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C332F" w14:textId="6A5AC702" w:rsidR="006C21E4" w:rsidRPr="00F13718" w:rsidRDefault="00497AA1" w:rsidP="00854D39">
      <w:pPr>
        <w:shd w:val="clear" w:color="auto" w:fill="FFFFFF"/>
        <w:tabs>
          <w:tab w:val="center" w:pos="4725"/>
        </w:tabs>
        <w:spacing w:line="235" w:lineRule="atLeast"/>
        <w:ind w:left="-990" w:right="-990"/>
        <w:jc w:val="center"/>
        <w:rPr>
          <w:rFonts w:ascii="Roboto" w:eastAsia="Times New Roman" w:hAnsi="Roboto" w:cs="Times New Roman"/>
          <w:b/>
          <w:bCs/>
          <w:color w:val="363636"/>
          <w:sz w:val="110"/>
          <w:szCs w:val="110"/>
          <w:lang w:val="en"/>
        </w:rPr>
      </w:pPr>
      <w:r>
        <w:rPr>
          <w:noProof/>
        </w:rPr>
        <mc:AlternateContent>
          <mc:Choice Requires="wps">
            <w:drawing>
              <wp:anchor distT="4294967295" distB="4294967295" distL="114300" distR="114300" simplePos="0" relativeHeight="251638784" behindDoc="0" locked="0" layoutInCell="1" allowOverlap="1" wp14:anchorId="1C46FC9D" wp14:editId="70A17BF5">
                <wp:simplePos x="0" y="0"/>
                <wp:positionH relativeFrom="column">
                  <wp:posOffset>-269875</wp:posOffset>
                </wp:positionH>
                <wp:positionV relativeFrom="paragraph">
                  <wp:posOffset>12064</wp:posOffset>
                </wp:positionV>
                <wp:extent cx="7781925" cy="0"/>
                <wp:effectExtent l="57150" t="76200" r="66675" b="76200"/>
                <wp:wrapNone/>
                <wp:docPr id="1899972233"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781925" cy="0"/>
                        </a:xfrm>
                        <a:prstGeom prst="line">
                          <a:avLst/>
                        </a:prstGeom>
                        <a:ln/>
                        <a:effectLst>
                          <a:glow rad="63500">
                            <a:schemeClr val="accent1">
                              <a:satMod val="175000"/>
                              <a:alpha val="40000"/>
                            </a:schemeClr>
                          </a:glow>
                        </a:effectLst>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0BC7215" id="Straight Connector 9" o:spid="_x0000_s1026" style="position:absolute;z-index:2516387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1.25pt,.95pt" to="591.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" strokecolor="black [3200]" strokeweight=".5pt">
                <v:stroke joinstyle="miter"/>
                <o:lock v:ext="edit" shapetype="f"/>
              </v:line>
            </w:pict>
          </mc:Fallback>
        </mc:AlternateContent>
      </w:r>
      <w:r w:rsidR="00E42FB4" w:rsidRPr="00F13718">
        <w:rPr>
          <w:rFonts w:ascii="Roboto" w:eastAsia="Times New Roman" w:hAnsi="Roboto" w:cs="Times New Roman"/>
          <w:b/>
          <w:bCs/>
          <w:color w:val="363636"/>
          <w:sz w:val="110"/>
          <w:szCs w:val="110"/>
          <w:lang w:val="en"/>
        </w:rPr>
        <w:t xml:space="preserve">The </w:t>
      </w:r>
      <w:r w:rsidR="008151E2">
        <w:rPr>
          <w:rFonts w:ascii="Roboto" w:eastAsia="Times New Roman" w:hAnsi="Roboto" w:cs="Times New Roman"/>
          <w:b/>
          <w:bCs/>
          <w:color w:val="363636"/>
          <w:sz w:val="110"/>
          <w:szCs w:val="110"/>
          <w:lang w:val="en"/>
        </w:rPr>
        <w:t xml:space="preserve">HR </w:t>
      </w:r>
      <w:r w:rsidR="00E42FB4" w:rsidRPr="00F13718">
        <w:rPr>
          <w:rFonts w:ascii="Roboto" w:eastAsia="Times New Roman" w:hAnsi="Roboto" w:cs="Times New Roman"/>
          <w:b/>
          <w:bCs/>
          <w:color w:val="363636"/>
          <w:sz w:val="110"/>
          <w:szCs w:val="110"/>
          <w:lang w:val="en"/>
        </w:rPr>
        <w:t>WIRE</w:t>
      </w:r>
    </w:p>
    <w:p w14:paraId="42FFF4BE" w14:textId="5F77E173" w:rsidR="00F54971" w:rsidRPr="00F13718" w:rsidRDefault="0093086F" w:rsidP="00694B93">
      <w:pPr>
        <w:shd w:val="clear" w:color="auto" w:fill="FFFFFF"/>
        <w:spacing w:after="0" w:line="240" w:lineRule="auto"/>
        <w:jc w:val="center"/>
        <w:rPr>
          <w:rFonts w:ascii="Roboto" w:hAnsi="Roboto"/>
          <w:b/>
          <w:bCs/>
          <w:i/>
          <w:iCs/>
          <w:color w:val="2E74B5" w:themeColor="accent5" w:themeShade="BF"/>
          <w:sz w:val="26"/>
          <w:szCs w:val="26"/>
        </w:rPr>
      </w:pPr>
      <w:r>
        <w:rPr>
          <w:rFonts w:ascii="Roboto" w:eastAsia="Times New Roman" w:hAnsi="Roboto" w:cs="Times New Roman"/>
          <w:b/>
          <w:bCs/>
          <w:color w:val="222222"/>
          <w:sz w:val="40"/>
          <w:szCs w:val="40"/>
          <w:lang w:val="en"/>
        </w:rPr>
        <w:t xml:space="preserve"> </w:t>
      </w:r>
      <w:r w:rsidR="006C21E4" w:rsidRPr="0093086F">
        <w:rPr>
          <w:rFonts w:ascii="Roboto" w:eastAsia="Times New Roman" w:hAnsi="Roboto" w:cs="Times New Roman"/>
          <w:b/>
          <w:bCs/>
          <w:color w:val="222222"/>
          <w:sz w:val="26"/>
          <w:szCs w:val="26"/>
          <w:lang w:val="en"/>
        </w:rPr>
        <w:t xml:space="preserve">ETC </w:t>
      </w:r>
      <w:r w:rsidR="001A7F3F" w:rsidRPr="0093086F">
        <w:rPr>
          <w:rFonts w:ascii="Roboto" w:eastAsia="Times New Roman" w:hAnsi="Roboto" w:cs="Times New Roman"/>
          <w:b/>
          <w:bCs/>
          <w:color w:val="222222"/>
          <w:sz w:val="26"/>
          <w:szCs w:val="26"/>
          <w:lang w:val="en"/>
        </w:rPr>
        <w:t>HR Employer Compliance News</w:t>
      </w:r>
      <w:r w:rsidR="006F197D">
        <w:rPr>
          <w:rFonts w:ascii="Roboto" w:eastAsia="Times New Roman" w:hAnsi="Roboto" w:cs="Times New Roman"/>
          <w:b/>
          <w:bCs/>
          <w:color w:val="222222"/>
          <w:sz w:val="26"/>
          <w:szCs w:val="26"/>
          <w:lang w:val="en"/>
        </w:rPr>
        <w:t xml:space="preserve">  II</w:t>
      </w:r>
      <w:r w:rsidR="006F197D">
        <w:rPr>
          <w:rFonts w:ascii="Roboto" w:eastAsia="Times New Roman" w:hAnsi="Roboto" w:cs="Times New Roman"/>
          <w:b/>
          <w:bCs/>
          <w:color w:val="222222"/>
          <w:sz w:val="40"/>
          <w:szCs w:val="40"/>
          <w:lang w:val="en"/>
        </w:rPr>
        <w:t xml:space="preserve">   </w:t>
      </w:r>
      <w:r w:rsidR="00F54971" w:rsidRPr="00F13718">
        <w:rPr>
          <w:rFonts w:ascii="Roboto" w:hAnsi="Roboto"/>
          <w:b/>
          <w:bCs/>
          <w:i/>
          <w:iCs/>
          <w:color w:val="2E74B5" w:themeColor="accent5" w:themeShade="BF"/>
          <w:sz w:val="26"/>
          <w:szCs w:val="26"/>
        </w:rPr>
        <w:t>Making Compliance Connections</w:t>
      </w:r>
    </w:p>
    <w:p w14:paraId="17F4AB1C" w14:textId="77777777" w:rsidR="00694B93" w:rsidRPr="00584C3C" w:rsidRDefault="00694B93" w:rsidP="00694B93">
      <w:pPr>
        <w:shd w:val="clear" w:color="auto" w:fill="FFFFFF"/>
        <w:spacing w:after="0" w:line="240" w:lineRule="auto"/>
        <w:jc w:val="center"/>
        <w:rPr>
          <w:rFonts w:ascii="Roboto" w:eastAsia="Times New Roman" w:hAnsi="Roboto" w:cs="Times New Roman"/>
          <w:b/>
          <w:bCs/>
          <w:color w:val="222222"/>
          <w:sz w:val="16"/>
          <w:szCs w:val="16"/>
          <w:lang w:val="en"/>
        </w:rPr>
      </w:pPr>
    </w:p>
    <w:p w14:paraId="2E475ADD" w14:textId="79A1C590" w:rsidR="001A1C02" w:rsidRDefault="005A4E11" w:rsidP="00832A90">
      <w:pPr>
        <w:shd w:val="clear" w:color="auto" w:fill="FFFFFF"/>
        <w:spacing w:after="0" w:line="240" w:lineRule="auto"/>
        <w:jc w:val="center"/>
        <w:rPr>
          <w:rFonts w:ascii="Roboto" w:eastAsia="Times New Roman" w:hAnsi="Roboto" w:cs="Times New Roman"/>
          <w:b/>
          <w:bCs/>
          <w:color w:val="B50101"/>
          <w:sz w:val="32"/>
          <w:szCs w:val="32"/>
          <w:lang w:val="en"/>
        </w:rPr>
      </w:pPr>
      <w:r>
        <w:rPr>
          <w:rFonts w:ascii="Roboto" w:eastAsia="Times New Roman" w:hAnsi="Roboto" w:cs="Times New Roman"/>
          <w:b/>
          <w:bCs/>
          <w:color w:val="B50101"/>
          <w:sz w:val="32"/>
          <w:szCs w:val="32"/>
          <w:lang w:val="en"/>
        </w:rPr>
        <w:t>November</w:t>
      </w:r>
      <w:r w:rsidR="00CD70B8">
        <w:rPr>
          <w:rFonts w:ascii="Roboto" w:eastAsia="Times New Roman" w:hAnsi="Roboto" w:cs="Times New Roman"/>
          <w:b/>
          <w:bCs/>
          <w:color w:val="B50101"/>
          <w:sz w:val="32"/>
          <w:szCs w:val="32"/>
          <w:lang w:val="en"/>
        </w:rPr>
        <w:t xml:space="preserve"> </w:t>
      </w:r>
      <w:r w:rsidR="00527B4D" w:rsidRPr="007E1554">
        <w:rPr>
          <w:rFonts w:ascii="Roboto" w:eastAsia="Times New Roman" w:hAnsi="Roboto" w:cs="Times New Roman"/>
          <w:b/>
          <w:bCs/>
          <w:color w:val="B50101"/>
          <w:sz w:val="32"/>
          <w:szCs w:val="32"/>
          <w:lang w:val="en"/>
        </w:rPr>
        <w:t>202</w:t>
      </w:r>
      <w:bookmarkStart w:id="0" w:name="_Hlk165893264"/>
      <w:r w:rsidR="00B939E8">
        <w:rPr>
          <w:rFonts w:ascii="Roboto" w:eastAsia="Times New Roman" w:hAnsi="Roboto" w:cs="Times New Roman"/>
          <w:b/>
          <w:bCs/>
          <w:color w:val="B50101"/>
          <w:sz w:val="32"/>
          <w:szCs w:val="32"/>
          <w:lang w:val="en"/>
        </w:rPr>
        <w:t>5</w:t>
      </w:r>
    </w:p>
    <w:p w14:paraId="53AE19D3" w14:textId="77777777" w:rsidR="00D730DD" w:rsidRDefault="00D730DD" w:rsidP="00D730DD">
      <w:pPr>
        <w:spacing w:after="0" w:line="240" w:lineRule="auto"/>
        <w:rPr>
          <w:rFonts w:ascii="Roboto" w:eastAsia="Times New Roman" w:hAnsi="Roboto" w:cs="Times New Roman"/>
          <w:b/>
          <w:bCs/>
          <w:color w:val="B50101"/>
          <w:sz w:val="16"/>
          <w:szCs w:val="16"/>
          <w:lang w:val="en"/>
        </w:rPr>
      </w:pPr>
    </w:p>
    <w:p w14:paraId="45CE0B39" w14:textId="40713FEC" w:rsidR="00F13718" w:rsidRPr="00F13718" w:rsidRDefault="00497AA1" w:rsidP="00D730DD">
      <w:pPr>
        <w:spacing w:after="0" w:line="240" w:lineRule="auto"/>
        <w:rPr>
          <w:rFonts w:ascii="Roboto" w:eastAsia="Times New Roman" w:hAnsi="Roboto" w:cs="Times New Roman"/>
          <w:b/>
          <w:bCs/>
          <w:color w:val="2E74B5" w:themeColor="accent5" w:themeShade="BF"/>
          <w:sz w:val="32"/>
          <w:szCs w:val="32"/>
          <w:lang w:val="en"/>
        </w:rPr>
      </w:pPr>
      <w:r>
        <w:rPr>
          <w:noProof/>
        </w:rPr>
        <mc:AlternateContent>
          <mc:Choice Requires="wps">
            <w:drawing>
              <wp:anchor distT="4294967295" distB="4294967295" distL="114300" distR="114300" simplePos="0" relativeHeight="251650560" behindDoc="0" locked="0" layoutInCell="1" allowOverlap="1" wp14:anchorId="096332C5" wp14:editId="7E1D5CE9">
                <wp:simplePos x="0" y="0"/>
                <wp:positionH relativeFrom="column">
                  <wp:posOffset>-308610</wp:posOffset>
                </wp:positionH>
                <wp:positionV relativeFrom="paragraph">
                  <wp:posOffset>7619</wp:posOffset>
                </wp:positionV>
                <wp:extent cx="8004810" cy="0"/>
                <wp:effectExtent l="57150" t="76200" r="72390" b="76200"/>
                <wp:wrapNone/>
                <wp:docPr id="1069421079"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8004810" cy="0"/>
                        </a:xfrm>
                        <a:prstGeom prst="line">
                          <a:avLst/>
                        </a:prstGeom>
                        <a:ln/>
                        <a:effectLst>
                          <a:glow rad="63500">
                            <a:schemeClr val="accent1">
                              <a:satMod val="175000"/>
                              <a:alpha val="40000"/>
                            </a:schemeClr>
                          </a:glow>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CA7CEE" id="Straight Connector 2" o:spid="_x0000_s1026" style="position:absolute;flip:y;z-index:2516505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4.3pt,.6pt" to="606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" strokecolor="black [3200]" strokeweight=".5pt">
                <v:stroke joinstyle="miter"/>
                <o:lock v:ext="edit" shapetype="f"/>
              </v:line>
            </w:pict>
          </mc:Fallback>
        </mc:AlternateContent>
      </w:r>
    </w:p>
    <w:p w14:paraId="1F0F73AC" w14:textId="77777777" w:rsidR="00FD5D21" w:rsidRDefault="00FD5D21" w:rsidP="00D730DD">
      <w:pPr>
        <w:spacing w:after="0" w:line="240" w:lineRule="auto"/>
        <w:ind w:left="-360" w:right="-360"/>
        <w:jc w:val="center"/>
        <w:rPr>
          <w:rFonts w:ascii="Roboto" w:eastAsia="Times New Roman" w:hAnsi="Roboto" w:cs="Times New Roman"/>
          <w:b/>
          <w:bCs/>
          <w:i/>
          <w:iCs/>
          <w:color w:val="0070C0"/>
          <w:sz w:val="32"/>
          <w:szCs w:val="32"/>
          <w:lang w:val="en"/>
        </w:rPr>
      </w:pPr>
      <w:bookmarkStart w:id="1" w:name="_Hlk139469203"/>
      <w:r w:rsidRPr="00FD5D21">
        <w:rPr>
          <w:rFonts w:ascii="Roboto" w:eastAsia="Times New Roman" w:hAnsi="Roboto" w:cs="Times New Roman"/>
          <w:b/>
          <w:bCs/>
          <w:color w:val="0070C0"/>
          <w:sz w:val="32"/>
          <w:szCs w:val="32"/>
          <w:lang w:val="en"/>
        </w:rPr>
        <w:t>SECTION</w:t>
      </w:r>
      <w:r>
        <w:rPr>
          <w:rFonts w:ascii="Roboto" w:eastAsia="Times New Roman" w:hAnsi="Roboto" w:cs="Times New Roman"/>
          <w:b/>
          <w:bCs/>
          <w:color w:val="0070C0"/>
          <w:sz w:val="32"/>
          <w:szCs w:val="32"/>
          <w:lang w:val="en"/>
        </w:rPr>
        <w:t xml:space="preserve"> IV</w:t>
      </w:r>
      <w:r w:rsidRPr="00FD5D21">
        <w:rPr>
          <w:rFonts w:ascii="Roboto" w:eastAsia="Times New Roman" w:hAnsi="Roboto" w:cs="Times New Roman"/>
          <w:b/>
          <w:bCs/>
          <w:i/>
          <w:iCs/>
          <w:color w:val="0070C0"/>
          <w:sz w:val="32"/>
          <w:szCs w:val="32"/>
          <w:lang w:val="en"/>
        </w:rPr>
        <w:t>:</w:t>
      </w:r>
    </w:p>
    <w:p w14:paraId="0AEB52E4" w14:textId="77777777" w:rsidR="00D730DD" w:rsidRDefault="00F41A39" w:rsidP="00D730DD">
      <w:pPr>
        <w:spacing w:after="0" w:line="240" w:lineRule="auto"/>
        <w:ind w:left="-360" w:right="-360"/>
        <w:jc w:val="center"/>
        <w:rPr>
          <w:rFonts w:ascii="Roboto" w:eastAsia="Times New Roman" w:hAnsi="Roboto" w:cs="Times New Roman"/>
          <w:b/>
          <w:bCs/>
          <w:color w:val="0070C0"/>
          <w:sz w:val="32"/>
          <w:szCs w:val="32"/>
          <w:lang w:val="en"/>
        </w:rPr>
      </w:pPr>
      <w:bookmarkStart w:id="2" w:name="_Hlk183165799"/>
      <w:r w:rsidRPr="002C7082">
        <w:rPr>
          <w:rFonts w:ascii="Roboto" w:eastAsia="Times New Roman" w:hAnsi="Roboto" w:cs="Times New Roman"/>
          <w:b/>
          <w:bCs/>
          <w:color w:val="0070C0"/>
          <w:sz w:val="32"/>
          <w:szCs w:val="32"/>
          <w:u w:val="single"/>
          <w:lang w:val="en"/>
        </w:rPr>
        <w:t>Previously Reported</w:t>
      </w:r>
      <w:r w:rsidR="008B1A18" w:rsidRPr="00B23FE9">
        <w:rPr>
          <w:rFonts w:ascii="Roboto" w:eastAsia="Times New Roman" w:hAnsi="Roboto" w:cs="Times New Roman"/>
          <w:b/>
          <w:bCs/>
          <w:color w:val="0070C0"/>
          <w:sz w:val="32"/>
          <w:szCs w:val="32"/>
          <w:lang w:val="en"/>
        </w:rPr>
        <w:t xml:space="preserve"> Regulatory Matters</w:t>
      </w:r>
      <w:bookmarkEnd w:id="1"/>
    </w:p>
    <w:bookmarkEnd w:id="2"/>
    <w:p w14:paraId="5190DC5C" w14:textId="4112D7BD" w:rsidR="00022BF0" w:rsidRPr="00D66B68" w:rsidRDefault="00497AA1" w:rsidP="00D730DD">
      <w:pPr>
        <w:spacing w:after="0" w:line="240" w:lineRule="auto"/>
        <w:ind w:right="-360"/>
        <w:rPr>
          <w:rStyle w:val="Hyperlink"/>
          <w:rFonts w:ascii="Roboto" w:eastAsia="Times New Roman" w:hAnsi="Roboto" w:cs="Times New Roman"/>
          <w:b/>
          <w:bCs/>
          <w:color w:val="0070C0"/>
          <w:sz w:val="32"/>
          <w:szCs w:val="32"/>
          <w:u w:val="none"/>
          <w:lang w:val="en"/>
        </w:rPr>
      </w:pPr>
      <w:r>
        <w:rPr>
          <w:noProof/>
        </w:rPr>
        <mc:AlternateContent>
          <mc:Choice Requires="wps">
            <w:drawing>
              <wp:anchor distT="4294967295" distB="4294967295" distL="114300" distR="114300" simplePos="0" relativeHeight="251663360" behindDoc="0" locked="0" layoutInCell="1" allowOverlap="1" wp14:anchorId="34AFCE83" wp14:editId="7F3E7B74">
                <wp:simplePos x="0" y="0"/>
                <wp:positionH relativeFrom="column">
                  <wp:posOffset>-218440</wp:posOffset>
                </wp:positionH>
                <wp:positionV relativeFrom="paragraph">
                  <wp:posOffset>217169</wp:posOffset>
                </wp:positionV>
                <wp:extent cx="8004810" cy="0"/>
                <wp:effectExtent l="57150" t="76200" r="72390" b="76200"/>
                <wp:wrapNone/>
                <wp:docPr id="1357708645"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8004810" cy="0"/>
                        </a:xfrm>
                        <a:prstGeom prst="line">
                          <a:avLst/>
                        </a:prstGeom>
                        <a:ln/>
                        <a:effectLst>
                          <a:glow rad="63500">
                            <a:schemeClr val="accent1">
                              <a:satMod val="175000"/>
                              <a:alpha val="40000"/>
                            </a:schemeClr>
                          </a:glow>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FA3B528" id="Straight Connector 1" o:spid="_x0000_s1026" style="position:absolute;flip:y;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7.2pt,17.1pt" to="613.1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" strokecolor="black [3200]" strokeweight=".5pt">
                <v:stroke joinstyle="miter"/>
                <o:lock v:ext="edit" shapetype="f"/>
              </v:line>
            </w:pict>
          </mc:Fallback>
        </mc:AlternateContent>
      </w:r>
    </w:p>
    <w:p w14:paraId="113360BC" w14:textId="77777777" w:rsidR="00B06DBE" w:rsidRPr="00B06DBE" w:rsidRDefault="00B06DBE" w:rsidP="00B06DBE">
      <w:pPr>
        <w:shd w:val="clear" w:color="auto" w:fill="FFFFFF"/>
        <w:spacing w:after="0" w:line="240" w:lineRule="auto"/>
        <w:jc w:val="center"/>
        <w:rPr>
          <w:rStyle w:val="Hyperlink"/>
          <w:rFonts w:ascii="Roboto" w:eastAsia="Times New Roman" w:hAnsi="Roboto" w:cs="Times New Roman"/>
          <w:b/>
          <w:bCs/>
          <w:color w:val="2E74B5" w:themeColor="accent5" w:themeShade="BF"/>
          <w:sz w:val="12"/>
          <w:szCs w:val="12"/>
          <w:u w:val="none"/>
          <w:lang w:val="en"/>
        </w:rPr>
      </w:pPr>
    </w:p>
    <w:p w14:paraId="1EC9DA6A" w14:textId="4E7D5F48" w:rsidR="009040C5" w:rsidRDefault="009040C5" w:rsidP="00946A29">
      <w:pPr>
        <w:pStyle w:val="Heading1"/>
        <w:shd w:val="clear" w:color="auto" w:fill="FFFFFF"/>
        <w:tabs>
          <w:tab w:val="left" w:pos="1080"/>
        </w:tabs>
        <w:spacing w:before="0" w:beforeAutospacing="0" w:after="0" w:afterAutospacing="0"/>
        <w:rPr>
          <w:rStyle w:val="Hyperlink"/>
          <w:rFonts w:ascii="Roboto" w:eastAsiaTheme="minorHAnsi" w:hAnsi="Roboto" w:cs="Helvetica"/>
          <w:color w:val="auto"/>
          <w:sz w:val="28"/>
          <w:szCs w:val="28"/>
          <w:u w:val="none"/>
        </w:rPr>
      </w:pPr>
      <w:r w:rsidRPr="00BD445F">
        <w:rPr>
          <w:rStyle w:val="Hyperlink"/>
          <w:rFonts w:ascii="Roboto" w:eastAsiaTheme="minorHAnsi" w:hAnsi="Roboto" w:cs="Helvetica"/>
          <w:color w:val="auto"/>
          <w:sz w:val="28"/>
          <w:szCs w:val="28"/>
          <w:u w:val="none"/>
        </w:rPr>
        <w:t>Workplace Notices Updates</w:t>
      </w:r>
      <w:r w:rsidR="00ED00E2" w:rsidRPr="00BD445F">
        <w:rPr>
          <w:rStyle w:val="Hyperlink"/>
          <w:rFonts w:ascii="Roboto" w:eastAsiaTheme="minorHAnsi" w:hAnsi="Roboto" w:cs="Helvetica"/>
          <w:color w:val="auto"/>
          <w:sz w:val="28"/>
          <w:szCs w:val="28"/>
          <w:u w:val="none"/>
        </w:rPr>
        <w:t xml:space="preserve"> (</w:t>
      </w:r>
      <w:r w:rsidR="00BD445F" w:rsidRPr="00BD445F">
        <w:rPr>
          <w:rStyle w:val="Hyperlink"/>
          <w:rFonts w:ascii="Roboto" w:eastAsiaTheme="minorHAnsi" w:hAnsi="Roboto" w:cs="Helvetica"/>
          <w:color w:val="auto"/>
          <w:sz w:val="28"/>
          <w:szCs w:val="28"/>
          <w:u w:val="none"/>
        </w:rPr>
        <w:t xml:space="preserve">2025 </w:t>
      </w:r>
      <w:r w:rsidR="00ED00E2" w:rsidRPr="00BD445F">
        <w:rPr>
          <w:rStyle w:val="Hyperlink"/>
          <w:rFonts w:ascii="Roboto" w:eastAsiaTheme="minorHAnsi" w:hAnsi="Roboto" w:cs="Helvetica"/>
          <w:color w:val="auto"/>
          <w:sz w:val="28"/>
          <w:szCs w:val="28"/>
          <w:u w:val="none"/>
        </w:rPr>
        <w:t>YTD)</w:t>
      </w:r>
    </w:p>
    <w:p w14:paraId="7A60B56C" w14:textId="77777777" w:rsidR="007D0B93" w:rsidRDefault="007D0B93" w:rsidP="007D0B93">
      <w:pPr>
        <w:pStyle w:val="Heading1"/>
        <w:shd w:val="clear" w:color="auto" w:fill="FFFFFF"/>
        <w:tabs>
          <w:tab w:val="left" w:pos="1080"/>
        </w:tabs>
        <w:spacing w:before="0" w:beforeAutospacing="0" w:after="0" w:afterAutospacing="0"/>
        <w:ind w:left="810" w:hanging="450"/>
        <w:rPr>
          <w:rStyle w:val="Hyperlink"/>
          <w:rFonts w:ascii="Roboto" w:eastAsiaTheme="minorHAnsi" w:hAnsi="Roboto" w:cs="Helvetica"/>
          <w:color w:val="auto"/>
          <w:sz w:val="26"/>
          <w:szCs w:val="26"/>
          <w:u w:val="none"/>
        </w:rPr>
      </w:pPr>
      <w:r>
        <w:rPr>
          <w:rStyle w:val="Hyperlink"/>
          <w:rFonts w:ascii="Roboto" w:eastAsiaTheme="minorHAnsi" w:hAnsi="Roboto" w:cs="Helvetica"/>
          <w:color w:val="auto"/>
          <w:sz w:val="26"/>
          <w:szCs w:val="26"/>
          <w:u w:val="none"/>
        </w:rPr>
        <w:t xml:space="preserve">Federal </w:t>
      </w:r>
    </w:p>
    <w:p w14:paraId="14CCBE93" w14:textId="77777777" w:rsidR="008631FB" w:rsidRDefault="008631FB" w:rsidP="008631FB">
      <w:pPr>
        <w:pStyle w:val="Heading1"/>
        <w:shd w:val="clear" w:color="auto" w:fill="FFFFFF"/>
        <w:spacing w:before="0" w:beforeAutospacing="0" w:after="0" w:afterAutospacing="0"/>
        <w:ind w:left="360"/>
        <w:rPr>
          <w:rStyle w:val="Hyperlink"/>
          <w:rFonts w:ascii="Roboto" w:eastAsiaTheme="minorHAnsi" w:hAnsi="Roboto" w:cs="Helvetica"/>
          <w:color w:val="auto"/>
          <w:sz w:val="26"/>
          <w:szCs w:val="26"/>
          <w:u w:val="none"/>
        </w:rPr>
      </w:pPr>
      <w:r>
        <w:rPr>
          <w:rStyle w:val="Hyperlink"/>
          <w:rFonts w:ascii="Roboto" w:eastAsiaTheme="minorHAnsi" w:hAnsi="Roboto" w:cs="Helvetica"/>
          <w:color w:val="auto"/>
          <w:sz w:val="26"/>
          <w:szCs w:val="26"/>
          <w:u w:val="none"/>
        </w:rPr>
        <w:t xml:space="preserve">Form I-9 Updated. </w:t>
      </w:r>
      <w:r w:rsidRPr="00971534">
        <w:rPr>
          <w:rFonts w:ascii="Roboto" w:eastAsiaTheme="minorHAnsi" w:hAnsi="Roboto" w:cs="Helvetica"/>
          <w:b w:val="0"/>
          <w:bCs w:val="0"/>
          <w:sz w:val="22"/>
          <w:szCs w:val="22"/>
        </w:rPr>
        <w:t xml:space="preserve">The </w:t>
      </w:r>
      <w:hyperlink r:id="rId8" w:history="1">
        <w:r w:rsidRPr="00971534">
          <w:rPr>
            <w:rStyle w:val="Hyperlink"/>
            <w:rFonts w:ascii="Roboto" w:eastAsiaTheme="minorHAnsi" w:hAnsi="Roboto" w:cs="Helvetica"/>
            <w:b w:val="0"/>
            <w:bCs w:val="0"/>
            <w:sz w:val="22"/>
            <w:szCs w:val="22"/>
          </w:rPr>
          <w:t>revised</w:t>
        </w:r>
      </w:hyperlink>
      <w:r w:rsidRPr="00971534">
        <w:rPr>
          <w:rFonts w:ascii="Roboto" w:eastAsiaTheme="minorHAnsi" w:hAnsi="Roboto" w:cs="Helvetica"/>
          <w:b w:val="0"/>
          <w:bCs w:val="0"/>
          <w:sz w:val="22"/>
          <w:szCs w:val="22"/>
        </w:rPr>
        <w:t xml:space="preserve"> Form I-9 is dated “01/20/25” and has an expiration date of “05/31/2027.” </w:t>
      </w:r>
      <w:r w:rsidRPr="00971534">
        <w:rPr>
          <w:rStyle w:val="Hyperlink"/>
          <w:rFonts w:ascii="Roboto" w:eastAsiaTheme="minorHAnsi" w:hAnsi="Roboto" w:cs="Helvetica"/>
          <w:b w:val="0"/>
          <w:bCs w:val="0"/>
          <w:color w:val="auto"/>
          <w:sz w:val="22"/>
          <w:szCs w:val="22"/>
          <w:u w:val="none"/>
        </w:rPr>
        <w:t xml:space="preserve"> </w:t>
      </w:r>
    </w:p>
    <w:p w14:paraId="5D3D5402" w14:textId="77777777" w:rsidR="008631FB" w:rsidRPr="008631FB" w:rsidRDefault="007D0B93" w:rsidP="007D0B93">
      <w:pPr>
        <w:pStyle w:val="Heading1"/>
        <w:shd w:val="clear" w:color="auto" w:fill="FFFFFF"/>
        <w:tabs>
          <w:tab w:val="left" w:pos="1080"/>
        </w:tabs>
        <w:spacing w:before="0" w:beforeAutospacing="0" w:after="0" w:afterAutospacing="0"/>
        <w:ind w:left="810" w:hanging="450"/>
        <w:rPr>
          <w:rStyle w:val="Hyperlink"/>
          <w:rFonts w:ascii="Roboto" w:eastAsiaTheme="minorHAnsi" w:hAnsi="Roboto" w:cs="Helvetica"/>
          <w:color w:val="auto"/>
          <w:sz w:val="16"/>
          <w:szCs w:val="16"/>
          <w:u w:val="none"/>
        </w:rPr>
      </w:pPr>
      <w:r>
        <w:rPr>
          <w:rStyle w:val="Hyperlink"/>
          <w:rFonts w:ascii="Roboto" w:eastAsiaTheme="minorHAnsi" w:hAnsi="Roboto" w:cs="Helvetica"/>
          <w:color w:val="auto"/>
          <w:sz w:val="26"/>
          <w:szCs w:val="26"/>
          <w:u w:val="none"/>
        </w:rPr>
        <w:tab/>
      </w:r>
    </w:p>
    <w:p w14:paraId="0D7F7BA3" w14:textId="5DBC9BAF" w:rsidR="002C1B32" w:rsidRPr="002C1B32" w:rsidRDefault="002C1B32" w:rsidP="002C1B32">
      <w:pPr>
        <w:pStyle w:val="Heading1"/>
        <w:shd w:val="clear" w:color="auto" w:fill="FFFFFF"/>
        <w:tabs>
          <w:tab w:val="left" w:pos="810"/>
        </w:tabs>
        <w:spacing w:before="0" w:beforeAutospacing="0" w:after="0" w:afterAutospacing="0"/>
        <w:ind w:left="360"/>
        <w:rPr>
          <w:rFonts w:ascii="Roboto" w:eastAsiaTheme="minorHAnsi" w:hAnsi="Roboto" w:cs="Helvetica"/>
          <w:sz w:val="26"/>
          <w:szCs w:val="26"/>
        </w:rPr>
      </w:pPr>
      <w:r>
        <w:rPr>
          <w:rStyle w:val="Hyperlink"/>
          <w:rFonts w:ascii="Roboto" w:eastAsiaTheme="minorHAnsi" w:hAnsi="Roboto" w:cs="Helvetica"/>
          <w:color w:val="auto"/>
          <w:sz w:val="26"/>
          <w:szCs w:val="26"/>
          <w:u w:val="none"/>
        </w:rPr>
        <w:tab/>
        <w:t xml:space="preserve">Updated </w:t>
      </w:r>
      <w:hyperlink r:id="rId9" w:history="1">
        <w:r w:rsidRPr="00510ED9">
          <w:rPr>
            <w:rStyle w:val="Hyperlink"/>
            <w:rFonts w:ascii="Roboto" w:eastAsiaTheme="minorHAnsi" w:hAnsi="Roboto" w:cs="Helvetica"/>
            <w:sz w:val="26"/>
            <w:szCs w:val="26"/>
          </w:rPr>
          <w:t>Model CHIP Notice</w:t>
        </w:r>
      </w:hyperlink>
      <w:r>
        <w:rPr>
          <w:rStyle w:val="Hyperlink"/>
          <w:rFonts w:ascii="Roboto" w:eastAsiaTheme="minorHAnsi" w:hAnsi="Roboto" w:cs="Helvetica"/>
          <w:color w:val="auto"/>
          <w:sz w:val="26"/>
          <w:szCs w:val="26"/>
          <w:u w:val="none"/>
        </w:rPr>
        <w:t xml:space="preserve"> released with a new effective date </w:t>
      </w:r>
      <w:r w:rsidRPr="002C1B32">
        <w:rPr>
          <w:rStyle w:val="Hyperlink"/>
          <w:rFonts w:ascii="Roboto" w:eastAsiaTheme="minorHAnsi" w:hAnsi="Roboto" w:cs="Helvetica"/>
          <w:color w:val="C00000"/>
          <w:sz w:val="26"/>
          <w:szCs w:val="26"/>
          <w:u w:val="none"/>
        </w:rPr>
        <w:t>of July 31, 2025</w:t>
      </w:r>
    </w:p>
    <w:p w14:paraId="6B1CE199" w14:textId="6EB6CA71" w:rsidR="007D0B93" w:rsidRPr="00971534" w:rsidRDefault="002C1B32" w:rsidP="007D0B93">
      <w:pPr>
        <w:pStyle w:val="Heading1"/>
        <w:shd w:val="clear" w:color="auto" w:fill="FFFFFF"/>
        <w:tabs>
          <w:tab w:val="left" w:pos="1080"/>
        </w:tabs>
        <w:spacing w:before="0" w:beforeAutospacing="0" w:after="0" w:afterAutospacing="0"/>
        <w:ind w:left="810" w:hanging="450"/>
        <w:rPr>
          <w:rFonts w:ascii="Roboto" w:eastAsiaTheme="minorHAnsi" w:hAnsi="Roboto" w:cs="Helvetica"/>
          <w:sz w:val="26"/>
          <w:szCs w:val="26"/>
        </w:rPr>
      </w:pPr>
      <w:r>
        <w:tab/>
      </w:r>
      <w:hyperlink r:id="rId10" w:history="1">
        <w:r w:rsidR="007D0B93" w:rsidRPr="00757300">
          <w:rPr>
            <w:rStyle w:val="Hyperlink"/>
            <w:rFonts w:ascii="Roboto" w:eastAsiaTheme="minorHAnsi" w:hAnsi="Roboto" w:cs="Helvetica"/>
            <w:sz w:val="26"/>
            <w:szCs w:val="26"/>
          </w:rPr>
          <w:t>New model Employer CHIP Notice</w:t>
        </w:r>
      </w:hyperlink>
      <w:r w:rsidR="007D0B93">
        <w:rPr>
          <w:rFonts w:ascii="Roboto" w:eastAsiaTheme="minorHAnsi" w:hAnsi="Roboto" w:cs="Helvetica"/>
          <w:sz w:val="26"/>
          <w:szCs w:val="26"/>
        </w:rPr>
        <w:t xml:space="preserve"> </w:t>
      </w:r>
      <w:r w:rsidR="007D0B93" w:rsidRPr="001C06CB">
        <w:rPr>
          <w:rStyle w:val="Hyperlink"/>
          <w:rFonts w:ascii="Roboto" w:eastAsiaTheme="minorHAnsi" w:hAnsi="Roboto" w:cs="Helvetica"/>
          <w:b w:val="0"/>
          <w:bCs w:val="0"/>
          <w:color w:val="auto"/>
          <w:sz w:val="22"/>
          <w:szCs w:val="22"/>
          <w:u w:val="none"/>
        </w:rPr>
        <w:t>has been released</w:t>
      </w:r>
      <w:r w:rsidR="007D0B93">
        <w:rPr>
          <w:rStyle w:val="Hyperlink"/>
          <w:rFonts w:ascii="Roboto" w:eastAsiaTheme="minorHAnsi" w:hAnsi="Roboto" w:cs="Helvetica"/>
          <w:b w:val="0"/>
          <w:bCs w:val="0"/>
          <w:color w:val="auto"/>
          <w:sz w:val="22"/>
          <w:szCs w:val="22"/>
          <w:u w:val="none"/>
        </w:rPr>
        <w:t xml:space="preserve"> and now reflects information as of March 17, 2025. </w:t>
      </w:r>
      <w:r w:rsidR="007D0B93" w:rsidRPr="00971534">
        <w:rPr>
          <w:rStyle w:val="Hyperlink"/>
          <w:rFonts w:ascii="Roboto" w:eastAsiaTheme="minorHAnsi" w:hAnsi="Roboto"/>
          <w:b w:val="0"/>
          <w:bCs w:val="0"/>
          <w:color w:val="auto"/>
          <w:sz w:val="22"/>
          <w:szCs w:val="22"/>
          <w:u w:val="none"/>
        </w:rPr>
        <w:t>As a reminder, the Children’s Health Insurance Program Reauthorization Act of 2009 (CHIPRA) imposes an annual notice requirement on employers that maintain group health plans in states that provide premium assistance subsidies under a Medicaid plan or a Children’s Health Insurance Plan (CHIP).</w:t>
      </w:r>
      <w:r w:rsidR="007D0B93" w:rsidRPr="00971534">
        <w:rPr>
          <w:rFonts w:ascii="Roboto" w:hAnsi="Roboto" w:cs="Helvetica"/>
        </w:rPr>
        <w:t xml:space="preserve"> </w:t>
      </w:r>
    </w:p>
    <w:p w14:paraId="4E07A40A" w14:textId="77777777" w:rsidR="007D0B93" w:rsidRPr="00971534" w:rsidRDefault="007D0B93" w:rsidP="007D0B93">
      <w:pPr>
        <w:pStyle w:val="Heading1"/>
        <w:shd w:val="clear" w:color="auto" w:fill="FFFFFF"/>
        <w:tabs>
          <w:tab w:val="left" w:pos="1080"/>
        </w:tabs>
        <w:spacing w:before="0" w:beforeAutospacing="0" w:after="0" w:afterAutospacing="0"/>
        <w:rPr>
          <w:rStyle w:val="Hyperlink"/>
          <w:rFonts w:ascii="Roboto" w:eastAsiaTheme="minorHAnsi" w:hAnsi="Roboto" w:cs="Helvetica"/>
          <w:color w:val="auto"/>
          <w:sz w:val="16"/>
          <w:szCs w:val="16"/>
          <w:u w:val="none"/>
        </w:rPr>
      </w:pPr>
    </w:p>
    <w:p w14:paraId="162CFE69" w14:textId="77777777" w:rsidR="007D0B93" w:rsidRDefault="007D0B93" w:rsidP="007D0B93">
      <w:pPr>
        <w:pStyle w:val="Heading1"/>
        <w:shd w:val="clear" w:color="auto" w:fill="FFFFFF"/>
        <w:spacing w:before="0" w:beforeAutospacing="0" w:after="0" w:afterAutospacing="0"/>
        <w:rPr>
          <w:rStyle w:val="Hyperlink"/>
          <w:rFonts w:ascii="Roboto" w:eastAsiaTheme="minorHAnsi" w:hAnsi="Roboto" w:cs="Helvetica"/>
          <w:color w:val="auto"/>
          <w:sz w:val="26"/>
          <w:szCs w:val="26"/>
          <w:u w:val="none"/>
        </w:rPr>
      </w:pPr>
      <w:r>
        <w:rPr>
          <w:rStyle w:val="Hyperlink"/>
          <w:rFonts w:ascii="Roboto" w:eastAsiaTheme="minorHAnsi" w:hAnsi="Roboto" w:cs="Helvetica"/>
          <w:color w:val="auto"/>
          <w:sz w:val="26"/>
          <w:szCs w:val="26"/>
          <w:u w:val="none"/>
        </w:rPr>
        <w:tab/>
        <w:t xml:space="preserve"> Form I-9 Updated. </w:t>
      </w:r>
      <w:r w:rsidRPr="00971534">
        <w:rPr>
          <w:rFonts w:ascii="Roboto" w:eastAsiaTheme="minorHAnsi" w:hAnsi="Roboto" w:cs="Helvetica"/>
          <w:b w:val="0"/>
          <w:bCs w:val="0"/>
          <w:sz w:val="22"/>
          <w:szCs w:val="22"/>
        </w:rPr>
        <w:t xml:space="preserve">The </w:t>
      </w:r>
      <w:hyperlink r:id="rId11" w:history="1">
        <w:r w:rsidRPr="00971534">
          <w:rPr>
            <w:rStyle w:val="Hyperlink"/>
            <w:rFonts w:ascii="Roboto" w:eastAsiaTheme="minorHAnsi" w:hAnsi="Roboto" w:cs="Helvetica"/>
            <w:b w:val="0"/>
            <w:bCs w:val="0"/>
            <w:sz w:val="22"/>
            <w:szCs w:val="22"/>
          </w:rPr>
          <w:t>revised</w:t>
        </w:r>
      </w:hyperlink>
      <w:r w:rsidRPr="00971534">
        <w:rPr>
          <w:rFonts w:ascii="Roboto" w:eastAsiaTheme="minorHAnsi" w:hAnsi="Roboto" w:cs="Helvetica"/>
          <w:b w:val="0"/>
          <w:bCs w:val="0"/>
          <w:sz w:val="22"/>
          <w:szCs w:val="22"/>
        </w:rPr>
        <w:t xml:space="preserve"> Form I-9 is dated “01/20/25” and has an expiration date of “05/31/2027.” </w:t>
      </w:r>
      <w:r w:rsidRPr="00971534">
        <w:rPr>
          <w:rStyle w:val="Hyperlink"/>
          <w:rFonts w:ascii="Roboto" w:eastAsiaTheme="minorHAnsi" w:hAnsi="Roboto" w:cs="Helvetica"/>
          <w:b w:val="0"/>
          <w:bCs w:val="0"/>
          <w:color w:val="auto"/>
          <w:sz w:val="22"/>
          <w:szCs w:val="22"/>
          <w:u w:val="none"/>
        </w:rPr>
        <w:t xml:space="preserve"> </w:t>
      </w:r>
    </w:p>
    <w:p w14:paraId="5728AF66" w14:textId="77777777" w:rsidR="007D0B93" w:rsidRDefault="007D0B93" w:rsidP="007D0B93">
      <w:pPr>
        <w:pStyle w:val="Heading1"/>
        <w:shd w:val="clear" w:color="auto" w:fill="FFFFFF"/>
        <w:spacing w:before="0" w:beforeAutospacing="0" w:after="0" w:afterAutospacing="0"/>
        <w:ind w:left="810"/>
        <w:rPr>
          <w:rFonts w:ascii="Roboto" w:eastAsiaTheme="minorHAnsi" w:hAnsi="Roboto" w:cs="Helvetica"/>
          <w:b w:val="0"/>
          <w:bCs w:val="0"/>
          <w:sz w:val="22"/>
          <w:szCs w:val="22"/>
        </w:rPr>
      </w:pPr>
      <w:r w:rsidRPr="00971534">
        <w:rPr>
          <w:rFonts w:ascii="Roboto" w:eastAsiaTheme="minorHAnsi" w:hAnsi="Roboto" w:cs="Helvetica"/>
          <w:b w:val="0"/>
          <w:bCs w:val="0"/>
          <w:sz w:val="22"/>
          <w:szCs w:val="22"/>
        </w:rPr>
        <w:t xml:space="preserve">On April 2, 2025, the U.S. Citizenship and Immigration Services (USCIS) updated its Employment Eligibility Verification form (Form I-9) and the Department of Homeland Security (DHS) Privacy Notice in the form’s </w:t>
      </w:r>
      <w:hyperlink r:id="rId12" w:history="1">
        <w:r w:rsidRPr="00971534">
          <w:rPr>
            <w:rStyle w:val="Hyperlink"/>
            <w:rFonts w:ascii="Roboto" w:eastAsiaTheme="minorHAnsi" w:hAnsi="Roboto" w:cs="Helvetica"/>
            <w:b w:val="0"/>
            <w:bCs w:val="0"/>
            <w:sz w:val="22"/>
            <w:szCs w:val="22"/>
          </w:rPr>
          <w:t>instructions</w:t>
        </w:r>
      </w:hyperlink>
      <w:r w:rsidRPr="00971534">
        <w:rPr>
          <w:rFonts w:ascii="Roboto" w:eastAsiaTheme="minorHAnsi" w:hAnsi="Roboto" w:cs="Helvetica"/>
          <w:b w:val="0"/>
          <w:bCs w:val="0"/>
          <w:sz w:val="22"/>
          <w:szCs w:val="22"/>
        </w:rPr>
        <w:t xml:space="preserve"> to align with statutory language.</w:t>
      </w:r>
    </w:p>
    <w:p w14:paraId="4EDDD12B" w14:textId="77777777" w:rsidR="007D0B93" w:rsidRPr="00971534" w:rsidRDefault="007D0B93" w:rsidP="007D0B93">
      <w:pPr>
        <w:pStyle w:val="Heading1"/>
        <w:shd w:val="clear" w:color="auto" w:fill="FFFFFF"/>
        <w:spacing w:before="0" w:beforeAutospacing="0" w:after="0" w:afterAutospacing="0"/>
        <w:ind w:left="810"/>
        <w:rPr>
          <w:rFonts w:ascii="Roboto" w:eastAsiaTheme="minorHAnsi" w:hAnsi="Roboto" w:cs="Helvetica"/>
          <w:b w:val="0"/>
          <w:bCs w:val="0"/>
          <w:sz w:val="16"/>
          <w:szCs w:val="16"/>
        </w:rPr>
      </w:pPr>
    </w:p>
    <w:p w14:paraId="2EAE34CA" w14:textId="77777777" w:rsidR="007D0B93" w:rsidRPr="00971534" w:rsidRDefault="007D0B93" w:rsidP="007D0B93">
      <w:pPr>
        <w:pStyle w:val="Heading1"/>
        <w:spacing w:before="0" w:beforeAutospacing="0" w:after="0" w:afterAutospacing="0"/>
        <w:ind w:left="810"/>
        <w:rPr>
          <w:rFonts w:ascii="Roboto" w:hAnsi="Roboto" w:cs="Helvetica"/>
          <w:b w:val="0"/>
          <w:bCs w:val="0"/>
          <w:sz w:val="22"/>
          <w:szCs w:val="22"/>
        </w:rPr>
      </w:pPr>
      <w:r w:rsidRPr="00971534">
        <w:rPr>
          <w:rFonts w:ascii="Roboto" w:hAnsi="Roboto" w:cs="Helvetica"/>
          <w:b w:val="0"/>
          <w:bCs w:val="0"/>
          <w:sz w:val="22"/>
          <w:szCs w:val="22"/>
        </w:rPr>
        <w:t>The new Form I-9 has the following changes:</w:t>
      </w:r>
    </w:p>
    <w:p w14:paraId="6C2BFEE0" w14:textId="77777777" w:rsidR="007D0B93" w:rsidRPr="00971534" w:rsidRDefault="007D0B93">
      <w:pPr>
        <w:pStyle w:val="Heading1"/>
        <w:numPr>
          <w:ilvl w:val="0"/>
          <w:numId w:val="159"/>
        </w:numPr>
        <w:tabs>
          <w:tab w:val="clear" w:pos="720"/>
        </w:tabs>
        <w:spacing w:before="0" w:beforeAutospacing="0" w:after="0" w:afterAutospacing="0"/>
        <w:ind w:left="1350"/>
        <w:rPr>
          <w:rFonts w:ascii="Roboto" w:hAnsi="Roboto" w:cs="Helvetica"/>
          <w:b w:val="0"/>
          <w:bCs w:val="0"/>
          <w:sz w:val="22"/>
          <w:szCs w:val="22"/>
        </w:rPr>
      </w:pPr>
      <w:r w:rsidRPr="00971534">
        <w:rPr>
          <w:rFonts w:ascii="Roboto" w:hAnsi="Roboto" w:cs="Helvetica"/>
          <w:b w:val="0"/>
          <w:bCs w:val="0"/>
          <w:sz w:val="22"/>
          <w:szCs w:val="22"/>
        </w:rPr>
        <w:t>The term “noncitizen” was replaced with “alien”</w:t>
      </w:r>
    </w:p>
    <w:p w14:paraId="6EDDBAE1" w14:textId="77777777" w:rsidR="007D0B93" w:rsidRPr="00971534" w:rsidRDefault="007D0B93">
      <w:pPr>
        <w:pStyle w:val="Heading1"/>
        <w:numPr>
          <w:ilvl w:val="0"/>
          <w:numId w:val="159"/>
        </w:numPr>
        <w:tabs>
          <w:tab w:val="clear" w:pos="720"/>
        </w:tabs>
        <w:spacing w:before="0" w:beforeAutospacing="0" w:after="0" w:afterAutospacing="0"/>
        <w:ind w:left="1350"/>
        <w:rPr>
          <w:rFonts w:ascii="Roboto" w:hAnsi="Roboto" w:cs="Helvetica"/>
          <w:b w:val="0"/>
          <w:bCs w:val="0"/>
          <w:sz w:val="22"/>
          <w:szCs w:val="22"/>
        </w:rPr>
      </w:pPr>
      <w:r w:rsidRPr="00971534">
        <w:rPr>
          <w:rFonts w:ascii="Roboto" w:hAnsi="Roboto" w:cs="Helvetica"/>
          <w:b w:val="0"/>
          <w:bCs w:val="0"/>
          <w:sz w:val="22"/>
          <w:szCs w:val="22"/>
        </w:rPr>
        <w:t>The term “gender” was replaced with “sex”</w:t>
      </w:r>
    </w:p>
    <w:p w14:paraId="4B572BF8" w14:textId="77777777" w:rsidR="007D0B93" w:rsidRPr="00971534" w:rsidRDefault="007D0B93">
      <w:pPr>
        <w:pStyle w:val="Heading1"/>
        <w:numPr>
          <w:ilvl w:val="0"/>
          <w:numId w:val="159"/>
        </w:numPr>
        <w:tabs>
          <w:tab w:val="clear" w:pos="720"/>
        </w:tabs>
        <w:spacing w:before="0" w:beforeAutospacing="0" w:after="0" w:afterAutospacing="0"/>
        <w:ind w:left="1350"/>
        <w:rPr>
          <w:rFonts w:ascii="Roboto" w:hAnsi="Roboto" w:cs="Helvetica"/>
          <w:b w:val="0"/>
          <w:bCs w:val="0"/>
          <w:sz w:val="22"/>
          <w:szCs w:val="22"/>
        </w:rPr>
      </w:pPr>
      <w:r w:rsidRPr="00971534">
        <w:rPr>
          <w:rFonts w:ascii="Roboto" w:hAnsi="Roboto" w:cs="Helvetica"/>
          <w:b w:val="0"/>
          <w:bCs w:val="0"/>
          <w:sz w:val="22"/>
          <w:szCs w:val="22"/>
        </w:rPr>
        <w:t>A new edition date of 1/20/25</w:t>
      </w:r>
    </w:p>
    <w:p w14:paraId="6A3EA807" w14:textId="77777777" w:rsidR="007D0B93" w:rsidRPr="00971534" w:rsidRDefault="007D0B93" w:rsidP="007D0B93">
      <w:pPr>
        <w:pStyle w:val="Heading1"/>
        <w:shd w:val="clear" w:color="auto" w:fill="FFFFFF"/>
        <w:spacing w:before="0" w:beforeAutospacing="0" w:after="0" w:afterAutospacing="0"/>
        <w:rPr>
          <w:rFonts w:ascii="Roboto" w:eastAsiaTheme="minorHAnsi" w:hAnsi="Roboto" w:cs="Helvetica"/>
          <w:b w:val="0"/>
          <w:bCs w:val="0"/>
          <w:sz w:val="16"/>
          <w:szCs w:val="16"/>
        </w:rPr>
      </w:pPr>
    </w:p>
    <w:p w14:paraId="00C0F3B5" w14:textId="77777777" w:rsidR="007D0B93" w:rsidRPr="00971534" w:rsidRDefault="007D0B93" w:rsidP="007D0B93">
      <w:pPr>
        <w:pStyle w:val="Heading1"/>
        <w:shd w:val="clear" w:color="auto" w:fill="FFFFFF"/>
        <w:spacing w:before="0" w:beforeAutospacing="0" w:after="0" w:afterAutospacing="0"/>
        <w:ind w:left="806"/>
        <w:rPr>
          <w:rFonts w:ascii="Roboto" w:hAnsi="Roboto" w:cs="Helvetica"/>
          <w:b w:val="0"/>
          <w:bCs w:val="0"/>
          <w:sz w:val="22"/>
          <w:szCs w:val="22"/>
        </w:rPr>
      </w:pPr>
      <w:r w:rsidRPr="00971534">
        <w:rPr>
          <w:rFonts w:ascii="Roboto" w:hAnsi="Roboto" w:cs="Helvetica"/>
          <w:b w:val="0"/>
          <w:bCs w:val="0"/>
          <w:sz w:val="22"/>
          <w:szCs w:val="22"/>
        </w:rPr>
        <w:t xml:space="preserve">The updated Form I-9 is currently available for employers to use. Additionally, employers may continue to use prior editions of the form until their respective expiration dates, as follows: </w:t>
      </w:r>
    </w:p>
    <w:p w14:paraId="05520E18" w14:textId="77777777" w:rsidR="007D0B93" w:rsidRPr="00971534" w:rsidRDefault="007D0B93" w:rsidP="007D0B93">
      <w:pPr>
        <w:pStyle w:val="Heading1"/>
        <w:shd w:val="clear" w:color="auto" w:fill="FFFFFF"/>
        <w:spacing w:before="0" w:beforeAutospacing="0" w:after="0" w:afterAutospacing="0"/>
        <w:ind w:left="806"/>
        <w:rPr>
          <w:rFonts w:ascii="Roboto" w:hAnsi="Roboto" w:cs="Helvetica"/>
          <w:b w:val="0"/>
          <w:bCs w:val="0"/>
          <w:sz w:val="22"/>
          <w:szCs w:val="22"/>
        </w:rPr>
      </w:pPr>
      <w:r w:rsidRPr="00971534">
        <w:rPr>
          <w:rFonts w:ascii="Roboto" w:hAnsi="Roboto" w:cs="Helvetica"/>
          <w:b w:val="0"/>
          <w:bCs w:val="0"/>
          <w:sz w:val="22"/>
          <w:szCs w:val="22"/>
        </w:rPr>
        <w:t>Form I-9 (08/01/23 edition) is valid until May 31, 2027; and</w:t>
      </w:r>
    </w:p>
    <w:p w14:paraId="0712E17A" w14:textId="7DBD8974" w:rsidR="007D0B93" w:rsidRPr="007D0B93" w:rsidRDefault="007D0B93" w:rsidP="007D0B93">
      <w:pPr>
        <w:pStyle w:val="Heading1"/>
        <w:shd w:val="clear" w:color="auto" w:fill="FFFFFF"/>
        <w:spacing w:before="0" w:beforeAutospacing="0" w:after="0" w:afterAutospacing="0"/>
        <w:ind w:left="806"/>
        <w:rPr>
          <w:rStyle w:val="Hyperlink"/>
          <w:rFonts w:ascii="Roboto" w:hAnsi="Roboto" w:cs="Helvetica"/>
          <w:b w:val="0"/>
          <w:bCs w:val="0"/>
          <w:color w:val="auto"/>
          <w:sz w:val="22"/>
          <w:szCs w:val="22"/>
          <w:u w:val="none"/>
        </w:rPr>
      </w:pPr>
      <w:r w:rsidRPr="00971534">
        <w:rPr>
          <w:rFonts w:ascii="Roboto" w:hAnsi="Roboto" w:cs="Helvetica"/>
          <w:b w:val="0"/>
          <w:bCs w:val="0"/>
          <w:sz w:val="22"/>
          <w:szCs w:val="22"/>
        </w:rPr>
        <w:t>Form I-9 (08/01/23 edition) is valid until July 31, 2026 (employers using this form must update their electronic systems with the May 31, 2027, expiration date by July 31, 2026).</w:t>
      </w:r>
    </w:p>
    <w:p w14:paraId="78D14E23" w14:textId="77777777" w:rsidR="009040C5" w:rsidRPr="00946A29" w:rsidRDefault="009040C5" w:rsidP="009040C5">
      <w:pPr>
        <w:pStyle w:val="ParagraphBasic"/>
        <w:spacing w:after="0" w:line="240" w:lineRule="auto"/>
        <w:rPr>
          <w:rFonts w:ascii="Roboto" w:hAnsi="Roboto"/>
          <w:sz w:val="16"/>
          <w:szCs w:val="16"/>
        </w:rPr>
      </w:pPr>
    </w:p>
    <w:p w14:paraId="45F42301" w14:textId="77777777" w:rsidR="009D1F57" w:rsidRDefault="009D1F57" w:rsidP="009D1F57">
      <w:pPr>
        <w:pStyle w:val="Heading1"/>
        <w:shd w:val="clear" w:color="auto" w:fill="FFFFFF"/>
        <w:tabs>
          <w:tab w:val="left" w:pos="1080"/>
        </w:tabs>
        <w:spacing w:before="0" w:beforeAutospacing="0" w:after="0" w:afterAutospacing="0"/>
        <w:ind w:left="360"/>
        <w:rPr>
          <w:rStyle w:val="Hyperlink"/>
          <w:rFonts w:ascii="Roboto" w:eastAsiaTheme="minorHAnsi" w:hAnsi="Roboto" w:cs="Helvetica"/>
          <w:color w:val="auto"/>
          <w:sz w:val="26"/>
          <w:szCs w:val="26"/>
          <w:u w:val="none"/>
        </w:rPr>
      </w:pPr>
      <w:r>
        <w:rPr>
          <w:rStyle w:val="Hyperlink"/>
          <w:rFonts w:ascii="Roboto" w:eastAsiaTheme="minorHAnsi" w:hAnsi="Roboto" w:cs="Helvetica"/>
          <w:color w:val="auto"/>
          <w:sz w:val="26"/>
          <w:szCs w:val="26"/>
          <w:u w:val="none"/>
        </w:rPr>
        <w:t xml:space="preserve">Federal Contractor Notice Update </w:t>
      </w:r>
      <w:r w:rsidRPr="00DC60FD">
        <w:rPr>
          <w:rStyle w:val="Hyperlink"/>
          <w:rFonts w:ascii="Roboto" w:eastAsiaTheme="minorHAnsi" w:hAnsi="Roboto" w:cs="Helvetica"/>
          <w:color w:val="C00000"/>
          <w:sz w:val="26"/>
          <w:szCs w:val="26"/>
          <w:u w:val="none"/>
        </w:rPr>
        <w:t>Reminder</w:t>
      </w:r>
    </w:p>
    <w:p w14:paraId="41EFCA89" w14:textId="77777777" w:rsidR="009D1F57" w:rsidRPr="00327D2D" w:rsidRDefault="009D1F57" w:rsidP="009D1F57">
      <w:pPr>
        <w:pStyle w:val="Heading1"/>
        <w:shd w:val="clear" w:color="auto" w:fill="FFFFFF"/>
        <w:spacing w:before="0" w:beforeAutospacing="0" w:after="0" w:afterAutospacing="0"/>
        <w:ind w:left="810"/>
        <w:rPr>
          <w:rStyle w:val="Hyperlink"/>
          <w:rFonts w:ascii="Roboto" w:eastAsiaTheme="minorHAnsi" w:hAnsi="Roboto" w:cs="Helvetica"/>
          <w:b w:val="0"/>
          <w:bCs w:val="0"/>
          <w:color w:val="auto"/>
          <w:sz w:val="22"/>
          <w:szCs w:val="22"/>
          <w:u w:val="none"/>
        </w:rPr>
      </w:pPr>
      <w:r w:rsidRPr="00327D2D">
        <w:rPr>
          <w:rFonts w:ascii="Roboto" w:eastAsiaTheme="minorHAnsi" w:hAnsi="Roboto" w:cs="Helvetica"/>
          <w:b w:val="0"/>
          <w:bCs w:val="0"/>
          <w:sz w:val="22"/>
          <w:szCs w:val="22"/>
        </w:rPr>
        <w:t xml:space="preserve">As a result of Executive Orders 14236 and 14173, </w:t>
      </w:r>
      <w:r>
        <w:rPr>
          <w:rFonts w:ascii="Roboto" w:eastAsiaTheme="minorHAnsi" w:hAnsi="Roboto" w:cs="Helvetica"/>
          <w:b w:val="0"/>
          <w:bCs w:val="0"/>
          <w:sz w:val="22"/>
          <w:szCs w:val="22"/>
        </w:rPr>
        <w:t xml:space="preserve">employers can </w:t>
      </w:r>
      <w:r w:rsidRPr="00327D2D">
        <w:rPr>
          <w:rFonts w:ascii="Roboto" w:eastAsiaTheme="minorHAnsi" w:hAnsi="Roboto" w:cs="Helvetica"/>
          <w:b w:val="0"/>
          <w:bCs w:val="0"/>
          <w:sz w:val="22"/>
          <w:szCs w:val="22"/>
        </w:rPr>
        <w:t>remov</w:t>
      </w:r>
      <w:r>
        <w:rPr>
          <w:rFonts w:ascii="Roboto" w:eastAsiaTheme="minorHAnsi" w:hAnsi="Roboto" w:cs="Helvetica"/>
          <w:b w:val="0"/>
          <w:bCs w:val="0"/>
          <w:sz w:val="22"/>
          <w:szCs w:val="22"/>
        </w:rPr>
        <w:t>e</w:t>
      </w:r>
      <w:r w:rsidRPr="00327D2D">
        <w:rPr>
          <w:rFonts w:ascii="Roboto" w:eastAsiaTheme="minorHAnsi" w:hAnsi="Roboto" w:cs="Helvetica"/>
          <w:b w:val="0"/>
          <w:bCs w:val="0"/>
          <w:sz w:val="22"/>
          <w:szCs w:val="22"/>
        </w:rPr>
        <w:t xml:space="preserve"> the </w:t>
      </w:r>
      <w:r w:rsidRPr="00327D2D">
        <w:rPr>
          <w:rFonts w:ascii="Roboto" w:eastAsiaTheme="minorHAnsi" w:hAnsi="Roboto" w:cs="Helvetica"/>
          <w:sz w:val="22"/>
          <w:szCs w:val="22"/>
        </w:rPr>
        <w:t>Pay Transparency Non-Discrimination Notice</w:t>
      </w:r>
      <w:r w:rsidRPr="00327D2D">
        <w:rPr>
          <w:rFonts w:ascii="Roboto" w:eastAsiaTheme="minorHAnsi" w:hAnsi="Roboto" w:cs="Helvetica"/>
          <w:b w:val="0"/>
          <w:bCs w:val="0"/>
          <w:sz w:val="22"/>
          <w:szCs w:val="22"/>
        </w:rPr>
        <w:t> and the </w:t>
      </w:r>
      <w:r w:rsidRPr="00327D2D">
        <w:rPr>
          <w:rFonts w:ascii="Roboto" w:eastAsiaTheme="minorHAnsi" w:hAnsi="Roboto" w:cs="Helvetica"/>
          <w:sz w:val="22"/>
          <w:szCs w:val="22"/>
        </w:rPr>
        <w:t>EO 14026 Federal Contractor Minimum Wage Notice ($17.75)</w:t>
      </w:r>
      <w:r w:rsidRPr="00327D2D">
        <w:rPr>
          <w:rFonts w:ascii="Roboto" w:eastAsiaTheme="minorHAnsi" w:hAnsi="Roboto" w:cs="Helvetica"/>
          <w:b w:val="0"/>
          <w:bCs w:val="0"/>
          <w:sz w:val="22"/>
          <w:szCs w:val="22"/>
        </w:rPr>
        <w:t xml:space="preserve">. With these changes, the contractor minimum wage now reverts to $13.30 under EO 13658, and the Pay Transparency notice is no longer required to be posted. </w:t>
      </w:r>
    </w:p>
    <w:p w14:paraId="0E8CADCC" w14:textId="77777777" w:rsidR="009D1F57" w:rsidRDefault="009D1F57" w:rsidP="007D0B93">
      <w:pPr>
        <w:pStyle w:val="ParagraphBasic"/>
        <w:spacing w:after="0" w:line="240" w:lineRule="auto"/>
        <w:ind w:left="360"/>
        <w:rPr>
          <w:rStyle w:val="Hyperlink"/>
          <w:rFonts w:ascii="Roboto" w:hAnsi="Roboto" w:cs="Helvetica"/>
          <w:b/>
          <w:bCs/>
          <w:color w:val="auto"/>
          <w:kern w:val="36"/>
          <w:sz w:val="28"/>
          <w:szCs w:val="28"/>
          <w:u w:val="none"/>
        </w:rPr>
      </w:pPr>
    </w:p>
    <w:p w14:paraId="4397DEC5" w14:textId="77777777" w:rsidR="00F17B01" w:rsidRDefault="00F17B01" w:rsidP="007D0B93">
      <w:pPr>
        <w:pStyle w:val="ParagraphBasic"/>
        <w:spacing w:after="0" w:line="240" w:lineRule="auto"/>
        <w:ind w:left="360"/>
        <w:rPr>
          <w:rStyle w:val="Hyperlink"/>
          <w:rFonts w:ascii="Roboto" w:hAnsi="Roboto" w:cs="Helvetica"/>
          <w:b/>
          <w:bCs/>
          <w:color w:val="auto"/>
          <w:kern w:val="36"/>
          <w:sz w:val="28"/>
          <w:szCs w:val="28"/>
          <w:u w:val="none"/>
        </w:rPr>
      </w:pPr>
    </w:p>
    <w:p w14:paraId="14B0301F" w14:textId="77777777" w:rsidR="00F17B01" w:rsidRDefault="00F17B01" w:rsidP="007D0B93">
      <w:pPr>
        <w:pStyle w:val="ParagraphBasic"/>
        <w:spacing w:after="0" w:line="240" w:lineRule="auto"/>
        <w:ind w:left="360"/>
        <w:rPr>
          <w:rStyle w:val="Hyperlink"/>
          <w:rFonts w:ascii="Roboto" w:hAnsi="Roboto" w:cs="Helvetica"/>
          <w:b/>
          <w:bCs/>
          <w:color w:val="auto"/>
          <w:kern w:val="36"/>
          <w:sz w:val="28"/>
          <w:szCs w:val="28"/>
          <w:u w:val="none"/>
        </w:rPr>
      </w:pPr>
    </w:p>
    <w:p w14:paraId="45D76E52" w14:textId="3449F7B2" w:rsidR="00ED58D7" w:rsidRDefault="009040C5" w:rsidP="007D0B93">
      <w:pPr>
        <w:pStyle w:val="ParagraphBasic"/>
        <w:spacing w:after="0" w:line="240" w:lineRule="auto"/>
        <w:ind w:left="360"/>
        <w:rPr>
          <w:rStyle w:val="Hyperlink"/>
          <w:rFonts w:ascii="Roboto" w:hAnsi="Roboto" w:cs="Helvetica"/>
          <w:b/>
          <w:bCs/>
          <w:color w:val="auto"/>
          <w:kern w:val="36"/>
          <w:sz w:val="28"/>
          <w:szCs w:val="28"/>
          <w:u w:val="none"/>
        </w:rPr>
      </w:pPr>
      <w:r w:rsidRPr="00BD445F">
        <w:rPr>
          <w:rStyle w:val="Hyperlink"/>
          <w:rFonts w:ascii="Roboto" w:hAnsi="Roboto" w:cs="Helvetica"/>
          <w:b/>
          <w:bCs/>
          <w:color w:val="auto"/>
          <w:kern w:val="36"/>
          <w:sz w:val="28"/>
          <w:szCs w:val="28"/>
          <w:u w:val="none"/>
        </w:rPr>
        <w:lastRenderedPageBreak/>
        <w:t>State Workplace Notices</w:t>
      </w:r>
      <w:r w:rsidR="00ED00E2" w:rsidRPr="00BD445F">
        <w:rPr>
          <w:rStyle w:val="Hyperlink"/>
          <w:rFonts w:ascii="Roboto" w:hAnsi="Roboto" w:cs="Helvetica"/>
          <w:b/>
          <w:bCs/>
          <w:color w:val="auto"/>
          <w:kern w:val="36"/>
          <w:sz w:val="28"/>
          <w:szCs w:val="28"/>
          <w:u w:val="none"/>
        </w:rPr>
        <w:t xml:space="preserve"> (</w:t>
      </w:r>
      <w:r w:rsidR="00BD445F" w:rsidRPr="00BD445F">
        <w:rPr>
          <w:rStyle w:val="Hyperlink"/>
          <w:rFonts w:ascii="Roboto" w:hAnsi="Roboto" w:cs="Helvetica"/>
          <w:b/>
          <w:bCs/>
          <w:color w:val="auto"/>
          <w:kern w:val="36"/>
          <w:sz w:val="28"/>
          <w:szCs w:val="28"/>
          <w:u w:val="none"/>
        </w:rPr>
        <w:t xml:space="preserve">2025 </w:t>
      </w:r>
      <w:r w:rsidR="00ED00E2" w:rsidRPr="00BD445F">
        <w:rPr>
          <w:rStyle w:val="Hyperlink"/>
          <w:rFonts w:ascii="Roboto" w:hAnsi="Roboto" w:cs="Helvetica"/>
          <w:b/>
          <w:bCs/>
          <w:color w:val="auto"/>
          <w:kern w:val="36"/>
          <w:sz w:val="28"/>
          <w:szCs w:val="28"/>
          <w:u w:val="none"/>
        </w:rPr>
        <w:t>YTD in Alphabetical order</w:t>
      </w:r>
      <w:r w:rsidR="001C5F42" w:rsidRPr="00BD445F">
        <w:rPr>
          <w:rStyle w:val="Hyperlink"/>
          <w:rFonts w:ascii="Roboto" w:hAnsi="Roboto" w:cs="Helvetica"/>
          <w:b/>
          <w:bCs/>
          <w:color w:val="auto"/>
          <w:kern w:val="36"/>
          <w:sz w:val="28"/>
          <w:szCs w:val="28"/>
          <w:u w:val="none"/>
        </w:rPr>
        <w:t>)</w:t>
      </w:r>
    </w:p>
    <w:p w14:paraId="475407BC" w14:textId="77777777" w:rsidR="00925F5D" w:rsidRDefault="00925F5D" w:rsidP="007D0B93">
      <w:pPr>
        <w:pStyle w:val="ParagraphBasic"/>
        <w:spacing w:after="0" w:line="240" w:lineRule="auto"/>
        <w:ind w:left="360"/>
        <w:rPr>
          <w:rStyle w:val="Hyperlink"/>
          <w:rFonts w:ascii="Roboto" w:hAnsi="Roboto" w:cs="Helvetica"/>
          <w:b/>
          <w:bCs/>
          <w:color w:val="auto"/>
          <w:kern w:val="36"/>
          <w:sz w:val="28"/>
          <w:szCs w:val="28"/>
          <w:u w:val="none"/>
        </w:rPr>
      </w:pPr>
    </w:p>
    <w:p w14:paraId="55DEBC68" w14:textId="7A0C2FF0" w:rsidR="00925F5D" w:rsidRDefault="00925F5D" w:rsidP="007D0B93">
      <w:pPr>
        <w:pStyle w:val="ParagraphBasic"/>
        <w:spacing w:after="0" w:line="240" w:lineRule="auto"/>
        <w:ind w:left="360"/>
        <w:rPr>
          <w:rStyle w:val="Hyperlink"/>
          <w:rFonts w:ascii="Roboto" w:hAnsi="Roboto" w:cs="Helvetica"/>
          <w:b/>
          <w:bCs/>
          <w:color w:val="auto"/>
          <w:kern w:val="36"/>
          <w:sz w:val="28"/>
          <w:szCs w:val="28"/>
          <w:u w:val="none"/>
        </w:rPr>
      </w:pPr>
      <w:r>
        <w:rPr>
          <w:rStyle w:val="Hyperlink"/>
          <w:rFonts w:ascii="Roboto" w:hAnsi="Roboto" w:cs="Helvetica"/>
          <w:b/>
          <w:bCs/>
          <w:color w:val="auto"/>
          <w:kern w:val="36"/>
          <w:sz w:val="28"/>
          <w:szCs w:val="28"/>
          <w:u w:val="none"/>
        </w:rPr>
        <w:t>November</w:t>
      </w:r>
    </w:p>
    <w:p w14:paraId="4190D069" w14:textId="77777777" w:rsidR="00925F5D" w:rsidRDefault="00925F5D" w:rsidP="00925F5D">
      <w:pPr>
        <w:pStyle w:val="Heading1"/>
        <w:numPr>
          <w:ilvl w:val="0"/>
          <w:numId w:val="241"/>
        </w:numPr>
        <w:shd w:val="clear" w:color="auto" w:fill="FFFFFF"/>
        <w:tabs>
          <w:tab w:val="num" w:pos="720"/>
        </w:tabs>
        <w:spacing w:before="0" w:beforeAutospacing="0" w:after="0" w:afterAutospacing="0"/>
        <w:ind w:left="720"/>
        <w:rPr>
          <w:rStyle w:val="Hyperlink"/>
          <w:rFonts w:ascii="Roboto" w:eastAsiaTheme="minorHAnsi" w:hAnsi="Roboto" w:cs="Helvetica"/>
          <w:color w:val="auto"/>
          <w:sz w:val="23"/>
          <w:szCs w:val="23"/>
          <w:u w:val="none"/>
        </w:rPr>
      </w:pPr>
      <w:r>
        <w:rPr>
          <w:rStyle w:val="Hyperlink"/>
          <w:rFonts w:ascii="Roboto" w:eastAsiaTheme="minorHAnsi" w:hAnsi="Roboto" w:cs="Helvetica"/>
          <w:color w:val="auto"/>
          <w:sz w:val="23"/>
          <w:szCs w:val="23"/>
          <w:u w:val="none"/>
        </w:rPr>
        <w:t xml:space="preserve">AZ – </w:t>
      </w:r>
      <w:r w:rsidRPr="007B5DE0">
        <w:rPr>
          <w:rStyle w:val="Hyperlink"/>
          <w:rFonts w:ascii="Roboto" w:eastAsiaTheme="minorHAnsi" w:hAnsi="Roboto" w:cs="Helvetica"/>
          <w:b w:val="0"/>
          <w:bCs w:val="0"/>
          <w:color w:val="auto"/>
          <w:sz w:val="23"/>
          <w:szCs w:val="23"/>
          <w:u w:val="none"/>
        </w:rPr>
        <w:t xml:space="preserve">updated state </w:t>
      </w:r>
      <w:hyperlink r:id="rId13" w:history="1">
        <w:r w:rsidRPr="00272AD3">
          <w:rPr>
            <w:rStyle w:val="Hyperlink"/>
            <w:rFonts w:ascii="Roboto" w:eastAsiaTheme="minorHAnsi" w:hAnsi="Roboto" w:cs="Helvetica"/>
            <w:sz w:val="23"/>
            <w:szCs w:val="23"/>
          </w:rPr>
          <w:t>Minimum Wage Notice</w:t>
        </w:r>
      </w:hyperlink>
    </w:p>
    <w:p w14:paraId="6B982BE7" w14:textId="77777777" w:rsidR="00925F5D" w:rsidRDefault="00925F5D" w:rsidP="00925F5D">
      <w:pPr>
        <w:pStyle w:val="Heading1"/>
        <w:numPr>
          <w:ilvl w:val="1"/>
          <w:numId w:val="241"/>
        </w:numPr>
        <w:shd w:val="clear" w:color="auto" w:fill="FFFFFF"/>
        <w:tabs>
          <w:tab w:val="num" w:pos="1440"/>
        </w:tabs>
        <w:spacing w:before="0" w:beforeAutospacing="0" w:after="0" w:afterAutospacing="0"/>
        <w:ind w:left="1440"/>
        <w:rPr>
          <w:rStyle w:val="Hyperlink"/>
          <w:rFonts w:ascii="Roboto" w:eastAsiaTheme="minorHAnsi" w:hAnsi="Roboto" w:cs="Helvetica"/>
          <w:color w:val="auto"/>
          <w:sz w:val="23"/>
          <w:szCs w:val="23"/>
          <w:u w:val="none"/>
        </w:rPr>
      </w:pPr>
      <w:r>
        <w:rPr>
          <w:rStyle w:val="Hyperlink"/>
          <w:rFonts w:ascii="Roboto" w:eastAsiaTheme="minorHAnsi" w:hAnsi="Roboto" w:cs="Helvetica"/>
          <w:color w:val="auto"/>
          <w:sz w:val="23"/>
          <w:szCs w:val="23"/>
          <w:u w:val="none"/>
        </w:rPr>
        <w:t>Flagstaff –</w:t>
      </w:r>
      <w:r w:rsidRPr="007C2737">
        <w:rPr>
          <w:rStyle w:val="Hyperlink"/>
          <w:rFonts w:ascii="Roboto" w:eastAsiaTheme="minorHAnsi" w:hAnsi="Roboto" w:cs="Helvetica"/>
          <w:b w:val="0"/>
          <w:bCs w:val="0"/>
          <w:color w:val="auto"/>
          <w:sz w:val="23"/>
          <w:szCs w:val="23"/>
          <w:u w:val="none"/>
        </w:rPr>
        <w:t xml:space="preserve"> updated</w:t>
      </w:r>
      <w:r>
        <w:rPr>
          <w:rStyle w:val="Hyperlink"/>
          <w:rFonts w:ascii="Roboto" w:eastAsiaTheme="minorHAnsi" w:hAnsi="Roboto" w:cs="Helvetica"/>
          <w:color w:val="auto"/>
          <w:sz w:val="23"/>
          <w:szCs w:val="23"/>
          <w:u w:val="none"/>
        </w:rPr>
        <w:t xml:space="preserve"> </w:t>
      </w:r>
      <w:hyperlink r:id="rId14" w:history="1">
        <w:r w:rsidRPr="009D2106">
          <w:rPr>
            <w:rStyle w:val="Hyperlink"/>
            <w:rFonts w:ascii="Roboto" w:eastAsiaTheme="minorHAnsi" w:hAnsi="Roboto" w:cs="Helvetica"/>
            <w:sz w:val="23"/>
            <w:szCs w:val="23"/>
          </w:rPr>
          <w:t>Minimum Wage Notice</w:t>
        </w:r>
      </w:hyperlink>
    </w:p>
    <w:p w14:paraId="47D91C00" w14:textId="77777777" w:rsidR="00925F5D" w:rsidRDefault="00925F5D" w:rsidP="00925F5D">
      <w:pPr>
        <w:pStyle w:val="Heading1"/>
        <w:numPr>
          <w:ilvl w:val="1"/>
          <w:numId w:val="241"/>
        </w:numPr>
        <w:shd w:val="clear" w:color="auto" w:fill="FFFFFF"/>
        <w:tabs>
          <w:tab w:val="num" w:pos="1440"/>
        </w:tabs>
        <w:spacing w:before="0" w:beforeAutospacing="0" w:after="0" w:afterAutospacing="0"/>
        <w:ind w:left="1440"/>
        <w:rPr>
          <w:rStyle w:val="Hyperlink"/>
          <w:rFonts w:ascii="Roboto" w:eastAsiaTheme="minorHAnsi" w:hAnsi="Roboto" w:cs="Helvetica"/>
          <w:color w:val="auto"/>
          <w:sz w:val="23"/>
          <w:szCs w:val="23"/>
          <w:u w:val="none"/>
        </w:rPr>
      </w:pPr>
      <w:r>
        <w:rPr>
          <w:rStyle w:val="Hyperlink"/>
          <w:rFonts w:ascii="Roboto" w:eastAsiaTheme="minorHAnsi" w:hAnsi="Roboto" w:cs="Helvetica"/>
          <w:color w:val="auto"/>
          <w:sz w:val="23"/>
          <w:szCs w:val="23"/>
          <w:u w:val="none"/>
        </w:rPr>
        <w:t xml:space="preserve">Tucson – </w:t>
      </w:r>
      <w:r w:rsidRPr="007C2737">
        <w:rPr>
          <w:rStyle w:val="Hyperlink"/>
          <w:rFonts w:ascii="Roboto" w:eastAsiaTheme="minorHAnsi" w:hAnsi="Roboto" w:cs="Helvetica"/>
          <w:b w:val="0"/>
          <w:bCs w:val="0"/>
          <w:color w:val="auto"/>
          <w:sz w:val="23"/>
          <w:szCs w:val="23"/>
          <w:u w:val="none"/>
        </w:rPr>
        <w:t>updated</w:t>
      </w:r>
      <w:r>
        <w:rPr>
          <w:rStyle w:val="Hyperlink"/>
          <w:rFonts w:ascii="Roboto" w:eastAsiaTheme="minorHAnsi" w:hAnsi="Roboto" w:cs="Helvetica"/>
          <w:color w:val="auto"/>
          <w:sz w:val="23"/>
          <w:szCs w:val="23"/>
          <w:u w:val="none"/>
        </w:rPr>
        <w:t xml:space="preserve"> </w:t>
      </w:r>
      <w:hyperlink r:id="rId15" w:history="1">
        <w:r w:rsidRPr="00873D4C">
          <w:rPr>
            <w:rStyle w:val="Hyperlink"/>
            <w:rFonts w:ascii="Roboto" w:eastAsiaTheme="minorHAnsi" w:hAnsi="Roboto" w:cs="Helvetica"/>
            <w:sz w:val="23"/>
            <w:szCs w:val="23"/>
          </w:rPr>
          <w:t>Minimum Wage Notice</w:t>
        </w:r>
      </w:hyperlink>
    </w:p>
    <w:p w14:paraId="6F14192B" w14:textId="77777777" w:rsidR="00925F5D" w:rsidRDefault="00925F5D" w:rsidP="00925F5D">
      <w:pPr>
        <w:pStyle w:val="Heading1"/>
        <w:numPr>
          <w:ilvl w:val="0"/>
          <w:numId w:val="241"/>
        </w:numPr>
        <w:shd w:val="clear" w:color="auto" w:fill="FFFFFF"/>
        <w:tabs>
          <w:tab w:val="num" w:pos="720"/>
        </w:tabs>
        <w:spacing w:before="0" w:beforeAutospacing="0" w:after="0" w:afterAutospacing="0"/>
        <w:ind w:left="720"/>
        <w:rPr>
          <w:rStyle w:val="Hyperlink"/>
          <w:rFonts w:ascii="Roboto" w:eastAsiaTheme="minorHAnsi" w:hAnsi="Roboto" w:cs="Helvetica"/>
          <w:color w:val="auto"/>
          <w:sz w:val="23"/>
          <w:szCs w:val="23"/>
          <w:u w:val="none"/>
        </w:rPr>
      </w:pPr>
      <w:r>
        <w:rPr>
          <w:rStyle w:val="Hyperlink"/>
          <w:rFonts w:ascii="Roboto" w:eastAsiaTheme="minorHAnsi" w:hAnsi="Roboto" w:cs="Helvetica"/>
          <w:color w:val="auto"/>
          <w:sz w:val="23"/>
          <w:szCs w:val="23"/>
          <w:u w:val="none"/>
        </w:rPr>
        <w:t xml:space="preserve">MA – </w:t>
      </w:r>
      <w:r w:rsidRPr="00975FEB">
        <w:rPr>
          <w:rStyle w:val="Hyperlink"/>
          <w:rFonts w:ascii="Roboto" w:eastAsiaTheme="minorHAnsi" w:hAnsi="Roboto" w:cs="Helvetica"/>
          <w:b w:val="0"/>
          <w:bCs w:val="0"/>
          <w:color w:val="auto"/>
          <w:sz w:val="23"/>
          <w:szCs w:val="23"/>
          <w:u w:val="none"/>
        </w:rPr>
        <w:t>updated</w:t>
      </w:r>
      <w:r>
        <w:rPr>
          <w:rStyle w:val="Hyperlink"/>
          <w:rFonts w:ascii="Roboto" w:eastAsiaTheme="minorHAnsi" w:hAnsi="Roboto" w:cs="Helvetica"/>
          <w:color w:val="auto"/>
          <w:sz w:val="23"/>
          <w:szCs w:val="23"/>
          <w:u w:val="none"/>
        </w:rPr>
        <w:t xml:space="preserve"> </w:t>
      </w:r>
      <w:hyperlink r:id="rId16" w:history="1">
        <w:r w:rsidRPr="00975FEB">
          <w:rPr>
            <w:rStyle w:val="Hyperlink"/>
            <w:rFonts w:ascii="Roboto" w:eastAsiaTheme="minorHAnsi" w:hAnsi="Roboto" w:cs="Helvetica"/>
            <w:sz w:val="23"/>
            <w:szCs w:val="23"/>
          </w:rPr>
          <w:t>Minimum Wage Notice</w:t>
        </w:r>
      </w:hyperlink>
      <w:r>
        <w:t xml:space="preserve"> </w:t>
      </w:r>
      <w:r w:rsidRPr="00D72875">
        <w:rPr>
          <w:rStyle w:val="Hyperlink"/>
          <w:rFonts w:ascii="Roboto" w:eastAsiaTheme="minorHAnsi" w:hAnsi="Roboto" w:cs="Helvetica"/>
          <w:b w:val="0"/>
          <w:bCs w:val="0"/>
          <w:color w:val="auto"/>
          <w:sz w:val="23"/>
          <w:szCs w:val="23"/>
          <w:u w:val="none"/>
        </w:rPr>
        <w:t>&amp;</w:t>
      </w:r>
      <w:r>
        <w:rPr>
          <w:rStyle w:val="Hyperlink"/>
          <w:rFonts w:ascii="Roboto" w:eastAsiaTheme="minorHAnsi" w:hAnsi="Roboto" w:cs="Helvetica"/>
          <w:b w:val="0"/>
          <w:bCs w:val="0"/>
          <w:color w:val="auto"/>
          <w:sz w:val="23"/>
          <w:szCs w:val="23"/>
          <w:u w:val="none"/>
        </w:rPr>
        <w:t xml:space="preserve"> </w:t>
      </w:r>
      <w:hyperlink r:id="rId17" w:anchor=":~:text=A%20covered%20individual's%20average%20weekly,2026%20Poster" w:history="1">
        <w:r w:rsidRPr="00E20DD1">
          <w:rPr>
            <w:rStyle w:val="Hyperlink"/>
            <w:rFonts w:ascii="Roboto" w:eastAsiaTheme="minorHAnsi" w:hAnsi="Roboto" w:cs="Helvetica"/>
            <w:sz w:val="23"/>
            <w:szCs w:val="23"/>
          </w:rPr>
          <w:t>Paid Family and Medical Leave (PFML) Notice</w:t>
        </w:r>
      </w:hyperlink>
    </w:p>
    <w:p w14:paraId="71167969" w14:textId="77777777" w:rsidR="00925F5D" w:rsidRDefault="00925F5D" w:rsidP="00925F5D">
      <w:pPr>
        <w:pStyle w:val="Heading1"/>
        <w:numPr>
          <w:ilvl w:val="0"/>
          <w:numId w:val="241"/>
        </w:numPr>
        <w:shd w:val="clear" w:color="auto" w:fill="FFFFFF"/>
        <w:tabs>
          <w:tab w:val="num" w:pos="720"/>
        </w:tabs>
        <w:spacing w:before="0" w:beforeAutospacing="0" w:after="0" w:afterAutospacing="0"/>
        <w:ind w:left="720"/>
        <w:rPr>
          <w:rStyle w:val="Hyperlink"/>
          <w:rFonts w:ascii="Roboto" w:eastAsiaTheme="minorHAnsi" w:hAnsi="Roboto" w:cs="Helvetica"/>
          <w:color w:val="auto"/>
          <w:sz w:val="23"/>
          <w:szCs w:val="23"/>
          <w:u w:val="none"/>
        </w:rPr>
      </w:pPr>
      <w:r>
        <w:rPr>
          <w:rStyle w:val="Hyperlink"/>
          <w:rFonts w:ascii="Roboto" w:eastAsiaTheme="minorHAnsi" w:hAnsi="Roboto" w:cs="Helvetica"/>
          <w:color w:val="auto"/>
          <w:sz w:val="23"/>
          <w:szCs w:val="23"/>
          <w:u w:val="none"/>
        </w:rPr>
        <w:t xml:space="preserve">MN – </w:t>
      </w:r>
    </w:p>
    <w:p w14:paraId="063C957A" w14:textId="77777777" w:rsidR="00925F5D" w:rsidRPr="009C6EF5" w:rsidRDefault="00925F5D" w:rsidP="00925F5D">
      <w:pPr>
        <w:pStyle w:val="Heading1"/>
        <w:numPr>
          <w:ilvl w:val="1"/>
          <w:numId w:val="241"/>
        </w:numPr>
        <w:shd w:val="clear" w:color="auto" w:fill="FFFFFF"/>
        <w:tabs>
          <w:tab w:val="num" w:pos="1440"/>
        </w:tabs>
        <w:spacing w:before="0" w:beforeAutospacing="0" w:after="0" w:afterAutospacing="0"/>
        <w:ind w:left="1440"/>
        <w:rPr>
          <w:rFonts w:ascii="Roboto" w:eastAsiaTheme="minorHAnsi" w:hAnsi="Roboto" w:cs="Helvetica"/>
          <w:sz w:val="23"/>
          <w:szCs w:val="23"/>
        </w:rPr>
      </w:pPr>
      <w:r w:rsidRPr="00AE043B">
        <w:rPr>
          <w:rFonts w:ascii="Roboto" w:eastAsiaTheme="minorHAnsi" w:hAnsi="Roboto" w:cs="Helvetica"/>
          <w:color w:val="C00000"/>
          <w:sz w:val="23"/>
          <w:szCs w:val="23"/>
          <w:u w:val="single"/>
        </w:rPr>
        <w:t>REMINDER:</w:t>
      </w:r>
      <w:r w:rsidRPr="00AE043B">
        <w:rPr>
          <w:rFonts w:ascii="Roboto" w:eastAsiaTheme="minorHAnsi" w:hAnsi="Roboto" w:cs="Helvetica"/>
          <w:b w:val="0"/>
          <w:bCs w:val="0"/>
          <w:color w:val="C00000"/>
          <w:sz w:val="23"/>
          <w:szCs w:val="23"/>
        </w:rPr>
        <w:t xml:space="preserve"> </w:t>
      </w:r>
      <w:r w:rsidRPr="00AE043B">
        <w:rPr>
          <w:rFonts w:ascii="Roboto" w:eastAsiaTheme="minorHAnsi" w:hAnsi="Roboto" w:cs="Helvetica"/>
          <w:b w:val="0"/>
          <w:bCs w:val="0"/>
          <w:sz w:val="23"/>
          <w:szCs w:val="23"/>
        </w:rPr>
        <w:t xml:space="preserve">Starting January 1, 2026, Minnesota’s new </w:t>
      </w:r>
      <w:r w:rsidRPr="00AE043B">
        <w:rPr>
          <w:rFonts w:ascii="Roboto" w:eastAsiaTheme="minorHAnsi" w:hAnsi="Roboto" w:cs="Helvetica"/>
          <w:sz w:val="23"/>
          <w:szCs w:val="23"/>
        </w:rPr>
        <w:t>Paid Leave Progra</w:t>
      </w:r>
      <w:r w:rsidRPr="00AE043B">
        <w:rPr>
          <w:rFonts w:ascii="Roboto" w:eastAsiaTheme="minorHAnsi" w:hAnsi="Roboto" w:cs="Helvetica"/>
          <w:b w:val="0"/>
          <w:bCs w:val="0"/>
          <w:sz w:val="23"/>
          <w:szCs w:val="23"/>
        </w:rPr>
        <w:t>m will allow employees to take paid time off for major life events, including caring for a new child, recovering from a serious health condition, or supporting a family member. </w:t>
      </w:r>
      <w:r w:rsidRPr="00AE043B">
        <w:rPr>
          <w:rFonts w:ascii="Roboto" w:eastAsiaTheme="minorHAnsi" w:hAnsi="Roboto" w:cs="Helvetica"/>
          <w:color w:val="C00000"/>
          <w:sz w:val="23"/>
          <w:szCs w:val="23"/>
        </w:rPr>
        <w:t>Employers must inform employees of their rights under this program by December 1, 2025, through both a work</w:t>
      </w:r>
      <w:r>
        <w:rPr>
          <w:rFonts w:ascii="Roboto" w:eastAsiaTheme="minorHAnsi" w:hAnsi="Roboto" w:cs="Helvetica"/>
          <w:color w:val="C00000"/>
          <w:sz w:val="23"/>
          <w:szCs w:val="23"/>
        </w:rPr>
        <w:t>place</w:t>
      </w:r>
      <w:r w:rsidRPr="00AE043B">
        <w:rPr>
          <w:rFonts w:ascii="Roboto" w:eastAsiaTheme="minorHAnsi" w:hAnsi="Roboto" w:cs="Helvetica"/>
          <w:color w:val="C00000"/>
          <w:sz w:val="23"/>
          <w:szCs w:val="23"/>
        </w:rPr>
        <w:t xml:space="preserve"> posting and individual written notice.</w:t>
      </w:r>
      <w:r w:rsidRPr="00AE043B">
        <w:rPr>
          <w:rFonts w:ascii="Roboto" w:eastAsiaTheme="minorHAnsi" w:hAnsi="Roboto" w:cs="Helvetica"/>
          <w:b w:val="0"/>
          <w:bCs w:val="0"/>
          <w:color w:val="C00000"/>
          <w:sz w:val="23"/>
          <w:szCs w:val="23"/>
        </w:rPr>
        <w:t> </w:t>
      </w:r>
      <w:r w:rsidRPr="00AE043B">
        <w:rPr>
          <w:rFonts w:ascii="Roboto" w:eastAsiaTheme="minorHAnsi" w:hAnsi="Roboto" w:cs="Helvetica"/>
          <w:b w:val="0"/>
          <w:bCs w:val="0"/>
          <w:sz w:val="23"/>
          <w:szCs w:val="23"/>
        </w:rPr>
        <w:t>The Paid Leave Notice must be displayed in a visible location.</w:t>
      </w:r>
    </w:p>
    <w:p w14:paraId="5D3F2530" w14:textId="77777777" w:rsidR="00925F5D" w:rsidRPr="00AE043B" w:rsidRDefault="00925F5D" w:rsidP="00925F5D">
      <w:pPr>
        <w:pStyle w:val="Heading1"/>
        <w:numPr>
          <w:ilvl w:val="1"/>
          <w:numId w:val="241"/>
        </w:numPr>
        <w:shd w:val="clear" w:color="auto" w:fill="FFFFFF"/>
        <w:tabs>
          <w:tab w:val="num" w:pos="1440"/>
        </w:tabs>
        <w:spacing w:before="0" w:beforeAutospacing="0" w:after="0" w:afterAutospacing="0"/>
        <w:ind w:left="1440"/>
        <w:rPr>
          <w:rFonts w:ascii="Roboto" w:eastAsiaTheme="minorHAnsi" w:hAnsi="Roboto" w:cs="Helvetica"/>
          <w:sz w:val="23"/>
          <w:szCs w:val="23"/>
        </w:rPr>
      </w:pPr>
      <w:r w:rsidRPr="00AE043B">
        <w:rPr>
          <w:rFonts w:ascii="Roboto" w:eastAsiaTheme="minorHAnsi" w:hAnsi="Roboto" w:cs="Helvetica"/>
          <w:sz w:val="23"/>
          <w:szCs w:val="23"/>
        </w:rPr>
        <w:t xml:space="preserve">New </w:t>
      </w:r>
      <w:hyperlink r:id="rId18" w:history="1">
        <w:r w:rsidRPr="00AE043B">
          <w:rPr>
            <w:rStyle w:val="Hyperlink"/>
            <w:rFonts w:ascii="Roboto" w:eastAsiaTheme="minorHAnsi" w:hAnsi="Roboto" w:cs="Helvetica"/>
            <w:sz w:val="23"/>
            <w:szCs w:val="23"/>
          </w:rPr>
          <w:t xml:space="preserve">Paid </w:t>
        </w:r>
        <w:r>
          <w:rPr>
            <w:rStyle w:val="Hyperlink"/>
            <w:rFonts w:ascii="Roboto" w:eastAsiaTheme="minorHAnsi" w:hAnsi="Roboto" w:cs="Helvetica"/>
            <w:sz w:val="23"/>
            <w:szCs w:val="23"/>
          </w:rPr>
          <w:t xml:space="preserve">Family &amp; Medical </w:t>
        </w:r>
        <w:r w:rsidRPr="00AE043B">
          <w:rPr>
            <w:rStyle w:val="Hyperlink"/>
            <w:rFonts w:ascii="Roboto" w:eastAsiaTheme="minorHAnsi" w:hAnsi="Roboto" w:cs="Helvetica"/>
            <w:sz w:val="23"/>
            <w:szCs w:val="23"/>
          </w:rPr>
          <w:t>Leave Notice</w:t>
        </w:r>
      </w:hyperlink>
      <w:r>
        <w:rPr>
          <w:rFonts w:ascii="Roboto" w:eastAsiaTheme="minorHAnsi" w:hAnsi="Roboto" w:cs="Helvetica"/>
          <w:sz w:val="23"/>
          <w:szCs w:val="23"/>
        </w:rPr>
        <w:t xml:space="preserve"> &amp; </w:t>
      </w:r>
      <w:hyperlink r:id="rId19" w:history="1">
        <w:r w:rsidRPr="00AE043B">
          <w:rPr>
            <w:rStyle w:val="Hyperlink"/>
            <w:rFonts w:ascii="Roboto" w:eastAsiaTheme="minorHAnsi" w:hAnsi="Roboto" w:cs="Helvetica"/>
            <w:sz w:val="23"/>
            <w:szCs w:val="23"/>
          </w:rPr>
          <w:t>Sample Employee Notice</w:t>
        </w:r>
      </w:hyperlink>
    </w:p>
    <w:p w14:paraId="5A82814C" w14:textId="77777777" w:rsidR="00925F5D" w:rsidRPr="00305978" w:rsidRDefault="00925F5D" w:rsidP="00925F5D">
      <w:pPr>
        <w:pStyle w:val="Heading1"/>
        <w:numPr>
          <w:ilvl w:val="1"/>
          <w:numId w:val="241"/>
        </w:numPr>
        <w:shd w:val="clear" w:color="auto" w:fill="FFFFFF"/>
        <w:tabs>
          <w:tab w:val="num" w:pos="1440"/>
        </w:tabs>
        <w:spacing w:before="0" w:beforeAutospacing="0" w:after="0" w:afterAutospacing="0"/>
        <w:ind w:left="1440"/>
        <w:rPr>
          <w:rStyle w:val="Hyperlink"/>
          <w:rFonts w:ascii="Roboto" w:eastAsiaTheme="minorHAnsi" w:hAnsi="Roboto" w:cs="Helvetica"/>
          <w:color w:val="auto"/>
          <w:sz w:val="23"/>
          <w:szCs w:val="23"/>
          <w:u w:val="none"/>
        </w:rPr>
      </w:pPr>
      <w:r w:rsidRPr="00AE043B">
        <w:rPr>
          <w:rFonts w:ascii="Roboto" w:eastAsiaTheme="minorHAnsi" w:hAnsi="Roboto" w:cs="Helvetica"/>
          <w:b w:val="0"/>
          <w:bCs w:val="0"/>
          <w:sz w:val="23"/>
          <w:szCs w:val="23"/>
        </w:rPr>
        <w:t xml:space="preserve">Additionally, Minnesota’s minimum wage will increase to $11.41 per hour, with a training wage of $9.31 per hour, effective the same date. </w:t>
      </w:r>
      <w:r>
        <w:rPr>
          <w:rFonts w:ascii="Roboto" w:eastAsiaTheme="minorHAnsi" w:hAnsi="Roboto" w:cs="Helvetica"/>
          <w:b w:val="0"/>
          <w:bCs w:val="0"/>
          <w:sz w:val="23"/>
          <w:szCs w:val="23"/>
        </w:rPr>
        <w:t xml:space="preserve">Updated </w:t>
      </w:r>
      <w:hyperlink r:id="rId20" w:history="1">
        <w:r w:rsidRPr="002E19FB">
          <w:rPr>
            <w:rStyle w:val="Hyperlink"/>
            <w:rFonts w:ascii="Roboto" w:eastAsiaTheme="minorHAnsi" w:hAnsi="Roboto" w:cs="Helvetica"/>
            <w:sz w:val="23"/>
            <w:szCs w:val="23"/>
          </w:rPr>
          <w:t>Minimum Wage Labor Notice</w:t>
        </w:r>
      </w:hyperlink>
      <w:r>
        <w:rPr>
          <w:rFonts w:ascii="Roboto" w:eastAsiaTheme="minorHAnsi" w:hAnsi="Roboto" w:cs="Helvetica"/>
          <w:sz w:val="23"/>
          <w:szCs w:val="23"/>
        </w:rPr>
        <w:t xml:space="preserve"> 1.1.26</w:t>
      </w:r>
    </w:p>
    <w:p w14:paraId="5BA718CC" w14:textId="77777777" w:rsidR="00925F5D" w:rsidRDefault="00925F5D" w:rsidP="00925F5D">
      <w:pPr>
        <w:pStyle w:val="Heading1"/>
        <w:numPr>
          <w:ilvl w:val="0"/>
          <w:numId w:val="241"/>
        </w:numPr>
        <w:shd w:val="clear" w:color="auto" w:fill="FFFFFF"/>
        <w:tabs>
          <w:tab w:val="num" w:pos="720"/>
        </w:tabs>
        <w:spacing w:before="0" w:beforeAutospacing="0" w:after="0" w:afterAutospacing="0"/>
        <w:ind w:left="720"/>
        <w:rPr>
          <w:rStyle w:val="Hyperlink"/>
          <w:rFonts w:ascii="Roboto" w:eastAsiaTheme="minorHAnsi" w:hAnsi="Roboto" w:cs="Helvetica"/>
          <w:color w:val="auto"/>
          <w:sz w:val="23"/>
          <w:szCs w:val="23"/>
          <w:u w:val="none"/>
        </w:rPr>
      </w:pPr>
      <w:r>
        <w:rPr>
          <w:rStyle w:val="Hyperlink"/>
          <w:rFonts w:ascii="Roboto" w:eastAsiaTheme="minorHAnsi" w:hAnsi="Roboto" w:cs="Helvetica"/>
          <w:color w:val="auto"/>
          <w:sz w:val="23"/>
          <w:szCs w:val="23"/>
          <w:u w:val="none"/>
        </w:rPr>
        <w:t>MO –</w:t>
      </w:r>
      <w:r w:rsidRPr="008E4815">
        <w:rPr>
          <w:rStyle w:val="Hyperlink"/>
          <w:rFonts w:ascii="Roboto" w:eastAsiaTheme="minorHAnsi" w:hAnsi="Roboto" w:cs="Helvetica"/>
          <w:b w:val="0"/>
          <w:bCs w:val="0"/>
          <w:color w:val="auto"/>
          <w:sz w:val="23"/>
          <w:szCs w:val="23"/>
          <w:u w:val="none"/>
        </w:rPr>
        <w:t xml:space="preserve"> updated</w:t>
      </w:r>
      <w:r>
        <w:rPr>
          <w:rStyle w:val="Hyperlink"/>
          <w:rFonts w:ascii="Roboto" w:eastAsiaTheme="minorHAnsi" w:hAnsi="Roboto" w:cs="Helvetica"/>
          <w:color w:val="auto"/>
          <w:sz w:val="23"/>
          <w:szCs w:val="23"/>
          <w:u w:val="none"/>
        </w:rPr>
        <w:t xml:space="preserve"> </w:t>
      </w:r>
      <w:hyperlink r:id="rId21" w:history="1">
        <w:r w:rsidRPr="009B76CD">
          <w:rPr>
            <w:rStyle w:val="Hyperlink"/>
            <w:rFonts w:ascii="Roboto" w:eastAsiaTheme="minorHAnsi" w:hAnsi="Roboto" w:cs="Helvetica"/>
            <w:sz w:val="23"/>
            <w:szCs w:val="23"/>
          </w:rPr>
          <w:t>Minimum Wage Labor Notice</w:t>
        </w:r>
      </w:hyperlink>
    </w:p>
    <w:p w14:paraId="346F424C" w14:textId="77777777" w:rsidR="00925F5D" w:rsidRPr="001F3AB6" w:rsidRDefault="00925F5D" w:rsidP="00925F5D">
      <w:pPr>
        <w:pStyle w:val="Heading1"/>
        <w:numPr>
          <w:ilvl w:val="0"/>
          <w:numId w:val="241"/>
        </w:numPr>
        <w:shd w:val="clear" w:color="auto" w:fill="FFFFFF"/>
        <w:tabs>
          <w:tab w:val="num" w:pos="720"/>
        </w:tabs>
        <w:spacing w:before="0" w:beforeAutospacing="0" w:after="0" w:afterAutospacing="0"/>
        <w:ind w:left="720"/>
        <w:rPr>
          <w:rFonts w:ascii="Roboto" w:eastAsiaTheme="minorHAnsi" w:hAnsi="Roboto" w:cs="Helvetica"/>
          <w:sz w:val="23"/>
          <w:szCs w:val="23"/>
        </w:rPr>
      </w:pPr>
      <w:r>
        <w:rPr>
          <w:rStyle w:val="Hyperlink"/>
          <w:rFonts w:ascii="Roboto" w:eastAsiaTheme="minorHAnsi" w:hAnsi="Roboto" w:cs="Helvetica"/>
          <w:color w:val="auto"/>
          <w:sz w:val="23"/>
          <w:szCs w:val="23"/>
          <w:u w:val="none"/>
        </w:rPr>
        <w:t xml:space="preserve">MT - </w:t>
      </w:r>
      <w:r w:rsidRPr="006C05B6">
        <w:rPr>
          <w:rFonts w:ascii="Roboto" w:eastAsiaTheme="minorHAnsi" w:hAnsi="Roboto" w:cs="Helvetica"/>
          <w:b w:val="0"/>
          <w:bCs w:val="0"/>
          <w:sz w:val="23"/>
          <w:szCs w:val="23"/>
        </w:rPr>
        <w:t>Updated</w:t>
      </w:r>
      <w:r>
        <w:rPr>
          <w:rFonts w:ascii="Roboto" w:eastAsiaTheme="minorHAnsi" w:hAnsi="Roboto" w:cs="Helvetica"/>
          <w:sz w:val="23"/>
          <w:szCs w:val="23"/>
        </w:rPr>
        <w:t xml:space="preserve"> </w:t>
      </w:r>
      <w:hyperlink r:id="rId22" w:history="1">
        <w:r w:rsidRPr="006C05B6">
          <w:rPr>
            <w:rStyle w:val="Hyperlink"/>
            <w:rFonts w:ascii="Roboto" w:eastAsiaTheme="minorHAnsi" w:hAnsi="Roboto" w:cs="Helvetica"/>
            <w:sz w:val="23"/>
            <w:szCs w:val="23"/>
          </w:rPr>
          <w:t>Minimum Wage Labor Notice</w:t>
        </w:r>
      </w:hyperlink>
      <w:r>
        <w:rPr>
          <w:rFonts w:ascii="Roboto" w:eastAsiaTheme="minorHAnsi" w:hAnsi="Roboto" w:cs="Helvetica"/>
          <w:sz w:val="23"/>
          <w:szCs w:val="23"/>
        </w:rPr>
        <w:t xml:space="preserve">. </w:t>
      </w:r>
      <w:r w:rsidRPr="006C05B6">
        <w:rPr>
          <w:rFonts w:ascii="Roboto" w:eastAsiaTheme="minorHAnsi" w:hAnsi="Roboto" w:cs="Helvetica"/>
          <w:b w:val="0"/>
          <w:bCs w:val="0"/>
          <w:sz w:val="23"/>
          <w:szCs w:val="23"/>
        </w:rPr>
        <w:t xml:space="preserve">Beginning January 1, 2026, Montana’s Minimum Wage will increase from $10.55 to $10.85 per hour.  </w:t>
      </w:r>
    </w:p>
    <w:p w14:paraId="2B4F1E93" w14:textId="77777777" w:rsidR="00925F5D" w:rsidRPr="00FE04BD" w:rsidRDefault="00925F5D" w:rsidP="00925F5D">
      <w:pPr>
        <w:pStyle w:val="Heading1"/>
        <w:numPr>
          <w:ilvl w:val="0"/>
          <w:numId w:val="241"/>
        </w:numPr>
        <w:shd w:val="clear" w:color="auto" w:fill="FFFFFF"/>
        <w:tabs>
          <w:tab w:val="num" w:pos="720"/>
        </w:tabs>
        <w:spacing w:before="0" w:beforeAutospacing="0" w:after="0" w:afterAutospacing="0"/>
        <w:ind w:left="720"/>
        <w:rPr>
          <w:rStyle w:val="Hyperlink"/>
          <w:rFonts w:ascii="Roboto" w:eastAsiaTheme="minorHAnsi" w:hAnsi="Roboto" w:cs="Helvetica"/>
          <w:b w:val="0"/>
          <w:bCs w:val="0"/>
          <w:color w:val="auto"/>
          <w:sz w:val="23"/>
          <w:szCs w:val="23"/>
          <w:u w:val="none"/>
        </w:rPr>
      </w:pPr>
      <w:r>
        <w:rPr>
          <w:rStyle w:val="Hyperlink"/>
          <w:rFonts w:ascii="Roboto" w:eastAsiaTheme="minorHAnsi" w:hAnsi="Roboto" w:cs="Helvetica"/>
          <w:color w:val="auto"/>
          <w:sz w:val="23"/>
          <w:szCs w:val="23"/>
          <w:u w:val="none"/>
        </w:rPr>
        <w:t xml:space="preserve">OH – </w:t>
      </w:r>
      <w:r w:rsidRPr="00FE04BD">
        <w:rPr>
          <w:rStyle w:val="Hyperlink"/>
          <w:rFonts w:ascii="Roboto" w:eastAsiaTheme="minorHAnsi" w:hAnsi="Roboto" w:cs="Helvetica"/>
          <w:b w:val="0"/>
          <w:bCs w:val="0"/>
          <w:color w:val="auto"/>
          <w:sz w:val="23"/>
          <w:szCs w:val="23"/>
          <w:u w:val="none"/>
        </w:rPr>
        <w:t xml:space="preserve">updated </w:t>
      </w:r>
      <w:hyperlink r:id="rId23" w:history="1">
        <w:r w:rsidRPr="007464B9">
          <w:rPr>
            <w:rStyle w:val="Hyperlink"/>
            <w:rFonts w:ascii="Roboto" w:eastAsiaTheme="minorHAnsi" w:hAnsi="Roboto" w:cs="Helvetica"/>
            <w:sz w:val="23"/>
            <w:szCs w:val="23"/>
          </w:rPr>
          <w:t>Minimum Wage Notice</w:t>
        </w:r>
      </w:hyperlink>
      <w:r w:rsidRPr="00FE04BD">
        <w:rPr>
          <w:rStyle w:val="Hyperlink"/>
          <w:rFonts w:ascii="Roboto" w:eastAsiaTheme="minorHAnsi" w:hAnsi="Roboto" w:cs="Helvetica"/>
          <w:b w:val="0"/>
          <w:bCs w:val="0"/>
          <w:color w:val="auto"/>
          <w:sz w:val="23"/>
          <w:szCs w:val="23"/>
          <w:u w:val="none"/>
        </w:rPr>
        <w:t xml:space="preserve"> for Jan 1, 2026</w:t>
      </w:r>
    </w:p>
    <w:p w14:paraId="1554B363" w14:textId="77777777" w:rsidR="00925F5D" w:rsidRDefault="00925F5D" w:rsidP="00925F5D">
      <w:pPr>
        <w:pStyle w:val="Heading1"/>
        <w:numPr>
          <w:ilvl w:val="0"/>
          <w:numId w:val="241"/>
        </w:numPr>
        <w:shd w:val="clear" w:color="auto" w:fill="FFFFFF"/>
        <w:tabs>
          <w:tab w:val="num" w:pos="720"/>
        </w:tabs>
        <w:spacing w:before="0" w:beforeAutospacing="0" w:after="0" w:afterAutospacing="0"/>
        <w:ind w:left="720"/>
        <w:rPr>
          <w:rFonts w:ascii="Roboto" w:eastAsiaTheme="minorHAnsi" w:hAnsi="Roboto" w:cs="Helvetica"/>
          <w:sz w:val="23"/>
          <w:szCs w:val="23"/>
        </w:rPr>
      </w:pPr>
      <w:r>
        <w:rPr>
          <w:rStyle w:val="Hyperlink"/>
          <w:rFonts w:ascii="Roboto" w:eastAsiaTheme="minorHAnsi" w:hAnsi="Roboto" w:cs="Helvetica"/>
          <w:color w:val="auto"/>
          <w:sz w:val="23"/>
          <w:szCs w:val="23"/>
          <w:u w:val="none"/>
        </w:rPr>
        <w:t>PA –</w:t>
      </w:r>
      <w:hyperlink r:id="rId24" w:history="1">
        <w:r w:rsidRPr="00A93581">
          <w:rPr>
            <w:rStyle w:val="Hyperlink"/>
            <w:rFonts w:ascii="Roboto" w:eastAsiaTheme="minorHAnsi" w:hAnsi="Roboto" w:cs="Helvetica"/>
            <w:sz w:val="23"/>
            <w:szCs w:val="23"/>
          </w:rPr>
          <w:t>Veterans’ Benefits &amp; Services Notice</w:t>
        </w:r>
      </w:hyperlink>
      <w:r>
        <w:rPr>
          <w:rFonts w:ascii="Roboto" w:eastAsiaTheme="minorHAnsi" w:hAnsi="Roboto" w:cs="Helvetica"/>
          <w:sz w:val="23"/>
          <w:szCs w:val="23"/>
        </w:rPr>
        <w:t xml:space="preserve"> </w:t>
      </w:r>
      <w:r w:rsidRPr="00F940BD">
        <w:rPr>
          <w:rFonts w:ascii="Roboto" w:eastAsiaTheme="minorHAnsi" w:hAnsi="Roboto" w:cs="Helvetica"/>
          <w:b w:val="0"/>
          <w:bCs w:val="0"/>
          <w:sz w:val="23"/>
          <w:szCs w:val="23"/>
        </w:rPr>
        <w:t>required of employers with 50 or more F</w:t>
      </w:r>
      <w:r>
        <w:rPr>
          <w:rFonts w:ascii="Roboto" w:eastAsiaTheme="minorHAnsi" w:hAnsi="Roboto" w:cs="Helvetica"/>
          <w:b w:val="0"/>
          <w:bCs w:val="0"/>
          <w:sz w:val="23"/>
          <w:szCs w:val="23"/>
        </w:rPr>
        <w:t>T</w:t>
      </w:r>
      <w:r w:rsidRPr="00F940BD">
        <w:rPr>
          <w:rFonts w:ascii="Roboto" w:eastAsiaTheme="minorHAnsi" w:hAnsi="Roboto" w:cs="Helvetica"/>
          <w:b w:val="0"/>
          <w:bCs w:val="0"/>
          <w:sz w:val="23"/>
          <w:szCs w:val="23"/>
        </w:rPr>
        <w:t>Es</w:t>
      </w:r>
    </w:p>
    <w:p w14:paraId="6D72A977" w14:textId="77777777" w:rsidR="00925F5D" w:rsidRDefault="00925F5D" w:rsidP="00925F5D">
      <w:pPr>
        <w:pStyle w:val="Heading1"/>
        <w:numPr>
          <w:ilvl w:val="0"/>
          <w:numId w:val="241"/>
        </w:numPr>
        <w:shd w:val="clear" w:color="auto" w:fill="FFFFFF"/>
        <w:tabs>
          <w:tab w:val="num" w:pos="720"/>
        </w:tabs>
        <w:spacing w:before="0" w:beforeAutospacing="0" w:after="0" w:afterAutospacing="0"/>
        <w:ind w:left="720"/>
        <w:rPr>
          <w:rFonts w:ascii="Roboto" w:eastAsiaTheme="minorHAnsi" w:hAnsi="Roboto" w:cs="Helvetica"/>
          <w:sz w:val="23"/>
          <w:szCs w:val="23"/>
        </w:rPr>
      </w:pPr>
      <w:r>
        <w:rPr>
          <w:rStyle w:val="Hyperlink"/>
          <w:rFonts w:ascii="Roboto" w:eastAsiaTheme="minorHAnsi" w:hAnsi="Roboto" w:cs="Helvetica"/>
          <w:color w:val="auto"/>
          <w:sz w:val="23"/>
          <w:szCs w:val="23"/>
          <w:u w:val="none"/>
        </w:rPr>
        <w:t xml:space="preserve">SD – </w:t>
      </w:r>
      <w:r w:rsidRPr="00305978">
        <w:rPr>
          <w:rStyle w:val="Hyperlink"/>
          <w:rFonts w:ascii="Roboto" w:eastAsiaTheme="minorHAnsi" w:hAnsi="Roboto" w:cs="Helvetica"/>
          <w:b w:val="0"/>
          <w:bCs w:val="0"/>
          <w:color w:val="auto"/>
          <w:sz w:val="23"/>
          <w:szCs w:val="23"/>
          <w:u w:val="none"/>
        </w:rPr>
        <w:t>Updated</w:t>
      </w:r>
      <w:r>
        <w:rPr>
          <w:rStyle w:val="Hyperlink"/>
          <w:rFonts w:ascii="Roboto" w:eastAsiaTheme="minorHAnsi" w:hAnsi="Roboto" w:cs="Helvetica"/>
          <w:color w:val="auto"/>
          <w:sz w:val="23"/>
          <w:szCs w:val="23"/>
          <w:u w:val="none"/>
        </w:rPr>
        <w:t xml:space="preserve"> </w:t>
      </w:r>
      <w:hyperlink r:id="rId25" w:history="1">
        <w:r w:rsidRPr="00305978">
          <w:rPr>
            <w:rStyle w:val="Hyperlink"/>
            <w:rFonts w:ascii="Roboto" w:eastAsiaTheme="minorHAnsi" w:hAnsi="Roboto" w:cs="Helvetica"/>
            <w:sz w:val="23"/>
            <w:szCs w:val="23"/>
          </w:rPr>
          <w:t>Minimum Wage Labor Notice</w:t>
        </w:r>
      </w:hyperlink>
      <w:r>
        <w:rPr>
          <w:rStyle w:val="Hyperlink"/>
          <w:rFonts w:ascii="Roboto" w:eastAsiaTheme="minorHAnsi" w:hAnsi="Roboto" w:cs="Helvetica"/>
          <w:color w:val="auto"/>
          <w:sz w:val="23"/>
          <w:szCs w:val="23"/>
          <w:u w:val="none"/>
        </w:rPr>
        <w:t xml:space="preserve">. </w:t>
      </w:r>
      <w:r w:rsidRPr="00305978">
        <w:rPr>
          <w:rFonts w:ascii="Roboto" w:eastAsiaTheme="minorHAnsi" w:hAnsi="Roboto" w:cs="Helvetica"/>
          <w:b w:val="0"/>
          <w:bCs w:val="0"/>
          <w:sz w:val="23"/>
          <w:szCs w:val="23"/>
        </w:rPr>
        <w:t>Beginning January 1, 2026, South Dakota’s minimum wage will increase from $11.50 to $11.85 per hour.</w:t>
      </w:r>
      <w:r w:rsidRPr="00305978">
        <w:rPr>
          <w:rFonts w:ascii="Roboto" w:eastAsiaTheme="minorHAnsi" w:hAnsi="Roboto" w:cs="Helvetica"/>
          <w:sz w:val="23"/>
          <w:szCs w:val="23"/>
        </w:rPr>
        <w:t> </w:t>
      </w:r>
    </w:p>
    <w:p w14:paraId="62DC2587" w14:textId="77777777" w:rsidR="00925F5D" w:rsidRDefault="00925F5D" w:rsidP="00925F5D">
      <w:pPr>
        <w:pStyle w:val="Heading1"/>
        <w:numPr>
          <w:ilvl w:val="0"/>
          <w:numId w:val="241"/>
        </w:numPr>
        <w:shd w:val="clear" w:color="auto" w:fill="FFFFFF"/>
        <w:tabs>
          <w:tab w:val="num" w:pos="720"/>
        </w:tabs>
        <w:spacing w:before="0" w:beforeAutospacing="0" w:after="0" w:afterAutospacing="0"/>
        <w:ind w:left="720"/>
        <w:rPr>
          <w:rFonts w:ascii="Roboto" w:eastAsiaTheme="minorHAnsi" w:hAnsi="Roboto" w:cs="Helvetica"/>
          <w:sz w:val="23"/>
          <w:szCs w:val="23"/>
        </w:rPr>
      </w:pPr>
      <w:r>
        <w:rPr>
          <w:rStyle w:val="Hyperlink"/>
          <w:rFonts w:ascii="Roboto" w:eastAsiaTheme="minorHAnsi" w:hAnsi="Roboto" w:cs="Helvetica"/>
          <w:color w:val="auto"/>
          <w:sz w:val="23"/>
          <w:szCs w:val="23"/>
          <w:u w:val="none"/>
        </w:rPr>
        <w:t>VT –</w:t>
      </w:r>
      <w:r>
        <w:rPr>
          <w:rFonts w:ascii="Roboto" w:eastAsiaTheme="minorHAnsi" w:hAnsi="Roboto" w:cs="Helvetica"/>
          <w:sz w:val="23"/>
          <w:szCs w:val="23"/>
        </w:rPr>
        <w:t xml:space="preserve"> </w:t>
      </w:r>
      <w:r w:rsidRPr="000F3639">
        <w:rPr>
          <w:rFonts w:ascii="Roboto" w:eastAsiaTheme="minorHAnsi" w:hAnsi="Roboto" w:cs="Helvetica"/>
          <w:b w:val="0"/>
          <w:bCs w:val="0"/>
          <w:sz w:val="23"/>
          <w:szCs w:val="23"/>
        </w:rPr>
        <w:t>updated</w:t>
      </w:r>
      <w:r>
        <w:rPr>
          <w:rFonts w:ascii="Roboto" w:eastAsiaTheme="minorHAnsi" w:hAnsi="Roboto" w:cs="Helvetica"/>
          <w:sz w:val="23"/>
          <w:szCs w:val="23"/>
        </w:rPr>
        <w:t xml:space="preserve"> </w:t>
      </w:r>
      <w:hyperlink r:id="rId26" w:history="1">
        <w:r w:rsidRPr="00AD23B2">
          <w:rPr>
            <w:rStyle w:val="Hyperlink"/>
            <w:rFonts w:ascii="Roboto" w:eastAsiaTheme="minorHAnsi" w:hAnsi="Roboto" w:cs="Helvetica"/>
            <w:sz w:val="23"/>
            <w:szCs w:val="23"/>
          </w:rPr>
          <w:t>Minimum Wage Notice</w:t>
        </w:r>
      </w:hyperlink>
    </w:p>
    <w:p w14:paraId="202785D5" w14:textId="7AF25EB2" w:rsidR="00925F5D" w:rsidRPr="009869A8" w:rsidRDefault="00925F5D" w:rsidP="009869A8">
      <w:pPr>
        <w:pStyle w:val="Heading1"/>
        <w:numPr>
          <w:ilvl w:val="0"/>
          <w:numId w:val="241"/>
        </w:numPr>
        <w:shd w:val="clear" w:color="auto" w:fill="FFFFFF"/>
        <w:tabs>
          <w:tab w:val="num" w:pos="720"/>
        </w:tabs>
        <w:spacing w:before="0" w:beforeAutospacing="0" w:after="0" w:afterAutospacing="0"/>
        <w:ind w:left="720"/>
        <w:rPr>
          <w:rStyle w:val="Hyperlink"/>
          <w:rFonts w:ascii="Roboto" w:eastAsiaTheme="minorHAnsi" w:hAnsi="Roboto" w:cs="Helvetica"/>
          <w:color w:val="auto"/>
          <w:sz w:val="23"/>
          <w:szCs w:val="23"/>
          <w:u w:val="none"/>
        </w:rPr>
      </w:pPr>
      <w:r>
        <w:rPr>
          <w:rStyle w:val="Hyperlink"/>
          <w:rFonts w:ascii="Roboto" w:eastAsiaTheme="minorHAnsi" w:hAnsi="Roboto" w:cs="Helvetica"/>
          <w:color w:val="auto"/>
          <w:sz w:val="23"/>
          <w:szCs w:val="23"/>
          <w:u w:val="none"/>
        </w:rPr>
        <w:t xml:space="preserve">WI – </w:t>
      </w:r>
      <w:r w:rsidRPr="000F3639">
        <w:rPr>
          <w:rStyle w:val="Hyperlink"/>
          <w:rFonts w:ascii="Roboto" w:eastAsiaTheme="minorHAnsi" w:hAnsi="Roboto" w:cs="Helvetica"/>
          <w:b w:val="0"/>
          <w:bCs w:val="0"/>
          <w:color w:val="auto"/>
          <w:sz w:val="23"/>
          <w:szCs w:val="23"/>
          <w:u w:val="none"/>
        </w:rPr>
        <w:t xml:space="preserve">updated </w:t>
      </w:r>
      <w:hyperlink r:id="rId27" w:history="1">
        <w:r w:rsidRPr="00785413">
          <w:rPr>
            <w:rStyle w:val="Hyperlink"/>
            <w:rFonts w:ascii="Roboto" w:eastAsiaTheme="minorHAnsi" w:hAnsi="Roboto" w:cs="Helvetica"/>
            <w:sz w:val="23"/>
            <w:szCs w:val="23"/>
          </w:rPr>
          <w:t>Unemployment</w:t>
        </w:r>
        <w:r>
          <w:rPr>
            <w:rStyle w:val="Hyperlink"/>
            <w:rFonts w:ascii="Roboto" w:eastAsiaTheme="minorHAnsi" w:hAnsi="Roboto" w:cs="Helvetica"/>
            <w:sz w:val="23"/>
            <w:szCs w:val="23"/>
          </w:rPr>
          <w:t xml:space="preserve"> Benefits</w:t>
        </w:r>
        <w:r w:rsidRPr="00785413">
          <w:rPr>
            <w:rStyle w:val="Hyperlink"/>
            <w:rFonts w:ascii="Roboto" w:eastAsiaTheme="minorHAnsi" w:hAnsi="Roboto" w:cs="Helvetica"/>
            <w:sz w:val="23"/>
            <w:szCs w:val="23"/>
          </w:rPr>
          <w:t xml:space="preserve"> Notice</w:t>
        </w:r>
      </w:hyperlink>
    </w:p>
    <w:p w14:paraId="540D4364" w14:textId="77777777" w:rsidR="008631FB" w:rsidRPr="00C54149" w:rsidRDefault="008631FB" w:rsidP="009A459C">
      <w:pPr>
        <w:pStyle w:val="ParagraphBasic"/>
        <w:spacing w:after="0" w:line="240" w:lineRule="auto"/>
        <w:ind w:firstLine="360"/>
        <w:rPr>
          <w:rStyle w:val="Hyperlink"/>
          <w:rFonts w:ascii="Roboto" w:hAnsi="Roboto" w:cs="Helvetica"/>
          <w:b/>
          <w:bCs/>
          <w:color w:val="auto"/>
          <w:kern w:val="36"/>
          <w:u w:val="none"/>
        </w:rPr>
      </w:pPr>
    </w:p>
    <w:p w14:paraId="01C10ED8" w14:textId="62B8F28C" w:rsidR="005A4E11" w:rsidRDefault="005A4E11" w:rsidP="009A459C">
      <w:pPr>
        <w:pStyle w:val="ParagraphBasic"/>
        <w:spacing w:after="0" w:line="240" w:lineRule="auto"/>
        <w:ind w:firstLine="360"/>
        <w:rPr>
          <w:rStyle w:val="Hyperlink"/>
          <w:rFonts w:ascii="Roboto" w:hAnsi="Roboto" w:cs="Helvetica"/>
          <w:b/>
          <w:bCs/>
          <w:color w:val="auto"/>
          <w:kern w:val="36"/>
          <w:sz w:val="28"/>
          <w:szCs w:val="28"/>
          <w:u w:val="none"/>
        </w:rPr>
      </w:pPr>
      <w:r>
        <w:rPr>
          <w:rStyle w:val="Hyperlink"/>
          <w:rFonts w:ascii="Roboto" w:hAnsi="Roboto" w:cs="Helvetica"/>
          <w:b/>
          <w:bCs/>
          <w:color w:val="auto"/>
          <w:kern w:val="36"/>
          <w:sz w:val="28"/>
          <w:szCs w:val="28"/>
          <w:u w:val="none"/>
        </w:rPr>
        <w:t>October</w:t>
      </w:r>
    </w:p>
    <w:p w14:paraId="09EC086A" w14:textId="77777777" w:rsidR="005A4E11" w:rsidRDefault="005A4E11" w:rsidP="005A4E11">
      <w:pPr>
        <w:pStyle w:val="Heading1"/>
        <w:shd w:val="clear" w:color="auto" w:fill="FFFFFF"/>
        <w:spacing w:before="0" w:beforeAutospacing="0" w:after="0" w:afterAutospacing="0" w:line="264" w:lineRule="atLeast"/>
        <w:ind w:left="720"/>
        <w:rPr>
          <w:rFonts w:ascii="Roboto" w:eastAsiaTheme="minorHAnsi" w:hAnsi="Roboto" w:cstheme="minorBidi"/>
          <w:b w:val="0"/>
          <w:bCs w:val="0"/>
          <w:kern w:val="0"/>
          <w:sz w:val="22"/>
          <w:szCs w:val="22"/>
        </w:rPr>
      </w:pPr>
      <w:r w:rsidRPr="007D5DEB">
        <w:rPr>
          <w:rFonts w:ascii="Roboto" w:eastAsiaTheme="minorHAnsi" w:hAnsi="Roboto" w:cstheme="minorBidi"/>
          <w:kern w:val="0"/>
          <w:sz w:val="22"/>
          <w:szCs w:val="22"/>
        </w:rPr>
        <w:t>VT</w:t>
      </w:r>
      <w:r>
        <w:rPr>
          <w:rFonts w:ascii="Roboto" w:eastAsiaTheme="minorHAnsi" w:hAnsi="Roboto" w:cstheme="minorBidi"/>
          <w:b w:val="0"/>
          <w:bCs w:val="0"/>
          <w:kern w:val="0"/>
          <w:sz w:val="22"/>
          <w:szCs w:val="22"/>
        </w:rPr>
        <w:t xml:space="preserve"> – issued updated </w:t>
      </w:r>
      <w:r w:rsidRPr="00991277">
        <w:rPr>
          <w:rFonts w:ascii="Roboto" w:eastAsiaTheme="minorHAnsi" w:hAnsi="Roboto" w:cstheme="minorBidi"/>
          <w:b w:val="0"/>
          <w:bCs w:val="0"/>
          <w:kern w:val="0"/>
          <w:sz w:val="22"/>
          <w:szCs w:val="22"/>
        </w:rPr>
        <w:t xml:space="preserve">notices: </w:t>
      </w:r>
    </w:p>
    <w:p w14:paraId="3F0B7DFC" w14:textId="77777777" w:rsidR="005A4E1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Roboto" w:eastAsiaTheme="minorHAnsi" w:hAnsi="Roboto" w:cstheme="minorBidi"/>
          <w:b w:val="0"/>
          <w:bCs w:val="0"/>
          <w:kern w:val="0"/>
          <w:sz w:val="22"/>
          <w:szCs w:val="22"/>
        </w:rPr>
      </w:pPr>
      <w:hyperlink r:id="rId28" w:history="1">
        <w:r w:rsidRPr="007D5DEB">
          <w:rPr>
            <w:rStyle w:val="Hyperlink"/>
            <w:rFonts w:ascii="Roboto" w:eastAsiaTheme="minorHAnsi" w:hAnsi="Roboto" w:cstheme="minorBidi"/>
            <w:b w:val="0"/>
            <w:bCs w:val="0"/>
            <w:kern w:val="0"/>
            <w:sz w:val="22"/>
            <w:szCs w:val="22"/>
          </w:rPr>
          <w:t>Unemployment Insurance</w:t>
        </w:r>
      </w:hyperlink>
      <w:r w:rsidRPr="00991277">
        <w:rPr>
          <w:rFonts w:ascii="Roboto" w:eastAsiaTheme="minorHAnsi" w:hAnsi="Roboto" w:cstheme="minorBidi"/>
          <w:b w:val="0"/>
          <w:bCs w:val="0"/>
          <w:kern w:val="0"/>
          <w:sz w:val="22"/>
          <w:szCs w:val="22"/>
        </w:rPr>
        <w:t>,</w:t>
      </w:r>
    </w:p>
    <w:p w14:paraId="36ECFE38" w14:textId="77777777" w:rsidR="005A4E1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Roboto" w:eastAsiaTheme="minorHAnsi" w:hAnsi="Roboto" w:cstheme="minorBidi"/>
          <w:b w:val="0"/>
          <w:bCs w:val="0"/>
          <w:kern w:val="0"/>
          <w:sz w:val="22"/>
          <w:szCs w:val="22"/>
        </w:rPr>
      </w:pPr>
      <w:hyperlink r:id="rId29" w:history="1">
        <w:r w:rsidRPr="007D5DEB">
          <w:rPr>
            <w:rStyle w:val="Hyperlink"/>
            <w:rFonts w:ascii="Roboto" w:eastAsiaTheme="minorHAnsi" w:hAnsi="Roboto" w:cstheme="minorBidi"/>
            <w:b w:val="0"/>
            <w:bCs w:val="0"/>
            <w:kern w:val="0"/>
            <w:sz w:val="22"/>
            <w:szCs w:val="22"/>
          </w:rPr>
          <w:t>Accommodations for Pregnant Employees</w:t>
        </w:r>
      </w:hyperlink>
      <w:r w:rsidRPr="00991277">
        <w:rPr>
          <w:rFonts w:ascii="Roboto" w:eastAsiaTheme="minorHAnsi" w:hAnsi="Roboto" w:cstheme="minorBidi"/>
          <w:b w:val="0"/>
          <w:bCs w:val="0"/>
          <w:kern w:val="0"/>
          <w:sz w:val="22"/>
          <w:szCs w:val="22"/>
        </w:rPr>
        <w:t xml:space="preserve">, </w:t>
      </w:r>
    </w:p>
    <w:p w14:paraId="3CE183BC" w14:textId="77777777" w:rsidR="005A4E1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Roboto" w:eastAsiaTheme="minorHAnsi" w:hAnsi="Roboto" w:cstheme="minorBidi"/>
          <w:b w:val="0"/>
          <w:bCs w:val="0"/>
          <w:kern w:val="0"/>
          <w:sz w:val="22"/>
          <w:szCs w:val="22"/>
        </w:rPr>
      </w:pPr>
      <w:hyperlink r:id="rId30" w:history="1">
        <w:r w:rsidRPr="007D5DEB">
          <w:rPr>
            <w:rStyle w:val="Hyperlink"/>
            <w:rFonts w:ascii="Roboto" w:eastAsiaTheme="minorHAnsi" w:hAnsi="Roboto" w:cstheme="minorBidi"/>
            <w:b w:val="0"/>
            <w:bCs w:val="0"/>
            <w:kern w:val="0"/>
            <w:sz w:val="22"/>
            <w:szCs w:val="22"/>
          </w:rPr>
          <w:t>Child Labor Law</w:t>
        </w:r>
      </w:hyperlink>
      <w:r w:rsidRPr="00991277">
        <w:rPr>
          <w:rFonts w:ascii="Roboto" w:eastAsiaTheme="minorHAnsi" w:hAnsi="Roboto" w:cstheme="minorBidi"/>
          <w:b w:val="0"/>
          <w:bCs w:val="0"/>
          <w:kern w:val="0"/>
          <w:sz w:val="22"/>
          <w:szCs w:val="22"/>
        </w:rPr>
        <w:t xml:space="preserve">, </w:t>
      </w:r>
    </w:p>
    <w:p w14:paraId="32879186" w14:textId="77777777" w:rsidR="005A4E1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Roboto" w:eastAsiaTheme="minorHAnsi" w:hAnsi="Roboto" w:cstheme="minorBidi"/>
          <w:b w:val="0"/>
          <w:bCs w:val="0"/>
          <w:kern w:val="0"/>
          <w:sz w:val="22"/>
          <w:szCs w:val="22"/>
        </w:rPr>
      </w:pPr>
      <w:hyperlink r:id="rId31" w:history="1">
        <w:r w:rsidRPr="007D5DEB">
          <w:rPr>
            <w:rStyle w:val="Hyperlink"/>
            <w:rFonts w:ascii="Roboto" w:eastAsiaTheme="minorHAnsi" w:hAnsi="Roboto" w:cstheme="minorBidi"/>
            <w:b w:val="0"/>
            <w:bCs w:val="0"/>
            <w:kern w:val="0"/>
            <w:sz w:val="22"/>
            <w:szCs w:val="22"/>
          </w:rPr>
          <w:t>Employer’s Liability &amp; Workers’ Compensation,</w:t>
        </w:r>
      </w:hyperlink>
      <w:r w:rsidRPr="00991277">
        <w:rPr>
          <w:rFonts w:ascii="Roboto" w:eastAsiaTheme="minorHAnsi" w:hAnsi="Roboto" w:cstheme="minorBidi"/>
          <w:b w:val="0"/>
          <w:bCs w:val="0"/>
          <w:kern w:val="0"/>
          <w:sz w:val="22"/>
          <w:szCs w:val="22"/>
        </w:rPr>
        <w:t xml:space="preserve"> </w:t>
      </w:r>
    </w:p>
    <w:p w14:paraId="15E68D6F" w14:textId="77777777" w:rsidR="005A4E1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Roboto" w:eastAsiaTheme="minorHAnsi" w:hAnsi="Roboto" w:cstheme="minorBidi"/>
          <w:b w:val="0"/>
          <w:bCs w:val="0"/>
          <w:kern w:val="0"/>
          <w:sz w:val="22"/>
          <w:szCs w:val="22"/>
        </w:rPr>
      </w:pPr>
      <w:hyperlink r:id="rId32" w:history="1">
        <w:r w:rsidRPr="007D5DEB">
          <w:rPr>
            <w:rStyle w:val="Hyperlink"/>
            <w:rFonts w:ascii="Roboto" w:eastAsiaTheme="minorHAnsi" w:hAnsi="Roboto" w:cstheme="minorBidi"/>
            <w:b w:val="0"/>
            <w:bCs w:val="0"/>
            <w:kern w:val="0"/>
            <w:sz w:val="22"/>
            <w:szCs w:val="22"/>
          </w:rPr>
          <w:t>Employment Protections for Victims of Crime</w:t>
        </w:r>
      </w:hyperlink>
      <w:r w:rsidRPr="00991277">
        <w:rPr>
          <w:rFonts w:ascii="Roboto" w:eastAsiaTheme="minorHAnsi" w:hAnsi="Roboto" w:cstheme="minorBidi"/>
          <w:b w:val="0"/>
          <w:bCs w:val="0"/>
          <w:kern w:val="0"/>
          <w:sz w:val="22"/>
          <w:szCs w:val="22"/>
        </w:rPr>
        <w:t xml:space="preserve">, </w:t>
      </w:r>
    </w:p>
    <w:p w14:paraId="48CCA74D" w14:textId="77777777" w:rsidR="005A4E1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Roboto" w:eastAsiaTheme="minorHAnsi" w:hAnsi="Roboto" w:cstheme="minorBidi"/>
          <w:b w:val="0"/>
          <w:bCs w:val="0"/>
          <w:kern w:val="0"/>
          <w:sz w:val="22"/>
          <w:szCs w:val="22"/>
        </w:rPr>
      </w:pPr>
      <w:hyperlink r:id="rId33" w:history="1">
        <w:r w:rsidRPr="007D5DEB">
          <w:rPr>
            <w:rStyle w:val="Hyperlink"/>
            <w:rFonts w:ascii="Roboto" w:eastAsiaTheme="minorHAnsi" w:hAnsi="Roboto" w:cstheme="minorBidi"/>
            <w:b w:val="0"/>
            <w:bCs w:val="0"/>
            <w:kern w:val="0"/>
            <w:sz w:val="22"/>
            <w:szCs w:val="22"/>
          </w:rPr>
          <w:t>Healthcare Whistleblower Protection</w:t>
        </w:r>
      </w:hyperlink>
      <w:r w:rsidRPr="00991277">
        <w:rPr>
          <w:rFonts w:ascii="Roboto" w:eastAsiaTheme="minorHAnsi" w:hAnsi="Roboto" w:cstheme="minorBidi"/>
          <w:b w:val="0"/>
          <w:bCs w:val="0"/>
          <w:kern w:val="0"/>
          <w:sz w:val="22"/>
          <w:szCs w:val="22"/>
        </w:rPr>
        <w:t xml:space="preserve">, </w:t>
      </w:r>
    </w:p>
    <w:p w14:paraId="6E3B15DA" w14:textId="77777777" w:rsidR="005A4E1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Roboto" w:eastAsiaTheme="minorHAnsi" w:hAnsi="Roboto" w:cstheme="minorBidi"/>
          <w:b w:val="0"/>
          <w:bCs w:val="0"/>
          <w:kern w:val="0"/>
          <w:sz w:val="22"/>
          <w:szCs w:val="22"/>
        </w:rPr>
      </w:pPr>
      <w:hyperlink r:id="rId34" w:history="1">
        <w:r w:rsidRPr="007D5DEB">
          <w:rPr>
            <w:rStyle w:val="Hyperlink"/>
            <w:rFonts w:ascii="Roboto" w:eastAsiaTheme="minorHAnsi" w:hAnsi="Roboto" w:cstheme="minorBidi"/>
            <w:b w:val="0"/>
            <w:bCs w:val="0"/>
            <w:kern w:val="0"/>
            <w:sz w:val="22"/>
            <w:szCs w:val="22"/>
          </w:rPr>
          <w:t>Parental and Family Leave,</w:t>
        </w:r>
      </w:hyperlink>
      <w:r w:rsidRPr="00991277">
        <w:rPr>
          <w:rFonts w:ascii="Roboto" w:eastAsiaTheme="minorHAnsi" w:hAnsi="Roboto" w:cstheme="minorBidi"/>
          <w:b w:val="0"/>
          <w:bCs w:val="0"/>
          <w:kern w:val="0"/>
          <w:sz w:val="22"/>
          <w:szCs w:val="22"/>
        </w:rPr>
        <w:t xml:space="preserve"> </w:t>
      </w:r>
    </w:p>
    <w:p w14:paraId="6BC24713" w14:textId="77777777" w:rsidR="005A4E1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Roboto" w:eastAsiaTheme="minorHAnsi" w:hAnsi="Roboto" w:cstheme="minorBidi"/>
          <w:b w:val="0"/>
          <w:bCs w:val="0"/>
          <w:kern w:val="0"/>
          <w:sz w:val="22"/>
          <w:szCs w:val="22"/>
        </w:rPr>
      </w:pPr>
      <w:hyperlink r:id="rId35" w:history="1">
        <w:r w:rsidRPr="007D5DEB">
          <w:rPr>
            <w:rStyle w:val="Hyperlink"/>
            <w:rFonts w:ascii="Roboto" w:eastAsiaTheme="minorHAnsi" w:hAnsi="Roboto" w:cstheme="minorBidi"/>
            <w:b w:val="0"/>
            <w:bCs w:val="0"/>
            <w:kern w:val="0"/>
            <w:sz w:val="22"/>
            <w:szCs w:val="22"/>
          </w:rPr>
          <w:t>Safety Records Notice,</w:t>
        </w:r>
      </w:hyperlink>
      <w:r w:rsidRPr="00991277">
        <w:rPr>
          <w:rFonts w:ascii="Roboto" w:eastAsiaTheme="minorHAnsi" w:hAnsi="Roboto" w:cstheme="minorBidi"/>
          <w:b w:val="0"/>
          <w:bCs w:val="0"/>
          <w:kern w:val="0"/>
          <w:sz w:val="22"/>
          <w:szCs w:val="22"/>
        </w:rPr>
        <w:t xml:space="preserve"> </w:t>
      </w:r>
    </w:p>
    <w:p w14:paraId="172D9FE9" w14:textId="77777777" w:rsidR="005A4E1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Roboto" w:eastAsiaTheme="minorHAnsi" w:hAnsi="Roboto" w:cstheme="minorBidi"/>
          <w:b w:val="0"/>
          <w:bCs w:val="0"/>
          <w:kern w:val="0"/>
          <w:sz w:val="22"/>
          <w:szCs w:val="22"/>
        </w:rPr>
      </w:pPr>
      <w:hyperlink r:id="rId36" w:history="1">
        <w:r w:rsidRPr="007D5DEB">
          <w:rPr>
            <w:rStyle w:val="Hyperlink"/>
            <w:rFonts w:ascii="Roboto" w:eastAsiaTheme="minorHAnsi" w:hAnsi="Roboto" w:cstheme="minorBidi"/>
            <w:b w:val="0"/>
            <w:bCs w:val="0"/>
            <w:kern w:val="0"/>
            <w:sz w:val="22"/>
            <w:szCs w:val="22"/>
          </w:rPr>
          <w:t>Sexual Harassment Notice</w:t>
        </w:r>
      </w:hyperlink>
      <w:r w:rsidRPr="00991277">
        <w:rPr>
          <w:rFonts w:ascii="Roboto" w:eastAsiaTheme="minorHAnsi" w:hAnsi="Roboto" w:cstheme="minorBidi"/>
          <w:b w:val="0"/>
          <w:bCs w:val="0"/>
          <w:kern w:val="0"/>
          <w:sz w:val="22"/>
          <w:szCs w:val="22"/>
        </w:rPr>
        <w:t xml:space="preserve">, </w:t>
      </w:r>
    </w:p>
    <w:p w14:paraId="4C5C78CC" w14:textId="77777777" w:rsidR="005A4E1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Roboto" w:eastAsiaTheme="minorHAnsi" w:hAnsi="Roboto" w:cstheme="minorBidi"/>
          <w:b w:val="0"/>
          <w:bCs w:val="0"/>
          <w:kern w:val="0"/>
          <w:sz w:val="22"/>
          <w:szCs w:val="22"/>
        </w:rPr>
      </w:pPr>
      <w:hyperlink r:id="rId37" w:history="1">
        <w:r w:rsidRPr="007D5DEB">
          <w:rPr>
            <w:rStyle w:val="Hyperlink"/>
            <w:rFonts w:ascii="Roboto" w:eastAsiaTheme="minorHAnsi" w:hAnsi="Roboto" w:cstheme="minorBidi"/>
            <w:b w:val="0"/>
            <w:bCs w:val="0"/>
            <w:kern w:val="0"/>
            <w:sz w:val="22"/>
            <w:szCs w:val="22"/>
          </w:rPr>
          <w:t>Earned Sick Time Act</w:t>
        </w:r>
      </w:hyperlink>
      <w:r w:rsidRPr="00991277">
        <w:rPr>
          <w:rFonts w:ascii="Roboto" w:eastAsiaTheme="minorHAnsi" w:hAnsi="Roboto" w:cstheme="minorBidi"/>
          <w:b w:val="0"/>
          <w:bCs w:val="0"/>
          <w:kern w:val="0"/>
          <w:sz w:val="22"/>
          <w:szCs w:val="22"/>
        </w:rPr>
        <w:t xml:space="preserve">, and </w:t>
      </w:r>
    </w:p>
    <w:p w14:paraId="12930B12" w14:textId="77777777" w:rsidR="005A4E1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Roboto" w:eastAsiaTheme="minorHAnsi" w:hAnsi="Roboto" w:cstheme="minorBidi"/>
          <w:b w:val="0"/>
          <w:bCs w:val="0"/>
          <w:kern w:val="0"/>
          <w:sz w:val="22"/>
          <w:szCs w:val="22"/>
        </w:rPr>
      </w:pPr>
      <w:hyperlink r:id="rId38" w:history="1">
        <w:r w:rsidRPr="007D5DEB">
          <w:rPr>
            <w:rStyle w:val="Hyperlink"/>
            <w:rFonts w:ascii="Roboto" w:eastAsiaTheme="minorHAnsi" w:hAnsi="Roboto" w:cstheme="minorBidi"/>
            <w:b w:val="0"/>
            <w:bCs w:val="0"/>
            <w:kern w:val="0"/>
            <w:sz w:val="22"/>
            <w:szCs w:val="22"/>
          </w:rPr>
          <w:t>Workers’ Compensation Reinstatement Rights</w:t>
        </w:r>
      </w:hyperlink>
    </w:p>
    <w:p w14:paraId="2E1C66AA" w14:textId="77777777" w:rsidR="005A4E11" w:rsidRDefault="005A4E11" w:rsidP="005A4E11">
      <w:pPr>
        <w:pStyle w:val="Heading1"/>
        <w:shd w:val="clear" w:color="auto" w:fill="FFFFFF"/>
        <w:spacing w:before="0" w:beforeAutospacing="0" w:after="0" w:afterAutospacing="0" w:line="264" w:lineRule="atLeast"/>
        <w:ind w:left="720"/>
        <w:rPr>
          <w:rFonts w:ascii="Roboto" w:eastAsiaTheme="minorHAnsi" w:hAnsi="Roboto" w:cstheme="minorBidi"/>
          <w:b w:val="0"/>
          <w:bCs w:val="0"/>
          <w:kern w:val="0"/>
          <w:sz w:val="22"/>
          <w:szCs w:val="22"/>
        </w:rPr>
      </w:pPr>
      <w:r w:rsidRPr="007D5DEB">
        <w:rPr>
          <w:rFonts w:ascii="Roboto" w:eastAsiaTheme="minorHAnsi" w:hAnsi="Roboto" w:cstheme="minorBidi"/>
          <w:kern w:val="0"/>
          <w:sz w:val="22"/>
          <w:szCs w:val="22"/>
        </w:rPr>
        <w:t>RI</w:t>
      </w:r>
      <w:r>
        <w:rPr>
          <w:rFonts w:ascii="Roboto" w:eastAsiaTheme="minorHAnsi" w:hAnsi="Roboto" w:cstheme="minorBidi"/>
          <w:b w:val="0"/>
          <w:bCs w:val="0"/>
          <w:kern w:val="0"/>
          <w:sz w:val="22"/>
          <w:szCs w:val="22"/>
        </w:rPr>
        <w:t xml:space="preserve"> - </w:t>
      </w:r>
      <w:r w:rsidRPr="00991277">
        <w:rPr>
          <w:rFonts w:ascii="Roboto" w:eastAsiaTheme="minorHAnsi" w:hAnsi="Roboto" w:cstheme="minorBidi"/>
          <w:b w:val="0"/>
          <w:bCs w:val="0"/>
          <w:kern w:val="0"/>
          <w:sz w:val="22"/>
          <w:szCs w:val="22"/>
        </w:rPr>
        <w:t xml:space="preserve">Rhode Island has issued </w:t>
      </w:r>
      <w:r>
        <w:rPr>
          <w:rFonts w:ascii="Roboto" w:eastAsiaTheme="minorHAnsi" w:hAnsi="Roboto" w:cstheme="minorBidi"/>
          <w:b w:val="0"/>
          <w:bCs w:val="0"/>
          <w:kern w:val="0"/>
          <w:sz w:val="22"/>
          <w:szCs w:val="22"/>
        </w:rPr>
        <w:t>updated notices</w:t>
      </w:r>
    </w:p>
    <w:p w14:paraId="129B5948" w14:textId="77777777" w:rsidR="005A4E1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Roboto" w:eastAsiaTheme="minorHAnsi" w:hAnsi="Roboto" w:cstheme="minorBidi"/>
          <w:b w:val="0"/>
          <w:bCs w:val="0"/>
          <w:kern w:val="0"/>
          <w:sz w:val="22"/>
          <w:szCs w:val="22"/>
        </w:rPr>
      </w:pPr>
      <w:hyperlink r:id="rId39" w:history="1">
        <w:r w:rsidRPr="00E52D47">
          <w:rPr>
            <w:rStyle w:val="Hyperlink"/>
            <w:rFonts w:ascii="Roboto" w:eastAsiaTheme="minorHAnsi" w:hAnsi="Roboto" w:cstheme="minorBidi"/>
            <w:b w:val="0"/>
            <w:bCs w:val="0"/>
            <w:kern w:val="0"/>
            <w:sz w:val="22"/>
            <w:szCs w:val="22"/>
          </w:rPr>
          <w:t>Sick and Safe Leave Notice</w:t>
        </w:r>
        <w:r w:rsidRPr="00863CB6">
          <w:rPr>
            <w:rStyle w:val="Hyperlink"/>
            <w:rFonts w:ascii="Roboto" w:eastAsiaTheme="minorHAnsi" w:hAnsi="Roboto" w:cstheme="minorBidi"/>
            <w:b w:val="0"/>
            <w:bCs w:val="0"/>
            <w:kern w:val="0"/>
            <w:sz w:val="22"/>
            <w:szCs w:val="22"/>
          </w:rPr>
          <w:t> </w:t>
        </w:r>
      </w:hyperlink>
      <w:r w:rsidRPr="00991277">
        <w:rPr>
          <w:rFonts w:ascii="Roboto" w:eastAsiaTheme="minorHAnsi" w:hAnsi="Roboto" w:cstheme="minorBidi"/>
          <w:b w:val="0"/>
          <w:bCs w:val="0"/>
          <w:kern w:val="0"/>
          <w:sz w:val="22"/>
          <w:szCs w:val="22"/>
        </w:rPr>
        <w:t xml:space="preserve">now clarifies that most employees can earn up to 40 hours of leave per year, at a rate of one hour for every 35 hours worked. Leave may be used for personal illness, medical appointments, domestic violence issues, or to care for a household member, with paid leave required for employers with 18 or more workers. </w:t>
      </w:r>
    </w:p>
    <w:p w14:paraId="6CBCEA9B" w14:textId="77777777" w:rsidR="005A4E1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Roboto" w:eastAsiaTheme="minorHAnsi" w:hAnsi="Roboto" w:cstheme="minorBidi"/>
          <w:b w:val="0"/>
          <w:bCs w:val="0"/>
          <w:kern w:val="0"/>
          <w:sz w:val="22"/>
          <w:szCs w:val="22"/>
        </w:rPr>
      </w:pPr>
      <w:hyperlink r:id="rId40" w:history="1">
        <w:r w:rsidRPr="00E52D47">
          <w:rPr>
            <w:rStyle w:val="Hyperlink"/>
            <w:rFonts w:ascii="Roboto" w:eastAsiaTheme="minorHAnsi" w:hAnsi="Roboto" w:cstheme="minorBidi"/>
            <w:b w:val="0"/>
            <w:bCs w:val="0"/>
            <w:kern w:val="0"/>
            <w:sz w:val="22"/>
            <w:szCs w:val="22"/>
          </w:rPr>
          <w:t>Discrimination/Fair Employment Notice </w:t>
        </w:r>
      </w:hyperlink>
      <w:r w:rsidRPr="00991277">
        <w:rPr>
          <w:rFonts w:ascii="Roboto" w:eastAsiaTheme="minorHAnsi" w:hAnsi="Roboto" w:cstheme="minorBidi"/>
          <w:b w:val="0"/>
          <w:bCs w:val="0"/>
          <w:kern w:val="0"/>
          <w:sz w:val="22"/>
          <w:szCs w:val="22"/>
        </w:rPr>
        <w:t>has been revised to include a new Voice Relay/711 contact number.  </w:t>
      </w:r>
    </w:p>
    <w:p w14:paraId="26813924" w14:textId="77777777" w:rsidR="005A4E11" w:rsidRDefault="005A4E11" w:rsidP="005A4E11">
      <w:pPr>
        <w:pStyle w:val="Heading1"/>
        <w:shd w:val="clear" w:color="auto" w:fill="FFFFFF"/>
        <w:spacing w:before="0" w:beforeAutospacing="0" w:after="0" w:afterAutospacing="0" w:line="264" w:lineRule="atLeast"/>
        <w:ind w:left="720"/>
        <w:rPr>
          <w:rFonts w:ascii="Roboto" w:eastAsiaTheme="minorHAnsi" w:hAnsi="Roboto" w:cstheme="minorBidi"/>
          <w:b w:val="0"/>
          <w:bCs w:val="0"/>
          <w:kern w:val="0"/>
          <w:sz w:val="22"/>
          <w:szCs w:val="22"/>
        </w:rPr>
      </w:pPr>
      <w:r w:rsidRPr="00A83E50">
        <w:rPr>
          <w:rFonts w:ascii="Roboto" w:eastAsiaTheme="minorHAnsi" w:hAnsi="Roboto" w:cstheme="minorBidi"/>
          <w:kern w:val="0"/>
          <w:sz w:val="22"/>
          <w:szCs w:val="22"/>
        </w:rPr>
        <w:lastRenderedPageBreak/>
        <w:t>PA</w:t>
      </w:r>
      <w:r>
        <w:rPr>
          <w:rFonts w:ascii="Roboto" w:eastAsiaTheme="minorHAnsi" w:hAnsi="Roboto" w:cstheme="minorBidi"/>
          <w:b w:val="0"/>
          <w:bCs w:val="0"/>
          <w:kern w:val="0"/>
          <w:sz w:val="22"/>
          <w:szCs w:val="22"/>
        </w:rPr>
        <w:t xml:space="preserve"> – updated </w:t>
      </w:r>
      <w:hyperlink r:id="rId41" w:history="1">
        <w:r w:rsidRPr="00A83E50">
          <w:rPr>
            <w:rStyle w:val="Hyperlink"/>
            <w:rFonts w:ascii="Roboto" w:eastAsiaTheme="minorHAnsi" w:hAnsi="Roboto" w:cstheme="minorBidi"/>
            <w:b w:val="0"/>
            <w:bCs w:val="0"/>
            <w:kern w:val="0"/>
            <w:sz w:val="22"/>
            <w:szCs w:val="22"/>
          </w:rPr>
          <w:t>Veteran Benefits and Services</w:t>
        </w:r>
      </w:hyperlink>
      <w:r>
        <w:rPr>
          <w:rFonts w:ascii="Roboto" w:eastAsiaTheme="minorHAnsi" w:hAnsi="Roboto" w:cstheme="minorBidi"/>
          <w:b w:val="0"/>
          <w:bCs w:val="0"/>
          <w:kern w:val="0"/>
          <w:sz w:val="22"/>
          <w:szCs w:val="22"/>
        </w:rPr>
        <w:t xml:space="preserve"> Notice.  E</w:t>
      </w:r>
      <w:r w:rsidRPr="00A83E50">
        <w:rPr>
          <w:rFonts w:ascii="Roboto" w:eastAsiaTheme="minorHAnsi" w:hAnsi="Roboto" w:cstheme="minorBidi"/>
          <w:b w:val="0"/>
          <w:bCs w:val="0"/>
          <w:kern w:val="0"/>
          <w:sz w:val="22"/>
          <w:szCs w:val="22"/>
        </w:rPr>
        <w:t>mployers with at least one workplace in the state that has 51 or more full-time employees</w:t>
      </w:r>
      <w:r>
        <w:rPr>
          <w:rFonts w:ascii="Roboto" w:eastAsiaTheme="minorHAnsi" w:hAnsi="Roboto" w:cstheme="minorBidi"/>
          <w:b w:val="0"/>
          <w:bCs w:val="0"/>
          <w:kern w:val="0"/>
          <w:sz w:val="22"/>
          <w:szCs w:val="22"/>
        </w:rPr>
        <w:t xml:space="preserve"> must post this Notice in a conspicuous place where employees can access it which includes an employer’s intranet or other employee shared technological platform.</w:t>
      </w:r>
    </w:p>
    <w:p w14:paraId="4679E53B" w14:textId="77777777" w:rsidR="005A4E11" w:rsidRDefault="005A4E11" w:rsidP="005A4E11">
      <w:pPr>
        <w:pStyle w:val="Heading1"/>
        <w:shd w:val="clear" w:color="auto" w:fill="FFFFFF"/>
        <w:spacing w:before="0" w:beforeAutospacing="0" w:after="0" w:afterAutospacing="0" w:line="264" w:lineRule="atLeast"/>
        <w:ind w:left="720"/>
        <w:rPr>
          <w:rFonts w:ascii="Roboto" w:eastAsiaTheme="minorHAnsi" w:hAnsi="Roboto" w:cstheme="minorBidi"/>
          <w:b w:val="0"/>
          <w:bCs w:val="0"/>
          <w:kern w:val="0"/>
          <w:sz w:val="22"/>
          <w:szCs w:val="22"/>
        </w:rPr>
      </w:pPr>
      <w:r>
        <w:rPr>
          <w:rFonts w:ascii="Roboto" w:eastAsiaTheme="minorHAnsi" w:hAnsi="Roboto" w:cstheme="minorBidi"/>
          <w:kern w:val="0"/>
          <w:sz w:val="22"/>
          <w:szCs w:val="22"/>
        </w:rPr>
        <w:t xml:space="preserve">MN </w:t>
      </w:r>
      <w:r>
        <w:rPr>
          <w:rFonts w:ascii="Roboto" w:eastAsiaTheme="minorHAnsi" w:hAnsi="Roboto" w:cstheme="minorBidi"/>
          <w:b w:val="0"/>
          <w:bCs w:val="0"/>
          <w:kern w:val="0"/>
          <w:sz w:val="22"/>
          <w:szCs w:val="22"/>
        </w:rPr>
        <w:t xml:space="preserve">– new </w:t>
      </w:r>
      <w:hyperlink r:id="rId42" w:history="1">
        <w:r w:rsidRPr="00276F47">
          <w:rPr>
            <w:rStyle w:val="Hyperlink"/>
            <w:rFonts w:ascii="Roboto" w:eastAsiaTheme="minorHAnsi" w:hAnsi="Roboto" w:cstheme="minorBidi"/>
            <w:b w:val="0"/>
            <w:bCs w:val="0"/>
            <w:kern w:val="0"/>
            <w:sz w:val="22"/>
            <w:szCs w:val="22"/>
          </w:rPr>
          <w:t>Paid Family &amp; Medical Leave Notice</w:t>
        </w:r>
      </w:hyperlink>
      <w:r>
        <w:rPr>
          <w:rFonts w:ascii="Roboto" w:eastAsiaTheme="minorHAnsi" w:hAnsi="Roboto" w:cstheme="minorBidi"/>
          <w:b w:val="0"/>
          <w:bCs w:val="0"/>
          <w:kern w:val="0"/>
          <w:sz w:val="22"/>
          <w:szCs w:val="22"/>
        </w:rPr>
        <w:t xml:space="preserve"> – to be provided to Employees by Dec 1 and New Hires, going forward</w:t>
      </w:r>
    </w:p>
    <w:p w14:paraId="4D5BE964" w14:textId="77777777" w:rsidR="005A4E11" w:rsidRPr="00CA078B" w:rsidRDefault="005A4E11" w:rsidP="005A4E11">
      <w:pPr>
        <w:pStyle w:val="Heading1"/>
        <w:shd w:val="clear" w:color="auto" w:fill="FFFFFF"/>
        <w:spacing w:before="0" w:beforeAutospacing="0" w:after="0" w:afterAutospacing="0" w:line="264" w:lineRule="atLeast"/>
        <w:ind w:left="720"/>
        <w:rPr>
          <w:rFonts w:ascii="Roboto" w:eastAsiaTheme="minorHAnsi" w:hAnsi="Roboto" w:cstheme="minorBidi"/>
          <w:b w:val="0"/>
          <w:bCs w:val="0"/>
          <w:kern w:val="0"/>
          <w:sz w:val="22"/>
          <w:szCs w:val="22"/>
        </w:rPr>
      </w:pPr>
      <w:r>
        <w:rPr>
          <w:rFonts w:ascii="Roboto" w:eastAsiaTheme="minorHAnsi" w:hAnsi="Roboto" w:cstheme="minorBidi"/>
          <w:kern w:val="0"/>
          <w:sz w:val="22"/>
          <w:szCs w:val="22"/>
        </w:rPr>
        <w:t xml:space="preserve">DE </w:t>
      </w:r>
      <w:r>
        <w:rPr>
          <w:rFonts w:ascii="Roboto" w:eastAsiaTheme="minorHAnsi" w:hAnsi="Roboto" w:cstheme="minorBidi"/>
          <w:b w:val="0"/>
          <w:bCs w:val="0"/>
          <w:kern w:val="0"/>
          <w:sz w:val="22"/>
          <w:szCs w:val="22"/>
        </w:rPr>
        <w:t xml:space="preserve">– new </w:t>
      </w:r>
      <w:hyperlink r:id="rId43" w:history="1">
        <w:r w:rsidRPr="00276F47">
          <w:rPr>
            <w:rStyle w:val="Hyperlink"/>
            <w:rFonts w:ascii="Roboto" w:eastAsiaTheme="minorHAnsi" w:hAnsi="Roboto" w:cstheme="minorBidi"/>
            <w:b w:val="0"/>
            <w:bCs w:val="0"/>
            <w:kern w:val="0"/>
            <w:sz w:val="22"/>
            <w:szCs w:val="22"/>
          </w:rPr>
          <w:t>Paid Family &amp; Medical Leave Notice</w:t>
        </w:r>
      </w:hyperlink>
      <w:r>
        <w:rPr>
          <w:rFonts w:ascii="Roboto" w:eastAsiaTheme="minorHAnsi" w:hAnsi="Roboto" w:cstheme="minorBidi"/>
          <w:b w:val="0"/>
          <w:bCs w:val="0"/>
          <w:kern w:val="0"/>
          <w:sz w:val="22"/>
          <w:szCs w:val="22"/>
        </w:rPr>
        <w:t xml:space="preserve"> (program effective Jan 1, 2026).  Applicable for employers with 10 or more employees.</w:t>
      </w:r>
    </w:p>
    <w:p w14:paraId="19115BF5" w14:textId="77777777" w:rsidR="005A4E11" w:rsidRPr="00C54149" w:rsidRDefault="005A4E11" w:rsidP="009A459C">
      <w:pPr>
        <w:pStyle w:val="ParagraphBasic"/>
        <w:spacing w:after="0" w:line="240" w:lineRule="auto"/>
        <w:ind w:firstLine="360"/>
        <w:rPr>
          <w:rStyle w:val="Hyperlink"/>
          <w:rFonts w:ascii="Roboto" w:hAnsi="Roboto" w:cs="Helvetica"/>
          <w:b/>
          <w:bCs/>
          <w:color w:val="auto"/>
          <w:kern w:val="36"/>
          <w:u w:val="none"/>
        </w:rPr>
      </w:pPr>
    </w:p>
    <w:p w14:paraId="6C6E46E2" w14:textId="4E25231E" w:rsidR="00484AAC" w:rsidRDefault="00484AAC" w:rsidP="009A459C">
      <w:pPr>
        <w:pStyle w:val="ParagraphBasic"/>
        <w:spacing w:after="0" w:line="240" w:lineRule="auto"/>
        <w:ind w:firstLine="360"/>
        <w:rPr>
          <w:rStyle w:val="Hyperlink"/>
          <w:rFonts w:ascii="Roboto" w:hAnsi="Roboto" w:cs="Helvetica"/>
          <w:b/>
          <w:bCs/>
          <w:color w:val="auto"/>
          <w:kern w:val="36"/>
          <w:sz w:val="28"/>
          <w:szCs w:val="28"/>
          <w:u w:val="none"/>
        </w:rPr>
      </w:pPr>
      <w:r>
        <w:rPr>
          <w:rStyle w:val="Hyperlink"/>
          <w:rFonts w:ascii="Roboto" w:hAnsi="Roboto" w:cs="Helvetica"/>
          <w:b/>
          <w:bCs/>
          <w:color w:val="auto"/>
          <w:kern w:val="36"/>
          <w:sz w:val="28"/>
          <w:szCs w:val="28"/>
          <w:u w:val="none"/>
        </w:rPr>
        <w:t>Aug/Sept</w:t>
      </w:r>
    </w:p>
    <w:p w14:paraId="66EA18C6" w14:textId="77777777" w:rsidR="00E43496" w:rsidRPr="00E43496" w:rsidRDefault="00E43496" w:rsidP="00E43496">
      <w:pPr>
        <w:widowControl w:val="0"/>
        <w:tabs>
          <w:tab w:val="left" w:pos="1080"/>
        </w:tabs>
        <w:autoSpaceDE w:val="0"/>
        <w:autoSpaceDN w:val="0"/>
        <w:spacing w:before="5" w:after="0" w:line="247" w:lineRule="auto"/>
        <w:ind w:left="630" w:right="994"/>
        <w:rPr>
          <w:rFonts w:ascii="Roboto" w:hAnsi="Roboto"/>
        </w:rPr>
      </w:pPr>
      <w:r w:rsidRPr="00E43496">
        <w:rPr>
          <w:rFonts w:ascii="Roboto" w:hAnsi="Roboto"/>
          <w:b/>
          <w:spacing w:val="-2"/>
          <w:w w:val="105"/>
        </w:rPr>
        <w:t>AR</w:t>
      </w:r>
      <w:r w:rsidRPr="00E43496">
        <w:rPr>
          <w:rFonts w:ascii="Roboto" w:hAnsi="Roboto"/>
          <w:b/>
          <w:spacing w:val="-7"/>
          <w:w w:val="105"/>
        </w:rPr>
        <w:t xml:space="preserve"> </w:t>
      </w:r>
      <w:r w:rsidRPr="00E43496">
        <w:rPr>
          <w:rFonts w:ascii="Roboto" w:hAnsi="Roboto"/>
          <w:b/>
          <w:spacing w:val="-2"/>
          <w:w w:val="105"/>
        </w:rPr>
        <w:t>–</w:t>
      </w:r>
      <w:r w:rsidRPr="00E43496">
        <w:rPr>
          <w:rFonts w:ascii="Roboto" w:hAnsi="Roboto"/>
          <w:b/>
          <w:spacing w:val="-7"/>
          <w:w w:val="105"/>
        </w:rPr>
        <w:t xml:space="preserve"> </w:t>
      </w:r>
      <w:hyperlink r:id="rId44">
        <w:r w:rsidRPr="00E43496">
          <w:rPr>
            <w:rFonts w:ascii="Roboto" w:hAnsi="Roboto"/>
            <w:b/>
            <w:color w:val="0000FF"/>
            <w:spacing w:val="-2"/>
            <w:w w:val="105"/>
            <w:u w:val="single" w:color="0000FF"/>
          </w:rPr>
          <w:t>Veterans'</w:t>
        </w:r>
        <w:r w:rsidRPr="00E43496">
          <w:rPr>
            <w:rFonts w:ascii="Roboto" w:hAnsi="Roboto"/>
            <w:b/>
            <w:color w:val="0000FF"/>
            <w:spacing w:val="-7"/>
            <w:w w:val="105"/>
            <w:u w:val="single" w:color="0000FF"/>
          </w:rPr>
          <w:t xml:space="preserve"> </w:t>
        </w:r>
        <w:r w:rsidRPr="00E43496">
          <w:rPr>
            <w:rFonts w:ascii="Roboto" w:hAnsi="Roboto"/>
            <w:b/>
            <w:color w:val="0000FF"/>
            <w:spacing w:val="-2"/>
            <w:w w:val="105"/>
            <w:u w:val="single" w:color="0000FF"/>
          </w:rPr>
          <w:t>Benefits</w:t>
        </w:r>
        <w:r w:rsidRPr="00E43496">
          <w:rPr>
            <w:rFonts w:ascii="Roboto" w:hAnsi="Roboto"/>
            <w:b/>
            <w:color w:val="0000FF"/>
            <w:spacing w:val="-12"/>
            <w:w w:val="105"/>
            <w:u w:val="single" w:color="0000FF"/>
          </w:rPr>
          <w:t xml:space="preserve"> </w:t>
        </w:r>
        <w:r w:rsidRPr="00E43496">
          <w:rPr>
            <w:rFonts w:ascii="Roboto" w:hAnsi="Roboto"/>
            <w:b/>
            <w:color w:val="0000FF"/>
            <w:spacing w:val="-2"/>
            <w:w w:val="105"/>
            <w:u w:val="single" w:color="0000FF"/>
          </w:rPr>
          <w:t>&amp;</w:t>
        </w:r>
        <w:r w:rsidRPr="00E43496">
          <w:rPr>
            <w:rFonts w:ascii="Roboto" w:hAnsi="Roboto"/>
            <w:b/>
            <w:color w:val="0000FF"/>
            <w:spacing w:val="-10"/>
            <w:w w:val="105"/>
            <w:u w:val="single" w:color="0000FF"/>
          </w:rPr>
          <w:t xml:space="preserve"> </w:t>
        </w:r>
        <w:r w:rsidRPr="00E43496">
          <w:rPr>
            <w:rFonts w:ascii="Roboto" w:hAnsi="Roboto"/>
            <w:b/>
            <w:color w:val="0000FF"/>
            <w:spacing w:val="-2"/>
            <w:w w:val="105"/>
            <w:u w:val="single" w:color="0000FF"/>
          </w:rPr>
          <w:t>Services</w:t>
        </w:r>
        <w:r w:rsidRPr="00E43496">
          <w:rPr>
            <w:rFonts w:ascii="Roboto" w:hAnsi="Roboto"/>
            <w:b/>
            <w:color w:val="0000FF"/>
            <w:spacing w:val="-12"/>
            <w:w w:val="105"/>
            <w:u w:val="single" w:color="0000FF"/>
          </w:rPr>
          <w:t xml:space="preserve"> </w:t>
        </w:r>
        <w:r w:rsidRPr="00E43496">
          <w:rPr>
            <w:rFonts w:ascii="Roboto" w:hAnsi="Roboto"/>
            <w:b/>
            <w:color w:val="0000FF"/>
            <w:spacing w:val="-2"/>
            <w:w w:val="105"/>
            <w:u w:val="single" w:color="0000FF"/>
          </w:rPr>
          <w:t>Notice</w:t>
        </w:r>
      </w:hyperlink>
      <w:r w:rsidRPr="00E43496">
        <w:rPr>
          <w:rFonts w:ascii="Roboto" w:hAnsi="Roboto"/>
          <w:b/>
          <w:color w:val="0000FF"/>
          <w:spacing w:val="-6"/>
          <w:w w:val="105"/>
        </w:rPr>
        <w:t xml:space="preserve"> </w:t>
      </w:r>
      <w:r w:rsidRPr="00E43496">
        <w:rPr>
          <w:rFonts w:ascii="Roboto" w:hAnsi="Roboto"/>
          <w:spacing w:val="-2"/>
          <w:w w:val="105"/>
        </w:rPr>
        <w:t>must</w:t>
      </w:r>
      <w:r w:rsidRPr="00E43496">
        <w:rPr>
          <w:rFonts w:ascii="Roboto" w:hAnsi="Roboto"/>
          <w:spacing w:val="-11"/>
          <w:w w:val="105"/>
        </w:rPr>
        <w:t xml:space="preserve"> </w:t>
      </w:r>
      <w:r w:rsidRPr="00E43496">
        <w:rPr>
          <w:rFonts w:ascii="Roboto" w:hAnsi="Roboto"/>
          <w:spacing w:val="-2"/>
          <w:w w:val="105"/>
        </w:rPr>
        <w:t>be</w:t>
      </w:r>
      <w:r w:rsidRPr="00E43496">
        <w:rPr>
          <w:rFonts w:ascii="Roboto" w:hAnsi="Roboto"/>
          <w:spacing w:val="-10"/>
          <w:w w:val="105"/>
        </w:rPr>
        <w:t xml:space="preserve"> </w:t>
      </w:r>
      <w:r w:rsidRPr="00E43496">
        <w:rPr>
          <w:rFonts w:ascii="Roboto" w:hAnsi="Roboto"/>
          <w:spacing w:val="-2"/>
          <w:w w:val="105"/>
        </w:rPr>
        <w:t>provided/posted</w:t>
      </w:r>
      <w:r w:rsidRPr="00E43496">
        <w:rPr>
          <w:rFonts w:ascii="Roboto" w:hAnsi="Roboto"/>
          <w:spacing w:val="-11"/>
          <w:w w:val="105"/>
        </w:rPr>
        <w:t xml:space="preserve"> </w:t>
      </w:r>
      <w:r w:rsidRPr="00E43496">
        <w:rPr>
          <w:rFonts w:ascii="Roboto" w:hAnsi="Roboto"/>
          <w:spacing w:val="-2"/>
          <w:w w:val="105"/>
        </w:rPr>
        <w:t>by</w:t>
      </w:r>
      <w:r w:rsidRPr="00E43496">
        <w:rPr>
          <w:rFonts w:ascii="Roboto" w:hAnsi="Roboto"/>
          <w:spacing w:val="-7"/>
          <w:w w:val="105"/>
        </w:rPr>
        <w:t xml:space="preserve"> </w:t>
      </w:r>
      <w:r w:rsidRPr="00E43496">
        <w:rPr>
          <w:rFonts w:ascii="Roboto" w:hAnsi="Roboto"/>
          <w:spacing w:val="-2"/>
          <w:w w:val="105"/>
        </w:rPr>
        <w:t>all</w:t>
      </w:r>
      <w:r w:rsidRPr="00E43496">
        <w:rPr>
          <w:rFonts w:ascii="Roboto" w:hAnsi="Roboto"/>
          <w:spacing w:val="-10"/>
          <w:w w:val="105"/>
        </w:rPr>
        <w:t xml:space="preserve"> </w:t>
      </w:r>
      <w:r w:rsidRPr="00E43496">
        <w:rPr>
          <w:rFonts w:ascii="Roboto" w:hAnsi="Roboto"/>
          <w:spacing w:val="-2"/>
          <w:w w:val="105"/>
        </w:rPr>
        <w:t>employers</w:t>
      </w:r>
      <w:r w:rsidRPr="00E43496">
        <w:rPr>
          <w:rFonts w:ascii="Roboto" w:hAnsi="Roboto"/>
          <w:spacing w:val="-7"/>
          <w:w w:val="105"/>
        </w:rPr>
        <w:t xml:space="preserve"> </w:t>
      </w:r>
      <w:r w:rsidRPr="00E43496">
        <w:rPr>
          <w:rFonts w:ascii="Roboto" w:hAnsi="Roboto"/>
          <w:spacing w:val="-2"/>
          <w:w w:val="105"/>
        </w:rPr>
        <w:t>with</w:t>
      </w:r>
      <w:r w:rsidRPr="00E43496">
        <w:rPr>
          <w:rFonts w:ascii="Roboto" w:hAnsi="Roboto"/>
          <w:spacing w:val="-10"/>
          <w:w w:val="105"/>
        </w:rPr>
        <w:t xml:space="preserve"> </w:t>
      </w:r>
      <w:r w:rsidRPr="00E43496">
        <w:rPr>
          <w:rFonts w:ascii="Roboto" w:hAnsi="Roboto"/>
          <w:spacing w:val="-2"/>
          <w:w w:val="105"/>
        </w:rPr>
        <w:t>50</w:t>
      </w:r>
      <w:r w:rsidRPr="00E43496">
        <w:rPr>
          <w:rFonts w:ascii="Roboto" w:hAnsi="Roboto"/>
          <w:spacing w:val="-11"/>
          <w:w w:val="105"/>
        </w:rPr>
        <w:t xml:space="preserve"> </w:t>
      </w:r>
      <w:r w:rsidRPr="00E43496">
        <w:rPr>
          <w:rFonts w:ascii="Roboto" w:hAnsi="Roboto"/>
          <w:spacing w:val="-2"/>
          <w:w w:val="105"/>
        </w:rPr>
        <w:t>or</w:t>
      </w:r>
      <w:r w:rsidRPr="00E43496">
        <w:rPr>
          <w:rFonts w:ascii="Roboto" w:hAnsi="Roboto"/>
          <w:spacing w:val="-12"/>
          <w:w w:val="105"/>
        </w:rPr>
        <w:t xml:space="preserve"> </w:t>
      </w:r>
      <w:r w:rsidRPr="00E43496">
        <w:rPr>
          <w:rFonts w:ascii="Roboto" w:hAnsi="Roboto"/>
          <w:spacing w:val="-2"/>
          <w:w w:val="105"/>
        </w:rPr>
        <w:t xml:space="preserve">more </w:t>
      </w:r>
      <w:r w:rsidRPr="00E43496">
        <w:rPr>
          <w:rFonts w:ascii="Roboto" w:hAnsi="Roboto"/>
          <w:w w:val="105"/>
        </w:rPr>
        <w:t>full time equivalent employees</w:t>
      </w:r>
    </w:p>
    <w:p w14:paraId="3DC54E7B" w14:textId="77777777" w:rsidR="00E43496" w:rsidRPr="00E43496" w:rsidRDefault="00E43496" w:rsidP="00E43496">
      <w:pPr>
        <w:widowControl w:val="0"/>
        <w:tabs>
          <w:tab w:val="left" w:pos="1080"/>
        </w:tabs>
        <w:autoSpaceDE w:val="0"/>
        <w:autoSpaceDN w:val="0"/>
        <w:spacing w:after="0" w:line="270" w:lineRule="exact"/>
        <w:ind w:left="630"/>
        <w:rPr>
          <w:rFonts w:ascii="Roboto" w:hAnsi="Roboto"/>
        </w:rPr>
      </w:pPr>
      <w:r w:rsidRPr="00E43496">
        <w:rPr>
          <w:rFonts w:ascii="Roboto" w:hAnsi="Roboto"/>
          <w:b/>
        </w:rPr>
        <w:t>FL</w:t>
      </w:r>
      <w:r w:rsidRPr="00E43496">
        <w:rPr>
          <w:rFonts w:ascii="Roboto" w:hAnsi="Roboto"/>
          <w:b/>
          <w:spacing w:val="-15"/>
        </w:rPr>
        <w:t xml:space="preserve"> </w:t>
      </w:r>
      <w:r w:rsidRPr="00E43496">
        <w:rPr>
          <w:rFonts w:ascii="Roboto" w:hAnsi="Roboto"/>
          <w:b/>
        </w:rPr>
        <w:t>–</w:t>
      </w:r>
      <w:r w:rsidRPr="00E43496">
        <w:rPr>
          <w:rFonts w:ascii="Roboto" w:hAnsi="Roboto"/>
          <w:b/>
          <w:spacing w:val="-14"/>
        </w:rPr>
        <w:t xml:space="preserve"> </w:t>
      </w:r>
      <w:r w:rsidRPr="00E43496">
        <w:rPr>
          <w:rFonts w:ascii="Roboto" w:hAnsi="Roboto"/>
        </w:rPr>
        <w:t>updated</w:t>
      </w:r>
      <w:r w:rsidRPr="00E43496">
        <w:rPr>
          <w:rFonts w:ascii="Roboto" w:hAnsi="Roboto"/>
          <w:spacing w:val="-15"/>
        </w:rPr>
        <w:t xml:space="preserve"> </w:t>
      </w:r>
      <w:hyperlink r:id="rId45">
        <w:r w:rsidRPr="00E43496">
          <w:rPr>
            <w:rFonts w:ascii="Roboto" w:hAnsi="Roboto"/>
            <w:b/>
            <w:color w:val="0000FF"/>
            <w:u w:val="single" w:color="0000FF"/>
          </w:rPr>
          <w:t>Minimum</w:t>
        </w:r>
        <w:r w:rsidRPr="00E43496">
          <w:rPr>
            <w:rFonts w:ascii="Roboto" w:hAnsi="Roboto"/>
            <w:b/>
            <w:color w:val="0000FF"/>
            <w:spacing w:val="-14"/>
            <w:u w:val="single" w:color="0000FF"/>
          </w:rPr>
          <w:t xml:space="preserve"> </w:t>
        </w:r>
        <w:r w:rsidRPr="00E43496">
          <w:rPr>
            <w:rFonts w:ascii="Roboto" w:hAnsi="Roboto"/>
            <w:b/>
            <w:color w:val="0000FF"/>
            <w:u w:val="single" w:color="0000FF"/>
          </w:rPr>
          <w:t>Wage</w:t>
        </w:r>
        <w:r w:rsidRPr="00E43496">
          <w:rPr>
            <w:rFonts w:ascii="Roboto" w:hAnsi="Roboto"/>
            <w:b/>
            <w:color w:val="0000FF"/>
            <w:spacing w:val="-14"/>
            <w:u w:val="single" w:color="0000FF"/>
          </w:rPr>
          <w:t xml:space="preserve"> </w:t>
        </w:r>
        <w:r w:rsidRPr="00E43496">
          <w:rPr>
            <w:rFonts w:ascii="Roboto" w:hAnsi="Roboto"/>
            <w:b/>
            <w:color w:val="0000FF"/>
            <w:u w:val="single" w:color="0000FF"/>
          </w:rPr>
          <w:t>Notice</w:t>
        </w:r>
      </w:hyperlink>
      <w:r w:rsidRPr="00E43496">
        <w:rPr>
          <w:rFonts w:ascii="Roboto" w:hAnsi="Roboto"/>
          <w:b/>
          <w:color w:val="0000FF"/>
          <w:spacing w:val="-13"/>
        </w:rPr>
        <w:t xml:space="preserve"> </w:t>
      </w:r>
      <w:r w:rsidRPr="00E43496">
        <w:rPr>
          <w:rFonts w:ascii="Roboto" w:hAnsi="Roboto"/>
        </w:rPr>
        <w:t>eff</w:t>
      </w:r>
      <w:r w:rsidRPr="00E43496">
        <w:rPr>
          <w:rFonts w:ascii="Roboto" w:hAnsi="Roboto"/>
          <w:spacing w:val="-15"/>
        </w:rPr>
        <w:t xml:space="preserve"> </w:t>
      </w:r>
      <w:r w:rsidRPr="00E43496">
        <w:rPr>
          <w:rFonts w:ascii="Roboto" w:hAnsi="Roboto"/>
          <w:spacing w:val="-2"/>
        </w:rPr>
        <w:t>9/30/25</w:t>
      </w:r>
    </w:p>
    <w:p w14:paraId="55608EDD" w14:textId="77777777" w:rsidR="00E43496" w:rsidRPr="00E43496" w:rsidRDefault="00E43496" w:rsidP="00E43496">
      <w:pPr>
        <w:widowControl w:val="0"/>
        <w:tabs>
          <w:tab w:val="left" w:pos="1080"/>
        </w:tabs>
        <w:autoSpaceDE w:val="0"/>
        <w:autoSpaceDN w:val="0"/>
        <w:spacing w:after="0" w:line="270" w:lineRule="exact"/>
        <w:ind w:left="630"/>
        <w:rPr>
          <w:rFonts w:ascii="Roboto" w:hAnsi="Roboto"/>
        </w:rPr>
      </w:pPr>
      <w:r w:rsidRPr="00E43496">
        <w:rPr>
          <w:rFonts w:ascii="Roboto" w:hAnsi="Roboto"/>
          <w:b/>
        </w:rPr>
        <w:t xml:space="preserve">KY </w:t>
      </w:r>
      <w:r w:rsidRPr="00E43496">
        <w:rPr>
          <w:rFonts w:ascii="Roboto" w:hAnsi="Roboto"/>
          <w:spacing w:val="-7"/>
        </w:rPr>
        <w:t xml:space="preserve"> </w:t>
      </w:r>
      <w:r w:rsidRPr="00E43496">
        <w:rPr>
          <w:rFonts w:ascii="Roboto" w:hAnsi="Roboto"/>
        </w:rPr>
        <w:t>–</w:t>
      </w:r>
      <w:r w:rsidRPr="00E43496">
        <w:rPr>
          <w:rFonts w:ascii="Roboto" w:hAnsi="Roboto"/>
          <w:spacing w:val="-10"/>
        </w:rPr>
        <w:t xml:space="preserve"> </w:t>
      </w:r>
      <w:r w:rsidRPr="00E43496">
        <w:rPr>
          <w:rFonts w:ascii="Roboto" w:hAnsi="Roboto"/>
        </w:rPr>
        <w:t>updated</w:t>
      </w:r>
      <w:r w:rsidRPr="00E43496">
        <w:rPr>
          <w:rFonts w:ascii="Roboto" w:hAnsi="Roboto"/>
          <w:spacing w:val="-9"/>
        </w:rPr>
        <w:t xml:space="preserve"> </w:t>
      </w:r>
      <w:hyperlink r:id="rId46">
        <w:r w:rsidRPr="00E43496">
          <w:rPr>
            <w:rFonts w:ascii="Roboto" w:hAnsi="Roboto"/>
            <w:color w:val="0000FF"/>
            <w:u w:val="single" w:color="0000FF"/>
          </w:rPr>
          <w:t>Safety</w:t>
        </w:r>
        <w:r w:rsidRPr="00E43496">
          <w:rPr>
            <w:rFonts w:ascii="Roboto" w:hAnsi="Roboto"/>
            <w:color w:val="0000FF"/>
            <w:spacing w:val="-8"/>
            <w:u w:val="single" w:color="0000FF"/>
          </w:rPr>
          <w:t xml:space="preserve"> </w:t>
        </w:r>
        <w:r w:rsidRPr="00E43496">
          <w:rPr>
            <w:rFonts w:ascii="Roboto" w:hAnsi="Roboto"/>
            <w:color w:val="0000FF"/>
            <w:u w:val="single" w:color="0000FF"/>
          </w:rPr>
          <w:t>and</w:t>
        </w:r>
        <w:r w:rsidRPr="00E43496">
          <w:rPr>
            <w:rFonts w:ascii="Roboto" w:hAnsi="Roboto"/>
            <w:color w:val="0000FF"/>
            <w:spacing w:val="-10"/>
            <w:u w:val="single" w:color="0000FF"/>
          </w:rPr>
          <w:t xml:space="preserve"> </w:t>
        </w:r>
        <w:r w:rsidRPr="00E43496">
          <w:rPr>
            <w:rFonts w:ascii="Roboto" w:hAnsi="Roboto"/>
            <w:color w:val="0000FF"/>
            <w:u w:val="single" w:color="0000FF"/>
          </w:rPr>
          <w:t>Health</w:t>
        </w:r>
        <w:r w:rsidRPr="00E43496">
          <w:rPr>
            <w:rFonts w:ascii="Roboto" w:hAnsi="Roboto"/>
            <w:color w:val="0000FF"/>
            <w:spacing w:val="-9"/>
            <w:u w:val="single" w:color="0000FF"/>
          </w:rPr>
          <w:t xml:space="preserve"> </w:t>
        </w:r>
        <w:r w:rsidRPr="00E43496">
          <w:rPr>
            <w:rFonts w:ascii="Roboto" w:hAnsi="Roboto"/>
            <w:color w:val="0000FF"/>
            <w:u w:val="single" w:color="0000FF"/>
          </w:rPr>
          <w:t>on</w:t>
        </w:r>
        <w:r w:rsidRPr="00E43496">
          <w:rPr>
            <w:rFonts w:ascii="Roboto" w:hAnsi="Roboto"/>
            <w:color w:val="0000FF"/>
            <w:spacing w:val="-7"/>
            <w:u w:val="single" w:color="0000FF"/>
          </w:rPr>
          <w:t xml:space="preserve"> </w:t>
        </w:r>
        <w:r w:rsidRPr="00E43496">
          <w:rPr>
            <w:rFonts w:ascii="Roboto" w:hAnsi="Roboto"/>
            <w:color w:val="0000FF"/>
            <w:u w:val="single" w:color="0000FF"/>
          </w:rPr>
          <w:t>the</w:t>
        </w:r>
        <w:r w:rsidRPr="00E43496">
          <w:rPr>
            <w:rFonts w:ascii="Roboto" w:hAnsi="Roboto"/>
            <w:color w:val="0000FF"/>
            <w:spacing w:val="-7"/>
            <w:u w:val="single" w:color="0000FF"/>
          </w:rPr>
          <w:t xml:space="preserve"> </w:t>
        </w:r>
        <w:r w:rsidRPr="00E43496">
          <w:rPr>
            <w:rFonts w:ascii="Roboto" w:hAnsi="Roboto"/>
            <w:color w:val="0000FF"/>
            <w:u w:val="single" w:color="0000FF"/>
          </w:rPr>
          <w:t>Job</w:t>
        </w:r>
        <w:r w:rsidRPr="00E43496">
          <w:rPr>
            <w:rFonts w:ascii="Roboto" w:hAnsi="Roboto"/>
            <w:color w:val="0000FF"/>
            <w:spacing w:val="-9"/>
            <w:u w:val="single" w:color="0000FF"/>
          </w:rPr>
          <w:t xml:space="preserve"> </w:t>
        </w:r>
        <w:r w:rsidRPr="00E43496">
          <w:rPr>
            <w:rFonts w:ascii="Roboto" w:hAnsi="Roboto"/>
            <w:color w:val="0000FF"/>
            <w:spacing w:val="-2"/>
            <w:u w:val="single" w:color="0000FF"/>
          </w:rPr>
          <w:t>Notice</w:t>
        </w:r>
      </w:hyperlink>
    </w:p>
    <w:p w14:paraId="74558761" w14:textId="77777777" w:rsidR="00E43496" w:rsidRPr="00E43496" w:rsidRDefault="00E43496" w:rsidP="00E43496">
      <w:pPr>
        <w:widowControl w:val="0"/>
        <w:tabs>
          <w:tab w:val="left" w:pos="1080"/>
        </w:tabs>
        <w:autoSpaceDE w:val="0"/>
        <w:autoSpaceDN w:val="0"/>
        <w:spacing w:before="4" w:after="0" w:line="240" w:lineRule="auto"/>
        <w:ind w:left="630"/>
        <w:rPr>
          <w:rFonts w:ascii="Roboto" w:hAnsi="Roboto"/>
        </w:rPr>
      </w:pPr>
      <w:r w:rsidRPr="00E43496">
        <w:rPr>
          <w:rFonts w:ascii="Roboto" w:hAnsi="Roboto"/>
          <w:b/>
          <w:spacing w:val="-4"/>
        </w:rPr>
        <w:t>LA</w:t>
      </w:r>
      <w:r w:rsidRPr="00E43496">
        <w:rPr>
          <w:rFonts w:ascii="Roboto" w:hAnsi="Roboto"/>
          <w:b/>
          <w:spacing w:val="-11"/>
        </w:rPr>
        <w:t xml:space="preserve"> </w:t>
      </w:r>
      <w:r w:rsidRPr="00E43496">
        <w:rPr>
          <w:rFonts w:ascii="Roboto" w:hAnsi="Roboto"/>
          <w:b/>
          <w:spacing w:val="-4"/>
        </w:rPr>
        <w:t>–</w:t>
      </w:r>
      <w:r w:rsidRPr="00E43496">
        <w:rPr>
          <w:rFonts w:ascii="Roboto" w:hAnsi="Roboto"/>
          <w:b/>
          <w:spacing w:val="-11"/>
        </w:rPr>
        <w:t xml:space="preserve"> </w:t>
      </w:r>
      <w:r w:rsidRPr="00E43496">
        <w:rPr>
          <w:rFonts w:ascii="Roboto" w:hAnsi="Roboto"/>
          <w:spacing w:val="-4"/>
        </w:rPr>
        <w:t>updated</w:t>
      </w:r>
      <w:r w:rsidRPr="00E43496">
        <w:rPr>
          <w:rFonts w:ascii="Roboto" w:hAnsi="Roboto"/>
          <w:spacing w:val="-9"/>
        </w:rPr>
        <w:t xml:space="preserve"> </w:t>
      </w:r>
      <w:hyperlink r:id="rId47">
        <w:r w:rsidRPr="00E43496">
          <w:rPr>
            <w:rFonts w:ascii="Roboto" w:hAnsi="Roboto"/>
            <w:b/>
            <w:color w:val="0000FF"/>
            <w:spacing w:val="-4"/>
            <w:u w:val="single" w:color="0000FF"/>
          </w:rPr>
          <w:t>LA</w:t>
        </w:r>
        <w:r w:rsidRPr="00E43496">
          <w:rPr>
            <w:rFonts w:ascii="Roboto" w:hAnsi="Roboto"/>
            <w:b/>
            <w:color w:val="0000FF"/>
            <w:spacing w:val="-11"/>
            <w:u w:val="single" w:color="0000FF"/>
          </w:rPr>
          <w:t xml:space="preserve"> </w:t>
        </w:r>
        <w:r w:rsidRPr="00E43496">
          <w:rPr>
            <w:rFonts w:ascii="Roboto" w:hAnsi="Roboto"/>
            <w:b/>
            <w:color w:val="0000FF"/>
            <w:spacing w:val="-4"/>
            <w:u w:val="single" w:color="0000FF"/>
          </w:rPr>
          <w:t>Earned</w:t>
        </w:r>
        <w:r w:rsidRPr="00E43496">
          <w:rPr>
            <w:rFonts w:ascii="Roboto" w:hAnsi="Roboto"/>
            <w:b/>
            <w:color w:val="0000FF"/>
            <w:spacing w:val="-11"/>
            <w:u w:val="single" w:color="0000FF"/>
          </w:rPr>
          <w:t xml:space="preserve"> </w:t>
        </w:r>
        <w:r w:rsidRPr="00E43496">
          <w:rPr>
            <w:rFonts w:ascii="Roboto" w:hAnsi="Roboto"/>
            <w:b/>
            <w:color w:val="0000FF"/>
            <w:spacing w:val="-4"/>
            <w:u w:val="single" w:color="0000FF"/>
          </w:rPr>
          <w:t>Income</w:t>
        </w:r>
        <w:r w:rsidRPr="00E43496">
          <w:rPr>
            <w:rFonts w:ascii="Roboto" w:hAnsi="Roboto"/>
            <w:b/>
            <w:color w:val="0000FF"/>
            <w:spacing w:val="-11"/>
            <w:u w:val="single" w:color="0000FF"/>
          </w:rPr>
          <w:t xml:space="preserve"> </w:t>
        </w:r>
        <w:r w:rsidRPr="00E43496">
          <w:rPr>
            <w:rFonts w:ascii="Roboto" w:hAnsi="Roboto"/>
            <w:b/>
            <w:color w:val="0000FF"/>
            <w:spacing w:val="-4"/>
            <w:u w:val="single" w:color="0000FF"/>
          </w:rPr>
          <w:t>Credit</w:t>
        </w:r>
        <w:r w:rsidRPr="00E43496">
          <w:rPr>
            <w:rFonts w:ascii="Roboto" w:hAnsi="Roboto"/>
            <w:b/>
            <w:color w:val="0000FF"/>
            <w:spacing w:val="-11"/>
            <w:u w:val="single" w:color="0000FF"/>
          </w:rPr>
          <w:t xml:space="preserve"> </w:t>
        </w:r>
        <w:r w:rsidRPr="00E43496">
          <w:rPr>
            <w:rFonts w:ascii="Roboto" w:hAnsi="Roboto"/>
            <w:b/>
            <w:color w:val="0000FF"/>
            <w:spacing w:val="-4"/>
            <w:u w:val="single" w:color="0000FF"/>
          </w:rPr>
          <w:t>Notice</w:t>
        </w:r>
      </w:hyperlink>
    </w:p>
    <w:p w14:paraId="10377EF0" w14:textId="77777777" w:rsidR="00E43496" w:rsidRPr="00E43496" w:rsidRDefault="00E43496" w:rsidP="00E43496">
      <w:pPr>
        <w:widowControl w:val="0"/>
        <w:tabs>
          <w:tab w:val="left" w:pos="1080"/>
        </w:tabs>
        <w:autoSpaceDE w:val="0"/>
        <w:autoSpaceDN w:val="0"/>
        <w:spacing w:before="7" w:after="0" w:line="240" w:lineRule="auto"/>
        <w:ind w:left="630"/>
        <w:rPr>
          <w:rFonts w:ascii="Roboto" w:hAnsi="Roboto"/>
        </w:rPr>
      </w:pPr>
      <w:r w:rsidRPr="00E43496">
        <w:rPr>
          <w:rFonts w:ascii="Roboto" w:hAnsi="Roboto"/>
          <w:b/>
        </w:rPr>
        <w:t>NE</w:t>
      </w:r>
      <w:r w:rsidRPr="00E43496">
        <w:rPr>
          <w:rFonts w:ascii="Roboto" w:hAnsi="Roboto"/>
          <w:b/>
          <w:spacing w:val="-4"/>
        </w:rPr>
        <w:t xml:space="preserve"> </w:t>
      </w:r>
      <w:r w:rsidRPr="00E43496">
        <w:rPr>
          <w:rFonts w:ascii="Roboto" w:hAnsi="Roboto"/>
          <w:b/>
        </w:rPr>
        <w:t>–</w:t>
      </w:r>
      <w:r w:rsidRPr="00E43496">
        <w:rPr>
          <w:rFonts w:ascii="Roboto" w:hAnsi="Roboto"/>
          <w:b/>
          <w:spacing w:val="-7"/>
        </w:rPr>
        <w:t xml:space="preserve"> </w:t>
      </w:r>
      <w:r w:rsidRPr="00E43496">
        <w:rPr>
          <w:rFonts w:ascii="Roboto" w:hAnsi="Roboto"/>
        </w:rPr>
        <w:t>newly</w:t>
      </w:r>
      <w:r w:rsidRPr="00E43496">
        <w:rPr>
          <w:rFonts w:ascii="Roboto" w:hAnsi="Roboto"/>
          <w:spacing w:val="-3"/>
        </w:rPr>
        <w:t xml:space="preserve"> </w:t>
      </w:r>
      <w:r w:rsidRPr="00E43496">
        <w:rPr>
          <w:rFonts w:ascii="Roboto" w:hAnsi="Roboto"/>
        </w:rPr>
        <w:t>released</w:t>
      </w:r>
      <w:r w:rsidRPr="00E43496">
        <w:rPr>
          <w:rFonts w:ascii="Roboto" w:hAnsi="Roboto"/>
          <w:spacing w:val="-4"/>
        </w:rPr>
        <w:t xml:space="preserve"> </w:t>
      </w:r>
      <w:hyperlink r:id="rId48">
        <w:r w:rsidRPr="00E43496">
          <w:rPr>
            <w:rFonts w:ascii="Roboto" w:hAnsi="Roboto"/>
            <w:b/>
            <w:color w:val="0000FF"/>
            <w:u w:val="single" w:color="0000FF"/>
          </w:rPr>
          <w:t>NE</w:t>
        </w:r>
        <w:r w:rsidRPr="00E43496">
          <w:rPr>
            <w:rFonts w:ascii="Roboto" w:hAnsi="Roboto"/>
            <w:b/>
            <w:color w:val="0000FF"/>
            <w:spacing w:val="-6"/>
            <w:u w:val="single" w:color="0000FF"/>
          </w:rPr>
          <w:t xml:space="preserve"> </w:t>
        </w:r>
        <w:r w:rsidRPr="00E43496">
          <w:rPr>
            <w:rFonts w:ascii="Roboto" w:hAnsi="Roboto"/>
            <w:b/>
            <w:color w:val="0000FF"/>
            <w:u w:val="single" w:color="0000FF"/>
          </w:rPr>
          <w:t>Paid</w:t>
        </w:r>
        <w:r w:rsidRPr="00E43496">
          <w:rPr>
            <w:rFonts w:ascii="Roboto" w:hAnsi="Roboto"/>
            <w:b/>
            <w:color w:val="0000FF"/>
            <w:spacing w:val="-3"/>
            <w:u w:val="single" w:color="0000FF"/>
          </w:rPr>
          <w:t xml:space="preserve"> </w:t>
        </w:r>
        <w:r w:rsidRPr="00E43496">
          <w:rPr>
            <w:rFonts w:ascii="Roboto" w:hAnsi="Roboto"/>
            <w:b/>
            <w:color w:val="0000FF"/>
            <w:u w:val="single" w:color="0000FF"/>
          </w:rPr>
          <w:t>Sick</w:t>
        </w:r>
        <w:r w:rsidRPr="00E43496">
          <w:rPr>
            <w:rFonts w:ascii="Roboto" w:hAnsi="Roboto"/>
            <w:b/>
            <w:color w:val="0000FF"/>
            <w:spacing w:val="-5"/>
            <w:u w:val="single" w:color="0000FF"/>
          </w:rPr>
          <w:t xml:space="preserve"> </w:t>
        </w:r>
        <w:r w:rsidRPr="00E43496">
          <w:rPr>
            <w:rFonts w:ascii="Roboto" w:hAnsi="Roboto"/>
            <w:b/>
            <w:color w:val="0000FF"/>
            <w:u w:val="single" w:color="0000FF"/>
          </w:rPr>
          <w:t>Leave</w:t>
        </w:r>
        <w:r w:rsidRPr="00E43496">
          <w:rPr>
            <w:rFonts w:ascii="Roboto" w:hAnsi="Roboto"/>
            <w:b/>
            <w:color w:val="0000FF"/>
            <w:spacing w:val="-4"/>
            <w:u w:val="single" w:color="0000FF"/>
          </w:rPr>
          <w:t xml:space="preserve"> </w:t>
        </w:r>
        <w:r w:rsidRPr="00E43496">
          <w:rPr>
            <w:rFonts w:ascii="Roboto" w:hAnsi="Roboto"/>
            <w:b/>
            <w:color w:val="0000FF"/>
            <w:spacing w:val="-2"/>
            <w:u w:val="single" w:color="0000FF"/>
          </w:rPr>
          <w:t>Notice</w:t>
        </w:r>
      </w:hyperlink>
    </w:p>
    <w:p w14:paraId="3C0D89D7" w14:textId="77777777" w:rsidR="00E43496" w:rsidRPr="00E43496" w:rsidRDefault="00E43496" w:rsidP="00E43496">
      <w:pPr>
        <w:widowControl w:val="0"/>
        <w:tabs>
          <w:tab w:val="left" w:pos="1080"/>
        </w:tabs>
        <w:autoSpaceDE w:val="0"/>
        <w:autoSpaceDN w:val="0"/>
        <w:spacing w:before="4" w:after="0" w:line="240" w:lineRule="auto"/>
        <w:ind w:left="630"/>
        <w:rPr>
          <w:rFonts w:ascii="Roboto" w:hAnsi="Roboto"/>
        </w:rPr>
      </w:pPr>
      <w:r w:rsidRPr="00E43496">
        <w:rPr>
          <w:rFonts w:ascii="Roboto" w:hAnsi="Roboto"/>
          <w:b/>
          <w:spacing w:val="-2"/>
        </w:rPr>
        <w:t>MD</w:t>
      </w:r>
      <w:r w:rsidRPr="00E43496">
        <w:rPr>
          <w:rFonts w:ascii="Roboto" w:hAnsi="Roboto"/>
          <w:b/>
          <w:spacing w:val="-11"/>
        </w:rPr>
        <w:t xml:space="preserve"> </w:t>
      </w:r>
      <w:r w:rsidRPr="00E43496">
        <w:rPr>
          <w:rFonts w:ascii="Roboto" w:hAnsi="Roboto"/>
          <w:b/>
          <w:spacing w:val="-2"/>
        </w:rPr>
        <w:t>–</w:t>
      </w:r>
      <w:r w:rsidRPr="00E43496">
        <w:rPr>
          <w:rFonts w:ascii="Roboto" w:hAnsi="Roboto"/>
          <w:b/>
          <w:spacing w:val="-8"/>
        </w:rPr>
        <w:t xml:space="preserve"> </w:t>
      </w:r>
      <w:r w:rsidRPr="00E43496">
        <w:rPr>
          <w:rFonts w:ascii="Roboto" w:hAnsi="Roboto"/>
          <w:spacing w:val="-2"/>
        </w:rPr>
        <w:t>updated</w:t>
      </w:r>
      <w:r w:rsidRPr="00E43496">
        <w:rPr>
          <w:rFonts w:ascii="Roboto" w:hAnsi="Roboto"/>
          <w:spacing w:val="-10"/>
        </w:rPr>
        <w:t xml:space="preserve"> </w:t>
      </w:r>
      <w:hyperlink r:id="rId49">
        <w:r w:rsidRPr="00E43496">
          <w:rPr>
            <w:rFonts w:ascii="Roboto" w:hAnsi="Roboto"/>
            <w:b/>
            <w:color w:val="0000FF"/>
            <w:spacing w:val="-2"/>
            <w:u w:val="single" w:color="0000FF"/>
          </w:rPr>
          <w:t>Maryland</w:t>
        </w:r>
        <w:r w:rsidRPr="00E43496">
          <w:rPr>
            <w:rFonts w:ascii="Roboto" w:hAnsi="Roboto"/>
            <w:b/>
            <w:color w:val="0000FF"/>
            <w:spacing w:val="-10"/>
            <w:u w:val="single" w:color="0000FF"/>
          </w:rPr>
          <w:t xml:space="preserve"> </w:t>
        </w:r>
        <w:r w:rsidRPr="00E43496">
          <w:rPr>
            <w:rFonts w:ascii="Roboto" w:hAnsi="Roboto"/>
            <w:b/>
            <w:color w:val="0000FF"/>
            <w:spacing w:val="-2"/>
            <w:u w:val="single" w:color="0000FF"/>
          </w:rPr>
          <w:t>OSHA</w:t>
        </w:r>
        <w:r w:rsidRPr="00E43496">
          <w:rPr>
            <w:rFonts w:ascii="Roboto" w:hAnsi="Roboto"/>
            <w:b/>
            <w:color w:val="0000FF"/>
            <w:spacing w:val="-11"/>
            <w:u w:val="single" w:color="0000FF"/>
          </w:rPr>
          <w:t xml:space="preserve"> </w:t>
        </w:r>
        <w:r w:rsidRPr="00E43496">
          <w:rPr>
            <w:rFonts w:ascii="Roboto" w:hAnsi="Roboto"/>
            <w:b/>
            <w:color w:val="0000FF"/>
            <w:spacing w:val="-2"/>
            <w:u w:val="single" w:color="0000FF"/>
          </w:rPr>
          <w:t>Notice</w:t>
        </w:r>
        <w:r w:rsidRPr="00E43496">
          <w:rPr>
            <w:rFonts w:ascii="Roboto" w:hAnsi="Roboto"/>
            <w:b/>
            <w:color w:val="0000FF"/>
            <w:spacing w:val="40"/>
            <w:u w:val="single" w:color="0000FF"/>
          </w:rPr>
          <w:t xml:space="preserve"> </w:t>
        </w:r>
      </w:hyperlink>
    </w:p>
    <w:p w14:paraId="6E6DCFF9" w14:textId="77777777" w:rsidR="00E43496" w:rsidRPr="00E43496" w:rsidRDefault="00E43496" w:rsidP="00E43496">
      <w:pPr>
        <w:widowControl w:val="0"/>
        <w:tabs>
          <w:tab w:val="left" w:pos="1080"/>
          <w:tab w:val="left" w:pos="1440"/>
        </w:tabs>
        <w:autoSpaceDE w:val="0"/>
        <w:autoSpaceDN w:val="0"/>
        <w:spacing w:before="4" w:after="0" w:line="247" w:lineRule="auto"/>
        <w:ind w:left="630" w:right="981"/>
        <w:rPr>
          <w:rFonts w:ascii="Roboto" w:hAnsi="Roboto"/>
        </w:rPr>
      </w:pPr>
      <w:r w:rsidRPr="00E43496">
        <w:rPr>
          <w:rFonts w:ascii="Roboto" w:hAnsi="Roboto"/>
          <w:b/>
        </w:rPr>
        <w:t>MO</w:t>
      </w:r>
      <w:r w:rsidRPr="00E43496">
        <w:rPr>
          <w:rFonts w:ascii="Roboto" w:hAnsi="Roboto"/>
          <w:b/>
          <w:spacing w:val="-5"/>
        </w:rPr>
        <w:t xml:space="preserve"> </w:t>
      </w:r>
      <w:r w:rsidRPr="00E43496">
        <w:rPr>
          <w:rFonts w:ascii="Roboto" w:hAnsi="Roboto"/>
          <w:b/>
        </w:rPr>
        <w:t>–</w:t>
      </w:r>
      <w:r w:rsidRPr="00E43496">
        <w:rPr>
          <w:rFonts w:ascii="Roboto" w:hAnsi="Roboto"/>
          <w:b/>
          <w:spacing w:val="-7"/>
        </w:rPr>
        <w:t xml:space="preserve"> </w:t>
      </w:r>
      <w:r w:rsidRPr="00E43496">
        <w:rPr>
          <w:rFonts w:ascii="Roboto" w:hAnsi="Roboto"/>
        </w:rPr>
        <w:t>updated</w:t>
      </w:r>
      <w:r w:rsidRPr="00E43496">
        <w:rPr>
          <w:rFonts w:ascii="Roboto" w:hAnsi="Roboto"/>
          <w:spacing w:val="-6"/>
        </w:rPr>
        <w:t xml:space="preserve"> </w:t>
      </w:r>
      <w:hyperlink r:id="rId50">
        <w:r w:rsidRPr="00E43496">
          <w:rPr>
            <w:rFonts w:ascii="Roboto" w:hAnsi="Roboto"/>
            <w:b/>
            <w:color w:val="0000FF"/>
            <w:u w:val="single" w:color="0000FF"/>
          </w:rPr>
          <w:t>Missouri</w:t>
        </w:r>
        <w:r w:rsidRPr="00E43496">
          <w:rPr>
            <w:rFonts w:ascii="Roboto" w:hAnsi="Roboto"/>
            <w:b/>
            <w:color w:val="0000FF"/>
            <w:spacing w:val="-8"/>
            <w:u w:val="single" w:color="0000FF"/>
          </w:rPr>
          <w:t xml:space="preserve"> </w:t>
        </w:r>
        <w:r w:rsidRPr="00E43496">
          <w:rPr>
            <w:rFonts w:ascii="Roboto" w:hAnsi="Roboto"/>
            <w:b/>
            <w:color w:val="0000FF"/>
            <w:u w:val="single" w:color="0000FF"/>
          </w:rPr>
          <w:t>Minimum</w:t>
        </w:r>
        <w:r w:rsidRPr="00E43496">
          <w:rPr>
            <w:rFonts w:ascii="Roboto" w:hAnsi="Roboto"/>
            <w:b/>
            <w:color w:val="0000FF"/>
            <w:spacing w:val="-6"/>
            <w:u w:val="single" w:color="0000FF"/>
          </w:rPr>
          <w:t xml:space="preserve"> </w:t>
        </w:r>
        <w:r w:rsidRPr="00E43496">
          <w:rPr>
            <w:rFonts w:ascii="Roboto" w:hAnsi="Roboto"/>
            <w:b/>
            <w:color w:val="0000FF"/>
            <w:u w:val="single" w:color="0000FF"/>
          </w:rPr>
          <w:t>Wage</w:t>
        </w:r>
        <w:r w:rsidRPr="00E43496">
          <w:rPr>
            <w:rFonts w:ascii="Roboto" w:hAnsi="Roboto"/>
            <w:b/>
            <w:color w:val="0000FF"/>
            <w:spacing w:val="-4"/>
            <w:u w:val="single" w:color="0000FF"/>
          </w:rPr>
          <w:t xml:space="preserve"> </w:t>
        </w:r>
        <w:r w:rsidRPr="00E43496">
          <w:rPr>
            <w:rFonts w:ascii="Roboto" w:hAnsi="Roboto"/>
            <w:b/>
            <w:color w:val="0000FF"/>
            <w:u w:val="single" w:color="0000FF"/>
          </w:rPr>
          <w:t>Notice</w:t>
        </w:r>
        <w:r w:rsidRPr="00E43496">
          <w:rPr>
            <w:rFonts w:ascii="Roboto" w:hAnsi="Roboto"/>
            <w:b/>
            <w:color w:val="0000FF"/>
            <w:spacing w:val="-4"/>
          </w:rPr>
          <w:t xml:space="preserve"> </w:t>
        </w:r>
        <w:r w:rsidRPr="00E43496">
          <w:rPr>
            <w:rFonts w:ascii="Roboto" w:hAnsi="Roboto"/>
          </w:rPr>
          <w:t>(8/28/25-13/31/2025)</w:t>
        </w:r>
      </w:hyperlink>
      <w:r w:rsidRPr="00E43496">
        <w:rPr>
          <w:rFonts w:ascii="Roboto" w:hAnsi="Roboto"/>
          <w:spacing w:val="-5"/>
        </w:rPr>
        <w:t xml:space="preserve"> </w:t>
      </w:r>
      <w:r w:rsidRPr="00E43496">
        <w:rPr>
          <w:rFonts w:ascii="Roboto" w:hAnsi="Roboto"/>
          <w:b/>
        </w:rPr>
        <w:t>&amp;</w:t>
      </w:r>
      <w:r w:rsidRPr="00E43496">
        <w:rPr>
          <w:rFonts w:ascii="Roboto" w:hAnsi="Roboto"/>
          <w:b/>
          <w:spacing w:val="-3"/>
        </w:rPr>
        <w:t xml:space="preserve"> </w:t>
      </w:r>
      <w:r w:rsidRPr="00E43496">
        <w:rPr>
          <w:rFonts w:ascii="Roboto" w:hAnsi="Roboto"/>
          <w:b/>
          <w:u w:val="single"/>
        </w:rPr>
        <w:t>removing</w:t>
      </w:r>
      <w:r w:rsidRPr="00E43496">
        <w:rPr>
          <w:rFonts w:ascii="Roboto" w:hAnsi="Roboto"/>
          <w:b/>
          <w:spacing w:val="-1"/>
        </w:rPr>
        <w:t xml:space="preserve"> </w:t>
      </w:r>
      <w:r w:rsidRPr="00E43496">
        <w:rPr>
          <w:rFonts w:ascii="Roboto" w:hAnsi="Roboto"/>
          <w:b/>
        </w:rPr>
        <w:t>of</w:t>
      </w:r>
      <w:r w:rsidRPr="00E43496">
        <w:rPr>
          <w:rFonts w:ascii="Roboto" w:hAnsi="Roboto"/>
          <w:b/>
          <w:spacing w:val="-4"/>
        </w:rPr>
        <w:t xml:space="preserve"> </w:t>
      </w:r>
      <w:r w:rsidRPr="00E43496">
        <w:rPr>
          <w:rFonts w:ascii="Roboto" w:hAnsi="Roboto"/>
          <w:b/>
        </w:rPr>
        <w:t>the</w:t>
      </w:r>
      <w:r w:rsidRPr="00E43496">
        <w:rPr>
          <w:rFonts w:ascii="Roboto" w:hAnsi="Roboto"/>
          <w:b/>
          <w:spacing w:val="-6"/>
        </w:rPr>
        <w:t xml:space="preserve"> </w:t>
      </w:r>
      <w:r w:rsidRPr="00E43496">
        <w:rPr>
          <w:rFonts w:ascii="Roboto" w:hAnsi="Roboto"/>
          <w:b/>
        </w:rPr>
        <w:t>Earned</w:t>
      </w:r>
      <w:r w:rsidRPr="00E43496">
        <w:rPr>
          <w:rFonts w:ascii="Roboto" w:hAnsi="Roboto"/>
          <w:b/>
          <w:spacing w:val="-7"/>
        </w:rPr>
        <w:t xml:space="preserve"> </w:t>
      </w:r>
      <w:r w:rsidRPr="00E43496">
        <w:rPr>
          <w:rFonts w:ascii="Roboto" w:hAnsi="Roboto"/>
          <w:b/>
        </w:rPr>
        <w:t xml:space="preserve">Paid </w:t>
      </w:r>
      <w:r w:rsidRPr="00E43496">
        <w:rPr>
          <w:rFonts w:ascii="Roboto" w:hAnsi="Roboto"/>
          <w:b/>
          <w:w w:val="105"/>
        </w:rPr>
        <w:t>Sick</w:t>
      </w:r>
      <w:r w:rsidRPr="00E43496">
        <w:rPr>
          <w:rFonts w:ascii="Roboto" w:hAnsi="Roboto"/>
          <w:b/>
          <w:spacing w:val="-17"/>
          <w:w w:val="105"/>
        </w:rPr>
        <w:t xml:space="preserve"> </w:t>
      </w:r>
      <w:r w:rsidRPr="00E43496">
        <w:rPr>
          <w:rFonts w:ascii="Roboto" w:hAnsi="Roboto"/>
          <w:b/>
          <w:w w:val="105"/>
        </w:rPr>
        <w:t>Time</w:t>
      </w:r>
      <w:r w:rsidRPr="00E43496">
        <w:rPr>
          <w:rFonts w:ascii="Roboto" w:hAnsi="Roboto"/>
          <w:b/>
          <w:spacing w:val="-16"/>
          <w:w w:val="105"/>
        </w:rPr>
        <w:t xml:space="preserve"> </w:t>
      </w:r>
      <w:r w:rsidRPr="00E43496">
        <w:rPr>
          <w:rFonts w:ascii="Roboto" w:hAnsi="Roboto"/>
          <w:b/>
          <w:w w:val="105"/>
        </w:rPr>
        <w:t>Notice</w:t>
      </w:r>
    </w:p>
    <w:p w14:paraId="05D07F9E" w14:textId="77777777" w:rsidR="00E43496" w:rsidRPr="00E43496" w:rsidRDefault="00E43496" w:rsidP="00E43496">
      <w:pPr>
        <w:widowControl w:val="0"/>
        <w:tabs>
          <w:tab w:val="left" w:pos="1080"/>
        </w:tabs>
        <w:autoSpaceDE w:val="0"/>
        <w:autoSpaceDN w:val="0"/>
        <w:spacing w:after="0" w:line="269" w:lineRule="exact"/>
        <w:ind w:left="630"/>
        <w:rPr>
          <w:rFonts w:ascii="Roboto" w:hAnsi="Roboto"/>
        </w:rPr>
      </w:pPr>
      <w:r w:rsidRPr="00E43496">
        <w:rPr>
          <w:rFonts w:ascii="Roboto" w:hAnsi="Roboto"/>
          <w:b/>
        </w:rPr>
        <w:t>NJ</w:t>
      </w:r>
      <w:r w:rsidRPr="00E43496">
        <w:rPr>
          <w:rFonts w:ascii="Roboto" w:hAnsi="Roboto"/>
          <w:b/>
          <w:spacing w:val="-8"/>
        </w:rPr>
        <w:t xml:space="preserve"> </w:t>
      </w:r>
      <w:r w:rsidRPr="00E43496">
        <w:rPr>
          <w:rFonts w:ascii="Roboto" w:hAnsi="Roboto"/>
          <w:b/>
        </w:rPr>
        <w:t>–</w:t>
      </w:r>
      <w:r w:rsidRPr="00E43496">
        <w:rPr>
          <w:rFonts w:ascii="Roboto" w:hAnsi="Roboto"/>
          <w:b/>
          <w:spacing w:val="-7"/>
        </w:rPr>
        <w:t xml:space="preserve"> </w:t>
      </w:r>
      <w:r w:rsidRPr="00E43496">
        <w:rPr>
          <w:rFonts w:ascii="Roboto" w:hAnsi="Roboto"/>
        </w:rPr>
        <w:t>updated</w:t>
      </w:r>
      <w:r w:rsidRPr="00E43496">
        <w:rPr>
          <w:rFonts w:ascii="Roboto" w:hAnsi="Roboto"/>
          <w:spacing w:val="-6"/>
        </w:rPr>
        <w:t xml:space="preserve"> </w:t>
      </w:r>
      <w:hyperlink r:id="rId51">
        <w:r w:rsidRPr="00E43496">
          <w:rPr>
            <w:rFonts w:ascii="Roboto" w:hAnsi="Roboto"/>
            <w:b/>
            <w:color w:val="0000FF"/>
            <w:u w:val="single" w:color="0000FF"/>
          </w:rPr>
          <w:t>NJ</w:t>
        </w:r>
        <w:r w:rsidRPr="00E43496">
          <w:rPr>
            <w:rFonts w:ascii="Roboto" w:hAnsi="Roboto"/>
            <w:b/>
            <w:color w:val="0000FF"/>
            <w:spacing w:val="-10"/>
            <w:u w:val="single" w:color="0000FF"/>
          </w:rPr>
          <w:t xml:space="preserve"> </w:t>
        </w:r>
        <w:r w:rsidRPr="00E43496">
          <w:rPr>
            <w:rFonts w:ascii="Roboto" w:hAnsi="Roboto"/>
            <w:b/>
            <w:color w:val="0000FF"/>
            <w:u w:val="single" w:color="0000FF"/>
          </w:rPr>
          <w:t>Family</w:t>
        </w:r>
        <w:r w:rsidRPr="00E43496">
          <w:rPr>
            <w:rFonts w:ascii="Roboto" w:hAnsi="Roboto"/>
            <w:b/>
            <w:color w:val="0000FF"/>
            <w:spacing w:val="-8"/>
            <w:u w:val="single" w:color="0000FF"/>
          </w:rPr>
          <w:t xml:space="preserve"> </w:t>
        </w:r>
        <w:r w:rsidRPr="00E43496">
          <w:rPr>
            <w:rFonts w:ascii="Roboto" w:hAnsi="Roboto"/>
            <w:b/>
            <w:color w:val="0000FF"/>
            <w:u w:val="single" w:color="0000FF"/>
          </w:rPr>
          <w:t>Leave</w:t>
        </w:r>
        <w:r w:rsidRPr="00E43496">
          <w:rPr>
            <w:rFonts w:ascii="Roboto" w:hAnsi="Roboto"/>
            <w:b/>
            <w:color w:val="0000FF"/>
            <w:spacing w:val="-7"/>
            <w:u w:val="single" w:color="0000FF"/>
          </w:rPr>
          <w:t xml:space="preserve"> </w:t>
        </w:r>
        <w:r w:rsidRPr="00E43496">
          <w:rPr>
            <w:rFonts w:ascii="Roboto" w:hAnsi="Roboto"/>
            <w:b/>
            <w:color w:val="0000FF"/>
            <w:u w:val="single" w:color="0000FF"/>
          </w:rPr>
          <w:t>Insurance</w:t>
        </w:r>
        <w:r w:rsidRPr="00E43496">
          <w:rPr>
            <w:rFonts w:ascii="Roboto" w:hAnsi="Roboto"/>
            <w:b/>
            <w:color w:val="0000FF"/>
            <w:spacing w:val="-8"/>
            <w:u w:val="single" w:color="0000FF"/>
          </w:rPr>
          <w:t xml:space="preserve"> </w:t>
        </w:r>
        <w:r w:rsidRPr="00E43496">
          <w:rPr>
            <w:rFonts w:ascii="Roboto" w:hAnsi="Roboto"/>
            <w:b/>
            <w:color w:val="0000FF"/>
            <w:u w:val="single" w:color="0000FF"/>
          </w:rPr>
          <w:t>Notice</w:t>
        </w:r>
      </w:hyperlink>
      <w:r w:rsidRPr="00E43496">
        <w:rPr>
          <w:rFonts w:ascii="Roboto" w:hAnsi="Roboto"/>
          <w:b/>
          <w:color w:val="0000FF"/>
          <w:spacing w:val="-7"/>
        </w:rPr>
        <w:t xml:space="preserve"> </w:t>
      </w:r>
      <w:r w:rsidRPr="00E43496">
        <w:rPr>
          <w:rFonts w:ascii="Roboto" w:hAnsi="Roboto"/>
          <w:spacing w:val="-2"/>
        </w:rPr>
        <w:t>(9/25)</w:t>
      </w:r>
    </w:p>
    <w:p w14:paraId="2ABC8320" w14:textId="77777777" w:rsidR="00E43496" w:rsidRPr="00E43496" w:rsidRDefault="00E43496" w:rsidP="00E43496">
      <w:pPr>
        <w:widowControl w:val="0"/>
        <w:tabs>
          <w:tab w:val="left" w:pos="1080"/>
        </w:tabs>
        <w:autoSpaceDE w:val="0"/>
        <w:autoSpaceDN w:val="0"/>
        <w:spacing w:before="4" w:after="0" w:line="240" w:lineRule="auto"/>
        <w:ind w:left="630"/>
        <w:rPr>
          <w:rFonts w:ascii="Roboto" w:hAnsi="Roboto"/>
        </w:rPr>
      </w:pPr>
      <w:r w:rsidRPr="00E43496">
        <w:rPr>
          <w:rFonts w:ascii="Roboto" w:hAnsi="Roboto"/>
          <w:b/>
          <w:spacing w:val="-6"/>
        </w:rPr>
        <w:t>OK</w:t>
      </w:r>
      <w:r w:rsidRPr="00E43496">
        <w:rPr>
          <w:rFonts w:ascii="Roboto" w:hAnsi="Roboto"/>
          <w:b/>
          <w:spacing w:val="4"/>
        </w:rPr>
        <w:t xml:space="preserve"> </w:t>
      </w:r>
      <w:r w:rsidRPr="00E43496">
        <w:rPr>
          <w:rFonts w:ascii="Roboto" w:hAnsi="Roboto"/>
          <w:spacing w:val="-6"/>
        </w:rPr>
        <w:t>–</w:t>
      </w:r>
      <w:r w:rsidRPr="00E43496">
        <w:rPr>
          <w:rFonts w:ascii="Roboto" w:hAnsi="Roboto"/>
          <w:spacing w:val="3"/>
        </w:rPr>
        <w:t xml:space="preserve"> </w:t>
      </w:r>
      <w:r w:rsidRPr="00E43496">
        <w:rPr>
          <w:rFonts w:ascii="Roboto" w:hAnsi="Roboto"/>
          <w:spacing w:val="-6"/>
        </w:rPr>
        <w:t>updated</w:t>
      </w:r>
      <w:r w:rsidRPr="00E43496">
        <w:rPr>
          <w:rFonts w:ascii="Roboto" w:hAnsi="Roboto"/>
          <w:spacing w:val="1"/>
        </w:rPr>
        <w:t xml:space="preserve"> </w:t>
      </w:r>
      <w:hyperlink r:id="rId52">
        <w:r w:rsidRPr="00E43496">
          <w:rPr>
            <w:rFonts w:ascii="Roboto" w:hAnsi="Roboto"/>
            <w:b/>
            <w:color w:val="0000FF"/>
            <w:spacing w:val="-6"/>
            <w:u w:val="single" w:color="0000FF"/>
          </w:rPr>
          <w:t>Unemployment</w:t>
        </w:r>
        <w:r w:rsidRPr="00E43496">
          <w:rPr>
            <w:rFonts w:ascii="Roboto" w:hAnsi="Roboto"/>
            <w:b/>
            <w:color w:val="0000FF"/>
            <w:spacing w:val="2"/>
            <w:u w:val="single" w:color="0000FF"/>
          </w:rPr>
          <w:t xml:space="preserve"> </w:t>
        </w:r>
        <w:r w:rsidRPr="00E43496">
          <w:rPr>
            <w:rFonts w:ascii="Roboto" w:hAnsi="Roboto"/>
            <w:b/>
            <w:color w:val="0000FF"/>
            <w:spacing w:val="-6"/>
            <w:u w:val="single" w:color="0000FF"/>
          </w:rPr>
          <w:t>Insurance</w:t>
        </w:r>
        <w:r w:rsidRPr="00E43496">
          <w:rPr>
            <w:rFonts w:ascii="Roboto" w:hAnsi="Roboto"/>
            <w:b/>
            <w:color w:val="0000FF"/>
            <w:spacing w:val="1"/>
            <w:u w:val="single" w:color="0000FF"/>
          </w:rPr>
          <w:t xml:space="preserve"> </w:t>
        </w:r>
        <w:r w:rsidRPr="00E43496">
          <w:rPr>
            <w:rFonts w:ascii="Roboto" w:hAnsi="Roboto"/>
            <w:b/>
            <w:color w:val="0000FF"/>
            <w:spacing w:val="-6"/>
            <w:u w:val="single" w:color="0000FF"/>
          </w:rPr>
          <w:t>Benefits</w:t>
        </w:r>
        <w:r w:rsidRPr="00E43496">
          <w:rPr>
            <w:rFonts w:ascii="Roboto" w:hAnsi="Roboto"/>
            <w:b/>
            <w:color w:val="0000FF"/>
            <w:spacing w:val="-1"/>
            <w:u w:val="single" w:color="0000FF"/>
          </w:rPr>
          <w:t xml:space="preserve"> </w:t>
        </w:r>
        <w:r w:rsidRPr="00E43496">
          <w:rPr>
            <w:rFonts w:ascii="Roboto" w:hAnsi="Roboto"/>
            <w:b/>
            <w:color w:val="0000FF"/>
            <w:spacing w:val="-6"/>
            <w:u w:val="single" w:color="0000FF"/>
          </w:rPr>
          <w:t>Notice</w:t>
        </w:r>
        <w:r w:rsidRPr="00E43496">
          <w:rPr>
            <w:rFonts w:ascii="Roboto" w:hAnsi="Roboto"/>
            <w:b/>
            <w:color w:val="0000FF"/>
            <w:spacing w:val="8"/>
            <w:u w:val="single" w:color="0000FF"/>
          </w:rPr>
          <w:t xml:space="preserve"> </w:t>
        </w:r>
        <w:r w:rsidRPr="00E43496">
          <w:rPr>
            <w:rFonts w:ascii="Roboto" w:hAnsi="Roboto"/>
            <w:b/>
            <w:color w:val="0000FF"/>
            <w:spacing w:val="-6"/>
            <w:u w:val="single" w:color="0000FF"/>
          </w:rPr>
          <w:t>(OES-044)</w:t>
        </w:r>
      </w:hyperlink>
    </w:p>
    <w:p w14:paraId="1CFF3B58" w14:textId="77777777" w:rsidR="00E43496" w:rsidRPr="00E43496" w:rsidRDefault="00E43496" w:rsidP="00E43496">
      <w:pPr>
        <w:widowControl w:val="0"/>
        <w:tabs>
          <w:tab w:val="left" w:pos="1080"/>
        </w:tabs>
        <w:autoSpaceDE w:val="0"/>
        <w:autoSpaceDN w:val="0"/>
        <w:spacing w:before="4" w:after="0" w:line="240" w:lineRule="auto"/>
        <w:ind w:left="630"/>
        <w:rPr>
          <w:rFonts w:ascii="Roboto" w:hAnsi="Roboto"/>
        </w:rPr>
      </w:pPr>
      <w:r w:rsidRPr="00E43496">
        <w:rPr>
          <w:rFonts w:ascii="Roboto" w:hAnsi="Roboto"/>
          <w:b/>
          <w:spacing w:val="-4"/>
        </w:rPr>
        <w:t>RI</w:t>
      </w:r>
      <w:r w:rsidRPr="00E43496">
        <w:rPr>
          <w:rFonts w:ascii="Roboto" w:hAnsi="Roboto"/>
          <w:b/>
          <w:spacing w:val="-5"/>
        </w:rPr>
        <w:t xml:space="preserve"> </w:t>
      </w:r>
      <w:r w:rsidRPr="00E43496">
        <w:rPr>
          <w:rFonts w:ascii="Roboto" w:hAnsi="Roboto"/>
          <w:b/>
          <w:spacing w:val="-4"/>
        </w:rPr>
        <w:t>–</w:t>
      </w:r>
      <w:r w:rsidRPr="00E43496">
        <w:rPr>
          <w:rFonts w:ascii="Roboto" w:hAnsi="Roboto"/>
          <w:b/>
          <w:spacing w:val="-7"/>
        </w:rPr>
        <w:t xml:space="preserve"> </w:t>
      </w:r>
      <w:r w:rsidRPr="00E43496">
        <w:rPr>
          <w:rFonts w:ascii="Roboto" w:hAnsi="Roboto"/>
          <w:spacing w:val="-4"/>
        </w:rPr>
        <w:t>updated</w:t>
      </w:r>
      <w:r w:rsidRPr="00E43496">
        <w:rPr>
          <w:rFonts w:ascii="Roboto" w:hAnsi="Roboto"/>
          <w:spacing w:val="-6"/>
        </w:rPr>
        <w:t xml:space="preserve"> </w:t>
      </w:r>
      <w:hyperlink r:id="rId53">
        <w:r w:rsidRPr="00E43496">
          <w:rPr>
            <w:rFonts w:ascii="Roboto" w:hAnsi="Roboto"/>
            <w:b/>
            <w:color w:val="0000FF"/>
            <w:spacing w:val="-4"/>
            <w:u w:val="single" w:color="0000FF"/>
          </w:rPr>
          <w:t>Sick</w:t>
        </w:r>
        <w:r w:rsidRPr="00E43496">
          <w:rPr>
            <w:rFonts w:ascii="Roboto" w:hAnsi="Roboto"/>
            <w:b/>
            <w:color w:val="0000FF"/>
            <w:spacing w:val="-5"/>
            <w:u w:val="single" w:color="0000FF"/>
          </w:rPr>
          <w:t xml:space="preserve"> </w:t>
        </w:r>
        <w:r w:rsidRPr="00E43496">
          <w:rPr>
            <w:rFonts w:ascii="Roboto" w:hAnsi="Roboto"/>
            <w:b/>
            <w:color w:val="0000FF"/>
            <w:spacing w:val="-4"/>
            <w:u w:val="single" w:color="0000FF"/>
          </w:rPr>
          <w:t>and</w:t>
        </w:r>
        <w:r w:rsidRPr="00E43496">
          <w:rPr>
            <w:rFonts w:ascii="Roboto" w:hAnsi="Roboto"/>
            <w:b/>
            <w:color w:val="0000FF"/>
            <w:spacing w:val="-7"/>
            <w:u w:val="single" w:color="0000FF"/>
          </w:rPr>
          <w:t xml:space="preserve"> </w:t>
        </w:r>
        <w:r w:rsidRPr="00E43496">
          <w:rPr>
            <w:rFonts w:ascii="Roboto" w:hAnsi="Roboto"/>
            <w:b/>
            <w:color w:val="0000FF"/>
            <w:spacing w:val="-4"/>
            <w:u w:val="single" w:color="0000FF"/>
          </w:rPr>
          <w:t>Safe</w:t>
        </w:r>
        <w:r w:rsidRPr="00E43496">
          <w:rPr>
            <w:rFonts w:ascii="Roboto" w:hAnsi="Roboto"/>
            <w:b/>
            <w:color w:val="0000FF"/>
            <w:spacing w:val="-5"/>
            <w:u w:val="single" w:color="0000FF"/>
          </w:rPr>
          <w:t xml:space="preserve"> </w:t>
        </w:r>
        <w:r w:rsidRPr="00E43496">
          <w:rPr>
            <w:rFonts w:ascii="Roboto" w:hAnsi="Roboto"/>
            <w:b/>
            <w:color w:val="0000FF"/>
            <w:spacing w:val="-4"/>
            <w:u w:val="single" w:color="0000FF"/>
          </w:rPr>
          <w:t>Leave Notice</w:t>
        </w:r>
        <w:r w:rsidRPr="00E43496">
          <w:rPr>
            <w:rFonts w:ascii="Roboto" w:hAnsi="Roboto"/>
            <w:b/>
            <w:color w:val="0000FF"/>
            <w:spacing w:val="-5"/>
            <w:u w:val="single" w:color="0000FF"/>
          </w:rPr>
          <w:t xml:space="preserve"> </w:t>
        </w:r>
        <w:r w:rsidRPr="00E43496">
          <w:rPr>
            <w:rFonts w:ascii="Roboto" w:hAnsi="Roboto"/>
            <w:b/>
            <w:color w:val="0000FF"/>
            <w:spacing w:val="-4"/>
            <w:u w:val="single" w:color="0000FF"/>
          </w:rPr>
          <w:t>&amp;</w:t>
        </w:r>
        <w:r w:rsidRPr="00E43496">
          <w:rPr>
            <w:rFonts w:ascii="Roboto" w:hAnsi="Roboto"/>
            <w:b/>
            <w:color w:val="0000FF"/>
            <w:spacing w:val="-7"/>
            <w:u w:val="single" w:color="0000FF"/>
          </w:rPr>
          <w:t xml:space="preserve"> </w:t>
        </w:r>
        <w:r w:rsidRPr="00E43496">
          <w:rPr>
            <w:rFonts w:ascii="Roboto" w:hAnsi="Roboto"/>
            <w:b/>
            <w:color w:val="0000FF"/>
            <w:spacing w:val="-4"/>
            <w:u w:val="single" w:color="0000FF"/>
          </w:rPr>
          <w:t>Discrimination/Fair</w:t>
        </w:r>
        <w:r w:rsidRPr="00E43496">
          <w:rPr>
            <w:rFonts w:ascii="Roboto" w:hAnsi="Roboto"/>
            <w:b/>
            <w:color w:val="0000FF"/>
            <w:spacing w:val="-6"/>
            <w:u w:val="single" w:color="0000FF"/>
          </w:rPr>
          <w:t xml:space="preserve"> </w:t>
        </w:r>
        <w:r w:rsidRPr="00E43496">
          <w:rPr>
            <w:rFonts w:ascii="Roboto" w:hAnsi="Roboto"/>
            <w:b/>
            <w:color w:val="0000FF"/>
            <w:spacing w:val="-4"/>
            <w:u w:val="single" w:color="0000FF"/>
          </w:rPr>
          <w:t>Employment</w:t>
        </w:r>
        <w:r w:rsidRPr="00E43496">
          <w:rPr>
            <w:rFonts w:ascii="Roboto" w:hAnsi="Roboto"/>
            <w:b/>
            <w:color w:val="0000FF"/>
            <w:spacing w:val="-7"/>
            <w:u w:val="single" w:color="0000FF"/>
          </w:rPr>
          <w:t xml:space="preserve"> </w:t>
        </w:r>
        <w:r w:rsidRPr="00E43496">
          <w:rPr>
            <w:rFonts w:ascii="Roboto" w:hAnsi="Roboto"/>
            <w:b/>
            <w:color w:val="0000FF"/>
            <w:spacing w:val="-4"/>
            <w:u w:val="single" w:color="0000FF"/>
          </w:rPr>
          <w:t>Notice</w:t>
        </w:r>
      </w:hyperlink>
    </w:p>
    <w:p w14:paraId="069454D9" w14:textId="77777777" w:rsidR="00E43496" w:rsidRPr="00E43496" w:rsidRDefault="00E43496" w:rsidP="00E43496">
      <w:pPr>
        <w:widowControl w:val="0"/>
        <w:tabs>
          <w:tab w:val="left" w:pos="1080"/>
        </w:tabs>
        <w:autoSpaceDE w:val="0"/>
        <w:autoSpaceDN w:val="0"/>
        <w:spacing w:before="4" w:after="0" w:line="240" w:lineRule="auto"/>
        <w:ind w:left="630"/>
        <w:rPr>
          <w:rFonts w:ascii="Roboto" w:hAnsi="Roboto"/>
        </w:rPr>
      </w:pPr>
      <w:r w:rsidRPr="00E43496">
        <w:rPr>
          <w:rFonts w:ascii="Roboto" w:hAnsi="Roboto"/>
          <w:b/>
          <w:spacing w:val="-8"/>
        </w:rPr>
        <w:t>UT</w:t>
      </w:r>
      <w:r w:rsidRPr="00E43496">
        <w:rPr>
          <w:rFonts w:ascii="Roboto" w:hAnsi="Roboto"/>
          <w:b/>
          <w:spacing w:val="1"/>
        </w:rPr>
        <w:t xml:space="preserve"> </w:t>
      </w:r>
      <w:r w:rsidRPr="00E43496">
        <w:rPr>
          <w:rFonts w:ascii="Roboto" w:hAnsi="Roboto"/>
          <w:b/>
          <w:spacing w:val="-8"/>
        </w:rPr>
        <w:t>–</w:t>
      </w:r>
      <w:r w:rsidRPr="00E43496">
        <w:rPr>
          <w:rFonts w:ascii="Roboto" w:hAnsi="Roboto"/>
          <w:b/>
          <w:spacing w:val="-2"/>
        </w:rPr>
        <w:t xml:space="preserve"> </w:t>
      </w:r>
      <w:r w:rsidRPr="00E43496">
        <w:rPr>
          <w:rFonts w:ascii="Roboto" w:hAnsi="Roboto"/>
          <w:spacing w:val="-8"/>
        </w:rPr>
        <w:t>updated</w:t>
      </w:r>
      <w:r w:rsidRPr="00E43496">
        <w:rPr>
          <w:rFonts w:ascii="Roboto" w:hAnsi="Roboto"/>
        </w:rPr>
        <w:t xml:space="preserve"> </w:t>
      </w:r>
      <w:hyperlink r:id="rId54">
        <w:r w:rsidRPr="00E43496">
          <w:rPr>
            <w:rFonts w:ascii="Roboto" w:hAnsi="Roboto"/>
            <w:b/>
            <w:color w:val="0000FF"/>
            <w:spacing w:val="-8"/>
            <w:u w:val="single" w:color="0000FF"/>
          </w:rPr>
          <w:t>Workplace</w:t>
        </w:r>
        <w:r w:rsidRPr="00E43496">
          <w:rPr>
            <w:rFonts w:ascii="Roboto" w:hAnsi="Roboto"/>
            <w:b/>
            <w:color w:val="0000FF"/>
            <w:spacing w:val="-1"/>
            <w:u w:val="single" w:color="0000FF"/>
          </w:rPr>
          <w:t xml:space="preserve"> </w:t>
        </w:r>
        <w:r w:rsidRPr="00E43496">
          <w:rPr>
            <w:rFonts w:ascii="Roboto" w:hAnsi="Roboto"/>
            <w:b/>
            <w:color w:val="0000FF"/>
            <w:spacing w:val="-8"/>
            <w:u w:val="single" w:color="0000FF"/>
          </w:rPr>
          <w:t>Safety</w:t>
        </w:r>
        <w:r w:rsidRPr="00E43496">
          <w:rPr>
            <w:rFonts w:ascii="Roboto" w:hAnsi="Roboto"/>
            <w:b/>
            <w:color w:val="0000FF"/>
            <w:u w:val="single" w:color="0000FF"/>
          </w:rPr>
          <w:t xml:space="preserve"> </w:t>
        </w:r>
        <w:r w:rsidRPr="00E43496">
          <w:rPr>
            <w:rFonts w:ascii="Roboto" w:hAnsi="Roboto"/>
            <w:b/>
            <w:color w:val="0000FF"/>
            <w:spacing w:val="-8"/>
            <w:u w:val="single" w:color="0000FF"/>
          </w:rPr>
          <w:t>and</w:t>
        </w:r>
        <w:r w:rsidRPr="00E43496">
          <w:rPr>
            <w:rFonts w:ascii="Roboto" w:hAnsi="Roboto"/>
            <w:b/>
            <w:color w:val="0000FF"/>
            <w:spacing w:val="-2"/>
            <w:u w:val="single" w:color="0000FF"/>
          </w:rPr>
          <w:t xml:space="preserve"> </w:t>
        </w:r>
        <w:r w:rsidRPr="00E43496">
          <w:rPr>
            <w:rFonts w:ascii="Roboto" w:hAnsi="Roboto"/>
            <w:b/>
            <w:color w:val="0000FF"/>
            <w:spacing w:val="-8"/>
            <w:u w:val="single" w:color="0000FF"/>
          </w:rPr>
          <w:t>Health</w:t>
        </w:r>
        <w:r w:rsidRPr="00E43496">
          <w:rPr>
            <w:rFonts w:ascii="Roboto" w:hAnsi="Roboto"/>
            <w:b/>
            <w:color w:val="0000FF"/>
            <w:spacing w:val="2"/>
            <w:u w:val="single" w:color="0000FF"/>
          </w:rPr>
          <w:t xml:space="preserve"> </w:t>
        </w:r>
        <w:r w:rsidRPr="00E43496">
          <w:rPr>
            <w:rFonts w:ascii="Roboto" w:hAnsi="Roboto"/>
            <w:b/>
            <w:color w:val="0000FF"/>
            <w:spacing w:val="-8"/>
            <w:u w:val="single" w:color="0000FF"/>
          </w:rPr>
          <w:t>(UOSH)</w:t>
        </w:r>
        <w:r w:rsidRPr="00E43496">
          <w:rPr>
            <w:rFonts w:ascii="Roboto" w:hAnsi="Roboto"/>
            <w:b/>
            <w:color w:val="0000FF"/>
            <w:u w:val="single" w:color="0000FF"/>
          </w:rPr>
          <w:t xml:space="preserve"> </w:t>
        </w:r>
        <w:r w:rsidRPr="00E43496">
          <w:rPr>
            <w:rFonts w:ascii="Roboto" w:hAnsi="Roboto"/>
            <w:b/>
            <w:color w:val="0000FF"/>
            <w:spacing w:val="-8"/>
            <w:u w:val="single" w:color="0000FF"/>
          </w:rPr>
          <w:t>Notice</w:t>
        </w:r>
      </w:hyperlink>
    </w:p>
    <w:p w14:paraId="0387ACF4" w14:textId="77777777" w:rsidR="00E43496" w:rsidRPr="00E43496" w:rsidRDefault="00E43496" w:rsidP="00E43496">
      <w:pPr>
        <w:widowControl w:val="0"/>
        <w:tabs>
          <w:tab w:val="left" w:pos="1080"/>
          <w:tab w:val="left" w:pos="1440"/>
        </w:tabs>
        <w:autoSpaceDE w:val="0"/>
        <w:autoSpaceDN w:val="0"/>
        <w:spacing w:before="4" w:after="0" w:line="247" w:lineRule="auto"/>
        <w:ind w:left="630" w:right="831"/>
        <w:rPr>
          <w:rFonts w:ascii="Roboto" w:hAnsi="Roboto"/>
        </w:rPr>
      </w:pPr>
      <w:r w:rsidRPr="00E43496">
        <w:rPr>
          <w:rFonts w:ascii="Roboto" w:hAnsi="Roboto"/>
          <w:b/>
        </w:rPr>
        <w:t>VA</w:t>
      </w:r>
      <w:r w:rsidRPr="00E43496">
        <w:rPr>
          <w:rFonts w:ascii="Roboto" w:hAnsi="Roboto"/>
          <w:b/>
          <w:spacing w:val="-4"/>
        </w:rPr>
        <w:t xml:space="preserve"> </w:t>
      </w:r>
      <w:r w:rsidRPr="00E43496">
        <w:rPr>
          <w:rFonts w:ascii="Roboto" w:hAnsi="Roboto"/>
          <w:b/>
        </w:rPr>
        <w:t>–</w:t>
      </w:r>
      <w:r w:rsidRPr="00E43496">
        <w:rPr>
          <w:rFonts w:ascii="Roboto" w:hAnsi="Roboto"/>
          <w:b/>
          <w:spacing w:val="-7"/>
        </w:rPr>
        <w:t xml:space="preserve"> </w:t>
      </w:r>
      <w:r w:rsidRPr="00E43496">
        <w:rPr>
          <w:rFonts w:ascii="Roboto" w:hAnsi="Roboto"/>
        </w:rPr>
        <w:t>updated</w:t>
      </w:r>
      <w:r w:rsidRPr="00E43496">
        <w:rPr>
          <w:rFonts w:ascii="Roboto" w:hAnsi="Roboto"/>
          <w:spacing w:val="-3"/>
        </w:rPr>
        <w:t xml:space="preserve"> </w:t>
      </w:r>
      <w:hyperlink r:id="rId55">
        <w:r w:rsidRPr="00E43496">
          <w:rPr>
            <w:rFonts w:ascii="Roboto" w:hAnsi="Roboto"/>
            <w:b/>
            <w:color w:val="0000FF"/>
            <w:u w:val="single" w:color="0000FF"/>
          </w:rPr>
          <w:t>Job</w:t>
        </w:r>
        <w:r w:rsidRPr="00E43496">
          <w:rPr>
            <w:rFonts w:ascii="Roboto" w:hAnsi="Roboto"/>
            <w:b/>
            <w:color w:val="0000FF"/>
            <w:spacing w:val="-6"/>
            <w:u w:val="single" w:color="0000FF"/>
          </w:rPr>
          <w:t xml:space="preserve"> </w:t>
        </w:r>
        <w:r w:rsidRPr="00E43496">
          <w:rPr>
            <w:rFonts w:ascii="Roboto" w:hAnsi="Roboto"/>
            <w:b/>
            <w:color w:val="0000FF"/>
            <w:u w:val="single" w:color="0000FF"/>
          </w:rPr>
          <w:t>Safety</w:t>
        </w:r>
        <w:r w:rsidRPr="00E43496">
          <w:rPr>
            <w:rFonts w:ascii="Roboto" w:hAnsi="Roboto"/>
            <w:b/>
            <w:color w:val="0000FF"/>
            <w:spacing w:val="-5"/>
            <w:u w:val="single" w:color="0000FF"/>
          </w:rPr>
          <w:t xml:space="preserve"> </w:t>
        </w:r>
        <w:r w:rsidRPr="00E43496">
          <w:rPr>
            <w:rFonts w:ascii="Roboto" w:hAnsi="Roboto"/>
            <w:b/>
            <w:color w:val="0000FF"/>
            <w:u w:val="single" w:color="0000FF"/>
          </w:rPr>
          <w:t>and</w:t>
        </w:r>
        <w:r w:rsidRPr="00E43496">
          <w:rPr>
            <w:rFonts w:ascii="Roboto" w:hAnsi="Roboto"/>
            <w:b/>
            <w:color w:val="0000FF"/>
            <w:spacing w:val="-4"/>
            <w:u w:val="single" w:color="0000FF"/>
          </w:rPr>
          <w:t xml:space="preserve"> </w:t>
        </w:r>
        <w:r w:rsidRPr="00E43496">
          <w:rPr>
            <w:rFonts w:ascii="Roboto" w:hAnsi="Roboto"/>
            <w:b/>
            <w:color w:val="0000FF"/>
            <w:u w:val="single" w:color="0000FF"/>
          </w:rPr>
          <w:t>Health</w:t>
        </w:r>
        <w:r w:rsidRPr="00E43496">
          <w:rPr>
            <w:rFonts w:ascii="Roboto" w:hAnsi="Roboto"/>
            <w:b/>
            <w:color w:val="0000FF"/>
            <w:spacing w:val="-6"/>
            <w:u w:val="single" w:color="0000FF"/>
          </w:rPr>
          <w:t xml:space="preserve"> </w:t>
        </w:r>
        <w:r w:rsidRPr="00E43496">
          <w:rPr>
            <w:rFonts w:ascii="Roboto" w:hAnsi="Roboto"/>
            <w:b/>
            <w:color w:val="0000FF"/>
            <w:u w:val="single" w:color="0000FF"/>
          </w:rPr>
          <w:t>Protection</w:t>
        </w:r>
        <w:r w:rsidRPr="00E43496">
          <w:rPr>
            <w:rFonts w:ascii="Roboto" w:hAnsi="Roboto"/>
            <w:b/>
            <w:color w:val="0000FF"/>
            <w:spacing w:val="-6"/>
            <w:u w:val="single" w:color="0000FF"/>
          </w:rPr>
          <w:t xml:space="preserve"> </w:t>
        </w:r>
        <w:r w:rsidRPr="00E43496">
          <w:rPr>
            <w:rFonts w:ascii="Roboto" w:hAnsi="Roboto"/>
            <w:b/>
            <w:color w:val="0000FF"/>
            <w:u w:val="single" w:color="0000FF"/>
          </w:rPr>
          <w:t>(VOSH/OSHA)</w:t>
        </w:r>
        <w:r w:rsidRPr="00E43496">
          <w:rPr>
            <w:rFonts w:ascii="Roboto" w:hAnsi="Roboto"/>
            <w:b/>
            <w:color w:val="0000FF"/>
            <w:spacing w:val="-5"/>
            <w:u w:val="single" w:color="0000FF"/>
          </w:rPr>
          <w:t xml:space="preserve"> </w:t>
        </w:r>
        <w:r w:rsidRPr="00E43496">
          <w:rPr>
            <w:rFonts w:ascii="Roboto" w:hAnsi="Roboto"/>
            <w:b/>
            <w:color w:val="0000FF"/>
            <w:u w:val="single" w:color="0000FF"/>
          </w:rPr>
          <w:t>Notice</w:t>
        </w:r>
      </w:hyperlink>
      <w:r w:rsidRPr="00E43496">
        <w:rPr>
          <w:rFonts w:ascii="Roboto" w:hAnsi="Roboto"/>
        </w:rPr>
        <w:t>.</w:t>
      </w:r>
      <w:r w:rsidRPr="00E43496">
        <w:rPr>
          <w:rFonts w:ascii="Roboto" w:hAnsi="Roboto"/>
          <w:spacing w:val="40"/>
        </w:rPr>
        <w:t xml:space="preserve"> </w:t>
      </w:r>
      <w:r w:rsidRPr="00E43496">
        <w:rPr>
          <w:rFonts w:ascii="Roboto" w:hAnsi="Roboto"/>
        </w:rPr>
        <w:t>Additionally,</w:t>
      </w:r>
      <w:r w:rsidRPr="00E43496">
        <w:rPr>
          <w:rFonts w:ascii="Roboto" w:hAnsi="Roboto"/>
          <w:spacing w:val="-7"/>
        </w:rPr>
        <w:t xml:space="preserve"> </w:t>
      </w:r>
      <w:r w:rsidRPr="00E43496">
        <w:rPr>
          <w:rFonts w:ascii="Roboto" w:hAnsi="Roboto"/>
        </w:rPr>
        <w:t>the</w:t>
      </w:r>
      <w:r w:rsidRPr="00E43496">
        <w:rPr>
          <w:rFonts w:ascii="Roboto" w:hAnsi="Roboto"/>
          <w:spacing w:val="-7"/>
        </w:rPr>
        <w:t xml:space="preserve"> </w:t>
      </w:r>
      <w:r w:rsidRPr="00E43496">
        <w:rPr>
          <w:rFonts w:ascii="Roboto" w:hAnsi="Roboto"/>
        </w:rPr>
        <w:t>following</w:t>
      </w:r>
      <w:r w:rsidRPr="00E43496">
        <w:rPr>
          <w:rFonts w:ascii="Roboto" w:hAnsi="Roboto"/>
          <w:spacing w:val="-8"/>
        </w:rPr>
        <w:t xml:space="preserve"> </w:t>
      </w:r>
      <w:r w:rsidRPr="00E43496">
        <w:rPr>
          <w:rFonts w:ascii="Roboto" w:hAnsi="Roboto"/>
        </w:rPr>
        <w:t xml:space="preserve">have </w:t>
      </w:r>
      <w:r w:rsidRPr="00E43496">
        <w:rPr>
          <w:rFonts w:ascii="Roboto" w:hAnsi="Roboto"/>
          <w:w w:val="110"/>
        </w:rPr>
        <w:t>also</w:t>
      </w:r>
      <w:r w:rsidRPr="00E43496">
        <w:rPr>
          <w:rFonts w:ascii="Roboto" w:hAnsi="Roboto"/>
          <w:spacing w:val="-3"/>
          <w:w w:val="110"/>
        </w:rPr>
        <w:t xml:space="preserve"> </w:t>
      </w:r>
      <w:r w:rsidRPr="00E43496">
        <w:rPr>
          <w:rFonts w:ascii="Roboto" w:hAnsi="Roboto"/>
          <w:w w:val="110"/>
        </w:rPr>
        <w:t>been</w:t>
      </w:r>
      <w:r w:rsidRPr="00E43496">
        <w:rPr>
          <w:rFonts w:ascii="Roboto" w:hAnsi="Roboto"/>
          <w:spacing w:val="-3"/>
          <w:w w:val="110"/>
        </w:rPr>
        <w:t xml:space="preserve"> </w:t>
      </w:r>
      <w:r w:rsidRPr="00E43496">
        <w:rPr>
          <w:rFonts w:ascii="Roboto" w:hAnsi="Roboto"/>
          <w:w w:val="110"/>
        </w:rPr>
        <w:t>updated:</w:t>
      </w:r>
      <w:r w:rsidRPr="00E43496">
        <w:rPr>
          <w:rFonts w:ascii="Roboto" w:hAnsi="Roboto"/>
          <w:spacing w:val="-1"/>
          <w:w w:val="110"/>
        </w:rPr>
        <w:t xml:space="preserve"> </w:t>
      </w:r>
      <w:r w:rsidRPr="00E43496">
        <w:rPr>
          <w:rFonts w:ascii="Roboto" w:hAnsi="Roboto"/>
          <w:w w:val="110"/>
        </w:rPr>
        <w:t>Unemployment</w:t>
      </w:r>
      <w:r w:rsidRPr="00E43496">
        <w:rPr>
          <w:rFonts w:ascii="Roboto" w:hAnsi="Roboto"/>
          <w:spacing w:val="-1"/>
          <w:w w:val="110"/>
        </w:rPr>
        <w:t xml:space="preserve"> </w:t>
      </w:r>
      <w:r w:rsidRPr="00E43496">
        <w:rPr>
          <w:rFonts w:ascii="Roboto" w:hAnsi="Roboto"/>
          <w:w w:val="110"/>
        </w:rPr>
        <w:t>Insurance,</w:t>
      </w:r>
      <w:r w:rsidRPr="00E43496">
        <w:rPr>
          <w:rFonts w:ascii="Roboto" w:hAnsi="Roboto"/>
          <w:spacing w:val="-4"/>
          <w:w w:val="110"/>
        </w:rPr>
        <w:t xml:space="preserve"> </w:t>
      </w:r>
      <w:r w:rsidRPr="00E43496">
        <w:rPr>
          <w:rFonts w:ascii="Roboto" w:hAnsi="Roboto"/>
          <w:w w:val="110"/>
        </w:rPr>
        <w:t>Accommodations</w:t>
      </w:r>
      <w:r w:rsidRPr="00E43496">
        <w:rPr>
          <w:rFonts w:ascii="Roboto" w:hAnsi="Roboto"/>
          <w:spacing w:val="-1"/>
          <w:w w:val="110"/>
        </w:rPr>
        <w:t xml:space="preserve"> </w:t>
      </w:r>
      <w:r w:rsidRPr="00E43496">
        <w:rPr>
          <w:rFonts w:ascii="Roboto" w:hAnsi="Roboto"/>
          <w:w w:val="110"/>
        </w:rPr>
        <w:t>for</w:t>
      </w:r>
      <w:r w:rsidRPr="00E43496">
        <w:rPr>
          <w:rFonts w:ascii="Roboto" w:hAnsi="Roboto"/>
          <w:spacing w:val="-2"/>
          <w:w w:val="110"/>
        </w:rPr>
        <w:t xml:space="preserve"> </w:t>
      </w:r>
      <w:r w:rsidRPr="00E43496">
        <w:rPr>
          <w:rFonts w:ascii="Roboto" w:hAnsi="Roboto"/>
          <w:w w:val="110"/>
        </w:rPr>
        <w:t>Pregnant</w:t>
      </w:r>
      <w:r w:rsidRPr="00E43496">
        <w:rPr>
          <w:rFonts w:ascii="Roboto" w:hAnsi="Roboto"/>
          <w:spacing w:val="-2"/>
          <w:w w:val="110"/>
        </w:rPr>
        <w:t xml:space="preserve"> </w:t>
      </w:r>
      <w:r w:rsidRPr="00E43496">
        <w:rPr>
          <w:rFonts w:ascii="Roboto" w:hAnsi="Roboto"/>
          <w:w w:val="110"/>
        </w:rPr>
        <w:t>Employees,</w:t>
      </w:r>
      <w:r w:rsidRPr="00E43496">
        <w:rPr>
          <w:rFonts w:ascii="Roboto" w:hAnsi="Roboto"/>
          <w:spacing w:val="-2"/>
          <w:w w:val="110"/>
        </w:rPr>
        <w:t xml:space="preserve"> </w:t>
      </w:r>
      <w:r w:rsidRPr="00E43496">
        <w:rPr>
          <w:rFonts w:ascii="Roboto" w:hAnsi="Roboto"/>
          <w:w w:val="110"/>
        </w:rPr>
        <w:t>Child</w:t>
      </w:r>
      <w:r w:rsidRPr="00E43496">
        <w:rPr>
          <w:rFonts w:ascii="Roboto" w:hAnsi="Roboto"/>
          <w:spacing w:val="-1"/>
          <w:w w:val="110"/>
        </w:rPr>
        <w:t xml:space="preserve"> </w:t>
      </w:r>
      <w:r w:rsidRPr="00E43496">
        <w:rPr>
          <w:rFonts w:ascii="Roboto" w:hAnsi="Roboto"/>
          <w:w w:val="110"/>
        </w:rPr>
        <w:t>Labor Law,</w:t>
      </w:r>
      <w:r w:rsidRPr="00E43496">
        <w:rPr>
          <w:rFonts w:ascii="Roboto" w:hAnsi="Roboto"/>
          <w:spacing w:val="-17"/>
          <w:w w:val="110"/>
        </w:rPr>
        <w:t xml:space="preserve"> </w:t>
      </w:r>
      <w:r w:rsidRPr="00E43496">
        <w:rPr>
          <w:rFonts w:ascii="Roboto" w:hAnsi="Roboto"/>
          <w:w w:val="110"/>
        </w:rPr>
        <w:t>Employer’s</w:t>
      </w:r>
      <w:r w:rsidRPr="00E43496">
        <w:rPr>
          <w:rFonts w:ascii="Roboto" w:hAnsi="Roboto"/>
          <w:spacing w:val="-17"/>
          <w:w w:val="110"/>
        </w:rPr>
        <w:t xml:space="preserve"> </w:t>
      </w:r>
      <w:r w:rsidRPr="00E43496">
        <w:rPr>
          <w:rFonts w:ascii="Roboto" w:hAnsi="Roboto"/>
          <w:w w:val="110"/>
        </w:rPr>
        <w:t>Liability</w:t>
      </w:r>
      <w:r w:rsidRPr="00E43496">
        <w:rPr>
          <w:rFonts w:ascii="Roboto" w:hAnsi="Roboto"/>
          <w:spacing w:val="-17"/>
          <w:w w:val="110"/>
        </w:rPr>
        <w:t xml:space="preserve"> </w:t>
      </w:r>
      <w:r w:rsidRPr="00E43496">
        <w:rPr>
          <w:rFonts w:ascii="Roboto" w:hAnsi="Roboto"/>
          <w:w w:val="110"/>
        </w:rPr>
        <w:t>&amp;</w:t>
      </w:r>
      <w:r w:rsidRPr="00E43496">
        <w:rPr>
          <w:rFonts w:ascii="Roboto" w:hAnsi="Roboto"/>
          <w:spacing w:val="-17"/>
          <w:w w:val="110"/>
        </w:rPr>
        <w:t xml:space="preserve"> </w:t>
      </w:r>
      <w:r w:rsidRPr="00E43496">
        <w:rPr>
          <w:rFonts w:ascii="Roboto" w:hAnsi="Roboto"/>
          <w:w w:val="110"/>
        </w:rPr>
        <w:t>Workers’</w:t>
      </w:r>
      <w:r w:rsidRPr="00E43496">
        <w:rPr>
          <w:rFonts w:ascii="Roboto" w:hAnsi="Roboto"/>
          <w:spacing w:val="-17"/>
          <w:w w:val="110"/>
        </w:rPr>
        <w:t xml:space="preserve"> </w:t>
      </w:r>
      <w:r w:rsidRPr="00E43496">
        <w:rPr>
          <w:rFonts w:ascii="Roboto" w:hAnsi="Roboto"/>
          <w:w w:val="110"/>
        </w:rPr>
        <w:t>Compensation,</w:t>
      </w:r>
      <w:r w:rsidRPr="00E43496">
        <w:rPr>
          <w:rFonts w:ascii="Roboto" w:hAnsi="Roboto"/>
          <w:spacing w:val="-16"/>
          <w:w w:val="110"/>
        </w:rPr>
        <w:t xml:space="preserve"> </w:t>
      </w:r>
      <w:r w:rsidRPr="00E43496">
        <w:rPr>
          <w:rFonts w:ascii="Roboto" w:hAnsi="Roboto"/>
          <w:w w:val="110"/>
        </w:rPr>
        <w:t>Employment</w:t>
      </w:r>
      <w:r w:rsidRPr="00E43496">
        <w:rPr>
          <w:rFonts w:ascii="Roboto" w:hAnsi="Roboto"/>
          <w:spacing w:val="-17"/>
          <w:w w:val="110"/>
        </w:rPr>
        <w:t xml:space="preserve"> </w:t>
      </w:r>
      <w:r w:rsidRPr="00E43496">
        <w:rPr>
          <w:rFonts w:ascii="Roboto" w:hAnsi="Roboto"/>
          <w:w w:val="110"/>
        </w:rPr>
        <w:t>Protections</w:t>
      </w:r>
      <w:r w:rsidRPr="00E43496">
        <w:rPr>
          <w:rFonts w:ascii="Roboto" w:hAnsi="Roboto"/>
          <w:spacing w:val="-17"/>
          <w:w w:val="110"/>
        </w:rPr>
        <w:t xml:space="preserve"> </w:t>
      </w:r>
      <w:r w:rsidRPr="00E43496">
        <w:rPr>
          <w:rFonts w:ascii="Roboto" w:hAnsi="Roboto"/>
          <w:w w:val="110"/>
        </w:rPr>
        <w:t>for</w:t>
      </w:r>
      <w:r w:rsidRPr="00E43496">
        <w:rPr>
          <w:rFonts w:ascii="Roboto" w:hAnsi="Roboto"/>
          <w:spacing w:val="-17"/>
          <w:w w:val="110"/>
        </w:rPr>
        <w:t xml:space="preserve"> </w:t>
      </w:r>
      <w:r w:rsidRPr="00E43496">
        <w:rPr>
          <w:rFonts w:ascii="Roboto" w:hAnsi="Roboto"/>
          <w:w w:val="110"/>
        </w:rPr>
        <w:t>Victims</w:t>
      </w:r>
      <w:r w:rsidRPr="00E43496">
        <w:rPr>
          <w:rFonts w:ascii="Roboto" w:hAnsi="Roboto"/>
          <w:spacing w:val="-17"/>
          <w:w w:val="110"/>
        </w:rPr>
        <w:t xml:space="preserve"> </w:t>
      </w:r>
      <w:r w:rsidRPr="00E43496">
        <w:rPr>
          <w:rFonts w:ascii="Roboto" w:hAnsi="Roboto"/>
          <w:w w:val="110"/>
        </w:rPr>
        <w:t>of</w:t>
      </w:r>
      <w:r w:rsidRPr="00E43496">
        <w:rPr>
          <w:rFonts w:ascii="Roboto" w:hAnsi="Roboto"/>
          <w:spacing w:val="-16"/>
          <w:w w:val="110"/>
        </w:rPr>
        <w:t xml:space="preserve"> </w:t>
      </w:r>
      <w:r w:rsidRPr="00E43496">
        <w:rPr>
          <w:rFonts w:ascii="Roboto" w:hAnsi="Roboto"/>
          <w:w w:val="110"/>
        </w:rPr>
        <w:t>Crime, Healthcare</w:t>
      </w:r>
      <w:r w:rsidRPr="00E43496">
        <w:rPr>
          <w:rFonts w:ascii="Roboto" w:hAnsi="Roboto"/>
          <w:spacing w:val="-5"/>
          <w:w w:val="110"/>
        </w:rPr>
        <w:t xml:space="preserve"> </w:t>
      </w:r>
      <w:r w:rsidRPr="00E43496">
        <w:rPr>
          <w:rFonts w:ascii="Roboto" w:hAnsi="Roboto"/>
          <w:w w:val="110"/>
        </w:rPr>
        <w:t>Whistleblower</w:t>
      </w:r>
      <w:r w:rsidRPr="00E43496">
        <w:rPr>
          <w:rFonts w:ascii="Roboto" w:hAnsi="Roboto"/>
          <w:spacing w:val="-4"/>
          <w:w w:val="110"/>
        </w:rPr>
        <w:t xml:space="preserve"> </w:t>
      </w:r>
      <w:r w:rsidRPr="00E43496">
        <w:rPr>
          <w:rFonts w:ascii="Roboto" w:hAnsi="Roboto"/>
          <w:w w:val="110"/>
        </w:rPr>
        <w:t>Protection,</w:t>
      </w:r>
      <w:r w:rsidRPr="00E43496">
        <w:rPr>
          <w:rFonts w:ascii="Roboto" w:hAnsi="Roboto"/>
          <w:spacing w:val="-6"/>
          <w:w w:val="110"/>
        </w:rPr>
        <w:t xml:space="preserve"> </w:t>
      </w:r>
      <w:r w:rsidRPr="00E43496">
        <w:rPr>
          <w:rFonts w:ascii="Roboto" w:hAnsi="Roboto"/>
          <w:w w:val="110"/>
        </w:rPr>
        <w:t>Parental</w:t>
      </w:r>
      <w:r w:rsidRPr="00E43496">
        <w:rPr>
          <w:rFonts w:ascii="Roboto" w:hAnsi="Roboto"/>
          <w:spacing w:val="-5"/>
          <w:w w:val="110"/>
        </w:rPr>
        <w:t xml:space="preserve"> </w:t>
      </w:r>
      <w:r w:rsidRPr="00E43496">
        <w:rPr>
          <w:rFonts w:ascii="Roboto" w:hAnsi="Roboto"/>
          <w:w w:val="110"/>
        </w:rPr>
        <w:t>and</w:t>
      </w:r>
      <w:r w:rsidRPr="00E43496">
        <w:rPr>
          <w:rFonts w:ascii="Roboto" w:hAnsi="Roboto"/>
          <w:spacing w:val="-2"/>
          <w:w w:val="110"/>
        </w:rPr>
        <w:t xml:space="preserve"> </w:t>
      </w:r>
      <w:r w:rsidRPr="00E43496">
        <w:rPr>
          <w:rFonts w:ascii="Roboto" w:hAnsi="Roboto"/>
          <w:w w:val="110"/>
        </w:rPr>
        <w:t>Family</w:t>
      </w:r>
      <w:r w:rsidRPr="00E43496">
        <w:rPr>
          <w:rFonts w:ascii="Roboto" w:hAnsi="Roboto"/>
          <w:spacing w:val="-5"/>
          <w:w w:val="110"/>
        </w:rPr>
        <w:t xml:space="preserve"> </w:t>
      </w:r>
      <w:r w:rsidRPr="00E43496">
        <w:rPr>
          <w:rFonts w:ascii="Roboto" w:hAnsi="Roboto"/>
          <w:w w:val="110"/>
        </w:rPr>
        <w:t>Leave,</w:t>
      </w:r>
      <w:r w:rsidRPr="00E43496">
        <w:rPr>
          <w:rFonts w:ascii="Roboto" w:hAnsi="Roboto"/>
          <w:spacing w:val="-6"/>
          <w:w w:val="110"/>
        </w:rPr>
        <w:t xml:space="preserve"> </w:t>
      </w:r>
      <w:r w:rsidRPr="00E43496">
        <w:rPr>
          <w:rFonts w:ascii="Roboto" w:hAnsi="Roboto"/>
          <w:w w:val="110"/>
        </w:rPr>
        <w:t>Safety</w:t>
      </w:r>
      <w:r w:rsidRPr="00E43496">
        <w:rPr>
          <w:rFonts w:ascii="Roboto" w:hAnsi="Roboto"/>
          <w:spacing w:val="-5"/>
          <w:w w:val="110"/>
        </w:rPr>
        <w:t xml:space="preserve"> </w:t>
      </w:r>
      <w:r w:rsidRPr="00E43496">
        <w:rPr>
          <w:rFonts w:ascii="Roboto" w:hAnsi="Roboto"/>
          <w:w w:val="110"/>
        </w:rPr>
        <w:t>Records</w:t>
      </w:r>
      <w:r w:rsidRPr="00E43496">
        <w:rPr>
          <w:rFonts w:ascii="Roboto" w:hAnsi="Roboto"/>
          <w:spacing w:val="-5"/>
          <w:w w:val="110"/>
        </w:rPr>
        <w:t xml:space="preserve"> </w:t>
      </w:r>
      <w:r w:rsidRPr="00E43496">
        <w:rPr>
          <w:rFonts w:ascii="Roboto" w:hAnsi="Roboto"/>
          <w:w w:val="110"/>
        </w:rPr>
        <w:t>Notice,</w:t>
      </w:r>
      <w:r w:rsidRPr="00E43496">
        <w:rPr>
          <w:rFonts w:ascii="Roboto" w:hAnsi="Roboto"/>
          <w:spacing w:val="-6"/>
          <w:w w:val="110"/>
        </w:rPr>
        <w:t xml:space="preserve"> </w:t>
      </w:r>
      <w:r w:rsidRPr="00E43496">
        <w:rPr>
          <w:rFonts w:ascii="Roboto" w:hAnsi="Roboto"/>
          <w:w w:val="110"/>
        </w:rPr>
        <w:t>Sexual Harassment</w:t>
      </w:r>
      <w:r w:rsidRPr="00E43496">
        <w:rPr>
          <w:rFonts w:ascii="Roboto" w:hAnsi="Roboto"/>
          <w:spacing w:val="-17"/>
          <w:w w:val="110"/>
        </w:rPr>
        <w:t xml:space="preserve"> </w:t>
      </w:r>
      <w:r w:rsidRPr="00E43496">
        <w:rPr>
          <w:rFonts w:ascii="Roboto" w:hAnsi="Roboto"/>
          <w:w w:val="110"/>
        </w:rPr>
        <w:t>Notice,</w:t>
      </w:r>
      <w:r w:rsidRPr="00E43496">
        <w:rPr>
          <w:rFonts w:ascii="Roboto" w:hAnsi="Roboto"/>
          <w:spacing w:val="-17"/>
          <w:w w:val="110"/>
        </w:rPr>
        <w:t xml:space="preserve"> </w:t>
      </w:r>
      <w:r w:rsidRPr="00E43496">
        <w:rPr>
          <w:rFonts w:ascii="Roboto" w:hAnsi="Roboto"/>
          <w:w w:val="110"/>
        </w:rPr>
        <w:t>Earned</w:t>
      </w:r>
      <w:r w:rsidRPr="00E43496">
        <w:rPr>
          <w:rFonts w:ascii="Roboto" w:hAnsi="Roboto"/>
          <w:spacing w:val="-17"/>
          <w:w w:val="110"/>
        </w:rPr>
        <w:t xml:space="preserve"> </w:t>
      </w:r>
      <w:r w:rsidRPr="00E43496">
        <w:rPr>
          <w:rFonts w:ascii="Roboto" w:hAnsi="Roboto"/>
          <w:w w:val="110"/>
        </w:rPr>
        <w:t>Sick</w:t>
      </w:r>
      <w:r w:rsidRPr="00E43496">
        <w:rPr>
          <w:rFonts w:ascii="Roboto" w:hAnsi="Roboto"/>
          <w:spacing w:val="-17"/>
          <w:w w:val="110"/>
        </w:rPr>
        <w:t xml:space="preserve"> </w:t>
      </w:r>
      <w:r w:rsidRPr="00E43496">
        <w:rPr>
          <w:rFonts w:ascii="Roboto" w:hAnsi="Roboto"/>
          <w:w w:val="110"/>
        </w:rPr>
        <w:t>Time</w:t>
      </w:r>
      <w:r w:rsidRPr="00E43496">
        <w:rPr>
          <w:rFonts w:ascii="Roboto" w:hAnsi="Roboto"/>
          <w:spacing w:val="-17"/>
          <w:w w:val="110"/>
        </w:rPr>
        <w:t xml:space="preserve"> </w:t>
      </w:r>
      <w:r w:rsidRPr="00E43496">
        <w:rPr>
          <w:rFonts w:ascii="Roboto" w:hAnsi="Roboto"/>
          <w:w w:val="110"/>
        </w:rPr>
        <w:t>Act,</w:t>
      </w:r>
      <w:r w:rsidRPr="00E43496">
        <w:rPr>
          <w:rFonts w:ascii="Roboto" w:hAnsi="Roboto"/>
          <w:spacing w:val="-16"/>
          <w:w w:val="110"/>
        </w:rPr>
        <w:t xml:space="preserve"> </w:t>
      </w:r>
      <w:r w:rsidRPr="00E43496">
        <w:rPr>
          <w:rFonts w:ascii="Roboto" w:hAnsi="Roboto"/>
          <w:w w:val="110"/>
        </w:rPr>
        <w:t>and</w:t>
      </w:r>
      <w:r w:rsidRPr="00E43496">
        <w:rPr>
          <w:rFonts w:ascii="Roboto" w:hAnsi="Roboto"/>
          <w:spacing w:val="-17"/>
          <w:w w:val="110"/>
        </w:rPr>
        <w:t xml:space="preserve"> </w:t>
      </w:r>
      <w:r w:rsidRPr="00E43496">
        <w:rPr>
          <w:rFonts w:ascii="Roboto" w:hAnsi="Roboto"/>
          <w:w w:val="110"/>
        </w:rPr>
        <w:t>Workers’</w:t>
      </w:r>
      <w:r w:rsidRPr="00E43496">
        <w:rPr>
          <w:rFonts w:ascii="Roboto" w:hAnsi="Roboto"/>
          <w:spacing w:val="-17"/>
          <w:w w:val="110"/>
        </w:rPr>
        <w:t xml:space="preserve"> </w:t>
      </w:r>
      <w:r w:rsidRPr="00E43496">
        <w:rPr>
          <w:rFonts w:ascii="Roboto" w:hAnsi="Roboto"/>
          <w:w w:val="110"/>
        </w:rPr>
        <w:t>Compensation</w:t>
      </w:r>
      <w:r w:rsidRPr="00E43496">
        <w:rPr>
          <w:rFonts w:ascii="Roboto" w:hAnsi="Roboto"/>
          <w:spacing w:val="-17"/>
          <w:w w:val="110"/>
        </w:rPr>
        <w:t xml:space="preserve"> </w:t>
      </w:r>
      <w:r w:rsidRPr="00E43496">
        <w:rPr>
          <w:rFonts w:ascii="Roboto" w:hAnsi="Roboto"/>
          <w:w w:val="110"/>
        </w:rPr>
        <w:t>Reinstatement</w:t>
      </w:r>
      <w:r w:rsidRPr="00E43496">
        <w:rPr>
          <w:rFonts w:ascii="Roboto" w:hAnsi="Roboto"/>
          <w:spacing w:val="-17"/>
          <w:w w:val="110"/>
        </w:rPr>
        <w:t xml:space="preserve"> </w:t>
      </w:r>
      <w:r w:rsidRPr="00E43496">
        <w:rPr>
          <w:rFonts w:ascii="Roboto" w:hAnsi="Roboto"/>
          <w:w w:val="110"/>
        </w:rPr>
        <w:t>Rights.</w:t>
      </w:r>
      <w:r w:rsidRPr="00E43496">
        <w:rPr>
          <w:rFonts w:ascii="Roboto" w:hAnsi="Roboto"/>
          <w:spacing w:val="12"/>
          <w:w w:val="110"/>
        </w:rPr>
        <w:t xml:space="preserve"> </w:t>
      </w:r>
      <w:r w:rsidRPr="00E43496">
        <w:rPr>
          <w:rFonts w:ascii="Roboto" w:hAnsi="Roboto"/>
          <w:w w:val="110"/>
        </w:rPr>
        <w:t xml:space="preserve">Access State released Labor Notices/Posters </w:t>
      </w:r>
      <w:hyperlink r:id="rId56">
        <w:r w:rsidRPr="00E43496">
          <w:rPr>
            <w:rFonts w:ascii="Roboto" w:hAnsi="Roboto"/>
            <w:b/>
            <w:color w:val="0000FF"/>
            <w:w w:val="110"/>
            <w:u w:val="single" w:color="0000FF"/>
          </w:rPr>
          <w:t>HERE</w:t>
        </w:r>
        <w:r w:rsidRPr="00E43496">
          <w:rPr>
            <w:rFonts w:ascii="Roboto" w:hAnsi="Roboto"/>
            <w:b/>
            <w:color w:val="0000FF"/>
            <w:spacing w:val="40"/>
            <w:w w:val="110"/>
            <w:u w:val="single" w:color="0000FF"/>
          </w:rPr>
          <w:t xml:space="preserve"> </w:t>
        </w:r>
      </w:hyperlink>
    </w:p>
    <w:p w14:paraId="5DC54D98" w14:textId="0702AEE3" w:rsidR="00484AAC" w:rsidRDefault="00E43496" w:rsidP="00E43496">
      <w:pPr>
        <w:pStyle w:val="ParagraphBasic"/>
        <w:tabs>
          <w:tab w:val="left" w:pos="1080"/>
        </w:tabs>
        <w:spacing w:after="0" w:line="240" w:lineRule="auto"/>
        <w:ind w:left="630"/>
        <w:rPr>
          <w:rStyle w:val="Hyperlink"/>
          <w:rFonts w:ascii="Roboto" w:hAnsi="Roboto" w:cs="Helvetica"/>
          <w:b/>
          <w:bCs/>
          <w:color w:val="auto"/>
          <w:kern w:val="36"/>
          <w:sz w:val="28"/>
          <w:szCs w:val="28"/>
          <w:u w:val="none"/>
        </w:rPr>
      </w:pPr>
      <w:r w:rsidRPr="009670B1">
        <w:rPr>
          <w:rFonts w:ascii="Roboto" w:hAnsi="Roboto"/>
          <w:b/>
          <w:spacing w:val="-4"/>
        </w:rPr>
        <w:t>WA</w:t>
      </w:r>
      <w:r w:rsidRPr="009670B1">
        <w:rPr>
          <w:rFonts w:ascii="Roboto" w:hAnsi="Roboto"/>
          <w:b/>
          <w:spacing w:val="-12"/>
        </w:rPr>
        <w:t xml:space="preserve"> </w:t>
      </w:r>
      <w:r w:rsidRPr="009670B1">
        <w:rPr>
          <w:rFonts w:ascii="Roboto" w:hAnsi="Roboto"/>
          <w:b/>
          <w:spacing w:val="-4"/>
        </w:rPr>
        <w:t>–</w:t>
      </w:r>
      <w:r w:rsidRPr="009670B1">
        <w:rPr>
          <w:rFonts w:ascii="Roboto" w:hAnsi="Roboto"/>
          <w:b/>
          <w:spacing w:val="-11"/>
        </w:rPr>
        <w:t xml:space="preserve"> </w:t>
      </w:r>
      <w:r w:rsidRPr="009670B1">
        <w:rPr>
          <w:rFonts w:ascii="Roboto" w:hAnsi="Roboto"/>
          <w:spacing w:val="-4"/>
        </w:rPr>
        <w:t>updated</w:t>
      </w:r>
      <w:r w:rsidRPr="009670B1">
        <w:rPr>
          <w:rFonts w:ascii="Roboto" w:hAnsi="Roboto"/>
          <w:spacing w:val="-10"/>
        </w:rPr>
        <w:t xml:space="preserve"> </w:t>
      </w:r>
      <w:hyperlink r:id="rId57">
        <w:r w:rsidRPr="009670B1">
          <w:rPr>
            <w:rFonts w:ascii="Roboto" w:hAnsi="Roboto"/>
            <w:b/>
            <w:color w:val="0000FF"/>
            <w:spacing w:val="-4"/>
            <w:u w:val="single" w:color="0000FF"/>
          </w:rPr>
          <w:t>Job</w:t>
        </w:r>
        <w:r w:rsidRPr="009670B1">
          <w:rPr>
            <w:rFonts w:ascii="Roboto" w:hAnsi="Roboto"/>
            <w:b/>
            <w:color w:val="0000FF"/>
            <w:spacing w:val="-10"/>
            <w:u w:val="single" w:color="0000FF"/>
          </w:rPr>
          <w:t xml:space="preserve"> </w:t>
        </w:r>
        <w:r w:rsidRPr="009670B1">
          <w:rPr>
            <w:rFonts w:ascii="Roboto" w:hAnsi="Roboto"/>
            <w:b/>
            <w:color w:val="0000FF"/>
            <w:spacing w:val="-4"/>
            <w:u w:val="single" w:color="0000FF"/>
          </w:rPr>
          <w:t>Safety</w:t>
        </w:r>
        <w:r w:rsidRPr="009670B1">
          <w:rPr>
            <w:rFonts w:ascii="Roboto" w:hAnsi="Roboto"/>
            <w:b/>
            <w:color w:val="0000FF"/>
            <w:spacing w:val="-11"/>
            <w:u w:val="single" w:color="0000FF"/>
          </w:rPr>
          <w:t xml:space="preserve"> </w:t>
        </w:r>
        <w:r w:rsidRPr="009670B1">
          <w:rPr>
            <w:rFonts w:ascii="Roboto" w:hAnsi="Roboto"/>
            <w:b/>
            <w:color w:val="0000FF"/>
            <w:spacing w:val="-4"/>
            <w:u w:val="single" w:color="0000FF"/>
          </w:rPr>
          <w:t>&amp;</w:t>
        </w:r>
        <w:r w:rsidRPr="009670B1">
          <w:rPr>
            <w:rFonts w:ascii="Roboto" w:hAnsi="Roboto"/>
            <w:b/>
            <w:color w:val="0000FF"/>
            <w:spacing w:val="-9"/>
            <w:u w:val="single" w:color="0000FF"/>
          </w:rPr>
          <w:t xml:space="preserve"> </w:t>
        </w:r>
        <w:r w:rsidRPr="009670B1">
          <w:rPr>
            <w:rFonts w:ascii="Roboto" w:hAnsi="Roboto"/>
            <w:b/>
            <w:color w:val="0000FF"/>
            <w:spacing w:val="-4"/>
            <w:u w:val="single" w:color="0000FF"/>
          </w:rPr>
          <w:t>Health</w:t>
        </w:r>
        <w:r w:rsidRPr="009670B1">
          <w:rPr>
            <w:rFonts w:ascii="Roboto" w:hAnsi="Roboto"/>
            <w:b/>
            <w:color w:val="0000FF"/>
            <w:spacing w:val="-10"/>
            <w:u w:val="single" w:color="0000FF"/>
          </w:rPr>
          <w:t xml:space="preserve"> </w:t>
        </w:r>
        <w:r w:rsidRPr="009670B1">
          <w:rPr>
            <w:rFonts w:ascii="Roboto" w:hAnsi="Roboto"/>
            <w:b/>
            <w:color w:val="0000FF"/>
            <w:spacing w:val="-4"/>
            <w:u w:val="single" w:color="0000FF"/>
          </w:rPr>
          <w:t>(DOSH)</w:t>
        </w:r>
        <w:r w:rsidRPr="009670B1">
          <w:rPr>
            <w:rFonts w:ascii="Roboto" w:hAnsi="Roboto"/>
            <w:b/>
            <w:color w:val="0000FF"/>
            <w:spacing w:val="-11"/>
            <w:u w:val="single" w:color="0000FF"/>
          </w:rPr>
          <w:t xml:space="preserve"> </w:t>
        </w:r>
        <w:r w:rsidRPr="009670B1">
          <w:rPr>
            <w:rFonts w:ascii="Roboto" w:hAnsi="Roboto"/>
            <w:b/>
            <w:color w:val="0000FF"/>
            <w:spacing w:val="-4"/>
            <w:u w:val="single" w:color="0000FF"/>
          </w:rPr>
          <w:t>Notice</w:t>
        </w:r>
      </w:hyperlink>
    </w:p>
    <w:p w14:paraId="347333CF" w14:textId="77777777" w:rsidR="00484AAC" w:rsidRPr="007E0135" w:rsidRDefault="00484AAC" w:rsidP="009A459C">
      <w:pPr>
        <w:pStyle w:val="ParagraphBasic"/>
        <w:spacing w:after="0" w:line="240" w:lineRule="auto"/>
        <w:ind w:firstLine="360"/>
        <w:rPr>
          <w:rStyle w:val="Hyperlink"/>
          <w:rFonts w:ascii="Roboto" w:hAnsi="Roboto" w:cs="Helvetica"/>
          <w:b/>
          <w:bCs/>
          <w:color w:val="auto"/>
          <w:kern w:val="36"/>
          <w:u w:val="none"/>
        </w:rPr>
      </w:pPr>
    </w:p>
    <w:p w14:paraId="7183699D" w14:textId="5DA23FB7" w:rsidR="002C1B32" w:rsidRDefault="002C1B32" w:rsidP="009A459C">
      <w:pPr>
        <w:pStyle w:val="ParagraphBasic"/>
        <w:spacing w:after="0" w:line="240" w:lineRule="auto"/>
        <w:ind w:firstLine="360"/>
        <w:rPr>
          <w:rStyle w:val="Hyperlink"/>
          <w:rFonts w:ascii="Roboto" w:hAnsi="Roboto" w:cs="Helvetica"/>
          <w:b/>
          <w:bCs/>
          <w:color w:val="auto"/>
          <w:kern w:val="36"/>
          <w:sz w:val="28"/>
          <w:szCs w:val="28"/>
          <w:u w:val="none"/>
        </w:rPr>
      </w:pPr>
      <w:r>
        <w:rPr>
          <w:rStyle w:val="Hyperlink"/>
          <w:rFonts w:ascii="Roboto" w:hAnsi="Roboto" w:cs="Helvetica"/>
          <w:b/>
          <w:bCs/>
          <w:color w:val="auto"/>
          <w:kern w:val="36"/>
          <w:sz w:val="28"/>
          <w:szCs w:val="28"/>
          <w:u w:val="none"/>
        </w:rPr>
        <w:t>July</w:t>
      </w:r>
    </w:p>
    <w:p w14:paraId="78E9305D" w14:textId="77777777" w:rsidR="002C1B32" w:rsidRDefault="002C1B32" w:rsidP="002C1B32">
      <w:pPr>
        <w:pStyle w:val="Heading1"/>
        <w:shd w:val="clear" w:color="auto" w:fill="FFFFFF"/>
        <w:tabs>
          <w:tab w:val="left" w:pos="1080"/>
        </w:tabs>
        <w:spacing w:before="0" w:beforeAutospacing="0" w:after="0" w:afterAutospacing="0"/>
        <w:ind w:left="630"/>
        <w:rPr>
          <w:rStyle w:val="Hyperlink"/>
          <w:rFonts w:ascii="Roboto" w:eastAsiaTheme="minorHAnsi" w:hAnsi="Roboto" w:cs="Helvetica"/>
          <w:color w:val="auto"/>
          <w:sz w:val="22"/>
          <w:szCs w:val="22"/>
          <w:u w:val="none"/>
        </w:rPr>
      </w:pPr>
      <w:r>
        <w:rPr>
          <w:rStyle w:val="Hyperlink"/>
          <w:rFonts w:ascii="Roboto" w:eastAsiaTheme="minorHAnsi" w:hAnsi="Roboto" w:cs="Helvetica"/>
          <w:color w:val="auto"/>
          <w:sz w:val="22"/>
          <w:szCs w:val="22"/>
          <w:u w:val="none"/>
        </w:rPr>
        <w:t>CA –</w:t>
      </w:r>
      <w:r>
        <w:rPr>
          <w:rStyle w:val="Hyperlink"/>
          <w:rFonts w:ascii="Roboto" w:eastAsiaTheme="minorHAnsi" w:hAnsi="Roboto" w:cs="Helvetica"/>
          <w:b w:val="0"/>
          <w:bCs w:val="0"/>
          <w:color w:val="auto"/>
          <w:sz w:val="22"/>
          <w:szCs w:val="22"/>
          <w:u w:val="none"/>
        </w:rPr>
        <w:t xml:space="preserve"> </w:t>
      </w:r>
      <w:r w:rsidRPr="00594BF7">
        <w:rPr>
          <w:rFonts w:ascii="Roboto" w:eastAsiaTheme="minorHAnsi" w:hAnsi="Roboto" w:cs="Helvetica"/>
          <w:b w:val="0"/>
          <w:bCs w:val="0"/>
          <w:sz w:val="22"/>
          <w:szCs w:val="22"/>
        </w:rPr>
        <w:t>The California Civil Rights Department (CRD) </w:t>
      </w:r>
      <w:r>
        <w:rPr>
          <w:rFonts w:ascii="Roboto" w:eastAsiaTheme="minorHAnsi" w:hAnsi="Roboto" w:cs="Helvetica"/>
          <w:b w:val="0"/>
          <w:bCs w:val="0"/>
          <w:sz w:val="22"/>
          <w:szCs w:val="22"/>
        </w:rPr>
        <w:t xml:space="preserve">released its </w:t>
      </w:r>
      <w:hyperlink r:id="rId58" w:history="1">
        <w:r w:rsidRPr="000533EF">
          <w:rPr>
            <w:rStyle w:val="Hyperlink"/>
            <w:rFonts w:ascii="Roboto" w:eastAsiaTheme="minorHAnsi" w:hAnsi="Roboto" w:cs="Helvetica"/>
            <w:sz w:val="22"/>
            <w:szCs w:val="22"/>
          </w:rPr>
          <w:t>Survivors of Violence &amp; Family Members of Victims’ Rights to Leave &amp; Accommodations Notice</w:t>
        </w:r>
      </w:hyperlink>
      <w:r w:rsidRPr="00190756">
        <w:rPr>
          <w:rFonts w:ascii="Roboto" w:eastAsiaTheme="minorHAnsi" w:hAnsi="Roboto" w:cs="Helvetica"/>
          <w:b w:val="0"/>
          <w:bCs w:val="0"/>
          <w:sz w:val="22"/>
          <w:szCs w:val="22"/>
        </w:rPr>
        <w:t xml:space="preserve"> </w:t>
      </w:r>
      <w:r>
        <w:rPr>
          <w:rFonts w:ascii="Roboto" w:eastAsiaTheme="minorHAnsi" w:hAnsi="Roboto" w:cs="Helvetica"/>
          <w:b w:val="0"/>
          <w:bCs w:val="0"/>
          <w:i/>
          <w:iCs/>
          <w:sz w:val="22"/>
          <w:szCs w:val="22"/>
        </w:rPr>
        <w:t xml:space="preserve">employee </w:t>
      </w:r>
      <w:r w:rsidRPr="00594BF7">
        <w:rPr>
          <w:rFonts w:ascii="Roboto" w:eastAsiaTheme="minorHAnsi" w:hAnsi="Roboto" w:cs="Helvetica"/>
          <w:b w:val="0"/>
          <w:bCs w:val="0"/>
          <w:i/>
          <w:iCs/>
          <w:sz w:val="22"/>
          <w:szCs w:val="22"/>
        </w:rPr>
        <w:t>notice</w:t>
      </w:r>
      <w:r w:rsidRPr="00594BF7">
        <w:rPr>
          <w:rFonts w:ascii="Roboto" w:eastAsiaTheme="minorHAnsi" w:hAnsi="Roboto" w:cs="Helvetica"/>
          <w:b w:val="0"/>
          <w:bCs w:val="0"/>
          <w:sz w:val="22"/>
          <w:szCs w:val="22"/>
        </w:rPr>
        <w:t> triggering a new compliance obligation for all California employers regarding the rights of employees who are victims of qualifying acts of violence.</w:t>
      </w:r>
    </w:p>
    <w:p w14:paraId="24F1471D" w14:textId="77777777" w:rsidR="002C1B32" w:rsidRPr="00AB41FC" w:rsidRDefault="002C1B32" w:rsidP="002C1B32">
      <w:pPr>
        <w:pStyle w:val="Heading1"/>
        <w:shd w:val="clear" w:color="auto" w:fill="FFFFFF"/>
        <w:tabs>
          <w:tab w:val="left" w:pos="1080"/>
        </w:tabs>
        <w:spacing w:before="0" w:beforeAutospacing="0" w:after="0" w:afterAutospacing="0"/>
        <w:ind w:left="630"/>
        <w:rPr>
          <w:rStyle w:val="Hyperlink"/>
          <w:rFonts w:ascii="Roboto" w:eastAsiaTheme="minorHAnsi" w:hAnsi="Roboto" w:cs="Helvetica"/>
          <w:color w:val="auto"/>
          <w:sz w:val="22"/>
          <w:szCs w:val="22"/>
          <w:u w:val="none"/>
        </w:rPr>
      </w:pPr>
      <w:r w:rsidRPr="00AB41FC">
        <w:rPr>
          <w:rStyle w:val="Hyperlink"/>
          <w:rFonts w:ascii="Roboto" w:eastAsiaTheme="minorHAnsi" w:hAnsi="Roboto" w:cs="Helvetica"/>
          <w:color w:val="auto"/>
          <w:sz w:val="22"/>
          <w:szCs w:val="22"/>
          <w:u w:val="none"/>
        </w:rPr>
        <w:t xml:space="preserve">IA - </w:t>
      </w:r>
      <w:r w:rsidRPr="00AB41FC">
        <w:rPr>
          <w:rFonts w:ascii="Roboto" w:eastAsiaTheme="minorHAnsi" w:hAnsi="Roboto" w:cs="Helvetica"/>
          <w:b w:val="0"/>
          <w:bCs w:val="0"/>
          <w:sz w:val="22"/>
          <w:szCs w:val="22"/>
        </w:rPr>
        <w:t>The "</w:t>
      </w:r>
      <w:hyperlink r:id="rId59" w:history="1">
        <w:r w:rsidRPr="00AB41FC">
          <w:rPr>
            <w:rStyle w:val="Hyperlink"/>
            <w:rFonts w:ascii="Roboto" w:eastAsiaTheme="minorHAnsi" w:hAnsi="Roboto" w:cs="Helvetica"/>
            <w:sz w:val="22"/>
            <w:szCs w:val="22"/>
          </w:rPr>
          <w:t>Your Rights Under the Iowa Minimum Wage Law</w:t>
        </w:r>
      </w:hyperlink>
      <w:r w:rsidRPr="00AB41FC">
        <w:rPr>
          <w:rFonts w:ascii="Roboto" w:eastAsiaTheme="minorHAnsi" w:hAnsi="Roboto" w:cs="Helvetica"/>
          <w:b w:val="0"/>
          <w:bCs w:val="0"/>
          <w:sz w:val="22"/>
          <w:szCs w:val="22"/>
        </w:rPr>
        <w:t>" notice has been revised to reflect updates to the enforcing agency’s name, contact information, and overall formatting. Enforcement authority has changed to the Iowa Department of Inspections, Appeals, and Licensing Wage and Child Labor Unit, and the contact address, phone number, and website have been updated accordingly. The minimum wage rates remain unchanged on the revised notice.</w:t>
      </w:r>
    </w:p>
    <w:p w14:paraId="5741E998" w14:textId="77777777" w:rsidR="002C1B32" w:rsidRPr="00510ED9" w:rsidRDefault="002C1B32" w:rsidP="002C1B32">
      <w:pPr>
        <w:pStyle w:val="Heading1"/>
        <w:shd w:val="clear" w:color="auto" w:fill="FFFFFF"/>
        <w:tabs>
          <w:tab w:val="left" w:pos="1080"/>
        </w:tabs>
        <w:spacing w:before="0" w:beforeAutospacing="0" w:after="0" w:afterAutospacing="0"/>
        <w:ind w:left="630"/>
        <w:rPr>
          <w:rStyle w:val="Hyperlink"/>
          <w:rFonts w:ascii="Roboto" w:eastAsiaTheme="minorHAnsi" w:hAnsi="Roboto" w:cs="Helvetica"/>
          <w:b w:val="0"/>
          <w:bCs w:val="0"/>
          <w:color w:val="auto"/>
          <w:sz w:val="22"/>
          <w:szCs w:val="22"/>
          <w:u w:val="none"/>
        </w:rPr>
      </w:pPr>
      <w:r w:rsidRPr="00510ED9">
        <w:rPr>
          <w:rStyle w:val="Hyperlink"/>
          <w:rFonts w:ascii="Roboto" w:eastAsiaTheme="minorHAnsi" w:hAnsi="Roboto" w:cs="Helvetica"/>
          <w:color w:val="auto"/>
          <w:sz w:val="22"/>
          <w:szCs w:val="22"/>
          <w:u w:val="none"/>
        </w:rPr>
        <w:t>MN</w:t>
      </w:r>
      <w:r>
        <w:rPr>
          <w:rStyle w:val="Hyperlink"/>
          <w:rFonts w:ascii="Roboto" w:eastAsiaTheme="minorHAnsi" w:hAnsi="Roboto" w:cs="Helvetica"/>
          <w:b w:val="0"/>
          <w:bCs w:val="0"/>
          <w:color w:val="auto"/>
          <w:sz w:val="22"/>
          <w:szCs w:val="22"/>
          <w:u w:val="none"/>
        </w:rPr>
        <w:t xml:space="preserve"> – State’s</w:t>
      </w:r>
      <w:r w:rsidRPr="00510ED9">
        <w:rPr>
          <w:rStyle w:val="Hyperlink"/>
          <w:rFonts w:ascii="Roboto" w:eastAsiaTheme="minorHAnsi" w:hAnsi="Roboto" w:cs="Helvetica"/>
          <w:color w:val="auto"/>
          <w:sz w:val="22"/>
          <w:szCs w:val="22"/>
          <w:u w:val="none"/>
        </w:rPr>
        <w:t xml:space="preserve"> </w:t>
      </w:r>
      <w:hyperlink r:id="rId60" w:history="1">
        <w:r w:rsidRPr="00510ED9">
          <w:rPr>
            <w:rStyle w:val="Hyperlink"/>
            <w:rFonts w:ascii="Roboto" w:eastAsiaTheme="minorHAnsi" w:hAnsi="Roboto" w:cs="Helvetica"/>
            <w:sz w:val="22"/>
            <w:szCs w:val="22"/>
          </w:rPr>
          <w:t>Paid Leave require Notice</w:t>
        </w:r>
      </w:hyperlink>
      <w:r>
        <w:rPr>
          <w:rStyle w:val="Hyperlink"/>
          <w:rFonts w:ascii="Roboto" w:eastAsiaTheme="minorHAnsi" w:hAnsi="Roboto" w:cs="Helvetica"/>
          <w:b w:val="0"/>
          <w:bCs w:val="0"/>
          <w:color w:val="auto"/>
          <w:sz w:val="22"/>
          <w:szCs w:val="22"/>
          <w:u w:val="none"/>
        </w:rPr>
        <w:t xml:space="preserve"> has been published</w:t>
      </w:r>
    </w:p>
    <w:p w14:paraId="42B72A1D" w14:textId="77777777" w:rsidR="002C1B32" w:rsidRPr="006F2365" w:rsidRDefault="002C1B32" w:rsidP="002C1B32">
      <w:pPr>
        <w:pStyle w:val="Heading1"/>
        <w:shd w:val="clear" w:color="auto" w:fill="FFFFFF"/>
        <w:tabs>
          <w:tab w:val="left" w:pos="1080"/>
        </w:tabs>
        <w:spacing w:before="0" w:beforeAutospacing="0" w:after="0" w:afterAutospacing="0"/>
        <w:ind w:left="630"/>
        <w:rPr>
          <w:rStyle w:val="Hyperlink"/>
          <w:rFonts w:ascii="Roboto" w:eastAsiaTheme="minorHAnsi" w:hAnsi="Roboto" w:cs="Helvetica"/>
          <w:b w:val="0"/>
          <w:bCs w:val="0"/>
          <w:color w:val="auto"/>
          <w:sz w:val="22"/>
          <w:szCs w:val="22"/>
          <w:u w:val="none"/>
        </w:rPr>
      </w:pPr>
      <w:r w:rsidRPr="006F2365">
        <w:rPr>
          <w:rStyle w:val="Hyperlink"/>
          <w:rFonts w:ascii="Roboto" w:eastAsiaTheme="minorHAnsi" w:hAnsi="Roboto" w:cs="Helvetica"/>
          <w:color w:val="auto"/>
          <w:sz w:val="22"/>
          <w:szCs w:val="22"/>
          <w:u w:val="none"/>
        </w:rPr>
        <w:t>NC</w:t>
      </w:r>
      <w:r>
        <w:rPr>
          <w:rStyle w:val="Hyperlink"/>
          <w:rFonts w:ascii="Roboto" w:eastAsiaTheme="minorHAnsi" w:hAnsi="Roboto" w:cs="Helvetica"/>
          <w:b w:val="0"/>
          <w:bCs w:val="0"/>
          <w:color w:val="auto"/>
          <w:sz w:val="22"/>
          <w:szCs w:val="22"/>
          <w:u w:val="none"/>
        </w:rPr>
        <w:t xml:space="preserve"> – updated </w:t>
      </w:r>
      <w:r w:rsidRPr="006F2365">
        <w:rPr>
          <w:rStyle w:val="Hyperlink"/>
          <w:rFonts w:ascii="Roboto" w:eastAsiaTheme="minorHAnsi" w:hAnsi="Roboto" w:cs="Helvetica"/>
          <w:b w:val="0"/>
          <w:bCs w:val="0"/>
          <w:color w:val="auto"/>
          <w:sz w:val="22"/>
          <w:szCs w:val="22"/>
          <w:u w:val="none"/>
        </w:rPr>
        <w:t xml:space="preserve">Notices: </w:t>
      </w:r>
      <w:hyperlink r:id="rId61" w:history="1">
        <w:r w:rsidRPr="006F2365">
          <w:rPr>
            <w:rStyle w:val="Hyperlink"/>
            <w:rFonts w:ascii="Roboto" w:eastAsiaTheme="minorHAnsi" w:hAnsi="Roboto" w:cs="Helvetica"/>
            <w:sz w:val="22"/>
            <w:szCs w:val="22"/>
          </w:rPr>
          <w:t>Wage &amp; Hour Notice to Employees</w:t>
        </w:r>
        <w:r w:rsidRPr="006F2365">
          <w:rPr>
            <w:rStyle w:val="Hyperlink"/>
            <w:rFonts w:ascii="Roboto" w:eastAsiaTheme="minorHAnsi" w:hAnsi="Roboto" w:cs="Helvetica"/>
            <w:b w:val="0"/>
            <w:bCs w:val="0"/>
            <w:sz w:val="22"/>
            <w:szCs w:val="22"/>
          </w:rPr>
          <w:t> </w:t>
        </w:r>
      </w:hyperlink>
      <w:r w:rsidRPr="006F2365">
        <w:rPr>
          <w:rFonts w:ascii="Roboto" w:eastAsiaTheme="minorHAnsi" w:hAnsi="Roboto" w:cs="Helvetica"/>
          <w:b w:val="0"/>
          <w:bCs w:val="0"/>
          <w:sz w:val="22"/>
          <w:szCs w:val="22"/>
        </w:rPr>
        <w:t>and the </w:t>
      </w:r>
      <w:hyperlink r:id="rId62" w:history="1">
        <w:r w:rsidRPr="006F2365">
          <w:rPr>
            <w:rStyle w:val="Hyperlink"/>
            <w:rFonts w:ascii="Roboto" w:eastAsiaTheme="minorHAnsi" w:hAnsi="Roboto" w:cs="Helvetica"/>
            <w:sz w:val="22"/>
            <w:szCs w:val="22"/>
          </w:rPr>
          <w:t>Occupational Safety and Health (OSH) Notice to Employees</w:t>
        </w:r>
      </w:hyperlink>
      <w:r w:rsidRPr="006F2365">
        <w:rPr>
          <w:rFonts w:ascii="Roboto" w:eastAsiaTheme="minorHAnsi" w:hAnsi="Roboto" w:cs="Helvetica"/>
          <w:b w:val="0"/>
          <w:bCs w:val="0"/>
          <w:sz w:val="22"/>
          <w:szCs w:val="22"/>
        </w:rPr>
        <w:t>.</w:t>
      </w:r>
    </w:p>
    <w:p w14:paraId="07D778F3" w14:textId="77777777" w:rsidR="002C1B32" w:rsidRPr="00190756" w:rsidRDefault="002C1B32" w:rsidP="002C1B32">
      <w:pPr>
        <w:pStyle w:val="Heading1"/>
        <w:shd w:val="clear" w:color="auto" w:fill="FFFFFF"/>
        <w:tabs>
          <w:tab w:val="left" w:pos="1080"/>
        </w:tabs>
        <w:spacing w:before="0" w:beforeAutospacing="0" w:after="0" w:afterAutospacing="0"/>
        <w:ind w:left="630"/>
        <w:rPr>
          <w:rStyle w:val="Hyperlink"/>
          <w:rFonts w:ascii="Roboto" w:eastAsiaTheme="minorHAnsi" w:hAnsi="Roboto" w:cs="Helvetica"/>
          <w:color w:val="auto"/>
          <w:sz w:val="22"/>
          <w:szCs w:val="22"/>
          <w:u w:val="none"/>
        </w:rPr>
      </w:pPr>
      <w:r w:rsidRPr="0064258C">
        <w:rPr>
          <w:rStyle w:val="Hyperlink"/>
          <w:rFonts w:ascii="Roboto" w:eastAsiaTheme="minorHAnsi" w:hAnsi="Roboto" w:cs="Helvetica"/>
          <w:color w:val="auto"/>
          <w:sz w:val="22"/>
          <w:szCs w:val="22"/>
          <w:u w:val="none"/>
        </w:rPr>
        <w:t>NV</w:t>
      </w:r>
      <w:r>
        <w:rPr>
          <w:rStyle w:val="Hyperlink"/>
          <w:rFonts w:ascii="Roboto" w:eastAsiaTheme="minorHAnsi" w:hAnsi="Roboto" w:cs="Helvetica"/>
          <w:b w:val="0"/>
          <w:bCs w:val="0"/>
          <w:color w:val="auto"/>
          <w:sz w:val="22"/>
          <w:szCs w:val="22"/>
          <w:u w:val="none"/>
        </w:rPr>
        <w:t xml:space="preserve"> – updated labor notices to include </w:t>
      </w:r>
      <w:hyperlink r:id="rId63" w:history="1">
        <w:r w:rsidRPr="00190756">
          <w:rPr>
            <w:rStyle w:val="Hyperlink"/>
            <w:rFonts w:ascii="Roboto" w:eastAsiaTheme="minorHAnsi" w:hAnsi="Roboto" w:cs="Helvetica"/>
            <w:sz w:val="22"/>
            <w:szCs w:val="22"/>
          </w:rPr>
          <w:t>Minimum Wage Notice</w:t>
        </w:r>
      </w:hyperlink>
      <w:r w:rsidRPr="00190756">
        <w:rPr>
          <w:rStyle w:val="Hyperlink"/>
          <w:rFonts w:ascii="Roboto" w:eastAsiaTheme="minorHAnsi" w:hAnsi="Roboto" w:cs="Helvetica"/>
          <w:color w:val="auto"/>
          <w:sz w:val="22"/>
          <w:szCs w:val="22"/>
          <w:u w:val="none"/>
        </w:rPr>
        <w:t xml:space="preserve">, </w:t>
      </w:r>
      <w:hyperlink r:id="rId64" w:history="1">
        <w:r w:rsidRPr="00190756">
          <w:rPr>
            <w:rStyle w:val="Hyperlink"/>
            <w:rFonts w:ascii="Roboto" w:eastAsiaTheme="minorHAnsi" w:hAnsi="Roboto" w:cs="Helvetica"/>
            <w:sz w:val="22"/>
            <w:szCs w:val="22"/>
          </w:rPr>
          <w:t>Daily Overtime Notice</w:t>
        </w:r>
      </w:hyperlink>
      <w:r w:rsidRPr="00190756">
        <w:rPr>
          <w:rStyle w:val="Hyperlink"/>
          <w:rFonts w:ascii="Roboto" w:eastAsiaTheme="minorHAnsi" w:hAnsi="Roboto" w:cs="Helvetica"/>
          <w:color w:val="auto"/>
          <w:sz w:val="22"/>
          <w:szCs w:val="22"/>
          <w:u w:val="none"/>
        </w:rPr>
        <w:t xml:space="preserve">, </w:t>
      </w:r>
      <w:hyperlink r:id="rId65" w:history="1">
        <w:r w:rsidRPr="00190756">
          <w:rPr>
            <w:rStyle w:val="Hyperlink"/>
            <w:rFonts w:ascii="Roboto" w:eastAsiaTheme="minorHAnsi" w:hAnsi="Roboto" w:cs="Helvetica"/>
            <w:sz w:val="22"/>
            <w:szCs w:val="22"/>
          </w:rPr>
          <w:t>Rules to be Observed by Employers</w:t>
        </w:r>
      </w:hyperlink>
    </w:p>
    <w:p w14:paraId="7047B0A8" w14:textId="77777777" w:rsidR="002C1B32" w:rsidRPr="00AB41FC" w:rsidRDefault="002C1B32" w:rsidP="002C1B32">
      <w:pPr>
        <w:pStyle w:val="Heading1"/>
        <w:shd w:val="clear" w:color="auto" w:fill="FFFFFF"/>
        <w:tabs>
          <w:tab w:val="left" w:pos="1080"/>
        </w:tabs>
        <w:spacing w:before="0" w:beforeAutospacing="0" w:after="0" w:afterAutospacing="0"/>
        <w:ind w:left="630"/>
        <w:rPr>
          <w:rStyle w:val="Hyperlink"/>
          <w:rFonts w:ascii="Roboto" w:eastAsiaTheme="minorHAnsi" w:hAnsi="Roboto" w:cs="Helvetica"/>
          <w:b w:val="0"/>
          <w:bCs w:val="0"/>
          <w:color w:val="auto"/>
          <w:sz w:val="22"/>
          <w:szCs w:val="22"/>
          <w:u w:val="none"/>
        </w:rPr>
      </w:pPr>
      <w:r w:rsidRPr="00AB41FC">
        <w:rPr>
          <w:rStyle w:val="Hyperlink"/>
          <w:rFonts w:ascii="Roboto" w:eastAsiaTheme="minorHAnsi" w:hAnsi="Roboto" w:cs="Helvetica"/>
          <w:color w:val="auto"/>
          <w:sz w:val="22"/>
          <w:szCs w:val="22"/>
          <w:u w:val="none"/>
        </w:rPr>
        <w:t>RI</w:t>
      </w:r>
      <w:r w:rsidRPr="00AB41FC">
        <w:rPr>
          <w:rStyle w:val="Hyperlink"/>
          <w:rFonts w:ascii="Roboto" w:eastAsiaTheme="minorHAnsi" w:hAnsi="Roboto" w:cs="Helvetica"/>
          <w:b w:val="0"/>
          <w:bCs w:val="0"/>
          <w:color w:val="auto"/>
          <w:sz w:val="22"/>
          <w:szCs w:val="22"/>
          <w:u w:val="none"/>
        </w:rPr>
        <w:t xml:space="preserve"> - </w:t>
      </w:r>
      <w:hyperlink r:id="rId66" w:tgtFrame="_blank" w:history="1">
        <w:r w:rsidRPr="00AB41FC">
          <w:rPr>
            <w:rStyle w:val="Hyperlink"/>
            <w:rFonts w:ascii="Roboto" w:hAnsi="Roboto"/>
            <w:b w:val="0"/>
            <w:bCs w:val="0"/>
            <w:color w:val="auto"/>
            <w:sz w:val="22"/>
            <w:szCs w:val="22"/>
            <w:u w:val="none"/>
            <w:shd w:val="clear" w:color="auto" w:fill="FFFFFF"/>
          </w:rPr>
          <w:t xml:space="preserve">updated </w:t>
        </w:r>
        <w:r w:rsidRPr="00AB41FC">
          <w:rPr>
            <w:rStyle w:val="Hyperlink"/>
            <w:rFonts w:ascii="Roboto" w:hAnsi="Roboto"/>
            <w:sz w:val="22"/>
            <w:szCs w:val="22"/>
            <w:shd w:val="clear" w:color="auto" w:fill="FFFFFF"/>
          </w:rPr>
          <w:t>Written Notice of Employee Rights</w:t>
        </w:r>
      </w:hyperlink>
      <w:r w:rsidRPr="00AB41FC">
        <w:rPr>
          <w:rFonts w:ascii="Roboto" w:hAnsi="Roboto"/>
          <w:sz w:val="22"/>
          <w:szCs w:val="22"/>
          <w:shd w:val="clear" w:color="auto" w:fill="FFFFFF"/>
        </w:rPr>
        <w:t xml:space="preserve">. </w:t>
      </w:r>
      <w:r w:rsidRPr="00AB41FC">
        <w:rPr>
          <w:rFonts w:ascii="Roboto" w:hAnsi="Roboto"/>
          <w:b w:val="0"/>
          <w:bCs w:val="0"/>
          <w:sz w:val="22"/>
          <w:szCs w:val="22"/>
          <w:shd w:val="clear" w:color="auto" w:fill="FFFFFF"/>
        </w:rPr>
        <w:t>State law protects employees and applicants from discrimination based on pregnancy, childbirth, menopause and related conditions.</w:t>
      </w:r>
      <w:r w:rsidRPr="00AB41FC">
        <w:rPr>
          <w:rFonts w:ascii="Roboto" w:hAnsi="Roboto"/>
          <w:sz w:val="22"/>
          <w:szCs w:val="22"/>
          <w:shd w:val="clear" w:color="auto" w:fill="FFFFFF"/>
        </w:rPr>
        <w:t xml:space="preserve"> </w:t>
      </w:r>
    </w:p>
    <w:p w14:paraId="09510795" w14:textId="77777777" w:rsidR="002C1B32" w:rsidRPr="00AB41FC" w:rsidRDefault="002C1B32" w:rsidP="002C1B32">
      <w:pPr>
        <w:pStyle w:val="Heading1"/>
        <w:shd w:val="clear" w:color="auto" w:fill="FFFFFF"/>
        <w:tabs>
          <w:tab w:val="left" w:pos="1080"/>
        </w:tabs>
        <w:spacing w:before="0" w:beforeAutospacing="0" w:after="0" w:afterAutospacing="0"/>
        <w:ind w:left="630"/>
        <w:rPr>
          <w:rStyle w:val="Hyperlink"/>
          <w:rFonts w:ascii="Roboto" w:eastAsiaTheme="minorHAnsi" w:hAnsi="Roboto" w:cs="Helvetica"/>
          <w:b w:val="0"/>
          <w:bCs w:val="0"/>
          <w:color w:val="auto"/>
          <w:sz w:val="22"/>
          <w:szCs w:val="22"/>
          <w:u w:val="none"/>
        </w:rPr>
      </w:pPr>
      <w:r w:rsidRPr="00AB41FC">
        <w:rPr>
          <w:rStyle w:val="Hyperlink"/>
          <w:rFonts w:ascii="Roboto" w:eastAsiaTheme="minorHAnsi" w:hAnsi="Roboto" w:cs="Helvetica"/>
          <w:color w:val="auto"/>
          <w:sz w:val="22"/>
          <w:szCs w:val="22"/>
          <w:u w:val="none"/>
        </w:rPr>
        <w:t xml:space="preserve">VT – </w:t>
      </w:r>
    </w:p>
    <w:p w14:paraId="049C9DFF" w14:textId="77777777" w:rsidR="002C1B32" w:rsidRPr="00AB41FC" w:rsidRDefault="002C1B32" w:rsidP="002C1B32">
      <w:pPr>
        <w:pStyle w:val="Heading1"/>
        <w:shd w:val="clear" w:color="auto" w:fill="FFFFFF"/>
        <w:tabs>
          <w:tab w:val="left" w:pos="1080"/>
        </w:tabs>
        <w:spacing w:before="0" w:beforeAutospacing="0" w:after="0" w:afterAutospacing="0"/>
        <w:ind w:left="630"/>
        <w:rPr>
          <w:rFonts w:ascii="Roboto" w:eastAsiaTheme="minorHAnsi" w:hAnsi="Roboto" w:cs="Helvetica"/>
          <w:b w:val="0"/>
          <w:bCs w:val="0"/>
          <w:sz w:val="22"/>
          <w:szCs w:val="22"/>
        </w:rPr>
      </w:pPr>
      <w:r w:rsidRPr="00AB41FC">
        <w:rPr>
          <w:rFonts w:ascii="Roboto" w:eastAsiaTheme="minorHAnsi" w:hAnsi="Roboto" w:cs="Helvetica"/>
          <w:b w:val="0"/>
          <w:bCs w:val="0"/>
          <w:sz w:val="22"/>
          <w:szCs w:val="22"/>
        </w:rPr>
        <w:t>new </w:t>
      </w:r>
      <w:hyperlink r:id="rId67" w:history="1">
        <w:r w:rsidRPr="00AB41FC">
          <w:rPr>
            <w:rStyle w:val="Hyperlink"/>
            <w:rFonts w:ascii="Roboto" w:eastAsiaTheme="minorHAnsi" w:hAnsi="Roboto" w:cs="Helvetica"/>
            <w:sz w:val="22"/>
            <w:szCs w:val="22"/>
          </w:rPr>
          <w:t>Meals &amp; Lodging Allowance Notice</w:t>
        </w:r>
        <w:r w:rsidRPr="00AB41FC">
          <w:rPr>
            <w:rStyle w:val="Hyperlink"/>
            <w:rFonts w:ascii="Roboto" w:eastAsiaTheme="minorHAnsi" w:hAnsi="Roboto" w:cs="Helvetica"/>
            <w:b w:val="0"/>
            <w:bCs w:val="0"/>
            <w:sz w:val="22"/>
            <w:szCs w:val="22"/>
          </w:rPr>
          <w:t> </w:t>
        </w:r>
      </w:hyperlink>
      <w:r w:rsidRPr="00AB41FC">
        <w:rPr>
          <w:rFonts w:ascii="Roboto" w:eastAsiaTheme="minorHAnsi" w:hAnsi="Roboto" w:cs="Helvetica"/>
          <w:b w:val="0"/>
          <w:bCs w:val="0"/>
          <w:sz w:val="22"/>
          <w:szCs w:val="22"/>
        </w:rPr>
        <w:t xml:space="preserve">outlines the specific amounts employers may deduct from employee wages for meals and lodging that are actually provided and voluntarily accepted. </w:t>
      </w:r>
    </w:p>
    <w:p w14:paraId="07660254" w14:textId="77777777" w:rsidR="002C1B32" w:rsidRPr="00AB41FC" w:rsidRDefault="002C1B32" w:rsidP="002C1B32">
      <w:pPr>
        <w:pStyle w:val="Heading1"/>
        <w:shd w:val="clear" w:color="auto" w:fill="FFFFFF"/>
        <w:tabs>
          <w:tab w:val="left" w:pos="1080"/>
        </w:tabs>
        <w:spacing w:before="0" w:beforeAutospacing="0" w:after="0" w:afterAutospacing="0"/>
        <w:ind w:left="630"/>
        <w:rPr>
          <w:rStyle w:val="Hyperlink"/>
          <w:rFonts w:ascii="Roboto" w:eastAsiaTheme="minorHAnsi" w:hAnsi="Roboto" w:cs="Helvetica"/>
          <w:b w:val="0"/>
          <w:bCs w:val="0"/>
          <w:color w:val="auto"/>
          <w:sz w:val="22"/>
          <w:szCs w:val="22"/>
          <w:u w:val="none"/>
        </w:rPr>
      </w:pPr>
      <w:r w:rsidRPr="00AB41FC">
        <w:rPr>
          <w:rFonts w:ascii="Roboto" w:eastAsiaTheme="minorHAnsi" w:hAnsi="Roboto" w:cs="Helvetica"/>
          <w:b w:val="0"/>
          <w:bCs w:val="0"/>
          <w:sz w:val="22"/>
          <w:szCs w:val="22"/>
        </w:rPr>
        <w:lastRenderedPageBreak/>
        <w:t>updated </w:t>
      </w:r>
      <w:hyperlink r:id="rId68" w:history="1">
        <w:r w:rsidRPr="00AB41FC">
          <w:rPr>
            <w:rStyle w:val="Hyperlink"/>
            <w:rFonts w:ascii="Roboto" w:eastAsiaTheme="minorHAnsi" w:hAnsi="Roboto" w:cs="Helvetica"/>
            <w:sz w:val="22"/>
            <w:szCs w:val="22"/>
          </w:rPr>
          <w:t>Parental &amp; Family Leave Notice </w:t>
        </w:r>
      </w:hyperlink>
      <w:r w:rsidRPr="00AB41FC">
        <w:rPr>
          <w:rFonts w:ascii="Roboto" w:eastAsiaTheme="minorHAnsi" w:hAnsi="Roboto" w:cs="Helvetica"/>
          <w:b w:val="0"/>
          <w:bCs w:val="0"/>
          <w:sz w:val="22"/>
          <w:szCs w:val="22"/>
        </w:rPr>
        <w:t>reflects expanded unpaid leave protections under Vermont’s Parental and Family Leave Act. Employees are now entitled to unpaid leave for a broader range of reasons.</w:t>
      </w:r>
    </w:p>
    <w:p w14:paraId="6F73F6F4" w14:textId="77777777" w:rsidR="002C1B32" w:rsidRPr="00AB41FC" w:rsidRDefault="002C1B32" w:rsidP="002C1B32">
      <w:pPr>
        <w:pStyle w:val="Heading1"/>
        <w:shd w:val="clear" w:color="auto" w:fill="FFFFFF"/>
        <w:tabs>
          <w:tab w:val="left" w:pos="1080"/>
        </w:tabs>
        <w:spacing w:before="0" w:beforeAutospacing="0" w:after="0" w:afterAutospacing="0"/>
        <w:ind w:left="630"/>
        <w:rPr>
          <w:rStyle w:val="Hyperlink"/>
          <w:rFonts w:ascii="Roboto" w:eastAsiaTheme="minorHAnsi" w:hAnsi="Roboto" w:cs="Helvetica"/>
          <w:color w:val="auto"/>
          <w:sz w:val="22"/>
          <w:szCs w:val="22"/>
          <w:u w:val="none"/>
        </w:rPr>
      </w:pPr>
      <w:r w:rsidRPr="00AB41FC">
        <w:rPr>
          <w:rStyle w:val="Hyperlink"/>
          <w:rFonts w:ascii="Roboto" w:eastAsiaTheme="minorHAnsi" w:hAnsi="Roboto" w:cs="Helvetica"/>
          <w:color w:val="auto"/>
          <w:sz w:val="22"/>
          <w:szCs w:val="22"/>
          <w:u w:val="none"/>
        </w:rPr>
        <w:t xml:space="preserve">WY – </w:t>
      </w:r>
      <w:r w:rsidRPr="00AB41FC">
        <w:rPr>
          <w:rStyle w:val="Hyperlink"/>
          <w:rFonts w:ascii="Roboto" w:eastAsiaTheme="minorHAnsi" w:hAnsi="Roboto" w:cs="Helvetica"/>
          <w:b w:val="0"/>
          <w:bCs w:val="0"/>
          <w:color w:val="auto"/>
          <w:sz w:val="22"/>
          <w:szCs w:val="22"/>
          <w:u w:val="none"/>
        </w:rPr>
        <w:t xml:space="preserve">New </w:t>
      </w:r>
      <w:hyperlink r:id="rId69" w:history="1">
        <w:r w:rsidRPr="00AB41FC">
          <w:rPr>
            <w:rStyle w:val="Hyperlink"/>
            <w:rFonts w:ascii="Roboto" w:eastAsiaTheme="minorHAnsi" w:hAnsi="Roboto" w:cs="Helvetica"/>
            <w:sz w:val="22"/>
            <w:szCs w:val="22"/>
          </w:rPr>
          <w:t>Non-Compete Agreements Labor Notice </w:t>
        </w:r>
      </w:hyperlink>
      <w:r w:rsidRPr="00AB41FC">
        <w:rPr>
          <w:rFonts w:ascii="Roboto" w:eastAsiaTheme="minorHAnsi" w:hAnsi="Roboto" w:cs="Helvetica"/>
          <w:b w:val="0"/>
          <w:bCs w:val="0"/>
          <w:sz w:val="22"/>
          <w:szCs w:val="22"/>
        </w:rPr>
        <w:t>– reflective of 7.1.25</w:t>
      </w:r>
      <w:r w:rsidRPr="00AB41FC">
        <w:rPr>
          <w:rFonts w:ascii="Roboto" w:hAnsi="Roboto"/>
          <w:b w:val="0"/>
          <w:bCs w:val="0"/>
          <w:color w:val="0F092C"/>
          <w:kern w:val="0"/>
          <w:sz w:val="22"/>
          <w:szCs w:val="22"/>
          <w:shd w:val="clear" w:color="auto" w:fill="FFFFFF"/>
        </w:rPr>
        <w:t xml:space="preserve"> </w:t>
      </w:r>
      <w:r w:rsidRPr="00AB41FC">
        <w:rPr>
          <w:rFonts w:ascii="Roboto" w:eastAsiaTheme="minorHAnsi" w:hAnsi="Roboto" w:cs="Helvetica"/>
          <w:b w:val="0"/>
          <w:bCs w:val="0"/>
          <w:sz w:val="22"/>
          <w:szCs w:val="22"/>
        </w:rPr>
        <w:t>state ban on most non-compete agreements entered into on or after this date.</w:t>
      </w:r>
    </w:p>
    <w:p w14:paraId="3AA92A74" w14:textId="77777777" w:rsidR="002C1B32" w:rsidRPr="007E0135" w:rsidRDefault="002C1B32" w:rsidP="009A459C">
      <w:pPr>
        <w:pStyle w:val="ParagraphBasic"/>
        <w:spacing w:after="0" w:line="240" w:lineRule="auto"/>
        <w:ind w:firstLine="360"/>
        <w:rPr>
          <w:rStyle w:val="Hyperlink"/>
          <w:rFonts w:ascii="Roboto" w:hAnsi="Roboto" w:cs="Helvetica"/>
          <w:b/>
          <w:bCs/>
          <w:color w:val="auto"/>
          <w:kern w:val="36"/>
          <w:u w:val="none"/>
        </w:rPr>
      </w:pPr>
    </w:p>
    <w:p w14:paraId="5D52EB17" w14:textId="22A365C1" w:rsidR="008631FB" w:rsidRDefault="008631FB" w:rsidP="009A459C">
      <w:pPr>
        <w:pStyle w:val="ParagraphBasic"/>
        <w:spacing w:after="0" w:line="240" w:lineRule="auto"/>
        <w:ind w:firstLine="360"/>
        <w:rPr>
          <w:rStyle w:val="Hyperlink"/>
          <w:rFonts w:ascii="Roboto" w:hAnsi="Roboto" w:cs="Helvetica"/>
          <w:b/>
          <w:bCs/>
          <w:color w:val="auto"/>
          <w:kern w:val="36"/>
          <w:sz w:val="28"/>
          <w:szCs w:val="28"/>
          <w:u w:val="none"/>
        </w:rPr>
      </w:pPr>
      <w:r>
        <w:rPr>
          <w:rStyle w:val="Hyperlink"/>
          <w:rFonts w:ascii="Roboto" w:hAnsi="Roboto" w:cs="Helvetica"/>
          <w:b/>
          <w:bCs/>
          <w:color w:val="auto"/>
          <w:kern w:val="36"/>
          <w:sz w:val="28"/>
          <w:szCs w:val="28"/>
          <w:u w:val="none"/>
        </w:rPr>
        <w:t>June</w:t>
      </w:r>
    </w:p>
    <w:p w14:paraId="3E5AE197" w14:textId="77777777" w:rsidR="008631FB" w:rsidRPr="00B03A9C" w:rsidRDefault="008631FB" w:rsidP="008631FB">
      <w:pPr>
        <w:pStyle w:val="Heading1"/>
        <w:shd w:val="clear" w:color="auto" w:fill="FFFFFF"/>
        <w:tabs>
          <w:tab w:val="left" w:pos="1080"/>
        </w:tabs>
        <w:spacing w:before="0" w:beforeAutospacing="0" w:after="0" w:afterAutospacing="0"/>
        <w:ind w:left="1080" w:hanging="450"/>
        <w:rPr>
          <w:rStyle w:val="Hyperlink"/>
          <w:rFonts w:ascii="Roboto" w:eastAsiaTheme="minorHAnsi" w:hAnsi="Roboto" w:cs="Helvetica"/>
          <w:color w:val="auto"/>
          <w:sz w:val="22"/>
          <w:szCs w:val="22"/>
          <w:u w:val="none"/>
        </w:rPr>
      </w:pPr>
      <w:r w:rsidRPr="00B03A9C">
        <w:rPr>
          <w:rStyle w:val="Hyperlink"/>
          <w:rFonts w:ascii="Roboto" w:eastAsiaTheme="minorHAnsi" w:hAnsi="Roboto" w:cs="Helvetica"/>
          <w:color w:val="auto"/>
          <w:sz w:val="22"/>
          <w:szCs w:val="22"/>
          <w:u w:val="none"/>
        </w:rPr>
        <w:t xml:space="preserve">CA – </w:t>
      </w:r>
      <w:r w:rsidRPr="00B03A9C">
        <w:rPr>
          <w:rFonts w:ascii="Roboto" w:eastAsiaTheme="minorHAnsi" w:hAnsi="Roboto" w:cs="Helvetica"/>
          <w:b w:val="0"/>
          <w:bCs w:val="0"/>
          <w:sz w:val="22"/>
          <w:szCs w:val="22"/>
        </w:rPr>
        <w:t>Various, local Min Wage Notices (See California Section of June HR WIRE)</w:t>
      </w:r>
    </w:p>
    <w:p w14:paraId="3F8D3A9E" w14:textId="77777777" w:rsidR="008631FB" w:rsidRPr="00B03A9C" w:rsidRDefault="008631FB" w:rsidP="008631FB">
      <w:pPr>
        <w:pStyle w:val="Heading1"/>
        <w:shd w:val="clear" w:color="auto" w:fill="FFFFFF"/>
        <w:tabs>
          <w:tab w:val="left" w:pos="1080"/>
        </w:tabs>
        <w:spacing w:before="0" w:beforeAutospacing="0" w:after="0" w:afterAutospacing="0"/>
        <w:ind w:left="1080" w:hanging="450"/>
        <w:rPr>
          <w:rStyle w:val="Hyperlink"/>
          <w:rFonts w:ascii="Roboto" w:eastAsiaTheme="minorHAnsi" w:hAnsi="Roboto" w:cs="Helvetica"/>
          <w:b w:val="0"/>
          <w:bCs w:val="0"/>
          <w:color w:val="auto"/>
          <w:sz w:val="22"/>
          <w:szCs w:val="22"/>
          <w:u w:val="none"/>
        </w:rPr>
      </w:pPr>
      <w:r w:rsidRPr="00B03A9C">
        <w:rPr>
          <w:rStyle w:val="Hyperlink"/>
          <w:rFonts w:ascii="Roboto" w:eastAsiaTheme="minorHAnsi" w:hAnsi="Roboto" w:cs="Helvetica"/>
          <w:color w:val="auto"/>
          <w:sz w:val="22"/>
          <w:szCs w:val="22"/>
          <w:u w:val="none"/>
        </w:rPr>
        <w:t xml:space="preserve">DC </w:t>
      </w:r>
      <w:r w:rsidRPr="00B03A9C">
        <w:rPr>
          <w:rStyle w:val="Hyperlink"/>
          <w:rFonts w:ascii="Roboto" w:eastAsiaTheme="minorHAnsi" w:hAnsi="Roboto" w:cs="Helvetica"/>
          <w:b w:val="0"/>
          <w:bCs w:val="0"/>
          <w:color w:val="auto"/>
          <w:sz w:val="22"/>
          <w:szCs w:val="22"/>
          <w:u w:val="none"/>
        </w:rPr>
        <w:t xml:space="preserve">- </w:t>
      </w:r>
      <w:r w:rsidRPr="00B03A9C">
        <w:rPr>
          <w:rFonts w:ascii="Roboto" w:eastAsiaTheme="minorHAnsi" w:hAnsi="Roboto" w:cs="Helvetica"/>
          <w:b w:val="0"/>
          <w:bCs w:val="0"/>
          <w:sz w:val="22"/>
          <w:szCs w:val="22"/>
        </w:rPr>
        <w:t>Effective July 1, 2025, the District of Columbia minimum wage will increase from $17.50 to $17.95 per hour, and the tipped minimum wage will rise from $10.00 to $12.00 per hour. These updates impact the following required notices: the </w:t>
      </w:r>
      <w:hyperlink r:id="rId70" w:history="1">
        <w:r w:rsidRPr="00B03A9C">
          <w:rPr>
            <w:rStyle w:val="Hyperlink"/>
            <w:rFonts w:ascii="Roboto" w:eastAsiaTheme="minorHAnsi" w:hAnsi="Roboto" w:cs="Helvetica"/>
            <w:b w:val="0"/>
            <w:bCs w:val="0"/>
            <w:sz w:val="22"/>
            <w:szCs w:val="22"/>
          </w:rPr>
          <w:t>D.C. Minimum Wage Amendment Act</w:t>
        </w:r>
      </w:hyperlink>
      <w:r w:rsidRPr="00B03A9C">
        <w:rPr>
          <w:rFonts w:ascii="Roboto" w:eastAsiaTheme="minorHAnsi" w:hAnsi="Roboto" w:cs="Helvetica"/>
          <w:b w:val="0"/>
          <w:bCs w:val="0"/>
          <w:sz w:val="22"/>
          <w:szCs w:val="22"/>
        </w:rPr>
        <w:t xml:space="preserve">, the </w:t>
      </w:r>
      <w:hyperlink r:id="rId71" w:history="1">
        <w:r w:rsidRPr="00B03A9C">
          <w:rPr>
            <w:rStyle w:val="Hyperlink"/>
            <w:rFonts w:ascii="Roboto" w:eastAsiaTheme="minorHAnsi" w:hAnsi="Roboto" w:cs="Helvetica"/>
            <w:b w:val="0"/>
            <w:bCs w:val="0"/>
            <w:sz w:val="22"/>
            <w:szCs w:val="22"/>
          </w:rPr>
          <w:t>D.C. Living Wage Act Notice</w:t>
        </w:r>
      </w:hyperlink>
      <w:r w:rsidRPr="00B03A9C">
        <w:rPr>
          <w:rFonts w:ascii="Roboto" w:eastAsiaTheme="minorHAnsi" w:hAnsi="Roboto" w:cs="Helvetica"/>
          <w:b w:val="0"/>
          <w:bCs w:val="0"/>
          <w:sz w:val="22"/>
          <w:szCs w:val="22"/>
        </w:rPr>
        <w:t xml:space="preserve">, and the </w:t>
      </w:r>
      <w:hyperlink r:id="rId72" w:history="1">
        <w:r w:rsidRPr="00B03A9C">
          <w:rPr>
            <w:rStyle w:val="Hyperlink"/>
            <w:rFonts w:ascii="Roboto" w:eastAsiaTheme="minorHAnsi" w:hAnsi="Roboto" w:cs="Helvetica"/>
            <w:b w:val="0"/>
            <w:bCs w:val="0"/>
            <w:sz w:val="22"/>
            <w:szCs w:val="22"/>
          </w:rPr>
          <w:t>D.C. Universal Paid Leave Act</w:t>
        </w:r>
      </w:hyperlink>
      <w:r w:rsidRPr="00B03A9C">
        <w:rPr>
          <w:rFonts w:ascii="Roboto" w:eastAsiaTheme="minorHAnsi" w:hAnsi="Roboto" w:cs="Helvetica"/>
          <w:b w:val="0"/>
          <w:bCs w:val="0"/>
          <w:sz w:val="22"/>
          <w:szCs w:val="22"/>
        </w:rPr>
        <w:t>.</w:t>
      </w:r>
    </w:p>
    <w:p w14:paraId="280E944B" w14:textId="77777777" w:rsidR="008631FB" w:rsidRPr="00B03A9C" w:rsidRDefault="008631FB" w:rsidP="008631FB">
      <w:pPr>
        <w:pStyle w:val="Heading1"/>
        <w:shd w:val="clear" w:color="auto" w:fill="FFFFFF"/>
        <w:tabs>
          <w:tab w:val="left" w:pos="1080"/>
        </w:tabs>
        <w:spacing w:before="0" w:beforeAutospacing="0" w:after="0" w:afterAutospacing="0"/>
        <w:ind w:left="1080" w:hanging="450"/>
        <w:rPr>
          <w:rFonts w:ascii="Roboto" w:eastAsiaTheme="minorHAnsi" w:hAnsi="Roboto" w:cs="Helvetica"/>
          <w:b w:val="0"/>
          <w:bCs w:val="0"/>
          <w:sz w:val="22"/>
          <w:szCs w:val="22"/>
        </w:rPr>
      </w:pPr>
      <w:r w:rsidRPr="00B03A9C">
        <w:rPr>
          <w:rStyle w:val="Hyperlink"/>
          <w:rFonts w:ascii="Roboto" w:eastAsiaTheme="minorHAnsi" w:hAnsi="Roboto" w:cs="Helvetica"/>
          <w:color w:val="auto"/>
          <w:sz w:val="22"/>
          <w:szCs w:val="22"/>
          <w:u w:val="none"/>
        </w:rPr>
        <w:t xml:space="preserve">NY City – </w:t>
      </w:r>
      <w:r w:rsidRPr="00B03A9C">
        <w:rPr>
          <w:rFonts w:ascii="Roboto" w:eastAsiaTheme="minorHAnsi" w:hAnsi="Roboto" w:cs="Helvetica"/>
          <w:b w:val="0"/>
          <w:bCs w:val="0"/>
          <w:sz w:val="22"/>
          <w:szCs w:val="22"/>
        </w:rPr>
        <w:t>The State</w:t>
      </w:r>
      <w:r w:rsidRPr="00B03A9C">
        <w:rPr>
          <w:rFonts w:ascii="Roboto" w:eastAsiaTheme="minorHAnsi" w:hAnsi="Roboto" w:cs="Helvetica"/>
          <w:sz w:val="22"/>
          <w:szCs w:val="22"/>
        </w:rPr>
        <w:t xml:space="preserve"> </w:t>
      </w:r>
      <w:r w:rsidRPr="00B03A9C">
        <w:rPr>
          <w:rFonts w:ascii="Roboto" w:eastAsiaTheme="minorHAnsi" w:hAnsi="Roboto" w:cs="Helvetica"/>
          <w:b w:val="0"/>
          <w:bCs w:val="0"/>
          <w:sz w:val="22"/>
          <w:szCs w:val="22"/>
        </w:rPr>
        <w:t>has released an updated </w:t>
      </w:r>
      <w:hyperlink r:id="rId73" w:history="1">
        <w:r w:rsidRPr="00B03A9C">
          <w:rPr>
            <w:rStyle w:val="Hyperlink"/>
            <w:rFonts w:ascii="Roboto" w:eastAsiaTheme="minorHAnsi" w:hAnsi="Roboto" w:cs="Helvetica"/>
            <w:b w:val="0"/>
            <w:bCs w:val="0"/>
            <w:sz w:val="22"/>
            <w:szCs w:val="22"/>
          </w:rPr>
          <w:t>Paid Safe and Sick Leave Notice</w:t>
        </w:r>
      </w:hyperlink>
      <w:r w:rsidRPr="00B03A9C">
        <w:rPr>
          <w:rFonts w:ascii="Roboto" w:eastAsiaTheme="minorHAnsi" w:hAnsi="Roboto" w:cs="Helvetica"/>
          <w:b w:val="0"/>
          <w:bCs w:val="0"/>
          <w:sz w:val="22"/>
          <w:szCs w:val="22"/>
        </w:rPr>
        <w:t> to reflect the new Paid Prenatal Leave employee benefit. The revised notice now includes the right to up to 20 hours of paid leave per year for prenatal medical appointments, in addition to existing paid safe and sick leave entitlements.</w:t>
      </w:r>
    </w:p>
    <w:p w14:paraId="525BD35E" w14:textId="77777777" w:rsidR="008631FB" w:rsidRPr="00B03A9C" w:rsidRDefault="008631FB" w:rsidP="008631FB">
      <w:pPr>
        <w:pStyle w:val="Heading1"/>
        <w:shd w:val="clear" w:color="auto" w:fill="FFFFFF"/>
        <w:tabs>
          <w:tab w:val="left" w:pos="1080"/>
        </w:tabs>
        <w:spacing w:before="0" w:beforeAutospacing="0" w:after="0" w:afterAutospacing="0"/>
        <w:ind w:left="1080" w:hanging="450"/>
        <w:rPr>
          <w:rFonts w:ascii="Roboto" w:eastAsiaTheme="minorHAnsi" w:hAnsi="Roboto" w:cs="Helvetica"/>
          <w:b w:val="0"/>
          <w:bCs w:val="0"/>
          <w:sz w:val="22"/>
          <w:szCs w:val="22"/>
        </w:rPr>
      </w:pPr>
      <w:r w:rsidRPr="00B03A9C">
        <w:rPr>
          <w:rStyle w:val="Hyperlink"/>
          <w:rFonts w:ascii="Roboto" w:eastAsiaTheme="minorHAnsi" w:hAnsi="Roboto" w:cs="Helvetica"/>
          <w:color w:val="auto"/>
          <w:sz w:val="22"/>
          <w:szCs w:val="22"/>
          <w:u w:val="none"/>
        </w:rPr>
        <w:t>OR –</w:t>
      </w:r>
      <w:r w:rsidRPr="00B03A9C">
        <w:rPr>
          <w:rFonts w:ascii="Roboto" w:eastAsiaTheme="minorHAnsi" w:hAnsi="Roboto" w:cs="Helvetica"/>
          <w:b w:val="0"/>
          <w:bCs w:val="0"/>
          <w:sz w:val="22"/>
          <w:szCs w:val="22"/>
        </w:rPr>
        <w:t xml:space="preserve"> updated labor notices:  </w:t>
      </w:r>
      <w:r w:rsidRPr="00B03A9C">
        <w:rPr>
          <w:rStyle w:val="Hyperlink"/>
          <w:rFonts w:ascii="Roboto" w:hAnsi="Roboto"/>
          <w:b w:val="0"/>
          <w:bCs w:val="0"/>
          <w:i/>
          <w:iCs/>
          <w:sz w:val="22"/>
          <w:szCs w:val="22"/>
        </w:rPr>
        <w:t>https://www.oregon.gov/boli/employers/Pages/required-worksite-postings.aspx</w:t>
      </w:r>
    </w:p>
    <w:p w14:paraId="27C899FD" w14:textId="77777777" w:rsidR="008631FB" w:rsidRPr="00B03A9C" w:rsidRDefault="008631FB">
      <w:pPr>
        <w:pStyle w:val="Heading1"/>
        <w:numPr>
          <w:ilvl w:val="0"/>
          <w:numId w:val="212"/>
        </w:numPr>
        <w:shd w:val="clear" w:color="auto" w:fill="FFFFFF"/>
        <w:tabs>
          <w:tab w:val="num" w:pos="720"/>
        </w:tabs>
        <w:spacing w:before="0" w:beforeAutospacing="0" w:after="0" w:afterAutospacing="0"/>
        <w:ind w:left="1620"/>
        <w:rPr>
          <w:rFonts w:ascii="Roboto" w:eastAsiaTheme="minorHAnsi" w:hAnsi="Roboto" w:cs="Helvetica"/>
          <w:b w:val="0"/>
          <w:bCs w:val="0"/>
          <w:sz w:val="22"/>
          <w:szCs w:val="22"/>
        </w:rPr>
      </w:pPr>
      <w:hyperlink r:id="rId74" w:history="1">
        <w:r w:rsidRPr="00B03A9C">
          <w:rPr>
            <w:rStyle w:val="Hyperlink"/>
            <w:rFonts w:ascii="Roboto" w:eastAsiaTheme="minorHAnsi" w:hAnsi="Roboto" w:cs="Helvetica"/>
            <w:b w:val="0"/>
            <w:bCs w:val="0"/>
            <w:sz w:val="22"/>
            <w:szCs w:val="22"/>
          </w:rPr>
          <w:t>Minimum Wage Notice</w:t>
        </w:r>
      </w:hyperlink>
    </w:p>
    <w:p w14:paraId="55C83468" w14:textId="77777777" w:rsidR="008631FB" w:rsidRPr="00B03A9C" w:rsidRDefault="008631FB">
      <w:pPr>
        <w:pStyle w:val="Heading1"/>
        <w:numPr>
          <w:ilvl w:val="0"/>
          <w:numId w:val="212"/>
        </w:numPr>
        <w:shd w:val="clear" w:color="auto" w:fill="FFFFFF"/>
        <w:tabs>
          <w:tab w:val="num" w:pos="720"/>
        </w:tabs>
        <w:spacing w:before="0" w:beforeAutospacing="0" w:after="0" w:afterAutospacing="0"/>
        <w:ind w:left="1620"/>
        <w:rPr>
          <w:rFonts w:ascii="Roboto" w:eastAsiaTheme="minorHAnsi" w:hAnsi="Roboto" w:cs="Helvetica"/>
          <w:b w:val="0"/>
          <w:bCs w:val="0"/>
          <w:sz w:val="22"/>
          <w:szCs w:val="22"/>
        </w:rPr>
      </w:pPr>
      <w:hyperlink r:id="rId75" w:history="1">
        <w:r w:rsidRPr="00B03A9C">
          <w:rPr>
            <w:rStyle w:val="Hyperlink"/>
            <w:rFonts w:ascii="Roboto" w:eastAsiaTheme="minorHAnsi" w:hAnsi="Roboto" w:cs="Helvetica"/>
            <w:b w:val="0"/>
            <w:bCs w:val="0"/>
            <w:sz w:val="22"/>
            <w:szCs w:val="22"/>
          </w:rPr>
          <w:t>Breaks, Meals &amp; Overtime Notice</w:t>
        </w:r>
      </w:hyperlink>
    </w:p>
    <w:p w14:paraId="7C8F6E24" w14:textId="77777777" w:rsidR="008631FB" w:rsidRPr="00B03A9C" w:rsidRDefault="008631FB">
      <w:pPr>
        <w:pStyle w:val="Heading1"/>
        <w:numPr>
          <w:ilvl w:val="0"/>
          <w:numId w:val="212"/>
        </w:numPr>
        <w:shd w:val="clear" w:color="auto" w:fill="FFFFFF"/>
        <w:tabs>
          <w:tab w:val="num" w:pos="720"/>
        </w:tabs>
        <w:spacing w:before="0" w:beforeAutospacing="0" w:after="0" w:afterAutospacing="0"/>
        <w:ind w:left="1620"/>
        <w:rPr>
          <w:rFonts w:ascii="Roboto" w:eastAsiaTheme="minorHAnsi" w:hAnsi="Roboto" w:cs="Helvetica"/>
          <w:b w:val="0"/>
          <w:bCs w:val="0"/>
          <w:sz w:val="22"/>
          <w:szCs w:val="22"/>
        </w:rPr>
      </w:pPr>
      <w:hyperlink r:id="rId76" w:history="1">
        <w:r w:rsidRPr="00B03A9C">
          <w:rPr>
            <w:rStyle w:val="Hyperlink"/>
            <w:rFonts w:ascii="Roboto" w:eastAsiaTheme="minorHAnsi" w:hAnsi="Roboto" w:cs="Helvetica"/>
            <w:b w:val="0"/>
            <w:bCs w:val="0"/>
            <w:sz w:val="22"/>
            <w:szCs w:val="22"/>
          </w:rPr>
          <w:t>Equal Pay Notice</w:t>
        </w:r>
      </w:hyperlink>
    </w:p>
    <w:p w14:paraId="25815EA7" w14:textId="77777777" w:rsidR="008631FB" w:rsidRPr="00B03A9C" w:rsidRDefault="008631FB">
      <w:pPr>
        <w:pStyle w:val="Heading1"/>
        <w:numPr>
          <w:ilvl w:val="0"/>
          <w:numId w:val="212"/>
        </w:numPr>
        <w:shd w:val="clear" w:color="auto" w:fill="FFFFFF"/>
        <w:tabs>
          <w:tab w:val="num" w:pos="720"/>
        </w:tabs>
        <w:spacing w:before="0" w:beforeAutospacing="0" w:after="0" w:afterAutospacing="0"/>
        <w:ind w:left="1620"/>
        <w:rPr>
          <w:rFonts w:ascii="Roboto" w:eastAsiaTheme="minorHAnsi" w:hAnsi="Roboto" w:cs="Helvetica"/>
          <w:b w:val="0"/>
          <w:bCs w:val="0"/>
          <w:sz w:val="22"/>
          <w:szCs w:val="22"/>
        </w:rPr>
      </w:pPr>
      <w:hyperlink r:id="rId77" w:history="1">
        <w:r w:rsidRPr="00B03A9C">
          <w:rPr>
            <w:rStyle w:val="Hyperlink"/>
            <w:rFonts w:ascii="Roboto" w:eastAsiaTheme="minorHAnsi" w:hAnsi="Roboto" w:cs="Helvetica"/>
            <w:b w:val="0"/>
            <w:bCs w:val="0"/>
            <w:sz w:val="22"/>
            <w:szCs w:val="22"/>
          </w:rPr>
          <w:t>Family Leave Notice</w:t>
        </w:r>
      </w:hyperlink>
    </w:p>
    <w:p w14:paraId="0A5D74EA" w14:textId="4DA602BD" w:rsidR="008631FB" w:rsidRPr="00B03A9C" w:rsidRDefault="008631FB">
      <w:pPr>
        <w:pStyle w:val="Heading1"/>
        <w:numPr>
          <w:ilvl w:val="0"/>
          <w:numId w:val="212"/>
        </w:numPr>
        <w:shd w:val="clear" w:color="auto" w:fill="FFFFFF"/>
        <w:tabs>
          <w:tab w:val="num" w:pos="720"/>
        </w:tabs>
        <w:spacing w:before="0" w:beforeAutospacing="0" w:after="0" w:afterAutospacing="0"/>
        <w:ind w:left="1620"/>
        <w:rPr>
          <w:rStyle w:val="Hyperlink"/>
          <w:rFonts w:ascii="Roboto" w:eastAsiaTheme="minorHAnsi" w:hAnsi="Roboto" w:cs="Helvetica"/>
          <w:b w:val="0"/>
          <w:bCs w:val="0"/>
          <w:color w:val="auto"/>
          <w:sz w:val="22"/>
          <w:szCs w:val="22"/>
          <w:u w:val="none"/>
        </w:rPr>
      </w:pPr>
      <w:hyperlink r:id="rId78" w:history="1">
        <w:r w:rsidRPr="00B03A9C">
          <w:rPr>
            <w:rStyle w:val="Hyperlink"/>
            <w:rFonts w:ascii="Roboto" w:eastAsiaTheme="minorHAnsi" w:hAnsi="Roboto" w:cs="Helvetica"/>
            <w:b w:val="0"/>
            <w:bCs w:val="0"/>
            <w:sz w:val="22"/>
            <w:szCs w:val="22"/>
          </w:rPr>
          <w:t>Sexual Harassment &amp; Domestic Violence Notice</w:t>
        </w:r>
      </w:hyperlink>
    </w:p>
    <w:p w14:paraId="79D3FDB4" w14:textId="77777777" w:rsidR="008631FB" w:rsidRPr="007E0135" w:rsidRDefault="008631FB" w:rsidP="009A459C">
      <w:pPr>
        <w:pStyle w:val="ParagraphBasic"/>
        <w:spacing w:after="0" w:line="240" w:lineRule="auto"/>
        <w:ind w:firstLine="360"/>
        <w:rPr>
          <w:rStyle w:val="Hyperlink"/>
          <w:rFonts w:ascii="Roboto" w:hAnsi="Roboto" w:cs="Helvetica"/>
          <w:b/>
          <w:bCs/>
          <w:color w:val="auto"/>
          <w:kern w:val="36"/>
          <w:u w:val="none"/>
        </w:rPr>
      </w:pPr>
    </w:p>
    <w:p w14:paraId="535F721E" w14:textId="1BDF3723" w:rsidR="009D1F57" w:rsidRDefault="009D1F57" w:rsidP="009A459C">
      <w:pPr>
        <w:pStyle w:val="ParagraphBasic"/>
        <w:spacing w:after="0" w:line="240" w:lineRule="auto"/>
        <w:ind w:firstLine="360"/>
        <w:rPr>
          <w:rStyle w:val="Hyperlink"/>
          <w:rFonts w:ascii="Roboto" w:hAnsi="Roboto" w:cs="Helvetica"/>
          <w:b/>
          <w:bCs/>
          <w:color w:val="auto"/>
          <w:kern w:val="36"/>
          <w:sz w:val="28"/>
          <w:szCs w:val="28"/>
          <w:u w:val="none"/>
        </w:rPr>
      </w:pPr>
      <w:r>
        <w:rPr>
          <w:rStyle w:val="Hyperlink"/>
          <w:rFonts w:ascii="Roboto" w:hAnsi="Roboto" w:cs="Helvetica"/>
          <w:b/>
          <w:bCs/>
          <w:color w:val="auto"/>
          <w:kern w:val="36"/>
          <w:sz w:val="28"/>
          <w:szCs w:val="28"/>
          <w:u w:val="none"/>
        </w:rPr>
        <w:t>May</w:t>
      </w:r>
    </w:p>
    <w:p w14:paraId="3C39DA7F" w14:textId="0D3F564F" w:rsidR="009D1F57" w:rsidRPr="009D1F57" w:rsidRDefault="009D1F57" w:rsidP="009D1F57">
      <w:pPr>
        <w:pStyle w:val="Heading1"/>
        <w:shd w:val="clear" w:color="auto" w:fill="FFFFFF"/>
        <w:tabs>
          <w:tab w:val="left" w:pos="1080"/>
        </w:tabs>
        <w:spacing w:before="0" w:beforeAutospacing="0" w:after="0" w:afterAutospacing="0"/>
        <w:ind w:left="1080" w:hanging="450"/>
        <w:rPr>
          <w:rStyle w:val="Hyperlink"/>
          <w:rFonts w:ascii="Roboto" w:eastAsiaTheme="minorHAnsi" w:hAnsi="Roboto" w:cs="Helvetica"/>
          <w:color w:val="auto"/>
          <w:sz w:val="22"/>
          <w:szCs w:val="22"/>
          <w:u w:val="none"/>
        </w:rPr>
      </w:pPr>
      <w:r w:rsidRPr="009D1F57">
        <w:rPr>
          <w:rStyle w:val="Hyperlink"/>
          <w:rFonts w:ascii="Roboto" w:eastAsiaTheme="minorHAnsi" w:hAnsi="Roboto" w:cs="Helvetica"/>
          <w:color w:val="auto"/>
          <w:sz w:val="22"/>
          <w:szCs w:val="22"/>
          <w:u w:val="none"/>
        </w:rPr>
        <w:t xml:space="preserve">LA – </w:t>
      </w:r>
      <w:r w:rsidRPr="009D1F57">
        <w:rPr>
          <w:rFonts w:ascii="Roboto" w:eastAsiaTheme="minorHAnsi" w:hAnsi="Roboto"/>
          <w:b w:val="0"/>
          <w:bCs w:val="0"/>
          <w:sz w:val="22"/>
          <w:szCs w:val="22"/>
        </w:rPr>
        <w:t xml:space="preserve">updated </w:t>
      </w:r>
      <w:hyperlink r:id="rId79" w:history="1">
        <w:r w:rsidRPr="009D1F57">
          <w:rPr>
            <w:rStyle w:val="Hyperlink"/>
            <w:rFonts w:ascii="Roboto" w:eastAsiaTheme="minorHAnsi" w:hAnsi="Roboto" w:cs="Helvetica"/>
            <w:sz w:val="22"/>
            <w:szCs w:val="22"/>
          </w:rPr>
          <w:t>Louisiana Unemployment Insurance Notice</w:t>
        </w:r>
      </w:hyperlink>
    </w:p>
    <w:p w14:paraId="128008D1" w14:textId="77777777" w:rsidR="009D1F57" w:rsidRDefault="009D1F57" w:rsidP="009D1F57">
      <w:pPr>
        <w:pStyle w:val="Heading1"/>
        <w:shd w:val="clear" w:color="auto" w:fill="FFFFFF"/>
        <w:tabs>
          <w:tab w:val="left" w:pos="1080"/>
        </w:tabs>
        <w:spacing w:before="0" w:beforeAutospacing="0" w:after="0" w:afterAutospacing="0"/>
        <w:ind w:left="1080" w:hanging="450"/>
      </w:pPr>
      <w:r w:rsidRPr="009D1F57">
        <w:rPr>
          <w:rStyle w:val="Hyperlink"/>
          <w:rFonts w:ascii="Roboto" w:eastAsiaTheme="minorHAnsi" w:hAnsi="Roboto" w:cs="Helvetica"/>
          <w:color w:val="auto"/>
          <w:sz w:val="22"/>
          <w:szCs w:val="22"/>
          <w:u w:val="none"/>
        </w:rPr>
        <w:t xml:space="preserve">MA – </w:t>
      </w:r>
      <w:r w:rsidRPr="009D1F57">
        <w:rPr>
          <w:rFonts w:ascii="Roboto" w:eastAsiaTheme="minorHAnsi" w:hAnsi="Roboto"/>
          <w:b w:val="0"/>
          <w:bCs w:val="0"/>
          <w:sz w:val="22"/>
          <w:szCs w:val="22"/>
        </w:rPr>
        <w:t xml:space="preserve">updated </w:t>
      </w:r>
      <w:hyperlink r:id="rId80" w:history="1">
        <w:r w:rsidRPr="009D1F57">
          <w:rPr>
            <w:rStyle w:val="Hyperlink"/>
            <w:rFonts w:ascii="Roboto" w:eastAsiaTheme="minorHAnsi" w:hAnsi="Roboto" w:cs="Helvetica"/>
            <w:sz w:val="22"/>
            <w:szCs w:val="22"/>
          </w:rPr>
          <w:t>Fair Employment Notice </w:t>
        </w:r>
      </w:hyperlink>
      <w:r w:rsidRPr="009D1F57">
        <w:rPr>
          <w:rFonts w:ascii="Roboto" w:eastAsiaTheme="minorHAnsi" w:hAnsi="Roboto" w:cs="Helvetica"/>
          <w:sz w:val="22"/>
          <w:szCs w:val="22"/>
        </w:rPr>
        <w:t xml:space="preserve">and </w:t>
      </w:r>
      <w:hyperlink r:id="rId81" w:history="1">
        <w:r w:rsidRPr="009D1F57">
          <w:rPr>
            <w:rStyle w:val="Hyperlink"/>
            <w:rFonts w:ascii="Roboto" w:eastAsiaTheme="minorHAnsi" w:hAnsi="Roboto" w:cs="Helvetica"/>
            <w:sz w:val="22"/>
            <w:szCs w:val="22"/>
          </w:rPr>
          <w:t>Unemployment Insurance Notice</w:t>
        </w:r>
      </w:hyperlink>
    </w:p>
    <w:p w14:paraId="3F14C98D" w14:textId="2AFF6236" w:rsidR="008631FB" w:rsidRDefault="008631FB" w:rsidP="008631FB">
      <w:pPr>
        <w:pStyle w:val="Heading1"/>
        <w:shd w:val="clear" w:color="auto" w:fill="FFFFFF"/>
        <w:tabs>
          <w:tab w:val="left" w:pos="1080"/>
        </w:tabs>
        <w:spacing w:before="0" w:beforeAutospacing="0" w:after="0" w:afterAutospacing="0"/>
        <w:ind w:left="1080" w:hanging="450"/>
        <w:rPr>
          <w:rFonts w:ascii="Roboto" w:eastAsiaTheme="minorHAnsi" w:hAnsi="Roboto" w:cs="Helvetica"/>
          <w:b w:val="0"/>
          <w:bCs w:val="0"/>
          <w:sz w:val="26"/>
          <w:szCs w:val="26"/>
        </w:rPr>
      </w:pPr>
      <w:r w:rsidRPr="00F51006">
        <w:rPr>
          <w:rStyle w:val="Hyperlink"/>
          <w:rFonts w:ascii="Roboto" w:eastAsiaTheme="minorHAnsi" w:hAnsi="Roboto" w:cs="Helvetica"/>
          <w:color w:val="auto"/>
          <w:sz w:val="26"/>
          <w:szCs w:val="26"/>
          <w:u w:val="none"/>
        </w:rPr>
        <w:t xml:space="preserve">VA </w:t>
      </w:r>
      <w:r w:rsidRPr="00CA3C40">
        <w:rPr>
          <w:rStyle w:val="Hyperlink"/>
          <w:rFonts w:ascii="Roboto" w:eastAsiaTheme="minorHAnsi" w:hAnsi="Roboto" w:cs="Helvetica"/>
          <w:color w:val="auto"/>
          <w:sz w:val="22"/>
          <w:szCs w:val="22"/>
          <w:u w:val="none"/>
        </w:rPr>
        <w:t xml:space="preserve">– </w:t>
      </w:r>
      <w:r w:rsidRPr="00CA3C40">
        <w:rPr>
          <w:rStyle w:val="Hyperlink"/>
          <w:rFonts w:ascii="Roboto" w:eastAsiaTheme="minorHAnsi" w:hAnsi="Roboto" w:cs="Helvetica"/>
          <w:b w:val="0"/>
          <w:bCs w:val="0"/>
          <w:color w:val="auto"/>
          <w:sz w:val="22"/>
          <w:szCs w:val="22"/>
          <w:u w:val="none"/>
        </w:rPr>
        <w:t xml:space="preserve">As of </w:t>
      </w:r>
      <w:r w:rsidRPr="00CA3C40">
        <w:rPr>
          <w:rFonts w:ascii="Roboto" w:eastAsiaTheme="minorHAnsi" w:hAnsi="Roboto" w:cs="Helvetica"/>
          <w:b w:val="0"/>
          <w:bCs w:val="0"/>
          <w:sz w:val="22"/>
          <w:szCs w:val="22"/>
        </w:rPr>
        <w:t>July 1, 2025, employers are required to post a copy of Virginia Code § 40.1-28.7:8 or an approved summary in the workplace as the result of revised state law regarding non</w:t>
      </w:r>
      <w:r>
        <w:rPr>
          <w:rFonts w:ascii="Roboto" w:eastAsiaTheme="minorHAnsi" w:hAnsi="Roboto" w:cs="Helvetica"/>
          <w:b w:val="0"/>
          <w:bCs w:val="0"/>
          <w:sz w:val="22"/>
          <w:szCs w:val="22"/>
        </w:rPr>
        <w:t>-</w:t>
      </w:r>
      <w:r w:rsidRPr="00CA3C40">
        <w:rPr>
          <w:rFonts w:ascii="Roboto" w:eastAsiaTheme="minorHAnsi" w:hAnsi="Roboto" w:cs="Helvetica"/>
          <w:b w:val="0"/>
          <w:bCs w:val="0"/>
          <w:sz w:val="22"/>
          <w:szCs w:val="22"/>
        </w:rPr>
        <w:t xml:space="preserve">competes broadening the definition to include all employees eligible for overtime under federal law, regardless of their income level.  Access to the state’s covenants accessible </w:t>
      </w:r>
      <w:hyperlink r:id="rId82" w:history="1">
        <w:r w:rsidRPr="00CA3C40">
          <w:rPr>
            <w:rStyle w:val="Hyperlink"/>
            <w:rFonts w:ascii="Roboto" w:eastAsiaTheme="minorHAnsi" w:hAnsi="Roboto" w:cs="Helvetica"/>
            <w:b w:val="0"/>
            <w:bCs w:val="0"/>
            <w:sz w:val="22"/>
            <w:szCs w:val="22"/>
          </w:rPr>
          <w:t>HERE</w:t>
        </w:r>
      </w:hyperlink>
      <w:r w:rsidRPr="00CA3C40">
        <w:rPr>
          <w:rFonts w:ascii="Roboto" w:eastAsiaTheme="minorHAnsi" w:hAnsi="Roboto" w:cs="Helvetica"/>
          <w:b w:val="0"/>
          <w:bCs w:val="0"/>
          <w:sz w:val="22"/>
          <w:szCs w:val="22"/>
        </w:rPr>
        <w:t>.  Attached file will serve as Notice.  Impacted employers should post the Notice by the effective date.</w:t>
      </w:r>
    </w:p>
    <w:p w14:paraId="6D465AC3" w14:textId="76FB4F14" w:rsidR="008631FB" w:rsidRDefault="008631FB" w:rsidP="008631FB">
      <w:pPr>
        <w:pStyle w:val="Heading1"/>
        <w:shd w:val="clear" w:color="auto" w:fill="FFFFFF"/>
        <w:tabs>
          <w:tab w:val="left" w:pos="1080"/>
        </w:tabs>
        <w:spacing w:before="0" w:beforeAutospacing="0" w:after="0" w:afterAutospacing="0"/>
        <w:ind w:left="1080" w:hanging="450"/>
        <w:rPr>
          <w:rFonts w:ascii="Roboto" w:eastAsiaTheme="minorHAnsi" w:hAnsi="Roboto" w:cs="Helvetica"/>
          <w:b w:val="0"/>
          <w:bCs w:val="0"/>
          <w:sz w:val="22"/>
          <w:szCs w:val="22"/>
        </w:rPr>
      </w:pPr>
      <w:r w:rsidRPr="00F51006">
        <w:rPr>
          <w:rStyle w:val="Hyperlink"/>
          <w:rFonts w:ascii="Roboto" w:eastAsiaTheme="minorHAnsi" w:hAnsi="Roboto" w:cs="Helvetica"/>
          <w:color w:val="auto"/>
          <w:sz w:val="26"/>
          <w:szCs w:val="26"/>
          <w:u w:val="none"/>
        </w:rPr>
        <w:t>WA -</w:t>
      </w:r>
      <w:r>
        <w:rPr>
          <w:rStyle w:val="Hyperlink"/>
          <w:rFonts w:ascii="Roboto" w:eastAsiaTheme="minorHAnsi" w:hAnsi="Roboto" w:cs="Helvetica"/>
          <w:color w:val="auto"/>
          <w:sz w:val="26"/>
          <w:szCs w:val="26"/>
          <w:u w:val="none"/>
        </w:rPr>
        <w:t xml:space="preserve"> </w:t>
      </w:r>
      <w:r w:rsidRPr="00F51006">
        <w:rPr>
          <w:rFonts w:ascii="Roboto" w:eastAsiaTheme="minorHAnsi" w:hAnsi="Roboto" w:cs="Helvetica"/>
          <w:b w:val="0"/>
          <w:bCs w:val="0"/>
          <w:sz w:val="22"/>
          <w:szCs w:val="22"/>
        </w:rPr>
        <w:t>The Washington Workers’ Compensation Notices have been updated to reflect recent changes. Beginning July 1 2025, physician assistants (PAs) are now recognized as qualified healthcare providers for state-funded Workers’ Compensation claims. For claims related solely to mental health conditions, licensed psychologists may also serve as the attending provider. Additionally, several key web addresses on the notice have been updated to ensure access to current resources and information.</w:t>
      </w:r>
    </w:p>
    <w:p w14:paraId="513EEF90" w14:textId="77777777" w:rsidR="008631FB" w:rsidRPr="007B5699" w:rsidRDefault="008631FB" w:rsidP="008631FB">
      <w:pPr>
        <w:pStyle w:val="Heading1"/>
        <w:shd w:val="clear" w:color="auto" w:fill="FFFFFF"/>
        <w:tabs>
          <w:tab w:val="left" w:pos="1080"/>
        </w:tabs>
        <w:spacing w:before="0" w:beforeAutospacing="0" w:after="0" w:afterAutospacing="0"/>
        <w:ind w:left="1080"/>
        <w:rPr>
          <w:rStyle w:val="Hyperlink"/>
          <w:rFonts w:ascii="Roboto" w:eastAsiaTheme="minorHAnsi" w:hAnsi="Roboto" w:cs="Helvetica"/>
          <w:b w:val="0"/>
          <w:bCs w:val="0"/>
          <w:color w:val="auto"/>
          <w:sz w:val="22"/>
          <w:szCs w:val="22"/>
          <w:u w:val="none"/>
        </w:rPr>
      </w:pPr>
      <w:hyperlink r:id="rId83" w:history="1">
        <w:r w:rsidRPr="007B5699">
          <w:rPr>
            <w:rStyle w:val="Hyperlink"/>
            <w:rFonts w:ascii="Roboto" w:eastAsiaTheme="minorHAnsi" w:hAnsi="Roboto" w:cs="Helvetica"/>
            <w:b w:val="0"/>
            <w:bCs w:val="0"/>
            <w:sz w:val="22"/>
            <w:szCs w:val="22"/>
          </w:rPr>
          <w:t>Work Comp Notice – State Insured Businesses (WA04E)</w:t>
        </w:r>
      </w:hyperlink>
    </w:p>
    <w:p w14:paraId="7F167907" w14:textId="2F7F6513" w:rsidR="009D1F57" w:rsidRDefault="008631FB" w:rsidP="008631FB">
      <w:pPr>
        <w:pStyle w:val="Heading1"/>
        <w:shd w:val="clear" w:color="auto" w:fill="FFFFFF"/>
        <w:tabs>
          <w:tab w:val="left" w:pos="1080"/>
        </w:tabs>
        <w:spacing w:before="0" w:beforeAutospacing="0" w:after="0" w:afterAutospacing="0"/>
        <w:ind w:left="1080"/>
      </w:pPr>
      <w:hyperlink r:id="rId84" w:history="1">
        <w:r w:rsidRPr="007B5699">
          <w:rPr>
            <w:rStyle w:val="Hyperlink"/>
            <w:rFonts w:ascii="Roboto" w:eastAsiaTheme="minorHAnsi" w:hAnsi="Roboto" w:cs="Helvetica"/>
            <w:b w:val="0"/>
            <w:bCs w:val="0"/>
            <w:sz w:val="22"/>
            <w:szCs w:val="22"/>
          </w:rPr>
          <w:t>Work Comp Notice – Self-Insured Businesses (WA05E)</w:t>
        </w:r>
      </w:hyperlink>
    </w:p>
    <w:p w14:paraId="784A9CE8" w14:textId="77777777" w:rsidR="008631FB" w:rsidRPr="00C54149" w:rsidRDefault="008631FB" w:rsidP="008631FB">
      <w:pPr>
        <w:pStyle w:val="Heading1"/>
        <w:shd w:val="clear" w:color="auto" w:fill="FFFFFF"/>
        <w:tabs>
          <w:tab w:val="left" w:pos="1080"/>
        </w:tabs>
        <w:spacing w:before="0" w:beforeAutospacing="0" w:after="0" w:afterAutospacing="0"/>
        <w:ind w:left="1080"/>
        <w:rPr>
          <w:rStyle w:val="Hyperlink"/>
          <w:rFonts w:ascii="Roboto" w:eastAsiaTheme="minorHAnsi" w:hAnsi="Roboto" w:cs="Helvetica"/>
          <w:b w:val="0"/>
          <w:bCs w:val="0"/>
          <w:color w:val="auto"/>
          <w:sz w:val="22"/>
          <w:szCs w:val="22"/>
          <w:u w:val="none"/>
        </w:rPr>
      </w:pPr>
    </w:p>
    <w:p w14:paraId="1EB887A4" w14:textId="0FA9C5D0" w:rsidR="007D0B93" w:rsidRDefault="007D0B93" w:rsidP="009A459C">
      <w:pPr>
        <w:pStyle w:val="ParagraphBasic"/>
        <w:spacing w:after="0" w:line="240" w:lineRule="auto"/>
        <w:ind w:firstLine="360"/>
        <w:rPr>
          <w:rStyle w:val="Hyperlink"/>
          <w:rFonts w:ascii="Roboto" w:hAnsi="Roboto" w:cs="Helvetica"/>
          <w:b/>
          <w:bCs/>
          <w:color w:val="auto"/>
          <w:kern w:val="36"/>
          <w:sz w:val="28"/>
          <w:szCs w:val="28"/>
          <w:u w:val="none"/>
        </w:rPr>
      </w:pPr>
      <w:r>
        <w:rPr>
          <w:rStyle w:val="Hyperlink"/>
          <w:rFonts w:ascii="Roboto" w:hAnsi="Roboto" w:cs="Helvetica"/>
          <w:b/>
          <w:bCs/>
          <w:color w:val="auto"/>
          <w:kern w:val="36"/>
          <w:sz w:val="28"/>
          <w:szCs w:val="28"/>
          <w:u w:val="none"/>
        </w:rPr>
        <w:t>April</w:t>
      </w:r>
    </w:p>
    <w:p w14:paraId="1E809432" w14:textId="77777777" w:rsidR="007D0B93" w:rsidRPr="00B03A9C" w:rsidRDefault="007D0B93" w:rsidP="00B03A9C">
      <w:pPr>
        <w:pStyle w:val="Heading1"/>
        <w:shd w:val="clear" w:color="auto" w:fill="FFFFFF"/>
        <w:tabs>
          <w:tab w:val="left" w:pos="1080"/>
        </w:tabs>
        <w:spacing w:before="0" w:beforeAutospacing="0" w:after="0" w:afterAutospacing="0"/>
        <w:ind w:left="720"/>
        <w:rPr>
          <w:rFonts w:ascii="Roboto" w:eastAsiaTheme="minorHAnsi" w:hAnsi="Roboto" w:cs="Helvetica"/>
          <w:b w:val="0"/>
          <w:bCs w:val="0"/>
          <w:sz w:val="22"/>
          <w:szCs w:val="22"/>
        </w:rPr>
      </w:pPr>
      <w:r w:rsidRPr="00B03A9C">
        <w:rPr>
          <w:rStyle w:val="Hyperlink"/>
          <w:rFonts w:ascii="Roboto" w:eastAsiaTheme="minorHAnsi" w:hAnsi="Roboto" w:cs="Helvetica"/>
          <w:color w:val="auto"/>
          <w:sz w:val="22"/>
          <w:szCs w:val="22"/>
          <w:u w:val="none"/>
        </w:rPr>
        <w:t xml:space="preserve">ME – 1) </w:t>
      </w:r>
      <w:r w:rsidRPr="00B03A9C">
        <w:rPr>
          <w:rFonts w:ascii="Roboto" w:eastAsiaTheme="minorHAnsi" w:hAnsi="Roboto" w:cs="Helvetica"/>
          <w:b w:val="0"/>
          <w:bCs w:val="0"/>
          <w:sz w:val="22"/>
          <w:szCs w:val="22"/>
        </w:rPr>
        <w:t>Revised </w:t>
      </w:r>
      <w:hyperlink r:id="rId85" w:history="1">
        <w:r w:rsidRPr="00B03A9C">
          <w:rPr>
            <w:rStyle w:val="Hyperlink"/>
            <w:rFonts w:ascii="Roboto" w:eastAsiaTheme="minorHAnsi" w:hAnsi="Roboto" w:cs="Helvetica"/>
            <w:sz w:val="22"/>
            <w:szCs w:val="22"/>
          </w:rPr>
          <w:t>Paid Family and Medical Leave Notice </w:t>
        </w:r>
      </w:hyperlink>
      <w:r w:rsidRPr="00B03A9C">
        <w:rPr>
          <w:rFonts w:ascii="Roboto" w:eastAsiaTheme="minorHAnsi" w:hAnsi="Roboto" w:cs="Helvetica"/>
          <w:b w:val="0"/>
          <w:bCs w:val="0"/>
          <w:sz w:val="22"/>
          <w:szCs w:val="22"/>
        </w:rPr>
        <w:t>now includes the expanded list of qualifying reasons for taking family leave.</w:t>
      </w:r>
    </w:p>
    <w:p w14:paraId="45C20C45" w14:textId="77777777" w:rsidR="007D0B93" w:rsidRPr="00B03A9C" w:rsidRDefault="007D0B93" w:rsidP="00B03A9C">
      <w:pPr>
        <w:pStyle w:val="Heading1"/>
        <w:shd w:val="clear" w:color="auto" w:fill="FFFFFF"/>
        <w:tabs>
          <w:tab w:val="left" w:pos="1080"/>
        </w:tabs>
        <w:spacing w:before="0" w:beforeAutospacing="0" w:after="0" w:afterAutospacing="0"/>
        <w:ind w:left="720"/>
        <w:rPr>
          <w:rFonts w:eastAsiaTheme="minorHAnsi"/>
          <w:b w:val="0"/>
          <w:bCs w:val="0"/>
          <w:sz w:val="22"/>
          <w:szCs w:val="22"/>
        </w:rPr>
      </w:pPr>
      <w:r w:rsidRPr="00B03A9C">
        <w:rPr>
          <w:rStyle w:val="Hyperlink"/>
          <w:rFonts w:ascii="Roboto" w:eastAsiaTheme="minorHAnsi" w:hAnsi="Roboto" w:cs="Helvetica"/>
          <w:color w:val="auto"/>
          <w:sz w:val="22"/>
          <w:szCs w:val="22"/>
          <w:u w:val="none"/>
        </w:rPr>
        <w:t xml:space="preserve">2) </w:t>
      </w:r>
      <w:r w:rsidRPr="00B03A9C">
        <w:rPr>
          <w:rFonts w:ascii="Roboto" w:eastAsiaTheme="minorHAnsi" w:hAnsi="Roboto"/>
          <w:b w:val="0"/>
          <w:bCs w:val="0"/>
          <w:sz w:val="22"/>
          <w:szCs w:val="22"/>
        </w:rPr>
        <w:t xml:space="preserve">newly released </w:t>
      </w:r>
      <w:hyperlink r:id="rId86" w:history="1">
        <w:r w:rsidRPr="00B03A9C">
          <w:rPr>
            <w:rStyle w:val="Hyperlink"/>
            <w:rFonts w:ascii="Roboto" w:eastAsiaTheme="minorHAnsi" w:hAnsi="Roboto" w:cs="Helvetica"/>
            <w:sz w:val="22"/>
            <w:szCs w:val="22"/>
          </w:rPr>
          <w:t>Sexual Harassment Education and Training Notice</w:t>
        </w:r>
      </w:hyperlink>
    </w:p>
    <w:p w14:paraId="405D7F32" w14:textId="77777777" w:rsidR="007D0B93" w:rsidRPr="00B03A9C" w:rsidRDefault="007D0B93" w:rsidP="00B03A9C">
      <w:pPr>
        <w:pStyle w:val="Heading1"/>
        <w:shd w:val="clear" w:color="auto" w:fill="FFFFFF"/>
        <w:tabs>
          <w:tab w:val="left" w:pos="1080"/>
        </w:tabs>
        <w:spacing w:before="0" w:beforeAutospacing="0" w:after="0" w:afterAutospacing="0"/>
        <w:ind w:left="720"/>
        <w:rPr>
          <w:rStyle w:val="Hyperlink"/>
          <w:rFonts w:ascii="Roboto" w:eastAsiaTheme="minorHAnsi" w:hAnsi="Roboto" w:cs="Helvetica"/>
          <w:color w:val="auto"/>
          <w:sz w:val="22"/>
          <w:szCs w:val="22"/>
          <w:u w:val="none"/>
        </w:rPr>
      </w:pPr>
      <w:r w:rsidRPr="00B03A9C">
        <w:rPr>
          <w:rStyle w:val="Hyperlink"/>
          <w:rFonts w:ascii="Roboto" w:eastAsiaTheme="minorHAnsi" w:hAnsi="Roboto" w:cs="Helvetica"/>
          <w:color w:val="auto"/>
          <w:sz w:val="22"/>
          <w:szCs w:val="22"/>
          <w:u w:val="none"/>
        </w:rPr>
        <w:t xml:space="preserve">MI – </w:t>
      </w:r>
      <w:r w:rsidRPr="00B03A9C">
        <w:rPr>
          <w:rStyle w:val="Hyperlink"/>
          <w:rFonts w:ascii="Roboto" w:eastAsiaTheme="minorHAnsi" w:hAnsi="Roboto" w:cs="Helvetica"/>
          <w:color w:val="C00000"/>
          <w:sz w:val="22"/>
          <w:szCs w:val="22"/>
          <w:u w:val="none"/>
        </w:rPr>
        <w:t xml:space="preserve">New! </w:t>
      </w:r>
      <w:r w:rsidRPr="00B03A9C">
        <w:rPr>
          <w:rFonts w:ascii="Roboto" w:eastAsiaTheme="minorHAnsi" w:hAnsi="Roboto" w:cs="Helvetica"/>
          <w:b w:val="0"/>
          <w:bCs w:val="0"/>
          <w:sz w:val="22"/>
          <w:szCs w:val="22"/>
        </w:rPr>
        <w:t>Effective April 2, 2025, Michigan employers are required under HB 5736 to display the new </w:t>
      </w:r>
      <w:hyperlink r:id="rId87" w:history="1">
        <w:r w:rsidRPr="00B03A9C">
          <w:rPr>
            <w:rStyle w:val="Hyperlink"/>
            <w:rFonts w:ascii="Roboto" w:eastAsiaTheme="minorHAnsi" w:hAnsi="Roboto" w:cs="Helvetica"/>
            <w:sz w:val="22"/>
            <w:szCs w:val="22"/>
          </w:rPr>
          <w:t>Resources for Michigan Veterans Notice</w:t>
        </w:r>
      </w:hyperlink>
      <w:r w:rsidRPr="00B03A9C">
        <w:rPr>
          <w:rFonts w:ascii="Roboto" w:eastAsiaTheme="minorHAnsi" w:hAnsi="Roboto" w:cs="Helvetica"/>
          <w:b w:val="0"/>
          <w:bCs w:val="0"/>
          <w:sz w:val="22"/>
          <w:szCs w:val="22"/>
        </w:rPr>
        <w:t>.</w:t>
      </w:r>
      <w:r w:rsidRPr="00B03A9C">
        <w:rPr>
          <w:rFonts w:ascii="Roboto" w:eastAsiaTheme="minorHAnsi" w:hAnsi="Roboto" w:cs="Helvetica"/>
          <w:sz w:val="22"/>
          <w:szCs w:val="22"/>
        </w:rPr>
        <w:t> </w:t>
      </w:r>
    </w:p>
    <w:p w14:paraId="5DE5699E" w14:textId="77777777" w:rsidR="007D0B93" w:rsidRPr="00B03A9C" w:rsidRDefault="007D0B93" w:rsidP="00B03A9C">
      <w:pPr>
        <w:pStyle w:val="Heading1"/>
        <w:shd w:val="clear" w:color="auto" w:fill="FFFFFF"/>
        <w:tabs>
          <w:tab w:val="left" w:pos="1080"/>
        </w:tabs>
        <w:spacing w:before="0" w:beforeAutospacing="0" w:after="0" w:afterAutospacing="0"/>
        <w:ind w:left="720"/>
        <w:rPr>
          <w:rStyle w:val="Hyperlink"/>
          <w:rFonts w:ascii="Roboto" w:eastAsiaTheme="minorHAnsi" w:hAnsi="Roboto" w:cs="Helvetica"/>
          <w:b w:val="0"/>
          <w:bCs w:val="0"/>
          <w:color w:val="C00000"/>
          <w:sz w:val="22"/>
          <w:szCs w:val="22"/>
          <w:u w:val="none"/>
        </w:rPr>
      </w:pPr>
      <w:r w:rsidRPr="00B03A9C">
        <w:rPr>
          <w:rStyle w:val="Hyperlink"/>
          <w:rFonts w:ascii="Roboto" w:eastAsiaTheme="minorHAnsi" w:hAnsi="Roboto" w:cs="Helvetica"/>
          <w:color w:val="auto"/>
          <w:sz w:val="22"/>
          <w:szCs w:val="22"/>
          <w:u w:val="none"/>
        </w:rPr>
        <w:t xml:space="preserve">MO – </w:t>
      </w:r>
      <w:r w:rsidRPr="00B03A9C">
        <w:rPr>
          <w:rStyle w:val="Hyperlink"/>
          <w:rFonts w:ascii="Roboto" w:eastAsiaTheme="minorHAnsi" w:hAnsi="Roboto" w:cs="Helvetica"/>
          <w:b w:val="0"/>
          <w:bCs w:val="0"/>
          <w:color w:val="C00000"/>
          <w:sz w:val="22"/>
          <w:szCs w:val="22"/>
          <w:u w:val="none"/>
        </w:rPr>
        <w:t>Reminder</w:t>
      </w:r>
      <w:r w:rsidRPr="00B03A9C">
        <w:rPr>
          <w:rStyle w:val="Hyperlink"/>
          <w:rFonts w:ascii="Roboto" w:eastAsiaTheme="minorHAnsi" w:hAnsi="Roboto" w:cs="Helvetica"/>
          <w:b w:val="0"/>
          <w:bCs w:val="0"/>
          <w:color w:val="auto"/>
          <w:sz w:val="22"/>
          <w:szCs w:val="22"/>
          <w:u w:val="none"/>
        </w:rPr>
        <w:t xml:space="preserve"> State’s </w:t>
      </w:r>
      <w:hyperlink r:id="rId88" w:history="1">
        <w:r w:rsidRPr="00B03A9C">
          <w:rPr>
            <w:rStyle w:val="Hyperlink"/>
            <w:rFonts w:ascii="Roboto" w:eastAsiaTheme="minorHAnsi" w:hAnsi="Roboto" w:cs="Helvetica"/>
            <w:sz w:val="22"/>
            <w:szCs w:val="22"/>
          </w:rPr>
          <w:t>Earned Sick Time Notice</w:t>
        </w:r>
      </w:hyperlink>
      <w:r w:rsidRPr="00B03A9C">
        <w:rPr>
          <w:rStyle w:val="Hyperlink"/>
          <w:rFonts w:ascii="Roboto" w:eastAsiaTheme="minorHAnsi" w:hAnsi="Roboto" w:cs="Helvetica"/>
          <w:b w:val="0"/>
          <w:bCs w:val="0"/>
          <w:color w:val="auto"/>
          <w:sz w:val="22"/>
          <w:szCs w:val="22"/>
          <w:u w:val="none"/>
        </w:rPr>
        <w:t xml:space="preserve"> to be posted/distributed by</w:t>
      </w:r>
      <w:r w:rsidRPr="00B03A9C">
        <w:rPr>
          <w:rStyle w:val="Hyperlink"/>
          <w:rFonts w:ascii="Roboto" w:eastAsiaTheme="minorHAnsi" w:hAnsi="Roboto" w:cs="Helvetica"/>
          <w:color w:val="auto"/>
          <w:sz w:val="22"/>
          <w:szCs w:val="22"/>
          <w:u w:val="none"/>
        </w:rPr>
        <w:t xml:space="preserve"> </w:t>
      </w:r>
      <w:r w:rsidRPr="00B03A9C">
        <w:rPr>
          <w:rStyle w:val="Hyperlink"/>
          <w:rFonts w:ascii="Roboto" w:eastAsiaTheme="minorHAnsi" w:hAnsi="Roboto" w:cs="Helvetica"/>
          <w:b w:val="0"/>
          <w:bCs w:val="0"/>
          <w:color w:val="C00000"/>
          <w:sz w:val="22"/>
          <w:szCs w:val="22"/>
          <w:u w:val="none"/>
        </w:rPr>
        <w:t>April 15</w:t>
      </w:r>
    </w:p>
    <w:p w14:paraId="5D09830A" w14:textId="755D3790" w:rsidR="007D0B93" w:rsidRPr="00B03A9C" w:rsidRDefault="007D0B93" w:rsidP="00B03A9C">
      <w:pPr>
        <w:pStyle w:val="Heading1"/>
        <w:shd w:val="clear" w:color="auto" w:fill="FFFFFF"/>
        <w:tabs>
          <w:tab w:val="left" w:pos="1080"/>
        </w:tabs>
        <w:spacing w:before="0" w:beforeAutospacing="0" w:after="0" w:afterAutospacing="0"/>
        <w:ind w:left="720"/>
        <w:rPr>
          <w:rStyle w:val="Hyperlink"/>
          <w:rFonts w:ascii="Roboto" w:eastAsiaTheme="minorHAnsi" w:hAnsi="Roboto" w:cs="Helvetica"/>
          <w:b w:val="0"/>
          <w:bCs w:val="0"/>
          <w:color w:val="C00000"/>
          <w:sz w:val="22"/>
          <w:szCs w:val="22"/>
          <w:u w:val="none"/>
        </w:rPr>
      </w:pPr>
      <w:r w:rsidRPr="00B03A9C">
        <w:rPr>
          <w:rStyle w:val="Hyperlink"/>
          <w:rFonts w:ascii="Roboto" w:eastAsiaTheme="minorHAnsi" w:hAnsi="Roboto" w:cs="Helvetica"/>
          <w:color w:val="auto"/>
          <w:sz w:val="22"/>
          <w:szCs w:val="22"/>
          <w:u w:val="none"/>
        </w:rPr>
        <w:t>NYC – New York City</w:t>
      </w:r>
      <w:r w:rsidRPr="00B03A9C">
        <w:rPr>
          <w:rStyle w:val="Hyperlink"/>
          <w:rFonts w:ascii="Roboto" w:eastAsiaTheme="minorHAnsi" w:hAnsi="Roboto" w:cs="Helvetica"/>
          <w:b w:val="0"/>
          <w:bCs w:val="0"/>
          <w:color w:val="auto"/>
          <w:sz w:val="22"/>
          <w:szCs w:val="22"/>
          <w:u w:val="none"/>
        </w:rPr>
        <w:t xml:space="preserve"> – Updated </w:t>
      </w:r>
      <w:hyperlink r:id="rId89" w:history="1">
        <w:r w:rsidRPr="00B03A9C">
          <w:rPr>
            <w:rStyle w:val="Hyperlink"/>
            <w:rFonts w:ascii="Roboto" w:eastAsiaTheme="minorHAnsi" w:hAnsi="Roboto" w:cs="Helvetica"/>
            <w:sz w:val="22"/>
            <w:szCs w:val="22"/>
          </w:rPr>
          <w:t>Pregnancy Accommodation Notice</w:t>
        </w:r>
      </w:hyperlink>
      <w:r w:rsidRPr="00B03A9C">
        <w:rPr>
          <w:rStyle w:val="Hyperlink"/>
          <w:rFonts w:ascii="Roboto" w:eastAsiaTheme="minorHAnsi" w:hAnsi="Roboto" w:cs="Helvetica"/>
          <w:b w:val="0"/>
          <w:bCs w:val="0"/>
          <w:color w:val="auto"/>
          <w:sz w:val="22"/>
          <w:szCs w:val="22"/>
          <w:u w:val="none"/>
        </w:rPr>
        <w:t xml:space="preserve"> with Paid Lactation Break information, post or provide may</w:t>
      </w:r>
      <w:r w:rsidRPr="00B03A9C">
        <w:rPr>
          <w:rStyle w:val="Hyperlink"/>
          <w:rFonts w:ascii="Roboto" w:eastAsiaTheme="minorHAnsi" w:hAnsi="Roboto" w:cs="Helvetica"/>
          <w:b w:val="0"/>
          <w:bCs w:val="0"/>
          <w:color w:val="C00000"/>
          <w:sz w:val="22"/>
          <w:szCs w:val="22"/>
          <w:u w:val="none"/>
        </w:rPr>
        <w:t xml:space="preserve"> May 8</w:t>
      </w:r>
    </w:p>
    <w:p w14:paraId="18CF79CA" w14:textId="77777777" w:rsidR="007D0B93" w:rsidRPr="00B53287" w:rsidRDefault="007D0B93" w:rsidP="009A459C">
      <w:pPr>
        <w:pStyle w:val="ParagraphBasic"/>
        <w:spacing w:after="0" w:line="240" w:lineRule="auto"/>
        <w:ind w:firstLine="360"/>
        <w:rPr>
          <w:rStyle w:val="Hyperlink"/>
          <w:rFonts w:ascii="Roboto" w:hAnsi="Roboto" w:cs="Helvetica"/>
          <w:b/>
          <w:bCs/>
          <w:color w:val="auto"/>
          <w:kern w:val="36"/>
          <w:sz w:val="20"/>
          <w:szCs w:val="20"/>
          <w:u w:val="none"/>
        </w:rPr>
      </w:pPr>
    </w:p>
    <w:p w14:paraId="0A06B3E0" w14:textId="28387439" w:rsidR="00052D10" w:rsidRDefault="00052D10" w:rsidP="009A459C">
      <w:pPr>
        <w:pStyle w:val="ParagraphBasic"/>
        <w:spacing w:after="0" w:line="240" w:lineRule="auto"/>
        <w:ind w:firstLine="360"/>
        <w:rPr>
          <w:rStyle w:val="Hyperlink"/>
          <w:rFonts w:ascii="Roboto" w:hAnsi="Roboto" w:cs="Helvetica"/>
          <w:b/>
          <w:bCs/>
          <w:color w:val="auto"/>
          <w:kern w:val="36"/>
          <w:sz w:val="28"/>
          <w:szCs w:val="28"/>
          <w:u w:val="none"/>
        </w:rPr>
      </w:pPr>
      <w:r>
        <w:rPr>
          <w:rStyle w:val="Hyperlink"/>
          <w:rFonts w:ascii="Roboto" w:hAnsi="Roboto" w:cs="Helvetica"/>
          <w:b/>
          <w:bCs/>
          <w:color w:val="auto"/>
          <w:kern w:val="36"/>
          <w:sz w:val="28"/>
          <w:szCs w:val="28"/>
          <w:u w:val="none"/>
        </w:rPr>
        <w:t>Mar</w:t>
      </w:r>
    </w:p>
    <w:p w14:paraId="0CFB8DC3" w14:textId="77777777" w:rsidR="00052D10" w:rsidRPr="00B03A9C" w:rsidRDefault="00052D10" w:rsidP="00B03A9C">
      <w:pPr>
        <w:pStyle w:val="Heading1"/>
        <w:shd w:val="clear" w:color="auto" w:fill="FFFFFF"/>
        <w:tabs>
          <w:tab w:val="left" w:pos="1080"/>
        </w:tabs>
        <w:spacing w:before="0" w:beforeAutospacing="0" w:after="0" w:afterAutospacing="0"/>
        <w:ind w:left="1170" w:hanging="450"/>
        <w:rPr>
          <w:rFonts w:ascii="Roboto" w:eastAsiaTheme="minorHAnsi" w:hAnsi="Roboto" w:cs="Helvetica"/>
          <w:b w:val="0"/>
          <w:bCs w:val="0"/>
          <w:sz w:val="22"/>
          <w:szCs w:val="22"/>
        </w:rPr>
      </w:pPr>
      <w:r w:rsidRPr="00B03A9C">
        <w:rPr>
          <w:rStyle w:val="Hyperlink"/>
          <w:rFonts w:ascii="Roboto" w:eastAsiaTheme="minorHAnsi" w:hAnsi="Roboto" w:cs="Helvetica"/>
          <w:color w:val="auto"/>
          <w:sz w:val="22"/>
          <w:szCs w:val="22"/>
          <w:u w:val="none"/>
        </w:rPr>
        <w:lastRenderedPageBreak/>
        <w:t>IL -</w:t>
      </w:r>
      <w:r w:rsidRPr="00B03A9C">
        <w:rPr>
          <w:rStyle w:val="Hyperlink"/>
          <w:rFonts w:ascii="Roboto" w:eastAsiaTheme="minorHAnsi" w:hAnsi="Roboto" w:cs="Helvetica"/>
          <w:b w:val="0"/>
          <w:bCs w:val="0"/>
          <w:color w:val="auto"/>
          <w:sz w:val="22"/>
          <w:szCs w:val="22"/>
          <w:u w:val="none"/>
        </w:rPr>
        <w:t xml:space="preserve"> </w:t>
      </w:r>
      <w:r w:rsidRPr="00B03A9C">
        <w:rPr>
          <w:rFonts w:ascii="Roboto" w:eastAsiaTheme="minorHAnsi" w:hAnsi="Roboto" w:cs="Helvetica"/>
          <w:b w:val="0"/>
          <w:bCs w:val="0"/>
          <w:sz w:val="22"/>
          <w:szCs w:val="22"/>
        </w:rPr>
        <w:t>Illinois issued an updated </w:t>
      </w:r>
      <w:hyperlink r:id="rId90" w:history="1">
        <w:r w:rsidRPr="00B03A9C">
          <w:rPr>
            <w:rStyle w:val="Hyperlink"/>
            <w:rFonts w:ascii="Roboto" w:eastAsiaTheme="minorHAnsi" w:hAnsi="Roboto" w:cs="Helvetica"/>
            <w:sz w:val="22"/>
            <w:szCs w:val="22"/>
          </w:rPr>
          <w:t>Victim's Economic Security and Safety Act (VESSA) Notice</w:t>
        </w:r>
      </w:hyperlink>
      <w:r w:rsidRPr="00B03A9C">
        <w:rPr>
          <w:rFonts w:ascii="Roboto" w:eastAsiaTheme="minorHAnsi" w:hAnsi="Roboto" w:cs="Helvetica"/>
          <w:b w:val="0"/>
          <w:bCs w:val="0"/>
          <w:sz w:val="22"/>
          <w:szCs w:val="22"/>
        </w:rPr>
        <w:t>, featuring several key changes. The Notice and Certification section has been revised with clarified language, and new details have been added regarding eligibility for employees who have worked certain hours in the past 12 months. Additionally, a Complaints section has been introduced, including a contact phone number, and the Confidentiality section has been revised.  Double check to ensure your Labor Notices include this updated version or replace with the updated Notice.</w:t>
      </w:r>
    </w:p>
    <w:p w14:paraId="297A361A" w14:textId="77777777" w:rsidR="00052D10" w:rsidRPr="00B03A9C" w:rsidRDefault="00052D10" w:rsidP="00B03A9C">
      <w:pPr>
        <w:pStyle w:val="Heading1"/>
        <w:shd w:val="clear" w:color="auto" w:fill="FFFFFF"/>
        <w:tabs>
          <w:tab w:val="left" w:pos="1080"/>
        </w:tabs>
        <w:spacing w:before="0" w:beforeAutospacing="0" w:after="0" w:afterAutospacing="0"/>
        <w:ind w:left="1170" w:hanging="450"/>
        <w:rPr>
          <w:rFonts w:ascii="Roboto" w:eastAsiaTheme="minorHAnsi" w:hAnsi="Roboto" w:cs="Helvetica"/>
          <w:b w:val="0"/>
          <w:bCs w:val="0"/>
          <w:sz w:val="22"/>
          <w:szCs w:val="22"/>
        </w:rPr>
      </w:pPr>
      <w:r w:rsidRPr="00B03A9C">
        <w:rPr>
          <w:rStyle w:val="Hyperlink"/>
          <w:rFonts w:ascii="Roboto" w:eastAsiaTheme="minorHAnsi" w:hAnsi="Roboto" w:cs="Helvetica"/>
          <w:color w:val="auto"/>
          <w:sz w:val="22"/>
          <w:szCs w:val="22"/>
          <w:u w:val="none"/>
        </w:rPr>
        <w:t xml:space="preserve">MI – </w:t>
      </w:r>
      <w:r w:rsidRPr="00B03A9C">
        <w:rPr>
          <w:rStyle w:val="Hyperlink"/>
          <w:rFonts w:ascii="Roboto" w:eastAsiaTheme="minorHAnsi" w:hAnsi="Roboto" w:cs="Helvetica"/>
          <w:b w:val="0"/>
          <w:bCs w:val="0"/>
          <w:color w:val="auto"/>
          <w:sz w:val="22"/>
          <w:szCs w:val="22"/>
          <w:u w:val="none"/>
        </w:rPr>
        <w:t xml:space="preserve">Reminder </w:t>
      </w:r>
      <w:r w:rsidRPr="00B03A9C">
        <w:rPr>
          <w:rFonts w:ascii="Roboto" w:eastAsiaTheme="minorHAnsi" w:hAnsi="Roboto"/>
          <w:b w:val="0"/>
          <w:bCs w:val="0"/>
          <w:sz w:val="22"/>
          <w:szCs w:val="22"/>
        </w:rPr>
        <w:t>Sate’s</w:t>
      </w:r>
      <w:r w:rsidRPr="00B03A9C">
        <w:rPr>
          <w:rStyle w:val="Hyperlink"/>
          <w:rFonts w:ascii="Roboto" w:eastAsiaTheme="minorHAnsi" w:hAnsi="Roboto" w:cs="Helvetica"/>
          <w:color w:val="auto"/>
          <w:sz w:val="22"/>
          <w:szCs w:val="22"/>
          <w:u w:val="none"/>
        </w:rPr>
        <w:t xml:space="preserve"> </w:t>
      </w:r>
      <w:hyperlink r:id="rId91" w:history="1">
        <w:r w:rsidRPr="00B03A9C">
          <w:rPr>
            <w:rStyle w:val="Hyperlink"/>
            <w:rFonts w:ascii="Roboto" w:eastAsiaTheme="minorHAnsi" w:hAnsi="Roboto" w:cs="Helvetica"/>
            <w:sz w:val="22"/>
            <w:szCs w:val="22"/>
          </w:rPr>
          <w:t>Earned Sick Time Notice</w:t>
        </w:r>
      </w:hyperlink>
      <w:r w:rsidRPr="00B03A9C">
        <w:rPr>
          <w:rFonts w:ascii="Roboto" w:eastAsiaTheme="minorHAnsi" w:hAnsi="Roboto" w:cs="Helvetica"/>
          <w:b w:val="0"/>
          <w:bCs w:val="0"/>
          <w:sz w:val="22"/>
          <w:szCs w:val="22"/>
        </w:rPr>
        <w:t xml:space="preserve"> to be distributed to MI employees by March 23.</w:t>
      </w:r>
    </w:p>
    <w:p w14:paraId="3A327CB3" w14:textId="6F83B07B" w:rsidR="00052D10" w:rsidRPr="00B03A9C" w:rsidRDefault="00052D10" w:rsidP="00B03A9C">
      <w:pPr>
        <w:pStyle w:val="Heading1"/>
        <w:shd w:val="clear" w:color="auto" w:fill="FFFFFF"/>
        <w:tabs>
          <w:tab w:val="left" w:pos="1080"/>
        </w:tabs>
        <w:spacing w:before="0" w:beforeAutospacing="0" w:after="0" w:afterAutospacing="0"/>
        <w:ind w:left="1170" w:hanging="450"/>
        <w:rPr>
          <w:rStyle w:val="Hyperlink"/>
          <w:rFonts w:ascii="Roboto" w:eastAsiaTheme="minorHAnsi" w:hAnsi="Roboto" w:cs="Helvetica"/>
          <w:color w:val="auto"/>
          <w:sz w:val="22"/>
          <w:szCs w:val="22"/>
          <w:u w:val="none"/>
        </w:rPr>
      </w:pPr>
      <w:r w:rsidRPr="00B03A9C">
        <w:rPr>
          <w:rStyle w:val="Hyperlink"/>
          <w:rFonts w:ascii="Roboto" w:eastAsiaTheme="minorHAnsi" w:hAnsi="Roboto" w:cs="Helvetica"/>
          <w:color w:val="auto"/>
          <w:sz w:val="22"/>
          <w:szCs w:val="22"/>
          <w:u w:val="none"/>
        </w:rPr>
        <w:t xml:space="preserve">MO – </w:t>
      </w:r>
      <w:r w:rsidRPr="00B03A9C">
        <w:rPr>
          <w:rStyle w:val="Hyperlink"/>
          <w:rFonts w:ascii="Roboto" w:eastAsiaTheme="minorHAnsi" w:hAnsi="Roboto" w:cs="Helvetica"/>
          <w:b w:val="0"/>
          <w:bCs w:val="0"/>
          <w:color w:val="auto"/>
          <w:sz w:val="22"/>
          <w:szCs w:val="22"/>
          <w:u w:val="none"/>
        </w:rPr>
        <w:t xml:space="preserve">Reminder State’s </w:t>
      </w:r>
      <w:hyperlink r:id="rId92" w:history="1">
        <w:r w:rsidRPr="00B03A9C">
          <w:rPr>
            <w:rStyle w:val="Hyperlink"/>
            <w:rFonts w:ascii="Roboto" w:eastAsiaTheme="minorHAnsi" w:hAnsi="Roboto" w:cs="Helvetica"/>
            <w:sz w:val="22"/>
            <w:szCs w:val="22"/>
          </w:rPr>
          <w:t>Earned Sick Time Notice</w:t>
        </w:r>
      </w:hyperlink>
      <w:r w:rsidRPr="00B03A9C">
        <w:rPr>
          <w:rStyle w:val="Hyperlink"/>
          <w:rFonts w:ascii="Roboto" w:eastAsiaTheme="minorHAnsi" w:hAnsi="Roboto" w:cs="Helvetica"/>
          <w:b w:val="0"/>
          <w:bCs w:val="0"/>
          <w:color w:val="auto"/>
          <w:sz w:val="22"/>
          <w:szCs w:val="22"/>
          <w:u w:val="none"/>
        </w:rPr>
        <w:t xml:space="preserve"> to be posted/distributed by</w:t>
      </w:r>
      <w:r w:rsidRPr="00B03A9C">
        <w:rPr>
          <w:rStyle w:val="Hyperlink"/>
          <w:rFonts w:ascii="Roboto" w:eastAsiaTheme="minorHAnsi" w:hAnsi="Roboto" w:cs="Helvetica"/>
          <w:color w:val="auto"/>
          <w:sz w:val="22"/>
          <w:szCs w:val="22"/>
          <w:u w:val="none"/>
        </w:rPr>
        <w:t xml:space="preserve"> </w:t>
      </w:r>
      <w:r w:rsidRPr="00B03A9C">
        <w:rPr>
          <w:rStyle w:val="Hyperlink"/>
          <w:rFonts w:ascii="Roboto" w:eastAsiaTheme="minorHAnsi" w:hAnsi="Roboto" w:cs="Helvetica"/>
          <w:b w:val="0"/>
          <w:bCs w:val="0"/>
          <w:color w:val="auto"/>
          <w:sz w:val="22"/>
          <w:szCs w:val="22"/>
          <w:u w:val="none"/>
        </w:rPr>
        <w:t>April 15</w:t>
      </w:r>
    </w:p>
    <w:p w14:paraId="3DCD9894" w14:textId="77777777" w:rsidR="00B53287" w:rsidRPr="00B53287" w:rsidRDefault="00B53287" w:rsidP="009A459C">
      <w:pPr>
        <w:pStyle w:val="ParagraphBasic"/>
        <w:spacing w:after="0" w:line="240" w:lineRule="auto"/>
        <w:ind w:firstLine="360"/>
        <w:rPr>
          <w:rStyle w:val="Hyperlink"/>
          <w:rFonts w:ascii="Roboto" w:hAnsi="Roboto" w:cs="Helvetica"/>
          <w:b/>
          <w:bCs/>
          <w:color w:val="auto"/>
          <w:kern w:val="36"/>
          <w:sz w:val="20"/>
          <w:szCs w:val="20"/>
          <w:u w:val="none"/>
        </w:rPr>
      </w:pPr>
    </w:p>
    <w:p w14:paraId="04704E83" w14:textId="2FCBF047" w:rsidR="009A459C" w:rsidRDefault="009A459C" w:rsidP="009A459C">
      <w:pPr>
        <w:pStyle w:val="ParagraphBasic"/>
        <w:spacing w:after="0" w:line="240" w:lineRule="auto"/>
        <w:ind w:firstLine="360"/>
        <w:rPr>
          <w:rStyle w:val="Hyperlink"/>
          <w:rFonts w:ascii="Roboto" w:hAnsi="Roboto" w:cs="Helvetica"/>
          <w:b/>
          <w:bCs/>
          <w:color w:val="auto"/>
          <w:kern w:val="36"/>
          <w:sz w:val="28"/>
          <w:szCs w:val="28"/>
          <w:u w:val="none"/>
        </w:rPr>
      </w:pPr>
      <w:r>
        <w:rPr>
          <w:rStyle w:val="Hyperlink"/>
          <w:rFonts w:ascii="Roboto" w:hAnsi="Roboto" w:cs="Helvetica"/>
          <w:b/>
          <w:bCs/>
          <w:color w:val="auto"/>
          <w:kern w:val="36"/>
          <w:sz w:val="28"/>
          <w:szCs w:val="28"/>
          <w:u w:val="none"/>
        </w:rPr>
        <w:t>Feb:</w:t>
      </w:r>
    </w:p>
    <w:p w14:paraId="7E73F875" w14:textId="77777777" w:rsidR="009A459C" w:rsidRPr="00B03A9C" w:rsidRDefault="009A459C" w:rsidP="00B03A9C">
      <w:pPr>
        <w:pStyle w:val="Heading1"/>
        <w:shd w:val="clear" w:color="auto" w:fill="FFFFFF"/>
        <w:spacing w:before="0" w:beforeAutospacing="0" w:after="0" w:afterAutospacing="0" w:line="264" w:lineRule="atLeast"/>
        <w:ind w:left="1260" w:hanging="540"/>
        <w:rPr>
          <w:rFonts w:ascii="Roboto" w:eastAsiaTheme="minorHAnsi" w:hAnsi="Roboto" w:cs="Helvetica"/>
          <w:sz w:val="22"/>
          <w:szCs w:val="22"/>
        </w:rPr>
      </w:pPr>
      <w:r w:rsidRPr="00B03A9C">
        <w:rPr>
          <w:rFonts w:ascii="Roboto" w:eastAsiaTheme="minorHAnsi" w:hAnsi="Roboto" w:cs="Helvetica"/>
          <w:sz w:val="22"/>
          <w:szCs w:val="22"/>
        </w:rPr>
        <w:t xml:space="preserve">CA – </w:t>
      </w:r>
      <w:r w:rsidRPr="00B03A9C">
        <w:rPr>
          <w:rFonts w:ascii="Roboto" w:eastAsiaTheme="minorHAnsi" w:hAnsi="Roboto" w:cs="Helvetica"/>
          <w:b w:val="0"/>
          <w:bCs w:val="0"/>
          <w:sz w:val="22"/>
          <w:szCs w:val="22"/>
        </w:rPr>
        <w:t>Updated Family &amp; Medical Leave &amp; Pregnancy Disability</w:t>
      </w:r>
      <w:r w:rsidRPr="00B03A9C">
        <w:rPr>
          <w:rFonts w:ascii="Roboto" w:eastAsiaTheme="minorHAnsi" w:hAnsi="Roboto" w:cs="Helvetica"/>
          <w:sz w:val="22"/>
          <w:szCs w:val="22"/>
        </w:rPr>
        <w:t xml:space="preserve"> </w:t>
      </w:r>
      <w:hyperlink r:id="rId93" w:history="1">
        <w:r w:rsidRPr="00B03A9C">
          <w:rPr>
            <w:rStyle w:val="Hyperlink"/>
            <w:rFonts w:ascii="Roboto" w:eastAsiaTheme="minorHAnsi" w:hAnsi="Roboto" w:cs="Helvetica"/>
            <w:sz w:val="22"/>
            <w:szCs w:val="22"/>
          </w:rPr>
          <w:t>Employee Leave Poster</w:t>
        </w:r>
      </w:hyperlink>
      <w:r w:rsidRPr="00B03A9C">
        <w:rPr>
          <w:rFonts w:ascii="Roboto" w:eastAsiaTheme="minorHAnsi" w:hAnsi="Roboto" w:cs="Helvetica"/>
          <w:sz w:val="22"/>
          <w:szCs w:val="22"/>
        </w:rPr>
        <w:t xml:space="preserve"> </w:t>
      </w:r>
    </w:p>
    <w:p w14:paraId="420FA80D" w14:textId="77777777" w:rsidR="009A459C" w:rsidRPr="00B03A9C" w:rsidRDefault="009A459C" w:rsidP="00B03A9C">
      <w:pPr>
        <w:pStyle w:val="Heading1"/>
        <w:shd w:val="clear" w:color="auto" w:fill="FFFFFF"/>
        <w:spacing w:before="0" w:beforeAutospacing="0" w:after="0" w:afterAutospacing="0" w:line="264" w:lineRule="atLeast"/>
        <w:ind w:left="1260"/>
        <w:rPr>
          <w:rFonts w:ascii="Roboto" w:eastAsiaTheme="minorHAnsi" w:hAnsi="Roboto" w:cs="Helvetica"/>
          <w:sz w:val="22"/>
          <w:szCs w:val="22"/>
        </w:rPr>
      </w:pPr>
      <w:r w:rsidRPr="00B03A9C">
        <w:rPr>
          <w:rFonts w:ascii="Roboto" w:eastAsiaTheme="minorHAnsi" w:hAnsi="Roboto" w:cs="Helvetica"/>
          <w:b w:val="0"/>
          <w:bCs w:val="0"/>
          <w:sz w:val="22"/>
          <w:szCs w:val="22"/>
        </w:rPr>
        <w:t>NOTE: Employers should distribute Notice annually &amp; provide a copy of Notice when applicable leave is known by the employer or an employee raises questions about Leave) Applicable for employers with 5 or more employees.</w:t>
      </w:r>
    </w:p>
    <w:p w14:paraId="6DAEC4D3" w14:textId="77777777" w:rsidR="009A459C" w:rsidRPr="00B03A9C" w:rsidRDefault="009A459C" w:rsidP="00B03A9C">
      <w:pPr>
        <w:pStyle w:val="Heading1"/>
        <w:shd w:val="clear" w:color="auto" w:fill="FFFFFF"/>
        <w:spacing w:before="0" w:beforeAutospacing="0" w:after="0" w:afterAutospacing="0" w:line="264" w:lineRule="atLeast"/>
        <w:ind w:left="1260" w:hanging="540"/>
        <w:rPr>
          <w:rFonts w:ascii="Roboto" w:eastAsiaTheme="minorHAnsi" w:hAnsi="Roboto" w:cs="Helvetica"/>
          <w:sz w:val="22"/>
          <w:szCs w:val="22"/>
        </w:rPr>
      </w:pPr>
      <w:r w:rsidRPr="00B03A9C">
        <w:rPr>
          <w:rFonts w:ascii="Roboto" w:eastAsiaTheme="minorHAnsi" w:hAnsi="Roboto" w:cs="Helvetica"/>
          <w:sz w:val="22"/>
          <w:szCs w:val="22"/>
        </w:rPr>
        <w:t xml:space="preserve">DC – Employers must post the state’s Universal Paid Leave/ Paud Family Leave Act Notice by Feb 2025 AND provide the Notice to Covered Employees - </w:t>
      </w:r>
      <w:hyperlink r:id="rId94" w:history="1">
        <w:r w:rsidRPr="00B03A9C">
          <w:rPr>
            <w:rStyle w:val="Hyperlink"/>
            <w:rFonts w:ascii="Roboto" w:eastAsiaTheme="minorHAnsi" w:hAnsi="Roboto" w:cs="Helvetica"/>
            <w:sz w:val="22"/>
            <w:szCs w:val="22"/>
          </w:rPr>
          <w:t>Paid Family Leave Notice</w:t>
        </w:r>
        <w:r w:rsidRPr="00B03A9C">
          <w:rPr>
            <w:rStyle w:val="Hyperlink"/>
            <w:rFonts w:ascii="Roboto" w:eastAsiaTheme="minorHAnsi" w:hAnsi="Roboto" w:cs="Helvetica"/>
            <w:b w:val="0"/>
            <w:bCs w:val="0"/>
            <w:sz w:val="22"/>
            <w:szCs w:val="22"/>
          </w:rPr>
          <w:t> </w:t>
        </w:r>
      </w:hyperlink>
      <w:r w:rsidRPr="00B03A9C">
        <w:rPr>
          <w:sz w:val="22"/>
          <w:szCs w:val="22"/>
        </w:rPr>
        <w:t xml:space="preserve"> </w:t>
      </w:r>
      <w:r w:rsidRPr="00B03A9C">
        <w:rPr>
          <w:rFonts w:ascii="Roboto" w:eastAsiaTheme="minorHAnsi" w:hAnsi="Roboto" w:cs="Helvetica"/>
          <w:b w:val="0"/>
          <w:bCs w:val="0"/>
          <w:sz w:val="22"/>
          <w:szCs w:val="22"/>
        </w:rPr>
        <w:t>(previously published)</w:t>
      </w:r>
    </w:p>
    <w:p w14:paraId="64C1C524" w14:textId="77777777" w:rsidR="009A459C" w:rsidRPr="00B03A9C" w:rsidRDefault="009A459C" w:rsidP="00B03A9C">
      <w:pPr>
        <w:pStyle w:val="Heading1"/>
        <w:shd w:val="clear" w:color="auto" w:fill="FFFFFF"/>
        <w:spacing w:before="0" w:beforeAutospacing="0" w:after="0" w:afterAutospacing="0" w:line="264" w:lineRule="atLeast"/>
        <w:ind w:left="1260" w:hanging="540"/>
        <w:rPr>
          <w:rFonts w:ascii="Roboto" w:eastAsiaTheme="minorHAnsi" w:hAnsi="Roboto" w:cs="Helvetica"/>
          <w:sz w:val="22"/>
          <w:szCs w:val="22"/>
        </w:rPr>
      </w:pPr>
      <w:r w:rsidRPr="00B03A9C">
        <w:rPr>
          <w:rFonts w:ascii="Roboto" w:eastAsiaTheme="minorHAnsi" w:hAnsi="Roboto" w:cs="Helvetica"/>
          <w:sz w:val="22"/>
          <w:szCs w:val="22"/>
        </w:rPr>
        <w:t xml:space="preserve">MA – </w:t>
      </w:r>
      <w:r w:rsidRPr="00B03A9C">
        <w:rPr>
          <w:rFonts w:ascii="Roboto" w:eastAsiaTheme="minorHAnsi" w:hAnsi="Roboto" w:cs="Helvetica"/>
          <w:b w:val="0"/>
          <w:bCs w:val="0"/>
          <w:sz w:val="22"/>
          <w:szCs w:val="22"/>
        </w:rPr>
        <w:t>Updated</w:t>
      </w:r>
      <w:r w:rsidRPr="00B03A9C">
        <w:rPr>
          <w:rFonts w:ascii="Roboto" w:eastAsiaTheme="minorHAnsi" w:hAnsi="Roboto" w:cs="Helvetica"/>
          <w:sz w:val="22"/>
          <w:szCs w:val="22"/>
        </w:rPr>
        <w:t xml:space="preserve"> </w:t>
      </w:r>
      <w:hyperlink r:id="rId95" w:history="1">
        <w:r w:rsidRPr="00B03A9C">
          <w:rPr>
            <w:rStyle w:val="Hyperlink"/>
            <w:rFonts w:ascii="Roboto" w:eastAsiaTheme="minorHAnsi" w:hAnsi="Roboto" w:cs="Helvetica"/>
            <w:sz w:val="22"/>
            <w:szCs w:val="22"/>
          </w:rPr>
          <w:t>Veterans Services Poster</w:t>
        </w:r>
      </w:hyperlink>
      <w:r w:rsidRPr="00B03A9C">
        <w:rPr>
          <w:rFonts w:ascii="Roboto" w:eastAsiaTheme="minorHAnsi" w:hAnsi="Roboto" w:cs="Helvetica"/>
          <w:sz w:val="22"/>
          <w:szCs w:val="22"/>
        </w:rPr>
        <w:t xml:space="preserve"> </w:t>
      </w:r>
      <w:r w:rsidRPr="00B03A9C">
        <w:rPr>
          <w:rFonts w:ascii="Roboto" w:eastAsiaTheme="minorHAnsi" w:hAnsi="Roboto" w:cs="Helvetica"/>
          <w:b w:val="0"/>
          <w:bCs w:val="0"/>
          <w:sz w:val="22"/>
          <w:szCs w:val="22"/>
        </w:rPr>
        <w:t>(distributed/posted by employers with 51 or more full-time employees.)</w:t>
      </w:r>
      <w:r w:rsidRPr="00B03A9C">
        <w:rPr>
          <w:rFonts w:ascii="Roboto" w:eastAsiaTheme="minorHAnsi" w:hAnsi="Roboto" w:cs="Helvetica"/>
          <w:sz w:val="22"/>
          <w:szCs w:val="22"/>
        </w:rPr>
        <w:t xml:space="preserve"> and </w:t>
      </w:r>
      <w:hyperlink r:id="rId96" w:history="1">
        <w:r w:rsidRPr="00B03A9C">
          <w:rPr>
            <w:rStyle w:val="Hyperlink"/>
            <w:rFonts w:ascii="Roboto" w:eastAsiaTheme="minorHAnsi" w:hAnsi="Roboto" w:cs="Helvetica"/>
            <w:sz w:val="22"/>
            <w:szCs w:val="22"/>
          </w:rPr>
          <w:t>Earned Sick Time Notice</w:t>
        </w:r>
      </w:hyperlink>
      <w:r w:rsidRPr="00B03A9C">
        <w:rPr>
          <w:rFonts w:ascii="Roboto" w:eastAsiaTheme="minorHAnsi" w:hAnsi="Roboto" w:cs="Helvetica"/>
          <w:sz w:val="22"/>
          <w:szCs w:val="22"/>
        </w:rPr>
        <w:t xml:space="preserve"> </w:t>
      </w:r>
    </w:p>
    <w:p w14:paraId="78B4E4E5" w14:textId="77777777" w:rsidR="009A459C" w:rsidRPr="00B03A9C" w:rsidRDefault="009A459C" w:rsidP="00B03A9C">
      <w:pPr>
        <w:pStyle w:val="Heading1"/>
        <w:shd w:val="clear" w:color="auto" w:fill="FFFFFF"/>
        <w:spacing w:before="0" w:beforeAutospacing="0" w:after="0" w:afterAutospacing="0" w:line="264" w:lineRule="atLeast"/>
        <w:ind w:left="1260" w:hanging="540"/>
        <w:rPr>
          <w:rFonts w:ascii="Roboto" w:eastAsiaTheme="minorHAnsi" w:hAnsi="Roboto" w:cs="Helvetica"/>
          <w:sz w:val="22"/>
          <w:szCs w:val="22"/>
        </w:rPr>
      </w:pPr>
      <w:r w:rsidRPr="00B03A9C">
        <w:rPr>
          <w:rFonts w:ascii="Roboto" w:eastAsiaTheme="minorHAnsi" w:hAnsi="Roboto" w:cs="Helvetica"/>
          <w:sz w:val="22"/>
          <w:szCs w:val="22"/>
        </w:rPr>
        <w:t xml:space="preserve">MI – updated </w:t>
      </w:r>
      <w:hyperlink r:id="rId97" w:history="1">
        <w:r w:rsidRPr="00B03A9C">
          <w:rPr>
            <w:rStyle w:val="Hyperlink"/>
            <w:rFonts w:ascii="Roboto" w:eastAsiaTheme="minorHAnsi" w:hAnsi="Roboto" w:cs="Helvetica"/>
            <w:sz w:val="22"/>
            <w:szCs w:val="22"/>
          </w:rPr>
          <w:t>Earned Sick Time Act Notice</w:t>
        </w:r>
      </w:hyperlink>
      <w:r w:rsidRPr="00B03A9C">
        <w:rPr>
          <w:rFonts w:ascii="Roboto" w:eastAsiaTheme="minorHAnsi" w:hAnsi="Roboto" w:cs="Helvetica"/>
          <w:sz w:val="22"/>
          <w:szCs w:val="22"/>
        </w:rPr>
        <w:t xml:space="preserve"> &amp; </w:t>
      </w:r>
      <w:hyperlink r:id="rId98" w:history="1">
        <w:r w:rsidRPr="00B03A9C">
          <w:rPr>
            <w:rStyle w:val="Hyperlink"/>
            <w:rFonts w:ascii="Roboto" w:eastAsiaTheme="minorHAnsi" w:hAnsi="Roboto" w:cs="Helvetica"/>
            <w:sz w:val="22"/>
            <w:szCs w:val="22"/>
          </w:rPr>
          <w:t>Minimum Wage Notice</w:t>
        </w:r>
      </w:hyperlink>
    </w:p>
    <w:p w14:paraId="4EBE17D5" w14:textId="77777777" w:rsidR="009A459C" w:rsidRPr="00B03A9C" w:rsidRDefault="009A459C" w:rsidP="00B03A9C">
      <w:pPr>
        <w:pStyle w:val="Heading1"/>
        <w:shd w:val="clear" w:color="auto" w:fill="FFFFFF"/>
        <w:spacing w:before="0" w:beforeAutospacing="0" w:after="0" w:afterAutospacing="0" w:line="264" w:lineRule="atLeast"/>
        <w:ind w:left="1260" w:hanging="540"/>
        <w:rPr>
          <w:rFonts w:ascii="Roboto" w:eastAsiaTheme="minorHAnsi" w:hAnsi="Roboto" w:cs="Helvetica"/>
          <w:b w:val="0"/>
          <w:bCs w:val="0"/>
          <w:sz w:val="22"/>
          <w:szCs w:val="22"/>
        </w:rPr>
      </w:pPr>
      <w:r w:rsidRPr="00B03A9C">
        <w:rPr>
          <w:rFonts w:ascii="Roboto" w:eastAsiaTheme="minorHAnsi" w:hAnsi="Roboto" w:cs="Helvetica"/>
          <w:sz w:val="22"/>
          <w:szCs w:val="22"/>
        </w:rPr>
        <w:t>RI</w:t>
      </w:r>
      <w:r w:rsidRPr="00B03A9C">
        <w:rPr>
          <w:rFonts w:ascii="Roboto" w:eastAsiaTheme="minorHAnsi" w:hAnsi="Roboto" w:cs="Helvetica"/>
          <w:b w:val="0"/>
          <w:bCs w:val="0"/>
          <w:sz w:val="22"/>
          <w:szCs w:val="22"/>
        </w:rPr>
        <w:t xml:space="preserve"> – New </w:t>
      </w:r>
      <w:hyperlink r:id="rId99" w:history="1">
        <w:r w:rsidRPr="00B03A9C">
          <w:rPr>
            <w:rStyle w:val="Hyperlink"/>
            <w:rFonts w:ascii="Roboto" w:eastAsiaTheme="minorHAnsi" w:hAnsi="Roboto" w:cs="Helvetica"/>
            <w:sz w:val="22"/>
            <w:szCs w:val="22"/>
          </w:rPr>
          <w:t>Veterans Benefit &amp; Service Poster</w:t>
        </w:r>
      </w:hyperlink>
      <w:r w:rsidRPr="00B03A9C">
        <w:rPr>
          <w:rFonts w:ascii="Roboto" w:eastAsiaTheme="minorHAnsi" w:hAnsi="Roboto" w:cs="Helvetica"/>
          <w:b w:val="0"/>
          <w:bCs w:val="0"/>
          <w:sz w:val="22"/>
          <w:szCs w:val="22"/>
        </w:rPr>
        <w:t xml:space="preserve"> (distributed/posted by employers with 51 or more full-time equivalent employees.</w:t>
      </w:r>
    </w:p>
    <w:p w14:paraId="6DA51CEB" w14:textId="77777777" w:rsidR="009A459C" w:rsidRPr="00B03A9C" w:rsidRDefault="009A459C" w:rsidP="00B03A9C">
      <w:pPr>
        <w:pStyle w:val="Heading1"/>
        <w:spacing w:before="0" w:beforeAutospacing="0" w:after="0" w:afterAutospacing="0" w:line="264" w:lineRule="atLeast"/>
        <w:ind w:left="1260" w:hanging="540"/>
        <w:rPr>
          <w:rFonts w:ascii="Roboto" w:eastAsiaTheme="minorHAnsi" w:hAnsi="Roboto" w:cs="Helvetica"/>
          <w:b w:val="0"/>
          <w:bCs w:val="0"/>
          <w:sz w:val="22"/>
          <w:szCs w:val="22"/>
        </w:rPr>
      </w:pPr>
      <w:r w:rsidRPr="00B03A9C">
        <w:rPr>
          <w:rFonts w:ascii="Roboto" w:eastAsiaTheme="minorHAnsi" w:hAnsi="Roboto" w:cs="Helvetica"/>
          <w:sz w:val="22"/>
          <w:szCs w:val="22"/>
        </w:rPr>
        <w:t xml:space="preserve">NV </w:t>
      </w:r>
      <w:r w:rsidRPr="00B03A9C">
        <w:rPr>
          <w:rFonts w:ascii="Roboto" w:eastAsiaTheme="minorHAnsi" w:hAnsi="Roboto" w:cs="Helvetica"/>
          <w:b w:val="0"/>
          <w:bCs w:val="0"/>
          <w:sz w:val="22"/>
          <w:szCs w:val="22"/>
        </w:rPr>
        <w:t xml:space="preserve">– updated notices: </w:t>
      </w:r>
      <w:hyperlink r:id="rId100" w:anchor="Required%20Notices%20and%20Bulletins" w:history="1">
        <w:r w:rsidRPr="00B03A9C">
          <w:rPr>
            <w:rStyle w:val="Hyperlink"/>
            <w:rFonts w:ascii="Roboto" w:eastAsiaTheme="minorHAnsi" w:hAnsi="Roboto" w:cs="Helvetica"/>
            <w:b w:val="0"/>
            <w:bCs w:val="0"/>
            <w:sz w:val="22"/>
            <w:szCs w:val="22"/>
          </w:rPr>
          <w:t>https://labor.nv.gov/Employer/Employer_Posters/#Required%20Notices%20and%20Bulletins</w:t>
        </w:r>
      </w:hyperlink>
      <w:r w:rsidRPr="00B03A9C">
        <w:rPr>
          <w:rFonts w:ascii="Roboto" w:eastAsiaTheme="minorHAnsi" w:hAnsi="Roboto" w:cs="Helvetica"/>
          <w:sz w:val="22"/>
          <w:szCs w:val="22"/>
        </w:rPr>
        <w:t xml:space="preserve">Rules to be Observed by Employers Notice; Domestic Violence Leave; AB 307 Training Programs Notice; </w:t>
      </w:r>
      <w:hyperlink r:id="rId101" w:history="1">
        <w:r w:rsidRPr="00B03A9C">
          <w:rPr>
            <w:rStyle w:val="Hyperlink"/>
            <w:rFonts w:ascii="Roboto" w:eastAsiaTheme="minorHAnsi" w:hAnsi="Roboto" w:cs="Helvetica"/>
            <w:sz w:val="22"/>
            <w:szCs w:val="22"/>
          </w:rPr>
          <w:t>The Pregnant Workers' Fairness Act Notice</w:t>
        </w:r>
      </w:hyperlink>
      <w:r w:rsidRPr="00B03A9C">
        <w:rPr>
          <w:rFonts w:ascii="Roboto" w:eastAsiaTheme="minorHAnsi" w:hAnsi="Roboto" w:cs="Helvetica"/>
          <w:sz w:val="22"/>
          <w:szCs w:val="22"/>
        </w:rPr>
        <w:t xml:space="preserve">; </w:t>
      </w:r>
      <w:hyperlink r:id="rId102" w:history="1">
        <w:r w:rsidRPr="00B03A9C">
          <w:rPr>
            <w:rStyle w:val="Hyperlink"/>
            <w:rFonts w:ascii="Roboto" w:eastAsiaTheme="minorHAnsi" w:hAnsi="Roboto" w:cs="Helvetica"/>
            <w:sz w:val="22"/>
            <w:szCs w:val="22"/>
          </w:rPr>
          <w:t>Nevada OSHA Notice</w:t>
        </w:r>
      </w:hyperlink>
      <w:r w:rsidRPr="00B03A9C">
        <w:rPr>
          <w:rFonts w:ascii="Roboto" w:eastAsiaTheme="minorHAnsi" w:hAnsi="Roboto" w:cs="Helvetica"/>
          <w:sz w:val="22"/>
          <w:szCs w:val="22"/>
        </w:rPr>
        <w:t xml:space="preserve">; </w:t>
      </w:r>
    </w:p>
    <w:p w14:paraId="0CC86268" w14:textId="764269FA" w:rsidR="009A459C" w:rsidRPr="00B03A9C" w:rsidRDefault="009A459C" w:rsidP="00B03A9C">
      <w:pPr>
        <w:pStyle w:val="Heading1"/>
        <w:shd w:val="clear" w:color="auto" w:fill="FFFFFF"/>
        <w:spacing w:before="0" w:beforeAutospacing="0" w:after="0" w:afterAutospacing="0" w:line="264" w:lineRule="atLeast"/>
        <w:ind w:left="1260" w:hanging="540"/>
        <w:rPr>
          <w:rStyle w:val="Hyperlink"/>
          <w:rFonts w:ascii="Roboto" w:eastAsiaTheme="minorHAnsi" w:hAnsi="Roboto" w:cs="Helvetica"/>
          <w:b w:val="0"/>
          <w:bCs w:val="0"/>
          <w:color w:val="auto"/>
          <w:sz w:val="22"/>
          <w:szCs w:val="22"/>
          <w:u w:val="none"/>
        </w:rPr>
      </w:pPr>
      <w:r w:rsidRPr="00B03A9C">
        <w:rPr>
          <w:rFonts w:ascii="Roboto" w:eastAsiaTheme="minorHAnsi" w:hAnsi="Roboto" w:cs="Helvetica"/>
          <w:sz w:val="22"/>
          <w:szCs w:val="22"/>
        </w:rPr>
        <w:t xml:space="preserve">CT </w:t>
      </w:r>
      <w:r w:rsidRPr="00B03A9C">
        <w:rPr>
          <w:rFonts w:ascii="Roboto" w:eastAsiaTheme="minorHAnsi" w:hAnsi="Roboto" w:cs="Helvetica"/>
          <w:b w:val="0"/>
          <w:bCs w:val="0"/>
          <w:sz w:val="22"/>
          <w:szCs w:val="22"/>
        </w:rPr>
        <w:t xml:space="preserve">– updated </w:t>
      </w:r>
      <w:hyperlink r:id="rId103" w:history="1">
        <w:r w:rsidRPr="00B03A9C">
          <w:rPr>
            <w:rStyle w:val="Hyperlink"/>
            <w:rFonts w:ascii="Roboto" w:eastAsiaTheme="minorHAnsi" w:hAnsi="Roboto" w:cs="Helvetica"/>
            <w:sz w:val="22"/>
            <w:szCs w:val="22"/>
          </w:rPr>
          <w:t>Discrimination is Illegal</w:t>
        </w:r>
      </w:hyperlink>
      <w:r w:rsidRPr="00B03A9C">
        <w:rPr>
          <w:rFonts w:ascii="Roboto" w:eastAsiaTheme="minorHAnsi" w:hAnsi="Roboto" w:cs="Helvetica"/>
          <w:b w:val="0"/>
          <w:bCs w:val="0"/>
          <w:sz w:val="22"/>
          <w:szCs w:val="22"/>
        </w:rPr>
        <w:t xml:space="preserve"> Notice</w:t>
      </w:r>
    </w:p>
    <w:p w14:paraId="0217EF83" w14:textId="77777777" w:rsidR="00B03A9C" w:rsidRDefault="00B03A9C" w:rsidP="009A459C">
      <w:pPr>
        <w:pStyle w:val="ParagraphBasic"/>
        <w:spacing w:after="0" w:line="240" w:lineRule="auto"/>
        <w:ind w:firstLine="360"/>
        <w:rPr>
          <w:rStyle w:val="Hyperlink"/>
          <w:rFonts w:ascii="Roboto" w:hAnsi="Roboto" w:cs="Helvetica"/>
          <w:b/>
          <w:bCs/>
          <w:color w:val="auto"/>
          <w:kern w:val="36"/>
          <w:sz w:val="28"/>
          <w:szCs w:val="28"/>
          <w:u w:val="none"/>
        </w:rPr>
      </w:pPr>
    </w:p>
    <w:p w14:paraId="59076A2B" w14:textId="6929C282" w:rsidR="009A459C" w:rsidRPr="00BD445F" w:rsidRDefault="009A459C" w:rsidP="009A459C">
      <w:pPr>
        <w:pStyle w:val="ParagraphBasic"/>
        <w:spacing w:after="0" w:line="240" w:lineRule="auto"/>
        <w:ind w:firstLine="360"/>
        <w:rPr>
          <w:rStyle w:val="Hyperlink"/>
          <w:rFonts w:ascii="Roboto" w:hAnsi="Roboto" w:cs="Helvetica"/>
          <w:b/>
          <w:bCs/>
          <w:color w:val="auto"/>
          <w:kern w:val="36"/>
          <w:sz w:val="28"/>
          <w:szCs w:val="28"/>
          <w:u w:val="none"/>
        </w:rPr>
      </w:pPr>
      <w:r>
        <w:rPr>
          <w:rStyle w:val="Hyperlink"/>
          <w:rFonts w:ascii="Roboto" w:hAnsi="Roboto" w:cs="Helvetica"/>
          <w:b/>
          <w:bCs/>
          <w:color w:val="auto"/>
          <w:kern w:val="36"/>
          <w:sz w:val="28"/>
          <w:szCs w:val="28"/>
          <w:u w:val="none"/>
        </w:rPr>
        <w:t>Jan:</w:t>
      </w:r>
    </w:p>
    <w:p w14:paraId="04136CA0" w14:textId="77777777" w:rsidR="00BD445F" w:rsidRPr="00B03A9C" w:rsidRDefault="00BD445F" w:rsidP="00B03A9C">
      <w:pPr>
        <w:pStyle w:val="Heading1"/>
        <w:tabs>
          <w:tab w:val="left" w:pos="1080"/>
        </w:tabs>
        <w:spacing w:before="0" w:beforeAutospacing="0" w:after="0" w:afterAutospacing="0"/>
        <w:ind w:left="720"/>
        <w:rPr>
          <w:rFonts w:ascii="Roboto" w:eastAsiaTheme="minorHAnsi" w:hAnsi="Roboto" w:cs="Helvetica"/>
          <w:sz w:val="22"/>
          <w:szCs w:val="22"/>
        </w:rPr>
      </w:pPr>
      <w:r w:rsidRPr="00B03A9C">
        <w:rPr>
          <w:rFonts w:ascii="Roboto" w:eastAsiaTheme="minorHAnsi" w:hAnsi="Roboto" w:cs="Helvetica"/>
          <w:sz w:val="22"/>
          <w:szCs w:val="22"/>
        </w:rPr>
        <w:t xml:space="preserve">IL – </w:t>
      </w:r>
      <w:hyperlink r:id="rId104" w:history="1">
        <w:r w:rsidRPr="00B03A9C">
          <w:rPr>
            <w:rStyle w:val="Hyperlink"/>
            <w:rFonts w:ascii="Roboto" w:eastAsiaTheme="minorHAnsi" w:hAnsi="Roboto" w:cs="Helvetica"/>
            <w:b w:val="0"/>
            <w:bCs w:val="0"/>
            <w:sz w:val="22"/>
            <w:szCs w:val="22"/>
          </w:rPr>
          <w:t>Min Wage Notice</w:t>
        </w:r>
      </w:hyperlink>
      <w:r w:rsidRPr="00B03A9C">
        <w:rPr>
          <w:rFonts w:ascii="Roboto" w:eastAsiaTheme="minorHAnsi" w:hAnsi="Roboto" w:cs="Helvetica"/>
          <w:b w:val="0"/>
          <w:bCs w:val="0"/>
          <w:sz w:val="22"/>
          <w:szCs w:val="22"/>
        </w:rPr>
        <w:t xml:space="preserve">, </w:t>
      </w:r>
      <w:hyperlink r:id="rId105" w:history="1">
        <w:r w:rsidRPr="00B03A9C">
          <w:rPr>
            <w:rStyle w:val="Hyperlink"/>
            <w:rFonts w:ascii="Roboto" w:eastAsiaTheme="minorHAnsi" w:hAnsi="Roboto" w:cs="Helvetica"/>
            <w:b w:val="0"/>
            <w:bCs w:val="0"/>
            <w:sz w:val="22"/>
            <w:szCs w:val="22"/>
          </w:rPr>
          <w:t>Pay Transparency Notice</w:t>
        </w:r>
      </w:hyperlink>
      <w:r w:rsidRPr="00B03A9C">
        <w:rPr>
          <w:rFonts w:ascii="Roboto" w:eastAsiaTheme="minorHAnsi" w:hAnsi="Roboto" w:cs="Helvetica"/>
          <w:b w:val="0"/>
          <w:bCs w:val="0"/>
          <w:sz w:val="22"/>
          <w:szCs w:val="22"/>
        </w:rPr>
        <w:t xml:space="preserve">, </w:t>
      </w:r>
      <w:hyperlink r:id="rId106" w:history="1">
        <w:r w:rsidRPr="00B03A9C">
          <w:rPr>
            <w:rStyle w:val="Hyperlink"/>
            <w:rFonts w:ascii="Roboto" w:eastAsiaTheme="minorHAnsi" w:hAnsi="Roboto" w:cs="Helvetica"/>
            <w:b w:val="0"/>
            <w:bCs w:val="0"/>
            <w:sz w:val="22"/>
            <w:szCs w:val="22"/>
          </w:rPr>
          <w:t>E-Verify Notice</w:t>
        </w:r>
      </w:hyperlink>
    </w:p>
    <w:p w14:paraId="783AD8E3" w14:textId="77777777" w:rsidR="00BD445F" w:rsidRPr="00B03A9C" w:rsidRDefault="00BD445F" w:rsidP="00B03A9C">
      <w:pPr>
        <w:pStyle w:val="Heading1"/>
        <w:tabs>
          <w:tab w:val="left" w:pos="1080"/>
        </w:tabs>
        <w:spacing w:before="0" w:beforeAutospacing="0" w:after="0" w:afterAutospacing="0"/>
        <w:ind w:left="720"/>
        <w:rPr>
          <w:rFonts w:ascii="Roboto" w:eastAsiaTheme="minorHAnsi" w:hAnsi="Roboto" w:cs="Helvetica"/>
          <w:b w:val="0"/>
          <w:bCs w:val="0"/>
          <w:sz w:val="22"/>
          <w:szCs w:val="22"/>
        </w:rPr>
      </w:pPr>
      <w:r w:rsidRPr="00B03A9C">
        <w:rPr>
          <w:rFonts w:ascii="Roboto" w:eastAsiaTheme="minorHAnsi" w:hAnsi="Roboto" w:cs="Helvetica"/>
          <w:sz w:val="22"/>
          <w:szCs w:val="22"/>
        </w:rPr>
        <w:t>NE -  </w:t>
      </w:r>
      <w:hyperlink r:id="rId107" w:history="1">
        <w:r w:rsidRPr="00B03A9C">
          <w:rPr>
            <w:rStyle w:val="Hyperlink"/>
            <w:rFonts w:ascii="Roboto" w:eastAsiaTheme="minorHAnsi" w:hAnsi="Roboto" w:cs="Helvetica"/>
            <w:b w:val="0"/>
            <w:bCs w:val="0"/>
            <w:sz w:val="22"/>
            <w:szCs w:val="22"/>
          </w:rPr>
          <w:t>Nebraska Equal Pay</w:t>
        </w:r>
      </w:hyperlink>
      <w:r w:rsidRPr="00B03A9C">
        <w:rPr>
          <w:rFonts w:ascii="Roboto" w:eastAsiaTheme="minorHAnsi" w:hAnsi="Roboto" w:cs="Helvetica"/>
          <w:b w:val="0"/>
          <w:bCs w:val="0"/>
          <w:sz w:val="22"/>
          <w:szCs w:val="22"/>
        </w:rPr>
        <w:t xml:space="preserve"> regulations and an updated office address. </w:t>
      </w:r>
    </w:p>
    <w:p w14:paraId="049F8776" w14:textId="77777777" w:rsidR="00BD445F" w:rsidRPr="00B03A9C" w:rsidRDefault="00BD445F" w:rsidP="00B03A9C">
      <w:pPr>
        <w:pStyle w:val="Heading1"/>
        <w:tabs>
          <w:tab w:val="left" w:pos="1080"/>
        </w:tabs>
        <w:spacing w:before="0" w:beforeAutospacing="0" w:after="0" w:afterAutospacing="0"/>
        <w:ind w:left="720"/>
        <w:rPr>
          <w:rFonts w:ascii="Roboto" w:eastAsiaTheme="minorHAnsi" w:hAnsi="Roboto" w:cs="Helvetica"/>
          <w:sz w:val="22"/>
          <w:szCs w:val="22"/>
        </w:rPr>
      </w:pPr>
      <w:r w:rsidRPr="00B03A9C">
        <w:rPr>
          <w:rFonts w:ascii="Roboto" w:eastAsiaTheme="minorHAnsi" w:hAnsi="Roboto" w:cs="Helvetica"/>
          <w:sz w:val="22"/>
          <w:szCs w:val="22"/>
        </w:rPr>
        <w:t xml:space="preserve">MI – </w:t>
      </w:r>
      <w:hyperlink r:id="rId108" w:history="1">
        <w:r w:rsidRPr="00B03A9C">
          <w:rPr>
            <w:rStyle w:val="Hyperlink"/>
            <w:rFonts w:ascii="Roboto" w:eastAsiaTheme="minorHAnsi" w:hAnsi="Roboto" w:cs="Helvetica"/>
            <w:b w:val="0"/>
            <w:bCs w:val="0"/>
            <w:sz w:val="22"/>
            <w:szCs w:val="22"/>
          </w:rPr>
          <w:t>Paid Sick Leave Model Notice</w:t>
        </w:r>
      </w:hyperlink>
      <w:r w:rsidRPr="00B03A9C">
        <w:rPr>
          <w:rFonts w:ascii="Roboto" w:eastAsiaTheme="minorHAnsi" w:hAnsi="Roboto" w:cs="Helvetica"/>
          <w:sz w:val="22"/>
          <w:szCs w:val="22"/>
        </w:rPr>
        <w:t xml:space="preserve"> </w:t>
      </w:r>
    </w:p>
    <w:p w14:paraId="53F96834" w14:textId="0DBF6A4E" w:rsidR="00BD445F" w:rsidRPr="00B03A9C" w:rsidRDefault="00BD445F" w:rsidP="00B03A9C">
      <w:pPr>
        <w:pStyle w:val="Heading1"/>
        <w:tabs>
          <w:tab w:val="left" w:pos="1080"/>
        </w:tabs>
        <w:spacing w:before="0" w:beforeAutospacing="0" w:after="0" w:afterAutospacing="0"/>
        <w:ind w:left="720"/>
        <w:rPr>
          <w:rStyle w:val="Hyperlink"/>
          <w:rFonts w:ascii="Roboto" w:eastAsiaTheme="minorHAnsi" w:hAnsi="Roboto" w:cs="Helvetica"/>
          <w:b w:val="0"/>
          <w:bCs w:val="0"/>
          <w:color w:val="auto"/>
          <w:sz w:val="22"/>
          <w:szCs w:val="22"/>
          <w:u w:val="none"/>
        </w:rPr>
      </w:pPr>
      <w:r w:rsidRPr="00B03A9C">
        <w:rPr>
          <w:rFonts w:ascii="Roboto" w:eastAsiaTheme="minorHAnsi" w:hAnsi="Roboto" w:cs="Helvetica"/>
          <w:sz w:val="22"/>
          <w:szCs w:val="22"/>
        </w:rPr>
        <w:t xml:space="preserve">CA – </w:t>
      </w:r>
      <w:hyperlink r:id="rId109" w:history="1">
        <w:r w:rsidRPr="00B03A9C">
          <w:rPr>
            <w:rStyle w:val="Hyperlink"/>
            <w:rFonts w:ascii="Roboto" w:eastAsiaTheme="minorHAnsi" w:hAnsi="Roboto" w:cs="Helvetica"/>
            <w:b w:val="0"/>
            <w:bCs w:val="0"/>
            <w:sz w:val="22"/>
            <w:szCs w:val="22"/>
          </w:rPr>
          <w:t>Model Whistle Blowers Notice</w:t>
        </w:r>
      </w:hyperlink>
      <w:r w:rsidRPr="00B03A9C">
        <w:rPr>
          <w:rFonts w:ascii="Roboto" w:eastAsiaTheme="minorHAnsi" w:hAnsi="Roboto" w:cs="Helvetica"/>
          <w:b w:val="0"/>
          <w:bCs w:val="0"/>
          <w:sz w:val="22"/>
          <w:szCs w:val="22"/>
        </w:rPr>
        <w:t xml:space="preserve">   </w:t>
      </w:r>
    </w:p>
    <w:p w14:paraId="5324AFC2" w14:textId="77777777" w:rsidR="002833B7" w:rsidRPr="00946A29" w:rsidRDefault="002833B7" w:rsidP="002833B7">
      <w:pPr>
        <w:pStyle w:val="Heading1"/>
        <w:shd w:val="clear" w:color="auto" w:fill="FFFFFF"/>
        <w:spacing w:before="0" w:beforeAutospacing="0" w:after="0" w:afterAutospacing="0" w:line="264" w:lineRule="atLeast"/>
        <w:rPr>
          <w:rStyle w:val="Hyperlink"/>
          <w:rFonts w:ascii="Roboto" w:eastAsiaTheme="minorHAnsi" w:hAnsi="Roboto" w:cs="Helvetica"/>
          <w:color w:val="auto"/>
          <w:sz w:val="16"/>
          <w:szCs w:val="16"/>
        </w:rPr>
      </w:pPr>
    </w:p>
    <w:p w14:paraId="05A89BF1" w14:textId="0862B9C5" w:rsidR="00ED4076" w:rsidRPr="00BD445F" w:rsidRDefault="00ED4076" w:rsidP="002833B7">
      <w:pPr>
        <w:pStyle w:val="Heading1"/>
        <w:shd w:val="clear" w:color="auto" w:fill="FFFFFF"/>
        <w:spacing w:before="0" w:beforeAutospacing="0" w:after="0" w:afterAutospacing="0" w:line="264" w:lineRule="atLeast"/>
        <w:rPr>
          <w:rStyle w:val="Hyperlink"/>
          <w:rFonts w:ascii="Roboto" w:eastAsiaTheme="minorHAnsi" w:hAnsi="Roboto" w:cs="Helvetica"/>
          <w:color w:val="auto"/>
          <w:sz w:val="28"/>
          <w:szCs w:val="28"/>
          <w:u w:val="none"/>
        </w:rPr>
      </w:pPr>
      <w:r w:rsidRPr="00BD445F">
        <w:rPr>
          <w:rStyle w:val="Hyperlink"/>
          <w:rFonts w:ascii="Roboto" w:eastAsiaTheme="minorHAnsi" w:hAnsi="Roboto" w:cs="Helvetica"/>
          <w:color w:val="auto"/>
          <w:sz w:val="28"/>
          <w:szCs w:val="28"/>
          <w:u w:val="none"/>
        </w:rPr>
        <w:t>Employee Handbook Policy Updates</w:t>
      </w:r>
      <w:r w:rsidR="00BD445F" w:rsidRPr="00BD445F">
        <w:rPr>
          <w:rStyle w:val="Hyperlink"/>
          <w:rFonts w:ascii="Roboto" w:eastAsiaTheme="minorHAnsi" w:hAnsi="Roboto" w:cs="Helvetica"/>
          <w:color w:val="auto"/>
          <w:sz w:val="28"/>
          <w:szCs w:val="28"/>
          <w:u w:val="none"/>
        </w:rPr>
        <w:t xml:space="preserve"> (2025 YTD)</w:t>
      </w:r>
      <w:r w:rsidRPr="00BD445F">
        <w:rPr>
          <w:rStyle w:val="Hyperlink"/>
          <w:rFonts w:ascii="Roboto" w:eastAsiaTheme="minorHAnsi" w:hAnsi="Roboto" w:cs="Helvetica"/>
          <w:color w:val="auto"/>
          <w:sz w:val="28"/>
          <w:szCs w:val="28"/>
          <w:u w:val="none"/>
        </w:rPr>
        <w:t>:</w:t>
      </w:r>
    </w:p>
    <w:p w14:paraId="4DEAE3D5" w14:textId="59E4CF11" w:rsidR="00ED4076" w:rsidRPr="009A459C" w:rsidRDefault="00BD445F">
      <w:pPr>
        <w:pStyle w:val="Heading1"/>
        <w:numPr>
          <w:ilvl w:val="0"/>
          <w:numId w:val="55"/>
        </w:numPr>
        <w:shd w:val="clear" w:color="auto" w:fill="FFFFFF"/>
        <w:spacing w:before="0" w:beforeAutospacing="0" w:after="0" w:afterAutospacing="0" w:line="264" w:lineRule="atLeast"/>
        <w:rPr>
          <w:rFonts w:ascii="Roboto" w:eastAsiaTheme="minorHAnsi" w:hAnsi="Roboto" w:cs="Helvetica"/>
          <w:sz w:val="20"/>
          <w:szCs w:val="20"/>
          <w:u w:val="single"/>
        </w:rPr>
      </w:pPr>
      <w:r>
        <w:rPr>
          <w:rFonts w:ascii="Roboto" w:eastAsiaTheme="minorHAnsi" w:hAnsi="Roboto" w:cs="Arial"/>
          <w:color w:val="0D0D0D"/>
          <w:kern w:val="0"/>
          <w:sz w:val="22"/>
          <w:szCs w:val="22"/>
          <w:shd w:val="clear" w:color="auto" w:fill="FFFFFF"/>
        </w:rPr>
        <w:t xml:space="preserve">Revised EEO Statement </w:t>
      </w:r>
      <w:r w:rsidR="00ED4076" w:rsidRPr="00ED4076">
        <w:rPr>
          <w:rFonts w:ascii="Roboto" w:eastAsiaTheme="minorHAnsi" w:hAnsi="Roboto" w:cs="Arial"/>
          <w:color w:val="0D0D0D"/>
          <w:kern w:val="0"/>
          <w:sz w:val="22"/>
          <w:szCs w:val="22"/>
          <w:shd w:val="clear" w:color="auto" w:fill="FFFFFF"/>
        </w:rPr>
        <w:t xml:space="preserve">Released </w:t>
      </w:r>
      <w:r w:rsidRPr="00BD445F">
        <w:rPr>
          <w:rFonts w:ascii="Roboto" w:eastAsiaTheme="minorHAnsi" w:hAnsi="Roboto" w:cs="Arial"/>
          <w:color w:val="C00000"/>
          <w:kern w:val="0"/>
          <w:sz w:val="22"/>
          <w:szCs w:val="22"/>
          <w:shd w:val="clear" w:color="auto" w:fill="FFFFFF"/>
        </w:rPr>
        <w:t>January 2025</w:t>
      </w:r>
    </w:p>
    <w:p w14:paraId="7E6DEA8F" w14:textId="77777777" w:rsidR="009A459C" w:rsidRDefault="009A459C" w:rsidP="009A459C">
      <w:pPr>
        <w:pStyle w:val="Heading1"/>
        <w:shd w:val="clear" w:color="auto" w:fill="FFFFFF"/>
        <w:spacing w:before="0" w:beforeAutospacing="0" w:after="0" w:afterAutospacing="0" w:line="264" w:lineRule="atLeast"/>
        <w:rPr>
          <w:rFonts w:ascii="Roboto" w:eastAsiaTheme="minorHAnsi" w:hAnsi="Roboto" w:cs="Helvetica"/>
          <w:sz w:val="20"/>
          <w:szCs w:val="20"/>
          <w:u w:val="single"/>
        </w:rPr>
      </w:pPr>
    </w:p>
    <w:p w14:paraId="12F759EB" w14:textId="6193597D" w:rsidR="009A459C" w:rsidRDefault="009A459C" w:rsidP="009A459C">
      <w:pPr>
        <w:pStyle w:val="Heading1"/>
        <w:shd w:val="clear" w:color="auto" w:fill="FFFFFF"/>
        <w:spacing w:before="0" w:beforeAutospacing="0" w:after="0" w:afterAutospacing="0" w:line="264" w:lineRule="atLeast"/>
        <w:rPr>
          <w:rStyle w:val="Hyperlink"/>
          <w:rFonts w:ascii="Roboto" w:eastAsiaTheme="minorHAnsi" w:hAnsi="Roboto" w:cs="Helvetica"/>
          <w:color w:val="auto"/>
          <w:sz w:val="28"/>
          <w:szCs w:val="28"/>
          <w:u w:val="none"/>
        </w:rPr>
      </w:pPr>
      <w:r w:rsidRPr="009A459C">
        <w:rPr>
          <w:rStyle w:val="Hyperlink"/>
          <w:rFonts w:ascii="Roboto" w:eastAsiaTheme="minorHAnsi" w:hAnsi="Roboto" w:cs="Helvetica"/>
          <w:color w:val="auto"/>
          <w:sz w:val="28"/>
          <w:szCs w:val="28"/>
          <w:u w:val="none"/>
        </w:rPr>
        <w:t>Resources:</w:t>
      </w:r>
    </w:p>
    <w:p w14:paraId="33BC88D0" w14:textId="23357F18" w:rsidR="009A459C" w:rsidRDefault="009A459C" w:rsidP="009A459C">
      <w:pPr>
        <w:pStyle w:val="Heading1"/>
        <w:shd w:val="clear" w:color="auto" w:fill="FFFFFF"/>
        <w:spacing w:before="0" w:beforeAutospacing="0" w:after="0" w:afterAutospacing="0" w:line="264" w:lineRule="atLeast"/>
        <w:ind w:firstLine="360"/>
        <w:rPr>
          <w:rStyle w:val="Hyperlink"/>
          <w:rFonts w:ascii="Roboto" w:eastAsiaTheme="minorHAnsi" w:hAnsi="Roboto" w:cs="Helvetica"/>
          <w:color w:val="auto"/>
          <w:sz w:val="28"/>
          <w:szCs w:val="28"/>
          <w:u w:val="none"/>
        </w:rPr>
      </w:pPr>
      <w:r>
        <w:rPr>
          <w:rStyle w:val="Hyperlink"/>
          <w:rFonts w:ascii="Roboto" w:eastAsiaTheme="minorHAnsi" w:hAnsi="Roboto" w:cs="Helvetica"/>
          <w:color w:val="auto"/>
          <w:sz w:val="28"/>
          <w:szCs w:val="28"/>
          <w:u w:val="none"/>
        </w:rPr>
        <w:t>Feb:</w:t>
      </w:r>
    </w:p>
    <w:p w14:paraId="210E5564" w14:textId="77777777" w:rsidR="009A459C" w:rsidRDefault="009A459C">
      <w:pPr>
        <w:pStyle w:val="Heading1"/>
        <w:numPr>
          <w:ilvl w:val="0"/>
          <w:numId w:val="134"/>
        </w:numPr>
        <w:shd w:val="clear" w:color="auto" w:fill="FFFFFF"/>
        <w:tabs>
          <w:tab w:val="num" w:pos="720"/>
        </w:tabs>
        <w:spacing w:before="0" w:beforeAutospacing="0" w:after="0" w:afterAutospacing="0"/>
        <w:ind w:left="720"/>
        <w:rPr>
          <w:rFonts w:ascii="Roboto" w:hAnsi="Roboto" w:cs="Arial"/>
          <w:b w:val="0"/>
          <w:bCs w:val="0"/>
          <w:color w:val="000000" w:themeColor="text1"/>
          <w:sz w:val="22"/>
          <w:szCs w:val="22"/>
        </w:rPr>
      </w:pPr>
      <w:r>
        <w:rPr>
          <w:rFonts w:ascii="Roboto" w:hAnsi="Roboto" w:cs="Arial"/>
          <w:b w:val="0"/>
          <w:bCs w:val="0"/>
          <w:color w:val="000000" w:themeColor="text1"/>
          <w:sz w:val="22"/>
          <w:szCs w:val="22"/>
        </w:rPr>
        <w:t>HR Compliance Overview: Best Practices for Reducing Wage &amp; Hour Claims</w:t>
      </w:r>
    </w:p>
    <w:p w14:paraId="3DEE94C7" w14:textId="77777777" w:rsidR="009A459C" w:rsidRDefault="009A459C">
      <w:pPr>
        <w:pStyle w:val="Heading1"/>
        <w:numPr>
          <w:ilvl w:val="0"/>
          <w:numId w:val="134"/>
        </w:numPr>
        <w:shd w:val="clear" w:color="auto" w:fill="FFFFFF"/>
        <w:tabs>
          <w:tab w:val="num" w:pos="720"/>
        </w:tabs>
        <w:spacing w:before="0" w:beforeAutospacing="0" w:after="0" w:afterAutospacing="0"/>
        <w:ind w:left="720"/>
        <w:rPr>
          <w:rFonts w:ascii="Roboto" w:hAnsi="Roboto" w:cs="Arial"/>
          <w:b w:val="0"/>
          <w:bCs w:val="0"/>
          <w:color w:val="000000" w:themeColor="text1"/>
          <w:sz w:val="22"/>
          <w:szCs w:val="22"/>
        </w:rPr>
      </w:pPr>
      <w:r>
        <w:rPr>
          <w:rFonts w:ascii="Roboto" w:hAnsi="Roboto" w:cs="Arial"/>
          <w:b w:val="0"/>
          <w:bCs w:val="0"/>
          <w:color w:val="000000" w:themeColor="text1"/>
          <w:sz w:val="22"/>
          <w:szCs w:val="22"/>
        </w:rPr>
        <w:t>HR Compliance Overview: Best Practices for Immigration Raids</w:t>
      </w:r>
    </w:p>
    <w:p w14:paraId="04CE59A8" w14:textId="77777777" w:rsidR="009A459C" w:rsidRDefault="009A459C">
      <w:pPr>
        <w:pStyle w:val="Heading1"/>
        <w:numPr>
          <w:ilvl w:val="0"/>
          <w:numId w:val="134"/>
        </w:numPr>
        <w:shd w:val="clear" w:color="auto" w:fill="FFFFFF"/>
        <w:tabs>
          <w:tab w:val="num" w:pos="720"/>
        </w:tabs>
        <w:spacing w:before="0" w:beforeAutospacing="0" w:after="0" w:afterAutospacing="0"/>
        <w:ind w:left="720"/>
        <w:rPr>
          <w:rFonts w:ascii="Roboto" w:hAnsi="Roboto" w:cs="Arial"/>
          <w:b w:val="0"/>
          <w:bCs w:val="0"/>
          <w:color w:val="000000" w:themeColor="text1"/>
          <w:sz w:val="22"/>
          <w:szCs w:val="22"/>
        </w:rPr>
      </w:pPr>
      <w:r>
        <w:rPr>
          <w:rFonts w:ascii="Roboto" w:hAnsi="Roboto" w:cs="Arial"/>
          <w:b w:val="0"/>
          <w:bCs w:val="0"/>
          <w:color w:val="000000" w:themeColor="text1"/>
          <w:sz w:val="22"/>
          <w:szCs w:val="22"/>
        </w:rPr>
        <w:t>SHRM Checklists: What to Do to Prepare For &amp; During an ICE Immigration Visit</w:t>
      </w:r>
    </w:p>
    <w:p w14:paraId="6C9E9E91" w14:textId="77777777" w:rsidR="00BD445F" w:rsidRPr="00D10BBF" w:rsidRDefault="00BD445F" w:rsidP="009A459C">
      <w:pPr>
        <w:pStyle w:val="Heading1"/>
        <w:shd w:val="clear" w:color="auto" w:fill="FFFFFF"/>
        <w:spacing w:before="0" w:beforeAutospacing="0" w:after="0" w:afterAutospacing="0" w:line="264" w:lineRule="atLeast"/>
        <w:ind w:left="360"/>
        <w:rPr>
          <w:rStyle w:val="Hyperlink"/>
          <w:rFonts w:ascii="Roboto" w:eastAsiaTheme="minorHAnsi" w:hAnsi="Roboto" w:cs="Helvetica"/>
          <w:color w:val="auto"/>
          <w:sz w:val="20"/>
          <w:szCs w:val="20"/>
        </w:rPr>
      </w:pPr>
    </w:p>
    <w:p w14:paraId="3811A59A" w14:textId="30732F50" w:rsidR="009040C5" w:rsidRDefault="002833B7" w:rsidP="002833B7">
      <w:pPr>
        <w:pStyle w:val="Heading1"/>
        <w:shd w:val="clear" w:color="auto" w:fill="FFFFFF"/>
        <w:spacing w:before="0" w:beforeAutospacing="0" w:after="0" w:afterAutospacing="0" w:line="264" w:lineRule="atLeast"/>
        <w:rPr>
          <w:rStyle w:val="Hyperlink"/>
          <w:rFonts w:ascii="Roboto" w:eastAsiaTheme="minorHAnsi" w:hAnsi="Roboto" w:cs="Helvetica"/>
          <w:color w:val="auto"/>
          <w:sz w:val="28"/>
          <w:szCs w:val="28"/>
          <w:u w:val="none"/>
        </w:rPr>
      </w:pPr>
      <w:r w:rsidRPr="00BD445F">
        <w:rPr>
          <w:rStyle w:val="Hyperlink"/>
          <w:rFonts w:ascii="Roboto" w:eastAsiaTheme="minorHAnsi" w:hAnsi="Roboto" w:cs="Helvetica"/>
          <w:color w:val="auto"/>
          <w:sz w:val="28"/>
          <w:szCs w:val="28"/>
          <w:u w:val="none"/>
        </w:rPr>
        <w:t>Updated State Handbook Addendums</w:t>
      </w:r>
    </w:p>
    <w:p w14:paraId="1A0AB219" w14:textId="77777777" w:rsidR="00E43496" w:rsidRDefault="00E43496" w:rsidP="00E43496">
      <w:pPr>
        <w:pStyle w:val="Heading1"/>
        <w:shd w:val="clear" w:color="auto" w:fill="FFFFFF"/>
        <w:spacing w:before="0" w:beforeAutospacing="0" w:after="0" w:afterAutospacing="0" w:line="264" w:lineRule="atLeast"/>
        <w:ind w:firstLine="360"/>
        <w:rPr>
          <w:rFonts w:ascii="Roboto" w:hAnsi="Roboto" w:cs="Arial"/>
          <w:kern w:val="0"/>
          <w:sz w:val="22"/>
          <w:szCs w:val="22"/>
          <w:shd w:val="clear" w:color="auto" w:fill="FFFFFF"/>
        </w:rPr>
      </w:pPr>
    </w:p>
    <w:p w14:paraId="36F3C534" w14:textId="74B62329" w:rsidR="00C54149" w:rsidRDefault="00C54149" w:rsidP="00D326EC">
      <w:pPr>
        <w:pStyle w:val="Heading1"/>
        <w:shd w:val="clear" w:color="auto" w:fill="FFFFFF"/>
        <w:spacing w:before="0" w:beforeAutospacing="0" w:after="0" w:afterAutospacing="0"/>
        <w:ind w:firstLine="360"/>
        <w:rPr>
          <w:rFonts w:ascii="Roboto" w:hAnsi="Roboto" w:cs="Arial"/>
          <w:kern w:val="0"/>
          <w:sz w:val="22"/>
          <w:szCs w:val="22"/>
          <w:shd w:val="clear" w:color="auto" w:fill="FFFFFF"/>
        </w:rPr>
      </w:pPr>
      <w:r>
        <w:rPr>
          <w:rFonts w:ascii="Roboto" w:hAnsi="Roboto" w:cs="Arial"/>
          <w:kern w:val="0"/>
          <w:sz w:val="22"/>
          <w:szCs w:val="22"/>
          <w:shd w:val="clear" w:color="auto" w:fill="FFFFFF"/>
        </w:rPr>
        <w:t xml:space="preserve">Released </w:t>
      </w:r>
      <w:r w:rsidRPr="00C54149">
        <w:rPr>
          <w:rFonts w:ascii="Roboto" w:hAnsi="Roboto" w:cs="Arial"/>
          <w:color w:val="C00000"/>
          <w:kern w:val="0"/>
          <w:sz w:val="22"/>
          <w:szCs w:val="22"/>
          <w:shd w:val="clear" w:color="auto" w:fill="FFFFFF"/>
        </w:rPr>
        <w:t xml:space="preserve">November 2025 </w:t>
      </w:r>
      <w:r>
        <w:rPr>
          <w:rFonts w:ascii="Roboto" w:hAnsi="Roboto" w:cs="Arial"/>
          <w:kern w:val="0"/>
          <w:sz w:val="22"/>
          <w:szCs w:val="22"/>
          <w:shd w:val="clear" w:color="auto" w:fill="FFFFFF"/>
        </w:rPr>
        <w:t>– NONE</w:t>
      </w:r>
    </w:p>
    <w:p w14:paraId="2793F0A8" w14:textId="77777777" w:rsidR="00C54149" w:rsidRDefault="00C54149" w:rsidP="00D326EC">
      <w:pPr>
        <w:pStyle w:val="Heading1"/>
        <w:shd w:val="clear" w:color="auto" w:fill="FFFFFF"/>
        <w:spacing w:before="0" w:beforeAutospacing="0" w:after="0" w:afterAutospacing="0"/>
        <w:ind w:firstLine="360"/>
        <w:rPr>
          <w:rFonts w:ascii="Roboto" w:hAnsi="Roboto" w:cs="Arial"/>
          <w:kern w:val="0"/>
          <w:sz w:val="22"/>
          <w:szCs w:val="22"/>
          <w:shd w:val="clear" w:color="auto" w:fill="FFFFFF"/>
        </w:rPr>
      </w:pPr>
    </w:p>
    <w:p w14:paraId="4335A606" w14:textId="6B22F3E7" w:rsidR="00D326EC" w:rsidRDefault="00D326EC" w:rsidP="00D326EC">
      <w:pPr>
        <w:pStyle w:val="Heading1"/>
        <w:shd w:val="clear" w:color="auto" w:fill="FFFFFF"/>
        <w:spacing w:before="0" w:beforeAutospacing="0" w:after="0" w:afterAutospacing="0"/>
        <w:ind w:firstLine="360"/>
        <w:rPr>
          <w:rFonts w:ascii="Roboto" w:hAnsi="Roboto" w:cs="Arial"/>
          <w:color w:val="C00000"/>
          <w:kern w:val="0"/>
          <w:sz w:val="22"/>
          <w:szCs w:val="22"/>
          <w:shd w:val="clear" w:color="auto" w:fill="FFFFFF"/>
        </w:rPr>
      </w:pPr>
      <w:r>
        <w:rPr>
          <w:rFonts w:ascii="Roboto" w:hAnsi="Roboto" w:cs="Arial"/>
          <w:kern w:val="0"/>
          <w:sz w:val="22"/>
          <w:szCs w:val="22"/>
          <w:shd w:val="clear" w:color="auto" w:fill="FFFFFF"/>
        </w:rPr>
        <w:t xml:space="preserve">Released </w:t>
      </w:r>
      <w:r w:rsidRPr="00D326EC">
        <w:rPr>
          <w:rFonts w:ascii="Roboto" w:hAnsi="Roboto" w:cs="Arial"/>
          <w:color w:val="C00000"/>
          <w:kern w:val="0"/>
          <w:sz w:val="22"/>
          <w:szCs w:val="22"/>
          <w:shd w:val="clear" w:color="auto" w:fill="FFFFFF"/>
        </w:rPr>
        <w:t>October 2025</w:t>
      </w:r>
    </w:p>
    <w:p w14:paraId="67F9D15A" w14:textId="77777777" w:rsidR="00D326EC" w:rsidRPr="00D326EC" w:rsidRDefault="00D326EC" w:rsidP="00D326EC">
      <w:pPr>
        <w:pStyle w:val="Heading4"/>
        <w:numPr>
          <w:ilvl w:val="0"/>
          <w:numId w:val="243"/>
        </w:numPr>
        <w:tabs>
          <w:tab w:val="left" w:pos="811"/>
        </w:tabs>
        <w:spacing w:before="0" w:line="240" w:lineRule="auto"/>
        <w:ind w:left="1170"/>
        <w:rPr>
          <w:rFonts w:ascii="Roboto" w:eastAsiaTheme="minorHAnsi" w:hAnsi="Roboto" w:cstheme="minorBidi"/>
          <w:b/>
          <w:bCs/>
          <w:i w:val="0"/>
          <w:iCs w:val="0"/>
          <w:color w:val="2E74B5" w:themeColor="accent5" w:themeShade="BF"/>
        </w:rPr>
      </w:pPr>
      <w:r w:rsidRPr="00D326EC">
        <w:rPr>
          <w:rFonts w:ascii="Roboto" w:eastAsiaTheme="minorHAnsi" w:hAnsi="Roboto" w:cstheme="minorBidi"/>
          <w:b/>
          <w:bCs/>
          <w:i w:val="0"/>
          <w:iCs w:val="0"/>
          <w:color w:val="2E74B5" w:themeColor="accent5" w:themeShade="BF"/>
        </w:rPr>
        <w:lastRenderedPageBreak/>
        <w:t xml:space="preserve">CT State Handbook Addendum – </w:t>
      </w:r>
    </w:p>
    <w:p w14:paraId="75E16446" w14:textId="77777777" w:rsidR="00D326EC" w:rsidRPr="00C77E19" w:rsidRDefault="00D326EC" w:rsidP="00D326EC">
      <w:pPr>
        <w:pStyle w:val="ListParagraph"/>
        <w:numPr>
          <w:ilvl w:val="0"/>
          <w:numId w:val="249"/>
        </w:numPr>
        <w:spacing w:after="0" w:line="240" w:lineRule="auto"/>
        <w:ind w:left="2070"/>
        <w:rPr>
          <w:rFonts w:ascii="Roboto" w:hAnsi="Roboto" w:cs="Arial"/>
        </w:rPr>
      </w:pPr>
      <w:r>
        <w:rPr>
          <w:rFonts w:ascii="Roboto" w:hAnsi="Roboto" w:cs="Segoe UI"/>
        </w:rPr>
        <w:t>Changes</w:t>
      </w:r>
      <w:r w:rsidRPr="00E01025">
        <w:rPr>
          <w:rFonts w:ascii="Roboto" w:hAnsi="Roboto" w:cs="Segoe UI"/>
        </w:rPr>
        <w:t xml:space="preserve"> </w:t>
      </w:r>
      <w:r>
        <w:rPr>
          <w:rFonts w:ascii="Roboto" w:hAnsi="Roboto" w:cs="Segoe UI"/>
        </w:rPr>
        <w:t xml:space="preserve">incorporated </w:t>
      </w:r>
      <w:r w:rsidRPr="00E01025">
        <w:rPr>
          <w:rFonts w:ascii="Roboto" w:hAnsi="Roboto" w:cs="Segoe UI"/>
        </w:rPr>
        <w:t>to addressed violence protection policy updated to reflect policy clarification language additions</w:t>
      </w:r>
      <w:r>
        <w:rPr>
          <w:rFonts w:ascii="Roboto" w:hAnsi="Roboto" w:cs="Segoe UI"/>
        </w:rPr>
        <w:t xml:space="preserve"> and</w:t>
      </w:r>
      <w:r w:rsidRPr="00E01025">
        <w:rPr>
          <w:rFonts w:ascii="Roboto" w:hAnsi="Roboto" w:cs="Segoe UI"/>
        </w:rPr>
        <w:t xml:space="preserve"> expanded protections for victims of sexual assault and human trafficking </w:t>
      </w:r>
    </w:p>
    <w:p w14:paraId="62D0D7ED" w14:textId="77777777" w:rsidR="00D326EC" w:rsidRPr="00D326EC" w:rsidRDefault="00D326EC" w:rsidP="00D326EC">
      <w:pPr>
        <w:pStyle w:val="Heading4"/>
        <w:numPr>
          <w:ilvl w:val="0"/>
          <w:numId w:val="243"/>
        </w:numPr>
        <w:tabs>
          <w:tab w:val="left" w:pos="811"/>
        </w:tabs>
        <w:spacing w:before="0" w:line="240" w:lineRule="auto"/>
        <w:ind w:left="1170"/>
        <w:rPr>
          <w:rFonts w:ascii="Roboto" w:eastAsiaTheme="minorHAnsi" w:hAnsi="Roboto" w:cstheme="minorBidi"/>
          <w:b/>
          <w:bCs/>
          <w:i w:val="0"/>
          <w:iCs w:val="0"/>
          <w:color w:val="2E74B5" w:themeColor="accent5" w:themeShade="BF"/>
        </w:rPr>
      </w:pPr>
      <w:r w:rsidRPr="00D326EC">
        <w:rPr>
          <w:rFonts w:ascii="Roboto" w:eastAsiaTheme="minorHAnsi" w:hAnsi="Roboto" w:cstheme="minorBidi"/>
          <w:b/>
          <w:bCs/>
          <w:i w:val="0"/>
          <w:iCs w:val="0"/>
          <w:color w:val="2E74B5" w:themeColor="accent5" w:themeShade="BF"/>
        </w:rPr>
        <w:t xml:space="preserve">Maryland State Handbook Addendum – </w:t>
      </w:r>
    </w:p>
    <w:p w14:paraId="00F87ABD" w14:textId="77777777" w:rsidR="00D326EC" w:rsidRPr="00C77E19" w:rsidRDefault="00D326EC" w:rsidP="00D326EC">
      <w:pPr>
        <w:pStyle w:val="ListParagraph"/>
        <w:numPr>
          <w:ilvl w:val="0"/>
          <w:numId w:val="249"/>
        </w:numPr>
        <w:spacing w:after="0" w:line="240" w:lineRule="auto"/>
        <w:ind w:left="2070"/>
        <w:rPr>
          <w:rFonts w:ascii="Roboto" w:hAnsi="Roboto" w:cs="Segoe UI"/>
        </w:rPr>
      </w:pPr>
      <w:r w:rsidRPr="00C77E19">
        <w:rPr>
          <w:rFonts w:ascii="Roboto" w:hAnsi="Roboto" w:cs="Segoe UI"/>
        </w:rPr>
        <w:t>MONTGOMERY COUNTY EARNED SICK AND SAFE LEAVE POLICY - commentary added along with updated language under the Enforcement &amp; Retaliation section of this policy</w:t>
      </w:r>
    </w:p>
    <w:p w14:paraId="57895DC1" w14:textId="77777777" w:rsidR="00D326EC" w:rsidRPr="00C77E19" w:rsidRDefault="00D326EC" w:rsidP="00D326EC">
      <w:pPr>
        <w:pStyle w:val="ListParagraph"/>
        <w:numPr>
          <w:ilvl w:val="0"/>
          <w:numId w:val="249"/>
        </w:numPr>
        <w:spacing w:after="0" w:line="240" w:lineRule="auto"/>
        <w:ind w:left="2070"/>
        <w:rPr>
          <w:rFonts w:ascii="Arial" w:hAnsi="Arial" w:cs="Arial"/>
          <w:sz w:val="20"/>
          <w:szCs w:val="20"/>
        </w:rPr>
      </w:pPr>
      <w:r w:rsidRPr="00C77E19">
        <w:rPr>
          <w:rFonts w:ascii="Roboto" w:hAnsi="Roboto" w:cs="Segoe UI"/>
        </w:rPr>
        <w:t>EARNED SICK AND SAFE LEAVE Policy updated language added to Enforcement &amp; Retaliation section of this policy</w:t>
      </w:r>
    </w:p>
    <w:p w14:paraId="4BDE9EB0" w14:textId="77777777" w:rsidR="00D326EC" w:rsidRPr="00D326EC" w:rsidRDefault="00D326EC" w:rsidP="00D326EC">
      <w:pPr>
        <w:pStyle w:val="Heading4"/>
        <w:numPr>
          <w:ilvl w:val="0"/>
          <w:numId w:val="243"/>
        </w:numPr>
        <w:tabs>
          <w:tab w:val="left" w:pos="811"/>
        </w:tabs>
        <w:spacing w:before="0" w:line="240" w:lineRule="auto"/>
        <w:ind w:left="1170"/>
        <w:rPr>
          <w:rFonts w:ascii="Roboto" w:eastAsiaTheme="minorHAnsi" w:hAnsi="Roboto" w:cstheme="minorBidi"/>
          <w:b/>
          <w:bCs/>
          <w:i w:val="0"/>
          <w:iCs w:val="0"/>
          <w:color w:val="2E74B5" w:themeColor="accent5" w:themeShade="BF"/>
        </w:rPr>
      </w:pPr>
      <w:r w:rsidRPr="00D326EC">
        <w:rPr>
          <w:rFonts w:ascii="Roboto" w:eastAsiaTheme="minorHAnsi" w:hAnsi="Roboto" w:cstheme="minorBidi"/>
          <w:b/>
          <w:bCs/>
          <w:i w:val="0"/>
          <w:iCs w:val="0"/>
          <w:color w:val="2E74B5" w:themeColor="accent5" w:themeShade="BF"/>
        </w:rPr>
        <w:t xml:space="preserve">Minnesota State Handbook Addendum – </w:t>
      </w:r>
    </w:p>
    <w:p w14:paraId="367AA89E" w14:textId="77777777" w:rsidR="00D326EC" w:rsidRPr="00C77E19" w:rsidRDefault="00D326EC" w:rsidP="00D326EC">
      <w:pPr>
        <w:pStyle w:val="ListParagraph"/>
        <w:numPr>
          <w:ilvl w:val="0"/>
          <w:numId w:val="249"/>
        </w:numPr>
        <w:spacing w:after="0" w:line="240" w:lineRule="auto"/>
        <w:ind w:left="2070"/>
        <w:rPr>
          <w:rFonts w:ascii="Roboto" w:hAnsi="Roboto" w:cs="Segoe UI"/>
        </w:rPr>
      </w:pPr>
      <w:r w:rsidRPr="00C77E19">
        <w:rPr>
          <w:rFonts w:ascii="Roboto" w:hAnsi="Roboto" w:cs="Segoe UI"/>
        </w:rPr>
        <w:t>Update MN Paid Leave Policy added ahead of 1.1.26 effective date</w:t>
      </w:r>
    </w:p>
    <w:p w14:paraId="1AA397B5" w14:textId="77777777" w:rsidR="00D326EC" w:rsidRPr="00D326EC" w:rsidRDefault="00D326EC" w:rsidP="00D326EC">
      <w:pPr>
        <w:pStyle w:val="Heading4"/>
        <w:numPr>
          <w:ilvl w:val="0"/>
          <w:numId w:val="243"/>
        </w:numPr>
        <w:tabs>
          <w:tab w:val="left" w:pos="811"/>
        </w:tabs>
        <w:spacing w:before="0" w:line="240" w:lineRule="auto"/>
        <w:ind w:left="1170"/>
        <w:rPr>
          <w:rFonts w:ascii="Roboto" w:eastAsiaTheme="minorHAnsi" w:hAnsi="Roboto" w:cstheme="minorBidi"/>
          <w:b/>
          <w:bCs/>
          <w:i w:val="0"/>
          <w:iCs w:val="0"/>
          <w:color w:val="2E74B5" w:themeColor="accent5" w:themeShade="BF"/>
        </w:rPr>
      </w:pPr>
      <w:r w:rsidRPr="00D326EC">
        <w:rPr>
          <w:rFonts w:ascii="Roboto" w:eastAsiaTheme="minorHAnsi" w:hAnsi="Roboto" w:cstheme="minorBidi"/>
          <w:b/>
          <w:bCs/>
          <w:i w:val="0"/>
          <w:iCs w:val="0"/>
          <w:color w:val="2E74B5" w:themeColor="accent5" w:themeShade="BF"/>
        </w:rPr>
        <w:t xml:space="preserve">RI State Handbook Addendum - </w:t>
      </w:r>
    </w:p>
    <w:p w14:paraId="330BD512" w14:textId="72210BBF" w:rsidR="00D326EC" w:rsidRPr="00D326EC" w:rsidRDefault="00D326EC" w:rsidP="00D326EC">
      <w:pPr>
        <w:pStyle w:val="pf0"/>
        <w:numPr>
          <w:ilvl w:val="0"/>
          <w:numId w:val="249"/>
        </w:numPr>
        <w:spacing w:before="0" w:beforeAutospacing="0" w:after="0" w:afterAutospacing="0"/>
        <w:ind w:left="2070"/>
        <w:rPr>
          <w:rFonts w:ascii="Roboto" w:hAnsi="Roboto" w:cs="Segoe UI"/>
          <w:sz w:val="22"/>
          <w:szCs w:val="22"/>
        </w:rPr>
      </w:pPr>
      <w:r w:rsidRPr="00E01025">
        <w:rPr>
          <w:rFonts w:ascii="Roboto" w:hAnsi="Roboto"/>
          <w:sz w:val="22"/>
          <w:szCs w:val="22"/>
        </w:rPr>
        <w:t>Paid Temporary Caregiver Insurance Benefits and Leave policy updated policy language ahead of 1.1.2026 release to allow for “sibling” under family members</w:t>
      </w:r>
      <w:r>
        <w:rPr>
          <w:rFonts w:ascii="Roboto" w:hAnsi="Roboto"/>
          <w:sz w:val="22"/>
          <w:szCs w:val="22"/>
        </w:rPr>
        <w:t>.</w:t>
      </w:r>
    </w:p>
    <w:p w14:paraId="6FA4FD08" w14:textId="77777777" w:rsidR="00D326EC" w:rsidRDefault="00D326EC" w:rsidP="00E43496">
      <w:pPr>
        <w:pStyle w:val="Heading1"/>
        <w:shd w:val="clear" w:color="auto" w:fill="FFFFFF"/>
        <w:spacing w:before="0" w:beforeAutospacing="0" w:after="0" w:afterAutospacing="0" w:line="264" w:lineRule="atLeast"/>
        <w:ind w:firstLine="360"/>
        <w:rPr>
          <w:rFonts w:ascii="Roboto" w:hAnsi="Roboto" w:cs="Arial"/>
          <w:kern w:val="0"/>
          <w:sz w:val="22"/>
          <w:szCs w:val="22"/>
          <w:shd w:val="clear" w:color="auto" w:fill="FFFFFF"/>
        </w:rPr>
      </w:pPr>
    </w:p>
    <w:p w14:paraId="0E7508F3" w14:textId="08CB05AA" w:rsidR="00E43496" w:rsidRDefault="00E43496" w:rsidP="00E43496">
      <w:pPr>
        <w:pStyle w:val="Heading1"/>
        <w:shd w:val="clear" w:color="auto" w:fill="FFFFFF"/>
        <w:spacing w:before="0" w:beforeAutospacing="0" w:after="0" w:afterAutospacing="0" w:line="264" w:lineRule="atLeast"/>
        <w:ind w:firstLine="360"/>
        <w:rPr>
          <w:rFonts w:ascii="Roboto" w:hAnsi="Roboto" w:cs="Arial"/>
          <w:kern w:val="0"/>
          <w:sz w:val="22"/>
          <w:szCs w:val="22"/>
          <w:shd w:val="clear" w:color="auto" w:fill="FFFFFF"/>
        </w:rPr>
      </w:pPr>
      <w:r>
        <w:rPr>
          <w:rFonts w:ascii="Roboto" w:hAnsi="Roboto" w:cs="Arial"/>
          <w:kern w:val="0"/>
          <w:sz w:val="22"/>
          <w:szCs w:val="22"/>
          <w:shd w:val="clear" w:color="auto" w:fill="FFFFFF"/>
        </w:rPr>
        <w:t xml:space="preserve">Released </w:t>
      </w:r>
      <w:r w:rsidRPr="00E43496">
        <w:rPr>
          <w:rFonts w:ascii="Roboto" w:hAnsi="Roboto" w:cs="Arial"/>
          <w:color w:val="C00000"/>
          <w:kern w:val="0"/>
          <w:sz w:val="22"/>
          <w:szCs w:val="22"/>
          <w:shd w:val="clear" w:color="auto" w:fill="FFFFFF"/>
        </w:rPr>
        <w:t>Aug/September 2025</w:t>
      </w:r>
      <w:r w:rsidR="002C1B32" w:rsidRPr="00E43496">
        <w:rPr>
          <w:rFonts w:ascii="Roboto" w:hAnsi="Roboto" w:cs="Arial"/>
          <w:color w:val="C00000"/>
          <w:kern w:val="0"/>
          <w:sz w:val="22"/>
          <w:szCs w:val="22"/>
          <w:shd w:val="clear" w:color="auto" w:fill="FFFFFF"/>
        </w:rPr>
        <w:tab/>
      </w:r>
    </w:p>
    <w:p w14:paraId="46913828" w14:textId="77777777" w:rsidR="00E43496" w:rsidRPr="00E43496" w:rsidRDefault="00E43496">
      <w:pPr>
        <w:pStyle w:val="Heading4"/>
        <w:numPr>
          <w:ilvl w:val="0"/>
          <w:numId w:val="243"/>
        </w:numPr>
        <w:tabs>
          <w:tab w:val="left" w:pos="811"/>
        </w:tabs>
        <w:spacing w:before="0" w:line="240" w:lineRule="auto"/>
        <w:ind w:left="1170"/>
        <w:rPr>
          <w:rFonts w:ascii="Roboto" w:eastAsiaTheme="minorHAnsi" w:hAnsi="Roboto" w:cstheme="minorBidi"/>
          <w:b/>
          <w:bCs/>
          <w:i w:val="0"/>
          <w:iCs w:val="0"/>
          <w:color w:val="2E74B5" w:themeColor="accent5" w:themeShade="BF"/>
        </w:rPr>
      </w:pPr>
      <w:bookmarkStart w:id="3" w:name="_Hlk212641690"/>
      <w:r w:rsidRPr="00E43496">
        <w:rPr>
          <w:rFonts w:ascii="Roboto" w:eastAsiaTheme="minorHAnsi" w:hAnsi="Roboto" w:cstheme="minorBidi"/>
          <w:b/>
          <w:bCs/>
          <w:i w:val="0"/>
          <w:iCs w:val="0"/>
          <w:color w:val="2E74B5" w:themeColor="accent5" w:themeShade="BF"/>
        </w:rPr>
        <w:t>AK State Handbook Addendum</w:t>
      </w:r>
      <w:bookmarkEnd w:id="3"/>
    </w:p>
    <w:p w14:paraId="4C2423B5" w14:textId="77777777" w:rsidR="00E43496" w:rsidRPr="00E43496" w:rsidRDefault="00E43496">
      <w:pPr>
        <w:pStyle w:val="ListParagraph"/>
        <w:numPr>
          <w:ilvl w:val="1"/>
          <w:numId w:val="241"/>
        </w:numPr>
        <w:spacing w:after="0" w:line="240" w:lineRule="auto"/>
        <w:rPr>
          <w:rFonts w:ascii="Roboto" w:hAnsi="Roboto"/>
          <w:b/>
        </w:rPr>
      </w:pPr>
      <w:r w:rsidRPr="00E43496">
        <w:rPr>
          <w:rFonts w:ascii="Roboto" w:hAnsi="Roboto"/>
          <w:w w:val="110"/>
        </w:rPr>
        <w:t>Edited State</w:t>
      </w:r>
      <w:r w:rsidRPr="00E43496">
        <w:rPr>
          <w:rFonts w:ascii="Roboto" w:hAnsi="Roboto"/>
          <w:spacing w:val="-5"/>
          <w:w w:val="110"/>
        </w:rPr>
        <w:t xml:space="preserve"> </w:t>
      </w:r>
      <w:r w:rsidRPr="00E43496">
        <w:rPr>
          <w:rFonts w:ascii="Roboto" w:hAnsi="Roboto"/>
          <w:w w:val="110"/>
        </w:rPr>
        <w:t>Paid</w:t>
      </w:r>
      <w:r w:rsidRPr="00E43496">
        <w:rPr>
          <w:rFonts w:ascii="Roboto" w:hAnsi="Roboto"/>
          <w:spacing w:val="-5"/>
          <w:w w:val="110"/>
        </w:rPr>
        <w:t xml:space="preserve"> </w:t>
      </w:r>
      <w:r w:rsidRPr="00E43496">
        <w:rPr>
          <w:rFonts w:ascii="Roboto" w:hAnsi="Roboto"/>
          <w:w w:val="110"/>
        </w:rPr>
        <w:t>Sick</w:t>
      </w:r>
      <w:r w:rsidRPr="00E43496">
        <w:rPr>
          <w:rFonts w:ascii="Roboto" w:hAnsi="Roboto"/>
          <w:spacing w:val="-7"/>
          <w:w w:val="110"/>
        </w:rPr>
        <w:t xml:space="preserve"> </w:t>
      </w:r>
      <w:r w:rsidRPr="00E43496">
        <w:rPr>
          <w:rFonts w:ascii="Roboto" w:hAnsi="Roboto"/>
          <w:w w:val="110"/>
        </w:rPr>
        <w:t>Leave</w:t>
      </w:r>
      <w:r w:rsidRPr="00E43496">
        <w:rPr>
          <w:rFonts w:ascii="Roboto" w:hAnsi="Roboto"/>
          <w:spacing w:val="-7"/>
          <w:w w:val="110"/>
        </w:rPr>
        <w:t xml:space="preserve"> </w:t>
      </w:r>
      <w:r w:rsidRPr="00E43496">
        <w:rPr>
          <w:rFonts w:ascii="Roboto" w:hAnsi="Roboto"/>
          <w:w w:val="110"/>
        </w:rPr>
        <w:t>Policy</w:t>
      </w:r>
      <w:r w:rsidRPr="00E43496">
        <w:rPr>
          <w:rFonts w:ascii="Roboto" w:hAnsi="Roboto"/>
          <w:spacing w:val="-7"/>
          <w:w w:val="110"/>
        </w:rPr>
        <w:t xml:space="preserve"> </w:t>
      </w:r>
      <w:r w:rsidRPr="00E43496">
        <w:rPr>
          <w:rFonts w:ascii="Roboto" w:hAnsi="Roboto"/>
          <w:w w:val="110"/>
        </w:rPr>
        <w:t>to</w:t>
      </w:r>
      <w:r w:rsidRPr="00E43496">
        <w:rPr>
          <w:rFonts w:ascii="Roboto" w:hAnsi="Roboto"/>
          <w:spacing w:val="-7"/>
          <w:w w:val="110"/>
        </w:rPr>
        <w:t xml:space="preserve"> </w:t>
      </w:r>
      <w:r w:rsidRPr="00E43496">
        <w:rPr>
          <w:rFonts w:ascii="Roboto" w:hAnsi="Roboto"/>
          <w:w w:val="110"/>
        </w:rPr>
        <w:t>provide</w:t>
      </w:r>
      <w:r w:rsidRPr="00E43496">
        <w:rPr>
          <w:rFonts w:ascii="Roboto" w:hAnsi="Roboto"/>
          <w:spacing w:val="-4"/>
          <w:w w:val="110"/>
        </w:rPr>
        <w:t xml:space="preserve"> </w:t>
      </w:r>
      <w:r w:rsidRPr="00E43496">
        <w:rPr>
          <w:rFonts w:ascii="Roboto" w:hAnsi="Roboto"/>
          <w:w w:val="110"/>
        </w:rPr>
        <w:t>clarification</w:t>
      </w:r>
      <w:r w:rsidRPr="00E43496">
        <w:rPr>
          <w:rFonts w:ascii="Roboto" w:hAnsi="Roboto"/>
          <w:spacing w:val="-5"/>
          <w:w w:val="110"/>
        </w:rPr>
        <w:t xml:space="preserve"> </w:t>
      </w:r>
      <w:r w:rsidRPr="00E43496">
        <w:rPr>
          <w:rFonts w:ascii="Roboto" w:hAnsi="Roboto"/>
          <w:w w:val="110"/>
        </w:rPr>
        <w:t>language</w:t>
      </w:r>
      <w:r w:rsidRPr="00E43496">
        <w:rPr>
          <w:rFonts w:ascii="Roboto" w:hAnsi="Roboto"/>
          <w:spacing w:val="1"/>
          <w:w w:val="110"/>
        </w:rPr>
        <w:t xml:space="preserve"> </w:t>
      </w:r>
      <w:r w:rsidRPr="00E43496">
        <w:rPr>
          <w:rFonts w:ascii="Roboto" w:hAnsi="Roboto"/>
          <w:w w:val="110"/>
        </w:rPr>
        <w:t>to</w:t>
      </w:r>
      <w:r w:rsidRPr="00E43496">
        <w:rPr>
          <w:rFonts w:ascii="Roboto" w:hAnsi="Roboto"/>
          <w:spacing w:val="-5"/>
          <w:w w:val="110"/>
        </w:rPr>
        <w:t xml:space="preserve"> </w:t>
      </w:r>
      <w:r w:rsidRPr="00E43496">
        <w:rPr>
          <w:rFonts w:ascii="Roboto" w:hAnsi="Roboto"/>
          <w:w w:val="110"/>
        </w:rPr>
        <w:t>the</w:t>
      </w:r>
      <w:r w:rsidRPr="00E43496">
        <w:rPr>
          <w:rFonts w:ascii="Roboto" w:hAnsi="Roboto"/>
          <w:spacing w:val="-7"/>
          <w:w w:val="110"/>
        </w:rPr>
        <w:t xml:space="preserve"> </w:t>
      </w:r>
      <w:r w:rsidRPr="00E43496">
        <w:rPr>
          <w:rFonts w:ascii="Roboto" w:hAnsi="Roboto"/>
          <w:spacing w:val="-2"/>
          <w:w w:val="110"/>
        </w:rPr>
        <w:t>policy</w:t>
      </w:r>
    </w:p>
    <w:p w14:paraId="217AB40B" w14:textId="77777777" w:rsidR="00E43496" w:rsidRPr="00E43496" w:rsidRDefault="00E43496">
      <w:pPr>
        <w:pStyle w:val="Heading4"/>
        <w:numPr>
          <w:ilvl w:val="0"/>
          <w:numId w:val="243"/>
        </w:numPr>
        <w:tabs>
          <w:tab w:val="left" w:pos="811"/>
        </w:tabs>
        <w:spacing w:before="0" w:line="240" w:lineRule="auto"/>
        <w:ind w:left="1170"/>
        <w:rPr>
          <w:rFonts w:ascii="Roboto" w:eastAsiaTheme="minorHAnsi" w:hAnsi="Roboto" w:cstheme="minorBidi"/>
          <w:b/>
          <w:bCs/>
          <w:i w:val="0"/>
          <w:iCs w:val="0"/>
          <w:color w:val="2E74B5" w:themeColor="accent5" w:themeShade="BF"/>
        </w:rPr>
      </w:pPr>
      <w:r w:rsidRPr="00E43496">
        <w:rPr>
          <w:rFonts w:ascii="Roboto" w:eastAsiaTheme="minorHAnsi" w:hAnsi="Roboto" w:cstheme="minorBidi"/>
          <w:b/>
          <w:bCs/>
          <w:i w:val="0"/>
          <w:iCs w:val="0"/>
          <w:color w:val="2E74B5" w:themeColor="accent5" w:themeShade="BF"/>
        </w:rPr>
        <w:t>CT State Handbook Addendum</w:t>
      </w:r>
    </w:p>
    <w:p w14:paraId="7B59C2F0" w14:textId="77777777" w:rsidR="00E43496" w:rsidRPr="00E43496" w:rsidRDefault="00E43496">
      <w:pPr>
        <w:pStyle w:val="BodyText"/>
        <w:numPr>
          <w:ilvl w:val="1"/>
          <w:numId w:val="241"/>
        </w:numPr>
        <w:tabs>
          <w:tab w:val="left" w:pos="811"/>
        </w:tabs>
        <w:spacing w:after="0" w:line="240" w:lineRule="auto"/>
        <w:rPr>
          <w:rFonts w:ascii="Roboto" w:hAnsi="Roboto" w:cs="Times New Roman"/>
          <w:color w:val="auto"/>
          <w:w w:val="110"/>
          <w:szCs w:val="24"/>
        </w:rPr>
      </w:pPr>
      <w:r w:rsidRPr="00E43496">
        <w:rPr>
          <w:rFonts w:ascii="Roboto" w:hAnsi="Roboto" w:cs="Times New Roman"/>
          <w:i/>
          <w:iCs/>
          <w:color w:val="auto"/>
          <w:w w:val="110"/>
          <w:szCs w:val="24"/>
        </w:rPr>
        <w:t>Updated LEAVE FOR FAMILY VIOELCE, DOMESTIC VIOLENCE OR SEXUAL ASSAULT Policy include</w:t>
      </w:r>
      <w:r w:rsidRPr="00E43496">
        <w:rPr>
          <w:rFonts w:ascii="Roboto" w:hAnsi="Roboto" w:cs="Times New Roman"/>
          <w:i/>
          <w:iCs/>
          <w:color w:val="auto"/>
          <w:w w:val="110"/>
        </w:rPr>
        <w:t xml:space="preserve"> </w:t>
      </w:r>
      <w:r w:rsidRPr="00E43496">
        <w:rPr>
          <w:rFonts w:ascii="Roboto" w:hAnsi="Roboto" w:cs="Times New Roman"/>
          <w:color w:val="auto"/>
          <w:w w:val="110"/>
          <w:szCs w:val="24"/>
        </w:rPr>
        <w:t>expanded protections for victims of sexual assault and human trafficking effective 10/1/25</w:t>
      </w:r>
    </w:p>
    <w:p w14:paraId="3D987330" w14:textId="77777777" w:rsidR="00E43496" w:rsidRPr="00E43496" w:rsidRDefault="00E43496">
      <w:pPr>
        <w:pStyle w:val="Heading4"/>
        <w:numPr>
          <w:ilvl w:val="0"/>
          <w:numId w:val="243"/>
        </w:numPr>
        <w:tabs>
          <w:tab w:val="left" w:pos="811"/>
        </w:tabs>
        <w:spacing w:before="0" w:line="240" w:lineRule="auto"/>
        <w:ind w:left="1170"/>
        <w:rPr>
          <w:rFonts w:ascii="Roboto" w:eastAsiaTheme="minorHAnsi" w:hAnsi="Roboto" w:cstheme="minorBidi"/>
          <w:b/>
          <w:bCs/>
          <w:i w:val="0"/>
          <w:iCs w:val="0"/>
          <w:color w:val="2E74B5" w:themeColor="accent5" w:themeShade="BF"/>
        </w:rPr>
      </w:pPr>
      <w:r w:rsidRPr="00E43496">
        <w:rPr>
          <w:rFonts w:ascii="Roboto" w:eastAsiaTheme="minorHAnsi" w:hAnsi="Roboto" w:cstheme="minorBidi"/>
          <w:b/>
          <w:bCs/>
          <w:i w:val="0"/>
          <w:iCs w:val="0"/>
          <w:color w:val="2E74B5" w:themeColor="accent5" w:themeShade="BF"/>
        </w:rPr>
        <w:t>IL State Handbook Addendum</w:t>
      </w:r>
    </w:p>
    <w:p w14:paraId="1C87D7F9" w14:textId="77777777" w:rsidR="00E43496" w:rsidRPr="00E43496" w:rsidRDefault="00E43496">
      <w:pPr>
        <w:pStyle w:val="ListParagraph"/>
        <w:widowControl w:val="0"/>
        <w:numPr>
          <w:ilvl w:val="2"/>
          <w:numId w:val="243"/>
        </w:numPr>
        <w:tabs>
          <w:tab w:val="left" w:pos="811"/>
          <w:tab w:val="left" w:pos="1800"/>
        </w:tabs>
        <w:autoSpaceDE w:val="0"/>
        <w:autoSpaceDN w:val="0"/>
        <w:spacing w:after="0" w:line="240" w:lineRule="auto"/>
        <w:ind w:right="1706"/>
        <w:contextualSpacing w:val="0"/>
        <w:rPr>
          <w:rFonts w:ascii="Roboto" w:hAnsi="Roboto"/>
        </w:rPr>
      </w:pPr>
      <w:r w:rsidRPr="00E43496">
        <w:rPr>
          <w:rFonts w:ascii="Roboto" w:hAnsi="Roboto"/>
          <w:w w:val="110"/>
        </w:rPr>
        <w:t>Updated</w:t>
      </w:r>
      <w:r w:rsidRPr="00E43496">
        <w:rPr>
          <w:rFonts w:ascii="Roboto" w:hAnsi="Roboto"/>
          <w:spacing w:val="-11"/>
          <w:w w:val="110"/>
        </w:rPr>
        <w:t xml:space="preserve"> </w:t>
      </w:r>
      <w:r w:rsidRPr="00E43496">
        <w:rPr>
          <w:rFonts w:ascii="Roboto" w:hAnsi="Roboto"/>
          <w:w w:val="110"/>
        </w:rPr>
        <w:t>Military</w:t>
      </w:r>
      <w:r w:rsidRPr="00E43496">
        <w:rPr>
          <w:rFonts w:ascii="Roboto" w:hAnsi="Roboto"/>
          <w:spacing w:val="-13"/>
          <w:w w:val="110"/>
        </w:rPr>
        <w:t xml:space="preserve"> </w:t>
      </w:r>
      <w:r w:rsidRPr="00E43496">
        <w:rPr>
          <w:rFonts w:ascii="Roboto" w:hAnsi="Roboto"/>
          <w:w w:val="110"/>
        </w:rPr>
        <w:t>Leave</w:t>
      </w:r>
      <w:r w:rsidRPr="00E43496">
        <w:rPr>
          <w:rFonts w:ascii="Roboto" w:hAnsi="Roboto"/>
          <w:spacing w:val="-11"/>
          <w:w w:val="110"/>
        </w:rPr>
        <w:t xml:space="preserve"> </w:t>
      </w:r>
      <w:r w:rsidRPr="00E43496">
        <w:rPr>
          <w:rFonts w:ascii="Roboto" w:hAnsi="Roboto"/>
          <w:w w:val="110"/>
        </w:rPr>
        <w:t>policy</w:t>
      </w:r>
      <w:r w:rsidRPr="00E43496">
        <w:rPr>
          <w:rFonts w:ascii="Roboto" w:hAnsi="Roboto"/>
          <w:spacing w:val="-11"/>
          <w:w w:val="110"/>
        </w:rPr>
        <w:t xml:space="preserve"> </w:t>
      </w:r>
      <w:r w:rsidRPr="00E43496">
        <w:rPr>
          <w:rFonts w:ascii="Roboto" w:hAnsi="Roboto"/>
          <w:w w:val="110"/>
        </w:rPr>
        <w:t>to</w:t>
      </w:r>
      <w:r w:rsidRPr="00E43496">
        <w:rPr>
          <w:rFonts w:ascii="Roboto" w:hAnsi="Roboto"/>
          <w:spacing w:val="-11"/>
          <w:w w:val="110"/>
        </w:rPr>
        <w:t xml:space="preserve"> </w:t>
      </w:r>
      <w:r w:rsidRPr="00E43496">
        <w:rPr>
          <w:rFonts w:ascii="Roboto" w:hAnsi="Roboto"/>
          <w:w w:val="110"/>
        </w:rPr>
        <w:t>address</w:t>
      </w:r>
      <w:r w:rsidRPr="00E43496">
        <w:rPr>
          <w:rFonts w:ascii="Roboto" w:hAnsi="Roboto"/>
          <w:spacing w:val="-13"/>
          <w:w w:val="110"/>
        </w:rPr>
        <w:t xml:space="preserve"> </w:t>
      </w:r>
      <w:r w:rsidRPr="00E43496">
        <w:rPr>
          <w:rFonts w:ascii="Roboto" w:hAnsi="Roboto"/>
          <w:w w:val="110"/>
        </w:rPr>
        <w:t>changes</w:t>
      </w:r>
      <w:r w:rsidRPr="00E43496">
        <w:rPr>
          <w:rFonts w:ascii="Roboto" w:hAnsi="Roboto"/>
          <w:spacing w:val="-12"/>
          <w:w w:val="110"/>
        </w:rPr>
        <w:t xml:space="preserve"> </w:t>
      </w:r>
      <w:r w:rsidRPr="00E43496">
        <w:rPr>
          <w:rFonts w:ascii="Roboto" w:hAnsi="Roboto"/>
          <w:w w:val="110"/>
        </w:rPr>
        <w:t>including</w:t>
      </w:r>
      <w:r w:rsidRPr="00E43496">
        <w:rPr>
          <w:rFonts w:ascii="Roboto" w:hAnsi="Roboto"/>
          <w:spacing w:val="-13"/>
          <w:w w:val="110"/>
        </w:rPr>
        <w:t xml:space="preserve"> </w:t>
      </w:r>
      <w:r w:rsidRPr="00E43496">
        <w:rPr>
          <w:rFonts w:ascii="Roboto" w:hAnsi="Roboto"/>
          <w:w w:val="110"/>
        </w:rPr>
        <w:t>Military</w:t>
      </w:r>
      <w:r w:rsidRPr="00E43496">
        <w:rPr>
          <w:rFonts w:ascii="Roboto" w:hAnsi="Roboto"/>
          <w:spacing w:val="-11"/>
          <w:w w:val="110"/>
        </w:rPr>
        <w:t xml:space="preserve"> </w:t>
      </w:r>
      <w:r w:rsidRPr="00E43496">
        <w:rPr>
          <w:rFonts w:ascii="Roboto" w:hAnsi="Roboto"/>
          <w:w w:val="110"/>
        </w:rPr>
        <w:t>Funeral</w:t>
      </w:r>
      <w:r w:rsidRPr="00E43496">
        <w:rPr>
          <w:rFonts w:ascii="Roboto" w:hAnsi="Roboto"/>
          <w:spacing w:val="-13"/>
          <w:w w:val="110"/>
        </w:rPr>
        <w:t xml:space="preserve"> </w:t>
      </w:r>
      <w:r w:rsidRPr="00E43496">
        <w:rPr>
          <w:rFonts w:ascii="Roboto" w:hAnsi="Roboto"/>
          <w:w w:val="110"/>
        </w:rPr>
        <w:t>Honors</w:t>
      </w:r>
      <w:r w:rsidRPr="00E43496">
        <w:rPr>
          <w:rFonts w:ascii="Roboto" w:hAnsi="Roboto"/>
          <w:spacing w:val="-11"/>
          <w:w w:val="110"/>
        </w:rPr>
        <w:t xml:space="preserve"> </w:t>
      </w:r>
      <w:r w:rsidRPr="00E43496">
        <w:rPr>
          <w:rFonts w:ascii="Roboto" w:hAnsi="Roboto"/>
          <w:w w:val="110"/>
        </w:rPr>
        <w:t>Detail provisions effective 8/2025</w:t>
      </w:r>
    </w:p>
    <w:p w14:paraId="227535A3" w14:textId="77777777" w:rsidR="00E43496" w:rsidRPr="00E43496" w:rsidRDefault="00E43496">
      <w:pPr>
        <w:pStyle w:val="Heading4"/>
        <w:numPr>
          <w:ilvl w:val="0"/>
          <w:numId w:val="243"/>
        </w:numPr>
        <w:tabs>
          <w:tab w:val="left" w:pos="811"/>
        </w:tabs>
        <w:spacing w:before="0" w:line="240" w:lineRule="auto"/>
        <w:ind w:left="1170"/>
        <w:rPr>
          <w:rFonts w:ascii="Roboto" w:eastAsiaTheme="minorHAnsi" w:hAnsi="Roboto" w:cstheme="minorBidi"/>
          <w:b/>
          <w:bCs/>
          <w:i w:val="0"/>
          <w:iCs w:val="0"/>
          <w:color w:val="2E74B5" w:themeColor="accent5" w:themeShade="BF"/>
        </w:rPr>
      </w:pPr>
      <w:r w:rsidRPr="00E43496">
        <w:rPr>
          <w:rFonts w:ascii="Roboto" w:eastAsiaTheme="minorHAnsi" w:hAnsi="Roboto" w:cstheme="minorBidi"/>
          <w:b/>
          <w:bCs/>
          <w:i w:val="0"/>
          <w:iCs w:val="0"/>
          <w:color w:val="2E74B5" w:themeColor="accent5" w:themeShade="BF"/>
        </w:rPr>
        <w:t>MD State Handbook Addendum</w:t>
      </w:r>
    </w:p>
    <w:p w14:paraId="05978150" w14:textId="77777777" w:rsidR="00E43496" w:rsidRPr="00E43496"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Roboto" w:hAnsi="Roboto"/>
        </w:rPr>
      </w:pPr>
      <w:r w:rsidRPr="00E43496">
        <w:rPr>
          <w:rFonts w:ascii="Roboto" w:hAnsi="Roboto"/>
          <w:spacing w:val="2"/>
        </w:rPr>
        <w:t>New</w:t>
      </w:r>
      <w:r w:rsidRPr="00E43496">
        <w:rPr>
          <w:rFonts w:ascii="Roboto" w:hAnsi="Roboto"/>
          <w:spacing w:val="33"/>
        </w:rPr>
        <w:t xml:space="preserve"> </w:t>
      </w:r>
      <w:r w:rsidRPr="00E43496">
        <w:rPr>
          <w:rFonts w:ascii="Roboto" w:hAnsi="Roboto"/>
          <w:spacing w:val="2"/>
        </w:rPr>
        <w:t>Family</w:t>
      </w:r>
      <w:r w:rsidRPr="00E43496">
        <w:rPr>
          <w:rFonts w:ascii="Roboto" w:hAnsi="Roboto"/>
          <w:spacing w:val="34"/>
        </w:rPr>
        <w:t xml:space="preserve"> </w:t>
      </w:r>
      <w:r w:rsidRPr="00E43496">
        <w:rPr>
          <w:rFonts w:ascii="Roboto" w:hAnsi="Roboto"/>
          <w:spacing w:val="2"/>
        </w:rPr>
        <w:t>Deployment</w:t>
      </w:r>
      <w:r w:rsidRPr="00E43496">
        <w:rPr>
          <w:rFonts w:ascii="Roboto" w:hAnsi="Roboto"/>
          <w:spacing w:val="33"/>
        </w:rPr>
        <w:t xml:space="preserve"> </w:t>
      </w:r>
      <w:r w:rsidRPr="00E43496">
        <w:rPr>
          <w:rFonts w:ascii="Roboto" w:hAnsi="Roboto"/>
          <w:spacing w:val="2"/>
        </w:rPr>
        <w:t>Leave</w:t>
      </w:r>
      <w:r w:rsidRPr="00E43496">
        <w:rPr>
          <w:rFonts w:ascii="Roboto" w:hAnsi="Roboto"/>
          <w:spacing w:val="35"/>
        </w:rPr>
        <w:t xml:space="preserve"> </w:t>
      </w:r>
      <w:r w:rsidRPr="00E43496">
        <w:rPr>
          <w:rFonts w:ascii="Roboto" w:hAnsi="Roboto"/>
          <w:spacing w:val="2"/>
        </w:rPr>
        <w:t>Policy</w:t>
      </w:r>
      <w:r w:rsidRPr="00E43496">
        <w:rPr>
          <w:rFonts w:ascii="Roboto" w:hAnsi="Roboto"/>
          <w:spacing w:val="35"/>
        </w:rPr>
        <w:t xml:space="preserve"> </w:t>
      </w:r>
      <w:r w:rsidRPr="00E43496">
        <w:rPr>
          <w:rFonts w:ascii="Roboto" w:hAnsi="Roboto"/>
          <w:spacing w:val="-4"/>
        </w:rPr>
        <w:t>added</w:t>
      </w:r>
    </w:p>
    <w:p w14:paraId="20489E66" w14:textId="77777777" w:rsidR="00E43496" w:rsidRPr="00E43496"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Roboto" w:hAnsi="Roboto"/>
        </w:rPr>
      </w:pPr>
      <w:r w:rsidRPr="00E43496">
        <w:rPr>
          <w:rFonts w:ascii="Roboto" w:hAnsi="Roboto"/>
          <w:spacing w:val="-2"/>
          <w:w w:val="110"/>
        </w:rPr>
        <w:t>Updated</w:t>
      </w:r>
      <w:r w:rsidRPr="00E43496">
        <w:rPr>
          <w:rFonts w:ascii="Roboto" w:hAnsi="Roboto"/>
          <w:spacing w:val="-9"/>
          <w:w w:val="110"/>
        </w:rPr>
        <w:t xml:space="preserve"> </w:t>
      </w:r>
      <w:r w:rsidRPr="00E43496">
        <w:rPr>
          <w:rFonts w:ascii="Roboto" w:hAnsi="Roboto"/>
          <w:spacing w:val="-2"/>
          <w:w w:val="110"/>
        </w:rPr>
        <w:t>Commentary</w:t>
      </w:r>
      <w:r w:rsidRPr="00E43496">
        <w:rPr>
          <w:rFonts w:ascii="Roboto" w:hAnsi="Roboto"/>
          <w:spacing w:val="-6"/>
          <w:w w:val="110"/>
        </w:rPr>
        <w:t xml:space="preserve"> </w:t>
      </w:r>
      <w:r w:rsidRPr="00E43496">
        <w:rPr>
          <w:rFonts w:ascii="Roboto" w:hAnsi="Roboto"/>
          <w:spacing w:val="-2"/>
          <w:w w:val="110"/>
        </w:rPr>
        <w:t>to</w:t>
      </w:r>
      <w:r w:rsidRPr="00E43496">
        <w:rPr>
          <w:rFonts w:ascii="Roboto" w:hAnsi="Roboto"/>
          <w:spacing w:val="-8"/>
          <w:w w:val="110"/>
        </w:rPr>
        <w:t xml:space="preserve"> </w:t>
      </w:r>
      <w:r w:rsidRPr="00E43496">
        <w:rPr>
          <w:rFonts w:ascii="Roboto" w:hAnsi="Roboto"/>
          <w:spacing w:val="-2"/>
          <w:w w:val="110"/>
        </w:rPr>
        <w:t>provide</w:t>
      </w:r>
      <w:r w:rsidRPr="00E43496">
        <w:rPr>
          <w:rFonts w:ascii="Roboto" w:hAnsi="Roboto"/>
          <w:spacing w:val="-8"/>
          <w:w w:val="110"/>
        </w:rPr>
        <w:t xml:space="preserve"> </w:t>
      </w:r>
      <w:r w:rsidRPr="00E43496">
        <w:rPr>
          <w:rFonts w:ascii="Roboto" w:hAnsi="Roboto"/>
          <w:spacing w:val="-2"/>
          <w:w w:val="110"/>
        </w:rPr>
        <w:t>additional</w:t>
      </w:r>
      <w:r w:rsidRPr="00E43496">
        <w:rPr>
          <w:rFonts w:ascii="Roboto" w:hAnsi="Roboto"/>
          <w:spacing w:val="-7"/>
          <w:w w:val="110"/>
        </w:rPr>
        <w:t xml:space="preserve"> </w:t>
      </w:r>
      <w:r w:rsidRPr="00E43496">
        <w:rPr>
          <w:rFonts w:ascii="Roboto" w:hAnsi="Roboto"/>
          <w:spacing w:val="-2"/>
          <w:w w:val="110"/>
        </w:rPr>
        <w:t>clarity</w:t>
      </w:r>
      <w:r w:rsidRPr="00E43496">
        <w:rPr>
          <w:rFonts w:ascii="Roboto" w:hAnsi="Roboto"/>
          <w:spacing w:val="-8"/>
          <w:w w:val="110"/>
        </w:rPr>
        <w:t xml:space="preserve"> </w:t>
      </w:r>
      <w:r w:rsidRPr="00E43496">
        <w:rPr>
          <w:rFonts w:ascii="Roboto" w:hAnsi="Roboto"/>
          <w:spacing w:val="-2"/>
          <w:w w:val="110"/>
        </w:rPr>
        <w:t>as</w:t>
      </w:r>
      <w:r w:rsidRPr="00E43496">
        <w:rPr>
          <w:rFonts w:ascii="Roboto" w:hAnsi="Roboto"/>
          <w:spacing w:val="-6"/>
          <w:w w:val="110"/>
        </w:rPr>
        <w:t xml:space="preserve"> </w:t>
      </w:r>
      <w:r w:rsidRPr="00E43496">
        <w:rPr>
          <w:rFonts w:ascii="Roboto" w:hAnsi="Roboto"/>
          <w:spacing w:val="-2"/>
          <w:w w:val="110"/>
        </w:rPr>
        <w:t>to</w:t>
      </w:r>
      <w:r w:rsidRPr="00E43496">
        <w:rPr>
          <w:rFonts w:ascii="Roboto" w:hAnsi="Roboto"/>
          <w:spacing w:val="-6"/>
          <w:w w:val="110"/>
        </w:rPr>
        <w:t xml:space="preserve"> </w:t>
      </w:r>
      <w:r w:rsidRPr="00E43496">
        <w:rPr>
          <w:rFonts w:ascii="Roboto" w:hAnsi="Roboto"/>
          <w:spacing w:val="-2"/>
          <w:w w:val="110"/>
        </w:rPr>
        <w:t>applicability</w:t>
      </w:r>
      <w:r w:rsidRPr="00E43496">
        <w:rPr>
          <w:rFonts w:ascii="Roboto" w:hAnsi="Roboto"/>
          <w:spacing w:val="-6"/>
          <w:w w:val="110"/>
        </w:rPr>
        <w:t xml:space="preserve"> </w:t>
      </w:r>
      <w:r w:rsidRPr="00E43496">
        <w:rPr>
          <w:rFonts w:ascii="Roboto" w:hAnsi="Roboto"/>
          <w:spacing w:val="-2"/>
          <w:w w:val="110"/>
        </w:rPr>
        <w:t>for</w:t>
      </w:r>
      <w:r w:rsidRPr="00E43496">
        <w:rPr>
          <w:rFonts w:ascii="Roboto" w:hAnsi="Roboto"/>
          <w:spacing w:val="-9"/>
          <w:w w:val="110"/>
        </w:rPr>
        <w:t xml:space="preserve"> </w:t>
      </w:r>
      <w:r w:rsidRPr="00E43496">
        <w:rPr>
          <w:rFonts w:ascii="Roboto" w:hAnsi="Roboto"/>
          <w:spacing w:val="-2"/>
          <w:w w:val="110"/>
        </w:rPr>
        <w:t>small</w:t>
      </w:r>
      <w:r w:rsidRPr="00E43496">
        <w:rPr>
          <w:rFonts w:ascii="Roboto" w:hAnsi="Roboto"/>
          <w:spacing w:val="-9"/>
          <w:w w:val="110"/>
        </w:rPr>
        <w:t xml:space="preserve"> </w:t>
      </w:r>
      <w:r w:rsidRPr="00E43496">
        <w:rPr>
          <w:rFonts w:ascii="Roboto" w:hAnsi="Roboto"/>
          <w:spacing w:val="-2"/>
          <w:w w:val="110"/>
        </w:rPr>
        <w:t>employers</w:t>
      </w:r>
      <w:r w:rsidRPr="00E43496">
        <w:rPr>
          <w:rFonts w:ascii="Roboto" w:hAnsi="Roboto"/>
          <w:spacing w:val="-8"/>
          <w:w w:val="110"/>
        </w:rPr>
        <w:t xml:space="preserve"> </w:t>
      </w:r>
      <w:r w:rsidRPr="00E43496">
        <w:rPr>
          <w:rFonts w:ascii="Roboto" w:hAnsi="Roboto"/>
          <w:spacing w:val="-2"/>
          <w:w w:val="110"/>
        </w:rPr>
        <w:t>to</w:t>
      </w:r>
      <w:r w:rsidRPr="00E43496">
        <w:rPr>
          <w:rFonts w:ascii="Roboto" w:hAnsi="Roboto"/>
          <w:spacing w:val="-8"/>
          <w:w w:val="110"/>
        </w:rPr>
        <w:t xml:space="preserve"> </w:t>
      </w:r>
      <w:r w:rsidRPr="00E43496">
        <w:rPr>
          <w:rFonts w:ascii="Roboto" w:hAnsi="Roboto"/>
          <w:spacing w:val="-2"/>
          <w:w w:val="110"/>
        </w:rPr>
        <w:t xml:space="preserve">State’s </w:t>
      </w:r>
      <w:r w:rsidRPr="00E43496">
        <w:rPr>
          <w:rFonts w:ascii="Roboto" w:hAnsi="Roboto"/>
          <w:w w:val="110"/>
        </w:rPr>
        <w:t>Parental Leave</w:t>
      </w:r>
      <w:r w:rsidRPr="00E43496">
        <w:rPr>
          <w:rFonts w:ascii="Roboto" w:hAnsi="Roboto"/>
          <w:spacing w:val="2"/>
          <w:w w:val="110"/>
        </w:rPr>
        <w:t xml:space="preserve"> </w:t>
      </w:r>
      <w:r w:rsidRPr="00E43496">
        <w:rPr>
          <w:rFonts w:ascii="Roboto" w:hAnsi="Roboto"/>
          <w:spacing w:val="-2"/>
          <w:w w:val="110"/>
        </w:rPr>
        <w:t>Policy</w:t>
      </w:r>
    </w:p>
    <w:p w14:paraId="1CF17BB5" w14:textId="77777777" w:rsidR="00E43496" w:rsidRPr="00E43496" w:rsidRDefault="00E43496">
      <w:pPr>
        <w:pStyle w:val="Heading4"/>
        <w:numPr>
          <w:ilvl w:val="0"/>
          <w:numId w:val="243"/>
        </w:numPr>
        <w:tabs>
          <w:tab w:val="left" w:pos="811"/>
        </w:tabs>
        <w:spacing w:before="0" w:line="240" w:lineRule="auto"/>
        <w:ind w:left="1170"/>
        <w:rPr>
          <w:rFonts w:ascii="Roboto" w:eastAsiaTheme="minorHAnsi" w:hAnsi="Roboto" w:cstheme="minorBidi"/>
          <w:b/>
          <w:bCs/>
          <w:i w:val="0"/>
          <w:iCs w:val="0"/>
          <w:color w:val="2E74B5" w:themeColor="accent5" w:themeShade="BF"/>
        </w:rPr>
      </w:pPr>
      <w:r w:rsidRPr="00E43496">
        <w:rPr>
          <w:rFonts w:ascii="Roboto" w:eastAsiaTheme="minorHAnsi" w:hAnsi="Roboto" w:cstheme="minorBidi"/>
          <w:b/>
          <w:bCs/>
          <w:i w:val="0"/>
          <w:iCs w:val="0"/>
          <w:color w:val="2E74B5" w:themeColor="accent5" w:themeShade="BF"/>
        </w:rPr>
        <w:t>ME State Handbook Addendum</w:t>
      </w:r>
    </w:p>
    <w:p w14:paraId="7723A19F" w14:textId="77777777" w:rsidR="00E43496" w:rsidRPr="00E43496" w:rsidRDefault="00E43496">
      <w:pPr>
        <w:pStyle w:val="ListParagraph"/>
        <w:widowControl w:val="0"/>
        <w:numPr>
          <w:ilvl w:val="2"/>
          <w:numId w:val="243"/>
        </w:numPr>
        <w:tabs>
          <w:tab w:val="left" w:pos="811"/>
          <w:tab w:val="left" w:pos="1800"/>
        </w:tabs>
        <w:autoSpaceDE w:val="0"/>
        <w:autoSpaceDN w:val="0"/>
        <w:spacing w:after="0" w:line="240" w:lineRule="auto"/>
        <w:ind w:right="1125"/>
        <w:contextualSpacing w:val="0"/>
        <w:rPr>
          <w:rFonts w:ascii="Roboto" w:hAnsi="Roboto"/>
        </w:rPr>
      </w:pPr>
      <w:r w:rsidRPr="00E43496">
        <w:rPr>
          <w:rFonts w:ascii="Roboto" w:hAnsi="Roboto"/>
          <w:w w:val="110"/>
        </w:rPr>
        <w:t>Updated</w:t>
      </w:r>
      <w:r w:rsidRPr="00E43496">
        <w:rPr>
          <w:rFonts w:ascii="Roboto" w:hAnsi="Roboto"/>
          <w:spacing w:val="-5"/>
          <w:w w:val="110"/>
        </w:rPr>
        <w:t xml:space="preserve"> </w:t>
      </w:r>
      <w:r w:rsidRPr="00E43496">
        <w:rPr>
          <w:rFonts w:ascii="Roboto" w:hAnsi="Roboto"/>
          <w:w w:val="110"/>
        </w:rPr>
        <w:t>Earned</w:t>
      </w:r>
      <w:r w:rsidRPr="00E43496">
        <w:rPr>
          <w:rFonts w:ascii="Roboto" w:hAnsi="Roboto"/>
          <w:spacing w:val="-9"/>
          <w:w w:val="110"/>
        </w:rPr>
        <w:t xml:space="preserve"> </w:t>
      </w:r>
      <w:r w:rsidRPr="00E43496">
        <w:rPr>
          <w:rFonts w:ascii="Roboto" w:hAnsi="Roboto"/>
          <w:w w:val="110"/>
        </w:rPr>
        <w:t>Paid</w:t>
      </w:r>
      <w:r w:rsidRPr="00E43496">
        <w:rPr>
          <w:rFonts w:ascii="Roboto" w:hAnsi="Roboto"/>
          <w:spacing w:val="-9"/>
          <w:w w:val="110"/>
        </w:rPr>
        <w:t xml:space="preserve"> </w:t>
      </w:r>
      <w:r w:rsidRPr="00E43496">
        <w:rPr>
          <w:rFonts w:ascii="Roboto" w:hAnsi="Roboto"/>
          <w:w w:val="110"/>
        </w:rPr>
        <w:t>Leave</w:t>
      </w:r>
      <w:r w:rsidRPr="00E43496">
        <w:rPr>
          <w:rFonts w:ascii="Roboto" w:hAnsi="Roboto"/>
          <w:spacing w:val="-8"/>
          <w:w w:val="110"/>
        </w:rPr>
        <w:t xml:space="preserve"> </w:t>
      </w:r>
      <w:r w:rsidRPr="00E43496">
        <w:rPr>
          <w:rFonts w:ascii="Roboto" w:hAnsi="Roboto"/>
          <w:w w:val="110"/>
        </w:rPr>
        <w:t>policy</w:t>
      </w:r>
      <w:r w:rsidRPr="00E43496">
        <w:rPr>
          <w:rFonts w:ascii="Roboto" w:hAnsi="Roboto"/>
          <w:spacing w:val="-5"/>
          <w:w w:val="110"/>
        </w:rPr>
        <w:t xml:space="preserve"> </w:t>
      </w:r>
      <w:r w:rsidRPr="00E43496">
        <w:rPr>
          <w:rFonts w:ascii="Roboto" w:hAnsi="Roboto"/>
          <w:w w:val="110"/>
        </w:rPr>
        <w:t>updated</w:t>
      </w:r>
      <w:r w:rsidRPr="00E43496">
        <w:rPr>
          <w:rFonts w:ascii="Roboto" w:hAnsi="Roboto"/>
          <w:spacing w:val="-6"/>
          <w:w w:val="110"/>
        </w:rPr>
        <w:t xml:space="preserve"> </w:t>
      </w:r>
      <w:r w:rsidRPr="00E43496">
        <w:rPr>
          <w:rFonts w:ascii="Roboto" w:hAnsi="Roboto"/>
          <w:w w:val="110"/>
        </w:rPr>
        <w:t>to</w:t>
      </w:r>
      <w:r w:rsidRPr="00E43496">
        <w:rPr>
          <w:rFonts w:ascii="Roboto" w:hAnsi="Roboto"/>
          <w:spacing w:val="-5"/>
          <w:w w:val="110"/>
        </w:rPr>
        <w:t xml:space="preserve"> </w:t>
      </w:r>
      <w:r w:rsidRPr="00E43496">
        <w:rPr>
          <w:rFonts w:ascii="Roboto" w:hAnsi="Roboto"/>
          <w:w w:val="110"/>
        </w:rPr>
        <w:t>reflect</w:t>
      </w:r>
      <w:r w:rsidRPr="00E43496">
        <w:rPr>
          <w:rFonts w:ascii="Roboto" w:hAnsi="Roboto"/>
          <w:spacing w:val="-7"/>
          <w:w w:val="110"/>
        </w:rPr>
        <w:t xml:space="preserve"> </w:t>
      </w:r>
      <w:r w:rsidRPr="00E43496">
        <w:rPr>
          <w:rFonts w:ascii="Roboto" w:hAnsi="Roboto"/>
          <w:w w:val="110"/>
        </w:rPr>
        <w:t>new</w:t>
      </w:r>
      <w:r w:rsidRPr="00E43496">
        <w:rPr>
          <w:rFonts w:ascii="Roboto" w:hAnsi="Roboto"/>
          <w:spacing w:val="-9"/>
          <w:w w:val="110"/>
        </w:rPr>
        <w:t xml:space="preserve"> </w:t>
      </w:r>
      <w:r w:rsidRPr="00E43496">
        <w:rPr>
          <w:rFonts w:ascii="Roboto" w:hAnsi="Roboto"/>
          <w:w w:val="110"/>
        </w:rPr>
        <w:t>allowance</w:t>
      </w:r>
      <w:r w:rsidRPr="00E43496">
        <w:rPr>
          <w:rFonts w:ascii="Roboto" w:hAnsi="Roboto"/>
          <w:spacing w:val="-8"/>
          <w:w w:val="110"/>
        </w:rPr>
        <w:t xml:space="preserve"> </w:t>
      </w:r>
      <w:r w:rsidRPr="00E43496">
        <w:rPr>
          <w:rFonts w:ascii="Roboto" w:hAnsi="Roboto"/>
          <w:w w:val="110"/>
        </w:rPr>
        <w:t>of</w:t>
      </w:r>
      <w:r w:rsidRPr="00E43496">
        <w:rPr>
          <w:rFonts w:ascii="Roboto" w:hAnsi="Roboto"/>
          <w:spacing w:val="-9"/>
          <w:w w:val="110"/>
        </w:rPr>
        <w:t xml:space="preserve"> </w:t>
      </w:r>
      <w:r w:rsidRPr="00E43496">
        <w:rPr>
          <w:rFonts w:ascii="Roboto" w:hAnsi="Roboto"/>
          <w:w w:val="110"/>
        </w:rPr>
        <w:t>employees</w:t>
      </w:r>
      <w:r w:rsidRPr="00E43496">
        <w:rPr>
          <w:rFonts w:ascii="Roboto" w:hAnsi="Roboto"/>
          <w:spacing w:val="-5"/>
          <w:w w:val="110"/>
        </w:rPr>
        <w:t xml:space="preserve"> </w:t>
      </w:r>
      <w:r w:rsidRPr="00E43496">
        <w:rPr>
          <w:rFonts w:ascii="Roboto" w:hAnsi="Roboto"/>
          <w:w w:val="110"/>
        </w:rPr>
        <w:t>to be</w:t>
      </w:r>
      <w:r w:rsidRPr="00E43496">
        <w:rPr>
          <w:rFonts w:ascii="Roboto" w:hAnsi="Roboto"/>
          <w:spacing w:val="-5"/>
          <w:w w:val="110"/>
        </w:rPr>
        <w:t xml:space="preserve"> </w:t>
      </w:r>
      <w:r w:rsidRPr="00E43496">
        <w:rPr>
          <w:rFonts w:ascii="Roboto" w:hAnsi="Roboto"/>
          <w:w w:val="110"/>
        </w:rPr>
        <w:t>able</w:t>
      </w:r>
      <w:r w:rsidRPr="00E43496">
        <w:rPr>
          <w:rFonts w:ascii="Roboto" w:hAnsi="Roboto"/>
          <w:spacing w:val="-6"/>
          <w:w w:val="110"/>
        </w:rPr>
        <w:t xml:space="preserve"> </w:t>
      </w:r>
      <w:r w:rsidRPr="00E43496">
        <w:rPr>
          <w:rFonts w:ascii="Roboto" w:hAnsi="Roboto"/>
          <w:w w:val="110"/>
        </w:rPr>
        <w:t>to accrue</w:t>
      </w:r>
      <w:r w:rsidRPr="00E43496">
        <w:rPr>
          <w:rFonts w:ascii="Roboto" w:hAnsi="Roboto"/>
          <w:spacing w:val="-12"/>
          <w:w w:val="110"/>
        </w:rPr>
        <w:t xml:space="preserve"> </w:t>
      </w:r>
      <w:r w:rsidRPr="00E43496">
        <w:rPr>
          <w:rFonts w:ascii="Roboto" w:hAnsi="Roboto"/>
          <w:w w:val="110"/>
        </w:rPr>
        <w:t>up</w:t>
      </w:r>
      <w:r w:rsidRPr="00E43496">
        <w:rPr>
          <w:rFonts w:ascii="Roboto" w:hAnsi="Roboto"/>
          <w:spacing w:val="-9"/>
          <w:w w:val="110"/>
        </w:rPr>
        <w:t xml:space="preserve"> </w:t>
      </w:r>
      <w:r w:rsidRPr="00E43496">
        <w:rPr>
          <w:rFonts w:ascii="Roboto" w:hAnsi="Roboto"/>
          <w:w w:val="110"/>
        </w:rPr>
        <w:t>to</w:t>
      </w:r>
      <w:r w:rsidRPr="00E43496">
        <w:rPr>
          <w:rFonts w:ascii="Roboto" w:hAnsi="Roboto"/>
          <w:spacing w:val="-12"/>
          <w:w w:val="110"/>
        </w:rPr>
        <w:t xml:space="preserve"> </w:t>
      </w:r>
      <w:r w:rsidRPr="00E43496">
        <w:rPr>
          <w:rFonts w:ascii="Roboto" w:hAnsi="Roboto"/>
          <w:w w:val="110"/>
        </w:rPr>
        <w:t>40</w:t>
      </w:r>
      <w:r w:rsidRPr="00E43496">
        <w:rPr>
          <w:rFonts w:ascii="Roboto" w:hAnsi="Roboto"/>
          <w:spacing w:val="-13"/>
          <w:w w:val="110"/>
        </w:rPr>
        <w:t xml:space="preserve"> </w:t>
      </w:r>
      <w:r w:rsidRPr="00E43496">
        <w:rPr>
          <w:rFonts w:ascii="Roboto" w:hAnsi="Roboto"/>
          <w:w w:val="110"/>
        </w:rPr>
        <w:t>hrs./yr</w:t>
      </w:r>
      <w:r w:rsidRPr="00E43496">
        <w:rPr>
          <w:rFonts w:ascii="Roboto" w:hAnsi="Roboto"/>
          <w:spacing w:val="-12"/>
          <w:w w:val="110"/>
        </w:rPr>
        <w:t xml:space="preserve"> </w:t>
      </w:r>
      <w:r w:rsidRPr="00E43496">
        <w:rPr>
          <w:rFonts w:ascii="Roboto" w:hAnsi="Roboto"/>
          <w:w w:val="110"/>
        </w:rPr>
        <w:t>and</w:t>
      </w:r>
      <w:r w:rsidRPr="00E43496">
        <w:rPr>
          <w:rFonts w:ascii="Roboto" w:hAnsi="Roboto"/>
          <w:spacing w:val="-9"/>
          <w:w w:val="110"/>
        </w:rPr>
        <w:t xml:space="preserve"> </w:t>
      </w:r>
      <w:r w:rsidRPr="00E43496">
        <w:rPr>
          <w:rFonts w:ascii="Roboto" w:hAnsi="Roboto"/>
          <w:w w:val="110"/>
        </w:rPr>
        <w:t>carry</w:t>
      </w:r>
      <w:r w:rsidRPr="00E43496">
        <w:rPr>
          <w:rFonts w:ascii="Roboto" w:hAnsi="Roboto"/>
          <w:spacing w:val="-12"/>
          <w:w w:val="110"/>
        </w:rPr>
        <w:t xml:space="preserve"> </w:t>
      </w:r>
      <w:r w:rsidRPr="00E43496">
        <w:rPr>
          <w:rFonts w:ascii="Roboto" w:hAnsi="Roboto"/>
          <w:w w:val="110"/>
        </w:rPr>
        <w:t>over</w:t>
      </w:r>
      <w:r w:rsidRPr="00E43496">
        <w:rPr>
          <w:rFonts w:ascii="Roboto" w:hAnsi="Roboto"/>
          <w:spacing w:val="-10"/>
          <w:w w:val="110"/>
        </w:rPr>
        <w:t xml:space="preserve"> </w:t>
      </w:r>
      <w:r w:rsidRPr="00E43496">
        <w:rPr>
          <w:rFonts w:ascii="Roboto" w:hAnsi="Roboto"/>
          <w:w w:val="110"/>
        </w:rPr>
        <w:t>such</w:t>
      </w:r>
      <w:r w:rsidRPr="00E43496">
        <w:rPr>
          <w:rFonts w:ascii="Roboto" w:hAnsi="Roboto"/>
          <w:spacing w:val="-12"/>
          <w:w w:val="110"/>
        </w:rPr>
        <w:t xml:space="preserve"> </w:t>
      </w:r>
      <w:r w:rsidRPr="00E43496">
        <w:rPr>
          <w:rFonts w:ascii="Roboto" w:hAnsi="Roboto"/>
          <w:w w:val="110"/>
        </w:rPr>
        <w:t>into</w:t>
      </w:r>
      <w:r w:rsidRPr="00E43496">
        <w:rPr>
          <w:rFonts w:ascii="Roboto" w:hAnsi="Roboto"/>
          <w:spacing w:val="-12"/>
          <w:w w:val="110"/>
        </w:rPr>
        <w:t xml:space="preserve"> </w:t>
      </w:r>
      <w:r w:rsidRPr="00E43496">
        <w:rPr>
          <w:rFonts w:ascii="Roboto" w:hAnsi="Roboto"/>
          <w:w w:val="110"/>
        </w:rPr>
        <w:t>a</w:t>
      </w:r>
      <w:r w:rsidRPr="00E43496">
        <w:rPr>
          <w:rFonts w:ascii="Roboto" w:hAnsi="Roboto"/>
          <w:spacing w:val="-12"/>
          <w:w w:val="110"/>
        </w:rPr>
        <w:t xml:space="preserve"> </w:t>
      </w:r>
      <w:r w:rsidRPr="00E43496">
        <w:rPr>
          <w:rFonts w:ascii="Roboto" w:hAnsi="Roboto"/>
          <w:w w:val="110"/>
        </w:rPr>
        <w:t>new</w:t>
      </w:r>
      <w:r w:rsidRPr="00E43496">
        <w:rPr>
          <w:rFonts w:ascii="Roboto" w:hAnsi="Roboto"/>
          <w:spacing w:val="-10"/>
          <w:w w:val="110"/>
        </w:rPr>
        <w:t xml:space="preserve"> </w:t>
      </w:r>
      <w:r w:rsidRPr="00E43496">
        <w:rPr>
          <w:rFonts w:ascii="Roboto" w:hAnsi="Roboto"/>
          <w:w w:val="110"/>
        </w:rPr>
        <w:t>calendar</w:t>
      </w:r>
      <w:r w:rsidRPr="00E43496">
        <w:rPr>
          <w:rFonts w:ascii="Roboto" w:hAnsi="Roboto"/>
          <w:spacing w:val="-13"/>
          <w:w w:val="110"/>
        </w:rPr>
        <w:t xml:space="preserve"> </w:t>
      </w:r>
      <w:r w:rsidRPr="00E43496">
        <w:rPr>
          <w:rFonts w:ascii="Roboto" w:hAnsi="Roboto"/>
          <w:w w:val="110"/>
        </w:rPr>
        <w:t>year;</w:t>
      </w:r>
      <w:r w:rsidRPr="00E43496">
        <w:rPr>
          <w:rFonts w:ascii="Roboto" w:hAnsi="Roboto"/>
          <w:spacing w:val="-10"/>
          <w:w w:val="110"/>
        </w:rPr>
        <w:t xml:space="preserve"> </w:t>
      </w:r>
      <w:r w:rsidRPr="00E43496">
        <w:rPr>
          <w:rFonts w:ascii="Roboto" w:hAnsi="Roboto"/>
          <w:w w:val="110"/>
        </w:rPr>
        <w:t>This</w:t>
      </w:r>
      <w:r w:rsidRPr="00E43496">
        <w:rPr>
          <w:rFonts w:ascii="Roboto" w:hAnsi="Roboto"/>
          <w:spacing w:val="-12"/>
          <w:w w:val="110"/>
        </w:rPr>
        <w:t xml:space="preserve"> </w:t>
      </w:r>
      <w:r w:rsidRPr="00E43496">
        <w:rPr>
          <w:rFonts w:ascii="Roboto" w:hAnsi="Roboto"/>
          <w:w w:val="110"/>
        </w:rPr>
        <w:t>new</w:t>
      </w:r>
      <w:r w:rsidRPr="00E43496">
        <w:rPr>
          <w:rFonts w:ascii="Roboto" w:hAnsi="Roboto"/>
          <w:spacing w:val="-10"/>
          <w:w w:val="110"/>
        </w:rPr>
        <w:t xml:space="preserve"> </w:t>
      </w:r>
      <w:r w:rsidRPr="00E43496">
        <w:rPr>
          <w:rFonts w:ascii="Roboto" w:hAnsi="Roboto"/>
          <w:w w:val="110"/>
        </w:rPr>
        <w:t>change</w:t>
      </w:r>
      <w:r w:rsidRPr="00E43496">
        <w:rPr>
          <w:rFonts w:ascii="Roboto" w:hAnsi="Roboto"/>
          <w:spacing w:val="-12"/>
          <w:w w:val="110"/>
        </w:rPr>
        <w:t xml:space="preserve"> </w:t>
      </w:r>
      <w:r w:rsidRPr="00E43496">
        <w:rPr>
          <w:rFonts w:ascii="Roboto" w:hAnsi="Roboto"/>
          <w:w w:val="110"/>
        </w:rPr>
        <w:t>goes</w:t>
      </w:r>
      <w:r w:rsidRPr="00E43496">
        <w:rPr>
          <w:rFonts w:ascii="Roboto" w:hAnsi="Roboto"/>
          <w:spacing w:val="-9"/>
          <w:w w:val="110"/>
        </w:rPr>
        <w:t xml:space="preserve"> </w:t>
      </w:r>
      <w:r w:rsidRPr="00E43496">
        <w:rPr>
          <w:rFonts w:ascii="Roboto" w:hAnsi="Roboto"/>
          <w:w w:val="110"/>
        </w:rPr>
        <w:t>into effect</w:t>
      </w:r>
      <w:r w:rsidRPr="00E43496">
        <w:rPr>
          <w:rFonts w:ascii="Roboto" w:hAnsi="Roboto"/>
          <w:spacing w:val="-4"/>
          <w:w w:val="110"/>
        </w:rPr>
        <w:t xml:space="preserve"> </w:t>
      </w:r>
      <w:r w:rsidRPr="00E43496">
        <w:rPr>
          <w:rFonts w:ascii="Roboto" w:hAnsi="Roboto"/>
          <w:w w:val="110"/>
        </w:rPr>
        <w:t>9/24/25.</w:t>
      </w:r>
    </w:p>
    <w:p w14:paraId="2CFC4CEB" w14:textId="77777777" w:rsidR="00E43496" w:rsidRPr="00E43496" w:rsidRDefault="00E43496">
      <w:pPr>
        <w:pStyle w:val="Heading4"/>
        <w:numPr>
          <w:ilvl w:val="0"/>
          <w:numId w:val="243"/>
        </w:numPr>
        <w:tabs>
          <w:tab w:val="left" w:pos="811"/>
        </w:tabs>
        <w:spacing w:before="0" w:line="240" w:lineRule="auto"/>
        <w:ind w:left="1170"/>
        <w:rPr>
          <w:rFonts w:ascii="Roboto" w:eastAsiaTheme="minorHAnsi" w:hAnsi="Roboto" w:cstheme="minorBidi"/>
          <w:b/>
          <w:bCs/>
          <w:i w:val="0"/>
          <w:iCs w:val="0"/>
          <w:color w:val="2E74B5" w:themeColor="accent5" w:themeShade="BF"/>
        </w:rPr>
      </w:pPr>
      <w:r w:rsidRPr="00E43496">
        <w:rPr>
          <w:rFonts w:ascii="Roboto" w:eastAsiaTheme="minorHAnsi" w:hAnsi="Roboto" w:cstheme="minorBidi"/>
          <w:b/>
          <w:bCs/>
          <w:i w:val="0"/>
          <w:iCs w:val="0"/>
          <w:color w:val="2E74B5" w:themeColor="accent5" w:themeShade="BF"/>
        </w:rPr>
        <w:t>MN State Handbook Addendum</w:t>
      </w:r>
    </w:p>
    <w:p w14:paraId="661FAC75" w14:textId="77777777" w:rsidR="00E43496" w:rsidRPr="00E43496"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Roboto" w:hAnsi="Roboto"/>
        </w:rPr>
      </w:pPr>
      <w:r w:rsidRPr="00E43496">
        <w:rPr>
          <w:rFonts w:ascii="Roboto" w:hAnsi="Roboto"/>
          <w:spacing w:val="-2"/>
          <w:w w:val="110"/>
        </w:rPr>
        <w:t>Updated</w:t>
      </w:r>
      <w:r w:rsidRPr="00E43496">
        <w:rPr>
          <w:rFonts w:ascii="Roboto" w:hAnsi="Roboto"/>
          <w:spacing w:val="-8"/>
          <w:w w:val="110"/>
        </w:rPr>
        <w:t xml:space="preserve"> </w:t>
      </w:r>
      <w:r w:rsidRPr="00E43496">
        <w:rPr>
          <w:rFonts w:ascii="Roboto" w:hAnsi="Roboto"/>
          <w:spacing w:val="-2"/>
          <w:w w:val="110"/>
        </w:rPr>
        <w:t>the</w:t>
      </w:r>
      <w:r w:rsidRPr="00E43496">
        <w:rPr>
          <w:rFonts w:ascii="Roboto" w:hAnsi="Roboto"/>
          <w:spacing w:val="-11"/>
          <w:w w:val="110"/>
        </w:rPr>
        <w:t xml:space="preserve"> </w:t>
      </w:r>
      <w:r w:rsidRPr="00E43496">
        <w:rPr>
          <w:rFonts w:ascii="Roboto" w:hAnsi="Roboto"/>
          <w:spacing w:val="-2"/>
          <w:w w:val="110"/>
        </w:rPr>
        <w:t>St</w:t>
      </w:r>
      <w:r w:rsidRPr="00E43496">
        <w:rPr>
          <w:rFonts w:ascii="Roboto" w:hAnsi="Roboto"/>
          <w:spacing w:val="-10"/>
          <w:w w:val="110"/>
        </w:rPr>
        <w:t xml:space="preserve"> </w:t>
      </w:r>
      <w:r w:rsidRPr="00E43496">
        <w:rPr>
          <w:rFonts w:ascii="Roboto" w:hAnsi="Roboto"/>
          <w:spacing w:val="-2"/>
          <w:w w:val="110"/>
        </w:rPr>
        <w:t>Paul</w:t>
      </w:r>
      <w:r w:rsidRPr="00E43496">
        <w:rPr>
          <w:rFonts w:ascii="Roboto" w:hAnsi="Roboto"/>
          <w:spacing w:val="-10"/>
          <w:w w:val="110"/>
        </w:rPr>
        <w:t xml:space="preserve"> </w:t>
      </w:r>
      <w:r w:rsidRPr="00E43496">
        <w:rPr>
          <w:rFonts w:ascii="Roboto" w:hAnsi="Roboto"/>
          <w:spacing w:val="-2"/>
          <w:w w:val="110"/>
        </w:rPr>
        <w:t>Sick</w:t>
      </w:r>
      <w:r w:rsidRPr="00E43496">
        <w:rPr>
          <w:rFonts w:ascii="Roboto" w:hAnsi="Roboto"/>
          <w:spacing w:val="-10"/>
          <w:w w:val="110"/>
        </w:rPr>
        <w:t xml:space="preserve"> </w:t>
      </w:r>
      <w:r w:rsidRPr="00E43496">
        <w:rPr>
          <w:rFonts w:ascii="Roboto" w:hAnsi="Roboto"/>
          <w:spacing w:val="-2"/>
          <w:w w:val="110"/>
        </w:rPr>
        <w:t>&amp;</w:t>
      </w:r>
      <w:r w:rsidRPr="00E43496">
        <w:rPr>
          <w:rFonts w:ascii="Roboto" w:hAnsi="Roboto"/>
          <w:spacing w:val="-8"/>
          <w:w w:val="110"/>
        </w:rPr>
        <w:t xml:space="preserve"> </w:t>
      </w:r>
      <w:r w:rsidRPr="00E43496">
        <w:rPr>
          <w:rFonts w:ascii="Roboto" w:hAnsi="Roboto"/>
          <w:spacing w:val="-2"/>
          <w:w w:val="110"/>
        </w:rPr>
        <w:t>Safe</w:t>
      </w:r>
      <w:r w:rsidRPr="00E43496">
        <w:rPr>
          <w:rFonts w:ascii="Roboto" w:hAnsi="Roboto"/>
          <w:spacing w:val="-8"/>
          <w:w w:val="110"/>
        </w:rPr>
        <w:t xml:space="preserve"> </w:t>
      </w:r>
      <w:r w:rsidRPr="00E43496">
        <w:rPr>
          <w:rFonts w:ascii="Roboto" w:hAnsi="Roboto"/>
          <w:spacing w:val="-2"/>
          <w:w w:val="110"/>
        </w:rPr>
        <w:t>Policy</w:t>
      </w:r>
      <w:r w:rsidRPr="00E43496">
        <w:rPr>
          <w:rFonts w:ascii="Roboto" w:hAnsi="Roboto"/>
          <w:spacing w:val="-7"/>
          <w:w w:val="110"/>
        </w:rPr>
        <w:t xml:space="preserve"> </w:t>
      </w:r>
      <w:r w:rsidRPr="00E43496">
        <w:rPr>
          <w:rFonts w:ascii="Roboto" w:hAnsi="Roboto"/>
          <w:spacing w:val="-2"/>
          <w:w w:val="110"/>
        </w:rPr>
        <w:t>to</w:t>
      </w:r>
      <w:r w:rsidRPr="00E43496">
        <w:rPr>
          <w:rFonts w:ascii="Roboto" w:hAnsi="Roboto"/>
          <w:spacing w:val="-10"/>
          <w:w w:val="110"/>
        </w:rPr>
        <w:t xml:space="preserve"> </w:t>
      </w:r>
      <w:r w:rsidRPr="00E43496">
        <w:rPr>
          <w:rFonts w:ascii="Roboto" w:hAnsi="Roboto"/>
          <w:spacing w:val="-2"/>
          <w:w w:val="110"/>
        </w:rPr>
        <w:t>include</w:t>
      </w:r>
      <w:r w:rsidRPr="00E43496">
        <w:rPr>
          <w:rFonts w:ascii="Roboto" w:hAnsi="Roboto"/>
          <w:spacing w:val="-9"/>
          <w:w w:val="110"/>
        </w:rPr>
        <w:t xml:space="preserve"> </w:t>
      </w:r>
      <w:r w:rsidRPr="00E43496">
        <w:rPr>
          <w:rFonts w:ascii="Roboto" w:hAnsi="Roboto"/>
          <w:spacing w:val="-2"/>
          <w:w w:val="110"/>
        </w:rPr>
        <w:t>the</w:t>
      </w:r>
      <w:r w:rsidRPr="00E43496">
        <w:rPr>
          <w:rFonts w:ascii="Roboto" w:hAnsi="Roboto"/>
          <w:spacing w:val="-8"/>
          <w:w w:val="110"/>
        </w:rPr>
        <w:t xml:space="preserve"> </w:t>
      </w:r>
      <w:r w:rsidRPr="00E43496">
        <w:rPr>
          <w:rFonts w:ascii="Roboto" w:hAnsi="Roboto"/>
          <w:spacing w:val="-2"/>
          <w:w w:val="110"/>
        </w:rPr>
        <w:t>City’s</w:t>
      </w:r>
      <w:r w:rsidRPr="00E43496">
        <w:rPr>
          <w:rFonts w:ascii="Roboto" w:hAnsi="Roboto"/>
          <w:spacing w:val="-9"/>
          <w:w w:val="110"/>
        </w:rPr>
        <w:t xml:space="preserve"> </w:t>
      </w:r>
      <w:r w:rsidRPr="00E43496">
        <w:rPr>
          <w:rFonts w:ascii="Roboto" w:hAnsi="Roboto"/>
          <w:spacing w:val="-2"/>
          <w:w w:val="110"/>
        </w:rPr>
        <w:t>Labor</w:t>
      </w:r>
      <w:r w:rsidRPr="00E43496">
        <w:rPr>
          <w:rFonts w:ascii="Roboto" w:hAnsi="Roboto"/>
          <w:spacing w:val="-10"/>
          <w:w w:val="110"/>
        </w:rPr>
        <w:t xml:space="preserve"> </w:t>
      </w:r>
      <w:r w:rsidRPr="00E43496">
        <w:rPr>
          <w:rFonts w:ascii="Roboto" w:hAnsi="Roboto"/>
          <w:spacing w:val="-2"/>
          <w:w w:val="110"/>
        </w:rPr>
        <w:t>Poster/Notice</w:t>
      </w:r>
      <w:r w:rsidRPr="00E43496">
        <w:rPr>
          <w:rFonts w:ascii="Roboto" w:hAnsi="Roboto"/>
          <w:spacing w:val="-8"/>
          <w:w w:val="110"/>
        </w:rPr>
        <w:t xml:space="preserve"> </w:t>
      </w:r>
      <w:r w:rsidRPr="00E43496">
        <w:rPr>
          <w:rFonts w:ascii="Roboto" w:hAnsi="Roboto"/>
          <w:spacing w:val="-2"/>
          <w:w w:val="110"/>
        </w:rPr>
        <w:t>within</w:t>
      </w:r>
      <w:r w:rsidRPr="00E43496">
        <w:rPr>
          <w:rFonts w:ascii="Roboto" w:hAnsi="Roboto"/>
          <w:spacing w:val="-8"/>
          <w:w w:val="110"/>
        </w:rPr>
        <w:t xml:space="preserve"> </w:t>
      </w:r>
      <w:r w:rsidRPr="00E43496">
        <w:rPr>
          <w:rFonts w:ascii="Roboto" w:hAnsi="Roboto"/>
          <w:spacing w:val="-2"/>
          <w:w w:val="110"/>
        </w:rPr>
        <w:t>the</w:t>
      </w:r>
      <w:r w:rsidRPr="00E43496">
        <w:rPr>
          <w:rFonts w:ascii="Roboto" w:hAnsi="Roboto"/>
          <w:spacing w:val="-8"/>
          <w:w w:val="110"/>
        </w:rPr>
        <w:t xml:space="preserve"> </w:t>
      </w:r>
      <w:r w:rsidRPr="00E43496">
        <w:rPr>
          <w:rFonts w:ascii="Roboto" w:hAnsi="Roboto"/>
          <w:spacing w:val="-2"/>
          <w:w w:val="110"/>
        </w:rPr>
        <w:t>Policy</w:t>
      </w:r>
    </w:p>
    <w:p w14:paraId="68280395" w14:textId="77777777" w:rsidR="00E43496" w:rsidRPr="00E43496" w:rsidRDefault="00E43496">
      <w:pPr>
        <w:pStyle w:val="Heading4"/>
        <w:numPr>
          <w:ilvl w:val="0"/>
          <w:numId w:val="243"/>
        </w:numPr>
        <w:tabs>
          <w:tab w:val="left" w:pos="811"/>
        </w:tabs>
        <w:spacing w:before="0" w:line="240" w:lineRule="auto"/>
        <w:ind w:left="1170"/>
        <w:rPr>
          <w:rFonts w:ascii="Roboto" w:eastAsiaTheme="minorHAnsi" w:hAnsi="Roboto" w:cstheme="minorBidi"/>
          <w:b/>
          <w:bCs/>
          <w:i w:val="0"/>
          <w:iCs w:val="0"/>
          <w:color w:val="2E74B5" w:themeColor="accent5" w:themeShade="BF"/>
        </w:rPr>
      </w:pPr>
      <w:r w:rsidRPr="00E43496">
        <w:rPr>
          <w:rFonts w:ascii="Roboto" w:eastAsiaTheme="minorHAnsi" w:hAnsi="Roboto" w:cstheme="minorBidi"/>
          <w:b/>
          <w:bCs/>
          <w:i w:val="0"/>
          <w:iCs w:val="0"/>
          <w:color w:val="2E74B5" w:themeColor="accent5" w:themeShade="BF"/>
        </w:rPr>
        <w:t>MT State Handbook Addendum</w:t>
      </w:r>
    </w:p>
    <w:p w14:paraId="621E475D" w14:textId="77777777" w:rsidR="00E43496" w:rsidRPr="00E43496" w:rsidRDefault="00E43496">
      <w:pPr>
        <w:pStyle w:val="ListParagraph"/>
        <w:widowControl w:val="0"/>
        <w:numPr>
          <w:ilvl w:val="0"/>
          <w:numId w:val="242"/>
        </w:numPr>
        <w:tabs>
          <w:tab w:val="left" w:pos="811"/>
          <w:tab w:val="left" w:pos="1710"/>
        </w:tabs>
        <w:autoSpaceDE w:val="0"/>
        <w:autoSpaceDN w:val="0"/>
        <w:spacing w:after="0" w:line="240" w:lineRule="auto"/>
        <w:ind w:left="1800" w:hanging="359"/>
        <w:contextualSpacing w:val="0"/>
        <w:rPr>
          <w:rFonts w:ascii="Roboto" w:hAnsi="Roboto"/>
        </w:rPr>
      </w:pPr>
      <w:r w:rsidRPr="00E43496">
        <w:rPr>
          <w:rFonts w:ascii="Roboto" w:hAnsi="Roboto"/>
          <w:w w:val="110"/>
        </w:rPr>
        <w:t>New</w:t>
      </w:r>
      <w:r w:rsidRPr="00E43496">
        <w:rPr>
          <w:rFonts w:ascii="Roboto" w:hAnsi="Roboto"/>
          <w:spacing w:val="-5"/>
          <w:w w:val="110"/>
        </w:rPr>
        <w:t xml:space="preserve"> </w:t>
      </w:r>
      <w:r w:rsidRPr="00E43496">
        <w:rPr>
          <w:rFonts w:ascii="Roboto" w:hAnsi="Roboto"/>
          <w:w w:val="110"/>
        </w:rPr>
        <w:t>Emergency</w:t>
      </w:r>
      <w:r w:rsidRPr="00E43496">
        <w:rPr>
          <w:rFonts w:ascii="Roboto" w:hAnsi="Roboto"/>
          <w:spacing w:val="-7"/>
          <w:w w:val="110"/>
        </w:rPr>
        <w:t xml:space="preserve"> </w:t>
      </w:r>
      <w:r w:rsidRPr="00E43496">
        <w:rPr>
          <w:rFonts w:ascii="Roboto" w:hAnsi="Roboto"/>
          <w:w w:val="110"/>
        </w:rPr>
        <w:t>Services</w:t>
      </w:r>
      <w:r w:rsidRPr="00E43496">
        <w:rPr>
          <w:rFonts w:ascii="Roboto" w:hAnsi="Roboto"/>
          <w:spacing w:val="-6"/>
          <w:w w:val="110"/>
        </w:rPr>
        <w:t xml:space="preserve"> </w:t>
      </w:r>
      <w:r w:rsidRPr="00E43496">
        <w:rPr>
          <w:rFonts w:ascii="Roboto" w:hAnsi="Roboto"/>
          <w:w w:val="110"/>
        </w:rPr>
        <w:t>Leave</w:t>
      </w:r>
      <w:r w:rsidRPr="00E43496">
        <w:rPr>
          <w:rFonts w:ascii="Roboto" w:hAnsi="Roboto"/>
          <w:spacing w:val="-8"/>
          <w:w w:val="110"/>
        </w:rPr>
        <w:t xml:space="preserve"> </w:t>
      </w:r>
      <w:r w:rsidRPr="00E43496">
        <w:rPr>
          <w:rFonts w:ascii="Roboto" w:hAnsi="Roboto"/>
          <w:w w:val="110"/>
        </w:rPr>
        <w:t>Policy</w:t>
      </w:r>
      <w:r w:rsidRPr="00E43496">
        <w:rPr>
          <w:rFonts w:ascii="Roboto" w:hAnsi="Roboto"/>
          <w:spacing w:val="-5"/>
          <w:w w:val="110"/>
        </w:rPr>
        <w:t xml:space="preserve"> </w:t>
      </w:r>
      <w:r w:rsidRPr="00E43496">
        <w:rPr>
          <w:rFonts w:ascii="Roboto" w:hAnsi="Roboto"/>
          <w:w w:val="110"/>
        </w:rPr>
        <w:t>added</w:t>
      </w:r>
      <w:r w:rsidRPr="00E43496">
        <w:rPr>
          <w:rFonts w:ascii="Roboto" w:hAnsi="Roboto"/>
          <w:spacing w:val="-4"/>
          <w:w w:val="110"/>
        </w:rPr>
        <w:t xml:space="preserve"> </w:t>
      </w:r>
      <w:r w:rsidRPr="00E43496">
        <w:rPr>
          <w:rFonts w:ascii="Roboto" w:hAnsi="Roboto"/>
          <w:w w:val="110"/>
        </w:rPr>
        <w:t>effective</w:t>
      </w:r>
      <w:r w:rsidRPr="00E43496">
        <w:rPr>
          <w:rFonts w:ascii="Roboto" w:hAnsi="Roboto"/>
          <w:spacing w:val="-4"/>
          <w:w w:val="110"/>
        </w:rPr>
        <w:t xml:space="preserve"> </w:t>
      </w:r>
      <w:r w:rsidRPr="00E43496">
        <w:rPr>
          <w:rFonts w:ascii="Roboto" w:hAnsi="Roboto"/>
          <w:spacing w:val="-2"/>
          <w:w w:val="110"/>
        </w:rPr>
        <w:t>10/1/2025</w:t>
      </w:r>
    </w:p>
    <w:p w14:paraId="3EA4ABA1" w14:textId="77777777" w:rsidR="00E43496" w:rsidRPr="00E43496" w:rsidRDefault="00E43496">
      <w:pPr>
        <w:pStyle w:val="Heading4"/>
        <w:numPr>
          <w:ilvl w:val="0"/>
          <w:numId w:val="243"/>
        </w:numPr>
        <w:tabs>
          <w:tab w:val="left" w:pos="811"/>
        </w:tabs>
        <w:spacing w:before="0" w:line="240" w:lineRule="auto"/>
        <w:ind w:left="1170"/>
        <w:rPr>
          <w:rFonts w:ascii="Roboto" w:eastAsiaTheme="minorHAnsi" w:hAnsi="Roboto" w:cstheme="minorBidi"/>
          <w:b/>
          <w:bCs/>
          <w:i w:val="0"/>
          <w:iCs w:val="0"/>
          <w:color w:val="2E74B5" w:themeColor="accent5" w:themeShade="BF"/>
        </w:rPr>
      </w:pPr>
      <w:r w:rsidRPr="00E43496">
        <w:rPr>
          <w:rFonts w:ascii="Roboto" w:eastAsiaTheme="minorHAnsi" w:hAnsi="Roboto" w:cstheme="minorBidi"/>
          <w:b/>
          <w:bCs/>
          <w:i w:val="0"/>
          <w:iCs w:val="0"/>
          <w:color w:val="2E74B5" w:themeColor="accent5" w:themeShade="BF"/>
        </w:rPr>
        <w:t>NE State Handbook Addendum</w:t>
      </w:r>
    </w:p>
    <w:p w14:paraId="4E590818" w14:textId="77777777" w:rsidR="00E43496" w:rsidRPr="00E43496"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Roboto" w:hAnsi="Roboto"/>
        </w:rPr>
      </w:pPr>
      <w:r w:rsidRPr="00E43496">
        <w:rPr>
          <w:rFonts w:ascii="Roboto" w:hAnsi="Roboto"/>
          <w:w w:val="110"/>
        </w:rPr>
        <w:t>New</w:t>
      </w:r>
      <w:r w:rsidRPr="00E43496">
        <w:rPr>
          <w:rFonts w:ascii="Roboto" w:hAnsi="Roboto"/>
          <w:spacing w:val="-6"/>
          <w:w w:val="110"/>
        </w:rPr>
        <w:t xml:space="preserve"> </w:t>
      </w:r>
      <w:r w:rsidRPr="00E43496">
        <w:rPr>
          <w:rFonts w:ascii="Roboto" w:hAnsi="Roboto"/>
          <w:w w:val="110"/>
        </w:rPr>
        <w:t>Paid</w:t>
      </w:r>
      <w:r w:rsidRPr="00E43496">
        <w:rPr>
          <w:rFonts w:ascii="Roboto" w:hAnsi="Roboto"/>
          <w:spacing w:val="-6"/>
          <w:w w:val="110"/>
        </w:rPr>
        <w:t xml:space="preserve"> </w:t>
      </w:r>
      <w:r w:rsidRPr="00E43496">
        <w:rPr>
          <w:rFonts w:ascii="Roboto" w:hAnsi="Roboto"/>
          <w:w w:val="110"/>
        </w:rPr>
        <w:t>Sick</w:t>
      </w:r>
      <w:r w:rsidRPr="00E43496">
        <w:rPr>
          <w:rFonts w:ascii="Roboto" w:hAnsi="Roboto"/>
          <w:spacing w:val="-6"/>
          <w:w w:val="110"/>
        </w:rPr>
        <w:t xml:space="preserve"> </w:t>
      </w:r>
      <w:r w:rsidRPr="00E43496">
        <w:rPr>
          <w:rFonts w:ascii="Roboto" w:hAnsi="Roboto"/>
          <w:w w:val="110"/>
        </w:rPr>
        <w:t>Leave</w:t>
      </w:r>
      <w:r w:rsidRPr="00E43496">
        <w:rPr>
          <w:rFonts w:ascii="Roboto" w:hAnsi="Roboto"/>
          <w:spacing w:val="-2"/>
          <w:w w:val="110"/>
        </w:rPr>
        <w:t xml:space="preserve"> </w:t>
      </w:r>
      <w:r w:rsidRPr="00E43496">
        <w:rPr>
          <w:rFonts w:ascii="Roboto" w:hAnsi="Roboto"/>
          <w:w w:val="110"/>
        </w:rPr>
        <w:t>Policy</w:t>
      </w:r>
      <w:r w:rsidRPr="00E43496">
        <w:rPr>
          <w:rFonts w:ascii="Roboto" w:hAnsi="Roboto"/>
          <w:spacing w:val="-2"/>
          <w:w w:val="110"/>
        </w:rPr>
        <w:t xml:space="preserve"> </w:t>
      </w:r>
      <w:r w:rsidRPr="00E43496">
        <w:rPr>
          <w:rFonts w:ascii="Roboto" w:hAnsi="Roboto"/>
          <w:w w:val="110"/>
        </w:rPr>
        <w:t>ahead</w:t>
      </w:r>
      <w:r w:rsidRPr="00E43496">
        <w:rPr>
          <w:rFonts w:ascii="Roboto" w:hAnsi="Roboto"/>
          <w:spacing w:val="-6"/>
          <w:w w:val="110"/>
        </w:rPr>
        <w:t xml:space="preserve"> </w:t>
      </w:r>
      <w:r w:rsidRPr="00E43496">
        <w:rPr>
          <w:rFonts w:ascii="Roboto" w:hAnsi="Roboto"/>
          <w:w w:val="110"/>
        </w:rPr>
        <w:t>of</w:t>
      </w:r>
      <w:r w:rsidRPr="00E43496">
        <w:rPr>
          <w:rFonts w:ascii="Roboto" w:hAnsi="Roboto"/>
          <w:spacing w:val="-3"/>
          <w:w w:val="110"/>
        </w:rPr>
        <w:t xml:space="preserve"> </w:t>
      </w:r>
      <w:r w:rsidRPr="00E43496">
        <w:rPr>
          <w:rFonts w:ascii="Roboto" w:hAnsi="Roboto"/>
          <w:w w:val="110"/>
        </w:rPr>
        <w:t>the</w:t>
      </w:r>
      <w:r w:rsidRPr="00E43496">
        <w:rPr>
          <w:rFonts w:ascii="Roboto" w:hAnsi="Roboto"/>
          <w:spacing w:val="-3"/>
          <w:w w:val="110"/>
        </w:rPr>
        <w:t xml:space="preserve"> </w:t>
      </w:r>
      <w:r w:rsidRPr="00E43496">
        <w:rPr>
          <w:rFonts w:ascii="Roboto" w:hAnsi="Roboto"/>
          <w:w w:val="110"/>
        </w:rPr>
        <w:t>10/1/25</w:t>
      </w:r>
      <w:r w:rsidRPr="00E43496">
        <w:rPr>
          <w:rFonts w:ascii="Roboto" w:hAnsi="Roboto"/>
          <w:spacing w:val="-4"/>
          <w:w w:val="110"/>
        </w:rPr>
        <w:t xml:space="preserve"> </w:t>
      </w:r>
      <w:r w:rsidRPr="00E43496">
        <w:rPr>
          <w:rFonts w:ascii="Roboto" w:hAnsi="Roboto"/>
          <w:w w:val="110"/>
        </w:rPr>
        <w:t>effective</w:t>
      </w:r>
      <w:r w:rsidRPr="00E43496">
        <w:rPr>
          <w:rFonts w:ascii="Roboto" w:hAnsi="Roboto"/>
          <w:spacing w:val="-6"/>
          <w:w w:val="110"/>
        </w:rPr>
        <w:t xml:space="preserve"> </w:t>
      </w:r>
      <w:r w:rsidRPr="00E43496">
        <w:rPr>
          <w:rFonts w:ascii="Roboto" w:hAnsi="Roboto"/>
          <w:w w:val="110"/>
        </w:rPr>
        <w:t>date</w:t>
      </w:r>
      <w:r w:rsidRPr="00E43496">
        <w:rPr>
          <w:rFonts w:ascii="Roboto" w:hAnsi="Roboto"/>
          <w:spacing w:val="-6"/>
          <w:w w:val="110"/>
        </w:rPr>
        <w:t xml:space="preserve"> </w:t>
      </w:r>
      <w:r w:rsidRPr="00E43496">
        <w:rPr>
          <w:rFonts w:ascii="Roboto" w:hAnsi="Roboto"/>
          <w:w w:val="110"/>
        </w:rPr>
        <w:t>of</w:t>
      </w:r>
      <w:r w:rsidRPr="00E43496">
        <w:rPr>
          <w:rFonts w:ascii="Roboto" w:hAnsi="Roboto"/>
          <w:spacing w:val="-3"/>
          <w:w w:val="110"/>
        </w:rPr>
        <w:t xml:space="preserve"> </w:t>
      </w:r>
      <w:r w:rsidRPr="00E43496">
        <w:rPr>
          <w:rFonts w:ascii="Roboto" w:hAnsi="Roboto"/>
          <w:w w:val="110"/>
        </w:rPr>
        <w:t>state</w:t>
      </w:r>
      <w:r w:rsidRPr="00E43496">
        <w:rPr>
          <w:rFonts w:ascii="Roboto" w:hAnsi="Roboto"/>
          <w:spacing w:val="-3"/>
          <w:w w:val="110"/>
        </w:rPr>
        <w:t xml:space="preserve"> </w:t>
      </w:r>
      <w:r w:rsidRPr="00E43496">
        <w:rPr>
          <w:rFonts w:ascii="Roboto" w:hAnsi="Roboto"/>
          <w:w w:val="110"/>
        </w:rPr>
        <w:t>regulatory</w:t>
      </w:r>
      <w:r w:rsidRPr="00E43496">
        <w:rPr>
          <w:rFonts w:ascii="Roboto" w:hAnsi="Roboto"/>
          <w:spacing w:val="-5"/>
          <w:w w:val="110"/>
        </w:rPr>
        <w:t xml:space="preserve"> </w:t>
      </w:r>
      <w:r w:rsidRPr="00E43496">
        <w:rPr>
          <w:rFonts w:ascii="Roboto" w:hAnsi="Roboto"/>
          <w:spacing w:val="-2"/>
          <w:w w:val="110"/>
        </w:rPr>
        <w:t>provision.</w:t>
      </w:r>
    </w:p>
    <w:p w14:paraId="48985AEF" w14:textId="77777777" w:rsidR="00E43496" w:rsidRPr="00E43496" w:rsidRDefault="00E43496">
      <w:pPr>
        <w:pStyle w:val="Heading4"/>
        <w:numPr>
          <w:ilvl w:val="0"/>
          <w:numId w:val="243"/>
        </w:numPr>
        <w:tabs>
          <w:tab w:val="left" w:pos="811"/>
        </w:tabs>
        <w:spacing w:before="0" w:line="240" w:lineRule="auto"/>
        <w:ind w:left="1170"/>
        <w:rPr>
          <w:rFonts w:ascii="Roboto" w:eastAsiaTheme="minorHAnsi" w:hAnsi="Roboto" w:cstheme="minorBidi"/>
          <w:b/>
          <w:bCs/>
          <w:i w:val="0"/>
          <w:iCs w:val="0"/>
          <w:color w:val="2E74B5" w:themeColor="accent5" w:themeShade="BF"/>
        </w:rPr>
      </w:pPr>
      <w:r w:rsidRPr="00E43496">
        <w:rPr>
          <w:rFonts w:ascii="Roboto" w:eastAsiaTheme="minorHAnsi" w:hAnsi="Roboto" w:cstheme="minorBidi"/>
          <w:b/>
          <w:bCs/>
          <w:i w:val="0"/>
          <w:iCs w:val="0"/>
          <w:color w:val="2E74B5" w:themeColor="accent5" w:themeShade="BF"/>
        </w:rPr>
        <w:t>NV State Handbook Addendum</w:t>
      </w:r>
    </w:p>
    <w:p w14:paraId="17E550FA" w14:textId="77777777" w:rsidR="00E43496" w:rsidRPr="00E43496"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Roboto" w:hAnsi="Roboto"/>
        </w:rPr>
      </w:pPr>
      <w:r w:rsidRPr="00E43496">
        <w:rPr>
          <w:rFonts w:ascii="Roboto" w:hAnsi="Roboto"/>
        </w:rPr>
        <w:t>New</w:t>
      </w:r>
      <w:r w:rsidRPr="00E43496">
        <w:rPr>
          <w:rFonts w:ascii="Roboto" w:hAnsi="Roboto"/>
          <w:spacing w:val="27"/>
        </w:rPr>
        <w:t xml:space="preserve"> </w:t>
      </w:r>
      <w:r w:rsidRPr="00E43496">
        <w:rPr>
          <w:rFonts w:ascii="Roboto" w:hAnsi="Roboto"/>
        </w:rPr>
        <w:t>Civil</w:t>
      </w:r>
      <w:r w:rsidRPr="00E43496">
        <w:rPr>
          <w:rFonts w:ascii="Roboto" w:hAnsi="Roboto"/>
          <w:spacing w:val="29"/>
        </w:rPr>
        <w:t xml:space="preserve"> </w:t>
      </w:r>
      <w:r w:rsidRPr="00E43496">
        <w:rPr>
          <w:rFonts w:ascii="Roboto" w:hAnsi="Roboto"/>
        </w:rPr>
        <w:t>Air</w:t>
      </w:r>
      <w:r w:rsidRPr="00E43496">
        <w:rPr>
          <w:rFonts w:ascii="Roboto" w:hAnsi="Roboto"/>
          <w:spacing w:val="29"/>
        </w:rPr>
        <w:t xml:space="preserve"> </w:t>
      </w:r>
      <w:r w:rsidRPr="00E43496">
        <w:rPr>
          <w:rFonts w:ascii="Roboto" w:hAnsi="Roboto"/>
        </w:rPr>
        <w:t>Patrol</w:t>
      </w:r>
      <w:r w:rsidRPr="00E43496">
        <w:rPr>
          <w:rFonts w:ascii="Roboto" w:hAnsi="Roboto"/>
          <w:spacing w:val="29"/>
        </w:rPr>
        <w:t xml:space="preserve"> </w:t>
      </w:r>
      <w:r w:rsidRPr="00E43496">
        <w:rPr>
          <w:rFonts w:ascii="Roboto" w:hAnsi="Roboto"/>
        </w:rPr>
        <w:t>Leave</w:t>
      </w:r>
      <w:r w:rsidRPr="00E43496">
        <w:rPr>
          <w:rFonts w:ascii="Roboto" w:hAnsi="Roboto"/>
          <w:spacing w:val="32"/>
        </w:rPr>
        <w:t xml:space="preserve"> </w:t>
      </w:r>
      <w:r w:rsidRPr="00E43496">
        <w:rPr>
          <w:rFonts w:ascii="Roboto" w:hAnsi="Roboto"/>
        </w:rPr>
        <w:t>Policy</w:t>
      </w:r>
      <w:r w:rsidRPr="00E43496">
        <w:rPr>
          <w:rFonts w:ascii="Roboto" w:hAnsi="Roboto"/>
          <w:spacing w:val="33"/>
        </w:rPr>
        <w:t xml:space="preserve"> </w:t>
      </w:r>
      <w:r w:rsidRPr="00E43496">
        <w:rPr>
          <w:rFonts w:ascii="Roboto" w:hAnsi="Roboto"/>
        </w:rPr>
        <w:t>effective</w:t>
      </w:r>
      <w:r w:rsidRPr="00E43496">
        <w:rPr>
          <w:rFonts w:ascii="Roboto" w:hAnsi="Roboto"/>
          <w:spacing w:val="29"/>
        </w:rPr>
        <w:t xml:space="preserve"> </w:t>
      </w:r>
      <w:r w:rsidRPr="00E43496">
        <w:rPr>
          <w:rFonts w:ascii="Roboto" w:hAnsi="Roboto"/>
          <w:spacing w:val="-2"/>
        </w:rPr>
        <w:t>10/1/25</w:t>
      </w:r>
    </w:p>
    <w:p w14:paraId="53604B9B" w14:textId="77777777" w:rsidR="00E43496" w:rsidRPr="00E43496" w:rsidRDefault="00E43496">
      <w:pPr>
        <w:pStyle w:val="Heading4"/>
        <w:numPr>
          <w:ilvl w:val="0"/>
          <w:numId w:val="243"/>
        </w:numPr>
        <w:tabs>
          <w:tab w:val="left" w:pos="811"/>
        </w:tabs>
        <w:spacing w:before="0" w:line="240" w:lineRule="auto"/>
        <w:ind w:left="1170"/>
        <w:rPr>
          <w:rFonts w:ascii="Roboto" w:eastAsiaTheme="minorHAnsi" w:hAnsi="Roboto" w:cstheme="minorBidi"/>
          <w:b/>
          <w:bCs/>
          <w:i w:val="0"/>
          <w:iCs w:val="0"/>
          <w:color w:val="2E74B5" w:themeColor="accent5" w:themeShade="BF"/>
        </w:rPr>
      </w:pPr>
      <w:r w:rsidRPr="00E43496">
        <w:rPr>
          <w:rFonts w:ascii="Roboto" w:eastAsiaTheme="minorHAnsi" w:hAnsi="Roboto" w:cstheme="minorBidi"/>
          <w:b/>
          <w:bCs/>
          <w:i w:val="0"/>
          <w:iCs w:val="0"/>
          <w:color w:val="2E74B5" w:themeColor="accent5" w:themeShade="BF"/>
        </w:rPr>
        <w:t>PA State Handbook Addendum</w:t>
      </w:r>
    </w:p>
    <w:p w14:paraId="30414969" w14:textId="77777777" w:rsidR="00E43496" w:rsidRPr="00E43496"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Roboto" w:hAnsi="Roboto"/>
        </w:rPr>
      </w:pPr>
      <w:r w:rsidRPr="00E43496">
        <w:rPr>
          <w:rFonts w:ascii="Roboto" w:hAnsi="Roboto"/>
          <w:w w:val="110"/>
        </w:rPr>
        <w:t>Philadelphia</w:t>
      </w:r>
      <w:r w:rsidRPr="00E43496">
        <w:rPr>
          <w:rFonts w:ascii="Roboto" w:hAnsi="Roboto"/>
          <w:spacing w:val="1"/>
          <w:w w:val="110"/>
        </w:rPr>
        <w:t xml:space="preserve"> </w:t>
      </w:r>
      <w:r w:rsidRPr="00E43496">
        <w:rPr>
          <w:rFonts w:ascii="Roboto" w:hAnsi="Roboto"/>
          <w:w w:val="110"/>
        </w:rPr>
        <w:t>Sick</w:t>
      </w:r>
      <w:r w:rsidRPr="00E43496">
        <w:rPr>
          <w:rFonts w:ascii="Roboto" w:hAnsi="Roboto"/>
          <w:spacing w:val="-3"/>
          <w:w w:val="110"/>
        </w:rPr>
        <w:t xml:space="preserve"> </w:t>
      </w:r>
      <w:r w:rsidRPr="00E43496">
        <w:rPr>
          <w:rFonts w:ascii="Roboto" w:hAnsi="Roboto"/>
          <w:w w:val="110"/>
        </w:rPr>
        <w:t>Time</w:t>
      </w:r>
      <w:r w:rsidRPr="00E43496">
        <w:rPr>
          <w:rFonts w:ascii="Roboto" w:hAnsi="Roboto"/>
          <w:spacing w:val="3"/>
          <w:w w:val="110"/>
        </w:rPr>
        <w:t xml:space="preserve"> </w:t>
      </w:r>
      <w:r w:rsidRPr="00E43496">
        <w:rPr>
          <w:rFonts w:ascii="Roboto" w:hAnsi="Roboto"/>
          <w:w w:val="110"/>
        </w:rPr>
        <w:t>Policy</w:t>
      </w:r>
      <w:r w:rsidRPr="00E43496">
        <w:rPr>
          <w:rFonts w:ascii="Roboto" w:hAnsi="Roboto"/>
          <w:spacing w:val="3"/>
          <w:w w:val="110"/>
        </w:rPr>
        <w:t xml:space="preserve"> </w:t>
      </w:r>
      <w:r w:rsidRPr="00E43496">
        <w:rPr>
          <w:rFonts w:ascii="Roboto" w:hAnsi="Roboto"/>
          <w:w w:val="110"/>
        </w:rPr>
        <w:t>verbiage</w:t>
      </w:r>
      <w:r w:rsidRPr="00E43496">
        <w:rPr>
          <w:rFonts w:ascii="Roboto" w:hAnsi="Roboto"/>
          <w:spacing w:val="1"/>
          <w:w w:val="110"/>
        </w:rPr>
        <w:t xml:space="preserve"> </w:t>
      </w:r>
      <w:r w:rsidRPr="00E43496">
        <w:rPr>
          <w:rFonts w:ascii="Roboto" w:hAnsi="Roboto"/>
          <w:spacing w:val="-2"/>
          <w:w w:val="110"/>
        </w:rPr>
        <w:t>updated</w:t>
      </w:r>
    </w:p>
    <w:p w14:paraId="53A9FB4A" w14:textId="77777777" w:rsidR="00E43496" w:rsidRPr="00E43496"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Roboto" w:hAnsi="Roboto"/>
        </w:rPr>
      </w:pPr>
      <w:r w:rsidRPr="00E43496">
        <w:rPr>
          <w:rFonts w:ascii="Roboto" w:hAnsi="Roboto"/>
          <w:w w:val="110"/>
        </w:rPr>
        <w:t>Pittsburg</w:t>
      </w:r>
      <w:r w:rsidRPr="00E43496">
        <w:rPr>
          <w:rFonts w:ascii="Roboto" w:hAnsi="Roboto"/>
          <w:spacing w:val="5"/>
          <w:w w:val="110"/>
        </w:rPr>
        <w:t xml:space="preserve"> </w:t>
      </w:r>
      <w:r w:rsidRPr="00E43496">
        <w:rPr>
          <w:rFonts w:ascii="Roboto" w:hAnsi="Roboto"/>
          <w:w w:val="110"/>
        </w:rPr>
        <w:t>Paid</w:t>
      </w:r>
      <w:r w:rsidRPr="00E43496">
        <w:rPr>
          <w:rFonts w:ascii="Roboto" w:hAnsi="Roboto"/>
          <w:spacing w:val="4"/>
          <w:w w:val="110"/>
        </w:rPr>
        <w:t xml:space="preserve"> </w:t>
      </w:r>
      <w:r w:rsidRPr="00E43496">
        <w:rPr>
          <w:rFonts w:ascii="Roboto" w:hAnsi="Roboto"/>
          <w:w w:val="110"/>
        </w:rPr>
        <w:t>Sick</w:t>
      </w:r>
      <w:r w:rsidRPr="00E43496">
        <w:rPr>
          <w:rFonts w:ascii="Roboto" w:hAnsi="Roboto"/>
          <w:spacing w:val="9"/>
          <w:w w:val="110"/>
        </w:rPr>
        <w:t xml:space="preserve"> </w:t>
      </w:r>
      <w:r w:rsidRPr="00E43496">
        <w:rPr>
          <w:rFonts w:ascii="Roboto" w:hAnsi="Roboto"/>
          <w:w w:val="110"/>
        </w:rPr>
        <w:t>Policy</w:t>
      </w:r>
      <w:r w:rsidRPr="00E43496">
        <w:rPr>
          <w:rFonts w:ascii="Roboto" w:hAnsi="Roboto"/>
          <w:spacing w:val="11"/>
          <w:w w:val="110"/>
        </w:rPr>
        <w:t xml:space="preserve"> </w:t>
      </w:r>
      <w:r w:rsidRPr="00E43496">
        <w:rPr>
          <w:rFonts w:ascii="Roboto" w:hAnsi="Roboto"/>
          <w:w w:val="110"/>
        </w:rPr>
        <w:t>verbiage</w:t>
      </w:r>
      <w:r w:rsidRPr="00E43496">
        <w:rPr>
          <w:rFonts w:ascii="Roboto" w:hAnsi="Roboto"/>
          <w:spacing w:val="8"/>
          <w:w w:val="110"/>
        </w:rPr>
        <w:t xml:space="preserve"> </w:t>
      </w:r>
      <w:r w:rsidRPr="00E43496">
        <w:rPr>
          <w:rFonts w:ascii="Roboto" w:hAnsi="Roboto"/>
          <w:w w:val="110"/>
        </w:rPr>
        <w:t>updated</w:t>
      </w:r>
      <w:r w:rsidRPr="00E43496">
        <w:rPr>
          <w:rFonts w:ascii="Roboto" w:hAnsi="Roboto"/>
          <w:spacing w:val="8"/>
          <w:w w:val="110"/>
        </w:rPr>
        <w:t xml:space="preserve"> </w:t>
      </w:r>
      <w:r w:rsidRPr="00E43496">
        <w:rPr>
          <w:rFonts w:ascii="Roboto" w:hAnsi="Roboto"/>
          <w:w w:val="110"/>
        </w:rPr>
        <w:t>ahead</w:t>
      </w:r>
      <w:r w:rsidRPr="00E43496">
        <w:rPr>
          <w:rFonts w:ascii="Roboto" w:hAnsi="Roboto"/>
          <w:spacing w:val="8"/>
          <w:w w:val="110"/>
        </w:rPr>
        <w:t xml:space="preserve"> </w:t>
      </w:r>
      <w:r w:rsidRPr="00E43496">
        <w:rPr>
          <w:rFonts w:ascii="Roboto" w:hAnsi="Roboto"/>
          <w:w w:val="110"/>
        </w:rPr>
        <w:t>of</w:t>
      </w:r>
      <w:r w:rsidRPr="00E43496">
        <w:rPr>
          <w:rFonts w:ascii="Roboto" w:hAnsi="Roboto"/>
          <w:spacing w:val="7"/>
          <w:w w:val="110"/>
        </w:rPr>
        <w:t xml:space="preserve"> </w:t>
      </w:r>
      <w:r w:rsidRPr="00E43496">
        <w:rPr>
          <w:rFonts w:ascii="Roboto" w:hAnsi="Roboto"/>
          <w:w w:val="110"/>
        </w:rPr>
        <w:t>1/1/2026</w:t>
      </w:r>
      <w:r w:rsidRPr="00E43496">
        <w:rPr>
          <w:rFonts w:ascii="Roboto" w:hAnsi="Roboto"/>
          <w:spacing w:val="6"/>
          <w:w w:val="110"/>
        </w:rPr>
        <w:t xml:space="preserve"> </w:t>
      </w:r>
      <w:r w:rsidRPr="00E43496">
        <w:rPr>
          <w:rFonts w:ascii="Roboto" w:hAnsi="Roboto"/>
          <w:w w:val="110"/>
        </w:rPr>
        <w:t>effective</w:t>
      </w:r>
      <w:r w:rsidRPr="00E43496">
        <w:rPr>
          <w:rFonts w:ascii="Roboto" w:hAnsi="Roboto"/>
          <w:spacing w:val="8"/>
          <w:w w:val="110"/>
        </w:rPr>
        <w:t xml:space="preserve"> </w:t>
      </w:r>
      <w:r w:rsidRPr="00E43496">
        <w:rPr>
          <w:rFonts w:ascii="Roboto" w:hAnsi="Roboto"/>
          <w:spacing w:val="-4"/>
          <w:w w:val="110"/>
        </w:rPr>
        <w:t>date</w:t>
      </w:r>
    </w:p>
    <w:p w14:paraId="7DFB1BB7" w14:textId="659DE283" w:rsidR="00E43496" w:rsidRPr="00E43496"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Roboto" w:hAnsi="Roboto"/>
        </w:rPr>
      </w:pPr>
      <w:r w:rsidRPr="009670B1">
        <w:rPr>
          <w:rFonts w:ascii="Roboto" w:hAnsi="Roboto"/>
          <w:w w:val="110"/>
        </w:rPr>
        <w:t>Philadelphia</w:t>
      </w:r>
      <w:r w:rsidRPr="009670B1">
        <w:rPr>
          <w:rFonts w:ascii="Roboto" w:hAnsi="Roboto"/>
          <w:spacing w:val="-1"/>
          <w:w w:val="110"/>
        </w:rPr>
        <w:t xml:space="preserve"> </w:t>
      </w:r>
      <w:r w:rsidRPr="009670B1">
        <w:rPr>
          <w:rFonts w:ascii="Roboto" w:hAnsi="Roboto"/>
          <w:w w:val="110"/>
        </w:rPr>
        <w:t>Paid Sick</w:t>
      </w:r>
      <w:r w:rsidRPr="009670B1">
        <w:rPr>
          <w:rFonts w:ascii="Roboto" w:hAnsi="Roboto"/>
          <w:spacing w:val="1"/>
          <w:w w:val="110"/>
        </w:rPr>
        <w:t xml:space="preserve"> </w:t>
      </w:r>
      <w:r w:rsidRPr="009670B1">
        <w:rPr>
          <w:rFonts w:ascii="Roboto" w:hAnsi="Roboto"/>
          <w:w w:val="110"/>
        </w:rPr>
        <w:t>&amp;</w:t>
      </w:r>
      <w:r w:rsidRPr="009670B1">
        <w:rPr>
          <w:rFonts w:ascii="Roboto" w:hAnsi="Roboto"/>
          <w:spacing w:val="-3"/>
          <w:w w:val="110"/>
        </w:rPr>
        <w:t xml:space="preserve"> </w:t>
      </w:r>
      <w:r w:rsidRPr="009670B1">
        <w:rPr>
          <w:rFonts w:ascii="Roboto" w:hAnsi="Roboto"/>
          <w:w w:val="110"/>
        </w:rPr>
        <w:t>Allegheny</w:t>
      </w:r>
      <w:r w:rsidRPr="009670B1">
        <w:rPr>
          <w:rFonts w:ascii="Roboto" w:hAnsi="Roboto"/>
          <w:spacing w:val="-1"/>
          <w:w w:val="110"/>
        </w:rPr>
        <w:t xml:space="preserve"> </w:t>
      </w:r>
      <w:r w:rsidRPr="009670B1">
        <w:rPr>
          <w:rFonts w:ascii="Roboto" w:hAnsi="Roboto"/>
          <w:w w:val="110"/>
        </w:rPr>
        <w:t>County</w:t>
      </w:r>
      <w:r w:rsidRPr="009670B1">
        <w:rPr>
          <w:rFonts w:ascii="Roboto" w:hAnsi="Roboto"/>
          <w:spacing w:val="-1"/>
          <w:w w:val="110"/>
        </w:rPr>
        <w:t xml:space="preserve"> </w:t>
      </w:r>
      <w:r w:rsidRPr="009670B1">
        <w:rPr>
          <w:rFonts w:ascii="Roboto" w:hAnsi="Roboto"/>
          <w:w w:val="110"/>
        </w:rPr>
        <w:t>Paid</w:t>
      </w:r>
      <w:r w:rsidRPr="009670B1">
        <w:rPr>
          <w:rFonts w:ascii="Roboto" w:hAnsi="Roboto"/>
          <w:spacing w:val="-3"/>
          <w:w w:val="110"/>
        </w:rPr>
        <w:t xml:space="preserve"> </w:t>
      </w:r>
      <w:r w:rsidRPr="009670B1">
        <w:rPr>
          <w:rFonts w:ascii="Roboto" w:hAnsi="Roboto"/>
          <w:w w:val="110"/>
        </w:rPr>
        <w:t>Sick</w:t>
      </w:r>
      <w:r w:rsidRPr="009670B1">
        <w:rPr>
          <w:rFonts w:ascii="Roboto" w:hAnsi="Roboto"/>
          <w:spacing w:val="-4"/>
          <w:w w:val="110"/>
        </w:rPr>
        <w:t xml:space="preserve"> </w:t>
      </w:r>
      <w:r w:rsidRPr="009670B1">
        <w:rPr>
          <w:rFonts w:ascii="Roboto" w:hAnsi="Roboto"/>
          <w:w w:val="110"/>
        </w:rPr>
        <w:t>Time</w:t>
      </w:r>
      <w:r w:rsidRPr="009670B1">
        <w:rPr>
          <w:rFonts w:ascii="Roboto" w:hAnsi="Roboto"/>
          <w:spacing w:val="1"/>
          <w:w w:val="110"/>
        </w:rPr>
        <w:t xml:space="preserve"> </w:t>
      </w:r>
      <w:r w:rsidRPr="009670B1">
        <w:rPr>
          <w:rFonts w:ascii="Roboto" w:hAnsi="Roboto"/>
          <w:w w:val="110"/>
        </w:rPr>
        <w:t>clarifying</w:t>
      </w:r>
      <w:r w:rsidRPr="009670B1">
        <w:rPr>
          <w:rFonts w:ascii="Roboto" w:hAnsi="Roboto"/>
          <w:spacing w:val="-1"/>
          <w:w w:val="110"/>
        </w:rPr>
        <w:t xml:space="preserve"> </w:t>
      </w:r>
      <w:r w:rsidRPr="009670B1">
        <w:rPr>
          <w:rFonts w:ascii="Roboto" w:hAnsi="Roboto"/>
          <w:w w:val="110"/>
        </w:rPr>
        <w:t>policy</w:t>
      </w:r>
      <w:r w:rsidRPr="009670B1">
        <w:rPr>
          <w:rFonts w:ascii="Roboto" w:hAnsi="Roboto"/>
          <w:spacing w:val="-1"/>
          <w:w w:val="110"/>
        </w:rPr>
        <w:t xml:space="preserve"> </w:t>
      </w:r>
      <w:r w:rsidRPr="009670B1">
        <w:rPr>
          <w:rFonts w:ascii="Roboto" w:hAnsi="Roboto"/>
          <w:w w:val="110"/>
        </w:rPr>
        <w:t>language</w:t>
      </w:r>
      <w:r w:rsidRPr="009670B1">
        <w:rPr>
          <w:rFonts w:ascii="Roboto" w:hAnsi="Roboto"/>
          <w:spacing w:val="-3"/>
          <w:w w:val="110"/>
        </w:rPr>
        <w:t xml:space="preserve"> </w:t>
      </w:r>
      <w:r w:rsidRPr="009670B1">
        <w:rPr>
          <w:rFonts w:ascii="Roboto" w:hAnsi="Roboto"/>
          <w:spacing w:val="-2"/>
          <w:w w:val="110"/>
        </w:rPr>
        <w:t>added</w:t>
      </w:r>
    </w:p>
    <w:p w14:paraId="105B4242" w14:textId="77777777" w:rsidR="00E43496" w:rsidRDefault="00E43496" w:rsidP="002C1B32">
      <w:pPr>
        <w:pStyle w:val="Heading1"/>
        <w:shd w:val="clear" w:color="auto" w:fill="FFFFFF"/>
        <w:spacing w:before="0" w:beforeAutospacing="0" w:after="0" w:afterAutospacing="0" w:line="264" w:lineRule="atLeast"/>
        <w:ind w:left="360"/>
        <w:rPr>
          <w:rFonts w:ascii="Roboto" w:hAnsi="Roboto" w:cs="Arial"/>
          <w:kern w:val="0"/>
          <w:sz w:val="22"/>
          <w:szCs w:val="22"/>
          <w:shd w:val="clear" w:color="auto" w:fill="FFFFFF"/>
        </w:rPr>
      </w:pPr>
    </w:p>
    <w:p w14:paraId="71130E75" w14:textId="3CF14E72" w:rsidR="002C1B32" w:rsidRDefault="002C1B32" w:rsidP="002C1B32">
      <w:pPr>
        <w:pStyle w:val="Heading1"/>
        <w:shd w:val="clear" w:color="auto" w:fill="FFFFFF"/>
        <w:spacing w:before="0" w:beforeAutospacing="0" w:after="0" w:afterAutospacing="0" w:line="264" w:lineRule="atLeast"/>
        <w:ind w:left="360"/>
        <w:rPr>
          <w:rFonts w:ascii="Roboto" w:hAnsi="Roboto" w:cs="Arial"/>
          <w:kern w:val="0"/>
          <w:sz w:val="22"/>
          <w:szCs w:val="22"/>
          <w:shd w:val="clear" w:color="auto" w:fill="FFFFFF"/>
        </w:rPr>
      </w:pPr>
      <w:r>
        <w:rPr>
          <w:rFonts w:ascii="Roboto" w:hAnsi="Roboto" w:cs="Arial"/>
          <w:kern w:val="0"/>
          <w:sz w:val="22"/>
          <w:szCs w:val="22"/>
          <w:shd w:val="clear" w:color="auto" w:fill="FFFFFF"/>
        </w:rPr>
        <w:t xml:space="preserve">Released </w:t>
      </w:r>
      <w:r w:rsidRPr="002C1B32">
        <w:rPr>
          <w:rFonts w:ascii="Roboto" w:hAnsi="Roboto" w:cs="Arial"/>
          <w:color w:val="C00000"/>
          <w:kern w:val="0"/>
          <w:sz w:val="22"/>
          <w:szCs w:val="22"/>
          <w:shd w:val="clear" w:color="auto" w:fill="FFFFFF"/>
        </w:rPr>
        <w:t>July 2025</w:t>
      </w:r>
    </w:p>
    <w:p w14:paraId="5FB1A891" w14:textId="77777777" w:rsidR="002C1B32" w:rsidRDefault="002C1B32">
      <w:pPr>
        <w:pStyle w:val="Heading1"/>
        <w:numPr>
          <w:ilvl w:val="0"/>
          <w:numId w:val="227"/>
        </w:numPr>
        <w:shd w:val="clear" w:color="auto" w:fill="FFFFFF"/>
        <w:spacing w:before="0" w:beforeAutospacing="0" w:after="0" w:afterAutospacing="0"/>
        <w:ind w:left="1440"/>
        <w:rPr>
          <w:rFonts w:ascii="Roboto" w:eastAsiaTheme="minorHAnsi" w:hAnsi="Roboto" w:cstheme="minorBidi"/>
          <w:color w:val="0070C0"/>
          <w:kern w:val="0"/>
          <w:sz w:val="23"/>
          <w:szCs w:val="23"/>
        </w:rPr>
      </w:pPr>
      <w:r w:rsidRPr="00D674D0">
        <w:rPr>
          <w:rFonts w:ascii="Roboto" w:eastAsiaTheme="minorHAnsi" w:hAnsi="Roboto" w:cstheme="minorBidi"/>
          <w:color w:val="0070C0"/>
          <w:kern w:val="0"/>
          <w:sz w:val="23"/>
          <w:szCs w:val="23"/>
        </w:rPr>
        <w:t>AK State Handbook Addendum</w:t>
      </w:r>
    </w:p>
    <w:p w14:paraId="5AB4A5A9" w14:textId="7F9DB18F" w:rsidR="002C1B32" w:rsidRPr="002C1B32" w:rsidRDefault="002C1B32">
      <w:pPr>
        <w:pStyle w:val="Heading1"/>
        <w:numPr>
          <w:ilvl w:val="2"/>
          <w:numId w:val="227"/>
        </w:numPr>
        <w:shd w:val="clear" w:color="auto" w:fill="FFFFFF"/>
        <w:spacing w:before="0" w:beforeAutospacing="0" w:after="0" w:afterAutospacing="0"/>
        <w:rPr>
          <w:rFonts w:ascii="Roboto" w:eastAsiaTheme="minorHAnsi" w:hAnsi="Roboto" w:cstheme="minorBidi"/>
          <w:color w:val="0070C0"/>
          <w:kern w:val="0"/>
          <w:sz w:val="23"/>
          <w:szCs w:val="23"/>
        </w:rPr>
      </w:pPr>
      <w:r w:rsidRPr="002C1B32">
        <w:rPr>
          <w:rFonts w:ascii="Roboto" w:hAnsi="Roboto"/>
          <w:b w:val="0"/>
          <w:bCs w:val="0"/>
          <w:sz w:val="22"/>
          <w:szCs w:val="22"/>
        </w:rPr>
        <w:lastRenderedPageBreak/>
        <w:t>Advisory Notes were included in the new State Paid Sick Leave Policy when published.  This updated version removes the Advisory Note from the policy.</w:t>
      </w:r>
    </w:p>
    <w:p w14:paraId="235F68A8" w14:textId="77777777" w:rsidR="002C1B32" w:rsidRDefault="002C1B32">
      <w:pPr>
        <w:pStyle w:val="Heading1"/>
        <w:numPr>
          <w:ilvl w:val="1"/>
          <w:numId w:val="227"/>
        </w:numPr>
        <w:shd w:val="clear" w:color="auto" w:fill="FFFFFF"/>
        <w:tabs>
          <w:tab w:val="num" w:pos="1440"/>
        </w:tabs>
        <w:spacing w:before="0" w:beforeAutospacing="0" w:after="0" w:afterAutospacing="0"/>
        <w:rPr>
          <w:rFonts w:ascii="Roboto" w:eastAsiaTheme="minorHAnsi" w:hAnsi="Roboto" w:cstheme="minorBidi"/>
          <w:kern w:val="0"/>
          <w:sz w:val="23"/>
          <w:szCs w:val="23"/>
        </w:rPr>
      </w:pPr>
      <w:r w:rsidRPr="00BE3D69">
        <w:rPr>
          <w:rFonts w:ascii="Roboto" w:eastAsiaTheme="minorHAnsi" w:hAnsi="Roboto" w:cstheme="minorBidi"/>
          <w:color w:val="0070C0"/>
          <w:kern w:val="0"/>
          <w:sz w:val="23"/>
          <w:szCs w:val="23"/>
        </w:rPr>
        <w:t>DE State Handbook Addendum</w:t>
      </w:r>
    </w:p>
    <w:p w14:paraId="5362944E" w14:textId="3670E073" w:rsidR="002C1B32" w:rsidRPr="002C1B32" w:rsidRDefault="002C1B32">
      <w:pPr>
        <w:pStyle w:val="Heading1"/>
        <w:numPr>
          <w:ilvl w:val="2"/>
          <w:numId w:val="227"/>
        </w:numPr>
        <w:shd w:val="clear" w:color="auto" w:fill="FFFFFF"/>
        <w:spacing w:before="0" w:beforeAutospacing="0" w:after="0" w:afterAutospacing="0"/>
        <w:rPr>
          <w:rFonts w:ascii="Roboto" w:eastAsiaTheme="minorHAnsi" w:hAnsi="Roboto" w:cstheme="minorBidi"/>
          <w:kern w:val="0"/>
          <w:sz w:val="23"/>
          <w:szCs w:val="23"/>
        </w:rPr>
      </w:pPr>
      <w:r w:rsidRPr="002C1B32">
        <w:rPr>
          <w:rFonts w:ascii="Roboto" w:eastAsiaTheme="minorHAnsi" w:hAnsi="Roboto" w:cstheme="minorBidi"/>
          <w:b w:val="0"/>
          <w:bCs w:val="0"/>
          <w:kern w:val="0"/>
          <w:sz w:val="23"/>
          <w:szCs w:val="23"/>
        </w:rPr>
        <w:t xml:space="preserve">New EEO Policy specific to the state (for employers with 4 or more employees in the State) addressing the employer obligation for nondiscrimination for “Military Status” defined as by the state to include dependents, including spouses, of servicemembers.  </w:t>
      </w:r>
    </w:p>
    <w:p w14:paraId="1EF9064A" w14:textId="77777777" w:rsidR="002C1B32" w:rsidRPr="002C1B32" w:rsidRDefault="002C1B32">
      <w:pPr>
        <w:pStyle w:val="Heading1"/>
        <w:numPr>
          <w:ilvl w:val="1"/>
          <w:numId w:val="227"/>
        </w:numPr>
        <w:shd w:val="clear" w:color="auto" w:fill="FFFFFF"/>
        <w:tabs>
          <w:tab w:val="num" w:pos="1440"/>
        </w:tabs>
        <w:spacing w:before="0" w:beforeAutospacing="0" w:after="0" w:afterAutospacing="0"/>
        <w:rPr>
          <w:rFonts w:ascii="Roboto" w:eastAsiaTheme="minorHAnsi" w:hAnsi="Roboto" w:cstheme="minorBidi"/>
          <w:b w:val="0"/>
          <w:bCs w:val="0"/>
          <w:color w:val="0070C0"/>
          <w:kern w:val="0"/>
          <w:sz w:val="23"/>
          <w:szCs w:val="23"/>
        </w:rPr>
      </w:pPr>
      <w:r w:rsidRPr="00D674D0">
        <w:rPr>
          <w:rFonts w:ascii="Roboto" w:eastAsiaTheme="minorHAnsi" w:hAnsi="Roboto" w:cstheme="minorBidi"/>
          <w:color w:val="0070C0"/>
          <w:kern w:val="0"/>
          <w:sz w:val="23"/>
          <w:szCs w:val="23"/>
        </w:rPr>
        <w:t>MN</w:t>
      </w:r>
      <w:r>
        <w:rPr>
          <w:rFonts w:ascii="Roboto" w:hAnsi="Roboto"/>
          <w:b w:val="0"/>
          <w:bCs w:val="0"/>
          <w:sz w:val="22"/>
          <w:szCs w:val="22"/>
        </w:rPr>
        <w:t xml:space="preserve"> </w:t>
      </w:r>
      <w:r w:rsidRPr="00D674D0">
        <w:rPr>
          <w:rFonts w:ascii="Roboto" w:eastAsiaTheme="minorHAnsi" w:hAnsi="Roboto" w:cstheme="minorBidi"/>
          <w:color w:val="0070C0"/>
          <w:kern w:val="0"/>
          <w:sz w:val="23"/>
          <w:szCs w:val="23"/>
        </w:rPr>
        <w:t>State Handbook Addendum</w:t>
      </w:r>
    </w:p>
    <w:p w14:paraId="43438499" w14:textId="42890E5E" w:rsidR="002C1B32" w:rsidRPr="002C1B32" w:rsidRDefault="002C1B32">
      <w:pPr>
        <w:pStyle w:val="Heading1"/>
        <w:numPr>
          <w:ilvl w:val="2"/>
          <w:numId w:val="227"/>
        </w:numPr>
        <w:shd w:val="clear" w:color="auto" w:fill="FFFFFF"/>
        <w:spacing w:before="0" w:beforeAutospacing="0" w:after="0" w:afterAutospacing="0"/>
        <w:rPr>
          <w:rFonts w:ascii="Roboto" w:eastAsiaTheme="minorHAnsi" w:hAnsi="Roboto" w:cstheme="minorBidi"/>
          <w:b w:val="0"/>
          <w:bCs w:val="0"/>
          <w:kern w:val="0"/>
          <w:sz w:val="23"/>
          <w:szCs w:val="23"/>
        </w:rPr>
      </w:pPr>
      <w:r w:rsidRPr="002C1B32">
        <w:rPr>
          <w:rFonts w:ascii="Roboto" w:eastAsiaTheme="minorHAnsi" w:hAnsi="Roboto" w:cstheme="minorBidi"/>
          <w:b w:val="0"/>
          <w:bCs w:val="0"/>
          <w:kern w:val="0"/>
          <w:sz w:val="23"/>
          <w:szCs w:val="23"/>
        </w:rPr>
        <w:t>Updated Family Medical Leave Policy removing MN specific requirements which are no longer applicable.</w:t>
      </w:r>
    </w:p>
    <w:p w14:paraId="605D3B1B" w14:textId="77777777" w:rsidR="002C1B32" w:rsidRPr="002C1B32" w:rsidRDefault="002C1B32">
      <w:pPr>
        <w:pStyle w:val="Heading1"/>
        <w:numPr>
          <w:ilvl w:val="1"/>
          <w:numId w:val="227"/>
        </w:numPr>
        <w:shd w:val="clear" w:color="auto" w:fill="FFFFFF"/>
        <w:tabs>
          <w:tab w:val="num" w:pos="1440"/>
        </w:tabs>
        <w:spacing w:before="0" w:beforeAutospacing="0" w:after="0" w:afterAutospacing="0"/>
        <w:rPr>
          <w:rFonts w:ascii="Roboto" w:eastAsiaTheme="minorHAnsi" w:hAnsi="Roboto" w:cstheme="minorBidi"/>
          <w:b w:val="0"/>
          <w:bCs w:val="0"/>
          <w:color w:val="0070C0"/>
          <w:kern w:val="0"/>
          <w:sz w:val="23"/>
          <w:szCs w:val="23"/>
        </w:rPr>
      </w:pPr>
      <w:r w:rsidRPr="00D674D0">
        <w:rPr>
          <w:rFonts w:ascii="Roboto" w:eastAsiaTheme="minorHAnsi" w:hAnsi="Roboto" w:cstheme="minorBidi"/>
          <w:color w:val="0070C0"/>
          <w:kern w:val="0"/>
          <w:sz w:val="23"/>
          <w:szCs w:val="23"/>
        </w:rPr>
        <w:t>RI State Handbook Addendum</w:t>
      </w:r>
    </w:p>
    <w:p w14:paraId="28D2706E" w14:textId="77777777" w:rsidR="002C1B32" w:rsidRPr="002C1B32" w:rsidRDefault="002C1B32">
      <w:pPr>
        <w:pStyle w:val="Heading1"/>
        <w:numPr>
          <w:ilvl w:val="2"/>
          <w:numId w:val="227"/>
        </w:numPr>
        <w:shd w:val="clear" w:color="auto" w:fill="FFFFFF"/>
        <w:spacing w:before="0" w:beforeAutospacing="0" w:after="0" w:afterAutospacing="0"/>
        <w:rPr>
          <w:rFonts w:ascii="Roboto" w:eastAsiaTheme="minorHAnsi" w:hAnsi="Roboto" w:cstheme="minorBidi"/>
          <w:b w:val="0"/>
          <w:bCs w:val="0"/>
          <w:color w:val="0070C0"/>
          <w:kern w:val="0"/>
          <w:sz w:val="23"/>
          <w:szCs w:val="23"/>
        </w:rPr>
      </w:pPr>
      <w:r w:rsidRPr="002C1B32">
        <w:rPr>
          <w:rFonts w:ascii="Roboto" w:hAnsi="Roboto"/>
          <w:b w:val="0"/>
          <w:bCs w:val="0"/>
          <w:sz w:val="22"/>
          <w:szCs w:val="22"/>
        </w:rPr>
        <w:t xml:space="preserve">New Policy added replacing former Pregnancy Accommodation Policy- Accommodation of Pregnancy-related and Menopause-related Conditions </w:t>
      </w:r>
    </w:p>
    <w:p w14:paraId="1B14C65C" w14:textId="51FE8DBC" w:rsidR="002C1B32" w:rsidRDefault="002C1B32">
      <w:pPr>
        <w:pStyle w:val="Heading1"/>
        <w:numPr>
          <w:ilvl w:val="2"/>
          <w:numId w:val="227"/>
        </w:numPr>
        <w:shd w:val="clear" w:color="auto" w:fill="FFFFFF"/>
        <w:spacing w:before="0" w:beforeAutospacing="0" w:after="0" w:afterAutospacing="0"/>
        <w:rPr>
          <w:rFonts w:ascii="Roboto" w:eastAsiaTheme="minorHAnsi" w:hAnsi="Roboto" w:cstheme="minorBidi"/>
          <w:b w:val="0"/>
          <w:bCs w:val="0"/>
          <w:color w:val="0070C0"/>
          <w:kern w:val="0"/>
          <w:sz w:val="23"/>
          <w:szCs w:val="23"/>
        </w:rPr>
      </w:pPr>
      <w:r w:rsidRPr="002C1B32">
        <w:rPr>
          <w:rFonts w:ascii="Roboto" w:hAnsi="Roboto"/>
          <w:b w:val="0"/>
          <w:bCs w:val="0"/>
          <w:sz w:val="22"/>
          <w:szCs w:val="22"/>
        </w:rPr>
        <w:t xml:space="preserve">Paid Temporary Caregiver Insurance Benefits &amp; Leave Policy updated ahead of </w:t>
      </w:r>
      <w:r w:rsidRPr="002C1B32">
        <w:rPr>
          <w:rFonts w:ascii="Roboto" w:hAnsi="Roboto"/>
          <w:b w:val="0"/>
          <w:bCs w:val="0"/>
          <w:color w:val="C00000"/>
          <w:sz w:val="22"/>
          <w:szCs w:val="22"/>
        </w:rPr>
        <w:t xml:space="preserve">1.1.26 </w:t>
      </w:r>
      <w:r w:rsidRPr="002C1B32">
        <w:rPr>
          <w:rFonts w:ascii="Roboto" w:hAnsi="Roboto"/>
          <w:b w:val="0"/>
          <w:bCs w:val="0"/>
          <w:sz w:val="22"/>
          <w:szCs w:val="22"/>
        </w:rPr>
        <w:t>changes</w:t>
      </w:r>
    </w:p>
    <w:p w14:paraId="156DA9E0" w14:textId="77777777" w:rsidR="002C1B32" w:rsidRPr="002C1B32" w:rsidRDefault="002C1B32" w:rsidP="002C1B32">
      <w:pPr>
        <w:pStyle w:val="Heading1"/>
        <w:shd w:val="clear" w:color="auto" w:fill="FFFFFF"/>
        <w:spacing w:before="0" w:beforeAutospacing="0" w:after="0" w:afterAutospacing="0"/>
        <w:ind w:left="2160"/>
        <w:rPr>
          <w:rFonts w:ascii="Roboto" w:eastAsiaTheme="minorHAnsi" w:hAnsi="Roboto" w:cstheme="minorBidi"/>
          <w:b w:val="0"/>
          <w:bCs w:val="0"/>
          <w:color w:val="0070C0"/>
          <w:kern w:val="0"/>
          <w:sz w:val="23"/>
          <w:szCs w:val="23"/>
        </w:rPr>
      </w:pPr>
    </w:p>
    <w:p w14:paraId="7E6635F6" w14:textId="1CDB1080" w:rsidR="008631FB" w:rsidRPr="008631FB" w:rsidRDefault="008631FB" w:rsidP="002C1B32">
      <w:pPr>
        <w:pStyle w:val="Heading1"/>
        <w:shd w:val="clear" w:color="auto" w:fill="FFFFFF"/>
        <w:spacing w:before="0" w:beforeAutospacing="0" w:after="0" w:afterAutospacing="0" w:line="264" w:lineRule="atLeast"/>
        <w:ind w:left="360"/>
        <w:rPr>
          <w:rFonts w:ascii="Roboto" w:hAnsi="Roboto" w:cs="Arial"/>
          <w:kern w:val="0"/>
          <w:sz w:val="22"/>
          <w:szCs w:val="22"/>
          <w:shd w:val="clear" w:color="auto" w:fill="FFFFFF"/>
        </w:rPr>
      </w:pPr>
      <w:r w:rsidRPr="008631FB">
        <w:rPr>
          <w:rFonts w:ascii="Roboto" w:hAnsi="Roboto" w:cs="Arial"/>
          <w:kern w:val="0"/>
          <w:sz w:val="22"/>
          <w:szCs w:val="22"/>
          <w:shd w:val="clear" w:color="auto" w:fill="FFFFFF"/>
        </w:rPr>
        <w:t xml:space="preserve">Released </w:t>
      </w:r>
      <w:r w:rsidRPr="008631FB">
        <w:rPr>
          <w:rFonts w:ascii="Roboto" w:hAnsi="Roboto" w:cs="Arial"/>
          <w:color w:val="C00000"/>
          <w:kern w:val="0"/>
          <w:sz w:val="22"/>
          <w:szCs w:val="22"/>
          <w:shd w:val="clear" w:color="auto" w:fill="FFFFFF"/>
        </w:rPr>
        <w:t>June 2025</w:t>
      </w:r>
    </w:p>
    <w:p w14:paraId="4AA2DD6A" w14:textId="77777777" w:rsidR="008631FB" w:rsidRPr="00D0167C" w:rsidRDefault="008631FB">
      <w:pPr>
        <w:pStyle w:val="Heading1"/>
        <w:numPr>
          <w:ilvl w:val="0"/>
          <w:numId w:val="213"/>
        </w:numPr>
        <w:shd w:val="clear" w:color="auto" w:fill="FFFFFF"/>
        <w:tabs>
          <w:tab w:val="num" w:pos="720"/>
          <w:tab w:val="left" w:pos="1440"/>
        </w:tabs>
        <w:spacing w:before="0" w:beforeAutospacing="0" w:after="0" w:afterAutospacing="0" w:line="264" w:lineRule="atLeast"/>
        <w:ind w:firstLine="270"/>
        <w:rPr>
          <w:rFonts w:ascii="Roboto" w:eastAsiaTheme="minorHAnsi" w:hAnsi="Roboto" w:cstheme="minorBidi"/>
          <w:color w:val="2F5496" w:themeColor="accent1" w:themeShade="BF"/>
          <w:kern w:val="0"/>
          <w:sz w:val="22"/>
          <w:szCs w:val="22"/>
        </w:rPr>
      </w:pPr>
      <w:r w:rsidRPr="00D0167C">
        <w:rPr>
          <w:rFonts w:ascii="Roboto" w:eastAsiaTheme="minorHAnsi" w:hAnsi="Roboto" w:cstheme="minorBidi"/>
          <w:color w:val="2F5496" w:themeColor="accent1" w:themeShade="BF"/>
          <w:kern w:val="0"/>
          <w:sz w:val="22"/>
          <w:szCs w:val="22"/>
        </w:rPr>
        <w:t xml:space="preserve">CO State </w:t>
      </w:r>
      <w:r>
        <w:rPr>
          <w:rFonts w:ascii="Roboto" w:eastAsiaTheme="minorHAnsi" w:hAnsi="Roboto" w:cstheme="minorBidi"/>
          <w:color w:val="2F5496" w:themeColor="accent1" w:themeShade="BF"/>
          <w:kern w:val="0"/>
          <w:sz w:val="22"/>
          <w:szCs w:val="22"/>
        </w:rPr>
        <w:t xml:space="preserve">Handbook </w:t>
      </w:r>
      <w:r w:rsidRPr="00D0167C">
        <w:rPr>
          <w:rFonts w:ascii="Roboto" w:eastAsiaTheme="minorHAnsi" w:hAnsi="Roboto" w:cstheme="minorBidi"/>
          <w:color w:val="2F5496" w:themeColor="accent1" w:themeShade="BF"/>
          <w:kern w:val="0"/>
          <w:sz w:val="22"/>
          <w:szCs w:val="22"/>
        </w:rPr>
        <w:t>Addendum</w:t>
      </w:r>
    </w:p>
    <w:p w14:paraId="75357993" w14:textId="0BBEBD98" w:rsidR="008631FB" w:rsidRPr="008631FB" w:rsidRDefault="008631FB">
      <w:pPr>
        <w:pStyle w:val="Heading1"/>
        <w:numPr>
          <w:ilvl w:val="1"/>
          <w:numId w:val="213"/>
        </w:numPr>
        <w:shd w:val="clear" w:color="auto" w:fill="FFFFFF"/>
        <w:tabs>
          <w:tab w:val="left" w:pos="1440"/>
        </w:tabs>
        <w:spacing w:before="0" w:beforeAutospacing="0" w:after="0" w:afterAutospacing="0" w:line="264" w:lineRule="atLeast"/>
        <w:ind w:firstLine="270"/>
        <w:rPr>
          <w:rFonts w:ascii="Roboto" w:eastAsiaTheme="minorHAnsi" w:hAnsi="Roboto" w:cstheme="minorBidi"/>
          <w:b w:val="0"/>
          <w:bCs w:val="0"/>
          <w:kern w:val="0"/>
          <w:sz w:val="22"/>
          <w:szCs w:val="22"/>
        </w:rPr>
      </w:pPr>
      <w:r w:rsidRPr="00D0167C">
        <w:rPr>
          <w:rFonts w:ascii="Roboto" w:eastAsiaTheme="minorHAnsi" w:hAnsi="Roboto" w:cstheme="minorBidi"/>
          <w:i/>
          <w:iCs/>
          <w:kern w:val="0"/>
          <w:sz w:val="22"/>
          <w:szCs w:val="22"/>
        </w:rPr>
        <w:t>Paid Family Medical Leave Policy</w:t>
      </w:r>
      <w:r w:rsidRPr="00D0167C">
        <w:rPr>
          <w:rFonts w:ascii="Roboto" w:eastAsiaTheme="minorHAnsi" w:hAnsi="Roboto" w:cstheme="minorBidi"/>
          <w:b w:val="0"/>
          <w:bCs w:val="0"/>
          <w:kern w:val="0"/>
          <w:sz w:val="22"/>
          <w:szCs w:val="22"/>
        </w:rPr>
        <w:t xml:space="preserve"> updated to reflect 1.1.2026 effective updates proving an additional 12 weeks of leave for newly applicable reasons and removal of the benefit cap amount under the “Use of Leave” policy section</w:t>
      </w:r>
    </w:p>
    <w:p w14:paraId="1F85F830" w14:textId="77777777" w:rsidR="008631FB" w:rsidRDefault="008631FB">
      <w:pPr>
        <w:pStyle w:val="Heading1"/>
        <w:numPr>
          <w:ilvl w:val="0"/>
          <w:numId w:val="213"/>
        </w:numPr>
        <w:shd w:val="clear" w:color="auto" w:fill="FFFFFF"/>
        <w:tabs>
          <w:tab w:val="num" w:pos="720"/>
          <w:tab w:val="left" w:pos="1440"/>
        </w:tabs>
        <w:spacing w:before="0" w:beforeAutospacing="0" w:after="0" w:afterAutospacing="0" w:line="264" w:lineRule="atLeast"/>
        <w:ind w:firstLine="270"/>
        <w:rPr>
          <w:rFonts w:ascii="Roboto" w:eastAsiaTheme="minorHAnsi" w:hAnsi="Roboto" w:cstheme="minorBidi"/>
          <w:color w:val="2F5496" w:themeColor="accent1" w:themeShade="BF"/>
          <w:kern w:val="0"/>
          <w:sz w:val="22"/>
          <w:szCs w:val="22"/>
        </w:rPr>
      </w:pPr>
      <w:r>
        <w:rPr>
          <w:rFonts w:ascii="Roboto" w:eastAsiaTheme="minorHAnsi" w:hAnsi="Roboto" w:cstheme="minorBidi"/>
          <w:color w:val="2F5496" w:themeColor="accent1" w:themeShade="BF"/>
          <w:kern w:val="0"/>
          <w:sz w:val="22"/>
          <w:szCs w:val="22"/>
        </w:rPr>
        <w:t>MN State Handbook Addendum</w:t>
      </w:r>
    </w:p>
    <w:p w14:paraId="564EC6D0" w14:textId="25DFE5A1" w:rsidR="008631FB" w:rsidRPr="008631FB" w:rsidRDefault="008631FB">
      <w:pPr>
        <w:pStyle w:val="Heading1"/>
        <w:numPr>
          <w:ilvl w:val="1"/>
          <w:numId w:val="213"/>
        </w:numPr>
        <w:shd w:val="clear" w:color="auto" w:fill="FFFFFF"/>
        <w:tabs>
          <w:tab w:val="left" w:pos="1440"/>
        </w:tabs>
        <w:spacing w:before="0" w:beforeAutospacing="0" w:after="0" w:afterAutospacing="0" w:line="264" w:lineRule="atLeast"/>
        <w:ind w:firstLine="270"/>
        <w:rPr>
          <w:rFonts w:ascii="Roboto" w:eastAsiaTheme="minorHAnsi" w:hAnsi="Roboto" w:cstheme="minorBidi"/>
          <w:color w:val="2F5496" w:themeColor="accent1" w:themeShade="BF"/>
          <w:kern w:val="0"/>
          <w:sz w:val="22"/>
          <w:szCs w:val="22"/>
        </w:rPr>
      </w:pPr>
      <w:r w:rsidRPr="009A3505">
        <w:rPr>
          <w:rFonts w:ascii="Roboto" w:eastAsiaTheme="minorHAnsi" w:hAnsi="Roboto" w:cstheme="minorBidi"/>
          <w:i/>
          <w:iCs/>
          <w:kern w:val="0"/>
          <w:sz w:val="22"/>
          <w:szCs w:val="22"/>
        </w:rPr>
        <w:t>State Sick &amp; Safe Leave/Paid Sick Leave Policy</w:t>
      </w:r>
      <w:r w:rsidRPr="009A3505">
        <w:rPr>
          <w:rFonts w:ascii="Roboto" w:eastAsiaTheme="minorHAnsi" w:hAnsi="Roboto" w:cstheme="minorBidi"/>
          <w:b w:val="0"/>
          <w:bCs w:val="0"/>
          <w:kern w:val="0"/>
          <w:sz w:val="22"/>
          <w:szCs w:val="22"/>
        </w:rPr>
        <w:t xml:space="preserve"> updated to reflect the recently amended regulations (see under the Minnesota header for details)</w:t>
      </w:r>
    </w:p>
    <w:p w14:paraId="272E0337" w14:textId="77777777" w:rsidR="008631FB" w:rsidRPr="00D0167C" w:rsidRDefault="008631FB">
      <w:pPr>
        <w:pStyle w:val="Heading1"/>
        <w:numPr>
          <w:ilvl w:val="0"/>
          <w:numId w:val="213"/>
        </w:numPr>
        <w:shd w:val="clear" w:color="auto" w:fill="FFFFFF"/>
        <w:tabs>
          <w:tab w:val="num" w:pos="720"/>
          <w:tab w:val="left" w:pos="1440"/>
        </w:tabs>
        <w:spacing w:before="0" w:beforeAutospacing="0" w:after="0" w:afterAutospacing="0" w:line="264" w:lineRule="atLeast"/>
        <w:ind w:firstLine="270"/>
        <w:rPr>
          <w:rFonts w:ascii="Roboto" w:eastAsiaTheme="minorHAnsi" w:hAnsi="Roboto" w:cstheme="minorBidi"/>
          <w:color w:val="2F5496" w:themeColor="accent1" w:themeShade="BF"/>
          <w:kern w:val="0"/>
          <w:sz w:val="22"/>
          <w:szCs w:val="22"/>
        </w:rPr>
      </w:pPr>
      <w:r w:rsidRPr="00D0167C">
        <w:rPr>
          <w:rFonts w:ascii="Roboto" w:eastAsiaTheme="minorHAnsi" w:hAnsi="Roboto" w:cstheme="minorBidi"/>
          <w:color w:val="2F5496" w:themeColor="accent1" w:themeShade="BF"/>
          <w:kern w:val="0"/>
          <w:sz w:val="22"/>
          <w:szCs w:val="22"/>
        </w:rPr>
        <w:t xml:space="preserve">NY State </w:t>
      </w:r>
      <w:r>
        <w:rPr>
          <w:rFonts w:ascii="Roboto" w:eastAsiaTheme="minorHAnsi" w:hAnsi="Roboto" w:cstheme="minorBidi"/>
          <w:color w:val="2F5496" w:themeColor="accent1" w:themeShade="BF"/>
          <w:kern w:val="0"/>
          <w:sz w:val="22"/>
          <w:szCs w:val="22"/>
        </w:rPr>
        <w:t xml:space="preserve">Handbook </w:t>
      </w:r>
      <w:r w:rsidRPr="00D0167C">
        <w:rPr>
          <w:rFonts w:ascii="Roboto" w:eastAsiaTheme="minorHAnsi" w:hAnsi="Roboto" w:cstheme="minorBidi"/>
          <w:color w:val="2F5496" w:themeColor="accent1" w:themeShade="BF"/>
          <w:kern w:val="0"/>
          <w:sz w:val="22"/>
          <w:szCs w:val="22"/>
        </w:rPr>
        <w:t>Addendum</w:t>
      </w:r>
    </w:p>
    <w:p w14:paraId="2B3E0CCE" w14:textId="77777777" w:rsidR="008631FB" w:rsidRPr="00D0167C" w:rsidRDefault="008631FB">
      <w:pPr>
        <w:pStyle w:val="ListParagraph"/>
        <w:numPr>
          <w:ilvl w:val="1"/>
          <w:numId w:val="213"/>
        </w:numPr>
        <w:tabs>
          <w:tab w:val="left" w:pos="1440"/>
        </w:tabs>
        <w:spacing w:before="100" w:beforeAutospacing="1" w:after="100" w:afterAutospacing="1" w:line="240" w:lineRule="auto"/>
        <w:ind w:firstLine="270"/>
        <w:rPr>
          <w:rFonts w:ascii="Roboto" w:hAnsi="Roboto"/>
        </w:rPr>
      </w:pPr>
      <w:r>
        <w:rPr>
          <w:rFonts w:ascii="Roboto" w:hAnsi="Roboto"/>
          <w:b/>
          <w:bCs/>
          <w:i/>
          <w:iCs/>
        </w:rPr>
        <w:t xml:space="preserve">NY </w:t>
      </w:r>
      <w:r w:rsidRPr="00D0167C">
        <w:rPr>
          <w:rFonts w:ascii="Roboto" w:hAnsi="Roboto"/>
          <w:b/>
          <w:bCs/>
          <w:i/>
          <w:iCs/>
        </w:rPr>
        <w:t>Paid Parental Leave Policy</w:t>
      </w:r>
      <w:r w:rsidRPr="00D0167C">
        <w:rPr>
          <w:rFonts w:ascii="Segoe UI" w:hAnsi="Segoe UI" w:cs="Segoe UI"/>
          <w:sz w:val="18"/>
          <w:szCs w:val="18"/>
        </w:rPr>
        <w:t xml:space="preserve"> </w:t>
      </w:r>
      <w:r w:rsidRPr="00D0167C">
        <w:rPr>
          <w:rFonts w:ascii="Roboto" w:hAnsi="Roboto"/>
        </w:rPr>
        <w:t xml:space="preserve">updated to include New York City </w:t>
      </w:r>
      <w:r>
        <w:rPr>
          <w:rFonts w:ascii="Roboto" w:hAnsi="Roboto"/>
        </w:rPr>
        <w:t xml:space="preserve">reference </w:t>
      </w:r>
      <w:r w:rsidRPr="00D0167C">
        <w:rPr>
          <w:rFonts w:ascii="Roboto" w:hAnsi="Roboto"/>
        </w:rPr>
        <w:t xml:space="preserve">language </w:t>
      </w:r>
      <w:r>
        <w:rPr>
          <w:rFonts w:ascii="Roboto" w:hAnsi="Roboto"/>
        </w:rPr>
        <w:t>updates</w:t>
      </w:r>
    </w:p>
    <w:p w14:paraId="41B23E9A" w14:textId="2782716B" w:rsidR="00A5438C" w:rsidRPr="002C1B32" w:rsidRDefault="008631FB">
      <w:pPr>
        <w:pStyle w:val="ListParagraph"/>
        <w:numPr>
          <w:ilvl w:val="1"/>
          <w:numId w:val="213"/>
        </w:numPr>
        <w:tabs>
          <w:tab w:val="left" w:pos="1440"/>
        </w:tabs>
        <w:spacing w:before="100" w:beforeAutospacing="1" w:after="100" w:afterAutospacing="1" w:line="240" w:lineRule="auto"/>
        <w:ind w:firstLine="270"/>
        <w:rPr>
          <w:rFonts w:ascii="Roboto" w:hAnsi="Roboto"/>
        </w:rPr>
      </w:pPr>
      <w:r w:rsidRPr="00D0167C">
        <w:rPr>
          <w:rFonts w:ascii="Roboto" w:hAnsi="Roboto"/>
          <w:b/>
          <w:bCs/>
          <w:i/>
          <w:iCs/>
        </w:rPr>
        <w:t>NY</w:t>
      </w:r>
      <w:r w:rsidRPr="00D0167C">
        <w:rPr>
          <w:rFonts w:ascii="Roboto" w:hAnsi="Roboto"/>
          <w:b/>
          <w:bCs/>
          <w:i/>
          <w:iCs/>
          <w:u w:val="single"/>
        </w:rPr>
        <w:t>C</w:t>
      </w:r>
      <w:r w:rsidRPr="00D0167C">
        <w:rPr>
          <w:rFonts w:ascii="Roboto" w:hAnsi="Roboto"/>
          <w:b/>
          <w:bCs/>
          <w:i/>
          <w:iCs/>
        </w:rPr>
        <w:t xml:space="preserve"> Sick &amp; Safe Time Policy</w:t>
      </w:r>
      <w:r w:rsidRPr="00D0167C">
        <w:rPr>
          <w:rFonts w:ascii="Roboto" w:hAnsi="Roboto"/>
        </w:rPr>
        <w:t xml:space="preserve"> updated to include</w:t>
      </w:r>
      <w:r>
        <w:rPr>
          <w:rFonts w:ascii="Roboto" w:hAnsi="Roboto"/>
        </w:rPr>
        <w:t xml:space="preserve"> new</w:t>
      </w:r>
      <w:r w:rsidRPr="00D0167C">
        <w:rPr>
          <w:rFonts w:ascii="Roboto" w:hAnsi="Roboto"/>
        </w:rPr>
        <w:t xml:space="preserve"> clarification language under the “Additional Paid Parental Leave” </w:t>
      </w:r>
      <w:r>
        <w:rPr>
          <w:rFonts w:ascii="Roboto" w:hAnsi="Roboto"/>
        </w:rPr>
        <w:t>s</w:t>
      </w:r>
      <w:r w:rsidRPr="00D0167C">
        <w:rPr>
          <w:rFonts w:ascii="Roboto" w:hAnsi="Roboto"/>
        </w:rPr>
        <w:t>ection</w:t>
      </w:r>
      <w:r>
        <w:rPr>
          <w:rFonts w:ascii="Roboto" w:hAnsi="Roboto"/>
        </w:rPr>
        <w:t xml:space="preserve"> of the polic</w:t>
      </w:r>
      <w:r w:rsidR="0020395B">
        <w:rPr>
          <w:rFonts w:ascii="Roboto" w:hAnsi="Roboto"/>
        </w:rPr>
        <w:t>y</w:t>
      </w:r>
    </w:p>
    <w:p w14:paraId="38CBB276" w14:textId="68A041CB" w:rsidR="00A5438C" w:rsidRPr="00217064" w:rsidRDefault="00A5438C">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sidRPr="00217064">
        <w:rPr>
          <w:rFonts w:ascii="Roboto" w:hAnsi="Roboto" w:cs="Arial"/>
          <w:b w:val="0"/>
          <w:bCs w:val="0"/>
          <w:kern w:val="0"/>
          <w:sz w:val="22"/>
          <w:szCs w:val="22"/>
          <w:shd w:val="clear" w:color="auto" w:fill="FFFFFF"/>
        </w:rPr>
        <w:t>NH</w:t>
      </w:r>
    </w:p>
    <w:p w14:paraId="60E2A15C" w14:textId="6E978466" w:rsidR="00A5438C" w:rsidRPr="00217064" w:rsidRDefault="00A5438C">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sidRPr="00217064">
        <w:rPr>
          <w:rFonts w:ascii="Roboto" w:hAnsi="Roboto" w:cs="Arial"/>
          <w:b w:val="0"/>
          <w:bCs w:val="0"/>
          <w:kern w:val="0"/>
          <w:sz w:val="22"/>
          <w:szCs w:val="22"/>
          <w:shd w:val="clear" w:color="auto" w:fill="FFFFFF"/>
        </w:rPr>
        <w:t>VT</w:t>
      </w:r>
    </w:p>
    <w:p w14:paraId="32859B48" w14:textId="344ADBA0" w:rsidR="008631FB" w:rsidRPr="00217064" w:rsidRDefault="00A5438C">
      <w:pPr>
        <w:pStyle w:val="Heading1"/>
        <w:numPr>
          <w:ilvl w:val="1"/>
          <w:numId w:val="55"/>
        </w:numPr>
        <w:shd w:val="clear" w:color="auto" w:fill="FFFFFF"/>
        <w:spacing w:before="0" w:beforeAutospacing="0" w:after="0" w:afterAutospacing="0" w:line="264" w:lineRule="atLeast"/>
        <w:rPr>
          <w:rFonts w:cs="Arial"/>
          <w:b w:val="0"/>
          <w:bCs w:val="0"/>
          <w:kern w:val="0"/>
          <w:sz w:val="22"/>
          <w:szCs w:val="22"/>
          <w:shd w:val="clear" w:color="auto" w:fill="FFFFFF"/>
        </w:rPr>
      </w:pPr>
      <w:r w:rsidRPr="00217064">
        <w:rPr>
          <w:rFonts w:ascii="Roboto" w:hAnsi="Roboto" w:cs="Arial"/>
          <w:b w:val="0"/>
          <w:bCs w:val="0"/>
          <w:kern w:val="0"/>
          <w:sz w:val="22"/>
          <w:szCs w:val="22"/>
          <w:shd w:val="clear" w:color="auto" w:fill="FFFFFF"/>
        </w:rPr>
        <w:t>MI</w:t>
      </w:r>
    </w:p>
    <w:p w14:paraId="1E60E05F" w14:textId="77777777" w:rsidR="00217064" w:rsidRPr="00217064" w:rsidRDefault="00217064" w:rsidP="00217064">
      <w:pPr>
        <w:pStyle w:val="Heading1"/>
        <w:shd w:val="clear" w:color="auto" w:fill="FFFFFF"/>
        <w:spacing w:before="0" w:beforeAutospacing="0" w:after="0" w:afterAutospacing="0" w:line="264" w:lineRule="atLeast"/>
        <w:ind w:left="1440"/>
        <w:rPr>
          <w:rFonts w:cs="Arial"/>
          <w:kern w:val="0"/>
          <w:sz w:val="22"/>
          <w:szCs w:val="22"/>
          <w:shd w:val="clear" w:color="auto" w:fill="FFFFFF"/>
        </w:rPr>
      </w:pPr>
    </w:p>
    <w:p w14:paraId="4AE5CA3E" w14:textId="1D878DB8" w:rsidR="00A5438C" w:rsidRPr="00A5438C" w:rsidRDefault="00A5438C">
      <w:pPr>
        <w:pStyle w:val="Heading1"/>
        <w:numPr>
          <w:ilvl w:val="0"/>
          <w:numId w:val="55"/>
        </w:numPr>
        <w:shd w:val="clear" w:color="auto" w:fill="FFFFFF"/>
        <w:spacing w:before="0" w:beforeAutospacing="0" w:after="0" w:afterAutospacing="0" w:line="264" w:lineRule="atLeast"/>
        <w:rPr>
          <w:rFonts w:ascii="Roboto" w:hAnsi="Roboto" w:cs="Arial"/>
          <w:kern w:val="0"/>
          <w:sz w:val="22"/>
          <w:szCs w:val="22"/>
          <w:shd w:val="clear" w:color="auto" w:fill="FFFFFF"/>
        </w:rPr>
      </w:pPr>
      <w:r w:rsidRPr="00A5438C">
        <w:rPr>
          <w:rFonts w:ascii="Roboto" w:hAnsi="Roboto" w:cs="Arial"/>
          <w:kern w:val="0"/>
          <w:sz w:val="22"/>
          <w:szCs w:val="22"/>
          <w:shd w:val="clear" w:color="auto" w:fill="FFFFFF"/>
        </w:rPr>
        <w:t xml:space="preserve">Released </w:t>
      </w:r>
      <w:r w:rsidRPr="00A5438C">
        <w:rPr>
          <w:rFonts w:ascii="Roboto" w:hAnsi="Roboto" w:cs="Arial"/>
          <w:color w:val="C00000"/>
          <w:kern w:val="0"/>
          <w:sz w:val="22"/>
          <w:szCs w:val="22"/>
          <w:shd w:val="clear" w:color="auto" w:fill="FFFFFF"/>
        </w:rPr>
        <w:t>May 2025</w:t>
      </w:r>
    </w:p>
    <w:p w14:paraId="5F02B9C1" w14:textId="693A1DD0" w:rsidR="00A5438C" w:rsidRPr="00217064" w:rsidRDefault="00A5438C">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sidRPr="00217064">
        <w:rPr>
          <w:rFonts w:ascii="Roboto" w:hAnsi="Roboto" w:cs="Arial"/>
          <w:b w:val="0"/>
          <w:bCs w:val="0"/>
          <w:kern w:val="0"/>
          <w:sz w:val="22"/>
          <w:szCs w:val="22"/>
          <w:shd w:val="clear" w:color="auto" w:fill="FFFFFF"/>
        </w:rPr>
        <w:t>AK</w:t>
      </w:r>
    </w:p>
    <w:p w14:paraId="2ECA5599" w14:textId="4A7B8000" w:rsidR="00A5438C" w:rsidRPr="00217064" w:rsidRDefault="00A5438C">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sidRPr="00217064">
        <w:rPr>
          <w:rFonts w:ascii="Roboto" w:hAnsi="Roboto" w:cs="Arial"/>
          <w:b w:val="0"/>
          <w:bCs w:val="0"/>
          <w:kern w:val="0"/>
          <w:sz w:val="22"/>
          <w:szCs w:val="22"/>
          <w:shd w:val="clear" w:color="auto" w:fill="FFFFFF"/>
        </w:rPr>
        <w:t>IL</w:t>
      </w:r>
    </w:p>
    <w:p w14:paraId="7E156F54" w14:textId="61039AA9" w:rsidR="00A5438C" w:rsidRPr="00217064" w:rsidRDefault="00A5438C">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sidRPr="00217064">
        <w:rPr>
          <w:rFonts w:ascii="Roboto" w:hAnsi="Roboto" w:cs="Arial"/>
          <w:b w:val="0"/>
          <w:bCs w:val="0"/>
          <w:kern w:val="0"/>
          <w:sz w:val="22"/>
          <w:szCs w:val="22"/>
          <w:shd w:val="clear" w:color="auto" w:fill="FFFFFF"/>
        </w:rPr>
        <w:t>IN</w:t>
      </w:r>
    </w:p>
    <w:p w14:paraId="5F2A9B51" w14:textId="7EF9CC10" w:rsidR="00A5438C" w:rsidRPr="00217064" w:rsidRDefault="00A5438C">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sidRPr="00217064">
        <w:rPr>
          <w:rFonts w:ascii="Roboto" w:hAnsi="Roboto" w:cs="Arial"/>
          <w:b w:val="0"/>
          <w:bCs w:val="0"/>
          <w:kern w:val="0"/>
          <w:sz w:val="22"/>
          <w:szCs w:val="22"/>
          <w:shd w:val="clear" w:color="auto" w:fill="FFFFFF"/>
        </w:rPr>
        <w:t>NY</w:t>
      </w:r>
    </w:p>
    <w:p w14:paraId="0BAEC359" w14:textId="7F8CDDB9" w:rsidR="00A5438C" w:rsidRPr="00217064" w:rsidRDefault="00A5438C">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sidRPr="00217064">
        <w:rPr>
          <w:rFonts w:ascii="Roboto" w:hAnsi="Roboto" w:cs="Arial"/>
          <w:b w:val="0"/>
          <w:bCs w:val="0"/>
          <w:kern w:val="0"/>
          <w:sz w:val="22"/>
          <w:szCs w:val="22"/>
          <w:shd w:val="clear" w:color="auto" w:fill="FFFFFF"/>
        </w:rPr>
        <w:t>WA</w:t>
      </w:r>
    </w:p>
    <w:p w14:paraId="0A4BBCE6" w14:textId="77777777" w:rsidR="00A5438C" w:rsidRPr="00A5438C" w:rsidRDefault="00A5438C" w:rsidP="00A5438C">
      <w:pPr>
        <w:pStyle w:val="Heading1"/>
        <w:shd w:val="clear" w:color="auto" w:fill="FFFFFF"/>
        <w:spacing w:before="0" w:beforeAutospacing="0" w:after="0" w:afterAutospacing="0" w:line="264" w:lineRule="atLeast"/>
        <w:ind w:left="1440"/>
        <w:rPr>
          <w:rFonts w:ascii="Roboto" w:hAnsi="Roboto" w:cs="Arial"/>
          <w:kern w:val="0"/>
          <w:sz w:val="22"/>
          <w:szCs w:val="22"/>
          <w:shd w:val="clear" w:color="auto" w:fill="FFFFFF"/>
        </w:rPr>
      </w:pPr>
    </w:p>
    <w:p w14:paraId="3EB6C35C" w14:textId="006A575B" w:rsidR="00217064" w:rsidRPr="00217064" w:rsidRDefault="00217064">
      <w:pPr>
        <w:pStyle w:val="Heading1"/>
        <w:numPr>
          <w:ilvl w:val="0"/>
          <w:numId w:val="55"/>
        </w:numPr>
        <w:shd w:val="clear" w:color="auto" w:fill="FFFFFF"/>
        <w:spacing w:before="0" w:beforeAutospacing="0" w:after="0" w:afterAutospacing="0" w:line="264" w:lineRule="atLeast"/>
        <w:rPr>
          <w:rFonts w:ascii="Roboto" w:hAnsi="Roboto" w:cs="Arial"/>
          <w:kern w:val="0"/>
          <w:sz w:val="22"/>
          <w:szCs w:val="22"/>
          <w:shd w:val="clear" w:color="auto" w:fill="FFFFFF"/>
        </w:rPr>
      </w:pPr>
      <w:r w:rsidRPr="00217064">
        <w:rPr>
          <w:rFonts w:ascii="Roboto" w:hAnsi="Roboto" w:cs="Arial"/>
          <w:kern w:val="0"/>
          <w:sz w:val="22"/>
          <w:szCs w:val="22"/>
          <w:shd w:val="clear" w:color="auto" w:fill="FFFFFF"/>
        </w:rPr>
        <w:t xml:space="preserve">Released </w:t>
      </w:r>
      <w:r w:rsidRPr="00217064">
        <w:rPr>
          <w:rFonts w:ascii="Roboto" w:hAnsi="Roboto" w:cs="Arial"/>
          <w:color w:val="C00000"/>
          <w:kern w:val="0"/>
          <w:sz w:val="22"/>
          <w:szCs w:val="22"/>
          <w:shd w:val="clear" w:color="auto" w:fill="FFFFFF"/>
        </w:rPr>
        <w:t>April 2025</w:t>
      </w:r>
    </w:p>
    <w:p w14:paraId="19165EA1" w14:textId="4903A182" w:rsidR="00217064" w:rsidRDefault="00217064">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AL</w:t>
      </w:r>
    </w:p>
    <w:p w14:paraId="620A646B" w14:textId="0250DD39" w:rsidR="00217064" w:rsidRDefault="00217064">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AZ</w:t>
      </w:r>
    </w:p>
    <w:p w14:paraId="7E3903AE" w14:textId="4AE9F3F0" w:rsidR="00217064" w:rsidRDefault="00217064">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AR</w:t>
      </w:r>
    </w:p>
    <w:p w14:paraId="136D84A1" w14:textId="0882C751" w:rsidR="00217064" w:rsidRDefault="00217064">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DC</w:t>
      </w:r>
    </w:p>
    <w:p w14:paraId="586CE2C3" w14:textId="25702C86" w:rsidR="00217064" w:rsidRDefault="00217064">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MI</w:t>
      </w:r>
    </w:p>
    <w:p w14:paraId="60FFD8BF" w14:textId="59999482" w:rsidR="00217064" w:rsidRDefault="00217064">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MO</w:t>
      </w:r>
    </w:p>
    <w:p w14:paraId="6ECEBE99" w14:textId="2EA952AB" w:rsidR="00217064" w:rsidRDefault="00217064">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WA</w:t>
      </w:r>
    </w:p>
    <w:p w14:paraId="7DD1463D" w14:textId="77777777" w:rsidR="00217064" w:rsidRPr="00217064" w:rsidRDefault="00217064" w:rsidP="00217064">
      <w:pPr>
        <w:pStyle w:val="Heading1"/>
        <w:shd w:val="clear" w:color="auto" w:fill="FFFFFF"/>
        <w:spacing w:before="0" w:beforeAutospacing="0" w:after="0" w:afterAutospacing="0" w:line="264" w:lineRule="atLeast"/>
        <w:ind w:left="1440"/>
        <w:rPr>
          <w:rFonts w:ascii="Roboto" w:hAnsi="Roboto" w:cs="Arial"/>
          <w:b w:val="0"/>
          <w:bCs w:val="0"/>
          <w:kern w:val="0"/>
          <w:sz w:val="22"/>
          <w:szCs w:val="22"/>
          <w:shd w:val="clear" w:color="auto" w:fill="FFFFFF"/>
        </w:rPr>
      </w:pPr>
    </w:p>
    <w:p w14:paraId="1BA232F0" w14:textId="6AEDC54B" w:rsidR="00ED4076" w:rsidRDefault="00ED4076">
      <w:pPr>
        <w:pStyle w:val="Heading1"/>
        <w:numPr>
          <w:ilvl w:val="0"/>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sidRPr="00ED4076">
        <w:rPr>
          <w:rFonts w:ascii="Roboto" w:hAnsi="Roboto" w:cs="Arial"/>
          <w:kern w:val="0"/>
          <w:sz w:val="22"/>
          <w:szCs w:val="22"/>
          <w:shd w:val="clear" w:color="auto" w:fill="FFFFFF"/>
        </w:rPr>
        <w:t xml:space="preserve">Released </w:t>
      </w:r>
      <w:r w:rsidRPr="00ED4076">
        <w:rPr>
          <w:rFonts w:ascii="Roboto" w:hAnsi="Roboto" w:cs="Arial"/>
          <w:color w:val="C00000"/>
          <w:kern w:val="0"/>
          <w:sz w:val="22"/>
          <w:szCs w:val="22"/>
          <w:shd w:val="clear" w:color="auto" w:fill="FFFFFF"/>
        </w:rPr>
        <w:t>J</w:t>
      </w:r>
      <w:r w:rsidR="00BD445F">
        <w:rPr>
          <w:rFonts w:ascii="Roboto" w:hAnsi="Roboto" w:cs="Arial"/>
          <w:color w:val="C00000"/>
          <w:kern w:val="0"/>
          <w:sz w:val="22"/>
          <w:szCs w:val="22"/>
          <w:shd w:val="clear" w:color="auto" w:fill="FFFFFF"/>
        </w:rPr>
        <w:t>anuary</w:t>
      </w:r>
      <w:r w:rsidRPr="00ED4076">
        <w:rPr>
          <w:rFonts w:ascii="Roboto" w:hAnsi="Roboto" w:cs="Arial"/>
          <w:color w:val="C00000"/>
          <w:kern w:val="0"/>
          <w:sz w:val="22"/>
          <w:szCs w:val="22"/>
          <w:shd w:val="clear" w:color="auto" w:fill="FFFFFF"/>
        </w:rPr>
        <w:t xml:space="preserve"> 202</w:t>
      </w:r>
      <w:r w:rsidR="00BD445F">
        <w:rPr>
          <w:rFonts w:ascii="Roboto" w:hAnsi="Roboto" w:cs="Arial"/>
          <w:color w:val="C00000"/>
          <w:kern w:val="0"/>
          <w:sz w:val="22"/>
          <w:szCs w:val="22"/>
          <w:shd w:val="clear" w:color="auto" w:fill="FFFFFF"/>
        </w:rPr>
        <w:t>5</w:t>
      </w:r>
      <w:r w:rsidRPr="00ED4076">
        <w:rPr>
          <w:rFonts w:ascii="Roboto" w:hAnsi="Roboto" w:cs="Arial"/>
          <w:b w:val="0"/>
          <w:bCs w:val="0"/>
          <w:kern w:val="0"/>
          <w:sz w:val="22"/>
          <w:szCs w:val="22"/>
          <w:shd w:val="clear" w:color="auto" w:fill="FFFFFF"/>
        </w:rPr>
        <w:t>:</w:t>
      </w:r>
    </w:p>
    <w:p w14:paraId="0C75AE60" w14:textId="78954096" w:rsidR="00217064" w:rsidRDefault="00217064">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Federal EEO Policy recommended update</w:t>
      </w:r>
    </w:p>
    <w:p w14:paraId="3D6C8B29" w14:textId="655F1A02" w:rsidR="00BD445F" w:rsidRDefault="00BD445F">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California</w:t>
      </w:r>
    </w:p>
    <w:p w14:paraId="6E6F7596" w14:textId="7D70E1DC" w:rsidR="00BD445F" w:rsidRDefault="00BD445F">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lastRenderedPageBreak/>
        <w:t>Colorado</w:t>
      </w:r>
    </w:p>
    <w:p w14:paraId="7E13783C" w14:textId="36AE768C" w:rsidR="00BD445F" w:rsidRDefault="00BD445F">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Connecticut</w:t>
      </w:r>
    </w:p>
    <w:p w14:paraId="6B70FB7D" w14:textId="328FF6E3" w:rsidR="00BD445F" w:rsidRDefault="00BD445F">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Illinois</w:t>
      </w:r>
    </w:p>
    <w:p w14:paraId="255C172E" w14:textId="3F814B8A" w:rsidR="00BD445F" w:rsidRDefault="00BD445F">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Massachusetts</w:t>
      </w:r>
    </w:p>
    <w:p w14:paraId="4EA19238" w14:textId="20B8E90C" w:rsidR="00BD445F" w:rsidRDefault="00BD445F">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Michigan</w:t>
      </w:r>
    </w:p>
    <w:p w14:paraId="24818044" w14:textId="1516ECFB" w:rsidR="00BD445F" w:rsidRDefault="00BD445F">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Montana</w:t>
      </w:r>
    </w:p>
    <w:p w14:paraId="02B6AA83" w14:textId="0DF6C8C5" w:rsidR="00BD445F" w:rsidRDefault="00BD445F">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New York</w:t>
      </w:r>
    </w:p>
    <w:p w14:paraId="21489203" w14:textId="01DE26B5" w:rsidR="00BD445F" w:rsidRDefault="00BD445F">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Oregon</w:t>
      </w:r>
    </w:p>
    <w:p w14:paraId="34EECAE5" w14:textId="21B92671" w:rsidR="00BD445F" w:rsidRDefault="00BD445F">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Rhode Island</w:t>
      </w:r>
    </w:p>
    <w:p w14:paraId="624C2678" w14:textId="730D2CC9" w:rsidR="00BD445F" w:rsidRDefault="00BD445F">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 xml:space="preserve">Washington </w:t>
      </w:r>
    </w:p>
    <w:p w14:paraId="66970A34" w14:textId="765DBEA0" w:rsidR="00BD445F" w:rsidRDefault="00BD445F">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Wisconsin</w:t>
      </w:r>
    </w:p>
    <w:p w14:paraId="11C581F8" w14:textId="77777777" w:rsidR="00D42C42" w:rsidRPr="00ED4076" w:rsidRDefault="00D42C42" w:rsidP="00D42C42">
      <w:pPr>
        <w:pStyle w:val="Heading1"/>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p>
    <w:p w14:paraId="243B4AD8" w14:textId="77777777" w:rsidR="001A580B" w:rsidRPr="001A580B" w:rsidRDefault="001A580B" w:rsidP="001A580B">
      <w:pPr>
        <w:pStyle w:val="NormalWeb"/>
        <w:pBdr>
          <w:bottom w:val="single" w:sz="6" w:space="1" w:color="auto"/>
        </w:pBdr>
        <w:shd w:val="clear" w:color="auto" w:fill="FFFFFF"/>
        <w:spacing w:before="0" w:beforeAutospacing="0" w:after="0" w:afterAutospacing="0"/>
        <w:ind w:left="360"/>
        <w:rPr>
          <w:b/>
          <w:bCs/>
          <w:color w:val="222222"/>
          <w:sz w:val="16"/>
          <w:szCs w:val="16"/>
        </w:rPr>
      </w:pPr>
    </w:p>
    <w:p w14:paraId="5255FFCC" w14:textId="77777777" w:rsidR="00E43496" w:rsidRDefault="00E43496" w:rsidP="001558B8">
      <w:pPr>
        <w:pStyle w:val="BodyText"/>
        <w:spacing w:after="0" w:line="240" w:lineRule="auto"/>
        <w:ind w:right="274"/>
        <w:rPr>
          <w:rFonts w:ascii="Roboto" w:eastAsiaTheme="minorHAnsi" w:hAnsi="Roboto" w:cs="Helvetica"/>
          <w:b/>
          <w:bCs/>
          <w:color w:val="auto"/>
          <w:kern w:val="36"/>
          <w:szCs w:val="22"/>
        </w:rPr>
      </w:pPr>
    </w:p>
    <w:p w14:paraId="7480C427" w14:textId="32A50C1E" w:rsidR="00C54149" w:rsidRDefault="00C54149" w:rsidP="001558B8">
      <w:pPr>
        <w:pStyle w:val="BodyText"/>
        <w:spacing w:after="0" w:line="240" w:lineRule="auto"/>
        <w:ind w:right="274"/>
        <w:rPr>
          <w:rFonts w:ascii="Roboto" w:eastAsiaTheme="minorHAnsi" w:hAnsi="Roboto" w:cs="Helvetica"/>
          <w:b/>
          <w:bCs/>
          <w:color w:val="auto"/>
          <w:kern w:val="36"/>
          <w:szCs w:val="22"/>
        </w:rPr>
      </w:pPr>
      <w:r>
        <w:rPr>
          <w:rFonts w:ascii="Roboto" w:eastAsiaTheme="minorHAnsi" w:hAnsi="Roboto" w:cs="Helvetica"/>
          <w:b/>
          <w:bCs/>
          <w:color w:val="auto"/>
          <w:kern w:val="36"/>
          <w:szCs w:val="22"/>
        </w:rPr>
        <w:t>November Alerts/Reminders:</w:t>
      </w:r>
    </w:p>
    <w:p w14:paraId="6B5CDE94" w14:textId="77777777" w:rsidR="0077371C" w:rsidRPr="00FB062D" w:rsidRDefault="0077371C" w:rsidP="0077371C">
      <w:pPr>
        <w:pStyle w:val="Heading1"/>
        <w:shd w:val="clear" w:color="auto" w:fill="FFFFFF"/>
        <w:spacing w:before="0" w:beforeAutospacing="0" w:after="0" w:afterAutospacing="0"/>
        <w:jc w:val="center"/>
        <w:rPr>
          <w:rFonts w:ascii="Roboto" w:eastAsiaTheme="minorHAnsi" w:hAnsi="Roboto" w:cstheme="minorBidi"/>
          <w:color w:val="C00000"/>
          <w:sz w:val="28"/>
          <w:szCs w:val="28"/>
        </w:rPr>
      </w:pPr>
      <w:r w:rsidRPr="00FB062D">
        <w:rPr>
          <w:rFonts w:ascii="Roboto" w:eastAsiaTheme="minorHAnsi" w:hAnsi="Roboto" w:cstheme="minorBidi"/>
          <w:sz w:val="28"/>
          <w:szCs w:val="28"/>
        </w:rPr>
        <w:t>Reducing Risk at Holiday Parties</w:t>
      </w:r>
    </w:p>
    <w:p w14:paraId="64D3C8CD" w14:textId="77777777" w:rsidR="0077371C" w:rsidRDefault="0077371C" w:rsidP="0077371C">
      <w:pPr>
        <w:pStyle w:val="Heading1"/>
        <w:shd w:val="clear" w:color="auto" w:fill="FFFFFF"/>
        <w:spacing w:before="0" w:beforeAutospacing="0" w:after="0" w:afterAutospacing="0"/>
        <w:rPr>
          <w:rFonts w:ascii="Roboto" w:eastAsiaTheme="minorHAnsi" w:hAnsi="Roboto" w:cstheme="minorBidi"/>
          <w:b w:val="0"/>
          <w:bCs w:val="0"/>
          <w:sz w:val="22"/>
          <w:szCs w:val="22"/>
        </w:rPr>
      </w:pPr>
      <w:r w:rsidRPr="00FB062D">
        <w:rPr>
          <w:rFonts w:ascii="Roboto" w:eastAsiaTheme="minorHAnsi" w:hAnsi="Roboto" w:cstheme="minorBidi"/>
          <w:b w:val="0"/>
          <w:bCs w:val="0"/>
          <w:sz w:val="22"/>
          <w:szCs w:val="22"/>
        </w:rPr>
        <w:t>Holiday parties offer a great opportunity to connect with coworkers and colleagues</w:t>
      </w:r>
      <w:r>
        <w:rPr>
          <w:rFonts w:ascii="Roboto" w:eastAsiaTheme="minorHAnsi" w:hAnsi="Roboto" w:cstheme="minorBidi"/>
          <w:b w:val="0"/>
          <w:bCs w:val="0"/>
          <w:sz w:val="22"/>
          <w:szCs w:val="22"/>
        </w:rPr>
        <w:t>, and yet, e</w:t>
      </w:r>
      <w:r w:rsidRPr="007C693D">
        <w:rPr>
          <w:rFonts w:ascii="Roboto" w:eastAsiaTheme="minorHAnsi" w:hAnsi="Roboto" w:cstheme="minorBidi"/>
          <w:b w:val="0"/>
          <w:bCs w:val="0"/>
          <w:sz w:val="22"/>
          <w:szCs w:val="22"/>
        </w:rPr>
        <w:t>veryone has heard stories of holiday parties gone bad</w:t>
      </w:r>
      <w:r>
        <w:rPr>
          <w:rFonts w:ascii="Roboto" w:eastAsiaTheme="minorHAnsi" w:hAnsi="Roboto" w:cstheme="minorBidi"/>
          <w:b w:val="0"/>
          <w:bCs w:val="0"/>
          <w:sz w:val="22"/>
          <w:szCs w:val="22"/>
        </w:rPr>
        <w:t xml:space="preserve">. </w:t>
      </w:r>
    </w:p>
    <w:p w14:paraId="2BCB5630" w14:textId="77777777" w:rsidR="0077371C" w:rsidRPr="00245E40" w:rsidRDefault="0077371C" w:rsidP="0077371C">
      <w:pPr>
        <w:pStyle w:val="Heading1"/>
        <w:shd w:val="clear" w:color="auto" w:fill="FFFFFF"/>
        <w:spacing w:before="0" w:after="0"/>
        <w:rPr>
          <w:rFonts w:ascii="Roboto" w:eastAsiaTheme="minorHAnsi" w:hAnsi="Roboto" w:cstheme="minorBidi"/>
          <w:b w:val="0"/>
          <w:bCs w:val="0"/>
          <w:sz w:val="22"/>
          <w:szCs w:val="22"/>
        </w:rPr>
      </w:pPr>
      <w:r>
        <w:rPr>
          <w:rFonts w:ascii="Roboto" w:eastAsiaTheme="minorHAnsi" w:hAnsi="Roboto" w:cstheme="minorBidi"/>
          <w:b w:val="0"/>
          <w:bCs w:val="0"/>
          <w:sz w:val="22"/>
          <w:szCs w:val="22"/>
        </w:rPr>
        <w:t>E</w:t>
      </w:r>
      <w:r w:rsidRPr="00FB062D">
        <w:rPr>
          <w:rFonts w:ascii="Roboto" w:eastAsiaTheme="minorHAnsi" w:hAnsi="Roboto" w:cstheme="minorBidi"/>
          <w:b w:val="0"/>
          <w:bCs w:val="0"/>
          <w:sz w:val="22"/>
          <w:szCs w:val="22"/>
        </w:rPr>
        <w:t xml:space="preserve">mployers should consider the risks of providing or permitting the consumption of alcohol. </w:t>
      </w:r>
      <w:r w:rsidRPr="00245E40">
        <w:rPr>
          <w:rFonts w:ascii="Roboto" w:eastAsiaTheme="minorHAnsi" w:hAnsi="Roboto" w:cstheme="minorBidi"/>
          <w:b w:val="0"/>
          <w:bCs w:val="0"/>
          <w:sz w:val="22"/>
          <w:szCs w:val="22"/>
        </w:rPr>
        <w:t>A party can be made safer by hiring professional bartenders who know how to spot and diplomatically cut off people who’ve had enough.</w:t>
      </w:r>
      <w:r w:rsidRPr="00C54CFC">
        <w:rPr>
          <w:rFonts w:ascii="Roboto" w:eastAsiaTheme="minorHAnsi" w:hAnsi="Roboto" w:cstheme="minorBidi"/>
          <w:b w:val="0"/>
          <w:bCs w:val="0"/>
          <w:sz w:val="22"/>
          <w:szCs w:val="22"/>
        </w:rPr>
        <w:t xml:space="preserve"> </w:t>
      </w:r>
      <w:r w:rsidRPr="00245E40">
        <w:rPr>
          <w:rFonts w:ascii="Roboto" w:eastAsiaTheme="minorHAnsi" w:hAnsi="Roboto" w:cstheme="minorBidi"/>
          <w:b w:val="0"/>
          <w:bCs w:val="0"/>
          <w:sz w:val="22"/>
          <w:szCs w:val="22"/>
        </w:rPr>
        <w:t>Distributing drink tickets to limit consumption is another option, and offering free rides home for people who have overindulged is a</w:t>
      </w:r>
      <w:r>
        <w:rPr>
          <w:rFonts w:ascii="Roboto" w:eastAsiaTheme="minorHAnsi" w:hAnsi="Roboto" w:cstheme="minorBidi"/>
          <w:b w:val="0"/>
          <w:bCs w:val="0"/>
          <w:sz w:val="22"/>
          <w:szCs w:val="22"/>
        </w:rPr>
        <w:t>lso another</w:t>
      </w:r>
      <w:r w:rsidRPr="00245E40">
        <w:rPr>
          <w:rFonts w:ascii="Roboto" w:eastAsiaTheme="minorHAnsi" w:hAnsi="Roboto" w:cstheme="minorBidi"/>
          <w:b w:val="0"/>
          <w:bCs w:val="0"/>
          <w:sz w:val="22"/>
          <w:szCs w:val="22"/>
        </w:rPr>
        <w:t xml:space="preserve"> good idea</w:t>
      </w:r>
      <w:r>
        <w:rPr>
          <w:rFonts w:ascii="Roboto" w:eastAsiaTheme="minorHAnsi" w:hAnsi="Roboto" w:cstheme="minorBidi"/>
          <w:b w:val="0"/>
          <w:bCs w:val="0"/>
          <w:sz w:val="22"/>
          <w:szCs w:val="22"/>
        </w:rPr>
        <w:t xml:space="preserve"> to protect employees and the organization.</w:t>
      </w:r>
    </w:p>
    <w:p w14:paraId="32B630A0" w14:textId="77777777" w:rsidR="0077371C" w:rsidRDefault="0077371C" w:rsidP="0077371C">
      <w:pPr>
        <w:pStyle w:val="Heading1"/>
        <w:shd w:val="clear" w:color="auto" w:fill="FFFFFF"/>
        <w:spacing w:before="0" w:beforeAutospacing="0" w:after="0" w:afterAutospacing="0"/>
        <w:rPr>
          <w:rFonts w:ascii="Roboto" w:eastAsiaTheme="minorHAnsi" w:hAnsi="Roboto" w:cstheme="minorBidi"/>
          <w:b w:val="0"/>
          <w:bCs w:val="0"/>
          <w:sz w:val="22"/>
          <w:szCs w:val="22"/>
        </w:rPr>
      </w:pPr>
      <w:r w:rsidRPr="00FB062D">
        <w:rPr>
          <w:rFonts w:ascii="Roboto" w:eastAsiaTheme="minorHAnsi" w:hAnsi="Roboto" w:cstheme="minorBidi"/>
          <w:b w:val="0"/>
          <w:bCs w:val="0"/>
          <w:sz w:val="22"/>
          <w:szCs w:val="22"/>
        </w:rPr>
        <w:t>Event coordinators and vendors should ensure that intoxicated individuals aren’t served</w:t>
      </w:r>
      <w:r>
        <w:rPr>
          <w:rFonts w:ascii="Roboto" w:eastAsiaTheme="minorHAnsi" w:hAnsi="Roboto" w:cstheme="minorBidi"/>
          <w:b w:val="0"/>
          <w:bCs w:val="0"/>
          <w:sz w:val="22"/>
          <w:szCs w:val="22"/>
        </w:rPr>
        <w:t xml:space="preserve"> as e</w:t>
      </w:r>
      <w:r w:rsidRPr="00FB062D">
        <w:rPr>
          <w:rFonts w:ascii="Roboto" w:eastAsiaTheme="minorHAnsi" w:hAnsi="Roboto" w:cstheme="minorBidi"/>
          <w:b w:val="0"/>
          <w:bCs w:val="0"/>
          <w:sz w:val="22"/>
          <w:szCs w:val="22"/>
        </w:rPr>
        <w:t>mployers could potentially be subject to liability if they allow employees to be overserved and there’s a car accident</w:t>
      </w:r>
      <w:r>
        <w:rPr>
          <w:rFonts w:ascii="Roboto" w:eastAsiaTheme="minorHAnsi" w:hAnsi="Roboto" w:cstheme="minorBidi"/>
          <w:b w:val="0"/>
          <w:bCs w:val="0"/>
          <w:sz w:val="22"/>
          <w:szCs w:val="22"/>
        </w:rPr>
        <w:t>.  As mentioned, e</w:t>
      </w:r>
      <w:r w:rsidRPr="00FB062D">
        <w:rPr>
          <w:rFonts w:ascii="Roboto" w:eastAsiaTheme="minorHAnsi" w:hAnsi="Roboto" w:cstheme="minorBidi"/>
          <w:b w:val="0"/>
          <w:bCs w:val="0"/>
          <w:sz w:val="22"/>
          <w:szCs w:val="22"/>
        </w:rPr>
        <w:t>mployee</w:t>
      </w:r>
      <w:r>
        <w:rPr>
          <w:rFonts w:ascii="Roboto" w:eastAsiaTheme="minorHAnsi" w:hAnsi="Roboto" w:cstheme="minorBidi"/>
          <w:b w:val="0"/>
          <w:bCs w:val="0"/>
          <w:sz w:val="22"/>
          <w:szCs w:val="22"/>
        </w:rPr>
        <w:t>s</w:t>
      </w:r>
      <w:r w:rsidRPr="00FB062D">
        <w:rPr>
          <w:rFonts w:ascii="Roboto" w:eastAsiaTheme="minorHAnsi" w:hAnsi="Roboto" w:cstheme="minorBidi"/>
          <w:b w:val="0"/>
          <w:bCs w:val="0"/>
          <w:sz w:val="22"/>
          <w:szCs w:val="22"/>
        </w:rPr>
        <w:t xml:space="preserve"> </w:t>
      </w:r>
      <w:r>
        <w:rPr>
          <w:rFonts w:ascii="Roboto" w:eastAsiaTheme="minorHAnsi" w:hAnsi="Roboto" w:cstheme="minorBidi"/>
          <w:b w:val="0"/>
          <w:bCs w:val="0"/>
          <w:sz w:val="22"/>
          <w:szCs w:val="22"/>
        </w:rPr>
        <w:t>who are</w:t>
      </w:r>
      <w:r w:rsidRPr="00FB062D">
        <w:rPr>
          <w:rFonts w:ascii="Roboto" w:eastAsiaTheme="minorHAnsi" w:hAnsi="Roboto" w:cstheme="minorBidi"/>
          <w:b w:val="0"/>
          <w:bCs w:val="0"/>
          <w:sz w:val="22"/>
          <w:szCs w:val="22"/>
        </w:rPr>
        <w:t xml:space="preserve"> intoxicated</w:t>
      </w:r>
      <w:r>
        <w:rPr>
          <w:rFonts w:ascii="Roboto" w:eastAsiaTheme="minorHAnsi" w:hAnsi="Roboto" w:cstheme="minorBidi"/>
          <w:b w:val="0"/>
          <w:bCs w:val="0"/>
          <w:sz w:val="22"/>
          <w:szCs w:val="22"/>
        </w:rPr>
        <w:t xml:space="preserve"> </w:t>
      </w:r>
      <w:r w:rsidRPr="00FB062D">
        <w:rPr>
          <w:rFonts w:ascii="Roboto" w:eastAsiaTheme="minorHAnsi" w:hAnsi="Roboto" w:cstheme="minorBidi"/>
          <w:b w:val="0"/>
          <w:bCs w:val="0"/>
          <w:sz w:val="22"/>
          <w:szCs w:val="22"/>
        </w:rPr>
        <w:t>shouldn’t be permitted to drive.</w:t>
      </w:r>
      <w:r>
        <w:rPr>
          <w:rFonts w:ascii="Roboto" w:eastAsiaTheme="minorHAnsi" w:hAnsi="Roboto" w:cstheme="minorBidi"/>
          <w:b w:val="0"/>
          <w:bCs w:val="0"/>
          <w:sz w:val="22"/>
          <w:szCs w:val="22"/>
        </w:rPr>
        <w:t xml:space="preserve">  </w:t>
      </w:r>
    </w:p>
    <w:p w14:paraId="12744504" w14:textId="77777777" w:rsidR="0077371C" w:rsidRPr="00FB062D" w:rsidRDefault="0077371C" w:rsidP="0077371C">
      <w:pPr>
        <w:pStyle w:val="Heading1"/>
        <w:shd w:val="clear" w:color="auto" w:fill="FFFFFF"/>
        <w:spacing w:before="0" w:beforeAutospacing="0" w:after="0" w:afterAutospacing="0"/>
        <w:rPr>
          <w:rFonts w:ascii="Roboto" w:eastAsiaTheme="minorHAnsi" w:hAnsi="Roboto" w:cstheme="minorBidi"/>
          <w:b w:val="0"/>
          <w:bCs w:val="0"/>
          <w:sz w:val="22"/>
          <w:szCs w:val="22"/>
        </w:rPr>
      </w:pPr>
    </w:p>
    <w:p w14:paraId="11886A98" w14:textId="77777777" w:rsidR="0077371C" w:rsidRDefault="0077371C" w:rsidP="0077371C">
      <w:pPr>
        <w:pStyle w:val="Heading1"/>
        <w:shd w:val="clear" w:color="auto" w:fill="FFFFFF"/>
        <w:spacing w:before="0" w:beforeAutospacing="0" w:after="0" w:afterAutospacing="0"/>
        <w:rPr>
          <w:rFonts w:ascii="Roboto" w:eastAsiaTheme="minorHAnsi" w:hAnsi="Roboto" w:cstheme="minorBidi"/>
          <w:b w:val="0"/>
          <w:bCs w:val="0"/>
          <w:sz w:val="22"/>
          <w:szCs w:val="22"/>
        </w:rPr>
      </w:pPr>
      <w:r>
        <w:rPr>
          <w:rFonts w:ascii="Roboto" w:eastAsiaTheme="minorHAnsi" w:hAnsi="Roboto" w:cstheme="minorBidi"/>
          <w:b w:val="0"/>
          <w:bCs w:val="0"/>
          <w:sz w:val="22"/>
          <w:szCs w:val="22"/>
        </w:rPr>
        <w:t>H</w:t>
      </w:r>
      <w:r w:rsidRPr="00FB062D">
        <w:rPr>
          <w:rFonts w:ascii="Roboto" w:eastAsiaTheme="minorHAnsi" w:hAnsi="Roboto" w:cstheme="minorBidi"/>
          <w:b w:val="0"/>
          <w:bCs w:val="0"/>
          <w:sz w:val="22"/>
          <w:szCs w:val="22"/>
        </w:rPr>
        <w:t xml:space="preserve">oliday parties may </w:t>
      </w:r>
      <w:r>
        <w:rPr>
          <w:rFonts w:ascii="Roboto" w:eastAsiaTheme="minorHAnsi" w:hAnsi="Roboto" w:cstheme="minorBidi"/>
          <w:b w:val="0"/>
          <w:bCs w:val="0"/>
          <w:sz w:val="22"/>
          <w:szCs w:val="22"/>
        </w:rPr>
        <w:t xml:space="preserve">also </w:t>
      </w:r>
      <w:r w:rsidRPr="00FB062D">
        <w:rPr>
          <w:rFonts w:ascii="Roboto" w:eastAsiaTheme="minorHAnsi" w:hAnsi="Roboto" w:cstheme="minorBidi"/>
          <w:b w:val="0"/>
          <w:bCs w:val="0"/>
          <w:sz w:val="22"/>
          <w:szCs w:val="22"/>
        </w:rPr>
        <w:t xml:space="preserve">increase the risk of harassment complaints, as the celebration and alcohol consumption </w:t>
      </w:r>
      <w:r>
        <w:rPr>
          <w:rFonts w:ascii="Roboto" w:eastAsiaTheme="minorHAnsi" w:hAnsi="Roboto" w:cstheme="minorBidi"/>
          <w:b w:val="0"/>
          <w:bCs w:val="0"/>
          <w:sz w:val="22"/>
          <w:szCs w:val="22"/>
        </w:rPr>
        <w:t>tends to</w:t>
      </w:r>
      <w:r w:rsidRPr="00FB062D">
        <w:rPr>
          <w:rFonts w:ascii="Roboto" w:eastAsiaTheme="minorHAnsi" w:hAnsi="Roboto" w:cstheme="minorBidi"/>
          <w:b w:val="0"/>
          <w:bCs w:val="0"/>
          <w:sz w:val="22"/>
          <w:szCs w:val="22"/>
        </w:rPr>
        <w:t xml:space="preserve"> lower inhibitions. Be vigilant in investigating any claim of inappropriate harassment arising out of a holiday party. Additionally, managers should be reminded that if they see inappropriate behavior at a celebration, they have the same obligation to report and correct the issue</w:t>
      </w:r>
      <w:r>
        <w:rPr>
          <w:rFonts w:ascii="Roboto" w:eastAsiaTheme="minorHAnsi" w:hAnsi="Roboto" w:cstheme="minorBidi"/>
          <w:b w:val="0"/>
          <w:bCs w:val="0"/>
          <w:sz w:val="22"/>
          <w:szCs w:val="22"/>
        </w:rPr>
        <w:t>.</w:t>
      </w:r>
    </w:p>
    <w:p w14:paraId="396E0F47" w14:textId="77777777" w:rsidR="0077371C" w:rsidRDefault="0077371C" w:rsidP="0077371C">
      <w:pPr>
        <w:pStyle w:val="Heading1"/>
        <w:shd w:val="clear" w:color="auto" w:fill="FFFFFF"/>
        <w:spacing w:before="0" w:beforeAutospacing="0" w:after="0" w:afterAutospacing="0"/>
        <w:rPr>
          <w:rFonts w:ascii="Roboto" w:eastAsiaTheme="minorHAnsi" w:hAnsi="Roboto" w:cstheme="minorBidi"/>
          <w:b w:val="0"/>
          <w:bCs w:val="0"/>
          <w:sz w:val="22"/>
          <w:szCs w:val="22"/>
        </w:rPr>
      </w:pPr>
    </w:p>
    <w:p w14:paraId="4E4CEA43" w14:textId="77777777" w:rsidR="0077371C" w:rsidRDefault="0077371C" w:rsidP="0077371C">
      <w:pPr>
        <w:pStyle w:val="Heading1"/>
        <w:shd w:val="clear" w:color="auto" w:fill="FFFFFF"/>
        <w:spacing w:before="0" w:beforeAutospacing="0" w:after="0" w:afterAutospacing="0"/>
        <w:rPr>
          <w:rFonts w:ascii="Roboto" w:eastAsiaTheme="minorHAnsi" w:hAnsi="Roboto" w:cstheme="minorBidi"/>
          <w:b w:val="0"/>
          <w:bCs w:val="0"/>
          <w:sz w:val="22"/>
          <w:szCs w:val="22"/>
        </w:rPr>
      </w:pPr>
      <w:r>
        <w:rPr>
          <w:rFonts w:ascii="Roboto" w:eastAsiaTheme="minorHAnsi" w:hAnsi="Roboto" w:cstheme="minorBidi"/>
          <w:b w:val="0"/>
          <w:bCs w:val="0"/>
          <w:sz w:val="22"/>
          <w:szCs w:val="22"/>
        </w:rPr>
        <w:t>Attached is a Risk Mitigation Checklist which may be helpful.</w:t>
      </w:r>
    </w:p>
    <w:p w14:paraId="297E1742" w14:textId="77777777" w:rsidR="00CC3ABE" w:rsidRDefault="00CC3ABE" w:rsidP="0077371C">
      <w:pPr>
        <w:pStyle w:val="Heading1"/>
        <w:shd w:val="clear" w:color="auto" w:fill="FFFFFF"/>
        <w:spacing w:before="0" w:beforeAutospacing="0" w:after="0" w:afterAutospacing="0"/>
        <w:rPr>
          <w:rFonts w:ascii="Roboto" w:eastAsiaTheme="minorHAnsi" w:hAnsi="Roboto" w:cstheme="minorBidi"/>
          <w:b w:val="0"/>
          <w:bCs w:val="0"/>
          <w:sz w:val="22"/>
          <w:szCs w:val="22"/>
        </w:rPr>
      </w:pPr>
    </w:p>
    <w:p w14:paraId="608DB36D" w14:textId="3C8C990F" w:rsidR="00CC3ABE" w:rsidRDefault="00CC3ABE" w:rsidP="00CC3ABE">
      <w:pPr>
        <w:pStyle w:val="Heading1"/>
        <w:shd w:val="clear" w:color="auto" w:fill="FFFFFF"/>
        <w:spacing w:before="0" w:beforeAutospacing="0" w:after="0" w:afterAutospacing="0"/>
        <w:jc w:val="center"/>
        <w:rPr>
          <w:rFonts w:ascii="Roboto" w:hAnsi="Roboto"/>
          <w:color w:val="C00000"/>
          <w:sz w:val="28"/>
          <w:szCs w:val="28"/>
        </w:rPr>
      </w:pPr>
      <w:r w:rsidRPr="00CA078B">
        <w:rPr>
          <w:rFonts w:ascii="Roboto" w:hAnsi="Roboto"/>
          <w:spacing w:val="-8"/>
          <w:sz w:val="28"/>
          <w:szCs w:val="28"/>
        </w:rPr>
        <w:t>Benefit</w:t>
      </w:r>
      <w:r w:rsidRPr="00CA078B">
        <w:rPr>
          <w:rFonts w:ascii="Roboto" w:hAnsi="Roboto"/>
          <w:spacing w:val="-11"/>
          <w:sz w:val="28"/>
          <w:szCs w:val="28"/>
        </w:rPr>
        <w:t xml:space="preserve"> </w:t>
      </w:r>
      <w:r w:rsidRPr="00CA078B">
        <w:rPr>
          <w:rFonts w:ascii="Roboto" w:hAnsi="Roboto"/>
          <w:spacing w:val="-8"/>
          <w:sz w:val="28"/>
          <w:szCs w:val="28"/>
        </w:rPr>
        <w:t>Plans</w:t>
      </w:r>
      <w:r w:rsidRPr="00CA078B">
        <w:rPr>
          <w:rFonts w:ascii="Roboto" w:hAnsi="Roboto"/>
          <w:spacing w:val="-12"/>
          <w:sz w:val="28"/>
          <w:szCs w:val="28"/>
        </w:rPr>
        <w:t xml:space="preserve"> </w:t>
      </w:r>
      <w:r w:rsidRPr="00CA078B">
        <w:rPr>
          <w:rFonts w:ascii="Roboto" w:hAnsi="Roboto"/>
          <w:spacing w:val="-8"/>
          <w:sz w:val="28"/>
          <w:szCs w:val="28"/>
        </w:rPr>
        <w:t>Starting</w:t>
      </w:r>
      <w:r w:rsidRPr="00CA078B">
        <w:rPr>
          <w:rFonts w:ascii="Roboto" w:hAnsi="Roboto"/>
          <w:spacing w:val="-5"/>
          <w:sz w:val="28"/>
          <w:szCs w:val="28"/>
        </w:rPr>
        <w:t xml:space="preserve"> </w:t>
      </w:r>
      <w:r>
        <w:rPr>
          <w:rFonts w:ascii="Roboto" w:hAnsi="Roboto"/>
          <w:color w:val="C00000"/>
          <w:spacing w:val="-8"/>
          <w:sz w:val="28"/>
          <w:szCs w:val="28"/>
        </w:rPr>
        <w:t>November</w:t>
      </w:r>
      <w:r w:rsidRPr="00CA078B">
        <w:rPr>
          <w:rFonts w:ascii="Roboto" w:hAnsi="Roboto"/>
          <w:color w:val="C00000"/>
          <w:spacing w:val="-12"/>
          <w:sz w:val="28"/>
          <w:szCs w:val="28"/>
        </w:rPr>
        <w:t xml:space="preserve"> </w:t>
      </w:r>
      <w:r w:rsidRPr="00CA078B">
        <w:rPr>
          <w:rFonts w:ascii="Roboto" w:hAnsi="Roboto"/>
          <w:color w:val="C00000"/>
          <w:spacing w:val="-8"/>
          <w:sz w:val="28"/>
          <w:szCs w:val="28"/>
        </w:rPr>
        <w:t>1</w:t>
      </w:r>
      <w:r w:rsidRPr="00CA078B">
        <w:rPr>
          <w:rFonts w:ascii="Roboto" w:hAnsi="Roboto"/>
          <w:color w:val="C00000"/>
          <w:spacing w:val="-28"/>
          <w:sz w:val="28"/>
          <w:szCs w:val="28"/>
        </w:rPr>
        <w:t xml:space="preserve"> </w:t>
      </w:r>
      <w:r w:rsidRPr="00CA078B">
        <w:rPr>
          <w:rFonts w:ascii="Roboto" w:hAnsi="Roboto"/>
          <w:spacing w:val="-8"/>
          <w:sz w:val="28"/>
          <w:szCs w:val="28"/>
        </w:rPr>
        <w:t>-</w:t>
      </w:r>
      <w:r w:rsidRPr="00CA078B">
        <w:rPr>
          <w:rFonts w:ascii="Roboto" w:hAnsi="Roboto"/>
          <w:spacing w:val="-6"/>
          <w:sz w:val="28"/>
          <w:szCs w:val="28"/>
        </w:rPr>
        <w:t xml:space="preserve"> </w:t>
      </w:r>
      <w:r w:rsidRPr="00CA078B">
        <w:rPr>
          <w:rFonts w:ascii="Roboto" w:hAnsi="Roboto"/>
          <w:spacing w:val="-8"/>
          <w:sz w:val="28"/>
          <w:szCs w:val="28"/>
        </w:rPr>
        <w:t>Employer’s</w:t>
      </w:r>
      <w:r w:rsidRPr="00CA078B">
        <w:rPr>
          <w:rFonts w:ascii="Roboto" w:hAnsi="Roboto"/>
          <w:spacing w:val="-11"/>
          <w:sz w:val="28"/>
          <w:szCs w:val="28"/>
        </w:rPr>
        <w:t xml:space="preserve"> </w:t>
      </w:r>
      <w:r w:rsidRPr="00CA078B">
        <w:rPr>
          <w:rFonts w:ascii="Roboto" w:hAnsi="Roboto"/>
          <w:spacing w:val="-8"/>
          <w:sz w:val="28"/>
          <w:szCs w:val="28"/>
        </w:rPr>
        <w:t>CMS</w:t>
      </w:r>
      <w:r w:rsidRPr="00CA078B">
        <w:rPr>
          <w:rFonts w:ascii="Roboto" w:hAnsi="Roboto"/>
          <w:spacing w:val="-9"/>
          <w:sz w:val="28"/>
          <w:szCs w:val="28"/>
        </w:rPr>
        <w:t xml:space="preserve"> </w:t>
      </w:r>
      <w:r w:rsidRPr="00CA078B">
        <w:rPr>
          <w:rFonts w:ascii="Roboto" w:hAnsi="Roboto"/>
          <w:spacing w:val="-8"/>
          <w:sz w:val="28"/>
          <w:szCs w:val="28"/>
        </w:rPr>
        <w:t>Part</w:t>
      </w:r>
      <w:r w:rsidRPr="00CA078B">
        <w:rPr>
          <w:rFonts w:ascii="Roboto" w:hAnsi="Roboto"/>
          <w:spacing w:val="-9"/>
          <w:sz w:val="28"/>
          <w:szCs w:val="28"/>
        </w:rPr>
        <w:t xml:space="preserve"> </w:t>
      </w:r>
      <w:r w:rsidRPr="00CA078B">
        <w:rPr>
          <w:rFonts w:ascii="Roboto" w:hAnsi="Roboto"/>
          <w:spacing w:val="-8"/>
          <w:sz w:val="28"/>
          <w:szCs w:val="28"/>
        </w:rPr>
        <w:t>D</w:t>
      </w:r>
      <w:r w:rsidRPr="00CA078B">
        <w:rPr>
          <w:rFonts w:ascii="Roboto" w:hAnsi="Roboto"/>
          <w:spacing w:val="-12"/>
          <w:sz w:val="28"/>
          <w:szCs w:val="28"/>
        </w:rPr>
        <w:t xml:space="preserve"> </w:t>
      </w:r>
      <w:r w:rsidRPr="00CA078B">
        <w:rPr>
          <w:rFonts w:ascii="Roboto" w:hAnsi="Roboto"/>
          <w:spacing w:val="-8"/>
          <w:sz w:val="28"/>
          <w:szCs w:val="28"/>
        </w:rPr>
        <w:t>Creditable</w:t>
      </w:r>
      <w:r w:rsidRPr="00CA078B">
        <w:rPr>
          <w:rFonts w:ascii="Roboto" w:hAnsi="Roboto"/>
          <w:spacing w:val="-11"/>
          <w:sz w:val="28"/>
          <w:szCs w:val="28"/>
        </w:rPr>
        <w:t xml:space="preserve"> </w:t>
      </w:r>
      <w:r w:rsidRPr="00CA078B">
        <w:rPr>
          <w:rFonts w:ascii="Roboto" w:hAnsi="Roboto"/>
          <w:spacing w:val="-8"/>
          <w:sz w:val="28"/>
          <w:szCs w:val="28"/>
        </w:rPr>
        <w:t xml:space="preserve">Coverage </w:t>
      </w:r>
      <w:r w:rsidRPr="00CA078B">
        <w:rPr>
          <w:rFonts w:ascii="Roboto" w:hAnsi="Roboto"/>
          <w:sz w:val="28"/>
          <w:szCs w:val="28"/>
          <w:u w:val="single"/>
        </w:rPr>
        <w:t>Online</w:t>
      </w:r>
      <w:r w:rsidRPr="00CA078B">
        <w:rPr>
          <w:rFonts w:ascii="Roboto" w:hAnsi="Roboto"/>
          <w:spacing w:val="-6"/>
          <w:sz w:val="28"/>
          <w:szCs w:val="28"/>
          <w:u w:val="single"/>
        </w:rPr>
        <w:t xml:space="preserve"> </w:t>
      </w:r>
      <w:r w:rsidRPr="00CA078B">
        <w:rPr>
          <w:rFonts w:ascii="Roboto" w:hAnsi="Roboto"/>
          <w:sz w:val="28"/>
          <w:szCs w:val="28"/>
          <w:u w:val="single"/>
        </w:rPr>
        <w:t>Disclosure</w:t>
      </w:r>
      <w:r w:rsidRPr="00CA078B">
        <w:rPr>
          <w:rFonts w:ascii="Roboto" w:hAnsi="Roboto"/>
          <w:spacing w:val="-5"/>
          <w:sz w:val="28"/>
          <w:szCs w:val="28"/>
        </w:rPr>
        <w:t xml:space="preserve"> </w:t>
      </w:r>
      <w:r w:rsidRPr="00CA078B">
        <w:rPr>
          <w:rFonts w:ascii="Roboto" w:hAnsi="Roboto"/>
          <w:sz w:val="28"/>
          <w:szCs w:val="28"/>
        </w:rPr>
        <w:t>–</w:t>
      </w:r>
      <w:r w:rsidRPr="00CA078B">
        <w:rPr>
          <w:rFonts w:ascii="Roboto" w:hAnsi="Roboto"/>
          <w:spacing w:val="-8"/>
          <w:sz w:val="28"/>
          <w:szCs w:val="28"/>
        </w:rPr>
        <w:t xml:space="preserve"> </w:t>
      </w:r>
      <w:r>
        <w:rPr>
          <w:rFonts w:ascii="Roboto" w:hAnsi="Roboto"/>
          <w:color w:val="C00000"/>
          <w:sz w:val="28"/>
          <w:szCs w:val="28"/>
        </w:rPr>
        <w:t>December</w:t>
      </w:r>
      <w:r w:rsidRPr="00CA078B">
        <w:rPr>
          <w:rFonts w:ascii="Roboto" w:hAnsi="Roboto"/>
          <w:color w:val="C00000"/>
          <w:sz w:val="28"/>
          <w:szCs w:val="28"/>
        </w:rPr>
        <w:t xml:space="preserve"> 3</w:t>
      </w:r>
      <w:r>
        <w:rPr>
          <w:rFonts w:ascii="Roboto" w:hAnsi="Roboto"/>
          <w:color w:val="C00000"/>
          <w:sz w:val="28"/>
          <w:szCs w:val="28"/>
        </w:rPr>
        <w:t>1</w:t>
      </w:r>
      <w:r w:rsidRPr="00CA078B">
        <w:rPr>
          <w:rFonts w:ascii="Roboto" w:hAnsi="Roboto"/>
          <w:color w:val="C00000"/>
          <w:sz w:val="28"/>
          <w:szCs w:val="28"/>
        </w:rPr>
        <w:t>,</w:t>
      </w:r>
      <w:r w:rsidRPr="00CA078B">
        <w:rPr>
          <w:rFonts w:ascii="Roboto" w:hAnsi="Roboto"/>
          <w:color w:val="C00000"/>
          <w:spacing w:val="-9"/>
          <w:sz w:val="28"/>
          <w:szCs w:val="28"/>
        </w:rPr>
        <w:t xml:space="preserve"> </w:t>
      </w:r>
      <w:r w:rsidRPr="00CA078B">
        <w:rPr>
          <w:rFonts w:ascii="Roboto" w:hAnsi="Roboto"/>
          <w:color w:val="C00000"/>
          <w:sz w:val="28"/>
          <w:szCs w:val="28"/>
        </w:rPr>
        <w:t>2025</w:t>
      </w:r>
    </w:p>
    <w:p w14:paraId="3729589B" w14:textId="77777777" w:rsidR="00CC3ABE" w:rsidRPr="00464636" w:rsidRDefault="00CC3ABE" w:rsidP="00CC3ABE">
      <w:pPr>
        <w:pStyle w:val="Heading1"/>
        <w:shd w:val="clear" w:color="auto" w:fill="FFFFFF"/>
        <w:spacing w:before="0" w:beforeAutospacing="0" w:after="0" w:afterAutospacing="0"/>
        <w:jc w:val="center"/>
        <w:rPr>
          <w:rFonts w:ascii="Roboto" w:hAnsi="Roboto"/>
          <w:color w:val="C00000"/>
          <w:sz w:val="22"/>
          <w:szCs w:val="22"/>
        </w:rPr>
      </w:pPr>
    </w:p>
    <w:p w14:paraId="4838FD63" w14:textId="4C1E2C0C" w:rsidR="00CC3ABE" w:rsidRDefault="00CC3ABE" w:rsidP="00CC3ABE">
      <w:pPr>
        <w:pStyle w:val="Heading1"/>
        <w:shd w:val="clear" w:color="auto" w:fill="FFFFFF"/>
        <w:spacing w:before="0" w:beforeAutospacing="0" w:after="0" w:afterAutospacing="0"/>
        <w:jc w:val="center"/>
        <w:rPr>
          <w:rFonts w:ascii="Roboto" w:hAnsi="Roboto"/>
          <w:color w:val="C00000"/>
          <w:sz w:val="28"/>
          <w:szCs w:val="28"/>
        </w:rPr>
      </w:pPr>
      <w:r w:rsidRPr="00BC6AA0">
        <w:rPr>
          <w:rFonts w:ascii="Roboto" w:hAnsi="Roboto"/>
          <w:spacing w:val="-8"/>
          <w:sz w:val="28"/>
          <w:szCs w:val="28"/>
        </w:rPr>
        <w:t>EEOC Releases Guidance on National Origin Discrimination and Anti-American Bias</w:t>
      </w:r>
    </w:p>
    <w:p w14:paraId="1AC1A840" w14:textId="308A7E5B" w:rsidR="00CC3ABE" w:rsidRPr="00CC3ABE" w:rsidRDefault="00CC3ABE" w:rsidP="00CC3ABE">
      <w:pPr>
        <w:rPr>
          <w:rFonts w:ascii="Roboto" w:hAnsi="Roboto"/>
        </w:rPr>
      </w:pPr>
      <w:r w:rsidRPr="005030AA">
        <w:rPr>
          <w:rFonts w:ascii="Roboto" w:hAnsi="Roboto"/>
        </w:rPr>
        <w:t xml:space="preserve">On Nov. 19, 2025, the U.S. Equal Employment Opportunity Commission (EEOC) released new materials on national origin discrimination, including a technical assistance document, </w:t>
      </w:r>
      <w:hyperlink r:id="rId110" w:history="1">
        <w:r w:rsidRPr="005030AA">
          <w:rPr>
            <w:rStyle w:val="Hyperlink"/>
            <w:rFonts w:ascii="Roboto" w:hAnsi="Roboto"/>
          </w:rPr>
          <w:t>Discrimination Against American Workers Is Against the Law</w:t>
        </w:r>
      </w:hyperlink>
      <w:r w:rsidRPr="005030AA">
        <w:rPr>
          <w:rFonts w:ascii="Roboto" w:hAnsi="Roboto"/>
        </w:rPr>
        <w:t xml:space="preserve">, and updates to its national origin </w:t>
      </w:r>
      <w:hyperlink r:id="rId111" w:history="1">
        <w:r w:rsidRPr="005030AA">
          <w:rPr>
            <w:rStyle w:val="Hyperlink"/>
            <w:rFonts w:ascii="Roboto" w:hAnsi="Roboto"/>
          </w:rPr>
          <w:t>webpage</w:t>
        </w:r>
      </w:hyperlink>
      <w:r w:rsidRPr="005030AA">
        <w:rPr>
          <w:rFonts w:ascii="Roboto" w:hAnsi="Roboto"/>
        </w:rPr>
        <w:t xml:space="preserve">. The new materials reflect the EEOC’s efforts to combat national origin discrimination, with a focus on anti-American national origin bias. </w:t>
      </w:r>
    </w:p>
    <w:p w14:paraId="12607067" w14:textId="77777777" w:rsidR="00CC3ABE" w:rsidRPr="005030AA" w:rsidRDefault="00CC3ABE" w:rsidP="00CC3ABE">
      <w:pPr>
        <w:pStyle w:val="Heading2"/>
        <w:spacing w:before="0"/>
        <w:rPr>
          <w:rFonts w:ascii="Roboto" w:hAnsi="Roboto"/>
          <w:b/>
          <w:bCs/>
          <w:color w:val="auto"/>
          <w:sz w:val="22"/>
          <w:szCs w:val="22"/>
        </w:rPr>
      </w:pPr>
      <w:r w:rsidRPr="005030AA">
        <w:rPr>
          <w:rFonts w:ascii="Roboto" w:hAnsi="Roboto"/>
          <w:b/>
          <w:bCs/>
          <w:color w:val="auto"/>
          <w:sz w:val="22"/>
          <w:szCs w:val="22"/>
        </w:rPr>
        <w:t>Overview of New Guidance</w:t>
      </w:r>
    </w:p>
    <w:p w14:paraId="18C4C808" w14:textId="77777777" w:rsidR="00CC3ABE" w:rsidRPr="005030AA" w:rsidRDefault="00CC3ABE" w:rsidP="00CC3ABE">
      <w:pPr>
        <w:rPr>
          <w:rFonts w:ascii="Roboto" w:hAnsi="Roboto"/>
        </w:rPr>
      </w:pPr>
      <w:r w:rsidRPr="005030AA">
        <w:rPr>
          <w:rFonts w:ascii="Roboto" w:hAnsi="Roboto"/>
        </w:rPr>
        <w:t>Title VII of the Civil Rights Act prohibits employers with 15 or more employees from discriminating against applicants and employees on the basis of their national origin. The EEOC technical guidance provides guidance specifically on national origin discrimination against American workers in favor of foreign workers. The guidance provides examples of discrimination against Americans in the workplace, including:</w:t>
      </w:r>
    </w:p>
    <w:p w14:paraId="503A9F9D" w14:textId="77777777" w:rsidR="00CC3ABE" w:rsidRDefault="00CC3ABE" w:rsidP="00CC3ABE">
      <w:pPr>
        <w:pStyle w:val="ListParagraph"/>
        <w:tabs>
          <w:tab w:val="left" w:pos="288"/>
        </w:tabs>
        <w:ind w:left="288" w:hanging="216"/>
        <w:contextualSpacing w:val="0"/>
        <w:rPr>
          <w:rFonts w:ascii="Roboto" w:hAnsi="Roboto"/>
          <w:b/>
          <w:bCs/>
        </w:rPr>
      </w:pPr>
    </w:p>
    <w:p w14:paraId="474DD4AC" w14:textId="04F63115" w:rsidR="00CC3ABE" w:rsidRPr="00CC3ABE" w:rsidRDefault="00CC3ABE" w:rsidP="00CC3ABE">
      <w:pPr>
        <w:pStyle w:val="ListParagraph"/>
        <w:tabs>
          <w:tab w:val="left" w:pos="288"/>
        </w:tabs>
        <w:ind w:left="288" w:hanging="216"/>
        <w:contextualSpacing w:val="0"/>
        <w:rPr>
          <w:rFonts w:ascii="Roboto" w:hAnsi="Roboto"/>
        </w:rPr>
      </w:pPr>
      <w:r w:rsidRPr="005030AA">
        <w:rPr>
          <w:rFonts w:ascii="Roboto" w:hAnsi="Roboto"/>
          <w:b/>
          <w:bCs/>
        </w:rPr>
        <w:t>Discriminatory job advertisements</w:t>
      </w:r>
      <w:r w:rsidRPr="005030AA">
        <w:rPr>
          <w:rFonts w:ascii="Roboto" w:hAnsi="Roboto"/>
        </w:rPr>
        <w:t>, including ads that say the employer prefers or requires applicants from a particular country or with a particular visa status;</w:t>
      </w:r>
    </w:p>
    <w:p w14:paraId="51305972" w14:textId="4724DA2A" w:rsidR="00CC3ABE" w:rsidRPr="00CC3ABE" w:rsidRDefault="00CC3ABE" w:rsidP="00CC3ABE">
      <w:pPr>
        <w:pStyle w:val="ListParagraph"/>
        <w:tabs>
          <w:tab w:val="left" w:pos="288"/>
        </w:tabs>
        <w:ind w:left="288" w:hanging="216"/>
        <w:contextualSpacing w:val="0"/>
        <w:rPr>
          <w:rFonts w:ascii="Roboto" w:hAnsi="Roboto"/>
        </w:rPr>
      </w:pPr>
      <w:r w:rsidRPr="005030AA">
        <w:rPr>
          <w:rFonts w:ascii="Roboto" w:hAnsi="Roboto"/>
          <w:b/>
          <w:bCs/>
        </w:rPr>
        <w:t>Disparate treatment</w:t>
      </w:r>
      <w:r w:rsidRPr="005030AA">
        <w:rPr>
          <w:rFonts w:ascii="Roboto" w:hAnsi="Roboto"/>
        </w:rPr>
        <w:t>, including discrimination in the terms, conditions or privileges of employment, including but not limited to hiring, firing, job assignments, compensation, training, fringe benefits, promotion and demotion. Examples of disparate treatment include firing American workers who are on the “bench” between assignments at a higher rate than employees on guest visas or making it more difficult for applicants from one national origin to apply for positions;</w:t>
      </w:r>
    </w:p>
    <w:p w14:paraId="3E15838B" w14:textId="3B24D883" w:rsidR="00CC3ABE" w:rsidRPr="00CC3ABE" w:rsidRDefault="00CC3ABE" w:rsidP="00CC3ABE">
      <w:pPr>
        <w:pStyle w:val="ListParagraph"/>
        <w:tabs>
          <w:tab w:val="left" w:pos="288"/>
        </w:tabs>
        <w:ind w:left="288" w:hanging="216"/>
        <w:contextualSpacing w:val="0"/>
        <w:rPr>
          <w:rFonts w:ascii="Roboto" w:hAnsi="Roboto"/>
        </w:rPr>
      </w:pPr>
      <w:r w:rsidRPr="005030AA">
        <w:rPr>
          <w:rFonts w:ascii="Roboto" w:hAnsi="Roboto"/>
          <w:b/>
          <w:bCs/>
        </w:rPr>
        <w:t xml:space="preserve">Harassment </w:t>
      </w:r>
      <w:r w:rsidRPr="005030AA">
        <w:rPr>
          <w:rFonts w:ascii="Roboto" w:hAnsi="Roboto"/>
        </w:rPr>
        <w:t>based on national origin, including unwelcome remarks or conduct based on national origin. Harassment is illegal when it results in an adverse change to a term, condition or privilege of employment, or is so frequent or severe as to be intimidating, hostile or abusive; and</w:t>
      </w:r>
    </w:p>
    <w:p w14:paraId="54EFB877" w14:textId="6C550A9A" w:rsidR="00CC3ABE" w:rsidRPr="00CC3ABE" w:rsidRDefault="00CC3ABE" w:rsidP="00CC3ABE">
      <w:pPr>
        <w:pStyle w:val="ListParagraph"/>
        <w:tabs>
          <w:tab w:val="left" w:pos="288"/>
        </w:tabs>
        <w:ind w:left="288" w:hanging="216"/>
        <w:contextualSpacing w:val="0"/>
        <w:rPr>
          <w:rFonts w:ascii="Roboto" w:hAnsi="Roboto"/>
        </w:rPr>
      </w:pPr>
      <w:r w:rsidRPr="005030AA">
        <w:rPr>
          <w:rFonts w:ascii="Roboto" w:hAnsi="Roboto"/>
          <w:b/>
          <w:bCs/>
        </w:rPr>
        <w:t>Retaliation</w:t>
      </w:r>
      <w:r w:rsidRPr="005030AA">
        <w:rPr>
          <w:rFonts w:ascii="Roboto" w:hAnsi="Roboto"/>
        </w:rPr>
        <w:t xml:space="preserve"> by an employer because an individual engaged in protected activity, such as objecting to national origin discrimination, participating in an investigation or filing a charge.</w:t>
      </w:r>
    </w:p>
    <w:p w14:paraId="0B848008" w14:textId="77777777" w:rsidR="00CC3ABE" w:rsidRDefault="00CC3ABE" w:rsidP="00CC3ABE">
      <w:pPr>
        <w:pStyle w:val="Heading1"/>
        <w:shd w:val="clear" w:color="auto" w:fill="FFFFFF"/>
        <w:spacing w:before="0" w:beforeAutospacing="0" w:after="0" w:afterAutospacing="0"/>
        <w:rPr>
          <w:rFonts w:ascii="Roboto" w:eastAsiaTheme="minorHAnsi" w:hAnsi="Roboto" w:cstheme="minorBidi"/>
          <w:b w:val="0"/>
          <w:bCs w:val="0"/>
          <w:kern w:val="0"/>
          <w:sz w:val="22"/>
          <w:szCs w:val="22"/>
        </w:rPr>
      </w:pPr>
      <w:r w:rsidRPr="005030AA">
        <w:rPr>
          <w:rFonts w:ascii="Roboto" w:eastAsiaTheme="minorHAnsi" w:hAnsi="Roboto" w:cstheme="minorBidi"/>
          <w:b w:val="0"/>
          <w:bCs w:val="0"/>
          <w:kern w:val="0"/>
          <w:sz w:val="22"/>
          <w:szCs w:val="22"/>
        </w:rPr>
        <w:t>The guidance further clarifies that Title VII’s protections apply across all terms and conditions of employment, including hiring, firing, job assignments, training, benefits, and layoffs. </w:t>
      </w:r>
      <w:r w:rsidRPr="005030AA">
        <w:rPr>
          <w:rFonts w:ascii="Roboto" w:hAnsi="Roboto"/>
          <w:b w:val="0"/>
          <w:bCs w:val="0"/>
          <w:sz w:val="22"/>
          <w:szCs w:val="22"/>
        </w:rPr>
        <w:t>The guidance further states that business reasons, including customer or client preference, cost of labor or beliefs regarding the productivity of certain groups, do not excuse an employer’s decision to hire foreign workers over American workers.</w:t>
      </w:r>
    </w:p>
    <w:p w14:paraId="75305B5D" w14:textId="77777777" w:rsidR="00CC3ABE" w:rsidRDefault="00CC3ABE" w:rsidP="00CC3ABE">
      <w:pPr>
        <w:pStyle w:val="Heading1"/>
        <w:shd w:val="clear" w:color="auto" w:fill="FFFFFF"/>
        <w:spacing w:before="0" w:beforeAutospacing="0" w:after="0" w:afterAutospacing="0"/>
        <w:rPr>
          <w:rFonts w:ascii="Roboto" w:eastAsiaTheme="minorHAnsi" w:hAnsi="Roboto" w:cstheme="minorBidi"/>
          <w:b w:val="0"/>
          <w:bCs w:val="0"/>
          <w:kern w:val="0"/>
          <w:sz w:val="22"/>
          <w:szCs w:val="22"/>
        </w:rPr>
      </w:pPr>
    </w:p>
    <w:p w14:paraId="5B2E0248" w14:textId="77777777" w:rsidR="00CC3ABE" w:rsidRDefault="00CC3ABE" w:rsidP="00CC3ABE">
      <w:pPr>
        <w:pStyle w:val="Heading1"/>
        <w:shd w:val="clear" w:color="auto" w:fill="FFFFFF"/>
        <w:spacing w:before="0" w:beforeAutospacing="0" w:after="0" w:afterAutospacing="0"/>
        <w:rPr>
          <w:rFonts w:ascii="Roboto" w:eastAsiaTheme="minorHAnsi" w:hAnsi="Roboto" w:cstheme="minorBidi"/>
          <w:b w:val="0"/>
          <w:bCs w:val="0"/>
          <w:kern w:val="0"/>
          <w:sz w:val="22"/>
          <w:szCs w:val="22"/>
        </w:rPr>
      </w:pPr>
      <w:r w:rsidRPr="006035A0">
        <w:rPr>
          <w:rFonts w:ascii="Roboto" w:eastAsiaTheme="minorHAnsi" w:hAnsi="Roboto" w:cstheme="minorBidi"/>
          <w:b w:val="0"/>
          <w:bCs w:val="0"/>
          <w:kern w:val="0"/>
          <w:sz w:val="22"/>
          <w:szCs w:val="22"/>
        </w:rPr>
        <w:t>Given the heightened scrutiny, employers are encouraged to review and update their policies, recruiting practices, compensation systems, and workplace conduct standards to ensure they do not favor workers of particular national origins or visa statuses.</w:t>
      </w:r>
    </w:p>
    <w:p w14:paraId="0F1A7BF8" w14:textId="77777777" w:rsidR="00CC3ABE" w:rsidRDefault="00CC3ABE" w:rsidP="00CC3ABE">
      <w:pPr>
        <w:pStyle w:val="Heading1"/>
        <w:shd w:val="clear" w:color="auto" w:fill="FFFFFF"/>
        <w:spacing w:before="0" w:beforeAutospacing="0" w:after="0" w:afterAutospacing="0"/>
        <w:rPr>
          <w:rFonts w:ascii="Roboto" w:eastAsiaTheme="minorHAnsi" w:hAnsi="Roboto" w:cstheme="minorBidi"/>
          <w:b w:val="0"/>
          <w:bCs w:val="0"/>
          <w:kern w:val="0"/>
          <w:sz w:val="22"/>
          <w:szCs w:val="22"/>
        </w:rPr>
      </w:pPr>
    </w:p>
    <w:p w14:paraId="06129D95" w14:textId="4B17AB0E" w:rsidR="00CC3ABE" w:rsidRPr="00925D48" w:rsidRDefault="00CC3ABE" w:rsidP="00CC3ABE">
      <w:pPr>
        <w:pStyle w:val="Heading1"/>
        <w:shd w:val="clear" w:color="auto" w:fill="FFFFFF"/>
        <w:spacing w:before="0" w:beforeAutospacing="0" w:after="0" w:afterAutospacing="0"/>
        <w:jc w:val="center"/>
        <w:rPr>
          <w:rFonts w:ascii="Roboto" w:eastAsiaTheme="minorHAnsi" w:hAnsi="Roboto" w:cstheme="minorBidi"/>
          <w:kern w:val="0"/>
          <w:sz w:val="28"/>
          <w:szCs w:val="28"/>
        </w:rPr>
      </w:pPr>
      <w:r w:rsidRPr="00925D48">
        <w:rPr>
          <w:rFonts w:ascii="Roboto" w:eastAsiaTheme="minorHAnsi" w:hAnsi="Roboto" w:cstheme="minorBidi"/>
          <w:kern w:val="0"/>
          <w:sz w:val="28"/>
          <w:szCs w:val="28"/>
        </w:rPr>
        <w:t>Rhode Island and Massachusetts Have Special Laws Regarding Work on Holidays</w:t>
      </w:r>
    </w:p>
    <w:p w14:paraId="1334115B" w14:textId="77777777" w:rsidR="00CC3ABE" w:rsidRDefault="00CC3ABE" w:rsidP="00CC3ABE">
      <w:pPr>
        <w:pStyle w:val="Heading1"/>
        <w:shd w:val="clear" w:color="auto" w:fill="FFFFFF"/>
        <w:spacing w:before="0" w:beforeAutospacing="0" w:after="0" w:afterAutospacing="0"/>
        <w:rPr>
          <w:rFonts w:ascii="Roboto" w:eastAsiaTheme="minorHAnsi" w:hAnsi="Roboto" w:cstheme="minorBidi"/>
          <w:b w:val="0"/>
          <w:bCs w:val="0"/>
          <w:kern w:val="0"/>
          <w:sz w:val="22"/>
          <w:szCs w:val="22"/>
        </w:rPr>
      </w:pPr>
      <w:r w:rsidRPr="00FD70A3">
        <w:rPr>
          <w:rFonts w:ascii="Roboto" w:eastAsiaTheme="minorHAnsi" w:hAnsi="Roboto" w:cstheme="minorBidi"/>
          <w:b w:val="0"/>
          <w:bCs w:val="0"/>
          <w:kern w:val="0"/>
          <w:sz w:val="22"/>
          <w:szCs w:val="22"/>
        </w:rPr>
        <w:t>While many</w:t>
      </w:r>
      <w:r>
        <w:rPr>
          <w:rFonts w:ascii="Roboto" w:eastAsiaTheme="minorHAnsi" w:hAnsi="Roboto" w:cstheme="minorBidi"/>
          <w:b w:val="0"/>
          <w:bCs w:val="0"/>
          <w:kern w:val="0"/>
          <w:sz w:val="22"/>
          <w:szCs w:val="22"/>
        </w:rPr>
        <w:t xml:space="preserve"> employers offer </w:t>
      </w:r>
      <w:r w:rsidRPr="00FD70A3">
        <w:rPr>
          <w:rFonts w:ascii="Roboto" w:eastAsiaTheme="minorHAnsi" w:hAnsi="Roboto" w:cstheme="minorBidi"/>
          <w:b w:val="0"/>
          <w:bCs w:val="0"/>
          <w:kern w:val="0"/>
          <w:sz w:val="22"/>
          <w:szCs w:val="22"/>
        </w:rPr>
        <w:t>most or all federal holidays off work</w:t>
      </w:r>
      <w:r>
        <w:rPr>
          <w:rFonts w:ascii="Roboto" w:eastAsiaTheme="minorHAnsi" w:hAnsi="Roboto" w:cstheme="minorBidi"/>
          <w:b w:val="0"/>
          <w:bCs w:val="0"/>
          <w:kern w:val="0"/>
          <w:sz w:val="22"/>
          <w:szCs w:val="22"/>
        </w:rPr>
        <w:t xml:space="preserve"> for their employees</w:t>
      </w:r>
      <w:r w:rsidRPr="00FD70A3">
        <w:rPr>
          <w:rFonts w:ascii="Roboto" w:eastAsiaTheme="minorHAnsi" w:hAnsi="Roboto" w:cstheme="minorBidi"/>
          <w:b w:val="0"/>
          <w:bCs w:val="0"/>
          <w:kern w:val="0"/>
          <w:sz w:val="22"/>
          <w:szCs w:val="22"/>
        </w:rPr>
        <w:t xml:space="preserve">, </w:t>
      </w:r>
      <w:r>
        <w:rPr>
          <w:rFonts w:ascii="Roboto" w:eastAsiaTheme="minorHAnsi" w:hAnsi="Roboto" w:cstheme="minorBidi"/>
          <w:b w:val="0"/>
          <w:bCs w:val="0"/>
          <w:kern w:val="0"/>
          <w:sz w:val="22"/>
          <w:szCs w:val="22"/>
        </w:rPr>
        <w:t>f</w:t>
      </w:r>
      <w:r w:rsidRPr="00FD70A3">
        <w:rPr>
          <w:rFonts w:ascii="Roboto" w:eastAsiaTheme="minorHAnsi" w:hAnsi="Roboto" w:cstheme="minorBidi"/>
          <w:b w:val="0"/>
          <w:bCs w:val="0"/>
          <w:kern w:val="0"/>
          <w:sz w:val="22"/>
          <w:szCs w:val="22"/>
        </w:rPr>
        <w:t xml:space="preserve">ederal law does not require private employers to provide days off for </w:t>
      </w:r>
      <w:r>
        <w:rPr>
          <w:rFonts w:ascii="Roboto" w:eastAsiaTheme="minorHAnsi" w:hAnsi="Roboto" w:cstheme="minorBidi"/>
          <w:b w:val="0"/>
          <w:bCs w:val="0"/>
          <w:kern w:val="0"/>
          <w:sz w:val="22"/>
          <w:szCs w:val="22"/>
        </w:rPr>
        <w:t xml:space="preserve">traditionally recognized </w:t>
      </w:r>
      <w:r w:rsidRPr="00FD70A3">
        <w:rPr>
          <w:rFonts w:ascii="Roboto" w:eastAsiaTheme="minorHAnsi" w:hAnsi="Roboto" w:cstheme="minorBidi"/>
          <w:b w:val="0"/>
          <w:bCs w:val="0"/>
          <w:kern w:val="0"/>
          <w:sz w:val="22"/>
          <w:szCs w:val="22"/>
        </w:rPr>
        <w:t>holidays</w:t>
      </w:r>
      <w:r>
        <w:rPr>
          <w:rFonts w:ascii="Roboto" w:eastAsiaTheme="minorHAnsi" w:hAnsi="Roboto" w:cstheme="minorBidi"/>
          <w:b w:val="0"/>
          <w:bCs w:val="0"/>
          <w:kern w:val="0"/>
          <w:sz w:val="22"/>
          <w:szCs w:val="22"/>
        </w:rPr>
        <w:t xml:space="preserve">.  That said, some states have holiday regulatory requirements applicable to holidays. </w:t>
      </w:r>
    </w:p>
    <w:p w14:paraId="4F8A9AB0" w14:textId="77777777" w:rsidR="00CC3ABE" w:rsidRPr="00352458" w:rsidRDefault="00CC3ABE" w:rsidP="00CC3ABE">
      <w:pPr>
        <w:pStyle w:val="Heading1"/>
        <w:spacing w:after="0"/>
        <w:rPr>
          <w:rFonts w:ascii="Roboto" w:eastAsiaTheme="minorHAnsi" w:hAnsi="Roboto" w:cstheme="minorBidi"/>
          <w:b w:val="0"/>
          <w:bCs w:val="0"/>
          <w:sz w:val="22"/>
          <w:szCs w:val="22"/>
        </w:rPr>
      </w:pPr>
      <w:r>
        <w:rPr>
          <w:rFonts w:ascii="Roboto" w:eastAsiaTheme="minorHAnsi" w:hAnsi="Roboto" w:cstheme="minorBidi"/>
          <w:b w:val="0"/>
          <w:bCs w:val="0"/>
          <w:sz w:val="22"/>
          <w:szCs w:val="22"/>
        </w:rPr>
        <w:t xml:space="preserve">Specifically, </w:t>
      </w:r>
      <w:r w:rsidRPr="00352458">
        <w:rPr>
          <w:rFonts w:ascii="Roboto" w:eastAsiaTheme="minorHAnsi" w:hAnsi="Roboto" w:cstheme="minorBidi"/>
          <w:b w:val="0"/>
          <w:bCs w:val="0"/>
          <w:sz w:val="22"/>
          <w:szCs w:val="22"/>
        </w:rPr>
        <w:t xml:space="preserve">Rhode Island requires premium pay at a rate of time and a half for most employees if they are required to work on New Year’s Day, Memorial Day, Juneteenth, Independence Day, Victory Day, Labor Day, Indigenous Peoples/Columbus Day, Veterans Day, Thanksgiving or Christmas. This holiday premium pay requirement does </w:t>
      </w:r>
      <w:r w:rsidRPr="00352458">
        <w:rPr>
          <w:rFonts w:ascii="Roboto" w:eastAsiaTheme="minorHAnsi" w:hAnsi="Roboto" w:cstheme="minorBidi"/>
          <w:sz w:val="22"/>
          <w:szCs w:val="22"/>
        </w:rPr>
        <w:t xml:space="preserve">not </w:t>
      </w:r>
      <w:r w:rsidRPr="00352458">
        <w:rPr>
          <w:rFonts w:ascii="Roboto" w:eastAsiaTheme="minorHAnsi" w:hAnsi="Roboto" w:cstheme="minorBidi"/>
          <w:b w:val="0"/>
          <w:bCs w:val="0"/>
          <w:sz w:val="22"/>
          <w:szCs w:val="22"/>
        </w:rPr>
        <w:t>apply to doctors, dentists, attorneys, accountants, supervisory employees, hotel and restaurant workers</w:t>
      </w:r>
      <w:r>
        <w:rPr>
          <w:rFonts w:ascii="Roboto" w:eastAsiaTheme="minorHAnsi" w:hAnsi="Roboto" w:cstheme="minorBidi"/>
          <w:b w:val="0"/>
          <w:bCs w:val="0"/>
          <w:sz w:val="22"/>
          <w:szCs w:val="22"/>
        </w:rPr>
        <w:t xml:space="preserve"> </w:t>
      </w:r>
      <w:r w:rsidRPr="00352458">
        <w:rPr>
          <w:rFonts w:ascii="Roboto" w:eastAsiaTheme="minorHAnsi" w:hAnsi="Roboto" w:cstheme="minorBidi"/>
          <w:b w:val="0"/>
          <w:bCs w:val="0"/>
          <w:sz w:val="22"/>
          <w:szCs w:val="22"/>
        </w:rPr>
        <w:t>and a few other groups of employees.</w:t>
      </w:r>
    </w:p>
    <w:p w14:paraId="135D287C" w14:textId="77777777" w:rsidR="00CC3ABE" w:rsidRDefault="00CC3ABE" w:rsidP="00CC3ABE">
      <w:pPr>
        <w:pStyle w:val="Heading1"/>
        <w:spacing w:before="0" w:beforeAutospacing="0" w:after="0" w:afterAutospacing="0"/>
        <w:rPr>
          <w:rFonts w:ascii="Roboto" w:eastAsiaTheme="minorHAnsi" w:hAnsi="Roboto" w:cstheme="minorBidi"/>
          <w:b w:val="0"/>
          <w:bCs w:val="0"/>
          <w:sz w:val="22"/>
          <w:szCs w:val="22"/>
        </w:rPr>
      </w:pPr>
      <w:r>
        <w:rPr>
          <w:rFonts w:ascii="Roboto" w:eastAsiaTheme="minorHAnsi" w:hAnsi="Roboto" w:cstheme="minorBidi"/>
          <w:b w:val="0"/>
          <w:bCs w:val="0"/>
          <w:sz w:val="22"/>
          <w:szCs w:val="22"/>
        </w:rPr>
        <w:t xml:space="preserve">Additionally, </w:t>
      </w:r>
      <w:r w:rsidRPr="00352458">
        <w:rPr>
          <w:rFonts w:ascii="Roboto" w:eastAsiaTheme="minorHAnsi" w:hAnsi="Roboto" w:cstheme="minorBidi"/>
          <w:b w:val="0"/>
          <w:bCs w:val="0"/>
          <w:sz w:val="22"/>
          <w:szCs w:val="22"/>
        </w:rPr>
        <w:t>Massachusetts does not require premium pay, but its Blue Laws place restrictions on when employees can work on holidays. Retail workers are not allowed to work on Columbus Day (before noon), Veterans Day (before 1 pm), Thanksgiving, or Christmas unless the police have granted their employer a permit. Businesses can operate without a permit on New Year’s Day, Memorial Day, Juneteenth, Independence Day, Labor Day, Columbus Day (after noon), and Veterans Day (after 1 pm), but retail employees have the right to refuse to work on those dates. Businesses may operate without restriction on Martin Luther King Day, President’s Day, Evacuation Day, Patriots’ Day, and Bunker Hill Day. Manufacturers face similar restrictions under the Blue Laws, but their schedule is slightly different. No work without a permit is allowed on Memorial Day, Independence Day, Labor Day, Columbus Day (before noon), Veterans Day (before 1:00), Thanksgiving, and Christma</w:t>
      </w:r>
      <w:r>
        <w:rPr>
          <w:rFonts w:ascii="Roboto" w:eastAsiaTheme="minorHAnsi" w:hAnsi="Roboto" w:cstheme="minorBidi"/>
          <w:b w:val="0"/>
          <w:bCs w:val="0"/>
          <w:sz w:val="22"/>
          <w:szCs w:val="22"/>
        </w:rPr>
        <w:t>s.</w:t>
      </w:r>
    </w:p>
    <w:p w14:paraId="77E6C8A7" w14:textId="77777777" w:rsidR="00CC3ABE" w:rsidRPr="00B42CAB" w:rsidRDefault="00CC3ABE" w:rsidP="00CC3ABE">
      <w:pPr>
        <w:pStyle w:val="Heading1"/>
        <w:spacing w:before="0" w:beforeAutospacing="0" w:after="0" w:afterAutospacing="0"/>
        <w:jc w:val="center"/>
        <w:rPr>
          <w:rFonts w:ascii="Roboto" w:eastAsiaTheme="minorHAnsi" w:hAnsi="Roboto" w:cstheme="minorBidi"/>
          <w:color w:val="C00000"/>
          <w:kern w:val="0"/>
          <w:sz w:val="22"/>
          <w:szCs w:val="22"/>
        </w:rPr>
      </w:pPr>
    </w:p>
    <w:p w14:paraId="6BACA3EE" w14:textId="77777777" w:rsidR="00CC3ABE" w:rsidRPr="001143D9" w:rsidRDefault="00CC3ABE" w:rsidP="00CC3ABE">
      <w:pPr>
        <w:pStyle w:val="Heading1"/>
        <w:spacing w:before="0" w:beforeAutospacing="0" w:after="0" w:afterAutospacing="0"/>
        <w:jc w:val="center"/>
        <w:rPr>
          <w:rFonts w:ascii="Roboto" w:eastAsiaTheme="minorHAnsi" w:hAnsi="Roboto" w:cstheme="minorBidi"/>
          <w:b w:val="0"/>
          <w:bCs w:val="0"/>
          <w:kern w:val="0"/>
          <w:sz w:val="22"/>
          <w:szCs w:val="22"/>
        </w:rPr>
      </w:pPr>
      <w:r w:rsidRPr="00CC3ABE">
        <w:rPr>
          <w:rFonts w:ascii="Roboto" w:eastAsiaTheme="minorHAnsi" w:hAnsi="Roboto" w:cstheme="minorBidi"/>
          <w:kern w:val="0"/>
          <w:sz w:val="28"/>
          <w:szCs w:val="28"/>
        </w:rPr>
        <w:t>Update:  </w:t>
      </w:r>
      <w:r w:rsidRPr="00B42CAB">
        <w:rPr>
          <w:rFonts w:ascii="Roboto" w:eastAsiaTheme="minorHAnsi" w:hAnsi="Roboto" w:cstheme="minorBidi"/>
          <w:kern w:val="0"/>
          <w:sz w:val="28"/>
          <w:szCs w:val="28"/>
        </w:rPr>
        <w:t xml:space="preserve">“One Big Beautiful Bill Act” (OBBBA) IRS Gives Employers Relief on 2025 Tip </w:t>
      </w:r>
      <w:r>
        <w:rPr>
          <w:rFonts w:ascii="Roboto" w:eastAsiaTheme="minorHAnsi" w:hAnsi="Roboto" w:cstheme="minorBidi"/>
          <w:kern w:val="0"/>
          <w:sz w:val="28"/>
          <w:szCs w:val="28"/>
        </w:rPr>
        <w:t>&amp;</w:t>
      </w:r>
      <w:r w:rsidRPr="00B42CAB">
        <w:rPr>
          <w:rFonts w:ascii="Roboto" w:eastAsiaTheme="minorHAnsi" w:hAnsi="Roboto" w:cstheme="minorBidi"/>
          <w:kern w:val="0"/>
          <w:sz w:val="28"/>
          <w:szCs w:val="28"/>
        </w:rPr>
        <w:t xml:space="preserve"> </w:t>
      </w:r>
      <w:r w:rsidRPr="001143D9">
        <w:rPr>
          <w:rFonts w:ascii="Roboto" w:eastAsiaTheme="minorHAnsi" w:hAnsi="Roboto" w:cstheme="minorBidi"/>
          <w:kern w:val="0"/>
          <w:sz w:val="28"/>
          <w:szCs w:val="28"/>
        </w:rPr>
        <w:t>Overtime Reporting</w:t>
      </w:r>
    </w:p>
    <w:p w14:paraId="5919C5A4" w14:textId="77777777" w:rsidR="00CC3ABE" w:rsidRPr="001143D9" w:rsidRDefault="00CC3ABE" w:rsidP="00CC3ABE">
      <w:pPr>
        <w:pStyle w:val="Heading1"/>
        <w:spacing w:before="0" w:beforeAutospacing="0" w:after="0" w:afterAutospacing="0"/>
        <w:rPr>
          <w:rFonts w:ascii="Roboto" w:eastAsiaTheme="minorHAnsi" w:hAnsi="Roboto" w:cstheme="minorBidi"/>
          <w:b w:val="0"/>
          <w:bCs w:val="0"/>
          <w:kern w:val="0"/>
          <w:sz w:val="22"/>
          <w:szCs w:val="22"/>
        </w:rPr>
      </w:pPr>
      <w:r w:rsidRPr="001143D9">
        <w:rPr>
          <w:rFonts w:ascii="Roboto" w:eastAsiaTheme="minorHAnsi" w:hAnsi="Roboto" w:cstheme="minorBidi"/>
          <w:b w:val="0"/>
          <w:bCs w:val="0"/>
          <w:kern w:val="0"/>
          <w:sz w:val="22"/>
          <w:szCs w:val="22"/>
        </w:rPr>
        <w:lastRenderedPageBreak/>
        <w:t>Since the enactment of the “One Big Beautiful Bill Act” (OBBBA) on July 4, 2025, employers have awaited guidance on recordkeeping and reporting obligations related to the law’s “no tax on tips” and “no tax on overtime” deductions. The IRS has now announced that, for the 2025 tax year, employers will not be penalized for not separately reporting tips or overtime pay on tax forms, giving organizations time to adjust to these significant changes. While this transition relief eases immediate compliance concerns, new reporting requirements will take effect in 2026, and employers should use this period to review payroll systems and recordkeeping practices. Employers are also encouraged to help employees claim available deductions by providing information about their tips and overtime and should stay alert for further IRS guidance as implementation continues.</w:t>
      </w:r>
    </w:p>
    <w:p w14:paraId="4CBFF8DF" w14:textId="77777777" w:rsidR="00CC3ABE" w:rsidRDefault="00CC3ABE" w:rsidP="00CC3ABE">
      <w:pPr>
        <w:pStyle w:val="Heading1"/>
        <w:spacing w:before="0" w:beforeAutospacing="0" w:after="0" w:afterAutospacing="0"/>
        <w:rPr>
          <w:rFonts w:ascii="Roboto" w:eastAsiaTheme="minorHAnsi" w:hAnsi="Roboto" w:cstheme="minorBidi"/>
          <w:sz w:val="22"/>
          <w:szCs w:val="22"/>
        </w:rPr>
      </w:pPr>
    </w:p>
    <w:p w14:paraId="7BBB6A1C" w14:textId="77777777" w:rsidR="00CC3ABE" w:rsidRPr="001143D9" w:rsidRDefault="00CC3ABE" w:rsidP="00CC3ABE">
      <w:pPr>
        <w:pStyle w:val="Heading1"/>
        <w:spacing w:before="0" w:beforeAutospacing="0" w:after="0" w:afterAutospacing="0"/>
        <w:rPr>
          <w:rFonts w:ascii="Roboto" w:eastAsiaTheme="minorHAnsi" w:hAnsi="Roboto" w:cstheme="minorBidi"/>
          <w:sz w:val="22"/>
          <w:szCs w:val="22"/>
        </w:rPr>
      </w:pPr>
      <w:r w:rsidRPr="001143D9">
        <w:rPr>
          <w:rFonts w:ascii="Roboto" w:eastAsiaTheme="minorHAnsi" w:hAnsi="Roboto" w:cstheme="minorBidi"/>
          <w:sz w:val="22"/>
          <w:szCs w:val="22"/>
        </w:rPr>
        <w:t>Recap of the Tip and Overtime Deductions</w:t>
      </w:r>
    </w:p>
    <w:p w14:paraId="5FE2B1FA" w14:textId="77777777" w:rsidR="00CC3ABE" w:rsidRPr="001143D9" w:rsidRDefault="00CC3ABE" w:rsidP="00CC3ABE">
      <w:pPr>
        <w:pStyle w:val="Heading1"/>
        <w:spacing w:before="0" w:beforeAutospacing="0" w:after="0" w:afterAutospacing="0"/>
        <w:rPr>
          <w:rFonts w:ascii="Roboto" w:eastAsiaTheme="minorHAnsi" w:hAnsi="Roboto" w:cstheme="minorBidi"/>
          <w:b w:val="0"/>
          <w:bCs w:val="0"/>
          <w:sz w:val="22"/>
          <w:szCs w:val="22"/>
        </w:rPr>
      </w:pPr>
      <w:r w:rsidRPr="001143D9">
        <w:rPr>
          <w:rFonts w:ascii="Roboto" w:eastAsiaTheme="minorHAnsi" w:hAnsi="Roboto" w:cstheme="minorBidi"/>
          <w:b w:val="0"/>
          <w:bCs w:val="0"/>
          <w:sz w:val="22"/>
          <w:szCs w:val="22"/>
        </w:rPr>
        <w:t>The “no tax” term is a bit misleading. Both the “no tax on tips” and “no tax on overtime” provisions actually create limited income tax deductions for qualifying individuals, rather than making tips or overtime entirely tax-free. Importantly, these deductions do not affect the taxability of tips or overtime pay for Social Security and Medicare (FICA) taxes.</w:t>
      </w:r>
    </w:p>
    <w:p w14:paraId="16D29CC3" w14:textId="77777777" w:rsidR="00CC3ABE" w:rsidRPr="001143D9" w:rsidRDefault="00CC3ABE" w:rsidP="00CC3ABE">
      <w:pPr>
        <w:pStyle w:val="Heading1"/>
        <w:spacing w:after="0"/>
        <w:rPr>
          <w:rFonts w:ascii="Roboto" w:eastAsiaTheme="minorHAnsi" w:hAnsi="Roboto" w:cstheme="minorBidi"/>
          <w:b w:val="0"/>
          <w:bCs w:val="0"/>
          <w:sz w:val="22"/>
          <w:szCs w:val="22"/>
        </w:rPr>
      </w:pPr>
      <w:r w:rsidRPr="001143D9">
        <w:rPr>
          <w:rFonts w:ascii="Roboto" w:eastAsiaTheme="minorHAnsi" w:hAnsi="Roboto" w:cstheme="minorBidi"/>
          <w:b w:val="0"/>
          <w:bCs w:val="0"/>
          <w:sz w:val="22"/>
          <w:szCs w:val="22"/>
        </w:rPr>
        <w:t xml:space="preserve">As discussed in our </w:t>
      </w:r>
      <w:r>
        <w:rPr>
          <w:rFonts w:ascii="Roboto" w:eastAsiaTheme="minorHAnsi" w:hAnsi="Roboto" w:cstheme="minorBidi"/>
          <w:b w:val="0"/>
          <w:bCs w:val="0"/>
          <w:sz w:val="22"/>
          <w:szCs w:val="22"/>
        </w:rPr>
        <w:t xml:space="preserve">(Ackerman, LLP’s) </w:t>
      </w:r>
      <w:r w:rsidRPr="001143D9">
        <w:rPr>
          <w:rFonts w:ascii="Roboto" w:eastAsiaTheme="minorHAnsi" w:hAnsi="Roboto" w:cstheme="minorBidi"/>
          <w:b w:val="0"/>
          <w:bCs w:val="0"/>
          <w:sz w:val="22"/>
          <w:szCs w:val="22"/>
        </w:rPr>
        <w:t>earlier blog post </w:t>
      </w:r>
      <w:hyperlink r:id="rId112" w:tgtFrame="_blank" w:history="1">
        <w:r w:rsidRPr="001143D9">
          <w:rPr>
            <w:rStyle w:val="Hyperlink"/>
            <w:rFonts w:ascii="Roboto" w:eastAsiaTheme="minorHAnsi" w:hAnsi="Roboto" w:cstheme="minorBidi"/>
            <w:b w:val="0"/>
            <w:bCs w:val="0"/>
            <w:sz w:val="22"/>
            <w:szCs w:val="22"/>
          </w:rPr>
          <w:t>here</w:t>
        </w:r>
      </w:hyperlink>
      <w:r w:rsidRPr="001143D9">
        <w:rPr>
          <w:rFonts w:ascii="Roboto" w:eastAsiaTheme="minorHAnsi" w:hAnsi="Roboto" w:cstheme="minorBidi"/>
          <w:b w:val="0"/>
          <w:bCs w:val="0"/>
          <w:sz w:val="22"/>
          <w:szCs w:val="22"/>
        </w:rPr>
        <w:t>, the OBBBA introduced two new deductions for individuals, which also raise several compliance questions for employers:</w:t>
      </w:r>
    </w:p>
    <w:p w14:paraId="28D4AF9F" w14:textId="77777777" w:rsidR="00CC3ABE" w:rsidRPr="001143D9" w:rsidRDefault="00CC3ABE" w:rsidP="00CC3ABE">
      <w:pPr>
        <w:pStyle w:val="Heading1"/>
        <w:numPr>
          <w:ilvl w:val="0"/>
          <w:numId w:val="263"/>
        </w:numPr>
        <w:spacing w:before="0" w:beforeAutospacing="0" w:after="0"/>
        <w:rPr>
          <w:rFonts w:ascii="Roboto" w:eastAsiaTheme="minorHAnsi" w:hAnsi="Roboto" w:cstheme="minorBidi"/>
          <w:b w:val="0"/>
          <w:bCs w:val="0"/>
          <w:sz w:val="22"/>
          <w:szCs w:val="22"/>
        </w:rPr>
      </w:pPr>
      <w:r w:rsidRPr="001143D9">
        <w:rPr>
          <w:rFonts w:ascii="Roboto" w:eastAsiaTheme="minorHAnsi" w:hAnsi="Roboto" w:cstheme="minorBidi"/>
          <w:b w:val="0"/>
          <w:bCs w:val="0"/>
          <w:sz w:val="22"/>
          <w:szCs w:val="22"/>
        </w:rPr>
        <w:t>No Tax on Tips: Employees (and self-employed individuals) in occupations that “customarily and regularly” receive tips may claim an above-the-line deduction for up to $25,000 in “qualified tips” from their taxable income.</w:t>
      </w:r>
    </w:p>
    <w:p w14:paraId="026224E2" w14:textId="77777777" w:rsidR="00CC3ABE" w:rsidRPr="001143D9" w:rsidRDefault="00CC3ABE" w:rsidP="00CC3ABE">
      <w:pPr>
        <w:pStyle w:val="Heading1"/>
        <w:numPr>
          <w:ilvl w:val="0"/>
          <w:numId w:val="263"/>
        </w:numPr>
        <w:spacing w:before="0" w:beforeAutospacing="0" w:after="0"/>
        <w:rPr>
          <w:rFonts w:ascii="Roboto" w:eastAsiaTheme="minorHAnsi" w:hAnsi="Roboto" w:cstheme="minorBidi"/>
          <w:b w:val="0"/>
          <w:bCs w:val="0"/>
          <w:sz w:val="22"/>
          <w:szCs w:val="22"/>
        </w:rPr>
      </w:pPr>
      <w:r w:rsidRPr="001143D9">
        <w:rPr>
          <w:rFonts w:ascii="Roboto" w:eastAsiaTheme="minorHAnsi" w:hAnsi="Roboto" w:cstheme="minorBidi"/>
          <w:b w:val="0"/>
          <w:bCs w:val="0"/>
          <w:sz w:val="22"/>
          <w:szCs w:val="22"/>
        </w:rPr>
        <w:t>No Tax on Overtime:</w:t>
      </w:r>
      <w:r>
        <w:rPr>
          <w:rFonts w:ascii="Roboto" w:eastAsiaTheme="minorHAnsi" w:hAnsi="Roboto" w:cstheme="minorBidi"/>
          <w:b w:val="0"/>
          <w:bCs w:val="0"/>
          <w:sz w:val="22"/>
          <w:szCs w:val="22"/>
        </w:rPr>
        <w:t xml:space="preserve"> </w:t>
      </w:r>
      <w:r w:rsidRPr="001143D9">
        <w:rPr>
          <w:rFonts w:ascii="Roboto" w:eastAsiaTheme="minorHAnsi" w:hAnsi="Roboto" w:cstheme="minorBidi"/>
          <w:b w:val="0"/>
          <w:bCs w:val="0"/>
          <w:sz w:val="22"/>
          <w:szCs w:val="22"/>
        </w:rPr>
        <w:t>Workers may deduct up to $12,500 in “qualified overtime compensation” from their income subject to federal income tax ($25,000 for joint filers).</w:t>
      </w:r>
    </w:p>
    <w:p w14:paraId="0A2D9579" w14:textId="77777777" w:rsidR="00CC3ABE" w:rsidRPr="001143D9" w:rsidRDefault="00CC3ABE" w:rsidP="00CC3ABE">
      <w:pPr>
        <w:pStyle w:val="Heading1"/>
        <w:spacing w:after="0"/>
        <w:rPr>
          <w:rFonts w:ascii="Roboto" w:eastAsiaTheme="minorHAnsi" w:hAnsi="Roboto" w:cstheme="minorBidi"/>
          <w:b w:val="0"/>
          <w:bCs w:val="0"/>
          <w:sz w:val="22"/>
          <w:szCs w:val="22"/>
        </w:rPr>
      </w:pPr>
      <w:r w:rsidRPr="001143D9">
        <w:rPr>
          <w:rFonts w:ascii="Roboto" w:eastAsiaTheme="minorHAnsi" w:hAnsi="Roboto" w:cstheme="minorBidi"/>
          <w:b w:val="0"/>
          <w:bCs w:val="0"/>
          <w:sz w:val="22"/>
          <w:szCs w:val="22"/>
        </w:rPr>
        <w:t>The OBBBA left several questions unanswered, including (1) how should employers account for and report a worker’s qualified tip amount; (2) which occupations qualify for the tip deduction; and (3) how should employers account for and report qualified overtime compensation? The IRS is working to address these uncertainties, which, if left unaddressed, have the potential to frustrate employers preparing for the 2026 tax season. Notably, the OBBBA allows employers to “approximate” the amount of “qualified overtime compensation” using a “reasonable method,” but further IRS guidance is still pending on what constitutes a “reasonable method.”</w:t>
      </w:r>
    </w:p>
    <w:p w14:paraId="11CBEC3F" w14:textId="77777777" w:rsidR="00CC3ABE" w:rsidRPr="001143D9" w:rsidRDefault="00CC3ABE" w:rsidP="00CC3ABE">
      <w:pPr>
        <w:pStyle w:val="Heading1"/>
        <w:spacing w:after="0"/>
        <w:rPr>
          <w:rFonts w:ascii="Roboto" w:eastAsiaTheme="minorHAnsi" w:hAnsi="Roboto" w:cstheme="minorBidi"/>
          <w:b w:val="0"/>
          <w:bCs w:val="0"/>
          <w:sz w:val="22"/>
          <w:szCs w:val="22"/>
        </w:rPr>
      </w:pPr>
      <w:r w:rsidRPr="001143D9">
        <w:rPr>
          <w:rFonts w:ascii="Roboto" w:eastAsiaTheme="minorHAnsi" w:hAnsi="Roboto" w:cstheme="minorBidi"/>
          <w:b w:val="0"/>
          <w:bCs w:val="0"/>
          <w:sz w:val="22"/>
          <w:szCs w:val="22"/>
        </w:rPr>
        <w:t>On November 5, 2025, the IRS issued </w:t>
      </w:r>
      <w:hyperlink r:id="rId113" w:tgtFrame="_blank" w:history="1">
        <w:r w:rsidRPr="001143D9">
          <w:rPr>
            <w:rStyle w:val="Hyperlink"/>
            <w:rFonts w:ascii="Roboto" w:eastAsiaTheme="minorHAnsi" w:hAnsi="Roboto" w:cstheme="minorBidi"/>
            <w:b w:val="0"/>
            <w:bCs w:val="0"/>
            <w:sz w:val="22"/>
            <w:szCs w:val="22"/>
          </w:rPr>
          <w:t>Notice 2025-62</w:t>
        </w:r>
      </w:hyperlink>
      <w:r w:rsidRPr="001143D9">
        <w:rPr>
          <w:rFonts w:ascii="Roboto" w:eastAsiaTheme="minorHAnsi" w:hAnsi="Roboto" w:cstheme="minorBidi"/>
          <w:b w:val="0"/>
          <w:bCs w:val="0"/>
          <w:sz w:val="22"/>
          <w:szCs w:val="22"/>
        </w:rPr>
        <w:t>, providing penalty relief to employers for tax year 2025 relating to the new reporting requirements for qualified tips and qualified overtime compensation under the OBBBA. This means employers will not be penalized for failing to separately report qualified tips or the occupation of the workers receiving such tips, or for failing to report the total amount of qualified overtime compensation. In its </w:t>
      </w:r>
      <w:hyperlink r:id="rId114" w:tgtFrame="_blank" w:history="1">
        <w:r w:rsidRPr="001143D9">
          <w:rPr>
            <w:rStyle w:val="Hyperlink"/>
            <w:rFonts w:ascii="Roboto" w:eastAsiaTheme="minorHAnsi" w:hAnsi="Roboto" w:cstheme="minorBidi"/>
            <w:b w:val="0"/>
            <w:bCs w:val="0"/>
            <w:sz w:val="22"/>
            <w:szCs w:val="22"/>
          </w:rPr>
          <w:t>news release</w:t>
        </w:r>
      </w:hyperlink>
      <w:r w:rsidRPr="001143D9">
        <w:rPr>
          <w:rFonts w:ascii="Roboto" w:eastAsiaTheme="minorHAnsi" w:hAnsi="Roboto" w:cstheme="minorBidi"/>
          <w:b w:val="0"/>
          <w:bCs w:val="0"/>
          <w:sz w:val="22"/>
          <w:szCs w:val="22"/>
        </w:rPr>
        <w:t>, the IRS acknowledged that “employers and other payors may not currently have the information required to be reported under the [OBBBA], or the systems or procedures in place to be able to correctly file the additional information with the IRS, or SSA in the case of a Form W-2, and provide it to employees and other payees.”</w:t>
      </w:r>
    </w:p>
    <w:p w14:paraId="5732FA94" w14:textId="77777777" w:rsidR="00CC3ABE" w:rsidRPr="001143D9" w:rsidRDefault="00CC3ABE" w:rsidP="00CC3ABE">
      <w:pPr>
        <w:pStyle w:val="Heading1"/>
        <w:spacing w:after="0"/>
        <w:rPr>
          <w:rFonts w:ascii="Roboto" w:eastAsiaTheme="minorHAnsi" w:hAnsi="Roboto" w:cstheme="minorBidi"/>
          <w:b w:val="0"/>
          <w:bCs w:val="0"/>
          <w:sz w:val="22"/>
          <w:szCs w:val="22"/>
        </w:rPr>
      </w:pPr>
      <w:r w:rsidRPr="001143D9">
        <w:rPr>
          <w:rFonts w:ascii="Roboto" w:eastAsiaTheme="minorHAnsi" w:hAnsi="Roboto" w:cstheme="minorBidi"/>
          <w:b w:val="0"/>
          <w:bCs w:val="0"/>
          <w:sz w:val="22"/>
          <w:szCs w:val="22"/>
        </w:rPr>
        <w:t>The IRS encourages employers to provide employees, particularly those in tipped occupations, with their occupation codes and a separate accounting of cash tips, so employees can claim the deduction for qualified tips for tax year 2025. The IRS likewise encourages employers to provide employees with separate accountings of overtime compensation, so that they can claim the deduction for qualified overtime compensation for tax year 2025. Employers can make the information available to employees through an online portal, written statements, or (in the case of qualified overtime compensation) in box 14 of Form W-2.</w:t>
      </w:r>
    </w:p>
    <w:p w14:paraId="59C3D838" w14:textId="77777777" w:rsidR="00CC3ABE" w:rsidRPr="001143D9" w:rsidRDefault="00CC3ABE" w:rsidP="00CC3ABE">
      <w:pPr>
        <w:pStyle w:val="Heading1"/>
        <w:spacing w:before="0" w:beforeAutospacing="0" w:after="0" w:afterAutospacing="0"/>
        <w:rPr>
          <w:rFonts w:ascii="Roboto" w:eastAsiaTheme="minorHAnsi" w:hAnsi="Roboto" w:cstheme="minorBidi"/>
          <w:sz w:val="22"/>
          <w:szCs w:val="22"/>
        </w:rPr>
      </w:pPr>
      <w:r w:rsidRPr="001143D9">
        <w:rPr>
          <w:rFonts w:ascii="Roboto" w:eastAsiaTheme="minorHAnsi" w:hAnsi="Roboto" w:cstheme="minorBidi"/>
          <w:sz w:val="22"/>
          <w:szCs w:val="22"/>
        </w:rPr>
        <w:t>Qualifying Occupations and Qualified Tips</w:t>
      </w:r>
    </w:p>
    <w:p w14:paraId="494AB369" w14:textId="77777777" w:rsidR="00CC3ABE" w:rsidRPr="001143D9" w:rsidRDefault="00CC3ABE" w:rsidP="00CC3ABE">
      <w:pPr>
        <w:pStyle w:val="Heading1"/>
        <w:spacing w:before="0" w:beforeAutospacing="0" w:after="0" w:afterAutospacing="0"/>
        <w:rPr>
          <w:rFonts w:ascii="Roboto" w:eastAsiaTheme="minorHAnsi" w:hAnsi="Roboto" w:cstheme="minorBidi"/>
          <w:b w:val="0"/>
          <w:bCs w:val="0"/>
          <w:sz w:val="22"/>
          <w:szCs w:val="22"/>
        </w:rPr>
      </w:pPr>
      <w:r w:rsidRPr="001143D9">
        <w:rPr>
          <w:rFonts w:ascii="Roboto" w:eastAsiaTheme="minorHAnsi" w:hAnsi="Roboto" w:cstheme="minorBidi"/>
          <w:b w:val="0"/>
          <w:bCs w:val="0"/>
          <w:sz w:val="22"/>
          <w:szCs w:val="22"/>
        </w:rPr>
        <w:t>To qualify for the “qualified tip” deduction under the OBBBA, a worker must be in an occupation that “customarily and regularly” receives tips and must receive qualified tips. On September 19, 2025, the IRS issued </w:t>
      </w:r>
      <w:hyperlink r:id="rId115" w:tgtFrame="_blank" w:history="1">
        <w:r w:rsidRPr="001143D9">
          <w:rPr>
            <w:rStyle w:val="Hyperlink"/>
            <w:rFonts w:ascii="Roboto" w:eastAsiaTheme="minorHAnsi" w:hAnsi="Roboto" w:cstheme="minorBidi"/>
            <w:b w:val="0"/>
            <w:bCs w:val="0"/>
            <w:sz w:val="22"/>
            <w:szCs w:val="22"/>
          </w:rPr>
          <w:t>proposed regulations</w:t>
        </w:r>
      </w:hyperlink>
      <w:r w:rsidRPr="001143D9">
        <w:rPr>
          <w:rFonts w:ascii="Roboto" w:eastAsiaTheme="minorHAnsi" w:hAnsi="Roboto" w:cstheme="minorBidi"/>
          <w:b w:val="0"/>
          <w:bCs w:val="0"/>
          <w:sz w:val="22"/>
          <w:szCs w:val="22"/>
        </w:rPr>
        <w:t xml:space="preserve"> identifying nearly 70 occupations that qualify, grouped into eight categories: (1) beverage and food </w:t>
      </w:r>
      <w:r w:rsidRPr="001143D9">
        <w:rPr>
          <w:rFonts w:ascii="Roboto" w:eastAsiaTheme="minorHAnsi" w:hAnsi="Roboto" w:cstheme="minorBidi"/>
          <w:b w:val="0"/>
          <w:bCs w:val="0"/>
          <w:sz w:val="22"/>
          <w:szCs w:val="22"/>
        </w:rPr>
        <w:lastRenderedPageBreak/>
        <w:t>service; (2) entertainment and events; (3) hospitality and guest services; (4) home services; (5) personal services; (6) personal appearance and wellness; (7) recreation and instruction; and (8) transportation and delivery.</w:t>
      </w:r>
    </w:p>
    <w:p w14:paraId="51D19F88" w14:textId="77777777" w:rsidR="00CC3ABE" w:rsidRPr="001143D9" w:rsidRDefault="00CC3ABE" w:rsidP="00CC3ABE">
      <w:pPr>
        <w:pStyle w:val="Heading1"/>
        <w:spacing w:after="0"/>
        <w:rPr>
          <w:rFonts w:ascii="Roboto" w:eastAsiaTheme="minorHAnsi" w:hAnsi="Roboto" w:cstheme="minorBidi"/>
          <w:b w:val="0"/>
          <w:bCs w:val="0"/>
          <w:sz w:val="22"/>
          <w:szCs w:val="22"/>
        </w:rPr>
      </w:pPr>
      <w:r w:rsidRPr="001143D9">
        <w:rPr>
          <w:rFonts w:ascii="Roboto" w:eastAsiaTheme="minorHAnsi" w:hAnsi="Roboto" w:cstheme="minorBidi"/>
          <w:b w:val="0"/>
          <w:bCs w:val="0"/>
          <w:sz w:val="22"/>
          <w:szCs w:val="22"/>
        </w:rPr>
        <w:t>The IRS explained that the proposed list was drafted “based on a review of IRS data, legislative history, and survey data regarding tipped occupations and the presence of certain factors demonstrating that those occupations customarily and regularly received tips.” Notably, certain occupations, such as dishwashers, are included even though they do not typically interact with customers for purposes of the Fair Labor Standards Act (FLSA). The IRS explained that “certain occupations that may not involve direct interactions with customers should still be considered occupations that customarily and regularly received tips if employees in such occupations participated in tip-sharing arrangements such as tip pooling or tip-outs with employees who do interact with customers.” Employers should review the preliminary list to determine whether they have employees who meet the proposed definition of “occupations that customarily and regularly received tips.”</w:t>
      </w:r>
    </w:p>
    <w:p w14:paraId="71E1FCD2" w14:textId="77777777" w:rsidR="00CC3ABE" w:rsidRPr="001143D9" w:rsidRDefault="00CC3ABE" w:rsidP="00CC3ABE">
      <w:pPr>
        <w:pStyle w:val="Heading1"/>
        <w:spacing w:before="0" w:beforeAutospacing="0" w:after="0" w:afterAutospacing="0"/>
        <w:rPr>
          <w:rFonts w:ascii="Roboto" w:eastAsiaTheme="minorHAnsi" w:hAnsi="Roboto" w:cstheme="minorBidi"/>
          <w:sz w:val="22"/>
          <w:szCs w:val="22"/>
        </w:rPr>
      </w:pPr>
      <w:r w:rsidRPr="001143D9">
        <w:rPr>
          <w:rFonts w:ascii="Roboto" w:eastAsiaTheme="minorHAnsi" w:hAnsi="Roboto" w:cstheme="minorBidi"/>
          <w:sz w:val="22"/>
          <w:szCs w:val="22"/>
        </w:rPr>
        <w:t>Other important limitations on the qualified tips provision include:</w:t>
      </w:r>
    </w:p>
    <w:p w14:paraId="05ACEB05" w14:textId="77777777" w:rsidR="00CC3ABE" w:rsidRPr="001143D9" w:rsidRDefault="00CC3ABE" w:rsidP="00CC3ABE">
      <w:pPr>
        <w:pStyle w:val="Heading1"/>
        <w:numPr>
          <w:ilvl w:val="0"/>
          <w:numId w:val="264"/>
        </w:numPr>
        <w:spacing w:before="0" w:beforeAutospacing="0" w:after="0" w:afterAutospacing="0"/>
        <w:rPr>
          <w:rFonts w:ascii="Roboto" w:eastAsiaTheme="minorHAnsi" w:hAnsi="Roboto" w:cstheme="minorBidi"/>
          <w:b w:val="0"/>
          <w:bCs w:val="0"/>
          <w:sz w:val="22"/>
          <w:szCs w:val="22"/>
        </w:rPr>
      </w:pPr>
      <w:r w:rsidRPr="001143D9">
        <w:rPr>
          <w:rFonts w:ascii="Roboto" w:eastAsiaTheme="minorHAnsi" w:hAnsi="Roboto" w:cstheme="minorBidi"/>
          <w:b w:val="0"/>
          <w:bCs w:val="0"/>
          <w:sz w:val="22"/>
          <w:szCs w:val="22"/>
        </w:rPr>
        <w:t>Voluntary Tips Only: “Qualified tips” must be paid voluntarily by the customer and not subject to negotiation. This means that qualified tips do not include automatic service charges (i.e., an automatic added service charge for large parties if there is no option for the customer to disregard or modify it).</w:t>
      </w:r>
    </w:p>
    <w:p w14:paraId="55C0D37D" w14:textId="77777777" w:rsidR="00CC3ABE" w:rsidRPr="001143D9" w:rsidRDefault="00CC3ABE" w:rsidP="00CC3ABE">
      <w:pPr>
        <w:pStyle w:val="Heading1"/>
        <w:numPr>
          <w:ilvl w:val="0"/>
          <w:numId w:val="264"/>
        </w:numPr>
        <w:spacing w:before="0" w:beforeAutospacing="0" w:after="0"/>
        <w:rPr>
          <w:rFonts w:ascii="Roboto" w:eastAsiaTheme="minorHAnsi" w:hAnsi="Roboto" w:cstheme="minorBidi"/>
          <w:b w:val="0"/>
          <w:bCs w:val="0"/>
          <w:sz w:val="22"/>
          <w:szCs w:val="22"/>
        </w:rPr>
      </w:pPr>
      <w:r w:rsidRPr="001143D9">
        <w:rPr>
          <w:rFonts w:ascii="Roboto" w:eastAsiaTheme="minorHAnsi" w:hAnsi="Roboto" w:cstheme="minorBidi"/>
          <w:b w:val="0"/>
          <w:bCs w:val="0"/>
          <w:sz w:val="22"/>
          <w:szCs w:val="22"/>
        </w:rPr>
        <w:t>Illegal Activity Exclusion: Any amount received for illegal activity, prostitution services, or pornographic activity is not a qualified tip.</w:t>
      </w:r>
    </w:p>
    <w:p w14:paraId="617E56D9" w14:textId="77777777" w:rsidR="00CC3ABE" w:rsidRPr="001143D9" w:rsidRDefault="00CC3ABE" w:rsidP="00CC3ABE">
      <w:pPr>
        <w:pStyle w:val="Heading1"/>
        <w:numPr>
          <w:ilvl w:val="0"/>
          <w:numId w:val="264"/>
        </w:numPr>
        <w:spacing w:before="0" w:beforeAutospacing="0" w:after="0"/>
        <w:rPr>
          <w:rFonts w:ascii="Roboto" w:eastAsiaTheme="minorHAnsi" w:hAnsi="Roboto" w:cstheme="minorBidi"/>
          <w:b w:val="0"/>
          <w:bCs w:val="0"/>
          <w:sz w:val="22"/>
          <w:szCs w:val="22"/>
        </w:rPr>
      </w:pPr>
      <w:r w:rsidRPr="001143D9">
        <w:rPr>
          <w:rFonts w:ascii="Roboto" w:eastAsiaTheme="minorHAnsi" w:hAnsi="Roboto" w:cstheme="minorBidi"/>
          <w:b w:val="0"/>
          <w:bCs w:val="0"/>
          <w:sz w:val="22"/>
          <w:szCs w:val="22"/>
        </w:rPr>
        <w:t>Income Phase-Out: The deduction phases out for taxpayers with modified adjusted gross income over $150,000 ($300,000 for joint filers).</w:t>
      </w:r>
    </w:p>
    <w:p w14:paraId="46D6A703" w14:textId="77777777" w:rsidR="00CC3ABE" w:rsidRPr="001143D9" w:rsidRDefault="00CC3ABE" w:rsidP="00CC3ABE">
      <w:pPr>
        <w:pStyle w:val="Heading1"/>
        <w:numPr>
          <w:ilvl w:val="0"/>
          <w:numId w:val="264"/>
        </w:numPr>
        <w:spacing w:before="0" w:beforeAutospacing="0" w:after="0"/>
        <w:rPr>
          <w:rFonts w:ascii="Roboto" w:eastAsiaTheme="minorHAnsi" w:hAnsi="Roboto" w:cstheme="minorBidi"/>
          <w:b w:val="0"/>
          <w:bCs w:val="0"/>
          <w:sz w:val="22"/>
          <w:szCs w:val="22"/>
        </w:rPr>
      </w:pPr>
      <w:r w:rsidRPr="001143D9">
        <w:rPr>
          <w:rFonts w:ascii="Roboto" w:eastAsiaTheme="minorHAnsi" w:hAnsi="Roboto" w:cstheme="minorBidi"/>
          <w:b w:val="0"/>
          <w:bCs w:val="0"/>
          <w:sz w:val="22"/>
          <w:szCs w:val="22"/>
        </w:rPr>
        <w:t>Certain Service Business Excluded: Certain specified service trade or business activity is excluded from this provision. Those trades or businesses include: (a) performance of services in the fields of health, law, accounting, actuarial science, performing arts, consulting, athletics, financial services, brokerage services, or any trade or business where the principal asset of such trade or business is the reputation or skill of one or more of its employees or owners, or (b) those involving the performance of services that consist of investing and investment management, trading, or dealing in securities, partnership interests, or commodities.</w:t>
      </w:r>
    </w:p>
    <w:p w14:paraId="33D1F24F" w14:textId="77777777" w:rsidR="00CC3ABE" w:rsidRPr="001143D9" w:rsidRDefault="00CC3ABE" w:rsidP="00CC3ABE">
      <w:pPr>
        <w:pStyle w:val="Heading1"/>
        <w:spacing w:after="0"/>
        <w:rPr>
          <w:rFonts w:ascii="Roboto" w:eastAsiaTheme="minorHAnsi" w:hAnsi="Roboto" w:cstheme="minorBidi"/>
          <w:b w:val="0"/>
          <w:bCs w:val="0"/>
          <w:sz w:val="22"/>
          <w:szCs w:val="22"/>
        </w:rPr>
      </w:pPr>
      <w:r w:rsidRPr="001143D9">
        <w:rPr>
          <w:rFonts w:ascii="Roboto" w:eastAsiaTheme="minorHAnsi" w:hAnsi="Roboto" w:cstheme="minorBidi"/>
          <w:b w:val="0"/>
          <w:bCs w:val="0"/>
          <w:sz w:val="22"/>
          <w:szCs w:val="22"/>
        </w:rPr>
        <w:t>On August 5, 2025, the IRS issued a </w:t>
      </w:r>
      <w:hyperlink r:id="rId116" w:tgtFrame="_blank" w:history="1">
        <w:r w:rsidRPr="001143D9">
          <w:rPr>
            <w:rStyle w:val="Hyperlink"/>
            <w:rFonts w:ascii="Roboto" w:eastAsiaTheme="minorHAnsi" w:hAnsi="Roboto" w:cstheme="minorBidi"/>
            <w:b w:val="0"/>
            <w:bCs w:val="0"/>
            <w:sz w:val="22"/>
            <w:szCs w:val="22"/>
          </w:rPr>
          <w:t>news release</w:t>
        </w:r>
      </w:hyperlink>
      <w:r w:rsidRPr="001143D9">
        <w:rPr>
          <w:rFonts w:ascii="Roboto" w:eastAsiaTheme="minorHAnsi" w:hAnsi="Roboto" w:cstheme="minorBidi"/>
          <w:b w:val="0"/>
          <w:bCs w:val="0"/>
          <w:sz w:val="22"/>
          <w:szCs w:val="22"/>
        </w:rPr>
        <w:t> announcing that Forms W-2 and 1099 for tax year 2025 would not be updated to account for the changes implemented by the OBBBA. Thus, employers are to use the current Forms W-2 and 1099 for tax year 2025, which do not have separate boxes for reporting qualified tips or qualified overtime compensation. Employers should prepare to comply with updated reporting requirements for tax year 2026 and ensure adequate systems are in place to track this type of compensation starting on January 1.</w:t>
      </w:r>
    </w:p>
    <w:p w14:paraId="1849A0D6" w14:textId="77777777" w:rsidR="00CC3ABE" w:rsidRPr="001143D9" w:rsidRDefault="00CC3ABE" w:rsidP="00CC3ABE">
      <w:pPr>
        <w:pStyle w:val="Heading1"/>
        <w:spacing w:after="0"/>
        <w:rPr>
          <w:rFonts w:ascii="Roboto" w:eastAsiaTheme="minorHAnsi" w:hAnsi="Roboto" w:cstheme="minorBidi"/>
          <w:b w:val="0"/>
          <w:bCs w:val="0"/>
          <w:sz w:val="22"/>
          <w:szCs w:val="22"/>
        </w:rPr>
      </w:pPr>
      <w:r w:rsidRPr="001143D9">
        <w:rPr>
          <w:rFonts w:ascii="Roboto" w:eastAsiaTheme="minorHAnsi" w:hAnsi="Roboto" w:cstheme="minorBidi"/>
          <w:b w:val="0"/>
          <w:bCs w:val="0"/>
          <w:sz w:val="22"/>
          <w:szCs w:val="22"/>
        </w:rPr>
        <w:t>In fact, the IRS has already released a draft Form W-2 for tax year 2026, which is intended to address the new reporting requirements under the OBBBA for tipped and overtime workers. The draft Form W-2 includes a new Box 14b for employers to report the employee’s qualifying occupation (a “Treasury tipped occupation code”). The draft instructions direct employers to use Box 12 to report the employee’s “qualified tips” using code “TP” and “qualified overtime compensation” using code “TT.” The draft form is for informational purposes only and should not be used for tax year 2025, but it provides insight into future reporting requirements and can help employers plan system changes.</w:t>
      </w:r>
    </w:p>
    <w:p w14:paraId="5BABE6F1" w14:textId="77777777" w:rsidR="00CC3ABE" w:rsidRPr="001143D9" w:rsidRDefault="00CC3ABE" w:rsidP="00CC3ABE">
      <w:pPr>
        <w:pStyle w:val="Heading1"/>
        <w:spacing w:before="0" w:beforeAutospacing="0" w:after="0" w:afterAutospacing="0"/>
        <w:rPr>
          <w:rFonts w:ascii="Roboto" w:eastAsiaTheme="minorHAnsi" w:hAnsi="Roboto" w:cstheme="minorBidi"/>
          <w:b w:val="0"/>
          <w:bCs w:val="0"/>
          <w:sz w:val="22"/>
          <w:szCs w:val="22"/>
        </w:rPr>
      </w:pPr>
      <w:r w:rsidRPr="001143D9">
        <w:rPr>
          <w:rFonts w:ascii="Roboto" w:eastAsiaTheme="minorHAnsi" w:hAnsi="Roboto" w:cstheme="minorBidi"/>
          <w:b w:val="0"/>
          <w:bCs w:val="0"/>
          <w:sz w:val="22"/>
          <w:szCs w:val="22"/>
        </w:rPr>
        <w:t>The IRS is expected to continue releasing guidance on the OBBBA requirements. In the meantime, employers should continue to maintain accurate records and plan ahead for new tracking and reporting requirements. While employers can avail themselves of the penalty relief in Notice 2025-62 for not reporting qualified tips or qualified overtime compensation on the relevant Forms W-2 and/or 1099 for tax year 2025 (as long as the forms are otherwise accurate, complete, and timely), employers should still make this information available to employees. Because not all tips or overtime may qualify, employers should review existing tip and overtime policies in light of the OBBBA and recent IRS guidance to determine applicability.</w:t>
      </w:r>
    </w:p>
    <w:p w14:paraId="6CC7840A" w14:textId="77777777" w:rsidR="00CC3ABE" w:rsidRDefault="00CC3ABE" w:rsidP="00CC3ABE">
      <w:pPr>
        <w:pStyle w:val="Heading1"/>
        <w:spacing w:before="0" w:beforeAutospacing="0" w:after="0" w:afterAutospacing="0"/>
        <w:rPr>
          <w:rFonts w:ascii="Roboto" w:eastAsiaTheme="minorHAnsi" w:hAnsi="Roboto" w:cstheme="minorBidi"/>
          <w:b w:val="0"/>
          <w:bCs w:val="0"/>
          <w:kern w:val="0"/>
          <w:sz w:val="22"/>
          <w:szCs w:val="22"/>
        </w:rPr>
      </w:pPr>
      <w:r w:rsidRPr="001143D9">
        <w:rPr>
          <w:rFonts w:ascii="Roboto" w:eastAsiaTheme="minorHAnsi" w:hAnsi="Roboto" w:cstheme="minorBidi"/>
          <w:b w:val="0"/>
          <w:bCs w:val="0"/>
          <w:kern w:val="0"/>
          <w:sz w:val="22"/>
          <w:szCs w:val="22"/>
        </w:rPr>
        <w:t>-November 18, 2025 Blog Post Article published by Ackerman, LL</w:t>
      </w:r>
      <w:r>
        <w:rPr>
          <w:rFonts w:ascii="Roboto" w:eastAsiaTheme="minorHAnsi" w:hAnsi="Roboto" w:cstheme="minorBidi"/>
          <w:b w:val="0"/>
          <w:bCs w:val="0"/>
          <w:kern w:val="0"/>
          <w:sz w:val="22"/>
          <w:szCs w:val="22"/>
        </w:rPr>
        <w:t>P</w:t>
      </w:r>
    </w:p>
    <w:p w14:paraId="3D216154" w14:textId="77777777" w:rsidR="00CC3ABE" w:rsidRPr="008C15F0" w:rsidRDefault="00CC3ABE" w:rsidP="00CC3ABE">
      <w:pPr>
        <w:pStyle w:val="Heading1"/>
        <w:spacing w:before="0" w:beforeAutospacing="0" w:after="0" w:afterAutospacing="0"/>
        <w:rPr>
          <w:rFonts w:ascii="Roboto" w:eastAsiaTheme="minorHAnsi" w:hAnsi="Roboto" w:cstheme="minorBidi"/>
          <w:b w:val="0"/>
          <w:bCs w:val="0"/>
          <w:kern w:val="0"/>
          <w:sz w:val="22"/>
          <w:szCs w:val="22"/>
        </w:rPr>
      </w:pPr>
    </w:p>
    <w:p w14:paraId="449FAA5C" w14:textId="2A0D1A16" w:rsidR="00CC3ABE" w:rsidRPr="00CA078B" w:rsidRDefault="00CC3ABE" w:rsidP="00CC3ABE">
      <w:pPr>
        <w:pStyle w:val="Heading1"/>
        <w:spacing w:before="0" w:beforeAutospacing="0" w:after="0" w:afterAutospacing="0"/>
        <w:ind w:right="-360"/>
        <w:jc w:val="center"/>
        <w:rPr>
          <w:rFonts w:ascii="Roboto" w:eastAsiaTheme="minorHAnsi" w:hAnsi="Roboto" w:cstheme="minorBidi"/>
          <w:kern w:val="0"/>
          <w:sz w:val="28"/>
          <w:szCs w:val="28"/>
        </w:rPr>
      </w:pPr>
      <w:r w:rsidRPr="00CA078B">
        <w:rPr>
          <w:rFonts w:ascii="Roboto" w:eastAsiaTheme="minorHAnsi" w:hAnsi="Roboto" w:cstheme="minorBidi"/>
          <w:kern w:val="0"/>
          <w:sz w:val="28"/>
          <w:szCs w:val="28"/>
        </w:rPr>
        <w:lastRenderedPageBreak/>
        <w:t xml:space="preserve">Annual </w:t>
      </w:r>
      <w:r w:rsidR="00BE3945">
        <w:rPr>
          <w:rFonts w:ascii="Roboto" w:eastAsiaTheme="minorHAnsi" w:hAnsi="Roboto" w:cstheme="minorBidi"/>
          <w:kern w:val="0"/>
          <w:sz w:val="28"/>
          <w:szCs w:val="28"/>
        </w:rPr>
        <w:t xml:space="preserve">Gag Clause Attestations </w:t>
      </w:r>
      <w:r w:rsidRPr="00CA078B">
        <w:rPr>
          <w:rFonts w:ascii="Roboto" w:eastAsiaTheme="minorHAnsi" w:hAnsi="Roboto" w:cstheme="minorBidi"/>
          <w:kern w:val="0"/>
          <w:sz w:val="28"/>
          <w:szCs w:val="28"/>
        </w:rPr>
        <w:t xml:space="preserve">– Deadline </w:t>
      </w:r>
      <w:r w:rsidRPr="00CA078B">
        <w:rPr>
          <w:rFonts w:ascii="Roboto" w:eastAsiaTheme="minorHAnsi" w:hAnsi="Roboto" w:cstheme="minorBidi"/>
          <w:color w:val="C00000"/>
          <w:kern w:val="0"/>
          <w:sz w:val="28"/>
          <w:szCs w:val="28"/>
        </w:rPr>
        <w:t>December 31, 2025</w:t>
      </w:r>
    </w:p>
    <w:p w14:paraId="3C5752E7" w14:textId="77777777" w:rsidR="00CC3ABE" w:rsidRDefault="00CC3ABE" w:rsidP="00CC3ABE">
      <w:pPr>
        <w:pStyle w:val="BodyText"/>
        <w:spacing w:after="0" w:line="240" w:lineRule="auto"/>
        <w:rPr>
          <w:rFonts w:ascii="Roboto" w:hAnsi="Roboto"/>
          <w:b/>
          <w:bCs/>
          <w:color w:val="000000" w:themeColor="text1"/>
          <w:szCs w:val="22"/>
        </w:rPr>
      </w:pPr>
      <w:r w:rsidRPr="00714DC6">
        <w:rPr>
          <w:rFonts w:ascii="Roboto" w:hAnsi="Roboto"/>
          <w:color w:val="000000" w:themeColor="text1"/>
          <w:szCs w:val="22"/>
        </w:rPr>
        <w:t xml:space="preserve">Health plans and issuers must annually submit an attestation of their compliance with the gag clause prohibition to the Departments. Attestations are due on Dec. 31 of each following year, covering the period since the last attestation. </w:t>
      </w:r>
      <w:r w:rsidRPr="00714DC6">
        <w:rPr>
          <w:rFonts w:ascii="Roboto" w:hAnsi="Roboto"/>
          <w:b/>
          <w:bCs/>
          <w:color w:val="000000" w:themeColor="text1"/>
          <w:szCs w:val="22"/>
        </w:rPr>
        <w:t xml:space="preserve">The deadline for submitting the next attestation is Dec. 31, 2025. </w:t>
      </w:r>
    </w:p>
    <w:p w14:paraId="7F873039" w14:textId="77777777" w:rsidR="00C54149" w:rsidRDefault="00C54149" w:rsidP="001558B8">
      <w:pPr>
        <w:pStyle w:val="BodyText"/>
        <w:spacing w:after="0" w:line="240" w:lineRule="auto"/>
        <w:ind w:right="274"/>
        <w:rPr>
          <w:rFonts w:ascii="Roboto" w:eastAsiaTheme="minorHAnsi" w:hAnsi="Roboto" w:cs="Helvetica"/>
          <w:b/>
          <w:bCs/>
          <w:color w:val="auto"/>
          <w:kern w:val="36"/>
          <w:szCs w:val="22"/>
        </w:rPr>
      </w:pPr>
    </w:p>
    <w:p w14:paraId="6FB75F84" w14:textId="0AF1F66B" w:rsidR="00D326EC" w:rsidRDefault="00D326EC" w:rsidP="001558B8">
      <w:pPr>
        <w:pStyle w:val="BodyText"/>
        <w:spacing w:after="0" w:line="240" w:lineRule="auto"/>
        <w:ind w:right="274"/>
        <w:rPr>
          <w:rFonts w:ascii="Roboto" w:eastAsiaTheme="minorHAnsi" w:hAnsi="Roboto" w:cs="Helvetica"/>
          <w:b/>
          <w:bCs/>
          <w:color w:val="auto"/>
          <w:kern w:val="36"/>
          <w:szCs w:val="22"/>
        </w:rPr>
      </w:pPr>
      <w:r>
        <w:rPr>
          <w:rFonts w:ascii="Roboto" w:eastAsiaTheme="minorHAnsi" w:hAnsi="Roboto" w:cs="Helvetica"/>
          <w:b/>
          <w:bCs/>
          <w:color w:val="auto"/>
          <w:kern w:val="36"/>
          <w:szCs w:val="22"/>
        </w:rPr>
        <w:t>October Alerts/Reminders:</w:t>
      </w:r>
    </w:p>
    <w:p w14:paraId="3BDC2F97" w14:textId="77777777" w:rsidR="00D326EC" w:rsidRPr="00CA078B" w:rsidRDefault="00D326EC" w:rsidP="00D326EC">
      <w:pPr>
        <w:pStyle w:val="Heading1"/>
        <w:shd w:val="clear" w:color="auto" w:fill="FFFFFF"/>
        <w:spacing w:before="0" w:beforeAutospacing="0" w:after="0" w:afterAutospacing="0"/>
        <w:jc w:val="center"/>
        <w:rPr>
          <w:rFonts w:ascii="Roboto" w:eastAsiaTheme="minorHAnsi" w:hAnsi="Roboto" w:cstheme="minorBidi"/>
          <w:kern w:val="0"/>
          <w:sz w:val="28"/>
          <w:szCs w:val="28"/>
        </w:rPr>
      </w:pPr>
      <w:r w:rsidRPr="00CA078B">
        <w:rPr>
          <w:rFonts w:ascii="Roboto" w:eastAsiaTheme="minorHAnsi" w:hAnsi="Roboto" w:cstheme="minorBidi"/>
          <w:kern w:val="0"/>
          <w:sz w:val="28"/>
          <w:szCs w:val="28"/>
        </w:rPr>
        <w:t>DHS Ends Automatic Extension of Employment Authorization</w:t>
      </w:r>
    </w:p>
    <w:p w14:paraId="091A8DFF" w14:textId="77777777" w:rsidR="00D326EC" w:rsidRPr="005E624C" w:rsidRDefault="00D326EC" w:rsidP="00D326EC">
      <w:pPr>
        <w:pStyle w:val="NormalWeb"/>
        <w:spacing w:before="0" w:beforeAutospacing="0" w:after="0" w:afterAutospacing="0"/>
        <w:rPr>
          <w:rFonts w:ascii="Roboto" w:hAnsi="Roboto" w:cs="Arial"/>
          <w:sz w:val="22"/>
          <w:szCs w:val="22"/>
        </w:rPr>
      </w:pPr>
      <w:bookmarkStart w:id="4" w:name="m_8429637592762638778_m_-580922486091443"/>
      <w:bookmarkEnd w:id="4"/>
      <w:r w:rsidRPr="005E624C">
        <w:rPr>
          <w:rFonts w:ascii="Roboto" w:hAnsi="Roboto" w:cs="Arial"/>
          <w:sz w:val="22"/>
          <w:szCs w:val="22"/>
        </w:rPr>
        <w:t>The Department of Homeland Security has announced an </w:t>
      </w:r>
      <w:hyperlink r:id="rId117" w:tgtFrame="_blank" w:history="1">
        <w:r w:rsidRPr="005E624C">
          <w:rPr>
            <w:rStyle w:val="Hyperlink"/>
            <w:rFonts w:ascii="Roboto" w:hAnsi="Roboto" w:cs="Arial"/>
            <w:color w:val="1155CC"/>
            <w:sz w:val="22"/>
            <w:szCs w:val="22"/>
          </w:rPr>
          <w:t>interim final rule</w:t>
        </w:r>
      </w:hyperlink>
      <w:r w:rsidRPr="005E624C">
        <w:rPr>
          <w:rFonts w:ascii="Roboto" w:hAnsi="Roboto" w:cs="Arial"/>
          <w:color w:val="222222"/>
          <w:sz w:val="22"/>
          <w:szCs w:val="22"/>
        </w:rPr>
        <w:t> </w:t>
      </w:r>
      <w:r w:rsidRPr="005E624C">
        <w:rPr>
          <w:rFonts w:ascii="Roboto" w:hAnsi="Roboto" w:cs="Arial"/>
          <w:sz w:val="22"/>
          <w:szCs w:val="22"/>
        </w:rPr>
        <w:t>ending the practice of automatically extending employment authorization documents for aliens filing renewal applications in certain employment authorization categories. With this rule, DHS prioritizes the proper screening and vetting of aliens before extending the validity of their employment authorizations.</w:t>
      </w:r>
    </w:p>
    <w:p w14:paraId="5AC636D1" w14:textId="77777777" w:rsidR="00D326EC" w:rsidRPr="005E624C" w:rsidRDefault="00D326EC" w:rsidP="00D326EC">
      <w:pPr>
        <w:pStyle w:val="NormalWeb"/>
        <w:spacing w:before="0" w:beforeAutospacing="0" w:after="0" w:afterAutospacing="0"/>
        <w:rPr>
          <w:rFonts w:ascii="Roboto" w:hAnsi="Roboto" w:cs="Arial"/>
          <w:sz w:val="16"/>
          <w:szCs w:val="16"/>
        </w:rPr>
      </w:pPr>
    </w:p>
    <w:p w14:paraId="0131DF33" w14:textId="77777777" w:rsidR="00D326EC" w:rsidRPr="005E624C" w:rsidRDefault="00D326EC" w:rsidP="00D326EC">
      <w:pPr>
        <w:pStyle w:val="NormalWeb"/>
        <w:spacing w:before="0" w:beforeAutospacing="0" w:after="0" w:afterAutospacing="0"/>
        <w:rPr>
          <w:rFonts w:ascii="Roboto" w:hAnsi="Roboto" w:cs="Arial"/>
          <w:sz w:val="22"/>
          <w:szCs w:val="22"/>
        </w:rPr>
      </w:pPr>
      <w:r w:rsidRPr="005E624C">
        <w:rPr>
          <w:rFonts w:ascii="Roboto" w:hAnsi="Roboto" w:cs="Arial"/>
          <w:sz w:val="22"/>
          <w:szCs w:val="22"/>
        </w:rPr>
        <w:t>Aliens who file to renew their EAD on or after Oct. 30, 2025, will no longer receive an automatic extension of their EAD. There are limited exceptions to this rule, including extensions provided by law or through a Federal Register notice for TPS-related employment documentation. Ending automatic extensions of EADs results in more frequent vetting of aliens who apply for employment authorization to work in the United States. Reviewing an alien’s background more often will enable U.S. Citizenship and Immigration Services (USCIS) to deter fraud and detect aliens with potentially harmful intent so they can be processed for removal from the United States. </w:t>
      </w:r>
    </w:p>
    <w:p w14:paraId="714C50E3" w14:textId="77777777" w:rsidR="00D326EC" w:rsidRPr="005E624C" w:rsidRDefault="00D326EC" w:rsidP="00D326EC">
      <w:pPr>
        <w:pStyle w:val="NormalWeb"/>
        <w:spacing w:before="0" w:beforeAutospacing="0" w:after="0" w:afterAutospacing="0"/>
        <w:rPr>
          <w:rFonts w:ascii="Roboto" w:hAnsi="Roboto" w:cs="Arial"/>
          <w:sz w:val="22"/>
          <w:szCs w:val="22"/>
        </w:rPr>
      </w:pPr>
      <w:r w:rsidRPr="005E624C">
        <w:rPr>
          <w:rFonts w:ascii="Roboto" w:hAnsi="Roboto" w:cs="Arial"/>
          <w:sz w:val="22"/>
          <w:szCs w:val="22"/>
        </w:rPr>
        <w:t>“USCIS is placing a renewed emphasis on robust alien screening and vetting, eliminating policies the former administration implemented that prioritized aliens’ convenience ahead of Americans’ safety and security,” said USCIS Director Joseph Edlow. “It’s a commonsense measure to ensure appropriate vetting and screening has been completed before an alien’s employment authorization or documentation is extended. All aliens must remember that working in the United States is a privilege, not a right.”</w:t>
      </w:r>
    </w:p>
    <w:p w14:paraId="17C7F880" w14:textId="77777777" w:rsidR="00D326EC" w:rsidRPr="005E624C" w:rsidRDefault="00D326EC" w:rsidP="00D326EC">
      <w:pPr>
        <w:pStyle w:val="NormalWeb"/>
        <w:spacing w:before="0" w:beforeAutospacing="0" w:after="0" w:afterAutospacing="0"/>
        <w:rPr>
          <w:rFonts w:ascii="Roboto" w:hAnsi="Roboto" w:cs="Arial"/>
          <w:sz w:val="16"/>
          <w:szCs w:val="16"/>
        </w:rPr>
      </w:pPr>
    </w:p>
    <w:p w14:paraId="6D94F208" w14:textId="77777777" w:rsidR="00D326EC" w:rsidRPr="005E624C" w:rsidRDefault="00D326EC" w:rsidP="00D326EC">
      <w:pPr>
        <w:pStyle w:val="NormalWeb"/>
        <w:spacing w:before="0" w:beforeAutospacing="0" w:after="0" w:afterAutospacing="0"/>
        <w:rPr>
          <w:rFonts w:ascii="Roboto" w:hAnsi="Roboto" w:cs="Arial"/>
          <w:sz w:val="22"/>
          <w:szCs w:val="22"/>
        </w:rPr>
      </w:pPr>
      <w:r w:rsidRPr="005E624C">
        <w:rPr>
          <w:rFonts w:ascii="Roboto" w:hAnsi="Roboto" w:cs="Arial"/>
          <w:sz w:val="22"/>
          <w:szCs w:val="22"/>
        </w:rPr>
        <w:t>USCIS recommends aliens seek a timely renewal of their EAD by properly filing a renewal application up to 180 days before their EAD expires. The longer an alien waits to file an EAD renewal application, the more likely it is that they may experience a temporary lapse in their employment authorization or documentation.</w:t>
      </w:r>
    </w:p>
    <w:p w14:paraId="06160B34" w14:textId="77777777" w:rsidR="00D326EC" w:rsidRPr="005E624C" w:rsidRDefault="00D326EC" w:rsidP="00D326EC">
      <w:pPr>
        <w:pStyle w:val="NormalWeb"/>
        <w:spacing w:before="0" w:beforeAutospacing="0" w:after="0" w:afterAutospacing="0"/>
        <w:rPr>
          <w:rFonts w:ascii="Roboto" w:hAnsi="Roboto" w:cs="Arial"/>
          <w:sz w:val="16"/>
          <w:szCs w:val="16"/>
        </w:rPr>
      </w:pPr>
    </w:p>
    <w:p w14:paraId="16B88BC1" w14:textId="77777777" w:rsidR="00D326EC" w:rsidRPr="005E624C" w:rsidRDefault="00D326EC" w:rsidP="00D326EC">
      <w:pPr>
        <w:pStyle w:val="NormalWeb"/>
        <w:spacing w:before="0" w:beforeAutospacing="0" w:after="0" w:afterAutospacing="0"/>
        <w:rPr>
          <w:rFonts w:ascii="Roboto" w:hAnsi="Roboto" w:cs="Arial"/>
          <w:sz w:val="22"/>
          <w:szCs w:val="22"/>
        </w:rPr>
      </w:pPr>
      <w:r w:rsidRPr="005E624C">
        <w:rPr>
          <w:rFonts w:ascii="Roboto" w:hAnsi="Roboto" w:cs="Arial"/>
          <w:sz w:val="22"/>
          <w:szCs w:val="22"/>
        </w:rPr>
        <w:t>The interim final rule does not affect EADs automatically extended before Oct. 30, 2025.</w:t>
      </w:r>
    </w:p>
    <w:p w14:paraId="40D637FD" w14:textId="77777777" w:rsidR="00D326EC" w:rsidRPr="005E624C" w:rsidRDefault="00D326EC" w:rsidP="00D326EC">
      <w:pPr>
        <w:pStyle w:val="Heading1"/>
        <w:shd w:val="clear" w:color="auto" w:fill="FFFFFF"/>
        <w:spacing w:before="0" w:beforeAutospacing="0" w:after="0" w:afterAutospacing="0"/>
        <w:rPr>
          <w:rFonts w:ascii="Roboto" w:hAnsi="Roboto" w:cs="Arial"/>
          <w:color w:val="222222"/>
          <w:sz w:val="16"/>
          <w:szCs w:val="16"/>
        </w:rPr>
      </w:pPr>
    </w:p>
    <w:p w14:paraId="752ECCAF" w14:textId="77777777" w:rsidR="00D326EC" w:rsidRPr="005E624C" w:rsidRDefault="00D326EC" w:rsidP="00D326EC">
      <w:pPr>
        <w:pStyle w:val="Heading1"/>
        <w:shd w:val="clear" w:color="auto" w:fill="FFFFFF"/>
        <w:spacing w:before="0" w:beforeAutospacing="0" w:after="0" w:afterAutospacing="0"/>
        <w:rPr>
          <w:rFonts w:ascii="Roboto" w:eastAsiaTheme="minorHAnsi" w:hAnsi="Roboto" w:cstheme="minorBidi"/>
          <w:kern w:val="0"/>
          <w:sz w:val="22"/>
          <w:szCs w:val="22"/>
        </w:rPr>
      </w:pPr>
      <w:r w:rsidRPr="005E624C">
        <w:rPr>
          <w:rFonts w:ascii="Roboto" w:hAnsi="Roboto" w:cs="Arial"/>
          <w:color w:val="222222"/>
          <w:sz w:val="22"/>
          <w:szCs w:val="22"/>
        </w:rPr>
        <w:t>For more information on applications for employment authorization, visit USCIS’ </w:t>
      </w:r>
      <w:hyperlink r:id="rId118" w:tgtFrame="_blank" w:history="1">
        <w:r w:rsidRPr="005E624C">
          <w:rPr>
            <w:rStyle w:val="Hyperlink"/>
            <w:rFonts w:ascii="Roboto" w:hAnsi="Roboto" w:cs="Arial"/>
            <w:color w:val="1155CC"/>
            <w:sz w:val="22"/>
            <w:szCs w:val="22"/>
          </w:rPr>
          <w:t>Employment Authorization Document page</w:t>
        </w:r>
      </w:hyperlink>
      <w:r w:rsidRPr="005E624C">
        <w:rPr>
          <w:rFonts w:ascii="Roboto" w:hAnsi="Roboto" w:cs="Arial"/>
          <w:color w:val="222222"/>
          <w:sz w:val="22"/>
          <w:szCs w:val="22"/>
        </w:rPr>
        <w:t>.</w:t>
      </w:r>
    </w:p>
    <w:p w14:paraId="1F6F455F" w14:textId="77777777" w:rsidR="00D326EC" w:rsidRPr="005E624C" w:rsidRDefault="00D326EC" w:rsidP="00D326EC">
      <w:pPr>
        <w:pStyle w:val="Heading1"/>
        <w:shd w:val="clear" w:color="auto" w:fill="FFFFFF"/>
        <w:spacing w:before="0" w:beforeAutospacing="0" w:after="0" w:afterAutospacing="0"/>
        <w:rPr>
          <w:rFonts w:ascii="Roboto" w:eastAsiaTheme="minorHAnsi" w:hAnsi="Roboto" w:cstheme="minorBidi"/>
          <w:kern w:val="0"/>
          <w:sz w:val="22"/>
          <w:szCs w:val="22"/>
        </w:rPr>
      </w:pPr>
    </w:p>
    <w:p w14:paraId="0AC5014A" w14:textId="467A7C7D" w:rsidR="00D326EC" w:rsidRPr="00CA078B" w:rsidRDefault="00D326EC" w:rsidP="00D326EC">
      <w:pPr>
        <w:pStyle w:val="Heading1"/>
        <w:shd w:val="clear" w:color="auto" w:fill="FFFFFF"/>
        <w:spacing w:before="0" w:beforeAutospacing="0" w:after="0" w:afterAutospacing="0"/>
        <w:jc w:val="center"/>
        <w:rPr>
          <w:rFonts w:ascii="Roboto" w:eastAsiaTheme="minorHAnsi" w:hAnsi="Roboto" w:cstheme="minorBidi"/>
          <w:color w:val="C00000"/>
          <w:kern w:val="0"/>
          <w:sz w:val="28"/>
          <w:szCs w:val="28"/>
          <w:highlight w:val="magenta"/>
        </w:rPr>
      </w:pPr>
      <w:r w:rsidRPr="00CA078B">
        <w:rPr>
          <w:rFonts w:ascii="Roboto" w:hAnsi="Roboto"/>
          <w:spacing w:val="-8"/>
          <w:sz w:val="28"/>
          <w:szCs w:val="28"/>
        </w:rPr>
        <w:t>Benefit</w:t>
      </w:r>
      <w:r w:rsidRPr="00CA078B">
        <w:rPr>
          <w:rFonts w:ascii="Roboto" w:hAnsi="Roboto"/>
          <w:spacing w:val="-11"/>
          <w:sz w:val="28"/>
          <w:szCs w:val="28"/>
        </w:rPr>
        <w:t xml:space="preserve"> </w:t>
      </w:r>
      <w:r w:rsidRPr="00CA078B">
        <w:rPr>
          <w:rFonts w:ascii="Roboto" w:hAnsi="Roboto"/>
          <w:spacing w:val="-8"/>
          <w:sz w:val="28"/>
          <w:szCs w:val="28"/>
        </w:rPr>
        <w:t>Plans</w:t>
      </w:r>
      <w:r w:rsidRPr="00CA078B">
        <w:rPr>
          <w:rFonts w:ascii="Roboto" w:hAnsi="Roboto"/>
          <w:spacing w:val="-12"/>
          <w:sz w:val="28"/>
          <w:szCs w:val="28"/>
        </w:rPr>
        <w:t xml:space="preserve"> </w:t>
      </w:r>
      <w:r w:rsidRPr="00CA078B">
        <w:rPr>
          <w:rFonts w:ascii="Roboto" w:hAnsi="Roboto"/>
          <w:spacing w:val="-8"/>
          <w:sz w:val="28"/>
          <w:szCs w:val="28"/>
        </w:rPr>
        <w:t>Starting</w:t>
      </w:r>
      <w:r w:rsidRPr="00CA078B">
        <w:rPr>
          <w:rFonts w:ascii="Roboto" w:hAnsi="Roboto"/>
          <w:spacing w:val="-5"/>
          <w:sz w:val="28"/>
          <w:szCs w:val="28"/>
        </w:rPr>
        <w:t xml:space="preserve"> </w:t>
      </w:r>
      <w:r w:rsidRPr="00CA078B">
        <w:rPr>
          <w:rFonts w:ascii="Roboto" w:hAnsi="Roboto"/>
          <w:color w:val="C00000"/>
          <w:spacing w:val="-8"/>
          <w:sz w:val="28"/>
          <w:szCs w:val="28"/>
        </w:rPr>
        <w:t>October</w:t>
      </w:r>
      <w:r w:rsidRPr="00CA078B">
        <w:rPr>
          <w:rFonts w:ascii="Roboto" w:hAnsi="Roboto"/>
          <w:color w:val="C00000"/>
          <w:spacing w:val="-12"/>
          <w:sz w:val="28"/>
          <w:szCs w:val="28"/>
        </w:rPr>
        <w:t xml:space="preserve"> </w:t>
      </w:r>
      <w:r w:rsidRPr="00CA078B">
        <w:rPr>
          <w:rFonts w:ascii="Roboto" w:hAnsi="Roboto"/>
          <w:color w:val="C00000"/>
          <w:spacing w:val="-8"/>
          <w:sz w:val="28"/>
          <w:szCs w:val="28"/>
        </w:rPr>
        <w:t>1</w:t>
      </w:r>
      <w:r w:rsidRPr="00CA078B">
        <w:rPr>
          <w:rFonts w:ascii="Roboto" w:hAnsi="Roboto"/>
          <w:color w:val="C00000"/>
          <w:spacing w:val="-28"/>
          <w:sz w:val="28"/>
          <w:szCs w:val="28"/>
        </w:rPr>
        <w:t xml:space="preserve"> </w:t>
      </w:r>
      <w:r w:rsidRPr="00CA078B">
        <w:rPr>
          <w:rFonts w:ascii="Roboto" w:hAnsi="Roboto"/>
          <w:spacing w:val="-8"/>
          <w:sz w:val="28"/>
          <w:szCs w:val="28"/>
        </w:rPr>
        <w:t>-</w:t>
      </w:r>
      <w:r w:rsidRPr="00CA078B">
        <w:rPr>
          <w:rFonts w:ascii="Roboto" w:hAnsi="Roboto"/>
          <w:spacing w:val="-6"/>
          <w:sz w:val="28"/>
          <w:szCs w:val="28"/>
        </w:rPr>
        <w:t xml:space="preserve"> </w:t>
      </w:r>
      <w:r w:rsidRPr="00CA078B">
        <w:rPr>
          <w:rFonts w:ascii="Roboto" w:hAnsi="Roboto"/>
          <w:spacing w:val="-8"/>
          <w:sz w:val="28"/>
          <w:szCs w:val="28"/>
        </w:rPr>
        <w:t>Employer’s</w:t>
      </w:r>
      <w:r w:rsidRPr="00CA078B">
        <w:rPr>
          <w:rFonts w:ascii="Roboto" w:hAnsi="Roboto"/>
          <w:spacing w:val="-11"/>
          <w:sz w:val="28"/>
          <w:szCs w:val="28"/>
        </w:rPr>
        <w:t xml:space="preserve"> </w:t>
      </w:r>
      <w:r w:rsidRPr="00CA078B">
        <w:rPr>
          <w:rFonts w:ascii="Roboto" w:hAnsi="Roboto"/>
          <w:spacing w:val="-8"/>
          <w:sz w:val="28"/>
          <w:szCs w:val="28"/>
        </w:rPr>
        <w:t>CMS</w:t>
      </w:r>
      <w:r w:rsidRPr="00CA078B">
        <w:rPr>
          <w:rFonts w:ascii="Roboto" w:hAnsi="Roboto"/>
          <w:spacing w:val="-9"/>
          <w:sz w:val="28"/>
          <w:szCs w:val="28"/>
        </w:rPr>
        <w:t xml:space="preserve"> </w:t>
      </w:r>
      <w:r w:rsidRPr="00CA078B">
        <w:rPr>
          <w:rFonts w:ascii="Roboto" w:hAnsi="Roboto"/>
          <w:spacing w:val="-8"/>
          <w:sz w:val="28"/>
          <w:szCs w:val="28"/>
        </w:rPr>
        <w:t>Part</w:t>
      </w:r>
      <w:r w:rsidRPr="00CA078B">
        <w:rPr>
          <w:rFonts w:ascii="Roboto" w:hAnsi="Roboto"/>
          <w:spacing w:val="-9"/>
          <w:sz w:val="28"/>
          <w:szCs w:val="28"/>
        </w:rPr>
        <w:t xml:space="preserve"> </w:t>
      </w:r>
      <w:r w:rsidRPr="00CA078B">
        <w:rPr>
          <w:rFonts w:ascii="Roboto" w:hAnsi="Roboto"/>
          <w:spacing w:val="-8"/>
          <w:sz w:val="28"/>
          <w:szCs w:val="28"/>
        </w:rPr>
        <w:t>D</w:t>
      </w:r>
      <w:r w:rsidRPr="00CA078B">
        <w:rPr>
          <w:rFonts w:ascii="Roboto" w:hAnsi="Roboto"/>
          <w:spacing w:val="-12"/>
          <w:sz w:val="28"/>
          <w:szCs w:val="28"/>
        </w:rPr>
        <w:t xml:space="preserve"> </w:t>
      </w:r>
      <w:r w:rsidRPr="00CA078B">
        <w:rPr>
          <w:rFonts w:ascii="Roboto" w:hAnsi="Roboto"/>
          <w:spacing w:val="-8"/>
          <w:sz w:val="28"/>
          <w:szCs w:val="28"/>
        </w:rPr>
        <w:t>Creditable</w:t>
      </w:r>
      <w:r w:rsidRPr="00CA078B">
        <w:rPr>
          <w:rFonts w:ascii="Roboto" w:hAnsi="Roboto"/>
          <w:spacing w:val="-11"/>
          <w:sz w:val="28"/>
          <w:szCs w:val="28"/>
        </w:rPr>
        <w:t xml:space="preserve"> </w:t>
      </w:r>
      <w:r w:rsidRPr="00CA078B">
        <w:rPr>
          <w:rFonts w:ascii="Roboto" w:hAnsi="Roboto"/>
          <w:spacing w:val="-8"/>
          <w:sz w:val="28"/>
          <w:szCs w:val="28"/>
        </w:rPr>
        <w:t xml:space="preserve">Coverage </w:t>
      </w:r>
      <w:r w:rsidRPr="00CA078B">
        <w:rPr>
          <w:rFonts w:ascii="Roboto" w:hAnsi="Roboto"/>
          <w:sz w:val="28"/>
          <w:szCs w:val="28"/>
          <w:u w:val="single"/>
        </w:rPr>
        <w:t>Online</w:t>
      </w:r>
      <w:r w:rsidRPr="00CA078B">
        <w:rPr>
          <w:rFonts w:ascii="Roboto" w:hAnsi="Roboto"/>
          <w:spacing w:val="-6"/>
          <w:sz w:val="28"/>
          <w:szCs w:val="28"/>
          <w:u w:val="single"/>
        </w:rPr>
        <w:t xml:space="preserve"> </w:t>
      </w:r>
      <w:r w:rsidRPr="00CA078B">
        <w:rPr>
          <w:rFonts w:ascii="Roboto" w:hAnsi="Roboto"/>
          <w:sz w:val="28"/>
          <w:szCs w:val="28"/>
          <w:u w:val="single"/>
        </w:rPr>
        <w:t>Disclosure</w:t>
      </w:r>
      <w:r w:rsidRPr="00CA078B">
        <w:rPr>
          <w:rFonts w:ascii="Roboto" w:hAnsi="Roboto"/>
          <w:spacing w:val="-5"/>
          <w:sz w:val="28"/>
          <w:szCs w:val="28"/>
        </w:rPr>
        <w:t xml:space="preserve"> </w:t>
      </w:r>
      <w:r w:rsidRPr="00CA078B">
        <w:rPr>
          <w:rFonts w:ascii="Roboto" w:hAnsi="Roboto"/>
          <w:sz w:val="28"/>
          <w:szCs w:val="28"/>
        </w:rPr>
        <w:t>–</w:t>
      </w:r>
      <w:r w:rsidRPr="00CA078B">
        <w:rPr>
          <w:rFonts w:ascii="Roboto" w:hAnsi="Roboto"/>
          <w:spacing w:val="-8"/>
          <w:sz w:val="28"/>
          <w:szCs w:val="28"/>
        </w:rPr>
        <w:t xml:space="preserve"> </w:t>
      </w:r>
      <w:r w:rsidRPr="00CA078B">
        <w:rPr>
          <w:rFonts w:ascii="Roboto" w:hAnsi="Roboto"/>
          <w:color w:val="C00000"/>
          <w:sz w:val="28"/>
          <w:szCs w:val="28"/>
        </w:rPr>
        <w:t>November 30,</w:t>
      </w:r>
      <w:r w:rsidRPr="00CA078B">
        <w:rPr>
          <w:rFonts w:ascii="Roboto" w:hAnsi="Roboto"/>
          <w:color w:val="C00000"/>
          <w:spacing w:val="-9"/>
          <w:sz w:val="28"/>
          <w:szCs w:val="28"/>
        </w:rPr>
        <w:t xml:space="preserve"> </w:t>
      </w:r>
      <w:r w:rsidRPr="00CA078B">
        <w:rPr>
          <w:rFonts w:ascii="Roboto" w:hAnsi="Roboto"/>
          <w:color w:val="C00000"/>
          <w:sz w:val="28"/>
          <w:szCs w:val="28"/>
        </w:rPr>
        <w:t>2025</w:t>
      </w:r>
    </w:p>
    <w:p w14:paraId="42CF3B11" w14:textId="77777777" w:rsidR="00D326EC" w:rsidRPr="00CA078B" w:rsidRDefault="00D326EC" w:rsidP="00D326EC">
      <w:pPr>
        <w:pStyle w:val="Heading1"/>
        <w:shd w:val="clear" w:color="auto" w:fill="FFFFFF"/>
        <w:spacing w:before="0" w:beforeAutospacing="0" w:after="0" w:afterAutospacing="0" w:line="264" w:lineRule="atLeast"/>
        <w:rPr>
          <w:rFonts w:ascii="Roboto" w:eastAsiaTheme="minorHAnsi" w:hAnsi="Roboto" w:cstheme="minorBidi"/>
          <w:kern w:val="0"/>
          <w:sz w:val="28"/>
          <w:szCs w:val="28"/>
        </w:rPr>
      </w:pPr>
    </w:p>
    <w:p w14:paraId="2319C415" w14:textId="7504223C" w:rsidR="00D326EC" w:rsidRPr="00CA078B" w:rsidRDefault="00D326EC" w:rsidP="00D326EC">
      <w:pPr>
        <w:pStyle w:val="Heading1"/>
        <w:spacing w:before="0" w:beforeAutospacing="0" w:after="0" w:afterAutospacing="0"/>
        <w:ind w:right="-360"/>
        <w:jc w:val="center"/>
        <w:rPr>
          <w:rFonts w:ascii="Roboto" w:eastAsiaTheme="minorHAnsi" w:hAnsi="Roboto" w:cstheme="minorBidi"/>
          <w:kern w:val="0"/>
          <w:sz w:val="28"/>
          <w:szCs w:val="28"/>
        </w:rPr>
      </w:pPr>
      <w:r w:rsidRPr="00CA078B">
        <w:rPr>
          <w:rFonts w:ascii="Roboto" w:eastAsiaTheme="minorHAnsi" w:hAnsi="Roboto" w:cstheme="minorBidi"/>
          <w:kern w:val="0"/>
          <w:sz w:val="28"/>
          <w:szCs w:val="28"/>
        </w:rPr>
        <w:t xml:space="preserve">Annual </w:t>
      </w:r>
      <w:r w:rsidR="00636C21">
        <w:rPr>
          <w:rFonts w:ascii="Roboto" w:eastAsiaTheme="minorHAnsi" w:hAnsi="Roboto" w:cstheme="minorBidi"/>
          <w:kern w:val="0"/>
          <w:sz w:val="28"/>
          <w:szCs w:val="28"/>
        </w:rPr>
        <w:t>Gag Clause Attestation</w:t>
      </w:r>
      <w:r w:rsidRPr="00CA078B">
        <w:rPr>
          <w:rFonts w:ascii="Roboto" w:eastAsiaTheme="minorHAnsi" w:hAnsi="Roboto" w:cstheme="minorBidi"/>
          <w:kern w:val="0"/>
          <w:sz w:val="28"/>
          <w:szCs w:val="28"/>
        </w:rPr>
        <w:t xml:space="preserve"> – Deadline </w:t>
      </w:r>
      <w:r w:rsidRPr="00CA078B">
        <w:rPr>
          <w:rFonts w:ascii="Roboto" w:eastAsiaTheme="minorHAnsi" w:hAnsi="Roboto" w:cstheme="minorBidi"/>
          <w:color w:val="C00000"/>
          <w:kern w:val="0"/>
          <w:sz w:val="28"/>
          <w:szCs w:val="28"/>
        </w:rPr>
        <w:t>December 31, 2025</w:t>
      </w:r>
    </w:p>
    <w:p w14:paraId="2E84295B" w14:textId="77777777" w:rsidR="00D326EC" w:rsidRDefault="00D326EC" w:rsidP="00D326EC">
      <w:pPr>
        <w:pStyle w:val="BodyText"/>
        <w:spacing w:after="0" w:line="240" w:lineRule="auto"/>
        <w:rPr>
          <w:rFonts w:ascii="Roboto" w:hAnsi="Roboto"/>
          <w:b/>
          <w:bCs/>
          <w:color w:val="000000" w:themeColor="text1"/>
          <w:szCs w:val="22"/>
        </w:rPr>
      </w:pPr>
      <w:r w:rsidRPr="00714DC6">
        <w:rPr>
          <w:rFonts w:ascii="Roboto" w:hAnsi="Roboto"/>
          <w:color w:val="000000" w:themeColor="text1"/>
          <w:szCs w:val="22"/>
        </w:rPr>
        <w:t xml:space="preserve">Health plans and issuers must annually submit an attestation of their compliance with the gag clause prohibition to the Departments. Attestations are due on Dec. 31 of each following year, covering the period since the last attestation. </w:t>
      </w:r>
      <w:r w:rsidRPr="00714DC6">
        <w:rPr>
          <w:rFonts w:ascii="Roboto" w:hAnsi="Roboto"/>
          <w:b/>
          <w:bCs/>
          <w:color w:val="000000" w:themeColor="text1"/>
          <w:szCs w:val="22"/>
        </w:rPr>
        <w:t xml:space="preserve">The deadline for submitting the next attestation is Dec. 31, 2025. </w:t>
      </w:r>
    </w:p>
    <w:p w14:paraId="1F3345BA" w14:textId="77777777" w:rsidR="00D326EC" w:rsidRPr="00714DC6" w:rsidRDefault="00D326EC" w:rsidP="00D326EC">
      <w:pPr>
        <w:pStyle w:val="BodyText"/>
        <w:spacing w:after="0" w:line="240" w:lineRule="auto"/>
        <w:rPr>
          <w:rFonts w:ascii="Roboto" w:hAnsi="Roboto"/>
          <w:b/>
          <w:bCs/>
          <w:color w:val="000000" w:themeColor="text1"/>
          <w:szCs w:val="22"/>
        </w:rPr>
      </w:pPr>
    </w:p>
    <w:p w14:paraId="0D06B6DB" w14:textId="77777777" w:rsidR="00D326EC" w:rsidRDefault="00D326EC" w:rsidP="00D326EC">
      <w:pPr>
        <w:pStyle w:val="BodyText"/>
        <w:spacing w:after="0" w:line="240" w:lineRule="auto"/>
        <w:rPr>
          <w:rFonts w:ascii="Roboto" w:hAnsi="Roboto"/>
          <w:color w:val="000000" w:themeColor="text1"/>
          <w:szCs w:val="22"/>
        </w:rPr>
      </w:pPr>
      <w:r w:rsidRPr="00714DC6">
        <w:rPr>
          <w:rFonts w:ascii="Roboto" w:hAnsi="Roboto"/>
          <w:color w:val="000000" w:themeColor="text1"/>
          <w:szCs w:val="22"/>
        </w:rPr>
        <w:t xml:space="preserve">The attestation requirement applies to fully insured and self-insured group health plans, including ERISA plans, nonfederal governmental plans and church plans. </w:t>
      </w:r>
    </w:p>
    <w:p w14:paraId="55A1B192" w14:textId="77777777" w:rsidR="00D326EC" w:rsidRDefault="00D326EC" w:rsidP="00D326EC">
      <w:pPr>
        <w:pStyle w:val="BodyText"/>
        <w:spacing w:after="0" w:line="240" w:lineRule="auto"/>
        <w:rPr>
          <w:rFonts w:ascii="Roboto" w:hAnsi="Roboto"/>
          <w:color w:val="000000" w:themeColor="text1"/>
          <w:szCs w:val="22"/>
        </w:rPr>
      </w:pPr>
    </w:p>
    <w:p w14:paraId="372608DA" w14:textId="77777777" w:rsidR="00D326EC" w:rsidRDefault="00D326EC" w:rsidP="00D326EC">
      <w:pPr>
        <w:pStyle w:val="BodyText"/>
        <w:spacing w:after="0" w:line="240" w:lineRule="auto"/>
        <w:rPr>
          <w:rFonts w:ascii="Roboto" w:hAnsi="Roboto"/>
          <w:color w:val="000000" w:themeColor="text1"/>
          <w:szCs w:val="22"/>
        </w:rPr>
      </w:pPr>
      <w:r w:rsidRPr="00714DC6">
        <w:rPr>
          <w:rFonts w:ascii="Roboto" w:hAnsi="Roboto"/>
          <w:color w:val="000000" w:themeColor="text1"/>
          <w:szCs w:val="22"/>
        </w:rPr>
        <w:t xml:space="preserve">Additionally, this requirement applies regardless of whether a plan is considered “grandfathered” under the Affordable Care Act. However, plans that provide only excepted benefits and account-based plans, such as health reimbursement arrangements, are not required to submit an attestation. </w:t>
      </w:r>
    </w:p>
    <w:p w14:paraId="492E72BB" w14:textId="77777777" w:rsidR="00D326EC" w:rsidRDefault="00D326EC" w:rsidP="00D326EC">
      <w:pPr>
        <w:pStyle w:val="BodyText"/>
        <w:spacing w:after="0" w:line="240" w:lineRule="auto"/>
        <w:rPr>
          <w:rFonts w:ascii="Roboto" w:hAnsi="Roboto"/>
          <w:color w:val="000000" w:themeColor="text1"/>
          <w:szCs w:val="22"/>
        </w:rPr>
      </w:pPr>
    </w:p>
    <w:p w14:paraId="15F43A1E" w14:textId="77777777" w:rsidR="00D326EC" w:rsidRDefault="00D326EC" w:rsidP="00D326EC">
      <w:pPr>
        <w:pStyle w:val="BodyText"/>
        <w:spacing w:after="0" w:line="240" w:lineRule="auto"/>
        <w:rPr>
          <w:color w:val="000000" w:themeColor="text1"/>
        </w:rPr>
      </w:pPr>
      <w:bookmarkStart w:id="5" w:name="_Hlk212645441"/>
      <w:r w:rsidRPr="00714DC6">
        <w:rPr>
          <w:color w:val="000000" w:themeColor="text1"/>
        </w:rPr>
        <w:t>Also, employers should review what actions they may need to take to comply with the gag clause attestation requirement. Employers with fully insured health plans do not need to provide an attestation if their plan’s issuer provides the attestation. Self-</w:t>
      </w:r>
      <w:r w:rsidRPr="00714DC6">
        <w:rPr>
          <w:color w:val="000000" w:themeColor="text1"/>
        </w:rPr>
        <w:lastRenderedPageBreak/>
        <w:t>insured employers can enter into written agreements with their TPAs to provide the attestation, but the legal responsibility remains with the health plan. Self-insured employers may need to submit their own attestations if their TPA is unwilling to submit the attestation on their behalf</w:t>
      </w:r>
      <w:bookmarkEnd w:id="5"/>
    </w:p>
    <w:p w14:paraId="55663DA1" w14:textId="77777777" w:rsidR="00D326EC" w:rsidRPr="00E52D47" w:rsidRDefault="00D326EC" w:rsidP="00D326EC">
      <w:pPr>
        <w:pStyle w:val="BodyText"/>
        <w:spacing w:after="0" w:line="240" w:lineRule="auto"/>
        <w:rPr>
          <w:rFonts w:ascii="Roboto" w:hAnsi="Roboto"/>
          <w:color w:val="000000" w:themeColor="text1"/>
          <w:sz w:val="16"/>
          <w:szCs w:val="16"/>
        </w:rPr>
      </w:pPr>
    </w:p>
    <w:p w14:paraId="4E573430" w14:textId="77777777" w:rsidR="00D326EC" w:rsidRPr="00714DC6" w:rsidRDefault="00D326EC" w:rsidP="00D326EC">
      <w:pPr>
        <w:pStyle w:val="BodyText"/>
        <w:spacing w:after="0" w:line="240" w:lineRule="auto"/>
        <w:rPr>
          <w:color w:val="000000" w:themeColor="text1"/>
        </w:rPr>
      </w:pPr>
      <w:r w:rsidRPr="00714DC6">
        <w:rPr>
          <w:color w:val="000000" w:themeColor="text1"/>
        </w:rPr>
        <w:t xml:space="preserve">According to the Departments’ </w:t>
      </w:r>
      <w:hyperlink r:id="rId119" w:history="1">
        <w:r w:rsidRPr="00FE41CA">
          <w:rPr>
            <w:rStyle w:val="Hyperlink"/>
            <w:rFonts w:eastAsiaTheme="majorEastAsia"/>
          </w:rPr>
          <w:t>FAQs</w:t>
        </w:r>
      </w:hyperlink>
      <w:r w:rsidRPr="00714DC6">
        <w:rPr>
          <w:color w:val="000000" w:themeColor="text1"/>
        </w:rPr>
        <w:t xml:space="preserve">, health plans and issuers that do not submit their attestations by the deadline may be subject to enforcement action. </w:t>
      </w:r>
      <w:r>
        <w:rPr>
          <w:color w:val="000000" w:themeColor="text1"/>
        </w:rPr>
        <w:t xml:space="preserve">Employers are encouraged to seek guidance from their </w:t>
      </w:r>
      <w:r w:rsidRPr="00714DC6">
        <w:rPr>
          <w:bCs/>
          <w:color w:val="000000" w:themeColor="text1"/>
        </w:rPr>
        <w:t>Benefit Broker.</w:t>
      </w:r>
    </w:p>
    <w:p w14:paraId="0279E218" w14:textId="77777777" w:rsidR="00D326EC" w:rsidRPr="005E624C" w:rsidRDefault="00D326EC" w:rsidP="00D326EC">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p>
    <w:p w14:paraId="18E35F3B" w14:textId="0F51FF1C" w:rsidR="00D326EC" w:rsidRPr="00CA078B" w:rsidRDefault="00D326EC" w:rsidP="00D326EC">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bookmarkStart w:id="6" w:name="_Hlk213072095"/>
      <w:r w:rsidRPr="00CA078B">
        <w:rPr>
          <w:rFonts w:ascii="Roboto" w:eastAsiaTheme="minorHAnsi" w:hAnsi="Roboto" w:cstheme="minorBidi"/>
          <w:kern w:val="0"/>
          <w:sz w:val="28"/>
          <w:szCs w:val="28"/>
        </w:rPr>
        <w:t>EEOC Increases Penalty for Violations of Notice-posting Requirements</w:t>
      </w:r>
    </w:p>
    <w:bookmarkEnd w:id="6"/>
    <w:p w14:paraId="65C909DD" w14:textId="77777777" w:rsidR="00D326EC" w:rsidRDefault="00D326EC" w:rsidP="00D326EC">
      <w:pPr>
        <w:pStyle w:val="ParagraphBasic"/>
        <w:spacing w:after="0" w:line="240" w:lineRule="auto"/>
        <w:jc w:val="both"/>
        <w:rPr>
          <w:rFonts w:ascii="Roboto" w:hAnsi="Roboto"/>
        </w:rPr>
      </w:pPr>
      <w:r w:rsidRPr="00D541F2">
        <w:rPr>
          <w:rFonts w:ascii="Roboto" w:hAnsi="Roboto"/>
        </w:rPr>
        <w:t xml:space="preserve">On Sept. 30, 2025, the U.S. Equal Employment Opportunity Commission (EEOC) published a </w:t>
      </w:r>
      <w:hyperlink r:id="rId120" w:history="1">
        <w:r w:rsidRPr="00D541F2">
          <w:rPr>
            <w:rStyle w:val="Hyperlink"/>
            <w:rFonts w:ascii="Roboto" w:hAnsi="Roboto"/>
          </w:rPr>
          <w:t>final rule</w:t>
        </w:r>
      </w:hyperlink>
      <w:r w:rsidRPr="00D541F2">
        <w:rPr>
          <w:rFonts w:ascii="Roboto" w:hAnsi="Roboto"/>
        </w:rPr>
        <w:t xml:space="preserve"> increasing the maximum civil monetary penalty for violations of federal requirements for employers to post notices about fair employment laws in their employees’ workplaces. The new maximum penalty amount is </w:t>
      </w:r>
      <w:r w:rsidRPr="00D541F2">
        <w:rPr>
          <w:rFonts w:ascii="Roboto" w:hAnsi="Roboto"/>
          <w:b/>
          <w:bCs/>
        </w:rPr>
        <w:t>$698</w:t>
      </w:r>
      <w:r w:rsidRPr="00D541F2">
        <w:rPr>
          <w:rFonts w:ascii="Roboto" w:hAnsi="Roboto"/>
        </w:rPr>
        <w:t xml:space="preserve">, which is an increase from $680. </w:t>
      </w:r>
    </w:p>
    <w:p w14:paraId="6C8C534D" w14:textId="77777777" w:rsidR="00D326EC" w:rsidRPr="005E624C" w:rsidRDefault="00D326EC" w:rsidP="00D326EC">
      <w:pPr>
        <w:pStyle w:val="ParagraphBasic"/>
        <w:spacing w:after="0" w:line="240" w:lineRule="auto"/>
        <w:rPr>
          <w:rFonts w:ascii="Roboto" w:hAnsi="Roboto"/>
          <w:sz w:val="16"/>
          <w:szCs w:val="16"/>
        </w:rPr>
      </w:pPr>
    </w:p>
    <w:p w14:paraId="5E64A004" w14:textId="77777777" w:rsidR="00D326EC" w:rsidRPr="00D541F2" w:rsidRDefault="00D326EC" w:rsidP="00D326EC">
      <w:pPr>
        <w:pStyle w:val="ParagraphBasic"/>
        <w:spacing w:after="0" w:line="240" w:lineRule="auto"/>
        <w:rPr>
          <w:rFonts w:ascii="Roboto" w:hAnsi="Roboto"/>
        </w:rPr>
      </w:pPr>
      <w:r w:rsidRPr="00D541F2">
        <w:rPr>
          <w:rFonts w:ascii="Roboto" w:hAnsi="Roboto"/>
        </w:rPr>
        <w:t xml:space="preserve">This penalty may be assessed against any entity that is required but fails to display notices mandated under Title VII of the Civil Rights Act (Title VII), the Americans with Disabilities Act (ADA), the Genetic Information Nondiscrimination Act (GINA) and the Pregnant Workers Fairness Act (PWFA). </w:t>
      </w:r>
      <w:r>
        <w:rPr>
          <w:rFonts w:ascii="Roboto" w:hAnsi="Roboto"/>
        </w:rPr>
        <w:t xml:space="preserve"> </w:t>
      </w:r>
      <w:r w:rsidRPr="00D541F2">
        <w:rPr>
          <w:rFonts w:ascii="Roboto" w:hAnsi="Roboto"/>
        </w:rPr>
        <w:t xml:space="preserve">Generally, the laws that require the “Know Your Rights” poster apply to all </w:t>
      </w:r>
      <w:r w:rsidRPr="00D541F2">
        <w:rPr>
          <w:rFonts w:ascii="Roboto" w:hAnsi="Roboto"/>
          <w:u w:val="single"/>
        </w:rPr>
        <w:t>private employers with 15 or more employees</w:t>
      </w:r>
      <w:r w:rsidRPr="00D541F2">
        <w:rPr>
          <w:rFonts w:ascii="Roboto" w:hAnsi="Roboto"/>
        </w:rPr>
        <w:t xml:space="preserve">, state and local governmental employers, labor organizations and joint labor management committees. </w:t>
      </w:r>
    </w:p>
    <w:p w14:paraId="555B9AC9" w14:textId="77777777" w:rsidR="00D326EC" w:rsidRPr="005E624C" w:rsidRDefault="00D326EC" w:rsidP="00D326EC">
      <w:pPr>
        <w:pStyle w:val="ParagraphBasic"/>
        <w:spacing w:after="0" w:line="240" w:lineRule="auto"/>
        <w:rPr>
          <w:rFonts w:ascii="Roboto" w:hAnsi="Roboto"/>
          <w:sz w:val="16"/>
          <w:szCs w:val="16"/>
        </w:rPr>
      </w:pPr>
    </w:p>
    <w:p w14:paraId="364DE8FC" w14:textId="77777777" w:rsidR="00D326EC" w:rsidRDefault="00D326EC" w:rsidP="00D326EC">
      <w:pPr>
        <w:pStyle w:val="ParagraphBasic"/>
        <w:numPr>
          <w:ilvl w:val="0"/>
          <w:numId w:val="250"/>
        </w:numPr>
        <w:spacing w:after="0" w:line="240" w:lineRule="auto"/>
        <w:rPr>
          <w:rFonts w:ascii="Roboto" w:hAnsi="Roboto"/>
        </w:rPr>
      </w:pPr>
      <w:r w:rsidRPr="00D541F2">
        <w:rPr>
          <w:rFonts w:ascii="Roboto" w:hAnsi="Roboto"/>
        </w:rPr>
        <w:t>The EEOC last issued an updated poster on June 27, 2023, titled “</w:t>
      </w:r>
      <w:hyperlink r:id="rId121" w:history="1">
        <w:r w:rsidRPr="00D541F2">
          <w:rPr>
            <w:rStyle w:val="Hyperlink"/>
            <w:rFonts w:ascii="Roboto" w:hAnsi="Roboto"/>
          </w:rPr>
          <w:t>Know Your Rights: Workplace Discrimination is Illegal</w:t>
        </w:r>
      </w:hyperlink>
      <w:r w:rsidRPr="00D541F2">
        <w:rPr>
          <w:rFonts w:ascii="Roboto" w:hAnsi="Roboto"/>
        </w:rPr>
        <w:t xml:space="preserve">” for covered entities to use to comply with these mandates. </w:t>
      </w:r>
    </w:p>
    <w:p w14:paraId="65EFEED3" w14:textId="77777777" w:rsidR="00D326EC" w:rsidRDefault="00D326EC" w:rsidP="00D326EC">
      <w:pPr>
        <w:pStyle w:val="ParagraphBasic"/>
        <w:numPr>
          <w:ilvl w:val="0"/>
          <w:numId w:val="250"/>
        </w:numPr>
        <w:spacing w:after="0" w:line="240" w:lineRule="auto"/>
        <w:jc w:val="both"/>
        <w:rPr>
          <w:rFonts w:ascii="Roboto" w:hAnsi="Roboto"/>
        </w:rPr>
      </w:pPr>
      <w:r w:rsidRPr="00D541F2">
        <w:rPr>
          <w:rFonts w:ascii="Roboto" w:hAnsi="Roboto"/>
        </w:rPr>
        <w:t>Covered entities must place the posters in conspicuous locations in the workplace where notices to applicants and employees are customarily posted. </w:t>
      </w:r>
    </w:p>
    <w:p w14:paraId="40AA0858" w14:textId="77777777" w:rsidR="00D326EC" w:rsidRPr="00B53383" w:rsidRDefault="00D326EC" w:rsidP="00D326EC">
      <w:pPr>
        <w:pStyle w:val="ParagraphBasic"/>
        <w:numPr>
          <w:ilvl w:val="0"/>
          <w:numId w:val="250"/>
        </w:numPr>
        <w:spacing w:after="0" w:line="240" w:lineRule="auto"/>
        <w:jc w:val="both"/>
        <w:rPr>
          <w:rFonts w:ascii="Roboto" w:hAnsi="Roboto"/>
        </w:rPr>
      </w:pPr>
      <w:r w:rsidRPr="00D541F2">
        <w:rPr>
          <w:rFonts w:ascii="Roboto" w:hAnsi="Roboto"/>
        </w:rPr>
        <w:t xml:space="preserve">The EEOC also encourages covered entities to display the notices digitally on their websites. In most cases, electronic posting should be in addition to a physical posting. However, an electronic poster may be the only one if there is no physical workplace. For example, this may be the case for employees who telework or work remotely and do not visit the employer’s workplace on a regular basis. </w:t>
      </w:r>
      <w:bookmarkStart w:id="7" w:name="_Hlk212641840"/>
    </w:p>
    <w:p w14:paraId="560EDCD4" w14:textId="77777777" w:rsidR="00D326EC" w:rsidRDefault="00D326EC" w:rsidP="00D326EC">
      <w:pPr>
        <w:pStyle w:val="BodyText"/>
        <w:spacing w:after="0" w:line="240" w:lineRule="auto"/>
        <w:ind w:right="274"/>
        <w:rPr>
          <w:rFonts w:ascii="Roboto" w:eastAsiaTheme="minorHAnsi" w:hAnsi="Roboto" w:cs="Helvetica"/>
          <w:color w:val="auto"/>
          <w:kern w:val="36"/>
          <w:szCs w:val="22"/>
        </w:rPr>
      </w:pPr>
      <w:bookmarkStart w:id="8" w:name="_Hlk197515717"/>
      <w:bookmarkEnd w:id="7"/>
    </w:p>
    <w:p w14:paraId="133A8816" w14:textId="6B2897BC" w:rsidR="00D326EC" w:rsidRPr="00CA078B" w:rsidRDefault="00D326EC" w:rsidP="00D326EC">
      <w:pPr>
        <w:pStyle w:val="BodyText"/>
        <w:spacing w:after="0" w:line="240" w:lineRule="auto"/>
        <w:ind w:right="274"/>
        <w:jc w:val="center"/>
        <w:rPr>
          <w:rFonts w:ascii="Roboto" w:eastAsiaTheme="minorHAnsi" w:hAnsi="Roboto" w:cstheme="minorBidi"/>
          <w:b/>
          <w:bCs/>
          <w:color w:val="C00000"/>
          <w:sz w:val="28"/>
          <w:szCs w:val="28"/>
        </w:rPr>
      </w:pPr>
      <w:r w:rsidRPr="00CA078B">
        <w:rPr>
          <w:rFonts w:ascii="Roboto" w:eastAsiaTheme="minorHAnsi" w:hAnsi="Roboto" w:cstheme="minorBidi"/>
          <w:b/>
          <w:bCs/>
          <w:color w:val="auto"/>
          <w:sz w:val="28"/>
          <w:szCs w:val="28"/>
        </w:rPr>
        <w:t>Employees’ Right to Talk Pay &amp; the NLRA</w:t>
      </w:r>
    </w:p>
    <w:p w14:paraId="47836A04" w14:textId="77777777" w:rsidR="00D326EC" w:rsidRPr="00A83E50" w:rsidRDefault="00D326EC" w:rsidP="00D326EC">
      <w:pPr>
        <w:pStyle w:val="BodyText"/>
        <w:spacing w:after="0" w:line="240" w:lineRule="auto"/>
        <w:ind w:right="274"/>
        <w:jc w:val="left"/>
        <w:rPr>
          <w:rFonts w:ascii="Roboto" w:eastAsiaTheme="minorHAnsi" w:hAnsi="Roboto" w:cstheme="minorBidi"/>
          <w:color w:val="auto"/>
          <w:szCs w:val="22"/>
        </w:rPr>
      </w:pPr>
      <w:r w:rsidRPr="00A83E50">
        <w:rPr>
          <w:rFonts w:ascii="Roboto" w:eastAsiaTheme="minorHAnsi" w:hAnsi="Roboto" w:cstheme="minorBidi"/>
          <w:color w:val="auto"/>
          <w:szCs w:val="22"/>
        </w:rPr>
        <w:t>The Ninth Circuit issued a reminder to all employers that employees discussing wages generally qualifies as protected activity under Section 7 of the National Labor Relations Act (NLRA). Accordingly, all employers need to be aware that employees have a right to discuss pay.</w:t>
      </w:r>
    </w:p>
    <w:p w14:paraId="1786F3DF" w14:textId="77777777" w:rsidR="00D326EC" w:rsidRPr="00A83E50" w:rsidRDefault="00D326EC" w:rsidP="00D326EC">
      <w:pPr>
        <w:pStyle w:val="BodyText"/>
        <w:spacing w:after="0" w:line="240" w:lineRule="auto"/>
        <w:ind w:right="274"/>
        <w:jc w:val="left"/>
        <w:rPr>
          <w:rFonts w:ascii="Roboto" w:eastAsiaTheme="minorHAnsi" w:hAnsi="Roboto" w:cstheme="minorBidi"/>
          <w:color w:val="auto"/>
          <w:szCs w:val="22"/>
        </w:rPr>
      </w:pPr>
    </w:p>
    <w:p w14:paraId="2F467260" w14:textId="77777777" w:rsidR="00D326EC" w:rsidRPr="00A83E50" w:rsidRDefault="00D326EC" w:rsidP="00D326EC">
      <w:pPr>
        <w:pStyle w:val="BodyText"/>
        <w:spacing w:after="0"/>
        <w:ind w:right="274"/>
        <w:rPr>
          <w:rFonts w:ascii="Roboto" w:eastAsiaTheme="minorHAnsi" w:hAnsi="Roboto" w:cstheme="minorBidi"/>
          <w:color w:val="auto"/>
          <w:szCs w:val="22"/>
        </w:rPr>
      </w:pPr>
      <w:r w:rsidRPr="00A83E50">
        <w:rPr>
          <w:rFonts w:ascii="Roboto" w:eastAsiaTheme="minorHAnsi" w:hAnsi="Roboto" w:cstheme="minorBidi"/>
          <w:color w:val="auto"/>
          <w:szCs w:val="22"/>
        </w:rPr>
        <w:t>It is important to remember that the NLRA covers nearly all private sector employers — not just those with unions. Non-union private sector employers must fully comply with labor law developments because all of their employees are protected by the NLRA, even in the absence of union representation.</w:t>
      </w:r>
    </w:p>
    <w:p w14:paraId="3C9EA7D7" w14:textId="77777777" w:rsidR="00D326EC" w:rsidRPr="00A83E50" w:rsidRDefault="00D326EC" w:rsidP="00D326EC">
      <w:pPr>
        <w:pStyle w:val="BodyText"/>
        <w:spacing w:after="0"/>
        <w:ind w:right="274"/>
        <w:rPr>
          <w:rFonts w:ascii="Roboto" w:eastAsiaTheme="minorHAnsi" w:hAnsi="Roboto" w:cstheme="minorBidi"/>
          <w:color w:val="auto"/>
          <w:szCs w:val="22"/>
        </w:rPr>
      </w:pPr>
      <w:r w:rsidRPr="00A83E50">
        <w:rPr>
          <w:rFonts w:ascii="Roboto" w:eastAsiaTheme="minorHAnsi" w:hAnsi="Roboto" w:cstheme="minorBidi"/>
          <w:color w:val="auto"/>
          <w:szCs w:val="22"/>
        </w:rPr>
        <w:t>Section 7 of the NLRA guarantees employees numerous rights, including the right to engage in protected concerted activities for the purpose of collective bargaining or other mutual aid or protection. Common examples of protected concerted activity include discussing terms and conditions of employment (including on social media), distributing materials, participating in a concerted refusal to work in unsafe conditions, talking to a government agency about problems in the workplace, speaking to media about workplace labor concerns, and employees joining together to talk directly to the employer about issues in the workplace. Employers may not understand that the protections afforded by Section 7 also apply to issues beyond union activity, and to non-unionized workplaces. Therefore, an employee does not have to be conversing about a topic that relates directly to working conditions in the traditional sense or to unions for the discussions or actions to be protected concerted activity.</w:t>
      </w:r>
    </w:p>
    <w:p w14:paraId="2D99AA37" w14:textId="77777777" w:rsidR="00D326EC" w:rsidRPr="00A83E50" w:rsidRDefault="00D326EC" w:rsidP="00D326EC">
      <w:pPr>
        <w:pStyle w:val="BodyText"/>
        <w:spacing w:after="0"/>
        <w:ind w:right="274"/>
        <w:rPr>
          <w:rFonts w:ascii="Roboto" w:eastAsiaTheme="minorHAnsi" w:hAnsi="Roboto" w:cstheme="minorBidi"/>
          <w:color w:val="auto"/>
          <w:szCs w:val="22"/>
        </w:rPr>
      </w:pPr>
    </w:p>
    <w:p w14:paraId="7B23C1EA" w14:textId="77777777" w:rsidR="00D326EC" w:rsidRPr="00A83E50" w:rsidRDefault="00D326EC" w:rsidP="00D326EC">
      <w:pPr>
        <w:pStyle w:val="BodyText"/>
        <w:spacing w:after="0"/>
        <w:ind w:right="274"/>
        <w:rPr>
          <w:rFonts w:ascii="Roboto" w:eastAsiaTheme="minorHAnsi" w:hAnsi="Roboto" w:cstheme="minorBidi"/>
          <w:color w:val="auto"/>
          <w:szCs w:val="22"/>
        </w:rPr>
      </w:pPr>
      <w:r w:rsidRPr="00A83E50">
        <w:rPr>
          <w:rFonts w:ascii="Roboto" w:eastAsiaTheme="minorHAnsi" w:hAnsi="Roboto" w:cstheme="minorBidi"/>
          <w:color w:val="auto"/>
          <w:szCs w:val="22"/>
        </w:rPr>
        <w:t>The bottom line is that employees have a right to discuss wages and other terms and conditions of employment. Restricting those discussions could lead to unfair labor practice charges, so it is important that employers respect employees' Section 7 rights.</w:t>
      </w:r>
    </w:p>
    <w:bookmarkEnd w:id="8"/>
    <w:p w14:paraId="4969B613" w14:textId="77777777" w:rsidR="00D326EC" w:rsidRDefault="00D326EC" w:rsidP="001558B8">
      <w:pPr>
        <w:pStyle w:val="BodyText"/>
        <w:spacing w:after="0" w:line="240" w:lineRule="auto"/>
        <w:ind w:right="274"/>
        <w:rPr>
          <w:rFonts w:ascii="Roboto" w:eastAsiaTheme="minorHAnsi" w:hAnsi="Roboto" w:cs="Helvetica"/>
          <w:b/>
          <w:bCs/>
          <w:color w:val="auto"/>
          <w:kern w:val="36"/>
          <w:szCs w:val="22"/>
        </w:rPr>
      </w:pPr>
    </w:p>
    <w:p w14:paraId="0658B1EB" w14:textId="791F171A" w:rsidR="00E43496" w:rsidRDefault="00E43496" w:rsidP="001558B8">
      <w:pPr>
        <w:pStyle w:val="BodyText"/>
        <w:spacing w:after="0" w:line="240" w:lineRule="auto"/>
        <w:ind w:right="274"/>
        <w:rPr>
          <w:rFonts w:ascii="Roboto" w:eastAsiaTheme="minorHAnsi" w:hAnsi="Roboto" w:cs="Helvetica"/>
          <w:b/>
          <w:bCs/>
          <w:color w:val="auto"/>
          <w:kern w:val="36"/>
          <w:szCs w:val="22"/>
        </w:rPr>
      </w:pPr>
      <w:r>
        <w:rPr>
          <w:rFonts w:ascii="Roboto" w:eastAsiaTheme="minorHAnsi" w:hAnsi="Roboto" w:cs="Helvetica"/>
          <w:b/>
          <w:bCs/>
          <w:color w:val="auto"/>
          <w:kern w:val="36"/>
          <w:szCs w:val="22"/>
        </w:rPr>
        <w:lastRenderedPageBreak/>
        <w:t>Aug/September Articles/Reminders:</w:t>
      </w:r>
    </w:p>
    <w:p w14:paraId="5FE2909A" w14:textId="3E290CCE" w:rsidR="00E43496" w:rsidRPr="00E43496" w:rsidRDefault="00E43496" w:rsidP="00E43496">
      <w:pPr>
        <w:pStyle w:val="Heading1"/>
        <w:spacing w:before="0" w:beforeAutospacing="0" w:after="0" w:afterAutospacing="0"/>
        <w:ind w:right="-360"/>
        <w:jc w:val="center"/>
        <w:rPr>
          <w:rFonts w:ascii="Roboto" w:eastAsiaTheme="minorHAnsi" w:hAnsi="Roboto" w:cstheme="minorBidi"/>
          <w:kern w:val="0"/>
          <w:sz w:val="28"/>
          <w:szCs w:val="28"/>
        </w:rPr>
      </w:pPr>
      <w:r w:rsidRPr="00E43496">
        <w:rPr>
          <w:rFonts w:ascii="Roboto" w:eastAsiaTheme="minorHAnsi" w:hAnsi="Roboto" w:cstheme="minorBidi"/>
          <w:kern w:val="0"/>
          <w:sz w:val="28"/>
          <w:szCs w:val="28"/>
        </w:rPr>
        <w:t xml:space="preserve">Annual Medicare Part D Notice – Due before </w:t>
      </w:r>
      <w:r w:rsidRPr="00E43496">
        <w:rPr>
          <w:rFonts w:ascii="Roboto" w:eastAsiaTheme="minorHAnsi" w:hAnsi="Roboto" w:cstheme="minorBidi"/>
          <w:color w:val="C00000"/>
          <w:kern w:val="0"/>
          <w:sz w:val="28"/>
          <w:szCs w:val="28"/>
        </w:rPr>
        <w:t>Oct 14, 2025</w:t>
      </w:r>
    </w:p>
    <w:p w14:paraId="11D24189" w14:textId="77777777" w:rsidR="00E43496" w:rsidRPr="009670B1" w:rsidRDefault="00E43496" w:rsidP="00E43496">
      <w:pPr>
        <w:pStyle w:val="BodyText"/>
        <w:spacing w:after="0" w:line="240" w:lineRule="auto"/>
        <w:ind w:right="-270"/>
        <w:jc w:val="left"/>
        <w:rPr>
          <w:rFonts w:ascii="Roboto" w:hAnsi="Roboto"/>
          <w:color w:val="auto"/>
          <w:w w:val="110"/>
          <w:szCs w:val="22"/>
        </w:rPr>
      </w:pPr>
      <w:r w:rsidRPr="009670B1">
        <w:rPr>
          <w:rFonts w:ascii="Roboto" w:hAnsi="Roboto"/>
          <w:color w:val="auto"/>
          <w:w w:val="110"/>
          <w:szCs w:val="22"/>
        </w:rPr>
        <w:t>The</w:t>
      </w:r>
      <w:r w:rsidRPr="009670B1">
        <w:rPr>
          <w:rFonts w:ascii="Roboto" w:hAnsi="Roboto"/>
          <w:color w:val="auto"/>
          <w:spacing w:val="-17"/>
          <w:w w:val="110"/>
          <w:szCs w:val="22"/>
        </w:rPr>
        <w:t xml:space="preserve"> </w:t>
      </w:r>
      <w:r w:rsidRPr="009670B1">
        <w:rPr>
          <w:rFonts w:ascii="Roboto" w:hAnsi="Roboto"/>
          <w:color w:val="auto"/>
          <w:w w:val="110"/>
          <w:szCs w:val="22"/>
        </w:rPr>
        <w:t>Annual</w:t>
      </w:r>
      <w:r w:rsidRPr="009670B1">
        <w:rPr>
          <w:rFonts w:ascii="Roboto" w:hAnsi="Roboto"/>
          <w:color w:val="auto"/>
          <w:spacing w:val="-17"/>
          <w:w w:val="110"/>
          <w:szCs w:val="22"/>
        </w:rPr>
        <w:t xml:space="preserve"> </w:t>
      </w:r>
      <w:r w:rsidRPr="009670B1">
        <w:rPr>
          <w:rFonts w:ascii="Roboto" w:hAnsi="Roboto"/>
          <w:color w:val="auto"/>
          <w:w w:val="110"/>
          <w:szCs w:val="22"/>
        </w:rPr>
        <w:t>Creditable</w:t>
      </w:r>
      <w:r w:rsidRPr="009670B1">
        <w:rPr>
          <w:rFonts w:ascii="Roboto" w:hAnsi="Roboto"/>
          <w:color w:val="auto"/>
          <w:spacing w:val="-17"/>
          <w:w w:val="110"/>
          <w:szCs w:val="22"/>
        </w:rPr>
        <w:t xml:space="preserve"> </w:t>
      </w:r>
      <w:r w:rsidRPr="009670B1">
        <w:rPr>
          <w:rFonts w:ascii="Roboto" w:hAnsi="Roboto"/>
          <w:color w:val="auto"/>
          <w:w w:val="110"/>
          <w:szCs w:val="22"/>
        </w:rPr>
        <w:t>Coverage</w:t>
      </w:r>
      <w:r w:rsidRPr="009670B1">
        <w:rPr>
          <w:rFonts w:ascii="Roboto" w:hAnsi="Roboto"/>
          <w:color w:val="auto"/>
          <w:spacing w:val="-17"/>
          <w:w w:val="110"/>
          <w:szCs w:val="22"/>
        </w:rPr>
        <w:t xml:space="preserve"> </w:t>
      </w:r>
      <w:r w:rsidRPr="009670B1">
        <w:rPr>
          <w:rFonts w:ascii="Roboto" w:hAnsi="Roboto"/>
          <w:color w:val="auto"/>
          <w:w w:val="110"/>
          <w:szCs w:val="22"/>
        </w:rPr>
        <w:t>Notice</w:t>
      </w:r>
      <w:r w:rsidRPr="009670B1">
        <w:rPr>
          <w:rFonts w:ascii="Roboto" w:hAnsi="Roboto"/>
          <w:color w:val="auto"/>
          <w:spacing w:val="-17"/>
          <w:w w:val="110"/>
          <w:szCs w:val="22"/>
        </w:rPr>
        <w:t xml:space="preserve"> </w:t>
      </w:r>
      <w:r w:rsidRPr="009670B1">
        <w:rPr>
          <w:rFonts w:ascii="Roboto" w:hAnsi="Roboto"/>
          <w:color w:val="auto"/>
          <w:w w:val="110"/>
          <w:szCs w:val="22"/>
        </w:rPr>
        <w:t>Deadline</w:t>
      </w:r>
      <w:r w:rsidRPr="009670B1">
        <w:rPr>
          <w:rFonts w:ascii="Roboto" w:hAnsi="Roboto"/>
          <w:color w:val="auto"/>
          <w:spacing w:val="-16"/>
          <w:w w:val="110"/>
          <w:szCs w:val="22"/>
        </w:rPr>
        <w:t xml:space="preserve"> </w:t>
      </w:r>
      <w:r w:rsidRPr="009670B1">
        <w:rPr>
          <w:rFonts w:ascii="Roboto" w:hAnsi="Roboto"/>
          <w:color w:val="auto"/>
          <w:w w:val="110"/>
          <w:szCs w:val="22"/>
        </w:rPr>
        <w:t>is</w:t>
      </w:r>
      <w:r w:rsidRPr="009670B1">
        <w:rPr>
          <w:rFonts w:ascii="Roboto" w:hAnsi="Roboto"/>
          <w:color w:val="auto"/>
          <w:spacing w:val="-17"/>
          <w:w w:val="110"/>
          <w:szCs w:val="22"/>
        </w:rPr>
        <w:t xml:space="preserve"> </w:t>
      </w:r>
      <w:r w:rsidRPr="009670B1">
        <w:rPr>
          <w:rFonts w:ascii="Roboto" w:hAnsi="Roboto"/>
          <w:color w:val="auto"/>
          <w:w w:val="110"/>
          <w:szCs w:val="22"/>
        </w:rPr>
        <w:t>just</w:t>
      </w:r>
      <w:r w:rsidRPr="009670B1">
        <w:rPr>
          <w:rFonts w:ascii="Roboto" w:hAnsi="Roboto"/>
          <w:color w:val="auto"/>
          <w:spacing w:val="-17"/>
          <w:w w:val="110"/>
          <w:szCs w:val="22"/>
        </w:rPr>
        <w:t xml:space="preserve"> </w:t>
      </w:r>
      <w:r w:rsidRPr="009670B1">
        <w:rPr>
          <w:rFonts w:ascii="Roboto" w:hAnsi="Roboto"/>
          <w:color w:val="auto"/>
          <w:w w:val="110"/>
          <w:szCs w:val="22"/>
        </w:rPr>
        <w:t>around</w:t>
      </w:r>
      <w:r w:rsidRPr="009670B1">
        <w:rPr>
          <w:rFonts w:ascii="Roboto" w:hAnsi="Roboto"/>
          <w:color w:val="auto"/>
          <w:spacing w:val="-17"/>
          <w:w w:val="110"/>
          <w:szCs w:val="22"/>
        </w:rPr>
        <w:t xml:space="preserve"> </w:t>
      </w:r>
      <w:r w:rsidRPr="009670B1">
        <w:rPr>
          <w:rFonts w:ascii="Roboto" w:hAnsi="Roboto"/>
          <w:color w:val="auto"/>
          <w:w w:val="110"/>
          <w:szCs w:val="22"/>
        </w:rPr>
        <w:t>the</w:t>
      </w:r>
      <w:r w:rsidRPr="009670B1">
        <w:rPr>
          <w:rFonts w:ascii="Roboto" w:hAnsi="Roboto"/>
          <w:color w:val="auto"/>
          <w:spacing w:val="-17"/>
          <w:w w:val="110"/>
          <w:szCs w:val="22"/>
        </w:rPr>
        <w:t xml:space="preserve"> </w:t>
      </w:r>
      <w:r w:rsidRPr="009670B1">
        <w:rPr>
          <w:rFonts w:ascii="Roboto" w:hAnsi="Roboto"/>
          <w:color w:val="auto"/>
          <w:w w:val="110"/>
          <w:szCs w:val="22"/>
        </w:rPr>
        <w:t>corner</w:t>
      </w:r>
      <w:r w:rsidRPr="009670B1">
        <w:rPr>
          <w:rFonts w:ascii="Roboto" w:hAnsi="Roboto"/>
          <w:color w:val="auto"/>
          <w:spacing w:val="-16"/>
          <w:w w:val="110"/>
          <w:szCs w:val="22"/>
        </w:rPr>
        <w:t xml:space="preserve"> </w:t>
      </w:r>
      <w:r w:rsidRPr="009670B1">
        <w:rPr>
          <w:rFonts w:ascii="Roboto" w:hAnsi="Roboto"/>
          <w:color w:val="auto"/>
          <w:w w:val="110"/>
          <w:szCs w:val="22"/>
        </w:rPr>
        <w:t>-</w:t>
      </w:r>
      <w:r w:rsidRPr="009670B1">
        <w:rPr>
          <w:rFonts w:ascii="Roboto" w:hAnsi="Roboto"/>
          <w:color w:val="auto"/>
          <w:spacing w:val="-17"/>
          <w:w w:val="110"/>
          <w:szCs w:val="22"/>
        </w:rPr>
        <w:t xml:space="preserve"> </w:t>
      </w:r>
      <w:r w:rsidRPr="009670B1">
        <w:rPr>
          <w:rFonts w:ascii="Roboto" w:hAnsi="Roboto"/>
          <w:color w:val="auto"/>
          <w:w w:val="110"/>
          <w:szCs w:val="22"/>
        </w:rPr>
        <w:t>October</w:t>
      </w:r>
      <w:r w:rsidRPr="009670B1">
        <w:rPr>
          <w:rFonts w:ascii="Roboto" w:hAnsi="Roboto"/>
          <w:color w:val="auto"/>
          <w:spacing w:val="-17"/>
          <w:w w:val="110"/>
          <w:szCs w:val="22"/>
        </w:rPr>
        <w:t xml:space="preserve"> </w:t>
      </w:r>
      <w:r w:rsidRPr="009670B1">
        <w:rPr>
          <w:rFonts w:ascii="Roboto" w:hAnsi="Roboto"/>
          <w:color w:val="auto"/>
          <w:w w:val="110"/>
          <w:szCs w:val="22"/>
        </w:rPr>
        <w:t>14.</w:t>
      </w:r>
      <w:r w:rsidRPr="009670B1">
        <w:rPr>
          <w:rFonts w:ascii="Roboto" w:hAnsi="Roboto"/>
          <w:color w:val="auto"/>
          <w:spacing w:val="-17"/>
          <w:w w:val="110"/>
          <w:szCs w:val="22"/>
        </w:rPr>
        <w:t xml:space="preserve"> </w:t>
      </w:r>
      <w:r w:rsidRPr="009670B1">
        <w:rPr>
          <w:rFonts w:ascii="Roboto" w:hAnsi="Roboto"/>
          <w:color w:val="auto"/>
          <w:w w:val="110"/>
          <w:szCs w:val="22"/>
        </w:rPr>
        <w:t>Employers</w:t>
      </w:r>
      <w:r w:rsidRPr="009670B1">
        <w:rPr>
          <w:rFonts w:ascii="Roboto" w:hAnsi="Roboto"/>
          <w:color w:val="auto"/>
          <w:spacing w:val="-17"/>
          <w:w w:val="110"/>
          <w:szCs w:val="22"/>
        </w:rPr>
        <w:t xml:space="preserve"> </w:t>
      </w:r>
      <w:r w:rsidRPr="009670B1">
        <w:rPr>
          <w:rFonts w:ascii="Roboto" w:hAnsi="Roboto"/>
          <w:color w:val="auto"/>
          <w:w w:val="110"/>
          <w:szCs w:val="22"/>
        </w:rPr>
        <w:t>must</w:t>
      </w:r>
      <w:r w:rsidRPr="009670B1">
        <w:rPr>
          <w:rFonts w:ascii="Roboto" w:hAnsi="Roboto"/>
          <w:color w:val="auto"/>
          <w:spacing w:val="-15"/>
          <w:w w:val="110"/>
          <w:szCs w:val="22"/>
        </w:rPr>
        <w:t xml:space="preserve"> </w:t>
      </w:r>
      <w:r w:rsidRPr="009670B1">
        <w:rPr>
          <w:rFonts w:ascii="Roboto" w:hAnsi="Roboto"/>
          <w:color w:val="auto"/>
          <w:w w:val="110"/>
          <w:szCs w:val="22"/>
        </w:rPr>
        <w:t>disclose to</w:t>
      </w:r>
      <w:r w:rsidRPr="009670B1">
        <w:rPr>
          <w:rFonts w:ascii="Roboto" w:hAnsi="Roboto"/>
          <w:color w:val="auto"/>
          <w:spacing w:val="-4"/>
          <w:w w:val="110"/>
          <w:szCs w:val="22"/>
        </w:rPr>
        <w:t xml:space="preserve"> </w:t>
      </w:r>
      <w:r w:rsidRPr="009670B1">
        <w:rPr>
          <w:rFonts w:ascii="Roboto" w:hAnsi="Roboto"/>
          <w:color w:val="auto"/>
          <w:w w:val="110"/>
          <w:szCs w:val="22"/>
        </w:rPr>
        <w:t>Medicare-eligible</w:t>
      </w:r>
      <w:r w:rsidRPr="009670B1">
        <w:rPr>
          <w:rFonts w:ascii="Roboto" w:hAnsi="Roboto"/>
          <w:color w:val="auto"/>
          <w:spacing w:val="-6"/>
          <w:w w:val="110"/>
          <w:szCs w:val="22"/>
        </w:rPr>
        <w:t xml:space="preserve"> </w:t>
      </w:r>
      <w:r w:rsidRPr="009670B1">
        <w:rPr>
          <w:rFonts w:ascii="Roboto" w:hAnsi="Roboto"/>
          <w:color w:val="auto"/>
          <w:w w:val="110"/>
          <w:szCs w:val="22"/>
        </w:rPr>
        <w:t>plan</w:t>
      </w:r>
      <w:r w:rsidRPr="009670B1">
        <w:rPr>
          <w:rFonts w:ascii="Roboto" w:hAnsi="Roboto"/>
          <w:color w:val="auto"/>
          <w:spacing w:val="-6"/>
          <w:w w:val="110"/>
          <w:szCs w:val="22"/>
        </w:rPr>
        <w:t xml:space="preserve"> </w:t>
      </w:r>
      <w:r w:rsidRPr="009670B1">
        <w:rPr>
          <w:rFonts w:ascii="Roboto" w:hAnsi="Roboto"/>
          <w:color w:val="auto"/>
          <w:w w:val="110"/>
          <w:szCs w:val="22"/>
        </w:rPr>
        <w:t>participants whether</w:t>
      </w:r>
      <w:r w:rsidRPr="009670B1">
        <w:rPr>
          <w:rFonts w:ascii="Roboto" w:hAnsi="Roboto"/>
          <w:color w:val="auto"/>
          <w:spacing w:val="-7"/>
          <w:w w:val="110"/>
          <w:szCs w:val="22"/>
        </w:rPr>
        <w:t xml:space="preserve"> </w:t>
      </w:r>
      <w:r w:rsidRPr="009670B1">
        <w:rPr>
          <w:rFonts w:ascii="Roboto" w:hAnsi="Roboto"/>
          <w:color w:val="auto"/>
          <w:w w:val="110"/>
          <w:szCs w:val="22"/>
        </w:rPr>
        <w:t>offered</w:t>
      </w:r>
      <w:r w:rsidRPr="009670B1">
        <w:rPr>
          <w:rFonts w:ascii="Roboto" w:hAnsi="Roboto"/>
          <w:color w:val="auto"/>
          <w:spacing w:val="-4"/>
          <w:w w:val="110"/>
          <w:szCs w:val="22"/>
        </w:rPr>
        <w:t xml:space="preserve"> </w:t>
      </w:r>
      <w:r w:rsidRPr="009670B1">
        <w:rPr>
          <w:rFonts w:ascii="Roboto" w:hAnsi="Roboto"/>
          <w:color w:val="auto"/>
          <w:w w:val="110"/>
          <w:szCs w:val="22"/>
        </w:rPr>
        <w:t>prescription</w:t>
      </w:r>
      <w:r w:rsidRPr="009670B1">
        <w:rPr>
          <w:rFonts w:ascii="Roboto" w:hAnsi="Roboto"/>
          <w:color w:val="auto"/>
          <w:spacing w:val="-7"/>
          <w:w w:val="110"/>
          <w:szCs w:val="22"/>
        </w:rPr>
        <w:t xml:space="preserve"> </w:t>
      </w:r>
      <w:r w:rsidRPr="009670B1">
        <w:rPr>
          <w:rFonts w:ascii="Roboto" w:hAnsi="Roboto"/>
          <w:color w:val="auto"/>
          <w:w w:val="110"/>
          <w:szCs w:val="22"/>
        </w:rPr>
        <w:t>drug</w:t>
      </w:r>
      <w:r w:rsidRPr="009670B1">
        <w:rPr>
          <w:rFonts w:ascii="Roboto" w:hAnsi="Roboto"/>
          <w:color w:val="auto"/>
          <w:spacing w:val="-4"/>
          <w:w w:val="110"/>
          <w:szCs w:val="22"/>
        </w:rPr>
        <w:t xml:space="preserve"> </w:t>
      </w:r>
      <w:r w:rsidRPr="009670B1">
        <w:rPr>
          <w:rFonts w:ascii="Roboto" w:hAnsi="Roboto"/>
          <w:color w:val="auto"/>
          <w:w w:val="110"/>
          <w:szCs w:val="22"/>
        </w:rPr>
        <w:t>coverage</w:t>
      </w:r>
      <w:r w:rsidRPr="009670B1">
        <w:rPr>
          <w:rFonts w:ascii="Roboto" w:hAnsi="Roboto"/>
          <w:color w:val="auto"/>
          <w:spacing w:val="-7"/>
          <w:w w:val="110"/>
          <w:szCs w:val="22"/>
        </w:rPr>
        <w:t xml:space="preserve"> </w:t>
      </w:r>
      <w:r w:rsidRPr="009670B1">
        <w:rPr>
          <w:rFonts w:ascii="Roboto" w:hAnsi="Roboto"/>
          <w:color w:val="auto"/>
          <w:w w:val="110"/>
          <w:szCs w:val="22"/>
        </w:rPr>
        <w:t>is</w:t>
      </w:r>
      <w:r w:rsidRPr="009670B1">
        <w:rPr>
          <w:rFonts w:ascii="Roboto" w:hAnsi="Roboto"/>
          <w:color w:val="auto"/>
          <w:spacing w:val="-4"/>
          <w:w w:val="110"/>
          <w:szCs w:val="22"/>
        </w:rPr>
        <w:t xml:space="preserve"> </w:t>
      </w:r>
      <w:r w:rsidRPr="009670B1">
        <w:rPr>
          <w:rFonts w:ascii="Roboto" w:hAnsi="Roboto"/>
          <w:color w:val="auto"/>
          <w:w w:val="110"/>
          <w:szCs w:val="22"/>
        </w:rPr>
        <w:t>creditable</w:t>
      </w:r>
      <w:r w:rsidRPr="009670B1">
        <w:rPr>
          <w:rFonts w:ascii="Roboto" w:hAnsi="Roboto"/>
          <w:color w:val="auto"/>
          <w:spacing w:val="-7"/>
          <w:w w:val="110"/>
          <w:szCs w:val="22"/>
        </w:rPr>
        <w:t xml:space="preserve"> </w:t>
      </w:r>
      <w:r w:rsidRPr="009670B1">
        <w:rPr>
          <w:rFonts w:ascii="Roboto" w:hAnsi="Roboto"/>
          <w:color w:val="auto"/>
          <w:w w:val="110"/>
          <w:szCs w:val="22"/>
        </w:rPr>
        <w:t>(at</w:t>
      </w:r>
      <w:r w:rsidRPr="009670B1">
        <w:rPr>
          <w:rFonts w:ascii="Roboto" w:hAnsi="Roboto"/>
          <w:color w:val="auto"/>
          <w:spacing w:val="-8"/>
          <w:w w:val="110"/>
          <w:szCs w:val="22"/>
        </w:rPr>
        <w:t xml:space="preserve"> </w:t>
      </w:r>
      <w:r w:rsidRPr="009670B1">
        <w:rPr>
          <w:rFonts w:ascii="Roboto" w:hAnsi="Roboto"/>
          <w:color w:val="auto"/>
          <w:w w:val="110"/>
          <w:szCs w:val="22"/>
        </w:rPr>
        <w:t>least</w:t>
      </w:r>
      <w:r w:rsidRPr="009670B1">
        <w:rPr>
          <w:rFonts w:ascii="Roboto" w:hAnsi="Roboto"/>
          <w:color w:val="auto"/>
          <w:spacing w:val="-5"/>
          <w:w w:val="110"/>
          <w:szCs w:val="22"/>
        </w:rPr>
        <w:t xml:space="preserve"> </w:t>
      </w:r>
      <w:r w:rsidRPr="009670B1">
        <w:rPr>
          <w:rFonts w:ascii="Roboto" w:hAnsi="Roboto"/>
          <w:color w:val="auto"/>
          <w:w w:val="110"/>
          <w:szCs w:val="22"/>
        </w:rPr>
        <w:t>as</w:t>
      </w:r>
      <w:r w:rsidRPr="009670B1">
        <w:rPr>
          <w:rFonts w:ascii="Roboto" w:hAnsi="Roboto"/>
          <w:color w:val="auto"/>
          <w:spacing w:val="-6"/>
          <w:w w:val="110"/>
          <w:szCs w:val="22"/>
        </w:rPr>
        <w:t xml:space="preserve"> </w:t>
      </w:r>
      <w:r w:rsidRPr="009670B1">
        <w:rPr>
          <w:rFonts w:ascii="Roboto" w:hAnsi="Roboto"/>
          <w:color w:val="auto"/>
          <w:w w:val="110"/>
          <w:szCs w:val="22"/>
        </w:rPr>
        <w:t>good</w:t>
      </w:r>
      <w:r w:rsidRPr="009670B1">
        <w:rPr>
          <w:rFonts w:ascii="Roboto" w:hAnsi="Roboto"/>
          <w:color w:val="auto"/>
          <w:spacing w:val="-7"/>
          <w:w w:val="110"/>
          <w:szCs w:val="22"/>
        </w:rPr>
        <w:t xml:space="preserve"> </w:t>
      </w:r>
      <w:r w:rsidRPr="009670B1">
        <w:rPr>
          <w:rFonts w:ascii="Roboto" w:hAnsi="Roboto"/>
          <w:color w:val="auto"/>
          <w:w w:val="110"/>
          <w:szCs w:val="22"/>
        </w:rPr>
        <w:t>as Medicare Part D benefits) or non-creditable.</w:t>
      </w:r>
    </w:p>
    <w:p w14:paraId="4A28D33A" w14:textId="77777777" w:rsidR="00E43496" w:rsidRPr="002F6674" w:rsidRDefault="00E43496" w:rsidP="00E43496">
      <w:pPr>
        <w:pStyle w:val="BodyText"/>
        <w:spacing w:after="0" w:line="240" w:lineRule="auto"/>
        <w:ind w:right="-270"/>
        <w:jc w:val="left"/>
        <w:rPr>
          <w:rFonts w:ascii="Roboto" w:hAnsi="Roboto"/>
          <w:color w:val="auto"/>
          <w:sz w:val="16"/>
          <w:szCs w:val="16"/>
        </w:rPr>
      </w:pPr>
    </w:p>
    <w:p w14:paraId="1B3C233A" w14:textId="77777777" w:rsidR="00E43496" w:rsidRPr="009670B1" w:rsidRDefault="00E43496" w:rsidP="00E43496">
      <w:pPr>
        <w:pStyle w:val="BodyText"/>
        <w:spacing w:after="0" w:line="240" w:lineRule="auto"/>
        <w:ind w:right="-270"/>
        <w:jc w:val="left"/>
        <w:rPr>
          <w:rFonts w:ascii="Roboto" w:hAnsi="Roboto"/>
          <w:color w:val="auto"/>
          <w:szCs w:val="22"/>
        </w:rPr>
      </w:pPr>
      <w:r w:rsidRPr="009670B1">
        <w:rPr>
          <w:rFonts w:ascii="Roboto" w:hAnsi="Roboto"/>
          <w:color w:val="auto"/>
          <w:szCs w:val="22"/>
        </w:rPr>
        <w:t>Employers</w:t>
      </w:r>
      <w:r w:rsidRPr="009670B1">
        <w:rPr>
          <w:rFonts w:ascii="Roboto" w:hAnsi="Roboto"/>
          <w:color w:val="auto"/>
          <w:spacing w:val="33"/>
          <w:szCs w:val="22"/>
        </w:rPr>
        <w:t xml:space="preserve"> </w:t>
      </w:r>
      <w:r w:rsidRPr="009670B1">
        <w:rPr>
          <w:rFonts w:ascii="Roboto" w:hAnsi="Roboto"/>
          <w:color w:val="auto"/>
          <w:szCs w:val="22"/>
        </w:rPr>
        <w:t>are</w:t>
      </w:r>
      <w:r w:rsidRPr="009670B1">
        <w:rPr>
          <w:rFonts w:ascii="Roboto" w:hAnsi="Roboto"/>
          <w:color w:val="auto"/>
          <w:spacing w:val="33"/>
          <w:szCs w:val="22"/>
        </w:rPr>
        <w:t xml:space="preserve"> </w:t>
      </w:r>
      <w:r w:rsidRPr="009670B1">
        <w:rPr>
          <w:rFonts w:ascii="Roboto" w:hAnsi="Roboto"/>
          <w:color w:val="auto"/>
          <w:szCs w:val="22"/>
        </w:rPr>
        <w:t>to</w:t>
      </w:r>
      <w:r w:rsidRPr="009670B1">
        <w:rPr>
          <w:rFonts w:ascii="Roboto" w:hAnsi="Roboto"/>
          <w:color w:val="auto"/>
          <w:spacing w:val="30"/>
          <w:szCs w:val="22"/>
        </w:rPr>
        <w:t xml:space="preserve"> </w:t>
      </w:r>
      <w:r w:rsidRPr="009670B1">
        <w:rPr>
          <w:rFonts w:ascii="Roboto" w:hAnsi="Roboto"/>
          <w:color w:val="auto"/>
          <w:szCs w:val="22"/>
        </w:rPr>
        <w:t>provide</w:t>
      </w:r>
      <w:r w:rsidRPr="009670B1">
        <w:rPr>
          <w:rFonts w:ascii="Roboto" w:hAnsi="Roboto"/>
          <w:color w:val="auto"/>
          <w:spacing w:val="30"/>
          <w:szCs w:val="22"/>
        </w:rPr>
        <w:t xml:space="preserve"> </w:t>
      </w:r>
      <w:r w:rsidRPr="009670B1">
        <w:rPr>
          <w:rFonts w:ascii="Roboto" w:hAnsi="Roboto"/>
          <w:color w:val="auto"/>
          <w:szCs w:val="22"/>
        </w:rPr>
        <w:t>notice</w:t>
      </w:r>
      <w:r w:rsidRPr="009670B1">
        <w:rPr>
          <w:rFonts w:ascii="Roboto" w:hAnsi="Roboto"/>
          <w:color w:val="auto"/>
          <w:spacing w:val="28"/>
          <w:szCs w:val="22"/>
        </w:rPr>
        <w:t xml:space="preserve"> </w:t>
      </w:r>
      <w:r w:rsidRPr="009670B1">
        <w:rPr>
          <w:rFonts w:ascii="Roboto" w:hAnsi="Roboto"/>
          <w:color w:val="auto"/>
          <w:szCs w:val="22"/>
        </w:rPr>
        <w:t>to</w:t>
      </w:r>
      <w:r w:rsidRPr="009670B1">
        <w:rPr>
          <w:rFonts w:ascii="Roboto" w:hAnsi="Roboto"/>
          <w:color w:val="auto"/>
          <w:spacing w:val="30"/>
          <w:szCs w:val="22"/>
        </w:rPr>
        <w:t xml:space="preserve"> </w:t>
      </w:r>
      <w:r w:rsidRPr="009670B1">
        <w:rPr>
          <w:rFonts w:ascii="Roboto" w:hAnsi="Roboto"/>
          <w:color w:val="auto"/>
          <w:szCs w:val="22"/>
        </w:rPr>
        <w:t>all</w:t>
      </w:r>
      <w:r w:rsidRPr="009670B1">
        <w:rPr>
          <w:rFonts w:ascii="Roboto" w:hAnsi="Roboto"/>
          <w:color w:val="auto"/>
          <w:spacing w:val="30"/>
          <w:szCs w:val="22"/>
        </w:rPr>
        <w:t xml:space="preserve"> </w:t>
      </w:r>
      <w:r w:rsidRPr="009670B1">
        <w:rPr>
          <w:rFonts w:ascii="Roboto" w:hAnsi="Roboto"/>
          <w:color w:val="auto"/>
          <w:szCs w:val="22"/>
        </w:rPr>
        <w:t>Part</w:t>
      </w:r>
      <w:r w:rsidRPr="009670B1">
        <w:rPr>
          <w:rFonts w:ascii="Roboto" w:hAnsi="Roboto"/>
          <w:color w:val="auto"/>
          <w:spacing w:val="31"/>
          <w:szCs w:val="22"/>
        </w:rPr>
        <w:t xml:space="preserve"> </w:t>
      </w:r>
      <w:r w:rsidRPr="009670B1">
        <w:rPr>
          <w:rFonts w:ascii="Roboto" w:hAnsi="Roboto"/>
          <w:color w:val="auto"/>
          <w:szCs w:val="22"/>
        </w:rPr>
        <w:t>D</w:t>
      </w:r>
      <w:r w:rsidRPr="009670B1">
        <w:rPr>
          <w:rFonts w:ascii="Roboto" w:hAnsi="Roboto"/>
          <w:color w:val="auto"/>
          <w:spacing w:val="26"/>
          <w:szCs w:val="22"/>
        </w:rPr>
        <w:t xml:space="preserve"> </w:t>
      </w:r>
      <w:r w:rsidRPr="009670B1">
        <w:rPr>
          <w:rFonts w:ascii="Roboto" w:hAnsi="Roboto"/>
          <w:color w:val="auto"/>
          <w:szCs w:val="22"/>
        </w:rPr>
        <w:t>eligible</w:t>
      </w:r>
      <w:r w:rsidRPr="009670B1">
        <w:rPr>
          <w:rFonts w:ascii="Roboto" w:hAnsi="Roboto"/>
          <w:color w:val="auto"/>
          <w:spacing w:val="33"/>
          <w:szCs w:val="22"/>
        </w:rPr>
        <w:t xml:space="preserve"> </w:t>
      </w:r>
      <w:r w:rsidRPr="009670B1">
        <w:rPr>
          <w:rFonts w:ascii="Roboto" w:hAnsi="Roboto"/>
          <w:color w:val="auto"/>
          <w:szCs w:val="22"/>
        </w:rPr>
        <w:t>individuals,</w:t>
      </w:r>
      <w:r w:rsidRPr="009670B1">
        <w:rPr>
          <w:rFonts w:ascii="Roboto" w:hAnsi="Roboto"/>
          <w:color w:val="auto"/>
          <w:spacing w:val="28"/>
          <w:szCs w:val="22"/>
        </w:rPr>
        <w:t xml:space="preserve"> </w:t>
      </w:r>
      <w:r w:rsidRPr="009670B1">
        <w:rPr>
          <w:rFonts w:ascii="Roboto" w:hAnsi="Roboto"/>
          <w:color w:val="auto"/>
          <w:szCs w:val="22"/>
        </w:rPr>
        <w:t>or</w:t>
      </w:r>
      <w:r w:rsidRPr="009670B1">
        <w:rPr>
          <w:rFonts w:ascii="Roboto" w:hAnsi="Roboto"/>
          <w:color w:val="auto"/>
          <w:spacing w:val="31"/>
          <w:szCs w:val="22"/>
        </w:rPr>
        <w:t xml:space="preserve"> </w:t>
      </w:r>
      <w:r w:rsidRPr="009670B1">
        <w:rPr>
          <w:rFonts w:ascii="Roboto" w:hAnsi="Roboto"/>
          <w:color w:val="auto"/>
          <w:szCs w:val="22"/>
        </w:rPr>
        <w:t>those</w:t>
      </w:r>
      <w:r w:rsidRPr="009670B1">
        <w:rPr>
          <w:rFonts w:ascii="Roboto" w:hAnsi="Roboto"/>
          <w:color w:val="auto"/>
          <w:spacing w:val="28"/>
          <w:szCs w:val="22"/>
        </w:rPr>
        <w:t xml:space="preserve"> </w:t>
      </w:r>
      <w:r w:rsidRPr="009670B1">
        <w:rPr>
          <w:rFonts w:ascii="Roboto" w:hAnsi="Roboto"/>
          <w:color w:val="auto"/>
          <w:szCs w:val="22"/>
        </w:rPr>
        <w:t>about</w:t>
      </w:r>
      <w:r w:rsidRPr="009670B1">
        <w:rPr>
          <w:rFonts w:ascii="Roboto" w:hAnsi="Roboto"/>
          <w:color w:val="auto"/>
          <w:spacing w:val="31"/>
          <w:szCs w:val="22"/>
        </w:rPr>
        <w:t xml:space="preserve"> </w:t>
      </w:r>
      <w:r w:rsidRPr="009670B1">
        <w:rPr>
          <w:rFonts w:ascii="Roboto" w:hAnsi="Roboto"/>
          <w:color w:val="auto"/>
          <w:szCs w:val="22"/>
        </w:rPr>
        <w:t>to</w:t>
      </w:r>
      <w:r w:rsidRPr="009670B1">
        <w:rPr>
          <w:rFonts w:ascii="Roboto" w:hAnsi="Roboto"/>
          <w:color w:val="auto"/>
          <w:spacing w:val="33"/>
          <w:szCs w:val="22"/>
        </w:rPr>
        <w:t xml:space="preserve"> </w:t>
      </w:r>
      <w:r w:rsidRPr="009670B1">
        <w:rPr>
          <w:rFonts w:ascii="Roboto" w:hAnsi="Roboto"/>
          <w:color w:val="auto"/>
          <w:szCs w:val="22"/>
        </w:rPr>
        <w:t>become</w:t>
      </w:r>
      <w:r w:rsidRPr="009670B1">
        <w:rPr>
          <w:rFonts w:ascii="Roboto" w:hAnsi="Roboto"/>
          <w:color w:val="auto"/>
          <w:spacing w:val="33"/>
          <w:szCs w:val="22"/>
        </w:rPr>
        <w:t xml:space="preserve"> </w:t>
      </w:r>
      <w:r w:rsidRPr="009670B1">
        <w:rPr>
          <w:rFonts w:ascii="Roboto" w:hAnsi="Roboto"/>
          <w:color w:val="auto"/>
          <w:szCs w:val="22"/>
        </w:rPr>
        <w:t>eligible,</w:t>
      </w:r>
      <w:r w:rsidRPr="009670B1">
        <w:rPr>
          <w:rFonts w:ascii="Roboto" w:hAnsi="Roboto"/>
          <w:color w:val="auto"/>
          <w:spacing w:val="28"/>
          <w:szCs w:val="22"/>
        </w:rPr>
        <w:t xml:space="preserve"> </w:t>
      </w:r>
      <w:r w:rsidRPr="009670B1">
        <w:rPr>
          <w:rFonts w:ascii="Roboto" w:hAnsi="Roboto"/>
          <w:color w:val="auto"/>
          <w:szCs w:val="22"/>
        </w:rPr>
        <w:t>prior</w:t>
      </w:r>
      <w:r w:rsidRPr="009670B1">
        <w:rPr>
          <w:rFonts w:ascii="Roboto" w:hAnsi="Roboto"/>
          <w:color w:val="auto"/>
          <w:spacing w:val="31"/>
          <w:szCs w:val="22"/>
        </w:rPr>
        <w:t xml:space="preserve"> </w:t>
      </w:r>
      <w:r w:rsidRPr="009670B1">
        <w:rPr>
          <w:rFonts w:ascii="Roboto" w:hAnsi="Roboto"/>
          <w:color w:val="auto"/>
          <w:szCs w:val="22"/>
        </w:rPr>
        <w:t>to</w:t>
      </w:r>
      <w:r w:rsidRPr="009670B1">
        <w:rPr>
          <w:rFonts w:ascii="Roboto" w:hAnsi="Roboto"/>
          <w:color w:val="auto"/>
          <w:spacing w:val="33"/>
          <w:szCs w:val="22"/>
        </w:rPr>
        <w:t xml:space="preserve"> </w:t>
      </w:r>
      <w:r w:rsidRPr="009670B1">
        <w:rPr>
          <w:rFonts w:ascii="Roboto" w:hAnsi="Roboto"/>
          <w:color w:val="auto"/>
          <w:szCs w:val="22"/>
        </w:rPr>
        <w:t xml:space="preserve">October </w:t>
      </w:r>
      <w:r w:rsidRPr="009670B1">
        <w:rPr>
          <w:rFonts w:ascii="Roboto" w:hAnsi="Roboto"/>
          <w:color w:val="auto"/>
          <w:w w:val="110"/>
          <w:szCs w:val="22"/>
        </w:rPr>
        <w:t>15</w:t>
      </w:r>
      <w:r w:rsidRPr="009670B1">
        <w:rPr>
          <w:rFonts w:ascii="Roboto" w:hAnsi="Roboto"/>
          <w:color w:val="auto"/>
          <w:spacing w:val="-7"/>
          <w:w w:val="110"/>
          <w:szCs w:val="22"/>
        </w:rPr>
        <w:t xml:space="preserve"> </w:t>
      </w:r>
      <w:r w:rsidRPr="009670B1">
        <w:rPr>
          <w:rFonts w:ascii="Roboto" w:hAnsi="Roboto"/>
          <w:color w:val="auto"/>
          <w:w w:val="110"/>
          <w:szCs w:val="22"/>
        </w:rPr>
        <w:t>of</w:t>
      </w:r>
      <w:r w:rsidRPr="009670B1">
        <w:rPr>
          <w:rFonts w:ascii="Roboto" w:hAnsi="Roboto"/>
          <w:color w:val="auto"/>
          <w:spacing w:val="-9"/>
          <w:w w:val="110"/>
          <w:szCs w:val="22"/>
        </w:rPr>
        <w:t xml:space="preserve"> </w:t>
      </w:r>
      <w:r w:rsidRPr="009670B1">
        <w:rPr>
          <w:rFonts w:ascii="Roboto" w:hAnsi="Roboto"/>
          <w:color w:val="auto"/>
          <w:w w:val="110"/>
          <w:szCs w:val="22"/>
        </w:rPr>
        <w:t>each</w:t>
      </w:r>
      <w:r w:rsidRPr="009670B1">
        <w:rPr>
          <w:rFonts w:ascii="Roboto" w:hAnsi="Roboto"/>
          <w:color w:val="auto"/>
          <w:spacing w:val="-7"/>
          <w:w w:val="110"/>
          <w:szCs w:val="22"/>
        </w:rPr>
        <w:t xml:space="preserve"> </w:t>
      </w:r>
      <w:r w:rsidRPr="009670B1">
        <w:rPr>
          <w:rFonts w:ascii="Roboto" w:hAnsi="Roboto"/>
          <w:color w:val="auto"/>
          <w:w w:val="110"/>
          <w:szCs w:val="22"/>
        </w:rPr>
        <w:t>year</w:t>
      </w:r>
      <w:r w:rsidRPr="009670B1">
        <w:rPr>
          <w:rFonts w:ascii="Roboto" w:hAnsi="Roboto"/>
          <w:color w:val="auto"/>
          <w:spacing w:val="-6"/>
          <w:w w:val="110"/>
          <w:szCs w:val="22"/>
        </w:rPr>
        <w:t xml:space="preserve"> </w:t>
      </w:r>
      <w:r w:rsidRPr="009670B1">
        <w:rPr>
          <w:rFonts w:ascii="Roboto" w:hAnsi="Roboto"/>
          <w:color w:val="auto"/>
          <w:w w:val="110"/>
          <w:szCs w:val="22"/>
        </w:rPr>
        <w:t>who</w:t>
      </w:r>
      <w:r w:rsidRPr="009670B1">
        <w:rPr>
          <w:rFonts w:ascii="Roboto" w:hAnsi="Roboto"/>
          <w:color w:val="auto"/>
          <w:spacing w:val="-7"/>
          <w:w w:val="110"/>
          <w:szCs w:val="22"/>
        </w:rPr>
        <w:t xml:space="preserve"> </w:t>
      </w:r>
      <w:r w:rsidRPr="009670B1">
        <w:rPr>
          <w:rFonts w:ascii="Roboto" w:hAnsi="Roboto"/>
          <w:color w:val="auto"/>
          <w:w w:val="110"/>
          <w:szCs w:val="22"/>
        </w:rPr>
        <w:t>is</w:t>
      </w:r>
      <w:r w:rsidRPr="009670B1">
        <w:rPr>
          <w:rFonts w:ascii="Roboto" w:hAnsi="Roboto"/>
          <w:color w:val="auto"/>
          <w:spacing w:val="-5"/>
          <w:w w:val="110"/>
          <w:szCs w:val="22"/>
        </w:rPr>
        <w:t xml:space="preserve"> </w:t>
      </w:r>
      <w:r w:rsidRPr="009670B1">
        <w:rPr>
          <w:rFonts w:ascii="Roboto" w:hAnsi="Roboto"/>
          <w:color w:val="auto"/>
          <w:w w:val="110"/>
          <w:szCs w:val="22"/>
        </w:rPr>
        <w:t>covered</w:t>
      </w:r>
      <w:r w:rsidRPr="009670B1">
        <w:rPr>
          <w:rFonts w:ascii="Roboto" w:hAnsi="Roboto"/>
          <w:color w:val="auto"/>
          <w:spacing w:val="-9"/>
          <w:w w:val="110"/>
          <w:szCs w:val="22"/>
        </w:rPr>
        <w:t xml:space="preserve"> </w:t>
      </w:r>
      <w:r w:rsidRPr="009670B1">
        <w:rPr>
          <w:rFonts w:ascii="Roboto" w:hAnsi="Roboto"/>
          <w:color w:val="auto"/>
          <w:w w:val="110"/>
          <w:szCs w:val="22"/>
        </w:rPr>
        <w:t>by</w:t>
      </w:r>
      <w:r w:rsidRPr="009670B1">
        <w:rPr>
          <w:rFonts w:ascii="Roboto" w:hAnsi="Roboto"/>
          <w:color w:val="auto"/>
          <w:spacing w:val="-5"/>
          <w:w w:val="110"/>
          <w:szCs w:val="22"/>
        </w:rPr>
        <w:t xml:space="preserve"> </w:t>
      </w:r>
      <w:r w:rsidRPr="009670B1">
        <w:rPr>
          <w:rFonts w:ascii="Roboto" w:hAnsi="Roboto"/>
          <w:color w:val="auto"/>
          <w:w w:val="110"/>
          <w:szCs w:val="22"/>
        </w:rPr>
        <w:t>an</w:t>
      </w:r>
      <w:r w:rsidRPr="009670B1">
        <w:rPr>
          <w:rFonts w:ascii="Roboto" w:hAnsi="Roboto"/>
          <w:color w:val="auto"/>
          <w:spacing w:val="-7"/>
          <w:w w:val="110"/>
          <w:szCs w:val="22"/>
        </w:rPr>
        <w:t xml:space="preserve"> </w:t>
      </w:r>
      <w:r w:rsidRPr="009670B1">
        <w:rPr>
          <w:rFonts w:ascii="Roboto" w:hAnsi="Roboto"/>
          <w:color w:val="auto"/>
          <w:w w:val="110"/>
          <w:szCs w:val="22"/>
        </w:rPr>
        <w:t>employer</w:t>
      </w:r>
      <w:r w:rsidRPr="009670B1">
        <w:rPr>
          <w:rFonts w:ascii="Roboto" w:hAnsi="Roboto"/>
          <w:color w:val="auto"/>
          <w:spacing w:val="-6"/>
          <w:w w:val="110"/>
          <w:szCs w:val="22"/>
        </w:rPr>
        <w:t xml:space="preserve"> </w:t>
      </w:r>
      <w:r w:rsidRPr="009670B1">
        <w:rPr>
          <w:rFonts w:ascii="Roboto" w:hAnsi="Roboto"/>
          <w:color w:val="auto"/>
          <w:w w:val="110"/>
          <w:szCs w:val="22"/>
        </w:rPr>
        <w:t>health</w:t>
      </w:r>
      <w:r w:rsidRPr="009670B1">
        <w:rPr>
          <w:rFonts w:ascii="Roboto" w:hAnsi="Roboto"/>
          <w:color w:val="auto"/>
          <w:spacing w:val="-9"/>
          <w:w w:val="110"/>
          <w:szCs w:val="22"/>
        </w:rPr>
        <w:t xml:space="preserve"> </w:t>
      </w:r>
      <w:r w:rsidRPr="009670B1">
        <w:rPr>
          <w:rFonts w:ascii="Roboto" w:hAnsi="Roboto"/>
          <w:color w:val="auto"/>
          <w:w w:val="110"/>
          <w:szCs w:val="22"/>
        </w:rPr>
        <w:t>plan</w:t>
      </w:r>
      <w:r w:rsidRPr="009670B1">
        <w:rPr>
          <w:rFonts w:ascii="Roboto" w:hAnsi="Roboto"/>
          <w:color w:val="auto"/>
          <w:spacing w:val="-5"/>
          <w:w w:val="110"/>
          <w:szCs w:val="22"/>
        </w:rPr>
        <w:t xml:space="preserve"> </w:t>
      </w:r>
      <w:r w:rsidRPr="009670B1">
        <w:rPr>
          <w:rFonts w:ascii="Roboto" w:hAnsi="Roboto"/>
          <w:color w:val="auto"/>
          <w:w w:val="110"/>
          <w:szCs w:val="22"/>
        </w:rPr>
        <w:t>with</w:t>
      </w:r>
      <w:r w:rsidRPr="009670B1">
        <w:rPr>
          <w:rFonts w:ascii="Roboto" w:hAnsi="Roboto"/>
          <w:color w:val="auto"/>
          <w:spacing w:val="-9"/>
          <w:w w:val="110"/>
          <w:szCs w:val="22"/>
        </w:rPr>
        <w:t xml:space="preserve"> </w:t>
      </w:r>
      <w:r w:rsidRPr="009670B1">
        <w:rPr>
          <w:rFonts w:ascii="Roboto" w:hAnsi="Roboto"/>
          <w:color w:val="auto"/>
          <w:w w:val="110"/>
          <w:szCs w:val="22"/>
        </w:rPr>
        <w:t>outpatient</w:t>
      </w:r>
      <w:r w:rsidRPr="009670B1">
        <w:rPr>
          <w:rFonts w:ascii="Roboto" w:hAnsi="Roboto"/>
          <w:color w:val="auto"/>
          <w:spacing w:val="-6"/>
          <w:w w:val="110"/>
          <w:szCs w:val="22"/>
        </w:rPr>
        <w:t xml:space="preserve"> </w:t>
      </w:r>
      <w:r w:rsidRPr="009670B1">
        <w:rPr>
          <w:rFonts w:ascii="Roboto" w:hAnsi="Roboto"/>
          <w:color w:val="auto"/>
          <w:w w:val="110"/>
          <w:szCs w:val="22"/>
        </w:rPr>
        <w:t>prescription</w:t>
      </w:r>
      <w:r w:rsidRPr="009670B1">
        <w:rPr>
          <w:rFonts w:ascii="Roboto" w:hAnsi="Roboto"/>
          <w:color w:val="auto"/>
          <w:spacing w:val="-5"/>
          <w:w w:val="110"/>
          <w:szCs w:val="22"/>
        </w:rPr>
        <w:t xml:space="preserve"> </w:t>
      </w:r>
      <w:r w:rsidRPr="009670B1">
        <w:rPr>
          <w:rFonts w:ascii="Roboto" w:hAnsi="Roboto"/>
          <w:color w:val="auto"/>
          <w:w w:val="110"/>
          <w:szCs w:val="22"/>
        </w:rPr>
        <w:t>drug</w:t>
      </w:r>
      <w:r w:rsidRPr="009670B1">
        <w:rPr>
          <w:rFonts w:ascii="Roboto" w:hAnsi="Roboto"/>
          <w:color w:val="auto"/>
          <w:spacing w:val="-9"/>
          <w:w w:val="110"/>
          <w:szCs w:val="22"/>
        </w:rPr>
        <w:t xml:space="preserve"> </w:t>
      </w:r>
      <w:r w:rsidRPr="009670B1">
        <w:rPr>
          <w:rFonts w:ascii="Roboto" w:hAnsi="Roboto"/>
          <w:color w:val="auto"/>
          <w:w w:val="110"/>
          <w:szCs w:val="22"/>
        </w:rPr>
        <w:t>coverage,</w:t>
      </w:r>
      <w:r w:rsidRPr="009670B1">
        <w:rPr>
          <w:rFonts w:ascii="Roboto" w:hAnsi="Roboto"/>
          <w:color w:val="auto"/>
          <w:spacing w:val="-6"/>
          <w:w w:val="110"/>
          <w:szCs w:val="22"/>
        </w:rPr>
        <w:t xml:space="preserve"> </w:t>
      </w:r>
      <w:r w:rsidRPr="009670B1">
        <w:rPr>
          <w:rFonts w:ascii="Roboto" w:hAnsi="Roboto"/>
          <w:color w:val="auto"/>
          <w:w w:val="110"/>
          <w:szCs w:val="22"/>
        </w:rPr>
        <w:t>regardless of</w:t>
      </w:r>
      <w:r w:rsidRPr="009670B1">
        <w:rPr>
          <w:rFonts w:ascii="Roboto" w:hAnsi="Roboto"/>
          <w:color w:val="auto"/>
          <w:spacing w:val="-16"/>
          <w:w w:val="110"/>
          <w:szCs w:val="22"/>
        </w:rPr>
        <w:t xml:space="preserve"> </w:t>
      </w:r>
      <w:r w:rsidRPr="009670B1">
        <w:rPr>
          <w:rFonts w:ascii="Roboto" w:hAnsi="Roboto"/>
          <w:color w:val="auto"/>
          <w:w w:val="110"/>
          <w:szCs w:val="22"/>
        </w:rPr>
        <w:t>whether</w:t>
      </w:r>
      <w:r w:rsidRPr="009670B1">
        <w:rPr>
          <w:rFonts w:ascii="Roboto" w:hAnsi="Roboto"/>
          <w:color w:val="auto"/>
          <w:spacing w:val="-15"/>
          <w:w w:val="110"/>
          <w:szCs w:val="22"/>
        </w:rPr>
        <w:t xml:space="preserve"> </w:t>
      </w:r>
      <w:r w:rsidRPr="009670B1">
        <w:rPr>
          <w:rFonts w:ascii="Roboto" w:hAnsi="Roboto"/>
          <w:color w:val="auto"/>
          <w:w w:val="110"/>
          <w:szCs w:val="22"/>
        </w:rPr>
        <w:t>the</w:t>
      </w:r>
      <w:r w:rsidRPr="009670B1">
        <w:rPr>
          <w:rFonts w:ascii="Roboto" w:hAnsi="Roboto"/>
          <w:color w:val="auto"/>
          <w:spacing w:val="-16"/>
          <w:w w:val="110"/>
          <w:szCs w:val="22"/>
        </w:rPr>
        <w:t xml:space="preserve"> </w:t>
      </w:r>
      <w:r w:rsidRPr="009670B1">
        <w:rPr>
          <w:rFonts w:ascii="Roboto" w:hAnsi="Roboto"/>
          <w:color w:val="auto"/>
          <w:w w:val="110"/>
          <w:szCs w:val="22"/>
        </w:rPr>
        <w:t>employer</w:t>
      </w:r>
      <w:r w:rsidRPr="009670B1">
        <w:rPr>
          <w:rFonts w:ascii="Roboto" w:hAnsi="Roboto"/>
          <w:color w:val="auto"/>
          <w:spacing w:val="-17"/>
          <w:w w:val="110"/>
          <w:szCs w:val="22"/>
        </w:rPr>
        <w:t xml:space="preserve"> </w:t>
      </w:r>
      <w:r w:rsidRPr="009670B1">
        <w:rPr>
          <w:rFonts w:ascii="Roboto" w:hAnsi="Roboto"/>
          <w:color w:val="auto"/>
          <w:w w:val="110"/>
          <w:szCs w:val="22"/>
        </w:rPr>
        <w:t>coverage</w:t>
      </w:r>
      <w:r w:rsidRPr="009670B1">
        <w:rPr>
          <w:rFonts w:ascii="Roboto" w:hAnsi="Roboto"/>
          <w:color w:val="auto"/>
          <w:spacing w:val="-14"/>
          <w:w w:val="110"/>
          <w:szCs w:val="22"/>
        </w:rPr>
        <w:t xml:space="preserve"> </w:t>
      </w:r>
      <w:r w:rsidRPr="009670B1">
        <w:rPr>
          <w:rFonts w:ascii="Roboto" w:hAnsi="Roboto"/>
          <w:color w:val="auto"/>
          <w:w w:val="110"/>
          <w:szCs w:val="22"/>
        </w:rPr>
        <w:t>is</w:t>
      </w:r>
      <w:r w:rsidRPr="009670B1">
        <w:rPr>
          <w:rFonts w:ascii="Roboto" w:hAnsi="Roboto"/>
          <w:color w:val="auto"/>
          <w:spacing w:val="-16"/>
          <w:w w:val="110"/>
          <w:szCs w:val="22"/>
        </w:rPr>
        <w:t xml:space="preserve"> </w:t>
      </w:r>
      <w:r w:rsidRPr="009670B1">
        <w:rPr>
          <w:rFonts w:ascii="Roboto" w:hAnsi="Roboto"/>
          <w:color w:val="auto"/>
          <w:w w:val="110"/>
          <w:szCs w:val="22"/>
        </w:rPr>
        <w:t>primary</w:t>
      </w:r>
      <w:r w:rsidRPr="009670B1">
        <w:rPr>
          <w:rFonts w:ascii="Roboto" w:hAnsi="Roboto"/>
          <w:color w:val="auto"/>
          <w:spacing w:val="-16"/>
          <w:w w:val="110"/>
          <w:szCs w:val="22"/>
        </w:rPr>
        <w:t xml:space="preserve"> </w:t>
      </w:r>
      <w:r w:rsidRPr="009670B1">
        <w:rPr>
          <w:rFonts w:ascii="Roboto" w:hAnsi="Roboto"/>
          <w:color w:val="auto"/>
          <w:w w:val="110"/>
          <w:szCs w:val="22"/>
        </w:rPr>
        <w:t>or</w:t>
      </w:r>
      <w:r w:rsidRPr="009670B1">
        <w:rPr>
          <w:rFonts w:ascii="Roboto" w:hAnsi="Roboto"/>
          <w:color w:val="auto"/>
          <w:spacing w:val="-17"/>
          <w:w w:val="110"/>
          <w:szCs w:val="22"/>
        </w:rPr>
        <w:t xml:space="preserve"> </w:t>
      </w:r>
      <w:r w:rsidRPr="009670B1">
        <w:rPr>
          <w:rFonts w:ascii="Roboto" w:hAnsi="Roboto"/>
          <w:color w:val="auto"/>
          <w:w w:val="110"/>
          <w:szCs w:val="22"/>
        </w:rPr>
        <w:t>secondary</w:t>
      </w:r>
      <w:r w:rsidRPr="009670B1">
        <w:rPr>
          <w:rFonts w:ascii="Roboto" w:hAnsi="Roboto"/>
          <w:color w:val="auto"/>
          <w:spacing w:val="-16"/>
          <w:w w:val="110"/>
          <w:szCs w:val="22"/>
        </w:rPr>
        <w:t xml:space="preserve"> </w:t>
      </w:r>
      <w:r w:rsidRPr="009670B1">
        <w:rPr>
          <w:rFonts w:ascii="Roboto" w:hAnsi="Roboto"/>
          <w:color w:val="auto"/>
          <w:w w:val="110"/>
          <w:szCs w:val="22"/>
        </w:rPr>
        <w:t>to</w:t>
      </w:r>
      <w:r w:rsidRPr="009670B1">
        <w:rPr>
          <w:rFonts w:ascii="Roboto" w:hAnsi="Roboto"/>
          <w:color w:val="auto"/>
          <w:spacing w:val="-16"/>
          <w:w w:val="110"/>
          <w:szCs w:val="22"/>
        </w:rPr>
        <w:t xml:space="preserve"> </w:t>
      </w:r>
      <w:r w:rsidRPr="009670B1">
        <w:rPr>
          <w:rFonts w:ascii="Roboto" w:hAnsi="Roboto"/>
          <w:color w:val="auto"/>
          <w:w w:val="110"/>
          <w:szCs w:val="22"/>
        </w:rPr>
        <w:t>Medicare.</w:t>
      </w:r>
      <w:r w:rsidRPr="009670B1">
        <w:rPr>
          <w:rFonts w:ascii="Roboto" w:hAnsi="Roboto"/>
          <w:color w:val="auto"/>
          <w:spacing w:val="38"/>
          <w:w w:val="110"/>
          <w:szCs w:val="22"/>
        </w:rPr>
        <w:t xml:space="preserve"> </w:t>
      </w:r>
      <w:r w:rsidRPr="009670B1">
        <w:rPr>
          <w:rFonts w:ascii="Roboto" w:hAnsi="Roboto"/>
          <w:color w:val="auto"/>
          <w:w w:val="110"/>
          <w:szCs w:val="22"/>
        </w:rPr>
        <w:t>The</w:t>
      </w:r>
      <w:r w:rsidRPr="009670B1">
        <w:rPr>
          <w:rFonts w:ascii="Roboto" w:hAnsi="Roboto"/>
          <w:color w:val="auto"/>
          <w:spacing w:val="-16"/>
          <w:w w:val="110"/>
          <w:szCs w:val="22"/>
        </w:rPr>
        <w:t xml:space="preserve"> </w:t>
      </w:r>
      <w:r w:rsidRPr="009670B1">
        <w:rPr>
          <w:rFonts w:ascii="Roboto" w:hAnsi="Roboto"/>
          <w:color w:val="auto"/>
          <w:w w:val="110"/>
          <w:szCs w:val="22"/>
        </w:rPr>
        <w:t>notice</w:t>
      </w:r>
      <w:r w:rsidRPr="009670B1">
        <w:rPr>
          <w:rFonts w:ascii="Roboto" w:hAnsi="Roboto"/>
          <w:color w:val="auto"/>
          <w:spacing w:val="-17"/>
          <w:w w:val="110"/>
          <w:szCs w:val="22"/>
        </w:rPr>
        <w:t xml:space="preserve"> </w:t>
      </w:r>
      <w:r w:rsidRPr="009670B1">
        <w:rPr>
          <w:rFonts w:ascii="Roboto" w:hAnsi="Roboto"/>
          <w:color w:val="auto"/>
          <w:w w:val="110"/>
          <w:szCs w:val="22"/>
        </w:rPr>
        <w:t>must</w:t>
      </w:r>
      <w:r w:rsidRPr="009670B1">
        <w:rPr>
          <w:rFonts w:ascii="Roboto" w:hAnsi="Roboto"/>
          <w:color w:val="auto"/>
          <w:spacing w:val="-17"/>
          <w:w w:val="110"/>
          <w:szCs w:val="22"/>
        </w:rPr>
        <w:t xml:space="preserve"> </w:t>
      </w:r>
      <w:r w:rsidRPr="009670B1">
        <w:rPr>
          <w:rFonts w:ascii="Roboto" w:hAnsi="Roboto"/>
          <w:color w:val="auto"/>
          <w:w w:val="110"/>
          <w:szCs w:val="22"/>
        </w:rPr>
        <w:t>be</w:t>
      </w:r>
      <w:r w:rsidRPr="009670B1">
        <w:rPr>
          <w:rFonts w:ascii="Roboto" w:hAnsi="Roboto"/>
          <w:color w:val="auto"/>
          <w:spacing w:val="-14"/>
          <w:w w:val="110"/>
          <w:szCs w:val="22"/>
        </w:rPr>
        <w:t xml:space="preserve"> </w:t>
      </w:r>
      <w:r w:rsidRPr="009670B1">
        <w:rPr>
          <w:rFonts w:ascii="Roboto" w:hAnsi="Roboto"/>
          <w:color w:val="auto"/>
          <w:w w:val="110"/>
          <w:szCs w:val="22"/>
        </w:rPr>
        <w:t>provided</w:t>
      </w:r>
      <w:r w:rsidRPr="009670B1">
        <w:rPr>
          <w:rFonts w:ascii="Roboto" w:hAnsi="Roboto"/>
          <w:color w:val="auto"/>
          <w:spacing w:val="-14"/>
          <w:w w:val="110"/>
          <w:szCs w:val="22"/>
        </w:rPr>
        <w:t xml:space="preserve"> </w:t>
      </w:r>
      <w:r w:rsidRPr="009670B1">
        <w:rPr>
          <w:rFonts w:ascii="Roboto" w:hAnsi="Roboto"/>
          <w:color w:val="auto"/>
          <w:w w:val="110"/>
          <w:szCs w:val="22"/>
        </w:rPr>
        <w:t>to</w:t>
      </w:r>
      <w:r w:rsidRPr="009670B1">
        <w:rPr>
          <w:rFonts w:ascii="Roboto" w:hAnsi="Roboto"/>
          <w:color w:val="auto"/>
          <w:spacing w:val="-14"/>
          <w:w w:val="110"/>
          <w:szCs w:val="22"/>
        </w:rPr>
        <w:t xml:space="preserve"> </w:t>
      </w:r>
      <w:r w:rsidRPr="009670B1">
        <w:rPr>
          <w:rFonts w:ascii="Roboto" w:hAnsi="Roboto"/>
          <w:color w:val="auto"/>
          <w:w w:val="110"/>
          <w:szCs w:val="22"/>
        </w:rPr>
        <w:t>all</w:t>
      </w:r>
      <w:r w:rsidRPr="009670B1">
        <w:rPr>
          <w:rFonts w:ascii="Roboto" w:hAnsi="Roboto"/>
          <w:color w:val="auto"/>
          <w:spacing w:val="-16"/>
          <w:w w:val="110"/>
          <w:szCs w:val="22"/>
        </w:rPr>
        <w:t xml:space="preserve"> </w:t>
      </w:r>
      <w:r w:rsidRPr="009670B1">
        <w:rPr>
          <w:rFonts w:ascii="Roboto" w:hAnsi="Roboto"/>
          <w:color w:val="auto"/>
          <w:w w:val="110"/>
          <w:szCs w:val="22"/>
        </w:rPr>
        <w:t>Part</w:t>
      </w:r>
      <w:r w:rsidRPr="009670B1">
        <w:rPr>
          <w:rFonts w:ascii="Roboto" w:hAnsi="Roboto"/>
          <w:color w:val="auto"/>
          <w:spacing w:val="-15"/>
          <w:w w:val="110"/>
          <w:szCs w:val="22"/>
        </w:rPr>
        <w:t xml:space="preserve"> </w:t>
      </w:r>
      <w:r w:rsidRPr="009670B1">
        <w:rPr>
          <w:rFonts w:ascii="Roboto" w:hAnsi="Roboto"/>
          <w:color w:val="auto"/>
          <w:w w:val="110"/>
          <w:szCs w:val="22"/>
        </w:rPr>
        <w:t>D eligible</w:t>
      </w:r>
      <w:r w:rsidRPr="009670B1">
        <w:rPr>
          <w:rFonts w:ascii="Roboto" w:hAnsi="Roboto"/>
          <w:color w:val="auto"/>
          <w:spacing w:val="-3"/>
          <w:w w:val="110"/>
          <w:szCs w:val="22"/>
        </w:rPr>
        <w:t xml:space="preserve"> </w:t>
      </w:r>
      <w:r w:rsidRPr="009670B1">
        <w:rPr>
          <w:rFonts w:ascii="Roboto" w:hAnsi="Roboto"/>
          <w:color w:val="auto"/>
          <w:w w:val="110"/>
          <w:szCs w:val="22"/>
        </w:rPr>
        <w:t>individuals,</w:t>
      </w:r>
      <w:r w:rsidRPr="009670B1">
        <w:rPr>
          <w:rFonts w:ascii="Roboto" w:hAnsi="Roboto"/>
          <w:color w:val="auto"/>
          <w:spacing w:val="-5"/>
          <w:w w:val="110"/>
          <w:szCs w:val="22"/>
        </w:rPr>
        <w:t xml:space="preserve"> </w:t>
      </w:r>
      <w:r w:rsidRPr="009670B1">
        <w:rPr>
          <w:rFonts w:ascii="Roboto" w:hAnsi="Roboto"/>
          <w:color w:val="auto"/>
          <w:w w:val="110"/>
          <w:szCs w:val="22"/>
        </w:rPr>
        <w:t>whether</w:t>
      </w:r>
      <w:r w:rsidRPr="009670B1">
        <w:rPr>
          <w:rFonts w:ascii="Roboto" w:hAnsi="Roboto"/>
          <w:color w:val="auto"/>
          <w:spacing w:val="-5"/>
          <w:w w:val="110"/>
          <w:szCs w:val="22"/>
        </w:rPr>
        <w:t xml:space="preserve"> </w:t>
      </w:r>
      <w:r w:rsidRPr="009670B1">
        <w:rPr>
          <w:rFonts w:ascii="Roboto" w:hAnsi="Roboto"/>
          <w:color w:val="auto"/>
          <w:w w:val="110"/>
          <w:szCs w:val="22"/>
        </w:rPr>
        <w:t>covered</w:t>
      </w:r>
      <w:r w:rsidRPr="009670B1">
        <w:rPr>
          <w:rFonts w:ascii="Roboto" w:hAnsi="Roboto"/>
          <w:color w:val="auto"/>
          <w:spacing w:val="-7"/>
          <w:w w:val="110"/>
          <w:szCs w:val="22"/>
        </w:rPr>
        <w:t xml:space="preserve"> </w:t>
      </w:r>
      <w:r w:rsidRPr="009670B1">
        <w:rPr>
          <w:rFonts w:ascii="Roboto" w:hAnsi="Roboto"/>
          <w:color w:val="auto"/>
          <w:w w:val="110"/>
          <w:szCs w:val="22"/>
        </w:rPr>
        <w:t>as</w:t>
      </w:r>
      <w:r w:rsidRPr="009670B1">
        <w:rPr>
          <w:rFonts w:ascii="Roboto" w:hAnsi="Roboto"/>
          <w:color w:val="auto"/>
          <w:spacing w:val="-3"/>
          <w:w w:val="110"/>
          <w:szCs w:val="22"/>
        </w:rPr>
        <w:t xml:space="preserve"> </w:t>
      </w:r>
      <w:r w:rsidRPr="009670B1">
        <w:rPr>
          <w:rFonts w:ascii="Roboto" w:hAnsi="Roboto"/>
          <w:color w:val="auto"/>
          <w:w w:val="110"/>
          <w:szCs w:val="22"/>
        </w:rPr>
        <w:t>active</w:t>
      </w:r>
      <w:r w:rsidRPr="009670B1">
        <w:rPr>
          <w:rFonts w:ascii="Roboto" w:hAnsi="Roboto"/>
          <w:color w:val="auto"/>
          <w:spacing w:val="-3"/>
          <w:w w:val="110"/>
          <w:szCs w:val="22"/>
        </w:rPr>
        <w:t xml:space="preserve"> </w:t>
      </w:r>
      <w:r w:rsidRPr="009670B1">
        <w:rPr>
          <w:rFonts w:ascii="Roboto" w:hAnsi="Roboto"/>
          <w:color w:val="auto"/>
          <w:w w:val="110"/>
          <w:szCs w:val="22"/>
        </w:rPr>
        <w:t>employees,</w:t>
      </w:r>
      <w:r w:rsidRPr="009670B1">
        <w:rPr>
          <w:rFonts w:ascii="Roboto" w:hAnsi="Roboto"/>
          <w:color w:val="auto"/>
          <w:spacing w:val="-5"/>
          <w:w w:val="110"/>
          <w:szCs w:val="22"/>
        </w:rPr>
        <w:t xml:space="preserve"> </w:t>
      </w:r>
      <w:r w:rsidRPr="009670B1">
        <w:rPr>
          <w:rFonts w:ascii="Roboto" w:hAnsi="Roboto"/>
          <w:color w:val="auto"/>
          <w:w w:val="110"/>
          <w:szCs w:val="22"/>
        </w:rPr>
        <w:t>retirees,</w:t>
      </w:r>
      <w:r w:rsidRPr="009670B1">
        <w:rPr>
          <w:rFonts w:ascii="Roboto" w:hAnsi="Roboto"/>
          <w:color w:val="auto"/>
          <w:spacing w:val="-5"/>
          <w:w w:val="110"/>
          <w:szCs w:val="22"/>
        </w:rPr>
        <w:t xml:space="preserve"> </w:t>
      </w:r>
      <w:r w:rsidRPr="009670B1">
        <w:rPr>
          <w:rFonts w:ascii="Roboto" w:hAnsi="Roboto"/>
          <w:color w:val="auto"/>
          <w:w w:val="110"/>
          <w:szCs w:val="22"/>
        </w:rPr>
        <w:t>COBRA</w:t>
      </w:r>
      <w:r w:rsidRPr="009670B1">
        <w:rPr>
          <w:rFonts w:ascii="Roboto" w:hAnsi="Roboto"/>
          <w:color w:val="auto"/>
          <w:spacing w:val="-7"/>
          <w:w w:val="110"/>
          <w:szCs w:val="22"/>
        </w:rPr>
        <w:t xml:space="preserve"> </w:t>
      </w:r>
      <w:r w:rsidRPr="009670B1">
        <w:rPr>
          <w:rFonts w:ascii="Roboto" w:hAnsi="Roboto"/>
          <w:color w:val="auto"/>
          <w:w w:val="110"/>
          <w:szCs w:val="22"/>
        </w:rPr>
        <w:t>recipients,</w:t>
      </w:r>
      <w:r w:rsidRPr="009670B1">
        <w:rPr>
          <w:rFonts w:ascii="Roboto" w:hAnsi="Roboto"/>
          <w:color w:val="auto"/>
          <w:spacing w:val="-5"/>
          <w:w w:val="110"/>
          <w:szCs w:val="22"/>
        </w:rPr>
        <w:t xml:space="preserve"> </w:t>
      </w:r>
      <w:r w:rsidRPr="009670B1">
        <w:rPr>
          <w:rFonts w:ascii="Roboto" w:hAnsi="Roboto"/>
          <w:color w:val="auto"/>
          <w:w w:val="110"/>
          <w:szCs w:val="22"/>
        </w:rPr>
        <w:t>disabled</w:t>
      </w:r>
      <w:r w:rsidRPr="009670B1">
        <w:rPr>
          <w:rFonts w:ascii="Roboto" w:hAnsi="Roboto"/>
          <w:color w:val="auto"/>
          <w:spacing w:val="-3"/>
          <w:w w:val="110"/>
          <w:szCs w:val="22"/>
        </w:rPr>
        <w:t xml:space="preserve"> </w:t>
      </w:r>
      <w:r w:rsidRPr="009670B1">
        <w:rPr>
          <w:rFonts w:ascii="Roboto" w:hAnsi="Roboto"/>
          <w:color w:val="auto"/>
          <w:w w:val="110"/>
          <w:szCs w:val="22"/>
        </w:rPr>
        <w:t>individuals,</w:t>
      </w:r>
      <w:r w:rsidRPr="009670B1">
        <w:rPr>
          <w:rFonts w:ascii="Roboto" w:hAnsi="Roboto"/>
          <w:color w:val="auto"/>
          <w:spacing w:val="-7"/>
          <w:w w:val="110"/>
          <w:szCs w:val="22"/>
        </w:rPr>
        <w:t xml:space="preserve"> </w:t>
      </w:r>
      <w:r w:rsidRPr="009670B1">
        <w:rPr>
          <w:rFonts w:ascii="Roboto" w:hAnsi="Roboto"/>
          <w:color w:val="auto"/>
          <w:w w:val="110"/>
          <w:szCs w:val="22"/>
        </w:rPr>
        <w:t>or</w:t>
      </w:r>
      <w:r w:rsidRPr="009670B1">
        <w:rPr>
          <w:rFonts w:ascii="Roboto" w:hAnsi="Roboto"/>
          <w:color w:val="auto"/>
          <w:spacing w:val="-7"/>
          <w:w w:val="110"/>
          <w:szCs w:val="22"/>
        </w:rPr>
        <w:t xml:space="preserve"> </w:t>
      </w:r>
      <w:r w:rsidRPr="009670B1">
        <w:rPr>
          <w:rFonts w:ascii="Roboto" w:hAnsi="Roboto"/>
          <w:color w:val="auto"/>
          <w:w w:val="110"/>
          <w:szCs w:val="22"/>
        </w:rPr>
        <w:t>as dependents.</w:t>
      </w:r>
      <w:r w:rsidRPr="009670B1">
        <w:rPr>
          <w:rFonts w:ascii="Roboto" w:hAnsi="Roboto"/>
          <w:color w:val="auto"/>
          <w:spacing w:val="40"/>
          <w:w w:val="110"/>
          <w:szCs w:val="22"/>
        </w:rPr>
        <w:t xml:space="preserve"> </w:t>
      </w:r>
      <w:r w:rsidRPr="009670B1">
        <w:rPr>
          <w:rFonts w:ascii="Roboto" w:hAnsi="Roboto"/>
          <w:color w:val="auto"/>
          <w:w w:val="110"/>
          <w:szCs w:val="22"/>
        </w:rPr>
        <w:t>Plan</w:t>
      </w:r>
      <w:r w:rsidRPr="009670B1">
        <w:rPr>
          <w:rFonts w:ascii="Roboto" w:hAnsi="Roboto"/>
          <w:color w:val="auto"/>
          <w:spacing w:val="-13"/>
          <w:w w:val="110"/>
          <w:szCs w:val="22"/>
        </w:rPr>
        <w:t xml:space="preserve"> </w:t>
      </w:r>
      <w:r w:rsidRPr="009670B1">
        <w:rPr>
          <w:rFonts w:ascii="Roboto" w:hAnsi="Roboto"/>
          <w:color w:val="auto"/>
          <w:w w:val="110"/>
          <w:szCs w:val="22"/>
        </w:rPr>
        <w:t>participants</w:t>
      </w:r>
      <w:r w:rsidRPr="009670B1">
        <w:rPr>
          <w:rFonts w:ascii="Roboto" w:hAnsi="Roboto"/>
          <w:color w:val="auto"/>
          <w:spacing w:val="-10"/>
          <w:w w:val="110"/>
          <w:szCs w:val="22"/>
        </w:rPr>
        <w:t xml:space="preserve"> </w:t>
      </w:r>
      <w:r w:rsidRPr="009670B1">
        <w:rPr>
          <w:rFonts w:ascii="Roboto" w:hAnsi="Roboto"/>
          <w:color w:val="auto"/>
          <w:w w:val="110"/>
          <w:szCs w:val="22"/>
        </w:rPr>
        <w:t>are</w:t>
      </w:r>
      <w:r w:rsidRPr="009670B1">
        <w:rPr>
          <w:rFonts w:ascii="Roboto" w:hAnsi="Roboto"/>
          <w:color w:val="auto"/>
          <w:spacing w:val="-13"/>
          <w:w w:val="110"/>
          <w:szCs w:val="22"/>
        </w:rPr>
        <w:t xml:space="preserve"> </w:t>
      </w:r>
      <w:r w:rsidRPr="009670B1">
        <w:rPr>
          <w:rFonts w:ascii="Roboto" w:hAnsi="Roboto"/>
          <w:color w:val="auto"/>
          <w:w w:val="110"/>
          <w:szCs w:val="22"/>
        </w:rPr>
        <w:t>Part</w:t>
      </w:r>
      <w:r w:rsidRPr="009670B1">
        <w:rPr>
          <w:rFonts w:ascii="Roboto" w:hAnsi="Roboto"/>
          <w:color w:val="auto"/>
          <w:spacing w:val="-11"/>
          <w:w w:val="110"/>
          <w:szCs w:val="22"/>
        </w:rPr>
        <w:t xml:space="preserve"> </w:t>
      </w:r>
      <w:r w:rsidRPr="009670B1">
        <w:rPr>
          <w:rFonts w:ascii="Roboto" w:hAnsi="Roboto"/>
          <w:color w:val="auto"/>
          <w:w w:val="110"/>
          <w:szCs w:val="22"/>
        </w:rPr>
        <w:t>D</w:t>
      </w:r>
      <w:r w:rsidRPr="009670B1">
        <w:rPr>
          <w:rFonts w:ascii="Roboto" w:hAnsi="Roboto"/>
          <w:color w:val="auto"/>
          <w:spacing w:val="-14"/>
          <w:w w:val="110"/>
          <w:szCs w:val="22"/>
        </w:rPr>
        <w:t xml:space="preserve"> </w:t>
      </w:r>
      <w:r w:rsidRPr="009670B1">
        <w:rPr>
          <w:rFonts w:ascii="Roboto" w:hAnsi="Roboto"/>
          <w:color w:val="auto"/>
          <w:w w:val="110"/>
          <w:szCs w:val="22"/>
        </w:rPr>
        <w:t>eligible</w:t>
      </w:r>
      <w:r w:rsidRPr="009670B1">
        <w:rPr>
          <w:rFonts w:ascii="Roboto" w:hAnsi="Roboto"/>
          <w:color w:val="auto"/>
          <w:spacing w:val="-5"/>
          <w:w w:val="110"/>
          <w:szCs w:val="22"/>
        </w:rPr>
        <w:t xml:space="preserve"> </w:t>
      </w:r>
      <w:r w:rsidRPr="009670B1">
        <w:rPr>
          <w:rFonts w:ascii="Roboto" w:hAnsi="Roboto"/>
          <w:color w:val="auto"/>
          <w:w w:val="110"/>
          <w:szCs w:val="22"/>
        </w:rPr>
        <w:t>if</w:t>
      </w:r>
      <w:r w:rsidRPr="009670B1">
        <w:rPr>
          <w:rFonts w:ascii="Roboto" w:hAnsi="Roboto"/>
          <w:color w:val="auto"/>
          <w:spacing w:val="-11"/>
          <w:w w:val="110"/>
          <w:szCs w:val="22"/>
        </w:rPr>
        <w:t xml:space="preserve"> </w:t>
      </w:r>
      <w:r w:rsidRPr="009670B1">
        <w:rPr>
          <w:rFonts w:ascii="Roboto" w:hAnsi="Roboto"/>
          <w:color w:val="auto"/>
          <w:w w:val="110"/>
          <w:szCs w:val="22"/>
        </w:rPr>
        <w:t>they</w:t>
      </w:r>
      <w:r w:rsidRPr="009670B1">
        <w:rPr>
          <w:rFonts w:ascii="Roboto" w:hAnsi="Roboto"/>
          <w:color w:val="auto"/>
          <w:spacing w:val="-10"/>
          <w:w w:val="110"/>
          <w:szCs w:val="22"/>
        </w:rPr>
        <w:t xml:space="preserve"> </w:t>
      </w:r>
      <w:r w:rsidRPr="009670B1">
        <w:rPr>
          <w:rFonts w:ascii="Roboto" w:hAnsi="Roboto"/>
          <w:color w:val="auto"/>
          <w:w w:val="110"/>
          <w:szCs w:val="22"/>
        </w:rPr>
        <w:t>are</w:t>
      </w:r>
      <w:r w:rsidRPr="009670B1">
        <w:rPr>
          <w:rFonts w:ascii="Roboto" w:hAnsi="Roboto"/>
          <w:color w:val="auto"/>
          <w:spacing w:val="-10"/>
          <w:w w:val="110"/>
          <w:szCs w:val="22"/>
        </w:rPr>
        <w:t xml:space="preserve"> </w:t>
      </w:r>
      <w:r w:rsidRPr="009670B1">
        <w:rPr>
          <w:rFonts w:ascii="Roboto" w:hAnsi="Roboto"/>
          <w:color w:val="auto"/>
          <w:w w:val="110"/>
          <w:szCs w:val="22"/>
        </w:rPr>
        <w:t>65</w:t>
      </w:r>
      <w:r w:rsidRPr="009670B1">
        <w:rPr>
          <w:rFonts w:ascii="Roboto" w:hAnsi="Roboto"/>
          <w:color w:val="auto"/>
          <w:spacing w:val="-12"/>
          <w:w w:val="110"/>
          <w:szCs w:val="22"/>
        </w:rPr>
        <w:t xml:space="preserve"> </w:t>
      </w:r>
      <w:r w:rsidRPr="009670B1">
        <w:rPr>
          <w:rFonts w:ascii="Roboto" w:hAnsi="Roboto"/>
          <w:color w:val="auto"/>
          <w:w w:val="110"/>
          <w:szCs w:val="22"/>
        </w:rPr>
        <w:t>or</w:t>
      </w:r>
      <w:r w:rsidRPr="009670B1">
        <w:rPr>
          <w:rFonts w:ascii="Roboto" w:hAnsi="Roboto"/>
          <w:color w:val="auto"/>
          <w:spacing w:val="-13"/>
          <w:w w:val="110"/>
          <w:szCs w:val="22"/>
        </w:rPr>
        <w:t xml:space="preserve"> </w:t>
      </w:r>
      <w:r w:rsidRPr="009670B1">
        <w:rPr>
          <w:rFonts w:ascii="Roboto" w:hAnsi="Roboto"/>
          <w:color w:val="auto"/>
          <w:w w:val="110"/>
          <w:szCs w:val="22"/>
        </w:rPr>
        <w:t>more</w:t>
      </w:r>
      <w:r w:rsidRPr="009670B1">
        <w:rPr>
          <w:rFonts w:ascii="Roboto" w:hAnsi="Roboto"/>
          <w:color w:val="auto"/>
          <w:spacing w:val="-12"/>
          <w:w w:val="110"/>
          <w:szCs w:val="22"/>
        </w:rPr>
        <w:t xml:space="preserve"> </w:t>
      </w:r>
      <w:r w:rsidRPr="009670B1">
        <w:rPr>
          <w:rFonts w:ascii="Roboto" w:hAnsi="Roboto"/>
          <w:color w:val="auto"/>
          <w:w w:val="110"/>
          <w:szCs w:val="22"/>
        </w:rPr>
        <w:t>years</w:t>
      </w:r>
      <w:r w:rsidRPr="009670B1">
        <w:rPr>
          <w:rFonts w:ascii="Roboto" w:hAnsi="Roboto"/>
          <w:color w:val="auto"/>
          <w:spacing w:val="-12"/>
          <w:w w:val="110"/>
          <w:szCs w:val="22"/>
        </w:rPr>
        <w:t xml:space="preserve"> </w:t>
      </w:r>
      <w:r w:rsidRPr="009670B1">
        <w:rPr>
          <w:rFonts w:ascii="Roboto" w:hAnsi="Roboto"/>
          <w:color w:val="auto"/>
          <w:w w:val="110"/>
          <w:szCs w:val="22"/>
        </w:rPr>
        <w:t>old,</w:t>
      </w:r>
      <w:r w:rsidRPr="009670B1">
        <w:rPr>
          <w:rFonts w:ascii="Roboto" w:hAnsi="Roboto"/>
          <w:color w:val="auto"/>
          <w:spacing w:val="-11"/>
          <w:w w:val="110"/>
          <w:szCs w:val="22"/>
        </w:rPr>
        <w:t xml:space="preserve"> </w:t>
      </w:r>
      <w:r w:rsidRPr="009670B1">
        <w:rPr>
          <w:rFonts w:ascii="Roboto" w:hAnsi="Roboto"/>
          <w:color w:val="auto"/>
          <w:w w:val="110"/>
          <w:szCs w:val="22"/>
        </w:rPr>
        <w:t>three</w:t>
      </w:r>
      <w:r w:rsidRPr="009670B1">
        <w:rPr>
          <w:rFonts w:ascii="Roboto" w:hAnsi="Roboto"/>
          <w:color w:val="auto"/>
          <w:spacing w:val="-12"/>
          <w:w w:val="110"/>
          <w:szCs w:val="22"/>
        </w:rPr>
        <w:t xml:space="preserve"> </w:t>
      </w:r>
      <w:r w:rsidRPr="009670B1">
        <w:rPr>
          <w:rFonts w:ascii="Roboto" w:hAnsi="Roboto"/>
          <w:color w:val="auto"/>
          <w:w w:val="110"/>
          <w:szCs w:val="22"/>
        </w:rPr>
        <w:t>months</w:t>
      </w:r>
      <w:r w:rsidRPr="009670B1">
        <w:rPr>
          <w:rFonts w:ascii="Roboto" w:hAnsi="Roboto"/>
          <w:color w:val="auto"/>
          <w:spacing w:val="-12"/>
          <w:w w:val="110"/>
          <w:szCs w:val="22"/>
        </w:rPr>
        <w:t xml:space="preserve"> </w:t>
      </w:r>
      <w:r w:rsidRPr="009670B1">
        <w:rPr>
          <w:rFonts w:ascii="Roboto" w:hAnsi="Roboto"/>
          <w:color w:val="auto"/>
          <w:w w:val="110"/>
          <w:szCs w:val="22"/>
        </w:rPr>
        <w:t>before</w:t>
      </w:r>
      <w:r w:rsidRPr="009670B1">
        <w:rPr>
          <w:rFonts w:ascii="Roboto" w:hAnsi="Roboto"/>
          <w:color w:val="auto"/>
          <w:spacing w:val="-11"/>
          <w:w w:val="110"/>
          <w:szCs w:val="22"/>
        </w:rPr>
        <w:t xml:space="preserve"> </w:t>
      </w:r>
      <w:r w:rsidRPr="009670B1">
        <w:rPr>
          <w:rFonts w:ascii="Roboto" w:hAnsi="Roboto"/>
          <w:color w:val="auto"/>
          <w:w w:val="110"/>
          <w:szCs w:val="22"/>
        </w:rPr>
        <w:t>turning</w:t>
      </w:r>
      <w:r w:rsidRPr="009670B1">
        <w:rPr>
          <w:rFonts w:ascii="Roboto" w:hAnsi="Roboto"/>
          <w:color w:val="auto"/>
          <w:spacing w:val="-10"/>
          <w:w w:val="110"/>
          <w:szCs w:val="22"/>
        </w:rPr>
        <w:t xml:space="preserve"> </w:t>
      </w:r>
      <w:r w:rsidRPr="009670B1">
        <w:rPr>
          <w:rFonts w:ascii="Roboto" w:hAnsi="Roboto"/>
          <w:color w:val="auto"/>
          <w:w w:val="110"/>
          <w:szCs w:val="22"/>
        </w:rPr>
        <w:t>age 65, and/or if they are disabled.</w:t>
      </w:r>
    </w:p>
    <w:p w14:paraId="6D2022A9" w14:textId="77777777" w:rsidR="00E43496" w:rsidRPr="009670B1" w:rsidRDefault="00E43496" w:rsidP="00E43496">
      <w:pPr>
        <w:pStyle w:val="BodyText"/>
        <w:spacing w:after="0" w:line="240" w:lineRule="auto"/>
        <w:ind w:right="-270"/>
        <w:jc w:val="left"/>
        <w:rPr>
          <w:rFonts w:ascii="Roboto" w:hAnsi="Roboto"/>
          <w:color w:val="auto"/>
          <w:w w:val="110"/>
          <w:szCs w:val="22"/>
        </w:rPr>
      </w:pPr>
      <w:r w:rsidRPr="009670B1">
        <w:rPr>
          <w:rFonts w:ascii="Roboto" w:hAnsi="Roboto"/>
          <w:color w:val="auto"/>
          <w:szCs w:val="22"/>
        </w:rPr>
        <w:t>Providing</w:t>
      </w:r>
      <w:r w:rsidRPr="009670B1">
        <w:rPr>
          <w:rFonts w:ascii="Roboto" w:hAnsi="Roboto"/>
          <w:color w:val="auto"/>
          <w:spacing w:val="40"/>
          <w:szCs w:val="22"/>
        </w:rPr>
        <w:t xml:space="preserve"> </w:t>
      </w:r>
      <w:r w:rsidRPr="009670B1">
        <w:rPr>
          <w:rFonts w:ascii="Roboto" w:hAnsi="Roboto"/>
          <w:color w:val="auto"/>
          <w:szCs w:val="22"/>
        </w:rPr>
        <w:t>this</w:t>
      </w:r>
      <w:r w:rsidRPr="009670B1">
        <w:rPr>
          <w:rFonts w:ascii="Roboto" w:hAnsi="Roboto"/>
          <w:color w:val="auto"/>
          <w:spacing w:val="40"/>
          <w:szCs w:val="22"/>
        </w:rPr>
        <w:t xml:space="preserve"> </w:t>
      </w:r>
      <w:r w:rsidRPr="009670B1">
        <w:rPr>
          <w:rFonts w:ascii="Roboto" w:hAnsi="Roboto"/>
          <w:color w:val="auto"/>
          <w:szCs w:val="22"/>
        </w:rPr>
        <w:t>notice</w:t>
      </w:r>
      <w:r w:rsidRPr="009670B1">
        <w:rPr>
          <w:rFonts w:ascii="Roboto" w:hAnsi="Roboto"/>
          <w:color w:val="auto"/>
          <w:spacing w:val="40"/>
          <w:szCs w:val="22"/>
        </w:rPr>
        <w:t xml:space="preserve"> </w:t>
      </w:r>
      <w:r w:rsidRPr="009670B1">
        <w:rPr>
          <w:rFonts w:ascii="Roboto" w:hAnsi="Roboto"/>
          <w:color w:val="auto"/>
          <w:szCs w:val="22"/>
        </w:rPr>
        <w:t>within</w:t>
      </w:r>
      <w:r w:rsidRPr="009670B1">
        <w:rPr>
          <w:rFonts w:ascii="Roboto" w:hAnsi="Roboto"/>
          <w:color w:val="auto"/>
          <w:spacing w:val="40"/>
          <w:szCs w:val="22"/>
        </w:rPr>
        <w:t xml:space="preserve"> </w:t>
      </w:r>
      <w:r w:rsidRPr="009670B1">
        <w:rPr>
          <w:rFonts w:ascii="Roboto" w:hAnsi="Roboto"/>
          <w:color w:val="auto"/>
          <w:szCs w:val="22"/>
        </w:rPr>
        <w:t>your</w:t>
      </w:r>
      <w:r w:rsidRPr="009670B1">
        <w:rPr>
          <w:rFonts w:ascii="Roboto" w:hAnsi="Roboto"/>
          <w:color w:val="auto"/>
          <w:spacing w:val="40"/>
          <w:szCs w:val="22"/>
        </w:rPr>
        <w:t xml:space="preserve"> </w:t>
      </w:r>
      <w:r w:rsidRPr="009670B1">
        <w:rPr>
          <w:rFonts w:ascii="Roboto" w:hAnsi="Roboto"/>
          <w:color w:val="auto"/>
          <w:szCs w:val="22"/>
        </w:rPr>
        <w:t>enrollment</w:t>
      </w:r>
      <w:r w:rsidRPr="009670B1">
        <w:rPr>
          <w:rFonts w:ascii="Roboto" w:hAnsi="Roboto"/>
          <w:color w:val="auto"/>
          <w:spacing w:val="40"/>
          <w:szCs w:val="22"/>
        </w:rPr>
        <w:t xml:space="preserve"> </w:t>
      </w:r>
      <w:r w:rsidRPr="009670B1">
        <w:rPr>
          <w:rFonts w:ascii="Roboto" w:hAnsi="Roboto"/>
          <w:color w:val="auto"/>
          <w:szCs w:val="22"/>
        </w:rPr>
        <w:t>materials</w:t>
      </w:r>
      <w:r w:rsidRPr="009670B1">
        <w:rPr>
          <w:rFonts w:ascii="Roboto" w:hAnsi="Roboto"/>
          <w:color w:val="auto"/>
          <w:spacing w:val="40"/>
          <w:szCs w:val="22"/>
        </w:rPr>
        <w:t xml:space="preserve"> </w:t>
      </w:r>
      <w:r w:rsidRPr="009670B1">
        <w:rPr>
          <w:rFonts w:ascii="Roboto" w:hAnsi="Roboto"/>
          <w:color w:val="auto"/>
          <w:szCs w:val="22"/>
        </w:rPr>
        <w:t>throughout</w:t>
      </w:r>
      <w:r w:rsidRPr="009670B1">
        <w:rPr>
          <w:rFonts w:ascii="Roboto" w:hAnsi="Roboto"/>
          <w:color w:val="auto"/>
          <w:spacing w:val="38"/>
          <w:szCs w:val="22"/>
        </w:rPr>
        <w:t xml:space="preserve"> </w:t>
      </w:r>
      <w:r w:rsidRPr="009670B1">
        <w:rPr>
          <w:rFonts w:ascii="Roboto" w:hAnsi="Roboto"/>
          <w:color w:val="auto"/>
          <w:szCs w:val="22"/>
        </w:rPr>
        <w:t>the</w:t>
      </w:r>
      <w:r w:rsidRPr="009670B1">
        <w:rPr>
          <w:rFonts w:ascii="Roboto" w:hAnsi="Roboto"/>
          <w:color w:val="auto"/>
          <w:spacing w:val="40"/>
          <w:szCs w:val="22"/>
        </w:rPr>
        <w:t xml:space="preserve"> </w:t>
      </w:r>
      <w:r w:rsidRPr="009670B1">
        <w:rPr>
          <w:rFonts w:ascii="Roboto" w:hAnsi="Roboto"/>
          <w:color w:val="auto"/>
          <w:szCs w:val="22"/>
        </w:rPr>
        <w:t>year</w:t>
      </w:r>
      <w:r w:rsidRPr="009670B1">
        <w:rPr>
          <w:rFonts w:ascii="Roboto" w:hAnsi="Roboto"/>
          <w:color w:val="auto"/>
          <w:spacing w:val="40"/>
          <w:szCs w:val="22"/>
        </w:rPr>
        <w:t xml:space="preserve"> </w:t>
      </w:r>
      <w:r w:rsidRPr="009670B1">
        <w:rPr>
          <w:rFonts w:ascii="Roboto" w:hAnsi="Roboto"/>
          <w:color w:val="auto"/>
          <w:szCs w:val="22"/>
        </w:rPr>
        <w:t>will</w:t>
      </w:r>
      <w:r w:rsidRPr="009670B1">
        <w:rPr>
          <w:rFonts w:ascii="Roboto" w:hAnsi="Roboto"/>
          <w:color w:val="auto"/>
          <w:spacing w:val="40"/>
          <w:szCs w:val="22"/>
        </w:rPr>
        <w:t xml:space="preserve"> </w:t>
      </w:r>
      <w:r w:rsidRPr="009670B1">
        <w:rPr>
          <w:rFonts w:ascii="Roboto" w:hAnsi="Roboto"/>
          <w:color w:val="auto"/>
          <w:szCs w:val="22"/>
        </w:rPr>
        <w:t>meet</w:t>
      </w:r>
      <w:r w:rsidRPr="009670B1">
        <w:rPr>
          <w:rFonts w:ascii="Roboto" w:hAnsi="Roboto"/>
          <w:color w:val="auto"/>
          <w:spacing w:val="40"/>
          <w:szCs w:val="22"/>
        </w:rPr>
        <w:t xml:space="preserve"> </w:t>
      </w:r>
      <w:r w:rsidRPr="009670B1">
        <w:rPr>
          <w:rFonts w:ascii="Roboto" w:hAnsi="Roboto"/>
          <w:color w:val="auto"/>
          <w:szCs w:val="22"/>
        </w:rPr>
        <w:t>the</w:t>
      </w:r>
      <w:r w:rsidRPr="009670B1">
        <w:rPr>
          <w:rFonts w:ascii="Roboto" w:hAnsi="Roboto"/>
          <w:color w:val="auto"/>
          <w:spacing w:val="40"/>
          <w:szCs w:val="22"/>
        </w:rPr>
        <w:t xml:space="preserve"> </w:t>
      </w:r>
      <w:r w:rsidRPr="009670B1">
        <w:rPr>
          <w:rFonts w:ascii="Roboto" w:hAnsi="Roboto"/>
          <w:color w:val="auto"/>
          <w:szCs w:val="22"/>
        </w:rPr>
        <w:t>distribution</w:t>
      </w:r>
      <w:r w:rsidRPr="009670B1">
        <w:rPr>
          <w:rFonts w:ascii="Roboto" w:hAnsi="Roboto"/>
          <w:color w:val="auto"/>
          <w:spacing w:val="40"/>
          <w:szCs w:val="22"/>
        </w:rPr>
        <w:t xml:space="preserve"> </w:t>
      </w:r>
      <w:r w:rsidRPr="009670B1">
        <w:rPr>
          <w:rFonts w:ascii="Roboto" w:hAnsi="Roboto"/>
          <w:color w:val="auto"/>
          <w:szCs w:val="22"/>
        </w:rPr>
        <w:t xml:space="preserve">requirements </w:t>
      </w:r>
      <w:r w:rsidRPr="009670B1">
        <w:rPr>
          <w:rFonts w:ascii="Roboto" w:hAnsi="Roboto"/>
          <w:color w:val="auto"/>
          <w:w w:val="110"/>
          <w:szCs w:val="22"/>
        </w:rPr>
        <w:t>as</w:t>
      </w:r>
      <w:r w:rsidRPr="009670B1">
        <w:rPr>
          <w:rFonts w:ascii="Roboto" w:hAnsi="Roboto"/>
          <w:color w:val="auto"/>
          <w:spacing w:val="-7"/>
          <w:w w:val="110"/>
          <w:szCs w:val="22"/>
        </w:rPr>
        <w:t xml:space="preserve"> </w:t>
      </w:r>
      <w:r w:rsidRPr="009670B1">
        <w:rPr>
          <w:rFonts w:ascii="Roboto" w:hAnsi="Roboto"/>
          <w:color w:val="auto"/>
          <w:w w:val="110"/>
          <w:szCs w:val="22"/>
        </w:rPr>
        <w:t>long</w:t>
      </w:r>
      <w:r w:rsidRPr="009670B1">
        <w:rPr>
          <w:rFonts w:ascii="Roboto" w:hAnsi="Roboto"/>
          <w:color w:val="auto"/>
          <w:spacing w:val="-9"/>
          <w:w w:val="110"/>
          <w:szCs w:val="22"/>
        </w:rPr>
        <w:t xml:space="preserve"> </w:t>
      </w:r>
      <w:r w:rsidRPr="009670B1">
        <w:rPr>
          <w:rFonts w:ascii="Roboto" w:hAnsi="Roboto"/>
          <w:color w:val="auto"/>
          <w:w w:val="110"/>
          <w:szCs w:val="22"/>
        </w:rPr>
        <w:t>as</w:t>
      </w:r>
      <w:r w:rsidRPr="009670B1">
        <w:rPr>
          <w:rFonts w:ascii="Roboto" w:hAnsi="Roboto"/>
          <w:color w:val="auto"/>
          <w:spacing w:val="-9"/>
          <w:w w:val="110"/>
          <w:szCs w:val="22"/>
        </w:rPr>
        <w:t xml:space="preserve"> </w:t>
      </w:r>
      <w:r w:rsidRPr="009670B1">
        <w:rPr>
          <w:rFonts w:ascii="Roboto" w:hAnsi="Roboto"/>
          <w:color w:val="auto"/>
          <w:w w:val="110"/>
          <w:szCs w:val="22"/>
        </w:rPr>
        <w:t>it</w:t>
      </w:r>
      <w:r w:rsidRPr="009670B1">
        <w:rPr>
          <w:rFonts w:ascii="Roboto" w:hAnsi="Roboto"/>
          <w:color w:val="auto"/>
          <w:spacing w:val="-8"/>
          <w:w w:val="110"/>
          <w:szCs w:val="22"/>
        </w:rPr>
        <w:t xml:space="preserve"> </w:t>
      </w:r>
      <w:r w:rsidRPr="009670B1">
        <w:rPr>
          <w:rFonts w:ascii="Roboto" w:hAnsi="Roboto"/>
          <w:color w:val="auto"/>
          <w:w w:val="110"/>
          <w:szCs w:val="22"/>
        </w:rPr>
        <w:t>is</w:t>
      </w:r>
      <w:r w:rsidRPr="009670B1">
        <w:rPr>
          <w:rFonts w:ascii="Roboto" w:hAnsi="Roboto"/>
          <w:color w:val="auto"/>
          <w:spacing w:val="-9"/>
          <w:w w:val="110"/>
          <w:szCs w:val="22"/>
        </w:rPr>
        <w:t xml:space="preserve"> </w:t>
      </w:r>
      <w:r w:rsidRPr="009670B1">
        <w:rPr>
          <w:rFonts w:ascii="Roboto" w:hAnsi="Roboto"/>
          <w:color w:val="auto"/>
          <w:w w:val="110"/>
          <w:szCs w:val="22"/>
        </w:rPr>
        <w:t>provided</w:t>
      </w:r>
      <w:r w:rsidRPr="009670B1">
        <w:rPr>
          <w:rFonts w:ascii="Roboto" w:hAnsi="Roboto"/>
          <w:color w:val="auto"/>
          <w:spacing w:val="-9"/>
          <w:w w:val="110"/>
          <w:szCs w:val="22"/>
        </w:rPr>
        <w:t xml:space="preserve"> </w:t>
      </w:r>
      <w:r w:rsidRPr="009670B1">
        <w:rPr>
          <w:rFonts w:ascii="Roboto" w:hAnsi="Roboto"/>
          <w:color w:val="auto"/>
          <w:w w:val="110"/>
          <w:szCs w:val="22"/>
        </w:rPr>
        <w:t>prior</w:t>
      </w:r>
      <w:r w:rsidRPr="009670B1">
        <w:rPr>
          <w:rFonts w:ascii="Roboto" w:hAnsi="Roboto"/>
          <w:color w:val="auto"/>
          <w:spacing w:val="-8"/>
          <w:w w:val="110"/>
          <w:szCs w:val="22"/>
        </w:rPr>
        <w:t xml:space="preserve"> </w:t>
      </w:r>
      <w:r w:rsidRPr="009670B1">
        <w:rPr>
          <w:rFonts w:ascii="Roboto" w:hAnsi="Roboto"/>
          <w:color w:val="auto"/>
          <w:w w:val="110"/>
          <w:szCs w:val="22"/>
        </w:rPr>
        <w:t>to</w:t>
      </w:r>
      <w:r w:rsidRPr="009670B1">
        <w:rPr>
          <w:rFonts w:ascii="Roboto" w:hAnsi="Roboto"/>
          <w:color w:val="auto"/>
          <w:spacing w:val="-7"/>
          <w:w w:val="110"/>
          <w:szCs w:val="22"/>
        </w:rPr>
        <w:t xml:space="preserve"> </w:t>
      </w:r>
      <w:r w:rsidRPr="009670B1">
        <w:rPr>
          <w:rFonts w:ascii="Roboto" w:hAnsi="Roboto"/>
          <w:color w:val="auto"/>
          <w:w w:val="110"/>
          <w:szCs w:val="22"/>
        </w:rPr>
        <w:t>Oct</w:t>
      </w:r>
      <w:r w:rsidRPr="009670B1">
        <w:rPr>
          <w:rFonts w:ascii="Roboto" w:hAnsi="Roboto"/>
          <w:color w:val="auto"/>
          <w:spacing w:val="-11"/>
          <w:w w:val="110"/>
          <w:szCs w:val="22"/>
        </w:rPr>
        <w:t xml:space="preserve"> </w:t>
      </w:r>
      <w:r w:rsidRPr="009670B1">
        <w:rPr>
          <w:rFonts w:ascii="Roboto" w:hAnsi="Roboto"/>
          <w:color w:val="auto"/>
          <w:w w:val="110"/>
          <w:szCs w:val="22"/>
        </w:rPr>
        <w:t>15</w:t>
      </w:r>
      <w:r w:rsidRPr="009670B1">
        <w:rPr>
          <w:rFonts w:ascii="Roboto" w:hAnsi="Roboto"/>
          <w:color w:val="auto"/>
          <w:w w:val="110"/>
          <w:szCs w:val="22"/>
          <w:vertAlign w:val="superscript"/>
        </w:rPr>
        <w:t>th</w:t>
      </w:r>
      <w:r w:rsidRPr="009670B1">
        <w:rPr>
          <w:rFonts w:ascii="Roboto" w:hAnsi="Roboto"/>
          <w:color w:val="auto"/>
          <w:w w:val="110"/>
          <w:szCs w:val="22"/>
        </w:rPr>
        <w:t>.</w:t>
      </w:r>
      <w:r w:rsidRPr="009670B1">
        <w:rPr>
          <w:rFonts w:ascii="Roboto" w:hAnsi="Roboto"/>
          <w:color w:val="auto"/>
          <w:spacing w:val="40"/>
          <w:w w:val="110"/>
          <w:szCs w:val="22"/>
        </w:rPr>
        <w:t xml:space="preserve"> </w:t>
      </w:r>
      <w:r w:rsidRPr="009670B1">
        <w:rPr>
          <w:rFonts w:ascii="Roboto" w:hAnsi="Roboto"/>
          <w:color w:val="auto"/>
          <w:w w:val="110"/>
          <w:szCs w:val="22"/>
        </w:rPr>
        <w:t>A</w:t>
      </w:r>
      <w:r w:rsidRPr="009670B1">
        <w:rPr>
          <w:rFonts w:ascii="Roboto" w:hAnsi="Roboto"/>
          <w:color w:val="auto"/>
          <w:spacing w:val="-10"/>
          <w:w w:val="110"/>
          <w:szCs w:val="22"/>
        </w:rPr>
        <w:t xml:space="preserve"> </w:t>
      </w:r>
      <w:r w:rsidRPr="009670B1">
        <w:rPr>
          <w:rFonts w:ascii="Roboto" w:hAnsi="Roboto"/>
          <w:color w:val="auto"/>
          <w:w w:val="110"/>
          <w:szCs w:val="22"/>
        </w:rPr>
        <w:t>separate</w:t>
      </w:r>
      <w:r w:rsidRPr="009670B1">
        <w:rPr>
          <w:rFonts w:ascii="Roboto" w:hAnsi="Roboto"/>
          <w:color w:val="auto"/>
          <w:spacing w:val="-7"/>
          <w:w w:val="110"/>
          <w:szCs w:val="22"/>
        </w:rPr>
        <w:t xml:space="preserve"> </w:t>
      </w:r>
      <w:r w:rsidRPr="009670B1">
        <w:rPr>
          <w:rFonts w:ascii="Roboto" w:hAnsi="Roboto"/>
          <w:color w:val="auto"/>
          <w:w w:val="110"/>
          <w:szCs w:val="22"/>
        </w:rPr>
        <w:t>reminder</w:t>
      </w:r>
      <w:r w:rsidRPr="009670B1">
        <w:rPr>
          <w:rFonts w:ascii="Roboto" w:hAnsi="Roboto"/>
          <w:color w:val="auto"/>
          <w:spacing w:val="-10"/>
          <w:w w:val="110"/>
          <w:szCs w:val="22"/>
        </w:rPr>
        <w:t xml:space="preserve"> </w:t>
      </w:r>
      <w:r w:rsidRPr="009670B1">
        <w:rPr>
          <w:rFonts w:ascii="Roboto" w:hAnsi="Roboto"/>
          <w:color w:val="auto"/>
          <w:w w:val="110"/>
          <w:szCs w:val="22"/>
        </w:rPr>
        <w:t>in</w:t>
      </w:r>
      <w:r w:rsidRPr="009670B1">
        <w:rPr>
          <w:rFonts w:ascii="Roboto" w:hAnsi="Roboto"/>
          <w:color w:val="auto"/>
          <w:spacing w:val="-8"/>
          <w:w w:val="110"/>
          <w:szCs w:val="22"/>
        </w:rPr>
        <w:t xml:space="preserve"> </w:t>
      </w:r>
      <w:r w:rsidRPr="009670B1">
        <w:rPr>
          <w:rFonts w:ascii="Roboto" w:hAnsi="Roboto"/>
          <w:color w:val="auto"/>
          <w:w w:val="110"/>
          <w:szCs w:val="22"/>
        </w:rPr>
        <w:t>the</w:t>
      </w:r>
      <w:r w:rsidRPr="009670B1">
        <w:rPr>
          <w:rFonts w:ascii="Roboto" w:hAnsi="Roboto"/>
          <w:color w:val="auto"/>
          <w:spacing w:val="-9"/>
          <w:w w:val="110"/>
          <w:szCs w:val="22"/>
        </w:rPr>
        <w:t xml:space="preserve"> </w:t>
      </w:r>
      <w:r w:rsidRPr="009670B1">
        <w:rPr>
          <w:rFonts w:ascii="Roboto" w:hAnsi="Roboto"/>
          <w:color w:val="auto"/>
          <w:w w:val="110"/>
          <w:szCs w:val="22"/>
        </w:rPr>
        <w:t>beginning</w:t>
      </w:r>
      <w:r w:rsidRPr="009670B1">
        <w:rPr>
          <w:rFonts w:ascii="Roboto" w:hAnsi="Roboto"/>
          <w:color w:val="auto"/>
          <w:spacing w:val="-9"/>
          <w:w w:val="110"/>
          <w:szCs w:val="22"/>
        </w:rPr>
        <w:t xml:space="preserve"> </w:t>
      </w:r>
      <w:r w:rsidRPr="009670B1">
        <w:rPr>
          <w:rFonts w:ascii="Roboto" w:hAnsi="Roboto"/>
          <w:color w:val="auto"/>
          <w:w w:val="110"/>
          <w:szCs w:val="22"/>
        </w:rPr>
        <w:t>of</w:t>
      </w:r>
      <w:r w:rsidRPr="009670B1">
        <w:rPr>
          <w:rFonts w:ascii="Roboto" w:hAnsi="Roboto"/>
          <w:color w:val="auto"/>
          <w:spacing w:val="-8"/>
          <w:w w:val="110"/>
          <w:szCs w:val="22"/>
        </w:rPr>
        <w:t xml:space="preserve"> </w:t>
      </w:r>
      <w:r w:rsidRPr="009670B1">
        <w:rPr>
          <w:rFonts w:ascii="Roboto" w:hAnsi="Roboto"/>
          <w:color w:val="auto"/>
          <w:w w:val="110"/>
          <w:szCs w:val="22"/>
        </w:rPr>
        <w:t>Oct</w:t>
      </w:r>
      <w:r w:rsidRPr="009670B1">
        <w:rPr>
          <w:rFonts w:ascii="Roboto" w:hAnsi="Roboto"/>
          <w:color w:val="auto"/>
          <w:spacing w:val="-11"/>
          <w:w w:val="110"/>
          <w:szCs w:val="22"/>
        </w:rPr>
        <w:t xml:space="preserve"> </w:t>
      </w:r>
      <w:r w:rsidRPr="009670B1">
        <w:rPr>
          <w:rFonts w:ascii="Roboto" w:hAnsi="Roboto"/>
          <w:color w:val="auto"/>
          <w:w w:val="110"/>
          <w:szCs w:val="22"/>
        </w:rPr>
        <w:t>each</w:t>
      </w:r>
      <w:r w:rsidRPr="009670B1">
        <w:rPr>
          <w:rFonts w:ascii="Roboto" w:hAnsi="Roboto"/>
          <w:color w:val="auto"/>
          <w:spacing w:val="-7"/>
          <w:w w:val="110"/>
          <w:szCs w:val="22"/>
        </w:rPr>
        <w:t xml:space="preserve"> </w:t>
      </w:r>
      <w:r w:rsidRPr="009670B1">
        <w:rPr>
          <w:rFonts w:ascii="Roboto" w:hAnsi="Roboto"/>
          <w:color w:val="auto"/>
          <w:w w:val="110"/>
          <w:szCs w:val="22"/>
        </w:rPr>
        <w:t>year</w:t>
      </w:r>
      <w:r w:rsidRPr="009670B1">
        <w:rPr>
          <w:rFonts w:ascii="Roboto" w:hAnsi="Roboto"/>
          <w:color w:val="auto"/>
          <w:spacing w:val="-8"/>
          <w:w w:val="110"/>
          <w:szCs w:val="22"/>
        </w:rPr>
        <w:t xml:space="preserve"> </w:t>
      </w:r>
      <w:r w:rsidRPr="009670B1">
        <w:rPr>
          <w:rFonts w:ascii="Roboto" w:hAnsi="Roboto"/>
          <w:color w:val="auto"/>
          <w:w w:val="110"/>
          <w:szCs w:val="22"/>
        </w:rPr>
        <w:t>reminding employees of where to find the information is recommended.</w:t>
      </w:r>
    </w:p>
    <w:p w14:paraId="04DEAF40" w14:textId="77777777" w:rsidR="00E43496" w:rsidRPr="002F6674" w:rsidRDefault="00E43496" w:rsidP="00E43496">
      <w:pPr>
        <w:pStyle w:val="BodyText"/>
        <w:spacing w:after="0" w:line="240" w:lineRule="auto"/>
        <w:ind w:right="-270"/>
        <w:jc w:val="left"/>
        <w:rPr>
          <w:rFonts w:ascii="Roboto" w:hAnsi="Roboto"/>
          <w:color w:val="auto"/>
          <w:w w:val="110"/>
          <w:sz w:val="16"/>
          <w:szCs w:val="16"/>
        </w:rPr>
      </w:pPr>
    </w:p>
    <w:p w14:paraId="6DF5D57B" w14:textId="77777777" w:rsidR="00E43496" w:rsidRPr="009670B1" w:rsidRDefault="00E43496" w:rsidP="00E43496">
      <w:pPr>
        <w:pStyle w:val="BodyText"/>
        <w:spacing w:after="0" w:line="240" w:lineRule="auto"/>
        <w:ind w:right="-270"/>
        <w:jc w:val="left"/>
        <w:rPr>
          <w:rFonts w:ascii="Roboto" w:hAnsi="Roboto"/>
          <w:color w:val="auto"/>
          <w:w w:val="110"/>
          <w:szCs w:val="22"/>
        </w:rPr>
      </w:pPr>
      <w:r w:rsidRPr="009670B1">
        <w:rPr>
          <w:rFonts w:ascii="Roboto" w:hAnsi="Roboto"/>
          <w:color w:val="auto"/>
          <w:w w:val="110"/>
          <w:szCs w:val="22"/>
        </w:rPr>
        <w:t>Additional,</w:t>
      </w:r>
      <w:r w:rsidRPr="009670B1">
        <w:rPr>
          <w:rFonts w:ascii="Roboto" w:hAnsi="Roboto"/>
          <w:color w:val="auto"/>
          <w:spacing w:val="-6"/>
          <w:w w:val="110"/>
          <w:szCs w:val="22"/>
        </w:rPr>
        <w:t xml:space="preserve"> </w:t>
      </w:r>
      <w:r w:rsidRPr="009670B1">
        <w:rPr>
          <w:rFonts w:ascii="Roboto" w:hAnsi="Roboto"/>
          <w:color w:val="auto"/>
          <w:w w:val="110"/>
          <w:szCs w:val="22"/>
        </w:rPr>
        <w:t>Employers</w:t>
      </w:r>
      <w:r w:rsidRPr="009670B1">
        <w:rPr>
          <w:rFonts w:ascii="Roboto" w:hAnsi="Roboto"/>
          <w:color w:val="auto"/>
          <w:spacing w:val="-7"/>
          <w:w w:val="110"/>
          <w:szCs w:val="22"/>
        </w:rPr>
        <w:t xml:space="preserve"> </w:t>
      </w:r>
      <w:r w:rsidRPr="009670B1">
        <w:rPr>
          <w:rFonts w:ascii="Roboto" w:hAnsi="Roboto"/>
          <w:color w:val="auto"/>
          <w:w w:val="110"/>
          <w:szCs w:val="22"/>
        </w:rPr>
        <w:t>offering</w:t>
      </w:r>
      <w:r w:rsidRPr="009670B1">
        <w:rPr>
          <w:rFonts w:ascii="Roboto" w:hAnsi="Roboto"/>
          <w:color w:val="auto"/>
          <w:spacing w:val="-6"/>
          <w:w w:val="110"/>
          <w:szCs w:val="22"/>
        </w:rPr>
        <w:t xml:space="preserve"> </w:t>
      </w:r>
      <w:r w:rsidRPr="009670B1">
        <w:rPr>
          <w:rFonts w:ascii="Roboto" w:hAnsi="Roboto"/>
          <w:color w:val="auto"/>
          <w:w w:val="110"/>
          <w:szCs w:val="22"/>
        </w:rPr>
        <w:t>multiple</w:t>
      </w:r>
      <w:r w:rsidRPr="009670B1">
        <w:rPr>
          <w:rFonts w:ascii="Roboto" w:hAnsi="Roboto"/>
          <w:color w:val="auto"/>
          <w:spacing w:val="-8"/>
          <w:w w:val="110"/>
          <w:szCs w:val="22"/>
        </w:rPr>
        <w:t xml:space="preserve"> </w:t>
      </w:r>
      <w:r w:rsidRPr="009670B1">
        <w:rPr>
          <w:rFonts w:ascii="Roboto" w:hAnsi="Roboto"/>
          <w:color w:val="auto"/>
          <w:w w:val="110"/>
          <w:szCs w:val="22"/>
        </w:rPr>
        <w:t>prescription</w:t>
      </w:r>
      <w:r w:rsidRPr="009670B1">
        <w:rPr>
          <w:rFonts w:ascii="Roboto" w:hAnsi="Roboto"/>
          <w:color w:val="auto"/>
          <w:spacing w:val="-4"/>
          <w:w w:val="110"/>
          <w:szCs w:val="22"/>
        </w:rPr>
        <w:t xml:space="preserve"> </w:t>
      </w:r>
      <w:r w:rsidRPr="009670B1">
        <w:rPr>
          <w:rFonts w:ascii="Roboto" w:hAnsi="Roboto"/>
          <w:color w:val="auto"/>
          <w:w w:val="110"/>
          <w:szCs w:val="22"/>
        </w:rPr>
        <w:t>plans</w:t>
      </w:r>
      <w:r w:rsidRPr="009670B1">
        <w:rPr>
          <w:rFonts w:ascii="Roboto" w:hAnsi="Roboto"/>
          <w:color w:val="auto"/>
          <w:spacing w:val="-3"/>
          <w:w w:val="110"/>
          <w:szCs w:val="22"/>
        </w:rPr>
        <w:t xml:space="preserve"> </w:t>
      </w:r>
      <w:r w:rsidRPr="009670B1">
        <w:rPr>
          <w:rFonts w:ascii="Roboto" w:hAnsi="Roboto"/>
          <w:color w:val="auto"/>
          <w:w w:val="110"/>
          <w:szCs w:val="22"/>
        </w:rPr>
        <w:t>(typically</w:t>
      </w:r>
      <w:r w:rsidRPr="009670B1">
        <w:rPr>
          <w:rFonts w:ascii="Roboto" w:hAnsi="Roboto"/>
          <w:color w:val="auto"/>
          <w:spacing w:val="-4"/>
          <w:w w:val="110"/>
          <w:szCs w:val="22"/>
        </w:rPr>
        <w:t xml:space="preserve"> </w:t>
      </w:r>
      <w:r w:rsidRPr="009670B1">
        <w:rPr>
          <w:rFonts w:ascii="Roboto" w:hAnsi="Roboto"/>
          <w:color w:val="auto"/>
          <w:w w:val="110"/>
          <w:szCs w:val="22"/>
        </w:rPr>
        <w:t>as</w:t>
      </w:r>
      <w:r w:rsidRPr="009670B1">
        <w:rPr>
          <w:rFonts w:ascii="Roboto" w:hAnsi="Roboto"/>
          <w:color w:val="auto"/>
          <w:spacing w:val="-7"/>
          <w:w w:val="110"/>
          <w:szCs w:val="22"/>
        </w:rPr>
        <w:t xml:space="preserve"> </w:t>
      </w:r>
      <w:r w:rsidRPr="009670B1">
        <w:rPr>
          <w:rFonts w:ascii="Roboto" w:hAnsi="Roboto"/>
          <w:color w:val="auto"/>
          <w:w w:val="110"/>
          <w:szCs w:val="22"/>
        </w:rPr>
        <w:t>part</w:t>
      </w:r>
      <w:r w:rsidRPr="009670B1">
        <w:rPr>
          <w:rFonts w:ascii="Roboto" w:hAnsi="Roboto"/>
          <w:color w:val="auto"/>
          <w:spacing w:val="-9"/>
          <w:w w:val="110"/>
          <w:szCs w:val="22"/>
        </w:rPr>
        <w:t xml:space="preserve"> </w:t>
      </w:r>
      <w:r w:rsidRPr="009670B1">
        <w:rPr>
          <w:rFonts w:ascii="Roboto" w:hAnsi="Roboto"/>
          <w:color w:val="auto"/>
          <w:w w:val="110"/>
          <w:szCs w:val="22"/>
        </w:rPr>
        <w:t>of</w:t>
      </w:r>
      <w:r w:rsidRPr="009670B1">
        <w:rPr>
          <w:rFonts w:ascii="Roboto" w:hAnsi="Roboto"/>
          <w:color w:val="auto"/>
          <w:spacing w:val="-6"/>
          <w:w w:val="110"/>
          <w:szCs w:val="22"/>
        </w:rPr>
        <w:t xml:space="preserve"> </w:t>
      </w:r>
      <w:r w:rsidRPr="009670B1">
        <w:rPr>
          <w:rFonts w:ascii="Roboto" w:hAnsi="Roboto"/>
          <w:color w:val="auto"/>
          <w:w w:val="110"/>
          <w:szCs w:val="22"/>
        </w:rPr>
        <w:t>their</w:t>
      </w:r>
      <w:r w:rsidRPr="009670B1">
        <w:rPr>
          <w:rFonts w:ascii="Roboto" w:hAnsi="Roboto"/>
          <w:color w:val="auto"/>
          <w:spacing w:val="-8"/>
          <w:w w:val="110"/>
          <w:szCs w:val="22"/>
        </w:rPr>
        <w:t xml:space="preserve"> </w:t>
      </w:r>
      <w:r w:rsidRPr="009670B1">
        <w:rPr>
          <w:rFonts w:ascii="Roboto" w:hAnsi="Roboto"/>
          <w:color w:val="auto"/>
          <w:w w:val="110"/>
          <w:szCs w:val="22"/>
        </w:rPr>
        <w:t>medical</w:t>
      </w:r>
      <w:r w:rsidRPr="009670B1">
        <w:rPr>
          <w:rFonts w:ascii="Roboto" w:hAnsi="Roboto"/>
          <w:color w:val="auto"/>
          <w:spacing w:val="-9"/>
          <w:w w:val="110"/>
          <w:szCs w:val="22"/>
        </w:rPr>
        <w:t xml:space="preserve"> </w:t>
      </w:r>
      <w:r w:rsidRPr="009670B1">
        <w:rPr>
          <w:rFonts w:ascii="Roboto" w:hAnsi="Roboto"/>
          <w:color w:val="auto"/>
          <w:w w:val="110"/>
          <w:szCs w:val="22"/>
        </w:rPr>
        <w:t>benefits)</w:t>
      </w:r>
      <w:r w:rsidRPr="009670B1">
        <w:rPr>
          <w:rFonts w:ascii="Roboto" w:hAnsi="Roboto"/>
          <w:color w:val="auto"/>
          <w:spacing w:val="-8"/>
          <w:w w:val="110"/>
          <w:szCs w:val="22"/>
        </w:rPr>
        <w:t xml:space="preserve"> </w:t>
      </w:r>
      <w:r w:rsidRPr="009670B1">
        <w:rPr>
          <w:rFonts w:ascii="Roboto" w:hAnsi="Roboto"/>
          <w:color w:val="auto"/>
          <w:w w:val="110"/>
          <w:szCs w:val="22"/>
        </w:rPr>
        <w:t>could</w:t>
      </w:r>
      <w:r w:rsidRPr="009670B1">
        <w:rPr>
          <w:rFonts w:ascii="Roboto" w:hAnsi="Roboto"/>
          <w:color w:val="auto"/>
          <w:spacing w:val="-8"/>
          <w:w w:val="110"/>
          <w:szCs w:val="22"/>
        </w:rPr>
        <w:t xml:space="preserve"> </w:t>
      </w:r>
      <w:r w:rsidRPr="009670B1">
        <w:rPr>
          <w:rFonts w:ascii="Roboto" w:hAnsi="Roboto"/>
          <w:color w:val="auto"/>
          <w:w w:val="110"/>
          <w:szCs w:val="22"/>
        </w:rPr>
        <w:t>have both</w:t>
      </w:r>
      <w:r w:rsidRPr="009670B1">
        <w:rPr>
          <w:rFonts w:ascii="Roboto" w:hAnsi="Roboto"/>
          <w:color w:val="auto"/>
          <w:spacing w:val="-10"/>
          <w:w w:val="110"/>
          <w:szCs w:val="22"/>
        </w:rPr>
        <w:t xml:space="preserve"> </w:t>
      </w:r>
      <w:r w:rsidRPr="009670B1">
        <w:rPr>
          <w:rFonts w:ascii="Roboto" w:hAnsi="Roboto"/>
          <w:color w:val="auto"/>
          <w:w w:val="110"/>
          <w:szCs w:val="22"/>
        </w:rPr>
        <w:t>Creditable</w:t>
      </w:r>
      <w:r w:rsidRPr="009670B1">
        <w:rPr>
          <w:rFonts w:ascii="Roboto" w:hAnsi="Roboto"/>
          <w:color w:val="auto"/>
          <w:spacing w:val="-13"/>
          <w:w w:val="110"/>
          <w:szCs w:val="22"/>
        </w:rPr>
        <w:t xml:space="preserve"> </w:t>
      </w:r>
      <w:r w:rsidRPr="009670B1">
        <w:rPr>
          <w:rFonts w:ascii="Roboto" w:hAnsi="Roboto"/>
          <w:color w:val="auto"/>
          <w:w w:val="110"/>
          <w:szCs w:val="22"/>
        </w:rPr>
        <w:t>and</w:t>
      </w:r>
      <w:r w:rsidRPr="009670B1">
        <w:rPr>
          <w:rFonts w:ascii="Roboto" w:hAnsi="Roboto"/>
          <w:color w:val="auto"/>
          <w:spacing w:val="-10"/>
          <w:w w:val="110"/>
          <w:szCs w:val="22"/>
        </w:rPr>
        <w:t xml:space="preserve"> </w:t>
      </w:r>
      <w:r w:rsidRPr="009670B1">
        <w:rPr>
          <w:rFonts w:ascii="Roboto" w:hAnsi="Roboto"/>
          <w:color w:val="auto"/>
          <w:w w:val="110"/>
          <w:szCs w:val="22"/>
        </w:rPr>
        <w:t>Non-creditable</w:t>
      </w:r>
      <w:r w:rsidRPr="009670B1">
        <w:rPr>
          <w:rFonts w:ascii="Roboto" w:hAnsi="Roboto"/>
          <w:color w:val="auto"/>
          <w:spacing w:val="-13"/>
          <w:w w:val="110"/>
          <w:szCs w:val="22"/>
        </w:rPr>
        <w:t xml:space="preserve"> </w:t>
      </w:r>
      <w:r w:rsidRPr="009670B1">
        <w:rPr>
          <w:rFonts w:ascii="Roboto" w:hAnsi="Roboto"/>
          <w:color w:val="auto"/>
          <w:w w:val="110"/>
          <w:szCs w:val="22"/>
        </w:rPr>
        <w:t>offerings.</w:t>
      </w:r>
      <w:r w:rsidRPr="009670B1">
        <w:rPr>
          <w:rFonts w:ascii="Roboto" w:hAnsi="Roboto"/>
          <w:color w:val="auto"/>
          <w:spacing w:val="40"/>
          <w:w w:val="110"/>
          <w:szCs w:val="22"/>
        </w:rPr>
        <w:t xml:space="preserve"> </w:t>
      </w:r>
      <w:r w:rsidRPr="009670B1">
        <w:rPr>
          <w:rFonts w:ascii="Roboto" w:hAnsi="Roboto"/>
          <w:color w:val="auto"/>
          <w:w w:val="110"/>
          <w:szCs w:val="22"/>
        </w:rPr>
        <w:t>If</w:t>
      </w:r>
      <w:r w:rsidRPr="009670B1">
        <w:rPr>
          <w:rFonts w:ascii="Roboto" w:hAnsi="Roboto"/>
          <w:color w:val="auto"/>
          <w:spacing w:val="-11"/>
          <w:w w:val="110"/>
          <w:szCs w:val="22"/>
        </w:rPr>
        <w:t xml:space="preserve"> </w:t>
      </w:r>
      <w:r w:rsidRPr="009670B1">
        <w:rPr>
          <w:rFonts w:ascii="Roboto" w:hAnsi="Roboto"/>
          <w:color w:val="auto"/>
          <w:w w:val="110"/>
          <w:szCs w:val="22"/>
        </w:rPr>
        <w:t>so,</w:t>
      </w:r>
      <w:r w:rsidRPr="009670B1">
        <w:rPr>
          <w:rFonts w:ascii="Roboto" w:hAnsi="Roboto"/>
          <w:color w:val="auto"/>
          <w:spacing w:val="-11"/>
          <w:w w:val="110"/>
          <w:szCs w:val="22"/>
        </w:rPr>
        <w:t xml:space="preserve"> </w:t>
      </w:r>
      <w:r w:rsidRPr="009670B1">
        <w:rPr>
          <w:rFonts w:ascii="Roboto" w:hAnsi="Roboto"/>
          <w:color w:val="auto"/>
          <w:w w:val="110"/>
          <w:szCs w:val="22"/>
        </w:rPr>
        <w:t>BOTH</w:t>
      </w:r>
      <w:r w:rsidRPr="009670B1">
        <w:rPr>
          <w:rFonts w:ascii="Roboto" w:hAnsi="Roboto"/>
          <w:color w:val="auto"/>
          <w:spacing w:val="-10"/>
          <w:w w:val="110"/>
          <w:szCs w:val="22"/>
        </w:rPr>
        <w:t xml:space="preserve"> </w:t>
      </w:r>
      <w:r w:rsidRPr="009670B1">
        <w:rPr>
          <w:rFonts w:ascii="Roboto" w:hAnsi="Roboto"/>
          <w:color w:val="auto"/>
          <w:w w:val="110"/>
          <w:szCs w:val="22"/>
        </w:rPr>
        <w:t>notices</w:t>
      </w:r>
      <w:r w:rsidRPr="009670B1">
        <w:rPr>
          <w:rFonts w:ascii="Roboto" w:hAnsi="Roboto"/>
          <w:color w:val="auto"/>
          <w:spacing w:val="-12"/>
          <w:w w:val="110"/>
          <w:szCs w:val="22"/>
        </w:rPr>
        <w:t xml:space="preserve"> </w:t>
      </w:r>
      <w:r w:rsidRPr="009670B1">
        <w:rPr>
          <w:rFonts w:ascii="Roboto" w:hAnsi="Roboto"/>
          <w:color w:val="auto"/>
          <w:w w:val="110"/>
          <w:szCs w:val="22"/>
        </w:rPr>
        <w:t>must</w:t>
      </w:r>
      <w:r w:rsidRPr="009670B1">
        <w:rPr>
          <w:rFonts w:ascii="Roboto" w:hAnsi="Roboto"/>
          <w:color w:val="auto"/>
          <w:spacing w:val="-13"/>
          <w:w w:val="110"/>
          <w:szCs w:val="22"/>
        </w:rPr>
        <w:t xml:space="preserve"> </w:t>
      </w:r>
      <w:r w:rsidRPr="009670B1">
        <w:rPr>
          <w:rFonts w:ascii="Roboto" w:hAnsi="Roboto"/>
          <w:color w:val="auto"/>
          <w:w w:val="110"/>
          <w:szCs w:val="22"/>
        </w:rPr>
        <w:t>be</w:t>
      </w:r>
      <w:r w:rsidRPr="009670B1">
        <w:rPr>
          <w:rFonts w:ascii="Roboto" w:hAnsi="Roboto"/>
          <w:color w:val="auto"/>
          <w:spacing w:val="-13"/>
          <w:w w:val="110"/>
          <w:szCs w:val="22"/>
        </w:rPr>
        <w:t xml:space="preserve"> </w:t>
      </w:r>
      <w:r w:rsidRPr="009670B1">
        <w:rPr>
          <w:rFonts w:ascii="Roboto" w:hAnsi="Roboto"/>
          <w:color w:val="auto"/>
          <w:w w:val="110"/>
          <w:szCs w:val="22"/>
        </w:rPr>
        <w:t>prepared</w:t>
      </w:r>
      <w:r w:rsidRPr="009670B1">
        <w:rPr>
          <w:rFonts w:ascii="Roboto" w:hAnsi="Roboto"/>
          <w:color w:val="auto"/>
          <w:spacing w:val="-13"/>
          <w:w w:val="110"/>
          <w:szCs w:val="22"/>
        </w:rPr>
        <w:t xml:space="preserve"> </w:t>
      </w:r>
      <w:r w:rsidRPr="009670B1">
        <w:rPr>
          <w:rFonts w:ascii="Roboto" w:hAnsi="Roboto"/>
          <w:color w:val="auto"/>
          <w:w w:val="110"/>
          <w:szCs w:val="22"/>
        </w:rPr>
        <w:t>&amp;</w:t>
      </w:r>
      <w:r w:rsidRPr="009670B1">
        <w:rPr>
          <w:rFonts w:ascii="Roboto" w:hAnsi="Roboto"/>
          <w:color w:val="auto"/>
          <w:spacing w:val="-11"/>
          <w:w w:val="110"/>
          <w:szCs w:val="22"/>
        </w:rPr>
        <w:t xml:space="preserve"> </w:t>
      </w:r>
      <w:r w:rsidRPr="009670B1">
        <w:rPr>
          <w:rFonts w:ascii="Roboto" w:hAnsi="Roboto"/>
          <w:color w:val="auto"/>
          <w:w w:val="110"/>
          <w:szCs w:val="22"/>
        </w:rPr>
        <w:t>distributed</w:t>
      </w:r>
      <w:r w:rsidRPr="009670B1">
        <w:rPr>
          <w:rFonts w:ascii="Roboto" w:hAnsi="Roboto"/>
          <w:color w:val="auto"/>
          <w:spacing w:val="-10"/>
          <w:w w:val="110"/>
          <w:szCs w:val="22"/>
        </w:rPr>
        <w:t xml:space="preserve"> </w:t>
      </w:r>
      <w:r w:rsidRPr="009670B1">
        <w:rPr>
          <w:rFonts w:ascii="Roboto" w:hAnsi="Roboto"/>
          <w:color w:val="auto"/>
          <w:w w:val="110"/>
          <w:szCs w:val="22"/>
        </w:rPr>
        <w:t>citing</w:t>
      </w:r>
      <w:r w:rsidRPr="009670B1">
        <w:rPr>
          <w:rFonts w:ascii="Roboto" w:hAnsi="Roboto"/>
          <w:color w:val="auto"/>
          <w:spacing w:val="-10"/>
          <w:w w:val="110"/>
          <w:szCs w:val="22"/>
        </w:rPr>
        <w:t xml:space="preserve"> </w:t>
      </w:r>
      <w:r w:rsidRPr="009670B1">
        <w:rPr>
          <w:rFonts w:ascii="Roboto" w:hAnsi="Roboto"/>
          <w:color w:val="auto"/>
          <w:w w:val="110"/>
          <w:szCs w:val="22"/>
        </w:rPr>
        <w:t>which plans are and are not Creditable</w:t>
      </w:r>
    </w:p>
    <w:p w14:paraId="0B0BC879" w14:textId="77777777" w:rsidR="00E43496" w:rsidRPr="002F6674" w:rsidRDefault="00E43496" w:rsidP="00E43496">
      <w:pPr>
        <w:pStyle w:val="BodyText"/>
        <w:spacing w:after="0" w:line="240" w:lineRule="auto"/>
        <w:ind w:right="-270"/>
        <w:jc w:val="left"/>
        <w:rPr>
          <w:rFonts w:ascii="Roboto" w:hAnsi="Roboto"/>
          <w:color w:val="auto"/>
          <w:sz w:val="16"/>
          <w:szCs w:val="16"/>
        </w:rPr>
      </w:pPr>
    </w:p>
    <w:p w14:paraId="5E1675F0" w14:textId="77777777" w:rsidR="00E43496" w:rsidRPr="009670B1" w:rsidRDefault="00E43496" w:rsidP="00E43496">
      <w:pPr>
        <w:pStyle w:val="BodyText"/>
        <w:spacing w:after="0" w:line="240" w:lineRule="auto"/>
        <w:ind w:right="-270"/>
        <w:jc w:val="left"/>
        <w:rPr>
          <w:rFonts w:ascii="Roboto" w:hAnsi="Roboto"/>
          <w:color w:val="auto"/>
          <w:spacing w:val="-2"/>
          <w:w w:val="110"/>
          <w:szCs w:val="22"/>
        </w:rPr>
      </w:pPr>
      <w:r w:rsidRPr="009670B1">
        <w:rPr>
          <w:rFonts w:ascii="Roboto" w:hAnsi="Roboto"/>
          <w:color w:val="auto"/>
          <w:w w:val="110"/>
          <w:szCs w:val="22"/>
        </w:rPr>
        <w:t>Although</w:t>
      </w:r>
      <w:r w:rsidRPr="009670B1">
        <w:rPr>
          <w:rFonts w:ascii="Roboto" w:hAnsi="Roboto"/>
          <w:color w:val="auto"/>
          <w:spacing w:val="-12"/>
          <w:w w:val="110"/>
          <w:szCs w:val="22"/>
        </w:rPr>
        <w:t xml:space="preserve"> </w:t>
      </w:r>
      <w:r w:rsidRPr="009670B1">
        <w:rPr>
          <w:rFonts w:ascii="Roboto" w:hAnsi="Roboto"/>
          <w:color w:val="auto"/>
          <w:w w:val="110"/>
          <w:szCs w:val="22"/>
        </w:rPr>
        <w:t>there</w:t>
      </w:r>
      <w:r w:rsidRPr="009670B1">
        <w:rPr>
          <w:rFonts w:ascii="Roboto" w:hAnsi="Roboto"/>
          <w:color w:val="auto"/>
          <w:spacing w:val="-14"/>
          <w:w w:val="110"/>
          <w:szCs w:val="22"/>
        </w:rPr>
        <w:t xml:space="preserve"> </w:t>
      </w:r>
      <w:r w:rsidRPr="009670B1">
        <w:rPr>
          <w:rFonts w:ascii="Roboto" w:hAnsi="Roboto"/>
          <w:color w:val="auto"/>
          <w:w w:val="110"/>
          <w:szCs w:val="22"/>
        </w:rPr>
        <w:t>are</w:t>
      </w:r>
      <w:r w:rsidRPr="009670B1">
        <w:rPr>
          <w:rFonts w:ascii="Roboto" w:hAnsi="Roboto"/>
          <w:color w:val="auto"/>
          <w:spacing w:val="-12"/>
          <w:w w:val="110"/>
          <w:szCs w:val="22"/>
        </w:rPr>
        <w:t xml:space="preserve"> </w:t>
      </w:r>
      <w:r w:rsidRPr="009670B1">
        <w:rPr>
          <w:rFonts w:ascii="Roboto" w:hAnsi="Roboto"/>
          <w:color w:val="auto"/>
          <w:w w:val="110"/>
          <w:szCs w:val="22"/>
        </w:rPr>
        <w:t>no</w:t>
      </w:r>
      <w:r w:rsidRPr="009670B1">
        <w:rPr>
          <w:rFonts w:ascii="Roboto" w:hAnsi="Roboto"/>
          <w:color w:val="auto"/>
          <w:spacing w:val="-14"/>
          <w:w w:val="110"/>
          <w:szCs w:val="22"/>
        </w:rPr>
        <w:t xml:space="preserve"> </w:t>
      </w:r>
      <w:r w:rsidRPr="009670B1">
        <w:rPr>
          <w:rFonts w:ascii="Roboto" w:hAnsi="Roboto"/>
          <w:color w:val="auto"/>
          <w:w w:val="110"/>
          <w:szCs w:val="22"/>
        </w:rPr>
        <w:t>penalties</w:t>
      </w:r>
      <w:r w:rsidRPr="009670B1">
        <w:rPr>
          <w:rFonts w:ascii="Roboto" w:hAnsi="Roboto"/>
          <w:color w:val="auto"/>
          <w:spacing w:val="-11"/>
          <w:w w:val="110"/>
          <w:szCs w:val="22"/>
        </w:rPr>
        <w:t xml:space="preserve"> </w:t>
      </w:r>
      <w:r w:rsidRPr="009670B1">
        <w:rPr>
          <w:rFonts w:ascii="Roboto" w:hAnsi="Roboto"/>
          <w:color w:val="auto"/>
          <w:w w:val="110"/>
          <w:szCs w:val="22"/>
        </w:rPr>
        <w:t>for</w:t>
      </w:r>
      <w:r w:rsidRPr="009670B1">
        <w:rPr>
          <w:rFonts w:ascii="Roboto" w:hAnsi="Roboto"/>
          <w:color w:val="auto"/>
          <w:spacing w:val="-15"/>
          <w:w w:val="110"/>
          <w:szCs w:val="22"/>
        </w:rPr>
        <w:t xml:space="preserve"> </w:t>
      </w:r>
      <w:r w:rsidRPr="009670B1">
        <w:rPr>
          <w:rFonts w:ascii="Roboto" w:hAnsi="Roboto"/>
          <w:color w:val="auto"/>
          <w:w w:val="110"/>
          <w:szCs w:val="22"/>
        </w:rPr>
        <w:t>employers</w:t>
      </w:r>
      <w:r w:rsidRPr="009670B1">
        <w:rPr>
          <w:rFonts w:ascii="Roboto" w:hAnsi="Roboto"/>
          <w:color w:val="auto"/>
          <w:spacing w:val="-9"/>
          <w:w w:val="110"/>
          <w:szCs w:val="22"/>
        </w:rPr>
        <w:t xml:space="preserve"> </w:t>
      </w:r>
      <w:r w:rsidRPr="009670B1">
        <w:rPr>
          <w:rFonts w:ascii="Roboto" w:hAnsi="Roboto"/>
          <w:color w:val="auto"/>
          <w:w w:val="110"/>
          <w:szCs w:val="22"/>
        </w:rPr>
        <w:t>associated</w:t>
      </w:r>
      <w:r w:rsidRPr="009670B1">
        <w:rPr>
          <w:rFonts w:ascii="Roboto" w:hAnsi="Roboto"/>
          <w:color w:val="auto"/>
          <w:spacing w:val="-12"/>
          <w:w w:val="110"/>
          <w:szCs w:val="22"/>
        </w:rPr>
        <w:t xml:space="preserve"> </w:t>
      </w:r>
      <w:r w:rsidRPr="009670B1">
        <w:rPr>
          <w:rFonts w:ascii="Roboto" w:hAnsi="Roboto"/>
          <w:color w:val="auto"/>
          <w:w w:val="110"/>
          <w:szCs w:val="22"/>
        </w:rPr>
        <w:t>with</w:t>
      </w:r>
      <w:r w:rsidRPr="009670B1">
        <w:rPr>
          <w:rFonts w:ascii="Roboto" w:hAnsi="Roboto"/>
          <w:color w:val="auto"/>
          <w:spacing w:val="-12"/>
          <w:w w:val="110"/>
          <w:szCs w:val="22"/>
        </w:rPr>
        <w:t xml:space="preserve"> </w:t>
      </w:r>
      <w:r w:rsidRPr="009670B1">
        <w:rPr>
          <w:rFonts w:ascii="Roboto" w:hAnsi="Roboto"/>
          <w:color w:val="auto"/>
          <w:w w:val="110"/>
          <w:szCs w:val="22"/>
        </w:rPr>
        <w:t>either</w:t>
      </w:r>
      <w:r w:rsidRPr="009670B1">
        <w:rPr>
          <w:rFonts w:ascii="Roboto" w:hAnsi="Roboto"/>
          <w:color w:val="auto"/>
          <w:spacing w:val="-13"/>
          <w:w w:val="110"/>
          <w:szCs w:val="22"/>
        </w:rPr>
        <w:t xml:space="preserve"> </w:t>
      </w:r>
      <w:r w:rsidRPr="009670B1">
        <w:rPr>
          <w:rFonts w:ascii="Roboto" w:hAnsi="Roboto"/>
          <w:color w:val="auto"/>
          <w:w w:val="110"/>
          <w:szCs w:val="22"/>
        </w:rPr>
        <w:t>the</w:t>
      </w:r>
      <w:r w:rsidRPr="009670B1">
        <w:rPr>
          <w:rFonts w:ascii="Roboto" w:hAnsi="Roboto"/>
          <w:color w:val="auto"/>
          <w:spacing w:val="-14"/>
          <w:w w:val="110"/>
          <w:szCs w:val="22"/>
        </w:rPr>
        <w:t xml:space="preserve"> </w:t>
      </w:r>
      <w:r w:rsidRPr="009670B1">
        <w:rPr>
          <w:rFonts w:ascii="Roboto" w:hAnsi="Roboto"/>
          <w:color w:val="auto"/>
          <w:w w:val="110"/>
          <w:szCs w:val="22"/>
        </w:rPr>
        <w:t>Annual</w:t>
      </w:r>
      <w:r w:rsidRPr="009670B1">
        <w:rPr>
          <w:rFonts w:ascii="Roboto" w:hAnsi="Roboto"/>
          <w:color w:val="auto"/>
          <w:spacing w:val="-14"/>
          <w:w w:val="110"/>
          <w:szCs w:val="22"/>
        </w:rPr>
        <w:t xml:space="preserve"> </w:t>
      </w:r>
      <w:r w:rsidRPr="009670B1">
        <w:rPr>
          <w:rFonts w:ascii="Roboto" w:hAnsi="Roboto"/>
          <w:color w:val="auto"/>
          <w:w w:val="110"/>
          <w:szCs w:val="22"/>
        </w:rPr>
        <w:t>Creditable</w:t>
      </w:r>
      <w:r w:rsidRPr="009670B1">
        <w:rPr>
          <w:rFonts w:ascii="Roboto" w:hAnsi="Roboto"/>
          <w:color w:val="auto"/>
          <w:spacing w:val="-14"/>
          <w:w w:val="110"/>
          <w:szCs w:val="22"/>
        </w:rPr>
        <w:t xml:space="preserve"> </w:t>
      </w:r>
      <w:r w:rsidRPr="009670B1">
        <w:rPr>
          <w:rFonts w:ascii="Roboto" w:hAnsi="Roboto"/>
          <w:color w:val="auto"/>
          <w:w w:val="110"/>
          <w:szCs w:val="22"/>
        </w:rPr>
        <w:t>Coverage</w:t>
      </w:r>
      <w:r w:rsidRPr="009670B1">
        <w:rPr>
          <w:rFonts w:ascii="Roboto" w:hAnsi="Roboto"/>
          <w:color w:val="auto"/>
          <w:spacing w:val="-14"/>
          <w:w w:val="110"/>
          <w:szCs w:val="22"/>
        </w:rPr>
        <w:t xml:space="preserve"> </w:t>
      </w:r>
      <w:r w:rsidRPr="009670B1">
        <w:rPr>
          <w:rFonts w:ascii="Roboto" w:hAnsi="Roboto"/>
          <w:color w:val="auto"/>
          <w:w w:val="110"/>
          <w:szCs w:val="22"/>
        </w:rPr>
        <w:t>Notice and/or</w:t>
      </w:r>
      <w:r w:rsidRPr="009670B1">
        <w:rPr>
          <w:rFonts w:ascii="Roboto" w:hAnsi="Roboto"/>
          <w:color w:val="auto"/>
          <w:spacing w:val="-8"/>
          <w:w w:val="110"/>
          <w:szCs w:val="22"/>
        </w:rPr>
        <w:t xml:space="preserve"> </w:t>
      </w:r>
      <w:r w:rsidRPr="009670B1">
        <w:rPr>
          <w:rFonts w:ascii="Roboto" w:hAnsi="Roboto"/>
          <w:color w:val="auto"/>
          <w:w w:val="110"/>
          <w:szCs w:val="22"/>
        </w:rPr>
        <w:t>the</w:t>
      </w:r>
      <w:r w:rsidRPr="009670B1">
        <w:rPr>
          <w:rFonts w:ascii="Roboto" w:hAnsi="Roboto"/>
          <w:color w:val="auto"/>
          <w:spacing w:val="-7"/>
          <w:w w:val="110"/>
          <w:szCs w:val="22"/>
        </w:rPr>
        <w:t xml:space="preserve"> </w:t>
      </w:r>
      <w:r w:rsidRPr="009670B1">
        <w:rPr>
          <w:rFonts w:ascii="Roboto" w:hAnsi="Roboto"/>
          <w:color w:val="auto"/>
          <w:w w:val="110"/>
          <w:szCs w:val="22"/>
        </w:rPr>
        <w:t>Employer's</w:t>
      </w:r>
      <w:r w:rsidRPr="009670B1">
        <w:rPr>
          <w:rFonts w:ascii="Roboto" w:hAnsi="Roboto"/>
          <w:color w:val="auto"/>
          <w:spacing w:val="-7"/>
          <w:w w:val="110"/>
          <w:szCs w:val="22"/>
        </w:rPr>
        <w:t xml:space="preserve"> </w:t>
      </w:r>
      <w:r w:rsidRPr="009670B1">
        <w:rPr>
          <w:rFonts w:ascii="Roboto" w:hAnsi="Roboto"/>
          <w:color w:val="auto"/>
          <w:w w:val="110"/>
          <w:szCs w:val="22"/>
        </w:rPr>
        <w:t>Online</w:t>
      </w:r>
      <w:r w:rsidRPr="009670B1">
        <w:rPr>
          <w:rFonts w:ascii="Roboto" w:hAnsi="Roboto"/>
          <w:color w:val="auto"/>
          <w:spacing w:val="-7"/>
          <w:w w:val="110"/>
          <w:szCs w:val="22"/>
        </w:rPr>
        <w:t xml:space="preserve"> </w:t>
      </w:r>
      <w:r w:rsidRPr="009670B1">
        <w:rPr>
          <w:rFonts w:ascii="Roboto" w:hAnsi="Roboto"/>
          <w:color w:val="auto"/>
          <w:w w:val="110"/>
          <w:szCs w:val="22"/>
        </w:rPr>
        <w:t>Disclosure</w:t>
      </w:r>
      <w:r w:rsidRPr="009670B1">
        <w:rPr>
          <w:rFonts w:ascii="Roboto" w:hAnsi="Roboto"/>
          <w:color w:val="auto"/>
          <w:spacing w:val="-8"/>
          <w:w w:val="110"/>
          <w:szCs w:val="22"/>
        </w:rPr>
        <w:t xml:space="preserve"> </w:t>
      </w:r>
      <w:r w:rsidRPr="009670B1">
        <w:rPr>
          <w:rFonts w:ascii="Roboto" w:hAnsi="Roboto"/>
          <w:color w:val="auto"/>
          <w:w w:val="110"/>
          <w:szCs w:val="22"/>
        </w:rPr>
        <w:t>to</w:t>
      </w:r>
      <w:r w:rsidRPr="009670B1">
        <w:rPr>
          <w:rFonts w:ascii="Roboto" w:hAnsi="Roboto"/>
          <w:color w:val="auto"/>
          <w:spacing w:val="-9"/>
          <w:w w:val="110"/>
          <w:szCs w:val="22"/>
        </w:rPr>
        <w:t xml:space="preserve"> </w:t>
      </w:r>
      <w:r w:rsidRPr="009670B1">
        <w:rPr>
          <w:rFonts w:ascii="Roboto" w:hAnsi="Roboto"/>
          <w:color w:val="auto"/>
          <w:w w:val="110"/>
          <w:szCs w:val="22"/>
        </w:rPr>
        <w:t>CMS</w:t>
      </w:r>
      <w:r w:rsidRPr="009670B1">
        <w:rPr>
          <w:rFonts w:ascii="Roboto" w:hAnsi="Roboto"/>
          <w:color w:val="auto"/>
          <w:spacing w:val="-9"/>
          <w:w w:val="110"/>
          <w:szCs w:val="22"/>
        </w:rPr>
        <w:t xml:space="preserve"> </w:t>
      </w:r>
      <w:r w:rsidRPr="009670B1">
        <w:rPr>
          <w:rFonts w:ascii="Roboto" w:hAnsi="Roboto"/>
          <w:color w:val="auto"/>
          <w:w w:val="110"/>
          <w:szCs w:val="22"/>
        </w:rPr>
        <w:t>as</w:t>
      </w:r>
      <w:r w:rsidRPr="009670B1">
        <w:rPr>
          <w:rFonts w:ascii="Roboto" w:hAnsi="Roboto"/>
          <w:color w:val="auto"/>
          <w:spacing w:val="-7"/>
          <w:w w:val="110"/>
          <w:szCs w:val="22"/>
        </w:rPr>
        <w:t xml:space="preserve"> </w:t>
      </w:r>
      <w:r w:rsidRPr="009670B1">
        <w:rPr>
          <w:rFonts w:ascii="Roboto" w:hAnsi="Roboto"/>
          <w:color w:val="auto"/>
          <w:w w:val="110"/>
          <w:szCs w:val="22"/>
        </w:rPr>
        <w:t>to</w:t>
      </w:r>
      <w:r w:rsidRPr="009670B1">
        <w:rPr>
          <w:rFonts w:ascii="Roboto" w:hAnsi="Roboto"/>
          <w:color w:val="auto"/>
          <w:spacing w:val="-7"/>
          <w:w w:val="110"/>
          <w:szCs w:val="22"/>
        </w:rPr>
        <w:t xml:space="preserve"> </w:t>
      </w:r>
      <w:r w:rsidRPr="009670B1">
        <w:rPr>
          <w:rFonts w:ascii="Roboto" w:hAnsi="Roboto"/>
          <w:color w:val="auto"/>
          <w:w w:val="110"/>
          <w:szCs w:val="22"/>
        </w:rPr>
        <w:t>a</w:t>
      </w:r>
      <w:r w:rsidRPr="009670B1">
        <w:rPr>
          <w:rFonts w:ascii="Roboto" w:hAnsi="Roboto"/>
          <w:color w:val="auto"/>
          <w:spacing w:val="-9"/>
          <w:w w:val="110"/>
          <w:szCs w:val="22"/>
        </w:rPr>
        <w:t xml:space="preserve"> </w:t>
      </w:r>
      <w:r w:rsidRPr="009670B1">
        <w:rPr>
          <w:rFonts w:ascii="Roboto" w:hAnsi="Roboto"/>
          <w:color w:val="auto"/>
          <w:w w:val="110"/>
          <w:szCs w:val="22"/>
        </w:rPr>
        <w:t>group's</w:t>
      </w:r>
      <w:r w:rsidRPr="009670B1">
        <w:rPr>
          <w:rFonts w:ascii="Roboto" w:hAnsi="Roboto"/>
          <w:color w:val="auto"/>
          <w:spacing w:val="-9"/>
          <w:w w:val="110"/>
          <w:szCs w:val="22"/>
        </w:rPr>
        <w:t xml:space="preserve"> </w:t>
      </w:r>
      <w:r w:rsidRPr="009670B1">
        <w:rPr>
          <w:rFonts w:ascii="Roboto" w:hAnsi="Roboto"/>
          <w:color w:val="auto"/>
          <w:w w:val="110"/>
          <w:szCs w:val="22"/>
        </w:rPr>
        <w:t>plan(s)</w:t>
      </w:r>
      <w:r w:rsidRPr="009670B1">
        <w:rPr>
          <w:rFonts w:ascii="Roboto" w:hAnsi="Roboto"/>
          <w:color w:val="auto"/>
          <w:spacing w:val="-8"/>
          <w:w w:val="110"/>
          <w:szCs w:val="22"/>
        </w:rPr>
        <w:t xml:space="preserve"> </w:t>
      </w:r>
      <w:r w:rsidRPr="009670B1">
        <w:rPr>
          <w:rFonts w:ascii="Roboto" w:hAnsi="Roboto"/>
          <w:color w:val="auto"/>
          <w:w w:val="110"/>
          <w:szCs w:val="22"/>
        </w:rPr>
        <w:t>Creditability,</w:t>
      </w:r>
      <w:r w:rsidRPr="009670B1">
        <w:rPr>
          <w:rFonts w:ascii="Roboto" w:hAnsi="Roboto"/>
          <w:color w:val="auto"/>
          <w:spacing w:val="-8"/>
          <w:w w:val="110"/>
          <w:szCs w:val="22"/>
        </w:rPr>
        <w:t xml:space="preserve"> </w:t>
      </w:r>
      <w:r w:rsidRPr="009670B1">
        <w:rPr>
          <w:rFonts w:ascii="Roboto" w:hAnsi="Roboto"/>
          <w:color w:val="auto"/>
          <w:w w:val="110"/>
          <w:szCs w:val="22"/>
        </w:rPr>
        <w:t>employees</w:t>
      </w:r>
      <w:r w:rsidRPr="009670B1">
        <w:rPr>
          <w:rFonts w:ascii="Roboto" w:hAnsi="Roboto"/>
          <w:color w:val="auto"/>
          <w:spacing w:val="-7"/>
          <w:w w:val="110"/>
          <w:szCs w:val="22"/>
        </w:rPr>
        <w:t xml:space="preserve"> </w:t>
      </w:r>
      <w:r w:rsidRPr="009670B1">
        <w:rPr>
          <w:rFonts w:ascii="Roboto" w:hAnsi="Roboto"/>
          <w:color w:val="auto"/>
          <w:w w:val="110"/>
          <w:szCs w:val="22"/>
        </w:rPr>
        <w:t>deferring Medicare</w:t>
      </w:r>
      <w:r w:rsidRPr="009670B1">
        <w:rPr>
          <w:rFonts w:ascii="Roboto" w:hAnsi="Roboto"/>
          <w:color w:val="auto"/>
          <w:spacing w:val="-11"/>
          <w:w w:val="110"/>
          <w:szCs w:val="22"/>
        </w:rPr>
        <w:t xml:space="preserve"> </w:t>
      </w:r>
      <w:r w:rsidRPr="009670B1">
        <w:rPr>
          <w:rFonts w:ascii="Roboto" w:hAnsi="Roboto"/>
          <w:color w:val="auto"/>
          <w:w w:val="110"/>
          <w:szCs w:val="22"/>
        </w:rPr>
        <w:t>Part</w:t>
      </w:r>
      <w:r w:rsidRPr="009670B1">
        <w:rPr>
          <w:rFonts w:ascii="Roboto" w:hAnsi="Roboto"/>
          <w:color w:val="auto"/>
          <w:spacing w:val="-15"/>
          <w:w w:val="110"/>
          <w:szCs w:val="22"/>
        </w:rPr>
        <w:t xml:space="preserve"> </w:t>
      </w:r>
      <w:r w:rsidRPr="009670B1">
        <w:rPr>
          <w:rFonts w:ascii="Roboto" w:hAnsi="Roboto"/>
          <w:color w:val="auto"/>
          <w:w w:val="110"/>
          <w:szCs w:val="22"/>
        </w:rPr>
        <w:t>D</w:t>
      </w:r>
      <w:r w:rsidRPr="009670B1">
        <w:rPr>
          <w:rFonts w:ascii="Roboto" w:hAnsi="Roboto"/>
          <w:color w:val="auto"/>
          <w:spacing w:val="-12"/>
          <w:w w:val="110"/>
          <w:szCs w:val="22"/>
        </w:rPr>
        <w:t xml:space="preserve"> </w:t>
      </w:r>
      <w:r w:rsidRPr="009670B1">
        <w:rPr>
          <w:rFonts w:ascii="Roboto" w:hAnsi="Roboto"/>
          <w:color w:val="auto"/>
          <w:w w:val="110"/>
          <w:szCs w:val="22"/>
        </w:rPr>
        <w:t>enrollment</w:t>
      </w:r>
      <w:r w:rsidRPr="009670B1">
        <w:rPr>
          <w:rFonts w:ascii="Roboto" w:hAnsi="Roboto"/>
          <w:color w:val="auto"/>
          <w:spacing w:val="-10"/>
          <w:w w:val="110"/>
          <w:szCs w:val="22"/>
        </w:rPr>
        <w:t xml:space="preserve"> </w:t>
      </w:r>
      <w:r w:rsidRPr="009670B1">
        <w:rPr>
          <w:rFonts w:ascii="Roboto" w:hAnsi="Roboto"/>
          <w:color w:val="auto"/>
          <w:w w:val="110"/>
          <w:szCs w:val="22"/>
        </w:rPr>
        <w:t>will</w:t>
      </w:r>
      <w:r w:rsidRPr="009670B1">
        <w:rPr>
          <w:rFonts w:ascii="Roboto" w:hAnsi="Roboto"/>
          <w:color w:val="auto"/>
          <w:spacing w:val="-13"/>
          <w:w w:val="110"/>
          <w:szCs w:val="22"/>
        </w:rPr>
        <w:t xml:space="preserve"> </w:t>
      </w:r>
      <w:r w:rsidRPr="009670B1">
        <w:rPr>
          <w:rFonts w:ascii="Roboto" w:hAnsi="Roboto"/>
          <w:color w:val="auto"/>
          <w:w w:val="110"/>
          <w:szCs w:val="22"/>
        </w:rPr>
        <w:t>be</w:t>
      </w:r>
      <w:r w:rsidRPr="009670B1">
        <w:rPr>
          <w:rFonts w:ascii="Roboto" w:hAnsi="Roboto"/>
          <w:color w:val="auto"/>
          <w:spacing w:val="-14"/>
          <w:w w:val="110"/>
          <w:szCs w:val="22"/>
        </w:rPr>
        <w:t xml:space="preserve"> </w:t>
      </w:r>
      <w:r w:rsidRPr="009670B1">
        <w:rPr>
          <w:rFonts w:ascii="Roboto" w:hAnsi="Roboto"/>
          <w:color w:val="auto"/>
          <w:w w:val="110"/>
          <w:szCs w:val="22"/>
        </w:rPr>
        <w:t>assessed</w:t>
      </w:r>
      <w:r w:rsidRPr="009670B1">
        <w:rPr>
          <w:rFonts w:ascii="Roboto" w:hAnsi="Roboto"/>
          <w:color w:val="auto"/>
          <w:spacing w:val="-11"/>
          <w:w w:val="110"/>
          <w:szCs w:val="22"/>
        </w:rPr>
        <w:t xml:space="preserve"> </w:t>
      </w:r>
      <w:r w:rsidRPr="009670B1">
        <w:rPr>
          <w:rFonts w:ascii="Roboto" w:hAnsi="Roboto"/>
          <w:color w:val="auto"/>
          <w:w w:val="110"/>
          <w:szCs w:val="22"/>
        </w:rPr>
        <w:t>penalties</w:t>
      </w:r>
      <w:r w:rsidRPr="009670B1">
        <w:rPr>
          <w:rFonts w:ascii="Roboto" w:hAnsi="Roboto"/>
          <w:color w:val="auto"/>
          <w:spacing w:val="-11"/>
          <w:w w:val="110"/>
          <w:szCs w:val="22"/>
        </w:rPr>
        <w:t xml:space="preserve"> </w:t>
      </w:r>
      <w:r w:rsidRPr="009670B1">
        <w:rPr>
          <w:rFonts w:ascii="Roboto" w:hAnsi="Roboto"/>
          <w:color w:val="auto"/>
          <w:w w:val="110"/>
          <w:szCs w:val="22"/>
        </w:rPr>
        <w:t>should</w:t>
      </w:r>
      <w:r w:rsidRPr="009670B1">
        <w:rPr>
          <w:rFonts w:ascii="Roboto" w:hAnsi="Roboto"/>
          <w:color w:val="auto"/>
          <w:spacing w:val="-14"/>
          <w:w w:val="110"/>
          <w:szCs w:val="22"/>
        </w:rPr>
        <w:t xml:space="preserve"> </w:t>
      </w:r>
      <w:r w:rsidRPr="009670B1">
        <w:rPr>
          <w:rFonts w:ascii="Roboto" w:hAnsi="Roboto"/>
          <w:color w:val="auto"/>
          <w:w w:val="110"/>
          <w:szCs w:val="22"/>
        </w:rPr>
        <w:t>the</w:t>
      </w:r>
      <w:r w:rsidRPr="009670B1">
        <w:rPr>
          <w:rFonts w:ascii="Roboto" w:hAnsi="Roboto"/>
          <w:color w:val="auto"/>
          <w:spacing w:val="-14"/>
          <w:w w:val="110"/>
          <w:szCs w:val="22"/>
        </w:rPr>
        <w:t xml:space="preserve"> </w:t>
      </w:r>
      <w:r w:rsidRPr="009670B1">
        <w:rPr>
          <w:rFonts w:ascii="Roboto" w:hAnsi="Roboto"/>
          <w:color w:val="auto"/>
          <w:w w:val="110"/>
          <w:szCs w:val="22"/>
        </w:rPr>
        <w:t>group</w:t>
      </w:r>
      <w:r w:rsidRPr="009670B1">
        <w:rPr>
          <w:rFonts w:ascii="Roboto" w:hAnsi="Roboto"/>
          <w:color w:val="auto"/>
          <w:spacing w:val="-13"/>
          <w:w w:val="110"/>
          <w:szCs w:val="22"/>
        </w:rPr>
        <w:t xml:space="preserve"> </w:t>
      </w:r>
      <w:r w:rsidRPr="009670B1">
        <w:rPr>
          <w:rFonts w:ascii="Roboto" w:hAnsi="Roboto"/>
          <w:color w:val="auto"/>
          <w:w w:val="110"/>
          <w:szCs w:val="22"/>
        </w:rPr>
        <w:t>plans</w:t>
      </w:r>
      <w:r w:rsidRPr="009670B1">
        <w:rPr>
          <w:rFonts w:ascii="Roboto" w:hAnsi="Roboto"/>
          <w:color w:val="auto"/>
          <w:spacing w:val="-10"/>
          <w:w w:val="110"/>
          <w:szCs w:val="22"/>
        </w:rPr>
        <w:t xml:space="preserve"> </w:t>
      </w:r>
      <w:r w:rsidRPr="009670B1">
        <w:rPr>
          <w:rFonts w:ascii="Roboto" w:hAnsi="Roboto"/>
          <w:color w:val="auto"/>
          <w:w w:val="110"/>
          <w:szCs w:val="22"/>
        </w:rPr>
        <w:t>they</w:t>
      </w:r>
      <w:r w:rsidRPr="009670B1">
        <w:rPr>
          <w:rFonts w:ascii="Roboto" w:hAnsi="Roboto"/>
          <w:color w:val="auto"/>
          <w:spacing w:val="-11"/>
          <w:w w:val="110"/>
          <w:szCs w:val="22"/>
        </w:rPr>
        <w:t xml:space="preserve"> </w:t>
      </w:r>
      <w:r w:rsidRPr="009670B1">
        <w:rPr>
          <w:rFonts w:ascii="Roboto" w:hAnsi="Roboto"/>
          <w:color w:val="auto"/>
          <w:w w:val="110"/>
          <w:szCs w:val="22"/>
        </w:rPr>
        <w:t>are</w:t>
      </w:r>
      <w:r w:rsidRPr="009670B1">
        <w:rPr>
          <w:rFonts w:ascii="Roboto" w:hAnsi="Roboto"/>
          <w:color w:val="auto"/>
          <w:spacing w:val="-14"/>
          <w:w w:val="110"/>
          <w:szCs w:val="22"/>
        </w:rPr>
        <w:t xml:space="preserve"> </w:t>
      </w:r>
      <w:r w:rsidRPr="009670B1">
        <w:rPr>
          <w:rFonts w:ascii="Roboto" w:hAnsi="Roboto"/>
          <w:color w:val="auto"/>
          <w:w w:val="110"/>
          <w:szCs w:val="22"/>
        </w:rPr>
        <w:t>enrolled</w:t>
      </w:r>
      <w:r w:rsidRPr="009670B1">
        <w:rPr>
          <w:rFonts w:ascii="Roboto" w:hAnsi="Roboto"/>
          <w:color w:val="auto"/>
          <w:spacing w:val="-11"/>
          <w:w w:val="110"/>
          <w:szCs w:val="22"/>
        </w:rPr>
        <w:t xml:space="preserve"> </w:t>
      </w:r>
      <w:r w:rsidRPr="009670B1">
        <w:rPr>
          <w:rFonts w:ascii="Roboto" w:hAnsi="Roboto"/>
          <w:color w:val="auto"/>
          <w:w w:val="110"/>
          <w:szCs w:val="22"/>
        </w:rPr>
        <w:t>in</w:t>
      </w:r>
      <w:r w:rsidRPr="009670B1">
        <w:rPr>
          <w:rFonts w:ascii="Roboto" w:hAnsi="Roboto"/>
          <w:color w:val="auto"/>
          <w:spacing w:val="-13"/>
          <w:w w:val="110"/>
          <w:szCs w:val="22"/>
        </w:rPr>
        <w:t xml:space="preserve"> </w:t>
      </w:r>
      <w:r w:rsidRPr="009670B1">
        <w:rPr>
          <w:rFonts w:ascii="Roboto" w:hAnsi="Roboto"/>
          <w:color w:val="auto"/>
          <w:w w:val="110"/>
          <w:szCs w:val="22"/>
        </w:rPr>
        <w:t>were</w:t>
      </w:r>
      <w:r w:rsidRPr="009670B1">
        <w:rPr>
          <w:rFonts w:ascii="Roboto" w:hAnsi="Roboto"/>
          <w:color w:val="auto"/>
          <w:spacing w:val="-11"/>
          <w:w w:val="110"/>
          <w:szCs w:val="22"/>
        </w:rPr>
        <w:t xml:space="preserve"> </w:t>
      </w:r>
      <w:r w:rsidRPr="009670B1">
        <w:rPr>
          <w:rFonts w:ascii="Roboto" w:hAnsi="Roboto"/>
          <w:color w:val="auto"/>
          <w:w w:val="110"/>
          <w:szCs w:val="22"/>
        </w:rPr>
        <w:t xml:space="preserve">deemed </w:t>
      </w:r>
      <w:r w:rsidRPr="009670B1">
        <w:rPr>
          <w:rFonts w:ascii="Roboto" w:hAnsi="Roboto"/>
          <w:color w:val="auto"/>
          <w:spacing w:val="-2"/>
          <w:w w:val="110"/>
          <w:szCs w:val="22"/>
        </w:rPr>
        <w:t>Non-Creditable.</w:t>
      </w:r>
    </w:p>
    <w:p w14:paraId="1EB769EE" w14:textId="77777777" w:rsidR="00E43496" w:rsidRPr="002F6674" w:rsidRDefault="00E43496" w:rsidP="00E43496">
      <w:pPr>
        <w:pStyle w:val="BodyText"/>
        <w:spacing w:after="0" w:line="240" w:lineRule="auto"/>
        <w:ind w:right="-270"/>
        <w:jc w:val="left"/>
        <w:rPr>
          <w:rFonts w:ascii="Roboto" w:hAnsi="Roboto"/>
          <w:color w:val="auto"/>
          <w:sz w:val="16"/>
          <w:szCs w:val="16"/>
        </w:rPr>
      </w:pPr>
    </w:p>
    <w:p w14:paraId="7D679EF5" w14:textId="77777777" w:rsidR="00E43496" w:rsidRPr="009670B1" w:rsidRDefault="00E43496" w:rsidP="00E43496">
      <w:pPr>
        <w:pStyle w:val="BodyText"/>
        <w:spacing w:after="0" w:line="240" w:lineRule="auto"/>
        <w:ind w:right="-270"/>
        <w:jc w:val="left"/>
        <w:rPr>
          <w:rFonts w:ascii="Roboto" w:hAnsi="Roboto"/>
          <w:color w:val="auto"/>
          <w:szCs w:val="22"/>
        </w:rPr>
      </w:pPr>
      <w:r w:rsidRPr="009670B1">
        <w:rPr>
          <w:rFonts w:ascii="Roboto" w:hAnsi="Roboto"/>
          <w:color w:val="auto"/>
          <w:w w:val="110"/>
          <w:szCs w:val="22"/>
        </w:rPr>
        <w:t>Employers</w:t>
      </w:r>
      <w:r w:rsidRPr="009670B1">
        <w:rPr>
          <w:rFonts w:ascii="Roboto" w:hAnsi="Roboto"/>
          <w:color w:val="auto"/>
          <w:spacing w:val="-13"/>
          <w:w w:val="110"/>
          <w:szCs w:val="22"/>
        </w:rPr>
        <w:t xml:space="preserve"> </w:t>
      </w:r>
      <w:r w:rsidRPr="009670B1">
        <w:rPr>
          <w:rFonts w:ascii="Roboto" w:hAnsi="Roboto"/>
          <w:color w:val="auto"/>
          <w:w w:val="110"/>
          <w:szCs w:val="22"/>
        </w:rPr>
        <w:t>can</w:t>
      </w:r>
      <w:r w:rsidRPr="009670B1">
        <w:rPr>
          <w:rFonts w:ascii="Roboto" w:hAnsi="Roboto"/>
          <w:color w:val="auto"/>
          <w:spacing w:val="-15"/>
          <w:w w:val="110"/>
          <w:szCs w:val="22"/>
        </w:rPr>
        <w:t xml:space="preserve"> </w:t>
      </w:r>
      <w:r w:rsidRPr="009670B1">
        <w:rPr>
          <w:rFonts w:ascii="Roboto" w:hAnsi="Roboto"/>
          <w:color w:val="auto"/>
          <w:w w:val="110"/>
          <w:szCs w:val="22"/>
        </w:rPr>
        <w:t>engage</w:t>
      </w:r>
      <w:r w:rsidRPr="009670B1">
        <w:rPr>
          <w:rFonts w:ascii="Roboto" w:hAnsi="Roboto"/>
          <w:color w:val="auto"/>
          <w:spacing w:val="-15"/>
          <w:w w:val="110"/>
          <w:szCs w:val="22"/>
        </w:rPr>
        <w:t xml:space="preserve"> </w:t>
      </w:r>
      <w:r w:rsidRPr="009670B1">
        <w:rPr>
          <w:rFonts w:ascii="Roboto" w:hAnsi="Roboto"/>
          <w:color w:val="auto"/>
          <w:w w:val="110"/>
          <w:szCs w:val="22"/>
        </w:rPr>
        <w:t>their</w:t>
      </w:r>
      <w:r w:rsidRPr="009670B1">
        <w:rPr>
          <w:rFonts w:ascii="Roboto" w:hAnsi="Roboto"/>
          <w:color w:val="auto"/>
          <w:spacing w:val="-14"/>
          <w:w w:val="110"/>
          <w:szCs w:val="22"/>
        </w:rPr>
        <w:t xml:space="preserve"> </w:t>
      </w:r>
      <w:r w:rsidRPr="009670B1">
        <w:rPr>
          <w:rFonts w:ascii="Roboto" w:hAnsi="Roboto"/>
          <w:color w:val="auto"/>
          <w:w w:val="110"/>
          <w:szCs w:val="22"/>
        </w:rPr>
        <w:t>benefits</w:t>
      </w:r>
      <w:r w:rsidRPr="009670B1">
        <w:rPr>
          <w:rFonts w:ascii="Roboto" w:hAnsi="Roboto"/>
          <w:color w:val="auto"/>
          <w:spacing w:val="-15"/>
          <w:w w:val="110"/>
          <w:szCs w:val="22"/>
        </w:rPr>
        <w:t xml:space="preserve"> </w:t>
      </w:r>
      <w:r w:rsidRPr="009670B1">
        <w:rPr>
          <w:rFonts w:ascii="Roboto" w:hAnsi="Roboto"/>
          <w:color w:val="auto"/>
          <w:w w:val="110"/>
          <w:szCs w:val="22"/>
        </w:rPr>
        <w:t>broker</w:t>
      </w:r>
      <w:r w:rsidRPr="009670B1">
        <w:rPr>
          <w:rFonts w:ascii="Roboto" w:hAnsi="Roboto"/>
          <w:color w:val="auto"/>
          <w:spacing w:val="-16"/>
          <w:w w:val="110"/>
          <w:szCs w:val="22"/>
        </w:rPr>
        <w:t xml:space="preserve"> </w:t>
      </w:r>
      <w:r w:rsidRPr="009670B1">
        <w:rPr>
          <w:rFonts w:ascii="Roboto" w:hAnsi="Roboto"/>
          <w:color w:val="auto"/>
          <w:w w:val="110"/>
          <w:szCs w:val="22"/>
        </w:rPr>
        <w:t>with</w:t>
      </w:r>
      <w:r w:rsidRPr="009670B1">
        <w:rPr>
          <w:rFonts w:ascii="Roboto" w:hAnsi="Roboto"/>
          <w:color w:val="auto"/>
          <w:spacing w:val="-15"/>
          <w:w w:val="110"/>
          <w:szCs w:val="22"/>
        </w:rPr>
        <w:t xml:space="preserve"> </w:t>
      </w:r>
      <w:r w:rsidRPr="009670B1">
        <w:rPr>
          <w:rFonts w:ascii="Roboto" w:hAnsi="Roboto"/>
          <w:color w:val="auto"/>
          <w:w w:val="110"/>
          <w:szCs w:val="22"/>
        </w:rPr>
        <w:t>regard</w:t>
      </w:r>
      <w:r w:rsidRPr="009670B1">
        <w:rPr>
          <w:rFonts w:ascii="Roboto" w:hAnsi="Roboto"/>
          <w:color w:val="auto"/>
          <w:spacing w:val="-14"/>
          <w:w w:val="110"/>
          <w:szCs w:val="22"/>
        </w:rPr>
        <w:t xml:space="preserve"> </w:t>
      </w:r>
      <w:r w:rsidRPr="009670B1">
        <w:rPr>
          <w:rFonts w:ascii="Roboto" w:hAnsi="Roboto"/>
          <w:color w:val="auto"/>
          <w:w w:val="110"/>
          <w:szCs w:val="22"/>
        </w:rPr>
        <w:t>to</w:t>
      </w:r>
      <w:r w:rsidRPr="009670B1">
        <w:rPr>
          <w:rFonts w:ascii="Roboto" w:hAnsi="Roboto"/>
          <w:color w:val="auto"/>
          <w:spacing w:val="-13"/>
          <w:w w:val="110"/>
          <w:szCs w:val="22"/>
        </w:rPr>
        <w:t xml:space="preserve"> </w:t>
      </w:r>
      <w:r w:rsidRPr="009670B1">
        <w:rPr>
          <w:rFonts w:ascii="Roboto" w:hAnsi="Roboto"/>
          <w:color w:val="auto"/>
          <w:w w:val="110"/>
          <w:szCs w:val="22"/>
        </w:rPr>
        <w:t>this</w:t>
      </w:r>
      <w:r w:rsidRPr="009670B1">
        <w:rPr>
          <w:rFonts w:ascii="Roboto" w:hAnsi="Roboto"/>
          <w:color w:val="auto"/>
          <w:spacing w:val="-15"/>
          <w:w w:val="110"/>
          <w:szCs w:val="22"/>
        </w:rPr>
        <w:t xml:space="preserve"> </w:t>
      </w:r>
      <w:r w:rsidRPr="009670B1">
        <w:rPr>
          <w:rFonts w:ascii="Roboto" w:hAnsi="Roboto"/>
          <w:color w:val="auto"/>
          <w:w w:val="110"/>
          <w:szCs w:val="22"/>
        </w:rPr>
        <w:t>compliance</w:t>
      </w:r>
      <w:r w:rsidRPr="009670B1">
        <w:rPr>
          <w:rFonts w:ascii="Roboto" w:hAnsi="Roboto"/>
          <w:color w:val="auto"/>
          <w:spacing w:val="-13"/>
          <w:w w:val="110"/>
          <w:szCs w:val="22"/>
        </w:rPr>
        <w:t xml:space="preserve"> </w:t>
      </w:r>
      <w:r w:rsidRPr="009670B1">
        <w:rPr>
          <w:rFonts w:ascii="Roboto" w:hAnsi="Roboto"/>
          <w:color w:val="auto"/>
          <w:w w:val="110"/>
          <w:szCs w:val="22"/>
        </w:rPr>
        <w:t>obligation,</w:t>
      </w:r>
      <w:r w:rsidRPr="009670B1">
        <w:rPr>
          <w:rFonts w:ascii="Roboto" w:hAnsi="Roboto"/>
          <w:color w:val="auto"/>
          <w:spacing w:val="-13"/>
          <w:w w:val="110"/>
          <w:szCs w:val="22"/>
        </w:rPr>
        <w:t xml:space="preserve"> </w:t>
      </w:r>
      <w:r w:rsidRPr="009670B1">
        <w:rPr>
          <w:rFonts w:ascii="Roboto" w:hAnsi="Roboto"/>
          <w:color w:val="auto"/>
          <w:w w:val="110"/>
          <w:szCs w:val="22"/>
        </w:rPr>
        <w:t>their</w:t>
      </w:r>
      <w:r w:rsidRPr="009670B1">
        <w:rPr>
          <w:rFonts w:ascii="Roboto" w:hAnsi="Roboto"/>
          <w:color w:val="auto"/>
          <w:spacing w:val="-14"/>
          <w:w w:val="110"/>
          <w:szCs w:val="22"/>
        </w:rPr>
        <w:t xml:space="preserve"> </w:t>
      </w:r>
      <w:r w:rsidRPr="009670B1">
        <w:rPr>
          <w:rFonts w:ascii="Roboto" w:hAnsi="Roboto"/>
          <w:color w:val="auto"/>
          <w:w w:val="110"/>
          <w:szCs w:val="22"/>
        </w:rPr>
        <w:t>carrier</w:t>
      </w:r>
      <w:r w:rsidRPr="009670B1">
        <w:rPr>
          <w:rFonts w:ascii="Roboto" w:hAnsi="Roboto"/>
          <w:color w:val="auto"/>
          <w:spacing w:val="-16"/>
          <w:w w:val="110"/>
          <w:szCs w:val="22"/>
        </w:rPr>
        <w:t xml:space="preserve"> </w:t>
      </w:r>
      <w:r w:rsidRPr="009670B1">
        <w:rPr>
          <w:rFonts w:ascii="Roboto" w:hAnsi="Roboto"/>
          <w:color w:val="auto"/>
          <w:w w:val="110"/>
          <w:szCs w:val="22"/>
        </w:rPr>
        <w:t>and/CMS</w:t>
      </w:r>
      <w:r w:rsidRPr="009670B1">
        <w:rPr>
          <w:rFonts w:ascii="Roboto" w:hAnsi="Roboto"/>
          <w:color w:val="auto"/>
          <w:spacing w:val="-13"/>
          <w:w w:val="110"/>
          <w:szCs w:val="22"/>
        </w:rPr>
        <w:t xml:space="preserve"> </w:t>
      </w:r>
      <w:r w:rsidRPr="009670B1">
        <w:rPr>
          <w:rFonts w:ascii="Roboto" w:hAnsi="Roboto"/>
          <w:color w:val="auto"/>
          <w:w w:val="110"/>
          <w:szCs w:val="22"/>
        </w:rPr>
        <w:t>for additional guidance and sample Notices.</w:t>
      </w:r>
    </w:p>
    <w:p w14:paraId="0B4A127F" w14:textId="77777777" w:rsidR="00E43496" w:rsidRPr="002F6674" w:rsidRDefault="00E43496" w:rsidP="00E43496">
      <w:pPr>
        <w:pStyle w:val="BodyText"/>
        <w:spacing w:after="0" w:line="240" w:lineRule="auto"/>
        <w:ind w:right="-270"/>
        <w:jc w:val="left"/>
        <w:rPr>
          <w:rFonts w:ascii="Roboto" w:hAnsi="Roboto"/>
          <w:sz w:val="16"/>
          <w:szCs w:val="16"/>
        </w:rPr>
      </w:pPr>
    </w:p>
    <w:p w14:paraId="33B43E6C" w14:textId="77777777" w:rsidR="00E43496" w:rsidRPr="009B17DD" w:rsidRDefault="00E43496" w:rsidP="00E43496">
      <w:pPr>
        <w:pStyle w:val="BodyText"/>
        <w:spacing w:after="0" w:line="240" w:lineRule="auto"/>
        <w:ind w:right="-270"/>
        <w:jc w:val="left"/>
        <w:rPr>
          <w:rFonts w:ascii="Roboto" w:hAnsi="Roboto"/>
          <w:szCs w:val="22"/>
        </w:rPr>
      </w:pPr>
      <w:r w:rsidRPr="009670B1">
        <w:rPr>
          <w:rFonts w:ascii="Roboto" w:hAnsi="Roboto"/>
          <w:color w:val="auto"/>
          <w:w w:val="110"/>
          <w:szCs w:val="22"/>
        </w:rPr>
        <w:t>CMS</w:t>
      </w:r>
      <w:r w:rsidRPr="009670B1">
        <w:rPr>
          <w:rFonts w:ascii="Roboto" w:hAnsi="Roboto"/>
          <w:color w:val="auto"/>
          <w:spacing w:val="-7"/>
          <w:w w:val="110"/>
          <w:szCs w:val="22"/>
        </w:rPr>
        <w:t xml:space="preserve"> </w:t>
      </w:r>
      <w:r w:rsidRPr="009670B1">
        <w:rPr>
          <w:rFonts w:ascii="Roboto" w:hAnsi="Roboto"/>
          <w:color w:val="auto"/>
          <w:w w:val="110"/>
          <w:szCs w:val="22"/>
        </w:rPr>
        <w:t>provides</w:t>
      </w:r>
      <w:r w:rsidRPr="009670B1">
        <w:rPr>
          <w:rFonts w:ascii="Roboto" w:hAnsi="Roboto"/>
          <w:color w:val="auto"/>
          <w:spacing w:val="-5"/>
          <w:w w:val="110"/>
          <w:szCs w:val="22"/>
        </w:rPr>
        <w:t xml:space="preserve"> </w:t>
      </w:r>
      <w:hyperlink r:id="rId122">
        <w:r w:rsidRPr="009670B1">
          <w:rPr>
            <w:rFonts w:ascii="Roboto" w:hAnsi="Roboto"/>
            <w:color w:val="0000FF"/>
            <w:w w:val="110"/>
            <w:szCs w:val="22"/>
            <w:u w:val="single" w:color="0000FF"/>
          </w:rPr>
          <w:t>model</w:t>
        </w:r>
        <w:r w:rsidRPr="009670B1">
          <w:rPr>
            <w:rFonts w:ascii="Roboto" w:hAnsi="Roboto"/>
            <w:color w:val="0000FF"/>
            <w:spacing w:val="-9"/>
            <w:w w:val="110"/>
            <w:szCs w:val="22"/>
            <w:u w:val="single" w:color="0000FF"/>
          </w:rPr>
          <w:t xml:space="preserve"> </w:t>
        </w:r>
        <w:r w:rsidRPr="009670B1">
          <w:rPr>
            <w:rFonts w:ascii="Roboto" w:hAnsi="Roboto"/>
            <w:color w:val="0000FF"/>
            <w:w w:val="110"/>
            <w:szCs w:val="22"/>
            <w:u w:val="single" w:color="0000FF"/>
          </w:rPr>
          <w:t>notices</w:t>
        </w:r>
      </w:hyperlink>
      <w:r w:rsidRPr="009670B1">
        <w:rPr>
          <w:rFonts w:ascii="Roboto" w:hAnsi="Roboto"/>
          <w:color w:val="0000FF"/>
          <w:spacing w:val="-2"/>
          <w:w w:val="110"/>
          <w:szCs w:val="22"/>
        </w:rPr>
        <w:t xml:space="preserve"> </w:t>
      </w:r>
      <w:r w:rsidRPr="009670B1">
        <w:rPr>
          <w:rFonts w:ascii="Roboto" w:hAnsi="Roboto"/>
          <w:color w:val="auto"/>
          <w:w w:val="110"/>
          <w:szCs w:val="22"/>
        </w:rPr>
        <w:t>in</w:t>
      </w:r>
      <w:r w:rsidRPr="009670B1">
        <w:rPr>
          <w:rFonts w:ascii="Roboto" w:hAnsi="Roboto"/>
          <w:color w:val="auto"/>
          <w:spacing w:val="-8"/>
          <w:w w:val="110"/>
          <w:szCs w:val="22"/>
        </w:rPr>
        <w:t xml:space="preserve"> </w:t>
      </w:r>
      <w:r w:rsidRPr="009670B1">
        <w:rPr>
          <w:rFonts w:ascii="Roboto" w:hAnsi="Roboto"/>
          <w:color w:val="auto"/>
          <w:w w:val="110"/>
          <w:szCs w:val="22"/>
        </w:rPr>
        <w:t>both</w:t>
      </w:r>
      <w:r w:rsidRPr="009670B1">
        <w:rPr>
          <w:rFonts w:ascii="Roboto" w:hAnsi="Roboto"/>
          <w:color w:val="auto"/>
          <w:spacing w:val="-8"/>
          <w:w w:val="110"/>
          <w:szCs w:val="22"/>
        </w:rPr>
        <w:t xml:space="preserve"> </w:t>
      </w:r>
      <w:r w:rsidRPr="009670B1">
        <w:rPr>
          <w:rFonts w:ascii="Roboto" w:hAnsi="Roboto"/>
          <w:color w:val="auto"/>
          <w:w w:val="110"/>
          <w:szCs w:val="22"/>
        </w:rPr>
        <w:t>English</w:t>
      </w:r>
      <w:r w:rsidRPr="009670B1">
        <w:rPr>
          <w:rFonts w:ascii="Roboto" w:hAnsi="Roboto"/>
          <w:color w:val="auto"/>
          <w:spacing w:val="-7"/>
          <w:w w:val="110"/>
          <w:szCs w:val="22"/>
        </w:rPr>
        <w:t xml:space="preserve"> </w:t>
      </w:r>
      <w:r w:rsidRPr="009670B1">
        <w:rPr>
          <w:rFonts w:ascii="Roboto" w:hAnsi="Roboto"/>
          <w:color w:val="auto"/>
          <w:w w:val="110"/>
          <w:szCs w:val="22"/>
        </w:rPr>
        <w:t>and</w:t>
      </w:r>
      <w:r w:rsidRPr="009670B1">
        <w:rPr>
          <w:rFonts w:ascii="Roboto" w:hAnsi="Roboto"/>
          <w:color w:val="auto"/>
          <w:spacing w:val="-7"/>
          <w:w w:val="110"/>
          <w:szCs w:val="22"/>
        </w:rPr>
        <w:t xml:space="preserve"> </w:t>
      </w:r>
      <w:r w:rsidRPr="009670B1">
        <w:rPr>
          <w:rFonts w:ascii="Roboto" w:hAnsi="Roboto"/>
          <w:color w:val="auto"/>
          <w:w w:val="110"/>
          <w:szCs w:val="22"/>
        </w:rPr>
        <w:t>Spanish</w:t>
      </w:r>
      <w:r w:rsidRPr="009670B1">
        <w:rPr>
          <w:rFonts w:ascii="Roboto" w:hAnsi="Roboto"/>
          <w:color w:val="auto"/>
          <w:spacing w:val="-2"/>
          <w:w w:val="110"/>
          <w:szCs w:val="22"/>
        </w:rPr>
        <w:t xml:space="preserve"> </w:t>
      </w:r>
      <w:r w:rsidRPr="009670B1">
        <w:rPr>
          <w:rFonts w:ascii="Roboto" w:hAnsi="Roboto"/>
          <w:color w:val="auto"/>
          <w:w w:val="110"/>
          <w:szCs w:val="22"/>
        </w:rPr>
        <w:t>as</w:t>
      </w:r>
      <w:r w:rsidRPr="009670B1">
        <w:rPr>
          <w:rFonts w:ascii="Roboto" w:hAnsi="Roboto"/>
          <w:color w:val="auto"/>
          <w:spacing w:val="-4"/>
          <w:w w:val="110"/>
          <w:szCs w:val="22"/>
        </w:rPr>
        <w:t xml:space="preserve"> </w:t>
      </w:r>
      <w:r w:rsidRPr="009670B1">
        <w:rPr>
          <w:rFonts w:ascii="Roboto" w:hAnsi="Roboto"/>
          <w:color w:val="auto"/>
          <w:w w:val="110"/>
          <w:szCs w:val="22"/>
        </w:rPr>
        <w:t>well</w:t>
      </w:r>
      <w:r w:rsidRPr="009670B1">
        <w:rPr>
          <w:rFonts w:ascii="Roboto" w:hAnsi="Roboto"/>
          <w:color w:val="auto"/>
          <w:spacing w:val="-7"/>
          <w:w w:val="110"/>
          <w:szCs w:val="22"/>
        </w:rPr>
        <w:t xml:space="preserve"> </w:t>
      </w:r>
      <w:r w:rsidRPr="009670B1">
        <w:rPr>
          <w:rFonts w:ascii="Roboto" w:hAnsi="Roboto"/>
          <w:color w:val="auto"/>
          <w:w w:val="110"/>
          <w:szCs w:val="22"/>
        </w:rPr>
        <w:t>as</w:t>
      </w:r>
      <w:r w:rsidRPr="009670B1">
        <w:rPr>
          <w:rFonts w:ascii="Roboto" w:hAnsi="Roboto"/>
          <w:color w:val="auto"/>
          <w:spacing w:val="-5"/>
          <w:w w:val="110"/>
          <w:szCs w:val="22"/>
        </w:rPr>
        <w:t xml:space="preserve"> </w:t>
      </w:r>
      <w:hyperlink r:id="rId123">
        <w:r w:rsidRPr="009670B1">
          <w:rPr>
            <w:rFonts w:ascii="Roboto" w:hAnsi="Roboto"/>
            <w:color w:val="0000FF"/>
            <w:w w:val="110"/>
            <w:szCs w:val="22"/>
            <w:u w:val="single" w:color="0000FF"/>
          </w:rPr>
          <w:t>electronic</w:t>
        </w:r>
        <w:r w:rsidRPr="009670B1">
          <w:rPr>
            <w:rFonts w:ascii="Roboto" w:hAnsi="Roboto"/>
            <w:color w:val="0000FF"/>
            <w:spacing w:val="-5"/>
            <w:w w:val="110"/>
            <w:szCs w:val="22"/>
            <w:u w:val="single" w:color="0000FF"/>
          </w:rPr>
          <w:t xml:space="preserve"> </w:t>
        </w:r>
        <w:r w:rsidRPr="009670B1">
          <w:rPr>
            <w:rFonts w:ascii="Roboto" w:hAnsi="Roboto"/>
            <w:color w:val="0000FF"/>
            <w:w w:val="110"/>
            <w:szCs w:val="22"/>
            <w:u w:val="single" w:color="0000FF"/>
          </w:rPr>
          <w:t>disclosure</w:t>
        </w:r>
        <w:r w:rsidRPr="009670B1">
          <w:rPr>
            <w:rFonts w:ascii="Roboto" w:hAnsi="Roboto"/>
            <w:color w:val="0000FF"/>
            <w:spacing w:val="-5"/>
            <w:w w:val="110"/>
            <w:szCs w:val="22"/>
            <w:u w:val="single" w:color="0000FF"/>
          </w:rPr>
          <w:t xml:space="preserve"> </w:t>
        </w:r>
        <w:r w:rsidRPr="009670B1">
          <w:rPr>
            <w:rFonts w:ascii="Roboto" w:hAnsi="Roboto"/>
            <w:color w:val="0000FF"/>
            <w:w w:val="110"/>
            <w:szCs w:val="22"/>
            <w:u w:val="single" w:color="0000FF"/>
          </w:rPr>
          <w:t>rules.</w:t>
        </w:r>
      </w:hyperlink>
      <w:r w:rsidRPr="009670B1">
        <w:rPr>
          <w:rFonts w:ascii="Roboto" w:hAnsi="Roboto"/>
          <w:color w:val="0000FF"/>
          <w:spacing w:val="40"/>
          <w:w w:val="110"/>
          <w:szCs w:val="22"/>
        </w:rPr>
        <w:t xml:space="preserve"> </w:t>
      </w:r>
      <w:r w:rsidRPr="009670B1">
        <w:rPr>
          <w:rFonts w:ascii="Roboto" w:hAnsi="Roboto"/>
          <w:color w:val="auto"/>
          <w:w w:val="110"/>
          <w:szCs w:val="22"/>
        </w:rPr>
        <w:t>Additionally,</w:t>
      </w:r>
      <w:r w:rsidRPr="009670B1">
        <w:rPr>
          <w:rFonts w:ascii="Roboto" w:hAnsi="Roboto"/>
          <w:color w:val="auto"/>
          <w:spacing w:val="-4"/>
          <w:w w:val="110"/>
          <w:szCs w:val="22"/>
        </w:rPr>
        <w:t xml:space="preserve"> </w:t>
      </w:r>
      <w:r w:rsidRPr="009670B1">
        <w:rPr>
          <w:rFonts w:ascii="Roboto" w:hAnsi="Roboto"/>
          <w:color w:val="auto"/>
          <w:w w:val="110"/>
          <w:szCs w:val="22"/>
        </w:rPr>
        <w:t>CMS has</w:t>
      </w:r>
      <w:r w:rsidRPr="009670B1">
        <w:rPr>
          <w:rFonts w:ascii="Roboto" w:hAnsi="Roboto"/>
          <w:color w:val="auto"/>
          <w:spacing w:val="-7"/>
          <w:w w:val="110"/>
          <w:szCs w:val="22"/>
        </w:rPr>
        <w:t xml:space="preserve"> </w:t>
      </w:r>
      <w:r w:rsidRPr="009670B1">
        <w:rPr>
          <w:rFonts w:ascii="Roboto" w:hAnsi="Roboto"/>
          <w:color w:val="auto"/>
          <w:w w:val="110"/>
          <w:szCs w:val="22"/>
        </w:rPr>
        <w:t>provided</w:t>
      </w:r>
      <w:r w:rsidRPr="009670B1">
        <w:rPr>
          <w:rFonts w:ascii="Roboto" w:hAnsi="Roboto"/>
          <w:color w:val="auto"/>
          <w:spacing w:val="-5"/>
          <w:w w:val="110"/>
          <w:szCs w:val="22"/>
        </w:rPr>
        <w:t xml:space="preserve"> </w:t>
      </w:r>
      <w:r w:rsidRPr="009670B1">
        <w:rPr>
          <w:rFonts w:ascii="Roboto" w:hAnsi="Roboto"/>
          <w:color w:val="auto"/>
          <w:w w:val="110"/>
          <w:szCs w:val="22"/>
        </w:rPr>
        <w:t>a</w:t>
      </w:r>
      <w:r w:rsidRPr="009670B1">
        <w:rPr>
          <w:rFonts w:ascii="Roboto" w:hAnsi="Roboto"/>
          <w:color w:val="auto"/>
          <w:spacing w:val="-6"/>
          <w:w w:val="110"/>
          <w:szCs w:val="22"/>
        </w:rPr>
        <w:t xml:space="preserve"> </w:t>
      </w:r>
      <w:hyperlink r:id="rId124">
        <w:r w:rsidRPr="009670B1">
          <w:rPr>
            <w:rFonts w:ascii="Roboto" w:hAnsi="Roboto"/>
            <w:color w:val="0000FF"/>
            <w:w w:val="110"/>
            <w:szCs w:val="22"/>
            <w:u w:val="single" w:color="0000FF"/>
          </w:rPr>
          <w:t>Simplified</w:t>
        </w:r>
        <w:r w:rsidRPr="009670B1">
          <w:rPr>
            <w:rFonts w:ascii="Roboto" w:hAnsi="Roboto"/>
            <w:color w:val="0000FF"/>
            <w:spacing w:val="-5"/>
            <w:w w:val="110"/>
            <w:szCs w:val="22"/>
            <w:u w:val="single" w:color="0000FF"/>
          </w:rPr>
          <w:t xml:space="preserve"> </w:t>
        </w:r>
        <w:r w:rsidRPr="009670B1">
          <w:rPr>
            <w:rFonts w:ascii="Roboto" w:hAnsi="Roboto"/>
            <w:color w:val="0000FF"/>
            <w:w w:val="110"/>
            <w:szCs w:val="22"/>
            <w:u w:val="single" w:color="0000FF"/>
          </w:rPr>
          <w:t>Determination</w:t>
        </w:r>
        <w:r w:rsidRPr="009670B1">
          <w:rPr>
            <w:rFonts w:ascii="Roboto" w:hAnsi="Roboto"/>
            <w:color w:val="0000FF"/>
            <w:spacing w:val="-5"/>
            <w:w w:val="110"/>
            <w:szCs w:val="22"/>
            <w:u w:val="single" w:color="0000FF"/>
          </w:rPr>
          <w:t xml:space="preserve"> </w:t>
        </w:r>
        <w:r w:rsidRPr="009670B1">
          <w:rPr>
            <w:rFonts w:ascii="Roboto" w:hAnsi="Roboto"/>
            <w:color w:val="0000FF"/>
            <w:w w:val="110"/>
            <w:szCs w:val="22"/>
            <w:u w:val="single" w:color="0000FF"/>
          </w:rPr>
          <w:t>document</w:t>
        </w:r>
      </w:hyperlink>
      <w:r w:rsidRPr="009670B1">
        <w:rPr>
          <w:rFonts w:ascii="Roboto" w:hAnsi="Roboto"/>
          <w:color w:val="0000FF"/>
          <w:w w:val="110"/>
          <w:szCs w:val="22"/>
        </w:rPr>
        <w:t xml:space="preserve"> </w:t>
      </w:r>
      <w:r w:rsidRPr="009670B1">
        <w:rPr>
          <w:rFonts w:ascii="Roboto" w:hAnsi="Roboto"/>
          <w:color w:val="auto"/>
          <w:w w:val="110"/>
          <w:szCs w:val="22"/>
        </w:rPr>
        <w:t>to</w:t>
      </w:r>
      <w:r w:rsidRPr="009670B1">
        <w:rPr>
          <w:rFonts w:ascii="Roboto" w:hAnsi="Roboto"/>
          <w:color w:val="auto"/>
          <w:spacing w:val="-7"/>
          <w:w w:val="110"/>
          <w:szCs w:val="22"/>
        </w:rPr>
        <w:t xml:space="preserve"> </w:t>
      </w:r>
      <w:r w:rsidRPr="009670B1">
        <w:rPr>
          <w:rFonts w:ascii="Roboto" w:hAnsi="Roboto"/>
          <w:color w:val="auto"/>
          <w:w w:val="110"/>
          <w:szCs w:val="22"/>
        </w:rPr>
        <w:t>help</w:t>
      </w:r>
      <w:r w:rsidRPr="009670B1">
        <w:rPr>
          <w:rFonts w:ascii="Roboto" w:hAnsi="Roboto"/>
          <w:color w:val="auto"/>
          <w:spacing w:val="-5"/>
          <w:w w:val="110"/>
          <w:szCs w:val="22"/>
        </w:rPr>
        <w:t xml:space="preserve"> </w:t>
      </w:r>
      <w:r w:rsidRPr="009670B1">
        <w:rPr>
          <w:rFonts w:ascii="Roboto" w:hAnsi="Roboto"/>
          <w:color w:val="auto"/>
          <w:w w:val="110"/>
          <w:szCs w:val="22"/>
        </w:rPr>
        <w:t>employers</w:t>
      </w:r>
      <w:r w:rsidRPr="009670B1">
        <w:rPr>
          <w:rFonts w:ascii="Roboto" w:hAnsi="Roboto"/>
          <w:color w:val="auto"/>
          <w:spacing w:val="-5"/>
          <w:w w:val="110"/>
          <w:szCs w:val="22"/>
        </w:rPr>
        <w:t xml:space="preserve"> </w:t>
      </w:r>
      <w:r w:rsidRPr="009670B1">
        <w:rPr>
          <w:rFonts w:ascii="Roboto" w:hAnsi="Roboto"/>
          <w:color w:val="auto"/>
          <w:w w:val="110"/>
          <w:szCs w:val="22"/>
        </w:rPr>
        <w:t>figure</w:t>
      </w:r>
      <w:r w:rsidRPr="009670B1">
        <w:rPr>
          <w:rFonts w:ascii="Roboto" w:hAnsi="Roboto"/>
          <w:color w:val="auto"/>
          <w:spacing w:val="-6"/>
          <w:w w:val="110"/>
          <w:szCs w:val="22"/>
        </w:rPr>
        <w:t xml:space="preserve"> </w:t>
      </w:r>
      <w:r w:rsidRPr="009670B1">
        <w:rPr>
          <w:rFonts w:ascii="Roboto" w:hAnsi="Roboto"/>
          <w:color w:val="auto"/>
          <w:w w:val="110"/>
          <w:szCs w:val="22"/>
        </w:rPr>
        <w:t>out</w:t>
      </w:r>
      <w:r w:rsidRPr="009670B1">
        <w:rPr>
          <w:rFonts w:ascii="Roboto" w:hAnsi="Roboto"/>
          <w:color w:val="auto"/>
          <w:spacing w:val="-6"/>
          <w:w w:val="110"/>
          <w:szCs w:val="22"/>
        </w:rPr>
        <w:t xml:space="preserve"> </w:t>
      </w:r>
      <w:r w:rsidRPr="009670B1">
        <w:rPr>
          <w:rFonts w:ascii="Roboto" w:hAnsi="Roboto"/>
          <w:color w:val="auto"/>
          <w:w w:val="110"/>
          <w:szCs w:val="22"/>
        </w:rPr>
        <w:t>the</w:t>
      </w:r>
      <w:r w:rsidRPr="009670B1">
        <w:rPr>
          <w:rFonts w:ascii="Roboto" w:hAnsi="Roboto"/>
          <w:color w:val="auto"/>
          <w:spacing w:val="-5"/>
          <w:w w:val="110"/>
          <w:szCs w:val="22"/>
        </w:rPr>
        <w:t xml:space="preserve"> </w:t>
      </w:r>
      <w:r w:rsidRPr="009670B1">
        <w:rPr>
          <w:rFonts w:ascii="Roboto" w:hAnsi="Roboto"/>
          <w:color w:val="auto"/>
          <w:w w:val="110"/>
          <w:szCs w:val="22"/>
        </w:rPr>
        <w:t>creditable</w:t>
      </w:r>
      <w:r w:rsidRPr="009670B1">
        <w:rPr>
          <w:rFonts w:ascii="Roboto" w:hAnsi="Roboto"/>
          <w:color w:val="auto"/>
          <w:spacing w:val="-8"/>
          <w:w w:val="110"/>
          <w:szCs w:val="22"/>
        </w:rPr>
        <w:t xml:space="preserve"> </w:t>
      </w:r>
      <w:r w:rsidRPr="009670B1">
        <w:rPr>
          <w:rFonts w:ascii="Roboto" w:hAnsi="Roboto"/>
          <w:color w:val="auto"/>
          <w:w w:val="110"/>
          <w:szCs w:val="22"/>
        </w:rPr>
        <w:t>coverage</w:t>
      </w:r>
      <w:r w:rsidRPr="009670B1">
        <w:rPr>
          <w:rFonts w:ascii="Roboto" w:hAnsi="Roboto"/>
          <w:color w:val="auto"/>
          <w:spacing w:val="-8"/>
          <w:w w:val="110"/>
          <w:szCs w:val="22"/>
        </w:rPr>
        <w:t xml:space="preserve"> </w:t>
      </w:r>
      <w:r w:rsidRPr="009670B1">
        <w:rPr>
          <w:rFonts w:ascii="Roboto" w:hAnsi="Roboto"/>
          <w:color w:val="auto"/>
          <w:w w:val="110"/>
          <w:szCs w:val="22"/>
        </w:rPr>
        <w:t>status</w:t>
      </w:r>
      <w:r w:rsidRPr="009670B1">
        <w:rPr>
          <w:rFonts w:ascii="Roboto" w:hAnsi="Roboto"/>
          <w:color w:val="auto"/>
          <w:spacing w:val="-5"/>
          <w:w w:val="110"/>
          <w:szCs w:val="22"/>
        </w:rPr>
        <w:t xml:space="preserve"> </w:t>
      </w:r>
      <w:r w:rsidRPr="009670B1">
        <w:rPr>
          <w:rFonts w:ascii="Roboto" w:hAnsi="Roboto"/>
          <w:color w:val="auto"/>
          <w:w w:val="110"/>
          <w:szCs w:val="22"/>
        </w:rPr>
        <w:t>in the</w:t>
      </w:r>
      <w:r w:rsidRPr="009670B1">
        <w:rPr>
          <w:rFonts w:ascii="Roboto" w:hAnsi="Roboto"/>
          <w:color w:val="auto"/>
          <w:spacing w:val="-10"/>
          <w:w w:val="110"/>
          <w:szCs w:val="22"/>
        </w:rPr>
        <w:t xml:space="preserve"> </w:t>
      </w:r>
      <w:r w:rsidRPr="009670B1">
        <w:rPr>
          <w:rFonts w:ascii="Roboto" w:hAnsi="Roboto"/>
          <w:color w:val="auto"/>
          <w:w w:val="110"/>
          <w:szCs w:val="22"/>
        </w:rPr>
        <w:t>event</w:t>
      </w:r>
      <w:r w:rsidRPr="009670B1">
        <w:rPr>
          <w:rFonts w:ascii="Roboto" w:hAnsi="Roboto"/>
          <w:color w:val="auto"/>
          <w:spacing w:val="-9"/>
          <w:w w:val="110"/>
          <w:szCs w:val="22"/>
        </w:rPr>
        <w:t xml:space="preserve"> </w:t>
      </w:r>
      <w:r w:rsidRPr="009670B1">
        <w:rPr>
          <w:rFonts w:ascii="Roboto" w:hAnsi="Roboto"/>
          <w:color w:val="auto"/>
          <w:w w:val="110"/>
          <w:szCs w:val="22"/>
        </w:rPr>
        <w:t>that’s</w:t>
      </w:r>
      <w:r w:rsidRPr="009670B1">
        <w:rPr>
          <w:rFonts w:ascii="Roboto" w:hAnsi="Roboto"/>
          <w:color w:val="auto"/>
          <w:spacing w:val="-10"/>
          <w:w w:val="110"/>
          <w:szCs w:val="22"/>
        </w:rPr>
        <w:t xml:space="preserve"> </w:t>
      </w:r>
      <w:r w:rsidRPr="009670B1">
        <w:rPr>
          <w:rFonts w:ascii="Roboto" w:hAnsi="Roboto"/>
          <w:color w:val="auto"/>
          <w:w w:val="110"/>
          <w:szCs w:val="22"/>
        </w:rPr>
        <w:t>unknown.</w:t>
      </w:r>
      <w:r w:rsidRPr="009670B1">
        <w:rPr>
          <w:rFonts w:ascii="Roboto" w:hAnsi="Roboto"/>
          <w:color w:val="auto"/>
          <w:spacing w:val="40"/>
          <w:w w:val="110"/>
          <w:szCs w:val="22"/>
        </w:rPr>
        <w:t xml:space="preserve"> </w:t>
      </w:r>
      <w:r w:rsidRPr="009670B1">
        <w:rPr>
          <w:rFonts w:ascii="Roboto" w:hAnsi="Roboto"/>
          <w:color w:val="auto"/>
          <w:w w:val="110"/>
          <w:szCs w:val="22"/>
        </w:rPr>
        <w:t>More</w:t>
      </w:r>
      <w:r w:rsidRPr="009670B1">
        <w:rPr>
          <w:rFonts w:ascii="Roboto" w:hAnsi="Roboto"/>
          <w:color w:val="auto"/>
          <w:spacing w:val="-11"/>
          <w:w w:val="110"/>
          <w:szCs w:val="22"/>
        </w:rPr>
        <w:t xml:space="preserve"> </w:t>
      </w:r>
      <w:r w:rsidRPr="009670B1">
        <w:rPr>
          <w:rFonts w:ascii="Roboto" w:hAnsi="Roboto"/>
          <w:color w:val="auto"/>
          <w:w w:val="110"/>
          <w:szCs w:val="22"/>
        </w:rPr>
        <w:t>Creditable</w:t>
      </w:r>
      <w:r w:rsidRPr="009670B1">
        <w:rPr>
          <w:rFonts w:ascii="Roboto" w:hAnsi="Roboto"/>
          <w:color w:val="auto"/>
          <w:spacing w:val="-10"/>
          <w:w w:val="110"/>
          <w:szCs w:val="22"/>
        </w:rPr>
        <w:t xml:space="preserve"> </w:t>
      </w:r>
      <w:r w:rsidRPr="009670B1">
        <w:rPr>
          <w:rFonts w:ascii="Roboto" w:hAnsi="Roboto"/>
          <w:color w:val="auto"/>
          <w:w w:val="110"/>
          <w:szCs w:val="22"/>
        </w:rPr>
        <w:t>Coverage</w:t>
      </w:r>
      <w:r w:rsidRPr="009670B1">
        <w:rPr>
          <w:rFonts w:ascii="Roboto" w:hAnsi="Roboto"/>
          <w:color w:val="auto"/>
          <w:spacing w:val="-8"/>
          <w:w w:val="110"/>
          <w:szCs w:val="22"/>
        </w:rPr>
        <w:t xml:space="preserve"> </w:t>
      </w:r>
      <w:r w:rsidRPr="009670B1">
        <w:rPr>
          <w:rFonts w:ascii="Roboto" w:hAnsi="Roboto"/>
          <w:color w:val="auto"/>
          <w:w w:val="110"/>
          <w:szCs w:val="22"/>
        </w:rPr>
        <w:t>information</w:t>
      </w:r>
      <w:r w:rsidRPr="009670B1">
        <w:rPr>
          <w:rFonts w:ascii="Roboto" w:hAnsi="Roboto"/>
          <w:color w:val="auto"/>
          <w:spacing w:val="-8"/>
          <w:w w:val="110"/>
          <w:szCs w:val="22"/>
        </w:rPr>
        <w:t xml:space="preserve"> </w:t>
      </w:r>
      <w:r w:rsidRPr="009670B1">
        <w:rPr>
          <w:rFonts w:ascii="Roboto" w:hAnsi="Roboto"/>
          <w:color w:val="auto"/>
          <w:w w:val="110"/>
          <w:szCs w:val="22"/>
        </w:rPr>
        <w:t>can</w:t>
      </w:r>
      <w:r w:rsidRPr="009670B1">
        <w:rPr>
          <w:rFonts w:ascii="Roboto" w:hAnsi="Roboto"/>
          <w:color w:val="auto"/>
          <w:spacing w:val="-8"/>
          <w:w w:val="110"/>
          <w:szCs w:val="22"/>
        </w:rPr>
        <w:t xml:space="preserve"> </w:t>
      </w:r>
      <w:r w:rsidRPr="009670B1">
        <w:rPr>
          <w:rFonts w:ascii="Roboto" w:hAnsi="Roboto"/>
          <w:color w:val="auto"/>
          <w:w w:val="110"/>
          <w:szCs w:val="22"/>
        </w:rPr>
        <w:t>be</w:t>
      </w:r>
      <w:r w:rsidRPr="009670B1">
        <w:rPr>
          <w:rFonts w:ascii="Roboto" w:hAnsi="Roboto"/>
          <w:color w:val="auto"/>
          <w:spacing w:val="-8"/>
          <w:w w:val="110"/>
          <w:szCs w:val="22"/>
        </w:rPr>
        <w:t xml:space="preserve"> </w:t>
      </w:r>
      <w:r w:rsidRPr="009670B1">
        <w:rPr>
          <w:rFonts w:ascii="Roboto" w:hAnsi="Roboto"/>
          <w:color w:val="auto"/>
          <w:w w:val="110"/>
          <w:szCs w:val="22"/>
        </w:rPr>
        <w:t>accessed</w:t>
      </w:r>
      <w:r w:rsidRPr="009670B1">
        <w:rPr>
          <w:rFonts w:ascii="Roboto" w:hAnsi="Roboto"/>
          <w:color w:val="auto"/>
          <w:spacing w:val="-5"/>
          <w:w w:val="110"/>
          <w:szCs w:val="22"/>
        </w:rPr>
        <w:t xml:space="preserve"> </w:t>
      </w:r>
      <w:hyperlink r:id="rId125">
        <w:r w:rsidRPr="009670B1">
          <w:rPr>
            <w:rFonts w:ascii="Roboto" w:hAnsi="Roboto"/>
            <w:color w:val="0000FF"/>
            <w:w w:val="110"/>
            <w:szCs w:val="22"/>
            <w:u w:val="single" w:color="0000FF"/>
          </w:rPr>
          <w:t>HERE</w:t>
        </w:r>
      </w:hyperlink>
      <w:r w:rsidRPr="009670B1">
        <w:rPr>
          <w:rFonts w:ascii="Roboto" w:hAnsi="Roboto"/>
          <w:color w:val="0000FF"/>
          <w:spacing w:val="-9"/>
          <w:w w:val="110"/>
          <w:szCs w:val="22"/>
        </w:rPr>
        <w:t xml:space="preserve"> </w:t>
      </w:r>
      <w:r w:rsidRPr="009670B1">
        <w:rPr>
          <w:rFonts w:ascii="Roboto" w:hAnsi="Roboto"/>
          <w:color w:val="auto"/>
          <w:w w:val="110"/>
          <w:szCs w:val="22"/>
        </w:rPr>
        <w:t>and</w:t>
      </w:r>
      <w:r w:rsidRPr="009670B1">
        <w:rPr>
          <w:rFonts w:ascii="Roboto" w:hAnsi="Roboto"/>
          <w:color w:val="auto"/>
          <w:spacing w:val="-8"/>
          <w:w w:val="110"/>
          <w:szCs w:val="22"/>
        </w:rPr>
        <w:t xml:space="preserve"> </w:t>
      </w:r>
      <w:r w:rsidRPr="009670B1">
        <w:rPr>
          <w:rFonts w:ascii="Roboto" w:hAnsi="Roboto"/>
          <w:color w:val="auto"/>
          <w:w w:val="110"/>
          <w:szCs w:val="22"/>
        </w:rPr>
        <w:t>the</w:t>
      </w:r>
      <w:r w:rsidRPr="009670B1">
        <w:rPr>
          <w:rFonts w:ascii="Roboto" w:hAnsi="Roboto"/>
          <w:color w:val="auto"/>
          <w:spacing w:val="-10"/>
          <w:w w:val="110"/>
          <w:szCs w:val="22"/>
        </w:rPr>
        <w:t xml:space="preserve"> </w:t>
      </w:r>
      <w:r w:rsidRPr="009670B1">
        <w:rPr>
          <w:rFonts w:ascii="Roboto" w:hAnsi="Roboto"/>
          <w:color w:val="auto"/>
          <w:w w:val="110"/>
          <w:szCs w:val="22"/>
        </w:rPr>
        <w:t>2026</w:t>
      </w:r>
      <w:r w:rsidRPr="009670B1">
        <w:rPr>
          <w:rFonts w:ascii="Roboto" w:hAnsi="Roboto"/>
          <w:color w:val="auto"/>
          <w:spacing w:val="-11"/>
          <w:w w:val="110"/>
          <w:szCs w:val="22"/>
        </w:rPr>
        <w:t xml:space="preserve"> </w:t>
      </w:r>
      <w:r w:rsidRPr="009670B1">
        <w:rPr>
          <w:rFonts w:ascii="Roboto" w:hAnsi="Roboto"/>
          <w:color w:val="auto"/>
          <w:w w:val="110"/>
          <w:szCs w:val="22"/>
        </w:rPr>
        <w:t>Part</w:t>
      </w:r>
      <w:r w:rsidRPr="009670B1">
        <w:rPr>
          <w:rFonts w:ascii="Roboto" w:hAnsi="Roboto"/>
          <w:color w:val="auto"/>
          <w:spacing w:val="-9"/>
          <w:w w:val="110"/>
          <w:szCs w:val="22"/>
        </w:rPr>
        <w:t xml:space="preserve"> </w:t>
      </w:r>
      <w:r w:rsidRPr="009670B1">
        <w:rPr>
          <w:rFonts w:ascii="Roboto" w:hAnsi="Roboto"/>
          <w:color w:val="auto"/>
          <w:w w:val="110"/>
          <w:szCs w:val="22"/>
        </w:rPr>
        <w:t xml:space="preserve">D Redesign Program instructions </w:t>
      </w:r>
      <w:hyperlink r:id="rId126">
        <w:r w:rsidRPr="009670B1">
          <w:rPr>
            <w:rFonts w:ascii="Roboto" w:hAnsi="Roboto"/>
            <w:color w:val="0000FF"/>
            <w:w w:val="110"/>
            <w:szCs w:val="22"/>
            <w:u w:val="single" w:color="0000FF"/>
          </w:rPr>
          <w:t>HERE</w:t>
        </w:r>
      </w:hyperlink>
    </w:p>
    <w:p w14:paraId="24CB7620" w14:textId="77777777" w:rsidR="00E43496" w:rsidRPr="009B17DD" w:rsidRDefault="00E43496" w:rsidP="00E43496">
      <w:pPr>
        <w:pStyle w:val="Heading1"/>
        <w:spacing w:before="0" w:beforeAutospacing="0" w:after="0" w:afterAutospacing="0"/>
        <w:ind w:right="356"/>
        <w:jc w:val="center"/>
        <w:rPr>
          <w:rFonts w:ascii="Roboto" w:eastAsiaTheme="minorHAnsi" w:hAnsi="Roboto" w:cstheme="minorBidi"/>
          <w:color w:val="C00000"/>
          <w:kern w:val="0"/>
          <w:sz w:val="22"/>
          <w:szCs w:val="22"/>
          <w:highlight w:val="magenta"/>
        </w:rPr>
      </w:pPr>
    </w:p>
    <w:p w14:paraId="2C7F68A4" w14:textId="4FC2639D" w:rsidR="00E43496" w:rsidRPr="00E43496" w:rsidRDefault="00E43496" w:rsidP="00E43496">
      <w:pPr>
        <w:pStyle w:val="Heading1"/>
        <w:spacing w:before="0" w:beforeAutospacing="0" w:after="0" w:afterAutospacing="0"/>
        <w:ind w:right="356"/>
        <w:jc w:val="center"/>
        <w:rPr>
          <w:rFonts w:ascii="Roboto" w:eastAsiaTheme="minorHAnsi" w:hAnsi="Roboto" w:cstheme="minorBidi"/>
          <w:kern w:val="0"/>
          <w:sz w:val="28"/>
          <w:szCs w:val="28"/>
        </w:rPr>
      </w:pPr>
      <w:r w:rsidRPr="00E43496">
        <w:rPr>
          <w:rFonts w:ascii="Roboto" w:eastAsiaTheme="minorHAnsi" w:hAnsi="Roboto" w:cstheme="minorBidi"/>
          <w:kern w:val="0"/>
          <w:sz w:val="28"/>
          <w:szCs w:val="28"/>
        </w:rPr>
        <w:t xml:space="preserve">Federal Contractor VETS 4212 Filing – Due </w:t>
      </w:r>
      <w:r w:rsidRPr="00E43496">
        <w:rPr>
          <w:rFonts w:ascii="Roboto" w:eastAsiaTheme="minorHAnsi" w:hAnsi="Roboto" w:cstheme="minorBidi"/>
          <w:color w:val="C00000"/>
          <w:kern w:val="0"/>
          <w:sz w:val="28"/>
          <w:szCs w:val="28"/>
        </w:rPr>
        <w:t>Sept 30, 2025</w:t>
      </w:r>
    </w:p>
    <w:p w14:paraId="2EDE2C34" w14:textId="77777777" w:rsidR="00E43496" w:rsidRDefault="00E43496" w:rsidP="00E43496">
      <w:pPr>
        <w:pStyle w:val="BodyText"/>
        <w:spacing w:after="0" w:line="240" w:lineRule="auto"/>
        <w:ind w:right="-274"/>
        <w:jc w:val="left"/>
        <w:rPr>
          <w:rFonts w:ascii="Roboto" w:hAnsi="Roboto"/>
          <w:color w:val="auto"/>
          <w:w w:val="110"/>
          <w:szCs w:val="22"/>
        </w:rPr>
      </w:pPr>
      <w:r w:rsidRPr="009B17DD">
        <w:rPr>
          <w:rFonts w:ascii="Roboto" w:hAnsi="Roboto"/>
          <w:color w:val="auto"/>
          <w:w w:val="110"/>
          <w:szCs w:val="22"/>
        </w:rPr>
        <w:t>Federal</w:t>
      </w:r>
      <w:r w:rsidRPr="009B17DD">
        <w:rPr>
          <w:rFonts w:ascii="Roboto" w:hAnsi="Roboto"/>
          <w:color w:val="auto"/>
          <w:spacing w:val="-11"/>
          <w:w w:val="110"/>
          <w:szCs w:val="22"/>
        </w:rPr>
        <w:t xml:space="preserve"> </w:t>
      </w:r>
      <w:r w:rsidRPr="009B17DD">
        <w:rPr>
          <w:rFonts w:ascii="Roboto" w:hAnsi="Roboto"/>
          <w:color w:val="auto"/>
          <w:w w:val="110"/>
          <w:szCs w:val="22"/>
        </w:rPr>
        <w:t>contractors</w:t>
      </w:r>
      <w:r w:rsidRPr="009B17DD">
        <w:rPr>
          <w:rFonts w:ascii="Roboto" w:hAnsi="Roboto"/>
          <w:color w:val="auto"/>
          <w:spacing w:val="-5"/>
          <w:w w:val="110"/>
          <w:szCs w:val="22"/>
        </w:rPr>
        <w:t xml:space="preserve"> </w:t>
      </w:r>
      <w:r w:rsidRPr="009B17DD">
        <w:rPr>
          <w:rFonts w:ascii="Roboto" w:hAnsi="Roboto"/>
          <w:color w:val="auto"/>
          <w:w w:val="110"/>
          <w:szCs w:val="22"/>
        </w:rPr>
        <w:t>with</w:t>
      </w:r>
      <w:r w:rsidRPr="009B17DD">
        <w:rPr>
          <w:rFonts w:ascii="Roboto" w:hAnsi="Roboto"/>
          <w:color w:val="auto"/>
          <w:spacing w:val="-5"/>
          <w:w w:val="110"/>
          <w:szCs w:val="22"/>
        </w:rPr>
        <w:t xml:space="preserve"> </w:t>
      </w:r>
      <w:r w:rsidRPr="009B17DD">
        <w:rPr>
          <w:rFonts w:ascii="Roboto" w:hAnsi="Roboto"/>
          <w:color w:val="auto"/>
          <w:w w:val="110"/>
          <w:szCs w:val="22"/>
        </w:rPr>
        <w:t>a</w:t>
      </w:r>
      <w:r w:rsidRPr="009B17DD">
        <w:rPr>
          <w:rFonts w:ascii="Roboto" w:hAnsi="Roboto"/>
          <w:color w:val="auto"/>
          <w:spacing w:val="-6"/>
          <w:w w:val="110"/>
          <w:szCs w:val="22"/>
        </w:rPr>
        <w:t xml:space="preserve"> </w:t>
      </w:r>
      <w:r w:rsidRPr="009B17DD">
        <w:rPr>
          <w:rFonts w:ascii="Roboto" w:hAnsi="Roboto"/>
          <w:color w:val="auto"/>
          <w:w w:val="110"/>
          <w:szCs w:val="22"/>
        </w:rPr>
        <w:t>contract</w:t>
      </w:r>
      <w:r w:rsidRPr="009B17DD">
        <w:rPr>
          <w:rFonts w:ascii="Roboto" w:hAnsi="Roboto"/>
          <w:color w:val="auto"/>
          <w:spacing w:val="-7"/>
          <w:w w:val="110"/>
          <w:szCs w:val="22"/>
        </w:rPr>
        <w:t xml:space="preserve"> </w:t>
      </w:r>
      <w:r w:rsidRPr="009B17DD">
        <w:rPr>
          <w:rFonts w:ascii="Roboto" w:hAnsi="Roboto"/>
          <w:color w:val="auto"/>
          <w:w w:val="110"/>
          <w:szCs w:val="22"/>
        </w:rPr>
        <w:t>worth</w:t>
      </w:r>
      <w:r w:rsidRPr="009B17DD">
        <w:rPr>
          <w:rFonts w:ascii="Roboto" w:hAnsi="Roboto"/>
          <w:color w:val="auto"/>
          <w:spacing w:val="-5"/>
          <w:w w:val="110"/>
          <w:szCs w:val="22"/>
        </w:rPr>
        <w:t xml:space="preserve"> </w:t>
      </w:r>
      <w:r w:rsidRPr="009B17DD">
        <w:rPr>
          <w:rFonts w:ascii="Roboto" w:hAnsi="Roboto"/>
          <w:color w:val="auto"/>
          <w:w w:val="110"/>
          <w:szCs w:val="22"/>
        </w:rPr>
        <w:t>$150,000</w:t>
      </w:r>
      <w:r w:rsidRPr="009B17DD">
        <w:rPr>
          <w:rFonts w:ascii="Roboto" w:hAnsi="Roboto"/>
          <w:color w:val="auto"/>
          <w:spacing w:val="-8"/>
          <w:w w:val="110"/>
          <w:szCs w:val="22"/>
        </w:rPr>
        <w:t xml:space="preserve"> </w:t>
      </w:r>
      <w:r w:rsidRPr="009B17DD">
        <w:rPr>
          <w:rFonts w:ascii="Roboto" w:hAnsi="Roboto"/>
          <w:color w:val="auto"/>
          <w:w w:val="110"/>
          <w:szCs w:val="22"/>
        </w:rPr>
        <w:t>or</w:t>
      </w:r>
      <w:r w:rsidRPr="009B17DD">
        <w:rPr>
          <w:rFonts w:ascii="Roboto" w:hAnsi="Roboto"/>
          <w:color w:val="auto"/>
          <w:spacing w:val="-6"/>
          <w:w w:val="110"/>
          <w:szCs w:val="22"/>
        </w:rPr>
        <w:t xml:space="preserve"> </w:t>
      </w:r>
      <w:r w:rsidRPr="009B17DD">
        <w:rPr>
          <w:rFonts w:ascii="Roboto" w:hAnsi="Roboto"/>
          <w:color w:val="auto"/>
          <w:w w:val="110"/>
          <w:szCs w:val="22"/>
        </w:rPr>
        <w:t>more</w:t>
      </w:r>
      <w:r w:rsidRPr="009B17DD">
        <w:rPr>
          <w:rFonts w:ascii="Roboto" w:hAnsi="Roboto"/>
          <w:color w:val="auto"/>
          <w:spacing w:val="-17"/>
          <w:w w:val="110"/>
          <w:szCs w:val="22"/>
        </w:rPr>
        <w:t xml:space="preserve"> </w:t>
      </w:r>
      <w:r w:rsidRPr="009B17DD">
        <w:rPr>
          <w:rFonts w:ascii="Roboto" w:hAnsi="Roboto"/>
          <w:color w:val="auto"/>
          <w:w w:val="110"/>
          <w:szCs w:val="22"/>
        </w:rPr>
        <w:t>are</w:t>
      </w:r>
      <w:r w:rsidRPr="009B17DD">
        <w:rPr>
          <w:rFonts w:ascii="Roboto" w:hAnsi="Roboto"/>
          <w:color w:val="auto"/>
          <w:spacing w:val="-6"/>
          <w:w w:val="110"/>
          <w:szCs w:val="22"/>
        </w:rPr>
        <w:t xml:space="preserve"> </w:t>
      </w:r>
      <w:r w:rsidRPr="009B17DD">
        <w:rPr>
          <w:rFonts w:ascii="Roboto" w:hAnsi="Roboto"/>
          <w:color w:val="auto"/>
          <w:w w:val="110"/>
          <w:szCs w:val="22"/>
        </w:rPr>
        <w:t>required</w:t>
      </w:r>
      <w:r w:rsidRPr="009B17DD">
        <w:rPr>
          <w:rFonts w:ascii="Roboto" w:hAnsi="Roboto"/>
          <w:color w:val="auto"/>
          <w:spacing w:val="-4"/>
          <w:w w:val="110"/>
          <w:szCs w:val="22"/>
        </w:rPr>
        <w:t xml:space="preserve"> </w:t>
      </w:r>
      <w:r w:rsidRPr="009B17DD">
        <w:rPr>
          <w:rFonts w:ascii="Roboto" w:hAnsi="Roboto"/>
          <w:color w:val="auto"/>
          <w:w w:val="110"/>
          <w:szCs w:val="22"/>
        </w:rPr>
        <w:t>to</w:t>
      </w:r>
      <w:r w:rsidRPr="009B17DD">
        <w:rPr>
          <w:rFonts w:ascii="Roboto" w:hAnsi="Roboto"/>
          <w:color w:val="auto"/>
          <w:spacing w:val="-5"/>
          <w:w w:val="110"/>
          <w:szCs w:val="22"/>
        </w:rPr>
        <w:t xml:space="preserve"> </w:t>
      </w:r>
      <w:r w:rsidRPr="009B17DD">
        <w:rPr>
          <w:rFonts w:ascii="Roboto" w:hAnsi="Roboto"/>
          <w:color w:val="auto"/>
          <w:w w:val="110"/>
          <w:szCs w:val="22"/>
        </w:rPr>
        <w:t>file</w:t>
      </w:r>
      <w:r w:rsidRPr="009B17DD">
        <w:rPr>
          <w:rFonts w:ascii="Roboto" w:hAnsi="Roboto"/>
          <w:color w:val="auto"/>
          <w:spacing w:val="-4"/>
          <w:w w:val="110"/>
          <w:szCs w:val="22"/>
        </w:rPr>
        <w:t xml:space="preserve"> </w:t>
      </w:r>
      <w:r w:rsidRPr="009B17DD">
        <w:rPr>
          <w:rFonts w:ascii="Roboto" w:hAnsi="Roboto"/>
          <w:color w:val="auto"/>
          <w:w w:val="110"/>
          <w:szCs w:val="22"/>
        </w:rPr>
        <w:t>a</w:t>
      </w:r>
      <w:r w:rsidRPr="009B17DD">
        <w:rPr>
          <w:rFonts w:ascii="Roboto" w:hAnsi="Roboto"/>
          <w:color w:val="auto"/>
          <w:spacing w:val="-8"/>
          <w:w w:val="110"/>
          <w:szCs w:val="22"/>
        </w:rPr>
        <w:t xml:space="preserve"> </w:t>
      </w:r>
      <w:r w:rsidRPr="009B17DD">
        <w:rPr>
          <w:rFonts w:ascii="Roboto" w:hAnsi="Roboto"/>
          <w:color w:val="auto"/>
          <w:w w:val="110"/>
          <w:szCs w:val="22"/>
        </w:rPr>
        <w:t>VETS-4212</w:t>
      </w:r>
      <w:r w:rsidRPr="009B17DD">
        <w:rPr>
          <w:rFonts w:ascii="Roboto" w:hAnsi="Roboto"/>
          <w:color w:val="auto"/>
          <w:spacing w:val="-5"/>
          <w:w w:val="110"/>
          <w:szCs w:val="22"/>
        </w:rPr>
        <w:t xml:space="preserve"> </w:t>
      </w:r>
      <w:r w:rsidRPr="009B17DD">
        <w:rPr>
          <w:rFonts w:ascii="Roboto" w:hAnsi="Roboto"/>
          <w:color w:val="auto"/>
          <w:w w:val="110"/>
          <w:szCs w:val="22"/>
        </w:rPr>
        <w:t>Report,</w:t>
      </w:r>
      <w:r w:rsidRPr="009B17DD">
        <w:rPr>
          <w:rFonts w:ascii="Roboto" w:hAnsi="Roboto"/>
          <w:color w:val="auto"/>
          <w:spacing w:val="-5"/>
          <w:w w:val="110"/>
          <w:szCs w:val="22"/>
        </w:rPr>
        <w:t xml:space="preserve"> </w:t>
      </w:r>
      <w:r w:rsidRPr="009B17DD">
        <w:rPr>
          <w:rFonts w:ascii="Roboto" w:hAnsi="Roboto"/>
          <w:color w:val="auto"/>
          <w:w w:val="110"/>
          <w:szCs w:val="22"/>
        </w:rPr>
        <w:t>which is due on September 30 of each year.</w:t>
      </w:r>
    </w:p>
    <w:p w14:paraId="1C528B74" w14:textId="77777777" w:rsidR="00E43496" w:rsidRPr="009B17DD" w:rsidRDefault="00E43496" w:rsidP="00E43496">
      <w:pPr>
        <w:pStyle w:val="BodyText"/>
        <w:spacing w:after="0" w:line="240" w:lineRule="auto"/>
        <w:ind w:right="-274"/>
        <w:jc w:val="left"/>
        <w:rPr>
          <w:rFonts w:ascii="Roboto" w:hAnsi="Roboto"/>
          <w:color w:val="auto"/>
          <w:sz w:val="16"/>
          <w:szCs w:val="16"/>
        </w:rPr>
      </w:pPr>
    </w:p>
    <w:p w14:paraId="25BC9C56" w14:textId="77777777" w:rsidR="00E43496" w:rsidRPr="009B17DD" w:rsidRDefault="00E43496" w:rsidP="00E43496">
      <w:pPr>
        <w:pStyle w:val="BodyText"/>
        <w:spacing w:after="0" w:line="240" w:lineRule="auto"/>
        <w:ind w:right="-274"/>
        <w:jc w:val="left"/>
        <w:rPr>
          <w:rFonts w:ascii="Roboto" w:hAnsi="Roboto"/>
          <w:color w:val="auto"/>
          <w:szCs w:val="22"/>
        </w:rPr>
      </w:pPr>
      <w:r w:rsidRPr="009B17DD">
        <w:rPr>
          <w:rFonts w:ascii="Roboto" w:hAnsi="Roboto"/>
          <w:color w:val="auto"/>
          <w:w w:val="110"/>
          <w:szCs w:val="22"/>
        </w:rPr>
        <w:t>The</w:t>
      </w:r>
      <w:r w:rsidRPr="009B17DD">
        <w:rPr>
          <w:rFonts w:ascii="Roboto" w:hAnsi="Roboto"/>
          <w:color w:val="auto"/>
          <w:spacing w:val="-16"/>
          <w:w w:val="110"/>
          <w:szCs w:val="22"/>
        </w:rPr>
        <w:t xml:space="preserve"> </w:t>
      </w:r>
      <w:r w:rsidRPr="009B17DD">
        <w:rPr>
          <w:rFonts w:ascii="Roboto" w:hAnsi="Roboto"/>
          <w:color w:val="auto"/>
          <w:w w:val="110"/>
          <w:szCs w:val="22"/>
        </w:rPr>
        <w:t>VETS-4212</w:t>
      </w:r>
      <w:r w:rsidRPr="009B17DD">
        <w:rPr>
          <w:rFonts w:ascii="Roboto" w:hAnsi="Roboto"/>
          <w:color w:val="auto"/>
          <w:spacing w:val="-13"/>
          <w:w w:val="110"/>
          <w:szCs w:val="22"/>
        </w:rPr>
        <w:t xml:space="preserve"> </w:t>
      </w:r>
      <w:r w:rsidRPr="009B17DD">
        <w:rPr>
          <w:rFonts w:ascii="Roboto" w:hAnsi="Roboto"/>
          <w:color w:val="auto"/>
          <w:w w:val="110"/>
          <w:szCs w:val="22"/>
        </w:rPr>
        <w:t>Report</w:t>
      </w:r>
      <w:r w:rsidRPr="009B17DD">
        <w:rPr>
          <w:rFonts w:ascii="Roboto" w:hAnsi="Roboto"/>
          <w:color w:val="auto"/>
          <w:spacing w:val="-14"/>
          <w:w w:val="110"/>
          <w:szCs w:val="22"/>
        </w:rPr>
        <w:t xml:space="preserve"> </w:t>
      </w:r>
      <w:r w:rsidRPr="009B17DD">
        <w:rPr>
          <w:rFonts w:ascii="Roboto" w:hAnsi="Roboto"/>
          <w:color w:val="auto"/>
          <w:w w:val="110"/>
          <w:szCs w:val="22"/>
        </w:rPr>
        <w:t>generally</w:t>
      </w:r>
      <w:r w:rsidRPr="009B17DD">
        <w:rPr>
          <w:rFonts w:ascii="Roboto" w:hAnsi="Roboto"/>
          <w:color w:val="auto"/>
          <w:spacing w:val="-13"/>
          <w:w w:val="110"/>
          <w:szCs w:val="22"/>
        </w:rPr>
        <w:t xml:space="preserve"> </w:t>
      </w:r>
      <w:r w:rsidRPr="009B17DD">
        <w:rPr>
          <w:rFonts w:ascii="Roboto" w:hAnsi="Roboto"/>
          <w:color w:val="auto"/>
          <w:w w:val="110"/>
          <w:szCs w:val="22"/>
        </w:rPr>
        <w:t>requires</w:t>
      </w:r>
      <w:r w:rsidRPr="009B17DD">
        <w:rPr>
          <w:rFonts w:ascii="Roboto" w:hAnsi="Roboto"/>
          <w:color w:val="auto"/>
          <w:spacing w:val="-12"/>
          <w:w w:val="110"/>
          <w:szCs w:val="22"/>
        </w:rPr>
        <w:t xml:space="preserve"> </w:t>
      </w:r>
      <w:r w:rsidRPr="009B17DD">
        <w:rPr>
          <w:rFonts w:ascii="Roboto" w:hAnsi="Roboto"/>
          <w:color w:val="auto"/>
          <w:w w:val="110"/>
          <w:szCs w:val="22"/>
        </w:rPr>
        <w:t>information</w:t>
      </w:r>
      <w:r w:rsidRPr="009B17DD">
        <w:rPr>
          <w:rFonts w:ascii="Roboto" w:hAnsi="Roboto"/>
          <w:color w:val="auto"/>
          <w:spacing w:val="-13"/>
          <w:w w:val="110"/>
          <w:szCs w:val="22"/>
        </w:rPr>
        <w:t xml:space="preserve"> </w:t>
      </w:r>
      <w:r w:rsidRPr="009B17DD">
        <w:rPr>
          <w:rFonts w:ascii="Roboto" w:hAnsi="Roboto"/>
          <w:color w:val="auto"/>
          <w:w w:val="110"/>
          <w:szCs w:val="22"/>
        </w:rPr>
        <w:t>about</w:t>
      </w:r>
      <w:r w:rsidRPr="009B17DD">
        <w:rPr>
          <w:rFonts w:ascii="Roboto" w:hAnsi="Roboto"/>
          <w:color w:val="auto"/>
          <w:spacing w:val="-14"/>
          <w:w w:val="110"/>
          <w:szCs w:val="22"/>
        </w:rPr>
        <w:t xml:space="preserve"> </w:t>
      </w:r>
      <w:r w:rsidRPr="009B17DD">
        <w:rPr>
          <w:rFonts w:ascii="Roboto" w:hAnsi="Roboto"/>
          <w:color w:val="auto"/>
          <w:w w:val="110"/>
          <w:szCs w:val="22"/>
        </w:rPr>
        <w:t>a</w:t>
      </w:r>
      <w:r w:rsidRPr="009B17DD">
        <w:rPr>
          <w:rFonts w:ascii="Roboto" w:hAnsi="Roboto"/>
          <w:color w:val="auto"/>
          <w:spacing w:val="-14"/>
          <w:w w:val="110"/>
          <w:szCs w:val="22"/>
        </w:rPr>
        <w:t xml:space="preserve"> </w:t>
      </w:r>
      <w:r w:rsidRPr="009B17DD">
        <w:rPr>
          <w:rFonts w:ascii="Roboto" w:hAnsi="Roboto"/>
          <w:color w:val="auto"/>
          <w:w w:val="110"/>
          <w:szCs w:val="22"/>
        </w:rPr>
        <w:t>contractor’s</w:t>
      </w:r>
      <w:r w:rsidRPr="009B17DD">
        <w:rPr>
          <w:rFonts w:ascii="Roboto" w:hAnsi="Roboto"/>
          <w:color w:val="auto"/>
          <w:spacing w:val="-12"/>
          <w:w w:val="110"/>
          <w:szCs w:val="22"/>
        </w:rPr>
        <w:t xml:space="preserve"> </w:t>
      </w:r>
      <w:r w:rsidRPr="009B17DD">
        <w:rPr>
          <w:rFonts w:ascii="Roboto" w:hAnsi="Roboto"/>
          <w:color w:val="auto"/>
          <w:w w:val="110"/>
          <w:szCs w:val="22"/>
        </w:rPr>
        <w:t>workforce</w:t>
      </w:r>
      <w:r w:rsidRPr="009B17DD">
        <w:rPr>
          <w:rFonts w:ascii="Roboto" w:hAnsi="Roboto"/>
          <w:color w:val="auto"/>
          <w:spacing w:val="-13"/>
          <w:w w:val="110"/>
          <w:szCs w:val="22"/>
        </w:rPr>
        <w:t xml:space="preserve"> </w:t>
      </w:r>
      <w:r w:rsidRPr="009B17DD">
        <w:rPr>
          <w:rFonts w:ascii="Roboto" w:hAnsi="Roboto"/>
          <w:color w:val="auto"/>
          <w:w w:val="110"/>
          <w:szCs w:val="22"/>
        </w:rPr>
        <w:t>at</w:t>
      </w:r>
      <w:r w:rsidRPr="009B17DD">
        <w:rPr>
          <w:rFonts w:ascii="Roboto" w:hAnsi="Roboto"/>
          <w:color w:val="auto"/>
          <w:spacing w:val="-14"/>
          <w:w w:val="110"/>
          <w:szCs w:val="22"/>
        </w:rPr>
        <w:t xml:space="preserve"> </w:t>
      </w:r>
      <w:r w:rsidRPr="009B17DD">
        <w:rPr>
          <w:rFonts w:ascii="Roboto" w:hAnsi="Roboto"/>
          <w:color w:val="auto"/>
          <w:w w:val="110"/>
          <w:szCs w:val="22"/>
        </w:rPr>
        <w:t>each</w:t>
      </w:r>
      <w:r w:rsidRPr="009B17DD">
        <w:rPr>
          <w:rFonts w:ascii="Roboto" w:hAnsi="Roboto"/>
          <w:color w:val="auto"/>
          <w:spacing w:val="-13"/>
          <w:w w:val="110"/>
          <w:szCs w:val="22"/>
        </w:rPr>
        <w:t xml:space="preserve"> </w:t>
      </w:r>
      <w:r w:rsidRPr="009B17DD">
        <w:rPr>
          <w:rFonts w:ascii="Roboto" w:hAnsi="Roboto"/>
          <w:color w:val="auto"/>
          <w:w w:val="110"/>
          <w:szCs w:val="22"/>
        </w:rPr>
        <w:t>hiring</w:t>
      </w:r>
      <w:r w:rsidRPr="009B17DD">
        <w:rPr>
          <w:rFonts w:ascii="Roboto" w:hAnsi="Roboto"/>
          <w:color w:val="auto"/>
          <w:spacing w:val="-11"/>
          <w:w w:val="110"/>
          <w:szCs w:val="22"/>
        </w:rPr>
        <w:t xml:space="preserve"> </w:t>
      </w:r>
      <w:r w:rsidRPr="009B17DD">
        <w:rPr>
          <w:rFonts w:ascii="Roboto" w:hAnsi="Roboto"/>
          <w:color w:val="auto"/>
          <w:spacing w:val="-2"/>
          <w:w w:val="110"/>
          <w:szCs w:val="22"/>
        </w:rPr>
        <w:t>location,</w:t>
      </w:r>
    </w:p>
    <w:p w14:paraId="4FC655C0" w14:textId="77777777" w:rsidR="00E43496" w:rsidRPr="009B17DD" w:rsidRDefault="00E43496" w:rsidP="00E43496">
      <w:pPr>
        <w:pStyle w:val="BodyText"/>
        <w:spacing w:after="0" w:line="240" w:lineRule="auto"/>
        <w:ind w:right="-274"/>
        <w:jc w:val="left"/>
        <w:rPr>
          <w:rFonts w:ascii="Roboto" w:hAnsi="Roboto"/>
          <w:color w:val="auto"/>
          <w:szCs w:val="22"/>
        </w:rPr>
      </w:pPr>
      <w:r w:rsidRPr="009B17DD">
        <w:rPr>
          <w:rFonts w:ascii="Roboto" w:hAnsi="Roboto"/>
          <w:color w:val="auto"/>
          <w:w w:val="110"/>
          <w:szCs w:val="22"/>
        </w:rPr>
        <w:t>including</w:t>
      </w:r>
      <w:r w:rsidRPr="009B17DD">
        <w:rPr>
          <w:rFonts w:ascii="Roboto" w:hAnsi="Roboto"/>
          <w:color w:val="auto"/>
          <w:spacing w:val="-3"/>
          <w:w w:val="110"/>
          <w:szCs w:val="22"/>
        </w:rPr>
        <w:t xml:space="preserve"> </w:t>
      </w:r>
      <w:r w:rsidRPr="009B17DD">
        <w:rPr>
          <w:rFonts w:ascii="Roboto" w:hAnsi="Roboto"/>
          <w:color w:val="auto"/>
          <w:w w:val="110"/>
          <w:szCs w:val="22"/>
        </w:rPr>
        <w:t>the</w:t>
      </w:r>
      <w:r w:rsidRPr="009B17DD">
        <w:rPr>
          <w:rFonts w:ascii="Roboto" w:hAnsi="Roboto"/>
          <w:color w:val="auto"/>
          <w:spacing w:val="-7"/>
          <w:w w:val="110"/>
          <w:szCs w:val="22"/>
        </w:rPr>
        <w:t xml:space="preserve"> </w:t>
      </w:r>
      <w:r w:rsidRPr="009B17DD">
        <w:rPr>
          <w:rFonts w:ascii="Roboto" w:hAnsi="Roboto"/>
          <w:color w:val="auto"/>
          <w:spacing w:val="-2"/>
          <w:w w:val="110"/>
          <w:szCs w:val="22"/>
        </w:rPr>
        <w:t>following:</w:t>
      </w:r>
    </w:p>
    <w:p w14:paraId="06D47DAC" w14:textId="77777777" w:rsidR="00E43496" w:rsidRPr="009B17DD" w:rsidRDefault="00E43496">
      <w:pPr>
        <w:pStyle w:val="ListParagraph"/>
        <w:widowControl w:val="0"/>
        <w:numPr>
          <w:ilvl w:val="0"/>
          <w:numId w:val="244"/>
        </w:numPr>
        <w:tabs>
          <w:tab w:val="left" w:pos="914"/>
        </w:tabs>
        <w:autoSpaceDE w:val="0"/>
        <w:autoSpaceDN w:val="0"/>
        <w:spacing w:after="0" w:line="240" w:lineRule="auto"/>
        <w:ind w:left="450" w:right="-274"/>
        <w:contextualSpacing w:val="0"/>
        <w:rPr>
          <w:rFonts w:ascii="Roboto" w:hAnsi="Roboto"/>
        </w:rPr>
      </w:pPr>
      <w:r w:rsidRPr="009B17DD">
        <w:rPr>
          <w:rFonts w:ascii="Roboto" w:hAnsi="Roboto"/>
        </w:rPr>
        <w:t>Number</w:t>
      </w:r>
      <w:r w:rsidRPr="009B17DD">
        <w:rPr>
          <w:rFonts w:ascii="Roboto" w:hAnsi="Roboto"/>
          <w:spacing w:val="16"/>
        </w:rPr>
        <w:t xml:space="preserve"> </w:t>
      </w:r>
      <w:r w:rsidRPr="009B17DD">
        <w:rPr>
          <w:rFonts w:ascii="Roboto" w:hAnsi="Roboto"/>
        </w:rPr>
        <w:t>of</w:t>
      </w:r>
      <w:r w:rsidRPr="009B17DD">
        <w:rPr>
          <w:rFonts w:ascii="Roboto" w:hAnsi="Roboto"/>
          <w:spacing w:val="20"/>
        </w:rPr>
        <w:t xml:space="preserve"> </w:t>
      </w:r>
      <w:r w:rsidRPr="009B17DD">
        <w:rPr>
          <w:rFonts w:ascii="Roboto" w:hAnsi="Roboto"/>
          <w:spacing w:val="-2"/>
        </w:rPr>
        <w:t>employees</w:t>
      </w:r>
    </w:p>
    <w:p w14:paraId="20E5D793" w14:textId="77777777" w:rsidR="00E43496" w:rsidRPr="009B17DD" w:rsidRDefault="00E43496">
      <w:pPr>
        <w:pStyle w:val="ListParagraph"/>
        <w:widowControl w:val="0"/>
        <w:numPr>
          <w:ilvl w:val="0"/>
          <w:numId w:val="244"/>
        </w:numPr>
        <w:tabs>
          <w:tab w:val="left" w:pos="914"/>
        </w:tabs>
        <w:autoSpaceDE w:val="0"/>
        <w:autoSpaceDN w:val="0"/>
        <w:spacing w:after="0" w:line="240" w:lineRule="auto"/>
        <w:ind w:left="450" w:right="-274"/>
        <w:contextualSpacing w:val="0"/>
        <w:rPr>
          <w:rFonts w:ascii="Roboto" w:hAnsi="Roboto"/>
        </w:rPr>
      </w:pPr>
      <w:r w:rsidRPr="009B17DD">
        <w:rPr>
          <w:rFonts w:ascii="Roboto" w:hAnsi="Roboto"/>
        </w:rPr>
        <w:t>Number</w:t>
      </w:r>
      <w:r w:rsidRPr="009B17DD">
        <w:rPr>
          <w:rFonts w:ascii="Roboto" w:hAnsi="Roboto"/>
          <w:spacing w:val="22"/>
        </w:rPr>
        <w:t xml:space="preserve"> </w:t>
      </w:r>
      <w:r w:rsidRPr="009B17DD">
        <w:rPr>
          <w:rFonts w:ascii="Roboto" w:hAnsi="Roboto"/>
        </w:rPr>
        <w:t>of</w:t>
      </w:r>
      <w:r w:rsidRPr="009B17DD">
        <w:rPr>
          <w:rFonts w:ascii="Roboto" w:hAnsi="Roboto"/>
          <w:spacing w:val="23"/>
        </w:rPr>
        <w:t xml:space="preserve"> </w:t>
      </w:r>
      <w:r w:rsidRPr="009B17DD">
        <w:rPr>
          <w:rFonts w:ascii="Roboto" w:hAnsi="Roboto"/>
        </w:rPr>
        <w:t>protected</w:t>
      </w:r>
      <w:r w:rsidRPr="009B17DD">
        <w:rPr>
          <w:rFonts w:ascii="Roboto" w:hAnsi="Roboto"/>
          <w:spacing w:val="28"/>
        </w:rPr>
        <w:t xml:space="preserve"> </w:t>
      </w:r>
      <w:r w:rsidRPr="009B17DD">
        <w:rPr>
          <w:rFonts w:ascii="Roboto" w:hAnsi="Roboto"/>
          <w:spacing w:val="-2"/>
        </w:rPr>
        <w:t>veterans</w:t>
      </w:r>
    </w:p>
    <w:p w14:paraId="2C8BDCB3" w14:textId="77777777" w:rsidR="00E43496" w:rsidRPr="009B17DD" w:rsidRDefault="00E43496">
      <w:pPr>
        <w:pStyle w:val="ListParagraph"/>
        <w:widowControl w:val="0"/>
        <w:numPr>
          <w:ilvl w:val="0"/>
          <w:numId w:val="244"/>
        </w:numPr>
        <w:tabs>
          <w:tab w:val="left" w:pos="914"/>
        </w:tabs>
        <w:autoSpaceDE w:val="0"/>
        <w:autoSpaceDN w:val="0"/>
        <w:spacing w:after="0" w:line="240" w:lineRule="auto"/>
        <w:ind w:left="450" w:right="-274"/>
        <w:contextualSpacing w:val="0"/>
        <w:rPr>
          <w:rFonts w:ascii="Roboto" w:hAnsi="Roboto"/>
        </w:rPr>
      </w:pPr>
      <w:r w:rsidRPr="009B17DD">
        <w:rPr>
          <w:rFonts w:ascii="Roboto" w:hAnsi="Roboto"/>
        </w:rPr>
        <w:t>Number</w:t>
      </w:r>
      <w:r w:rsidRPr="009B17DD">
        <w:rPr>
          <w:rFonts w:ascii="Roboto" w:hAnsi="Roboto"/>
          <w:spacing w:val="21"/>
        </w:rPr>
        <w:t xml:space="preserve"> </w:t>
      </w:r>
      <w:r w:rsidRPr="009B17DD">
        <w:rPr>
          <w:rFonts w:ascii="Roboto" w:hAnsi="Roboto"/>
        </w:rPr>
        <w:t>of</w:t>
      </w:r>
      <w:r w:rsidRPr="009B17DD">
        <w:rPr>
          <w:rFonts w:ascii="Roboto" w:hAnsi="Roboto"/>
          <w:spacing w:val="26"/>
        </w:rPr>
        <w:t xml:space="preserve"> </w:t>
      </w:r>
      <w:r w:rsidRPr="009B17DD">
        <w:rPr>
          <w:rFonts w:ascii="Roboto" w:hAnsi="Roboto"/>
        </w:rPr>
        <w:t>new</w:t>
      </w:r>
      <w:r w:rsidRPr="009B17DD">
        <w:rPr>
          <w:rFonts w:ascii="Roboto" w:hAnsi="Roboto"/>
          <w:spacing w:val="21"/>
        </w:rPr>
        <w:t xml:space="preserve"> </w:t>
      </w:r>
      <w:r w:rsidRPr="009B17DD">
        <w:rPr>
          <w:rFonts w:ascii="Roboto" w:hAnsi="Roboto"/>
        </w:rPr>
        <w:t>hires</w:t>
      </w:r>
      <w:r w:rsidRPr="009B17DD">
        <w:rPr>
          <w:rFonts w:ascii="Roboto" w:hAnsi="Roboto"/>
          <w:spacing w:val="27"/>
        </w:rPr>
        <w:t xml:space="preserve"> </w:t>
      </w:r>
      <w:r w:rsidRPr="009B17DD">
        <w:rPr>
          <w:rFonts w:ascii="Roboto" w:hAnsi="Roboto"/>
        </w:rPr>
        <w:t>during</w:t>
      </w:r>
      <w:r w:rsidRPr="009B17DD">
        <w:rPr>
          <w:rFonts w:ascii="Roboto" w:hAnsi="Roboto"/>
          <w:spacing w:val="24"/>
        </w:rPr>
        <w:t xml:space="preserve"> </w:t>
      </w:r>
      <w:r w:rsidRPr="009B17DD">
        <w:rPr>
          <w:rFonts w:ascii="Roboto" w:hAnsi="Roboto"/>
        </w:rPr>
        <w:t>the</w:t>
      </w:r>
      <w:r w:rsidRPr="009B17DD">
        <w:rPr>
          <w:rFonts w:ascii="Roboto" w:hAnsi="Roboto"/>
          <w:spacing w:val="22"/>
        </w:rPr>
        <w:t xml:space="preserve"> </w:t>
      </w:r>
      <w:r w:rsidRPr="009B17DD">
        <w:rPr>
          <w:rFonts w:ascii="Roboto" w:hAnsi="Roboto"/>
          <w:spacing w:val="-4"/>
        </w:rPr>
        <w:t>year</w:t>
      </w:r>
    </w:p>
    <w:p w14:paraId="0C9E7EA5" w14:textId="77777777" w:rsidR="00E43496" w:rsidRPr="009B17DD" w:rsidRDefault="00E43496">
      <w:pPr>
        <w:pStyle w:val="ListParagraph"/>
        <w:widowControl w:val="0"/>
        <w:numPr>
          <w:ilvl w:val="0"/>
          <w:numId w:val="244"/>
        </w:numPr>
        <w:tabs>
          <w:tab w:val="left" w:pos="914"/>
        </w:tabs>
        <w:autoSpaceDE w:val="0"/>
        <w:autoSpaceDN w:val="0"/>
        <w:spacing w:after="0" w:line="240" w:lineRule="auto"/>
        <w:ind w:left="450" w:right="-274"/>
        <w:contextualSpacing w:val="0"/>
        <w:rPr>
          <w:rFonts w:ascii="Roboto" w:hAnsi="Roboto"/>
        </w:rPr>
      </w:pPr>
      <w:r w:rsidRPr="009B17DD">
        <w:rPr>
          <w:rFonts w:ascii="Roboto" w:hAnsi="Roboto"/>
          <w:w w:val="105"/>
        </w:rPr>
        <w:t>Number</w:t>
      </w:r>
      <w:r w:rsidRPr="009B17DD">
        <w:rPr>
          <w:rFonts w:ascii="Roboto" w:hAnsi="Roboto"/>
          <w:spacing w:val="-4"/>
          <w:w w:val="105"/>
        </w:rPr>
        <w:t xml:space="preserve"> </w:t>
      </w:r>
      <w:r w:rsidRPr="009B17DD">
        <w:rPr>
          <w:rFonts w:ascii="Roboto" w:hAnsi="Roboto"/>
          <w:w w:val="105"/>
        </w:rPr>
        <w:t>of</w:t>
      </w:r>
      <w:r w:rsidRPr="009B17DD">
        <w:rPr>
          <w:rFonts w:ascii="Roboto" w:hAnsi="Roboto"/>
          <w:spacing w:val="-3"/>
          <w:w w:val="105"/>
        </w:rPr>
        <w:t xml:space="preserve"> </w:t>
      </w:r>
      <w:r w:rsidRPr="009B17DD">
        <w:rPr>
          <w:rFonts w:ascii="Roboto" w:hAnsi="Roboto"/>
          <w:w w:val="105"/>
        </w:rPr>
        <w:t>protected veteran</w:t>
      </w:r>
      <w:r w:rsidRPr="009B17DD">
        <w:rPr>
          <w:rFonts w:ascii="Roboto" w:hAnsi="Roboto"/>
          <w:spacing w:val="-3"/>
          <w:w w:val="105"/>
        </w:rPr>
        <w:t xml:space="preserve"> </w:t>
      </w:r>
      <w:r w:rsidRPr="009B17DD">
        <w:rPr>
          <w:rFonts w:ascii="Roboto" w:hAnsi="Roboto"/>
          <w:w w:val="105"/>
        </w:rPr>
        <w:t>hires during</w:t>
      </w:r>
      <w:r w:rsidRPr="009B17DD">
        <w:rPr>
          <w:rFonts w:ascii="Roboto" w:hAnsi="Roboto"/>
          <w:spacing w:val="-2"/>
          <w:w w:val="105"/>
        </w:rPr>
        <w:t xml:space="preserve"> </w:t>
      </w:r>
      <w:r w:rsidRPr="009B17DD">
        <w:rPr>
          <w:rFonts w:ascii="Roboto" w:hAnsi="Roboto"/>
          <w:w w:val="105"/>
        </w:rPr>
        <w:t>the</w:t>
      </w:r>
      <w:r w:rsidRPr="009B17DD">
        <w:rPr>
          <w:rFonts w:ascii="Roboto" w:hAnsi="Roboto"/>
          <w:spacing w:val="1"/>
          <w:w w:val="105"/>
        </w:rPr>
        <w:t xml:space="preserve"> </w:t>
      </w:r>
      <w:r w:rsidRPr="009B17DD">
        <w:rPr>
          <w:rFonts w:ascii="Roboto" w:hAnsi="Roboto"/>
          <w:spacing w:val="-4"/>
          <w:w w:val="105"/>
        </w:rPr>
        <w:t>year</w:t>
      </w:r>
    </w:p>
    <w:p w14:paraId="376D3B96" w14:textId="77777777" w:rsidR="00E43496" w:rsidRPr="009B17DD" w:rsidRDefault="00E43496" w:rsidP="00E43496">
      <w:pPr>
        <w:pStyle w:val="BodyText"/>
        <w:spacing w:after="0" w:line="240" w:lineRule="auto"/>
        <w:ind w:right="-274"/>
        <w:jc w:val="left"/>
        <w:rPr>
          <w:rFonts w:ascii="Roboto" w:hAnsi="Roboto"/>
          <w:color w:val="auto"/>
          <w:sz w:val="16"/>
          <w:szCs w:val="16"/>
        </w:rPr>
      </w:pPr>
    </w:p>
    <w:p w14:paraId="7493B372" w14:textId="77777777" w:rsidR="00E43496" w:rsidRDefault="00E43496" w:rsidP="00E43496">
      <w:pPr>
        <w:pStyle w:val="BodyText"/>
        <w:spacing w:after="0" w:line="240" w:lineRule="auto"/>
        <w:ind w:right="-274"/>
        <w:jc w:val="left"/>
        <w:rPr>
          <w:rFonts w:ascii="Roboto" w:hAnsi="Roboto"/>
          <w:color w:val="auto"/>
          <w:szCs w:val="22"/>
        </w:rPr>
      </w:pPr>
      <w:r w:rsidRPr="009B17DD">
        <w:rPr>
          <w:rFonts w:ascii="Roboto" w:hAnsi="Roboto"/>
          <w:color w:val="auto"/>
          <w:szCs w:val="22"/>
        </w:rPr>
        <w:t xml:space="preserve">The same data and snapshot period can be used for both the 2024 EEO-1 and 2024 VETS-4212 reports provided </w:t>
      </w:r>
      <w:r w:rsidRPr="009B17DD">
        <w:rPr>
          <w:rFonts w:ascii="Roboto" w:hAnsi="Roboto"/>
          <w:color w:val="auto"/>
          <w:spacing w:val="-2"/>
          <w:w w:val="110"/>
          <w:szCs w:val="22"/>
        </w:rPr>
        <w:t>conditions</w:t>
      </w:r>
      <w:r w:rsidRPr="009B17DD">
        <w:rPr>
          <w:rFonts w:ascii="Roboto" w:hAnsi="Roboto"/>
          <w:color w:val="auto"/>
          <w:spacing w:val="-15"/>
          <w:w w:val="110"/>
          <w:szCs w:val="22"/>
        </w:rPr>
        <w:t xml:space="preserve"> </w:t>
      </w:r>
      <w:r w:rsidRPr="009B17DD">
        <w:rPr>
          <w:rFonts w:ascii="Roboto" w:hAnsi="Roboto"/>
          <w:color w:val="auto"/>
          <w:spacing w:val="-2"/>
          <w:w w:val="110"/>
          <w:szCs w:val="22"/>
        </w:rPr>
        <w:t>are</w:t>
      </w:r>
      <w:r w:rsidRPr="009B17DD">
        <w:rPr>
          <w:rFonts w:ascii="Roboto" w:hAnsi="Roboto"/>
          <w:color w:val="auto"/>
          <w:spacing w:val="-15"/>
          <w:w w:val="110"/>
          <w:szCs w:val="22"/>
        </w:rPr>
        <w:t xml:space="preserve"> </w:t>
      </w:r>
      <w:r w:rsidRPr="009B17DD">
        <w:rPr>
          <w:rFonts w:ascii="Roboto" w:hAnsi="Roboto"/>
          <w:color w:val="auto"/>
          <w:spacing w:val="-2"/>
          <w:w w:val="110"/>
          <w:szCs w:val="22"/>
        </w:rPr>
        <w:t>met</w:t>
      </w:r>
      <w:r w:rsidRPr="009B17DD">
        <w:rPr>
          <w:rFonts w:ascii="Roboto" w:hAnsi="Roboto"/>
          <w:color w:val="auto"/>
          <w:spacing w:val="-15"/>
          <w:w w:val="110"/>
          <w:szCs w:val="22"/>
        </w:rPr>
        <w:t xml:space="preserve"> </w:t>
      </w:r>
      <w:r w:rsidRPr="009B17DD">
        <w:rPr>
          <w:rFonts w:ascii="Roboto" w:hAnsi="Roboto"/>
          <w:color w:val="auto"/>
          <w:spacing w:val="-2"/>
          <w:w w:val="110"/>
          <w:szCs w:val="22"/>
        </w:rPr>
        <w:t>and</w:t>
      </w:r>
      <w:r w:rsidRPr="009B17DD">
        <w:rPr>
          <w:rFonts w:ascii="Roboto" w:hAnsi="Roboto"/>
          <w:color w:val="auto"/>
          <w:spacing w:val="-15"/>
          <w:w w:val="110"/>
          <w:szCs w:val="22"/>
        </w:rPr>
        <w:t xml:space="preserve"> </w:t>
      </w:r>
      <w:r w:rsidRPr="009B17DD">
        <w:rPr>
          <w:rFonts w:ascii="Roboto" w:hAnsi="Roboto"/>
          <w:color w:val="auto"/>
          <w:spacing w:val="-2"/>
          <w:w w:val="110"/>
          <w:szCs w:val="22"/>
        </w:rPr>
        <w:t>the</w:t>
      </w:r>
      <w:r w:rsidRPr="009B17DD">
        <w:rPr>
          <w:rFonts w:ascii="Roboto" w:hAnsi="Roboto"/>
          <w:color w:val="auto"/>
          <w:spacing w:val="-15"/>
          <w:w w:val="110"/>
          <w:szCs w:val="22"/>
        </w:rPr>
        <w:t xml:space="preserve"> </w:t>
      </w:r>
      <w:r w:rsidRPr="009B17DD">
        <w:rPr>
          <w:rFonts w:ascii="Roboto" w:hAnsi="Roboto"/>
          <w:color w:val="auto"/>
          <w:spacing w:val="-2"/>
          <w:w w:val="110"/>
          <w:szCs w:val="22"/>
        </w:rPr>
        <w:t>additional</w:t>
      </w:r>
      <w:r w:rsidRPr="009B17DD">
        <w:rPr>
          <w:rFonts w:ascii="Roboto" w:hAnsi="Roboto"/>
          <w:color w:val="auto"/>
          <w:spacing w:val="-14"/>
          <w:w w:val="110"/>
          <w:szCs w:val="22"/>
        </w:rPr>
        <w:t xml:space="preserve"> </w:t>
      </w:r>
      <w:r w:rsidRPr="009B17DD">
        <w:rPr>
          <w:rFonts w:ascii="Roboto" w:hAnsi="Roboto"/>
          <w:color w:val="auto"/>
          <w:spacing w:val="-2"/>
          <w:w w:val="110"/>
          <w:szCs w:val="22"/>
        </w:rPr>
        <w:t>Protected</w:t>
      </w:r>
      <w:r w:rsidRPr="009B17DD">
        <w:rPr>
          <w:rFonts w:ascii="Roboto" w:hAnsi="Roboto"/>
          <w:color w:val="auto"/>
          <w:spacing w:val="-15"/>
          <w:w w:val="110"/>
          <w:szCs w:val="22"/>
        </w:rPr>
        <w:t xml:space="preserve"> </w:t>
      </w:r>
      <w:r w:rsidRPr="009B17DD">
        <w:rPr>
          <w:rFonts w:ascii="Roboto" w:hAnsi="Roboto"/>
          <w:color w:val="auto"/>
          <w:spacing w:val="-2"/>
          <w:w w:val="110"/>
          <w:szCs w:val="22"/>
        </w:rPr>
        <w:t>Veteran</w:t>
      </w:r>
      <w:r w:rsidRPr="009B17DD">
        <w:rPr>
          <w:rFonts w:ascii="Roboto" w:hAnsi="Roboto"/>
          <w:color w:val="auto"/>
          <w:spacing w:val="-15"/>
          <w:w w:val="110"/>
          <w:szCs w:val="22"/>
        </w:rPr>
        <w:t xml:space="preserve"> </w:t>
      </w:r>
      <w:r w:rsidRPr="009B17DD">
        <w:rPr>
          <w:rFonts w:ascii="Roboto" w:hAnsi="Roboto"/>
          <w:color w:val="auto"/>
          <w:spacing w:val="-2"/>
          <w:w w:val="110"/>
          <w:szCs w:val="22"/>
        </w:rPr>
        <w:t>Count</w:t>
      </w:r>
      <w:r w:rsidRPr="009B17DD">
        <w:rPr>
          <w:rFonts w:ascii="Roboto" w:hAnsi="Roboto"/>
          <w:color w:val="auto"/>
          <w:spacing w:val="-15"/>
          <w:w w:val="110"/>
          <w:szCs w:val="22"/>
        </w:rPr>
        <w:t xml:space="preserve"> </w:t>
      </w:r>
      <w:r w:rsidRPr="009B17DD">
        <w:rPr>
          <w:rFonts w:ascii="Roboto" w:hAnsi="Roboto"/>
          <w:color w:val="auto"/>
          <w:spacing w:val="-2"/>
          <w:w w:val="110"/>
          <w:szCs w:val="22"/>
        </w:rPr>
        <w:t>provided</w:t>
      </w:r>
      <w:r w:rsidRPr="009B17DD">
        <w:rPr>
          <w:rFonts w:ascii="Roboto" w:hAnsi="Roboto"/>
          <w:color w:val="auto"/>
          <w:spacing w:val="-15"/>
          <w:w w:val="110"/>
          <w:szCs w:val="22"/>
        </w:rPr>
        <w:t xml:space="preserve"> </w:t>
      </w:r>
      <w:r w:rsidRPr="009B17DD">
        <w:rPr>
          <w:rFonts w:ascii="Roboto" w:hAnsi="Roboto"/>
          <w:color w:val="auto"/>
          <w:spacing w:val="-2"/>
          <w:w w:val="110"/>
          <w:szCs w:val="22"/>
        </w:rPr>
        <w:t>along</w:t>
      </w:r>
      <w:r w:rsidRPr="009B17DD">
        <w:rPr>
          <w:rFonts w:ascii="Roboto" w:hAnsi="Roboto"/>
          <w:color w:val="auto"/>
          <w:spacing w:val="-14"/>
          <w:w w:val="110"/>
          <w:szCs w:val="22"/>
        </w:rPr>
        <w:t xml:space="preserve"> </w:t>
      </w:r>
      <w:r w:rsidRPr="009B17DD">
        <w:rPr>
          <w:rFonts w:ascii="Roboto" w:hAnsi="Roboto"/>
          <w:color w:val="auto"/>
          <w:spacing w:val="-2"/>
          <w:w w:val="110"/>
          <w:szCs w:val="22"/>
        </w:rPr>
        <w:t>with</w:t>
      </w:r>
      <w:r w:rsidRPr="009B17DD">
        <w:rPr>
          <w:rFonts w:ascii="Roboto" w:hAnsi="Roboto"/>
          <w:color w:val="auto"/>
          <w:spacing w:val="-15"/>
          <w:w w:val="110"/>
          <w:szCs w:val="22"/>
        </w:rPr>
        <w:t xml:space="preserve"> </w:t>
      </w:r>
      <w:r w:rsidRPr="009B17DD">
        <w:rPr>
          <w:rFonts w:ascii="Roboto" w:hAnsi="Roboto"/>
          <w:color w:val="auto"/>
          <w:spacing w:val="-2"/>
          <w:w w:val="110"/>
          <w:szCs w:val="22"/>
        </w:rPr>
        <w:t>Total</w:t>
      </w:r>
      <w:r w:rsidRPr="009B17DD">
        <w:rPr>
          <w:rFonts w:ascii="Roboto" w:hAnsi="Roboto"/>
          <w:color w:val="auto"/>
          <w:spacing w:val="-15"/>
          <w:w w:val="110"/>
          <w:szCs w:val="22"/>
        </w:rPr>
        <w:t xml:space="preserve"> </w:t>
      </w:r>
      <w:r w:rsidRPr="009B17DD">
        <w:rPr>
          <w:rFonts w:ascii="Roboto" w:hAnsi="Roboto"/>
          <w:color w:val="auto"/>
          <w:spacing w:val="-2"/>
          <w:w w:val="110"/>
          <w:szCs w:val="22"/>
        </w:rPr>
        <w:t>Employees.</w:t>
      </w:r>
      <w:r w:rsidRPr="009B17DD">
        <w:rPr>
          <w:rFonts w:ascii="Roboto" w:hAnsi="Roboto"/>
          <w:color w:val="auto"/>
          <w:spacing w:val="55"/>
          <w:w w:val="110"/>
          <w:szCs w:val="22"/>
        </w:rPr>
        <w:t xml:space="preserve"> </w:t>
      </w:r>
      <w:r w:rsidRPr="009B17DD">
        <w:rPr>
          <w:rFonts w:ascii="Roboto" w:hAnsi="Roboto"/>
          <w:color w:val="auto"/>
          <w:spacing w:val="-2"/>
          <w:w w:val="110"/>
          <w:szCs w:val="22"/>
        </w:rPr>
        <w:t>A</w:t>
      </w:r>
      <w:r w:rsidRPr="009B17DD">
        <w:rPr>
          <w:rFonts w:ascii="Roboto" w:hAnsi="Roboto"/>
          <w:color w:val="auto"/>
          <w:spacing w:val="-15"/>
          <w:w w:val="110"/>
          <w:szCs w:val="22"/>
        </w:rPr>
        <w:t xml:space="preserve"> </w:t>
      </w:r>
      <w:r w:rsidRPr="009B17DD">
        <w:rPr>
          <w:rFonts w:ascii="Roboto" w:hAnsi="Roboto"/>
          <w:color w:val="auto"/>
          <w:spacing w:val="-2"/>
          <w:w w:val="110"/>
          <w:szCs w:val="22"/>
        </w:rPr>
        <w:t xml:space="preserve">sample </w:t>
      </w:r>
      <w:r w:rsidRPr="009B17DD">
        <w:rPr>
          <w:rFonts w:ascii="Roboto" w:hAnsi="Roboto"/>
          <w:color w:val="auto"/>
          <w:w w:val="110"/>
          <w:szCs w:val="22"/>
        </w:rPr>
        <w:t>VETS 4212 report is provided as an example.</w:t>
      </w:r>
    </w:p>
    <w:p w14:paraId="615800F7" w14:textId="77777777" w:rsidR="00E43496" w:rsidRPr="009B17DD" w:rsidRDefault="00E43496" w:rsidP="00E43496">
      <w:pPr>
        <w:pStyle w:val="BodyText"/>
        <w:spacing w:after="0" w:line="240" w:lineRule="auto"/>
        <w:ind w:right="-274"/>
        <w:jc w:val="left"/>
        <w:rPr>
          <w:rFonts w:ascii="Roboto" w:hAnsi="Roboto"/>
          <w:color w:val="auto"/>
          <w:sz w:val="16"/>
          <w:szCs w:val="16"/>
        </w:rPr>
      </w:pPr>
    </w:p>
    <w:p w14:paraId="0829FAF2" w14:textId="77777777" w:rsidR="00E43496" w:rsidRPr="009B17DD" w:rsidRDefault="00E43496" w:rsidP="00E43496">
      <w:pPr>
        <w:pStyle w:val="BodyText"/>
        <w:spacing w:after="0" w:line="240" w:lineRule="auto"/>
        <w:ind w:right="-274"/>
        <w:jc w:val="left"/>
        <w:rPr>
          <w:rFonts w:ascii="Roboto" w:hAnsi="Roboto"/>
          <w:b/>
          <w:bCs/>
          <w:color w:val="auto"/>
          <w:szCs w:val="22"/>
        </w:rPr>
      </w:pPr>
      <w:r w:rsidRPr="009B17DD">
        <w:rPr>
          <w:rFonts w:ascii="Roboto" w:hAnsi="Roboto"/>
          <w:b/>
          <w:bCs/>
          <w:color w:val="auto"/>
          <w:szCs w:val="22"/>
        </w:rPr>
        <w:t>Filing Period</w:t>
      </w:r>
    </w:p>
    <w:p w14:paraId="4D8CC904" w14:textId="77777777" w:rsidR="00E43496" w:rsidRPr="009B17DD" w:rsidRDefault="00E43496" w:rsidP="00E43496">
      <w:pPr>
        <w:pStyle w:val="TableParagraph"/>
        <w:spacing w:before="0"/>
        <w:ind w:left="0" w:right="-274"/>
        <w:jc w:val="left"/>
        <w:rPr>
          <w:rFonts w:ascii="Roboto" w:hAnsi="Roboto"/>
        </w:rPr>
      </w:pPr>
      <w:r w:rsidRPr="009B17DD">
        <w:rPr>
          <w:rFonts w:ascii="Roboto" w:hAnsi="Roboto"/>
          <w:w w:val="110"/>
        </w:rPr>
        <w:t>The</w:t>
      </w:r>
      <w:r w:rsidRPr="009B17DD">
        <w:rPr>
          <w:rFonts w:ascii="Roboto" w:hAnsi="Roboto"/>
          <w:spacing w:val="-17"/>
          <w:w w:val="110"/>
        </w:rPr>
        <w:t xml:space="preserve"> </w:t>
      </w:r>
      <w:r w:rsidRPr="009B17DD">
        <w:rPr>
          <w:rFonts w:ascii="Roboto" w:hAnsi="Roboto"/>
          <w:w w:val="110"/>
        </w:rPr>
        <w:t>official</w:t>
      </w:r>
      <w:r w:rsidRPr="009B17DD">
        <w:rPr>
          <w:rFonts w:ascii="Roboto" w:hAnsi="Roboto"/>
          <w:spacing w:val="-17"/>
          <w:w w:val="110"/>
        </w:rPr>
        <w:t xml:space="preserve"> </w:t>
      </w:r>
      <w:r w:rsidRPr="009B17DD">
        <w:rPr>
          <w:rFonts w:ascii="Roboto" w:hAnsi="Roboto"/>
          <w:w w:val="110"/>
        </w:rPr>
        <w:t>filing</w:t>
      </w:r>
      <w:r w:rsidRPr="009B17DD">
        <w:rPr>
          <w:rFonts w:ascii="Roboto" w:hAnsi="Roboto"/>
          <w:spacing w:val="-17"/>
          <w:w w:val="110"/>
        </w:rPr>
        <w:t xml:space="preserve"> </w:t>
      </w:r>
      <w:r w:rsidRPr="009B17DD">
        <w:rPr>
          <w:rFonts w:ascii="Roboto" w:hAnsi="Roboto"/>
          <w:w w:val="110"/>
        </w:rPr>
        <w:t>cycle</w:t>
      </w:r>
      <w:r w:rsidRPr="009B17DD">
        <w:rPr>
          <w:rFonts w:ascii="Roboto" w:hAnsi="Roboto"/>
          <w:spacing w:val="-13"/>
          <w:w w:val="110"/>
        </w:rPr>
        <w:t xml:space="preserve"> </w:t>
      </w:r>
      <w:r w:rsidRPr="009B17DD">
        <w:rPr>
          <w:rFonts w:ascii="Roboto" w:hAnsi="Roboto"/>
          <w:w w:val="110"/>
        </w:rPr>
        <w:t>is</w:t>
      </w:r>
      <w:r w:rsidRPr="009B17DD">
        <w:rPr>
          <w:rFonts w:ascii="Roboto" w:hAnsi="Roboto"/>
          <w:spacing w:val="-14"/>
          <w:w w:val="110"/>
        </w:rPr>
        <w:t xml:space="preserve"> </w:t>
      </w:r>
      <w:r w:rsidRPr="009B17DD">
        <w:rPr>
          <w:rFonts w:ascii="Roboto" w:hAnsi="Roboto"/>
          <w:w w:val="110"/>
        </w:rPr>
        <w:t>yearly,</w:t>
      </w:r>
      <w:r w:rsidRPr="009B17DD">
        <w:rPr>
          <w:rFonts w:ascii="Roboto" w:hAnsi="Roboto"/>
          <w:spacing w:val="-11"/>
          <w:w w:val="110"/>
        </w:rPr>
        <w:t xml:space="preserve"> </w:t>
      </w:r>
      <w:r w:rsidRPr="009B17DD">
        <w:rPr>
          <w:rFonts w:ascii="Roboto" w:hAnsi="Roboto"/>
          <w:b/>
          <w:w w:val="110"/>
        </w:rPr>
        <w:t>August</w:t>
      </w:r>
      <w:r w:rsidRPr="009B17DD">
        <w:rPr>
          <w:rFonts w:ascii="Roboto" w:hAnsi="Roboto"/>
          <w:b/>
          <w:spacing w:val="-14"/>
          <w:w w:val="110"/>
        </w:rPr>
        <w:t xml:space="preserve"> </w:t>
      </w:r>
      <w:r w:rsidRPr="009B17DD">
        <w:rPr>
          <w:rFonts w:ascii="Roboto" w:hAnsi="Roboto"/>
          <w:b/>
          <w:w w:val="110"/>
        </w:rPr>
        <w:t>1</w:t>
      </w:r>
      <w:r w:rsidRPr="009B17DD">
        <w:rPr>
          <w:rFonts w:ascii="Roboto" w:hAnsi="Roboto"/>
          <w:b/>
          <w:spacing w:val="-13"/>
          <w:w w:val="110"/>
        </w:rPr>
        <w:t xml:space="preserve"> </w:t>
      </w:r>
      <w:r w:rsidRPr="009B17DD">
        <w:rPr>
          <w:rFonts w:ascii="Roboto" w:hAnsi="Roboto"/>
          <w:b/>
          <w:w w:val="110"/>
        </w:rPr>
        <w:t>to</w:t>
      </w:r>
      <w:r w:rsidRPr="009B17DD">
        <w:rPr>
          <w:rFonts w:ascii="Roboto" w:hAnsi="Roboto"/>
          <w:b/>
          <w:spacing w:val="-17"/>
          <w:w w:val="110"/>
        </w:rPr>
        <w:t xml:space="preserve"> </w:t>
      </w:r>
      <w:r w:rsidRPr="009B17DD">
        <w:rPr>
          <w:rFonts w:ascii="Roboto" w:hAnsi="Roboto"/>
          <w:b/>
          <w:w w:val="110"/>
        </w:rPr>
        <w:t>September</w:t>
      </w:r>
      <w:r w:rsidRPr="009B17DD">
        <w:rPr>
          <w:rFonts w:ascii="Roboto" w:hAnsi="Roboto"/>
          <w:b/>
          <w:spacing w:val="-15"/>
          <w:w w:val="110"/>
        </w:rPr>
        <w:t xml:space="preserve"> </w:t>
      </w:r>
      <w:r w:rsidRPr="009B17DD">
        <w:rPr>
          <w:rFonts w:ascii="Roboto" w:hAnsi="Roboto"/>
          <w:b/>
          <w:w w:val="110"/>
        </w:rPr>
        <w:t>30</w:t>
      </w:r>
      <w:r w:rsidRPr="009B17DD">
        <w:rPr>
          <w:rFonts w:ascii="Roboto" w:hAnsi="Roboto"/>
          <w:w w:val="110"/>
        </w:rPr>
        <w:t>.</w:t>
      </w:r>
      <w:r w:rsidRPr="009B17DD">
        <w:rPr>
          <w:rFonts w:ascii="Roboto" w:hAnsi="Roboto"/>
          <w:spacing w:val="-17"/>
          <w:w w:val="110"/>
        </w:rPr>
        <w:t xml:space="preserve"> </w:t>
      </w:r>
      <w:r w:rsidRPr="009B17DD">
        <w:rPr>
          <w:rFonts w:ascii="Roboto" w:hAnsi="Roboto"/>
          <w:w w:val="110"/>
        </w:rPr>
        <w:t>Reports</w:t>
      </w:r>
      <w:r w:rsidRPr="009B17DD">
        <w:rPr>
          <w:rFonts w:ascii="Roboto" w:hAnsi="Roboto"/>
          <w:spacing w:val="-13"/>
          <w:w w:val="110"/>
        </w:rPr>
        <w:t xml:space="preserve"> </w:t>
      </w:r>
      <w:r w:rsidRPr="009B17DD">
        <w:rPr>
          <w:rFonts w:ascii="Roboto" w:hAnsi="Roboto"/>
          <w:w w:val="110"/>
        </w:rPr>
        <w:t>filed</w:t>
      </w:r>
      <w:r w:rsidRPr="009B17DD">
        <w:rPr>
          <w:rFonts w:ascii="Roboto" w:hAnsi="Roboto"/>
          <w:spacing w:val="-17"/>
          <w:w w:val="110"/>
        </w:rPr>
        <w:t xml:space="preserve"> </w:t>
      </w:r>
      <w:r w:rsidRPr="009B17DD">
        <w:rPr>
          <w:rFonts w:ascii="Roboto" w:hAnsi="Roboto"/>
          <w:w w:val="110"/>
        </w:rPr>
        <w:t>outside</w:t>
      </w:r>
      <w:r w:rsidRPr="009B17DD">
        <w:rPr>
          <w:rFonts w:ascii="Roboto" w:hAnsi="Roboto"/>
          <w:spacing w:val="-13"/>
          <w:w w:val="110"/>
        </w:rPr>
        <w:t xml:space="preserve"> </w:t>
      </w:r>
      <w:r w:rsidRPr="009B17DD">
        <w:rPr>
          <w:rFonts w:ascii="Roboto" w:hAnsi="Roboto"/>
          <w:w w:val="110"/>
        </w:rPr>
        <w:t>the</w:t>
      </w:r>
      <w:r w:rsidRPr="009B17DD">
        <w:rPr>
          <w:rFonts w:ascii="Roboto" w:hAnsi="Roboto"/>
          <w:spacing w:val="-15"/>
          <w:w w:val="110"/>
        </w:rPr>
        <w:t xml:space="preserve"> </w:t>
      </w:r>
      <w:r w:rsidRPr="009B17DD">
        <w:rPr>
          <w:rFonts w:ascii="Roboto" w:hAnsi="Roboto"/>
          <w:w w:val="110"/>
        </w:rPr>
        <w:t>official</w:t>
      </w:r>
      <w:r w:rsidRPr="009B17DD">
        <w:rPr>
          <w:rFonts w:ascii="Roboto" w:hAnsi="Roboto"/>
          <w:spacing w:val="-14"/>
          <w:w w:val="110"/>
        </w:rPr>
        <w:t xml:space="preserve"> </w:t>
      </w:r>
      <w:r w:rsidRPr="009B17DD">
        <w:rPr>
          <w:rFonts w:ascii="Roboto" w:hAnsi="Roboto"/>
          <w:w w:val="110"/>
        </w:rPr>
        <w:t>filing</w:t>
      </w:r>
      <w:r w:rsidRPr="009B17DD">
        <w:rPr>
          <w:rFonts w:ascii="Roboto" w:hAnsi="Roboto"/>
          <w:spacing w:val="-15"/>
          <w:w w:val="110"/>
        </w:rPr>
        <w:t xml:space="preserve"> </w:t>
      </w:r>
      <w:r w:rsidRPr="009B17DD">
        <w:rPr>
          <w:rFonts w:ascii="Roboto" w:hAnsi="Roboto"/>
          <w:w w:val="110"/>
        </w:rPr>
        <w:t>cycle will be treated as part of the currently active filing cycle.</w:t>
      </w:r>
    </w:p>
    <w:p w14:paraId="2D0873A6" w14:textId="77777777" w:rsidR="00E43496" w:rsidRPr="002F6674" w:rsidRDefault="00E43496" w:rsidP="00E43496">
      <w:pPr>
        <w:pStyle w:val="BodyText"/>
        <w:spacing w:after="0" w:line="240" w:lineRule="auto"/>
        <w:ind w:right="-274"/>
        <w:jc w:val="left"/>
        <w:rPr>
          <w:rFonts w:ascii="Roboto" w:hAnsi="Roboto"/>
          <w:b/>
          <w:bCs/>
          <w:color w:val="auto"/>
          <w:sz w:val="16"/>
          <w:szCs w:val="16"/>
        </w:rPr>
      </w:pPr>
    </w:p>
    <w:p w14:paraId="38496EF0" w14:textId="77777777" w:rsidR="00E43496" w:rsidRPr="009B17DD" w:rsidRDefault="00E43496" w:rsidP="00E43496">
      <w:pPr>
        <w:pStyle w:val="BodyText"/>
        <w:spacing w:after="0" w:line="240" w:lineRule="auto"/>
        <w:ind w:right="-274"/>
        <w:jc w:val="left"/>
        <w:rPr>
          <w:rFonts w:ascii="Roboto" w:hAnsi="Roboto"/>
          <w:b/>
          <w:bCs/>
          <w:color w:val="auto"/>
          <w:szCs w:val="22"/>
        </w:rPr>
      </w:pPr>
      <w:r w:rsidRPr="009B17DD">
        <w:rPr>
          <w:rFonts w:ascii="Roboto" w:hAnsi="Roboto"/>
          <w:b/>
          <w:bCs/>
          <w:color w:val="auto"/>
          <w:szCs w:val="22"/>
        </w:rPr>
        <w:t>Submitting Form VETS-4212</w:t>
      </w:r>
    </w:p>
    <w:p w14:paraId="7431B989" w14:textId="77777777" w:rsidR="00E43496" w:rsidRPr="009B17DD" w:rsidRDefault="00E43496" w:rsidP="00E43496">
      <w:pPr>
        <w:pStyle w:val="TableParagraph"/>
        <w:spacing w:before="0"/>
        <w:ind w:left="0" w:right="-274"/>
        <w:jc w:val="left"/>
        <w:rPr>
          <w:rFonts w:ascii="Roboto" w:hAnsi="Roboto"/>
        </w:rPr>
      </w:pPr>
      <w:r w:rsidRPr="009B17DD">
        <w:rPr>
          <w:rFonts w:ascii="Roboto" w:hAnsi="Roboto"/>
          <w:w w:val="110"/>
        </w:rPr>
        <w:lastRenderedPageBreak/>
        <w:t>Federal</w:t>
      </w:r>
      <w:r w:rsidRPr="009B17DD">
        <w:rPr>
          <w:rFonts w:ascii="Roboto" w:hAnsi="Roboto"/>
          <w:spacing w:val="-13"/>
          <w:w w:val="110"/>
        </w:rPr>
        <w:t xml:space="preserve"> </w:t>
      </w:r>
      <w:r w:rsidRPr="009B17DD">
        <w:rPr>
          <w:rFonts w:ascii="Roboto" w:hAnsi="Roboto"/>
          <w:w w:val="110"/>
        </w:rPr>
        <w:t>contractors</w:t>
      </w:r>
      <w:r w:rsidRPr="009B17DD">
        <w:rPr>
          <w:rFonts w:ascii="Roboto" w:hAnsi="Roboto"/>
          <w:spacing w:val="-11"/>
          <w:w w:val="110"/>
        </w:rPr>
        <w:t xml:space="preserve"> </w:t>
      </w:r>
      <w:r w:rsidRPr="009B17DD">
        <w:rPr>
          <w:rFonts w:ascii="Roboto" w:hAnsi="Roboto"/>
          <w:w w:val="110"/>
        </w:rPr>
        <w:t>and</w:t>
      </w:r>
      <w:r w:rsidRPr="009B17DD">
        <w:rPr>
          <w:rFonts w:ascii="Roboto" w:hAnsi="Roboto"/>
          <w:spacing w:val="-14"/>
          <w:w w:val="110"/>
        </w:rPr>
        <w:t xml:space="preserve"> </w:t>
      </w:r>
      <w:r w:rsidRPr="009B17DD">
        <w:rPr>
          <w:rFonts w:ascii="Roboto" w:hAnsi="Roboto"/>
          <w:w w:val="110"/>
        </w:rPr>
        <w:t>subcontractors</w:t>
      </w:r>
      <w:r w:rsidRPr="009B17DD">
        <w:rPr>
          <w:rFonts w:ascii="Roboto" w:hAnsi="Roboto"/>
          <w:spacing w:val="-11"/>
          <w:w w:val="110"/>
        </w:rPr>
        <w:t xml:space="preserve"> </w:t>
      </w:r>
      <w:r w:rsidRPr="009B17DD">
        <w:rPr>
          <w:rFonts w:ascii="Roboto" w:hAnsi="Roboto"/>
          <w:w w:val="110"/>
        </w:rPr>
        <w:t>who</w:t>
      </w:r>
      <w:r w:rsidRPr="009B17DD">
        <w:rPr>
          <w:rFonts w:ascii="Roboto" w:hAnsi="Roboto"/>
          <w:spacing w:val="-11"/>
          <w:w w:val="110"/>
        </w:rPr>
        <w:t xml:space="preserve"> </w:t>
      </w:r>
      <w:r w:rsidRPr="009B17DD">
        <w:rPr>
          <w:rFonts w:ascii="Roboto" w:hAnsi="Roboto"/>
          <w:w w:val="110"/>
        </w:rPr>
        <w:t>are</w:t>
      </w:r>
      <w:r w:rsidRPr="009B17DD">
        <w:rPr>
          <w:rFonts w:ascii="Roboto" w:hAnsi="Roboto"/>
          <w:spacing w:val="-12"/>
          <w:w w:val="110"/>
        </w:rPr>
        <w:t xml:space="preserve"> </w:t>
      </w:r>
      <w:r w:rsidRPr="009B17DD">
        <w:rPr>
          <w:rFonts w:ascii="Roboto" w:hAnsi="Roboto"/>
          <w:w w:val="110"/>
        </w:rPr>
        <w:t>required</w:t>
      </w:r>
      <w:r w:rsidRPr="009B17DD">
        <w:rPr>
          <w:rFonts w:ascii="Roboto" w:hAnsi="Roboto"/>
          <w:spacing w:val="-9"/>
          <w:w w:val="110"/>
        </w:rPr>
        <w:t xml:space="preserve"> </w:t>
      </w:r>
      <w:r w:rsidRPr="009B17DD">
        <w:rPr>
          <w:rFonts w:ascii="Roboto" w:hAnsi="Roboto"/>
          <w:w w:val="110"/>
        </w:rPr>
        <w:t>to</w:t>
      </w:r>
      <w:r w:rsidRPr="009B17DD">
        <w:rPr>
          <w:rFonts w:ascii="Roboto" w:hAnsi="Roboto"/>
          <w:spacing w:val="-11"/>
          <w:w w:val="110"/>
        </w:rPr>
        <w:t xml:space="preserve"> </w:t>
      </w:r>
      <w:r w:rsidRPr="009B17DD">
        <w:rPr>
          <w:rFonts w:ascii="Roboto" w:hAnsi="Roboto"/>
          <w:w w:val="110"/>
        </w:rPr>
        <w:t>file</w:t>
      </w:r>
      <w:r w:rsidRPr="009B17DD">
        <w:rPr>
          <w:rFonts w:ascii="Roboto" w:hAnsi="Roboto"/>
          <w:spacing w:val="-9"/>
          <w:w w:val="110"/>
        </w:rPr>
        <w:t xml:space="preserve"> </w:t>
      </w:r>
      <w:r w:rsidRPr="009B17DD">
        <w:rPr>
          <w:rFonts w:ascii="Roboto" w:hAnsi="Roboto"/>
          <w:w w:val="110"/>
        </w:rPr>
        <w:t>form</w:t>
      </w:r>
      <w:r w:rsidRPr="009B17DD">
        <w:rPr>
          <w:rFonts w:ascii="Roboto" w:hAnsi="Roboto"/>
          <w:spacing w:val="-11"/>
          <w:w w:val="110"/>
        </w:rPr>
        <w:t xml:space="preserve"> </w:t>
      </w:r>
      <w:r w:rsidRPr="009B17DD">
        <w:rPr>
          <w:rFonts w:ascii="Roboto" w:hAnsi="Roboto"/>
          <w:w w:val="110"/>
        </w:rPr>
        <w:t>VETS-4212</w:t>
      </w:r>
      <w:r w:rsidRPr="009B17DD">
        <w:rPr>
          <w:rFonts w:ascii="Roboto" w:hAnsi="Roboto"/>
          <w:spacing w:val="-11"/>
          <w:w w:val="110"/>
        </w:rPr>
        <w:t xml:space="preserve"> </w:t>
      </w:r>
      <w:r w:rsidRPr="009B17DD">
        <w:rPr>
          <w:rFonts w:ascii="Roboto" w:hAnsi="Roboto"/>
          <w:w w:val="110"/>
        </w:rPr>
        <w:t>can</w:t>
      </w:r>
      <w:r w:rsidRPr="009B17DD">
        <w:rPr>
          <w:rFonts w:ascii="Roboto" w:hAnsi="Roboto"/>
          <w:spacing w:val="-12"/>
          <w:w w:val="110"/>
        </w:rPr>
        <w:t xml:space="preserve"> </w:t>
      </w:r>
      <w:r w:rsidRPr="009B17DD">
        <w:rPr>
          <w:rFonts w:ascii="Roboto" w:hAnsi="Roboto"/>
          <w:w w:val="110"/>
        </w:rPr>
        <w:t>submit</w:t>
      </w:r>
      <w:r w:rsidRPr="009B17DD">
        <w:rPr>
          <w:rFonts w:ascii="Roboto" w:hAnsi="Roboto"/>
          <w:spacing w:val="-10"/>
          <w:w w:val="110"/>
        </w:rPr>
        <w:t xml:space="preserve"> </w:t>
      </w:r>
      <w:r w:rsidRPr="009B17DD">
        <w:rPr>
          <w:rFonts w:ascii="Roboto" w:hAnsi="Roboto"/>
          <w:w w:val="110"/>
        </w:rPr>
        <w:t>their</w:t>
      </w:r>
      <w:r w:rsidRPr="009B17DD">
        <w:rPr>
          <w:rFonts w:ascii="Roboto" w:hAnsi="Roboto"/>
          <w:spacing w:val="-12"/>
          <w:w w:val="110"/>
        </w:rPr>
        <w:t xml:space="preserve"> </w:t>
      </w:r>
      <w:r w:rsidRPr="009B17DD">
        <w:rPr>
          <w:rFonts w:ascii="Roboto" w:hAnsi="Roboto"/>
          <w:w w:val="110"/>
        </w:rPr>
        <w:t>forms electronically</w:t>
      </w:r>
      <w:r w:rsidRPr="009B17DD">
        <w:rPr>
          <w:rFonts w:ascii="Roboto" w:hAnsi="Roboto"/>
          <w:spacing w:val="-13"/>
          <w:w w:val="110"/>
        </w:rPr>
        <w:t xml:space="preserve"> </w:t>
      </w:r>
      <w:r w:rsidRPr="009B17DD">
        <w:rPr>
          <w:rFonts w:ascii="Roboto" w:hAnsi="Roboto"/>
          <w:w w:val="110"/>
        </w:rPr>
        <w:t>by</w:t>
      </w:r>
      <w:r w:rsidRPr="009B17DD">
        <w:rPr>
          <w:rFonts w:ascii="Roboto" w:hAnsi="Roboto"/>
          <w:spacing w:val="-15"/>
          <w:w w:val="110"/>
        </w:rPr>
        <w:t xml:space="preserve"> </w:t>
      </w:r>
      <w:r w:rsidRPr="009B17DD">
        <w:rPr>
          <w:rFonts w:ascii="Roboto" w:hAnsi="Roboto"/>
          <w:w w:val="110"/>
        </w:rPr>
        <w:t>using</w:t>
      </w:r>
      <w:r w:rsidRPr="009B17DD">
        <w:rPr>
          <w:rFonts w:ascii="Roboto" w:hAnsi="Roboto"/>
          <w:spacing w:val="-15"/>
          <w:w w:val="110"/>
        </w:rPr>
        <w:t xml:space="preserve"> </w:t>
      </w:r>
      <w:r w:rsidRPr="009B17DD">
        <w:rPr>
          <w:rFonts w:ascii="Roboto" w:hAnsi="Roboto"/>
          <w:w w:val="110"/>
        </w:rPr>
        <w:t>either</w:t>
      </w:r>
      <w:r w:rsidRPr="009B17DD">
        <w:rPr>
          <w:rFonts w:ascii="Roboto" w:hAnsi="Roboto"/>
          <w:spacing w:val="-14"/>
          <w:w w:val="110"/>
        </w:rPr>
        <w:t xml:space="preserve"> </w:t>
      </w:r>
      <w:r w:rsidRPr="009B17DD">
        <w:rPr>
          <w:rFonts w:ascii="Roboto" w:hAnsi="Roboto"/>
          <w:w w:val="110"/>
        </w:rPr>
        <w:t>the</w:t>
      </w:r>
      <w:r w:rsidRPr="009B17DD">
        <w:rPr>
          <w:rFonts w:ascii="Roboto" w:hAnsi="Roboto"/>
          <w:spacing w:val="-15"/>
          <w:w w:val="110"/>
        </w:rPr>
        <w:t xml:space="preserve"> </w:t>
      </w:r>
      <w:r w:rsidRPr="009B17DD">
        <w:rPr>
          <w:rFonts w:ascii="Roboto" w:hAnsi="Roboto"/>
          <w:w w:val="110"/>
        </w:rPr>
        <w:t>VETS-4212</w:t>
      </w:r>
      <w:r w:rsidRPr="009B17DD">
        <w:rPr>
          <w:rFonts w:ascii="Roboto" w:hAnsi="Roboto"/>
          <w:spacing w:val="-16"/>
          <w:w w:val="110"/>
        </w:rPr>
        <w:t xml:space="preserve"> </w:t>
      </w:r>
      <w:r w:rsidRPr="009B17DD">
        <w:rPr>
          <w:rFonts w:ascii="Roboto" w:hAnsi="Roboto"/>
          <w:w w:val="110"/>
        </w:rPr>
        <w:t>Reporting</w:t>
      </w:r>
      <w:r w:rsidRPr="009B17DD">
        <w:rPr>
          <w:rFonts w:ascii="Roboto" w:hAnsi="Roboto"/>
          <w:spacing w:val="-13"/>
          <w:w w:val="110"/>
        </w:rPr>
        <w:t xml:space="preserve"> </w:t>
      </w:r>
      <w:r w:rsidRPr="009B17DD">
        <w:rPr>
          <w:rFonts w:ascii="Roboto" w:hAnsi="Roboto"/>
          <w:w w:val="110"/>
        </w:rPr>
        <w:t>Application</w:t>
      </w:r>
      <w:r w:rsidRPr="009B17DD">
        <w:rPr>
          <w:rFonts w:ascii="Roboto" w:hAnsi="Roboto"/>
          <w:spacing w:val="-17"/>
          <w:w w:val="110"/>
        </w:rPr>
        <w:t xml:space="preserve"> </w:t>
      </w:r>
      <w:r w:rsidRPr="009B17DD">
        <w:rPr>
          <w:rFonts w:ascii="Roboto" w:hAnsi="Roboto"/>
          <w:w w:val="110"/>
        </w:rPr>
        <w:t>or</w:t>
      </w:r>
      <w:r w:rsidRPr="009B17DD">
        <w:rPr>
          <w:rFonts w:ascii="Roboto" w:hAnsi="Roboto"/>
          <w:spacing w:val="-13"/>
          <w:w w:val="110"/>
        </w:rPr>
        <w:t xml:space="preserve"> </w:t>
      </w:r>
      <w:r w:rsidRPr="009B17DD">
        <w:rPr>
          <w:rFonts w:ascii="Roboto" w:hAnsi="Roboto"/>
          <w:w w:val="110"/>
        </w:rPr>
        <w:t>batch</w:t>
      </w:r>
      <w:r w:rsidRPr="009B17DD">
        <w:rPr>
          <w:rFonts w:ascii="Roboto" w:hAnsi="Roboto"/>
          <w:spacing w:val="-13"/>
          <w:w w:val="110"/>
        </w:rPr>
        <w:t xml:space="preserve"> </w:t>
      </w:r>
      <w:r w:rsidRPr="009B17DD">
        <w:rPr>
          <w:rFonts w:ascii="Roboto" w:hAnsi="Roboto"/>
          <w:w w:val="110"/>
        </w:rPr>
        <w:t>filing</w:t>
      </w:r>
      <w:r w:rsidRPr="009B17DD">
        <w:rPr>
          <w:rFonts w:ascii="Roboto" w:hAnsi="Roboto"/>
          <w:spacing w:val="-15"/>
          <w:w w:val="110"/>
        </w:rPr>
        <w:t xml:space="preserve"> </w:t>
      </w:r>
      <w:r w:rsidRPr="009B17DD">
        <w:rPr>
          <w:rFonts w:ascii="Roboto" w:hAnsi="Roboto"/>
          <w:w w:val="110"/>
        </w:rPr>
        <w:t>process,</w:t>
      </w:r>
      <w:r w:rsidRPr="009B17DD">
        <w:rPr>
          <w:rFonts w:ascii="Roboto" w:hAnsi="Roboto"/>
          <w:spacing w:val="-16"/>
          <w:w w:val="110"/>
        </w:rPr>
        <w:t xml:space="preserve"> </w:t>
      </w:r>
      <w:r w:rsidRPr="009B17DD">
        <w:rPr>
          <w:rFonts w:ascii="Roboto" w:hAnsi="Roboto"/>
          <w:w w:val="110"/>
        </w:rPr>
        <w:t>or</w:t>
      </w:r>
      <w:r w:rsidRPr="009B17DD">
        <w:rPr>
          <w:rFonts w:ascii="Roboto" w:hAnsi="Roboto"/>
          <w:spacing w:val="-17"/>
          <w:w w:val="110"/>
        </w:rPr>
        <w:t xml:space="preserve"> </w:t>
      </w:r>
      <w:r w:rsidRPr="009B17DD">
        <w:rPr>
          <w:rFonts w:ascii="Roboto" w:hAnsi="Roboto"/>
          <w:w w:val="110"/>
        </w:rPr>
        <w:t>by</w:t>
      </w:r>
      <w:r w:rsidRPr="009B17DD">
        <w:rPr>
          <w:rFonts w:ascii="Roboto" w:hAnsi="Roboto"/>
          <w:spacing w:val="-12"/>
          <w:w w:val="110"/>
        </w:rPr>
        <w:t xml:space="preserve"> </w:t>
      </w:r>
      <w:r w:rsidRPr="009B17DD">
        <w:rPr>
          <w:rFonts w:ascii="Roboto" w:hAnsi="Roboto"/>
          <w:w w:val="110"/>
        </w:rPr>
        <w:t>using</w:t>
      </w:r>
      <w:r w:rsidRPr="009B17DD">
        <w:rPr>
          <w:rFonts w:ascii="Roboto" w:hAnsi="Roboto"/>
          <w:spacing w:val="-13"/>
          <w:w w:val="110"/>
        </w:rPr>
        <w:t xml:space="preserve"> </w:t>
      </w:r>
      <w:r w:rsidRPr="009B17DD">
        <w:rPr>
          <w:rFonts w:ascii="Roboto" w:hAnsi="Roboto"/>
          <w:w w:val="110"/>
        </w:rPr>
        <w:t>the paper</w:t>
      </w:r>
      <w:r w:rsidRPr="009B17DD">
        <w:rPr>
          <w:rFonts w:ascii="Roboto" w:hAnsi="Roboto"/>
          <w:spacing w:val="-9"/>
          <w:w w:val="110"/>
        </w:rPr>
        <w:t xml:space="preserve"> </w:t>
      </w:r>
      <w:r w:rsidRPr="009B17DD">
        <w:rPr>
          <w:rFonts w:ascii="Roboto" w:hAnsi="Roboto"/>
          <w:w w:val="110"/>
        </w:rPr>
        <w:t>form</w:t>
      </w:r>
      <w:r w:rsidRPr="009B17DD">
        <w:rPr>
          <w:rFonts w:ascii="Roboto" w:hAnsi="Roboto"/>
          <w:spacing w:val="-10"/>
          <w:w w:val="110"/>
        </w:rPr>
        <w:t xml:space="preserve"> </w:t>
      </w:r>
      <w:r w:rsidRPr="009B17DD">
        <w:rPr>
          <w:rFonts w:ascii="Roboto" w:hAnsi="Roboto"/>
          <w:w w:val="110"/>
        </w:rPr>
        <w:t>by</w:t>
      </w:r>
      <w:r w:rsidRPr="009B17DD">
        <w:rPr>
          <w:rFonts w:ascii="Roboto" w:hAnsi="Roboto"/>
          <w:spacing w:val="-8"/>
          <w:w w:val="110"/>
        </w:rPr>
        <w:t xml:space="preserve"> </w:t>
      </w:r>
      <w:r w:rsidRPr="009B17DD">
        <w:rPr>
          <w:rFonts w:ascii="Roboto" w:hAnsi="Roboto"/>
          <w:w w:val="110"/>
        </w:rPr>
        <w:t>email</w:t>
      </w:r>
      <w:r w:rsidRPr="009B17DD">
        <w:rPr>
          <w:rFonts w:ascii="Roboto" w:hAnsi="Roboto"/>
          <w:spacing w:val="-10"/>
          <w:w w:val="110"/>
        </w:rPr>
        <w:t xml:space="preserve"> </w:t>
      </w:r>
      <w:r w:rsidRPr="009B17DD">
        <w:rPr>
          <w:rFonts w:ascii="Roboto" w:hAnsi="Roboto"/>
          <w:w w:val="110"/>
        </w:rPr>
        <w:t>or</w:t>
      </w:r>
      <w:r w:rsidRPr="009B17DD">
        <w:rPr>
          <w:rFonts w:ascii="Roboto" w:hAnsi="Roboto"/>
          <w:spacing w:val="-12"/>
          <w:w w:val="110"/>
        </w:rPr>
        <w:t xml:space="preserve"> </w:t>
      </w:r>
      <w:r w:rsidRPr="009B17DD">
        <w:rPr>
          <w:rFonts w:ascii="Roboto" w:hAnsi="Roboto"/>
          <w:w w:val="110"/>
        </w:rPr>
        <w:t>U.S.</w:t>
      </w:r>
      <w:r w:rsidRPr="009B17DD">
        <w:rPr>
          <w:rFonts w:ascii="Roboto" w:hAnsi="Roboto"/>
          <w:spacing w:val="-9"/>
          <w:w w:val="110"/>
        </w:rPr>
        <w:t xml:space="preserve"> </w:t>
      </w:r>
      <w:r w:rsidRPr="009B17DD">
        <w:rPr>
          <w:rFonts w:ascii="Roboto" w:hAnsi="Roboto"/>
          <w:w w:val="110"/>
        </w:rPr>
        <w:t>mail.</w:t>
      </w:r>
      <w:r w:rsidRPr="009B17DD">
        <w:rPr>
          <w:rFonts w:ascii="Roboto" w:hAnsi="Roboto"/>
          <w:spacing w:val="-9"/>
          <w:w w:val="110"/>
        </w:rPr>
        <w:t xml:space="preserve"> </w:t>
      </w:r>
      <w:r w:rsidRPr="009B17DD">
        <w:rPr>
          <w:rFonts w:ascii="Roboto" w:hAnsi="Roboto"/>
          <w:w w:val="110"/>
        </w:rPr>
        <w:t>We</w:t>
      </w:r>
      <w:r w:rsidRPr="009B17DD">
        <w:rPr>
          <w:rFonts w:ascii="Roboto" w:hAnsi="Roboto"/>
          <w:spacing w:val="-8"/>
          <w:w w:val="110"/>
        </w:rPr>
        <w:t xml:space="preserve"> </w:t>
      </w:r>
      <w:r w:rsidRPr="009B17DD">
        <w:rPr>
          <w:rFonts w:ascii="Roboto" w:hAnsi="Roboto"/>
          <w:w w:val="110"/>
        </w:rPr>
        <w:t>recommend</w:t>
      </w:r>
      <w:r w:rsidRPr="009B17DD">
        <w:rPr>
          <w:rFonts w:ascii="Roboto" w:hAnsi="Roboto"/>
          <w:spacing w:val="-10"/>
          <w:w w:val="110"/>
        </w:rPr>
        <w:t xml:space="preserve"> </w:t>
      </w:r>
      <w:r w:rsidRPr="009B17DD">
        <w:rPr>
          <w:rFonts w:ascii="Roboto" w:hAnsi="Roboto"/>
          <w:w w:val="110"/>
        </w:rPr>
        <w:t>that</w:t>
      </w:r>
      <w:r w:rsidRPr="009B17DD">
        <w:rPr>
          <w:rFonts w:ascii="Roboto" w:hAnsi="Roboto"/>
          <w:spacing w:val="-11"/>
          <w:w w:val="110"/>
        </w:rPr>
        <w:t xml:space="preserve"> </w:t>
      </w:r>
      <w:r w:rsidRPr="009B17DD">
        <w:rPr>
          <w:rFonts w:ascii="Roboto" w:hAnsi="Roboto"/>
          <w:w w:val="110"/>
        </w:rPr>
        <w:t>you</w:t>
      </w:r>
      <w:r w:rsidRPr="009B17DD">
        <w:rPr>
          <w:rFonts w:ascii="Roboto" w:hAnsi="Roboto"/>
          <w:spacing w:val="-8"/>
          <w:w w:val="110"/>
        </w:rPr>
        <w:t xml:space="preserve"> </w:t>
      </w:r>
      <w:r w:rsidRPr="009B17DD">
        <w:rPr>
          <w:rFonts w:ascii="Roboto" w:hAnsi="Roboto"/>
          <w:w w:val="110"/>
        </w:rPr>
        <w:t>file</w:t>
      </w:r>
      <w:r w:rsidRPr="009B17DD">
        <w:rPr>
          <w:rFonts w:ascii="Roboto" w:hAnsi="Roboto"/>
          <w:spacing w:val="-10"/>
          <w:w w:val="110"/>
        </w:rPr>
        <w:t xml:space="preserve"> </w:t>
      </w:r>
      <w:r w:rsidRPr="009B17DD">
        <w:rPr>
          <w:rFonts w:ascii="Roboto" w:hAnsi="Roboto"/>
          <w:w w:val="110"/>
        </w:rPr>
        <w:t>your</w:t>
      </w:r>
      <w:r w:rsidRPr="009B17DD">
        <w:rPr>
          <w:rFonts w:ascii="Roboto" w:hAnsi="Roboto"/>
          <w:spacing w:val="-9"/>
          <w:w w:val="110"/>
        </w:rPr>
        <w:t xml:space="preserve"> </w:t>
      </w:r>
      <w:r w:rsidRPr="009B17DD">
        <w:rPr>
          <w:rFonts w:ascii="Roboto" w:hAnsi="Roboto"/>
          <w:w w:val="110"/>
        </w:rPr>
        <w:t>form</w:t>
      </w:r>
      <w:r w:rsidRPr="009B17DD">
        <w:rPr>
          <w:rFonts w:ascii="Roboto" w:hAnsi="Roboto"/>
          <w:spacing w:val="-8"/>
          <w:w w:val="110"/>
        </w:rPr>
        <w:t xml:space="preserve"> </w:t>
      </w:r>
      <w:r w:rsidRPr="009B17DD">
        <w:rPr>
          <w:rFonts w:ascii="Roboto" w:hAnsi="Roboto"/>
          <w:w w:val="110"/>
        </w:rPr>
        <w:t>electronically.</w:t>
      </w:r>
    </w:p>
    <w:p w14:paraId="32A7C07F" w14:textId="77777777" w:rsidR="00E43496" w:rsidRPr="009B17DD" w:rsidRDefault="00E43496" w:rsidP="00E43496">
      <w:pPr>
        <w:pStyle w:val="BodyText"/>
        <w:spacing w:after="0" w:line="240" w:lineRule="auto"/>
        <w:ind w:right="-270"/>
        <w:rPr>
          <w:rFonts w:ascii="Roboto" w:hAnsi="Roboto"/>
          <w:b/>
          <w:bCs/>
          <w:color w:val="auto"/>
          <w:sz w:val="16"/>
          <w:szCs w:val="16"/>
        </w:rPr>
      </w:pPr>
    </w:p>
    <w:p w14:paraId="68908833" w14:textId="77777777" w:rsidR="00E43496" w:rsidRPr="009B17DD" w:rsidRDefault="00E43496" w:rsidP="00E43496">
      <w:pPr>
        <w:pStyle w:val="BodyText"/>
        <w:spacing w:after="0" w:line="240" w:lineRule="auto"/>
        <w:ind w:right="-270"/>
        <w:rPr>
          <w:rFonts w:ascii="Roboto" w:hAnsi="Roboto"/>
          <w:b/>
          <w:bCs/>
          <w:color w:val="auto"/>
          <w:szCs w:val="22"/>
        </w:rPr>
      </w:pPr>
      <w:r w:rsidRPr="009B17DD">
        <w:rPr>
          <w:rFonts w:ascii="Roboto" w:hAnsi="Roboto"/>
          <w:b/>
          <w:bCs/>
          <w:color w:val="auto"/>
          <w:szCs w:val="22"/>
        </w:rPr>
        <w:t>Filing Electronically</w:t>
      </w:r>
    </w:p>
    <w:p w14:paraId="0BC5F1FC" w14:textId="77777777" w:rsidR="00E43496" w:rsidRPr="009B17DD" w:rsidRDefault="00E43496" w:rsidP="00E43496">
      <w:pPr>
        <w:pStyle w:val="BodyText"/>
        <w:spacing w:after="0" w:line="240" w:lineRule="auto"/>
        <w:ind w:right="-270"/>
        <w:rPr>
          <w:rFonts w:ascii="Roboto" w:hAnsi="Roboto"/>
          <w:color w:val="auto"/>
          <w:szCs w:val="22"/>
        </w:rPr>
      </w:pPr>
      <w:hyperlink r:id="rId127">
        <w:r w:rsidRPr="009B17DD">
          <w:rPr>
            <w:rFonts w:ascii="Roboto" w:hAnsi="Roboto"/>
            <w:color w:val="1154CC"/>
            <w:szCs w:val="22"/>
          </w:rPr>
          <w:t>VETS-4212</w:t>
        </w:r>
        <w:r w:rsidRPr="009B17DD">
          <w:rPr>
            <w:rFonts w:ascii="Roboto" w:hAnsi="Roboto"/>
            <w:color w:val="1154CC"/>
            <w:spacing w:val="39"/>
            <w:szCs w:val="22"/>
          </w:rPr>
          <w:t xml:space="preserve"> </w:t>
        </w:r>
        <w:r w:rsidRPr="009B17DD">
          <w:rPr>
            <w:rFonts w:ascii="Roboto" w:hAnsi="Roboto"/>
            <w:color w:val="1154CC"/>
            <w:szCs w:val="22"/>
          </w:rPr>
          <w:t>Reporting</w:t>
        </w:r>
        <w:r w:rsidRPr="009B17DD">
          <w:rPr>
            <w:rFonts w:ascii="Roboto" w:hAnsi="Roboto"/>
            <w:color w:val="1154CC"/>
            <w:spacing w:val="44"/>
            <w:szCs w:val="22"/>
          </w:rPr>
          <w:t xml:space="preserve"> </w:t>
        </w:r>
        <w:r w:rsidRPr="009B17DD">
          <w:rPr>
            <w:rFonts w:ascii="Roboto" w:hAnsi="Roboto"/>
            <w:color w:val="1154CC"/>
            <w:szCs w:val="22"/>
          </w:rPr>
          <w:t>Application</w:t>
        </w:r>
      </w:hyperlink>
      <w:r w:rsidRPr="009B17DD">
        <w:rPr>
          <w:rFonts w:ascii="Roboto" w:hAnsi="Roboto"/>
          <w:color w:val="1154CC"/>
          <w:spacing w:val="49"/>
          <w:szCs w:val="22"/>
        </w:rPr>
        <w:t xml:space="preserve"> </w:t>
      </w:r>
      <w:r w:rsidRPr="009B17DD">
        <w:rPr>
          <w:rFonts w:ascii="Roboto" w:hAnsi="Roboto"/>
          <w:szCs w:val="22"/>
        </w:rPr>
        <w:t>–</w:t>
      </w:r>
      <w:r w:rsidRPr="009B17DD">
        <w:rPr>
          <w:rFonts w:ascii="Roboto" w:hAnsi="Roboto"/>
          <w:spacing w:val="38"/>
          <w:szCs w:val="22"/>
        </w:rPr>
        <w:t xml:space="preserve"> </w:t>
      </w:r>
      <w:r w:rsidRPr="009B17DD">
        <w:rPr>
          <w:rFonts w:ascii="Roboto" w:hAnsi="Roboto"/>
          <w:color w:val="auto"/>
          <w:szCs w:val="22"/>
        </w:rPr>
        <w:t>File</w:t>
      </w:r>
      <w:r w:rsidRPr="009B17DD">
        <w:rPr>
          <w:rFonts w:ascii="Roboto" w:hAnsi="Roboto"/>
          <w:color w:val="auto"/>
          <w:spacing w:val="44"/>
          <w:szCs w:val="22"/>
        </w:rPr>
        <w:t xml:space="preserve"> </w:t>
      </w:r>
      <w:r w:rsidRPr="009B17DD">
        <w:rPr>
          <w:rFonts w:ascii="Roboto" w:hAnsi="Roboto"/>
          <w:color w:val="auto"/>
          <w:szCs w:val="22"/>
        </w:rPr>
        <w:t>your</w:t>
      </w:r>
      <w:r w:rsidRPr="009B17DD">
        <w:rPr>
          <w:rFonts w:ascii="Roboto" w:hAnsi="Roboto"/>
          <w:color w:val="auto"/>
          <w:spacing w:val="36"/>
          <w:szCs w:val="22"/>
        </w:rPr>
        <w:t xml:space="preserve"> </w:t>
      </w:r>
      <w:r w:rsidRPr="009B17DD">
        <w:rPr>
          <w:rFonts w:ascii="Roboto" w:hAnsi="Roboto"/>
          <w:color w:val="auto"/>
          <w:szCs w:val="22"/>
        </w:rPr>
        <w:t>VETS-4212</w:t>
      </w:r>
      <w:r w:rsidRPr="009B17DD">
        <w:rPr>
          <w:rFonts w:ascii="Roboto" w:hAnsi="Roboto"/>
          <w:color w:val="auto"/>
          <w:spacing w:val="43"/>
          <w:szCs w:val="22"/>
        </w:rPr>
        <w:t xml:space="preserve"> </w:t>
      </w:r>
      <w:r w:rsidRPr="009B17DD">
        <w:rPr>
          <w:rFonts w:ascii="Roboto" w:hAnsi="Roboto"/>
          <w:color w:val="auto"/>
          <w:szCs w:val="22"/>
        </w:rPr>
        <w:t>report</w:t>
      </w:r>
      <w:r w:rsidRPr="009B17DD">
        <w:rPr>
          <w:rFonts w:ascii="Roboto" w:hAnsi="Roboto"/>
          <w:color w:val="auto"/>
          <w:spacing w:val="36"/>
          <w:szCs w:val="22"/>
        </w:rPr>
        <w:t xml:space="preserve"> </w:t>
      </w:r>
      <w:r w:rsidRPr="009B17DD">
        <w:rPr>
          <w:rFonts w:ascii="Roboto" w:hAnsi="Roboto"/>
          <w:color w:val="auto"/>
          <w:spacing w:val="-2"/>
          <w:szCs w:val="22"/>
        </w:rPr>
        <w:t>online.</w:t>
      </w:r>
    </w:p>
    <w:p w14:paraId="4E98DDD9" w14:textId="77777777" w:rsidR="00E43496" w:rsidRDefault="00E43496" w:rsidP="001558B8">
      <w:pPr>
        <w:pStyle w:val="BodyText"/>
        <w:spacing w:after="0" w:line="240" w:lineRule="auto"/>
        <w:ind w:right="274"/>
        <w:rPr>
          <w:rFonts w:ascii="Roboto" w:eastAsiaTheme="minorHAnsi" w:hAnsi="Roboto" w:cs="Helvetica"/>
          <w:b/>
          <w:bCs/>
          <w:color w:val="auto"/>
          <w:kern w:val="36"/>
          <w:szCs w:val="22"/>
        </w:rPr>
      </w:pPr>
    </w:p>
    <w:p w14:paraId="192F7122" w14:textId="02A36734" w:rsidR="00E43496" w:rsidRPr="00601C66" w:rsidRDefault="00E43496" w:rsidP="00601C66">
      <w:pPr>
        <w:spacing w:line="247" w:lineRule="auto"/>
        <w:ind w:left="432" w:right="792"/>
        <w:jc w:val="center"/>
        <w:rPr>
          <w:rFonts w:ascii="Roboto" w:hAnsi="Roboto"/>
          <w:b/>
          <w:sz w:val="24"/>
          <w:szCs w:val="24"/>
        </w:rPr>
      </w:pPr>
      <w:r w:rsidRPr="00601C66">
        <w:rPr>
          <w:rFonts w:ascii="Roboto" w:hAnsi="Roboto"/>
          <w:b/>
          <w:color w:val="C00000"/>
          <w:spacing w:val="-8"/>
          <w:sz w:val="24"/>
          <w:szCs w:val="24"/>
        </w:rPr>
        <w:t xml:space="preserve">New! </w:t>
      </w:r>
      <w:r w:rsidRPr="00601C66">
        <w:rPr>
          <w:rFonts w:ascii="Roboto" w:hAnsi="Roboto"/>
          <w:b/>
          <w:spacing w:val="-8"/>
          <w:sz w:val="24"/>
          <w:szCs w:val="24"/>
        </w:rPr>
        <w:t>Benefit Plans</w:t>
      </w:r>
      <w:r w:rsidRPr="00601C66">
        <w:rPr>
          <w:rFonts w:ascii="Roboto" w:hAnsi="Roboto"/>
          <w:b/>
          <w:spacing w:val="-9"/>
          <w:sz w:val="24"/>
          <w:szCs w:val="24"/>
        </w:rPr>
        <w:t xml:space="preserve"> </w:t>
      </w:r>
      <w:r w:rsidRPr="00601C66">
        <w:rPr>
          <w:rFonts w:ascii="Roboto" w:hAnsi="Roboto"/>
          <w:b/>
          <w:spacing w:val="-8"/>
          <w:sz w:val="24"/>
          <w:szCs w:val="24"/>
        </w:rPr>
        <w:t xml:space="preserve">Starting </w:t>
      </w:r>
      <w:r w:rsidRPr="00601C66">
        <w:rPr>
          <w:rFonts w:ascii="Roboto" w:hAnsi="Roboto"/>
          <w:b/>
          <w:color w:val="C00000"/>
          <w:spacing w:val="-8"/>
          <w:sz w:val="24"/>
          <w:szCs w:val="24"/>
        </w:rPr>
        <w:t>August 1</w:t>
      </w:r>
      <w:r w:rsidRPr="00601C66">
        <w:rPr>
          <w:rFonts w:ascii="Roboto" w:hAnsi="Roboto"/>
          <w:b/>
          <w:color w:val="C00000"/>
          <w:spacing w:val="-27"/>
          <w:sz w:val="24"/>
          <w:szCs w:val="24"/>
        </w:rPr>
        <w:t xml:space="preserve"> </w:t>
      </w:r>
      <w:r w:rsidRPr="00601C66">
        <w:rPr>
          <w:rFonts w:ascii="Roboto" w:hAnsi="Roboto"/>
          <w:b/>
          <w:spacing w:val="-8"/>
          <w:sz w:val="24"/>
          <w:szCs w:val="24"/>
        </w:rPr>
        <w:t>-</w:t>
      </w:r>
      <w:r w:rsidRPr="00601C66">
        <w:rPr>
          <w:rFonts w:ascii="Roboto" w:hAnsi="Roboto"/>
          <w:b/>
          <w:spacing w:val="-9"/>
          <w:sz w:val="24"/>
          <w:szCs w:val="24"/>
        </w:rPr>
        <w:t xml:space="preserve"> </w:t>
      </w:r>
      <w:r w:rsidRPr="00601C66">
        <w:rPr>
          <w:rFonts w:ascii="Roboto" w:hAnsi="Roboto"/>
          <w:b/>
          <w:spacing w:val="-8"/>
          <w:sz w:val="24"/>
          <w:szCs w:val="24"/>
        </w:rPr>
        <w:t>Employer’s CMS Part D Creditable</w:t>
      </w:r>
      <w:r w:rsidRPr="00601C66">
        <w:rPr>
          <w:rFonts w:ascii="Roboto" w:hAnsi="Roboto"/>
          <w:b/>
          <w:spacing w:val="-9"/>
          <w:sz w:val="24"/>
          <w:szCs w:val="24"/>
        </w:rPr>
        <w:t xml:space="preserve"> </w:t>
      </w:r>
      <w:r w:rsidRPr="00601C66">
        <w:rPr>
          <w:rFonts w:ascii="Roboto" w:hAnsi="Roboto"/>
          <w:b/>
          <w:spacing w:val="-8"/>
          <w:sz w:val="24"/>
          <w:szCs w:val="24"/>
        </w:rPr>
        <w:t xml:space="preserve">Coverage </w:t>
      </w:r>
      <w:r w:rsidRPr="00601C66">
        <w:rPr>
          <w:rFonts w:ascii="Roboto" w:hAnsi="Roboto"/>
          <w:b/>
          <w:sz w:val="24"/>
          <w:szCs w:val="24"/>
          <w:u w:val="single"/>
        </w:rPr>
        <w:t>Online</w:t>
      </w:r>
      <w:r w:rsidRPr="00601C66">
        <w:rPr>
          <w:rFonts w:ascii="Roboto" w:hAnsi="Roboto"/>
          <w:b/>
          <w:spacing w:val="-4"/>
          <w:sz w:val="24"/>
          <w:szCs w:val="24"/>
          <w:u w:val="single"/>
        </w:rPr>
        <w:t xml:space="preserve"> </w:t>
      </w:r>
      <w:r w:rsidRPr="00601C66">
        <w:rPr>
          <w:rFonts w:ascii="Roboto" w:hAnsi="Roboto"/>
          <w:b/>
          <w:sz w:val="24"/>
          <w:szCs w:val="24"/>
          <w:u w:val="single"/>
        </w:rPr>
        <w:t>Disclosure</w:t>
      </w:r>
      <w:r w:rsidRPr="00601C66">
        <w:rPr>
          <w:rFonts w:ascii="Roboto" w:hAnsi="Roboto"/>
          <w:b/>
          <w:spacing w:val="-3"/>
          <w:sz w:val="24"/>
          <w:szCs w:val="24"/>
        </w:rPr>
        <w:t xml:space="preserve"> </w:t>
      </w:r>
      <w:r w:rsidRPr="00601C66">
        <w:rPr>
          <w:rFonts w:ascii="Roboto" w:hAnsi="Roboto"/>
          <w:b/>
          <w:sz w:val="24"/>
          <w:szCs w:val="24"/>
        </w:rPr>
        <w:t>–</w:t>
      </w:r>
      <w:r w:rsidRPr="00601C66">
        <w:rPr>
          <w:rFonts w:ascii="Roboto" w:hAnsi="Roboto"/>
          <w:b/>
          <w:spacing w:val="-6"/>
          <w:sz w:val="24"/>
          <w:szCs w:val="24"/>
        </w:rPr>
        <w:t xml:space="preserve"> </w:t>
      </w:r>
      <w:r w:rsidRPr="00601C66">
        <w:rPr>
          <w:rFonts w:ascii="Roboto" w:hAnsi="Roboto"/>
          <w:b/>
          <w:color w:val="C00000"/>
          <w:sz w:val="24"/>
          <w:szCs w:val="24"/>
        </w:rPr>
        <w:t>September</w:t>
      </w:r>
      <w:r w:rsidRPr="00601C66">
        <w:rPr>
          <w:rFonts w:ascii="Roboto" w:hAnsi="Roboto"/>
          <w:b/>
          <w:color w:val="C00000"/>
          <w:spacing w:val="-4"/>
          <w:sz w:val="24"/>
          <w:szCs w:val="24"/>
        </w:rPr>
        <w:t xml:space="preserve"> </w:t>
      </w:r>
      <w:r w:rsidRPr="00601C66">
        <w:rPr>
          <w:rFonts w:ascii="Roboto" w:hAnsi="Roboto"/>
          <w:b/>
          <w:color w:val="C00000"/>
          <w:sz w:val="24"/>
          <w:szCs w:val="24"/>
        </w:rPr>
        <w:t>30,</w:t>
      </w:r>
      <w:r w:rsidRPr="00601C66">
        <w:rPr>
          <w:rFonts w:ascii="Roboto" w:hAnsi="Roboto"/>
          <w:b/>
          <w:color w:val="C00000"/>
          <w:spacing w:val="-4"/>
          <w:sz w:val="24"/>
          <w:szCs w:val="24"/>
        </w:rPr>
        <w:t xml:space="preserve"> </w:t>
      </w:r>
      <w:r w:rsidRPr="00601C66">
        <w:rPr>
          <w:rFonts w:ascii="Roboto" w:hAnsi="Roboto"/>
          <w:b/>
          <w:color w:val="C00000"/>
          <w:sz w:val="24"/>
          <w:szCs w:val="24"/>
        </w:rPr>
        <w:t>2025</w:t>
      </w:r>
    </w:p>
    <w:p w14:paraId="4C13EF15" w14:textId="77777777" w:rsidR="00E43496" w:rsidRPr="00601C66" w:rsidRDefault="00E43496" w:rsidP="00E43496">
      <w:pPr>
        <w:pStyle w:val="Heading1"/>
        <w:shd w:val="clear" w:color="auto" w:fill="FFFFFF"/>
        <w:spacing w:before="0" w:beforeAutospacing="0" w:after="0" w:afterAutospacing="0"/>
        <w:jc w:val="center"/>
        <w:rPr>
          <w:rFonts w:ascii="Roboto" w:eastAsiaTheme="minorHAnsi" w:hAnsi="Roboto" w:cstheme="minorBidi"/>
          <w:color w:val="C00000"/>
          <w:kern w:val="0"/>
          <w:sz w:val="24"/>
          <w:szCs w:val="24"/>
          <w:highlight w:val="magenta"/>
        </w:rPr>
      </w:pPr>
      <w:r w:rsidRPr="00601C66">
        <w:rPr>
          <w:rFonts w:ascii="Roboto" w:eastAsiaTheme="minorHAnsi" w:hAnsi="Roboto" w:cstheme="minorBidi"/>
          <w:color w:val="C00000"/>
          <w:kern w:val="0"/>
          <w:sz w:val="24"/>
          <w:szCs w:val="24"/>
        </w:rPr>
        <w:t xml:space="preserve">New! </w:t>
      </w:r>
      <w:bookmarkStart w:id="9" w:name="_Hlk212641955"/>
      <w:r w:rsidRPr="00601C66">
        <w:rPr>
          <w:rFonts w:ascii="Roboto" w:hAnsi="Roboto"/>
          <w:spacing w:val="-8"/>
          <w:sz w:val="24"/>
          <w:szCs w:val="24"/>
        </w:rPr>
        <w:t>Benefit</w:t>
      </w:r>
      <w:r w:rsidRPr="00601C66">
        <w:rPr>
          <w:rFonts w:ascii="Roboto" w:hAnsi="Roboto"/>
          <w:spacing w:val="-11"/>
          <w:sz w:val="24"/>
          <w:szCs w:val="24"/>
        </w:rPr>
        <w:t xml:space="preserve"> </w:t>
      </w:r>
      <w:r w:rsidRPr="00601C66">
        <w:rPr>
          <w:rFonts w:ascii="Roboto" w:hAnsi="Roboto"/>
          <w:spacing w:val="-8"/>
          <w:sz w:val="24"/>
          <w:szCs w:val="24"/>
        </w:rPr>
        <w:t>Plans</w:t>
      </w:r>
      <w:r w:rsidRPr="00601C66">
        <w:rPr>
          <w:rFonts w:ascii="Roboto" w:hAnsi="Roboto"/>
          <w:spacing w:val="-12"/>
          <w:sz w:val="24"/>
          <w:szCs w:val="24"/>
        </w:rPr>
        <w:t xml:space="preserve"> </w:t>
      </w:r>
      <w:r w:rsidRPr="00601C66">
        <w:rPr>
          <w:rFonts w:ascii="Roboto" w:hAnsi="Roboto"/>
          <w:spacing w:val="-8"/>
          <w:sz w:val="24"/>
          <w:szCs w:val="24"/>
        </w:rPr>
        <w:t>Starting</w:t>
      </w:r>
      <w:r w:rsidRPr="00601C66">
        <w:rPr>
          <w:rFonts w:ascii="Roboto" w:hAnsi="Roboto"/>
          <w:spacing w:val="-5"/>
          <w:sz w:val="24"/>
          <w:szCs w:val="24"/>
        </w:rPr>
        <w:t xml:space="preserve"> </w:t>
      </w:r>
      <w:r w:rsidRPr="00601C66">
        <w:rPr>
          <w:rFonts w:ascii="Roboto" w:hAnsi="Roboto"/>
          <w:color w:val="C00000"/>
          <w:spacing w:val="-8"/>
          <w:sz w:val="24"/>
          <w:szCs w:val="24"/>
        </w:rPr>
        <w:t>September</w:t>
      </w:r>
      <w:r w:rsidRPr="00601C66">
        <w:rPr>
          <w:rFonts w:ascii="Roboto" w:hAnsi="Roboto"/>
          <w:color w:val="C00000"/>
          <w:spacing w:val="-12"/>
          <w:sz w:val="24"/>
          <w:szCs w:val="24"/>
        </w:rPr>
        <w:t xml:space="preserve"> </w:t>
      </w:r>
      <w:r w:rsidRPr="00601C66">
        <w:rPr>
          <w:rFonts w:ascii="Roboto" w:hAnsi="Roboto"/>
          <w:color w:val="C00000"/>
          <w:spacing w:val="-8"/>
          <w:sz w:val="24"/>
          <w:szCs w:val="24"/>
        </w:rPr>
        <w:t>1</w:t>
      </w:r>
      <w:r w:rsidRPr="00601C66">
        <w:rPr>
          <w:rFonts w:ascii="Roboto" w:hAnsi="Roboto"/>
          <w:color w:val="C00000"/>
          <w:spacing w:val="-28"/>
          <w:sz w:val="24"/>
          <w:szCs w:val="24"/>
        </w:rPr>
        <w:t xml:space="preserve"> </w:t>
      </w:r>
      <w:r w:rsidRPr="00601C66">
        <w:rPr>
          <w:rFonts w:ascii="Roboto" w:hAnsi="Roboto"/>
          <w:spacing w:val="-8"/>
          <w:sz w:val="24"/>
          <w:szCs w:val="24"/>
        </w:rPr>
        <w:t>-</w:t>
      </w:r>
      <w:r w:rsidRPr="00601C66">
        <w:rPr>
          <w:rFonts w:ascii="Roboto" w:hAnsi="Roboto"/>
          <w:spacing w:val="-6"/>
          <w:sz w:val="24"/>
          <w:szCs w:val="24"/>
        </w:rPr>
        <w:t xml:space="preserve"> </w:t>
      </w:r>
      <w:r w:rsidRPr="00601C66">
        <w:rPr>
          <w:rFonts w:ascii="Roboto" w:hAnsi="Roboto"/>
          <w:spacing w:val="-8"/>
          <w:sz w:val="24"/>
          <w:szCs w:val="24"/>
        </w:rPr>
        <w:t>Employer’s</w:t>
      </w:r>
      <w:r w:rsidRPr="00601C66">
        <w:rPr>
          <w:rFonts w:ascii="Roboto" w:hAnsi="Roboto"/>
          <w:spacing w:val="-11"/>
          <w:sz w:val="24"/>
          <w:szCs w:val="24"/>
        </w:rPr>
        <w:t xml:space="preserve"> </w:t>
      </w:r>
      <w:r w:rsidRPr="00601C66">
        <w:rPr>
          <w:rFonts w:ascii="Roboto" w:hAnsi="Roboto"/>
          <w:spacing w:val="-8"/>
          <w:sz w:val="24"/>
          <w:szCs w:val="24"/>
        </w:rPr>
        <w:t>CMS</w:t>
      </w:r>
      <w:r w:rsidRPr="00601C66">
        <w:rPr>
          <w:rFonts w:ascii="Roboto" w:hAnsi="Roboto"/>
          <w:spacing w:val="-9"/>
          <w:sz w:val="24"/>
          <w:szCs w:val="24"/>
        </w:rPr>
        <w:t xml:space="preserve"> </w:t>
      </w:r>
      <w:r w:rsidRPr="00601C66">
        <w:rPr>
          <w:rFonts w:ascii="Roboto" w:hAnsi="Roboto"/>
          <w:spacing w:val="-8"/>
          <w:sz w:val="24"/>
          <w:szCs w:val="24"/>
        </w:rPr>
        <w:t>Part</w:t>
      </w:r>
      <w:r w:rsidRPr="00601C66">
        <w:rPr>
          <w:rFonts w:ascii="Roboto" w:hAnsi="Roboto"/>
          <w:spacing w:val="-9"/>
          <w:sz w:val="24"/>
          <w:szCs w:val="24"/>
        </w:rPr>
        <w:t xml:space="preserve"> </w:t>
      </w:r>
      <w:r w:rsidRPr="00601C66">
        <w:rPr>
          <w:rFonts w:ascii="Roboto" w:hAnsi="Roboto"/>
          <w:spacing w:val="-8"/>
          <w:sz w:val="24"/>
          <w:szCs w:val="24"/>
        </w:rPr>
        <w:t>D</w:t>
      </w:r>
      <w:r w:rsidRPr="00601C66">
        <w:rPr>
          <w:rFonts w:ascii="Roboto" w:hAnsi="Roboto"/>
          <w:spacing w:val="-12"/>
          <w:sz w:val="24"/>
          <w:szCs w:val="24"/>
        </w:rPr>
        <w:t xml:space="preserve"> </w:t>
      </w:r>
      <w:r w:rsidRPr="00601C66">
        <w:rPr>
          <w:rFonts w:ascii="Roboto" w:hAnsi="Roboto"/>
          <w:spacing w:val="-8"/>
          <w:sz w:val="24"/>
          <w:szCs w:val="24"/>
        </w:rPr>
        <w:t>Creditable</w:t>
      </w:r>
      <w:r w:rsidRPr="00601C66">
        <w:rPr>
          <w:rFonts w:ascii="Roboto" w:hAnsi="Roboto"/>
          <w:spacing w:val="-11"/>
          <w:sz w:val="24"/>
          <w:szCs w:val="24"/>
        </w:rPr>
        <w:t xml:space="preserve"> </w:t>
      </w:r>
      <w:r w:rsidRPr="00601C66">
        <w:rPr>
          <w:rFonts w:ascii="Roboto" w:hAnsi="Roboto"/>
          <w:spacing w:val="-8"/>
          <w:sz w:val="24"/>
          <w:szCs w:val="24"/>
        </w:rPr>
        <w:t xml:space="preserve">Coverage </w:t>
      </w:r>
      <w:r w:rsidRPr="00601C66">
        <w:rPr>
          <w:rFonts w:ascii="Roboto" w:hAnsi="Roboto"/>
          <w:sz w:val="24"/>
          <w:szCs w:val="24"/>
          <w:u w:val="single"/>
        </w:rPr>
        <w:t>Online</w:t>
      </w:r>
      <w:r w:rsidRPr="00601C66">
        <w:rPr>
          <w:rFonts w:ascii="Roboto" w:hAnsi="Roboto"/>
          <w:spacing w:val="-6"/>
          <w:sz w:val="24"/>
          <w:szCs w:val="24"/>
          <w:u w:val="single"/>
        </w:rPr>
        <w:t xml:space="preserve"> </w:t>
      </w:r>
      <w:r w:rsidRPr="00601C66">
        <w:rPr>
          <w:rFonts w:ascii="Roboto" w:hAnsi="Roboto"/>
          <w:sz w:val="24"/>
          <w:szCs w:val="24"/>
          <w:u w:val="single"/>
        </w:rPr>
        <w:t>Disclosure</w:t>
      </w:r>
      <w:r w:rsidRPr="00601C66">
        <w:rPr>
          <w:rFonts w:ascii="Roboto" w:hAnsi="Roboto"/>
          <w:spacing w:val="-5"/>
          <w:sz w:val="24"/>
          <w:szCs w:val="24"/>
        </w:rPr>
        <w:t xml:space="preserve"> </w:t>
      </w:r>
      <w:r w:rsidRPr="00601C66">
        <w:rPr>
          <w:rFonts w:ascii="Roboto" w:hAnsi="Roboto"/>
          <w:sz w:val="24"/>
          <w:szCs w:val="24"/>
        </w:rPr>
        <w:t>–</w:t>
      </w:r>
      <w:r w:rsidRPr="00601C66">
        <w:rPr>
          <w:rFonts w:ascii="Roboto" w:hAnsi="Roboto"/>
          <w:spacing w:val="-8"/>
          <w:sz w:val="24"/>
          <w:szCs w:val="24"/>
        </w:rPr>
        <w:t xml:space="preserve"> </w:t>
      </w:r>
      <w:r w:rsidRPr="00601C66">
        <w:rPr>
          <w:rFonts w:ascii="Roboto" w:hAnsi="Roboto"/>
          <w:color w:val="C00000"/>
          <w:sz w:val="24"/>
          <w:szCs w:val="24"/>
        </w:rPr>
        <w:t>October</w:t>
      </w:r>
      <w:r w:rsidRPr="00601C66">
        <w:rPr>
          <w:rFonts w:ascii="Roboto" w:hAnsi="Roboto"/>
          <w:color w:val="C00000"/>
          <w:spacing w:val="-6"/>
          <w:sz w:val="24"/>
          <w:szCs w:val="24"/>
        </w:rPr>
        <w:t xml:space="preserve"> </w:t>
      </w:r>
      <w:r w:rsidRPr="00601C66">
        <w:rPr>
          <w:rFonts w:ascii="Roboto" w:hAnsi="Roboto"/>
          <w:color w:val="C00000"/>
          <w:sz w:val="24"/>
          <w:szCs w:val="24"/>
        </w:rPr>
        <w:t>31,</w:t>
      </w:r>
      <w:r w:rsidRPr="00601C66">
        <w:rPr>
          <w:rFonts w:ascii="Roboto" w:hAnsi="Roboto"/>
          <w:color w:val="C00000"/>
          <w:spacing w:val="-9"/>
          <w:sz w:val="24"/>
          <w:szCs w:val="24"/>
        </w:rPr>
        <w:t xml:space="preserve"> </w:t>
      </w:r>
      <w:r w:rsidRPr="00601C66">
        <w:rPr>
          <w:rFonts w:ascii="Roboto" w:hAnsi="Roboto"/>
          <w:color w:val="C00000"/>
          <w:sz w:val="24"/>
          <w:szCs w:val="24"/>
        </w:rPr>
        <w:t>2025</w:t>
      </w:r>
      <w:bookmarkEnd w:id="9"/>
    </w:p>
    <w:p w14:paraId="33C7C847" w14:textId="77777777" w:rsidR="00E43496" w:rsidRPr="00601C66" w:rsidRDefault="00E43496" w:rsidP="00E43496">
      <w:pPr>
        <w:spacing w:before="267"/>
        <w:ind w:right="364"/>
        <w:jc w:val="center"/>
        <w:rPr>
          <w:rFonts w:ascii="Roboto" w:hAnsi="Roboto"/>
          <w:b/>
          <w:sz w:val="24"/>
          <w:szCs w:val="24"/>
        </w:rPr>
      </w:pPr>
      <w:r w:rsidRPr="00601C66">
        <w:rPr>
          <w:rFonts w:ascii="Roboto" w:hAnsi="Roboto"/>
          <w:b/>
          <w:bCs/>
          <w:color w:val="C00000"/>
          <w:sz w:val="24"/>
          <w:szCs w:val="24"/>
        </w:rPr>
        <w:t>New!</w:t>
      </w:r>
      <w:r w:rsidRPr="00601C66">
        <w:rPr>
          <w:rFonts w:ascii="Roboto" w:hAnsi="Roboto"/>
          <w:b/>
          <w:color w:val="C00000"/>
          <w:spacing w:val="-11"/>
          <w:sz w:val="24"/>
          <w:szCs w:val="24"/>
        </w:rPr>
        <w:t xml:space="preserve"> </w:t>
      </w:r>
      <w:bookmarkStart w:id="10" w:name="_Hlk212641947"/>
      <w:r w:rsidRPr="00601C66">
        <w:rPr>
          <w:rFonts w:ascii="Roboto" w:hAnsi="Roboto"/>
          <w:b/>
          <w:bCs/>
          <w:spacing w:val="-8"/>
          <w:kern w:val="36"/>
          <w:sz w:val="24"/>
          <w:szCs w:val="24"/>
        </w:rPr>
        <w:t>Treasury Dept Issues List of Jobs Qualifying for new Tip Income Deduction under “One Big Beautiful” Act</w:t>
      </w:r>
      <w:bookmarkEnd w:id="10"/>
    </w:p>
    <w:p w14:paraId="125B28DB" w14:textId="77777777" w:rsidR="00E43496" w:rsidRDefault="00E43496" w:rsidP="00E43496">
      <w:pPr>
        <w:pStyle w:val="BodyText"/>
        <w:spacing w:after="0" w:line="240" w:lineRule="auto"/>
        <w:jc w:val="left"/>
        <w:rPr>
          <w:rFonts w:ascii="Roboto" w:hAnsi="Roboto"/>
          <w:color w:val="auto"/>
          <w:spacing w:val="-4"/>
          <w:w w:val="110"/>
          <w:szCs w:val="22"/>
        </w:rPr>
      </w:pPr>
      <w:r w:rsidRPr="009B17DD">
        <w:rPr>
          <w:rFonts w:ascii="Roboto" w:hAnsi="Roboto"/>
          <w:color w:val="auto"/>
          <w:w w:val="110"/>
          <w:szCs w:val="22"/>
        </w:rPr>
        <w:t>This</w:t>
      </w:r>
      <w:r w:rsidRPr="009B17DD">
        <w:rPr>
          <w:rFonts w:ascii="Roboto" w:hAnsi="Roboto"/>
          <w:color w:val="auto"/>
          <w:spacing w:val="-12"/>
          <w:w w:val="110"/>
          <w:szCs w:val="22"/>
        </w:rPr>
        <w:t xml:space="preserve"> </w:t>
      </w:r>
      <w:r w:rsidRPr="009B17DD">
        <w:rPr>
          <w:rFonts w:ascii="Roboto" w:hAnsi="Roboto"/>
          <w:color w:val="auto"/>
          <w:w w:val="110"/>
          <w:szCs w:val="22"/>
        </w:rPr>
        <w:t>summer</w:t>
      </w:r>
      <w:r w:rsidRPr="009B17DD">
        <w:rPr>
          <w:rFonts w:ascii="Roboto" w:hAnsi="Roboto"/>
          <w:color w:val="auto"/>
          <w:spacing w:val="-11"/>
          <w:w w:val="110"/>
          <w:szCs w:val="22"/>
        </w:rPr>
        <w:t xml:space="preserve"> </w:t>
      </w:r>
      <w:r w:rsidRPr="009B17DD">
        <w:rPr>
          <w:rFonts w:ascii="Roboto" w:hAnsi="Roboto"/>
          <w:color w:val="auto"/>
          <w:w w:val="110"/>
          <w:szCs w:val="22"/>
        </w:rPr>
        <w:t>the</w:t>
      </w:r>
      <w:r w:rsidRPr="009B17DD">
        <w:rPr>
          <w:rFonts w:ascii="Roboto" w:hAnsi="Roboto"/>
          <w:color w:val="auto"/>
          <w:spacing w:val="-13"/>
          <w:w w:val="110"/>
          <w:szCs w:val="22"/>
        </w:rPr>
        <w:t xml:space="preserve"> </w:t>
      </w:r>
      <w:r w:rsidRPr="009B17DD">
        <w:rPr>
          <w:rFonts w:ascii="Roboto" w:hAnsi="Roboto"/>
          <w:color w:val="auto"/>
          <w:w w:val="110"/>
          <w:szCs w:val="22"/>
        </w:rPr>
        <w:t>President</w:t>
      </w:r>
      <w:r w:rsidRPr="009B17DD">
        <w:rPr>
          <w:rFonts w:ascii="Roboto" w:hAnsi="Roboto"/>
          <w:color w:val="auto"/>
          <w:spacing w:val="-10"/>
          <w:w w:val="110"/>
          <w:szCs w:val="22"/>
        </w:rPr>
        <w:t xml:space="preserve"> </w:t>
      </w:r>
      <w:r w:rsidRPr="009B17DD">
        <w:rPr>
          <w:rFonts w:ascii="Roboto" w:hAnsi="Roboto"/>
          <w:color w:val="auto"/>
          <w:w w:val="110"/>
          <w:szCs w:val="22"/>
        </w:rPr>
        <w:t>signed</w:t>
      </w:r>
      <w:r w:rsidRPr="009B17DD">
        <w:rPr>
          <w:rFonts w:ascii="Roboto" w:hAnsi="Roboto"/>
          <w:color w:val="auto"/>
          <w:spacing w:val="-10"/>
          <w:w w:val="110"/>
          <w:szCs w:val="22"/>
        </w:rPr>
        <w:t xml:space="preserve"> </w:t>
      </w:r>
      <w:r w:rsidRPr="009B17DD">
        <w:rPr>
          <w:rFonts w:ascii="Roboto" w:hAnsi="Roboto"/>
          <w:color w:val="auto"/>
          <w:w w:val="110"/>
          <w:szCs w:val="22"/>
        </w:rPr>
        <w:t>the</w:t>
      </w:r>
      <w:r w:rsidRPr="009B17DD">
        <w:rPr>
          <w:rFonts w:ascii="Roboto" w:hAnsi="Roboto"/>
          <w:color w:val="auto"/>
          <w:spacing w:val="-12"/>
          <w:w w:val="110"/>
          <w:szCs w:val="22"/>
        </w:rPr>
        <w:t xml:space="preserve"> </w:t>
      </w:r>
      <w:r w:rsidRPr="009B17DD">
        <w:rPr>
          <w:rFonts w:ascii="Roboto" w:hAnsi="Roboto"/>
          <w:color w:val="auto"/>
          <w:w w:val="110"/>
          <w:szCs w:val="22"/>
        </w:rPr>
        <w:t>“One</w:t>
      </w:r>
      <w:r w:rsidRPr="009B17DD">
        <w:rPr>
          <w:rFonts w:ascii="Roboto" w:hAnsi="Roboto"/>
          <w:color w:val="auto"/>
          <w:spacing w:val="-12"/>
          <w:w w:val="110"/>
          <w:szCs w:val="22"/>
        </w:rPr>
        <w:t xml:space="preserve"> </w:t>
      </w:r>
      <w:r w:rsidRPr="009B17DD">
        <w:rPr>
          <w:rFonts w:ascii="Roboto" w:hAnsi="Roboto"/>
          <w:color w:val="auto"/>
          <w:w w:val="110"/>
          <w:szCs w:val="22"/>
        </w:rPr>
        <w:t>Big</w:t>
      </w:r>
      <w:r w:rsidRPr="009B17DD">
        <w:rPr>
          <w:rFonts w:ascii="Roboto" w:hAnsi="Roboto"/>
          <w:color w:val="auto"/>
          <w:spacing w:val="-10"/>
          <w:w w:val="110"/>
          <w:szCs w:val="22"/>
        </w:rPr>
        <w:t xml:space="preserve"> </w:t>
      </w:r>
      <w:r w:rsidRPr="009B17DD">
        <w:rPr>
          <w:rFonts w:ascii="Roboto" w:hAnsi="Roboto"/>
          <w:color w:val="auto"/>
          <w:w w:val="110"/>
          <w:szCs w:val="22"/>
        </w:rPr>
        <w:t>Beautiful</w:t>
      </w:r>
      <w:r w:rsidRPr="009B17DD">
        <w:rPr>
          <w:rFonts w:ascii="Roboto" w:hAnsi="Roboto"/>
          <w:color w:val="auto"/>
          <w:spacing w:val="-12"/>
          <w:w w:val="110"/>
          <w:szCs w:val="22"/>
        </w:rPr>
        <w:t xml:space="preserve"> </w:t>
      </w:r>
      <w:r w:rsidRPr="009B17DD">
        <w:rPr>
          <w:rFonts w:ascii="Roboto" w:hAnsi="Roboto"/>
          <w:color w:val="auto"/>
          <w:w w:val="110"/>
          <w:szCs w:val="22"/>
        </w:rPr>
        <w:t>Bill”</w:t>
      </w:r>
      <w:r w:rsidRPr="009B17DD">
        <w:rPr>
          <w:rFonts w:ascii="Roboto" w:hAnsi="Roboto"/>
          <w:color w:val="auto"/>
          <w:spacing w:val="-10"/>
          <w:w w:val="110"/>
          <w:szCs w:val="22"/>
        </w:rPr>
        <w:t xml:space="preserve"> </w:t>
      </w:r>
      <w:r w:rsidRPr="009B17DD">
        <w:rPr>
          <w:rFonts w:ascii="Roboto" w:hAnsi="Roboto"/>
          <w:color w:val="auto"/>
          <w:w w:val="110"/>
          <w:szCs w:val="22"/>
        </w:rPr>
        <w:t>Act</w:t>
      </w:r>
      <w:r w:rsidRPr="009B17DD">
        <w:rPr>
          <w:rFonts w:ascii="Roboto" w:hAnsi="Roboto"/>
          <w:color w:val="auto"/>
          <w:spacing w:val="-13"/>
          <w:w w:val="110"/>
          <w:szCs w:val="22"/>
        </w:rPr>
        <w:t xml:space="preserve"> </w:t>
      </w:r>
      <w:r w:rsidRPr="009B17DD">
        <w:rPr>
          <w:rFonts w:ascii="Roboto" w:hAnsi="Roboto"/>
          <w:color w:val="auto"/>
          <w:w w:val="110"/>
          <w:szCs w:val="22"/>
        </w:rPr>
        <w:t>(OBBBA)</w:t>
      </w:r>
      <w:r w:rsidRPr="009B17DD">
        <w:rPr>
          <w:rFonts w:ascii="Roboto" w:hAnsi="Roboto"/>
          <w:color w:val="auto"/>
          <w:spacing w:val="-11"/>
          <w:w w:val="110"/>
          <w:szCs w:val="22"/>
        </w:rPr>
        <w:t xml:space="preserve"> </w:t>
      </w:r>
      <w:r w:rsidRPr="009B17DD">
        <w:rPr>
          <w:rFonts w:ascii="Roboto" w:hAnsi="Roboto"/>
          <w:color w:val="auto"/>
          <w:w w:val="110"/>
          <w:szCs w:val="22"/>
        </w:rPr>
        <w:t>into</w:t>
      </w:r>
      <w:r w:rsidRPr="009B17DD">
        <w:rPr>
          <w:rFonts w:ascii="Roboto" w:hAnsi="Roboto"/>
          <w:color w:val="auto"/>
          <w:spacing w:val="-10"/>
          <w:w w:val="110"/>
          <w:szCs w:val="22"/>
        </w:rPr>
        <w:t xml:space="preserve"> </w:t>
      </w:r>
      <w:r w:rsidRPr="009B17DD">
        <w:rPr>
          <w:rFonts w:ascii="Roboto" w:hAnsi="Roboto"/>
          <w:color w:val="auto"/>
          <w:w w:val="110"/>
          <w:szCs w:val="22"/>
        </w:rPr>
        <w:t>law,</w:t>
      </w:r>
      <w:r w:rsidRPr="009B17DD">
        <w:rPr>
          <w:rFonts w:ascii="Roboto" w:hAnsi="Roboto"/>
          <w:color w:val="auto"/>
          <w:spacing w:val="-13"/>
          <w:w w:val="110"/>
          <w:szCs w:val="22"/>
        </w:rPr>
        <w:t xml:space="preserve"> </w:t>
      </w:r>
      <w:r w:rsidRPr="009B17DD">
        <w:rPr>
          <w:rFonts w:ascii="Roboto" w:hAnsi="Roboto"/>
          <w:color w:val="auto"/>
          <w:w w:val="110"/>
          <w:szCs w:val="22"/>
        </w:rPr>
        <w:t>which</w:t>
      </w:r>
      <w:r w:rsidRPr="009B17DD">
        <w:rPr>
          <w:rFonts w:ascii="Roboto" w:hAnsi="Roboto"/>
          <w:color w:val="auto"/>
          <w:spacing w:val="-13"/>
          <w:w w:val="110"/>
          <w:szCs w:val="22"/>
        </w:rPr>
        <w:t xml:space="preserve"> </w:t>
      </w:r>
      <w:r w:rsidRPr="009B17DD">
        <w:rPr>
          <w:rFonts w:ascii="Roboto" w:hAnsi="Roboto"/>
          <w:color w:val="auto"/>
          <w:w w:val="110"/>
          <w:szCs w:val="22"/>
        </w:rPr>
        <w:t>included</w:t>
      </w:r>
      <w:r w:rsidRPr="009B17DD">
        <w:rPr>
          <w:rFonts w:ascii="Roboto" w:hAnsi="Roboto"/>
          <w:color w:val="auto"/>
          <w:spacing w:val="-12"/>
          <w:w w:val="110"/>
          <w:szCs w:val="22"/>
        </w:rPr>
        <w:t xml:space="preserve"> </w:t>
      </w:r>
      <w:r w:rsidRPr="009B17DD">
        <w:rPr>
          <w:rFonts w:ascii="Roboto" w:hAnsi="Roboto"/>
          <w:color w:val="auto"/>
          <w:w w:val="110"/>
          <w:szCs w:val="22"/>
        </w:rPr>
        <w:t>a</w:t>
      </w:r>
      <w:r w:rsidRPr="009B17DD">
        <w:rPr>
          <w:rFonts w:ascii="Roboto" w:hAnsi="Roboto"/>
          <w:color w:val="auto"/>
          <w:spacing w:val="-10"/>
          <w:w w:val="110"/>
          <w:szCs w:val="22"/>
        </w:rPr>
        <w:t xml:space="preserve"> </w:t>
      </w:r>
      <w:r w:rsidRPr="009B17DD">
        <w:rPr>
          <w:rFonts w:ascii="Roboto" w:hAnsi="Roboto"/>
          <w:color w:val="auto"/>
          <w:w w:val="110"/>
          <w:szCs w:val="22"/>
        </w:rPr>
        <w:t>provision establishing</w:t>
      </w:r>
      <w:r w:rsidRPr="009B17DD">
        <w:rPr>
          <w:rFonts w:ascii="Roboto" w:hAnsi="Roboto"/>
          <w:color w:val="auto"/>
          <w:spacing w:val="-14"/>
          <w:w w:val="110"/>
          <w:szCs w:val="22"/>
        </w:rPr>
        <w:t xml:space="preserve"> </w:t>
      </w:r>
      <w:r w:rsidRPr="009B17DD">
        <w:rPr>
          <w:rFonts w:ascii="Roboto" w:hAnsi="Roboto"/>
          <w:color w:val="auto"/>
          <w:w w:val="110"/>
          <w:szCs w:val="22"/>
        </w:rPr>
        <w:t>a</w:t>
      </w:r>
      <w:r w:rsidRPr="009B17DD">
        <w:rPr>
          <w:rFonts w:ascii="Roboto" w:hAnsi="Roboto"/>
          <w:color w:val="auto"/>
          <w:spacing w:val="-17"/>
          <w:w w:val="110"/>
          <w:szCs w:val="22"/>
        </w:rPr>
        <w:t xml:space="preserve"> </w:t>
      </w:r>
      <w:r w:rsidRPr="009B17DD">
        <w:rPr>
          <w:rFonts w:ascii="Roboto" w:hAnsi="Roboto"/>
          <w:color w:val="auto"/>
          <w:w w:val="110"/>
          <w:szCs w:val="22"/>
        </w:rPr>
        <w:t>new</w:t>
      </w:r>
      <w:r w:rsidRPr="009B17DD">
        <w:rPr>
          <w:rFonts w:ascii="Roboto" w:hAnsi="Roboto"/>
          <w:color w:val="auto"/>
          <w:spacing w:val="-16"/>
          <w:w w:val="110"/>
          <w:szCs w:val="22"/>
        </w:rPr>
        <w:t xml:space="preserve"> </w:t>
      </w:r>
      <w:r w:rsidRPr="009B17DD">
        <w:rPr>
          <w:rFonts w:ascii="Roboto" w:hAnsi="Roboto"/>
          <w:color w:val="auto"/>
          <w:w w:val="110"/>
          <w:szCs w:val="22"/>
        </w:rPr>
        <w:t>temporary</w:t>
      </w:r>
      <w:r w:rsidRPr="009B17DD">
        <w:rPr>
          <w:rFonts w:ascii="Roboto" w:hAnsi="Roboto"/>
          <w:color w:val="auto"/>
          <w:spacing w:val="-16"/>
          <w:w w:val="110"/>
          <w:szCs w:val="22"/>
        </w:rPr>
        <w:t xml:space="preserve"> </w:t>
      </w:r>
      <w:r w:rsidRPr="009B17DD">
        <w:rPr>
          <w:rFonts w:ascii="Roboto" w:hAnsi="Roboto"/>
          <w:color w:val="auto"/>
          <w:w w:val="110"/>
          <w:szCs w:val="22"/>
        </w:rPr>
        <w:t>above-the-line</w:t>
      </w:r>
      <w:r w:rsidRPr="009B17DD">
        <w:rPr>
          <w:rFonts w:ascii="Roboto" w:hAnsi="Roboto"/>
          <w:color w:val="auto"/>
          <w:spacing w:val="-14"/>
          <w:w w:val="110"/>
          <w:szCs w:val="22"/>
        </w:rPr>
        <w:t xml:space="preserve"> </w:t>
      </w:r>
      <w:r w:rsidRPr="009B17DD">
        <w:rPr>
          <w:rFonts w:ascii="Roboto" w:hAnsi="Roboto"/>
          <w:color w:val="auto"/>
          <w:w w:val="110"/>
          <w:szCs w:val="22"/>
        </w:rPr>
        <w:t>tax</w:t>
      </w:r>
      <w:r w:rsidRPr="009B17DD">
        <w:rPr>
          <w:rFonts w:ascii="Roboto" w:hAnsi="Roboto"/>
          <w:color w:val="auto"/>
          <w:spacing w:val="-16"/>
          <w:w w:val="110"/>
          <w:szCs w:val="22"/>
        </w:rPr>
        <w:t xml:space="preserve"> </w:t>
      </w:r>
      <w:r w:rsidRPr="009B17DD">
        <w:rPr>
          <w:rFonts w:ascii="Roboto" w:hAnsi="Roboto"/>
          <w:color w:val="auto"/>
          <w:w w:val="110"/>
          <w:szCs w:val="22"/>
        </w:rPr>
        <w:t>deduction</w:t>
      </w:r>
      <w:r w:rsidRPr="009B17DD">
        <w:rPr>
          <w:rFonts w:ascii="Roboto" w:hAnsi="Roboto"/>
          <w:color w:val="auto"/>
          <w:spacing w:val="-14"/>
          <w:w w:val="110"/>
          <w:szCs w:val="22"/>
        </w:rPr>
        <w:t xml:space="preserve"> </w:t>
      </w:r>
      <w:r w:rsidRPr="009B17DD">
        <w:rPr>
          <w:rFonts w:ascii="Roboto" w:hAnsi="Roboto"/>
          <w:color w:val="auto"/>
          <w:w w:val="110"/>
          <w:szCs w:val="22"/>
        </w:rPr>
        <w:t>for</w:t>
      </w:r>
      <w:r w:rsidRPr="009B17DD">
        <w:rPr>
          <w:rFonts w:ascii="Roboto" w:hAnsi="Roboto"/>
          <w:color w:val="auto"/>
          <w:spacing w:val="-17"/>
          <w:w w:val="110"/>
          <w:szCs w:val="22"/>
        </w:rPr>
        <w:t xml:space="preserve"> </w:t>
      </w:r>
      <w:r w:rsidRPr="009B17DD">
        <w:rPr>
          <w:rFonts w:ascii="Roboto" w:hAnsi="Roboto"/>
          <w:color w:val="auto"/>
          <w:w w:val="110"/>
          <w:szCs w:val="22"/>
        </w:rPr>
        <w:t>“qualified</w:t>
      </w:r>
      <w:r w:rsidRPr="009B17DD">
        <w:rPr>
          <w:rFonts w:ascii="Roboto" w:hAnsi="Roboto"/>
          <w:color w:val="auto"/>
          <w:spacing w:val="-15"/>
          <w:w w:val="110"/>
          <w:szCs w:val="22"/>
        </w:rPr>
        <w:t xml:space="preserve"> </w:t>
      </w:r>
      <w:r w:rsidRPr="009B17DD">
        <w:rPr>
          <w:rFonts w:ascii="Roboto" w:hAnsi="Roboto"/>
          <w:color w:val="auto"/>
          <w:w w:val="110"/>
          <w:szCs w:val="22"/>
        </w:rPr>
        <w:t>tip</w:t>
      </w:r>
      <w:r w:rsidRPr="009B17DD">
        <w:rPr>
          <w:rFonts w:ascii="Roboto" w:hAnsi="Roboto"/>
          <w:color w:val="auto"/>
          <w:spacing w:val="-15"/>
          <w:w w:val="110"/>
          <w:szCs w:val="22"/>
        </w:rPr>
        <w:t xml:space="preserve"> </w:t>
      </w:r>
      <w:r w:rsidRPr="009B17DD">
        <w:rPr>
          <w:rFonts w:ascii="Roboto" w:hAnsi="Roboto"/>
          <w:color w:val="auto"/>
          <w:w w:val="110"/>
          <w:szCs w:val="22"/>
        </w:rPr>
        <w:t>income”</w:t>
      </w:r>
      <w:r w:rsidRPr="009B17DD">
        <w:rPr>
          <w:rFonts w:ascii="Roboto" w:hAnsi="Roboto"/>
          <w:color w:val="auto"/>
          <w:spacing w:val="-14"/>
          <w:w w:val="110"/>
          <w:szCs w:val="22"/>
        </w:rPr>
        <w:t xml:space="preserve"> </w:t>
      </w:r>
      <w:r w:rsidRPr="009B17DD">
        <w:rPr>
          <w:rFonts w:ascii="Roboto" w:hAnsi="Roboto"/>
          <w:color w:val="auto"/>
          <w:w w:val="110"/>
          <w:szCs w:val="22"/>
        </w:rPr>
        <w:t>through</w:t>
      </w:r>
      <w:r w:rsidRPr="009B17DD">
        <w:rPr>
          <w:rFonts w:ascii="Roboto" w:hAnsi="Roboto"/>
          <w:color w:val="auto"/>
          <w:spacing w:val="-14"/>
          <w:w w:val="110"/>
          <w:szCs w:val="22"/>
        </w:rPr>
        <w:t xml:space="preserve"> </w:t>
      </w:r>
      <w:r w:rsidRPr="009B17DD">
        <w:rPr>
          <w:rFonts w:ascii="Roboto" w:hAnsi="Roboto"/>
          <w:color w:val="auto"/>
          <w:w w:val="110"/>
          <w:szCs w:val="22"/>
        </w:rPr>
        <w:t>at</w:t>
      </w:r>
      <w:r w:rsidRPr="009B17DD">
        <w:rPr>
          <w:rFonts w:ascii="Roboto" w:hAnsi="Roboto"/>
          <w:color w:val="auto"/>
          <w:spacing w:val="-15"/>
          <w:w w:val="110"/>
          <w:szCs w:val="22"/>
        </w:rPr>
        <w:t xml:space="preserve"> </w:t>
      </w:r>
      <w:r w:rsidRPr="009B17DD">
        <w:rPr>
          <w:rFonts w:ascii="Roboto" w:hAnsi="Roboto"/>
          <w:color w:val="auto"/>
          <w:w w:val="110"/>
          <w:szCs w:val="22"/>
        </w:rPr>
        <w:t>least</w:t>
      </w:r>
      <w:r w:rsidRPr="009B17DD">
        <w:rPr>
          <w:rFonts w:ascii="Roboto" w:hAnsi="Roboto"/>
          <w:color w:val="auto"/>
          <w:spacing w:val="-15"/>
          <w:w w:val="110"/>
          <w:szCs w:val="22"/>
        </w:rPr>
        <w:t xml:space="preserve"> </w:t>
      </w:r>
      <w:r w:rsidRPr="009B17DD">
        <w:rPr>
          <w:rFonts w:ascii="Roboto" w:hAnsi="Roboto"/>
          <w:color w:val="auto"/>
          <w:w w:val="110"/>
          <w:szCs w:val="22"/>
        </w:rPr>
        <w:t>the</w:t>
      </w:r>
      <w:r w:rsidRPr="009B17DD">
        <w:rPr>
          <w:rFonts w:ascii="Roboto" w:hAnsi="Roboto"/>
          <w:color w:val="auto"/>
          <w:spacing w:val="-16"/>
          <w:w w:val="110"/>
          <w:szCs w:val="22"/>
        </w:rPr>
        <w:t xml:space="preserve"> </w:t>
      </w:r>
      <w:r w:rsidRPr="009B17DD">
        <w:rPr>
          <w:rFonts w:ascii="Roboto" w:hAnsi="Roboto"/>
          <w:color w:val="auto"/>
          <w:w w:val="110"/>
          <w:szCs w:val="22"/>
        </w:rPr>
        <w:t>2028</w:t>
      </w:r>
      <w:r w:rsidRPr="009B17DD">
        <w:rPr>
          <w:rFonts w:ascii="Roboto" w:hAnsi="Roboto"/>
          <w:color w:val="auto"/>
          <w:spacing w:val="-14"/>
          <w:w w:val="110"/>
          <w:szCs w:val="22"/>
        </w:rPr>
        <w:t xml:space="preserve"> </w:t>
      </w:r>
      <w:r w:rsidRPr="009B17DD">
        <w:rPr>
          <w:rFonts w:ascii="Roboto" w:hAnsi="Roboto"/>
          <w:color w:val="auto"/>
          <w:w w:val="110"/>
          <w:szCs w:val="22"/>
        </w:rPr>
        <w:t xml:space="preserve">tax </w:t>
      </w:r>
      <w:r w:rsidRPr="009B17DD">
        <w:rPr>
          <w:rFonts w:ascii="Roboto" w:hAnsi="Roboto"/>
          <w:color w:val="auto"/>
          <w:spacing w:val="-4"/>
          <w:w w:val="110"/>
          <w:szCs w:val="22"/>
        </w:rPr>
        <w:t>year.</w:t>
      </w:r>
    </w:p>
    <w:p w14:paraId="4E3B23F6" w14:textId="77777777" w:rsidR="00E43496" w:rsidRPr="002F6674" w:rsidRDefault="00E43496" w:rsidP="00E43496">
      <w:pPr>
        <w:pStyle w:val="BodyText"/>
        <w:spacing w:after="0" w:line="240" w:lineRule="auto"/>
        <w:jc w:val="left"/>
        <w:rPr>
          <w:rFonts w:ascii="Roboto" w:hAnsi="Roboto"/>
          <w:color w:val="auto"/>
          <w:sz w:val="16"/>
          <w:szCs w:val="16"/>
        </w:rPr>
      </w:pPr>
    </w:p>
    <w:p w14:paraId="4DDF7C5E" w14:textId="77777777" w:rsidR="00E43496" w:rsidRDefault="00E43496" w:rsidP="00E43496">
      <w:pPr>
        <w:pStyle w:val="BodyText"/>
        <w:spacing w:after="0" w:line="240" w:lineRule="auto"/>
        <w:jc w:val="left"/>
        <w:rPr>
          <w:rFonts w:ascii="Roboto" w:hAnsi="Roboto"/>
          <w:color w:val="auto"/>
          <w:w w:val="110"/>
          <w:szCs w:val="22"/>
        </w:rPr>
      </w:pPr>
      <w:r w:rsidRPr="009B17DD">
        <w:rPr>
          <w:rFonts w:ascii="Roboto" w:hAnsi="Roboto"/>
          <w:color w:val="auto"/>
          <w:w w:val="110"/>
          <w:szCs w:val="22"/>
        </w:rPr>
        <w:t>On</w:t>
      </w:r>
      <w:r w:rsidRPr="009B17DD">
        <w:rPr>
          <w:rFonts w:ascii="Roboto" w:hAnsi="Roboto"/>
          <w:color w:val="auto"/>
          <w:spacing w:val="-17"/>
          <w:w w:val="110"/>
          <w:szCs w:val="22"/>
        </w:rPr>
        <w:t xml:space="preserve"> </w:t>
      </w:r>
      <w:r w:rsidRPr="009B17DD">
        <w:rPr>
          <w:rFonts w:ascii="Roboto" w:hAnsi="Roboto"/>
          <w:color w:val="auto"/>
          <w:w w:val="110"/>
          <w:szCs w:val="22"/>
        </w:rPr>
        <w:t>September</w:t>
      </w:r>
      <w:r w:rsidRPr="009B17DD">
        <w:rPr>
          <w:rFonts w:ascii="Roboto" w:hAnsi="Roboto"/>
          <w:color w:val="auto"/>
          <w:spacing w:val="-17"/>
          <w:w w:val="110"/>
          <w:szCs w:val="22"/>
        </w:rPr>
        <w:t xml:space="preserve"> </w:t>
      </w:r>
      <w:r w:rsidRPr="009B17DD">
        <w:rPr>
          <w:rFonts w:ascii="Roboto" w:hAnsi="Roboto"/>
          <w:color w:val="auto"/>
          <w:w w:val="110"/>
          <w:szCs w:val="22"/>
        </w:rPr>
        <w:t>2,</w:t>
      </w:r>
      <w:r w:rsidRPr="009B17DD">
        <w:rPr>
          <w:rFonts w:ascii="Roboto" w:hAnsi="Roboto"/>
          <w:color w:val="auto"/>
          <w:spacing w:val="-17"/>
          <w:w w:val="110"/>
          <w:szCs w:val="22"/>
        </w:rPr>
        <w:t xml:space="preserve"> </w:t>
      </w:r>
      <w:r w:rsidRPr="009B17DD">
        <w:rPr>
          <w:rFonts w:ascii="Roboto" w:hAnsi="Roboto"/>
          <w:color w:val="auto"/>
          <w:w w:val="110"/>
          <w:szCs w:val="22"/>
        </w:rPr>
        <w:t>2025,</w:t>
      </w:r>
      <w:r w:rsidRPr="009B17DD">
        <w:rPr>
          <w:rFonts w:ascii="Roboto" w:hAnsi="Roboto"/>
          <w:color w:val="auto"/>
          <w:spacing w:val="-17"/>
          <w:w w:val="110"/>
          <w:szCs w:val="22"/>
        </w:rPr>
        <w:t xml:space="preserve"> </w:t>
      </w:r>
      <w:r w:rsidRPr="009B17DD">
        <w:rPr>
          <w:rFonts w:ascii="Roboto" w:hAnsi="Roboto"/>
          <w:color w:val="auto"/>
          <w:w w:val="110"/>
          <w:szCs w:val="22"/>
        </w:rPr>
        <w:t>the</w:t>
      </w:r>
      <w:r w:rsidRPr="009B17DD">
        <w:rPr>
          <w:rFonts w:ascii="Roboto" w:hAnsi="Roboto"/>
          <w:color w:val="auto"/>
          <w:spacing w:val="-17"/>
          <w:w w:val="110"/>
          <w:szCs w:val="22"/>
        </w:rPr>
        <w:t xml:space="preserve"> </w:t>
      </w:r>
      <w:r w:rsidRPr="009B17DD">
        <w:rPr>
          <w:rFonts w:ascii="Roboto" w:hAnsi="Roboto"/>
          <w:color w:val="auto"/>
          <w:w w:val="110"/>
          <w:szCs w:val="22"/>
        </w:rPr>
        <w:t>Treasury</w:t>
      </w:r>
      <w:r w:rsidRPr="009B17DD">
        <w:rPr>
          <w:rFonts w:ascii="Roboto" w:hAnsi="Roboto"/>
          <w:color w:val="auto"/>
          <w:spacing w:val="-16"/>
          <w:w w:val="110"/>
          <w:szCs w:val="22"/>
        </w:rPr>
        <w:t xml:space="preserve"> </w:t>
      </w:r>
      <w:r w:rsidRPr="009B17DD">
        <w:rPr>
          <w:rFonts w:ascii="Roboto" w:hAnsi="Roboto"/>
          <w:color w:val="auto"/>
          <w:w w:val="110"/>
          <w:szCs w:val="22"/>
        </w:rPr>
        <w:t>Department</w:t>
      </w:r>
      <w:r w:rsidRPr="009B17DD">
        <w:rPr>
          <w:rFonts w:ascii="Roboto" w:hAnsi="Roboto"/>
          <w:color w:val="auto"/>
          <w:spacing w:val="-17"/>
          <w:w w:val="110"/>
          <w:szCs w:val="22"/>
        </w:rPr>
        <w:t xml:space="preserve"> </w:t>
      </w:r>
      <w:r w:rsidRPr="009B17DD">
        <w:rPr>
          <w:rFonts w:ascii="Roboto" w:hAnsi="Roboto"/>
          <w:color w:val="auto"/>
          <w:w w:val="110"/>
          <w:szCs w:val="22"/>
        </w:rPr>
        <w:t>released</w:t>
      </w:r>
      <w:r w:rsidRPr="009B17DD">
        <w:rPr>
          <w:rFonts w:ascii="Roboto" w:hAnsi="Roboto"/>
          <w:color w:val="auto"/>
          <w:spacing w:val="-17"/>
          <w:w w:val="110"/>
          <w:szCs w:val="22"/>
        </w:rPr>
        <w:t xml:space="preserve"> </w:t>
      </w:r>
      <w:r w:rsidRPr="009B17DD">
        <w:rPr>
          <w:rFonts w:ascii="Roboto" w:hAnsi="Roboto"/>
          <w:color w:val="auto"/>
          <w:w w:val="110"/>
          <w:szCs w:val="22"/>
        </w:rPr>
        <w:t>a</w:t>
      </w:r>
      <w:r w:rsidRPr="009B17DD">
        <w:rPr>
          <w:rFonts w:ascii="Roboto" w:hAnsi="Roboto"/>
          <w:color w:val="auto"/>
          <w:spacing w:val="-17"/>
          <w:w w:val="110"/>
          <w:szCs w:val="22"/>
        </w:rPr>
        <w:t xml:space="preserve"> </w:t>
      </w:r>
      <w:r w:rsidRPr="009B17DD">
        <w:rPr>
          <w:rFonts w:ascii="Roboto" w:hAnsi="Roboto"/>
          <w:w w:val="110"/>
          <w:szCs w:val="22"/>
        </w:rPr>
        <w:t>“</w:t>
      </w:r>
      <w:hyperlink r:id="rId128">
        <w:r w:rsidRPr="009B17DD">
          <w:rPr>
            <w:rFonts w:ascii="Roboto" w:hAnsi="Roboto"/>
            <w:color w:val="0000FF"/>
            <w:w w:val="110"/>
            <w:szCs w:val="22"/>
            <w:u w:val="single" w:color="0000FF"/>
          </w:rPr>
          <w:t>preliminary</w:t>
        </w:r>
        <w:r w:rsidRPr="009B17DD">
          <w:rPr>
            <w:rFonts w:ascii="Roboto" w:hAnsi="Roboto"/>
            <w:color w:val="0000FF"/>
            <w:spacing w:val="-17"/>
            <w:w w:val="110"/>
            <w:szCs w:val="22"/>
            <w:u w:val="single" w:color="0000FF"/>
          </w:rPr>
          <w:t xml:space="preserve"> </w:t>
        </w:r>
        <w:r w:rsidRPr="009B17DD">
          <w:rPr>
            <w:rFonts w:ascii="Roboto" w:hAnsi="Roboto"/>
            <w:color w:val="0000FF"/>
            <w:w w:val="110"/>
            <w:szCs w:val="22"/>
            <w:u w:val="single" w:color="0000FF"/>
          </w:rPr>
          <w:t>list</w:t>
        </w:r>
      </w:hyperlink>
      <w:r w:rsidRPr="009B17DD">
        <w:rPr>
          <w:rFonts w:ascii="Roboto" w:hAnsi="Roboto"/>
          <w:w w:val="110"/>
          <w:szCs w:val="22"/>
        </w:rPr>
        <w:t>”</w:t>
      </w:r>
      <w:r w:rsidRPr="009B17DD">
        <w:rPr>
          <w:rFonts w:ascii="Roboto" w:hAnsi="Roboto"/>
          <w:spacing w:val="-16"/>
          <w:w w:val="110"/>
          <w:szCs w:val="22"/>
        </w:rPr>
        <w:t xml:space="preserve"> </w:t>
      </w:r>
      <w:r w:rsidRPr="009B17DD">
        <w:rPr>
          <w:rFonts w:ascii="Roboto" w:hAnsi="Roboto"/>
          <w:color w:val="auto"/>
          <w:w w:val="110"/>
          <w:szCs w:val="22"/>
        </w:rPr>
        <w:t>of</w:t>
      </w:r>
      <w:r w:rsidRPr="009B17DD">
        <w:rPr>
          <w:rFonts w:ascii="Roboto" w:hAnsi="Roboto"/>
          <w:color w:val="auto"/>
          <w:spacing w:val="-17"/>
          <w:w w:val="110"/>
          <w:szCs w:val="22"/>
        </w:rPr>
        <w:t xml:space="preserve"> </w:t>
      </w:r>
      <w:r w:rsidRPr="009B17DD">
        <w:rPr>
          <w:rFonts w:ascii="Roboto" w:hAnsi="Roboto"/>
          <w:color w:val="auto"/>
          <w:w w:val="110"/>
          <w:szCs w:val="22"/>
        </w:rPr>
        <w:t>jobs</w:t>
      </w:r>
      <w:r w:rsidRPr="009B17DD">
        <w:rPr>
          <w:rFonts w:ascii="Roboto" w:hAnsi="Roboto"/>
          <w:color w:val="auto"/>
          <w:spacing w:val="-17"/>
          <w:w w:val="110"/>
          <w:szCs w:val="22"/>
        </w:rPr>
        <w:t xml:space="preserve"> </w:t>
      </w:r>
      <w:r w:rsidRPr="009B17DD">
        <w:rPr>
          <w:rFonts w:ascii="Roboto" w:hAnsi="Roboto"/>
          <w:color w:val="auto"/>
          <w:w w:val="110"/>
          <w:szCs w:val="22"/>
        </w:rPr>
        <w:t>eligible</w:t>
      </w:r>
      <w:r w:rsidRPr="009B17DD">
        <w:rPr>
          <w:rFonts w:ascii="Roboto" w:hAnsi="Roboto"/>
          <w:color w:val="auto"/>
          <w:spacing w:val="-17"/>
          <w:w w:val="110"/>
          <w:szCs w:val="22"/>
        </w:rPr>
        <w:t xml:space="preserve"> </w:t>
      </w:r>
      <w:r w:rsidRPr="009B17DD">
        <w:rPr>
          <w:rFonts w:ascii="Roboto" w:hAnsi="Roboto"/>
          <w:color w:val="auto"/>
          <w:w w:val="110"/>
          <w:szCs w:val="22"/>
        </w:rPr>
        <w:t>for</w:t>
      </w:r>
      <w:r w:rsidRPr="009B17DD">
        <w:rPr>
          <w:rFonts w:ascii="Roboto" w:hAnsi="Roboto"/>
          <w:color w:val="auto"/>
          <w:spacing w:val="-17"/>
          <w:w w:val="110"/>
          <w:szCs w:val="22"/>
        </w:rPr>
        <w:t xml:space="preserve"> </w:t>
      </w:r>
      <w:r w:rsidRPr="009B17DD">
        <w:rPr>
          <w:rFonts w:ascii="Roboto" w:hAnsi="Roboto"/>
          <w:color w:val="auto"/>
          <w:w w:val="110"/>
          <w:szCs w:val="22"/>
        </w:rPr>
        <w:t>the</w:t>
      </w:r>
      <w:r w:rsidRPr="009B17DD">
        <w:rPr>
          <w:rFonts w:ascii="Roboto" w:hAnsi="Roboto"/>
          <w:color w:val="auto"/>
          <w:spacing w:val="-16"/>
          <w:w w:val="110"/>
          <w:szCs w:val="22"/>
        </w:rPr>
        <w:t xml:space="preserve"> </w:t>
      </w:r>
      <w:r w:rsidRPr="009B17DD">
        <w:rPr>
          <w:rFonts w:ascii="Roboto" w:hAnsi="Roboto"/>
          <w:color w:val="auto"/>
          <w:w w:val="110"/>
          <w:szCs w:val="22"/>
        </w:rPr>
        <w:t>tax</w:t>
      </w:r>
      <w:r w:rsidRPr="009B17DD">
        <w:rPr>
          <w:rFonts w:ascii="Roboto" w:hAnsi="Roboto"/>
          <w:color w:val="auto"/>
          <w:spacing w:val="-16"/>
          <w:w w:val="110"/>
          <w:szCs w:val="22"/>
        </w:rPr>
        <w:t xml:space="preserve"> </w:t>
      </w:r>
      <w:r w:rsidRPr="009B17DD">
        <w:rPr>
          <w:rFonts w:ascii="Roboto" w:hAnsi="Roboto"/>
          <w:color w:val="auto"/>
          <w:w w:val="110"/>
          <w:szCs w:val="22"/>
        </w:rPr>
        <w:t>deduction on</w:t>
      </w:r>
      <w:r w:rsidRPr="009B17DD">
        <w:rPr>
          <w:rFonts w:ascii="Roboto" w:hAnsi="Roboto"/>
          <w:color w:val="auto"/>
          <w:spacing w:val="-17"/>
          <w:w w:val="110"/>
          <w:szCs w:val="22"/>
        </w:rPr>
        <w:t xml:space="preserve"> </w:t>
      </w:r>
      <w:r w:rsidRPr="009B17DD">
        <w:rPr>
          <w:rFonts w:ascii="Roboto" w:hAnsi="Roboto"/>
          <w:color w:val="auto"/>
          <w:w w:val="110"/>
          <w:szCs w:val="22"/>
        </w:rPr>
        <w:t>“qualified</w:t>
      </w:r>
      <w:r w:rsidRPr="009B17DD">
        <w:rPr>
          <w:rFonts w:ascii="Roboto" w:hAnsi="Roboto"/>
          <w:color w:val="auto"/>
          <w:spacing w:val="-17"/>
          <w:w w:val="110"/>
          <w:szCs w:val="22"/>
        </w:rPr>
        <w:t xml:space="preserve"> </w:t>
      </w:r>
      <w:r w:rsidRPr="009B17DD">
        <w:rPr>
          <w:rFonts w:ascii="Roboto" w:hAnsi="Roboto"/>
          <w:color w:val="auto"/>
          <w:w w:val="110"/>
          <w:szCs w:val="22"/>
        </w:rPr>
        <w:t>tip</w:t>
      </w:r>
      <w:r w:rsidRPr="009B17DD">
        <w:rPr>
          <w:rFonts w:ascii="Roboto" w:hAnsi="Roboto"/>
          <w:color w:val="auto"/>
          <w:spacing w:val="-17"/>
          <w:w w:val="110"/>
          <w:szCs w:val="22"/>
        </w:rPr>
        <w:t xml:space="preserve"> </w:t>
      </w:r>
      <w:r w:rsidRPr="009B17DD">
        <w:rPr>
          <w:rFonts w:ascii="Roboto" w:hAnsi="Roboto"/>
          <w:color w:val="auto"/>
          <w:w w:val="110"/>
          <w:szCs w:val="22"/>
        </w:rPr>
        <w:t>income”</w:t>
      </w:r>
      <w:r w:rsidRPr="009B17DD">
        <w:rPr>
          <w:rFonts w:ascii="Roboto" w:hAnsi="Roboto"/>
          <w:color w:val="auto"/>
          <w:spacing w:val="-17"/>
          <w:w w:val="110"/>
          <w:szCs w:val="22"/>
        </w:rPr>
        <w:t xml:space="preserve"> </w:t>
      </w:r>
      <w:r w:rsidRPr="009B17DD">
        <w:rPr>
          <w:rFonts w:ascii="Roboto" w:hAnsi="Roboto"/>
          <w:color w:val="auto"/>
          <w:w w:val="110"/>
          <w:szCs w:val="22"/>
        </w:rPr>
        <w:t>under</w:t>
      </w:r>
      <w:r w:rsidRPr="009B17DD">
        <w:rPr>
          <w:rFonts w:ascii="Roboto" w:hAnsi="Roboto"/>
          <w:color w:val="auto"/>
          <w:spacing w:val="-17"/>
          <w:w w:val="110"/>
          <w:szCs w:val="22"/>
        </w:rPr>
        <w:t xml:space="preserve"> </w:t>
      </w:r>
      <w:r w:rsidRPr="009B17DD">
        <w:rPr>
          <w:rFonts w:ascii="Roboto" w:hAnsi="Roboto"/>
          <w:color w:val="auto"/>
          <w:w w:val="110"/>
          <w:szCs w:val="22"/>
        </w:rPr>
        <w:t>the</w:t>
      </w:r>
      <w:r w:rsidRPr="009B17DD">
        <w:rPr>
          <w:rFonts w:ascii="Roboto" w:hAnsi="Roboto"/>
          <w:color w:val="auto"/>
          <w:spacing w:val="-15"/>
          <w:w w:val="110"/>
          <w:szCs w:val="22"/>
        </w:rPr>
        <w:t xml:space="preserve"> </w:t>
      </w:r>
      <w:r w:rsidRPr="009B17DD">
        <w:rPr>
          <w:rFonts w:ascii="Roboto" w:hAnsi="Roboto"/>
          <w:color w:val="auto"/>
          <w:w w:val="110"/>
          <w:szCs w:val="22"/>
        </w:rPr>
        <w:t>OBBBA.</w:t>
      </w:r>
      <w:r w:rsidRPr="009B17DD">
        <w:rPr>
          <w:rFonts w:ascii="Roboto" w:hAnsi="Roboto"/>
          <w:color w:val="auto"/>
          <w:spacing w:val="-15"/>
          <w:w w:val="110"/>
          <w:szCs w:val="22"/>
        </w:rPr>
        <w:t xml:space="preserve"> </w:t>
      </w:r>
      <w:r w:rsidRPr="009B17DD">
        <w:rPr>
          <w:rFonts w:ascii="Roboto" w:hAnsi="Roboto"/>
          <w:color w:val="auto"/>
          <w:w w:val="110"/>
          <w:szCs w:val="22"/>
        </w:rPr>
        <w:t>While</w:t>
      </w:r>
      <w:r w:rsidRPr="009B17DD">
        <w:rPr>
          <w:rFonts w:ascii="Roboto" w:hAnsi="Roboto"/>
          <w:color w:val="auto"/>
          <w:spacing w:val="-17"/>
          <w:w w:val="110"/>
          <w:szCs w:val="22"/>
        </w:rPr>
        <w:t xml:space="preserve"> </w:t>
      </w:r>
      <w:r w:rsidRPr="009B17DD">
        <w:rPr>
          <w:rFonts w:ascii="Roboto" w:hAnsi="Roboto"/>
          <w:color w:val="auto"/>
          <w:w w:val="110"/>
          <w:szCs w:val="22"/>
        </w:rPr>
        <w:t>the</w:t>
      </w:r>
      <w:r w:rsidRPr="009B17DD">
        <w:rPr>
          <w:rFonts w:ascii="Roboto" w:hAnsi="Roboto"/>
          <w:color w:val="auto"/>
          <w:spacing w:val="-15"/>
          <w:w w:val="110"/>
          <w:szCs w:val="22"/>
        </w:rPr>
        <w:t xml:space="preserve"> </w:t>
      </w:r>
      <w:r w:rsidRPr="009B17DD">
        <w:rPr>
          <w:rFonts w:ascii="Roboto" w:hAnsi="Roboto"/>
          <w:color w:val="auto"/>
          <w:w w:val="110"/>
          <w:szCs w:val="22"/>
        </w:rPr>
        <w:t>list</w:t>
      </w:r>
      <w:r w:rsidRPr="009B17DD">
        <w:rPr>
          <w:rFonts w:ascii="Roboto" w:hAnsi="Roboto"/>
          <w:color w:val="auto"/>
          <w:spacing w:val="-17"/>
          <w:w w:val="110"/>
          <w:szCs w:val="22"/>
        </w:rPr>
        <w:t xml:space="preserve"> </w:t>
      </w:r>
      <w:r w:rsidRPr="009B17DD">
        <w:rPr>
          <w:rFonts w:ascii="Roboto" w:hAnsi="Roboto"/>
          <w:color w:val="auto"/>
          <w:w w:val="110"/>
          <w:szCs w:val="22"/>
        </w:rPr>
        <w:t>is</w:t>
      </w:r>
      <w:r w:rsidRPr="009B17DD">
        <w:rPr>
          <w:rFonts w:ascii="Roboto" w:hAnsi="Roboto"/>
          <w:color w:val="auto"/>
          <w:spacing w:val="-17"/>
          <w:w w:val="110"/>
          <w:szCs w:val="22"/>
        </w:rPr>
        <w:t xml:space="preserve"> </w:t>
      </w:r>
      <w:r w:rsidRPr="009B17DD">
        <w:rPr>
          <w:rFonts w:ascii="Roboto" w:hAnsi="Roboto"/>
          <w:color w:val="auto"/>
          <w:w w:val="110"/>
          <w:szCs w:val="22"/>
        </w:rPr>
        <w:t>not</w:t>
      </w:r>
      <w:r w:rsidRPr="009B17DD">
        <w:rPr>
          <w:rFonts w:ascii="Roboto" w:hAnsi="Roboto"/>
          <w:color w:val="auto"/>
          <w:spacing w:val="-17"/>
          <w:w w:val="110"/>
          <w:szCs w:val="22"/>
        </w:rPr>
        <w:t xml:space="preserve"> </w:t>
      </w:r>
      <w:r w:rsidRPr="009B17DD">
        <w:rPr>
          <w:rFonts w:ascii="Roboto" w:hAnsi="Roboto"/>
          <w:color w:val="auto"/>
          <w:w w:val="110"/>
          <w:szCs w:val="22"/>
        </w:rPr>
        <w:t>yet</w:t>
      </w:r>
      <w:r w:rsidRPr="009B17DD">
        <w:rPr>
          <w:rFonts w:ascii="Roboto" w:hAnsi="Roboto"/>
          <w:color w:val="auto"/>
          <w:spacing w:val="-14"/>
          <w:w w:val="110"/>
          <w:szCs w:val="22"/>
        </w:rPr>
        <w:t xml:space="preserve"> </w:t>
      </w:r>
      <w:r w:rsidRPr="009B17DD">
        <w:rPr>
          <w:rFonts w:ascii="Roboto" w:hAnsi="Roboto"/>
          <w:color w:val="auto"/>
          <w:w w:val="110"/>
          <w:szCs w:val="22"/>
        </w:rPr>
        <w:t>final,</w:t>
      </w:r>
      <w:r w:rsidRPr="009B17DD">
        <w:rPr>
          <w:rFonts w:ascii="Roboto" w:hAnsi="Roboto"/>
          <w:color w:val="auto"/>
          <w:spacing w:val="-16"/>
          <w:w w:val="110"/>
          <w:szCs w:val="22"/>
        </w:rPr>
        <w:t xml:space="preserve"> </w:t>
      </w:r>
      <w:r w:rsidRPr="009B17DD">
        <w:rPr>
          <w:rFonts w:ascii="Roboto" w:hAnsi="Roboto"/>
          <w:color w:val="auto"/>
          <w:w w:val="110"/>
          <w:szCs w:val="22"/>
        </w:rPr>
        <w:t>as</w:t>
      </w:r>
      <w:r w:rsidRPr="009B17DD">
        <w:rPr>
          <w:rFonts w:ascii="Roboto" w:hAnsi="Roboto"/>
          <w:color w:val="auto"/>
          <w:spacing w:val="-17"/>
          <w:w w:val="110"/>
          <w:szCs w:val="22"/>
        </w:rPr>
        <w:t xml:space="preserve"> </w:t>
      </w:r>
      <w:r w:rsidRPr="009B17DD">
        <w:rPr>
          <w:rFonts w:ascii="Roboto" w:hAnsi="Roboto"/>
          <w:color w:val="auto"/>
          <w:w w:val="110"/>
          <w:szCs w:val="22"/>
        </w:rPr>
        <w:t>it</w:t>
      </w:r>
      <w:r w:rsidRPr="009B17DD">
        <w:rPr>
          <w:rFonts w:ascii="Roboto" w:hAnsi="Roboto"/>
          <w:color w:val="auto"/>
          <w:spacing w:val="-16"/>
          <w:w w:val="110"/>
          <w:szCs w:val="22"/>
        </w:rPr>
        <w:t xml:space="preserve"> </w:t>
      </w:r>
      <w:r w:rsidRPr="009B17DD">
        <w:rPr>
          <w:rFonts w:ascii="Roboto" w:hAnsi="Roboto"/>
          <w:color w:val="auto"/>
          <w:w w:val="110"/>
          <w:szCs w:val="22"/>
        </w:rPr>
        <w:t>must</w:t>
      </w:r>
      <w:r w:rsidRPr="009B17DD">
        <w:rPr>
          <w:rFonts w:ascii="Roboto" w:hAnsi="Roboto"/>
          <w:color w:val="auto"/>
          <w:spacing w:val="-17"/>
          <w:w w:val="110"/>
          <w:szCs w:val="22"/>
        </w:rPr>
        <w:t xml:space="preserve"> </w:t>
      </w:r>
      <w:r w:rsidRPr="009B17DD">
        <w:rPr>
          <w:rFonts w:ascii="Roboto" w:hAnsi="Roboto"/>
          <w:color w:val="auto"/>
          <w:w w:val="110"/>
          <w:szCs w:val="22"/>
        </w:rPr>
        <w:t>still</w:t>
      </w:r>
      <w:r w:rsidRPr="009B17DD">
        <w:rPr>
          <w:rFonts w:ascii="Roboto" w:hAnsi="Roboto"/>
          <w:color w:val="auto"/>
          <w:spacing w:val="-17"/>
          <w:w w:val="110"/>
          <w:szCs w:val="22"/>
        </w:rPr>
        <w:t xml:space="preserve"> </w:t>
      </w:r>
      <w:r w:rsidRPr="009B17DD">
        <w:rPr>
          <w:rFonts w:ascii="Roboto" w:hAnsi="Roboto"/>
          <w:color w:val="auto"/>
          <w:w w:val="110"/>
          <w:szCs w:val="22"/>
        </w:rPr>
        <w:t>be</w:t>
      </w:r>
      <w:r w:rsidRPr="009B17DD">
        <w:rPr>
          <w:rFonts w:ascii="Roboto" w:hAnsi="Roboto"/>
          <w:color w:val="auto"/>
          <w:spacing w:val="-17"/>
          <w:w w:val="110"/>
          <w:szCs w:val="22"/>
        </w:rPr>
        <w:t xml:space="preserve"> </w:t>
      </w:r>
      <w:r w:rsidRPr="009B17DD">
        <w:rPr>
          <w:rFonts w:ascii="Roboto" w:hAnsi="Roboto"/>
          <w:color w:val="auto"/>
          <w:w w:val="110"/>
          <w:szCs w:val="22"/>
        </w:rPr>
        <w:t>published</w:t>
      </w:r>
      <w:r w:rsidRPr="009B17DD">
        <w:rPr>
          <w:rFonts w:ascii="Roboto" w:hAnsi="Roboto"/>
          <w:color w:val="auto"/>
          <w:spacing w:val="-16"/>
          <w:w w:val="110"/>
          <w:szCs w:val="22"/>
        </w:rPr>
        <w:t xml:space="preserve"> </w:t>
      </w:r>
      <w:r w:rsidRPr="009B17DD">
        <w:rPr>
          <w:rFonts w:ascii="Roboto" w:hAnsi="Roboto"/>
          <w:color w:val="auto"/>
          <w:w w:val="110"/>
          <w:szCs w:val="22"/>
        </w:rPr>
        <w:t>in</w:t>
      </w:r>
      <w:r w:rsidRPr="009B17DD">
        <w:rPr>
          <w:rFonts w:ascii="Roboto" w:hAnsi="Roboto"/>
          <w:color w:val="auto"/>
          <w:spacing w:val="-16"/>
          <w:w w:val="110"/>
          <w:szCs w:val="22"/>
        </w:rPr>
        <w:t xml:space="preserve"> </w:t>
      </w:r>
      <w:r w:rsidRPr="009B17DD">
        <w:rPr>
          <w:rFonts w:ascii="Roboto" w:hAnsi="Roboto"/>
          <w:color w:val="auto"/>
          <w:w w:val="110"/>
          <w:szCs w:val="22"/>
        </w:rPr>
        <w:t>the</w:t>
      </w:r>
      <w:r w:rsidRPr="009B17DD">
        <w:rPr>
          <w:rFonts w:ascii="Roboto" w:hAnsi="Roboto"/>
          <w:color w:val="auto"/>
          <w:spacing w:val="-15"/>
          <w:w w:val="110"/>
          <w:szCs w:val="22"/>
        </w:rPr>
        <w:t xml:space="preserve"> </w:t>
      </w:r>
      <w:r w:rsidRPr="009B17DD">
        <w:rPr>
          <w:rFonts w:ascii="Roboto" w:hAnsi="Roboto"/>
          <w:color w:val="auto"/>
          <w:w w:val="110"/>
          <w:szCs w:val="22"/>
        </w:rPr>
        <w:t>Federal Register,</w:t>
      </w:r>
      <w:r w:rsidRPr="009B17DD">
        <w:rPr>
          <w:rFonts w:ascii="Roboto" w:hAnsi="Roboto"/>
          <w:color w:val="auto"/>
          <w:spacing w:val="-3"/>
          <w:w w:val="110"/>
          <w:szCs w:val="22"/>
        </w:rPr>
        <w:t xml:space="preserve"> </w:t>
      </w:r>
      <w:r w:rsidRPr="009B17DD">
        <w:rPr>
          <w:rFonts w:ascii="Roboto" w:hAnsi="Roboto"/>
          <w:color w:val="auto"/>
          <w:w w:val="110"/>
          <w:szCs w:val="22"/>
        </w:rPr>
        <w:t>the</w:t>
      </w:r>
      <w:r w:rsidRPr="009B17DD">
        <w:rPr>
          <w:rFonts w:ascii="Roboto" w:hAnsi="Roboto"/>
          <w:color w:val="auto"/>
          <w:spacing w:val="-5"/>
          <w:w w:val="110"/>
          <w:szCs w:val="22"/>
        </w:rPr>
        <w:t xml:space="preserve"> </w:t>
      </w:r>
      <w:r w:rsidRPr="009B17DD">
        <w:rPr>
          <w:rFonts w:ascii="Roboto" w:hAnsi="Roboto"/>
          <w:color w:val="auto"/>
          <w:w w:val="110"/>
          <w:szCs w:val="22"/>
        </w:rPr>
        <w:t>Treasury</w:t>
      </w:r>
      <w:r w:rsidRPr="009B17DD">
        <w:rPr>
          <w:rFonts w:ascii="Roboto" w:hAnsi="Roboto"/>
          <w:color w:val="auto"/>
          <w:spacing w:val="-1"/>
          <w:w w:val="110"/>
          <w:szCs w:val="22"/>
        </w:rPr>
        <w:t xml:space="preserve"> </w:t>
      </w:r>
      <w:r w:rsidRPr="009B17DD">
        <w:rPr>
          <w:rFonts w:ascii="Roboto" w:hAnsi="Roboto"/>
          <w:color w:val="auto"/>
          <w:w w:val="110"/>
          <w:szCs w:val="22"/>
        </w:rPr>
        <w:t>Department</w:t>
      </w:r>
      <w:r w:rsidRPr="009B17DD">
        <w:rPr>
          <w:rFonts w:ascii="Roboto" w:hAnsi="Roboto"/>
          <w:color w:val="auto"/>
          <w:spacing w:val="-5"/>
          <w:w w:val="110"/>
          <w:szCs w:val="22"/>
        </w:rPr>
        <w:t xml:space="preserve"> </w:t>
      </w:r>
      <w:r w:rsidRPr="009B17DD">
        <w:rPr>
          <w:rFonts w:ascii="Roboto" w:hAnsi="Roboto"/>
          <w:color w:val="auto"/>
          <w:w w:val="110"/>
          <w:szCs w:val="22"/>
        </w:rPr>
        <w:t>notes</w:t>
      </w:r>
      <w:r w:rsidRPr="009B17DD">
        <w:rPr>
          <w:rFonts w:ascii="Roboto" w:hAnsi="Roboto"/>
          <w:color w:val="auto"/>
          <w:spacing w:val="-3"/>
          <w:w w:val="110"/>
          <w:szCs w:val="22"/>
        </w:rPr>
        <w:t xml:space="preserve"> </w:t>
      </w:r>
      <w:r w:rsidRPr="009B17DD">
        <w:rPr>
          <w:rFonts w:ascii="Roboto" w:hAnsi="Roboto"/>
          <w:color w:val="auto"/>
          <w:w w:val="110"/>
          <w:szCs w:val="22"/>
        </w:rPr>
        <w:t>that</w:t>
      </w:r>
      <w:r w:rsidRPr="009B17DD">
        <w:rPr>
          <w:rFonts w:ascii="Roboto" w:hAnsi="Roboto"/>
          <w:color w:val="auto"/>
          <w:spacing w:val="-5"/>
          <w:w w:val="110"/>
          <w:szCs w:val="22"/>
        </w:rPr>
        <w:t xml:space="preserve"> </w:t>
      </w:r>
      <w:r w:rsidRPr="009B17DD">
        <w:rPr>
          <w:rFonts w:ascii="Roboto" w:hAnsi="Roboto"/>
          <w:color w:val="auto"/>
          <w:w w:val="110"/>
          <w:szCs w:val="22"/>
        </w:rPr>
        <w:t>the</w:t>
      </w:r>
      <w:r w:rsidRPr="009B17DD">
        <w:rPr>
          <w:rFonts w:ascii="Roboto" w:hAnsi="Roboto"/>
          <w:color w:val="auto"/>
          <w:spacing w:val="-5"/>
          <w:w w:val="110"/>
          <w:szCs w:val="22"/>
        </w:rPr>
        <w:t xml:space="preserve"> </w:t>
      </w:r>
      <w:r w:rsidRPr="009B17DD">
        <w:rPr>
          <w:rFonts w:ascii="Roboto" w:hAnsi="Roboto"/>
          <w:color w:val="auto"/>
          <w:w w:val="110"/>
          <w:szCs w:val="22"/>
        </w:rPr>
        <w:t>IRS</w:t>
      </w:r>
      <w:r w:rsidRPr="009B17DD">
        <w:rPr>
          <w:rFonts w:ascii="Roboto" w:hAnsi="Roboto"/>
          <w:color w:val="auto"/>
          <w:spacing w:val="-4"/>
          <w:w w:val="110"/>
          <w:szCs w:val="22"/>
        </w:rPr>
        <w:t xml:space="preserve"> </w:t>
      </w:r>
      <w:r w:rsidRPr="009B17DD">
        <w:rPr>
          <w:rFonts w:ascii="Roboto" w:hAnsi="Roboto"/>
          <w:color w:val="auto"/>
          <w:w w:val="110"/>
          <w:szCs w:val="22"/>
        </w:rPr>
        <w:t>expects</w:t>
      </w:r>
      <w:r w:rsidRPr="009B17DD">
        <w:rPr>
          <w:rFonts w:ascii="Roboto" w:hAnsi="Roboto"/>
          <w:color w:val="auto"/>
          <w:spacing w:val="-1"/>
          <w:w w:val="110"/>
          <w:szCs w:val="22"/>
        </w:rPr>
        <w:t xml:space="preserve"> </w:t>
      </w:r>
      <w:r w:rsidRPr="009B17DD">
        <w:rPr>
          <w:rFonts w:ascii="Roboto" w:hAnsi="Roboto"/>
          <w:color w:val="auto"/>
          <w:w w:val="110"/>
          <w:szCs w:val="22"/>
        </w:rPr>
        <w:t>the</w:t>
      </w:r>
      <w:r w:rsidRPr="009B17DD">
        <w:rPr>
          <w:rFonts w:ascii="Roboto" w:hAnsi="Roboto"/>
          <w:color w:val="auto"/>
          <w:spacing w:val="-1"/>
          <w:w w:val="110"/>
          <w:szCs w:val="22"/>
        </w:rPr>
        <w:t xml:space="preserve"> </w:t>
      </w:r>
      <w:r w:rsidRPr="009B17DD">
        <w:rPr>
          <w:rFonts w:ascii="Roboto" w:hAnsi="Roboto"/>
          <w:color w:val="auto"/>
          <w:w w:val="110"/>
          <w:szCs w:val="22"/>
        </w:rPr>
        <w:t>final</w:t>
      </w:r>
      <w:r w:rsidRPr="009B17DD">
        <w:rPr>
          <w:rFonts w:ascii="Roboto" w:hAnsi="Roboto"/>
          <w:color w:val="auto"/>
          <w:spacing w:val="-3"/>
          <w:w w:val="110"/>
          <w:szCs w:val="22"/>
        </w:rPr>
        <w:t xml:space="preserve"> </w:t>
      </w:r>
      <w:r w:rsidRPr="009B17DD">
        <w:rPr>
          <w:rFonts w:ascii="Roboto" w:hAnsi="Roboto"/>
          <w:color w:val="auto"/>
          <w:w w:val="110"/>
          <w:szCs w:val="22"/>
        </w:rPr>
        <w:t>list</w:t>
      </w:r>
      <w:r w:rsidRPr="009B17DD">
        <w:rPr>
          <w:rFonts w:ascii="Roboto" w:hAnsi="Roboto"/>
          <w:color w:val="auto"/>
          <w:spacing w:val="-3"/>
          <w:w w:val="110"/>
          <w:szCs w:val="22"/>
        </w:rPr>
        <w:t xml:space="preserve"> </w:t>
      </w:r>
      <w:r w:rsidRPr="009B17DD">
        <w:rPr>
          <w:rFonts w:ascii="Roboto" w:hAnsi="Roboto"/>
          <w:color w:val="auto"/>
          <w:w w:val="110"/>
          <w:szCs w:val="22"/>
        </w:rPr>
        <w:t>to</w:t>
      </w:r>
      <w:r w:rsidRPr="009B17DD">
        <w:rPr>
          <w:rFonts w:ascii="Roboto" w:hAnsi="Roboto"/>
          <w:color w:val="auto"/>
          <w:spacing w:val="-4"/>
          <w:w w:val="110"/>
          <w:szCs w:val="22"/>
        </w:rPr>
        <w:t xml:space="preserve"> </w:t>
      </w:r>
      <w:r w:rsidRPr="009B17DD">
        <w:rPr>
          <w:rFonts w:ascii="Roboto" w:hAnsi="Roboto"/>
          <w:color w:val="auto"/>
          <w:w w:val="110"/>
          <w:szCs w:val="22"/>
        </w:rPr>
        <w:t>“be</w:t>
      </w:r>
      <w:r w:rsidRPr="009B17DD">
        <w:rPr>
          <w:rFonts w:ascii="Roboto" w:hAnsi="Roboto"/>
          <w:color w:val="auto"/>
          <w:spacing w:val="-5"/>
          <w:w w:val="110"/>
          <w:szCs w:val="22"/>
        </w:rPr>
        <w:t xml:space="preserve"> </w:t>
      </w:r>
      <w:r w:rsidRPr="009B17DD">
        <w:rPr>
          <w:rFonts w:ascii="Roboto" w:hAnsi="Roboto"/>
          <w:color w:val="auto"/>
          <w:w w:val="110"/>
          <w:szCs w:val="22"/>
        </w:rPr>
        <w:t>substantially the</w:t>
      </w:r>
      <w:r w:rsidRPr="009B17DD">
        <w:rPr>
          <w:rFonts w:ascii="Roboto" w:hAnsi="Roboto"/>
          <w:color w:val="auto"/>
          <w:spacing w:val="-4"/>
          <w:w w:val="110"/>
          <w:szCs w:val="22"/>
        </w:rPr>
        <w:t xml:space="preserve"> </w:t>
      </w:r>
      <w:r w:rsidRPr="009B17DD">
        <w:rPr>
          <w:rFonts w:ascii="Roboto" w:hAnsi="Roboto"/>
          <w:color w:val="auto"/>
          <w:w w:val="110"/>
          <w:szCs w:val="22"/>
        </w:rPr>
        <w:t>same</w:t>
      </w:r>
      <w:r w:rsidRPr="009B17DD">
        <w:rPr>
          <w:rFonts w:ascii="Roboto" w:hAnsi="Roboto"/>
          <w:color w:val="auto"/>
          <w:spacing w:val="-1"/>
          <w:w w:val="110"/>
          <w:szCs w:val="22"/>
        </w:rPr>
        <w:t xml:space="preserve"> </w:t>
      </w:r>
      <w:r w:rsidRPr="009B17DD">
        <w:rPr>
          <w:rFonts w:ascii="Roboto" w:hAnsi="Roboto"/>
          <w:color w:val="auto"/>
          <w:w w:val="110"/>
          <w:szCs w:val="22"/>
        </w:rPr>
        <w:t>as</w:t>
      </w:r>
      <w:r w:rsidRPr="009B17DD">
        <w:rPr>
          <w:rFonts w:ascii="Roboto" w:hAnsi="Roboto"/>
          <w:color w:val="auto"/>
          <w:spacing w:val="-1"/>
          <w:w w:val="110"/>
          <w:szCs w:val="22"/>
        </w:rPr>
        <w:t xml:space="preserve"> </w:t>
      </w:r>
      <w:r w:rsidRPr="009B17DD">
        <w:rPr>
          <w:rFonts w:ascii="Roboto" w:hAnsi="Roboto"/>
          <w:color w:val="auto"/>
          <w:w w:val="110"/>
          <w:szCs w:val="22"/>
        </w:rPr>
        <w:t>this preliminary</w:t>
      </w:r>
      <w:r w:rsidRPr="009B17DD">
        <w:rPr>
          <w:rFonts w:ascii="Roboto" w:hAnsi="Roboto"/>
          <w:color w:val="auto"/>
          <w:spacing w:val="-2"/>
          <w:w w:val="110"/>
          <w:szCs w:val="22"/>
        </w:rPr>
        <w:t xml:space="preserve"> </w:t>
      </w:r>
      <w:r w:rsidRPr="009B17DD">
        <w:rPr>
          <w:rFonts w:ascii="Roboto" w:hAnsi="Roboto"/>
          <w:color w:val="auto"/>
          <w:w w:val="110"/>
          <w:szCs w:val="22"/>
        </w:rPr>
        <w:t>list”</w:t>
      </w:r>
      <w:r w:rsidRPr="009B17DD">
        <w:rPr>
          <w:rFonts w:ascii="Roboto" w:hAnsi="Roboto"/>
          <w:color w:val="auto"/>
          <w:spacing w:val="-3"/>
          <w:w w:val="110"/>
          <w:szCs w:val="22"/>
        </w:rPr>
        <w:t xml:space="preserve"> </w:t>
      </w:r>
      <w:r w:rsidRPr="009B17DD">
        <w:rPr>
          <w:rFonts w:ascii="Roboto" w:hAnsi="Roboto"/>
          <w:color w:val="auto"/>
          <w:w w:val="110"/>
          <w:szCs w:val="22"/>
        </w:rPr>
        <w:t>as</w:t>
      </w:r>
      <w:r w:rsidRPr="009B17DD">
        <w:rPr>
          <w:rFonts w:ascii="Roboto" w:hAnsi="Roboto"/>
          <w:color w:val="auto"/>
          <w:spacing w:val="-4"/>
          <w:w w:val="110"/>
          <w:szCs w:val="22"/>
        </w:rPr>
        <w:t xml:space="preserve"> </w:t>
      </w:r>
      <w:r w:rsidRPr="009B17DD">
        <w:rPr>
          <w:rFonts w:ascii="Roboto" w:hAnsi="Roboto"/>
          <w:color w:val="auto"/>
          <w:w w:val="110"/>
          <w:szCs w:val="22"/>
        </w:rPr>
        <w:t>the</w:t>
      </w:r>
      <w:r w:rsidRPr="009B17DD">
        <w:rPr>
          <w:rFonts w:ascii="Roboto" w:hAnsi="Roboto"/>
          <w:color w:val="auto"/>
          <w:spacing w:val="-4"/>
          <w:w w:val="110"/>
          <w:szCs w:val="22"/>
        </w:rPr>
        <w:t xml:space="preserve"> </w:t>
      </w:r>
      <w:r w:rsidRPr="009B17DD">
        <w:rPr>
          <w:rFonts w:ascii="Roboto" w:hAnsi="Roboto"/>
          <w:color w:val="auto"/>
          <w:w w:val="110"/>
          <w:szCs w:val="22"/>
        </w:rPr>
        <w:t>OBBBA</w:t>
      </w:r>
      <w:r w:rsidRPr="009B17DD">
        <w:rPr>
          <w:rFonts w:ascii="Roboto" w:hAnsi="Roboto"/>
          <w:color w:val="auto"/>
          <w:spacing w:val="-3"/>
          <w:w w:val="110"/>
          <w:szCs w:val="22"/>
        </w:rPr>
        <w:t xml:space="preserve"> </w:t>
      </w:r>
      <w:r w:rsidRPr="009B17DD">
        <w:rPr>
          <w:rFonts w:ascii="Roboto" w:hAnsi="Roboto"/>
          <w:color w:val="auto"/>
          <w:w w:val="110"/>
          <w:szCs w:val="22"/>
        </w:rPr>
        <w:t>requires</w:t>
      </w:r>
      <w:r w:rsidRPr="009B17DD">
        <w:rPr>
          <w:rFonts w:ascii="Roboto" w:hAnsi="Roboto"/>
          <w:color w:val="auto"/>
          <w:spacing w:val="-2"/>
          <w:w w:val="110"/>
          <w:szCs w:val="22"/>
        </w:rPr>
        <w:t xml:space="preserve"> </w:t>
      </w:r>
      <w:r w:rsidRPr="009B17DD">
        <w:rPr>
          <w:rFonts w:ascii="Roboto" w:hAnsi="Roboto"/>
          <w:color w:val="auto"/>
          <w:w w:val="110"/>
          <w:szCs w:val="22"/>
        </w:rPr>
        <w:t>the</w:t>
      </w:r>
      <w:r w:rsidRPr="009B17DD">
        <w:rPr>
          <w:rFonts w:ascii="Roboto" w:hAnsi="Roboto"/>
          <w:color w:val="auto"/>
          <w:spacing w:val="-2"/>
          <w:w w:val="110"/>
          <w:szCs w:val="22"/>
        </w:rPr>
        <w:t xml:space="preserve"> </w:t>
      </w:r>
      <w:r w:rsidRPr="009B17DD">
        <w:rPr>
          <w:rFonts w:ascii="Roboto" w:hAnsi="Roboto"/>
          <w:color w:val="auto"/>
          <w:w w:val="110"/>
          <w:szCs w:val="22"/>
        </w:rPr>
        <w:t>Treasury</w:t>
      </w:r>
      <w:r w:rsidRPr="009B17DD">
        <w:rPr>
          <w:rFonts w:ascii="Roboto" w:hAnsi="Roboto"/>
          <w:color w:val="auto"/>
          <w:spacing w:val="-4"/>
          <w:w w:val="110"/>
          <w:szCs w:val="22"/>
        </w:rPr>
        <w:t xml:space="preserve"> </w:t>
      </w:r>
      <w:r w:rsidRPr="009B17DD">
        <w:rPr>
          <w:rFonts w:ascii="Roboto" w:hAnsi="Roboto"/>
          <w:color w:val="auto"/>
          <w:w w:val="110"/>
          <w:szCs w:val="22"/>
        </w:rPr>
        <w:t>secretary</w:t>
      </w:r>
      <w:r w:rsidRPr="009B17DD">
        <w:rPr>
          <w:rFonts w:ascii="Roboto" w:hAnsi="Roboto"/>
          <w:color w:val="auto"/>
          <w:spacing w:val="-4"/>
          <w:w w:val="110"/>
          <w:szCs w:val="22"/>
        </w:rPr>
        <w:t xml:space="preserve"> </w:t>
      </w:r>
      <w:r w:rsidRPr="009B17DD">
        <w:rPr>
          <w:rFonts w:ascii="Roboto" w:hAnsi="Roboto"/>
          <w:color w:val="auto"/>
          <w:w w:val="110"/>
          <w:szCs w:val="22"/>
        </w:rPr>
        <w:t>to</w:t>
      </w:r>
      <w:r w:rsidRPr="009B17DD">
        <w:rPr>
          <w:rFonts w:ascii="Roboto" w:hAnsi="Roboto"/>
          <w:color w:val="auto"/>
          <w:spacing w:val="-4"/>
          <w:w w:val="110"/>
          <w:szCs w:val="22"/>
        </w:rPr>
        <w:t xml:space="preserve"> </w:t>
      </w:r>
      <w:r w:rsidRPr="009B17DD">
        <w:rPr>
          <w:rFonts w:ascii="Roboto" w:hAnsi="Roboto"/>
          <w:color w:val="auto"/>
          <w:w w:val="110"/>
          <w:szCs w:val="22"/>
        </w:rPr>
        <w:t>publish</w:t>
      </w:r>
      <w:r w:rsidRPr="009B17DD">
        <w:rPr>
          <w:rFonts w:ascii="Roboto" w:hAnsi="Roboto"/>
          <w:color w:val="auto"/>
          <w:spacing w:val="-2"/>
          <w:w w:val="110"/>
          <w:szCs w:val="22"/>
        </w:rPr>
        <w:t xml:space="preserve"> </w:t>
      </w:r>
      <w:r w:rsidRPr="009B17DD">
        <w:rPr>
          <w:rFonts w:ascii="Roboto" w:hAnsi="Roboto"/>
          <w:color w:val="auto"/>
          <w:w w:val="110"/>
          <w:szCs w:val="22"/>
        </w:rPr>
        <w:t>an</w:t>
      </w:r>
      <w:r w:rsidRPr="009B17DD">
        <w:rPr>
          <w:rFonts w:ascii="Roboto" w:hAnsi="Roboto"/>
          <w:color w:val="auto"/>
          <w:spacing w:val="-2"/>
          <w:w w:val="110"/>
          <w:szCs w:val="22"/>
        </w:rPr>
        <w:t xml:space="preserve"> </w:t>
      </w:r>
      <w:r w:rsidRPr="009B17DD">
        <w:rPr>
          <w:rFonts w:ascii="Roboto" w:hAnsi="Roboto"/>
          <w:color w:val="auto"/>
          <w:w w:val="110"/>
          <w:szCs w:val="22"/>
        </w:rPr>
        <w:t>official</w:t>
      </w:r>
      <w:r w:rsidRPr="009B17DD">
        <w:rPr>
          <w:rFonts w:ascii="Roboto" w:hAnsi="Roboto"/>
          <w:color w:val="auto"/>
          <w:spacing w:val="-4"/>
          <w:w w:val="110"/>
          <w:szCs w:val="22"/>
        </w:rPr>
        <w:t xml:space="preserve"> </w:t>
      </w:r>
      <w:r w:rsidRPr="009B17DD">
        <w:rPr>
          <w:rFonts w:ascii="Roboto" w:hAnsi="Roboto"/>
          <w:color w:val="auto"/>
          <w:w w:val="110"/>
          <w:szCs w:val="22"/>
        </w:rPr>
        <w:t>list of</w:t>
      </w:r>
      <w:r w:rsidRPr="009B17DD">
        <w:rPr>
          <w:rFonts w:ascii="Roboto" w:hAnsi="Roboto"/>
          <w:color w:val="auto"/>
          <w:spacing w:val="-5"/>
          <w:w w:val="110"/>
          <w:szCs w:val="22"/>
        </w:rPr>
        <w:t xml:space="preserve"> </w:t>
      </w:r>
      <w:r w:rsidRPr="009B17DD">
        <w:rPr>
          <w:rFonts w:ascii="Roboto" w:hAnsi="Roboto"/>
          <w:color w:val="auto"/>
          <w:w w:val="110"/>
          <w:szCs w:val="22"/>
        </w:rPr>
        <w:t>qualifying</w:t>
      </w:r>
      <w:r w:rsidRPr="009B17DD">
        <w:rPr>
          <w:rFonts w:ascii="Roboto" w:hAnsi="Roboto"/>
          <w:color w:val="auto"/>
          <w:spacing w:val="-4"/>
          <w:w w:val="110"/>
          <w:szCs w:val="22"/>
        </w:rPr>
        <w:t xml:space="preserve"> </w:t>
      </w:r>
      <w:r w:rsidRPr="009B17DD">
        <w:rPr>
          <w:rFonts w:ascii="Roboto" w:hAnsi="Roboto"/>
          <w:color w:val="auto"/>
          <w:w w:val="110"/>
          <w:szCs w:val="22"/>
        </w:rPr>
        <w:t>occupations by October 2, 2025.</w:t>
      </w:r>
    </w:p>
    <w:p w14:paraId="11B3007C" w14:textId="77777777" w:rsidR="00E43496" w:rsidRPr="002F6674" w:rsidRDefault="00E43496" w:rsidP="00E43496">
      <w:pPr>
        <w:pStyle w:val="BodyText"/>
        <w:spacing w:after="0" w:line="240" w:lineRule="auto"/>
        <w:jc w:val="left"/>
        <w:rPr>
          <w:rFonts w:ascii="Roboto" w:hAnsi="Roboto"/>
          <w:color w:val="auto"/>
          <w:sz w:val="16"/>
          <w:szCs w:val="16"/>
        </w:rPr>
      </w:pPr>
    </w:p>
    <w:p w14:paraId="1B2662D3" w14:textId="77777777" w:rsidR="00E43496" w:rsidRDefault="00E43496" w:rsidP="00E43496">
      <w:pPr>
        <w:pStyle w:val="BodyText"/>
        <w:spacing w:after="0" w:line="240" w:lineRule="auto"/>
        <w:jc w:val="left"/>
        <w:rPr>
          <w:rFonts w:ascii="Roboto" w:hAnsi="Roboto"/>
          <w:color w:val="auto"/>
          <w:w w:val="110"/>
          <w:szCs w:val="22"/>
        </w:rPr>
      </w:pPr>
      <w:r w:rsidRPr="009B17DD">
        <w:rPr>
          <w:rFonts w:ascii="Roboto" w:hAnsi="Roboto"/>
          <w:color w:val="auto"/>
          <w:w w:val="110"/>
          <w:szCs w:val="22"/>
        </w:rPr>
        <w:t>Notably,</w:t>
      </w:r>
      <w:r w:rsidRPr="009B17DD">
        <w:rPr>
          <w:rFonts w:ascii="Roboto" w:hAnsi="Roboto"/>
          <w:color w:val="auto"/>
          <w:spacing w:val="-14"/>
          <w:w w:val="110"/>
          <w:szCs w:val="22"/>
        </w:rPr>
        <w:t xml:space="preserve"> </w:t>
      </w:r>
      <w:r w:rsidRPr="009B17DD">
        <w:rPr>
          <w:rFonts w:ascii="Roboto" w:hAnsi="Roboto"/>
          <w:color w:val="auto"/>
          <w:w w:val="110"/>
          <w:szCs w:val="22"/>
        </w:rPr>
        <w:t>the</w:t>
      </w:r>
      <w:r w:rsidRPr="009B17DD">
        <w:rPr>
          <w:rFonts w:ascii="Roboto" w:hAnsi="Roboto"/>
          <w:color w:val="auto"/>
          <w:spacing w:val="-14"/>
          <w:w w:val="110"/>
          <w:szCs w:val="22"/>
        </w:rPr>
        <w:t xml:space="preserve"> </w:t>
      </w:r>
      <w:r w:rsidRPr="009B17DD">
        <w:rPr>
          <w:rFonts w:ascii="Roboto" w:hAnsi="Roboto"/>
          <w:color w:val="auto"/>
          <w:w w:val="110"/>
          <w:szCs w:val="22"/>
        </w:rPr>
        <w:t>Treasury</w:t>
      </w:r>
      <w:r w:rsidRPr="009B17DD">
        <w:rPr>
          <w:rFonts w:ascii="Roboto" w:hAnsi="Roboto"/>
          <w:color w:val="auto"/>
          <w:spacing w:val="-11"/>
          <w:w w:val="110"/>
          <w:szCs w:val="22"/>
        </w:rPr>
        <w:t xml:space="preserve"> </w:t>
      </w:r>
      <w:r w:rsidRPr="009B17DD">
        <w:rPr>
          <w:rFonts w:ascii="Roboto" w:hAnsi="Roboto"/>
          <w:color w:val="auto"/>
          <w:w w:val="110"/>
          <w:szCs w:val="22"/>
        </w:rPr>
        <w:t>Department’s</w:t>
      </w:r>
      <w:r w:rsidRPr="009B17DD">
        <w:rPr>
          <w:rFonts w:ascii="Roboto" w:hAnsi="Roboto"/>
          <w:color w:val="auto"/>
          <w:spacing w:val="-13"/>
          <w:w w:val="110"/>
          <w:szCs w:val="22"/>
        </w:rPr>
        <w:t xml:space="preserve"> </w:t>
      </w:r>
      <w:r w:rsidRPr="009B17DD">
        <w:rPr>
          <w:rFonts w:ascii="Roboto" w:hAnsi="Roboto"/>
          <w:color w:val="auto"/>
          <w:w w:val="110"/>
          <w:szCs w:val="22"/>
        </w:rPr>
        <w:t>preliminary</w:t>
      </w:r>
      <w:r w:rsidRPr="009B17DD">
        <w:rPr>
          <w:rFonts w:ascii="Roboto" w:hAnsi="Roboto"/>
          <w:color w:val="auto"/>
          <w:spacing w:val="-11"/>
          <w:w w:val="110"/>
          <w:szCs w:val="22"/>
        </w:rPr>
        <w:t xml:space="preserve"> </w:t>
      </w:r>
      <w:r w:rsidRPr="009B17DD">
        <w:rPr>
          <w:rFonts w:ascii="Roboto" w:hAnsi="Roboto"/>
          <w:color w:val="auto"/>
          <w:w w:val="110"/>
          <w:szCs w:val="22"/>
        </w:rPr>
        <w:t>list</w:t>
      </w:r>
      <w:r w:rsidRPr="009B17DD">
        <w:rPr>
          <w:rFonts w:ascii="Roboto" w:hAnsi="Roboto"/>
          <w:color w:val="auto"/>
          <w:spacing w:val="-14"/>
          <w:w w:val="110"/>
          <w:szCs w:val="22"/>
        </w:rPr>
        <w:t xml:space="preserve"> </w:t>
      </w:r>
      <w:r w:rsidRPr="009B17DD">
        <w:rPr>
          <w:rFonts w:ascii="Roboto" w:hAnsi="Roboto"/>
          <w:color w:val="auto"/>
          <w:w w:val="110"/>
          <w:szCs w:val="22"/>
        </w:rPr>
        <w:t>of</w:t>
      </w:r>
      <w:r w:rsidRPr="009B17DD">
        <w:rPr>
          <w:rFonts w:ascii="Roboto" w:hAnsi="Roboto"/>
          <w:color w:val="auto"/>
          <w:spacing w:val="-14"/>
          <w:w w:val="110"/>
          <w:szCs w:val="22"/>
        </w:rPr>
        <w:t xml:space="preserve"> </w:t>
      </w:r>
      <w:r w:rsidRPr="009B17DD">
        <w:rPr>
          <w:rFonts w:ascii="Roboto" w:hAnsi="Roboto"/>
          <w:color w:val="auto"/>
          <w:w w:val="110"/>
          <w:szCs w:val="22"/>
        </w:rPr>
        <w:t>occupations</w:t>
      </w:r>
      <w:r w:rsidRPr="009B17DD">
        <w:rPr>
          <w:rFonts w:ascii="Roboto" w:hAnsi="Roboto"/>
          <w:color w:val="auto"/>
          <w:spacing w:val="-12"/>
          <w:w w:val="110"/>
          <w:szCs w:val="22"/>
        </w:rPr>
        <w:t xml:space="preserve"> </w:t>
      </w:r>
      <w:r w:rsidRPr="009B17DD">
        <w:rPr>
          <w:rFonts w:ascii="Roboto" w:hAnsi="Roboto"/>
          <w:color w:val="auto"/>
          <w:w w:val="110"/>
          <w:szCs w:val="22"/>
        </w:rPr>
        <w:t>that</w:t>
      </w:r>
      <w:r w:rsidRPr="009B17DD">
        <w:rPr>
          <w:rFonts w:ascii="Roboto" w:hAnsi="Roboto"/>
          <w:color w:val="auto"/>
          <w:spacing w:val="-14"/>
          <w:w w:val="110"/>
          <w:szCs w:val="22"/>
        </w:rPr>
        <w:t xml:space="preserve"> </w:t>
      </w:r>
      <w:r w:rsidRPr="009B17DD">
        <w:rPr>
          <w:rFonts w:ascii="Roboto" w:hAnsi="Roboto"/>
          <w:color w:val="auto"/>
          <w:w w:val="110"/>
          <w:szCs w:val="22"/>
        </w:rPr>
        <w:t>“customarily</w:t>
      </w:r>
      <w:r w:rsidRPr="009B17DD">
        <w:rPr>
          <w:rFonts w:ascii="Roboto" w:hAnsi="Roboto"/>
          <w:color w:val="auto"/>
          <w:spacing w:val="-11"/>
          <w:w w:val="110"/>
          <w:szCs w:val="22"/>
        </w:rPr>
        <w:t xml:space="preserve"> </w:t>
      </w:r>
      <w:r w:rsidRPr="009B17DD">
        <w:rPr>
          <w:rFonts w:ascii="Roboto" w:hAnsi="Roboto"/>
          <w:color w:val="auto"/>
          <w:w w:val="110"/>
          <w:szCs w:val="22"/>
        </w:rPr>
        <w:t>and</w:t>
      </w:r>
      <w:r w:rsidRPr="009B17DD">
        <w:rPr>
          <w:rFonts w:ascii="Roboto" w:hAnsi="Roboto"/>
          <w:color w:val="auto"/>
          <w:spacing w:val="-11"/>
          <w:w w:val="110"/>
          <w:szCs w:val="22"/>
        </w:rPr>
        <w:t xml:space="preserve"> </w:t>
      </w:r>
      <w:r w:rsidRPr="009B17DD">
        <w:rPr>
          <w:rFonts w:ascii="Roboto" w:hAnsi="Roboto"/>
          <w:color w:val="auto"/>
          <w:w w:val="110"/>
          <w:szCs w:val="22"/>
        </w:rPr>
        <w:t>regularly</w:t>
      </w:r>
      <w:r w:rsidRPr="009B17DD">
        <w:rPr>
          <w:rFonts w:ascii="Roboto" w:hAnsi="Roboto"/>
          <w:color w:val="auto"/>
          <w:spacing w:val="-15"/>
          <w:w w:val="110"/>
          <w:szCs w:val="22"/>
        </w:rPr>
        <w:t xml:space="preserve"> </w:t>
      </w:r>
      <w:r w:rsidRPr="009B17DD">
        <w:rPr>
          <w:rFonts w:ascii="Roboto" w:hAnsi="Roboto"/>
          <w:color w:val="auto"/>
          <w:w w:val="110"/>
          <w:szCs w:val="22"/>
        </w:rPr>
        <w:t>received</w:t>
      </w:r>
      <w:r w:rsidRPr="009B17DD">
        <w:rPr>
          <w:rFonts w:ascii="Roboto" w:hAnsi="Roboto"/>
          <w:color w:val="auto"/>
          <w:spacing w:val="-11"/>
          <w:w w:val="110"/>
          <w:szCs w:val="22"/>
        </w:rPr>
        <w:t xml:space="preserve"> </w:t>
      </w:r>
      <w:r w:rsidRPr="009B17DD">
        <w:rPr>
          <w:rFonts w:ascii="Roboto" w:hAnsi="Roboto"/>
          <w:color w:val="auto"/>
          <w:w w:val="110"/>
          <w:szCs w:val="22"/>
        </w:rPr>
        <w:t>tips” includes</w:t>
      </w:r>
      <w:r w:rsidRPr="009B17DD">
        <w:rPr>
          <w:rFonts w:ascii="Roboto" w:hAnsi="Roboto"/>
          <w:color w:val="auto"/>
          <w:spacing w:val="-17"/>
          <w:w w:val="110"/>
          <w:szCs w:val="22"/>
        </w:rPr>
        <w:t xml:space="preserve"> </w:t>
      </w:r>
      <w:r w:rsidRPr="009B17DD">
        <w:rPr>
          <w:rFonts w:ascii="Roboto" w:hAnsi="Roboto"/>
          <w:color w:val="auto"/>
          <w:w w:val="110"/>
          <w:szCs w:val="22"/>
        </w:rPr>
        <w:t>many</w:t>
      </w:r>
      <w:r w:rsidRPr="009B17DD">
        <w:rPr>
          <w:rFonts w:ascii="Roboto" w:hAnsi="Roboto"/>
          <w:color w:val="auto"/>
          <w:spacing w:val="-17"/>
          <w:w w:val="110"/>
          <w:szCs w:val="22"/>
        </w:rPr>
        <w:t xml:space="preserve"> </w:t>
      </w:r>
      <w:r w:rsidRPr="009B17DD">
        <w:rPr>
          <w:rFonts w:ascii="Roboto" w:hAnsi="Roboto"/>
          <w:color w:val="auto"/>
          <w:w w:val="110"/>
          <w:szCs w:val="22"/>
        </w:rPr>
        <w:t>occupations</w:t>
      </w:r>
      <w:r w:rsidRPr="009B17DD">
        <w:rPr>
          <w:rFonts w:ascii="Roboto" w:hAnsi="Roboto"/>
          <w:color w:val="auto"/>
          <w:spacing w:val="-17"/>
          <w:w w:val="110"/>
          <w:szCs w:val="22"/>
        </w:rPr>
        <w:t xml:space="preserve"> </w:t>
      </w:r>
      <w:r w:rsidRPr="009B17DD">
        <w:rPr>
          <w:rFonts w:ascii="Roboto" w:hAnsi="Roboto"/>
          <w:color w:val="auto"/>
          <w:w w:val="110"/>
          <w:szCs w:val="22"/>
        </w:rPr>
        <w:t>that</w:t>
      </w:r>
      <w:r w:rsidRPr="009B17DD">
        <w:rPr>
          <w:rFonts w:ascii="Roboto" w:hAnsi="Roboto"/>
          <w:color w:val="auto"/>
          <w:spacing w:val="-17"/>
          <w:w w:val="110"/>
          <w:szCs w:val="22"/>
        </w:rPr>
        <w:t xml:space="preserve"> </w:t>
      </w:r>
      <w:r w:rsidRPr="009B17DD">
        <w:rPr>
          <w:rFonts w:ascii="Roboto" w:hAnsi="Roboto"/>
          <w:color w:val="auto"/>
          <w:w w:val="110"/>
          <w:szCs w:val="22"/>
        </w:rPr>
        <w:t>the</w:t>
      </w:r>
      <w:r w:rsidRPr="009B17DD">
        <w:rPr>
          <w:rFonts w:ascii="Roboto" w:hAnsi="Roboto"/>
          <w:color w:val="auto"/>
          <w:spacing w:val="-17"/>
          <w:w w:val="110"/>
          <w:szCs w:val="22"/>
        </w:rPr>
        <w:t xml:space="preserve"> </w:t>
      </w:r>
      <w:r w:rsidRPr="009B17DD">
        <w:rPr>
          <w:rFonts w:ascii="Roboto" w:hAnsi="Roboto"/>
          <w:color w:val="auto"/>
          <w:w w:val="110"/>
          <w:szCs w:val="22"/>
        </w:rPr>
        <w:t>U.S.</w:t>
      </w:r>
      <w:r w:rsidRPr="009B17DD">
        <w:rPr>
          <w:rFonts w:ascii="Roboto" w:hAnsi="Roboto"/>
          <w:color w:val="auto"/>
          <w:spacing w:val="-16"/>
          <w:w w:val="110"/>
          <w:szCs w:val="22"/>
        </w:rPr>
        <w:t xml:space="preserve"> </w:t>
      </w:r>
      <w:r w:rsidRPr="009B17DD">
        <w:rPr>
          <w:rFonts w:ascii="Roboto" w:hAnsi="Roboto"/>
          <w:color w:val="auto"/>
          <w:w w:val="110"/>
          <w:szCs w:val="22"/>
        </w:rPr>
        <w:t>Department</w:t>
      </w:r>
      <w:r w:rsidRPr="009B17DD">
        <w:rPr>
          <w:rFonts w:ascii="Roboto" w:hAnsi="Roboto"/>
          <w:color w:val="auto"/>
          <w:spacing w:val="-17"/>
          <w:w w:val="110"/>
          <w:szCs w:val="22"/>
        </w:rPr>
        <w:t xml:space="preserve"> </w:t>
      </w:r>
      <w:r w:rsidRPr="009B17DD">
        <w:rPr>
          <w:rFonts w:ascii="Roboto" w:hAnsi="Roboto"/>
          <w:color w:val="auto"/>
          <w:w w:val="110"/>
          <w:szCs w:val="22"/>
        </w:rPr>
        <w:t>of</w:t>
      </w:r>
      <w:r w:rsidRPr="009B17DD">
        <w:rPr>
          <w:rFonts w:ascii="Roboto" w:hAnsi="Roboto"/>
          <w:color w:val="auto"/>
          <w:spacing w:val="-17"/>
          <w:w w:val="110"/>
          <w:szCs w:val="22"/>
        </w:rPr>
        <w:t xml:space="preserve"> </w:t>
      </w:r>
      <w:r w:rsidRPr="009B17DD">
        <w:rPr>
          <w:rFonts w:ascii="Roboto" w:hAnsi="Roboto"/>
          <w:color w:val="auto"/>
          <w:w w:val="110"/>
          <w:szCs w:val="22"/>
        </w:rPr>
        <w:t>Labor</w:t>
      </w:r>
      <w:r w:rsidRPr="009B17DD">
        <w:rPr>
          <w:rFonts w:ascii="Roboto" w:hAnsi="Roboto"/>
          <w:color w:val="auto"/>
          <w:spacing w:val="-17"/>
          <w:w w:val="110"/>
          <w:szCs w:val="22"/>
        </w:rPr>
        <w:t xml:space="preserve"> </w:t>
      </w:r>
      <w:r w:rsidRPr="009B17DD">
        <w:rPr>
          <w:rFonts w:ascii="Roboto" w:hAnsi="Roboto"/>
          <w:color w:val="auto"/>
          <w:w w:val="110"/>
          <w:szCs w:val="22"/>
        </w:rPr>
        <w:t>(DOL)</w:t>
      </w:r>
      <w:r w:rsidRPr="009B17DD">
        <w:rPr>
          <w:rFonts w:ascii="Roboto" w:hAnsi="Roboto"/>
          <w:color w:val="auto"/>
          <w:spacing w:val="-17"/>
          <w:w w:val="110"/>
          <w:szCs w:val="22"/>
        </w:rPr>
        <w:t xml:space="preserve"> </w:t>
      </w:r>
      <w:r w:rsidRPr="009B17DD">
        <w:rPr>
          <w:rFonts w:ascii="Roboto" w:hAnsi="Roboto"/>
          <w:color w:val="auto"/>
          <w:w w:val="110"/>
          <w:szCs w:val="22"/>
        </w:rPr>
        <w:t>has</w:t>
      </w:r>
      <w:r w:rsidRPr="009B17DD">
        <w:rPr>
          <w:rFonts w:ascii="Roboto" w:hAnsi="Roboto"/>
          <w:color w:val="auto"/>
          <w:spacing w:val="-16"/>
          <w:w w:val="110"/>
          <w:szCs w:val="22"/>
        </w:rPr>
        <w:t xml:space="preserve"> </w:t>
      </w:r>
      <w:r w:rsidRPr="009B17DD">
        <w:rPr>
          <w:rFonts w:ascii="Roboto" w:hAnsi="Roboto"/>
          <w:color w:val="auto"/>
          <w:w w:val="110"/>
          <w:szCs w:val="22"/>
        </w:rPr>
        <w:t>long</w:t>
      </w:r>
      <w:r w:rsidRPr="009B17DD">
        <w:rPr>
          <w:rFonts w:ascii="Roboto" w:hAnsi="Roboto"/>
          <w:color w:val="auto"/>
          <w:spacing w:val="-13"/>
          <w:w w:val="110"/>
          <w:szCs w:val="22"/>
        </w:rPr>
        <w:t xml:space="preserve"> </w:t>
      </w:r>
      <w:hyperlink r:id="rId129">
        <w:r w:rsidRPr="009B17DD">
          <w:rPr>
            <w:rFonts w:ascii="Roboto" w:hAnsi="Roboto"/>
            <w:color w:val="0000FF"/>
            <w:w w:val="110"/>
            <w:szCs w:val="22"/>
            <w:u w:val="single" w:color="0000FF"/>
          </w:rPr>
          <w:t>interpreted</w:t>
        </w:r>
      </w:hyperlink>
      <w:r w:rsidRPr="009B17DD">
        <w:rPr>
          <w:rFonts w:ascii="Roboto" w:hAnsi="Roboto"/>
          <w:color w:val="0000FF"/>
          <w:spacing w:val="-17"/>
          <w:w w:val="110"/>
          <w:szCs w:val="22"/>
        </w:rPr>
        <w:t xml:space="preserve"> </w:t>
      </w:r>
      <w:r w:rsidRPr="009B17DD">
        <w:rPr>
          <w:rFonts w:ascii="Roboto" w:hAnsi="Roboto"/>
          <w:color w:val="auto"/>
          <w:w w:val="110"/>
          <w:szCs w:val="22"/>
        </w:rPr>
        <w:t>as</w:t>
      </w:r>
      <w:r w:rsidRPr="009B17DD">
        <w:rPr>
          <w:rFonts w:ascii="Roboto" w:hAnsi="Roboto"/>
          <w:color w:val="auto"/>
          <w:spacing w:val="-17"/>
          <w:w w:val="110"/>
          <w:szCs w:val="22"/>
        </w:rPr>
        <w:t xml:space="preserve"> </w:t>
      </w:r>
      <w:r w:rsidRPr="009B17DD">
        <w:rPr>
          <w:rFonts w:ascii="Roboto" w:hAnsi="Roboto"/>
          <w:color w:val="auto"/>
          <w:w w:val="110"/>
          <w:szCs w:val="22"/>
        </w:rPr>
        <w:t>*not*</w:t>
      </w:r>
      <w:r w:rsidRPr="009B17DD">
        <w:rPr>
          <w:rFonts w:ascii="Roboto" w:hAnsi="Roboto"/>
          <w:color w:val="auto"/>
          <w:spacing w:val="-15"/>
          <w:w w:val="110"/>
          <w:szCs w:val="22"/>
        </w:rPr>
        <w:t xml:space="preserve"> </w:t>
      </w:r>
      <w:r w:rsidRPr="009B17DD">
        <w:rPr>
          <w:rFonts w:ascii="Roboto" w:hAnsi="Roboto"/>
          <w:color w:val="auto"/>
          <w:w w:val="110"/>
          <w:szCs w:val="22"/>
        </w:rPr>
        <w:t>customarily</w:t>
      </w:r>
      <w:r w:rsidRPr="009B17DD">
        <w:rPr>
          <w:rFonts w:ascii="Roboto" w:hAnsi="Roboto"/>
          <w:color w:val="auto"/>
          <w:spacing w:val="-16"/>
          <w:w w:val="110"/>
          <w:szCs w:val="22"/>
        </w:rPr>
        <w:t xml:space="preserve"> </w:t>
      </w:r>
      <w:r w:rsidRPr="009B17DD">
        <w:rPr>
          <w:rFonts w:ascii="Roboto" w:hAnsi="Roboto"/>
          <w:color w:val="auto"/>
          <w:w w:val="110"/>
          <w:szCs w:val="22"/>
        </w:rPr>
        <w:t>and regularly receiving tips, such as dishwashers and cooks. This is an important difference. The DOL</w:t>
      </w:r>
      <w:r w:rsidRPr="009B17DD">
        <w:rPr>
          <w:rFonts w:ascii="Roboto" w:hAnsi="Roboto"/>
          <w:color w:val="auto"/>
          <w:spacing w:val="-1"/>
          <w:w w:val="110"/>
          <w:szCs w:val="22"/>
        </w:rPr>
        <w:t xml:space="preserve"> </w:t>
      </w:r>
      <w:r w:rsidRPr="009B17DD">
        <w:rPr>
          <w:rFonts w:ascii="Roboto" w:hAnsi="Roboto"/>
          <w:color w:val="auto"/>
          <w:w w:val="110"/>
          <w:szCs w:val="22"/>
        </w:rPr>
        <w:t>has construed the</w:t>
      </w:r>
      <w:r w:rsidRPr="009B17DD">
        <w:rPr>
          <w:rFonts w:ascii="Roboto" w:hAnsi="Roboto"/>
          <w:color w:val="auto"/>
          <w:spacing w:val="-5"/>
          <w:w w:val="110"/>
          <w:szCs w:val="22"/>
        </w:rPr>
        <w:t xml:space="preserve"> </w:t>
      </w:r>
      <w:r w:rsidRPr="009B17DD">
        <w:rPr>
          <w:rFonts w:ascii="Roboto" w:hAnsi="Roboto"/>
          <w:color w:val="auto"/>
          <w:w w:val="110"/>
          <w:szCs w:val="22"/>
        </w:rPr>
        <w:t>Fair</w:t>
      </w:r>
      <w:r w:rsidRPr="009B17DD">
        <w:rPr>
          <w:rFonts w:ascii="Roboto" w:hAnsi="Roboto"/>
          <w:color w:val="auto"/>
          <w:spacing w:val="-6"/>
          <w:w w:val="110"/>
          <w:szCs w:val="22"/>
        </w:rPr>
        <w:t xml:space="preserve"> </w:t>
      </w:r>
      <w:r w:rsidRPr="009B17DD">
        <w:rPr>
          <w:rFonts w:ascii="Roboto" w:hAnsi="Roboto"/>
          <w:color w:val="auto"/>
          <w:w w:val="110"/>
          <w:szCs w:val="22"/>
        </w:rPr>
        <w:t>Labor</w:t>
      </w:r>
      <w:r w:rsidRPr="009B17DD">
        <w:rPr>
          <w:rFonts w:ascii="Roboto" w:hAnsi="Roboto"/>
          <w:color w:val="auto"/>
          <w:spacing w:val="-6"/>
          <w:w w:val="110"/>
          <w:szCs w:val="22"/>
        </w:rPr>
        <w:t xml:space="preserve"> </w:t>
      </w:r>
      <w:r w:rsidRPr="009B17DD">
        <w:rPr>
          <w:rFonts w:ascii="Roboto" w:hAnsi="Roboto"/>
          <w:color w:val="auto"/>
          <w:w w:val="110"/>
          <w:szCs w:val="22"/>
        </w:rPr>
        <w:t>Standards</w:t>
      </w:r>
      <w:r w:rsidRPr="009B17DD">
        <w:rPr>
          <w:rFonts w:ascii="Roboto" w:hAnsi="Roboto"/>
          <w:color w:val="auto"/>
          <w:spacing w:val="-7"/>
          <w:w w:val="110"/>
          <w:szCs w:val="22"/>
        </w:rPr>
        <w:t xml:space="preserve"> </w:t>
      </w:r>
      <w:r w:rsidRPr="009B17DD">
        <w:rPr>
          <w:rFonts w:ascii="Roboto" w:hAnsi="Roboto"/>
          <w:color w:val="auto"/>
          <w:w w:val="110"/>
          <w:szCs w:val="22"/>
        </w:rPr>
        <w:t>Act</w:t>
      </w:r>
      <w:r w:rsidRPr="009B17DD">
        <w:rPr>
          <w:rFonts w:ascii="Roboto" w:hAnsi="Roboto"/>
          <w:color w:val="auto"/>
          <w:spacing w:val="-6"/>
          <w:w w:val="110"/>
          <w:szCs w:val="22"/>
        </w:rPr>
        <w:t xml:space="preserve"> </w:t>
      </w:r>
      <w:r w:rsidRPr="009B17DD">
        <w:rPr>
          <w:rFonts w:ascii="Roboto" w:hAnsi="Roboto"/>
          <w:color w:val="auto"/>
          <w:w w:val="110"/>
          <w:szCs w:val="22"/>
        </w:rPr>
        <w:t>(FLSA)</w:t>
      </w:r>
      <w:r w:rsidRPr="009B17DD">
        <w:rPr>
          <w:rFonts w:ascii="Roboto" w:hAnsi="Roboto"/>
          <w:color w:val="auto"/>
          <w:spacing w:val="-6"/>
          <w:w w:val="110"/>
          <w:szCs w:val="22"/>
        </w:rPr>
        <w:t xml:space="preserve"> </w:t>
      </w:r>
      <w:r w:rsidRPr="009B17DD">
        <w:rPr>
          <w:rFonts w:ascii="Roboto" w:hAnsi="Roboto"/>
          <w:color w:val="auto"/>
          <w:w w:val="110"/>
          <w:szCs w:val="22"/>
        </w:rPr>
        <w:t>to</w:t>
      </w:r>
      <w:r w:rsidRPr="009B17DD">
        <w:rPr>
          <w:rFonts w:ascii="Roboto" w:hAnsi="Roboto"/>
          <w:color w:val="auto"/>
          <w:spacing w:val="-7"/>
          <w:w w:val="110"/>
          <w:szCs w:val="22"/>
        </w:rPr>
        <w:t xml:space="preserve"> </w:t>
      </w:r>
      <w:r w:rsidRPr="009B17DD">
        <w:rPr>
          <w:rFonts w:ascii="Roboto" w:hAnsi="Roboto"/>
          <w:color w:val="auto"/>
          <w:w w:val="110"/>
          <w:szCs w:val="22"/>
        </w:rPr>
        <w:t>prohibit</w:t>
      </w:r>
      <w:r w:rsidRPr="009B17DD">
        <w:rPr>
          <w:rFonts w:ascii="Roboto" w:hAnsi="Roboto"/>
          <w:color w:val="auto"/>
          <w:spacing w:val="-8"/>
          <w:w w:val="110"/>
          <w:szCs w:val="22"/>
        </w:rPr>
        <w:t xml:space="preserve"> </w:t>
      </w:r>
      <w:r w:rsidRPr="009B17DD">
        <w:rPr>
          <w:rFonts w:ascii="Roboto" w:hAnsi="Roboto"/>
          <w:color w:val="auto"/>
          <w:w w:val="110"/>
          <w:szCs w:val="22"/>
        </w:rPr>
        <w:t>employers</w:t>
      </w:r>
      <w:r w:rsidRPr="009B17DD">
        <w:rPr>
          <w:rFonts w:ascii="Roboto" w:hAnsi="Roboto"/>
          <w:color w:val="auto"/>
          <w:spacing w:val="-7"/>
          <w:w w:val="110"/>
          <w:szCs w:val="22"/>
        </w:rPr>
        <w:t xml:space="preserve"> </w:t>
      </w:r>
      <w:r w:rsidRPr="009B17DD">
        <w:rPr>
          <w:rFonts w:ascii="Roboto" w:hAnsi="Roboto"/>
          <w:color w:val="auto"/>
          <w:w w:val="110"/>
          <w:szCs w:val="22"/>
        </w:rPr>
        <w:t>from</w:t>
      </w:r>
      <w:r w:rsidRPr="009B17DD">
        <w:rPr>
          <w:rFonts w:ascii="Roboto" w:hAnsi="Roboto"/>
          <w:color w:val="auto"/>
          <w:spacing w:val="-5"/>
          <w:w w:val="110"/>
          <w:szCs w:val="22"/>
        </w:rPr>
        <w:t xml:space="preserve"> </w:t>
      </w:r>
      <w:r w:rsidRPr="009B17DD">
        <w:rPr>
          <w:rFonts w:ascii="Roboto" w:hAnsi="Roboto"/>
          <w:color w:val="auto"/>
          <w:w w:val="110"/>
          <w:szCs w:val="22"/>
        </w:rPr>
        <w:t>applying</w:t>
      </w:r>
      <w:r w:rsidRPr="009B17DD">
        <w:rPr>
          <w:rFonts w:ascii="Roboto" w:hAnsi="Roboto"/>
          <w:color w:val="auto"/>
          <w:spacing w:val="-7"/>
          <w:w w:val="110"/>
          <w:szCs w:val="22"/>
        </w:rPr>
        <w:t xml:space="preserve"> </w:t>
      </w:r>
      <w:r w:rsidRPr="009B17DD">
        <w:rPr>
          <w:rFonts w:ascii="Roboto" w:hAnsi="Roboto"/>
          <w:color w:val="auto"/>
          <w:w w:val="110"/>
          <w:szCs w:val="22"/>
        </w:rPr>
        <w:t>a</w:t>
      </w:r>
      <w:r w:rsidRPr="009B17DD">
        <w:rPr>
          <w:rFonts w:ascii="Roboto" w:hAnsi="Roboto"/>
          <w:color w:val="auto"/>
          <w:spacing w:val="-6"/>
          <w:w w:val="110"/>
          <w:szCs w:val="22"/>
        </w:rPr>
        <w:t xml:space="preserve"> </w:t>
      </w:r>
      <w:r w:rsidRPr="009B17DD">
        <w:rPr>
          <w:rFonts w:ascii="Roboto" w:hAnsi="Roboto"/>
          <w:color w:val="auto"/>
          <w:w w:val="110"/>
          <w:szCs w:val="22"/>
        </w:rPr>
        <w:t>“tip</w:t>
      </w:r>
      <w:r w:rsidRPr="009B17DD">
        <w:rPr>
          <w:rFonts w:ascii="Roboto" w:hAnsi="Roboto"/>
          <w:color w:val="auto"/>
          <w:spacing w:val="-7"/>
          <w:w w:val="110"/>
          <w:szCs w:val="22"/>
        </w:rPr>
        <w:t xml:space="preserve"> </w:t>
      </w:r>
      <w:r w:rsidRPr="009B17DD">
        <w:rPr>
          <w:rFonts w:ascii="Roboto" w:hAnsi="Roboto"/>
          <w:color w:val="auto"/>
          <w:w w:val="110"/>
          <w:szCs w:val="22"/>
        </w:rPr>
        <w:t>credit”</w:t>
      </w:r>
      <w:r w:rsidRPr="009B17DD">
        <w:rPr>
          <w:rFonts w:ascii="Roboto" w:hAnsi="Roboto"/>
          <w:color w:val="auto"/>
          <w:spacing w:val="-6"/>
          <w:w w:val="110"/>
          <w:szCs w:val="22"/>
        </w:rPr>
        <w:t xml:space="preserve"> </w:t>
      </w:r>
      <w:r w:rsidRPr="009B17DD">
        <w:rPr>
          <w:rFonts w:ascii="Roboto" w:hAnsi="Roboto"/>
          <w:color w:val="auto"/>
          <w:w w:val="110"/>
          <w:szCs w:val="22"/>
        </w:rPr>
        <w:t>to</w:t>
      </w:r>
      <w:r w:rsidRPr="009B17DD">
        <w:rPr>
          <w:rFonts w:ascii="Roboto" w:hAnsi="Roboto"/>
          <w:color w:val="auto"/>
          <w:spacing w:val="-7"/>
          <w:w w:val="110"/>
          <w:szCs w:val="22"/>
        </w:rPr>
        <w:t xml:space="preserve"> </w:t>
      </w:r>
      <w:r w:rsidRPr="009B17DD">
        <w:rPr>
          <w:rFonts w:ascii="Roboto" w:hAnsi="Roboto"/>
          <w:color w:val="auto"/>
          <w:w w:val="110"/>
          <w:szCs w:val="22"/>
        </w:rPr>
        <w:t>satisfy</w:t>
      </w:r>
      <w:r w:rsidRPr="009B17DD">
        <w:rPr>
          <w:rFonts w:ascii="Roboto" w:hAnsi="Roboto"/>
          <w:color w:val="auto"/>
          <w:spacing w:val="-7"/>
          <w:w w:val="110"/>
          <w:szCs w:val="22"/>
        </w:rPr>
        <w:t xml:space="preserve"> </w:t>
      </w:r>
      <w:r w:rsidRPr="009B17DD">
        <w:rPr>
          <w:rFonts w:ascii="Roboto" w:hAnsi="Roboto"/>
          <w:color w:val="auto"/>
          <w:w w:val="110"/>
          <w:szCs w:val="22"/>
        </w:rPr>
        <w:t>the</w:t>
      </w:r>
      <w:r w:rsidRPr="009B17DD">
        <w:rPr>
          <w:rFonts w:ascii="Roboto" w:hAnsi="Roboto"/>
          <w:color w:val="auto"/>
          <w:spacing w:val="-5"/>
          <w:w w:val="110"/>
          <w:szCs w:val="22"/>
        </w:rPr>
        <w:t xml:space="preserve"> </w:t>
      </w:r>
      <w:r w:rsidRPr="009B17DD">
        <w:rPr>
          <w:rFonts w:ascii="Roboto" w:hAnsi="Roboto"/>
          <w:color w:val="auto"/>
          <w:w w:val="110"/>
          <w:szCs w:val="22"/>
        </w:rPr>
        <w:t>minimum wage</w:t>
      </w:r>
      <w:r w:rsidRPr="009B17DD">
        <w:rPr>
          <w:rFonts w:ascii="Roboto" w:hAnsi="Roboto"/>
          <w:color w:val="auto"/>
          <w:spacing w:val="-5"/>
          <w:w w:val="110"/>
          <w:szCs w:val="22"/>
        </w:rPr>
        <w:t xml:space="preserve"> </w:t>
      </w:r>
      <w:r w:rsidRPr="009B17DD">
        <w:rPr>
          <w:rFonts w:ascii="Roboto" w:hAnsi="Roboto"/>
          <w:color w:val="auto"/>
          <w:w w:val="110"/>
          <w:szCs w:val="22"/>
        </w:rPr>
        <w:t>obligation</w:t>
      </w:r>
      <w:r w:rsidRPr="009B17DD">
        <w:rPr>
          <w:rFonts w:ascii="Roboto" w:hAnsi="Roboto"/>
          <w:color w:val="auto"/>
          <w:spacing w:val="-2"/>
          <w:w w:val="110"/>
          <w:szCs w:val="22"/>
        </w:rPr>
        <w:t xml:space="preserve"> </w:t>
      </w:r>
      <w:r w:rsidRPr="009B17DD">
        <w:rPr>
          <w:rFonts w:ascii="Roboto" w:hAnsi="Roboto"/>
          <w:color w:val="auto"/>
          <w:w w:val="110"/>
          <w:szCs w:val="22"/>
        </w:rPr>
        <w:t>for</w:t>
      </w:r>
      <w:r w:rsidRPr="009B17DD">
        <w:rPr>
          <w:rFonts w:ascii="Roboto" w:hAnsi="Roboto"/>
          <w:color w:val="auto"/>
          <w:spacing w:val="-4"/>
          <w:w w:val="110"/>
          <w:szCs w:val="22"/>
        </w:rPr>
        <w:t xml:space="preserve"> </w:t>
      </w:r>
      <w:r w:rsidRPr="009B17DD">
        <w:rPr>
          <w:rFonts w:ascii="Roboto" w:hAnsi="Roboto"/>
          <w:color w:val="auto"/>
          <w:w w:val="110"/>
          <w:szCs w:val="22"/>
        </w:rPr>
        <w:t>employees</w:t>
      </w:r>
      <w:r w:rsidRPr="009B17DD">
        <w:rPr>
          <w:rFonts w:ascii="Roboto" w:hAnsi="Roboto"/>
          <w:color w:val="auto"/>
          <w:spacing w:val="-2"/>
          <w:w w:val="110"/>
          <w:szCs w:val="22"/>
        </w:rPr>
        <w:t xml:space="preserve"> </w:t>
      </w:r>
      <w:r w:rsidRPr="009B17DD">
        <w:rPr>
          <w:rFonts w:ascii="Roboto" w:hAnsi="Roboto"/>
          <w:color w:val="auto"/>
          <w:w w:val="110"/>
          <w:szCs w:val="22"/>
        </w:rPr>
        <w:t>who</w:t>
      </w:r>
      <w:r w:rsidRPr="009B17DD">
        <w:rPr>
          <w:rFonts w:ascii="Roboto" w:hAnsi="Roboto"/>
          <w:color w:val="auto"/>
          <w:spacing w:val="-5"/>
          <w:w w:val="110"/>
          <w:szCs w:val="22"/>
        </w:rPr>
        <w:t xml:space="preserve"> </w:t>
      </w:r>
      <w:r w:rsidRPr="009B17DD">
        <w:rPr>
          <w:rFonts w:ascii="Roboto" w:hAnsi="Roboto"/>
          <w:color w:val="auto"/>
          <w:w w:val="110"/>
          <w:szCs w:val="22"/>
        </w:rPr>
        <w:t>are</w:t>
      </w:r>
      <w:r w:rsidRPr="009B17DD">
        <w:rPr>
          <w:rFonts w:ascii="Roboto" w:hAnsi="Roboto"/>
          <w:color w:val="auto"/>
          <w:spacing w:val="-5"/>
          <w:w w:val="110"/>
          <w:szCs w:val="22"/>
        </w:rPr>
        <w:t xml:space="preserve"> </w:t>
      </w:r>
      <w:r w:rsidRPr="009B17DD">
        <w:rPr>
          <w:rFonts w:ascii="Roboto" w:hAnsi="Roboto"/>
          <w:color w:val="auto"/>
          <w:w w:val="110"/>
          <w:szCs w:val="22"/>
        </w:rPr>
        <w:t>not</w:t>
      </w:r>
      <w:r w:rsidRPr="009B17DD">
        <w:rPr>
          <w:rFonts w:ascii="Roboto" w:hAnsi="Roboto"/>
          <w:color w:val="auto"/>
          <w:spacing w:val="-7"/>
          <w:w w:val="110"/>
          <w:szCs w:val="22"/>
        </w:rPr>
        <w:t xml:space="preserve"> </w:t>
      </w:r>
      <w:r w:rsidRPr="009B17DD">
        <w:rPr>
          <w:rFonts w:ascii="Roboto" w:hAnsi="Roboto"/>
          <w:color w:val="auto"/>
          <w:w w:val="110"/>
          <w:szCs w:val="22"/>
        </w:rPr>
        <w:t>engaged</w:t>
      </w:r>
      <w:r w:rsidRPr="009B17DD">
        <w:rPr>
          <w:rFonts w:ascii="Roboto" w:hAnsi="Roboto"/>
          <w:color w:val="auto"/>
          <w:spacing w:val="-2"/>
          <w:w w:val="110"/>
          <w:szCs w:val="22"/>
        </w:rPr>
        <w:t xml:space="preserve"> </w:t>
      </w:r>
      <w:r w:rsidRPr="009B17DD">
        <w:rPr>
          <w:rFonts w:ascii="Roboto" w:hAnsi="Roboto"/>
          <w:color w:val="auto"/>
          <w:w w:val="110"/>
          <w:szCs w:val="22"/>
        </w:rPr>
        <w:t>in</w:t>
      </w:r>
      <w:r w:rsidRPr="009B17DD">
        <w:rPr>
          <w:rFonts w:ascii="Roboto" w:hAnsi="Roboto"/>
          <w:color w:val="auto"/>
          <w:spacing w:val="-4"/>
          <w:w w:val="110"/>
          <w:szCs w:val="22"/>
        </w:rPr>
        <w:t xml:space="preserve"> </w:t>
      </w:r>
      <w:r w:rsidRPr="009B17DD">
        <w:rPr>
          <w:rFonts w:ascii="Roboto" w:hAnsi="Roboto"/>
          <w:color w:val="auto"/>
          <w:w w:val="110"/>
          <w:szCs w:val="22"/>
        </w:rPr>
        <w:t>an</w:t>
      </w:r>
      <w:r w:rsidRPr="009B17DD">
        <w:rPr>
          <w:rFonts w:ascii="Roboto" w:hAnsi="Roboto"/>
          <w:color w:val="auto"/>
          <w:spacing w:val="-5"/>
          <w:w w:val="110"/>
          <w:szCs w:val="22"/>
        </w:rPr>
        <w:t xml:space="preserve"> </w:t>
      </w:r>
      <w:r w:rsidRPr="009B17DD">
        <w:rPr>
          <w:rFonts w:ascii="Roboto" w:hAnsi="Roboto"/>
          <w:color w:val="auto"/>
          <w:w w:val="110"/>
          <w:szCs w:val="22"/>
        </w:rPr>
        <w:t>occupation</w:t>
      </w:r>
      <w:r w:rsidRPr="009B17DD">
        <w:rPr>
          <w:rFonts w:ascii="Roboto" w:hAnsi="Roboto"/>
          <w:color w:val="auto"/>
          <w:spacing w:val="-2"/>
          <w:w w:val="110"/>
          <w:szCs w:val="22"/>
        </w:rPr>
        <w:t xml:space="preserve"> </w:t>
      </w:r>
      <w:r w:rsidRPr="009B17DD">
        <w:rPr>
          <w:rFonts w:ascii="Roboto" w:hAnsi="Roboto"/>
          <w:color w:val="auto"/>
          <w:w w:val="110"/>
          <w:szCs w:val="22"/>
        </w:rPr>
        <w:t>that</w:t>
      </w:r>
      <w:r w:rsidRPr="009B17DD">
        <w:rPr>
          <w:rFonts w:ascii="Roboto" w:hAnsi="Roboto"/>
          <w:color w:val="auto"/>
          <w:spacing w:val="-6"/>
          <w:w w:val="110"/>
          <w:szCs w:val="22"/>
        </w:rPr>
        <w:t xml:space="preserve"> </w:t>
      </w:r>
      <w:r w:rsidRPr="009B17DD">
        <w:rPr>
          <w:rFonts w:ascii="Roboto" w:hAnsi="Roboto"/>
          <w:color w:val="auto"/>
          <w:w w:val="110"/>
          <w:szCs w:val="22"/>
        </w:rPr>
        <w:t>customarily</w:t>
      </w:r>
      <w:r w:rsidRPr="009B17DD">
        <w:rPr>
          <w:rFonts w:ascii="Roboto" w:hAnsi="Roboto"/>
          <w:color w:val="auto"/>
          <w:spacing w:val="-2"/>
          <w:w w:val="110"/>
          <w:szCs w:val="22"/>
        </w:rPr>
        <w:t xml:space="preserve"> </w:t>
      </w:r>
      <w:r w:rsidRPr="009B17DD">
        <w:rPr>
          <w:rFonts w:ascii="Roboto" w:hAnsi="Roboto"/>
          <w:color w:val="auto"/>
          <w:w w:val="110"/>
          <w:szCs w:val="22"/>
        </w:rPr>
        <w:t>and</w:t>
      </w:r>
      <w:r w:rsidRPr="009B17DD">
        <w:rPr>
          <w:rFonts w:ascii="Roboto" w:hAnsi="Roboto"/>
          <w:color w:val="auto"/>
          <w:spacing w:val="-2"/>
          <w:w w:val="110"/>
          <w:szCs w:val="22"/>
        </w:rPr>
        <w:t xml:space="preserve"> </w:t>
      </w:r>
      <w:r w:rsidRPr="009B17DD">
        <w:rPr>
          <w:rFonts w:ascii="Roboto" w:hAnsi="Roboto"/>
          <w:color w:val="auto"/>
          <w:w w:val="110"/>
          <w:szCs w:val="22"/>
        </w:rPr>
        <w:t>regularly</w:t>
      </w:r>
      <w:r w:rsidRPr="009B17DD">
        <w:rPr>
          <w:rFonts w:ascii="Roboto" w:hAnsi="Roboto"/>
          <w:color w:val="auto"/>
          <w:spacing w:val="-2"/>
          <w:w w:val="110"/>
          <w:szCs w:val="22"/>
        </w:rPr>
        <w:t xml:space="preserve"> </w:t>
      </w:r>
      <w:r w:rsidRPr="009B17DD">
        <w:rPr>
          <w:rFonts w:ascii="Roboto" w:hAnsi="Roboto"/>
          <w:color w:val="auto"/>
          <w:w w:val="110"/>
          <w:szCs w:val="22"/>
        </w:rPr>
        <w:t>receives</w:t>
      </w:r>
      <w:r w:rsidRPr="009B17DD">
        <w:rPr>
          <w:rFonts w:ascii="Roboto" w:hAnsi="Roboto"/>
          <w:color w:val="auto"/>
          <w:spacing w:val="-2"/>
          <w:w w:val="110"/>
          <w:szCs w:val="22"/>
        </w:rPr>
        <w:t xml:space="preserve"> </w:t>
      </w:r>
      <w:r w:rsidRPr="009B17DD">
        <w:rPr>
          <w:rFonts w:ascii="Roboto" w:hAnsi="Roboto"/>
          <w:color w:val="auto"/>
          <w:w w:val="110"/>
          <w:szCs w:val="22"/>
        </w:rPr>
        <w:t>tips. Further,</w:t>
      </w:r>
      <w:r w:rsidRPr="009B17DD">
        <w:rPr>
          <w:rFonts w:ascii="Roboto" w:hAnsi="Roboto"/>
          <w:color w:val="auto"/>
          <w:spacing w:val="-17"/>
          <w:w w:val="110"/>
          <w:szCs w:val="22"/>
        </w:rPr>
        <w:t xml:space="preserve"> </w:t>
      </w:r>
      <w:r w:rsidRPr="009B17DD">
        <w:rPr>
          <w:rFonts w:ascii="Roboto" w:hAnsi="Roboto"/>
          <w:color w:val="auto"/>
          <w:w w:val="110"/>
          <w:szCs w:val="22"/>
        </w:rPr>
        <w:t>when</w:t>
      </w:r>
      <w:r w:rsidRPr="009B17DD">
        <w:rPr>
          <w:rFonts w:ascii="Roboto" w:hAnsi="Roboto"/>
          <w:color w:val="auto"/>
          <w:spacing w:val="-17"/>
          <w:w w:val="110"/>
          <w:szCs w:val="22"/>
        </w:rPr>
        <w:t xml:space="preserve"> </w:t>
      </w:r>
      <w:r w:rsidRPr="009B17DD">
        <w:rPr>
          <w:rFonts w:ascii="Roboto" w:hAnsi="Roboto"/>
          <w:color w:val="auto"/>
          <w:w w:val="110"/>
          <w:szCs w:val="22"/>
        </w:rPr>
        <w:t>an</w:t>
      </w:r>
      <w:r w:rsidRPr="009B17DD">
        <w:rPr>
          <w:rFonts w:ascii="Roboto" w:hAnsi="Roboto"/>
          <w:color w:val="auto"/>
          <w:spacing w:val="-17"/>
          <w:w w:val="110"/>
          <w:szCs w:val="22"/>
        </w:rPr>
        <w:t xml:space="preserve"> </w:t>
      </w:r>
      <w:r w:rsidRPr="009B17DD">
        <w:rPr>
          <w:rFonts w:ascii="Roboto" w:hAnsi="Roboto"/>
          <w:color w:val="auto"/>
          <w:w w:val="110"/>
          <w:szCs w:val="22"/>
        </w:rPr>
        <w:t>employer</w:t>
      </w:r>
      <w:r w:rsidRPr="009B17DD">
        <w:rPr>
          <w:rFonts w:ascii="Roboto" w:hAnsi="Roboto"/>
          <w:color w:val="auto"/>
          <w:spacing w:val="-17"/>
          <w:w w:val="110"/>
          <w:szCs w:val="22"/>
        </w:rPr>
        <w:t xml:space="preserve"> </w:t>
      </w:r>
      <w:r w:rsidRPr="009B17DD">
        <w:rPr>
          <w:rFonts w:ascii="Roboto" w:hAnsi="Roboto"/>
          <w:color w:val="auto"/>
          <w:w w:val="110"/>
          <w:szCs w:val="22"/>
        </w:rPr>
        <w:t>does</w:t>
      </w:r>
      <w:r w:rsidRPr="009B17DD">
        <w:rPr>
          <w:rFonts w:ascii="Roboto" w:hAnsi="Roboto"/>
          <w:color w:val="auto"/>
          <w:spacing w:val="-17"/>
          <w:w w:val="110"/>
          <w:szCs w:val="22"/>
        </w:rPr>
        <w:t xml:space="preserve"> </w:t>
      </w:r>
      <w:r w:rsidRPr="009B17DD">
        <w:rPr>
          <w:rFonts w:ascii="Roboto" w:hAnsi="Roboto"/>
          <w:color w:val="auto"/>
          <w:w w:val="110"/>
          <w:szCs w:val="22"/>
        </w:rPr>
        <w:t>take</w:t>
      </w:r>
      <w:r w:rsidRPr="009B17DD">
        <w:rPr>
          <w:rFonts w:ascii="Roboto" w:hAnsi="Roboto"/>
          <w:color w:val="auto"/>
          <w:spacing w:val="-16"/>
          <w:w w:val="110"/>
          <w:szCs w:val="22"/>
        </w:rPr>
        <w:t xml:space="preserve"> </w:t>
      </w:r>
      <w:r w:rsidRPr="009B17DD">
        <w:rPr>
          <w:rFonts w:ascii="Roboto" w:hAnsi="Roboto"/>
          <w:color w:val="auto"/>
          <w:w w:val="110"/>
          <w:szCs w:val="22"/>
        </w:rPr>
        <w:t>a</w:t>
      </w:r>
      <w:r w:rsidRPr="009B17DD">
        <w:rPr>
          <w:rFonts w:ascii="Roboto" w:hAnsi="Roboto"/>
          <w:color w:val="auto"/>
          <w:spacing w:val="-17"/>
          <w:w w:val="110"/>
          <w:szCs w:val="22"/>
        </w:rPr>
        <w:t xml:space="preserve"> </w:t>
      </w:r>
      <w:r w:rsidRPr="009B17DD">
        <w:rPr>
          <w:rFonts w:ascii="Roboto" w:hAnsi="Roboto"/>
          <w:color w:val="auto"/>
          <w:w w:val="110"/>
          <w:szCs w:val="22"/>
        </w:rPr>
        <w:t>tip</w:t>
      </w:r>
      <w:r w:rsidRPr="009B17DD">
        <w:rPr>
          <w:rFonts w:ascii="Roboto" w:hAnsi="Roboto"/>
          <w:color w:val="auto"/>
          <w:spacing w:val="-17"/>
          <w:w w:val="110"/>
          <w:szCs w:val="22"/>
        </w:rPr>
        <w:t xml:space="preserve"> </w:t>
      </w:r>
      <w:r w:rsidRPr="009B17DD">
        <w:rPr>
          <w:rFonts w:ascii="Roboto" w:hAnsi="Roboto"/>
          <w:color w:val="auto"/>
          <w:w w:val="110"/>
          <w:szCs w:val="22"/>
        </w:rPr>
        <w:t>credit,</w:t>
      </w:r>
      <w:r w:rsidRPr="009B17DD">
        <w:rPr>
          <w:rFonts w:ascii="Roboto" w:hAnsi="Roboto"/>
          <w:color w:val="auto"/>
          <w:spacing w:val="-17"/>
          <w:w w:val="110"/>
          <w:szCs w:val="22"/>
        </w:rPr>
        <w:t xml:space="preserve"> </w:t>
      </w:r>
      <w:r w:rsidRPr="009B17DD">
        <w:rPr>
          <w:rFonts w:ascii="Roboto" w:hAnsi="Roboto"/>
          <w:color w:val="auto"/>
          <w:w w:val="110"/>
          <w:szCs w:val="22"/>
        </w:rPr>
        <w:t>only</w:t>
      </w:r>
      <w:r w:rsidRPr="009B17DD">
        <w:rPr>
          <w:rFonts w:ascii="Roboto" w:hAnsi="Roboto"/>
          <w:color w:val="auto"/>
          <w:spacing w:val="-17"/>
          <w:w w:val="110"/>
          <w:szCs w:val="22"/>
        </w:rPr>
        <w:t xml:space="preserve"> </w:t>
      </w:r>
      <w:r w:rsidRPr="009B17DD">
        <w:rPr>
          <w:rFonts w:ascii="Roboto" w:hAnsi="Roboto"/>
          <w:color w:val="auto"/>
          <w:w w:val="110"/>
          <w:szCs w:val="22"/>
        </w:rPr>
        <w:t>employees</w:t>
      </w:r>
      <w:r w:rsidRPr="009B17DD">
        <w:rPr>
          <w:rFonts w:ascii="Roboto" w:hAnsi="Roboto"/>
          <w:color w:val="auto"/>
          <w:spacing w:val="-16"/>
          <w:w w:val="110"/>
          <w:szCs w:val="22"/>
        </w:rPr>
        <w:t xml:space="preserve"> </w:t>
      </w:r>
      <w:r w:rsidRPr="009B17DD">
        <w:rPr>
          <w:rFonts w:ascii="Roboto" w:hAnsi="Roboto"/>
          <w:color w:val="auto"/>
          <w:w w:val="110"/>
          <w:szCs w:val="22"/>
        </w:rPr>
        <w:t>who</w:t>
      </w:r>
      <w:r w:rsidRPr="009B17DD">
        <w:rPr>
          <w:rFonts w:ascii="Roboto" w:hAnsi="Roboto"/>
          <w:color w:val="auto"/>
          <w:spacing w:val="-17"/>
          <w:w w:val="110"/>
          <w:szCs w:val="22"/>
        </w:rPr>
        <w:t xml:space="preserve"> </w:t>
      </w:r>
      <w:r w:rsidRPr="009B17DD">
        <w:rPr>
          <w:rFonts w:ascii="Roboto" w:hAnsi="Roboto"/>
          <w:color w:val="auto"/>
          <w:w w:val="110"/>
          <w:szCs w:val="22"/>
        </w:rPr>
        <w:t>also</w:t>
      </w:r>
      <w:r w:rsidRPr="009B17DD">
        <w:rPr>
          <w:rFonts w:ascii="Roboto" w:hAnsi="Roboto"/>
          <w:color w:val="auto"/>
          <w:spacing w:val="-17"/>
          <w:w w:val="110"/>
          <w:szCs w:val="22"/>
        </w:rPr>
        <w:t xml:space="preserve"> </w:t>
      </w:r>
      <w:r w:rsidRPr="009B17DD">
        <w:rPr>
          <w:rFonts w:ascii="Roboto" w:hAnsi="Roboto"/>
          <w:color w:val="auto"/>
          <w:w w:val="110"/>
          <w:szCs w:val="22"/>
        </w:rPr>
        <w:t>“customarily</w:t>
      </w:r>
      <w:r w:rsidRPr="009B17DD">
        <w:rPr>
          <w:rFonts w:ascii="Roboto" w:hAnsi="Roboto"/>
          <w:color w:val="auto"/>
          <w:spacing w:val="-17"/>
          <w:w w:val="110"/>
          <w:szCs w:val="22"/>
        </w:rPr>
        <w:t xml:space="preserve"> </w:t>
      </w:r>
      <w:r w:rsidRPr="009B17DD">
        <w:rPr>
          <w:rFonts w:ascii="Roboto" w:hAnsi="Roboto"/>
          <w:color w:val="auto"/>
          <w:w w:val="110"/>
          <w:szCs w:val="22"/>
        </w:rPr>
        <w:t>and</w:t>
      </w:r>
      <w:r w:rsidRPr="009B17DD">
        <w:rPr>
          <w:rFonts w:ascii="Roboto" w:hAnsi="Roboto"/>
          <w:color w:val="auto"/>
          <w:spacing w:val="-15"/>
          <w:w w:val="110"/>
          <w:szCs w:val="22"/>
        </w:rPr>
        <w:t xml:space="preserve"> </w:t>
      </w:r>
      <w:r w:rsidRPr="009B17DD">
        <w:rPr>
          <w:rFonts w:ascii="Roboto" w:hAnsi="Roboto"/>
          <w:color w:val="auto"/>
          <w:w w:val="110"/>
          <w:szCs w:val="22"/>
        </w:rPr>
        <w:t>regularly</w:t>
      </w:r>
      <w:r w:rsidRPr="009B17DD">
        <w:rPr>
          <w:rFonts w:ascii="Roboto" w:hAnsi="Roboto"/>
          <w:color w:val="auto"/>
          <w:spacing w:val="-16"/>
          <w:w w:val="110"/>
          <w:szCs w:val="22"/>
        </w:rPr>
        <w:t xml:space="preserve"> </w:t>
      </w:r>
      <w:r w:rsidRPr="009B17DD">
        <w:rPr>
          <w:rFonts w:ascii="Roboto" w:hAnsi="Roboto"/>
          <w:color w:val="auto"/>
          <w:w w:val="110"/>
          <w:szCs w:val="22"/>
        </w:rPr>
        <w:t>receive</w:t>
      </w:r>
      <w:r w:rsidRPr="009B17DD">
        <w:rPr>
          <w:rFonts w:ascii="Roboto" w:hAnsi="Roboto"/>
          <w:color w:val="auto"/>
          <w:spacing w:val="-15"/>
          <w:w w:val="110"/>
          <w:szCs w:val="22"/>
        </w:rPr>
        <w:t xml:space="preserve"> </w:t>
      </w:r>
      <w:r w:rsidRPr="009B17DD">
        <w:rPr>
          <w:rFonts w:ascii="Roboto" w:hAnsi="Roboto"/>
          <w:color w:val="auto"/>
          <w:w w:val="110"/>
          <w:szCs w:val="22"/>
        </w:rPr>
        <w:t>tips” can</w:t>
      </w:r>
      <w:r w:rsidRPr="009B17DD">
        <w:rPr>
          <w:rFonts w:ascii="Roboto" w:hAnsi="Roboto"/>
          <w:color w:val="auto"/>
          <w:spacing w:val="-1"/>
          <w:w w:val="110"/>
          <w:szCs w:val="22"/>
        </w:rPr>
        <w:t xml:space="preserve"> </w:t>
      </w:r>
      <w:r w:rsidRPr="009B17DD">
        <w:rPr>
          <w:rFonts w:ascii="Roboto" w:hAnsi="Roboto"/>
          <w:color w:val="auto"/>
          <w:w w:val="110"/>
          <w:szCs w:val="22"/>
        </w:rPr>
        <w:t>participate in</w:t>
      </w:r>
      <w:r w:rsidRPr="009B17DD">
        <w:rPr>
          <w:rFonts w:ascii="Roboto" w:hAnsi="Roboto"/>
          <w:color w:val="auto"/>
          <w:spacing w:val="-2"/>
          <w:w w:val="110"/>
          <w:szCs w:val="22"/>
        </w:rPr>
        <w:t xml:space="preserve"> </w:t>
      </w:r>
      <w:r w:rsidRPr="009B17DD">
        <w:rPr>
          <w:rFonts w:ascii="Roboto" w:hAnsi="Roboto"/>
          <w:color w:val="auto"/>
          <w:w w:val="110"/>
          <w:szCs w:val="22"/>
        </w:rPr>
        <w:t>a</w:t>
      </w:r>
      <w:r w:rsidRPr="009B17DD">
        <w:rPr>
          <w:rFonts w:ascii="Roboto" w:hAnsi="Roboto"/>
          <w:color w:val="auto"/>
          <w:spacing w:val="-1"/>
          <w:w w:val="110"/>
          <w:szCs w:val="22"/>
        </w:rPr>
        <w:t xml:space="preserve"> </w:t>
      </w:r>
      <w:r w:rsidRPr="009B17DD">
        <w:rPr>
          <w:rFonts w:ascii="Roboto" w:hAnsi="Roboto"/>
          <w:color w:val="auto"/>
          <w:w w:val="110"/>
          <w:szCs w:val="22"/>
        </w:rPr>
        <w:t>mandatory tip</w:t>
      </w:r>
      <w:r w:rsidRPr="009B17DD">
        <w:rPr>
          <w:rFonts w:ascii="Roboto" w:hAnsi="Roboto"/>
          <w:color w:val="auto"/>
          <w:spacing w:val="-4"/>
          <w:w w:val="110"/>
          <w:szCs w:val="22"/>
        </w:rPr>
        <w:t xml:space="preserve"> </w:t>
      </w:r>
      <w:r w:rsidRPr="009B17DD">
        <w:rPr>
          <w:rFonts w:ascii="Roboto" w:hAnsi="Roboto"/>
          <w:color w:val="auto"/>
          <w:w w:val="110"/>
          <w:szCs w:val="22"/>
        </w:rPr>
        <w:t>pool.</w:t>
      </w:r>
      <w:r w:rsidRPr="009B17DD">
        <w:rPr>
          <w:rFonts w:ascii="Roboto" w:hAnsi="Roboto"/>
          <w:color w:val="auto"/>
          <w:spacing w:val="-2"/>
          <w:w w:val="110"/>
          <w:szCs w:val="22"/>
        </w:rPr>
        <w:t xml:space="preserve"> </w:t>
      </w:r>
      <w:r w:rsidRPr="009B17DD">
        <w:rPr>
          <w:rFonts w:ascii="Roboto" w:hAnsi="Roboto"/>
          <w:color w:val="auto"/>
          <w:w w:val="110"/>
          <w:szCs w:val="22"/>
        </w:rPr>
        <w:t>It</w:t>
      </w:r>
      <w:r w:rsidRPr="009B17DD">
        <w:rPr>
          <w:rFonts w:ascii="Roboto" w:hAnsi="Roboto"/>
          <w:color w:val="auto"/>
          <w:spacing w:val="-1"/>
          <w:w w:val="110"/>
          <w:szCs w:val="22"/>
        </w:rPr>
        <w:t xml:space="preserve"> </w:t>
      </w:r>
      <w:r w:rsidRPr="009B17DD">
        <w:rPr>
          <w:rFonts w:ascii="Roboto" w:hAnsi="Roboto"/>
          <w:color w:val="auto"/>
          <w:w w:val="110"/>
          <w:szCs w:val="22"/>
        </w:rPr>
        <w:t>had</w:t>
      </w:r>
      <w:r w:rsidRPr="009B17DD">
        <w:rPr>
          <w:rFonts w:ascii="Roboto" w:hAnsi="Roboto"/>
          <w:color w:val="auto"/>
          <w:spacing w:val="-4"/>
          <w:w w:val="110"/>
          <w:szCs w:val="22"/>
        </w:rPr>
        <w:t xml:space="preserve"> </w:t>
      </w:r>
      <w:r w:rsidRPr="009B17DD">
        <w:rPr>
          <w:rFonts w:ascii="Roboto" w:hAnsi="Roboto"/>
          <w:color w:val="auto"/>
          <w:w w:val="110"/>
          <w:szCs w:val="22"/>
        </w:rPr>
        <w:t>been assumed</w:t>
      </w:r>
      <w:r w:rsidRPr="009B17DD">
        <w:rPr>
          <w:rFonts w:ascii="Roboto" w:hAnsi="Roboto"/>
          <w:color w:val="auto"/>
          <w:spacing w:val="-2"/>
          <w:w w:val="110"/>
          <w:szCs w:val="22"/>
        </w:rPr>
        <w:t xml:space="preserve"> </w:t>
      </w:r>
      <w:r w:rsidRPr="009B17DD">
        <w:rPr>
          <w:rFonts w:ascii="Roboto" w:hAnsi="Roboto"/>
          <w:color w:val="auto"/>
          <w:w w:val="110"/>
          <w:szCs w:val="22"/>
        </w:rPr>
        <w:t>that</w:t>
      </w:r>
      <w:r w:rsidRPr="009B17DD">
        <w:rPr>
          <w:rFonts w:ascii="Roboto" w:hAnsi="Roboto"/>
          <w:color w:val="auto"/>
          <w:spacing w:val="-1"/>
          <w:w w:val="110"/>
          <w:szCs w:val="22"/>
        </w:rPr>
        <w:t xml:space="preserve"> </w:t>
      </w:r>
      <w:r w:rsidRPr="009B17DD">
        <w:rPr>
          <w:rFonts w:ascii="Roboto" w:hAnsi="Roboto"/>
          <w:color w:val="auto"/>
          <w:w w:val="110"/>
          <w:szCs w:val="22"/>
        </w:rPr>
        <w:t>the</w:t>
      </w:r>
      <w:r w:rsidRPr="009B17DD">
        <w:rPr>
          <w:rFonts w:ascii="Roboto" w:hAnsi="Roboto"/>
          <w:color w:val="auto"/>
          <w:spacing w:val="-4"/>
          <w:w w:val="110"/>
          <w:szCs w:val="22"/>
        </w:rPr>
        <w:t xml:space="preserve"> </w:t>
      </w:r>
      <w:r w:rsidRPr="009B17DD">
        <w:rPr>
          <w:rFonts w:ascii="Roboto" w:hAnsi="Roboto"/>
          <w:color w:val="auto"/>
          <w:w w:val="110"/>
          <w:szCs w:val="22"/>
        </w:rPr>
        <w:t>Treasury</w:t>
      </w:r>
      <w:r w:rsidRPr="009B17DD">
        <w:rPr>
          <w:rFonts w:ascii="Roboto" w:hAnsi="Roboto"/>
          <w:color w:val="auto"/>
          <w:spacing w:val="-2"/>
          <w:w w:val="110"/>
          <w:szCs w:val="22"/>
        </w:rPr>
        <w:t xml:space="preserve"> </w:t>
      </w:r>
      <w:r w:rsidRPr="009B17DD">
        <w:rPr>
          <w:rFonts w:ascii="Roboto" w:hAnsi="Roboto"/>
          <w:color w:val="auto"/>
          <w:w w:val="110"/>
          <w:szCs w:val="22"/>
        </w:rPr>
        <w:t>secretary</w:t>
      </w:r>
      <w:r w:rsidRPr="009B17DD">
        <w:rPr>
          <w:rFonts w:ascii="Roboto" w:hAnsi="Roboto"/>
          <w:color w:val="auto"/>
          <w:spacing w:val="-2"/>
          <w:w w:val="110"/>
          <w:szCs w:val="22"/>
        </w:rPr>
        <w:t xml:space="preserve"> </w:t>
      </w:r>
      <w:r w:rsidRPr="009B17DD">
        <w:rPr>
          <w:rFonts w:ascii="Roboto" w:hAnsi="Roboto"/>
          <w:color w:val="auto"/>
          <w:w w:val="110"/>
          <w:szCs w:val="22"/>
        </w:rPr>
        <w:t>would align its list</w:t>
      </w:r>
      <w:r w:rsidRPr="009B17DD">
        <w:rPr>
          <w:rFonts w:ascii="Roboto" w:hAnsi="Roboto"/>
          <w:color w:val="auto"/>
          <w:spacing w:val="-1"/>
          <w:w w:val="110"/>
          <w:szCs w:val="22"/>
        </w:rPr>
        <w:t xml:space="preserve"> </w:t>
      </w:r>
      <w:r w:rsidRPr="009B17DD">
        <w:rPr>
          <w:rFonts w:ascii="Roboto" w:hAnsi="Roboto"/>
          <w:color w:val="auto"/>
          <w:w w:val="110"/>
          <w:szCs w:val="22"/>
        </w:rPr>
        <w:t>with the</w:t>
      </w:r>
      <w:r w:rsidRPr="009B17DD">
        <w:rPr>
          <w:rFonts w:ascii="Roboto" w:hAnsi="Roboto"/>
          <w:color w:val="auto"/>
          <w:spacing w:val="-6"/>
          <w:w w:val="110"/>
          <w:szCs w:val="22"/>
        </w:rPr>
        <w:t xml:space="preserve"> </w:t>
      </w:r>
      <w:r w:rsidRPr="009B17DD">
        <w:rPr>
          <w:rFonts w:ascii="Roboto" w:hAnsi="Roboto"/>
          <w:color w:val="auto"/>
          <w:w w:val="110"/>
          <w:szCs w:val="22"/>
        </w:rPr>
        <w:t>DOL’s</w:t>
      </w:r>
      <w:r w:rsidRPr="009B17DD">
        <w:rPr>
          <w:rFonts w:ascii="Roboto" w:hAnsi="Roboto"/>
          <w:color w:val="auto"/>
          <w:spacing w:val="-6"/>
          <w:w w:val="110"/>
          <w:szCs w:val="22"/>
        </w:rPr>
        <w:t xml:space="preserve"> </w:t>
      </w:r>
      <w:r w:rsidRPr="009B17DD">
        <w:rPr>
          <w:rFonts w:ascii="Roboto" w:hAnsi="Roboto"/>
          <w:color w:val="auto"/>
          <w:w w:val="110"/>
          <w:szCs w:val="22"/>
        </w:rPr>
        <w:t>approach</w:t>
      </w:r>
      <w:r w:rsidRPr="009B17DD">
        <w:rPr>
          <w:rFonts w:ascii="Roboto" w:hAnsi="Roboto"/>
          <w:color w:val="auto"/>
          <w:spacing w:val="-6"/>
          <w:w w:val="110"/>
          <w:szCs w:val="22"/>
        </w:rPr>
        <w:t xml:space="preserve"> </w:t>
      </w:r>
      <w:r w:rsidRPr="009B17DD">
        <w:rPr>
          <w:rFonts w:ascii="Roboto" w:hAnsi="Roboto"/>
          <w:color w:val="auto"/>
          <w:w w:val="110"/>
          <w:szCs w:val="22"/>
        </w:rPr>
        <w:t>due</w:t>
      </w:r>
      <w:r w:rsidRPr="009B17DD">
        <w:rPr>
          <w:rFonts w:ascii="Roboto" w:hAnsi="Roboto"/>
          <w:color w:val="auto"/>
          <w:spacing w:val="-8"/>
          <w:w w:val="110"/>
          <w:szCs w:val="22"/>
        </w:rPr>
        <w:t xml:space="preserve"> </w:t>
      </w:r>
      <w:r w:rsidRPr="009B17DD">
        <w:rPr>
          <w:rFonts w:ascii="Roboto" w:hAnsi="Roboto"/>
          <w:color w:val="auto"/>
          <w:w w:val="110"/>
          <w:szCs w:val="22"/>
        </w:rPr>
        <w:t>to</w:t>
      </w:r>
      <w:r w:rsidRPr="009B17DD">
        <w:rPr>
          <w:rFonts w:ascii="Roboto" w:hAnsi="Roboto"/>
          <w:color w:val="auto"/>
          <w:spacing w:val="-6"/>
          <w:w w:val="110"/>
          <w:szCs w:val="22"/>
        </w:rPr>
        <w:t xml:space="preserve"> </w:t>
      </w:r>
      <w:r w:rsidRPr="009B17DD">
        <w:rPr>
          <w:rFonts w:ascii="Roboto" w:hAnsi="Roboto"/>
          <w:color w:val="auto"/>
          <w:w w:val="110"/>
          <w:szCs w:val="22"/>
        </w:rPr>
        <w:t>the</w:t>
      </w:r>
      <w:r w:rsidRPr="009B17DD">
        <w:rPr>
          <w:rFonts w:ascii="Roboto" w:hAnsi="Roboto"/>
          <w:color w:val="auto"/>
          <w:spacing w:val="-8"/>
          <w:w w:val="110"/>
          <w:szCs w:val="22"/>
        </w:rPr>
        <w:t xml:space="preserve"> </w:t>
      </w:r>
      <w:r w:rsidRPr="009B17DD">
        <w:rPr>
          <w:rFonts w:ascii="Roboto" w:hAnsi="Roboto"/>
          <w:color w:val="auto"/>
          <w:w w:val="110"/>
          <w:szCs w:val="22"/>
        </w:rPr>
        <w:t>use</w:t>
      </w:r>
      <w:r w:rsidRPr="009B17DD">
        <w:rPr>
          <w:rFonts w:ascii="Roboto" w:hAnsi="Roboto"/>
          <w:color w:val="auto"/>
          <w:spacing w:val="-8"/>
          <w:w w:val="110"/>
          <w:szCs w:val="22"/>
        </w:rPr>
        <w:t xml:space="preserve"> </w:t>
      </w:r>
      <w:r w:rsidRPr="009B17DD">
        <w:rPr>
          <w:rFonts w:ascii="Roboto" w:hAnsi="Roboto"/>
          <w:color w:val="auto"/>
          <w:w w:val="110"/>
          <w:szCs w:val="22"/>
        </w:rPr>
        <w:t>of</w:t>
      </w:r>
      <w:r w:rsidRPr="009B17DD">
        <w:rPr>
          <w:rFonts w:ascii="Roboto" w:hAnsi="Roboto"/>
          <w:color w:val="auto"/>
          <w:spacing w:val="-7"/>
          <w:w w:val="110"/>
          <w:szCs w:val="22"/>
        </w:rPr>
        <w:t xml:space="preserve"> </w:t>
      </w:r>
      <w:r w:rsidRPr="009B17DD">
        <w:rPr>
          <w:rFonts w:ascii="Roboto" w:hAnsi="Roboto"/>
          <w:color w:val="auto"/>
          <w:w w:val="110"/>
          <w:szCs w:val="22"/>
        </w:rPr>
        <w:t>the</w:t>
      </w:r>
      <w:r w:rsidRPr="009B17DD">
        <w:rPr>
          <w:rFonts w:ascii="Roboto" w:hAnsi="Roboto"/>
          <w:color w:val="auto"/>
          <w:spacing w:val="-8"/>
          <w:w w:val="110"/>
          <w:szCs w:val="22"/>
        </w:rPr>
        <w:t xml:space="preserve"> </w:t>
      </w:r>
      <w:r w:rsidRPr="009B17DD">
        <w:rPr>
          <w:rFonts w:ascii="Roboto" w:hAnsi="Roboto"/>
          <w:color w:val="auto"/>
          <w:w w:val="110"/>
          <w:szCs w:val="22"/>
        </w:rPr>
        <w:t>parallel</w:t>
      </w:r>
      <w:r w:rsidRPr="009B17DD">
        <w:rPr>
          <w:rFonts w:ascii="Roboto" w:hAnsi="Roboto"/>
          <w:color w:val="auto"/>
          <w:spacing w:val="-9"/>
          <w:w w:val="110"/>
          <w:szCs w:val="22"/>
        </w:rPr>
        <w:t xml:space="preserve"> </w:t>
      </w:r>
      <w:r w:rsidRPr="009B17DD">
        <w:rPr>
          <w:rFonts w:ascii="Roboto" w:hAnsi="Roboto"/>
          <w:color w:val="auto"/>
          <w:w w:val="110"/>
          <w:szCs w:val="22"/>
        </w:rPr>
        <w:t>“customarily</w:t>
      </w:r>
      <w:r w:rsidRPr="009B17DD">
        <w:rPr>
          <w:rFonts w:ascii="Roboto" w:hAnsi="Roboto"/>
          <w:color w:val="auto"/>
          <w:spacing w:val="-8"/>
          <w:w w:val="110"/>
          <w:szCs w:val="22"/>
        </w:rPr>
        <w:t xml:space="preserve"> </w:t>
      </w:r>
      <w:r w:rsidRPr="009B17DD">
        <w:rPr>
          <w:rFonts w:ascii="Roboto" w:hAnsi="Roboto"/>
          <w:color w:val="auto"/>
          <w:w w:val="110"/>
          <w:szCs w:val="22"/>
        </w:rPr>
        <w:t>and</w:t>
      </w:r>
      <w:r w:rsidRPr="009B17DD">
        <w:rPr>
          <w:rFonts w:ascii="Roboto" w:hAnsi="Roboto"/>
          <w:color w:val="auto"/>
          <w:spacing w:val="-9"/>
          <w:w w:val="110"/>
          <w:szCs w:val="22"/>
        </w:rPr>
        <w:t xml:space="preserve"> </w:t>
      </w:r>
      <w:r w:rsidRPr="009B17DD">
        <w:rPr>
          <w:rFonts w:ascii="Roboto" w:hAnsi="Roboto"/>
          <w:color w:val="auto"/>
          <w:w w:val="110"/>
          <w:szCs w:val="22"/>
        </w:rPr>
        <w:t>regularly”</w:t>
      </w:r>
      <w:r w:rsidRPr="009B17DD">
        <w:rPr>
          <w:rFonts w:ascii="Roboto" w:hAnsi="Roboto"/>
          <w:color w:val="auto"/>
          <w:spacing w:val="-6"/>
          <w:w w:val="110"/>
          <w:szCs w:val="22"/>
        </w:rPr>
        <w:t xml:space="preserve"> </w:t>
      </w:r>
      <w:r w:rsidRPr="009B17DD">
        <w:rPr>
          <w:rFonts w:ascii="Roboto" w:hAnsi="Roboto"/>
          <w:color w:val="auto"/>
          <w:w w:val="110"/>
          <w:szCs w:val="22"/>
        </w:rPr>
        <w:t>language</w:t>
      </w:r>
      <w:r w:rsidRPr="009B17DD">
        <w:rPr>
          <w:rFonts w:ascii="Roboto" w:hAnsi="Roboto"/>
          <w:color w:val="auto"/>
          <w:spacing w:val="-9"/>
          <w:w w:val="110"/>
          <w:szCs w:val="22"/>
        </w:rPr>
        <w:t xml:space="preserve"> </w:t>
      </w:r>
      <w:r w:rsidRPr="009B17DD">
        <w:rPr>
          <w:rFonts w:ascii="Roboto" w:hAnsi="Roboto"/>
          <w:color w:val="auto"/>
          <w:w w:val="110"/>
          <w:szCs w:val="22"/>
        </w:rPr>
        <w:t>in</w:t>
      </w:r>
      <w:r w:rsidRPr="009B17DD">
        <w:rPr>
          <w:rFonts w:ascii="Roboto" w:hAnsi="Roboto"/>
          <w:color w:val="auto"/>
          <w:spacing w:val="-7"/>
          <w:w w:val="110"/>
          <w:szCs w:val="22"/>
        </w:rPr>
        <w:t xml:space="preserve"> </w:t>
      </w:r>
      <w:r w:rsidRPr="009B17DD">
        <w:rPr>
          <w:rFonts w:ascii="Roboto" w:hAnsi="Roboto"/>
          <w:color w:val="auto"/>
          <w:w w:val="110"/>
          <w:szCs w:val="22"/>
        </w:rPr>
        <w:t>both</w:t>
      </w:r>
      <w:r w:rsidRPr="009B17DD">
        <w:rPr>
          <w:rFonts w:ascii="Roboto" w:hAnsi="Roboto"/>
          <w:color w:val="auto"/>
          <w:spacing w:val="-6"/>
          <w:w w:val="110"/>
          <w:szCs w:val="22"/>
        </w:rPr>
        <w:t xml:space="preserve"> </w:t>
      </w:r>
      <w:r w:rsidRPr="009B17DD">
        <w:rPr>
          <w:rFonts w:ascii="Roboto" w:hAnsi="Roboto"/>
          <w:color w:val="auto"/>
          <w:w w:val="110"/>
          <w:szCs w:val="22"/>
        </w:rPr>
        <w:t>the</w:t>
      </w:r>
      <w:r w:rsidRPr="009B17DD">
        <w:rPr>
          <w:rFonts w:ascii="Roboto" w:hAnsi="Roboto"/>
          <w:color w:val="auto"/>
          <w:spacing w:val="-6"/>
          <w:w w:val="110"/>
          <w:szCs w:val="22"/>
        </w:rPr>
        <w:t xml:space="preserve"> </w:t>
      </w:r>
      <w:r w:rsidRPr="009B17DD">
        <w:rPr>
          <w:rFonts w:ascii="Roboto" w:hAnsi="Roboto"/>
          <w:color w:val="auto"/>
          <w:w w:val="110"/>
          <w:szCs w:val="22"/>
        </w:rPr>
        <w:t>FLSA</w:t>
      </w:r>
      <w:r w:rsidRPr="009B17DD">
        <w:rPr>
          <w:rFonts w:ascii="Roboto" w:hAnsi="Roboto"/>
          <w:color w:val="auto"/>
          <w:spacing w:val="-9"/>
          <w:w w:val="110"/>
          <w:szCs w:val="22"/>
        </w:rPr>
        <w:t xml:space="preserve"> </w:t>
      </w:r>
      <w:r w:rsidRPr="009B17DD">
        <w:rPr>
          <w:rFonts w:ascii="Roboto" w:hAnsi="Roboto"/>
          <w:color w:val="auto"/>
          <w:w w:val="110"/>
          <w:szCs w:val="22"/>
        </w:rPr>
        <w:t>and</w:t>
      </w:r>
      <w:r w:rsidRPr="009B17DD">
        <w:rPr>
          <w:rFonts w:ascii="Roboto" w:hAnsi="Roboto"/>
          <w:color w:val="auto"/>
          <w:spacing w:val="-9"/>
          <w:w w:val="110"/>
          <w:szCs w:val="22"/>
        </w:rPr>
        <w:t xml:space="preserve"> </w:t>
      </w:r>
      <w:r w:rsidRPr="009B17DD">
        <w:rPr>
          <w:rFonts w:ascii="Roboto" w:hAnsi="Roboto"/>
          <w:color w:val="auto"/>
          <w:w w:val="110"/>
          <w:szCs w:val="22"/>
        </w:rPr>
        <w:t>the OBBBA.</w:t>
      </w:r>
      <w:r w:rsidRPr="009B17DD">
        <w:rPr>
          <w:rFonts w:ascii="Roboto" w:hAnsi="Roboto"/>
          <w:color w:val="auto"/>
          <w:spacing w:val="-17"/>
          <w:w w:val="110"/>
          <w:szCs w:val="22"/>
        </w:rPr>
        <w:t xml:space="preserve"> </w:t>
      </w:r>
      <w:r w:rsidRPr="009B17DD">
        <w:rPr>
          <w:rFonts w:ascii="Roboto" w:hAnsi="Roboto"/>
          <w:color w:val="auto"/>
          <w:w w:val="110"/>
          <w:szCs w:val="22"/>
        </w:rPr>
        <w:t>It</w:t>
      </w:r>
      <w:r w:rsidRPr="009B17DD">
        <w:rPr>
          <w:rFonts w:ascii="Roboto" w:hAnsi="Roboto"/>
          <w:color w:val="auto"/>
          <w:spacing w:val="-17"/>
          <w:w w:val="110"/>
          <w:szCs w:val="22"/>
        </w:rPr>
        <w:t xml:space="preserve"> </w:t>
      </w:r>
      <w:r w:rsidRPr="009B17DD">
        <w:rPr>
          <w:rFonts w:ascii="Roboto" w:hAnsi="Roboto"/>
          <w:color w:val="auto"/>
          <w:w w:val="110"/>
          <w:szCs w:val="22"/>
        </w:rPr>
        <w:t>remains</w:t>
      </w:r>
      <w:r w:rsidRPr="009B17DD">
        <w:rPr>
          <w:rFonts w:ascii="Roboto" w:hAnsi="Roboto"/>
          <w:color w:val="auto"/>
          <w:spacing w:val="-17"/>
          <w:w w:val="110"/>
          <w:szCs w:val="22"/>
        </w:rPr>
        <w:t xml:space="preserve"> </w:t>
      </w:r>
      <w:r w:rsidRPr="009B17DD">
        <w:rPr>
          <w:rFonts w:ascii="Roboto" w:hAnsi="Roboto"/>
          <w:color w:val="auto"/>
          <w:w w:val="110"/>
          <w:szCs w:val="22"/>
        </w:rPr>
        <w:t>to</w:t>
      </w:r>
      <w:r w:rsidRPr="009B17DD">
        <w:rPr>
          <w:rFonts w:ascii="Roboto" w:hAnsi="Roboto"/>
          <w:color w:val="auto"/>
          <w:spacing w:val="-17"/>
          <w:w w:val="110"/>
          <w:szCs w:val="22"/>
        </w:rPr>
        <w:t xml:space="preserve"> </w:t>
      </w:r>
      <w:r w:rsidRPr="009B17DD">
        <w:rPr>
          <w:rFonts w:ascii="Roboto" w:hAnsi="Roboto"/>
          <w:color w:val="auto"/>
          <w:w w:val="110"/>
          <w:szCs w:val="22"/>
        </w:rPr>
        <w:t>be</w:t>
      </w:r>
      <w:r w:rsidRPr="009B17DD">
        <w:rPr>
          <w:rFonts w:ascii="Roboto" w:hAnsi="Roboto"/>
          <w:color w:val="auto"/>
          <w:spacing w:val="-17"/>
          <w:w w:val="110"/>
          <w:szCs w:val="22"/>
        </w:rPr>
        <w:t xml:space="preserve"> </w:t>
      </w:r>
      <w:r w:rsidRPr="009B17DD">
        <w:rPr>
          <w:rFonts w:ascii="Roboto" w:hAnsi="Roboto"/>
          <w:color w:val="auto"/>
          <w:w w:val="110"/>
          <w:szCs w:val="22"/>
        </w:rPr>
        <w:t>seen</w:t>
      </w:r>
      <w:r w:rsidRPr="009B17DD">
        <w:rPr>
          <w:rFonts w:ascii="Roboto" w:hAnsi="Roboto"/>
          <w:color w:val="auto"/>
          <w:spacing w:val="-15"/>
          <w:w w:val="110"/>
          <w:szCs w:val="22"/>
        </w:rPr>
        <w:t xml:space="preserve"> </w:t>
      </w:r>
      <w:r w:rsidRPr="009B17DD">
        <w:rPr>
          <w:rFonts w:ascii="Roboto" w:hAnsi="Roboto"/>
          <w:color w:val="auto"/>
          <w:w w:val="110"/>
          <w:szCs w:val="22"/>
        </w:rPr>
        <w:t>whether</w:t>
      </w:r>
      <w:r w:rsidRPr="009B17DD">
        <w:rPr>
          <w:rFonts w:ascii="Roboto" w:hAnsi="Roboto"/>
          <w:color w:val="auto"/>
          <w:spacing w:val="-16"/>
          <w:w w:val="110"/>
          <w:szCs w:val="22"/>
        </w:rPr>
        <w:t xml:space="preserve"> </w:t>
      </w:r>
      <w:r w:rsidRPr="009B17DD">
        <w:rPr>
          <w:rFonts w:ascii="Roboto" w:hAnsi="Roboto"/>
          <w:color w:val="auto"/>
          <w:w w:val="110"/>
          <w:szCs w:val="22"/>
        </w:rPr>
        <w:t>the</w:t>
      </w:r>
      <w:r w:rsidRPr="009B17DD">
        <w:rPr>
          <w:rFonts w:ascii="Roboto" w:hAnsi="Roboto"/>
          <w:color w:val="auto"/>
          <w:spacing w:val="-17"/>
          <w:w w:val="110"/>
          <w:szCs w:val="22"/>
        </w:rPr>
        <w:t xml:space="preserve"> </w:t>
      </w:r>
      <w:r w:rsidRPr="009B17DD">
        <w:rPr>
          <w:rFonts w:ascii="Roboto" w:hAnsi="Roboto"/>
          <w:color w:val="auto"/>
          <w:w w:val="110"/>
          <w:szCs w:val="22"/>
        </w:rPr>
        <w:t>Treasury</w:t>
      </w:r>
      <w:r w:rsidRPr="009B17DD">
        <w:rPr>
          <w:rFonts w:ascii="Roboto" w:hAnsi="Roboto"/>
          <w:color w:val="auto"/>
          <w:spacing w:val="-17"/>
          <w:w w:val="110"/>
          <w:szCs w:val="22"/>
        </w:rPr>
        <w:t xml:space="preserve"> </w:t>
      </w:r>
      <w:r w:rsidRPr="009B17DD">
        <w:rPr>
          <w:rFonts w:ascii="Roboto" w:hAnsi="Roboto"/>
          <w:color w:val="auto"/>
          <w:w w:val="110"/>
          <w:szCs w:val="22"/>
        </w:rPr>
        <w:t>secretary</w:t>
      </w:r>
      <w:r w:rsidRPr="009B17DD">
        <w:rPr>
          <w:rFonts w:ascii="Roboto" w:hAnsi="Roboto"/>
          <w:color w:val="auto"/>
          <w:spacing w:val="-15"/>
          <w:w w:val="110"/>
          <w:szCs w:val="22"/>
        </w:rPr>
        <w:t xml:space="preserve"> </w:t>
      </w:r>
      <w:r w:rsidRPr="009B17DD">
        <w:rPr>
          <w:rFonts w:ascii="Roboto" w:hAnsi="Roboto"/>
          <w:color w:val="auto"/>
          <w:w w:val="110"/>
          <w:szCs w:val="22"/>
        </w:rPr>
        <w:t>will</w:t>
      </w:r>
      <w:r w:rsidRPr="009B17DD">
        <w:rPr>
          <w:rFonts w:ascii="Roboto" w:hAnsi="Roboto"/>
          <w:color w:val="auto"/>
          <w:spacing w:val="-14"/>
          <w:w w:val="110"/>
          <w:szCs w:val="22"/>
        </w:rPr>
        <w:t xml:space="preserve"> </w:t>
      </w:r>
      <w:r w:rsidRPr="009B17DD">
        <w:rPr>
          <w:rFonts w:ascii="Roboto" w:hAnsi="Roboto"/>
          <w:color w:val="auto"/>
          <w:w w:val="110"/>
          <w:szCs w:val="22"/>
        </w:rPr>
        <w:t>attempt</w:t>
      </w:r>
      <w:r w:rsidRPr="009B17DD">
        <w:rPr>
          <w:rFonts w:ascii="Roboto" w:hAnsi="Roboto"/>
          <w:color w:val="auto"/>
          <w:spacing w:val="-19"/>
          <w:w w:val="110"/>
          <w:szCs w:val="22"/>
        </w:rPr>
        <w:t xml:space="preserve"> </w:t>
      </w:r>
      <w:r w:rsidRPr="009B17DD">
        <w:rPr>
          <w:rFonts w:ascii="Roboto" w:hAnsi="Roboto"/>
          <w:color w:val="auto"/>
          <w:w w:val="110"/>
          <w:szCs w:val="22"/>
        </w:rPr>
        <w:t>to</w:t>
      </w:r>
      <w:r w:rsidRPr="009B17DD">
        <w:rPr>
          <w:rFonts w:ascii="Roboto" w:hAnsi="Roboto"/>
          <w:color w:val="auto"/>
          <w:spacing w:val="-15"/>
          <w:w w:val="110"/>
          <w:szCs w:val="22"/>
        </w:rPr>
        <w:t xml:space="preserve"> </w:t>
      </w:r>
      <w:r w:rsidRPr="009B17DD">
        <w:rPr>
          <w:rFonts w:ascii="Roboto" w:hAnsi="Roboto"/>
          <w:color w:val="auto"/>
          <w:w w:val="110"/>
          <w:szCs w:val="22"/>
        </w:rPr>
        <w:t>reconcile</w:t>
      </w:r>
      <w:r w:rsidRPr="009B17DD">
        <w:rPr>
          <w:rFonts w:ascii="Roboto" w:hAnsi="Roboto"/>
          <w:color w:val="auto"/>
          <w:spacing w:val="-16"/>
          <w:w w:val="110"/>
          <w:szCs w:val="22"/>
        </w:rPr>
        <w:t xml:space="preserve"> </w:t>
      </w:r>
      <w:r w:rsidRPr="009B17DD">
        <w:rPr>
          <w:rFonts w:ascii="Roboto" w:hAnsi="Roboto"/>
          <w:color w:val="auto"/>
          <w:w w:val="110"/>
          <w:szCs w:val="22"/>
        </w:rPr>
        <w:t>its</w:t>
      </w:r>
      <w:r w:rsidRPr="009B17DD">
        <w:rPr>
          <w:rFonts w:ascii="Roboto" w:hAnsi="Roboto"/>
          <w:color w:val="auto"/>
          <w:spacing w:val="-15"/>
          <w:w w:val="110"/>
          <w:szCs w:val="22"/>
        </w:rPr>
        <w:t xml:space="preserve"> </w:t>
      </w:r>
      <w:r w:rsidRPr="009B17DD">
        <w:rPr>
          <w:rFonts w:ascii="Roboto" w:hAnsi="Roboto"/>
          <w:color w:val="auto"/>
          <w:w w:val="110"/>
          <w:szCs w:val="22"/>
        </w:rPr>
        <w:t>final</w:t>
      </w:r>
      <w:r w:rsidRPr="009B17DD">
        <w:rPr>
          <w:rFonts w:ascii="Roboto" w:hAnsi="Roboto"/>
          <w:color w:val="auto"/>
          <w:spacing w:val="-17"/>
          <w:w w:val="110"/>
          <w:szCs w:val="22"/>
        </w:rPr>
        <w:t xml:space="preserve"> </w:t>
      </w:r>
      <w:r w:rsidRPr="009B17DD">
        <w:rPr>
          <w:rFonts w:ascii="Roboto" w:hAnsi="Roboto"/>
          <w:color w:val="auto"/>
          <w:w w:val="110"/>
          <w:szCs w:val="22"/>
        </w:rPr>
        <w:t>list</w:t>
      </w:r>
      <w:r w:rsidRPr="009B17DD">
        <w:rPr>
          <w:rFonts w:ascii="Roboto" w:hAnsi="Roboto"/>
          <w:color w:val="auto"/>
          <w:spacing w:val="-17"/>
          <w:w w:val="110"/>
          <w:szCs w:val="22"/>
        </w:rPr>
        <w:t xml:space="preserve"> </w:t>
      </w:r>
      <w:r w:rsidRPr="009B17DD">
        <w:rPr>
          <w:rFonts w:ascii="Roboto" w:hAnsi="Roboto"/>
          <w:color w:val="auto"/>
          <w:w w:val="110"/>
          <w:szCs w:val="22"/>
        </w:rPr>
        <w:t>with</w:t>
      </w:r>
      <w:r w:rsidRPr="009B17DD">
        <w:rPr>
          <w:rFonts w:ascii="Roboto" w:hAnsi="Roboto"/>
          <w:color w:val="auto"/>
          <w:spacing w:val="-15"/>
          <w:w w:val="110"/>
          <w:szCs w:val="22"/>
        </w:rPr>
        <w:t xml:space="preserve"> </w:t>
      </w:r>
      <w:r w:rsidRPr="009B17DD">
        <w:rPr>
          <w:rFonts w:ascii="Roboto" w:hAnsi="Roboto"/>
          <w:color w:val="auto"/>
          <w:w w:val="110"/>
          <w:szCs w:val="22"/>
        </w:rPr>
        <w:t>the</w:t>
      </w:r>
      <w:r w:rsidRPr="009B17DD">
        <w:rPr>
          <w:rFonts w:ascii="Roboto" w:hAnsi="Roboto"/>
          <w:color w:val="auto"/>
          <w:spacing w:val="-16"/>
          <w:w w:val="110"/>
          <w:szCs w:val="22"/>
        </w:rPr>
        <w:t xml:space="preserve"> </w:t>
      </w:r>
      <w:r w:rsidRPr="009B17DD">
        <w:rPr>
          <w:rFonts w:ascii="Roboto" w:hAnsi="Roboto"/>
          <w:color w:val="auto"/>
          <w:w w:val="110"/>
          <w:szCs w:val="22"/>
        </w:rPr>
        <w:t>DOL’s approach</w:t>
      </w:r>
      <w:r w:rsidRPr="009B17DD">
        <w:rPr>
          <w:rFonts w:ascii="Roboto" w:hAnsi="Roboto"/>
          <w:color w:val="auto"/>
          <w:spacing w:val="-17"/>
          <w:w w:val="110"/>
          <w:szCs w:val="22"/>
        </w:rPr>
        <w:t xml:space="preserve"> </w:t>
      </w:r>
      <w:r w:rsidRPr="009B17DD">
        <w:rPr>
          <w:rFonts w:ascii="Roboto" w:hAnsi="Roboto"/>
          <w:color w:val="auto"/>
          <w:w w:val="110"/>
          <w:szCs w:val="22"/>
        </w:rPr>
        <w:t>(or</w:t>
      </w:r>
      <w:r w:rsidRPr="009B17DD">
        <w:rPr>
          <w:rFonts w:ascii="Roboto" w:hAnsi="Roboto"/>
          <w:color w:val="auto"/>
          <w:spacing w:val="-17"/>
          <w:w w:val="110"/>
          <w:szCs w:val="22"/>
        </w:rPr>
        <w:t xml:space="preserve"> </w:t>
      </w:r>
      <w:r w:rsidRPr="009B17DD">
        <w:rPr>
          <w:rFonts w:ascii="Roboto" w:hAnsi="Roboto"/>
          <w:color w:val="auto"/>
          <w:w w:val="110"/>
          <w:szCs w:val="22"/>
        </w:rPr>
        <w:t>whether</w:t>
      </w:r>
      <w:r w:rsidRPr="009B17DD">
        <w:rPr>
          <w:rFonts w:ascii="Roboto" w:hAnsi="Roboto"/>
          <w:color w:val="auto"/>
          <w:spacing w:val="-17"/>
          <w:w w:val="110"/>
          <w:szCs w:val="22"/>
        </w:rPr>
        <w:t xml:space="preserve"> </w:t>
      </w:r>
      <w:r w:rsidRPr="009B17DD">
        <w:rPr>
          <w:rFonts w:ascii="Roboto" w:hAnsi="Roboto"/>
          <w:color w:val="auto"/>
          <w:w w:val="110"/>
          <w:szCs w:val="22"/>
        </w:rPr>
        <w:t>the</w:t>
      </w:r>
      <w:r w:rsidRPr="009B17DD">
        <w:rPr>
          <w:rFonts w:ascii="Roboto" w:hAnsi="Roboto"/>
          <w:color w:val="auto"/>
          <w:spacing w:val="-17"/>
          <w:w w:val="110"/>
          <w:szCs w:val="22"/>
        </w:rPr>
        <w:t xml:space="preserve"> </w:t>
      </w:r>
      <w:r w:rsidRPr="009B17DD">
        <w:rPr>
          <w:rFonts w:ascii="Roboto" w:hAnsi="Roboto"/>
          <w:color w:val="auto"/>
          <w:w w:val="110"/>
          <w:szCs w:val="22"/>
        </w:rPr>
        <w:t>broader</w:t>
      </w:r>
      <w:r w:rsidRPr="009B17DD">
        <w:rPr>
          <w:rFonts w:ascii="Roboto" w:hAnsi="Roboto"/>
          <w:color w:val="auto"/>
          <w:spacing w:val="-17"/>
          <w:w w:val="110"/>
          <w:szCs w:val="22"/>
        </w:rPr>
        <w:t xml:space="preserve"> </w:t>
      </w:r>
      <w:r w:rsidRPr="009B17DD">
        <w:rPr>
          <w:rFonts w:ascii="Roboto" w:hAnsi="Roboto"/>
          <w:color w:val="auto"/>
          <w:w w:val="110"/>
          <w:szCs w:val="22"/>
        </w:rPr>
        <w:t>interpretation</w:t>
      </w:r>
      <w:r w:rsidRPr="009B17DD">
        <w:rPr>
          <w:rFonts w:ascii="Roboto" w:hAnsi="Roboto"/>
          <w:color w:val="auto"/>
          <w:spacing w:val="-16"/>
          <w:w w:val="110"/>
          <w:szCs w:val="22"/>
        </w:rPr>
        <w:t xml:space="preserve"> </w:t>
      </w:r>
      <w:r w:rsidRPr="009B17DD">
        <w:rPr>
          <w:rFonts w:ascii="Roboto" w:hAnsi="Roboto"/>
          <w:color w:val="auto"/>
          <w:w w:val="110"/>
          <w:szCs w:val="22"/>
        </w:rPr>
        <w:t>suggested</w:t>
      </w:r>
      <w:r w:rsidRPr="009B17DD">
        <w:rPr>
          <w:rFonts w:ascii="Roboto" w:hAnsi="Roboto"/>
          <w:color w:val="auto"/>
          <w:spacing w:val="-17"/>
          <w:w w:val="110"/>
          <w:szCs w:val="22"/>
        </w:rPr>
        <w:t xml:space="preserve"> </w:t>
      </w:r>
      <w:r w:rsidRPr="009B17DD">
        <w:rPr>
          <w:rFonts w:ascii="Roboto" w:hAnsi="Roboto"/>
          <w:color w:val="auto"/>
          <w:w w:val="110"/>
          <w:szCs w:val="22"/>
        </w:rPr>
        <w:t>by</w:t>
      </w:r>
      <w:r w:rsidRPr="009B17DD">
        <w:rPr>
          <w:rFonts w:ascii="Roboto" w:hAnsi="Roboto"/>
          <w:color w:val="auto"/>
          <w:spacing w:val="-17"/>
          <w:w w:val="110"/>
          <w:szCs w:val="22"/>
        </w:rPr>
        <w:t xml:space="preserve"> </w:t>
      </w:r>
      <w:r w:rsidRPr="009B17DD">
        <w:rPr>
          <w:rFonts w:ascii="Roboto" w:hAnsi="Roboto"/>
          <w:color w:val="auto"/>
          <w:w w:val="110"/>
          <w:szCs w:val="22"/>
        </w:rPr>
        <w:t>the</w:t>
      </w:r>
      <w:r w:rsidRPr="009B17DD">
        <w:rPr>
          <w:rFonts w:ascii="Roboto" w:hAnsi="Roboto"/>
          <w:color w:val="auto"/>
          <w:spacing w:val="-17"/>
          <w:w w:val="110"/>
          <w:szCs w:val="22"/>
        </w:rPr>
        <w:t xml:space="preserve"> </w:t>
      </w:r>
      <w:r w:rsidRPr="009B17DD">
        <w:rPr>
          <w:rFonts w:ascii="Roboto" w:hAnsi="Roboto"/>
          <w:color w:val="auto"/>
          <w:w w:val="110"/>
          <w:szCs w:val="22"/>
        </w:rPr>
        <w:t>Treasury</w:t>
      </w:r>
      <w:r w:rsidRPr="009B17DD">
        <w:rPr>
          <w:rFonts w:ascii="Roboto" w:hAnsi="Roboto"/>
          <w:color w:val="auto"/>
          <w:spacing w:val="-17"/>
          <w:w w:val="110"/>
          <w:szCs w:val="22"/>
        </w:rPr>
        <w:t xml:space="preserve"> </w:t>
      </w:r>
      <w:r w:rsidRPr="009B17DD">
        <w:rPr>
          <w:rFonts w:ascii="Roboto" w:hAnsi="Roboto"/>
          <w:color w:val="auto"/>
          <w:w w:val="110"/>
          <w:szCs w:val="22"/>
        </w:rPr>
        <w:t>Department’s</w:t>
      </w:r>
      <w:r w:rsidRPr="009B17DD">
        <w:rPr>
          <w:rFonts w:ascii="Roboto" w:hAnsi="Roboto"/>
          <w:color w:val="auto"/>
          <w:spacing w:val="-16"/>
          <w:w w:val="110"/>
          <w:szCs w:val="22"/>
        </w:rPr>
        <w:t xml:space="preserve"> </w:t>
      </w:r>
      <w:r w:rsidRPr="009B17DD">
        <w:rPr>
          <w:rFonts w:ascii="Roboto" w:hAnsi="Roboto"/>
          <w:color w:val="auto"/>
          <w:w w:val="110"/>
          <w:szCs w:val="22"/>
        </w:rPr>
        <w:t>preliminary</w:t>
      </w:r>
      <w:r w:rsidRPr="009B17DD">
        <w:rPr>
          <w:rFonts w:ascii="Roboto" w:hAnsi="Roboto"/>
          <w:color w:val="auto"/>
          <w:spacing w:val="-17"/>
          <w:w w:val="110"/>
          <w:szCs w:val="22"/>
        </w:rPr>
        <w:t xml:space="preserve"> </w:t>
      </w:r>
      <w:r w:rsidRPr="009B17DD">
        <w:rPr>
          <w:rFonts w:ascii="Roboto" w:hAnsi="Roboto"/>
          <w:color w:val="auto"/>
          <w:w w:val="110"/>
          <w:szCs w:val="22"/>
        </w:rPr>
        <w:t>list</w:t>
      </w:r>
      <w:r w:rsidRPr="009B17DD">
        <w:rPr>
          <w:rFonts w:ascii="Roboto" w:hAnsi="Roboto"/>
          <w:color w:val="auto"/>
          <w:spacing w:val="-17"/>
          <w:w w:val="110"/>
          <w:szCs w:val="22"/>
        </w:rPr>
        <w:t xml:space="preserve"> </w:t>
      </w:r>
      <w:r w:rsidRPr="009B17DD">
        <w:rPr>
          <w:rFonts w:ascii="Roboto" w:hAnsi="Roboto"/>
          <w:color w:val="auto"/>
          <w:w w:val="110"/>
          <w:szCs w:val="22"/>
        </w:rPr>
        <w:t>may</w:t>
      </w:r>
      <w:r w:rsidRPr="009B17DD">
        <w:rPr>
          <w:rFonts w:ascii="Roboto" w:hAnsi="Roboto"/>
          <w:color w:val="auto"/>
          <w:spacing w:val="-17"/>
          <w:w w:val="110"/>
          <w:szCs w:val="22"/>
        </w:rPr>
        <w:t xml:space="preserve"> </w:t>
      </w:r>
      <w:r w:rsidRPr="009B17DD">
        <w:rPr>
          <w:rFonts w:ascii="Roboto" w:hAnsi="Roboto"/>
          <w:color w:val="auto"/>
          <w:w w:val="110"/>
          <w:szCs w:val="22"/>
        </w:rPr>
        <w:t>one day</w:t>
      </w:r>
      <w:r w:rsidRPr="009B17DD">
        <w:rPr>
          <w:rFonts w:ascii="Roboto" w:hAnsi="Roboto"/>
          <w:color w:val="auto"/>
          <w:spacing w:val="-16"/>
          <w:w w:val="110"/>
          <w:szCs w:val="22"/>
        </w:rPr>
        <w:t xml:space="preserve"> </w:t>
      </w:r>
      <w:r w:rsidRPr="009B17DD">
        <w:rPr>
          <w:rFonts w:ascii="Roboto" w:hAnsi="Roboto"/>
          <w:color w:val="auto"/>
          <w:w w:val="110"/>
          <w:szCs w:val="22"/>
        </w:rPr>
        <w:t>influence</w:t>
      </w:r>
      <w:r w:rsidRPr="009B17DD">
        <w:rPr>
          <w:rFonts w:ascii="Roboto" w:hAnsi="Roboto"/>
          <w:color w:val="auto"/>
          <w:spacing w:val="-15"/>
          <w:w w:val="110"/>
          <w:szCs w:val="22"/>
        </w:rPr>
        <w:t xml:space="preserve"> </w:t>
      </w:r>
      <w:r w:rsidRPr="009B17DD">
        <w:rPr>
          <w:rFonts w:ascii="Roboto" w:hAnsi="Roboto"/>
          <w:color w:val="auto"/>
          <w:w w:val="110"/>
          <w:szCs w:val="22"/>
        </w:rPr>
        <w:t>the</w:t>
      </w:r>
      <w:r w:rsidRPr="009B17DD">
        <w:rPr>
          <w:rFonts w:ascii="Roboto" w:hAnsi="Roboto"/>
          <w:color w:val="auto"/>
          <w:spacing w:val="-16"/>
          <w:w w:val="110"/>
          <w:szCs w:val="22"/>
        </w:rPr>
        <w:t xml:space="preserve"> </w:t>
      </w:r>
      <w:r w:rsidRPr="009B17DD">
        <w:rPr>
          <w:rFonts w:ascii="Roboto" w:hAnsi="Roboto"/>
          <w:color w:val="auto"/>
          <w:w w:val="110"/>
          <w:szCs w:val="22"/>
        </w:rPr>
        <w:t>DOL’s</w:t>
      </w:r>
      <w:r w:rsidRPr="009B17DD">
        <w:rPr>
          <w:rFonts w:ascii="Roboto" w:hAnsi="Roboto"/>
          <w:color w:val="auto"/>
          <w:spacing w:val="-17"/>
          <w:w w:val="110"/>
          <w:szCs w:val="22"/>
        </w:rPr>
        <w:t xml:space="preserve"> </w:t>
      </w:r>
      <w:r w:rsidRPr="009B17DD">
        <w:rPr>
          <w:rFonts w:ascii="Roboto" w:hAnsi="Roboto"/>
          <w:color w:val="auto"/>
          <w:w w:val="110"/>
          <w:szCs w:val="22"/>
        </w:rPr>
        <w:t>narrower</w:t>
      </w:r>
      <w:r w:rsidRPr="009B17DD">
        <w:rPr>
          <w:rFonts w:ascii="Roboto" w:hAnsi="Roboto"/>
          <w:color w:val="auto"/>
          <w:spacing w:val="-16"/>
          <w:w w:val="110"/>
          <w:szCs w:val="22"/>
        </w:rPr>
        <w:t xml:space="preserve"> </w:t>
      </w:r>
      <w:r w:rsidRPr="009B17DD">
        <w:rPr>
          <w:rFonts w:ascii="Roboto" w:hAnsi="Roboto"/>
          <w:color w:val="auto"/>
          <w:w w:val="110"/>
          <w:szCs w:val="22"/>
        </w:rPr>
        <w:t>interpretation).</w:t>
      </w:r>
    </w:p>
    <w:p w14:paraId="2AAA00F6" w14:textId="77777777" w:rsidR="00E43496" w:rsidRPr="002F6674" w:rsidRDefault="00E43496" w:rsidP="00E43496">
      <w:pPr>
        <w:pStyle w:val="BodyText"/>
        <w:spacing w:after="0" w:line="240" w:lineRule="auto"/>
        <w:jc w:val="left"/>
        <w:rPr>
          <w:rFonts w:ascii="Roboto" w:hAnsi="Roboto"/>
          <w:color w:val="auto"/>
          <w:sz w:val="16"/>
          <w:szCs w:val="16"/>
        </w:rPr>
      </w:pPr>
    </w:p>
    <w:p w14:paraId="56F39BB5" w14:textId="77777777" w:rsidR="00E43496" w:rsidRDefault="00E43496" w:rsidP="00E43496">
      <w:pPr>
        <w:pStyle w:val="BodyText"/>
        <w:spacing w:after="0" w:line="240" w:lineRule="auto"/>
        <w:jc w:val="left"/>
        <w:rPr>
          <w:rFonts w:ascii="Roboto" w:hAnsi="Roboto"/>
          <w:color w:val="auto"/>
          <w:w w:val="110"/>
          <w:szCs w:val="22"/>
        </w:rPr>
      </w:pPr>
      <w:r w:rsidRPr="009B17DD">
        <w:rPr>
          <w:rFonts w:ascii="Roboto" w:hAnsi="Roboto"/>
          <w:color w:val="auto"/>
          <w:w w:val="110"/>
          <w:szCs w:val="22"/>
        </w:rPr>
        <w:t>Another</w:t>
      </w:r>
      <w:r w:rsidRPr="009B17DD">
        <w:rPr>
          <w:rFonts w:ascii="Roboto" w:hAnsi="Roboto"/>
          <w:color w:val="auto"/>
          <w:spacing w:val="-10"/>
          <w:w w:val="110"/>
          <w:szCs w:val="22"/>
        </w:rPr>
        <w:t xml:space="preserve"> </w:t>
      </w:r>
      <w:r w:rsidRPr="009B17DD">
        <w:rPr>
          <w:rFonts w:ascii="Roboto" w:hAnsi="Roboto"/>
          <w:color w:val="auto"/>
          <w:w w:val="110"/>
          <w:szCs w:val="22"/>
        </w:rPr>
        <w:t>potential</w:t>
      </w:r>
      <w:r w:rsidRPr="009B17DD">
        <w:rPr>
          <w:rFonts w:ascii="Roboto" w:hAnsi="Roboto"/>
          <w:color w:val="auto"/>
          <w:spacing w:val="-9"/>
          <w:w w:val="110"/>
          <w:szCs w:val="22"/>
        </w:rPr>
        <w:t xml:space="preserve"> </w:t>
      </w:r>
      <w:r w:rsidRPr="009B17DD">
        <w:rPr>
          <w:rFonts w:ascii="Roboto" w:hAnsi="Roboto"/>
          <w:color w:val="auto"/>
          <w:w w:val="110"/>
          <w:szCs w:val="22"/>
        </w:rPr>
        <w:t>consequence</w:t>
      </w:r>
      <w:r w:rsidRPr="009B17DD">
        <w:rPr>
          <w:rFonts w:ascii="Roboto" w:hAnsi="Roboto"/>
          <w:color w:val="auto"/>
          <w:spacing w:val="-9"/>
          <w:w w:val="110"/>
          <w:szCs w:val="22"/>
        </w:rPr>
        <w:t xml:space="preserve"> </w:t>
      </w:r>
      <w:r w:rsidRPr="009B17DD">
        <w:rPr>
          <w:rFonts w:ascii="Roboto" w:hAnsi="Roboto"/>
          <w:color w:val="auto"/>
          <w:w w:val="110"/>
          <w:szCs w:val="22"/>
        </w:rPr>
        <w:t>of</w:t>
      </w:r>
      <w:r w:rsidRPr="009B17DD">
        <w:rPr>
          <w:rFonts w:ascii="Roboto" w:hAnsi="Roboto"/>
          <w:color w:val="auto"/>
          <w:spacing w:val="-8"/>
          <w:w w:val="110"/>
          <w:szCs w:val="22"/>
        </w:rPr>
        <w:t xml:space="preserve"> </w:t>
      </w:r>
      <w:r w:rsidRPr="009B17DD">
        <w:rPr>
          <w:rFonts w:ascii="Roboto" w:hAnsi="Roboto"/>
          <w:color w:val="auto"/>
          <w:w w:val="110"/>
          <w:szCs w:val="22"/>
        </w:rPr>
        <w:t>the</w:t>
      </w:r>
      <w:r w:rsidRPr="009B17DD">
        <w:rPr>
          <w:rFonts w:ascii="Roboto" w:hAnsi="Roboto"/>
          <w:color w:val="auto"/>
          <w:spacing w:val="-6"/>
          <w:w w:val="110"/>
          <w:szCs w:val="22"/>
        </w:rPr>
        <w:t xml:space="preserve"> </w:t>
      </w:r>
      <w:r w:rsidRPr="009B17DD">
        <w:rPr>
          <w:rFonts w:ascii="Roboto" w:hAnsi="Roboto"/>
          <w:color w:val="auto"/>
          <w:w w:val="110"/>
          <w:szCs w:val="22"/>
        </w:rPr>
        <w:t>Treasury</w:t>
      </w:r>
      <w:r w:rsidRPr="009B17DD">
        <w:rPr>
          <w:rFonts w:ascii="Roboto" w:hAnsi="Roboto"/>
          <w:color w:val="auto"/>
          <w:spacing w:val="-6"/>
          <w:w w:val="110"/>
          <w:szCs w:val="22"/>
        </w:rPr>
        <w:t xml:space="preserve"> </w:t>
      </w:r>
      <w:r w:rsidRPr="009B17DD">
        <w:rPr>
          <w:rFonts w:ascii="Roboto" w:hAnsi="Roboto"/>
          <w:color w:val="auto"/>
          <w:w w:val="110"/>
          <w:szCs w:val="22"/>
        </w:rPr>
        <w:t>Department’s</w:t>
      </w:r>
      <w:r w:rsidRPr="009B17DD">
        <w:rPr>
          <w:rFonts w:ascii="Roboto" w:hAnsi="Roboto"/>
          <w:color w:val="auto"/>
          <w:spacing w:val="-6"/>
          <w:w w:val="110"/>
          <w:szCs w:val="22"/>
        </w:rPr>
        <w:t xml:space="preserve"> </w:t>
      </w:r>
      <w:r w:rsidRPr="009B17DD">
        <w:rPr>
          <w:rFonts w:ascii="Roboto" w:hAnsi="Roboto"/>
          <w:color w:val="auto"/>
          <w:w w:val="110"/>
          <w:szCs w:val="22"/>
        </w:rPr>
        <w:t>broad</w:t>
      </w:r>
      <w:r w:rsidRPr="009B17DD">
        <w:rPr>
          <w:rFonts w:ascii="Roboto" w:hAnsi="Roboto"/>
          <w:color w:val="auto"/>
          <w:spacing w:val="-6"/>
          <w:w w:val="110"/>
          <w:szCs w:val="22"/>
        </w:rPr>
        <w:t xml:space="preserve"> </w:t>
      </w:r>
      <w:r w:rsidRPr="009B17DD">
        <w:rPr>
          <w:rFonts w:ascii="Roboto" w:hAnsi="Roboto"/>
          <w:color w:val="auto"/>
          <w:w w:val="110"/>
          <w:szCs w:val="22"/>
        </w:rPr>
        <w:t>preliminary</w:t>
      </w:r>
      <w:r w:rsidRPr="009B17DD">
        <w:rPr>
          <w:rFonts w:ascii="Roboto" w:hAnsi="Roboto"/>
          <w:color w:val="auto"/>
          <w:spacing w:val="-9"/>
          <w:w w:val="110"/>
          <w:szCs w:val="22"/>
        </w:rPr>
        <w:t xml:space="preserve"> </w:t>
      </w:r>
      <w:r w:rsidRPr="009B17DD">
        <w:rPr>
          <w:rFonts w:ascii="Roboto" w:hAnsi="Roboto"/>
          <w:color w:val="auto"/>
          <w:w w:val="110"/>
          <w:szCs w:val="22"/>
        </w:rPr>
        <w:t>list</w:t>
      </w:r>
      <w:r w:rsidRPr="009B17DD">
        <w:rPr>
          <w:rFonts w:ascii="Roboto" w:hAnsi="Roboto"/>
          <w:color w:val="auto"/>
          <w:spacing w:val="-8"/>
          <w:w w:val="110"/>
          <w:szCs w:val="22"/>
        </w:rPr>
        <w:t xml:space="preserve"> </w:t>
      </w:r>
      <w:r w:rsidRPr="009B17DD">
        <w:rPr>
          <w:rFonts w:ascii="Roboto" w:hAnsi="Roboto"/>
          <w:color w:val="auto"/>
          <w:w w:val="110"/>
          <w:szCs w:val="22"/>
        </w:rPr>
        <w:t>is</w:t>
      </w:r>
      <w:r w:rsidRPr="009B17DD">
        <w:rPr>
          <w:rFonts w:ascii="Roboto" w:hAnsi="Roboto"/>
          <w:color w:val="auto"/>
          <w:spacing w:val="-10"/>
          <w:w w:val="110"/>
          <w:szCs w:val="22"/>
        </w:rPr>
        <w:t xml:space="preserve"> </w:t>
      </w:r>
      <w:r w:rsidRPr="009B17DD">
        <w:rPr>
          <w:rFonts w:ascii="Roboto" w:hAnsi="Roboto"/>
          <w:color w:val="auto"/>
          <w:w w:val="110"/>
          <w:szCs w:val="22"/>
        </w:rPr>
        <w:t>that</w:t>
      </w:r>
      <w:r w:rsidRPr="009B17DD">
        <w:rPr>
          <w:rFonts w:ascii="Roboto" w:hAnsi="Roboto"/>
          <w:color w:val="auto"/>
          <w:spacing w:val="-11"/>
          <w:w w:val="110"/>
          <w:szCs w:val="22"/>
        </w:rPr>
        <w:t xml:space="preserve"> </w:t>
      </w:r>
      <w:r w:rsidRPr="009B17DD">
        <w:rPr>
          <w:rFonts w:ascii="Roboto" w:hAnsi="Roboto"/>
          <w:color w:val="auto"/>
          <w:w w:val="110"/>
          <w:szCs w:val="22"/>
        </w:rPr>
        <w:t>it</w:t>
      </w:r>
      <w:r w:rsidRPr="009B17DD">
        <w:rPr>
          <w:rFonts w:ascii="Roboto" w:hAnsi="Roboto"/>
          <w:color w:val="auto"/>
          <w:spacing w:val="-8"/>
          <w:w w:val="110"/>
          <w:szCs w:val="22"/>
        </w:rPr>
        <w:t xml:space="preserve"> </w:t>
      </w:r>
      <w:r w:rsidRPr="009B17DD">
        <w:rPr>
          <w:rFonts w:ascii="Roboto" w:hAnsi="Roboto"/>
          <w:color w:val="auto"/>
          <w:w w:val="110"/>
          <w:szCs w:val="22"/>
        </w:rPr>
        <w:t>may</w:t>
      </w:r>
      <w:r w:rsidRPr="009B17DD">
        <w:rPr>
          <w:rFonts w:ascii="Roboto" w:hAnsi="Roboto"/>
          <w:color w:val="auto"/>
          <w:spacing w:val="-9"/>
          <w:w w:val="110"/>
          <w:szCs w:val="22"/>
        </w:rPr>
        <w:t xml:space="preserve"> </w:t>
      </w:r>
      <w:r w:rsidRPr="009B17DD">
        <w:rPr>
          <w:rFonts w:ascii="Roboto" w:hAnsi="Roboto"/>
          <w:color w:val="auto"/>
          <w:w w:val="110"/>
          <w:szCs w:val="22"/>
        </w:rPr>
        <w:t>ease</w:t>
      </w:r>
      <w:r w:rsidRPr="009B17DD">
        <w:rPr>
          <w:rFonts w:ascii="Roboto" w:hAnsi="Roboto"/>
          <w:color w:val="auto"/>
          <w:spacing w:val="-6"/>
          <w:w w:val="110"/>
          <w:szCs w:val="22"/>
        </w:rPr>
        <w:t xml:space="preserve"> </w:t>
      </w:r>
      <w:r w:rsidRPr="009B17DD">
        <w:rPr>
          <w:rFonts w:ascii="Roboto" w:hAnsi="Roboto"/>
          <w:color w:val="auto"/>
          <w:w w:val="110"/>
          <w:szCs w:val="22"/>
        </w:rPr>
        <w:t>the reporting</w:t>
      </w:r>
      <w:r w:rsidRPr="009B17DD">
        <w:rPr>
          <w:rFonts w:ascii="Roboto" w:hAnsi="Roboto"/>
          <w:color w:val="auto"/>
          <w:spacing w:val="-17"/>
          <w:w w:val="110"/>
          <w:szCs w:val="22"/>
        </w:rPr>
        <w:t xml:space="preserve"> </w:t>
      </w:r>
      <w:r w:rsidRPr="009B17DD">
        <w:rPr>
          <w:rFonts w:ascii="Roboto" w:hAnsi="Roboto"/>
          <w:color w:val="auto"/>
          <w:w w:val="110"/>
          <w:szCs w:val="22"/>
        </w:rPr>
        <w:t>burden</w:t>
      </w:r>
      <w:r w:rsidRPr="009B17DD">
        <w:rPr>
          <w:rFonts w:ascii="Roboto" w:hAnsi="Roboto"/>
          <w:color w:val="auto"/>
          <w:spacing w:val="-17"/>
          <w:w w:val="110"/>
          <w:szCs w:val="22"/>
        </w:rPr>
        <w:t xml:space="preserve"> </w:t>
      </w:r>
      <w:r w:rsidRPr="009B17DD">
        <w:rPr>
          <w:rFonts w:ascii="Roboto" w:hAnsi="Roboto"/>
          <w:color w:val="auto"/>
          <w:w w:val="110"/>
          <w:szCs w:val="22"/>
        </w:rPr>
        <w:t>of</w:t>
      </w:r>
      <w:r w:rsidRPr="009B17DD">
        <w:rPr>
          <w:rFonts w:ascii="Roboto" w:hAnsi="Roboto"/>
          <w:color w:val="auto"/>
          <w:spacing w:val="-17"/>
          <w:w w:val="110"/>
          <w:szCs w:val="22"/>
        </w:rPr>
        <w:t xml:space="preserve"> </w:t>
      </w:r>
      <w:r w:rsidRPr="009B17DD">
        <w:rPr>
          <w:rFonts w:ascii="Roboto" w:hAnsi="Roboto"/>
          <w:color w:val="auto"/>
          <w:w w:val="110"/>
          <w:szCs w:val="22"/>
        </w:rPr>
        <w:t>employers</w:t>
      </w:r>
      <w:r w:rsidRPr="009B17DD">
        <w:rPr>
          <w:rFonts w:ascii="Roboto" w:hAnsi="Roboto"/>
          <w:color w:val="auto"/>
          <w:spacing w:val="-17"/>
          <w:w w:val="110"/>
          <w:szCs w:val="22"/>
        </w:rPr>
        <w:t xml:space="preserve"> </w:t>
      </w:r>
      <w:r w:rsidRPr="009B17DD">
        <w:rPr>
          <w:rFonts w:ascii="Roboto" w:hAnsi="Roboto"/>
          <w:color w:val="auto"/>
          <w:w w:val="110"/>
          <w:szCs w:val="22"/>
        </w:rPr>
        <w:t>that</w:t>
      </w:r>
      <w:r w:rsidRPr="009B17DD">
        <w:rPr>
          <w:rFonts w:ascii="Roboto" w:hAnsi="Roboto"/>
          <w:color w:val="auto"/>
          <w:spacing w:val="-17"/>
          <w:w w:val="110"/>
          <w:szCs w:val="22"/>
        </w:rPr>
        <w:t xml:space="preserve"> </w:t>
      </w:r>
      <w:r w:rsidRPr="009B17DD">
        <w:rPr>
          <w:rFonts w:ascii="Roboto" w:hAnsi="Roboto"/>
          <w:color w:val="auto"/>
          <w:w w:val="110"/>
          <w:szCs w:val="22"/>
        </w:rPr>
        <w:t>were</w:t>
      </w:r>
      <w:r w:rsidRPr="009B17DD">
        <w:rPr>
          <w:rFonts w:ascii="Roboto" w:hAnsi="Roboto"/>
          <w:color w:val="auto"/>
          <w:spacing w:val="-16"/>
          <w:w w:val="110"/>
          <w:szCs w:val="22"/>
        </w:rPr>
        <w:t xml:space="preserve"> </w:t>
      </w:r>
      <w:r w:rsidRPr="009B17DD">
        <w:rPr>
          <w:rFonts w:ascii="Roboto" w:hAnsi="Roboto"/>
          <w:color w:val="auto"/>
          <w:w w:val="110"/>
          <w:szCs w:val="22"/>
        </w:rPr>
        <w:t>concerned</w:t>
      </w:r>
      <w:r w:rsidRPr="009B17DD">
        <w:rPr>
          <w:rFonts w:ascii="Roboto" w:hAnsi="Roboto"/>
          <w:color w:val="auto"/>
          <w:spacing w:val="-14"/>
          <w:w w:val="110"/>
          <w:szCs w:val="22"/>
        </w:rPr>
        <w:t xml:space="preserve"> </w:t>
      </w:r>
      <w:r w:rsidRPr="009B17DD">
        <w:rPr>
          <w:rFonts w:ascii="Roboto" w:hAnsi="Roboto"/>
          <w:color w:val="auto"/>
          <w:w w:val="110"/>
          <w:szCs w:val="22"/>
        </w:rPr>
        <w:t>that</w:t>
      </w:r>
      <w:r w:rsidRPr="009B17DD">
        <w:rPr>
          <w:rFonts w:ascii="Roboto" w:hAnsi="Roboto"/>
          <w:color w:val="auto"/>
          <w:spacing w:val="-15"/>
          <w:w w:val="110"/>
          <w:szCs w:val="22"/>
        </w:rPr>
        <w:t xml:space="preserve"> </w:t>
      </w:r>
      <w:r w:rsidRPr="009B17DD">
        <w:rPr>
          <w:rFonts w:ascii="Roboto" w:hAnsi="Roboto"/>
          <w:color w:val="auto"/>
          <w:w w:val="110"/>
          <w:szCs w:val="22"/>
        </w:rPr>
        <w:t>the</w:t>
      </w:r>
      <w:r w:rsidRPr="009B17DD">
        <w:rPr>
          <w:rFonts w:ascii="Roboto" w:hAnsi="Roboto"/>
          <w:color w:val="auto"/>
          <w:spacing w:val="-14"/>
          <w:w w:val="110"/>
          <w:szCs w:val="22"/>
        </w:rPr>
        <w:t xml:space="preserve"> </w:t>
      </w:r>
      <w:r w:rsidRPr="009B17DD">
        <w:rPr>
          <w:rFonts w:ascii="Roboto" w:hAnsi="Roboto"/>
          <w:color w:val="auto"/>
          <w:w w:val="110"/>
          <w:szCs w:val="22"/>
        </w:rPr>
        <w:t>OBBBA</w:t>
      </w:r>
      <w:r w:rsidRPr="009B17DD">
        <w:rPr>
          <w:rFonts w:ascii="Roboto" w:hAnsi="Roboto"/>
          <w:color w:val="auto"/>
          <w:spacing w:val="-17"/>
          <w:w w:val="110"/>
          <w:szCs w:val="22"/>
        </w:rPr>
        <w:t xml:space="preserve"> </w:t>
      </w:r>
      <w:r w:rsidRPr="009B17DD">
        <w:rPr>
          <w:rFonts w:ascii="Roboto" w:hAnsi="Roboto"/>
          <w:color w:val="auto"/>
          <w:w w:val="110"/>
          <w:szCs w:val="22"/>
        </w:rPr>
        <w:t>might</w:t>
      </w:r>
      <w:r w:rsidRPr="009B17DD">
        <w:rPr>
          <w:rFonts w:ascii="Roboto" w:hAnsi="Roboto"/>
          <w:color w:val="auto"/>
          <w:spacing w:val="-17"/>
          <w:w w:val="110"/>
          <w:szCs w:val="22"/>
        </w:rPr>
        <w:t xml:space="preserve"> </w:t>
      </w:r>
      <w:r w:rsidRPr="009B17DD">
        <w:rPr>
          <w:rFonts w:ascii="Roboto" w:hAnsi="Roboto"/>
          <w:color w:val="auto"/>
          <w:w w:val="110"/>
          <w:szCs w:val="22"/>
        </w:rPr>
        <w:t>require</w:t>
      </w:r>
      <w:r w:rsidRPr="009B17DD">
        <w:rPr>
          <w:rFonts w:ascii="Roboto" w:hAnsi="Roboto"/>
          <w:color w:val="auto"/>
          <w:spacing w:val="-15"/>
          <w:w w:val="110"/>
          <w:szCs w:val="22"/>
        </w:rPr>
        <w:t xml:space="preserve"> </w:t>
      </w:r>
      <w:r w:rsidRPr="009B17DD">
        <w:rPr>
          <w:rFonts w:ascii="Roboto" w:hAnsi="Roboto"/>
          <w:color w:val="auto"/>
          <w:w w:val="110"/>
          <w:szCs w:val="22"/>
        </w:rPr>
        <w:t>them</w:t>
      </w:r>
      <w:r w:rsidRPr="009B17DD">
        <w:rPr>
          <w:rFonts w:ascii="Roboto" w:hAnsi="Roboto"/>
          <w:color w:val="auto"/>
          <w:spacing w:val="-14"/>
          <w:w w:val="110"/>
          <w:szCs w:val="22"/>
        </w:rPr>
        <w:t xml:space="preserve"> </w:t>
      </w:r>
      <w:r w:rsidRPr="009B17DD">
        <w:rPr>
          <w:rFonts w:ascii="Roboto" w:hAnsi="Roboto"/>
          <w:color w:val="auto"/>
          <w:w w:val="110"/>
          <w:szCs w:val="22"/>
        </w:rPr>
        <w:t>to</w:t>
      </w:r>
      <w:r w:rsidRPr="009B17DD">
        <w:rPr>
          <w:rFonts w:ascii="Roboto" w:hAnsi="Roboto"/>
          <w:color w:val="auto"/>
          <w:spacing w:val="-16"/>
          <w:w w:val="110"/>
          <w:szCs w:val="22"/>
        </w:rPr>
        <w:t xml:space="preserve"> </w:t>
      </w:r>
      <w:r w:rsidRPr="009B17DD">
        <w:rPr>
          <w:rFonts w:ascii="Roboto" w:hAnsi="Roboto"/>
          <w:color w:val="auto"/>
          <w:w w:val="110"/>
          <w:szCs w:val="22"/>
        </w:rPr>
        <w:t>separately</w:t>
      </w:r>
      <w:r w:rsidRPr="009B17DD">
        <w:rPr>
          <w:rFonts w:ascii="Roboto" w:hAnsi="Roboto"/>
          <w:color w:val="auto"/>
          <w:spacing w:val="-14"/>
          <w:w w:val="110"/>
          <w:szCs w:val="22"/>
        </w:rPr>
        <w:t xml:space="preserve"> </w:t>
      </w:r>
      <w:r w:rsidRPr="009B17DD">
        <w:rPr>
          <w:rFonts w:ascii="Roboto" w:hAnsi="Roboto"/>
          <w:color w:val="auto"/>
          <w:w w:val="110"/>
          <w:szCs w:val="22"/>
        </w:rPr>
        <w:t>track</w:t>
      </w:r>
      <w:r w:rsidRPr="009B17DD">
        <w:rPr>
          <w:rFonts w:ascii="Roboto" w:hAnsi="Roboto"/>
          <w:color w:val="auto"/>
          <w:spacing w:val="-14"/>
          <w:w w:val="110"/>
          <w:szCs w:val="22"/>
        </w:rPr>
        <w:t xml:space="preserve"> </w:t>
      </w:r>
      <w:r w:rsidRPr="009B17DD">
        <w:rPr>
          <w:rFonts w:ascii="Roboto" w:hAnsi="Roboto"/>
          <w:color w:val="auto"/>
          <w:w w:val="110"/>
          <w:szCs w:val="22"/>
        </w:rPr>
        <w:t>tips received</w:t>
      </w:r>
      <w:r w:rsidRPr="009B17DD">
        <w:rPr>
          <w:rFonts w:ascii="Roboto" w:hAnsi="Roboto"/>
          <w:color w:val="auto"/>
          <w:spacing w:val="-11"/>
          <w:w w:val="110"/>
          <w:szCs w:val="22"/>
        </w:rPr>
        <w:t xml:space="preserve"> </w:t>
      </w:r>
      <w:r w:rsidRPr="009B17DD">
        <w:rPr>
          <w:rFonts w:ascii="Roboto" w:hAnsi="Roboto"/>
          <w:color w:val="auto"/>
          <w:w w:val="110"/>
          <w:szCs w:val="22"/>
        </w:rPr>
        <w:t>by</w:t>
      </w:r>
      <w:r w:rsidRPr="009B17DD">
        <w:rPr>
          <w:rFonts w:ascii="Roboto" w:hAnsi="Roboto"/>
          <w:color w:val="auto"/>
          <w:spacing w:val="-13"/>
          <w:w w:val="110"/>
          <w:szCs w:val="22"/>
        </w:rPr>
        <w:t xml:space="preserve"> </w:t>
      </w:r>
      <w:r w:rsidRPr="009B17DD">
        <w:rPr>
          <w:rFonts w:ascii="Roboto" w:hAnsi="Roboto"/>
          <w:color w:val="auto"/>
          <w:w w:val="110"/>
          <w:szCs w:val="22"/>
        </w:rPr>
        <w:t>dual</w:t>
      </w:r>
      <w:r w:rsidRPr="009B17DD">
        <w:rPr>
          <w:rFonts w:ascii="Roboto" w:hAnsi="Roboto"/>
          <w:color w:val="auto"/>
          <w:spacing w:val="-13"/>
          <w:w w:val="110"/>
          <w:szCs w:val="22"/>
        </w:rPr>
        <w:t xml:space="preserve"> </w:t>
      </w:r>
      <w:r w:rsidRPr="009B17DD">
        <w:rPr>
          <w:rFonts w:ascii="Roboto" w:hAnsi="Roboto"/>
          <w:color w:val="auto"/>
          <w:w w:val="110"/>
          <w:szCs w:val="22"/>
        </w:rPr>
        <w:t>job</w:t>
      </w:r>
      <w:r w:rsidRPr="009B17DD">
        <w:rPr>
          <w:rFonts w:ascii="Roboto" w:hAnsi="Roboto"/>
          <w:color w:val="auto"/>
          <w:spacing w:val="-11"/>
          <w:w w:val="110"/>
          <w:szCs w:val="22"/>
        </w:rPr>
        <w:t xml:space="preserve"> </w:t>
      </w:r>
      <w:r w:rsidRPr="009B17DD">
        <w:rPr>
          <w:rFonts w:ascii="Roboto" w:hAnsi="Roboto"/>
          <w:color w:val="auto"/>
          <w:w w:val="110"/>
          <w:szCs w:val="22"/>
        </w:rPr>
        <w:t>employees</w:t>
      </w:r>
      <w:r w:rsidRPr="009B17DD">
        <w:rPr>
          <w:rFonts w:ascii="Roboto" w:hAnsi="Roboto"/>
          <w:color w:val="auto"/>
          <w:spacing w:val="-11"/>
          <w:w w:val="110"/>
          <w:szCs w:val="22"/>
        </w:rPr>
        <w:t xml:space="preserve"> </w:t>
      </w:r>
      <w:r w:rsidRPr="009B17DD">
        <w:rPr>
          <w:rFonts w:ascii="Roboto" w:hAnsi="Roboto"/>
          <w:color w:val="auto"/>
          <w:w w:val="110"/>
          <w:szCs w:val="22"/>
        </w:rPr>
        <w:t>while</w:t>
      </w:r>
      <w:r w:rsidRPr="009B17DD">
        <w:rPr>
          <w:rFonts w:ascii="Roboto" w:hAnsi="Roboto"/>
          <w:color w:val="auto"/>
          <w:spacing w:val="-13"/>
          <w:w w:val="110"/>
          <w:szCs w:val="22"/>
        </w:rPr>
        <w:t xml:space="preserve"> </w:t>
      </w:r>
      <w:r w:rsidRPr="009B17DD">
        <w:rPr>
          <w:rFonts w:ascii="Roboto" w:hAnsi="Roboto"/>
          <w:color w:val="auto"/>
          <w:w w:val="110"/>
          <w:szCs w:val="22"/>
        </w:rPr>
        <w:t>working</w:t>
      </w:r>
      <w:r w:rsidRPr="009B17DD">
        <w:rPr>
          <w:rFonts w:ascii="Roboto" w:hAnsi="Roboto"/>
          <w:color w:val="auto"/>
          <w:spacing w:val="-13"/>
          <w:w w:val="110"/>
          <w:szCs w:val="22"/>
        </w:rPr>
        <w:t xml:space="preserve"> </w:t>
      </w:r>
      <w:r w:rsidRPr="009B17DD">
        <w:rPr>
          <w:rFonts w:ascii="Roboto" w:hAnsi="Roboto"/>
          <w:color w:val="auto"/>
          <w:w w:val="110"/>
          <w:szCs w:val="22"/>
        </w:rPr>
        <w:t>in</w:t>
      </w:r>
      <w:r w:rsidRPr="009B17DD">
        <w:rPr>
          <w:rFonts w:ascii="Roboto" w:hAnsi="Roboto"/>
          <w:color w:val="auto"/>
          <w:spacing w:val="-12"/>
          <w:w w:val="110"/>
          <w:szCs w:val="22"/>
        </w:rPr>
        <w:t xml:space="preserve"> </w:t>
      </w:r>
      <w:r w:rsidRPr="009B17DD">
        <w:rPr>
          <w:rFonts w:ascii="Roboto" w:hAnsi="Roboto"/>
          <w:color w:val="auto"/>
          <w:w w:val="110"/>
          <w:szCs w:val="22"/>
        </w:rPr>
        <w:t>traditional</w:t>
      </w:r>
      <w:r w:rsidRPr="009B17DD">
        <w:rPr>
          <w:rFonts w:ascii="Roboto" w:hAnsi="Roboto"/>
          <w:color w:val="auto"/>
          <w:spacing w:val="-12"/>
          <w:w w:val="110"/>
          <w:szCs w:val="22"/>
        </w:rPr>
        <w:t xml:space="preserve"> </w:t>
      </w:r>
      <w:r w:rsidRPr="009B17DD">
        <w:rPr>
          <w:rFonts w:ascii="Roboto" w:hAnsi="Roboto"/>
          <w:color w:val="auto"/>
          <w:w w:val="110"/>
          <w:szCs w:val="22"/>
        </w:rPr>
        <w:t>tipped</w:t>
      </w:r>
      <w:r w:rsidRPr="009B17DD">
        <w:rPr>
          <w:rFonts w:ascii="Roboto" w:hAnsi="Roboto"/>
          <w:color w:val="auto"/>
          <w:spacing w:val="-11"/>
          <w:w w:val="110"/>
          <w:szCs w:val="22"/>
        </w:rPr>
        <w:t xml:space="preserve"> </w:t>
      </w:r>
      <w:r w:rsidRPr="009B17DD">
        <w:rPr>
          <w:rFonts w:ascii="Roboto" w:hAnsi="Roboto"/>
          <w:color w:val="auto"/>
          <w:w w:val="110"/>
          <w:szCs w:val="22"/>
        </w:rPr>
        <w:t>occupations</w:t>
      </w:r>
      <w:r w:rsidRPr="009B17DD">
        <w:rPr>
          <w:rFonts w:ascii="Roboto" w:hAnsi="Roboto"/>
          <w:color w:val="auto"/>
          <w:spacing w:val="-13"/>
          <w:w w:val="110"/>
          <w:szCs w:val="22"/>
        </w:rPr>
        <w:t xml:space="preserve"> </w:t>
      </w:r>
      <w:r w:rsidRPr="009B17DD">
        <w:rPr>
          <w:rFonts w:ascii="Roboto" w:hAnsi="Roboto"/>
          <w:color w:val="auto"/>
          <w:w w:val="110"/>
          <w:szCs w:val="22"/>
        </w:rPr>
        <w:t>(like</w:t>
      </w:r>
      <w:r w:rsidRPr="009B17DD">
        <w:rPr>
          <w:rFonts w:ascii="Roboto" w:hAnsi="Roboto"/>
          <w:color w:val="auto"/>
          <w:spacing w:val="-11"/>
          <w:w w:val="110"/>
          <w:szCs w:val="22"/>
        </w:rPr>
        <w:t xml:space="preserve"> </w:t>
      </w:r>
      <w:r w:rsidRPr="009B17DD">
        <w:rPr>
          <w:rFonts w:ascii="Roboto" w:hAnsi="Roboto"/>
          <w:color w:val="auto"/>
          <w:w w:val="110"/>
          <w:szCs w:val="22"/>
        </w:rPr>
        <w:t>wait</w:t>
      </w:r>
      <w:r w:rsidRPr="009B17DD">
        <w:rPr>
          <w:rFonts w:ascii="Roboto" w:hAnsi="Roboto"/>
          <w:color w:val="auto"/>
          <w:spacing w:val="-12"/>
          <w:w w:val="110"/>
          <w:szCs w:val="22"/>
        </w:rPr>
        <w:t xml:space="preserve"> </w:t>
      </w:r>
      <w:r w:rsidRPr="009B17DD">
        <w:rPr>
          <w:rFonts w:ascii="Roboto" w:hAnsi="Roboto"/>
          <w:color w:val="auto"/>
          <w:w w:val="110"/>
          <w:szCs w:val="22"/>
        </w:rPr>
        <w:t>staff</w:t>
      </w:r>
      <w:r w:rsidRPr="009B17DD">
        <w:rPr>
          <w:rFonts w:ascii="Roboto" w:hAnsi="Roboto"/>
          <w:color w:val="auto"/>
          <w:spacing w:val="-12"/>
          <w:w w:val="110"/>
          <w:szCs w:val="22"/>
        </w:rPr>
        <w:t xml:space="preserve"> </w:t>
      </w:r>
      <w:r w:rsidRPr="009B17DD">
        <w:rPr>
          <w:rFonts w:ascii="Roboto" w:hAnsi="Roboto"/>
          <w:color w:val="auto"/>
          <w:w w:val="110"/>
          <w:szCs w:val="22"/>
        </w:rPr>
        <w:t>and</w:t>
      </w:r>
      <w:r w:rsidRPr="009B17DD">
        <w:rPr>
          <w:rFonts w:ascii="Roboto" w:hAnsi="Roboto"/>
          <w:color w:val="auto"/>
          <w:spacing w:val="-11"/>
          <w:w w:val="110"/>
          <w:szCs w:val="22"/>
        </w:rPr>
        <w:t xml:space="preserve"> </w:t>
      </w:r>
      <w:r w:rsidRPr="009B17DD">
        <w:rPr>
          <w:rFonts w:ascii="Roboto" w:hAnsi="Roboto"/>
          <w:color w:val="auto"/>
          <w:w w:val="110"/>
          <w:szCs w:val="22"/>
        </w:rPr>
        <w:t>bartender)</w:t>
      </w:r>
      <w:r w:rsidRPr="009B17DD">
        <w:rPr>
          <w:rFonts w:ascii="Roboto" w:hAnsi="Roboto"/>
          <w:color w:val="auto"/>
          <w:spacing w:val="-12"/>
          <w:w w:val="110"/>
          <w:szCs w:val="22"/>
        </w:rPr>
        <w:t xml:space="preserve"> </w:t>
      </w:r>
      <w:r w:rsidRPr="009B17DD">
        <w:rPr>
          <w:rFonts w:ascii="Roboto" w:hAnsi="Roboto"/>
          <w:color w:val="auto"/>
          <w:w w:val="110"/>
          <w:szCs w:val="22"/>
        </w:rPr>
        <w:t>from tips</w:t>
      </w:r>
      <w:r w:rsidRPr="009B17DD">
        <w:rPr>
          <w:rFonts w:ascii="Roboto" w:hAnsi="Roboto"/>
          <w:color w:val="auto"/>
          <w:spacing w:val="-8"/>
          <w:w w:val="110"/>
          <w:szCs w:val="22"/>
        </w:rPr>
        <w:t xml:space="preserve"> </w:t>
      </w:r>
      <w:r w:rsidRPr="009B17DD">
        <w:rPr>
          <w:rFonts w:ascii="Roboto" w:hAnsi="Roboto"/>
          <w:color w:val="auto"/>
          <w:w w:val="110"/>
          <w:szCs w:val="22"/>
        </w:rPr>
        <w:t>received</w:t>
      </w:r>
      <w:r w:rsidRPr="009B17DD">
        <w:rPr>
          <w:rFonts w:ascii="Roboto" w:hAnsi="Roboto"/>
          <w:color w:val="auto"/>
          <w:spacing w:val="-8"/>
          <w:w w:val="110"/>
          <w:szCs w:val="22"/>
        </w:rPr>
        <w:t xml:space="preserve"> </w:t>
      </w:r>
      <w:r w:rsidRPr="009B17DD">
        <w:rPr>
          <w:rFonts w:ascii="Roboto" w:hAnsi="Roboto"/>
          <w:color w:val="auto"/>
          <w:w w:val="110"/>
          <w:szCs w:val="22"/>
        </w:rPr>
        <w:t>from</w:t>
      </w:r>
      <w:r w:rsidRPr="009B17DD">
        <w:rPr>
          <w:rFonts w:ascii="Roboto" w:hAnsi="Roboto"/>
          <w:color w:val="auto"/>
          <w:spacing w:val="-8"/>
          <w:w w:val="110"/>
          <w:szCs w:val="22"/>
        </w:rPr>
        <w:t xml:space="preserve"> </w:t>
      </w:r>
      <w:r w:rsidRPr="009B17DD">
        <w:rPr>
          <w:rFonts w:ascii="Roboto" w:hAnsi="Roboto"/>
          <w:color w:val="auto"/>
          <w:w w:val="110"/>
          <w:szCs w:val="22"/>
        </w:rPr>
        <w:t>a</w:t>
      </w:r>
      <w:r w:rsidRPr="009B17DD">
        <w:rPr>
          <w:rFonts w:ascii="Roboto" w:hAnsi="Roboto"/>
          <w:color w:val="auto"/>
          <w:spacing w:val="-8"/>
          <w:w w:val="110"/>
          <w:szCs w:val="22"/>
        </w:rPr>
        <w:t xml:space="preserve"> </w:t>
      </w:r>
      <w:r w:rsidRPr="009B17DD">
        <w:rPr>
          <w:rFonts w:ascii="Roboto" w:hAnsi="Roboto"/>
          <w:color w:val="auto"/>
          <w:w w:val="110"/>
          <w:szCs w:val="22"/>
        </w:rPr>
        <w:t>tip</w:t>
      </w:r>
      <w:r w:rsidRPr="009B17DD">
        <w:rPr>
          <w:rFonts w:ascii="Roboto" w:hAnsi="Roboto"/>
          <w:color w:val="auto"/>
          <w:spacing w:val="-11"/>
          <w:w w:val="110"/>
          <w:szCs w:val="22"/>
        </w:rPr>
        <w:t xml:space="preserve"> </w:t>
      </w:r>
      <w:r w:rsidRPr="009B17DD">
        <w:rPr>
          <w:rFonts w:ascii="Roboto" w:hAnsi="Roboto"/>
          <w:color w:val="auto"/>
          <w:w w:val="110"/>
          <w:szCs w:val="22"/>
        </w:rPr>
        <w:t>pool</w:t>
      </w:r>
      <w:r w:rsidRPr="009B17DD">
        <w:rPr>
          <w:rFonts w:ascii="Roboto" w:hAnsi="Roboto"/>
          <w:color w:val="auto"/>
          <w:spacing w:val="-12"/>
          <w:w w:val="110"/>
          <w:szCs w:val="22"/>
        </w:rPr>
        <w:t xml:space="preserve"> </w:t>
      </w:r>
      <w:r w:rsidRPr="009B17DD">
        <w:rPr>
          <w:rFonts w:ascii="Roboto" w:hAnsi="Roboto"/>
          <w:color w:val="auto"/>
          <w:w w:val="110"/>
          <w:szCs w:val="22"/>
        </w:rPr>
        <w:t>by</w:t>
      </w:r>
      <w:r w:rsidRPr="009B17DD">
        <w:rPr>
          <w:rFonts w:ascii="Roboto" w:hAnsi="Roboto"/>
          <w:color w:val="auto"/>
          <w:spacing w:val="-8"/>
          <w:w w:val="110"/>
          <w:szCs w:val="22"/>
        </w:rPr>
        <w:t xml:space="preserve"> </w:t>
      </w:r>
      <w:r w:rsidRPr="009B17DD">
        <w:rPr>
          <w:rFonts w:ascii="Roboto" w:hAnsi="Roboto"/>
          <w:color w:val="auto"/>
          <w:w w:val="110"/>
          <w:szCs w:val="22"/>
        </w:rPr>
        <w:t>that</w:t>
      </w:r>
      <w:r w:rsidRPr="009B17DD">
        <w:rPr>
          <w:rFonts w:ascii="Roboto" w:hAnsi="Roboto"/>
          <w:color w:val="auto"/>
          <w:spacing w:val="-12"/>
          <w:w w:val="110"/>
          <w:szCs w:val="22"/>
        </w:rPr>
        <w:t xml:space="preserve"> </w:t>
      </w:r>
      <w:r w:rsidRPr="009B17DD">
        <w:rPr>
          <w:rFonts w:ascii="Roboto" w:hAnsi="Roboto"/>
          <w:color w:val="auto"/>
          <w:w w:val="110"/>
          <w:szCs w:val="22"/>
        </w:rPr>
        <w:t>same</w:t>
      </w:r>
      <w:r w:rsidRPr="009B17DD">
        <w:rPr>
          <w:rFonts w:ascii="Roboto" w:hAnsi="Roboto"/>
          <w:color w:val="auto"/>
          <w:spacing w:val="-8"/>
          <w:w w:val="110"/>
          <w:szCs w:val="22"/>
        </w:rPr>
        <w:t xml:space="preserve"> </w:t>
      </w:r>
      <w:r w:rsidRPr="009B17DD">
        <w:rPr>
          <w:rFonts w:ascii="Roboto" w:hAnsi="Roboto"/>
          <w:color w:val="auto"/>
          <w:w w:val="110"/>
          <w:szCs w:val="22"/>
        </w:rPr>
        <w:t>employee</w:t>
      </w:r>
      <w:r w:rsidRPr="009B17DD">
        <w:rPr>
          <w:rFonts w:ascii="Roboto" w:hAnsi="Roboto"/>
          <w:color w:val="auto"/>
          <w:spacing w:val="-8"/>
          <w:w w:val="110"/>
          <w:szCs w:val="22"/>
        </w:rPr>
        <w:t xml:space="preserve"> </w:t>
      </w:r>
      <w:r w:rsidRPr="009B17DD">
        <w:rPr>
          <w:rFonts w:ascii="Roboto" w:hAnsi="Roboto"/>
          <w:color w:val="auto"/>
          <w:w w:val="110"/>
          <w:szCs w:val="22"/>
        </w:rPr>
        <w:t>while</w:t>
      </w:r>
      <w:r w:rsidRPr="009B17DD">
        <w:rPr>
          <w:rFonts w:ascii="Roboto" w:hAnsi="Roboto"/>
          <w:color w:val="auto"/>
          <w:spacing w:val="-8"/>
          <w:w w:val="110"/>
          <w:szCs w:val="22"/>
        </w:rPr>
        <w:t xml:space="preserve"> </w:t>
      </w:r>
      <w:r w:rsidRPr="009B17DD">
        <w:rPr>
          <w:rFonts w:ascii="Roboto" w:hAnsi="Roboto"/>
          <w:color w:val="auto"/>
          <w:w w:val="110"/>
          <w:szCs w:val="22"/>
        </w:rPr>
        <w:t>working</w:t>
      </w:r>
      <w:r w:rsidRPr="009B17DD">
        <w:rPr>
          <w:rFonts w:ascii="Roboto" w:hAnsi="Roboto"/>
          <w:color w:val="auto"/>
          <w:spacing w:val="-8"/>
          <w:w w:val="110"/>
          <w:szCs w:val="22"/>
        </w:rPr>
        <w:t xml:space="preserve"> </w:t>
      </w:r>
      <w:r w:rsidRPr="009B17DD">
        <w:rPr>
          <w:rFonts w:ascii="Roboto" w:hAnsi="Roboto"/>
          <w:color w:val="auto"/>
          <w:w w:val="110"/>
          <w:szCs w:val="22"/>
        </w:rPr>
        <w:t>in</w:t>
      </w:r>
      <w:r w:rsidRPr="009B17DD">
        <w:rPr>
          <w:rFonts w:ascii="Roboto" w:hAnsi="Roboto"/>
          <w:color w:val="auto"/>
          <w:spacing w:val="-9"/>
          <w:w w:val="110"/>
          <w:szCs w:val="22"/>
        </w:rPr>
        <w:t xml:space="preserve"> </w:t>
      </w:r>
      <w:r w:rsidRPr="009B17DD">
        <w:rPr>
          <w:rFonts w:ascii="Roboto" w:hAnsi="Roboto"/>
          <w:color w:val="auto"/>
          <w:w w:val="110"/>
          <w:szCs w:val="22"/>
        </w:rPr>
        <w:t>another</w:t>
      </w:r>
      <w:r w:rsidRPr="009B17DD">
        <w:rPr>
          <w:rFonts w:ascii="Roboto" w:hAnsi="Roboto"/>
          <w:color w:val="auto"/>
          <w:spacing w:val="-11"/>
          <w:w w:val="110"/>
          <w:szCs w:val="22"/>
        </w:rPr>
        <w:t xml:space="preserve"> </w:t>
      </w:r>
      <w:r w:rsidRPr="009B17DD">
        <w:rPr>
          <w:rFonts w:ascii="Roboto" w:hAnsi="Roboto"/>
          <w:color w:val="auto"/>
          <w:w w:val="110"/>
          <w:szCs w:val="22"/>
        </w:rPr>
        <w:t>position</w:t>
      </w:r>
      <w:r w:rsidRPr="009B17DD">
        <w:rPr>
          <w:rFonts w:ascii="Roboto" w:hAnsi="Roboto"/>
          <w:color w:val="auto"/>
          <w:spacing w:val="-8"/>
          <w:w w:val="110"/>
          <w:szCs w:val="22"/>
        </w:rPr>
        <w:t xml:space="preserve"> </w:t>
      </w:r>
      <w:r w:rsidRPr="009B17DD">
        <w:rPr>
          <w:rFonts w:ascii="Roboto" w:hAnsi="Roboto"/>
          <w:color w:val="auto"/>
          <w:w w:val="110"/>
          <w:szCs w:val="22"/>
        </w:rPr>
        <w:t>(like</w:t>
      </w:r>
      <w:r w:rsidRPr="009B17DD">
        <w:rPr>
          <w:rFonts w:ascii="Roboto" w:hAnsi="Roboto"/>
          <w:color w:val="auto"/>
          <w:spacing w:val="-8"/>
          <w:w w:val="110"/>
          <w:szCs w:val="22"/>
        </w:rPr>
        <w:t xml:space="preserve"> </w:t>
      </w:r>
      <w:r w:rsidRPr="009B17DD">
        <w:rPr>
          <w:rFonts w:ascii="Roboto" w:hAnsi="Roboto"/>
          <w:color w:val="auto"/>
          <w:w w:val="110"/>
          <w:szCs w:val="22"/>
        </w:rPr>
        <w:t>dishwasher</w:t>
      </w:r>
      <w:r w:rsidRPr="009B17DD">
        <w:rPr>
          <w:rFonts w:ascii="Roboto" w:hAnsi="Roboto"/>
          <w:color w:val="auto"/>
          <w:spacing w:val="-9"/>
          <w:w w:val="110"/>
          <w:szCs w:val="22"/>
        </w:rPr>
        <w:t xml:space="preserve"> </w:t>
      </w:r>
      <w:r w:rsidRPr="009B17DD">
        <w:rPr>
          <w:rFonts w:ascii="Roboto" w:hAnsi="Roboto"/>
          <w:color w:val="auto"/>
          <w:w w:val="110"/>
          <w:szCs w:val="22"/>
        </w:rPr>
        <w:t>or</w:t>
      </w:r>
      <w:r w:rsidRPr="009B17DD">
        <w:rPr>
          <w:rFonts w:ascii="Roboto" w:hAnsi="Roboto"/>
          <w:color w:val="auto"/>
          <w:spacing w:val="-12"/>
          <w:w w:val="110"/>
          <w:szCs w:val="22"/>
        </w:rPr>
        <w:t xml:space="preserve"> </w:t>
      </w:r>
      <w:r w:rsidRPr="009B17DD">
        <w:rPr>
          <w:rFonts w:ascii="Roboto" w:hAnsi="Roboto"/>
          <w:color w:val="auto"/>
          <w:w w:val="110"/>
          <w:szCs w:val="22"/>
        </w:rPr>
        <w:t>cook), assuming that only the former category of tips would qualify for the deduction.</w:t>
      </w:r>
    </w:p>
    <w:p w14:paraId="5AA94D63" w14:textId="77777777" w:rsidR="00E43496" w:rsidRPr="002F6674" w:rsidRDefault="00E43496" w:rsidP="00E43496">
      <w:pPr>
        <w:pStyle w:val="BodyText"/>
        <w:spacing w:after="0" w:line="240" w:lineRule="auto"/>
        <w:jc w:val="left"/>
        <w:rPr>
          <w:rFonts w:ascii="Roboto" w:hAnsi="Roboto"/>
          <w:color w:val="auto"/>
          <w:sz w:val="16"/>
          <w:szCs w:val="16"/>
        </w:rPr>
      </w:pPr>
    </w:p>
    <w:p w14:paraId="2C0AB89E" w14:textId="77777777" w:rsidR="00E43496" w:rsidRDefault="00E43496" w:rsidP="00E43496">
      <w:pPr>
        <w:pStyle w:val="BodyText"/>
        <w:spacing w:after="0" w:line="240" w:lineRule="auto"/>
        <w:jc w:val="left"/>
        <w:rPr>
          <w:rFonts w:ascii="Roboto" w:hAnsi="Roboto"/>
          <w:szCs w:val="22"/>
        </w:rPr>
      </w:pPr>
      <w:r w:rsidRPr="009B17DD">
        <w:rPr>
          <w:rFonts w:ascii="Roboto" w:hAnsi="Roboto"/>
          <w:color w:val="auto"/>
          <w:w w:val="110"/>
          <w:szCs w:val="22"/>
        </w:rPr>
        <w:t>-Extracted</w:t>
      </w:r>
      <w:r w:rsidRPr="009B17DD">
        <w:rPr>
          <w:rFonts w:ascii="Roboto" w:hAnsi="Roboto"/>
          <w:color w:val="auto"/>
          <w:spacing w:val="-9"/>
          <w:w w:val="110"/>
          <w:szCs w:val="22"/>
        </w:rPr>
        <w:t xml:space="preserve"> </w:t>
      </w:r>
      <w:r w:rsidRPr="009B17DD">
        <w:rPr>
          <w:rFonts w:ascii="Roboto" w:hAnsi="Roboto"/>
          <w:color w:val="auto"/>
          <w:w w:val="110"/>
          <w:szCs w:val="22"/>
        </w:rPr>
        <w:t>from</w:t>
      </w:r>
      <w:r w:rsidRPr="009B17DD">
        <w:rPr>
          <w:rFonts w:ascii="Roboto" w:hAnsi="Roboto"/>
          <w:color w:val="auto"/>
          <w:spacing w:val="-9"/>
          <w:w w:val="110"/>
          <w:szCs w:val="22"/>
        </w:rPr>
        <w:t xml:space="preserve"> </w:t>
      </w:r>
      <w:r w:rsidRPr="009B17DD">
        <w:rPr>
          <w:rFonts w:ascii="Roboto" w:hAnsi="Roboto"/>
          <w:color w:val="auto"/>
          <w:w w:val="110"/>
          <w:szCs w:val="22"/>
        </w:rPr>
        <w:t>Littler</w:t>
      </w:r>
      <w:r w:rsidRPr="009B17DD">
        <w:rPr>
          <w:rFonts w:ascii="Roboto" w:hAnsi="Roboto"/>
          <w:color w:val="auto"/>
          <w:spacing w:val="-9"/>
          <w:w w:val="110"/>
          <w:szCs w:val="22"/>
        </w:rPr>
        <w:t xml:space="preserve"> </w:t>
      </w:r>
      <w:r w:rsidRPr="009B17DD">
        <w:rPr>
          <w:rFonts w:ascii="Roboto" w:hAnsi="Roboto"/>
          <w:color w:val="auto"/>
          <w:w w:val="110"/>
          <w:szCs w:val="22"/>
        </w:rPr>
        <w:t>Mendelson</w:t>
      </w:r>
      <w:r w:rsidRPr="009B17DD">
        <w:rPr>
          <w:rFonts w:ascii="Roboto" w:hAnsi="Roboto"/>
          <w:color w:val="auto"/>
          <w:spacing w:val="-9"/>
          <w:w w:val="110"/>
          <w:szCs w:val="22"/>
        </w:rPr>
        <w:t xml:space="preserve"> </w:t>
      </w:r>
      <w:r w:rsidRPr="009B17DD">
        <w:rPr>
          <w:rFonts w:ascii="Roboto" w:hAnsi="Roboto"/>
          <w:color w:val="auto"/>
          <w:w w:val="110"/>
          <w:szCs w:val="22"/>
        </w:rPr>
        <w:t>article</w:t>
      </w:r>
      <w:r w:rsidRPr="009B17DD">
        <w:rPr>
          <w:rFonts w:ascii="Roboto" w:hAnsi="Roboto"/>
          <w:color w:val="auto"/>
          <w:spacing w:val="-9"/>
          <w:w w:val="110"/>
          <w:szCs w:val="22"/>
        </w:rPr>
        <w:t xml:space="preserve"> </w:t>
      </w:r>
      <w:r w:rsidRPr="009B17DD">
        <w:rPr>
          <w:rFonts w:ascii="Roboto" w:hAnsi="Roboto"/>
          <w:color w:val="auto"/>
          <w:w w:val="110"/>
          <w:szCs w:val="22"/>
        </w:rPr>
        <w:t>released</w:t>
      </w:r>
      <w:r w:rsidRPr="009B17DD">
        <w:rPr>
          <w:rFonts w:ascii="Roboto" w:hAnsi="Roboto"/>
          <w:color w:val="auto"/>
          <w:spacing w:val="-10"/>
          <w:w w:val="110"/>
          <w:szCs w:val="22"/>
        </w:rPr>
        <w:t xml:space="preserve"> </w:t>
      </w:r>
      <w:r w:rsidRPr="009B17DD">
        <w:rPr>
          <w:rFonts w:ascii="Roboto" w:hAnsi="Roboto"/>
          <w:color w:val="auto"/>
          <w:w w:val="110"/>
          <w:szCs w:val="22"/>
        </w:rPr>
        <w:t>Sept</w:t>
      </w:r>
      <w:r w:rsidRPr="009B17DD">
        <w:rPr>
          <w:rFonts w:ascii="Roboto" w:hAnsi="Roboto"/>
          <w:color w:val="auto"/>
          <w:spacing w:val="-10"/>
          <w:w w:val="110"/>
          <w:szCs w:val="22"/>
        </w:rPr>
        <w:t xml:space="preserve"> </w:t>
      </w:r>
      <w:r w:rsidRPr="009B17DD">
        <w:rPr>
          <w:rFonts w:ascii="Roboto" w:hAnsi="Roboto"/>
          <w:color w:val="auto"/>
          <w:w w:val="110"/>
          <w:szCs w:val="22"/>
        </w:rPr>
        <w:t>3</w:t>
      </w:r>
      <w:r w:rsidRPr="009B17DD">
        <w:rPr>
          <w:rFonts w:ascii="Roboto" w:hAnsi="Roboto"/>
          <w:color w:val="auto"/>
          <w:spacing w:val="-11"/>
          <w:w w:val="110"/>
          <w:szCs w:val="22"/>
        </w:rPr>
        <w:t xml:space="preserve"> </w:t>
      </w:r>
      <w:r w:rsidRPr="009B17DD">
        <w:rPr>
          <w:rFonts w:ascii="Roboto" w:hAnsi="Roboto"/>
          <w:color w:val="auto"/>
          <w:w w:val="110"/>
          <w:szCs w:val="22"/>
        </w:rPr>
        <w:t>and</w:t>
      </w:r>
      <w:r w:rsidRPr="009B17DD">
        <w:rPr>
          <w:rFonts w:ascii="Roboto" w:hAnsi="Roboto"/>
          <w:color w:val="auto"/>
          <w:spacing w:val="-9"/>
          <w:w w:val="110"/>
          <w:szCs w:val="22"/>
        </w:rPr>
        <w:t xml:space="preserve"> </w:t>
      </w:r>
      <w:r w:rsidRPr="009B17DD">
        <w:rPr>
          <w:rFonts w:ascii="Roboto" w:hAnsi="Roboto"/>
          <w:color w:val="auto"/>
          <w:w w:val="110"/>
          <w:szCs w:val="22"/>
        </w:rPr>
        <w:t>can</w:t>
      </w:r>
      <w:r w:rsidRPr="009B17DD">
        <w:rPr>
          <w:rFonts w:ascii="Roboto" w:hAnsi="Roboto"/>
          <w:color w:val="auto"/>
          <w:spacing w:val="-11"/>
          <w:w w:val="110"/>
          <w:szCs w:val="22"/>
        </w:rPr>
        <w:t xml:space="preserve"> </w:t>
      </w:r>
      <w:r w:rsidRPr="009B17DD">
        <w:rPr>
          <w:rFonts w:ascii="Roboto" w:hAnsi="Roboto"/>
          <w:color w:val="auto"/>
          <w:w w:val="110"/>
          <w:szCs w:val="22"/>
        </w:rPr>
        <w:t>be</w:t>
      </w:r>
      <w:r w:rsidRPr="009B17DD">
        <w:rPr>
          <w:rFonts w:ascii="Roboto" w:hAnsi="Roboto"/>
          <w:color w:val="auto"/>
          <w:spacing w:val="-9"/>
          <w:w w:val="110"/>
          <w:szCs w:val="22"/>
        </w:rPr>
        <w:t xml:space="preserve"> </w:t>
      </w:r>
      <w:r w:rsidRPr="009B17DD">
        <w:rPr>
          <w:rFonts w:ascii="Roboto" w:hAnsi="Roboto"/>
          <w:color w:val="auto"/>
          <w:w w:val="110"/>
          <w:szCs w:val="22"/>
        </w:rPr>
        <w:t>accessed</w:t>
      </w:r>
      <w:r w:rsidRPr="009B17DD">
        <w:rPr>
          <w:rFonts w:ascii="Roboto" w:hAnsi="Roboto"/>
          <w:color w:val="auto"/>
          <w:spacing w:val="-5"/>
          <w:w w:val="110"/>
          <w:szCs w:val="22"/>
        </w:rPr>
        <w:t xml:space="preserve"> </w:t>
      </w:r>
      <w:hyperlink r:id="rId130">
        <w:r w:rsidRPr="009B17DD">
          <w:rPr>
            <w:rFonts w:ascii="Roboto" w:hAnsi="Roboto"/>
            <w:color w:val="0000FF"/>
            <w:spacing w:val="-4"/>
            <w:w w:val="110"/>
            <w:szCs w:val="22"/>
            <w:u w:val="single" w:color="0000FF"/>
          </w:rPr>
          <w:t>HERE</w:t>
        </w:r>
      </w:hyperlink>
    </w:p>
    <w:p w14:paraId="32593D39" w14:textId="77777777" w:rsidR="00E43496" w:rsidRPr="009B17DD" w:rsidRDefault="00E43496" w:rsidP="00E43496">
      <w:pPr>
        <w:pStyle w:val="BodyText"/>
        <w:spacing w:after="0" w:line="240" w:lineRule="auto"/>
        <w:jc w:val="left"/>
        <w:rPr>
          <w:rFonts w:ascii="Roboto" w:hAnsi="Roboto"/>
          <w:szCs w:val="22"/>
        </w:rPr>
      </w:pPr>
    </w:p>
    <w:p w14:paraId="248E738C" w14:textId="3B74EB7A" w:rsidR="00E43496" w:rsidRPr="009B17DD" w:rsidRDefault="00E43496" w:rsidP="00E43496">
      <w:pPr>
        <w:pStyle w:val="Heading1"/>
        <w:spacing w:before="0" w:beforeAutospacing="0" w:after="0" w:afterAutospacing="0"/>
        <w:ind w:right="361"/>
        <w:jc w:val="center"/>
        <w:rPr>
          <w:rFonts w:ascii="Roboto" w:hAnsi="Roboto"/>
          <w:spacing w:val="-8"/>
          <w:sz w:val="32"/>
          <w:szCs w:val="32"/>
        </w:rPr>
      </w:pPr>
      <w:r w:rsidRPr="009B17DD">
        <w:rPr>
          <w:rFonts w:ascii="Roboto" w:hAnsi="Roboto"/>
          <w:spacing w:val="-8"/>
          <w:sz w:val="32"/>
          <w:szCs w:val="32"/>
        </w:rPr>
        <w:t>IRS Raises ACA Affordability Threshold for 2026 Plan Year</w:t>
      </w:r>
    </w:p>
    <w:p w14:paraId="07F39269" w14:textId="77777777" w:rsidR="00E43496" w:rsidRDefault="00E43496" w:rsidP="00E43496">
      <w:pPr>
        <w:pStyle w:val="BodyText"/>
        <w:spacing w:after="0" w:line="240" w:lineRule="auto"/>
        <w:jc w:val="left"/>
        <w:rPr>
          <w:rFonts w:ascii="Roboto" w:hAnsi="Roboto"/>
          <w:color w:val="auto"/>
          <w:w w:val="110"/>
          <w:szCs w:val="22"/>
        </w:rPr>
      </w:pPr>
      <w:r w:rsidRPr="009B17DD">
        <w:rPr>
          <w:rFonts w:ascii="Roboto" w:hAnsi="Roboto"/>
          <w:color w:val="auto"/>
          <w:w w:val="110"/>
          <w:szCs w:val="22"/>
        </w:rPr>
        <w:t>The</w:t>
      </w:r>
      <w:r w:rsidRPr="009B17DD">
        <w:rPr>
          <w:rFonts w:ascii="Roboto" w:hAnsi="Roboto"/>
          <w:color w:val="auto"/>
          <w:spacing w:val="-17"/>
          <w:w w:val="110"/>
          <w:szCs w:val="22"/>
        </w:rPr>
        <w:t xml:space="preserve"> </w:t>
      </w:r>
      <w:r w:rsidRPr="009B17DD">
        <w:rPr>
          <w:rFonts w:ascii="Roboto" w:hAnsi="Roboto"/>
          <w:color w:val="auto"/>
          <w:w w:val="110"/>
          <w:szCs w:val="22"/>
        </w:rPr>
        <w:t>IRS</w:t>
      </w:r>
      <w:r w:rsidRPr="009B17DD">
        <w:rPr>
          <w:rFonts w:ascii="Roboto" w:hAnsi="Roboto"/>
          <w:color w:val="auto"/>
          <w:spacing w:val="-17"/>
          <w:w w:val="110"/>
          <w:szCs w:val="22"/>
        </w:rPr>
        <w:t xml:space="preserve"> </w:t>
      </w:r>
      <w:r w:rsidRPr="009B17DD">
        <w:rPr>
          <w:rFonts w:ascii="Roboto" w:hAnsi="Roboto"/>
          <w:color w:val="auto"/>
          <w:w w:val="110"/>
          <w:szCs w:val="22"/>
        </w:rPr>
        <w:t>released</w:t>
      </w:r>
      <w:r w:rsidRPr="009B17DD">
        <w:rPr>
          <w:rFonts w:ascii="Roboto" w:hAnsi="Roboto"/>
          <w:color w:val="auto"/>
          <w:spacing w:val="-17"/>
          <w:w w:val="110"/>
          <w:szCs w:val="22"/>
        </w:rPr>
        <w:t xml:space="preserve"> </w:t>
      </w:r>
      <w:hyperlink r:id="rId131">
        <w:r w:rsidRPr="009B17DD">
          <w:rPr>
            <w:rFonts w:ascii="Roboto" w:hAnsi="Roboto"/>
            <w:color w:val="0000FF"/>
            <w:w w:val="110"/>
            <w:szCs w:val="22"/>
            <w:u w:val="single" w:color="0000FF"/>
          </w:rPr>
          <w:t>Revenue</w:t>
        </w:r>
        <w:r w:rsidRPr="009B17DD">
          <w:rPr>
            <w:rFonts w:ascii="Roboto" w:hAnsi="Roboto"/>
            <w:color w:val="0000FF"/>
            <w:spacing w:val="-17"/>
            <w:w w:val="110"/>
            <w:szCs w:val="22"/>
            <w:u w:val="single" w:color="0000FF"/>
          </w:rPr>
          <w:t xml:space="preserve"> </w:t>
        </w:r>
        <w:r w:rsidRPr="009B17DD">
          <w:rPr>
            <w:rFonts w:ascii="Roboto" w:hAnsi="Roboto"/>
            <w:color w:val="0000FF"/>
            <w:w w:val="110"/>
            <w:szCs w:val="22"/>
            <w:u w:val="single" w:color="0000FF"/>
          </w:rPr>
          <w:t>Procedure</w:t>
        </w:r>
        <w:r w:rsidRPr="009B17DD">
          <w:rPr>
            <w:rFonts w:ascii="Roboto" w:hAnsi="Roboto"/>
            <w:color w:val="0000FF"/>
            <w:spacing w:val="-17"/>
            <w:w w:val="110"/>
            <w:szCs w:val="22"/>
            <w:u w:val="single" w:color="0000FF"/>
          </w:rPr>
          <w:t xml:space="preserve"> </w:t>
        </w:r>
        <w:r w:rsidRPr="009B17DD">
          <w:rPr>
            <w:rFonts w:ascii="Roboto" w:hAnsi="Roboto"/>
            <w:color w:val="0000FF"/>
            <w:w w:val="110"/>
            <w:szCs w:val="22"/>
            <w:u w:val="single" w:color="0000FF"/>
          </w:rPr>
          <w:t>2025-25</w:t>
        </w:r>
      </w:hyperlink>
      <w:r w:rsidRPr="009B17DD">
        <w:rPr>
          <w:rFonts w:ascii="Roboto" w:hAnsi="Roboto"/>
          <w:color w:val="0000FF"/>
          <w:spacing w:val="-16"/>
          <w:w w:val="110"/>
          <w:szCs w:val="22"/>
        </w:rPr>
        <w:t xml:space="preserve"> </w:t>
      </w:r>
      <w:r w:rsidRPr="009B17DD">
        <w:rPr>
          <w:rFonts w:ascii="Roboto" w:hAnsi="Roboto"/>
          <w:color w:val="auto"/>
          <w:w w:val="110"/>
          <w:szCs w:val="22"/>
        </w:rPr>
        <w:t>on</w:t>
      </w:r>
      <w:r w:rsidRPr="009B17DD">
        <w:rPr>
          <w:rFonts w:ascii="Roboto" w:hAnsi="Roboto"/>
          <w:color w:val="auto"/>
          <w:spacing w:val="-17"/>
          <w:w w:val="110"/>
          <w:szCs w:val="22"/>
        </w:rPr>
        <w:t xml:space="preserve"> </w:t>
      </w:r>
      <w:r w:rsidRPr="009B17DD">
        <w:rPr>
          <w:rFonts w:ascii="Roboto" w:hAnsi="Roboto"/>
          <w:color w:val="auto"/>
          <w:w w:val="110"/>
          <w:szCs w:val="22"/>
        </w:rPr>
        <w:t>July</w:t>
      </w:r>
      <w:r w:rsidRPr="009B17DD">
        <w:rPr>
          <w:rFonts w:ascii="Roboto" w:hAnsi="Roboto"/>
          <w:color w:val="auto"/>
          <w:spacing w:val="-17"/>
          <w:w w:val="110"/>
          <w:szCs w:val="22"/>
        </w:rPr>
        <w:t xml:space="preserve"> </w:t>
      </w:r>
      <w:r w:rsidRPr="009B17DD">
        <w:rPr>
          <w:rFonts w:ascii="Roboto" w:hAnsi="Roboto"/>
          <w:color w:val="auto"/>
          <w:w w:val="110"/>
          <w:szCs w:val="22"/>
        </w:rPr>
        <w:t>18,</w:t>
      </w:r>
      <w:r w:rsidRPr="009B17DD">
        <w:rPr>
          <w:rFonts w:ascii="Roboto" w:hAnsi="Roboto"/>
          <w:color w:val="auto"/>
          <w:spacing w:val="-17"/>
          <w:w w:val="110"/>
          <w:szCs w:val="22"/>
        </w:rPr>
        <w:t xml:space="preserve"> </w:t>
      </w:r>
      <w:r w:rsidRPr="009B17DD">
        <w:rPr>
          <w:rFonts w:ascii="Roboto" w:hAnsi="Roboto"/>
          <w:color w:val="auto"/>
          <w:w w:val="110"/>
          <w:szCs w:val="22"/>
        </w:rPr>
        <w:t>2025.</w:t>
      </w:r>
      <w:r w:rsidRPr="009B17DD">
        <w:rPr>
          <w:rFonts w:ascii="Roboto" w:hAnsi="Roboto"/>
          <w:color w:val="auto"/>
          <w:spacing w:val="17"/>
          <w:w w:val="110"/>
          <w:szCs w:val="22"/>
        </w:rPr>
        <w:t xml:space="preserve"> </w:t>
      </w:r>
      <w:r w:rsidRPr="009B17DD">
        <w:rPr>
          <w:rFonts w:ascii="Roboto" w:hAnsi="Roboto"/>
          <w:color w:val="auto"/>
          <w:w w:val="110"/>
          <w:szCs w:val="22"/>
        </w:rPr>
        <w:t>In</w:t>
      </w:r>
      <w:r w:rsidRPr="009B17DD">
        <w:rPr>
          <w:rFonts w:ascii="Roboto" w:hAnsi="Roboto"/>
          <w:color w:val="auto"/>
          <w:spacing w:val="-17"/>
          <w:w w:val="110"/>
          <w:szCs w:val="22"/>
        </w:rPr>
        <w:t xml:space="preserve"> </w:t>
      </w:r>
      <w:r w:rsidRPr="009B17DD">
        <w:rPr>
          <w:rFonts w:ascii="Roboto" w:hAnsi="Roboto"/>
          <w:color w:val="auto"/>
          <w:w w:val="110"/>
          <w:szCs w:val="22"/>
        </w:rPr>
        <w:t>this</w:t>
      </w:r>
      <w:r w:rsidRPr="009B17DD">
        <w:rPr>
          <w:rFonts w:ascii="Roboto" w:hAnsi="Roboto"/>
          <w:color w:val="auto"/>
          <w:spacing w:val="-16"/>
          <w:w w:val="110"/>
          <w:szCs w:val="22"/>
        </w:rPr>
        <w:t xml:space="preserve"> </w:t>
      </w:r>
      <w:r w:rsidRPr="009B17DD">
        <w:rPr>
          <w:rFonts w:ascii="Roboto" w:hAnsi="Roboto"/>
          <w:color w:val="auto"/>
          <w:w w:val="110"/>
          <w:szCs w:val="22"/>
        </w:rPr>
        <w:t>release,</w:t>
      </w:r>
      <w:r w:rsidRPr="009B17DD">
        <w:rPr>
          <w:rFonts w:ascii="Roboto" w:hAnsi="Roboto"/>
          <w:color w:val="auto"/>
          <w:spacing w:val="-17"/>
          <w:w w:val="110"/>
          <w:szCs w:val="22"/>
        </w:rPr>
        <w:t xml:space="preserve"> </w:t>
      </w:r>
      <w:r w:rsidRPr="009B17DD">
        <w:rPr>
          <w:rFonts w:ascii="Roboto" w:hAnsi="Roboto"/>
          <w:color w:val="auto"/>
          <w:w w:val="110"/>
          <w:szCs w:val="22"/>
        </w:rPr>
        <w:t>the</w:t>
      </w:r>
      <w:r w:rsidRPr="009B17DD">
        <w:rPr>
          <w:rFonts w:ascii="Roboto" w:hAnsi="Roboto"/>
          <w:color w:val="auto"/>
          <w:spacing w:val="-17"/>
          <w:w w:val="110"/>
          <w:szCs w:val="22"/>
        </w:rPr>
        <w:t xml:space="preserve"> </w:t>
      </w:r>
      <w:r w:rsidRPr="009B17DD">
        <w:rPr>
          <w:rFonts w:ascii="Roboto" w:hAnsi="Roboto"/>
          <w:color w:val="auto"/>
          <w:w w:val="110"/>
          <w:szCs w:val="22"/>
        </w:rPr>
        <w:t>Affordable</w:t>
      </w:r>
      <w:r w:rsidRPr="009B17DD">
        <w:rPr>
          <w:rFonts w:ascii="Roboto" w:hAnsi="Roboto"/>
          <w:color w:val="auto"/>
          <w:spacing w:val="-17"/>
          <w:w w:val="110"/>
          <w:szCs w:val="22"/>
        </w:rPr>
        <w:t xml:space="preserve"> </w:t>
      </w:r>
      <w:r w:rsidRPr="009B17DD">
        <w:rPr>
          <w:rFonts w:ascii="Roboto" w:hAnsi="Roboto"/>
          <w:color w:val="auto"/>
          <w:w w:val="110"/>
          <w:szCs w:val="22"/>
        </w:rPr>
        <w:t>Care</w:t>
      </w:r>
      <w:r w:rsidRPr="009B17DD">
        <w:rPr>
          <w:rFonts w:ascii="Roboto" w:hAnsi="Roboto"/>
          <w:color w:val="auto"/>
          <w:spacing w:val="-17"/>
          <w:w w:val="110"/>
          <w:szCs w:val="22"/>
        </w:rPr>
        <w:t xml:space="preserve"> </w:t>
      </w:r>
      <w:r w:rsidRPr="009B17DD">
        <w:rPr>
          <w:rFonts w:ascii="Roboto" w:hAnsi="Roboto"/>
          <w:color w:val="auto"/>
          <w:w w:val="110"/>
          <w:szCs w:val="22"/>
        </w:rPr>
        <w:t>Act</w:t>
      </w:r>
      <w:r w:rsidRPr="009B17DD">
        <w:rPr>
          <w:rFonts w:ascii="Roboto" w:hAnsi="Roboto"/>
          <w:color w:val="auto"/>
          <w:spacing w:val="-17"/>
          <w:w w:val="110"/>
          <w:szCs w:val="22"/>
        </w:rPr>
        <w:t xml:space="preserve"> </w:t>
      </w:r>
      <w:r w:rsidRPr="009B17DD">
        <w:rPr>
          <w:rFonts w:ascii="Roboto" w:hAnsi="Roboto"/>
          <w:color w:val="auto"/>
          <w:w w:val="110"/>
          <w:szCs w:val="22"/>
        </w:rPr>
        <w:t>(ACA) affordability</w:t>
      </w:r>
      <w:r w:rsidRPr="009B17DD">
        <w:rPr>
          <w:rFonts w:ascii="Roboto" w:hAnsi="Roboto"/>
          <w:color w:val="auto"/>
          <w:spacing w:val="-11"/>
          <w:w w:val="110"/>
          <w:szCs w:val="22"/>
        </w:rPr>
        <w:t xml:space="preserve"> </w:t>
      </w:r>
      <w:r w:rsidRPr="009B17DD">
        <w:rPr>
          <w:rFonts w:ascii="Roboto" w:hAnsi="Roboto"/>
          <w:color w:val="auto"/>
          <w:w w:val="110"/>
          <w:szCs w:val="22"/>
        </w:rPr>
        <w:t>threshold</w:t>
      </w:r>
      <w:r w:rsidRPr="009B17DD">
        <w:rPr>
          <w:rFonts w:ascii="Roboto" w:hAnsi="Roboto"/>
          <w:color w:val="auto"/>
          <w:spacing w:val="-11"/>
          <w:w w:val="110"/>
          <w:szCs w:val="22"/>
        </w:rPr>
        <w:t xml:space="preserve"> </w:t>
      </w:r>
      <w:r w:rsidRPr="009B17DD">
        <w:rPr>
          <w:rFonts w:ascii="Roboto" w:hAnsi="Roboto"/>
          <w:color w:val="auto"/>
          <w:w w:val="110"/>
          <w:szCs w:val="22"/>
        </w:rPr>
        <w:t>will</w:t>
      </w:r>
      <w:r w:rsidRPr="009B17DD">
        <w:rPr>
          <w:rFonts w:ascii="Roboto" w:hAnsi="Roboto"/>
          <w:color w:val="auto"/>
          <w:spacing w:val="-9"/>
          <w:w w:val="110"/>
          <w:szCs w:val="22"/>
        </w:rPr>
        <w:t xml:space="preserve"> </w:t>
      </w:r>
      <w:r w:rsidRPr="009B17DD">
        <w:rPr>
          <w:rFonts w:ascii="Roboto" w:hAnsi="Roboto"/>
          <w:b/>
          <w:color w:val="auto"/>
          <w:w w:val="110"/>
          <w:szCs w:val="22"/>
        </w:rPr>
        <w:t>increase</w:t>
      </w:r>
      <w:r w:rsidRPr="009B17DD">
        <w:rPr>
          <w:rFonts w:ascii="Roboto" w:hAnsi="Roboto"/>
          <w:b/>
          <w:color w:val="auto"/>
          <w:spacing w:val="-11"/>
          <w:w w:val="110"/>
          <w:szCs w:val="22"/>
        </w:rPr>
        <w:t xml:space="preserve"> </w:t>
      </w:r>
      <w:r w:rsidRPr="009B17DD">
        <w:rPr>
          <w:rFonts w:ascii="Roboto" w:hAnsi="Roboto"/>
          <w:b/>
          <w:color w:val="auto"/>
          <w:w w:val="110"/>
          <w:szCs w:val="22"/>
        </w:rPr>
        <w:t>to</w:t>
      </w:r>
      <w:r w:rsidRPr="009B17DD">
        <w:rPr>
          <w:rFonts w:ascii="Roboto" w:hAnsi="Roboto"/>
          <w:b/>
          <w:color w:val="auto"/>
          <w:spacing w:val="-14"/>
          <w:w w:val="110"/>
          <w:szCs w:val="22"/>
        </w:rPr>
        <w:t xml:space="preserve"> </w:t>
      </w:r>
      <w:r w:rsidRPr="009B17DD">
        <w:rPr>
          <w:rFonts w:ascii="Roboto" w:hAnsi="Roboto"/>
          <w:b/>
          <w:color w:val="auto"/>
          <w:w w:val="110"/>
          <w:szCs w:val="22"/>
        </w:rPr>
        <w:t>9.96%</w:t>
      </w:r>
      <w:r w:rsidRPr="009B17DD">
        <w:rPr>
          <w:rFonts w:ascii="Roboto" w:hAnsi="Roboto"/>
          <w:b/>
          <w:color w:val="auto"/>
          <w:spacing w:val="-9"/>
          <w:w w:val="110"/>
          <w:szCs w:val="22"/>
        </w:rPr>
        <w:t xml:space="preserve"> </w:t>
      </w:r>
      <w:r w:rsidRPr="009B17DD">
        <w:rPr>
          <w:rFonts w:ascii="Roboto" w:hAnsi="Roboto"/>
          <w:color w:val="auto"/>
          <w:w w:val="110"/>
          <w:szCs w:val="22"/>
        </w:rPr>
        <w:t>for</w:t>
      </w:r>
      <w:r w:rsidRPr="009B17DD">
        <w:rPr>
          <w:rFonts w:ascii="Roboto" w:hAnsi="Roboto"/>
          <w:color w:val="auto"/>
          <w:spacing w:val="-14"/>
          <w:w w:val="110"/>
          <w:szCs w:val="22"/>
        </w:rPr>
        <w:t xml:space="preserve"> </w:t>
      </w:r>
      <w:r w:rsidRPr="009B17DD">
        <w:rPr>
          <w:rFonts w:ascii="Roboto" w:hAnsi="Roboto"/>
          <w:color w:val="auto"/>
          <w:w w:val="110"/>
          <w:szCs w:val="22"/>
        </w:rPr>
        <w:t>plan</w:t>
      </w:r>
      <w:r w:rsidRPr="009B17DD">
        <w:rPr>
          <w:rFonts w:ascii="Roboto" w:hAnsi="Roboto"/>
          <w:color w:val="auto"/>
          <w:spacing w:val="-11"/>
          <w:w w:val="110"/>
          <w:szCs w:val="22"/>
        </w:rPr>
        <w:t xml:space="preserve"> </w:t>
      </w:r>
      <w:r w:rsidRPr="009B17DD">
        <w:rPr>
          <w:rFonts w:ascii="Roboto" w:hAnsi="Roboto"/>
          <w:color w:val="auto"/>
          <w:w w:val="110"/>
          <w:szCs w:val="22"/>
        </w:rPr>
        <w:t>years</w:t>
      </w:r>
      <w:r w:rsidRPr="009B17DD">
        <w:rPr>
          <w:rFonts w:ascii="Roboto" w:hAnsi="Roboto"/>
          <w:color w:val="auto"/>
          <w:spacing w:val="-14"/>
          <w:w w:val="110"/>
          <w:szCs w:val="22"/>
        </w:rPr>
        <w:t xml:space="preserve"> </w:t>
      </w:r>
      <w:r w:rsidRPr="009B17DD">
        <w:rPr>
          <w:rFonts w:ascii="Roboto" w:hAnsi="Roboto"/>
          <w:color w:val="auto"/>
          <w:w w:val="110"/>
          <w:szCs w:val="22"/>
        </w:rPr>
        <w:t>beginning</w:t>
      </w:r>
      <w:r w:rsidRPr="009B17DD">
        <w:rPr>
          <w:rFonts w:ascii="Roboto" w:hAnsi="Roboto"/>
          <w:color w:val="auto"/>
          <w:spacing w:val="-11"/>
          <w:w w:val="110"/>
          <w:szCs w:val="22"/>
        </w:rPr>
        <w:t xml:space="preserve"> </w:t>
      </w:r>
      <w:r w:rsidRPr="009B17DD">
        <w:rPr>
          <w:rFonts w:ascii="Roboto" w:hAnsi="Roboto"/>
          <w:color w:val="auto"/>
          <w:w w:val="110"/>
          <w:szCs w:val="22"/>
        </w:rPr>
        <w:t>in</w:t>
      </w:r>
      <w:r w:rsidRPr="009B17DD">
        <w:rPr>
          <w:rFonts w:ascii="Roboto" w:hAnsi="Roboto"/>
          <w:color w:val="auto"/>
          <w:spacing w:val="-11"/>
          <w:w w:val="110"/>
          <w:szCs w:val="22"/>
        </w:rPr>
        <w:t xml:space="preserve"> </w:t>
      </w:r>
      <w:r w:rsidRPr="009B17DD">
        <w:rPr>
          <w:rFonts w:ascii="Roboto" w:hAnsi="Roboto"/>
          <w:b/>
          <w:color w:val="auto"/>
          <w:w w:val="110"/>
          <w:szCs w:val="22"/>
        </w:rPr>
        <w:t>2026</w:t>
      </w:r>
      <w:r w:rsidRPr="009B17DD">
        <w:rPr>
          <w:rFonts w:ascii="Roboto" w:hAnsi="Roboto"/>
          <w:color w:val="auto"/>
          <w:w w:val="110"/>
          <w:szCs w:val="22"/>
        </w:rPr>
        <w:t>.</w:t>
      </w:r>
    </w:p>
    <w:p w14:paraId="264483BD" w14:textId="77777777" w:rsidR="00E43496" w:rsidRPr="009B17DD" w:rsidRDefault="00E43496" w:rsidP="00E43496">
      <w:pPr>
        <w:pStyle w:val="BodyText"/>
        <w:spacing w:after="0" w:line="240" w:lineRule="auto"/>
        <w:jc w:val="left"/>
        <w:rPr>
          <w:rFonts w:ascii="Roboto" w:hAnsi="Roboto"/>
          <w:color w:val="auto"/>
          <w:sz w:val="16"/>
          <w:szCs w:val="16"/>
        </w:rPr>
      </w:pPr>
    </w:p>
    <w:p w14:paraId="2D7EA8FA" w14:textId="77777777" w:rsidR="00E43496" w:rsidRPr="009B17DD" w:rsidRDefault="00E43496" w:rsidP="00E43496">
      <w:pPr>
        <w:pStyle w:val="BodyText"/>
        <w:spacing w:after="0" w:line="240" w:lineRule="auto"/>
        <w:jc w:val="left"/>
        <w:rPr>
          <w:rFonts w:ascii="Roboto" w:hAnsi="Roboto"/>
          <w:color w:val="auto"/>
          <w:szCs w:val="22"/>
        </w:rPr>
      </w:pPr>
      <w:r w:rsidRPr="009B17DD">
        <w:rPr>
          <w:rFonts w:ascii="Roboto" w:hAnsi="Roboto"/>
          <w:color w:val="auto"/>
          <w:w w:val="110"/>
          <w:szCs w:val="22"/>
        </w:rPr>
        <w:lastRenderedPageBreak/>
        <w:t>This</w:t>
      </w:r>
      <w:r w:rsidRPr="009B17DD">
        <w:rPr>
          <w:rFonts w:ascii="Roboto" w:hAnsi="Roboto"/>
          <w:color w:val="auto"/>
          <w:spacing w:val="-9"/>
          <w:w w:val="110"/>
          <w:szCs w:val="22"/>
        </w:rPr>
        <w:t xml:space="preserve"> </w:t>
      </w:r>
      <w:r w:rsidRPr="009B17DD">
        <w:rPr>
          <w:rFonts w:ascii="Roboto" w:hAnsi="Roboto"/>
          <w:color w:val="auto"/>
          <w:w w:val="110"/>
          <w:szCs w:val="22"/>
        </w:rPr>
        <w:t>threshold,</w:t>
      </w:r>
      <w:r w:rsidRPr="009B17DD">
        <w:rPr>
          <w:rFonts w:ascii="Roboto" w:hAnsi="Roboto"/>
          <w:color w:val="auto"/>
          <w:spacing w:val="-12"/>
          <w:w w:val="110"/>
          <w:szCs w:val="22"/>
        </w:rPr>
        <w:t xml:space="preserve"> </w:t>
      </w:r>
      <w:r w:rsidRPr="009B17DD">
        <w:rPr>
          <w:rFonts w:ascii="Roboto" w:hAnsi="Roboto"/>
          <w:color w:val="auto"/>
          <w:w w:val="110"/>
          <w:szCs w:val="22"/>
        </w:rPr>
        <w:t>applicable</w:t>
      </w:r>
      <w:r w:rsidRPr="009B17DD">
        <w:rPr>
          <w:rFonts w:ascii="Roboto" w:hAnsi="Roboto"/>
          <w:color w:val="auto"/>
          <w:spacing w:val="-10"/>
          <w:w w:val="110"/>
          <w:szCs w:val="22"/>
        </w:rPr>
        <w:t xml:space="preserve"> </w:t>
      </w:r>
      <w:r w:rsidRPr="009B17DD">
        <w:rPr>
          <w:rFonts w:ascii="Roboto" w:hAnsi="Roboto"/>
          <w:color w:val="auto"/>
          <w:w w:val="110"/>
          <w:szCs w:val="22"/>
        </w:rPr>
        <w:t>to</w:t>
      </w:r>
      <w:r w:rsidRPr="009B17DD">
        <w:rPr>
          <w:rFonts w:ascii="Roboto" w:hAnsi="Roboto"/>
          <w:color w:val="auto"/>
          <w:spacing w:val="-8"/>
          <w:w w:val="110"/>
          <w:szCs w:val="22"/>
        </w:rPr>
        <w:t xml:space="preserve"> </w:t>
      </w:r>
      <w:r w:rsidRPr="009B17DD">
        <w:rPr>
          <w:rFonts w:ascii="Roboto" w:hAnsi="Roboto"/>
          <w:color w:val="auto"/>
          <w:w w:val="110"/>
          <w:szCs w:val="22"/>
        </w:rPr>
        <w:t>large</w:t>
      </w:r>
      <w:r w:rsidRPr="009B17DD">
        <w:rPr>
          <w:rFonts w:ascii="Roboto" w:hAnsi="Roboto"/>
          <w:color w:val="auto"/>
          <w:spacing w:val="-12"/>
          <w:w w:val="110"/>
          <w:szCs w:val="22"/>
        </w:rPr>
        <w:t xml:space="preserve"> </w:t>
      </w:r>
      <w:r w:rsidRPr="009B17DD">
        <w:rPr>
          <w:rFonts w:ascii="Roboto" w:hAnsi="Roboto"/>
          <w:color w:val="auto"/>
          <w:w w:val="110"/>
          <w:szCs w:val="22"/>
        </w:rPr>
        <w:t>employers</w:t>
      </w:r>
      <w:r w:rsidRPr="009B17DD">
        <w:rPr>
          <w:rFonts w:ascii="Roboto" w:hAnsi="Roboto"/>
          <w:color w:val="auto"/>
          <w:spacing w:val="-11"/>
          <w:w w:val="110"/>
          <w:szCs w:val="22"/>
        </w:rPr>
        <w:t xml:space="preserve"> </w:t>
      </w:r>
      <w:r w:rsidRPr="009B17DD">
        <w:rPr>
          <w:rFonts w:ascii="Roboto" w:hAnsi="Roboto"/>
          <w:color w:val="auto"/>
          <w:w w:val="110"/>
          <w:szCs w:val="22"/>
        </w:rPr>
        <w:t>subject</w:t>
      </w:r>
      <w:r w:rsidRPr="009B17DD">
        <w:rPr>
          <w:rFonts w:ascii="Roboto" w:hAnsi="Roboto"/>
          <w:color w:val="auto"/>
          <w:spacing w:val="-10"/>
          <w:w w:val="110"/>
          <w:szCs w:val="22"/>
        </w:rPr>
        <w:t xml:space="preserve"> </w:t>
      </w:r>
      <w:r w:rsidRPr="009B17DD">
        <w:rPr>
          <w:rFonts w:ascii="Roboto" w:hAnsi="Roboto"/>
          <w:color w:val="auto"/>
          <w:w w:val="110"/>
          <w:szCs w:val="22"/>
        </w:rPr>
        <w:t>to</w:t>
      </w:r>
      <w:r w:rsidRPr="009B17DD">
        <w:rPr>
          <w:rFonts w:ascii="Roboto" w:hAnsi="Roboto"/>
          <w:color w:val="auto"/>
          <w:spacing w:val="-11"/>
          <w:w w:val="110"/>
          <w:szCs w:val="22"/>
        </w:rPr>
        <w:t xml:space="preserve"> </w:t>
      </w:r>
      <w:r w:rsidRPr="009B17DD">
        <w:rPr>
          <w:rFonts w:ascii="Roboto" w:hAnsi="Roboto"/>
          <w:color w:val="auto"/>
          <w:w w:val="110"/>
          <w:szCs w:val="22"/>
        </w:rPr>
        <w:t>the</w:t>
      </w:r>
      <w:r w:rsidRPr="009B17DD">
        <w:rPr>
          <w:rFonts w:ascii="Roboto" w:hAnsi="Roboto"/>
          <w:color w:val="auto"/>
          <w:spacing w:val="-9"/>
          <w:w w:val="110"/>
          <w:szCs w:val="22"/>
        </w:rPr>
        <w:t xml:space="preserve"> </w:t>
      </w:r>
      <w:r w:rsidRPr="009B17DD">
        <w:rPr>
          <w:rFonts w:ascii="Roboto" w:hAnsi="Roboto"/>
          <w:color w:val="auto"/>
          <w:w w:val="110"/>
          <w:szCs w:val="22"/>
        </w:rPr>
        <w:t>ACA’s</w:t>
      </w:r>
      <w:r w:rsidRPr="009B17DD">
        <w:rPr>
          <w:rFonts w:ascii="Roboto" w:hAnsi="Roboto"/>
          <w:color w:val="auto"/>
          <w:spacing w:val="-11"/>
          <w:w w:val="110"/>
          <w:szCs w:val="22"/>
        </w:rPr>
        <w:t xml:space="preserve"> </w:t>
      </w:r>
      <w:r w:rsidRPr="009B17DD">
        <w:rPr>
          <w:rFonts w:ascii="Roboto" w:hAnsi="Roboto"/>
          <w:color w:val="auto"/>
          <w:w w:val="110"/>
          <w:szCs w:val="22"/>
        </w:rPr>
        <w:t>“play</w:t>
      </w:r>
      <w:r w:rsidRPr="009B17DD">
        <w:rPr>
          <w:rFonts w:ascii="Roboto" w:hAnsi="Roboto"/>
          <w:color w:val="auto"/>
          <w:spacing w:val="-11"/>
          <w:w w:val="110"/>
          <w:szCs w:val="22"/>
        </w:rPr>
        <w:t xml:space="preserve"> </w:t>
      </w:r>
      <w:r w:rsidRPr="009B17DD">
        <w:rPr>
          <w:rFonts w:ascii="Roboto" w:hAnsi="Roboto"/>
          <w:color w:val="auto"/>
          <w:w w:val="110"/>
          <w:szCs w:val="22"/>
        </w:rPr>
        <w:t>or</w:t>
      </w:r>
      <w:r w:rsidRPr="009B17DD">
        <w:rPr>
          <w:rFonts w:ascii="Roboto" w:hAnsi="Roboto"/>
          <w:color w:val="auto"/>
          <w:spacing w:val="-12"/>
          <w:w w:val="110"/>
          <w:szCs w:val="22"/>
        </w:rPr>
        <w:t xml:space="preserve"> </w:t>
      </w:r>
      <w:r w:rsidRPr="009B17DD">
        <w:rPr>
          <w:rFonts w:ascii="Roboto" w:hAnsi="Roboto"/>
          <w:color w:val="auto"/>
          <w:w w:val="110"/>
          <w:szCs w:val="22"/>
        </w:rPr>
        <w:t>pay”</w:t>
      </w:r>
      <w:r w:rsidRPr="009B17DD">
        <w:rPr>
          <w:rFonts w:ascii="Roboto" w:hAnsi="Roboto"/>
          <w:color w:val="auto"/>
          <w:spacing w:val="-9"/>
          <w:w w:val="110"/>
          <w:szCs w:val="22"/>
        </w:rPr>
        <w:t xml:space="preserve"> </w:t>
      </w:r>
      <w:r w:rsidRPr="009B17DD">
        <w:rPr>
          <w:rFonts w:ascii="Roboto" w:hAnsi="Roboto"/>
          <w:color w:val="auto"/>
          <w:w w:val="110"/>
          <w:szCs w:val="22"/>
        </w:rPr>
        <w:t>provision,</w:t>
      </w:r>
      <w:r w:rsidRPr="009B17DD">
        <w:rPr>
          <w:rFonts w:ascii="Roboto" w:hAnsi="Roboto"/>
          <w:color w:val="auto"/>
          <w:spacing w:val="-9"/>
          <w:w w:val="110"/>
          <w:szCs w:val="22"/>
        </w:rPr>
        <w:t xml:space="preserve"> </w:t>
      </w:r>
      <w:r w:rsidRPr="009B17DD">
        <w:rPr>
          <w:rFonts w:ascii="Roboto" w:hAnsi="Roboto"/>
          <w:color w:val="auto"/>
          <w:w w:val="110"/>
          <w:szCs w:val="22"/>
        </w:rPr>
        <w:t>is</w:t>
      </w:r>
      <w:r w:rsidRPr="009B17DD">
        <w:rPr>
          <w:rFonts w:ascii="Roboto" w:hAnsi="Roboto"/>
          <w:color w:val="auto"/>
          <w:spacing w:val="-11"/>
          <w:w w:val="110"/>
          <w:szCs w:val="22"/>
        </w:rPr>
        <w:t xml:space="preserve"> </w:t>
      </w:r>
      <w:r w:rsidRPr="009B17DD">
        <w:rPr>
          <w:rFonts w:ascii="Roboto" w:hAnsi="Roboto"/>
          <w:color w:val="auto"/>
          <w:w w:val="110"/>
          <w:szCs w:val="22"/>
        </w:rPr>
        <w:t>the</w:t>
      </w:r>
      <w:r w:rsidRPr="009B17DD">
        <w:rPr>
          <w:rFonts w:ascii="Roboto" w:hAnsi="Roboto"/>
          <w:color w:val="auto"/>
          <w:spacing w:val="-9"/>
          <w:w w:val="110"/>
          <w:szCs w:val="22"/>
        </w:rPr>
        <w:t xml:space="preserve"> </w:t>
      </w:r>
      <w:r w:rsidRPr="009B17DD">
        <w:rPr>
          <w:rFonts w:ascii="Roboto" w:hAnsi="Roboto"/>
          <w:color w:val="auto"/>
          <w:w w:val="110"/>
          <w:szCs w:val="22"/>
        </w:rPr>
        <w:t>maximum percentage</w:t>
      </w:r>
      <w:r w:rsidRPr="009B17DD">
        <w:rPr>
          <w:rFonts w:ascii="Roboto" w:hAnsi="Roboto"/>
          <w:color w:val="auto"/>
          <w:spacing w:val="-17"/>
          <w:w w:val="110"/>
          <w:szCs w:val="22"/>
        </w:rPr>
        <w:t xml:space="preserve"> </w:t>
      </w:r>
      <w:r w:rsidRPr="009B17DD">
        <w:rPr>
          <w:rFonts w:ascii="Roboto" w:hAnsi="Roboto"/>
          <w:color w:val="auto"/>
          <w:w w:val="110"/>
          <w:szCs w:val="22"/>
        </w:rPr>
        <w:t>of</w:t>
      </w:r>
      <w:r w:rsidRPr="009B17DD">
        <w:rPr>
          <w:rFonts w:ascii="Roboto" w:hAnsi="Roboto"/>
          <w:color w:val="auto"/>
          <w:spacing w:val="-17"/>
          <w:w w:val="110"/>
          <w:szCs w:val="22"/>
        </w:rPr>
        <w:t xml:space="preserve"> </w:t>
      </w:r>
      <w:r w:rsidRPr="009B17DD">
        <w:rPr>
          <w:rFonts w:ascii="Roboto" w:hAnsi="Roboto"/>
          <w:color w:val="auto"/>
          <w:w w:val="110"/>
          <w:szCs w:val="22"/>
        </w:rPr>
        <w:t>an</w:t>
      </w:r>
      <w:r w:rsidRPr="009B17DD">
        <w:rPr>
          <w:rFonts w:ascii="Roboto" w:hAnsi="Roboto"/>
          <w:color w:val="auto"/>
          <w:spacing w:val="-14"/>
          <w:w w:val="110"/>
          <w:szCs w:val="22"/>
        </w:rPr>
        <w:t xml:space="preserve"> </w:t>
      </w:r>
      <w:r w:rsidRPr="009B17DD">
        <w:rPr>
          <w:rFonts w:ascii="Roboto" w:hAnsi="Roboto"/>
          <w:color w:val="auto"/>
          <w:w w:val="110"/>
          <w:szCs w:val="22"/>
        </w:rPr>
        <w:t>employee’s</w:t>
      </w:r>
      <w:r w:rsidRPr="009B17DD">
        <w:rPr>
          <w:rFonts w:ascii="Roboto" w:hAnsi="Roboto"/>
          <w:color w:val="auto"/>
          <w:spacing w:val="-17"/>
          <w:w w:val="110"/>
          <w:szCs w:val="22"/>
        </w:rPr>
        <w:t xml:space="preserve"> </w:t>
      </w:r>
      <w:r w:rsidRPr="009B17DD">
        <w:rPr>
          <w:rFonts w:ascii="Roboto" w:hAnsi="Roboto"/>
          <w:color w:val="auto"/>
          <w:w w:val="110"/>
          <w:szCs w:val="22"/>
        </w:rPr>
        <w:t>W-2</w:t>
      </w:r>
      <w:r w:rsidRPr="009B17DD">
        <w:rPr>
          <w:rFonts w:ascii="Roboto" w:hAnsi="Roboto"/>
          <w:color w:val="auto"/>
          <w:spacing w:val="-16"/>
          <w:w w:val="110"/>
          <w:szCs w:val="22"/>
        </w:rPr>
        <w:t xml:space="preserve"> </w:t>
      </w:r>
      <w:r w:rsidRPr="009B17DD">
        <w:rPr>
          <w:rFonts w:ascii="Roboto" w:hAnsi="Roboto"/>
          <w:color w:val="auto"/>
          <w:w w:val="110"/>
          <w:szCs w:val="22"/>
        </w:rPr>
        <w:t>wages</w:t>
      </w:r>
      <w:r w:rsidRPr="009B17DD">
        <w:rPr>
          <w:rFonts w:ascii="Roboto" w:hAnsi="Roboto"/>
          <w:color w:val="auto"/>
          <w:spacing w:val="-16"/>
          <w:w w:val="110"/>
          <w:szCs w:val="22"/>
        </w:rPr>
        <w:t xml:space="preserve"> </w:t>
      </w:r>
      <w:r w:rsidRPr="009B17DD">
        <w:rPr>
          <w:rFonts w:ascii="Roboto" w:hAnsi="Roboto"/>
          <w:color w:val="auto"/>
          <w:w w:val="110"/>
          <w:szCs w:val="22"/>
        </w:rPr>
        <w:t>or</w:t>
      </w:r>
      <w:r w:rsidRPr="009B17DD">
        <w:rPr>
          <w:rFonts w:ascii="Roboto" w:hAnsi="Roboto"/>
          <w:color w:val="auto"/>
          <w:spacing w:val="-16"/>
          <w:w w:val="110"/>
          <w:szCs w:val="22"/>
        </w:rPr>
        <w:t xml:space="preserve"> </w:t>
      </w:r>
      <w:r w:rsidRPr="009B17DD">
        <w:rPr>
          <w:rFonts w:ascii="Roboto" w:hAnsi="Roboto"/>
          <w:color w:val="auto"/>
          <w:w w:val="110"/>
          <w:szCs w:val="22"/>
        </w:rPr>
        <w:t>rate</w:t>
      </w:r>
      <w:r w:rsidRPr="009B17DD">
        <w:rPr>
          <w:rFonts w:ascii="Roboto" w:hAnsi="Roboto"/>
          <w:color w:val="auto"/>
          <w:spacing w:val="-17"/>
          <w:w w:val="110"/>
          <w:szCs w:val="22"/>
        </w:rPr>
        <w:t xml:space="preserve"> </w:t>
      </w:r>
      <w:r w:rsidRPr="009B17DD">
        <w:rPr>
          <w:rFonts w:ascii="Roboto" w:hAnsi="Roboto"/>
          <w:color w:val="auto"/>
          <w:w w:val="110"/>
          <w:szCs w:val="22"/>
        </w:rPr>
        <w:t>of</w:t>
      </w:r>
      <w:r w:rsidRPr="009B17DD">
        <w:rPr>
          <w:rFonts w:ascii="Roboto" w:hAnsi="Roboto"/>
          <w:color w:val="auto"/>
          <w:spacing w:val="-16"/>
          <w:w w:val="110"/>
          <w:szCs w:val="22"/>
        </w:rPr>
        <w:t xml:space="preserve"> </w:t>
      </w:r>
      <w:r w:rsidRPr="009B17DD">
        <w:rPr>
          <w:rFonts w:ascii="Roboto" w:hAnsi="Roboto"/>
          <w:color w:val="auto"/>
          <w:w w:val="110"/>
          <w:szCs w:val="22"/>
        </w:rPr>
        <w:t>pay,</w:t>
      </w:r>
      <w:r w:rsidRPr="009B17DD">
        <w:rPr>
          <w:rFonts w:ascii="Roboto" w:hAnsi="Roboto"/>
          <w:color w:val="auto"/>
          <w:spacing w:val="-17"/>
          <w:w w:val="110"/>
          <w:szCs w:val="22"/>
        </w:rPr>
        <w:t xml:space="preserve"> </w:t>
      </w:r>
      <w:r w:rsidRPr="009B17DD">
        <w:rPr>
          <w:rFonts w:ascii="Roboto" w:hAnsi="Roboto"/>
          <w:color w:val="auto"/>
          <w:w w:val="110"/>
          <w:szCs w:val="22"/>
        </w:rPr>
        <w:t>or</w:t>
      </w:r>
      <w:r w:rsidRPr="009B17DD">
        <w:rPr>
          <w:rFonts w:ascii="Roboto" w:hAnsi="Roboto"/>
          <w:color w:val="auto"/>
          <w:spacing w:val="-16"/>
          <w:w w:val="110"/>
          <w:szCs w:val="22"/>
        </w:rPr>
        <w:t xml:space="preserve"> </w:t>
      </w:r>
      <w:r w:rsidRPr="009B17DD">
        <w:rPr>
          <w:rFonts w:ascii="Roboto" w:hAnsi="Roboto"/>
          <w:color w:val="auto"/>
          <w:w w:val="110"/>
          <w:szCs w:val="22"/>
        </w:rPr>
        <w:t>the</w:t>
      </w:r>
      <w:r w:rsidRPr="009B17DD">
        <w:rPr>
          <w:rFonts w:ascii="Roboto" w:hAnsi="Roboto"/>
          <w:color w:val="auto"/>
          <w:spacing w:val="-15"/>
          <w:w w:val="110"/>
          <w:szCs w:val="22"/>
        </w:rPr>
        <w:t xml:space="preserve"> </w:t>
      </w:r>
      <w:r w:rsidRPr="009B17DD">
        <w:rPr>
          <w:rFonts w:ascii="Roboto" w:hAnsi="Roboto"/>
          <w:color w:val="auto"/>
          <w:w w:val="110"/>
          <w:szCs w:val="22"/>
        </w:rPr>
        <w:t>federal</w:t>
      </w:r>
      <w:r w:rsidRPr="009B17DD">
        <w:rPr>
          <w:rFonts w:ascii="Roboto" w:hAnsi="Roboto"/>
          <w:color w:val="auto"/>
          <w:spacing w:val="-17"/>
          <w:w w:val="110"/>
          <w:szCs w:val="22"/>
        </w:rPr>
        <w:t xml:space="preserve"> </w:t>
      </w:r>
      <w:r w:rsidRPr="009B17DD">
        <w:rPr>
          <w:rFonts w:ascii="Roboto" w:hAnsi="Roboto"/>
          <w:color w:val="auto"/>
          <w:w w:val="110"/>
          <w:szCs w:val="22"/>
        </w:rPr>
        <w:t>poverty</w:t>
      </w:r>
      <w:r w:rsidRPr="009B17DD">
        <w:rPr>
          <w:rFonts w:ascii="Roboto" w:hAnsi="Roboto"/>
          <w:color w:val="auto"/>
          <w:spacing w:val="-15"/>
          <w:w w:val="110"/>
          <w:szCs w:val="22"/>
        </w:rPr>
        <w:t xml:space="preserve"> </w:t>
      </w:r>
      <w:r w:rsidRPr="009B17DD">
        <w:rPr>
          <w:rFonts w:ascii="Roboto" w:hAnsi="Roboto"/>
          <w:color w:val="auto"/>
          <w:w w:val="110"/>
          <w:szCs w:val="22"/>
        </w:rPr>
        <w:t>line,</w:t>
      </w:r>
      <w:r w:rsidRPr="009B17DD">
        <w:rPr>
          <w:rFonts w:ascii="Roboto" w:hAnsi="Roboto"/>
          <w:color w:val="auto"/>
          <w:spacing w:val="-16"/>
          <w:w w:val="110"/>
          <w:szCs w:val="22"/>
        </w:rPr>
        <w:t xml:space="preserve"> </w:t>
      </w:r>
      <w:r w:rsidRPr="009B17DD">
        <w:rPr>
          <w:rFonts w:ascii="Roboto" w:hAnsi="Roboto"/>
          <w:color w:val="auto"/>
          <w:w w:val="110"/>
          <w:szCs w:val="22"/>
        </w:rPr>
        <w:t>that</w:t>
      </w:r>
      <w:r w:rsidRPr="009B17DD">
        <w:rPr>
          <w:rFonts w:ascii="Roboto" w:hAnsi="Roboto"/>
          <w:color w:val="auto"/>
          <w:spacing w:val="-16"/>
          <w:w w:val="110"/>
          <w:szCs w:val="22"/>
        </w:rPr>
        <w:t xml:space="preserve"> </w:t>
      </w:r>
      <w:r w:rsidRPr="009B17DD">
        <w:rPr>
          <w:rFonts w:ascii="Roboto" w:hAnsi="Roboto"/>
          <w:color w:val="auto"/>
          <w:w w:val="110"/>
          <w:szCs w:val="22"/>
        </w:rPr>
        <w:t>they</w:t>
      </w:r>
      <w:r w:rsidRPr="009B17DD">
        <w:rPr>
          <w:rFonts w:ascii="Roboto" w:hAnsi="Roboto"/>
          <w:color w:val="auto"/>
          <w:spacing w:val="-15"/>
          <w:w w:val="110"/>
          <w:szCs w:val="22"/>
        </w:rPr>
        <w:t xml:space="preserve"> </w:t>
      </w:r>
      <w:r w:rsidRPr="009B17DD">
        <w:rPr>
          <w:rFonts w:ascii="Roboto" w:hAnsi="Roboto"/>
          <w:color w:val="auto"/>
          <w:w w:val="110"/>
          <w:szCs w:val="22"/>
        </w:rPr>
        <w:t>can</w:t>
      </w:r>
      <w:r w:rsidRPr="009B17DD">
        <w:rPr>
          <w:rFonts w:ascii="Roboto" w:hAnsi="Roboto"/>
          <w:color w:val="auto"/>
          <w:spacing w:val="-17"/>
          <w:w w:val="110"/>
          <w:szCs w:val="22"/>
        </w:rPr>
        <w:t xml:space="preserve"> </w:t>
      </w:r>
      <w:r w:rsidRPr="009B17DD">
        <w:rPr>
          <w:rFonts w:ascii="Roboto" w:hAnsi="Roboto"/>
          <w:color w:val="auto"/>
          <w:w w:val="110"/>
          <w:szCs w:val="22"/>
        </w:rPr>
        <w:t>be</w:t>
      </w:r>
      <w:r w:rsidRPr="009B17DD">
        <w:rPr>
          <w:rFonts w:ascii="Roboto" w:hAnsi="Roboto"/>
          <w:color w:val="auto"/>
          <w:spacing w:val="-16"/>
          <w:w w:val="110"/>
          <w:szCs w:val="22"/>
        </w:rPr>
        <w:t xml:space="preserve"> </w:t>
      </w:r>
      <w:r w:rsidRPr="009B17DD">
        <w:rPr>
          <w:rFonts w:ascii="Roboto" w:hAnsi="Roboto"/>
          <w:color w:val="auto"/>
          <w:w w:val="110"/>
          <w:szCs w:val="22"/>
        </w:rPr>
        <w:t>asked</w:t>
      </w:r>
      <w:r w:rsidRPr="009B17DD">
        <w:rPr>
          <w:rFonts w:ascii="Roboto" w:hAnsi="Roboto"/>
          <w:color w:val="auto"/>
          <w:spacing w:val="-15"/>
          <w:w w:val="110"/>
          <w:szCs w:val="22"/>
        </w:rPr>
        <w:t xml:space="preserve"> </w:t>
      </w:r>
      <w:r w:rsidRPr="009B17DD">
        <w:rPr>
          <w:rFonts w:ascii="Roboto" w:hAnsi="Roboto"/>
          <w:color w:val="auto"/>
          <w:w w:val="110"/>
          <w:szCs w:val="22"/>
        </w:rPr>
        <w:t>to contribute toward their</w:t>
      </w:r>
      <w:r w:rsidRPr="009B17DD">
        <w:rPr>
          <w:rFonts w:ascii="Roboto" w:hAnsi="Roboto"/>
          <w:color w:val="auto"/>
          <w:spacing w:val="-1"/>
          <w:w w:val="110"/>
          <w:szCs w:val="22"/>
        </w:rPr>
        <w:t xml:space="preserve"> </w:t>
      </w:r>
      <w:r w:rsidRPr="009B17DD">
        <w:rPr>
          <w:rFonts w:ascii="Roboto" w:hAnsi="Roboto"/>
          <w:color w:val="auto"/>
          <w:w w:val="110"/>
          <w:szCs w:val="22"/>
        </w:rPr>
        <w:t>employee-only</w:t>
      </w:r>
      <w:r w:rsidRPr="009B17DD">
        <w:rPr>
          <w:rFonts w:ascii="Roboto" w:hAnsi="Roboto"/>
          <w:color w:val="auto"/>
          <w:spacing w:val="-2"/>
          <w:w w:val="110"/>
          <w:szCs w:val="22"/>
        </w:rPr>
        <w:t xml:space="preserve"> </w:t>
      </w:r>
      <w:r w:rsidRPr="009B17DD">
        <w:rPr>
          <w:rFonts w:ascii="Roboto" w:hAnsi="Roboto"/>
          <w:color w:val="auto"/>
          <w:w w:val="110"/>
          <w:szCs w:val="22"/>
        </w:rPr>
        <w:t>health insurance coverage.</w:t>
      </w:r>
    </w:p>
    <w:p w14:paraId="6F2544F3" w14:textId="77777777" w:rsidR="00E43496" w:rsidRPr="002F6674" w:rsidRDefault="00E43496" w:rsidP="00E43496">
      <w:pPr>
        <w:pStyle w:val="Heading1"/>
        <w:spacing w:before="0" w:beforeAutospacing="0" w:after="0" w:afterAutospacing="0"/>
        <w:ind w:right="342"/>
        <w:rPr>
          <w:rFonts w:ascii="Roboto" w:hAnsi="Roboto"/>
          <w:color w:val="C00000"/>
          <w:spacing w:val="-8"/>
          <w:sz w:val="22"/>
          <w:szCs w:val="22"/>
        </w:rPr>
      </w:pPr>
    </w:p>
    <w:p w14:paraId="03D31F15" w14:textId="4F5068D2" w:rsidR="00E43496" w:rsidRPr="009B17DD" w:rsidRDefault="00E43496" w:rsidP="00E43496">
      <w:pPr>
        <w:pStyle w:val="Heading1"/>
        <w:spacing w:before="0" w:beforeAutospacing="0" w:after="0" w:afterAutospacing="0"/>
        <w:ind w:right="-90"/>
        <w:jc w:val="center"/>
        <w:rPr>
          <w:rFonts w:ascii="Roboto" w:hAnsi="Roboto"/>
          <w:spacing w:val="-8"/>
          <w:sz w:val="32"/>
          <w:szCs w:val="32"/>
        </w:rPr>
      </w:pPr>
      <w:bookmarkStart w:id="11" w:name="_Hlk212641923"/>
      <w:r w:rsidRPr="009B17DD">
        <w:rPr>
          <w:rFonts w:ascii="Roboto" w:hAnsi="Roboto"/>
          <w:spacing w:val="-8"/>
          <w:sz w:val="32"/>
          <w:szCs w:val="32"/>
        </w:rPr>
        <w:t>DOJ Defines “Illegal DEI,” Warns Recipients of Federal Funds to Take Notice</w:t>
      </w:r>
      <w:bookmarkEnd w:id="11"/>
    </w:p>
    <w:p w14:paraId="555C2565" w14:textId="77777777" w:rsidR="00E43496" w:rsidRDefault="00E43496" w:rsidP="00E43496">
      <w:pPr>
        <w:pStyle w:val="BodyText"/>
        <w:spacing w:after="0" w:line="240" w:lineRule="auto"/>
        <w:jc w:val="left"/>
      </w:pPr>
      <w:r w:rsidRPr="009B17DD">
        <w:rPr>
          <w:color w:val="auto"/>
          <w:w w:val="110"/>
        </w:rPr>
        <w:t>On</w:t>
      </w:r>
      <w:r w:rsidRPr="009B17DD">
        <w:rPr>
          <w:color w:val="auto"/>
          <w:spacing w:val="-1"/>
          <w:w w:val="110"/>
        </w:rPr>
        <w:t xml:space="preserve"> </w:t>
      </w:r>
      <w:r w:rsidRPr="009B17DD">
        <w:rPr>
          <w:color w:val="auto"/>
          <w:w w:val="110"/>
        </w:rPr>
        <w:t>July</w:t>
      </w:r>
      <w:r w:rsidRPr="009B17DD">
        <w:rPr>
          <w:color w:val="auto"/>
          <w:spacing w:val="-3"/>
          <w:w w:val="110"/>
        </w:rPr>
        <w:t xml:space="preserve"> </w:t>
      </w:r>
      <w:r w:rsidRPr="009B17DD">
        <w:rPr>
          <w:color w:val="auto"/>
          <w:w w:val="110"/>
        </w:rPr>
        <w:t>29,</w:t>
      </w:r>
      <w:r w:rsidRPr="009B17DD">
        <w:rPr>
          <w:color w:val="auto"/>
          <w:spacing w:val="-5"/>
          <w:w w:val="110"/>
        </w:rPr>
        <w:t xml:space="preserve"> </w:t>
      </w:r>
      <w:r w:rsidRPr="009B17DD">
        <w:rPr>
          <w:color w:val="auto"/>
          <w:w w:val="110"/>
        </w:rPr>
        <w:t>2025,</w:t>
      </w:r>
      <w:r w:rsidRPr="009B17DD">
        <w:rPr>
          <w:color w:val="auto"/>
          <w:spacing w:val="-5"/>
          <w:w w:val="110"/>
        </w:rPr>
        <w:t xml:space="preserve"> </w:t>
      </w:r>
      <w:r w:rsidRPr="009B17DD">
        <w:rPr>
          <w:color w:val="auto"/>
          <w:w w:val="110"/>
        </w:rPr>
        <w:t>U.S.</w:t>
      </w:r>
      <w:r w:rsidRPr="009B17DD">
        <w:rPr>
          <w:color w:val="auto"/>
          <w:spacing w:val="-5"/>
          <w:w w:val="110"/>
        </w:rPr>
        <w:t xml:space="preserve"> </w:t>
      </w:r>
      <w:r w:rsidRPr="009B17DD">
        <w:rPr>
          <w:color w:val="auto"/>
          <w:w w:val="110"/>
        </w:rPr>
        <w:t>Attorney</w:t>
      </w:r>
      <w:r w:rsidRPr="009B17DD">
        <w:rPr>
          <w:color w:val="auto"/>
          <w:spacing w:val="-3"/>
          <w:w w:val="110"/>
        </w:rPr>
        <w:t xml:space="preserve"> </w:t>
      </w:r>
      <w:r w:rsidRPr="009B17DD">
        <w:rPr>
          <w:color w:val="auto"/>
          <w:w w:val="110"/>
        </w:rPr>
        <w:t>General</w:t>
      </w:r>
      <w:r w:rsidRPr="009B17DD">
        <w:rPr>
          <w:color w:val="auto"/>
          <w:spacing w:val="-3"/>
          <w:w w:val="110"/>
        </w:rPr>
        <w:t xml:space="preserve"> </w:t>
      </w:r>
      <w:r w:rsidRPr="009B17DD">
        <w:rPr>
          <w:color w:val="auto"/>
          <w:w w:val="110"/>
        </w:rPr>
        <w:t>Pam</w:t>
      </w:r>
      <w:r w:rsidRPr="009B17DD">
        <w:rPr>
          <w:color w:val="auto"/>
          <w:spacing w:val="-1"/>
          <w:w w:val="110"/>
        </w:rPr>
        <w:t xml:space="preserve"> </w:t>
      </w:r>
      <w:r w:rsidRPr="009B17DD">
        <w:rPr>
          <w:color w:val="auto"/>
          <w:w w:val="110"/>
        </w:rPr>
        <w:t>Bondi</w:t>
      </w:r>
      <w:r w:rsidRPr="009B17DD">
        <w:rPr>
          <w:color w:val="auto"/>
          <w:spacing w:val="-3"/>
          <w:w w:val="110"/>
        </w:rPr>
        <w:t xml:space="preserve"> </w:t>
      </w:r>
      <w:r w:rsidRPr="009B17DD">
        <w:rPr>
          <w:color w:val="auto"/>
          <w:w w:val="110"/>
        </w:rPr>
        <w:t xml:space="preserve">issued </w:t>
      </w:r>
      <w:hyperlink r:id="rId132">
        <w:r>
          <w:rPr>
            <w:color w:val="0000FF"/>
            <w:w w:val="110"/>
            <w:u w:val="single" w:color="0000FF"/>
          </w:rPr>
          <w:t>Guidance</w:t>
        </w:r>
        <w:r>
          <w:rPr>
            <w:color w:val="0000FF"/>
            <w:spacing w:val="-5"/>
            <w:w w:val="110"/>
            <w:u w:val="single" w:color="0000FF"/>
          </w:rPr>
          <w:t xml:space="preserve"> </w:t>
        </w:r>
        <w:r>
          <w:rPr>
            <w:color w:val="0000FF"/>
            <w:w w:val="110"/>
            <w:u w:val="single" w:color="0000FF"/>
          </w:rPr>
          <w:t>for</w:t>
        </w:r>
        <w:r>
          <w:rPr>
            <w:color w:val="0000FF"/>
            <w:spacing w:val="-2"/>
            <w:w w:val="110"/>
            <w:u w:val="single" w:color="0000FF"/>
          </w:rPr>
          <w:t xml:space="preserve"> </w:t>
        </w:r>
        <w:r>
          <w:rPr>
            <w:color w:val="0000FF"/>
            <w:w w:val="110"/>
            <w:u w:val="single" w:color="0000FF"/>
          </w:rPr>
          <w:t>Recipients</w:t>
        </w:r>
        <w:r>
          <w:rPr>
            <w:color w:val="0000FF"/>
            <w:spacing w:val="-3"/>
            <w:w w:val="110"/>
            <w:u w:val="single" w:color="0000FF"/>
          </w:rPr>
          <w:t xml:space="preserve"> </w:t>
        </w:r>
        <w:r>
          <w:rPr>
            <w:color w:val="0000FF"/>
            <w:w w:val="110"/>
            <w:u w:val="single" w:color="0000FF"/>
          </w:rPr>
          <w:t>of</w:t>
        </w:r>
        <w:r>
          <w:rPr>
            <w:color w:val="0000FF"/>
            <w:spacing w:val="-2"/>
            <w:w w:val="110"/>
            <w:u w:val="single" w:color="0000FF"/>
          </w:rPr>
          <w:t xml:space="preserve"> </w:t>
        </w:r>
        <w:r>
          <w:rPr>
            <w:color w:val="0000FF"/>
            <w:w w:val="110"/>
            <w:u w:val="single" w:color="0000FF"/>
          </w:rPr>
          <w:t>Federal</w:t>
        </w:r>
        <w:r>
          <w:rPr>
            <w:color w:val="0000FF"/>
            <w:spacing w:val="-6"/>
            <w:w w:val="110"/>
            <w:u w:val="single" w:color="0000FF"/>
          </w:rPr>
          <w:t xml:space="preserve"> </w:t>
        </w:r>
        <w:r>
          <w:rPr>
            <w:color w:val="0000FF"/>
            <w:w w:val="110"/>
            <w:u w:val="single" w:color="0000FF"/>
          </w:rPr>
          <w:t>Funding</w:t>
        </w:r>
      </w:hyperlink>
      <w:r>
        <w:rPr>
          <w:color w:val="0000FF"/>
          <w:w w:val="110"/>
        </w:rPr>
        <w:t xml:space="preserve"> </w:t>
      </w:r>
      <w:hyperlink r:id="rId133">
        <w:r>
          <w:rPr>
            <w:color w:val="0000FF"/>
            <w:spacing w:val="-2"/>
            <w:w w:val="110"/>
            <w:u w:val="single" w:color="0000FF"/>
          </w:rPr>
          <w:t>Regarding</w:t>
        </w:r>
        <w:r>
          <w:rPr>
            <w:color w:val="0000FF"/>
            <w:spacing w:val="-7"/>
            <w:w w:val="110"/>
            <w:u w:val="single" w:color="0000FF"/>
          </w:rPr>
          <w:t xml:space="preserve"> </w:t>
        </w:r>
        <w:r>
          <w:rPr>
            <w:color w:val="0000FF"/>
            <w:spacing w:val="-2"/>
            <w:w w:val="110"/>
            <w:u w:val="single" w:color="0000FF"/>
          </w:rPr>
          <w:t>Unlawful</w:t>
        </w:r>
        <w:r>
          <w:rPr>
            <w:color w:val="0000FF"/>
            <w:spacing w:val="-7"/>
            <w:w w:val="110"/>
            <w:u w:val="single" w:color="0000FF"/>
          </w:rPr>
          <w:t xml:space="preserve"> </w:t>
        </w:r>
        <w:r>
          <w:rPr>
            <w:color w:val="0000FF"/>
            <w:spacing w:val="-2"/>
            <w:w w:val="110"/>
            <w:u w:val="single" w:color="0000FF"/>
          </w:rPr>
          <w:t>Discrimination</w:t>
        </w:r>
      </w:hyperlink>
      <w:r>
        <w:rPr>
          <w:color w:val="0000FF"/>
          <w:spacing w:val="-5"/>
          <w:w w:val="110"/>
        </w:rPr>
        <w:t xml:space="preserve"> </w:t>
      </w:r>
      <w:r w:rsidRPr="009B17DD">
        <w:rPr>
          <w:color w:val="auto"/>
          <w:spacing w:val="-2"/>
          <w:w w:val="110"/>
        </w:rPr>
        <w:t>(the</w:t>
      </w:r>
      <w:r w:rsidRPr="009B17DD">
        <w:rPr>
          <w:color w:val="auto"/>
          <w:spacing w:val="-7"/>
          <w:w w:val="110"/>
        </w:rPr>
        <w:t xml:space="preserve"> </w:t>
      </w:r>
      <w:r w:rsidRPr="009B17DD">
        <w:rPr>
          <w:color w:val="auto"/>
          <w:spacing w:val="-2"/>
          <w:w w:val="110"/>
        </w:rPr>
        <w:t>“Guidance”).</w:t>
      </w:r>
      <w:r w:rsidRPr="009B17DD">
        <w:rPr>
          <w:color w:val="auto"/>
          <w:spacing w:val="-6"/>
          <w:w w:val="110"/>
        </w:rPr>
        <w:t xml:space="preserve"> </w:t>
      </w:r>
      <w:r w:rsidRPr="009B17DD">
        <w:rPr>
          <w:color w:val="auto"/>
          <w:spacing w:val="-2"/>
          <w:w w:val="110"/>
        </w:rPr>
        <w:t>Following</w:t>
      </w:r>
      <w:r w:rsidRPr="009B17DD">
        <w:rPr>
          <w:color w:val="auto"/>
          <w:spacing w:val="-5"/>
          <w:w w:val="110"/>
        </w:rPr>
        <w:t xml:space="preserve"> </w:t>
      </w:r>
      <w:r w:rsidRPr="009B17DD">
        <w:rPr>
          <w:color w:val="auto"/>
          <w:spacing w:val="-2"/>
          <w:w w:val="110"/>
        </w:rPr>
        <w:t>the</w:t>
      </w:r>
      <w:r w:rsidRPr="009B17DD">
        <w:rPr>
          <w:color w:val="auto"/>
          <w:spacing w:val="-5"/>
          <w:w w:val="110"/>
        </w:rPr>
        <w:t xml:space="preserve"> </w:t>
      </w:r>
      <w:r w:rsidRPr="009B17DD">
        <w:rPr>
          <w:color w:val="auto"/>
          <w:spacing w:val="-2"/>
          <w:w w:val="110"/>
        </w:rPr>
        <w:t>creation</w:t>
      </w:r>
      <w:r w:rsidRPr="009B17DD">
        <w:rPr>
          <w:color w:val="auto"/>
          <w:spacing w:val="-5"/>
          <w:w w:val="110"/>
        </w:rPr>
        <w:t xml:space="preserve"> </w:t>
      </w:r>
      <w:r w:rsidRPr="009B17DD">
        <w:rPr>
          <w:color w:val="auto"/>
          <w:spacing w:val="-2"/>
          <w:w w:val="110"/>
        </w:rPr>
        <w:t>of</w:t>
      </w:r>
      <w:r w:rsidRPr="009B17DD">
        <w:rPr>
          <w:color w:val="auto"/>
          <w:spacing w:val="-8"/>
          <w:w w:val="110"/>
        </w:rPr>
        <w:t xml:space="preserve"> </w:t>
      </w:r>
      <w:r w:rsidRPr="009B17DD">
        <w:rPr>
          <w:color w:val="auto"/>
          <w:spacing w:val="-2"/>
          <w:w w:val="110"/>
        </w:rPr>
        <w:t xml:space="preserve">the </w:t>
      </w:r>
      <w:hyperlink r:id="rId134">
        <w:r>
          <w:rPr>
            <w:color w:val="0000FF"/>
            <w:spacing w:val="-2"/>
            <w:w w:val="110"/>
            <w:u w:val="single" w:color="0000FF"/>
          </w:rPr>
          <w:t>Civil</w:t>
        </w:r>
        <w:r>
          <w:rPr>
            <w:color w:val="0000FF"/>
            <w:spacing w:val="-7"/>
            <w:w w:val="110"/>
            <w:u w:val="single" w:color="0000FF"/>
          </w:rPr>
          <w:t xml:space="preserve"> </w:t>
        </w:r>
        <w:r>
          <w:rPr>
            <w:color w:val="0000FF"/>
            <w:spacing w:val="-2"/>
            <w:w w:val="110"/>
            <w:u w:val="single" w:color="0000FF"/>
          </w:rPr>
          <w:t>Rights</w:t>
        </w:r>
        <w:r>
          <w:rPr>
            <w:color w:val="0000FF"/>
            <w:spacing w:val="-7"/>
            <w:w w:val="110"/>
            <w:u w:val="single" w:color="0000FF"/>
          </w:rPr>
          <w:t xml:space="preserve"> </w:t>
        </w:r>
        <w:r>
          <w:rPr>
            <w:color w:val="0000FF"/>
            <w:spacing w:val="-2"/>
            <w:w w:val="110"/>
            <w:u w:val="single" w:color="0000FF"/>
          </w:rPr>
          <w:t>Fraud</w:t>
        </w:r>
        <w:r>
          <w:rPr>
            <w:color w:val="0000FF"/>
            <w:spacing w:val="-5"/>
            <w:w w:val="110"/>
            <w:u w:val="single" w:color="0000FF"/>
          </w:rPr>
          <w:t xml:space="preserve"> </w:t>
        </w:r>
        <w:r>
          <w:rPr>
            <w:color w:val="0000FF"/>
            <w:spacing w:val="-2"/>
            <w:w w:val="110"/>
            <w:u w:val="single" w:color="0000FF"/>
          </w:rPr>
          <w:t>Initiative</w:t>
        </w:r>
      </w:hyperlink>
      <w:r>
        <w:rPr>
          <w:color w:val="0000FF"/>
          <w:spacing w:val="-4"/>
          <w:w w:val="110"/>
        </w:rPr>
        <w:t xml:space="preserve"> </w:t>
      </w:r>
      <w:r w:rsidRPr="009B17DD">
        <w:rPr>
          <w:color w:val="auto"/>
          <w:spacing w:val="-2"/>
          <w:w w:val="110"/>
        </w:rPr>
        <w:t xml:space="preserve">by </w:t>
      </w:r>
      <w:r w:rsidRPr="009B17DD">
        <w:rPr>
          <w:color w:val="auto"/>
          <w:w w:val="110"/>
        </w:rPr>
        <w:t>the Department</w:t>
      </w:r>
      <w:r w:rsidRPr="009B17DD">
        <w:rPr>
          <w:color w:val="auto"/>
          <w:spacing w:val="-5"/>
          <w:w w:val="110"/>
        </w:rPr>
        <w:t xml:space="preserve"> </w:t>
      </w:r>
      <w:r w:rsidRPr="009B17DD">
        <w:rPr>
          <w:color w:val="auto"/>
          <w:w w:val="110"/>
        </w:rPr>
        <w:t>of</w:t>
      </w:r>
      <w:r w:rsidRPr="009B17DD">
        <w:rPr>
          <w:color w:val="auto"/>
          <w:spacing w:val="-4"/>
          <w:w w:val="110"/>
        </w:rPr>
        <w:t xml:space="preserve"> </w:t>
      </w:r>
      <w:r w:rsidRPr="009B17DD">
        <w:rPr>
          <w:color w:val="auto"/>
          <w:w w:val="110"/>
        </w:rPr>
        <w:t>Justice (“DOJ”),</w:t>
      </w:r>
      <w:r w:rsidRPr="009B17DD">
        <w:rPr>
          <w:color w:val="auto"/>
          <w:spacing w:val="-4"/>
          <w:w w:val="110"/>
        </w:rPr>
        <w:t xml:space="preserve"> </w:t>
      </w:r>
      <w:r w:rsidRPr="009B17DD">
        <w:rPr>
          <w:color w:val="auto"/>
          <w:w w:val="110"/>
        </w:rPr>
        <w:t>and</w:t>
      </w:r>
      <w:r w:rsidRPr="009B17DD">
        <w:rPr>
          <w:color w:val="auto"/>
          <w:spacing w:val="-4"/>
          <w:w w:val="110"/>
        </w:rPr>
        <w:t xml:space="preserve"> </w:t>
      </w:r>
      <w:r w:rsidRPr="009B17DD">
        <w:rPr>
          <w:color w:val="auto"/>
          <w:w w:val="110"/>
        </w:rPr>
        <w:t>joint guidance issued</w:t>
      </w:r>
      <w:r w:rsidRPr="009B17DD">
        <w:rPr>
          <w:color w:val="auto"/>
          <w:spacing w:val="-3"/>
          <w:w w:val="110"/>
        </w:rPr>
        <w:t xml:space="preserve"> </w:t>
      </w:r>
      <w:r w:rsidRPr="009B17DD">
        <w:rPr>
          <w:color w:val="auto"/>
          <w:w w:val="110"/>
        </w:rPr>
        <w:t>by DOJ</w:t>
      </w:r>
      <w:r w:rsidRPr="009B17DD">
        <w:rPr>
          <w:color w:val="auto"/>
          <w:spacing w:val="-3"/>
          <w:w w:val="110"/>
        </w:rPr>
        <w:t xml:space="preserve"> </w:t>
      </w:r>
      <w:r w:rsidRPr="009B17DD">
        <w:rPr>
          <w:color w:val="auto"/>
          <w:w w:val="110"/>
        </w:rPr>
        <w:t>and the</w:t>
      </w:r>
      <w:r w:rsidRPr="009B17DD">
        <w:rPr>
          <w:color w:val="auto"/>
          <w:spacing w:val="-3"/>
          <w:w w:val="110"/>
        </w:rPr>
        <w:t xml:space="preserve"> </w:t>
      </w:r>
      <w:r w:rsidRPr="009B17DD">
        <w:rPr>
          <w:color w:val="auto"/>
          <w:w w:val="110"/>
        </w:rPr>
        <w:t>U.S.</w:t>
      </w:r>
      <w:r w:rsidRPr="009B17DD">
        <w:rPr>
          <w:color w:val="auto"/>
          <w:spacing w:val="-1"/>
          <w:w w:val="110"/>
        </w:rPr>
        <w:t xml:space="preserve"> </w:t>
      </w:r>
      <w:r w:rsidRPr="009B17DD">
        <w:rPr>
          <w:color w:val="auto"/>
          <w:w w:val="110"/>
        </w:rPr>
        <w:t>Equal</w:t>
      </w:r>
      <w:r w:rsidRPr="009B17DD">
        <w:rPr>
          <w:color w:val="auto"/>
          <w:spacing w:val="-3"/>
          <w:w w:val="110"/>
        </w:rPr>
        <w:t xml:space="preserve"> </w:t>
      </w:r>
      <w:r w:rsidRPr="009B17DD">
        <w:rPr>
          <w:color w:val="auto"/>
          <w:w w:val="110"/>
        </w:rPr>
        <w:t xml:space="preserve">Employment </w:t>
      </w:r>
      <w:r w:rsidRPr="009B17DD">
        <w:rPr>
          <w:color w:val="auto"/>
          <w:spacing w:val="-2"/>
          <w:w w:val="110"/>
        </w:rPr>
        <w:t>Opportunity</w:t>
      </w:r>
      <w:r w:rsidRPr="009B17DD">
        <w:rPr>
          <w:color w:val="auto"/>
          <w:spacing w:val="-6"/>
          <w:w w:val="110"/>
        </w:rPr>
        <w:t xml:space="preserve"> </w:t>
      </w:r>
      <w:r w:rsidRPr="009B17DD">
        <w:rPr>
          <w:color w:val="auto"/>
          <w:spacing w:val="-2"/>
          <w:w w:val="110"/>
        </w:rPr>
        <w:t>Commission</w:t>
      </w:r>
      <w:r w:rsidRPr="009B17DD">
        <w:rPr>
          <w:color w:val="auto"/>
          <w:spacing w:val="-10"/>
          <w:w w:val="110"/>
        </w:rPr>
        <w:t xml:space="preserve"> </w:t>
      </w:r>
      <w:r w:rsidRPr="009B17DD">
        <w:rPr>
          <w:color w:val="auto"/>
          <w:spacing w:val="-2"/>
          <w:w w:val="110"/>
        </w:rPr>
        <w:t>(“EEOC”)</w:t>
      </w:r>
      <w:r w:rsidRPr="009B17DD">
        <w:rPr>
          <w:color w:val="auto"/>
          <w:spacing w:val="-9"/>
          <w:w w:val="110"/>
        </w:rPr>
        <w:t xml:space="preserve"> </w:t>
      </w:r>
      <w:r w:rsidRPr="009B17DD">
        <w:rPr>
          <w:color w:val="auto"/>
          <w:spacing w:val="-2"/>
          <w:w w:val="110"/>
        </w:rPr>
        <w:t>on</w:t>
      </w:r>
      <w:r w:rsidRPr="009B17DD">
        <w:rPr>
          <w:color w:val="auto"/>
          <w:spacing w:val="-9"/>
          <w:w w:val="110"/>
        </w:rPr>
        <w:t xml:space="preserve"> </w:t>
      </w:r>
      <w:r>
        <w:rPr>
          <w:spacing w:val="-2"/>
          <w:w w:val="110"/>
        </w:rPr>
        <w:t>“</w:t>
      </w:r>
      <w:hyperlink r:id="rId135">
        <w:r>
          <w:rPr>
            <w:color w:val="0000FF"/>
            <w:spacing w:val="-2"/>
            <w:w w:val="110"/>
            <w:u w:val="single" w:color="0000FF"/>
          </w:rPr>
          <w:t>unlawful</w:t>
        </w:r>
        <w:r>
          <w:rPr>
            <w:color w:val="0000FF"/>
            <w:spacing w:val="-9"/>
            <w:w w:val="110"/>
            <w:u w:val="single" w:color="0000FF"/>
          </w:rPr>
          <w:t xml:space="preserve"> </w:t>
        </w:r>
        <w:r>
          <w:rPr>
            <w:color w:val="0000FF"/>
            <w:spacing w:val="-2"/>
            <w:w w:val="110"/>
            <w:u w:val="single" w:color="0000FF"/>
          </w:rPr>
          <w:t>DEI-related</w:t>
        </w:r>
        <w:r>
          <w:rPr>
            <w:color w:val="0000FF"/>
            <w:spacing w:val="-6"/>
            <w:w w:val="110"/>
            <w:u w:val="single" w:color="0000FF"/>
          </w:rPr>
          <w:t xml:space="preserve"> </w:t>
        </w:r>
        <w:r>
          <w:rPr>
            <w:color w:val="0000FF"/>
            <w:spacing w:val="-2"/>
            <w:w w:val="110"/>
            <w:u w:val="single" w:color="0000FF"/>
          </w:rPr>
          <w:t>discrimination</w:t>
        </w:r>
      </w:hyperlink>
      <w:r>
        <w:rPr>
          <w:spacing w:val="-2"/>
          <w:w w:val="110"/>
        </w:rPr>
        <w:t>”</w:t>
      </w:r>
      <w:r w:rsidRPr="009B17DD">
        <w:rPr>
          <w:color w:val="auto"/>
          <w:spacing w:val="-2"/>
          <w:w w:val="110"/>
        </w:rPr>
        <w:t>,</w:t>
      </w:r>
      <w:r w:rsidRPr="009B17DD">
        <w:rPr>
          <w:color w:val="auto"/>
          <w:spacing w:val="-8"/>
          <w:w w:val="110"/>
        </w:rPr>
        <w:t xml:space="preserve"> </w:t>
      </w:r>
      <w:r w:rsidRPr="009B17DD">
        <w:rPr>
          <w:color w:val="auto"/>
          <w:spacing w:val="-2"/>
          <w:w w:val="110"/>
        </w:rPr>
        <w:t>the</w:t>
      </w:r>
      <w:r w:rsidRPr="009B17DD">
        <w:rPr>
          <w:color w:val="auto"/>
          <w:spacing w:val="-9"/>
          <w:w w:val="110"/>
        </w:rPr>
        <w:t xml:space="preserve"> </w:t>
      </w:r>
      <w:r w:rsidRPr="009B17DD">
        <w:rPr>
          <w:color w:val="auto"/>
          <w:spacing w:val="-2"/>
          <w:w w:val="110"/>
        </w:rPr>
        <w:t>Guidance</w:t>
      </w:r>
      <w:r w:rsidRPr="009B17DD">
        <w:rPr>
          <w:color w:val="auto"/>
          <w:spacing w:val="-10"/>
          <w:w w:val="110"/>
        </w:rPr>
        <w:t xml:space="preserve"> </w:t>
      </w:r>
      <w:r w:rsidRPr="009B17DD">
        <w:rPr>
          <w:color w:val="auto"/>
          <w:spacing w:val="-2"/>
          <w:w w:val="110"/>
        </w:rPr>
        <w:t>is</w:t>
      </w:r>
      <w:r w:rsidRPr="009B17DD">
        <w:rPr>
          <w:color w:val="auto"/>
          <w:spacing w:val="-6"/>
          <w:w w:val="110"/>
        </w:rPr>
        <w:t xml:space="preserve"> </w:t>
      </w:r>
      <w:r w:rsidRPr="009B17DD">
        <w:rPr>
          <w:color w:val="auto"/>
          <w:spacing w:val="-2"/>
          <w:w w:val="110"/>
        </w:rPr>
        <w:t>the</w:t>
      </w:r>
      <w:r w:rsidRPr="009B17DD">
        <w:rPr>
          <w:color w:val="auto"/>
          <w:spacing w:val="-9"/>
          <w:w w:val="110"/>
        </w:rPr>
        <w:t xml:space="preserve"> </w:t>
      </w:r>
      <w:r w:rsidRPr="009B17DD">
        <w:rPr>
          <w:color w:val="auto"/>
          <w:spacing w:val="-2"/>
          <w:w w:val="110"/>
        </w:rPr>
        <w:t>most</w:t>
      </w:r>
      <w:r w:rsidRPr="009B17DD">
        <w:rPr>
          <w:color w:val="auto"/>
          <w:spacing w:val="-8"/>
          <w:w w:val="110"/>
        </w:rPr>
        <w:t xml:space="preserve"> </w:t>
      </w:r>
      <w:r w:rsidRPr="009B17DD">
        <w:rPr>
          <w:color w:val="auto"/>
          <w:spacing w:val="-2"/>
          <w:w w:val="110"/>
        </w:rPr>
        <w:t>tangible g</w:t>
      </w:r>
      <w:r w:rsidRPr="009B17DD">
        <w:rPr>
          <w:color w:val="auto"/>
          <w:w w:val="110"/>
        </w:rPr>
        <w:t>uidance</w:t>
      </w:r>
      <w:r w:rsidRPr="009B17DD">
        <w:rPr>
          <w:color w:val="auto"/>
          <w:spacing w:val="-7"/>
          <w:w w:val="110"/>
        </w:rPr>
        <w:t xml:space="preserve"> </w:t>
      </w:r>
      <w:r w:rsidRPr="009B17DD">
        <w:rPr>
          <w:color w:val="auto"/>
          <w:w w:val="110"/>
        </w:rPr>
        <w:t>released</w:t>
      </w:r>
      <w:r w:rsidRPr="009B17DD">
        <w:rPr>
          <w:color w:val="auto"/>
          <w:spacing w:val="-7"/>
          <w:w w:val="110"/>
        </w:rPr>
        <w:t xml:space="preserve"> </w:t>
      </w:r>
      <w:r w:rsidRPr="009B17DD">
        <w:rPr>
          <w:color w:val="auto"/>
          <w:w w:val="110"/>
        </w:rPr>
        <w:t>to</w:t>
      </w:r>
      <w:r w:rsidRPr="009B17DD">
        <w:rPr>
          <w:color w:val="auto"/>
          <w:spacing w:val="-9"/>
          <w:w w:val="110"/>
        </w:rPr>
        <w:t xml:space="preserve"> </w:t>
      </w:r>
      <w:r w:rsidRPr="009B17DD">
        <w:rPr>
          <w:color w:val="auto"/>
          <w:w w:val="110"/>
        </w:rPr>
        <w:t>date</w:t>
      </w:r>
      <w:r w:rsidRPr="009B17DD">
        <w:rPr>
          <w:color w:val="auto"/>
          <w:spacing w:val="-7"/>
          <w:w w:val="110"/>
        </w:rPr>
        <w:t xml:space="preserve"> </w:t>
      </w:r>
      <w:r w:rsidRPr="009B17DD">
        <w:rPr>
          <w:color w:val="auto"/>
          <w:w w:val="110"/>
        </w:rPr>
        <w:t>on</w:t>
      </w:r>
      <w:r w:rsidRPr="009B17DD">
        <w:rPr>
          <w:color w:val="auto"/>
          <w:spacing w:val="-7"/>
          <w:w w:val="110"/>
        </w:rPr>
        <w:t xml:space="preserve"> </w:t>
      </w:r>
      <w:r w:rsidRPr="009B17DD">
        <w:rPr>
          <w:color w:val="auto"/>
          <w:w w:val="110"/>
        </w:rPr>
        <w:t>what</w:t>
      </w:r>
      <w:r w:rsidRPr="009B17DD">
        <w:rPr>
          <w:color w:val="auto"/>
          <w:spacing w:val="-8"/>
          <w:w w:val="110"/>
        </w:rPr>
        <w:t xml:space="preserve"> </w:t>
      </w:r>
      <w:r w:rsidRPr="009B17DD">
        <w:rPr>
          <w:color w:val="auto"/>
          <w:w w:val="110"/>
        </w:rPr>
        <w:t>the</w:t>
      </w:r>
      <w:r w:rsidRPr="009B17DD">
        <w:rPr>
          <w:color w:val="auto"/>
          <w:spacing w:val="-7"/>
          <w:w w:val="110"/>
        </w:rPr>
        <w:t xml:space="preserve"> </w:t>
      </w:r>
      <w:r w:rsidRPr="009B17DD">
        <w:rPr>
          <w:color w:val="auto"/>
          <w:w w:val="110"/>
        </w:rPr>
        <w:t>administration</w:t>
      </w:r>
      <w:r w:rsidRPr="009B17DD">
        <w:rPr>
          <w:color w:val="auto"/>
          <w:spacing w:val="-9"/>
          <w:w w:val="110"/>
        </w:rPr>
        <w:t xml:space="preserve"> </w:t>
      </w:r>
      <w:r w:rsidRPr="009B17DD">
        <w:rPr>
          <w:color w:val="auto"/>
          <w:w w:val="110"/>
        </w:rPr>
        <w:t>views</w:t>
      </w:r>
      <w:r w:rsidRPr="009B17DD">
        <w:rPr>
          <w:color w:val="auto"/>
          <w:spacing w:val="-7"/>
          <w:w w:val="110"/>
        </w:rPr>
        <w:t xml:space="preserve"> </w:t>
      </w:r>
      <w:r w:rsidRPr="009B17DD">
        <w:rPr>
          <w:color w:val="auto"/>
          <w:w w:val="110"/>
        </w:rPr>
        <w:t>as</w:t>
      </w:r>
      <w:r w:rsidRPr="009B17DD">
        <w:rPr>
          <w:color w:val="auto"/>
          <w:spacing w:val="-7"/>
          <w:w w:val="110"/>
        </w:rPr>
        <w:t xml:space="preserve"> </w:t>
      </w:r>
      <w:r w:rsidRPr="009B17DD">
        <w:rPr>
          <w:color w:val="auto"/>
          <w:w w:val="110"/>
        </w:rPr>
        <w:t>“illegal</w:t>
      </w:r>
      <w:r w:rsidRPr="009B17DD">
        <w:rPr>
          <w:color w:val="auto"/>
          <w:spacing w:val="-9"/>
          <w:w w:val="110"/>
        </w:rPr>
        <w:t xml:space="preserve"> </w:t>
      </w:r>
      <w:r w:rsidRPr="009B17DD">
        <w:rPr>
          <w:color w:val="auto"/>
          <w:w w:val="110"/>
        </w:rPr>
        <w:t>DEI”</w:t>
      </w:r>
      <w:r w:rsidRPr="009B17DD">
        <w:rPr>
          <w:color w:val="auto"/>
          <w:spacing w:val="-10"/>
          <w:w w:val="110"/>
        </w:rPr>
        <w:t xml:space="preserve"> </w:t>
      </w:r>
      <w:r w:rsidRPr="009B17DD">
        <w:rPr>
          <w:color w:val="auto"/>
          <w:w w:val="110"/>
        </w:rPr>
        <w:t>and</w:t>
      </w:r>
      <w:r w:rsidRPr="009B17DD">
        <w:rPr>
          <w:color w:val="auto"/>
          <w:spacing w:val="-7"/>
          <w:w w:val="110"/>
        </w:rPr>
        <w:t xml:space="preserve"> </w:t>
      </w:r>
      <w:r w:rsidRPr="009B17DD">
        <w:rPr>
          <w:color w:val="auto"/>
          <w:w w:val="110"/>
        </w:rPr>
        <w:t>a</w:t>
      </w:r>
      <w:r w:rsidRPr="009B17DD">
        <w:rPr>
          <w:color w:val="auto"/>
          <w:spacing w:val="-10"/>
          <w:w w:val="110"/>
        </w:rPr>
        <w:t xml:space="preserve"> </w:t>
      </w:r>
      <w:r w:rsidRPr="009B17DD">
        <w:rPr>
          <w:color w:val="auto"/>
          <w:w w:val="110"/>
        </w:rPr>
        <w:t>likely</w:t>
      </w:r>
      <w:r w:rsidRPr="009B17DD">
        <w:rPr>
          <w:color w:val="auto"/>
          <w:spacing w:val="-9"/>
          <w:w w:val="110"/>
        </w:rPr>
        <w:t xml:space="preserve"> </w:t>
      </w:r>
      <w:r w:rsidRPr="009B17DD">
        <w:rPr>
          <w:color w:val="auto"/>
          <w:w w:val="110"/>
        </w:rPr>
        <w:t>roadmap</w:t>
      </w:r>
      <w:r w:rsidRPr="009B17DD">
        <w:rPr>
          <w:color w:val="auto"/>
          <w:spacing w:val="-7"/>
          <w:w w:val="110"/>
        </w:rPr>
        <w:t xml:space="preserve"> </w:t>
      </w:r>
      <w:r w:rsidRPr="009B17DD">
        <w:rPr>
          <w:color w:val="auto"/>
          <w:w w:val="110"/>
        </w:rPr>
        <w:t>for</w:t>
      </w:r>
      <w:r w:rsidRPr="009B17DD">
        <w:rPr>
          <w:color w:val="auto"/>
          <w:spacing w:val="-12"/>
          <w:w w:val="110"/>
        </w:rPr>
        <w:t xml:space="preserve"> </w:t>
      </w:r>
      <w:r w:rsidRPr="009B17DD">
        <w:rPr>
          <w:color w:val="auto"/>
          <w:w w:val="110"/>
        </w:rPr>
        <w:t>DOJ’s</w:t>
      </w:r>
      <w:r w:rsidRPr="009B17DD">
        <w:rPr>
          <w:color w:val="auto"/>
          <w:spacing w:val="-7"/>
          <w:w w:val="110"/>
        </w:rPr>
        <w:t xml:space="preserve"> </w:t>
      </w:r>
      <w:r w:rsidRPr="009B17DD">
        <w:rPr>
          <w:color w:val="auto"/>
          <w:w w:val="110"/>
        </w:rPr>
        <w:t>False Claims</w:t>
      </w:r>
      <w:r w:rsidRPr="009B17DD">
        <w:rPr>
          <w:color w:val="auto"/>
          <w:spacing w:val="-11"/>
          <w:w w:val="110"/>
        </w:rPr>
        <w:t xml:space="preserve"> </w:t>
      </w:r>
      <w:r w:rsidRPr="009B17DD">
        <w:rPr>
          <w:color w:val="auto"/>
          <w:w w:val="110"/>
        </w:rPr>
        <w:t>Act</w:t>
      </w:r>
      <w:r w:rsidRPr="009B17DD">
        <w:rPr>
          <w:color w:val="auto"/>
          <w:spacing w:val="-12"/>
          <w:w w:val="110"/>
        </w:rPr>
        <w:t xml:space="preserve"> </w:t>
      </w:r>
      <w:r w:rsidRPr="009B17DD">
        <w:rPr>
          <w:color w:val="auto"/>
          <w:w w:val="110"/>
        </w:rPr>
        <w:t>(“FCA”)</w:t>
      </w:r>
      <w:r w:rsidRPr="009B17DD">
        <w:rPr>
          <w:color w:val="auto"/>
          <w:spacing w:val="-12"/>
          <w:w w:val="110"/>
        </w:rPr>
        <w:t xml:space="preserve"> </w:t>
      </w:r>
      <w:r w:rsidRPr="009B17DD">
        <w:rPr>
          <w:color w:val="auto"/>
          <w:w w:val="110"/>
        </w:rPr>
        <w:t>investigations</w:t>
      </w:r>
      <w:r w:rsidRPr="009B17DD">
        <w:rPr>
          <w:color w:val="auto"/>
          <w:spacing w:val="-11"/>
          <w:w w:val="110"/>
        </w:rPr>
        <w:t xml:space="preserve"> </w:t>
      </w:r>
      <w:r w:rsidRPr="009B17DD">
        <w:rPr>
          <w:color w:val="auto"/>
          <w:w w:val="110"/>
        </w:rPr>
        <w:t>under</w:t>
      </w:r>
      <w:r w:rsidRPr="009B17DD">
        <w:rPr>
          <w:color w:val="auto"/>
          <w:spacing w:val="-10"/>
          <w:w w:val="110"/>
        </w:rPr>
        <w:t xml:space="preserve"> </w:t>
      </w:r>
      <w:r w:rsidRPr="009B17DD">
        <w:rPr>
          <w:color w:val="auto"/>
          <w:w w:val="110"/>
        </w:rPr>
        <w:t>the</w:t>
      </w:r>
      <w:r w:rsidRPr="009B17DD">
        <w:rPr>
          <w:color w:val="auto"/>
          <w:spacing w:val="-9"/>
          <w:w w:val="110"/>
        </w:rPr>
        <w:t xml:space="preserve"> </w:t>
      </w:r>
      <w:r w:rsidRPr="009B17DD">
        <w:rPr>
          <w:color w:val="auto"/>
          <w:w w:val="110"/>
        </w:rPr>
        <w:t>Civil</w:t>
      </w:r>
      <w:r w:rsidRPr="009B17DD">
        <w:rPr>
          <w:color w:val="auto"/>
          <w:spacing w:val="-11"/>
          <w:w w:val="110"/>
        </w:rPr>
        <w:t xml:space="preserve"> </w:t>
      </w:r>
      <w:r w:rsidRPr="009B17DD">
        <w:rPr>
          <w:color w:val="auto"/>
          <w:w w:val="110"/>
        </w:rPr>
        <w:t>Rights</w:t>
      </w:r>
      <w:r w:rsidRPr="009B17DD">
        <w:rPr>
          <w:color w:val="auto"/>
          <w:spacing w:val="-11"/>
          <w:w w:val="110"/>
        </w:rPr>
        <w:t xml:space="preserve"> </w:t>
      </w:r>
      <w:r w:rsidRPr="009B17DD">
        <w:rPr>
          <w:color w:val="auto"/>
          <w:w w:val="110"/>
        </w:rPr>
        <w:t>Fraud</w:t>
      </w:r>
      <w:r w:rsidRPr="009B17DD">
        <w:rPr>
          <w:color w:val="auto"/>
          <w:spacing w:val="-12"/>
          <w:w w:val="110"/>
        </w:rPr>
        <w:t xml:space="preserve"> </w:t>
      </w:r>
      <w:r w:rsidRPr="009B17DD">
        <w:rPr>
          <w:color w:val="auto"/>
          <w:w w:val="110"/>
        </w:rPr>
        <w:t>Initiative.</w:t>
      </w:r>
      <w:r w:rsidRPr="009B17DD">
        <w:rPr>
          <w:color w:val="auto"/>
          <w:spacing w:val="40"/>
          <w:w w:val="110"/>
        </w:rPr>
        <w:t xml:space="preserve"> </w:t>
      </w:r>
      <w:r w:rsidRPr="009B17DD">
        <w:rPr>
          <w:color w:val="auto"/>
          <w:w w:val="110"/>
        </w:rPr>
        <w:t>Read</w:t>
      </w:r>
      <w:r w:rsidRPr="009B17DD">
        <w:rPr>
          <w:color w:val="auto"/>
          <w:spacing w:val="-11"/>
          <w:w w:val="110"/>
        </w:rPr>
        <w:t xml:space="preserve"> </w:t>
      </w:r>
      <w:r w:rsidRPr="009B17DD">
        <w:rPr>
          <w:color w:val="auto"/>
          <w:w w:val="110"/>
        </w:rPr>
        <w:t>more</w:t>
      </w:r>
      <w:r w:rsidRPr="009B17DD">
        <w:rPr>
          <w:color w:val="auto"/>
          <w:spacing w:val="-9"/>
          <w:w w:val="110"/>
        </w:rPr>
        <w:t xml:space="preserve"> </w:t>
      </w:r>
      <w:r w:rsidRPr="009B17DD">
        <w:rPr>
          <w:color w:val="auto"/>
          <w:w w:val="110"/>
        </w:rPr>
        <w:t>in</w:t>
      </w:r>
      <w:r w:rsidRPr="009B17DD">
        <w:rPr>
          <w:color w:val="auto"/>
          <w:spacing w:val="-9"/>
          <w:w w:val="110"/>
        </w:rPr>
        <w:t xml:space="preserve"> </w:t>
      </w:r>
      <w:r w:rsidRPr="009B17DD">
        <w:rPr>
          <w:color w:val="auto"/>
          <w:w w:val="110"/>
        </w:rPr>
        <w:t>the</w:t>
      </w:r>
      <w:r w:rsidRPr="009B17DD">
        <w:rPr>
          <w:color w:val="auto"/>
          <w:spacing w:val="-11"/>
          <w:w w:val="110"/>
        </w:rPr>
        <w:t xml:space="preserve"> </w:t>
      </w:r>
      <w:r w:rsidRPr="009B17DD">
        <w:rPr>
          <w:color w:val="auto"/>
          <w:w w:val="110"/>
        </w:rPr>
        <w:t>August</w:t>
      </w:r>
      <w:r w:rsidRPr="009B17DD">
        <w:rPr>
          <w:color w:val="auto"/>
          <w:spacing w:val="-12"/>
          <w:w w:val="110"/>
        </w:rPr>
        <w:t xml:space="preserve"> </w:t>
      </w:r>
      <w:r w:rsidRPr="009B17DD">
        <w:rPr>
          <w:color w:val="auto"/>
          <w:w w:val="110"/>
        </w:rPr>
        <w:t>6</w:t>
      </w:r>
      <w:r w:rsidRPr="009B17DD">
        <w:rPr>
          <w:color w:val="auto"/>
          <w:w w:val="110"/>
          <w:vertAlign w:val="superscript"/>
        </w:rPr>
        <w:t>th</w:t>
      </w:r>
      <w:r w:rsidRPr="009B17DD">
        <w:rPr>
          <w:color w:val="auto"/>
          <w:spacing w:val="-9"/>
          <w:w w:val="110"/>
        </w:rPr>
        <w:t xml:space="preserve"> </w:t>
      </w:r>
      <w:r w:rsidRPr="009B17DD">
        <w:rPr>
          <w:color w:val="auto"/>
          <w:w w:val="110"/>
        </w:rPr>
        <w:t xml:space="preserve">online article released by Mayer Brown </w:t>
      </w:r>
      <w:hyperlink r:id="rId136">
        <w:r>
          <w:rPr>
            <w:color w:val="0000FF"/>
            <w:w w:val="110"/>
            <w:u w:val="single" w:color="0000FF"/>
          </w:rPr>
          <w:t>HERE</w:t>
        </w:r>
      </w:hyperlink>
    </w:p>
    <w:p w14:paraId="4B137972" w14:textId="77777777" w:rsidR="00E43496" w:rsidRPr="002F6674" w:rsidRDefault="00E43496" w:rsidP="00E43496">
      <w:pPr>
        <w:pStyle w:val="BodyText"/>
        <w:spacing w:after="0" w:line="240" w:lineRule="auto"/>
        <w:ind w:left="501" w:right="894"/>
        <w:rPr>
          <w:rFonts w:ascii="Roboto" w:hAnsi="Roboto"/>
          <w:szCs w:val="22"/>
        </w:rPr>
      </w:pPr>
    </w:p>
    <w:p w14:paraId="4526D784" w14:textId="0DA06E88" w:rsidR="00E43496" w:rsidRPr="009B17DD" w:rsidRDefault="00E43496" w:rsidP="00E43496">
      <w:pPr>
        <w:pStyle w:val="Heading1"/>
        <w:spacing w:before="0" w:beforeAutospacing="0" w:after="0" w:afterAutospacing="0"/>
        <w:ind w:right="-90"/>
        <w:jc w:val="center"/>
        <w:rPr>
          <w:rFonts w:ascii="Roboto" w:hAnsi="Roboto"/>
          <w:spacing w:val="-8"/>
          <w:sz w:val="32"/>
          <w:szCs w:val="32"/>
        </w:rPr>
      </w:pPr>
      <w:bookmarkStart w:id="12" w:name="_Hlk212641914"/>
      <w:r w:rsidRPr="009B17DD">
        <w:rPr>
          <w:rFonts w:ascii="Roboto" w:hAnsi="Roboto"/>
          <w:spacing w:val="-8"/>
          <w:sz w:val="32"/>
          <w:szCs w:val="32"/>
        </w:rPr>
        <w:t>DOL Ceases Enforcement of Liquidated Damages in FLSA Investigations</w:t>
      </w:r>
      <w:bookmarkEnd w:id="12"/>
    </w:p>
    <w:p w14:paraId="7E26B944" w14:textId="77777777" w:rsidR="00E43496" w:rsidRDefault="00E43496" w:rsidP="00E43496">
      <w:pPr>
        <w:pStyle w:val="BodyText"/>
        <w:spacing w:after="0" w:line="240" w:lineRule="auto"/>
        <w:ind w:right="-90"/>
        <w:jc w:val="left"/>
        <w:rPr>
          <w:rFonts w:ascii="Roboto" w:hAnsi="Roboto"/>
          <w:color w:val="auto"/>
          <w:w w:val="115"/>
          <w:szCs w:val="22"/>
        </w:rPr>
      </w:pPr>
      <w:r w:rsidRPr="009B17DD">
        <w:rPr>
          <w:rFonts w:ascii="Roboto" w:hAnsi="Roboto"/>
          <w:color w:val="auto"/>
          <w:w w:val="110"/>
          <w:szCs w:val="22"/>
        </w:rPr>
        <w:t>The</w:t>
      </w:r>
      <w:r w:rsidRPr="009B17DD">
        <w:rPr>
          <w:rFonts w:ascii="Roboto" w:hAnsi="Roboto"/>
          <w:spacing w:val="-3"/>
          <w:w w:val="110"/>
          <w:szCs w:val="22"/>
        </w:rPr>
        <w:t xml:space="preserve"> </w:t>
      </w:r>
      <w:hyperlink r:id="rId137">
        <w:r w:rsidRPr="009B17DD">
          <w:rPr>
            <w:rFonts w:ascii="Roboto" w:hAnsi="Roboto"/>
            <w:color w:val="0000FF"/>
            <w:w w:val="110"/>
            <w:szCs w:val="22"/>
            <w:u w:val="single" w:color="0000FF"/>
          </w:rPr>
          <w:t>Federal</w:t>
        </w:r>
        <w:r w:rsidRPr="009B17DD">
          <w:rPr>
            <w:rFonts w:ascii="Roboto" w:hAnsi="Roboto"/>
            <w:color w:val="0000FF"/>
            <w:spacing w:val="-3"/>
            <w:w w:val="110"/>
            <w:szCs w:val="22"/>
            <w:u w:val="single" w:color="0000FF"/>
          </w:rPr>
          <w:t xml:space="preserve"> </w:t>
        </w:r>
        <w:r w:rsidRPr="009B17DD">
          <w:rPr>
            <w:rFonts w:ascii="Roboto" w:hAnsi="Roboto"/>
            <w:color w:val="0000FF"/>
            <w:w w:val="110"/>
            <w:szCs w:val="22"/>
            <w:u w:val="single" w:color="0000FF"/>
          </w:rPr>
          <w:t>Fair</w:t>
        </w:r>
        <w:r w:rsidRPr="009B17DD">
          <w:rPr>
            <w:rFonts w:ascii="Roboto" w:hAnsi="Roboto"/>
            <w:color w:val="0000FF"/>
            <w:spacing w:val="-4"/>
            <w:w w:val="110"/>
            <w:szCs w:val="22"/>
            <w:u w:val="single" w:color="0000FF"/>
          </w:rPr>
          <w:t xml:space="preserve"> </w:t>
        </w:r>
        <w:r w:rsidRPr="009B17DD">
          <w:rPr>
            <w:rFonts w:ascii="Roboto" w:hAnsi="Roboto"/>
            <w:color w:val="0000FF"/>
            <w:w w:val="110"/>
            <w:szCs w:val="22"/>
            <w:u w:val="single" w:color="0000FF"/>
          </w:rPr>
          <w:t>Labor</w:t>
        </w:r>
        <w:r w:rsidRPr="009B17DD">
          <w:rPr>
            <w:rFonts w:ascii="Roboto" w:hAnsi="Roboto"/>
            <w:color w:val="0000FF"/>
            <w:spacing w:val="-4"/>
            <w:w w:val="110"/>
            <w:szCs w:val="22"/>
            <w:u w:val="single" w:color="0000FF"/>
          </w:rPr>
          <w:t xml:space="preserve"> </w:t>
        </w:r>
        <w:r w:rsidRPr="009B17DD">
          <w:rPr>
            <w:rFonts w:ascii="Roboto" w:hAnsi="Roboto"/>
            <w:color w:val="0000FF"/>
            <w:w w:val="110"/>
            <w:szCs w:val="22"/>
            <w:u w:val="single" w:color="0000FF"/>
          </w:rPr>
          <w:t>Standards</w:t>
        </w:r>
        <w:r w:rsidRPr="009B17DD">
          <w:rPr>
            <w:rFonts w:ascii="Roboto" w:hAnsi="Roboto"/>
            <w:color w:val="0000FF"/>
            <w:spacing w:val="-1"/>
            <w:w w:val="110"/>
            <w:szCs w:val="22"/>
            <w:u w:val="single" w:color="0000FF"/>
          </w:rPr>
          <w:t xml:space="preserve"> </w:t>
        </w:r>
        <w:r w:rsidRPr="009B17DD">
          <w:rPr>
            <w:rFonts w:ascii="Roboto" w:hAnsi="Roboto"/>
            <w:color w:val="0000FF"/>
            <w:w w:val="110"/>
            <w:szCs w:val="22"/>
            <w:u w:val="single" w:color="0000FF"/>
          </w:rPr>
          <w:t>Act</w:t>
        </w:r>
      </w:hyperlink>
      <w:r w:rsidRPr="009B17DD">
        <w:rPr>
          <w:rFonts w:ascii="Roboto" w:hAnsi="Roboto"/>
          <w:color w:val="0000FF"/>
          <w:spacing w:val="-1"/>
          <w:w w:val="110"/>
          <w:szCs w:val="22"/>
        </w:rPr>
        <w:t xml:space="preserve"> </w:t>
      </w:r>
      <w:r w:rsidRPr="009B17DD">
        <w:rPr>
          <w:rFonts w:ascii="Roboto" w:hAnsi="Roboto"/>
          <w:color w:val="auto"/>
          <w:w w:val="110"/>
          <w:szCs w:val="22"/>
        </w:rPr>
        <w:t>(“FLSA”)</w:t>
      </w:r>
      <w:r w:rsidRPr="009B17DD">
        <w:rPr>
          <w:rFonts w:ascii="Roboto" w:hAnsi="Roboto"/>
          <w:color w:val="auto"/>
          <w:spacing w:val="-1"/>
          <w:w w:val="110"/>
          <w:szCs w:val="22"/>
        </w:rPr>
        <w:t xml:space="preserve"> </w:t>
      </w:r>
      <w:r w:rsidRPr="009B17DD">
        <w:rPr>
          <w:rFonts w:ascii="Roboto" w:hAnsi="Roboto"/>
          <w:color w:val="auto"/>
          <w:w w:val="110"/>
          <w:szCs w:val="22"/>
        </w:rPr>
        <w:t>is</w:t>
      </w:r>
      <w:r w:rsidRPr="009B17DD">
        <w:rPr>
          <w:rFonts w:ascii="Roboto" w:hAnsi="Roboto"/>
          <w:color w:val="auto"/>
          <w:spacing w:val="-1"/>
          <w:w w:val="110"/>
          <w:szCs w:val="22"/>
        </w:rPr>
        <w:t xml:space="preserve"> </w:t>
      </w:r>
      <w:r w:rsidRPr="009B17DD">
        <w:rPr>
          <w:rFonts w:ascii="Roboto" w:hAnsi="Roboto"/>
          <w:color w:val="auto"/>
          <w:w w:val="110"/>
          <w:szCs w:val="22"/>
        </w:rPr>
        <w:t>a</w:t>
      </w:r>
      <w:r w:rsidRPr="009B17DD">
        <w:rPr>
          <w:rFonts w:ascii="Roboto" w:hAnsi="Roboto"/>
          <w:color w:val="auto"/>
          <w:spacing w:val="-4"/>
          <w:w w:val="110"/>
          <w:szCs w:val="22"/>
        </w:rPr>
        <w:t xml:space="preserve"> </w:t>
      </w:r>
      <w:r w:rsidRPr="009B17DD">
        <w:rPr>
          <w:rFonts w:ascii="Roboto" w:hAnsi="Roboto"/>
          <w:color w:val="auto"/>
          <w:w w:val="110"/>
          <w:szCs w:val="22"/>
        </w:rPr>
        <w:t>federal</w:t>
      </w:r>
      <w:r w:rsidRPr="009B17DD">
        <w:rPr>
          <w:rFonts w:ascii="Roboto" w:hAnsi="Roboto"/>
          <w:color w:val="auto"/>
          <w:spacing w:val="-3"/>
          <w:w w:val="110"/>
          <w:szCs w:val="22"/>
        </w:rPr>
        <w:t xml:space="preserve"> </w:t>
      </w:r>
      <w:r w:rsidRPr="009B17DD">
        <w:rPr>
          <w:rFonts w:ascii="Roboto" w:hAnsi="Roboto"/>
          <w:color w:val="auto"/>
          <w:w w:val="110"/>
          <w:szCs w:val="22"/>
        </w:rPr>
        <w:t>law</w:t>
      </w:r>
      <w:r w:rsidRPr="009B17DD">
        <w:rPr>
          <w:rFonts w:ascii="Roboto" w:hAnsi="Roboto"/>
          <w:color w:val="auto"/>
          <w:spacing w:val="-3"/>
          <w:w w:val="110"/>
          <w:szCs w:val="22"/>
        </w:rPr>
        <w:t xml:space="preserve"> </w:t>
      </w:r>
      <w:r w:rsidRPr="009B17DD">
        <w:rPr>
          <w:rFonts w:ascii="Roboto" w:hAnsi="Roboto"/>
          <w:color w:val="auto"/>
          <w:w w:val="110"/>
          <w:szCs w:val="22"/>
        </w:rPr>
        <w:t>that</w:t>
      </w:r>
      <w:r w:rsidRPr="009B17DD">
        <w:rPr>
          <w:rFonts w:ascii="Roboto" w:hAnsi="Roboto"/>
          <w:color w:val="auto"/>
          <w:spacing w:val="-5"/>
          <w:w w:val="110"/>
          <w:szCs w:val="22"/>
        </w:rPr>
        <w:t xml:space="preserve"> </w:t>
      </w:r>
      <w:r w:rsidRPr="009B17DD">
        <w:rPr>
          <w:rFonts w:ascii="Roboto" w:hAnsi="Roboto"/>
          <w:color w:val="auto"/>
          <w:w w:val="110"/>
          <w:szCs w:val="22"/>
        </w:rPr>
        <w:t>establishes</w:t>
      </w:r>
      <w:r w:rsidRPr="009B17DD">
        <w:rPr>
          <w:rFonts w:ascii="Roboto" w:hAnsi="Roboto"/>
          <w:color w:val="auto"/>
          <w:spacing w:val="-1"/>
          <w:w w:val="110"/>
          <w:szCs w:val="22"/>
        </w:rPr>
        <w:t xml:space="preserve"> </w:t>
      </w:r>
      <w:r w:rsidRPr="009B17DD">
        <w:rPr>
          <w:rFonts w:ascii="Roboto" w:hAnsi="Roboto"/>
          <w:color w:val="auto"/>
          <w:w w:val="110"/>
          <w:szCs w:val="22"/>
        </w:rPr>
        <w:t>a</w:t>
      </w:r>
      <w:r w:rsidRPr="009B17DD">
        <w:rPr>
          <w:rFonts w:ascii="Roboto" w:hAnsi="Roboto"/>
          <w:color w:val="auto"/>
          <w:spacing w:val="-3"/>
          <w:w w:val="110"/>
          <w:szCs w:val="22"/>
        </w:rPr>
        <w:t xml:space="preserve"> </w:t>
      </w:r>
      <w:r w:rsidRPr="009B17DD">
        <w:rPr>
          <w:rFonts w:ascii="Roboto" w:hAnsi="Roboto"/>
          <w:color w:val="auto"/>
          <w:w w:val="110"/>
          <w:szCs w:val="22"/>
        </w:rPr>
        <w:t>standard</w:t>
      </w:r>
      <w:r w:rsidRPr="009B17DD">
        <w:rPr>
          <w:rFonts w:ascii="Roboto" w:hAnsi="Roboto"/>
          <w:color w:val="auto"/>
          <w:spacing w:val="-4"/>
          <w:w w:val="110"/>
          <w:szCs w:val="22"/>
        </w:rPr>
        <w:t xml:space="preserve"> </w:t>
      </w:r>
      <w:r w:rsidRPr="009B17DD">
        <w:rPr>
          <w:rFonts w:ascii="Roboto" w:hAnsi="Roboto"/>
          <w:color w:val="auto"/>
          <w:w w:val="110"/>
          <w:szCs w:val="22"/>
        </w:rPr>
        <w:t>minimum</w:t>
      </w:r>
      <w:r w:rsidRPr="009B17DD">
        <w:rPr>
          <w:rFonts w:ascii="Roboto" w:hAnsi="Roboto"/>
          <w:color w:val="auto"/>
          <w:spacing w:val="-3"/>
          <w:w w:val="110"/>
          <w:szCs w:val="22"/>
        </w:rPr>
        <w:t xml:space="preserve"> </w:t>
      </w:r>
      <w:r w:rsidRPr="009B17DD">
        <w:rPr>
          <w:rFonts w:ascii="Roboto" w:hAnsi="Roboto"/>
          <w:color w:val="auto"/>
          <w:w w:val="110"/>
          <w:szCs w:val="22"/>
        </w:rPr>
        <w:t>wage</w:t>
      </w:r>
      <w:r w:rsidRPr="009B17DD">
        <w:rPr>
          <w:rFonts w:ascii="Roboto" w:hAnsi="Roboto"/>
          <w:color w:val="auto"/>
          <w:spacing w:val="-4"/>
          <w:w w:val="110"/>
          <w:szCs w:val="22"/>
        </w:rPr>
        <w:t xml:space="preserve"> </w:t>
      </w:r>
      <w:r w:rsidRPr="009B17DD">
        <w:rPr>
          <w:rFonts w:ascii="Roboto" w:hAnsi="Roboto"/>
          <w:color w:val="auto"/>
          <w:w w:val="110"/>
          <w:szCs w:val="22"/>
        </w:rPr>
        <w:t>and overtime</w:t>
      </w:r>
      <w:r w:rsidRPr="009B17DD">
        <w:rPr>
          <w:rFonts w:ascii="Roboto" w:hAnsi="Roboto"/>
          <w:color w:val="auto"/>
          <w:spacing w:val="-10"/>
          <w:w w:val="110"/>
          <w:szCs w:val="22"/>
        </w:rPr>
        <w:t xml:space="preserve"> </w:t>
      </w:r>
      <w:r w:rsidRPr="009B17DD">
        <w:rPr>
          <w:rFonts w:ascii="Roboto" w:hAnsi="Roboto"/>
          <w:color w:val="auto"/>
          <w:w w:val="110"/>
          <w:szCs w:val="22"/>
        </w:rPr>
        <w:t>pay</w:t>
      </w:r>
      <w:r w:rsidRPr="009B17DD">
        <w:rPr>
          <w:rFonts w:ascii="Roboto" w:hAnsi="Roboto"/>
          <w:color w:val="auto"/>
          <w:spacing w:val="-7"/>
          <w:w w:val="110"/>
          <w:szCs w:val="22"/>
        </w:rPr>
        <w:t xml:space="preserve"> </w:t>
      </w:r>
      <w:r w:rsidRPr="009B17DD">
        <w:rPr>
          <w:rFonts w:ascii="Roboto" w:hAnsi="Roboto"/>
          <w:color w:val="auto"/>
          <w:w w:val="110"/>
          <w:szCs w:val="22"/>
        </w:rPr>
        <w:t>for</w:t>
      </w:r>
      <w:r w:rsidRPr="009B17DD">
        <w:rPr>
          <w:rFonts w:ascii="Roboto" w:hAnsi="Roboto"/>
          <w:color w:val="auto"/>
          <w:spacing w:val="-10"/>
          <w:w w:val="110"/>
          <w:szCs w:val="22"/>
        </w:rPr>
        <w:t xml:space="preserve"> </w:t>
      </w:r>
      <w:r w:rsidRPr="009B17DD">
        <w:rPr>
          <w:rFonts w:ascii="Roboto" w:hAnsi="Roboto"/>
          <w:color w:val="auto"/>
          <w:w w:val="110"/>
          <w:szCs w:val="22"/>
        </w:rPr>
        <w:t>eligible</w:t>
      </w:r>
      <w:r w:rsidRPr="009B17DD">
        <w:rPr>
          <w:rFonts w:ascii="Roboto" w:hAnsi="Roboto"/>
          <w:color w:val="auto"/>
          <w:spacing w:val="-9"/>
          <w:w w:val="110"/>
          <w:szCs w:val="22"/>
        </w:rPr>
        <w:t xml:space="preserve"> </w:t>
      </w:r>
      <w:r w:rsidRPr="009B17DD">
        <w:rPr>
          <w:rFonts w:ascii="Roboto" w:hAnsi="Roboto"/>
          <w:color w:val="auto"/>
          <w:w w:val="110"/>
          <w:szCs w:val="22"/>
        </w:rPr>
        <w:t>employees.</w:t>
      </w:r>
      <w:r w:rsidRPr="009B17DD">
        <w:rPr>
          <w:rFonts w:ascii="Roboto" w:hAnsi="Roboto"/>
          <w:color w:val="auto"/>
          <w:spacing w:val="40"/>
          <w:w w:val="110"/>
          <w:szCs w:val="22"/>
        </w:rPr>
        <w:t xml:space="preserve"> </w:t>
      </w:r>
      <w:r w:rsidRPr="009B17DD">
        <w:rPr>
          <w:rFonts w:ascii="Roboto" w:hAnsi="Roboto"/>
          <w:color w:val="auto"/>
          <w:w w:val="110"/>
          <w:szCs w:val="22"/>
        </w:rPr>
        <w:t>The</w:t>
      </w:r>
      <w:r w:rsidRPr="009B17DD">
        <w:rPr>
          <w:rFonts w:ascii="Roboto" w:hAnsi="Roboto"/>
          <w:color w:val="auto"/>
          <w:spacing w:val="-7"/>
          <w:w w:val="110"/>
          <w:szCs w:val="22"/>
        </w:rPr>
        <w:t xml:space="preserve"> </w:t>
      </w:r>
      <w:r w:rsidRPr="009B17DD">
        <w:rPr>
          <w:rFonts w:ascii="Roboto" w:hAnsi="Roboto"/>
          <w:color w:val="auto"/>
          <w:w w:val="110"/>
          <w:szCs w:val="22"/>
        </w:rPr>
        <w:t>FLSA</w:t>
      </w:r>
      <w:r w:rsidRPr="009B17DD">
        <w:rPr>
          <w:rFonts w:ascii="Roboto" w:hAnsi="Roboto"/>
          <w:color w:val="auto"/>
          <w:spacing w:val="-8"/>
          <w:w w:val="110"/>
          <w:szCs w:val="22"/>
        </w:rPr>
        <w:t xml:space="preserve"> </w:t>
      </w:r>
      <w:r w:rsidRPr="009B17DD">
        <w:rPr>
          <w:rFonts w:ascii="Roboto" w:hAnsi="Roboto"/>
          <w:color w:val="auto"/>
          <w:w w:val="110"/>
          <w:szCs w:val="22"/>
        </w:rPr>
        <w:t>also</w:t>
      </w:r>
      <w:r w:rsidRPr="009B17DD">
        <w:rPr>
          <w:rFonts w:ascii="Roboto" w:hAnsi="Roboto"/>
          <w:color w:val="auto"/>
          <w:spacing w:val="-9"/>
          <w:w w:val="110"/>
          <w:szCs w:val="22"/>
        </w:rPr>
        <w:t xml:space="preserve"> </w:t>
      </w:r>
      <w:r w:rsidRPr="009B17DD">
        <w:rPr>
          <w:rFonts w:ascii="Roboto" w:hAnsi="Roboto"/>
          <w:color w:val="auto"/>
          <w:w w:val="110"/>
          <w:szCs w:val="22"/>
        </w:rPr>
        <w:t>provides</w:t>
      </w:r>
      <w:r w:rsidRPr="009B17DD">
        <w:rPr>
          <w:rFonts w:ascii="Roboto" w:hAnsi="Roboto"/>
          <w:color w:val="auto"/>
          <w:spacing w:val="-7"/>
          <w:w w:val="110"/>
          <w:szCs w:val="22"/>
        </w:rPr>
        <w:t xml:space="preserve"> </w:t>
      </w:r>
      <w:r w:rsidRPr="009B17DD">
        <w:rPr>
          <w:rFonts w:ascii="Roboto" w:hAnsi="Roboto"/>
          <w:color w:val="auto"/>
          <w:w w:val="110"/>
          <w:szCs w:val="22"/>
        </w:rPr>
        <w:t>that</w:t>
      </w:r>
      <w:r w:rsidRPr="009B17DD">
        <w:rPr>
          <w:rFonts w:ascii="Roboto" w:hAnsi="Roboto"/>
          <w:color w:val="auto"/>
          <w:spacing w:val="-11"/>
          <w:w w:val="110"/>
          <w:szCs w:val="22"/>
        </w:rPr>
        <w:t xml:space="preserve"> </w:t>
      </w:r>
      <w:r w:rsidRPr="009B17DD">
        <w:rPr>
          <w:rFonts w:ascii="Roboto" w:hAnsi="Roboto"/>
          <w:color w:val="auto"/>
          <w:w w:val="110"/>
          <w:szCs w:val="22"/>
        </w:rPr>
        <w:t>employers</w:t>
      </w:r>
      <w:r w:rsidRPr="009B17DD">
        <w:rPr>
          <w:rFonts w:ascii="Roboto" w:hAnsi="Roboto"/>
          <w:color w:val="auto"/>
          <w:spacing w:val="-7"/>
          <w:w w:val="110"/>
          <w:szCs w:val="22"/>
        </w:rPr>
        <w:t xml:space="preserve"> </w:t>
      </w:r>
      <w:r w:rsidRPr="009B17DD">
        <w:rPr>
          <w:rFonts w:ascii="Roboto" w:hAnsi="Roboto"/>
          <w:color w:val="auto"/>
          <w:w w:val="110"/>
          <w:szCs w:val="22"/>
        </w:rPr>
        <w:t>who</w:t>
      </w:r>
      <w:r w:rsidRPr="009B17DD">
        <w:rPr>
          <w:rFonts w:ascii="Roboto" w:hAnsi="Roboto"/>
          <w:color w:val="auto"/>
          <w:spacing w:val="-7"/>
          <w:w w:val="110"/>
          <w:szCs w:val="22"/>
        </w:rPr>
        <w:t xml:space="preserve"> </w:t>
      </w:r>
      <w:r w:rsidRPr="009B17DD">
        <w:rPr>
          <w:rFonts w:ascii="Roboto" w:hAnsi="Roboto"/>
          <w:color w:val="auto"/>
          <w:w w:val="110"/>
          <w:szCs w:val="22"/>
        </w:rPr>
        <w:t>violate</w:t>
      </w:r>
      <w:r w:rsidRPr="009B17DD">
        <w:rPr>
          <w:rFonts w:ascii="Roboto" w:hAnsi="Roboto"/>
          <w:color w:val="auto"/>
          <w:spacing w:val="-7"/>
          <w:w w:val="110"/>
          <w:szCs w:val="22"/>
        </w:rPr>
        <w:t xml:space="preserve"> </w:t>
      </w:r>
      <w:r w:rsidRPr="009B17DD">
        <w:rPr>
          <w:rFonts w:ascii="Roboto" w:hAnsi="Roboto"/>
          <w:color w:val="auto"/>
          <w:w w:val="110"/>
          <w:szCs w:val="22"/>
        </w:rPr>
        <w:t>its</w:t>
      </w:r>
      <w:r w:rsidRPr="009B17DD">
        <w:rPr>
          <w:rFonts w:ascii="Roboto" w:hAnsi="Roboto"/>
          <w:color w:val="auto"/>
          <w:spacing w:val="-7"/>
          <w:w w:val="110"/>
          <w:szCs w:val="22"/>
        </w:rPr>
        <w:t xml:space="preserve"> </w:t>
      </w:r>
      <w:r w:rsidRPr="009B17DD">
        <w:rPr>
          <w:rFonts w:ascii="Roboto" w:hAnsi="Roboto"/>
          <w:color w:val="auto"/>
          <w:w w:val="110"/>
          <w:szCs w:val="22"/>
        </w:rPr>
        <w:t>requirements</w:t>
      </w:r>
      <w:r w:rsidRPr="009B17DD">
        <w:rPr>
          <w:rFonts w:ascii="Roboto" w:hAnsi="Roboto"/>
          <w:color w:val="auto"/>
          <w:spacing w:val="-9"/>
          <w:w w:val="110"/>
          <w:szCs w:val="22"/>
        </w:rPr>
        <w:t xml:space="preserve"> </w:t>
      </w:r>
      <w:r w:rsidRPr="009B17DD">
        <w:rPr>
          <w:rFonts w:ascii="Roboto" w:hAnsi="Roboto"/>
          <w:color w:val="auto"/>
          <w:w w:val="110"/>
          <w:szCs w:val="22"/>
        </w:rPr>
        <w:t>can be</w:t>
      </w:r>
      <w:r w:rsidRPr="009B17DD">
        <w:rPr>
          <w:rFonts w:ascii="Roboto" w:hAnsi="Roboto"/>
          <w:color w:val="auto"/>
          <w:spacing w:val="-2"/>
          <w:w w:val="110"/>
          <w:szCs w:val="22"/>
        </w:rPr>
        <w:t xml:space="preserve"> </w:t>
      </w:r>
      <w:r w:rsidRPr="009B17DD">
        <w:rPr>
          <w:rFonts w:ascii="Roboto" w:hAnsi="Roboto"/>
          <w:color w:val="auto"/>
          <w:w w:val="110"/>
          <w:szCs w:val="22"/>
        </w:rPr>
        <w:t>held</w:t>
      </w:r>
      <w:r w:rsidRPr="009B17DD">
        <w:rPr>
          <w:rFonts w:ascii="Roboto" w:hAnsi="Roboto"/>
          <w:color w:val="auto"/>
          <w:spacing w:val="-1"/>
          <w:w w:val="110"/>
          <w:szCs w:val="22"/>
        </w:rPr>
        <w:t xml:space="preserve"> </w:t>
      </w:r>
      <w:r w:rsidRPr="009B17DD">
        <w:rPr>
          <w:rFonts w:ascii="Roboto" w:hAnsi="Roboto"/>
          <w:color w:val="auto"/>
          <w:w w:val="110"/>
          <w:szCs w:val="22"/>
        </w:rPr>
        <w:t>liable for</w:t>
      </w:r>
      <w:r w:rsidRPr="009B17DD">
        <w:rPr>
          <w:rFonts w:ascii="Roboto" w:hAnsi="Roboto"/>
          <w:color w:val="auto"/>
          <w:spacing w:val="-1"/>
          <w:w w:val="110"/>
          <w:szCs w:val="22"/>
        </w:rPr>
        <w:t xml:space="preserve"> </w:t>
      </w:r>
      <w:r w:rsidRPr="009B17DD">
        <w:rPr>
          <w:rFonts w:ascii="Roboto" w:hAnsi="Roboto"/>
          <w:color w:val="auto"/>
          <w:w w:val="110"/>
          <w:szCs w:val="22"/>
        </w:rPr>
        <w:t>liquidated</w:t>
      </w:r>
      <w:r w:rsidRPr="009B17DD">
        <w:rPr>
          <w:rFonts w:ascii="Roboto" w:hAnsi="Roboto"/>
          <w:color w:val="auto"/>
          <w:spacing w:val="-2"/>
          <w:w w:val="110"/>
          <w:szCs w:val="22"/>
        </w:rPr>
        <w:t xml:space="preserve"> </w:t>
      </w:r>
      <w:r w:rsidRPr="009B17DD">
        <w:rPr>
          <w:rFonts w:ascii="Roboto" w:hAnsi="Roboto"/>
          <w:color w:val="auto"/>
          <w:w w:val="110"/>
          <w:szCs w:val="22"/>
        </w:rPr>
        <w:t>(double) damages.</w:t>
      </w:r>
      <w:r w:rsidRPr="009B17DD">
        <w:rPr>
          <w:rFonts w:ascii="Roboto" w:hAnsi="Roboto"/>
          <w:color w:val="auto"/>
          <w:spacing w:val="-1"/>
          <w:w w:val="110"/>
          <w:szCs w:val="22"/>
        </w:rPr>
        <w:t xml:space="preserve"> </w:t>
      </w:r>
      <w:r w:rsidRPr="009B17DD">
        <w:rPr>
          <w:rFonts w:ascii="Roboto" w:hAnsi="Roboto"/>
          <w:color w:val="auto"/>
          <w:w w:val="110"/>
          <w:szCs w:val="22"/>
        </w:rPr>
        <w:t>In</w:t>
      </w:r>
      <w:r w:rsidRPr="009B17DD">
        <w:rPr>
          <w:rFonts w:ascii="Roboto" w:hAnsi="Roboto"/>
          <w:color w:val="auto"/>
          <w:spacing w:val="-5"/>
          <w:w w:val="110"/>
          <w:szCs w:val="22"/>
        </w:rPr>
        <w:t xml:space="preserve"> </w:t>
      </w:r>
      <w:r w:rsidRPr="009B17DD">
        <w:rPr>
          <w:rFonts w:ascii="Roboto" w:hAnsi="Roboto"/>
          <w:color w:val="auto"/>
          <w:w w:val="110"/>
          <w:szCs w:val="22"/>
        </w:rPr>
        <w:t>other</w:t>
      </w:r>
      <w:r w:rsidRPr="009B17DD">
        <w:rPr>
          <w:rFonts w:ascii="Roboto" w:hAnsi="Roboto"/>
          <w:color w:val="auto"/>
          <w:spacing w:val="-1"/>
          <w:w w:val="110"/>
          <w:szCs w:val="22"/>
        </w:rPr>
        <w:t xml:space="preserve"> </w:t>
      </w:r>
      <w:r w:rsidRPr="009B17DD">
        <w:rPr>
          <w:rFonts w:ascii="Roboto" w:hAnsi="Roboto"/>
          <w:color w:val="auto"/>
          <w:w w:val="110"/>
          <w:szCs w:val="22"/>
        </w:rPr>
        <w:t>words,</w:t>
      </w:r>
      <w:r w:rsidRPr="009B17DD">
        <w:rPr>
          <w:rFonts w:ascii="Roboto" w:hAnsi="Roboto"/>
          <w:color w:val="auto"/>
          <w:spacing w:val="-1"/>
          <w:w w:val="110"/>
          <w:szCs w:val="22"/>
        </w:rPr>
        <w:t xml:space="preserve"> </w:t>
      </w:r>
      <w:r w:rsidRPr="009B17DD">
        <w:rPr>
          <w:rFonts w:ascii="Roboto" w:hAnsi="Roboto"/>
          <w:color w:val="auto"/>
          <w:w w:val="110"/>
          <w:szCs w:val="22"/>
        </w:rPr>
        <w:t>if</w:t>
      </w:r>
      <w:r w:rsidRPr="009B17DD">
        <w:rPr>
          <w:rFonts w:ascii="Roboto" w:hAnsi="Roboto"/>
          <w:color w:val="auto"/>
          <w:spacing w:val="-1"/>
          <w:w w:val="110"/>
          <w:szCs w:val="22"/>
        </w:rPr>
        <w:t xml:space="preserve"> </w:t>
      </w:r>
      <w:r w:rsidRPr="009B17DD">
        <w:rPr>
          <w:rFonts w:ascii="Roboto" w:hAnsi="Roboto"/>
          <w:color w:val="auto"/>
          <w:w w:val="110"/>
          <w:szCs w:val="22"/>
        </w:rPr>
        <w:t>an</w:t>
      </w:r>
      <w:r w:rsidRPr="009B17DD">
        <w:rPr>
          <w:rFonts w:ascii="Roboto" w:hAnsi="Roboto"/>
          <w:color w:val="auto"/>
          <w:spacing w:val="-2"/>
          <w:w w:val="110"/>
          <w:szCs w:val="22"/>
        </w:rPr>
        <w:t xml:space="preserve"> </w:t>
      </w:r>
      <w:r w:rsidRPr="009B17DD">
        <w:rPr>
          <w:rFonts w:ascii="Roboto" w:hAnsi="Roboto"/>
          <w:color w:val="auto"/>
          <w:w w:val="110"/>
          <w:szCs w:val="22"/>
        </w:rPr>
        <w:t>employer</w:t>
      </w:r>
      <w:r w:rsidRPr="009B17DD">
        <w:rPr>
          <w:rFonts w:ascii="Roboto" w:hAnsi="Roboto"/>
          <w:color w:val="auto"/>
          <w:spacing w:val="-4"/>
          <w:w w:val="110"/>
          <w:szCs w:val="22"/>
        </w:rPr>
        <w:t xml:space="preserve"> </w:t>
      </w:r>
      <w:r w:rsidRPr="009B17DD">
        <w:rPr>
          <w:rFonts w:ascii="Roboto" w:hAnsi="Roboto"/>
          <w:color w:val="auto"/>
          <w:w w:val="110"/>
          <w:szCs w:val="22"/>
        </w:rPr>
        <w:t>shorts an employee</w:t>
      </w:r>
      <w:r w:rsidRPr="009B17DD">
        <w:rPr>
          <w:rFonts w:ascii="Roboto" w:hAnsi="Roboto"/>
          <w:color w:val="auto"/>
          <w:spacing w:val="-2"/>
          <w:w w:val="110"/>
          <w:szCs w:val="22"/>
        </w:rPr>
        <w:t xml:space="preserve"> </w:t>
      </w:r>
      <w:r w:rsidRPr="009B17DD">
        <w:rPr>
          <w:rFonts w:ascii="Roboto" w:hAnsi="Roboto"/>
          <w:color w:val="auto"/>
          <w:w w:val="110"/>
          <w:szCs w:val="22"/>
        </w:rPr>
        <w:t>$100</w:t>
      </w:r>
      <w:r w:rsidRPr="009B17DD">
        <w:rPr>
          <w:rFonts w:ascii="Roboto" w:hAnsi="Roboto"/>
          <w:color w:val="auto"/>
          <w:spacing w:val="-4"/>
          <w:w w:val="110"/>
          <w:szCs w:val="22"/>
        </w:rPr>
        <w:t xml:space="preserve"> </w:t>
      </w:r>
      <w:r w:rsidRPr="009B17DD">
        <w:rPr>
          <w:rFonts w:ascii="Roboto" w:hAnsi="Roboto"/>
          <w:color w:val="auto"/>
          <w:w w:val="110"/>
          <w:szCs w:val="22"/>
        </w:rPr>
        <w:t xml:space="preserve">in </w:t>
      </w:r>
      <w:r w:rsidRPr="009B17DD">
        <w:rPr>
          <w:rFonts w:ascii="Roboto" w:hAnsi="Roboto"/>
          <w:color w:val="auto"/>
          <w:w w:val="115"/>
          <w:szCs w:val="22"/>
        </w:rPr>
        <w:t>overtime</w:t>
      </w:r>
      <w:r w:rsidRPr="009B17DD">
        <w:rPr>
          <w:rFonts w:ascii="Roboto" w:hAnsi="Roboto"/>
          <w:color w:val="auto"/>
          <w:spacing w:val="-16"/>
          <w:w w:val="115"/>
          <w:szCs w:val="22"/>
        </w:rPr>
        <w:t xml:space="preserve"> </w:t>
      </w:r>
      <w:r w:rsidRPr="009B17DD">
        <w:rPr>
          <w:rFonts w:ascii="Roboto" w:hAnsi="Roboto"/>
          <w:color w:val="auto"/>
          <w:w w:val="115"/>
          <w:szCs w:val="22"/>
        </w:rPr>
        <w:t>pay,</w:t>
      </w:r>
      <w:r w:rsidRPr="009B17DD">
        <w:rPr>
          <w:rFonts w:ascii="Roboto" w:hAnsi="Roboto"/>
          <w:color w:val="auto"/>
          <w:spacing w:val="-14"/>
          <w:w w:val="115"/>
          <w:szCs w:val="22"/>
        </w:rPr>
        <w:t xml:space="preserve"> </w:t>
      </w:r>
      <w:r w:rsidRPr="009B17DD">
        <w:rPr>
          <w:rFonts w:ascii="Roboto" w:hAnsi="Roboto"/>
          <w:color w:val="auto"/>
          <w:w w:val="115"/>
          <w:szCs w:val="22"/>
        </w:rPr>
        <w:t>it</w:t>
      </w:r>
      <w:r w:rsidRPr="009B17DD">
        <w:rPr>
          <w:rFonts w:ascii="Roboto" w:hAnsi="Roboto"/>
          <w:color w:val="auto"/>
          <w:spacing w:val="-14"/>
          <w:w w:val="115"/>
          <w:szCs w:val="22"/>
        </w:rPr>
        <w:t xml:space="preserve"> </w:t>
      </w:r>
      <w:r w:rsidRPr="009B17DD">
        <w:rPr>
          <w:rFonts w:ascii="Roboto" w:hAnsi="Roboto"/>
          <w:color w:val="auto"/>
          <w:w w:val="115"/>
          <w:szCs w:val="22"/>
        </w:rPr>
        <w:t>faces</w:t>
      </w:r>
      <w:r w:rsidRPr="009B17DD">
        <w:rPr>
          <w:rFonts w:ascii="Roboto" w:hAnsi="Roboto"/>
          <w:color w:val="auto"/>
          <w:spacing w:val="-14"/>
          <w:w w:val="115"/>
          <w:szCs w:val="22"/>
        </w:rPr>
        <w:t xml:space="preserve"> </w:t>
      </w:r>
      <w:r w:rsidRPr="009B17DD">
        <w:rPr>
          <w:rFonts w:ascii="Roboto" w:hAnsi="Roboto"/>
          <w:color w:val="auto"/>
          <w:w w:val="115"/>
          <w:szCs w:val="22"/>
        </w:rPr>
        <w:t>a</w:t>
      </w:r>
      <w:r w:rsidRPr="009B17DD">
        <w:rPr>
          <w:rFonts w:ascii="Roboto" w:hAnsi="Roboto"/>
          <w:color w:val="auto"/>
          <w:spacing w:val="-16"/>
          <w:w w:val="115"/>
          <w:szCs w:val="22"/>
        </w:rPr>
        <w:t xml:space="preserve"> </w:t>
      </w:r>
      <w:r w:rsidRPr="009B17DD">
        <w:rPr>
          <w:rFonts w:ascii="Roboto" w:hAnsi="Roboto"/>
          <w:color w:val="auto"/>
          <w:w w:val="115"/>
          <w:szCs w:val="22"/>
        </w:rPr>
        <w:t>potential</w:t>
      </w:r>
      <w:r w:rsidRPr="009B17DD">
        <w:rPr>
          <w:rFonts w:ascii="Roboto" w:hAnsi="Roboto"/>
          <w:color w:val="auto"/>
          <w:spacing w:val="-17"/>
          <w:w w:val="115"/>
          <w:szCs w:val="22"/>
        </w:rPr>
        <w:t xml:space="preserve"> </w:t>
      </w:r>
      <w:r w:rsidRPr="009B17DD">
        <w:rPr>
          <w:rFonts w:ascii="Roboto" w:hAnsi="Roboto"/>
          <w:color w:val="auto"/>
          <w:w w:val="115"/>
          <w:szCs w:val="22"/>
        </w:rPr>
        <w:t>$200</w:t>
      </w:r>
      <w:r w:rsidRPr="009B17DD">
        <w:rPr>
          <w:rFonts w:ascii="Roboto" w:hAnsi="Roboto"/>
          <w:color w:val="auto"/>
          <w:spacing w:val="-13"/>
          <w:w w:val="115"/>
          <w:szCs w:val="22"/>
        </w:rPr>
        <w:t xml:space="preserve"> </w:t>
      </w:r>
      <w:r w:rsidRPr="009B17DD">
        <w:rPr>
          <w:rFonts w:ascii="Roboto" w:hAnsi="Roboto"/>
          <w:color w:val="auto"/>
          <w:w w:val="115"/>
          <w:szCs w:val="22"/>
        </w:rPr>
        <w:t>liability.</w:t>
      </w:r>
    </w:p>
    <w:p w14:paraId="2E9E6F7F" w14:textId="77777777" w:rsidR="00E43496" w:rsidRPr="009B17DD" w:rsidRDefault="00E43496" w:rsidP="00E43496">
      <w:pPr>
        <w:pStyle w:val="BodyText"/>
        <w:spacing w:after="0" w:line="240" w:lineRule="auto"/>
        <w:ind w:right="-90"/>
        <w:jc w:val="left"/>
        <w:rPr>
          <w:rFonts w:ascii="Roboto" w:hAnsi="Roboto"/>
          <w:color w:val="auto"/>
          <w:sz w:val="16"/>
          <w:szCs w:val="16"/>
        </w:rPr>
      </w:pPr>
    </w:p>
    <w:p w14:paraId="0F28367A" w14:textId="77777777" w:rsidR="00E43496" w:rsidRDefault="00E43496" w:rsidP="00E43496">
      <w:pPr>
        <w:pStyle w:val="BodyText"/>
        <w:spacing w:after="0" w:line="240" w:lineRule="auto"/>
        <w:ind w:right="-90"/>
        <w:jc w:val="left"/>
        <w:rPr>
          <w:rFonts w:ascii="Roboto" w:hAnsi="Roboto"/>
          <w:color w:val="auto"/>
          <w:w w:val="115"/>
          <w:szCs w:val="22"/>
        </w:rPr>
      </w:pPr>
      <w:r w:rsidRPr="009B17DD">
        <w:rPr>
          <w:rFonts w:ascii="Roboto" w:hAnsi="Roboto"/>
          <w:color w:val="auto"/>
          <w:w w:val="110"/>
          <w:szCs w:val="22"/>
        </w:rPr>
        <w:t>In</w:t>
      </w:r>
      <w:r w:rsidRPr="009B17DD">
        <w:rPr>
          <w:rFonts w:ascii="Roboto" w:hAnsi="Roboto"/>
          <w:color w:val="auto"/>
          <w:spacing w:val="-10"/>
          <w:w w:val="110"/>
          <w:szCs w:val="22"/>
        </w:rPr>
        <w:t xml:space="preserve"> </w:t>
      </w:r>
      <w:r w:rsidRPr="009B17DD">
        <w:rPr>
          <w:rFonts w:ascii="Roboto" w:hAnsi="Roboto"/>
          <w:color w:val="auto"/>
          <w:w w:val="110"/>
          <w:szCs w:val="22"/>
        </w:rPr>
        <w:t>years</w:t>
      </w:r>
      <w:r w:rsidRPr="009B17DD">
        <w:rPr>
          <w:rFonts w:ascii="Roboto" w:hAnsi="Roboto"/>
          <w:color w:val="auto"/>
          <w:spacing w:val="-12"/>
          <w:w w:val="110"/>
          <w:szCs w:val="22"/>
        </w:rPr>
        <w:t xml:space="preserve"> </w:t>
      </w:r>
      <w:r w:rsidRPr="009B17DD">
        <w:rPr>
          <w:rFonts w:ascii="Roboto" w:hAnsi="Roboto"/>
          <w:color w:val="auto"/>
          <w:w w:val="110"/>
          <w:szCs w:val="22"/>
        </w:rPr>
        <w:t>past,</w:t>
      </w:r>
      <w:r w:rsidRPr="009B17DD">
        <w:rPr>
          <w:rFonts w:ascii="Roboto" w:hAnsi="Roboto"/>
          <w:color w:val="auto"/>
          <w:spacing w:val="-11"/>
          <w:w w:val="110"/>
          <w:szCs w:val="22"/>
        </w:rPr>
        <w:t xml:space="preserve"> </w:t>
      </w:r>
      <w:r w:rsidRPr="009B17DD">
        <w:rPr>
          <w:rFonts w:ascii="Roboto" w:hAnsi="Roboto"/>
          <w:color w:val="auto"/>
          <w:w w:val="110"/>
          <w:szCs w:val="22"/>
        </w:rPr>
        <w:t>if</w:t>
      </w:r>
      <w:r w:rsidRPr="009B17DD">
        <w:rPr>
          <w:rFonts w:ascii="Roboto" w:hAnsi="Roboto"/>
          <w:color w:val="auto"/>
          <w:spacing w:val="-11"/>
          <w:w w:val="110"/>
          <w:szCs w:val="22"/>
        </w:rPr>
        <w:t xml:space="preserve"> </w:t>
      </w:r>
      <w:r w:rsidRPr="009B17DD">
        <w:rPr>
          <w:rFonts w:ascii="Roboto" w:hAnsi="Roboto"/>
          <w:color w:val="auto"/>
          <w:w w:val="110"/>
          <w:szCs w:val="22"/>
        </w:rPr>
        <w:t>the</w:t>
      </w:r>
      <w:r w:rsidRPr="009B17DD">
        <w:rPr>
          <w:rFonts w:ascii="Roboto" w:hAnsi="Roboto"/>
          <w:color w:val="auto"/>
          <w:spacing w:val="-13"/>
          <w:w w:val="110"/>
          <w:szCs w:val="22"/>
        </w:rPr>
        <w:t xml:space="preserve"> </w:t>
      </w:r>
      <w:r w:rsidRPr="009B17DD">
        <w:rPr>
          <w:rFonts w:ascii="Roboto" w:hAnsi="Roboto"/>
          <w:color w:val="auto"/>
          <w:w w:val="110"/>
          <w:szCs w:val="22"/>
        </w:rPr>
        <w:t>DOL</w:t>
      </w:r>
      <w:r w:rsidRPr="009B17DD">
        <w:rPr>
          <w:rFonts w:ascii="Roboto" w:hAnsi="Roboto"/>
          <w:color w:val="auto"/>
          <w:spacing w:val="-12"/>
          <w:w w:val="110"/>
          <w:szCs w:val="22"/>
        </w:rPr>
        <w:t xml:space="preserve"> </w:t>
      </w:r>
      <w:r w:rsidRPr="009B17DD">
        <w:rPr>
          <w:rFonts w:ascii="Roboto" w:hAnsi="Roboto"/>
          <w:color w:val="auto"/>
          <w:w w:val="110"/>
          <w:szCs w:val="22"/>
        </w:rPr>
        <w:t>determined</w:t>
      </w:r>
      <w:r w:rsidRPr="009B17DD">
        <w:rPr>
          <w:rFonts w:ascii="Roboto" w:hAnsi="Roboto"/>
          <w:color w:val="auto"/>
          <w:spacing w:val="-13"/>
          <w:w w:val="110"/>
          <w:szCs w:val="22"/>
        </w:rPr>
        <w:t xml:space="preserve"> </w:t>
      </w:r>
      <w:r w:rsidRPr="009B17DD">
        <w:rPr>
          <w:rFonts w:ascii="Roboto" w:hAnsi="Roboto"/>
          <w:color w:val="auto"/>
          <w:w w:val="110"/>
          <w:szCs w:val="22"/>
        </w:rPr>
        <w:t>the</w:t>
      </w:r>
      <w:r w:rsidRPr="009B17DD">
        <w:rPr>
          <w:rFonts w:ascii="Roboto" w:hAnsi="Roboto"/>
          <w:color w:val="auto"/>
          <w:spacing w:val="-10"/>
          <w:w w:val="110"/>
          <w:szCs w:val="22"/>
        </w:rPr>
        <w:t xml:space="preserve"> </w:t>
      </w:r>
      <w:r w:rsidRPr="009B17DD">
        <w:rPr>
          <w:rFonts w:ascii="Roboto" w:hAnsi="Roboto"/>
          <w:color w:val="auto"/>
          <w:w w:val="110"/>
          <w:szCs w:val="22"/>
        </w:rPr>
        <w:t>business</w:t>
      </w:r>
      <w:r w:rsidRPr="009B17DD">
        <w:rPr>
          <w:rFonts w:ascii="Roboto" w:hAnsi="Roboto"/>
          <w:color w:val="auto"/>
          <w:spacing w:val="-12"/>
          <w:w w:val="110"/>
          <w:szCs w:val="22"/>
        </w:rPr>
        <w:t xml:space="preserve"> </w:t>
      </w:r>
      <w:r w:rsidRPr="009B17DD">
        <w:rPr>
          <w:rFonts w:ascii="Roboto" w:hAnsi="Roboto"/>
          <w:color w:val="auto"/>
          <w:w w:val="110"/>
          <w:szCs w:val="22"/>
        </w:rPr>
        <w:t>owed</w:t>
      </w:r>
      <w:r w:rsidRPr="009B17DD">
        <w:rPr>
          <w:rFonts w:ascii="Roboto" w:hAnsi="Roboto"/>
          <w:color w:val="auto"/>
          <w:spacing w:val="-10"/>
          <w:w w:val="110"/>
          <w:szCs w:val="22"/>
        </w:rPr>
        <w:t xml:space="preserve"> </w:t>
      </w:r>
      <w:r w:rsidRPr="009B17DD">
        <w:rPr>
          <w:rFonts w:ascii="Roboto" w:hAnsi="Roboto"/>
          <w:color w:val="auto"/>
          <w:w w:val="110"/>
          <w:szCs w:val="22"/>
        </w:rPr>
        <w:t>workers</w:t>
      </w:r>
      <w:r w:rsidRPr="009B17DD">
        <w:rPr>
          <w:rFonts w:ascii="Roboto" w:hAnsi="Roboto"/>
          <w:color w:val="auto"/>
          <w:spacing w:val="-12"/>
          <w:w w:val="110"/>
          <w:szCs w:val="22"/>
        </w:rPr>
        <w:t xml:space="preserve"> </w:t>
      </w:r>
      <w:r w:rsidRPr="009B17DD">
        <w:rPr>
          <w:rFonts w:ascii="Roboto" w:hAnsi="Roboto"/>
          <w:color w:val="auto"/>
          <w:w w:val="110"/>
          <w:szCs w:val="22"/>
        </w:rPr>
        <w:t>unpaid</w:t>
      </w:r>
      <w:r w:rsidRPr="009B17DD">
        <w:rPr>
          <w:rFonts w:ascii="Roboto" w:hAnsi="Roboto"/>
          <w:color w:val="auto"/>
          <w:spacing w:val="-10"/>
          <w:w w:val="110"/>
          <w:szCs w:val="22"/>
        </w:rPr>
        <w:t xml:space="preserve"> </w:t>
      </w:r>
      <w:r w:rsidRPr="009B17DD">
        <w:rPr>
          <w:rFonts w:ascii="Roboto" w:hAnsi="Roboto"/>
          <w:color w:val="auto"/>
          <w:w w:val="110"/>
          <w:szCs w:val="22"/>
        </w:rPr>
        <w:t>wages,</w:t>
      </w:r>
      <w:r w:rsidRPr="009B17DD">
        <w:rPr>
          <w:rFonts w:ascii="Roboto" w:hAnsi="Roboto"/>
          <w:color w:val="auto"/>
          <w:spacing w:val="-11"/>
          <w:w w:val="110"/>
          <w:szCs w:val="22"/>
        </w:rPr>
        <w:t xml:space="preserve"> </w:t>
      </w:r>
      <w:r w:rsidRPr="009B17DD">
        <w:rPr>
          <w:rFonts w:ascii="Roboto" w:hAnsi="Roboto"/>
          <w:color w:val="auto"/>
          <w:w w:val="110"/>
          <w:szCs w:val="22"/>
        </w:rPr>
        <w:t>the</w:t>
      </w:r>
      <w:r w:rsidRPr="009B17DD">
        <w:rPr>
          <w:rFonts w:ascii="Roboto" w:hAnsi="Roboto"/>
          <w:color w:val="auto"/>
          <w:spacing w:val="-10"/>
          <w:w w:val="110"/>
          <w:szCs w:val="22"/>
        </w:rPr>
        <w:t xml:space="preserve"> </w:t>
      </w:r>
      <w:r w:rsidRPr="009B17DD">
        <w:rPr>
          <w:rFonts w:ascii="Roboto" w:hAnsi="Roboto"/>
          <w:color w:val="auto"/>
          <w:w w:val="110"/>
          <w:szCs w:val="22"/>
        </w:rPr>
        <w:t>DOL</w:t>
      </w:r>
      <w:r w:rsidRPr="009B17DD">
        <w:rPr>
          <w:rFonts w:ascii="Roboto" w:hAnsi="Roboto"/>
          <w:color w:val="auto"/>
          <w:spacing w:val="-10"/>
          <w:w w:val="110"/>
          <w:szCs w:val="22"/>
        </w:rPr>
        <w:t xml:space="preserve"> </w:t>
      </w:r>
      <w:r w:rsidRPr="009B17DD">
        <w:rPr>
          <w:rFonts w:ascii="Roboto" w:hAnsi="Roboto"/>
          <w:color w:val="auto"/>
          <w:w w:val="110"/>
          <w:szCs w:val="22"/>
        </w:rPr>
        <w:t>sought</w:t>
      </w:r>
      <w:r w:rsidRPr="009B17DD">
        <w:rPr>
          <w:rFonts w:ascii="Roboto" w:hAnsi="Roboto"/>
          <w:color w:val="auto"/>
          <w:spacing w:val="-11"/>
          <w:w w:val="110"/>
          <w:szCs w:val="22"/>
        </w:rPr>
        <w:t xml:space="preserve"> </w:t>
      </w:r>
      <w:r w:rsidRPr="009B17DD">
        <w:rPr>
          <w:rFonts w:ascii="Roboto" w:hAnsi="Roboto"/>
          <w:color w:val="auto"/>
          <w:w w:val="110"/>
          <w:szCs w:val="22"/>
        </w:rPr>
        <w:t>to</w:t>
      </w:r>
      <w:r w:rsidRPr="009B17DD">
        <w:rPr>
          <w:rFonts w:ascii="Roboto" w:hAnsi="Roboto"/>
          <w:color w:val="auto"/>
          <w:spacing w:val="-12"/>
          <w:w w:val="110"/>
          <w:szCs w:val="22"/>
        </w:rPr>
        <w:t xml:space="preserve"> </w:t>
      </w:r>
      <w:r w:rsidRPr="009B17DD">
        <w:rPr>
          <w:rFonts w:ascii="Roboto" w:hAnsi="Roboto"/>
          <w:color w:val="auto"/>
          <w:w w:val="110"/>
          <w:szCs w:val="22"/>
        </w:rPr>
        <w:t>have</w:t>
      </w:r>
      <w:r w:rsidRPr="009B17DD">
        <w:rPr>
          <w:rFonts w:ascii="Roboto" w:hAnsi="Roboto"/>
          <w:color w:val="auto"/>
          <w:spacing w:val="-10"/>
          <w:w w:val="110"/>
          <w:szCs w:val="22"/>
        </w:rPr>
        <w:t xml:space="preserve"> </w:t>
      </w:r>
      <w:r w:rsidRPr="009B17DD">
        <w:rPr>
          <w:rFonts w:ascii="Roboto" w:hAnsi="Roboto"/>
          <w:color w:val="auto"/>
          <w:w w:val="110"/>
          <w:szCs w:val="22"/>
        </w:rPr>
        <w:t xml:space="preserve">the </w:t>
      </w:r>
      <w:r w:rsidRPr="009B17DD">
        <w:rPr>
          <w:rFonts w:ascii="Roboto" w:hAnsi="Roboto"/>
          <w:color w:val="auto"/>
          <w:w w:val="115"/>
          <w:szCs w:val="22"/>
        </w:rPr>
        <w:t>offending</w:t>
      </w:r>
      <w:r w:rsidRPr="009B17DD">
        <w:rPr>
          <w:rFonts w:ascii="Roboto" w:hAnsi="Roboto"/>
          <w:color w:val="auto"/>
          <w:spacing w:val="-17"/>
          <w:w w:val="115"/>
          <w:szCs w:val="22"/>
        </w:rPr>
        <w:t xml:space="preserve"> </w:t>
      </w:r>
      <w:r w:rsidRPr="009B17DD">
        <w:rPr>
          <w:rFonts w:ascii="Roboto" w:hAnsi="Roboto"/>
          <w:color w:val="auto"/>
          <w:w w:val="115"/>
          <w:szCs w:val="22"/>
        </w:rPr>
        <w:t>business</w:t>
      </w:r>
      <w:r w:rsidRPr="009B17DD">
        <w:rPr>
          <w:rFonts w:ascii="Roboto" w:hAnsi="Roboto"/>
          <w:color w:val="auto"/>
          <w:spacing w:val="-18"/>
          <w:w w:val="115"/>
          <w:szCs w:val="22"/>
        </w:rPr>
        <w:t xml:space="preserve"> </w:t>
      </w:r>
      <w:r w:rsidRPr="009B17DD">
        <w:rPr>
          <w:rFonts w:ascii="Roboto" w:hAnsi="Roboto"/>
          <w:color w:val="auto"/>
          <w:w w:val="115"/>
          <w:szCs w:val="22"/>
        </w:rPr>
        <w:t>pay</w:t>
      </w:r>
      <w:r w:rsidRPr="009B17DD">
        <w:rPr>
          <w:rFonts w:ascii="Roboto" w:hAnsi="Roboto"/>
          <w:color w:val="auto"/>
          <w:spacing w:val="-18"/>
          <w:w w:val="115"/>
          <w:szCs w:val="22"/>
        </w:rPr>
        <w:t xml:space="preserve"> </w:t>
      </w:r>
      <w:r w:rsidRPr="009B17DD">
        <w:rPr>
          <w:rFonts w:ascii="Roboto" w:hAnsi="Roboto"/>
          <w:color w:val="auto"/>
          <w:w w:val="115"/>
          <w:szCs w:val="22"/>
        </w:rPr>
        <w:t>out</w:t>
      </w:r>
      <w:r w:rsidRPr="009B17DD">
        <w:rPr>
          <w:rFonts w:ascii="Roboto" w:hAnsi="Roboto"/>
          <w:color w:val="auto"/>
          <w:spacing w:val="-16"/>
          <w:w w:val="115"/>
          <w:szCs w:val="22"/>
        </w:rPr>
        <w:t xml:space="preserve"> </w:t>
      </w:r>
      <w:r w:rsidRPr="009B17DD">
        <w:rPr>
          <w:rFonts w:ascii="Roboto" w:hAnsi="Roboto"/>
          <w:color w:val="auto"/>
          <w:w w:val="115"/>
          <w:szCs w:val="22"/>
        </w:rPr>
        <w:t>those</w:t>
      </w:r>
      <w:r w:rsidRPr="009B17DD">
        <w:rPr>
          <w:rFonts w:ascii="Roboto" w:hAnsi="Roboto"/>
          <w:color w:val="auto"/>
          <w:spacing w:val="-16"/>
          <w:w w:val="115"/>
          <w:szCs w:val="22"/>
        </w:rPr>
        <w:t xml:space="preserve"> </w:t>
      </w:r>
      <w:r w:rsidRPr="009B17DD">
        <w:rPr>
          <w:rFonts w:ascii="Roboto" w:hAnsi="Roboto"/>
          <w:color w:val="auto"/>
          <w:w w:val="115"/>
          <w:szCs w:val="22"/>
        </w:rPr>
        <w:t>wages,</w:t>
      </w:r>
      <w:r w:rsidRPr="009B17DD">
        <w:rPr>
          <w:rFonts w:ascii="Roboto" w:hAnsi="Roboto"/>
          <w:color w:val="auto"/>
          <w:spacing w:val="-19"/>
          <w:w w:val="115"/>
          <w:szCs w:val="22"/>
        </w:rPr>
        <w:t xml:space="preserve"> </w:t>
      </w:r>
      <w:r w:rsidRPr="009B17DD">
        <w:rPr>
          <w:rFonts w:ascii="Roboto" w:hAnsi="Roboto"/>
          <w:color w:val="auto"/>
          <w:w w:val="115"/>
          <w:szCs w:val="22"/>
        </w:rPr>
        <w:t>plus</w:t>
      </w:r>
      <w:r w:rsidRPr="009B17DD">
        <w:rPr>
          <w:rFonts w:ascii="Roboto" w:hAnsi="Roboto"/>
          <w:color w:val="auto"/>
          <w:spacing w:val="-15"/>
          <w:w w:val="115"/>
          <w:szCs w:val="22"/>
        </w:rPr>
        <w:t xml:space="preserve"> </w:t>
      </w:r>
      <w:r w:rsidRPr="009B17DD">
        <w:rPr>
          <w:rFonts w:ascii="Roboto" w:hAnsi="Roboto"/>
          <w:color w:val="auto"/>
          <w:w w:val="115"/>
          <w:szCs w:val="22"/>
        </w:rPr>
        <w:t>an</w:t>
      </w:r>
      <w:r w:rsidRPr="009B17DD">
        <w:rPr>
          <w:rFonts w:ascii="Roboto" w:hAnsi="Roboto"/>
          <w:color w:val="auto"/>
          <w:spacing w:val="-18"/>
          <w:w w:val="115"/>
          <w:szCs w:val="22"/>
        </w:rPr>
        <w:t xml:space="preserve"> </w:t>
      </w:r>
      <w:r w:rsidRPr="009B17DD">
        <w:rPr>
          <w:rFonts w:ascii="Roboto" w:hAnsi="Roboto"/>
          <w:color w:val="auto"/>
          <w:w w:val="115"/>
          <w:szCs w:val="22"/>
        </w:rPr>
        <w:t>equal</w:t>
      </w:r>
      <w:r w:rsidRPr="009B17DD">
        <w:rPr>
          <w:rFonts w:ascii="Roboto" w:hAnsi="Roboto"/>
          <w:color w:val="auto"/>
          <w:spacing w:val="-18"/>
          <w:w w:val="115"/>
          <w:szCs w:val="22"/>
        </w:rPr>
        <w:t xml:space="preserve"> </w:t>
      </w:r>
      <w:r w:rsidRPr="009B17DD">
        <w:rPr>
          <w:rFonts w:ascii="Roboto" w:hAnsi="Roboto"/>
          <w:color w:val="auto"/>
          <w:w w:val="115"/>
          <w:szCs w:val="22"/>
        </w:rPr>
        <w:t>amount</w:t>
      </w:r>
      <w:r w:rsidRPr="009B17DD">
        <w:rPr>
          <w:rFonts w:ascii="Roboto" w:hAnsi="Roboto"/>
          <w:color w:val="auto"/>
          <w:spacing w:val="-17"/>
          <w:w w:val="115"/>
          <w:szCs w:val="22"/>
        </w:rPr>
        <w:t xml:space="preserve"> </w:t>
      </w:r>
      <w:r w:rsidRPr="009B17DD">
        <w:rPr>
          <w:rFonts w:ascii="Roboto" w:hAnsi="Roboto"/>
          <w:color w:val="auto"/>
          <w:w w:val="115"/>
          <w:szCs w:val="22"/>
        </w:rPr>
        <w:t>as</w:t>
      </w:r>
      <w:r w:rsidRPr="009B17DD">
        <w:rPr>
          <w:rFonts w:ascii="Roboto" w:hAnsi="Roboto"/>
          <w:color w:val="auto"/>
          <w:spacing w:val="-16"/>
          <w:w w:val="115"/>
          <w:szCs w:val="22"/>
        </w:rPr>
        <w:t xml:space="preserve"> </w:t>
      </w:r>
      <w:r w:rsidRPr="009B17DD">
        <w:rPr>
          <w:rFonts w:ascii="Roboto" w:hAnsi="Roboto"/>
          <w:color w:val="auto"/>
          <w:w w:val="115"/>
          <w:szCs w:val="22"/>
        </w:rPr>
        <w:t>liquidated</w:t>
      </w:r>
      <w:r w:rsidRPr="009B17DD">
        <w:rPr>
          <w:rFonts w:ascii="Roboto" w:hAnsi="Roboto"/>
          <w:color w:val="auto"/>
          <w:spacing w:val="-16"/>
          <w:w w:val="115"/>
          <w:szCs w:val="22"/>
        </w:rPr>
        <w:t xml:space="preserve"> </w:t>
      </w:r>
      <w:r w:rsidRPr="009B17DD">
        <w:rPr>
          <w:rFonts w:ascii="Roboto" w:hAnsi="Roboto"/>
          <w:color w:val="auto"/>
          <w:w w:val="115"/>
          <w:szCs w:val="22"/>
        </w:rPr>
        <w:t>damages.</w:t>
      </w:r>
      <w:r w:rsidRPr="009B17DD">
        <w:rPr>
          <w:rFonts w:ascii="Roboto" w:hAnsi="Roboto"/>
          <w:color w:val="auto"/>
          <w:spacing w:val="40"/>
          <w:w w:val="115"/>
          <w:szCs w:val="22"/>
        </w:rPr>
        <w:t xml:space="preserve"> </w:t>
      </w:r>
      <w:r w:rsidRPr="009B17DD">
        <w:rPr>
          <w:rFonts w:ascii="Roboto" w:hAnsi="Roboto"/>
          <w:color w:val="auto"/>
          <w:w w:val="115"/>
          <w:szCs w:val="22"/>
        </w:rPr>
        <w:t>As</w:t>
      </w:r>
      <w:r w:rsidRPr="009B17DD">
        <w:rPr>
          <w:rFonts w:ascii="Roboto" w:hAnsi="Roboto"/>
          <w:color w:val="auto"/>
          <w:spacing w:val="-18"/>
          <w:w w:val="115"/>
          <w:szCs w:val="22"/>
        </w:rPr>
        <w:t xml:space="preserve"> </w:t>
      </w:r>
      <w:r w:rsidRPr="009B17DD">
        <w:rPr>
          <w:rFonts w:ascii="Roboto" w:hAnsi="Roboto"/>
          <w:color w:val="auto"/>
          <w:w w:val="115"/>
          <w:szCs w:val="22"/>
        </w:rPr>
        <w:t>of</w:t>
      </w:r>
      <w:r w:rsidRPr="009B17DD">
        <w:rPr>
          <w:rFonts w:ascii="Roboto" w:hAnsi="Roboto"/>
          <w:color w:val="auto"/>
          <w:spacing w:val="-18"/>
          <w:w w:val="115"/>
          <w:szCs w:val="22"/>
        </w:rPr>
        <w:t xml:space="preserve"> </w:t>
      </w:r>
      <w:r w:rsidRPr="009B17DD">
        <w:rPr>
          <w:rFonts w:ascii="Roboto" w:hAnsi="Roboto"/>
          <w:color w:val="auto"/>
          <w:w w:val="115"/>
          <w:szCs w:val="22"/>
        </w:rPr>
        <w:t>June</w:t>
      </w:r>
      <w:r w:rsidRPr="009B17DD">
        <w:rPr>
          <w:rFonts w:ascii="Roboto" w:hAnsi="Roboto"/>
          <w:color w:val="auto"/>
          <w:spacing w:val="-18"/>
          <w:w w:val="115"/>
          <w:szCs w:val="22"/>
        </w:rPr>
        <w:t xml:space="preserve"> </w:t>
      </w:r>
      <w:r w:rsidRPr="009B17DD">
        <w:rPr>
          <w:rFonts w:ascii="Roboto" w:hAnsi="Roboto"/>
          <w:color w:val="auto"/>
          <w:w w:val="115"/>
          <w:szCs w:val="22"/>
        </w:rPr>
        <w:t>27,</w:t>
      </w:r>
      <w:r w:rsidRPr="009B17DD">
        <w:rPr>
          <w:rFonts w:ascii="Roboto" w:hAnsi="Roboto"/>
          <w:color w:val="auto"/>
          <w:spacing w:val="-18"/>
          <w:w w:val="115"/>
          <w:szCs w:val="22"/>
        </w:rPr>
        <w:t xml:space="preserve"> </w:t>
      </w:r>
      <w:r w:rsidRPr="009B17DD">
        <w:rPr>
          <w:rFonts w:ascii="Roboto" w:hAnsi="Roboto"/>
          <w:color w:val="auto"/>
          <w:w w:val="115"/>
          <w:szCs w:val="22"/>
        </w:rPr>
        <w:t xml:space="preserve">2025, </w:t>
      </w:r>
      <w:r w:rsidRPr="009B17DD">
        <w:rPr>
          <w:rFonts w:ascii="Roboto" w:hAnsi="Roboto"/>
          <w:color w:val="auto"/>
          <w:spacing w:val="-2"/>
          <w:w w:val="115"/>
          <w:szCs w:val="22"/>
        </w:rPr>
        <w:t>that</w:t>
      </w:r>
      <w:r w:rsidRPr="009B17DD">
        <w:rPr>
          <w:rFonts w:ascii="Roboto" w:hAnsi="Roboto"/>
          <w:color w:val="auto"/>
          <w:spacing w:val="-13"/>
          <w:w w:val="115"/>
          <w:szCs w:val="22"/>
        </w:rPr>
        <w:t xml:space="preserve"> </w:t>
      </w:r>
      <w:r w:rsidRPr="009B17DD">
        <w:rPr>
          <w:rFonts w:ascii="Roboto" w:hAnsi="Roboto"/>
          <w:color w:val="auto"/>
          <w:spacing w:val="-2"/>
          <w:w w:val="115"/>
          <w:szCs w:val="22"/>
        </w:rPr>
        <w:t>practice</w:t>
      </w:r>
      <w:r w:rsidRPr="009B17DD">
        <w:rPr>
          <w:rFonts w:ascii="Roboto" w:hAnsi="Roboto"/>
          <w:color w:val="auto"/>
          <w:spacing w:val="-12"/>
          <w:w w:val="115"/>
          <w:szCs w:val="22"/>
        </w:rPr>
        <w:t xml:space="preserve"> </w:t>
      </w:r>
      <w:r w:rsidRPr="009B17DD">
        <w:rPr>
          <w:rFonts w:ascii="Roboto" w:hAnsi="Roboto"/>
          <w:color w:val="auto"/>
          <w:spacing w:val="-2"/>
          <w:w w:val="115"/>
          <w:szCs w:val="22"/>
        </w:rPr>
        <w:t>has</w:t>
      </w:r>
      <w:r w:rsidRPr="009B17DD">
        <w:rPr>
          <w:rFonts w:ascii="Roboto" w:hAnsi="Roboto"/>
          <w:color w:val="auto"/>
          <w:spacing w:val="-14"/>
          <w:w w:val="115"/>
          <w:szCs w:val="22"/>
        </w:rPr>
        <w:t xml:space="preserve"> </w:t>
      </w:r>
      <w:r w:rsidRPr="009B17DD">
        <w:rPr>
          <w:rFonts w:ascii="Roboto" w:hAnsi="Roboto"/>
          <w:color w:val="auto"/>
          <w:spacing w:val="-2"/>
          <w:w w:val="115"/>
          <w:szCs w:val="22"/>
        </w:rPr>
        <w:t>come</w:t>
      </w:r>
      <w:r w:rsidRPr="009B17DD">
        <w:rPr>
          <w:rFonts w:ascii="Roboto" w:hAnsi="Roboto"/>
          <w:color w:val="auto"/>
          <w:spacing w:val="-12"/>
          <w:w w:val="115"/>
          <w:szCs w:val="22"/>
        </w:rPr>
        <w:t xml:space="preserve"> </w:t>
      </w:r>
      <w:r w:rsidRPr="009B17DD">
        <w:rPr>
          <w:rFonts w:ascii="Roboto" w:hAnsi="Roboto"/>
          <w:color w:val="auto"/>
          <w:spacing w:val="-2"/>
          <w:w w:val="115"/>
          <w:szCs w:val="22"/>
        </w:rPr>
        <w:t>to</w:t>
      </w:r>
      <w:r w:rsidRPr="009B17DD">
        <w:rPr>
          <w:rFonts w:ascii="Roboto" w:hAnsi="Roboto"/>
          <w:color w:val="auto"/>
          <w:spacing w:val="-12"/>
          <w:w w:val="115"/>
          <w:szCs w:val="22"/>
        </w:rPr>
        <w:t xml:space="preserve"> </w:t>
      </w:r>
      <w:r w:rsidRPr="009B17DD">
        <w:rPr>
          <w:rFonts w:ascii="Roboto" w:hAnsi="Roboto"/>
          <w:color w:val="auto"/>
          <w:spacing w:val="-2"/>
          <w:w w:val="115"/>
          <w:szCs w:val="22"/>
        </w:rPr>
        <w:t>an</w:t>
      </w:r>
      <w:r w:rsidRPr="009B17DD">
        <w:rPr>
          <w:rFonts w:ascii="Roboto" w:hAnsi="Roboto"/>
          <w:color w:val="auto"/>
          <w:spacing w:val="-14"/>
          <w:w w:val="115"/>
          <w:szCs w:val="22"/>
        </w:rPr>
        <w:t xml:space="preserve"> </w:t>
      </w:r>
      <w:r w:rsidRPr="009B17DD">
        <w:rPr>
          <w:rFonts w:ascii="Roboto" w:hAnsi="Roboto"/>
          <w:color w:val="auto"/>
          <w:spacing w:val="-2"/>
          <w:w w:val="115"/>
          <w:szCs w:val="22"/>
        </w:rPr>
        <w:t>end</w:t>
      </w:r>
      <w:r w:rsidRPr="009B17DD">
        <w:rPr>
          <w:rFonts w:ascii="Roboto" w:hAnsi="Roboto"/>
          <w:color w:val="auto"/>
          <w:spacing w:val="-9"/>
          <w:w w:val="115"/>
          <w:szCs w:val="22"/>
        </w:rPr>
        <w:t xml:space="preserve"> </w:t>
      </w:r>
      <w:r w:rsidRPr="009B17DD">
        <w:rPr>
          <w:rFonts w:ascii="Roboto" w:hAnsi="Roboto"/>
          <w:color w:val="auto"/>
          <w:spacing w:val="-2"/>
          <w:w w:val="115"/>
          <w:szCs w:val="22"/>
        </w:rPr>
        <w:t>with</w:t>
      </w:r>
      <w:r w:rsidRPr="009B17DD">
        <w:rPr>
          <w:rFonts w:ascii="Roboto" w:hAnsi="Roboto"/>
          <w:color w:val="auto"/>
          <w:spacing w:val="-14"/>
          <w:w w:val="115"/>
          <w:szCs w:val="22"/>
        </w:rPr>
        <w:t xml:space="preserve"> </w:t>
      </w:r>
      <w:r w:rsidRPr="009B17DD">
        <w:rPr>
          <w:rFonts w:ascii="Roboto" w:hAnsi="Roboto"/>
          <w:color w:val="auto"/>
          <w:spacing w:val="-2"/>
          <w:w w:val="115"/>
          <w:szCs w:val="22"/>
        </w:rPr>
        <w:t>the</w:t>
      </w:r>
      <w:r w:rsidRPr="009B17DD">
        <w:rPr>
          <w:rFonts w:ascii="Roboto" w:hAnsi="Roboto"/>
          <w:color w:val="auto"/>
          <w:spacing w:val="-12"/>
          <w:w w:val="115"/>
          <w:szCs w:val="22"/>
        </w:rPr>
        <w:t xml:space="preserve"> </w:t>
      </w:r>
      <w:r w:rsidRPr="009B17DD">
        <w:rPr>
          <w:rFonts w:ascii="Roboto" w:hAnsi="Roboto"/>
          <w:color w:val="auto"/>
          <w:spacing w:val="-2"/>
          <w:w w:val="115"/>
          <w:szCs w:val="22"/>
        </w:rPr>
        <w:t>DOL</w:t>
      </w:r>
      <w:r w:rsidRPr="009B17DD">
        <w:rPr>
          <w:rFonts w:ascii="Roboto" w:hAnsi="Roboto"/>
          <w:color w:val="auto"/>
          <w:spacing w:val="-11"/>
          <w:w w:val="115"/>
          <w:szCs w:val="22"/>
        </w:rPr>
        <w:t xml:space="preserve"> </w:t>
      </w:r>
      <w:r w:rsidRPr="009B17DD">
        <w:rPr>
          <w:rFonts w:ascii="Roboto" w:hAnsi="Roboto"/>
          <w:color w:val="auto"/>
          <w:spacing w:val="-2"/>
          <w:w w:val="115"/>
          <w:szCs w:val="22"/>
        </w:rPr>
        <w:t>issuing</w:t>
      </w:r>
      <w:r w:rsidRPr="009B17DD">
        <w:rPr>
          <w:rFonts w:ascii="Roboto" w:hAnsi="Roboto"/>
          <w:color w:val="auto"/>
          <w:spacing w:val="-11"/>
          <w:w w:val="115"/>
          <w:szCs w:val="22"/>
        </w:rPr>
        <w:t xml:space="preserve"> </w:t>
      </w:r>
      <w:r w:rsidRPr="009B17DD">
        <w:rPr>
          <w:rFonts w:ascii="Roboto" w:hAnsi="Roboto"/>
          <w:color w:val="auto"/>
          <w:spacing w:val="-2"/>
          <w:w w:val="115"/>
          <w:szCs w:val="22"/>
        </w:rPr>
        <w:t>a</w:t>
      </w:r>
      <w:r w:rsidRPr="009B17DD">
        <w:rPr>
          <w:rFonts w:ascii="Roboto" w:hAnsi="Roboto"/>
          <w:color w:val="auto"/>
          <w:spacing w:val="-15"/>
          <w:w w:val="115"/>
          <w:szCs w:val="22"/>
        </w:rPr>
        <w:t xml:space="preserve"> </w:t>
      </w:r>
      <w:hyperlink r:id="rId138">
        <w:r w:rsidRPr="009B17DD">
          <w:rPr>
            <w:rFonts w:ascii="Roboto" w:hAnsi="Roboto"/>
            <w:color w:val="0000FF"/>
            <w:spacing w:val="-2"/>
            <w:w w:val="115"/>
            <w:szCs w:val="22"/>
            <w:u w:val="single" w:color="0000FF"/>
          </w:rPr>
          <w:t>Field</w:t>
        </w:r>
        <w:r w:rsidRPr="009B17DD">
          <w:rPr>
            <w:rFonts w:ascii="Roboto" w:hAnsi="Roboto"/>
            <w:color w:val="0000FF"/>
            <w:spacing w:val="-12"/>
            <w:w w:val="115"/>
            <w:szCs w:val="22"/>
            <w:u w:val="single" w:color="0000FF"/>
          </w:rPr>
          <w:t xml:space="preserve"> </w:t>
        </w:r>
        <w:r w:rsidRPr="009B17DD">
          <w:rPr>
            <w:rFonts w:ascii="Roboto" w:hAnsi="Roboto"/>
            <w:color w:val="0000FF"/>
            <w:spacing w:val="-2"/>
            <w:w w:val="115"/>
            <w:szCs w:val="22"/>
            <w:u w:val="single" w:color="0000FF"/>
          </w:rPr>
          <w:t>Assistance</w:t>
        </w:r>
        <w:r w:rsidRPr="009B17DD">
          <w:rPr>
            <w:rFonts w:ascii="Roboto" w:hAnsi="Roboto"/>
            <w:color w:val="0000FF"/>
            <w:spacing w:val="-14"/>
            <w:w w:val="115"/>
            <w:szCs w:val="22"/>
            <w:u w:val="single" w:color="0000FF"/>
          </w:rPr>
          <w:t xml:space="preserve"> </w:t>
        </w:r>
        <w:r w:rsidRPr="009B17DD">
          <w:rPr>
            <w:rFonts w:ascii="Roboto" w:hAnsi="Roboto"/>
            <w:color w:val="0000FF"/>
            <w:spacing w:val="-2"/>
            <w:w w:val="115"/>
            <w:szCs w:val="22"/>
            <w:u w:val="single" w:color="0000FF"/>
          </w:rPr>
          <w:t>Bulletin</w:t>
        </w:r>
      </w:hyperlink>
      <w:r w:rsidRPr="009B17DD">
        <w:rPr>
          <w:rFonts w:ascii="Roboto" w:hAnsi="Roboto"/>
          <w:color w:val="0000FF"/>
          <w:spacing w:val="-11"/>
          <w:w w:val="115"/>
          <w:szCs w:val="22"/>
        </w:rPr>
        <w:t xml:space="preserve"> </w:t>
      </w:r>
      <w:r w:rsidRPr="009B17DD">
        <w:rPr>
          <w:rFonts w:ascii="Roboto" w:hAnsi="Roboto"/>
          <w:color w:val="auto"/>
          <w:spacing w:val="-2"/>
          <w:w w:val="115"/>
          <w:szCs w:val="22"/>
        </w:rPr>
        <w:t>advising</w:t>
      </w:r>
      <w:r w:rsidRPr="009B17DD">
        <w:rPr>
          <w:rFonts w:ascii="Roboto" w:hAnsi="Roboto"/>
          <w:color w:val="auto"/>
          <w:spacing w:val="-12"/>
          <w:w w:val="115"/>
          <w:szCs w:val="22"/>
        </w:rPr>
        <w:t xml:space="preserve"> </w:t>
      </w:r>
      <w:r w:rsidRPr="009B17DD">
        <w:rPr>
          <w:rFonts w:ascii="Roboto" w:hAnsi="Roboto"/>
          <w:color w:val="auto"/>
          <w:spacing w:val="-2"/>
          <w:w w:val="115"/>
          <w:szCs w:val="22"/>
        </w:rPr>
        <w:t>that</w:t>
      </w:r>
      <w:r w:rsidRPr="009B17DD">
        <w:rPr>
          <w:rFonts w:ascii="Roboto" w:hAnsi="Roboto"/>
          <w:color w:val="auto"/>
          <w:spacing w:val="-16"/>
          <w:w w:val="115"/>
          <w:szCs w:val="22"/>
        </w:rPr>
        <w:t xml:space="preserve"> </w:t>
      </w:r>
      <w:r w:rsidRPr="009B17DD">
        <w:rPr>
          <w:rFonts w:ascii="Roboto" w:hAnsi="Roboto"/>
          <w:color w:val="auto"/>
          <w:spacing w:val="-2"/>
          <w:w w:val="115"/>
          <w:szCs w:val="22"/>
        </w:rPr>
        <w:t>the</w:t>
      </w:r>
      <w:r w:rsidRPr="009B17DD">
        <w:rPr>
          <w:rFonts w:ascii="Roboto" w:hAnsi="Roboto"/>
          <w:color w:val="auto"/>
          <w:spacing w:val="-15"/>
          <w:w w:val="115"/>
          <w:szCs w:val="22"/>
        </w:rPr>
        <w:t xml:space="preserve"> </w:t>
      </w:r>
      <w:r w:rsidRPr="009B17DD">
        <w:rPr>
          <w:rFonts w:ascii="Roboto" w:hAnsi="Roboto"/>
          <w:color w:val="auto"/>
          <w:spacing w:val="-2"/>
          <w:w w:val="115"/>
          <w:szCs w:val="22"/>
        </w:rPr>
        <w:t xml:space="preserve">agency </w:t>
      </w:r>
      <w:r w:rsidRPr="009B17DD">
        <w:rPr>
          <w:rFonts w:ascii="Roboto" w:hAnsi="Roboto"/>
          <w:color w:val="auto"/>
          <w:w w:val="115"/>
          <w:szCs w:val="22"/>
        </w:rPr>
        <w:t>would</w:t>
      </w:r>
      <w:r w:rsidRPr="009B17DD">
        <w:rPr>
          <w:rFonts w:ascii="Roboto" w:hAnsi="Roboto"/>
          <w:color w:val="auto"/>
          <w:spacing w:val="-14"/>
          <w:w w:val="115"/>
          <w:szCs w:val="22"/>
        </w:rPr>
        <w:t xml:space="preserve"> </w:t>
      </w:r>
      <w:r w:rsidRPr="009B17DD">
        <w:rPr>
          <w:rFonts w:ascii="Roboto" w:hAnsi="Roboto"/>
          <w:color w:val="auto"/>
          <w:w w:val="115"/>
          <w:szCs w:val="22"/>
        </w:rPr>
        <w:t>no</w:t>
      </w:r>
      <w:r w:rsidRPr="009B17DD">
        <w:rPr>
          <w:rFonts w:ascii="Roboto" w:hAnsi="Roboto"/>
          <w:color w:val="auto"/>
          <w:spacing w:val="-11"/>
          <w:w w:val="115"/>
          <w:szCs w:val="22"/>
        </w:rPr>
        <w:t xml:space="preserve"> </w:t>
      </w:r>
      <w:r w:rsidRPr="009B17DD">
        <w:rPr>
          <w:rFonts w:ascii="Roboto" w:hAnsi="Roboto"/>
          <w:color w:val="auto"/>
          <w:w w:val="115"/>
          <w:szCs w:val="22"/>
        </w:rPr>
        <w:t>longer</w:t>
      </w:r>
      <w:r w:rsidRPr="009B17DD">
        <w:rPr>
          <w:rFonts w:ascii="Roboto" w:hAnsi="Roboto"/>
          <w:color w:val="auto"/>
          <w:spacing w:val="-14"/>
          <w:w w:val="115"/>
          <w:szCs w:val="22"/>
        </w:rPr>
        <w:t xml:space="preserve"> </w:t>
      </w:r>
      <w:r w:rsidRPr="009B17DD">
        <w:rPr>
          <w:rFonts w:ascii="Roboto" w:hAnsi="Roboto"/>
          <w:color w:val="auto"/>
          <w:w w:val="115"/>
          <w:szCs w:val="22"/>
        </w:rPr>
        <w:t>seek</w:t>
      </w:r>
      <w:r w:rsidRPr="009B17DD">
        <w:rPr>
          <w:rFonts w:ascii="Roboto" w:hAnsi="Roboto"/>
          <w:color w:val="auto"/>
          <w:spacing w:val="-11"/>
          <w:w w:val="115"/>
          <w:szCs w:val="22"/>
        </w:rPr>
        <w:t xml:space="preserve"> </w:t>
      </w:r>
      <w:r w:rsidRPr="009B17DD">
        <w:rPr>
          <w:rFonts w:ascii="Roboto" w:hAnsi="Roboto"/>
          <w:color w:val="auto"/>
          <w:w w:val="115"/>
          <w:szCs w:val="22"/>
        </w:rPr>
        <w:t>liquidated</w:t>
      </w:r>
      <w:r w:rsidRPr="009B17DD">
        <w:rPr>
          <w:rFonts w:ascii="Roboto" w:hAnsi="Roboto"/>
          <w:color w:val="auto"/>
          <w:spacing w:val="-13"/>
          <w:w w:val="115"/>
          <w:szCs w:val="22"/>
        </w:rPr>
        <w:t xml:space="preserve"> </w:t>
      </w:r>
      <w:r w:rsidRPr="009B17DD">
        <w:rPr>
          <w:rFonts w:ascii="Roboto" w:hAnsi="Roboto"/>
          <w:color w:val="auto"/>
          <w:w w:val="115"/>
          <w:szCs w:val="22"/>
        </w:rPr>
        <w:t>damages</w:t>
      </w:r>
      <w:r w:rsidRPr="009B17DD">
        <w:rPr>
          <w:rFonts w:ascii="Roboto" w:hAnsi="Roboto"/>
          <w:color w:val="auto"/>
          <w:spacing w:val="-12"/>
          <w:w w:val="115"/>
          <w:szCs w:val="22"/>
        </w:rPr>
        <w:t xml:space="preserve"> </w:t>
      </w:r>
      <w:r w:rsidRPr="009B17DD">
        <w:rPr>
          <w:rFonts w:ascii="Roboto" w:hAnsi="Roboto"/>
          <w:color w:val="auto"/>
          <w:w w:val="115"/>
          <w:szCs w:val="22"/>
        </w:rPr>
        <w:t>at</w:t>
      </w:r>
      <w:r w:rsidRPr="009B17DD">
        <w:rPr>
          <w:rFonts w:ascii="Roboto" w:hAnsi="Roboto"/>
          <w:color w:val="auto"/>
          <w:spacing w:val="-12"/>
          <w:w w:val="115"/>
          <w:szCs w:val="22"/>
        </w:rPr>
        <w:t xml:space="preserve"> </w:t>
      </w:r>
      <w:r w:rsidRPr="009B17DD">
        <w:rPr>
          <w:rFonts w:ascii="Roboto" w:hAnsi="Roboto"/>
          <w:color w:val="auto"/>
          <w:w w:val="115"/>
          <w:szCs w:val="22"/>
        </w:rPr>
        <w:t>the</w:t>
      </w:r>
      <w:r w:rsidRPr="009B17DD">
        <w:rPr>
          <w:rFonts w:ascii="Roboto" w:hAnsi="Roboto"/>
          <w:color w:val="auto"/>
          <w:spacing w:val="-11"/>
          <w:w w:val="115"/>
          <w:szCs w:val="22"/>
        </w:rPr>
        <w:t xml:space="preserve"> </w:t>
      </w:r>
      <w:r w:rsidRPr="009B17DD">
        <w:rPr>
          <w:rFonts w:ascii="Roboto" w:hAnsi="Roboto"/>
          <w:color w:val="auto"/>
          <w:w w:val="115"/>
          <w:szCs w:val="22"/>
        </w:rPr>
        <w:t>investigation</w:t>
      </w:r>
      <w:r w:rsidRPr="009B17DD">
        <w:rPr>
          <w:rFonts w:ascii="Roboto" w:hAnsi="Roboto"/>
          <w:color w:val="auto"/>
          <w:spacing w:val="-13"/>
          <w:w w:val="115"/>
          <w:szCs w:val="22"/>
        </w:rPr>
        <w:t xml:space="preserve"> </w:t>
      </w:r>
      <w:r w:rsidRPr="009B17DD">
        <w:rPr>
          <w:rFonts w:ascii="Roboto" w:hAnsi="Roboto"/>
          <w:color w:val="auto"/>
          <w:w w:val="115"/>
          <w:szCs w:val="22"/>
        </w:rPr>
        <w:t>stage.</w:t>
      </w:r>
    </w:p>
    <w:p w14:paraId="14BEA9E9" w14:textId="77777777" w:rsidR="00E43496" w:rsidRPr="009B17DD" w:rsidRDefault="00E43496" w:rsidP="00E43496">
      <w:pPr>
        <w:pStyle w:val="BodyText"/>
        <w:spacing w:after="0" w:line="240" w:lineRule="auto"/>
        <w:ind w:right="-90"/>
        <w:jc w:val="left"/>
        <w:rPr>
          <w:rFonts w:ascii="Roboto" w:hAnsi="Roboto"/>
          <w:color w:val="auto"/>
          <w:sz w:val="16"/>
          <w:szCs w:val="16"/>
        </w:rPr>
      </w:pPr>
    </w:p>
    <w:p w14:paraId="7188FCF9" w14:textId="77777777" w:rsidR="00E43496" w:rsidRPr="009B17DD" w:rsidRDefault="00E43496" w:rsidP="00E43496">
      <w:pPr>
        <w:pStyle w:val="BodyText"/>
        <w:spacing w:after="0" w:line="240" w:lineRule="auto"/>
        <w:ind w:right="-90"/>
        <w:jc w:val="left"/>
        <w:rPr>
          <w:rFonts w:ascii="Roboto" w:hAnsi="Roboto"/>
          <w:color w:val="auto"/>
          <w:szCs w:val="22"/>
        </w:rPr>
      </w:pPr>
      <w:r w:rsidRPr="009B17DD">
        <w:rPr>
          <w:rFonts w:ascii="Roboto" w:hAnsi="Roboto"/>
          <w:color w:val="auto"/>
          <w:w w:val="110"/>
          <w:szCs w:val="22"/>
        </w:rPr>
        <w:t>Note</w:t>
      </w:r>
      <w:r w:rsidRPr="009B17DD">
        <w:rPr>
          <w:rFonts w:ascii="Roboto" w:hAnsi="Roboto"/>
          <w:color w:val="auto"/>
          <w:spacing w:val="-13"/>
          <w:w w:val="110"/>
          <w:szCs w:val="22"/>
        </w:rPr>
        <w:t xml:space="preserve"> </w:t>
      </w:r>
      <w:r w:rsidRPr="009B17DD">
        <w:rPr>
          <w:rFonts w:ascii="Roboto" w:hAnsi="Roboto"/>
          <w:color w:val="auto"/>
          <w:w w:val="110"/>
          <w:szCs w:val="22"/>
        </w:rPr>
        <w:t>that</w:t>
      </w:r>
      <w:r w:rsidRPr="009B17DD">
        <w:rPr>
          <w:rFonts w:ascii="Roboto" w:hAnsi="Roboto"/>
          <w:color w:val="auto"/>
          <w:spacing w:val="-14"/>
          <w:w w:val="110"/>
          <w:szCs w:val="22"/>
        </w:rPr>
        <w:t xml:space="preserve"> </w:t>
      </w:r>
      <w:r w:rsidRPr="009B17DD">
        <w:rPr>
          <w:rFonts w:ascii="Roboto" w:hAnsi="Roboto"/>
          <w:color w:val="auto"/>
          <w:w w:val="110"/>
          <w:szCs w:val="22"/>
        </w:rPr>
        <w:t>the</w:t>
      </w:r>
      <w:r w:rsidRPr="009B17DD">
        <w:rPr>
          <w:rFonts w:ascii="Roboto" w:hAnsi="Roboto"/>
          <w:color w:val="auto"/>
          <w:spacing w:val="-14"/>
          <w:w w:val="110"/>
          <w:szCs w:val="22"/>
        </w:rPr>
        <w:t xml:space="preserve"> </w:t>
      </w:r>
      <w:r w:rsidRPr="009B17DD">
        <w:rPr>
          <w:rFonts w:ascii="Roboto" w:hAnsi="Roboto"/>
          <w:color w:val="auto"/>
          <w:w w:val="110"/>
          <w:szCs w:val="22"/>
        </w:rPr>
        <w:t>prohibition</w:t>
      </w:r>
      <w:r w:rsidRPr="009B17DD">
        <w:rPr>
          <w:rFonts w:ascii="Roboto" w:hAnsi="Roboto"/>
          <w:color w:val="auto"/>
          <w:spacing w:val="-17"/>
          <w:w w:val="110"/>
          <w:szCs w:val="22"/>
        </w:rPr>
        <w:t xml:space="preserve"> </w:t>
      </w:r>
      <w:r w:rsidRPr="009B17DD">
        <w:rPr>
          <w:rFonts w:ascii="Roboto" w:hAnsi="Roboto"/>
          <w:color w:val="auto"/>
          <w:w w:val="110"/>
          <w:szCs w:val="22"/>
        </w:rPr>
        <w:t>on</w:t>
      </w:r>
      <w:r w:rsidRPr="009B17DD">
        <w:rPr>
          <w:rFonts w:ascii="Roboto" w:hAnsi="Roboto"/>
          <w:color w:val="auto"/>
          <w:spacing w:val="-15"/>
          <w:w w:val="110"/>
          <w:szCs w:val="22"/>
        </w:rPr>
        <w:t xml:space="preserve"> </w:t>
      </w:r>
      <w:r w:rsidRPr="009B17DD">
        <w:rPr>
          <w:rFonts w:ascii="Roboto" w:hAnsi="Roboto"/>
          <w:color w:val="auto"/>
          <w:w w:val="110"/>
          <w:szCs w:val="22"/>
        </w:rPr>
        <w:t>seeking</w:t>
      </w:r>
      <w:r w:rsidRPr="009B17DD">
        <w:rPr>
          <w:rFonts w:ascii="Roboto" w:hAnsi="Roboto"/>
          <w:color w:val="auto"/>
          <w:spacing w:val="-12"/>
          <w:w w:val="110"/>
          <w:szCs w:val="22"/>
        </w:rPr>
        <w:t xml:space="preserve"> </w:t>
      </w:r>
      <w:r w:rsidRPr="009B17DD">
        <w:rPr>
          <w:rFonts w:ascii="Roboto" w:hAnsi="Roboto"/>
          <w:color w:val="auto"/>
          <w:w w:val="110"/>
          <w:szCs w:val="22"/>
        </w:rPr>
        <w:t>liquidated</w:t>
      </w:r>
      <w:r w:rsidRPr="009B17DD">
        <w:rPr>
          <w:rFonts w:ascii="Roboto" w:hAnsi="Roboto"/>
          <w:color w:val="auto"/>
          <w:spacing w:val="-13"/>
          <w:w w:val="110"/>
          <w:szCs w:val="22"/>
        </w:rPr>
        <w:t xml:space="preserve"> </w:t>
      </w:r>
      <w:r w:rsidRPr="009B17DD">
        <w:rPr>
          <w:rFonts w:ascii="Roboto" w:hAnsi="Roboto"/>
          <w:color w:val="auto"/>
          <w:w w:val="110"/>
          <w:szCs w:val="22"/>
        </w:rPr>
        <w:t>damages</w:t>
      </w:r>
      <w:r w:rsidRPr="009B17DD">
        <w:rPr>
          <w:rFonts w:ascii="Roboto" w:hAnsi="Roboto"/>
          <w:color w:val="auto"/>
          <w:spacing w:val="-13"/>
          <w:w w:val="110"/>
          <w:szCs w:val="22"/>
        </w:rPr>
        <w:t xml:space="preserve"> </w:t>
      </w:r>
      <w:r w:rsidRPr="009B17DD">
        <w:rPr>
          <w:rFonts w:ascii="Roboto" w:hAnsi="Roboto"/>
          <w:color w:val="auto"/>
          <w:w w:val="110"/>
          <w:szCs w:val="22"/>
        </w:rPr>
        <w:t>exists</w:t>
      </w:r>
      <w:r w:rsidRPr="009B17DD">
        <w:rPr>
          <w:rFonts w:ascii="Roboto" w:hAnsi="Roboto"/>
          <w:color w:val="auto"/>
          <w:spacing w:val="-15"/>
          <w:w w:val="110"/>
          <w:szCs w:val="22"/>
        </w:rPr>
        <w:t xml:space="preserve"> </w:t>
      </w:r>
      <w:r w:rsidRPr="009B17DD">
        <w:rPr>
          <w:rFonts w:ascii="Roboto" w:hAnsi="Roboto"/>
          <w:color w:val="auto"/>
          <w:w w:val="110"/>
          <w:szCs w:val="22"/>
        </w:rPr>
        <w:t>only</w:t>
      </w:r>
      <w:r w:rsidRPr="009B17DD">
        <w:rPr>
          <w:rFonts w:ascii="Roboto" w:hAnsi="Roboto"/>
          <w:color w:val="auto"/>
          <w:spacing w:val="-14"/>
          <w:w w:val="110"/>
          <w:szCs w:val="22"/>
        </w:rPr>
        <w:t xml:space="preserve"> </w:t>
      </w:r>
      <w:r w:rsidRPr="009B17DD">
        <w:rPr>
          <w:rFonts w:ascii="Roboto" w:hAnsi="Roboto"/>
          <w:color w:val="auto"/>
          <w:w w:val="110"/>
          <w:szCs w:val="22"/>
        </w:rPr>
        <w:t>at</w:t>
      </w:r>
      <w:r w:rsidRPr="009B17DD">
        <w:rPr>
          <w:rFonts w:ascii="Roboto" w:hAnsi="Roboto"/>
          <w:color w:val="auto"/>
          <w:spacing w:val="-14"/>
          <w:w w:val="110"/>
          <w:szCs w:val="22"/>
        </w:rPr>
        <w:t xml:space="preserve"> </w:t>
      </w:r>
      <w:r w:rsidRPr="009B17DD">
        <w:rPr>
          <w:rFonts w:ascii="Roboto" w:hAnsi="Roboto"/>
          <w:color w:val="auto"/>
          <w:w w:val="110"/>
          <w:szCs w:val="22"/>
        </w:rPr>
        <w:t>the</w:t>
      </w:r>
      <w:r w:rsidRPr="009B17DD">
        <w:rPr>
          <w:rFonts w:ascii="Roboto" w:hAnsi="Roboto"/>
          <w:color w:val="auto"/>
          <w:spacing w:val="-14"/>
          <w:w w:val="110"/>
          <w:szCs w:val="22"/>
        </w:rPr>
        <w:t xml:space="preserve"> </w:t>
      </w:r>
      <w:r w:rsidRPr="009B17DD">
        <w:rPr>
          <w:rFonts w:ascii="Roboto" w:hAnsi="Roboto"/>
          <w:color w:val="auto"/>
          <w:spacing w:val="-2"/>
          <w:w w:val="110"/>
          <w:szCs w:val="22"/>
        </w:rPr>
        <w:t>administrative/investigative</w:t>
      </w:r>
    </w:p>
    <w:p w14:paraId="2F5DD88A" w14:textId="77777777" w:rsidR="00E43496" w:rsidRDefault="00E43496" w:rsidP="00E43496">
      <w:pPr>
        <w:pStyle w:val="BodyText"/>
        <w:spacing w:after="0" w:line="240" w:lineRule="auto"/>
        <w:ind w:right="-90"/>
        <w:jc w:val="left"/>
        <w:rPr>
          <w:rFonts w:ascii="Roboto" w:hAnsi="Roboto"/>
          <w:color w:val="auto"/>
          <w:szCs w:val="22"/>
        </w:rPr>
      </w:pPr>
      <w:r w:rsidRPr="009B17DD">
        <w:rPr>
          <w:rFonts w:ascii="Roboto" w:hAnsi="Roboto"/>
          <w:color w:val="auto"/>
          <w:spacing w:val="-2"/>
          <w:w w:val="115"/>
          <w:szCs w:val="22"/>
        </w:rPr>
        <w:t>stage.</w:t>
      </w:r>
      <w:r w:rsidRPr="009B17DD">
        <w:rPr>
          <w:rFonts w:ascii="Roboto" w:hAnsi="Roboto"/>
          <w:color w:val="auto"/>
          <w:spacing w:val="-12"/>
          <w:w w:val="115"/>
          <w:szCs w:val="22"/>
        </w:rPr>
        <w:t xml:space="preserve"> </w:t>
      </w:r>
      <w:r w:rsidRPr="009B17DD">
        <w:rPr>
          <w:rFonts w:ascii="Roboto" w:hAnsi="Roboto"/>
          <w:color w:val="auto"/>
          <w:spacing w:val="-2"/>
          <w:w w:val="115"/>
          <w:szCs w:val="22"/>
        </w:rPr>
        <w:t>Businesses</w:t>
      </w:r>
      <w:r w:rsidRPr="009B17DD">
        <w:rPr>
          <w:rFonts w:ascii="Roboto" w:hAnsi="Roboto"/>
          <w:color w:val="auto"/>
          <w:spacing w:val="-11"/>
          <w:w w:val="115"/>
          <w:szCs w:val="22"/>
        </w:rPr>
        <w:t xml:space="preserve"> </w:t>
      </w:r>
      <w:r w:rsidRPr="009B17DD">
        <w:rPr>
          <w:rFonts w:ascii="Roboto" w:hAnsi="Roboto"/>
          <w:color w:val="auto"/>
          <w:spacing w:val="-2"/>
          <w:w w:val="115"/>
          <w:szCs w:val="22"/>
        </w:rPr>
        <w:t>that</w:t>
      </w:r>
      <w:r w:rsidRPr="009B17DD">
        <w:rPr>
          <w:rFonts w:ascii="Roboto" w:hAnsi="Roboto"/>
          <w:color w:val="auto"/>
          <w:spacing w:val="-12"/>
          <w:w w:val="115"/>
          <w:szCs w:val="22"/>
        </w:rPr>
        <w:t xml:space="preserve"> </w:t>
      </w:r>
      <w:r w:rsidRPr="009B17DD">
        <w:rPr>
          <w:rFonts w:ascii="Roboto" w:hAnsi="Roboto"/>
          <w:color w:val="auto"/>
          <w:spacing w:val="-2"/>
          <w:w w:val="115"/>
          <w:szCs w:val="22"/>
        </w:rPr>
        <w:t>litigate</w:t>
      </w:r>
      <w:r w:rsidRPr="009B17DD">
        <w:rPr>
          <w:rFonts w:ascii="Roboto" w:hAnsi="Roboto"/>
          <w:color w:val="auto"/>
          <w:spacing w:val="-11"/>
          <w:w w:val="115"/>
          <w:szCs w:val="22"/>
        </w:rPr>
        <w:t xml:space="preserve"> </w:t>
      </w:r>
      <w:r w:rsidRPr="009B17DD">
        <w:rPr>
          <w:rFonts w:ascii="Roboto" w:hAnsi="Roboto"/>
          <w:color w:val="auto"/>
          <w:spacing w:val="-2"/>
          <w:w w:val="115"/>
          <w:szCs w:val="22"/>
        </w:rPr>
        <w:t>FLSA</w:t>
      </w:r>
      <w:r w:rsidRPr="009B17DD">
        <w:rPr>
          <w:rFonts w:ascii="Roboto" w:hAnsi="Roboto"/>
          <w:color w:val="auto"/>
          <w:spacing w:val="-12"/>
          <w:w w:val="115"/>
          <w:szCs w:val="22"/>
        </w:rPr>
        <w:t xml:space="preserve"> </w:t>
      </w:r>
      <w:r w:rsidRPr="009B17DD">
        <w:rPr>
          <w:rFonts w:ascii="Roboto" w:hAnsi="Roboto"/>
          <w:color w:val="auto"/>
          <w:spacing w:val="-2"/>
          <w:w w:val="115"/>
          <w:szCs w:val="22"/>
        </w:rPr>
        <w:t>cases</w:t>
      </w:r>
      <w:r w:rsidRPr="009B17DD">
        <w:rPr>
          <w:rFonts w:ascii="Roboto" w:hAnsi="Roboto"/>
          <w:color w:val="auto"/>
          <w:spacing w:val="-11"/>
          <w:w w:val="115"/>
          <w:szCs w:val="22"/>
        </w:rPr>
        <w:t xml:space="preserve"> </w:t>
      </w:r>
      <w:r w:rsidRPr="009B17DD">
        <w:rPr>
          <w:rFonts w:ascii="Roboto" w:hAnsi="Roboto"/>
          <w:color w:val="auto"/>
          <w:spacing w:val="-2"/>
          <w:w w:val="115"/>
          <w:szCs w:val="22"/>
        </w:rPr>
        <w:t>in</w:t>
      </w:r>
      <w:r w:rsidRPr="009B17DD">
        <w:rPr>
          <w:rFonts w:ascii="Roboto" w:hAnsi="Roboto"/>
          <w:color w:val="auto"/>
          <w:spacing w:val="-14"/>
          <w:w w:val="115"/>
          <w:szCs w:val="22"/>
        </w:rPr>
        <w:t xml:space="preserve"> </w:t>
      </w:r>
      <w:r w:rsidRPr="009B17DD">
        <w:rPr>
          <w:rFonts w:ascii="Roboto" w:hAnsi="Roboto"/>
          <w:color w:val="auto"/>
          <w:spacing w:val="-2"/>
          <w:w w:val="115"/>
          <w:szCs w:val="22"/>
        </w:rPr>
        <w:t>court</w:t>
      </w:r>
      <w:r w:rsidRPr="009B17DD">
        <w:rPr>
          <w:rFonts w:ascii="Roboto" w:hAnsi="Roboto"/>
          <w:color w:val="auto"/>
          <w:spacing w:val="-12"/>
          <w:w w:val="115"/>
          <w:szCs w:val="22"/>
        </w:rPr>
        <w:t xml:space="preserve"> </w:t>
      </w:r>
      <w:r w:rsidRPr="009B17DD">
        <w:rPr>
          <w:rFonts w:ascii="Roboto" w:hAnsi="Roboto"/>
          <w:color w:val="auto"/>
          <w:spacing w:val="-2"/>
          <w:w w:val="115"/>
          <w:szCs w:val="22"/>
        </w:rPr>
        <w:t>still</w:t>
      </w:r>
      <w:r w:rsidRPr="009B17DD">
        <w:rPr>
          <w:rFonts w:ascii="Roboto" w:hAnsi="Roboto"/>
          <w:color w:val="auto"/>
          <w:spacing w:val="-13"/>
          <w:w w:val="115"/>
          <w:szCs w:val="22"/>
        </w:rPr>
        <w:t xml:space="preserve"> </w:t>
      </w:r>
      <w:r w:rsidRPr="009B17DD">
        <w:rPr>
          <w:rFonts w:ascii="Roboto" w:hAnsi="Roboto"/>
          <w:color w:val="auto"/>
          <w:spacing w:val="-2"/>
          <w:w w:val="115"/>
          <w:szCs w:val="22"/>
        </w:rPr>
        <w:t>face</w:t>
      </w:r>
      <w:r w:rsidRPr="009B17DD">
        <w:rPr>
          <w:rFonts w:ascii="Roboto" w:hAnsi="Roboto"/>
          <w:color w:val="auto"/>
          <w:spacing w:val="-11"/>
          <w:w w:val="115"/>
          <w:szCs w:val="22"/>
        </w:rPr>
        <w:t xml:space="preserve"> </w:t>
      </w:r>
      <w:r w:rsidRPr="009B17DD">
        <w:rPr>
          <w:rFonts w:ascii="Roboto" w:hAnsi="Roboto"/>
          <w:color w:val="auto"/>
          <w:spacing w:val="-2"/>
          <w:w w:val="115"/>
          <w:szCs w:val="22"/>
        </w:rPr>
        <w:t>the</w:t>
      </w:r>
      <w:r w:rsidRPr="009B17DD">
        <w:rPr>
          <w:rFonts w:ascii="Roboto" w:hAnsi="Roboto"/>
          <w:color w:val="auto"/>
          <w:spacing w:val="-11"/>
          <w:w w:val="115"/>
          <w:szCs w:val="22"/>
        </w:rPr>
        <w:t xml:space="preserve"> </w:t>
      </w:r>
      <w:r w:rsidRPr="009B17DD">
        <w:rPr>
          <w:rFonts w:ascii="Roboto" w:hAnsi="Roboto"/>
          <w:color w:val="auto"/>
          <w:spacing w:val="-2"/>
          <w:w w:val="115"/>
          <w:szCs w:val="22"/>
        </w:rPr>
        <w:t>threat</w:t>
      </w:r>
      <w:r w:rsidRPr="009B17DD">
        <w:rPr>
          <w:rFonts w:ascii="Roboto" w:hAnsi="Roboto"/>
          <w:color w:val="auto"/>
          <w:spacing w:val="-15"/>
          <w:w w:val="115"/>
          <w:szCs w:val="22"/>
        </w:rPr>
        <w:t xml:space="preserve"> </w:t>
      </w:r>
      <w:r w:rsidRPr="009B17DD">
        <w:rPr>
          <w:rFonts w:ascii="Roboto" w:hAnsi="Roboto"/>
          <w:color w:val="auto"/>
          <w:spacing w:val="-2"/>
          <w:w w:val="115"/>
          <w:szCs w:val="22"/>
        </w:rPr>
        <w:t>of</w:t>
      </w:r>
      <w:r w:rsidRPr="009B17DD">
        <w:rPr>
          <w:rFonts w:ascii="Roboto" w:hAnsi="Roboto"/>
          <w:color w:val="auto"/>
          <w:spacing w:val="-12"/>
          <w:w w:val="115"/>
          <w:szCs w:val="22"/>
        </w:rPr>
        <w:t xml:space="preserve"> </w:t>
      </w:r>
      <w:r w:rsidRPr="009B17DD">
        <w:rPr>
          <w:rFonts w:ascii="Roboto" w:hAnsi="Roboto"/>
          <w:color w:val="auto"/>
          <w:spacing w:val="-2"/>
          <w:w w:val="115"/>
          <w:szCs w:val="22"/>
        </w:rPr>
        <w:t>liquidated</w:t>
      </w:r>
      <w:r w:rsidRPr="009B17DD">
        <w:rPr>
          <w:rFonts w:ascii="Roboto" w:hAnsi="Roboto"/>
          <w:color w:val="auto"/>
          <w:spacing w:val="-13"/>
          <w:w w:val="115"/>
          <w:szCs w:val="22"/>
        </w:rPr>
        <w:t xml:space="preserve"> </w:t>
      </w:r>
      <w:r w:rsidRPr="009B17DD">
        <w:rPr>
          <w:rFonts w:ascii="Roboto" w:hAnsi="Roboto"/>
          <w:color w:val="auto"/>
          <w:spacing w:val="-2"/>
          <w:w w:val="115"/>
          <w:szCs w:val="22"/>
        </w:rPr>
        <w:t>damages</w:t>
      </w:r>
      <w:r w:rsidRPr="009B17DD">
        <w:rPr>
          <w:rFonts w:ascii="Roboto" w:hAnsi="Roboto"/>
          <w:color w:val="auto"/>
          <w:spacing w:val="-10"/>
          <w:w w:val="115"/>
          <w:szCs w:val="22"/>
        </w:rPr>
        <w:t xml:space="preserve"> </w:t>
      </w:r>
      <w:r w:rsidRPr="009B17DD">
        <w:rPr>
          <w:rFonts w:ascii="Roboto" w:hAnsi="Roboto"/>
          <w:color w:val="auto"/>
          <w:spacing w:val="-2"/>
          <w:w w:val="115"/>
          <w:szCs w:val="22"/>
        </w:rPr>
        <w:t>in</w:t>
      </w:r>
      <w:r w:rsidRPr="009B17DD">
        <w:rPr>
          <w:rFonts w:ascii="Roboto" w:hAnsi="Roboto"/>
          <w:color w:val="auto"/>
          <w:spacing w:val="-11"/>
          <w:w w:val="115"/>
          <w:szCs w:val="22"/>
        </w:rPr>
        <w:t xml:space="preserve"> </w:t>
      </w:r>
      <w:r w:rsidRPr="009B17DD">
        <w:rPr>
          <w:rFonts w:ascii="Roboto" w:hAnsi="Roboto"/>
          <w:color w:val="auto"/>
          <w:spacing w:val="-2"/>
          <w:w w:val="115"/>
          <w:szCs w:val="22"/>
        </w:rPr>
        <w:t>the</w:t>
      </w:r>
      <w:r w:rsidRPr="009B17DD">
        <w:rPr>
          <w:rFonts w:ascii="Roboto" w:hAnsi="Roboto"/>
          <w:color w:val="auto"/>
          <w:spacing w:val="-14"/>
          <w:w w:val="115"/>
          <w:szCs w:val="22"/>
        </w:rPr>
        <w:t xml:space="preserve"> </w:t>
      </w:r>
      <w:r w:rsidRPr="009B17DD">
        <w:rPr>
          <w:rFonts w:ascii="Roboto" w:hAnsi="Roboto"/>
          <w:color w:val="auto"/>
          <w:spacing w:val="-2"/>
          <w:w w:val="115"/>
          <w:szCs w:val="22"/>
        </w:rPr>
        <w:t>event</w:t>
      </w:r>
      <w:r w:rsidRPr="009B17DD">
        <w:rPr>
          <w:rFonts w:ascii="Roboto" w:hAnsi="Roboto"/>
          <w:color w:val="auto"/>
          <w:spacing w:val="-14"/>
          <w:w w:val="115"/>
          <w:szCs w:val="22"/>
        </w:rPr>
        <w:t xml:space="preserve"> </w:t>
      </w:r>
      <w:r w:rsidRPr="009B17DD">
        <w:rPr>
          <w:rFonts w:ascii="Roboto" w:hAnsi="Roboto"/>
          <w:color w:val="auto"/>
          <w:spacing w:val="-2"/>
          <w:w w:val="115"/>
          <w:szCs w:val="22"/>
        </w:rPr>
        <w:t>of</w:t>
      </w:r>
      <w:r w:rsidRPr="009B17DD">
        <w:rPr>
          <w:rFonts w:ascii="Roboto" w:hAnsi="Roboto"/>
          <w:color w:val="auto"/>
          <w:spacing w:val="-14"/>
          <w:w w:val="115"/>
          <w:szCs w:val="22"/>
        </w:rPr>
        <w:t xml:space="preserve"> </w:t>
      </w:r>
      <w:r w:rsidRPr="009B17DD">
        <w:rPr>
          <w:rFonts w:ascii="Roboto" w:hAnsi="Roboto"/>
          <w:color w:val="auto"/>
          <w:spacing w:val="-2"/>
          <w:w w:val="115"/>
          <w:szCs w:val="22"/>
        </w:rPr>
        <w:t xml:space="preserve">an </w:t>
      </w:r>
      <w:r w:rsidRPr="009B17DD">
        <w:rPr>
          <w:rFonts w:ascii="Roboto" w:hAnsi="Roboto"/>
          <w:color w:val="auto"/>
          <w:w w:val="115"/>
          <w:szCs w:val="22"/>
        </w:rPr>
        <w:t>adverse</w:t>
      </w:r>
      <w:r w:rsidRPr="009B17DD">
        <w:rPr>
          <w:rFonts w:ascii="Roboto" w:hAnsi="Roboto"/>
          <w:color w:val="auto"/>
          <w:spacing w:val="-7"/>
          <w:w w:val="115"/>
          <w:szCs w:val="22"/>
        </w:rPr>
        <w:t xml:space="preserve"> </w:t>
      </w:r>
      <w:r w:rsidRPr="009B17DD">
        <w:rPr>
          <w:rFonts w:ascii="Roboto" w:hAnsi="Roboto"/>
          <w:color w:val="auto"/>
          <w:w w:val="115"/>
          <w:szCs w:val="22"/>
        </w:rPr>
        <w:t>verdict.</w:t>
      </w:r>
    </w:p>
    <w:p w14:paraId="3E48F82E" w14:textId="77777777" w:rsidR="00E43496" w:rsidRPr="009B17DD" w:rsidRDefault="00E43496" w:rsidP="00E43496">
      <w:pPr>
        <w:pStyle w:val="BodyText"/>
        <w:spacing w:after="0" w:line="240" w:lineRule="auto"/>
        <w:ind w:right="-90"/>
        <w:jc w:val="left"/>
        <w:rPr>
          <w:rFonts w:ascii="Roboto" w:hAnsi="Roboto"/>
          <w:color w:val="auto"/>
          <w:szCs w:val="22"/>
        </w:rPr>
      </w:pPr>
    </w:p>
    <w:p w14:paraId="1065D295" w14:textId="650FAC98" w:rsidR="00E43496" w:rsidRPr="009B17DD" w:rsidRDefault="00E43496" w:rsidP="00E43496">
      <w:pPr>
        <w:pStyle w:val="Heading1"/>
        <w:spacing w:before="0" w:beforeAutospacing="0" w:after="0" w:afterAutospacing="0"/>
        <w:ind w:right="-180"/>
        <w:jc w:val="center"/>
        <w:rPr>
          <w:rFonts w:ascii="Roboto" w:hAnsi="Roboto"/>
          <w:spacing w:val="-8"/>
          <w:sz w:val="32"/>
          <w:szCs w:val="32"/>
        </w:rPr>
      </w:pPr>
      <w:bookmarkStart w:id="13" w:name="_Hlk212641891"/>
      <w:r w:rsidRPr="009B17DD">
        <w:rPr>
          <w:rFonts w:ascii="Roboto" w:hAnsi="Roboto"/>
          <w:spacing w:val="-8"/>
          <w:sz w:val="32"/>
          <w:szCs w:val="32"/>
        </w:rPr>
        <w:t>FTC Ends Pursuit of Non-Compete Prohibition</w:t>
      </w:r>
    </w:p>
    <w:bookmarkEnd w:id="13"/>
    <w:p w14:paraId="2D4C57C0" w14:textId="77777777" w:rsidR="00E43496" w:rsidRPr="00E43496" w:rsidRDefault="00E43496" w:rsidP="00E43496">
      <w:pPr>
        <w:pStyle w:val="BodyText"/>
        <w:spacing w:after="0" w:line="240" w:lineRule="auto"/>
        <w:ind w:right="-180"/>
        <w:jc w:val="left"/>
        <w:rPr>
          <w:rFonts w:ascii="Roboto" w:hAnsi="Roboto"/>
          <w:color w:val="auto"/>
          <w:w w:val="110"/>
        </w:rPr>
      </w:pPr>
      <w:r w:rsidRPr="00E43496">
        <w:rPr>
          <w:rFonts w:ascii="Roboto" w:hAnsi="Roboto"/>
          <w:color w:val="auto"/>
          <w:w w:val="110"/>
        </w:rPr>
        <w:t>The</w:t>
      </w:r>
      <w:r w:rsidRPr="00E43496">
        <w:rPr>
          <w:rFonts w:ascii="Roboto" w:hAnsi="Roboto"/>
          <w:color w:val="auto"/>
          <w:spacing w:val="-4"/>
          <w:w w:val="110"/>
        </w:rPr>
        <w:t xml:space="preserve"> </w:t>
      </w:r>
      <w:r w:rsidRPr="00E43496">
        <w:rPr>
          <w:rFonts w:ascii="Roboto" w:hAnsi="Roboto"/>
          <w:color w:val="auto"/>
          <w:w w:val="110"/>
        </w:rPr>
        <w:t>Federal</w:t>
      </w:r>
      <w:r w:rsidRPr="00E43496">
        <w:rPr>
          <w:rFonts w:ascii="Roboto" w:hAnsi="Roboto"/>
          <w:color w:val="auto"/>
          <w:spacing w:val="-4"/>
          <w:w w:val="110"/>
        </w:rPr>
        <w:t xml:space="preserve"> </w:t>
      </w:r>
      <w:r w:rsidRPr="00E43496">
        <w:rPr>
          <w:rFonts w:ascii="Roboto" w:hAnsi="Roboto"/>
          <w:color w:val="auto"/>
          <w:w w:val="110"/>
        </w:rPr>
        <w:t>Trade</w:t>
      </w:r>
      <w:r w:rsidRPr="00E43496">
        <w:rPr>
          <w:rFonts w:ascii="Roboto" w:hAnsi="Roboto"/>
          <w:color w:val="auto"/>
          <w:spacing w:val="-4"/>
          <w:w w:val="110"/>
        </w:rPr>
        <w:t xml:space="preserve"> </w:t>
      </w:r>
      <w:r w:rsidRPr="00E43496">
        <w:rPr>
          <w:rFonts w:ascii="Roboto" w:hAnsi="Roboto"/>
          <w:color w:val="auto"/>
          <w:w w:val="110"/>
        </w:rPr>
        <w:t>Commission</w:t>
      </w:r>
      <w:r w:rsidRPr="00E43496">
        <w:rPr>
          <w:rFonts w:ascii="Roboto" w:hAnsi="Roboto"/>
          <w:color w:val="auto"/>
          <w:spacing w:val="-5"/>
          <w:w w:val="110"/>
        </w:rPr>
        <w:t xml:space="preserve"> </w:t>
      </w:r>
      <w:r w:rsidRPr="00E43496">
        <w:rPr>
          <w:rFonts w:ascii="Roboto" w:hAnsi="Roboto"/>
          <w:color w:val="auto"/>
          <w:w w:val="110"/>
        </w:rPr>
        <w:t>(FTC)</w:t>
      </w:r>
      <w:r w:rsidRPr="00E43496">
        <w:rPr>
          <w:rFonts w:ascii="Roboto" w:hAnsi="Roboto"/>
          <w:color w:val="auto"/>
          <w:spacing w:val="-5"/>
          <w:w w:val="110"/>
        </w:rPr>
        <w:t xml:space="preserve"> </w:t>
      </w:r>
      <w:r w:rsidRPr="00E43496">
        <w:rPr>
          <w:rFonts w:ascii="Roboto" w:hAnsi="Roboto"/>
          <w:color w:val="auto"/>
          <w:w w:val="110"/>
        </w:rPr>
        <w:t>decided in</w:t>
      </w:r>
      <w:r w:rsidRPr="00E43496">
        <w:rPr>
          <w:rFonts w:ascii="Roboto" w:hAnsi="Roboto"/>
          <w:color w:val="auto"/>
          <w:spacing w:val="-5"/>
          <w:w w:val="110"/>
        </w:rPr>
        <w:t xml:space="preserve"> </w:t>
      </w:r>
      <w:r w:rsidRPr="00E43496">
        <w:rPr>
          <w:rFonts w:ascii="Roboto" w:hAnsi="Roboto"/>
          <w:color w:val="auto"/>
          <w:w w:val="110"/>
        </w:rPr>
        <w:t>early</w:t>
      </w:r>
      <w:r w:rsidRPr="00E43496">
        <w:rPr>
          <w:rFonts w:ascii="Roboto" w:hAnsi="Roboto"/>
          <w:color w:val="auto"/>
          <w:spacing w:val="-4"/>
          <w:w w:val="110"/>
        </w:rPr>
        <w:t xml:space="preserve"> </w:t>
      </w:r>
      <w:r w:rsidRPr="00E43496">
        <w:rPr>
          <w:rFonts w:ascii="Roboto" w:hAnsi="Roboto"/>
          <w:color w:val="auto"/>
          <w:w w:val="110"/>
        </w:rPr>
        <w:t>September</w:t>
      </w:r>
      <w:r w:rsidRPr="00E43496">
        <w:rPr>
          <w:rFonts w:ascii="Roboto" w:hAnsi="Roboto"/>
          <w:color w:val="auto"/>
          <w:spacing w:val="-1"/>
          <w:w w:val="110"/>
        </w:rPr>
        <w:t xml:space="preserve"> </w:t>
      </w:r>
      <w:r w:rsidRPr="00E43496">
        <w:rPr>
          <w:rFonts w:ascii="Roboto" w:hAnsi="Roboto"/>
          <w:color w:val="auto"/>
          <w:w w:val="110"/>
        </w:rPr>
        <w:t>to</w:t>
      </w:r>
      <w:r w:rsidRPr="00E43496">
        <w:rPr>
          <w:rFonts w:ascii="Roboto" w:hAnsi="Roboto"/>
          <w:color w:val="auto"/>
          <w:spacing w:val="-2"/>
          <w:w w:val="110"/>
        </w:rPr>
        <w:t xml:space="preserve"> </w:t>
      </w:r>
      <w:r w:rsidRPr="00E43496">
        <w:rPr>
          <w:rFonts w:ascii="Roboto" w:hAnsi="Roboto"/>
          <w:color w:val="auto"/>
          <w:w w:val="110"/>
        </w:rPr>
        <w:t>cease</w:t>
      </w:r>
      <w:r w:rsidRPr="00E43496">
        <w:rPr>
          <w:rFonts w:ascii="Roboto" w:hAnsi="Roboto"/>
          <w:color w:val="auto"/>
          <w:spacing w:val="-2"/>
          <w:w w:val="110"/>
        </w:rPr>
        <w:t xml:space="preserve"> </w:t>
      </w:r>
      <w:r w:rsidRPr="00E43496">
        <w:rPr>
          <w:rFonts w:ascii="Roboto" w:hAnsi="Roboto"/>
          <w:color w:val="auto"/>
          <w:w w:val="110"/>
        </w:rPr>
        <w:t>its</w:t>
      </w:r>
      <w:r w:rsidRPr="00E43496">
        <w:rPr>
          <w:rFonts w:ascii="Roboto" w:hAnsi="Roboto"/>
          <w:color w:val="auto"/>
          <w:spacing w:val="-4"/>
          <w:w w:val="110"/>
        </w:rPr>
        <w:t xml:space="preserve"> </w:t>
      </w:r>
      <w:r w:rsidRPr="00E43496">
        <w:rPr>
          <w:rFonts w:ascii="Roboto" w:hAnsi="Roboto"/>
          <w:color w:val="auto"/>
          <w:w w:val="110"/>
        </w:rPr>
        <w:t>efforts</w:t>
      </w:r>
      <w:r w:rsidRPr="00E43496">
        <w:rPr>
          <w:rFonts w:ascii="Roboto" w:hAnsi="Roboto"/>
          <w:color w:val="auto"/>
          <w:spacing w:val="-5"/>
          <w:w w:val="110"/>
        </w:rPr>
        <w:t xml:space="preserve"> </w:t>
      </w:r>
      <w:r w:rsidRPr="00E43496">
        <w:rPr>
          <w:rFonts w:ascii="Roboto" w:hAnsi="Roboto"/>
          <w:color w:val="auto"/>
          <w:w w:val="110"/>
        </w:rPr>
        <w:t>to</w:t>
      </w:r>
      <w:r w:rsidRPr="00E43496">
        <w:rPr>
          <w:rFonts w:ascii="Roboto" w:hAnsi="Roboto"/>
          <w:color w:val="auto"/>
          <w:spacing w:val="-4"/>
          <w:w w:val="110"/>
        </w:rPr>
        <w:t xml:space="preserve"> </w:t>
      </w:r>
      <w:r w:rsidRPr="00E43496">
        <w:rPr>
          <w:rFonts w:ascii="Roboto" w:hAnsi="Roboto"/>
          <w:color w:val="auto"/>
          <w:w w:val="110"/>
        </w:rPr>
        <w:t>implement</w:t>
      </w:r>
      <w:r w:rsidRPr="00E43496">
        <w:rPr>
          <w:rFonts w:ascii="Roboto" w:hAnsi="Roboto"/>
          <w:color w:val="auto"/>
          <w:spacing w:val="-3"/>
          <w:w w:val="110"/>
        </w:rPr>
        <w:t xml:space="preserve"> </w:t>
      </w:r>
      <w:r w:rsidRPr="00E43496">
        <w:rPr>
          <w:rFonts w:ascii="Roboto" w:hAnsi="Roboto"/>
          <w:color w:val="auto"/>
          <w:w w:val="110"/>
        </w:rPr>
        <w:t>a nationwide</w:t>
      </w:r>
      <w:r w:rsidRPr="00E43496">
        <w:rPr>
          <w:rFonts w:ascii="Roboto" w:hAnsi="Roboto"/>
          <w:color w:val="auto"/>
          <w:spacing w:val="-14"/>
          <w:w w:val="110"/>
        </w:rPr>
        <w:t xml:space="preserve"> </w:t>
      </w:r>
      <w:r w:rsidRPr="00E43496">
        <w:rPr>
          <w:rFonts w:ascii="Roboto" w:hAnsi="Roboto"/>
          <w:color w:val="auto"/>
          <w:w w:val="110"/>
        </w:rPr>
        <w:t>prohibition</w:t>
      </w:r>
      <w:r w:rsidRPr="00E43496">
        <w:rPr>
          <w:rFonts w:ascii="Roboto" w:hAnsi="Roboto"/>
          <w:color w:val="auto"/>
          <w:spacing w:val="-12"/>
          <w:w w:val="110"/>
        </w:rPr>
        <w:t xml:space="preserve"> </w:t>
      </w:r>
      <w:r w:rsidRPr="00E43496">
        <w:rPr>
          <w:rFonts w:ascii="Roboto" w:hAnsi="Roboto"/>
          <w:color w:val="auto"/>
          <w:w w:val="110"/>
        </w:rPr>
        <w:t>on</w:t>
      </w:r>
      <w:r w:rsidRPr="00E43496">
        <w:rPr>
          <w:rFonts w:ascii="Roboto" w:hAnsi="Roboto"/>
          <w:color w:val="auto"/>
          <w:spacing w:val="-12"/>
          <w:w w:val="110"/>
        </w:rPr>
        <w:t xml:space="preserve"> </w:t>
      </w:r>
      <w:r w:rsidRPr="00E43496">
        <w:rPr>
          <w:rFonts w:ascii="Roboto" w:hAnsi="Roboto"/>
          <w:color w:val="auto"/>
          <w:w w:val="110"/>
        </w:rPr>
        <w:t>employer</w:t>
      </w:r>
      <w:r w:rsidRPr="00E43496">
        <w:rPr>
          <w:rFonts w:ascii="Roboto" w:hAnsi="Roboto"/>
          <w:color w:val="auto"/>
          <w:spacing w:val="-13"/>
          <w:w w:val="110"/>
        </w:rPr>
        <w:t xml:space="preserve"> </w:t>
      </w:r>
      <w:r w:rsidRPr="00E43496">
        <w:rPr>
          <w:rFonts w:ascii="Roboto" w:hAnsi="Roboto"/>
          <w:color w:val="auto"/>
          <w:w w:val="110"/>
        </w:rPr>
        <w:t>non-compete</w:t>
      </w:r>
      <w:r w:rsidRPr="00E43496">
        <w:rPr>
          <w:rFonts w:ascii="Roboto" w:hAnsi="Roboto"/>
          <w:color w:val="auto"/>
          <w:spacing w:val="-15"/>
          <w:w w:val="110"/>
        </w:rPr>
        <w:t xml:space="preserve"> </w:t>
      </w:r>
      <w:r w:rsidRPr="00E43496">
        <w:rPr>
          <w:rFonts w:ascii="Roboto" w:hAnsi="Roboto"/>
          <w:color w:val="auto"/>
          <w:w w:val="110"/>
        </w:rPr>
        <w:t>agreements.</w:t>
      </w:r>
      <w:r w:rsidRPr="00E43496">
        <w:rPr>
          <w:rFonts w:ascii="Roboto" w:hAnsi="Roboto"/>
          <w:color w:val="auto"/>
          <w:spacing w:val="-13"/>
          <w:w w:val="110"/>
        </w:rPr>
        <w:t xml:space="preserve"> </w:t>
      </w:r>
      <w:r w:rsidRPr="00E43496">
        <w:rPr>
          <w:rFonts w:ascii="Roboto" w:hAnsi="Roboto"/>
          <w:color w:val="auto"/>
          <w:w w:val="110"/>
        </w:rPr>
        <w:t>This</w:t>
      </w:r>
      <w:r w:rsidRPr="00E43496">
        <w:rPr>
          <w:rFonts w:ascii="Roboto" w:hAnsi="Roboto"/>
          <w:color w:val="auto"/>
          <w:spacing w:val="-14"/>
          <w:w w:val="110"/>
        </w:rPr>
        <w:t xml:space="preserve"> </w:t>
      </w:r>
      <w:r w:rsidRPr="00E43496">
        <w:rPr>
          <w:rFonts w:ascii="Roboto" w:hAnsi="Roboto"/>
          <w:color w:val="auto"/>
          <w:w w:val="110"/>
        </w:rPr>
        <w:t>decision</w:t>
      </w:r>
      <w:r w:rsidRPr="00E43496">
        <w:rPr>
          <w:rFonts w:ascii="Roboto" w:hAnsi="Roboto"/>
          <w:color w:val="auto"/>
          <w:spacing w:val="-12"/>
          <w:w w:val="110"/>
        </w:rPr>
        <w:t xml:space="preserve"> </w:t>
      </w:r>
      <w:r w:rsidRPr="00E43496">
        <w:rPr>
          <w:rFonts w:ascii="Roboto" w:hAnsi="Roboto"/>
          <w:color w:val="auto"/>
          <w:w w:val="110"/>
        </w:rPr>
        <w:t>followed</w:t>
      </w:r>
      <w:r w:rsidRPr="00E43496">
        <w:rPr>
          <w:rFonts w:ascii="Roboto" w:hAnsi="Roboto"/>
          <w:color w:val="auto"/>
          <w:spacing w:val="-12"/>
          <w:w w:val="110"/>
        </w:rPr>
        <w:t xml:space="preserve"> </w:t>
      </w:r>
      <w:r w:rsidRPr="00E43496">
        <w:rPr>
          <w:rFonts w:ascii="Roboto" w:hAnsi="Roboto"/>
          <w:color w:val="auto"/>
          <w:w w:val="110"/>
        </w:rPr>
        <w:t>the</w:t>
      </w:r>
      <w:r w:rsidRPr="00E43496">
        <w:rPr>
          <w:rFonts w:ascii="Roboto" w:hAnsi="Roboto"/>
          <w:color w:val="auto"/>
          <w:spacing w:val="-15"/>
          <w:w w:val="110"/>
        </w:rPr>
        <w:t xml:space="preserve"> </w:t>
      </w:r>
      <w:r w:rsidRPr="00E43496">
        <w:rPr>
          <w:rFonts w:ascii="Roboto" w:hAnsi="Roboto"/>
          <w:color w:val="auto"/>
          <w:w w:val="110"/>
        </w:rPr>
        <w:t>agency's</w:t>
      </w:r>
      <w:r w:rsidRPr="00E43496">
        <w:rPr>
          <w:rFonts w:ascii="Roboto" w:hAnsi="Roboto"/>
          <w:color w:val="auto"/>
          <w:spacing w:val="-14"/>
          <w:w w:val="110"/>
        </w:rPr>
        <w:t xml:space="preserve"> </w:t>
      </w:r>
      <w:r w:rsidRPr="00E43496">
        <w:rPr>
          <w:rFonts w:ascii="Roboto" w:hAnsi="Roboto"/>
          <w:color w:val="auto"/>
          <w:w w:val="110"/>
        </w:rPr>
        <w:t>decision</w:t>
      </w:r>
      <w:r w:rsidRPr="00E43496">
        <w:rPr>
          <w:rFonts w:ascii="Roboto" w:hAnsi="Roboto"/>
          <w:color w:val="auto"/>
          <w:spacing w:val="-14"/>
          <w:w w:val="110"/>
        </w:rPr>
        <w:t xml:space="preserve"> </w:t>
      </w:r>
      <w:r w:rsidRPr="00E43496">
        <w:rPr>
          <w:rFonts w:ascii="Roboto" w:hAnsi="Roboto"/>
          <w:color w:val="auto"/>
          <w:w w:val="110"/>
        </w:rPr>
        <w:t>not to appeal against a nationwide injunction that had stalled the Rule's implementation. Initially proposed in January 2023, the Rule was anticipated to significantly impact non-compete agreements across the country.</w:t>
      </w:r>
    </w:p>
    <w:p w14:paraId="64CF2E60" w14:textId="77777777" w:rsidR="00E43496" w:rsidRPr="00E43496" w:rsidRDefault="00E43496" w:rsidP="00E43496">
      <w:pPr>
        <w:pStyle w:val="BodyText"/>
        <w:spacing w:after="0" w:line="240" w:lineRule="auto"/>
        <w:ind w:right="-180"/>
        <w:jc w:val="left"/>
        <w:rPr>
          <w:rFonts w:ascii="Roboto" w:hAnsi="Roboto"/>
          <w:color w:val="auto"/>
          <w:sz w:val="16"/>
          <w:szCs w:val="16"/>
        </w:rPr>
      </w:pPr>
    </w:p>
    <w:p w14:paraId="7B32F99B" w14:textId="77777777" w:rsidR="00E43496" w:rsidRPr="00E43496" w:rsidRDefault="00E43496" w:rsidP="00E43496">
      <w:pPr>
        <w:pStyle w:val="BodyText"/>
        <w:spacing w:after="0" w:line="240" w:lineRule="auto"/>
        <w:ind w:right="-180"/>
        <w:jc w:val="left"/>
        <w:rPr>
          <w:rFonts w:ascii="Roboto" w:hAnsi="Roboto"/>
          <w:color w:val="auto"/>
        </w:rPr>
      </w:pPr>
      <w:r w:rsidRPr="00E43496">
        <w:rPr>
          <w:rFonts w:ascii="Roboto" w:hAnsi="Roboto"/>
          <w:color w:val="auto"/>
          <w:w w:val="110"/>
        </w:rPr>
        <w:t>After</w:t>
      </w:r>
      <w:r w:rsidRPr="00E43496">
        <w:rPr>
          <w:rFonts w:ascii="Roboto" w:hAnsi="Roboto"/>
          <w:color w:val="auto"/>
          <w:spacing w:val="-11"/>
          <w:w w:val="110"/>
        </w:rPr>
        <w:t xml:space="preserve"> </w:t>
      </w:r>
      <w:r w:rsidRPr="00E43496">
        <w:rPr>
          <w:rFonts w:ascii="Roboto" w:hAnsi="Roboto"/>
          <w:color w:val="auto"/>
          <w:w w:val="110"/>
        </w:rPr>
        <w:t>facing</w:t>
      </w:r>
      <w:r w:rsidRPr="00E43496">
        <w:rPr>
          <w:rFonts w:ascii="Roboto" w:hAnsi="Roboto"/>
          <w:color w:val="auto"/>
          <w:spacing w:val="-11"/>
          <w:w w:val="110"/>
        </w:rPr>
        <w:t xml:space="preserve"> </w:t>
      </w:r>
      <w:r w:rsidRPr="00E43496">
        <w:rPr>
          <w:rFonts w:ascii="Roboto" w:hAnsi="Roboto"/>
          <w:color w:val="auto"/>
          <w:w w:val="110"/>
        </w:rPr>
        <w:t>several</w:t>
      </w:r>
      <w:r w:rsidRPr="00E43496">
        <w:rPr>
          <w:rFonts w:ascii="Roboto" w:hAnsi="Roboto"/>
          <w:color w:val="auto"/>
          <w:spacing w:val="-11"/>
          <w:w w:val="110"/>
        </w:rPr>
        <w:t xml:space="preserve"> </w:t>
      </w:r>
      <w:r w:rsidRPr="00E43496">
        <w:rPr>
          <w:rFonts w:ascii="Roboto" w:hAnsi="Roboto"/>
          <w:color w:val="auto"/>
          <w:w w:val="110"/>
        </w:rPr>
        <w:t>court</w:t>
      </w:r>
      <w:r w:rsidRPr="00E43496">
        <w:rPr>
          <w:rFonts w:ascii="Roboto" w:hAnsi="Roboto"/>
          <w:color w:val="auto"/>
          <w:spacing w:val="-11"/>
          <w:w w:val="110"/>
        </w:rPr>
        <w:t xml:space="preserve"> </w:t>
      </w:r>
      <w:r w:rsidRPr="00E43496">
        <w:rPr>
          <w:rFonts w:ascii="Roboto" w:hAnsi="Roboto"/>
          <w:color w:val="auto"/>
          <w:w w:val="110"/>
        </w:rPr>
        <w:t>challenges,</w:t>
      </w:r>
      <w:r w:rsidRPr="00E43496">
        <w:rPr>
          <w:rFonts w:ascii="Roboto" w:hAnsi="Roboto"/>
          <w:color w:val="auto"/>
          <w:spacing w:val="-10"/>
          <w:w w:val="110"/>
        </w:rPr>
        <w:t xml:space="preserve"> </w:t>
      </w:r>
      <w:r w:rsidRPr="00E43496">
        <w:rPr>
          <w:rFonts w:ascii="Roboto" w:hAnsi="Roboto"/>
          <w:color w:val="auto"/>
          <w:w w:val="110"/>
        </w:rPr>
        <w:t>the</w:t>
      </w:r>
      <w:r w:rsidRPr="00E43496">
        <w:rPr>
          <w:rFonts w:ascii="Roboto" w:hAnsi="Roboto"/>
          <w:color w:val="auto"/>
          <w:spacing w:val="-9"/>
          <w:w w:val="110"/>
        </w:rPr>
        <w:t xml:space="preserve"> </w:t>
      </w:r>
      <w:r w:rsidRPr="00E43496">
        <w:rPr>
          <w:rFonts w:ascii="Roboto" w:hAnsi="Roboto"/>
          <w:color w:val="auto"/>
          <w:w w:val="110"/>
        </w:rPr>
        <w:t>FTC</w:t>
      </w:r>
      <w:r w:rsidRPr="00E43496">
        <w:rPr>
          <w:rFonts w:ascii="Roboto" w:hAnsi="Roboto"/>
          <w:color w:val="auto"/>
          <w:spacing w:val="-12"/>
          <w:w w:val="110"/>
        </w:rPr>
        <w:t xml:space="preserve"> </w:t>
      </w:r>
      <w:r w:rsidRPr="00E43496">
        <w:rPr>
          <w:rFonts w:ascii="Roboto" w:hAnsi="Roboto"/>
          <w:color w:val="auto"/>
          <w:w w:val="110"/>
        </w:rPr>
        <w:t>has</w:t>
      </w:r>
      <w:r w:rsidRPr="00E43496">
        <w:rPr>
          <w:rFonts w:ascii="Roboto" w:hAnsi="Roboto"/>
          <w:color w:val="auto"/>
          <w:spacing w:val="-11"/>
          <w:w w:val="110"/>
        </w:rPr>
        <w:t xml:space="preserve"> </w:t>
      </w:r>
      <w:r w:rsidRPr="00E43496">
        <w:rPr>
          <w:rFonts w:ascii="Roboto" w:hAnsi="Roboto"/>
          <w:color w:val="auto"/>
          <w:w w:val="110"/>
        </w:rPr>
        <w:t>quietly</w:t>
      </w:r>
      <w:r w:rsidRPr="00E43496">
        <w:rPr>
          <w:rFonts w:ascii="Roboto" w:hAnsi="Roboto"/>
          <w:color w:val="auto"/>
          <w:spacing w:val="-9"/>
          <w:w w:val="110"/>
        </w:rPr>
        <w:t xml:space="preserve"> </w:t>
      </w:r>
      <w:r w:rsidRPr="00E43496">
        <w:rPr>
          <w:rFonts w:ascii="Roboto" w:hAnsi="Roboto"/>
          <w:color w:val="auto"/>
          <w:w w:val="110"/>
        </w:rPr>
        <w:t>abandoned</w:t>
      </w:r>
      <w:r w:rsidRPr="00E43496">
        <w:rPr>
          <w:rFonts w:ascii="Roboto" w:hAnsi="Roboto"/>
          <w:color w:val="auto"/>
          <w:spacing w:val="-9"/>
          <w:w w:val="110"/>
        </w:rPr>
        <w:t xml:space="preserve"> </w:t>
      </w:r>
      <w:r w:rsidRPr="00E43496">
        <w:rPr>
          <w:rFonts w:ascii="Roboto" w:hAnsi="Roboto"/>
          <w:color w:val="auto"/>
          <w:w w:val="110"/>
        </w:rPr>
        <w:t>the</w:t>
      </w:r>
      <w:r w:rsidRPr="00E43496">
        <w:rPr>
          <w:rFonts w:ascii="Roboto" w:hAnsi="Roboto"/>
          <w:color w:val="auto"/>
          <w:spacing w:val="-10"/>
          <w:w w:val="110"/>
        </w:rPr>
        <w:t xml:space="preserve"> </w:t>
      </w:r>
      <w:r w:rsidRPr="00E43496">
        <w:rPr>
          <w:rFonts w:ascii="Roboto" w:hAnsi="Roboto"/>
          <w:color w:val="auto"/>
          <w:spacing w:val="-2"/>
          <w:w w:val="110"/>
        </w:rPr>
        <w:t>initiative.</w:t>
      </w:r>
    </w:p>
    <w:p w14:paraId="6D9E9C40" w14:textId="77777777" w:rsidR="00E43496" w:rsidRPr="00E43496" w:rsidRDefault="00E43496" w:rsidP="00E43496">
      <w:pPr>
        <w:pStyle w:val="BodyText"/>
        <w:spacing w:after="0" w:line="240" w:lineRule="auto"/>
        <w:ind w:right="-180"/>
        <w:jc w:val="left"/>
        <w:rPr>
          <w:rFonts w:ascii="Roboto" w:hAnsi="Roboto"/>
          <w:color w:val="auto"/>
        </w:rPr>
      </w:pPr>
      <w:r w:rsidRPr="00E43496">
        <w:rPr>
          <w:rFonts w:ascii="Roboto" w:hAnsi="Roboto"/>
          <w:color w:val="auto"/>
          <w:w w:val="110"/>
        </w:rPr>
        <w:t>Despite</w:t>
      </w:r>
      <w:r w:rsidRPr="00E43496">
        <w:rPr>
          <w:rFonts w:ascii="Roboto" w:hAnsi="Roboto"/>
          <w:color w:val="auto"/>
          <w:spacing w:val="-15"/>
          <w:w w:val="110"/>
        </w:rPr>
        <w:t xml:space="preserve"> </w:t>
      </w:r>
      <w:r w:rsidRPr="00E43496">
        <w:rPr>
          <w:rFonts w:ascii="Roboto" w:hAnsi="Roboto"/>
          <w:color w:val="auto"/>
          <w:w w:val="110"/>
        </w:rPr>
        <w:t>the</w:t>
      </w:r>
      <w:r w:rsidRPr="00E43496">
        <w:rPr>
          <w:rFonts w:ascii="Roboto" w:hAnsi="Roboto"/>
          <w:color w:val="auto"/>
          <w:spacing w:val="-15"/>
          <w:w w:val="110"/>
        </w:rPr>
        <w:t xml:space="preserve"> </w:t>
      </w:r>
      <w:r w:rsidRPr="00E43496">
        <w:rPr>
          <w:rFonts w:ascii="Roboto" w:hAnsi="Roboto"/>
          <w:color w:val="auto"/>
          <w:w w:val="110"/>
        </w:rPr>
        <w:t>end</w:t>
      </w:r>
      <w:r w:rsidRPr="00E43496">
        <w:rPr>
          <w:rFonts w:ascii="Roboto" w:hAnsi="Roboto"/>
          <w:color w:val="auto"/>
          <w:spacing w:val="-17"/>
          <w:w w:val="110"/>
        </w:rPr>
        <w:t xml:space="preserve"> </w:t>
      </w:r>
      <w:r w:rsidRPr="00E43496">
        <w:rPr>
          <w:rFonts w:ascii="Roboto" w:hAnsi="Roboto"/>
          <w:color w:val="auto"/>
          <w:w w:val="110"/>
        </w:rPr>
        <w:t>of</w:t>
      </w:r>
      <w:r w:rsidRPr="00E43496">
        <w:rPr>
          <w:rFonts w:ascii="Roboto" w:hAnsi="Roboto"/>
          <w:color w:val="auto"/>
          <w:spacing w:val="-15"/>
          <w:w w:val="110"/>
        </w:rPr>
        <w:t xml:space="preserve"> </w:t>
      </w:r>
      <w:r w:rsidRPr="00E43496">
        <w:rPr>
          <w:rFonts w:ascii="Roboto" w:hAnsi="Roboto"/>
          <w:color w:val="auto"/>
          <w:w w:val="110"/>
        </w:rPr>
        <w:t>this</w:t>
      </w:r>
      <w:r w:rsidRPr="00E43496">
        <w:rPr>
          <w:rFonts w:ascii="Roboto" w:hAnsi="Roboto"/>
          <w:color w:val="auto"/>
          <w:spacing w:val="-15"/>
          <w:w w:val="110"/>
        </w:rPr>
        <w:t xml:space="preserve"> </w:t>
      </w:r>
      <w:r w:rsidRPr="00E43496">
        <w:rPr>
          <w:rFonts w:ascii="Roboto" w:hAnsi="Roboto"/>
          <w:i/>
          <w:color w:val="auto"/>
          <w:w w:val="110"/>
        </w:rPr>
        <w:t>federal</w:t>
      </w:r>
      <w:r w:rsidRPr="00E43496">
        <w:rPr>
          <w:rFonts w:ascii="Roboto" w:hAnsi="Roboto"/>
          <w:i/>
          <w:color w:val="auto"/>
          <w:spacing w:val="-15"/>
          <w:w w:val="110"/>
        </w:rPr>
        <w:t xml:space="preserve"> </w:t>
      </w:r>
      <w:r w:rsidRPr="00E43496">
        <w:rPr>
          <w:rFonts w:ascii="Roboto" w:hAnsi="Roboto"/>
          <w:i/>
          <w:color w:val="auto"/>
          <w:w w:val="110"/>
        </w:rPr>
        <w:t>effort</w:t>
      </w:r>
      <w:r w:rsidRPr="00E43496">
        <w:rPr>
          <w:rFonts w:ascii="Roboto" w:hAnsi="Roboto"/>
          <w:color w:val="auto"/>
          <w:w w:val="110"/>
        </w:rPr>
        <w:t>,</w:t>
      </w:r>
      <w:r w:rsidRPr="00E43496">
        <w:rPr>
          <w:rFonts w:ascii="Roboto" w:hAnsi="Roboto"/>
          <w:color w:val="auto"/>
          <w:spacing w:val="-16"/>
          <w:w w:val="110"/>
        </w:rPr>
        <w:t xml:space="preserve"> </w:t>
      </w:r>
      <w:r w:rsidRPr="00E43496">
        <w:rPr>
          <w:rFonts w:ascii="Roboto" w:hAnsi="Roboto"/>
          <w:color w:val="auto"/>
          <w:w w:val="110"/>
        </w:rPr>
        <w:t>the</w:t>
      </w:r>
      <w:r w:rsidRPr="00E43496">
        <w:rPr>
          <w:rFonts w:ascii="Roboto" w:hAnsi="Roboto"/>
          <w:color w:val="auto"/>
          <w:spacing w:val="-17"/>
          <w:w w:val="110"/>
        </w:rPr>
        <w:t xml:space="preserve"> </w:t>
      </w:r>
      <w:r w:rsidRPr="00E43496">
        <w:rPr>
          <w:rFonts w:ascii="Roboto" w:hAnsi="Roboto"/>
          <w:color w:val="auto"/>
          <w:w w:val="110"/>
        </w:rPr>
        <w:t>FTC</w:t>
      </w:r>
      <w:r w:rsidRPr="00E43496">
        <w:rPr>
          <w:rFonts w:ascii="Roboto" w:hAnsi="Roboto"/>
          <w:color w:val="auto"/>
          <w:spacing w:val="-17"/>
          <w:w w:val="110"/>
        </w:rPr>
        <w:t xml:space="preserve"> </w:t>
      </w:r>
      <w:r w:rsidRPr="00E43496">
        <w:rPr>
          <w:rFonts w:ascii="Roboto" w:hAnsi="Roboto"/>
          <w:color w:val="auto"/>
          <w:w w:val="110"/>
        </w:rPr>
        <w:t>has</w:t>
      </w:r>
      <w:r w:rsidRPr="00E43496">
        <w:rPr>
          <w:rFonts w:ascii="Roboto" w:hAnsi="Roboto"/>
          <w:color w:val="auto"/>
          <w:spacing w:val="-14"/>
          <w:w w:val="110"/>
        </w:rPr>
        <w:t xml:space="preserve"> </w:t>
      </w:r>
      <w:r w:rsidRPr="00E43496">
        <w:rPr>
          <w:rFonts w:ascii="Roboto" w:hAnsi="Roboto"/>
          <w:color w:val="auto"/>
          <w:w w:val="110"/>
        </w:rPr>
        <w:t>indicated</w:t>
      </w:r>
      <w:r w:rsidRPr="00E43496">
        <w:rPr>
          <w:rFonts w:ascii="Roboto" w:hAnsi="Roboto"/>
          <w:color w:val="auto"/>
          <w:spacing w:val="-15"/>
          <w:w w:val="110"/>
        </w:rPr>
        <w:t xml:space="preserve"> </w:t>
      </w:r>
      <w:r w:rsidRPr="00E43496">
        <w:rPr>
          <w:rFonts w:ascii="Roboto" w:hAnsi="Roboto"/>
          <w:color w:val="auto"/>
          <w:w w:val="110"/>
        </w:rPr>
        <w:t>it</w:t>
      </w:r>
      <w:r w:rsidRPr="00E43496">
        <w:rPr>
          <w:rFonts w:ascii="Roboto" w:hAnsi="Roboto"/>
          <w:color w:val="auto"/>
          <w:spacing w:val="-17"/>
          <w:w w:val="110"/>
        </w:rPr>
        <w:t xml:space="preserve"> </w:t>
      </w:r>
      <w:r w:rsidRPr="00E43496">
        <w:rPr>
          <w:rFonts w:ascii="Roboto" w:hAnsi="Roboto"/>
          <w:color w:val="auto"/>
          <w:w w:val="110"/>
        </w:rPr>
        <w:t>will</w:t>
      </w:r>
      <w:r w:rsidRPr="00E43496">
        <w:rPr>
          <w:rFonts w:ascii="Roboto" w:hAnsi="Roboto"/>
          <w:color w:val="auto"/>
          <w:spacing w:val="-16"/>
          <w:w w:val="110"/>
        </w:rPr>
        <w:t xml:space="preserve"> </w:t>
      </w:r>
      <w:r w:rsidRPr="00E43496">
        <w:rPr>
          <w:rFonts w:ascii="Roboto" w:hAnsi="Roboto"/>
          <w:color w:val="auto"/>
          <w:w w:val="110"/>
        </w:rPr>
        <w:t>prioritize</w:t>
      </w:r>
      <w:r w:rsidRPr="00E43496">
        <w:rPr>
          <w:rFonts w:ascii="Roboto" w:hAnsi="Roboto"/>
          <w:color w:val="auto"/>
          <w:spacing w:val="-15"/>
          <w:w w:val="110"/>
        </w:rPr>
        <w:t xml:space="preserve"> </w:t>
      </w:r>
      <w:r w:rsidRPr="00E43496">
        <w:rPr>
          <w:rFonts w:ascii="Roboto" w:hAnsi="Roboto"/>
          <w:color w:val="auto"/>
          <w:w w:val="110"/>
        </w:rPr>
        <w:t>the</w:t>
      </w:r>
      <w:r w:rsidRPr="00E43496">
        <w:rPr>
          <w:rFonts w:ascii="Roboto" w:hAnsi="Roboto"/>
          <w:color w:val="auto"/>
          <w:spacing w:val="-17"/>
          <w:w w:val="110"/>
        </w:rPr>
        <w:t xml:space="preserve"> </w:t>
      </w:r>
      <w:r w:rsidRPr="00E43496">
        <w:rPr>
          <w:rFonts w:ascii="Roboto" w:hAnsi="Roboto"/>
          <w:color w:val="auto"/>
          <w:w w:val="110"/>
        </w:rPr>
        <w:t>scrutiny</w:t>
      </w:r>
      <w:r w:rsidRPr="00E43496">
        <w:rPr>
          <w:rFonts w:ascii="Roboto" w:hAnsi="Roboto"/>
          <w:color w:val="auto"/>
          <w:spacing w:val="-16"/>
          <w:w w:val="110"/>
        </w:rPr>
        <w:t xml:space="preserve"> </w:t>
      </w:r>
      <w:r w:rsidRPr="00E43496">
        <w:rPr>
          <w:rFonts w:ascii="Roboto" w:hAnsi="Roboto"/>
          <w:color w:val="auto"/>
          <w:w w:val="110"/>
        </w:rPr>
        <w:t>of</w:t>
      </w:r>
      <w:r w:rsidRPr="00E43496">
        <w:rPr>
          <w:rFonts w:ascii="Roboto" w:hAnsi="Roboto"/>
          <w:color w:val="auto"/>
          <w:spacing w:val="-16"/>
          <w:w w:val="110"/>
        </w:rPr>
        <w:t xml:space="preserve"> </w:t>
      </w:r>
      <w:r w:rsidRPr="00E43496">
        <w:rPr>
          <w:rFonts w:ascii="Roboto" w:hAnsi="Roboto"/>
          <w:color w:val="auto"/>
          <w:w w:val="110"/>
        </w:rPr>
        <w:t>restrictive</w:t>
      </w:r>
      <w:r w:rsidRPr="00E43496">
        <w:rPr>
          <w:rFonts w:ascii="Roboto" w:hAnsi="Roboto"/>
          <w:color w:val="auto"/>
          <w:spacing w:val="-17"/>
          <w:w w:val="110"/>
        </w:rPr>
        <w:t xml:space="preserve"> </w:t>
      </w:r>
      <w:r w:rsidRPr="00E43496">
        <w:rPr>
          <w:rFonts w:ascii="Roboto" w:hAnsi="Roboto"/>
          <w:color w:val="auto"/>
          <w:w w:val="110"/>
        </w:rPr>
        <w:t>covenant practices,</w:t>
      </w:r>
      <w:r w:rsidRPr="00E43496">
        <w:rPr>
          <w:rFonts w:ascii="Roboto" w:hAnsi="Roboto"/>
          <w:color w:val="auto"/>
          <w:spacing w:val="-10"/>
          <w:w w:val="110"/>
        </w:rPr>
        <w:t xml:space="preserve"> </w:t>
      </w:r>
      <w:r w:rsidRPr="00E43496">
        <w:rPr>
          <w:rFonts w:ascii="Roboto" w:hAnsi="Roboto"/>
          <w:color w:val="auto"/>
          <w:w w:val="110"/>
        </w:rPr>
        <w:t>including</w:t>
      </w:r>
      <w:r w:rsidRPr="00E43496">
        <w:rPr>
          <w:rFonts w:ascii="Roboto" w:hAnsi="Roboto"/>
          <w:color w:val="auto"/>
          <w:spacing w:val="-7"/>
          <w:w w:val="110"/>
        </w:rPr>
        <w:t xml:space="preserve"> </w:t>
      </w:r>
      <w:r w:rsidRPr="00E43496">
        <w:rPr>
          <w:rFonts w:ascii="Roboto" w:hAnsi="Roboto"/>
          <w:color w:val="auto"/>
          <w:w w:val="110"/>
        </w:rPr>
        <w:t>non-competes,</w:t>
      </w:r>
      <w:r w:rsidRPr="00E43496">
        <w:rPr>
          <w:rFonts w:ascii="Roboto" w:hAnsi="Roboto"/>
          <w:color w:val="auto"/>
          <w:spacing w:val="-10"/>
          <w:w w:val="110"/>
        </w:rPr>
        <w:t xml:space="preserve"> </w:t>
      </w:r>
      <w:r w:rsidRPr="00E43496">
        <w:rPr>
          <w:rFonts w:ascii="Roboto" w:hAnsi="Roboto"/>
          <w:color w:val="auto"/>
          <w:w w:val="110"/>
        </w:rPr>
        <w:t>particularly</w:t>
      </w:r>
      <w:r w:rsidRPr="00E43496">
        <w:rPr>
          <w:rFonts w:ascii="Roboto" w:hAnsi="Roboto"/>
          <w:color w:val="auto"/>
          <w:spacing w:val="-9"/>
          <w:w w:val="110"/>
        </w:rPr>
        <w:t xml:space="preserve"> </w:t>
      </w:r>
      <w:r w:rsidRPr="00E43496">
        <w:rPr>
          <w:rFonts w:ascii="Roboto" w:hAnsi="Roboto"/>
          <w:color w:val="auto"/>
          <w:w w:val="110"/>
        </w:rPr>
        <w:t>in</w:t>
      </w:r>
      <w:r w:rsidRPr="00E43496">
        <w:rPr>
          <w:rFonts w:ascii="Roboto" w:hAnsi="Roboto"/>
          <w:color w:val="auto"/>
          <w:spacing w:val="-10"/>
          <w:w w:val="110"/>
        </w:rPr>
        <w:t xml:space="preserve"> </w:t>
      </w:r>
      <w:r w:rsidRPr="00E43496">
        <w:rPr>
          <w:rFonts w:ascii="Roboto" w:hAnsi="Roboto"/>
          <w:color w:val="auto"/>
          <w:w w:val="110"/>
        </w:rPr>
        <w:t>the</w:t>
      </w:r>
      <w:r w:rsidRPr="00E43496">
        <w:rPr>
          <w:rFonts w:ascii="Roboto" w:hAnsi="Roboto"/>
          <w:color w:val="auto"/>
          <w:spacing w:val="-9"/>
          <w:w w:val="110"/>
        </w:rPr>
        <w:t xml:space="preserve"> </w:t>
      </w:r>
      <w:r w:rsidRPr="00E43496">
        <w:rPr>
          <w:rFonts w:ascii="Roboto" w:hAnsi="Roboto"/>
          <w:color w:val="auto"/>
          <w:w w:val="110"/>
        </w:rPr>
        <w:t>healthcare</w:t>
      </w:r>
      <w:r w:rsidRPr="00E43496">
        <w:rPr>
          <w:rFonts w:ascii="Roboto" w:hAnsi="Roboto"/>
          <w:color w:val="auto"/>
          <w:spacing w:val="-10"/>
          <w:w w:val="110"/>
        </w:rPr>
        <w:t xml:space="preserve"> </w:t>
      </w:r>
      <w:r w:rsidRPr="00E43496">
        <w:rPr>
          <w:rFonts w:ascii="Roboto" w:hAnsi="Roboto"/>
          <w:color w:val="auto"/>
          <w:w w:val="110"/>
        </w:rPr>
        <w:t>sector,</w:t>
      </w:r>
      <w:r w:rsidRPr="00E43496">
        <w:rPr>
          <w:rFonts w:ascii="Roboto" w:hAnsi="Roboto"/>
          <w:color w:val="auto"/>
          <w:spacing w:val="-8"/>
          <w:w w:val="110"/>
        </w:rPr>
        <w:t xml:space="preserve"> </w:t>
      </w:r>
      <w:r w:rsidRPr="00E43496">
        <w:rPr>
          <w:rFonts w:ascii="Roboto" w:hAnsi="Roboto"/>
          <w:color w:val="auto"/>
          <w:w w:val="110"/>
        </w:rPr>
        <w:t>where</w:t>
      </w:r>
      <w:r w:rsidRPr="00E43496">
        <w:rPr>
          <w:rFonts w:ascii="Roboto" w:hAnsi="Roboto"/>
          <w:color w:val="auto"/>
          <w:spacing w:val="-7"/>
          <w:w w:val="110"/>
        </w:rPr>
        <w:t xml:space="preserve"> </w:t>
      </w:r>
      <w:r w:rsidRPr="00E43496">
        <w:rPr>
          <w:rFonts w:ascii="Roboto" w:hAnsi="Roboto"/>
          <w:color w:val="auto"/>
          <w:w w:val="110"/>
        </w:rPr>
        <w:t>worker</w:t>
      </w:r>
      <w:r w:rsidRPr="00E43496">
        <w:rPr>
          <w:rFonts w:ascii="Roboto" w:hAnsi="Roboto"/>
          <w:color w:val="auto"/>
          <w:spacing w:val="-8"/>
          <w:w w:val="110"/>
        </w:rPr>
        <w:t xml:space="preserve"> </w:t>
      </w:r>
      <w:r w:rsidRPr="00E43496">
        <w:rPr>
          <w:rFonts w:ascii="Roboto" w:hAnsi="Roboto"/>
          <w:color w:val="auto"/>
          <w:w w:val="110"/>
        </w:rPr>
        <w:t>mobility</w:t>
      </w:r>
      <w:r w:rsidRPr="00E43496">
        <w:rPr>
          <w:rFonts w:ascii="Roboto" w:hAnsi="Roboto"/>
          <w:color w:val="auto"/>
          <w:spacing w:val="-7"/>
          <w:w w:val="110"/>
        </w:rPr>
        <w:t xml:space="preserve"> </w:t>
      </w:r>
      <w:r w:rsidRPr="00E43496">
        <w:rPr>
          <w:rFonts w:ascii="Roboto" w:hAnsi="Roboto"/>
          <w:color w:val="auto"/>
          <w:w w:val="110"/>
        </w:rPr>
        <w:t>is</w:t>
      </w:r>
      <w:r w:rsidRPr="00E43496">
        <w:rPr>
          <w:rFonts w:ascii="Roboto" w:hAnsi="Roboto"/>
          <w:color w:val="auto"/>
          <w:spacing w:val="-9"/>
          <w:w w:val="110"/>
        </w:rPr>
        <w:t xml:space="preserve"> </w:t>
      </w:r>
      <w:r w:rsidRPr="00E43496">
        <w:rPr>
          <w:rFonts w:ascii="Roboto" w:hAnsi="Roboto"/>
          <w:color w:val="auto"/>
          <w:w w:val="110"/>
        </w:rPr>
        <w:t>often restricted. This shift in focus underscores the importance for employers to remain vigilant about state laws governing non-compete agreements.</w:t>
      </w:r>
    </w:p>
    <w:p w14:paraId="78DD47A5" w14:textId="77777777" w:rsidR="00E43496" w:rsidRPr="002F6674" w:rsidRDefault="00E43496" w:rsidP="00E43496">
      <w:pPr>
        <w:pStyle w:val="BodyText"/>
        <w:spacing w:after="0" w:line="240" w:lineRule="auto"/>
        <w:ind w:right="-180"/>
        <w:jc w:val="left"/>
        <w:rPr>
          <w:rFonts w:ascii="Roboto" w:hAnsi="Roboto"/>
          <w:color w:val="auto"/>
          <w:szCs w:val="22"/>
        </w:rPr>
      </w:pPr>
    </w:p>
    <w:p w14:paraId="5C1283A5" w14:textId="57B20FA9" w:rsidR="00E43496" w:rsidRPr="00563C7F" w:rsidRDefault="00E43496" w:rsidP="00E43496">
      <w:pPr>
        <w:pStyle w:val="Heading1"/>
        <w:spacing w:before="0" w:beforeAutospacing="0" w:after="0" w:afterAutospacing="0"/>
        <w:ind w:right="-270"/>
        <w:jc w:val="center"/>
        <w:rPr>
          <w:rFonts w:ascii="Roboto" w:hAnsi="Roboto"/>
          <w:spacing w:val="-8"/>
          <w:sz w:val="32"/>
          <w:szCs w:val="32"/>
        </w:rPr>
      </w:pPr>
      <w:r w:rsidRPr="00563C7F">
        <w:rPr>
          <w:rFonts w:ascii="Roboto" w:hAnsi="Roboto"/>
          <w:spacing w:val="-8"/>
          <w:sz w:val="32"/>
          <w:szCs w:val="32"/>
        </w:rPr>
        <w:t>Navigating Employee Political Speech: Key Considerations for Employers</w:t>
      </w:r>
    </w:p>
    <w:p w14:paraId="4D5130C6" w14:textId="77777777" w:rsidR="00E43496" w:rsidRPr="00563C7F" w:rsidRDefault="00E43496" w:rsidP="00E43496">
      <w:pPr>
        <w:pStyle w:val="BodyText"/>
        <w:spacing w:after="0" w:line="240" w:lineRule="auto"/>
        <w:ind w:right="-274"/>
        <w:jc w:val="left"/>
        <w:rPr>
          <w:rFonts w:ascii="Roboto" w:hAnsi="Roboto"/>
          <w:color w:val="auto"/>
          <w:szCs w:val="22"/>
        </w:rPr>
      </w:pPr>
      <w:r w:rsidRPr="00563C7F">
        <w:rPr>
          <w:rFonts w:ascii="Roboto" w:hAnsi="Roboto"/>
          <w:color w:val="auto"/>
          <w:w w:val="110"/>
          <w:szCs w:val="22"/>
        </w:rPr>
        <w:t>The line that stands between one's personal politics and professional responsibilities has never been thinner.</w:t>
      </w:r>
      <w:r w:rsidRPr="00563C7F">
        <w:rPr>
          <w:rFonts w:ascii="Roboto" w:hAnsi="Roboto"/>
          <w:color w:val="auto"/>
          <w:spacing w:val="80"/>
          <w:w w:val="110"/>
          <w:szCs w:val="22"/>
        </w:rPr>
        <w:t xml:space="preserve"> </w:t>
      </w:r>
      <w:r w:rsidRPr="00563C7F">
        <w:rPr>
          <w:rFonts w:ascii="Roboto" w:hAnsi="Roboto"/>
          <w:color w:val="auto"/>
          <w:w w:val="110"/>
          <w:szCs w:val="22"/>
        </w:rPr>
        <w:t>Employers</w:t>
      </w:r>
      <w:r w:rsidRPr="00563C7F">
        <w:rPr>
          <w:rFonts w:ascii="Roboto" w:hAnsi="Roboto"/>
          <w:color w:val="auto"/>
          <w:spacing w:val="-12"/>
          <w:w w:val="110"/>
          <w:szCs w:val="22"/>
        </w:rPr>
        <w:t xml:space="preserve"> </w:t>
      </w:r>
      <w:r w:rsidRPr="00563C7F">
        <w:rPr>
          <w:rFonts w:ascii="Roboto" w:hAnsi="Roboto"/>
          <w:color w:val="auto"/>
          <w:w w:val="110"/>
          <w:szCs w:val="22"/>
        </w:rPr>
        <w:t>may</w:t>
      </w:r>
      <w:r w:rsidRPr="00563C7F">
        <w:rPr>
          <w:rFonts w:ascii="Roboto" w:hAnsi="Roboto"/>
          <w:color w:val="auto"/>
          <w:spacing w:val="-12"/>
          <w:w w:val="110"/>
          <w:szCs w:val="22"/>
        </w:rPr>
        <w:t xml:space="preserve"> </w:t>
      </w:r>
      <w:r w:rsidRPr="00563C7F">
        <w:rPr>
          <w:rFonts w:ascii="Roboto" w:hAnsi="Roboto"/>
          <w:color w:val="auto"/>
          <w:w w:val="110"/>
          <w:szCs w:val="22"/>
        </w:rPr>
        <w:t>wish</w:t>
      </w:r>
      <w:r w:rsidRPr="00563C7F">
        <w:rPr>
          <w:rFonts w:ascii="Roboto" w:hAnsi="Roboto"/>
          <w:color w:val="auto"/>
          <w:spacing w:val="-12"/>
          <w:w w:val="110"/>
          <w:szCs w:val="22"/>
        </w:rPr>
        <w:t xml:space="preserve"> </w:t>
      </w:r>
      <w:r w:rsidRPr="00563C7F">
        <w:rPr>
          <w:rFonts w:ascii="Roboto" w:hAnsi="Roboto"/>
          <w:color w:val="auto"/>
          <w:w w:val="110"/>
          <w:szCs w:val="22"/>
        </w:rPr>
        <w:t>to</w:t>
      </w:r>
      <w:r w:rsidRPr="00563C7F">
        <w:rPr>
          <w:rFonts w:ascii="Roboto" w:hAnsi="Roboto"/>
          <w:color w:val="auto"/>
          <w:spacing w:val="-12"/>
          <w:w w:val="110"/>
          <w:szCs w:val="22"/>
        </w:rPr>
        <w:t xml:space="preserve"> </w:t>
      </w:r>
      <w:r w:rsidRPr="00563C7F">
        <w:rPr>
          <w:rFonts w:ascii="Roboto" w:hAnsi="Roboto"/>
          <w:color w:val="auto"/>
          <w:w w:val="110"/>
          <w:szCs w:val="22"/>
        </w:rPr>
        <w:t>remind</w:t>
      </w:r>
      <w:r w:rsidRPr="00563C7F">
        <w:rPr>
          <w:rFonts w:ascii="Roboto" w:hAnsi="Roboto"/>
          <w:color w:val="auto"/>
          <w:spacing w:val="-10"/>
          <w:w w:val="110"/>
          <w:szCs w:val="22"/>
        </w:rPr>
        <w:t xml:space="preserve"> </w:t>
      </w:r>
      <w:r w:rsidRPr="00563C7F">
        <w:rPr>
          <w:rFonts w:ascii="Roboto" w:hAnsi="Roboto"/>
          <w:color w:val="auto"/>
          <w:w w:val="110"/>
          <w:szCs w:val="22"/>
        </w:rPr>
        <w:t>their</w:t>
      </w:r>
      <w:r w:rsidRPr="00563C7F">
        <w:rPr>
          <w:rFonts w:ascii="Roboto" w:hAnsi="Roboto"/>
          <w:color w:val="auto"/>
          <w:spacing w:val="-11"/>
          <w:w w:val="110"/>
          <w:szCs w:val="22"/>
        </w:rPr>
        <w:t xml:space="preserve"> </w:t>
      </w:r>
      <w:r w:rsidRPr="00563C7F">
        <w:rPr>
          <w:rFonts w:ascii="Roboto" w:hAnsi="Roboto"/>
          <w:color w:val="auto"/>
          <w:w w:val="110"/>
          <w:szCs w:val="22"/>
        </w:rPr>
        <w:t>employees</w:t>
      </w:r>
      <w:r w:rsidRPr="00563C7F">
        <w:rPr>
          <w:rFonts w:ascii="Roboto" w:hAnsi="Roboto"/>
          <w:color w:val="auto"/>
          <w:spacing w:val="-10"/>
          <w:w w:val="110"/>
          <w:szCs w:val="22"/>
        </w:rPr>
        <w:t xml:space="preserve"> </w:t>
      </w:r>
      <w:r w:rsidRPr="00563C7F">
        <w:rPr>
          <w:rFonts w:ascii="Roboto" w:hAnsi="Roboto"/>
          <w:color w:val="auto"/>
          <w:w w:val="110"/>
          <w:szCs w:val="22"/>
        </w:rPr>
        <w:t>about</w:t>
      </w:r>
      <w:r w:rsidRPr="00563C7F">
        <w:rPr>
          <w:rFonts w:ascii="Roboto" w:hAnsi="Roboto"/>
          <w:color w:val="auto"/>
          <w:spacing w:val="-11"/>
          <w:w w:val="110"/>
          <w:szCs w:val="22"/>
        </w:rPr>
        <w:t xml:space="preserve"> </w:t>
      </w:r>
      <w:r w:rsidRPr="00563C7F">
        <w:rPr>
          <w:rFonts w:ascii="Roboto" w:hAnsi="Roboto"/>
          <w:color w:val="auto"/>
          <w:w w:val="110"/>
          <w:szCs w:val="22"/>
        </w:rPr>
        <w:t>the</w:t>
      </w:r>
      <w:r w:rsidRPr="00563C7F">
        <w:rPr>
          <w:rFonts w:ascii="Roboto" w:hAnsi="Roboto"/>
          <w:color w:val="auto"/>
          <w:spacing w:val="-13"/>
          <w:w w:val="110"/>
          <w:szCs w:val="22"/>
        </w:rPr>
        <w:t xml:space="preserve"> </w:t>
      </w:r>
      <w:r w:rsidRPr="00563C7F">
        <w:rPr>
          <w:rFonts w:ascii="Roboto" w:hAnsi="Roboto"/>
          <w:color w:val="auto"/>
          <w:w w:val="110"/>
          <w:szCs w:val="22"/>
        </w:rPr>
        <w:t>potential</w:t>
      </w:r>
      <w:r w:rsidRPr="00563C7F">
        <w:rPr>
          <w:rFonts w:ascii="Roboto" w:hAnsi="Roboto"/>
          <w:color w:val="auto"/>
          <w:spacing w:val="-12"/>
          <w:w w:val="110"/>
          <w:szCs w:val="22"/>
        </w:rPr>
        <w:t xml:space="preserve"> </w:t>
      </w:r>
      <w:r w:rsidRPr="00563C7F">
        <w:rPr>
          <w:rFonts w:ascii="Roboto" w:hAnsi="Roboto"/>
          <w:color w:val="auto"/>
          <w:w w:val="110"/>
          <w:szCs w:val="22"/>
        </w:rPr>
        <w:t>repercussions</w:t>
      </w:r>
      <w:r w:rsidRPr="00563C7F">
        <w:rPr>
          <w:rFonts w:ascii="Roboto" w:hAnsi="Roboto"/>
          <w:color w:val="auto"/>
          <w:spacing w:val="-11"/>
          <w:w w:val="110"/>
          <w:szCs w:val="22"/>
        </w:rPr>
        <w:t xml:space="preserve"> </w:t>
      </w:r>
      <w:r w:rsidRPr="00563C7F">
        <w:rPr>
          <w:rFonts w:ascii="Roboto" w:hAnsi="Roboto"/>
          <w:color w:val="auto"/>
          <w:w w:val="110"/>
          <w:szCs w:val="22"/>
        </w:rPr>
        <w:t>of</w:t>
      </w:r>
      <w:r w:rsidRPr="00563C7F">
        <w:rPr>
          <w:rFonts w:ascii="Roboto" w:hAnsi="Roboto"/>
          <w:color w:val="auto"/>
          <w:spacing w:val="-13"/>
          <w:w w:val="110"/>
          <w:szCs w:val="22"/>
        </w:rPr>
        <w:t xml:space="preserve"> </w:t>
      </w:r>
      <w:r w:rsidRPr="00563C7F">
        <w:rPr>
          <w:rFonts w:ascii="Roboto" w:hAnsi="Roboto"/>
          <w:color w:val="auto"/>
          <w:w w:val="110"/>
          <w:szCs w:val="22"/>
        </w:rPr>
        <w:t>making</w:t>
      </w:r>
      <w:r w:rsidRPr="00563C7F">
        <w:rPr>
          <w:rFonts w:ascii="Roboto" w:hAnsi="Roboto"/>
          <w:color w:val="auto"/>
          <w:spacing w:val="-12"/>
          <w:w w:val="110"/>
          <w:szCs w:val="22"/>
        </w:rPr>
        <w:t xml:space="preserve"> </w:t>
      </w:r>
      <w:r w:rsidRPr="00563C7F">
        <w:rPr>
          <w:rFonts w:ascii="Roboto" w:hAnsi="Roboto"/>
          <w:color w:val="auto"/>
          <w:w w:val="110"/>
          <w:szCs w:val="22"/>
        </w:rPr>
        <w:t>public political</w:t>
      </w:r>
      <w:r w:rsidRPr="00563C7F">
        <w:rPr>
          <w:rFonts w:ascii="Roboto" w:hAnsi="Roboto"/>
          <w:color w:val="auto"/>
          <w:spacing w:val="-13"/>
          <w:w w:val="110"/>
          <w:szCs w:val="22"/>
        </w:rPr>
        <w:t xml:space="preserve"> </w:t>
      </w:r>
      <w:r w:rsidRPr="00563C7F">
        <w:rPr>
          <w:rFonts w:ascii="Roboto" w:hAnsi="Roboto"/>
          <w:color w:val="auto"/>
          <w:w w:val="110"/>
          <w:szCs w:val="22"/>
        </w:rPr>
        <w:t>statements</w:t>
      </w:r>
      <w:r w:rsidRPr="00563C7F">
        <w:rPr>
          <w:rFonts w:ascii="Roboto" w:hAnsi="Roboto"/>
          <w:color w:val="auto"/>
          <w:spacing w:val="-13"/>
          <w:w w:val="110"/>
          <w:szCs w:val="22"/>
        </w:rPr>
        <w:t xml:space="preserve"> </w:t>
      </w:r>
      <w:r w:rsidRPr="00563C7F">
        <w:rPr>
          <w:rFonts w:ascii="Roboto" w:hAnsi="Roboto"/>
          <w:color w:val="auto"/>
          <w:w w:val="110"/>
          <w:szCs w:val="22"/>
        </w:rPr>
        <w:t>or</w:t>
      </w:r>
      <w:r w:rsidRPr="00563C7F">
        <w:rPr>
          <w:rFonts w:ascii="Roboto" w:hAnsi="Roboto"/>
          <w:color w:val="auto"/>
          <w:spacing w:val="-15"/>
          <w:w w:val="110"/>
          <w:szCs w:val="22"/>
        </w:rPr>
        <w:t xml:space="preserve"> </w:t>
      </w:r>
      <w:r w:rsidRPr="00563C7F">
        <w:rPr>
          <w:rFonts w:ascii="Roboto" w:hAnsi="Roboto"/>
          <w:color w:val="auto"/>
          <w:w w:val="110"/>
          <w:szCs w:val="22"/>
        </w:rPr>
        <w:t>sharing</w:t>
      </w:r>
      <w:r w:rsidRPr="00563C7F">
        <w:rPr>
          <w:rFonts w:ascii="Roboto" w:hAnsi="Roboto"/>
          <w:color w:val="auto"/>
          <w:spacing w:val="-13"/>
          <w:w w:val="110"/>
          <w:szCs w:val="22"/>
        </w:rPr>
        <w:t xml:space="preserve"> </w:t>
      </w:r>
      <w:r w:rsidRPr="00563C7F">
        <w:rPr>
          <w:rFonts w:ascii="Roboto" w:hAnsi="Roboto"/>
          <w:color w:val="auto"/>
          <w:w w:val="110"/>
          <w:szCs w:val="22"/>
        </w:rPr>
        <w:t>strong</w:t>
      </w:r>
      <w:r w:rsidRPr="00563C7F">
        <w:rPr>
          <w:rFonts w:ascii="Roboto" w:hAnsi="Roboto"/>
          <w:color w:val="auto"/>
          <w:spacing w:val="-13"/>
          <w:w w:val="110"/>
          <w:szCs w:val="22"/>
        </w:rPr>
        <w:t xml:space="preserve"> </w:t>
      </w:r>
      <w:r w:rsidRPr="00563C7F">
        <w:rPr>
          <w:rFonts w:ascii="Roboto" w:hAnsi="Roboto"/>
          <w:color w:val="auto"/>
          <w:w w:val="110"/>
          <w:szCs w:val="22"/>
        </w:rPr>
        <w:t>opinions</w:t>
      </w:r>
      <w:r w:rsidRPr="00563C7F">
        <w:rPr>
          <w:rFonts w:ascii="Roboto" w:hAnsi="Roboto"/>
          <w:color w:val="auto"/>
          <w:spacing w:val="-8"/>
          <w:w w:val="110"/>
          <w:szCs w:val="22"/>
        </w:rPr>
        <w:t xml:space="preserve"> </w:t>
      </w:r>
      <w:r w:rsidRPr="00563C7F">
        <w:rPr>
          <w:rFonts w:ascii="Roboto" w:hAnsi="Roboto"/>
          <w:color w:val="auto"/>
          <w:w w:val="110"/>
          <w:szCs w:val="22"/>
        </w:rPr>
        <w:t>online</w:t>
      </w:r>
      <w:r w:rsidRPr="00563C7F">
        <w:rPr>
          <w:rFonts w:ascii="Roboto" w:hAnsi="Roboto"/>
          <w:color w:val="auto"/>
          <w:spacing w:val="-13"/>
          <w:w w:val="110"/>
          <w:szCs w:val="22"/>
        </w:rPr>
        <w:t xml:space="preserve"> </w:t>
      </w:r>
      <w:r w:rsidRPr="00563C7F">
        <w:rPr>
          <w:rFonts w:ascii="Roboto" w:hAnsi="Roboto"/>
          <w:color w:val="auto"/>
          <w:w w:val="110"/>
          <w:szCs w:val="22"/>
        </w:rPr>
        <w:t>or</w:t>
      </w:r>
      <w:r w:rsidRPr="00563C7F">
        <w:rPr>
          <w:rFonts w:ascii="Roboto" w:hAnsi="Roboto"/>
          <w:color w:val="auto"/>
          <w:spacing w:val="-12"/>
          <w:w w:val="110"/>
          <w:szCs w:val="22"/>
        </w:rPr>
        <w:t xml:space="preserve"> </w:t>
      </w:r>
      <w:r w:rsidRPr="00563C7F">
        <w:rPr>
          <w:rFonts w:ascii="Roboto" w:hAnsi="Roboto"/>
          <w:color w:val="auto"/>
          <w:w w:val="110"/>
          <w:szCs w:val="22"/>
        </w:rPr>
        <w:t>in</w:t>
      </w:r>
      <w:r w:rsidRPr="00563C7F">
        <w:rPr>
          <w:rFonts w:ascii="Roboto" w:hAnsi="Roboto"/>
          <w:color w:val="auto"/>
          <w:spacing w:val="-11"/>
          <w:w w:val="110"/>
          <w:szCs w:val="22"/>
        </w:rPr>
        <w:t xml:space="preserve"> </w:t>
      </w:r>
      <w:r w:rsidRPr="00563C7F">
        <w:rPr>
          <w:rFonts w:ascii="Roboto" w:hAnsi="Roboto"/>
          <w:color w:val="auto"/>
          <w:w w:val="110"/>
          <w:szCs w:val="22"/>
        </w:rPr>
        <w:t>the</w:t>
      </w:r>
      <w:r w:rsidRPr="00563C7F">
        <w:rPr>
          <w:rFonts w:ascii="Roboto" w:hAnsi="Roboto"/>
          <w:color w:val="auto"/>
          <w:spacing w:val="-11"/>
          <w:w w:val="110"/>
          <w:szCs w:val="22"/>
        </w:rPr>
        <w:t xml:space="preserve"> </w:t>
      </w:r>
      <w:r w:rsidRPr="00563C7F">
        <w:rPr>
          <w:rFonts w:ascii="Roboto" w:hAnsi="Roboto"/>
          <w:color w:val="auto"/>
          <w:w w:val="110"/>
          <w:szCs w:val="22"/>
        </w:rPr>
        <w:t>workplace,</w:t>
      </w:r>
      <w:r w:rsidRPr="00563C7F">
        <w:rPr>
          <w:rFonts w:ascii="Roboto" w:hAnsi="Roboto"/>
          <w:color w:val="auto"/>
          <w:spacing w:val="-15"/>
          <w:w w:val="110"/>
          <w:szCs w:val="22"/>
        </w:rPr>
        <w:t xml:space="preserve"> </w:t>
      </w:r>
      <w:r w:rsidRPr="00563C7F">
        <w:rPr>
          <w:rFonts w:ascii="Roboto" w:hAnsi="Roboto"/>
          <w:color w:val="auto"/>
          <w:w w:val="110"/>
          <w:szCs w:val="22"/>
        </w:rPr>
        <w:t>particularly</w:t>
      </w:r>
      <w:r w:rsidRPr="00563C7F">
        <w:rPr>
          <w:rFonts w:ascii="Roboto" w:hAnsi="Roboto"/>
          <w:color w:val="auto"/>
          <w:spacing w:val="-13"/>
          <w:w w:val="110"/>
          <w:szCs w:val="22"/>
        </w:rPr>
        <w:t xml:space="preserve"> </w:t>
      </w:r>
      <w:r w:rsidRPr="00563C7F">
        <w:rPr>
          <w:rFonts w:ascii="Roboto" w:hAnsi="Roboto"/>
          <w:color w:val="auto"/>
          <w:w w:val="110"/>
          <w:szCs w:val="22"/>
        </w:rPr>
        <w:t>on</w:t>
      </w:r>
      <w:r w:rsidRPr="00563C7F">
        <w:rPr>
          <w:rFonts w:ascii="Roboto" w:hAnsi="Roboto"/>
          <w:color w:val="auto"/>
          <w:spacing w:val="-11"/>
          <w:w w:val="110"/>
          <w:szCs w:val="22"/>
        </w:rPr>
        <w:t xml:space="preserve"> </w:t>
      </w:r>
      <w:r w:rsidRPr="00563C7F">
        <w:rPr>
          <w:rFonts w:ascii="Roboto" w:hAnsi="Roboto"/>
          <w:color w:val="auto"/>
          <w:w w:val="110"/>
          <w:szCs w:val="22"/>
        </w:rPr>
        <w:t>social</w:t>
      </w:r>
      <w:r w:rsidRPr="00563C7F">
        <w:rPr>
          <w:rFonts w:ascii="Roboto" w:hAnsi="Roboto"/>
          <w:color w:val="auto"/>
          <w:spacing w:val="-16"/>
          <w:w w:val="110"/>
          <w:szCs w:val="22"/>
        </w:rPr>
        <w:t xml:space="preserve"> </w:t>
      </w:r>
      <w:r w:rsidRPr="00563C7F">
        <w:rPr>
          <w:rFonts w:ascii="Roboto" w:hAnsi="Roboto"/>
          <w:color w:val="auto"/>
          <w:w w:val="110"/>
          <w:szCs w:val="22"/>
        </w:rPr>
        <w:t>media.</w:t>
      </w:r>
      <w:r w:rsidRPr="00563C7F">
        <w:rPr>
          <w:rFonts w:ascii="Roboto" w:hAnsi="Roboto"/>
          <w:color w:val="auto"/>
          <w:spacing w:val="40"/>
          <w:w w:val="110"/>
          <w:szCs w:val="22"/>
        </w:rPr>
        <w:t xml:space="preserve"> </w:t>
      </w:r>
      <w:r w:rsidRPr="00563C7F">
        <w:rPr>
          <w:rFonts w:ascii="Roboto" w:hAnsi="Roboto"/>
          <w:color w:val="auto"/>
          <w:w w:val="110"/>
          <w:szCs w:val="22"/>
        </w:rPr>
        <w:t>They should do so cautiously and carefully weigh workplace policies as well as organizational reputation against evolving legal protections.</w:t>
      </w:r>
    </w:p>
    <w:p w14:paraId="3EC901FB" w14:textId="77777777" w:rsidR="00E43496" w:rsidRPr="002F6674" w:rsidRDefault="00E43496" w:rsidP="00E43496">
      <w:pPr>
        <w:pStyle w:val="Heading4"/>
        <w:spacing w:before="0"/>
        <w:ind w:right="-274"/>
        <w:rPr>
          <w:rFonts w:ascii="Roboto" w:hAnsi="Roboto"/>
          <w:w w:val="90"/>
          <w:sz w:val="16"/>
          <w:szCs w:val="16"/>
        </w:rPr>
      </w:pPr>
    </w:p>
    <w:p w14:paraId="405DE329" w14:textId="77777777" w:rsidR="00E43496" w:rsidRPr="00563C7F" w:rsidRDefault="00E43496" w:rsidP="00E43496">
      <w:pPr>
        <w:pStyle w:val="BodyText"/>
        <w:spacing w:after="0" w:line="240" w:lineRule="auto"/>
        <w:ind w:right="-274"/>
        <w:jc w:val="left"/>
        <w:rPr>
          <w:rFonts w:ascii="Roboto" w:hAnsi="Roboto"/>
          <w:b/>
          <w:bCs/>
          <w:color w:val="auto"/>
          <w:szCs w:val="22"/>
        </w:rPr>
      </w:pPr>
      <w:r w:rsidRPr="00563C7F">
        <w:rPr>
          <w:rFonts w:ascii="Roboto" w:hAnsi="Roboto"/>
          <w:b/>
          <w:bCs/>
          <w:color w:val="auto"/>
          <w:szCs w:val="22"/>
        </w:rPr>
        <w:t>Protected Concerted Activity</w:t>
      </w:r>
    </w:p>
    <w:p w14:paraId="6CE061BA" w14:textId="77777777" w:rsidR="00E43496" w:rsidRPr="00563C7F" w:rsidRDefault="00E43496" w:rsidP="00E43496">
      <w:pPr>
        <w:pStyle w:val="BodyText"/>
        <w:spacing w:after="0" w:line="240" w:lineRule="auto"/>
        <w:ind w:right="-274"/>
        <w:jc w:val="left"/>
        <w:rPr>
          <w:rFonts w:ascii="Roboto" w:hAnsi="Roboto"/>
          <w:color w:val="auto"/>
          <w:szCs w:val="22"/>
        </w:rPr>
      </w:pPr>
      <w:r w:rsidRPr="00563C7F">
        <w:rPr>
          <w:rFonts w:ascii="Roboto" w:hAnsi="Roboto"/>
          <w:color w:val="auto"/>
          <w:w w:val="110"/>
          <w:szCs w:val="22"/>
        </w:rPr>
        <w:t>While</w:t>
      </w:r>
      <w:r w:rsidRPr="00563C7F">
        <w:rPr>
          <w:rFonts w:ascii="Roboto" w:hAnsi="Roboto"/>
          <w:color w:val="auto"/>
          <w:spacing w:val="-9"/>
          <w:w w:val="110"/>
          <w:szCs w:val="22"/>
        </w:rPr>
        <w:t xml:space="preserve"> </w:t>
      </w:r>
      <w:r w:rsidRPr="00563C7F">
        <w:rPr>
          <w:rFonts w:ascii="Roboto" w:hAnsi="Roboto"/>
          <w:color w:val="auto"/>
          <w:w w:val="110"/>
          <w:szCs w:val="22"/>
        </w:rPr>
        <w:t>maintaining</w:t>
      </w:r>
      <w:r w:rsidRPr="00563C7F">
        <w:rPr>
          <w:rFonts w:ascii="Roboto" w:hAnsi="Roboto"/>
          <w:color w:val="auto"/>
          <w:spacing w:val="-6"/>
          <w:w w:val="110"/>
          <w:szCs w:val="22"/>
        </w:rPr>
        <w:t xml:space="preserve"> </w:t>
      </w:r>
      <w:r w:rsidRPr="00563C7F">
        <w:rPr>
          <w:rFonts w:ascii="Roboto" w:hAnsi="Roboto"/>
          <w:color w:val="auto"/>
          <w:w w:val="110"/>
          <w:szCs w:val="22"/>
        </w:rPr>
        <w:t>a</w:t>
      </w:r>
      <w:r w:rsidRPr="00563C7F">
        <w:rPr>
          <w:rFonts w:ascii="Roboto" w:hAnsi="Roboto"/>
          <w:color w:val="auto"/>
          <w:spacing w:val="-9"/>
          <w:w w:val="110"/>
          <w:szCs w:val="22"/>
        </w:rPr>
        <w:t xml:space="preserve"> </w:t>
      </w:r>
      <w:r w:rsidRPr="00563C7F">
        <w:rPr>
          <w:rFonts w:ascii="Roboto" w:hAnsi="Roboto"/>
          <w:color w:val="auto"/>
          <w:w w:val="110"/>
          <w:szCs w:val="22"/>
        </w:rPr>
        <w:t>respectful</w:t>
      </w:r>
      <w:r w:rsidRPr="00563C7F">
        <w:rPr>
          <w:rFonts w:ascii="Roboto" w:hAnsi="Roboto"/>
          <w:color w:val="auto"/>
          <w:spacing w:val="-8"/>
          <w:w w:val="110"/>
          <w:szCs w:val="22"/>
        </w:rPr>
        <w:t xml:space="preserve"> </w:t>
      </w:r>
      <w:r w:rsidRPr="00563C7F">
        <w:rPr>
          <w:rFonts w:ascii="Roboto" w:hAnsi="Roboto"/>
          <w:color w:val="auto"/>
          <w:w w:val="110"/>
          <w:szCs w:val="22"/>
        </w:rPr>
        <w:t>workplace</w:t>
      </w:r>
      <w:r w:rsidRPr="00563C7F">
        <w:rPr>
          <w:rFonts w:ascii="Roboto" w:hAnsi="Roboto"/>
          <w:color w:val="auto"/>
          <w:spacing w:val="-8"/>
          <w:w w:val="110"/>
          <w:szCs w:val="22"/>
        </w:rPr>
        <w:t xml:space="preserve"> </w:t>
      </w:r>
      <w:r w:rsidRPr="00563C7F">
        <w:rPr>
          <w:rFonts w:ascii="Roboto" w:hAnsi="Roboto"/>
          <w:color w:val="auto"/>
          <w:w w:val="110"/>
          <w:szCs w:val="22"/>
        </w:rPr>
        <w:t>is</w:t>
      </w:r>
      <w:r w:rsidRPr="00563C7F">
        <w:rPr>
          <w:rFonts w:ascii="Roboto" w:hAnsi="Roboto"/>
          <w:color w:val="auto"/>
          <w:spacing w:val="-6"/>
          <w:w w:val="110"/>
          <w:szCs w:val="22"/>
        </w:rPr>
        <w:t xml:space="preserve"> </w:t>
      </w:r>
      <w:r w:rsidRPr="00563C7F">
        <w:rPr>
          <w:rFonts w:ascii="Roboto" w:hAnsi="Roboto"/>
          <w:color w:val="auto"/>
          <w:w w:val="110"/>
          <w:szCs w:val="22"/>
        </w:rPr>
        <w:t>a</w:t>
      </w:r>
      <w:r w:rsidRPr="00563C7F">
        <w:rPr>
          <w:rFonts w:ascii="Roboto" w:hAnsi="Roboto"/>
          <w:color w:val="auto"/>
          <w:spacing w:val="-6"/>
          <w:w w:val="110"/>
          <w:szCs w:val="22"/>
        </w:rPr>
        <w:t xml:space="preserve"> </w:t>
      </w:r>
      <w:r w:rsidRPr="00563C7F">
        <w:rPr>
          <w:rFonts w:ascii="Roboto" w:hAnsi="Roboto"/>
          <w:color w:val="auto"/>
          <w:w w:val="110"/>
          <w:szCs w:val="22"/>
        </w:rPr>
        <w:t>legitimate</w:t>
      </w:r>
      <w:r w:rsidRPr="00563C7F">
        <w:rPr>
          <w:rFonts w:ascii="Roboto" w:hAnsi="Roboto"/>
          <w:color w:val="auto"/>
          <w:spacing w:val="-9"/>
          <w:w w:val="110"/>
          <w:szCs w:val="22"/>
        </w:rPr>
        <w:t xml:space="preserve"> </w:t>
      </w:r>
      <w:r w:rsidRPr="00563C7F">
        <w:rPr>
          <w:rFonts w:ascii="Roboto" w:hAnsi="Roboto"/>
          <w:color w:val="auto"/>
          <w:w w:val="110"/>
          <w:szCs w:val="22"/>
        </w:rPr>
        <w:t>goal,</w:t>
      </w:r>
      <w:r w:rsidRPr="00563C7F">
        <w:rPr>
          <w:rFonts w:ascii="Roboto" w:hAnsi="Roboto"/>
          <w:color w:val="auto"/>
          <w:spacing w:val="-9"/>
          <w:w w:val="110"/>
          <w:szCs w:val="22"/>
        </w:rPr>
        <w:t xml:space="preserve"> </w:t>
      </w:r>
      <w:r w:rsidRPr="00563C7F">
        <w:rPr>
          <w:rFonts w:ascii="Roboto" w:hAnsi="Roboto"/>
          <w:color w:val="auto"/>
          <w:w w:val="110"/>
          <w:szCs w:val="22"/>
        </w:rPr>
        <w:t>employers</w:t>
      </w:r>
      <w:r w:rsidRPr="00563C7F">
        <w:rPr>
          <w:rFonts w:ascii="Roboto" w:hAnsi="Roboto"/>
          <w:color w:val="auto"/>
          <w:spacing w:val="-9"/>
          <w:w w:val="110"/>
          <w:szCs w:val="22"/>
        </w:rPr>
        <w:t xml:space="preserve"> </w:t>
      </w:r>
      <w:r w:rsidRPr="00563C7F">
        <w:rPr>
          <w:rFonts w:ascii="Roboto" w:hAnsi="Roboto"/>
          <w:color w:val="auto"/>
          <w:w w:val="110"/>
          <w:szCs w:val="22"/>
        </w:rPr>
        <w:t>must</w:t>
      </w:r>
      <w:r w:rsidRPr="00563C7F">
        <w:rPr>
          <w:rFonts w:ascii="Roboto" w:hAnsi="Roboto"/>
          <w:color w:val="auto"/>
          <w:spacing w:val="-9"/>
          <w:w w:val="110"/>
          <w:szCs w:val="22"/>
        </w:rPr>
        <w:t xml:space="preserve"> </w:t>
      </w:r>
      <w:r w:rsidRPr="00563C7F">
        <w:rPr>
          <w:rFonts w:ascii="Roboto" w:hAnsi="Roboto"/>
          <w:color w:val="auto"/>
          <w:w w:val="110"/>
          <w:szCs w:val="22"/>
        </w:rPr>
        <w:t>balance</w:t>
      </w:r>
      <w:r w:rsidRPr="00563C7F">
        <w:rPr>
          <w:rFonts w:ascii="Roboto" w:hAnsi="Roboto"/>
          <w:color w:val="auto"/>
          <w:spacing w:val="-10"/>
          <w:w w:val="110"/>
          <w:szCs w:val="22"/>
        </w:rPr>
        <w:t xml:space="preserve"> </w:t>
      </w:r>
      <w:r w:rsidRPr="00563C7F">
        <w:rPr>
          <w:rFonts w:ascii="Roboto" w:hAnsi="Roboto"/>
          <w:color w:val="auto"/>
          <w:w w:val="110"/>
          <w:szCs w:val="22"/>
        </w:rPr>
        <w:t>that</w:t>
      </w:r>
      <w:r w:rsidRPr="00563C7F">
        <w:rPr>
          <w:rFonts w:ascii="Roboto" w:hAnsi="Roboto"/>
          <w:color w:val="auto"/>
          <w:spacing w:val="-7"/>
          <w:w w:val="110"/>
          <w:szCs w:val="22"/>
        </w:rPr>
        <w:t xml:space="preserve"> </w:t>
      </w:r>
      <w:r w:rsidRPr="00563C7F">
        <w:rPr>
          <w:rFonts w:ascii="Roboto" w:hAnsi="Roboto"/>
          <w:color w:val="auto"/>
          <w:w w:val="110"/>
          <w:szCs w:val="22"/>
        </w:rPr>
        <w:t>interest</w:t>
      </w:r>
      <w:r w:rsidRPr="00563C7F">
        <w:rPr>
          <w:rFonts w:ascii="Roboto" w:hAnsi="Roboto"/>
          <w:color w:val="auto"/>
          <w:spacing w:val="-7"/>
          <w:w w:val="110"/>
          <w:szCs w:val="22"/>
        </w:rPr>
        <w:t xml:space="preserve"> </w:t>
      </w:r>
      <w:r w:rsidRPr="00563C7F">
        <w:rPr>
          <w:rFonts w:ascii="Roboto" w:hAnsi="Roboto"/>
          <w:color w:val="auto"/>
          <w:spacing w:val="-2"/>
          <w:w w:val="110"/>
          <w:szCs w:val="22"/>
        </w:rPr>
        <w:t>against</w:t>
      </w:r>
    </w:p>
    <w:p w14:paraId="7712017F" w14:textId="77777777" w:rsidR="00E43496" w:rsidRPr="00563C7F" w:rsidRDefault="00E43496" w:rsidP="00E43496">
      <w:pPr>
        <w:pStyle w:val="BodyText"/>
        <w:spacing w:after="0" w:line="240" w:lineRule="auto"/>
        <w:ind w:right="-274"/>
        <w:jc w:val="left"/>
        <w:rPr>
          <w:rFonts w:ascii="Roboto" w:hAnsi="Roboto"/>
          <w:color w:val="auto"/>
          <w:spacing w:val="-2"/>
          <w:w w:val="110"/>
          <w:szCs w:val="22"/>
        </w:rPr>
      </w:pPr>
      <w:r w:rsidRPr="00563C7F">
        <w:rPr>
          <w:rFonts w:ascii="Roboto" w:hAnsi="Roboto"/>
          <w:color w:val="auto"/>
          <w:w w:val="110"/>
          <w:szCs w:val="22"/>
        </w:rPr>
        <w:t>employees’</w:t>
      </w:r>
      <w:r w:rsidRPr="00563C7F">
        <w:rPr>
          <w:rFonts w:ascii="Roboto" w:hAnsi="Roboto"/>
          <w:color w:val="auto"/>
          <w:spacing w:val="-11"/>
          <w:w w:val="110"/>
          <w:szCs w:val="22"/>
        </w:rPr>
        <w:t xml:space="preserve"> </w:t>
      </w:r>
      <w:r w:rsidRPr="00563C7F">
        <w:rPr>
          <w:rFonts w:ascii="Roboto" w:hAnsi="Roboto"/>
          <w:color w:val="auto"/>
          <w:spacing w:val="-2"/>
          <w:w w:val="110"/>
          <w:szCs w:val="22"/>
        </w:rPr>
        <w:t>rights.</w:t>
      </w:r>
    </w:p>
    <w:p w14:paraId="08D058C1" w14:textId="77777777" w:rsidR="00E43496" w:rsidRPr="00563C7F" w:rsidRDefault="00E43496" w:rsidP="00E43496">
      <w:pPr>
        <w:pStyle w:val="BodyText"/>
        <w:spacing w:after="0" w:line="240" w:lineRule="auto"/>
        <w:ind w:right="-274"/>
        <w:jc w:val="left"/>
        <w:rPr>
          <w:rFonts w:ascii="Roboto" w:hAnsi="Roboto"/>
          <w:color w:val="auto"/>
          <w:sz w:val="16"/>
          <w:szCs w:val="16"/>
        </w:rPr>
      </w:pPr>
    </w:p>
    <w:p w14:paraId="3BE9A214" w14:textId="77777777" w:rsidR="00E43496" w:rsidRPr="00563C7F" w:rsidRDefault="00E43496" w:rsidP="00E43496">
      <w:pPr>
        <w:pStyle w:val="BodyText"/>
        <w:spacing w:after="0" w:line="240" w:lineRule="auto"/>
        <w:ind w:right="-274"/>
        <w:jc w:val="left"/>
        <w:rPr>
          <w:rFonts w:ascii="Roboto" w:hAnsi="Roboto"/>
          <w:color w:val="auto"/>
          <w:w w:val="105"/>
          <w:szCs w:val="22"/>
        </w:rPr>
      </w:pPr>
      <w:r w:rsidRPr="00563C7F">
        <w:rPr>
          <w:rFonts w:ascii="Roboto" w:hAnsi="Roboto"/>
          <w:color w:val="auto"/>
          <w:w w:val="105"/>
          <w:szCs w:val="22"/>
        </w:rPr>
        <w:lastRenderedPageBreak/>
        <w:t>For</w:t>
      </w:r>
      <w:r w:rsidRPr="00563C7F">
        <w:rPr>
          <w:rFonts w:ascii="Roboto" w:hAnsi="Roboto"/>
          <w:color w:val="auto"/>
          <w:spacing w:val="-5"/>
          <w:w w:val="105"/>
          <w:szCs w:val="22"/>
        </w:rPr>
        <w:t xml:space="preserve"> </w:t>
      </w:r>
      <w:r w:rsidRPr="00563C7F">
        <w:rPr>
          <w:rFonts w:ascii="Roboto" w:hAnsi="Roboto"/>
          <w:b/>
          <w:color w:val="auto"/>
          <w:w w:val="105"/>
          <w:szCs w:val="22"/>
        </w:rPr>
        <w:t>private-sector</w:t>
      </w:r>
      <w:r w:rsidRPr="00563C7F">
        <w:rPr>
          <w:rFonts w:ascii="Roboto" w:hAnsi="Roboto"/>
          <w:b/>
          <w:color w:val="auto"/>
          <w:spacing w:val="-3"/>
          <w:w w:val="105"/>
          <w:szCs w:val="22"/>
        </w:rPr>
        <w:t xml:space="preserve"> </w:t>
      </w:r>
      <w:r w:rsidRPr="00563C7F">
        <w:rPr>
          <w:rFonts w:ascii="Roboto" w:hAnsi="Roboto"/>
          <w:b/>
          <w:color w:val="auto"/>
          <w:w w:val="105"/>
          <w:szCs w:val="22"/>
        </w:rPr>
        <w:t>employers,</w:t>
      </w:r>
      <w:r w:rsidRPr="00563C7F">
        <w:rPr>
          <w:rFonts w:ascii="Roboto" w:hAnsi="Roboto"/>
          <w:b/>
          <w:color w:val="auto"/>
          <w:spacing w:val="-1"/>
          <w:w w:val="105"/>
          <w:szCs w:val="22"/>
        </w:rPr>
        <w:t xml:space="preserve"> </w:t>
      </w:r>
      <w:hyperlink r:id="rId139">
        <w:r w:rsidRPr="00563C7F">
          <w:rPr>
            <w:rFonts w:ascii="Roboto" w:hAnsi="Roboto"/>
            <w:color w:val="0000FF"/>
            <w:w w:val="105"/>
            <w:szCs w:val="22"/>
            <w:u w:val="single" w:color="0000FF"/>
          </w:rPr>
          <w:t>Section</w:t>
        </w:r>
        <w:r w:rsidRPr="00563C7F">
          <w:rPr>
            <w:rFonts w:ascii="Roboto" w:hAnsi="Roboto"/>
            <w:color w:val="0000FF"/>
            <w:spacing w:val="-3"/>
            <w:w w:val="105"/>
            <w:szCs w:val="22"/>
            <w:u w:val="single" w:color="0000FF"/>
          </w:rPr>
          <w:t xml:space="preserve"> </w:t>
        </w:r>
        <w:r w:rsidRPr="00563C7F">
          <w:rPr>
            <w:rFonts w:ascii="Roboto" w:hAnsi="Roboto"/>
            <w:color w:val="0000FF"/>
            <w:w w:val="105"/>
            <w:szCs w:val="22"/>
            <w:u w:val="single" w:color="0000FF"/>
          </w:rPr>
          <w:t>7</w:t>
        </w:r>
        <w:r w:rsidRPr="00563C7F">
          <w:rPr>
            <w:rFonts w:ascii="Roboto" w:hAnsi="Roboto"/>
            <w:color w:val="0000FF"/>
            <w:spacing w:val="-3"/>
            <w:w w:val="105"/>
            <w:szCs w:val="22"/>
            <w:u w:val="single" w:color="0000FF"/>
          </w:rPr>
          <w:t xml:space="preserve"> </w:t>
        </w:r>
        <w:r w:rsidRPr="00563C7F">
          <w:rPr>
            <w:rFonts w:ascii="Roboto" w:hAnsi="Roboto"/>
            <w:color w:val="0000FF"/>
            <w:w w:val="105"/>
            <w:szCs w:val="22"/>
            <w:u w:val="single" w:color="0000FF"/>
          </w:rPr>
          <w:t>of</w:t>
        </w:r>
        <w:r w:rsidRPr="00563C7F">
          <w:rPr>
            <w:rFonts w:ascii="Roboto" w:hAnsi="Roboto"/>
            <w:color w:val="0000FF"/>
            <w:spacing w:val="-2"/>
            <w:w w:val="105"/>
            <w:szCs w:val="22"/>
            <w:u w:val="single" w:color="0000FF"/>
          </w:rPr>
          <w:t xml:space="preserve"> </w:t>
        </w:r>
        <w:r w:rsidRPr="00563C7F">
          <w:rPr>
            <w:rFonts w:ascii="Roboto" w:hAnsi="Roboto"/>
            <w:color w:val="0000FF"/>
            <w:w w:val="105"/>
            <w:szCs w:val="22"/>
            <w:u w:val="single" w:color="0000FF"/>
          </w:rPr>
          <w:t>the</w:t>
        </w:r>
        <w:r w:rsidRPr="00563C7F">
          <w:rPr>
            <w:rFonts w:ascii="Roboto" w:hAnsi="Roboto"/>
            <w:color w:val="0000FF"/>
            <w:spacing w:val="-3"/>
            <w:w w:val="105"/>
            <w:szCs w:val="22"/>
            <w:u w:val="single" w:color="0000FF"/>
          </w:rPr>
          <w:t xml:space="preserve"> </w:t>
        </w:r>
        <w:r w:rsidRPr="00563C7F">
          <w:rPr>
            <w:rFonts w:ascii="Roboto" w:hAnsi="Roboto"/>
            <w:color w:val="0000FF"/>
            <w:w w:val="105"/>
            <w:szCs w:val="22"/>
            <w:u w:val="single" w:color="0000FF"/>
          </w:rPr>
          <w:t>National</w:t>
        </w:r>
        <w:r w:rsidRPr="00563C7F">
          <w:rPr>
            <w:rFonts w:ascii="Roboto" w:hAnsi="Roboto"/>
            <w:color w:val="0000FF"/>
            <w:spacing w:val="-5"/>
            <w:w w:val="105"/>
            <w:szCs w:val="22"/>
            <w:u w:val="single" w:color="0000FF"/>
          </w:rPr>
          <w:t xml:space="preserve"> </w:t>
        </w:r>
        <w:r w:rsidRPr="00563C7F">
          <w:rPr>
            <w:rFonts w:ascii="Roboto" w:hAnsi="Roboto"/>
            <w:color w:val="0000FF"/>
            <w:w w:val="105"/>
            <w:szCs w:val="22"/>
            <w:u w:val="single" w:color="0000FF"/>
          </w:rPr>
          <w:t>Labor</w:t>
        </w:r>
        <w:r w:rsidRPr="00563C7F">
          <w:rPr>
            <w:rFonts w:ascii="Roboto" w:hAnsi="Roboto"/>
            <w:color w:val="0000FF"/>
            <w:spacing w:val="-5"/>
            <w:w w:val="105"/>
            <w:szCs w:val="22"/>
            <w:u w:val="single" w:color="0000FF"/>
          </w:rPr>
          <w:t xml:space="preserve"> </w:t>
        </w:r>
        <w:r w:rsidRPr="00563C7F">
          <w:rPr>
            <w:rFonts w:ascii="Roboto" w:hAnsi="Roboto"/>
            <w:color w:val="0000FF"/>
            <w:w w:val="105"/>
            <w:szCs w:val="22"/>
            <w:u w:val="single" w:color="0000FF"/>
          </w:rPr>
          <w:t>Relations</w:t>
        </w:r>
        <w:r w:rsidRPr="00563C7F">
          <w:rPr>
            <w:rFonts w:ascii="Roboto" w:hAnsi="Roboto"/>
            <w:color w:val="0000FF"/>
            <w:spacing w:val="-2"/>
            <w:w w:val="105"/>
            <w:szCs w:val="22"/>
            <w:u w:val="single" w:color="0000FF"/>
          </w:rPr>
          <w:t xml:space="preserve"> </w:t>
        </w:r>
        <w:r w:rsidRPr="00563C7F">
          <w:rPr>
            <w:rFonts w:ascii="Roboto" w:hAnsi="Roboto"/>
            <w:color w:val="0000FF"/>
            <w:w w:val="105"/>
            <w:szCs w:val="22"/>
            <w:u w:val="single" w:color="0000FF"/>
          </w:rPr>
          <w:t>Act</w:t>
        </w:r>
      </w:hyperlink>
      <w:r w:rsidRPr="00563C7F">
        <w:rPr>
          <w:rFonts w:ascii="Roboto" w:hAnsi="Roboto"/>
          <w:color w:val="0000FF"/>
          <w:w w:val="105"/>
          <w:szCs w:val="22"/>
        </w:rPr>
        <w:t xml:space="preserve"> </w:t>
      </w:r>
      <w:r w:rsidRPr="00563C7F">
        <w:rPr>
          <w:rFonts w:ascii="Roboto" w:hAnsi="Roboto"/>
          <w:color w:val="auto"/>
          <w:w w:val="105"/>
          <w:szCs w:val="22"/>
        </w:rPr>
        <w:t>(NLRA)</w:t>
      </w:r>
      <w:r w:rsidRPr="00563C7F">
        <w:rPr>
          <w:rFonts w:ascii="Roboto" w:hAnsi="Roboto"/>
          <w:color w:val="auto"/>
          <w:spacing w:val="-5"/>
          <w:w w:val="105"/>
          <w:szCs w:val="22"/>
        </w:rPr>
        <w:t xml:space="preserve"> </w:t>
      </w:r>
      <w:r w:rsidRPr="00563C7F">
        <w:rPr>
          <w:rFonts w:ascii="Roboto" w:hAnsi="Roboto"/>
          <w:color w:val="auto"/>
          <w:w w:val="105"/>
          <w:szCs w:val="22"/>
        </w:rPr>
        <w:t>protects</w:t>
      </w:r>
      <w:r w:rsidRPr="00563C7F">
        <w:rPr>
          <w:rFonts w:ascii="Roboto" w:hAnsi="Roboto"/>
          <w:color w:val="auto"/>
          <w:spacing w:val="-3"/>
          <w:w w:val="105"/>
          <w:szCs w:val="22"/>
        </w:rPr>
        <w:t xml:space="preserve"> </w:t>
      </w:r>
      <w:r w:rsidRPr="00563C7F">
        <w:rPr>
          <w:rFonts w:ascii="Roboto" w:hAnsi="Roboto"/>
          <w:color w:val="auto"/>
          <w:w w:val="105"/>
          <w:szCs w:val="22"/>
        </w:rPr>
        <w:t>employees’</w:t>
      </w:r>
      <w:r w:rsidRPr="00563C7F">
        <w:rPr>
          <w:rFonts w:ascii="Roboto" w:hAnsi="Roboto"/>
          <w:color w:val="auto"/>
          <w:spacing w:val="-3"/>
          <w:w w:val="105"/>
          <w:szCs w:val="22"/>
        </w:rPr>
        <w:t xml:space="preserve"> </w:t>
      </w:r>
      <w:r w:rsidRPr="00563C7F">
        <w:rPr>
          <w:rFonts w:ascii="Roboto" w:hAnsi="Roboto"/>
          <w:color w:val="auto"/>
          <w:w w:val="105"/>
          <w:szCs w:val="22"/>
        </w:rPr>
        <w:t>right</w:t>
      </w:r>
      <w:r w:rsidRPr="00563C7F">
        <w:rPr>
          <w:rFonts w:ascii="Roboto" w:hAnsi="Roboto"/>
          <w:color w:val="auto"/>
          <w:spacing w:val="-2"/>
          <w:w w:val="105"/>
          <w:szCs w:val="22"/>
        </w:rPr>
        <w:t xml:space="preserve"> </w:t>
      </w:r>
      <w:r w:rsidRPr="00563C7F">
        <w:rPr>
          <w:rFonts w:ascii="Roboto" w:hAnsi="Roboto"/>
          <w:color w:val="auto"/>
          <w:w w:val="105"/>
          <w:szCs w:val="22"/>
        </w:rPr>
        <w:t>to engage in “</w:t>
      </w:r>
      <w:r w:rsidRPr="00563C7F">
        <w:rPr>
          <w:rFonts w:ascii="Roboto" w:hAnsi="Roboto"/>
          <w:b/>
          <w:i/>
          <w:color w:val="auto"/>
          <w:w w:val="105"/>
          <w:szCs w:val="22"/>
          <w:u w:val="single"/>
        </w:rPr>
        <w:t>protected concerted activity</w:t>
      </w:r>
      <w:r w:rsidRPr="00563C7F">
        <w:rPr>
          <w:rFonts w:ascii="Roboto" w:hAnsi="Roboto"/>
          <w:color w:val="auto"/>
          <w:w w:val="105"/>
          <w:szCs w:val="22"/>
        </w:rPr>
        <w:t xml:space="preserve">,” meaning actions employees take together—or on behalf of their </w:t>
      </w:r>
      <w:r w:rsidRPr="00563C7F">
        <w:rPr>
          <w:rFonts w:ascii="Roboto" w:hAnsi="Roboto"/>
          <w:color w:val="auto"/>
          <w:szCs w:val="22"/>
        </w:rPr>
        <w:t>coworkers—</w:t>
      </w:r>
      <w:r w:rsidRPr="00563C7F">
        <w:rPr>
          <w:rFonts w:ascii="Roboto" w:hAnsi="Roboto"/>
          <w:b/>
          <w:color w:val="auto"/>
          <w:szCs w:val="22"/>
        </w:rPr>
        <w:t>to</w:t>
      </w:r>
      <w:r w:rsidRPr="00563C7F">
        <w:rPr>
          <w:rFonts w:ascii="Roboto" w:hAnsi="Roboto"/>
          <w:b/>
          <w:color w:val="auto"/>
          <w:spacing w:val="-8"/>
          <w:szCs w:val="22"/>
        </w:rPr>
        <w:t xml:space="preserve"> </w:t>
      </w:r>
      <w:r w:rsidRPr="00563C7F">
        <w:rPr>
          <w:rFonts w:ascii="Roboto" w:hAnsi="Roboto"/>
          <w:b/>
          <w:color w:val="auto"/>
          <w:szCs w:val="22"/>
        </w:rPr>
        <w:t>improve</w:t>
      </w:r>
      <w:r w:rsidRPr="00563C7F">
        <w:rPr>
          <w:rFonts w:ascii="Roboto" w:hAnsi="Roboto"/>
          <w:b/>
          <w:color w:val="auto"/>
          <w:spacing w:val="-11"/>
          <w:szCs w:val="22"/>
        </w:rPr>
        <w:t xml:space="preserve"> </w:t>
      </w:r>
      <w:r w:rsidRPr="00563C7F">
        <w:rPr>
          <w:rFonts w:ascii="Roboto" w:hAnsi="Roboto"/>
          <w:b/>
          <w:color w:val="auto"/>
          <w:szCs w:val="22"/>
        </w:rPr>
        <w:t>wages,</w:t>
      </w:r>
      <w:r w:rsidRPr="00563C7F">
        <w:rPr>
          <w:rFonts w:ascii="Roboto" w:hAnsi="Roboto"/>
          <w:b/>
          <w:color w:val="auto"/>
          <w:spacing w:val="-9"/>
          <w:szCs w:val="22"/>
        </w:rPr>
        <w:t xml:space="preserve"> </w:t>
      </w:r>
      <w:r w:rsidRPr="00563C7F">
        <w:rPr>
          <w:rFonts w:ascii="Roboto" w:hAnsi="Roboto"/>
          <w:b/>
          <w:color w:val="auto"/>
          <w:szCs w:val="22"/>
        </w:rPr>
        <w:t>hours,</w:t>
      </w:r>
      <w:r w:rsidRPr="00563C7F">
        <w:rPr>
          <w:rFonts w:ascii="Roboto" w:hAnsi="Roboto"/>
          <w:b/>
          <w:color w:val="auto"/>
          <w:spacing w:val="-7"/>
          <w:szCs w:val="22"/>
        </w:rPr>
        <w:t xml:space="preserve"> </w:t>
      </w:r>
      <w:r w:rsidRPr="00563C7F">
        <w:rPr>
          <w:rFonts w:ascii="Roboto" w:hAnsi="Roboto"/>
          <w:b/>
          <w:color w:val="auto"/>
          <w:szCs w:val="22"/>
        </w:rPr>
        <w:t>or</w:t>
      </w:r>
      <w:r w:rsidRPr="00563C7F">
        <w:rPr>
          <w:rFonts w:ascii="Roboto" w:hAnsi="Roboto"/>
          <w:b/>
          <w:color w:val="auto"/>
          <w:spacing w:val="-7"/>
          <w:szCs w:val="22"/>
        </w:rPr>
        <w:t xml:space="preserve"> </w:t>
      </w:r>
      <w:r w:rsidRPr="00563C7F">
        <w:rPr>
          <w:rFonts w:ascii="Roboto" w:hAnsi="Roboto"/>
          <w:b/>
          <w:color w:val="auto"/>
          <w:szCs w:val="22"/>
        </w:rPr>
        <w:t>other</w:t>
      </w:r>
      <w:r w:rsidRPr="00563C7F">
        <w:rPr>
          <w:rFonts w:ascii="Roboto" w:hAnsi="Roboto"/>
          <w:b/>
          <w:color w:val="auto"/>
          <w:spacing w:val="-7"/>
          <w:szCs w:val="22"/>
        </w:rPr>
        <w:t xml:space="preserve"> </w:t>
      </w:r>
      <w:r w:rsidRPr="00563C7F">
        <w:rPr>
          <w:rFonts w:ascii="Roboto" w:hAnsi="Roboto"/>
          <w:b/>
          <w:color w:val="auto"/>
          <w:szCs w:val="22"/>
        </w:rPr>
        <w:t>terms</w:t>
      </w:r>
      <w:r w:rsidRPr="00563C7F">
        <w:rPr>
          <w:rFonts w:ascii="Roboto" w:hAnsi="Roboto"/>
          <w:b/>
          <w:color w:val="auto"/>
          <w:spacing w:val="-8"/>
          <w:szCs w:val="22"/>
        </w:rPr>
        <w:t xml:space="preserve"> </w:t>
      </w:r>
      <w:r w:rsidRPr="00563C7F">
        <w:rPr>
          <w:rFonts w:ascii="Roboto" w:hAnsi="Roboto"/>
          <w:b/>
          <w:color w:val="auto"/>
          <w:szCs w:val="22"/>
        </w:rPr>
        <w:t>and</w:t>
      </w:r>
      <w:r w:rsidRPr="00563C7F">
        <w:rPr>
          <w:rFonts w:ascii="Roboto" w:hAnsi="Roboto"/>
          <w:b/>
          <w:color w:val="auto"/>
          <w:spacing w:val="-9"/>
          <w:szCs w:val="22"/>
        </w:rPr>
        <w:t xml:space="preserve"> </w:t>
      </w:r>
      <w:r w:rsidRPr="00563C7F">
        <w:rPr>
          <w:rFonts w:ascii="Roboto" w:hAnsi="Roboto"/>
          <w:b/>
          <w:color w:val="auto"/>
          <w:szCs w:val="22"/>
        </w:rPr>
        <w:t>conditions</w:t>
      </w:r>
      <w:r w:rsidRPr="00563C7F">
        <w:rPr>
          <w:rFonts w:ascii="Roboto" w:hAnsi="Roboto"/>
          <w:b/>
          <w:color w:val="auto"/>
          <w:spacing w:val="-8"/>
          <w:szCs w:val="22"/>
        </w:rPr>
        <w:t xml:space="preserve"> </w:t>
      </w:r>
      <w:r w:rsidRPr="00563C7F">
        <w:rPr>
          <w:rFonts w:ascii="Roboto" w:hAnsi="Roboto"/>
          <w:b/>
          <w:color w:val="auto"/>
          <w:szCs w:val="22"/>
        </w:rPr>
        <w:t>of</w:t>
      </w:r>
      <w:r w:rsidRPr="00563C7F">
        <w:rPr>
          <w:rFonts w:ascii="Roboto" w:hAnsi="Roboto"/>
          <w:b/>
          <w:color w:val="auto"/>
          <w:spacing w:val="-8"/>
          <w:szCs w:val="22"/>
        </w:rPr>
        <w:t xml:space="preserve"> </w:t>
      </w:r>
      <w:r w:rsidRPr="00563C7F">
        <w:rPr>
          <w:rFonts w:ascii="Roboto" w:hAnsi="Roboto"/>
          <w:b/>
          <w:color w:val="auto"/>
          <w:szCs w:val="22"/>
        </w:rPr>
        <w:t>employment</w:t>
      </w:r>
      <w:r w:rsidRPr="00563C7F">
        <w:rPr>
          <w:rFonts w:ascii="Roboto" w:hAnsi="Roboto"/>
          <w:color w:val="auto"/>
          <w:szCs w:val="22"/>
        </w:rPr>
        <w:t>.</w:t>
      </w:r>
      <w:r w:rsidRPr="00563C7F">
        <w:rPr>
          <w:rFonts w:ascii="Roboto" w:hAnsi="Roboto"/>
          <w:color w:val="auto"/>
          <w:spacing w:val="40"/>
          <w:szCs w:val="22"/>
        </w:rPr>
        <w:t xml:space="preserve"> </w:t>
      </w:r>
      <w:r w:rsidRPr="00563C7F">
        <w:rPr>
          <w:rFonts w:ascii="Roboto" w:hAnsi="Roboto"/>
          <w:color w:val="auto"/>
          <w:szCs w:val="22"/>
        </w:rPr>
        <w:t>This</w:t>
      </w:r>
      <w:r w:rsidRPr="00563C7F">
        <w:rPr>
          <w:rFonts w:ascii="Roboto" w:hAnsi="Roboto"/>
          <w:color w:val="auto"/>
          <w:spacing w:val="-9"/>
          <w:szCs w:val="22"/>
        </w:rPr>
        <w:t xml:space="preserve"> </w:t>
      </w:r>
      <w:r w:rsidRPr="00563C7F">
        <w:rPr>
          <w:rFonts w:ascii="Roboto" w:hAnsi="Roboto"/>
          <w:color w:val="auto"/>
          <w:szCs w:val="22"/>
        </w:rPr>
        <w:t>protection</w:t>
      </w:r>
      <w:r w:rsidRPr="00563C7F">
        <w:rPr>
          <w:rFonts w:ascii="Roboto" w:hAnsi="Roboto"/>
          <w:color w:val="auto"/>
          <w:spacing w:val="-7"/>
          <w:szCs w:val="22"/>
        </w:rPr>
        <w:t xml:space="preserve"> </w:t>
      </w:r>
      <w:r w:rsidRPr="00563C7F">
        <w:rPr>
          <w:rFonts w:ascii="Roboto" w:hAnsi="Roboto"/>
          <w:color w:val="auto"/>
          <w:szCs w:val="22"/>
        </w:rPr>
        <w:t xml:space="preserve">covers </w:t>
      </w:r>
      <w:r w:rsidRPr="00563C7F">
        <w:rPr>
          <w:rFonts w:ascii="Roboto" w:hAnsi="Roboto"/>
          <w:color w:val="auto"/>
          <w:w w:val="105"/>
          <w:szCs w:val="22"/>
        </w:rPr>
        <w:t>employees' discussions about these</w:t>
      </w:r>
      <w:r w:rsidRPr="00563C7F">
        <w:rPr>
          <w:rFonts w:ascii="Roboto" w:hAnsi="Roboto"/>
          <w:color w:val="auto"/>
          <w:spacing w:val="23"/>
          <w:w w:val="105"/>
          <w:szCs w:val="22"/>
        </w:rPr>
        <w:t xml:space="preserve"> </w:t>
      </w:r>
      <w:r w:rsidRPr="00563C7F">
        <w:rPr>
          <w:rFonts w:ascii="Roboto" w:hAnsi="Roboto"/>
          <w:color w:val="auto"/>
          <w:w w:val="105"/>
          <w:szCs w:val="22"/>
        </w:rPr>
        <w:t>topics, whether they occur in person or online.</w:t>
      </w:r>
      <w:r w:rsidRPr="00563C7F">
        <w:rPr>
          <w:rFonts w:ascii="Roboto" w:hAnsi="Roboto"/>
          <w:color w:val="auto"/>
          <w:spacing w:val="80"/>
          <w:w w:val="105"/>
          <w:szCs w:val="22"/>
        </w:rPr>
        <w:t xml:space="preserve"> </w:t>
      </w:r>
      <w:r w:rsidRPr="00563C7F">
        <w:rPr>
          <w:rFonts w:ascii="Roboto" w:hAnsi="Roboto"/>
          <w:color w:val="auto"/>
          <w:w w:val="105"/>
          <w:szCs w:val="22"/>
        </w:rPr>
        <w:t>Tweets, posts, and</w:t>
      </w:r>
      <w:r w:rsidRPr="00563C7F">
        <w:rPr>
          <w:rFonts w:ascii="Roboto" w:hAnsi="Roboto"/>
          <w:color w:val="auto"/>
          <w:spacing w:val="23"/>
          <w:w w:val="105"/>
          <w:szCs w:val="22"/>
        </w:rPr>
        <w:t xml:space="preserve"> </w:t>
      </w:r>
      <w:r w:rsidRPr="00563C7F">
        <w:rPr>
          <w:rFonts w:ascii="Roboto" w:hAnsi="Roboto"/>
          <w:color w:val="auto"/>
          <w:w w:val="105"/>
          <w:szCs w:val="22"/>
        </w:rPr>
        <w:t>workplace</w:t>
      </w:r>
      <w:r w:rsidRPr="00563C7F">
        <w:rPr>
          <w:rFonts w:ascii="Roboto" w:hAnsi="Roboto"/>
          <w:color w:val="auto"/>
          <w:spacing w:val="40"/>
          <w:w w:val="105"/>
          <w:szCs w:val="22"/>
        </w:rPr>
        <w:t xml:space="preserve"> </w:t>
      </w:r>
      <w:r w:rsidRPr="00563C7F">
        <w:rPr>
          <w:rFonts w:ascii="Roboto" w:hAnsi="Roboto"/>
          <w:color w:val="auto"/>
          <w:w w:val="105"/>
          <w:szCs w:val="22"/>
        </w:rPr>
        <w:t>conversations tied</w:t>
      </w:r>
      <w:r w:rsidRPr="00563C7F">
        <w:rPr>
          <w:rFonts w:ascii="Roboto" w:hAnsi="Roboto"/>
          <w:color w:val="auto"/>
          <w:spacing w:val="20"/>
          <w:w w:val="105"/>
          <w:szCs w:val="22"/>
        </w:rPr>
        <w:t xml:space="preserve"> </w:t>
      </w:r>
      <w:r w:rsidRPr="00563C7F">
        <w:rPr>
          <w:rFonts w:ascii="Roboto" w:hAnsi="Roboto"/>
          <w:color w:val="auto"/>
          <w:w w:val="105"/>
          <w:szCs w:val="22"/>
        </w:rPr>
        <w:t>to</w:t>
      </w:r>
      <w:r w:rsidRPr="00563C7F">
        <w:rPr>
          <w:rFonts w:ascii="Roboto" w:hAnsi="Roboto"/>
          <w:color w:val="auto"/>
          <w:spacing w:val="20"/>
          <w:w w:val="105"/>
          <w:szCs w:val="22"/>
        </w:rPr>
        <w:t xml:space="preserve"> </w:t>
      </w:r>
      <w:r w:rsidRPr="00563C7F">
        <w:rPr>
          <w:rFonts w:ascii="Roboto" w:hAnsi="Roboto"/>
          <w:color w:val="auto"/>
          <w:w w:val="105"/>
          <w:szCs w:val="22"/>
        </w:rPr>
        <w:t>these</w:t>
      </w:r>
      <w:r w:rsidRPr="00563C7F">
        <w:rPr>
          <w:rFonts w:ascii="Roboto" w:hAnsi="Roboto"/>
          <w:color w:val="auto"/>
          <w:spacing w:val="20"/>
          <w:w w:val="105"/>
          <w:szCs w:val="22"/>
        </w:rPr>
        <w:t xml:space="preserve"> </w:t>
      </w:r>
      <w:r w:rsidRPr="00563C7F">
        <w:rPr>
          <w:rFonts w:ascii="Roboto" w:hAnsi="Roboto"/>
          <w:color w:val="auto"/>
          <w:w w:val="105"/>
          <w:szCs w:val="22"/>
        </w:rPr>
        <w:t>topics often</w:t>
      </w:r>
      <w:r w:rsidRPr="00563C7F">
        <w:rPr>
          <w:rFonts w:ascii="Roboto" w:hAnsi="Roboto"/>
          <w:color w:val="auto"/>
          <w:spacing w:val="20"/>
          <w:w w:val="105"/>
          <w:szCs w:val="22"/>
        </w:rPr>
        <w:t xml:space="preserve"> </w:t>
      </w:r>
      <w:r w:rsidRPr="00563C7F">
        <w:rPr>
          <w:rFonts w:ascii="Roboto" w:hAnsi="Roboto"/>
          <w:color w:val="auto"/>
          <w:w w:val="105"/>
          <w:szCs w:val="22"/>
        </w:rPr>
        <w:t>qualify</w:t>
      </w:r>
      <w:r w:rsidRPr="00563C7F">
        <w:rPr>
          <w:rFonts w:ascii="Roboto" w:hAnsi="Roboto"/>
          <w:color w:val="auto"/>
          <w:spacing w:val="20"/>
          <w:w w:val="105"/>
          <w:szCs w:val="22"/>
        </w:rPr>
        <w:t xml:space="preserve"> </w:t>
      </w:r>
      <w:r w:rsidRPr="00563C7F">
        <w:rPr>
          <w:rFonts w:ascii="Roboto" w:hAnsi="Roboto"/>
          <w:color w:val="auto"/>
          <w:w w:val="105"/>
          <w:szCs w:val="22"/>
        </w:rPr>
        <w:t>for protection,</w:t>
      </w:r>
      <w:r w:rsidRPr="00563C7F">
        <w:rPr>
          <w:rFonts w:ascii="Roboto" w:hAnsi="Roboto"/>
          <w:color w:val="auto"/>
          <w:spacing w:val="20"/>
          <w:w w:val="105"/>
          <w:szCs w:val="22"/>
        </w:rPr>
        <w:t xml:space="preserve"> </w:t>
      </w:r>
      <w:r w:rsidRPr="00563C7F">
        <w:rPr>
          <w:rFonts w:ascii="Roboto" w:hAnsi="Roboto"/>
          <w:color w:val="auto"/>
          <w:w w:val="105"/>
          <w:szCs w:val="22"/>
        </w:rPr>
        <w:t>even</w:t>
      </w:r>
      <w:r w:rsidRPr="00563C7F">
        <w:rPr>
          <w:rFonts w:ascii="Roboto" w:hAnsi="Roboto"/>
          <w:color w:val="auto"/>
          <w:spacing w:val="20"/>
          <w:w w:val="105"/>
          <w:szCs w:val="22"/>
        </w:rPr>
        <w:t xml:space="preserve"> </w:t>
      </w:r>
      <w:r w:rsidRPr="00563C7F">
        <w:rPr>
          <w:rFonts w:ascii="Roboto" w:hAnsi="Roboto"/>
          <w:color w:val="auto"/>
          <w:w w:val="105"/>
          <w:szCs w:val="22"/>
        </w:rPr>
        <w:t>if they are critical of management</w:t>
      </w:r>
      <w:r w:rsidRPr="00563C7F">
        <w:rPr>
          <w:rFonts w:ascii="Roboto" w:hAnsi="Roboto"/>
          <w:color w:val="auto"/>
          <w:spacing w:val="20"/>
          <w:w w:val="105"/>
          <w:szCs w:val="22"/>
        </w:rPr>
        <w:t xml:space="preserve"> </w:t>
      </w:r>
      <w:r w:rsidRPr="00563C7F">
        <w:rPr>
          <w:rFonts w:ascii="Roboto" w:hAnsi="Roboto"/>
          <w:color w:val="auto"/>
          <w:w w:val="105"/>
          <w:szCs w:val="22"/>
        </w:rPr>
        <w:t>or politically charged.</w:t>
      </w:r>
      <w:r w:rsidRPr="00563C7F">
        <w:rPr>
          <w:rFonts w:ascii="Roboto" w:hAnsi="Roboto"/>
          <w:color w:val="auto"/>
          <w:spacing w:val="80"/>
          <w:w w:val="150"/>
          <w:szCs w:val="22"/>
        </w:rPr>
        <w:t xml:space="preserve"> </w:t>
      </w:r>
      <w:r w:rsidRPr="00563C7F">
        <w:rPr>
          <w:rFonts w:ascii="Roboto" w:hAnsi="Roboto"/>
          <w:color w:val="auto"/>
          <w:w w:val="105"/>
          <w:szCs w:val="22"/>
        </w:rPr>
        <w:t>Overreaching</w:t>
      </w:r>
      <w:r w:rsidRPr="00563C7F">
        <w:rPr>
          <w:rFonts w:ascii="Roboto" w:hAnsi="Roboto"/>
          <w:color w:val="auto"/>
          <w:spacing w:val="36"/>
          <w:w w:val="105"/>
          <w:szCs w:val="22"/>
        </w:rPr>
        <w:t xml:space="preserve"> </w:t>
      </w:r>
      <w:r w:rsidRPr="00563C7F">
        <w:rPr>
          <w:rFonts w:ascii="Roboto" w:hAnsi="Roboto"/>
          <w:color w:val="auto"/>
          <w:w w:val="105"/>
          <w:szCs w:val="22"/>
        </w:rPr>
        <w:t>employer</w:t>
      </w:r>
      <w:r w:rsidRPr="00563C7F">
        <w:rPr>
          <w:rFonts w:ascii="Roboto" w:hAnsi="Roboto"/>
          <w:color w:val="auto"/>
          <w:spacing w:val="35"/>
          <w:w w:val="105"/>
          <w:szCs w:val="22"/>
        </w:rPr>
        <w:t xml:space="preserve"> </w:t>
      </w:r>
      <w:r w:rsidRPr="00563C7F">
        <w:rPr>
          <w:rFonts w:ascii="Roboto" w:hAnsi="Roboto"/>
          <w:color w:val="auto"/>
          <w:w w:val="105"/>
          <w:szCs w:val="22"/>
        </w:rPr>
        <w:t>policies</w:t>
      </w:r>
      <w:r w:rsidRPr="00563C7F">
        <w:rPr>
          <w:rFonts w:ascii="Roboto" w:hAnsi="Roboto"/>
          <w:color w:val="auto"/>
          <w:spacing w:val="38"/>
          <w:w w:val="105"/>
          <w:szCs w:val="22"/>
        </w:rPr>
        <w:t xml:space="preserve"> </w:t>
      </w:r>
      <w:r w:rsidRPr="00563C7F">
        <w:rPr>
          <w:rFonts w:ascii="Roboto" w:hAnsi="Roboto"/>
          <w:color w:val="auto"/>
          <w:w w:val="105"/>
          <w:szCs w:val="22"/>
        </w:rPr>
        <w:t>that</w:t>
      </w:r>
      <w:r w:rsidRPr="00563C7F">
        <w:rPr>
          <w:rFonts w:ascii="Roboto" w:hAnsi="Roboto"/>
          <w:color w:val="auto"/>
          <w:spacing w:val="35"/>
          <w:w w:val="105"/>
          <w:szCs w:val="22"/>
        </w:rPr>
        <w:t xml:space="preserve"> </w:t>
      </w:r>
      <w:r w:rsidRPr="00563C7F">
        <w:rPr>
          <w:rFonts w:ascii="Roboto" w:hAnsi="Roboto"/>
          <w:color w:val="auto"/>
          <w:w w:val="105"/>
          <w:szCs w:val="22"/>
        </w:rPr>
        <w:t>chill</w:t>
      </w:r>
      <w:r w:rsidRPr="00563C7F">
        <w:rPr>
          <w:rFonts w:ascii="Roboto" w:hAnsi="Roboto"/>
          <w:color w:val="auto"/>
          <w:spacing w:val="33"/>
          <w:w w:val="105"/>
          <w:szCs w:val="22"/>
        </w:rPr>
        <w:t xml:space="preserve"> </w:t>
      </w:r>
      <w:r w:rsidRPr="00563C7F">
        <w:rPr>
          <w:rFonts w:ascii="Roboto" w:hAnsi="Roboto"/>
          <w:color w:val="auto"/>
          <w:w w:val="105"/>
          <w:szCs w:val="22"/>
        </w:rPr>
        <w:t>such</w:t>
      </w:r>
      <w:r w:rsidRPr="00563C7F">
        <w:rPr>
          <w:rFonts w:ascii="Roboto" w:hAnsi="Roboto"/>
          <w:color w:val="auto"/>
          <w:spacing w:val="36"/>
          <w:w w:val="105"/>
          <w:szCs w:val="22"/>
        </w:rPr>
        <w:t xml:space="preserve"> </w:t>
      </w:r>
      <w:r w:rsidRPr="00563C7F">
        <w:rPr>
          <w:rFonts w:ascii="Roboto" w:hAnsi="Roboto"/>
          <w:color w:val="auto"/>
          <w:w w:val="105"/>
          <w:szCs w:val="22"/>
        </w:rPr>
        <w:t>activity</w:t>
      </w:r>
      <w:r w:rsidRPr="00563C7F">
        <w:rPr>
          <w:rFonts w:ascii="Roboto" w:hAnsi="Roboto"/>
          <w:color w:val="auto"/>
          <w:spacing w:val="36"/>
          <w:w w:val="105"/>
          <w:szCs w:val="22"/>
        </w:rPr>
        <w:t xml:space="preserve"> </w:t>
      </w:r>
      <w:r w:rsidRPr="00563C7F">
        <w:rPr>
          <w:rFonts w:ascii="Roboto" w:hAnsi="Roboto"/>
          <w:color w:val="auto"/>
          <w:w w:val="105"/>
          <w:szCs w:val="22"/>
        </w:rPr>
        <w:t>can</w:t>
      </w:r>
      <w:r w:rsidRPr="00563C7F">
        <w:rPr>
          <w:rFonts w:ascii="Roboto" w:hAnsi="Roboto"/>
          <w:color w:val="auto"/>
          <w:spacing w:val="31"/>
          <w:w w:val="105"/>
          <w:szCs w:val="22"/>
        </w:rPr>
        <w:t xml:space="preserve"> </w:t>
      </w:r>
      <w:r w:rsidRPr="00563C7F">
        <w:rPr>
          <w:rFonts w:ascii="Roboto" w:hAnsi="Roboto"/>
          <w:color w:val="auto"/>
          <w:w w:val="105"/>
          <w:szCs w:val="22"/>
        </w:rPr>
        <w:t>lead</w:t>
      </w:r>
      <w:r w:rsidRPr="00563C7F">
        <w:rPr>
          <w:rFonts w:ascii="Roboto" w:hAnsi="Roboto"/>
          <w:color w:val="auto"/>
          <w:spacing w:val="31"/>
          <w:w w:val="105"/>
          <w:szCs w:val="22"/>
        </w:rPr>
        <w:t xml:space="preserve"> </w:t>
      </w:r>
      <w:r w:rsidRPr="00563C7F">
        <w:rPr>
          <w:rFonts w:ascii="Roboto" w:hAnsi="Roboto"/>
          <w:color w:val="auto"/>
          <w:w w:val="105"/>
          <w:szCs w:val="22"/>
        </w:rPr>
        <w:t>to</w:t>
      </w:r>
      <w:r w:rsidRPr="00563C7F">
        <w:rPr>
          <w:rFonts w:ascii="Roboto" w:hAnsi="Roboto"/>
          <w:color w:val="auto"/>
          <w:spacing w:val="36"/>
          <w:w w:val="105"/>
          <w:szCs w:val="22"/>
        </w:rPr>
        <w:t xml:space="preserve"> </w:t>
      </w:r>
      <w:r w:rsidRPr="00563C7F">
        <w:rPr>
          <w:rFonts w:ascii="Roboto" w:hAnsi="Roboto"/>
          <w:color w:val="auto"/>
          <w:w w:val="105"/>
          <w:szCs w:val="22"/>
        </w:rPr>
        <w:t>unfair</w:t>
      </w:r>
      <w:r w:rsidRPr="00563C7F">
        <w:rPr>
          <w:rFonts w:ascii="Roboto" w:hAnsi="Roboto"/>
          <w:color w:val="auto"/>
          <w:spacing w:val="35"/>
          <w:w w:val="105"/>
          <w:szCs w:val="22"/>
        </w:rPr>
        <w:t xml:space="preserve"> </w:t>
      </w:r>
      <w:r w:rsidRPr="00563C7F">
        <w:rPr>
          <w:rFonts w:ascii="Roboto" w:hAnsi="Roboto"/>
          <w:color w:val="auto"/>
          <w:w w:val="105"/>
          <w:szCs w:val="22"/>
        </w:rPr>
        <w:t>labor</w:t>
      </w:r>
      <w:r w:rsidRPr="00563C7F">
        <w:rPr>
          <w:rFonts w:ascii="Roboto" w:hAnsi="Roboto"/>
          <w:color w:val="auto"/>
          <w:spacing w:val="31"/>
          <w:w w:val="105"/>
          <w:szCs w:val="22"/>
        </w:rPr>
        <w:t xml:space="preserve"> </w:t>
      </w:r>
      <w:r w:rsidRPr="00563C7F">
        <w:rPr>
          <w:rFonts w:ascii="Roboto" w:hAnsi="Roboto"/>
          <w:color w:val="auto"/>
          <w:w w:val="105"/>
          <w:szCs w:val="22"/>
        </w:rPr>
        <w:t>practice</w:t>
      </w:r>
      <w:r w:rsidRPr="00563C7F">
        <w:rPr>
          <w:rFonts w:ascii="Roboto" w:hAnsi="Roboto"/>
          <w:color w:val="auto"/>
          <w:spacing w:val="36"/>
          <w:w w:val="105"/>
          <w:szCs w:val="22"/>
        </w:rPr>
        <w:t xml:space="preserve"> </w:t>
      </w:r>
      <w:r w:rsidRPr="00563C7F">
        <w:rPr>
          <w:rFonts w:ascii="Roboto" w:hAnsi="Roboto"/>
          <w:color w:val="auto"/>
          <w:w w:val="105"/>
          <w:szCs w:val="22"/>
        </w:rPr>
        <w:t>charges.</w:t>
      </w:r>
      <w:r>
        <w:rPr>
          <w:rFonts w:ascii="Roboto" w:hAnsi="Roboto"/>
          <w:color w:val="auto"/>
          <w:w w:val="105"/>
          <w:szCs w:val="22"/>
        </w:rPr>
        <w:t xml:space="preserve"> </w:t>
      </w:r>
      <w:r w:rsidRPr="00563C7F">
        <w:rPr>
          <w:rFonts w:ascii="Roboto" w:hAnsi="Roboto"/>
          <w:color w:val="auto"/>
          <w:szCs w:val="22"/>
        </w:rPr>
        <w:t>The</w:t>
      </w:r>
      <w:r w:rsidRPr="00563C7F">
        <w:rPr>
          <w:rFonts w:ascii="Roboto" w:hAnsi="Roboto"/>
          <w:color w:val="auto"/>
          <w:spacing w:val="28"/>
          <w:szCs w:val="22"/>
        </w:rPr>
        <w:t xml:space="preserve"> </w:t>
      </w:r>
      <w:r w:rsidRPr="00563C7F">
        <w:rPr>
          <w:rFonts w:ascii="Roboto" w:hAnsi="Roboto"/>
          <w:color w:val="auto"/>
          <w:szCs w:val="22"/>
        </w:rPr>
        <w:t>NLRA</w:t>
      </w:r>
      <w:r w:rsidRPr="00563C7F">
        <w:rPr>
          <w:rFonts w:ascii="Roboto" w:hAnsi="Roboto"/>
          <w:color w:val="auto"/>
          <w:spacing w:val="26"/>
          <w:szCs w:val="22"/>
        </w:rPr>
        <w:t xml:space="preserve"> </w:t>
      </w:r>
      <w:r w:rsidRPr="00563C7F">
        <w:rPr>
          <w:rFonts w:ascii="Roboto" w:hAnsi="Roboto"/>
          <w:color w:val="auto"/>
          <w:szCs w:val="22"/>
        </w:rPr>
        <w:t>does</w:t>
      </w:r>
      <w:r w:rsidRPr="00563C7F">
        <w:rPr>
          <w:rFonts w:ascii="Roboto" w:hAnsi="Roboto"/>
          <w:color w:val="auto"/>
          <w:spacing w:val="32"/>
          <w:szCs w:val="22"/>
        </w:rPr>
        <w:t xml:space="preserve"> </w:t>
      </w:r>
      <w:r w:rsidRPr="00563C7F">
        <w:rPr>
          <w:rFonts w:ascii="Roboto" w:hAnsi="Roboto"/>
          <w:b/>
          <w:color w:val="auto"/>
          <w:szCs w:val="22"/>
        </w:rPr>
        <w:t>not</w:t>
      </w:r>
      <w:r w:rsidRPr="00563C7F">
        <w:rPr>
          <w:rFonts w:ascii="Roboto" w:hAnsi="Roboto"/>
          <w:b/>
          <w:color w:val="auto"/>
          <w:spacing w:val="27"/>
          <w:szCs w:val="22"/>
        </w:rPr>
        <w:t xml:space="preserve"> </w:t>
      </w:r>
      <w:r w:rsidRPr="00563C7F">
        <w:rPr>
          <w:rFonts w:ascii="Roboto" w:hAnsi="Roboto"/>
          <w:color w:val="auto"/>
          <w:szCs w:val="22"/>
        </w:rPr>
        <w:t>protect</w:t>
      </w:r>
      <w:r w:rsidRPr="00563C7F">
        <w:rPr>
          <w:rFonts w:ascii="Roboto" w:hAnsi="Roboto"/>
          <w:color w:val="auto"/>
          <w:spacing w:val="30"/>
          <w:szCs w:val="22"/>
        </w:rPr>
        <w:t xml:space="preserve"> </w:t>
      </w:r>
      <w:r w:rsidRPr="00563C7F">
        <w:rPr>
          <w:rFonts w:ascii="Roboto" w:hAnsi="Roboto"/>
          <w:color w:val="auto"/>
          <w:szCs w:val="22"/>
        </w:rPr>
        <w:t>federal,</w:t>
      </w:r>
      <w:r w:rsidRPr="00563C7F">
        <w:rPr>
          <w:rFonts w:ascii="Roboto" w:hAnsi="Roboto"/>
          <w:color w:val="auto"/>
          <w:spacing w:val="30"/>
          <w:szCs w:val="22"/>
        </w:rPr>
        <w:t xml:space="preserve"> </w:t>
      </w:r>
      <w:r w:rsidRPr="00563C7F">
        <w:rPr>
          <w:rFonts w:ascii="Roboto" w:hAnsi="Roboto"/>
          <w:color w:val="auto"/>
          <w:szCs w:val="22"/>
        </w:rPr>
        <w:t>state,</w:t>
      </w:r>
      <w:r w:rsidRPr="00563C7F">
        <w:rPr>
          <w:rFonts w:ascii="Roboto" w:hAnsi="Roboto"/>
          <w:color w:val="auto"/>
          <w:spacing w:val="31"/>
          <w:szCs w:val="22"/>
        </w:rPr>
        <w:t xml:space="preserve"> </w:t>
      </w:r>
      <w:r w:rsidRPr="00563C7F">
        <w:rPr>
          <w:rFonts w:ascii="Roboto" w:hAnsi="Roboto"/>
          <w:color w:val="auto"/>
          <w:szCs w:val="22"/>
        </w:rPr>
        <w:t>and</w:t>
      </w:r>
      <w:r w:rsidRPr="00563C7F">
        <w:rPr>
          <w:rFonts w:ascii="Roboto" w:hAnsi="Roboto"/>
          <w:color w:val="auto"/>
          <w:spacing w:val="32"/>
          <w:szCs w:val="22"/>
        </w:rPr>
        <w:t xml:space="preserve"> </w:t>
      </w:r>
      <w:r w:rsidRPr="00563C7F">
        <w:rPr>
          <w:rFonts w:ascii="Roboto" w:hAnsi="Roboto"/>
          <w:color w:val="auto"/>
          <w:szCs w:val="22"/>
        </w:rPr>
        <w:t>local</w:t>
      </w:r>
      <w:r w:rsidRPr="00563C7F">
        <w:rPr>
          <w:rFonts w:ascii="Roboto" w:hAnsi="Roboto"/>
          <w:color w:val="auto"/>
          <w:spacing w:val="28"/>
          <w:szCs w:val="22"/>
        </w:rPr>
        <w:t xml:space="preserve"> </w:t>
      </w:r>
      <w:r w:rsidRPr="00563C7F">
        <w:rPr>
          <w:rFonts w:ascii="Roboto" w:hAnsi="Roboto"/>
          <w:color w:val="auto"/>
          <w:szCs w:val="22"/>
        </w:rPr>
        <w:t>government</w:t>
      </w:r>
      <w:r w:rsidRPr="00563C7F">
        <w:rPr>
          <w:rFonts w:ascii="Roboto" w:hAnsi="Roboto"/>
          <w:color w:val="auto"/>
          <w:spacing w:val="32"/>
          <w:szCs w:val="22"/>
        </w:rPr>
        <w:t xml:space="preserve"> </w:t>
      </w:r>
      <w:r w:rsidRPr="00563C7F">
        <w:rPr>
          <w:rFonts w:ascii="Roboto" w:hAnsi="Roboto"/>
          <w:color w:val="auto"/>
          <w:spacing w:val="-2"/>
          <w:szCs w:val="22"/>
        </w:rPr>
        <w:t>workers.</w:t>
      </w:r>
    </w:p>
    <w:p w14:paraId="0CFBBB6D" w14:textId="77777777" w:rsidR="00E43496" w:rsidRPr="00563C7F" w:rsidRDefault="00E43496" w:rsidP="00E43496">
      <w:pPr>
        <w:pStyle w:val="Heading4"/>
        <w:spacing w:before="0" w:line="240" w:lineRule="auto"/>
        <w:ind w:right="-274"/>
        <w:rPr>
          <w:rFonts w:ascii="Roboto" w:hAnsi="Roboto"/>
          <w:color w:val="auto"/>
          <w:w w:val="90"/>
          <w:sz w:val="16"/>
          <w:szCs w:val="16"/>
        </w:rPr>
      </w:pPr>
    </w:p>
    <w:p w14:paraId="3051F620" w14:textId="77777777" w:rsidR="00E43496" w:rsidRPr="00563C7F" w:rsidRDefault="00E43496" w:rsidP="00E43496">
      <w:pPr>
        <w:pStyle w:val="BodyText"/>
        <w:spacing w:after="0" w:line="240" w:lineRule="auto"/>
        <w:ind w:right="-274"/>
        <w:jc w:val="left"/>
        <w:rPr>
          <w:rFonts w:ascii="Roboto" w:hAnsi="Roboto"/>
          <w:b/>
          <w:bCs/>
          <w:color w:val="auto"/>
          <w:szCs w:val="22"/>
        </w:rPr>
      </w:pPr>
      <w:r w:rsidRPr="00563C7F">
        <w:rPr>
          <w:rFonts w:ascii="Roboto" w:hAnsi="Roboto"/>
          <w:b/>
          <w:bCs/>
          <w:color w:val="auto"/>
          <w:szCs w:val="22"/>
        </w:rPr>
        <w:t>First Amendment Protections</w:t>
      </w:r>
    </w:p>
    <w:p w14:paraId="535C05F0" w14:textId="77777777" w:rsidR="00E43496" w:rsidRPr="00563C7F" w:rsidRDefault="00E43496" w:rsidP="00E43496">
      <w:pPr>
        <w:pStyle w:val="BodyText"/>
        <w:spacing w:after="0" w:line="240" w:lineRule="auto"/>
        <w:ind w:right="-270"/>
        <w:jc w:val="left"/>
        <w:rPr>
          <w:rFonts w:ascii="Roboto" w:hAnsi="Roboto"/>
          <w:color w:val="auto"/>
          <w:szCs w:val="22"/>
        </w:rPr>
      </w:pPr>
      <w:r w:rsidRPr="00563C7F">
        <w:rPr>
          <w:rFonts w:ascii="Roboto" w:hAnsi="Roboto"/>
          <w:b/>
          <w:color w:val="auto"/>
          <w:szCs w:val="22"/>
        </w:rPr>
        <w:t>Public-sector</w:t>
      </w:r>
      <w:r w:rsidRPr="00563C7F">
        <w:rPr>
          <w:rFonts w:ascii="Roboto" w:hAnsi="Roboto"/>
          <w:b/>
          <w:color w:val="auto"/>
          <w:spacing w:val="40"/>
          <w:szCs w:val="22"/>
        </w:rPr>
        <w:t xml:space="preserve"> </w:t>
      </w:r>
      <w:r w:rsidRPr="00563C7F">
        <w:rPr>
          <w:rFonts w:ascii="Roboto" w:hAnsi="Roboto"/>
          <w:b/>
          <w:color w:val="auto"/>
          <w:szCs w:val="22"/>
        </w:rPr>
        <w:t>employers</w:t>
      </w:r>
      <w:r w:rsidRPr="00563C7F">
        <w:rPr>
          <w:rFonts w:ascii="Roboto" w:hAnsi="Roboto"/>
          <w:color w:val="auto"/>
          <w:szCs w:val="22"/>
        </w:rPr>
        <w:t>,</w:t>
      </w:r>
      <w:r w:rsidRPr="00563C7F">
        <w:rPr>
          <w:rFonts w:ascii="Roboto" w:hAnsi="Roboto"/>
          <w:color w:val="auto"/>
          <w:spacing w:val="40"/>
          <w:szCs w:val="22"/>
        </w:rPr>
        <w:t xml:space="preserve"> </w:t>
      </w:r>
      <w:r w:rsidRPr="00563C7F">
        <w:rPr>
          <w:rFonts w:ascii="Roboto" w:hAnsi="Roboto"/>
          <w:color w:val="auto"/>
          <w:szCs w:val="22"/>
        </w:rPr>
        <w:t>however,</w:t>
      </w:r>
      <w:r w:rsidRPr="00563C7F">
        <w:rPr>
          <w:rFonts w:ascii="Roboto" w:hAnsi="Roboto"/>
          <w:color w:val="auto"/>
          <w:spacing w:val="40"/>
          <w:szCs w:val="22"/>
        </w:rPr>
        <w:t xml:space="preserve"> </w:t>
      </w:r>
      <w:r w:rsidRPr="00563C7F">
        <w:rPr>
          <w:rFonts w:ascii="Roboto" w:hAnsi="Roboto"/>
          <w:color w:val="auto"/>
          <w:szCs w:val="22"/>
        </w:rPr>
        <w:t>must</w:t>
      </w:r>
      <w:r w:rsidRPr="00563C7F">
        <w:rPr>
          <w:rFonts w:ascii="Roboto" w:hAnsi="Roboto"/>
          <w:color w:val="auto"/>
          <w:spacing w:val="40"/>
          <w:szCs w:val="22"/>
        </w:rPr>
        <w:t xml:space="preserve"> </w:t>
      </w:r>
      <w:r w:rsidRPr="00563C7F">
        <w:rPr>
          <w:rFonts w:ascii="Roboto" w:hAnsi="Roboto"/>
          <w:color w:val="auto"/>
          <w:szCs w:val="22"/>
        </w:rPr>
        <w:t>navigate</w:t>
      </w:r>
      <w:r w:rsidRPr="00563C7F">
        <w:rPr>
          <w:rFonts w:ascii="Roboto" w:hAnsi="Roboto"/>
          <w:color w:val="auto"/>
          <w:spacing w:val="40"/>
          <w:szCs w:val="22"/>
        </w:rPr>
        <w:t xml:space="preserve"> </w:t>
      </w:r>
      <w:r w:rsidRPr="00563C7F">
        <w:rPr>
          <w:rFonts w:ascii="Roboto" w:hAnsi="Roboto"/>
          <w:color w:val="auto"/>
          <w:szCs w:val="22"/>
        </w:rPr>
        <w:t>the</w:t>
      </w:r>
      <w:r w:rsidRPr="00563C7F">
        <w:rPr>
          <w:rFonts w:ascii="Roboto" w:hAnsi="Roboto"/>
          <w:color w:val="auto"/>
          <w:spacing w:val="40"/>
          <w:szCs w:val="22"/>
        </w:rPr>
        <w:t xml:space="preserve"> </w:t>
      </w:r>
      <w:r w:rsidRPr="00563C7F">
        <w:rPr>
          <w:rFonts w:ascii="Roboto" w:hAnsi="Roboto"/>
          <w:color w:val="auto"/>
          <w:szCs w:val="22"/>
        </w:rPr>
        <w:t>First</w:t>
      </w:r>
      <w:r w:rsidRPr="00563C7F">
        <w:rPr>
          <w:rFonts w:ascii="Roboto" w:hAnsi="Roboto"/>
          <w:color w:val="auto"/>
          <w:spacing w:val="40"/>
          <w:szCs w:val="22"/>
        </w:rPr>
        <w:t xml:space="preserve"> </w:t>
      </w:r>
      <w:r w:rsidRPr="00563C7F">
        <w:rPr>
          <w:rFonts w:ascii="Roboto" w:hAnsi="Roboto"/>
          <w:color w:val="auto"/>
          <w:szCs w:val="22"/>
        </w:rPr>
        <w:t>Amendment</w:t>
      </w:r>
      <w:r w:rsidRPr="00563C7F">
        <w:rPr>
          <w:rFonts w:ascii="Roboto" w:hAnsi="Roboto"/>
          <w:color w:val="auto"/>
          <w:spacing w:val="40"/>
          <w:szCs w:val="22"/>
        </w:rPr>
        <w:t xml:space="preserve"> </w:t>
      </w:r>
      <w:r w:rsidRPr="00563C7F">
        <w:rPr>
          <w:rFonts w:ascii="Roboto" w:hAnsi="Roboto"/>
          <w:color w:val="auto"/>
          <w:szCs w:val="22"/>
        </w:rPr>
        <w:t>before</w:t>
      </w:r>
      <w:r w:rsidRPr="00563C7F">
        <w:rPr>
          <w:rFonts w:ascii="Roboto" w:hAnsi="Roboto"/>
          <w:color w:val="auto"/>
          <w:spacing w:val="40"/>
          <w:szCs w:val="22"/>
        </w:rPr>
        <w:t xml:space="preserve"> </w:t>
      </w:r>
      <w:r w:rsidRPr="00563C7F">
        <w:rPr>
          <w:rFonts w:ascii="Roboto" w:hAnsi="Roboto"/>
          <w:color w:val="auto"/>
          <w:szCs w:val="22"/>
        </w:rPr>
        <w:t>taking</w:t>
      </w:r>
      <w:r w:rsidRPr="00563C7F">
        <w:rPr>
          <w:rFonts w:ascii="Roboto" w:hAnsi="Roboto"/>
          <w:color w:val="auto"/>
          <w:spacing w:val="40"/>
          <w:szCs w:val="22"/>
        </w:rPr>
        <w:t xml:space="preserve"> </w:t>
      </w:r>
      <w:r w:rsidRPr="00563C7F">
        <w:rPr>
          <w:rFonts w:ascii="Roboto" w:hAnsi="Roboto"/>
          <w:color w:val="auto"/>
          <w:szCs w:val="22"/>
        </w:rPr>
        <w:t>action</w:t>
      </w:r>
      <w:r w:rsidRPr="00563C7F">
        <w:rPr>
          <w:rFonts w:ascii="Roboto" w:hAnsi="Roboto"/>
          <w:color w:val="auto"/>
          <w:spacing w:val="40"/>
          <w:szCs w:val="22"/>
        </w:rPr>
        <w:t xml:space="preserve"> </w:t>
      </w:r>
      <w:r w:rsidRPr="00563C7F">
        <w:rPr>
          <w:rFonts w:ascii="Roboto" w:hAnsi="Roboto"/>
          <w:color w:val="auto"/>
          <w:szCs w:val="22"/>
        </w:rPr>
        <w:t>based</w:t>
      </w:r>
      <w:r w:rsidRPr="00563C7F">
        <w:rPr>
          <w:rFonts w:ascii="Roboto" w:hAnsi="Roboto"/>
          <w:color w:val="auto"/>
          <w:spacing w:val="40"/>
          <w:szCs w:val="22"/>
        </w:rPr>
        <w:t xml:space="preserve"> </w:t>
      </w:r>
      <w:r w:rsidRPr="00563C7F">
        <w:rPr>
          <w:rFonts w:ascii="Roboto" w:hAnsi="Roboto"/>
          <w:color w:val="auto"/>
          <w:szCs w:val="22"/>
        </w:rPr>
        <w:t>on</w:t>
      </w:r>
      <w:r w:rsidRPr="00563C7F">
        <w:rPr>
          <w:rFonts w:ascii="Roboto" w:hAnsi="Roboto"/>
          <w:color w:val="auto"/>
          <w:spacing w:val="40"/>
          <w:szCs w:val="22"/>
        </w:rPr>
        <w:t xml:space="preserve"> </w:t>
      </w:r>
      <w:r w:rsidRPr="00563C7F">
        <w:rPr>
          <w:rFonts w:ascii="Roboto" w:hAnsi="Roboto"/>
          <w:color w:val="auto"/>
          <w:szCs w:val="22"/>
        </w:rPr>
        <w:t xml:space="preserve">their </w:t>
      </w:r>
      <w:r w:rsidRPr="00563C7F">
        <w:rPr>
          <w:rFonts w:ascii="Roboto" w:hAnsi="Roboto"/>
          <w:color w:val="auto"/>
          <w:w w:val="110"/>
          <w:szCs w:val="22"/>
        </w:rPr>
        <w:t>employees'</w:t>
      </w:r>
      <w:r w:rsidRPr="00563C7F">
        <w:rPr>
          <w:rFonts w:ascii="Roboto" w:hAnsi="Roboto"/>
          <w:color w:val="auto"/>
          <w:spacing w:val="-15"/>
          <w:w w:val="110"/>
          <w:szCs w:val="22"/>
        </w:rPr>
        <w:t xml:space="preserve"> </w:t>
      </w:r>
      <w:r w:rsidRPr="00563C7F">
        <w:rPr>
          <w:rFonts w:ascii="Roboto" w:hAnsi="Roboto"/>
          <w:color w:val="auto"/>
          <w:w w:val="110"/>
          <w:szCs w:val="22"/>
        </w:rPr>
        <w:t>controversial</w:t>
      </w:r>
      <w:r w:rsidRPr="00563C7F">
        <w:rPr>
          <w:rFonts w:ascii="Roboto" w:hAnsi="Roboto"/>
          <w:color w:val="auto"/>
          <w:spacing w:val="-15"/>
          <w:w w:val="110"/>
          <w:szCs w:val="22"/>
        </w:rPr>
        <w:t xml:space="preserve"> </w:t>
      </w:r>
      <w:r w:rsidRPr="00563C7F">
        <w:rPr>
          <w:rFonts w:ascii="Roboto" w:hAnsi="Roboto"/>
          <w:color w:val="auto"/>
          <w:w w:val="110"/>
          <w:szCs w:val="22"/>
        </w:rPr>
        <w:t>political</w:t>
      </w:r>
      <w:r w:rsidRPr="00563C7F">
        <w:rPr>
          <w:rFonts w:ascii="Roboto" w:hAnsi="Roboto"/>
          <w:color w:val="auto"/>
          <w:spacing w:val="-15"/>
          <w:w w:val="110"/>
          <w:szCs w:val="22"/>
        </w:rPr>
        <w:t xml:space="preserve"> </w:t>
      </w:r>
      <w:r w:rsidRPr="00563C7F">
        <w:rPr>
          <w:rFonts w:ascii="Roboto" w:hAnsi="Roboto"/>
          <w:color w:val="auto"/>
          <w:w w:val="110"/>
          <w:szCs w:val="22"/>
        </w:rPr>
        <w:t>opinions.</w:t>
      </w:r>
      <w:r w:rsidRPr="00563C7F">
        <w:rPr>
          <w:rFonts w:ascii="Roboto" w:hAnsi="Roboto"/>
          <w:color w:val="auto"/>
          <w:spacing w:val="40"/>
          <w:w w:val="110"/>
          <w:szCs w:val="22"/>
        </w:rPr>
        <w:t xml:space="preserve"> </w:t>
      </w:r>
      <w:r w:rsidRPr="00563C7F">
        <w:rPr>
          <w:rFonts w:ascii="Roboto" w:hAnsi="Roboto"/>
          <w:color w:val="auto"/>
          <w:w w:val="110"/>
          <w:szCs w:val="22"/>
        </w:rPr>
        <w:t>Employee</w:t>
      </w:r>
      <w:r w:rsidRPr="00563C7F">
        <w:rPr>
          <w:rFonts w:ascii="Roboto" w:hAnsi="Roboto"/>
          <w:color w:val="auto"/>
          <w:spacing w:val="-15"/>
          <w:w w:val="110"/>
          <w:szCs w:val="22"/>
        </w:rPr>
        <w:t xml:space="preserve"> </w:t>
      </w:r>
      <w:r w:rsidRPr="00563C7F">
        <w:rPr>
          <w:rFonts w:ascii="Roboto" w:hAnsi="Roboto"/>
          <w:color w:val="auto"/>
          <w:w w:val="110"/>
          <w:szCs w:val="22"/>
        </w:rPr>
        <w:t>speech</w:t>
      </w:r>
      <w:r w:rsidRPr="00563C7F">
        <w:rPr>
          <w:rFonts w:ascii="Roboto" w:hAnsi="Roboto"/>
          <w:color w:val="auto"/>
          <w:spacing w:val="-15"/>
          <w:w w:val="110"/>
          <w:szCs w:val="22"/>
        </w:rPr>
        <w:t xml:space="preserve"> </w:t>
      </w:r>
      <w:r w:rsidRPr="00563C7F">
        <w:rPr>
          <w:rFonts w:ascii="Roboto" w:hAnsi="Roboto"/>
          <w:color w:val="auto"/>
          <w:w w:val="110"/>
          <w:szCs w:val="22"/>
        </w:rPr>
        <w:t>may</w:t>
      </w:r>
      <w:r w:rsidRPr="00563C7F">
        <w:rPr>
          <w:rFonts w:ascii="Roboto" w:hAnsi="Roboto"/>
          <w:color w:val="auto"/>
          <w:spacing w:val="-13"/>
          <w:w w:val="110"/>
          <w:szCs w:val="22"/>
        </w:rPr>
        <w:t xml:space="preserve"> </w:t>
      </w:r>
      <w:r w:rsidRPr="00563C7F">
        <w:rPr>
          <w:rFonts w:ascii="Roboto" w:hAnsi="Roboto"/>
          <w:color w:val="auto"/>
          <w:w w:val="110"/>
          <w:szCs w:val="22"/>
        </w:rPr>
        <w:t>be</w:t>
      </w:r>
      <w:r w:rsidRPr="00563C7F">
        <w:rPr>
          <w:rFonts w:ascii="Roboto" w:hAnsi="Roboto"/>
          <w:color w:val="auto"/>
          <w:spacing w:val="-13"/>
          <w:w w:val="110"/>
          <w:szCs w:val="22"/>
        </w:rPr>
        <w:t xml:space="preserve"> </w:t>
      </w:r>
      <w:r w:rsidRPr="00563C7F">
        <w:rPr>
          <w:rFonts w:ascii="Roboto" w:hAnsi="Roboto"/>
          <w:color w:val="auto"/>
          <w:w w:val="110"/>
          <w:szCs w:val="22"/>
        </w:rPr>
        <w:t>protected</w:t>
      </w:r>
      <w:r w:rsidRPr="00563C7F">
        <w:rPr>
          <w:rFonts w:ascii="Roboto" w:hAnsi="Roboto"/>
          <w:color w:val="auto"/>
          <w:spacing w:val="-16"/>
          <w:w w:val="110"/>
          <w:szCs w:val="22"/>
        </w:rPr>
        <w:t xml:space="preserve"> </w:t>
      </w:r>
      <w:r w:rsidRPr="00563C7F">
        <w:rPr>
          <w:rFonts w:ascii="Roboto" w:hAnsi="Roboto"/>
          <w:color w:val="auto"/>
          <w:w w:val="110"/>
          <w:szCs w:val="22"/>
        </w:rPr>
        <w:t>by</w:t>
      </w:r>
      <w:r w:rsidRPr="00563C7F">
        <w:rPr>
          <w:rFonts w:ascii="Roboto" w:hAnsi="Roboto"/>
          <w:color w:val="auto"/>
          <w:spacing w:val="-13"/>
          <w:w w:val="110"/>
          <w:szCs w:val="22"/>
        </w:rPr>
        <w:t xml:space="preserve"> </w:t>
      </w:r>
      <w:r w:rsidRPr="00563C7F">
        <w:rPr>
          <w:rFonts w:ascii="Roboto" w:hAnsi="Roboto"/>
          <w:color w:val="auto"/>
          <w:w w:val="110"/>
          <w:szCs w:val="22"/>
        </w:rPr>
        <w:t>the</w:t>
      </w:r>
      <w:r w:rsidRPr="00563C7F">
        <w:rPr>
          <w:rFonts w:ascii="Roboto" w:hAnsi="Roboto"/>
          <w:color w:val="auto"/>
          <w:spacing w:val="-13"/>
          <w:w w:val="110"/>
          <w:szCs w:val="22"/>
        </w:rPr>
        <w:t xml:space="preserve"> </w:t>
      </w:r>
      <w:r w:rsidRPr="00563C7F">
        <w:rPr>
          <w:rFonts w:ascii="Roboto" w:hAnsi="Roboto"/>
          <w:color w:val="auto"/>
          <w:w w:val="110"/>
          <w:szCs w:val="22"/>
        </w:rPr>
        <w:t>First</w:t>
      </w:r>
      <w:r w:rsidRPr="00563C7F">
        <w:rPr>
          <w:rFonts w:ascii="Roboto" w:hAnsi="Roboto"/>
          <w:color w:val="auto"/>
          <w:spacing w:val="-14"/>
          <w:w w:val="110"/>
          <w:szCs w:val="22"/>
        </w:rPr>
        <w:t xml:space="preserve"> </w:t>
      </w:r>
      <w:r w:rsidRPr="00563C7F">
        <w:rPr>
          <w:rFonts w:ascii="Roboto" w:hAnsi="Roboto"/>
          <w:color w:val="auto"/>
          <w:w w:val="110"/>
          <w:szCs w:val="22"/>
        </w:rPr>
        <w:t>Amendment</w:t>
      </w:r>
      <w:r w:rsidRPr="00563C7F">
        <w:rPr>
          <w:rFonts w:ascii="Roboto" w:hAnsi="Roboto"/>
          <w:color w:val="auto"/>
          <w:spacing w:val="-17"/>
          <w:w w:val="110"/>
          <w:szCs w:val="22"/>
        </w:rPr>
        <w:t xml:space="preserve"> </w:t>
      </w:r>
      <w:r w:rsidRPr="00563C7F">
        <w:rPr>
          <w:rFonts w:ascii="Roboto" w:hAnsi="Roboto"/>
          <w:color w:val="auto"/>
          <w:w w:val="110"/>
          <w:szCs w:val="22"/>
        </w:rPr>
        <w:t>when</w:t>
      </w:r>
      <w:r w:rsidRPr="00563C7F">
        <w:rPr>
          <w:rFonts w:ascii="Roboto" w:hAnsi="Roboto"/>
          <w:color w:val="auto"/>
          <w:spacing w:val="-13"/>
          <w:w w:val="110"/>
          <w:szCs w:val="22"/>
        </w:rPr>
        <w:t xml:space="preserve"> </w:t>
      </w:r>
      <w:r w:rsidRPr="00563C7F">
        <w:rPr>
          <w:rFonts w:ascii="Roboto" w:hAnsi="Roboto"/>
          <w:color w:val="auto"/>
          <w:w w:val="110"/>
          <w:szCs w:val="22"/>
        </w:rPr>
        <w:t>the employee's</w:t>
      </w:r>
      <w:r w:rsidRPr="00563C7F">
        <w:rPr>
          <w:rFonts w:ascii="Roboto" w:hAnsi="Roboto"/>
          <w:color w:val="auto"/>
          <w:spacing w:val="-8"/>
          <w:w w:val="110"/>
          <w:szCs w:val="22"/>
        </w:rPr>
        <w:t xml:space="preserve"> </w:t>
      </w:r>
      <w:r w:rsidRPr="00563C7F">
        <w:rPr>
          <w:rFonts w:ascii="Roboto" w:hAnsi="Roboto"/>
          <w:color w:val="auto"/>
          <w:w w:val="110"/>
          <w:szCs w:val="22"/>
        </w:rPr>
        <w:t>statement</w:t>
      </w:r>
      <w:r w:rsidRPr="00563C7F">
        <w:rPr>
          <w:rFonts w:ascii="Roboto" w:hAnsi="Roboto"/>
          <w:color w:val="auto"/>
          <w:spacing w:val="-6"/>
          <w:w w:val="110"/>
          <w:szCs w:val="22"/>
        </w:rPr>
        <w:t xml:space="preserve"> </w:t>
      </w:r>
      <w:r w:rsidRPr="00563C7F">
        <w:rPr>
          <w:rFonts w:ascii="Roboto" w:hAnsi="Roboto"/>
          <w:color w:val="auto"/>
          <w:w w:val="110"/>
          <w:szCs w:val="22"/>
        </w:rPr>
        <w:t>involves</w:t>
      </w:r>
      <w:r w:rsidRPr="00563C7F">
        <w:rPr>
          <w:rFonts w:ascii="Roboto" w:hAnsi="Roboto"/>
          <w:color w:val="auto"/>
          <w:spacing w:val="-6"/>
          <w:w w:val="110"/>
          <w:szCs w:val="22"/>
        </w:rPr>
        <w:t xml:space="preserve"> </w:t>
      </w:r>
      <w:r w:rsidRPr="00563C7F">
        <w:rPr>
          <w:rFonts w:ascii="Roboto" w:hAnsi="Roboto"/>
          <w:color w:val="auto"/>
          <w:w w:val="110"/>
          <w:szCs w:val="22"/>
        </w:rPr>
        <w:t>a</w:t>
      </w:r>
      <w:r w:rsidRPr="00563C7F">
        <w:rPr>
          <w:rFonts w:ascii="Roboto" w:hAnsi="Roboto"/>
          <w:color w:val="auto"/>
          <w:spacing w:val="-8"/>
          <w:w w:val="110"/>
          <w:szCs w:val="22"/>
        </w:rPr>
        <w:t xml:space="preserve"> </w:t>
      </w:r>
      <w:r w:rsidRPr="00563C7F">
        <w:rPr>
          <w:rFonts w:ascii="Roboto" w:hAnsi="Roboto"/>
          <w:color w:val="auto"/>
          <w:w w:val="110"/>
          <w:szCs w:val="22"/>
        </w:rPr>
        <w:t>matter</w:t>
      </w:r>
      <w:r w:rsidRPr="00563C7F">
        <w:rPr>
          <w:rFonts w:ascii="Roboto" w:hAnsi="Roboto"/>
          <w:color w:val="auto"/>
          <w:spacing w:val="-10"/>
          <w:w w:val="110"/>
          <w:szCs w:val="22"/>
        </w:rPr>
        <w:t xml:space="preserve"> </w:t>
      </w:r>
      <w:r w:rsidRPr="00563C7F">
        <w:rPr>
          <w:rFonts w:ascii="Roboto" w:hAnsi="Roboto"/>
          <w:color w:val="auto"/>
          <w:w w:val="110"/>
          <w:szCs w:val="22"/>
        </w:rPr>
        <w:t>of</w:t>
      </w:r>
      <w:r w:rsidRPr="00563C7F">
        <w:rPr>
          <w:rFonts w:ascii="Roboto" w:hAnsi="Roboto"/>
          <w:color w:val="auto"/>
          <w:spacing w:val="-7"/>
          <w:w w:val="110"/>
          <w:szCs w:val="22"/>
        </w:rPr>
        <w:t xml:space="preserve"> </w:t>
      </w:r>
      <w:r w:rsidRPr="00563C7F">
        <w:rPr>
          <w:rFonts w:ascii="Roboto" w:hAnsi="Roboto"/>
          <w:color w:val="auto"/>
          <w:w w:val="110"/>
          <w:szCs w:val="22"/>
        </w:rPr>
        <w:t>public</w:t>
      </w:r>
      <w:r w:rsidRPr="00563C7F">
        <w:rPr>
          <w:rFonts w:ascii="Roboto" w:hAnsi="Roboto"/>
          <w:color w:val="auto"/>
          <w:spacing w:val="-9"/>
          <w:w w:val="110"/>
          <w:szCs w:val="22"/>
        </w:rPr>
        <w:t xml:space="preserve"> </w:t>
      </w:r>
      <w:r w:rsidRPr="00563C7F">
        <w:rPr>
          <w:rFonts w:ascii="Roboto" w:hAnsi="Roboto"/>
          <w:color w:val="auto"/>
          <w:w w:val="110"/>
          <w:szCs w:val="22"/>
        </w:rPr>
        <w:t>concern</w:t>
      </w:r>
      <w:r w:rsidRPr="00563C7F">
        <w:rPr>
          <w:rFonts w:ascii="Roboto" w:hAnsi="Roboto"/>
          <w:color w:val="auto"/>
          <w:spacing w:val="-6"/>
          <w:w w:val="110"/>
          <w:szCs w:val="22"/>
        </w:rPr>
        <w:t xml:space="preserve"> </w:t>
      </w:r>
      <w:r w:rsidRPr="00563C7F">
        <w:rPr>
          <w:rFonts w:ascii="Roboto" w:hAnsi="Roboto"/>
          <w:color w:val="auto"/>
          <w:w w:val="110"/>
          <w:szCs w:val="22"/>
        </w:rPr>
        <w:t>and</w:t>
      </w:r>
      <w:r w:rsidRPr="00563C7F">
        <w:rPr>
          <w:rFonts w:ascii="Roboto" w:hAnsi="Roboto"/>
          <w:color w:val="auto"/>
          <w:spacing w:val="-6"/>
          <w:w w:val="110"/>
          <w:szCs w:val="22"/>
        </w:rPr>
        <w:t xml:space="preserve"> </w:t>
      </w:r>
      <w:r w:rsidRPr="00563C7F">
        <w:rPr>
          <w:rFonts w:ascii="Roboto" w:hAnsi="Roboto"/>
          <w:color w:val="auto"/>
          <w:w w:val="110"/>
          <w:szCs w:val="22"/>
        </w:rPr>
        <w:t>is</w:t>
      </w:r>
      <w:r w:rsidRPr="00563C7F">
        <w:rPr>
          <w:rFonts w:ascii="Roboto" w:hAnsi="Roboto"/>
          <w:color w:val="auto"/>
          <w:spacing w:val="-6"/>
          <w:w w:val="110"/>
          <w:szCs w:val="22"/>
        </w:rPr>
        <w:t xml:space="preserve"> </w:t>
      </w:r>
      <w:r w:rsidRPr="00563C7F">
        <w:rPr>
          <w:rFonts w:ascii="Roboto" w:hAnsi="Roboto"/>
          <w:color w:val="auto"/>
          <w:w w:val="110"/>
          <w:szCs w:val="22"/>
        </w:rPr>
        <w:t>made</w:t>
      </w:r>
      <w:r w:rsidRPr="00563C7F">
        <w:rPr>
          <w:rFonts w:ascii="Roboto" w:hAnsi="Roboto"/>
          <w:color w:val="auto"/>
          <w:spacing w:val="-8"/>
          <w:w w:val="110"/>
          <w:szCs w:val="22"/>
        </w:rPr>
        <w:t xml:space="preserve"> </w:t>
      </w:r>
      <w:r w:rsidRPr="00563C7F">
        <w:rPr>
          <w:rFonts w:ascii="Roboto" w:hAnsi="Roboto"/>
          <w:color w:val="auto"/>
          <w:w w:val="110"/>
          <w:szCs w:val="22"/>
        </w:rPr>
        <w:t>as</w:t>
      </w:r>
      <w:r w:rsidRPr="00563C7F">
        <w:rPr>
          <w:rFonts w:ascii="Roboto" w:hAnsi="Roboto"/>
          <w:color w:val="auto"/>
          <w:spacing w:val="-10"/>
          <w:w w:val="110"/>
          <w:szCs w:val="22"/>
        </w:rPr>
        <w:t xml:space="preserve"> </w:t>
      </w:r>
      <w:r w:rsidRPr="00563C7F">
        <w:rPr>
          <w:rFonts w:ascii="Roboto" w:hAnsi="Roboto"/>
          <w:color w:val="auto"/>
          <w:w w:val="110"/>
          <w:szCs w:val="22"/>
        </w:rPr>
        <w:t>a</w:t>
      </w:r>
      <w:r w:rsidRPr="00563C7F">
        <w:rPr>
          <w:rFonts w:ascii="Roboto" w:hAnsi="Roboto"/>
          <w:color w:val="auto"/>
          <w:spacing w:val="-7"/>
          <w:w w:val="110"/>
          <w:szCs w:val="22"/>
        </w:rPr>
        <w:t xml:space="preserve"> </w:t>
      </w:r>
      <w:r w:rsidRPr="00563C7F">
        <w:rPr>
          <w:rFonts w:ascii="Roboto" w:hAnsi="Roboto"/>
          <w:color w:val="auto"/>
          <w:w w:val="110"/>
          <w:szCs w:val="22"/>
        </w:rPr>
        <w:t>private</w:t>
      </w:r>
      <w:r w:rsidRPr="00563C7F">
        <w:rPr>
          <w:rFonts w:ascii="Roboto" w:hAnsi="Roboto"/>
          <w:color w:val="auto"/>
          <w:spacing w:val="-6"/>
          <w:w w:val="110"/>
          <w:szCs w:val="22"/>
        </w:rPr>
        <w:t xml:space="preserve"> </w:t>
      </w:r>
      <w:r w:rsidRPr="00563C7F">
        <w:rPr>
          <w:rFonts w:ascii="Roboto" w:hAnsi="Roboto"/>
          <w:color w:val="auto"/>
          <w:w w:val="110"/>
          <w:szCs w:val="22"/>
        </w:rPr>
        <w:t>citizen,</w:t>
      </w:r>
      <w:r w:rsidRPr="00563C7F">
        <w:rPr>
          <w:rFonts w:ascii="Roboto" w:hAnsi="Roboto"/>
          <w:color w:val="auto"/>
          <w:spacing w:val="-6"/>
          <w:w w:val="110"/>
          <w:szCs w:val="22"/>
        </w:rPr>
        <w:t xml:space="preserve"> </w:t>
      </w:r>
      <w:r w:rsidRPr="00563C7F">
        <w:rPr>
          <w:rFonts w:ascii="Roboto" w:hAnsi="Roboto"/>
          <w:color w:val="auto"/>
          <w:w w:val="110"/>
          <w:szCs w:val="22"/>
        </w:rPr>
        <w:t>provided</w:t>
      </w:r>
      <w:r w:rsidRPr="00563C7F">
        <w:rPr>
          <w:rFonts w:ascii="Roboto" w:hAnsi="Roboto"/>
          <w:color w:val="auto"/>
          <w:spacing w:val="-6"/>
          <w:w w:val="110"/>
          <w:szCs w:val="22"/>
        </w:rPr>
        <w:t xml:space="preserve"> </w:t>
      </w:r>
      <w:r w:rsidRPr="00563C7F">
        <w:rPr>
          <w:rFonts w:ascii="Roboto" w:hAnsi="Roboto"/>
          <w:color w:val="auto"/>
          <w:w w:val="110"/>
          <w:szCs w:val="22"/>
        </w:rPr>
        <w:t>the employee's speech does not unduly disrupt the employer's operations.</w:t>
      </w:r>
    </w:p>
    <w:p w14:paraId="0C5C99A3" w14:textId="77777777" w:rsidR="00E43496" w:rsidRPr="00563C7F" w:rsidRDefault="00E43496" w:rsidP="00E43496">
      <w:pPr>
        <w:pStyle w:val="BodyText"/>
        <w:spacing w:after="0" w:line="240" w:lineRule="auto"/>
        <w:ind w:right="-270"/>
        <w:jc w:val="left"/>
        <w:rPr>
          <w:rFonts w:ascii="Roboto" w:hAnsi="Roboto"/>
          <w:color w:val="auto"/>
          <w:szCs w:val="22"/>
        </w:rPr>
      </w:pPr>
      <w:r w:rsidRPr="00563C7F">
        <w:rPr>
          <w:rFonts w:ascii="Roboto" w:hAnsi="Roboto"/>
          <w:b/>
          <w:color w:val="auto"/>
          <w:szCs w:val="22"/>
        </w:rPr>
        <w:t>Private employers</w:t>
      </w:r>
      <w:r w:rsidRPr="00563C7F">
        <w:rPr>
          <w:rFonts w:ascii="Roboto" w:hAnsi="Roboto"/>
          <w:color w:val="auto"/>
          <w:szCs w:val="22"/>
        </w:rPr>
        <w:t xml:space="preserve">, by contrast, generally have more leeway to regulate political expression that is </w:t>
      </w:r>
      <w:r w:rsidRPr="00563C7F">
        <w:rPr>
          <w:rFonts w:ascii="Roboto" w:hAnsi="Roboto"/>
          <w:color w:val="auto"/>
          <w:szCs w:val="22"/>
          <w:u w:val="single"/>
        </w:rPr>
        <w:t>unrelated to</w:t>
      </w:r>
      <w:r w:rsidRPr="00563C7F">
        <w:rPr>
          <w:rFonts w:ascii="Roboto" w:hAnsi="Roboto"/>
          <w:color w:val="auto"/>
          <w:szCs w:val="22"/>
        </w:rPr>
        <w:t xml:space="preserve"> </w:t>
      </w:r>
      <w:r w:rsidRPr="00563C7F">
        <w:rPr>
          <w:rFonts w:ascii="Roboto" w:hAnsi="Roboto"/>
          <w:color w:val="auto"/>
          <w:w w:val="110"/>
          <w:szCs w:val="22"/>
          <w:u w:val="single"/>
        </w:rPr>
        <w:t>workplace</w:t>
      </w:r>
      <w:r w:rsidRPr="00563C7F">
        <w:rPr>
          <w:rFonts w:ascii="Roboto" w:hAnsi="Roboto"/>
          <w:color w:val="auto"/>
          <w:spacing w:val="-7"/>
          <w:w w:val="110"/>
          <w:szCs w:val="22"/>
          <w:u w:val="single"/>
        </w:rPr>
        <w:t xml:space="preserve"> </w:t>
      </w:r>
      <w:r w:rsidRPr="00563C7F">
        <w:rPr>
          <w:rFonts w:ascii="Roboto" w:hAnsi="Roboto"/>
          <w:color w:val="auto"/>
          <w:w w:val="110"/>
          <w:szCs w:val="22"/>
          <w:u w:val="single"/>
        </w:rPr>
        <w:t>conditions,</w:t>
      </w:r>
      <w:r w:rsidRPr="00563C7F">
        <w:rPr>
          <w:rFonts w:ascii="Roboto" w:hAnsi="Roboto"/>
          <w:color w:val="auto"/>
          <w:spacing w:val="-7"/>
          <w:w w:val="110"/>
          <w:szCs w:val="22"/>
          <w:u w:val="single"/>
        </w:rPr>
        <w:t xml:space="preserve"> </w:t>
      </w:r>
      <w:r w:rsidRPr="00563C7F">
        <w:rPr>
          <w:rFonts w:ascii="Roboto" w:hAnsi="Roboto"/>
          <w:color w:val="auto"/>
          <w:w w:val="110"/>
          <w:szCs w:val="22"/>
          <w:u w:val="single"/>
        </w:rPr>
        <w:t>subject</w:t>
      </w:r>
      <w:r w:rsidRPr="00563C7F">
        <w:rPr>
          <w:rFonts w:ascii="Roboto" w:hAnsi="Roboto"/>
          <w:color w:val="auto"/>
          <w:spacing w:val="-7"/>
          <w:w w:val="110"/>
          <w:szCs w:val="22"/>
          <w:u w:val="single"/>
        </w:rPr>
        <w:t xml:space="preserve"> </w:t>
      </w:r>
      <w:r w:rsidRPr="00563C7F">
        <w:rPr>
          <w:rFonts w:ascii="Roboto" w:hAnsi="Roboto"/>
          <w:color w:val="auto"/>
          <w:w w:val="110"/>
          <w:szCs w:val="22"/>
          <w:u w:val="single"/>
        </w:rPr>
        <w:t>to</w:t>
      </w:r>
      <w:r w:rsidRPr="00563C7F">
        <w:rPr>
          <w:rFonts w:ascii="Roboto" w:hAnsi="Roboto"/>
          <w:color w:val="auto"/>
          <w:spacing w:val="-8"/>
          <w:w w:val="110"/>
          <w:szCs w:val="22"/>
          <w:u w:val="single"/>
        </w:rPr>
        <w:t xml:space="preserve"> </w:t>
      </w:r>
      <w:r w:rsidRPr="00563C7F">
        <w:rPr>
          <w:rFonts w:ascii="Roboto" w:hAnsi="Roboto"/>
          <w:color w:val="auto"/>
          <w:w w:val="110"/>
          <w:szCs w:val="22"/>
          <w:u w:val="single"/>
        </w:rPr>
        <w:t>state</w:t>
      </w:r>
      <w:r w:rsidRPr="00563C7F">
        <w:rPr>
          <w:rFonts w:ascii="Roboto" w:hAnsi="Roboto"/>
          <w:color w:val="auto"/>
          <w:spacing w:val="-9"/>
          <w:w w:val="110"/>
          <w:szCs w:val="22"/>
          <w:u w:val="single"/>
        </w:rPr>
        <w:t xml:space="preserve"> </w:t>
      </w:r>
      <w:r w:rsidRPr="00563C7F">
        <w:rPr>
          <w:rFonts w:ascii="Roboto" w:hAnsi="Roboto"/>
          <w:color w:val="auto"/>
          <w:w w:val="110"/>
          <w:szCs w:val="22"/>
          <w:u w:val="single"/>
        </w:rPr>
        <w:t>or</w:t>
      </w:r>
      <w:r w:rsidRPr="00563C7F">
        <w:rPr>
          <w:rFonts w:ascii="Roboto" w:hAnsi="Roboto"/>
          <w:color w:val="auto"/>
          <w:spacing w:val="-10"/>
          <w:w w:val="110"/>
          <w:szCs w:val="22"/>
          <w:u w:val="single"/>
        </w:rPr>
        <w:t xml:space="preserve"> </w:t>
      </w:r>
      <w:r w:rsidRPr="00563C7F">
        <w:rPr>
          <w:rFonts w:ascii="Roboto" w:hAnsi="Roboto"/>
          <w:color w:val="auto"/>
          <w:w w:val="110"/>
          <w:szCs w:val="22"/>
          <w:u w:val="single"/>
        </w:rPr>
        <w:t>local</w:t>
      </w:r>
      <w:r w:rsidRPr="00563C7F">
        <w:rPr>
          <w:rFonts w:ascii="Roboto" w:hAnsi="Roboto"/>
          <w:color w:val="auto"/>
          <w:spacing w:val="-8"/>
          <w:w w:val="110"/>
          <w:szCs w:val="22"/>
          <w:u w:val="single"/>
        </w:rPr>
        <w:t xml:space="preserve"> </w:t>
      </w:r>
      <w:r w:rsidRPr="00563C7F">
        <w:rPr>
          <w:rFonts w:ascii="Roboto" w:hAnsi="Roboto"/>
          <w:color w:val="auto"/>
          <w:w w:val="110"/>
          <w:szCs w:val="22"/>
          <w:u w:val="single"/>
        </w:rPr>
        <w:t>laws</w:t>
      </w:r>
      <w:r w:rsidRPr="00563C7F">
        <w:rPr>
          <w:rFonts w:ascii="Roboto" w:hAnsi="Roboto"/>
          <w:color w:val="auto"/>
          <w:spacing w:val="-5"/>
          <w:w w:val="110"/>
          <w:szCs w:val="22"/>
          <w:u w:val="single"/>
        </w:rPr>
        <w:t xml:space="preserve"> </w:t>
      </w:r>
      <w:r w:rsidRPr="00563C7F">
        <w:rPr>
          <w:rFonts w:ascii="Roboto" w:hAnsi="Roboto"/>
          <w:color w:val="auto"/>
          <w:w w:val="110"/>
          <w:szCs w:val="22"/>
          <w:u w:val="single"/>
        </w:rPr>
        <w:t>that</w:t>
      </w:r>
      <w:r w:rsidRPr="00563C7F">
        <w:rPr>
          <w:rFonts w:ascii="Roboto" w:hAnsi="Roboto"/>
          <w:color w:val="auto"/>
          <w:spacing w:val="-7"/>
          <w:w w:val="110"/>
          <w:szCs w:val="22"/>
          <w:u w:val="single"/>
        </w:rPr>
        <w:t xml:space="preserve"> </w:t>
      </w:r>
      <w:r w:rsidRPr="00563C7F">
        <w:rPr>
          <w:rFonts w:ascii="Roboto" w:hAnsi="Roboto"/>
          <w:color w:val="auto"/>
          <w:w w:val="110"/>
          <w:szCs w:val="22"/>
          <w:u w:val="single"/>
        </w:rPr>
        <w:t>prohibit</w:t>
      </w:r>
      <w:r w:rsidRPr="00563C7F">
        <w:rPr>
          <w:rFonts w:ascii="Roboto" w:hAnsi="Roboto"/>
          <w:color w:val="auto"/>
          <w:spacing w:val="-7"/>
          <w:w w:val="110"/>
          <w:szCs w:val="22"/>
          <w:u w:val="single"/>
        </w:rPr>
        <w:t xml:space="preserve"> </w:t>
      </w:r>
      <w:r w:rsidRPr="00563C7F">
        <w:rPr>
          <w:rFonts w:ascii="Roboto" w:hAnsi="Roboto"/>
          <w:color w:val="auto"/>
          <w:w w:val="110"/>
          <w:szCs w:val="22"/>
          <w:u w:val="single"/>
        </w:rPr>
        <w:t>discrimination</w:t>
      </w:r>
      <w:r w:rsidRPr="00563C7F">
        <w:rPr>
          <w:rFonts w:ascii="Roboto" w:hAnsi="Roboto"/>
          <w:color w:val="auto"/>
          <w:spacing w:val="-8"/>
          <w:w w:val="110"/>
          <w:szCs w:val="22"/>
          <w:u w:val="single"/>
        </w:rPr>
        <w:t xml:space="preserve"> </w:t>
      </w:r>
      <w:r w:rsidRPr="00563C7F">
        <w:rPr>
          <w:rFonts w:ascii="Roboto" w:hAnsi="Roboto"/>
          <w:color w:val="auto"/>
          <w:w w:val="110"/>
          <w:szCs w:val="22"/>
          <w:u w:val="single"/>
        </w:rPr>
        <w:t>based</w:t>
      </w:r>
      <w:r w:rsidRPr="00563C7F">
        <w:rPr>
          <w:rFonts w:ascii="Roboto" w:hAnsi="Roboto"/>
          <w:color w:val="auto"/>
          <w:spacing w:val="-8"/>
          <w:w w:val="110"/>
          <w:szCs w:val="22"/>
          <w:u w:val="single"/>
        </w:rPr>
        <w:t xml:space="preserve"> </w:t>
      </w:r>
      <w:r w:rsidRPr="00563C7F">
        <w:rPr>
          <w:rFonts w:ascii="Roboto" w:hAnsi="Roboto"/>
          <w:color w:val="auto"/>
          <w:w w:val="110"/>
          <w:szCs w:val="22"/>
          <w:u w:val="single"/>
        </w:rPr>
        <w:t>on</w:t>
      </w:r>
      <w:r w:rsidRPr="00563C7F">
        <w:rPr>
          <w:rFonts w:ascii="Roboto" w:hAnsi="Roboto"/>
          <w:color w:val="auto"/>
          <w:spacing w:val="-9"/>
          <w:w w:val="110"/>
          <w:szCs w:val="22"/>
          <w:u w:val="single"/>
        </w:rPr>
        <w:t xml:space="preserve"> </w:t>
      </w:r>
      <w:r w:rsidRPr="00563C7F">
        <w:rPr>
          <w:rFonts w:ascii="Roboto" w:hAnsi="Roboto"/>
          <w:color w:val="auto"/>
          <w:w w:val="110"/>
          <w:szCs w:val="22"/>
          <w:u w:val="single"/>
        </w:rPr>
        <w:t>political</w:t>
      </w:r>
      <w:r w:rsidRPr="00563C7F">
        <w:rPr>
          <w:rFonts w:ascii="Roboto" w:hAnsi="Roboto"/>
          <w:color w:val="auto"/>
          <w:spacing w:val="-8"/>
          <w:w w:val="110"/>
          <w:szCs w:val="22"/>
          <w:u w:val="single"/>
        </w:rPr>
        <w:t xml:space="preserve"> </w:t>
      </w:r>
      <w:r w:rsidRPr="00563C7F">
        <w:rPr>
          <w:rFonts w:ascii="Roboto" w:hAnsi="Roboto"/>
          <w:color w:val="auto"/>
          <w:w w:val="110"/>
          <w:szCs w:val="22"/>
          <w:u w:val="single"/>
        </w:rPr>
        <w:t>affiliation</w:t>
      </w:r>
      <w:r w:rsidRPr="00563C7F">
        <w:rPr>
          <w:rFonts w:ascii="Roboto" w:hAnsi="Roboto"/>
          <w:color w:val="auto"/>
          <w:spacing w:val="-5"/>
          <w:w w:val="110"/>
          <w:szCs w:val="22"/>
          <w:u w:val="single"/>
        </w:rPr>
        <w:t xml:space="preserve"> </w:t>
      </w:r>
      <w:r w:rsidRPr="00563C7F">
        <w:rPr>
          <w:rFonts w:ascii="Roboto" w:hAnsi="Roboto"/>
          <w:color w:val="auto"/>
          <w:w w:val="110"/>
          <w:szCs w:val="22"/>
          <w:u w:val="single"/>
        </w:rPr>
        <w:t>or</w:t>
      </w:r>
      <w:r w:rsidRPr="00563C7F">
        <w:rPr>
          <w:rFonts w:ascii="Roboto" w:hAnsi="Roboto"/>
          <w:color w:val="auto"/>
          <w:w w:val="110"/>
          <w:szCs w:val="22"/>
        </w:rPr>
        <w:t xml:space="preserve"> </w:t>
      </w:r>
      <w:r w:rsidRPr="00563C7F">
        <w:rPr>
          <w:rFonts w:ascii="Roboto" w:hAnsi="Roboto"/>
          <w:color w:val="auto"/>
          <w:w w:val="110"/>
          <w:szCs w:val="22"/>
          <w:u w:val="single"/>
        </w:rPr>
        <w:t>lawful off-duty conduct</w:t>
      </w:r>
      <w:r w:rsidRPr="00563C7F">
        <w:rPr>
          <w:rFonts w:ascii="Roboto" w:hAnsi="Roboto"/>
          <w:color w:val="auto"/>
          <w:w w:val="110"/>
          <w:szCs w:val="22"/>
        </w:rPr>
        <w:t>.</w:t>
      </w:r>
    </w:p>
    <w:p w14:paraId="577EC6B3" w14:textId="77777777" w:rsidR="00E43496" w:rsidRPr="002F6674" w:rsidRDefault="00E43496" w:rsidP="00E43496">
      <w:pPr>
        <w:pStyle w:val="BodyText"/>
        <w:spacing w:after="0" w:line="240" w:lineRule="auto"/>
        <w:ind w:right="90"/>
        <w:jc w:val="left"/>
        <w:rPr>
          <w:rFonts w:ascii="Roboto" w:hAnsi="Roboto"/>
          <w:b/>
          <w:color w:val="000000"/>
          <w:sz w:val="16"/>
          <w:szCs w:val="16"/>
          <w:highlight w:val="lightGray"/>
        </w:rPr>
      </w:pPr>
    </w:p>
    <w:p w14:paraId="35999B9E" w14:textId="77777777" w:rsidR="00E43496" w:rsidRDefault="00E43496" w:rsidP="00E43496">
      <w:pPr>
        <w:pStyle w:val="BodyText"/>
        <w:spacing w:after="0" w:line="240" w:lineRule="auto"/>
        <w:ind w:right="-270"/>
        <w:jc w:val="left"/>
        <w:rPr>
          <w:rFonts w:ascii="Roboto" w:hAnsi="Roboto"/>
          <w:color w:val="000000"/>
          <w:w w:val="110"/>
          <w:szCs w:val="22"/>
        </w:rPr>
      </w:pPr>
      <w:r w:rsidRPr="00563C7F">
        <w:rPr>
          <w:rFonts w:ascii="Roboto" w:hAnsi="Roboto"/>
          <w:b/>
          <w:color w:val="000000"/>
          <w:szCs w:val="22"/>
          <w:highlight w:val="lightGray"/>
        </w:rPr>
        <w:t>Employe</w:t>
      </w:r>
      <w:r w:rsidRPr="00563C7F">
        <w:rPr>
          <w:rFonts w:ascii="Roboto" w:hAnsi="Roboto"/>
          <w:b/>
          <w:color w:val="000000"/>
          <w:spacing w:val="40"/>
          <w:szCs w:val="22"/>
          <w:highlight w:val="lightGray"/>
        </w:rPr>
        <w:t xml:space="preserve"> </w:t>
      </w:r>
      <w:r w:rsidRPr="00563C7F">
        <w:rPr>
          <w:rFonts w:ascii="Roboto" w:hAnsi="Roboto"/>
          <w:b/>
          <w:color w:val="000000"/>
          <w:szCs w:val="22"/>
          <w:highlight w:val="lightGray"/>
        </w:rPr>
        <w:t>Takeaway:</w:t>
      </w:r>
      <w:r w:rsidRPr="00563C7F">
        <w:rPr>
          <w:rFonts w:ascii="Roboto" w:hAnsi="Roboto"/>
          <w:b/>
          <w:color w:val="000000"/>
          <w:spacing w:val="40"/>
          <w:szCs w:val="22"/>
        </w:rPr>
        <w:t xml:space="preserve"> </w:t>
      </w:r>
      <w:r w:rsidRPr="00563C7F">
        <w:rPr>
          <w:rFonts w:ascii="Roboto" w:hAnsi="Roboto"/>
          <w:color w:val="000000"/>
          <w:szCs w:val="22"/>
        </w:rPr>
        <w:t>Before</w:t>
      </w:r>
      <w:r w:rsidRPr="00563C7F">
        <w:rPr>
          <w:rFonts w:ascii="Roboto" w:hAnsi="Roboto"/>
          <w:color w:val="000000"/>
          <w:spacing w:val="40"/>
          <w:szCs w:val="22"/>
        </w:rPr>
        <w:t xml:space="preserve"> </w:t>
      </w:r>
      <w:r w:rsidRPr="00563C7F">
        <w:rPr>
          <w:rFonts w:ascii="Roboto" w:hAnsi="Roboto"/>
          <w:color w:val="000000"/>
          <w:szCs w:val="22"/>
        </w:rPr>
        <w:t>taking</w:t>
      </w:r>
      <w:r w:rsidRPr="00563C7F">
        <w:rPr>
          <w:rFonts w:ascii="Roboto" w:hAnsi="Roboto"/>
          <w:color w:val="000000"/>
          <w:spacing w:val="40"/>
          <w:szCs w:val="22"/>
        </w:rPr>
        <w:t xml:space="preserve"> </w:t>
      </w:r>
      <w:r w:rsidRPr="00563C7F">
        <w:rPr>
          <w:rFonts w:ascii="Roboto" w:hAnsi="Roboto"/>
          <w:color w:val="000000"/>
          <w:szCs w:val="22"/>
        </w:rPr>
        <w:t>action,</w:t>
      </w:r>
      <w:r w:rsidRPr="00563C7F">
        <w:rPr>
          <w:rFonts w:ascii="Roboto" w:hAnsi="Roboto"/>
          <w:color w:val="000000"/>
          <w:spacing w:val="40"/>
          <w:szCs w:val="22"/>
        </w:rPr>
        <w:t xml:space="preserve"> </w:t>
      </w:r>
      <w:r w:rsidRPr="00563C7F">
        <w:rPr>
          <w:rFonts w:ascii="Roboto" w:hAnsi="Roboto"/>
          <w:color w:val="000000"/>
          <w:szCs w:val="22"/>
        </w:rPr>
        <w:t>employers</w:t>
      </w:r>
      <w:r w:rsidRPr="00563C7F">
        <w:rPr>
          <w:rFonts w:ascii="Roboto" w:hAnsi="Roboto"/>
          <w:color w:val="000000"/>
          <w:spacing w:val="40"/>
          <w:szCs w:val="22"/>
        </w:rPr>
        <w:t xml:space="preserve"> </w:t>
      </w:r>
      <w:r w:rsidRPr="00563C7F">
        <w:rPr>
          <w:rFonts w:ascii="Roboto" w:hAnsi="Roboto"/>
          <w:color w:val="000000"/>
          <w:szCs w:val="22"/>
        </w:rPr>
        <w:t>should</w:t>
      </w:r>
      <w:r w:rsidRPr="00563C7F">
        <w:rPr>
          <w:rFonts w:ascii="Roboto" w:hAnsi="Roboto"/>
          <w:color w:val="000000"/>
          <w:spacing w:val="40"/>
          <w:szCs w:val="22"/>
        </w:rPr>
        <w:t xml:space="preserve"> </w:t>
      </w:r>
      <w:r w:rsidRPr="00563C7F">
        <w:rPr>
          <w:rFonts w:ascii="Roboto" w:hAnsi="Roboto"/>
          <w:color w:val="000000"/>
          <w:szCs w:val="22"/>
        </w:rPr>
        <w:t>carefully</w:t>
      </w:r>
      <w:r w:rsidRPr="00563C7F">
        <w:rPr>
          <w:rFonts w:ascii="Roboto" w:hAnsi="Roboto"/>
          <w:color w:val="000000"/>
          <w:spacing w:val="40"/>
          <w:szCs w:val="22"/>
        </w:rPr>
        <w:t xml:space="preserve"> </w:t>
      </w:r>
      <w:r w:rsidRPr="00563C7F">
        <w:rPr>
          <w:rFonts w:ascii="Roboto" w:hAnsi="Roboto"/>
          <w:color w:val="000000"/>
          <w:szCs w:val="22"/>
        </w:rPr>
        <w:t>assess</w:t>
      </w:r>
      <w:r w:rsidRPr="00563C7F">
        <w:rPr>
          <w:rFonts w:ascii="Roboto" w:hAnsi="Roboto"/>
          <w:color w:val="000000"/>
          <w:spacing w:val="40"/>
          <w:szCs w:val="22"/>
        </w:rPr>
        <w:t xml:space="preserve"> </w:t>
      </w:r>
      <w:r w:rsidRPr="00563C7F">
        <w:rPr>
          <w:rFonts w:ascii="Roboto" w:hAnsi="Roboto"/>
          <w:color w:val="000000"/>
          <w:szCs w:val="22"/>
        </w:rPr>
        <w:t>whether</w:t>
      </w:r>
      <w:r w:rsidRPr="00563C7F">
        <w:rPr>
          <w:rFonts w:ascii="Roboto" w:hAnsi="Roboto"/>
          <w:color w:val="000000"/>
          <w:spacing w:val="40"/>
          <w:szCs w:val="22"/>
        </w:rPr>
        <w:t xml:space="preserve"> </w:t>
      </w:r>
      <w:r w:rsidRPr="00563C7F">
        <w:rPr>
          <w:rFonts w:ascii="Roboto" w:hAnsi="Roboto"/>
          <w:color w:val="000000"/>
          <w:szCs w:val="22"/>
        </w:rPr>
        <w:t>their</w:t>
      </w:r>
      <w:r w:rsidRPr="00563C7F">
        <w:rPr>
          <w:rFonts w:ascii="Roboto" w:hAnsi="Roboto"/>
          <w:color w:val="000000"/>
          <w:spacing w:val="40"/>
          <w:szCs w:val="22"/>
        </w:rPr>
        <w:t xml:space="preserve"> </w:t>
      </w:r>
      <w:r w:rsidRPr="00563C7F">
        <w:rPr>
          <w:rFonts w:ascii="Roboto" w:hAnsi="Roboto"/>
          <w:color w:val="000000"/>
          <w:szCs w:val="22"/>
        </w:rPr>
        <w:t>employees'</w:t>
      </w:r>
      <w:r w:rsidRPr="00563C7F">
        <w:rPr>
          <w:rFonts w:ascii="Roboto" w:hAnsi="Roboto"/>
          <w:color w:val="000000"/>
          <w:spacing w:val="39"/>
          <w:szCs w:val="22"/>
        </w:rPr>
        <w:t xml:space="preserve"> </w:t>
      </w:r>
      <w:r w:rsidRPr="00563C7F">
        <w:rPr>
          <w:rFonts w:ascii="Roboto" w:hAnsi="Roboto"/>
          <w:color w:val="000000"/>
          <w:szCs w:val="22"/>
        </w:rPr>
        <w:t xml:space="preserve">statements </w:t>
      </w:r>
      <w:r w:rsidRPr="00563C7F">
        <w:rPr>
          <w:rFonts w:ascii="Roboto" w:hAnsi="Roboto"/>
          <w:color w:val="000000"/>
          <w:w w:val="110"/>
          <w:szCs w:val="22"/>
        </w:rPr>
        <w:t>relate</w:t>
      </w:r>
      <w:r w:rsidRPr="00563C7F">
        <w:rPr>
          <w:rFonts w:ascii="Roboto" w:hAnsi="Roboto"/>
          <w:color w:val="000000"/>
          <w:spacing w:val="-9"/>
          <w:w w:val="110"/>
          <w:szCs w:val="22"/>
        </w:rPr>
        <w:t xml:space="preserve"> </w:t>
      </w:r>
      <w:r w:rsidRPr="00563C7F">
        <w:rPr>
          <w:rFonts w:ascii="Roboto" w:hAnsi="Roboto"/>
          <w:color w:val="000000"/>
          <w:w w:val="110"/>
          <w:szCs w:val="22"/>
        </w:rPr>
        <w:t>to</w:t>
      </w:r>
      <w:r w:rsidRPr="00563C7F">
        <w:rPr>
          <w:rFonts w:ascii="Roboto" w:hAnsi="Roboto"/>
          <w:color w:val="000000"/>
          <w:spacing w:val="-9"/>
          <w:w w:val="110"/>
          <w:szCs w:val="22"/>
        </w:rPr>
        <w:t xml:space="preserve"> </w:t>
      </w:r>
      <w:r w:rsidRPr="00563C7F">
        <w:rPr>
          <w:rFonts w:ascii="Roboto" w:hAnsi="Roboto"/>
          <w:color w:val="000000"/>
          <w:w w:val="110"/>
          <w:szCs w:val="22"/>
        </w:rPr>
        <w:t>any</w:t>
      </w:r>
      <w:r w:rsidRPr="00563C7F">
        <w:rPr>
          <w:rFonts w:ascii="Roboto" w:hAnsi="Roboto"/>
          <w:color w:val="000000"/>
          <w:spacing w:val="-9"/>
          <w:w w:val="110"/>
          <w:szCs w:val="22"/>
        </w:rPr>
        <w:t xml:space="preserve"> </w:t>
      </w:r>
      <w:r w:rsidRPr="00563C7F">
        <w:rPr>
          <w:rFonts w:ascii="Roboto" w:hAnsi="Roboto"/>
          <w:color w:val="000000"/>
          <w:w w:val="110"/>
          <w:szCs w:val="22"/>
        </w:rPr>
        <w:t>terms</w:t>
      </w:r>
      <w:r w:rsidRPr="00563C7F">
        <w:rPr>
          <w:rFonts w:ascii="Roboto" w:hAnsi="Roboto"/>
          <w:color w:val="000000"/>
          <w:spacing w:val="-9"/>
          <w:w w:val="110"/>
          <w:szCs w:val="22"/>
        </w:rPr>
        <w:t xml:space="preserve"> </w:t>
      </w:r>
      <w:r w:rsidRPr="00563C7F">
        <w:rPr>
          <w:rFonts w:ascii="Roboto" w:hAnsi="Roboto"/>
          <w:color w:val="000000"/>
          <w:w w:val="110"/>
          <w:szCs w:val="22"/>
        </w:rPr>
        <w:t>and</w:t>
      </w:r>
      <w:r w:rsidRPr="00563C7F">
        <w:rPr>
          <w:rFonts w:ascii="Roboto" w:hAnsi="Roboto"/>
          <w:color w:val="000000"/>
          <w:spacing w:val="-9"/>
          <w:w w:val="110"/>
          <w:szCs w:val="22"/>
        </w:rPr>
        <w:t xml:space="preserve"> </w:t>
      </w:r>
      <w:r w:rsidRPr="00563C7F">
        <w:rPr>
          <w:rFonts w:ascii="Roboto" w:hAnsi="Roboto"/>
          <w:color w:val="000000"/>
          <w:w w:val="110"/>
          <w:szCs w:val="22"/>
        </w:rPr>
        <w:t>conditions</w:t>
      </w:r>
      <w:r w:rsidRPr="00563C7F">
        <w:rPr>
          <w:rFonts w:ascii="Roboto" w:hAnsi="Roboto"/>
          <w:color w:val="000000"/>
          <w:spacing w:val="-11"/>
          <w:w w:val="110"/>
          <w:szCs w:val="22"/>
        </w:rPr>
        <w:t xml:space="preserve"> </w:t>
      </w:r>
      <w:r w:rsidRPr="00563C7F">
        <w:rPr>
          <w:rFonts w:ascii="Roboto" w:hAnsi="Roboto"/>
          <w:color w:val="000000"/>
          <w:w w:val="110"/>
          <w:szCs w:val="22"/>
        </w:rPr>
        <w:t>of</w:t>
      </w:r>
      <w:r w:rsidRPr="00563C7F">
        <w:rPr>
          <w:rFonts w:ascii="Roboto" w:hAnsi="Roboto"/>
          <w:color w:val="000000"/>
          <w:spacing w:val="-10"/>
          <w:w w:val="110"/>
          <w:szCs w:val="22"/>
        </w:rPr>
        <w:t xml:space="preserve"> </w:t>
      </w:r>
      <w:r w:rsidRPr="00563C7F">
        <w:rPr>
          <w:rFonts w:ascii="Roboto" w:hAnsi="Roboto"/>
          <w:color w:val="000000"/>
          <w:w w:val="110"/>
          <w:szCs w:val="22"/>
        </w:rPr>
        <w:t>employment,</w:t>
      </w:r>
      <w:r w:rsidRPr="00563C7F">
        <w:rPr>
          <w:rFonts w:ascii="Roboto" w:hAnsi="Roboto"/>
          <w:color w:val="000000"/>
          <w:spacing w:val="-10"/>
          <w:w w:val="110"/>
          <w:szCs w:val="22"/>
        </w:rPr>
        <w:t xml:space="preserve"> </w:t>
      </w:r>
      <w:r w:rsidRPr="00563C7F">
        <w:rPr>
          <w:rFonts w:ascii="Roboto" w:hAnsi="Roboto"/>
          <w:color w:val="000000"/>
          <w:w w:val="110"/>
          <w:szCs w:val="22"/>
        </w:rPr>
        <w:t>whether</w:t>
      </w:r>
      <w:r w:rsidRPr="00563C7F">
        <w:rPr>
          <w:rFonts w:ascii="Roboto" w:hAnsi="Roboto"/>
          <w:color w:val="000000"/>
          <w:spacing w:val="-10"/>
          <w:w w:val="110"/>
          <w:szCs w:val="22"/>
        </w:rPr>
        <w:t xml:space="preserve"> </w:t>
      </w:r>
      <w:r w:rsidRPr="00563C7F">
        <w:rPr>
          <w:rFonts w:ascii="Roboto" w:hAnsi="Roboto"/>
          <w:color w:val="000000"/>
          <w:w w:val="110"/>
          <w:szCs w:val="22"/>
        </w:rPr>
        <w:t>the</w:t>
      </w:r>
      <w:r w:rsidRPr="00563C7F">
        <w:rPr>
          <w:rFonts w:ascii="Roboto" w:hAnsi="Roboto"/>
          <w:color w:val="000000"/>
          <w:spacing w:val="-11"/>
          <w:w w:val="110"/>
          <w:szCs w:val="22"/>
        </w:rPr>
        <w:t xml:space="preserve"> </w:t>
      </w:r>
      <w:r w:rsidRPr="00563C7F">
        <w:rPr>
          <w:rFonts w:ascii="Roboto" w:hAnsi="Roboto"/>
          <w:color w:val="000000"/>
          <w:w w:val="110"/>
          <w:szCs w:val="22"/>
        </w:rPr>
        <w:t>speech</w:t>
      </w:r>
      <w:r w:rsidRPr="00563C7F">
        <w:rPr>
          <w:rFonts w:ascii="Roboto" w:hAnsi="Roboto"/>
          <w:color w:val="000000"/>
          <w:spacing w:val="-11"/>
          <w:w w:val="110"/>
          <w:szCs w:val="22"/>
        </w:rPr>
        <w:t xml:space="preserve"> </w:t>
      </w:r>
      <w:r w:rsidRPr="00563C7F">
        <w:rPr>
          <w:rFonts w:ascii="Roboto" w:hAnsi="Roboto"/>
          <w:color w:val="000000"/>
          <w:w w:val="110"/>
          <w:szCs w:val="22"/>
        </w:rPr>
        <w:t>occurred</w:t>
      </w:r>
      <w:r w:rsidRPr="00563C7F">
        <w:rPr>
          <w:rFonts w:ascii="Roboto" w:hAnsi="Roboto"/>
          <w:color w:val="000000"/>
          <w:spacing w:val="-11"/>
          <w:w w:val="110"/>
          <w:szCs w:val="22"/>
        </w:rPr>
        <w:t xml:space="preserve"> </w:t>
      </w:r>
      <w:r w:rsidRPr="00563C7F">
        <w:rPr>
          <w:rFonts w:ascii="Roboto" w:hAnsi="Roboto"/>
          <w:color w:val="000000"/>
          <w:w w:val="110"/>
          <w:szCs w:val="22"/>
        </w:rPr>
        <w:t>during</w:t>
      </w:r>
      <w:r w:rsidRPr="00563C7F">
        <w:rPr>
          <w:rFonts w:ascii="Roboto" w:hAnsi="Roboto"/>
          <w:color w:val="000000"/>
          <w:spacing w:val="-9"/>
          <w:w w:val="110"/>
          <w:szCs w:val="22"/>
        </w:rPr>
        <w:t xml:space="preserve"> </w:t>
      </w:r>
      <w:r w:rsidRPr="00563C7F">
        <w:rPr>
          <w:rFonts w:ascii="Roboto" w:hAnsi="Roboto"/>
          <w:color w:val="000000"/>
          <w:w w:val="110"/>
          <w:szCs w:val="22"/>
        </w:rPr>
        <w:t>working</w:t>
      </w:r>
      <w:r w:rsidRPr="00563C7F">
        <w:rPr>
          <w:rFonts w:ascii="Roboto" w:hAnsi="Roboto"/>
          <w:color w:val="000000"/>
          <w:spacing w:val="-9"/>
          <w:w w:val="110"/>
          <w:szCs w:val="22"/>
        </w:rPr>
        <w:t xml:space="preserve"> </w:t>
      </w:r>
      <w:r w:rsidRPr="00563C7F">
        <w:rPr>
          <w:rFonts w:ascii="Roboto" w:hAnsi="Roboto"/>
          <w:color w:val="000000"/>
          <w:w w:val="110"/>
          <w:szCs w:val="22"/>
        </w:rPr>
        <w:t>time</w:t>
      </w:r>
      <w:r w:rsidRPr="00563C7F">
        <w:rPr>
          <w:rFonts w:ascii="Roboto" w:hAnsi="Roboto"/>
          <w:color w:val="000000"/>
          <w:spacing w:val="-9"/>
          <w:w w:val="110"/>
          <w:szCs w:val="22"/>
        </w:rPr>
        <w:t xml:space="preserve"> </w:t>
      </w:r>
      <w:r w:rsidRPr="00563C7F">
        <w:rPr>
          <w:rFonts w:ascii="Roboto" w:hAnsi="Roboto"/>
          <w:color w:val="000000"/>
          <w:w w:val="110"/>
          <w:szCs w:val="22"/>
        </w:rPr>
        <w:t>or</w:t>
      </w:r>
      <w:r w:rsidRPr="00563C7F">
        <w:rPr>
          <w:rFonts w:ascii="Roboto" w:hAnsi="Roboto"/>
          <w:color w:val="000000"/>
          <w:spacing w:val="-13"/>
          <w:w w:val="110"/>
          <w:szCs w:val="22"/>
        </w:rPr>
        <w:t xml:space="preserve"> </w:t>
      </w:r>
      <w:r w:rsidRPr="00563C7F">
        <w:rPr>
          <w:rFonts w:ascii="Roboto" w:hAnsi="Roboto"/>
          <w:color w:val="000000"/>
          <w:w w:val="110"/>
          <w:szCs w:val="22"/>
        </w:rPr>
        <w:t>used company</w:t>
      </w:r>
      <w:r w:rsidRPr="00563C7F">
        <w:rPr>
          <w:rFonts w:ascii="Roboto" w:hAnsi="Roboto"/>
          <w:color w:val="000000"/>
          <w:spacing w:val="-3"/>
          <w:w w:val="110"/>
          <w:szCs w:val="22"/>
        </w:rPr>
        <w:t xml:space="preserve"> </w:t>
      </w:r>
      <w:r w:rsidRPr="00563C7F">
        <w:rPr>
          <w:rFonts w:ascii="Roboto" w:hAnsi="Roboto"/>
          <w:color w:val="000000"/>
          <w:w w:val="110"/>
          <w:szCs w:val="22"/>
        </w:rPr>
        <w:t>resources,</w:t>
      </w:r>
      <w:r w:rsidRPr="00563C7F">
        <w:rPr>
          <w:rFonts w:ascii="Roboto" w:hAnsi="Roboto"/>
          <w:color w:val="000000"/>
          <w:spacing w:val="-7"/>
          <w:w w:val="110"/>
          <w:szCs w:val="22"/>
        </w:rPr>
        <w:t xml:space="preserve"> </w:t>
      </w:r>
      <w:r w:rsidRPr="00563C7F">
        <w:rPr>
          <w:rFonts w:ascii="Roboto" w:hAnsi="Roboto"/>
          <w:color w:val="000000"/>
          <w:w w:val="110"/>
          <w:szCs w:val="22"/>
        </w:rPr>
        <w:t>and</w:t>
      </w:r>
      <w:r w:rsidRPr="00563C7F">
        <w:rPr>
          <w:rFonts w:ascii="Roboto" w:hAnsi="Roboto"/>
          <w:color w:val="000000"/>
          <w:spacing w:val="-9"/>
          <w:w w:val="110"/>
          <w:szCs w:val="22"/>
        </w:rPr>
        <w:t xml:space="preserve"> </w:t>
      </w:r>
      <w:r w:rsidRPr="00563C7F">
        <w:rPr>
          <w:rFonts w:ascii="Roboto" w:hAnsi="Roboto"/>
          <w:color w:val="000000"/>
          <w:w w:val="110"/>
          <w:szCs w:val="22"/>
        </w:rPr>
        <w:t>whether</w:t>
      </w:r>
      <w:r w:rsidRPr="00563C7F">
        <w:rPr>
          <w:rFonts w:ascii="Roboto" w:hAnsi="Roboto"/>
          <w:color w:val="000000"/>
          <w:spacing w:val="-4"/>
          <w:w w:val="110"/>
          <w:szCs w:val="22"/>
        </w:rPr>
        <w:t xml:space="preserve"> </w:t>
      </w:r>
      <w:r w:rsidRPr="00563C7F">
        <w:rPr>
          <w:rFonts w:ascii="Roboto" w:hAnsi="Roboto"/>
          <w:color w:val="000000"/>
          <w:w w:val="110"/>
          <w:szCs w:val="22"/>
        </w:rPr>
        <w:t>applicable</w:t>
      </w:r>
      <w:r w:rsidRPr="00563C7F">
        <w:rPr>
          <w:rFonts w:ascii="Roboto" w:hAnsi="Roboto"/>
          <w:color w:val="000000"/>
          <w:spacing w:val="-7"/>
          <w:w w:val="110"/>
          <w:szCs w:val="22"/>
        </w:rPr>
        <w:t xml:space="preserve"> </w:t>
      </w:r>
      <w:r w:rsidRPr="00563C7F">
        <w:rPr>
          <w:rFonts w:ascii="Roboto" w:hAnsi="Roboto"/>
          <w:color w:val="000000"/>
          <w:w w:val="110"/>
          <w:szCs w:val="22"/>
        </w:rPr>
        <w:t>state</w:t>
      </w:r>
      <w:r w:rsidRPr="00563C7F">
        <w:rPr>
          <w:rFonts w:ascii="Roboto" w:hAnsi="Roboto"/>
          <w:color w:val="000000"/>
          <w:spacing w:val="-7"/>
          <w:w w:val="110"/>
          <w:szCs w:val="22"/>
        </w:rPr>
        <w:t xml:space="preserve"> </w:t>
      </w:r>
      <w:r w:rsidRPr="00563C7F">
        <w:rPr>
          <w:rFonts w:ascii="Roboto" w:hAnsi="Roboto"/>
          <w:color w:val="000000"/>
          <w:w w:val="110"/>
          <w:szCs w:val="22"/>
        </w:rPr>
        <w:t>or</w:t>
      </w:r>
      <w:r w:rsidRPr="00563C7F">
        <w:rPr>
          <w:rFonts w:ascii="Roboto" w:hAnsi="Roboto"/>
          <w:color w:val="000000"/>
          <w:spacing w:val="-4"/>
          <w:w w:val="110"/>
          <w:szCs w:val="22"/>
        </w:rPr>
        <w:t xml:space="preserve"> </w:t>
      </w:r>
      <w:r w:rsidRPr="00563C7F">
        <w:rPr>
          <w:rFonts w:ascii="Roboto" w:hAnsi="Roboto"/>
          <w:color w:val="000000"/>
          <w:w w:val="110"/>
          <w:szCs w:val="22"/>
        </w:rPr>
        <w:t>local</w:t>
      </w:r>
      <w:r w:rsidRPr="00563C7F">
        <w:rPr>
          <w:rFonts w:ascii="Roboto" w:hAnsi="Roboto"/>
          <w:color w:val="000000"/>
          <w:spacing w:val="-8"/>
          <w:w w:val="110"/>
          <w:szCs w:val="22"/>
        </w:rPr>
        <w:t xml:space="preserve"> </w:t>
      </w:r>
      <w:r w:rsidRPr="00563C7F">
        <w:rPr>
          <w:rFonts w:ascii="Roboto" w:hAnsi="Roboto"/>
          <w:color w:val="000000"/>
          <w:w w:val="110"/>
          <w:szCs w:val="22"/>
        </w:rPr>
        <w:t>protections</w:t>
      </w:r>
      <w:r w:rsidRPr="00563C7F">
        <w:rPr>
          <w:rFonts w:ascii="Roboto" w:hAnsi="Roboto"/>
          <w:color w:val="000000"/>
          <w:spacing w:val="-3"/>
          <w:w w:val="110"/>
          <w:szCs w:val="22"/>
        </w:rPr>
        <w:t xml:space="preserve"> </w:t>
      </w:r>
      <w:r w:rsidRPr="00563C7F">
        <w:rPr>
          <w:rFonts w:ascii="Roboto" w:hAnsi="Roboto"/>
          <w:color w:val="000000"/>
          <w:w w:val="110"/>
          <w:szCs w:val="22"/>
        </w:rPr>
        <w:t>apply.</w:t>
      </w:r>
      <w:r w:rsidRPr="00563C7F">
        <w:rPr>
          <w:rFonts w:ascii="Roboto" w:hAnsi="Roboto"/>
          <w:color w:val="000000"/>
          <w:spacing w:val="40"/>
          <w:w w:val="110"/>
          <w:szCs w:val="22"/>
        </w:rPr>
        <w:t xml:space="preserve"> </w:t>
      </w:r>
      <w:r w:rsidRPr="00563C7F">
        <w:rPr>
          <w:rFonts w:ascii="Roboto" w:hAnsi="Roboto"/>
          <w:color w:val="000000"/>
          <w:w w:val="110"/>
          <w:szCs w:val="22"/>
        </w:rPr>
        <w:t>A</w:t>
      </w:r>
      <w:r w:rsidRPr="00563C7F">
        <w:rPr>
          <w:rFonts w:ascii="Roboto" w:hAnsi="Roboto"/>
          <w:color w:val="000000"/>
          <w:spacing w:val="-7"/>
          <w:w w:val="110"/>
          <w:szCs w:val="22"/>
        </w:rPr>
        <w:t xml:space="preserve"> </w:t>
      </w:r>
      <w:r w:rsidRPr="00563C7F">
        <w:rPr>
          <w:rFonts w:ascii="Roboto" w:hAnsi="Roboto"/>
          <w:color w:val="000000"/>
          <w:w w:val="110"/>
          <w:szCs w:val="22"/>
        </w:rPr>
        <w:t>measured</w:t>
      </w:r>
      <w:r w:rsidRPr="00563C7F">
        <w:rPr>
          <w:rFonts w:ascii="Roboto" w:hAnsi="Roboto"/>
          <w:color w:val="000000"/>
          <w:spacing w:val="-7"/>
          <w:w w:val="110"/>
          <w:szCs w:val="22"/>
        </w:rPr>
        <w:t xml:space="preserve"> </w:t>
      </w:r>
      <w:r w:rsidRPr="00563C7F">
        <w:rPr>
          <w:rFonts w:ascii="Roboto" w:hAnsi="Roboto"/>
          <w:color w:val="000000"/>
          <w:w w:val="110"/>
          <w:szCs w:val="22"/>
        </w:rPr>
        <w:t>approach—paired</w:t>
      </w:r>
      <w:r w:rsidRPr="00563C7F">
        <w:rPr>
          <w:rFonts w:ascii="Roboto" w:hAnsi="Roboto"/>
          <w:color w:val="000000"/>
          <w:spacing w:val="-7"/>
          <w:w w:val="110"/>
          <w:szCs w:val="22"/>
        </w:rPr>
        <w:t xml:space="preserve"> </w:t>
      </w:r>
      <w:r w:rsidRPr="00563C7F">
        <w:rPr>
          <w:rFonts w:ascii="Roboto" w:hAnsi="Roboto"/>
          <w:color w:val="000000"/>
          <w:w w:val="110"/>
          <w:szCs w:val="22"/>
        </w:rPr>
        <w:t>with clear, narrowly tailored social media and conduct</w:t>
      </w:r>
      <w:r w:rsidRPr="00563C7F">
        <w:rPr>
          <w:rFonts w:ascii="Roboto" w:hAnsi="Roboto"/>
          <w:color w:val="000000"/>
          <w:spacing w:val="-1"/>
          <w:w w:val="110"/>
          <w:szCs w:val="22"/>
        </w:rPr>
        <w:t xml:space="preserve"> </w:t>
      </w:r>
      <w:r w:rsidRPr="00563C7F">
        <w:rPr>
          <w:rFonts w:ascii="Roboto" w:hAnsi="Roboto"/>
          <w:color w:val="000000"/>
          <w:w w:val="110"/>
          <w:szCs w:val="22"/>
        </w:rPr>
        <w:t>policies—can</w:t>
      </w:r>
      <w:r w:rsidRPr="00563C7F">
        <w:rPr>
          <w:rFonts w:ascii="Roboto" w:hAnsi="Roboto"/>
          <w:color w:val="000000"/>
          <w:spacing w:val="-1"/>
          <w:w w:val="110"/>
          <w:szCs w:val="22"/>
        </w:rPr>
        <w:t xml:space="preserve"> </w:t>
      </w:r>
      <w:r w:rsidRPr="00563C7F">
        <w:rPr>
          <w:rFonts w:ascii="Roboto" w:hAnsi="Roboto"/>
          <w:color w:val="000000"/>
          <w:w w:val="110"/>
          <w:szCs w:val="22"/>
        </w:rPr>
        <w:t>help reduce legal risk while maintaining a professional and respectful workplace.</w:t>
      </w:r>
    </w:p>
    <w:p w14:paraId="60F3C706" w14:textId="77777777" w:rsidR="00E43496" w:rsidRPr="00563C7F" w:rsidRDefault="00E43496" w:rsidP="00E43496">
      <w:pPr>
        <w:pStyle w:val="BodyText"/>
        <w:spacing w:after="0" w:line="240" w:lineRule="auto"/>
        <w:ind w:right="-270"/>
        <w:jc w:val="left"/>
        <w:rPr>
          <w:rFonts w:ascii="Roboto" w:hAnsi="Roboto"/>
          <w:sz w:val="16"/>
          <w:szCs w:val="16"/>
        </w:rPr>
      </w:pPr>
    </w:p>
    <w:p w14:paraId="5C39AB1B" w14:textId="745C774B" w:rsidR="00E43496" w:rsidRPr="00E43496" w:rsidRDefault="00E43496" w:rsidP="00E43496">
      <w:pPr>
        <w:pStyle w:val="Heading4"/>
        <w:spacing w:before="0" w:line="240" w:lineRule="auto"/>
        <w:ind w:right="-270"/>
        <w:rPr>
          <w:rFonts w:ascii="Roboto" w:hAnsi="Roboto"/>
        </w:rPr>
      </w:pPr>
      <w:r w:rsidRPr="00563C7F">
        <w:rPr>
          <w:rFonts w:ascii="Roboto" w:hAnsi="Roboto"/>
          <w:spacing w:val="-4"/>
        </w:rPr>
        <w:t>--</w:t>
      </w:r>
      <w:r w:rsidRPr="00563C7F">
        <w:rPr>
          <w:rFonts w:ascii="Roboto" w:hAnsi="Roboto"/>
          <w:i w:val="0"/>
          <w:iCs w:val="0"/>
          <w:color w:val="auto"/>
          <w:spacing w:val="-4"/>
        </w:rPr>
        <w:t>Article</w:t>
      </w:r>
      <w:r w:rsidRPr="00563C7F">
        <w:rPr>
          <w:rFonts w:ascii="Roboto" w:hAnsi="Roboto"/>
          <w:i w:val="0"/>
          <w:iCs w:val="0"/>
          <w:color w:val="auto"/>
          <w:spacing w:val="-9"/>
        </w:rPr>
        <w:t xml:space="preserve"> </w:t>
      </w:r>
      <w:r w:rsidRPr="00563C7F">
        <w:rPr>
          <w:rFonts w:ascii="Roboto" w:hAnsi="Roboto"/>
          <w:i w:val="0"/>
          <w:iCs w:val="0"/>
          <w:color w:val="auto"/>
          <w:spacing w:val="-4"/>
        </w:rPr>
        <w:t>published</w:t>
      </w:r>
      <w:r w:rsidRPr="00563C7F">
        <w:rPr>
          <w:rFonts w:ascii="Roboto" w:hAnsi="Roboto"/>
          <w:i w:val="0"/>
          <w:iCs w:val="0"/>
          <w:color w:val="auto"/>
          <w:spacing w:val="-10"/>
        </w:rPr>
        <w:t xml:space="preserve"> </w:t>
      </w:r>
      <w:r w:rsidRPr="00563C7F">
        <w:rPr>
          <w:rFonts w:ascii="Roboto" w:hAnsi="Roboto"/>
          <w:i w:val="0"/>
          <w:iCs w:val="0"/>
          <w:color w:val="auto"/>
          <w:spacing w:val="-4"/>
        </w:rPr>
        <w:t>Sept</w:t>
      </w:r>
      <w:r w:rsidRPr="00563C7F">
        <w:rPr>
          <w:rFonts w:ascii="Roboto" w:hAnsi="Roboto"/>
          <w:i w:val="0"/>
          <w:iCs w:val="0"/>
          <w:color w:val="auto"/>
          <w:spacing w:val="-11"/>
        </w:rPr>
        <w:t xml:space="preserve"> </w:t>
      </w:r>
      <w:r w:rsidRPr="00563C7F">
        <w:rPr>
          <w:rFonts w:ascii="Roboto" w:hAnsi="Roboto"/>
          <w:i w:val="0"/>
          <w:iCs w:val="0"/>
          <w:color w:val="auto"/>
          <w:spacing w:val="-4"/>
        </w:rPr>
        <w:t>16,</w:t>
      </w:r>
      <w:r w:rsidRPr="00563C7F">
        <w:rPr>
          <w:rFonts w:ascii="Roboto" w:hAnsi="Roboto"/>
          <w:i w:val="0"/>
          <w:iCs w:val="0"/>
          <w:color w:val="auto"/>
          <w:spacing w:val="-10"/>
        </w:rPr>
        <w:t xml:space="preserve"> </w:t>
      </w:r>
      <w:r w:rsidRPr="00563C7F">
        <w:rPr>
          <w:rFonts w:ascii="Roboto" w:hAnsi="Roboto"/>
          <w:i w:val="0"/>
          <w:iCs w:val="0"/>
          <w:color w:val="auto"/>
          <w:spacing w:val="-4"/>
        </w:rPr>
        <w:t>2025</w:t>
      </w:r>
      <w:r w:rsidRPr="00563C7F">
        <w:rPr>
          <w:rFonts w:ascii="Roboto" w:hAnsi="Roboto"/>
          <w:i w:val="0"/>
          <w:iCs w:val="0"/>
          <w:color w:val="auto"/>
          <w:spacing w:val="-10"/>
        </w:rPr>
        <w:t xml:space="preserve"> </w:t>
      </w:r>
      <w:r w:rsidRPr="00563C7F">
        <w:rPr>
          <w:rFonts w:ascii="Roboto" w:hAnsi="Roboto"/>
          <w:i w:val="0"/>
          <w:iCs w:val="0"/>
          <w:color w:val="auto"/>
          <w:spacing w:val="-4"/>
        </w:rPr>
        <w:t>by</w:t>
      </w:r>
      <w:r w:rsidRPr="00563C7F">
        <w:rPr>
          <w:rFonts w:ascii="Roboto" w:hAnsi="Roboto"/>
          <w:i w:val="0"/>
          <w:iCs w:val="0"/>
          <w:color w:val="auto"/>
          <w:spacing w:val="-11"/>
        </w:rPr>
        <w:t xml:space="preserve"> </w:t>
      </w:r>
      <w:r w:rsidRPr="00563C7F">
        <w:rPr>
          <w:rFonts w:ascii="Roboto" w:hAnsi="Roboto"/>
          <w:i w:val="0"/>
          <w:iCs w:val="0"/>
          <w:color w:val="auto"/>
          <w:spacing w:val="-4"/>
        </w:rPr>
        <w:t>Ward</w:t>
      </w:r>
      <w:r w:rsidRPr="00563C7F">
        <w:rPr>
          <w:rFonts w:ascii="Roboto" w:hAnsi="Roboto"/>
          <w:i w:val="0"/>
          <w:iCs w:val="0"/>
          <w:color w:val="auto"/>
          <w:spacing w:val="-11"/>
        </w:rPr>
        <w:t xml:space="preserve"> </w:t>
      </w:r>
      <w:r w:rsidRPr="00563C7F">
        <w:rPr>
          <w:rFonts w:ascii="Roboto" w:hAnsi="Roboto"/>
          <w:i w:val="0"/>
          <w:iCs w:val="0"/>
          <w:color w:val="auto"/>
          <w:spacing w:val="-4"/>
        </w:rPr>
        <w:t>&amp;</w:t>
      </w:r>
      <w:r w:rsidRPr="00563C7F">
        <w:rPr>
          <w:rFonts w:ascii="Roboto" w:hAnsi="Roboto"/>
          <w:i w:val="0"/>
          <w:iCs w:val="0"/>
          <w:color w:val="auto"/>
          <w:spacing w:val="-10"/>
        </w:rPr>
        <w:t xml:space="preserve"> </w:t>
      </w:r>
      <w:r w:rsidRPr="00563C7F">
        <w:rPr>
          <w:rFonts w:ascii="Roboto" w:hAnsi="Roboto"/>
          <w:i w:val="0"/>
          <w:iCs w:val="0"/>
          <w:color w:val="auto"/>
          <w:spacing w:val="-4"/>
        </w:rPr>
        <w:t>Smith,</w:t>
      </w:r>
      <w:r w:rsidRPr="00563C7F">
        <w:rPr>
          <w:rFonts w:ascii="Roboto" w:hAnsi="Roboto"/>
          <w:i w:val="0"/>
          <w:iCs w:val="0"/>
          <w:color w:val="auto"/>
          <w:spacing w:val="-8"/>
        </w:rPr>
        <w:t xml:space="preserve"> </w:t>
      </w:r>
      <w:r w:rsidRPr="00563C7F">
        <w:rPr>
          <w:rFonts w:ascii="Roboto" w:hAnsi="Roboto"/>
          <w:i w:val="0"/>
          <w:iCs w:val="0"/>
          <w:color w:val="auto"/>
          <w:spacing w:val="-4"/>
        </w:rPr>
        <w:t>PA</w:t>
      </w:r>
      <w:r w:rsidRPr="00563C7F">
        <w:rPr>
          <w:rFonts w:ascii="Roboto" w:hAnsi="Roboto"/>
          <w:i w:val="0"/>
          <w:iCs w:val="0"/>
          <w:color w:val="auto"/>
          <w:spacing w:val="-9"/>
        </w:rPr>
        <w:t xml:space="preserve"> </w:t>
      </w:r>
      <w:r w:rsidRPr="00563C7F">
        <w:rPr>
          <w:rFonts w:ascii="Roboto" w:hAnsi="Roboto"/>
          <w:i w:val="0"/>
          <w:iCs w:val="0"/>
          <w:color w:val="auto"/>
          <w:spacing w:val="-4"/>
        </w:rPr>
        <w:t>can</w:t>
      </w:r>
      <w:r w:rsidRPr="00563C7F">
        <w:rPr>
          <w:rFonts w:ascii="Roboto" w:hAnsi="Roboto"/>
          <w:i w:val="0"/>
          <w:iCs w:val="0"/>
          <w:color w:val="auto"/>
          <w:spacing w:val="-8"/>
        </w:rPr>
        <w:t xml:space="preserve"> </w:t>
      </w:r>
      <w:r w:rsidRPr="00563C7F">
        <w:rPr>
          <w:rFonts w:ascii="Roboto" w:hAnsi="Roboto"/>
          <w:i w:val="0"/>
          <w:iCs w:val="0"/>
          <w:color w:val="auto"/>
          <w:spacing w:val="-4"/>
        </w:rPr>
        <w:t>be</w:t>
      </w:r>
      <w:r w:rsidRPr="00563C7F">
        <w:rPr>
          <w:rFonts w:ascii="Roboto" w:hAnsi="Roboto"/>
          <w:i w:val="0"/>
          <w:iCs w:val="0"/>
          <w:color w:val="auto"/>
          <w:spacing w:val="-9"/>
        </w:rPr>
        <w:t xml:space="preserve"> </w:t>
      </w:r>
      <w:r w:rsidRPr="00563C7F">
        <w:rPr>
          <w:rFonts w:ascii="Roboto" w:hAnsi="Roboto"/>
          <w:i w:val="0"/>
          <w:iCs w:val="0"/>
          <w:color w:val="auto"/>
          <w:spacing w:val="-4"/>
        </w:rPr>
        <w:t>accessed</w:t>
      </w:r>
      <w:r w:rsidRPr="00563C7F">
        <w:rPr>
          <w:rFonts w:ascii="Roboto" w:hAnsi="Roboto"/>
          <w:i w:val="0"/>
          <w:iCs w:val="0"/>
          <w:color w:val="auto"/>
          <w:spacing w:val="-2"/>
        </w:rPr>
        <w:t xml:space="preserve"> </w:t>
      </w:r>
      <w:hyperlink r:id="rId140">
        <w:r w:rsidRPr="00563C7F">
          <w:rPr>
            <w:rFonts w:ascii="Roboto" w:hAnsi="Roboto"/>
            <w:i w:val="0"/>
            <w:iCs w:val="0"/>
            <w:color w:val="0000FF"/>
            <w:spacing w:val="-4"/>
            <w:u w:val="single" w:color="0000FF"/>
          </w:rPr>
          <w:t>HERE</w:t>
        </w:r>
      </w:hyperlink>
    </w:p>
    <w:p w14:paraId="08A12E5F" w14:textId="77777777" w:rsidR="00E43496" w:rsidRDefault="00E43496" w:rsidP="001558B8">
      <w:pPr>
        <w:pStyle w:val="BodyText"/>
        <w:spacing w:after="0" w:line="240" w:lineRule="auto"/>
        <w:ind w:right="274"/>
        <w:rPr>
          <w:rFonts w:ascii="Roboto" w:eastAsiaTheme="minorHAnsi" w:hAnsi="Roboto" w:cs="Helvetica"/>
          <w:b/>
          <w:bCs/>
          <w:color w:val="auto"/>
          <w:kern w:val="36"/>
          <w:szCs w:val="22"/>
        </w:rPr>
      </w:pPr>
    </w:p>
    <w:p w14:paraId="09CDBA09" w14:textId="77777777" w:rsidR="00E43496" w:rsidRPr="00E43496" w:rsidRDefault="00E43496" w:rsidP="001558B8">
      <w:pPr>
        <w:pStyle w:val="BodyText"/>
        <w:spacing w:after="0" w:line="240" w:lineRule="auto"/>
        <w:ind w:right="274"/>
        <w:rPr>
          <w:rFonts w:ascii="Roboto" w:eastAsiaTheme="minorHAnsi" w:hAnsi="Roboto" w:cs="Helvetica"/>
          <w:b/>
          <w:bCs/>
          <w:color w:val="C00000"/>
          <w:kern w:val="36"/>
          <w:szCs w:val="22"/>
        </w:rPr>
      </w:pPr>
    </w:p>
    <w:p w14:paraId="1AAB635F" w14:textId="2A7C9E32" w:rsidR="001D3D04" w:rsidRPr="00E43496" w:rsidRDefault="001D3D04" w:rsidP="001558B8">
      <w:pPr>
        <w:pStyle w:val="BodyText"/>
        <w:spacing w:after="0" w:line="240" w:lineRule="auto"/>
        <w:ind w:right="274"/>
        <w:rPr>
          <w:rFonts w:ascii="Roboto" w:eastAsiaTheme="minorHAnsi" w:hAnsi="Roboto" w:cs="Helvetica"/>
          <w:b/>
          <w:bCs/>
          <w:color w:val="C00000"/>
          <w:kern w:val="36"/>
          <w:szCs w:val="22"/>
        </w:rPr>
      </w:pPr>
      <w:r w:rsidRPr="00E43496">
        <w:rPr>
          <w:rFonts w:ascii="Roboto" w:eastAsiaTheme="minorHAnsi" w:hAnsi="Roboto" w:cs="Helvetica"/>
          <w:b/>
          <w:bCs/>
          <w:color w:val="C00000"/>
          <w:kern w:val="36"/>
          <w:szCs w:val="22"/>
        </w:rPr>
        <w:t>July Article</w:t>
      </w:r>
      <w:r w:rsidR="00E43496" w:rsidRPr="00E43496">
        <w:rPr>
          <w:rFonts w:ascii="Roboto" w:eastAsiaTheme="minorHAnsi" w:hAnsi="Roboto" w:cs="Helvetica"/>
          <w:b/>
          <w:bCs/>
          <w:color w:val="C00000"/>
          <w:kern w:val="36"/>
          <w:szCs w:val="22"/>
        </w:rPr>
        <w:t>s/Reminders</w:t>
      </w:r>
    </w:p>
    <w:p w14:paraId="434E00F6" w14:textId="3625C4E9" w:rsidR="001D3D04" w:rsidRPr="001D3D04" w:rsidRDefault="001D3D04" w:rsidP="001D3D04">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bookmarkStart w:id="14" w:name="_Hlk205275572"/>
      <w:r w:rsidRPr="001D3D04">
        <w:rPr>
          <w:rFonts w:ascii="Roboto" w:eastAsiaTheme="minorHAnsi" w:hAnsi="Roboto" w:cstheme="minorBidi"/>
          <w:kern w:val="0"/>
          <w:sz w:val="28"/>
          <w:szCs w:val="28"/>
        </w:rPr>
        <w:t>One Big Beautiful Bill Act: Overtime and Tips Taxes</w:t>
      </w:r>
    </w:p>
    <w:bookmarkEnd w:id="14"/>
    <w:p w14:paraId="2287BACE"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r w:rsidRPr="001D3D04">
        <w:rPr>
          <w:rFonts w:ascii="Roboto" w:eastAsiaTheme="minorHAnsi" w:hAnsi="Roboto" w:cstheme="minorBidi"/>
          <w:kern w:val="0"/>
          <w:sz w:val="22"/>
          <w:szCs w:val="22"/>
        </w:rPr>
        <w:t>Key Provisions:</w:t>
      </w:r>
    </w:p>
    <w:p w14:paraId="4C1637B8" w14:textId="77777777" w:rsidR="001D3D04" w:rsidRPr="001D3D04" w:rsidRDefault="001D3D04">
      <w:pPr>
        <w:pStyle w:val="Heading1"/>
        <w:numPr>
          <w:ilvl w:val="0"/>
          <w:numId w:val="228"/>
        </w:numPr>
        <w:tabs>
          <w:tab w:val="clear" w:pos="720"/>
        </w:tabs>
        <w:spacing w:before="0" w:beforeAutospacing="0" w:after="0" w:afterAutospacing="0" w:line="264" w:lineRule="atLeast"/>
        <w:ind w:left="144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 xml:space="preserve">Law allows workers (employees and independent contractors) to </w:t>
      </w:r>
      <w:r w:rsidRPr="001D3D04">
        <w:rPr>
          <w:rFonts w:ascii="Roboto" w:eastAsiaTheme="minorHAnsi" w:hAnsi="Roboto" w:cstheme="minorBidi"/>
          <w:b w:val="0"/>
          <w:bCs w:val="0"/>
          <w:sz w:val="22"/>
          <w:szCs w:val="22"/>
          <w:u w:val="single"/>
        </w:rPr>
        <w:t>deduct up to $25,000 in tips (for those who regularly receive tips</w:t>
      </w:r>
      <w:r w:rsidRPr="001D3D04">
        <w:rPr>
          <w:rFonts w:ascii="Roboto" w:eastAsiaTheme="minorHAnsi" w:hAnsi="Roboto" w:cstheme="minorBidi"/>
          <w:b w:val="0"/>
          <w:bCs w:val="0"/>
          <w:sz w:val="22"/>
          <w:szCs w:val="22"/>
        </w:rPr>
        <w:t>) &amp; $</w:t>
      </w:r>
      <w:r w:rsidRPr="001D3D04">
        <w:rPr>
          <w:rFonts w:ascii="Roboto" w:eastAsiaTheme="minorHAnsi" w:hAnsi="Roboto" w:cstheme="minorBidi"/>
          <w:b w:val="0"/>
          <w:bCs w:val="0"/>
          <w:sz w:val="22"/>
          <w:szCs w:val="22"/>
          <w:u w:val="single"/>
        </w:rPr>
        <w:t>12,500 ($25,000 if filing a joint return) in overtime pay from their federal adjusted gross income</w:t>
      </w:r>
      <w:r w:rsidRPr="001D3D04">
        <w:rPr>
          <w:rFonts w:ascii="Roboto" w:eastAsiaTheme="minorHAnsi" w:hAnsi="Roboto" w:cstheme="minorBidi"/>
          <w:b w:val="0"/>
          <w:bCs w:val="0"/>
          <w:sz w:val="22"/>
          <w:szCs w:val="22"/>
        </w:rPr>
        <w:t>.</w:t>
      </w:r>
    </w:p>
    <w:p w14:paraId="0B64613E" w14:textId="77777777" w:rsidR="001D3D04" w:rsidRPr="001D3D04" w:rsidRDefault="001D3D04">
      <w:pPr>
        <w:pStyle w:val="Heading1"/>
        <w:numPr>
          <w:ilvl w:val="0"/>
          <w:numId w:val="228"/>
        </w:numPr>
        <w:tabs>
          <w:tab w:val="clear" w:pos="720"/>
        </w:tabs>
        <w:spacing w:before="0" w:beforeAutospacing="0" w:after="0" w:afterAutospacing="0" w:line="264" w:lineRule="atLeast"/>
        <w:ind w:left="144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u w:val="single"/>
        </w:rPr>
        <w:t xml:space="preserve">Income tax withholding requirements are </w:t>
      </w:r>
      <w:r w:rsidRPr="001D3D04">
        <w:rPr>
          <w:rFonts w:ascii="Roboto" w:eastAsiaTheme="minorHAnsi" w:hAnsi="Roboto" w:cstheme="minorBidi"/>
          <w:sz w:val="22"/>
          <w:szCs w:val="22"/>
          <w:u w:val="single"/>
        </w:rPr>
        <w:t xml:space="preserve">not </w:t>
      </w:r>
      <w:r w:rsidRPr="001D3D04">
        <w:rPr>
          <w:rFonts w:ascii="Roboto" w:eastAsiaTheme="minorHAnsi" w:hAnsi="Roboto" w:cstheme="minorBidi"/>
          <w:b w:val="0"/>
          <w:bCs w:val="0"/>
          <w:sz w:val="22"/>
          <w:szCs w:val="22"/>
          <w:u w:val="single"/>
        </w:rPr>
        <w:t>immediately affected</w:t>
      </w:r>
      <w:r w:rsidRPr="001D3D04">
        <w:rPr>
          <w:rFonts w:ascii="Roboto" w:eastAsiaTheme="minorHAnsi" w:hAnsi="Roboto" w:cstheme="minorBidi"/>
          <w:b w:val="0"/>
          <w:bCs w:val="0"/>
          <w:sz w:val="22"/>
          <w:szCs w:val="22"/>
        </w:rPr>
        <w:t xml:space="preserve"> by the legislation and employers must continue withholding at the current rates during 2025 on all tips and overtime as they were before the legislation took effect.</w:t>
      </w:r>
    </w:p>
    <w:p w14:paraId="24F3415F" w14:textId="77777777" w:rsidR="001D3D04" w:rsidRPr="001D3D04" w:rsidRDefault="001D3D04" w:rsidP="001D3D04">
      <w:pPr>
        <w:pStyle w:val="Heading1"/>
        <w:spacing w:before="0" w:beforeAutospacing="0" w:after="0" w:afterAutospacing="0" w:line="264" w:lineRule="atLeast"/>
        <w:ind w:left="720"/>
        <w:rPr>
          <w:rFonts w:ascii="Roboto" w:eastAsiaTheme="minorHAnsi" w:hAnsi="Roboto" w:cstheme="minorBidi"/>
          <w:b w:val="0"/>
          <w:bCs w:val="0"/>
          <w:sz w:val="22"/>
          <w:szCs w:val="22"/>
        </w:rPr>
      </w:pPr>
    </w:p>
    <w:p w14:paraId="231F95AE"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1D3D04">
        <w:rPr>
          <w:rFonts w:ascii="Roboto" w:eastAsiaTheme="minorHAnsi" w:hAnsi="Roboto" w:cstheme="minorBidi"/>
          <w:b w:val="0"/>
          <w:bCs w:val="0"/>
          <w:kern w:val="0"/>
          <w:sz w:val="22"/>
          <w:szCs w:val="22"/>
        </w:rPr>
        <w:t>The recently enacted One Big Beautiful Bill Act (Act), signed into law on July 4, contains incentives to alleviate the federal income tax burden on overtime earnings and tips for qualifying workers. Although the legislation more directly affects workers, employers with highly compensated, nonexempt workers should be aware of the potential implications for both compliance and staffing practices.</w:t>
      </w:r>
    </w:p>
    <w:p w14:paraId="0DBE0895"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p>
    <w:p w14:paraId="4E5C03D6"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r w:rsidRPr="001D3D04">
        <w:rPr>
          <w:rFonts w:ascii="Roboto" w:eastAsiaTheme="minorHAnsi" w:hAnsi="Roboto" w:cstheme="minorBidi"/>
          <w:kern w:val="0"/>
          <w:sz w:val="22"/>
          <w:szCs w:val="22"/>
        </w:rPr>
        <w:t>Impact on Employees:</w:t>
      </w:r>
    </w:p>
    <w:p w14:paraId="3B0BFC10"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1D3D04">
        <w:rPr>
          <w:rFonts w:ascii="Roboto" w:eastAsiaTheme="minorHAnsi" w:hAnsi="Roboto" w:cstheme="minorBidi"/>
          <w:b w:val="0"/>
          <w:bCs w:val="0"/>
          <w:kern w:val="0"/>
          <w:sz w:val="22"/>
          <w:szCs w:val="22"/>
        </w:rPr>
        <w:t xml:space="preserve">The Act does not immediately modify the requirement for employers to withhold federal income taxes from employee paychecks. Because the Act provides an income tax deduction, workers will see the benefit, if any, for 2025 when they file their income tax returns.  Beginning in 2026, the IRS will modify the income tax withholding rules to take into account both the qualified tip deduction and the qualified overtime deduction.  under the Act workers who receive qualified tips may deduct up to $25,000 of their tip income when they file their federal income tax return. The IRS is required to publish a list of occupations that qualify by October 2, 2025. Workers earning qualified overtime may also deduct as much as $12,500 (or $25,000 for joint filers) of such qualified overtime from their adjusted gross income. Lower-wage earners will likely benefit from the new measures, if at all, to a modest degree (they must have a federal tax liability to begin with); higher earners who already face larger federal income tax bills stand to realize the greatest </w:t>
      </w:r>
      <w:r w:rsidRPr="001D3D04">
        <w:rPr>
          <w:rFonts w:ascii="Roboto" w:eastAsiaTheme="minorHAnsi" w:hAnsi="Roboto" w:cstheme="minorBidi"/>
          <w:b w:val="0"/>
          <w:bCs w:val="0"/>
          <w:kern w:val="0"/>
          <w:sz w:val="22"/>
          <w:szCs w:val="22"/>
        </w:rPr>
        <w:lastRenderedPageBreak/>
        <w:t>savings, although the deductions start to phase out for individuals with a modified adjusted gross income of more than $150,000 per year ($300,000 for joint filers).</w:t>
      </w:r>
    </w:p>
    <w:p w14:paraId="55D1CB0D"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p>
    <w:p w14:paraId="6C67985F"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1D3D04">
        <w:rPr>
          <w:rFonts w:ascii="Roboto" w:eastAsiaTheme="minorHAnsi" w:hAnsi="Roboto" w:cstheme="minorBidi"/>
          <w:kern w:val="0"/>
          <w:sz w:val="22"/>
          <w:szCs w:val="22"/>
        </w:rPr>
        <w:t>Impact on Employers:</w:t>
      </w:r>
    </w:p>
    <w:p w14:paraId="5D4D6EDE"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1D3D04">
        <w:rPr>
          <w:rFonts w:ascii="Roboto" w:eastAsiaTheme="minorHAnsi" w:hAnsi="Roboto" w:cstheme="minorBidi"/>
          <w:b w:val="0"/>
          <w:bCs w:val="0"/>
          <w:kern w:val="0"/>
          <w:sz w:val="22"/>
          <w:szCs w:val="22"/>
        </w:rPr>
        <w:t>Employers should continue to withhold federal income taxes on both tips and overtime pay in accordance with existing law through the end of 2025, as workers will reconcile any deductions when they file their annual income tax returns. Importantly, employers and those who use 1099 contractors should also be prepared to report the amount of qualified tips and/or qualified overtime paid to each worker and the worker’s occupation (for tips only) as required on Form W-2 and Form 1099, beginning with tax year 2025, which will be due in January 2026. A transition rule allows employers to use a reasonable method specified by the IRS to approximate qualified tips and overtime paid during 2025. Beginning in 2026, employers will have to adjust their income tax withholding practices for qualified tips and qualified overtime based on future procedures to be issued by the IRS.</w:t>
      </w:r>
    </w:p>
    <w:p w14:paraId="7EA32C50"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p>
    <w:p w14:paraId="54E7E7F5"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b w:val="0"/>
          <w:bCs w:val="0"/>
          <w:color w:val="C00000"/>
          <w:kern w:val="0"/>
          <w:sz w:val="22"/>
          <w:szCs w:val="22"/>
        </w:rPr>
      </w:pPr>
      <w:r w:rsidRPr="001D3D04">
        <w:rPr>
          <w:rFonts w:ascii="Roboto" w:eastAsiaTheme="minorHAnsi" w:hAnsi="Roboto" w:cstheme="minorBidi"/>
          <w:kern w:val="0"/>
          <w:sz w:val="22"/>
          <w:szCs w:val="22"/>
          <w:u w:val="single"/>
        </w:rPr>
        <w:t>NOTE:</w:t>
      </w:r>
      <w:r w:rsidRPr="001D3D04">
        <w:rPr>
          <w:rFonts w:ascii="Roboto" w:eastAsiaTheme="minorHAnsi" w:hAnsi="Roboto" w:cstheme="minorBidi"/>
          <w:b w:val="0"/>
          <w:bCs w:val="0"/>
          <w:kern w:val="0"/>
          <w:sz w:val="22"/>
          <w:szCs w:val="22"/>
        </w:rPr>
        <w:t xml:space="preserve"> While the qualified overtime and qualified tips deductions bring opportunities for workers across multiple industries, these provisions are temporary and will sunset on </w:t>
      </w:r>
      <w:r w:rsidRPr="001D3D04">
        <w:rPr>
          <w:rFonts w:ascii="Roboto" w:eastAsiaTheme="minorHAnsi" w:hAnsi="Roboto" w:cstheme="minorBidi"/>
          <w:b w:val="0"/>
          <w:bCs w:val="0"/>
          <w:color w:val="C00000"/>
          <w:kern w:val="0"/>
          <w:sz w:val="22"/>
          <w:szCs w:val="22"/>
        </w:rPr>
        <w:t>December 31, 2028.</w:t>
      </w:r>
    </w:p>
    <w:p w14:paraId="5FBA753F"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p>
    <w:p w14:paraId="0F30EA86"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1D3D04">
        <w:rPr>
          <w:rFonts w:ascii="Roboto" w:eastAsiaTheme="minorHAnsi" w:hAnsi="Roboto" w:cstheme="minorBidi"/>
          <w:b w:val="0"/>
          <w:bCs w:val="0"/>
          <w:kern w:val="0"/>
          <w:sz w:val="22"/>
          <w:szCs w:val="22"/>
        </w:rPr>
        <w:t xml:space="preserve">To learn more access a recent article by VedderPrice law firm </w:t>
      </w:r>
      <w:hyperlink r:id="rId141" w:history="1">
        <w:r w:rsidRPr="001D3D04">
          <w:rPr>
            <w:rStyle w:val="Hyperlink"/>
            <w:rFonts w:ascii="Roboto" w:eastAsiaTheme="minorHAnsi" w:hAnsi="Roboto" w:cstheme="minorBidi"/>
            <w:b w:val="0"/>
            <w:bCs w:val="0"/>
            <w:kern w:val="0"/>
            <w:sz w:val="22"/>
            <w:szCs w:val="22"/>
          </w:rPr>
          <w:t>HERE</w:t>
        </w:r>
      </w:hyperlink>
      <w:r w:rsidRPr="001D3D04">
        <w:rPr>
          <w:rFonts w:ascii="Roboto" w:eastAsiaTheme="minorHAnsi" w:hAnsi="Roboto" w:cstheme="minorBidi"/>
          <w:b w:val="0"/>
          <w:bCs w:val="0"/>
          <w:kern w:val="0"/>
          <w:sz w:val="22"/>
          <w:szCs w:val="22"/>
        </w:rPr>
        <w:t xml:space="preserve">; HucschBlackwell law firm </w:t>
      </w:r>
      <w:hyperlink r:id="rId142" w:history="1">
        <w:r w:rsidRPr="001D3D04">
          <w:rPr>
            <w:rStyle w:val="Hyperlink"/>
            <w:rFonts w:ascii="Roboto" w:eastAsiaTheme="minorHAnsi" w:hAnsi="Roboto" w:cstheme="minorBidi"/>
            <w:b w:val="0"/>
            <w:bCs w:val="0"/>
            <w:kern w:val="0"/>
            <w:sz w:val="22"/>
            <w:szCs w:val="22"/>
          </w:rPr>
          <w:t>HERE</w:t>
        </w:r>
      </w:hyperlink>
    </w:p>
    <w:p w14:paraId="62A1DB16" w14:textId="77777777" w:rsidR="001D3D04" w:rsidRPr="001D3D04" w:rsidRDefault="001D3D04" w:rsidP="001D3D04">
      <w:pPr>
        <w:pStyle w:val="Heading1"/>
        <w:shd w:val="clear" w:color="auto" w:fill="FFFFFF"/>
        <w:spacing w:before="0" w:beforeAutospacing="0" w:after="0" w:afterAutospacing="0" w:line="264" w:lineRule="atLeast"/>
        <w:jc w:val="center"/>
        <w:rPr>
          <w:rFonts w:ascii="Roboto" w:eastAsiaTheme="minorHAnsi" w:hAnsi="Roboto" w:cstheme="minorBidi"/>
          <w:color w:val="C00000"/>
          <w:kern w:val="0"/>
          <w:sz w:val="22"/>
          <w:szCs w:val="22"/>
        </w:rPr>
      </w:pPr>
    </w:p>
    <w:p w14:paraId="765ED4F9" w14:textId="6EAA889C" w:rsidR="001D3D04" w:rsidRPr="001D3D04" w:rsidRDefault="001D3D04" w:rsidP="001D3D04">
      <w:pPr>
        <w:pStyle w:val="Heading1"/>
        <w:shd w:val="clear" w:color="auto" w:fill="FFFFFF"/>
        <w:spacing w:before="0" w:beforeAutospacing="0" w:after="0" w:afterAutospacing="0" w:line="264" w:lineRule="atLeast"/>
        <w:jc w:val="center"/>
        <w:rPr>
          <w:rFonts w:ascii="Roboto" w:eastAsiaTheme="minorHAnsi" w:hAnsi="Roboto" w:cstheme="minorBidi"/>
          <w:kern w:val="0"/>
          <w:sz w:val="22"/>
          <w:szCs w:val="22"/>
        </w:rPr>
      </w:pPr>
      <w:bookmarkStart w:id="15" w:name="_Hlk205275564"/>
      <w:r w:rsidRPr="001D3D04">
        <w:rPr>
          <w:rFonts w:ascii="Roboto" w:eastAsiaTheme="minorHAnsi" w:hAnsi="Roboto" w:cstheme="minorBidi"/>
          <w:kern w:val="0"/>
          <w:sz w:val="28"/>
          <w:szCs w:val="28"/>
        </w:rPr>
        <w:t>One Big Beautiful Bill Act: Expanded Telehealth Relief and Student Loan Repayment Benefits</w:t>
      </w:r>
    </w:p>
    <w:bookmarkEnd w:id="15"/>
    <w:p w14:paraId="2F1D4992" w14:textId="77777777" w:rsidR="001D3D04" w:rsidRPr="001D3D04" w:rsidRDefault="001D3D04" w:rsidP="001D3D04">
      <w:pPr>
        <w:pStyle w:val="Heading1"/>
        <w:framePr w:hSpace="45" w:wrap="around" w:vAnchor="text" w:hAnchor="text"/>
        <w:shd w:val="clear" w:color="auto" w:fill="FFFFFF"/>
        <w:spacing w:before="0" w:beforeAutospacing="0" w:after="0" w:afterAutospacing="0" w:line="264" w:lineRule="atLeast"/>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On July 4, the budget reconciliation bill (aka One Big Beautiful Bill Act) was signed into law, indefinitely extending two key pre-pandemic benefits, described below.</w:t>
      </w:r>
    </w:p>
    <w:p w14:paraId="119C3C49" w14:textId="77777777" w:rsidR="001D3D04" w:rsidRPr="001D3D04" w:rsidRDefault="001D3D04" w:rsidP="001D3D04">
      <w:pPr>
        <w:pStyle w:val="Heading1"/>
        <w:framePr w:hSpace="45" w:wrap="around" w:vAnchor="text" w:hAnchor="text"/>
        <w:shd w:val="clear" w:color="auto" w:fill="FFFFFF"/>
        <w:spacing w:before="0" w:beforeAutospacing="0" w:after="0" w:afterAutospacing="0" w:line="264" w:lineRule="atLeast"/>
        <w:rPr>
          <w:rFonts w:ascii="Roboto" w:eastAsiaTheme="minorHAnsi" w:hAnsi="Roboto" w:cstheme="minorBidi"/>
          <w:b w:val="0"/>
          <w:bCs w:val="0"/>
          <w:sz w:val="22"/>
          <w:szCs w:val="22"/>
        </w:rPr>
      </w:pPr>
    </w:p>
    <w:p w14:paraId="31C1729E" w14:textId="77777777" w:rsidR="001D3D04" w:rsidRPr="001D3D04" w:rsidRDefault="001D3D04" w:rsidP="001D3D04">
      <w:pPr>
        <w:pStyle w:val="Heading1"/>
        <w:framePr w:hSpace="45" w:wrap="around" w:vAnchor="text" w:hAnchor="text"/>
        <w:shd w:val="clear" w:color="auto" w:fill="FFFFFF"/>
        <w:spacing w:before="0" w:beforeAutospacing="0" w:after="0" w:afterAutospacing="0" w:line="264" w:lineRule="atLeast"/>
        <w:rPr>
          <w:rFonts w:ascii="Roboto" w:eastAsiaTheme="minorHAnsi" w:hAnsi="Roboto" w:cstheme="minorBidi"/>
          <w:b w:val="0"/>
          <w:bCs w:val="0"/>
          <w:sz w:val="22"/>
          <w:szCs w:val="22"/>
        </w:rPr>
      </w:pPr>
      <w:r w:rsidRPr="001D3D04">
        <w:rPr>
          <w:rFonts w:ascii="Roboto" w:eastAsiaTheme="minorHAnsi" w:hAnsi="Roboto" w:cstheme="minorBidi"/>
          <w:sz w:val="22"/>
          <w:szCs w:val="22"/>
        </w:rPr>
        <w:t>High Deductible Health Plans and Telehealth</w:t>
      </w:r>
      <w:r w:rsidRPr="001D3D04">
        <w:rPr>
          <w:rFonts w:ascii="Roboto" w:eastAsiaTheme="minorHAnsi" w:hAnsi="Roboto" w:cstheme="minorBidi"/>
          <w:b w:val="0"/>
          <w:bCs w:val="0"/>
          <w:sz w:val="22"/>
          <w:szCs w:val="22"/>
        </w:rPr>
        <w:br/>
        <w:t>For high deductible health plans (HDHPs) that began after December 31, 2024, telehealth (virtual) or remote care can be covered </w:t>
      </w:r>
      <w:r w:rsidRPr="001D3D04">
        <w:rPr>
          <w:rFonts w:ascii="Roboto" w:eastAsiaTheme="minorHAnsi" w:hAnsi="Roboto" w:cstheme="minorBidi"/>
          <w:b w:val="0"/>
          <w:bCs w:val="0"/>
          <w:i/>
          <w:iCs/>
          <w:sz w:val="22"/>
          <w:szCs w:val="22"/>
        </w:rPr>
        <w:t>before</w:t>
      </w:r>
      <w:r w:rsidRPr="001D3D04">
        <w:rPr>
          <w:rFonts w:ascii="Roboto" w:eastAsiaTheme="minorHAnsi" w:hAnsi="Roboto" w:cstheme="minorBidi"/>
          <w:b w:val="0"/>
          <w:bCs w:val="0"/>
          <w:sz w:val="22"/>
          <w:szCs w:val="22"/>
        </w:rPr>
        <w:t xml:space="preserve"> your employees meet their deductible without impacting their eligibility to contribute to a health savings account (HSA).  </w:t>
      </w:r>
    </w:p>
    <w:p w14:paraId="6556F6C8" w14:textId="77777777" w:rsidR="001D3D04" w:rsidRPr="001D3D04" w:rsidRDefault="001D3D04" w:rsidP="001D3D04">
      <w:pPr>
        <w:pStyle w:val="Heading1"/>
        <w:framePr w:hSpace="45" w:wrap="around" w:vAnchor="text" w:hAnchor="text"/>
        <w:shd w:val="clear" w:color="auto" w:fill="FFFFFF"/>
        <w:spacing w:before="0" w:beforeAutospacing="0" w:after="0" w:afterAutospacing="0" w:line="264" w:lineRule="atLeast"/>
        <w:rPr>
          <w:rFonts w:ascii="Roboto" w:eastAsiaTheme="minorHAnsi" w:hAnsi="Roboto" w:cstheme="minorBidi"/>
          <w:b w:val="0"/>
          <w:bCs w:val="0"/>
          <w:sz w:val="22"/>
          <w:szCs w:val="22"/>
        </w:rPr>
      </w:pPr>
    </w:p>
    <w:p w14:paraId="54463943" w14:textId="77777777" w:rsidR="001D3D04" w:rsidRPr="001D3D04" w:rsidRDefault="001D3D04" w:rsidP="001D3D04">
      <w:pPr>
        <w:pStyle w:val="Heading1"/>
        <w:framePr w:hSpace="45" w:wrap="around" w:vAnchor="text" w:hAnchor="text"/>
        <w:shd w:val="clear" w:color="auto" w:fill="FFFFFF"/>
        <w:spacing w:before="0" w:beforeAutospacing="0" w:after="0" w:afterAutospacing="0" w:line="264" w:lineRule="atLeast"/>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NOTE: There are additional implications impacting Employee Benefits.  Be on the lookout for information from your Benefits Advisors &amp; Brokers as to how this legislation impacts your benefit offerings specifically.</w:t>
      </w:r>
    </w:p>
    <w:p w14:paraId="250F9AAE" w14:textId="77777777" w:rsidR="001D3D04" w:rsidRPr="001D3D04" w:rsidRDefault="001D3D04" w:rsidP="001D3D04">
      <w:pPr>
        <w:pStyle w:val="Heading1"/>
        <w:framePr w:hSpace="45" w:wrap="around" w:vAnchor="text" w:hAnchor="text"/>
        <w:shd w:val="clear" w:color="auto" w:fill="FFFFFF"/>
        <w:spacing w:before="0" w:beforeAutospacing="0" w:after="0" w:afterAutospacing="0" w:line="264" w:lineRule="atLeast"/>
        <w:rPr>
          <w:rFonts w:ascii="Roboto" w:eastAsiaTheme="minorHAnsi" w:hAnsi="Roboto" w:cstheme="minorBidi"/>
          <w:b w:val="0"/>
          <w:bCs w:val="0"/>
          <w:sz w:val="22"/>
          <w:szCs w:val="22"/>
        </w:rPr>
      </w:pPr>
    </w:p>
    <w:p w14:paraId="62ADC8CB" w14:textId="77777777" w:rsidR="001D3D04" w:rsidRPr="001D3D04" w:rsidRDefault="001D3D04" w:rsidP="001D3D04">
      <w:pPr>
        <w:pStyle w:val="Heading1"/>
        <w:framePr w:hSpace="45" w:wrap="around" w:vAnchor="text" w:hAnchor="text"/>
        <w:shd w:val="clear" w:color="auto" w:fill="FFFFFF"/>
        <w:spacing w:before="0" w:beforeAutospacing="0" w:after="0" w:afterAutospacing="0" w:line="264" w:lineRule="atLeast"/>
        <w:rPr>
          <w:rFonts w:ascii="Roboto" w:eastAsiaTheme="minorHAnsi" w:hAnsi="Roboto" w:cstheme="minorBidi"/>
          <w:b w:val="0"/>
          <w:bCs w:val="0"/>
          <w:sz w:val="22"/>
          <w:szCs w:val="22"/>
        </w:rPr>
      </w:pPr>
      <w:r w:rsidRPr="001D3D04">
        <w:rPr>
          <w:rFonts w:ascii="Roboto" w:eastAsiaTheme="minorHAnsi" w:hAnsi="Roboto" w:cstheme="minorBidi"/>
          <w:sz w:val="22"/>
          <w:szCs w:val="22"/>
        </w:rPr>
        <w:t>Student Loan Reimbursement</w:t>
      </w:r>
      <w:r w:rsidRPr="001D3D04">
        <w:rPr>
          <w:rFonts w:ascii="Roboto" w:eastAsiaTheme="minorHAnsi" w:hAnsi="Roboto" w:cstheme="minorBidi"/>
          <w:b w:val="0"/>
          <w:bCs w:val="0"/>
          <w:sz w:val="22"/>
          <w:szCs w:val="22"/>
        </w:rPr>
        <w:br/>
        <w:t>Employers can pay or reimburse up to $5,250 of an employee’s student loans tax-free through a written educational assistance program. Employers must provide reasonable notice of the benefits and terms to all eligible employees. The annual limit will increase incrementally beginning in 2027.</w:t>
      </w:r>
    </w:p>
    <w:p w14:paraId="3FFD0DCE" w14:textId="77777777" w:rsidR="001D3D04" w:rsidRPr="001D3D04" w:rsidRDefault="001D3D04" w:rsidP="001D3D04">
      <w:pPr>
        <w:pStyle w:val="Heading1"/>
        <w:framePr w:hSpace="45" w:wrap="around" w:vAnchor="text" w:hAnchor="text"/>
        <w:shd w:val="clear" w:color="auto" w:fill="FFFFFF"/>
        <w:spacing w:before="0" w:beforeAutospacing="0" w:after="0" w:afterAutospacing="0" w:line="264" w:lineRule="atLeast"/>
        <w:rPr>
          <w:rFonts w:ascii="Roboto" w:eastAsiaTheme="minorHAnsi" w:hAnsi="Roboto" w:cstheme="minorBidi"/>
          <w:b w:val="0"/>
          <w:bCs w:val="0"/>
          <w:sz w:val="22"/>
          <w:szCs w:val="22"/>
        </w:rPr>
      </w:pPr>
    </w:p>
    <w:p w14:paraId="6A076D8D"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If you offer an educational assistance program and intend to continue doing so, you should remove any expiration dates from your current documents and notify employees of the change. You could also update them to say that the limit is the same as the limit allowed by law, so the document won’t need to be amended as the annual limit increases over time.</w:t>
      </w:r>
    </w:p>
    <w:p w14:paraId="3A02B2A2"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b w:val="0"/>
          <w:bCs w:val="0"/>
          <w:sz w:val="22"/>
          <w:szCs w:val="22"/>
        </w:rPr>
      </w:pPr>
    </w:p>
    <w:p w14:paraId="42D538B7" w14:textId="72AE61FA" w:rsidR="00D62A5D" w:rsidRPr="00E43496" w:rsidRDefault="001D3D04" w:rsidP="00E43496">
      <w:pPr>
        <w:pStyle w:val="Heading1"/>
        <w:shd w:val="clear" w:color="auto" w:fill="FFFFFF"/>
        <w:spacing w:before="0" w:beforeAutospacing="0" w:after="0" w:afterAutospacing="0" w:line="264" w:lineRule="atLeast"/>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 xml:space="preserve">To read more, access a recent article from the Bradley law firm </w:t>
      </w:r>
      <w:hyperlink r:id="rId143" w:history="1">
        <w:r w:rsidRPr="001D3D04">
          <w:rPr>
            <w:rStyle w:val="Hyperlink"/>
            <w:rFonts w:ascii="Roboto" w:eastAsiaTheme="minorHAnsi" w:hAnsi="Roboto" w:cstheme="minorBidi"/>
            <w:b w:val="0"/>
            <w:bCs w:val="0"/>
            <w:sz w:val="22"/>
            <w:szCs w:val="22"/>
          </w:rPr>
          <w:t>HERE</w:t>
        </w:r>
      </w:hyperlink>
    </w:p>
    <w:p w14:paraId="1E894558" w14:textId="77777777" w:rsidR="00D62A5D" w:rsidRDefault="00D62A5D" w:rsidP="001D3D04">
      <w:pPr>
        <w:pStyle w:val="Heading1"/>
        <w:shd w:val="clear" w:color="auto" w:fill="FFFFFF"/>
        <w:spacing w:before="0" w:beforeAutospacing="0" w:after="0" w:afterAutospacing="0"/>
        <w:jc w:val="center"/>
        <w:rPr>
          <w:rFonts w:ascii="Roboto" w:eastAsiaTheme="minorHAnsi" w:hAnsi="Roboto" w:cstheme="minorBidi"/>
          <w:kern w:val="0"/>
          <w:sz w:val="28"/>
          <w:szCs w:val="28"/>
        </w:rPr>
      </w:pPr>
    </w:p>
    <w:p w14:paraId="06B672A5" w14:textId="08ED9C13" w:rsidR="001D3D04" w:rsidRPr="001D3D04" w:rsidRDefault="001D3D04" w:rsidP="001D3D04">
      <w:pPr>
        <w:pStyle w:val="Heading1"/>
        <w:shd w:val="clear" w:color="auto" w:fill="FFFFFF"/>
        <w:spacing w:before="0" w:beforeAutospacing="0" w:after="0" w:afterAutospacing="0"/>
        <w:jc w:val="center"/>
        <w:rPr>
          <w:rFonts w:ascii="Roboto" w:eastAsiaTheme="minorHAnsi" w:hAnsi="Roboto" w:cstheme="minorBidi"/>
          <w:kern w:val="0"/>
          <w:sz w:val="28"/>
          <w:szCs w:val="28"/>
        </w:rPr>
      </w:pPr>
      <w:bookmarkStart w:id="16" w:name="_Hlk205275557"/>
      <w:r w:rsidRPr="001D3D04">
        <w:rPr>
          <w:rFonts w:ascii="Roboto" w:eastAsiaTheme="minorHAnsi" w:hAnsi="Roboto" w:cstheme="minorBidi"/>
          <w:kern w:val="0"/>
          <w:sz w:val="28"/>
          <w:szCs w:val="28"/>
        </w:rPr>
        <w:t>One Big Beautiful Bill Act: Workplace Immigration Enforcement</w:t>
      </w:r>
    </w:p>
    <w:bookmarkEnd w:id="16"/>
    <w:p w14:paraId="2058DE50" w14:textId="77777777" w:rsidR="001D3D04" w:rsidRPr="001D3D04" w:rsidRDefault="001D3D04" w:rsidP="001D3D04">
      <w:pPr>
        <w:pStyle w:val="Heading1"/>
        <w:shd w:val="clear" w:color="auto" w:fill="FFFFFF"/>
        <w:spacing w:before="0" w:beforeAutospacing="0" w:after="0" w:afterAutospacing="0"/>
        <w:rPr>
          <w:rFonts w:ascii="Roboto" w:eastAsiaTheme="minorHAnsi" w:hAnsi="Roboto" w:cstheme="minorBidi"/>
          <w:kern w:val="0"/>
          <w:sz w:val="22"/>
          <w:szCs w:val="22"/>
        </w:rPr>
      </w:pPr>
    </w:p>
    <w:p w14:paraId="0C5569A6" w14:textId="77777777" w:rsidR="001D3D04" w:rsidRPr="001D3D04" w:rsidRDefault="001D3D04" w:rsidP="001D3D04">
      <w:pPr>
        <w:pStyle w:val="Heading1"/>
        <w:shd w:val="clear" w:color="auto" w:fill="FFFFFF"/>
        <w:spacing w:before="0" w:beforeAutospacing="0" w:after="0" w:afterAutospacing="0"/>
        <w:rPr>
          <w:rFonts w:ascii="Roboto" w:eastAsiaTheme="minorHAnsi" w:hAnsi="Roboto" w:cstheme="minorBidi"/>
          <w:i/>
          <w:iCs/>
          <w:kern w:val="0"/>
          <w:sz w:val="22"/>
          <w:szCs w:val="22"/>
        </w:rPr>
      </w:pPr>
      <w:r w:rsidRPr="001D3D04">
        <w:rPr>
          <w:rFonts w:ascii="Roboto" w:eastAsiaTheme="minorHAnsi" w:hAnsi="Roboto" w:cstheme="minorBidi"/>
          <w:i/>
          <w:iCs/>
          <w:kern w:val="0"/>
          <w:sz w:val="22"/>
          <w:szCs w:val="22"/>
        </w:rPr>
        <w:t xml:space="preserve">A July 23, 2025, Foley &amp; Lardner, LLP article below and accessible </w:t>
      </w:r>
      <w:hyperlink r:id="rId144" w:history="1">
        <w:r w:rsidRPr="001D3D04">
          <w:rPr>
            <w:rStyle w:val="Hyperlink"/>
            <w:rFonts w:ascii="Roboto" w:eastAsiaTheme="minorHAnsi" w:hAnsi="Roboto" w:cstheme="minorBidi"/>
            <w:i/>
            <w:iCs/>
            <w:kern w:val="0"/>
            <w:sz w:val="22"/>
            <w:szCs w:val="22"/>
          </w:rPr>
          <w:t>HERE</w:t>
        </w:r>
      </w:hyperlink>
    </w:p>
    <w:p w14:paraId="43C2BCD4"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p>
    <w:p w14:paraId="20D2DB59"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The “</w:t>
      </w:r>
      <w:hyperlink r:id="rId145" w:tgtFrame="_blank" w:history="1">
        <w:r w:rsidRPr="001D3D04">
          <w:rPr>
            <w:rStyle w:val="Hyperlink"/>
            <w:rFonts w:ascii="Roboto" w:eastAsiaTheme="minorHAnsi" w:hAnsi="Roboto" w:cstheme="minorBidi"/>
            <w:b w:val="0"/>
            <w:bCs w:val="0"/>
            <w:sz w:val="22"/>
            <w:szCs w:val="22"/>
          </w:rPr>
          <w:t>One Big Beautiful Bill Act</w:t>
        </w:r>
      </w:hyperlink>
      <w:r w:rsidRPr="001D3D04">
        <w:rPr>
          <w:rFonts w:ascii="Roboto" w:eastAsiaTheme="minorHAnsi" w:hAnsi="Roboto" w:cstheme="minorBidi"/>
          <w:b w:val="0"/>
          <w:bCs w:val="0"/>
          <w:sz w:val="22"/>
          <w:szCs w:val="22"/>
        </w:rPr>
        <w:t xml:space="preserve">,” signed into law by President Trump on July 4, 2025, will fund government efforts to continue to vigorously enforce the immigration laws. Companies in the manufacturing, health care, hospitality, </w:t>
      </w:r>
      <w:r w:rsidRPr="001D3D04">
        <w:rPr>
          <w:rFonts w:ascii="Roboto" w:eastAsiaTheme="minorHAnsi" w:hAnsi="Roboto" w:cstheme="minorBidi"/>
          <w:b w:val="0"/>
          <w:bCs w:val="0"/>
          <w:sz w:val="22"/>
          <w:szCs w:val="22"/>
        </w:rPr>
        <w:lastRenderedPageBreak/>
        <w:t>construction, and agriculture sectors should take notice of the significant new spending allocated to immigration enforcement and should take specific steps now to evaluate and address their increased legal exposure. </w:t>
      </w:r>
    </w:p>
    <w:p w14:paraId="5435A000"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Immigration-Related Spending Allocations</w:t>
      </w:r>
    </w:p>
    <w:p w14:paraId="28480275"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p>
    <w:p w14:paraId="6D930FE7"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The legislation’s spending allocations are directly in line with the Trump Administration’s priority on immigration enforcement. In a May 19, 2025 </w:t>
      </w:r>
      <w:hyperlink r:id="rId146" w:tgtFrame="_blank" w:history="1">
        <w:r w:rsidRPr="001D3D04">
          <w:rPr>
            <w:rStyle w:val="Hyperlink"/>
            <w:rFonts w:ascii="Roboto" w:eastAsiaTheme="minorHAnsi" w:hAnsi="Roboto" w:cstheme="minorBidi"/>
            <w:b w:val="0"/>
            <w:bCs w:val="0"/>
            <w:sz w:val="22"/>
            <w:szCs w:val="22"/>
          </w:rPr>
          <w:t>press release</w:t>
        </w:r>
      </w:hyperlink>
      <w:r w:rsidRPr="001D3D04">
        <w:rPr>
          <w:rFonts w:ascii="Roboto" w:eastAsiaTheme="minorHAnsi" w:hAnsi="Roboto" w:cstheme="minorBidi"/>
          <w:b w:val="0"/>
          <w:bCs w:val="0"/>
          <w:sz w:val="22"/>
          <w:szCs w:val="22"/>
        </w:rPr>
        <w:t>, the House Judiciary Committee estimated that the bill would fund “at least 1 million annual removals, 10,000 new Immigration and Customs Enforcement (ICE) personnel, and detention capacity sufficient to maintain an average daily population of 100,000 aliens.” Specifically, the bill allocates $170 billion to immigration enforcement, which includes over $75 billion allocated for Immigration and Customs Enforcement (ICE) and more than $46 billion to Customs and Border Protection (CPB), which has </w:t>
      </w:r>
      <w:hyperlink r:id="rId147" w:tgtFrame="_blank" w:history="1">
        <w:r w:rsidRPr="001D3D04">
          <w:rPr>
            <w:rStyle w:val="Hyperlink"/>
            <w:rFonts w:ascii="Roboto" w:eastAsiaTheme="minorHAnsi" w:hAnsi="Roboto" w:cstheme="minorBidi"/>
            <w:b w:val="0"/>
            <w:bCs w:val="0"/>
            <w:sz w:val="22"/>
            <w:szCs w:val="22"/>
          </w:rPr>
          <w:t>assisted with arrests</w:t>
        </w:r>
      </w:hyperlink>
      <w:r w:rsidRPr="001D3D04">
        <w:rPr>
          <w:rFonts w:ascii="Roboto" w:eastAsiaTheme="minorHAnsi" w:hAnsi="Roboto" w:cstheme="minorBidi"/>
          <w:b w:val="0"/>
          <w:bCs w:val="0"/>
          <w:sz w:val="22"/>
          <w:szCs w:val="22"/>
        </w:rPr>
        <w:t> of unauthorized workers. </w:t>
      </w:r>
    </w:p>
    <w:p w14:paraId="3DD6031C"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p>
    <w:p w14:paraId="56421C1E" w14:textId="77777777" w:rsidR="001D3D04" w:rsidRPr="001D3D04" w:rsidRDefault="001D3D04" w:rsidP="001D3D04">
      <w:pPr>
        <w:pStyle w:val="Heading1"/>
        <w:spacing w:before="0" w:beforeAutospacing="0" w:after="0" w:afterAutospacing="0"/>
        <w:rPr>
          <w:rFonts w:ascii="Roboto" w:eastAsiaTheme="minorHAnsi" w:hAnsi="Roboto" w:cstheme="minorBidi"/>
          <w:sz w:val="22"/>
          <w:szCs w:val="22"/>
        </w:rPr>
      </w:pPr>
      <w:r w:rsidRPr="001D3D04">
        <w:rPr>
          <w:rFonts w:ascii="Roboto" w:eastAsiaTheme="minorHAnsi" w:hAnsi="Roboto" w:cstheme="minorBidi"/>
          <w:sz w:val="22"/>
          <w:szCs w:val="22"/>
        </w:rPr>
        <w:t>Impact on Large Companies</w:t>
      </w:r>
    </w:p>
    <w:p w14:paraId="413D87A9"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These increased immigration-related spending allocations will likely have a direct impact on certain companies and their legal liability. Just last month, Border Czar Tom Homan </w:t>
      </w:r>
      <w:hyperlink r:id="rId148" w:tgtFrame="_blank" w:history="1">
        <w:r w:rsidRPr="001D3D04">
          <w:rPr>
            <w:rStyle w:val="Hyperlink"/>
            <w:rFonts w:ascii="Roboto" w:eastAsiaTheme="minorHAnsi" w:hAnsi="Roboto" w:cstheme="minorBidi"/>
            <w:b w:val="0"/>
            <w:bCs w:val="0"/>
            <w:sz w:val="22"/>
            <w:szCs w:val="22"/>
          </w:rPr>
          <w:t>stated</w:t>
        </w:r>
      </w:hyperlink>
      <w:r w:rsidRPr="001D3D04">
        <w:rPr>
          <w:rFonts w:ascii="Roboto" w:eastAsiaTheme="minorHAnsi" w:hAnsi="Roboto" w:cstheme="minorBidi"/>
          <w:b w:val="0"/>
          <w:bCs w:val="0"/>
          <w:sz w:val="22"/>
          <w:szCs w:val="22"/>
        </w:rPr>
        <w:t> that “[w]orksite enforcement operations are going to massively expand.” The bill’s spending allocations put real money behind his promise. In a CBS interview following the bill’s signing into law, Homan said he was “happy with the numbers,” and described the bill as a “game changer” given funding that facilitates ICE’s ability to increase enforcement. </w:t>
      </w:r>
    </w:p>
    <w:p w14:paraId="708A3349"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p>
    <w:p w14:paraId="00DE7002"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Companies should expect more frequent and aggressive notice of inspections and audits of Form I-9s due to increased staffing and audit infrastructure. As a result of these audits, companies can be investigated and criminally prosecuted for use of fraudulent paperwork, knowingly employing unauthorized employees and other federal crimes, in addition to the imposition of potential civil penalties. Additionally, a company can be barred from federal contracts if they are found to have knowingly employed unauthorized workers. Employers also cannot shield themselves from liability by working through third-party or temp agencies. </w:t>
      </w:r>
    </w:p>
    <w:p w14:paraId="707BB332"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p>
    <w:p w14:paraId="54968764"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While E-Verify is required for certain companies, including all federal contractors, some lawmakers have pressed for expanded use requirements of the electronic employment eligibility verification system. The </w:t>
      </w:r>
      <w:hyperlink r:id="rId149" w:tgtFrame="_blank" w:history="1">
        <w:r w:rsidRPr="001D3D04">
          <w:rPr>
            <w:rStyle w:val="Hyperlink"/>
            <w:rFonts w:ascii="Roboto" w:eastAsiaTheme="minorHAnsi" w:hAnsi="Roboto" w:cstheme="minorBidi"/>
            <w:b w:val="0"/>
            <w:bCs w:val="0"/>
            <w:sz w:val="22"/>
            <w:szCs w:val="22"/>
          </w:rPr>
          <w:t>E-Verify system has certain vulnerabilities</w:t>
        </w:r>
      </w:hyperlink>
      <w:r w:rsidRPr="001D3D04">
        <w:rPr>
          <w:rFonts w:ascii="Roboto" w:eastAsiaTheme="minorHAnsi" w:hAnsi="Roboto" w:cstheme="minorBidi"/>
          <w:b w:val="0"/>
          <w:bCs w:val="0"/>
          <w:sz w:val="22"/>
          <w:szCs w:val="22"/>
        </w:rPr>
        <w:t>, so employers who use E-Verify could see increased delays in hiring, false positives, or wrongful terminations based on errors or system mismatches. It is not a guarantee of “no prosecution” even though the E-Verify system is a government-hosted system. </w:t>
      </w:r>
    </w:p>
    <w:p w14:paraId="2DD4E0DE"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p>
    <w:p w14:paraId="5AC380CF"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Finally, if the Department of Justice executes a criminal search warrant at a company’s location, it can then become very difficult to find qualified, authorized replacement employees to operate the business. Aside from direct enforcement, employers who (whether knowingly or not) hired many unauthorized workers may be forced to enact mass layoffs, resulting in major slowdowns in production. Employers may also expect a reduction in the supply of workers, particularly in key industries such as agriculture and construction, which may require employers to develop additional hiring incentives and pay higher wages. </w:t>
      </w:r>
    </w:p>
    <w:p w14:paraId="19316F13"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p>
    <w:p w14:paraId="187EF8A2" w14:textId="77777777" w:rsidR="001D3D04" w:rsidRPr="001D3D04" w:rsidRDefault="001D3D04" w:rsidP="001D3D04">
      <w:pPr>
        <w:pStyle w:val="Heading1"/>
        <w:spacing w:before="0" w:beforeAutospacing="0" w:after="0" w:afterAutospacing="0"/>
        <w:rPr>
          <w:rFonts w:ascii="Roboto" w:eastAsiaTheme="minorHAnsi" w:hAnsi="Roboto" w:cstheme="minorBidi"/>
          <w:sz w:val="22"/>
          <w:szCs w:val="22"/>
        </w:rPr>
      </w:pPr>
      <w:r w:rsidRPr="001D3D04">
        <w:rPr>
          <w:rFonts w:ascii="Roboto" w:eastAsiaTheme="minorHAnsi" w:hAnsi="Roboto" w:cstheme="minorBidi"/>
          <w:sz w:val="22"/>
          <w:szCs w:val="22"/>
        </w:rPr>
        <w:t>Addressing the Risks</w:t>
      </w:r>
    </w:p>
    <w:p w14:paraId="5A151253"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To address these risks, companies should consider hiring more specialized HR and legal teams to address notoriously complicated immigration and work authorization issues. Policies and procedures regarding a company’s Form I-9 processes should be written, and employees involved in the hiring process should be well-trained on such policies and procedures. </w:t>
      </w:r>
    </w:p>
    <w:p w14:paraId="756CF22F" w14:textId="77777777" w:rsidR="001D3D04" w:rsidRPr="001D3D04" w:rsidRDefault="001D3D04" w:rsidP="001D3D04">
      <w:pPr>
        <w:pStyle w:val="Heading1"/>
        <w:spacing w:before="0" w:beforeAutospacing="0" w:after="0" w:afterAutospacing="0"/>
        <w:rPr>
          <w:rFonts w:ascii="Roboto" w:eastAsiaTheme="minorHAnsi" w:hAnsi="Roboto" w:cstheme="minorBidi"/>
          <w:sz w:val="22"/>
          <w:szCs w:val="22"/>
        </w:rPr>
      </w:pPr>
    </w:p>
    <w:p w14:paraId="6F93F4D3"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Additionally, given the heightened risk of a Notice of Inspection and site visits, employers would be prudent to conduct more frequent internal audits of Form I-9 documentation. Employers should consider adopting or upgrading their electronic Form I-9 system to both be able to better track documentation and timely produce documents in response to a subpoena or Notice of Inspection. Companies should also implement electronic tracking systems to keep track of expiring work authorizations. </w:t>
      </w:r>
    </w:p>
    <w:p w14:paraId="1A243751"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p>
    <w:p w14:paraId="7A6AF138"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lastRenderedPageBreak/>
        <w:t>Most importantly, companies should implement a clear policy and procedure to respond to immigration enforcement raids similar to the recent raids </w:t>
      </w:r>
      <w:hyperlink r:id="rId150" w:tgtFrame="_blank" w:history="1">
        <w:r w:rsidRPr="001D3D04">
          <w:rPr>
            <w:rStyle w:val="Hyperlink"/>
            <w:rFonts w:ascii="Roboto" w:eastAsiaTheme="minorHAnsi" w:hAnsi="Roboto" w:cstheme="minorBidi"/>
            <w:b w:val="0"/>
            <w:bCs w:val="0"/>
            <w:sz w:val="22"/>
            <w:szCs w:val="22"/>
          </w:rPr>
          <w:t>in Tallahassee, Florida</w:t>
        </w:r>
      </w:hyperlink>
      <w:r w:rsidRPr="001D3D04">
        <w:rPr>
          <w:rFonts w:ascii="Roboto" w:eastAsiaTheme="minorHAnsi" w:hAnsi="Roboto" w:cstheme="minorBidi"/>
          <w:b w:val="0"/>
          <w:bCs w:val="0"/>
          <w:sz w:val="22"/>
          <w:szCs w:val="22"/>
        </w:rPr>
        <w:t> and </w:t>
      </w:r>
      <w:hyperlink r:id="rId151" w:tgtFrame="_blank" w:history="1">
        <w:r w:rsidRPr="001D3D04">
          <w:rPr>
            <w:rStyle w:val="Hyperlink"/>
            <w:rFonts w:ascii="Roboto" w:eastAsiaTheme="minorHAnsi" w:hAnsi="Roboto" w:cstheme="minorBidi"/>
            <w:b w:val="0"/>
            <w:bCs w:val="0"/>
            <w:sz w:val="22"/>
            <w:szCs w:val="22"/>
          </w:rPr>
          <w:t>near Camarillo, California</w:t>
        </w:r>
      </w:hyperlink>
      <w:r w:rsidRPr="001D3D04">
        <w:rPr>
          <w:rFonts w:ascii="Roboto" w:eastAsiaTheme="minorHAnsi" w:hAnsi="Roboto" w:cstheme="minorBidi"/>
          <w:b w:val="0"/>
          <w:bCs w:val="0"/>
          <w:sz w:val="22"/>
          <w:szCs w:val="22"/>
        </w:rPr>
        <w:t> in order to limit the impact of such raids on their workforce and production. Vulnerable companies in the manufacturing, health care, hospitality, construction, and agriculture sectors and located in perceived “sanctuary city” jurisdictions like Los Angeles, San Francisco, New York and Miami should take immediate action.</w:t>
      </w:r>
    </w:p>
    <w:p w14:paraId="73B4E687"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b w:val="0"/>
          <w:bCs w:val="0"/>
          <w:sz w:val="22"/>
          <w:szCs w:val="22"/>
        </w:rPr>
      </w:pPr>
    </w:p>
    <w:p w14:paraId="7DFCCC8A" w14:textId="08AFAC39" w:rsidR="001D3D04" w:rsidRPr="001D3D04" w:rsidRDefault="001D3D04" w:rsidP="001D3D04">
      <w:pPr>
        <w:pStyle w:val="Heading1"/>
        <w:shd w:val="clear" w:color="auto" w:fill="FFFFFF"/>
        <w:spacing w:before="0" w:beforeAutospacing="0" w:after="0" w:afterAutospacing="0"/>
        <w:jc w:val="center"/>
        <w:rPr>
          <w:rFonts w:ascii="Roboto" w:eastAsiaTheme="minorHAnsi" w:hAnsi="Roboto" w:cstheme="minorBidi"/>
          <w:color w:val="C00000"/>
          <w:kern w:val="0"/>
          <w:sz w:val="28"/>
          <w:szCs w:val="28"/>
        </w:rPr>
      </w:pPr>
      <w:bookmarkStart w:id="17" w:name="_Hlk205275534"/>
      <w:r w:rsidRPr="001D3D04">
        <w:rPr>
          <w:rFonts w:ascii="Roboto" w:eastAsiaTheme="minorHAnsi" w:hAnsi="Roboto" w:cstheme="minorBidi"/>
          <w:kern w:val="0"/>
          <w:sz w:val="28"/>
          <w:szCs w:val="28"/>
        </w:rPr>
        <w:t>OSHA Issues Updated Penalty &amp; Debt Collection Guidelines to Support Small Businesses – Eff July 14, 2025</w:t>
      </w:r>
    </w:p>
    <w:bookmarkEnd w:id="17"/>
    <w:p w14:paraId="663FC1F1"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On July 14, 2025, the U.S. Occupational Safety and Health Administration (OSHA) issued significant updates to its penalty and debt collection guidelines, aimed at reducing burdens on small businesses and incentivizing swift correction of workplace hazards. These updates, reflected in Chapter 6 of OSHA’s Field Operations Manual, expand eligibility for penalty reductions and streamline debt collection procedures.</w:t>
      </w:r>
    </w:p>
    <w:p w14:paraId="37002579"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p>
    <w:p w14:paraId="1BAA7484"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Notably, under the new guidelines, the threshold for small employer penalty reductions has been raised—businesses with up to 25 employees (previously 10) can now qualify for a 70% penalty reduction.</w:t>
      </w:r>
    </w:p>
    <w:p w14:paraId="7544B275"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p>
    <w:p w14:paraId="677F2FC8"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Additionally, employers that promptly correct hazards may receive a new 15% reduction under OSHA’s “Quick-Fix” credit. To qualify, the hazard must be corrected within five days of discovery and employee exposure to the hazard must be prevented during that time. If more than five days is needed to abate the hazard, the employer must notify the OSHA Compliance Safety and Health Officer (CSHO) within the five-day window to explain the corrective actions taken and why up to an additional 10 days is necessary. However, no Quick-Fix credit will be granted if abatement takes more than 15 days.</w:t>
      </w:r>
    </w:p>
    <w:p w14:paraId="15590079"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p>
    <w:p w14:paraId="1273DC41"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The updated policy also expands the penalty reduction for employers without a history of serious, willful, repeat, or failure-to-abate OSHA violations. Employers may be eligible for a 20% history-based penalty reduction if they have either:</w:t>
      </w:r>
    </w:p>
    <w:p w14:paraId="01D5693B" w14:textId="77777777" w:rsidR="001D3D04" w:rsidRPr="001D3D04" w:rsidRDefault="001D3D04">
      <w:pPr>
        <w:pStyle w:val="Heading1"/>
        <w:numPr>
          <w:ilvl w:val="0"/>
          <w:numId w:val="229"/>
        </w:numPr>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Been inspected by federal OSHA or a State Plan within the past five years and were found in compliance or cited only for other-than-serious violations; or</w:t>
      </w:r>
    </w:p>
    <w:p w14:paraId="7332B813" w14:textId="77777777" w:rsidR="001D3D04" w:rsidRPr="001D3D04" w:rsidRDefault="001D3D04">
      <w:pPr>
        <w:pStyle w:val="Heading1"/>
        <w:numPr>
          <w:ilvl w:val="0"/>
          <w:numId w:val="229"/>
        </w:numPr>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Never been inspected by OSHA or a State Plan.</w:t>
      </w:r>
    </w:p>
    <w:p w14:paraId="7BCCA138"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p>
    <w:p w14:paraId="7451DCE6"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These changes aim to reward good-faith compliance efforts while maintaining accountability for workplace safety.</w:t>
      </w:r>
    </w:p>
    <w:p w14:paraId="039451A1"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The new policies are effective immediately. Penalties issued before July 14, 2025, will remain under the previous penalty structure. Open investigations in which penalties have not yet been issued are covered by the new guidance.</w:t>
      </w:r>
    </w:p>
    <w:p w14:paraId="6C0C3A85"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p>
    <w:p w14:paraId="770B5735" w14:textId="38C63A5B" w:rsidR="001D3D04" w:rsidRPr="00636C21" w:rsidRDefault="001D3D04" w:rsidP="00636C21">
      <w:pPr>
        <w:pStyle w:val="Heading1"/>
        <w:spacing w:before="0" w:beforeAutospacing="0" w:after="0" w:afterAutospacing="0"/>
        <w:rPr>
          <w:rFonts w:ascii="Roboto" w:eastAsiaTheme="minorHAnsi" w:hAnsi="Roboto" w:cstheme="minorBidi"/>
          <w:sz w:val="22"/>
          <w:szCs w:val="22"/>
        </w:rPr>
      </w:pPr>
      <w:r w:rsidRPr="001D3D04">
        <w:rPr>
          <w:rFonts w:ascii="Roboto" w:eastAsiaTheme="minorHAnsi" w:hAnsi="Roboto" w:cstheme="minorBidi"/>
          <w:b w:val="0"/>
          <w:bCs w:val="0"/>
          <w:sz w:val="22"/>
          <w:szCs w:val="22"/>
        </w:rPr>
        <w:t>Employers with open OSHA investigations should consult experienced workplace safety counsel to determine how these changes</w:t>
      </w:r>
      <w:r w:rsidRPr="001D3D04">
        <w:rPr>
          <w:rFonts w:ascii="Roboto" w:eastAsiaTheme="minorHAnsi" w:hAnsi="Roboto" w:cstheme="minorBidi"/>
          <w:sz w:val="22"/>
          <w:szCs w:val="22"/>
        </w:rPr>
        <w:t xml:space="preserve"> may impact their case and to ensure they are taking full advantage of the updated policies.</w:t>
      </w:r>
    </w:p>
    <w:p w14:paraId="091D86FD"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p>
    <w:p w14:paraId="4CD05FC4" w14:textId="77777777" w:rsidR="001D3D04" w:rsidRPr="001D3D04" w:rsidRDefault="001D3D04" w:rsidP="001D3D04">
      <w:pPr>
        <w:pStyle w:val="Heading1"/>
        <w:shd w:val="clear" w:color="auto" w:fill="FFFFFF"/>
        <w:spacing w:before="0" w:beforeAutospacing="0" w:after="0" w:afterAutospacing="0"/>
        <w:jc w:val="center"/>
        <w:rPr>
          <w:rFonts w:ascii="Roboto" w:hAnsi="Roboto"/>
          <w:b w:val="0"/>
          <w:bCs w:val="0"/>
          <w:color w:val="C00000"/>
          <w:sz w:val="28"/>
          <w:szCs w:val="28"/>
        </w:rPr>
      </w:pPr>
      <w:r w:rsidRPr="001D3D04">
        <w:rPr>
          <w:rFonts w:ascii="Roboto" w:eastAsiaTheme="minorHAnsi" w:hAnsi="Roboto" w:cstheme="minorBidi"/>
          <w:color w:val="C00000"/>
          <w:kern w:val="0"/>
          <w:sz w:val="28"/>
          <w:szCs w:val="28"/>
        </w:rPr>
        <w:t xml:space="preserve">Reminder: </w:t>
      </w:r>
      <w:r w:rsidRPr="001D3D04">
        <w:rPr>
          <w:rFonts w:ascii="Roboto" w:eastAsiaTheme="minorHAnsi" w:hAnsi="Roboto" w:cstheme="minorBidi"/>
          <w:kern w:val="0"/>
          <w:sz w:val="28"/>
          <w:szCs w:val="28"/>
        </w:rPr>
        <w:t xml:space="preserve"> </w:t>
      </w:r>
      <w:bookmarkStart w:id="18" w:name="_Hlk202781170"/>
      <w:r w:rsidRPr="001D3D04">
        <w:rPr>
          <w:rFonts w:ascii="Roboto" w:eastAsiaTheme="minorHAnsi" w:hAnsi="Roboto" w:cstheme="minorBidi"/>
          <w:kern w:val="0"/>
          <w:sz w:val="28"/>
          <w:szCs w:val="28"/>
        </w:rPr>
        <w:t xml:space="preserve">E-Verify Users Must Now Generate Status Change Reports to Identify Terminated Work Authorizations- </w:t>
      </w:r>
      <w:r w:rsidRPr="001D3D04">
        <w:rPr>
          <w:rFonts w:ascii="Roboto" w:eastAsiaTheme="minorHAnsi" w:hAnsi="Roboto" w:cstheme="minorBidi"/>
          <w:color w:val="C00000"/>
          <w:kern w:val="0"/>
          <w:sz w:val="28"/>
          <w:szCs w:val="28"/>
        </w:rPr>
        <w:t>Eff June 23, 2025</w:t>
      </w:r>
    </w:p>
    <w:bookmarkEnd w:id="18"/>
    <w:p w14:paraId="70F6C375"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color w:val="C00000"/>
          <w:kern w:val="0"/>
          <w:sz w:val="28"/>
          <w:szCs w:val="28"/>
        </w:rPr>
      </w:pPr>
    </w:p>
    <w:p w14:paraId="45B556DD" w14:textId="77777777" w:rsidR="001D3D04" w:rsidRPr="001D3D04" w:rsidRDefault="001D3D04" w:rsidP="001D3D04">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bookmarkStart w:id="19" w:name="_Hlk202781193"/>
      <w:r w:rsidRPr="001D3D04">
        <w:rPr>
          <w:rFonts w:ascii="Roboto" w:eastAsiaTheme="minorHAnsi" w:hAnsi="Roboto" w:cstheme="minorBidi"/>
          <w:color w:val="C00000"/>
          <w:kern w:val="0"/>
          <w:sz w:val="28"/>
          <w:szCs w:val="28"/>
        </w:rPr>
        <w:t xml:space="preserve">Reminder: </w:t>
      </w:r>
      <w:r w:rsidRPr="001D3D04">
        <w:rPr>
          <w:rFonts w:ascii="Roboto" w:eastAsiaTheme="minorHAnsi" w:hAnsi="Roboto" w:cstheme="minorBidi"/>
          <w:kern w:val="0"/>
          <w:sz w:val="28"/>
          <w:szCs w:val="28"/>
        </w:rPr>
        <w:t xml:space="preserve">Compliance Reminder: PCORI – </w:t>
      </w:r>
      <w:r w:rsidRPr="001D3D04">
        <w:rPr>
          <w:rFonts w:ascii="Roboto" w:eastAsiaTheme="minorHAnsi" w:hAnsi="Roboto" w:cstheme="minorBidi"/>
          <w:color w:val="C00000"/>
          <w:kern w:val="0"/>
          <w:sz w:val="28"/>
          <w:szCs w:val="28"/>
        </w:rPr>
        <w:t>Fees Due by July 31, 2025</w:t>
      </w:r>
    </w:p>
    <w:bookmarkEnd w:id="19"/>
    <w:p w14:paraId="68FBE404" w14:textId="77777777" w:rsidR="001D3D04" w:rsidRDefault="001D3D04" w:rsidP="001558B8">
      <w:pPr>
        <w:pStyle w:val="BodyText"/>
        <w:spacing w:after="0" w:line="240" w:lineRule="auto"/>
        <w:ind w:right="274"/>
        <w:rPr>
          <w:rFonts w:ascii="Roboto" w:eastAsiaTheme="minorHAnsi" w:hAnsi="Roboto" w:cs="Helvetica"/>
          <w:b/>
          <w:bCs/>
          <w:color w:val="auto"/>
          <w:kern w:val="36"/>
          <w:szCs w:val="22"/>
        </w:rPr>
      </w:pPr>
    </w:p>
    <w:p w14:paraId="4C40BD00" w14:textId="77777777" w:rsidR="00D62A5D" w:rsidRDefault="00D62A5D" w:rsidP="001558B8">
      <w:pPr>
        <w:pStyle w:val="BodyText"/>
        <w:spacing w:after="0" w:line="240" w:lineRule="auto"/>
        <w:ind w:right="274"/>
        <w:rPr>
          <w:rFonts w:ascii="Roboto" w:eastAsiaTheme="minorHAnsi" w:hAnsi="Roboto" w:cs="Helvetica"/>
          <w:b/>
          <w:bCs/>
          <w:color w:val="auto"/>
          <w:kern w:val="36"/>
          <w:szCs w:val="22"/>
        </w:rPr>
      </w:pPr>
    </w:p>
    <w:p w14:paraId="777C1608" w14:textId="4C9005F1" w:rsidR="00D62A5D" w:rsidRDefault="00D62A5D" w:rsidP="001558B8">
      <w:pPr>
        <w:pStyle w:val="BodyText"/>
        <w:spacing w:after="0" w:line="240" w:lineRule="auto"/>
        <w:ind w:right="274"/>
        <w:rPr>
          <w:rFonts w:ascii="Roboto" w:eastAsiaTheme="minorHAnsi" w:hAnsi="Roboto" w:cs="Helvetica"/>
          <w:b/>
          <w:bCs/>
          <w:color w:val="auto"/>
          <w:kern w:val="36"/>
          <w:szCs w:val="22"/>
        </w:rPr>
      </w:pPr>
      <w:r>
        <w:rPr>
          <w:rFonts w:ascii="Roboto" w:eastAsiaTheme="minorHAnsi" w:hAnsi="Roboto" w:cs="Helvetica"/>
          <w:b/>
          <w:bCs/>
          <w:color w:val="auto"/>
          <w:kern w:val="36"/>
          <w:szCs w:val="22"/>
        </w:rPr>
        <w:t>June Articles</w:t>
      </w:r>
    </w:p>
    <w:p w14:paraId="7828ECEF" w14:textId="686A2EBD" w:rsidR="00D62A5D" w:rsidRPr="009401EF" w:rsidRDefault="00D62A5D" w:rsidP="00D62A5D">
      <w:pPr>
        <w:pStyle w:val="Heading1"/>
        <w:shd w:val="clear" w:color="auto" w:fill="FFFFFF"/>
        <w:spacing w:before="0" w:beforeAutospacing="0" w:after="0" w:afterAutospacing="0"/>
        <w:jc w:val="center"/>
        <w:rPr>
          <w:rFonts w:ascii="Roboto" w:hAnsi="Roboto"/>
          <w:b w:val="0"/>
          <w:bCs w:val="0"/>
          <w:color w:val="C00000"/>
          <w:sz w:val="42"/>
          <w:szCs w:val="42"/>
        </w:rPr>
      </w:pPr>
      <w:r w:rsidRPr="00A00FD8">
        <w:rPr>
          <w:rFonts w:ascii="Roboto" w:eastAsiaTheme="minorHAnsi" w:hAnsi="Roboto" w:cstheme="minorBidi"/>
          <w:kern w:val="0"/>
          <w:sz w:val="28"/>
          <w:szCs w:val="28"/>
        </w:rPr>
        <w:t>E-Verify Users Must Now Generate Status Change Reports to Identify Terminated Work Authorizations</w:t>
      </w:r>
      <w:r>
        <w:rPr>
          <w:rFonts w:ascii="Roboto" w:eastAsiaTheme="minorHAnsi" w:hAnsi="Roboto" w:cstheme="minorBidi"/>
          <w:kern w:val="0"/>
          <w:sz w:val="28"/>
          <w:szCs w:val="28"/>
        </w:rPr>
        <w:t xml:space="preserve">- </w:t>
      </w:r>
      <w:r w:rsidRPr="009401EF">
        <w:rPr>
          <w:rFonts w:ascii="Roboto" w:eastAsiaTheme="minorHAnsi" w:hAnsi="Roboto" w:cstheme="minorBidi"/>
          <w:color w:val="C00000"/>
          <w:kern w:val="0"/>
          <w:sz w:val="28"/>
          <w:szCs w:val="28"/>
        </w:rPr>
        <w:t>Eff June 23</w:t>
      </w:r>
      <w:r>
        <w:rPr>
          <w:rFonts w:ascii="Roboto" w:eastAsiaTheme="minorHAnsi" w:hAnsi="Roboto" w:cstheme="minorBidi"/>
          <w:color w:val="C00000"/>
          <w:kern w:val="0"/>
          <w:sz w:val="28"/>
          <w:szCs w:val="28"/>
        </w:rPr>
        <w:t>, 2025</w:t>
      </w:r>
    </w:p>
    <w:p w14:paraId="55168994" w14:textId="77777777" w:rsidR="00D62A5D" w:rsidRPr="00BF6932" w:rsidRDefault="00D62A5D" w:rsidP="00D62A5D">
      <w:pPr>
        <w:pStyle w:val="Heading1"/>
        <w:spacing w:before="0" w:beforeAutospacing="0" w:after="0" w:afterAutospacing="0"/>
        <w:rPr>
          <w:rFonts w:ascii="Roboto" w:eastAsiaTheme="minorHAnsi" w:hAnsi="Roboto" w:cstheme="minorBidi"/>
          <w:b w:val="0"/>
          <w:bCs w:val="0"/>
          <w:sz w:val="22"/>
          <w:szCs w:val="22"/>
        </w:rPr>
      </w:pPr>
      <w:r w:rsidRPr="00BF6932">
        <w:rPr>
          <w:rFonts w:ascii="Roboto" w:eastAsiaTheme="minorHAnsi" w:hAnsi="Roboto" w:cstheme="minorBidi"/>
          <w:b w:val="0"/>
          <w:bCs w:val="0"/>
          <w:sz w:val="22"/>
          <w:szCs w:val="22"/>
        </w:rPr>
        <w:t xml:space="preserve">Employers </w:t>
      </w:r>
      <w:r>
        <w:rPr>
          <w:rFonts w:ascii="Roboto" w:eastAsiaTheme="minorHAnsi" w:hAnsi="Roboto" w:cstheme="minorBidi"/>
          <w:b w:val="0"/>
          <w:bCs w:val="0"/>
          <w:sz w:val="22"/>
          <w:szCs w:val="22"/>
        </w:rPr>
        <w:t xml:space="preserve">which are </w:t>
      </w:r>
      <w:r w:rsidRPr="00BF6932">
        <w:rPr>
          <w:rFonts w:ascii="Roboto" w:eastAsiaTheme="minorHAnsi" w:hAnsi="Roboto" w:cstheme="minorBidi"/>
          <w:b w:val="0"/>
          <w:bCs w:val="0"/>
          <w:sz w:val="22"/>
          <w:szCs w:val="22"/>
        </w:rPr>
        <w:t xml:space="preserve">enrolled in E-Verify must now generate </w:t>
      </w:r>
      <w:r w:rsidRPr="00BF6932">
        <w:rPr>
          <w:rFonts w:ascii="Roboto" w:eastAsiaTheme="minorHAnsi" w:hAnsi="Roboto" w:cstheme="minorBidi"/>
          <w:i/>
          <w:iCs/>
          <w:sz w:val="22"/>
          <w:szCs w:val="22"/>
        </w:rPr>
        <w:t>Status Change Reports</w:t>
      </w:r>
      <w:r w:rsidRPr="00BF6932">
        <w:rPr>
          <w:rFonts w:ascii="Roboto" w:eastAsiaTheme="minorHAnsi" w:hAnsi="Roboto" w:cstheme="minorBidi"/>
          <w:b w:val="0"/>
          <w:bCs w:val="0"/>
          <w:i/>
          <w:iCs/>
          <w:sz w:val="22"/>
          <w:szCs w:val="22"/>
        </w:rPr>
        <w:t xml:space="preserve"> to</w:t>
      </w:r>
      <w:r w:rsidRPr="00BF6932">
        <w:rPr>
          <w:rFonts w:ascii="Roboto" w:eastAsiaTheme="minorHAnsi" w:hAnsi="Roboto" w:cstheme="minorBidi"/>
          <w:b w:val="0"/>
          <w:bCs w:val="0"/>
          <w:sz w:val="22"/>
          <w:szCs w:val="22"/>
        </w:rPr>
        <w:t xml:space="preserve"> identify employees whose work permits have been terminated due to changes in temporary status protections or similar programs.</w:t>
      </w:r>
    </w:p>
    <w:p w14:paraId="5CA8DD3D" w14:textId="77777777" w:rsidR="00D62A5D" w:rsidRPr="00BF6932" w:rsidRDefault="00D62A5D" w:rsidP="00D62A5D">
      <w:pPr>
        <w:pStyle w:val="Heading1"/>
        <w:spacing w:before="0" w:beforeAutospacing="0" w:after="0" w:afterAutospacing="0"/>
        <w:rPr>
          <w:rFonts w:ascii="Roboto" w:eastAsiaTheme="minorHAnsi" w:hAnsi="Roboto" w:cstheme="minorBidi"/>
          <w:sz w:val="22"/>
          <w:szCs w:val="22"/>
        </w:rPr>
      </w:pPr>
      <w:r w:rsidRPr="00BF6932">
        <w:rPr>
          <w:rFonts w:ascii="Roboto" w:eastAsiaTheme="minorHAnsi" w:hAnsi="Roboto" w:cstheme="minorBidi"/>
          <w:b w:val="0"/>
          <w:bCs w:val="0"/>
          <w:sz w:val="22"/>
          <w:szCs w:val="22"/>
        </w:rPr>
        <w:lastRenderedPageBreak/>
        <w:t xml:space="preserve">The recent termination by the Department of Homeland Security (“DHS”) of removal protections and employment authorization for several hundred thousand individuals covered by Temporary Protected Status and parole programs has resulted in situations where a worker’s employment authorization document (“EAD”) may appear valid despite having been revoked. </w:t>
      </w:r>
      <w:r w:rsidRPr="00BF6932">
        <w:rPr>
          <w:rFonts w:ascii="Roboto" w:eastAsiaTheme="minorHAnsi" w:hAnsi="Roboto" w:cstheme="minorBidi"/>
          <w:sz w:val="22"/>
          <w:szCs w:val="22"/>
        </w:rPr>
        <w:t>Previously, E-Verify would issue Case Alerts to employers where an EAD had been revoked by DHS.</w:t>
      </w:r>
    </w:p>
    <w:p w14:paraId="553C4B45" w14:textId="77777777" w:rsidR="00D62A5D" w:rsidRDefault="00D62A5D" w:rsidP="00D62A5D">
      <w:pPr>
        <w:pStyle w:val="Heading1"/>
        <w:spacing w:before="0" w:beforeAutospacing="0" w:after="0" w:afterAutospacing="0"/>
        <w:rPr>
          <w:rFonts w:ascii="Roboto" w:eastAsiaTheme="minorHAnsi" w:hAnsi="Roboto" w:cstheme="minorBidi"/>
          <w:b w:val="0"/>
          <w:bCs w:val="0"/>
          <w:sz w:val="22"/>
          <w:szCs w:val="22"/>
        </w:rPr>
      </w:pPr>
    </w:p>
    <w:p w14:paraId="0520754E" w14:textId="77777777" w:rsidR="00D62A5D" w:rsidRDefault="00D62A5D" w:rsidP="00D62A5D">
      <w:pPr>
        <w:pStyle w:val="Heading1"/>
        <w:spacing w:before="0" w:beforeAutospacing="0" w:after="0" w:afterAutospacing="0"/>
        <w:rPr>
          <w:rFonts w:ascii="Roboto" w:eastAsiaTheme="minorHAnsi" w:hAnsi="Roboto" w:cstheme="minorBidi"/>
          <w:b w:val="0"/>
          <w:bCs w:val="0"/>
          <w:sz w:val="22"/>
          <w:szCs w:val="22"/>
        </w:rPr>
      </w:pPr>
      <w:r w:rsidRPr="00BF6932">
        <w:rPr>
          <w:rFonts w:ascii="Roboto" w:eastAsiaTheme="minorHAnsi" w:hAnsi="Roboto" w:cstheme="minorBidi"/>
          <w:b w:val="0"/>
          <w:bCs w:val="0"/>
          <w:sz w:val="22"/>
          <w:szCs w:val="22"/>
        </w:rPr>
        <w:t>As per </w:t>
      </w:r>
      <w:hyperlink r:id="rId152" w:tgtFrame="_blank" w:history="1">
        <w:r w:rsidRPr="00BF6932">
          <w:rPr>
            <w:rStyle w:val="Hyperlink"/>
            <w:rFonts w:ascii="Roboto" w:eastAsiaTheme="minorHAnsi" w:hAnsi="Roboto" w:cstheme="minorBidi"/>
            <w:b w:val="0"/>
            <w:bCs w:val="0"/>
            <w:sz w:val="22"/>
            <w:szCs w:val="22"/>
          </w:rPr>
          <w:t>June 23, 2025 guidance issued on the E-Verify website</w:t>
        </w:r>
      </w:hyperlink>
      <w:r w:rsidRPr="00BF6932">
        <w:rPr>
          <w:rFonts w:ascii="Roboto" w:eastAsiaTheme="minorHAnsi" w:hAnsi="Roboto" w:cstheme="minorBidi"/>
          <w:b w:val="0"/>
          <w:bCs w:val="0"/>
          <w:sz w:val="22"/>
          <w:szCs w:val="22"/>
        </w:rPr>
        <w:t>, Case Alerts will no longer be used for EAD revocations related to the termination of parole or other humanitarian protected status programs. Employers now “should regularly generate the Status Change Report to identify E-Verify cases created with an EAD that is now revoked” on these bases. As per the guidance, employees whose EADs were revoked between April 9-June 13, 2025 would be reflected in Status Change Reports available as of June 20, 2025.</w:t>
      </w:r>
    </w:p>
    <w:p w14:paraId="4940DFA4" w14:textId="77777777" w:rsidR="00D62A5D" w:rsidRPr="00BF6932" w:rsidRDefault="00D62A5D" w:rsidP="00D62A5D">
      <w:pPr>
        <w:pStyle w:val="Heading1"/>
        <w:spacing w:before="0" w:beforeAutospacing="0" w:after="0" w:afterAutospacing="0"/>
        <w:rPr>
          <w:rFonts w:ascii="Roboto" w:eastAsiaTheme="minorHAnsi" w:hAnsi="Roboto" w:cstheme="minorBidi"/>
          <w:b w:val="0"/>
          <w:bCs w:val="0"/>
          <w:sz w:val="22"/>
          <w:szCs w:val="22"/>
        </w:rPr>
      </w:pPr>
    </w:p>
    <w:p w14:paraId="58D07A28" w14:textId="77777777" w:rsidR="00D62A5D" w:rsidRPr="00BF6932" w:rsidRDefault="00D62A5D" w:rsidP="00D62A5D">
      <w:pPr>
        <w:pStyle w:val="Heading1"/>
        <w:spacing w:before="0" w:beforeAutospacing="0" w:after="0" w:afterAutospacing="0"/>
        <w:rPr>
          <w:rFonts w:ascii="Roboto" w:eastAsiaTheme="minorHAnsi" w:hAnsi="Roboto" w:cstheme="minorBidi"/>
          <w:b w:val="0"/>
          <w:bCs w:val="0"/>
          <w:sz w:val="22"/>
          <w:szCs w:val="22"/>
        </w:rPr>
      </w:pPr>
      <w:r w:rsidRPr="00BF6932">
        <w:rPr>
          <w:rFonts w:ascii="Roboto" w:eastAsiaTheme="minorHAnsi" w:hAnsi="Roboto" w:cstheme="minorBidi"/>
          <w:b w:val="0"/>
          <w:bCs w:val="0"/>
          <w:sz w:val="22"/>
          <w:szCs w:val="22"/>
        </w:rPr>
        <w:t>The guidance further states that employers should not create a new E-Verify case in the event an employee appears on a Status Change Report. Rather, “E-Verify employers must use Form I-9, Supplement B, to immediately begin reverifying each current employee whose EAD the Status Change Report indicated was revoked, or after your employee voluntarily discloses to you that their EAD has been revoked and complete all reverifications within a reasonable amount of time.” In such situations, employees may still be authorized to work in the United States based on another status or provision of law and may provide other acceptable Form I-9 documentation to the employer to demonstrate employment authorization.</w:t>
      </w:r>
    </w:p>
    <w:p w14:paraId="50EB39BB" w14:textId="77777777" w:rsidR="00D62A5D" w:rsidRPr="00D62A5D" w:rsidRDefault="00D62A5D" w:rsidP="00D62A5D">
      <w:pPr>
        <w:pStyle w:val="Heading1"/>
        <w:shd w:val="clear" w:color="auto" w:fill="FFFFFF"/>
        <w:spacing w:before="0" w:beforeAutospacing="0" w:after="0" w:afterAutospacing="0" w:line="264" w:lineRule="atLeast"/>
        <w:rPr>
          <w:rFonts w:ascii="Roboto" w:eastAsiaTheme="minorHAnsi" w:hAnsi="Roboto" w:cstheme="minorBidi"/>
          <w:color w:val="C00000"/>
          <w:kern w:val="0"/>
          <w:sz w:val="16"/>
          <w:szCs w:val="16"/>
        </w:rPr>
      </w:pPr>
    </w:p>
    <w:p w14:paraId="6B1295AB" w14:textId="77777777" w:rsidR="00D62A5D" w:rsidRPr="00805D36" w:rsidRDefault="00D62A5D" w:rsidP="00D62A5D">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r>
        <w:rPr>
          <w:rFonts w:ascii="Roboto" w:eastAsiaTheme="minorHAnsi" w:hAnsi="Roboto" w:cstheme="minorBidi"/>
          <w:color w:val="C00000"/>
          <w:kern w:val="0"/>
          <w:sz w:val="28"/>
          <w:szCs w:val="28"/>
        </w:rPr>
        <w:t xml:space="preserve">Reminder: </w:t>
      </w:r>
      <w:r w:rsidRPr="00805D36">
        <w:rPr>
          <w:rFonts w:ascii="Roboto" w:eastAsiaTheme="minorHAnsi" w:hAnsi="Roboto" w:cstheme="minorBidi"/>
          <w:kern w:val="0"/>
          <w:sz w:val="28"/>
          <w:szCs w:val="28"/>
        </w:rPr>
        <w:t xml:space="preserve">Compliance Reminder: PCORI – </w:t>
      </w:r>
      <w:r w:rsidRPr="00805D36">
        <w:rPr>
          <w:rFonts w:ascii="Roboto" w:eastAsiaTheme="minorHAnsi" w:hAnsi="Roboto" w:cstheme="minorBidi"/>
          <w:color w:val="C00000"/>
          <w:kern w:val="0"/>
          <w:sz w:val="28"/>
          <w:szCs w:val="28"/>
        </w:rPr>
        <w:t>Fees Due by July 31, 2025</w:t>
      </w:r>
    </w:p>
    <w:p w14:paraId="4304C00D" w14:textId="77777777" w:rsidR="00D62A5D" w:rsidRPr="00153E52" w:rsidRDefault="00D62A5D" w:rsidP="00D62A5D">
      <w:pPr>
        <w:spacing w:after="0" w:line="240" w:lineRule="auto"/>
        <w:rPr>
          <w:rFonts w:ascii="Roboto" w:hAnsi="Roboto"/>
        </w:rPr>
      </w:pPr>
      <w:r w:rsidRPr="00153E52">
        <w:rPr>
          <w:rFonts w:ascii="Roboto" w:hAnsi="Roboto"/>
        </w:rPr>
        <w:t>The Affordable Care Act imposed the PCORI fee on specified health insurance policies and plan sponsors of self-insured health. The fee is required to be reported once a year on the Form 720, Quarterly Federal Excise Tax Return and paid by its due date, July 31.  The amount of the PCORI fee is based on the average number of lives covered under the policy or plan.</w:t>
      </w:r>
    </w:p>
    <w:p w14:paraId="2848812D" w14:textId="77777777" w:rsidR="00D62A5D" w:rsidRPr="00153E52" w:rsidRDefault="00D62A5D" w:rsidP="00D62A5D">
      <w:pPr>
        <w:spacing w:after="0" w:line="240" w:lineRule="auto"/>
        <w:rPr>
          <w:rFonts w:ascii="Roboto" w:hAnsi="Roboto"/>
        </w:rPr>
      </w:pPr>
    </w:p>
    <w:p w14:paraId="009055A5" w14:textId="77777777" w:rsidR="00D62A5D" w:rsidRPr="00153E52" w:rsidRDefault="00D62A5D" w:rsidP="00D62A5D">
      <w:pPr>
        <w:spacing w:after="0" w:line="240" w:lineRule="auto"/>
        <w:rPr>
          <w:rFonts w:ascii="Roboto" w:hAnsi="Roboto"/>
        </w:rPr>
      </w:pPr>
      <w:r w:rsidRPr="00153E52">
        <w:rPr>
          <w:rFonts w:ascii="Roboto" w:hAnsi="Roboto"/>
        </w:rPr>
        <w:t>The PCORI fee for plan years ending on or after October 1, 2024, and before October 1, 2025, will be $3.47 per covered life.  If you have a non-calendar year plan that does not fall in the above window, you may find the amount you owe </w:t>
      </w:r>
      <w:hyperlink r:id="rId153" w:tgtFrame="_blank" w:history="1">
        <w:r w:rsidRPr="00153E52">
          <w:rPr>
            <w:rStyle w:val="Hyperlink"/>
            <w:rFonts w:ascii="Roboto" w:hAnsi="Roboto"/>
            <w:bCs/>
          </w:rPr>
          <w:t>here.</w:t>
        </w:r>
      </w:hyperlink>
    </w:p>
    <w:p w14:paraId="3C325A8E" w14:textId="77777777" w:rsidR="00D62A5D" w:rsidRPr="00153E52" w:rsidRDefault="00D62A5D" w:rsidP="00D62A5D">
      <w:pPr>
        <w:spacing w:after="0" w:line="240" w:lineRule="auto"/>
        <w:rPr>
          <w:rFonts w:ascii="Roboto" w:hAnsi="Roboto"/>
        </w:rPr>
      </w:pPr>
    </w:p>
    <w:p w14:paraId="72C8DB97" w14:textId="77777777" w:rsidR="00D62A5D" w:rsidRPr="00153E52" w:rsidRDefault="00D62A5D" w:rsidP="00D62A5D">
      <w:pPr>
        <w:spacing w:after="0" w:line="240" w:lineRule="auto"/>
        <w:rPr>
          <w:rFonts w:ascii="Roboto" w:hAnsi="Roboto"/>
          <w:b/>
          <w:bCs/>
        </w:rPr>
      </w:pPr>
      <w:r w:rsidRPr="00153E52">
        <w:rPr>
          <w:rFonts w:ascii="Roboto" w:hAnsi="Roboto"/>
          <w:b/>
          <w:bCs/>
        </w:rPr>
        <w:t xml:space="preserve">Payment is due by July 31 of the year following the last day of the plan year. </w:t>
      </w:r>
    </w:p>
    <w:p w14:paraId="1E9D2BA4" w14:textId="77777777" w:rsidR="00D62A5D" w:rsidRPr="00153E52" w:rsidRDefault="00D62A5D" w:rsidP="00D62A5D">
      <w:pPr>
        <w:spacing w:after="0" w:line="240" w:lineRule="auto"/>
        <w:rPr>
          <w:rFonts w:ascii="Roboto" w:hAnsi="Roboto"/>
          <w:b/>
          <w:bCs/>
        </w:rPr>
      </w:pPr>
      <w:r w:rsidRPr="00153E52">
        <w:rPr>
          <w:rFonts w:ascii="Roboto" w:hAnsi="Roboto"/>
          <w:b/>
          <w:bCs/>
        </w:rPr>
        <w:t>For plan years ending in 2024, the PCORI fees are due by July 31, 2025.</w:t>
      </w:r>
    </w:p>
    <w:p w14:paraId="0E9FE8C1" w14:textId="77777777" w:rsidR="00D62A5D" w:rsidRPr="00153E52" w:rsidRDefault="00D62A5D" w:rsidP="00D62A5D">
      <w:pPr>
        <w:spacing w:after="0" w:line="240" w:lineRule="auto"/>
        <w:rPr>
          <w:rFonts w:ascii="Roboto" w:hAnsi="Roboto"/>
        </w:rPr>
      </w:pPr>
    </w:p>
    <w:p w14:paraId="27B0F41B" w14:textId="77777777" w:rsidR="00D62A5D" w:rsidRPr="00153E52" w:rsidRDefault="00D62A5D" w:rsidP="00D62A5D">
      <w:pPr>
        <w:spacing w:after="0" w:line="240" w:lineRule="auto"/>
        <w:rPr>
          <w:rFonts w:ascii="Roboto" w:hAnsi="Roboto"/>
        </w:rPr>
      </w:pPr>
      <w:r w:rsidRPr="00153E52">
        <w:rPr>
          <w:rFonts w:ascii="Roboto" w:hAnsi="Roboto"/>
        </w:rPr>
        <w:t>Employers who sponsor self-insured plans subject to the PCORI fee are responsible for filing Form 720 and paying the fee. Self-insured health plans should speak with their TPA to determine the number of lives for payment. </w:t>
      </w:r>
    </w:p>
    <w:p w14:paraId="4A9167EE" w14:textId="77777777" w:rsidR="00D62A5D" w:rsidRPr="00153E52" w:rsidRDefault="00D62A5D" w:rsidP="00D62A5D">
      <w:pPr>
        <w:spacing w:after="0" w:line="240" w:lineRule="auto"/>
        <w:rPr>
          <w:rFonts w:ascii="Roboto" w:hAnsi="Roboto"/>
        </w:rPr>
      </w:pPr>
      <w:r w:rsidRPr="00153E52">
        <w:rPr>
          <w:rFonts w:ascii="Roboto" w:hAnsi="Roboto"/>
        </w:rPr>
        <w:t>Sponsors of fully insured health plans do not have to worry about the fee but if you also sponsor a health reimbursement arrangement (HRA), it is considered self-funded and the PCORI fee is due on the HRA lives.</w:t>
      </w:r>
    </w:p>
    <w:p w14:paraId="474CF12C" w14:textId="77777777" w:rsidR="00D62A5D" w:rsidRPr="00153E52" w:rsidRDefault="00D62A5D" w:rsidP="00D62A5D">
      <w:pPr>
        <w:spacing w:after="0" w:line="240" w:lineRule="auto"/>
        <w:rPr>
          <w:rFonts w:ascii="Roboto" w:hAnsi="Roboto"/>
        </w:rPr>
      </w:pPr>
      <w:r w:rsidRPr="00153E52">
        <w:rPr>
          <w:rFonts w:ascii="Roboto" w:hAnsi="Roboto"/>
        </w:rPr>
        <w:t> </w:t>
      </w:r>
    </w:p>
    <w:p w14:paraId="6DCD0B69" w14:textId="77777777" w:rsidR="00D62A5D" w:rsidRPr="00153E52" w:rsidRDefault="00D62A5D" w:rsidP="00D62A5D">
      <w:pPr>
        <w:spacing w:after="0" w:line="240" w:lineRule="auto"/>
        <w:rPr>
          <w:rFonts w:ascii="Roboto" w:hAnsi="Roboto"/>
        </w:rPr>
      </w:pPr>
      <w:r w:rsidRPr="00153E52">
        <w:rPr>
          <w:rFonts w:ascii="Roboto" w:hAnsi="Roboto"/>
        </w:rPr>
        <w:t xml:space="preserve">If you find you need assistance, please reach out to your benefits broker or = </w:t>
      </w:r>
      <w:r w:rsidRPr="00153E52">
        <w:rPr>
          <w:rFonts w:ascii="Roboto" w:hAnsi="Roboto"/>
          <w:i/>
          <w:iCs/>
          <w:color w:val="0070C0"/>
        </w:rPr>
        <w:t>HR_Help@etctracking.com</w:t>
      </w:r>
    </w:p>
    <w:p w14:paraId="6E3BA098" w14:textId="77777777" w:rsidR="00D62A5D" w:rsidRDefault="00D62A5D" w:rsidP="00D62A5D">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p>
    <w:p w14:paraId="008CE554" w14:textId="24F81CC5" w:rsidR="00D62A5D" w:rsidRDefault="00D62A5D" w:rsidP="00D62A5D">
      <w:pPr>
        <w:pStyle w:val="Heading1"/>
        <w:shd w:val="clear" w:color="auto" w:fill="FFFFFF"/>
        <w:spacing w:before="0" w:beforeAutospacing="0" w:after="0" w:afterAutospacing="0" w:line="264" w:lineRule="atLeast"/>
        <w:jc w:val="center"/>
        <w:rPr>
          <w:rFonts w:ascii="Roboto" w:eastAsiaTheme="minorHAnsi" w:hAnsi="Roboto" w:cstheme="minorBidi"/>
          <w:color w:val="C00000"/>
          <w:kern w:val="0"/>
          <w:sz w:val="28"/>
          <w:szCs w:val="28"/>
        </w:rPr>
      </w:pPr>
      <w:r>
        <w:rPr>
          <w:rFonts w:ascii="Roboto" w:eastAsiaTheme="minorHAnsi" w:hAnsi="Roboto" w:cstheme="minorBidi"/>
          <w:kern w:val="0"/>
          <w:sz w:val="28"/>
          <w:szCs w:val="28"/>
        </w:rPr>
        <w:t xml:space="preserve">Benefit Plans Starting </w:t>
      </w:r>
      <w:r>
        <w:rPr>
          <w:rFonts w:ascii="Roboto" w:eastAsiaTheme="minorHAnsi" w:hAnsi="Roboto" w:cstheme="minorBidi"/>
          <w:color w:val="C00000"/>
          <w:kern w:val="0"/>
          <w:sz w:val="28"/>
          <w:szCs w:val="28"/>
        </w:rPr>
        <w:t>June</w:t>
      </w:r>
      <w:r w:rsidRPr="0001084C">
        <w:rPr>
          <w:rFonts w:ascii="Roboto" w:eastAsiaTheme="minorHAnsi" w:hAnsi="Roboto" w:cstheme="minorBidi"/>
          <w:color w:val="C00000"/>
          <w:kern w:val="0"/>
          <w:sz w:val="28"/>
          <w:szCs w:val="28"/>
        </w:rPr>
        <w:t xml:space="preserve"> 1</w:t>
      </w:r>
      <w:r>
        <w:rPr>
          <w:rFonts w:ascii="Roboto" w:eastAsia="Arial" w:hAnsi="Roboto"/>
          <w:sz w:val="20"/>
          <w:szCs w:val="20"/>
        </w:rPr>
        <w:t xml:space="preserve"> - </w:t>
      </w:r>
      <w:r>
        <w:rPr>
          <w:rFonts w:ascii="Roboto" w:eastAsiaTheme="minorHAnsi" w:hAnsi="Roboto" w:cstheme="minorBidi"/>
          <w:kern w:val="0"/>
          <w:sz w:val="28"/>
          <w:szCs w:val="28"/>
        </w:rPr>
        <w:t xml:space="preserve">Employer’s </w:t>
      </w:r>
      <w:r w:rsidRPr="003C0DE9">
        <w:rPr>
          <w:rFonts w:ascii="Roboto" w:eastAsiaTheme="minorHAnsi" w:hAnsi="Roboto" w:cstheme="minorBidi"/>
          <w:kern w:val="0"/>
          <w:sz w:val="28"/>
          <w:szCs w:val="28"/>
        </w:rPr>
        <w:t>CMS Part D Creditable Coverage Online Disclosure</w:t>
      </w:r>
      <w:r>
        <w:rPr>
          <w:rFonts w:ascii="Roboto" w:eastAsiaTheme="minorHAnsi" w:hAnsi="Roboto" w:cstheme="minorBidi"/>
          <w:kern w:val="0"/>
          <w:sz w:val="28"/>
          <w:szCs w:val="28"/>
        </w:rPr>
        <w:t xml:space="preserve"> – </w:t>
      </w:r>
      <w:r>
        <w:rPr>
          <w:rFonts w:ascii="Roboto" w:eastAsiaTheme="minorHAnsi" w:hAnsi="Roboto" w:cstheme="minorBidi"/>
          <w:color w:val="C00000"/>
          <w:kern w:val="0"/>
          <w:sz w:val="28"/>
          <w:szCs w:val="28"/>
        </w:rPr>
        <w:t>July 31</w:t>
      </w:r>
      <w:r w:rsidRPr="003C0DE9">
        <w:rPr>
          <w:rFonts w:ascii="Roboto" w:eastAsiaTheme="minorHAnsi" w:hAnsi="Roboto" w:cstheme="minorBidi"/>
          <w:color w:val="C00000"/>
          <w:kern w:val="0"/>
          <w:sz w:val="28"/>
          <w:szCs w:val="28"/>
        </w:rPr>
        <w:t>, 2025</w:t>
      </w:r>
    </w:p>
    <w:p w14:paraId="0134479C" w14:textId="77777777" w:rsidR="00D62A5D" w:rsidRDefault="00D62A5D" w:rsidP="00D62A5D">
      <w:pPr>
        <w:pStyle w:val="NormalWeb"/>
        <w:shd w:val="clear" w:color="auto" w:fill="FFFFFF"/>
        <w:spacing w:before="0" w:beforeAutospacing="0" w:after="0" w:afterAutospacing="0"/>
        <w:rPr>
          <w:rFonts w:ascii="Roboto" w:hAnsi="Roboto"/>
          <w:color w:val="292929"/>
          <w:spacing w:val="3"/>
          <w:sz w:val="22"/>
          <w:szCs w:val="22"/>
        </w:rPr>
      </w:pPr>
    </w:p>
    <w:p w14:paraId="4DABD063" w14:textId="77777777" w:rsidR="00D62A5D" w:rsidRPr="00C059B3" w:rsidRDefault="00D62A5D" w:rsidP="00D62A5D">
      <w:pPr>
        <w:pStyle w:val="Heading1"/>
        <w:shd w:val="clear" w:color="auto" w:fill="FFFFFF"/>
        <w:spacing w:before="0" w:beforeAutospacing="0" w:after="0" w:afterAutospacing="0"/>
        <w:jc w:val="center"/>
        <w:rPr>
          <w:rFonts w:ascii="Roboto" w:eastAsiaTheme="minorHAnsi" w:hAnsi="Roboto" w:cstheme="minorBidi"/>
          <w:kern w:val="0"/>
          <w:sz w:val="28"/>
          <w:szCs w:val="28"/>
        </w:rPr>
      </w:pPr>
      <w:r>
        <w:rPr>
          <w:rFonts w:ascii="Roboto" w:eastAsiaTheme="minorHAnsi" w:hAnsi="Roboto" w:cstheme="minorBidi"/>
          <w:color w:val="C00000"/>
          <w:kern w:val="0"/>
          <w:sz w:val="28"/>
          <w:szCs w:val="28"/>
        </w:rPr>
        <w:t>Reminder:</w:t>
      </w:r>
      <w:r w:rsidRPr="008E2AC7">
        <w:rPr>
          <w:rFonts w:ascii="Roboto" w:eastAsiaTheme="minorHAnsi" w:hAnsi="Roboto" w:cstheme="minorBidi"/>
          <w:color w:val="C00000"/>
          <w:kern w:val="0"/>
          <w:sz w:val="28"/>
          <w:szCs w:val="28"/>
        </w:rPr>
        <w:t xml:space="preserve"> </w:t>
      </w:r>
      <w:r w:rsidRPr="008E2AC7">
        <w:rPr>
          <w:rFonts w:ascii="Roboto" w:eastAsiaTheme="minorHAnsi" w:hAnsi="Roboto" w:cstheme="minorBidi"/>
          <w:kern w:val="0"/>
          <w:sz w:val="28"/>
          <w:szCs w:val="28"/>
        </w:rPr>
        <w:t xml:space="preserve">RxDC Reporting </w:t>
      </w:r>
      <w:r w:rsidRPr="008E2AC7">
        <w:rPr>
          <w:rFonts w:ascii="Roboto" w:eastAsiaTheme="minorHAnsi" w:hAnsi="Roboto" w:cstheme="minorBidi"/>
          <w:kern w:val="0"/>
          <w:sz w:val="28"/>
          <w:szCs w:val="28"/>
          <w:u w:val="single"/>
        </w:rPr>
        <w:t>Carrier Deadlines</w:t>
      </w:r>
      <w:r>
        <w:rPr>
          <w:rFonts w:ascii="Roboto" w:eastAsiaTheme="minorHAnsi" w:hAnsi="Roboto" w:cstheme="minorBidi"/>
          <w:kern w:val="0"/>
          <w:sz w:val="28"/>
          <w:szCs w:val="28"/>
        </w:rPr>
        <w:t xml:space="preserve"> - </w:t>
      </w:r>
      <w:r w:rsidRPr="003C01AF">
        <w:rPr>
          <w:rFonts w:ascii="Roboto" w:eastAsiaTheme="minorHAnsi" w:hAnsi="Roboto" w:cstheme="minorBidi"/>
          <w:color w:val="C00000"/>
          <w:kern w:val="0"/>
          <w:sz w:val="28"/>
          <w:szCs w:val="28"/>
        </w:rPr>
        <w:t xml:space="preserve">June 1, 2025 </w:t>
      </w:r>
      <w:r w:rsidRPr="003C01AF">
        <w:rPr>
          <w:rFonts w:ascii="Roboto" w:eastAsiaTheme="minorHAnsi" w:hAnsi="Roboto" w:cstheme="minorBidi"/>
          <w:kern w:val="0"/>
          <w:sz w:val="28"/>
          <w:szCs w:val="28"/>
        </w:rPr>
        <w:t>Filing Deadline</w:t>
      </w:r>
    </w:p>
    <w:p w14:paraId="53663FF4" w14:textId="77777777" w:rsidR="00D62A5D" w:rsidRPr="00153E52" w:rsidRDefault="00D62A5D" w:rsidP="00D62A5D">
      <w:pPr>
        <w:pStyle w:val="BodyText"/>
        <w:spacing w:after="0" w:line="240" w:lineRule="auto"/>
        <w:ind w:right="274"/>
        <w:rPr>
          <w:rFonts w:ascii="Roboto" w:eastAsiaTheme="minorHAnsi" w:hAnsi="Roboto" w:cs="Helvetica"/>
          <w:color w:val="auto"/>
          <w:kern w:val="36"/>
          <w:szCs w:val="22"/>
        </w:rPr>
      </w:pPr>
      <w:r w:rsidRPr="00153E52">
        <w:rPr>
          <w:rFonts w:ascii="Roboto" w:eastAsiaTheme="minorHAnsi" w:hAnsi="Roboto" w:cs="Helvetica"/>
          <w:color w:val="auto"/>
          <w:kern w:val="36"/>
          <w:szCs w:val="22"/>
        </w:rPr>
        <w:t xml:space="preserve">Group health plans and health insurance issuers must annually submit detailed information on prescription drug and health care spending to the Centers for Medicare &amp; Medicaid Services (CMS). This reporting is referred to as the “prescription drug data collection” (or “RxDC report”). The next RxDC report is due by </w:t>
      </w:r>
      <w:r w:rsidRPr="00153E52">
        <w:rPr>
          <w:rFonts w:ascii="Roboto" w:eastAsiaTheme="minorHAnsi" w:hAnsi="Roboto" w:cs="Helvetica"/>
          <w:color w:val="C00000"/>
          <w:kern w:val="36"/>
          <w:szCs w:val="22"/>
        </w:rPr>
        <w:t xml:space="preserve">Sunday, June 1, 2025, </w:t>
      </w:r>
      <w:r w:rsidRPr="00153E52">
        <w:rPr>
          <w:rFonts w:ascii="Roboto" w:eastAsiaTheme="minorHAnsi" w:hAnsi="Roboto" w:cs="Helvetica"/>
          <w:color w:val="auto"/>
          <w:kern w:val="36"/>
          <w:szCs w:val="22"/>
        </w:rPr>
        <w:t xml:space="preserve">covering </w:t>
      </w:r>
      <w:r w:rsidRPr="00763C86">
        <w:rPr>
          <w:rFonts w:ascii="Roboto" w:eastAsiaTheme="minorHAnsi" w:hAnsi="Roboto" w:cs="Helvetica"/>
          <w:b/>
          <w:bCs/>
          <w:color w:val="auto"/>
          <w:kern w:val="36"/>
          <w:szCs w:val="22"/>
          <w:u w:val="single"/>
        </w:rPr>
        <w:t xml:space="preserve">data for </w:t>
      </w:r>
      <w:r w:rsidRPr="00763C86">
        <w:rPr>
          <w:rFonts w:ascii="Roboto" w:eastAsiaTheme="minorHAnsi" w:hAnsi="Roboto" w:cs="Helvetica"/>
          <w:b/>
          <w:bCs/>
          <w:color w:val="C00000"/>
          <w:kern w:val="36"/>
          <w:szCs w:val="22"/>
          <w:u w:val="single"/>
        </w:rPr>
        <w:t>2024</w:t>
      </w:r>
      <w:r w:rsidRPr="00763C86">
        <w:rPr>
          <w:rFonts w:ascii="Roboto" w:eastAsiaTheme="minorHAnsi" w:hAnsi="Roboto" w:cs="Helvetica"/>
          <w:b/>
          <w:bCs/>
          <w:color w:val="auto"/>
          <w:kern w:val="36"/>
          <w:szCs w:val="22"/>
          <w:u w:val="single"/>
        </w:rPr>
        <w:t>.</w:t>
      </w:r>
    </w:p>
    <w:p w14:paraId="14B05EB7" w14:textId="77777777" w:rsidR="00D62A5D" w:rsidRPr="00153E52" w:rsidRDefault="00D62A5D" w:rsidP="00D62A5D">
      <w:pPr>
        <w:pStyle w:val="BodyText"/>
        <w:spacing w:after="0" w:line="240" w:lineRule="auto"/>
        <w:ind w:right="274"/>
        <w:rPr>
          <w:rFonts w:ascii="Roboto" w:eastAsiaTheme="minorHAnsi" w:hAnsi="Roboto" w:cs="Helvetica"/>
          <w:color w:val="auto"/>
          <w:kern w:val="36"/>
          <w:sz w:val="16"/>
          <w:szCs w:val="16"/>
        </w:rPr>
      </w:pPr>
    </w:p>
    <w:p w14:paraId="4D2E5B9C" w14:textId="77777777" w:rsidR="00D62A5D" w:rsidRDefault="00D62A5D" w:rsidP="00D62A5D">
      <w:pPr>
        <w:pStyle w:val="BodyText"/>
        <w:spacing w:after="0" w:line="240" w:lineRule="auto"/>
        <w:ind w:right="274"/>
        <w:rPr>
          <w:rFonts w:ascii="Roboto" w:eastAsiaTheme="minorHAnsi" w:hAnsi="Roboto" w:cs="Helvetica"/>
          <w:color w:val="auto"/>
          <w:kern w:val="36"/>
          <w:szCs w:val="22"/>
        </w:rPr>
      </w:pPr>
      <w:r w:rsidRPr="00153E52">
        <w:rPr>
          <w:rFonts w:ascii="Roboto" w:eastAsiaTheme="minorHAnsi" w:hAnsi="Roboto" w:cs="Helvetica"/>
          <w:b/>
          <w:bCs/>
          <w:color w:val="auto"/>
          <w:kern w:val="36"/>
          <w:szCs w:val="22"/>
          <w:highlight w:val="lightGray"/>
        </w:rPr>
        <w:lastRenderedPageBreak/>
        <w:t>Employer Takeaway:</w:t>
      </w:r>
      <w:r w:rsidRPr="00153E52">
        <w:rPr>
          <w:rFonts w:ascii="Roboto" w:eastAsiaTheme="minorHAnsi" w:hAnsi="Roboto" w:cs="Helvetica"/>
          <w:color w:val="auto"/>
          <w:kern w:val="36"/>
          <w:szCs w:val="22"/>
        </w:rPr>
        <w:t xml:space="preserve"> Employers should start reaching out to their issuers, TPAs or PBMs, as applicable, to confirm that they will submit the RxDC files for their health plans by June 1, 2025. Employers should also confirm that their written agreements with any third party support services addresses this reporting responsibility.  If you find that you need assistance, ETC may be able to provide you with guidance, tools and even execute the filing of the P2 &amp; D1 Rx DC related reporting.  Reach out to us at </w:t>
      </w:r>
      <w:r w:rsidRPr="00153E52">
        <w:rPr>
          <w:rFonts w:ascii="Roboto" w:eastAsiaTheme="minorHAnsi" w:hAnsi="Roboto" w:cs="Helvetica"/>
          <w:b/>
          <w:bCs/>
          <w:i/>
          <w:iCs/>
          <w:color w:val="0070C0"/>
          <w:kern w:val="36"/>
          <w:szCs w:val="22"/>
        </w:rPr>
        <w:t xml:space="preserve">HR_Help@etctracking.com </w:t>
      </w:r>
      <w:r w:rsidRPr="00153E52">
        <w:rPr>
          <w:rFonts w:ascii="Roboto" w:eastAsiaTheme="minorHAnsi" w:hAnsi="Roboto" w:cs="Helvetica"/>
          <w:color w:val="auto"/>
          <w:kern w:val="36"/>
          <w:szCs w:val="22"/>
        </w:rPr>
        <w:t>should you wish to explore how ETC may be able to assist you.</w:t>
      </w:r>
    </w:p>
    <w:p w14:paraId="067D544E" w14:textId="77777777" w:rsidR="00D62A5D" w:rsidRDefault="00D62A5D" w:rsidP="00D62A5D">
      <w:pPr>
        <w:pStyle w:val="BodyText"/>
        <w:spacing w:after="0" w:line="240" w:lineRule="auto"/>
        <w:ind w:right="274"/>
        <w:rPr>
          <w:rFonts w:ascii="Roboto" w:eastAsiaTheme="minorHAnsi" w:hAnsi="Roboto" w:cs="Helvetica"/>
          <w:color w:val="auto"/>
          <w:kern w:val="36"/>
          <w:szCs w:val="22"/>
        </w:rPr>
      </w:pPr>
    </w:p>
    <w:p w14:paraId="1117E5A4" w14:textId="15D4EF96" w:rsidR="00D62A5D" w:rsidRPr="00482393" w:rsidRDefault="00D62A5D" w:rsidP="00D62A5D">
      <w:pPr>
        <w:pStyle w:val="BodyText"/>
        <w:spacing w:line="240" w:lineRule="auto"/>
        <w:ind w:right="274"/>
        <w:jc w:val="center"/>
        <w:rPr>
          <w:rFonts w:ascii="Roboto" w:eastAsiaTheme="minorHAnsi" w:hAnsi="Roboto" w:cstheme="minorBidi"/>
          <w:b/>
          <w:bCs/>
          <w:color w:val="auto"/>
          <w:sz w:val="28"/>
          <w:szCs w:val="28"/>
        </w:rPr>
      </w:pPr>
      <w:r w:rsidRPr="00482393">
        <w:rPr>
          <w:rFonts w:ascii="Roboto" w:eastAsiaTheme="minorHAnsi" w:hAnsi="Roboto" w:cstheme="minorBidi"/>
          <w:b/>
          <w:bCs/>
          <w:color w:val="auto"/>
          <w:sz w:val="28"/>
          <w:szCs w:val="28"/>
        </w:rPr>
        <w:t>DOL Relaunches Opinion Letter Program</w:t>
      </w:r>
    </w:p>
    <w:p w14:paraId="5CD18BFC" w14:textId="77777777" w:rsidR="00D62A5D" w:rsidRDefault="00D62A5D" w:rsidP="00D62A5D">
      <w:pPr>
        <w:pStyle w:val="BodyText"/>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On June 2, 2025, the Department of Labor (DOL) launched its Opinion Letter program. Opinion Letters are official written responses from the DOL that explain how it would apply statutes and regulations under particular facts presented by a requesting party. According to Deputy Secretary of Labor Keith Sonderling, the program is designed to “promote clarity, consistency, and transparency in the application of federal labor standards.” Although not legally binding and unable to override existing statutes and regulations, these letters offer authoritative insight into the Department’s enforcement approach and are often relied upon by employers to navigate complex compliance obligations. In certain cases, such as under the Fair Labor Standards Act, reliance on an opinion letter can support a good faith defense and limit liability.</w:t>
      </w:r>
      <w:r>
        <w:rPr>
          <w:rFonts w:ascii="Roboto" w:eastAsiaTheme="minorHAnsi" w:hAnsi="Roboto" w:cs="Helvetica"/>
          <w:color w:val="auto"/>
          <w:kern w:val="36"/>
          <w:szCs w:val="22"/>
        </w:rPr>
        <w:t xml:space="preserve"> </w:t>
      </w:r>
    </w:p>
    <w:p w14:paraId="6DF4205B" w14:textId="77777777" w:rsidR="00D62A5D" w:rsidRDefault="00D62A5D" w:rsidP="00D62A5D">
      <w:pPr>
        <w:pStyle w:val="BodyText"/>
        <w:spacing w:after="0" w:line="240" w:lineRule="auto"/>
        <w:ind w:right="274"/>
        <w:rPr>
          <w:rFonts w:ascii="Roboto" w:eastAsiaTheme="minorHAnsi" w:hAnsi="Roboto" w:cs="Helvetica"/>
          <w:color w:val="auto"/>
          <w:kern w:val="36"/>
          <w:szCs w:val="22"/>
        </w:rPr>
      </w:pPr>
    </w:p>
    <w:p w14:paraId="498A2CC8" w14:textId="77777777" w:rsidR="00D62A5D" w:rsidRPr="00482393" w:rsidRDefault="00D62A5D" w:rsidP="00D62A5D">
      <w:pPr>
        <w:pStyle w:val="BodyText"/>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The program includes participation from five DOL enforcement agencies within the Department:</w:t>
      </w:r>
    </w:p>
    <w:p w14:paraId="54E4D9E2" w14:textId="77777777" w:rsidR="00D62A5D" w:rsidRPr="00482393" w:rsidRDefault="00D62A5D">
      <w:pPr>
        <w:pStyle w:val="BodyText"/>
        <w:numPr>
          <w:ilvl w:val="0"/>
          <w:numId w:val="214"/>
        </w:numPr>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The Wage and Hour Division will issue opinion letters.</w:t>
      </w:r>
    </w:p>
    <w:p w14:paraId="6A879C26" w14:textId="77777777" w:rsidR="00D62A5D" w:rsidRPr="00482393" w:rsidRDefault="00D62A5D">
      <w:pPr>
        <w:pStyle w:val="BodyText"/>
        <w:numPr>
          <w:ilvl w:val="0"/>
          <w:numId w:val="214"/>
        </w:numPr>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The Occupational Safety and Health Administration will provide letters of interpretation.</w:t>
      </w:r>
    </w:p>
    <w:p w14:paraId="6F7E50F8" w14:textId="77777777" w:rsidR="00D62A5D" w:rsidRPr="00482393" w:rsidRDefault="00D62A5D">
      <w:pPr>
        <w:pStyle w:val="BodyText"/>
        <w:numPr>
          <w:ilvl w:val="0"/>
          <w:numId w:val="214"/>
        </w:numPr>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The Employee Benefits Security Administration will release advisory opinions and information letters.</w:t>
      </w:r>
    </w:p>
    <w:p w14:paraId="5BF51AE6" w14:textId="77777777" w:rsidR="00D62A5D" w:rsidRPr="00482393" w:rsidRDefault="00D62A5D">
      <w:pPr>
        <w:pStyle w:val="BodyText"/>
        <w:numPr>
          <w:ilvl w:val="0"/>
          <w:numId w:val="214"/>
        </w:numPr>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The Veterans’ Employment and Training Service (VETS) will issue opinion letters.</w:t>
      </w:r>
    </w:p>
    <w:p w14:paraId="35D9940A" w14:textId="60E394EB" w:rsidR="00D62A5D" w:rsidRPr="00D62A5D" w:rsidRDefault="00D62A5D">
      <w:pPr>
        <w:pStyle w:val="BodyText"/>
        <w:numPr>
          <w:ilvl w:val="0"/>
          <w:numId w:val="214"/>
        </w:numPr>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The Mine Safety and Health Administration will provide compliance assistance resources through its new MSHA Information Hub.</w:t>
      </w:r>
    </w:p>
    <w:p w14:paraId="61AA8E97" w14:textId="77777777" w:rsidR="00D62A5D" w:rsidRDefault="00D62A5D" w:rsidP="001558B8">
      <w:pPr>
        <w:pStyle w:val="BodyText"/>
        <w:spacing w:after="0" w:line="240" w:lineRule="auto"/>
        <w:ind w:right="274"/>
        <w:rPr>
          <w:rFonts w:ascii="Roboto" w:eastAsiaTheme="minorHAnsi" w:hAnsi="Roboto" w:cs="Helvetica"/>
          <w:b/>
          <w:bCs/>
          <w:color w:val="auto"/>
          <w:kern w:val="36"/>
          <w:szCs w:val="22"/>
        </w:rPr>
      </w:pPr>
    </w:p>
    <w:p w14:paraId="09F53C81" w14:textId="6E663274" w:rsidR="001558B8" w:rsidRPr="001558B8" w:rsidRDefault="001558B8" w:rsidP="001558B8">
      <w:pPr>
        <w:pStyle w:val="BodyText"/>
        <w:spacing w:after="0" w:line="240" w:lineRule="auto"/>
        <w:ind w:right="274"/>
        <w:rPr>
          <w:rFonts w:ascii="Roboto" w:eastAsiaTheme="minorHAnsi" w:hAnsi="Roboto" w:cs="Helvetica"/>
          <w:b/>
          <w:bCs/>
          <w:color w:val="auto"/>
          <w:kern w:val="36"/>
          <w:szCs w:val="22"/>
        </w:rPr>
      </w:pPr>
      <w:r w:rsidRPr="001558B8">
        <w:rPr>
          <w:rFonts w:ascii="Roboto" w:eastAsiaTheme="minorHAnsi" w:hAnsi="Roboto" w:cs="Helvetica"/>
          <w:b/>
          <w:bCs/>
          <w:color w:val="auto"/>
          <w:kern w:val="36"/>
          <w:szCs w:val="22"/>
        </w:rPr>
        <w:t>May Articles:</w:t>
      </w:r>
    </w:p>
    <w:p w14:paraId="07CE21D9" w14:textId="77777777" w:rsidR="001558B8" w:rsidRPr="001558B8" w:rsidRDefault="001558B8" w:rsidP="007D0B93">
      <w:pPr>
        <w:pStyle w:val="Heading1"/>
        <w:shd w:val="clear" w:color="auto" w:fill="FFFFFF"/>
        <w:spacing w:before="0" w:beforeAutospacing="0" w:after="0" w:afterAutospacing="0" w:line="264" w:lineRule="atLeast"/>
        <w:jc w:val="center"/>
        <w:rPr>
          <w:rFonts w:ascii="Roboto" w:eastAsiaTheme="minorHAnsi" w:hAnsi="Roboto" w:cstheme="minorBidi"/>
          <w:kern w:val="0"/>
          <w:sz w:val="22"/>
          <w:szCs w:val="22"/>
        </w:rPr>
      </w:pPr>
    </w:p>
    <w:p w14:paraId="17F719C7" w14:textId="77777777" w:rsidR="008631FB" w:rsidRPr="009401EF" w:rsidRDefault="008631FB" w:rsidP="008631FB">
      <w:pPr>
        <w:pStyle w:val="Heading1"/>
        <w:shd w:val="clear" w:color="auto" w:fill="FFFFFF"/>
        <w:spacing w:before="0" w:beforeAutospacing="0" w:after="0" w:afterAutospacing="0"/>
        <w:jc w:val="center"/>
        <w:rPr>
          <w:rFonts w:ascii="Roboto" w:hAnsi="Roboto"/>
          <w:b w:val="0"/>
          <w:bCs w:val="0"/>
          <w:color w:val="C00000"/>
          <w:sz w:val="42"/>
          <w:szCs w:val="42"/>
        </w:rPr>
      </w:pPr>
      <w:r w:rsidRPr="00A00FD8">
        <w:rPr>
          <w:rFonts w:ascii="Roboto" w:eastAsiaTheme="minorHAnsi" w:hAnsi="Roboto" w:cstheme="minorBidi"/>
          <w:kern w:val="0"/>
          <w:sz w:val="28"/>
          <w:szCs w:val="28"/>
        </w:rPr>
        <w:t>E-Verify Users Must Now Generate Status Change Reports to Identify Terminated Work Authorizations</w:t>
      </w:r>
      <w:r>
        <w:rPr>
          <w:rFonts w:ascii="Roboto" w:eastAsiaTheme="minorHAnsi" w:hAnsi="Roboto" w:cstheme="minorBidi"/>
          <w:kern w:val="0"/>
          <w:sz w:val="28"/>
          <w:szCs w:val="28"/>
        </w:rPr>
        <w:t xml:space="preserve">- </w:t>
      </w:r>
      <w:r w:rsidRPr="009401EF">
        <w:rPr>
          <w:rFonts w:ascii="Roboto" w:eastAsiaTheme="minorHAnsi" w:hAnsi="Roboto" w:cstheme="minorBidi"/>
          <w:color w:val="C00000"/>
          <w:kern w:val="0"/>
          <w:sz w:val="28"/>
          <w:szCs w:val="28"/>
        </w:rPr>
        <w:t>Eff June 23</w:t>
      </w:r>
      <w:r>
        <w:rPr>
          <w:rFonts w:ascii="Roboto" w:eastAsiaTheme="minorHAnsi" w:hAnsi="Roboto" w:cstheme="minorBidi"/>
          <w:color w:val="C00000"/>
          <w:kern w:val="0"/>
          <w:sz w:val="28"/>
          <w:szCs w:val="28"/>
        </w:rPr>
        <w:t>, 2025</w:t>
      </w:r>
    </w:p>
    <w:p w14:paraId="7DA4B0F2" w14:textId="77777777" w:rsidR="008631FB" w:rsidRPr="00BF6932" w:rsidRDefault="008631FB" w:rsidP="008631FB">
      <w:pPr>
        <w:pStyle w:val="Heading1"/>
        <w:spacing w:before="0" w:beforeAutospacing="0" w:after="0" w:afterAutospacing="0"/>
        <w:rPr>
          <w:rFonts w:ascii="Roboto" w:eastAsiaTheme="minorHAnsi" w:hAnsi="Roboto" w:cstheme="minorBidi"/>
          <w:b w:val="0"/>
          <w:bCs w:val="0"/>
          <w:sz w:val="22"/>
          <w:szCs w:val="22"/>
        </w:rPr>
      </w:pPr>
      <w:r w:rsidRPr="00BF6932">
        <w:rPr>
          <w:rFonts w:ascii="Roboto" w:eastAsiaTheme="minorHAnsi" w:hAnsi="Roboto" w:cstheme="minorBidi"/>
          <w:b w:val="0"/>
          <w:bCs w:val="0"/>
          <w:sz w:val="22"/>
          <w:szCs w:val="22"/>
        </w:rPr>
        <w:t xml:space="preserve">Employers </w:t>
      </w:r>
      <w:r>
        <w:rPr>
          <w:rFonts w:ascii="Roboto" w:eastAsiaTheme="minorHAnsi" w:hAnsi="Roboto" w:cstheme="minorBidi"/>
          <w:b w:val="0"/>
          <w:bCs w:val="0"/>
          <w:sz w:val="22"/>
          <w:szCs w:val="22"/>
        </w:rPr>
        <w:t xml:space="preserve">which are </w:t>
      </w:r>
      <w:r w:rsidRPr="00BF6932">
        <w:rPr>
          <w:rFonts w:ascii="Roboto" w:eastAsiaTheme="minorHAnsi" w:hAnsi="Roboto" w:cstheme="minorBidi"/>
          <w:b w:val="0"/>
          <w:bCs w:val="0"/>
          <w:sz w:val="22"/>
          <w:szCs w:val="22"/>
        </w:rPr>
        <w:t xml:space="preserve">enrolled in E-Verify must now generate </w:t>
      </w:r>
      <w:r w:rsidRPr="00BF6932">
        <w:rPr>
          <w:rFonts w:ascii="Roboto" w:eastAsiaTheme="minorHAnsi" w:hAnsi="Roboto" w:cstheme="minorBidi"/>
          <w:i/>
          <w:iCs/>
          <w:sz w:val="22"/>
          <w:szCs w:val="22"/>
        </w:rPr>
        <w:t>Status Change Reports</w:t>
      </w:r>
      <w:r w:rsidRPr="00BF6932">
        <w:rPr>
          <w:rFonts w:ascii="Roboto" w:eastAsiaTheme="minorHAnsi" w:hAnsi="Roboto" w:cstheme="minorBidi"/>
          <w:b w:val="0"/>
          <w:bCs w:val="0"/>
          <w:i/>
          <w:iCs/>
          <w:sz w:val="22"/>
          <w:szCs w:val="22"/>
        </w:rPr>
        <w:t xml:space="preserve"> to</w:t>
      </w:r>
      <w:r w:rsidRPr="00BF6932">
        <w:rPr>
          <w:rFonts w:ascii="Roboto" w:eastAsiaTheme="minorHAnsi" w:hAnsi="Roboto" w:cstheme="minorBidi"/>
          <w:b w:val="0"/>
          <w:bCs w:val="0"/>
          <w:sz w:val="22"/>
          <w:szCs w:val="22"/>
        </w:rPr>
        <w:t xml:space="preserve"> identify employees whose work permits have been terminated due to changes in temporary status protections or similar programs.</w:t>
      </w:r>
    </w:p>
    <w:p w14:paraId="322522F5" w14:textId="77777777" w:rsidR="008631FB" w:rsidRPr="00BF6932" w:rsidRDefault="008631FB" w:rsidP="008631FB">
      <w:pPr>
        <w:pStyle w:val="Heading1"/>
        <w:spacing w:before="0" w:beforeAutospacing="0" w:after="0" w:afterAutospacing="0"/>
        <w:rPr>
          <w:rFonts w:ascii="Roboto" w:eastAsiaTheme="minorHAnsi" w:hAnsi="Roboto" w:cstheme="minorBidi"/>
          <w:sz w:val="22"/>
          <w:szCs w:val="22"/>
        </w:rPr>
      </w:pPr>
      <w:r w:rsidRPr="00BF6932">
        <w:rPr>
          <w:rFonts w:ascii="Roboto" w:eastAsiaTheme="minorHAnsi" w:hAnsi="Roboto" w:cstheme="minorBidi"/>
          <w:b w:val="0"/>
          <w:bCs w:val="0"/>
          <w:sz w:val="22"/>
          <w:szCs w:val="22"/>
        </w:rPr>
        <w:t xml:space="preserve">The recent termination by the Department of Homeland Security (“DHS”) of removal protections and employment authorization for several hundred thousand individuals covered by Temporary Protected Status and parole programs has resulted in situations where a worker’s employment authorization document (“EAD”) may appear valid despite having been revoked. </w:t>
      </w:r>
      <w:r w:rsidRPr="00BF6932">
        <w:rPr>
          <w:rFonts w:ascii="Roboto" w:eastAsiaTheme="minorHAnsi" w:hAnsi="Roboto" w:cstheme="minorBidi"/>
          <w:sz w:val="22"/>
          <w:szCs w:val="22"/>
        </w:rPr>
        <w:t>Previously, E-Verify would issue Case Alerts to employers where an EAD had been revoked by DHS.</w:t>
      </w:r>
    </w:p>
    <w:p w14:paraId="55BAF256" w14:textId="77777777" w:rsidR="008631FB" w:rsidRDefault="008631FB" w:rsidP="008631FB">
      <w:pPr>
        <w:pStyle w:val="Heading1"/>
        <w:spacing w:before="0" w:beforeAutospacing="0" w:after="0" w:afterAutospacing="0"/>
        <w:rPr>
          <w:rFonts w:ascii="Roboto" w:eastAsiaTheme="minorHAnsi" w:hAnsi="Roboto" w:cstheme="minorBidi"/>
          <w:b w:val="0"/>
          <w:bCs w:val="0"/>
          <w:sz w:val="22"/>
          <w:szCs w:val="22"/>
        </w:rPr>
      </w:pPr>
    </w:p>
    <w:p w14:paraId="7FEFA534" w14:textId="77777777" w:rsidR="008631FB" w:rsidRDefault="008631FB" w:rsidP="008631FB">
      <w:pPr>
        <w:pStyle w:val="Heading1"/>
        <w:spacing w:before="0" w:beforeAutospacing="0" w:after="0" w:afterAutospacing="0"/>
        <w:rPr>
          <w:rFonts w:ascii="Roboto" w:eastAsiaTheme="minorHAnsi" w:hAnsi="Roboto" w:cstheme="minorBidi"/>
          <w:b w:val="0"/>
          <w:bCs w:val="0"/>
          <w:sz w:val="22"/>
          <w:szCs w:val="22"/>
        </w:rPr>
      </w:pPr>
      <w:r w:rsidRPr="00BF6932">
        <w:rPr>
          <w:rFonts w:ascii="Roboto" w:eastAsiaTheme="minorHAnsi" w:hAnsi="Roboto" w:cstheme="minorBidi"/>
          <w:b w:val="0"/>
          <w:bCs w:val="0"/>
          <w:sz w:val="22"/>
          <w:szCs w:val="22"/>
        </w:rPr>
        <w:t>As per </w:t>
      </w:r>
      <w:hyperlink r:id="rId154" w:tgtFrame="_blank" w:history="1">
        <w:r w:rsidRPr="00BF6932">
          <w:rPr>
            <w:rStyle w:val="Hyperlink"/>
            <w:rFonts w:ascii="Roboto" w:eastAsiaTheme="minorHAnsi" w:hAnsi="Roboto" w:cstheme="minorBidi"/>
            <w:b w:val="0"/>
            <w:bCs w:val="0"/>
            <w:sz w:val="22"/>
            <w:szCs w:val="22"/>
          </w:rPr>
          <w:t>June 23, 2025 guidance issued on the E-Verify website</w:t>
        </w:r>
      </w:hyperlink>
      <w:r w:rsidRPr="00BF6932">
        <w:rPr>
          <w:rFonts w:ascii="Roboto" w:eastAsiaTheme="minorHAnsi" w:hAnsi="Roboto" w:cstheme="minorBidi"/>
          <w:b w:val="0"/>
          <w:bCs w:val="0"/>
          <w:sz w:val="22"/>
          <w:szCs w:val="22"/>
        </w:rPr>
        <w:t>, Case Alerts will no longer be used for EAD revocations related to the termination of parole or other humanitarian protected status programs. Employers now “should regularly generate the Status Change Report to identify E-Verify cases created with an EAD that is now revoked” on these bases. As per the guidance, employees whose EADs were revoked between April 9-June 13, 2025 would be reflected in Status Change Reports available as of June 20, 2025.</w:t>
      </w:r>
    </w:p>
    <w:p w14:paraId="27A1C589" w14:textId="77777777" w:rsidR="008631FB" w:rsidRPr="00BF6932" w:rsidRDefault="008631FB" w:rsidP="008631FB">
      <w:pPr>
        <w:pStyle w:val="Heading1"/>
        <w:spacing w:before="0" w:beforeAutospacing="0" w:after="0" w:afterAutospacing="0"/>
        <w:rPr>
          <w:rFonts w:ascii="Roboto" w:eastAsiaTheme="minorHAnsi" w:hAnsi="Roboto" w:cstheme="minorBidi"/>
          <w:b w:val="0"/>
          <w:bCs w:val="0"/>
          <w:sz w:val="22"/>
          <w:szCs w:val="22"/>
        </w:rPr>
      </w:pPr>
    </w:p>
    <w:p w14:paraId="0423E62D" w14:textId="77777777" w:rsidR="008631FB" w:rsidRPr="00BF6932" w:rsidRDefault="008631FB" w:rsidP="008631FB">
      <w:pPr>
        <w:pStyle w:val="Heading1"/>
        <w:spacing w:before="0" w:beforeAutospacing="0" w:after="0" w:afterAutospacing="0"/>
        <w:rPr>
          <w:rFonts w:ascii="Roboto" w:eastAsiaTheme="minorHAnsi" w:hAnsi="Roboto" w:cstheme="minorBidi"/>
          <w:b w:val="0"/>
          <w:bCs w:val="0"/>
          <w:sz w:val="22"/>
          <w:szCs w:val="22"/>
        </w:rPr>
      </w:pPr>
      <w:r w:rsidRPr="00BF6932">
        <w:rPr>
          <w:rFonts w:ascii="Roboto" w:eastAsiaTheme="minorHAnsi" w:hAnsi="Roboto" w:cstheme="minorBidi"/>
          <w:b w:val="0"/>
          <w:bCs w:val="0"/>
          <w:sz w:val="22"/>
          <w:szCs w:val="22"/>
        </w:rPr>
        <w:t>The guidance further states that employers should not create a new E-Verify case in the event an employee appears on a Status Change Report. Rather, “E-Verify employers must use Form I-9, Supplement B, to immediately begin reverifying each current employee whose EAD the Status Change Report indicated was revoked, or after your employee voluntarily discloses to you that their EAD has been revoked and complete all reverifications within a reasonable amount of time.” In such situations, employees may still be authorized to work in the United States based on another status or provision of law and may provide other acceptable Form I-9 documentation to the employer to demonstrate employment authorization.</w:t>
      </w:r>
    </w:p>
    <w:p w14:paraId="185DB5CC" w14:textId="77777777" w:rsidR="008631FB" w:rsidRDefault="008631FB" w:rsidP="008631FB">
      <w:pPr>
        <w:pStyle w:val="Heading1"/>
        <w:shd w:val="clear" w:color="auto" w:fill="FFFFFF"/>
        <w:spacing w:before="0" w:beforeAutospacing="0" w:after="0" w:afterAutospacing="0" w:line="264" w:lineRule="atLeast"/>
        <w:jc w:val="center"/>
        <w:rPr>
          <w:rFonts w:ascii="Roboto" w:eastAsiaTheme="minorHAnsi" w:hAnsi="Roboto" w:cstheme="minorBidi"/>
          <w:color w:val="C00000"/>
          <w:kern w:val="0"/>
          <w:sz w:val="28"/>
          <w:szCs w:val="28"/>
        </w:rPr>
      </w:pPr>
    </w:p>
    <w:p w14:paraId="00CB28D5" w14:textId="598CAE69" w:rsidR="008631FB" w:rsidRPr="00805D36" w:rsidRDefault="008631FB" w:rsidP="008631FB">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r>
        <w:rPr>
          <w:rFonts w:ascii="Roboto" w:eastAsiaTheme="minorHAnsi" w:hAnsi="Roboto" w:cstheme="minorBidi"/>
          <w:color w:val="C00000"/>
          <w:kern w:val="0"/>
          <w:sz w:val="28"/>
          <w:szCs w:val="28"/>
        </w:rPr>
        <w:t xml:space="preserve"> </w:t>
      </w:r>
      <w:r w:rsidRPr="00805D36">
        <w:rPr>
          <w:rFonts w:ascii="Roboto" w:eastAsiaTheme="minorHAnsi" w:hAnsi="Roboto" w:cstheme="minorBidi"/>
          <w:kern w:val="0"/>
          <w:sz w:val="28"/>
          <w:szCs w:val="28"/>
        </w:rPr>
        <w:t xml:space="preserve">Compliance Reminder: PCORI – </w:t>
      </w:r>
      <w:r w:rsidRPr="00805D36">
        <w:rPr>
          <w:rFonts w:ascii="Roboto" w:eastAsiaTheme="minorHAnsi" w:hAnsi="Roboto" w:cstheme="minorBidi"/>
          <w:color w:val="C00000"/>
          <w:kern w:val="0"/>
          <w:sz w:val="28"/>
          <w:szCs w:val="28"/>
        </w:rPr>
        <w:t>Fees Due by July 31, 2025</w:t>
      </w:r>
    </w:p>
    <w:p w14:paraId="0D2699A4" w14:textId="27B97CEB" w:rsidR="008631FB" w:rsidRPr="00153E52" w:rsidRDefault="008631FB" w:rsidP="008631FB">
      <w:pPr>
        <w:rPr>
          <w:rFonts w:ascii="Roboto" w:hAnsi="Roboto"/>
        </w:rPr>
      </w:pPr>
      <w:r w:rsidRPr="00153E52">
        <w:rPr>
          <w:rFonts w:ascii="Roboto" w:hAnsi="Roboto"/>
        </w:rPr>
        <w:t>The Affordable Care Act imposed the PCORI fee on specified health insurance policies and plan sponsors of self-insured health. The fee is required to be reported once a year on the Form 720, Quarterly Federal Excise Tax Return and paid by its due date, July 31.  The amount of the PCORI fee is based on the average number of lives covered under the policy or plan.</w:t>
      </w:r>
    </w:p>
    <w:p w14:paraId="7AF4F4D8" w14:textId="050BD727" w:rsidR="008631FB" w:rsidRPr="00153E52" w:rsidRDefault="008631FB" w:rsidP="008631FB">
      <w:pPr>
        <w:rPr>
          <w:rFonts w:ascii="Roboto" w:hAnsi="Roboto"/>
        </w:rPr>
      </w:pPr>
      <w:r w:rsidRPr="00153E52">
        <w:rPr>
          <w:rFonts w:ascii="Roboto" w:hAnsi="Roboto"/>
        </w:rPr>
        <w:t>The PCORI fee for plan years ending on or after October 1, 2024, and before October 1, 2025, will be $3.47 per covered life.  If you have a non-calendar year plan that does not fall in the above window, you may find the amount you owe </w:t>
      </w:r>
      <w:hyperlink r:id="rId155" w:tgtFrame="_blank" w:history="1">
        <w:r w:rsidRPr="00153E52">
          <w:rPr>
            <w:rStyle w:val="Hyperlink"/>
            <w:rFonts w:ascii="Roboto" w:hAnsi="Roboto"/>
            <w:bCs/>
          </w:rPr>
          <w:t>here.</w:t>
        </w:r>
      </w:hyperlink>
    </w:p>
    <w:p w14:paraId="2261F3BA" w14:textId="77777777" w:rsidR="008631FB" w:rsidRPr="00153E52" w:rsidRDefault="008631FB" w:rsidP="008631FB">
      <w:pPr>
        <w:rPr>
          <w:rFonts w:ascii="Roboto" w:hAnsi="Roboto"/>
          <w:b/>
          <w:bCs/>
        </w:rPr>
      </w:pPr>
      <w:r w:rsidRPr="00153E52">
        <w:rPr>
          <w:rFonts w:ascii="Roboto" w:hAnsi="Roboto"/>
          <w:b/>
          <w:bCs/>
        </w:rPr>
        <w:t xml:space="preserve">Payment is due by July 31 of the year following the last day of the plan year. </w:t>
      </w:r>
    </w:p>
    <w:p w14:paraId="1B378CAC" w14:textId="3249A0F3" w:rsidR="008631FB" w:rsidRPr="008631FB" w:rsidRDefault="008631FB" w:rsidP="008631FB">
      <w:pPr>
        <w:rPr>
          <w:rFonts w:ascii="Roboto" w:hAnsi="Roboto"/>
          <w:b/>
          <w:bCs/>
        </w:rPr>
      </w:pPr>
      <w:r w:rsidRPr="00153E52">
        <w:rPr>
          <w:rFonts w:ascii="Roboto" w:hAnsi="Roboto"/>
          <w:b/>
          <w:bCs/>
        </w:rPr>
        <w:t>For plan years ending in 2024, the PCORI fees are due by July 31, 2025.</w:t>
      </w:r>
    </w:p>
    <w:p w14:paraId="3D1C5D74" w14:textId="77777777" w:rsidR="008631FB" w:rsidRPr="00153E52" w:rsidRDefault="008631FB" w:rsidP="008631FB">
      <w:pPr>
        <w:rPr>
          <w:rFonts w:ascii="Roboto" w:hAnsi="Roboto"/>
        </w:rPr>
      </w:pPr>
      <w:r w:rsidRPr="00153E52">
        <w:rPr>
          <w:rFonts w:ascii="Roboto" w:hAnsi="Roboto"/>
        </w:rPr>
        <w:t>Employers who sponsor self-insured plans subject to the PCORI fee are responsible for filing Form 720 and paying the fee. Self-insured health plans should speak with their TPA to determine the number of lives for payment. </w:t>
      </w:r>
    </w:p>
    <w:p w14:paraId="40960617" w14:textId="02E3C5BD" w:rsidR="008631FB" w:rsidRPr="00153E52" w:rsidRDefault="008631FB" w:rsidP="008631FB">
      <w:pPr>
        <w:rPr>
          <w:rFonts w:ascii="Roboto" w:hAnsi="Roboto"/>
        </w:rPr>
      </w:pPr>
      <w:r w:rsidRPr="00153E52">
        <w:rPr>
          <w:rFonts w:ascii="Roboto" w:hAnsi="Roboto"/>
        </w:rPr>
        <w:t>Sponsors of fully insured health plans do not have to worry about the fee but if you also sponsor a health reimbursement arrangement (HRA), it is considered self-funded and the PCORI fee is due on the HRA lives.</w:t>
      </w:r>
    </w:p>
    <w:p w14:paraId="56746DAE" w14:textId="77777777" w:rsidR="008631FB" w:rsidRPr="00153E52" w:rsidRDefault="008631FB" w:rsidP="008631FB">
      <w:pPr>
        <w:rPr>
          <w:rFonts w:ascii="Roboto" w:hAnsi="Roboto"/>
        </w:rPr>
      </w:pPr>
      <w:r w:rsidRPr="00153E52">
        <w:rPr>
          <w:rFonts w:ascii="Roboto" w:hAnsi="Roboto"/>
        </w:rPr>
        <w:t xml:space="preserve">If you find you need assistance, please reach out to your benefits broker or = </w:t>
      </w:r>
      <w:r w:rsidRPr="00153E52">
        <w:rPr>
          <w:rFonts w:ascii="Roboto" w:hAnsi="Roboto"/>
          <w:i/>
          <w:iCs/>
          <w:color w:val="0070C0"/>
        </w:rPr>
        <w:t>HR_Help@etctracking.com</w:t>
      </w:r>
    </w:p>
    <w:p w14:paraId="0E34A464" w14:textId="77E1CE5C" w:rsidR="008631FB" w:rsidRDefault="008631FB" w:rsidP="007D0B93">
      <w:pPr>
        <w:pStyle w:val="Heading1"/>
        <w:shd w:val="clear" w:color="auto" w:fill="FFFFFF"/>
        <w:spacing w:before="0" w:beforeAutospacing="0" w:after="0" w:afterAutospacing="0" w:line="264" w:lineRule="atLeast"/>
        <w:jc w:val="center"/>
        <w:rPr>
          <w:rFonts w:ascii="Roboto" w:eastAsiaTheme="minorHAnsi" w:hAnsi="Roboto" w:cstheme="minorBidi"/>
          <w:kern w:val="0"/>
          <w:sz w:val="32"/>
          <w:szCs w:val="32"/>
        </w:rPr>
      </w:pPr>
      <w:r>
        <w:rPr>
          <w:rFonts w:ascii="Roboto" w:eastAsiaTheme="minorHAnsi" w:hAnsi="Roboto" w:cstheme="minorBidi"/>
          <w:kern w:val="0"/>
          <w:sz w:val="28"/>
          <w:szCs w:val="28"/>
        </w:rPr>
        <w:t xml:space="preserve">Benefit Plans Starting </w:t>
      </w:r>
      <w:r>
        <w:rPr>
          <w:rFonts w:ascii="Roboto" w:eastAsiaTheme="minorHAnsi" w:hAnsi="Roboto" w:cstheme="minorBidi"/>
          <w:color w:val="C00000"/>
          <w:kern w:val="0"/>
          <w:sz w:val="28"/>
          <w:szCs w:val="28"/>
        </w:rPr>
        <w:t>June</w:t>
      </w:r>
      <w:r w:rsidRPr="0001084C">
        <w:rPr>
          <w:rFonts w:ascii="Roboto" w:eastAsiaTheme="minorHAnsi" w:hAnsi="Roboto" w:cstheme="minorBidi"/>
          <w:color w:val="C00000"/>
          <w:kern w:val="0"/>
          <w:sz w:val="28"/>
          <w:szCs w:val="28"/>
        </w:rPr>
        <w:t xml:space="preserve"> 1</w:t>
      </w:r>
      <w:r>
        <w:rPr>
          <w:rFonts w:ascii="Roboto" w:eastAsia="Arial" w:hAnsi="Roboto"/>
          <w:sz w:val="20"/>
          <w:szCs w:val="20"/>
        </w:rPr>
        <w:t xml:space="preserve"> - </w:t>
      </w:r>
      <w:r>
        <w:rPr>
          <w:rFonts w:ascii="Roboto" w:eastAsiaTheme="minorHAnsi" w:hAnsi="Roboto" w:cstheme="minorBidi"/>
          <w:kern w:val="0"/>
          <w:sz w:val="28"/>
          <w:szCs w:val="28"/>
        </w:rPr>
        <w:t xml:space="preserve">Employer’s </w:t>
      </w:r>
      <w:r w:rsidRPr="003C0DE9">
        <w:rPr>
          <w:rFonts w:ascii="Roboto" w:eastAsiaTheme="minorHAnsi" w:hAnsi="Roboto" w:cstheme="minorBidi"/>
          <w:kern w:val="0"/>
          <w:sz w:val="28"/>
          <w:szCs w:val="28"/>
        </w:rPr>
        <w:t>CMS Part D Creditable Coverage Online Disclosure</w:t>
      </w:r>
      <w:r>
        <w:rPr>
          <w:rFonts w:ascii="Roboto" w:eastAsiaTheme="minorHAnsi" w:hAnsi="Roboto" w:cstheme="minorBidi"/>
          <w:kern w:val="0"/>
          <w:sz w:val="28"/>
          <w:szCs w:val="28"/>
        </w:rPr>
        <w:t xml:space="preserve"> – </w:t>
      </w:r>
      <w:r>
        <w:rPr>
          <w:rFonts w:ascii="Roboto" w:eastAsiaTheme="minorHAnsi" w:hAnsi="Roboto" w:cstheme="minorBidi"/>
          <w:color w:val="C00000"/>
          <w:kern w:val="0"/>
          <w:sz w:val="28"/>
          <w:szCs w:val="28"/>
        </w:rPr>
        <w:t>July 31</w:t>
      </w:r>
      <w:r w:rsidRPr="003C0DE9">
        <w:rPr>
          <w:rFonts w:ascii="Roboto" w:eastAsiaTheme="minorHAnsi" w:hAnsi="Roboto" w:cstheme="minorBidi"/>
          <w:color w:val="C00000"/>
          <w:kern w:val="0"/>
          <w:sz w:val="28"/>
          <w:szCs w:val="28"/>
        </w:rPr>
        <w:t>, 2025</w:t>
      </w:r>
    </w:p>
    <w:p w14:paraId="719FBBDE" w14:textId="77777777" w:rsidR="008631FB" w:rsidRDefault="008631FB" w:rsidP="007D0B93">
      <w:pPr>
        <w:pStyle w:val="Heading1"/>
        <w:shd w:val="clear" w:color="auto" w:fill="FFFFFF"/>
        <w:spacing w:before="0" w:beforeAutospacing="0" w:after="0" w:afterAutospacing="0" w:line="264" w:lineRule="atLeast"/>
        <w:jc w:val="center"/>
        <w:rPr>
          <w:rFonts w:ascii="Roboto" w:eastAsiaTheme="minorHAnsi" w:hAnsi="Roboto" w:cstheme="minorBidi"/>
          <w:kern w:val="0"/>
          <w:sz w:val="32"/>
          <w:szCs w:val="32"/>
        </w:rPr>
      </w:pPr>
    </w:p>
    <w:p w14:paraId="40822F3B" w14:textId="14934A8D" w:rsidR="007D0B93" w:rsidRPr="008631FB" w:rsidRDefault="007D0B93" w:rsidP="007D0B93">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r w:rsidRPr="008631FB">
        <w:rPr>
          <w:rFonts w:ascii="Roboto" w:eastAsiaTheme="minorHAnsi" w:hAnsi="Roboto" w:cstheme="minorBidi"/>
          <w:kern w:val="0"/>
          <w:sz w:val="28"/>
          <w:szCs w:val="28"/>
        </w:rPr>
        <w:t>2024 EEO-1 Reporting - Expected May 20-June 24</w:t>
      </w:r>
    </w:p>
    <w:p w14:paraId="5D5ACF36" w14:textId="77777777" w:rsid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EC63BA">
        <w:rPr>
          <w:rFonts w:ascii="Roboto" w:eastAsiaTheme="minorHAnsi" w:hAnsi="Roboto" w:cstheme="minorBidi"/>
          <w:b w:val="0"/>
          <w:bCs w:val="0"/>
          <w:kern w:val="0"/>
          <w:sz w:val="22"/>
          <w:szCs w:val="22"/>
        </w:rPr>
        <w:t xml:space="preserve">According to recent administrative documents filed by the Equal Employment Opportunity Commission (EEOC), this year’s collection of EEO-1 reports will begin in less than a month – and will not allow employers to categorize workers as “non-binary.” </w:t>
      </w:r>
    </w:p>
    <w:p w14:paraId="7FCC3037" w14:textId="77777777" w:rsid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r w:rsidRPr="00EC63BA">
        <w:rPr>
          <w:rFonts w:ascii="Roboto" w:eastAsiaTheme="minorHAnsi" w:hAnsi="Roboto" w:cstheme="minorBidi"/>
          <w:kern w:val="0"/>
          <w:sz w:val="22"/>
          <w:szCs w:val="22"/>
        </w:rPr>
        <w:t xml:space="preserve">Private employers </w:t>
      </w:r>
    </w:p>
    <w:p w14:paraId="5762B9DF" w14:textId="77777777" w:rsidR="007D0B93" w:rsidRDefault="007D0B93">
      <w:pPr>
        <w:pStyle w:val="Heading1"/>
        <w:numPr>
          <w:ilvl w:val="0"/>
          <w:numId w:val="161"/>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W</w:t>
      </w:r>
      <w:r w:rsidRPr="00EC63BA">
        <w:rPr>
          <w:rFonts w:ascii="Roboto" w:eastAsiaTheme="minorHAnsi" w:hAnsi="Roboto" w:cstheme="minorBidi"/>
          <w:b w:val="0"/>
          <w:bCs w:val="0"/>
          <w:kern w:val="0"/>
          <w:sz w:val="22"/>
          <w:szCs w:val="22"/>
        </w:rPr>
        <w:t xml:space="preserve">ith </w:t>
      </w:r>
      <w:r w:rsidRPr="00EC63BA">
        <w:rPr>
          <w:rFonts w:ascii="Roboto" w:eastAsiaTheme="minorHAnsi" w:hAnsi="Roboto" w:cstheme="minorBidi"/>
          <w:b w:val="0"/>
          <w:bCs w:val="0"/>
          <w:kern w:val="0"/>
          <w:sz w:val="22"/>
          <w:szCs w:val="22"/>
          <w:u w:val="single"/>
        </w:rPr>
        <w:t>at least 100 employees and federal contractors with at least 50 employees</w:t>
      </w:r>
      <w:r w:rsidRPr="00EC63BA">
        <w:rPr>
          <w:rFonts w:ascii="Roboto" w:eastAsiaTheme="minorHAnsi" w:hAnsi="Roboto" w:cstheme="minorBidi"/>
          <w:b w:val="0"/>
          <w:bCs w:val="0"/>
          <w:kern w:val="0"/>
          <w:sz w:val="22"/>
          <w:szCs w:val="22"/>
        </w:rPr>
        <w:t xml:space="preserve"> should prepare to sort company data by employee </w:t>
      </w:r>
      <w:r w:rsidRPr="00EC63BA">
        <w:rPr>
          <w:rFonts w:ascii="Roboto" w:eastAsiaTheme="minorHAnsi" w:hAnsi="Roboto" w:cstheme="minorBidi"/>
          <w:kern w:val="0"/>
          <w:sz w:val="22"/>
          <w:szCs w:val="22"/>
        </w:rPr>
        <w:t>job category, as well as by sex and race/ethnicity</w:t>
      </w:r>
      <w:r w:rsidRPr="00EC63BA">
        <w:rPr>
          <w:rFonts w:ascii="Roboto" w:eastAsiaTheme="minorHAnsi" w:hAnsi="Roboto" w:cstheme="minorBidi"/>
          <w:b w:val="0"/>
          <w:bCs w:val="0"/>
          <w:kern w:val="0"/>
          <w:sz w:val="22"/>
          <w:szCs w:val="22"/>
        </w:rPr>
        <w:t xml:space="preserve">, to turn over to the EEOC between </w:t>
      </w:r>
      <w:r w:rsidRPr="00EC63BA">
        <w:rPr>
          <w:rFonts w:ascii="Roboto" w:eastAsiaTheme="minorHAnsi" w:hAnsi="Roboto" w:cstheme="minorBidi"/>
          <w:b w:val="0"/>
          <w:bCs w:val="0"/>
          <w:color w:val="C00000"/>
          <w:kern w:val="0"/>
          <w:sz w:val="22"/>
          <w:szCs w:val="22"/>
        </w:rPr>
        <w:t>May 20 and June 24</w:t>
      </w:r>
      <w:r w:rsidRPr="00EC63BA">
        <w:rPr>
          <w:rFonts w:ascii="Roboto" w:eastAsiaTheme="minorHAnsi" w:hAnsi="Roboto" w:cstheme="minorBidi"/>
          <w:b w:val="0"/>
          <w:bCs w:val="0"/>
          <w:kern w:val="0"/>
          <w:sz w:val="22"/>
          <w:szCs w:val="22"/>
        </w:rPr>
        <w:t xml:space="preserve">. </w:t>
      </w:r>
    </w:p>
    <w:p w14:paraId="01817EA6" w14:textId="77777777" w:rsidR="007D0B93" w:rsidRDefault="007D0B93">
      <w:pPr>
        <w:pStyle w:val="Heading1"/>
        <w:numPr>
          <w:ilvl w:val="0"/>
          <w:numId w:val="161"/>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r w:rsidRPr="00EC63BA">
        <w:rPr>
          <w:rFonts w:ascii="Roboto" w:eastAsiaTheme="minorHAnsi" w:hAnsi="Roboto" w:cstheme="minorBidi"/>
          <w:b w:val="0"/>
          <w:bCs w:val="0"/>
          <w:kern w:val="0"/>
          <w:sz w:val="22"/>
          <w:szCs w:val="22"/>
        </w:rPr>
        <w:t>While these dates may change, the final opening and deadline dates will be posted on the </w:t>
      </w:r>
      <w:hyperlink r:id="rId156" w:history="1">
        <w:r w:rsidRPr="00EC63BA">
          <w:rPr>
            <w:rStyle w:val="Hyperlink"/>
            <w:rFonts w:ascii="Roboto" w:eastAsiaTheme="minorHAnsi" w:hAnsi="Roboto" w:cstheme="minorBidi"/>
            <w:b w:val="0"/>
            <w:bCs w:val="0"/>
            <w:kern w:val="0"/>
            <w:sz w:val="22"/>
            <w:szCs w:val="22"/>
          </w:rPr>
          <w:t>EEOC’s dedicated website for its EEO-1 Component 1 data collection</w:t>
        </w:r>
      </w:hyperlink>
      <w:r w:rsidRPr="00EC63BA">
        <w:rPr>
          <w:rFonts w:ascii="Roboto" w:eastAsiaTheme="minorHAnsi" w:hAnsi="Roboto" w:cstheme="minorBidi"/>
          <w:b w:val="0"/>
          <w:bCs w:val="0"/>
          <w:kern w:val="0"/>
          <w:sz w:val="22"/>
          <w:szCs w:val="22"/>
        </w:rPr>
        <w:t>.</w:t>
      </w:r>
    </w:p>
    <w:p w14:paraId="5FE46997" w14:textId="77777777" w:rsid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EC63BA">
        <w:rPr>
          <w:rFonts w:ascii="Roboto" w:eastAsiaTheme="minorHAnsi" w:hAnsi="Roboto" w:cstheme="minorBidi"/>
          <w:kern w:val="0"/>
          <w:sz w:val="22"/>
          <w:szCs w:val="22"/>
        </w:rPr>
        <w:t>Federal contractors</w:t>
      </w:r>
      <w:r w:rsidRPr="00EC63BA">
        <w:rPr>
          <w:rFonts w:ascii="Roboto" w:eastAsiaTheme="minorHAnsi" w:hAnsi="Roboto" w:cstheme="minorBidi"/>
          <w:b w:val="0"/>
          <w:bCs w:val="0"/>
          <w:kern w:val="0"/>
          <w:sz w:val="22"/>
          <w:szCs w:val="22"/>
        </w:rPr>
        <w:t xml:space="preserve"> </w:t>
      </w:r>
    </w:p>
    <w:p w14:paraId="58B3A40A" w14:textId="77777777" w:rsidR="007D0B93" w:rsidRDefault="007D0B93">
      <w:pPr>
        <w:pStyle w:val="Heading1"/>
        <w:numPr>
          <w:ilvl w:val="0"/>
          <w:numId w:val="160"/>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W</w:t>
      </w:r>
      <w:r w:rsidRPr="00EC63BA">
        <w:rPr>
          <w:rFonts w:ascii="Roboto" w:eastAsiaTheme="minorHAnsi" w:hAnsi="Roboto" w:cstheme="minorBidi"/>
          <w:b w:val="0"/>
          <w:bCs w:val="0"/>
          <w:kern w:val="0"/>
          <w:sz w:val="22"/>
          <w:szCs w:val="22"/>
        </w:rPr>
        <w:t>ith 50-100 employees are still uncertain whether they will be required to file an EEO-1 this year.</w:t>
      </w:r>
      <w:r>
        <w:rPr>
          <w:rFonts w:ascii="Roboto" w:eastAsiaTheme="minorHAnsi" w:hAnsi="Roboto" w:cstheme="minorBidi"/>
          <w:b w:val="0"/>
          <w:bCs w:val="0"/>
          <w:kern w:val="0"/>
          <w:sz w:val="22"/>
          <w:szCs w:val="22"/>
        </w:rPr>
        <w:t xml:space="preserve"> </w:t>
      </w:r>
      <w:r w:rsidRPr="00EC63BA">
        <w:rPr>
          <w:rFonts w:ascii="Roboto" w:eastAsiaTheme="minorHAnsi" w:hAnsi="Roboto" w:cstheme="minorBidi"/>
          <w:b w:val="0"/>
          <w:bCs w:val="0"/>
          <w:kern w:val="0"/>
          <w:sz w:val="22"/>
          <w:szCs w:val="22"/>
        </w:rPr>
        <w:t>Until we have further guidance from the EEOC or OFCCP, we cannot be sure whether federal contractors falling in this window will have an EEO-1 filing obligation this year.</w:t>
      </w:r>
    </w:p>
    <w:p w14:paraId="7EA9054C" w14:textId="77777777" w:rsid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r w:rsidRPr="00EC63BA">
        <w:rPr>
          <w:rFonts w:ascii="Roboto" w:eastAsiaTheme="minorHAnsi" w:hAnsi="Roboto" w:cstheme="minorBidi"/>
          <w:kern w:val="0"/>
          <w:sz w:val="22"/>
          <w:szCs w:val="22"/>
        </w:rPr>
        <w:t xml:space="preserve">No Pay Data Collection </w:t>
      </w:r>
      <w:r>
        <w:rPr>
          <w:rFonts w:ascii="Roboto" w:eastAsiaTheme="minorHAnsi" w:hAnsi="Roboto" w:cstheme="minorBidi"/>
          <w:kern w:val="0"/>
          <w:sz w:val="22"/>
          <w:szCs w:val="22"/>
        </w:rPr>
        <w:t>&amp; Reporting Obligations</w:t>
      </w:r>
    </w:p>
    <w:p w14:paraId="353D2381" w14:textId="77777777" w:rsidR="007D0B93" w:rsidRDefault="007D0B93">
      <w:pPr>
        <w:pStyle w:val="Heading1"/>
        <w:numPr>
          <w:ilvl w:val="0"/>
          <w:numId w:val="160"/>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r w:rsidRPr="00EC63BA">
        <w:rPr>
          <w:rFonts w:ascii="Roboto" w:eastAsiaTheme="minorHAnsi" w:hAnsi="Roboto" w:cstheme="minorBidi"/>
          <w:b w:val="0"/>
          <w:bCs w:val="0"/>
          <w:kern w:val="0"/>
          <w:sz w:val="22"/>
          <w:szCs w:val="22"/>
        </w:rPr>
        <w:t xml:space="preserve">As predicted, the new Trump EEOC has shelved any plans to collect employee pay data with 2024 </w:t>
      </w:r>
      <w:r>
        <w:rPr>
          <w:rFonts w:ascii="Roboto" w:eastAsiaTheme="minorHAnsi" w:hAnsi="Roboto" w:cstheme="minorBidi"/>
          <w:b w:val="0"/>
          <w:bCs w:val="0"/>
          <w:kern w:val="0"/>
          <w:sz w:val="22"/>
          <w:szCs w:val="22"/>
        </w:rPr>
        <w:t xml:space="preserve">EEO </w:t>
      </w:r>
      <w:r w:rsidRPr="00EC63BA">
        <w:rPr>
          <w:rFonts w:ascii="Roboto" w:eastAsiaTheme="minorHAnsi" w:hAnsi="Roboto" w:cstheme="minorBidi"/>
          <w:b w:val="0"/>
          <w:bCs w:val="0"/>
          <w:kern w:val="0"/>
          <w:sz w:val="22"/>
          <w:szCs w:val="22"/>
        </w:rPr>
        <w:t>reporting obligations</w:t>
      </w:r>
      <w:r>
        <w:rPr>
          <w:rFonts w:ascii="Roboto" w:eastAsiaTheme="minorHAnsi" w:hAnsi="Roboto" w:cstheme="minorBidi"/>
          <w:b w:val="0"/>
          <w:bCs w:val="0"/>
          <w:kern w:val="0"/>
          <w:sz w:val="22"/>
          <w:szCs w:val="22"/>
        </w:rPr>
        <w:t>.</w:t>
      </w:r>
    </w:p>
    <w:p w14:paraId="0587DF1D" w14:textId="77777777" w:rsid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r w:rsidRPr="00EC63BA">
        <w:rPr>
          <w:rFonts w:ascii="Roboto" w:eastAsiaTheme="minorHAnsi" w:hAnsi="Roboto" w:cstheme="minorBidi"/>
          <w:kern w:val="0"/>
          <w:sz w:val="22"/>
          <w:szCs w:val="22"/>
        </w:rPr>
        <w:t>EEO-1 Next Steps</w:t>
      </w:r>
    </w:p>
    <w:p w14:paraId="48870771" w14:textId="77777777" w:rsidR="007D0B93" w:rsidRDefault="007D0B93">
      <w:pPr>
        <w:pStyle w:val="Heading1"/>
        <w:numPr>
          <w:ilvl w:val="0"/>
          <w:numId w:val="160"/>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r w:rsidRPr="009F0D4E">
        <w:rPr>
          <w:rFonts w:ascii="Roboto" w:eastAsiaTheme="minorHAnsi" w:hAnsi="Roboto" w:cstheme="minorBidi"/>
          <w:b w:val="0"/>
          <w:bCs w:val="0"/>
          <w:kern w:val="0"/>
          <w:sz w:val="22"/>
          <w:szCs w:val="22"/>
        </w:rPr>
        <w:t>Traditionally, EEO-1 reports require employers to pick a payroll end date between October 1 and December 31 as your “workforce snapshot period.” This snapshot period will become the basis of reporting all employees as of that date. The instruction booklet indicates that the EEOC will once again prevent employers from manipulating this date in order to avoid EEO-1 reporting. If you reached 100 or more employees during </w:t>
      </w:r>
      <w:r w:rsidRPr="009F0D4E">
        <w:rPr>
          <w:rFonts w:ascii="Roboto" w:eastAsiaTheme="minorHAnsi" w:hAnsi="Roboto" w:cstheme="minorBidi"/>
          <w:b w:val="0"/>
          <w:bCs w:val="0"/>
          <w:kern w:val="0"/>
          <w:sz w:val="22"/>
          <w:szCs w:val="22"/>
          <w:u w:val="single"/>
        </w:rPr>
        <w:t>any</w:t>
      </w:r>
      <w:r w:rsidRPr="009F0D4E">
        <w:rPr>
          <w:rFonts w:ascii="Roboto" w:eastAsiaTheme="minorHAnsi" w:hAnsi="Roboto" w:cstheme="minorBidi"/>
          <w:b w:val="0"/>
          <w:bCs w:val="0"/>
          <w:kern w:val="0"/>
          <w:sz w:val="22"/>
          <w:szCs w:val="22"/>
        </w:rPr>
        <w:t> </w:t>
      </w:r>
      <w:r w:rsidRPr="00757300">
        <w:rPr>
          <w:rFonts w:ascii="Roboto" w:eastAsiaTheme="minorHAnsi" w:hAnsi="Roboto" w:cstheme="minorBidi"/>
          <w:b w:val="0"/>
          <w:bCs w:val="0"/>
          <w:kern w:val="0"/>
          <w:sz w:val="22"/>
          <w:szCs w:val="22"/>
          <w:u w:val="single"/>
        </w:rPr>
        <w:t>point of the fourth quarter of 2024</w:t>
      </w:r>
      <w:r w:rsidRPr="009F0D4E">
        <w:rPr>
          <w:rFonts w:ascii="Roboto" w:eastAsiaTheme="minorHAnsi" w:hAnsi="Roboto" w:cstheme="minorBidi"/>
          <w:b w:val="0"/>
          <w:bCs w:val="0"/>
          <w:kern w:val="0"/>
          <w:sz w:val="22"/>
          <w:szCs w:val="22"/>
        </w:rPr>
        <w:t>, EEO-1 report</w:t>
      </w:r>
      <w:r>
        <w:rPr>
          <w:rFonts w:ascii="Roboto" w:eastAsiaTheme="minorHAnsi" w:hAnsi="Roboto" w:cstheme="minorBidi"/>
          <w:b w:val="0"/>
          <w:bCs w:val="0"/>
          <w:kern w:val="0"/>
          <w:sz w:val="22"/>
          <w:szCs w:val="22"/>
        </w:rPr>
        <w:t>ing is required</w:t>
      </w:r>
      <w:r w:rsidRPr="009F0D4E">
        <w:rPr>
          <w:rFonts w:ascii="Roboto" w:eastAsiaTheme="minorHAnsi" w:hAnsi="Roboto" w:cstheme="minorBidi"/>
          <w:b w:val="0"/>
          <w:bCs w:val="0"/>
          <w:kern w:val="0"/>
          <w:sz w:val="22"/>
          <w:szCs w:val="22"/>
        </w:rPr>
        <w:t>.</w:t>
      </w:r>
    </w:p>
    <w:p w14:paraId="7F3564D2" w14:textId="77777777" w:rsidR="007D0B93" w:rsidRDefault="007D0B93">
      <w:pPr>
        <w:pStyle w:val="NormalWeb"/>
        <w:numPr>
          <w:ilvl w:val="0"/>
          <w:numId w:val="160"/>
        </w:numPr>
        <w:shd w:val="clear" w:color="auto" w:fill="FFFFFF"/>
        <w:spacing w:before="0" w:beforeAutospacing="0" w:after="0" w:afterAutospacing="0"/>
        <w:rPr>
          <w:rFonts w:ascii="Roboto" w:hAnsi="Roboto"/>
          <w:spacing w:val="3"/>
          <w:sz w:val="22"/>
          <w:szCs w:val="22"/>
        </w:rPr>
      </w:pPr>
      <w:r>
        <w:rPr>
          <w:rFonts w:ascii="Roboto" w:hAnsi="Roboto"/>
          <w:spacing w:val="3"/>
          <w:sz w:val="22"/>
          <w:szCs w:val="22"/>
        </w:rPr>
        <w:t>E</w:t>
      </w:r>
      <w:r w:rsidRPr="009F0D4E">
        <w:rPr>
          <w:rFonts w:ascii="Roboto" w:hAnsi="Roboto"/>
          <w:spacing w:val="3"/>
          <w:sz w:val="22"/>
          <w:szCs w:val="22"/>
        </w:rPr>
        <w:t xml:space="preserve">nsure that your job titles are categorized correctly and consistently. </w:t>
      </w:r>
    </w:p>
    <w:p w14:paraId="3E69C646" w14:textId="77777777" w:rsidR="007D0B93" w:rsidRPr="009F0D4E" w:rsidRDefault="007D0B93" w:rsidP="007D0B93">
      <w:pPr>
        <w:pStyle w:val="NormalWeb"/>
        <w:shd w:val="clear" w:color="auto" w:fill="FFFFFF"/>
        <w:spacing w:before="0" w:beforeAutospacing="0" w:after="0" w:afterAutospacing="0"/>
        <w:ind w:left="720"/>
        <w:rPr>
          <w:rFonts w:ascii="Roboto" w:hAnsi="Roboto"/>
          <w:spacing w:val="3"/>
          <w:sz w:val="22"/>
          <w:szCs w:val="22"/>
        </w:rPr>
      </w:pPr>
      <w:r w:rsidRPr="009F0D4E">
        <w:rPr>
          <w:rFonts w:ascii="Roboto" w:hAnsi="Roboto"/>
          <w:spacing w:val="3"/>
          <w:sz w:val="22"/>
          <w:szCs w:val="22"/>
        </w:rPr>
        <w:t>The EEO job categories are:</w:t>
      </w:r>
    </w:p>
    <w:p w14:paraId="7AE83A2D" w14:textId="77777777" w:rsidR="007D0B93" w:rsidRPr="009F0D4E" w:rsidRDefault="007D0B93">
      <w:pPr>
        <w:pStyle w:val="NormalWeb"/>
        <w:numPr>
          <w:ilvl w:val="0"/>
          <w:numId w:val="160"/>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lastRenderedPageBreak/>
        <w:t>(1.1) Executive/Senior-level officials and managers</w:t>
      </w:r>
    </w:p>
    <w:p w14:paraId="3A0CCCE1" w14:textId="77777777" w:rsidR="007D0B93" w:rsidRPr="009F0D4E" w:rsidRDefault="007D0B93">
      <w:pPr>
        <w:pStyle w:val="NormalWeb"/>
        <w:numPr>
          <w:ilvl w:val="0"/>
          <w:numId w:val="160"/>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(1.2) First/Mid-level officials and managers</w:t>
      </w:r>
    </w:p>
    <w:p w14:paraId="181CA962" w14:textId="77777777" w:rsidR="007D0B93" w:rsidRPr="009F0D4E" w:rsidRDefault="007D0B93">
      <w:pPr>
        <w:pStyle w:val="NormalWeb"/>
        <w:numPr>
          <w:ilvl w:val="0"/>
          <w:numId w:val="160"/>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(2) Professionals</w:t>
      </w:r>
    </w:p>
    <w:p w14:paraId="1E9ADFAF" w14:textId="77777777" w:rsidR="007D0B93" w:rsidRPr="009F0D4E" w:rsidRDefault="007D0B93">
      <w:pPr>
        <w:pStyle w:val="NormalWeb"/>
        <w:numPr>
          <w:ilvl w:val="0"/>
          <w:numId w:val="160"/>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(3) Technicians</w:t>
      </w:r>
    </w:p>
    <w:p w14:paraId="3683F033" w14:textId="77777777" w:rsidR="007D0B93" w:rsidRPr="009F0D4E" w:rsidRDefault="007D0B93">
      <w:pPr>
        <w:pStyle w:val="NormalWeb"/>
        <w:numPr>
          <w:ilvl w:val="0"/>
          <w:numId w:val="160"/>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(4) Sales workers</w:t>
      </w:r>
    </w:p>
    <w:p w14:paraId="7EA2B422" w14:textId="77777777" w:rsidR="007D0B93" w:rsidRPr="009F0D4E" w:rsidRDefault="007D0B93">
      <w:pPr>
        <w:pStyle w:val="NormalWeb"/>
        <w:numPr>
          <w:ilvl w:val="0"/>
          <w:numId w:val="160"/>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(5) Administrative support workers</w:t>
      </w:r>
    </w:p>
    <w:p w14:paraId="42E573DD" w14:textId="77777777" w:rsidR="007D0B93" w:rsidRPr="009F0D4E" w:rsidRDefault="007D0B93">
      <w:pPr>
        <w:pStyle w:val="NormalWeb"/>
        <w:numPr>
          <w:ilvl w:val="0"/>
          <w:numId w:val="160"/>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(6) Craft workers</w:t>
      </w:r>
    </w:p>
    <w:p w14:paraId="779AB455" w14:textId="77777777" w:rsidR="007D0B93" w:rsidRPr="009F0D4E" w:rsidRDefault="007D0B93">
      <w:pPr>
        <w:pStyle w:val="NormalWeb"/>
        <w:numPr>
          <w:ilvl w:val="0"/>
          <w:numId w:val="160"/>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(7) Operatives</w:t>
      </w:r>
    </w:p>
    <w:p w14:paraId="050512EC" w14:textId="77777777" w:rsidR="007D0B93" w:rsidRPr="009F0D4E" w:rsidRDefault="007D0B93">
      <w:pPr>
        <w:pStyle w:val="NormalWeb"/>
        <w:numPr>
          <w:ilvl w:val="0"/>
          <w:numId w:val="160"/>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(8) Laborers and helpers</w:t>
      </w:r>
    </w:p>
    <w:p w14:paraId="2EB3ACE5" w14:textId="77777777" w:rsidR="007D0B93" w:rsidRPr="009F0D4E" w:rsidRDefault="007D0B93">
      <w:pPr>
        <w:pStyle w:val="NormalWeb"/>
        <w:numPr>
          <w:ilvl w:val="0"/>
          <w:numId w:val="160"/>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(9) Service workers</w:t>
      </w:r>
    </w:p>
    <w:p w14:paraId="3DFC99C5" w14:textId="77777777" w:rsidR="007D0B93" w:rsidRDefault="007D0B93">
      <w:pPr>
        <w:pStyle w:val="Heading1"/>
        <w:numPr>
          <w:ilvl w:val="0"/>
          <w:numId w:val="160"/>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 xml:space="preserve">Ensure data reflects </w:t>
      </w:r>
      <w:r w:rsidRPr="009F0D4E">
        <w:rPr>
          <w:rFonts w:ascii="Roboto" w:eastAsiaTheme="minorHAnsi" w:hAnsi="Roboto" w:cstheme="minorBidi"/>
          <w:b w:val="0"/>
          <w:bCs w:val="0"/>
          <w:kern w:val="0"/>
          <w:sz w:val="22"/>
          <w:szCs w:val="22"/>
        </w:rPr>
        <w:t>race/ethnicity categories</w:t>
      </w:r>
    </w:p>
    <w:p w14:paraId="1EA3E679" w14:textId="77777777" w:rsidR="007D0B93" w:rsidRPr="009F0D4E" w:rsidRDefault="007D0B93">
      <w:pPr>
        <w:numPr>
          <w:ilvl w:val="0"/>
          <w:numId w:val="160"/>
        </w:numPr>
        <w:shd w:val="clear" w:color="auto" w:fill="FFFFFF"/>
        <w:spacing w:after="0" w:line="240" w:lineRule="auto"/>
        <w:ind w:left="1710"/>
        <w:rPr>
          <w:rFonts w:ascii="Roboto" w:eastAsia="Times New Roman" w:hAnsi="Roboto" w:cs="Times New Roman"/>
          <w:color w:val="292929"/>
          <w:spacing w:val="3"/>
        </w:rPr>
      </w:pPr>
      <w:r w:rsidRPr="009F0D4E">
        <w:rPr>
          <w:rFonts w:ascii="Roboto" w:eastAsia="Times New Roman" w:hAnsi="Roboto" w:cs="Times New Roman"/>
          <w:b/>
          <w:bCs/>
          <w:color w:val="292929"/>
          <w:spacing w:val="3"/>
        </w:rPr>
        <w:t>Hispanic or Latino:</w:t>
      </w:r>
      <w:r w:rsidRPr="009F0D4E">
        <w:rPr>
          <w:rFonts w:ascii="Roboto" w:eastAsia="Times New Roman" w:hAnsi="Roboto" w:cs="Times New Roman"/>
          <w:color w:val="292929"/>
          <w:spacing w:val="3"/>
        </w:rPr>
        <w:t> A person of Cuban, Mexican, Puerto Rican, South or Central American, or other Spanish culture or origin regardless of race.</w:t>
      </w:r>
    </w:p>
    <w:p w14:paraId="10CD6383" w14:textId="77777777" w:rsidR="007D0B93" w:rsidRPr="009F0D4E" w:rsidRDefault="007D0B93">
      <w:pPr>
        <w:numPr>
          <w:ilvl w:val="0"/>
          <w:numId w:val="160"/>
        </w:numPr>
        <w:shd w:val="clear" w:color="auto" w:fill="FFFFFF"/>
        <w:spacing w:after="0" w:line="240" w:lineRule="auto"/>
        <w:ind w:left="1710"/>
        <w:rPr>
          <w:rFonts w:ascii="Roboto" w:eastAsia="Times New Roman" w:hAnsi="Roboto" w:cs="Times New Roman"/>
          <w:color w:val="292929"/>
          <w:spacing w:val="3"/>
        </w:rPr>
      </w:pPr>
      <w:r w:rsidRPr="009F0D4E">
        <w:rPr>
          <w:rFonts w:ascii="Roboto" w:eastAsia="Times New Roman" w:hAnsi="Roboto" w:cs="Times New Roman"/>
          <w:b/>
          <w:bCs/>
          <w:color w:val="292929"/>
          <w:spacing w:val="3"/>
        </w:rPr>
        <w:t>White (Not Hispanic or Latino): </w:t>
      </w:r>
      <w:r w:rsidRPr="009F0D4E">
        <w:rPr>
          <w:rFonts w:ascii="Roboto" w:eastAsia="Times New Roman" w:hAnsi="Roboto" w:cs="Times New Roman"/>
          <w:color w:val="292929"/>
          <w:spacing w:val="3"/>
        </w:rPr>
        <w:t>A person having origins in any of the original peoples of Europe, the Middle East, or North Africa.</w:t>
      </w:r>
    </w:p>
    <w:p w14:paraId="326F4ADE" w14:textId="77777777" w:rsidR="007D0B93" w:rsidRPr="009F0D4E" w:rsidRDefault="007D0B93">
      <w:pPr>
        <w:numPr>
          <w:ilvl w:val="0"/>
          <w:numId w:val="160"/>
        </w:numPr>
        <w:shd w:val="clear" w:color="auto" w:fill="FFFFFF"/>
        <w:spacing w:after="0" w:line="240" w:lineRule="auto"/>
        <w:ind w:left="1710"/>
        <w:rPr>
          <w:rFonts w:ascii="Roboto" w:eastAsia="Times New Roman" w:hAnsi="Roboto" w:cs="Times New Roman"/>
          <w:color w:val="292929"/>
          <w:spacing w:val="3"/>
        </w:rPr>
      </w:pPr>
      <w:r w:rsidRPr="009F0D4E">
        <w:rPr>
          <w:rFonts w:ascii="Roboto" w:eastAsia="Times New Roman" w:hAnsi="Roboto" w:cs="Times New Roman"/>
          <w:b/>
          <w:bCs/>
          <w:color w:val="292929"/>
          <w:spacing w:val="3"/>
        </w:rPr>
        <w:t>Black or African American (Not Hispanic or Latino): </w:t>
      </w:r>
      <w:r w:rsidRPr="009F0D4E">
        <w:rPr>
          <w:rFonts w:ascii="Roboto" w:eastAsia="Times New Roman" w:hAnsi="Roboto" w:cs="Times New Roman"/>
          <w:color w:val="292929"/>
          <w:spacing w:val="3"/>
        </w:rPr>
        <w:t>A person having origins in any of the black racial groups of Africa.</w:t>
      </w:r>
    </w:p>
    <w:p w14:paraId="7297FBEA" w14:textId="77777777" w:rsidR="007D0B93" w:rsidRPr="009F0D4E" w:rsidRDefault="007D0B93">
      <w:pPr>
        <w:numPr>
          <w:ilvl w:val="0"/>
          <w:numId w:val="160"/>
        </w:numPr>
        <w:shd w:val="clear" w:color="auto" w:fill="FFFFFF"/>
        <w:spacing w:after="0" w:line="240" w:lineRule="auto"/>
        <w:ind w:left="1710"/>
        <w:rPr>
          <w:rFonts w:ascii="Roboto" w:eastAsia="Times New Roman" w:hAnsi="Roboto" w:cs="Times New Roman"/>
          <w:color w:val="292929"/>
          <w:spacing w:val="3"/>
        </w:rPr>
      </w:pPr>
      <w:r w:rsidRPr="009F0D4E">
        <w:rPr>
          <w:rFonts w:ascii="Roboto" w:eastAsia="Times New Roman" w:hAnsi="Roboto" w:cs="Times New Roman"/>
          <w:b/>
          <w:bCs/>
          <w:color w:val="292929"/>
          <w:spacing w:val="3"/>
        </w:rPr>
        <w:t>Native Hawaiian or Other Pacific Islander (Not Hispanic or Latino): </w:t>
      </w:r>
      <w:r w:rsidRPr="009F0D4E">
        <w:rPr>
          <w:rFonts w:ascii="Roboto" w:eastAsia="Times New Roman" w:hAnsi="Roboto" w:cs="Times New Roman"/>
          <w:color w:val="292929"/>
          <w:spacing w:val="3"/>
        </w:rPr>
        <w:t>A person having origins in any of the peoples of Hawaii, Guam, Samoa, or other Pacific Islands.</w:t>
      </w:r>
    </w:p>
    <w:p w14:paraId="4BA834F8" w14:textId="77777777" w:rsidR="007D0B93" w:rsidRPr="009F0D4E" w:rsidRDefault="007D0B93">
      <w:pPr>
        <w:numPr>
          <w:ilvl w:val="0"/>
          <w:numId w:val="160"/>
        </w:numPr>
        <w:shd w:val="clear" w:color="auto" w:fill="FFFFFF"/>
        <w:spacing w:after="0" w:line="240" w:lineRule="auto"/>
        <w:ind w:left="1710"/>
        <w:rPr>
          <w:rFonts w:ascii="Roboto" w:eastAsia="Times New Roman" w:hAnsi="Roboto" w:cs="Times New Roman"/>
          <w:color w:val="292929"/>
          <w:spacing w:val="3"/>
        </w:rPr>
      </w:pPr>
      <w:r w:rsidRPr="009F0D4E">
        <w:rPr>
          <w:rFonts w:ascii="Roboto" w:eastAsia="Times New Roman" w:hAnsi="Roboto" w:cs="Times New Roman"/>
          <w:b/>
          <w:bCs/>
          <w:color w:val="292929"/>
          <w:spacing w:val="3"/>
        </w:rPr>
        <w:t>Asian (Not Hispanic or Latino): </w:t>
      </w:r>
      <w:r w:rsidRPr="009F0D4E">
        <w:rPr>
          <w:rFonts w:ascii="Roboto" w:eastAsia="Times New Roman" w:hAnsi="Roboto" w:cs="Times New Roman"/>
          <w:color w:val="292929"/>
          <w:spacing w:val="3"/>
        </w:rPr>
        <w:t>A person having origins in any of the original peoples of the Far East, Southeast Asia, or the Indian Subcontinent, including for example, Cambodia, China, India, Japan, Korea, Malaysia, Pakistan, the Philippine Islands, Thailand, and Vietnam.</w:t>
      </w:r>
    </w:p>
    <w:p w14:paraId="0F04FCC4" w14:textId="77777777" w:rsidR="007D0B93" w:rsidRPr="009F0D4E" w:rsidRDefault="007D0B93">
      <w:pPr>
        <w:numPr>
          <w:ilvl w:val="0"/>
          <w:numId w:val="160"/>
        </w:numPr>
        <w:shd w:val="clear" w:color="auto" w:fill="FFFFFF"/>
        <w:spacing w:after="0" w:line="240" w:lineRule="auto"/>
        <w:ind w:left="1710"/>
        <w:rPr>
          <w:rFonts w:ascii="Roboto" w:eastAsia="Times New Roman" w:hAnsi="Roboto" w:cs="Times New Roman"/>
          <w:color w:val="292929"/>
          <w:spacing w:val="3"/>
        </w:rPr>
      </w:pPr>
      <w:r w:rsidRPr="009F0D4E">
        <w:rPr>
          <w:rFonts w:ascii="Roboto" w:eastAsia="Times New Roman" w:hAnsi="Roboto" w:cs="Times New Roman"/>
          <w:b/>
          <w:bCs/>
          <w:color w:val="292929"/>
          <w:spacing w:val="3"/>
        </w:rPr>
        <w:t>American Indian or Alaska Native (Not Hispanic or Latino): </w:t>
      </w:r>
      <w:r w:rsidRPr="009F0D4E">
        <w:rPr>
          <w:rFonts w:ascii="Roboto" w:eastAsia="Times New Roman" w:hAnsi="Roboto" w:cs="Times New Roman"/>
          <w:color w:val="292929"/>
          <w:spacing w:val="3"/>
        </w:rPr>
        <w:t>A person having origins in any of the original peoples of North and South America (including Central America) and who maintains tribal affiliation or community attachment.</w:t>
      </w:r>
    </w:p>
    <w:p w14:paraId="4D61A98B" w14:textId="77777777" w:rsidR="007D0B93" w:rsidRPr="009F0D4E" w:rsidRDefault="007D0B93">
      <w:pPr>
        <w:numPr>
          <w:ilvl w:val="0"/>
          <w:numId w:val="160"/>
        </w:numPr>
        <w:shd w:val="clear" w:color="auto" w:fill="FFFFFF"/>
        <w:spacing w:after="0" w:line="240" w:lineRule="auto"/>
        <w:ind w:left="1710"/>
        <w:rPr>
          <w:rFonts w:ascii="Roboto" w:eastAsia="Times New Roman" w:hAnsi="Roboto" w:cs="Times New Roman"/>
          <w:color w:val="292929"/>
          <w:spacing w:val="3"/>
        </w:rPr>
      </w:pPr>
      <w:r w:rsidRPr="009F0D4E">
        <w:rPr>
          <w:rFonts w:ascii="Roboto" w:eastAsia="Times New Roman" w:hAnsi="Roboto" w:cs="Times New Roman"/>
          <w:b/>
          <w:bCs/>
          <w:color w:val="292929"/>
          <w:spacing w:val="3"/>
        </w:rPr>
        <w:t>Two or More Races (Not Hispanic or Latino): </w:t>
      </w:r>
      <w:r w:rsidRPr="009F0D4E">
        <w:rPr>
          <w:rFonts w:ascii="Roboto" w:eastAsia="Times New Roman" w:hAnsi="Roboto" w:cs="Times New Roman"/>
          <w:color w:val="292929"/>
          <w:spacing w:val="3"/>
        </w:rPr>
        <w:t>All persons who identify with more than one of the above five races.</w:t>
      </w:r>
    </w:p>
    <w:p w14:paraId="351E434F" w14:textId="44E8340A" w:rsidR="007D0B93" w:rsidRP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9F0D4E">
        <w:rPr>
          <w:rFonts w:ascii="Roboto" w:eastAsiaTheme="minorHAnsi" w:hAnsi="Roboto" w:cstheme="minorBidi"/>
          <w:kern w:val="0"/>
          <w:sz w:val="22"/>
          <w:szCs w:val="22"/>
          <w:highlight w:val="lightGray"/>
        </w:rPr>
        <w:t>Employer Takeaway:</w:t>
      </w:r>
      <w:r>
        <w:rPr>
          <w:rFonts w:ascii="Roboto" w:eastAsiaTheme="minorHAnsi" w:hAnsi="Roboto" w:cstheme="minorBidi"/>
          <w:b w:val="0"/>
          <w:bCs w:val="0"/>
          <w:kern w:val="0"/>
          <w:sz w:val="22"/>
          <w:szCs w:val="22"/>
        </w:rPr>
        <w:t xml:space="preserve"> </w:t>
      </w:r>
      <w:r w:rsidRPr="009F0D4E">
        <w:rPr>
          <w:rFonts w:ascii="Roboto" w:eastAsiaTheme="minorHAnsi" w:hAnsi="Roboto" w:cstheme="minorBidi"/>
          <w:b w:val="0"/>
          <w:bCs w:val="0"/>
          <w:kern w:val="0"/>
          <w:sz w:val="22"/>
          <w:szCs w:val="22"/>
        </w:rPr>
        <w:t>Employers subject to EEO-1 requirements should begin preparing now to ensure compliance by the anticipated June deadline</w:t>
      </w:r>
      <w:r>
        <w:rPr>
          <w:rFonts w:ascii="Roboto" w:eastAsiaTheme="minorHAnsi" w:hAnsi="Roboto" w:cstheme="minorBidi"/>
          <w:b w:val="0"/>
          <w:bCs w:val="0"/>
          <w:kern w:val="0"/>
          <w:sz w:val="22"/>
          <w:szCs w:val="22"/>
        </w:rPr>
        <w:t xml:space="preserve"> as i</w:t>
      </w:r>
      <w:r w:rsidRPr="009F0D4E">
        <w:rPr>
          <w:rFonts w:ascii="Roboto" w:eastAsiaTheme="minorHAnsi" w:hAnsi="Roboto" w:cstheme="minorBidi"/>
          <w:b w:val="0"/>
          <w:bCs w:val="0"/>
          <w:kern w:val="0"/>
          <w:sz w:val="22"/>
          <w:szCs w:val="22"/>
        </w:rPr>
        <w:t xml:space="preserve">t appears </w:t>
      </w:r>
      <w:r>
        <w:rPr>
          <w:rFonts w:ascii="Roboto" w:eastAsiaTheme="minorHAnsi" w:hAnsi="Roboto" w:cstheme="minorBidi"/>
          <w:b w:val="0"/>
          <w:bCs w:val="0"/>
          <w:kern w:val="0"/>
          <w:sz w:val="22"/>
          <w:szCs w:val="22"/>
        </w:rPr>
        <w:t>employers</w:t>
      </w:r>
      <w:r w:rsidRPr="009F0D4E">
        <w:rPr>
          <w:rFonts w:ascii="Roboto" w:eastAsiaTheme="minorHAnsi" w:hAnsi="Roboto" w:cstheme="minorBidi"/>
          <w:b w:val="0"/>
          <w:bCs w:val="0"/>
          <w:kern w:val="0"/>
          <w:sz w:val="22"/>
          <w:szCs w:val="22"/>
        </w:rPr>
        <w:t xml:space="preserve"> will have until June 24 to file</w:t>
      </w:r>
      <w:r>
        <w:rPr>
          <w:rFonts w:ascii="Roboto" w:eastAsiaTheme="minorHAnsi" w:hAnsi="Roboto" w:cstheme="minorBidi"/>
          <w:b w:val="0"/>
          <w:bCs w:val="0"/>
          <w:kern w:val="0"/>
          <w:sz w:val="22"/>
          <w:szCs w:val="22"/>
        </w:rPr>
        <w:t xml:space="preserve">. </w:t>
      </w:r>
      <w:r w:rsidRPr="009F0D4E">
        <w:rPr>
          <w:rFonts w:ascii="Roboto" w:eastAsiaTheme="minorHAnsi" w:hAnsi="Roboto" w:cstheme="minorBidi"/>
          <w:b w:val="0"/>
          <w:bCs w:val="0"/>
          <w:kern w:val="0"/>
          <w:sz w:val="22"/>
          <w:szCs w:val="22"/>
        </w:rPr>
        <w:t xml:space="preserve">In the past, the EEO-1 reporting system has slowed down significantly as the deadline approached, which makes filing more challenging. </w:t>
      </w:r>
      <w:r>
        <w:rPr>
          <w:rFonts w:ascii="Roboto" w:eastAsiaTheme="minorHAnsi" w:hAnsi="Roboto" w:cstheme="minorBidi"/>
          <w:b w:val="0"/>
          <w:bCs w:val="0"/>
          <w:kern w:val="0"/>
          <w:sz w:val="22"/>
          <w:szCs w:val="22"/>
        </w:rPr>
        <w:t>A</w:t>
      </w:r>
      <w:r w:rsidRPr="009F0D4E">
        <w:rPr>
          <w:rFonts w:ascii="Roboto" w:eastAsiaTheme="minorHAnsi" w:hAnsi="Roboto" w:cstheme="minorBidi"/>
          <w:b w:val="0"/>
          <w:bCs w:val="0"/>
          <w:kern w:val="0"/>
          <w:sz w:val="22"/>
          <w:szCs w:val="22"/>
        </w:rPr>
        <w:t xml:space="preserve">llow sufficient time before the deadline </w:t>
      </w:r>
      <w:r>
        <w:rPr>
          <w:rFonts w:ascii="Roboto" w:eastAsiaTheme="minorHAnsi" w:hAnsi="Roboto" w:cstheme="minorBidi"/>
          <w:b w:val="0"/>
          <w:bCs w:val="0"/>
          <w:kern w:val="0"/>
          <w:sz w:val="22"/>
          <w:szCs w:val="22"/>
        </w:rPr>
        <w:t xml:space="preserve">to avoid last minute </w:t>
      </w:r>
      <w:r w:rsidRPr="009F0D4E">
        <w:rPr>
          <w:rFonts w:ascii="Roboto" w:eastAsiaTheme="minorHAnsi" w:hAnsi="Roboto" w:cstheme="minorBidi"/>
          <w:b w:val="0"/>
          <w:bCs w:val="0"/>
          <w:kern w:val="0"/>
          <w:sz w:val="22"/>
          <w:szCs w:val="22"/>
        </w:rPr>
        <w:t xml:space="preserve">scrambling </w:t>
      </w:r>
      <w:r>
        <w:rPr>
          <w:rFonts w:ascii="Roboto" w:eastAsiaTheme="minorHAnsi" w:hAnsi="Roboto" w:cstheme="minorBidi"/>
          <w:b w:val="0"/>
          <w:bCs w:val="0"/>
          <w:kern w:val="0"/>
          <w:sz w:val="22"/>
          <w:szCs w:val="22"/>
        </w:rPr>
        <w:t>should there be</w:t>
      </w:r>
      <w:r w:rsidRPr="009F0D4E">
        <w:rPr>
          <w:rFonts w:ascii="Roboto" w:eastAsiaTheme="minorHAnsi" w:hAnsi="Roboto" w:cstheme="minorBidi"/>
          <w:b w:val="0"/>
          <w:bCs w:val="0"/>
          <w:kern w:val="0"/>
          <w:sz w:val="22"/>
          <w:szCs w:val="22"/>
        </w:rPr>
        <w:t xml:space="preserve"> technical challenges.</w:t>
      </w:r>
    </w:p>
    <w:p w14:paraId="23AD0AC0" w14:textId="77777777" w:rsidR="007D0B93" w:rsidRPr="007D0B93" w:rsidRDefault="007D0B93" w:rsidP="007D0B93">
      <w:pPr>
        <w:pStyle w:val="Heading1"/>
        <w:shd w:val="clear" w:color="auto" w:fill="FFFFFF"/>
        <w:spacing w:before="0" w:beforeAutospacing="0" w:after="0" w:afterAutospacing="0" w:line="264" w:lineRule="atLeast"/>
        <w:jc w:val="center"/>
        <w:rPr>
          <w:rFonts w:ascii="Roboto" w:eastAsiaTheme="minorHAnsi" w:hAnsi="Roboto" w:cstheme="minorBidi"/>
          <w:kern w:val="0"/>
          <w:sz w:val="16"/>
          <w:szCs w:val="16"/>
        </w:rPr>
      </w:pPr>
    </w:p>
    <w:p w14:paraId="29116AE3" w14:textId="77777777" w:rsidR="007D0B93" w:rsidRPr="00C059B3" w:rsidRDefault="007D0B93" w:rsidP="007D0B93">
      <w:pPr>
        <w:pStyle w:val="Heading1"/>
        <w:shd w:val="clear" w:color="auto" w:fill="FFFFFF"/>
        <w:spacing w:before="0" w:beforeAutospacing="0" w:after="0" w:afterAutospacing="0"/>
        <w:jc w:val="center"/>
        <w:rPr>
          <w:rFonts w:ascii="Roboto" w:eastAsiaTheme="minorHAnsi" w:hAnsi="Roboto" w:cstheme="minorBidi"/>
          <w:kern w:val="0"/>
          <w:sz w:val="28"/>
          <w:szCs w:val="28"/>
        </w:rPr>
      </w:pPr>
      <w:r w:rsidRPr="008E2AC7">
        <w:rPr>
          <w:rFonts w:ascii="Roboto" w:eastAsiaTheme="minorHAnsi" w:hAnsi="Roboto" w:cstheme="minorBidi"/>
          <w:kern w:val="0"/>
          <w:sz w:val="28"/>
          <w:szCs w:val="28"/>
        </w:rPr>
        <w:t xml:space="preserve">RxDC Reporting </w:t>
      </w:r>
      <w:r w:rsidRPr="008E2AC7">
        <w:rPr>
          <w:rFonts w:ascii="Roboto" w:eastAsiaTheme="minorHAnsi" w:hAnsi="Roboto" w:cstheme="minorBidi"/>
          <w:kern w:val="0"/>
          <w:sz w:val="28"/>
          <w:szCs w:val="28"/>
          <w:u w:val="single"/>
        </w:rPr>
        <w:t>Carrier Deadlines</w:t>
      </w:r>
      <w:r>
        <w:rPr>
          <w:rFonts w:ascii="Roboto" w:eastAsiaTheme="minorHAnsi" w:hAnsi="Roboto" w:cstheme="minorBidi"/>
          <w:kern w:val="0"/>
          <w:sz w:val="28"/>
          <w:szCs w:val="28"/>
        </w:rPr>
        <w:t xml:space="preserve"> - </w:t>
      </w:r>
      <w:r w:rsidRPr="003C01AF">
        <w:rPr>
          <w:rFonts w:ascii="Roboto" w:eastAsiaTheme="minorHAnsi" w:hAnsi="Roboto" w:cstheme="minorBidi"/>
          <w:color w:val="C00000"/>
          <w:kern w:val="0"/>
          <w:sz w:val="28"/>
          <w:szCs w:val="28"/>
        </w:rPr>
        <w:t xml:space="preserve">June 1, 2025 </w:t>
      </w:r>
      <w:r w:rsidRPr="003C01AF">
        <w:rPr>
          <w:rFonts w:ascii="Roboto" w:eastAsiaTheme="minorHAnsi" w:hAnsi="Roboto" w:cstheme="minorBidi"/>
          <w:kern w:val="0"/>
          <w:sz w:val="28"/>
          <w:szCs w:val="28"/>
        </w:rPr>
        <w:t>Filing Deadline</w:t>
      </w:r>
    </w:p>
    <w:p w14:paraId="1C3E43FC" w14:textId="77777777" w:rsidR="007D0B93" w:rsidRDefault="007D0B93" w:rsidP="007D0B93">
      <w:pPr>
        <w:pStyle w:val="BodyText"/>
        <w:spacing w:after="0" w:line="240" w:lineRule="auto"/>
        <w:ind w:right="274"/>
        <w:rPr>
          <w:rFonts w:ascii="Roboto" w:eastAsiaTheme="minorHAnsi" w:hAnsi="Roboto" w:cs="Helvetica"/>
          <w:color w:val="auto"/>
          <w:kern w:val="36"/>
          <w:szCs w:val="22"/>
        </w:rPr>
      </w:pPr>
      <w:r w:rsidRPr="00862156">
        <w:rPr>
          <w:rFonts w:ascii="Roboto" w:eastAsiaTheme="minorHAnsi" w:hAnsi="Roboto" w:cs="Helvetica"/>
          <w:color w:val="auto"/>
          <w:kern w:val="36"/>
          <w:szCs w:val="22"/>
        </w:rPr>
        <w:t xml:space="preserve">Group health plans and health insurance issuers must annually submit detailed information on prescription drug and health care spending to the Centers for Medicare &amp; Medicaid Services (CMS). This reporting is referred to as the “prescription drug data collection” (or “RxDC report”). The next RxDC report is due by </w:t>
      </w:r>
      <w:r w:rsidRPr="00862156">
        <w:rPr>
          <w:rFonts w:ascii="Roboto" w:eastAsiaTheme="minorHAnsi" w:hAnsi="Roboto" w:cs="Helvetica"/>
          <w:color w:val="C00000"/>
          <w:kern w:val="36"/>
          <w:szCs w:val="22"/>
        </w:rPr>
        <w:t xml:space="preserve">Sunday, June 1, 2025, </w:t>
      </w:r>
      <w:r w:rsidRPr="00862156">
        <w:rPr>
          <w:rFonts w:ascii="Roboto" w:eastAsiaTheme="minorHAnsi" w:hAnsi="Roboto" w:cs="Helvetica"/>
          <w:color w:val="auto"/>
          <w:kern w:val="36"/>
          <w:szCs w:val="22"/>
        </w:rPr>
        <w:t xml:space="preserve">covering data for </w:t>
      </w:r>
      <w:r w:rsidRPr="00862156">
        <w:rPr>
          <w:rFonts w:ascii="Roboto" w:eastAsiaTheme="minorHAnsi" w:hAnsi="Roboto" w:cs="Helvetica"/>
          <w:color w:val="C00000"/>
          <w:kern w:val="36"/>
          <w:szCs w:val="22"/>
        </w:rPr>
        <w:t>2024</w:t>
      </w:r>
      <w:r>
        <w:rPr>
          <w:rFonts w:ascii="Roboto" w:eastAsiaTheme="minorHAnsi" w:hAnsi="Roboto" w:cs="Helvetica"/>
          <w:color w:val="auto"/>
          <w:kern w:val="36"/>
          <w:szCs w:val="22"/>
        </w:rPr>
        <w:t>.</w:t>
      </w:r>
    </w:p>
    <w:p w14:paraId="1BC2D2E5" w14:textId="77777777" w:rsidR="007D0B93" w:rsidRPr="00862156" w:rsidRDefault="007D0B93" w:rsidP="007D0B93">
      <w:pPr>
        <w:pStyle w:val="BodyText"/>
        <w:spacing w:after="0" w:line="240" w:lineRule="auto"/>
        <w:ind w:right="274"/>
        <w:rPr>
          <w:rFonts w:ascii="Roboto" w:eastAsiaTheme="minorHAnsi" w:hAnsi="Roboto" w:cs="Helvetica"/>
          <w:color w:val="auto"/>
          <w:kern w:val="36"/>
          <w:szCs w:val="22"/>
        </w:rPr>
      </w:pPr>
    </w:p>
    <w:p w14:paraId="1C216573" w14:textId="77777777" w:rsidR="007D0B93" w:rsidRDefault="007D0B93" w:rsidP="007D0B93">
      <w:pPr>
        <w:pStyle w:val="BodyText"/>
        <w:spacing w:after="0" w:line="240" w:lineRule="auto"/>
        <w:ind w:right="274"/>
        <w:rPr>
          <w:rFonts w:ascii="Roboto" w:eastAsiaTheme="minorHAnsi" w:hAnsi="Roboto" w:cs="Helvetica"/>
          <w:color w:val="auto"/>
          <w:kern w:val="36"/>
          <w:szCs w:val="22"/>
        </w:rPr>
      </w:pPr>
      <w:r w:rsidRPr="00862156">
        <w:rPr>
          <w:rFonts w:ascii="Roboto" w:eastAsiaTheme="minorHAnsi" w:hAnsi="Roboto" w:cs="Helvetica"/>
          <w:color w:val="auto"/>
          <w:kern w:val="36"/>
          <w:szCs w:val="22"/>
        </w:rPr>
        <w:t xml:space="preserve">The RxDC report is comprised of several files, including those that require specific plan-level information, such as plan year beginning and end dates and enrollment and premium data. It also includes files that require detailed information about medical and pharmacy benefits.  </w:t>
      </w:r>
    </w:p>
    <w:p w14:paraId="483DA07A" w14:textId="77777777" w:rsidR="007D0B93" w:rsidRPr="00862156" w:rsidRDefault="007D0B93" w:rsidP="007D0B93">
      <w:pPr>
        <w:pStyle w:val="BodyText"/>
        <w:spacing w:after="0" w:line="240" w:lineRule="auto"/>
        <w:ind w:right="274"/>
        <w:rPr>
          <w:rFonts w:ascii="Roboto" w:eastAsiaTheme="minorHAnsi" w:hAnsi="Roboto" w:cs="Helvetica"/>
          <w:color w:val="auto"/>
          <w:kern w:val="36"/>
          <w:szCs w:val="22"/>
        </w:rPr>
      </w:pPr>
    </w:p>
    <w:p w14:paraId="7F424EE5" w14:textId="77777777" w:rsidR="007D0B93" w:rsidRDefault="007D0B93" w:rsidP="007D0B93">
      <w:pPr>
        <w:pStyle w:val="BodyText"/>
        <w:spacing w:after="0" w:line="240" w:lineRule="auto"/>
        <w:ind w:right="274"/>
        <w:rPr>
          <w:rFonts w:ascii="Roboto" w:eastAsiaTheme="minorHAnsi" w:hAnsi="Roboto" w:cs="Helvetica"/>
          <w:color w:val="auto"/>
          <w:kern w:val="36"/>
          <w:szCs w:val="22"/>
        </w:rPr>
      </w:pPr>
      <w:r w:rsidRPr="00862156">
        <w:rPr>
          <w:rFonts w:ascii="Roboto" w:eastAsiaTheme="minorHAnsi" w:hAnsi="Roboto" w:cs="Helvetica"/>
          <w:color w:val="auto"/>
          <w:kern w:val="36"/>
          <w:szCs w:val="22"/>
        </w:rPr>
        <w:t xml:space="preserve">Most employers contract with third parties, such as issuers, third-party administrators (TPAs) and pharmacy benefit managers (PBMs), to submit RxDC reports on behalf of their health plans. Employers may work with multiple third parties to complete the RxDC report for their health plans. For example, a self-insured employer may use both its TPA and PBM to submit different portions of the RxDC report. A health plan’s submission is considered complete if CMS receives all required files, regardless of who submits them. </w:t>
      </w:r>
    </w:p>
    <w:p w14:paraId="2DD99A95" w14:textId="77777777" w:rsidR="007D0B93" w:rsidRDefault="007D0B93" w:rsidP="007D0B93">
      <w:pPr>
        <w:pStyle w:val="BodyText"/>
        <w:spacing w:after="0" w:line="240" w:lineRule="auto"/>
        <w:ind w:right="274"/>
        <w:rPr>
          <w:rFonts w:ascii="Roboto" w:eastAsiaTheme="minorHAnsi" w:hAnsi="Roboto" w:cs="Helvetica"/>
          <w:color w:val="auto"/>
          <w:kern w:val="36"/>
          <w:szCs w:val="22"/>
        </w:rPr>
      </w:pPr>
    </w:p>
    <w:p w14:paraId="100C157B" w14:textId="77777777" w:rsidR="007D0B93" w:rsidRPr="00862156" w:rsidRDefault="007D0B93" w:rsidP="007D0B93">
      <w:pPr>
        <w:pStyle w:val="BodyText"/>
        <w:spacing w:after="0" w:line="240" w:lineRule="auto"/>
        <w:ind w:right="274"/>
        <w:rPr>
          <w:rFonts w:ascii="Roboto" w:eastAsiaTheme="minorHAnsi" w:hAnsi="Roboto" w:cs="Helvetica"/>
          <w:b/>
          <w:bCs/>
          <w:color w:val="auto"/>
          <w:kern w:val="36"/>
          <w:szCs w:val="22"/>
        </w:rPr>
      </w:pPr>
      <w:r w:rsidRPr="00862156">
        <w:rPr>
          <w:rFonts w:ascii="Roboto" w:eastAsiaTheme="minorHAnsi" w:hAnsi="Roboto" w:cs="Helvetica"/>
          <w:b/>
          <w:bCs/>
          <w:color w:val="auto"/>
          <w:kern w:val="36"/>
          <w:szCs w:val="22"/>
        </w:rPr>
        <w:t>Resources:</w:t>
      </w:r>
    </w:p>
    <w:p w14:paraId="3AA0D0DF" w14:textId="77777777" w:rsidR="007D0B93" w:rsidRPr="00862156" w:rsidRDefault="007D0B93" w:rsidP="007D0B93">
      <w:pPr>
        <w:pStyle w:val="BulletListText"/>
        <w:spacing w:after="0"/>
        <w:ind w:left="273" w:hanging="187"/>
        <w:jc w:val="left"/>
        <w:rPr>
          <w:rFonts w:ascii="Roboto" w:hAnsi="Roboto"/>
        </w:rPr>
      </w:pPr>
      <w:r w:rsidRPr="00E25CAA">
        <w:rPr>
          <w:rFonts w:ascii="Roboto" w:hAnsi="Roboto"/>
          <w:color w:val="auto"/>
        </w:rPr>
        <w:t xml:space="preserve">RxDC reporting </w:t>
      </w:r>
      <w:hyperlink r:id="rId157" w:history="1">
        <w:r w:rsidRPr="00862156">
          <w:rPr>
            <w:rStyle w:val="Hyperlink"/>
            <w:rFonts w:ascii="Roboto" w:eastAsiaTheme="majorEastAsia" w:hAnsi="Roboto"/>
          </w:rPr>
          <w:t>webpage</w:t>
        </w:r>
      </w:hyperlink>
      <w:r w:rsidRPr="00862156">
        <w:rPr>
          <w:rFonts w:ascii="Roboto" w:hAnsi="Roboto"/>
        </w:rPr>
        <w:t xml:space="preserve"> </w:t>
      </w:r>
      <w:r w:rsidRPr="00E25CAA">
        <w:rPr>
          <w:rFonts w:ascii="Roboto" w:hAnsi="Roboto"/>
          <w:color w:val="auto"/>
        </w:rPr>
        <w:t>(with links to reporting resources)</w:t>
      </w:r>
    </w:p>
    <w:p w14:paraId="4679D5E6" w14:textId="77777777" w:rsidR="007D0B93" w:rsidRPr="00862156" w:rsidRDefault="007D0B93" w:rsidP="007D0B93">
      <w:pPr>
        <w:pStyle w:val="BulletListText"/>
        <w:spacing w:after="0"/>
        <w:ind w:left="273" w:hanging="187"/>
        <w:jc w:val="left"/>
        <w:rPr>
          <w:rFonts w:ascii="Roboto" w:hAnsi="Roboto"/>
        </w:rPr>
      </w:pPr>
      <w:hyperlink r:id="rId158" w:history="1">
        <w:r w:rsidRPr="00862156">
          <w:rPr>
            <w:rStyle w:val="Hyperlink"/>
            <w:rFonts w:ascii="Roboto" w:eastAsiaTheme="majorEastAsia" w:hAnsi="Roboto"/>
          </w:rPr>
          <w:t>Frequently Asked Questions</w:t>
        </w:r>
      </w:hyperlink>
    </w:p>
    <w:p w14:paraId="4B0FBF0E" w14:textId="77777777" w:rsidR="007D0B93" w:rsidRPr="00862156" w:rsidRDefault="007D0B93" w:rsidP="007D0B93">
      <w:pPr>
        <w:pStyle w:val="BulletListText"/>
        <w:spacing w:after="0"/>
        <w:ind w:left="273" w:hanging="187"/>
        <w:jc w:val="left"/>
        <w:rPr>
          <w:rFonts w:ascii="Roboto" w:hAnsi="Roboto"/>
        </w:rPr>
      </w:pPr>
      <w:hyperlink r:id="rId159" w:history="1">
        <w:r w:rsidRPr="00862156">
          <w:rPr>
            <w:rStyle w:val="Hyperlink"/>
            <w:rFonts w:ascii="Roboto" w:eastAsiaTheme="majorEastAsia" w:hAnsi="Roboto"/>
          </w:rPr>
          <w:t>Reporting instructions</w:t>
        </w:r>
      </w:hyperlink>
      <w:r w:rsidRPr="00862156">
        <w:rPr>
          <w:rFonts w:ascii="Roboto" w:hAnsi="Roboto"/>
        </w:rPr>
        <w:t xml:space="preserve"> </w:t>
      </w:r>
      <w:r w:rsidRPr="00E25CAA">
        <w:rPr>
          <w:rFonts w:ascii="Roboto" w:hAnsi="Roboto"/>
          <w:color w:val="auto"/>
        </w:rPr>
        <w:t>(updated January 2025, no changes from last year)</w:t>
      </w:r>
    </w:p>
    <w:p w14:paraId="36216882" w14:textId="77777777" w:rsidR="007D0B93" w:rsidRPr="00862156" w:rsidRDefault="007D0B93" w:rsidP="007D0B93">
      <w:pPr>
        <w:pStyle w:val="BulletListText"/>
        <w:spacing w:after="0"/>
        <w:ind w:left="273" w:hanging="187"/>
        <w:jc w:val="left"/>
        <w:rPr>
          <w:rFonts w:ascii="Roboto" w:hAnsi="Roboto"/>
        </w:rPr>
      </w:pPr>
      <w:hyperlink r:id="rId160" w:history="1">
        <w:r w:rsidRPr="00862156">
          <w:rPr>
            <w:rStyle w:val="Hyperlink"/>
            <w:rFonts w:ascii="Roboto" w:eastAsiaTheme="majorEastAsia" w:hAnsi="Roboto"/>
          </w:rPr>
          <w:t>User Manual</w:t>
        </w:r>
      </w:hyperlink>
      <w:r w:rsidRPr="00862156">
        <w:rPr>
          <w:rFonts w:ascii="Roboto" w:hAnsi="Roboto"/>
        </w:rPr>
        <w:t xml:space="preserve"> </w:t>
      </w:r>
      <w:r w:rsidRPr="00E25CAA">
        <w:rPr>
          <w:rFonts w:ascii="Roboto" w:hAnsi="Roboto"/>
          <w:color w:val="auto"/>
        </w:rPr>
        <w:t xml:space="preserve">for submitting RxDC reports </w:t>
      </w:r>
    </w:p>
    <w:p w14:paraId="3AB316B3" w14:textId="77777777" w:rsidR="007D0B93" w:rsidRDefault="007D0B93" w:rsidP="007D0B93">
      <w:pPr>
        <w:pStyle w:val="BodyText"/>
        <w:spacing w:after="0" w:line="240" w:lineRule="auto"/>
        <w:ind w:right="274"/>
        <w:rPr>
          <w:rFonts w:ascii="Roboto" w:eastAsiaTheme="minorHAnsi" w:hAnsi="Roboto" w:cs="Helvetica"/>
          <w:color w:val="auto"/>
          <w:kern w:val="36"/>
          <w:szCs w:val="22"/>
        </w:rPr>
      </w:pPr>
    </w:p>
    <w:p w14:paraId="037A91D8" w14:textId="77777777" w:rsidR="007D0B93" w:rsidRDefault="007D0B93" w:rsidP="007D0B93">
      <w:pPr>
        <w:pStyle w:val="BodyText"/>
        <w:spacing w:after="0" w:line="240" w:lineRule="auto"/>
        <w:ind w:right="274"/>
        <w:rPr>
          <w:rFonts w:ascii="Roboto" w:eastAsiaTheme="minorHAnsi" w:hAnsi="Roboto" w:cs="Helvetica"/>
          <w:color w:val="auto"/>
          <w:kern w:val="36"/>
          <w:szCs w:val="22"/>
        </w:rPr>
      </w:pPr>
      <w:r w:rsidRPr="00862156">
        <w:rPr>
          <w:rFonts w:ascii="Roboto" w:eastAsiaTheme="minorHAnsi" w:hAnsi="Roboto" w:cs="Helvetica"/>
          <w:b/>
          <w:bCs/>
          <w:color w:val="auto"/>
          <w:kern w:val="36"/>
          <w:szCs w:val="22"/>
          <w:highlight w:val="lightGray"/>
        </w:rPr>
        <w:t>Employer Takeaway:</w:t>
      </w:r>
      <w:r>
        <w:rPr>
          <w:rFonts w:ascii="Roboto" w:eastAsiaTheme="minorHAnsi" w:hAnsi="Roboto" w:cs="Helvetica"/>
          <w:color w:val="auto"/>
          <w:kern w:val="36"/>
          <w:szCs w:val="22"/>
        </w:rPr>
        <w:t xml:space="preserve"> </w:t>
      </w:r>
      <w:r w:rsidRPr="00862156">
        <w:rPr>
          <w:rFonts w:ascii="Roboto" w:eastAsiaTheme="minorHAnsi" w:hAnsi="Roboto" w:cs="Helvetica"/>
          <w:color w:val="auto"/>
          <w:kern w:val="36"/>
          <w:szCs w:val="22"/>
        </w:rPr>
        <w:t xml:space="preserve">Employers should start reaching out to their issuers, TPAs or PBMs, as applicable, to confirm that they will submit the RxDC files for their health plans by June 1, 2025. Employers should also confirm that their written agreements with </w:t>
      </w:r>
      <w:r>
        <w:rPr>
          <w:rFonts w:ascii="Roboto" w:eastAsiaTheme="minorHAnsi" w:hAnsi="Roboto" w:cs="Helvetica"/>
          <w:color w:val="auto"/>
          <w:kern w:val="36"/>
          <w:szCs w:val="22"/>
        </w:rPr>
        <w:t>any</w:t>
      </w:r>
      <w:r w:rsidRPr="00862156">
        <w:rPr>
          <w:rFonts w:ascii="Roboto" w:eastAsiaTheme="minorHAnsi" w:hAnsi="Roboto" w:cs="Helvetica"/>
          <w:color w:val="auto"/>
          <w:kern w:val="36"/>
          <w:szCs w:val="22"/>
        </w:rPr>
        <w:t xml:space="preserve"> third part</w:t>
      </w:r>
      <w:r>
        <w:rPr>
          <w:rFonts w:ascii="Roboto" w:eastAsiaTheme="minorHAnsi" w:hAnsi="Roboto" w:cs="Helvetica"/>
          <w:color w:val="auto"/>
          <w:kern w:val="36"/>
          <w:szCs w:val="22"/>
        </w:rPr>
        <w:t>y support services</w:t>
      </w:r>
      <w:r w:rsidRPr="00862156">
        <w:rPr>
          <w:rFonts w:ascii="Roboto" w:eastAsiaTheme="minorHAnsi" w:hAnsi="Roboto" w:cs="Helvetica"/>
          <w:color w:val="auto"/>
          <w:kern w:val="36"/>
          <w:szCs w:val="22"/>
        </w:rPr>
        <w:t xml:space="preserve"> address</w:t>
      </w:r>
      <w:r>
        <w:rPr>
          <w:rFonts w:ascii="Roboto" w:eastAsiaTheme="minorHAnsi" w:hAnsi="Roboto" w:cs="Helvetica"/>
          <w:color w:val="auto"/>
          <w:kern w:val="36"/>
          <w:szCs w:val="22"/>
        </w:rPr>
        <w:t>es</w:t>
      </w:r>
      <w:r w:rsidRPr="00862156">
        <w:rPr>
          <w:rFonts w:ascii="Roboto" w:eastAsiaTheme="minorHAnsi" w:hAnsi="Roboto" w:cs="Helvetica"/>
          <w:color w:val="auto"/>
          <w:kern w:val="36"/>
          <w:szCs w:val="22"/>
        </w:rPr>
        <w:t xml:space="preserve"> this reporting responsibility</w:t>
      </w:r>
      <w:r>
        <w:rPr>
          <w:rFonts w:ascii="Roboto" w:eastAsiaTheme="minorHAnsi" w:hAnsi="Roboto" w:cs="Helvetica"/>
          <w:color w:val="auto"/>
          <w:kern w:val="36"/>
          <w:szCs w:val="22"/>
        </w:rPr>
        <w:t xml:space="preserve">.  If you find that you need assistance, ETC may be able to provide you with guidance, tools and even execute the filing of the P2 &amp; D1 Rx DC related reporting.  Reach out to us at </w:t>
      </w:r>
      <w:r w:rsidRPr="00770BA5">
        <w:rPr>
          <w:rFonts w:ascii="Roboto" w:eastAsiaTheme="minorHAnsi" w:hAnsi="Roboto" w:cs="Helvetica"/>
          <w:b/>
          <w:bCs/>
          <w:i/>
          <w:iCs/>
          <w:color w:val="0070C0"/>
          <w:kern w:val="36"/>
          <w:szCs w:val="22"/>
        </w:rPr>
        <w:t>HR_Help@etctracking</w:t>
      </w:r>
      <w:r>
        <w:rPr>
          <w:rFonts w:ascii="Roboto" w:eastAsiaTheme="minorHAnsi" w:hAnsi="Roboto" w:cs="Helvetica"/>
          <w:b/>
          <w:bCs/>
          <w:i/>
          <w:iCs/>
          <w:color w:val="0070C0"/>
          <w:kern w:val="36"/>
          <w:szCs w:val="22"/>
        </w:rPr>
        <w:t>.com</w:t>
      </w:r>
      <w:r w:rsidRPr="00770BA5">
        <w:rPr>
          <w:rFonts w:ascii="Roboto" w:eastAsiaTheme="minorHAnsi" w:hAnsi="Roboto" w:cs="Helvetica"/>
          <w:b/>
          <w:bCs/>
          <w:i/>
          <w:iCs/>
          <w:color w:val="0070C0"/>
          <w:kern w:val="36"/>
          <w:szCs w:val="22"/>
        </w:rPr>
        <w:t xml:space="preserve"> </w:t>
      </w:r>
      <w:r>
        <w:rPr>
          <w:rFonts w:ascii="Roboto" w:eastAsiaTheme="minorHAnsi" w:hAnsi="Roboto" w:cs="Helvetica"/>
          <w:color w:val="auto"/>
          <w:kern w:val="36"/>
          <w:szCs w:val="22"/>
        </w:rPr>
        <w:t>should you wish to explore how ETC may be able to assist you.</w:t>
      </w:r>
    </w:p>
    <w:p w14:paraId="6C6FEEAD" w14:textId="77777777" w:rsidR="008631FB" w:rsidRDefault="008631FB" w:rsidP="007D0B93">
      <w:pPr>
        <w:pStyle w:val="BodyText"/>
        <w:spacing w:after="0" w:line="240" w:lineRule="auto"/>
        <w:ind w:right="274"/>
        <w:rPr>
          <w:rFonts w:ascii="Roboto" w:eastAsiaTheme="minorHAnsi" w:hAnsi="Roboto" w:cs="Helvetica"/>
          <w:color w:val="auto"/>
          <w:kern w:val="36"/>
          <w:szCs w:val="22"/>
        </w:rPr>
      </w:pPr>
    </w:p>
    <w:p w14:paraId="4860D1FA" w14:textId="77777777" w:rsidR="008631FB" w:rsidRPr="00482393" w:rsidRDefault="008631FB" w:rsidP="008631FB">
      <w:pPr>
        <w:pStyle w:val="BodyText"/>
        <w:spacing w:line="240" w:lineRule="auto"/>
        <w:ind w:right="274"/>
        <w:jc w:val="center"/>
        <w:rPr>
          <w:rFonts w:ascii="Roboto" w:eastAsiaTheme="minorHAnsi" w:hAnsi="Roboto" w:cstheme="minorBidi"/>
          <w:b/>
          <w:bCs/>
          <w:color w:val="auto"/>
          <w:sz w:val="28"/>
          <w:szCs w:val="28"/>
        </w:rPr>
      </w:pPr>
      <w:r w:rsidRPr="00482393">
        <w:rPr>
          <w:rFonts w:ascii="Roboto" w:eastAsiaTheme="minorHAnsi" w:hAnsi="Roboto" w:cstheme="minorBidi"/>
          <w:b/>
          <w:bCs/>
          <w:color w:val="auto"/>
          <w:sz w:val="28"/>
          <w:szCs w:val="28"/>
        </w:rPr>
        <w:t>DOL Relaunches Opinion Letter Program</w:t>
      </w:r>
    </w:p>
    <w:p w14:paraId="45643977" w14:textId="77777777" w:rsidR="008631FB" w:rsidRDefault="008631FB" w:rsidP="008631FB">
      <w:pPr>
        <w:pStyle w:val="BodyText"/>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On June 2, 2025, the Department of Labor (DOL) launched its Opinion Letter program. Opinion Letters are official written responses from the DOL that explain how it would apply statutes and regulations under particular facts presented by a requesting party. According to Deputy Secretary of Labor Keith Sonderling, the program is designed to “promote clarity, consistency, and transparency in the application of federal labor standards.” Although not legally binding and unable to override existing statutes and regulations, these letters offer authoritative insight into the Department’s enforcement approach and are often relied upon by employers to navigate complex compliance obligations. In certain cases, such as under the Fair Labor Standards Act, reliance on an opinion letter can support a good faith defense and limit liability.</w:t>
      </w:r>
      <w:r>
        <w:rPr>
          <w:rFonts w:ascii="Roboto" w:eastAsiaTheme="minorHAnsi" w:hAnsi="Roboto" w:cs="Helvetica"/>
          <w:color w:val="auto"/>
          <w:kern w:val="36"/>
          <w:szCs w:val="22"/>
        </w:rPr>
        <w:t xml:space="preserve"> </w:t>
      </w:r>
    </w:p>
    <w:p w14:paraId="30FD554F" w14:textId="77777777" w:rsidR="008631FB" w:rsidRDefault="008631FB" w:rsidP="008631FB">
      <w:pPr>
        <w:pStyle w:val="BodyText"/>
        <w:spacing w:after="0" w:line="240" w:lineRule="auto"/>
        <w:ind w:right="274"/>
        <w:rPr>
          <w:rFonts w:ascii="Roboto" w:eastAsiaTheme="minorHAnsi" w:hAnsi="Roboto" w:cs="Helvetica"/>
          <w:color w:val="auto"/>
          <w:kern w:val="36"/>
          <w:szCs w:val="22"/>
        </w:rPr>
      </w:pPr>
    </w:p>
    <w:p w14:paraId="01BE91B1" w14:textId="77777777" w:rsidR="008631FB" w:rsidRPr="00482393" w:rsidRDefault="008631FB" w:rsidP="008631FB">
      <w:pPr>
        <w:pStyle w:val="BodyText"/>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The program includes participation from five DOL enforcement agencies within the Department:</w:t>
      </w:r>
    </w:p>
    <w:p w14:paraId="06E7EC8D" w14:textId="77777777" w:rsidR="008631FB" w:rsidRPr="00482393" w:rsidRDefault="008631FB">
      <w:pPr>
        <w:pStyle w:val="BodyText"/>
        <w:numPr>
          <w:ilvl w:val="0"/>
          <w:numId w:val="214"/>
        </w:numPr>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The Wage and Hour Division will issue opinion letters.</w:t>
      </w:r>
    </w:p>
    <w:p w14:paraId="0A6A8803" w14:textId="77777777" w:rsidR="008631FB" w:rsidRPr="00482393" w:rsidRDefault="008631FB">
      <w:pPr>
        <w:pStyle w:val="BodyText"/>
        <w:numPr>
          <w:ilvl w:val="0"/>
          <w:numId w:val="214"/>
        </w:numPr>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The Occupational Safety and Health Administration will provide letters of interpretation.</w:t>
      </w:r>
    </w:p>
    <w:p w14:paraId="33F09AB2" w14:textId="77777777" w:rsidR="008631FB" w:rsidRPr="00482393" w:rsidRDefault="008631FB">
      <w:pPr>
        <w:pStyle w:val="BodyText"/>
        <w:numPr>
          <w:ilvl w:val="0"/>
          <w:numId w:val="214"/>
        </w:numPr>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The Employee Benefits Security Administration will release advisory opinions and information letters.</w:t>
      </w:r>
    </w:p>
    <w:p w14:paraId="306B716A" w14:textId="77777777" w:rsidR="008631FB" w:rsidRPr="00482393" w:rsidRDefault="008631FB">
      <w:pPr>
        <w:pStyle w:val="BodyText"/>
        <w:numPr>
          <w:ilvl w:val="0"/>
          <w:numId w:val="214"/>
        </w:numPr>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The Veterans’ Employment and Training Service (VETS) will issue opinion letters.</w:t>
      </w:r>
    </w:p>
    <w:p w14:paraId="160491FA" w14:textId="25BF3489" w:rsidR="008631FB" w:rsidRPr="008631FB" w:rsidRDefault="008631FB">
      <w:pPr>
        <w:pStyle w:val="BodyText"/>
        <w:numPr>
          <w:ilvl w:val="0"/>
          <w:numId w:val="214"/>
        </w:numPr>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The Mine Safety and Health Administration will provide compliance assistance resources through its new MSHA Information Hub.</w:t>
      </w:r>
    </w:p>
    <w:p w14:paraId="082D56F1" w14:textId="77777777" w:rsidR="001558B8" w:rsidRDefault="001558B8" w:rsidP="007D0B93">
      <w:pPr>
        <w:pStyle w:val="BodyText"/>
        <w:spacing w:after="0" w:line="240" w:lineRule="auto"/>
        <w:ind w:right="274"/>
        <w:rPr>
          <w:rFonts w:ascii="Roboto" w:eastAsiaTheme="minorHAnsi" w:hAnsi="Roboto" w:cs="Helvetica"/>
          <w:color w:val="auto"/>
          <w:kern w:val="36"/>
          <w:szCs w:val="22"/>
        </w:rPr>
      </w:pPr>
    </w:p>
    <w:p w14:paraId="1DF500C6" w14:textId="77777777" w:rsidR="001558B8" w:rsidRPr="002D32A7" w:rsidRDefault="001558B8" w:rsidP="001558B8">
      <w:pPr>
        <w:pStyle w:val="BodyText"/>
        <w:spacing w:after="0" w:line="240" w:lineRule="auto"/>
        <w:ind w:right="274"/>
        <w:jc w:val="center"/>
        <w:rPr>
          <w:rFonts w:ascii="Roboto" w:eastAsiaTheme="minorHAnsi" w:hAnsi="Roboto" w:cs="Helvetica"/>
          <w:b/>
          <w:bCs/>
          <w:color w:val="auto"/>
          <w:kern w:val="36"/>
          <w:sz w:val="28"/>
          <w:szCs w:val="28"/>
        </w:rPr>
      </w:pPr>
      <w:r w:rsidRPr="002D32A7">
        <w:rPr>
          <w:rFonts w:ascii="Roboto" w:eastAsiaTheme="minorHAnsi" w:hAnsi="Roboto" w:cs="Helvetica"/>
          <w:b/>
          <w:bCs/>
          <w:color w:val="auto"/>
          <w:kern w:val="36"/>
          <w:sz w:val="28"/>
          <w:szCs w:val="28"/>
        </w:rPr>
        <w:t>Executive Order: Aim to Reduce Drug Costs</w:t>
      </w:r>
    </w:p>
    <w:p w14:paraId="5B2B658C" w14:textId="77777777" w:rsidR="001558B8" w:rsidRPr="00A03DAA" w:rsidRDefault="001558B8" w:rsidP="001558B8">
      <w:pPr>
        <w:pStyle w:val="ParagraphBasic"/>
        <w:spacing w:after="120"/>
        <w:rPr>
          <w:rFonts w:ascii="Roboto" w:hAnsi="Roboto"/>
        </w:rPr>
      </w:pPr>
      <w:r w:rsidRPr="00A03DAA">
        <w:rPr>
          <w:rFonts w:ascii="Roboto" w:hAnsi="Roboto"/>
        </w:rPr>
        <w:t xml:space="preserve">On May 12, 2025, President Donald Trump issued an </w:t>
      </w:r>
      <w:hyperlink r:id="rId161" w:history="1">
        <w:r w:rsidRPr="00153E52">
          <w:rPr>
            <w:rStyle w:val="Hyperlink"/>
            <w:rFonts w:ascii="Roboto" w:hAnsi="Roboto"/>
          </w:rPr>
          <w:t>executive order</w:t>
        </w:r>
      </w:hyperlink>
      <w:r w:rsidRPr="00153E52">
        <w:rPr>
          <w:rFonts w:ascii="Roboto" w:hAnsi="Roboto"/>
        </w:rPr>
        <w:t xml:space="preserve"> </w:t>
      </w:r>
      <w:r w:rsidRPr="00A03DAA">
        <w:rPr>
          <w:rFonts w:ascii="Roboto" w:hAnsi="Roboto"/>
        </w:rPr>
        <w:t xml:space="preserve">(EO) that aims to bring the prices Americans pay for prescription drugs in line with those paid by similar nations. According to a White House </w:t>
      </w:r>
      <w:hyperlink r:id="rId162" w:history="1">
        <w:r w:rsidRPr="00153E52">
          <w:rPr>
            <w:rStyle w:val="Hyperlink"/>
            <w:rFonts w:ascii="Roboto" w:hAnsi="Roboto"/>
          </w:rPr>
          <w:t>fact sheet</w:t>
        </w:r>
      </w:hyperlink>
      <w:r w:rsidRPr="00153E52">
        <w:rPr>
          <w:rFonts w:ascii="Roboto" w:hAnsi="Roboto"/>
        </w:rPr>
        <w:t xml:space="preserve">, </w:t>
      </w:r>
      <w:r w:rsidRPr="00A03DAA">
        <w:rPr>
          <w:rFonts w:ascii="Roboto" w:hAnsi="Roboto"/>
        </w:rPr>
        <w:t>the prices Americans pay for brand-name drugs are more than three times the price other nations pay.</w:t>
      </w:r>
    </w:p>
    <w:p w14:paraId="2AE39FDA" w14:textId="77777777" w:rsidR="001558B8" w:rsidRPr="00A03DAA" w:rsidRDefault="001558B8" w:rsidP="001558B8">
      <w:pPr>
        <w:pStyle w:val="BList1"/>
        <w:spacing w:line="259" w:lineRule="auto"/>
        <w:rPr>
          <w:rFonts w:ascii="Roboto" w:hAnsi="Roboto"/>
        </w:rPr>
      </w:pPr>
      <w:r w:rsidRPr="00A03DAA">
        <w:rPr>
          <w:rFonts w:ascii="Roboto" w:hAnsi="Roboto"/>
        </w:rPr>
        <w:t>The EO directs HHS to communicate most-favored-nation price targets to pharmaceutical manufacturers within 30 days.</w:t>
      </w:r>
    </w:p>
    <w:p w14:paraId="79782890" w14:textId="77777777" w:rsidR="001558B8" w:rsidRPr="00A03DAA" w:rsidRDefault="001558B8" w:rsidP="001558B8">
      <w:pPr>
        <w:pStyle w:val="BList1"/>
        <w:numPr>
          <w:ilvl w:val="0"/>
          <w:numId w:val="0"/>
        </w:numPr>
        <w:ind w:left="720"/>
        <w:rPr>
          <w:rFonts w:ascii="Roboto" w:hAnsi="Roboto"/>
        </w:rPr>
      </w:pPr>
    </w:p>
    <w:p w14:paraId="11B90943" w14:textId="77777777" w:rsidR="001558B8" w:rsidRPr="00A03DAA" w:rsidRDefault="001558B8" w:rsidP="001558B8">
      <w:pPr>
        <w:pStyle w:val="BList1"/>
        <w:spacing w:line="259" w:lineRule="auto"/>
        <w:rPr>
          <w:rFonts w:ascii="Roboto" w:hAnsi="Roboto"/>
        </w:rPr>
      </w:pPr>
      <w:r w:rsidRPr="00A03DAA">
        <w:rPr>
          <w:rFonts w:ascii="Roboto" w:hAnsi="Roboto"/>
        </w:rPr>
        <w:t>The EO is expected to face legal challenges, so the immediate impact on drug costs remains to be seen.</w:t>
      </w:r>
    </w:p>
    <w:p w14:paraId="02A50704" w14:textId="77777777" w:rsidR="001558B8" w:rsidRPr="00153E52" w:rsidRDefault="001558B8" w:rsidP="001558B8">
      <w:pPr>
        <w:pStyle w:val="BList1"/>
        <w:numPr>
          <w:ilvl w:val="0"/>
          <w:numId w:val="0"/>
        </w:numPr>
        <w:ind w:left="360"/>
        <w:rPr>
          <w:rFonts w:ascii="Roboto" w:hAnsi="Roboto"/>
          <w:b/>
          <w:bCs/>
          <w:sz w:val="16"/>
          <w:szCs w:val="16"/>
        </w:rPr>
      </w:pPr>
    </w:p>
    <w:p w14:paraId="100AD65C" w14:textId="77777777" w:rsidR="001558B8" w:rsidRPr="00153E52" w:rsidRDefault="001558B8" w:rsidP="001558B8">
      <w:pPr>
        <w:pStyle w:val="BList1"/>
        <w:numPr>
          <w:ilvl w:val="0"/>
          <w:numId w:val="0"/>
        </w:numPr>
        <w:rPr>
          <w:rFonts w:ascii="Roboto" w:hAnsi="Roboto"/>
          <w:b/>
          <w:bCs/>
        </w:rPr>
      </w:pPr>
      <w:r w:rsidRPr="00153E52">
        <w:rPr>
          <w:rFonts w:ascii="Roboto" w:hAnsi="Roboto"/>
          <w:b/>
          <w:bCs/>
        </w:rPr>
        <w:t>Potential Legal Hurdles</w:t>
      </w:r>
    </w:p>
    <w:p w14:paraId="0ACE39DB" w14:textId="77777777" w:rsidR="001558B8" w:rsidRPr="00153E52" w:rsidRDefault="001558B8" w:rsidP="001558B8">
      <w:pPr>
        <w:pStyle w:val="BList1"/>
        <w:numPr>
          <w:ilvl w:val="0"/>
          <w:numId w:val="0"/>
        </w:numPr>
        <w:rPr>
          <w:rFonts w:ascii="Roboto" w:hAnsi="Roboto"/>
        </w:rPr>
      </w:pPr>
      <w:r w:rsidRPr="00153E52">
        <w:rPr>
          <w:rFonts w:ascii="Roboto" w:hAnsi="Roboto"/>
        </w:rPr>
        <w:t>While the EO directs the Secretary of HHS to communicate most-favored-nation price targets to pharmaceutical manufacturers within 30 days, it is expected to face legal challenges. Industry professionals reference a similar proposal from Trump’s first term, which aimed to link Medicare payments for certain medications to the lowest prices paid by other countries. This proposal was blocked by federal courts for not adhering to the notice and comment process required by the Administrative Procedure Act. Thus, the immediate impact on drug costs remains to be seen.</w:t>
      </w:r>
    </w:p>
    <w:p w14:paraId="248E340B" w14:textId="77777777" w:rsidR="001558B8" w:rsidRPr="002D32A7" w:rsidRDefault="001558B8" w:rsidP="001558B8">
      <w:pPr>
        <w:pStyle w:val="BList1"/>
        <w:numPr>
          <w:ilvl w:val="0"/>
          <w:numId w:val="0"/>
        </w:numPr>
        <w:spacing w:line="259" w:lineRule="auto"/>
        <w:rPr>
          <w:sz w:val="16"/>
          <w:szCs w:val="16"/>
        </w:rPr>
      </w:pPr>
    </w:p>
    <w:p w14:paraId="7E6F4749" w14:textId="21A8C7C9" w:rsidR="001558B8" w:rsidRPr="002D32A7" w:rsidRDefault="001558B8" w:rsidP="001558B8">
      <w:pPr>
        <w:pStyle w:val="BList1"/>
        <w:numPr>
          <w:ilvl w:val="0"/>
          <w:numId w:val="0"/>
        </w:numPr>
        <w:spacing w:before="0" w:after="0" w:line="240" w:lineRule="auto"/>
        <w:jc w:val="center"/>
        <w:rPr>
          <w:rFonts w:ascii="Roboto" w:hAnsi="Roboto"/>
          <w:b/>
          <w:bCs/>
          <w:sz w:val="28"/>
          <w:szCs w:val="28"/>
        </w:rPr>
      </w:pPr>
      <w:r w:rsidRPr="002D32A7">
        <w:rPr>
          <w:rFonts w:ascii="Roboto" w:hAnsi="Roboto"/>
          <w:b/>
          <w:bCs/>
          <w:sz w:val="28"/>
          <w:szCs w:val="28"/>
        </w:rPr>
        <w:t>Trump Administration Will Not Enforce Final Rule on Mental Health Parity</w:t>
      </w:r>
    </w:p>
    <w:p w14:paraId="0E0EABB1" w14:textId="77777777" w:rsidR="001558B8" w:rsidRPr="00153E52" w:rsidRDefault="001558B8" w:rsidP="001558B8">
      <w:pPr>
        <w:pStyle w:val="ParagraphBasic"/>
        <w:spacing w:after="0" w:line="240" w:lineRule="auto"/>
        <w:rPr>
          <w:rFonts w:ascii="Roboto" w:hAnsi="Roboto"/>
        </w:rPr>
      </w:pPr>
      <w:r w:rsidRPr="00153E52">
        <w:rPr>
          <w:rFonts w:ascii="Roboto" w:hAnsi="Roboto"/>
        </w:rPr>
        <w:lastRenderedPageBreak/>
        <w:t xml:space="preserve">On May 15, 2025, the U.S. Departments of Labor, Health and Human Services, and the Treasury (Departments) released a </w:t>
      </w:r>
      <w:hyperlink r:id="rId163" w:history="1">
        <w:r w:rsidRPr="00153E52">
          <w:rPr>
            <w:rStyle w:val="Hyperlink"/>
            <w:rFonts w:ascii="Roboto" w:hAnsi="Roboto"/>
          </w:rPr>
          <w:t>statement</w:t>
        </w:r>
      </w:hyperlink>
      <w:r w:rsidRPr="00153E52">
        <w:rPr>
          <w:rFonts w:ascii="Roboto" w:hAnsi="Roboto"/>
        </w:rPr>
        <w:t xml:space="preserve"> regarding nonenforcement of the </w:t>
      </w:r>
      <w:hyperlink r:id="rId164" w:history="1">
        <w:r w:rsidRPr="00153E52">
          <w:rPr>
            <w:rStyle w:val="Hyperlink"/>
            <w:rFonts w:ascii="Roboto" w:hAnsi="Roboto"/>
          </w:rPr>
          <w:t>2024 final rule</w:t>
        </w:r>
      </w:hyperlink>
      <w:r w:rsidRPr="00153E52">
        <w:rPr>
          <w:rFonts w:ascii="Roboto" w:hAnsi="Roboto"/>
        </w:rPr>
        <w:t xml:space="preserve"> under the Mental Health Parity and Addiction Equity Act (MHPAEA).</w:t>
      </w:r>
    </w:p>
    <w:p w14:paraId="63DD55A1" w14:textId="77777777" w:rsidR="001558B8" w:rsidRPr="00153E52" w:rsidRDefault="001558B8">
      <w:pPr>
        <w:pStyle w:val="BodyText"/>
        <w:numPr>
          <w:ilvl w:val="0"/>
          <w:numId w:val="160"/>
        </w:numPr>
        <w:spacing w:after="0" w:line="240" w:lineRule="auto"/>
        <w:ind w:right="274"/>
        <w:rPr>
          <w:rFonts w:ascii="Roboto" w:hAnsi="Roboto" w:cs="Helvetica"/>
          <w:color w:val="auto"/>
          <w:kern w:val="36"/>
          <w:szCs w:val="22"/>
        </w:rPr>
      </w:pPr>
      <w:r w:rsidRPr="00153E52">
        <w:rPr>
          <w:rFonts w:ascii="Roboto" w:hAnsi="Roboto" w:cs="Helvetica"/>
          <w:color w:val="auto"/>
          <w:kern w:val="36"/>
          <w:szCs w:val="22"/>
        </w:rPr>
        <w:t>Federal agencies are reconsidering a final rule on mental health parity that was issued in 2024.</w:t>
      </w:r>
    </w:p>
    <w:p w14:paraId="3D2AE166" w14:textId="77777777" w:rsidR="001558B8" w:rsidRPr="00153E52" w:rsidRDefault="001558B8">
      <w:pPr>
        <w:pStyle w:val="BodyText"/>
        <w:numPr>
          <w:ilvl w:val="0"/>
          <w:numId w:val="160"/>
        </w:numPr>
        <w:spacing w:after="0" w:line="240" w:lineRule="auto"/>
        <w:ind w:right="274"/>
        <w:rPr>
          <w:rFonts w:ascii="Roboto" w:hAnsi="Roboto" w:cs="Helvetica"/>
          <w:color w:val="auto"/>
          <w:kern w:val="36"/>
          <w:szCs w:val="22"/>
        </w:rPr>
      </w:pPr>
      <w:r w:rsidRPr="00153E52">
        <w:rPr>
          <w:rFonts w:ascii="Roboto" w:hAnsi="Roboto" w:cs="Helvetica"/>
          <w:color w:val="auto"/>
          <w:kern w:val="36"/>
          <w:szCs w:val="22"/>
        </w:rPr>
        <w:t xml:space="preserve">Critics of the final rule have argued its </w:t>
      </w:r>
      <w:r w:rsidRPr="00153E52">
        <w:rPr>
          <w:rFonts w:ascii="Roboto" w:hAnsi="Roboto" w:cs="Helvetica"/>
          <w:color w:val="auto"/>
          <w:kern w:val="36"/>
          <w:szCs w:val="22"/>
          <w:u w:val="single"/>
        </w:rPr>
        <w:t>requirements are “unworkable” and could cause employers to drop MH/SUD coverage entirely</w:t>
      </w:r>
      <w:r w:rsidRPr="00153E52">
        <w:rPr>
          <w:rFonts w:ascii="Roboto" w:hAnsi="Roboto" w:cs="Helvetica"/>
          <w:color w:val="auto"/>
          <w:kern w:val="36"/>
          <w:szCs w:val="22"/>
        </w:rPr>
        <w:t>.</w:t>
      </w:r>
    </w:p>
    <w:p w14:paraId="3115CCB7" w14:textId="77777777" w:rsidR="001558B8" w:rsidRPr="00153E52" w:rsidRDefault="001558B8">
      <w:pPr>
        <w:pStyle w:val="BodyText"/>
        <w:numPr>
          <w:ilvl w:val="0"/>
          <w:numId w:val="160"/>
        </w:numPr>
        <w:spacing w:after="0" w:line="240" w:lineRule="auto"/>
        <w:ind w:right="274"/>
        <w:rPr>
          <w:rFonts w:ascii="Roboto" w:hAnsi="Roboto" w:cs="Helvetica"/>
          <w:color w:val="auto"/>
          <w:kern w:val="36"/>
          <w:szCs w:val="22"/>
        </w:rPr>
      </w:pPr>
      <w:r w:rsidRPr="00153E52">
        <w:rPr>
          <w:rFonts w:ascii="Roboto" w:hAnsi="Roboto" w:cs="Helvetica"/>
          <w:color w:val="auto"/>
          <w:kern w:val="36"/>
          <w:szCs w:val="22"/>
        </w:rPr>
        <w:t xml:space="preserve">The federal government has adopted a </w:t>
      </w:r>
      <w:r w:rsidRPr="00153E52">
        <w:rPr>
          <w:rFonts w:ascii="Roboto" w:hAnsi="Roboto" w:cs="Helvetica"/>
          <w:color w:val="auto"/>
          <w:kern w:val="36"/>
          <w:szCs w:val="22"/>
          <w:u w:val="single"/>
        </w:rPr>
        <w:t>temporary nonenforcement policy</w:t>
      </w:r>
      <w:r w:rsidRPr="00153E52">
        <w:rPr>
          <w:rFonts w:ascii="Roboto" w:hAnsi="Roboto" w:cs="Helvetica"/>
          <w:color w:val="auto"/>
          <w:kern w:val="36"/>
          <w:szCs w:val="22"/>
        </w:rPr>
        <w:t xml:space="preserve"> for the 2024 final rule. </w:t>
      </w:r>
    </w:p>
    <w:p w14:paraId="2C5B46F9" w14:textId="77777777" w:rsidR="001558B8" w:rsidRPr="00153E52" w:rsidRDefault="001558B8">
      <w:pPr>
        <w:pStyle w:val="BodyText"/>
        <w:numPr>
          <w:ilvl w:val="0"/>
          <w:numId w:val="160"/>
        </w:numPr>
        <w:spacing w:after="0" w:line="240" w:lineRule="auto"/>
        <w:ind w:right="274"/>
        <w:rPr>
          <w:rFonts w:ascii="Roboto" w:hAnsi="Roboto" w:cs="Helvetica"/>
          <w:color w:val="auto"/>
          <w:kern w:val="36"/>
          <w:szCs w:val="22"/>
        </w:rPr>
      </w:pPr>
      <w:r w:rsidRPr="00153E52">
        <w:rPr>
          <w:rFonts w:ascii="Roboto" w:hAnsi="Roboto" w:cs="Helvetica"/>
          <w:color w:val="auto"/>
          <w:kern w:val="36"/>
          <w:szCs w:val="22"/>
          <w:u w:val="single"/>
        </w:rPr>
        <w:t>Health plans should continue to comply with MPHAEA’s statutory requirements</w:t>
      </w:r>
      <w:r w:rsidRPr="00153E52">
        <w:rPr>
          <w:rFonts w:ascii="Roboto" w:hAnsi="Roboto" w:cs="Helvetica"/>
          <w:color w:val="auto"/>
          <w:kern w:val="36"/>
          <w:szCs w:val="22"/>
        </w:rPr>
        <w:t xml:space="preserve"> and refer to the prior final rule from 2013.</w:t>
      </w:r>
    </w:p>
    <w:p w14:paraId="44BE84AA" w14:textId="77777777" w:rsidR="001558B8" w:rsidRPr="00153E52" w:rsidRDefault="001558B8">
      <w:pPr>
        <w:pStyle w:val="BodyText"/>
        <w:numPr>
          <w:ilvl w:val="0"/>
          <w:numId w:val="160"/>
        </w:numPr>
        <w:spacing w:after="0" w:line="240" w:lineRule="auto"/>
        <w:ind w:right="274"/>
        <w:rPr>
          <w:rFonts w:ascii="Roboto" w:hAnsi="Roboto" w:cs="Helvetica"/>
          <w:color w:val="auto"/>
          <w:kern w:val="36"/>
          <w:szCs w:val="22"/>
        </w:rPr>
      </w:pPr>
      <w:r w:rsidRPr="00153E52">
        <w:rPr>
          <w:rFonts w:ascii="Roboto" w:hAnsi="Roboto" w:cs="Helvetica"/>
          <w:color w:val="auto"/>
          <w:kern w:val="36"/>
          <w:szCs w:val="22"/>
          <w:highlight w:val="lightGray"/>
        </w:rPr>
        <w:t>Employer Takeaway</w:t>
      </w:r>
      <w:r w:rsidRPr="00153E52">
        <w:rPr>
          <w:rFonts w:ascii="Roboto" w:hAnsi="Roboto" w:cs="Helvetica"/>
          <w:color w:val="auto"/>
          <w:kern w:val="36"/>
          <w:szCs w:val="22"/>
        </w:rPr>
        <w:t>: Employer-sponsored health plans should c</w:t>
      </w:r>
      <w:r w:rsidRPr="00153E52">
        <w:rPr>
          <w:rFonts w:ascii="Roboto" w:hAnsi="Roboto" w:cs="Helvetica"/>
          <w:color w:val="auto"/>
          <w:kern w:val="36"/>
          <w:szCs w:val="22"/>
          <w:u w:val="single"/>
        </w:rPr>
        <w:t>ontinue to comply with MHPAEA’s statutory requirements</w:t>
      </w:r>
      <w:r w:rsidRPr="00153E52">
        <w:rPr>
          <w:rFonts w:ascii="Roboto" w:hAnsi="Roboto" w:cs="Helvetica"/>
          <w:color w:val="auto"/>
          <w:kern w:val="36"/>
          <w:szCs w:val="22"/>
        </w:rPr>
        <w:t xml:space="preserve"> and refer to the </w:t>
      </w:r>
      <w:hyperlink r:id="rId165" w:history="1">
        <w:r w:rsidRPr="00153E52">
          <w:rPr>
            <w:rStyle w:val="Hyperlink"/>
            <w:rFonts w:ascii="Roboto" w:hAnsi="Roboto" w:cs="Helvetica"/>
            <w:kern w:val="36"/>
            <w:szCs w:val="22"/>
          </w:rPr>
          <w:t>2013 final rule</w:t>
        </w:r>
      </w:hyperlink>
      <w:r w:rsidRPr="00153E52">
        <w:rPr>
          <w:rFonts w:ascii="Roboto" w:hAnsi="Roboto" w:cs="Helvetica"/>
          <w:kern w:val="36"/>
          <w:szCs w:val="22"/>
        </w:rPr>
        <w:t xml:space="preserve"> </w:t>
      </w:r>
      <w:r w:rsidRPr="00153E52">
        <w:rPr>
          <w:rFonts w:ascii="Roboto" w:hAnsi="Roboto" w:cs="Helvetica"/>
          <w:color w:val="auto"/>
          <w:kern w:val="36"/>
          <w:szCs w:val="22"/>
        </w:rPr>
        <w:t>for guidance. Employers should also monitor updates regarding any modifications to the 2024 final rule</w:t>
      </w:r>
    </w:p>
    <w:p w14:paraId="5BF44F2A" w14:textId="77777777" w:rsidR="001558B8" w:rsidRDefault="001558B8" w:rsidP="001558B8">
      <w:pPr>
        <w:pStyle w:val="BodyText"/>
        <w:spacing w:after="0" w:line="240" w:lineRule="auto"/>
        <w:ind w:right="274"/>
        <w:rPr>
          <w:rFonts w:ascii="Roboto" w:hAnsi="Roboto" w:cs="Helvetica"/>
          <w:color w:val="auto"/>
          <w:kern w:val="36"/>
        </w:rPr>
      </w:pPr>
    </w:p>
    <w:p w14:paraId="468DDD31" w14:textId="35FC0DC3" w:rsidR="001558B8" w:rsidRPr="00FB0C0A" w:rsidRDefault="001558B8" w:rsidP="001558B8">
      <w:pPr>
        <w:pStyle w:val="BodyText"/>
        <w:spacing w:after="0" w:line="240" w:lineRule="auto"/>
        <w:ind w:right="274"/>
        <w:jc w:val="center"/>
        <w:rPr>
          <w:rFonts w:ascii="Roboto" w:eastAsiaTheme="minorHAnsi" w:hAnsi="Roboto" w:cstheme="minorBidi"/>
          <w:b/>
          <w:bCs/>
          <w:color w:val="auto"/>
          <w:sz w:val="28"/>
          <w:szCs w:val="28"/>
        </w:rPr>
      </w:pPr>
      <w:r w:rsidRPr="00FB0C0A">
        <w:rPr>
          <w:rFonts w:ascii="Roboto" w:eastAsiaTheme="minorHAnsi" w:hAnsi="Roboto" w:cstheme="minorBidi"/>
          <w:b/>
          <w:bCs/>
          <w:color w:val="auto"/>
          <w:sz w:val="28"/>
          <w:szCs w:val="28"/>
        </w:rPr>
        <w:t>DOL Retracts Biden-Era Independent Contractor Classification Rule</w:t>
      </w:r>
    </w:p>
    <w:p w14:paraId="4B6B7FF6" w14:textId="77777777" w:rsidR="001558B8" w:rsidRPr="00153E52" w:rsidRDefault="001558B8" w:rsidP="001558B8">
      <w:pPr>
        <w:pStyle w:val="BodyText"/>
        <w:spacing w:after="0" w:line="240" w:lineRule="auto"/>
        <w:ind w:right="274"/>
        <w:rPr>
          <w:rFonts w:ascii="Roboto" w:eastAsiaTheme="minorHAnsi" w:hAnsi="Roboto" w:cs="Helvetica"/>
          <w:color w:val="auto"/>
          <w:kern w:val="36"/>
          <w:szCs w:val="22"/>
        </w:rPr>
      </w:pPr>
      <w:r w:rsidRPr="00153E52">
        <w:rPr>
          <w:rFonts w:ascii="Roboto" w:eastAsiaTheme="minorHAnsi" w:hAnsi="Roboto" w:cs="Helvetica"/>
          <w:color w:val="auto"/>
          <w:kern w:val="36"/>
          <w:szCs w:val="22"/>
        </w:rPr>
        <w:t>On May 1, 2025, the United States Department of Labor’s (“DOL”) </w:t>
      </w:r>
      <w:hyperlink r:id="rId166" w:tgtFrame="_blank" w:history="1">
        <w:r w:rsidRPr="00153E52">
          <w:rPr>
            <w:rStyle w:val="Hyperlink"/>
            <w:rFonts w:ascii="Roboto" w:eastAsiaTheme="minorHAnsi" w:hAnsi="Roboto" w:cs="Helvetica"/>
            <w:kern w:val="36"/>
            <w:szCs w:val="22"/>
          </w:rPr>
          <w:t>Wage and Hour Division announced</w:t>
        </w:r>
      </w:hyperlink>
      <w:r w:rsidRPr="00153E52">
        <w:rPr>
          <w:rFonts w:ascii="Roboto" w:eastAsiaTheme="minorHAnsi" w:hAnsi="Roboto" w:cs="Helvetica"/>
          <w:color w:val="auto"/>
          <w:kern w:val="36"/>
          <w:szCs w:val="22"/>
        </w:rPr>
        <w:t xml:space="preserve"> it would not enforce or apply the Biden-era 2024 Final Rule regarding independent contractor classification (“2024 Rule”). Specifically, the DOL directed its investigators “not to apply the 2024 Rule’s analysis” in enforcement matters. </w:t>
      </w:r>
    </w:p>
    <w:p w14:paraId="7618CE11" w14:textId="77777777" w:rsidR="001558B8" w:rsidRPr="00153E52" w:rsidRDefault="001558B8" w:rsidP="001558B8">
      <w:pPr>
        <w:pStyle w:val="BodyText"/>
        <w:spacing w:after="0" w:line="240" w:lineRule="auto"/>
        <w:ind w:right="274"/>
        <w:rPr>
          <w:rFonts w:ascii="Roboto" w:eastAsiaTheme="minorHAnsi" w:hAnsi="Roboto" w:cs="Helvetica"/>
          <w:color w:val="auto"/>
          <w:kern w:val="36"/>
          <w:szCs w:val="22"/>
        </w:rPr>
      </w:pPr>
    </w:p>
    <w:p w14:paraId="30A649E1" w14:textId="77777777" w:rsidR="001558B8" w:rsidRPr="00153E52" w:rsidRDefault="001558B8" w:rsidP="001558B8">
      <w:pPr>
        <w:pStyle w:val="BodyText"/>
        <w:spacing w:after="0" w:line="240" w:lineRule="auto"/>
        <w:ind w:right="274"/>
        <w:rPr>
          <w:rFonts w:ascii="Roboto" w:eastAsiaTheme="minorHAnsi" w:hAnsi="Roboto" w:cs="Helvetica"/>
          <w:color w:val="auto"/>
          <w:kern w:val="36"/>
          <w:szCs w:val="22"/>
        </w:rPr>
      </w:pPr>
      <w:r w:rsidRPr="00153E52">
        <w:rPr>
          <w:rFonts w:ascii="Roboto" w:eastAsiaTheme="minorHAnsi" w:hAnsi="Roboto" w:cs="Helvetica"/>
          <w:b/>
          <w:bCs/>
          <w:color w:val="auto"/>
          <w:kern w:val="36"/>
          <w:szCs w:val="22"/>
          <w:highlight w:val="lightGray"/>
        </w:rPr>
        <w:t>Employer takeaways:</w:t>
      </w:r>
      <w:r w:rsidRPr="00153E52">
        <w:rPr>
          <w:rFonts w:ascii="Roboto" w:eastAsiaTheme="minorHAnsi" w:hAnsi="Roboto" w:cs="Helvetica"/>
          <w:color w:val="auto"/>
          <w:kern w:val="36"/>
          <w:szCs w:val="22"/>
        </w:rPr>
        <w:t xml:space="preserve"> </w:t>
      </w:r>
    </w:p>
    <w:p w14:paraId="766CFF32" w14:textId="77777777" w:rsidR="001558B8" w:rsidRPr="00153E52" w:rsidRDefault="001558B8">
      <w:pPr>
        <w:pStyle w:val="BodyText"/>
        <w:numPr>
          <w:ilvl w:val="0"/>
          <w:numId w:val="171"/>
        </w:numPr>
        <w:spacing w:after="0" w:line="240" w:lineRule="auto"/>
        <w:ind w:right="274"/>
        <w:rPr>
          <w:rFonts w:ascii="Roboto" w:eastAsiaTheme="minorHAnsi" w:hAnsi="Roboto" w:cs="Helvetica"/>
          <w:color w:val="auto"/>
          <w:kern w:val="36"/>
          <w:szCs w:val="22"/>
        </w:rPr>
      </w:pPr>
      <w:r w:rsidRPr="00153E52">
        <w:rPr>
          <w:rFonts w:ascii="Roboto" w:eastAsiaTheme="minorHAnsi" w:hAnsi="Roboto" w:cs="Helvetica"/>
          <w:color w:val="auto"/>
          <w:kern w:val="36"/>
          <w:szCs w:val="22"/>
        </w:rPr>
        <w:t xml:space="preserve">The DOL’s announcement will y make it easier for employers to classify workers as independent contractors at the federal level. </w:t>
      </w:r>
    </w:p>
    <w:p w14:paraId="4E8725C9" w14:textId="77777777" w:rsidR="001558B8" w:rsidRPr="00153E52" w:rsidRDefault="001558B8">
      <w:pPr>
        <w:pStyle w:val="BodyText"/>
        <w:numPr>
          <w:ilvl w:val="0"/>
          <w:numId w:val="171"/>
        </w:numPr>
        <w:spacing w:after="0" w:line="240" w:lineRule="auto"/>
        <w:ind w:right="274"/>
        <w:rPr>
          <w:rFonts w:ascii="Roboto" w:eastAsiaTheme="minorHAnsi" w:hAnsi="Roboto" w:cs="Helvetica"/>
          <w:color w:val="auto"/>
          <w:kern w:val="36"/>
          <w:szCs w:val="22"/>
        </w:rPr>
      </w:pPr>
      <w:r w:rsidRPr="00153E52">
        <w:rPr>
          <w:rFonts w:ascii="Roboto" w:eastAsiaTheme="minorHAnsi" w:hAnsi="Roboto" w:cs="Helvetica"/>
          <w:color w:val="auto"/>
          <w:kern w:val="36"/>
          <w:szCs w:val="22"/>
        </w:rPr>
        <w:t xml:space="preserve">While the 2024 Rule does remain in effect for private litigation and certain state-specific tests still impose higher worker classification standards than the current federal guidelines. For example, certain states’ classification standards </w:t>
      </w:r>
      <w:proofErr w:type="spellStart"/>
      <w:r w:rsidRPr="00153E52">
        <w:rPr>
          <w:rFonts w:ascii="Roboto" w:eastAsiaTheme="minorHAnsi" w:hAnsi="Roboto" w:cs="Helvetica"/>
          <w:color w:val="auto"/>
          <w:kern w:val="36"/>
          <w:szCs w:val="22"/>
        </w:rPr>
        <w:t>far</w:t>
      </w:r>
      <w:proofErr w:type="spellEnd"/>
      <w:r w:rsidRPr="00153E52">
        <w:rPr>
          <w:rFonts w:ascii="Roboto" w:eastAsiaTheme="minorHAnsi" w:hAnsi="Roboto" w:cs="Helvetica"/>
          <w:color w:val="auto"/>
          <w:kern w:val="36"/>
          <w:szCs w:val="22"/>
        </w:rPr>
        <w:t xml:space="preserve"> outpace federal guidelines and are more employee friendly. California, New Jersey, and Massachusetts use the much stricter “ABC test” to determine whether a worker is an independent contractor. </w:t>
      </w:r>
    </w:p>
    <w:p w14:paraId="66F24CF8" w14:textId="6D46362C" w:rsidR="001558B8" w:rsidRDefault="001558B8">
      <w:pPr>
        <w:pStyle w:val="BodyText"/>
        <w:numPr>
          <w:ilvl w:val="0"/>
          <w:numId w:val="171"/>
        </w:numPr>
        <w:spacing w:after="0" w:line="240" w:lineRule="auto"/>
        <w:ind w:right="274"/>
        <w:rPr>
          <w:rFonts w:ascii="Roboto" w:eastAsiaTheme="minorHAnsi" w:hAnsi="Roboto" w:cs="Helvetica"/>
          <w:color w:val="auto"/>
          <w:kern w:val="36"/>
          <w:szCs w:val="22"/>
        </w:rPr>
      </w:pPr>
      <w:r w:rsidRPr="00153E52">
        <w:rPr>
          <w:rFonts w:ascii="Roboto" w:eastAsiaTheme="minorHAnsi" w:hAnsi="Roboto" w:cs="Helvetica"/>
          <w:color w:val="auto"/>
          <w:kern w:val="36"/>
          <w:szCs w:val="22"/>
        </w:rPr>
        <w:t>Regardless of the DOL’s announcement, employers should remain vigilant and ensure they are compliant with applicable classification rules; which greatly vary by jurisdiction.</w:t>
      </w:r>
    </w:p>
    <w:p w14:paraId="41821212" w14:textId="77777777" w:rsidR="001558B8" w:rsidRPr="001558B8" w:rsidRDefault="001558B8" w:rsidP="001558B8">
      <w:pPr>
        <w:pStyle w:val="BodyText"/>
        <w:spacing w:after="0" w:line="240" w:lineRule="auto"/>
        <w:ind w:left="720" w:right="274"/>
        <w:rPr>
          <w:rFonts w:ascii="Roboto" w:eastAsiaTheme="minorHAnsi" w:hAnsi="Roboto" w:cs="Helvetica"/>
          <w:color w:val="auto"/>
          <w:kern w:val="36"/>
          <w:szCs w:val="22"/>
        </w:rPr>
      </w:pPr>
    </w:p>
    <w:p w14:paraId="787FA22D" w14:textId="50D5E742" w:rsidR="001558B8" w:rsidRPr="003F61CC" w:rsidRDefault="001558B8" w:rsidP="001558B8">
      <w:pPr>
        <w:jc w:val="center"/>
        <w:rPr>
          <w:rFonts w:ascii="Roboto" w:hAnsi="Roboto"/>
          <w:b/>
          <w:bCs/>
          <w:color w:val="C00000"/>
          <w:sz w:val="28"/>
          <w:szCs w:val="28"/>
          <w:shd w:val="clear" w:color="auto" w:fill="FFFFFF"/>
          <w:lang w:val="en"/>
        </w:rPr>
      </w:pPr>
      <w:r w:rsidRPr="003F61CC">
        <w:rPr>
          <w:rFonts w:ascii="Roboto" w:hAnsi="Roboto"/>
          <w:b/>
          <w:bCs/>
          <w:sz w:val="28"/>
          <w:szCs w:val="28"/>
          <w:shd w:val="clear" w:color="auto" w:fill="FFFFFF"/>
          <w:lang w:val="en"/>
        </w:rPr>
        <w:t>Court Scraps EEOC Guidance on Pronouns, Restrooms &amp; Dress</w:t>
      </w:r>
    </w:p>
    <w:p w14:paraId="15ADFB40" w14:textId="4D7306BA" w:rsidR="001558B8" w:rsidRPr="001558B8" w:rsidRDefault="001558B8" w:rsidP="001558B8">
      <w:pPr>
        <w:rPr>
          <w:rFonts w:ascii="Roboto" w:hAnsi="Roboto"/>
          <w:shd w:val="clear" w:color="auto" w:fill="FFFFFF"/>
        </w:rPr>
      </w:pPr>
      <w:r w:rsidRPr="003F61CC">
        <w:rPr>
          <w:rFonts w:ascii="Roboto" w:hAnsi="Roboto"/>
          <w:shd w:val="clear" w:color="auto" w:fill="FFFFFF"/>
        </w:rPr>
        <w:t xml:space="preserve">In April 2024, the U.S. Equal Employment Opportunity Commission </w:t>
      </w:r>
      <w:r w:rsidRPr="003F61CC">
        <w:rPr>
          <w:rFonts w:ascii="Roboto" w:hAnsi="Roboto"/>
          <w:color w:val="C00000"/>
          <w:shd w:val="clear" w:color="auto" w:fill="FFFFFF"/>
        </w:rPr>
        <w:t>issued </w:t>
      </w:r>
      <w:hyperlink r:id="rId167" w:tgtFrame="_blank" w:history="1">
        <w:r w:rsidRPr="003F61CC">
          <w:rPr>
            <w:rStyle w:val="Hyperlink"/>
            <w:rFonts w:ascii="Roboto" w:hAnsi="Roboto"/>
            <w:i/>
            <w:iCs/>
            <w:shd w:val="clear" w:color="auto" w:fill="FFFFFF"/>
          </w:rPr>
          <w:t>Enforcement Guidance on Harassment in the Workplace</w:t>
        </w:r>
      </w:hyperlink>
      <w:r w:rsidRPr="003F61CC">
        <w:rPr>
          <w:rFonts w:ascii="Roboto" w:hAnsi="Roboto"/>
          <w:color w:val="C00000"/>
          <w:shd w:val="clear" w:color="auto" w:fill="FFFFFF"/>
        </w:rPr>
        <w:t xml:space="preserve">. </w:t>
      </w:r>
      <w:r w:rsidRPr="003F61CC">
        <w:rPr>
          <w:rFonts w:ascii="Roboto" w:hAnsi="Roboto"/>
          <w:shd w:val="clear" w:color="auto" w:fill="FFFFFF"/>
        </w:rPr>
        <w:t>The Enforcement Guidance addressed, among other things, harassment and discrimination based on gender identity.  It is believed there is no likelihood of the EEOC appealing the recent ruling.</w:t>
      </w:r>
    </w:p>
    <w:p w14:paraId="4E8C795A" w14:textId="77777777" w:rsidR="001558B8" w:rsidRPr="00F56B95" w:rsidRDefault="001558B8" w:rsidP="001558B8">
      <w:pPr>
        <w:pStyle w:val="NormalWeb"/>
        <w:shd w:val="clear" w:color="auto" w:fill="FFFFFF"/>
        <w:spacing w:before="0" w:beforeAutospacing="0" w:after="150" w:afterAutospacing="0"/>
        <w:rPr>
          <w:rFonts w:ascii="Roboto" w:hAnsi="Roboto"/>
          <w:sz w:val="22"/>
          <w:szCs w:val="22"/>
        </w:rPr>
      </w:pPr>
      <w:r w:rsidRPr="00F56B95">
        <w:rPr>
          <w:rFonts w:ascii="Roboto" w:hAnsi="Roboto"/>
          <w:sz w:val="22"/>
          <w:szCs w:val="22"/>
        </w:rPr>
        <w:t>You may be wondering what you, as an employer, should be doing now. The answer, in all likelihood, is “stay the course but relax a bit":</w:t>
      </w:r>
    </w:p>
    <w:p w14:paraId="7E1846E3" w14:textId="77777777" w:rsidR="001558B8" w:rsidRPr="00F56B95" w:rsidRDefault="001558B8">
      <w:pPr>
        <w:numPr>
          <w:ilvl w:val="0"/>
          <w:numId w:val="172"/>
        </w:numPr>
        <w:shd w:val="clear" w:color="auto" w:fill="FFFFFF"/>
        <w:spacing w:before="100" w:beforeAutospacing="1" w:after="100" w:afterAutospacing="1" w:line="240" w:lineRule="auto"/>
        <w:rPr>
          <w:rFonts w:ascii="Roboto" w:hAnsi="Roboto"/>
        </w:rPr>
      </w:pPr>
      <w:r w:rsidRPr="00F56B95">
        <w:rPr>
          <w:rStyle w:val="Strong"/>
          <w:rFonts w:ascii="Roboto" w:hAnsi="Roboto"/>
        </w:rPr>
        <w:t>If your harassment policy prohibits discrimination or harassment based on sexual orientation or gender identity, keep it in place.</w:t>
      </w:r>
      <w:r w:rsidRPr="00F56B95">
        <w:rPr>
          <w:rFonts w:ascii="Roboto" w:hAnsi="Roboto"/>
        </w:rPr>
        <w:t> It’s still fine (and recommended) to prohibit bias or harassment based on these characteristics. And, depending on your location, you may still be required to do it under state or local law.</w:t>
      </w:r>
    </w:p>
    <w:p w14:paraId="04646077" w14:textId="77777777" w:rsidR="001558B8" w:rsidRPr="00F56B95" w:rsidRDefault="001558B8">
      <w:pPr>
        <w:numPr>
          <w:ilvl w:val="0"/>
          <w:numId w:val="172"/>
        </w:numPr>
        <w:shd w:val="clear" w:color="auto" w:fill="FFFFFF"/>
        <w:spacing w:before="100" w:beforeAutospacing="1" w:after="100" w:afterAutospacing="1" w:line="240" w:lineRule="auto"/>
        <w:rPr>
          <w:rFonts w:ascii="Roboto" w:hAnsi="Roboto"/>
        </w:rPr>
      </w:pPr>
      <w:r w:rsidRPr="00F56B95">
        <w:rPr>
          <w:rFonts w:ascii="Roboto" w:hAnsi="Roboto"/>
        </w:rPr>
        <w:t>Despite the fact that the EEOC’s guidance on pronouns has been vacated, </w:t>
      </w:r>
      <w:r w:rsidRPr="00F56B95">
        <w:rPr>
          <w:rStyle w:val="Strong"/>
          <w:rFonts w:ascii="Roboto" w:hAnsi="Roboto"/>
        </w:rPr>
        <w:t>continue being considerate and respectful of the pronoun preferences of transgender and nonbinary employees,</w:t>
      </w:r>
      <w:r w:rsidRPr="00F56B95">
        <w:rPr>
          <w:rFonts w:ascii="Roboto" w:hAnsi="Roboto"/>
        </w:rPr>
        <w:t> and their preferred names. But if you (or your employees) slip up, or if the transgender or nonbinary person has not legally changed their name and you need to use the “dead name"* on tax forms, I-9s, and other legal documents, you won’t need to be overly concerned – at least, not from a federal law violation standpoint. *”Dead-naming” is using a transgender person’s birth name rather than the current, preferred name.</w:t>
      </w:r>
    </w:p>
    <w:p w14:paraId="19D55B39" w14:textId="77777777" w:rsidR="001558B8" w:rsidRPr="00F56B95" w:rsidRDefault="001558B8">
      <w:pPr>
        <w:numPr>
          <w:ilvl w:val="0"/>
          <w:numId w:val="172"/>
        </w:numPr>
        <w:shd w:val="clear" w:color="auto" w:fill="FFFFFF"/>
        <w:spacing w:before="100" w:beforeAutospacing="1" w:after="100" w:afterAutospacing="1" w:line="240" w:lineRule="auto"/>
        <w:rPr>
          <w:rFonts w:ascii="Roboto" w:hAnsi="Roboto"/>
        </w:rPr>
      </w:pPr>
      <w:r w:rsidRPr="00F56B95">
        <w:rPr>
          <w:rStyle w:val="Strong"/>
          <w:rFonts w:ascii="Roboto" w:hAnsi="Roboto"/>
        </w:rPr>
        <w:t>If you have, say, a transgender female employee who dresses like a woman, you can continue to allow that. But if you </w:t>
      </w:r>
      <w:r w:rsidRPr="00F56B95">
        <w:rPr>
          <w:rStyle w:val="Emphasis"/>
          <w:rFonts w:ascii="Roboto" w:hAnsi="Roboto"/>
          <w:b/>
          <w:bCs/>
        </w:rPr>
        <w:t>don’t</w:t>
      </w:r>
      <w:r w:rsidRPr="00F56B95">
        <w:rPr>
          <w:rStyle w:val="Strong"/>
          <w:rFonts w:ascii="Roboto" w:hAnsi="Roboto"/>
        </w:rPr>
        <w:t> want to allow it, confer with your employment counsel first.</w:t>
      </w:r>
      <w:r w:rsidRPr="00F56B95">
        <w:rPr>
          <w:rFonts w:ascii="Roboto" w:hAnsi="Roboto"/>
        </w:rPr>
        <w:t> The companion case to </w:t>
      </w:r>
      <w:r w:rsidRPr="00F56B95">
        <w:rPr>
          <w:rStyle w:val="Emphasis"/>
          <w:rFonts w:ascii="Roboto" w:hAnsi="Roboto"/>
        </w:rPr>
        <w:t>Bostock</w:t>
      </w:r>
      <w:r w:rsidRPr="00F56B95">
        <w:rPr>
          <w:rFonts w:ascii="Roboto" w:hAnsi="Roboto"/>
        </w:rPr>
        <w:t xml:space="preserve"> involved a transgender woman who was hired before her transition to female. In other words, she was a biological male, and at the time of hire and for some time afterward was presenting as a male. During </w:t>
      </w:r>
      <w:r w:rsidRPr="00F56B95">
        <w:rPr>
          <w:rFonts w:ascii="Roboto" w:hAnsi="Roboto"/>
        </w:rPr>
        <w:lastRenderedPageBreak/>
        <w:t>her transition, she began presenting at work as female, and she was fired. If I understand Judge Kacsmaryk correctly, he believes that this plaintiff was fired because she was a biological man dressing (and styling her hair and wearing makeup, etc.) like a woman. If the plaintiff had been a biological woman dressing the same way, then there would have been no problem. Therefore, when the plaintiff was fired, she was discriminated against because of her biological maleness, not because she was transgender. With all due respect to the judge, there seems to be a very, very, very fine line (if any) between discriminating against the plaintiff because she was a biological man dressing like a woman, versus discriminating against the plaintiff for being transgender. So do be careful and check with your employment law counsel before you prohibit a transgender employee from “presenting” based on his or her gender identity, and definitely before you discipline or discharge a transgender employee for this reason.</w:t>
      </w:r>
    </w:p>
    <w:p w14:paraId="291950B5" w14:textId="77777777" w:rsidR="001558B8" w:rsidRPr="00153E52" w:rsidRDefault="001558B8">
      <w:pPr>
        <w:numPr>
          <w:ilvl w:val="0"/>
          <w:numId w:val="172"/>
        </w:numPr>
        <w:shd w:val="clear" w:color="auto" w:fill="FFFFFF"/>
        <w:spacing w:before="100" w:beforeAutospacing="1" w:after="100" w:afterAutospacing="1" w:line="240" w:lineRule="auto"/>
        <w:rPr>
          <w:rFonts w:ascii="Roboto" w:hAnsi="Roboto"/>
        </w:rPr>
      </w:pPr>
      <w:r w:rsidRPr="00F56B95">
        <w:rPr>
          <w:rFonts w:ascii="Roboto" w:hAnsi="Roboto"/>
        </w:rPr>
        <w:t>As I’ve been recommending for some time now, </w:t>
      </w:r>
      <w:r w:rsidRPr="00F56B95">
        <w:rPr>
          <w:rStyle w:val="Strong"/>
          <w:rFonts w:ascii="Roboto" w:hAnsi="Roboto"/>
        </w:rPr>
        <w:t>be sure to consider making accommodations for employees</w:t>
      </w:r>
      <w:r w:rsidRPr="00F56B95">
        <w:rPr>
          <w:rFonts w:ascii="Roboto" w:hAnsi="Roboto"/>
        </w:rPr>
        <w:t xml:space="preserve"> who say that it violates their religious beliefs to address an XY person as a “she” or an XX person as a “he.” And, if you get such a request for accommodation, consult with your attorney before making any </w:t>
      </w:r>
      <w:r w:rsidRPr="00153E52">
        <w:rPr>
          <w:rFonts w:ascii="Roboto" w:hAnsi="Roboto"/>
        </w:rPr>
        <w:t>decisions that may come back to bite you.</w:t>
      </w:r>
    </w:p>
    <w:p w14:paraId="4B39EFAB" w14:textId="77777777" w:rsidR="001558B8" w:rsidRPr="00153E52" w:rsidRDefault="001558B8" w:rsidP="001558B8">
      <w:pPr>
        <w:shd w:val="clear" w:color="auto" w:fill="FFFFFF"/>
        <w:spacing w:before="100" w:beforeAutospacing="1" w:after="100" w:afterAutospacing="1"/>
        <w:ind w:left="360"/>
        <w:rPr>
          <w:rFonts w:ascii="Roboto" w:hAnsi="Roboto"/>
          <w:color w:val="333333"/>
        </w:rPr>
      </w:pPr>
      <w:r w:rsidRPr="00153E52">
        <w:rPr>
          <w:rFonts w:ascii="Roboto" w:hAnsi="Roboto"/>
        </w:rPr>
        <w:t>Extracted from the May 23</w:t>
      </w:r>
      <w:r w:rsidRPr="00153E52">
        <w:rPr>
          <w:rFonts w:ascii="Roboto" w:hAnsi="Roboto"/>
          <w:vertAlign w:val="superscript"/>
        </w:rPr>
        <w:t>rd</w:t>
      </w:r>
      <w:r w:rsidRPr="00153E52">
        <w:rPr>
          <w:rFonts w:ascii="Roboto" w:hAnsi="Roboto"/>
        </w:rPr>
        <w:t xml:space="preserve"> online article released by Constancy, Brooks, Smith &amp; Prophete, LLP which can be access </w:t>
      </w:r>
      <w:hyperlink r:id="rId168" w:history="1">
        <w:r w:rsidRPr="00153E52">
          <w:rPr>
            <w:rStyle w:val="Hyperlink"/>
            <w:rFonts w:ascii="Roboto" w:hAnsi="Roboto"/>
          </w:rPr>
          <w:t>HERE</w:t>
        </w:r>
      </w:hyperlink>
    </w:p>
    <w:p w14:paraId="08AC4AA4" w14:textId="2F93A022" w:rsidR="001558B8" w:rsidRDefault="001558B8" w:rsidP="001558B8">
      <w:pPr>
        <w:pStyle w:val="ListParagraph"/>
        <w:ind w:left="270"/>
        <w:jc w:val="center"/>
        <w:rPr>
          <w:rFonts w:ascii="Roboto" w:hAnsi="Roboto"/>
          <w:b/>
          <w:bCs/>
          <w:color w:val="C00000"/>
          <w:sz w:val="28"/>
          <w:szCs w:val="28"/>
          <w:shd w:val="clear" w:color="auto" w:fill="FFFFFF"/>
          <w:lang w:val="en"/>
        </w:rPr>
      </w:pPr>
      <w:r w:rsidRPr="00D9426C">
        <w:rPr>
          <w:rFonts w:ascii="Roboto" w:hAnsi="Roboto"/>
          <w:b/>
          <w:bCs/>
          <w:color w:val="C00000"/>
          <w:sz w:val="28"/>
          <w:szCs w:val="28"/>
          <w:shd w:val="clear" w:color="auto" w:fill="FFFFFF"/>
          <w:lang w:val="en"/>
        </w:rPr>
        <w:t>State Court Ruling</w:t>
      </w:r>
      <w:r>
        <w:rPr>
          <w:rFonts w:ascii="Roboto" w:hAnsi="Roboto"/>
          <w:b/>
          <w:bCs/>
          <w:color w:val="C00000"/>
          <w:sz w:val="28"/>
          <w:szCs w:val="28"/>
          <w:shd w:val="clear" w:color="auto" w:fill="FFFFFF"/>
          <w:lang w:val="en"/>
        </w:rPr>
        <w:t xml:space="preserve"> with Multistate Employer Considerations –</w:t>
      </w:r>
    </w:p>
    <w:p w14:paraId="54B82F0C" w14:textId="77777777" w:rsidR="001558B8" w:rsidRPr="00153E52" w:rsidRDefault="001558B8" w:rsidP="001558B8">
      <w:pPr>
        <w:pStyle w:val="ListParagraph"/>
        <w:ind w:left="270"/>
        <w:jc w:val="center"/>
        <w:rPr>
          <w:rFonts w:ascii="Roboto" w:hAnsi="Roboto"/>
          <w:b/>
          <w:bCs/>
          <w:sz w:val="28"/>
          <w:szCs w:val="28"/>
          <w:shd w:val="clear" w:color="auto" w:fill="FFFFFF"/>
          <w:lang w:val="en"/>
        </w:rPr>
      </w:pPr>
      <w:r w:rsidRPr="00D9426C">
        <w:rPr>
          <w:rFonts w:ascii="Roboto" w:hAnsi="Roboto"/>
          <w:b/>
          <w:bCs/>
          <w:color w:val="C00000"/>
          <w:sz w:val="28"/>
          <w:szCs w:val="28"/>
          <w:shd w:val="clear" w:color="auto" w:fill="FFFFFF"/>
          <w:lang w:val="en"/>
        </w:rPr>
        <w:t xml:space="preserve"> </w:t>
      </w:r>
      <w:r w:rsidRPr="00D9426C">
        <w:rPr>
          <w:rFonts w:ascii="Roboto" w:hAnsi="Roboto"/>
          <w:b/>
          <w:bCs/>
          <w:sz w:val="28"/>
          <w:szCs w:val="28"/>
          <w:shd w:val="clear" w:color="auto" w:fill="FFFFFF"/>
          <w:lang w:val="en"/>
        </w:rPr>
        <w:t>Remote Employee Sues Massachusetts Employer for Violating MA Employment Laws</w:t>
      </w:r>
    </w:p>
    <w:p w14:paraId="38F1C56A" w14:textId="77777777" w:rsidR="001558B8" w:rsidRPr="00153E52" w:rsidRDefault="001558B8" w:rsidP="001558B8">
      <w:pPr>
        <w:pStyle w:val="ListParagraph"/>
        <w:ind w:left="270"/>
        <w:rPr>
          <w:rFonts w:ascii="Roboto" w:hAnsi="Roboto"/>
        </w:rPr>
      </w:pPr>
      <w:r w:rsidRPr="00153E52">
        <w:rPr>
          <w:rFonts w:ascii="Roboto" w:hAnsi="Roboto"/>
        </w:rPr>
        <w:t>In today’s workplace, it is not uncommon for employees to partially or fully work remotely from a different state. For example, employees working for a business located in the Commonwealth might live and work-from-home in a neighboring state. This begs the question — can employees working from home in Connecticut, Rhode Island, or some other state take advantage of employee-friendly laws in Massachusetts, such as the Massachusetts Wage Act, which awards successful plaintiffs with mandatory triple damages. This issue was recently examined by a Massachusetts Superior Court in a case involving an employee living outside Massachusetts who was working remotely for a Massachusetts-based employer. </w:t>
      </w:r>
    </w:p>
    <w:p w14:paraId="2E2F361F" w14:textId="77777777" w:rsidR="001558B8" w:rsidRPr="00153E52" w:rsidRDefault="001558B8" w:rsidP="001558B8">
      <w:pPr>
        <w:pStyle w:val="ListParagraph"/>
        <w:ind w:left="270"/>
        <w:rPr>
          <w:rFonts w:ascii="Roboto" w:hAnsi="Roboto"/>
          <w:sz w:val="16"/>
          <w:szCs w:val="16"/>
        </w:rPr>
      </w:pPr>
    </w:p>
    <w:p w14:paraId="643C0918" w14:textId="77777777" w:rsidR="001558B8" w:rsidRPr="00153E52" w:rsidRDefault="001558B8" w:rsidP="001558B8">
      <w:pPr>
        <w:pStyle w:val="ListParagraph"/>
        <w:ind w:left="270"/>
        <w:rPr>
          <w:rFonts w:ascii="Roboto" w:hAnsi="Roboto"/>
          <w:b/>
          <w:bCs/>
        </w:rPr>
      </w:pPr>
      <w:r w:rsidRPr="00153E52">
        <w:rPr>
          <w:rFonts w:ascii="Roboto" w:hAnsi="Roboto"/>
          <w:b/>
          <w:bCs/>
        </w:rPr>
        <w:t>The Background</w:t>
      </w:r>
    </w:p>
    <w:p w14:paraId="6E35C2A5" w14:textId="77777777" w:rsidR="001558B8" w:rsidRPr="00153E52" w:rsidRDefault="001558B8" w:rsidP="001558B8">
      <w:pPr>
        <w:pStyle w:val="ListParagraph"/>
        <w:ind w:left="270"/>
        <w:rPr>
          <w:rFonts w:ascii="Roboto" w:hAnsi="Roboto"/>
        </w:rPr>
      </w:pPr>
      <w:r w:rsidRPr="00153E52">
        <w:rPr>
          <w:rFonts w:ascii="Roboto" w:hAnsi="Roboto"/>
        </w:rPr>
        <w:t>The plaintiff in this case lived and worked for the defendant/employer from her home in Rhode Island. Toward the end of her employment, there was a dispute over unpaid commissions allegedly due to the plaintiff. When her employment ended, the plaintiff sued her former employer alleging that she was not paid commissions that were due to her under the Massachusetts Wage Act. The plaintiff also claimed she was retaliated against in violation of the Wage Act for complaining about not receiving those commissions.</w:t>
      </w:r>
    </w:p>
    <w:p w14:paraId="1F79277C" w14:textId="77777777" w:rsidR="001558B8" w:rsidRPr="00153E52" w:rsidRDefault="001558B8" w:rsidP="001558B8">
      <w:pPr>
        <w:pStyle w:val="ListParagraph"/>
        <w:ind w:left="270"/>
        <w:rPr>
          <w:rFonts w:ascii="Roboto" w:hAnsi="Roboto"/>
          <w:sz w:val="16"/>
          <w:szCs w:val="16"/>
        </w:rPr>
      </w:pPr>
    </w:p>
    <w:p w14:paraId="05EC771F" w14:textId="77777777" w:rsidR="001558B8" w:rsidRPr="00153E52" w:rsidRDefault="001558B8" w:rsidP="001558B8">
      <w:pPr>
        <w:pStyle w:val="ListParagraph"/>
        <w:ind w:left="270"/>
        <w:rPr>
          <w:rFonts w:ascii="Roboto" w:hAnsi="Roboto"/>
        </w:rPr>
      </w:pPr>
      <w:r w:rsidRPr="00153E52">
        <w:rPr>
          <w:rFonts w:ascii="Roboto" w:hAnsi="Roboto"/>
          <w:b/>
          <w:bCs/>
        </w:rPr>
        <w:t>The Decision</w:t>
      </w:r>
    </w:p>
    <w:p w14:paraId="5BA2A724" w14:textId="77777777" w:rsidR="001558B8" w:rsidRPr="00153E52" w:rsidRDefault="001558B8" w:rsidP="001558B8">
      <w:pPr>
        <w:pStyle w:val="ListParagraph"/>
        <w:ind w:left="270"/>
        <w:rPr>
          <w:rFonts w:ascii="Roboto" w:hAnsi="Roboto"/>
        </w:rPr>
      </w:pPr>
      <w:r w:rsidRPr="00153E52">
        <w:rPr>
          <w:rFonts w:ascii="Roboto" w:hAnsi="Roboto"/>
        </w:rPr>
        <w:t>The defendant/employer sought to dismiss the Wage Act claims arguing that the Massachusetts Wage Act did not apply to this dispute, and instead Rhode Island law should control. In support of this argument, the defendant/employer pointed to the fact that the plaintiff worked in Rhode Island, used a Rhode Island phone number for work, received her wages via direct deposit to her bank account in Rhode Island, received her final pay stub at her Rhode Island address, paid Rhode Island taxes, and even claimed Rhode Island unemployment benefits after termination.</w:t>
      </w:r>
    </w:p>
    <w:p w14:paraId="09F309D7" w14:textId="77777777" w:rsidR="001558B8" w:rsidRPr="00153E52" w:rsidRDefault="001558B8" w:rsidP="001558B8">
      <w:pPr>
        <w:pStyle w:val="ListParagraph"/>
        <w:ind w:left="270"/>
        <w:rPr>
          <w:rFonts w:ascii="Roboto" w:hAnsi="Roboto"/>
        </w:rPr>
      </w:pPr>
      <w:r w:rsidRPr="00153E52">
        <w:rPr>
          <w:rFonts w:ascii="Roboto" w:hAnsi="Roboto"/>
        </w:rPr>
        <w:t xml:space="preserve">Despite this, the court ruled that Massachusetts law should apply. The court pointed out that the plaintiff’s sales territory — at least at the of end her employment — covered solely Massachusetts. As a result, she was traveling to her employer’s office in Massachusetts weekly or bi-weekly. In addition, and what may have been one of the more important facts in the eyes of the court, the plaintiff signed an employment agreement with the defendant/employer at the beginning of her employment that contained a provision stating Massachusetts law applied to the agreement. Although that employment agreement did not cover the payment of commissions </w:t>
      </w:r>
      <w:r w:rsidRPr="00153E52">
        <w:rPr>
          <w:rFonts w:ascii="Roboto" w:hAnsi="Roboto"/>
        </w:rPr>
        <w:lastRenderedPageBreak/>
        <w:t>(instead, it addressed non-competition and confidentiality obligations), by including a Massachusetts choice-of-law provision in the non-compete/confidentiality agreement, the defendant/employer apparently contemplated that Massachusetts law would apply to other aspects of the employment relationship.</w:t>
      </w:r>
    </w:p>
    <w:p w14:paraId="4BCD36F3" w14:textId="77777777" w:rsidR="001558B8" w:rsidRPr="00153E52" w:rsidRDefault="001558B8" w:rsidP="001558B8">
      <w:pPr>
        <w:pStyle w:val="ListParagraph"/>
        <w:ind w:left="270"/>
        <w:rPr>
          <w:rFonts w:ascii="Roboto" w:hAnsi="Roboto"/>
          <w:b/>
          <w:bCs/>
          <w:sz w:val="16"/>
          <w:szCs w:val="16"/>
        </w:rPr>
      </w:pPr>
    </w:p>
    <w:p w14:paraId="1AC1EAD0" w14:textId="77777777" w:rsidR="001558B8" w:rsidRPr="00153E52" w:rsidRDefault="001558B8" w:rsidP="001558B8">
      <w:pPr>
        <w:pStyle w:val="ListParagraph"/>
        <w:ind w:left="270"/>
        <w:rPr>
          <w:rFonts w:ascii="Roboto" w:hAnsi="Roboto"/>
        </w:rPr>
      </w:pPr>
      <w:r w:rsidRPr="00153E52">
        <w:rPr>
          <w:rFonts w:ascii="Roboto" w:hAnsi="Roboto"/>
          <w:b/>
          <w:bCs/>
        </w:rPr>
        <w:t>Employer Takeaways</w:t>
      </w:r>
    </w:p>
    <w:p w14:paraId="1C59DB92" w14:textId="77777777" w:rsidR="001558B8" w:rsidRPr="00153E52" w:rsidRDefault="001558B8" w:rsidP="001558B8">
      <w:pPr>
        <w:pStyle w:val="ListParagraph"/>
        <w:ind w:left="270"/>
        <w:rPr>
          <w:rFonts w:ascii="Roboto" w:hAnsi="Roboto"/>
        </w:rPr>
      </w:pPr>
      <w:r w:rsidRPr="00153E52">
        <w:rPr>
          <w:rFonts w:ascii="Roboto" w:hAnsi="Roboto"/>
        </w:rPr>
        <w:t xml:space="preserve">As readers are aware, the Massachusetts Wage Act and the Massachusetts Paid Family and Medical Leave (“PFML”) law are two of the most </w:t>
      </w:r>
      <w:r w:rsidRPr="00153E52">
        <w:rPr>
          <w:rFonts w:ascii="Roboto" w:hAnsi="Roboto"/>
          <w:u w:val="single"/>
        </w:rPr>
        <w:t>employee-friendly laws</w:t>
      </w:r>
      <w:r w:rsidRPr="00153E52">
        <w:rPr>
          <w:rFonts w:ascii="Roboto" w:hAnsi="Roboto"/>
        </w:rPr>
        <w:t xml:space="preserve"> in the entire country. Because of this, to the extent possible, </w:t>
      </w:r>
      <w:r w:rsidRPr="00153E52">
        <w:rPr>
          <w:rFonts w:ascii="Roboto" w:hAnsi="Roboto"/>
          <w:u w:val="single"/>
        </w:rPr>
        <w:t>employers should steer clear of litigation related to these laws</w:t>
      </w:r>
      <w:r w:rsidRPr="00153E52">
        <w:rPr>
          <w:rFonts w:ascii="Roboto" w:hAnsi="Roboto"/>
        </w:rPr>
        <w:t xml:space="preserve">. Obviously, this is hard to do when employees with purported Wage Act or PFML claims are working in the state of Massachusetts. However, this becomes easier with employees working remotely outside the Commonwealth. To help ensure that the employee-friendly laws of Massachusetts do not extend to employment relationships outside the Commonwealth, </w:t>
      </w:r>
      <w:r w:rsidRPr="00153E52">
        <w:rPr>
          <w:rFonts w:ascii="Roboto" w:hAnsi="Roboto"/>
          <w:b/>
          <w:bCs/>
          <w:u w:val="single"/>
        </w:rPr>
        <w:t>employers should make it clear in offer letters and other employment-related documents and agreements that the law of the employee’s home state applies to the employment relationship.</w:t>
      </w:r>
      <w:r w:rsidRPr="00153E52">
        <w:rPr>
          <w:rFonts w:ascii="Roboto" w:hAnsi="Roboto"/>
        </w:rPr>
        <w:t xml:space="preserve"> The employer should also provide remote employees living in another state with </w:t>
      </w:r>
      <w:r w:rsidRPr="00153E52">
        <w:rPr>
          <w:rFonts w:ascii="Roboto" w:hAnsi="Roboto"/>
          <w:u w:val="single"/>
        </w:rPr>
        <w:t>handbook supplements that explain the employment laws of their home state</w:t>
      </w:r>
      <w:r w:rsidRPr="00153E52">
        <w:rPr>
          <w:rFonts w:ascii="Roboto" w:hAnsi="Roboto"/>
        </w:rPr>
        <w:t xml:space="preserve">. Finally, employers should have all </w:t>
      </w:r>
      <w:r w:rsidRPr="00153E52">
        <w:rPr>
          <w:rFonts w:ascii="Roboto" w:hAnsi="Roboto"/>
          <w:u w:val="single"/>
        </w:rPr>
        <w:t>employment-related agreements reviewed by employment counsel to ensure the most appropriate choice-of-law provisions are in place</w:t>
      </w:r>
      <w:r w:rsidRPr="00153E52">
        <w:rPr>
          <w:rFonts w:ascii="Roboto" w:hAnsi="Roboto"/>
        </w:rPr>
        <w:t>.</w:t>
      </w:r>
    </w:p>
    <w:p w14:paraId="3E4937BF" w14:textId="77777777" w:rsidR="001558B8" w:rsidRPr="00153E52" w:rsidRDefault="001558B8" w:rsidP="001558B8">
      <w:pPr>
        <w:pStyle w:val="ListParagraph"/>
        <w:ind w:left="270"/>
        <w:rPr>
          <w:rFonts w:ascii="Roboto" w:hAnsi="Roboto"/>
          <w:sz w:val="16"/>
          <w:szCs w:val="16"/>
        </w:rPr>
      </w:pPr>
    </w:p>
    <w:p w14:paraId="3E9C47B3" w14:textId="33C1A878" w:rsidR="00636C21" w:rsidRPr="00601C66" w:rsidRDefault="001558B8" w:rsidP="00601C66">
      <w:pPr>
        <w:pStyle w:val="ListParagraph"/>
        <w:ind w:left="270"/>
        <w:rPr>
          <w:rFonts w:ascii="Roboto" w:hAnsi="Roboto"/>
        </w:rPr>
      </w:pPr>
      <w:r w:rsidRPr="00153E52">
        <w:rPr>
          <w:rFonts w:ascii="Roboto" w:hAnsi="Roboto"/>
        </w:rPr>
        <w:t xml:space="preserve">-May 20, 2025, blog article by John S. Gannon - Skoler Abbott P.C. can be access </w:t>
      </w:r>
      <w:hyperlink r:id="rId169" w:history="1">
        <w:r w:rsidRPr="00153E52">
          <w:rPr>
            <w:rStyle w:val="Hyperlink"/>
            <w:rFonts w:ascii="Roboto" w:hAnsi="Roboto"/>
          </w:rPr>
          <w:t>HERE</w:t>
        </w:r>
      </w:hyperlink>
    </w:p>
    <w:p w14:paraId="57726AFA" w14:textId="19B9DD02" w:rsidR="007D0B93" w:rsidRPr="007D0B93" w:rsidRDefault="007D0B93" w:rsidP="007D0B93">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r w:rsidRPr="007D0B93">
        <w:rPr>
          <w:rFonts w:ascii="Roboto" w:eastAsiaTheme="minorHAnsi" w:hAnsi="Roboto" w:cstheme="minorBidi"/>
          <w:kern w:val="0"/>
          <w:sz w:val="28"/>
          <w:szCs w:val="28"/>
        </w:rPr>
        <w:t>ADA Accommodations, Even If Employees Can Perform Essential Functions</w:t>
      </w:r>
    </w:p>
    <w:p w14:paraId="5B7ED9ED" w14:textId="77777777" w:rsidR="007D0B93" w:rsidRDefault="007D0B93" w:rsidP="007D0B93">
      <w:pPr>
        <w:pStyle w:val="Heading1"/>
        <w:shd w:val="clear" w:color="auto" w:fill="FFFFFF"/>
        <w:spacing w:before="0" w:beforeAutospacing="0" w:after="0" w:afterAutospacing="0" w:line="264" w:lineRule="atLeast"/>
        <w:jc w:val="both"/>
        <w:rPr>
          <w:rFonts w:ascii="Roboto" w:eastAsiaTheme="minorHAnsi" w:hAnsi="Roboto" w:cstheme="minorBidi"/>
          <w:b w:val="0"/>
          <w:bCs w:val="0"/>
          <w:kern w:val="0"/>
          <w:sz w:val="22"/>
          <w:szCs w:val="22"/>
        </w:rPr>
      </w:pPr>
      <w:r w:rsidRPr="00EC63BA">
        <w:rPr>
          <w:rFonts w:ascii="Roboto" w:eastAsiaTheme="minorHAnsi" w:hAnsi="Roboto" w:cstheme="minorBidi"/>
          <w:b w:val="0"/>
          <w:bCs w:val="0"/>
          <w:kern w:val="0"/>
          <w:sz w:val="22"/>
          <w:szCs w:val="22"/>
        </w:rPr>
        <w:t>On March 25, 2025, the Second Circuit Court of Appeals ruled in </w:t>
      </w:r>
      <w:hyperlink r:id="rId170" w:anchor="xml=https://ww3.ca2.uscourts.gov/decisions/isysquery/059b42af-2a54-48a5-96ae-4881228286fc/5/hilite/" w:history="1">
        <w:r w:rsidRPr="00EC63BA">
          <w:rPr>
            <w:rStyle w:val="Hyperlink"/>
            <w:rFonts w:ascii="Roboto" w:eastAsiaTheme="minorHAnsi" w:hAnsi="Roboto" w:cstheme="minorBidi"/>
            <w:b w:val="0"/>
            <w:bCs w:val="0"/>
            <w:i/>
            <w:iCs/>
            <w:kern w:val="0"/>
            <w:sz w:val="22"/>
            <w:szCs w:val="22"/>
          </w:rPr>
          <w:t>Tudor v. Whitehall Central School District</w:t>
        </w:r>
      </w:hyperlink>
      <w:r w:rsidRPr="00EC63BA">
        <w:rPr>
          <w:rFonts w:ascii="Roboto" w:eastAsiaTheme="minorHAnsi" w:hAnsi="Roboto" w:cstheme="minorBidi"/>
          <w:b w:val="0"/>
          <w:bCs w:val="0"/>
          <w:kern w:val="0"/>
          <w:sz w:val="22"/>
          <w:szCs w:val="22"/>
        </w:rPr>
        <w:t xml:space="preserve">, that an employee with a disability may qualify for a reasonable accommodation under the Americans with Disabilities Act (the “ADA”), </w:t>
      </w:r>
      <w:r w:rsidRPr="00EC63BA">
        <w:rPr>
          <w:rFonts w:ascii="Roboto" w:eastAsiaTheme="minorHAnsi" w:hAnsi="Roboto" w:cstheme="minorBidi"/>
          <w:b w:val="0"/>
          <w:bCs w:val="0"/>
          <w:kern w:val="0"/>
          <w:sz w:val="22"/>
          <w:szCs w:val="22"/>
          <w:u w:val="single"/>
        </w:rPr>
        <w:t>even if they can perform the essential functions of their job without accommodation</w:t>
      </w:r>
      <w:r w:rsidRPr="00EC63BA">
        <w:rPr>
          <w:rFonts w:ascii="Roboto" w:eastAsiaTheme="minorHAnsi" w:hAnsi="Roboto" w:cstheme="minorBidi"/>
          <w:b w:val="0"/>
          <w:bCs w:val="0"/>
          <w:kern w:val="0"/>
          <w:sz w:val="22"/>
          <w:szCs w:val="22"/>
        </w:rPr>
        <w:t>.</w:t>
      </w:r>
    </w:p>
    <w:p w14:paraId="2C7B4286" w14:textId="77777777" w:rsidR="007D0B93" w:rsidRDefault="007D0B93" w:rsidP="007D0B93">
      <w:pPr>
        <w:pStyle w:val="Heading1"/>
        <w:shd w:val="clear" w:color="auto" w:fill="FFFFFF"/>
        <w:spacing w:before="0" w:beforeAutospacing="0" w:after="0" w:afterAutospacing="0" w:line="264" w:lineRule="atLeast"/>
        <w:jc w:val="both"/>
        <w:rPr>
          <w:rFonts w:ascii="Roboto" w:eastAsiaTheme="minorHAnsi" w:hAnsi="Roboto" w:cstheme="minorBidi"/>
          <w:b w:val="0"/>
          <w:bCs w:val="0"/>
          <w:kern w:val="0"/>
          <w:sz w:val="22"/>
          <w:szCs w:val="22"/>
        </w:rPr>
      </w:pPr>
    </w:p>
    <w:p w14:paraId="7A998D86" w14:textId="6E6906A7" w:rsidR="007D0B93" w:rsidRDefault="007D0B93" w:rsidP="007D0B93">
      <w:pPr>
        <w:pStyle w:val="Heading1"/>
        <w:shd w:val="clear" w:color="auto" w:fill="FFFFFF"/>
        <w:spacing w:before="0" w:beforeAutospacing="0" w:after="0" w:afterAutospacing="0" w:line="264" w:lineRule="atLeast"/>
        <w:jc w:val="both"/>
        <w:rPr>
          <w:rFonts w:ascii="Roboto" w:eastAsiaTheme="minorHAnsi" w:hAnsi="Roboto" w:cstheme="minorBidi"/>
          <w:b w:val="0"/>
          <w:bCs w:val="0"/>
          <w:kern w:val="0"/>
          <w:sz w:val="22"/>
          <w:szCs w:val="22"/>
        </w:rPr>
      </w:pPr>
      <w:r w:rsidRPr="00EC63BA">
        <w:rPr>
          <w:rFonts w:ascii="Roboto" w:eastAsiaTheme="minorHAnsi" w:hAnsi="Roboto" w:cstheme="minorBidi"/>
          <w:kern w:val="0"/>
          <w:sz w:val="22"/>
          <w:szCs w:val="22"/>
          <w:highlight w:val="lightGray"/>
        </w:rPr>
        <w:t>Employer Takeaway</w:t>
      </w:r>
      <w:r w:rsidRPr="00EC63BA">
        <w:rPr>
          <w:rFonts w:ascii="Roboto" w:eastAsiaTheme="minorHAnsi" w:hAnsi="Roboto" w:cstheme="minorBidi"/>
          <w:b w:val="0"/>
          <w:bCs w:val="0"/>
          <w:kern w:val="0"/>
          <w:sz w:val="22"/>
          <w:szCs w:val="22"/>
          <w:highlight w:val="lightGray"/>
        </w:rPr>
        <w:t>:</w:t>
      </w:r>
      <w:r>
        <w:rPr>
          <w:rFonts w:ascii="Roboto" w:eastAsiaTheme="minorHAnsi" w:hAnsi="Roboto" w:cstheme="minorBidi"/>
          <w:b w:val="0"/>
          <w:bCs w:val="0"/>
          <w:kern w:val="0"/>
          <w:sz w:val="22"/>
          <w:szCs w:val="22"/>
        </w:rPr>
        <w:t xml:space="preserve"> </w:t>
      </w:r>
      <w:r w:rsidRPr="00EC63BA">
        <w:rPr>
          <w:rFonts w:ascii="Roboto" w:eastAsiaTheme="minorHAnsi" w:hAnsi="Roboto" w:cstheme="minorBidi"/>
          <w:b w:val="0"/>
          <w:bCs w:val="0"/>
          <w:kern w:val="0"/>
          <w:sz w:val="22"/>
          <w:szCs w:val="22"/>
        </w:rPr>
        <w:t xml:space="preserve">Employers subject to the ADA in </w:t>
      </w:r>
      <w:r w:rsidRPr="00EC63BA">
        <w:rPr>
          <w:rFonts w:ascii="Roboto" w:eastAsiaTheme="minorHAnsi" w:hAnsi="Roboto" w:cstheme="minorBidi"/>
          <w:b w:val="0"/>
          <w:bCs w:val="0"/>
          <w:kern w:val="0"/>
          <w:sz w:val="22"/>
          <w:szCs w:val="22"/>
          <w:u w:val="single"/>
        </w:rPr>
        <w:t>New York, Connecticut, and Vermont</w:t>
      </w:r>
      <w:r w:rsidRPr="00EC63BA">
        <w:rPr>
          <w:rFonts w:ascii="Roboto" w:eastAsiaTheme="minorHAnsi" w:hAnsi="Roboto" w:cstheme="minorBidi"/>
          <w:b w:val="0"/>
          <w:bCs w:val="0"/>
          <w:kern w:val="0"/>
          <w:sz w:val="22"/>
          <w:szCs w:val="22"/>
        </w:rPr>
        <w:t xml:space="preserve"> specifically</w:t>
      </w:r>
      <w:r>
        <w:rPr>
          <w:rFonts w:ascii="Roboto" w:eastAsiaTheme="minorHAnsi" w:hAnsi="Roboto" w:cstheme="minorBidi"/>
          <w:b w:val="0"/>
          <w:bCs w:val="0"/>
          <w:kern w:val="0"/>
          <w:sz w:val="22"/>
          <w:szCs w:val="22"/>
        </w:rPr>
        <w:t>,</w:t>
      </w:r>
      <w:r w:rsidRPr="00EC63BA">
        <w:rPr>
          <w:rFonts w:ascii="Roboto" w:eastAsiaTheme="minorHAnsi" w:hAnsi="Roboto" w:cstheme="minorBidi"/>
          <w:b w:val="0"/>
          <w:bCs w:val="0"/>
          <w:kern w:val="0"/>
          <w:sz w:val="22"/>
          <w:szCs w:val="22"/>
        </w:rPr>
        <w:t xml:space="preserve"> d</w:t>
      </w:r>
      <w:r>
        <w:rPr>
          <w:rFonts w:ascii="Roboto" w:eastAsiaTheme="minorHAnsi" w:hAnsi="Roboto" w:cstheme="minorBidi"/>
          <w:b w:val="0"/>
          <w:bCs w:val="0"/>
          <w:kern w:val="0"/>
          <w:sz w:val="22"/>
          <w:szCs w:val="22"/>
        </w:rPr>
        <w:t>u</w:t>
      </w:r>
      <w:r w:rsidRPr="00EC63BA">
        <w:rPr>
          <w:rFonts w:ascii="Roboto" w:eastAsiaTheme="minorHAnsi" w:hAnsi="Roboto" w:cstheme="minorBidi"/>
          <w:b w:val="0"/>
          <w:bCs w:val="0"/>
          <w:kern w:val="0"/>
          <w:sz w:val="22"/>
          <w:szCs w:val="22"/>
        </w:rPr>
        <w:t>e to the Second Circuit’s recent ruling</w:t>
      </w:r>
      <w:r>
        <w:rPr>
          <w:rFonts w:ascii="Roboto" w:eastAsiaTheme="minorHAnsi" w:hAnsi="Roboto" w:cstheme="minorBidi"/>
          <w:b w:val="0"/>
          <w:bCs w:val="0"/>
          <w:kern w:val="0"/>
          <w:sz w:val="22"/>
          <w:szCs w:val="22"/>
        </w:rPr>
        <w:t>,</w:t>
      </w:r>
      <w:r w:rsidRPr="00EC63BA">
        <w:rPr>
          <w:rFonts w:ascii="Roboto" w:eastAsiaTheme="minorHAnsi" w:hAnsi="Roboto" w:cstheme="minorBidi"/>
          <w:b w:val="0"/>
          <w:bCs w:val="0"/>
          <w:kern w:val="0"/>
          <w:sz w:val="22"/>
          <w:szCs w:val="22"/>
        </w:rPr>
        <w:t xml:space="preserve"> should </w:t>
      </w:r>
      <w:r>
        <w:rPr>
          <w:rFonts w:ascii="Roboto" w:eastAsiaTheme="minorHAnsi" w:hAnsi="Roboto" w:cstheme="minorBidi"/>
          <w:b w:val="0"/>
          <w:bCs w:val="0"/>
          <w:kern w:val="0"/>
          <w:sz w:val="22"/>
          <w:szCs w:val="22"/>
        </w:rPr>
        <w:t>aware that</w:t>
      </w:r>
      <w:r w:rsidRPr="00EC63BA">
        <w:rPr>
          <w:rFonts w:ascii="Roboto" w:eastAsiaTheme="minorHAnsi" w:hAnsi="Roboto" w:cstheme="minorBidi"/>
          <w:b w:val="0"/>
          <w:bCs w:val="0"/>
          <w:kern w:val="0"/>
          <w:sz w:val="22"/>
          <w:szCs w:val="22"/>
        </w:rPr>
        <w:t xml:space="preserve"> regardless of whether their employees with disabilities can perform the essential functions of the job without accommodation, they are nevertheless required to provide qualified employees with </w:t>
      </w:r>
      <w:r w:rsidRPr="00EC63BA">
        <w:rPr>
          <w:rFonts w:ascii="Roboto" w:eastAsiaTheme="minorHAnsi" w:hAnsi="Roboto" w:cstheme="minorBidi"/>
          <w:b w:val="0"/>
          <w:bCs w:val="0"/>
          <w:i/>
          <w:iCs/>
          <w:kern w:val="0"/>
          <w:sz w:val="22"/>
          <w:szCs w:val="22"/>
        </w:rPr>
        <w:t>reasonable</w:t>
      </w:r>
      <w:r w:rsidRPr="00EC63BA">
        <w:rPr>
          <w:rFonts w:ascii="Roboto" w:eastAsiaTheme="minorHAnsi" w:hAnsi="Roboto" w:cstheme="minorBidi"/>
          <w:b w:val="0"/>
          <w:bCs w:val="0"/>
          <w:kern w:val="0"/>
          <w:sz w:val="22"/>
          <w:szCs w:val="22"/>
        </w:rPr>
        <w:t> accommodation, unless doing so would impose an undue hardship.</w:t>
      </w:r>
    </w:p>
    <w:p w14:paraId="64DBDE37" w14:textId="77777777" w:rsidR="007D0B93" w:rsidRDefault="007D0B93" w:rsidP="007D0B93">
      <w:pPr>
        <w:pStyle w:val="Heading1"/>
        <w:shd w:val="clear" w:color="auto" w:fill="FFFFFF"/>
        <w:spacing w:before="0" w:beforeAutospacing="0" w:after="0" w:afterAutospacing="0" w:line="264" w:lineRule="atLeast"/>
        <w:jc w:val="both"/>
        <w:rPr>
          <w:rFonts w:ascii="Roboto" w:eastAsiaTheme="minorHAnsi" w:hAnsi="Roboto" w:cstheme="minorBidi"/>
          <w:b w:val="0"/>
          <w:bCs w:val="0"/>
          <w:kern w:val="0"/>
          <w:sz w:val="22"/>
          <w:szCs w:val="22"/>
        </w:rPr>
      </w:pPr>
    </w:p>
    <w:p w14:paraId="2972E8DC" w14:textId="19A8100D" w:rsidR="007D0B93" w:rsidRDefault="007D0B93" w:rsidP="007D0B93">
      <w:pPr>
        <w:pStyle w:val="Heading1"/>
        <w:shd w:val="clear" w:color="auto" w:fill="FFFFFF"/>
        <w:spacing w:before="0" w:beforeAutospacing="0" w:after="0" w:afterAutospacing="0" w:line="264" w:lineRule="atLeast"/>
        <w:jc w:val="center"/>
        <w:rPr>
          <w:rFonts w:ascii="Roboto" w:eastAsiaTheme="minorHAnsi" w:hAnsi="Roboto" w:cstheme="minorBidi"/>
          <w:color w:val="C00000"/>
          <w:kern w:val="0"/>
          <w:sz w:val="28"/>
          <w:szCs w:val="28"/>
        </w:rPr>
      </w:pPr>
      <w:bookmarkStart w:id="20" w:name="_Hlk197515784"/>
      <w:r w:rsidRPr="007D0B93">
        <w:rPr>
          <w:rFonts w:ascii="Roboto" w:eastAsiaTheme="minorHAnsi" w:hAnsi="Roboto" w:cstheme="minorBidi"/>
          <w:kern w:val="0"/>
          <w:sz w:val="28"/>
          <w:szCs w:val="28"/>
        </w:rPr>
        <w:t xml:space="preserve">President Trump Issues Executive Order Aimed at Eliminating Disparate Impact Liability </w:t>
      </w:r>
    </w:p>
    <w:bookmarkEnd w:id="20"/>
    <w:p w14:paraId="385C059B" w14:textId="77777777" w:rsid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E25CAA">
        <w:rPr>
          <w:rFonts w:ascii="Roboto" w:eastAsiaTheme="minorHAnsi" w:hAnsi="Roboto" w:cstheme="minorBidi"/>
          <w:b w:val="0"/>
          <w:bCs w:val="0"/>
          <w:kern w:val="0"/>
          <w:sz w:val="22"/>
          <w:szCs w:val="22"/>
        </w:rPr>
        <w:t>On April 23, 2025, the White House </w:t>
      </w:r>
      <w:hyperlink r:id="rId171" w:tgtFrame="_blank" w:history="1">
        <w:r w:rsidRPr="00E25CAA">
          <w:rPr>
            <w:rStyle w:val="Hyperlink"/>
            <w:rFonts w:ascii="Roboto" w:eastAsiaTheme="minorHAnsi" w:hAnsi="Roboto" w:cstheme="minorBidi"/>
            <w:b w:val="0"/>
            <w:bCs w:val="0"/>
            <w:kern w:val="0"/>
            <w:sz w:val="22"/>
            <w:szCs w:val="22"/>
          </w:rPr>
          <w:t>issued an Executive Order</w:t>
        </w:r>
      </w:hyperlink>
      <w:r w:rsidRPr="00E25CAA">
        <w:rPr>
          <w:rFonts w:ascii="Roboto" w:eastAsiaTheme="minorHAnsi" w:hAnsi="Roboto" w:cstheme="minorBidi"/>
          <w:b w:val="0"/>
          <w:bCs w:val="0"/>
          <w:kern w:val="0"/>
          <w:sz w:val="22"/>
          <w:szCs w:val="22"/>
        </w:rPr>
        <w:t> (“EO”) entitled “Restoring Equality of Opportunity and Meritocracy,” which aims to “eliminate the use of disparate-impact liability in all contexts to the maximum degree possible.”</w:t>
      </w:r>
    </w:p>
    <w:p w14:paraId="3D4FE24D" w14:textId="77777777" w:rsid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E25CAA">
        <w:rPr>
          <w:rFonts w:ascii="Roboto" w:eastAsiaTheme="minorHAnsi" w:hAnsi="Roboto" w:cstheme="minorBidi"/>
          <w:b w:val="0"/>
          <w:bCs w:val="0"/>
          <w:kern w:val="0"/>
          <w:sz w:val="22"/>
          <w:szCs w:val="22"/>
        </w:rPr>
        <w:t>First recognized under Title VII of the Civil Rights Act of 1964 (“Title VII”) by the U.S. Supreme Court in </w:t>
      </w:r>
      <w:hyperlink r:id="rId172" w:tgtFrame="_blank" w:history="1">
        <w:r w:rsidRPr="00E25CAA">
          <w:rPr>
            <w:rStyle w:val="Hyperlink"/>
            <w:rFonts w:ascii="Roboto" w:eastAsiaTheme="minorHAnsi" w:hAnsi="Roboto" w:cstheme="minorBidi"/>
            <w:b w:val="0"/>
            <w:bCs w:val="0"/>
            <w:i/>
            <w:iCs/>
            <w:kern w:val="0"/>
            <w:sz w:val="22"/>
            <w:szCs w:val="22"/>
          </w:rPr>
          <w:t>Griggs v. Duke Power Co.</w:t>
        </w:r>
      </w:hyperlink>
      <w:r w:rsidRPr="00E25CAA">
        <w:rPr>
          <w:rFonts w:ascii="Roboto" w:eastAsiaTheme="minorHAnsi" w:hAnsi="Roboto" w:cstheme="minorBidi"/>
          <w:b w:val="0"/>
          <w:bCs w:val="0"/>
          <w:kern w:val="0"/>
          <w:sz w:val="22"/>
          <w:szCs w:val="22"/>
        </w:rPr>
        <w:t> (1971), disparate impact liability provides that a policy or practice that is facially neutral and applied without discriminatory intent may nevertheless give rise to a claim of discrimination if it has an adverse effect on a protected class, such as a particular race or gender</w:t>
      </w:r>
      <w:r>
        <w:rPr>
          <w:rFonts w:ascii="Roboto" w:eastAsiaTheme="minorHAnsi" w:hAnsi="Roboto" w:cstheme="minorBidi"/>
          <w:b w:val="0"/>
          <w:bCs w:val="0"/>
          <w:kern w:val="0"/>
          <w:sz w:val="22"/>
          <w:szCs w:val="22"/>
        </w:rPr>
        <w:t>.</w:t>
      </w:r>
    </w:p>
    <w:p w14:paraId="3CA97964" w14:textId="77777777" w:rsid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p>
    <w:p w14:paraId="3001FDCD" w14:textId="5F7C893B" w:rsid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E25CAA">
        <w:rPr>
          <w:rFonts w:ascii="Roboto" w:eastAsiaTheme="minorHAnsi" w:hAnsi="Roboto" w:cstheme="minorBidi"/>
          <w:kern w:val="0"/>
          <w:sz w:val="22"/>
          <w:szCs w:val="22"/>
          <w:highlight w:val="lightGray"/>
        </w:rPr>
        <w:t>Employer Takeaway:</w:t>
      </w:r>
      <w:r w:rsidRPr="00E25CAA">
        <w:rPr>
          <w:rFonts w:ascii="Roboto" w:eastAsiaTheme="minorHAnsi" w:hAnsi="Roboto" w:cstheme="minorBidi"/>
          <w:b w:val="0"/>
          <w:bCs w:val="0"/>
          <w:color w:val="333333"/>
          <w:kern w:val="0"/>
          <w:sz w:val="23"/>
          <w:szCs w:val="23"/>
          <w:shd w:val="clear" w:color="auto" w:fill="FFFFFF"/>
        </w:rPr>
        <w:t xml:space="preserve"> </w:t>
      </w:r>
      <w:r w:rsidRPr="00E25CAA">
        <w:rPr>
          <w:rFonts w:ascii="Roboto" w:eastAsiaTheme="minorHAnsi" w:hAnsi="Roboto" w:cstheme="minorBidi"/>
          <w:b w:val="0"/>
          <w:bCs w:val="0"/>
          <w:kern w:val="0"/>
          <w:sz w:val="22"/>
          <w:szCs w:val="22"/>
        </w:rPr>
        <w:t>This EO is the latest evidence of shifting enforcement priorities by the federal agencies tasked with enforcing civil rights laws, including the EEOC. The ultimate scope of the EO’s impact remains to be seen, particularly as it relates to the potential for preemption of disparate impact liability under state or local anti-discrimination laws.</w:t>
      </w:r>
    </w:p>
    <w:p w14:paraId="4ABB1225" w14:textId="77777777" w:rsidR="007D0B93" w:rsidRP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p>
    <w:p w14:paraId="373AF65B" w14:textId="6FD741BE" w:rsidR="00052D10" w:rsidRPr="008E2AC7" w:rsidRDefault="00052D10" w:rsidP="00052D10">
      <w:pPr>
        <w:pStyle w:val="Heading1"/>
        <w:shd w:val="clear" w:color="auto" w:fill="FFFFFF"/>
        <w:spacing w:before="0" w:beforeAutospacing="0" w:after="0" w:afterAutospacing="0"/>
        <w:jc w:val="center"/>
        <w:rPr>
          <w:rFonts w:ascii="Roboto" w:eastAsiaTheme="minorHAnsi" w:hAnsi="Roboto" w:cstheme="minorBidi"/>
          <w:kern w:val="0"/>
          <w:sz w:val="28"/>
          <w:szCs w:val="28"/>
        </w:rPr>
      </w:pPr>
      <w:r w:rsidRPr="008E2AC7">
        <w:rPr>
          <w:rFonts w:ascii="Roboto" w:eastAsiaTheme="minorHAnsi" w:hAnsi="Roboto" w:cstheme="minorBidi"/>
          <w:color w:val="C00000"/>
          <w:kern w:val="0"/>
          <w:sz w:val="28"/>
          <w:szCs w:val="28"/>
        </w:rPr>
        <w:t xml:space="preserve">Status Update: </w:t>
      </w:r>
      <w:r w:rsidRPr="008E2AC7">
        <w:rPr>
          <w:rFonts w:ascii="Roboto" w:eastAsiaTheme="minorHAnsi" w:hAnsi="Roboto" w:cstheme="minorBidi"/>
          <w:kern w:val="0"/>
          <w:sz w:val="28"/>
          <w:szCs w:val="28"/>
        </w:rPr>
        <w:t>President Trump &amp; DEI Executive Orders</w:t>
      </w:r>
    </w:p>
    <w:p w14:paraId="6C09CA7C" w14:textId="77777777" w:rsidR="00052D10" w:rsidRDefault="00052D10" w:rsidP="00052D10">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8E2AC7">
        <w:rPr>
          <w:rFonts w:ascii="Roboto" w:hAnsi="Roboto" w:cs="Arial"/>
          <w:b w:val="0"/>
          <w:bCs w:val="0"/>
          <w:color w:val="000000" w:themeColor="text1"/>
          <w:sz w:val="22"/>
          <w:szCs w:val="22"/>
        </w:rPr>
        <w:t xml:space="preserve">On March 14, 2025, the U.S. Court of Appeals for the 4th Circuit </w:t>
      </w:r>
      <w:hyperlink r:id="rId173" w:history="1">
        <w:r w:rsidRPr="008E2AC7">
          <w:rPr>
            <w:rStyle w:val="Hyperlink"/>
            <w:rFonts w:ascii="Roboto" w:hAnsi="Roboto" w:cs="Arial"/>
            <w:b w:val="0"/>
            <w:bCs w:val="0"/>
            <w:sz w:val="22"/>
            <w:szCs w:val="22"/>
          </w:rPr>
          <w:t>stayed</w:t>
        </w:r>
      </w:hyperlink>
      <w:r w:rsidRPr="008E2AC7">
        <w:rPr>
          <w:rFonts w:ascii="Roboto" w:hAnsi="Roboto" w:cs="Arial"/>
          <w:b w:val="0"/>
          <w:bCs w:val="0"/>
          <w:color w:val="000000" w:themeColor="text1"/>
          <w:sz w:val="22"/>
          <w:szCs w:val="22"/>
        </w:rPr>
        <w:t xml:space="preserve"> a nationwide preliminary injunction that temporarily blocked certain provisions of Executive Orders (EO) </w:t>
      </w:r>
      <w:hyperlink r:id="rId174" w:history="1">
        <w:r w:rsidRPr="008E2AC7">
          <w:rPr>
            <w:rStyle w:val="Hyperlink"/>
            <w:rFonts w:ascii="Roboto" w:hAnsi="Roboto" w:cs="Arial"/>
            <w:b w:val="0"/>
            <w:bCs w:val="0"/>
            <w:sz w:val="22"/>
            <w:szCs w:val="22"/>
          </w:rPr>
          <w:t>14151</w:t>
        </w:r>
      </w:hyperlink>
      <w:r w:rsidRPr="008E2AC7">
        <w:rPr>
          <w:rFonts w:ascii="Roboto" w:hAnsi="Roboto" w:cs="Arial"/>
          <w:b w:val="0"/>
          <w:bCs w:val="0"/>
          <w:color w:val="000000" w:themeColor="text1"/>
          <w:sz w:val="22"/>
          <w:szCs w:val="22"/>
        </w:rPr>
        <w:t xml:space="preserve"> and </w:t>
      </w:r>
      <w:hyperlink r:id="rId175" w:history="1">
        <w:r w:rsidRPr="008E2AC7">
          <w:rPr>
            <w:rStyle w:val="Hyperlink"/>
            <w:rFonts w:ascii="Roboto" w:hAnsi="Roboto" w:cs="Arial"/>
            <w:b w:val="0"/>
            <w:bCs w:val="0"/>
            <w:sz w:val="22"/>
            <w:szCs w:val="22"/>
          </w:rPr>
          <w:t>14173</w:t>
        </w:r>
      </w:hyperlink>
      <w:r w:rsidRPr="008E2AC7">
        <w:rPr>
          <w:rFonts w:ascii="Roboto" w:hAnsi="Roboto" w:cs="Arial"/>
          <w:b w:val="0"/>
          <w:bCs w:val="0"/>
          <w:color w:val="000000" w:themeColor="text1"/>
          <w:sz w:val="22"/>
          <w:szCs w:val="22"/>
        </w:rPr>
        <w:t xml:space="preserve"> issued by President Donald Trump on Jan. 20, 2025, and Jan. 21, 2025, respectively. </w:t>
      </w:r>
      <w:r>
        <w:rPr>
          <w:rFonts w:ascii="Roboto" w:hAnsi="Roboto" w:cs="Arial"/>
          <w:b w:val="0"/>
          <w:bCs w:val="0"/>
          <w:color w:val="000000" w:themeColor="text1"/>
          <w:sz w:val="22"/>
          <w:szCs w:val="22"/>
        </w:rPr>
        <w:t xml:space="preserve">To recap, these </w:t>
      </w:r>
      <w:r w:rsidRPr="008E2AC7">
        <w:rPr>
          <w:rFonts w:ascii="Roboto" w:hAnsi="Roboto" w:cs="Arial"/>
          <w:b w:val="0"/>
          <w:bCs w:val="0"/>
          <w:color w:val="000000" w:themeColor="text1"/>
          <w:sz w:val="22"/>
          <w:szCs w:val="22"/>
        </w:rPr>
        <w:t xml:space="preserve">EOs aim to combat “illegal diversity, equity and inclusion (DEI) programs” in the federal and private sectors. </w:t>
      </w:r>
    </w:p>
    <w:p w14:paraId="4EA9F78C" w14:textId="77777777" w:rsidR="00052D10" w:rsidRDefault="00052D10" w:rsidP="00052D10">
      <w:pPr>
        <w:pStyle w:val="Heading1"/>
        <w:shd w:val="clear" w:color="auto" w:fill="FFFFFF"/>
        <w:spacing w:after="0"/>
        <w:rPr>
          <w:rFonts w:ascii="Roboto" w:hAnsi="Roboto" w:cs="Arial"/>
          <w:b w:val="0"/>
          <w:bCs w:val="0"/>
          <w:color w:val="000000" w:themeColor="text1"/>
          <w:sz w:val="22"/>
          <w:szCs w:val="22"/>
        </w:rPr>
      </w:pPr>
      <w:r>
        <w:rPr>
          <w:rFonts w:ascii="Roboto" w:hAnsi="Roboto" w:cs="Arial"/>
          <w:b w:val="0"/>
          <w:bCs w:val="0"/>
          <w:color w:val="000000" w:themeColor="text1"/>
          <w:sz w:val="22"/>
          <w:szCs w:val="22"/>
        </w:rPr>
        <w:lastRenderedPageBreak/>
        <w:t xml:space="preserve">With the </w:t>
      </w:r>
      <w:r w:rsidRPr="008E2AC7">
        <w:rPr>
          <w:rFonts w:ascii="Roboto" w:hAnsi="Roboto" w:cs="Arial"/>
          <w:b w:val="0"/>
          <w:bCs w:val="0"/>
          <w:color w:val="000000" w:themeColor="text1"/>
          <w:sz w:val="22"/>
          <w:szCs w:val="22"/>
        </w:rPr>
        <w:t xml:space="preserve">March 14, 2025, ruling, the 4th Circuit granted the government’s request to stay the nationwide preliminary injunction. Therefore, the Trump administration </w:t>
      </w:r>
      <w:r w:rsidRPr="008E2AC7">
        <w:rPr>
          <w:rFonts w:ascii="Roboto" w:hAnsi="Roboto" w:cs="Arial"/>
          <w:color w:val="000000" w:themeColor="text1"/>
          <w:sz w:val="22"/>
          <w:szCs w:val="22"/>
        </w:rPr>
        <w:t>may continue</w:t>
      </w:r>
      <w:r w:rsidRPr="008E2AC7">
        <w:rPr>
          <w:rFonts w:ascii="Roboto" w:hAnsi="Roboto" w:cs="Arial"/>
          <w:b w:val="0"/>
          <w:bCs w:val="0"/>
          <w:color w:val="000000" w:themeColor="text1"/>
          <w:sz w:val="22"/>
          <w:szCs w:val="22"/>
        </w:rPr>
        <w:t xml:space="preserve"> to enforce the previously blocked provisions of the EOs</w:t>
      </w:r>
      <w:r>
        <w:rPr>
          <w:rFonts w:ascii="Roboto" w:hAnsi="Roboto" w:cs="Arial"/>
          <w:b w:val="0"/>
          <w:bCs w:val="0"/>
          <w:color w:val="000000" w:themeColor="text1"/>
          <w:sz w:val="22"/>
          <w:szCs w:val="22"/>
        </w:rPr>
        <w:t xml:space="preserve">, </w:t>
      </w:r>
      <w:r w:rsidRPr="008E2AC7">
        <w:rPr>
          <w:rFonts w:ascii="Roboto" w:hAnsi="Roboto" w:cs="Arial"/>
          <w:b w:val="0"/>
          <w:bCs w:val="0"/>
          <w:color w:val="000000" w:themeColor="text1"/>
          <w:sz w:val="22"/>
          <w:szCs w:val="22"/>
        </w:rPr>
        <w:t xml:space="preserve">including the Termination and Certification Provisions for government contractors, employers </w:t>
      </w:r>
      <w:r>
        <w:rPr>
          <w:rFonts w:ascii="Roboto" w:hAnsi="Roboto" w:cs="Arial"/>
          <w:b w:val="0"/>
          <w:bCs w:val="0"/>
          <w:color w:val="000000" w:themeColor="text1"/>
          <w:sz w:val="22"/>
          <w:szCs w:val="22"/>
        </w:rPr>
        <w:t xml:space="preserve">, </w:t>
      </w:r>
      <w:r w:rsidRPr="008E2AC7">
        <w:rPr>
          <w:rFonts w:ascii="Roboto" w:hAnsi="Roboto" w:cs="Arial"/>
          <w:b w:val="0"/>
          <w:bCs w:val="0"/>
          <w:color w:val="000000" w:themeColor="text1"/>
          <w:sz w:val="22"/>
          <w:szCs w:val="22"/>
        </w:rPr>
        <w:t>while the court considers the merits of the case.</w:t>
      </w:r>
      <w:r>
        <w:rPr>
          <w:rFonts w:ascii="Roboto" w:hAnsi="Roboto" w:cs="Arial"/>
          <w:b w:val="0"/>
          <w:bCs w:val="0"/>
          <w:color w:val="000000" w:themeColor="text1"/>
          <w:sz w:val="22"/>
          <w:szCs w:val="22"/>
        </w:rPr>
        <w:t xml:space="preserve"> </w:t>
      </w:r>
    </w:p>
    <w:p w14:paraId="698AA37A" w14:textId="77777777" w:rsidR="00052D10" w:rsidRPr="008E2AC7" w:rsidRDefault="00052D10" w:rsidP="00052D10">
      <w:pPr>
        <w:pStyle w:val="Heading1"/>
        <w:shd w:val="clear" w:color="auto" w:fill="FFFFFF"/>
        <w:spacing w:before="0" w:beforeAutospacing="0" w:after="0" w:afterAutospacing="0"/>
        <w:rPr>
          <w:rFonts w:ascii="Roboto" w:hAnsi="Roboto" w:cs="Arial"/>
          <w:color w:val="000000" w:themeColor="text1"/>
          <w:sz w:val="22"/>
          <w:szCs w:val="22"/>
        </w:rPr>
      </w:pPr>
      <w:r w:rsidRPr="008E2AC7">
        <w:rPr>
          <w:rFonts w:ascii="Roboto" w:hAnsi="Roboto" w:cs="Arial"/>
          <w:color w:val="000000" w:themeColor="text1"/>
          <w:sz w:val="22"/>
          <w:szCs w:val="22"/>
          <w:highlight w:val="lightGray"/>
        </w:rPr>
        <w:t>Employer Takeaways:</w:t>
      </w:r>
      <w:r w:rsidRPr="008E2AC7">
        <w:rPr>
          <w:rFonts w:ascii="Roboto" w:hAnsi="Roboto" w:cs="Arial"/>
          <w:color w:val="000000" w:themeColor="text1"/>
          <w:sz w:val="22"/>
          <w:szCs w:val="22"/>
        </w:rPr>
        <w:t xml:space="preserve"> </w:t>
      </w:r>
    </w:p>
    <w:p w14:paraId="06AE7590" w14:textId="77777777" w:rsidR="00052D10" w:rsidRDefault="00052D10">
      <w:pPr>
        <w:pStyle w:val="Heading1"/>
        <w:numPr>
          <w:ilvl w:val="0"/>
          <w:numId w:val="139"/>
        </w:numPr>
        <w:shd w:val="clear" w:color="auto" w:fill="FFFFFF"/>
        <w:tabs>
          <w:tab w:val="num" w:pos="720"/>
        </w:tabs>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sz w:val="22"/>
          <w:szCs w:val="22"/>
        </w:rPr>
        <w:t>P</w:t>
      </w:r>
      <w:r w:rsidRPr="008E2AC7">
        <w:rPr>
          <w:rFonts w:ascii="Roboto" w:hAnsi="Roboto" w:cs="Arial"/>
          <w:b w:val="0"/>
          <w:bCs w:val="0"/>
          <w:color w:val="000000" w:themeColor="text1"/>
          <w:sz w:val="22"/>
          <w:szCs w:val="22"/>
        </w:rPr>
        <w:t>repare for uncertainty as the case is still pending, and such provisions may yet be blocked in a final ruling on the merits.</w:t>
      </w:r>
      <w:r>
        <w:rPr>
          <w:rFonts w:ascii="Roboto" w:hAnsi="Roboto" w:cs="Arial"/>
          <w:b w:val="0"/>
          <w:bCs w:val="0"/>
          <w:color w:val="000000" w:themeColor="text1"/>
          <w:sz w:val="22"/>
          <w:szCs w:val="22"/>
        </w:rPr>
        <w:t xml:space="preserve"> </w:t>
      </w:r>
    </w:p>
    <w:p w14:paraId="6DE0BA8D" w14:textId="77777777" w:rsidR="00052D10" w:rsidRDefault="00052D10">
      <w:pPr>
        <w:pStyle w:val="Heading1"/>
        <w:numPr>
          <w:ilvl w:val="0"/>
          <w:numId w:val="139"/>
        </w:numPr>
        <w:shd w:val="clear" w:color="auto" w:fill="FFFFFF"/>
        <w:tabs>
          <w:tab w:val="num" w:pos="720"/>
        </w:tabs>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sz w:val="22"/>
          <w:szCs w:val="22"/>
        </w:rPr>
        <w:t xml:space="preserve">Keep in mind that </w:t>
      </w:r>
      <w:r w:rsidRPr="008E2AC7">
        <w:rPr>
          <w:rFonts w:ascii="Roboto" w:hAnsi="Roboto" w:cs="Arial"/>
          <w:b w:val="0"/>
          <w:bCs w:val="0"/>
          <w:color w:val="000000" w:themeColor="text1"/>
          <w:sz w:val="22"/>
          <w:szCs w:val="22"/>
          <w:u w:val="single"/>
        </w:rPr>
        <w:t>neither</w:t>
      </w:r>
      <w:r w:rsidRPr="008E2AC7">
        <w:rPr>
          <w:rFonts w:ascii="Roboto" w:hAnsi="Roboto" w:cs="Arial"/>
          <w:b w:val="0"/>
          <w:bCs w:val="0"/>
          <w:color w:val="000000" w:themeColor="text1"/>
          <w:sz w:val="22"/>
          <w:szCs w:val="22"/>
        </w:rPr>
        <w:t xml:space="preserve"> the initial EOs nor the 4th Circuit ruling </w:t>
      </w:r>
      <w:r w:rsidRPr="008E2AC7">
        <w:rPr>
          <w:rFonts w:ascii="Roboto" w:hAnsi="Roboto" w:cs="Arial"/>
          <w:color w:val="000000" w:themeColor="text1"/>
          <w:sz w:val="22"/>
          <w:szCs w:val="22"/>
          <w:u w:val="single"/>
        </w:rPr>
        <w:t>alter employers’ legal obligations, as employers are still prohibited from considering an individual’s protected trait</w:t>
      </w:r>
      <w:r w:rsidRPr="008E2AC7">
        <w:rPr>
          <w:rFonts w:ascii="Roboto" w:hAnsi="Roboto" w:cs="Arial"/>
          <w:b w:val="0"/>
          <w:bCs w:val="0"/>
          <w:color w:val="000000" w:themeColor="text1"/>
          <w:sz w:val="22"/>
          <w:szCs w:val="22"/>
        </w:rPr>
        <w:t xml:space="preserve"> (e.g., race, color, sex, religion, age or national origin) in employment decisions. </w:t>
      </w:r>
    </w:p>
    <w:p w14:paraId="616197A0" w14:textId="77777777" w:rsidR="00052D10" w:rsidRPr="008E2AC7" w:rsidRDefault="00052D10">
      <w:pPr>
        <w:pStyle w:val="Heading1"/>
        <w:numPr>
          <w:ilvl w:val="0"/>
          <w:numId w:val="139"/>
        </w:numPr>
        <w:shd w:val="clear" w:color="auto" w:fill="FFFFFF"/>
        <w:tabs>
          <w:tab w:val="num" w:pos="720"/>
        </w:tabs>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sz w:val="22"/>
          <w:szCs w:val="22"/>
        </w:rPr>
        <w:t>E</w:t>
      </w:r>
      <w:r w:rsidRPr="008E2AC7">
        <w:rPr>
          <w:rFonts w:ascii="Roboto" w:hAnsi="Roboto" w:cs="Arial"/>
          <w:b w:val="0"/>
          <w:bCs w:val="0"/>
          <w:color w:val="000000" w:themeColor="text1"/>
          <w:sz w:val="22"/>
          <w:szCs w:val="22"/>
        </w:rPr>
        <w:t>mployers may consider reviewing existing DEI practices to ensure they do not discriminate on the basis of a federally protected trait.</w:t>
      </w:r>
      <w:r w:rsidRPr="008E2AC7">
        <w:rPr>
          <w:rFonts w:ascii="Roboto" w:hAnsi="Roboto" w:cs="Arial"/>
          <w:color w:val="000000" w:themeColor="text1"/>
        </w:rPr>
        <w:t xml:space="preserve"> </w:t>
      </w:r>
    </w:p>
    <w:p w14:paraId="7802BE3F" w14:textId="77777777" w:rsidR="00052D10" w:rsidRPr="008E2AC7" w:rsidRDefault="00052D10" w:rsidP="00052D10">
      <w:pPr>
        <w:pStyle w:val="Heading1"/>
        <w:shd w:val="clear" w:color="auto" w:fill="FFFFFF"/>
        <w:spacing w:before="0" w:beforeAutospacing="0" w:after="0" w:afterAutospacing="0"/>
        <w:ind w:left="720"/>
        <w:rPr>
          <w:rFonts w:ascii="Roboto" w:hAnsi="Roboto" w:cs="Arial"/>
          <w:b w:val="0"/>
          <w:bCs w:val="0"/>
          <w:color w:val="000000" w:themeColor="text1"/>
          <w:sz w:val="22"/>
          <w:szCs w:val="22"/>
        </w:rPr>
      </w:pPr>
    </w:p>
    <w:p w14:paraId="1C497106" w14:textId="77777777" w:rsidR="00052D10" w:rsidRDefault="00052D10" w:rsidP="00052D10">
      <w:pPr>
        <w:pStyle w:val="Heading1"/>
        <w:shd w:val="clear" w:color="auto" w:fill="FFFFFF"/>
        <w:spacing w:before="0" w:beforeAutospacing="0" w:after="0" w:afterAutospacing="0"/>
        <w:jc w:val="center"/>
        <w:rPr>
          <w:rFonts w:ascii="Roboto" w:eastAsiaTheme="minorHAnsi" w:hAnsi="Roboto" w:cstheme="minorBidi"/>
          <w:kern w:val="0"/>
          <w:sz w:val="28"/>
          <w:szCs w:val="28"/>
        </w:rPr>
      </w:pPr>
      <w:r w:rsidRPr="00DE734F">
        <w:rPr>
          <w:rFonts w:ascii="Roboto" w:eastAsiaTheme="minorHAnsi" w:hAnsi="Roboto" w:cstheme="minorBidi"/>
          <w:color w:val="C00000"/>
          <w:kern w:val="0"/>
          <w:sz w:val="28"/>
          <w:szCs w:val="28"/>
        </w:rPr>
        <w:t xml:space="preserve">Guidance: </w:t>
      </w:r>
      <w:r w:rsidRPr="008E2AC7">
        <w:rPr>
          <w:rFonts w:ascii="Roboto" w:eastAsiaTheme="minorHAnsi" w:hAnsi="Roboto" w:cstheme="minorBidi"/>
          <w:kern w:val="0"/>
          <w:sz w:val="28"/>
          <w:szCs w:val="28"/>
        </w:rPr>
        <w:t>EEOC and DOJ Issue Guidance on DEI-related Discrimination</w:t>
      </w:r>
    </w:p>
    <w:p w14:paraId="4881A9A7" w14:textId="77777777" w:rsidR="00052D10" w:rsidRPr="009241AC" w:rsidRDefault="00052D10" w:rsidP="00052D10">
      <w:pPr>
        <w:pStyle w:val="Heading1"/>
        <w:shd w:val="clear" w:color="auto" w:fill="FFFFFF"/>
        <w:spacing w:before="0" w:beforeAutospacing="0" w:after="0" w:afterAutospacing="0"/>
        <w:rPr>
          <w:rFonts w:ascii="Roboto" w:hAnsi="Roboto"/>
          <w:sz w:val="22"/>
          <w:szCs w:val="22"/>
        </w:rPr>
      </w:pPr>
      <w:r w:rsidRPr="009241AC">
        <w:rPr>
          <w:rFonts w:ascii="Roboto" w:hAnsi="Roboto"/>
          <w:sz w:val="22"/>
          <w:szCs w:val="22"/>
        </w:rPr>
        <w:t>Reminder:</w:t>
      </w:r>
    </w:p>
    <w:p w14:paraId="31564788" w14:textId="77777777" w:rsidR="00052D10" w:rsidRDefault="00052D10">
      <w:pPr>
        <w:pStyle w:val="Heading1"/>
        <w:numPr>
          <w:ilvl w:val="0"/>
          <w:numId w:val="144"/>
        </w:numPr>
        <w:spacing w:before="0" w:beforeAutospacing="0" w:after="0" w:afterAutospacing="0"/>
        <w:rPr>
          <w:rFonts w:ascii="Roboto" w:hAnsi="Roboto"/>
          <w:b w:val="0"/>
          <w:bCs w:val="0"/>
          <w:sz w:val="22"/>
          <w:szCs w:val="22"/>
        </w:rPr>
      </w:pPr>
      <w:r w:rsidRPr="009241AC">
        <w:rPr>
          <w:rFonts w:ascii="Roboto" w:hAnsi="Roboto"/>
          <w:b w:val="0"/>
          <w:bCs w:val="0"/>
          <w:sz w:val="22"/>
          <w:szCs w:val="22"/>
        </w:rPr>
        <w:t>The federal district court for the district of Maryland on March 10, 2025, clarified its Feb. 21 preliminary injunction against Trump Administration enforcement of aspects of its executive orders (EOs) that ban “illegal” diversity, equity, and inclusion (DEI) programs applies across</w:t>
      </w:r>
      <w:r w:rsidRPr="009241AC">
        <w:rPr>
          <w:rFonts w:ascii="Roboto" w:hAnsi="Roboto"/>
          <w:sz w:val="22"/>
          <w:szCs w:val="22"/>
        </w:rPr>
        <w:t xml:space="preserve"> government</w:t>
      </w:r>
      <w:r>
        <w:rPr>
          <w:rFonts w:ascii="Roboto" w:hAnsi="Roboto"/>
          <w:b w:val="0"/>
          <w:bCs w:val="0"/>
          <w:sz w:val="22"/>
          <w:szCs w:val="22"/>
        </w:rPr>
        <w:t xml:space="preserve"> - </w:t>
      </w:r>
      <w:r w:rsidRPr="009241AC">
        <w:rPr>
          <w:rFonts w:ascii="Roboto" w:hAnsi="Roboto"/>
          <w:b w:val="0"/>
          <w:bCs w:val="0"/>
          <w:sz w:val="22"/>
          <w:szCs w:val="22"/>
        </w:rPr>
        <w:t>federal executive branch agencies, departments, commissions, and their heads, officers, agents, and subdivisions. </w:t>
      </w:r>
      <w:r w:rsidRPr="009241AC">
        <w:rPr>
          <w:rFonts w:ascii="Roboto" w:hAnsi="Roboto"/>
          <w:b w:val="0"/>
          <w:bCs w:val="0"/>
          <w:i/>
          <w:iCs/>
          <w:sz w:val="22"/>
          <w:szCs w:val="22"/>
        </w:rPr>
        <w:t>National Association of Diversity Officers in Higher Education et al. v. Trump et al.,</w:t>
      </w:r>
      <w:r w:rsidRPr="009241AC">
        <w:rPr>
          <w:rFonts w:ascii="Roboto" w:hAnsi="Roboto"/>
          <w:b w:val="0"/>
          <w:bCs w:val="0"/>
          <w:sz w:val="22"/>
          <w:szCs w:val="22"/>
        </w:rPr>
        <w:t> No. 1:25-cv-00333 (D. Md.).</w:t>
      </w:r>
    </w:p>
    <w:p w14:paraId="5602FA68" w14:textId="77777777" w:rsidR="00052D10" w:rsidRPr="009241AC" w:rsidRDefault="00052D10">
      <w:pPr>
        <w:pStyle w:val="Heading1"/>
        <w:numPr>
          <w:ilvl w:val="0"/>
          <w:numId w:val="144"/>
        </w:numPr>
        <w:spacing w:before="0" w:beforeAutospacing="0" w:after="0" w:afterAutospacing="0"/>
        <w:rPr>
          <w:rFonts w:ascii="Roboto" w:hAnsi="Roboto"/>
          <w:b w:val="0"/>
          <w:bCs w:val="0"/>
          <w:sz w:val="22"/>
          <w:szCs w:val="22"/>
        </w:rPr>
      </w:pPr>
      <w:r w:rsidRPr="009241AC">
        <w:rPr>
          <w:rFonts w:ascii="Roboto" w:hAnsi="Roboto"/>
          <w:b w:val="0"/>
          <w:bCs w:val="0"/>
          <w:sz w:val="22"/>
          <w:szCs w:val="22"/>
        </w:rPr>
        <w:t>Employers should continue assessing their DEI programming.</w:t>
      </w:r>
    </w:p>
    <w:p w14:paraId="4B4D44FE" w14:textId="77777777" w:rsidR="00052D10" w:rsidRDefault="00052D10" w:rsidP="00052D10">
      <w:pPr>
        <w:pStyle w:val="Heading1"/>
        <w:shd w:val="clear" w:color="auto" w:fill="FFFFFF"/>
        <w:spacing w:before="0" w:beforeAutospacing="0" w:after="0" w:afterAutospacing="0"/>
        <w:rPr>
          <w:rFonts w:ascii="Roboto" w:hAnsi="Roboto"/>
          <w:b w:val="0"/>
          <w:bCs w:val="0"/>
          <w:sz w:val="22"/>
          <w:szCs w:val="22"/>
        </w:rPr>
      </w:pPr>
    </w:p>
    <w:p w14:paraId="6E5C9C9D" w14:textId="77777777" w:rsidR="00052D10" w:rsidRDefault="00052D10" w:rsidP="00052D10">
      <w:pPr>
        <w:pStyle w:val="Heading1"/>
        <w:shd w:val="clear" w:color="auto" w:fill="FFFFFF"/>
        <w:spacing w:before="0" w:beforeAutospacing="0" w:after="0" w:afterAutospacing="0"/>
        <w:rPr>
          <w:rFonts w:ascii="Roboto" w:hAnsi="Roboto"/>
          <w:b w:val="0"/>
          <w:bCs w:val="0"/>
          <w:sz w:val="22"/>
          <w:szCs w:val="22"/>
        </w:rPr>
      </w:pPr>
      <w:r w:rsidRPr="008E2AC7">
        <w:rPr>
          <w:rFonts w:ascii="Roboto" w:hAnsi="Roboto"/>
          <w:b w:val="0"/>
          <w:bCs w:val="0"/>
          <w:sz w:val="22"/>
          <w:szCs w:val="22"/>
        </w:rPr>
        <w:t xml:space="preserve">On March 19, 2025, the U.S. Equal Employment Opportunity Commission (EEOC) and the U.S. Department of Justice (DOJ) issued joint </w:t>
      </w:r>
      <w:hyperlink r:id="rId176" w:history="1">
        <w:r w:rsidRPr="008E2AC7">
          <w:rPr>
            <w:rStyle w:val="Hyperlink"/>
            <w:rFonts w:ascii="Roboto" w:hAnsi="Roboto"/>
            <w:b w:val="0"/>
            <w:bCs w:val="0"/>
            <w:sz w:val="22"/>
            <w:szCs w:val="22"/>
          </w:rPr>
          <w:t>guidance</w:t>
        </w:r>
      </w:hyperlink>
      <w:r w:rsidRPr="008E2AC7">
        <w:rPr>
          <w:rFonts w:ascii="Roboto" w:hAnsi="Roboto"/>
          <w:b w:val="0"/>
          <w:bCs w:val="0"/>
          <w:sz w:val="22"/>
          <w:szCs w:val="22"/>
        </w:rPr>
        <w:t xml:space="preserve"> on illegal and discriminatory diversity, equity and inclusion (DEI) practices. </w:t>
      </w:r>
    </w:p>
    <w:p w14:paraId="71F112CA" w14:textId="77777777" w:rsidR="00052D10" w:rsidRPr="008E2AC7" w:rsidRDefault="00052D10" w:rsidP="00052D10">
      <w:pPr>
        <w:pStyle w:val="Heading1"/>
        <w:shd w:val="clear" w:color="auto" w:fill="FFFFFF"/>
        <w:spacing w:before="0" w:beforeAutospacing="0" w:after="0" w:afterAutospacing="0"/>
        <w:rPr>
          <w:rFonts w:ascii="Roboto" w:hAnsi="Roboto"/>
          <w:b w:val="0"/>
          <w:bCs w:val="0"/>
          <w:sz w:val="22"/>
          <w:szCs w:val="22"/>
        </w:rPr>
      </w:pPr>
    </w:p>
    <w:p w14:paraId="486AD4FB" w14:textId="77777777" w:rsidR="00052D10" w:rsidRDefault="00052D10" w:rsidP="00052D10">
      <w:pPr>
        <w:pStyle w:val="Heading1"/>
        <w:shd w:val="clear" w:color="auto" w:fill="FFFFFF"/>
        <w:spacing w:before="0" w:beforeAutospacing="0" w:after="0" w:afterAutospacing="0"/>
        <w:rPr>
          <w:rFonts w:ascii="Roboto" w:hAnsi="Roboto"/>
          <w:b w:val="0"/>
          <w:bCs w:val="0"/>
          <w:sz w:val="22"/>
          <w:szCs w:val="22"/>
        </w:rPr>
      </w:pPr>
      <w:r w:rsidRPr="008E2AC7">
        <w:rPr>
          <w:rFonts w:ascii="Roboto" w:hAnsi="Roboto"/>
          <w:b w:val="0"/>
          <w:bCs w:val="0"/>
          <w:sz w:val="22"/>
          <w:szCs w:val="22"/>
        </w:rPr>
        <w:t xml:space="preserve">The EEOC FAQs and the EEOC and DOJ joint guidance state that </w:t>
      </w:r>
      <w:r w:rsidRPr="008E2AC7">
        <w:rPr>
          <w:rFonts w:ascii="Roboto" w:hAnsi="Roboto"/>
          <w:sz w:val="22"/>
          <w:szCs w:val="22"/>
        </w:rPr>
        <w:t>DEI programs may be unlawful under Title VII if they are motivated, in whole or in part, by an employee’s protected trait</w:t>
      </w:r>
      <w:r w:rsidRPr="008E2AC7">
        <w:rPr>
          <w:rFonts w:ascii="Roboto" w:hAnsi="Roboto"/>
          <w:b w:val="0"/>
          <w:bCs w:val="0"/>
          <w:sz w:val="22"/>
          <w:szCs w:val="22"/>
        </w:rPr>
        <w:t xml:space="preserve">. </w:t>
      </w:r>
    </w:p>
    <w:p w14:paraId="457975ED" w14:textId="77777777" w:rsidR="00052D10" w:rsidRDefault="00052D10" w:rsidP="00052D10">
      <w:pPr>
        <w:pStyle w:val="Heading1"/>
        <w:shd w:val="clear" w:color="auto" w:fill="FFFFFF"/>
        <w:spacing w:before="0" w:beforeAutospacing="0" w:after="0" w:afterAutospacing="0"/>
        <w:rPr>
          <w:rFonts w:ascii="Roboto" w:hAnsi="Roboto"/>
          <w:b w:val="0"/>
          <w:bCs w:val="0"/>
          <w:sz w:val="22"/>
          <w:szCs w:val="22"/>
        </w:rPr>
      </w:pPr>
    </w:p>
    <w:p w14:paraId="5FADEFA5" w14:textId="77777777" w:rsidR="00052D10" w:rsidRPr="008E2AC7" w:rsidRDefault="00052D10" w:rsidP="00052D10">
      <w:pPr>
        <w:pStyle w:val="Heading1"/>
        <w:shd w:val="clear" w:color="auto" w:fill="FFFFFF"/>
        <w:spacing w:before="0" w:beforeAutospacing="0" w:after="0" w:afterAutospacing="0"/>
        <w:rPr>
          <w:rFonts w:ascii="Roboto" w:hAnsi="Roboto"/>
          <w:b w:val="0"/>
          <w:bCs w:val="0"/>
          <w:sz w:val="22"/>
          <w:szCs w:val="22"/>
        </w:rPr>
      </w:pPr>
      <w:r w:rsidRPr="008E2AC7">
        <w:rPr>
          <w:rFonts w:ascii="Roboto" w:hAnsi="Roboto"/>
          <w:b w:val="0"/>
          <w:bCs w:val="0"/>
          <w:sz w:val="22"/>
          <w:szCs w:val="22"/>
        </w:rPr>
        <w:t>The guidance identifies specific instances of potential DEI-related discrimination in the workplace, including:</w:t>
      </w:r>
    </w:p>
    <w:p w14:paraId="2ECF7205" w14:textId="77777777" w:rsidR="00052D10" w:rsidRPr="008E2AC7" w:rsidRDefault="00052D10">
      <w:pPr>
        <w:pStyle w:val="Heading1"/>
        <w:numPr>
          <w:ilvl w:val="0"/>
          <w:numId w:val="140"/>
        </w:numPr>
        <w:shd w:val="clear" w:color="auto" w:fill="FFFFFF"/>
        <w:tabs>
          <w:tab w:val="num" w:pos="720"/>
        </w:tabs>
        <w:spacing w:before="0" w:beforeAutospacing="0" w:after="0" w:afterAutospacing="0"/>
        <w:rPr>
          <w:rFonts w:ascii="Roboto" w:hAnsi="Roboto"/>
          <w:b w:val="0"/>
          <w:bCs w:val="0"/>
          <w:sz w:val="22"/>
          <w:szCs w:val="22"/>
        </w:rPr>
      </w:pPr>
      <w:r w:rsidRPr="008E2AC7">
        <w:rPr>
          <w:rFonts w:ascii="Roboto" w:hAnsi="Roboto"/>
          <w:sz w:val="22"/>
          <w:szCs w:val="22"/>
        </w:rPr>
        <w:t>Disparate treatment</w:t>
      </w:r>
      <w:r w:rsidRPr="008E2AC7">
        <w:rPr>
          <w:rFonts w:ascii="Roboto" w:hAnsi="Roboto"/>
          <w:b w:val="0"/>
          <w:bCs w:val="0"/>
          <w:sz w:val="22"/>
          <w:szCs w:val="22"/>
        </w:rPr>
        <w:t xml:space="preserve"> in employment actions (e.g., hiring; firing; compensation; access to training, mentoring or workplace networking; and selection for interviews, including inclusion in a candidate pool) that is motivated by a protected trait;</w:t>
      </w:r>
    </w:p>
    <w:p w14:paraId="675604ED" w14:textId="77777777" w:rsidR="00052D10" w:rsidRPr="008E2AC7" w:rsidRDefault="00052D10">
      <w:pPr>
        <w:pStyle w:val="Heading1"/>
        <w:numPr>
          <w:ilvl w:val="0"/>
          <w:numId w:val="140"/>
        </w:numPr>
        <w:shd w:val="clear" w:color="auto" w:fill="FFFFFF"/>
        <w:tabs>
          <w:tab w:val="num" w:pos="720"/>
        </w:tabs>
        <w:spacing w:before="0" w:beforeAutospacing="0" w:after="0" w:afterAutospacing="0"/>
        <w:rPr>
          <w:rFonts w:ascii="Roboto" w:hAnsi="Roboto"/>
          <w:b w:val="0"/>
          <w:bCs w:val="0"/>
          <w:sz w:val="22"/>
          <w:szCs w:val="22"/>
        </w:rPr>
      </w:pPr>
      <w:r w:rsidRPr="008E2AC7">
        <w:rPr>
          <w:rFonts w:ascii="Roboto" w:hAnsi="Roboto"/>
          <w:sz w:val="22"/>
          <w:szCs w:val="22"/>
        </w:rPr>
        <w:t>Limiting, segregating or classifying</w:t>
      </w:r>
      <w:r w:rsidRPr="008E2AC7">
        <w:rPr>
          <w:rFonts w:ascii="Roboto" w:hAnsi="Roboto"/>
          <w:b w:val="0"/>
          <w:bCs w:val="0"/>
          <w:sz w:val="22"/>
          <w:szCs w:val="22"/>
        </w:rPr>
        <w:t xml:space="preserve"> employees based on a protected trait in a way that deprives them of employment opportunities (e.g., limiting membership in workplace groups, such as employee resource groups or affinity groups, to members of a particular protected class);</w:t>
      </w:r>
    </w:p>
    <w:p w14:paraId="6A07F381" w14:textId="77777777" w:rsidR="00052D10" w:rsidRPr="008E2AC7" w:rsidRDefault="00052D10">
      <w:pPr>
        <w:pStyle w:val="Heading1"/>
        <w:numPr>
          <w:ilvl w:val="0"/>
          <w:numId w:val="140"/>
        </w:numPr>
        <w:shd w:val="clear" w:color="auto" w:fill="FFFFFF"/>
        <w:tabs>
          <w:tab w:val="num" w:pos="720"/>
        </w:tabs>
        <w:spacing w:before="0" w:beforeAutospacing="0" w:after="0" w:afterAutospacing="0"/>
        <w:rPr>
          <w:rFonts w:ascii="Roboto" w:hAnsi="Roboto"/>
          <w:b w:val="0"/>
          <w:bCs w:val="0"/>
          <w:sz w:val="22"/>
          <w:szCs w:val="22"/>
        </w:rPr>
      </w:pPr>
      <w:r w:rsidRPr="008E2AC7">
        <w:rPr>
          <w:rFonts w:ascii="Roboto" w:hAnsi="Roboto"/>
          <w:b w:val="0"/>
          <w:bCs w:val="0"/>
          <w:sz w:val="22"/>
          <w:szCs w:val="22"/>
        </w:rPr>
        <w:t xml:space="preserve">Engaging in workplace </w:t>
      </w:r>
      <w:r w:rsidRPr="008E2AC7">
        <w:rPr>
          <w:rFonts w:ascii="Roboto" w:hAnsi="Roboto"/>
          <w:sz w:val="22"/>
          <w:szCs w:val="22"/>
        </w:rPr>
        <w:t>harassment</w:t>
      </w:r>
      <w:r w:rsidRPr="008E2AC7">
        <w:rPr>
          <w:rFonts w:ascii="Roboto" w:hAnsi="Roboto"/>
          <w:b w:val="0"/>
          <w:bCs w:val="0"/>
          <w:sz w:val="22"/>
          <w:szCs w:val="22"/>
        </w:rPr>
        <w:t xml:space="preserve"> based on a protected trait (e.g., DEI training may constitute illegal harassment if it is so severe or frequent as to be intimidating, hostile or abusive); and</w:t>
      </w:r>
    </w:p>
    <w:p w14:paraId="4E157BEC" w14:textId="77777777" w:rsidR="00052D10" w:rsidRPr="008E2AC7" w:rsidRDefault="00052D10">
      <w:pPr>
        <w:pStyle w:val="Heading1"/>
        <w:numPr>
          <w:ilvl w:val="0"/>
          <w:numId w:val="140"/>
        </w:numPr>
        <w:shd w:val="clear" w:color="auto" w:fill="FFFFFF"/>
        <w:tabs>
          <w:tab w:val="num" w:pos="720"/>
        </w:tabs>
        <w:spacing w:before="0" w:beforeAutospacing="0" w:after="0" w:afterAutospacing="0"/>
        <w:rPr>
          <w:rFonts w:ascii="Roboto" w:hAnsi="Roboto"/>
          <w:b w:val="0"/>
          <w:bCs w:val="0"/>
          <w:sz w:val="22"/>
          <w:szCs w:val="22"/>
        </w:rPr>
      </w:pPr>
      <w:r w:rsidRPr="008E2AC7">
        <w:rPr>
          <w:rFonts w:ascii="Roboto" w:hAnsi="Roboto"/>
          <w:sz w:val="22"/>
          <w:szCs w:val="22"/>
        </w:rPr>
        <w:t xml:space="preserve">Retaliating </w:t>
      </w:r>
      <w:r w:rsidRPr="008E2AC7">
        <w:rPr>
          <w:rFonts w:ascii="Roboto" w:hAnsi="Roboto"/>
          <w:b w:val="0"/>
          <w:bCs w:val="0"/>
          <w:sz w:val="22"/>
          <w:szCs w:val="22"/>
        </w:rPr>
        <w:t xml:space="preserve">against employees who engage in protected activity (e.g., objecting to DEI-related discrimination, participating in an investigation or filing a charge). </w:t>
      </w:r>
    </w:p>
    <w:p w14:paraId="293FE155" w14:textId="77777777" w:rsidR="00052D10" w:rsidRDefault="00052D10" w:rsidP="00052D10">
      <w:pPr>
        <w:pStyle w:val="Heading1"/>
        <w:shd w:val="clear" w:color="auto" w:fill="FFFFFF"/>
        <w:spacing w:after="0"/>
        <w:rPr>
          <w:rFonts w:ascii="Roboto" w:eastAsiaTheme="minorHAnsi" w:hAnsi="Roboto" w:cstheme="minorBidi"/>
          <w:b w:val="0"/>
          <w:bCs w:val="0"/>
          <w:kern w:val="0"/>
          <w:sz w:val="22"/>
          <w:szCs w:val="22"/>
        </w:rPr>
      </w:pPr>
      <w:r w:rsidRPr="008E2AC7">
        <w:rPr>
          <w:rFonts w:ascii="Roboto" w:eastAsiaTheme="minorHAnsi" w:hAnsi="Roboto" w:cstheme="minorBidi"/>
          <w:b w:val="0"/>
          <w:bCs w:val="0"/>
          <w:kern w:val="0"/>
          <w:sz w:val="22"/>
          <w:szCs w:val="22"/>
        </w:rPr>
        <w:t xml:space="preserve">Additionally, employers may </w:t>
      </w:r>
      <w:r w:rsidRPr="008E2AC7">
        <w:rPr>
          <w:rFonts w:ascii="Roboto" w:eastAsiaTheme="minorHAnsi" w:hAnsi="Roboto" w:cstheme="minorBidi"/>
          <w:kern w:val="0"/>
          <w:sz w:val="22"/>
          <w:szCs w:val="22"/>
        </w:rPr>
        <w:t>not</w:t>
      </w:r>
      <w:r w:rsidRPr="008E2AC7">
        <w:rPr>
          <w:rFonts w:ascii="Roboto" w:eastAsiaTheme="minorHAnsi" w:hAnsi="Roboto" w:cstheme="minorBidi"/>
          <w:b w:val="0"/>
          <w:bCs w:val="0"/>
          <w:kern w:val="0"/>
          <w:sz w:val="22"/>
          <w:szCs w:val="22"/>
        </w:rPr>
        <w:t xml:space="preserve"> justify taking </w:t>
      </w:r>
      <w:r w:rsidRPr="008E2AC7">
        <w:rPr>
          <w:rFonts w:ascii="Roboto" w:eastAsiaTheme="minorHAnsi" w:hAnsi="Roboto" w:cstheme="minorBidi"/>
          <w:kern w:val="0"/>
          <w:sz w:val="22"/>
          <w:szCs w:val="22"/>
        </w:rPr>
        <w:t>an employment action on the basis of a protected trait because they have a business interest in diversity, including a client or customer preference</w:t>
      </w:r>
      <w:r>
        <w:rPr>
          <w:rFonts w:ascii="Roboto" w:eastAsiaTheme="minorHAnsi" w:hAnsi="Roboto" w:cstheme="minorBidi"/>
          <w:b w:val="0"/>
          <w:bCs w:val="0"/>
          <w:kern w:val="0"/>
          <w:sz w:val="22"/>
          <w:szCs w:val="22"/>
        </w:rPr>
        <w:t>.</w:t>
      </w:r>
    </w:p>
    <w:p w14:paraId="12B43021" w14:textId="77777777" w:rsidR="00052D10" w:rsidRDefault="00052D10" w:rsidP="00052D10">
      <w:pPr>
        <w:pStyle w:val="Heading1"/>
        <w:shd w:val="clear" w:color="auto" w:fill="FFFFFF"/>
        <w:spacing w:before="0" w:beforeAutospacing="0" w:after="0" w:afterAutospacing="0"/>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 xml:space="preserve">Documents released by the joint efforts include guidance aimed at educating Employees: </w:t>
      </w:r>
    </w:p>
    <w:p w14:paraId="25A728F3" w14:textId="77777777" w:rsidR="00052D10" w:rsidRDefault="00052D10">
      <w:pPr>
        <w:pStyle w:val="Heading1"/>
        <w:numPr>
          <w:ilvl w:val="0"/>
          <w:numId w:val="145"/>
        </w:numPr>
        <w:shd w:val="clear" w:color="auto" w:fill="FFFFFF"/>
        <w:tabs>
          <w:tab w:val="num" w:pos="720"/>
        </w:tabs>
        <w:spacing w:before="0" w:beforeAutospacing="0" w:after="0" w:afterAutospacing="0"/>
        <w:rPr>
          <w:rFonts w:ascii="Roboto" w:eastAsiaTheme="minorHAnsi" w:hAnsi="Roboto" w:cstheme="minorBidi"/>
          <w:b w:val="0"/>
          <w:bCs w:val="0"/>
          <w:kern w:val="0"/>
          <w:sz w:val="22"/>
          <w:szCs w:val="22"/>
        </w:rPr>
      </w:pPr>
      <w:hyperlink r:id="rId177" w:tgtFrame="_blank" w:history="1">
        <w:r w:rsidRPr="00AA6D7B">
          <w:rPr>
            <w:rStyle w:val="Hyperlink"/>
            <w:rFonts w:ascii="Roboto" w:eastAsiaTheme="minorHAnsi" w:hAnsi="Roboto" w:cstheme="minorBidi"/>
            <w:b w:val="0"/>
            <w:bCs w:val="0"/>
            <w:kern w:val="0"/>
            <w:sz w:val="22"/>
            <w:szCs w:val="22"/>
          </w:rPr>
          <w:t>What To Do If You Experience Discrimination Related to DEI at Work</w:t>
        </w:r>
      </w:hyperlink>
    </w:p>
    <w:p w14:paraId="18DAA648" w14:textId="77777777" w:rsidR="00052D10" w:rsidRDefault="00052D10">
      <w:pPr>
        <w:pStyle w:val="Heading1"/>
        <w:numPr>
          <w:ilvl w:val="0"/>
          <w:numId w:val="145"/>
        </w:numPr>
        <w:shd w:val="clear" w:color="auto" w:fill="FFFFFF"/>
        <w:tabs>
          <w:tab w:val="num" w:pos="720"/>
        </w:tabs>
        <w:spacing w:before="0" w:beforeAutospacing="0" w:after="0" w:afterAutospacing="0"/>
        <w:rPr>
          <w:rFonts w:ascii="Roboto" w:eastAsiaTheme="minorHAnsi" w:hAnsi="Roboto" w:cstheme="minorBidi"/>
          <w:b w:val="0"/>
          <w:bCs w:val="0"/>
          <w:kern w:val="0"/>
          <w:sz w:val="22"/>
          <w:szCs w:val="22"/>
        </w:rPr>
      </w:pPr>
      <w:hyperlink r:id="rId178" w:history="1">
        <w:r w:rsidRPr="00AA6D7B">
          <w:rPr>
            <w:rStyle w:val="Hyperlink"/>
            <w:rFonts w:ascii="Roboto" w:eastAsiaTheme="minorHAnsi" w:hAnsi="Roboto" w:cstheme="minorBidi"/>
            <w:b w:val="0"/>
            <w:bCs w:val="0"/>
            <w:kern w:val="0"/>
            <w:sz w:val="22"/>
            <w:szCs w:val="22"/>
          </w:rPr>
          <w:t>What You Should Know About DEI-Related Discrimination at Work</w:t>
        </w:r>
      </w:hyperlink>
    </w:p>
    <w:p w14:paraId="1729CDE2" w14:textId="77777777" w:rsidR="00052D10" w:rsidRPr="00AA6D7B" w:rsidRDefault="00052D10" w:rsidP="00052D10">
      <w:pPr>
        <w:pStyle w:val="Heading1"/>
        <w:shd w:val="clear" w:color="auto" w:fill="FFFFFF"/>
        <w:spacing w:before="0" w:beforeAutospacing="0" w:after="0" w:afterAutospacing="0"/>
        <w:ind w:left="720"/>
        <w:rPr>
          <w:rFonts w:ascii="Roboto" w:eastAsiaTheme="minorHAnsi" w:hAnsi="Roboto" w:cstheme="minorBidi"/>
          <w:b w:val="0"/>
          <w:bCs w:val="0"/>
          <w:kern w:val="0"/>
          <w:sz w:val="22"/>
          <w:szCs w:val="22"/>
        </w:rPr>
      </w:pPr>
    </w:p>
    <w:p w14:paraId="39CC13A5" w14:textId="77777777" w:rsidR="00052D10" w:rsidRPr="00770BA5" w:rsidRDefault="00052D10" w:rsidP="00052D10">
      <w:pPr>
        <w:pStyle w:val="Heading1"/>
        <w:shd w:val="clear" w:color="auto" w:fill="FFFFFF"/>
        <w:spacing w:before="0" w:beforeAutospacing="0" w:after="0" w:afterAutospacing="0"/>
        <w:jc w:val="center"/>
        <w:rPr>
          <w:rFonts w:ascii="Roboto" w:eastAsiaTheme="minorHAnsi" w:hAnsi="Roboto" w:cstheme="minorBidi"/>
          <w:kern w:val="0"/>
          <w:sz w:val="28"/>
          <w:szCs w:val="28"/>
        </w:rPr>
      </w:pPr>
      <w:r w:rsidRPr="00770BA5">
        <w:rPr>
          <w:rFonts w:ascii="Roboto" w:eastAsiaTheme="minorHAnsi" w:hAnsi="Roboto" w:cstheme="minorBidi"/>
          <w:color w:val="C00000"/>
          <w:kern w:val="0"/>
          <w:sz w:val="28"/>
          <w:szCs w:val="28"/>
        </w:rPr>
        <w:t xml:space="preserve">Update: </w:t>
      </w:r>
      <w:r w:rsidRPr="00770BA5">
        <w:rPr>
          <w:rFonts w:ascii="Roboto" w:eastAsiaTheme="minorHAnsi" w:hAnsi="Roboto" w:cstheme="minorBidi"/>
          <w:kern w:val="0"/>
          <w:sz w:val="28"/>
          <w:szCs w:val="28"/>
        </w:rPr>
        <w:t>Acting National Labor Relations Board General Counsel Rescinds Biden-Era Memoranda</w:t>
      </w:r>
    </w:p>
    <w:p w14:paraId="651A71C9" w14:textId="77777777" w:rsidR="00052D10" w:rsidRPr="00770BA5" w:rsidRDefault="00052D10">
      <w:pPr>
        <w:pStyle w:val="Heading1"/>
        <w:numPr>
          <w:ilvl w:val="0"/>
          <w:numId w:val="143"/>
        </w:numPr>
        <w:tabs>
          <w:tab w:val="clear" w:pos="720"/>
        </w:tabs>
        <w:spacing w:before="0" w:beforeAutospacing="0" w:after="0" w:afterAutospacing="0"/>
        <w:ind w:left="450"/>
        <w:rPr>
          <w:rFonts w:ascii="Roboto" w:hAnsi="Roboto"/>
          <w:b w:val="0"/>
          <w:bCs w:val="0"/>
          <w:sz w:val="22"/>
          <w:szCs w:val="22"/>
        </w:rPr>
      </w:pPr>
      <w:r w:rsidRPr="00770BA5">
        <w:rPr>
          <w:rFonts w:ascii="Roboto" w:hAnsi="Roboto"/>
          <w:b w:val="0"/>
          <w:bCs w:val="0"/>
          <w:sz w:val="22"/>
          <w:szCs w:val="22"/>
        </w:rPr>
        <w:lastRenderedPageBreak/>
        <w:t>The National Labor Relations Board's (Board) new general counsel, William B. Cowen, rescinded several guidance memos from his predecessor.</w:t>
      </w:r>
    </w:p>
    <w:p w14:paraId="428C2BD9" w14:textId="77777777" w:rsidR="00052D10" w:rsidRDefault="00052D10">
      <w:pPr>
        <w:pStyle w:val="Heading1"/>
        <w:numPr>
          <w:ilvl w:val="0"/>
          <w:numId w:val="143"/>
        </w:numPr>
        <w:tabs>
          <w:tab w:val="clear" w:pos="720"/>
        </w:tabs>
        <w:spacing w:before="0" w:beforeAutospacing="0" w:after="0" w:afterAutospacing="0"/>
        <w:ind w:left="450"/>
        <w:rPr>
          <w:rFonts w:ascii="Roboto" w:hAnsi="Roboto"/>
          <w:b w:val="0"/>
          <w:bCs w:val="0"/>
          <w:sz w:val="22"/>
          <w:szCs w:val="22"/>
        </w:rPr>
      </w:pPr>
      <w:r w:rsidRPr="00770BA5">
        <w:rPr>
          <w:rFonts w:ascii="Roboto" w:hAnsi="Roboto"/>
          <w:b w:val="0"/>
          <w:bCs w:val="0"/>
          <w:sz w:val="22"/>
          <w:szCs w:val="22"/>
        </w:rPr>
        <w:t>The rescinding of these guidance memos is a strong indication of the Board's new enforcement priorities and interpretations of the National Labor Relations Act.</w:t>
      </w:r>
    </w:p>
    <w:p w14:paraId="167AF907" w14:textId="77777777" w:rsidR="00052D10" w:rsidRPr="00770BA5" w:rsidRDefault="00052D10" w:rsidP="00052D10">
      <w:pPr>
        <w:pStyle w:val="Heading1"/>
        <w:spacing w:before="0" w:beforeAutospacing="0" w:after="0" w:afterAutospacing="0"/>
        <w:ind w:left="720"/>
        <w:rPr>
          <w:rFonts w:ascii="Roboto" w:hAnsi="Roboto"/>
          <w:b w:val="0"/>
          <w:bCs w:val="0"/>
          <w:sz w:val="22"/>
          <w:szCs w:val="22"/>
        </w:rPr>
      </w:pPr>
    </w:p>
    <w:p w14:paraId="06B0492E" w14:textId="77777777" w:rsidR="00052D10" w:rsidRDefault="00052D10" w:rsidP="00052D10">
      <w:pPr>
        <w:pStyle w:val="Heading1"/>
        <w:shd w:val="clear" w:color="auto" w:fill="FFFFFF"/>
        <w:spacing w:before="0" w:beforeAutospacing="0" w:after="0" w:afterAutospacing="0"/>
        <w:rPr>
          <w:rFonts w:ascii="Roboto" w:eastAsiaTheme="minorHAnsi" w:hAnsi="Roboto" w:cstheme="minorBidi"/>
          <w:b w:val="0"/>
          <w:bCs w:val="0"/>
          <w:kern w:val="0"/>
          <w:sz w:val="22"/>
          <w:szCs w:val="22"/>
        </w:rPr>
      </w:pPr>
      <w:r w:rsidRPr="00770BA5">
        <w:rPr>
          <w:rFonts w:ascii="Roboto" w:eastAsiaTheme="minorHAnsi" w:hAnsi="Roboto" w:cstheme="minorBidi"/>
          <w:b w:val="0"/>
          <w:bCs w:val="0"/>
          <w:kern w:val="0"/>
          <w:sz w:val="22"/>
          <w:szCs w:val="22"/>
        </w:rPr>
        <w:t>Under the new Trump Administration, there has been a number of recent developments at the National Labor Relations Board (Board) affecting employers. In particular, the Board's new general counsel (GC), William B. Cowen, has issued rescission memoranda that have pulled back much of the guidance issued by previous GC Jennifer Abruzzo. These GC memos are nonbinding guidance from the Board that informs employers, unions and workers about how Cowen plans to deal with novel or controversial issues.</w:t>
      </w:r>
    </w:p>
    <w:p w14:paraId="33F40FB3" w14:textId="77777777" w:rsidR="00052D10" w:rsidRDefault="00052D10" w:rsidP="00052D10">
      <w:pPr>
        <w:pStyle w:val="Heading1"/>
        <w:shd w:val="clear" w:color="auto" w:fill="FFFFFF"/>
        <w:spacing w:before="0" w:beforeAutospacing="0" w:after="0" w:afterAutospacing="0"/>
        <w:rPr>
          <w:rFonts w:ascii="Roboto" w:eastAsiaTheme="minorHAnsi" w:hAnsi="Roboto" w:cstheme="minorBidi"/>
          <w:b w:val="0"/>
          <w:bCs w:val="0"/>
          <w:kern w:val="0"/>
          <w:sz w:val="22"/>
          <w:szCs w:val="22"/>
        </w:rPr>
      </w:pPr>
    </w:p>
    <w:p w14:paraId="350B2364" w14:textId="77777777" w:rsidR="00052D10" w:rsidRDefault="00052D10" w:rsidP="00052D10">
      <w:pPr>
        <w:pStyle w:val="Heading1"/>
        <w:shd w:val="clear" w:color="auto" w:fill="FFFFFF"/>
        <w:spacing w:before="0" w:beforeAutospacing="0" w:after="0" w:afterAutospacing="0"/>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Interested in learning or reading more.  Access a recent March 19</w:t>
      </w:r>
      <w:r w:rsidRPr="00770BA5">
        <w:rPr>
          <w:rFonts w:ascii="Roboto" w:eastAsiaTheme="minorHAnsi" w:hAnsi="Roboto" w:cstheme="minorBidi"/>
          <w:b w:val="0"/>
          <w:bCs w:val="0"/>
          <w:kern w:val="0"/>
          <w:sz w:val="22"/>
          <w:szCs w:val="22"/>
          <w:vertAlign w:val="superscript"/>
        </w:rPr>
        <w:t>th</w:t>
      </w:r>
      <w:r>
        <w:rPr>
          <w:rFonts w:ascii="Roboto" w:eastAsiaTheme="minorHAnsi" w:hAnsi="Roboto" w:cstheme="minorBidi"/>
          <w:b w:val="0"/>
          <w:bCs w:val="0"/>
          <w:kern w:val="0"/>
          <w:sz w:val="22"/>
          <w:szCs w:val="22"/>
        </w:rPr>
        <w:t xml:space="preserve"> article released by Holland &amp; Knight </w:t>
      </w:r>
      <w:hyperlink r:id="rId179" w:history="1">
        <w:r w:rsidRPr="00770BA5">
          <w:rPr>
            <w:rStyle w:val="Hyperlink"/>
            <w:rFonts w:ascii="Roboto" w:eastAsiaTheme="minorHAnsi" w:hAnsi="Roboto" w:cstheme="minorBidi"/>
            <w:b w:val="0"/>
            <w:bCs w:val="0"/>
            <w:kern w:val="0"/>
            <w:sz w:val="22"/>
            <w:szCs w:val="22"/>
          </w:rPr>
          <w:t>HERE</w:t>
        </w:r>
      </w:hyperlink>
    </w:p>
    <w:p w14:paraId="0759733F" w14:textId="77777777" w:rsidR="00052D10" w:rsidRPr="008E2AC7" w:rsidRDefault="00052D10" w:rsidP="00052D10">
      <w:pPr>
        <w:pStyle w:val="Heading1"/>
        <w:shd w:val="clear" w:color="auto" w:fill="FFFFFF"/>
        <w:spacing w:before="0" w:beforeAutospacing="0" w:after="0" w:afterAutospacing="0"/>
        <w:rPr>
          <w:rFonts w:ascii="Roboto" w:eastAsiaTheme="minorHAnsi" w:hAnsi="Roboto" w:cstheme="minorBidi"/>
          <w:b w:val="0"/>
          <w:bCs w:val="0"/>
          <w:kern w:val="0"/>
          <w:sz w:val="22"/>
          <w:szCs w:val="22"/>
        </w:rPr>
      </w:pPr>
    </w:p>
    <w:p w14:paraId="0DA6E90B" w14:textId="77777777" w:rsidR="00052D10" w:rsidRPr="00DE734F" w:rsidRDefault="00052D10" w:rsidP="00052D10">
      <w:pPr>
        <w:pStyle w:val="Heading1"/>
        <w:shd w:val="clear" w:color="auto" w:fill="FFFFFF"/>
        <w:spacing w:before="0" w:beforeAutospacing="0" w:after="0" w:afterAutospacing="0"/>
        <w:jc w:val="center"/>
        <w:rPr>
          <w:rFonts w:ascii="Roboto" w:eastAsiaTheme="minorHAnsi" w:hAnsi="Roboto" w:cstheme="minorBidi"/>
          <w:kern w:val="0"/>
          <w:sz w:val="28"/>
          <w:szCs w:val="28"/>
        </w:rPr>
      </w:pPr>
      <w:r w:rsidRPr="00DE734F">
        <w:rPr>
          <w:rFonts w:ascii="Roboto" w:eastAsiaTheme="minorHAnsi" w:hAnsi="Roboto" w:cstheme="minorBidi"/>
          <w:color w:val="C00000"/>
          <w:kern w:val="0"/>
          <w:sz w:val="28"/>
          <w:szCs w:val="28"/>
        </w:rPr>
        <w:t xml:space="preserve">Update: </w:t>
      </w:r>
      <w:r w:rsidRPr="00DE734F">
        <w:rPr>
          <w:rFonts w:ascii="Roboto" w:eastAsiaTheme="minorHAnsi" w:hAnsi="Roboto" w:cstheme="minorBidi"/>
          <w:kern w:val="0"/>
          <w:sz w:val="28"/>
          <w:szCs w:val="28"/>
        </w:rPr>
        <w:t>Corporate Transparency Act – Enforcement Paused</w:t>
      </w:r>
    </w:p>
    <w:p w14:paraId="57470477" w14:textId="77777777" w:rsidR="00052D10" w:rsidRPr="00DE734F" w:rsidRDefault="00052D10">
      <w:pPr>
        <w:pStyle w:val="Heading1"/>
        <w:numPr>
          <w:ilvl w:val="0"/>
          <w:numId w:val="142"/>
        </w:numPr>
        <w:shd w:val="clear" w:color="auto" w:fill="FFFFFF"/>
        <w:tabs>
          <w:tab w:val="num" w:pos="720"/>
        </w:tabs>
        <w:spacing w:before="0" w:beforeAutospacing="0" w:after="0" w:afterAutospacing="0"/>
        <w:ind w:left="360"/>
        <w:rPr>
          <w:rFonts w:ascii="Roboto" w:eastAsiaTheme="minorHAnsi" w:hAnsi="Roboto" w:cstheme="minorBidi"/>
          <w:b w:val="0"/>
          <w:bCs w:val="0"/>
          <w:kern w:val="0"/>
          <w:sz w:val="22"/>
          <w:szCs w:val="22"/>
        </w:rPr>
      </w:pPr>
      <w:r w:rsidRPr="00DE734F">
        <w:rPr>
          <w:rFonts w:ascii="Roboto" w:eastAsiaTheme="minorHAnsi" w:hAnsi="Roboto" w:cstheme="minorBidi"/>
          <w:b w:val="0"/>
          <w:bCs w:val="0"/>
          <w:kern w:val="0"/>
          <w:sz w:val="22"/>
          <w:szCs w:val="22"/>
        </w:rPr>
        <w:t xml:space="preserve">On Feb. 27, 2025, FinCEN </w:t>
      </w:r>
      <w:hyperlink r:id="rId180" w:history="1">
        <w:r w:rsidRPr="00DE734F">
          <w:rPr>
            <w:rStyle w:val="Hyperlink"/>
            <w:rFonts w:ascii="Roboto" w:eastAsiaTheme="minorHAnsi" w:hAnsi="Roboto" w:cstheme="minorBidi"/>
            <w:b w:val="0"/>
            <w:bCs w:val="0"/>
            <w:kern w:val="0"/>
            <w:sz w:val="22"/>
            <w:szCs w:val="22"/>
          </w:rPr>
          <w:t>announced</w:t>
        </w:r>
      </w:hyperlink>
      <w:r w:rsidRPr="00DE734F">
        <w:rPr>
          <w:rFonts w:ascii="Roboto" w:eastAsiaTheme="minorHAnsi" w:hAnsi="Roboto" w:cstheme="minorBidi"/>
          <w:b w:val="0"/>
          <w:bCs w:val="0"/>
          <w:kern w:val="0"/>
          <w:sz w:val="22"/>
          <w:szCs w:val="22"/>
        </w:rPr>
        <w:t xml:space="preserve"> that it would </w:t>
      </w:r>
      <w:r w:rsidRPr="00DE734F">
        <w:rPr>
          <w:rFonts w:ascii="Roboto" w:eastAsiaTheme="minorHAnsi" w:hAnsi="Roboto" w:cstheme="minorBidi"/>
          <w:kern w:val="0"/>
          <w:sz w:val="22"/>
          <w:szCs w:val="22"/>
        </w:rPr>
        <w:t>not enforce</w:t>
      </w:r>
      <w:r w:rsidRPr="00DE734F">
        <w:rPr>
          <w:rFonts w:ascii="Roboto" w:eastAsiaTheme="minorHAnsi" w:hAnsi="Roboto" w:cstheme="minorBidi"/>
          <w:b w:val="0"/>
          <w:bCs w:val="0"/>
          <w:kern w:val="0"/>
          <w:sz w:val="22"/>
          <w:szCs w:val="22"/>
        </w:rPr>
        <w:t xml:space="preserve"> the CTA reporting requirements and would issue an interim final rule in the coming weeks. </w:t>
      </w:r>
    </w:p>
    <w:p w14:paraId="5A832F48" w14:textId="77777777" w:rsidR="00052D10" w:rsidRPr="00DE734F" w:rsidRDefault="00052D10">
      <w:pPr>
        <w:pStyle w:val="Heading1"/>
        <w:numPr>
          <w:ilvl w:val="0"/>
          <w:numId w:val="142"/>
        </w:numPr>
        <w:shd w:val="clear" w:color="auto" w:fill="FFFFFF"/>
        <w:tabs>
          <w:tab w:val="num" w:pos="720"/>
        </w:tabs>
        <w:spacing w:before="0" w:beforeAutospacing="0" w:after="0" w:afterAutospacing="0"/>
        <w:ind w:left="360"/>
        <w:rPr>
          <w:rFonts w:ascii="Roboto" w:eastAsiaTheme="minorHAnsi" w:hAnsi="Roboto" w:cstheme="minorBidi"/>
          <w:b w:val="0"/>
          <w:bCs w:val="0"/>
          <w:kern w:val="0"/>
          <w:sz w:val="22"/>
          <w:szCs w:val="22"/>
        </w:rPr>
      </w:pPr>
      <w:r w:rsidRPr="00DE734F">
        <w:rPr>
          <w:rFonts w:ascii="Roboto" w:eastAsiaTheme="minorHAnsi" w:hAnsi="Roboto" w:cstheme="minorBidi"/>
          <w:b w:val="0"/>
          <w:bCs w:val="0"/>
          <w:kern w:val="0"/>
          <w:sz w:val="22"/>
          <w:szCs w:val="22"/>
        </w:rPr>
        <w:t xml:space="preserve">On March 2, 2025, the Department of the Treasury issued an additional </w:t>
      </w:r>
      <w:hyperlink r:id="rId181" w:history="1">
        <w:r w:rsidRPr="00DE734F">
          <w:rPr>
            <w:rStyle w:val="Hyperlink"/>
            <w:rFonts w:ascii="Roboto" w:eastAsiaTheme="minorHAnsi" w:hAnsi="Roboto" w:cstheme="minorBidi"/>
            <w:b w:val="0"/>
            <w:bCs w:val="0"/>
            <w:kern w:val="0"/>
            <w:sz w:val="22"/>
            <w:szCs w:val="22"/>
          </w:rPr>
          <w:t>announcement</w:t>
        </w:r>
      </w:hyperlink>
      <w:r w:rsidRPr="00DE734F">
        <w:rPr>
          <w:rFonts w:ascii="Roboto" w:eastAsiaTheme="minorHAnsi" w:hAnsi="Roboto" w:cstheme="minorBidi"/>
          <w:b w:val="0"/>
          <w:bCs w:val="0"/>
          <w:kern w:val="0"/>
          <w:sz w:val="22"/>
          <w:szCs w:val="22"/>
        </w:rPr>
        <w:t xml:space="preserve"> that it would </w:t>
      </w:r>
      <w:r w:rsidRPr="00DE734F">
        <w:rPr>
          <w:rFonts w:ascii="Roboto" w:eastAsiaTheme="minorHAnsi" w:hAnsi="Roboto" w:cstheme="minorBidi"/>
          <w:kern w:val="0"/>
          <w:sz w:val="22"/>
          <w:szCs w:val="22"/>
        </w:rPr>
        <w:t>not enforce</w:t>
      </w:r>
      <w:r w:rsidRPr="00DE734F">
        <w:rPr>
          <w:rFonts w:ascii="Roboto" w:eastAsiaTheme="minorHAnsi" w:hAnsi="Roboto" w:cstheme="minorBidi"/>
          <w:b w:val="0"/>
          <w:bCs w:val="0"/>
          <w:kern w:val="0"/>
          <w:sz w:val="22"/>
          <w:szCs w:val="22"/>
        </w:rPr>
        <w:t xml:space="preserve"> penalties under the CTA.</w:t>
      </w:r>
    </w:p>
    <w:p w14:paraId="75B9C621" w14:textId="77777777" w:rsidR="00052D10" w:rsidRPr="00DE734F" w:rsidRDefault="00052D10">
      <w:pPr>
        <w:pStyle w:val="Heading1"/>
        <w:numPr>
          <w:ilvl w:val="0"/>
          <w:numId w:val="142"/>
        </w:numPr>
        <w:shd w:val="clear" w:color="auto" w:fill="FFFFFF"/>
        <w:tabs>
          <w:tab w:val="num" w:pos="720"/>
        </w:tabs>
        <w:spacing w:before="0" w:beforeAutospacing="0" w:after="0" w:afterAutospacing="0"/>
        <w:ind w:left="360"/>
        <w:rPr>
          <w:rFonts w:ascii="Roboto" w:eastAsiaTheme="minorHAnsi" w:hAnsi="Roboto" w:cstheme="minorBidi"/>
          <w:b w:val="0"/>
          <w:bCs w:val="0"/>
          <w:kern w:val="0"/>
          <w:sz w:val="22"/>
          <w:szCs w:val="22"/>
        </w:rPr>
      </w:pPr>
      <w:r w:rsidRPr="00DE734F">
        <w:rPr>
          <w:rFonts w:ascii="Roboto" w:eastAsiaTheme="minorHAnsi" w:hAnsi="Roboto" w:cstheme="minorBidi"/>
          <w:b w:val="0"/>
          <w:bCs w:val="0"/>
          <w:kern w:val="0"/>
          <w:sz w:val="22"/>
          <w:szCs w:val="22"/>
        </w:rPr>
        <w:t xml:space="preserve">This, even though on February 18, a federal court reinstated the </w:t>
      </w:r>
      <w:hyperlink r:id="rId182" w:history="1">
        <w:r w:rsidRPr="00DE734F">
          <w:rPr>
            <w:rStyle w:val="Hyperlink"/>
            <w:rFonts w:ascii="Roboto" w:eastAsiaTheme="minorHAnsi" w:hAnsi="Roboto" w:cstheme="minorBidi"/>
            <w:b w:val="0"/>
            <w:bCs w:val="0"/>
            <w:kern w:val="0"/>
            <w:sz w:val="22"/>
            <w:szCs w:val="22"/>
          </w:rPr>
          <w:t>Corporate Transparency Act</w:t>
        </w:r>
      </w:hyperlink>
      <w:r w:rsidRPr="00DE734F">
        <w:rPr>
          <w:rFonts w:ascii="Roboto" w:eastAsiaTheme="minorHAnsi" w:hAnsi="Roboto" w:cstheme="minorBidi"/>
          <w:b w:val="0"/>
          <w:bCs w:val="0"/>
          <w:kern w:val="0"/>
          <w:sz w:val="22"/>
          <w:szCs w:val="22"/>
        </w:rPr>
        <w:t xml:space="preserve">’s (CTA) reporting requirements, and the U.S. Department of the Treasury’s Financial Crimes Enforcement Network (FinCEN) </w:t>
      </w:r>
      <w:hyperlink r:id="rId183" w:history="1">
        <w:r w:rsidRPr="00DE734F">
          <w:rPr>
            <w:rStyle w:val="Hyperlink"/>
            <w:rFonts w:ascii="Roboto" w:eastAsiaTheme="minorHAnsi" w:hAnsi="Roboto" w:cstheme="minorBidi"/>
            <w:b w:val="0"/>
            <w:bCs w:val="0"/>
            <w:kern w:val="0"/>
            <w:sz w:val="22"/>
            <w:szCs w:val="22"/>
          </w:rPr>
          <w:t>extended</w:t>
        </w:r>
      </w:hyperlink>
      <w:r w:rsidRPr="00DE734F">
        <w:rPr>
          <w:rFonts w:ascii="Roboto" w:eastAsiaTheme="minorHAnsi" w:hAnsi="Roboto" w:cstheme="minorBidi"/>
          <w:b w:val="0"/>
          <w:bCs w:val="0"/>
          <w:kern w:val="0"/>
          <w:sz w:val="22"/>
          <w:szCs w:val="22"/>
        </w:rPr>
        <w:t xml:space="preserve"> the CTA reporting deadline for most entities.</w:t>
      </w:r>
    </w:p>
    <w:p w14:paraId="72F2CC2F" w14:textId="77777777" w:rsidR="00052D10" w:rsidRDefault="00052D10" w:rsidP="00052D10">
      <w:pPr>
        <w:pStyle w:val="Heading1"/>
        <w:shd w:val="clear" w:color="auto" w:fill="FFFFFF"/>
        <w:spacing w:before="0" w:beforeAutospacing="0" w:after="0" w:afterAutospacing="0"/>
        <w:rPr>
          <w:rFonts w:ascii="Roboto" w:hAnsi="Roboto" w:cs="Arial"/>
          <w:b w:val="0"/>
          <w:bCs w:val="0"/>
          <w:color w:val="000000" w:themeColor="text1"/>
          <w:sz w:val="22"/>
          <w:szCs w:val="22"/>
        </w:rPr>
      </w:pPr>
    </w:p>
    <w:p w14:paraId="67900C00" w14:textId="77777777" w:rsidR="00052D10" w:rsidRDefault="00052D10" w:rsidP="00052D10">
      <w:pPr>
        <w:pStyle w:val="Heading1"/>
        <w:shd w:val="clear" w:color="auto" w:fill="FFFFFF"/>
        <w:spacing w:before="0" w:beforeAutospacing="0" w:after="0" w:afterAutospacing="0"/>
        <w:rPr>
          <w:rFonts w:ascii="Roboto" w:hAnsi="Roboto" w:cs="Arial"/>
          <w:color w:val="000000" w:themeColor="text1"/>
          <w:sz w:val="22"/>
          <w:szCs w:val="22"/>
        </w:rPr>
      </w:pPr>
      <w:r w:rsidRPr="00DE734F">
        <w:rPr>
          <w:rFonts w:ascii="Roboto" w:hAnsi="Roboto" w:cs="Arial"/>
          <w:color w:val="000000" w:themeColor="text1"/>
          <w:sz w:val="22"/>
          <w:szCs w:val="22"/>
          <w:highlight w:val="lightGray"/>
        </w:rPr>
        <w:t>Employer Takeaways:</w:t>
      </w:r>
      <w:r>
        <w:rPr>
          <w:rFonts w:ascii="Roboto" w:hAnsi="Roboto" w:cs="Arial"/>
          <w:color w:val="000000" w:themeColor="text1"/>
          <w:sz w:val="22"/>
          <w:szCs w:val="22"/>
        </w:rPr>
        <w:t xml:space="preserve"> </w:t>
      </w:r>
    </w:p>
    <w:p w14:paraId="1C294F9E" w14:textId="77777777" w:rsidR="00052D10" w:rsidRDefault="00052D10">
      <w:pPr>
        <w:pStyle w:val="Heading1"/>
        <w:numPr>
          <w:ilvl w:val="0"/>
          <w:numId w:val="141"/>
        </w:numPr>
        <w:shd w:val="clear" w:color="auto" w:fill="FFFFFF"/>
        <w:tabs>
          <w:tab w:val="num" w:pos="720"/>
        </w:tabs>
        <w:spacing w:before="0" w:beforeAutospacing="0" w:after="0" w:afterAutospacing="0"/>
        <w:rPr>
          <w:rFonts w:ascii="Roboto" w:hAnsi="Roboto" w:cs="Arial"/>
          <w:b w:val="0"/>
          <w:bCs w:val="0"/>
          <w:color w:val="000000" w:themeColor="text1"/>
          <w:sz w:val="22"/>
          <w:szCs w:val="22"/>
        </w:rPr>
      </w:pPr>
      <w:r w:rsidRPr="00DE734F">
        <w:rPr>
          <w:rFonts w:ascii="Roboto" w:hAnsi="Roboto" w:cs="Arial"/>
          <w:b w:val="0"/>
          <w:bCs w:val="0"/>
          <w:color w:val="000000" w:themeColor="text1"/>
          <w:sz w:val="22"/>
          <w:szCs w:val="22"/>
        </w:rPr>
        <w:t xml:space="preserve">While the CTA reporting requirements are </w:t>
      </w:r>
      <w:r w:rsidRPr="00DE734F">
        <w:rPr>
          <w:rFonts w:ascii="Roboto" w:hAnsi="Roboto" w:cs="Arial"/>
          <w:color w:val="000000" w:themeColor="text1"/>
          <w:sz w:val="22"/>
          <w:szCs w:val="22"/>
        </w:rPr>
        <w:t>not currently enforced</w:t>
      </w:r>
      <w:r w:rsidRPr="00DE734F">
        <w:rPr>
          <w:rFonts w:ascii="Roboto" w:hAnsi="Roboto" w:cs="Arial"/>
          <w:b w:val="0"/>
          <w:bCs w:val="0"/>
          <w:color w:val="000000" w:themeColor="text1"/>
          <w:sz w:val="22"/>
          <w:szCs w:val="22"/>
        </w:rPr>
        <w:t>, the CTA and its implementing regulations remain in effect and FinCEN is still accepting BOI reports.</w:t>
      </w:r>
    </w:p>
    <w:p w14:paraId="6BF6D811" w14:textId="5D877C72" w:rsidR="00052D10" w:rsidRPr="00052D10" w:rsidRDefault="00052D10">
      <w:pPr>
        <w:pStyle w:val="H2Subhead"/>
        <w:numPr>
          <w:ilvl w:val="0"/>
          <w:numId w:val="141"/>
        </w:numPr>
        <w:rPr>
          <w:rFonts w:ascii="Roboto" w:eastAsia="Times New Roman" w:hAnsi="Roboto" w:cs="Arial"/>
          <w:b w:val="0"/>
          <w:color w:val="000000" w:themeColor="text1"/>
          <w:kern w:val="36"/>
        </w:rPr>
      </w:pPr>
      <w:r>
        <w:rPr>
          <w:rFonts w:ascii="Roboto" w:eastAsia="Times New Roman" w:hAnsi="Roboto" w:cs="Arial"/>
          <w:b w:val="0"/>
          <w:color w:val="000000" w:themeColor="text1"/>
          <w:kern w:val="36"/>
        </w:rPr>
        <w:t>E</w:t>
      </w:r>
      <w:r w:rsidRPr="00DE734F">
        <w:rPr>
          <w:rFonts w:ascii="Roboto" w:eastAsia="Times New Roman" w:hAnsi="Roboto" w:cs="Arial"/>
          <w:b w:val="0"/>
          <w:color w:val="000000" w:themeColor="text1"/>
          <w:kern w:val="36"/>
        </w:rPr>
        <w:t>mployers should anticipate significant uncertainty and monitor for updates from the government and pursuant to ongoing legal challenges.</w:t>
      </w:r>
      <w:r>
        <w:rPr>
          <w:rFonts w:ascii="Roboto" w:eastAsia="Times New Roman" w:hAnsi="Roboto" w:cs="Arial"/>
          <w:b w:val="0"/>
          <w:color w:val="000000" w:themeColor="text1"/>
          <w:kern w:val="36"/>
        </w:rPr>
        <w:t xml:space="preserve">  ETC will continue to provide updates as released</w:t>
      </w:r>
    </w:p>
    <w:p w14:paraId="77CC069F" w14:textId="77777777" w:rsidR="00052D10" w:rsidRPr="00E701FF" w:rsidRDefault="00052D10" w:rsidP="00052D10">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r w:rsidRPr="00E701FF">
        <w:rPr>
          <w:rFonts w:ascii="Roboto" w:eastAsiaTheme="minorHAnsi" w:hAnsi="Roboto" w:cstheme="minorBidi"/>
          <w:color w:val="C00000"/>
          <w:kern w:val="0"/>
          <w:sz w:val="28"/>
          <w:szCs w:val="28"/>
        </w:rPr>
        <w:t xml:space="preserve">New for Federal Contractors: </w:t>
      </w:r>
      <w:r w:rsidRPr="00E701FF">
        <w:rPr>
          <w:rFonts w:ascii="Roboto" w:eastAsiaTheme="minorHAnsi" w:hAnsi="Roboto" w:cstheme="minorBidi"/>
          <w:kern w:val="0"/>
          <w:sz w:val="28"/>
          <w:szCs w:val="28"/>
        </w:rPr>
        <w:t>Federal Contractor Minimum Wage Executive Order Revoked</w:t>
      </w:r>
    </w:p>
    <w:p w14:paraId="69270B1A" w14:textId="77777777" w:rsidR="00052D10" w:rsidRDefault="00052D10" w:rsidP="00052D10">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E701FF">
        <w:rPr>
          <w:rFonts w:ascii="Roboto" w:eastAsiaTheme="minorHAnsi" w:hAnsi="Roboto" w:cstheme="minorBidi"/>
          <w:b w:val="0"/>
          <w:bCs w:val="0"/>
          <w:kern w:val="0"/>
          <w:sz w:val="22"/>
          <w:szCs w:val="22"/>
        </w:rPr>
        <w:t xml:space="preserve">After years of </w:t>
      </w:r>
      <w:r>
        <w:rPr>
          <w:rFonts w:ascii="Roboto" w:eastAsiaTheme="minorHAnsi" w:hAnsi="Roboto" w:cstheme="minorBidi"/>
          <w:b w:val="0"/>
          <w:bCs w:val="0"/>
          <w:kern w:val="0"/>
          <w:sz w:val="22"/>
          <w:szCs w:val="22"/>
        </w:rPr>
        <w:t xml:space="preserve">costly </w:t>
      </w:r>
      <w:r w:rsidRPr="00E701FF">
        <w:rPr>
          <w:rFonts w:ascii="Roboto" w:eastAsiaTheme="minorHAnsi" w:hAnsi="Roboto" w:cstheme="minorBidi"/>
          <w:b w:val="0"/>
          <w:bCs w:val="0"/>
          <w:kern w:val="0"/>
          <w:sz w:val="22"/>
          <w:szCs w:val="22"/>
        </w:rPr>
        <w:t>litigation surrounding executive orders establishing a minimum wage for federal contractors, on March 14, 2025, President Trump signed an executive order revoking Executive Order (EO) 14026 issued by former President Biden on April 27, 2021 (Increasing the Minimum Wage for Federal Contractors). EO 14026 set the minimum wage for workers on covered federal contracts, entered into on or after the date, to $15.00 per hours. That minimum wage has since increased to $17.75.</w:t>
      </w:r>
    </w:p>
    <w:p w14:paraId="19E1E2B4" w14:textId="77777777" w:rsidR="00052D10" w:rsidRDefault="00052D10" w:rsidP="00052D10">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p>
    <w:p w14:paraId="09C2C958" w14:textId="77777777" w:rsidR="00052D10" w:rsidRPr="00E701FF" w:rsidRDefault="00052D10" w:rsidP="00052D10">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E701FF">
        <w:rPr>
          <w:rFonts w:ascii="Roboto" w:eastAsiaTheme="minorHAnsi" w:hAnsi="Roboto" w:cstheme="minorBidi"/>
          <w:b w:val="0"/>
          <w:bCs w:val="0"/>
          <w:kern w:val="0"/>
          <w:sz w:val="22"/>
          <w:szCs w:val="22"/>
        </w:rPr>
        <w:t>Now that the higher minimum wage for federal contractors no longer applies, the question remains: What is the current minimum wage for workers performing work on federal contracts previously covered by EO 14206?</w:t>
      </w:r>
    </w:p>
    <w:p w14:paraId="10B2E00E" w14:textId="77777777" w:rsidR="00052D10" w:rsidRPr="00E701FF" w:rsidRDefault="00052D10" w:rsidP="00052D10">
      <w:pPr>
        <w:pStyle w:val="Heading1"/>
        <w:shd w:val="clear" w:color="auto" w:fill="FFFFFF"/>
        <w:spacing w:before="0" w:beforeAutospacing="0" w:after="0" w:afterAutospacing="0"/>
        <w:ind w:left="1440"/>
        <w:rPr>
          <w:rFonts w:ascii="Roboto" w:hAnsi="Roboto" w:cs="Arial"/>
          <w:b w:val="0"/>
          <w:bCs w:val="0"/>
          <w:color w:val="000000" w:themeColor="text1"/>
          <w:sz w:val="22"/>
          <w:szCs w:val="22"/>
        </w:rPr>
      </w:pPr>
    </w:p>
    <w:p w14:paraId="394A3D92" w14:textId="77777777" w:rsidR="00052D10" w:rsidRDefault="00052D10" w:rsidP="00052D10">
      <w:pPr>
        <w:pStyle w:val="Heading1"/>
        <w:pBdr>
          <w:bottom w:val="dotted" w:sz="24" w:space="1" w:color="auto"/>
        </w:pBdr>
        <w:shd w:val="clear" w:color="auto" w:fill="FFFFFF"/>
        <w:spacing w:before="0" w:beforeAutospacing="0" w:after="0" w:afterAutospacing="0"/>
        <w:rPr>
          <w:rFonts w:ascii="Roboto" w:hAnsi="Roboto" w:cs="Arial"/>
          <w:b w:val="0"/>
          <w:bCs w:val="0"/>
          <w:color w:val="000000" w:themeColor="text1"/>
          <w:kern w:val="0"/>
          <w:sz w:val="22"/>
          <w:szCs w:val="22"/>
        </w:rPr>
      </w:pPr>
      <w:r w:rsidRPr="00E701FF">
        <w:rPr>
          <w:rFonts w:ascii="Roboto" w:hAnsi="Roboto" w:cs="Arial"/>
          <w:b w:val="0"/>
          <w:bCs w:val="0"/>
          <w:color w:val="000000" w:themeColor="text1"/>
          <w:kern w:val="0"/>
          <w:sz w:val="22"/>
          <w:szCs w:val="22"/>
        </w:rPr>
        <w:t>President Obama issued EO 13658 on February 12, 2014 (Establishing a Minimum Wage for Federal Contractors), which set a minimum wage of $10.10 for contracts and subcontracts entered into or modified on or after January 1, 2015, involving construction covered by the Davis-Bacon Act, services covered by the Service Contract Act, concessions or connected with federal property or lands, and related to services offered for federal employees, their dependents, or the general public. The minimum wage under EO 13658 has since increased to $13.30 per hour (with a lower rate of $9.30 for tipped employees). With the elimination of the increased minimum wage for the same contracts established by EO 14026, the current federal minimum wage for workers performing services on covered federal contracts and subcontracts entered into on or after January 30, 2022 (the effective date of the increases under EO 14026) may now be $13.30 (the Obama-established rate). Alternatively, because EO 14026 superseded EO 13658 as of January 30, 2022, the standard federal minimum wage of $7.25 per hour may apply to such contracts.</w:t>
      </w:r>
    </w:p>
    <w:p w14:paraId="7028E4A0" w14:textId="77777777" w:rsidR="00052D10" w:rsidRDefault="00052D10" w:rsidP="00052D10">
      <w:pPr>
        <w:pStyle w:val="Heading1"/>
        <w:pBdr>
          <w:bottom w:val="dotted" w:sz="24" w:space="1" w:color="auto"/>
        </w:pBdr>
        <w:shd w:val="clear" w:color="auto" w:fill="FFFFFF"/>
        <w:spacing w:before="0" w:beforeAutospacing="0" w:after="0" w:afterAutospacing="0"/>
        <w:rPr>
          <w:rFonts w:ascii="Roboto" w:hAnsi="Roboto" w:cs="Arial"/>
          <w:b w:val="0"/>
          <w:bCs w:val="0"/>
          <w:color w:val="000000" w:themeColor="text1"/>
          <w:kern w:val="0"/>
          <w:sz w:val="22"/>
          <w:szCs w:val="22"/>
        </w:rPr>
      </w:pPr>
    </w:p>
    <w:p w14:paraId="456B610B" w14:textId="2E7BFAF9" w:rsidR="00A83553" w:rsidRDefault="00052D10" w:rsidP="00052D10">
      <w:pPr>
        <w:pStyle w:val="Heading1"/>
        <w:pBdr>
          <w:bottom w:val="dotted" w:sz="24" w:space="1" w:color="auto"/>
        </w:pBdr>
        <w:shd w:val="clear" w:color="auto" w:fill="FFFFFF"/>
        <w:spacing w:before="0" w:beforeAutospacing="0" w:after="0" w:afterAutospacing="0"/>
        <w:rPr>
          <w:rFonts w:ascii="Roboto" w:eastAsiaTheme="minorHAnsi" w:hAnsi="Roboto" w:cstheme="minorBidi"/>
          <w:kern w:val="0"/>
          <w:sz w:val="28"/>
          <w:szCs w:val="28"/>
        </w:rPr>
      </w:pPr>
      <w:r>
        <w:rPr>
          <w:rFonts w:ascii="Roboto" w:hAnsi="Roboto" w:cs="Arial"/>
          <w:b w:val="0"/>
          <w:bCs w:val="0"/>
          <w:color w:val="000000" w:themeColor="text1"/>
          <w:kern w:val="0"/>
          <w:sz w:val="22"/>
          <w:szCs w:val="22"/>
        </w:rPr>
        <w:lastRenderedPageBreak/>
        <w:t>F</w:t>
      </w:r>
      <w:r w:rsidRPr="00E701FF">
        <w:rPr>
          <w:rFonts w:ascii="Roboto" w:hAnsi="Roboto" w:cs="Arial"/>
          <w:b w:val="0"/>
          <w:bCs w:val="0"/>
          <w:color w:val="000000" w:themeColor="text1"/>
          <w:kern w:val="0"/>
          <w:sz w:val="22"/>
          <w:szCs w:val="22"/>
        </w:rPr>
        <w:t>urther guidance from the Department of Labor</w:t>
      </w:r>
      <w:r>
        <w:rPr>
          <w:rFonts w:ascii="Roboto" w:hAnsi="Roboto" w:cs="Arial"/>
          <w:b w:val="0"/>
          <w:bCs w:val="0"/>
          <w:color w:val="000000" w:themeColor="text1"/>
          <w:kern w:val="0"/>
          <w:sz w:val="22"/>
          <w:szCs w:val="22"/>
        </w:rPr>
        <w:t xml:space="preserve"> is expected.  At present, </w:t>
      </w:r>
      <w:r w:rsidRPr="00E701FF">
        <w:rPr>
          <w:rFonts w:ascii="Roboto" w:hAnsi="Roboto" w:cs="Arial"/>
          <w:color w:val="000000" w:themeColor="text1"/>
          <w:kern w:val="0"/>
          <w:sz w:val="22"/>
          <w:szCs w:val="22"/>
        </w:rPr>
        <w:t xml:space="preserve">if you are paying </w:t>
      </w:r>
      <w:r w:rsidRPr="00E701FF">
        <w:rPr>
          <w:rFonts w:ascii="Roboto" w:eastAsiaTheme="minorHAnsi" w:hAnsi="Roboto" w:cstheme="minorBidi"/>
          <w:kern w:val="0"/>
          <w:sz w:val="22"/>
          <w:szCs w:val="22"/>
        </w:rPr>
        <w:t>workers on federal contracts entered into on or after January 1, 2015, less than $13.30 per hour, you may wish to seek counsel</w:t>
      </w:r>
      <w:r w:rsidRPr="00E701FF">
        <w:rPr>
          <w:rFonts w:ascii="Roboto" w:hAnsi="Roboto" w:cs="Arial"/>
          <w:color w:val="000000" w:themeColor="text1"/>
          <w:kern w:val="0"/>
          <w:sz w:val="22"/>
          <w:szCs w:val="22"/>
        </w:rPr>
        <w:t>.</w:t>
      </w:r>
      <w:bookmarkStart w:id="21" w:name="_Hlk194317623"/>
    </w:p>
    <w:bookmarkEnd w:id="21"/>
    <w:p w14:paraId="55D470D6" w14:textId="77777777" w:rsidR="00D15798" w:rsidRPr="00D15798" w:rsidRDefault="00D15798" w:rsidP="00052D10">
      <w:pPr>
        <w:pStyle w:val="Heading1"/>
        <w:shd w:val="clear" w:color="auto" w:fill="FFFFFF"/>
        <w:spacing w:before="0" w:beforeAutospacing="0" w:after="0" w:afterAutospacing="0" w:line="264" w:lineRule="atLeast"/>
        <w:rPr>
          <w:rFonts w:ascii="Roboto" w:eastAsiaTheme="minorHAnsi" w:hAnsi="Roboto" w:cstheme="minorBidi"/>
          <w:color w:val="C00000"/>
          <w:kern w:val="0"/>
          <w:sz w:val="22"/>
          <w:szCs w:val="22"/>
        </w:rPr>
      </w:pPr>
    </w:p>
    <w:p w14:paraId="2611666B" w14:textId="45BBEF34" w:rsidR="009A459C" w:rsidRPr="00A066DA" w:rsidRDefault="009A459C" w:rsidP="00052D10">
      <w:pPr>
        <w:pStyle w:val="Heading1"/>
        <w:shd w:val="clear" w:color="auto" w:fill="FFFFFF"/>
        <w:spacing w:before="0" w:beforeAutospacing="0" w:after="0" w:afterAutospacing="0" w:line="264" w:lineRule="atLeast"/>
        <w:rPr>
          <w:rFonts w:ascii="Roboto" w:eastAsiaTheme="minorHAnsi" w:hAnsi="Roboto" w:cstheme="minorBidi"/>
          <w:color w:val="C00000"/>
          <w:kern w:val="0"/>
          <w:sz w:val="28"/>
          <w:szCs w:val="28"/>
        </w:rPr>
      </w:pPr>
      <w:r>
        <w:rPr>
          <w:rFonts w:ascii="Roboto" w:eastAsiaTheme="minorHAnsi" w:hAnsi="Roboto" w:cstheme="minorBidi"/>
          <w:color w:val="C00000"/>
          <w:kern w:val="0"/>
          <w:sz w:val="28"/>
          <w:szCs w:val="28"/>
        </w:rPr>
        <w:t xml:space="preserve">Update: </w:t>
      </w:r>
      <w:r w:rsidRPr="00A066DA">
        <w:rPr>
          <w:rFonts w:ascii="Roboto" w:eastAsiaTheme="minorHAnsi" w:hAnsi="Roboto" w:cstheme="minorBidi"/>
          <w:kern w:val="0"/>
          <w:sz w:val="28"/>
          <w:szCs w:val="28"/>
        </w:rPr>
        <w:t>IRS Issues Guidance on Alternative Distribution Method for Form 1095-C</w:t>
      </w:r>
    </w:p>
    <w:p w14:paraId="0492DBA9" w14:textId="77777777" w:rsidR="009A459C" w:rsidRDefault="009A459C" w:rsidP="009A459C">
      <w:pPr>
        <w:pStyle w:val="Heading1"/>
        <w:shd w:val="clear" w:color="auto" w:fill="FFFFFF"/>
        <w:spacing w:before="0" w:beforeAutospacing="0" w:after="0" w:afterAutospacing="0"/>
        <w:rPr>
          <w:rFonts w:ascii="Roboto" w:eastAsiaTheme="minorHAnsi" w:hAnsi="Roboto" w:cstheme="minorBidi"/>
          <w:b w:val="0"/>
          <w:bCs w:val="0"/>
          <w:kern w:val="0"/>
          <w:sz w:val="22"/>
          <w:szCs w:val="22"/>
        </w:rPr>
      </w:pPr>
      <w:r w:rsidRPr="00A066DA">
        <w:rPr>
          <w:rFonts w:ascii="Roboto" w:eastAsiaTheme="minorHAnsi" w:hAnsi="Roboto" w:cstheme="minorBidi"/>
          <w:b w:val="0"/>
          <w:bCs w:val="0"/>
          <w:kern w:val="0"/>
          <w:sz w:val="22"/>
          <w:szCs w:val="22"/>
        </w:rPr>
        <w:t xml:space="preserve">As part of the Paperwork Burden Reduction Act, signed into law on December 23, 2024, Internal Revenue Code (IRC) sections 6055(c) and 6056(c) were amended to allow the use of </w:t>
      </w:r>
      <w:r w:rsidRPr="00944022">
        <w:rPr>
          <w:rFonts w:ascii="Roboto" w:eastAsiaTheme="minorHAnsi" w:hAnsi="Roboto" w:cstheme="minorBidi"/>
          <w:b w:val="0"/>
          <w:bCs w:val="0"/>
          <w:color w:val="C00000"/>
          <w:kern w:val="0"/>
          <w:sz w:val="22"/>
          <w:szCs w:val="22"/>
        </w:rPr>
        <w:t xml:space="preserve">the alternative method for distributing Forms 1095-B and 1095-C. </w:t>
      </w:r>
    </w:p>
    <w:p w14:paraId="11018C22" w14:textId="77777777" w:rsidR="009A459C" w:rsidRPr="0001184F" w:rsidRDefault="009A459C" w:rsidP="009A459C">
      <w:pPr>
        <w:pStyle w:val="Heading1"/>
        <w:shd w:val="clear" w:color="auto" w:fill="FFFFFF"/>
        <w:spacing w:before="0" w:beforeAutospacing="0" w:after="0" w:afterAutospacing="0"/>
        <w:rPr>
          <w:rFonts w:ascii="Roboto" w:eastAsiaTheme="minorHAnsi" w:hAnsi="Roboto" w:cstheme="minorBidi"/>
          <w:b w:val="0"/>
          <w:bCs w:val="0"/>
          <w:kern w:val="0"/>
          <w:sz w:val="12"/>
          <w:szCs w:val="12"/>
        </w:rPr>
      </w:pPr>
    </w:p>
    <w:p w14:paraId="0369AE80" w14:textId="77777777" w:rsidR="009A459C" w:rsidRDefault="009A459C" w:rsidP="009A459C">
      <w:pPr>
        <w:pStyle w:val="Heading1"/>
        <w:shd w:val="clear" w:color="auto" w:fill="FFFFFF"/>
        <w:spacing w:before="0" w:beforeAutospacing="0" w:after="0" w:afterAutospacing="0"/>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 xml:space="preserve">Basically stated, </w:t>
      </w:r>
      <w:r w:rsidRPr="00A066DA">
        <w:rPr>
          <w:rFonts w:ascii="Roboto" w:eastAsiaTheme="minorHAnsi" w:hAnsi="Roboto" w:cstheme="minorBidi"/>
          <w:b w:val="0"/>
          <w:bCs w:val="0"/>
          <w:kern w:val="0"/>
          <w:sz w:val="22"/>
          <w:szCs w:val="22"/>
        </w:rPr>
        <w:t>employers were given the green light to simply post a general notice of availability instead of being required to individually distribute Form 1095-C.</w:t>
      </w:r>
    </w:p>
    <w:p w14:paraId="0858162E" w14:textId="77777777" w:rsidR="009A459C" w:rsidRPr="0001184F" w:rsidRDefault="009A459C" w:rsidP="009A459C">
      <w:pPr>
        <w:pStyle w:val="Heading1"/>
        <w:shd w:val="clear" w:color="auto" w:fill="FFFFFF"/>
        <w:spacing w:before="0" w:beforeAutospacing="0" w:after="0" w:afterAutospacing="0"/>
        <w:rPr>
          <w:rFonts w:ascii="Roboto" w:eastAsiaTheme="minorHAnsi" w:hAnsi="Roboto" w:cstheme="minorBidi"/>
          <w:b w:val="0"/>
          <w:bCs w:val="0"/>
          <w:kern w:val="0"/>
          <w:sz w:val="12"/>
          <w:szCs w:val="12"/>
        </w:rPr>
      </w:pPr>
    </w:p>
    <w:p w14:paraId="3657A699" w14:textId="77777777" w:rsidR="009A459C" w:rsidRDefault="009A459C" w:rsidP="009A459C">
      <w:pPr>
        <w:pStyle w:val="Heading1"/>
        <w:shd w:val="clear" w:color="auto" w:fill="FFFFFF"/>
        <w:spacing w:before="0" w:beforeAutospacing="0" w:after="0" w:afterAutospacing="0"/>
        <w:rPr>
          <w:rFonts w:ascii="Roboto" w:eastAsiaTheme="minorHAnsi" w:hAnsi="Roboto" w:cstheme="minorBidi"/>
          <w:b w:val="0"/>
          <w:bCs w:val="0"/>
          <w:kern w:val="0"/>
          <w:sz w:val="22"/>
          <w:szCs w:val="22"/>
        </w:rPr>
      </w:pPr>
      <w:r w:rsidRPr="00A066DA">
        <w:rPr>
          <w:rFonts w:ascii="Roboto" w:eastAsiaTheme="minorHAnsi" w:hAnsi="Roboto" w:cstheme="minorBidi"/>
          <w:b w:val="0"/>
          <w:bCs w:val="0"/>
          <w:kern w:val="0"/>
          <w:sz w:val="22"/>
          <w:szCs w:val="22"/>
        </w:rPr>
        <w:t>The guidance on using the alternative method to distribute Form 1095-C was issued by the IRS on February 21, 2025</w:t>
      </w:r>
    </w:p>
    <w:p w14:paraId="5B9F04C9" w14:textId="77777777" w:rsidR="009A459C" w:rsidRPr="00921097" w:rsidRDefault="009A459C" w:rsidP="009A459C">
      <w:pPr>
        <w:pStyle w:val="Heading1"/>
        <w:spacing w:before="0" w:beforeAutospacing="0" w:after="0" w:afterAutospacing="0"/>
        <w:rPr>
          <w:rFonts w:ascii="Roboto" w:hAnsi="Roboto"/>
          <w:b w:val="0"/>
          <w:bCs w:val="0"/>
          <w:sz w:val="12"/>
          <w:szCs w:val="12"/>
        </w:rPr>
      </w:pPr>
    </w:p>
    <w:p w14:paraId="7E877E9D" w14:textId="77777777" w:rsidR="009A459C" w:rsidRPr="00921097" w:rsidRDefault="009A459C" w:rsidP="009A459C">
      <w:pPr>
        <w:pStyle w:val="Heading1"/>
        <w:spacing w:before="0" w:beforeAutospacing="0" w:after="0" w:afterAutospacing="0"/>
        <w:rPr>
          <w:rFonts w:ascii="Roboto" w:hAnsi="Roboto"/>
          <w:b w:val="0"/>
          <w:bCs w:val="0"/>
          <w:sz w:val="22"/>
          <w:szCs w:val="22"/>
        </w:rPr>
      </w:pPr>
      <w:r w:rsidRPr="00921097">
        <w:rPr>
          <w:rFonts w:ascii="Roboto" w:hAnsi="Roboto"/>
          <w:b w:val="0"/>
          <w:bCs w:val="0"/>
          <w:sz w:val="22"/>
          <w:szCs w:val="22"/>
        </w:rPr>
        <w:t>For those employers considering utilizing this alternative method for distribution of Form 1095-C, here are some key points of the requirements:</w:t>
      </w:r>
    </w:p>
    <w:p w14:paraId="2F1146F2" w14:textId="77777777" w:rsidR="009A459C" w:rsidRPr="00921097" w:rsidRDefault="009A459C">
      <w:pPr>
        <w:pStyle w:val="NormalWeb"/>
        <w:numPr>
          <w:ilvl w:val="0"/>
          <w:numId w:val="132"/>
        </w:numPr>
        <w:spacing w:before="0" w:beforeAutospacing="0" w:after="0"/>
        <w:rPr>
          <w:rFonts w:ascii="Roboto" w:hAnsi="Roboto"/>
          <w:kern w:val="36"/>
          <w:sz w:val="22"/>
          <w:szCs w:val="22"/>
        </w:rPr>
      </w:pPr>
      <w:r w:rsidRPr="00921097">
        <w:rPr>
          <w:rFonts w:ascii="Roboto" w:hAnsi="Roboto"/>
          <w:kern w:val="36"/>
          <w:sz w:val="22"/>
          <w:szCs w:val="22"/>
        </w:rPr>
        <w:t>The notice must be reasonably accessible to all individuals for whom the ALE files a 1095-C, including current employees, former employees such as COBRA enrollees and retirees.</w:t>
      </w:r>
    </w:p>
    <w:p w14:paraId="44DB79C5" w14:textId="77777777" w:rsidR="009A459C" w:rsidRPr="00921097" w:rsidRDefault="009A459C">
      <w:pPr>
        <w:pStyle w:val="NormalWeb"/>
        <w:numPr>
          <w:ilvl w:val="0"/>
          <w:numId w:val="132"/>
        </w:numPr>
        <w:spacing w:before="0" w:beforeAutospacing="0" w:after="0" w:afterAutospacing="0"/>
        <w:rPr>
          <w:rFonts w:ascii="Roboto" w:hAnsi="Roboto"/>
          <w:kern w:val="36"/>
          <w:sz w:val="22"/>
          <w:szCs w:val="22"/>
        </w:rPr>
      </w:pPr>
      <w:r w:rsidRPr="00921097">
        <w:rPr>
          <w:rFonts w:ascii="Roboto" w:hAnsi="Roboto"/>
          <w:kern w:val="36"/>
          <w:sz w:val="22"/>
          <w:szCs w:val="22"/>
        </w:rPr>
        <w:t>The notice must include an email address, a physical address and phone number where individuals can request a copy of their Form 1095-C or seek assistance with any questions.</w:t>
      </w:r>
    </w:p>
    <w:p w14:paraId="32DB5BD3" w14:textId="77777777" w:rsidR="009A459C" w:rsidRPr="00921097" w:rsidRDefault="009A459C">
      <w:pPr>
        <w:pStyle w:val="NormalWeb"/>
        <w:numPr>
          <w:ilvl w:val="0"/>
          <w:numId w:val="132"/>
        </w:numPr>
        <w:spacing w:before="0" w:beforeAutospacing="0" w:after="0" w:afterAutospacing="0"/>
        <w:rPr>
          <w:rFonts w:ascii="Roboto" w:hAnsi="Roboto"/>
          <w:kern w:val="36"/>
          <w:sz w:val="22"/>
          <w:szCs w:val="22"/>
        </w:rPr>
      </w:pPr>
      <w:r w:rsidRPr="00921097">
        <w:rPr>
          <w:rFonts w:ascii="Roboto" w:hAnsi="Roboto"/>
          <w:kern w:val="36"/>
          <w:sz w:val="22"/>
          <w:szCs w:val="22"/>
        </w:rPr>
        <w:t>The notice must be written in plain, non-technical terms and with letters of a font size large enough to call attention to the fact that the information pertains to Form 1095-C.</w:t>
      </w:r>
    </w:p>
    <w:p w14:paraId="245E7EA7" w14:textId="77777777" w:rsidR="009A459C" w:rsidRPr="00921097" w:rsidRDefault="009A459C">
      <w:pPr>
        <w:pStyle w:val="NormalWeb"/>
        <w:numPr>
          <w:ilvl w:val="0"/>
          <w:numId w:val="132"/>
        </w:numPr>
        <w:spacing w:before="0" w:beforeAutospacing="0" w:after="0" w:afterAutospacing="0"/>
        <w:rPr>
          <w:rFonts w:ascii="Roboto" w:hAnsi="Roboto"/>
          <w:kern w:val="36"/>
          <w:sz w:val="22"/>
          <w:szCs w:val="22"/>
        </w:rPr>
      </w:pPr>
      <w:r w:rsidRPr="00921097">
        <w:rPr>
          <w:rFonts w:ascii="Roboto" w:hAnsi="Roboto"/>
          <w:kern w:val="36"/>
          <w:sz w:val="22"/>
          <w:szCs w:val="22"/>
        </w:rPr>
        <w:t>The notice must be posted by the Form 1095-C due date for providing the form, including the automatic 30-day extension. For 2024 forms, that date is March 3, 2025.</w:t>
      </w:r>
    </w:p>
    <w:p w14:paraId="582D8DB4" w14:textId="77777777" w:rsidR="009A459C" w:rsidRPr="00921097" w:rsidRDefault="009A459C">
      <w:pPr>
        <w:pStyle w:val="NormalWeb"/>
        <w:numPr>
          <w:ilvl w:val="0"/>
          <w:numId w:val="132"/>
        </w:numPr>
        <w:spacing w:before="0" w:beforeAutospacing="0" w:after="0" w:afterAutospacing="0"/>
        <w:rPr>
          <w:rFonts w:ascii="Roboto" w:hAnsi="Roboto"/>
          <w:kern w:val="36"/>
          <w:sz w:val="22"/>
          <w:szCs w:val="22"/>
        </w:rPr>
      </w:pPr>
      <w:r w:rsidRPr="00921097">
        <w:rPr>
          <w:rFonts w:ascii="Roboto" w:hAnsi="Roboto"/>
          <w:kern w:val="36"/>
          <w:sz w:val="22"/>
          <w:szCs w:val="22"/>
        </w:rPr>
        <w:t>The notice must remain on the website through Oct. 15 of the year following the year which the Form 1095-C relates. For 2024 forms, that date is Oct.15, 2025.</w:t>
      </w:r>
    </w:p>
    <w:p w14:paraId="66A225B4" w14:textId="77777777" w:rsidR="009A459C" w:rsidRPr="00921097" w:rsidRDefault="009A459C" w:rsidP="009A459C">
      <w:pPr>
        <w:pStyle w:val="NormalWeb"/>
        <w:spacing w:before="0" w:beforeAutospacing="0" w:after="0" w:afterAutospacing="0"/>
        <w:rPr>
          <w:rFonts w:ascii="Roboto" w:hAnsi="Roboto"/>
          <w:kern w:val="36"/>
          <w:sz w:val="12"/>
          <w:szCs w:val="12"/>
        </w:rPr>
      </w:pPr>
    </w:p>
    <w:p w14:paraId="758D5922" w14:textId="77777777" w:rsidR="009A459C" w:rsidRPr="00921097" w:rsidRDefault="009A459C" w:rsidP="009A459C">
      <w:pPr>
        <w:pStyle w:val="NormalWeb"/>
        <w:spacing w:before="0" w:beforeAutospacing="0" w:after="0" w:afterAutospacing="0"/>
        <w:rPr>
          <w:rFonts w:ascii="Roboto" w:hAnsi="Roboto"/>
          <w:kern w:val="36"/>
          <w:sz w:val="22"/>
          <w:szCs w:val="22"/>
        </w:rPr>
      </w:pPr>
      <w:r w:rsidRPr="00921097">
        <w:rPr>
          <w:rFonts w:ascii="Roboto" w:hAnsi="Roboto"/>
          <w:kern w:val="36"/>
          <w:sz w:val="22"/>
          <w:szCs w:val="22"/>
        </w:rPr>
        <w:t>The Notice refers to the following example as a compliant notice:</w:t>
      </w:r>
    </w:p>
    <w:p w14:paraId="4AA15906" w14:textId="77777777" w:rsidR="009A459C" w:rsidRPr="00921097" w:rsidRDefault="009A459C">
      <w:pPr>
        <w:pStyle w:val="NormalWeb"/>
        <w:numPr>
          <w:ilvl w:val="0"/>
          <w:numId w:val="133"/>
        </w:numPr>
        <w:spacing w:before="0" w:beforeAutospacing="0" w:after="0" w:afterAutospacing="0"/>
        <w:rPr>
          <w:rFonts w:ascii="Roboto" w:hAnsi="Roboto"/>
          <w:kern w:val="36"/>
          <w:sz w:val="22"/>
          <w:szCs w:val="22"/>
        </w:rPr>
      </w:pPr>
      <w:r w:rsidRPr="00921097">
        <w:rPr>
          <w:rFonts w:ascii="Roboto" w:hAnsi="Roboto"/>
          <w:kern w:val="36"/>
          <w:sz w:val="22"/>
          <w:szCs w:val="22"/>
        </w:rPr>
        <w:t>The ALE includes a link titled “Tax Information” on its main webpage that direct users to a secondary page. The secondary page prominently displays, in capital letters, “IMPORTANT HEALTH COVERAGE TAX DOCUMENTS,” provides instructions on how employees may request a copy of Form 1095-C and includes the ALE’s email address, mailing address and phone number.</w:t>
      </w:r>
    </w:p>
    <w:p w14:paraId="2AE115C5" w14:textId="77777777" w:rsidR="009A459C" w:rsidRPr="00921097" w:rsidRDefault="009A459C" w:rsidP="009A459C">
      <w:pPr>
        <w:pStyle w:val="NormalWeb"/>
        <w:spacing w:before="0" w:beforeAutospacing="0" w:after="0" w:afterAutospacing="0"/>
        <w:rPr>
          <w:rFonts w:ascii="Roboto" w:hAnsi="Roboto"/>
          <w:kern w:val="36"/>
          <w:sz w:val="12"/>
          <w:szCs w:val="12"/>
        </w:rPr>
      </w:pPr>
    </w:p>
    <w:p w14:paraId="180CF133" w14:textId="77777777" w:rsidR="009A459C" w:rsidRPr="00921097" w:rsidRDefault="009A459C" w:rsidP="009A459C">
      <w:pPr>
        <w:pStyle w:val="NormalWeb"/>
        <w:spacing w:before="0" w:beforeAutospacing="0" w:after="0" w:afterAutospacing="0"/>
        <w:rPr>
          <w:rFonts w:ascii="Roboto" w:hAnsi="Roboto"/>
          <w:kern w:val="36"/>
          <w:sz w:val="22"/>
          <w:szCs w:val="22"/>
        </w:rPr>
      </w:pPr>
      <w:r w:rsidRPr="00921097">
        <w:rPr>
          <w:rFonts w:ascii="Roboto" w:hAnsi="Roboto"/>
          <w:kern w:val="36"/>
          <w:sz w:val="22"/>
          <w:szCs w:val="22"/>
        </w:rPr>
        <w:t>Additionally, the Notice states that an ALE must furnish a copy of Form 1095-C within 30 days of the employee’s request. The ALE may furnish the Form 1095-C electronically, if the employee consented to it.</w:t>
      </w:r>
    </w:p>
    <w:p w14:paraId="438DE1B5" w14:textId="77777777" w:rsidR="009A459C" w:rsidRPr="00921097" w:rsidRDefault="009A459C" w:rsidP="009A459C">
      <w:pPr>
        <w:pStyle w:val="NormalWeb"/>
        <w:shd w:val="clear" w:color="auto" w:fill="FFFFFF"/>
        <w:spacing w:before="0" w:beforeAutospacing="0" w:after="0" w:afterAutospacing="0"/>
        <w:rPr>
          <w:rFonts w:ascii="Roboto" w:hAnsi="Roboto"/>
          <w:spacing w:val="3"/>
          <w:sz w:val="22"/>
          <w:szCs w:val="22"/>
        </w:rPr>
      </w:pPr>
      <w:r w:rsidRPr="00921097">
        <w:rPr>
          <w:rFonts w:ascii="Roboto" w:hAnsi="Roboto"/>
          <w:spacing w:val="3"/>
          <w:sz w:val="22"/>
          <w:szCs w:val="22"/>
        </w:rPr>
        <w:t>By implementing a well-designed website notice, most employers will be able to satisfy their 1095-C distribution requirements without the cost and hassle of paper mailings.</w:t>
      </w:r>
    </w:p>
    <w:p w14:paraId="3518AEBA" w14:textId="77777777" w:rsidR="009A459C" w:rsidRPr="00921097" w:rsidRDefault="009A459C" w:rsidP="009A459C">
      <w:pPr>
        <w:pStyle w:val="NormalWeb"/>
        <w:shd w:val="clear" w:color="auto" w:fill="FFFFFF"/>
        <w:spacing w:before="0" w:beforeAutospacing="0" w:after="0" w:afterAutospacing="0"/>
        <w:rPr>
          <w:rFonts w:ascii="Roboto" w:hAnsi="Roboto"/>
          <w:spacing w:val="3"/>
          <w:sz w:val="12"/>
          <w:szCs w:val="12"/>
        </w:rPr>
      </w:pPr>
    </w:p>
    <w:p w14:paraId="0EF3E479" w14:textId="77777777" w:rsidR="009A459C" w:rsidRDefault="009A459C" w:rsidP="009A459C">
      <w:pPr>
        <w:pStyle w:val="NormalWeb"/>
        <w:shd w:val="clear" w:color="auto" w:fill="FFFFFF"/>
        <w:spacing w:before="0" w:beforeAutospacing="0" w:after="0" w:afterAutospacing="0"/>
        <w:rPr>
          <w:rFonts w:ascii="Roboto" w:hAnsi="Roboto"/>
          <w:spacing w:val="3"/>
          <w:sz w:val="22"/>
          <w:szCs w:val="22"/>
        </w:rPr>
      </w:pPr>
      <w:r w:rsidRPr="00921097">
        <w:rPr>
          <w:rFonts w:ascii="Roboto" w:hAnsi="Roboto"/>
          <w:spacing w:val="3"/>
          <w:sz w:val="22"/>
          <w:szCs w:val="22"/>
        </w:rPr>
        <w:t>Employers should review their current processes for distributing Forms 1095-C and determine if the alternative method of distribution is appropriate for their organization. Those electing to use the alternative method for distribution should ensure their website notices are posted before the March annual deadline for Form provision to employees.</w:t>
      </w:r>
    </w:p>
    <w:p w14:paraId="3D90B3B3" w14:textId="77777777" w:rsidR="009A459C" w:rsidRPr="00921097" w:rsidRDefault="009A459C" w:rsidP="009A459C">
      <w:pPr>
        <w:pStyle w:val="NormalWeb"/>
        <w:shd w:val="clear" w:color="auto" w:fill="FFFFFF"/>
        <w:spacing w:before="0" w:beforeAutospacing="0" w:after="0" w:afterAutospacing="0"/>
        <w:rPr>
          <w:rFonts w:ascii="Roboto" w:hAnsi="Roboto"/>
          <w:spacing w:val="3"/>
          <w:sz w:val="12"/>
          <w:szCs w:val="12"/>
        </w:rPr>
      </w:pPr>
    </w:p>
    <w:p w14:paraId="629C6D13" w14:textId="02E97D1D" w:rsidR="009A459C" w:rsidRDefault="009A459C" w:rsidP="009A459C">
      <w:pPr>
        <w:pStyle w:val="NormalWeb"/>
        <w:shd w:val="clear" w:color="auto" w:fill="FFFFFF"/>
        <w:spacing w:before="0" w:beforeAutospacing="0" w:after="0" w:afterAutospacing="0"/>
        <w:rPr>
          <w:rFonts w:ascii="Roboto" w:hAnsi="Roboto"/>
          <w:spacing w:val="3"/>
          <w:sz w:val="22"/>
          <w:szCs w:val="22"/>
        </w:rPr>
      </w:pPr>
      <w:r w:rsidRPr="00921097">
        <w:rPr>
          <w:rFonts w:ascii="Roboto" w:hAnsi="Roboto"/>
          <w:spacing w:val="3"/>
          <w:sz w:val="22"/>
          <w:szCs w:val="22"/>
        </w:rPr>
        <w:t>IRS’ recent release</w:t>
      </w:r>
      <w:r>
        <w:rPr>
          <w:rFonts w:ascii="Roboto" w:hAnsi="Roboto"/>
          <w:spacing w:val="3"/>
          <w:sz w:val="22"/>
          <w:szCs w:val="22"/>
        </w:rPr>
        <w:t xml:space="preserve">d guidance </w:t>
      </w:r>
      <w:hyperlink r:id="rId184" w:history="1">
        <w:r w:rsidRPr="00921097">
          <w:rPr>
            <w:rStyle w:val="Hyperlink"/>
            <w:rFonts w:ascii="Roboto" w:hAnsi="Roboto"/>
            <w:b/>
            <w:bCs/>
            <w:spacing w:val="3"/>
            <w:sz w:val="22"/>
            <w:szCs w:val="22"/>
          </w:rPr>
          <w:t>Notice 2025-15</w:t>
        </w:r>
      </w:hyperlink>
      <w:r w:rsidRPr="00921097">
        <w:rPr>
          <w:rFonts w:ascii="Roboto" w:hAnsi="Roboto"/>
          <w:spacing w:val="3"/>
          <w:sz w:val="22"/>
          <w:szCs w:val="22"/>
        </w:rPr>
        <w:t> </w:t>
      </w:r>
    </w:p>
    <w:p w14:paraId="5DD87E97" w14:textId="77777777" w:rsidR="009A459C" w:rsidRDefault="009A459C" w:rsidP="009A459C">
      <w:pPr>
        <w:pStyle w:val="NormalWeb"/>
        <w:shd w:val="clear" w:color="auto" w:fill="FFFFFF"/>
        <w:spacing w:before="0" w:beforeAutospacing="0" w:after="0" w:afterAutospacing="0"/>
        <w:rPr>
          <w:rFonts w:ascii="Roboto" w:hAnsi="Roboto"/>
          <w:spacing w:val="3"/>
          <w:sz w:val="22"/>
          <w:szCs w:val="22"/>
        </w:rPr>
      </w:pPr>
    </w:p>
    <w:p w14:paraId="57D938C0" w14:textId="77777777" w:rsidR="009A459C" w:rsidRPr="000D64C6" w:rsidRDefault="009A459C" w:rsidP="009A459C">
      <w:pPr>
        <w:pStyle w:val="NormalWeb"/>
        <w:spacing w:before="0" w:beforeAutospacing="0" w:after="0" w:afterAutospacing="0"/>
        <w:jc w:val="center"/>
        <w:rPr>
          <w:rFonts w:ascii="Roboto" w:hAnsi="Roboto"/>
          <w:color w:val="292929"/>
          <w:spacing w:val="3"/>
          <w:sz w:val="28"/>
          <w:szCs w:val="28"/>
        </w:rPr>
      </w:pPr>
      <w:bookmarkStart w:id="22" w:name="_Hlk192688553"/>
      <w:r w:rsidRPr="000D64C6">
        <w:rPr>
          <w:rFonts w:ascii="Roboto" w:hAnsi="Roboto"/>
          <w:b/>
          <w:bCs/>
          <w:color w:val="292929"/>
          <w:spacing w:val="3"/>
          <w:sz w:val="28"/>
          <w:szCs w:val="28"/>
        </w:rPr>
        <w:t>NLRB Rescinds Biden-Era Policy Guidance on Non-Compete Agreements</w:t>
      </w:r>
    </w:p>
    <w:bookmarkEnd w:id="22"/>
    <w:p w14:paraId="4363042D" w14:textId="77777777" w:rsidR="009A459C" w:rsidRPr="000D64C6" w:rsidRDefault="009A459C" w:rsidP="009A459C">
      <w:pPr>
        <w:pStyle w:val="NormalWeb"/>
        <w:spacing w:before="0" w:beforeAutospacing="0" w:after="0" w:afterAutospacing="0"/>
        <w:rPr>
          <w:rFonts w:ascii="Roboto" w:hAnsi="Roboto"/>
          <w:spacing w:val="3"/>
          <w:sz w:val="22"/>
          <w:szCs w:val="22"/>
        </w:rPr>
      </w:pPr>
      <w:r w:rsidRPr="000D64C6">
        <w:rPr>
          <w:rFonts w:ascii="Roboto" w:hAnsi="Roboto"/>
          <w:spacing w:val="3"/>
          <w:sz w:val="22"/>
          <w:szCs w:val="22"/>
        </w:rPr>
        <w:t>On February 14, 2025, NLRB Acting General Counsel William B. Cowan rescinded a number of active General Counsel Memoranda citing an increasing “backlog of cases [grown] to the point where it is no longer sustainable.” Among those rescinded were a pair of memos issued by recently ousted NLRB General Counsel Jennifer Abruzzo that declare non-compete agreements between employers and workers illegal under the National Labor Relations Act (the “Act”). The rescission of these memos and other Biden administration policy memoranda reflect a marked shift in priorities of the agency under the Trump administration towards more pro-employer positions.</w:t>
      </w:r>
    </w:p>
    <w:p w14:paraId="674C329F" w14:textId="22341063" w:rsidR="009A459C" w:rsidRDefault="009A459C" w:rsidP="009A459C">
      <w:pPr>
        <w:pStyle w:val="NormalWeb"/>
        <w:shd w:val="clear" w:color="auto" w:fill="FFFFFF"/>
        <w:spacing w:before="0" w:beforeAutospacing="0" w:after="0" w:afterAutospacing="0"/>
        <w:rPr>
          <w:rFonts w:ascii="Roboto" w:hAnsi="Roboto"/>
          <w:spacing w:val="3"/>
          <w:sz w:val="22"/>
          <w:szCs w:val="22"/>
        </w:rPr>
      </w:pPr>
      <w:r w:rsidRPr="000D64C6">
        <w:rPr>
          <w:rFonts w:ascii="Roboto" w:hAnsi="Roboto"/>
          <w:spacing w:val="3"/>
          <w:sz w:val="22"/>
          <w:szCs w:val="22"/>
        </w:rPr>
        <w:t xml:space="preserve">The rescission of these memos and other Biden administration policy memoranda reflect a marked shift in priorities of the agency towards more pro-employer positions. Although the NLRB maintains its authority to target </w:t>
      </w:r>
      <w:r w:rsidRPr="000D64C6">
        <w:rPr>
          <w:rFonts w:ascii="Roboto" w:hAnsi="Roboto"/>
          <w:spacing w:val="3"/>
          <w:sz w:val="22"/>
          <w:szCs w:val="22"/>
        </w:rPr>
        <w:lastRenderedPageBreak/>
        <w:t>individual restrictive covenants, employers are less likely to see wide-reaching agency rulemaking on non-competes in the foreseeable future. Unless Congress steps in to take action aimed at restrictive employment federally, employers are reminded that individual state regulations regarding non-competes should be adhered to by employers</w:t>
      </w:r>
      <w:r>
        <w:rPr>
          <w:rFonts w:ascii="Roboto" w:hAnsi="Roboto"/>
          <w:spacing w:val="3"/>
          <w:sz w:val="22"/>
          <w:szCs w:val="22"/>
        </w:rPr>
        <w:t>.</w:t>
      </w:r>
    </w:p>
    <w:p w14:paraId="46E5818C" w14:textId="77777777" w:rsidR="009A459C" w:rsidRDefault="009A459C" w:rsidP="009A459C">
      <w:pPr>
        <w:pStyle w:val="NormalWeb"/>
        <w:shd w:val="clear" w:color="auto" w:fill="FFFFFF"/>
        <w:spacing w:before="0" w:beforeAutospacing="0" w:after="0" w:afterAutospacing="0"/>
        <w:rPr>
          <w:rFonts w:ascii="Roboto" w:hAnsi="Roboto"/>
          <w:spacing w:val="3"/>
          <w:sz w:val="22"/>
          <w:szCs w:val="22"/>
        </w:rPr>
      </w:pPr>
    </w:p>
    <w:p w14:paraId="2A89B33A" w14:textId="77777777" w:rsidR="009A459C" w:rsidRDefault="009A459C" w:rsidP="009A459C">
      <w:pPr>
        <w:pStyle w:val="Heading1"/>
        <w:shd w:val="clear" w:color="auto" w:fill="FFFFFF"/>
        <w:spacing w:before="0" w:beforeAutospacing="0" w:after="0" w:afterAutospacing="0"/>
        <w:jc w:val="center"/>
        <w:rPr>
          <w:rFonts w:ascii="Roboto" w:hAnsi="Roboto" w:cs="Arial"/>
          <w:color w:val="000000" w:themeColor="text1"/>
          <w:kern w:val="0"/>
          <w:sz w:val="28"/>
          <w:szCs w:val="28"/>
        </w:rPr>
      </w:pPr>
      <w:bookmarkStart w:id="23" w:name="_Hlk192688562"/>
      <w:r w:rsidRPr="00705139">
        <w:rPr>
          <w:rFonts w:ascii="Roboto" w:hAnsi="Roboto" w:cs="Arial"/>
          <w:color w:val="C00000"/>
          <w:kern w:val="0"/>
          <w:sz w:val="28"/>
          <w:szCs w:val="28"/>
        </w:rPr>
        <w:t xml:space="preserve">Update: </w:t>
      </w:r>
      <w:r>
        <w:rPr>
          <w:rFonts w:ascii="Roboto" w:hAnsi="Roboto" w:cs="Arial"/>
          <w:color w:val="000000" w:themeColor="text1"/>
          <w:kern w:val="0"/>
          <w:sz w:val="28"/>
          <w:szCs w:val="28"/>
        </w:rPr>
        <w:t xml:space="preserve">Federal Court </w:t>
      </w:r>
      <w:r w:rsidRPr="00EA29C6">
        <w:rPr>
          <w:rFonts w:ascii="Roboto" w:hAnsi="Roboto" w:cs="Arial"/>
          <w:color w:val="000000" w:themeColor="text1"/>
          <w:kern w:val="0"/>
          <w:sz w:val="28"/>
          <w:szCs w:val="28"/>
        </w:rPr>
        <w:t xml:space="preserve">Blocks Aspects of </w:t>
      </w:r>
      <w:r w:rsidRPr="00EA29C6">
        <w:rPr>
          <w:rFonts w:ascii="Roboto" w:hAnsi="Roboto"/>
          <w:color w:val="000000" w:themeColor="text1"/>
          <w:sz w:val="28"/>
          <w:szCs w:val="28"/>
        </w:rPr>
        <w:t>Executive Orders Targeting DEI Efforts</w:t>
      </w:r>
      <w:r>
        <w:rPr>
          <w:rFonts w:ascii="Roboto" w:hAnsi="Roboto"/>
          <w:b w:val="0"/>
          <w:bCs w:val="0"/>
          <w:color w:val="000000" w:themeColor="text1"/>
          <w:sz w:val="24"/>
          <w:szCs w:val="24"/>
        </w:rPr>
        <w:t xml:space="preserve"> </w:t>
      </w:r>
    </w:p>
    <w:bookmarkEnd w:id="23"/>
    <w:p w14:paraId="7FAD847E"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EA485C">
        <w:rPr>
          <w:rFonts w:ascii="Roboto" w:hAnsi="Roboto" w:cs="Arial"/>
          <w:b w:val="0"/>
          <w:bCs w:val="0"/>
          <w:color w:val="000000" w:themeColor="text1"/>
          <w:kern w:val="0"/>
          <w:sz w:val="22"/>
          <w:szCs w:val="22"/>
        </w:rPr>
        <w:t xml:space="preserve">On February 21, the U.S. District Court for the District of Maryland issued a nationwide preliminary injunction against three key provisions of two executive orders issued by President Trump that aim to terminate, restrict, and deter diversity, equity, and inclusion (DEI) programs in the federal government and the private sector. </w:t>
      </w:r>
    </w:p>
    <w:p w14:paraId="3EC0E077"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08701777"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EA485C">
        <w:rPr>
          <w:rFonts w:ascii="Roboto" w:hAnsi="Roboto" w:cs="Arial"/>
          <w:b w:val="0"/>
          <w:bCs w:val="0"/>
          <w:color w:val="000000" w:themeColor="text1"/>
          <w:kern w:val="0"/>
          <w:sz w:val="22"/>
          <w:szCs w:val="22"/>
        </w:rPr>
        <w:t>The challenged executive orders are Executive Order 14151, “Ending Radical and Wasteful Government DEI Programs and Preferencing,” and Executive Order 14173, “Ending Illegal Discrimination and Restoring Merit-Based Opportunity.”</w:t>
      </w:r>
      <w:r>
        <w:rPr>
          <w:rFonts w:ascii="Roboto" w:hAnsi="Roboto" w:cs="Arial"/>
          <w:b w:val="0"/>
          <w:bCs w:val="0"/>
          <w:color w:val="000000" w:themeColor="text1"/>
          <w:kern w:val="0"/>
          <w:sz w:val="22"/>
          <w:szCs w:val="22"/>
        </w:rPr>
        <w:t xml:space="preserve"> </w:t>
      </w:r>
      <w:r w:rsidRPr="00EA485C">
        <w:rPr>
          <w:rFonts w:ascii="Roboto" w:hAnsi="Roboto" w:cs="Arial"/>
          <w:b w:val="0"/>
          <w:bCs w:val="0"/>
          <w:color w:val="000000" w:themeColor="text1"/>
          <w:kern w:val="0"/>
          <w:sz w:val="22"/>
          <w:szCs w:val="22"/>
        </w:rPr>
        <w:t>The court’s injunction applies to all of the named government defendants except for the president himself. While the court enjoined the Termination and Certification Provisions in their entirety, it only blocked a portion of the Enforcement Threat Provision.</w:t>
      </w:r>
    </w:p>
    <w:p w14:paraId="4F40E8BA"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082CFFC4"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EA485C">
        <w:rPr>
          <w:rFonts w:ascii="Roboto" w:hAnsi="Roboto" w:cs="Arial"/>
          <w:b w:val="0"/>
          <w:bCs w:val="0"/>
          <w:color w:val="000000" w:themeColor="text1"/>
          <w:kern w:val="0"/>
          <w:sz w:val="22"/>
          <w:szCs w:val="22"/>
        </w:rPr>
        <w:t>The</w:t>
      </w:r>
      <w:r>
        <w:rPr>
          <w:rFonts w:ascii="Roboto" w:hAnsi="Roboto" w:cs="Arial"/>
          <w:b w:val="0"/>
          <w:bCs w:val="0"/>
          <w:color w:val="000000" w:themeColor="text1"/>
          <w:kern w:val="0"/>
          <w:sz w:val="22"/>
          <w:szCs w:val="22"/>
        </w:rPr>
        <w:t xml:space="preserve"> temporary</w:t>
      </w:r>
      <w:r w:rsidRPr="00EA485C">
        <w:rPr>
          <w:rFonts w:ascii="Roboto" w:hAnsi="Roboto" w:cs="Arial"/>
          <w:b w:val="0"/>
          <w:bCs w:val="0"/>
          <w:color w:val="000000" w:themeColor="text1"/>
          <w:kern w:val="0"/>
          <w:sz w:val="22"/>
          <w:szCs w:val="22"/>
        </w:rPr>
        <w:t xml:space="preserve"> injunction has nationwide effect and applies to all federal contractors and grantees as well as other private entities that may be subject to the Enforcement Threat Provision</w:t>
      </w:r>
      <w:r>
        <w:rPr>
          <w:rFonts w:ascii="Roboto" w:hAnsi="Roboto" w:cs="Arial"/>
          <w:b w:val="0"/>
          <w:bCs w:val="0"/>
          <w:color w:val="000000" w:themeColor="text1"/>
          <w:kern w:val="0"/>
          <w:sz w:val="22"/>
          <w:szCs w:val="22"/>
        </w:rPr>
        <w:t xml:space="preserve"> and</w:t>
      </w:r>
      <w:r w:rsidRPr="00EA485C">
        <w:rPr>
          <w:rFonts w:ascii="Roboto" w:hAnsi="Roboto" w:cs="Arial"/>
          <w:b w:val="0"/>
          <w:bCs w:val="0"/>
          <w:color w:val="000000" w:themeColor="text1"/>
          <w:kern w:val="0"/>
          <w:sz w:val="22"/>
          <w:szCs w:val="22"/>
        </w:rPr>
        <w:t xml:space="preserve"> will remain in effect until the court issues a final judgment on the merits of the case or until further order of the court. The Trump administration has 60 days to appeal the injunction to the U.S. Court of Appeals for the Fourth Circuit.</w:t>
      </w:r>
    </w:p>
    <w:p w14:paraId="415CADA9"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1B7F13B9"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Pr>
          <w:rFonts w:ascii="Roboto" w:hAnsi="Roboto" w:cs="Arial"/>
          <w:b w:val="0"/>
          <w:bCs w:val="0"/>
          <w:color w:val="000000" w:themeColor="text1"/>
          <w:kern w:val="0"/>
          <w:sz w:val="22"/>
          <w:szCs w:val="22"/>
        </w:rPr>
        <w:t xml:space="preserve">This </w:t>
      </w:r>
      <w:r w:rsidRPr="00EA485C">
        <w:rPr>
          <w:rFonts w:ascii="Roboto" w:hAnsi="Roboto" w:cs="Arial"/>
          <w:b w:val="0"/>
          <w:bCs w:val="0"/>
          <w:color w:val="000000" w:themeColor="text1"/>
          <w:kern w:val="0"/>
          <w:sz w:val="22"/>
          <w:szCs w:val="22"/>
        </w:rPr>
        <w:t xml:space="preserve">case is likely to generate further litigation </w:t>
      </w:r>
      <w:r>
        <w:rPr>
          <w:rFonts w:ascii="Roboto" w:hAnsi="Roboto" w:cs="Arial"/>
          <w:b w:val="0"/>
          <w:bCs w:val="0"/>
          <w:color w:val="000000" w:themeColor="text1"/>
          <w:kern w:val="0"/>
          <w:sz w:val="22"/>
          <w:szCs w:val="22"/>
        </w:rPr>
        <w:t xml:space="preserve">along with the </w:t>
      </w:r>
      <w:r w:rsidRPr="00EA485C">
        <w:rPr>
          <w:rFonts w:ascii="Roboto" w:hAnsi="Roboto" w:cs="Arial"/>
          <w:b w:val="0"/>
          <w:bCs w:val="0"/>
          <w:color w:val="000000" w:themeColor="text1"/>
          <w:kern w:val="0"/>
          <w:sz w:val="22"/>
          <w:szCs w:val="22"/>
        </w:rPr>
        <w:t>legal challenge </w:t>
      </w:r>
      <w:hyperlink r:id="rId185" w:tgtFrame="_blank" w:history="1">
        <w:r>
          <w:rPr>
            <w:rStyle w:val="Hyperlink"/>
            <w:rFonts w:ascii="Roboto" w:hAnsi="Roboto" w:cs="Arial"/>
            <w:b w:val="0"/>
            <w:bCs w:val="0"/>
            <w:kern w:val="0"/>
            <w:sz w:val="22"/>
            <w:szCs w:val="22"/>
          </w:rPr>
          <w:t>filed</w:t>
        </w:r>
      </w:hyperlink>
      <w:r>
        <w:rPr>
          <w:rFonts w:ascii="Roboto" w:hAnsi="Roboto" w:cs="Arial"/>
          <w:b w:val="0"/>
          <w:bCs w:val="0"/>
          <w:color w:val="000000" w:themeColor="text1"/>
          <w:kern w:val="0"/>
          <w:sz w:val="22"/>
          <w:szCs w:val="22"/>
        </w:rPr>
        <w:t xml:space="preserve"> recently</w:t>
      </w:r>
      <w:r w:rsidRPr="00EA485C">
        <w:rPr>
          <w:rFonts w:ascii="Roboto" w:hAnsi="Roboto" w:cs="Arial"/>
          <w:b w:val="0"/>
          <w:bCs w:val="0"/>
          <w:color w:val="000000" w:themeColor="text1"/>
          <w:kern w:val="0"/>
          <w:sz w:val="22"/>
          <w:szCs w:val="22"/>
        </w:rPr>
        <w:t> in Washington, D.C. federal court. </w:t>
      </w:r>
    </w:p>
    <w:p w14:paraId="568CC087"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p>
    <w:p w14:paraId="532464F3" w14:textId="77777777" w:rsidR="009A459C" w:rsidRDefault="009A459C" w:rsidP="009A459C">
      <w:pPr>
        <w:pStyle w:val="Heading1"/>
        <w:shd w:val="clear" w:color="auto" w:fill="FFFFFF"/>
        <w:spacing w:before="0" w:beforeAutospacing="0" w:after="0" w:afterAutospacing="0"/>
        <w:jc w:val="center"/>
        <w:rPr>
          <w:rFonts w:ascii="Roboto" w:hAnsi="Roboto" w:cs="Arial"/>
          <w:color w:val="000000" w:themeColor="text1"/>
          <w:kern w:val="0"/>
          <w:sz w:val="28"/>
          <w:szCs w:val="28"/>
        </w:rPr>
      </w:pPr>
      <w:bookmarkStart w:id="24" w:name="_Hlk192688567"/>
      <w:r w:rsidRPr="00705139">
        <w:rPr>
          <w:rFonts w:ascii="Roboto" w:hAnsi="Roboto" w:cs="Arial"/>
          <w:color w:val="C00000"/>
          <w:kern w:val="0"/>
          <w:sz w:val="28"/>
          <w:szCs w:val="28"/>
        </w:rPr>
        <w:t>Update:</w:t>
      </w:r>
      <w:r w:rsidRPr="00705139">
        <w:rPr>
          <w:rFonts w:ascii="Roboto" w:hAnsi="Roboto" w:cs="Arial"/>
          <w:b w:val="0"/>
          <w:bCs w:val="0"/>
          <w:color w:val="C00000"/>
          <w:kern w:val="0"/>
          <w:sz w:val="28"/>
          <w:szCs w:val="28"/>
        </w:rPr>
        <w:t xml:space="preserve"> </w:t>
      </w:r>
      <w:r w:rsidRPr="00705139">
        <w:rPr>
          <w:rFonts w:ascii="Roboto" w:hAnsi="Roboto" w:cs="Arial"/>
          <w:color w:val="000000" w:themeColor="text1"/>
          <w:kern w:val="0"/>
          <w:sz w:val="28"/>
          <w:szCs w:val="28"/>
        </w:rPr>
        <w:t>Federal Government Contractors May No Longer Have 90 Days to Comply With Trump Administration’s DEI Executive Order</w:t>
      </w:r>
    </w:p>
    <w:bookmarkEnd w:id="24"/>
    <w:p w14:paraId="3641B304"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705139">
        <w:rPr>
          <w:rFonts w:ascii="Roboto" w:hAnsi="Roboto" w:cs="Arial"/>
          <w:b w:val="0"/>
          <w:bCs w:val="0"/>
          <w:color w:val="000000" w:themeColor="text1"/>
          <w:kern w:val="0"/>
          <w:sz w:val="22"/>
          <w:szCs w:val="22"/>
        </w:rPr>
        <w:t>As previously reported President Trump issued Executive Order 14173, “Ending Illegal Discrimination and Restoring Merit-Based Opportunity,” issued on January 21, 2025</w:t>
      </w:r>
      <w:r>
        <w:rPr>
          <w:rFonts w:ascii="Roboto" w:hAnsi="Roboto" w:cs="Arial"/>
          <w:b w:val="0"/>
          <w:bCs w:val="0"/>
          <w:color w:val="000000" w:themeColor="text1"/>
          <w:kern w:val="0"/>
          <w:sz w:val="22"/>
          <w:szCs w:val="22"/>
        </w:rPr>
        <w:t xml:space="preserve">. </w:t>
      </w:r>
      <w:r w:rsidRPr="00705139">
        <w:rPr>
          <w:rFonts w:ascii="Roboto" w:hAnsi="Roboto" w:cs="Arial"/>
          <w:b w:val="0"/>
          <w:bCs w:val="0"/>
          <w:color w:val="000000" w:themeColor="text1"/>
          <w:kern w:val="0"/>
          <w:sz w:val="22"/>
          <w:szCs w:val="22"/>
        </w:rPr>
        <w:t>The Trump administration’s new executive order revoked EO 11246 and expressly stated, “For 90 days from the date of this order, Federal contractors may continue to comply with the regulatory scheme in effect on January 20, 2025.” </w:t>
      </w:r>
    </w:p>
    <w:p w14:paraId="117D7A25"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15C3A12E"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Pr>
          <w:rFonts w:ascii="Roboto" w:hAnsi="Roboto" w:cs="Arial"/>
          <w:b w:val="0"/>
          <w:bCs w:val="0"/>
          <w:color w:val="000000" w:themeColor="text1"/>
          <w:kern w:val="0"/>
          <w:sz w:val="22"/>
          <w:szCs w:val="22"/>
        </w:rPr>
        <w:t>Update: O</w:t>
      </w:r>
      <w:r w:rsidRPr="00705139">
        <w:rPr>
          <w:rFonts w:ascii="Roboto" w:hAnsi="Roboto" w:cs="Arial"/>
          <w:b w:val="0"/>
          <w:bCs w:val="0"/>
          <w:color w:val="000000" w:themeColor="text1"/>
          <w:kern w:val="0"/>
          <w:sz w:val="22"/>
          <w:szCs w:val="22"/>
        </w:rPr>
        <w:t xml:space="preserve">n February 15, 2025, the </w:t>
      </w:r>
      <w:r w:rsidRPr="00705139">
        <w:rPr>
          <w:rFonts w:ascii="Roboto" w:hAnsi="Roboto" w:cs="Arial"/>
          <w:color w:val="000000" w:themeColor="text1"/>
          <w:kern w:val="0"/>
          <w:sz w:val="22"/>
          <w:szCs w:val="22"/>
        </w:rPr>
        <w:t>U.S. General Services Administration</w:t>
      </w:r>
      <w:r w:rsidRPr="00705139">
        <w:rPr>
          <w:rFonts w:ascii="Roboto" w:hAnsi="Roboto" w:cs="Arial"/>
          <w:b w:val="0"/>
          <w:bCs w:val="0"/>
          <w:color w:val="000000" w:themeColor="text1"/>
          <w:kern w:val="0"/>
          <w:sz w:val="22"/>
          <w:szCs w:val="22"/>
        </w:rPr>
        <w:t xml:space="preserve"> (“GSA”) issued two Federal Acquisition Regulations (“FAR”) class deviations to “allow federal contracting officers to amend or modify current solicitations and contracts without penalty to the government or the contract holder.” Therefore, GSA now has the power to shorten that 90-day timeline by modifying existing government contracts to include EO 14173 </w:t>
      </w:r>
      <w:r w:rsidRPr="00705139">
        <w:rPr>
          <w:rFonts w:ascii="Roboto" w:hAnsi="Roboto" w:cs="Arial"/>
          <w:b w:val="0"/>
          <w:bCs w:val="0"/>
          <w:color w:val="000000" w:themeColor="text1"/>
          <w:kern w:val="0"/>
          <w:sz w:val="22"/>
          <w:szCs w:val="22"/>
          <w:u w:val="single"/>
        </w:rPr>
        <w:t>before April 21, 2025</w:t>
      </w:r>
      <w:r w:rsidRPr="00705139">
        <w:rPr>
          <w:rFonts w:ascii="Roboto" w:hAnsi="Roboto" w:cs="Arial"/>
          <w:b w:val="0"/>
          <w:bCs w:val="0"/>
          <w:color w:val="000000" w:themeColor="text1"/>
          <w:kern w:val="0"/>
          <w:sz w:val="22"/>
          <w:szCs w:val="22"/>
        </w:rPr>
        <w:t>.</w:t>
      </w:r>
    </w:p>
    <w:p w14:paraId="0D0B1CFC"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7E6396A8" w14:textId="77777777" w:rsidR="009A459C" w:rsidRDefault="009A459C" w:rsidP="009A459C">
      <w:pPr>
        <w:pStyle w:val="Heading1"/>
        <w:shd w:val="clear" w:color="auto" w:fill="FFFFFF"/>
        <w:spacing w:before="0" w:beforeAutospacing="0" w:after="0" w:afterAutospacing="0"/>
      </w:pPr>
      <w:r>
        <w:rPr>
          <w:rFonts w:ascii="Roboto" w:hAnsi="Roboto" w:cs="Arial"/>
          <w:b w:val="0"/>
          <w:bCs w:val="0"/>
          <w:color w:val="000000" w:themeColor="text1"/>
          <w:kern w:val="0"/>
          <w:sz w:val="22"/>
          <w:szCs w:val="22"/>
        </w:rPr>
        <w:t>To read more about recommended next steps for Government Contractors, access a recent, February 19</w:t>
      </w:r>
      <w:r w:rsidRPr="00705139">
        <w:rPr>
          <w:rFonts w:ascii="Roboto" w:hAnsi="Roboto" w:cs="Arial"/>
          <w:b w:val="0"/>
          <w:bCs w:val="0"/>
          <w:color w:val="000000" w:themeColor="text1"/>
          <w:kern w:val="0"/>
          <w:sz w:val="22"/>
          <w:szCs w:val="22"/>
          <w:vertAlign w:val="superscript"/>
        </w:rPr>
        <w:t>th</w:t>
      </w:r>
      <w:r>
        <w:rPr>
          <w:rFonts w:ascii="Roboto" w:hAnsi="Roboto" w:cs="Arial"/>
          <w:b w:val="0"/>
          <w:bCs w:val="0"/>
          <w:color w:val="000000" w:themeColor="text1"/>
          <w:kern w:val="0"/>
          <w:sz w:val="22"/>
          <w:szCs w:val="22"/>
        </w:rPr>
        <w:t xml:space="preserve">, article released by Arnall, Golden, Gregory, LLP  </w:t>
      </w:r>
      <w:hyperlink r:id="rId186" w:history="1">
        <w:r w:rsidRPr="00705139">
          <w:rPr>
            <w:rStyle w:val="Hyperlink"/>
            <w:rFonts w:ascii="Roboto" w:hAnsi="Roboto" w:cs="Arial"/>
            <w:b w:val="0"/>
            <w:bCs w:val="0"/>
            <w:kern w:val="0"/>
            <w:sz w:val="22"/>
            <w:szCs w:val="22"/>
          </w:rPr>
          <w:t>HERE</w:t>
        </w:r>
      </w:hyperlink>
      <w:r>
        <w:rPr>
          <w:rFonts w:ascii="Roboto" w:hAnsi="Roboto" w:cs="Arial"/>
          <w:b w:val="0"/>
          <w:bCs w:val="0"/>
          <w:color w:val="000000" w:themeColor="text1"/>
          <w:kern w:val="0"/>
          <w:sz w:val="22"/>
          <w:szCs w:val="22"/>
        </w:rPr>
        <w:t xml:space="preserve"> addiit0nally, Little Mendelson also released a related article update on February 20</w:t>
      </w:r>
      <w:r w:rsidRPr="00705139">
        <w:rPr>
          <w:rFonts w:ascii="Roboto" w:hAnsi="Roboto" w:cs="Arial"/>
          <w:b w:val="0"/>
          <w:bCs w:val="0"/>
          <w:color w:val="000000" w:themeColor="text1"/>
          <w:kern w:val="0"/>
          <w:sz w:val="22"/>
          <w:szCs w:val="22"/>
          <w:vertAlign w:val="superscript"/>
        </w:rPr>
        <w:t>th</w:t>
      </w:r>
      <w:r>
        <w:rPr>
          <w:rFonts w:ascii="Roboto" w:hAnsi="Roboto" w:cs="Arial"/>
          <w:b w:val="0"/>
          <w:bCs w:val="0"/>
          <w:color w:val="000000" w:themeColor="text1"/>
          <w:kern w:val="0"/>
          <w:sz w:val="22"/>
          <w:szCs w:val="22"/>
        </w:rPr>
        <w:t xml:space="preserve"> accessible </w:t>
      </w:r>
      <w:hyperlink r:id="rId187" w:history="1">
        <w:r w:rsidRPr="00705139">
          <w:rPr>
            <w:rStyle w:val="Hyperlink"/>
            <w:rFonts w:ascii="Roboto" w:hAnsi="Roboto" w:cs="Arial"/>
            <w:b w:val="0"/>
            <w:bCs w:val="0"/>
            <w:kern w:val="0"/>
            <w:sz w:val="22"/>
            <w:szCs w:val="22"/>
          </w:rPr>
          <w:t>HERE</w:t>
        </w:r>
      </w:hyperlink>
    </w:p>
    <w:p w14:paraId="2B022EC7" w14:textId="77777777" w:rsidR="009A459C" w:rsidRPr="009A459C" w:rsidRDefault="009A459C" w:rsidP="009A459C">
      <w:pPr>
        <w:pStyle w:val="Heading1"/>
        <w:shd w:val="clear" w:color="auto" w:fill="FFFFFF"/>
        <w:spacing w:before="0" w:beforeAutospacing="0" w:after="0" w:afterAutospacing="0"/>
        <w:rPr>
          <w:rFonts w:ascii="Roboto" w:hAnsi="Roboto"/>
          <w:sz w:val="22"/>
          <w:szCs w:val="22"/>
        </w:rPr>
      </w:pPr>
    </w:p>
    <w:p w14:paraId="128C1638" w14:textId="77777777" w:rsidR="009A459C" w:rsidRPr="00EA29C6" w:rsidRDefault="009A459C" w:rsidP="009A459C">
      <w:pPr>
        <w:pStyle w:val="Heading1"/>
        <w:shd w:val="clear" w:color="auto" w:fill="FFFFFF"/>
        <w:spacing w:before="0" w:beforeAutospacing="0" w:after="0" w:afterAutospacing="0"/>
        <w:jc w:val="center"/>
        <w:rPr>
          <w:rFonts w:ascii="Roboto" w:hAnsi="Roboto" w:cs="Arial"/>
          <w:color w:val="000000" w:themeColor="text1"/>
          <w:kern w:val="0"/>
          <w:sz w:val="28"/>
          <w:szCs w:val="28"/>
        </w:rPr>
      </w:pPr>
      <w:bookmarkStart w:id="25" w:name="_Hlk192688601"/>
      <w:r w:rsidRPr="00EA29C6">
        <w:rPr>
          <w:rFonts w:ascii="Roboto" w:hAnsi="Roboto" w:cs="Arial"/>
          <w:color w:val="000000" w:themeColor="text1"/>
          <w:kern w:val="0"/>
          <w:sz w:val="28"/>
          <w:szCs w:val="28"/>
        </w:rPr>
        <w:t>Shifts in NLRB Strategic Goals</w:t>
      </w:r>
      <w:r>
        <w:rPr>
          <w:rFonts w:ascii="Roboto" w:hAnsi="Roboto" w:cs="Arial"/>
          <w:color w:val="000000" w:themeColor="text1"/>
          <w:kern w:val="0"/>
          <w:sz w:val="28"/>
          <w:szCs w:val="28"/>
        </w:rPr>
        <w:t xml:space="preserve"> &amp; Policy</w:t>
      </w:r>
    </w:p>
    <w:bookmarkEnd w:id="25"/>
    <w:p w14:paraId="233D2422"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EA29C6">
        <w:rPr>
          <w:rFonts w:ascii="Roboto" w:hAnsi="Roboto" w:cs="Arial"/>
          <w:b w:val="0"/>
          <w:bCs w:val="0"/>
          <w:color w:val="000000" w:themeColor="text1"/>
          <w:kern w:val="0"/>
          <w:sz w:val="22"/>
          <w:szCs w:val="22"/>
        </w:rPr>
        <w:t xml:space="preserve">National Labor Relations Board </w:t>
      </w:r>
      <w:r>
        <w:rPr>
          <w:rFonts w:ascii="Roboto" w:hAnsi="Roboto" w:cs="Arial"/>
          <w:b w:val="0"/>
          <w:bCs w:val="0"/>
          <w:color w:val="000000" w:themeColor="text1"/>
          <w:kern w:val="0"/>
          <w:sz w:val="22"/>
          <w:szCs w:val="22"/>
        </w:rPr>
        <w:t xml:space="preserve">(NLRB) </w:t>
      </w:r>
      <w:r w:rsidRPr="00EA29C6">
        <w:rPr>
          <w:rFonts w:ascii="Roboto" w:hAnsi="Roboto" w:cs="Arial"/>
          <w:b w:val="0"/>
          <w:bCs w:val="0"/>
          <w:color w:val="000000" w:themeColor="text1"/>
          <w:kern w:val="0"/>
          <w:sz w:val="22"/>
          <w:szCs w:val="22"/>
        </w:rPr>
        <w:t xml:space="preserve">Acting General Counsel </w:t>
      </w:r>
      <w:r>
        <w:rPr>
          <w:rFonts w:ascii="Roboto" w:hAnsi="Roboto" w:cs="Arial"/>
          <w:b w:val="0"/>
          <w:bCs w:val="0"/>
          <w:color w:val="000000" w:themeColor="text1"/>
          <w:kern w:val="0"/>
          <w:sz w:val="22"/>
          <w:szCs w:val="22"/>
        </w:rPr>
        <w:t xml:space="preserve">(AGC) </w:t>
      </w:r>
      <w:r w:rsidRPr="00EA29C6">
        <w:rPr>
          <w:rFonts w:ascii="Roboto" w:hAnsi="Roboto" w:cs="Arial"/>
          <w:b w:val="0"/>
          <w:bCs w:val="0"/>
          <w:color w:val="000000" w:themeColor="text1"/>
          <w:kern w:val="0"/>
          <w:sz w:val="22"/>
          <w:szCs w:val="22"/>
        </w:rPr>
        <w:t>William B. Cowen on February 14, 2025</w:t>
      </w:r>
      <w:r>
        <w:rPr>
          <w:rFonts w:ascii="Roboto" w:hAnsi="Roboto" w:cs="Arial"/>
          <w:b w:val="0"/>
          <w:bCs w:val="0"/>
          <w:color w:val="000000" w:themeColor="text1"/>
          <w:kern w:val="0"/>
          <w:sz w:val="22"/>
          <w:szCs w:val="22"/>
        </w:rPr>
        <w:t>,</w:t>
      </w:r>
      <w:r w:rsidRPr="00EA29C6">
        <w:rPr>
          <w:rFonts w:ascii="Roboto" w:hAnsi="Roboto" w:cs="Arial"/>
          <w:b w:val="0"/>
          <w:bCs w:val="0"/>
          <w:color w:val="000000" w:themeColor="text1"/>
          <w:kern w:val="0"/>
          <w:sz w:val="22"/>
          <w:szCs w:val="22"/>
        </w:rPr>
        <w:t xml:space="preserve"> changed the course of the agency’s strategic goals by rescinding more than a dozen memos penned by former General Counsel Jennifer Abruzzo. </w:t>
      </w:r>
    </w:p>
    <w:p w14:paraId="7B9FF242"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421DB9E0"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kern w:val="0"/>
          <w:sz w:val="22"/>
          <w:szCs w:val="22"/>
        </w:rPr>
        <w:t xml:space="preserve">The </w:t>
      </w:r>
      <w:r w:rsidRPr="00EA29C6">
        <w:rPr>
          <w:rFonts w:ascii="Roboto" w:hAnsi="Roboto" w:cs="Arial"/>
          <w:b w:val="0"/>
          <w:bCs w:val="0"/>
          <w:color w:val="000000" w:themeColor="text1"/>
          <w:kern w:val="0"/>
          <w:sz w:val="22"/>
          <w:szCs w:val="22"/>
        </w:rPr>
        <w:t xml:space="preserve">repeal of several specific memos signals a shift </w:t>
      </w:r>
      <w:r>
        <w:rPr>
          <w:rFonts w:ascii="Roboto" w:hAnsi="Roboto" w:cs="Arial"/>
          <w:b w:val="0"/>
          <w:bCs w:val="0"/>
          <w:color w:val="000000" w:themeColor="text1"/>
          <w:kern w:val="0"/>
          <w:sz w:val="22"/>
          <w:szCs w:val="22"/>
        </w:rPr>
        <w:t xml:space="preserve">away </w:t>
      </w:r>
      <w:r w:rsidRPr="00EA29C6">
        <w:rPr>
          <w:rFonts w:ascii="Roboto" w:hAnsi="Roboto" w:cs="Arial"/>
          <w:b w:val="0"/>
          <w:bCs w:val="0"/>
          <w:color w:val="000000" w:themeColor="text1"/>
          <w:kern w:val="0"/>
          <w:sz w:val="22"/>
          <w:szCs w:val="22"/>
        </w:rPr>
        <w:t>from the more union-friendly</w:t>
      </w:r>
      <w:r>
        <w:rPr>
          <w:rFonts w:ascii="Roboto" w:hAnsi="Roboto" w:cs="Arial"/>
          <w:b w:val="0"/>
          <w:bCs w:val="0"/>
          <w:color w:val="000000" w:themeColor="text1"/>
          <w:kern w:val="0"/>
          <w:sz w:val="22"/>
          <w:szCs w:val="22"/>
        </w:rPr>
        <w:t xml:space="preserve"> </w:t>
      </w:r>
      <w:r w:rsidRPr="00EA29C6">
        <w:rPr>
          <w:rFonts w:ascii="Roboto" w:hAnsi="Roboto" w:cs="Arial"/>
          <w:b w:val="0"/>
          <w:bCs w:val="0"/>
          <w:color w:val="000000" w:themeColor="text1"/>
          <w:kern w:val="0"/>
          <w:sz w:val="22"/>
          <w:szCs w:val="22"/>
        </w:rPr>
        <w:t>litigation strategy pursued by the prior general counsel. </w:t>
      </w:r>
      <w:r>
        <w:rPr>
          <w:rFonts w:ascii="Roboto" w:hAnsi="Roboto" w:cs="Arial"/>
          <w:b w:val="0"/>
          <w:bCs w:val="0"/>
          <w:color w:val="000000" w:themeColor="text1"/>
          <w:kern w:val="0"/>
          <w:sz w:val="22"/>
          <w:szCs w:val="22"/>
        </w:rPr>
        <w:t xml:space="preserve"> Additionally, </w:t>
      </w:r>
      <w:r>
        <w:rPr>
          <w:rFonts w:ascii="Roboto" w:hAnsi="Roboto" w:cs="Arial"/>
          <w:b w:val="0"/>
          <w:bCs w:val="0"/>
          <w:color w:val="000000" w:themeColor="text1"/>
          <w:sz w:val="22"/>
          <w:szCs w:val="22"/>
        </w:rPr>
        <w:t>the</w:t>
      </w:r>
      <w:r w:rsidRPr="00EA29C6">
        <w:rPr>
          <w:rFonts w:ascii="Roboto" w:hAnsi="Roboto" w:cs="Arial"/>
          <w:b w:val="0"/>
          <w:bCs w:val="0"/>
          <w:color w:val="000000" w:themeColor="text1"/>
          <w:sz w:val="22"/>
          <w:szCs w:val="22"/>
        </w:rPr>
        <w:t xml:space="preserve"> reasoning for scaling back the prior GC priorities </w:t>
      </w:r>
      <w:r>
        <w:rPr>
          <w:rFonts w:ascii="Roboto" w:hAnsi="Roboto" w:cs="Arial"/>
          <w:b w:val="0"/>
          <w:bCs w:val="0"/>
          <w:color w:val="000000" w:themeColor="text1"/>
          <w:sz w:val="22"/>
          <w:szCs w:val="22"/>
        </w:rPr>
        <w:t>was attributed</w:t>
      </w:r>
      <w:r w:rsidRPr="00EA29C6">
        <w:rPr>
          <w:rFonts w:ascii="Roboto" w:hAnsi="Roboto" w:cs="Arial"/>
          <w:b w:val="0"/>
          <w:bCs w:val="0"/>
          <w:color w:val="000000" w:themeColor="text1"/>
          <w:sz w:val="22"/>
          <w:szCs w:val="22"/>
        </w:rPr>
        <w:t xml:space="preserve"> to the </w:t>
      </w:r>
      <w:r>
        <w:rPr>
          <w:rFonts w:ascii="Roboto" w:hAnsi="Roboto" w:cs="Arial"/>
          <w:b w:val="0"/>
          <w:bCs w:val="0"/>
          <w:color w:val="000000" w:themeColor="text1"/>
          <w:sz w:val="22"/>
          <w:szCs w:val="22"/>
        </w:rPr>
        <w:t xml:space="preserve">expansive </w:t>
      </w:r>
      <w:r w:rsidRPr="00EA29C6">
        <w:rPr>
          <w:rFonts w:ascii="Roboto" w:hAnsi="Roboto" w:cs="Arial"/>
          <w:b w:val="0"/>
          <w:bCs w:val="0"/>
          <w:color w:val="000000" w:themeColor="text1"/>
          <w:sz w:val="22"/>
          <w:szCs w:val="22"/>
        </w:rPr>
        <w:t>backlog of NLRB cases</w:t>
      </w:r>
      <w:r>
        <w:rPr>
          <w:rFonts w:ascii="Roboto" w:hAnsi="Roboto" w:cs="Arial"/>
          <w:b w:val="0"/>
          <w:bCs w:val="0"/>
          <w:color w:val="000000" w:themeColor="text1"/>
          <w:sz w:val="22"/>
          <w:szCs w:val="22"/>
        </w:rPr>
        <w:t xml:space="preserve"> as well as other prior memos pending further review and guidance</w:t>
      </w:r>
      <w:r w:rsidRPr="00EA29C6">
        <w:rPr>
          <w:rFonts w:ascii="Roboto" w:hAnsi="Roboto" w:cs="Arial"/>
          <w:b w:val="0"/>
          <w:bCs w:val="0"/>
          <w:color w:val="000000" w:themeColor="text1"/>
          <w:sz w:val="22"/>
          <w:szCs w:val="22"/>
        </w:rPr>
        <w:t xml:space="preserve">. </w:t>
      </w:r>
      <w:r>
        <w:rPr>
          <w:rFonts w:ascii="Roboto" w:hAnsi="Roboto" w:cs="Arial"/>
          <w:b w:val="0"/>
          <w:bCs w:val="0"/>
          <w:color w:val="000000" w:themeColor="text1"/>
          <w:sz w:val="22"/>
          <w:szCs w:val="22"/>
        </w:rPr>
        <w:t>T</w:t>
      </w:r>
      <w:r w:rsidRPr="00EA29C6">
        <w:rPr>
          <w:rFonts w:ascii="Roboto" w:hAnsi="Roboto" w:cs="Arial"/>
          <w:b w:val="0"/>
          <w:bCs w:val="0"/>
          <w:color w:val="000000" w:themeColor="text1"/>
          <w:sz w:val="22"/>
          <w:szCs w:val="22"/>
        </w:rPr>
        <w:t>he AGC’s Rescission Memo reverses many of the former GC’s policies, which, since 2021, were the cause of protracted litigation and expensive outcomes for employers.</w:t>
      </w:r>
      <w:r>
        <w:rPr>
          <w:rFonts w:ascii="Roboto" w:hAnsi="Roboto" w:cs="Arial"/>
          <w:b w:val="0"/>
          <w:bCs w:val="0"/>
          <w:color w:val="000000" w:themeColor="text1"/>
          <w:kern w:val="0"/>
          <w:sz w:val="22"/>
          <w:szCs w:val="22"/>
        </w:rPr>
        <w:t xml:space="preserve"> </w:t>
      </w:r>
      <w:r w:rsidRPr="00EA29C6">
        <w:rPr>
          <w:rFonts w:ascii="Roboto" w:hAnsi="Roboto" w:cs="Arial"/>
          <w:b w:val="0"/>
          <w:bCs w:val="0"/>
          <w:color w:val="000000" w:themeColor="text1"/>
          <w:sz w:val="22"/>
          <w:szCs w:val="22"/>
        </w:rPr>
        <w:t xml:space="preserve">Cowen noted, the “unfortunate truth is that if we attempt to accomplish everything, we risk accomplishing nothing.” Based on the memo, the </w:t>
      </w:r>
      <w:r>
        <w:rPr>
          <w:rFonts w:ascii="Roboto" w:hAnsi="Roboto" w:cs="Arial"/>
          <w:b w:val="0"/>
          <w:bCs w:val="0"/>
          <w:color w:val="000000" w:themeColor="text1"/>
          <w:sz w:val="22"/>
          <w:szCs w:val="22"/>
        </w:rPr>
        <w:t>change</w:t>
      </w:r>
      <w:r w:rsidRPr="00EA29C6">
        <w:rPr>
          <w:rFonts w:ascii="Roboto" w:hAnsi="Roboto" w:cs="Arial"/>
          <w:b w:val="0"/>
          <w:bCs w:val="0"/>
          <w:color w:val="000000" w:themeColor="text1"/>
          <w:sz w:val="22"/>
          <w:szCs w:val="22"/>
        </w:rPr>
        <w:t xml:space="preserve"> signals a return to a</w:t>
      </w:r>
      <w:r>
        <w:rPr>
          <w:rFonts w:ascii="Roboto" w:hAnsi="Roboto" w:cs="Arial"/>
          <w:b w:val="0"/>
          <w:bCs w:val="0"/>
          <w:color w:val="000000" w:themeColor="text1"/>
          <w:sz w:val="22"/>
          <w:szCs w:val="22"/>
        </w:rPr>
        <w:t xml:space="preserve"> more </w:t>
      </w:r>
      <w:r w:rsidRPr="00EA29C6">
        <w:rPr>
          <w:rFonts w:ascii="Roboto" w:hAnsi="Roboto" w:cs="Arial"/>
          <w:b w:val="0"/>
          <w:bCs w:val="0"/>
          <w:color w:val="000000" w:themeColor="text1"/>
          <w:sz w:val="22"/>
          <w:szCs w:val="22"/>
        </w:rPr>
        <w:t>institutionalist enforcement philosophy</w:t>
      </w:r>
      <w:r>
        <w:rPr>
          <w:rFonts w:ascii="Roboto" w:hAnsi="Roboto" w:cs="Arial"/>
          <w:b w:val="0"/>
          <w:bCs w:val="0"/>
          <w:color w:val="000000" w:themeColor="text1"/>
          <w:sz w:val="22"/>
          <w:szCs w:val="22"/>
        </w:rPr>
        <w:t>.</w:t>
      </w:r>
    </w:p>
    <w:p w14:paraId="09708F6F"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p>
    <w:p w14:paraId="3E3B4C9F" w14:textId="77777777" w:rsidR="009A459C" w:rsidRPr="00EA29C6" w:rsidRDefault="009A459C" w:rsidP="009A459C">
      <w:pPr>
        <w:pStyle w:val="Heading1"/>
        <w:shd w:val="clear" w:color="auto" w:fill="FFFFFF"/>
        <w:spacing w:before="0" w:beforeAutospacing="0" w:after="0" w:afterAutospacing="0"/>
        <w:jc w:val="center"/>
        <w:rPr>
          <w:rFonts w:ascii="Roboto" w:hAnsi="Roboto" w:cs="Arial"/>
          <w:b w:val="0"/>
          <w:bCs w:val="0"/>
          <w:color w:val="000000" w:themeColor="text1"/>
          <w:sz w:val="22"/>
          <w:szCs w:val="22"/>
        </w:rPr>
      </w:pPr>
      <w:bookmarkStart w:id="26" w:name="_Hlk192688613"/>
      <w:r w:rsidRPr="00705139">
        <w:rPr>
          <w:rFonts w:ascii="Roboto" w:hAnsi="Roboto" w:cs="Arial"/>
          <w:color w:val="000000" w:themeColor="text1"/>
          <w:kern w:val="0"/>
          <w:sz w:val="28"/>
          <w:szCs w:val="28"/>
        </w:rPr>
        <w:lastRenderedPageBreak/>
        <w:t xml:space="preserve">Shift in DOL Wage &amp; Hour </w:t>
      </w:r>
      <w:r>
        <w:rPr>
          <w:rFonts w:ascii="Roboto" w:hAnsi="Roboto" w:cs="Arial"/>
          <w:color w:val="000000" w:themeColor="text1"/>
          <w:kern w:val="0"/>
          <w:sz w:val="28"/>
          <w:szCs w:val="28"/>
        </w:rPr>
        <w:t xml:space="preserve">Unpaid Overtime </w:t>
      </w:r>
      <w:r w:rsidRPr="00705139">
        <w:rPr>
          <w:rFonts w:ascii="Roboto" w:hAnsi="Roboto" w:cs="Arial"/>
          <w:color w:val="000000" w:themeColor="text1"/>
          <w:kern w:val="0"/>
          <w:sz w:val="28"/>
          <w:szCs w:val="28"/>
        </w:rPr>
        <w:t>Claim</w:t>
      </w:r>
      <w:r>
        <w:rPr>
          <w:rFonts w:ascii="Roboto" w:hAnsi="Roboto" w:cs="Arial"/>
          <w:color w:val="000000" w:themeColor="text1"/>
          <w:kern w:val="0"/>
          <w:sz w:val="28"/>
          <w:szCs w:val="28"/>
        </w:rPr>
        <w:t>s</w:t>
      </w:r>
      <w:r w:rsidRPr="00705139">
        <w:rPr>
          <w:rFonts w:ascii="Roboto" w:hAnsi="Roboto" w:cs="Arial"/>
          <w:color w:val="000000" w:themeColor="text1"/>
          <w:kern w:val="0"/>
          <w:sz w:val="28"/>
          <w:szCs w:val="28"/>
        </w:rPr>
        <w:t xml:space="preserve"> &amp; Burden of Proof</w:t>
      </w:r>
    </w:p>
    <w:bookmarkEnd w:id="26"/>
    <w:p w14:paraId="03F74B8E" w14:textId="77777777" w:rsidR="009A459C" w:rsidRPr="00115BA4"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115BA4">
        <w:rPr>
          <w:rFonts w:ascii="Roboto" w:hAnsi="Roboto" w:cs="Arial"/>
          <w:b w:val="0"/>
          <w:bCs w:val="0"/>
          <w:color w:val="000000" w:themeColor="text1"/>
          <w:kern w:val="0"/>
          <w:sz w:val="22"/>
          <w:szCs w:val="22"/>
        </w:rPr>
        <w:t>A recent decision from the U.S. Court of Appeals for the Seventh Circuit offers a welcome measure of protection for employers in overtime claims brought under the Fair Labor Standards Act.</w:t>
      </w:r>
    </w:p>
    <w:p w14:paraId="411A2741"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2360C9F2" w14:textId="77777777" w:rsidR="009A459C" w:rsidRPr="00115BA4"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115BA4">
        <w:rPr>
          <w:rFonts w:ascii="Roboto" w:hAnsi="Roboto" w:cs="Arial"/>
          <w:b w:val="0"/>
          <w:bCs w:val="0"/>
          <w:color w:val="000000" w:themeColor="text1"/>
          <w:kern w:val="0"/>
          <w:sz w:val="22"/>
          <w:szCs w:val="22"/>
        </w:rPr>
        <w:t xml:space="preserve">The court’s opinion highlights the need for </w:t>
      </w:r>
      <w:r w:rsidRPr="00115BA4">
        <w:rPr>
          <w:rFonts w:ascii="Roboto" w:hAnsi="Roboto" w:cs="Arial"/>
          <w:b w:val="0"/>
          <w:bCs w:val="0"/>
          <w:color w:val="000000" w:themeColor="text1"/>
          <w:kern w:val="0"/>
          <w:sz w:val="22"/>
          <w:szCs w:val="22"/>
          <w:u w:val="single"/>
        </w:rPr>
        <w:t>employees to provide specific and detailed evidence when pursuing claims for unpaid overtime</w:t>
      </w:r>
      <w:r w:rsidRPr="00115BA4">
        <w:rPr>
          <w:rFonts w:ascii="Roboto" w:hAnsi="Roboto" w:cs="Arial"/>
          <w:b w:val="0"/>
          <w:bCs w:val="0"/>
          <w:color w:val="000000" w:themeColor="text1"/>
          <w:kern w:val="0"/>
          <w:sz w:val="22"/>
          <w:szCs w:val="22"/>
        </w:rPr>
        <w:t>, even when the employers fail to maintain accurate time records, versus the previous standard of employers having to disprove an employee’s verbal claim of unpaid overtime.</w:t>
      </w:r>
    </w:p>
    <w:p w14:paraId="533020E1"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786A3B04" w14:textId="77777777" w:rsidR="009A459C" w:rsidRPr="00115BA4"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115BA4">
        <w:rPr>
          <w:rFonts w:ascii="Roboto" w:hAnsi="Roboto" w:cs="Arial"/>
          <w:b w:val="0"/>
          <w:bCs w:val="0"/>
          <w:color w:val="000000" w:themeColor="text1"/>
          <w:kern w:val="0"/>
          <w:sz w:val="22"/>
          <w:szCs w:val="22"/>
        </w:rPr>
        <w:t xml:space="preserve">Overview of the Case: </w:t>
      </w:r>
      <w:r w:rsidRPr="00115BA4">
        <w:rPr>
          <w:rFonts w:ascii="Roboto" w:hAnsi="Roboto" w:cs="Arial"/>
          <w:b w:val="0"/>
          <w:bCs w:val="0"/>
          <w:i/>
          <w:iCs/>
          <w:color w:val="000000" w:themeColor="text1"/>
          <w:kern w:val="0"/>
          <w:sz w:val="22"/>
          <w:szCs w:val="22"/>
        </w:rPr>
        <w:t>Osborn v. JAB Management Services, Inc.</w:t>
      </w:r>
    </w:p>
    <w:p w14:paraId="1E66FC25" w14:textId="77777777" w:rsidR="009A459C" w:rsidRPr="00115BA4"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115BA4">
        <w:rPr>
          <w:rFonts w:ascii="Roboto" w:hAnsi="Roboto" w:cs="Arial"/>
          <w:b w:val="0"/>
          <w:bCs w:val="0"/>
          <w:color w:val="000000" w:themeColor="text1"/>
          <w:kern w:val="0"/>
          <w:sz w:val="22"/>
          <w:szCs w:val="22"/>
        </w:rPr>
        <w:t>The Seventh Circuit affirmed the lower court's grant of summary judgment in favor of JAB, saying that Ms. Osborn failed to meet her initial burden of proving she worked any uncompensated overtime hours, finding her evidence to be vague and lacking specifics about the time spent on tasks and her overall work schedule. This lack of specificity meant that even under the relaxed “just and reasonable inference” standard for damages established in </w:t>
      </w:r>
      <w:r w:rsidRPr="00115BA4">
        <w:rPr>
          <w:rFonts w:ascii="Roboto" w:hAnsi="Roboto" w:cs="Arial"/>
          <w:b w:val="0"/>
          <w:bCs w:val="0"/>
          <w:i/>
          <w:iCs/>
          <w:color w:val="000000" w:themeColor="text1"/>
          <w:kern w:val="0"/>
          <w:sz w:val="22"/>
          <w:szCs w:val="22"/>
        </w:rPr>
        <w:t>Mt. Clemens</w:t>
      </w:r>
      <w:r w:rsidRPr="00115BA4">
        <w:rPr>
          <w:rFonts w:ascii="Roboto" w:hAnsi="Roboto" w:cs="Arial"/>
          <w:b w:val="0"/>
          <w:bCs w:val="0"/>
          <w:color w:val="000000" w:themeColor="text1"/>
          <w:kern w:val="0"/>
          <w:sz w:val="22"/>
          <w:szCs w:val="22"/>
        </w:rPr>
        <w:t>, Ms. Osborn could not demonstrate the amount and extent of her alleged overtime worked.</w:t>
      </w:r>
    </w:p>
    <w:p w14:paraId="6FE3DC4C"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48A3552B" w14:textId="5AD928E4" w:rsidR="009A459C" w:rsidRPr="00601C66"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115BA4">
        <w:rPr>
          <w:rFonts w:ascii="Roboto" w:hAnsi="Roboto" w:cs="Arial"/>
          <w:color w:val="000000" w:themeColor="text1"/>
          <w:kern w:val="0"/>
          <w:sz w:val="22"/>
          <w:szCs w:val="22"/>
          <w:highlight w:val="lightGray"/>
        </w:rPr>
        <w:t>Employer Takeaway:</w:t>
      </w:r>
      <w:r w:rsidRPr="00115BA4">
        <w:rPr>
          <w:rFonts w:ascii="Roboto" w:hAnsi="Roboto" w:cs="Arial"/>
          <w:b w:val="0"/>
          <w:bCs w:val="0"/>
          <w:color w:val="000000" w:themeColor="text1"/>
          <w:kern w:val="0"/>
          <w:sz w:val="22"/>
          <w:szCs w:val="22"/>
        </w:rPr>
        <w:t xml:space="preserve">  Even though the burden of proving liability ultimately rests with the employee, this case underscores the importance of maintaining accurate time records for all employees, particularly those who work remotely or those whose hours may fluctuate, regardless of whether they’re salaried nonexempt or hourly employees.</w:t>
      </w:r>
    </w:p>
    <w:p w14:paraId="604699E9" w14:textId="77777777" w:rsidR="00636C21" w:rsidRPr="00705139" w:rsidRDefault="00636C21" w:rsidP="009A459C">
      <w:pPr>
        <w:pStyle w:val="Heading1"/>
        <w:shd w:val="clear" w:color="auto" w:fill="FFFFFF"/>
        <w:spacing w:before="0" w:beforeAutospacing="0" w:after="0" w:afterAutospacing="0"/>
        <w:rPr>
          <w:rFonts w:ascii="Roboto" w:hAnsi="Roboto" w:cs="Arial"/>
          <w:color w:val="000000" w:themeColor="text1"/>
          <w:kern w:val="0"/>
          <w:sz w:val="22"/>
          <w:szCs w:val="22"/>
        </w:rPr>
      </w:pPr>
    </w:p>
    <w:p w14:paraId="3D0738F9" w14:textId="77777777" w:rsidR="009A459C" w:rsidRDefault="009A459C" w:rsidP="009A459C">
      <w:pPr>
        <w:pStyle w:val="Heading1"/>
        <w:shd w:val="clear" w:color="auto" w:fill="FFFFFF"/>
        <w:spacing w:before="0" w:beforeAutospacing="0" w:after="0" w:afterAutospacing="0"/>
        <w:jc w:val="center"/>
        <w:rPr>
          <w:rFonts w:ascii="Roboto" w:hAnsi="Roboto" w:cs="Arial"/>
          <w:color w:val="000000" w:themeColor="text1"/>
          <w:kern w:val="0"/>
          <w:sz w:val="28"/>
          <w:szCs w:val="28"/>
        </w:rPr>
      </w:pPr>
      <w:bookmarkStart w:id="27" w:name="_Hlk192688639"/>
      <w:r>
        <w:rPr>
          <w:rFonts w:ascii="Roboto" w:hAnsi="Roboto" w:cs="Arial"/>
          <w:color w:val="000000" w:themeColor="text1"/>
          <w:kern w:val="0"/>
          <w:sz w:val="28"/>
          <w:szCs w:val="28"/>
        </w:rPr>
        <w:t xml:space="preserve">DOL Releases ERISA Enforcement 2024 Audit Results </w:t>
      </w:r>
    </w:p>
    <w:bookmarkEnd w:id="27"/>
    <w:p w14:paraId="592186F1" w14:textId="77777777" w:rsidR="009A459C" w:rsidRPr="001D5169"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1D5169">
        <w:rPr>
          <w:rFonts w:ascii="Roboto" w:hAnsi="Roboto" w:cs="Arial"/>
          <w:b w:val="0"/>
          <w:bCs w:val="0"/>
          <w:color w:val="000000" w:themeColor="text1"/>
          <w:sz w:val="22"/>
          <w:szCs w:val="22"/>
        </w:rPr>
        <w:t xml:space="preserve">The U.S. Department of Labor (DOL) has released the results of its Employee Benefits Security Administration’s (EBSA) </w:t>
      </w:r>
      <w:hyperlink r:id="rId188" w:history="1">
        <w:r w:rsidRPr="001D5169">
          <w:rPr>
            <w:rStyle w:val="Hyperlink"/>
            <w:rFonts w:ascii="Roboto" w:hAnsi="Roboto" w:cs="Arial"/>
            <w:b w:val="0"/>
            <w:bCs w:val="0"/>
            <w:sz w:val="22"/>
            <w:szCs w:val="22"/>
          </w:rPr>
          <w:t>enforcement actions</w:t>
        </w:r>
      </w:hyperlink>
      <w:r w:rsidRPr="001D5169">
        <w:rPr>
          <w:rFonts w:ascii="Roboto" w:hAnsi="Roboto" w:cs="Arial"/>
          <w:b w:val="0"/>
          <w:bCs w:val="0"/>
          <w:color w:val="000000" w:themeColor="text1"/>
          <w:sz w:val="22"/>
          <w:szCs w:val="22"/>
        </w:rPr>
        <w:t xml:space="preserve"> during fiscal year (FY) 2024.</w:t>
      </w:r>
    </w:p>
    <w:p w14:paraId="7642A743" w14:textId="77777777" w:rsidR="009A459C" w:rsidRPr="001D5169"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1D5169">
        <w:rPr>
          <w:rFonts w:ascii="Roboto" w:hAnsi="Roboto" w:cs="Arial"/>
          <w:b w:val="0"/>
          <w:bCs w:val="0"/>
          <w:color w:val="000000" w:themeColor="text1"/>
          <w:sz w:val="22"/>
          <w:szCs w:val="22"/>
        </w:rPr>
        <w:t>Through its enforcement of the Employee Retirement Income Security Act (ERISA), the EBSA oversees approximately 2.6 million health plans, 801,00 private pension plans, and 514,000 other welfare benefit plans. According to the audit, these plans cover 156 million workers, retirees and dependents.</w:t>
      </w:r>
    </w:p>
    <w:p w14:paraId="76179BC4" w14:textId="77777777" w:rsidR="009A459C" w:rsidRPr="0001184F" w:rsidRDefault="009A459C" w:rsidP="009A459C">
      <w:pPr>
        <w:pStyle w:val="Heading1"/>
        <w:shd w:val="clear" w:color="auto" w:fill="FFFFFF"/>
        <w:spacing w:before="0" w:beforeAutospacing="0" w:after="0" w:afterAutospacing="0"/>
        <w:rPr>
          <w:rFonts w:ascii="Roboto" w:hAnsi="Roboto" w:cs="Arial"/>
          <w:color w:val="000000" w:themeColor="text1"/>
          <w:kern w:val="0"/>
          <w:sz w:val="12"/>
          <w:szCs w:val="12"/>
        </w:rPr>
      </w:pPr>
    </w:p>
    <w:p w14:paraId="02BF93BC" w14:textId="77777777" w:rsidR="009A459C" w:rsidRPr="001D5169" w:rsidRDefault="009A459C" w:rsidP="009A459C">
      <w:pPr>
        <w:pStyle w:val="Heading1"/>
        <w:shd w:val="clear" w:color="auto" w:fill="FFFFFF"/>
        <w:spacing w:before="0" w:beforeAutospacing="0" w:after="0" w:afterAutospacing="0"/>
        <w:rPr>
          <w:rFonts w:ascii="Roboto" w:hAnsi="Roboto" w:cs="Arial"/>
          <w:color w:val="000000" w:themeColor="text1"/>
          <w:sz w:val="22"/>
          <w:szCs w:val="22"/>
        </w:rPr>
      </w:pPr>
      <w:r w:rsidRPr="001D5169">
        <w:rPr>
          <w:rFonts w:ascii="Roboto" w:hAnsi="Roboto" w:cs="Arial"/>
          <w:color w:val="000000" w:themeColor="text1"/>
          <w:sz w:val="22"/>
          <w:szCs w:val="22"/>
        </w:rPr>
        <w:t>Enforcement Statistics</w:t>
      </w:r>
    </w:p>
    <w:p w14:paraId="0A934B92" w14:textId="77777777" w:rsidR="009A459C" w:rsidRPr="001D5169"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1D5169">
        <w:rPr>
          <w:rFonts w:ascii="Roboto" w:hAnsi="Roboto" w:cs="Arial"/>
          <w:b w:val="0"/>
          <w:bCs w:val="0"/>
          <w:color w:val="000000" w:themeColor="text1"/>
          <w:sz w:val="22"/>
          <w:szCs w:val="22"/>
        </w:rPr>
        <w:t xml:space="preserve">In FY 2024, EBSA recovered nearly 1.4 billion dollars for plans, participants and beneficiaries. Other key EBSA enforcement results include the following: </w:t>
      </w:r>
    </w:p>
    <w:p w14:paraId="4FC6E354" w14:textId="77777777" w:rsidR="009A459C" w:rsidRPr="001D5169"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1D5169">
        <w:rPr>
          <w:rFonts w:ascii="Roboto" w:hAnsi="Roboto" w:cs="Arial"/>
          <w:b w:val="0"/>
          <w:bCs w:val="0"/>
          <w:color w:val="000000" w:themeColor="text1"/>
          <w:sz w:val="22"/>
          <w:szCs w:val="22"/>
        </w:rPr>
        <w:t>EBSA closed 729 civil investigations. Of these, 71% resulted in monetary results for plans or other corrective actions;</w:t>
      </w:r>
    </w:p>
    <w:p w14:paraId="1C0BDC55"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sz w:val="12"/>
          <w:szCs w:val="12"/>
        </w:rPr>
      </w:pPr>
    </w:p>
    <w:p w14:paraId="0E1076BC" w14:textId="77777777" w:rsidR="009A459C" w:rsidRPr="001D5169"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1D5169">
        <w:rPr>
          <w:rFonts w:ascii="Roboto" w:hAnsi="Roboto" w:cs="Arial"/>
          <w:b w:val="0"/>
          <w:bCs w:val="0"/>
          <w:color w:val="000000" w:themeColor="text1"/>
          <w:sz w:val="22"/>
          <w:szCs w:val="22"/>
        </w:rPr>
        <w:t>EBSA referred 53 cases for civil litigation and closed 177 criminal investigations; and</w:t>
      </w:r>
    </w:p>
    <w:p w14:paraId="28A7B336"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sz w:val="12"/>
          <w:szCs w:val="12"/>
        </w:rPr>
      </w:pPr>
    </w:p>
    <w:p w14:paraId="4492D8D6"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1D5169">
        <w:rPr>
          <w:rFonts w:ascii="Roboto" w:hAnsi="Roboto" w:cs="Arial"/>
          <w:b w:val="0"/>
          <w:bCs w:val="0"/>
          <w:color w:val="000000" w:themeColor="text1"/>
          <w:sz w:val="22"/>
          <w:szCs w:val="22"/>
        </w:rPr>
        <w:t>EBSA’s criminal investigations led to the indictment of 68 individuals and convictions or guilty pleas of 161 individuals—including plan officials, corporate officers and service providers—for offenses related to employee benefit plans.</w:t>
      </w:r>
    </w:p>
    <w:p w14:paraId="509568C0"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sz w:val="12"/>
          <w:szCs w:val="12"/>
        </w:rPr>
      </w:pPr>
    </w:p>
    <w:p w14:paraId="0EE073E1" w14:textId="77777777" w:rsidR="009A459C" w:rsidRPr="001D5169" w:rsidRDefault="009A459C" w:rsidP="009A459C">
      <w:pPr>
        <w:pStyle w:val="Heading1"/>
        <w:shd w:val="clear" w:color="auto" w:fill="FFFFFF"/>
        <w:spacing w:before="0" w:beforeAutospacing="0" w:after="0" w:afterAutospacing="0"/>
        <w:rPr>
          <w:rFonts w:ascii="Roboto" w:hAnsi="Roboto" w:cs="Arial"/>
          <w:color w:val="000000" w:themeColor="text1"/>
          <w:sz w:val="22"/>
          <w:szCs w:val="22"/>
        </w:rPr>
      </w:pPr>
      <w:r w:rsidRPr="001D5169">
        <w:rPr>
          <w:rFonts w:ascii="Roboto" w:hAnsi="Roboto" w:cs="Arial"/>
          <w:color w:val="000000" w:themeColor="text1"/>
          <w:sz w:val="22"/>
          <w:szCs w:val="22"/>
        </w:rPr>
        <w:t>Enforcement Resources</w:t>
      </w:r>
    </w:p>
    <w:p w14:paraId="53CA4851" w14:textId="77777777" w:rsidR="009A459C" w:rsidRPr="001D5169"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1D5169">
        <w:rPr>
          <w:rFonts w:ascii="Roboto" w:hAnsi="Roboto" w:cs="Arial"/>
          <w:b w:val="0"/>
          <w:bCs w:val="0"/>
          <w:color w:val="000000" w:themeColor="text1"/>
          <w:sz w:val="22"/>
          <w:szCs w:val="22"/>
        </w:rPr>
        <w:t xml:space="preserve">The EBSA has a dedicated </w:t>
      </w:r>
      <w:hyperlink r:id="rId189" w:history="1">
        <w:r w:rsidRPr="001D5169">
          <w:rPr>
            <w:rStyle w:val="Hyperlink"/>
            <w:rFonts w:ascii="Roboto" w:hAnsi="Roboto" w:cs="Arial"/>
            <w:b w:val="0"/>
            <w:bCs w:val="0"/>
            <w:sz w:val="22"/>
            <w:szCs w:val="22"/>
          </w:rPr>
          <w:t>enforcement webpage</w:t>
        </w:r>
      </w:hyperlink>
      <w:r w:rsidRPr="001D5169">
        <w:rPr>
          <w:rFonts w:ascii="Roboto" w:hAnsi="Roboto" w:cs="Arial"/>
          <w:b w:val="0"/>
          <w:bCs w:val="0"/>
          <w:color w:val="000000" w:themeColor="text1"/>
          <w:sz w:val="22"/>
          <w:szCs w:val="22"/>
        </w:rPr>
        <w:t xml:space="preserve">, which includes outlines of ERISA civil violations and criminal provisions, as well as enforcement accomplishments and national enforcement priorities and projects. There is also an </w:t>
      </w:r>
      <w:hyperlink r:id="rId190" w:history="1">
        <w:r w:rsidRPr="001D5169">
          <w:rPr>
            <w:rStyle w:val="Hyperlink"/>
            <w:rFonts w:ascii="Roboto" w:hAnsi="Roboto" w:cs="Arial"/>
            <w:b w:val="0"/>
            <w:bCs w:val="0"/>
            <w:sz w:val="22"/>
            <w:szCs w:val="22"/>
          </w:rPr>
          <w:t>agency enforcement results archive</w:t>
        </w:r>
      </w:hyperlink>
      <w:r w:rsidRPr="001D5169">
        <w:rPr>
          <w:rFonts w:ascii="Roboto" w:hAnsi="Roboto" w:cs="Arial"/>
          <w:b w:val="0"/>
          <w:bCs w:val="0"/>
          <w:color w:val="000000" w:themeColor="text1"/>
          <w:sz w:val="22"/>
          <w:szCs w:val="22"/>
        </w:rPr>
        <w:t xml:space="preserve"> for prior fiscal years.</w:t>
      </w:r>
    </w:p>
    <w:p w14:paraId="12453381"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sz w:val="12"/>
          <w:szCs w:val="12"/>
        </w:rPr>
      </w:pPr>
    </w:p>
    <w:p w14:paraId="03D59ACF" w14:textId="77777777" w:rsidR="009A459C" w:rsidRPr="001D5169"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sz w:val="22"/>
          <w:szCs w:val="22"/>
        </w:rPr>
        <w:t xml:space="preserve">Employer Takeaway: ETC partners with employers to secure compliant and current ERISA compliance documents.  Should you need updated compliance documents, reach out today to the HR team at </w:t>
      </w:r>
      <w:r w:rsidRPr="001D5169">
        <w:rPr>
          <w:rFonts w:ascii="Roboto" w:hAnsi="Roboto" w:cs="Arial"/>
          <w:b w:val="0"/>
          <w:bCs w:val="0"/>
          <w:i/>
          <w:iCs/>
          <w:color w:val="0070C0"/>
          <w:sz w:val="22"/>
          <w:szCs w:val="22"/>
        </w:rPr>
        <w:t>HR_Help@etctracking.com</w:t>
      </w:r>
    </w:p>
    <w:p w14:paraId="378DD18C" w14:textId="77777777" w:rsidR="009A459C" w:rsidRPr="009A459C" w:rsidRDefault="009A459C" w:rsidP="009A459C">
      <w:pPr>
        <w:pStyle w:val="NormalWeb"/>
        <w:shd w:val="clear" w:color="auto" w:fill="FFFFFF"/>
        <w:spacing w:before="0" w:beforeAutospacing="0" w:after="0" w:afterAutospacing="0"/>
        <w:rPr>
          <w:rFonts w:ascii="Roboto" w:hAnsi="Roboto"/>
          <w:spacing w:val="3"/>
          <w:sz w:val="22"/>
          <w:szCs w:val="22"/>
        </w:rPr>
      </w:pPr>
    </w:p>
    <w:p w14:paraId="2B236512" w14:textId="296D5681" w:rsidR="00BD445F" w:rsidRPr="003C0DE9" w:rsidRDefault="00BD445F" w:rsidP="00BD445F">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r w:rsidRPr="003C0DE9">
        <w:rPr>
          <w:rFonts w:ascii="Roboto" w:eastAsiaTheme="minorHAnsi" w:hAnsi="Roboto" w:cstheme="minorBidi"/>
          <w:kern w:val="0"/>
          <w:sz w:val="28"/>
          <w:szCs w:val="28"/>
        </w:rPr>
        <w:t>OSHA Form 300A Accidents &amp; Summary Posting Obligations</w:t>
      </w:r>
    </w:p>
    <w:p w14:paraId="4C2D1F06" w14:textId="314394B0" w:rsidR="00A83553" w:rsidRPr="009A459C" w:rsidRDefault="00BD445F" w:rsidP="009A459C">
      <w:pPr>
        <w:ind w:left="108" w:right="122"/>
        <w:rPr>
          <w:rFonts w:ascii="Roboto" w:eastAsia="Arial" w:hAnsi="Roboto" w:cs="Times New Roman"/>
          <w:b/>
          <w:sz w:val="23"/>
          <w:szCs w:val="23"/>
        </w:rPr>
      </w:pPr>
      <w:r>
        <w:rPr>
          <w:rFonts w:ascii="Roboto" w:eastAsia="Arial" w:hAnsi="Roboto" w:cs="Times New Roman"/>
          <w:sz w:val="23"/>
          <w:szCs w:val="23"/>
        </w:rPr>
        <w:t>Applicable e</w:t>
      </w:r>
      <w:r w:rsidRPr="003C0DE9">
        <w:rPr>
          <w:rFonts w:ascii="Roboto" w:eastAsia="Arial" w:hAnsi="Roboto" w:cs="Times New Roman"/>
          <w:sz w:val="23"/>
          <w:szCs w:val="23"/>
        </w:rPr>
        <w:t xml:space="preserve">mployers must post OSHA Form 300A Accident Summary in a public area </w:t>
      </w:r>
      <w:r>
        <w:rPr>
          <w:rFonts w:ascii="Roboto" w:eastAsia="Arial" w:hAnsi="Roboto" w:cs="Times New Roman"/>
          <w:sz w:val="23"/>
          <w:szCs w:val="23"/>
        </w:rPr>
        <w:t xml:space="preserve">annually </w:t>
      </w:r>
      <w:r w:rsidRPr="003C0DE9">
        <w:rPr>
          <w:rFonts w:ascii="Roboto" w:eastAsia="Arial" w:hAnsi="Roboto" w:cs="Times New Roman"/>
          <w:sz w:val="23"/>
          <w:szCs w:val="23"/>
        </w:rPr>
        <w:t xml:space="preserve">from </w:t>
      </w:r>
      <w:r w:rsidRPr="003C0DE9">
        <w:rPr>
          <w:rFonts w:ascii="Roboto" w:eastAsia="Arial" w:hAnsi="Roboto" w:cs="Times New Roman"/>
          <w:sz w:val="23"/>
          <w:szCs w:val="23"/>
          <w:u w:val="single"/>
        </w:rPr>
        <w:t>February 1 through April 30</w:t>
      </w:r>
      <w:r w:rsidRPr="003C0DE9">
        <w:rPr>
          <w:rFonts w:ascii="Roboto" w:eastAsia="Arial" w:hAnsi="Roboto" w:cs="Times New Roman"/>
          <w:sz w:val="23"/>
          <w:szCs w:val="23"/>
        </w:rPr>
        <w:t xml:space="preserve"> for previous year’s accidents.</w:t>
      </w:r>
      <w:r>
        <w:rPr>
          <w:rFonts w:ascii="Roboto" w:eastAsia="Arial" w:hAnsi="Roboto" w:cs="Times New Roman"/>
          <w:sz w:val="23"/>
          <w:szCs w:val="23"/>
        </w:rPr>
        <w:t xml:space="preserve"> More details schedule to be released through reminder e-blast reminders.</w:t>
      </w:r>
    </w:p>
    <w:p w14:paraId="18BF511B" w14:textId="6D896D25" w:rsidR="00BD445F" w:rsidRDefault="00BD445F" w:rsidP="00BD445F">
      <w:pPr>
        <w:spacing w:after="0" w:line="240" w:lineRule="auto"/>
        <w:ind w:left="108" w:right="122"/>
        <w:jc w:val="center"/>
        <w:rPr>
          <w:rFonts w:ascii="Roboto" w:hAnsi="Roboto"/>
          <w:bCs/>
          <w:szCs w:val="28"/>
        </w:rPr>
      </w:pPr>
      <w:r w:rsidRPr="003C0DE9">
        <w:rPr>
          <w:rFonts w:ascii="Roboto" w:hAnsi="Roboto"/>
          <w:b/>
          <w:bCs/>
          <w:sz w:val="28"/>
          <w:szCs w:val="28"/>
        </w:rPr>
        <w:t>Submit Form 300A Data to OSHA</w:t>
      </w:r>
      <w:r>
        <w:rPr>
          <w:rFonts w:ascii="Roboto" w:hAnsi="Roboto"/>
          <w:b/>
          <w:bCs/>
          <w:sz w:val="28"/>
          <w:szCs w:val="28"/>
        </w:rPr>
        <w:t xml:space="preserve"> - </w:t>
      </w:r>
      <w:r w:rsidRPr="00D71812">
        <w:rPr>
          <w:rFonts w:ascii="Roboto" w:hAnsi="Roboto"/>
          <w:b/>
          <w:bCs/>
          <w:color w:val="C00000"/>
          <w:sz w:val="28"/>
          <w:szCs w:val="28"/>
        </w:rPr>
        <w:t>March 2, 2025</w:t>
      </w:r>
    </w:p>
    <w:p w14:paraId="7E972A2F" w14:textId="77777777" w:rsidR="00BD445F" w:rsidRPr="003C0DE9" w:rsidRDefault="00BD445F" w:rsidP="00BD445F">
      <w:pPr>
        <w:pStyle w:val="NormalWeb"/>
        <w:spacing w:before="0" w:beforeAutospacing="0" w:after="0" w:afterAutospacing="0"/>
        <w:ind w:left="142" w:right="130"/>
        <w:rPr>
          <w:rFonts w:ascii="Roboto" w:eastAsia="Arial" w:hAnsi="Roboto" w:cs="Arial"/>
          <w:color w:val="000000"/>
          <w:sz w:val="23"/>
          <w:szCs w:val="23"/>
        </w:rPr>
      </w:pPr>
      <w:r w:rsidRPr="003C0DE9">
        <w:rPr>
          <w:rFonts w:ascii="Roboto" w:eastAsia="Arial" w:hAnsi="Roboto" w:cs="Arial"/>
          <w:color w:val="000000"/>
          <w:sz w:val="23"/>
          <w:szCs w:val="23"/>
        </w:rPr>
        <w:t>Appl</w:t>
      </w:r>
      <w:r>
        <w:rPr>
          <w:rFonts w:ascii="Roboto" w:eastAsia="Arial" w:hAnsi="Roboto" w:cs="Arial"/>
          <w:color w:val="000000"/>
          <w:sz w:val="23"/>
          <w:szCs w:val="23"/>
        </w:rPr>
        <w:t xml:space="preserve">icable </w:t>
      </w:r>
      <w:r w:rsidRPr="003C0DE9">
        <w:rPr>
          <w:rFonts w:ascii="Roboto" w:eastAsia="Arial" w:hAnsi="Roboto" w:cs="Arial"/>
          <w:color w:val="000000"/>
          <w:sz w:val="23"/>
          <w:szCs w:val="23"/>
        </w:rPr>
        <w:t xml:space="preserve">employers must submit Form </w:t>
      </w:r>
      <w:r w:rsidRPr="003C0DE9">
        <w:rPr>
          <w:rFonts w:ascii="Roboto" w:eastAsia="Arial" w:hAnsi="Roboto" w:cs="Arial"/>
          <w:bCs/>
          <w:color w:val="000000"/>
          <w:sz w:val="23"/>
          <w:szCs w:val="23"/>
        </w:rPr>
        <w:t>300A Data to OSHA.</w:t>
      </w:r>
    </w:p>
    <w:p w14:paraId="083A41D1" w14:textId="77777777" w:rsidR="00BD445F" w:rsidRPr="003C0DE9" w:rsidRDefault="00BD445F" w:rsidP="00BD445F">
      <w:pPr>
        <w:pStyle w:val="NormalWeb"/>
        <w:spacing w:before="0" w:beforeAutospacing="0" w:after="0" w:afterAutospacing="0"/>
        <w:ind w:left="142" w:right="130"/>
        <w:rPr>
          <w:rFonts w:ascii="Roboto" w:eastAsia="Arial" w:hAnsi="Roboto" w:cs="Arial"/>
          <w:b/>
          <w:color w:val="000000"/>
          <w:sz w:val="23"/>
          <w:szCs w:val="23"/>
        </w:rPr>
      </w:pPr>
      <w:r w:rsidRPr="003C0DE9">
        <w:rPr>
          <w:rFonts w:ascii="Roboto" w:eastAsia="Arial" w:hAnsi="Roboto" w:cs="Arial"/>
          <w:color w:val="000000"/>
          <w:sz w:val="23"/>
          <w:szCs w:val="23"/>
        </w:rPr>
        <w:lastRenderedPageBreak/>
        <w:t>The following establishments must electronically submit their form 300A data to OSHA via the agency’s Injury Tracking Application (ITA) by March 2</w:t>
      </w:r>
      <w:r w:rsidRPr="003C0DE9">
        <w:rPr>
          <w:rFonts w:ascii="Roboto" w:eastAsia="Arial" w:hAnsi="Roboto" w:cs="Arial"/>
          <w:color w:val="000000"/>
          <w:sz w:val="23"/>
          <w:szCs w:val="23"/>
          <w:vertAlign w:val="superscript"/>
        </w:rPr>
        <w:t>nd</w:t>
      </w:r>
      <w:r w:rsidRPr="003C0DE9">
        <w:rPr>
          <w:rFonts w:ascii="Roboto" w:eastAsia="Arial" w:hAnsi="Roboto" w:cs="Arial"/>
          <w:color w:val="000000"/>
          <w:sz w:val="23"/>
          <w:szCs w:val="23"/>
        </w:rPr>
        <w:t xml:space="preserve"> of the year after the calendar year covered by the form:</w:t>
      </w:r>
    </w:p>
    <w:p w14:paraId="3DFBA267" w14:textId="77777777" w:rsidR="00BD445F" w:rsidRPr="003C0DE9" w:rsidRDefault="00BD445F">
      <w:pPr>
        <w:pStyle w:val="NormalWeb"/>
        <w:numPr>
          <w:ilvl w:val="0"/>
          <w:numId w:val="119"/>
        </w:numPr>
        <w:spacing w:before="0" w:beforeAutospacing="0" w:after="0" w:afterAutospacing="0"/>
        <w:ind w:right="130"/>
        <w:rPr>
          <w:rFonts w:ascii="Roboto" w:eastAsia="Arial" w:hAnsi="Roboto" w:cs="Arial"/>
          <w:color w:val="000000"/>
          <w:sz w:val="23"/>
          <w:szCs w:val="23"/>
        </w:rPr>
      </w:pPr>
      <w:r w:rsidRPr="003C0DE9">
        <w:rPr>
          <w:rFonts w:ascii="Roboto" w:eastAsia="Arial" w:hAnsi="Roboto" w:cs="Arial"/>
          <w:color w:val="000000"/>
          <w:sz w:val="23"/>
          <w:szCs w:val="23"/>
        </w:rPr>
        <w:t xml:space="preserve">Establishments that had 250 or more employees in the previous calendar year that are currently required to keep OSHA injury and illness records, and </w:t>
      </w:r>
    </w:p>
    <w:p w14:paraId="79921B16" w14:textId="77777777" w:rsidR="00BD445F" w:rsidRDefault="00BD445F">
      <w:pPr>
        <w:pStyle w:val="NormalWeb"/>
        <w:numPr>
          <w:ilvl w:val="0"/>
          <w:numId w:val="119"/>
        </w:numPr>
        <w:spacing w:before="0" w:beforeAutospacing="0" w:after="0" w:afterAutospacing="0"/>
        <w:ind w:right="130"/>
        <w:rPr>
          <w:rFonts w:ascii="Roboto" w:eastAsia="Arial" w:hAnsi="Roboto" w:cs="Arial"/>
          <w:color w:val="000000"/>
          <w:sz w:val="23"/>
          <w:szCs w:val="23"/>
        </w:rPr>
      </w:pPr>
      <w:r w:rsidRPr="003C0DE9">
        <w:rPr>
          <w:rFonts w:ascii="Roboto" w:eastAsia="Arial" w:hAnsi="Roboto" w:cs="Arial"/>
          <w:color w:val="000000"/>
          <w:sz w:val="23"/>
          <w:szCs w:val="23"/>
        </w:rPr>
        <w:t>Establishments that had 20-249 employees in the previous calendar year that are classified in certain industries.</w:t>
      </w:r>
    </w:p>
    <w:p w14:paraId="75261ABE" w14:textId="77777777" w:rsidR="00BD445F" w:rsidRPr="00E34C05" w:rsidRDefault="00BD445F">
      <w:pPr>
        <w:pStyle w:val="NormalWeb"/>
        <w:numPr>
          <w:ilvl w:val="0"/>
          <w:numId w:val="119"/>
        </w:numPr>
        <w:spacing w:before="0" w:beforeAutospacing="0" w:after="0" w:afterAutospacing="0"/>
        <w:ind w:right="130"/>
        <w:rPr>
          <w:rFonts w:ascii="Roboto" w:eastAsia="Arial" w:hAnsi="Roboto" w:cs="Arial"/>
          <w:color w:val="000000"/>
          <w:sz w:val="23"/>
          <w:szCs w:val="23"/>
        </w:rPr>
      </w:pPr>
      <w:hyperlink r:id="rId191" w:history="1">
        <w:r w:rsidRPr="00246FC5">
          <w:rPr>
            <w:rStyle w:val="Hyperlink"/>
            <w:rFonts w:ascii="Roboto" w:eastAsia="Arial" w:hAnsi="Roboto" w:cs="Arial"/>
            <w:i/>
            <w:sz w:val="23"/>
            <w:szCs w:val="23"/>
          </w:rPr>
          <w:t>https://www.osha.gov/injuryreporting/</w:t>
        </w:r>
      </w:hyperlink>
    </w:p>
    <w:p w14:paraId="51DCDFB0" w14:textId="77777777" w:rsidR="00BD445F" w:rsidRPr="00E34C05" w:rsidRDefault="00BD445F" w:rsidP="00BD445F">
      <w:pPr>
        <w:pStyle w:val="NormalWeb"/>
        <w:spacing w:before="0" w:beforeAutospacing="0" w:after="0" w:afterAutospacing="0"/>
        <w:ind w:left="862" w:right="130"/>
        <w:rPr>
          <w:rFonts w:ascii="Roboto" w:eastAsia="Arial" w:hAnsi="Roboto" w:cs="Arial"/>
          <w:iCs/>
          <w:color w:val="000000"/>
          <w:sz w:val="22"/>
          <w:szCs w:val="22"/>
        </w:rPr>
      </w:pPr>
    </w:p>
    <w:p w14:paraId="217E35BC" w14:textId="77777777" w:rsidR="00BD445F" w:rsidRPr="003C0DE9" w:rsidRDefault="00BD445F" w:rsidP="00BD445F">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r>
        <w:rPr>
          <w:rFonts w:ascii="Roboto" w:eastAsiaTheme="minorHAnsi" w:hAnsi="Roboto" w:cstheme="minorBidi"/>
          <w:kern w:val="0"/>
          <w:sz w:val="28"/>
          <w:szCs w:val="28"/>
        </w:rPr>
        <w:t>Calendar Year Benefit Plan Year Employers:</w:t>
      </w:r>
      <w:r w:rsidRPr="003C0DE9">
        <w:rPr>
          <w:rFonts w:ascii="Roboto" w:eastAsia="Arial" w:hAnsi="Roboto"/>
          <w:sz w:val="20"/>
          <w:szCs w:val="20"/>
        </w:rPr>
        <w:t xml:space="preserve"> </w:t>
      </w:r>
      <w:r w:rsidRPr="003C0DE9">
        <w:rPr>
          <w:rFonts w:ascii="Roboto" w:eastAsiaTheme="minorHAnsi" w:hAnsi="Roboto" w:cstheme="minorBidi"/>
          <w:kern w:val="0"/>
          <w:sz w:val="28"/>
          <w:szCs w:val="28"/>
        </w:rPr>
        <w:t>CMS Part D Creditable Coverage Online Disclosure</w:t>
      </w:r>
      <w:r>
        <w:rPr>
          <w:rFonts w:ascii="Roboto" w:eastAsiaTheme="minorHAnsi" w:hAnsi="Roboto" w:cstheme="minorBidi"/>
          <w:kern w:val="0"/>
          <w:sz w:val="28"/>
          <w:szCs w:val="28"/>
        </w:rPr>
        <w:t xml:space="preserve"> – </w:t>
      </w:r>
      <w:r w:rsidRPr="003C0DE9">
        <w:rPr>
          <w:rFonts w:ascii="Roboto" w:eastAsiaTheme="minorHAnsi" w:hAnsi="Roboto" w:cstheme="minorBidi"/>
          <w:color w:val="C00000"/>
          <w:kern w:val="0"/>
          <w:sz w:val="28"/>
          <w:szCs w:val="28"/>
        </w:rPr>
        <w:t>March 1, 2025</w:t>
      </w:r>
    </w:p>
    <w:p w14:paraId="01E03C20" w14:textId="77777777" w:rsidR="00BD445F" w:rsidRPr="003C0DE9" w:rsidRDefault="00BD445F" w:rsidP="00BD445F">
      <w:pPr>
        <w:pStyle w:val="NormalWeb"/>
        <w:spacing w:before="0" w:beforeAutospacing="0" w:after="150" w:afterAutospacing="0"/>
        <w:ind w:left="142" w:right="127"/>
        <w:rPr>
          <w:rFonts w:ascii="Roboto" w:eastAsia="Arial" w:hAnsi="Roboto"/>
          <w:color w:val="000000"/>
          <w:sz w:val="23"/>
          <w:szCs w:val="23"/>
        </w:rPr>
      </w:pPr>
      <w:r w:rsidRPr="003C0DE9">
        <w:rPr>
          <w:rFonts w:ascii="Roboto" w:eastAsia="Arial" w:hAnsi="Roboto"/>
          <w:color w:val="000000"/>
          <w:sz w:val="23"/>
          <w:szCs w:val="23"/>
        </w:rPr>
        <w:t>As part of the disclosure requirements under Medicare Part D, employer-sponsored group health plans that offer prescription drug coverage to Part D-eligible individuals are required to submit an electronic disclosure notice to the CMS on an annual basis no later than 60 days after the beginning of each plan year, reporting whether that coverage is creditable or non-creditable.  Due to 2025 CMS changes and updates that are expected to affect the credibility of employer plans; always confirm with your carrier, even if your plans were considered credible in previous years.</w:t>
      </w:r>
    </w:p>
    <w:p w14:paraId="126F4E67" w14:textId="77777777" w:rsidR="00BD445F" w:rsidRPr="003C0DE9" w:rsidRDefault="00BD445F" w:rsidP="00BD445F">
      <w:pPr>
        <w:ind w:left="142" w:right="122"/>
        <w:rPr>
          <w:rFonts w:ascii="Roboto" w:eastAsia="Arial" w:hAnsi="Roboto" w:cs="Times New Roman"/>
          <w:b/>
          <w:bCs/>
          <w:color w:val="385623" w:themeColor="accent6" w:themeShade="80"/>
          <w:sz w:val="23"/>
          <w:szCs w:val="23"/>
        </w:rPr>
      </w:pPr>
      <w:r w:rsidRPr="003C0DE9">
        <w:rPr>
          <w:rFonts w:ascii="Roboto" w:eastAsia="Arial" w:hAnsi="Roboto" w:cs="Times New Roman"/>
          <w:sz w:val="23"/>
          <w:szCs w:val="23"/>
        </w:rPr>
        <w:t xml:space="preserve">Plan sponsors must submit a new disclosure to CMS </w:t>
      </w:r>
      <w:r w:rsidRPr="003C0DE9">
        <w:rPr>
          <w:rFonts w:ascii="Roboto" w:eastAsia="Arial" w:hAnsi="Roboto" w:cs="Times New Roman"/>
          <w:b/>
          <w:bCs/>
          <w:sz w:val="23"/>
          <w:szCs w:val="23"/>
          <w:u w:val="single"/>
        </w:rPr>
        <w:t>no later than 60 days after the beginning of each plan year</w:t>
      </w:r>
      <w:r w:rsidRPr="003C0DE9">
        <w:rPr>
          <w:rFonts w:ascii="Roboto" w:eastAsia="Arial" w:hAnsi="Roboto" w:cs="Times New Roman"/>
          <w:sz w:val="23"/>
          <w:szCs w:val="23"/>
        </w:rPr>
        <w:t xml:space="preserve">—i.e., by </w:t>
      </w:r>
      <w:r w:rsidRPr="00E34C05">
        <w:rPr>
          <w:rFonts w:ascii="Roboto" w:eastAsia="Arial" w:hAnsi="Roboto" w:cs="Times New Roman"/>
          <w:b/>
          <w:bCs/>
          <w:sz w:val="23"/>
          <w:szCs w:val="23"/>
        </w:rPr>
        <w:t>March 1 for calendar year benefit plan years</w:t>
      </w:r>
    </w:p>
    <w:p w14:paraId="531F706E" w14:textId="77777777" w:rsidR="00BD445F" w:rsidRPr="003C0DE9" w:rsidRDefault="00BD445F" w:rsidP="00BD445F">
      <w:pPr>
        <w:pStyle w:val="Heading1"/>
        <w:shd w:val="clear" w:color="auto" w:fill="FFFFFF"/>
        <w:spacing w:before="0" w:beforeAutospacing="0" w:after="0" w:afterAutospacing="0"/>
        <w:ind w:left="142"/>
        <w:jc w:val="both"/>
        <w:rPr>
          <w:rFonts w:ascii="Roboto" w:hAnsi="Roboto" w:cs="Arial"/>
          <w:color w:val="000000" w:themeColor="text1"/>
          <w:kern w:val="0"/>
          <w:sz w:val="23"/>
          <w:szCs w:val="23"/>
          <w:u w:val="single"/>
        </w:rPr>
      </w:pPr>
      <w:hyperlink r:id="rId192" w:history="1">
        <w:r w:rsidRPr="003C0DE9">
          <w:rPr>
            <w:rStyle w:val="Hyperlink"/>
            <w:i/>
            <w:iCs/>
            <w:sz w:val="23"/>
            <w:szCs w:val="23"/>
          </w:rPr>
          <w:t>https://www.cms.gov/Medicare/Prescription-Drug-Coverage/CreditableCoverage/CCDisclosure.html</w:t>
        </w:r>
      </w:hyperlink>
    </w:p>
    <w:p w14:paraId="7829007A" w14:textId="77777777" w:rsidR="00BD445F" w:rsidRPr="00E34C05" w:rsidRDefault="00BD445F" w:rsidP="00BD445F">
      <w:pPr>
        <w:pStyle w:val="Heading1"/>
        <w:shd w:val="clear" w:color="auto" w:fill="FFFFFF"/>
        <w:spacing w:before="0" w:beforeAutospacing="0" w:after="0" w:afterAutospacing="0"/>
        <w:jc w:val="both"/>
        <w:rPr>
          <w:rFonts w:ascii="Roboto" w:hAnsi="Roboto" w:cs="Arial"/>
          <w:color w:val="000000" w:themeColor="text1"/>
          <w:kern w:val="0"/>
          <w:sz w:val="22"/>
          <w:szCs w:val="22"/>
          <w:u w:val="single"/>
        </w:rPr>
      </w:pPr>
    </w:p>
    <w:p w14:paraId="58044453" w14:textId="77777777" w:rsidR="00BD445F" w:rsidRDefault="00BD445F" w:rsidP="00BD445F">
      <w:pPr>
        <w:pStyle w:val="Heading1"/>
        <w:shd w:val="clear" w:color="auto" w:fill="FFFFFF"/>
        <w:spacing w:before="0" w:beforeAutospacing="0" w:after="0" w:afterAutospacing="0"/>
        <w:jc w:val="center"/>
        <w:rPr>
          <w:rFonts w:ascii="Roboto" w:hAnsi="Roboto" w:cs="Arial"/>
          <w:color w:val="000000" w:themeColor="text1"/>
          <w:kern w:val="0"/>
          <w:sz w:val="28"/>
          <w:szCs w:val="28"/>
        </w:rPr>
      </w:pPr>
      <w:r w:rsidRPr="00E34C05">
        <w:rPr>
          <w:rFonts w:ascii="Roboto" w:hAnsi="Roboto" w:cs="Arial"/>
          <w:color w:val="000000" w:themeColor="text1"/>
          <w:kern w:val="0"/>
          <w:sz w:val="28"/>
          <w:szCs w:val="28"/>
        </w:rPr>
        <w:t>Creditable Coverage Determination 2025</w:t>
      </w:r>
    </w:p>
    <w:p w14:paraId="36BE15AB" w14:textId="77777777" w:rsidR="00BD445F" w:rsidRDefault="00BD445F" w:rsidP="00BD445F">
      <w:pPr>
        <w:pStyle w:val="ParagraphBasic"/>
        <w:spacing w:after="0" w:line="240" w:lineRule="auto"/>
        <w:rPr>
          <w:rFonts w:ascii="Roboto" w:hAnsi="Roboto"/>
        </w:rPr>
      </w:pPr>
      <w:r w:rsidRPr="00E34C05">
        <w:rPr>
          <w:rFonts w:ascii="Roboto" w:hAnsi="Roboto"/>
        </w:rPr>
        <w:t xml:space="preserve">Employers that provide prescription drug coverage to individuals who are eligible for Medicare Part D must inform these individuals and CMS whether their prescription drug coverage is </w:t>
      </w:r>
      <w:r w:rsidRPr="00E34C05">
        <w:rPr>
          <w:rFonts w:ascii="Roboto" w:hAnsi="Roboto"/>
          <w:b/>
          <w:bCs/>
        </w:rPr>
        <w:t>creditable</w:t>
      </w:r>
      <w:r w:rsidRPr="00E34C05">
        <w:rPr>
          <w:rFonts w:ascii="Roboto" w:hAnsi="Roboto"/>
        </w:rPr>
        <w:t xml:space="preserve">, meaning that the employer’s prescription drug coverage is at least as good as Medicare Part D coverage. </w:t>
      </w:r>
    </w:p>
    <w:p w14:paraId="35522214" w14:textId="77777777" w:rsidR="00BD445F" w:rsidRPr="00E34C05" w:rsidRDefault="00BD445F" w:rsidP="00BD445F">
      <w:pPr>
        <w:pStyle w:val="ParagraphBasic"/>
        <w:spacing w:after="0" w:line="240" w:lineRule="auto"/>
        <w:rPr>
          <w:rFonts w:ascii="Roboto" w:hAnsi="Roboto"/>
          <w:sz w:val="16"/>
          <w:szCs w:val="16"/>
        </w:rPr>
      </w:pPr>
    </w:p>
    <w:p w14:paraId="2AF234C1" w14:textId="77777777" w:rsidR="00BD445F" w:rsidRPr="00E34C05" w:rsidRDefault="00BD445F" w:rsidP="00BD445F">
      <w:pPr>
        <w:pStyle w:val="ParagraphBasic"/>
        <w:spacing w:after="0" w:line="240" w:lineRule="auto"/>
        <w:rPr>
          <w:rFonts w:ascii="Roboto" w:hAnsi="Roboto"/>
        </w:rPr>
      </w:pPr>
      <w:r w:rsidRPr="00E34C05">
        <w:rPr>
          <w:rFonts w:ascii="Roboto" w:hAnsi="Roboto"/>
        </w:rPr>
        <w:t xml:space="preserve">Under </w:t>
      </w:r>
      <w:hyperlink r:id="rId193" w:history="1">
        <w:r w:rsidRPr="00E34C05">
          <w:rPr>
            <w:rStyle w:val="Hyperlink"/>
            <w:rFonts w:ascii="Roboto" w:hAnsi="Roboto"/>
          </w:rPr>
          <w:t>existing CMS guidance</w:t>
        </w:r>
      </w:hyperlink>
      <w:r w:rsidRPr="00E34C05">
        <w:rPr>
          <w:rFonts w:ascii="Roboto" w:hAnsi="Roboto"/>
        </w:rPr>
        <w:t>, there are a few different ways for an employer to determine whether its prescription drug coverage is creditable:</w:t>
      </w:r>
    </w:p>
    <w:p w14:paraId="28DEA1A3" w14:textId="77777777" w:rsidR="00BD445F" w:rsidRPr="00E34C05" w:rsidRDefault="00BD445F" w:rsidP="00BD445F">
      <w:pPr>
        <w:pStyle w:val="BList1"/>
        <w:spacing w:before="0" w:after="0" w:line="240" w:lineRule="auto"/>
        <w:ind w:left="360"/>
        <w:rPr>
          <w:rFonts w:ascii="Roboto" w:hAnsi="Roboto"/>
        </w:rPr>
      </w:pPr>
      <w:r w:rsidRPr="00E34C05">
        <w:rPr>
          <w:rFonts w:ascii="Roboto" w:hAnsi="Roboto"/>
        </w:rPr>
        <w:t>As a first step, employers with insured prescription drug plans should ask their carriers if they have determined whether the plan’s coverage is creditable.</w:t>
      </w:r>
    </w:p>
    <w:p w14:paraId="7FEBB5AA" w14:textId="77777777" w:rsidR="00BD445F" w:rsidRPr="00E34C05" w:rsidRDefault="00BD445F" w:rsidP="00BD445F">
      <w:pPr>
        <w:pStyle w:val="BList1"/>
        <w:numPr>
          <w:ilvl w:val="0"/>
          <w:numId w:val="0"/>
        </w:numPr>
        <w:spacing w:before="0" w:after="0" w:line="240" w:lineRule="auto"/>
        <w:ind w:left="720"/>
        <w:rPr>
          <w:rFonts w:ascii="Roboto" w:hAnsi="Roboto"/>
          <w:sz w:val="8"/>
          <w:szCs w:val="8"/>
        </w:rPr>
      </w:pPr>
    </w:p>
    <w:p w14:paraId="10A53797" w14:textId="77777777" w:rsidR="00BD445F" w:rsidRPr="00E34C05" w:rsidRDefault="00BD445F" w:rsidP="00BD445F">
      <w:pPr>
        <w:pStyle w:val="BList1"/>
        <w:spacing w:before="0" w:after="0" w:line="240" w:lineRule="auto"/>
        <w:ind w:left="360"/>
        <w:rPr>
          <w:rFonts w:ascii="Roboto" w:hAnsi="Roboto"/>
        </w:rPr>
      </w:pPr>
      <w:r w:rsidRPr="00E34C05">
        <w:rPr>
          <w:rFonts w:ascii="Roboto" w:hAnsi="Roboto"/>
        </w:rPr>
        <w:t xml:space="preserve">For self-insured plans, or where the carrier for an insured plan has not made a creditable coverage determination, employers may use a </w:t>
      </w:r>
      <w:r w:rsidRPr="00E34C05">
        <w:rPr>
          <w:rFonts w:ascii="Roboto" w:hAnsi="Roboto"/>
          <w:b/>
          <w:bCs/>
        </w:rPr>
        <w:t>simplified determination</w:t>
      </w:r>
      <w:r w:rsidRPr="00E34C05">
        <w:rPr>
          <w:rFonts w:ascii="Roboto" w:hAnsi="Roboto"/>
        </w:rPr>
        <w:t xml:space="preserve"> as long as the coverage meets certain design requirements. If it doesn’t, the employer must use an </w:t>
      </w:r>
      <w:r w:rsidRPr="00E34C05">
        <w:rPr>
          <w:rFonts w:ascii="Roboto" w:hAnsi="Roboto"/>
          <w:b/>
          <w:bCs/>
        </w:rPr>
        <w:t>actuarial determination method</w:t>
      </w:r>
      <w:r w:rsidRPr="00E34C05">
        <w:rPr>
          <w:rFonts w:ascii="Roboto" w:hAnsi="Roboto"/>
        </w:rPr>
        <w:t>.</w:t>
      </w:r>
    </w:p>
    <w:p w14:paraId="2D526703" w14:textId="77777777" w:rsidR="00BD445F" w:rsidRPr="00E34C05" w:rsidRDefault="00BD445F" w:rsidP="00BD445F">
      <w:pPr>
        <w:pStyle w:val="BList1"/>
        <w:numPr>
          <w:ilvl w:val="0"/>
          <w:numId w:val="0"/>
        </w:numPr>
        <w:spacing w:before="0" w:after="0" w:line="240" w:lineRule="auto"/>
        <w:ind w:left="360" w:hanging="360"/>
        <w:rPr>
          <w:rStyle w:val="CBold"/>
          <w:rFonts w:ascii="Roboto" w:hAnsi="Roboto"/>
          <w:b w:val="0"/>
          <w:sz w:val="16"/>
          <w:szCs w:val="16"/>
        </w:rPr>
      </w:pPr>
    </w:p>
    <w:p w14:paraId="4D4698AF" w14:textId="77777777" w:rsidR="00BD445F" w:rsidRPr="00E34C05" w:rsidRDefault="00BD445F" w:rsidP="00BD445F">
      <w:pPr>
        <w:pStyle w:val="BList1"/>
        <w:numPr>
          <w:ilvl w:val="0"/>
          <w:numId w:val="0"/>
        </w:numPr>
        <w:spacing w:before="0" w:after="0" w:line="240" w:lineRule="auto"/>
        <w:ind w:left="360" w:hanging="360"/>
        <w:rPr>
          <w:rStyle w:val="CBold"/>
          <w:rFonts w:ascii="Roboto" w:hAnsi="Roboto"/>
          <w:bCs/>
          <w:color w:val="auto"/>
        </w:rPr>
      </w:pPr>
      <w:r w:rsidRPr="00E34C05">
        <w:rPr>
          <w:rStyle w:val="CBold"/>
          <w:rFonts w:ascii="Roboto" w:hAnsi="Roboto"/>
          <w:bCs/>
          <w:color w:val="auto"/>
        </w:rPr>
        <w:t>Part D Redesign Program Instructions for CY 2025</w:t>
      </w:r>
    </w:p>
    <w:p w14:paraId="285C4D10" w14:textId="77777777" w:rsidR="00BD445F" w:rsidRPr="00E34C05" w:rsidRDefault="00BD445F" w:rsidP="00BD445F">
      <w:pPr>
        <w:pStyle w:val="BList1"/>
        <w:numPr>
          <w:ilvl w:val="0"/>
          <w:numId w:val="0"/>
        </w:numPr>
        <w:spacing w:before="0" w:after="0" w:line="240" w:lineRule="auto"/>
        <w:rPr>
          <w:rFonts w:ascii="Roboto" w:hAnsi="Roboto"/>
        </w:rPr>
      </w:pPr>
      <w:r w:rsidRPr="00E34C05">
        <w:rPr>
          <w:rFonts w:ascii="Roboto" w:hAnsi="Roboto"/>
        </w:rPr>
        <w:t xml:space="preserve">Previously, CMS stated in its Draft Part D Redesign Program Instructions that the simplified determination method would </w:t>
      </w:r>
      <w:r w:rsidRPr="00E34C05">
        <w:rPr>
          <w:rFonts w:ascii="Roboto" w:hAnsi="Roboto"/>
          <w:u w:val="single"/>
        </w:rPr>
        <w:t>no longer be valid as of calendar year (CY) 2025</w:t>
      </w:r>
      <w:r w:rsidRPr="00E34C05">
        <w:rPr>
          <w:rFonts w:ascii="Roboto" w:hAnsi="Roboto"/>
        </w:rPr>
        <w:t xml:space="preserve">, given the significant changes made to Medicare Part D by the IRA. However, according to the Final Program Instructions, </w:t>
      </w:r>
      <w:r w:rsidRPr="00E34C05">
        <w:rPr>
          <w:rFonts w:ascii="Roboto" w:hAnsi="Roboto"/>
          <w:b/>
          <w:bCs/>
        </w:rPr>
        <w:t xml:space="preserve">CMS </w:t>
      </w:r>
      <w:r w:rsidRPr="00E34C05">
        <w:rPr>
          <w:rFonts w:ascii="Roboto" w:hAnsi="Roboto"/>
          <w:b/>
          <w:bCs/>
          <w:u w:val="single"/>
        </w:rPr>
        <w:t xml:space="preserve">will </w:t>
      </w:r>
      <w:r w:rsidRPr="00E34C05">
        <w:rPr>
          <w:rFonts w:ascii="Roboto" w:hAnsi="Roboto"/>
          <w:b/>
          <w:bCs/>
        </w:rPr>
        <w:t>continue to permit use of the simplified determination methodology, without modification, for CY 2025 for group health plan sponsors who are not applying for the retiree drug subsidy.</w:t>
      </w:r>
      <w:r w:rsidRPr="00E34C05">
        <w:rPr>
          <w:rFonts w:ascii="Roboto" w:hAnsi="Roboto"/>
        </w:rPr>
        <w:t xml:space="preserve"> </w:t>
      </w:r>
    </w:p>
    <w:p w14:paraId="78053055" w14:textId="77777777" w:rsidR="00BD445F" w:rsidRPr="00E34C05" w:rsidRDefault="00BD445F" w:rsidP="00BD445F">
      <w:pPr>
        <w:pStyle w:val="TRow"/>
        <w:rPr>
          <w:rFonts w:ascii="Roboto" w:hAnsi="Roboto"/>
          <w:color w:val="auto"/>
          <w:sz w:val="16"/>
          <w:szCs w:val="16"/>
        </w:rPr>
      </w:pPr>
    </w:p>
    <w:p w14:paraId="7A1C1EB1" w14:textId="77777777" w:rsidR="00BD445F" w:rsidRPr="00E34C05" w:rsidRDefault="00BD445F" w:rsidP="00BD445F">
      <w:pPr>
        <w:pStyle w:val="TRow"/>
        <w:rPr>
          <w:rFonts w:ascii="Roboto" w:hAnsi="Roboto"/>
          <w:color w:val="auto"/>
        </w:rPr>
      </w:pPr>
      <w:r w:rsidRPr="00E34C05">
        <w:rPr>
          <w:rFonts w:ascii="Roboto" w:hAnsi="Roboto"/>
          <w:color w:val="auto"/>
        </w:rPr>
        <w:t>CMS Resources</w:t>
      </w:r>
    </w:p>
    <w:p w14:paraId="23D26935" w14:textId="77777777" w:rsidR="00BD445F" w:rsidRDefault="00BD445F" w:rsidP="00BD445F">
      <w:pPr>
        <w:pStyle w:val="ParagraphBasic"/>
        <w:spacing w:after="0" w:line="240" w:lineRule="auto"/>
        <w:rPr>
          <w:rFonts w:ascii="Roboto" w:hAnsi="Roboto"/>
        </w:rPr>
      </w:pPr>
      <w:r w:rsidRPr="00E34C05">
        <w:rPr>
          <w:rFonts w:ascii="Roboto" w:hAnsi="Roboto"/>
        </w:rPr>
        <w:t xml:space="preserve">Additional information and resources on the IRA’s changes to Medicare Part D are available on CMS’ </w:t>
      </w:r>
      <w:hyperlink r:id="rId194" w:history="1">
        <w:r w:rsidRPr="00E34C05">
          <w:rPr>
            <w:rStyle w:val="Hyperlink"/>
            <w:rFonts w:ascii="Roboto" w:hAnsi="Roboto"/>
          </w:rPr>
          <w:t>Part D Improvements webpage</w:t>
        </w:r>
      </w:hyperlink>
      <w:r w:rsidRPr="00E34C05">
        <w:rPr>
          <w:rFonts w:ascii="Roboto" w:hAnsi="Roboto"/>
        </w:rPr>
        <w:t>.</w:t>
      </w:r>
    </w:p>
    <w:p w14:paraId="5A1AE84D" w14:textId="77777777" w:rsidR="00BD445F" w:rsidRPr="00E34C05" w:rsidRDefault="00BD445F" w:rsidP="00BD445F">
      <w:pPr>
        <w:pStyle w:val="ParagraphBasic"/>
        <w:spacing w:after="0" w:line="240" w:lineRule="auto"/>
        <w:rPr>
          <w:rFonts w:ascii="Roboto" w:hAnsi="Roboto"/>
          <w:sz w:val="16"/>
          <w:szCs w:val="16"/>
        </w:rPr>
      </w:pPr>
    </w:p>
    <w:p w14:paraId="554EA7D7" w14:textId="77777777" w:rsidR="00BD445F" w:rsidRPr="00E34C05" w:rsidRDefault="00BD445F" w:rsidP="00BD445F">
      <w:pPr>
        <w:pStyle w:val="Highlight"/>
        <w:spacing w:after="0" w:line="240" w:lineRule="auto"/>
        <w:rPr>
          <w:rFonts w:ascii="Roboto" w:hAnsi="Roboto"/>
        </w:rPr>
      </w:pPr>
      <w:r w:rsidRPr="00E34C05">
        <w:rPr>
          <w:rFonts w:ascii="Roboto" w:hAnsi="Roboto"/>
          <w:b/>
          <w:bCs/>
          <w:highlight w:val="darkGray"/>
        </w:rPr>
        <w:t>Employer Takeaway:</w:t>
      </w:r>
      <w:r w:rsidRPr="00E34C05">
        <w:rPr>
          <w:rFonts w:ascii="Roboto" w:hAnsi="Roboto"/>
        </w:rPr>
        <w:t xml:space="preserve"> There is no penalty or fee for employers that offer prescription drug coverage that is non-creditable. Non-creditable prescription drug coverage can still be a valuable benefit for employees.  However, individuals (employees &amp; dependents) need to know whether their prescription drug coverage is creditable or non-creditable. If the coverage is non-creditable and Medicare-eligible individuals fail to enroll in Part D during their initial enrollment period, they can be subject to a higher Part D premium if they enroll in Part D at a later date.</w:t>
      </w:r>
    </w:p>
    <w:p w14:paraId="4589C317" w14:textId="77777777" w:rsidR="00BD445F" w:rsidRPr="00E34C05" w:rsidRDefault="00BD445F" w:rsidP="00BD445F">
      <w:pPr>
        <w:pStyle w:val="Heading1"/>
        <w:spacing w:before="0" w:beforeAutospacing="0" w:after="0" w:afterAutospacing="0"/>
        <w:jc w:val="center"/>
        <w:rPr>
          <w:rFonts w:ascii="Roboto" w:hAnsi="Roboto" w:cs="Arial"/>
          <w:color w:val="000000" w:themeColor="text1"/>
          <w:sz w:val="22"/>
          <w:szCs w:val="22"/>
        </w:rPr>
      </w:pPr>
    </w:p>
    <w:p w14:paraId="510E16FB" w14:textId="77777777" w:rsidR="00BD445F" w:rsidRPr="00E617E5" w:rsidRDefault="00BD445F" w:rsidP="00BD445F">
      <w:pPr>
        <w:pStyle w:val="Heading1"/>
        <w:spacing w:before="0" w:beforeAutospacing="0" w:after="0" w:afterAutospacing="0"/>
        <w:jc w:val="center"/>
        <w:rPr>
          <w:rFonts w:ascii="Roboto" w:hAnsi="Roboto" w:cs="Arial"/>
          <w:color w:val="000000" w:themeColor="text1"/>
          <w:sz w:val="28"/>
          <w:szCs w:val="28"/>
        </w:rPr>
      </w:pPr>
      <w:r w:rsidRPr="00E617E5">
        <w:rPr>
          <w:rFonts w:ascii="Roboto" w:hAnsi="Roboto" w:cs="Arial"/>
          <w:color w:val="000000" w:themeColor="text1"/>
          <w:sz w:val="28"/>
          <w:szCs w:val="28"/>
        </w:rPr>
        <w:t>DOL</w:t>
      </w:r>
      <w:r>
        <w:rPr>
          <w:rFonts w:ascii="Roboto" w:hAnsi="Roboto" w:cs="Arial"/>
          <w:color w:val="000000" w:themeColor="text1"/>
          <w:sz w:val="28"/>
          <w:szCs w:val="28"/>
        </w:rPr>
        <w:t xml:space="preserve"> Issues Opinion Letter</w:t>
      </w:r>
      <w:r w:rsidRPr="00E617E5">
        <w:rPr>
          <w:rFonts w:ascii="Roboto" w:hAnsi="Roboto" w:cs="Arial"/>
          <w:color w:val="000000" w:themeColor="text1"/>
          <w:sz w:val="28"/>
          <w:szCs w:val="28"/>
        </w:rPr>
        <w:t xml:space="preserve">: </w:t>
      </w:r>
      <w:r w:rsidRPr="004151E2">
        <w:rPr>
          <w:rFonts w:ascii="Roboto" w:hAnsi="Roboto" w:cs="Arial"/>
          <w:color w:val="000000" w:themeColor="text1"/>
          <w:sz w:val="28"/>
          <w:szCs w:val="28"/>
        </w:rPr>
        <w:t xml:space="preserve">FMLA </w:t>
      </w:r>
      <w:r>
        <w:rPr>
          <w:rFonts w:ascii="Roboto" w:hAnsi="Roboto" w:cs="Arial"/>
          <w:color w:val="000000" w:themeColor="text1"/>
          <w:sz w:val="28"/>
          <w:szCs w:val="28"/>
        </w:rPr>
        <w:t>&amp;</w:t>
      </w:r>
      <w:r w:rsidRPr="004151E2">
        <w:rPr>
          <w:rFonts w:ascii="Roboto" w:hAnsi="Roboto" w:cs="Arial"/>
          <w:color w:val="000000" w:themeColor="text1"/>
          <w:sz w:val="28"/>
          <w:szCs w:val="28"/>
        </w:rPr>
        <w:t xml:space="preserve"> State PFML Programs</w:t>
      </w:r>
    </w:p>
    <w:p w14:paraId="24947BEB" w14:textId="77777777" w:rsidR="00BD445F" w:rsidRPr="004151E2" w:rsidRDefault="00BD445F" w:rsidP="00BD445F">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r w:rsidRPr="004151E2">
        <w:rPr>
          <w:rFonts w:ascii="Roboto" w:hAnsi="Roboto" w:cs="Arial"/>
          <w:b w:val="0"/>
          <w:bCs w:val="0"/>
          <w:color w:val="000000" w:themeColor="text1"/>
          <w:kern w:val="0"/>
          <w:sz w:val="22"/>
          <w:szCs w:val="22"/>
        </w:rPr>
        <w:t>The  DOL Wage &amp; Hour Division recently issued a new Opinion Letter (</w:t>
      </w:r>
      <w:hyperlink r:id="rId195" w:history="1">
        <w:r w:rsidRPr="004151E2">
          <w:rPr>
            <w:rStyle w:val="Hyperlink"/>
            <w:rFonts w:ascii="Roboto" w:hAnsi="Roboto" w:cs="Arial"/>
            <w:b w:val="0"/>
            <w:bCs w:val="0"/>
            <w:kern w:val="0"/>
            <w:sz w:val="22"/>
            <w:szCs w:val="22"/>
          </w:rPr>
          <w:t>FMLA 2025-01-A</w:t>
        </w:r>
      </w:hyperlink>
      <w:r w:rsidRPr="004151E2">
        <w:rPr>
          <w:rFonts w:ascii="Roboto" w:hAnsi="Roboto" w:cs="Arial"/>
          <w:b w:val="0"/>
          <w:bCs w:val="0"/>
          <w:color w:val="000000" w:themeColor="text1"/>
          <w:kern w:val="0"/>
          <w:sz w:val="22"/>
          <w:szCs w:val="22"/>
        </w:rPr>
        <w:t xml:space="preserve">) </w:t>
      </w:r>
    </w:p>
    <w:p w14:paraId="6F62ACF3" w14:textId="77777777" w:rsidR="00BD445F" w:rsidRPr="004151E2" w:rsidRDefault="00BD445F">
      <w:pPr>
        <w:pStyle w:val="Heading1"/>
        <w:numPr>
          <w:ilvl w:val="0"/>
          <w:numId w:val="120"/>
        </w:numPr>
        <w:shd w:val="clear" w:color="auto" w:fill="FFFFFF"/>
        <w:spacing w:before="0" w:beforeAutospacing="0" w:after="0" w:afterAutospacing="0"/>
        <w:jc w:val="both"/>
        <w:rPr>
          <w:rFonts w:ascii="Roboto" w:hAnsi="Roboto" w:cs="Arial"/>
          <w:b w:val="0"/>
          <w:bCs w:val="0"/>
          <w:color w:val="000000" w:themeColor="text1"/>
          <w:sz w:val="22"/>
          <w:szCs w:val="22"/>
        </w:rPr>
      </w:pPr>
      <w:r w:rsidRPr="004151E2">
        <w:rPr>
          <w:rFonts w:ascii="Roboto" w:hAnsi="Roboto" w:cs="Arial"/>
          <w:b w:val="0"/>
          <w:bCs w:val="0"/>
          <w:color w:val="000000" w:themeColor="text1"/>
          <w:sz w:val="22"/>
          <w:szCs w:val="22"/>
        </w:rPr>
        <w:t>DOL has advised that state and municipal PFML will be treated in the same way as workers’ compensation and paid disability leave programs under the FMLA substitution of leave regulations.</w:t>
      </w:r>
    </w:p>
    <w:p w14:paraId="3791EA87" w14:textId="77777777" w:rsidR="00BD445F" w:rsidRPr="004151E2" w:rsidRDefault="00BD445F">
      <w:pPr>
        <w:pStyle w:val="Heading1"/>
        <w:numPr>
          <w:ilvl w:val="0"/>
          <w:numId w:val="120"/>
        </w:numPr>
        <w:shd w:val="clear" w:color="auto" w:fill="FFFFFF"/>
        <w:spacing w:before="0" w:beforeAutospacing="0" w:after="0" w:afterAutospacing="0"/>
        <w:jc w:val="both"/>
        <w:rPr>
          <w:rFonts w:ascii="Roboto" w:hAnsi="Roboto" w:cs="Arial"/>
          <w:b w:val="0"/>
          <w:bCs w:val="0"/>
          <w:color w:val="000000" w:themeColor="text1"/>
          <w:sz w:val="22"/>
          <w:szCs w:val="22"/>
        </w:rPr>
      </w:pPr>
      <w:r w:rsidRPr="004151E2">
        <w:rPr>
          <w:rFonts w:ascii="Roboto" w:hAnsi="Roboto" w:cs="Arial"/>
          <w:b w:val="0"/>
          <w:bCs w:val="0"/>
          <w:color w:val="000000" w:themeColor="text1"/>
          <w:sz w:val="22"/>
          <w:szCs w:val="22"/>
        </w:rPr>
        <w:t xml:space="preserve">PFML for a qualifying FMLA reason must be designated as FMLA leave. </w:t>
      </w:r>
    </w:p>
    <w:p w14:paraId="73DF0772" w14:textId="77777777" w:rsidR="00BD445F" w:rsidRPr="00EF213A" w:rsidRDefault="00BD445F">
      <w:pPr>
        <w:pStyle w:val="Heading1"/>
        <w:numPr>
          <w:ilvl w:val="0"/>
          <w:numId w:val="120"/>
        </w:numPr>
        <w:shd w:val="clear" w:color="auto" w:fill="FFFFFF"/>
        <w:spacing w:before="0" w:beforeAutospacing="0" w:after="0" w:afterAutospacing="0"/>
        <w:jc w:val="both"/>
        <w:rPr>
          <w:rFonts w:ascii="Roboto" w:hAnsi="Roboto" w:cs="Arial"/>
          <w:b w:val="0"/>
          <w:bCs w:val="0"/>
          <w:color w:val="000000" w:themeColor="text1"/>
          <w:sz w:val="22"/>
          <w:szCs w:val="22"/>
        </w:rPr>
      </w:pPr>
      <w:r w:rsidRPr="004151E2">
        <w:rPr>
          <w:rFonts w:ascii="Roboto" w:hAnsi="Roboto" w:cs="Arial"/>
          <w:b w:val="0"/>
          <w:bCs w:val="0"/>
          <w:color w:val="000000" w:themeColor="text1"/>
          <w:sz w:val="22"/>
          <w:szCs w:val="22"/>
        </w:rPr>
        <w:t xml:space="preserve">Employers and employees may not </w:t>
      </w:r>
      <w:r w:rsidRPr="004151E2">
        <w:rPr>
          <w:rFonts w:ascii="Roboto" w:hAnsi="Roboto" w:cs="Arial"/>
          <w:b w:val="0"/>
          <w:bCs w:val="0"/>
          <w:color w:val="000000" w:themeColor="text1"/>
          <w:sz w:val="22"/>
          <w:szCs w:val="22"/>
          <w:u w:val="single"/>
        </w:rPr>
        <w:t>unilaterally require that employer-provided paid leave run concurrently with PFML designated as FMLA leave</w:t>
      </w:r>
      <w:r w:rsidRPr="004151E2">
        <w:rPr>
          <w:rFonts w:ascii="Roboto" w:hAnsi="Roboto" w:cs="Arial"/>
          <w:b w:val="0"/>
          <w:bCs w:val="0"/>
          <w:color w:val="000000" w:themeColor="text1"/>
          <w:sz w:val="22"/>
          <w:szCs w:val="22"/>
        </w:rPr>
        <w:t>, although they may agree to this substitution.</w:t>
      </w:r>
    </w:p>
    <w:p w14:paraId="4E2D886A" w14:textId="77777777" w:rsidR="00BD445F" w:rsidRPr="004151E2" w:rsidRDefault="00BD445F" w:rsidP="00BD445F">
      <w:pPr>
        <w:pStyle w:val="Heading1"/>
        <w:shd w:val="clear" w:color="auto" w:fill="FFFFFF"/>
        <w:spacing w:before="0" w:beforeAutospacing="0" w:after="0" w:afterAutospacing="0"/>
        <w:jc w:val="both"/>
        <w:rPr>
          <w:rFonts w:ascii="Roboto" w:hAnsi="Roboto" w:cs="Arial"/>
          <w:color w:val="000000" w:themeColor="text1"/>
          <w:kern w:val="0"/>
          <w:sz w:val="16"/>
          <w:szCs w:val="16"/>
        </w:rPr>
      </w:pPr>
    </w:p>
    <w:p w14:paraId="43D728D8" w14:textId="77777777" w:rsidR="00BD445F" w:rsidRDefault="00BD445F" w:rsidP="00BD445F">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r w:rsidRPr="00E617E5">
        <w:rPr>
          <w:rFonts w:ascii="Roboto" w:hAnsi="Roboto" w:cs="Arial"/>
          <w:color w:val="000000" w:themeColor="text1"/>
          <w:kern w:val="0"/>
          <w:sz w:val="22"/>
          <w:szCs w:val="22"/>
          <w:highlight w:val="darkGray"/>
        </w:rPr>
        <w:t>Employer takeaway:</w:t>
      </w:r>
      <w:r>
        <w:rPr>
          <w:rFonts w:ascii="Roboto" w:hAnsi="Roboto" w:cs="Arial"/>
          <w:b w:val="0"/>
          <w:bCs w:val="0"/>
          <w:color w:val="000000" w:themeColor="text1"/>
          <w:kern w:val="0"/>
          <w:sz w:val="22"/>
          <w:szCs w:val="22"/>
        </w:rPr>
        <w:t xml:space="preserve"> D</w:t>
      </w:r>
      <w:r w:rsidRPr="00E617E5">
        <w:rPr>
          <w:rFonts w:ascii="Roboto" w:hAnsi="Roboto" w:cs="Arial"/>
          <w:b w:val="0"/>
          <w:bCs w:val="0"/>
          <w:color w:val="000000" w:themeColor="text1"/>
          <w:kern w:val="0"/>
          <w:sz w:val="22"/>
          <w:szCs w:val="22"/>
        </w:rPr>
        <w:t>uring any part of an FMLA leave where an employee is receiving disability or workers’ compensation benefits, </w:t>
      </w:r>
      <w:r w:rsidRPr="00E617E5">
        <w:rPr>
          <w:rFonts w:ascii="Roboto" w:hAnsi="Roboto" w:cs="Arial"/>
          <w:b w:val="0"/>
          <w:bCs w:val="0"/>
          <w:i/>
          <w:iCs/>
          <w:color w:val="000000" w:themeColor="text1"/>
          <w:kern w:val="0"/>
          <w:sz w:val="22"/>
          <w:szCs w:val="22"/>
        </w:rPr>
        <w:t>neither the employer nor the employee can require substitution</w:t>
      </w:r>
      <w:r w:rsidRPr="00E617E5">
        <w:rPr>
          <w:rFonts w:ascii="Roboto" w:hAnsi="Roboto" w:cs="Arial"/>
          <w:b w:val="0"/>
          <w:bCs w:val="0"/>
          <w:color w:val="000000" w:themeColor="text1"/>
          <w:kern w:val="0"/>
          <w:sz w:val="22"/>
          <w:szCs w:val="22"/>
        </w:rPr>
        <w:t> </w:t>
      </w:r>
      <w:r w:rsidRPr="00E617E5">
        <w:rPr>
          <w:rFonts w:ascii="Roboto" w:hAnsi="Roboto" w:cs="Arial"/>
          <w:b w:val="0"/>
          <w:bCs w:val="0"/>
          <w:i/>
          <w:iCs/>
          <w:color w:val="000000" w:themeColor="text1"/>
          <w:kern w:val="0"/>
          <w:sz w:val="22"/>
          <w:szCs w:val="22"/>
        </w:rPr>
        <w:t>of paid time off</w:t>
      </w:r>
      <w:r w:rsidRPr="00E617E5">
        <w:rPr>
          <w:rFonts w:ascii="Roboto" w:hAnsi="Roboto" w:cs="Arial"/>
          <w:b w:val="0"/>
          <w:bCs w:val="0"/>
          <w:color w:val="000000" w:themeColor="text1"/>
          <w:kern w:val="0"/>
          <w:sz w:val="22"/>
          <w:szCs w:val="22"/>
        </w:rPr>
        <w:t> because such leave is not unpaid. Rather, when disability or workers’ compensation benefits are being received, the employer and the employee may only </w:t>
      </w:r>
      <w:r w:rsidRPr="00E617E5">
        <w:rPr>
          <w:rFonts w:ascii="Roboto" w:hAnsi="Roboto" w:cs="Arial"/>
          <w:b w:val="0"/>
          <w:bCs w:val="0"/>
          <w:i/>
          <w:iCs/>
          <w:color w:val="000000" w:themeColor="text1"/>
          <w:kern w:val="0"/>
          <w:sz w:val="22"/>
          <w:szCs w:val="22"/>
        </w:rPr>
        <w:t>mutually agree</w:t>
      </w:r>
      <w:r w:rsidRPr="00E617E5">
        <w:rPr>
          <w:rFonts w:ascii="Roboto" w:hAnsi="Roboto" w:cs="Arial"/>
          <w:b w:val="0"/>
          <w:bCs w:val="0"/>
          <w:color w:val="000000" w:themeColor="text1"/>
          <w:kern w:val="0"/>
          <w:sz w:val="22"/>
          <w:szCs w:val="22"/>
        </w:rPr>
        <w:t> (where state law permits) that accrued paid time off will be used to supplement such benefits.</w:t>
      </w:r>
      <w:r>
        <w:rPr>
          <w:rFonts w:ascii="Roboto" w:hAnsi="Roboto" w:cs="Arial"/>
          <w:b w:val="0"/>
          <w:bCs w:val="0"/>
          <w:color w:val="000000" w:themeColor="text1"/>
          <w:kern w:val="0"/>
          <w:sz w:val="22"/>
          <w:szCs w:val="22"/>
        </w:rPr>
        <w:t xml:space="preserve">  Likewise now, when an employee is concurrently on a </w:t>
      </w:r>
      <w:r w:rsidRPr="00EF213A">
        <w:rPr>
          <w:rFonts w:ascii="Roboto" w:hAnsi="Roboto" w:cs="Arial"/>
          <w:b w:val="0"/>
          <w:bCs w:val="0"/>
          <w:color w:val="000000" w:themeColor="text1"/>
          <w:kern w:val="0"/>
          <w:sz w:val="22"/>
          <w:szCs w:val="22"/>
        </w:rPr>
        <w:t xml:space="preserve">state and municipal </w:t>
      </w:r>
      <w:r>
        <w:rPr>
          <w:rFonts w:ascii="Roboto" w:hAnsi="Roboto" w:cs="Arial"/>
          <w:b w:val="0"/>
          <w:bCs w:val="0"/>
          <w:color w:val="000000" w:themeColor="text1"/>
          <w:kern w:val="0"/>
          <w:sz w:val="22"/>
          <w:szCs w:val="22"/>
        </w:rPr>
        <w:t xml:space="preserve">paid </w:t>
      </w:r>
      <w:r w:rsidRPr="00EF213A">
        <w:rPr>
          <w:rFonts w:ascii="Roboto" w:hAnsi="Roboto" w:cs="Arial"/>
          <w:b w:val="0"/>
          <w:bCs w:val="0"/>
          <w:color w:val="000000" w:themeColor="text1"/>
          <w:kern w:val="0"/>
          <w:sz w:val="22"/>
          <w:szCs w:val="22"/>
        </w:rPr>
        <w:t>FML</w:t>
      </w:r>
      <w:r>
        <w:rPr>
          <w:rFonts w:ascii="Roboto" w:hAnsi="Roboto" w:cs="Arial"/>
          <w:b w:val="0"/>
          <w:bCs w:val="0"/>
          <w:color w:val="000000" w:themeColor="text1"/>
          <w:kern w:val="0"/>
          <w:sz w:val="22"/>
          <w:szCs w:val="22"/>
        </w:rPr>
        <w:t xml:space="preserve">, the leave is also not technically unpaid.  Thus, </w:t>
      </w:r>
      <w:r w:rsidRPr="00EF213A">
        <w:rPr>
          <w:rFonts w:ascii="Roboto" w:hAnsi="Roboto" w:cs="Arial"/>
          <w:b w:val="0"/>
          <w:bCs w:val="0"/>
          <w:color w:val="000000" w:themeColor="text1"/>
          <w:kern w:val="0"/>
          <w:sz w:val="22"/>
          <w:szCs w:val="22"/>
        </w:rPr>
        <w:t xml:space="preserve"> </w:t>
      </w:r>
      <w:r>
        <w:rPr>
          <w:rFonts w:ascii="Roboto" w:hAnsi="Roboto" w:cs="Arial"/>
          <w:b w:val="0"/>
          <w:bCs w:val="0"/>
          <w:color w:val="000000" w:themeColor="text1"/>
          <w:kern w:val="0"/>
          <w:sz w:val="22"/>
          <w:szCs w:val="22"/>
        </w:rPr>
        <w:t xml:space="preserve"> </w:t>
      </w:r>
      <w:r w:rsidRPr="00E617E5">
        <w:rPr>
          <w:rFonts w:ascii="Roboto" w:hAnsi="Roboto" w:cs="Arial"/>
          <w:b w:val="0"/>
          <w:bCs w:val="0"/>
          <w:color w:val="000000" w:themeColor="text1"/>
          <w:kern w:val="0"/>
          <w:sz w:val="22"/>
          <w:szCs w:val="22"/>
        </w:rPr>
        <w:t>the employer and the employee may only </w:t>
      </w:r>
      <w:r w:rsidRPr="00E617E5">
        <w:rPr>
          <w:rFonts w:ascii="Roboto" w:hAnsi="Roboto" w:cs="Arial"/>
          <w:b w:val="0"/>
          <w:bCs w:val="0"/>
          <w:i/>
          <w:iCs/>
          <w:color w:val="000000" w:themeColor="text1"/>
          <w:kern w:val="0"/>
          <w:sz w:val="22"/>
          <w:szCs w:val="22"/>
        </w:rPr>
        <w:t>mutually agree</w:t>
      </w:r>
      <w:r w:rsidRPr="00E617E5">
        <w:rPr>
          <w:rFonts w:ascii="Roboto" w:hAnsi="Roboto" w:cs="Arial"/>
          <w:b w:val="0"/>
          <w:bCs w:val="0"/>
          <w:color w:val="000000" w:themeColor="text1"/>
          <w:kern w:val="0"/>
          <w:sz w:val="22"/>
          <w:szCs w:val="22"/>
        </w:rPr>
        <w:t> (where state law permits) that accrued paid time off will be used to supplement such benefits.</w:t>
      </w:r>
      <w:r>
        <w:rPr>
          <w:rFonts w:ascii="Roboto" w:hAnsi="Roboto" w:cs="Arial"/>
          <w:b w:val="0"/>
          <w:bCs w:val="0"/>
          <w:color w:val="000000" w:themeColor="text1"/>
          <w:kern w:val="0"/>
          <w:sz w:val="22"/>
          <w:szCs w:val="22"/>
        </w:rPr>
        <w:t xml:space="preserve">  </w:t>
      </w:r>
    </w:p>
    <w:p w14:paraId="3046B43F" w14:textId="77777777" w:rsidR="00BD445F" w:rsidRDefault="00BD445F" w:rsidP="00BD445F">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p>
    <w:p w14:paraId="237D9D32" w14:textId="77777777" w:rsidR="00BD445F" w:rsidRPr="00EF213A" w:rsidRDefault="00BD445F" w:rsidP="00BD445F">
      <w:pPr>
        <w:pStyle w:val="Heading1"/>
        <w:shd w:val="clear" w:color="auto" w:fill="FFFFFF"/>
        <w:spacing w:before="0" w:beforeAutospacing="0" w:after="0" w:afterAutospacing="0"/>
        <w:jc w:val="center"/>
        <w:rPr>
          <w:rFonts w:ascii="Roboto" w:hAnsi="Roboto" w:cs="Arial"/>
          <w:color w:val="000000" w:themeColor="text1"/>
          <w:sz w:val="28"/>
          <w:szCs w:val="28"/>
        </w:rPr>
      </w:pPr>
      <w:r w:rsidRPr="00EF213A">
        <w:rPr>
          <w:rFonts w:ascii="Roboto" w:hAnsi="Roboto" w:cs="Arial"/>
          <w:color w:val="000000" w:themeColor="text1"/>
          <w:sz w:val="28"/>
          <w:szCs w:val="28"/>
        </w:rPr>
        <w:t>DOL Issues Opinion Letter: Managers &amp; Tip-pool Tops for Nonsupervisory Time</w:t>
      </w:r>
    </w:p>
    <w:p w14:paraId="25044582" w14:textId="77777777" w:rsidR="00BD445F" w:rsidRPr="00EF213A" w:rsidRDefault="00BD445F" w:rsidP="00BD445F">
      <w:pPr>
        <w:pStyle w:val="Heading1"/>
        <w:shd w:val="clear" w:color="auto" w:fill="FFFFFF"/>
        <w:spacing w:before="0" w:beforeAutospacing="0" w:after="0" w:afterAutospacing="0"/>
        <w:jc w:val="both"/>
        <w:rPr>
          <w:rFonts w:ascii="Roboto" w:hAnsi="Roboto" w:cs="Arial"/>
          <w:b w:val="0"/>
          <w:bCs w:val="0"/>
          <w:color w:val="000000" w:themeColor="text1"/>
          <w:sz w:val="22"/>
          <w:szCs w:val="22"/>
        </w:rPr>
      </w:pPr>
      <w:r w:rsidRPr="00EF213A">
        <w:rPr>
          <w:rFonts w:ascii="Roboto" w:hAnsi="Roboto" w:cs="Arial"/>
          <w:b w:val="0"/>
          <w:bCs w:val="0"/>
          <w:color w:val="000000" w:themeColor="text1"/>
          <w:sz w:val="22"/>
          <w:szCs w:val="22"/>
        </w:rPr>
        <w:t xml:space="preserve">On Jan. 14, 2025, the U.S. Department of Labor’s (DOL) Wage and Hour Division (WHD) issued opinion letter </w:t>
      </w:r>
      <w:hyperlink r:id="rId196" w:history="1">
        <w:r w:rsidRPr="00EF213A">
          <w:rPr>
            <w:rStyle w:val="Hyperlink"/>
            <w:rFonts w:ascii="Roboto" w:hAnsi="Roboto" w:cs="Arial"/>
            <w:b w:val="0"/>
            <w:bCs w:val="0"/>
            <w:sz w:val="22"/>
            <w:szCs w:val="22"/>
          </w:rPr>
          <w:t>FLSA2025-1</w:t>
        </w:r>
      </w:hyperlink>
      <w:r w:rsidRPr="00EF213A">
        <w:rPr>
          <w:rFonts w:ascii="Roboto" w:hAnsi="Roboto" w:cs="Arial"/>
          <w:b w:val="0"/>
          <w:bCs w:val="0"/>
          <w:color w:val="000000" w:themeColor="text1"/>
          <w:sz w:val="22"/>
          <w:szCs w:val="22"/>
        </w:rPr>
        <w:t xml:space="preserve">, addressing whether a manager or supervisor can receive tips from a tip pool when working in a nonsupervisory capacity under the Fair Labor Standards Act (FLSA). The WHD advises that employers may not allow managers or supervisors to keep any portion of other employees’ tips, including from a tip pool. </w:t>
      </w:r>
    </w:p>
    <w:p w14:paraId="2FEB4480" w14:textId="77777777" w:rsidR="00BD445F" w:rsidRPr="00EF213A" w:rsidRDefault="00BD445F" w:rsidP="00BD445F">
      <w:pPr>
        <w:pStyle w:val="Heading1"/>
        <w:shd w:val="clear" w:color="auto" w:fill="FFFFFF"/>
        <w:spacing w:after="0"/>
        <w:jc w:val="both"/>
        <w:rPr>
          <w:rFonts w:ascii="Roboto" w:hAnsi="Roboto" w:cs="Arial"/>
          <w:b w:val="0"/>
          <w:bCs w:val="0"/>
          <w:color w:val="000000" w:themeColor="text1"/>
          <w:sz w:val="22"/>
          <w:szCs w:val="22"/>
        </w:rPr>
      </w:pPr>
      <w:r w:rsidRPr="00EF213A">
        <w:rPr>
          <w:rFonts w:ascii="Roboto" w:hAnsi="Roboto" w:cs="Arial"/>
          <w:b w:val="0"/>
          <w:bCs w:val="0"/>
          <w:color w:val="000000" w:themeColor="text1"/>
          <w:sz w:val="22"/>
          <w:szCs w:val="22"/>
        </w:rPr>
        <w:t>According to the WHD, an employee who meets the executive employee duties test qualifies as a manager or supervisor for purposes of Section 3(m)(2)(B) and must not receive any tips from an employer-mandated tip pool even if they spend a shift performing nonmanagerial duties. This is because an employee’s primary duty is determined on at least a workweek basis and does not vary from shift to shift. However, if an employee does not meet the executive duties test, even if they are the most senior employee during a particular shift, they may receive tips from an employer-mandated tip pool.</w:t>
      </w:r>
    </w:p>
    <w:p w14:paraId="6FAFA5C8" w14:textId="77777777" w:rsidR="00BD445F" w:rsidRDefault="00BD445F" w:rsidP="00BD445F">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r w:rsidRPr="00EF213A">
        <w:rPr>
          <w:rFonts w:ascii="Roboto" w:hAnsi="Roboto" w:cs="Arial"/>
          <w:b w:val="0"/>
          <w:bCs w:val="0"/>
          <w:color w:val="000000" w:themeColor="text1"/>
          <w:kern w:val="0"/>
          <w:sz w:val="22"/>
          <w:szCs w:val="22"/>
        </w:rPr>
        <w:t>Opinion letters provide the DOL’s official position on how labor and employment standards apply in specific situations. Employers that rely on opinion letters may be able to establish a “good-faith defense” under the law.</w:t>
      </w:r>
    </w:p>
    <w:p w14:paraId="4077EE34" w14:textId="77777777" w:rsidR="00BD445F" w:rsidRPr="003746CE" w:rsidRDefault="00BD445F" w:rsidP="00BD445F">
      <w:pPr>
        <w:pStyle w:val="Heading1"/>
        <w:shd w:val="clear" w:color="auto" w:fill="FFFFFF"/>
        <w:spacing w:before="0" w:beforeAutospacing="0" w:after="0" w:afterAutospacing="0"/>
        <w:jc w:val="both"/>
        <w:rPr>
          <w:rFonts w:ascii="Roboto" w:hAnsi="Roboto" w:cs="Arial"/>
          <w:b w:val="0"/>
          <w:bCs w:val="0"/>
          <w:color w:val="000000" w:themeColor="text1"/>
          <w:kern w:val="0"/>
          <w:sz w:val="20"/>
          <w:szCs w:val="20"/>
        </w:rPr>
      </w:pPr>
    </w:p>
    <w:p w14:paraId="53FA272B" w14:textId="77777777" w:rsidR="00BD445F" w:rsidRDefault="00BD445F" w:rsidP="00BD445F">
      <w:pPr>
        <w:pStyle w:val="Heading1"/>
        <w:shd w:val="clear" w:color="auto" w:fill="FFFFFF"/>
        <w:spacing w:before="0" w:beforeAutospacing="0" w:after="0" w:afterAutospacing="0"/>
        <w:jc w:val="center"/>
        <w:rPr>
          <w:rFonts w:ascii="Roboto" w:hAnsi="Roboto" w:cs="Arial"/>
          <w:color w:val="000000" w:themeColor="text1"/>
          <w:kern w:val="0"/>
          <w:sz w:val="28"/>
          <w:szCs w:val="28"/>
        </w:rPr>
      </w:pPr>
      <w:r w:rsidRPr="00904A37">
        <w:rPr>
          <w:rFonts w:ascii="Roboto" w:hAnsi="Roboto" w:cs="Arial"/>
          <w:color w:val="000000" w:themeColor="text1"/>
          <w:kern w:val="0"/>
          <w:sz w:val="28"/>
          <w:szCs w:val="28"/>
        </w:rPr>
        <w:t>Newly Passed Legislation Modifies ACA Reporting Requirements</w:t>
      </w:r>
    </w:p>
    <w:p w14:paraId="3EBD7423"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904A37">
        <w:rPr>
          <w:rFonts w:ascii="Roboto" w:hAnsi="Roboto" w:cs="Arial"/>
          <w:b w:val="0"/>
          <w:bCs w:val="0"/>
          <w:color w:val="000000" w:themeColor="text1"/>
          <w:sz w:val="22"/>
          <w:szCs w:val="22"/>
        </w:rPr>
        <w:t>On Dec. 23, 2024, President Joe Biden signed two bills into law that will streamline the Affordable Care Act’s (ACA) reporting requirements under Internal Revenue Code Sections 6055 or 6056. Under these reporting rules, certain employers and health coverage providers (reporting entities) must provide information to the IRS about the health plan coverage they offer (or do not offer) to their employees. They must also provide related statements to individuals regarding their health plan coverage.</w:t>
      </w:r>
    </w:p>
    <w:p w14:paraId="051D428D" w14:textId="77777777" w:rsidR="00BD445F" w:rsidRPr="00904A37" w:rsidRDefault="00BD445F" w:rsidP="00BD445F">
      <w:pPr>
        <w:pStyle w:val="Heading1"/>
        <w:shd w:val="clear" w:color="auto" w:fill="FFFFFF"/>
        <w:spacing w:before="0" w:beforeAutospacing="0" w:after="0" w:afterAutospacing="0"/>
        <w:rPr>
          <w:rFonts w:ascii="Roboto" w:hAnsi="Roboto" w:cs="Arial"/>
          <w:b w:val="0"/>
          <w:bCs w:val="0"/>
          <w:color w:val="000000" w:themeColor="text1"/>
          <w:sz w:val="16"/>
          <w:szCs w:val="16"/>
        </w:rPr>
      </w:pPr>
    </w:p>
    <w:p w14:paraId="4E8EDAE9" w14:textId="77777777" w:rsidR="00BD445F" w:rsidRPr="00904A37" w:rsidRDefault="00BD445F" w:rsidP="00BD445F">
      <w:pPr>
        <w:pStyle w:val="Heading1"/>
        <w:shd w:val="clear" w:color="auto" w:fill="FFFFFF"/>
        <w:spacing w:before="0" w:beforeAutospacing="0" w:after="0" w:afterAutospacing="0"/>
        <w:rPr>
          <w:rFonts w:ascii="Roboto" w:hAnsi="Roboto" w:cs="Arial"/>
          <w:color w:val="000000" w:themeColor="text1"/>
          <w:sz w:val="22"/>
          <w:szCs w:val="22"/>
        </w:rPr>
      </w:pPr>
      <w:r w:rsidRPr="00904A37">
        <w:rPr>
          <w:rFonts w:ascii="Roboto" w:hAnsi="Roboto" w:cs="Arial"/>
          <w:color w:val="000000" w:themeColor="text1"/>
          <w:sz w:val="22"/>
          <w:szCs w:val="22"/>
        </w:rPr>
        <w:t>Individual Statements Only Required Upon Request</w:t>
      </w:r>
    </w:p>
    <w:p w14:paraId="5971059E" w14:textId="77777777" w:rsidR="00BD445F" w:rsidRPr="00904A37"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904A37">
        <w:rPr>
          <w:rFonts w:ascii="Roboto" w:hAnsi="Roboto" w:cs="Arial"/>
          <w:b w:val="0"/>
          <w:bCs w:val="0"/>
          <w:color w:val="000000" w:themeColor="text1"/>
          <w:sz w:val="22"/>
          <w:szCs w:val="22"/>
        </w:rPr>
        <w:t>Under existing rules, reporting entities must provide annual statements to each individual who is provided minimum essential coverage (under Section 6055) and each full-time employee of an applicable large employer (under Section 6056). These statements are provided using Forms 1095-B and 1095-C; however, the IRS currently allows Forms 1095-B to be provided to individuals upon request if certain requirements are satisfied.</w:t>
      </w:r>
    </w:p>
    <w:p w14:paraId="5FF16A98"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p>
    <w:p w14:paraId="4B932E26"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904A37">
        <w:rPr>
          <w:rFonts w:ascii="Roboto" w:hAnsi="Roboto" w:cs="Arial"/>
          <w:b w:val="0"/>
          <w:bCs w:val="0"/>
          <w:color w:val="000000" w:themeColor="text1"/>
          <w:kern w:val="0"/>
          <w:sz w:val="22"/>
          <w:szCs w:val="22"/>
        </w:rPr>
        <w:t xml:space="preserve">The </w:t>
      </w:r>
      <w:bookmarkStart w:id="28" w:name="_Hlk185848233"/>
      <w:r w:rsidRPr="00904A37">
        <w:rPr>
          <w:rFonts w:ascii="Roboto" w:hAnsi="Roboto" w:cs="Arial"/>
          <w:b w:val="0"/>
          <w:bCs w:val="0"/>
          <w:color w:val="000000" w:themeColor="text1"/>
          <w:kern w:val="0"/>
          <w:sz w:val="22"/>
          <w:szCs w:val="22"/>
        </w:rPr>
        <w:fldChar w:fldCharType="begin"/>
      </w:r>
      <w:r w:rsidRPr="00904A37">
        <w:rPr>
          <w:rFonts w:ascii="Roboto" w:hAnsi="Roboto" w:cs="Arial"/>
          <w:b w:val="0"/>
          <w:bCs w:val="0"/>
          <w:color w:val="000000" w:themeColor="text1"/>
          <w:kern w:val="0"/>
          <w:sz w:val="22"/>
          <w:szCs w:val="22"/>
        </w:rPr>
        <w:instrText>HYPERLINK "https://www.congress.gov/bill/118th-congress/house-bill/3797"</w:instrText>
      </w:r>
      <w:r w:rsidRPr="00904A37">
        <w:rPr>
          <w:rFonts w:ascii="Roboto" w:hAnsi="Roboto" w:cs="Arial"/>
          <w:b w:val="0"/>
          <w:bCs w:val="0"/>
          <w:color w:val="000000" w:themeColor="text1"/>
          <w:kern w:val="0"/>
          <w:sz w:val="22"/>
          <w:szCs w:val="22"/>
        </w:rPr>
      </w:r>
      <w:r w:rsidRPr="00904A37">
        <w:rPr>
          <w:rFonts w:ascii="Roboto" w:hAnsi="Roboto" w:cs="Arial"/>
          <w:b w:val="0"/>
          <w:bCs w:val="0"/>
          <w:color w:val="000000" w:themeColor="text1"/>
          <w:kern w:val="0"/>
          <w:sz w:val="22"/>
          <w:szCs w:val="22"/>
        </w:rPr>
        <w:fldChar w:fldCharType="separate"/>
      </w:r>
      <w:r w:rsidRPr="00904A37">
        <w:rPr>
          <w:rStyle w:val="Hyperlink"/>
          <w:rFonts w:ascii="Roboto" w:hAnsi="Roboto" w:cs="Arial"/>
          <w:b w:val="0"/>
          <w:bCs w:val="0"/>
          <w:kern w:val="0"/>
          <w:sz w:val="22"/>
          <w:szCs w:val="22"/>
        </w:rPr>
        <w:t>Paperwork Burden Reduction Act</w:t>
      </w:r>
      <w:r w:rsidRPr="00904A37">
        <w:rPr>
          <w:rFonts w:ascii="Roboto" w:hAnsi="Roboto" w:cs="Arial"/>
          <w:b w:val="0"/>
          <w:bCs w:val="0"/>
          <w:color w:val="000000" w:themeColor="text1"/>
          <w:kern w:val="0"/>
          <w:sz w:val="22"/>
          <w:szCs w:val="22"/>
        </w:rPr>
        <w:fldChar w:fldCharType="end"/>
      </w:r>
      <w:r w:rsidRPr="00904A37">
        <w:rPr>
          <w:rFonts w:ascii="Roboto" w:hAnsi="Roboto" w:cs="Arial"/>
          <w:b w:val="0"/>
          <w:bCs w:val="0"/>
          <w:color w:val="000000" w:themeColor="text1"/>
          <w:kern w:val="0"/>
          <w:sz w:val="22"/>
          <w:szCs w:val="22"/>
        </w:rPr>
        <w:t xml:space="preserve"> </w:t>
      </w:r>
      <w:bookmarkEnd w:id="28"/>
      <w:r w:rsidRPr="00904A37">
        <w:rPr>
          <w:rFonts w:ascii="Roboto" w:hAnsi="Roboto" w:cs="Arial"/>
          <w:b w:val="0"/>
          <w:bCs w:val="0"/>
          <w:color w:val="000000" w:themeColor="text1"/>
          <w:kern w:val="0"/>
          <w:sz w:val="22"/>
          <w:szCs w:val="22"/>
        </w:rPr>
        <w:t>essentially codifies this alternative manner of furnishing Forms 1095-B and extends this flexibility to furnishing Forms 1095-C. Accordingly, reporting entities are no longer required to send Forms 1095-B and 1095-C to covered individuals unless a form is requested.</w:t>
      </w:r>
    </w:p>
    <w:p w14:paraId="685E34FB" w14:textId="77777777" w:rsidR="00BD445F" w:rsidRPr="00904A37"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904A37">
        <w:rPr>
          <w:rFonts w:ascii="Roboto" w:hAnsi="Roboto" w:cs="Arial"/>
          <w:b w:val="0"/>
          <w:bCs w:val="0"/>
          <w:color w:val="000000" w:themeColor="text1"/>
          <w:sz w:val="22"/>
          <w:szCs w:val="22"/>
        </w:rPr>
        <w:t>Electronic Consent for Individual Statements</w:t>
      </w:r>
    </w:p>
    <w:p w14:paraId="44EC00E7" w14:textId="5AB71204" w:rsidR="00BD445F" w:rsidRP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904A37">
        <w:rPr>
          <w:rFonts w:ascii="Roboto" w:hAnsi="Roboto" w:cs="Arial"/>
          <w:b w:val="0"/>
          <w:bCs w:val="0"/>
          <w:color w:val="000000" w:themeColor="text1"/>
          <w:sz w:val="22"/>
          <w:szCs w:val="22"/>
        </w:rPr>
        <w:lastRenderedPageBreak/>
        <w:t xml:space="preserve">The IRS currently allows reporting entities to offer Forms 1095-B and 1095-C to individuals electronically. The </w:t>
      </w:r>
      <w:hyperlink r:id="rId197" w:history="1">
        <w:r w:rsidRPr="00904A37">
          <w:rPr>
            <w:rStyle w:val="Hyperlink"/>
            <w:rFonts w:ascii="Roboto" w:hAnsi="Roboto" w:cs="Arial"/>
            <w:b w:val="0"/>
            <w:bCs w:val="0"/>
            <w:sz w:val="22"/>
            <w:szCs w:val="22"/>
          </w:rPr>
          <w:t>Employer Reporting Improvement Act</w:t>
        </w:r>
      </w:hyperlink>
      <w:r w:rsidRPr="00904A37">
        <w:rPr>
          <w:rFonts w:ascii="Roboto" w:hAnsi="Roboto" w:cs="Arial"/>
          <w:b w:val="0"/>
          <w:bCs w:val="0"/>
          <w:color w:val="000000" w:themeColor="text1"/>
          <w:sz w:val="22"/>
          <w:szCs w:val="22"/>
        </w:rPr>
        <w:t xml:space="preserve"> codifies this flexibility and provides that statements can be provided electronically to individuals if they have affirmatively consented “at any prior time” (unless they have revoked such consent in writing).</w:t>
      </w:r>
    </w:p>
    <w:p w14:paraId="758D85C6" w14:textId="77777777" w:rsidR="00601C66" w:rsidRDefault="00601C66" w:rsidP="00BD445F">
      <w:pPr>
        <w:pStyle w:val="Heading1"/>
        <w:shd w:val="clear" w:color="auto" w:fill="FFFFFF"/>
        <w:spacing w:before="0" w:beforeAutospacing="0" w:after="0" w:afterAutospacing="0"/>
        <w:rPr>
          <w:rFonts w:ascii="Roboto" w:hAnsi="Roboto" w:cs="Arial"/>
          <w:color w:val="000000" w:themeColor="text1"/>
          <w:sz w:val="22"/>
          <w:szCs w:val="22"/>
        </w:rPr>
      </w:pPr>
    </w:p>
    <w:p w14:paraId="2CEB798F" w14:textId="58029150" w:rsidR="00BD445F" w:rsidRPr="00904A37" w:rsidRDefault="00BD445F" w:rsidP="00BD445F">
      <w:pPr>
        <w:pStyle w:val="Heading1"/>
        <w:shd w:val="clear" w:color="auto" w:fill="FFFFFF"/>
        <w:spacing w:before="0" w:beforeAutospacing="0" w:after="0" w:afterAutospacing="0"/>
        <w:rPr>
          <w:rFonts w:ascii="Roboto" w:hAnsi="Roboto" w:cs="Arial"/>
          <w:color w:val="000000" w:themeColor="text1"/>
          <w:sz w:val="22"/>
          <w:szCs w:val="22"/>
        </w:rPr>
      </w:pPr>
      <w:r w:rsidRPr="00904A37">
        <w:rPr>
          <w:rFonts w:ascii="Roboto" w:hAnsi="Roboto" w:cs="Arial"/>
          <w:color w:val="000000" w:themeColor="text1"/>
          <w:sz w:val="22"/>
          <w:szCs w:val="22"/>
        </w:rPr>
        <w:t>Other ACA Provisions</w:t>
      </w:r>
    </w:p>
    <w:p w14:paraId="60A32782"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904A37">
        <w:rPr>
          <w:rFonts w:ascii="Roboto" w:hAnsi="Roboto" w:cs="Arial"/>
          <w:b w:val="0"/>
          <w:bCs w:val="0"/>
          <w:color w:val="000000" w:themeColor="text1"/>
          <w:sz w:val="22"/>
          <w:szCs w:val="22"/>
        </w:rPr>
        <w:t xml:space="preserve">Applicable large employers, or ALEs (generally those with 50 or more full-time employees), are subject to IRS penalties if they do not offer affordable minimum essential coverage under the ACA’s employer shared responsibility (“pay-or- play”) rules. The new legislation increases the time ALEs have to respond to IRS penalty assessment warning letters from 30 days to 90 days. The legislation also imposes a six-year time limit on when the IRS can try to collect assessments. </w:t>
      </w:r>
    </w:p>
    <w:p w14:paraId="6E2F87C8" w14:textId="77777777" w:rsidR="00BD445F" w:rsidRPr="00904A37"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p>
    <w:p w14:paraId="3078F087" w14:textId="77777777" w:rsidR="00BD445F" w:rsidRPr="00012BF7" w:rsidRDefault="00BD445F" w:rsidP="00BD445F">
      <w:pPr>
        <w:pStyle w:val="Heading1"/>
        <w:shd w:val="clear" w:color="auto" w:fill="FFFFFF"/>
        <w:spacing w:before="0" w:beforeAutospacing="0" w:after="0" w:afterAutospacing="0"/>
        <w:jc w:val="center"/>
        <w:rPr>
          <w:rFonts w:ascii="Roboto" w:hAnsi="Roboto" w:cs="Arial"/>
          <w:color w:val="000000" w:themeColor="text1"/>
          <w:kern w:val="0"/>
          <w:sz w:val="28"/>
          <w:szCs w:val="28"/>
        </w:rPr>
      </w:pPr>
      <w:r w:rsidRPr="00904A37">
        <w:rPr>
          <w:rFonts w:ascii="Roboto" w:hAnsi="Roboto" w:cs="Arial"/>
          <w:color w:val="000000" w:themeColor="text1"/>
          <w:kern w:val="0"/>
          <w:sz w:val="28"/>
          <w:szCs w:val="28"/>
        </w:rPr>
        <w:t>Issued Executive Order</w:t>
      </w:r>
      <w:r>
        <w:rPr>
          <w:rFonts w:ascii="Roboto" w:hAnsi="Roboto" w:cs="Arial"/>
          <w:color w:val="000000" w:themeColor="text1"/>
          <w:kern w:val="0"/>
          <w:sz w:val="28"/>
          <w:szCs w:val="28"/>
        </w:rPr>
        <w:t xml:space="preserve">: Targeting of </w:t>
      </w:r>
      <w:r w:rsidRPr="00E80E38">
        <w:rPr>
          <w:rFonts w:ascii="Roboto" w:hAnsi="Roboto" w:cs="Arial"/>
          <w:color w:val="000000" w:themeColor="text1"/>
          <w:kern w:val="0"/>
          <w:sz w:val="28"/>
          <w:szCs w:val="28"/>
          <w:u w:val="single"/>
        </w:rPr>
        <w:t>Illegal</w:t>
      </w:r>
      <w:r>
        <w:rPr>
          <w:rFonts w:ascii="Roboto" w:hAnsi="Roboto" w:cs="Arial"/>
          <w:color w:val="000000" w:themeColor="text1"/>
          <w:kern w:val="0"/>
          <w:sz w:val="28"/>
          <w:szCs w:val="28"/>
        </w:rPr>
        <w:t xml:space="preserve"> DEI Efforts – Federal Contractors – </w:t>
      </w:r>
      <w:r w:rsidRPr="00A21D8E">
        <w:rPr>
          <w:rFonts w:ascii="Roboto" w:hAnsi="Roboto" w:cs="Arial"/>
          <w:color w:val="C00000"/>
          <w:kern w:val="0"/>
          <w:sz w:val="28"/>
          <w:szCs w:val="28"/>
        </w:rPr>
        <w:t>April 21, 2025</w:t>
      </w:r>
    </w:p>
    <w:p w14:paraId="2AB04209" w14:textId="77777777" w:rsidR="00BD445F" w:rsidRDefault="00BD445F" w:rsidP="00BD445F">
      <w:pPr>
        <w:pStyle w:val="Heading1"/>
        <w:shd w:val="clear" w:color="auto" w:fill="FFFFFF"/>
        <w:spacing w:before="0" w:beforeAutospacing="0" w:after="0" w:afterAutospacing="0"/>
        <w:rPr>
          <w:rFonts w:ascii="Roboto" w:hAnsi="Roboto" w:cs="Arial"/>
          <w:color w:val="000000" w:themeColor="text1"/>
          <w:sz w:val="22"/>
          <w:szCs w:val="22"/>
        </w:rPr>
      </w:pPr>
      <w:r>
        <w:rPr>
          <w:rFonts w:ascii="Roboto" w:hAnsi="Roboto" w:cs="Arial"/>
          <w:color w:val="000000" w:themeColor="text1"/>
          <w:sz w:val="22"/>
          <w:szCs w:val="22"/>
        </w:rPr>
        <w:t>Overview</w:t>
      </w:r>
    </w:p>
    <w:p w14:paraId="6D3FC479" w14:textId="3C31B9F0" w:rsidR="00BD445F" w:rsidRPr="00BD445F" w:rsidRDefault="00BD445F" w:rsidP="00BD445F">
      <w:pPr>
        <w:pStyle w:val="Heading1"/>
        <w:shd w:val="clear" w:color="auto" w:fill="FFFFFF"/>
        <w:spacing w:before="0" w:beforeAutospacing="0" w:after="0" w:afterAutospacing="0"/>
        <w:rPr>
          <w:b w:val="0"/>
          <w:bCs w:val="0"/>
        </w:rPr>
      </w:pPr>
      <w:r w:rsidRPr="00D33DD9">
        <w:rPr>
          <w:rFonts w:ascii="Roboto" w:hAnsi="Roboto" w:cs="Arial"/>
          <w:b w:val="0"/>
          <w:bCs w:val="0"/>
          <w:color w:val="000000" w:themeColor="text1"/>
          <w:sz w:val="22"/>
          <w:szCs w:val="22"/>
        </w:rPr>
        <w:t xml:space="preserve">President Trump’s EO revising EO 11246 does not alter existing </w:t>
      </w:r>
      <w:r>
        <w:rPr>
          <w:rFonts w:ascii="Roboto" w:hAnsi="Roboto" w:cs="Arial"/>
          <w:b w:val="0"/>
          <w:bCs w:val="0"/>
          <w:color w:val="000000" w:themeColor="text1"/>
          <w:sz w:val="22"/>
          <w:szCs w:val="22"/>
        </w:rPr>
        <w:t xml:space="preserve">federal EEO </w:t>
      </w:r>
      <w:r w:rsidRPr="00D33DD9">
        <w:rPr>
          <w:rFonts w:ascii="Roboto" w:hAnsi="Roboto" w:cs="Arial"/>
          <w:b w:val="0"/>
          <w:bCs w:val="0"/>
          <w:color w:val="000000" w:themeColor="text1"/>
          <w:sz w:val="22"/>
          <w:szCs w:val="22"/>
        </w:rPr>
        <w:t>anti-discrimination laws</w:t>
      </w:r>
      <w:r>
        <w:rPr>
          <w:rFonts w:ascii="Roboto" w:hAnsi="Roboto" w:cs="Arial"/>
          <w:b w:val="0"/>
          <w:bCs w:val="0"/>
          <w:color w:val="000000" w:themeColor="text1"/>
          <w:sz w:val="22"/>
          <w:szCs w:val="22"/>
        </w:rPr>
        <w:t xml:space="preserve"> and employer compliance obligations, </w:t>
      </w:r>
      <w:r w:rsidRPr="00D33DD9">
        <w:rPr>
          <w:rFonts w:ascii="Roboto" w:hAnsi="Roboto" w:cs="Arial"/>
          <w:b w:val="0"/>
          <w:bCs w:val="0"/>
          <w:color w:val="000000" w:themeColor="text1"/>
          <w:sz w:val="22"/>
          <w:szCs w:val="22"/>
        </w:rPr>
        <w:t xml:space="preserve">it signals the new administration’s focus on </w:t>
      </w:r>
      <w:r w:rsidRPr="00D33DD9">
        <w:rPr>
          <w:rFonts w:ascii="Roboto" w:hAnsi="Roboto" w:cs="Arial"/>
          <w:b w:val="0"/>
          <w:bCs w:val="0"/>
          <w:i/>
          <w:iCs/>
          <w:color w:val="000000" w:themeColor="text1"/>
          <w:sz w:val="22"/>
          <w:szCs w:val="22"/>
        </w:rPr>
        <w:t xml:space="preserve">combating “discriminatory and illegal preferences, mandates, policies, programs, regulations, enforcement actions, and requirements.”  </w:t>
      </w:r>
    </w:p>
    <w:p w14:paraId="42613C4F"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p>
    <w:p w14:paraId="27538156"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sz w:val="22"/>
          <w:szCs w:val="22"/>
        </w:rPr>
        <w:t>Equal Employment Opportunity (</w:t>
      </w:r>
      <w:r w:rsidRPr="002D2F06">
        <w:rPr>
          <w:rFonts w:ascii="Roboto" w:hAnsi="Roboto" w:cs="Arial"/>
          <w:b w:val="0"/>
          <w:bCs w:val="0"/>
          <w:color w:val="000000" w:themeColor="text1"/>
          <w:sz w:val="22"/>
          <w:szCs w:val="22"/>
        </w:rPr>
        <w:t>EEO</w:t>
      </w:r>
      <w:r>
        <w:rPr>
          <w:rFonts w:ascii="Roboto" w:hAnsi="Roboto" w:cs="Arial"/>
          <w:b w:val="0"/>
          <w:bCs w:val="0"/>
          <w:color w:val="000000" w:themeColor="text1"/>
          <w:sz w:val="22"/>
          <w:szCs w:val="22"/>
        </w:rPr>
        <w:t xml:space="preserve">) </w:t>
      </w:r>
      <w:r w:rsidRPr="002D2F06">
        <w:rPr>
          <w:rFonts w:ascii="Roboto" w:hAnsi="Roboto" w:cs="Arial"/>
          <w:b w:val="0"/>
          <w:bCs w:val="0"/>
          <w:color w:val="000000" w:themeColor="text1"/>
          <w:sz w:val="22"/>
          <w:szCs w:val="22"/>
        </w:rPr>
        <w:t>refer</w:t>
      </w:r>
      <w:r>
        <w:rPr>
          <w:rFonts w:ascii="Roboto" w:hAnsi="Roboto" w:cs="Arial"/>
          <w:b w:val="0"/>
          <w:bCs w:val="0"/>
          <w:color w:val="000000" w:themeColor="text1"/>
          <w:sz w:val="22"/>
          <w:szCs w:val="22"/>
        </w:rPr>
        <w:t>s</w:t>
      </w:r>
      <w:r w:rsidRPr="002D2F06">
        <w:rPr>
          <w:rFonts w:ascii="Roboto" w:hAnsi="Roboto" w:cs="Arial"/>
          <w:b w:val="0"/>
          <w:bCs w:val="0"/>
          <w:color w:val="000000" w:themeColor="text1"/>
          <w:sz w:val="22"/>
          <w:szCs w:val="22"/>
        </w:rPr>
        <w:t xml:space="preserve"> to fair and equal treatment for designated protected classes as defined by law. EEO means that the employer gives equal consideration for a job and terms and conditions of employment to all individuals </w:t>
      </w:r>
      <w:r>
        <w:rPr>
          <w:rFonts w:ascii="Roboto" w:hAnsi="Roboto" w:cs="Arial"/>
          <w:b w:val="0"/>
          <w:bCs w:val="0"/>
          <w:color w:val="000000" w:themeColor="text1"/>
          <w:sz w:val="22"/>
          <w:szCs w:val="22"/>
        </w:rPr>
        <w:t>prohibiting employers from</w:t>
      </w:r>
      <w:r w:rsidRPr="002D2F06">
        <w:rPr>
          <w:rFonts w:ascii="Roboto" w:hAnsi="Roboto" w:cs="Arial"/>
          <w:b w:val="0"/>
          <w:bCs w:val="0"/>
          <w:color w:val="000000" w:themeColor="text1"/>
          <w:sz w:val="22"/>
          <w:szCs w:val="22"/>
        </w:rPr>
        <w:t xml:space="preserve"> discriminat</w:t>
      </w:r>
      <w:r>
        <w:rPr>
          <w:rFonts w:ascii="Roboto" w:hAnsi="Roboto" w:cs="Arial"/>
          <w:b w:val="0"/>
          <w:bCs w:val="0"/>
          <w:color w:val="000000" w:themeColor="text1"/>
          <w:sz w:val="22"/>
          <w:szCs w:val="22"/>
        </w:rPr>
        <w:t>ing</w:t>
      </w:r>
      <w:r w:rsidRPr="002D2F06">
        <w:rPr>
          <w:rFonts w:ascii="Roboto" w:hAnsi="Roboto" w:cs="Arial"/>
          <w:b w:val="0"/>
          <w:bCs w:val="0"/>
          <w:color w:val="000000" w:themeColor="text1"/>
          <w:sz w:val="22"/>
          <w:szCs w:val="22"/>
        </w:rPr>
        <w:t xml:space="preserve"> based on race, color, religion, age, marital status, national origin, disability or sex (including sexual orientation, and gender identity or expression).</w:t>
      </w:r>
      <w:r w:rsidRPr="002D2F06">
        <w:rPr>
          <w:rFonts w:ascii="Roboto" w:hAnsi="Roboto" w:cs="Arial"/>
          <w:b w:val="0"/>
          <w:bCs w:val="0"/>
          <w:i/>
          <w:iCs/>
          <w:color w:val="000000" w:themeColor="text1"/>
          <w:sz w:val="22"/>
          <w:szCs w:val="22"/>
        </w:rPr>
        <w:t> </w:t>
      </w:r>
      <w:r>
        <w:rPr>
          <w:rFonts w:ascii="Roboto" w:hAnsi="Roboto" w:cs="Arial"/>
          <w:b w:val="0"/>
          <w:bCs w:val="0"/>
          <w:color w:val="000000" w:themeColor="text1"/>
          <w:sz w:val="22"/>
          <w:szCs w:val="22"/>
        </w:rPr>
        <w:t>Nothing has changed relative to the EEO federal regulations being applicable to all employers – federal and private, alike.</w:t>
      </w:r>
    </w:p>
    <w:p w14:paraId="49958387"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p>
    <w:p w14:paraId="07E3B03B" w14:textId="77777777" w:rsidR="00BD445F" w:rsidRDefault="00BD445F" w:rsidP="00BD445F">
      <w:pPr>
        <w:pStyle w:val="Heading1"/>
        <w:spacing w:before="0" w:beforeAutospacing="0" w:after="0" w:afterAutospacing="0"/>
        <w:rPr>
          <w:rFonts w:ascii="Roboto" w:hAnsi="Roboto" w:cs="Arial"/>
          <w:b w:val="0"/>
          <w:bCs w:val="0"/>
          <w:color w:val="000000" w:themeColor="text1"/>
          <w:sz w:val="22"/>
          <w:szCs w:val="22"/>
        </w:rPr>
      </w:pPr>
      <w:r w:rsidRPr="004B03D7">
        <w:rPr>
          <w:rFonts w:ascii="Roboto" w:hAnsi="Roboto" w:cs="Arial"/>
          <w:b w:val="0"/>
          <w:bCs w:val="0"/>
          <w:color w:val="000000" w:themeColor="text1"/>
          <w:sz w:val="22"/>
          <w:szCs w:val="22"/>
        </w:rPr>
        <w:t>On January 21, 2025, President Trump signed an executive order (EO) titled </w:t>
      </w:r>
      <w:hyperlink r:id="rId198" w:tgtFrame="_blank" w:history="1">
        <w:r w:rsidRPr="004B03D7">
          <w:rPr>
            <w:rStyle w:val="Hyperlink"/>
            <w:rFonts w:ascii="Roboto" w:hAnsi="Roboto" w:cs="Arial"/>
            <w:b w:val="0"/>
            <w:bCs w:val="0"/>
            <w:sz w:val="22"/>
            <w:szCs w:val="22"/>
          </w:rPr>
          <w:t>Ending Illegal Discrimination and Restoring Merit-Based Opportunity</w:t>
        </w:r>
      </w:hyperlink>
      <w:r w:rsidRPr="004B03D7">
        <w:rPr>
          <w:rFonts w:ascii="Roboto" w:hAnsi="Roboto" w:cs="Arial"/>
          <w:b w:val="0"/>
          <w:bCs w:val="0"/>
          <w:color w:val="000000" w:themeColor="text1"/>
          <w:sz w:val="22"/>
          <w:szCs w:val="22"/>
        </w:rPr>
        <w:t>. In addition to eliminating affirmative action for federal contractors</w:t>
      </w:r>
      <w:r>
        <w:rPr>
          <w:rFonts w:ascii="Roboto" w:hAnsi="Roboto" w:cs="Arial"/>
          <w:b w:val="0"/>
          <w:bCs w:val="0"/>
          <w:color w:val="000000" w:themeColor="text1"/>
          <w:sz w:val="22"/>
          <w:szCs w:val="22"/>
        </w:rPr>
        <w:t xml:space="preserve">, </w:t>
      </w:r>
      <w:r w:rsidRPr="004B03D7">
        <w:rPr>
          <w:rFonts w:ascii="Roboto" w:hAnsi="Roboto" w:cs="Arial"/>
          <w:b w:val="0"/>
          <w:bCs w:val="0"/>
          <w:color w:val="000000" w:themeColor="text1"/>
          <w:sz w:val="22"/>
          <w:szCs w:val="22"/>
        </w:rPr>
        <w:t xml:space="preserve">the EO states the Trump administration’s view that certain DEI programs and policies </w:t>
      </w:r>
      <w:r w:rsidRPr="004B03D7">
        <w:rPr>
          <w:rFonts w:ascii="Roboto" w:hAnsi="Roboto" w:cs="Arial"/>
          <w:color w:val="000000" w:themeColor="text1"/>
          <w:sz w:val="22"/>
          <w:szCs w:val="22"/>
        </w:rPr>
        <w:t>may</w:t>
      </w:r>
      <w:r w:rsidRPr="004B03D7">
        <w:rPr>
          <w:rFonts w:ascii="Roboto" w:hAnsi="Roboto" w:cs="Arial"/>
          <w:b w:val="0"/>
          <w:bCs w:val="0"/>
          <w:color w:val="000000" w:themeColor="text1"/>
          <w:sz w:val="22"/>
          <w:szCs w:val="22"/>
        </w:rPr>
        <w:t xml:space="preserve"> violate federal civil rights law by unlawfully discriminating against individuals based on protected characteristics. </w:t>
      </w:r>
    </w:p>
    <w:p w14:paraId="44EC8746" w14:textId="77777777" w:rsidR="00BD445F" w:rsidRDefault="00BD445F" w:rsidP="00BD445F">
      <w:pPr>
        <w:pStyle w:val="Heading1"/>
        <w:spacing w:before="0" w:beforeAutospacing="0" w:after="0" w:afterAutospacing="0"/>
        <w:rPr>
          <w:rFonts w:ascii="Roboto" w:hAnsi="Roboto" w:cs="Arial"/>
          <w:b w:val="0"/>
          <w:bCs w:val="0"/>
          <w:color w:val="000000" w:themeColor="text1"/>
          <w:sz w:val="22"/>
          <w:szCs w:val="22"/>
        </w:rPr>
      </w:pPr>
    </w:p>
    <w:p w14:paraId="410E58FA" w14:textId="77777777" w:rsidR="00BD445F" w:rsidRDefault="00BD445F" w:rsidP="00BD445F">
      <w:pPr>
        <w:pStyle w:val="Heading1"/>
        <w:spacing w:before="0" w:beforeAutospacing="0" w:after="0" w:afterAutospacing="0"/>
        <w:rPr>
          <w:rFonts w:ascii="Roboto" w:hAnsi="Roboto" w:cs="Arial"/>
          <w:b w:val="0"/>
          <w:bCs w:val="0"/>
          <w:color w:val="000000" w:themeColor="text1"/>
          <w:sz w:val="22"/>
          <w:szCs w:val="22"/>
        </w:rPr>
      </w:pPr>
      <w:r w:rsidRPr="004B03D7">
        <w:rPr>
          <w:rFonts w:ascii="Roboto" w:hAnsi="Roboto" w:cs="Arial"/>
          <w:b w:val="0"/>
          <w:bCs w:val="0"/>
          <w:color w:val="000000" w:themeColor="text1"/>
          <w:sz w:val="22"/>
          <w:szCs w:val="22"/>
        </w:rPr>
        <w:t xml:space="preserve">The EO encourages employers to focus on “individual merit, aptitude, hard work, and determination” when selecting people for jobs. The EO does </w:t>
      </w:r>
      <w:r w:rsidRPr="004B03D7">
        <w:rPr>
          <w:rFonts w:ascii="Roboto" w:hAnsi="Roboto" w:cs="Arial"/>
          <w:color w:val="000000" w:themeColor="text1"/>
          <w:sz w:val="22"/>
          <w:szCs w:val="22"/>
        </w:rPr>
        <w:t xml:space="preserve">not </w:t>
      </w:r>
      <w:r w:rsidRPr="004B03D7">
        <w:rPr>
          <w:rFonts w:ascii="Roboto" w:hAnsi="Roboto" w:cs="Arial"/>
          <w:b w:val="0"/>
          <w:bCs w:val="0"/>
          <w:color w:val="000000" w:themeColor="text1"/>
          <w:sz w:val="22"/>
          <w:szCs w:val="22"/>
        </w:rPr>
        <w:t>impose any new obligations or requirements. This EO excludes certain statutory obligations such as federal contractor or private-sector employment preferences for veterans from coverage.</w:t>
      </w:r>
    </w:p>
    <w:p w14:paraId="5E7852C6" w14:textId="77777777" w:rsidR="00BD445F" w:rsidRPr="00DB1A99" w:rsidRDefault="00BD445F" w:rsidP="00BD445F">
      <w:pPr>
        <w:pStyle w:val="Heading1"/>
        <w:spacing w:before="0" w:beforeAutospacing="0" w:after="0" w:afterAutospacing="0"/>
        <w:rPr>
          <w:rFonts w:ascii="Roboto" w:hAnsi="Roboto" w:cs="Arial"/>
          <w:b w:val="0"/>
          <w:bCs w:val="0"/>
          <w:color w:val="000000" w:themeColor="text1"/>
          <w:sz w:val="22"/>
          <w:szCs w:val="22"/>
        </w:rPr>
      </w:pPr>
    </w:p>
    <w:p w14:paraId="490C5B9B" w14:textId="77777777" w:rsidR="00BD445F" w:rsidRDefault="00BD445F" w:rsidP="00BD445F">
      <w:pPr>
        <w:pStyle w:val="Heading1"/>
        <w:spacing w:before="0" w:beforeAutospacing="0" w:after="0" w:afterAutospacing="0"/>
        <w:rPr>
          <w:rFonts w:ascii="Roboto" w:hAnsi="Roboto" w:cs="Arial"/>
          <w:b w:val="0"/>
          <w:bCs w:val="0"/>
          <w:color w:val="000000" w:themeColor="text1"/>
          <w:sz w:val="22"/>
          <w:szCs w:val="22"/>
        </w:rPr>
      </w:pPr>
      <w:r w:rsidRPr="00DB1A99">
        <w:rPr>
          <w:rFonts w:ascii="Roboto" w:hAnsi="Roboto" w:cs="Arial"/>
          <w:b w:val="0"/>
          <w:bCs w:val="0"/>
          <w:color w:val="000000" w:themeColor="text1"/>
          <w:sz w:val="22"/>
          <w:szCs w:val="22"/>
        </w:rPr>
        <w:t>Notably, th</w:t>
      </w:r>
      <w:r>
        <w:rPr>
          <w:rFonts w:ascii="Roboto" w:hAnsi="Roboto" w:cs="Arial"/>
          <w:b w:val="0"/>
          <w:bCs w:val="0"/>
          <w:color w:val="000000" w:themeColor="text1"/>
          <w:sz w:val="22"/>
          <w:szCs w:val="22"/>
        </w:rPr>
        <w:t>e</w:t>
      </w:r>
      <w:r w:rsidRPr="00DB1A99">
        <w:rPr>
          <w:rFonts w:ascii="Roboto" w:hAnsi="Roboto" w:cs="Arial"/>
          <w:b w:val="0"/>
          <w:bCs w:val="0"/>
          <w:color w:val="000000" w:themeColor="text1"/>
          <w:sz w:val="22"/>
          <w:szCs w:val="22"/>
        </w:rPr>
        <w:t xml:space="preserve"> </w:t>
      </w:r>
      <w:r w:rsidRPr="00D33DD9">
        <w:rPr>
          <w:rFonts w:ascii="Roboto" w:hAnsi="Roboto" w:cs="Arial"/>
          <w:color w:val="000000" w:themeColor="text1"/>
          <w:sz w:val="22"/>
          <w:szCs w:val="22"/>
        </w:rPr>
        <w:t>EO</w:t>
      </w:r>
      <w:r w:rsidRPr="00DB1A99">
        <w:rPr>
          <w:rFonts w:ascii="Roboto" w:hAnsi="Roboto" w:cs="Arial"/>
          <w:color w:val="000000" w:themeColor="text1"/>
          <w:sz w:val="22"/>
          <w:szCs w:val="22"/>
        </w:rPr>
        <w:t xml:space="preserve"> </w:t>
      </w:r>
      <w:r w:rsidRPr="00D33DD9">
        <w:rPr>
          <w:rFonts w:ascii="Roboto" w:hAnsi="Roboto" w:cs="Arial"/>
          <w:color w:val="000000" w:themeColor="text1"/>
          <w:sz w:val="22"/>
          <w:szCs w:val="22"/>
        </w:rPr>
        <w:t>allows</w:t>
      </w:r>
      <w:r w:rsidRPr="00DB1A99">
        <w:rPr>
          <w:rFonts w:ascii="Roboto" w:hAnsi="Roboto" w:cs="Arial"/>
          <w:color w:val="000000" w:themeColor="text1"/>
          <w:sz w:val="22"/>
          <w:szCs w:val="22"/>
        </w:rPr>
        <w:t xml:space="preserve"> federal contractors </w:t>
      </w:r>
      <w:r w:rsidRPr="00D33DD9">
        <w:rPr>
          <w:rFonts w:ascii="Roboto" w:hAnsi="Roboto" w:cs="Arial"/>
          <w:color w:val="000000" w:themeColor="text1"/>
          <w:sz w:val="22"/>
          <w:szCs w:val="22"/>
        </w:rPr>
        <w:t>to</w:t>
      </w:r>
      <w:r w:rsidRPr="00DB1A99">
        <w:rPr>
          <w:rFonts w:ascii="Roboto" w:hAnsi="Roboto" w:cs="Arial"/>
          <w:i/>
          <w:iCs/>
          <w:color w:val="000000" w:themeColor="text1"/>
          <w:sz w:val="22"/>
          <w:szCs w:val="22"/>
        </w:rPr>
        <w:t> </w:t>
      </w:r>
      <w:r w:rsidRPr="00DB1A99">
        <w:rPr>
          <w:rFonts w:ascii="Roboto" w:hAnsi="Roboto" w:cs="Arial"/>
          <w:color w:val="000000" w:themeColor="text1"/>
          <w:sz w:val="22"/>
          <w:szCs w:val="22"/>
        </w:rPr>
        <w:t>maintain DEI programs</w:t>
      </w:r>
      <w:r w:rsidRPr="00DB1A99">
        <w:rPr>
          <w:rFonts w:ascii="Roboto" w:hAnsi="Roboto" w:cs="Arial"/>
          <w:b w:val="0"/>
          <w:bCs w:val="0"/>
          <w:color w:val="000000" w:themeColor="text1"/>
          <w:sz w:val="22"/>
          <w:szCs w:val="22"/>
        </w:rPr>
        <w:t xml:space="preserve"> </w:t>
      </w:r>
      <w:r>
        <w:rPr>
          <w:rFonts w:ascii="Roboto" w:hAnsi="Roboto" w:cs="Arial"/>
          <w:b w:val="0"/>
          <w:bCs w:val="0"/>
          <w:color w:val="000000" w:themeColor="text1"/>
          <w:sz w:val="22"/>
          <w:szCs w:val="22"/>
        </w:rPr>
        <w:t>so long as they</w:t>
      </w:r>
      <w:r w:rsidRPr="00DB1A99">
        <w:rPr>
          <w:rFonts w:ascii="Roboto" w:hAnsi="Roboto" w:cs="Arial"/>
          <w:b w:val="0"/>
          <w:bCs w:val="0"/>
          <w:color w:val="000000" w:themeColor="text1"/>
          <w:sz w:val="22"/>
          <w:szCs w:val="22"/>
        </w:rPr>
        <w:t xml:space="preserve"> do not run afoul of federal </w:t>
      </w:r>
      <w:r w:rsidRPr="00D33DD9">
        <w:rPr>
          <w:rFonts w:ascii="Roboto" w:hAnsi="Roboto" w:cs="Arial"/>
          <w:b w:val="0"/>
          <w:bCs w:val="0"/>
          <w:color w:val="000000" w:themeColor="text1"/>
          <w:sz w:val="22"/>
          <w:szCs w:val="22"/>
        </w:rPr>
        <w:t xml:space="preserve">(EEO) </w:t>
      </w:r>
      <w:r w:rsidRPr="00DB1A99">
        <w:rPr>
          <w:rFonts w:ascii="Roboto" w:hAnsi="Roboto" w:cs="Arial"/>
          <w:b w:val="0"/>
          <w:bCs w:val="0"/>
          <w:color w:val="000000" w:themeColor="text1"/>
          <w:sz w:val="22"/>
          <w:szCs w:val="22"/>
        </w:rPr>
        <w:t>law</w:t>
      </w:r>
      <w:r w:rsidRPr="004B03D7">
        <w:rPr>
          <w:rFonts w:ascii="Roboto" w:hAnsi="Roboto" w:cs="Arial"/>
          <w:b w:val="0"/>
          <w:bCs w:val="0"/>
          <w:color w:val="000000" w:themeColor="text1"/>
          <w:sz w:val="22"/>
          <w:szCs w:val="22"/>
        </w:rPr>
        <w:t xml:space="preserve">. </w:t>
      </w:r>
      <w:r w:rsidRPr="00D33DD9">
        <w:rPr>
          <w:rFonts w:ascii="Roboto" w:hAnsi="Roboto" w:cs="Arial"/>
          <w:b w:val="0"/>
          <w:bCs w:val="0"/>
          <w:color w:val="000000" w:themeColor="text1"/>
          <w:sz w:val="22"/>
          <w:szCs w:val="22"/>
        </w:rPr>
        <w:t>Th</w:t>
      </w:r>
      <w:r>
        <w:rPr>
          <w:rFonts w:ascii="Roboto" w:hAnsi="Roboto" w:cs="Arial"/>
          <w:b w:val="0"/>
          <w:bCs w:val="0"/>
          <w:color w:val="000000" w:themeColor="text1"/>
          <w:sz w:val="22"/>
          <w:szCs w:val="22"/>
        </w:rPr>
        <w:t>e</w:t>
      </w:r>
      <w:r w:rsidRPr="00D33DD9">
        <w:rPr>
          <w:rFonts w:ascii="Roboto" w:hAnsi="Roboto" w:cs="Arial"/>
          <w:b w:val="0"/>
          <w:bCs w:val="0"/>
          <w:color w:val="000000" w:themeColor="text1"/>
          <w:sz w:val="22"/>
          <w:szCs w:val="22"/>
        </w:rPr>
        <w:t xml:space="preserve"> EO also revokes a number of EOs which imposed affirmative action obligations on federal contractors and subcontractors</w:t>
      </w:r>
      <w:r>
        <w:rPr>
          <w:rFonts w:ascii="Roboto" w:hAnsi="Roboto" w:cs="Arial"/>
          <w:b w:val="0"/>
          <w:bCs w:val="0"/>
          <w:color w:val="000000" w:themeColor="text1"/>
          <w:sz w:val="22"/>
          <w:szCs w:val="22"/>
        </w:rPr>
        <w:t xml:space="preserve"> in its attempt to return to merit-based employment actions that are legal and compliant with federal anti-discriminatory regulations.</w:t>
      </w:r>
      <w:r w:rsidRPr="00D33DD9">
        <w:rPr>
          <w:rFonts w:ascii="Roboto" w:hAnsi="Roboto" w:cs="Arial"/>
          <w:b w:val="0"/>
          <w:bCs w:val="0"/>
          <w:color w:val="000000" w:themeColor="text1"/>
          <w:sz w:val="22"/>
          <w:szCs w:val="22"/>
        </w:rPr>
        <w:t xml:space="preserve"> The elimination of such affirmative action programs</w:t>
      </w:r>
      <w:r>
        <w:rPr>
          <w:rFonts w:ascii="Roboto" w:hAnsi="Roboto" w:cs="Arial"/>
          <w:b w:val="0"/>
          <w:bCs w:val="0"/>
          <w:color w:val="000000" w:themeColor="text1"/>
          <w:sz w:val="22"/>
          <w:szCs w:val="22"/>
        </w:rPr>
        <w:t xml:space="preserve"> should be in place by </w:t>
      </w:r>
      <w:r w:rsidRPr="00D33DD9">
        <w:rPr>
          <w:rFonts w:ascii="Roboto" w:hAnsi="Roboto" w:cs="Arial"/>
          <w:b w:val="0"/>
          <w:bCs w:val="0"/>
          <w:color w:val="000000" w:themeColor="text1"/>
          <w:sz w:val="22"/>
          <w:szCs w:val="22"/>
        </w:rPr>
        <w:t>April 21, 2025.</w:t>
      </w:r>
    </w:p>
    <w:p w14:paraId="7A2335CD" w14:textId="77777777" w:rsidR="00BD445F" w:rsidRDefault="00BD445F" w:rsidP="00BD445F">
      <w:pPr>
        <w:pStyle w:val="Heading1"/>
        <w:spacing w:before="0" w:beforeAutospacing="0" w:after="0" w:afterAutospacing="0"/>
        <w:rPr>
          <w:rFonts w:ascii="Roboto" w:hAnsi="Roboto" w:cs="Arial"/>
          <w:b w:val="0"/>
          <w:bCs w:val="0"/>
          <w:color w:val="000000" w:themeColor="text1"/>
          <w:sz w:val="22"/>
          <w:szCs w:val="22"/>
        </w:rPr>
      </w:pPr>
    </w:p>
    <w:p w14:paraId="6635328F" w14:textId="6EA1471B" w:rsidR="00BD445F" w:rsidRPr="00BD445F" w:rsidRDefault="00BD445F" w:rsidP="00BD445F">
      <w:pPr>
        <w:pStyle w:val="Heading1"/>
        <w:spacing w:before="0" w:beforeAutospacing="0" w:after="0" w:afterAutospacing="0"/>
        <w:rPr>
          <w:rFonts w:ascii="Roboto" w:hAnsi="Roboto" w:cs="Arial"/>
          <w:color w:val="000000" w:themeColor="text1"/>
          <w:sz w:val="22"/>
          <w:szCs w:val="22"/>
          <w:u w:val="single"/>
        </w:rPr>
      </w:pPr>
      <w:r w:rsidRPr="007A4E47">
        <w:rPr>
          <w:rFonts w:ascii="Roboto" w:hAnsi="Roboto" w:cs="Arial"/>
          <w:color w:val="000000" w:themeColor="text1"/>
          <w:sz w:val="22"/>
          <w:szCs w:val="22"/>
          <w:u w:val="single"/>
        </w:rPr>
        <w:t xml:space="preserve">To Recap </w:t>
      </w:r>
      <w:r w:rsidRPr="008F526E">
        <w:rPr>
          <w:rFonts w:ascii="Roboto" w:hAnsi="Roboto" w:cs="Arial"/>
          <w:color w:val="000000" w:themeColor="text1"/>
          <w:sz w:val="22"/>
          <w:szCs w:val="22"/>
          <w:u w:val="single"/>
        </w:rPr>
        <w:t>Has Federal Law Changed for Private-Sector Employers?</w:t>
      </w:r>
      <w:r w:rsidRPr="007A4E47">
        <w:rPr>
          <w:rFonts w:ascii="Roboto" w:hAnsi="Roboto" w:cs="Arial"/>
          <w:color w:val="000000" w:themeColor="text1"/>
          <w:sz w:val="22"/>
          <w:szCs w:val="22"/>
          <w:u w:val="single"/>
        </w:rPr>
        <w:t xml:space="preserve"> </w:t>
      </w:r>
      <w:r w:rsidRPr="007A4E47">
        <w:rPr>
          <w:rFonts w:ascii="Roboto" w:hAnsi="Roboto" w:cs="Arial"/>
          <w:b w:val="0"/>
          <w:bCs w:val="0"/>
          <w:color w:val="000000" w:themeColor="text1"/>
          <w:sz w:val="22"/>
          <w:szCs w:val="22"/>
          <w:u w:val="single"/>
        </w:rPr>
        <w:t>No,</w:t>
      </w:r>
      <w:r w:rsidRPr="008F526E">
        <w:rPr>
          <w:rFonts w:ascii="Roboto" w:hAnsi="Roboto" w:cs="Arial"/>
          <w:b w:val="0"/>
          <w:bCs w:val="0"/>
          <w:color w:val="000000" w:themeColor="text1"/>
          <w:sz w:val="22"/>
          <w:szCs w:val="22"/>
          <w:u w:val="single"/>
        </w:rPr>
        <w:t xml:space="preserve"> federal</w:t>
      </w:r>
      <w:r w:rsidRPr="007A4E47">
        <w:rPr>
          <w:rFonts w:ascii="Roboto" w:hAnsi="Roboto" w:cs="Arial"/>
          <w:b w:val="0"/>
          <w:bCs w:val="0"/>
          <w:color w:val="000000" w:themeColor="text1"/>
          <w:sz w:val="22"/>
          <w:szCs w:val="22"/>
          <w:u w:val="single"/>
        </w:rPr>
        <w:t xml:space="preserve"> antidiscrimination</w:t>
      </w:r>
      <w:r w:rsidRPr="008F526E">
        <w:rPr>
          <w:rFonts w:ascii="Roboto" w:hAnsi="Roboto" w:cs="Arial"/>
          <w:b w:val="0"/>
          <w:bCs w:val="0"/>
          <w:color w:val="000000" w:themeColor="text1"/>
          <w:sz w:val="22"/>
          <w:szCs w:val="22"/>
          <w:u w:val="single"/>
        </w:rPr>
        <w:t xml:space="preserve"> law</w:t>
      </w:r>
      <w:r w:rsidRPr="007A4E47">
        <w:rPr>
          <w:rFonts w:ascii="Roboto" w:hAnsi="Roboto" w:cs="Arial"/>
          <w:b w:val="0"/>
          <w:bCs w:val="0"/>
          <w:color w:val="000000" w:themeColor="text1"/>
          <w:sz w:val="22"/>
          <w:szCs w:val="22"/>
          <w:u w:val="single"/>
        </w:rPr>
        <w:t>s</w:t>
      </w:r>
      <w:r w:rsidRPr="008F526E">
        <w:rPr>
          <w:rFonts w:ascii="Roboto" w:hAnsi="Roboto" w:cs="Arial"/>
          <w:b w:val="0"/>
          <w:bCs w:val="0"/>
          <w:color w:val="000000" w:themeColor="text1"/>
          <w:sz w:val="22"/>
          <w:szCs w:val="22"/>
          <w:u w:val="single"/>
        </w:rPr>
        <w:t xml:space="preserve"> remain unchanged. </w:t>
      </w:r>
    </w:p>
    <w:p w14:paraId="21E17DB4" w14:textId="77777777" w:rsidR="00BD445F" w:rsidRPr="00E80E38"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904A37">
        <w:rPr>
          <w:rFonts w:ascii="Roboto" w:hAnsi="Roboto" w:cs="Arial"/>
          <w:color w:val="000000" w:themeColor="text1"/>
          <w:sz w:val="22"/>
          <w:szCs w:val="22"/>
          <w:highlight w:val="darkGray"/>
        </w:rPr>
        <w:t>Employer Takeaways</w:t>
      </w:r>
      <w:r>
        <w:rPr>
          <w:rFonts w:ascii="Roboto" w:hAnsi="Roboto" w:cs="Arial"/>
          <w:color w:val="000000" w:themeColor="text1"/>
          <w:sz w:val="22"/>
          <w:szCs w:val="22"/>
        </w:rPr>
        <w:t xml:space="preserve"> </w:t>
      </w:r>
      <w:r w:rsidRPr="00904A37">
        <w:rPr>
          <w:rFonts w:ascii="Roboto" w:hAnsi="Roboto" w:cs="Arial"/>
          <w:b w:val="0"/>
          <w:bCs w:val="0"/>
          <w:color w:val="000000" w:themeColor="text1"/>
          <w:sz w:val="22"/>
          <w:szCs w:val="22"/>
        </w:rPr>
        <w:t xml:space="preserve">Employers should </w:t>
      </w:r>
      <w:r w:rsidRPr="00D33DD9">
        <w:rPr>
          <w:rFonts w:ascii="Roboto" w:hAnsi="Roboto" w:cs="Arial"/>
          <w:b w:val="0"/>
          <w:bCs w:val="0"/>
          <w:color w:val="000000" w:themeColor="text1"/>
          <w:sz w:val="22"/>
          <w:szCs w:val="22"/>
        </w:rPr>
        <w:t>review existing DEI practices to ensure that such practices do not discriminate on the basis of a federally protected class</w:t>
      </w:r>
      <w:r>
        <w:rPr>
          <w:rFonts w:ascii="Roboto" w:hAnsi="Roboto" w:cs="Arial"/>
          <w:b w:val="0"/>
          <w:bCs w:val="0"/>
          <w:color w:val="000000" w:themeColor="text1"/>
          <w:sz w:val="22"/>
          <w:szCs w:val="22"/>
        </w:rPr>
        <w:t xml:space="preserve"> as well comply with any applicable, state regulatory requirements. </w:t>
      </w:r>
      <w:r w:rsidRPr="00D33DD9">
        <w:rPr>
          <w:rFonts w:ascii="Roboto" w:hAnsi="Roboto" w:cs="Arial"/>
          <w:b w:val="0"/>
          <w:bCs w:val="0"/>
          <w:color w:val="000000" w:themeColor="text1"/>
          <w:sz w:val="22"/>
          <w:szCs w:val="22"/>
        </w:rPr>
        <w:t xml:space="preserve">Further, employers who </w:t>
      </w:r>
      <w:r w:rsidRPr="007A4E47">
        <w:rPr>
          <w:rFonts w:ascii="Roboto" w:hAnsi="Roboto" w:cs="Arial"/>
          <w:color w:val="000000" w:themeColor="text1"/>
          <w:sz w:val="22"/>
          <w:szCs w:val="22"/>
        </w:rPr>
        <w:t>are</w:t>
      </w:r>
      <w:r w:rsidRPr="00D33DD9">
        <w:rPr>
          <w:rFonts w:ascii="Roboto" w:hAnsi="Roboto" w:cs="Arial"/>
          <w:b w:val="0"/>
          <w:bCs w:val="0"/>
          <w:color w:val="000000" w:themeColor="text1"/>
          <w:sz w:val="22"/>
          <w:szCs w:val="22"/>
        </w:rPr>
        <w:t xml:space="preserve"> federal contractors or subcontractors should </w:t>
      </w:r>
      <w:r>
        <w:rPr>
          <w:rFonts w:ascii="Roboto" w:hAnsi="Roboto" w:cs="Arial"/>
          <w:b w:val="0"/>
          <w:bCs w:val="0"/>
          <w:color w:val="000000" w:themeColor="text1"/>
          <w:sz w:val="22"/>
          <w:szCs w:val="22"/>
        </w:rPr>
        <w:t xml:space="preserve">review their DEI policies and programs as well as </w:t>
      </w:r>
      <w:r w:rsidRPr="00D33DD9">
        <w:rPr>
          <w:rFonts w:ascii="Roboto" w:hAnsi="Roboto" w:cs="Arial"/>
          <w:b w:val="0"/>
          <w:bCs w:val="0"/>
          <w:color w:val="000000" w:themeColor="text1"/>
          <w:sz w:val="22"/>
          <w:szCs w:val="22"/>
        </w:rPr>
        <w:t>ensure that they eliminate noncompliant affirmative action programs by April 21, 2025</w:t>
      </w:r>
      <w:r>
        <w:rPr>
          <w:rFonts w:ascii="Roboto" w:hAnsi="Roboto" w:cs="Arial"/>
          <w:b w:val="0"/>
          <w:bCs w:val="0"/>
          <w:color w:val="000000" w:themeColor="text1"/>
          <w:sz w:val="22"/>
          <w:szCs w:val="22"/>
        </w:rPr>
        <w:t>. Employers committed to a fair, merit-based nondiscriminatory practices adhering to compliance with EEOC antidiscrimination regulations need not change their policies, practices or initiatives.</w:t>
      </w:r>
    </w:p>
    <w:p w14:paraId="62A02F7D"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u w:val="single"/>
        </w:rPr>
      </w:pPr>
    </w:p>
    <w:p w14:paraId="364ACB17" w14:textId="77777777" w:rsidR="00BD445F" w:rsidRPr="000017EC" w:rsidRDefault="00BD445F" w:rsidP="00BD445F">
      <w:pPr>
        <w:pStyle w:val="Heading1"/>
        <w:shd w:val="clear" w:color="auto" w:fill="FFFFFF"/>
        <w:spacing w:before="0" w:beforeAutospacing="0" w:after="0" w:afterAutospacing="0"/>
        <w:jc w:val="center"/>
        <w:rPr>
          <w:rFonts w:ascii="Roboto" w:hAnsi="Roboto" w:cs="Arial"/>
          <w:color w:val="000000" w:themeColor="text1"/>
          <w:kern w:val="0"/>
          <w:sz w:val="28"/>
          <w:szCs w:val="28"/>
        </w:rPr>
      </w:pPr>
      <w:r w:rsidRPr="000017EC">
        <w:rPr>
          <w:rFonts w:ascii="Roboto" w:hAnsi="Roboto" w:cs="Arial"/>
          <w:color w:val="000000" w:themeColor="text1"/>
          <w:kern w:val="0"/>
          <w:sz w:val="28"/>
          <w:szCs w:val="28"/>
        </w:rPr>
        <w:lastRenderedPageBreak/>
        <w:t>Article: Best Practices for Employers in Managing USCIS Administrative Onsite Inspections, ICE Raids, and Form I-9 Audits</w:t>
      </w:r>
    </w:p>
    <w:p w14:paraId="6E5E14C8"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hyperlink r:id="rId199" w:anchor="page=1" w:history="1">
        <w:r w:rsidRPr="000017EC">
          <w:rPr>
            <w:rStyle w:val="Hyperlink"/>
            <w:rFonts w:ascii="Roboto" w:hAnsi="Roboto" w:cs="Arial"/>
            <w:b w:val="0"/>
            <w:bCs w:val="0"/>
            <w:sz w:val="22"/>
            <w:szCs w:val="22"/>
          </w:rPr>
          <w:t>Akerman, LLP’s January 23, 2025, publication</w:t>
        </w:r>
      </w:hyperlink>
      <w:r>
        <w:rPr>
          <w:rFonts w:ascii="Roboto" w:hAnsi="Roboto" w:cs="Arial"/>
          <w:b w:val="0"/>
          <w:bCs w:val="0"/>
          <w:color w:val="000000" w:themeColor="text1"/>
          <w:sz w:val="22"/>
          <w:szCs w:val="22"/>
        </w:rPr>
        <w:t xml:space="preserve"> walks employers through what to expect:</w:t>
      </w:r>
    </w:p>
    <w:p w14:paraId="2A503E49" w14:textId="77777777" w:rsidR="00BD445F" w:rsidRDefault="00BD445F">
      <w:pPr>
        <w:pStyle w:val="Heading1"/>
        <w:numPr>
          <w:ilvl w:val="0"/>
          <w:numId w:val="121"/>
        </w:numPr>
        <w:shd w:val="clear" w:color="auto" w:fill="FFFFFF"/>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sz w:val="22"/>
          <w:szCs w:val="22"/>
        </w:rPr>
        <w:t>During an H1B Onsite Inspection</w:t>
      </w:r>
    </w:p>
    <w:p w14:paraId="63723349" w14:textId="77777777" w:rsidR="00BD445F" w:rsidRDefault="00BD445F">
      <w:pPr>
        <w:pStyle w:val="Heading1"/>
        <w:numPr>
          <w:ilvl w:val="0"/>
          <w:numId w:val="121"/>
        </w:numPr>
        <w:shd w:val="clear" w:color="auto" w:fill="FFFFFF"/>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sz w:val="22"/>
          <w:szCs w:val="22"/>
        </w:rPr>
        <w:t>During an ICE Raid &amp; Steps Employers Should Follow</w:t>
      </w:r>
    </w:p>
    <w:p w14:paraId="2F265D46" w14:textId="77777777" w:rsidR="00BD445F" w:rsidRDefault="00BD445F">
      <w:pPr>
        <w:pStyle w:val="Heading1"/>
        <w:numPr>
          <w:ilvl w:val="0"/>
          <w:numId w:val="121"/>
        </w:numPr>
        <w:shd w:val="clear" w:color="auto" w:fill="FFFFFF"/>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sz w:val="22"/>
          <w:szCs w:val="22"/>
        </w:rPr>
        <w:t>During a Form I-9 Audit</w:t>
      </w:r>
    </w:p>
    <w:p w14:paraId="6DD51387"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0017EC">
        <w:rPr>
          <w:rFonts w:ascii="Roboto" w:hAnsi="Roboto" w:cs="Arial"/>
          <w:b w:val="0"/>
          <w:bCs w:val="0"/>
          <w:color w:val="000000" w:themeColor="text1"/>
          <w:sz w:val="22"/>
          <w:szCs w:val="22"/>
        </w:rPr>
        <w:t xml:space="preserve">While employers may have little to no notice of various immigration enforcement measures, adequate preparation is key to minimizing disruption and the legal consequences that could result. </w:t>
      </w:r>
    </w:p>
    <w:p w14:paraId="225B1EBA"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p>
    <w:p w14:paraId="1CB682A4" w14:textId="77777777" w:rsidR="00BD445F" w:rsidRDefault="00BD445F" w:rsidP="00BD445F">
      <w:pPr>
        <w:pStyle w:val="Heading1"/>
        <w:shd w:val="clear" w:color="auto" w:fill="FFFFFF"/>
        <w:spacing w:before="0" w:beforeAutospacing="0" w:after="0" w:afterAutospacing="0"/>
        <w:jc w:val="center"/>
        <w:rPr>
          <w:rFonts w:ascii="Roboto" w:hAnsi="Roboto" w:cs="Arial"/>
          <w:color w:val="000000" w:themeColor="text1"/>
          <w:kern w:val="0"/>
          <w:sz w:val="28"/>
          <w:szCs w:val="28"/>
        </w:rPr>
      </w:pPr>
      <w:r w:rsidRPr="000017EC">
        <w:rPr>
          <w:rFonts w:ascii="Roboto" w:hAnsi="Roboto" w:cs="Arial"/>
          <w:color w:val="000000" w:themeColor="text1"/>
          <w:kern w:val="0"/>
          <w:sz w:val="28"/>
          <w:szCs w:val="28"/>
        </w:rPr>
        <w:t>Supreme Court: Clarifies Evidence Standard for FLSA Overtime Exemption Disputes</w:t>
      </w:r>
    </w:p>
    <w:p w14:paraId="13ECA4BB" w14:textId="6EFCADB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0017EC">
        <w:rPr>
          <w:rFonts w:ascii="Roboto" w:hAnsi="Roboto" w:cs="Arial"/>
          <w:b w:val="0"/>
          <w:bCs w:val="0"/>
          <w:color w:val="000000" w:themeColor="text1"/>
          <w:kern w:val="0"/>
          <w:sz w:val="22"/>
          <w:szCs w:val="22"/>
        </w:rPr>
        <w:t>On Jan. 15, 2025, the U.S. Supreme Court issued a unanimous decision clarifying the evidentiary standard for companies to show that their employees qualify for an exemption from the FLSA’s minimum wage and overtime requirements. In </w:t>
      </w:r>
      <w:r w:rsidRPr="000017EC">
        <w:rPr>
          <w:rFonts w:ascii="Roboto" w:hAnsi="Roboto" w:cs="Arial"/>
          <w:b w:val="0"/>
          <w:bCs w:val="0"/>
          <w:i/>
          <w:iCs/>
          <w:color w:val="000000" w:themeColor="text1"/>
          <w:kern w:val="0"/>
          <w:sz w:val="22"/>
          <w:szCs w:val="22"/>
        </w:rPr>
        <w:t>EMD Sales Inc. v. Carrera</w:t>
      </w:r>
      <w:r w:rsidRPr="000017EC">
        <w:rPr>
          <w:rFonts w:ascii="Roboto" w:hAnsi="Roboto" w:cs="Arial"/>
          <w:b w:val="0"/>
          <w:bCs w:val="0"/>
          <w:color w:val="000000" w:themeColor="text1"/>
          <w:kern w:val="0"/>
          <w:sz w:val="22"/>
          <w:szCs w:val="22"/>
        </w:rPr>
        <w:t xml:space="preserve">, the Court ruled that employers do not need to meet a heightened “clear and convincing” evidence standard to prove their employees are exempt from minimum wage and overtime pay. To qualify for an FLSA exemption, the Court held </w:t>
      </w:r>
      <w:r w:rsidRPr="000017EC">
        <w:rPr>
          <w:rFonts w:ascii="Roboto" w:hAnsi="Roboto" w:cs="Arial"/>
          <w:b w:val="0"/>
          <w:bCs w:val="0"/>
          <w:color w:val="000000" w:themeColor="text1"/>
          <w:kern w:val="0"/>
          <w:sz w:val="22"/>
          <w:szCs w:val="22"/>
          <w:u w:val="single"/>
        </w:rPr>
        <w:t>employers instead need only meet the “preponderance of the evidence” standard traditionally applicable in civil litigation</w:t>
      </w:r>
      <w:r w:rsidRPr="000017EC">
        <w:rPr>
          <w:rFonts w:ascii="Roboto" w:hAnsi="Roboto" w:cs="Arial"/>
          <w:b w:val="0"/>
          <w:bCs w:val="0"/>
          <w:color w:val="000000" w:themeColor="text1"/>
          <w:kern w:val="0"/>
          <w:sz w:val="22"/>
          <w:szCs w:val="22"/>
        </w:rPr>
        <w:t>.</w:t>
      </w:r>
    </w:p>
    <w:p w14:paraId="78784936" w14:textId="77777777" w:rsidR="00BD445F" w:rsidRPr="000017EC" w:rsidRDefault="00BD445F" w:rsidP="00BD445F">
      <w:pPr>
        <w:pStyle w:val="Heading1"/>
        <w:shd w:val="clear" w:color="auto" w:fill="FFFFFF"/>
        <w:spacing w:before="0" w:beforeAutospacing="0" w:after="0" w:afterAutospacing="0"/>
        <w:rPr>
          <w:rFonts w:ascii="Roboto" w:hAnsi="Roboto" w:cs="Arial"/>
          <w:color w:val="000000" w:themeColor="text1"/>
          <w:kern w:val="0"/>
          <w:sz w:val="22"/>
          <w:szCs w:val="22"/>
        </w:rPr>
      </w:pPr>
      <w:r w:rsidRPr="000017EC">
        <w:rPr>
          <w:rFonts w:ascii="Roboto" w:hAnsi="Roboto" w:cs="Arial"/>
          <w:color w:val="000000" w:themeColor="text1"/>
          <w:kern w:val="0"/>
          <w:sz w:val="22"/>
          <w:szCs w:val="22"/>
          <w:highlight w:val="darkGray"/>
        </w:rPr>
        <w:t>Employer Takeaways:</w:t>
      </w:r>
    </w:p>
    <w:p w14:paraId="399D8E0F" w14:textId="77777777" w:rsidR="00BD445F" w:rsidRPr="000017EC" w:rsidRDefault="00BD445F">
      <w:pPr>
        <w:pStyle w:val="Heading1"/>
        <w:numPr>
          <w:ilvl w:val="0"/>
          <w:numId w:val="122"/>
        </w:numPr>
        <w:tabs>
          <w:tab w:val="clear" w:pos="720"/>
        </w:tabs>
        <w:spacing w:before="0" w:beforeAutospacing="0" w:after="0" w:afterAutospacing="0"/>
        <w:rPr>
          <w:rFonts w:ascii="Roboto" w:hAnsi="Roboto" w:cs="Arial"/>
          <w:b w:val="0"/>
          <w:bCs w:val="0"/>
          <w:color w:val="000000" w:themeColor="text1"/>
          <w:sz w:val="22"/>
          <w:szCs w:val="22"/>
        </w:rPr>
      </w:pPr>
      <w:r w:rsidRPr="000017EC">
        <w:rPr>
          <w:rFonts w:ascii="Roboto" w:hAnsi="Roboto" w:cs="Arial"/>
          <w:color w:val="000000" w:themeColor="text1"/>
          <w:sz w:val="22"/>
          <w:szCs w:val="22"/>
        </w:rPr>
        <w:t>Evidentiary Standard</w:t>
      </w:r>
      <w:r w:rsidRPr="000017EC">
        <w:rPr>
          <w:rFonts w:ascii="Roboto" w:hAnsi="Roboto" w:cs="Arial"/>
          <w:b w:val="0"/>
          <w:bCs w:val="0"/>
          <w:color w:val="000000" w:themeColor="text1"/>
          <w:sz w:val="22"/>
          <w:szCs w:val="22"/>
        </w:rPr>
        <w:t>: The Supreme Court’s decision confirms that employers need only meet the preponderance of the evidence standard in defending overtime exemption claims, a lower threshold than the "clear and convincing" standard the plaintiffs wanted to apply to this case. Employers should emphasize the important distinctions between the two standards when litigating exemption cases.</w:t>
      </w:r>
    </w:p>
    <w:p w14:paraId="6C5FAF96" w14:textId="77777777" w:rsidR="00BD445F" w:rsidRPr="000017EC" w:rsidRDefault="00BD445F">
      <w:pPr>
        <w:pStyle w:val="Heading1"/>
        <w:numPr>
          <w:ilvl w:val="0"/>
          <w:numId w:val="122"/>
        </w:numPr>
        <w:tabs>
          <w:tab w:val="clear" w:pos="720"/>
        </w:tabs>
        <w:spacing w:before="0" w:beforeAutospacing="0" w:after="0" w:afterAutospacing="0"/>
        <w:rPr>
          <w:rFonts w:ascii="Roboto" w:hAnsi="Roboto" w:cs="Arial"/>
          <w:b w:val="0"/>
          <w:bCs w:val="0"/>
          <w:color w:val="000000" w:themeColor="text1"/>
          <w:sz w:val="22"/>
          <w:szCs w:val="22"/>
        </w:rPr>
      </w:pPr>
      <w:r w:rsidRPr="000017EC">
        <w:rPr>
          <w:rFonts w:ascii="Roboto" w:hAnsi="Roboto" w:cs="Arial"/>
          <w:color w:val="000000" w:themeColor="text1"/>
          <w:sz w:val="22"/>
          <w:szCs w:val="22"/>
        </w:rPr>
        <w:t>Outside Sales Exemption</w:t>
      </w:r>
      <w:r w:rsidRPr="000017EC">
        <w:rPr>
          <w:rFonts w:ascii="Roboto" w:hAnsi="Roboto" w:cs="Arial"/>
          <w:b w:val="0"/>
          <w:bCs w:val="0"/>
          <w:color w:val="000000" w:themeColor="text1"/>
          <w:sz w:val="22"/>
          <w:szCs w:val="22"/>
        </w:rPr>
        <w:t>: Employers seeking to apply the outside sales exemption should confirm that the employees (1) primary duties involve sales activities, and (2) regularly work away from the employer’s business locations. Conflicting testimony over whether EMD’s sales representatives made sales as opposed to carrying out the terms of sales that had already been made by others contributed to the District Court’s ruling.</w:t>
      </w:r>
    </w:p>
    <w:p w14:paraId="169C18A9" w14:textId="1F287AD3" w:rsidR="001A580B" w:rsidRPr="00BD445F" w:rsidRDefault="00BD445F">
      <w:pPr>
        <w:pStyle w:val="Heading1"/>
        <w:numPr>
          <w:ilvl w:val="0"/>
          <w:numId w:val="122"/>
        </w:numPr>
        <w:tabs>
          <w:tab w:val="clear" w:pos="720"/>
        </w:tabs>
        <w:spacing w:before="0" w:beforeAutospacing="0" w:after="0" w:afterAutospacing="0"/>
        <w:rPr>
          <w:rFonts w:ascii="Roboto" w:hAnsi="Roboto" w:cs="Arial"/>
          <w:b w:val="0"/>
          <w:bCs w:val="0"/>
          <w:color w:val="000000" w:themeColor="text1"/>
          <w:sz w:val="22"/>
          <w:szCs w:val="22"/>
        </w:rPr>
      </w:pPr>
      <w:r w:rsidRPr="000017EC">
        <w:rPr>
          <w:rFonts w:ascii="Roboto" w:hAnsi="Roboto" w:cs="Arial"/>
          <w:color w:val="000000" w:themeColor="text1"/>
          <w:sz w:val="22"/>
          <w:szCs w:val="22"/>
        </w:rPr>
        <w:t>Continued Vigilance</w:t>
      </w:r>
      <w:r w:rsidRPr="000017EC">
        <w:rPr>
          <w:rFonts w:ascii="Roboto" w:hAnsi="Roboto" w:cs="Arial"/>
          <w:b w:val="0"/>
          <w:bCs w:val="0"/>
          <w:color w:val="000000" w:themeColor="text1"/>
          <w:sz w:val="22"/>
          <w:szCs w:val="22"/>
        </w:rPr>
        <w:t xml:space="preserve">: While this decision simplifies the evidentiary standard in overtime exemption cases, employers must continue to </w:t>
      </w:r>
      <w:r>
        <w:rPr>
          <w:rFonts w:ascii="Roboto" w:hAnsi="Roboto" w:cs="Arial"/>
          <w:b w:val="0"/>
          <w:bCs w:val="0"/>
          <w:color w:val="000000" w:themeColor="text1"/>
          <w:sz w:val="22"/>
          <w:szCs w:val="22"/>
        </w:rPr>
        <w:t xml:space="preserve">ensure proper </w:t>
      </w:r>
      <w:r w:rsidRPr="000017EC">
        <w:rPr>
          <w:rFonts w:ascii="Roboto" w:hAnsi="Roboto" w:cs="Arial"/>
          <w:b w:val="0"/>
          <w:bCs w:val="0"/>
          <w:color w:val="000000" w:themeColor="text1"/>
          <w:sz w:val="22"/>
          <w:szCs w:val="22"/>
        </w:rPr>
        <w:t>classif</w:t>
      </w:r>
      <w:r>
        <w:rPr>
          <w:rFonts w:ascii="Roboto" w:hAnsi="Roboto" w:cs="Arial"/>
          <w:b w:val="0"/>
          <w:bCs w:val="0"/>
          <w:color w:val="000000" w:themeColor="text1"/>
          <w:sz w:val="22"/>
          <w:szCs w:val="22"/>
        </w:rPr>
        <w:t>ication of</w:t>
      </w:r>
      <w:r w:rsidRPr="000017EC">
        <w:rPr>
          <w:rFonts w:ascii="Roboto" w:hAnsi="Roboto" w:cs="Arial"/>
          <w:b w:val="0"/>
          <w:bCs w:val="0"/>
          <w:color w:val="000000" w:themeColor="text1"/>
          <w:sz w:val="22"/>
          <w:szCs w:val="22"/>
        </w:rPr>
        <w:t xml:space="preserve"> employees under the FLSA. Even under the preponderance standard, the burden of proof is still on </w:t>
      </w:r>
      <w:r w:rsidRPr="000017EC">
        <w:rPr>
          <w:rFonts w:ascii="Roboto" w:hAnsi="Roboto" w:cs="Arial"/>
          <w:b w:val="0"/>
          <w:bCs w:val="0"/>
          <w:i/>
          <w:iCs/>
          <w:color w:val="000000" w:themeColor="text1"/>
          <w:sz w:val="22"/>
          <w:szCs w:val="22"/>
        </w:rPr>
        <w:t>employers</w:t>
      </w:r>
      <w:r w:rsidRPr="000017EC">
        <w:rPr>
          <w:rFonts w:ascii="Roboto" w:hAnsi="Roboto" w:cs="Arial"/>
          <w:b w:val="0"/>
          <w:bCs w:val="0"/>
          <w:color w:val="000000" w:themeColor="text1"/>
          <w:sz w:val="22"/>
          <w:szCs w:val="22"/>
        </w:rPr>
        <w:t> to establish their employees properly qualify for an exemption from the FLSA’s minimum wage and overtime requirements. Misclassification</w:t>
      </w:r>
      <w:r>
        <w:rPr>
          <w:rFonts w:ascii="Roboto" w:hAnsi="Roboto" w:cs="Arial"/>
          <w:b w:val="0"/>
          <w:bCs w:val="0"/>
          <w:color w:val="000000" w:themeColor="text1"/>
          <w:sz w:val="22"/>
          <w:szCs w:val="22"/>
        </w:rPr>
        <w:t xml:space="preserve"> can still place employers at </w:t>
      </w:r>
      <w:r w:rsidRPr="000017EC">
        <w:rPr>
          <w:rFonts w:ascii="Roboto" w:hAnsi="Roboto" w:cs="Arial"/>
          <w:b w:val="0"/>
          <w:bCs w:val="0"/>
          <w:color w:val="000000" w:themeColor="text1"/>
          <w:sz w:val="22"/>
          <w:szCs w:val="22"/>
        </w:rPr>
        <w:t>risk</w:t>
      </w:r>
      <w:r>
        <w:rPr>
          <w:rFonts w:ascii="Roboto" w:hAnsi="Roboto" w:cs="Arial"/>
          <w:b w:val="0"/>
          <w:bCs w:val="0"/>
          <w:color w:val="000000" w:themeColor="text1"/>
          <w:sz w:val="22"/>
          <w:szCs w:val="22"/>
        </w:rPr>
        <w:t xml:space="preserve"> of</w:t>
      </w:r>
      <w:r w:rsidRPr="000017EC">
        <w:rPr>
          <w:rFonts w:ascii="Roboto" w:hAnsi="Roboto" w:cs="Arial"/>
          <w:b w:val="0"/>
          <w:bCs w:val="0"/>
          <w:color w:val="000000" w:themeColor="text1"/>
          <w:sz w:val="22"/>
          <w:szCs w:val="22"/>
        </w:rPr>
        <w:t xml:space="preserve"> significant</w:t>
      </w:r>
      <w:r>
        <w:rPr>
          <w:rFonts w:ascii="Roboto" w:hAnsi="Roboto" w:cs="Arial"/>
          <w:b w:val="0"/>
          <w:bCs w:val="0"/>
          <w:color w:val="000000" w:themeColor="text1"/>
          <w:sz w:val="22"/>
          <w:szCs w:val="22"/>
        </w:rPr>
        <w:t xml:space="preserve"> employer</w:t>
      </w:r>
      <w:r w:rsidRPr="000017EC">
        <w:rPr>
          <w:rFonts w:ascii="Roboto" w:hAnsi="Roboto" w:cs="Arial"/>
          <w:b w:val="0"/>
          <w:bCs w:val="0"/>
          <w:color w:val="000000" w:themeColor="text1"/>
          <w:sz w:val="22"/>
          <w:szCs w:val="22"/>
        </w:rPr>
        <w:t xml:space="preserve"> liabilities.</w:t>
      </w:r>
    </w:p>
    <w:p w14:paraId="75007671" w14:textId="77777777" w:rsidR="00B939E8" w:rsidRDefault="00B939E8" w:rsidP="00B939E8">
      <w:pPr>
        <w:pStyle w:val="Body0"/>
        <w:spacing w:after="0" w:line="240" w:lineRule="auto"/>
        <w:jc w:val="center"/>
        <w:rPr>
          <w:rFonts w:ascii="Roboto" w:eastAsiaTheme="minorHAnsi" w:hAnsi="Roboto" w:cstheme="minorBidi"/>
          <w:b/>
          <w:bCs/>
          <w:sz w:val="28"/>
          <w:szCs w:val="28"/>
          <w:shd w:val="clear" w:color="auto" w:fill="FFFFFF"/>
          <w:lang w:val="en"/>
        </w:rPr>
      </w:pPr>
    </w:p>
    <w:p w14:paraId="2B419685" w14:textId="77777777" w:rsidR="00B939E8" w:rsidRDefault="00B939E8" w:rsidP="00B939E8">
      <w:pPr>
        <w:pStyle w:val="Heading1"/>
        <w:spacing w:before="0" w:beforeAutospacing="0" w:after="0" w:afterAutospacing="0"/>
        <w:jc w:val="center"/>
        <w:rPr>
          <w:rFonts w:ascii="Roboto" w:hAnsi="Roboto"/>
          <w:b w:val="0"/>
          <w:bCs w:val="0"/>
          <w:sz w:val="22"/>
          <w:szCs w:val="22"/>
        </w:rPr>
      </w:pPr>
      <w:r w:rsidRPr="000F5E80">
        <w:rPr>
          <w:rFonts w:ascii="Roboto" w:eastAsiaTheme="minorHAnsi" w:hAnsi="Roboto" w:cstheme="minorBidi"/>
          <w:kern w:val="0"/>
          <w:sz w:val="28"/>
          <w:szCs w:val="28"/>
          <w:shd w:val="clear" w:color="auto" w:fill="FFFFFF"/>
          <w:lang w:val="en"/>
        </w:rPr>
        <w:t>Form I-9: EAD AUTOMATIC EXTENSION PERIOD LENGTHENED</w:t>
      </w:r>
      <w:r w:rsidRPr="000F5E80">
        <w:rPr>
          <w:rFonts w:ascii="Roboto" w:hAnsi="Roboto"/>
          <w:sz w:val="22"/>
          <w:szCs w:val="22"/>
        </w:rPr>
        <w:br/>
      </w:r>
      <w:r w:rsidRPr="000F5E80">
        <w:rPr>
          <w:rFonts w:ascii="Roboto" w:hAnsi="Roboto"/>
          <w:b w:val="0"/>
          <w:bCs w:val="0"/>
          <w:sz w:val="22"/>
          <w:szCs w:val="22"/>
        </w:rPr>
        <w:t>Since 2022, the Department of Homeland Security has had </w:t>
      </w:r>
      <w:r w:rsidRPr="000F5E80">
        <w:rPr>
          <w:rFonts w:ascii="Roboto" w:hAnsi="Roboto"/>
          <w:b w:val="0"/>
          <w:bCs w:val="0"/>
          <w:i/>
          <w:iCs/>
          <w:sz w:val="22"/>
          <w:szCs w:val="22"/>
        </w:rPr>
        <w:t>temporary</w:t>
      </w:r>
      <w:r w:rsidRPr="000F5E80">
        <w:rPr>
          <w:rFonts w:ascii="Roboto" w:hAnsi="Roboto"/>
          <w:b w:val="0"/>
          <w:bCs w:val="0"/>
          <w:sz w:val="22"/>
          <w:szCs w:val="22"/>
        </w:rPr>
        <w:t> rules in place that extended the automatic extension period for employment authorization and Employment Authorization Documents (EADs) from 180 days to 540 days (due to processing backlogs). A permanent </w:t>
      </w:r>
      <w:hyperlink r:id="rId200" w:tgtFrame="_blank" w:history="1">
        <w:r w:rsidRPr="000F5E80">
          <w:rPr>
            <w:rStyle w:val="Hyperlink"/>
            <w:rFonts w:ascii="Roboto" w:hAnsi="Roboto"/>
            <w:b w:val="0"/>
            <w:bCs w:val="0"/>
            <w:sz w:val="22"/>
            <w:szCs w:val="22"/>
          </w:rPr>
          <w:t>final rule</w:t>
        </w:r>
      </w:hyperlink>
      <w:r w:rsidRPr="000F5E80">
        <w:rPr>
          <w:rFonts w:ascii="Roboto" w:hAnsi="Roboto"/>
          <w:b w:val="0"/>
          <w:bCs w:val="0"/>
          <w:sz w:val="22"/>
          <w:szCs w:val="22"/>
        </w:rPr>
        <w:t xml:space="preserve"> making this 540-day extension standard will take effect </w:t>
      </w:r>
      <w:r w:rsidRPr="000F5E80">
        <w:rPr>
          <w:rFonts w:ascii="Roboto" w:hAnsi="Roboto"/>
          <w:b w:val="0"/>
          <w:bCs w:val="0"/>
          <w:color w:val="C00000"/>
          <w:sz w:val="22"/>
          <w:szCs w:val="22"/>
        </w:rPr>
        <w:t>January 13, 2025</w:t>
      </w:r>
      <w:r w:rsidRPr="000F5E80">
        <w:rPr>
          <w:rFonts w:ascii="Roboto" w:hAnsi="Roboto"/>
          <w:b w:val="0"/>
          <w:bCs w:val="0"/>
          <w:sz w:val="22"/>
          <w:szCs w:val="22"/>
        </w:rPr>
        <w:t>.</w:t>
      </w:r>
      <w:r>
        <w:rPr>
          <w:rFonts w:ascii="Roboto" w:hAnsi="Roboto"/>
          <w:b w:val="0"/>
          <w:bCs w:val="0"/>
          <w:sz w:val="22"/>
          <w:szCs w:val="22"/>
        </w:rPr>
        <w:t xml:space="preserve"> </w:t>
      </w:r>
      <w:r w:rsidRPr="000F5E80">
        <w:rPr>
          <w:rFonts w:ascii="Roboto" w:hAnsi="Roboto"/>
          <w:b w:val="0"/>
          <w:bCs w:val="0"/>
          <w:sz w:val="22"/>
          <w:szCs w:val="22"/>
        </w:rPr>
        <w:t>The final rule will apply to certain renewal EAD applications pending or filed on or after May 4, 2022. You can learn more about EAD extensions </w:t>
      </w:r>
      <w:hyperlink r:id="rId201" w:tgtFrame="_blank" w:history="1">
        <w:r w:rsidRPr="000F5E80">
          <w:rPr>
            <w:rStyle w:val="Hyperlink"/>
            <w:rFonts w:ascii="Roboto" w:hAnsi="Roboto"/>
            <w:b w:val="0"/>
            <w:bCs w:val="0"/>
            <w:sz w:val="22"/>
            <w:szCs w:val="22"/>
          </w:rPr>
          <w:t>here</w:t>
        </w:r>
      </w:hyperlink>
      <w:r w:rsidRPr="000F5E80">
        <w:rPr>
          <w:rFonts w:ascii="Roboto" w:hAnsi="Roboto"/>
          <w:b w:val="0"/>
          <w:bCs w:val="0"/>
          <w:sz w:val="22"/>
          <w:szCs w:val="22"/>
        </w:rPr>
        <w:t>.</w:t>
      </w:r>
    </w:p>
    <w:p w14:paraId="4F525683" w14:textId="77777777" w:rsidR="00B939E8" w:rsidRPr="00B939E8" w:rsidRDefault="00B939E8" w:rsidP="00B939E8">
      <w:pPr>
        <w:pStyle w:val="Heading1"/>
        <w:spacing w:before="0" w:beforeAutospacing="0" w:after="0" w:afterAutospacing="0"/>
        <w:jc w:val="center"/>
        <w:rPr>
          <w:rFonts w:ascii="Roboto" w:eastAsiaTheme="minorHAnsi" w:hAnsi="Roboto" w:cstheme="minorBidi"/>
          <w:kern w:val="0"/>
          <w:sz w:val="22"/>
          <w:szCs w:val="22"/>
          <w:shd w:val="clear" w:color="auto" w:fill="FFFFFF"/>
          <w:lang w:val="en"/>
        </w:rPr>
      </w:pPr>
    </w:p>
    <w:p w14:paraId="60F3B1F4" w14:textId="505B0818" w:rsidR="00B939E8" w:rsidRDefault="00B939E8" w:rsidP="00B939E8">
      <w:pPr>
        <w:pStyle w:val="Heading1"/>
        <w:spacing w:before="0" w:beforeAutospacing="0" w:after="0" w:afterAutospacing="0"/>
        <w:jc w:val="center"/>
        <w:rPr>
          <w:rFonts w:ascii="Roboto" w:eastAsiaTheme="minorHAnsi" w:hAnsi="Roboto" w:cstheme="minorBidi"/>
          <w:kern w:val="0"/>
          <w:sz w:val="28"/>
          <w:szCs w:val="28"/>
          <w:shd w:val="clear" w:color="auto" w:fill="FFFFFF"/>
          <w:lang w:val="en"/>
        </w:rPr>
      </w:pPr>
      <w:r w:rsidRPr="00A41679">
        <w:rPr>
          <w:rFonts w:ascii="Roboto" w:eastAsiaTheme="minorHAnsi" w:hAnsi="Roboto" w:cstheme="minorBidi"/>
          <w:kern w:val="0"/>
          <w:sz w:val="28"/>
          <w:szCs w:val="28"/>
          <w:shd w:val="clear" w:color="auto" w:fill="FFFFFF"/>
          <w:lang w:val="en"/>
        </w:rPr>
        <w:t>OSHA Revises PPE Standard for Construction Industry</w:t>
      </w:r>
    </w:p>
    <w:p w14:paraId="7FFEB754" w14:textId="77777777" w:rsidR="00B939E8" w:rsidRPr="000F5E80" w:rsidRDefault="00B939E8" w:rsidP="00B939E8">
      <w:pPr>
        <w:pStyle w:val="Heading1"/>
        <w:spacing w:before="0" w:beforeAutospacing="0" w:after="0" w:afterAutospacing="0"/>
        <w:rPr>
          <w:rFonts w:ascii="Roboto" w:eastAsiaTheme="minorHAnsi" w:hAnsi="Roboto" w:cstheme="minorBidi"/>
          <w:b w:val="0"/>
          <w:bCs w:val="0"/>
          <w:kern w:val="0"/>
          <w:sz w:val="22"/>
          <w:szCs w:val="22"/>
          <w:shd w:val="clear" w:color="auto" w:fill="FFFFFF"/>
          <w:lang w:val="en"/>
        </w:rPr>
      </w:pPr>
      <w:r>
        <w:rPr>
          <w:rFonts w:ascii="Roboto" w:eastAsiaTheme="minorHAnsi" w:hAnsi="Roboto" w:cstheme="minorBidi"/>
          <w:b w:val="0"/>
          <w:bCs w:val="0"/>
          <w:kern w:val="0"/>
          <w:sz w:val="22"/>
          <w:szCs w:val="22"/>
          <w:shd w:val="clear" w:color="auto" w:fill="FFFFFF"/>
          <w:lang w:val="en"/>
        </w:rPr>
        <w:t>See attached Legal Update.</w:t>
      </w:r>
    </w:p>
    <w:p w14:paraId="212533D1" w14:textId="77777777" w:rsidR="00B939E8" w:rsidRPr="00B939E8" w:rsidRDefault="00B939E8" w:rsidP="00B939E8">
      <w:pPr>
        <w:pStyle w:val="Body0"/>
        <w:spacing w:after="0" w:line="240" w:lineRule="auto"/>
        <w:jc w:val="center"/>
        <w:rPr>
          <w:rFonts w:ascii="Roboto" w:eastAsiaTheme="minorHAnsi" w:hAnsi="Roboto" w:cstheme="minorBidi"/>
          <w:b/>
          <w:bCs/>
          <w:szCs w:val="22"/>
          <w:shd w:val="clear" w:color="auto" w:fill="FFFFFF"/>
          <w:lang w:val="en"/>
        </w:rPr>
      </w:pPr>
    </w:p>
    <w:p w14:paraId="26D25F72" w14:textId="2DCCB414" w:rsidR="00B939E8" w:rsidRPr="00B939E8" w:rsidRDefault="00B939E8" w:rsidP="00B939E8">
      <w:pPr>
        <w:pStyle w:val="Body0"/>
        <w:spacing w:after="0" w:line="240" w:lineRule="auto"/>
        <w:jc w:val="center"/>
        <w:rPr>
          <w:rFonts w:ascii="Roboto" w:eastAsiaTheme="minorHAnsi" w:hAnsi="Roboto" w:cstheme="minorBidi"/>
          <w:b/>
          <w:bCs/>
          <w:sz w:val="28"/>
          <w:szCs w:val="28"/>
          <w:shd w:val="clear" w:color="auto" w:fill="FFFFFF"/>
          <w:lang w:val="en"/>
        </w:rPr>
      </w:pPr>
      <w:r w:rsidRPr="00D07F59">
        <w:rPr>
          <w:rFonts w:ascii="Roboto" w:eastAsiaTheme="minorHAnsi" w:hAnsi="Roboto" w:cstheme="minorBidi"/>
          <w:b/>
          <w:bCs/>
          <w:sz w:val="28"/>
          <w:szCs w:val="28"/>
          <w:shd w:val="clear" w:color="auto" w:fill="FFFFFF"/>
          <w:lang w:val="en"/>
        </w:rPr>
        <w:t>IRS MILEAGE REIMBURSEMENT RATE</w:t>
      </w:r>
      <w:r w:rsidRPr="00D07F59">
        <w:rPr>
          <w:rFonts w:eastAsiaTheme="minorHAnsi" w:cstheme="minorBidi"/>
          <w:sz w:val="28"/>
          <w:szCs w:val="28"/>
          <w:shd w:val="clear" w:color="auto" w:fill="FFFFFF"/>
          <w:lang w:val="en"/>
        </w:rPr>
        <w:br/>
      </w:r>
      <w:r w:rsidRPr="00D07F59">
        <w:rPr>
          <w:rFonts w:ascii="Roboto" w:hAnsi="Roboto"/>
        </w:rPr>
        <w:t>The IRS standard mileage rate will be 70 cents per mile driven for business purposes (up from 67 cents in 2024). This rate also applies to electric and hybrid vehicles.</w:t>
      </w:r>
      <w:r>
        <w:rPr>
          <w:rFonts w:ascii="Roboto" w:hAnsi="Roboto"/>
        </w:rPr>
        <w:t xml:space="preserve"> </w:t>
      </w:r>
      <w:r w:rsidRPr="00D07F59">
        <w:rPr>
          <w:rFonts w:ascii="Roboto" w:hAnsi="Roboto"/>
        </w:rPr>
        <w:t>Use of this rate is optional, though it’s widely accepted as an easy and standard reimbursement rate for employees who use their personal vehicle for work. If your organization uses the IRS rate to calculate mileage reimbursement, be sure to update your systems to account for this change.</w:t>
      </w:r>
    </w:p>
    <w:p w14:paraId="2CFF33BB" w14:textId="77777777" w:rsidR="00B939E8" w:rsidRPr="00B939E8" w:rsidRDefault="00B939E8" w:rsidP="00B939E8">
      <w:pPr>
        <w:pStyle w:val="Heading1"/>
        <w:shd w:val="clear" w:color="auto" w:fill="FFFFFF"/>
        <w:spacing w:before="0" w:beforeAutospacing="0" w:after="0" w:afterAutospacing="0"/>
        <w:rPr>
          <w:rFonts w:ascii="Roboto" w:hAnsi="Roboto"/>
          <w:color w:val="C00000"/>
          <w:sz w:val="22"/>
          <w:szCs w:val="22"/>
        </w:rPr>
      </w:pPr>
    </w:p>
    <w:p w14:paraId="55704EA5" w14:textId="0AFB7E99" w:rsidR="00B939E8" w:rsidRPr="00A41679" w:rsidRDefault="00B939E8" w:rsidP="00B939E8">
      <w:pPr>
        <w:pStyle w:val="Heading1"/>
        <w:shd w:val="clear" w:color="auto" w:fill="FFFFFF"/>
        <w:spacing w:before="0" w:beforeAutospacing="0" w:after="0" w:afterAutospacing="0"/>
        <w:jc w:val="center"/>
        <w:rPr>
          <w:rFonts w:ascii="Roboto" w:eastAsiaTheme="minorHAnsi" w:hAnsi="Roboto" w:cstheme="minorBidi"/>
          <w:kern w:val="0"/>
          <w:sz w:val="28"/>
          <w:szCs w:val="28"/>
          <w:shd w:val="clear" w:color="auto" w:fill="FFFFFF"/>
          <w:lang w:val="en"/>
        </w:rPr>
      </w:pPr>
      <w:r>
        <w:rPr>
          <w:rFonts w:ascii="Roboto" w:eastAsiaTheme="minorHAnsi" w:hAnsi="Roboto" w:cstheme="minorBidi"/>
          <w:kern w:val="0"/>
          <w:sz w:val="28"/>
          <w:szCs w:val="28"/>
          <w:shd w:val="clear" w:color="auto" w:fill="FFFFFF"/>
          <w:lang w:val="en"/>
        </w:rPr>
        <w:t xml:space="preserve">FYI: </w:t>
      </w:r>
      <w:r w:rsidRPr="00A41679">
        <w:rPr>
          <w:rFonts w:ascii="Roboto" w:eastAsiaTheme="minorHAnsi" w:hAnsi="Roboto" w:cstheme="minorBidi"/>
          <w:kern w:val="0"/>
          <w:sz w:val="28"/>
          <w:szCs w:val="28"/>
          <w:shd w:val="clear" w:color="auto" w:fill="FFFFFF"/>
          <w:lang w:val="en"/>
        </w:rPr>
        <w:t>DOL Announces Dual Jobs Final Rule</w:t>
      </w:r>
      <w:r>
        <w:rPr>
          <w:rFonts w:ascii="Roboto" w:eastAsiaTheme="minorHAnsi" w:hAnsi="Roboto" w:cstheme="minorBidi"/>
          <w:kern w:val="0"/>
          <w:sz w:val="28"/>
          <w:szCs w:val="28"/>
          <w:shd w:val="clear" w:color="auto" w:fill="FFFFFF"/>
          <w:lang w:val="en"/>
        </w:rPr>
        <w:t xml:space="preserve"> (Tip Crediting)</w:t>
      </w:r>
    </w:p>
    <w:p w14:paraId="5085F53E" w14:textId="77777777" w:rsidR="00B939E8" w:rsidRDefault="00B939E8" w:rsidP="00B939E8">
      <w:pPr>
        <w:pStyle w:val="Heading1"/>
        <w:shd w:val="clear" w:color="auto" w:fill="FFFFFF"/>
        <w:spacing w:before="0" w:beforeAutospacing="0" w:after="0" w:afterAutospacing="0"/>
        <w:rPr>
          <w:rFonts w:ascii="Roboto" w:hAnsi="Roboto"/>
          <w:b w:val="0"/>
          <w:bCs w:val="0"/>
          <w:sz w:val="22"/>
          <w:szCs w:val="22"/>
        </w:rPr>
      </w:pPr>
      <w:r w:rsidRPr="00523CBE">
        <w:rPr>
          <w:rFonts w:ascii="Roboto" w:hAnsi="Roboto"/>
          <w:b w:val="0"/>
          <w:bCs w:val="0"/>
          <w:sz w:val="22"/>
          <w:szCs w:val="22"/>
        </w:rPr>
        <w:lastRenderedPageBreak/>
        <w:t xml:space="preserve">On Dec. 16, 2024, the U.S. Department of Labor (DOL) announced a </w:t>
      </w:r>
      <w:hyperlink r:id="rId202" w:history="1">
        <w:r w:rsidRPr="00523CBE">
          <w:rPr>
            <w:rStyle w:val="Hyperlink"/>
            <w:rFonts w:ascii="Roboto" w:hAnsi="Roboto"/>
            <w:b w:val="0"/>
            <w:bCs w:val="0"/>
            <w:sz w:val="22"/>
            <w:szCs w:val="22"/>
          </w:rPr>
          <w:t>final rule</w:t>
        </w:r>
      </w:hyperlink>
      <w:r w:rsidRPr="00523CBE">
        <w:rPr>
          <w:rFonts w:ascii="Roboto" w:hAnsi="Roboto"/>
          <w:b w:val="0"/>
          <w:bCs w:val="0"/>
          <w:color w:val="C00000"/>
          <w:sz w:val="22"/>
          <w:szCs w:val="22"/>
        </w:rPr>
        <w:t xml:space="preserve"> </w:t>
      </w:r>
      <w:r w:rsidRPr="00523CBE">
        <w:rPr>
          <w:rFonts w:ascii="Roboto" w:hAnsi="Roboto"/>
          <w:b w:val="0"/>
          <w:bCs w:val="0"/>
          <w:sz w:val="22"/>
          <w:szCs w:val="22"/>
        </w:rPr>
        <w:t xml:space="preserve">that removes the agency’s 2021 final rule (2021 Dual Jobs Rule) that updated tip regulations under the Fair Labor Standards Act (FLSA) from the Code of Federal Regulations (CFR) and reinstates regulatory text as it existed in the CFR before the effective date of the 2021 Dual Jobs Rule. The DOL’s final rule is a technical correction to align regulatory text to the recent U.S. Court of Appeals for the 5th Circuit decision that </w:t>
      </w:r>
      <w:hyperlink r:id="rId203" w:history="1">
        <w:r w:rsidRPr="00523CBE">
          <w:rPr>
            <w:rStyle w:val="Hyperlink"/>
            <w:rFonts w:ascii="Roboto" w:hAnsi="Roboto"/>
            <w:b w:val="0"/>
            <w:bCs w:val="0"/>
            <w:sz w:val="22"/>
            <w:szCs w:val="22"/>
          </w:rPr>
          <w:t>vacated</w:t>
        </w:r>
      </w:hyperlink>
      <w:r w:rsidRPr="00523CBE">
        <w:rPr>
          <w:rFonts w:ascii="Roboto" w:hAnsi="Roboto"/>
          <w:b w:val="0"/>
          <w:bCs w:val="0"/>
          <w:color w:val="C00000"/>
          <w:sz w:val="22"/>
          <w:szCs w:val="22"/>
        </w:rPr>
        <w:t xml:space="preserve"> </w:t>
      </w:r>
      <w:r w:rsidRPr="00523CBE">
        <w:rPr>
          <w:rFonts w:ascii="Roboto" w:hAnsi="Roboto"/>
          <w:b w:val="0"/>
          <w:bCs w:val="0"/>
          <w:sz w:val="22"/>
          <w:szCs w:val="22"/>
        </w:rPr>
        <w:t xml:space="preserve">the DOL’s 2021 Dual Jobs Rule. The final rule is scheduled to be published in the Federal Register on Dec. 17, 2024. </w:t>
      </w:r>
    </w:p>
    <w:p w14:paraId="3E1E3B8B" w14:textId="77777777" w:rsidR="00B939E8" w:rsidRDefault="00B939E8" w:rsidP="00B939E8">
      <w:pPr>
        <w:pStyle w:val="Heading1"/>
        <w:shd w:val="clear" w:color="auto" w:fill="FFFFFF"/>
        <w:spacing w:before="0" w:beforeAutospacing="0" w:after="0" w:afterAutospacing="0"/>
        <w:rPr>
          <w:rFonts w:ascii="Roboto" w:hAnsi="Roboto"/>
          <w:b w:val="0"/>
          <w:bCs w:val="0"/>
          <w:sz w:val="22"/>
          <w:szCs w:val="22"/>
        </w:rPr>
      </w:pPr>
    </w:p>
    <w:p w14:paraId="28DF0C2E" w14:textId="77777777" w:rsidR="00B939E8" w:rsidRPr="00523CBE" w:rsidRDefault="00B939E8" w:rsidP="00B939E8">
      <w:pPr>
        <w:pStyle w:val="Heading1"/>
        <w:shd w:val="clear" w:color="auto" w:fill="FFFFFF"/>
        <w:spacing w:before="0" w:beforeAutospacing="0" w:after="0" w:afterAutospacing="0"/>
        <w:rPr>
          <w:rFonts w:ascii="Roboto" w:hAnsi="Roboto"/>
          <w:b w:val="0"/>
          <w:bCs w:val="0"/>
          <w:sz w:val="22"/>
          <w:szCs w:val="22"/>
        </w:rPr>
      </w:pPr>
      <w:r w:rsidRPr="00856655">
        <w:rPr>
          <w:rFonts w:ascii="Roboto" w:hAnsi="Roboto"/>
          <w:b w:val="0"/>
          <w:bCs w:val="0"/>
          <w:sz w:val="22"/>
          <w:szCs w:val="22"/>
        </w:rPr>
        <w:t>The final rule reinstates the text of the dual jobs regulation as it existed prior to the effective date of the invalidated rule. That text explains that if an employee is working two separate occupations (such as server and cook), the tip credit is available only when the employee is working in the tipped occupation. But it does not impose any time restrictions on the amount of non-tipped work that tipped employees may perform.</w:t>
      </w:r>
    </w:p>
    <w:p w14:paraId="0FE2FB88" w14:textId="77777777" w:rsidR="00B939E8" w:rsidRPr="00523CBE" w:rsidRDefault="00B939E8" w:rsidP="00B939E8">
      <w:pPr>
        <w:pStyle w:val="Heading1"/>
        <w:shd w:val="clear" w:color="auto" w:fill="FFFFFF"/>
        <w:spacing w:before="0" w:beforeAutospacing="0" w:after="0" w:afterAutospacing="0"/>
        <w:rPr>
          <w:rFonts w:ascii="Roboto" w:hAnsi="Roboto"/>
          <w:sz w:val="22"/>
          <w:szCs w:val="22"/>
        </w:rPr>
      </w:pPr>
    </w:p>
    <w:p w14:paraId="11D85A70" w14:textId="77777777" w:rsidR="00B939E8" w:rsidRPr="00523CBE" w:rsidRDefault="00B939E8" w:rsidP="00B939E8">
      <w:pPr>
        <w:pStyle w:val="Heading1"/>
        <w:shd w:val="clear" w:color="auto" w:fill="FFFFFF"/>
        <w:spacing w:before="0" w:beforeAutospacing="0" w:after="0" w:afterAutospacing="0"/>
        <w:rPr>
          <w:rFonts w:ascii="Roboto" w:hAnsi="Roboto"/>
          <w:sz w:val="22"/>
          <w:szCs w:val="22"/>
        </w:rPr>
      </w:pPr>
      <w:r w:rsidRPr="00523CBE">
        <w:rPr>
          <w:rFonts w:ascii="Roboto" w:hAnsi="Roboto"/>
          <w:sz w:val="22"/>
          <w:szCs w:val="22"/>
        </w:rPr>
        <w:t>Key Highlights</w:t>
      </w:r>
    </w:p>
    <w:p w14:paraId="34123FD9" w14:textId="77777777" w:rsidR="00B939E8" w:rsidRPr="00856655" w:rsidRDefault="00B939E8">
      <w:pPr>
        <w:pStyle w:val="Heading1"/>
        <w:numPr>
          <w:ilvl w:val="0"/>
          <w:numId w:val="116"/>
        </w:numPr>
        <w:spacing w:before="0" w:beforeAutospacing="0" w:after="0" w:afterAutospacing="0"/>
        <w:rPr>
          <w:rFonts w:ascii="Roboto" w:hAnsi="Roboto"/>
          <w:b w:val="0"/>
          <w:bCs w:val="0"/>
          <w:sz w:val="22"/>
          <w:szCs w:val="22"/>
        </w:rPr>
      </w:pPr>
      <w:r w:rsidRPr="00856655">
        <w:rPr>
          <w:rFonts w:ascii="Roboto" w:hAnsi="Roboto"/>
          <w:b w:val="0"/>
          <w:bCs w:val="0"/>
          <w:sz w:val="22"/>
          <w:szCs w:val="22"/>
        </w:rPr>
        <w:t>The December 2024 final rule restores the language of the dual jobs regulation to its original version, removing the language imposing the “80/20” and 30% non-tipped work restrictions added by the Biden Administration</w:t>
      </w:r>
    </w:p>
    <w:p w14:paraId="3B283469" w14:textId="77777777" w:rsidR="00B939E8" w:rsidRPr="00856655" w:rsidRDefault="00B939E8">
      <w:pPr>
        <w:pStyle w:val="Heading1"/>
        <w:numPr>
          <w:ilvl w:val="0"/>
          <w:numId w:val="116"/>
        </w:numPr>
        <w:spacing w:before="0" w:beforeAutospacing="0" w:after="0" w:afterAutospacing="0"/>
        <w:rPr>
          <w:rFonts w:ascii="Roboto" w:hAnsi="Roboto"/>
          <w:b w:val="0"/>
          <w:bCs w:val="0"/>
          <w:sz w:val="22"/>
          <w:szCs w:val="22"/>
        </w:rPr>
      </w:pPr>
      <w:r w:rsidRPr="00856655">
        <w:rPr>
          <w:rFonts w:ascii="Roboto" w:hAnsi="Roboto"/>
          <w:b w:val="0"/>
          <w:bCs w:val="0"/>
          <w:sz w:val="22"/>
          <w:szCs w:val="22"/>
        </w:rPr>
        <w:t>The technical correction was issued in response to a Fifth Circuit decision invalidating these provisions.</w:t>
      </w:r>
    </w:p>
    <w:p w14:paraId="106F6C0D" w14:textId="77777777" w:rsidR="00B939E8" w:rsidRPr="00793AC3" w:rsidRDefault="00B939E8">
      <w:pPr>
        <w:pStyle w:val="Heading1"/>
        <w:numPr>
          <w:ilvl w:val="0"/>
          <w:numId w:val="116"/>
        </w:numPr>
        <w:spacing w:before="0" w:beforeAutospacing="0" w:after="0" w:afterAutospacing="0"/>
        <w:rPr>
          <w:rFonts w:ascii="Roboto" w:hAnsi="Roboto"/>
          <w:b w:val="0"/>
          <w:bCs w:val="0"/>
          <w:sz w:val="22"/>
          <w:szCs w:val="22"/>
        </w:rPr>
      </w:pPr>
      <w:r w:rsidRPr="00856655">
        <w:rPr>
          <w:rFonts w:ascii="Roboto" w:hAnsi="Roboto"/>
          <w:b w:val="0"/>
          <w:bCs w:val="0"/>
          <w:sz w:val="22"/>
          <w:szCs w:val="22"/>
        </w:rPr>
        <w:t>Employers should review their tip credit compliance, including compliance with state law requirements.</w:t>
      </w:r>
    </w:p>
    <w:p w14:paraId="1D90E247" w14:textId="77777777" w:rsidR="00B939E8" w:rsidRPr="00523CBE" w:rsidRDefault="00B939E8" w:rsidP="00B939E8">
      <w:pPr>
        <w:pStyle w:val="Heading1"/>
        <w:shd w:val="clear" w:color="auto" w:fill="FFFFFF"/>
        <w:spacing w:before="0" w:beforeAutospacing="0" w:after="0" w:afterAutospacing="0"/>
        <w:rPr>
          <w:rFonts w:ascii="Roboto" w:hAnsi="Roboto"/>
          <w:sz w:val="22"/>
          <w:szCs w:val="22"/>
        </w:rPr>
      </w:pPr>
      <w:r w:rsidRPr="00523CBE">
        <w:rPr>
          <w:rFonts w:ascii="Roboto" w:hAnsi="Roboto"/>
          <w:sz w:val="22"/>
          <w:szCs w:val="22"/>
        </w:rPr>
        <w:t>Background</w:t>
      </w:r>
    </w:p>
    <w:p w14:paraId="5A457012" w14:textId="77777777" w:rsidR="00B939E8" w:rsidRPr="00523CBE" w:rsidRDefault="00B939E8" w:rsidP="00B939E8">
      <w:pPr>
        <w:pStyle w:val="Heading1"/>
        <w:shd w:val="clear" w:color="auto" w:fill="FFFFFF"/>
        <w:spacing w:before="0" w:beforeAutospacing="0" w:after="0" w:afterAutospacing="0"/>
        <w:rPr>
          <w:rFonts w:ascii="Roboto" w:hAnsi="Roboto"/>
          <w:b w:val="0"/>
          <w:bCs w:val="0"/>
          <w:sz w:val="22"/>
          <w:szCs w:val="22"/>
        </w:rPr>
      </w:pPr>
      <w:r w:rsidRPr="00523CBE">
        <w:rPr>
          <w:rFonts w:ascii="Roboto" w:hAnsi="Roboto"/>
          <w:b w:val="0"/>
          <w:bCs w:val="0"/>
          <w:sz w:val="22"/>
          <w:szCs w:val="22"/>
        </w:rPr>
        <w:t>The FLSA allows employers to claim a tip credit when compensating tipped employees for tipped work. This credit allows employers to pay their tipped employees as little as $2.13 per hour as long as they make at least the federal minimum wage when tips are factored in. Tipped employees are those engaged in occupations in which they customarily and regularly receive more than $30 a month in tips. The DOL recognizes that some employees routinely engage in both tipped and nontipped occupations. These are known as dual-job situations. However, there is a difference between employees with dual jobs and employees who incidentally engage in nontipped occupations, such as maintenance work and preparatory or closing activities.</w:t>
      </w:r>
    </w:p>
    <w:p w14:paraId="34E937CF" w14:textId="77777777" w:rsidR="00B939E8" w:rsidRPr="00523CBE" w:rsidRDefault="00B939E8" w:rsidP="00B939E8">
      <w:pPr>
        <w:pStyle w:val="Heading1"/>
        <w:shd w:val="clear" w:color="auto" w:fill="FFFFFF"/>
        <w:spacing w:before="0" w:beforeAutospacing="0" w:after="0" w:afterAutospacing="0"/>
        <w:rPr>
          <w:rFonts w:ascii="Roboto" w:hAnsi="Roboto"/>
          <w:b w:val="0"/>
          <w:bCs w:val="0"/>
          <w:sz w:val="22"/>
          <w:szCs w:val="22"/>
        </w:rPr>
      </w:pPr>
    </w:p>
    <w:p w14:paraId="720ECECC" w14:textId="77777777" w:rsidR="00B939E8" w:rsidRPr="00523CBE" w:rsidRDefault="00B939E8" w:rsidP="00B939E8">
      <w:pPr>
        <w:pStyle w:val="Heading1"/>
        <w:shd w:val="clear" w:color="auto" w:fill="FFFFFF"/>
        <w:spacing w:before="0" w:beforeAutospacing="0" w:after="0" w:afterAutospacing="0"/>
        <w:rPr>
          <w:rFonts w:ascii="Roboto" w:hAnsi="Roboto"/>
          <w:b w:val="0"/>
          <w:bCs w:val="0"/>
          <w:sz w:val="22"/>
          <w:szCs w:val="22"/>
        </w:rPr>
      </w:pPr>
      <w:r w:rsidRPr="00523CBE">
        <w:rPr>
          <w:rFonts w:ascii="Roboto" w:hAnsi="Roboto"/>
          <w:b w:val="0"/>
          <w:bCs w:val="0"/>
          <w:sz w:val="22"/>
          <w:szCs w:val="22"/>
        </w:rPr>
        <w:t xml:space="preserve">On Oct. 29, 2021, the DOL </w:t>
      </w:r>
      <w:hyperlink r:id="rId204" w:history="1">
        <w:r w:rsidRPr="00523CBE">
          <w:rPr>
            <w:rStyle w:val="Hyperlink"/>
            <w:rFonts w:ascii="Roboto" w:hAnsi="Roboto"/>
            <w:b w:val="0"/>
            <w:bCs w:val="0"/>
            <w:sz w:val="22"/>
            <w:szCs w:val="22"/>
          </w:rPr>
          <w:t>issued</w:t>
        </w:r>
      </w:hyperlink>
      <w:r w:rsidRPr="00523CBE">
        <w:rPr>
          <w:rFonts w:ascii="Roboto" w:hAnsi="Roboto"/>
          <w:b w:val="0"/>
          <w:bCs w:val="0"/>
          <w:sz w:val="22"/>
          <w:szCs w:val="22"/>
        </w:rPr>
        <w:t xml:space="preserve"> a final rule that addressed the circumstances under which an employer can take a partial credit against its minimum wage obligations based on the tips received by employees. This rule limited the time an employee could spend on work that was not tip-producing to 20% of the employee’s hours in a given workweek while still allowing the employer to claim a tip credit. The final rule distinguished between tip-producing work (e.g., waiting tables) and work that supports tip-producing work (e.g., bussing tables). The final rule also imposed a new “30-minute” restriction, limiting the continuous time during a shift that a tipped employee could spend performing tip-supporting work.</w:t>
      </w:r>
    </w:p>
    <w:p w14:paraId="3D2056B4" w14:textId="77777777" w:rsidR="00B939E8" w:rsidRPr="00523CBE" w:rsidRDefault="00B939E8" w:rsidP="00B939E8">
      <w:pPr>
        <w:pStyle w:val="Heading1"/>
        <w:shd w:val="clear" w:color="auto" w:fill="FFFFFF"/>
        <w:spacing w:before="0" w:beforeAutospacing="0" w:after="0" w:afterAutospacing="0"/>
        <w:rPr>
          <w:rFonts w:ascii="Roboto" w:hAnsi="Roboto"/>
          <w:b w:val="0"/>
          <w:bCs w:val="0"/>
          <w:sz w:val="22"/>
          <w:szCs w:val="22"/>
        </w:rPr>
      </w:pPr>
    </w:p>
    <w:p w14:paraId="1CAB1521" w14:textId="77777777" w:rsidR="00B939E8" w:rsidRPr="00523CBE" w:rsidRDefault="00B939E8" w:rsidP="00B939E8">
      <w:pPr>
        <w:pStyle w:val="Heading1"/>
        <w:shd w:val="clear" w:color="auto" w:fill="FFFFFF"/>
        <w:spacing w:before="0" w:beforeAutospacing="0" w:after="0" w:afterAutospacing="0"/>
        <w:rPr>
          <w:rFonts w:ascii="Roboto" w:hAnsi="Roboto"/>
          <w:b w:val="0"/>
          <w:bCs w:val="0"/>
          <w:sz w:val="22"/>
          <w:szCs w:val="22"/>
        </w:rPr>
      </w:pPr>
      <w:r w:rsidRPr="00523CBE">
        <w:rPr>
          <w:rFonts w:ascii="Roboto" w:hAnsi="Roboto"/>
          <w:b w:val="0"/>
          <w:bCs w:val="0"/>
          <w:sz w:val="22"/>
          <w:szCs w:val="22"/>
        </w:rPr>
        <w:t>On Aug. 23, 2024, the 5th Circuit found that the DOL’s 2021 Dual Jobs Rule was inconsistent with the text of the FLSA and arbitrary and capricious under the Administrative Procedure Act (APA). In doing so, the court vacated all of the 2021 final rule.</w:t>
      </w:r>
    </w:p>
    <w:p w14:paraId="6A564F61" w14:textId="77777777" w:rsidR="00B939E8" w:rsidRPr="00523CBE" w:rsidRDefault="00B939E8" w:rsidP="00B939E8">
      <w:pPr>
        <w:pStyle w:val="Heading1"/>
        <w:shd w:val="clear" w:color="auto" w:fill="FFFFFF"/>
        <w:spacing w:before="0" w:beforeAutospacing="0" w:after="0" w:afterAutospacing="0"/>
        <w:rPr>
          <w:rFonts w:ascii="Roboto" w:hAnsi="Roboto"/>
          <w:sz w:val="22"/>
          <w:szCs w:val="22"/>
        </w:rPr>
      </w:pPr>
    </w:p>
    <w:p w14:paraId="622F2362" w14:textId="0F8B6E64" w:rsidR="00434AFC" w:rsidRPr="00523CBE" w:rsidRDefault="00B939E8" w:rsidP="00B939E8">
      <w:pPr>
        <w:pStyle w:val="Heading1"/>
        <w:shd w:val="clear" w:color="auto" w:fill="FFFFFF"/>
        <w:spacing w:before="0" w:beforeAutospacing="0" w:after="0" w:afterAutospacing="0"/>
        <w:rPr>
          <w:rFonts w:ascii="Roboto" w:hAnsi="Roboto"/>
          <w:b w:val="0"/>
          <w:bCs w:val="0"/>
          <w:color w:val="C00000"/>
          <w:sz w:val="22"/>
          <w:szCs w:val="22"/>
        </w:rPr>
      </w:pPr>
      <w:r w:rsidRPr="00523CBE">
        <w:rPr>
          <w:rFonts w:ascii="Roboto" w:hAnsi="Roboto"/>
          <w:sz w:val="22"/>
          <w:szCs w:val="22"/>
        </w:rPr>
        <w:t>More Information</w:t>
      </w:r>
      <w:r w:rsidRPr="00523CBE">
        <w:rPr>
          <w:rFonts w:ascii="Roboto" w:hAnsi="Roboto"/>
          <w:b w:val="0"/>
          <w:bCs w:val="0"/>
          <w:sz w:val="22"/>
          <w:szCs w:val="22"/>
        </w:rPr>
        <w:t xml:space="preserve">:  Employers can find more information and resources related to the tip regulations and the final rule on the DOL’s </w:t>
      </w:r>
      <w:hyperlink r:id="rId205" w:history="1">
        <w:r w:rsidRPr="00523CBE">
          <w:rPr>
            <w:rStyle w:val="Hyperlink"/>
            <w:rFonts w:ascii="Roboto" w:hAnsi="Roboto"/>
            <w:b w:val="0"/>
            <w:bCs w:val="0"/>
            <w:sz w:val="22"/>
            <w:szCs w:val="22"/>
          </w:rPr>
          <w:t>webpage</w:t>
        </w:r>
      </w:hyperlink>
      <w:r w:rsidRPr="00523CBE">
        <w:rPr>
          <w:rFonts w:ascii="Roboto" w:hAnsi="Roboto"/>
          <w:b w:val="0"/>
          <w:bCs w:val="0"/>
          <w:color w:val="C00000"/>
          <w:sz w:val="22"/>
          <w:szCs w:val="22"/>
        </w:rPr>
        <w:t xml:space="preserve">. </w:t>
      </w:r>
    </w:p>
    <w:p w14:paraId="10B7B0B2" w14:textId="77777777" w:rsidR="00B939E8" w:rsidRPr="00B939E8" w:rsidRDefault="00B939E8" w:rsidP="007C5376">
      <w:pPr>
        <w:pStyle w:val="Heading1"/>
        <w:shd w:val="clear" w:color="auto" w:fill="FFFFFF"/>
        <w:spacing w:before="0" w:beforeAutospacing="0" w:after="0" w:afterAutospacing="0" w:line="264" w:lineRule="atLeast"/>
        <w:jc w:val="center"/>
        <w:rPr>
          <w:rFonts w:ascii="Roboto" w:hAnsi="Roboto"/>
          <w:sz w:val="22"/>
          <w:szCs w:val="22"/>
        </w:rPr>
      </w:pPr>
    </w:p>
    <w:p w14:paraId="2585FEC3" w14:textId="6FA464B0" w:rsidR="007C5376" w:rsidRPr="007C5376" w:rsidRDefault="007C5376" w:rsidP="007C5376">
      <w:pPr>
        <w:pStyle w:val="Heading1"/>
        <w:shd w:val="clear" w:color="auto" w:fill="FFFFFF"/>
        <w:spacing w:before="0" w:beforeAutospacing="0" w:after="0" w:afterAutospacing="0" w:line="264" w:lineRule="atLeast"/>
        <w:jc w:val="center"/>
        <w:rPr>
          <w:rFonts w:ascii="Roboto" w:hAnsi="Roboto"/>
          <w:sz w:val="28"/>
          <w:szCs w:val="28"/>
        </w:rPr>
      </w:pPr>
      <w:r w:rsidRPr="007C5376">
        <w:rPr>
          <w:rFonts w:ascii="Roboto" w:hAnsi="Roboto"/>
          <w:sz w:val="28"/>
          <w:szCs w:val="28"/>
        </w:rPr>
        <w:t xml:space="preserve">PCORI Fee Amount Adjusted for 2025 – </w:t>
      </w:r>
      <w:r w:rsidRPr="007C5376">
        <w:rPr>
          <w:rFonts w:ascii="Roboto" w:hAnsi="Roboto"/>
          <w:color w:val="C00000"/>
          <w:sz w:val="28"/>
          <w:szCs w:val="28"/>
        </w:rPr>
        <w:t>Due July 31, 2025</w:t>
      </w:r>
    </w:p>
    <w:p w14:paraId="208B4C05" w14:textId="77777777" w:rsidR="007C5376" w:rsidRPr="008A479A" w:rsidRDefault="007C5376" w:rsidP="007C5376">
      <w:pPr>
        <w:pStyle w:val="Heading1"/>
        <w:shd w:val="clear" w:color="auto" w:fill="FFFFFF"/>
        <w:spacing w:before="0" w:beforeAutospacing="0" w:after="0" w:afterAutospacing="0"/>
        <w:jc w:val="both"/>
        <w:rPr>
          <w:rFonts w:ascii="Roboto" w:hAnsi="Roboto"/>
          <w:b w:val="0"/>
          <w:bCs w:val="0"/>
          <w:sz w:val="22"/>
          <w:szCs w:val="22"/>
        </w:rPr>
      </w:pPr>
      <w:r w:rsidRPr="008A479A">
        <w:rPr>
          <w:rFonts w:ascii="Roboto" w:hAnsi="Roboto"/>
          <w:b w:val="0"/>
          <w:bCs w:val="0"/>
          <w:sz w:val="22"/>
          <w:szCs w:val="22"/>
        </w:rPr>
        <w:t xml:space="preserve">The Internal Revenue Service (IRS) has issued </w:t>
      </w:r>
      <w:hyperlink r:id="rId206" w:anchor="NOT-2024-83" w:history="1">
        <w:r w:rsidRPr="008A479A">
          <w:rPr>
            <w:rStyle w:val="Hyperlink"/>
            <w:rFonts w:ascii="Roboto" w:hAnsi="Roboto"/>
            <w:b w:val="0"/>
            <w:bCs w:val="0"/>
            <w:sz w:val="22"/>
            <w:szCs w:val="22"/>
          </w:rPr>
          <w:t>Notice 2024-83</w:t>
        </w:r>
      </w:hyperlink>
      <w:r w:rsidRPr="008A479A">
        <w:rPr>
          <w:rFonts w:ascii="Roboto" w:hAnsi="Roboto"/>
          <w:b w:val="0"/>
          <w:bCs w:val="0"/>
          <w:color w:val="C00000"/>
          <w:sz w:val="22"/>
          <w:szCs w:val="22"/>
        </w:rPr>
        <w:t xml:space="preserve"> </w:t>
      </w:r>
      <w:r w:rsidRPr="008A479A">
        <w:rPr>
          <w:rFonts w:ascii="Roboto" w:hAnsi="Roboto"/>
          <w:b w:val="0"/>
          <w:bCs w:val="0"/>
          <w:sz w:val="22"/>
          <w:szCs w:val="22"/>
        </w:rPr>
        <w:t>to increase the Patient-Centered Outcomes Research Institute (PCORI) fee amount for plan years ending on or after Oct. 1, 2024, and before Oct. 1, 2025. The updated PCORI fee amount is $3.47 multiplied by the average number of lives covered under the plan.</w:t>
      </w:r>
    </w:p>
    <w:p w14:paraId="1AF012BE" w14:textId="77777777" w:rsidR="007C5376" w:rsidRPr="008A479A" w:rsidRDefault="007C5376" w:rsidP="007C5376">
      <w:pPr>
        <w:pStyle w:val="Heading1"/>
        <w:shd w:val="clear" w:color="auto" w:fill="FFFFFF"/>
        <w:spacing w:before="0" w:beforeAutospacing="0" w:after="0" w:afterAutospacing="0"/>
        <w:jc w:val="both"/>
        <w:rPr>
          <w:rFonts w:ascii="Roboto" w:hAnsi="Roboto"/>
          <w:b w:val="0"/>
          <w:bCs w:val="0"/>
          <w:sz w:val="22"/>
          <w:szCs w:val="22"/>
        </w:rPr>
      </w:pPr>
    </w:p>
    <w:p w14:paraId="070BBBF9" w14:textId="77777777" w:rsidR="007C5376" w:rsidRDefault="007C5376" w:rsidP="007C5376">
      <w:pPr>
        <w:pStyle w:val="Heading1"/>
        <w:shd w:val="clear" w:color="auto" w:fill="FFFFFF"/>
        <w:spacing w:before="0" w:beforeAutospacing="0" w:after="0" w:afterAutospacing="0"/>
        <w:jc w:val="both"/>
        <w:rPr>
          <w:rFonts w:ascii="Roboto" w:hAnsi="Roboto"/>
          <w:b w:val="0"/>
          <w:bCs w:val="0"/>
          <w:sz w:val="22"/>
          <w:szCs w:val="22"/>
        </w:rPr>
      </w:pPr>
      <w:r w:rsidRPr="008A479A">
        <w:rPr>
          <w:rFonts w:ascii="Roboto" w:hAnsi="Roboto"/>
          <w:b w:val="0"/>
          <w:bCs w:val="0"/>
          <w:sz w:val="22"/>
          <w:szCs w:val="22"/>
        </w:rPr>
        <w:t>For plan years that ended on or after Oct. 1, 2023, and before Oct. 1, 2024, the PCORI fee amount is $3.22 multiplied by the average number of lives covered under the plan.</w:t>
      </w:r>
    </w:p>
    <w:p w14:paraId="0328EAC7" w14:textId="77777777" w:rsidR="000C0E84" w:rsidRDefault="000C0E84" w:rsidP="007C5376">
      <w:pPr>
        <w:pStyle w:val="Heading1"/>
        <w:shd w:val="clear" w:color="auto" w:fill="FFFFFF"/>
        <w:spacing w:before="0" w:beforeAutospacing="0" w:after="0" w:afterAutospacing="0"/>
        <w:jc w:val="both"/>
        <w:rPr>
          <w:rFonts w:ascii="Roboto" w:hAnsi="Roboto"/>
          <w:b w:val="0"/>
          <w:bCs w:val="0"/>
          <w:sz w:val="22"/>
          <w:szCs w:val="22"/>
        </w:rPr>
      </w:pPr>
    </w:p>
    <w:p w14:paraId="0FCC1BC7" w14:textId="77777777" w:rsidR="000C0E84" w:rsidRPr="008A479A" w:rsidRDefault="000C0E84" w:rsidP="007C5376">
      <w:pPr>
        <w:pStyle w:val="Heading1"/>
        <w:shd w:val="clear" w:color="auto" w:fill="FFFFFF"/>
        <w:spacing w:before="0" w:beforeAutospacing="0" w:after="0" w:afterAutospacing="0"/>
        <w:jc w:val="both"/>
        <w:rPr>
          <w:rFonts w:ascii="Roboto" w:hAnsi="Roboto"/>
          <w:b w:val="0"/>
          <w:bCs w:val="0"/>
          <w:sz w:val="22"/>
          <w:szCs w:val="22"/>
        </w:rPr>
      </w:pPr>
    </w:p>
    <w:p w14:paraId="6836F4BB" w14:textId="77777777" w:rsidR="007C5376" w:rsidRPr="008A479A" w:rsidRDefault="007C5376" w:rsidP="007C5376">
      <w:pPr>
        <w:pStyle w:val="Heading1"/>
        <w:shd w:val="clear" w:color="auto" w:fill="FFFFFF"/>
        <w:spacing w:before="0" w:beforeAutospacing="0" w:after="0" w:afterAutospacing="0"/>
        <w:jc w:val="both"/>
        <w:rPr>
          <w:rFonts w:ascii="Roboto" w:hAnsi="Roboto"/>
          <w:b w:val="0"/>
          <w:bCs w:val="0"/>
          <w:sz w:val="16"/>
          <w:szCs w:val="16"/>
        </w:rPr>
      </w:pPr>
    </w:p>
    <w:p w14:paraId="1F578965" w14:textId="77777777" w:rsidR="007C5376" w:rsidRPr="008A479A" w:rsidRDefault="007C5376" w:rsidP="007C5376">
      <w:pPr>
        <w:pStyle w:val="Heading1"/>
        <w:shd w:val="clear" w:color="auto" w:fill="FFFFFF"/>
        <w:spacing w:before="0" w:beforeAutospacing="0" w:after="0" w:afterAutospacing="0"/>
        <w:jc w:val="both"/>
        <w:rPr>
          <w:rFonts w:ascii="Roboto" w:hAnsi="Roboto"/>
          <w:sz w:val="22"/>
          <w:szCs w:val="22"/>
          <w:u w:val="single"/>
        </w:rPr>
      </w:pPr>
      <w:r w:rsidRPr="008A479A">
        <w:rPr>
          <w:rFonts w:ascii="Roboto" w:hAnsi="Roboto"/>
          <w:sz w:val="22"/>
          <w:szCs w:val="22"/>
          <w:u w:val="single"/>
        </w:rPr>
        <w:lastRenderedPageBreak/>
        <w:t>Applicability of PCORI Fee</w:t>
      </w:r>
    </w:p>
    <w:p w14:paraId="7C3EAAE6" w14:textId="77777777" w:rsidR="007C5376" w:rsidRPr="008A479A" w:rsidRDefault="007C5376" w:rsidP="007C5376">
      <w:pPr>
        <w:pStyle w:val="Heading1"/>
        <w:shd w:val="clear" w:color="auto" w:fill="FFFFFF"/>
        <w:spacing w:before="0" w:beforeAutospacing="0" w:after="0" w:afterAutospacing="0"/>
        <w:jc w:val="both"/>
        <w:rPr>
          <w:rFonts w:ascii="Roboto" w:hAnsi="Roboto"/>
          <w:b w:val="0"/>
          <w:bCs w:val="0"/>
          <w:sz w:val="22"/>
          <w:szCs w:val="22"/>
        </w:rPr>
      </w:pPr>
      <w:r w:rsidRPr="008A479A">
        <w:rPr>
          <w:rFonts w:ascii="Roboto" w:hAnsi="Roboto"/>
          <w:b w:val="0"/>
          <w:bCs w:val="0"/>
          <w:sz w:val="22"/>
          <w:szCs w:val="22"/>
        </w:rPr>
        <w:t xml:space="preserve">The PCORI fee was created by the Affordable Care Act (ACA) and first applied for plan or policy years ending on or after Oct. 1, 2012. The fee is imposed on health insurance issuers and </w:t>
      </w:r>
      <w:r w:rsidRPr="008A479A">
        <w:rPr>
          <w:rFonts w:ascii="Roboto" w:hAnsi="Roboto"/>
          <w:b w:val="0"/>
          <w:bCs w:val="0"/>
          <w:color w:val="C00000"/>
          <w:sz w:val="22"/>
          <w:szCs w:val="22"/>
          <w:u w:val="single"/>
        </w:rPr>
        <w:t>self-insured plan</w:t>
      </w:r>
      <w:r>
        <w:rPr>
          <w:rFonts w:ascii="Roboto" w:hAnsi="Roboto"/>
          <w:b w:val="0"/>
          <w:bCs w:val="0"/>
          <w:color w:val="C00000"/>
          <w:sz w:val="22"/>
          <w:szCs w:val="22"/>
          <w:u w:val="single"/>
        </w:rPr>
        <w:t xml:space="preserve"> (which includes self-funded medical plans as well as level-funded medical plans)</w:t>
      </w:r>
      <w:r w:rsidRPr="008A479A">
        <w:rPr>
          <w:rFonts w:ascii="Roboto" w:hAnsi="Roboto"/>
          <w:b w:val="0"/>
          <w:bCs w:val="0"/>
          <w:color w:val="C00000"/>
          <w:sz w:val="22"/>
          <w:szCs w:val="22"/>
        </w:rPr>
        <w:t xml:space="preserve"> </w:t>
      </w:r>
      <w:r w:rsidRPr="008A479A">
        <w:rPr>
          <w:rFonts w:ascii="Roboto" w:hAnsi="Roboto"/>
          <w:b w:val="0"/>
          <w:bCs w:val="0"/>
          <w:sz w:val="22"/>
          <w:szCs w:val="22"/>
        </w:rPr>
        <w:t>sponsors to fund comparative effectiveness research. The PCORI fee was originally scheduled to expire in 2019. However, a federal spending bill extended the PCORI fee for an additional 10 years. As a result, the PCORI fee will apply through the plan or policy year ending before Oct. 1, 2029.</w:t>
      </w:r>
    </w:p>
    <w:p w14:paraId="0B2F3723" w14:textId="77777777" w:rsidR="007C5376" w:rsidRPr="008A479A" w:rsidRDefault="007C5376" w:rsidP="007C5376">
      <w:pPr>
        <w:pStyle w:val="Heading1"/>
        <w:shd w:val="clear" w:color="auto" w:fill="FFFFFF"/>
        <w:spacing w:before="0" w:beforeAutospacing="0" w:after="0" w:afterAutospacing="0"/>
        <w:jc w:val="both"/>
        <w:rPr>
          <w:rFonts w:ascii="Roboto" w:hAnsi="Roboto"/>
          <w:b w:val="0"/>
          <w:bCs w:val="0"/>
          <w:sz w:val="16"/>
          <w:szCs w:val="16"/>
        </w:rPr>
      </w:pPr>
    </w:p>
    <w:p w14:paraId="2D62FDAD" w14:textId="77777777" w:rsidR="007C5376" w:rsidRPr="008A479A" w:rsidRDefault="007C5376" w:rsidP="007C5376">
      <w:pPr>
        <w:pStyle w:val="Heading1"/>
        <w:shd w:val="clear" w:color="auto" w:fill="FFFFFF"/>
        <w:spacing w:before="0" w:beforeAutospacing="0" w:after="0" w:afterAutospacing="0"/>
        <w:jc w:val="both"/>
        <w:rPr>
          <w:rFonts w:ascii="Roboto" w:hAnsi="Roboto"/>
          <w:sz w:val="22"/>
          <w:szCs w:val="22"/>
          <w:u w:val="single"/>
        </w:rPr>
      </w:pPr>
      <w:r w:rsidRPr="008A479A">
        <w:rPr>
          <w:rFonts w:ascii="Roboto" w:hAnsi="Roboto"/>
          <w:sz w:val="22"/>
          <w:szCs w:val="22"/>
          <w:u w:val="single"/>
        </w:rPr>
        <w:t>Payment Deadline</w:t>
      </w:r>
    </w:p>
    <w:p w14:paraId="49AAA605" w14:textId="77777777" w:rsidR="007C5376" w:rsidRPr="008A479A" w:rsidRDefault="007C5376" w:rsidP="007C5376">
      <w:pPr>
        <w:pStyle w:val="Heading1"/>
        <w:shd w:val="clear" w:color="auto" w:fill="FFFFFF"/>
        <w:spacing w:before="0" w:beforeAutospacing="0" w:after="0" w:afterAutospacing="0"/>
        <w:jc w:val="both"/>
        <w:rPr>
          <w:rFonts w:ascii="Roboto" w:hAnsi="Roboto"/>
          <w:b w:val="0"/>
          <w:bCs w:val="0"/>
          <w:sz w:val="22"/>
          <w:szCs w:val="22"/>
        </w:rPr>
      </w:pPr>
      <w:r w:rsidRPr="008A479A">
        <w:rPr>
          <w:rFonts w:ascii="Roboto" w:hAnsi="Roboto"/>
          <w:b w:val="0"/>
          <w:bCs w:val="0"/>
          <w:sz w:val="22"/>
          <w:szCs w:val="22"/>
        </w:rPr>
        <w:t xml:space="preserve">PCORI fees are reported and paid annually on IRS </w:t>
      </w:r>
      <w:hyperlink r:id="rId207" w:history="1">
        <w:r w:rsidRPr="008A479A">
          <w:rPr>
            <w:rStyle w:val="Hyperlink"/>
            <w:rFonts w:ascii="Roboto" w:hAnsi="Roboto"/>
            <w:b w:val="0"/>
            <w:bCs w:val="0"/>
            <w:sz w:val="22"/>
            <w:szCs w:val="22"/>
          </w:rPr>
          <w:t>Form 720</w:t>
        </w:r>
      </w:hyperlink>
      <w:r w:rsidRPr="008A479A">
        <w:rPr>
          <w:rFonts w:ascii="Roboto" w:hAnsi="Roboto"/>
          <w:b w:val="0"/>
          <w:bCs w:val="0"/>
          <w:color w:val="C00000"/>
          <w:sz w:val="22"/>
          <w:szCs w:val="22"/>
        </w:rPr>
        <w:t xml:space="preserve"> </w:t>
      </w:r>
      <w:r w:rsidRPr="008A479A">
        <w:rPr>
          <w:rFonts w:ascii="Roboto" w:hAnsi="Roboto"/>
          <w:b w:val="0"/>
          <w:bCs w:val="0"/>
          <w:sz w:val="22"/>
          <w:szCs w:val="22"/>
        </w:rPr>
        <w:t xml:space="preserve">(Quarterly Federal Excise Tax Return). These fees are due each year by July 31 of the year following the last day of the plan year. For plan years ending in 2024, the PCORI fee is due by July 31, 2025. Employers with self-insured health plans should have reported and paid PCORI fees for 2023 by July 31, 2024. </w:t>
      </w:r>
    </w:p>
    <w:p w14:paraId="32AFF54B" w14:textId="77777777" w:rsidR="007C5376" w:rsidRPr="008A479A" w:rsidRDefault="007C5376" w:rsidP="007C5376">
      <w:pPr>
        <w:pStyle w:val="Heading1"/>
        <w:shd w:val="clear" w:color="auto" w:fill="FFFFFF"/>
        <w:spacing w:before="0" w:beforeAutospacing="0" w:after="0" w:afterAutospacing="0"/>
        <w:jc w:val="both"/>
        <w:rPr>
          <w:rFonts w:ascii="Roboto" w:hAnsi="Roboto"/>
          <w:b w:val="0"/>
          <w:bCs w:val="0"/>
          <w:sz w:val="16"/>
          <w:szCs w:val="16"/>
          <w:u w:val="single"/>
        </w:rPr>
      </w:pPr>
    </w:p>
    <w:p w14:paraId="2362122B" w14:textId="77777777" w:rsidR="007C5376" w:rsidRPr="008A479A" w:rsidRDefault="007C5376" w:rsidP="007C5376">
      <w:pPr>
        <w:pStyle w:val="Heading1"/>
        <w:shd w:val="clear" w:color="auto" w:fill="FFFFFF"/>
        <w:spacing w:before="0" w:beforeAutospacing="0" w:after="0" w:afterAutospacing="0"/>
        <w:jc w:val="both"/>
        <w:rPr>
          <w:rFonts w:ascii="Roboto" w:hAnsi="Roboto"/>
          <w:sz w:val="22"/>
          <w:szCs w:val="22"/>
          <w:u w:val="single"/>
        </w:rPr>
      </w:pPr>
      <w:r w:rsidRPr="008A479A">
        <w:rPr>
          <w:rFonts w:ascii="Roboto" w:hAnsi="Roboto"/>
          <w:sz w:val="22"/>
          <w:szCs w:val="22"/>
          <w:u w:val="single"/>
        </w:rPr>
        <w:t>Calculating the PCORI Fee</w:t>
      </w:r>
    </w:p>
    <w:p w14:paraId="546799D9" w14:textId="1BDCA131" w:rsidR="007C5376" w:rsidRDefault="007C5376" w:rsidP="00B939E8">
      <w:pPr>
        <w:pStyle w:val="Heading1"/>
        <w:shd w:val="clear" w:color="auto" w:fill="FFFFFF"/>
        <w:spacing w:before="0" w:beforeAutospacing="0" w:after="0" w:afterAutospacing="0"/>
        <w:jc w:val="both"/>
        <w:rPr>
          <w:rFonts w:ascii="Roboto" w:hAnsi="Roboto"/>
          <w:b w:val="0"/>
          <w:bCs w:val="0"/>
          <w:sz w:val="22"/>
          <w:szCs w:val="22"/>
        </w:rPr>
      </w:pPr>
      <w:r w:rsidRPr="008A479A">
        <w:rPr>
          <w:rFonts w:ascii="Roboto" w:hAnsi="Roboto"/>
          <w:b w:val="0"/>
          <w:bCs w:val="0"/>
          <w:sz w:val="22"/>
          <w:szCs w:val="22"/>
        </w:rPr>
        <w:t>The PCORI fees are calculated based on the average number of covered lives under the plan or policy. This generally includes employees and their enrolled spouses and dependents, unless the plan is an HRA or FSA</w:t>
      </w:r>
      <w:r w:rsidRPr="008A479A">
        <w:rPr>
          <w:rFonts w:ascii="Roboto" w:hAnsi="Roboto"/>
          <w:b w:val="0"/>
          <w:bCs w:val="0"/>
          <w:color w:val="C00000"/>
          <w:sz w:val="22"/>
          <w:szCs w:val="22"/>
        </w:rPr>
        <w:t xml:space="preserve">. </w:t>
      </w:r>
      <w:hyperlink r:id="rId208" w:history="1">
        <w:r w:rsidRPr="008A479A">
          <w:rPr>
            <w:rStyle w:val="Hyperlink"/>
            <w:rFonts w:ascii="Roboto" w:hAnsi="Roboto"/>
            <w:b w:val="0"/>
            <w:bCs w:val="0"/>
            <w:sz w:val="22"/>
            <w:szCs w:val="22"/>
          </w:rPr>
          <w:t>Final rules</w:t>
        </w:r>
      </w:hyperlink>
      <w:r w:rsidRPr="008A479A">
        <w:rPr>
          <w:rFonts w:ascii="Roboto" w:hAnsi="Roboto"/>
          <w:b w:val="0"/>
          <w:bCs w:val="0"/>
          <w:color w:val="C00000"/>
          <w:sz w:val="22"/>
          <w:szCs w:val="22"/>
        </w:rPr>
        <w:t xml:space="preserve"> </w:t>
      </w:r>
      <w:r w:rsidRPr="008A479A">
        <w:rPr>
          <w:rFonts w:ascii="Roboto" w:hAnsi="Roboto"/>
          <w:b w:val="0"/>
          <w:bCs w:val="0"/>
          <w:sz w:val="22"/>
          <w:szCs w:val="22"/>
        </w:rPr>
        <w:t>outline a number of alternatives for issuers and plan sponsors to determine the average number of covered lives.</w:t>
      </w:r>
    </w:p>
    <w:p w14:paraId="32288F85" w14:textId="77777777" w:rsidR="00B939E8" w:rsidRDefault="00B939E8" w:rsidP="00B939E8">
      <w:pPr>
        <w:pStyle w:val="Heading1"/>
        <w:shd w:val="clear" w:color="auto" w:fill="FFFFFF"/>
        <w:spacing w:before="0" w:beforeAutospacing="0" w:after="0" w:afterAutospacing="0"/>
        <w:jc w:val="both"/>
        <w:rPr>
          <w:rFonts w:ascii="Roboto" w:hAnsi="Roboto"/>
          <w:b w:val="0"/>
          <w:bCs w:val="0"/>
          <w:sz w:val="22"/>
          <w:szCs w:val="22"/>
        </w:rPr>
      </w:pPr>
    </w:p>
    <w:p w14:paraId="4AB06466" w14:textId="454E1578" w:rsidR="00B939E8" w:rsidRDefault="00B939E8" w:rsidP="00B939E8">
      <w:pPr>
        <w:pStyle w:val="Heading1"/>
        <w:shd w:val="clear" w:color="auto" w:fill="FFFFFF"/>
        <w:spacing w:before="0" w:beforeAutospacing="0" w:after="0" w:afterAutospacing="0"/>
        <w:jc w:val="center"/>
        <w:rPr>
          <w:rFonts w:ascii="Roboto" w:hAnsi="Roboto"/>
          <w:sz w:val="28"/>
          <w:szCs w:val="28"/>
        </w:rPr>
      </w:pPr>
      <w:r w:rsidRPr="00523CBE">
        <w:rPr>
          <w:rFonts w:ascii="Roboto" w:hAnsi="Roboto"/>
          <w:sz w:val="28"/>
          <w:szCs w:val="28"/>
        </w:rPr>
        <w:t>Resource: State Overtime Salary Minim</w:t>
      </w:r>
      <w:r w:rsidR="00DA581D">
        <w:rPr>
          <w:rFonts w:ascii="Roboto" w:hAnsi="Roboto"/>
          <w:sz w:val="28"/>
          <w:szCs w:val="28"/>
        </w:rPr>
        <w:t>um</w:t>
      </w:r>
      <w:r w:rsidRPr="00523CBE">
        <w:rPr>
          <w:rFonts w:ascii="Roboto" w:hAnsi="Roboto"/>
          <w:sz w:val="28"/>
          <w:szCs w:val="28"/>
        </w:rPr>
        <w:t xml:space="preserve"> Threshold</w:t>
      </w:r>
    </w:p>
    <w:p w14:paraId="56BDCEB9" w14:textId="353C2B35" w:rsidR="00B939E8" w:rsidRDefault="00B939E8" w:rsidP="00B939E8">
      <w:pPr>
        <w:pStyle w:val="Heading1"/>
        <w:shd w:val="clear" w:color="auto" w:fill="FFFFFF"/>
        <w:spacing w:before="0" w:beforeAutospacing="0" w:after="0" w:afterAutospacing="0"/>
        <w:rPr>
          <w:rFonts w:ascii="Roboto" w:hAnsi="Roboto"/>
          <w:b w:val="0"/>
          <w:bCs w:val="0"/>
          <w:sz w:val="22"/>
          <w:szCs w:val="22"/>
        </w:rPr>
      </w:pPr>
      <w:r w:rsidRPr="00523CBE">
        <w:rPr>
          <w:rFonts w:ascii="Roboto" w:hAnsi="Roboto"/>
          <w:b w:val="0"/>
          <w:bCs w:val="0"/>
          <w:sz w:val="22"/>
          <w:szCs w:val="22"/>
        </w:rPr>
        <w:t>See attached</w:t>
      </w:r>
      <w:r>
        <w:rPr>
          <w:rFonts w:ascii="Roboto" w:hAnsi="Roboto"/>
          <w:b w:val="0"/>
          <w:bCs w:val="0"/>
          <w:sz w:val="22"/>
          <w:szCs w:val="22"/>
        </w:rPr>
        <w:t xml:space="preserve"> chart resource.</w:t>
      </w:r>
    </w:p>
    <w:p w14:paraId="28E3F8E2" w14:textId="77777777" w:rsidR="00636C21" w:rsidRDefault="00636C21" w:rsidP="00B939E8">
      <w:pPr>
        <w:pStyle w:val="Heading1"/>
        <w:shd w:val="clear" w:color="auto" w:fill="FFFFFF"/>
        <w:spacing w:before="0" w:beforeAutospacing="0" w:after="0" w:afterAutospacing="0"/>
        <w:jc w:val="center"/>
        <w:rPr>
          <w:rFonts w:ascii="Roboto" w:eastAsiaTheme="minorHAnsi" w:hAnsi="Roboto" w:cstheme="minorBidi"/>
          <w:kern w:val="0"/>
          <w:sz w:val="28"/>
          <w:szCs w:val="28"/>
          <w:shd w:val="clear" w:color="auto" w:fill="FFFFFF"/>
          <w:lang w:val="en"/>
        </w:rPr>
      </w:pPr>
    </w:p>
    <w:p w14:paraId="4650809D" w14:textId="2B2E4398" w:rsidR="00B939E8" w:rsidRDefault="00B939E8" w:rsidP="00B939E8">
      <w:pPr>
        <w:pStyle w:val="Heading1"/>
        <w:shd w:val="clear" w:color="auto" w:fill="FFFFFF"/>
        <w:spacing w:before="0" w:beforeAutospacing="0" w:after="0" w:afterAutospacing="0"/>
        <w:jc w:val="center"/>
        <w:rPr>
          <w:rFonts w:ascii="Roboto" w:eastAsiaTheme="minorHAnsi" w:hAnsi="Roboto" w:cstheme="minorBidi"/>
          <w:kern w:val="0"/>
          <w:sz w:val="28"/>
          <w:szCs w:val="28"/>
          <w:shd w:val="clear" w:color="auto" w:fill="FFFFFF"/>
          <w:lang w:val="en"/>
        </w:rPr>
      </w:pPr>
      <w:r w:rsidRPr="00D07F59">
        <w:rPr>
          <w:rFonts w:ascii="Roboto" w:eastAsiaTheme="minorHAnsi" w:hAnsi="Roboto" w:cstheme="minorBidi"/>
          <w:kern w:val="0"/>
          <w:sz w:val="28"/>
          <w:szCs w:val="28"/>
          <w:shd w:val="clear" w:color="auto" w:fill="FFFFFF"/>
          <w:lang w:val="en"/>
        </w:rPr>
        <w:t>UPDATE: Corporate Transparency Act (BOI Disclosure Requirements)</w:t>
      </w:r>
    </w:p>
    <w:p w14:paraId="1962D9AF" w14:textId="77777777" w:rsidR="00B939E8" w:rsidRPr="00F12059" w:rsidRDefault="00B939E8" w:rsidP="00B939E8">
      <w:pPr>
        <w:pStyle w:val="Heading1"/>
        <w:shd w:val="clear" w:color="auto" w:fill="FFFFFF"/>
        <w:spacing w:before="0" w:beforeAutospacing="0" w:after="0" w:afterAutospacing="0"/>
        <w:jc w:val="center"/>
        <w:rPr>
          <w:rFonts w:ascii="Roboto" w:eastAsiaTheme="minorHAnsi" w:hAnsi="Roboto" w:cstheme="minorBidi"/>
          <w:kern w:val="0"/>
          <w:sz w:val="12"/>
          <w:szCs w:val="12"/>
          <w:shd w:val="clear" w:color="auto" w:fill="FFFFFF"/>
          <w:lang w:val="en"/>
        </w:rPr>
      </w:pPr>
    </w:p>
    <w:p w14:paraId="5DDEC5A0" w14:textId="43E6A7E1" w:rsidR="00B939E8" w:rsidRDefault="00B939E8" w:rsidP="00B939E8">
      <w:pPr>
        <w:pStyle w:val="Heading1"/>
        <w:spacing w:before="0" w:beforeAutospacing="0" w:after="0" w:afterAutospacing="0"/>
        <w:jc w:val="both"/>
        <w:rPr>
          <w:rFonts w:ascii="Roboto" w:eastAsiaTheme="minorHAnsi" w:hAnsi="Roboto" w:cstheme="minorBidi"/>
          <w:b w:val="0"/>
          <w:bCs w:val="0"/>
          <w:kern w:val="0"/>
          <w:sz w:val="22"/>
          <w:szCs w:val="22"/>
          <w:shd w:val="clear" w:color="auto" w:fill="FFFFFF"/>
        </w:rPr>
      </w:pPr>
      <w:r>
        <w:rPr>
          <w:rFonts w:ascii="Roboto" w:eastAsiaTheme="minorHAnsi" w:hAnsi="Roboto" w:cstheme="minorBidi"/>
          <w:b w:val="0"/>
          <w:bCs w:val="0"/>
          <w:kern w:val="0"/>
          <w:sz w:val="22"/>
          <w:szCs w:val="22"/>
          <w:shd w:val="clear" w:color="auto" w:fill="FFFFFF"/>
        </w:rPr>
        <w:t>A</w:t>
      </w:r>
      <w:r w:rsidRPr="00D07F59">
        <w:rPr>
          <w:rFonts w:ascii="Roboto" w:eastAsiaTheme="minorHAnsi" w:hAnsi="Roboto" w:cstheme="minorBidi"/>
          <w:b w:val="0"/>
          <w:bCs w:val="0"/>
          <w:kern w:val="0"/>
          <w:sz w:val="22"/>
          <w:szCs w:val="22"/>
          <w:shd w:val="clear" w:color="auto" w:fill="FFFFFF"/>
        </w:rPr>
        <w:t>s of December 26, 2024, the injunction issued by the district court in </w:t>
      </w:r>
      <w:r w:rsidRPr="00D07F59">
        <w:rPr>
          <w:rFonts w:ascii="Roboto" w:eastAsiaTheme="minorHAnsi" w:hAnsi="Roboto" w:cstheme="minorBidi"/>
          <w:b w:val="0"/>
          <w:bCs w:val="0"/>
          <w:i/>
          <w:iCs/>
          <w:kern w:val="0"/>
          <w:sz w:val="22"/>
          <w:szCs w:val="22"/>
          <w:shd w:val="clear" w:color="auto" w:fill="FFFFFF"/>
        </w:rPr>
        <w:t>Texas Top Cop Shop, Inc. v. Garland </w:t>
      </w:r>
      <w:r w:rsidRPr="00D07F59">
        <w:rPr>
          <w:rFonts w:ascii="Roboto" w:eastAsiaTheme="minorHAnsi" w:hAnsi="Roboto" w:cstheme="minorBidi"/>
          <w:kern w:val="0"/>
          <w:sz w:val="22"/>
          <w:szCs w:val="22"/>
          <w:shd w:val="clear" w:color="auto" w:fill="FFFFFF"/>
        </w:rPr>
        <w:t>remains in effect</w:t>
      </w:r>
      <w:r w:rsidRPr="00D07F59">
        <w:rPr>
          <w:rFonts w:ascii="Roboto" w:eastAsiaTheme="minorHAnsi" w:hAnsi="Roboto" w:cstheme="minorBidi"/>
          <w:b w:val="0"/>
          <w:bCs w:val="0"/>
          <w:kern w:val="0"/>
          <w:sz w:val="22"/>
          <w:szCs w:val="22"/>
          <w:shd w:val="clear" w:color="auto" w:fill="FFFFFF"/>
        </w:rPr>
        <w:t xml:space="preserve"> and reporting companies are </w:t>
      </w:r>
      <w:r w:rsidRPr="00D07F59">
        <w:rPr>
          <w:rFonts w:ascii="Roboto" w:eastAsiaTheme="minorHAnsi" w:hAnsi="Roboto" w:cstheme="minorBidi"/>
          <w:kern w:val="0"/>
          <w:sz w:val="22"/>
          <w:szCs w:val="22"/>
          <w:shd w:val="clear" w:color="auto" w:fill="FFFFFF"/>
        </w:rPr>
        <w:t>not currently required to file beneficial ownership information with FinCEN</w:t>
      </w:r>
      <w:r w:rsidRPr="00D07F59">
        <w:rPr>
          <w:rFonts w:ascii="Roboto" w:eastAsiaTheme="minorHAnsi" w:hAnsi="Roboto" w:cstheme="minorBidi"/>
          <w:b w:val="0"/>
          <w:bCs w:val="0"/>
          <w:kern w:val="0"/>
          <w:sz w:val="22"/>
          <w:szCs w:val="22"/>
          <w:shd w:val="clear" w:color="auto" w:fill="FFFFFF"/>
        </w:rPr>
        <w:t>.</w:t>
      </w:r>
      <w:r>
        <w:rPr>
          <w:rFonts w:ascii="Roboto" w:eastAsiaTheme="minorHAnsi" w:hAnsi="Roboto" w:cstheme="minorBidi"/>
          <w:b w:val="0"/>
          <w:bCs w:val="0"/>
          <w:kern w:val="0"/>
          <w:sz w:val="22"/>
          <w:szCs w:val="22"/>
          <w:shd w:val="clear" w:color="auto" w:fill="FFFFFF"/>
        </w:rPr>
        <w:t xml:space="preserve"> ETC will continue to monitor the situation. </w:t>
      </w:r>
      <w:r w:rsidRPr="00281912">
        <w:rPr>
          <w:rFonts w:ascii="Roboto" w:eastAsiaTheme="minorHAnsi" w:hAnsi="Roboto" w:cstheme="minorBidi"/>
          <w:b w:val="0"/>
          <w:bCs w:val="0"/>
          <w:kern w:val="0"/>
          <w:sz w:val="22"/>
          <w:szCs w:val="22"/>
          <w:shd w:val="clear" w:color="auto" w:fill="FFFFFF"/>
        </w:rPr>
        <w:t>Visit </w:t>
      </w:r>
      <w:hyperlink r:id="rId209" w:tgtFrame="_blank" w:history="1">
        <w:r w:rsidRPr="00281912">
          <w:rPr>
            <w:rStyle w:val="Hyperlink"/>
            <w:rFonts w:ascii="Roboto" w:eastAsiaTheme="minorHAnsi" w:hAnsi="Roboto" w:cstheme="minorBidi"/>
            <w:b w:val="0"/>
            <w:bCs w:val="0"/>
            <w:kern w:val="0"/>
            <w:sz w:val="22"/>
            <w:szCs w:val="22"/>
            <w:shd w:val="clear" w:color="auto" w:fill="FFFFFF"/>
          </w:rPr>
          <w:t>https://fincen.gov/boi</w:t>
        </w:r>
      </w:hyperlink>
      <w:r w:rsidRPr="00281912">
        <w:rPr>
          <w:rFonts w:ascii="Roboto" w:eastAsiaTheme="minorHAnsi" w:hAnsi="Roboto" w:cstheme="minorBidi"/>
          <w:b w:val="0"/>
          <w:bCs w:val="0"/>
          <w:kern w:val="0"/>
          <w:sz w:val="22"/>
          <w:szCs w:val="22"/>
          <w:shd w:val="clear" w:color="auto" w:fill="FFFFFF"/>
        </w:rPr>
        <w:t> for</w:t>
      </w:r>
      <w:r>
        <w:rPr>
          <w:rFonts w:ascii="Roboto" w:eastAsiaTheme="minorHAnsi" w:hAnsi="Roboto" w:cstheme="minorBidi"/>
          <w:b w:val="0"/>
          <w:bCs w:val="0"/>
          <w:kern w:val="0"/>
          <w:sz w:val="22"/>
          <w:szCs w:val="22"/>
          <w:shd w:val="clear" w:color="auto" w:fill="FFFFFF"/>
        </w:rPr>
        <w:t xml:space="preserve"> up-to-date Alerts and additional</w:t>
      </w:r>
      <w:r w:rsidRPr="00281912">
        <w:rPr>
          <w:rFonts w:ascii="Roboto" w:eastAsiaTheme="minorHAnsi" w:hAnsi="Roboto" w:cstheme="minorBidi"/>
          <w:b w:val="0"/>
          <w:bCs w:val="0"/>
          <w:kern w:val="0"/>
          <w:sz w:val="22"/>
          <w:szCs w:val="22"/>
          <w:shd w:val="clear" w:color="auto" w:fill="FFFFFF"/>
        </w:rPr>
        <w:t xml:space="preserve"> information on the federal filing requirements.</w:t>
      </w:r>
    </w:p>
    <w:p w14:paraId="16CF98B7" w14:textId="77777777" w:rsidR="00B939E8" w:rsidRPr="00B939E8" w:rsidRDefault="00B939E8" w:rsidP="00B939E8">
      <w:pPr>
        <w:pStyle w:val="Heading1"/>
        <w:spacing w:before="0" w:beforeAutospacing="0" w:after="0" w:afterAutospacing="0"/>
        <w:jc w:val="both"/>
        <w:rPr>
          <w:rFonts w:ascii="Roboto" w:eastAsiaTheme="minorHAnsi" w:hAnsi="Roboto" w:cstheme="minorBidi"/>
          <w:b w:val="0"/>
          <w:bCs w:val="0"/>
          <w:kern w:val="0"/>
          <w:sz w:val="22"/>
          <w:szCs w:val="22"/>
          <w:shd w:val="clear" w:color="auto" w:fill="FFFFFF"/>
        </w:rPr>
      </w:pPr>
    </w:p>
    <w:p w14:paraId="022F2DF0" w14:textId="70785BD3" w:rsidR="001A580B" w:rsidRPr="001A580B" w:rsidRDefault="001A580B" w:rsidP="001A580B">
      <w:pPr>
        <w:pStyle w:val="ListParagraph"/>
        <w:shd w:val="clear" w:color="auto" w:fill="FFFFFF"/>
        <w:spacing w:line="235" w:lineRule="atLeast"/>
        <w:ind w:left="-90"/>
        <w:jc w:val="center"/>
        <w:rPr>
          <w:rFonts w:ascii="Roboto" w:eastAsia="Times New Roman" w:hAnsi="Roboto" w:cs="Times New Roman"/>
          <w:b/>
          <w:bCs/>
          <w:kern w:val="36"/>
          <w:sz w:val="28"/>
          <w:szCs w:val="28"/>
        </w:rPr>
      </w:pPr>
      <w:r w:rsidRPr="001A580B">
        <w:rPr>
          <w:rFonts w:ascii="Roboto" w:eastAsia="Times New Roman" w:hAnsi="Roboto" w:cs="Times New Roman"/>
          <w:b/>
          <w:bCs/>
          <w:kern w:val="36"/>
          <w:sz w:val="28"/>
          <w:szCs w:val="28"/>
        </w:rPr>
        <w:t>Corporate Transparency Act Halted Ahead of Jan 1 Reporting Deadline</w:t>
      </w:r>
    </w:p>
    <w:p w14:paraId="400D5C83" w14:textId="7D6AB859" w:rsidR="001A580B" w:rsidRPr="001A580B" w:rsidRDefault="001A580B" w:rsidP="001A580B">
      <w:pPr>
        <w:pStyle w:val="ListParagraph"/>
        <w:shd w:val="clear" w:color="auto" w:fill="FFFFFF"/>
        <w:spacing w:line="235" w:lineRule="atLeast"/>
        <w:ind w:left="0"/>
        <w:jc w:val="both"/>
        <w:rPr>
          <w:rFonts w:ascii="Aptos" w:hAnsi="Aptos"/>
          <w:color w:val="222222"/>
        </w:rPr>
      </w:pPr>
      <w:r w:rsidRPr="001A580B">
        <w:rPr>
          <w:rFonts w:ascii="Roboto" w:hAnsi="Roboto"/>
          <w:color w:val="222222"/>
        </w:rPr>
        <w:t>In </w:t>
      </w:r>
      <w:hyperlink r:id="rId210" w:tgtFrame="_blank" w:tooltip="https://cta-v-garland-district-court-opinion-preliminary-injunction" w:history="1">
        <w:r w:rsidRPr="001A580B">
          <w:rPr>
            <w:rStyle w:val="Hyperlink"/>
            <w:rFonts w:ascii="Roboto" w:hAnsi="Roboto"/>
            <w:i/>
            <w:iCs/>
            <w:color w:val="467886"/>
          </w:rPr>
          <w:t>Texas Top Cop Shop v Garland et al.</w:t>
        </w:r>
      </w:hyperlink>
      <w:r w:rsidRPr="001A580B">
        <w:rPr>
          <w:rFonts w:ascii="Roboto" w:hAnsi="Roboto"/>
          <w:color w:val="222222"/>
        </w:rPr>
        <w:t> ( case 4:24-cv-00478 December 3, 2024)</w:t>
      </w:r>
      <w:r w:rsidRPr="001A580B">
        <w:rPr>
          <w:rFonts w:ascii="Roboto" w:hAnsi="Roboto"/>
          <w:i/>
          <w:iCs/>
          <w:color w:val="222222"/>
        </w:rPr>
        <w:t> </w:t>
      </w:r>
      <w:r w:rsidRPr="001A580B">
        <w:rPr>
          <w:rFonts w:ascii="Roboto" w:hAnsi="Roboto"/>
          <w:color w:val="222222"/>
        </w:rPr>
        <w:t>, the U.S. District Court for the Eastern District of Texas issued </w:t>
      </w:r>
      <w:r w:rsidRPr="001A580B">
        <w:rPr>
          <w:rFonts w:ascii="Roboto" w:hAnsi="Roboto"/>
          <w:color w:val="222222"/>
          <w:u w:val="single"/>
        </w:rPr>
        <w:t>a nationwide</w:t>
      </w:r>
      <w:r w:rsidRPr="001A580B">
        <w:rPr>
          <w:rFonts w:ascii="Roboto" w:hAnsi="Roboto"/>
          <w:color w:val="222222"/>
        </w:rPr>
        <w:t> </w:t>
      </w:r>
      <w:r w:rsidRPr="001A580B">
        <w:rPr>
          <w:rFonts w:ascii="Roboto" w:hAnsi="Roboto"/>
          <w:color w:val="222222"/>
          <w:u w:val="single"/>
        </w:rPr>
        <w:t>preliminary injunction</w:t>
      </w:r>
      <w:r w:rsidRPr="001A580B">
        <w:rPr>
          <w:rFonts w:ascii="Roboto" w:hAnsi="Roboto"/>
          <w:color w:val="222222"/>
        </w:rPr>
        <w:t> temporarily blocking the enforcement of the Corporate Transparency Act (CTA) and its reporting rule, questioning its constitutionality and its impact on small businesses.  The district court’s injunction against the CTA represents a significant legal development with broad implications for businesses nationwide. </w:t>
      </w:r>
    </w:p>
    <w:p w14:paraId="5BA2DEE3" w14:textId="77777777" w:rsidR="001A580B" w:rsidRDefault="001A580B" w:rsidP="001A580B">
      <w:pPr>
        <w:pStyle w:val="ListParagraph"/>
        <w:shd w:val="clear" w:color="auto" w:fill="FFFFFF"/>
        <w:spacing w:line="235" w:lineRule="atLeast"/>
        <w:ind w:left="0"/>
        <w:jc w:val="both"/>
        <w:rPr>
          <w:rFonts w:ascii="Roboto" w:hAnsi="Roboto"/>
          <w:color w:val="222222"/>
        </w:rPr>
      </w:pPr>
      <w:r w:rsidRPr="001A580B">
        <w:rPr>
          <w:rFonts w:ascii="Roboto" w:hAnsi="Roboto"/>
          <w:color w:val="222222"/>
        </w:rPr>
        <w:t>The CTA, enacted back in 2021, mandates that most U.S. companies report personal identifying information about their beneficial owners to FinCEN as part of efforts to combat money laundering, sanctions busting, and other illicit financing. The court’s ruling temporarily suspends these obligations, including the disclosure beneficial ownership information requirements, giving companies a temporary reprieve from the impending January 1 compliance deadline.</w:t>
      </w:r>
    </w:p>
    <w:p w14:paraId="7060ED91" w14:textId="77777777" w:rsidR="001A580B" w:rsidRPr="001A580B" w:rsidRDefault="001A580B" w:rsidP="001A580B">
      <w:pPr>
        <w:pStyle w:val="ListParagraph"/>
        <w:shd w:val="clear" w:color="auto" w:fill="FFFFFF"/>
        <w:spacing w:line="235" w:lineRule="atLeast"/>
        <w:ind w:left="0"/>
        <w:jc w:val="both"/>
        <w:rPr>
          <w:rFonts w:ascii="Aptos" w:hAnsi="Aptos"/>
          <w:color w:val="222222"/>
          <w:sz w:val="16"/>
          <w:szCs w:val="16"/>
        </w:rPr>
      </w:pPr>
    </w:p>
    <w:p w14:paraId="124D8761" w14:textId="77777777" w:rsidR="001A580B" w:rsidRDefault="001A580B" w:rsidP="001A580B">
      <w:pPr>
        <w:pStyle w:val="ListParagraph"/>
        <w:shd w:val="clear" w:color="auto" w:fill="FFFFFF"/>
        <w:spacing w:line="235" w:lineRule="atLeast"/>
        <w:ind w:left="0"/>
        <w:jc w:val="both"/>
        <w:rPr>
          <w:rFonts w:ascii="Roboto" w:hAnsi="Roboto"/>
          <w:b/>
          <w:bCs/>
          <w:color w:val="222222"/>
        </w:rPr>
      </w:pPr>
      <w:r w:rsidRPr="001A580B">
        <w:rPr>
          <w:rFonts w:ascii="Roboto" w:hAnsi="Roboto"/>
          <w:b/>
          <w:bCs/>
          <w:color w:val="222222"/>
        </w:rPr>
        <w:t>The nationwide injunction marks only the beginning of what is likely to be a legal battle as this decision will almost certainly be appealed to the 5th Circuit Court of Appeals and if further appealed, to the U.S. Supreme Court, if they elect to hear the case. </w:t>
      </w:r>
    </w:p>
    <w:p w14:paraId="37EF04F0" w14:textId="77777777" w:rsidR="001A580B" w:rsidRPr="001A580B" w:rsidRDefault="001A580B" w:rsidP="001A580B">
      <w:pPr>
        <w:pStyle w:val="ListParagraph"/>
        <w:shd w:val="clear" w:color="auto" w:fill="FFFFFF"/>
        <w:spacing w:line="235" w:lineRule="atLeast"/>
        <w:ind w:left="0"/>
        <w:jc w:val="both"/>
        <w:rPr>
          <w:rFonts w:ascii="Aptos" w:hAnsi="Aptos"/>
          <w:color w:val="222222"/>
          <w:sz w:val="16"/>
          <w:szCs w:val="16"/>
        </w:rPr>
      </w:pPr>
    </w:p>
    <w:p w14:paraId="434F50B5" w14:textId="77777777" w:rsidR="001A580B" w:rsidRPr="001A580B" w:rsidRDefault="001A580B" w:rsidP="001A580B">
      <w:pPr>
        <w:pStyle w:val="ListParagraph"/>
        <w:shd w:val="clear" w:color="auto" w:fill="FFFFFF"/>
        <w:spacing w:line="235" w:lineRule="atLeast"/>
        <w:ind w:left="0"/>
        <w:jc w:val="both"/>
        <w:rPr>
          <w:rFonts w:ascii="Aptos" w:hAnsi="Aptos"/>
          <w:color w:val="222222"/>
        </w:rPr>
      </w:pPr>
      <w:r w:rsidRPr="001A580B">
        <w:rPr>
          <w:rFonts w:ascii="Roboto" w:hAnsi="Roboto"/>
          <w:b/>
          <w:bCs/>
          <w:color w:val="222222"/>
        </w:rPr>
        <w:t>Considering this nationwide injunction and potential administrative changes, businesses must carefully evaluate their next steps regarding compliance with the CTA. While legal measures could limit enforcement, they do not altogether eliminate the statutory obligations under the CTA. Businesses remain legally required to comply unless the law itself is repealed or permanently enjoined by the courts.</w:t>
      </w:r>
    </w:p>
    <w:p w14:paraId="54D7F9A2" w14:textId="77777777" w:rsidR="001A580B" w:rsidRPr="001A580B" w:rsidRDefault="001A580B" w:rsidP="001A580B">
      <w:pPr>
        <w:pStyle w:val="ListParagraph"/>
        <w:shd w:val="clear" w:color="auto" w:fill="FFFFFF"/>
        <w:spacing w:line="235" w:lineRule="atLeast"/>
        <w:ind w:left="0"/>
        <w:jc w:val="both"/>
        <w:rPr>
          <w:rFonts w:ascii="Aptos" w:hAnsi="Aptos"/>
          <w:color w:val="222222"/>
          <w:sz w:val="16"/>
          <w:szCs w:val="16"/>
        </w:rPr>
      </w:pPr>
    </w:p>
    <w:p w14:paraId="7C90996F" w14:textId="77777777" w:rsidR="001A580B" w:rsidRPr="001A580B" w:rsidRDefault="001A580B" w:rsidP="001A580B">
      <w:pPr>
        <w:pStyle w:val="ListParagraph"/>
        <w:shd w:val="clear" w:color="auto" w:fill="FFFFFF"/>
        <w:spacing w:line="235" w:lineRule="atLeast"/>
        <w:ind w:left="0"/>
        <w:jc w:val="both"/>
        <w:rPr>
          <w:rFonts w:ascii="Aptos" w:hAnsi="Aptos"/>
          <w:color w:val="222222"/>
        </w:rPr>
      </w:pPr>
      <w:r w:rsidRPr="001A580B">
        <w:rPr>
          <w:rFonts w:ascii="Roboto" w:hAnsi="Roboto"/>
          <w:b/>
          <w:bCs/>
          <w:color w:val="222222"/>
        </w:rPr>
        <w:t>The Nationwide Injunction</w:t>
      </w:r>
    </w:p>
    <w:p w14:paraId="525B3281" w14:textId="77777777" w:rsidR="001A580B" w:rsidRPr="001A580B" w:rsidRDefault="001A580B" w:rsidP="001A580B">
      <w:pPr>
        <w:pStyle w:val="ListParagraph"/>
        <w:shd w:val="clear" w:color="auto" w:fill="FFFFFF"/>
        <w:spacing w:line="235" w:lineRule="atLeast"/>
        <w:ind w:left="0"/>
        <w:jc w:val="both"/>
        <w:rPr>
          <w:rFonts w:ascii="Aptos" w:hAnsi="Aptos"/>
          <w:color w:val="222222"/>
        </w:rPr>
      </w:pPr>
      <w:r w:rsidRPr="001A580B">
        <w:rPr>
          <w:rFonts w:ascii="Roboto" w:hAnsi="Roboto"/>
          <w:color w:val="222222"/>
        </w:rPr>
        <w:t xml:space="preserve">The court explicitly determined that the preliminary injunction applies nationwide. Judge Mazzant noted that both the CTA and the Reporting Rule impact approximately 32.6 million businesses across the United States. Because one of </w:t>
      </w:r>
      <w:r w:rsidRPr="001A580B">
        <w:rPr>
          <w:rFonts w:ascii="Roboto" w:hAnsi="Roboto"/>
          <w:color w:val="222222"/>
        </w:rPr>
        <w:lastRenderedPageBreak/>
        <w:t>the plaintiffs, the National Federation of Independent Business (NFIB), represents members nationwide, the court concluded that a nationwide injunction was necessary to provide meaningful relief and address the extensive constitutional violations identified.</w:t>
      </w:r>
    </w:p>
    <w:p w14:paraId="0FAD7062" w14:textId="77777777" w:rsidR="001A580B" w:rsidRPr="001A580B" w:rsidRDefault="001A580B" w:rsidP="001A580B">
      <w:pPr>
        <w:pStyle w:val="ListParagraph"/>
        <w:shd w:val="clear" w:color="auto" w:fill="FFFFFF"/>
        <w:spacing w:line="235" w:lineRule="atLeast"/>
        <w:ind w:left="0"/>
        <w:jc w:val="both"/>
        <w:rPr>
          <w:rFonts w:ascii="Aptos" w:hAnsi="Aptos"/>
          <w:color w:val="222222"/>
        </w:rPr>
      </w:pPr>
    </w:p>
    <w:p w14:paraId="0BBD1A33" w14:textId="77777777" w:rsidR="001A580B" w:rsidRPr="001A580B" w:rsidRDefault="001A580B" w:rsidP="001A580B">
      <w:pPr>
        <w:pStyle w:val="ListParagraph"/>
        <w:shd w:val="clear" w:color="auto" w:fill="FFFFFF"/>
        <w:spacing w:line="235" w:lineRule="atLeast"/>
        <w:ind w:left="0"/>
        <w:jc w:val="both"/>
        <w:rPr>
          <w:rFonts w:ascii="Aptos" w:hAnsi="Aptos"/>
          <w:color w:val="222222"/>
        </w:rPr>
      </w:pPr>
      <w:r w:rsidRPr="001A580B">
        <w:rPr>
          <w:rFonts w:ascii="Roboto" w:hAnsi="Roboto"/>
          <w:b/>
          <w:bCs/>
          <w:color w:val="222222"/>
        </w:rPr>
        <w:t>The Court's Reasoning</w:t>
      </w:r>
    </w:p>
    <w:p w14:paraId="70A2CBA6" w14:textId="77777777" w:rsidR="001A580B" w:rsidRPr="001A580B" w:rsidRDefault="001A580B" w:rsidP="001A580B">
      <w:pPr>
        <w:pStyle w:val="ListParagraph"/>
        <w:shd w:val="clear" w:color="auto" w:fill="FFFFFF"/>
        <w:spacing w:line="235" w:lineRule="atLeast"/>
        <w:ind w:left="0"/>
        <w:jc w:val="both"/>
        <w:rPr>
          <w:rFonts w:ascii="Aptos" w:hAnsi="Aptos"/>
          <w:color w:val="222222"/>
        </w:rPr>
      </w:pPr>
      <w:r w:rsidRPr="001A580B">
        <w:rPr>
          <w:rFonts w:ascii="Roboto" w:hAnsi="Roboto"/>
          <w:color w:val="222222"/>
        </w:rPr>
        <w:t>Judge Mazzant's opinion strongly rebuked the CTA for overstepping constitutional boundaries. He noted that corporate regulation has traditionally fallen within the states' jurisdiction. By mandating federal oversight of corporate ownership, the CTA disrupts the balance of power foundational to the U.S. federalist system. Furthermore, the court found that the act burdens businesses with significant compliance costs—projected to exceed $22 billion in the first year alone—without clear safeguards against misuse of collected data.</w:t>
      </w:r>
    </w:p>
    <w:p w14:paraId="1FF2A6F4" w14:textId="77777777" w:rsidR="001A580B" w:rsidRDefault="001A580B" w:rsidP="001A580B">
      <w:pPr>
        <w:pStyle w:val="ListParagraph"/>
        <w:shd w:val="clear" w:color="auto" w:fill="FFFFFF"/>
        <w:spacing w:line="235" w:lineRule="atLeast"/>
        <w:ind w:left="0"/>
        <w:jc w:val="both"/>
        <w:rPr>
          <w:rFonts w:ascii="Roboto" w:hAnsi="Roboto"/>
          <w:color w:val="222222"/>
        </w:rPr>
      </w:pPr>
    </w:p>
    <w:p w14:paraId="05709B41" w14:textId="31799269" w:rsidR="001A580B" w:rsidRPr="001A580B" w:rsidRDefault="001A580B" w:rsidP="001A580B">
      <w:pPr>
        <w:pStyle w:val="ListParagraph"/>
        <w:shd w:val="clear" w:color="auto" w:fill="FFFFFF"/>
        <w:spacing w:line="235" w:lineRule="atLeast"/>
        <w:ind w:left="0"/>
        <w:jc w:val="both"/>
        <w:rPr>
          <w:rFonts w:ascii="Aptos" w:hAnsi="Aptos"/>
          <w:color w:val="222222"/>
        </w:rPr>
      </w:pPr>
      <w:r w:rsidRPr="001A580B">
        <w:rPr>
          <w:rFonts w:ascii="Roboto" w:hAnsi="Roboto"/>
          <w:color w:val="222222"/>
        </w:rPr>
        <w:t>The plaintiffs, including small business owners and a trade association, argued that the CTA compels speech and association, infringing on First Amendment protections. They also raised concerns about privacy violations under the Fourth Amendment, given the extensive personal information required.</w:t>
      </w:r>
    </w:p>
    <w:p w14:paraId="760F64D6" w14:textId="77777777" w:rsidR="00590EB9" w:rsidRDefault="00590EB9" w:rsidP="00590EB9">
      <w:pPr>
        <w:pStyle w:val="Heading1"/>
        <w:shd w:val="clear" w:color="auto" w:fill="FFFFFF"/>
        <w:spacing w:before="0" w:beforeAutospacing="0" w:after="0" w:afterAutospacing="0"/>
        <w:jc w:val="center"/>
        <w:rPr>
          <w:rFonts w:ascii="Roboto" w:hAnsi="Roboto"/>
          <w:color w:val="C00000"/>
          <w:sz w:val="28"/>
          <w:szCs w:val="28"/>
        </w:rPr>
      </w:pPr>
      <w:r w:rsidRPr="002F42E1">
        <w:rPr>
          <w:rFonts w:ascii="Roboto" w:hAnsi="Roboto"/>
          <w:sz w:val="28"/>
          <w:szCs w:val="28"/>
        </w:rPr>
        <w:t xml:space="preserve">Federal: DOL’s 2024 Exempt Salary Rule </w:t>
      </w:r>
      <w:r>
        <w:rPr>
          <w:rFonts w:ascii="Roboto" w:hAnsi="Roboto"/>
          <w:sz w:val="28"/>
          <w:szCs w:val="28"/>
        </w:rPr>
        <w:t>Struck Down</w:t>
      </w:r>
    </w:p>
    <w:p w14:paraId="479C68B7" w14:textId="77777777" w:rsidR="00590EB9" w:rsidRDefault="00590EB9" w:rsidP="00590EB9">
      <w:pPr>
        <w:pStyle w:val="Heading1"/>
        <w:spacing w:before="0" w:beforeAutospacing="0" w:after="0" w:afterAutospacing="0"/>
        <w:jc w:val="both"/>
        <w:rPr>
          <w:rFonts w:ascii="Roboto" w:hAnsi="Roboto"/>
          <w:b w:val="0"/>
          <w:bCs w:val="0"/>
          <w:sz w:val="22"/>
          <w:szCs w:val="22"/>
        </w:rPr>
      </w:pPr>
      <w:bookmarkStart w:id="29" w:name="_Hlk184202507"/>
      <w:r w:rsidRPr="002F42E1">
        <w:rPr>
          <w:rFonts w:ascii="Roboto" w:hAnsi="Roboto"/>
          <w:b w:val="0"/>
          <w:bCs w:val="0"/>
          <w:sz w:val="22"/>
          <w:szCs w:val="22"/>
        </w:rPr>
        <w:t>On November 15, 2024, a federal court in Texas ruled that the Department of Labor had overstepped its authority with the most recent rule increasing the minimum salary for exempt employees. The July 1 increases are void, the additional increase that would have taken effect on January 1, 2025, won’t happen, and the automatic increases that were scheduled to occur every three years are no more.</w:t>
      </w:r>
    </w:p>
    <w:p w14:paraId="566A21CD" w14:textId="77777777" w:rsidR="00590EB9" w:rsidRPr="002F42E1" w:rsidRDefault="00590EB9" w:rsidP="00590EB9">
      <w:pPr>
        <w:pStyle w:val="Heading1"/>
        <w:spacing w:before="0" w:beforeAutospacing="0" w:after="0" w:afterAutospacing="0"/>
        <w:jc w:val="both"/>
        <w:rPr>
          <w:rFonts w:ascii="Roboto" w:hAnsi="Roboto"/>
          <w:b w:val="0"/>
          <w:bCs w:val="0"/>
          <w:sz w:val="22"/>
          <w:szCs w:val="22"/>
        </w:rPr>
      </w:pPr>
    </w:p>
    <w:p w14:paraId="409F8FD6" w14:textId="77777777" w:rsidR="00590EB9" w:rsidRDefault="00590EB9" w:rsidP="00590EB9">
      <w:pPr>
        <w:pStyle w:val="Heading1"/>
        <w:spacing w:before="0" w:beforeAutospacing="0" w:after="0" w:afterAutospacing="0"/>
        <w:jc w:val="both"/>
        <w:rPr>
          <w:rFonts w:ascii="Roboto" w:hAnsi="Roboto"/>
          <w:b w:val="0"/>
          <w:bCs w:val="0"/>
          <w:sz w:val="22"/>
          <w:szCs w:val="22"/>
        </w:rPr>
      </w:pPr>
      <w:r w:rsidRPr="002F42E1">
        <w:rPr>
          <w:rFonts w:ascii="Roboto" w:hAnsi="Roboto"/>
          <w:b w:val="0"/>
          <w:bCs w:val="0"/>
          <w:sz w:val="22"/>
          <w:szCs w:val="22"/>
        </w:rPr>
        <w:t xml:space="preserve">In short, the whole rule was thrown out and the minimums have reverted to what they were prior to July 1, 2024. This means that most executive, administrative, and professional employees need to be paid at least $684 per week ($35,568 annually), </w:t>
      </w:r>
      <w:bookmarkEnd w:id="29"/>
      <w:r w:rsidRPr="002F42E1">
        <w:rPr>
          <w:rFonts w:ascii="Roboto" w:hAnsi="Roboto"/>
          <w:b w:val="0"/>
          <w:bCs w:val="0"/>
          <w:sz w:val="22"/>
          <w:szCs w:val="22"/>
        </w:rPr>
        <w:t>and not the $844 required by the now-defunct 2024 rule. Employees classified under the highly compensated employee exemption need to be paid at least $107,432 per year, as opposed to $132,964.</w:t>
      </w:r>
    </w:p>
    <w:p w14:paraId="445DE0D4" w14:textId="77777777" w:rsidR="00590EB9" w:rsidRDefault="00590EB9" w:rsidP="00590EB9">
      <w:pPr>
        <w:pStyle w:val="Heading1"/>
        <w:spacing w:before="0" w:beforeAutospacing="0" w:after="0" w:afterAutospacing="0"/>
        <w:jc w:val="both"/>
        <w:rPr>
          <w:rFonts w:ascii="Roboto" w:hAnsi="Roboto"/>
          <w:b w:val="0"/>
          <w:bCs w:val="0"/>
          <w:sz w:val="22"/>
          <w:szCs w:val="22"/>
        </w:rPr>
      </w:pPr>
    </w:p>
    <w:p w14:paraId="608707EB" w14:textId="77777777" w:rsidR="00590EB9" w:rsidRDefault="00590EB9" w:rsidP="00590EB9">
      <w:pPr>
        <w:pStyle w:val="Heading1"/>
        <w:spacing w:before="0" w:beforeAutospacing="0" w:after="0" w:afterAutospacing="0"/>
        <w:jc w:val="both"/>
        <w:rPr>
          <w:rFonts w:ascii="Roboto" w:hAnsi="Roboto"/>
          <w:b w:val="0"/>
          <w:bCs w:val="0"/>
          <w:sz w:val="22"/>
          <w:szCs w:val="22"/>
        </w:rPr>
      </w:pPr>
      <w:r w:rsidRPr="002F42E1">
        <w:rPr>
          <w:rFonts w:ascii="Roboto" w:hAnsi="Roboto"/>
          <w:b w:val="0"/>
          <w:bCs w:val="0"/>
          <w:sz w:val="22"/>
          <w:szCs w:val="22"/>
        </w:rPr>
        <w:t xml:space="preserve">Employees </w:t>
      </w:r>
      <w:r>
        <w:rPr>
          <w:rFonts w:ascii="Roboto" w:hAnsi="Roboto"/>
          <w:b w:val="0"/>
          <w:bCs w:val="0"/>
          <w:sz w:val="22"/>
          <w:szCs w:val="22"/>
        </w:rPr>
        <w:t>ensure</w:t>
      </w:r>
      <w:r w:rsidRPr="002F42E1">
        <w:rPr>
          <w:rFonts w:ascii="Roboto" w:hAnsi="Roboto"/>
          <w:b w:val="0"/>
          <w:bCs w:val="0"/>
          <w:sz w:val="22"/>
          <w:szCs w:val="22"/>
        </w:rPr>
        <w:t xml:space="preserve"> compliance with any applicable state or local laws</w:t>
      </w:r>
      <w:r>
        <w:rPr>
          <w:rFonts w:ascii="Roboto" w:hAnsi="Roboto"/>
          <w:b w:val="0"/>
          <w:bCs w:val="0"/>
          <w:sz w:val="22"/>
          <w:szCs w:val="22"/>
        </w:rPr>
        <w:t xml:space="preserve"> relative the minimum salary thresholds for position exemptions which remain applicable.</w:t>
      </w:r>
    </w:p>
    <w:p w14:paraId="3747B995" w14:textId="77777777" w:rsidR="00590EB9" w:rsidRDefault="00590EB9" w:rsidP="00590EB9">
      <w:pPr>
        <w:pStyle w:val="Heading1"/>
        <w:spacing w:before="0" w:beforeAutospacing="0" w:after="0" w:afterAutospacing="0"/>
        <w:jc w:val="both"/>
        <w:rPr>
          <w:rFonts w:ascii="Roboto" w:hAnsi="Roboto"/>
          <w:b w:val="0"/>
          <w:bCs w:val="0"/>
          <w:sz w:val="22"/>
          <w:szCs w:val="22"/>
        </w:rPr>
      </w:pPr>
    </w:p>
    <w:p w14:paraId="55A76298" w14:textId="77777777" w:rsidR="00590EB9" w:rsidRPr="002F42E1" w:rsidRDefault="00590EB9" w:rsidP="00590EB9">
      <w:pPr>
        <w:pStyle w:val="Heading1"/>
        <w:spacing w:before="0" w:beforeAutospacing="0" w:after="0" w:afterAutospacing="0"/>
        <w:jc w:val="both"/>
        <w:rPr>
          <w:rFonts w:ascii="Roboto" w:hAnsi="Roboto"/>
          <w:sz w:val="22"/>
          <w:szCs w:val="22"/>
          <w:u w:val="single"/>
        </w:rPr>
      </w:pPr>
      <w:r w:rsidRPr="002F42E1">
        <w:rPr>
          <w:rFonts w:ascii="Roboto" w:hAnsi="Roboto"/>
          <w:sz w:val="22"/>
          <w:szCs w:val="22"/>
          <w:u w:val="single"/>
        </w:rPr>
        <w:t xml:space="preserve">State Minimum Salary Thresholds – Overtime Exemption </w:t>
      </w:r>
    </w:p>
    <w:tbl>
      <w:tblPr>
        <w:tblW w:w="5000" w:type="pct"/>
        <w:shd w:val="clear" w:color="auto" w:fill="FFFFFF"/>
        <w:tblCellMar>
          <w:left w:w="0" w:type="dxa"/>
          <w:right w:w="0" w:type="dxa"/>
        </w:tblCellMar>
        <w:tblLook w:val="04A0" w:firstRow="1" w:lastRow="0" w:firstColumn="1" w:lastColumn="0" w:noHBand="0" w:noVBand="1"/>
      </w:tblPr>
      <w:tblGrid>
        <w:gridCol w:w="11520"/>
      </w:tblGrid>
      <w:tr w:rsidR="00590EB9" w:rsidRPr="002F42E1" w14:paraId="68916610" w14:textId="77777777" w:rsidTr="00EB2872">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90EB9" w:rsidRPr="002F42E1" w14:paraId="69AE596E" w14:textId="77777777" w:rsidTr="00EB2872">
              <w:tc>
                <w:tcPr>
                  <w:tcW w:w="0" w:type="auto"/>
                  <w:tcBorders>
                    <w:top w:val="nil"/>
                    <w:left w:val="nil"/>
                    <w:bottom w:val="nil"/>
                    <w:right w:val="nil"/>
                  </w:tcBorders>
                  <w:tcMar>
                    <w:top w:w="90" w:type="dxa"/>
                    <w:left w:w="240" w:type="dxa"/>
                    <w:bottom w:w="90" w:type="dxa"/>
                    <w:right w:w="240" w:type="dxa"/>
                  </w:tcMar>
                  <w:vAlign w:val="center"/>
                  <w:hideMark/>
                </w:tcPr>
                <w:p w14:paraId="117E366A" w14:textId="77777777" w:rsidR="00590EB9" w:rsidRPr="002F42E1" w:rsidRDefault="00590EB9" w:rsidP="00EB2872">
                  <w:pPr>
                    <w:pStyle w:val="Heading1"/>
                    <w:spacing w:before="0" w:beforeAutospacing="0" w:after="0" w:afterAutospacing="0"/>
                    <w:rPr>
                      <w:rFonts w:ascii="Roboto" w:hAnsi="Roboto"/>
                      <w:b w:val="0"/>
                      <w:bCs w:val="0"/>
                      <w:sz w:val="22"/>
                      <w:szCs w:val="22"/>
                    </w:rPr>
                  </w:pPr>
                  <w:r w:rsidRPr="002F42E1">
                    <w:rPr>
                      <w:rFonts w:ascii="Roboto" w:hAnsi="Roboto"/>
                      <w:sz w:val="22"/>
                      <w:szCs w:val="22"/>
                    </w:rPr>
                    <w:t>AK</w:t>
                  </w:r>
                  <w:r w:rsidRPr="002F42E1">
                    <w:rPr>
                      <w:rFonts w:ascii="Roboto" w:hAnsi="Roboto"/>
                      <w:b w:val="0"/>
                      <w:bCs w:val="0"/>
                      <w:sz w:val="22"/>
                      <w:szCs w:val="22"/>
                    </w:rPr>
                    <w:t>:  as of Jan 1, 2025: $938.40/week $49,796.80 annually</w:t>
                  </w:r>
                </w:p>
                <w:p w14:paraId="31FA4824" w14:textId="77777777" w:rsidR="00590EB9" w:rsidRPr="002F42E1" w:rsidRDefault="00590EB9" w:rsidP="00EB2872">
                  <w:pPr>
                    <w:pStyle w:val="Heading1"/>
                    <w:spacing w:before="0" w:beforeAutospacing="0" w:after="0" w:afterAutospacing="0"/>
                    <w:rPr>
                      <w:rFonts w:ascii="Roboto" w:hAnsi="Roboto"/>
                      <w:b w:val="0"/>
                      <w:bCs w:val="0"/>
                      <w:sz w:val="22"/>
                      <w:szCs w:val="22"/>
                    </w:rPr>
                  </w:pPr>
                  <w:r w:rsidRPr="002F42E1">
                    <w:rPr>
                      <w:rFonts w:ascii="Roboto" w:hAnsi="Roboto"/>
                      <w:sz w:val="22"/>
                      <w:szCs w:val="22"/>
                    </w:rPr>
                    <w:t>CA</w:t>
                  </w:r>
                  <w:r w:rsidRPr="002F42E1">
                    <w:rPr>
                      <w:rFonts w:ascii="Roboto" w:hAnsi="Roboto"/>
                      <w:b w:val="0"/>
                      <w:bCs w:val="0"/>
                      <w:sz w:val="22"/>
                      <w:szCs w:val="22"/>
                    </w:rPr>
                    <w:t>:  as of Jan 1, 2025: $1,320/week ($68,640 annually)</w:t>
                  </w:r>
                </w:p>
              </w:tc>
            </w:tr>
          </w:tbl>
          <w:p w14:paraId="60A9AE52" w14:textId="77777777" w:rsidR="00590EB9" w:rsidRPr="002F42E1" w:rsidRDefault="00590EB9" w:rsidP="00EB2872">
            <w:pPr>
              <w:pStyle w:val="Heading1"/>
              <w:spacing w:before="0" w:beforeAutospacing="0" w:after="0" w:afterAutospacing="0"/>
              <w:rPr>
                <w:rFonts w:ascii="Roboto" w:hAnsi="Roboto"/>
                <w:b w:val="0"/>
                <w:bCs w:val="0"/>
                <w:sz w:val="22"/>
                <w:szCs w:val="22"/>
              </w:rPr>
            </w:pPr>
          </w:p>
        </w:tc>
      </w:tr>
      <w:tr w:rsidR="00590EB9" w:rsidRPr="002F42E1" w14:paraId="287B8D9A" w14:textId="77777777" w:rsidTr="00EB2872">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90EB9" w:rsidRPr="002F42E1" w14:paraId="7E38C567" w14:textId="77777777" w:rsidTr="00EB2872">
              <w:tc>
                <w:tcPr>
                  <w:tcW w:w="0" w:type="auto"/>
                  <w:tcBorders>
                    <w:top w:val="nil"/>
                    <w:left w:val="nil"/>
                    <w:bottom w:val="nil"/>
                    <w:right w:val="nil"/>
                  </w:tcBorders>
                  <w:tcMar>
                    <w:top w:w="90" w:type="dxa"/>
                    <w:left w:w="240" w:type="dxa"/>
                    <w:bottom w:w="90" w:type="dxa"/>
                    <w:right w:w="240" w:type="dxa"/>
                  </w:tcMar>
                  <w:vAlign w:val="center"/>
                  <w:hideMark/>
                </w:tcPr>
                <w:p w14:paraId="2D0571B2" w14:textId="77777777" w:rsidR="00590EB9" w:rsidRPr="002F42E1" w:rsidRDefault="00590EB9" w:rsidP="00EB2872">
                  <w:pPr>
                    <w:pStyle w:val="Heading1"/>
                    <w:spacing w:before="0" w:beforeAutospacing="0" w:after="0" w:afterAutospacing="0"/>
                    <w:rPr>
                      <w:rFonts w:ascii="Roboto" w:hAnsi="Roboto"/>
                      <w:b w:val="0"/>
                      <w:bCs w:val="0"/>
                      <w:sz w:val="22"/>
                      <w:szCs w:val="22"/>
                    </w:rPr>
                  </w:pPr>
                  <w:r w:rsidRPr="002F42E1">
                    <w:rPr>
                      <w:rFonts w:ascii="Roboto" w:hAnsi="Roboto"/>
                      <w:sz w:val="22"/>
                      <w:szCs w:val="22"/>
                    </w:rPr>
                    <w:t>CO</w:t>
                  </w:r>
                  <w:r w:rsidRPr="002F42E1">
                    <w:rPr>
                      <w:rFonts w:ascii="Roboto" w:hAnsi="Roboto"/>
                      <w:b w:val="0"/>
                      <w:bCs w:val="0"/>
                      <w:sz w:val="22"/>
                      <w:szCs w:val="22"/>
                    </w:rPr>
                    <w:t>:  as of Jan 1, 2025: $1,086.25/week ($56,485 annually)</w:t>
                  </w:r>
                </w:p>
                <w:p w14:paraId="44E77322" w14:textId="77777777" w:rsidR="00590EB9" w:rsidRPr="002F42E1" w:rsidRDefault="00590EB9" w:rsidP="00EB2872">
                  <w:pPr>
                    <w:pStyle w:val="Heading1"/>
                    <w:spacing w:before="0" w:beforeAutospacing="0" w:after="0" w:afterAutospacing="0"/>
                    <w:rPr>
                      <w:rFonts w:ascii="Roboto" w:hAnsi="Roboto"/>
                      <w:b w:val="0"/>
                      <w:bCs w:val="0"/>
                      <w:sz w:val="22"/>
                      <w:szCs w:val="22"/>
                    </w:rPr>
                  </w:pPr>
                  <w:r w:rsidRPr="002F42E1">
                    <w:rPr>
                      <w:rFonts w:ascii="Roboto" w:hAnsi="Roboto"/>
                      <w:sz w:val="22"/>
                      <w:szCs w:val="22"/>
                    </w:rPr>
                    <w:t>ME</w:t>
                  </w:r>
                  <w:r w:rsidRPr="002F42E1">
                    <w:rPr>
                      <w:rFonts w:ascii="Roboto" w:hAnsi="Roboto"/>
                      <w:b w:val="0"/>
                      <w:bCs w:val="0"/>
                      <w:sz w:val="22"/>
                      <w:szCs w:val="22"/>
                    </w:rPr>
                    <w:t>:  $845.19/week ($43,950 annually)</w:t>
                  </w:r>
                </w:p>
              </w:tc>
            </w:tr>
          </w:tbl>
          <w:p w14:paraId="62F9E964" w14:textId="77777777" w:rsidR="00590EB9" w:rsidRPr="002F42E1" w:rsidRDefault="00590EB9" w:rsidP="00EB2872">
            <w:pPr>
              <w:pStyle w:val="Heading1"/>
              <w:spacing w:before="0" w:beforeAutospacing="0" w:after="0" w:afterAutospacing="0"/>
              <w:rPr>
                <w:rFonts w:ascii="Roboto" w:hAnsi="Roboto"/>
                <w:b w:val="0"/>
                <w:bCs w:val="0"/>
                <w:sz w:val="22"/>
                <w:szCs w:val="22"/>
              </w:rPr>
            </w:pPr>
          </w:p>
        </w:tc>
      </w:tr>
      <w:tr w:rsidR="00590EB9" w:rsidRPr="002F42E1" w14:paraId="11190379" w14:textId="77777777" w:rsidTr="00EB2872">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90EB9" w:rsidRPr="002F42E1" w14:paraId="57C97939" w14:textId="77777777" w:rsidTr="00EB2872">
              <w:tc>
                <w:tcPr>
                  <w:tcW w:w="0" w:type="auto"/>
                  <w:tcBorders>
                    <w:top w:val="nil"/>
                    <w:left w:val="nil"/>
                    <w:bottom w:val="nil"/>
                    <w:right w:val="nil"/>
                  </w:tcBorders>
                  <w:tcMar>
                    <w:top w:w="90" w:type="dxa"/>
                    <w:left w:w="240" w:type="dxa"/>
                    <w:bottom w:w="90" w:type="dxa"/>
                    <w:right w:w="240" w:type="dxa"/>
                  </w:tcMar>
                  <w:vAlign w:val="center"/>
                  <w:hideMark/>
                </w:tcPr>
                <w:p w14:paraId="26F4127B" w14:textId="77777777" w:rsidR="00590EB9" w:rsidRPr="002F42E1" w:rsidRDefault="00590EB9" w:rsidP="00EB2872">
                  <w:pPr>
                    <w:pStyle w:val="Heading1"/>
                    <w:spacing w:before="0" w:beforeAutospacing="0" w:after="0" w:afterAutospacing="0"/>
                    <w:rPr>
                      <w:rFonts w:ascii="Roboto" w:hAnsi="Roboto"/>
                      <w:b w:val="0"/>
                      <w:bCs w:val="0"/>
                      <w:sz w:val="22"/>
                      <w:szCs w:val="22"/>
                    </w:rPr>
                  </w:pPr>
                  <w:r w:rsidRPr="002F42E1">
                    <w:rPr>
                      <w:rFonts w:ascii="Roboto" w:hAnsi="Roboto"/>
                      <w:sz w:val="22"/>
                      <w:szCs w:val="22"/>
                    </w:rPr>
                    <w:t>NY:</w:t>
                  </w:r>
                  <w:r w:rsidRPr="002F42E1">
                    <w:rPr>
                      <w:rFonts w:ascii="Roboto" w:hAnsi="Roboto"/>
                      <w:b w:val="0"/>
                      <w:bCs w:val="0"/>
                      <w:sz w:val="22"/>
                      <w:szCs w:val="22"/>
                    </w:rPr>
                    <w:t>  as of Jan 1, 2025:</w:t>
                  </w:r>
                </w:p>
                <w:p w14:paraId="7C75C1BC" w14:textId="77777777" w:rsidR="00590EB9" w:rsidRPr="002F42E1" w:rsidRDefault="00590EB9" w:rsidP="00EB2872">
                  <w:pPr>
                    <w:pStyle w:val="Heading1"/>
                    <w:spacing w:before="0" w:beforeAutospacing="0" w:after="0" w:afterAutospacing="0"/>
                    <w:rPr>
                      <w:rFonts w:ascii="Roboto" w:hAnsi="Roboto"/>
                      <w:b w:val="0"/>
                      <w:bCs w:val="0"/>
                      <w:sz w:val="22"/>
                      <w:szCs w:val="22"/>
                    </w:rPr>
                  </w:pPr>
                  <w:r>
                    <w:rPr>
                      <w:rFonts w:ascii="Roboto" w:hAnsi="Roboto"/>
                      <w:b w:val="0"/>
                      <w:bCs w:val="0"/>
                      <w:sz w:val="22"/>
                      <w:szCs w:val="22"/>
                    </w:rPr>
                    <w:t xml:space="preserve">        </w:t>
                  </w:r>
                  <w:r w:rsidRPr="002F42E1">
                    <w:rPr>
                      <w:rFonts w:ascii="Roboto" w:hAnsi="Roboto"/>
                      <w:b w:val="0"/>
                      <w:bCs w:val="0"/>
                      <w:sz w:val="22"/>
                      <w:szCs w:val="22"/>
                    </w:rPr>
                    <w:t>In New York City, Long Island, &amp; Westchester County</w:t>
                  </w:r>
                </w:p>
                <w:p w14:paraId="4C964D52" w14:textId="77777777" w:rsidR="00590EB9" w:rsidRPr="002F42E1" w:rsidRDefault="00590EB9">
                  <w:pPr>
                    <w:pStyle w:val="Heading1"/>
                    <w:numPr>
                      <w:ilvl w:val="0"/>
                      <w:numId w:val="104"/>
                    </w:numPr>
                    <w:tabs>
                      <w:tab w:val="clear" w:pos="720"/>
                      <w:tab w:val="num" w:pos="1200"/>
                    </w:tabs>
                    <w:spacing w:before="0" w:beforeAutospacing="0" w:after="0" w:afterAutospacing="0"/>
                    <w:ind w:left="1110"/>
                    <w:rPr>
                      <w:rFonts w:ascii="Roboto" w:hAnsi="Roboto"/>
                      <w:b w:val="0"/>
                      <w:bCs w:val="0"/>
                      <w:sz w:val="22"/>
                      <w:szCs w:val="22"/>
                    </w:rPr>
                  </w:pPr>
                  <w:r w:rsidRPr="002F42E1">
                    <w:rPr>
                      <w:rFonts w:ascii="Roboto" w:hAnsi="Roboto"/>
                      <w:b w:val="0"/>
                      <w:bCs w:val="0"/>
                      <w:sz w:val="22"/>
                      <w:szCs w:val="22"/>
                    </w:rPr>
                    <w:t>$1,237.50/week ($64,350 annually) </w:t>
                  </w:r>
                </w:p>
                <w:p w14:paraId="3D211EBA" w14:textId="77777777" w:rsidR="00590EB9" w:rsidRPr="002F42E1" w:rsidRDefault="00590EB9" w:rsidP="00EB2872">
                  <w:pPr>
                    <w:pStyle w:val="Heading1"/>
                    <w:spacing w:before="0" w:beforeAutospacing="0" w:after="0" w:afterAutospacing="0"/>
                    <w:rPr>
                      <w:rFonts w:ascii="Roboto" w:hAnsi="Roboto"/>
                      <w:b w:val="0"/>
                      <w:bCs w:val="0"/>
                      <w:sz w:val="22"/>
                      <w:szCs w:val="22"/>
                    </w:rPr>
                  </w:pPr>
                  <w:r>
                    <w:rPr>
                      <w:rFonts w:ascii="Roboto" w:hAnsi="Roboto"/>
                      <w:b w:val="0"/>
                      <w:bCs w:val="0"/>
                      <w:sz w:val="22"/>
                      <w:szCs w:val="22"/>
                    </w:rPr>
                    <w:t xml:space="preserve">        </w:t>
                  </w:r>
                  <w:r w:rsidRPr="002F42E1">
                    <w:rPr>
                      <w:rFonts w:ascii="Roboto" w:hAnsi="Roboto"/>
                      <w:b w:val="0"/>
                      <w:bCs w:val="0"/>
                      <w:sz w:val="22"/>
                      <w:szCs w:val="22"/>
                    </w:rPr>
                    <w:t>Remainder of New York State</w:t>
                  </w:r>
                </w:p>
                <w:p w14:paraId="3AA49A8A" w14:textId="77777777" w:rsidR="00590EB9" w:rsidRPr="002F42E1" w:rsidRDefault="00590EB9">
                  <w:pPr>
                    <w:pStyle w:val="Heading1"/>
                    <w:numPr>
                      <w:ilvl w:val="0"/>
                      <w:numId w:val="105"/>
                    </w:numPr>
                    <w:tabs>
                      <w:tab w:val="clear" w:pos="720"/>
                    </w:tabs>
                    <w:spacing w:before="0" w:beforeAutospacing="0" w:after="0" w:afterAutospacing="0"/>
                    <w:ind w:left="1110"/>
                    <w:rPr>
                      <w:rFonts w:ascii="Roboto" w:hAnsi="Roboto"/>
                      <w:b w:val="0"/>
                      <w:bCs w:val="0"/>
                      <w:sz w:val="22"/>
                      <w:szCs w:val="22"/>
                    </w:rPr>
                  </w:pPr>
                  <w:r w:rsidRPr="002F42E1">
                    <w:rPr>
                      <w:rFonts w:ascii="Roboto" w:hAnsi="Roboto"/>
                      <w:b w:val="0"/>
                      <w:bCs w:val="0"/>
                      <w:sz w:val="22"/>
                      <w:szCs w:val="22"/>
                    </w:rPr>
                    <w:t>$1,161.65/week ($60,405.80 annually) </w:t>
                  </w:r>
                </w:p>
              </w:tc>
            </w:tr>
          </w:tbl>
          <w:p w14:paraId="673C586C" w14:textId="77777777" w:rsidR="00590EB9" w:rsidRPr="002F42E1" w:rsidRDefault="00590EB9" w:rsidP="00EB2872">
            <w:pPr>
              <w:pStyle w:val="Heading1"/>
              <w:spacing w:before="0" w:beforeAutospacing="0" w:after="0" w:afterAutospacing="0"/>
              <w:rPr>
                <w:rFonts w:ascii="Roboto" w:hAnsi="Roboto"/>
                <w:b w:val="0"/>
                <w:bCs w:val="0"/>
                <w:sz w:val="22"/>
                <w:szCs w:val="22"/>
              </w:rPr>
            </w:pPr>
          </w:p>
        </w:tc>
      </w:tr>
      <w:tr w:rsidR="00590EB9" w:rsidRPr="002F42E1" w14:paraId="6ECD7E3E" w14:textId="77777777" w:rsidTr="00EB2872">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90EB9" w:rsidRPr="002F42E1" w14:paraId="28FE449A" w14:textId="77777777" w:rsidTr="00EB2872">
              <w:tc>
                <w:tcPr>
                  <w:tcW w:w="0" w:type="auto"/>
                  <w:tcBorders>
                    <w:top w:val="nil"/>
                    <w:left w:val="nil"/>
                    <w:bottom w:val="nil"/>
                    <w:right w:val="nil"/>
                  </w:tcBorders>
                  <w:tcMar>
                    <w:top w:w="90" w:type="dxa"/>
                    <w:left w:w="240" w:type="dxa"/>
                    <w:bottom w:w="90" w:type="dxa"/>
                    <w:right w:w="240" w:type="dxa"/>
                  </w:tcMar>
                  <w:vAlign w:val="center"/>
                  <w:hideMark/>
                </w:tcPr>
                <w:p w14:paraId="07A70371" w14:textId="77777777" w:rsidR="00590EB9" w:rsidRPr="002F42E1" w:rsidRDefault="00590EB9" w:rsidP="00EB2872">
                  <w:pPr>
                    <w:pStyle w:val="Heading1"/>
                    <w:spacing w:before="0" w:beforeAutospacing="0" w:after="0" w:afterAutospacing="0"/>
                    <w:rPr>
                      <w:rFonts w:ascii="Roboto" w:hAnsi="Roboto"/>
                      <w:b w:val="0"/>
                      <w:bCs w:val="0"/>
                      <w:sz w:val="22"/>
                      <w:szCs w:val="22"/>
                    </w:rPr>
                  </w:pPr>
                  <w:r w:rsidRPr="002F42E1">
                    <w:rPr>
                      <w:rFonts w:ascii="Roboto" w:hAnsi="Roboto"/>
                      <w:sz w:val="22"/>
                      <w:szCs w:val="22"/>
                    </w:rPr>
                    <w:t>WA</w:t>
                  </w:r>
                  <w:r w:rsidRPr="002F42E1">
                    <w:rPr>
                      <w:rFonts w:ascii="Roboto" w:hAnsi="Roboto"/>
                      <w:b w:val="0"/>
                      <w:bCs w:val="0"/>
                      <w:sz w:val="22"/>
                      <w:szCs w:val="22"/>
                    </w:rPr>
                    <w:t>:  as of Jan 1, 2025:</w:t>
                  </w:r>
                </w:p>
                <w:p w14:paraId="2D3BA84B" w14:textId="77777777" w:rsidR="00590EB9" w:rsidRPr="002F42E1" w:rsidRDefault="00590EB9">
                  <w:pPr>
                    <w:pStyle w:val="Heading1"/>
                    <w:numPr>
                      <w:ilvl w:val="0"/>
                      <w:numId w:val="106"/>
                    </w:numPr>
                    <w:spacing w:before="0" w:beforeAutospacing="0" w:after="0" w:afterAutospacing="0"/>
                    <w:rPr>
                      <w:rFonts w:ascii="Roboto" w:hAnsi="Roboto"/>
                      <w:b w:val="0"/>
                      <w:bCs w:val="0"/>
                      <w:sz w:val="22"/>
                      <w:szCs w:val="22"/>
                    </w:rPr>
                  </w:pPr>
                  <w:r w:rsidRPr="002F42E1">
                    <w:rPr>
                      <w:rFonts w:ascii="Roboto" w:hAnsi="Roboto"/>
                      <w:b w:val="0"/>
                      <w:bCs w:val="0"/>
                      <w:sz w:val="22"/>
                      <w:szCs w:val="22"/>
                    </w:rPr>
                    <w:t>Small Employer (1-50 EEs) $1,332.80/week ($69,305.60 annually)</w:t>
                  </w:r>
                </w:p>
                <w:p w14:paraId="64B41F75" w14:textId="77777777" w:rsidR="00590EB9" w:rsidRDefault="00590EB9">
                  <w:pPr>
                    <w:pStyle w:val="Heading1"/>
                    <w:numPr>
                      <w:ilvl w:val="0"/>
                      <w:numId w:val="106"/>
                    </w:numPr>
                    <w:spacing w:before="0" w:beforeAutospacing="0" w:after="0" w:afterAutospacing="0"/>
                    <w:rPr>
                      <w:rFonts w:ascii="Roboto" w:hAnsi="Roboto"/>
                      <w:b w:val="0"/>
                      <w:bCs w:val="0"/>
                      <w:sz w:val="22"/>
                      <w:szCs w:val="22"/>
                    </w:rPr>
                  </w:pPr>
                  <w:r w:rsidRPr="002F42E1">
                    <w:rPr>
                      <w:rFonts w:ascii="Roboto" w:hAnsi="Roboto"/>
                      <w:b w:val="0"/>
                      <w:bCs w:val="0"/>
                      <w:sz w:val="22"/>
                      <w:szCs w:val="22"/>
                    </w:rPr>
                    <w:t>Employers with 51 or more Employees $1,499.40/week ($77,968.80 annually)</w:t>
                  </w:r>
                </w:p>
                <w:p w14:paraId="6D27C004" w14:textId="77777777" w:rsidR="00590EB9" w:rsidRPr="002F42E1" w:rsidRDefault="00590EB9" w:rsidP="00EB2872">
                  <w:pPr>
                    <w:pStyle w:val="Heading1"/>
                    <w:spacing w:before="0" w:beforeAutospacing="0" w:after="0" w:afterAutospacing="0"/>
                    <w:ind w:left="720"/>
                    <w:rPr>
                      <w:rFonts w:ascii="Roboto" w:hAnsi="Roboto"/>
                      <w:b w:val="0"/>
                      <w:bCs w:val="0"/>
                      <w:sz w:val="22"/>
                      <w:szCs w:val="22"/>
                    </w:rPr>
                  </w:pPr>
                </w:p>
              </w:tc>
            </w:tr>
          </w:tbl>
          <w:p w14:paraId="3D9A9832" w14:textId="77777777" w:rsidR="00590EB9" w:rsidRPr="002F42E1" w:rsidRDefault="00590EB9" w:rsidP="00EB2872">
            <w:pPr>
              <w:pStyle w:val="Heading1"/>
              <w:spacing w:before="0" w:beforeAutospacing="0" w:after="0" w:afterAutospacing="0"/>
              <w:rPr>
                <w:rFonts w:ascii="Roboto" w:hAnsi="Roboto"/>
                <w:b w:val="0"/>
                <w:bCs w:val="0"/>
                <w:sz w:val="22"/>
                <w:szCs w:val="22"/>
              </w:rPr>
            </w:pPr>
          </w:p>
        </w:tc>
      </w:tr>
    </w:tbl>
    <w:p w14:paraId="3D5FFF42" w14:textId="77777777" w:rsidR="00590EB9" w:rsidRPr="00957A13" w:rsidRDefault="00590EB9" w:rsidP="00590EB9">
      <w:pPr>
        <w:pStyle w:val="Heading1"/>
        <w:shd w:val="clear" w:color="auto" w:fill="FFFFFF"/>
        <w:spacing w:before="0" w:beforeAutospacing="0" w:after="0" w:afterAutospacing="0"/>
        <w:jc w:val="center"/>
        <w:rPr>
          <w:rFonts w:ascii="Roboto" w:hAnsi="Roboto"/>
          <w:sz w:val="28"/>
          <w:szCs w:val="28"/>
        </w:rPr>
      </w:pPr>
      <w:r w:rsidRPr="002F42E1">
        <w:rPr>
          <w:rFonts w:ascii="Roboto" w:hAnsi="Roboto"/>
          <w:sz w:val="28"/>
          <w:szCs w:val="28"/>
        </w:rPr>
        <w:t>NLRB Prohibits Captive Audience Meetings</w:t>
      </w:r>
    </w:p>
    <w:p w14:paraId="26D04C96" w14:textId="77777777" w:rsidR="00590EB9" w:rsidRPr="00957A13"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r>
        <w:rPr>
          <w:rFonts w:ascii="Roboto" w:hAnsi="Roboto" w:cs="Arial"/>
          <w:b w:val="0"/>
          <w:bCs w:val="0"/>
          <w:color w:val="000000" w:themeColor="text1"/>
          <w:sz w:val="22"/>
          <w:szCs w:val="22"/>
        </w:rPr>
        <w:t>The N</w:t>
      </w:r>
      <w:r w:rsidRPr="00957A13">
        <w:rPr>
          <w:rFonts w:ascii="Roboto" w:hAnsi="Roboto" w:cs="Arial"/>
          <w:b w:val="0"/>
          <w:bCs w:val="0"/>
          <w:color w:val="000000" w:themeColor="text1"/>
          <w:sz w:val="22"/>
          <w:szCs w:val="22"/>
        </w:rPr>
        <w:t>ational Labor Relations Board (NLRB), which enforces the National Labor Relations Act (NLRA), recently decided that employers can’t require employees to attend captive audience meetings under the threat of discipline or discharge. The NLRA covers private employers of all sizes and protects all nonsupervisory employees.</w:t>
      </w:r>
    </w:p>
    <w:p w14:paraId="2016E685" w14:textId="77777777" w:rsidR="00590EB9" w:rsidRDefault="00590EB9" w:rsidP="00590EB9">
      <w:pPr>
        <w:pStyle w:val="Heading1"/>
        <w:spacing w:before="0" w:beforeAutospacing="0" w:after="0" w:afterAutospacing="0"/>
        <w:jc w:val="both"/>
        <w:rPr>
          <w:rFonts w:ascii="Roboto" w:hAnsi="Roboto" w:cs="Arial"/>
          <w:b w:val="0"/>
          <w:bCs w:val="0"/>
          <w:i/>
          <w:iCs/>
          <w:color w:val="000000" w:themeColor="text1"/>
          <w:sz w:val="22"/>
          <w:szCs w:val="22"/>
        </w:rPr>
      </w:pPr>
    </w:p>
    <w:p w14:paraId="29962F7E" w14:textId="77777777" w:rsidR="00590EB9"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i/>
          <w:iCs/>
          <w:color w:val="000000" w:themeColor="text1"/>
          <w:sz w:val="22"/>
          <w:szCs w:val="22"/>
        </w:rPr>
        <w:lastRenderedPageBreak/>
        <w:t>Captive audience meetings</w:t>
      </w:r>
      <w:r w:rsidRPr="00957A13">
        <w:rPr>
          <w:rFonts w:ascii="Roboto" w:hAnsi="Roboto" w:cs="Arial"/>
          <w:b w:val="0"/>
          <w:bCs w:val="0"/>
          <w:i/>
          <w:iCs/>
          <w:color w:val="000000" w:themeColor="text1"/>
          <w:sz w:val="22"/>
          <w:szCs w:val="22"/>
        </w:rPr>
        <w:t> </w:t>
      </w:r>
      <w:r w:rsidRPr="00957A13">
        <w:rPr>
          <w:rFonts w:ascii="Roboto" w:hAnsi="Roboto" w:cs="Arial"/>
          <w:b w:val="0"/>
          <w:bCs w:val="0"/>
          <w:color w:val="000000" w:themeColor="text1"/>
          <w:sz w:val="22"/>
          <w:szCs w:val="22"/>
        </w:rPr>
        <w:t>are mandatory meetings where employers present their views on unionization (and typically discourage employees from supporting union efforts).</w:t>
      </w:r>
    </w:p>
    <w:p w14:paraId="01A8D0F0" w14:textId="77777777" w:rsidR="00590EB9" w:rsidRPr="00957A13"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p>
    <w:p w14:paraId="44644AB3" w14:textId="77777777" w:rsidR="00590EB9" w:rsidRPr="00957A13"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However, the NLRB explained that employers can hold </w:t>
      </w:r>
      <w:r w:rsidRPr="00957A13">
        <w:rPr>
          <w:rFonts w:ascii="Roboto" w:hAnsi="Roboto" w:cs="Arial"/>
          <w:b w:val="0"/>
          <w:bCs w:val="0"/>
          <w:i/>
          <w:iCs/>
          <w:color w:val="000000" w:themeColor="text1"/>
          <w:sz w:val="22"/>
          <w:szCs w:val="22"/>
        </w:rPr>
        <w:t>voluntary</w:t>
      </w:r>
      <w:r w:rsidRPr="00957A13">
        <w:rPr>
          <w:rFonts w:ascii="Roboto" w:hAnsi="Roboto" w:cs="Arial"/>
          <w:b w:val="0"/>
          <w:bCs w:val="0"/>
          <w:color w:val="000000" w:themeColor="text1"/>
          <w:sz w:val="22"/>
          <w:szCs w:val="22"/>
        </w:rPr>
        <w:t> workplace meetings to express their views on unionization if, with reasonable advance notice, they inform employees that:</w:t>
      </w:r>
    </w:p>
    <w:p w14:paraId="569281C1" w14:textId="77777777" w:rsidR="00590EB9" w:rsidRPr="00957A13" w:rsidRDefault="00590EB9">
      <w:pPr>
        <w:pStyle w:val="Heading1"/>
        <w:numPr>
          <w:ilvl w:val="0"/>
          <w:numId w:val="107"/>
        </w:numPr>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The employer intends to express its views on unionization at a meeting that is voluntary for employees to attend,</w:t>
      </w:r>
    </w:p>
    <w:p w14:paraId="4D88AE6A" w14:textId="77777777" w:rsidR="00590EB9" w:rsidRPr="00957A13" w:rsidRDefault="00590EB9">
      <w:pPr>
        <w:pStyle w:val="Heading1"/>
        <w:numPr>
          <w:ilvl w:val="0"/>
          <w:numId w:val="107"/>
        </w:numPr>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Employees won’t be subject to discipline, discharge, or other adverse action for not attending the meeting or for leaving the meeting, </w:t>
      </w:r>
      <w:r w:rsidRPr="00957A13">
        <w:rPr>
          <w:rFonts w:ascii="Roboto" w:hAnsi="Roboto" w:cs="Arial"/>
          <w:b w:val="0"/>
          <w:bCs w:val="0"/>
          <w:i/>
          <w:iCs/>
          <w:color w:val="000000" w:themeColor="text1"/>
          <w:sz w:val="22"/>
          <w:szCs w:val="22"/>
        </w:rPr>
        <w:t>and</w:t>
      </w:r>
    </w:p>
    <w:p w14:paraId="0F980887" w14:textId="77777777" w:rsidR="00590EB9" w:rsidRPr="00957A13" w:rsidRDefault="00590EB9">
      <w:pPr>
        <w:pStyle w:val="Heading1"/>
        <w:numPr>
          <w:ilvl w:val="0"/>
          <w:numId w:val="107"/>
        </w:numPr>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The employer won’t keep records of which employees attend, fail to attend, or leave the meeting.</w:t>
      </w:r>
    </w:p>
    <w:p w14:paraId="568BEBB9" w14:textId="77777777" w:rsidR="00590EB9"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p>
    <w:p w14:paraId="50DEF963" w14:textId="77777777" w:rsidR="00590EB9" w:rsidRPr="00957A13"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In addition to communicating this information, employers have to abide by the above statements in practice as well.</w:t>
      </w:r>
    </w:p>
    <w:p w14:paraId="15123B5C" w14:textId="77777777" w:rsidR="00590EB9"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The new rule applies as of November 13, 2024. Employers should also review their state laws, which may have different requirements, to be sure they’re compliant.</w:t>
      </w:r>
    </w:p>
    <w:p w14:paraId="777BFD94" w14:textId="77777777" w:rsidR="00590EB9" w:rsidRPr="00957A13"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p>
    <w:p w14:paraId="6ABC09B4" w14:textId="77777777" w:rsidR="00590EB9" w:rsidRPr="00957A13"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This decision is expected to face legal challenges and the NLRB may reverse its opinion on the issue once it has a majority of members appointed by the Trump administration.</w:t>
      </w:r>
    </w:p>
    <w:p w14:paraId="4ACD30CE" w14:textId="77777777" w:rsidR="00590EB9" w:rsidRDefault="00590EB9" w:rsidP="00590EB9">
      <w:pPr>
        <w:pStyle w:val="Heading1"/>
        <w:spacing w:before="0" w:beforeAutospacing="0" w:after="0" w:afterAutospacing="0"/>
        <w:jc w:val="both"/>
        <w:rPr>
          <w:rFonts w:ascii="Roboto" w:hAnsi="Roboto" w:cs="Arial"/>
          <w:color w:val="000000" w:themeColor="text1"/>
          <w:sz w:val="22"/>
          <w:szCs w:val="22"/>
          <w:highlight w:val="lightGray"/>
        </w:rPr>
      </w:pPr>
    </w:p>
    <w:p w14:paraId="3CD636B0" w14:textId="77777777" w:rsidR="00590EB9" w:rsidRPr="00957A13" w:rsidRDefault="00590EB9" w:rsidP="00590EB9">
      <w:pPr>
        <w:pStyle w:val="Heading1"/>
        <w:spacing w:before="0" w:beforeAutospacing="0" w:after="0" w:afterAutospacing="0"/>
        <w:jc w:val="both"/>
        <w:rPr>
          <w:rFonts w:ascii="Roboto" w:hAnsi="Roboto" w:cs="Arial"/>
          <w:color w:val="000000" w:themeColor="text1"/>
          <w:sz w:val="22"/>
          <w:szCs w:val="22"/>
        </w:rPr>
      </w:pPr>
      <w:r w:rsidRPr="00957A13">
        <w:rPr>
          <w:rFonts w:ascii="Roboto" w:hAnsi="Roboto" w:cs="Arial"/>
          <w:color w:val="000000" w:themeColor="text1"/>
          <w:sz w:val="22"/>
          <w:szCs w:val="22"/>
          <w:highlight w:val="lightGray"/>
        </w:rPr>
        <w:t>Action Items</w:t>
      </w:r>
    </w:p>
    <w:p w14:paraId="00FCCE57" w14:textId="77777777" w:rsidR="00590EB9" w:rsidRPr="00957A13" w:rsidRDefault="00590EB9">
      <w:pPr>
        <w:pStyle w:val="Heading1"/>
        <w:numPr>
          <w:ilvl w:val="0"/>
          <w:numId w:val="108"/>
        </w:numPr>
        <w:tabs>
          <w:tab w:val="clear" w:pos="720"/>
        </w:tabs>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Allow employees to opt out of any meeting covered by this decision</w:t>
      </w:r>
    </w:p>
    <w:p w14:paraId="7D848F42" w14:textId="77777777" w:rsidR="00590EB9" w:rsidRPr="00957A13" w:rsidRDefault="00590EB9">
      <w:pPr>
        <w:pStyle w:val="Heading1"/>
        <w:numPr>
          <w:ilvl w:val="0"/>
          <w:numId w:val="108"/>
        </w:numPr>
        <w:tabs>
          <w:tab w:val="clear" w:pos="720"/>
        </w:tabs>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Ensure that employees receive clear, advance notice for any voluntary meeting you hold about unionization that includes all the required details outlined in this decision</w:t>
      </w:r>
    </w:p>
    <w:p w14:paraId="6178C4E5" w14:textId="77777777" w:rsidR="00590EB9" w:rsidRDefault="00590EB9">
      <w:pPr>
        <w:pStyle w:val="Heading1"/>
        <w:numPr>
          <w:ilvl w:val="0"/>
          <w:numId w:val="108"/>
        </w:numPr>
        <w:tabs>
          <w:tab w:val="clear" w:pos="720"/>
        </w:tabs>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Make sure supervisors understand these requirements</w:t>
      </w:r>
    </w:p>
    <w:p w14:paraId="5F122329" w14:textId="77777777" w:rsidR="00590EB9" w:rsidRPr="00EB7B20" w:rsidRDefault="00590EB9" w:rsidP="00590EB9">
      <w:pPr>
        <w:pStyle w:val="Heading1"/>
        <w:jc w:val="center"/>
        <w:rPr>
          <w:rFonts w:ascii="Roboto" w:hAnsi="Roboto" w:cs="Arial"/>
          <w:color w:val="000000" w:themeColor="text1"/>
          <w:sz w:val="28"/>
          <w:szCs w:val="28"/>
        </w:rPr>
      </w:pPr>
      <w:r w:rsidRPr="00EB7B20">
        <w:rPr>
          <w:rFonts w:ascii="Roboto" w:hAnsi="Roboto" w:cs="Arial"/>
          <w:color w:val="000000" w:themeColor="text1"/>
          <w:sz w:val="28"/>
          <w:szCs w:val="28"/>
        </w:rPr>
        <w:t>NLRB Expands Definition of “Unlawful Communication” to Employees Concerning Effects of Unionization on Employer-Employee Relationship</w:t>
      </w:r>
    </w:p>
    <w:p w14:paraId="55DBB848" w14:textId="77777777" w:rsidR="00590EB9" w:rsidRDefault="00590EB9" w:rsidP="00590EB9">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r w:rsidRPr="00EB7B20">
        <w:rPr>
          <w:rFonts w:ascii="Roboto" w:hAnsi="Roboto" w:cs="Arial"/>
          <w:b w:val="0"/>
          <w:bCs w:val="0"/>
          <w:color w:val="000000" w:themeColor="text1"/>
          <w:kern w:val="0"/>
          <w:sz w:val="22"/>
          <w:szCs w:val="22"/>
        </w:rPr>
        <w:t>On November 8, 2024, the National Labor Relations Board (“NLRB” or the “Board”) ruled that employers can no longer broadly warn employees that unionizing may strain or negatively impact their direct relationship with management.</w:t>
      </w:r>
      <w:bookmarkStart w:id="30" w:name="_ftnref1"/>
      <w:r w:rsidRPr="00EB7B20">
        <w:rPr>
          <w:rFonts w:ascii="Roboto" w:hAnsi="Roboto" w:cs="Arial"/>
          <w:b w:val="0"/>
          <w:bCs w:val="0"/>
          <w:color w:val="000000" w:themeColor="text1"/>
          <w:kern w:val="0"/>
          <w:sz w:val="22"/>
          <w:szCs w:val="22"/>
        </w:rPr>
        <w:fldChar w:fldCharType="begin"/>
      </w:r>
      <w:r w:rsidRPr="00EB7B20">
        <w:rPr>
          <w:rFonts w:ascii="Roboto" w:hAnsi="Roboto" w:cs="Arial"/>
          <w:b w:val="0"/>
          <w:bCs w:val="0"/>
          <w:color w:val="000000" w:themeColor="text1"/>
          <w:kern w:val="0"/>
          <w:sz w:val="22"/>
          <w:szCs w:val="22"/>
        </w:rPr>
        <w:instrText>HYPERLINK "https://www.jdsupra.com/legalnews/nlrb-expands-definition-of-unlawful-5103252/?origin=CEG&amp;utm_source=CEG&amp;utm_medium=email&amp;utm_campaign=CustomEmailDigest&amp;utm_term=jds-article&amp;utm_content=article-link" \l "_ftn1"</w:instrText>
      </w:r>
      <w:r w:rsidRPr="00EB7B20">
        <w:rPr>
          <w:rFonts w:ascii="Roboto" w:hAnsi="Roboto" w:cs="Arial"/>
          <w:b w:val="0"/>
          <w:bCs w:val="0"/>
          <w:color w:val="000000" w:themeColor="text1"/>
          <w:kern w:val="0"/>
          <w:sz w:val="22"/>
          <w:szCs w:val="22"/>
        </w:rPr>
      </w:r>
      <w:r w:rsidRPr="00EB7B20">
        <w:rPr>
          <w:rFonts w:ascii="Roboto" w:hAnsi="Roboto" w:cs="Arial"/>
          <w:b w:val="0"/>
          <w:bCs w:val="0"/>
          <w:color w:val="000000" w:themeColor="text1"/>
          <w:kern w:val="0"/>
          <w:sz w:val="22"/>
          <w:szCs w:val="22"/>
        </w:rPr>
        <w:fldChar w:fldCharType="separate"/>
      </w:r>
      <w:r w:rsidRPr="00EB7B20">
        <w:rPr>
          <w:rStyle w:val="Hyperlink"/>
          <w:rFonts w:ascii="Roboto" w:hAnsi="Roboto" w:cs="Arial"/>
          <w:b w:val="0"/>
          <w:bCs w:val="0"/>
          <w:kern w:val="0"/>
          <w:sz w:val="22"/>
          <w:szCs w:val="22"/>
          <w:u w:val="none"/>
        </w:rPr>
        <w:t>[1]</w:t>
      </w:r>
      <w:r w:rsidRPr="00EB7B20">
        <w:rPr>
          <w:rFonts w:ascii="Roboto" w:hAnsi="Roboto" w:cs="Arial"/>
          <w:b w:val="0"/>
          <w:bCs w:val="0"/>
          <w:color w:val="000000" w:themeColor="text1"/>
          <w:kern w:val="0"/>
          <w:sz w:val="22"/>
          <w:szCs w:val="22"/>
        </w:rPr>
        <w:fldChar w:fldCharType="end"/>
      </w:r>
      <w:bookmarkEnd w:id="30"/>
      <w:r w:rsidRPr="00EB7B20">
        <w:rPr>
          <w:rFonts w:ascii="Roboto" w:hAnsi="Roboto" w:cs="Arial"/>
          <w:b w:val="0"/>
          <w:bCs w:val="0"/>
          <w:color w:val="000000" w:themeColor="text1"/>
          <w:kern w:val="0"/>
          <w:sz w:val="22"/>
          <w:szCs w:val="22"/>
        </w:rPr>
        <w:t> In doing so, the Board overturned over forty years of precedent, set by </w:t>
      </w:r>
      <w:r w:rsidRPr="00EB7B20">
        <w:rPr>
          <w:rFonts w:ascii="Roboto" w:hAnsi="Roboto" w:cs="Arial"/>
          <w:b w:val="0"/>
          <w:bCs w:val="0"/>
          <w:i/>
          <w:iCs/>
          <w:color w:val="000000" w:themeColor="text1"/>
          <w:kern w:val="0"/>
          <w:sz w:val="22"/>
          <w:szCs w:val="22"/>
        </w:rPr>
        <w:t>Tri-Cast, Inc.</w:t>
      </w:r>
      <w:r w:rsidRPr="00EB7B20">
        <w:rPr>
          <w:rFonts w:ascii="Roboto" w:hAnsi="Roboto" w:cs="Arial"/>
          <w:b w:val="0"/>
          <w:bCs w:val="0"/>
          <w:color w:val="000000" w:themeColor="text1"/>
          <w:kern w:val="0"/>
          <w:sz w:val="22"/>
          <w:szCs w:val="22"/>
        </w:rPr>
        <w:t>, 274 NLRB 377 (1985), in which the Board deemed “categorically lawful” nearly any statement from employer to employee concerning the impact that unionization would have on individual employer-employee relationships.</w:t>
      </w:r>
    </w:p>
    <w:p w14:paraId="69397A92" w14:textId="77777777" w:rsidR="00590EB9" w:rsidRDefault="00590EB9" w:rsidP="00590EB9">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p>
    <w:p w14:paraId="5D2019C4" w14:textId="77777777" w:rsidR="00590EB9" w:rsidRDefault="00590EB9" w:rsidP="00590EB9">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r w:rsidRPr="00EB7B20">
        <w:rPr>
          <w:rFonts w:ascii="Roboto" w:hAnsi="Roboto" w:cs="Arial"/>
          <w:b w:val="0"/>
          <w:bCs w:val="0"/>
          <w:color w:val="000000" w:themeColor="text1"/>
          <w:kern w:val="0"/>
          <w:sz w:val="22"/>
          <w:szCs w:val="22"/>
        </w:rPr>
        <w:t>Through its decision, the Board reinstated prior Supreme Court precedent, which found that to be lawful, an employer prediction about the negative consequences of unionization must be based in objective fact that conveys an employer’s belief of probable consequences to unionization that are beyond the employer’s control.</w:t>
      </w:r>
      <w:bookmarkStart w:id="31" w:name="_ftnref2"/>
      <w:r w:rsidRPr="00EB7B20">
        <w:rPr>
          <w:rFonts w:ascii="Roboto" w:hAnsi="Roboto" w:cs="Arial"/>
          <w:b w:val="0"/>
          <w:bCs w:val="0"/>
          <w:color w:val="000000" w:themeColor="text1"/>
          <w:kern w:val="0"/>
          <w:sz w:val="22"/>
          <w:szCs w:val="22"/>
        </w:rPr>
        <w:fldChar w:fldCharType="begin"/>
      </w:r>
      <w:r w:rsidRPr="00EB7B20">
        <w:rPr>
          <w:rFonts w:ascii="Roboto" w:hAnsi="Roboto" w:cs="Arial"/>
          <w:b w:val="0"/>
          <w:bCs w:val="0"/>
          <w:color w:val="000000" w:themeColor="text1"/>
          <w:kern w:val="0"/>
          <w:sz w:val="22"/>
          <w:szCs w:val="22"/>
        </w:rPr>
        <w:instrText>HYPERLINK "https://www.jdsupra.com/legalnews/nlrb-expands-definition-of-unlawful-5103252/?origin=CEG&amp;utm_source=CEG&amp;utm_medium=email&amp;utm_campaign=CustomEmailDigest&amp;utm_term=jds-article&amp;utm_content=article-link" \l "_ftn2"</w:instrText>
      </w:r>
      <w:r w:rsidRPr="00EB7B20">
        <w:rPr>
          <w:rFonts w:ascii="Roboto" w:hAnsi="Roboto" w:cs="Arial"/>
          <w:b w:val="0"/>
          <w:bCs w:val="0"/>
          <w:color w:val="000000" w:themeColor="text1"/>
          <w:kern w:val="0"/>
          <w:sz w:val="22"/>
          <w:szCs w:val="22"/>
        </w:rPr>
      </w:r>
      <w:r w:rsidRPr="00EB7B20">
        <w:rPr>
          <w:rFonts w:ascii="Roboto" w:hAnsi="Roboto" w:cs="Arial"/>
          <w:b w:val="0"/>
          <w:bCs w:val="0"/>
          <w:color w:val="000000" w:themeColor="text1"/>
          <w:kern w:val="0"/>
          <w:sz w:val="22"/>
          <w:szCs w:val="22"/>
        </w:rPr>
        <w:fldChar w:fldCharType="separate"/>
      </w:r>
      <w:r w:rsidRPr="00EB7B20">
        <w:rPr>
          <w:rStyle w:val="Hyperlink"/>
          <w:rFonts w:ascii="Roboto" w:hAnsi="Roboto" w:cs="Arial"/>
          <w:b w:val="0"/>
          <w:bCs w:val="0"/>
          <w:kern w:val="0"/>
          <w:sz w:val="22"/>
          <w:szCs w:val="22"/>
        </w:rPr>
        <w:t>[2]</w:t>
      </w:r>
      <w:r w:rsidRPr="00EB7B20">
        <w:rPr>
          <w:rFonts w:ascii="Roboto" w:hAnsi="Roboto" w:cs="Arial"/>
          <w:b w:val="0"/>
          <w:bCs w:val="0"/>
          <w:color w:val="000000" w:themeColor="text1"/>
          <w:kern w:val="0"/>
          <w:sz w:val="22"/>
          <w:szCs w:val="22"/>
        </w:rPr>
        <w:fldChar w:fldCharType="end"/>
      </w:r>
      <w:bookmarkEnd w:id="31"/>
      <w:r w:rsidRPr="00EB7B20">
        <w:rPr>
          <w:rFonts w:ascii="Roboto" w:hAnsi="Roboto" w:cs="Arial"/>
          <w:b w:val="0"/>
          <w:bCs w:val="0"/>
          <w:color w:val="000000" w:themeColor="text1"/>
          <w:kern w:val="0"/>
          <w:sz w:val="22"/>
          <w:szCs w:val="22"/>
        </w:rPr>
        <w:t> Going forward, the Board will now consider, on a case-by-case basis, whether a “reasonable employee” could view their employer’s statements as a threat to take away a benefit if they selected representation.</w:t>
      </w:r>
    </w:p>
    <w:p w14:paraId="33894F2B" w14:textId="77777777" w:rsidR="00590EB9" w:rsidRDefault="00590EB9" w:rsidP="00590EB9">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p>
    <w:p w14:paraId="35AEEBBB" w14:textId="77777777" w:rsidR="00590EB9" w:rsidRPr="00EB7B20" w:rsidRDefault="00590EB9" w:rsidP="00590EB9">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r w:rsidRPr="00EB7B20">
        <w:rPr>
          <w:rFonts w:ascii="Roboto" w:hAnsi="Roboto" w:cs="Arial"/>
          <w:b w:val="0"/>
          <w:bCs w:val="0"/>
          <w:color w:val="000000" w:themeColor="text1"/>
          <w:kern w:val="0"/>
          <w:sz w:val="22"/>
          <w:szCs w:val="22"/>
        </w:rPr>
        <w:t>Of note, however, is that this comprehensive ruling came down the same week that Donald Trump was re-elected as President. Like his predecessor, Joe Biden, Trump is expected to terminate the sitting NLRB General Counsel upon the assumption of his duties as President, and there is no doubt that we will come to see a newly constituted, Trump-appointed NLRB that is likely to be less labor-friendly in the future. However, the Biden-appointed NLRB members may very well hold a majority on the Board through 2026 and continue issuing similar decisions until then</w:t>
      </w:r>
    </w:p>
    <w:bookmarkStart w:id="32" w:name="_ftn1"/>
    <w:p w14:paraId="129626E0" w14:textId="77777777" w:rsidR="00590EB9" w:rsidRPr="00EB7B20" w:rsidRDefault="00590EB9" w:rsidP="00590EB9">
      <w:pPr>
        <w:pStyle w:val="Heading1"/>
        <w:spacing w:before="0" w:beforeAutospacing="0" w:after="0" w:afterAutospacing="0"/>
        <w:jc w:val="both"/>
        <w:rPr>
          <w:rFonts w:ascii="Roboto" w:hAnsi="Roboto" w:cs="Arial"/>
          <w:b w:val="0"/>
          <w:bCs w:val="0"/>
          <w:color w:val="000000" w:themeColor="text1"/>
          <w:sz w:val="16"/>
          <w:szCs w:val="16"/>
        </w:rPr>
      </w:pPr>
      <w:r w:rsidRPr="00EB7B20">
        <w:rPr>
          <w:rFonts w:ascii="Roboto" w:hAnsi="Roboto" w:cs="Arial"/>
          <w:b w:val="0"/>
          <w:bCs w:val="0"/>
          <w:color w:val="000000" w:themeColor="text1"/>
          <w:sz w:val="16"/>
          <w:szCs w:val="16"/>
        </w:rPr>
        <w:fldChar w:fldCharType="begin"/>
      </w:r>
      <w:r w:rsidRPr="00EB7B20">
        <w:rPr>
          <w:rFonts w:ascii="Roboto" w:hAnsi="Roboto" w:cs="Arial"/>
          <w:b w:val="0"/>
          <w:bCs w:val="0"/>
          <w:color w:val="000000" w:themeColor="text1"/>
          <w:sz w:val="16"/>
          <w:szCs w:val="16"/>
        </w:rPr>
        <w:instrText>HYPERLINK "https://www.jdsupra.com/legalnews/nlrb-expands-definition-of-unlawful-5103252/?origin=CEG&amp;utm_source=CEG&amp;utm_medium=email&amp;utm_campaign=CustomEmailDigest&amp;utm_term=jds-article&amp;utm_content=article-link" \l "_ftnref1"</w:instrText>
      </w:r>
      <w:r w:rsidRPr="00EB7B20">
        <w:rPr>
          <w:rFonts w:ascii="Roboto" w:hAnsi="Roboto" w:cs="Arial"/>
          <w:b w:val="0"/>
          <w:bCs w:val="0"/>
          <w:color w:val="000000" w:themeColor="text1"/>
          <w:sz w:val="16"/>
          <w:szCs w:val="16"/>
        </w:rPr>
      </w:r>
      <w:r w:rsidRPr="00EB7B20">
        <w:rPr>
          <w:rFonts w:ascii="Roboto" w:hAnsi="Roboto" w:cs="Arial"/>
          <w:b w:val="0"/>
          <w:bCs w:val="0"/>
          <w:color w:val="000000" w:themeColor="text1"/>
          <w:sz w:val="16"/>
          <w:szCs w:val="16"/>
        </w:rPr>
        <w:fldChar w:fldCharType="separate"/>
      </w:r>
      <w:r w:rsidRPr="00EB7B20">
        <w:rPr>
          <w:rStyle w:val="Hyperlink"/>
          <w:rFonts w:ascii="Roboto" w:hAnsi="Roboto" w:cs="Arial"/>
          <w:b w:val="0"/>
          <w:bCs w:val="0"/>
          <w:sz w:val="16"/>
          <w:szCs w:val="16"/>
        </w:rPr>
        <w:t>[1]</w:t>
      </w:r>
      <w:r w:rsidRPr="00EB7B20">
        <w:rPr>
          <w:rFonts w:ascii="Roboto" w:hAnsi="Roboto" w:cs="Arial"/>
          <w:b w:val="0"/>
          <w:bCs w:val="0"/>
          <w:color w:val="000000" w:themeColor="text1"/>
          <w:sz w:val="16"/>
          <w:szCs w:val="16"/>
        </w:rPr>
        <w:fldChar w:fldCharType="end"/>
      </w:r>
      <w:bookmarkEnd w:id="32"/>
      <w:r w:rsidRPr="00EB7B20">
        <w:rPr>
          <w:rFonts w:ascii="Roboto" w:hAnsi="Roboto" w:cs="Arial"/>
          <w:b w:val="0"/>
          <w:bCs w:val="0"/>
          <w:color w:val="000000" w:themeColor="text1"/>
          <w:sz w:val="16"/>
          <w:szCs w:val="16"/>
        </w:rPr>
        <w:t> </w:t>
      </w:r>
      <w:r w:rsidRPr="00EB7B20">
        <w:rPr>
          <w:rFonts w:ascii="Roboto" w:hAnsi="Roboto" w:cs="Arial"/>
          <w:b w:val="0"/>
          <w:bCs w:val="0"/>
          <w:i/>
          <w:iCs/>
          <w:color w:val="000000" w:themeColor="text1"/>
          <w:sz w:val="16"/>
          <w:szCs w:val="16"/>
        </w:rPr>
        <w:t>Siren Retail Corp. d/b/a Starbucks</w:t>
      </w:r>
      <w:r w:rsidRPr="00EB7B20">
        <w:rPr>
          <w:rFonts w:ascii="Roboto" w:hAnsi="Roboto" w:cs="Arial"/>
          <w:b w:val="0"/>
          <w:bCs w:val="0"/>
          <w:color w:val="000000" w:themeColor="text1"/>
          <w:sz w:val="16"/>
          <w:szCs w:val="16"/>
        </w:rPr>
        <w:t>, 373 NLRB No. 135 (2024).</w:t>
      </w:r>
    </w:p>
    <w:bookmarkStart w:id="33" w:name="_ftn2"/>
    <w:p w14:paraId="7E128BF9" w14:textId="5A16E49A" w:rsidR="00590EB9" w:rsidRPr="00590EB9" w:rsidRDefault="00590EB9" w:rsidP="00590EB9">
      <w:pPr>
        <w:pStyle w:val="Heading1"/>
        <w:spacing w:before="0" w:beforeAutospacing="0" w:after="0" w:afterAutospacing="0"/>
        <w:jc w:val="both"/>
        <w:rPr>
          <w:rFonts w:ascii="Roboto" w:hAnsi="Roboto" w:cs="Arial"/>
          <w:b w:val="0"/>
          <w:bCs w:val="0"/>
          <w:color w:val="000000" w:themeColor="text1"/>
          <w:sz w:val="16"/>
          <w:szCs w:val="16"/>
        </w:rPr>
      </w:pPr>
      <w:r w:rsidRPr="00EB7B20">
        <w:rPr>
          <w:rFonts w:ascii="Roboto" w:hAnsi="Roboto" w:cs="Arial"/>
          <w:b w:val="0"/>
          <w:bCs w:val="0"/>
          <w:color w:val="000000" w:themeColor="text1"/>
          <w:sz w:val="16"/>
          <w:szCs w:val="16"/>
        </w:rPr>
        <w:fldChar w:fldCharType="begin"/>
      </w:r>
      <w:r w:rsidRPr="00EB7B20">
        <w:rPr>
          <w:rFonts w:ascii="Roboto" w:hAnsi="Roboto" w:cs="Arial"/>
          <w:b w:val="0"/>
          <w:bCs w:val="0"/>
          <w:color w:val="000000" w:themeColor="text1"/>
          <w:sz w:val="16"/>
          <w:szCs w:val="16"/>
        </w:rPr>
        <w:instrText>HYPERLINK "https://www.jdsupra.com/legalnews/nlrb-expands-definition-of-unlawful-5103252/?origin=CEG&amp;utm_source=CEG&amp;utm_medium=email&amp;utm_campaign=CustomEmailDigest&amp;utm_term=jds-article&amp;utm_content=article-link" \l "_ftnref2"</w:instrText>
      </w:r>
      <w:r w:rsidRPr="00EB7B20">
        <w:rPr>
          <w:rFonts w:ascii="Roboto" w:hAnsi="Roboto" w:cs="Arial"/>
          <w:b w:val="0"/>
          <w:bCs w:val="0"/>
          <w:color w:val="000000" w:themeColor="text1"/>
          <w:sz w:val="16"/>
          <w:szCs w:val="16"/>
        </w:rPr>
      </w:r>
      <w:r w:rsidRPr="00EB7B20">
        <w:rPr>
          <w:rFonts w:ascii="Roboto" w:hAnsi="Roboto" w:cs="Arial"/>
          <w:b w:val="0"/>
          <w:bCs w:val="0"/>
          <w:color w:val="000000" w:themeColor="text1"/>
          <w:sz w:val="16"/>
          <w:szCs w:val="16"/>
        </w:rPr>
        <w:fldChar w:fldCharType="separate"/>
      </w:r>
      <w:r w:rsidRPr="00EB7B20">
        <w:rPr>
          <w:rStyle w:val="Hyperlink"/>
          <w:rFonts w:ascii="Roboto" w:hAnsi="Roboto" w:cs="Arial"/>
          <w:b w:val="0"/>
          <w:bCs w:val="0"/>
          <w:sz w:val="16"/>
          <w:szCs w:val="16"/>
        </w:rPr>
        <w:t>[2]</w:t>
      </w:r>
      <w:r w:rsidRPr="00EB7B20">
        <w:rPr>
          <w:rFonts w:ascii="Roboto" w:hAnsi="Roboto" w:cs="Arial"/>
          <w:b w:val="0"/>
          <w:bCs w:val="0"/>
          <w:color w:val="000000" w:themeColor="text1"/>
          <w:sz w:val="16"/>
          <w:szCs w:val="16"/>
        </w:rPr>
        <w:fldChar w:fldCharType="end"/>
      </w:r>
      <w:bookmarkEnd w:id="33"/>
      <w:r w:rsidRPr="00EB7B20">
        <w:rPr>
          <w:rFonts w:ascii="Roboto" w:hAnsi="Roboto" w:cs="Arial"/>
          <w:b w:val="0"/>
          <w:bCs w:val="0"/>
          <w:color w:val="000000" w:themeColor="text1"/>
          <w:sz w:val="16"/>
          <w:szCs w:val="16"/>
        </w:rPr>
        <w:t> </w:t>
      </w:r>
      <w:r w:rsidRPr="00EB7B20">
        <w:rPr>
          <w:rFonts w:ascii="Roboto" w:hAnsi="Roboto" w:cs="Arial"/>
          <w:b w:val="0"/>
          <w:bCs w:val="0"/>
          <w:i/>
          <w:iCs/>
          <w:color w:val="000000" w:themeColor="text1"/>
          <w:sz w:val="16"/>
          <w:szCs w:val="16"/>
        </w:rPr>
        <w:t>NLRB v. Gissel Packing Co.</w:t>
      </w:r>
      <w:r w:rsidRPr="00EB7B20">
        <w:rPr>
          <w:rFonts w:ascii="Roboto" w:hAnsi="Roboto" w:cs="Arial"/>
          <w:b w:val="0"/>
          <w:bCs w:val="0"/>
          <w:color w:val="000000" w:themeColor="text1"/>
          <w:sz w:val="16"/>
          <w:szCs w:val="16"/>
        </w:rPr>
        <w:t>, 395 U.S. 575 (1969).</w:t>
      </w:r>
    </w:p>
    <w:p w14:paraId="1B733093" w14:textId="77777777" w:rsidR="00590EB9" w:rsidRPr="00590EB9" w:rsidRDefault="00590EB9" w:rsidP="00590EB9">
      <w:pPr>
        <w:pStyle w:val="Heading1"/>
        <w:shd w:val="clear" w:color="auto" w:fill="FFFFFF"/>
        <w:spacing w:before="0" w:beforeAutospacing="0" w:after="0" w:afterAutospacing="0" w:line="264" w:lineRule="atLeast"/>
        <w:rPr>
          <w:rFonts w:ascii="Roboto" w:hAnsi="Roboto"/>
          <w:sz w:val="22"/>
          <w:szCs w:val="22"/>
        </w:rPr>
      </w:pPr>
    </w:p>
    <w:p w14:paraId="7A899673" w14:textId="45CE6E88" w:rsidR="00724B5B" w:rsidRPr="00724B5B" w:rsidRDefault="00724B5B" w:rsidP="00724B5B">
      <w:pPr>
        <w:pStyle w:val="Heading1"/>
        <w:shd w:val="clear" w:color="auto" w:fill="FFFFFF"/>
        <w:spacing w:before="0" w:beforeAutospacing="0" w:after="0" w:afterAutospacing="0" w:line="264" w:lineRule="atLeast"/>
        <w:jc w:val="center"/>
        <w:rPr>
          <w:rFonts w:ascii="Roboto" w:hAnsi="Roboto"/>
          <w:sz w:val="28"/>
          <w:szCs w:val="28"/>
        </w:rPr>
      </w:pPr>
      <w:r w:rsidRPr="00724B5B">
        <w:rPr>
          <w:rFonts w:ascii="Roboto" w:hAnsi="Roboto"/>
          <w:sz w:val="28"/>
          <w:szCs w:val="28"/>
        </w:rPr>
        <w:t>Compliance Deadline Reminder: Gag Clause Attestation Is Due by Dec. 31, 2024</w:t>
      </w:r>
    </w:p>
    <w:p w14:paraId="0B5DC67F" w14:textId="77777777" w:rsidR="00724B5B" w:rsidRPr="00B93CA6" w:rsidRDefault="00724B5B" w:rsidP="00724B5B">
      <w:pPr>
        <w:pStyle w:val="BodyText"/>
        <w:spacing w:after="0" w:line="240" w:lineRule="auto"/>
        <w:ind w:right="274"/>
        <w:rPr>
          <w:rFonts w:ascii="Roboto" w:hAnsi="Roboto"/>
          <w:color w:val="auto"/>
        </w:rPr>
      </w:pPr>
      <w:r w:rsidRPr="00B93CA6">
        <w:rPr>
          <w:rFonts w:ascii="Roboto" w:hAnsi="Roboto"/>
          <w:color w:val="auto"/>
        </w:rPr>
        <w:t xml:space="preserve">Effective in 2020, the </w:t>
      </w:r>
      <w:hyperlink r:id="rId211" w:history="1">
        <w:r w:rsidRPr="00B93CA6">
          <w:rPr>
            <w:rStyle w:val="Hyperlink"/>
            <w:rFonts w:ascii="Roboto" w:eastAsiaTheme="majorEastAsia" w:hAnsi="Roboto"/>
          </w:rPr>
          <w:t>Consolidated Appropriations Act, 2021 (CAA)</w:t>
        </w:r>
      </w:hyperlink>
      <w:r w:rsidRPr="00B93CA6">
        <w:rPr>
          <w:rFonts w:ascii="Roboto" w:hAnsi="Roboto"/>
        </w:rPr>
        <w:t xml:space="preserve"> </w:t>
      </w:r>
      <w:r w:rsidRPr="00B93CA6">
        <w:rPr>
          <w:rFonts w:ascii="Roboto" w:hAnsi="Roboto"/>
          <w:color w:val="auto"/>
        </w:rPr>
        <w:t xml:space="preserve">prohibits health plans and health insurance issuers from entering into contracts with health care providers, third-party administrators (TPAs)  or other service providers that contain gag clauses (i.e., clauses restricting the plan or issuer from providing, accessing or sharing certain information about provider price and quality and de-identified claims). </w:t>
      </w:r>
    </w:p>
    <w:p w14:paraId="2794AE69" w14:textId="77777777" w:rsidR="00724B5B" w:rsidRPr="00B93CA6" w:rsidRDefault="00724B5B" w:rsidP="00724B5B">
      <w:pPr>
        <w:pStyle w:val="BodyText"/>
        <w:spacing w:after="0" w:line="240" w:lineRule="auto"/>
        <w:rPr>
          <w:rFonts w:ascii="Roboto" w:hAnsi="Roboto"/>
          <w:color w:val="auto"/>
        </w:rPr>
      </w:pPr>
      <w:r w:rsidRPr="00B93CA6">
        <w:rPr>
          <w:rFonts w:ascii="Roboto" w:hAnsi="Roboto"/>
          <w:color w:val="auto"/>
        </w:rPr>
        <w:lastRenderedPageBreak/>
        <w:t xml:space="preserve">The attestation requirement applies to </w:t>
      </w:r>
      <w:r w:rsidRPr="00B93CA6">
        <w:rPr>
          <w:rFonts w:ascii="Roboto" w:hAnsi="Roboto"/>
          <w:b/>
          <w:bCs/>
          <w:color w:val="auto"/>
        </w:rPr>
        <w:t>fully insured and self-insured group health plans</w:t>
      </w:r>
      <w:r w:rsidRPr="00B93CA6">
        <w:rPr>
          <w:rFonts w:ascii="Roboto" w:hAnsi="Roboto"/>
          <w:color w:val="auto"/>
        </w:rPr>
        <w:t xml:space="preserve">, including ERISA plans, nonfederal governmental plans and church plans. Additionally, this requirement applies regardless of whether a plan is considered “grandfathered” under the ACA. However, plans that provide only excepted benefits and account-based plans, such as health reimbursement arrangements (HRAs), are not required to submit an attestation. </w:t>
      </w:r>
    </w:p>
    <w:p w14:paraId="0DF3B56F" w14:textId="77777777" w:rsidR="00724B5B" w:rsidRDefault="00724B5B" w:rsidP="00724B5B">
      <w:pPr>
        <w:pStyle w:val="BodyText"/>
        <w:spacing w:after="0" w:line="240" w:lineRule="auto"/>
        <w:ind w:right="274"/>
        <w:rPr>
          <w:rFonts w:ascii="Roboto" w:hAnsi="Roboto"/>
          <w:b/>
          <w:bCs/>
          <w:color w:val="C00000"/>
        </w:rPr>
      </w:pPr>
      <w:r w:rsidRPr="00B93CA6">
        <w:rPr>
          <w:rFonts w:ascii="Roboto" w:hAnsi="Roboto"/>
          <w:b/>
          <w:bCs/>
          <w:color w:val="auto"/>
        </w:rPr>
        <w:t xml:space="preserve">The deadline for submitting the next attestation is </w:t>
      </w:r>
      <w:r w:rsidRPr="00B93CA6">
        <w:rPr>
          <w:rFonts w:ascii="Roboto" w:hAnsi="Roboto"/>
          <w:b/>
          <w:bCs/>
          <w:color w:val="C00000"/>
        </w:rPr>
        <w:t>Dec. 31, 2024.</w:t>
      </w:r>
    </w:p>
    <w:p w14:paraId="05E7E395" w14:textId="77777777" w:rsidR="00724B5B" w:rsidRDefault="00724B5B" w:rsidP="00724B5B">
      <w:pPr>
        <w:pStyle w:val="BodyText"/>
        <w:spacing w:after="0" w:line="240" w:lineRule="auto"/>
        <w:ind w:right="274"/>
        <w:rPr>
          <w:rFonts w:ascii="Roboto" w:hAnsi="Roboto"/>
          <w:b/>
          <w:bCs/>
          <w:color w:val="C00000"/>
        </w:rPr>
      </w:pPr>
    </w:p>
    <w:p w14:paraId="167D64BF" w14:textId="77777777" w:rsidR="00724B5B" w:rsidRPr="00B93CA6" w:rsidRDefault="00724B5B" w:rsidP="00724B5B">
      <w:pPr>
        <w:pStyle w:val="BodyText"/>
        <w:spacing w:after="0" w:line="240" w:lineRule="auto"/>
        <w:ind w:right="274"/>
        <w:rPr>
          <w:rFonts w:ascii="Roboto" w:hAnsi="Roboto"/>
          <w:color w:val="auto"/>
        </w:rPr>
      </w:pPr>
      <w:r w:rsidRPr="00B93CA6">
        <w:rPr>
          <w:rFonts w:ascii="Roboto" w:hAnsi="Roboto"/>
          <w:b/>
          <w:bCs/>
          <w:color w:val="auto"/>
          <w:highlight w:val="lightGray"/>
        </w:rPr>
        <w:t>Employer Takeaway:</w:t>
      </w:r>
      <w:r w:rsidRPr="00B93CA6">
        <w:rPr>
          <w:rFonts w:ascii="Roboto" w:hAnsi="Roboto"/>
          <w:color w:val="auto"/>
        </w:rPr>
        <w:t xml:space="preserve"> Employers should review their contracts with issuers, TPAs or other health plan service providers to confirm they do not contain prohibited gag clauses. </w:t>
      </w:r>
    </w:p>
    <w:p w14:paraId="638EB6BF" w14:textId="77777777" w:rsidR="00724B5B" w:rsidRPr="00B93CA6" w:rsidRDefault="00724B5B" w:rsidP="00724B5B">
      <w:pPr>
        <w:pStyle w:val="BodyText"/>
        <w:spacing w:after="0" w:line="240" w:lineRule="auto"/>
        <w:ind w:right="274"/>
        <w:rPr>
          <w:rFonts w:ascii="Roboto" w:hAnsi="Roboto"/>
          <w:color w:val="auto"/>
        </w:rPr>
      </w:pPr>
      <w:r w:rsidRPr="00B93CA6">
        <w:rPr>
          <w:rFonts w:ascii="Roboto" w:hAnsi="Roboto"/>
          <w:color w:val="auto"/>
        </w:rPr>
        <w:t>Also, employers should review what actions they may need to take to comply with the gag clause attestation requirement:</w:t>
      </w:r>
    </w:p>
    <w:p w14:paraId="7505A289" w14:textId="77777777" w:rsidR="00724B5B" w:rsidRPr="00B93CA6" w:rsidRDefault="00724B5B" w:rsidP="00724B5B">
      <w:pPr>
        <w:pStyle w:val="BulletListText"/>
        <w:spacing w:after="0"/>
        <w:ind w:left="540"/>
        <w:rPr>
          <w:rFonts w:ascii="Roboto" w:hAnsi="Roboto"/>
          <w:color w:val="auto"/>
        </w:rPr>
      </w:pPr>
      <w:r w:rsidRPr="00B93CA6">
        <w:rPr>
          <w:rFonts w:ascii="Roboto" w:hAnsi="Roboto"/>
          <w:color w:val="auto"/>
        </w:rPr>
        <w:t>Employers with fully insured health plans do not need to provide an attestation if their plan’s issuer provides the attestation; and</w:t>
      </w:r>
    </w:p>
    <w:p w14:paraId="74396A36" w14:textId="77777777" w:rsidR="00724B5B" w:rsidRPr="00B93CA6" w:rsidRDefault="00724B5B" w:rsidP="00724B5B">
      <w:pPr>
        <w:pStyle w:val="BulletListText"/>
        <w:spacing w:after="0"/>
        <w:ind w:left="540"/>
        <w:rPr>
          <w:rFonts w:ascii="Roboto" w:hAnsi="Roboto"/>
          <w:color w:val="auto"/>
        </w:rPr>
      </w:pPr>
      <w:r w:rsidRPr="00B93CA6">
        <w:rPr>
          <w:rFonts w:ascii="Roboto" w:hAnsi="Roboto"/>
          <w:color w:val="auto"/>
        </w:rPr>
        <w:t xml:space="preserve">Self-insured employers can enter into written agreements with their TPAs to provide the attestation, but the legal responsibility remains with the health plan. While some TPAs are willing to submit attestations on behalf of their self-insured groups, other TPAs may be unwilling to do so. </w:t>
      </w:r>
    </w:p>
    <w:p w14:paraId="59AC90FA" w14:textId="77777777" w:rsidR="00724B5B" w:rsidRPr="00B93CA6" w:rsidRDefault="00724B5B" w:rsidP="00724B5B">
      <w:pPr>
        <w:pStyle w:val="BulletListText"/>
        <w:spacing w:after="0"/>
        <w:ind w:left="540"/>
        <w:rPr>
          <w:rFonts w:ascii="Roboto" w:hAnsi="Roboto"/>
          <w:color w:val="auto"/>
        </w:rPr>
      </w:pPr>
      <w:r w:rsidRPr="00B93CA6">
        <w:rPr>
          <w:rFonts w:ascii="Roboto" w:hAnsi="Roboto"/>
          <w:color w:val="auto"/>
        </w:rPr>
        <w:t>Employers with level funded health plans must check with their health plan carrier to see what the carrier is and is not doing for employers as this varies.</w:t>
      </w:r>
    </w:p>
    <w:p w14:paraId="4C42AE4C" w14:textId="77777777" w:rsidR="00724B5B" w:rsidRPr="00B93CA6" w:rsidRDefault="00724B5B" w:rsidP="00724B5B">
      <w:pPr>
        <w:pStyle w:val="BulletListText"/>
        <w:numPr>
          <w:ilvl w:val="0"/>
          <w:numId w:val="0"/>
        </w:numPr>
        <w:spacing w:after="0"/>
        <w:ind w:left="540"/>
        <w:rPr>
          <w:rFonts w:ascii="Roboto" w:hAnsi="Roboto"/>
          <w:color w:val="auto"/>
        </w:rPr>
      </w:pPr>
    </w:p>
    <w:p w14:paraId="35256D88" w14:textId="77777777" w:rsidR="00724B5B" w:rsidRPr="00B93CA6" w:rsidRDefault="00724B5B" w:rsidP="00724B5B">
      <w:pPr>
        <w:pStyle w:val="BodyText"/>
        <w:spacing w:after="0" w:line="240" w:lineRule="auto"/>
        <w:ind w:right="274"/>
        <w:rPr>
          <w:rFonts w:ascii="Roboto" w:hAnsi="Roboto"/>
          <w:color w:val="auto"/>
        </w:rPr>
      </w:pPr>
      <w:r w:rsidRPr="00B93CA6">
        <w:rPr>
          <w:rFonts w:ascii="Roboto" w:hAnsi="Roboto"/>
          <w:color w:val="auto"/>
        </w:rPr>
        <w:t>Employers who submit their own attestations should review the latest instructions and user manual for submitting attestations electronically through the Centers for Medicare and Medicaid Services (CMS).</w:t>
      </w:r>
    </w:p>
    <w:p w14:paraId="2B7712E2" w14:textId="77777777" w:rsidR="00724B5B" w:rsidRPr="00B93CA6" w:rsidRDefault="00724B5B" w:rsidP="00724B5B">
      <w:pPr>
        <w:pStyle w:val="BodyText"/>
        <w:spacing w:after="0" w:line="240" w:lineRule="auto"/>
        <w:ind w:right="274"/>
        <w:rPr>
          <w:rFonts w:ascii="Roboto" w:hAnsi="Roboto"/>
          <w:b/>
          <w:bCs/>
          <w:color w:val="auto"/>
        </w:rPr>
      </w:pPr>
      <w:r w:rsidRPr="00B93CA6">
        <w:rPr>
          <w:rFonts w:ascii="Roboto" w:hAnsi="Roboto"/>
          <w:b/>
          <w:bCs/>
          <w:color w:val="auto"/>
          <w:highlight w:val="lightGray"/>
        </w:rPr>
        <w:t>Resources:</w:t>
      </w:r>
    </w:p>
    <w:p w14:paraId="121C3F8C" w14:textId="77777777" w:rsidR="00724B5B" w:rsidRPr="00B93CA6" w:rsidRDefault="00724B5B" w:rsidP="00724B5B">
      <w:pPr>
        <w:pStyle w:val="BulletListText"/>
        <w:spacing w:after="0"/>
        <w:ind w:left="360"/>
        <w:jc w:val="left"/>
        <w:rPr>
          <w:rFonts w:ascii="Roboto" w:hAnsi="Roboto"/>
          <w:color w:val="auto"/>
        </w:rPr>
      </w:pPr>
      <w:hyperlink r:id="rId212" w:history="1">
        <w:r w:rsidRPr="00B93CA6">
          <w:rPr>
            <w:rStyle w:val="Hyperlink"/>
            <w:rFonts w:ascii="Roboto" w:eastAsiaTheme="majorEastAsia" w:hAnsi="Roboto"/>
          </w:rPr>
          <w:t>FAQs</w:t>
        </w:r>
      </w:hyperlink>
      <w:r w:rsidRPr="00B93CA6">
        <w:rPr>
          <w:rFonts w:ascii="Roboto" w:hAnsi="Roboto"/>
        </w:rPr>
        <w:t xml:space="preserve"> </w:t>
      </w:r>
      <w:r w:rsidRPr="00B93CA6">
        <w:rPr>
          <w:rFonts w:ascii="Roboto" w:hAnsi="Roboto"/>
          <w:color w:val="auto"/>
        </w:rPr>
        <w:t xml:space="preserve">from the Departments regarding the CAA’s prohibition on gag clauses in provider agreements </w:t>
      </w:r>
    </w:p>
    <w:p w14:paraId="60BE905C" w14:textId="77777777" w:rsidR="00724B5B" w:rsidRPr="00B93CA6" w:rsidRDefault="00724B5B" w:rsidP="00724B5B">
      <w:pPr>
        <w:pStyle w:val="BulletListText"/>
        <w:spacing w:after="0"/>
        <w:ind w:left="360"/>
        <w:jc w:val="left"/>
        <w:rPr>
          <w:rFonts w:ascii="Roboto" w:hAnsi="Roboto"/>
          <w:color w:val="auto"/>
        </w:rPr>
      </w:pPr>
      <w:r w:rsidRPr="00B93CA6">
        <w:rPr>
          <w:rFonts w:ascii="Roboto" w:hAnsi="Roboto"/>
          <w:color w:val="auto"/>
        </w:rPr>
        <w:t xml:space="preserve">CMS </w:t>
      </w:r>
      <w:hyperlink r:id="rId213" w:history="1">
        <w:r w:rsidRPr="00B93CA6">
          <w:rPr>
            <w:rStyle w:val="Hyperlink"/>
            <w:rFonts w:ascii="Roboto" w:eastAsiaTheme="majorEastAsia" w:hAnsi="Roboto"/>
          </w:rPr>
          <w:t>website</w:t>
        </w:r>
      </w:hyperlink>
      <w:r w:rsidRPr="00B93CA6">
        <w:rPr>
          <w:rFonts w:ascii="Roboto" w:hAnsi="Roboto"/>
          <w:color w:val="auto"/>
        </w:rPr>
        <w:t xml:space="preserve"> for submitting gag clause attestations </w:t>
      </w:r>
    </w:p>
    <w:p w14:paraId="09B50399" w14:textId="77777777" w:rsidR="00724B5B" w:rsidRPr="00B93CA6" w:rsidRDefault="00724B5B" w:rsidP="00724B5B">
      <w:pPr>
        <w:pStyle w:val="BulletListText"/>
        <w:spacing w:after="0"/>
        <w:ind w:left="360"/>
        <w:jc w:val="left"/>
        <w:rPr>
          <w:rFonts w:ascii="Roboto" w:hAnsi="Roboto"/>
        </w:rPr>
      </w:pPr>
      <w:r w:rsidRPr="00B93CA6">
        <w:rPr>
          <w:rFonts w:ascii="Roboto" w:hAnsi="Roboto"/>
          <w:color w:val="auto"/>
        </w:rPr>
        <w:t xml:space="preserve">The latest instructions and user manual for submitting attestations available </w:t>
      </w:r>
      <w:hyperlink r:id="rId214" w:history="1">
        <w:r w:rsidRPr="00B93CA6">
          <w:rPr>
            <w:rStyle w:val="Hyperlink"/>
            <w:rFonts w:ascii="Roboto" w:eastAsiaTheme="majorEastAsia" w:hAnsi="Roboto"/>
          </w:rPr>
          <w:t>here</w:t>
        </w:r>
      </w:hyperlink>
      <w:r w:rsidRPr="00B93CA6">
        <w:rPr>
          <w:rFonts w:ascii="Roboto" w:hAnsi="Roboto"/>
        </w:rPr>
        <w:t xml:space="preserve">  </w:t>
      </w:r>
    </w:p>
    <w:p w14:paraId="5C3C75BB" w14:textId="77777777" w:rsidR="00724B5B" w:rsidRDefault="00724B5B" w:rsidP="00724B5B">
      <w:pPr>
        <w:pStyle w:val="BodyText"/>
        <w:spacing w:after="0" w:line="240" w:lineRule="auto"/>
        <w:ind w:right="274"/>
        <w:rPr>
          <w:rFonts w:ascii="Roboto" w:hAnsi="Roboto"/>
        </w:rPr>
      </w:pPr>
    </w:p>
    <w:p w14:paraId="2B95686A" w14:textId="77777777" w:rsidR="00724B5B" w:rsidRDefault="00724B5B" w:rsidP="00724B5B">
      <w:pPr>
        <w:pStyle w:val="Heading1"/>
        <w:shd w:val="clear" w:color="auto" w:fill="FFFFFF"/>
        <w:spacing w:before="0" w:beforeAutospacing="0" w:after="0" w:afterAutospacing="0" w:line="264" w:lineRule="atLeast"/>
        <w:jc w:val="center"/>
        <w:rPr>
          <w:rFonts w:ascii="Roboto" w:hAnsi="Roboto"/>
          <w:sz w:val="28"/>
          <w:szCs w:val="28"/>
        </w:rPr>
      </w:pPr>
      <w:r w:rsidRPr="00B93CA6">
        <w:rPr>
          <w:rFonts w:ascii="Roboto" w:hAnsi="Roboto"/>
          <w:sz w:val="28"/>
          <w:szCs w:val="28"/>
        </w:rPr>
        <w:t xml:space="preserve">Beneficial Ownership Information (BOI) Reporting </w:t>
      </w:r>
      <w:r>
        <w:rPr>
          <w:rFonts w:ascii="Roboto" w:hAnsi="Roboto"/>
          <w:sz w:val="28"/>
          <w:szCs w:val="28"/>
        </w:rPr>
        <w:t xml:space="preserve">– </w:t>
      </w:r>
    </w:p>
    <w:p w14:paraId="1DD366E7" w14:textId="77777777" w:rsidR="00724B5B" w:rsidRPr="00395802" w:rsidRDefault="00724B5B" w:rsidP="00724B5B">
      <w:pPr>
        <w:pStyle w:val="Heading1"/>
        <w:shd w:val="clear" w:color="auto" w:fill="FFFFFF"/>
        <w:spacing w:before="0" w:beforeAutospacing="0" w:after="0" w:afterAutospacing="0" w:line="264" w:lineRule="atLeast"/>
        <w:jc w:val="center"/>
        <w:rPr>
          <w:rFonts w:ascii="Roboto" w:hAnsi="Roboto"/>
          <w:color w:val="C00000"/>
          <w:sz w:val="28"/>
          <w:szCs w:val="28"/>
        </w:rPr>
      </w:pPr>
      <w:r w:rsidRPr="00395802">
        <w:rPr>
          <w:rFonts w:ascii="Roboto" w:hAnsi="Roboto"/>
          <w:color w:val="C00000"/>
          <w:sz w:val="28"/>
          <w:szCs w:val="28"/>
        </w:rPr>
        <w:t>Jan 1, 2025</w:t>
      </w:r>
    </w:p>
    <w:p w14:paraId="521F6ED4" w14:textId="77777777" w:rsidR="00724B5B" w:rsidRDefault="00724B5B" w:rsidP="00724B5B">
      <w:pPr>
        <w:pStyle w:val="Heading1"/>
        <w:shd w:val="clear" w:color="auto" w:fill="FFFFFF"/>
        <w:spacing w:before="0" w:beforeAutospacing="0" w:after="0" w:afterAutospacing="0" w:line="264" w:lineRule="atLeast"/>
        <w:rPr>
          <w:rFonts w:ascii="Roboto" w:eastAsia="Arial" w:hAnsi="Roboto"/>
          <w:b w:val="0"/>
          <w:bCs w:val="0"/>
          <w:sz w:val="22"/>
          <w:szCs w:val="22"/>
        </w:rPr>
      </w:pPr>
      <w:r w:rsidRPr="00B93CA6">
        <w:rPr>
          <w:rFonts w:ascii="Roboto" w:eastAsia="Arial" w:hAnsi="Roboto"/>
          <w:b w:val="0"/>
          <w:bCs w:val="0"/>
          <w:sz w:val="22"/>
          <w:szCs w:val="22"/>
        </w:rPr>
        <w:t>Starting January 1, 2024, a new federal requirement is for small entities (</w:t>
      </w:r>
      <w:r w:rsidRPr="00B93CA6">
        <w:rPr>
          <w:rFonts w:ascii="Roboto" w:eastAsia="Arial" w:hAnsi="Roboto"/>
          <w:b w:val="0"/>
          <w:bCs w:val="0"/>
          <w:sz w:val="22"/>
          <w:szCs w:val="22"/>
          <w:u w:val="single"/>
        </w:rPr>
        <w:t>less than 20 Full Time employees</w:t>
      </w:r>
      <w:r w:rsidRPr="00B93CA6">
        <w:rPr>
          <w:rFonts w:ascii="Roboto" w:eastAsia="Arial" w:hAnsi="Roboto"/>
          <w:b w:val="0"/>
          <w:bCs w:val="0"/>
          <w:sz w:val="22"/>
          <w:szCs w:val="22"/>
        </w:rPr>
        <w:t xml:space="preserve">) that are NOT one of the 23 exemptions are required to register their business ownership information (BOI) to the Financial Crimes Enforcement Network (FinCen). </w:t>
      </w:r>
      <w:r>
        <w:rPr>
          <w:rFonts w:ascii="Roboto" w:eastAsia="Arial" w:hAnsi="Roboto"/>
          <w:b w:val="0"/>
          <w:bCs w:val="0"/>
          <w:sz w:val="22"/>
          <w:szCs w:val="22"/>
        </w:rPr>
        <w:t xml:space="preserve"> T</w:t>
      </w:r>
      <w:r w:rsidRPr="00910721">
        <w:rPr>
          <w:rFonts w:ascii="Roboto" w:eastAsia="Arial" w:hAnsi="Roboto"/>
          <w:b w:val="0"/>
          <w:bCs w:val="0"/>
          <w:sz w:val="22"/>
          <w:szCs w:val="22"/>
        </w:rPr>
        <w:t>he Corporate Transparency Act (“CTA”) went into effect January 1, 2024, requiring most legal entities in the United States to file a beneficial ownership information report (“BOI Report”) with the U.S. Financial Crimes Enforcement Network (“FinCEN”). Before January 1, 2025, </w:t>
      </w:r>
      <w:r w:rsidRPr="00910721">
        <w:rPr>
          <w:rFonts w:ascii="Roboto" w:eastAsia="Arial" w:hAnsi="Roboto"/>
          <w:b w:val="0"/>
          <w:bCs w:val="0"/>
          <w:i/>
          <w:iCs/>
          <w:sz w:val="22"/>
          <w:szCs w:val="22"/>
        </w:rPr>
        <w:t>all </w:t>
      </w:r>
      <w:r w:rsidRPr="00910721">
        <w:rPr>
          <w:rFonts w:ascii="Roboto" w:eastAsia="Arial" w:hAnsi="Roboto"/>
          <w:b w:val="0"/>
          <w:bCs w:val="0"/>
          <w:sz w:val="22"/>
          <w:szCs w:val="22"/>
        </w:rPr>
        <w:t>covered entities must file a BOI Report through FinCEN’s electronic </w:t>
      </w:r>
      <w:hyperlink r:id="rId215" w:tgtFrame="_blank" w:history="1">
        <w:r w:rsidRPr="00910721">
          <w:rPr>
            <w:rStyle w:val="Hyperlink"/>
            <w:rFonts w:ascii="Roboto" w:eastAsia="Arial" w:hAnsi="Roboto"/>
            <w:b w:val="0"/>
            <w:bCs w:val="0"/>
            <w:sz w:val="22"/>
            <w:szCs w:val="22"/>
          </w:rPr>
          <w:t>filing system</w:t>
        </w:r>
      </w:hyperlink>
      <w:r w:rsidRPr="00910721">
        <w:rPr>
          <w:rFonts w:ascii="Roboto" w:eastAsia="Arial" w:hAnsi="Roboto"/>
          <w:b w:val="0"/>
          <w:bCs w:val="0"/>
          <w:sz w:val="22"/>
          <w:szCs w:val="22"/>
        </w:rPr>
        <w:t>.</w:t>
      </w:r>
    </w:p>
    <w:p w14:paraId="1AEB9CBA" w14:textId="77777777" w:rsidR="00724B5B" w:rsidRDefault="00724B5B" w:rsidP="00724B5B">
      <w:pPr>
        <w:pStyle w:val="Heading1"/>
        <w:shd w:val="clear" w:color="auto" w:fill="FFFFFF"/>
        <w:spacing w:before="0" w:beforeAutospacing="0" w:after="0" w:afterAutospacing="0" w:line="264" w:lineRule="atLeast"/>
        <w:rPr>
          <w:rFonts w:ascii="Roboto" w:eastAsia="Arial" w:hAnsi="Roboto"/>
          <w:b w:val="0"/>
          <w:bCs w:val="0"/>
          <w:sz w:val="22"/>
          <w:szCs w:val="22"/>
        </w:rPr>
      </w:pPr>
      <w:r w:rsidRPr="00B93CA6">
        <w:rPr>
          <w:rFonts w:ascii="Roboto" w:eastAsia="Arial" w:hAnsi="Roboto"/>
          <w:b w:val="0"/>
          <w:bCs w:val="0"/>
          <w:sz w:val="22"/>
          <w:szCs w:val="22"/>
        </w:rPr>
        <w:t xml:space="preserve">Beneficial ownership information reporting is </w:t>
      </w:r>
      <w:r w:rsidRPr="00395802">
        <w:rPr>
          <w:rFonts w:ascii="Roboto" w:eastAsia="Arial" w:hAnsi="Roboto"/>
          <w:b w:val="0"/>
          <w:bCs w:val="0"/>
          <w:sz w:val="22"/>
          <w:szCs w:val="22"/>
          <w:u w:val="single"/>
        </w:rPr>
        <w:t>not</w:t>
      </w:r>
      <w:r w:rsidRPr="00B93CA6">
        <w:rPr>
          <w:rFonts w:ascii="Roboto" w:eastAsia="Arial" w:hAnsi="Roboto"/>
          <w:b w:val="0"/>
          <w:bCs w:val="0"/>
          <w:sz w:val="22"/>
          <w:szCs w:val="22"/>
        </w:rPr>
        <w:t xml:space="preserve"> an annual requirement. </w:t>
      </w:r>
    </w:p>
    <w:p w14:paraId="5BE839A6" w14:textId="77777777" w:rsidR="00724B5B" w:rsidRDefault="00724B5B" w:rsidP="00724B5B">
      <w:pPr>
        <w:pStyle w:val="Heading1"/>
        <w:shd w:val="clear" w:color="auto" w:fill="FFFFFF"/>
        <w:spacing w:before="0" w:beforeAutospacing="0" w:after="0" w:afterAutospacing="0" w:line="264" w:lineRule="atLeast"/>
        <w:rPr>
          <w:rFonts w:ascii="Roboto" w:eastAsia="Arial" w:hAnsi="Roboto"/>
          <w:b w:val="0"/>
          <w:bCs w:val="0"/>
          <w:sz w:val="22"/>
          <w:szCs w:val="22"/>
        </w:rPr>
      </w:pPr>
      <w:r w:rsidRPr="00B93CA6">
        <w:rPr>
          <w:rFonts w:ascii="Roboto" w:eastAsia="Arial" w:hAnsi="Roboto"/>
          <w:b w:val="0"/>
          <w:bCs w:val="0"/>
          <w:sz w:val="22"/>
          <w:szCs w:val="22"/>
        </w:rPr>
        <w:t xml:space="preserve">Unless a company needs to update or correct information, a report only needs to be submitted once. </w:t>
      </w:r>
    </w:p>
    <w:p w14:paraId="76F88A57" w14:textId="77777777" w:rsidR="00724B5B" w:rsidRDefault="00724B5B" w:rsidP="00724B5B">
      <w:pPr>
        <w:pStyle w:val="Heading1"/>
        <w:shd w:val="clear" w:color="auto" w:fill="FFFFFF"/>
        <w:spacing w:before="0" w:beforeAutospacing="0" w:after="0" w:afterAutospacing="0" w:line="264" w:lineRule="atLeast"/>
        <w:rPr>
          <w:rFonts w:ascii="Roboto" w:hAnsi="Roboto"/>
          <w:b w:val="0"/>
          <w:bCs w:val="0"/>
          <w:color w:val="0000FF"/>
          <w:sz w:val="22"/>
          <w:szCs w:val="22"/>
          <w:u w:val="single"/>
        </w:rPr>
      </w:pPr>
      <w:r w:rsidRPr="00B93CA6">
        <w:rPr>
          <w:rFonts w:ascii="Roboto" w:eastAsia="Arial" w:hAnsi="Roboto"/>
          <w:b w:val="0"/>
          <w:bCs w:val="0"/>
          <w:sz w:val="22"/>
          <w:szCs w:val="22"/>
        </w:rPr>
        <w:t xml:space="preserve">For details on who, when, and how to fulfill this new federal reporting requirement, please visit: </w:t>
      </w:r>
      <w:hyperlink r:id="rId216" w:history="1">
        <w:r w:rsidRPr="00B93CA6">
          <w:rPr>
            <w:rFonts w:ascii="Roboto" w:hAnsi="Roboto"/>
            <w:b w:val="0"/>
            <w:bCs w:val="0"/>
            <w:color w:val="0000FF"/>
            <w:sz w:val="22"/>
            <w:szCs w:val="22"/>
            <w:u w:val="single"/>
          </w:rPr>
          <w:t>Beneficial Ownership Information Reporting | FinCEN.gov</w:t>
        </w:r>
      </w:hyperlink>
    </w:p>
    <w:p w14:paraId="1FDA9651" w14:textId="1FC55308" w:rsidR="00724B5B" w:rsidRDefault="00724B5B" w:rsidP="00724B5B">
      <w:pPr>
        <w:pStyle w:val="Heading1"/>
        <w:shd w:val="clear" w:color="auto" w:fill="FFFFFF"/>
        <w:spacing w:before="0" w:beforeAutospacing="0" w:after="0" w:afterAutospacing="0" w:line="264" w:lineRule="atLeast"/>
        <w:rPr>
          <w:rFonts w:ascii="Roboto" w:hAnsi="Roboto"/>
          <w:b w:val="0"/>
          <w:bCs w:val="0"/>
          <w:sz w:val="22"/>
          <w:szCs w:val="22"/>
        </w:rPr>
      </w:pPr>
      <w:r w:rsidRPr="00395802">
        <w:rPr>
          <w:rFonts w:ascii="Roboto" w:hAnsi="Roboto"/>
          <w:b w:val="0"/>
          <w:bCs w:val="0"/>
          <w:sz w:val="22"/>
          <w:szCs w:val="22"/>
        </w:rPr>
        <w:t>If you find that you need assistance and/or wish to have this obligation completed by a Third Party, ETC can provide employers with the contact details of a party who can assist</w:t>
      </w:r>
      <w:r>
        <w:rPr>
          <w:rFonts w:ascii="Roboto" w:hAnsi="Roboto"/>
          <w:b w:val="0"/>
          <w:bCs w:val="0"/>
          <w:sz w:val="22"/>
          <w:szCs w:val="22"/>
        </w:rPr>
        <w:t>.</w:t>
      </w:r>
    </w:p>
    <w:p w14:paraId="0DEB69FB" w14:textId="77777777" w:rsidR="00724B5B" w:rsidRDefault="00724B5B" w:rsidP="00724B5B">
      <w:pPr>
        <w:pStyle w:val="Heading1"/>
        <w:shd w:val="clear" w:color="auto" w:fill="FFFFFF"/>
        <w:spacing w:before="0" w:beforeAutospacing="0" w:after="0" w:afterAutospacing="0" w:line="264" w:lineRule="atLeast"/>
        <w:rPr>
          <w:rFonts w:ascii="Roboto" w:hAnsi="Roboto"/>
          <w:b w:val="0"/>
          <w:bCs w:val="0"/>
          <w:sz w:val="22"/>
          <w:szCs w:val="22"/>
        </w:rPr>
      </w:pPr>
    </w:p>
    <w:p w14:paraId="7B6AAA32" w14:textId="21EFC3A6" w:rsidR="00724B5B" w:rsidRDefault="00724B5B" w:rsidP="00724B5B">
      <w:pPr>
        <w:pStyle w:val="Heading1"/>
        <w:shd w:val="clear" w:color="auto" w:fill="FFFFFF"/>
        <w:spacing w:before="0" w:beforeAutospacing="0" w:after="0" w:afterAutospacing="0"/>
        <w:jc w:val="center"/>
        <w:rPr>
          <w:rFonts w:ascii="Roboto" w:hAnsi="Roboto"/>
          <w:color w:val="C00000"/>
          <w:sz w:val="28"/>
          <w:szCs w:val="28"/>
        </w:rPr>
      </w:pPr>
      <w:r w:rsidRPr="00117B79">
        <w:rPr>
          <w:rFonts w:ascii="Roboto" w:hAnsi="Roboto"/>
          <w:sz w:val="28"/>
          <w:szCs w:val="28"/>
        </w:rPr>
        <w:t xml:space="preserve">Federal </w:t>
      </w:r>
      <w:r>
        <w:rPr>
          <w:rFonts w:ascii="Roboto" w:hAnsi="Roboto"/>
          <w:sz w:val="28"/>
          <w:szCs w:val="28"/>
        </w:rPr>
        <w:t xml:space="preserve">Retirement &amp; Benefit </w:t>
      </w:r>
      <w:r w:rsidRPr="00117B79">
        <w:rPr>
          <w:rFonts w:ascii="Roboto" w:hAnsi="Roboto"/>
          <w:sz w:val="28"/>
          <w:szCs w:val="28"/>
        </w:rPr>
        <w:t>Limits –</w:t>
      </w:r>
      <w:r w:rsidRPr="00117B79">
        <w:rPr>
          <w:rFonts w:ascii="Roboto" w:hAnsi="Roboto"/>
          <w:color w:val="C00000"/>
          <w:sz w:val="28"/>
          <w:szCs w:val="28"/>
        </w:rPr>
        <w:t xml:space="preserve"> 2025</w:t>
      </w:r>
    </w:p>
    <w:p w14:paraId="46103EF1" w14:textId="77777777" w:rsidR="00724B5B" w:rsidRPr="00117B79" w:rsidRDefault="00724B5B" w:rsidP="00724B5B">
      <w:pPr>
        <w:pStyle w:val="Heading1"/>
        <w:shd w:val="clear" w:color="auto" w:fill="FFFFFF"/>
        <w:spacing w:before="0" w:beforeAutospacing="0" w:after="0" w:afterAutospacing="0"/>
        <w:rPr>
          <w:rFonts w:ascii="Roboto" w:hAnsi="Roboto"/>
          <w:sz w:val="22"/>
          <w:szCs w:val="22"/>
          <w:u w:val="single"/>
        </w:rPr>
      </w:pPr>
      <w:r w:rsidRPr="00117B79">
        <w:rPr>
          <w:rFonts w:ascii="Roboto" w:hAnsi="Roboto"/>
          <w:sz w:val="22"/>
          <w:szCs w:val="22"/>
          <w:u w:val="single"/>
        </w:rPr>
        <w:t xml:space="preserve">2025 </w:t>
      </w:r>
      <w:r w:rsidRPr="00117B79">
        <w:rPr>
          <w:rFonts w:ascii="Roboto" w:hAnsi="Roboto"/>
          <w:color w:val="7030A0"/>
          <w:sz w:val="22"/>
          <w:szCs w:val="22"/>
          <w:u w:val="single"/>
        </w:rPr>
        <w:t>Retirement</w:t>
      </w:r>
      <w:r w:rsidRPr="00117B79">
        <w:rPr>
          <w:rFonts w:ascii="Roboto" w:hAnsi="Roboto"/>
          <w:sz w:val="22"/>
          <w:szCs w:val="22"/>
          <w:u w:val="single"/>
        </w:rPr>
        <w:t xml:space="preserve"> Plan Maximums</w:t>
      </w:r>
    </w:p>
    <w:p w14:paraId="784B8A46" w14:textId="77777777" w:rsidR="00724B5B"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On November 1, 2024, the IRS released the 2025 limits for retirement plans and individual retirement accounts. You can find the full list of the new amounts in </w:t>
      </w:r>
      <w:hyperlink r:id="rId217" w:tgtFrame="_blank" w:history="1">
        <w:r w:rsidRPr="00117B79">
          <w:rPr>
            <w:rStyle w:val="Hyperlink"/>
            <w:rFonts w:ascii="Roboto" w:hAnsi="Roboto"/>
            <w:b w:val="0"/>
            <w:bCs w:val="0"/>
            <w:sz w:val="22"/>
            <w:szCs w:val="22"/>
          </w:rPr>
          <w:t>IRS Notice 2024-80</w:t>
        </w:r>
      </w:hyperlink>
      <w:r w:rsidRPr="00117B79">
        <w:rPr>
          <w:rFonts w:ascii="Roboto" w:hAnsi="Roboto"/>
          <w:b w:val="0"/>
          <w:bCs w:val="0"/>
          <w:sz w:val="22"/>
          <w:szCs w:val="22"/>
        </w:rPr>
        <w:t>.</w:t>
      </w:r>
    </w:p>
    <w:p w14:paraId="0504A0C3" w14:textId="77777777" w:rsidR="00724B5B" w:rsidRPr="00117B79"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A few of the notable changes include the following:</w:t>
      </w:r>
    </w:p>
    <w:p w14:paraId="1D97F9BC" w14:textId="77777777" w:rsidR="00724B5B" w:rsidRPr="00117B79" w:rsidRDefault="00724B5B">
      <w:pPr>
        <w:pStyle w:val="Heading1"/>
        <w:numPr>
          <w:ilvl w:val="0"/>
          <w:numId w:val="103"/>
        </w:numPr>
        <w:tabs>
          <w:tab w:val="clear" w:pos="720"/>
        </w:tabs>
        <w:spacing w:before="0" w:beforeAutospacing="0" w:after="0" w:afterAutospacing="0"/>
        <w:rPr>
          <w:rFonts w:ascii="Roboto" w:hAnsi="Roboto"/>
          <w:b w:val="0"/>
          <w:bCs w:val="0"/>
          <w:sz w:val="22"/>
          <w:szCs w:val="22"/>
        </w:rPr>
      </w:pPr>
      <w:r w:rsidRPr="00117B79">
        <w:rPr>
          <w:rFonts w:ascii="Roboto" w:hAnsi="Roboto"/>
          <w:b w:val="0"/>
          <w:bCs w:val="0"/>
          <w:sz w:val="22"/>
          <w:szCs w:val="22"/>
        </w:rPr>
        <w:t>The annual contribution limit for 401(k) plans will increase nominally to $23,500 (from $23,000)</w:t>
      </w:r>
    </w:p>
    <w:p w14:paraId="6A54712B" w14:textId="77777777" w:rsidR="00724B5B" w:rsidRPr="00117B79" w:rsidRDefault="00724B5B">
      <w:pPr>
        <w:pStyle w:val="Heading1"/>
        <w:numPr>
          <w:ilvl w:val="0"/>
          <w:numId w:val="103"/>
        </w:numPr>
        <w:tabs>
          <w:tab w:val="clear" w:pos="720"/>
        </w:tabs>
        <w:spacing w:before="0" w:beforeAutospacing="0" w:after="0" w:afterAutospacing="0"/>
        <w:rPr>
          <w:rFonts w:ascii="Roboto" w:hAnsi="Roboto"/>
          <w:b w:val="0"/>
          <w:bCs w:val="0"/>
          <w:sz w:val="22"/>
          <w:szCs w:val="22"/>
        </w:rPr>
      </w:pPr>
      <w:r w:rsidRPr="00117B79">
        <w:rPr>
          <w:rFonts w:ascii="Roboto" w:hAnsi="Roboto"/>
          <w:b w:val="0"/>
          <w:bCs w:val="0"/>
          <w:sz w:val="22"/>
          <w:szCs w:val="22"/>
        </w:rPr>
        <w:t>The annual catch-up contribution limit remains the same at $7,500 for participants age 50 and over  </w:t>
      </w:r>
    </w:p>
    <w:p w14:paraId="68F44378" w14:textId="1ADDA333" w:rsidR="00A83553" w:rsidRPr="00BB4530" w:rsidRDefault="00724B5B">
      <w:pPr>
        <w:pStyle w:val="Heading1"/>
        <w:numPr>
          <w:ilvl w:val="0"/>
          <w:numId w:val="103"/>
        </w:numPr>
        <w:tabs>
          <w:tab w:val="clear" w:pos="720"/>
        </w:tabs>
        <w:spacing w:before="0" w:beforeAutospacing="0" w:after="0" w:afterAutospacing="0"/>
        <w:rPr>
          <w:rFonts w:ascii="Roboto" w:hAnsi="Roboto"/>
          <w:b w:val="0"/>
          <w:bCs w:val="0"/>
          <w:sz w:val="22"/>
          <w:szCs w:val="22"/>
        </w:rPr>
      </w:pPr>
      <w:r w:rsidRPr="00117B79">
        <w:rPr>
          <w:rFonts w:ascii="Roboto" w:hAnsi="Roboto"/>
          <w:b w:val="0"/>
          <w:bCs w:val="0"/>
          <w:sz w:val="22"/>
          <w:szCs w:val="22"/>
        </w:rPr>
        <w:t>A new category of catch-up contributions, introduced by the SECURE Act 2.0, allows participants between ages 60 to 63 to contribute up to $11,250 annually </w:t>
      </w:r>
    </w:p>
    <w:p w14:paraId="749A0EE5" w14:textId="77777777" w:rsidR="00724B5B" w:rsidRPr="00910721" w:rsidRDefault="00724B5B" w:rsidP="00724B5B">
      <w:pPr>
        <w:pStyle w:val="Heading1"/>
        <w:shd w:val="clear" w:color="auto" w:fill="FFFFFF"/>
        <w:spacing w:before="0" w:beforeAutospacing="0" w:after="0" w:afterAutospacing="0"/>
        <w:rPr>
          <w:rFonts w:ascii="Roboto" w:hAnsi="Roboto"/>
          <w:sz w:val="22"/>
          <w:szCs w:val="22"/>
        </w:rPr>
      </w:pPr>
      <w:r>
        <w:rPr>
          <w:rFonts w:ascii="Roboto" w:hAnsi="Roboto"/>
          <w:sz w:val="28"/>
          <w:szCs w:val="28"/>
        </w:rPr>
        <w:t xml:space="preserve"> </w:t>
      </w:r>
    </w:p>
    <w:p w14:paraId="553A5051" w14:textId="77777777" w:rsidR="00724B5B" w:rsidRPr="00117B79" w:rsidRDefault="00724B5B" w:rsidP="00724B5B">
      <w:pPr>
        <w:pStyle w:val="Heading1"/>
        <w:shd w:val="clear" w:color="auto" w:fill="FFFFFF"/>
        <w:spacing w:before="0" w:beforeAutospacing="0" w:after="0" w:afterAutospacing="0"/>
        <w:rPr>
          <w:rFonts w:ascii="Roboto" w:hAnsi="Roboto"/>
          <w:sz w:val="22"/>
          <w:szCs w:val="22"/>
          <w:u w:val="single"/>
        </w:rPr>
      </w:pPr>
      <w:r w:rsidRPr="00117B79">
        <w:rPr>
          <w:rFonts w:ascii="Roboto" w:hAnsi="Roboto"/>
          <w:sz w:val="22"/>
          <w:szCs w:val="22"/>
          <w:u w:val="single"/>
        </w:rPr>
        <w:lastRenderedPageBreak/>
        <w:t xml:space="preserve">2025 Annual </w:t>
      </w:r>
      <w:r w:rsidRPr="00117B79">
        <w:rPr>
          <w:rFonts w:ascii="Roboto" w:hAnsi="Roboto"/>
          <w:color w:val="7030A0"/>
          <w:sz w:val="22"/>
          <w:szCs w:val="22"/>
          <w:u w:val="single"/>
        </w:rPr>
        <w:t>Benefit</w:t>
      </w:r>
      <w:r w:rsidRPr="00117B79">
        <w:rPr>
          <w:rFonts w:ascii="Roboto" w:hAnsi="Roboto"/>
          <w:sz w:val="22"/>
          <w:szCs w:val="22"/>
          <w:u w:val="single"/>
        </w:rPr>
        <w:t xml:space="preserve"> Maximums</w:t>
      </w:r>
    </w:p>
    <w:p w14:paraId="39280745" w14:textId="77777777" w:rsidR="00724B5B" w:rsidRPr="00117B79"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The IRS published the 2025 limits for several types of benefits that have maximums subject to annual change. You can find the full list of the new amounts in the </w:t>
      </w:r>
      <w:hyperlink r:id="rId218" w:tgtFrame="_blank" w:history="1">
        <w:r w:rsidRPr="00117B79">
          <w:rPr>
            <w:rStyle w:val="Hyperlink"/>
            <w:rFonts w:ascii="Roboto" w:hAnsi="Roboto"/>
            <w:b w:val="0"/>
            <w:bCs w:val="0"/>
            <w:sz w:val="22"/>
            <w:szCs w:val="22"/>
          </w:rPr>
          <w:t>IRS Revenue Procedure 2024-40</w:t>
        </w:r>
      </w:hyperlink>
      <w:r w:rsidRPr="00117B79">
        <w:rPr>
          <w:rFonts w:ascii="Roboto" w:hAnsi="Roboto"/>
          <w:b w:val="0"/>
          <w:bCs w:val="0"/>
          <w:sz w:val="22"/>
          <w:szCs w:val="22"/>
        </w:rPr>
        <w:t>.</w:t>
      </w:r>
    </w:p>
    <w:p w14:paraId="4FABC5B8" w14:textId="77777777" w:rsidR="00724B5B" w:rsidRPr="00117B79"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The most commonly asked about limits are below and are applicable to taxable years starting in 2025.</w:t>
      </w:r>
    </w:p>
    <w:p w14:paraId="0BCD1404" w14:textId="77777777" w:rsidR="00724B5B" w:rsidRPr="00117B79" w:rsidRDefault="00724B5B" w:rsidP="00724B5B">
      <w:pPr>
        <w:pStyle w:val="Heading1"/>
        <w:spacing w:before="0" w:beforeAutospacing="0" w:after="0" w:afterAutospacing="0"/>
        <w:rPr>
          <w:rFonts w:ascii="Roboto" w:hAnsi="Roboto"/>
          <w:b w:val="0"/>
          <w:bCs w:val="0"/>
          <w:i/>
          <w:iCs/>
          <w:sz w:val="12"/>
          <w:szCs w:val="12"/>
        </w:rPr>
      </w:pPr>
    </w:p>
    <w:p w14:paraId="55858DB5" w14:textId="77777777" w:rsidR="00724B5B" w:rsidRPr="00117B79" w:rsidRDefault="00724B5B" w:rsidP="00724B5B">
      <w:pPr>
        <w:pStyle w:val="Heading1"/>
        <w:spacing w:before="0" w:beforeAutospacing="0" w:after="0" w:afterAutospacing="0"/>
        <w:rPr>
          <w:rFonts w:ascii="Roboto" w:hAnsi="Roboto"/>
          <w:b w:val="0"/>
          <w:bCs w:val="0"/>
          <w:i/>
          <w:iCs/>
          <w:sz w:val="22"/>
          <w:szCs w:val="22"/>
        </w:rPr>
      </w:pPr>
      <w:r w:rsidRPr="00117B79">
        <w:rPr>
          <w:rFonts w:ascii="Roboto" w:hAnsi="Roboto"/>
          <w:b w:val="0"/>
          <w:bCs w:val="0"/>
          <w:i/>
          <w:iCs/>
          <w:sz w:val="22"/>
          <w:szCs w:val="22"/>
        </w:rPr>
        <w:t>Health Flexible Spending Account (HFSA)</w:t>
      </w:r>
    </w:p>
    <w:p w14:paraId="7F9A31B1" w14:textId="77777777" w:rsidR="00724B5B" w:rsidRPr="00117B79"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The HFSA contribution limit is $3,300. For HFSAs that include a carryover feature, the maximum carryover is $660.</w:t>
      </w:r>
    </w:p>
    <w:p w14:paraId="59714471" w14:textId="77777777" w:rsidR="00724B5B" w:rsidRPr="00117B79"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Qualified Small Employer Health Reimbursement Arrangement (QSEHRA)</w:t>
      </w:r>
    </w:p>
    <w:p w14:paraId="695B87AD" w14:textId="77777777" w:rsidR="00724B5B"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The maximum total for all QSEHRA reimbursement and payments is $6,350 for single coverage and $12,800 for family coverage.</w:t>
      </w:r>
    </w:p>
    <w:p w14:paraId="7770F5E0" w14:textId="77777777" w:rsidR="00724B5B" w:rsidRPr="00117B79" w:rsidRDefault="00724B5B" w:rsidP="00724B5B">
      <w:pPr>
        <w:pStyle w:val="Heading1"/>
        <w:spacing w:before="0" w:beforeAutospacing="0" w:after="0" w:afterAutospacing="0"/>
        <w:rPr>
          <w:rFonts w:ascii="Roboto" w:hAnsi="Roboto"/>
          <w:b w:val="0"/>
          <w:bCs w:val="0"/>
          <w:sz w:val="12"/>
          <w:szCs w:val="12"/>
        </w:rPr>
      </w:pPr>
    </w:p>
    <w:p w14:paraId="43958025" w14:textId="77777777" w:rsidR="00724B5B" w:rsidRPr="00117B79" w:rsidRDefault="00724B5B" w:rsidP="00724B5B">
      <w:pPr>
        <w:pStyle w:val="Heading1"/>
        <w:spacing w:before="0" w:beforeAutospacing="0" w:after="0" w:afterAutospacing="0"/>
        <w:rPr>
          <w:rFonts w:ascii="Roboto" w:hAnsi="Roboto"/>
          <w:b w:val="0"/>
          <w:bCs w:val="0"/>
          <w:i/>
          <w:iCs/>
          <w:sz w:val="22"/>
          <w:szCs w:val="22"/>
        </w:rPr>
      </w:pPr>
      <w:r w:rsidRPr="00117B79">
        <w:rPr>
          <w:rFonts w:ascii="Roboto" w:hAnsi="Roboto"/>
          <w:b w:val="0"/>
          <w:bCs w:val="0"/>
          <w:i/>
          <w:iCs/>
          <w:sz w:val="22"/>
          <w:szCs w:val="22"/>
        </w:rPr>
        <w:t>Adoption Assistance Programs</w:t>
      </w:r>
    </w:p>
    <w:p w14:paraId="5961E953" w14:textId="77777777" w:rsidR="00724B5B" w:rsidRPr="00117B79"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The maximum employee tax credit and amount an employer can provide for adoption assistance is $17,280. The tax credit begins to phase out for individuals with a modified adjusted gross income above $259,190 and is completely phased out at $299,190 and above.</w:t>
      </w:r>
    </w:p>
    <w:p w14:paraId="1C4105D9" w14:textId="77777777" w:rsidR="00724B5B" w:rsidRPr="00117B79" w:rsidRDefault="00724B5B" w:rsidP="00724B5B">
      <w:pPr>
        <w:pStyle w:val="Heading1"/>
        <w:spacing w:before="0" w:beforeAutospacing="0" w:after="0" w:afterAutospacing="0"/>
        <w:rPr>
          <w:rFonts w:ascii="Roboto" w:hAnsi="Roboto"/>
          <w:b w:val="0"/>
          <w:bCs w:val="0"/>
          <w:sz w:val="12"/>
          <w:szCs w:val="12"/>
        </w:rPr>
      </w:pPr>
    </w:p>
    <w:p w14:paraId="058A1081" w14:textId="77777777" w:rsidR="00724B5B" w:rsidRPr="00117B79" w:rsidRDefault="00724B5B" w:rsidP="00724B5B">
      <w:pPr>
        <w:pStyle w:val="Heading1"/>
        <w:spacing w:before="0" w:beforeAutospacing="0" w:after="0" w:afterAutospacing="0"/>
        <w:rPr>
          <w:rFonts w:ascii="Roboto" w:hAnsi="Roboto"/>
          <w:b w:val="0"/>
          <w:bCs w:val="0"/>
          <w:i/>
          <w:iCs/>
          <w:sz w:val="22"/>
          <w:szCs w:val="22"/>
        </w:rPr>
      </w:pPr>
      <w:r w:rsidRPr="00117B79">
        <w:rPr>
          <w:rFonts w:ascii="Roboto" w:hAnsi="Roboto"/>
          <w:b w:val="0"/>
          <w:bCs w:val="0"/>
          <w:i/>
          <w:iCs/>
          <w:sz w:val="22"/>
          <w:szCs w:val="22"/>
        </w:rPr>
        <w:t>Qualified Commuter Plans—Mass Transit and Parking</w:t>
      </w:r>
    </w:p>
    <w:p w14:paraId="1CA7E0F5" w14:textId="77777777" w:rsidR="00724B5B" w:rsidRPr="00117B79"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The monthly limits for both qualified parking and mass transit is $325.</w:t>
      </w:r>
    </w:p>
    <w:p w14:paraId="6F6DE467" w14:textId="77777777" w:rsidR="00724B5B" w:rsidRPr="00910721" w:rsidRDefault="00724B5B" w:rsidP="00724B5B">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p>
    <w:p w14:paraId="65E0359B" w14:textId="7C45EF06" w:rsidR="00724B5B" w:rsidRPr="00632BEC" w:rsidRDefault="00724B5B" w:rsidP="00724B5B">
      <w:pPr>
        <w:pStyle w:val="Heading1"/>
        <w:shd w:val="clear" w:color="auto" w:fill="FFFFFF"/>
        <w:spacing w:before="0" w:beforeAutospacing="0" w:after="0" w:afterAutospacing="0"/>
        <w:jc w:val="center"/>
        <w:rPr>
          <w:rFonts w:ascii="Roboto" w:hAnsi="Roboto"/>
          <w:sz w:val="28"/>
          <w:szCs w:val="28"/>
        </w:rPr>
      </w:pPr>
      <w:r w:rsidRPr="00632BEC">
        <w:rPr>
          <w:rFonts w:ascii="Roboto" w:hAnsi="Roboto"/>
          <w:sz w:val="28"/>
          <w:szCs w:val="28"/>
        </w:rPr>
        <w:t>Draft Forms &amp; Instructions for 2024 ACA Reporting Now Available</w:t>
      </w:r>
    </w:p>
    <w:p w14:paraId="6575749E" w14:textId="77777777" w:rsidR="00724B5B" w:rsidRPr="00632BEC" w:rsidRDefault="00724B5B" w:rsidP="00724B5B">
      <w:pPr>
        <w:pStyle w:val="Heading1"/>
        <w:shd w:val="clear" w:color="auto" w:fill="FFFFFF"/>
        <w:spacing w:before="0" w:beforeAutospacing="0" w:after="0" w:afterAutospacing="0"/>
        <w:rPr>
          <w:rFonts w:ascii="Roboto" w:hAnsi="Roboto" w:cs="Arial"/>
          <w:sz w:val="22"/>
          <w:szCs w:val="22"/>
        </w:rPr>
      </w:pPr>
      <w:r>
        <w:rPr>
          <w:rFonts w:ascii="Roboto" w:hAnsi="Roboto" w:cs="Arial"/>
          <w:b w:val="0"/>
          <w:bCs w:val="0"/>
          <w:sz w:val="22"/>
          <w:szCs w:val="22"/>
        </w:rPr>
        <w:t>For more information, see the September HR WIRE</w:t>
      </w:r>
    </w:p>
    <w:p w14:paraId="6607AE28" w14:textId="77777777" w:rsidR="00724B5B" w:rsidRPr="00632BEC" w:rsidRDefault="00724B5B" w:rsidP="00724B5B">
      <w:pPr>
        <w:pStyle w:val="Heading1"/>
        <w:shd w:val="clear" w:color="auto" w:fill="FFFFFF"/>
        <w:spacing w:before="0" w:beforeAutospacing="0" w:after="0" w:afterAutospacing="0"/>
        <w:rPr>
          <w:rFonts w:ascii="Roboto" w:hAnsi="Roboto" w:cs="Arial"/>
          <w:sz w:val="22"/>
          <w:szCs w:val="22"/>
        </w:rPr>
      </w:pPr>
      <w:r w:rsidRPr="00632BEC">
        <w:rPr>
          <w:rFonts w:ascii="Roboto" w:hAnsi="Roboto" w:cs="Arial"/>
          <w:sz w:val="22"/>
          <w:szCs w:val="22"/>
        </w:rPr>
        <w:t>Deadline Reminders:</w:t>
      </w:r>
    </w:p>
    <w:p w14:paraId="4FB12FCA" w14:textId="77777777" w:rsidR="00724B5B" w:rsidRPr="00632BEC" w:rsidRDefault="00724B5B" w:rsidP="00724B5B">
      <w:pPr>
        <w:pStyle w:val="Heading1"/>
        <w:shd w:val="clear" w:color="auto" w:fill="FFFFFF"/>
        <w:spacing w:before="0" w:beforeAutospacing="0" w:after="0" w:afterAutospacing="0"/>
        <w:rPr>
          <w:rFonts w:ascii="Roboto" w:hAnsi="Roboto" w:cs="Arial"/>
          <w:b w:val="0"/>
          <w:bCs w:val="0"/>
          <w:sz w:val="22"/>
          <w:szCs w:val="22"/>
        </w:rPr>
      </w:pPr>
      <w:r w:rsidRPr="00632BEC">
        <w:rPr>
          <w:rFonts w:ascii="Roboto" w:hAnsi="Roboto" w:cs="Arial"/>
          <w:color w:val="C00000"/>
          <w:sz w:val="22"/>
          <w:szCs w:val="22"/>
        </w:rPr>
        <w:t>March 3, 2025</w:t>
      </w:r>
      <w:r>
        <w:rPr>
          <w:rFonts w:ascii="Roboto" w:hAnsi="Roboto" w:cs="Arial"/>
          <w:b w:val="0"/>
          <w:bCs w:val="0"/>
          <w:sz w:val="22"/>
          <w:szCs w:val="22"/>
        </w:rPr>
        <w:t xml:space="preserve"> - </w:t>
      </w:r>
      <w:r w:rsidRPr="00632BEC">
        <w:rPr>
          <w:rFonts w:ascii="Roboto" w:hAnsi="Roboto" w:cs="Arial"/>
          <w:b w:val="0"/>
          <w:bCs w:val="0"/>
          <w:sz w:val="22"/>
          <w:szCs w:val="22"/>
        </w:rPr>
        <w:t xml:space="preserve">Individual statements for 2024 must be furnished within 30 days of Jan. 31, 2025. An alternative method of furnishing Form 1095-B is available. Because the deadline falls on a weekend, the individual statements must be furnished by the next business day, which is March 3, 2025. </w:t>
      </w:r>
    </w:p>
    <w:p w14:paraId="5B832A81" w14:textId="77777777" w:rsidR="00724B5B" w:rsidRDefault="00724B5B" w:rsidP="00724B5B">
      <w:pPr>
        <w:pStyle w:val="Heading1"/>
        <w:shd w:val="clear" w:color="auto" w:fill="FFFFFF"/>
        <w:spacing w:before="0" w:beforeAutospacing="0" w:after="0" w:afterAutospacing="0"/>
        <w:rPr>
          <w:rFonts w:ascii="Roboto" w:hAnsi="Roboto" w:cs="Arial"/>
          <w:b w:val="0"/>
          <w:bCs w:val="0"/>
          <w:sz w:val="22"/>
          <w:szCs w:val="22"/>
        </w:rPr>
      </w:pPr>
      <w:r w:rsidRPr="00632BEC">
        <w:rPr>
          <w:rFonts w:ascii="Roboto" w:hAnsi="Roboto" w:cs="Arial"/>
          <w:color w:val="C00000"/>
          <w:sz w:val="22"/>
          <w:szCs w:val="22"/>
        </w:rPr>
        <w:t>March 31, 2025</w:t>
      </w:r>
      <w:r>
        <w:rPr>
          <w:rFonts w:ascii="Roboto" w:hAnsi="Roboto" w:cs="Arial"/>
          <w:b w:val="0"/>
          <w:bCs w:val="0"/>
          <w:sz w:val="22"/>
          <w:szCs w:val="22"/>
        </w:rPr>
        <w:t xml:space="preserve"> - </w:t>
      </w:r>
      <w:r w:rsidRPr="00632BEC">
        <w:rPr>
          <w:rFonts w:ascii="Roboto" w:hAnsi="Roboto" w:cs="Arial"/>
          <w:b w:val="0"/>
          <w:bCs w:val="0"/>
          <w:sz w:val="22"/>
          <w:szCs w:val="22"/>
        </w:rPr>
        <w:t xml:space="preserve">Electronic IRS returns for 2024 must be filed by March 31, 2025. </w:t>
      </w:r>
    </w:p>
    <w:p w14:paraId="520273B3" w14:textId="77777777" w:rsidR="00724B5B" w:rsidRPr="00632BEC" w:rsidRDefault="00724B5B" w:rsidP="00724B5B">
      <w:pPr>
        <w:pStyle w:val="Heading1"/>
        <w:shd w:val="clear" w:color="auto" w:fill="FFFFFF"/>
        <w:spacing w:before="0" w:beforeAutospacing="0" w:after="0" w:afterAutospacing="0"/>
        <w:jc w:val="both"/>
        <w:rPr>
          <w:rFonts w:ascii="Roboto" w:hAnsi="Roboto" w:cs="Arial"/>
          <w:sz w:val="22"/>
          <w:szCs w:val="22"/>
        </w:rPr>
      </w:pPr>
      <w:r w:rsidRPr="00632BEC">
        <w:rPr>
          <w:rFonts w:ascii="Roboto" w:hAnsi="Roboto" w:cs="Arial"/>
          <w:sz w:val="22"/>
          <w:szCs w:val="22"/>
        </w:rPr>
        <w:t>Resources:</w:t>
      </w:r>
    </w:p>
    <w:p w14:paraId="431D75E4" w14:textId="77777777" w:rsidR="00724B5B" w:rsidRPr="00632BEC" w:rsidRDefault="00724B5B" w:rsidP="00724B5B">
      <w:pPr>
        <w:pStyle w:val="Heading1"/>
        <w:shd w:val="clear" w:color="auto" w:fill="FFFFFF"/>
        <w:spacing w:before="0" w:beforeAutospacing="0" w:after="0" w:afterAutospacing="0"/>
        <w:jc w:val="both"/>
        <w:rPr>
          <w:rFonts w:ascii="Roboto" w:hAnsi="Roboto" w:cs="Arial"/>
          <w:b w:val="0"/>
          <w:bCs w:val="0"/>
          <w:sz w:val="22"/>
          <w:szCs w:val="22"/>
        </w:rPr>
      </w:pPr>
      <w:r w:rsidRPr="00632BEC">
        <w:rPr>
          <w:rFonts w:ascii="Roboto" w:hAnsi="Roboto" w:cs="Arial"/>
          <w:b w:val="0"/>
          <w:bCs w:val="0"/>
          <w:sz w:val="22"/>
          <w:szCs w:val="22"/>
        </w:rPr>
        <w:t>The IRS provides the following resources for reporting entities:</w:t>
      </w:r>
    </w:p>
    <w:p w14:paraId="5C4079D4" w14:textId="77777777" w:rsidR="00724B5B" w:rsidRPr="00632BEC" w:rsidRDefault="00724B5B" w:rsidP="00724B5B">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219" w:history="1">
        <w:r w:rsidRPr="00632BEC">
          <w:rPr>
            <w:rStyle w:val="Hyperlink"/>
            <w:rFonts w:ascii="Roboto" w:hAnsi="Roboto" w:cs="Arial"/>
            <w:b w:val="0"/>
            <w:bCs w:val="0"/>
            <w:sz w:val="22"/>
            <w:szCs w:val="22"/>
          </w:rPr>
          <w:t>Information Reporting by Providers of Minimum Essential Coverage</w:t>
        </w:r>
      </w:hyperlink>
    </w:p>
    <w:p w14:paraId="308E973A" w14:textId="77777777" w:rsidR="00724B5B" w:rsidRPr="00632BEC" w:rsidRDefault="00724B5B" w:rsidP="00724B5B">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220" w:anchor="top" w:history="1">
        <w:r w:rsidRPr="00632BEC">
          <w:rPr>
            <w:rStyle w:val="Hyperlink"/>
            <w:rFonts w:ascii="Roboto" w:hAnsi="Roboto" w:cs="Arial"/>
            <w:b w:val="0"/>
            <w:bCs w:val="0"/>
            <w:sz w:val="22"/>
            <w:szCs w:val="22"/>
          </w:rPr>
          <w:t>Q&amp;As: Information Reporting by Health Coverage Providers (Section 6055)</w:t>
        </w:r>
      </w:hyperlink>
    </w:p>
    <w:p w14:paraId="694C6469" w14:textId="77777777" w:rsidR="00724B5B" w:rsidRPr="00632BEC" w:rsidRDefault="00724B5B" w:rsidP="00724B5B">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221" w:history="1">
        <w:r w:rsidRPr="00632BEC">
          <w:rPr>
            <w:rStyle w:val="Hyperlink"/>
            <w:rFonts w:ascii="Roboto" w:hAnsi="Roboto" w:cs="Arial"/>
            <w:b w:val="0"/>
            <w:bCs w:val="0"/>
            <w:sz w:val="22"/>
            <w:szCs w:val="22"/>
          </w:rPr>
          <w:t>Information Reporting by Applicable Large Employers</w:t>
        </w:r>
      </w:hyperlink>
    </w:p>
    <w:p w14:paraId="32B4EFE7" w14:textId="77777777" w:rsidR="00724B5B" w:rsidRPr="00632BEC" w:rsidRDefault="00724B5B" w:rsidP="00724B5B">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222" w:history="1">
        <w:r w:rsidRPr="00632BEC">
          <w:rPr>
            <w:rStyle w:val="Hyperlink"/>
            <w:rFonts w:ascii="Roboto" w:hAnsi="Roboto" w:cs="Arial"/>
            <w:b w:val="0"/>
            <w:bCs w:val="0"/>
            <w:sz w:val="22"/>
            <w:szCs w:val="22"/>
          </w:rPr>
          <w:t>Q&amp;As: Employer Information Reporting on Form 1094-C and Form 1095-C</w:t>
        </w:r>
      </w:hyperlink>
    </w:p>
    <w:p w14:paraId="62645000" w14:textId="77777777" w:rsidR="00724B5B" w:rsidRPr="00F6650D" w:rsidRDefault="00724B5B" w:rsidP="00724B5B">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223" w:history="1">
        <w:r w:rsidRPr="00632BEC">
          <w:rPr>
            <w:rStyle w:val="Hyperlink"/>
            <w:rFonts w:ascii="Roboto" w:hAnsi="Roboto" w:cs="Arial"/>
            <w:b w:val="0"/>
            <w:bCs w:val="0"/>
            <w:sz w:val="22"/>
            <w:szCs w:val="22"/>
          </w:rPr>
          <w:t>Q&amp;As: Reporting of Offers of Health Insurance Coverage by Employers (Section 6056)</w:t>
        </w:r>
      </w:hyperlink>
    </w:p>
    <w:p w14:paraId="3D5DFD19" w14:textId="77777777" w:rsidR="00724B5B" w:rsidRPr="00653548" w:rsidRDefault="00724B5B" w:rsidP="00724B5B">
      <w:pPr>
        <w:pStyle w:val="Heading1"/>
        <w:shd w:val="clear" w:color="auto" w:fill="FFFFFF"/>
        <w:spacing w:before="0" w:beforeAutospacing="0" w:after="0" w:afterAutospacing="0"/>
        <w:jc w:val="both"/>
        <w:rPr>
          <w:rFonts w:ascii="Roboto" w:hAnsi="Roboto" w:cs="Arial"/>
          <w:color w:val="2F5496" w:themeColor="accent1" w:themeShade="BF"/>
          <w:sz w:val="22"/>
          <w:szCs w:val="22"/>
        </w:rPr>
      </w:pPr>
      <w:r w:rsidRPr="00E26B53">
        <w:rPr>
          <w:rFonts w:ascii="Roboto" w:hAnsi="Roboto" w:cs="Arial"/>
          <w:color w:val="2F5496" w:themeColor="accent1" w:themeShade="BF"/>
          <w:sz w:val="22"/>
          <w:szCs w:val="22"/>
        </w:rPr>
        <w:t>Should you have any ACA needs, please do not hesitate to reach out to ETC.</w:t>
      </w:r>
    </w:p>
    <w:p w14:paraId="59C36D8A" w14:textId="77777777" w:rsidR="00724B5B" w:rsidRDefault="00724B5B" w:rsidP="00724B5B">
      <w:pPr>
        <w:pStyle w:val="Heading1"/>
        <w:shd w:val="clear" w:color="auto" w:fill="FFFFFF"/>
        <w:spacing w:before="0" w:beforeAutospacing="0" w:after="0" w:afterAutospacing="0"/>
        <w:jc w:val="center"/>
        <w:rPr>
          <w:rFonts w:ascii="Roboto" w:hAnsi="Roboto"/>
          <w:color w:val="C00000"/>
          <w:sz w:val="28"/>
          <w:szCs w:val="28"/>
        </w:rPr>
      </w:pPr>
    </w:p>
    <w:p w14:paraId="394E2F95" w14:textId="4C693C95" w:rsidR="00724B5B" w:rsidRDefault="00724B5B" w:rsidP="00724B5B">
      <w:pPr>
        <w:pStyle w:val="Heading1"/>
        <w:shd w:val="clear" w:color="auto" w:fill="FFFFFF"/>
        <w:spacing w:before="0" w:beforeAutospacing="0" w:after="0" w:afterAutospacing="0"/>
        <w:jc w:val="center"/>
        <w:rPr>
          <w:rFonts w:ascii="Roboto" w:hAnsi="Roboto"/>
          <w:sz w:val="28"/>
          <w:szCs w:val="28"/>
        </w:rPr>
      </w:pPr>
      <w:r w:rsidRPr="005B365C">
        <w:rPr>
          <w:rFonts w:ascii="Roboto" w:hAnsi="Roboto"/>
          <w:sz w:val="28"/>
          <w:szCs w:val="28"/>
        </w:rPr>
        <w:t>ACA &amp; Affordability</w:t>
      </w:r>
      <w:r w:rsidRPr="00724B5B">
        <w:rPr>
          <w:rFonts w:ascii="Roboto" w:hAnsi="Roboto"/>
          <w:sz w:val="28"/>
          <w:szCs w:val="28"/>
        </w:rPr>
        <w:t xml:space="preserve"> - 2025</w:t>
      </w:r>
    </w:p>
    <w:p w14:paraId="078448EA" w14:textId="77777777" w:rsidR="00724B5B" w:rsidRDefault="00724B5B" w:rsidP="00724B5B">
      <w:pPr>
        <w:pStyle w:val="Heading1"/>
        <w:spacing w:before="0" w:beforeAutospacing="0" w:after="0" w:afterAutospacing="0"/>
        <w:rPr>
          <w:rFonts w:ascii="Roboto" w:hAnsi="Roboto"/>
          <w:b w:val="0"/>
          <w:bCs w:val="0"/>
          <w:sz w:val="22"/>
          <w:szCs w:val="22"/>
        </w:rPr>
      </w:pPr>
      <w:r w:rsidRPr="005B365C">
        <w:rPr>
          <w:rFonts w:ascii="Roboto" w:hAnsi="Roboto"/>
          <w:b w:val="0"/>
          <w:bCs w:val="0"/>
          <w:sz w:val="22"/>
          <w:szCs w:val="22"/>
        </w:rPr>
        <w:t>The Internal Revenue Service (IRS) has released </w:t>
      </w:r>
      <w:hyperlink r:id="rId224" w:tgtFrame="_blank" w:history="1">
        <w:r w:rsidRPr="005B365C">
          <w:rPr>
            <w:rStyle w:val="Hyperlink"/>
            <w:rFonts w:ascii="Roboto" w:hAnsi="Roboto"/>
            <w:b w:val="0"/>
            <w:bCs w:val="0"/>
            <w:sz w:val="22"/>
            <w:szCs w:val="22"/>
          </w:rPr>
          <w:t>Rev. Proc. 2024-35</w:t>
        </w:r>
      </w:hyperlink>
      <w:r w:rsidRPr="005B365C">
        <w:rPr>
          <w:rFonts w:ascii="Roboto" w:hAnsi="Roboto"/>
          <w:b w:val="0"/>
          <w:bCs w:val="0"/>
          <w:sz w:val="22"/>
          <w:szCs w:val="22"/>
        </w:rPr>
        <w:t>, which contains the inflation adjusted amounts for 2025 used to determine whether employer-sponsored coverage is “affordable” for purposes of the Affordable Care Act’s (ACA) employer shared responsibility provisions and premium tax credit program.</w:t>
      </w:r>
    </w:p>
    <w:p w14:paraId="78EDEE0E" w14:textId="77777777" w:rsidR="00724B5B" w:rsidRPr="005B365C" w:rsidRDefault="00724B5B" w:rsidP="00724B5B">
      <w:pPr>
        <w:pStyle w:val="Heading1"/>
        <w:spacing w:before="0" w:beforeAutospacing="0" w:after="0" w:afterAutospacing="0"/>
        <w:rPr>
          <w:rFonts w:ascii="Roboto" w:hAnsi="Roboto"/>
          <w:b w:val="0"/>
          <w:bCs w:val="0"/>
          <w:sz w:val="22"/>
          <w:szCs w:val="22"/>
        </w:rPr>
      </w:pPr>
    </w:p>
    <w:p w14:paraId="5AD28000" w14:textId="77777777" w:rsidR="00724B5B" w:rsidRDefault="00724B5B" w:rsidP="00724B5B">
      <w:pPr>
        <w:pStyle w:val="Heading1"/>
        <w:spacing w:before="0" w:beforeAutospacing="0" w:after="0" w:afterAutospacing="0"/>
        <w:rPr>
          <w:rFonts w:ascii="Roboto" w:hAnsi="Roboto"/>
          <w:b w:val="0"/>
          <w:bCs w:val="0"/>
          <w:sz w:val="22"/>
          <w:szCs w:val="22"/>
        </w:rPr>
      </w:pPr>
      <w:r w:rsidRPr="005B365C">
        <w:rPr>
          <w:rFonts w:ascii="Roboto" w:hAnsi="Roboto"/>
          <w:b w:val="0"/>
          <w:bCs w:val="0"/>
          <w:sz w:val="22"/>
          <w:szCs w:val="22"/>
        </w:rPr>
        <w:t>As shown in the table below, for plan years beginning in 2025, the affordability percentage for employer mandate purposes is indexed to 9.02%. This is a slight increase from 2024. Employer shared responsibility payments are also indexed and decreased for the first time in 2025.</w:t>
      </w:r>
    </w:p>
    <w:p w14:paraId="58857603" w14:textId="77777777" w:rsidR="00724B5B" w:rsidRDefault="00724B5B" w:rsidP="00724B5B">
      <w:pPr>
        <w:pStyle w:val="Heading1"/>
        <w:spacing w:before="0" w:beforeAutospacing="0" w:after="0" w:afterAutospacing="0"/>
        <w:rPr>
          <w:rFonts w:ascii="Roboto" w:hAnsi="Roboto"/>
          <w:b w:val="0"/>
          <w:bCs w:val="0"/>
          <w:sz w:val="22"/>
          <w:szCs w:val="22"/>
        </w:rPr>
      </w:pPr>
    </w:p>
    <w:p w14:paraId="130D2E27" w14:textId="77777777" w:rsidR="00724B5B" w:rsidRDefault="00724B5B" w:rsidP="00724B5B">
      <w:pPr>
        <w:pStyle w:val="Heading1"/>
        <w:spacing w:before="0" w:beforeAutospacing="0" w:after="0" w:afterAutospacing="0"/>
        <w:rPr>
          <w:rFonts w:ascii="Roboto" w:hAnsi="Roboto"/>
          <w:b w:val="0"/>
          <w:bCs w:val="0"/>
          <w:sz w:val="22"/>
          <w:szCs w:val="22"/>
        </w:rPr>
      </w:pPr>
      <w:r>
        <w:rPr>
          <w:rFonts w:ascii="Roboto" w:hAnsi="Roboto"/>
          <w:b w:val="0"/>
          <w:bCs w:val="0"/>
          <w:sz w:val="22"/>
          <w:szCs w:val="22"/>
        </w:rPr>
        <w:t>See the September HR WIRE for more information.</w:t>
      </w:r>
    </w:p>
    <w:p w14:paraId="7BB05892" w14:textId="77777777" w:rsidR="00724B5B" w:rsidRDefault="00724B5B" w:rsidP="00724B5B">
      <w:pPr>
        <w:pStyle w:val="Heading1"/>
        <w:shd w:val="clear" w:color="auto" w:fill="FFFFFF"/>
        <w:spacing w:before="0" w:beforeAutospacing="0" w:after="0" w:afterAutospacing="0"/>
        <w:jc w:val="both"/>
        <w:rPr>
          <w:rFonts w:ascii="Roboto" w:hAnsi="Roboto" w:cs="Arial"/>
          <w:color w:val="2F5496" w:themeColor="accent1" w:themeShade="BF"/>
          <w:sz w:val="22"/>
          <w:szCs w:val="22"/>
        </w:rPr>
      </w:pPr>
    </w:p>
    <w:p w14:paraId="3742C10A" w14:textId="4C96B34C" w:rsidR="00724B5B" w:rsidRDefault="00724B5B" w:rsidP="00724B5B">
      <w:pPr>
        <w:pStyle w:val="Heading1"/>
        <w:shd w:val="clear" w:color="auto" w:fill="FFFFFF"/>
        <w:spacing w:before="0" w:beforeAutospacing="0" w:after="0" w:afterAutospacing="0"/>
        <w:jc w:val="center"/>
        <w:rPr>
          <w:rFonts w:ascii="Roboto" w:hAnsi="Roboto"/>
          <w:sz w:val="28"/>
          <w:szCs w:val="28"/>
        </w:rPr>
      </w:pPr>
      <w:r w:rsidRPr="002B79B6">
        <w:rPr>
          <w:rFonts w:ascii="Roboto" w:hAnsi="Roboto"/>
          <w:sz w:val="28"/>
          <w:szCs w:val="28"/>
        </w:rPr>
        <w:t>HIPAA Policies</w:t>
      </w:r>
      <w:r>
        <w:rPr>
          <w:rFonts w:ascii="Roboto" w:hAnsi="Roboto"/>
          <w:sz w:val="28"/>
          <w:szCs w:val="28"/>
        </w:rPr>
        <w:t>/Practices</w:t>
      </w:r>
      <w:r w:rsidRPr="002B79B6">
        <w:rPr>
          <w:rFonts w:ascii="Roboto" w:hAnsi="Roboto"/>
          <w:sz w:val="28"/>
          <w:szCs w:val="28"/>
        </w:rPr>
        <w:t xml:space="preserve"> for New Reproductive Health Care Rights </w:t>
      </w:r>
    </w:p>
    <w:p w14:paraId="16F47AF8" w14:textId="77777777" w:rsidR="00724B5B" w:rsidRDefault="00724B5B" w:rsidP="00724B5B">
      <w:pPr>
        <w:pStyle w:val="Heading1"/>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Beginning </w:t>
      </w:r>
      <w:r w:rsidRPr="00F6650D">
        <w:rPr>
          <w:rFonts w:ascii="Roboto" w:hAnsi="Roboto"/>
          <w:b w:val="0"/>
          <w:bCs w:val="0"/>
          <w:color w:val="C00000"/>
          <w:sz w:val="22"/>
          <w:szCs w:val="22"/>
        </w:rPr>
        <w:t>December 23, 2024</w:t>
      </w:r>
      <w:r>
        <w:rPr>
          <w:rFonts w:ascii="Roboto" w:hAnsi="Roboto"/>
          <w:b w:val="0"/>
          <w:bCs w:val="0"/>
          <w:sz w:val="22"/>
          <w:szCs w:val="22"/>
        </w:rPr>
        <w:t>, regulated</w:t>
      </w:r>
      <w:r w:rsidRPr="002B79B6">
        <w:rPr>
          <w:rFonts w:ascii="Roboto" w:hAnsi="Roboto"/>
          <w:b w:val="0"/>
          <w:bCs w:val="0"/>
          <w:sz w:val="22"/>
          <w:szCs w:val="22"/>
        </w:rPr>
        <w:t xml:space="preserve"> entities and their business associates must comply with stricter </w:t>
      </w:r>
      <w:hyperlink r:id="rId225" w:history="1">
        <w:r w:rsidRPr="002B79B6">
          <w:rPr>
            <w:rStyle w:val="Hyperlink"/>
            <w:rFonts w:ascii="Roboto" w:hAnsi="Roboto"/>
            <w:b w:val="0"/>
            <w:bCs w:val="0"/>
            <w:sz w:val="22"/>
            <w:szCs w:val="22"/>
          </w:rPr>
          <w:t>HIPAA privacy protections</w:t>
        </w:r>
      </w:hyperlink>
      <w:r w:rsidRPr="002B79B6">
        <w:rPr>
          <w:rFonts w:ascii="Roboto" w:hAnsi="Roboto"/>
          <w:b w:val="0"/>
          <w:bCs w:val="0"/>
          <w:sz w:val="22"/>
          <w:szCs w:val="22"/>
        </w:rPr>
        <w:t xml:space="preserve"> for reproductive health care. </w:t>
      </w:r>
    </w:p>
    <w:p w14:paraId="3C1E49DF" w14:textId="77777777" w:rsidR="00724B5B" w:rsidRDefault="00724B5B" w:rsidP="00724B5B">
      <w:pPr>
        <w:pStyle w:val="Heading1"/>
        <w:shd w:val="clear" w:color="auto" w:fill="FFFFFF"/>
        <w:spacing w:before="0" w:beforeAutospacing="0" w:after="0" w:afterAutospacing="0"/>
        <w:rPr>
          <w:rFonts w:ascii="Roboto" w:hAnsi="Roboto"/>
          <w:sz w:val="22"/>
          <w:szCs w:val="22"/>
        </w:rPr>
      </w:pPr>
    </w:p>
    <w:p w14:paraId="7104B851" w14:textId="77777777" w:rsidR="00724B5B" w:rsidRPr="00DC0BAF" w:rsidRDefault="00724B5B" w:rsidP="00724B5B">
      <w:pPr>
        <w:pStyle w:val="Heading1"/>
        <w:shd w:val="clear" w:color="auto" w:fill="FFFFFF"/>
        <w:spacing w:before="0" w:beforeAutospacing="0" w:after="0" w:afterAutospacing="0"/>
        <w:rPr>
          <w:rFonts w:ascii="Roboto" w:hAnsi="Roboto"/>
          <w:sz w:val="22"/>
          <w:szCs w:val="22"/>
        </w:rPr>
      </w:pPr>
      <w:r w:rsidRPr="00DC0BAF">
        <w:rPr>
          <w:rFonts w:ascii="Roboto" w:hAnsi="Roboto"/>
          <w:sz w:val="22"/>
          <w:szCs w:val="22"/>
        </w:rPr>
        <w:t>Important dates</w:t>
      </w:r>
    </w:p>
    <w:p w14:paraId="5D1FE021" w14:textId="77777777" w:rsidR="00724B5B" w:rsidRPr="00DC0BAF" w:rsidRDefault="00724B5B" w:rsidP="00724B5B">
      <w:pPr>
        <w:pStyle w:val="Heading1"/>
        <w:shd w:val="clear" w:color="auto" w:fill="FFFFFF"/>
        <w:spacing w:before="0" w:beforeAutospacing="0" w:after="0" w:afterAutospacing="0"/>
        <w:rPr>
          <w:rFonts w:ascii="Roboto" w:hAnsi="Roboto"/>
          <w:b w:val="0"/>
          <w:bCs w:val="0"/>
          <w:sz w:val="22"/>
          <w:szCs w:val="22"/>
        </w:rPr>
      </w:pPr>
      <w:r w:rsidRPr="00DC0BAF">
        <w:rPr>
          <w:rFonts w:ascii="Roboto" w:hAnsi="Roboto"/>
          <w:color w:val="C00000"/>
          <w:sz w:val="22"/>
          <w:szCs w:val="22"/>
        </w:rPr>
        <w:lastRenderedPageBreak/>
        <w:t>Dec. 23, 2024</w:t>
      </w:r>
      <w:r w:rsidRPr="00DC0BAF">
        <w:rPr>
          <w:rFonts w:ascii="Roboto" w:hAnsi="Roboto"/>
          <w:b w:val="0"/>
          <w:bCs w:val="0"/>
          <w:color w:val="C00000"/>
          <w:sz w:val="22"/>
          <w:szCs w:val="22"/>
        </w:rPr>
        <w:t xml:space="preserve"> </w:t>
      </w:r>
      <w:r w:rsidRPr="00DC0BAF">
        <w:rPr>
          <w:rFonts w:ascii="Roboto" w:hAnsi="Roboto"/>
          <w:b w:val="0"/>
          <w:bCs w:val="0"/>
          <w:sz w:val="22"/>
          <w:szCs w:val="22"/>
        </w:rPr>
        <w:t xml:space="preserve">- Regulated entities must comply with the new privacy restrictions for reproductive health care. </w:t>
      </w:r>
    </w:p>
    <w:p w14:paraId="2AE630A0" w14:textId="77777777" w:rsidR="00724B5B" w:rsidRDefault="00724B5B" w:rsidP="00724B5B">
      <w:pPr>
        <w:pStyle w:val="Heading1"/>
        <w:shd w:val="clear" w:color="auto" w:fill="FFFFFF"/>
        <w:spacing w:before="0" w:beforeAutospacing="0" w:after="0" w:afterAutospacing="0"/>
        <w:rPr>
          <w:rFonts w:ascii="Roboto" w:hAnsi="Roboto"/>
          <w:b w:val="0"/>
          <w:bCs w:val="0"/>
          <w:sz w:val="22"/>
          <w:szCs w:val="22"/>
        </w:rPr>
      </w:pPr>
      <w:r w:rsidRPr="00DC0BAF">
        <w:rPr>
          <w:rFonts w:ascii="Roboto" w:hAnsi="Roboto"/>
          <w:color w:val="C00000"/>
          <w:sz w:val="22"/>
          <w:szCs w:val="22"/>
        </w:rPr>
        <w:t>Feb. 16, 2026</w:t>
      </w:r>
      <w:r w:rsidRPr="00DC0BAF">
        <w:rPr>
          <w:rFonts w:ascii="Roboto" w:hAnsi="Roboto"/>
          <w:b w:val="0"/>
          <w:bCs w:val="0"/>
          <w:color w:val="C00000"/>
          <w:sz w:val="22"/>
          <w:szCs w:val="22"/>
        </w:rPr>
        <w:t xml:space="preserve"> </w:t>
      </w:r>
      <w:r w:rsidRPr="00DC0BAF">
        <w:rPr>
          <w:rFonts w:ascii="Roboto" w:hAnsi="Roboto"/>
          <w:b w:val="0"/>
          <w:bCs w:val="0"/>
          <w:sz w:val="22"/>
          <w:szCs w:val="22"/>
        </w:rPr>
        <w:t>- Covered entities</w:t>
      </w:r>
      <w:r>
        <w:rPr>
          <w:rFonts w:ascii="Roboto" w:hAnsi="Roboto"/>
          <w:b w:val="0"/>
          <w:bCs w:val="0"/>
          <w:sz w:val="22"/>
          <w:szCs w:val="22"/>
        </w:rPr>
        <w:t xml:space="preserve"> (which an employer may be)</w:t>
      </w:r>
      <w:r w:rsidRPr="00DC0BAF">
        <w:rPr>
          <w:rFonts w:ascii="Roboto" w:hAnsi="Roboto"/>
          <w:b w:val="0"/>
          <w:bCs w:val="0"/>
          <w:sz w:val="22"/>
          <w:szCs w:val="22"/>
        </w:rPr>
        <w:t xml:space="preserve"> must update their </w:t>
      </w:r>
      <w:r w:rsidRPr="00DC0BAF">
        <w:rPr>
          <w:rFonts w:ascii="Roboto" w:hAnsi="Roboto"/>
          <w:sz w:val="22"/>
          <w:szCs w:val="22"/>
        </w:rPr>
        <w:t>HIPAA notice of privacy practices</w:t>
      </w:r>
      <w:r w:rsidRPr="00DC0BAF">
        <w:rPr>
          <w:rFonts w:ascii="Roboto" w:hAnsi="Roboto"/>
          <w:b w:val="0"/>
          <w:bCs w:val="0"/>
          <w:sz w:val="22"/>
          <w:szCs w:val="22"/>
        </w:rPr>
        <w:t xml:space="preserve"> for the new requirements.</w:t>
      </w:r>
    </w:p>
    <w:p w14:paraId="5BE42D69" w14:textId="77777777" w:rsidR="00724B5B" w:rsidRDefault="00724B5B" w:rsidP="00724B5B">
      <w:pPr>
        <w:pStyle w:val="Heading1"/>
        <w:shd w:val="clear" w:color="auto" w:fill="FFFFFF"/>
        <w:spacing w:before="0" w:beforeAutospacing="0" w:after="0" w:afterAutospacing="0"/>
        <w:rPr>
          <w:rFonts w:ascii="Roboto" w:hAnsi="Roboto"/>
          <w:b w:val="0"/>
          <w:bCs w:val="0"/>
          <w:sz w:val="22"/>
          <w:szCs w:val="22"/>
        </w:rPr>
      </w:pPr>
    </w:p>
    <w:p w14:paraId="5BAEF354" w14:textId="77777777" w:rsidR="00724B5B" w:rsidRPr="002B79B6" w:rsidRDefault="00724B5B" w:rsidP="00724B5B">
      <w:pPr>
        <w:pStyle w:val="Heading1"/>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These new protections </w:t>
      </w:r>
      <w:r w:rsidRPr="002B79B6">
        <w:rPr>
          <w:rFonts w:ascii="Roboto" w:hAnsi="Roboto"/>
          <w:sz w:val="22"/>
          <w:szCs w:val="22"/>
        </w:rPr>
        <w:t>prohibit regulated entities from using or disclosing protected health information (PHI) related to lawful reproductive health care</w:t>
      </w:r>
      <w:r w:rsidRPr="002B79B6">
        <w:rPr>
          <w:rFonts w:ascii="Roboto" w:hAnsi="Roboto"/>
          <w:b w:val="0"/>
          <w:bCs w:val="0"/>
          <w:sz w:val="22"/>
          <w:szCs w:val="22"/>
        </w:rPr>
        <w:t xml:space="preserve">: </w:t>
      </w:r>
    </w:p>
    <w:p w14:paraId="61B9C3B7" w14:textId="77777777" w:rsidR="00724B5B" w:rsidRPr="002B79B6" w:rsidRDefault="00724B5B">
      <w:pPr>
        <w:pStyle w:val="Heading1"/>
        <w:numPr>
          <w:ilvl w:val="0"/>
          <w:numId w:val="85"/>
        </w:numPr>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For a criminal, civil or administrative investigation into (or proceeding against) a person in connection with reproductive health care; or </w:t>
      </w:r>
    </w:p>
    <w:p w14:paraId="2E963A65" w14:textId="77777777" w:rsidR="00724B5B" w:rsidRPr="00F6650D" w:rsidRDefault="00724B5B">
      <w:pPr>
        <w:pStyle w:val="Heading1"/>
        <w:numPr>
          <w:ilvl w:val="0"/>
          <w:numId w:val="85"/>
        </w:numPr>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To identify an individual, health care provider or other person for purposes related to such an investigation or proceeding. </w:t>
      </w:r>
    </w:p>
    <w:p w14:paraId="544AF248" w14:textId="77777777" w:rsidR="00724B5B" w:rsidRPr="00F6650D" w:rsidRDefault="00724B5B" w:rsidP="00724B5B">
      <w:pPr>
        <w:pStyle w:val="Heading1"/>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In addition, regulated entities must </w:t>
      </w:r>
      <w:r w:rsidRPr="002B79B6">
        <w:rPr>
          <w:rFonts w:ascii="Roboto" w:hAnsi="Roboto"/>
          <w:sz w:val="22"/>
          <w:szCs w:val="22"/>
        </w:rPr>
        <w:t>obtain a valid attestation</w:t>
      </w:r>
      <w:r w:rsidRPr="002B79B6">
        <w:rPr>
          <w:rFonts w:ascii="Roboto" w:hAnsi="Roboto"/>
          <w:b w:val="0"/>
          <w:bCs w:val="0"/>
          <w:sz w:val="22"/>
          <w:szCs w:val="22"/>
        </w:rPr>
        <w:t xml:space="preserve"> </w:t>
      </w:r>
      <w:r w:rsidRPr="002B79B6">
        <w:rPr>
          <w:rFonts w:ascii="Roboto" w:hAnsi="Roboto"/>
          <w:sz w:val="22"/>
          <w:szCs w:val="22"/>
        </w:rPr>
        <w:t>when a request is made to use or disclose PHI potentially related to reproductive health care</w:t>
      </w:r>
      <w:r w:rsidRPr="002B79B6">
        <w:rPr>
          <w:rFonts w:ascii="Roboto" w:hAnsi="Roboto"/>
          <w:b w:val="0"/>
          <w:bCs w:val="0"/>
          <w:sz w:val="22"/>
          <w:szCs w:val="22"/>
        </w:rPr>
        <w:t xml:space="preserve"> for certain purposes to ensure that the use or disclosure is permissible.</w:t>
      </w:r>
    </w:p>
    <w:p w14:paraId="5A3D99D5" w14:textId="77777777" w:rsidR="00724B5B" w:rsidRPr="00DC0BAF" w:rsidRDefault="00724B5B" w:rsidP="00724B5B">
      <w:pPr>
        <w:pStyle w:val="Heading1"/>
        <w:shd w:val="clear" w:color="auto" w:fill="FFFFFF"/>
        <w:spacing w:before="0" w:beforeAutospacing="0" w:after="0" w:afterAutospacing="0"/>
        <w:rPr>
          <w:rFonts w:ascii="Roboto" w:hAnsi="Roboto"/>
          <w:sz w:val="22"/>
          <w:szCs w:val="22"/>
        </w:rPr>
      </w:pPr>
      <w:r w:rsidRPr="00F4131D">
        <w:rPr>
          <w:rFonts w:ascii="Roboto" w:hAnsi="Roboto"/>
          <w:b w:val="0"/>
          <w:bCs w:val="0"/>
          <w:sz w:val="22"/>
          <w:szCs w:val="22"/>
        </w:rPr>
        <w:t>The new privacy protections</w:t>
      </w:r>
      <w:r w:rsidRPr="00F4131D">
        <w:rPr>
          <w:rFonts w:ascii="Roboto" w:hAnsi="Roboto"/>
          <w:sz w:val="22"/>
          <w:szCs w:val="22"/>
        </w:rPr>
        <w:t xml:space="preserve"> </w:t>
      </w:r>
      <w:r w:rsidRPr="00F4131D">
        <w:rPr>
          <w:rFonts w:ascii="Roboto" w:hAnsi="Roboto"/>
          <w:sz w:val="22"/>
          <w:szCs w:val="22"/>
          <w:u w:val="single"/>
        </w:rPr>
        <w:t>do not</w:t>
      </w:r>
      <w:r w:rsidRPr="00F4131D">
        <w:rPr>
          <w:rFonts w:ascii="Roboto" w:hAnsi="Roboto"/>
          <w:sz w:val="22"/>
          <w:szCs w:val="22"/>
        </w:rPr>
        <w:t xml:space="preserve"> impact employers with fully insured health plans that do </w:t>
      </w:r>
      <w:r w:rsidRPr="00F4131D">
        <w:rPr>
          <w:rFonts w:ascii="Roboto" w:hAnsi="Roboto"/>
          <w:sz w:val="22"/>
          <w:szCs w:val="22"/>
          <w:u w:val="single"/>
        </w:rPr>
        <w:t>not</w:t>
      </w:r>
      <w:r w:rsidRPr="00F4131D">
        <w:rPr>
          <w:rFonts w:ascii="Roboto" w:hAnsi="Roboto"/>
          <w:sz w:val="22"/>
          <w:szCs w:val="22"/>
        </w:rPr>
        <w:t xml:space="preserve"> have access to PHI (other than the limited types listed above).</w:t>
      </w:r>
    </w:p>
    <w:p w14:paraId="08436CE1" w14:textId="77777777" w:rsidR="00724B5B" w:rsidRPr="00F4131D" w:rsidRDefault="00724B5B" w:rsidP="00724B5B">
      <w:pPr>
        <w:pStyle w:val="Heading1"/>
        <w:shd w:val="clear" w:color="auto" w:fill="FFFFFF"/>
        <w:spacing w:before="0" w:beforeAutospacing="0" w:after="0" w:afterAutospacing="0"/>
        <w:rPr>
          <w:rFonts w:ascii="Roboto" w:hAnsi="Roboto"/>
          <w:b w:val="0"/>
          <w:bCs w:val="0"/>
          <w:sz w:val="22"/>
          <w:szCs w:val="22"/>
        </w:rPr>
      </w:pPr>
      <w:r w:rsidRPr="00F4131D">
        <w:rPr>
          <w:rFonts w:ascii="Roboto" w:hAnsi="Roboto"/>
          <w:b w:val="0"/>
          <w:bCs w:val="0"/>
          <w:sz w:val="22"/>
          <w:szCs w:val="22"/>
        </w:rPr>
        <w:t xml:space="preserve">Although the new privacy protections do not specifically require updates to business associate agreements, </w:t>
      </w:r>
      <w:r>
        <w:rPr>
          <w:rFonts w:ascii="Roboto" w:hAnsi="Roboto"/>
          <w:b w:val="0"/>
          <w:bCs w:val="0"/>
          <w:sz w:val="22"/>
          <w:szCs w:val="22"/>
        </w:rPr>
        <w:t xml:space="preserve">if applicable, </w:t>
      </w:r>
      <w:r w:rsidRPr="00F4131D">
        <w:rPr>
          <w:rFonts w:ascii="Roboto" w:hAnsi="Roboto"/>
          <w:b w:val="0"/>
          <w:bCs w:val="0"/>
          <w:sz w:val="22"/>
          <w:szCs w:val="22"/>
        </w:rPr>
        <w:t xml:space="preserve">employers should review the terms of their agreements to determine if updates should be made. </w:t>
      </w:r>
    </w:p>
    <w:p w14:paraId="0FEC19FF" w14:textId="497C69F0" w:rsidR="00BB4530" w:rsidRPr="00724B5B" w:rsidRDefault="00724B5B" w:rsidP="00724B5B">
      <w:pPr>
        <w:pStyle w:val="Heading1"/>
        <w:shd w:val="clear" w:color="auto" w:fill="FFFFFF"/>
        <w:spacing w:before="0" w:beforeAutospacing="0" w:after="0" w:afterAutospacing="0"/>
        <w:rPr>
          <w:rFonts w:ascii="Roboto" w:hAnsi="Roboto"/>
          <w:b w:val="0"/>
          <w:bCs w:val="0"/>
          <w:sz w:val="22"/>
          <w:szCs w:val="22"/>
        </w:rPr>
      </w:pPr>
      <w:r>
        <w:rPr>
          <w:rFonts w:ascii="Roboto" w:hAnsi="Roboto"/>
          <w:b w:val="0"/>
          <w:bCs w:val="0"/>
          <w:sz w:val="22"/>
          <w:szCs w:val="22"/>
        </w:rPr>
        <w:t>Lastly</w:t>
      </w:r>
      <w:r w:rsidRPr="00F4131D">
        <w:rPr>
          <w:rFonts w:ascii="Roboto" w:hAnsi="Roboto"/>
          <w:b w:val="0"/>
          <w:bCs w:val="0"/>
          <w:sz w:val="22"/>
          <w:szCs w:val="22"/>
        </w:rPr>
        <w:t xml:space="preserve">, the U.S. Department of Health and Human Services has provided a </w:t>
      </w:r>
      <w:hyperlink r:id="rId226" w:history="1">
        <w:r w:rsidRPr="00F4131D">
          <w:rPr>
            <w:rStyle w:val="Hyperlink"/>
            <w:rFonts w:ascii="Roboto" w:hAnsi="Roboto"/>
            <w:b w:val="0"/>
            <w:bCs w:val="0"/>
            <w:sz w:val="22"/>
            <w:szCs w:val="22"/>
          </w:rPr>
          <w:t>model attestation form</w:t>
        </w:r>
      </w:hyperlink>
      <w:r w:rsidRPr="00F4131D">
        <w:rPr>
          <w:rFonts w:ascii="Roboto" w:hAnsi="Roboto"/>
          <w:b w:val="0"/>
          <w:bCs w:val="0"/>
          <w:sz w:val="22"/>
          <w:szCs w:val="22"/>
        </w:rPr>
        <w:t xml:space="preserve"> that </w:t>
      </w:r>
      <w:r w:rsidRPr="00DC0BAF">
        <w:rPr>
          <w:rFonts w:ascii="Roboto" w:hAnsi="Roboto"/>
          <w:sz w:val="22"/>
          <w:szCs w:val="22"/>
        </w:rPr>
        <w:t>employer-sponsored health plans may use</w:t>
      </w:r>
      <w:r w:rsidRPr="00F4131D">
        <w:rPr>
          <w:rFonts w:ascii="Roboto" w:hAnsi="Roboto"/>
          <w:b w:val="0"/>
          <w:bCs w:val="0"/>
          <w:sz w:val="22"/>
          <w:szCs w:val="22"/>
        </w:rPr>
        <w:t xml:space="preserve"> to ensure a requested use or disclosure of PHI complies with the new privacy protections. </w:t>
      </w:r>
    </w:p>
    <w:p w14:paraId="5A2CF072" w14:textId="77777777" w:rsidR="00636C21" w:rsidRDefault="00636C21" w:rsidP="000C0E84">
      <w:pPr>
        <w:pStyle w:val="Heading1"/>
        <w:shd w:val="clear" w:color="auto" w:fill="FFFFFF"/>
        <w:spacing w:before="0" w:beforeAutospacing="0" w:after="0" w:afterAutospacing="0"/>
        <w:rPr>
          <w:rFonts w:ascii="Roboto" w:hAnsi="Roboto"/>
          <w:sz w:val="28"/>
          <w:szCs w:val="28"/>
        </w:rPr>
      </w:pPr>
    </w:p>
    <w:p w14:paraId="36275EDF" w14:textId="4CCFC7B3" w:rsidR="00E267B1" w:rsidRPr="00B35F13" w:rsidRDefault="00E267B1" w:rsidP="00E267B1">
      <w:pPr>
        <w:pStyle w:val="Heading1"/>
        <w:shd w:val="clear" w:color="auto" w:fill="FFFFFF"/>
        <w:spacing w:before="0" w:beforeAutospacing="0" w:after="0" w:afterAutospacing="0"/>
        <w:jc w:val="center"/>
        <w:rPr>
          <w:rFonts w:ascii="Roboto" w:hAnsi="Roboto"/>
          <w:color w:val="C00000"/>
          <w:sz w:val="28"/>
          <w:szCs w:val="28"/>
        </w:rPr>
      </w:pPr>
      <w:r w:rsidRPr="00B35F13">
        <w:rPr>
          <w:rFonts w:ascii="Roboto" w:hAnsi="Roboto"/>
          <w:sz w:val="28"/>
          <w:szCs w:val="28"/>
        </w:rPr>
        <w:t>Medicare Part D Notices Are Due Before Oct. 15, 2024</w:t>
      </w:r>
    </w:p>
    <w:p w14:paraId="1F6F6F59" w14:textId="77777777" w:rsidR="00E267B1" w:rsidRPr="00B35F13" w:rsidRDefault="00E267B1" w:rsidP="00E267B1">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0"/>
        </w:rPr>
      </w:pPr>
      <w:r w:rsidRPr="00B35F13">
        <w:rPr>
          <w:rFonts w:ascii="Roboto" w:hAnsi="Roboto" w:cs="Arial"/>
          <w:b w:val="0"/>
          <w:bCs w:val="0"/>
          <w:color w:val="000000" w:themeColor="text1"/>
          <w:kern w:val="0"/>
          <w:sz w:val="22"/>
          <w:szCs w:val="20"/>
        </w:rPr>
        <w:t xml:space="preserve">Each year, Medicare Part D requires group health plan sponsors to disclose to individuals who are eligible for Medicare Part D and to the Centers for Medicare and Medicaid Services (CMS) whether the health plan’s prescription drug coverage is creditable. </w:t>
      </w:r>
    </w:p>
    <w:p w14:paraId="110F771C" w14:textId="77777777" w:rsidR="00E267B1" w:rsidRDefault="00E267B1" w:rsidP="00E267B1">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0"/>
        </w:rPr>
      </w:pPr>
      <w:r w:rsidRPr="00B35F13">
        <w:rPr>
          <w:rFonts w:ascii="Roboto" w:hAnsi="Roboto" w:cs="Arial"/>
          <w:b w:val="0"/>
          <w:bCs w:val="0"/>
          <w:color w:val="000000" w:themeColor="text1"/>
          <w:kern w:val="0"/>
          <w:sz w:val="22"/>
          <w:szCs w:val="20"/>
        </w:rPr>
        <w:t xml:space="preserve">Plan sponsors must provide the annual disclosure notice to Medicare-eligible individuals before Oct. 15, 2024—the start date of the annual enrollment period for Medicare Part D. CMS has provided </w:t>
      </w:r>
      <w:hyperlink r:id="rId227" w:history="1">
        <w:r w:rsidRPr="00B35F13">
          <w:rPr>
            <w:rStyle w:val="Hyperlink"/>
            <w:rFonts w:ascii="Roboto" w:eastAsiaTheme="minorHAnsi" w:hAnsi="Roboto" w:cstheme="minorBidi"/>
            <w:b w:val="0"/>
            <w:bCs w:val="0"/>
            <w:sz w:val="22"/>
            <w:szCs w:val="22"/>
          </w:rPr>
          <w:t>model disclosure notices</w:t>
        </w:r>
      </w:hyperlink>
      <w:r w:rsidRPr="00B35F13">
        <w:rPr>
          <w:rFonts w:ascii="Roboto" w:hAnsi="Roboto" w:cs="Arial"/>
          <w:b w:val="0"/>
          <w:bCs w:val="0"/>
          <w:color w:val="000000" w:themeColor="text1"/>
          <w:kern w:val="0"/>
          <w:sz w:val="22"/>
          <w:szCs w:val="20"/>
        </w:rPr>
        <w:t xml:space="preserve"> for employers to use.</w:t>
      </w:r>
    </w:p>
    <w:p w14:paraId="1959357B" w14:textId="77777777" w:rsidR="00E267B1" w:rsidRPr="00B35F13" w:rsidRDefault="00E267B1" w:rsidP="00E267B1">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B35F13">
        <w:rPr>
          <w:rFonts w:ascii="Roboto" w:hAnsi="Roboto" w:cs="Arial"/>
          <w:b w:val="0"/>
          <w:bCs w:val="0"/>
          <w:color w:val="000000" w:themeColor="text1"/>
          <w:sz w:val="22"/>
          <w:szCs w:val="22"/>
        </w:rPr>
        <w:t>CMS has provided two model notices for employers to use:</w:t>
      </w:r>
    </w:p>
    <w:p w14:paraId="0E656E07" w14:textId="77777777" w:rsidR="00E267B1" w:rsidRPr="00B35F13" w:rsidRDefault="00E267B1">
      <w:pPr>
        <w:pStyle w:val="Heading1"/>
        <w:numPr>
          <w:ilvl w:val="0"/>
          <w:numId w:val="83"/>
        </w:numPr>
        <w:shd w:val="clear" w:color="auto" w:fill="FFFFFF"/>
        <w:tabs>
          <w:tab w:val="num" w:pos="720"/>
        </w:tabs>
        <w:spacing w:before="0" w:beforeAutospacing="0" w:after="0" w:afterAutospacing="0"/>
        <w:rPr>
          <w:rFonts w:ascii="Roboto" w:hAnsi="Roboto" w:cs="Arial"/>
          <w:b w:val="0"/>
          <w:bCs w:val="0"/>
          <w:color w:val="000000" w:themeColor="text1"/>
          <w:sz w:val="22"/>
          <w:szCs w:val="22"/>
        </w:rPr>
      </w:pPr>
      <w:r w:rsidRPr="00B35F13">
        <w:rPr>
          <w:rFonts w:ascii="Roboto" w:hAnsi="Roboto" w:cs="Arial"/>
          <w:b w:val="0"/>
          <w:bCs w:val="0"/>
          <w:color w:val="000000" w:themeColor="text1"/>
          <w:sz w:val="22"/>
          <w:szCs w:val="22"/>
        </w:rPr>
        <w:t xml:space="preserve">A </w:t>
      </w:r>
      <w:hyperlink r:id="rId228" w:history="1">
        <w:r w:rsidRPr="00B35F13">
          <w:rPr>
            <w:rStyle w:val="Hyperlink"/>
            <w:rFonts w:ascii="Roboto" w:hAnsi="Roboto" w:cs="Arial"/>
            <w:b w:val="0"/>
            <w:bCs w:val="0"/>
            <w:sz w:val="22"/>
            <w:szCs w:val="22"/>
          </w:rPr>
          <w:t>Model Creditable Coverage Disclosure Notice</w:t>
        </w:r>
      </w:hyperlink>
      <w:r w:rsidRPr="00B35F13">
        <w:rPr>
          <w:rFonts w:ascii="Roboto" w:hAnsi="Roboto" w:cs="Arial"/>
          <w:b w:val="0"/>
          <w:bCs w:val="0"/>
          <w:color w:val="000000" w:themeColor="text1"/>
          <w:sz w:val="22"/>
          <w:szCs w:val="22"/>
        </w:rPr>
        <w:t xml:space="preserve"> for when the health plan’s prescription drug coverage is creditable; and</w:t>
      </w:r>
    </w:p>
    <w:p w14:paraId="643ABAD0" w14:textId="77777777" w:rsidR="00E267B1" w:rsidRPr="00B35F13" w:rsidRDefault="00E267B1">
      <w:pPr>
        <w:pStyle w:val="Heading1"/>
        <w:numPr>
          <w:ilvl w:val="0"/>
          <w:numId w:val="83"/>
        </w:numPr>
        <w:shd w:val="clear" w:color="auto" w:fill="FFFFFF"/>
        <w:tabs>
          <w:tab w:val="num" w:pos="720"/>
        </w:tabs>
        <w:spacing w:before="0" w:beforeAutospacing="0" w:after="0" w:afterAutospacing="0"/>
        <w:rPr>
          <w:rFonts w:ascii="Roboto" w:hAnsi="Roboto" w:cs="Arial"/>
          <w:b w:val="0"/>
          <w:bCs w:val="0"/>
          <w:color w:val="000000" w:themeColor="text1"/>
          <w:sz w:val="22"/>
          <w:szCs w:val="22"/>
        </w:rPr>
      </w:pPr>
      <w:r w:rsidRPr="00B35F13">
        <w:rPr>
          <w:rFonts w:ascii="Roboto" w:hAnsi="Roboto" w:cs="Arial"/>
          <w:b w:val="0"/>
          <w:bCs w:val="0"/>
          <w:color w:val="000000" w:themeColor="text1"/>
          <w:sz w:val="22"/>
          <w:szCs w:val="22"/>
        </w:rPr>
        <w:t xml:space="preserve">A </w:t>
      </w:r>
      <w:hyperlink r:id="rId229" w:history="1">
        <w:r w:rsidRPr="00B35F13">
          <w:rPr>
            <w:rStyle w:val="Hyperlink"/>
            <w:rFonts w:ascii="Roboto" w:hAnsi="Roboto" w:cs="Arial"/>
            <w:b w:val="0"/>
            <w:bCs w:val="0"/>
            <w:sz w:val="22"/>
            <w:szCs w:val="22"/>
          </w:rPr>
          <w:t>Model Non-creditable Coverage Disclosure Notice</w:t>
        </w:r>
      </w:hyperlink>
      <w:r w:rsidRPr="00B35F13">
        <w:rPr>
          <w:rFonts w:ascii="Roboto" w:hAnsi="Roboto" w:cs="Arial"/>
          <w:b w:val="0"/>
          <w:bCs w:val="0"/>
          <w:color w:val="000000" w:themeColor="text1"/>
          <w:sz w:val="22"/>
          <w:szCs w:val="22"/>
        </w:rPr>
        <w:t xml:space="preserve"> for when the health plan’s prescription drug coverage is not creditable.</w:t>
      </w:r>
    </w:p>
    <w:p w14:paraId="3C1DA736" w14:textId="77777777" w:rsidR="00E267B1" w:rsidRPr="00B35F13" w:rsidRDefault="00E267B1">
      <w:pPr>
        <w:pStyle w:val="Heading1"/>
        <w:numPr>
          <w:ilvl w:val="0"/>
          <w:numId w:val="83"/>
        </w:numPr>
        <w:shd w:val="clear" w:color="auto" w:fill="FFFFFF"/>
        <w:tabs>
          <w:tab w:val="num" w:pos="720"/>
        </w:tabs>
        <w:spacing w:before="0" w:beforeAutospacing="0" w:after="0" w:afterAutospacing="0"/>
        <w:rPr>
          <w:rFonts w:ascii="Roboto" w:hAnsi="Roboto" w:cs="Arial"/>
          <w:b w:val="0"/>
          <w:bCs w:val="0"/>
          <w:color w:val="000000" w:themeColor="text1"/>
          <w:sz w:val="22"/>
          <w:szCs w:val="22"/>
        </w:rPr>
      </w:pPr>
      <w:r w:rsidRPr="00B35F13">
        <w:rPr>
          <w:rFonts w:ascii="Roboto" w:hAnsi="Roboto" w:cs="Arial"/>
          <w:b w:val="0"/>
          <w:bCs w:val="0"/>
          <w:color w:val="000000" w:themeColor="text1"/>
          <w:sz w:val="22"/>
          <w:szCs w:val="22"/>
        </w:rPr>
        <w:t xml:space="preserve">These model notices are also available in Spanish on CMS’ </w:t>
      </w:r>
      <w:hyperlink r:id="rId230" w:history="1">
        <w:r w:rsidRPr="00B35F13">
          <w:rPr>
            <w:rStyle w:val="Hyperlink"/>
            <w:rFonts w:ascii="Roboto" w:hAnsi="Roboto" w:cs="Arial"/>
            <w:b w:val="0"/>
            <w:bCs w:val="0"/>
            <w:sz w:val="22"/>
            <w:szCs w:val="22"/>
          </w:rPr>
          <w:t>website</w:t>
        </w:r>
      </w:hyperlink>
      <w:r w:rsidRPr="00B35F13">
        <w:rPr>
          <w:rFonts w:ascii="Roboto" w:hAnsi="Roboto" w:cs="Arial"/>
          <w:b w:val="0"/>
          <w:bCs w:val="0"/>
          <w:color w:val="000000" w:themeColor="text1"/>
          <w:sz w:val="22"/>
          <w:szCs w:val="22"/>
        </w:rPr>
        <w:t>.</w:t>
      </w:r>
    </w:p>
    <w:p w14:paraId="58A4A0CD" w14:textId="77777777" w:rsidR="00E267B1" w:rsidRPr="00B35F13" w:rsidRDefault="00E267B1" w:rsidP="00E267B1">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0"/>
        </w:rPr>
      </w:pPr>
    </w:p>
    <w:p w14:paraId="760B359F" w14:textId="09113E21" w:rsidR="00434AFC" w:rsidRPr="00636C21" w:rsidRDefault="00E267B1" w:rsidP="00636C21">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0"/>
        </w:rPr>
      </w:pPr>
      <w:r w:rsidRPr="00B35F13">
        <w:rPr>
          <w:rFonts w:ascii="Roboto" w:hAnsi="Roboto" w:cs="Arial"/>
          <w:b w:val="0"/>
          <w:bCs w:val="0"/>
          <w:color w:val="000000" w:themeColor="text1"/>
          <w:kern w:val="0"/>
          <w:sz w:val="22"/>
          <w:szCs w:val="20"/>
        </w:rPr>
        <w:t>This notice is important because Medicare beneficiaries who are not covered by creditable prescription drug coverage and do not enroll in Medicare Part D when first eligible will likely pay higher premiums if they enroll at a later date. Although there are no specific penalties associated with this notice requirement, failing to provide the notice may be detrimental to employees</w:t>
      </w:r>
      <w:r>
        <w:rPr>
          <w:rFonts w:ascii="Roboto" w:hAnsi="Roboto" w:cs="Arial"/>
          <w:b w:val="0"/>
          <w:bCs w:val="0"/>
          <w:color w:val="000000" w:themeColor="text1"/>
          <w:kern w:val="0"/>
          <w:sz w:val="22"/>
          <w:szCs w:val="20"/>
        </w:rPr>
        <w:t>.</w:t>
      </w:r>
    </w:p>
    <w:p w14:paraId="6BC9FC65" w14:textId="77777777" w:rsidR="00434AFC" w:rsidRDefault="00434AFC" w:rsidP="00E267B1">
      <w:pPr>
        <w:pStyle w:val="Heading1"/>
        <w:shd w:val="clear" w:color="auto" w:fill="FFFFFF"/>
        <w:spacing w:before="0" w:beforeAutospacing="0" w:after="0" w:afterAutospacing="0"/>
        <w:jc w:val="center"/>
        <w:rPr>
          <w:rFonts w:ascii="Roboto" w:hAnsi="Roboto"/>
          <w:sz w:val="28"/>
          <w:szCs w:val="28"/>
        </w:rPr>
      </w:pPr>
    </w:p>
    <w:p w14:paraId="03499641" w14:textId="271500BC" w:rsidR="00E267B1" w:rsidRPr="007C6322" w:rsidRDefault="00E267B1" w:rsidP="00E267B1">
      <w:pPr>
        <w:pStyle w:val="Heading1"/>
        <w:shd w:val="clear" w:color="auto" w:fill="FFFFFF"/>
        <w:spacing w:before="0" w:beforeAutospacing="0" w:after="0" w:afterAutospacing="0"/>
        <w:jc w:val="center"/>
        <w:rPr>
          <w:rFonts w:ascii="Roboto" w:hAnsi="Roboto"/>
          <w:sz w:val="28"/>
          <w:szCs w:val="28"/>
        </w:rPr>
      </w:pPr>
      <w:r w:rsidRPr="007C6322">
        <w:rPr>
          <w:rFonts w:ascii="Roboto" w:hAnsi="Roboto"/>
          <w:sz w:val="28"/>
          <w:szCs w:val="28"/>
        </w:rPr>
        <w:t>Voting Leave Compliance Obligations</w:t>
      </w:r>
    </w:p>
    <w:p w14:paraId="3915DD68" w14:textId="77777777" w:rsidR="00E267B1" w:rsidRPr="007C6322" w:rsidRDefault="00E267B1" w:rsidP="00E267B1">
      <w:pPr>
        <w:pStyle w:val="Heading1"/>
        <w:shd w:val="clear" w:color="auto" w:fill="FFFFFF"/>
        <w:spacing w:before="0" w:beforeAutospacing="0" w:after="0" w:afterAutospacing="0"/>
        <w:jc w:val="both"/>
        <w:rPr>
          <w:rFonts w:ascii="Roboto" w:hAnsi="Roboto" w:cs="Arial"/>
          <w:color w:val="000000" w:themeColor="text1"/>
          <w:kern w:val="0"/>
          <w:sz w:val="22"/>
          <w:szCs w:val="22"/>
          <w:u w:val="single"/>
        </w:rPr>
      </w:pPr>
      <w:r w:rsidRPr="007C6322">
        <w:rPr>
          <w:rFonts w:ascii="Roboto" w:hAnsi="Roboto" w:cs="Arial"/>
          <w:color w:val="000000" w:themeColor="text1"/>
          <w:kern w:val="0"/>
          <w:sz w:val="22"/>
          <w:szCs w:val="22"/>
          <w:u w:val="single"/>
        </w:rPr>
        <w:t xml:space="preserve">Voting </w:t>
      </w:r>
      <w:r>
        <w:rPr>
          <w:rFonts w:ascii="Roboto" w:hAnsi="Roboto" w:cs="Arial"/>
          <w:color w:val="000000" w:themeColor="text1"/>
          <w:kern w:val="0"/>
          <w:sz w:val="22"/>
          <w:szCs w:val="22"/>
          <w:u w:val="single"/>
        </w:rPr>
        <w:t>L</w:t>
      </w:r>
      <w:r w:rsidRPr="007C6322">
        <w:rPr>
          <w:rFonts w:ascii="Roboto" w:hAnsi="Roboto" w:cs="Arial"/>
          <w:color w:val="000000" w:themeColor="text1"/>
          <w:kern w:val="0"/>
          <w:sz w:val="22"/>
          <w:szCs w:val="22"/>
          <w:u w:val="single"/>
        </w:rPr>
        <w:t>eave:</w:t>
      </w:r>
    </w:p>
    <w:p w14:paraId="16DBB58E" w14:textId="77777777" w:rsidR="00E267B1" w:rsidRPr="007C6322" w:rsidRDefault="00E267B1" w:rsidP="00E267B1">
      <w:pPr>
        <w:pStyle w:val="Heading1"/>
        <w:spacing w:before="0" w:beforeAutospacing="0" w:after="0" w:afterAutospacing="0"/>
        <w:jc w:val="both"/>
        <w:rPr>
          <w:rFonts w:ascii="Roboto" w:hAnsi="Roboto" w:cs="Arial"/>
          <w:b w:val="0"/>
          <w:bCs w:val="0"/>
          <w:color w:val="000000" w:themeColor="text1"/>
          <w:sz w:val="22"/>
          <w:szCs w:val="22"/>
        </w:rPr>
      </w:pPr>
      <w:r w:rsidRPr="007C6322">
        <w:rPr>
          <w:rFonts w:ascii="Roboto" w:hAnsi="Roboto" w:cs="Arial"/>
          <w:b w:val="0"/>
          <w:bCs w:val="0"/>
          <w:color w:val="000000" w:themeColor="text1"/>
          <w:sz w:val="22"/>
          <w:szCs w:val="22"/>
        </w:rPr>
        <w:t>Most states require that employers provide at least a few hours off to vote, and sometimes those hours need to be paid. Often these laws require very little advance notice from</w:t>
      </w:r>
      <w:r w:rsidRPr="007C6322">
        <w:rPr>
          <w:rFonts w:ascii="Roboto" w:hAnsi="Roboto" w:cs="Arial"/>
          <w:b w:val="0"/>
          <w:bCs w:val="0"/>
          <w:i/>
          <w:iCs/>
          <w:color w:val="000000" w:themeColor="text1"/>
          <w:sz w:val="22"/>
          <w:szCs w:val="22"/>
        </w:rPr>
        <w:t> </w:t>
      </w:r>
      <w:r w:rsidRPr="007C6322">
        <w:rPr>
          <w:rFonts w:ascii="Roboto" w:hAnsi="Roboto" w:cs="Arial"/>
          <w:b w:val="0"/>
          <w:bCs w:val="0"/>
          <w:color w:val="000000" w:themeColor="text1"/>
          <w:sz w:val="22"/>
          <w:szCs w:val="22"/>
        </w:rPr>
        <w:t>employees about their need for leave, so employers should be prepared to grant last-minute requests to leave work to vote.</w:t>
      </w:r>
    </w:p>
    <w:p w14:paraId="05D0B9BE" w14:textId="77777777" w:rsidR="00E267B1" w:rsidRDefault="00E267B1" w:rsidP="00E267B1">
      <w:pPr>
        <w:pStyle w:val="Heading1"/>
        <w:spacing w:before="0" w:beforeAutospacing="0" w:after="0" w:afterAutospacing="0"/>
        <w:jc w:val="both"/>
        <w:rPr>
          <w:rFonts w:ascii="Roboto" w:hAnsi="Roboto" w:cs="Arial"/>
          <w:b w:val="0"/>
          <w:bCs w:val="0"/>
          <w:color w:val="000000" w:themeColor="text1"/>
          <w:sz w:val="22"/>
          <w:szCs w:val="22"/>
        </w:rPr>
      </w:pPr>
      <w:r w:rsidRPr="007C6322">
        <w:rPr>
          <w:rFonts w:ascii="Roboto" w:hAnsi="Roboto" w:cs="Arial"/>
          <w:b w:val="0"/>
          <w:bCs w:val="0"/>
          <w:color w:val="000000" w:themeColor="text1"/>
          <w:sz w:val="22"/>
          <w:szCs w:val="22"/>
        </w:rPr>
        <w:t>If you’re in a state with early voting, you may want to encourage employees to take advantage of that option—by offering the same time-off benefit—to reduce the number of absences on Election Day. The availability of early voting and absentee ballots, however, doesn’t change an employee’s right to vote on Election Day if that’s their preference.</w:t>
      </w:r>
    </w:p>
    <w:p w14:paraId="3372677F" w14:textId="77777777" w:rsidR="00E267B1" w:rsidRDefault="00E267B1" w:rsidP="00E267B1">
      <w:pPr>
        <w:pStyle w:val="Heading1"/>
        <w:spacing w:before="0" w:beforeAutospacing="0" w:after="0" w:afterAutospacing="0"/>
        <w:jc w:val="both"/>
        <w:rPr>
          <w:rFonts w:ascii="Roboto" w:hAnsi="Roboto" w:cs="Arial"/>
          <w:b w:val="0"/>
          <w:bCs w:val="0"/>
          <w:color w:val="000000" w:themeColor="text1"/>
          <w:sz w:val="22"/>
          <w:szCs w:val="22"/>
        </w:rPr>
      </w:pPr>
    </w:p>
    <w:p w14:paraId="46F932D3" w14:textId="77777777" w:rsidR="00E267B1" w:rsidRPr="007C6322" w:rsidRDefault="00E267B1" w:rsidP="00E267B1">
      <w:pPr>
        <w:pStyle w:val="Heading1"/>
        <w:spacing w:before="0" w:beforeAutospacing="0" w:after="0" w:afterAutospacing="0"/>
        <w:jc w:val="both"/>
        <w:rPr>
          <w:rFonts w:ascii="Roboto" w:hAnsi="Roboto" w:cs="Arial"/>
          <w:color w:val="000000" w:themeColor="text1"/>
          <w:sz w:val="22"/>
          <w:szCs w:val="22"/>
          <w:u w:val="single"/>
        </w:rPr>
      </w:pPr>
      <w:r w:rsidRPr="007C6322">
        <w:rPr>
          <w:rFonts w:ascii="Roboto" w:hAnsi="Roboto" w:cs="Arial"/>
          <w:color w:val="000000" w:themeColor="text1"/>
          <w:sz w:val="22"/>
          <w:szCs w:val="22"/>
          <w:u w:val="single"/>
        </w:rPr>
        <w:t>Required Notices:</w:t>
      </w:r>
    </w:p>
    <w:p w14:paraId="611FB1A0" w14:textId="77777777" w:rsidR="00E267B1" w:rsidRDefault="00E267B1" w:rsidP="00E267B1">
      <w:pPr>
        <w:pStyle w:val="Heading1"/>
        <w:spacing w:before="0" w:beforeAutospacing="0" w:after="0" w:afterAutospacing="0"/>
        <w:jc w:val="both"/>
        <w:rPr>
          <w:rFonts w:ascii="Roboto" w:hAnsi="Roboto" w:cs="Arial"/>
          <w:b w:val="0"/>
          <w:bCs w:val="0"/>
          <w:color w:val="000000" w:themeColor="text1"/>
          <w:sz w:val="22"/>
          <w:szCs w:val="22"/>
        </w:rPr>
      </w:pPr>
      <w:r w:rsidRPr="007C6322">
        <w:rPr>
          <w:rFonts w:ascii="Roboto" w:hAnsi="Roboto" w:cs="Arial"/>
          <w:b w:val="0"/>
          <w:bCs w:val="0"/>
          <w:color w:val="000000" w:themeColor="text1"/>
          <w:sz w:val="22"/>
          <w:szCs w:val="22"/>
        </w:rPr>
        <w:lastRenderedPageBreak/>
        <w:t>California, DC, and New York also require that employers post a notice about employees’ voting rights in a conspicuous location in the workplace. Employees who work from home or don’t report to the workplace regularly should be provided with these notices electronically.</w:t>
      </w:r>
    </w:p>
    <w:p w14:paraId="17EE3353" w14:textId="77777777" w:rsidR="00E267B1" w:rsidRPr="007C6322" w:rsidRDefault="00E267B1" w:rsidP="00E267B1">
      <w:pPr>
        <w:pStyle w:val="Heading1"/>
        <w:spacing w:before="0" w:beforeAutospacing="0" w:after="0" w:afterAutospacing="0"/>
        <w:jc w:val="both"/>
        <w:rPr>
          <w:rFonts w:ascii="Roboto" w:hAnsi="Roboto" w:cs="Arial"/>
          <w:color w:val="000000" w:themeColor="text1"/>
          <w:sz w:val="22"/>
          <w:szCs w:val="22"/>
        </w:rPr>
      </w:pPr>
    </w:p>
    <w:p w14:paraId="2833B5B8" w14:textId="77777777" w:rsidR="00E267B1" w:rsidRPr="007C6322" w:rsidRDefault="00E267B1" w:rsidP="00E267B1">
      <w:pPr>
        <w:pStyle w:val="Heading1"/>
        <w:spacing w:before="0" w:beforeAutospacing="0" w:after="0" w:afterAutospacing="0"/>
        <w:jc w:val="both"/>
        <w:rPr>
          <w:rFonts w:ascii="Roboto" w:hAnsi="Roboto" w:cs="Arial"/>
          <w:color w:val="000000" w:themeColor="text1"/>
          <w:sz w:val="22"/>
          <w:szCs w:val="22"/>
        </w:rPr>
      </w:pPr>
      <w:r w:rsidRPr="007C6322">
        <w:rPr>
          <w:rFonts w:ascii="Roboto" w:hAnsi="Roboto" w:cs="Arial"/>
          <w:color w:val="000000" w:themeColor="text1"/>
          <w:sz w:val="22"/>
          <w:szCs w:val="22"/>
        </w:rPr>
        <w:t>California</w:t>
      </w:r>
    </w:p>
    <w:p w14:paraId="62CF2105" w14:textId="77777777" w:rsidR="00E267B1" w:rsidRPr="007C6322" w:rsidRDefault="00E267B1" w:rsidP="00E267B1">
      <w:pPr>
        <w:pStyle w:val="Heading1"/>
        <w:spacing w:before="0" w:beforeAutospacing="0" w:after="0" w:afterAutospacing="0"/>
        <w:jc w:val="both"/>
        <w:rPr>
          <w:rFonts w:ascii="Roboto" w:hAnsi="Roboto" w:cs="Arial"/>
          <w:b w:val="0"/>
          <w:bCs w:val="0"/>
          <w:color w:val="000000" w:themeColor="text1"/>
          <w:sz w:val="22"/>
          <w:szCs w:val="22"/>
        </w:rPr>
      </w:pPr>
      <w:r w:rsidRPr="007C6322">
        <w:rPr>
          <w:rFonts w:ascii="Roboto" w:hAnsi="Roboto" w:cs="Arial"/>
          <w:b w:val="0"/>
          <w:bCs w:val="0"/>
          <w:color w:val="000000" w:themeColor="text1"/>
          <w:sz w:val="22"/>
          <w:szCs w:val="22"/>
        </w:rPr>
        <w:t>California requires the notice to be posted at least 10 days before the November 5 election—which is October 26, a Saturday. If you’re closed on Saturdays, we recommend posting or sending this notice by Friday the 25th. California’s notice can be found in English </w:t>
      </w:r>
      <w:hyperlink r:id="rId231" w:tgtFrame="_blank" w:history="1">
        <w:r w:rsidRPr="007C6322">
          <w:rPr>
            <w:rStyle w:val="Hyperlink"/>
            <w:rFonts w:ascii="Roboto" w:hAnsi="Roboto" w:cs="Arial"/>
            <w:b w:val="0"/>
            <w:bCs w:val="0"/>
            <w:sz w:val="22"/>
            <w:szCs w:val="22"/>
          </w:rPr>
          <w:t>here</w:t>
        </w:r>
      </w:hyperlink>
      <w:r w:rsidRPr="007C6322">
        <w:rPr>
          <w:rFonts w:ascii="Roboto" w:hAnsi="Roboto" w:cs="Arial"/>
          <w:b w:val="0"/>
          <w:bCs w:val="0"/>
          <w:color w:val="000000" w:themeColor="text1"/>
          <w:sz w:val="22"/>
          <w:szCs w:val="22"/>
        </w:rPr>
        <w:t> and in other languages </w:t>
      </w:r>
      <w:hyperlink r:id="rId232" w:tgtFrame="_blank" w:history="1">
        <w:r w:rsidRPr="007C6322">
          <w:rPr>
            <w:rStyle w:val="Hyperlink"/>
            <w:rFonts w:ascii="Roboto" w:hAnsi="Roboto" w:cs="Arial"/>
            <w:b w:val="0"/>
            <w:bCs w:val="0"/>
            <w:sz w:val="22"/>
            <w:szCs w:val="22"/>
          </w:rPr>
          <w:t>here</w:t>
        </w:r>
      </w:hyperlink>
      <w:r w:rsidRPr="007C6322">
        <w:rPr>
          <w:rFonts w:ascii="Roboto" w:hAnsi="Roboto" w:cs="Arial"/>
          <w:b w:val="0"/>
          <w:bCs w:val="0"/>
          <w:color w:val="000000" w:themeColor="text1"/>
          <w:sz w:val="22"/>
          <w:szCs w:val="22"/>
        </w:rPr>
        <w:t>.</w:t>
      </w:r>
    </w:p>
    <w:p w14:paraId="3F329A1A" w14:textId="77777777" w:rsidR="00E267B1" w:rsidRPr="007C6322" w:rsidRDefault="00E267B1" w:rsidP="00E267B1">
      <w:pPr>
        <w:pStyle w:val="Heading1"/>
        <w:spacing w:before="0" w:beforeAutospacing="0" w:after="0" w:afterAutospacing="0"/>
        <w:jc w:val="both"/>
        <w:rPr>
          <w:rFonts w:ascii="Roboto" w:hAnsi="Roboto" w:cs="Arial"/>
          <w:color w:val="000000" w:themeColor="text1"/>
          <w:sz w:val="22"/>
          <w:szCs w:val="22"/>
        </w:rPr>
      </w:pPr>
    </w:p>
    <w:p w14:paraId="134EB6C2" w14:textId="77777777" w:rsidR="00E267B1" w:rsidRPr="007C6322" w:rsidRDefault="00E267B1" w:rsidP="00E267B1">
      <w:pPr>
        <w:pStyle w:val="Heading1"/>
        <w:spacing w:before="0" w:beforeAutospacing="0" w:after="0" w:afterAutospacing="0"/>
        <w:jc w:val="both"/>
        <w:rPr>
          <w:rFonts w:ascii="Roboto" w:hAnsi="Roboto" w:cs="Arial"/>
          <w:color w:val="000000" w:themeColor="text1"/>
          <w:sz w:val="22"/>
          <w:szCs w:val="22"/>
        </w:rPr>
      </w:pPr>
      <w:r w:rsidRPr="007C6322">
        <w:rPr>
          <w:rFonts w:ascii="Roboto" w:hAnsi="Roboto" w:cs="Arial"/>
          <w:color w:val="000000" w:themeColor="text1"/>
          <w:sz w:val="22"/>
          <w:szCs w:val="22"/>
        </w:rPr>
        <w:t>The District of Columbia</w:t>
      </w:r>
    </w:p>
    <w:p w14:paraId="4DC5E5C0" w14:textId="77777777" w:rsidR="00E267B1" w:rsidRPr="007C6322" w:rsidRDefault="00E267B1" w:rsidP="00E267B1">
      <w:pPr>
        <w:pStyle w:val="Heading1"/>
        <w:spacing w:before="0" w:beforeAutospacing="0" w:after="0" w:afterAutospacing="0"/>
        <w:jc w:val="both"/>
        <w:rPr>
          <w:rFonts w:ascii="Roboto" w:hAnsi="Roboto" w:cs="Arial"/>
          <w:b w:val="0"/>
          <w:bCs w:val="0"/>
          <w:color w:val="000000" w:themeColor="text1"/>
          <w:sz w:val="22"/>
          <w:szCs w:val="22"/>
        </w:rPr>
      </w:pPr>
      <w:r w:rsidRPr="007C6322">
        <w:rPr>
          <w:rFonts w:ascii="Roboto" w:hAnsi="Roboto" w:cs="Arial"/>
          <w:b w:val="0"/>
          <w:bCs w:val="0"/>
          <w:color w:val="000000" w:themeColor="text1"/>
          <w:sz w:val="22"/>
          <w:szCs w:val="22"/>
        </w:rPr>
        <w:t>DC requires that employers post a voting leave notice created by the DC Board of Elections (DCBOE) at least 60 days before the November 5 election—which is September 6. If you provide this notice electronically for remote employees, you need to get their acknowledgment of receipt. This election’s notice can be found in English and in other languages </w:t>
      </w:r>
      <w:hyperlink r:id="rId233" w:tgtFrame="_blank" w:history="1">
        <w:r w:rsidRPr="007C6322">
          <w:rPr>
            <w:rStyle w:val="Hyperlink"/>
            <w:rFonts w:ascii="Roboto" w:hAnsi="Roboto" w:cs="Arial"/>
            <w:b w:val="0"/>
            <w:bCs w:val="0"/>
            <w:sz w:val="22"/>
            <w:szCs w:val="22"/>
          </w:rPr>
          <w:t>here</w:t>
        </w:r>
      </w:hyperlink>
      <w:r w:rsidRPr="007C6322">
        <w:rPr>
          <w:rFonts w:ascii="Roboto" w:hAnsi="Roboto" w:cs="Arial"/>
          <w:b w:val="0"/>
          <w:bCs w:val="0"/>
          <w:color w:val="000000" w:themeColor="text1"/>
          <w:sz w:val="22"/>
          <w:szCs w:val="22"/>
        </w:rPr>
        <w:t>. The DCBOE has a </w:t>
      </w:r>
      <w:hyperlink r:id="rId234" w:tgtFrame="_blank" w:history="1">
        <w:r w:rsidRPr="007C6322">
          <w:rPr>
            <w:rStyle w:val="Hyperlink"/>
            <w:rFonts w:ascii="Roboto" w:hAnsi="Roboto" w:cs="Arial"/>
            <w:b w:val="0"/>
            <w:bCs w:val="0"/>
            <w:sz w:val="22"/>
            <w:szCs w:val="22"/>
          </w:rPr>
          <w:t>web page</w:t>
        </w:r>
      </w:hyperlink>
      <w:r w:rsidRPr="007C6322">
        <w:rPr>
          <w:rFonts w:ascii="Roboto" w:hAnsi="Roboto" w:cs="Arial"/>
          <w:b w:val="0"/>
          <w:bCs w:val="0"/>
          <w:color w:val="000000" w:themeColor="text1"/>
          <w:sz w:val="22"/>
          <w:szCs w:val="22"/>
        </w:rPr>
        <w:t> with additional information.</w:t>
      </w:r>
    </w:p>
    <w:p w14:paraId="3C0BD636" w14:textId="77777777" w:rsidR="00E267B1" w:rsidRDefault="00E267B1" w:rsidP="00E267B1">
      <w:pPr>
        <w:pStyle w:val="Heading1"/>
        <w:spacing w:before="0" w:beforeAutospacing="0" w:after="0" w:afterAutospacing="0"/>
        <w:jc w:val="both"/>
        <w:rPr>
          <w:rFonts w:ascii="Roboto" w:hAnsi="Roboto" w:cs="Arial"/>
          <w:color w:val="000000" w:themeColor="text1"/>
          <w:sz w:val="22"/>
          <w:szCs w:val="22"/>
        </w:rPr>
      </w:pPr>
    </w:p>
    <w:p w14:paraId="2D2598D4" w14:textId="77777777" w:rsidR="00E267B1" w:rsidRPr="007C6322" w:rsidRDefault="00E267B1" w:rsidP="00E267B1">
      <w:pPr>
        <w:pStyle w:val="Heading1"/>
        <w:spacing w:before="0" w:beforeAutospacing="0" w:after="0" w:afterAutospacing="0"/>
        <w:jc w:val="both"/>
        <w:rPr>
          <w:rFonts w:ascii="Roboto" w:hAnsi="Roboto" w:cs="Arial"/>
          <w:color w:val="000000" w:themeColor="text1"/>
          <w:sz w:val="22"/>
          <w:szCs w:val="22"/>
        </w:rPr>
      </w:pPr>
      <w:r w:rsidRPr="007C6322">
        <w:rPr>
          <w:rFonts w:ascii="Roboto" w:hAnsi="Roboto" w:cs="Arial"/>
          <w:color w:val="000000" w:themeColor="text1"/>
          <w:sz w:val="22"/>
          <w:szCs w:val="22"/>
        </w:rPr>
        <w:t>New York</w:t>
      </w:r>
    </w:p>
    <w:p w14:paraId="282A7EDD" w14:textId="11D27289" w:rsidR="00636C21" w:rsidRPr="000C0E84" w:rsidRDefault="00E267B1" w:rsidP="000C0E84">
      <w:pPr>
        <w:pStyle w:val="Heading1"/>
        <w:spacing w:before="0" w:beforeAutospacing="0" w:after="0" w:afterAutospacing="0"/>
        <w:jc w:val="both"/>
        <w:rPr>
          <w:rFonts w:ascii="Roboto" w:hAnsi="Roboto" w:cs="Arial"/>
          <w:b w:val="0"/>
          <w:bCs w:val="0"/>
          <w:color w:val="000000" w:themeColor="text1"/>
          <w:sz w:val="22"/>
          <w:szCs w:val="22"/>
        </w:rPr>
      </w:pPr>
      <w:r w:rsidRPr="007C6322">
        <w:rPr>
          <w:rFonts w:ascii="Roboto" w:hAnsi="Roboto" w:cs="Arial"/>
          <w:b w:val="0"/>
          <w:bCs w:val="0"/>
          <w:color w:val="000000" w:themeColor="text1"/>
          <w:sz w:val="22"/>
          <w:szCs w:val="22"/>
        </w:rPr>
        <w:t>New York requires the notice to be posted at least 10 working days before the November 5 election (this would be October 22 for a Monday through Friday workplace). New York’s notice is available </w:t>
      </w:r>
      <w:hyperlink r:id="rId235" w:tgtFrame="_blank" w:history="1">
        <w:r w:rsidRPr="007C6322">
          <w:rPr>
            <w:rStyle w:val="Hyperlink"/>
            <w:rFonts w:ascii="Roboto" w:hAnsi="Roboto" w:cs="Arial"/>
            <w:b w:val="0"/>
            <w:bCs w:val="0"/>
            <w:sz w:val="22"/>
            <w:szCs w:val="22"/>
          </w:rPr>
          <w:t>here</w:t>
        </w:r>
      </w:hyperlink>
      <w:r w:rsidRPr="007C6322">
        <w:rPr>
          <w:rFonts w:ascii="Roboto" w:hAnsi="Roboto" w:cs="Arial"/>
          <w:b w:val="0"/>
          <w:bCs w:val="0"/>
          <w:color w:val="000000" w:themeColor="text1"/>
          <w:sz w:val="22"/>
          <w:szCs w:val="22"/>
        </w:rPr>
        <w:t>.</w:t>
      </w:r>
    </w:p>
    <w:p w14:paraId="365F75A9" w14:textId="77777777" w:rsidR="00636C21" w:rsidRDefault="00636C21" w:rsidP="00E267B1">
      <w:pPr>
        <w:pStyle w:val="Heading1"/>
        <w:shd w:val="clear" w:color="auto" w:fill="FFFFFF"/>
        <w:spacing w:before="0" w:beforeAutospacing="0" w:after="0" w:afterAutospacing="0"/>
        <w:jc w:val="center"/>
        <w:rPr>
          <w:rFonts w:ascii="Roboto" w:hAnsi="Roboto"/>
          <w:sz w:val="28"/>
          <w:szCs w:val="28"/>
        </w:rPr>
      </w:pPr>
    </w:p>
    <w:p w14:paraId="5E6573A6" w14:textId="0151B37D" w:rsidR="00E267B1" w:rsidRDefault="00E267B1" w:rsidP="00E267B1">
      <w:pPr>
        <w:pStyle w:val="Heading1"/>
        <w:shd w:val="clear" w:color="auto" w:fill="FFFFFF"/>
        <w:spacing w:before="0" w:beforeAutospacing="0" w:after="0" w:afterAutospacing="0"/>
        <w:jc w:val="center"/>
        <w:rPr>
          <w:rFonts w:ascii="Roboto" w:hAnsi="Roboto"/>
          <w:sz w:val="28"/>
          <w:szCs w:val="28"/>
        </w:rPr>
      </w:pPr>
      <w:r w:rsidRPr="00E26B53">
        <w:rPr>
          <w:rFonts w:ascii="Roboto" w:hAnsi="Roboto"/>
          <w:sz w:val="28"/>
          <w:szCs w:val="28"/>
        </w:rPr>
        <w:t>Navigating Election Season</w:t>
      </w:r>
      <w:r>
        <w:rPr>
          <w:rFonts w:ascii="Roboto" w:hAnsi="Roboto"/>
          <w:sz w:val="28"/>
          <w:szCs w:val="28"/>
        </w:rPr>
        <w:t xml:space="preserve"> as an Employer</w:t>
      </w:r>
    </w:p>
    <w:p w14:paraId="75128EC7"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r w:rsidRPr="00E26B53">
        <w:rPr>
          <w:rFonts w:ascii="Roboto" w:hAnsi="Roboto"/>
          <w:b w:val="0"/>
          <w:bCs w:val="0"/>
          <w:sz w:val="22"/>
          <w:szCs w:val="22"/>
        </w:rPr>
        <w:t>Employers may encounter a number of challenges during election season, as politics may introduce heightened tension and conflict in the workplace. In addition, employers must contend with a range of laws governing political speech, activity and related conduct. Therefore, it is important for employers to take proactive steps to encourage a civil workplace and avoid potential legal pitfalls. This Compliance Bulletin provides guidance employers may use to navigate politics in the workplace.</w:t>
      </w:r>
    </w:p>
    <w:p w14:paraId="63FC6293" w14:textId="77777777" w:rsidR="00E267B1" w:rsidRPr="00E26B53" w:rsidRDefault="00E267B1" w:rsidP="00E267B1">
      <w:pPr>
        <w:pStyle w:val="BodyText"/>
        <w:spacing w:after="0" w:line="240" w:lineRule="auto"/>
        <w:ind w:right="270"/>
        <w:rPr>
          <w:rFonts w:ascii="Roboto" w:hAnsi="Roboto"/>
          <w:color w:val="auto"/>
          <w:szCs w:val="22"/>
        </w:rPr>
      </w:pPr>
      <w:r w:rsidRPr="00E26B53">
        <w:rPr>
          <w:rFonts w:ascii="Roboto" w:hAnsi="Roboto"/>
          <w:color w:val="auto"/>
          <w:szCs w:val="22"/>
        </w:rPr>
        <w:t>Among the issues employers may want to consider in the lead-up to the election include:</w:t>
      </w:r>
    </w:p>
    <w:p w14:paraId="645E8C06" w14:textId="77777777" w:rsidR="00E267B1" w:rsidRPr="00E26B53" w:rsidRDefault="00E267B1" w:rsidP="00E267B1">
      <w:pPr>
        <w:pStyle w:val="BulletListText"/>
        <w:spacing w:after="0"/>
        <w:contextualSpacing/>
        <w:rPr>
          <w:rFonts w:ascii="Roboto" w:hAnsi="Roboto"/>
          <w:color w:val="auto"/>
          <w:szCs w:val="22"/>
        </w:rPr>
      </w:pPr>
      <w:r w:rsidRPr="00E26B53">
        <w:rPr>
          <w:rFonts w:ascii="Roboto" w:hAnsi="Roboto"/>
          <w:color w:val="auto"/>
          <w:szCs w:val="22"/>
        </w:rPr>
        <w:t>Employee rights and restrictions with respect to political speech in the workplace;</w:t>
      </w:r>
    </w:p>
    <w:p w14:paraId="1A2EAE3B" w14:textId="77777777" w:rsidR="00E267B1" w:rsidRPr="00E26B53" w:rsidRDefault="00E267B1" w:rsidP="00E267B1">
      <w:pPr>
        <w:pStyle w:val="BulletListText"/>
        <w:spacing w:after="0"/>
        <w:contextualSpacing/>
        <w:rPr>
          <w:rFonts w:ascii="Roboto" w:hAnsi="Roboto"/>
          <w:color w:val="auto"/>
          <w:szCs w:val="22"/>
        </w:rPr>
      </w:pPr>
      <w:r w:rsidRPr="00E26B53">
        <w:rPr>
          <w:rFonts w:ascii="Roboto" w:hAnsi="Roboto"/>
          <w:color w:val="auto"/>
          <w:szCs w:val="22"/>
        </w:rPr>
        <w:t>Employee rights regarding off-duty conduct, including social media use and other political activity;</w:t>
      </w:r>
    </w:p>
    <w:p w14:paraId="0BDEBE11" w14:textId="77777777" w:rsidR="00E267B1" w:rsidRDefault="00E267B1" w:rsidP="00E267B1">
      <w:pPr>
        <w:pStyle w:val="BulletListText"/>
        <w:spacing w:after="0"/>
        <w:contextualSpacing/>
        <w:rPr>
          <w:rFonts w:ascii="Roboto" w:hAnsi="Roboto"/>
          <w:color w:val="auto"/>
          <w:szCs w:val="22"/>
        </w:rPr>
      </w:pPr>
      <w:r w:rsidRPr="00E26B53">
        <w:rPr>
          <w:rFonts w:ascii="Roboto" w:hAnsi="Roboto"/>
          <w:color w:val="auto"/>
          <w:szCs w:val="22"/>
        </w:rPr>
        <w:t>Employer rights to and restrictions on political speech and activities; and</w:t>
      </w:r>
    </w:p>
    <w:p w14:paraId="7B2E413A" w14:textId="77777777" w:rsidR="00E267B1" w:rsidRPr="00E26B53" w:rsidRDefault="00E267B1" w:rsidP="00E267B1">
      <w:pPr>
        <w:pStyle w:val="BulletListText"/>
        <w:spacing w:after="0"/>
        <w:contextualSpacing/>
        <w:rPr>
          <w:rFonts w:ascii="Roboto" w:hAnsi="Roboto"/>
          <w:color w:val="auto"/>
          <w:szCs w:val="22"/>
        </w:rPr>
      </w:pPr>
      <w:r w:rsidRPr="00E26B53">
        <w:rPr>
          <w:rFonts w:ascii="Roboto" w:hAnsi="Roboto"/>
          <w:color w:val="auto"/>
          <w:szCs w:val="22"/>
        </w:rPr>
        <w:t>Employee voting leave rights</w:t>
      </w:r>
    </w:p>
    <w:p w14:paraId="388950F9" w14:textId="77777777" w:rsidR="00E267B1" w:rsidRPr="00E26B53" w:rsidRDefault="00E267B1" w:rsidP="00E267B1">
      <w:pPr>
        <w:pStyle w:val="BulletListText"/>
        <w:numPr>
          <w:ilvl w:val="0"/>
          <w:numId w:val="0"/>
        </w:numPr>
        <w:spacing w:after="0"/>
        <w:ind w:left="720" w:hanging="360"/>
        <w:contextualSpacing/>
        <w:rPr>
          <w:rFonts w:ascii="Roboto" w:hAnsi="Roboto"/>
          <w:color w:val="auto"/>
          <w:szCs w:val="22"/>
        </w:rPr>
      </w:pPr>
      <w:r>
        <w:rPr>
          <w:rFonts w:ascii="Roboto" w:hAnsi="Roboto"/>
          <w:color w:val="auto"/>
          <w:szCs w:val="22"/>
        </w:rPr>
        <w:t>See the attached, stand-alone resource which walks through each of the above considerations.</w:t>
      </w:r>
    </w:p>
    <w:p w14:paraId="06F42086" w14:textId="77777777" w:rsidR="00E267B1" w:rsidRDefault="00E267B1" w:rsidP="00E267B1">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0"/>
        </w:rPr>
      </w:pPr>
    </w:p>
    <w:p w14:paraId="5E9073C5" w14:textId="37794955" w:rsidR="00E267B1" w:rsidRPr="00632BEC" w:rsidRDefault="00E267B1" w:rsidP="00E267B1">
      <w:pPr>
        <w:pStyle w:val="Heading1"/>
        <w:shd w:val="clear" w:color="auto" w:fill="FFFFFF"/>
        <w:spacing w:before="0" w:beforeAutospacing="0" w:after="0" w:afterAutospacing="0"/>
        <w:jc w:val="center"/>
        <w:rPr>
          <w:rFonts w:ascii="Roboto" w:hAnsi="Roboto"/>
          <w:sz w:val="28"/>
          <w:szCs w:val="28"/>
        </w:rPr>
      </w:pPr>
      <w:r w:rsidRPr="00632BEC">
        <w:rPr>
          <w:rFonts w:ascii="Roboto" w:hAnsi="Roboto"/>
          <w:sz w:val="28"/>
          <w:szCs w:val="28"/>
        </w:rPr>
        <w:t>Draft Forms &amp; Instructions for 2024 ACA Reporting Now Available</w:t>
      </w:r>
    </w:p>
    <w:p w14:paraId="66B62428" w14:textId="77777777" w:rsidR="00E267B1" w:rsidRPr="00632BEC" w:rsidRDefault="00E267B1" w:rsidP="00E267B1">
      <w:pPr>
        <w:pStyle w:val="Heading1"/>
        <w:shd w:val="clear" w:color="auto" w:fill="FFFFFF"/>
        <w:spacing w:before="0" w:beforeAutospacing="0" w:after="0" w:afterAutospacing="0"/>
        <w:jc w:val="both"/>
        <w:rPr>
          <w:rFonts w:ascii="Roboto" w:hAnsi="Roboto" w:cs="Arial"/>
          <w:b w:val="0"/>
          <w:bCs w:val="0"/>
          <w:sz w:val="22"/>
          <w:szCs w:val="22"/>
        </w:rPr>
      </w:pPr>
      <w:r w:rsidRPr="00632BEC">
        <w:rPr>
          <w:rFonts w:ascii="Roboto" w:hAnsi="Roboto" w:cs="Arial"/>
          <w:b w:val="0"/>
          <w:bCs w:val="0"/>
          <w:sz w:val="22"/>
          <w:szCs w:val="22"/>
        </w:rPr>
        <w:t xml:space="preserve">In July 2024, the Internal Revenue Service (IRS) released draft 2024 forms for reporting under Internal Revenue Code Sections 6055 and 6056. Thereafter, on Sept. 4, 2024, and Sept. 13, 2024, respectively, the draft instructions for the B series forms and C series forms were released. </w:t>
      </w:r>
    </w:p>
    <w:p w14:paraId="7495F954" w14:textId="77777777" w:rsidR="00E267B1" w:rsidRPr="00632BEC" w:rsidRDefault="00E267B1" w:rsidP="00E267B1">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r w:rsidRPr="00632BEC">
        <w:rPr>
          <w:rFonts w:ascii="Roboto" w:hAnsi="Roboto" w:cs="Arial"/>
          <w:b w:val="0"/>
          <w:bCs w:val="0"/>
          <w:sz w:val="22"/>
          <w:szCs w:val="22"/>
        </w:rPr>
        <w:t xml:space="preserve">The 2024 draft Forms </w:t>
      </w:r>
      <w:hyperlink r:id="rId236" w:history="1">
        <w:r w:rsidRPr="00632BEC">
          <w:rPr>
            <w:rStyle w:val="Hyperlink"/>
            <w:rFonts w:ascii="Roboto" w:hAnsi="Roboto" w:cs="Arial"/>
            <w:b w:val="0"/>
            <w:bCs w:val="0"/>
            <w:sz w:val="22"/>
            <w:szCs w:val="22"/>
          </w:rPr>
          <w:t>1094-B</w:t>
        </w:r>
      </w:hyperlink>
      <w:r w:rsidRPr="00632BEC">
        <w:rPr>
          <w:rFonts w:ascii="Roboto" w:hAnsi="Roboto" w:cs="Arial"/>
          <w:b w:val="0"/>
          <w:bCs w:val="0"/>
          <w:color w:val="000000" w:themeColor="text1"/>
          <w:sz w:val="22"/>
          <w:szCs w:val="22"/>
        </w:rPr>
        <w:t xml:space="preserve"> and </w:t>
      </w:r>
      <w:hyperlink r:id="rId237" w:history="1">
        <w:r w:rsidRPr="00632BEC">
          <w:rPr>
            <w:rStyle w:val="Hyperlink"/>
            <w:rFonts w:ascii="Roboto" w:hAnsi="Roboto" w:cs="Arial"/>
            <w:b w:val="0"/>
            <w:bCs w:val="0"/>
            <w:sz w:val="22"/>
            <w:szCs w:val="22"/>
          </w:rPr>
          <w:t>1095-B</w:t>
        </w:r>
      </w:hyperlink>
      <w:r w:rsidRPr="00632BEC">
        <w:rPr>
          <w:rFonts w:ascii="Roboto" w:hAnsi="Roboto" w:cs="Arial"/>
          <w:b w:val="0"/>
          <w:bCs w:val="0"/>
          <w:color w:val="000000" w:themeColor="text1"/>
          <w:sz w:val="22"/>
          <w:szCs w:val="22"/>
        </w:rPr>
        <w:t xml:space="preserve"> (and related </w:t>
      </w:r>
      <w:hyperlink r:id="rId238" w:history="1">
        <w:r w:rsidRPr="00632BEC">
          <w:rPr>
            <w:rStyle w:val="Hyperlink"/>
            <w:rFonts w:ascii="Roboto" w:hAnsi="Roboto" w:cs="Arial"/>
            <w:b w:val="0"/>
            <w:bCs w:val="0"/>
            <w:sz w:val="22"/>
            <w:szCs w:val="22"/>
          </w:rPr>
          <w:t>draft instructions</w:t>
        </w:r>
      </w:hyperlink>
      <w:r w:rsidRPr="00632BEC">
        <w:rPr>
          <w:rFonts w:ascii="Roboto" w:hAnsi="Roboto" w:cs="Arial"/>
          <w:b w:val="0"/>
          <w:bCs w:val="0"/>
          <w:color w:val="000000" w:themeColor="text1"/>
          <w:sz w:val="22"/>
          <w:szCs w:val="22"/>
        </w:rPr>
        <w:t xml:space="preserve">) </w:t>
      </w:r>
      <w:r w:rsidRPr="00632BEC">
        <w:rPr>
          <w:rFonts w:ascii="Roboto" w:hAnsi="Roboto" w:cs="Arial"/>
          <w:b w:val="0"/>
          <w:bCs w:val="0"/>
          <w:sz w:val="22"/>
          <w:szCs w:val="22"/>
        </w:rPr>
        <w:t>can be used by providers of minimum essential coverage—including self-insured plan sponsors that are not applicable large employers (ALEs)—to report under Section 6055.</w:t>
      </w:r>
    </w:p>
    <w:p w14:paraId="388B13D0" w14:textId="77777777" w:rsidR="00E267B1" w:rsidRPr="00632BEC" w:rsidRDefault="00E267B1" w:rsidP="00E267B1">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r w:rsidRPr="00632BEC">
        <w:rPr>
          <w:rFonts w:ascii="Roboto" w:hAnsi="Roboto" w:cs="Arial"/>
          <w:b w:val="0"/>
          <w:bCs w:val="0"/>
          <w:sz w:val="22"/>
          <w:szCs w:val="22"/>
        </w:rPr>
        <w:t xml:space="preserve">The 2024 draft Forms </w:t>
      </w:r>
      <w:hyperlink r:id="rId239" w:history="1">
        <w:r w:rsidRPr="00632BEC">
          <w:rPr>
            <w:rStyle w:val="Hyperlink"/>
            <w:rFonts w:ascii="Roboto" w:hAnsi="Roboto" w:cs="Arial"/>
            <w:b w:val="0"/>
            <w:bCs w:val="0"/>
            <w:sz w:val="22"/>
            <w:szCs w:val="22"/>
          </w:rPr>
          <w:t>1094-C</w:t>
        </w:r>
      </w:hyperlink>
      <w:r w:rsidRPr="00632BEC">
        <w:rPr>
          <w:rFonts w:ascii="Roboto" w:hAnsi="Roboto" w:cs="Arial"/>
          <w:b w:val="0"/>
          <w:bCs w:val="0"/>
          <w:color w:val="000000" w:themeColor="text1"/>
          <w:sz w:val="22"/>
          <w:szCs w:val="22"/>
        </w:rPr>
        <w:t xml:space="preserve"> and </w:t>
      </w:r>
      <w:hyperlink r:id="rId240" w:history="1">
        <w:r w:rsidRPr="00632BEC">
          <w:rPr>
            <w:rStyle w:val="Hyperlink"/>
            <w:rFonts w:ascii="Roboto" w:hAnsi="Roboto" w:cs="Arial"/>
            <w:b w:val="0"/>
            <w:bCs w:val="0"/>
            <w:sz w:val="22"/>
            <w:szCs w:val="22"/>
          </w:rPr>
          <w:t>1095-C</w:t>
        </w:r>
      </w:hyperlink>
      <w:r w:rsidRPr="00632BEC">
        <w:rPr>
          <w:rFonts w:ascii="Roboto" w:hAnsi="Roboto" w:cs="Arial"/>
          <w:b w:val="0"/>
          <w:bCs w:val="0"/>
          <w:color w:val="000000" w:themeColor="text1"/>
          <w:sz w:val="22"/>
          <w:szCs w:val="22"/>
        </w:rPr>
        <w:t xml:space="preserve"> (and related </w:t>
      </w:r>
      <w:hyperlink r:id="rId241" w:history="1">
        <w:r w:rsidRPr="00632BEC">
          <w:rPr>
            <w:rStyle w:val="Hyperlink"/>
            <w:rFonts w:ascii="Roboto" w:hAnsi="Roboto" w:cs="Arial"/>
            <w:b w:val="0"/>
            <w:bCs w:val="0"/>
            <w:sz w:val="22"/>
            <w:szCs w:val="22"/>
          </w:rPr>
          <w:t>draft instructions</w:t>
        </w:r>
      </w:hyperlink>
      <w:r w:rsidRPr="00632BEC">
        <w:rPr>
          <w:rFonts w:ascii="Roboto" w:hAnsi="Roboto" w:cs="Arial"/>
          <w:b w:val="0"/>
          <w:bCs w:val="0"/>
          <w:color w:val="000000" w:themeColor="text1"/>
          <w:sz w:val="22"/>
          <w:szCs w:val="22"/>
        </w:rPr>
        <w:t xml:space="preserve">) </w:t>
      </w:r>
      <w:r w:rsidRPr="00632BEC">
        <w:rPr>
          <w:rFonts w:ascii="Roboto" w:hAnsi="Roboto" w:cs="Arial"/>
          <w:b w:val="0"/>
          <w:bCs w:val="0"/>
          <w:sz w:val="22"/>
          <w:szCs w:val="22"/>
        </w:rPr>
        <w:t>can be used by ALEs to report under Section 6056 as well as for combined Section 6055 and 6056 reporting by ALEs that sponsor self-insured plans.</w:t>
      </w:r>
    </w:p>
    <w:p w14:paraId="1DB713F9" w14:textId="4DEC2203" w:rsidR="00E267B1" w:rsidRPr="001A2C87" w:rsidRDefault="00E267B1" w:rsidP="00E267B1">
      <w:pPr>
        <w:pStyle w:val="Heading1"/>
        <w:shd w:val="clear" w:color="auto" w:fill="FFFFFF"/>
        <w:spacing w:before="0" w:beforeAutospacing="0" w:after="0" w:afterAutospacing="0"/>
        <w:jc w:val="both"/>
        <w:rPr>
          <w:rFonts w:ascii="Roboto" w:hAnsi="Roboto" w:cs="Arial"/>
          <w:b w:val="0"/>
          <w:bCs w:val="0"/>
          <w:sz w:val="22"/>
          <w:szCs w:val="22"/>
        </w:rPr>
      </w:pPr>
      <w:r w:rsidRPr="00632BEC">
        <w:rPr>
          <w:rFonts w:ascii="Roboto" w:hAnsi="Roboto" w:cs="Arial"/>
          <w:sz w:val="22"/>
          <w:szCs w:val="22"/>
        </w:rPr>
        <w:t>To date, no major changes were made to the draft forms or instructions for 2024 reporting</w:t>
      </w:r>
      <w:r w:rsidRPr="00632BEC">
        <w:rPr>
          <w:rFonts w:ascii="Roboto" w:hAnsi="Roboto" w:cs="Arial"/>
          <w:b w:val="0"/>
          <w:bCs w:val="0"/>
          <w:sz w:val="22"/>
          <w:szCs w:val="22"/>
        </w:rPr>
        <w:t xml:space="preserve">. </w:t>
      </w:r>
    </w:p>
    <w:p w14:paraId="1385FF9E" w14:textId="77777777" w:rsidR="00E267B1" w:rsidRDefault="00E267B1" w:rsidP="00E267B1">
      <w:pPr>
        <w:pStyle w:val="Heading1"/>
        <w:shd w:val="clear" w:color="auto" w:fill="FFFFFF"/>
        <w:spacing w:before="0" w:beforeAutospacing="0" w:after="0" w:afterAutospacing="0"/>
        <w:jc w:val="both"/>
        <w:rPr>
          <w:rFonts w:ascii="Roboto" w:hAnsi="Roboto" w:cs="Arial"/>
          <w:sz w:val="22"/>
          <w:szCs w:val="22"/>
        </w:rPr>
      </w:pPr>
    </w:p>
    <w:p w14:paraId="16AC00CE" w14:textId="77777777" w:rsidR="00E267B1" w:rsidRPr="00632BEC" w:rsidRDefault="00E267B1" w:rsidP="00E267B1">
      <w:pPr>
        <w:pStyle w:val="Heading1"/>
        <w:shd w:val="clear" w:color="auto" w:fill="FFFFFF"/>
        <w:spacing w:before="0" w:beforeAutospacing="0" w:after="0" w:afterAutospacing="0"/>
        <w:jc w:val="both"/>
        <w:rPr>
          <w:rFonts w:ascii="Roboto" w:hAnsi="Roboto" w:cs="Arial"/>
          <w:sz w:val="22"/>
          <w:szCs w:val="22"/>
        </w:rPr>
      </w:pPr>
      <w:r w:rsidRPr="00632BEC">
        <w:rPr>
          <w:rFonts w:ascii="Roboto" w:hAnsi="Roboto" w:cs="Arial"/>
          <w:sz w:val="22"/>
          <w:szCs w:val="22"/>
        </w:rPr>
        <w:t>Electronic Filing Requirement</w:t>
      </w:r>
    </w:p>
    <w:p w14:paraId="5FA79F59" w14:textId="77777777" w:rsidR="00E267B1" w:rsidRDefault="00E267B1" w:rsidP="00E267B1">
      <w:pPr>
        <w:pStyle w:val="Heading1"/>
        <w:shd w:val="clear" w:color="auto" w:fill="FFFFFF"/>
        <w:spacing w:before="0" w:beforeAutospacing="0" w:after="0" w:afterAutospacing="0"/>
        <w:jc w:val="both"/>
        <w:rPr>
          <w:rFonts w:ascii="Roboto" w:hAnsi="Roboto" w:cs="Arial"/>
          <w:b w:val="0"/>
          <w:bCs w:val="0"/>
          <w:sz w:val="22"/>
          <w:szCs w:val="22"/>
        </w:rPr>
      </w:pPr>
      <w:r w:rsidRPr="00632BEC">
        <w:rPr>
          <w:rFonts w:ascii="Roboto" w:hAnsi="Roboto" w:cs="Arial"/>
          <w:b w:val="0"/>
          <w:bCs w:val="0"/>
          <w:sz w:val="22"/>
          <w:szCs w:val="22"/>
        </w:rPr>
        <w:t>The electronic filing threshold for returns required to be filed on or after Jan. 1, 2024, is 10 or more returns (originally, the threshold was 250 or more returns).</w:t>
      </w:r>
    </w:p>
    <w:p w14:paraId="3C99023B" w14:textId="77777777" w:rsidR="00E267B1" w:rsidRPr="00632BEC" w:rsidRDefault="00E267B1" w:rsidP="00E267B1">
      <w:pPr>
        <w:pStyle w:val="Heading1"/>
        <w:shd w:val="clear" w:color="auto" w:fill="FFFFFF"/>
        <w:spacing w:before="0" w:beforeAutospacing="0" w:after="0" w:afterAutospacing="0"/>
        <w:jc w:val="both"/>
        <w:rPr>
          <w:rFonts w:ascii="Roboto" w:hAnsi="Roboto" w:cs="Arial"/>
          <w:b w:val="0"/>
          <w:bCs w:val="0"/>
          <w:sz w:val="22"/>
          <w:szCs w:val="22"/>
        </w:rPr>
      </w:pPr>
    </w:p>
    <w:p w14:paraId="54F776A9" w14:textId="77777777" w:rsidR="00E267B1" w:rsidRDefault="00E267B1" w:rsidP="00E267B1">
      <w:pPr>
        <w:pStyle w:val="Heading1"/>
        <w:shd w:val="clear" w:color="auto" w:fill="FFFFFF"/>
        <w:spacing w:before="0" w:beforeAutospacing="0" w:after="0" w:afterAutospacing="0"/>
        <w:jc w:val="both"/>
        <w:rPr>
          <w:rFonts w:ascii="Roboto" w:hAnsi="Roboto" w:cs="Arial"/>
          <w:b w:val="0"/>
          <w:bCs w:val="0"/>
          <w:sz w:val="22"/>
          <w:szCs w:val="22"/>
        </w:rPr>
      </w:pPr>
      <w:r w:rsidRPr="00632BEC">
        <w:rPr>
          <w:rFonts w:ascii="Roboto" w:hAnsi="Roboto" w:cs="Arial"/>
          <w:sz w:val="22"/>
          <w:szCs w:val="22"/>
          <w:highlight w:val="lightGray"/>
        </w:rPr>
        <w:t>Employer Takeaway</w:t>
      </w:r>
      <w:r w:rsidRPr="00632BEC">
        <w:rPr>
          <w:rFonts w:ascii="Roboto" w:hAnsi="Roboto" w:cs="Arial"/>
          <w:b w:val="0"/>
          <w:bCs w:val="0"/>
          <w:sz w:val="22"/>
          <w:szCs w:val="22"/>
        </w:rPr>
        <w:t>: Employers should become familiar with the draft forms and instructions for 2024 calendar year reporting</w:t>
      </w:r>
      <w:r>
        <w:rPr>
          <w:rFonts w:ascii="Roboto" w:hAnsi="Roboto" w:cs="Arial"/>
          <w:b w:val="0"/>
          <w:bCs w:val="0"/>
          <w:sz w:val="22"/>
          <w:szCs w:val="22"/>
        </w:rPr>
        <w:t>.</w:t>
      </w:r>
      <w:r w:rsidRPr="00632BEC">
        <w:rPr>
          <w:rFonts w:ascii="Roboto" w:hAnsi="Roboto" w:cs="Arial"/>
          <w:b w:val="0"/>
          <w:bCs w:val="0"/>
          <w:sz w:val="22"/>
          <w:szCs w:val="22"/>
        </w:rPr>
        <w:t>. Employers should also monitor future developments for the release of the final forms and instructions.</w:t>
      </w:r>
    </w:p>
    <w:p w14:paraId="34901A72" w14:textId="77777777" w:rsidR="00E267B1" w:rsidRPr="00632BEC" w:rsidRDefault="00E267B1" w:rsidP="00E267B1">
      <w:pPr>
        <w:pStyle w:val="Heading1"/>
        <w:shd w:val="clear" w:color="auto" w:fill="FFFFFF"/>
        <w:spacing w:before="0" w:beforeAutospacing="0" w:after="0" w:afterAutospacing="0"/>
        <w:rPr>
          <w:rFonts w:ascii="Roboto" w:hAnsi="Roboto" w:cs="Arial"/>
          <w:sz w:val="22"/>
          <w:szCs w:val="22"/>
        </w:rPr>
      </w:pPr>
    </w:p>
    <w:p w14:paraId="17535438" w14:textId="77777777" w:rsidR="00E267B1" w:rsidRPr="00632BEC" w:rsidRDefault="00E267B1" w:rsidP="00E267B1">
      <w:pPr>
        <w:pStyle w:val="Heading1"/>
        <w:shd w:val="clear" w:color="auto" w:fill="FFFFFF"/>
        <w:spacing w:before="0" w:beforeAutospacing="0" w:after="0" w:afterAutospacing="0"/>
        <w:rPr>
          <w:rFonts w:ascii="Roboto" w:hAnsi="Roboto" w:cs="Arial"/>
          <w:sz w:val="22"/>
          <w:szCs w:val="22"/>
        </w:rPr>
      </w:pPr>
      <w:r w:rsidRPr="00632BEC">
        <w:rPr>
          <w:rFonts w:ascii="Roboto" w:hAnsi="Roboto" w:cs="Arial"/>
          <w:sz w:val="22"/>
          <w:szCs w:val="22"/>
        </w:rPr>
        <w:lastRenderedPageBreak/>
        <w:t>Deadline Reminders:</w:t>
      </w:r>
    </w:p>
    <w:p w14:paraId="72D2A2C9" w14:textId="77777777" w:rsidR="00E267B1" w:rsidRPr="00632BEC" w:rsidRDefault="00E267B1" w:rsidP="00E267B1">
      <w:pPr>
        <w:pStyle w:val="Heading1"/>
        <w:shd w:val="clear" w:color="auto" w:fill="FFFFFF"/>
        <w:spacing w:before="0" w:beforeAutospacing="0" w:after="0" w:afterAutospacing="0"/>
        <w:rPr>
          <w:rFonts w:ascii="Roboto" w:hAnsi="Roboto" w:cs="Arial"/>
          <w:b w:val="0"/>
          <w:bCs w:val="0"/>
          <w:sz w:val="22"/>
          <w:szCs w:val="22"/>
        </w:rPr>
      </w:pPr>
      <w:r w:rsidRPr="00632BEC">
        <w:rPr>
          <w:rFonts w:ascii="Roboto" w:hAnsi="Roboto" w:cs="Arial"/>
          <w:color w:val="C00000"/>
          <w:sz w:val="22"/>
          <w:szCs w:val="22"/>
        </w:rPr>
        <w:t>March 3, 2025</w:t>
      </w:r>
      <w:r>
        <w:rPr>
          <w:rFonts w:ascii="Roboto" w:hAnsi="Roboto" w:cs="Arial"/>
          <w:b w:val="0"/>
          <w:bCs w:val="0"/>
          <w:sz w:val="22"/>
          <w:szCs w:val="22"/>
        </w:rPr>
        <w:t xml:space="preserve"> - </w:t>
      </w:r>
      <w:r w:rsidRPr="00632BEC">
        <w:rPr>
          <w:rFonts w:ascii="Roboto" w:hAnsi="Roboto" w:cs="Arial"/>
          <w:b w:val="0"/>
          <w:bCs w:val="0"/>
          <w:sz w:val="22"/>
          <w:szCs w:val="22"/>
        </w:rPr>
        <w:t xml:space="preserve">Individual statements for 2024 must be furnished within 30 days of Jan. 31, 2025. An alternative method of furnishing Form 1095-B is available. Because the deadline falls on a weekend, the individual statements must be furnished by the next business day, which is March 3, 2025. </w:t>
      </w:r>
    </w:p>
    <w:p w14:paraId="15BBECF0" w14:textId="77777777" w:rsidR="00E267B1" w:rsidRDefault="00E267B1" w:rsidP="00E267B1">
      <w:pPr>
        <w:pStyle w:val="Heading1"/>
        <w:shd w:val="clear" w:color="auto" w:fill="FFFFFF"/>
        <w:spacing w:before="0" w:beforeAutospacing="0" w:after="0" w:afterAutospacing="0"/>
        <w:rPr>
          <w:rFonts w:ascii="Roboto" w:hAnsi="Roboto" w:cs="Arial"/>
          <w:b w:val="0"/>
          <w:bCs w:val="0"/>
          <w:sz w:val="22"/>
          <w:szCs w:val="22"/>
        </w:rPr>
      </w:pPr>
      <w:r w:rsidRPr="00632BEC">
        <w:rPr>
          <w:rFonts w:ascii="Roboto" w:hAnsi="Roboto" w:cs="Arial"/>
          <w:color w:val="C00000"/>
          <w:sz w:val="22"/>
          <w:szCs w:val="22"/>
        </w:rPr>
        <w:t>March 31, 2025</w:t>
      </w:r>
      <w:r>
        <w:rPr>
          <w:rFonts w:ascii="Roboto" w:hAnsi="Roboto" w:cs="Arial"/>
          <w:b w:val="0"/>
          <w:bCs w:val="0"/>
          <w:sz w:val="22"/>
          <w:szCs w:val="22"/>
        </w:rPr>
        <w:t xml:space="preserve"> - </w:t>
      </w:r>
      <w:r w:rsidRPr="00632BEC">
        <w:rPr>
          <w:rFonts w:ascii="Roboto" w:hAnsi="Roboto" w:cs="Arial"/>
          <w:b w:val="0"/>
          <w:bCs w:val="0"/>
          <w:sz w:val="22"/>
          <w:szCs w:val="22"/>
        </w:rPr>
        <w:t xml:space="preserve">Electronic IRS returns for 2024 must be filed by March 31, 2025. </w:t>
      </w:r>
    </w:p>
    <w:p w14:paraId="657D66A9" w14:textId="77777777" w:rsidR="00E267B1" w:rsidRDefault="00E267B1" w:rsidP="00E267B1">
      <w:pPr>
        <w:pStyle w:val="Heading1"/>
        <w:shd w:val="clear" w:color="auto" w:fill="FFFFFF"/>
        <w:spacing w:before="0" w:beforeAutospacing="0" w:after="0" w:afterAutospacing="0"/>
        <w:rPr>
          <w:rFonts w:ascii="Roboto" w:hAnsi="Roboto" w:cs="Arial"/>
          <w:b w:val="0"/>
          <w:bCs w:val="0"/>
          <w:sz w:val="22"/>
          <w:szCs w:val="22"/>
        </w:rPr>
      </w:pPr>
    </w:p>
    <w:p w14:paraId="16D8596F" w14:textId="77777777" w:rsidR="00E267B1" w:rsidRPr="00632BEC" w:rsidRDefault="00E267B1" w:rsidP="00E267B1">
      <w:pPr>
        <w:pStyle w:val="Heading1"/>
        <w:shd w:val="clear" w:color="auto" w:fill="FFFFFF"/>
        <w:spacing w:before="0" w:beforeAutospacing="0" w:after="0" w:afterAutospacing="0"/>
        <w:jc w:val="both"/>
        <w:rPr>
          <w:rFonts w:ascii="Roboto" w:hAnsi="Roboto" w:cs="Arial"/>
          <w:sz w:val="22"/>
          <w:szCs w:val="22"/>
        </w:rPr>
      </w:pPr>
      <w:r w:rsidRPr="00632BEC">
        <w:rPr>
          <w:rFonts w:ascii="Roboto" w:hAnsi="Roboto" w:cs="Arial"/>
          <w:sz w:val="22"/>
          <w:szCs w:val="22"/>
        </w:rPr>
        <w:t>Resources:</w:t>
      </w:r>
    </w:p>
    <w:p w14:paraId="04EBAA5B" w14:textId="77777777" w:rsidR="00E267B1" w:rsidRPr="00632BEC" w:rsidRDefault="00E267B1" w:rsidP="00E267B1">
      <w:pPr>
        <w:pStyle w:val="Heading1"/>
        <w:shd w:val="clear" w:color="auto" w:fill="FFFFFF"/>
        <w:spacing w:before="0" w:beforeAutospacing="0" w:after="0" w:afterAutospacing="0"/>
        <w:jc w:val="both"/>
        <w:rPr>
          <w:rFonts w:ascii="Roboto" w:hAnsi="Roboto" w:cs="Arial"/>
          <w:b w:val="0"/>
          <w:bCs w:val="0"/>
          <w:sz w:val="22"/>
          <w:szCs w:val="22"/>
        </w:rPr>
      </w:pPr>
      <w:r w:rsidRPr="00632BEC">
        <w:rPr>
          <w:rFonts w:ascii="Roboto" w:hAnsi="Roboto" w:cs="Arial"/>
          <w:b w:val="0"/>
          <w:bCs w:val="0"/>
          <w:sz w:val="22"/>
          <w:szCs w:val="22"/>
        </w:rPr>
        <w:t>The IRS provides the following resources for reporting entities:</w:t>
      </w:r>
    </w:p>
    <w:p w14:paraId="5FF30CEB" w14:textId="77777777" w:rsidR="00E267B1" w:rsidRPr="00632BEC" w:rsidRDefault="00E267B1" w:rsidP="00E267B1">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242" w:history="1">
        <w:r w:rsidRPr="00632BEC">
          <w:rPr>
            <w:rStyle w:val="Hyperlink"/>
            <w:rFonts w:ascii="Roboto" w:hAnsi="Roboto" w:cs="Arial"/>
            <w:b w:val="0"/>
            <w:bCs w:val="0"/>
            <w:sz w:val="22"/>
            <w:szCs w:val="22"/>
          </w:rPr>
          <w:t>Information Reporting by Providers of Minimum Essential Coverage</w:t>
        </w:r>
      </w:hyperlink>
    </w:p>
    <w:p w14:paraId="0A43857E" w14:textId="77777777" w:rsidR="00E267B1" w:rsidRPr="00632BEC" w:rsidRDefault="00E267B1" w:rsidP="00E267B1">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243" w:anchor="top" w:history="1">
        <w:r w:rsidRPr="00632BEC">
          <w:rPr>
            <w:rStyle w:val="Hyperlink"/>
            <w:rFonts w:ascii="Roboto" w:hAnsi="Roboto" w:cs="Arial"/>
            <w:b w:val="0"/>
            <w:bCs w:val="0"/>
            <w:sz w:val="22"/>
            <w:szCs w:val="22"/>
          </w:rPr>
          <w:t>Q&amp;As: Information Reporting by Health Coverage Providers (Section 6055)</w:t>
        </w:r>
      </w:hyperlink>
    </w:p>
    <w:p w14:paraId="5B64D863" w14:textId="77777777" w:rsidR="00E267B1" w:rsidRPr="00632BEC" w:rsidRDefault="00E267B1" w:rsidP="00E267B1">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244" w:history="1">
        <w:r w:rsidRPr="00632BEC">
          <w:rPr>
            <w:rStyle w:val="Hyperlink"/>
            <w:rFonts w:ascii="Roboto" w:hAnsi="Roboto" w:cs="Arial"/>
            <w:b w:val="0"/>
            <w:bCs w:val="0"/>
            <w:sz w:val="22"/>
            <w:szCs w:val="22"/>
          </w:rPr>
          <w:t>Information Reporting by Applicable Large Employers</w:t>
        </w:r>
      </w:hyperlink>
    </w:p>
    <w:p w14:paraId="46CE2ED9" w14:textId="77777777" w:rsidR="00E267B1" w:rsidRPr="00632BEC" w:rsidRDefault="00E267B1" w:rsidP="00E267B1">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245" w:history="1">
        <w:r w:rsidRPr="00632BEC">
          <w:rPr>
            <w:rStyle w:val="Hyperlink"/>
            <w:rFonts w:ascii="Roboto" w:hAnsi="Roboto" w:cs="Arial"/>
            <w:b w:val="0"/>
            <w:bCs w:val="0"/>
            <w:sz w:val="22"/>
            <w:szCs w:val="22"/>
          </w:rPr>
          <w:t>Q&amp;As: Employer Information Reporting on Form 1094-C and Form 1095-C</w:t>
        </w:r>
      </w:hyperlink>
    </w:p>
    <w:p w14:paraId="6EE80F59" w14:textId="77777777" w:rsidR="00E267B1" w:rsidRPr="00632BEC" w:rsidRDefault="00E267B1" w:rsidP="00E267B1">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246" w:history="1">
        <w:r w:rsidRPr="00632BEC">
          <w:rPr>
            <w:rStyle w:val="Hyperlink"/>
            <w:rFonts w:ascii="Roboto" w:hAnsi="Roboto" w:cs="Arial"/>
            <w:b w:val="0"/>
            <w:bCs w:val="0"/>
            <w:sz w:val="22"/>
            <w:szCs w:val="22"/>
          </w:rPr>
          <w:t>Q&amp;As: Reporting of Offers of Health Insurance Coverage by Employers (Section 6056)</w:t>
        </w:r>
      </w:hyperlink>
    </w:p>
    <w:p w14:paraId="57A1C556" w14:textId="77777777" w:rsidR="00E267B1" w:rsidRDefault="00E267B1" w:rsidP="00E267B1">
      <w:pPr>
        <w:pStyle w:val="Heading1"/>
        <w:shd w:val="clear" w:color="auto" w:fill="FFFFFF"/>
        <w:spacing w:before="0" w:beforeAutospacing="0" w:after="0" w:afterAutospacing="0"/>
        <w:jc w:val="both"/>
        <w:rPr>
          <w:rFonts w:ascii="Roboto" w:hAnsi="Roboto" w:cs="Arial"/>
          <w:b w:val="0"/>
          <w:bCs w:val="0"/>
          <w:sz w:val="22"/>
          <w:szCs w:val="22"/>
        </w:rPr>
      </w:pPr>
    </w:p>
    <w:p w14:paraId="741C65C1" w14:textId="77777777" w:rsidR="00E267B1" w:rsidRDefault="00E267B1" w:rsidP="00E267B1">
      <w:pPr>
        <w:pStyle w:val="Heading1"/>
        <w:shd w:val="clear" w:color="auto" w:fill="FFFFFF"/>
        <w:spacing w:before="0" w:beforeAutospacing="0" w:after="0" w:afterAutospacing="0"/>
        <w:jc w:val="both"/>
        <w:rPr>
          <w:rFonts w:ascii="Roboto" w:hAnsi="Roboto" w:cs="Arial"/>
          <w:color w:val="2F5496" w:themeColor="accent1" w:themeShade="BF"/>
          <w:sz w:val="22"/>
          <w:szCs w:val="22"/>
        </w:rPr>
      </w:pPr>
      <w:r w:rsidRPr="00E26B53">
        <w:rPr>
          <w:rFonts w:ascii="Roboto" w:hAnsi="Roboto" w:cs="Arial"/>
          <w:color w:val="2F5496" w:themeColor="accent1" w:themeShade="BF"/>
          <w:sz w:val="22"/>
          <w:szCs w:val="22"/>
        </w:rPr>
        <w:t>Should you have any ACA needs, please do not hesitate to reach out to ETC.</w:t>
      </w:r>
    </w:p>
    <w:p w14:paraId="36C4A530" w14:textId="77777777" w:rsidR="00636C21" w:rsidRDefault="00636C21" w:rsidP="000C0E84">
      <w:pPr>
        <w:pStyle w:val="Heading1"/>
        <w:shd w:val="clear" w:color="auto" w:fill="FFFFFF"/>
        <w:spacing w:before="0" w:beforeAutospacing="0" w:after="0" w:afterAutospacing="0"/>
        <w:rPr>
          <w:rFonts w:ascii="Roboto" w:hAnsi="Roboto"/>
          <w:sz w:val="28"/>
          <w:szCs w:val="28"/>
        </w:rPr>
      </w:pPr>
    </w:p>
    <w:p w14:paraId="2F4911F6" w14:textId="400FBCA4" w:rsidR="00E267B1" w:rsidRDefault="00E267B1" w:rsidP="00E267B1">
      <w:pPr>
        <w:pStyle w:val="Heading1"/>
        <w:shd w:val="clear" w:color="auto" w:fill="FFFFFF"/>
        <w:spacing w:before="0" w:beforeAutospacing="0" w:after="0" w:afterAutospacing="0"/>
        <w:jc w:val="center"/>
        <w:rPr>
          <w:rFonts w:ascii="Roboto" w:hAnsi="Roboto"/>
          <w:sz w:val="28"/>
          <w:szCs w:val="28"/>
        </w:rPr>
      </w:pPr>
      <w:r w:rsidRPr="005B365C">
        <w:rPr>
          <w:rFonts w:ascii="Roboto" w:hAnsi="Roboto"/>
          <w:sz w:val="28"/>
          <w:szCs w:val="28"/>
        </w:rPr>
        <w:t>2025 ACA &amp; Affordability</w:t>
      </w:r>
    </w:p>
    <w:p w14:paraId="2142E9D4" w14:textId="77777777" w:rsidR="00E267B1" w:rsidRPr="005B365C" w:rsidRDefault="00E267B1" w:rsidP="00E267B1">
      <w:pPr>
        <w:pStyle w:val="Heading1"/>
        <w:spacing w:before="0" w:beforeAutospacing="0" w:after="0" w:afterAutospacing="0"/>
        <w:rPr>
          <w:rFonts w:ascii="Roboto" w:hAnsi="Roboto"/>
          <w:b w:val="0"/>
          <w:bCs w:val="0"/>
          <w:sz w:val="22"/>
          <w:szCs w:val="22"/>
        </w:rPr>
      </w:pPr>
      <w:r w:rsidRPr="005B365C">
        <w:rPr>
          <w:rFonts w:ascii="Roboto" w:hAnsi="Roboto"/>
          <w:b w:val="0"/>
          <w:bCs w:val="0"/>
          <w:sz w:val="22"/>
          <w:szCs w:val="22"/>
        </w:rPr>
        <w:t>The Internal Revenue Service (IRS) has released </w:t>
      </w:r>
      <w:hyperlink r:id="rId247" w:tgtFrame="_blank" w:history="1">
        <w:r w:rsidRPr="005B365C">
          <w:rPr>
            <w:rStyle w:val="Hyperlink"/>
            <w:rFonts w:ascii="Roboto" w:hAnsi="Roboto"/>
            <w:b w:val="0"/>
            <w:bCs w:val="0"/>
            <w:sz w:val="22"/>
            <w:szCs w:val="22"/>
          </w:rPr>
          <w:t>Rev. Proc. 2024-35</w:t>
        </w:r>
      </w:hyperlink>
      <w:r w:rsidRPr="005B365C">
        <w:rPr>
          <w:rFonts w:ascii="Roboto" w:hAnsi="Roboto"/>
          <w:b w:val="0"/>
          <w:bCs w:val="0"/>
          <w:sz w:val="22"/>
          <w:szCs w:val="22"/>
        </w:rPr>
        <w:t>, which contains the inflation adjusted amounts for 2025 used to determine whether employer-sponsored coverage is “affordable” for purposes of the Affordable Care Act’s (ACA) employer shared responsibility provisions and premium tax credit program.</w:t>
      </w:r>
    </w:p>
    <w:p w14:paraId="1F1138BB" w14:textId="77777777" w:rsidR="00E267B1" w:rsidRDefault="00E267B1" w:rsidP="00E267B1">
      <w:pPr>
        <w:pStyle w:val="Heading1"/>
        <w:spacing w:after="0"/>
        <w:rPr>
          <w:rFonts w:ascii="Roboto" w:hAnsi="Roboto"/>
          <w:b w:val="0"/>
          <w:bCs w:val="0"/>
          <w:sz w:val="22"/>
          <w:szCs w:val="22"/>
        </w:rPr>
      </w:pPr>
      <w:r w:rsidRPr="005B365C">
        <w:rPr>
          <w:rFonts w:ascii="Roboto" w:hAnsi="Roboto"/>
          <w:b w:val="0"/>
          <w:bCs w:val="0"/>
          <w:sz w:val="22"/>
          <w:szCs w:val="22"/>
        </w:rPr>
        <w:t>As shown in the table below, for plan years beginning in 2025, the affordability percentage for employer mandate purposes is indexed to 9.02%. This is a slight increase from 2024. Employer shared responsibility payments are also indexed and decreased for the first time in 2025.</w:t>
      </w:r>
    </w:p>
    <w:p w14:paraId="72BA1D6F" w14:textId="77777777" w:rsidR="00E267B1" w:rsidRPr="005B365C" w:rsidRDefault="00E267B1" w:rsidP="00E267B1">
      <w:pPr>
        <w:pStyle w:val="Heading1"/>
        <w:spacing w:after="0"/>
        <w:rPr>
          <w:rFonts w:ascii="Roboto" w:hAnsi="Roboto"/>
          <w:b w:val="0"/>
          <w:bCs w:val="0"/>
          <w:sz w:val="22"/>
          <w:szCs w:val="22"/>
        </w:rPr>
      </w:pPr>
      <w:r w:rsidRPr="005B365C">
        <w:rPr>
          <w:rFonts w:ascii="Roboto" w:hAnsi="Roboto"/>
          <w:b w:val="0"/>
          <w:bCs w:val="0"/>
          <w:sz w:val="22"/>
          <w:szCs w:val="22"/>
        </w:rPr>
        <w:t>Under the ACA, applicable large employers (ALEs) must offer affordable health insurance coverage to full-time employees. If the ALE does not offer affordable coverage, it may be subject to an employer shared responsibility payment. An ALE is an employer that employed 50 or more full-time equivalent employees on average in the prior calendar year. Coverage is considered affordable if the employee’s required contribution for self-only coverage under the employer’s lowest-cost, minimum value plan does not exceed 9.02% of the employee’s household income in 2025 (prior years are also shown above). An ALE may rely on one or more safe harbors in determining if coverage is affordable: W-2, Rate of Pay, and Federal Poverty Level.</w:t>
      </w:r>
    </w:p>
    <w:p w14:paraId="764320E0" w14:textId="7DCD478E" w:rsidR="00E267B1" w:rsidRDefault="00E267B1" w:rsidP="00E267B1">
      <w:pPr>
        <w:pStyle w:val="Heading1"/>
        <w:spacing w:after="0"/>
        <w:rPr>
          <w:rFonts w:ascii="Roboto" w:hAnsi="Roboto"/>
          <w:b w:val="0"/>
          <w:bCs w:val="0"/>
          <w:sz w:val="22"/>
          <w:szCs w:val="22"/>
        </w:rPr>
      </w:pPr>
      <w:r w:rsidRPr="005B365C">
        <w:rPr>
          <w:rFonts w:ascii="Roboto" w:hAnsi="Roboto"/>
          <w:b w:val="0"/>
          <w:bCs w:val="0"/>
          <w:sz w:val="22"/>
          <w:szCs w:val="22"/>
        </w:rPr>
        <w:t>​If the employer’s coverage is not affordable under one of the safe harbors and a full-time employee is approved for a premium tax credit for Marketplace coverage, the employer may be subject to an employer shared responsibility payment.</w:t>
      </w:r>
    </w:p>
    <w:p w14:paraId="08513301" w14:textId="77777777" w:rsidR="00E267B1" w:rsidRPr="005B365C" w:rsidRDefault="00E267B1" w:rsidP="00E267B1">
      <w:pPr>
        <w:pStyle w:val="Heading1"/>
        <w:spacing w:after="0"/>
        <w:jc w:val="center"/>
        <w:rPr>
          <w:rFonts w:ascii="Roboto" w:hAnsi="Roboto"/>
          <w:b w:val="0"/>
          <w:bCs w:val="0"/>
          <w:sz w:val="22"/>
          <w:szCs w:val="22"/>
        </w:rPr>
      </w:pPr>
      <w:r w:rsidRPr="005B365C">
        <w:rPr>
          <w:rFonts w:ascii="Roboto" w:hAnsi="Roboto"/>
          <w:b w:val="0"/>
          <w:bCs w:val="0"/>
          <w:noProof/>
          <w:sz w:val="22"/>
          <w:szCs w:val="22"/>
        </w:rPr>
        <w:lastRenderedPageBreak/>
        <w:drawing>
          <wp:inline distT="0" distB="0" distL="0" distR="0" wp14:anchorId="7276A700" wp14:editId="4CF1AA01">
            <wp:extent cx="3495675" cy="3647190"/>
            <wp:effectExtent l="0" t="0" r="0" b="0"/>
            <wp:docPr id="155264807" name="Picture 1" descr="A table with number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64807" name="Picture 1" descr="A table with numbers and text&#10;&#10;Description automatically generated"/>
                    <pic:cNvPicPr/>
                  </pic:nvPicPr>
                  <pic:blipFill>
                    <a:blip r:embed="rId248"/>
                    <a:stretch>
                      <a:fillRect/>
                    </a:stretch>
                  </pic:blipFill>
                  <pic:spPr>
                    <a:xfrm>
                      <a:off x="0" y="0"/>
                      <a:ext cx="3501452" cy="3653218"/>
                    </a:xfrm>
                    <a:prstGeom prst="rect">
                      <a:avLst/>
                    </a:prstGeom>
                  </pic:spPr>
                </pic:pic>
              </a:graphicData>
            </a:graphic>
          </wp:inline>
        </w:drawing>
      </w:r>
    </w:p>
    <w:p w14:paraId="2E1E6A22" w14:textId="77777777" w:rsidR="00E267B1" w:rsidRDefault="00E267B1" w:rsidP="00E267B1">
      <w:pPr>
        <w:pStyle w:val="Heading1"/>
        <w:shd w:val="clear" w:color="auto" w:fill="FFFFFF"/>
        <w:spacing w:before="0" w:beforeAutospacing="0" w:after="0" w:afterAutospacing="0"/>
        <w:rPr>
          <w:rFonts w:ascii="Roboto" w:hAnsi="Roboto"/>
          <w:sz w:val="22"/>
          <w:szCs w:val="22"/>
        </w:rPr>
      </w:pPr>
      <w:r w:rsidRPr="005B365C">
        <w:rPr>
          <w:rFonts w:ascii="Roboto" w:hAnsi="Roboto"/>
          <w:sz w:val="22"/>
          <w:szCs w:val="22"/>
          <w:highlight w:val="lightGray"/>
        </w:rPr>
        <w:t>Employer Takeaways:</w:t>
      </w:r>
    </w:p>
    <w:p w14:paraId="5FDA59BD" w14:textId="77777777" w:rsidR="00E267B1" w:rsidRDefault="00E267B1" w:rsidP="00E267B1">
      <w:pPr>
        <w:pStyle w:val="Heading1"/>
        <w:spacing w:before="0" w:beforeAutospacing="0" w:after="0" w:afterAutospacing="0"/>
        <w:rPr>
          <w:rFonts w:ascii="Roboto" w:hAnsi="Roboto"/>
          <w:b w:val="0"/>
          <w:bCs w:val="0"/>
          <w:sz w:val="22"/>
          <w:szCs w:val="22"/>
        </w:rPr>
      </w:pPr>
      <w:r w:rsidRPr="005B365C">
        <w:rPr>
          <w:rFonts w:ascii="Roboto" w:hAnsi="Roboto"/>
        </w:rPr>
        <w:t>​</w:t>
      </w:r>
      <w:r w:rsidRPr="005B365C">
        <w:rPr>
          <w:rFonts w:ascii="Roboto" w:hAnsi="Roboto"/>
          <w:b w:val="0"/>
          <w:bCs w:val="0"/>
          <w:sz w:val="22"/>
          <w:szCs w:val="22"/>
        </w:rPr>
        <w:t xml:space="preserve">This change in the affordability threshold for next year affords employers only a modest increase from 2024 in terms of setting affordability. </w:t>
      </w:r>
    </w:p>
    <w:p w14:paraId="56B19B20" w14:textId="77777777" w:rsidR="00E267B1" w:rsidRPr="005B365C" w:rsidRDefault="00E267B1" w:rsidP="00E267B1">
      <w:pPr>
        <w:pStyle w:val="Heading1"/>
        <w:spacing w:before="0" w:beforeAutospacing="0" w:after="0" w:afterAutospacing="0"/>
        <w:rPr>
          <w:rFonts w:ascii="Roboto" w:hAnsi="Roboto"/>
          <w:b w:val="0"/>
          <w:bCs w:val="0"/>
          <w:sz w:val="22"/>
          <w:szCs w:val="22"/>
        </w:rPr>
      </w:pPr>
      <w:r w:rsidRPr="005B365C">
        <w:rPr>
          <w:rFonts w:ascii="Roboto" w:hAnsi="Roboto"/>
          <w:b w:val="0"/>
          <w:bCs w:val="0"/>
          <w:sz w:val="22"/>
          <w:szCs w:val="22"/>
        </w:rPr>
        <w:t>As such, Applicable Large Employers should do the following in preparation for 2025:</w:t>
      </w:r>
    </w:p>
    <w:p w14:paraId="7698F0F0" w14:textId="77777777" w:rsidR="00E267B1" w:rsidRPr="005B365C" w:rsidRDefault="00E267B1">
      <w:pPr>
        <w:pStyle w:val="Heading1"/>
        <w:numPr>
          <w:ilvl w:val="0"/>
          <w:numId w:val="87"/>
        </w:numPr>
        <w:tabs>
          <w:tab w:val="clear" w:pos="720"/>
        </w:tabs>
        <w:spacing w:before="0" w:beforeAutospacing="0" w:after="0" w:afterAutospacing="0"/>
        <w:ind w:left="900"/>
        <w:rPr>
          <w:rFonts w:ascii="Roboto" w:hAnsi="Roboto"/>
          <w:b w:val="0"/>
          <w:bCs w:val="0"/>
          <w:sz w:val="22"/>
          <w:szCs w:val="22"/>
        </w:rPr>
      </w:pPr>
      <w:r w:rsidRPr="005B365C">
        <w:rPr>
          <w:rFonts w:ascii="Roboto" w:hAnsi="Roboto"/>
          <w:b w:val="0"/>
          <w:bCs w:val="0"/>
          <w:sz w:val="22"/>
          <w:szCs w:val="22"/>
        </w:rPr>
        <w:t>​Familiarize themselves with the updated, increased affordability percentage for plan years beginning in 2025.</w:t>
      </w:r>
    </w:p>
    <w:p w14:paraId="646030FB" w14:textId="77777777" w:rsidR="00E267B1" w:rsidRPr="005B365C" w:rsidRDefault="00E267B1">
      <w:pPr>
        <w:pStyle w:val="Heading1"/>
        <w:numPr>
          <w:ilvl w:val="0"/>
          <w:numId w:val="87"/>
        </w:numPr>
        <w:tabs>
          <w:tab w:val="clear" w:pos="720"/>
        </w:tabs>
        <w:spacing w:before="0" w:beforeAutospacing="0" w:after="0" w:afterAutospacing="0"/>
        <w:ind w:left="900"/>
        <w:rPr>
          <w:rFonts w:ascii="Roboto" w:hAnsi="Roboto"/>
          <w:b w:val="0"/>
          <w:bCs w:val="0"/>
          <w:sz w:val="22"/>
          <w:szCs w:val="22"/>
        </w:rPr>
      </w:pPr>
      <w:r w:rsidRPr="005B365C">
        <w:rPr>
          <w:rFonts w:ascii="Roboto" w:hAnsi="Roboto"/>
          <w:b w:val="0"/>
          <w:bCs w:val="0"/>
          <w:sz w:val="22"/>
          <w:szCs w:val="22"/>
        </w:rPr>
        <w:t>​Factor in this increase when setting employee contribution rates for plan years beginning in 2025 to ensure coverage will be affordable. For employers with non-calendar year plans, use the affordability percentage in place at the start of the plan year.</w:t>
      </w:r>
    </w:p>
    <w:p w14:paraId="5943E885" w14:textId="77777777" w:rsidR="00E267B1" w:rsidRPr="005B365C" w:rsidRDefault="00E267B1">
      <w:pPr>
        <w:pStyle w:val="Heading1"/>
        <w:numPr>
          <w:ilvl w:val="0"/>
          <w:numId w:val="87"/>
        </w:numPr>
        <w:tabs>
          <w:tab w:val="clear" w:pos="720"/>
        </w:tabs>
        <w:spacing w:before="0" w:beforeAutospacing="0" w:after="0" w:afterAutospacing="0"/>
        <w:ind w:left="900"/>
        <w:rPr>
          <w:rFonts w:ascii="Roboto" w:hAnsi="Roboto"/>
          <w:b w:val="0"/>
          <w:bCs w:val="0"/>
          <w:sz w:val="22"/>
          <w:szCs w:val="22"/>
        </w:rPr>
      </w:pPr>
      <w:r w:rsidRPr="005B365C">
        <w:rPr>
          <w:rFonts w:ascii="Roboto" w:hAnsi="Roboto"/>
          <w:b w:val="0"/>
          <w:bCs w:val="0"/>
          <w:sz w:val="22"/>
          <w:szCs w:val="22"/>
        </w:rPr>
        <w:t>​Be prepared to file forms 1094-C and 1095-C with the IRS electronically in 2025</w:t>
      </w:r>
    </w:p>
    <w:p w14:paraId="1D3C2044" w14:textId="77777777" w:rsidR="00E267B1" w:rsidRPr="005B365C" w:rsidRDefault="00E267B1">
      <w:pPr>
        <w:pStyle w:val="Heading1"/>
        <w:numPr>
          <w:ilvl w:val="0"/>
          <w:numId w:val="87"/>
        </w:numPr>
        <w:tabs>
          <w:tab w:val="clear" w:pos="720"/>
        </w:tabs>
        <w:spacing w:before="0" w:beforeAutospacing="0" w:after="0" w:afterAutospacing="0"/>
        <w:ind w:left="900"/>
        <w:rPr>
          <w:rFonts w:ascii="Roboto" w:hAnsi="Roboto"/>
          <w:b w:val="0"/>
          <w:bCs w:val="0"/>
          <w:sz w:val="22"/>
          <w:szCs w:val="22"/>
        </w:rPr>
      </w:pPr>
      <w:r w:rsidRPr="005B365C">
        <w:rPr>
          <w:rFonts w:ascii="Roboto" w:hAnsi="Roboto"/>
          <w:b w:val="0"/>
          <w:bCs w:val="0"/>
          <w:sz w:val="22"/>
          <w:szCs w:val="22"/>
        </w:rPr>
        <w:t>​Check to ensure prior year forms have been filed and accepted by the IRS. Employers who e-file receive a receipt ID if their filing is “accepted” or “accepted with errors.”</w:t>
      </w:r>
    </w:p>
    <w:p w14:paraId="14E5B2C7" w14:textId="77777777" w:rsidR="00E267B1" w:rsidRDefault="00E267B1" w:rsidP="00E267B1">
      <w:pPr>
        <w:pStyle w:val="Heading1"/>
        <w:shd w:val="clear" w:color="auto" w:fill="FFFFFF"/>
        <w:spacing w:before="0" w:beforeAutospacing="0" w:after="0" w:afterAutospacing="0"/>
        <w:jc w:val="both"/>
        <w:rPr>
          <w:rFonts w:ascii="Roboto" w:hAnsi="Roboto" w:cs="Arial"/>
          <w:color w:val="2F5496" w:themeColor="accent1" w:themeShade="BF"/>
          <w:sz w:val="22"/>
          <w:szCs w:val="22"/>
        </w:rPr>
      </w:pPr>
    </w:p>
    <w:p w14:paraId="4B0827FA" w14:textId="37F0B134" w:rsidR="00E267B1" w:rsidRDefault="00E267B1" w:rsidP="00E267B1">
      <w:pPr>
        <w:pStyle w:val="Heading1"/>
        <w:shd w:val="clear" w:color="auto" w:fill="FFFFFF"/>
        <w:spacing w:before="0" w:beforeAutospacing="0" w:after="0" w:afterAutospacing="0"/>
        <w:jc w:val="center"/>
        <w:rPr>
          <w:rFonts w:ascii="Roboto" w:hAnsi="Roboto"/>
          <w:sz w:val="28"/>
          <w:szCs w:val="28"/>
        </w:rPr>
      </w:pPr>
      <w:r w:rsidRPr="00FE03BB">
        <w:rPr>
          <w:rFonts w:ascii="Roboto" w:hAnsi="Roboto"/>
          <w:sz w:val="28"/>
          <w:szCs w:val="28"/>
        </w:rPr>
        <w:t>DOL Issues “AI &amp; Inclusive Hiring Framework”</w:t>
      </w:r>
    </w:p>
    <w:p w14:paraId="12F277B1"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r w:rsidRPr="00FE03BB">
        <w:rPr>
          <w:rFonts w:ascii="Roboto" w:hAnsi="Roboto"/>
          <w:b w:val="0"/>
          <w:bCs w:val="0"/>
          <w:sz w:val="22"/>
          <w:szCs w:val="22"/>
        </w:rPr>
        <w:t>On September 24, 2024, the U.S. Department of Labor (DOL) </w:t>
      </w:r>
      <w:hyperlink r:id="rId249" w:tgtFrame="_blank" w:history="1">
        <w:r w:rsidRPr="00FE03BB">
          <w:rPr>
            <w:rStyle w:val="Hyperlink"/>
            <w:rFonts w:ascii="Roboto" w:hAnsi="Roboto"/>
            <w:b w:val="0"/>
            <w:bCs w:val="0"/>
            <w:sz w:val="22"/>
            <w:szCs w:val="22"/>
          </w:rPr>
          <w:t>announced </w:t>
        </w:r>
      </w:hyperlink>
      <w:r w:rsidRPr="00FE03BB">
        <w:rPr>
          <w:rFonts w:ascii="Roboto" w:hAnsi="Roboto"/>
          <w:b w:val="0"/>
          <w:bCs w:val="0"/>
          <w:sz w:val="22"/>
          <w:szCs w:val="22"/>
        </w:rPr>
        <w:t>publication of its “</w:t>
      </w:r>
      <w:hyperlink r:id="rId250" w:tgtFrame="_blank" w:history="1">
        <w:r w:rsidRPr="00FE03BB">
          <w:rPr>
            <w:rStyle w:val="Hyperlink"/>
            <w:rFonts w:ascii="Roboto" w:hAnsi="Roboto"/>
            <w:b w:val="0"/>
            <w:bCs w:val="0"/>
            <w:sz w:val="22"/>
            <w:szCs w:val="22"/>
          </w:rPr>
          <w:t>AI &amp; Inclusive Hiring Framework</w:t>
        </w:r>
      </w:hyperlink>
      <w:r w:rsidRPr="00FE03BB">
        <w:rPr>
          <w:rFonts w:ascii="Roboto" w:hAnsi="Roboto"/>
          <w:b w:val="0"/>
          <w:bCs w:val="0"/>
          <w:sz w:val="22"/>
          <w:szCs w:val="22"/>
        </w:rPr>
        <w:t>” website, described as “a new tool designed to support the inclusive use of artificial intelligence in employers’ hiring technology and increase benefits to disabled job seekers.” Previously, DOL released </w:t>
      </w:r>
      <w:hyperlink r:id="rId251" w:tgtFrame="_blank" w:history="1">
        <w:r w:rsidRPr="00FE03BB">
          <w:rPr>
            <w:rStyle w:val="Hyperlink"/>
            <w:rFonts w:ascii="Roboto" w:hAnsi="Roboto"/>
            <w:b w:val="0"/>
            <w:bCs w:val="0"/>
            <w:sz w:val="22"/>
            <w:szCs w:val="22"/>
          </w:rPr>
          <w:t>AI Principles</w:t>
        </w:r>
      </w:hyperlink>
      <w:r w:rsidRPr="00FE03BB">
        <w:rPr>
          <w:rFonts w:ascii="Roboto" w:hAnsi="Roboto"/>
          <w:b w:val="0"/>
          <w:bCs w:val="0"/>
          <w:sz w:val="22"/>
          <w:szCs w:val="22"/>
        </w:rPr>
        <w:t>, with guidance for employers and AI developers about designing and implementing AI systems in the workplace. DOL issued these AI Principles at the direction of President Biden’s </w:t>
      </w:r>
      <w:hyperlink r:id="rId252" w:tgtFrame="_blank" w:history="1">
        <w:r w:rsidRPr="00FE03BB">
          <w:rPr>
            <w:rStyle w:val="Hyperlink"/>
            <w:rFonts w:ascii="Roboto" w:hAnsi="Roboto"/>
            <w:b w:val="0"/>
            <w:bCs w:val="0"/>
            <w:sz w:val="22"/>
            <w:szCs w:val="22"/>
          </w:rPr>
          <w:t>Executive Order on the Safe, Secure, and Trustworthy Development and Use of Artificial Intelligence</w:t>
        </w:r>
      </w:hyperlink>
      <w:r w:rsidRPr="00FE03BB">
        <w:rPr>
          <w:rFonts w:ascii="Roboto" w:hAnsi="Roboto"/>
          <w:b w:val="0"/>
          <w:bCs w:val="0"/>
          <w:sz w:val="22"/>
          <w:szCs w:val="22"/>
        </w:rPr>
        <w:t>. The AI Executive Order and AI Principles did not specify what practices run afoul of the AI Principles, but DOL’s AI Framework seeks to “chart[] a clear course for employers to navigate” implementation of AI systems in the workplace.</w:t>
      </w:r>
    </w:p>
    <w:p w14:paraId="7AE67AEB" w14:textId="77777777" w:rsidR="00E267B1" w:rsidRPr="00FE03BB" w:rsidRDefault="00E267B1" w:rsidP="00E267B1">
      <w:pPr>
        <w:pStyle w:val="Heading1"/>
        <w:shd w:val="clear" w:color="auto" w:fill="FFFFFF"/>
        <w:spacing w:before="0" w:beforeAutospacing="0" w:after="0" w:afterAutospacing="0"/>
        <w:rPr>
          <w:rFonts w:ascii="Roboto" w:hAnsi="Roboto"/>
          <w:b w:val="0"/>
          <w:bCs w:val="0"/>
          <w:sz w:val="22"/>
          <w:szCs w:val="22"/>
        </w:rPr>
      </w:pPr>
      <w:r w:rsidRPr="00EA488A">
        <w:rPr>
          <w:rFonts w:ascii="Roboto" w:hAnsi="Roboto"/>
          <w:b w:val="0"/>
          <w:bCs w:val="0"/>
          <w:sz w:val="22"/>
          <w:szCs w:val="22"/>
        </w:rPr>
        <w:t>Within the AI Framework website, however, PEAT attempts to provide employers with resources to consider when implementing AI systems.</w:t>
      </w:r>
    </w:p>
    <w:p w14:paraId="77067D5B" w14:textId="77777777" w:rsidR="00E267B1" w:rsidRDefault="00E267B1" w:rsidP="00E267B1">
      <w:pPr>
        <w:pStyle w:val="Heading1"/>
        <w:shd w:val="clear" w:color="auto" w:fill="FFFFFF"/>
        <w:spacing w:before="0" w:beforeAutospacing="0" w:after="0" w:afterAutospacing="0"/>
        <w:jc w:val="both"/>
        <w:rPr>
          <w:rFonts w:ascii="Roboto" w:hAnsi="Roboto" w:cs="Arial"/>
          <w:color w:val="2F5496" w:themeColor="accent1" w:themeShade="BF"/>
          <w:sz w:val="22"/>
          <w:szCs w:val="22"/>
        </w:rPr>
      </w:pPr>
    </w:p>
    <w:p w14:paraId="4F041327" w14:textId="77777777" w:rsidR="00E267B1" w:rsidRPr="00EA488A" w:rsidRDefault="00E267B1" w:rsidP="00E267B1">
      <w:pPr>
        <w:pStyle w:val="Heading1"/>
        <w:spacing w:before="0" w:beforeAutospacing="0" w:after="0" w:afterAutospacing="0"/>
        <w:jc w:val="both"/>
        <w:rPr>
          <w:rFonts w:ascii="Roboto" w:hAnsi="Roboto" w:cs="Arial"/>
          <w:sz w:val="22"/>
          <w:szCs w:val="22"/>
        </w:rPr>
      </w:pPr>
      <w:r w:rsidRPr="00EA488A">
        <w:rPr>
          <w:rFonts w:ascii="Roboto" w:hAnsi="Roboto" w:cs="Arial"/>
          <w:sz w:val="22"/>
          <w:szCs w:val="22"/>
          <w:highlight w:val="lightGray"/>
        </w:rPr>
        <w:t>Employers Takeaways:</w:t>
      </w:r>
      <w:r>
        <w:rPr>
          <w:rFonts w:ascii="Roboto" w:hAnsi="Roboto" w:cs="Arial"/>
          <w:sz w:val="22"/>
          <w:szCs w:val="22"/>
        </w:rPr>
        <w:t xml:space="preserve"> </w:t>
      </w:r>
      <w:r w:rsidRPr="00EA488A">
        <w:rPr>
          <w:rFonts w:ascii="Roboto" w:hAnsi="Roboto" w:cs="Arial"/>
          <w:b w:val="0"/>
          <w:bCs w:val="0"/>
          <w:sz w:val="22"/>
          <w:szCs w:val="22"/>
        </w:rPr>
        <w:t>Employers should regularly assess their AI use and the impact of AI systems in the workplace, not only for employees, but also applicants. Agencies are expected to issue more AI-focused guidance and publications going forward. To date, these publications primarily emphasize avoidance of disability discrimination. </w:t>
      </w:r>
    </w:p>
    <w:p w14:paraId="6A5FAC30" w14:textId="77777777" w:rsidR="00E267B1" w:rsidRDefault="00E267B1" w:rsidP="00E267B1">
      <w:pPr>
        <w:pStyle w:val="Heading1"/>
        <w:shd w:val="clear" w:color="auto" w:fill="FFFFFF"/>
        <w:spacing w:before="0" w:beforeAutospacing="0" w:after="0" w:afterAutospacing="0"/>
        <w:jc w:val="both"/>
        <w:rPr>
          <w:rFonts w:ascii="Roboto" w:hAnsi="Roboto" w:cs="Arial"/>
          <w:color w:val="2F5496" w:themeColor="accent1" w:themeShade="BF"/>
          <w:sz w:val="22"/>
          <w:szCs w:val="22"/>
        </w:rPr>
      </w:pPr>
    </w:p>
    <w:p w14:paraId="735D924A" w14:textId="54A0CD4C" w:rsidR="00E267B1" w:rsidRDefault="00E267B1" w:rsidP="00E267B1">
      <w:pPr>
        <w:pStyle w:val="Heading1"/>
        <w:shd w:val="clear" w:color="auto" w:fill="FFFFFF"/>
        <w:spacing w:before="0" w:beforeAutospacing="0" w:after="0" w:afterAutospacing="0"/>
        <w:jc w:val="center"/>
        <w:rPr>
          <w:rFonts w:ascii="Roboto" w:hAnsi="Roboto"/>
          <w:sz w:val="28"/>
          <w:szCs w:val="28"/>
        </w:rPr>
      </w:pPr>
      <w:r w:rsidRPr="002B79B6">
        <w:rPr>
          <w:rFonts w:ascii="Roboto" w:hAnsi="Roboto"/>
          <w:sz w:val="28"/>
          <w:szCs w:val="28"/>
        </w:rPr>
        <w:lastRenderedPageBreak/>
        <w:t>HIPAA Policies</w:t>
      </w:r>
      <w:r>
        <w:rPr>
          <w:rFonts w:ascii="Roboto" w:hAnsi="Roboto"/>
          <w:sz w:val="28"/>
          <w:szCs w:val="28"/>
        </w:rPr>
        <w:t>/Practices</w:t>
      </w:r>
      <w:r w:rsidRPr="002B79B6">
        <w:rPr>
          <w:rFonts w:ascii="Roboto" w:hAnsi="Roboto"/>
          <w:sz w:val="28"/>
          <w:szCs w:val="28"/>
        </w:rPr>
        <w:t xml:space="preserve"> for New Reproductive Health Care Rights </w:t>
      </w:r>
    </w:p>
    <w:p w14:paraId="67C20D74"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Beginning Dec</w:t>
      </w:r>
      <w:r>
        <w:rPr>
          <w:rFonts w:ascii="Roboto" w:hAnsi="Roboto"/>
          <w:b w:val="0"/>
          <w:bCs w:val="0"/>
          <w:sz w:val="22"/>
          <w:szCs w:val="22"/>
        </w:rPr>
        <w:t>ember</w:t>
      </w:r>
      <w:r w:rsidRPr="002B79B6">
        <w:rPr>
          <w:rFonts w:ascii="Roboto" w:hAnsi="Roboto"/>
          <w:b w:val="0"/>
          <w:bCs w:val="0"/>
          <w:sz w:val="22"/>
          <w:szCs w:val="22"/>
        </w:rPr>
        <w:t xml:space="preserve"> 23, 2024</w:t>
      </w:r>
      <w:r>
        <w:rPr>
          <w:rFonts w:ascii="Roboto" w:hAnsi="Roboto"/>
          <w:b w:val="0"/>
          <w:bCs w:val="0"/>
          <w:sz w:val="22"/>
          <w:szCs w:val="22"/>
        </w:rPr>
        <w:t>, regulated</w:t>
      </w:r>
      <w:r w:rsidRPr="002B79B6">
        <w:rPr>
          <w:rFonts w:ascii="Roboto" w:hAnsi="Roboto"/>
          <w:b w:val="0"/>
          <w:bCs w:val="0"/>
          <w:sz w:val="22"/>
          <w:szCs w:val="22"/>
        </w:rPr>
        <w:t xml:space="preserve"> entities and their business associates must comply with stricter </w:t>
      </w:r>
      <w:hyperlink r:id="rId253" w:history="1">
        <w:r w:rsidRPr="002B79B6">
          <w:rPr>
            <w:rStyle w:val="Hyperlink"/>
            <w:rFonts w:ascii="Roboto" w:hAnsi="Roboto"/>
            <w:b w:val="0"/>
            <w:bCs w:val="0"/>
            <w:sz w:val="22"/>
            <w:szCs w:val="22"/>
          </w:rPr>
          <w:t>HIPAA privacy protections</w:t>
        </w:r>
      </w:hyperlink>
      <w:r w:rsidRPr="002B79B6">
        <w:rPr>
          <w:rFonts w:ascii="Roboto" w:hAnsi="Roboto"/>
          <w:b w:val="0"/>
          <w:bCs w:val="0"/>
          <w:sz w:val="22"/>
          <w:szCs w:val="22"/>
        </w:rPr>
        <w:t xml:space="preserve"> for reproductive health care. </w:t>
      </w:r>
    </w:p>
    <w:p w14:paraId="1A8AFCA0"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p>
    <w:p w14:paraId="610A45AA" w14:textId="77777777" w:rsidR="00E267B1" w:rsidRPr="002B79B6" w:rsidRDefault="00E267B1" w:rsidP="00E267B1">
      <w:pPr>
        <w:pStyle w:val="Heading1"/>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These new protections </w:t>
      </w:r>
      <w:r w:rsidRPr="002B79B6">
        <w:rPr>
          <w:rFonts w:ascii="Roboto" w:hAnsi="Roboto"/>
          <w:sz w:val="22"/>
          <w:szCs w:val="22"/>
        </w:rPr>
        <w:t>prohibit regulated entities from using or disclosing protected health information (PHI) related to lawful reproductive health care</w:t>
      </w:r>
      <w:r w:rsidRPr="002B79B6">
        <w:rPr>
          <w:rFonts w:ascii="Roboto" w:hAnsi="Roboto"/>
          <w:b w:val="0"/>
          <w:bCs w:val="0"/>
          <w:sz w:val="22"/>
          <w:szCs w:val="22"/>
        </w:rPr>
        <w:t xml:space="preserve">: </w:t>
      </w:r>
    </w:p>
    <w:p w14:paraId="621F65CB" w14:textId="77777777" w:rsidR="00E267B1" w:rsidRPr="002B79B6" w:rsidRDefault="00E267B1">
      <w:pPr>
        <w:pStyle w:val="Heading1"/>
        <w:numPr>
          <w:ilvl w:val="0"/>
          <w:numId w:val="85"/>
        </w:numPr>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For a criminal, civil or administrative investigation into (or proceeding against) a person in connection with reproductive health care; or </w:t>
      </w:r>
    </w:p>
    <w:p w14:paraId="6991112F" w14:textId="77777777" w:rsidR="00E267B1" w:rsidRPr="002B79B6" w:rsidRDefault="00E267B1">
      <w:pPr>
        <w:pStyle w:val="Heading1"/>
        <w:numPr>
          <w:ilvl w:val="0"/>
          <w:numId w:val="85"/>
        </w:numPr>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To identify an individual, health care provider or other person for purposes related to such an investigation or proceeding. </w:t>
      </w:r>
    </w:p>
    <w:p w14:paraId="7D4D1C40"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p>
    <w:p w14:paraId="1241BDD6"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In addition, regulated entities must </w:t>
      </w:r>
      <w:r w:rsidRPr="002B79B6">
        <w:rPr>
          <w:rFonts w:ascii="Roboto" w:hAnsi="Roboto"/>
          <w:sz w:val="22"/>
          <w:szCs w:val="22"/>
        </w:rPr>
        <w:t>obtain a valid attestation</w:t>
      </w:r>
      <w:r w:rsidRPr="002B79B6">
        <w:rPr>
          <w:rFonts w:ascii="Roboto" w:hAnsi="Roboto"/>
          <w:b w:val="0"/>
          <w:bCs w:val="0"/>
          <w:sz w:val="22"/>
          <w:szCs w:val="22"/>
        </w:rPr>
        <w:t xml:space="preserve"> </w:t>
      </w:r>
      <w:r w:rsidRPr="002B79B6">
        <w:rPr>
          <w:rFonts w:ascii="Roboto" w:hAnsi="Roboto"/>
          <w:sz w:val="22"/>
          <w:szCs w:val="22"/>
        </w:rPr>
        <w:t>when a request is made to use or disclose PHI potentially related to reproductive health care</w:t>
      </w:r>
      <w:r w:rsidRPr="002B79B6">
        <w:rPr>
          <w:rFonts w:ascii="Roboto" w:hAnsi="Roboto"/>
          <w:b w:val="0"/>
          <w:bCs w:val="0"/>
          <w:sz w:val="22"/>
          <w:szCs w:val="22"/>
        </w:rPr>
        <w:t xml:space="preserve"> for certain purposes to ensure that the use or disclosure is permissible.</w:t>
      </w:r>
    </w:p>
    <w:p w14:paraId="7F1C7482" w14:textId="77777777" w:rsidR="00E267B1" w:rsidRPr="00F4131D" w:rsidRDefault="00E267B1" w:rsidP="00E267B1">
      <w:pPr>
        <w:pStyle w:val="Heading1"/>
        <w:shd w:val="clear" w:color="auto" w:fill="FFFFFF"/>
        <w:spacing w:before="0" w:beforeAutospacing="0" w:after="0" w:afterAutospacing="0"/>
        <w:rPr>
          <w:rFonts w:ascii="Roboto" w:hAnsi="Roboto"/>
          <w:b w:val="0"/>
          <w:bCs w:val="0"/>
          <w:sz w:val="22"/>
          <w:szCs w:val="22"/>
        </w:rPr>
      </w:pPr>
    </w:p>
    <w:p w14:paraId="01AEA128" w14:textId="77777777" w:rsidR="00E267B1" w:rsidRPr="00F4131D" w:rsidRDefault="00E267B1" w:rsidP="00E267B1">
      <w:pPr>
        <w:pStyle w:val="Heading1"/>
        <w:shd w:val="clear" w:color="auto" w:fill="FFFFFF"/>
        <w:spacing w:before="0" w:beforeAutospacing="0" w:after="0" w:afterAutospacing="0"/>
        <w:rPr>
          <w:rFonts w:ascii="Roboto" w:hAnsi="Roboto"/>
          <w:sz w:val="22"/>
          <w:szCs w:val="22"/>
        </w:rPr>
      </w:pPr>
      <w:r w:rsidRPr="00F4131D">
        <w:rPr>
          <w:rFonts w:ascii="Roboto" w:hAnsi="Roboto"/>
          <w:sz w:val="22"/>
          <w:szCs w:val="22"/>
        </w:rPr>
        <w:t>The new privacy protections impact:</w:t>
      </w:r>
    </w:p>
    <w:p w14:paraId="23692DCF" w14:textId="77777777" w:rsidR="00E267B1" w:rsidRPr="00F4131D" w:rsidRDefault="00E267B1">
      <w:pPr>
        <w:pStyle w:val="Heading1"/>
        <w:numPr>
          <w:ilvl w:val="0"/>
          <w:numId w:val="86"/>
        </w:numPr>
        <w:shd w:val="clear" w:color="auto" w:fill="FFFFFF"/>
        <w:spacing w:before="0" w:beforeAutospacing="0" w:after="0" w:afterAutospacing="0"/>
        <w:rPr>
          <w:rFonts w:ascii="Roboto" w:hAnsi="Roboto"/>
          <w:b w:val="0"/>
          <w:bCs w:val="0"/>
          <w:sz w:val="22"/>
          <w:szCs w:val="22"/>
        </w:rPr>
      </w:pPr>
      <w:r w:rsidRPr="00F4131D">
        <w:rPr>
          <w:rFonts w:ascii="Roboto" w:hAnsi="Roboto"/>
          <w:sz w:val="22"/>
          <w:szCs w:val="22"/>
        </w:rPr>
        <w:t>Employers with self-insured health plans</w:t>
      </w:r>
      <w:r w:rsidRPr="00F4131D">
        <w:rPr>
          <w:rFonts w:ascii="Roboto" w:hAnsi="Roboto"/>
          <w:b w:val="0"/>
          <w:bCs w:val="0"/>
          <w:sz w:val="22"/>
          <w:szCs w:val="22"/>
        </w:rPr>
        <w:t>; and</w:t>
      </w:r>
    </w:p>
    <w:p w14:paraId="150F3379" w14:textId="77777777" w:rsidR="00E267B1" w:rsidRPr="00F4131D" w:rsidRDefault="00E267B1">
      <w:pPr>
        <w:pStyle w:val="Heading1"/>
        <w:numPr>
          <w:ilvl w:val="0"/>
          <w:numId w:val="86"/>
        </w:numPr>
        <w:shd w:val="clear" w:color="auto" w:fill="FFFFFF"/>
        <w:spacing w:before="0" w:beforeAutospacing="0" w:after="0" w:afterAutospacing="0"/>
        <w:rPr>
          <w:rFonts w:ascii="Roboto" w:hAnsi="Roboto"/>
          <w:b w:val="0"/>
          <w:bCs w:val="0"/>
          <w:sz w:val="22"/>
          <w:szCs w:val="22"/>
        </w:rPr>
      </w:pPr>
      <w:r w:rsidRPr="00F4131D">
        <w:rPr>
          <w:rFonts w:ascii="Roboto" w:hAnsi="Roboto"/>
          <w:sz w:val="22"/>
          <w:szCs w:val="22"/>
        </w:rPr>
        <w:t>Employers</w:t>
      </w:r>
      <w:r w:rsidRPr="00F4131D">
        <w:rPr>
          <w:rFonts w:ascii="Roboto" w:hAnsi="Roboto"/>
          <w:b w:val="0"/>
          <w:bCs w:val="0"/>
          <w:sz w:val="22"/>
          <w:szCs w:val="22"/>
        </w:rPr>
        <w:t xml:space="preserve"> with fully insured health plans that have </w:t>
      </w:r>
      <w:r w:rsidRPr="00F4131D">
        <w:rPr>
          <w:rFonts w:ascii="Roboto" w:hAnsi="Roboto"/>
          <w:sz w:val="22"/>
          <w:szCs w:val="22"/>
        </w:rPr>
        <w:t>access to PHI (other than enrollment information, summary health information and information released pursuant to a HIPAA authorization) from their issuers</w:t>
      </w:r>
      <w:r w:rsidRPr="00F4131D">
        <w:rPr>
          <w:rFonts w:ascii="Roboto" w:hAnsi="Roboto"/>
          <w:b w:val="0"/>
          <w:bCs w:val="0"/>
          <w:sz w:val="22"/>
          <w:szCs w:val="22"/>
        </w:rPr>
        <w:t xml:space="preserve">. </w:t>
      </w:r>
    </w:p>
    <w:p w14:paraId="03366833" w14:textId="77777777" w:rsidR="00E267B1" w:rsidRDefault="00E267B1" w:rsidP="00E267B1">
      <w:pPr>
        <w:pStyle w:val="Heading1"/>
        <w:shd w:val="clear" w:color="auto" w:fill="FFFFFF"/>
        <w:spacing w:before="0" w:beforeAutospacing="0" w:after="0" w:afterAutospacing="0"/>
        <w:rPr>
          <w:rFonts w:ascii="Roboto" w:hAnsi="Roboto"/>
          <w:sz w:val="22"/>
          <w:szCs w:val="22"/>
        </w:rPr>
      </w:pPr>
    </w:p>
    <w:p w14:paraId="59482BB1" w14:textId="77777777" w:rsidR="00E267B1" w:rsidRPr="00DC0BAF" w:rsidRDefault="00E267B1" w:rsidP="00E267B1">
      <w:pPr>
        <w:pStyle w:val="Heading1"/>
        <w:shd w:val="clear" w:color="auto" w:fill="FFFFFF"/>
        <w:spacing w:before="0" w:beforeAutospacing="0" w:after="0" w:afterAutospacing="0"/>
        <w:rPr>
          <w:rFonts w:ascii="Roboto" w:hAnsi="Roboto"/>
          <w:sz w:val="22"/>
          <w:szCs w:val="22"/>
        </w:rPr>
      </w:pPr>
      <w:r w:rsidRPr="00F4131D">
        <w:rPr>
          <w:rFonts w:ascii="Roboto" w:hAnsi="Roboto"/>
          <w:b w:val="0"/>
          <w:bCs w:val="0"/>
          <w:sz w:val="22"/>
          <w:szCs w:val="22"/>
        </w:rPr>
        <w:t>The new privacy protections</w:t>
      </w:r>
      <w:r w:rsidRPr="00F4131D">
        <w:rPr>
          <w:rFonts w:ascii="Roboto" w:hAnsi="Roboto"/>
          <w:sz w:val="22"/>
          <w:szCs w:val="22"/>
        </w:rPr>
        <w:t xml:space="preserve"> </w:t>
      </w:r>
      <w:r w:rsidRPr="00F4131D">
        <w:rPr>
          <w:rFonts w:ascii="Roboto" w:hAnsi="Roboto"/>
          <w:sz w:val="22"/>
          <w:szCs w:val="22"/>
          <w:u w:val="single"/>
        </w:rPr>
        <w:t>do not</w:t>
      </w:r>
      <w:r w:rsidRPr="00F4131D">
        <w:rPr>
          <w:rFonts w:ascii="Roboto" w:hAnsi="Roboto"/>
          <w:sz w:val="22"/>
          <w:szCs w:val="22"/>
        </w:rPr>
        <w:t xml:space="preserve"> impact employers with fully insured health plans that do </w:t>
      </w:r>
      <w:r w:rsidRPr="00F4131D">
        <w:rPr>
          <w:rFonts w:ascii="Roboto" w:hAnsi="Roboto"/>
          <w:sz w:val="22"/>
          <w:szCs w:val="22"/>
          <w:u w:val="single"/>
        </w:rPr>
        <w:t>not</w:t>
      </w:r>
      <w:r w:rsidRPr="00F4131D">
        <w:rPr>
          <w:rFonts w:ascii="Roboto" w:hAnsi="Roboto"/>
          <w:sz w:val="22"/>
          <w:szCs w:val="22"/>
        </w:rPr>
        <w:t xml:space="preserve"> have access to PHI (other than the limited types listed above).</w:t>
      </w:r>
    </w:p>
    <w:p w14:paraId="40C103DD" w14:textId="77777777" w:rsidR="00E267B1" w:rsidRPr="00F4131D" w:rsidRDefault="00E267B1" w:rsidP="00E267B1">
      <w:pPr>
        <w:pStyle w:val="Heading1"/>
        <w:shd w:val="clear" w:color="auto" w:fill="FFFFFF"/>
        <w:spacing w:after="0"/>
        <w:rPr>
          <w:rFonts w:ascii="Roboto" w:hAnsi="Roboto"/>
          <w:b w:val="0"/>
          <w:bCs w:val="0"/>
          <w:sz w:val="22"/>
          <w:szCs w:val="22"/>
        </w:rPr>
      </w:pPr>
      <w:r w:rsidRPr="00F4131D">
        <w:rPr>
          <w:rFonts w:ascii="Roboto" w:hAnsi="Roboto"/>
          <w:b w:val="0"/>
          <w:bCs w:val="0"/>
          <w:sz w:val="22"/>
          <w:szCs w:val="22"/>
        </w:rPr>
        <w:t xml:space="preserve">Although the new privacy protections do not specifically require updates to business associate agreements, </w:t>
      </w:r>
      <w:r>
        <w:rPr>
          <w:rFonts w:ascii="Roboto" w:hAnsi="Roboto"/>
          <w:b w:val="0"/>
          <w:bCs w:val="0"/>
          <w:sz w:val="22"/>
          <w:szCs w:val="22"/>
        </w:rPr>
        <w:t xml:space="preserve">if applicable, </w:t>
      </w:r>
      <w:r w:rsidRPr="00F4131D">
        <w:rPr>
          <w:rFonts w:ascii="Roboto" w:hAnsi="Roboto"/>
          <w:b w:val="0"/>
          <w:bCs w:val="0"/>
          <w:sz w:val="22"/>
          <w:szCs w:val="22"/>
        </w:rPr>
        <w:t xml:space="preserve">employers should review the terms of their agreements to determine if updates should be made. </w:t>
      </w:r>
    </w:p>
    <w:p w14:paraId="605CFB8C" w14:textId="24F940CE" w:rsidR="00E267B1" w:rsidRPr="00E267B1" w:rsidRDefault="00E267B1" w:rsidP="00E267B1">
      <w:pPr>
        <w:pStyle w:val="Heading1"/>
        <w:shd w:val="clear" w:color="auto" w:fill="FFFFFF"/>
        <w:spacing w:before="0" w:beforeAutospacing="0" w:after="0" w:afterAutospacing="0"/>
        <w:rPr>
          <w:rFonts w:ascii="Roboto" w:hAnsi="Roboto"/>
          <w:b w:val="0"/>
          <w:bCs w:val="0"/>
          <w:sz w:val="22"/>
          <w:szCs w:val="22"/>
        </w:rPr>
      </w:pPr>
      <w:r>
        <w:rPr>
          <w:rFonts w:ascii="Roboto" w:hAnsi="Roboto"/>
          <w:b w:val="0"/>
          <w:bCs w:val="0"/>
          <w:sz w:val="22"/>
          <w:szCs w:val="22"/>
        </w:rPr>
        <w:t>Lastly</w:t>
      </w:r>
      <w:r w:rsidRPr="00F4131D">
        <w:rPr>
          <w:rFonts w:ascii="Roboto" w:hAnsi="Roboto"/>
          <w:b w:val="0"/>
          <w:bCs w:val="0"/>
          <w:sz w:val="22"/>
          <w:szCs w:val="22"/>
        </w:rPr>
        <w:t xml:space="preserve">, the U.S. Department of Health and Human Services has provided a </w:t>
      </w:r>
      <w:hyperlink r:id="rId254" w:history="1">
        <w:r w:rsidRPr="00F4131D">
          <w:rPr>
            <w:rStyle w:val="Hyperlink"/>
            <w:rFonts w:ascii="Roboto" w:hAnsi="Roboto"/>
            <w:b w:val="0"/>
            <w:bCs w:val="0"/>
            <w:sz w:val="22"/>
            <w:szCs w:val="22"/>
          </w:rPr>
          <w:t>model attestation form</w:t>
        </w:r>
      </w:hyperlink>
      <w:r w:rsidRPr="00F4131D">
        <w:rPr>
          <w:rFonts w:ascii="Roboto" w:hAnsi="Roboto"/>
          <w:b w:val="0"/>
          <w:bCs w:val="0"/>
          <w:sz w:val="22"/>
          <w:szCs w:val="22"/>
        </w:rPr>
        <w:t xml:space="preserve"> that </w:t>
      </w:r>
      <w:r w:rsidRPr="00DC0BAF">
        <w:rPr>
          <w:rFonts w:ascii="Roboto" w:hAnsi="Roboto"/>
          <w:sz w:val="22"/>
          <w:szCs w:val="22"/>
        </w:rPr>
        <w:t>employer-sponsored health plans may use</w:t>
      </w:r>
      <w:r w:rsidRPr="00F4131D">
        <w:rPr>
          <w:rFonts w:ascii="Roboto" w:hAnsi="Roboto"/>
          <w:b w:val="0"/>
          <w:bCs w:val="0"/>
          <w:sz w:val="22"/>
          <w:szCs w:val="22"/>
        </w:rPr>
        <w:t xml:space="preserve"> to ensure a requested use or disclosure of PHI complies with the new privacy protections. </w:t>
      </w:r>
      <w:r w:rsidRPr="00DC0BAF">
        <w:rPr>
          <w:rFonts w:ascii="Roboto" w:hAnsi="Roboto"/>
          <w:sz w:val="22"/>
          <w:szCs w:val="22"/>
        </w:rPr>
        <w:t>Health plans</w:t>
      </w:r>
      <w:r w:rsidRPr="00F4131D">
        <w:rPr>
          <w:rFonts w:ascii="Roboto" w:hAnsi="Roboto"/>
          <w:b w:val="0"/>
          <w:bCs w:val="0"/>
          <w:sz w:val="22"/>
          <w:szCs w:val="22"/>
        </w:rPr>
        <w:t xml:space="preserve"> must also update their HIPAA privacy notices for the new privacy protections, although they have until  Feb. 16, 2026, to make these updates.  </w:t>
      </w:r>
    </w:p>
    <w:p w14:paraId="6A2B1082" w14:textId="77777777" w:rsidR="00E267B1" w:rsidRPr="00DC0BAF" w:rsidRDefault="00E267B1" w:rsidP="00E267B1">
      <w:pPr>
        <w:pStyle w:val="Heading1"/>
        <w:shd w:val="clear" w:color="auto" w:fill="FFFFFF"/>
        <w:spacing w:before="0" w:beforeAutospacing="0" w:after="0" w:afterAutospacing="0"/>
        <w:rPr>
          <w:rFonts w:ascii="Roboto" w:hAnsi="Roboto"/>
          <w:sz w:val="22"/>
          <w:szCs w:val="22"/>
        </w:rPr>
      </w:pPr>
      <w:r w:rsidRPr="00DC0BAF">
        <w:rPr>
          <w:rFonts w:ascii="Roboto" w:hAnsi="Roboto"/>
          <w:sz w:val="22"/>
          <w:szCs w:val="22"/>
        </w:rPr>
        <w:t>Important dates</w:t>
      </w:r>
    </w:p>
    <w:p w14:paraId="11254596" w14:textId="77777777" w:rsidR="00E267B1" w:rsidRPr="00DC0BAF" w:rsidRDefault="00E267B1" w:rsidP="00E267B1">
      <w:pPr>
        <w:pStyle w:val="Heading1"/>
        <w:shd w:val="clear" w:color="auto" w:fill="FFFFFF"/>
        <w:spacing w:before="0" w:beforeAutospacing="0" w:after="0" w:afterAutospacing="0"/>
        <w:rPr>
          <w:rFonts w:ascii="Roboto" w:hAnsi="Roboto"/>
          <w:b w:val="0"/>
          <w:bCs w:val="0"/>
          <w:sz w:val="22"/>
          <w:szCs w:val="22"/>
        </w:rPr>
      </w:pPr>
      <w:r w:rsidRPr="00DC0BAF">
        <w:rPr>
          <w:rFonts w:ascii="Roboto" w:hAnsi="Roboto"/>
          <w:color w:val="C00000"/>
          <w:sz w:val="22"/>
          <w:szCs w:val="22"/>
        </w:rPr>
        <w:t>Dec. 23, 2024</w:t>
      </w:r>
      <w:r w:rsidRPr="00DC0BAF">
        <w:rPr>
          <w:rFonts w:ascii="Roboto" w:hAnsi="Roboto"/>
          <w:b w:val="0"/>
          <w:bCs w:val="0"/>
          <w:color w:val="C00000"/>
          <w:sz w:val="22"/>
          <w:szCs w:val="22"/>
        </w:rPr>
        <w:t xml:space="preserve"> </w:t>
      </w:r>
      <w:r w:rsidRPr="00DC0BAF">
        <w:rPr>
          <w:rFonts w:ascii="Roboto" w:hAnsi="Roboto"/>
          <w:b w:val="0"/>
          <w:bCs w:val="0"/>
          <w:sz w:val="22"/>
          <w:szCs w:val="22"/>
        </w:rPr>
        <w:t xml:space="preserve">- Regulated entities must comply with the new privacy restrictions for reproductive health care. </w:t>
      </w:r>
    </w:p>
    <w:p w14:paraId="286AB8C5" w14:textId="436F6EC4" w:rsidR="00E267B1" w:rsidRDefault="00E267B1" w:rsidP="00E267B1">
      <w:pPr>
        <w:pStyle w:val="Heading1"/>
        <w:shd w:val="clear" w:color="auto" w:fill="FFFFFF"/>
        <w:spacing w:before="0" w:beforeAutospacing="0" w:after="0" w:afterAutospacing="0"/>
        <w:rPr>
          <w:rFonts w:ascii="Roboto" w:hAnsi="Roboto"/>
          <w:b w:val="0"/>
          <w:bCs w:val="0"/>
          <w:sz w:val="22"/>
          <w:szCs w:val="22"/>
        </w:rPr>
      </w:pPr>
      <w:r w:rsidRPr="00DC0BAF">
        <w:rPr>
          <w:rFonts w:ascii="Roboto" w:hAnsi="Roboto"/>
          <w:color w:val="C00000"/>
          <w:sz w:val="22"/>
          <w:szCs w:val="22"/>
        </w:rPr>
        <w:t>Feb. 16, 2026</w:t>
      </w:r>
      <w:r w:rsidRPr="00DC0BAF">
        <w:rPr>
          <w:rFonts w:ascii="Roboto" w:hAnsi="Roboto"/>
          <w:b w:val="0"/>
          <w:bCs w:val="0"/>
          <w:color w:val="C00000"/>
          <w:sz w:val="22"/>
          <w:szCs w:val="22"/>
        </w:rPr>
        <w:t xml:space="preserve"> </w:t>
      </w:r>
      <w:r w:rsidRPr="00DC0BAF">
        <w:rPr>
          <w:rFonts w:ascii="Roboto" w:hAnsi="Roboto"/>
          <w:b w:val="0"/>
          <w:bCs w:val="0"/>
          <w:sz w:val="22"/>
          <w:szCs w:val="22"/>
        </w:rPr>
        <w:t>- Covered entities</w:t>
      </w:r>
      <w:r>
        <w:rPr>
          <w:rFonts w:ascii="Roboto" w:hAnsi="Roboto"/>
          <w:b w:val="0"/>
          <w:bCs w:val="0"/>
          <w:sz w:val="22"/>
          <w:szCs w:val="22"/>
        </w:rPr>
        <w:t xml:space="preserve"> (which an employer may be)</w:t>
      </w:r>
      <w:r w:rsidRPr="00DC0BAF">
        <w:rPr>
          <w:rFonts w:ascii="Roboto" w:hAnsi="Roboto"/>
          <w:b w:val="0"/>
          <w:bCs w:val="0"/>
          <w:sz w:val="22"/>
          <w:szCs w:val="22"/>
        </w:rPr>
        <w:t xml:space="preserve"> must update their </w:t>
      </w:r>
      <w:r w:rsidRPr="00DC0BAF">
        <w:rPr>
          <w:rFonts w:ascii="Roboto" w:hAnsi="Roboto"/>
          <w:sz w:val="22"/>
          <w:szCs w:val="22"/>
        </w:rPr>
        <w:t>HIPAA notice of privacy practices</w:t>
      </w:r>
      <w:r w:rsidRPr="00DC0BAF">
        <w:rPr>
          <w:rFonts w:ascii="Roboto" w:hAnsi="Roboto"/>
          <w:b w:val="0"/>
          <w:bCs w:val="0"/>
          <w:sz w:val="22"/>
          <w:szCs w:val="22"/>
        </w:rPr>
        <w:t xml:space="preserve"> for the new requirements.</w:t>
      </w:r>
    </w:p>
    <w:p w14:paraId="213F34EF" w14:textId="77777777" w:rsidR="00E267B1" w:rsidRPr="00DC0BAF" w:rsidRDefault="00E267B1" w:rsidP="00E267B1">
      <w:pPr>
        <w:pStyle w:val="Heading1"/>
        <w:shd w:val="clear" w:color="auto" w:fill="FFFFFF"/>
        <w:spacing w:before="0" w:beforeAutospacing="0" w:after="0" w:afterAutospacing="0"/>
        <w:rPr>
          <w:rFonts w:ascii="Roboto" w:hAnsi="Roboto"/>
          <w:b w:val="0"/>
          <w:bCs w:val="0"/>
          <w:sz w:val="22"/>
          <w:szCs w:val="22"/>
        </w:rPr>
      </w:pPr>
      <w:r>
        <w:rPr>
          <w:rFonts w:ascii="Roboto" w:hAnsi="Roboto"/>
          <w:b w:val="0"/>
          <w:bCs w:val="0"/>
          <w:sz w:val="22"/>
          <w:szCs w:val="22"/>
        </w:rPr>
        <w:t>ETC will continue to monitor as HHS is likely to publish Model HIPAA Notice of Privacy Practice (NPPs) inclusive of references to the regulatory changes.</w:t>
      </w:r>
    </w:p>
    <w:p w14:paraId="10DE86B9" w14:textId="77777777" w:rsidR="00E267B1" w:rsidRDefault="00E267B1" w:rsidP="00E267B1">
      <w:pPr>
        <w:pStyle w:val="Heading1"/>
        <w:shd w:val="clear" w:color="auto" w:fill="FFFFFF"/>
        <w:spacing w:before="0" w:beforeAutospacing="0" w:after="0" w:afterAutospacing="0"/>
        <w:jc w:val="both"/>
        <w:rPr>
          <w:rFonts w:ascii="Roboto" w:hAnsi="Roboto" w:cs="Arial"/>
          <w:color w:val="2F5496" w:themeColor="accent1" w:themeShade="BF"/>
          <w:sz w:val="22"/>
          <w:szCs w:val="22"/>
        </w:rPr>
      </w:pPr>
    </w:p>
    <w:p w14:paraId="43E32F23" w14:textId="02E5C2D1" w:rsidR="00E267B1" w:rsidRDefault="00E267B1" w:rsidP="00E267B1">
      <w:pPr>
        <w:pStyle w:val="Heading1"/>
        <w:shd w:val="clear" w:color="auto" w:fill="FFFFFF"/>
        <w:spacing w:before="0" w:beforeAutospacing="0" w:after="0" w:afterAutospacing="0"/>
        <w:jc w:val="center"/>
        <w:rPr>
          <w:rFonts w:ascii="Roboto" w:hAnsi="Roboto"/>
          <w:sz w:val="28"/>
          <w:szCs w:val="28"/>
        </w:rPr>
      </w:pPr>
      <w:r w:rsidRPr="00E26B53">
        <w:rPr>
          <w:rFonts w:ascii="Roboto" w:hAnsi="Roboto"/>
          <w:sz w:val="28"/>
          <w:szCs w:val="28"/>
        </w:rPr>
        <w:t>EBSA Releases Updated Cybersecurity Guidance for Employee Benefit Plans</w:t>
      </w:r>
    </w:p>
    <w:p w14:paraId="7D9439F0" w14:textId="77777777" w:rsidR="00E267B1" w:rsidRDefault="00E267B1" w:rsidP="00E267B1">
      <w:pPr>
        <w:pStyle w:val="Highlight"/>
        <w:spacing w:after="0" w:line="240" w:lineRule="auto"/>
        <w:rPr>
          <w:rFonts w:ascii="Roboto" w:hAnsi="Roboto"/>
        </w:rPr>
      </w:pPr>
      <w:r w:rsidRPr="00CC000F">
        <w:rPr>
          <w:rFonts w:ascii="Roboto" w:hAnsi="Roboto"/>
        </w:rPr>
        <w:t xml:space="preserve">Plan fiduciaries (Employers) of ERISA-covered </w:t>
      </w:r>
      <w:r w:rsidRPr="00CC000F">
        <w:rPr>
          <w:rFonts w:ascii="Roboto" w:hAnsi="Roboto"/>
          <w:i/>
          <w:iCs/>
        </w:rPr>
        <w:t>pension and health and welfare plans</w:t>
      </w:r>
      <w:r w:rsidRPr="00CC000F">
        <w:rPr>
          <w:rFonts w:ascii="Roboto" w:hAnsi="Roboto"/>
        </w:rPr>
        <w:t xml:space="preserve"> have an obligation to ensure proper mitigation of cybersecurity risks, and because employers often rely on service providers to maintain plan records and keep participant data confidential and plan accounts secure, it is critical to use service providers that follow strong cybersecurity practices.</w:t>
      </w:r>
    </w:p>
    <w:p w14:paraId="3A7F9F6E" w14:textId="77777777" w:rsidR="00E267B1" w:rsidRPr="00CC000F" w:rsidRDefault="00E267B1" w:rsidP="00E267B1">
      <w:pPr>
        <w:pStyle w:val="Highlight"/>
        <w:spacing w:after="0" w:line="240" w:lineRule="auto"/>
        <w:rPr>
          <w:rFonts w:ascii="Roboto" w:hAnsi="Roboto"/>
        </w:rPr>
      </w:pPr>
    </w:p>
    <w:p w14:paraId="1364EC0D" w14:textId="1C0B91D1" w:rsidR="00E267B1" w:rsidRDefault="00E267B1" w:rsidP="00E267B1">
      <w:pPr>
        <w:pStyle w:val="ParagraphBasic"/>
        <w:spacing w:after="0" w:line="240" w:lineRule="auto"/>
        <w:rPr>
          <w:rFonts w:ascii="Roboto" w:hAnsi="Roboto"/>
        </w:rPr>
      </w:pPr>
      <w:r w:rsidRPr="00CC000F">
        <w:rPr>
          <w:rFonts w:ascii="Roboto" w:hAnsi="Roboto"/>
        </w:rPr>
        <w:t xml:space="preserve">The Compliance Release, </w:t>
      </w:r>
      <w:hyperlink r:id="rId255" w:history="1">
        <w:r w:rsidRPr="00CC000F">
          <w:rPr>
            <w:rStyle w:val="Hyperlink"/>
            <w:rFonts w:ascii="Roboto" w:hAnsi="Roboto"/>
          </w:rPr>
          <w:t>Compliance Assistance Release No. 2024-01</w:t>
        </w:r>
      </w:hyperlink>
      <w:r w:rsidRPr="00CC000F">
        <w:rPr>
          <w:rFonts w:ascii="Roboto" w:hAnsi="Roboto"/>
        </w:rPr>
        <w:t xml:space="preserve">, issued by DOL Employee Benefits Security Administration (EBSA),  clarifies that the cybersecurity guidance </w:t>
      </w:r>
      <w:r w:rsidRPr="00CC000F">
        <w:rPr>
          <w:rFonts w:ascii="Roboto" w:hAnsi="Roboto"/>
          <w:b/>
          <w:bCs/>
        </w:rPr>
        <w:t>applies to all types of plans covered by the Employee Retirement Income Security Act of 1974 (ERISA), including health and welfare plans and all employee pension benefit plans</w:t>
      </w:r>
      <w:r w:rsidRPr="00CC000F">
        <w:rPr>
          <w:rFonts w:ascii="Roboto" w:hAnsi="Roboto"/>
        </w:rPr>
        <w:t xml:space="preserve">. </w:t>
      </w:r>
    </w:p>
    <w:p w14:paraId="21C05A42" w14:textId="77777777" w:rsidR="00E267B1" w:rsidRPr="00CC000F" w:rsidRDefault="00E267B1" w:rsidP="00E267B1">
      <w:pPr>
        <w:pStyle w:val="ParagraphBasic"/>
        <w:spacing w:after="0" w:line="240" w:lineRule="auto"/>
        <w:rPr>
          <w:rFonts w:ascii="Roboto" w:hAnsi="Roboto"/>
        </w:rPr>
      </w:pPr>
      <w:r w:rsidRPr="00CC000F">
        <w:rPr>
          <w:rFonts w:ascii="Roboto" w:hAnsi="Roboto"/>
        </w:rPr>
        <w:t>EBSA is providing the following updated guidance:</w:t>
      </w:r>
    </w:p>
    <w:p w14:paraId="6B535DE8" w14:textId="77777777" w:rsidR="00E267B1" w:rsidRPr="00CC000F" w:rsidRDefault="00E267B1" w:rsidP="00E267B1">
      <w:pPr>
        <w:pStyle w:val="NList1"/>
        <w:spacing w:before="0" w:after="0" w:line="240" w:lineRule="auto"/>
        <w:rPr>
          <w:rFonts w:ascii="Roboto" w:hAnsi="Roboto"/>
          <w:lang w:val="en-US"/>
        </w:rPr>
      </w:pPr>
      <w:hyperlink r:id="rId256" w:history="1">
        <w:r w:rsidRPr="00CC000F">
          <w:rPr>
            <w:rStyle w:val="Hyperlink"/>
            <w:rFonts w:ascii="Roboto" w:hAnsi="Roboto"/>
            <w:b/>
            <w:bCs/>
            <w:lang w:val="en-US"/>
          </w:rPr>
          <w:t>Tips for Hiring a Service Provider</w:t>
        </w:r>
      </w:hyperlink>
      <w:r w:rsidRPr="00CC000F">
        <w:rPr>
          <w:rFonts w:ascii="Roboto" w:hAnsi="Roboto"/>
          <w:lang w:val="en-US"/>
        </w:rPr>
        <w:t>: This guidance helps plan sponsors and fiduciaries prudently select a service provider with strong cybersecurity practices and monitor their activities, as required by ERISA.</w:t>
      </w:r>
    </w:p>
    <w:p w14:paraId="78467581" w14:textId="77777777" w:rsidR="00E267B1" w:rsidRPr="00CC000F" w:rsidRDefault="00E267B1" w:rsidP="00E267B1">
      <w:pPr>
        <w:pStyle w:val="NList1"/>
        <w:numPr>
          <w:ilvl w:val="0"/>
          <w:numId w:val="0"/>
        </w:numPr>
        <w:spacing w:before="0" w:after="0" w:line="240" w:lineRule="auto"/>
        <w:ind w:left="720"/>
        <w:rPr>
          <w:rFonts w:ascii="Roboto" w:hAnsi="Roboto"/>
          <w:lang w:val="en-US"/>
        </w:rPr>
      </w:pPr>
    </w:p>
    <w:p w14:paraId="4216C92E" w14:textId="77777777" w:rsidR="00E267B1" w:rsidRPr="00CC000F" w:rsidRDefault="00E267B1" w:rsidP="00E267B1">
      <w:pPr>
        <w:pStyle w:val="NList1"/>
        <w:spacing w:before="0" w:after="0" w:line="240" w:lineRule="auto"/>
        <w:rPr>
          <w:rFonts w:ascii="Roboto" w:hAnsi="Roboto"/>
          <w:lang w:val="en-US"/>
        </w:rPr>
      </w:pPr>
      <w:hyperlink r:id="rId257" w:history="1">
        <w:r w:rsidRPr="00CC000F">
          <w:rPr>
            <w:rStyle w:val="Hyperlink"/>
            <w:rFonts w:ascii="Roboto" w:hAnsi="Roboto"/>
            <w:b/>
            <w:bCs/>
            <w:lang w:val="en-US"/>
          </w:rPr>
          <w:t>Cybersecurity Program Best Practices</w:t>
        </w:r>
      </w:hyperlink>
      <w:r w:rsidRPr="00CC000F">
        <w:rPr>
          <w:rFonts w:ascii="Roboto" w:hAnsi="Roboto"/>
          <w:lang w:val="en-US"/>
        </w:rPr>
        <w:t>: This guidance assists plan fiduciaries and recordkeepers in their responsibilities to manage cybersecurity risks.</w:t>
      </w:r>
    </w:p>
    <w:p w14:paraId="7F30B22A" w14:textId="77777777" w:rsidR="00E267B1" w:rsidRPr="00CC000F" w:rsidRDefault="00E267B1" w:rsidP="00E267B1">
      <w:pPr>
        <w:pStyle w:val="NList1"/>
        <w:numPr>
          <w:ilvl w:val="0"/>
          <w:numId w:val="0"/>
        </w:numPr>
        <w:spacing w:before="0" w:after="0" w:line="240" w:lineRule="auto"/>
        <w:rPr>
          <w:rFonts w:ascii="Roboto" w:hAnsi="Roboto"/>
          <w:lang w:val="en-US"/>
        </w:rPr>
      </w:pPr>
    </w:p>
    <w:p w14:paraId="6AE03918" w14:textId="532DB87E" w:rsidR="00E267B1" w:rsidRPr="00E267B1" w:rsidRDefault="00E267B1" w:rsidP="00E267B1">
      <w:pPr>
        <w:pStyle w:val="NList1"/>
        <w:spacing w:before="0" w:after="0" w:line="240" w:lineRule="auto"/>
        <w:rPr>
          <w:rFonts w:ascii="Roboto" w:hAnsi="Roboto"/>
          <w:lang w:val="en-US"/>
        </w:rPr>
      </w:pPr>
      <w:hyperlink r:id="rId258" w:history="1">
        <w:r w:rsidRPr="00CC000F">
          <w:rPr>
            <w:rStyle w:val="Hyperlink"/>
            <w:rFonts w:ascii="Roboto" w:hAnsi="Roboto"/>
            <w:b/>
            <w:bCs/>
            <w:lang w:val="en-US"/>
          </w:rPr>
          <w:t>Online Security Tips</w:t>
        </w:r>
      </w:hyperlink>
      <w:r w:rsidRPr="00CC000F">
        <w:rPr>
          <w:rFonts w:ascii="Roboto" w:hAnsi="Roboto"/>
          <w:lang w:val="en-US"/>
        </w:rPr>
        <w:t>: This guidance offers plan participants and beneficiaries who check their retirement accounts or other employee benefit information online basic rules to reduce the risk of fraud and loss.</w:t>
      </w:r>
    </w:p>
    <w:p w14:paraId="7141699F" w14:textId="77777777" w:rsidR="009D5684" w:rsidRDefault="009D5684" w:rsidP="00E267B1">
      <w:pPr>
        <w:pStyle w:val="ColorSubheading"/>
        <w:rPr>
          <w:sz w:val="22"/>
          <w:szCs w:val="22"/>
        </w:rPr>
      </w:pPr>
    </w:p>
    <w:p w14:paraId="36FB460E" w14:textId="24948866" w:rsidR="00E267B1" w:rsidRPr="00CC000F" w:rsidRDefault="00E267B1" w:rsidP="00E267B1">
      <w:pPr>
        <w:pStyle w:val="ColorSubheading"/>
        <w:rPr>
          <w:sz w:val="22"/>
          <w:szCs w:val="22"/>
        </w:rPr>
      </w:pPr>
      <w:r w:rsidRPr="00CC000F">
        <w:rPr>
          <w:sz w:val="22"/>
          <w:szCs w:val="22"/>
        </w:rPr>
        <w:t>Additional Resources</w:t>
      </w:r>
    </w:p>
    <w:p w14:paraId="60BB5622" w14:textId="77777777" w:rsidR="00E267B1" w:rsidRPr="00CC000F" w:rsidRDefault="00E267B1" w:rsidP="00E267B1">
      <w:pPr>
        <w:pStyle w:val="ParagraphBasic"/>
        <w:spacing w:after="0" w:line="240" w:lineRule="auto"/>
        <w:rPr>
          <w:rFonts w:ascii="Roboto" w:hAnsi="Roboto"/>
        </w:rPr>
      </w:pPr>
      <w:r w:rsidRPr="00CC000F">
        <w:rPr>
          <w:rFonts w:ascii="Roboto" w:hAnsi="Roboto"/>
        </w:rPr>
        <w:t>The U.S. Department of Health and Human Services also offers publications that may help health plans and their service providers maintain good cybersecurity practices, as follows:</w:t>
      </w:r>
    </w:p>
    <w:p w14:paraId="0DE44865" w14:textId="77777777" w:rsidR="00E267B1" w:rsidRPr="00CC000F" w:rsidRDefault="00E267B1" w:rsidP="00E267B1">
      <w:pPr>
        <w:pStyle w:val="BList1"/>
        <w:spacing w:before="0" w:after="0" w:line="240" w:lineRule="auto"/>
        <w:rPr>
          <w:rFonts w:ascii="Roboto" w:hAnsi="Roboto"/>
        </w:rPr>
      </w:pPr>
      <w:hyperlink r:id="rId259" w:history="1">
        <w:r w:rsidRPr="00CC000F">
          <w:rPr>
            <w:rStyle w:val="Hyperlink"/>
            <w:rFonts w:ascii="Roboto" w:hAnsi="Roboto"/>
          </w:rPr>
          <w:t>Health Industry Cybersecurity Practices: Managing Threats and Protecting Patients</w:t>
        </w:r>
      </w:hyperlink>
    </w:p>
    <w:p w14:paraId="09BA0FB4" w14:textId="77777777" w:rsidR="00E267B1" w:rsidRPr="00CC000F" w:rsidRDefault="00E267B1" w:rsidP="00E267B1">
      <w:pPr>
        <w:pStyle w:val="BList1"/>
        <w:spacing w:before="0" w:after="0" w:line="240" w:lineRule="auto"/>
        <w:rPr>
          <w:rFonts w:ascii="Roboto" w:hAnsi="Roboto"/>
        </w:rPr>
      </w:pPr>
      <w:hyperlink r:id="rId260" w:history="1">
        <w:r w:rsidRPr="00CC000F">
          <w:rPr>
            <w:rStyle w:val="Hyperlink"/>
            <w:rFonts w:ascii="Roboto" w:hAnsi="Roboto"/>
          </w:rPr>
          <w:t>Technical Volume 1: Cybersecurity Practices for Small Healthcare Organizations</w:t>
        </w:r>
      </w:hyperlink>
    </w:p>
    <w:p w14:paraId="41F92B08" w14:textId="77777777" w:rsidR="00E267B1" w:rsidRPr="00CC000F" w:rsidRDefault="00E267B1" w:rsidP="00E267B1">
      <w:pPr>
        <w:pStyle w:val="BList1"/>
        <w:spacing w:before="0" w:after="0" w:line="240" w:lineRule="auto"/>
        <w:rPr>
          <w:rFonts w:ascii="Roboto" w:hAnsi="Roboto"/>
        </w:rPr>
      </w:pPr>
      <w:hyperlink r:id="rId261" w:history="1">
        <w:r w:rsidRPr="00CC000F">
          <w:rPr>
            <w:rStyle w:val="Hyperlink"/>
            <w:rFonts w:ascii="Roboto" w:hAnsi="Roboto"/>
          </w:rPr>
          <w:t>Technical Volume 2: Cybersecurity Practices for Medium and Large Healthcare Organizations</w:t>
        </w:r>
      </w:hyperlink>
      <w:r w:rsidRPr="00CC000F">
        <w:rPr>
          <w:rFonts w:ascii="Roboto" w:hAnsi="Roboto"/>
        </w:rPr>
        <w:t xml:space="preserve"> </w:t>
      </w:r>
    </w:p>
    <w:p w14:paraId="0EF4A60E" w14:textId="77777777" w:rsidR="00E267B1" w:rsidRPr="00CC000F" w:rsidRDefault="00E267B1" w:rsidP="00E267B1">
      <w:pPr>
        <w:pStyle w:val="ParagraphBasic"/>
        <w:spacing w:after="0" w:line="240" w:lineRule="auto"/>
        <w:rPr>
          <w:rFonts w:ascii="Roboto" w:eastAsia="Times New Roman" w:hAnsi="Roboto" w:cs="Times New Roman"/>
          <w:b/>
          <w:bCs/>
          <w:kern w:val="36"/>
          <w:sz w:val="28"/>
          <w:szCs w:val="28"/>
        </w:rPr>
      </w:pPr>
    </w:p>
    <w:p w14:paraId="5A9319E3" w14:textId="37F4A938" w:rsidR="00E267B1" w:rsidRDefault="00E267B1" w:rsidP="00E267B1">
      <w:pPr>
        <w:pStyle w:val="Heading1"/>
        <w:shd w:val="clear" w:color="auto" w:fill="FFFFFF"/>
        <w:spacing w:before="0" w:beforeAutospacing="0" w:after="0" w:afterAutospacing="0"/>
        <w:jc w:val="center"/>
        <w:rPr>
          <w:rFonts w:ascii="Roboto" w:hAnsi="Roboto"/>
          <w:sz w:val="28"/>
          <w:szCs w:val="28"/>
        </w:rPr>
      </w:pPr>
      <w:r w:rsidRPr="00CC000F">
        <w:rPr>
          <w:rFonts w:ascii="Roboto" w:hAnsi="Roboto"/>
          <w:sz w:val="28"/>
          <w:szCs w:val="28"/>
        </w:rPr>
        <w:t xml:space="preserve">5th Circuit Upholds DOL’s Authority to Set Minimum Salary Requirement for White-collar </w:t>
      </w:r>
      <w:r>
        <w:rPr>
          <w:rFonts w:ascii="Roboto" w:hAnsi="Roboto"/>
          <w:sz w:val="28"/>
          <w:szCs w:val="28"/>
        </w:rPr>
        <w:t xml:space="preserve">FLSA </w:t>
      </w:r>
      <w:r w:rsidRPr="00CC000F">
        <w:rPr>
          <w:rFonts w:ascii="Roboto" w:hAnsi="Roboto"/>
          <w:sz w:val="28"/>
          <w:szCs w:val="28"/>
        </w:rPr>
        <w:t>Exemptions</w:t>
      </w:r>
    </w:p>
    <w:p w14:paraId="5854F926"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r>
        <w:rPr>
          <w:rFonts w:ascii="Roboto" w:hAnsi="Roboto"/>
          <w:b w:val="0"/>
          <w:bCs w:val="0"/>
          <w:sz w:val="22"/>
          <w:szCs w:val="22"/>
        </w:rPr>
        <w:t>If</w:t>
      </w:r>
      <w:r w:rsidRPr="00CC000F">
        <w:rPr>
          <w:rFonts w:ascii="Roboto" w:hAnsi="Roboto"/>
          <w:b w:val="0"/>
          <w:bCs w:val="0"/>
          <w:sz w:val="22"/>
          <w:szCs w:val="22"/>
        </w:rPr>
        <w:t xml:space="preserve"> you have been following current federal cases potentially impacting employers</w:t>
      </w:r>
      <w:r>
        <w:rPr>
          <w:rFonts w:ascii="Roboto" w:hAnsi="Roboto"/>
          <w:b w:val="0"/>
          <w:bCs w:val="0"/>
          <w:sz w:val="22"/>
          <w:szCs w:val="22"/>
        </w:rPr>
        <w:t>,</w:t>
      </w:r>
      <w:r w:rsidRPr="00CC000F">
        <w:rPr>
          <w:rFonts w:ascii="Roboto" w:hAnsi="Roboto"/>
          <w:b w:val="0"/>
          <w:bCs w:val="0"/>
          <w:sz w:val="22"/>
          <w:szCs w:val="22"/>
        </w:rPr>
        <w:t xml:space="preserve"> On Sept. 11, 2024, in </w:t>
      </w:r>
      <w:r w:rsidRPr="00CC000F">
        <w:rPr>
          <w:rFonts w:ascii="Roboto" w:hAnsi="Roboto"/>
          <w:b w:val="0"/>
          <w:bCs w:val="0"/>
          <w:i/>
          <w:iCs/>
          <w:sz w:val="22"/>
          <w:szCs w:val="22"/>
        </w:rPr>
        <w:t>Mayfield v. U.S. Department of Labor</w:t>
      </w:r>
      <w:r w:rsidRPr="00CC000F">
        <w:rPr>
          <w:rFonts w:ascii="Roboto" w:hAnsi="Roboto"/>
          <w:b w:val="0"/>
          <w:bCs w:val="0"/>
          <w:sz w:val="22"/>
          <w:szCs w:val="22"/>
        </w:rPr>
        <w:t xml:space="preserve">, the U.S. Court of Appeals for the 5th Circuit </w:t>
      </w:r>
      <w:hyperlink r:id="rId262" w:history="1">
        <w:r w:rsidRPr="00CC000F">
          <w:rPr>
            <w:rStyle w:val="Hyperlink"/>
            <w:rFonts w:ascii="Roboto" w:hAnsi="Roboto"/>
            <w:b w:val="0"/>
            <w:bCs w:val="0"/>
            <w:sz w:val="22"/>
            <w:szCs w:val="22"/>
          </w:rPr>
          <w:t>held</w:t>
        </w:r>
      </w:hyperlink>
      <w:r w:rsidRPr="00CC000F">
        <w:rPr>
          <w:rFonts w:ascii="Roboto" w:hAnsi="Roboto"/>
          <w:b w:val="0"/>
          <w:bCs w:val="0"/>
          <w:sz w:val="22"/>
          <w:szCs w:val="22"/>
        </w:rPr>
        <w:t xml:space="preserve"> that the U.S. Department of Labor’s (DOL) </w:t>
      </w:r>
      <w:r w:rsidRPr="00E272DD">
        <w:rPr>
          <w:rFonts w:ascii="Roboto" w:hAnsi="Roboto"/>
          <w:sz w:val="22"/>
          <w:szCs w:val="22"/>
        </w:rPr>
        <w:t xml:space="preserve">has </w:t>
      </w:r>
      <w:r>
        <w:rPr>
          <w:rFonts w:ascii="Roboto" w:hAnsi="Roboto"/>
          <w:b w:val="0"/>
          <w:bCs w:val="0"/>
          <w:sz w:val="22"/>
          <w:szCs w:val="22"/>
        </w:rPr>
        <w:t xml:space="preserve">the </w:t>
      </w:r>
      <w:r w:rsidRPr="00CC000F">
        <w:rPr>
          <w:rFonts w:ascii="Roboto" w:hAnsi="Roboto"/>
          <w:b w:val="0"/>
          <w:bCs w:val="0"/>
          <w:sz w:val="22"/>
          <w:szCs w:val="22"/>
        </w:rPr>
        <w:t>authority to define and delimit the terms of the executive, administrative and professional (EAP) exemptions includ</w:t>
      </w:r>
      <w:r>
        <w:rPr>
          <w:rFonts w:ascii="Roboto" w:hAnsi="Roboto"/>
          <w:b w:val="0"/>
          <w:bCs w:val="0"/>
          <w:sz w:val="22"/>
          <w:szCs w:val="22"/>
        </w:rPr>
        <w:t>ing</w:t>
      </w:r>
      <w:r w:rsidRPr="00CC000F">
        <w:rPr>
          <w:rFonts w:ascii="Roboto" w:hAnsi="Roboto"/>
          <w:b w:val="0"/>
          <w:bCs w:val="0"/>
          <w:sz w:val="22"/>
          <w:szCs w:val="22"/>
        </w:rPr>
        <w:t xml:space="preserve"> the power to set a minimum salary for exemption under the Fair Labor Standards Act (FLSA).</w:t>
      </w:r>
    </w:p>
    <w:p w14:paraId="4EE6FEEB"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p>
    <w:p w14:paraId="0ECE6E97" w14:textId="77777777" w:rsidR="00E267B1" w:rsidRPr="00CC000F" w:rsidRDefault="00E267B1" w:rsidP="00E267B1">
      <w:pPr>
        <w:pStyle w:val="Heading1"/>
        <w:shd w:val="clear" w:color="auto" w:fill="FFFFFF"/>
        <w:spacing w:before="0" w:beforeAutospacing="0" w:after="0" w:afterAutospacing="0"/>
        <w:rPr>
          <w:rFonts w:ascii="Roboto" w:hAnsi="Roboto"/>
          <w:b w:val="0"/>
          <w:bCs w:val="0"/>
          <w:sz w:val="22"/>
          <w:szCs w:val="22"/>
        </w:rPr>
      </w:pPr>
      <w:r w:rsidRPr="00CC000F">
        <w:rPr>
          <w:rFonts w:ascii="Roboto" w:hAnsi="Roboto"/>
          <w:b w:val="0"/>
          <w:bCs w:val="0"/>
          <w:sz w:val="22"/>
          <w:szCs w:val="22"/>
        </w:rPr>
        <w:t xml:space="preserve">In </w:t>
      </w:r>
      <w:r w:rsidRPr="00CC000F">
        <w:rPr>
          <w:rFonts w:ascii="Roboto" w:hAnsi="Roboto"/>
          <w:b w:val="0"/>
          <w:bCs w:val="0"/>
          <w:i/>
          <w:iCs/>
          <w:sz w:val="22"/>
          <w:szCs w:val="22"/>
        </w:rPr>
        <w:t>Mayfield</w:t>
      </w:r>
      <w:r w:rsidRPr="00CC000F">
        <w:rPr>
          <w:rFonts w:ascii="Roboto" w:hAnsi="Roboto"/>
          <w:b w:val="0"/>
          <w:bCs w:val="0"/>
          <w:sz w:val="22"/>
          <w:szCs w:val="22"/>
        </w:rPr>
        <w:t>, the plaintiff, a small business owner, challenged the DOL’s 2019 final rule, arguing that the agency lacks the authority to define</w:t>
      </w:r>
      <w:r>
        <w:rPr>
          <w:rFonts w:ascii="Roboto" w:hAnsi="Roboto"/>
          <w:b w:val="0"/>
          <w:bCs w:val="0"/>
          <w:sz w:val="22"/>
          <w:szCs w:val="22"/>
        </w:rPr>
        <w:t xml:space="preserve"> the FLSA</w:t>
      </w:r>
      <w:r w:rsidRPr="00CC000F">
        <w:rPr>
          <w:rFonts w:ascii="Roboto" w:hAnsi="Roboto"/>
          <w:b w:val="0"/>
          <w:bCs w:val="0"/>
          <w:sz w:val="22"/>
          <w:szCs w:val="22"/>
        </w:rPr>
        <w:t xml:space="preserve"> executive, administrative and professional (EAP) exemptions  in terms of salary level.</w:t>
      </w:r>
    </w:p>
    <w:p w14:paraId="20755BF1" w14:textId="77777777" w:rsidR="00E267B1" w:rsidRDefault="00E267B1" w:rsidP="00E267B1">
      <w:pPr>
        <w:pStyle w:val="Heading1"/>
        <w:shd w:val="clear" w:color="auto" w:fill="FFFFFF"/>
        <w:spacing w:before="0" w:beforeAutospacing="0" w:after="0" w:afterAutospacing="0"/>
        <w:rPr>
          <w:rFonts w:ascii="Roboto" w:hAnsi="Roboto"/>
          <w:sz w:val="22"/>
          <w:szCs w:val="22"/>
        </w:rPr>
      </w:pPr>
    </w:p>
    <w:p w14:paraId="42DADEEB" w14:textId="4CB0DBFF" w:rsidR="00E267B1" w:rsidRPr="00E267B1" w:rsidRDefault="00E267B1" w:rsidP="00E267B1">
      <w:pPr>
        <w:pStyle w:val="Heading1"/>
        <w:shd w:val="clear" w:color="auto" w:fill="FFFFFF"/>
        <w:spacing w:before="0" w:beforeAutospacing="0" w:after="0" w:afterAutospacing="0"/>
        <w:rPr>
          <w:rFonts w:ascii="Roboto" w:hAnsi="Roboto"/>
          <w:b w:val="0"/>
          <w:bCs w:val="0"/>
          <w:sz w:val="22"/>
          <w:szCs w:val="22"/>
        </w:rPr>
      </w:pPr>
      <w:r w:rsidRPr="00CC000F">
        <w:rPr>
          <w:rFonts w:ascii="Roboto" w:hAnsi="Roboto"/>
          <w:sz w:val="22"/>
          <w:szCs w:val="22"/>
          <w:highlight w:val="lightGray"/>
        </w:rPr>
        <w:t>Decision Impact:</w:t>
      </w:r>
      <w:r w:rsidRPr="00CC000F">
        <w:rPr>
          <w:rFonts w:ascii="Roboto" w:hAnsi="Roboto"/>
          <w:b w:val="0"/>
          <w:bCs w:val="0"/>
          <w:sz w:val="22"/>
          <w:szCs w:val="22"/>
        </w:rPr>
        <w:t xml:space="preserve"> The 5th Circuit’s ruling is significant, as it provides support for the DOL’s authority to implement its </w:t>
      </w:r>
      <w:hyperlink r:id="rId263" w:history="1">
        <w:r w:rsidRPr="00CC000F">
          <w:rPr>
            <w:rStyle w:val="Hyperlink"/>
            <w:rFonts w:ascii="Roboto" w:hAnsi="Roboto"/>
            <w:b w:val="0"/>
            <w:bCs w:val="0"/>
            <w:sz w:val="22"/>
            <w:szCs w:val="22"/>
          </w:rPr>
          <w:t>2024 final rule</w:t>
        </w:r>
      </w:hyperlink>
      <w:r w:rsidRPr="00CC000F">
        <w:rPr>
          <w:rFonts w:ascii="Roboto" w:hAnsi="Roboto"/>
          <w:b w:val="0"/>
          <w:bCs w:val="0"/>
          <w:sz w:val="22"/>
          <w:szCs w:val="22"/>
        </w:rPr>
        <w:t xml:space="preserve"> that amended current requirements employees in white-collar occupations must satisfy to qualify for an overtime exemption under the FLSA. The final rule took effect on July 1, 2024, increasing the standard salary level from $684 to $844 per week ($35,568 to $43,888 per year) for EAP employees and $107,432 to $132,964 per year for HCEs. On Jan. 1, 2025, the salary level will again increase from $844 to $1,128 per week ($43,888 to $58,656 per year) for EAP employees and $132,964 to $151,164 per year for HCEs. The rule also enables the DOL to update the salary levels automatically every three years starting July 1, 2027. </w:t>
      </w:r>
      <w:r>
        <w:rPr>
          <w:rFonts w:ascii="Roboto" w:hAnsi="Roboto"/>
          <w:b w:val="0"/>
          <w:bCs w:val="0"/>
          <w:sz w:val="22"/>
          <w:szCs w:val="22"/>
        </w:rPr>
        <w:t xml:space="preserve">  </w:t>
      </w:r>
      <w:r w:rsidRPr="00CC000F">
        <w:rPr>
          <w:rFonts w:ascii="Roboto" w:hAnsi="Roboto"/>
          <w:b w:val="0"/>
          <w:bCs w:val="0"/>
          <w:sz w:val="22"/>
          <w:szCs w:val="22"/>
        </w:rPr>
        <w:t xml:space="preserve">The DOL’s 2024 final rule </w:t>
      </w:r>
      <w:r>
        <w:rPr>
          <w:rFonts w:ascii="Roboto" w:hAnsi="Roboto"/>
          <w:b w:val="0"/>
          <w:bCs w:val="0"/>
          <w:sz w:val="22"/>
          <w:szCs w:val="22"/>
        </w:rPr>
        <w:t xml:space="preserve">is </w:t>
      </w:r>
      <w:r w:rsidRPr="00CC000F">
        <w:rPr>
          <w:rFonts w:ascii="Roboto" w:hAnsi="Roboto"/>
          <w:b w:val="0"/>
          <w:bCs w:val="0"/>
          <w:sz w:val="22"/>
          <w:szCs w:val="22"/>
        </w:rPr>
        <w:t xml:space="preserve">currently facing several </w:t>
      </w:r>
      <w:r>
        <w:rPr>
          <w:rFonts w:ascii="Roboto" w:hAnsi="Roboto"/>
          <w:b w:val="0"/>
          <w:bCs w:val="0"/>
          <w:sz w:val="22"/>
          <w:szCs w:val="22"/>
        </w:rPr>
        <w:t xml:space="preserve">other </w:t>
      </w:r>
      <w:r w:rsidRPr="00CC000F">
        <w:rPr>
          <w:rFonts w:ascii="Roboto" w:hAnsi="Roboto"/>
          <w:b w:val="0"/>
          <w:bCs w:val="0"/>
          <w:sz w:val="22"/>
          <w:szCs w:val="22"/>
        </w:rPr>
        <w:t>legal challenges from businesses in multiple jurisdictions.</w:t>
      </w:r>
      <w:r>
        <w:rPr>
          <w:rFonts w:ascii="Roboto" w:hAnsi="Roboto"/>
          <w:b w:val="0"/>
          <w:bCs w:val="0"/>
          <w:sz w:val="22"/>
          <w:szCs w:val="22"/>
        </w:rPr>
        <w:t xml:space="preserve">  ETC will continue to monitor and report developments as there remain several other legal challenges to the upcoming increased salary threshold effective Jan 1, 2025.</w:t>
      </w:r>
    </w:p>
    <w:p w14:paraId="61A6B6E9" w14:textId="77777777" w:rsidR="00E267B1" w:rsidRPr="00B35F13" w:rsidRDefault="00E267B1" w:rsidP="00E267B1">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0"/>
        </w:rPr>
      </w:pPr>
    </w:p>
    <w:p w14:paraId="53C3E4CE" w14:textId="49228764" w:rsidR="00E267B1" w:rsidRPr="00B35F13" w:rsidRDefault="00E267B1" w:rsidP="00E267B1">
      <w:pPr>
        <w:pStyle w:val="Heading1"/>
        <w:shd w:val="clear" w:color="auto" w:fill="FFFFFF"/>
        <w:spacing w:before="0" w:beforeAutospacing="0" w:after="0" w:afterAutospacing="0"/>
        <w:jc w:val="center"/>
        <w:rPr>
          <w:rFonts w:ascii="Roboto" w:hAnsi="Roboto"/>
          <w:sz w:val="28"/>
          <w:szCs w:val="28"/>
        </w:rPr>
      </w:pPr>
      <w:r w:rsidRPr="00B35F13">
        <w:rPr>
          <w:rFonts w:ascii="Roboto" w:hAnsi="Roboto"/>
          <w:sz w:val="28"/>
          <w:szCs w:val="28"/>
        </w:rPr>
        <w:t>OSHA Releases New Online Severe Injury Report Dashboard</w:t>
      </w:r>
    </w:p>
    <w:p w14:paraId="1D2D9CB6" w14:textId="77777777" w:rsidR="00E267B1" w:rsidRPr="00632BEC" w:rsidRDefault="00E267B1" w:rsidP="00E267B1">
      <w:pPr>
        <w:pStyle w:val="ParagraphBasic"/>
        <w:spacing w:after="0" w:line="240" w:lineRule="auto"/>
        <w:rPr>
          <w:rFonts w:ascii="Roboto" w:hAnsi="Roboto"/>
        </w:rPr>
      </w:pPr>
      <w:r w:rsidRPr="00632BEC">
        <w:rPr>
          <w:rFonts w:ascii="Roboto" w:hAnsi="Roboto"/>
        </w:rPr>
        <w:t xml:space="preserve">On Sept. 4, 2024, OSHA released an online </w:t>
      </w:r>
      <w:hyperlink r:id="rId264" w:history="1">
        <w:r w:rsidRPr="00632BEC">
          <w:rPr>
            <w:rStyle w:val="Hyperlink"/>
            <w:rFonts w:ascii="Roboto" w:hAnsi="Roboto"/>
          </w:rPr>
          <w:t>tool</w:t>
        </w:r>
      </w:hyperlink>
      <w:r w:rsidRPr="00632BEC">
        <w:rPr>
          <w:rFonts w:ascii="Roboto" w:hAnsi="Roboto"/>
        </w:rPr>
        <w:t xml:space="preserve"> giving users the ability to search its severe injury report (SIR) database and view trends related to workplace injuries occurring in states covered by federal OSHA. </w:t>
      </w:r>
    </w:p>
    <w:p w14:paraId="79E1BED7" w14:textId="77777777" w:rsidR="00E267B1" w:rsidRPr="00632BEC" w:rsidRDefault="00E267B1" w:rsidP="00E267B1">
      <w:pPr>
        <w:pStyle w:val="ParagraphBasic"/>
        <w:spacing w:after="0" w:line="240" w:lineRule="auto"/>
        <w:rPr>
          <w:rFonts w:ascii="Roboto" w:hAnsi="Roboto"/>
        </w:rPr>
      </w:pPr>
      <w:r w:rsidRPr="00632BEC">
        <w:rPr>
          <w:rFonts w:ascii="Roboto" w:hAnsi="Roboto"/>
        </w:rPr>
        <w:t xml:space="preserve">OSHA requires that employers report all severe work-related injuries, such as amputations, in-patient hospitalizations or losses of an eye, within 24 hours of the incident. This reporting requirement began on Jan. 1, 2015. Until now, there has been no centralized data point that provided an interactive view of severe injuries across federal OSHA states. </w:t>
      </w:r>
    </w:p>
    <w:p w14:paraId="64633E4E" w14:textId="77777777" w:rsidR="00E267B1" w:rsidRDefault="00E267B1" w:rsidP="00E267B1">
      <w:pPr>
        <w:pStyle w:val="ParagraphBasic"/>
        <w:spacing w:after="0" w:line="240" w:lineRule="auto"/>
        <w:rPr>
          <w:rFonts w:ascii="Roboto" w:hAnsi="Roboto"/>
        </w:rPr>
      </w:pPr>
      <w:r w:rsidRPr="00632BEC">
        <w:rPr>
          <w:rFonts w:ascii="Roboto" w:hAnsi="Roboto"/>
        </w:rPr>
        <w:t>The SIR dashboard allows users to search and download data by year, industry, state, establishment name, and occupational injury and illness classification system codes. The dashboard includes information on all severe injuries reported by employers covered under federal OSHA since 2015.     </w:t>
      </w:r>
    </w:p>
    <w:p w14:paraId="4E5A2E72" w14:textId="77777777" w:rsidR="00E267B1" w:rsidRPr="00632BEC" w:rsidRDefault="00E267B1" w:rsidP="00E267B1">
      <w:pPr>
        <w:pStyle w:val="ParagraphBasic"/>
        <w:spacing w:after="0" w:line="240" w:lineRule="auto"/>
        <w:rPr>
          <w:rFonts w:ascii="Roboto" w:hAnsi="Roboto"/>
        </w:rPr>
      </w:pPr>
      <w:r w:rsidRPr="00632BEC">
        <w:rPr>
          <w:rFonts w:ascii="Roboto" w:hAnsi="Roboto"/>
        </w:rPr>
        <w:t xml:space="preserve">  </w:t>
      </w:r>
    </w:p>
    <w:p w14:paraId="74B4ABC5" w14:textId="77777777" w:rsidR="00E267B1" w:rsidRPr="00632BEC" w:rsidRDefault="00E267B1" w:rsidP="00E267B1">
      <w:pPr>
        <w:pStyle w:val="ParagraphBasic"/>
        <w:spacing w:after="0" w:line="240" w:lineRule="auto"/>
        <w:rPr>
          <w:rFonts w:ascii="Roboto" w:hAnsi="Roboto"/>
        </w:rPr>
      </w:pPr>
      <w:r w:rsidRPr="00632BEC">
        <w:rPr>
          <w:rFonts w:ascii="Roboto" w:hAnsi="Roboto"/>
        </w:rPr>
        <w:t xml:space="preserve">Injuries are coded using the occupational injury and illness classification system. Employers view the data according to selected filters. In addition, the entire SIR dataset can be downloaded. </w:t>
      </w:r>
    </w:p>
    <w:p w14:paraId="522E9508" w14:textId="77777777" w:rsidR="00E267B1" w:rsidRPr="00632BEC" w:rsidRDefault="00E267B1" w:rsidP="00E267B1">
      <w:pPr>
        <w:pStyle w:val="ParagraphBasic"/>
        <w:spacing w:after="0" w:line="240" w:lineRule="auto"/>
        <w:rPr>
          <w:rFonts w:ascii="Roboto" w:hAnsi="Roboto"/>
        </w:rPr>
      </w:pPr>
      <w:r w:rsidRPr="00632BEC">
        <w:rPr>
          <w:rFonts w:ascii="Roboto" w:hAnsi="Roboto"/>
        </w:rPr>
        <w:t>OSHA states that the data will be updated periodically, and it represents incidents under federal OSHA jurisdiction only. The online tool does not include incidents under state plan jurisdictions.</w:t>
      </w:r>
    </w:p>
    <w:p w14:paraId="60184678" w14:textId="77777777" w:rsidR="00E267B1" w:rsidRDefault="00E267B1" w:rsidP="00E267B1">
      <w:pPr>
        <w:pStyle w:val="ColorSubheading"/>
        <w:rPr>
          <w:sz w:val="22"/>
          <w:szCs w:val="22"/>
        </w:rPr>
      </w:pPr>
    </w:p>
    <w:p w14:paraId="1E545F62" w14:textId="77777777" w:rsidR="00E267B1" w:rsidRPr="00632BEC" w:rsidRDefault="00E267B1" w:rsidP="00E267B1">
      <w:pPr>
        <w:pStyle w:val="ColorSubheading"/>
        <w:rPr>
          <w:sz w:val="22"/>
          <w:szCs w:val="22"/>
        </w:rPr>
      </w:pPr>
      <w:r w:rsidRPr="00632BEC">
        <w:rPr>
          <w:sz w:val="22"/>
          <w:szCs w:val="22"/>
        </w:rPr>
        <w:lastRenderedPageBreak/>
        <w:t xml:space="preserve">Employer Takeaway: </w:t>
      </w:r>
      <w:r w:rsidRPr="00632BEC">
        <w:rPr>
          <w:b w:val="0"/>
          <w:bCs w:val="0"/>
          <w:sz w:val="22"/>
          <w:szCs w:val="22"/>
        </w:rPr>
        <w:t>Be aware that employer establishment data is searchable and the data pulled shows establishment names. Employers are encouraged to use the dashboard to learn how severe injuries happen in their industries.</w:t>
      </w:r>
      <w:r w:rsidRPr="00632BEC">
        <w:rPr>
          <w:sz w:val="22"/>
          <w:szCs w:val="22"/>
        </w:rPr>
        <w:t xml:space="preserve"> </w:t>
      </w:r>
    </w:p>
    <w:p w14:paraId="25DBFAC2" w14:textId="77777777" w:rsidR="00E267B1" w:rsidRPr="0020588F" w:rsidRDefault="00E267B1" w:rsidP="00E267B1">
      <w:pPr>
        <w:pStyle w:val="BodyText"/>
        <w:spacing w:after="0" w:line="240" w:lineRule="auto"/>
        <w:ind w:right="274"/>
        <w:rPr>
          <w:rFonts w:ascii="Roboto" w:eastAsiaTheme="minorHAnsi" w:hAnsi="Roboto" w:cstheme="minorBidi"/>
          <w:b/>
          <w:color w:val="auto"/>
          <w:sz w:val="20"/>
        </w:rPr>
      </w:pPr>
    </w:p>
    <w:p w14:paraId="032FBB3F" w14:textId="77777777" w:rsidR="00E267B1" w:rsidRPr="00746928" w:rsidRDefault="00E267B1" w:rsidP="00E267B1">
      <w:pPr>
        <w:pStyle w:val="BodyText"/>
        <w:spacing w:after="0" w:line="240" w:lineRule="auto"/>
        <w:ind w:right="274"/>
        <w:jc w:val="center"/>
        <w:rPr>
          <w:rFonts w:ascii="Roboto" w:eastAsiaTheme="minorHAnsi" w:hAnsi="Roboto" w:cstheme="minorBidi"/>
          <w:b/>
          <w:color w:val="auto"/>
          <w:sz w:val="28"/>
          <w:szCs w:val="28"/>
        </w:rPr>
      </w:pPr>
      <w:r w:rsidRPr="00746928">
        <w:rPr>
          <w:rFonts w:ascii="Roboto" w:eastAsiaTheme="minorHAnsi" w:hAnsi="Roboto" w:cstheme="minorBidi"/>
          <w:b/>
          <w:color w:val="C00000"/>
          <w:sz w:val="28"/>
          <w:szCs w:val="28"/>
        </w:rPr>
        <w:t xml:space="preserve">IN THE NEWS!  </w:t>
      </w:r>
      <w:r w:rsidRPr="00746928">
        <w:rPr>
          <w:rFonts w:ascii="Roboto" w:eastAsiaTheme="minorHAnsi" w:hAnsi="Roboto" w:cstheme="minorBidi"/>
          <w:b/>
          <w:color w:val="auto"/>
          <w:sz w:val="28"/>
          <w:szCs w:val="28"/>
        </w:rPr>
        <w:t>Legal Cases to Watch</w:t>
      </w:r>
      <w:r>
        <w:rPr>
          <w:rFonts w:ascii="Roboto" w:eastAsiaTheme="minorHAnsi" w:hAnsi="Roboto" w:cstheme="minorBidi"/>
          <w:b/>
          <w:color w:val="auto"/>
          <w:sz w:val="28"/>
          <w:szCs w:val="28"/>
        </w:rPr>
        <w:t xml:space="preserve"> – Fall 2024</w:t>
      </w:r>
    </w:p>
    <w:p w14:paraId="592F2066" w14:textId="77777777" w:rsidR="00E267B1" w:rsidRPr="00746928" w:rsidRDefault="00E267B1" w:rsidP="00E267B1">
      <w:pPr>
        <w:pStyle w:val="BodyText"/>
        <w:rPr>
          <w:rFonts w:ascii="Roboto" w:hAnsi="Roboto"/>
          <w:color w:val="000000" w:themeColor="text1"/>
        </w:rPr>
      </w:pPr>
      <w:r w:rsidRPr="00746928">
        <w:rPr>
          <w:rFonts w:ascii="Roboto" w:hAnsi="Roboto"/>
          <w:color w:val="000000" w:themeColor="text1"/>
        </w:rPr>
        <w:t xml:space="preserve">The Supreme Court’s next term, which starts </w:t>
      </w:r>
      <w:r w:rsidRPr="00746928">
        <w:rPr>
          <w:rFonts w:ascii="Roboto" w:hAnsi="Roboto"/>
          <w:b/>
          <w:bCs/>
          <w:color w:val="000000" w:themeColor="text1"/>
        </w:rPr>
        <w:t>Oct. 7, 2024</w:t>
      </w:r>
      <w:r w:rsidRPr="00746928">
        <w:rPr>
          <w:rFonts w:ascii="Roboto" w:hAnsi="Roboto"/>
          <w:color w:val="000000" w:themeColor="text1"/>
        </w:rPr>
        <w:t>, will also decide cases that will impact the workplace with topics including:</w:t>
      </w:r>
    </w:p>
    <w:p w14:paraId="7FFAD1F4" w14:textId="0162B7A1" w:rsidR="00E267B1" w:rsidRPr="00746928" w:rsidRDefault="00E267B1" w:rsidP="00E267B1">
      <w:pPr>
        <w:pStyle w:val="BulletListText"/>
        <w:spacing w:after="160"/>
        <w:contextualSpacing/>
        <w:rPr>
          <w:rFonts w:ascii="Roboto" w:hAnsi="Roboto"/>
          <w:color w:val="000000" w:themeColor="text1"/>
        </w:rPr>
      </w:pPr>
      <w:r w:rsidRPr="00746928">
        <w:rPr>
          <w:rFonts w:ascii="Roboto" w:hAnsi="Roboto"/>
          <w:b/>
          <w:bCs/>
          <w:color w:val="000000" w:themeColor="text1"/>
        </w:rPr>
        <w:t>Employee misclassification</w:t>
      </w:r>
      <w:r w:rsidRPr="00746928">
        <w:rPr>
          <w:rFonts w:ascii="Roboto" w:hAnsi="Roboto"/>
          <w:color w:val="000000" w:themeColor="text1"/>
        </w:rPr>
        <w:t xml:space="preserve">—The court will decide the burden of proof employers must satisfy to establish an exemption from minimum wage and overtime requirements under the Fair Labor Standards Act (FLSA). </w:t>
      </w:r>
      <w:r w:rsidRPr="00746928">
        <w:rPr>
          <w:rFonts w:ascii="Roboto" w:hAnsi="Roboto"/>
          <w:b/>
          <w:bCs/>
          <w:i/>
          <w:iCs/>
          <w:color w:val="000000" w:themeColor="text1"/>
        </w:rPr>
        <w:t>E.M.D. Sales Inc. v. Carrera</w:t>
      </w:r>
    </w:p>
    <w:p w14:paraId="545579DF" w14:textId="77777777" w:rsidR="00E267B1" w:rsidRPr="00746928" w:rsidRDefault="00E267B1" w:rsidP="00E267B1">
      <w:pPr>
        <w:pStyle w:val="BulletListText"/>
        <w:spacing w:after="160"/>
        <w:contextualSpacing/>
        <w:rPr>
          <w:rFonts w:ascii="Roboto" w:hAnsi="Roboto"/>
          <w:color w:val="000000" w:themeColor="text1"/>
        </w:rPr>
      </w:pPr>
      <w:r w:rsidRPr="00746928">
        <w:rPr>
          <w:rFonts w:ascii="Roboto" w:hAnsi="Roboto"/>
          <w:b/>
          <w:bCs/>
          <w:color w:val="000000" w:themeColor="text1"/>
        </w:rPr>
        <w:t xml:space="preserve">Post-employment </w:t>
      </w:r>
      <w:r>
        <w:rPr>
          <w:rFonts w:ascii="Roboto" w:hAnsi="Roboto"/>
          <w:b/>
          <w:bCs/>
          <w:color w:val="000000" w:themeColor="text1"/>
        </w:rPr>
        <w:t xml:space="preserve">ADA </w:t>
      </w:r>
      <w:r w:rsidRPr="00746928">
        <w:rPr>
          <w:rFonts w:ascii="Roboto" w:hAnsi="Roboto"/>
          <w:b/>
          <w:bCs/>
          <w:color w:val="000000" w:themeColor="text1"/>
        </w:rPr>
        <w:t>discrimination</w:t>
      </w:r>
      <w:r w:rsidRPr="00746928">
        <w:rPr>
          <w:rFonts w:ascii="Roboto" w:hAnsi="Roboto"/>
          <w:color w:val="000000" w:themeColor="text1"/>
        </w:rPr>
        <w:t xml:space="preserve">—The court will decide whether a former employee has the right to sue their former employer under the Americans with Disabilities Act (ADA). </w:t>
      </w:r>
      <w:r w:rsidRPr="00746928">
        <w:rPr>
          <w:rFonts w:ascii="Roboto" w:hAnsi="Roboto"/>
          <w:b/>
          <w:bCs/>
          <w:i/>
          <w:iCs/>
          <w:color w:val="000000" w:themeColor="text1"/>
        </w:rPr>
        <w:t>Stanley v. City of Sanford, Florida</w:t>
      </w:r>
    </w:p>
    <w:p w14:paraId="0A6C4CEE" w14:textId="100C7649" w:rsidR="00E267B1" w:rsidRPr="00E267B1" w:rsidRDefault="00E267B1" w:rsidP="00E267B1">
      <w:pPr>
        <w:pStyle w:val="BodyText"/>
        <w:spacing w:after="0" w:line="240" w:lineRule="auto"/>
        <w:ind w:right="274"/>
        <w:rPr>
          <w:rFonts w:ascii="Roboto" w:hAnsi="Roboto"/>
          <w:color w:val="auto"/>
        </w:rPr>
      </w:pPr>
      <w:r>
        <w:rPr>
          <w:rFonts w:ascii="Roboto" w:hAnsi="Roboto"/>
          <w:color w:val="auto"/>
        </w:rPr>
        <w:t>More to come as decisions and rulings are announced.</w:t>
      </w:r>
    </w:p>
    <w:p w14:paraId="34F115E8" w14:textId="77777777" w:rsidR="00E267B1" w:rsidRPr="00E267B1" w:rsidRDefault="00E267B1" w:rsidP="00E267B1">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0"/>
        </w:rPr>
      </w:pPr>
    </w:p>
    <w:p w14:paraId="53AB2A27" w14:textId="2F2A9CDD" w:rsidR="00ED58D7" w:rsidRPr="00FB0DAE" w:rsidRDefault="00ED58D7" w:rsidP="00ED58D7">
      <w:pPr>
        <w:pStyle w:val="Heading1"/>
        <w:spacing w:before="0" w:beforeAutospacing="0" w:after="0" w:afterAutospacing="0"/>
        <w:jc w:val="center"/>
        <w:rPr>
          <w:rFonts w:ascii="Roboto" w:hAnsi="Roboto"/>
          <w:sz w:val="28"/>
          <w:szCs w:val="28"/>
        </w:rPr>
      </w:pPr>
      <w:r w:rsidRPr="00FB0DAE">
        <w:rPr>
          <w:rFonts w:ascii="Roboto" w:hAnsi="Roboto"/>
          <w:sz w:val="28"/>
          <w:szCs w:val="28"/>
        </w:rPr>
        <w:t>USCIS has extended the expiration date of the current Form I-9 to May 31, 2027.</w:t>
      </w:r>
    </w:p>
    <w:p w14:paraId="687D010B" w14:textId="77777777" w:rsidR="00ED58D7" w:rsidRPr="00654F56" w:rsidRDefault="00ED58D7" w:rsidP="00ED58D7">
      <w:pPr>
        <w:pStyle w:val="Heading1"/>
        <w:spacing w:before="0" w:beforeAutospacing="0" w:after="0" w:afterAutospacing="0"/>
        <w:rPr>
          <w:rFonts w:ascii="Roboto" w:hAnsi="Roboto"/>
          <w:b w:val="0"/>
          <w:bCs w:val="0"/>
          <w:sz w:val="22"/>
          <w:szCs w:val="22"/>
        </w:rPr>
      </w:pPr>
      <w:r w:rsidRPr="00FB0DAE">
        <w:rPr>
          <w:rFonts w:ascii="Roboto" w:hAnsi="Roboto"/>
          <w:b w:val="0"/>
          <w:bCs w:val="0"/>
          <w:sz w:val="22"/>
          <w:szCs w:val="22"/>
        </w:rPr>
        <w:t xml:space="preserve">Employers that use the Form I-9 with the expiration date of July 31, 2026, can continue using it until that date. </w:t>
      </w:r>
    </w:p>
    <w:p w14:paraId="1E9DEBE6" w14:textId="77777777" w:rsidR="00ED58D7" w:rsidRPr="00FB0DAE" w:rsidRDefault="00ED58D7" w:rsidP="00ED58D7">
      <w:pPr>
        <w:pStyle w:val="Heading1"/>
        <w:spacing w:before="0" w:beforeAutospacing="0" w:after="0" w:afterAutospacing="0"/>
        <w:rPr>
          <w:rFonts w:ascii="Roboto" w:hAnsi="Roboto"/>
          <w:b w:val="0"/>
          <w:bCs w:val="0"/>
          <w:sz w:val="22"/>
          <w:szCs w:val="22"/>
          <w:u w:val="single"/>
        </w:rPr>
      </w:pPr>
      <w:r w:rsidRPr="00FB0DAE">
        <w:rPr>
          <w:rFonts w:ascii="Roboto" w:hAnsi="Roboto"/>
          <w:b w:val="0"/>
          <w:bCs w:val="0"/>
          <w:sz w:val="22"/>
          <w:szCs w:val="22"/>
          <w:u w:val="single"/>
        </w:rPr>
        <w:t>Effective July 31, 2026, only Form I-9 (Rev. 08/01/23) with the expiration date of May 31, 2027, will be accepted.</w:t>
      </w:r>
    </w:p>
    <w:p w14:paraId="2B6F956C" w14:textId="77777777" w:rsidR="00ED58D7" w:rsidRPr="00FB0DAE" w:rsidRDefault="00ED58D7" w:rsidP="00ED58D7">
      <w:pPr>
        <w:pStyle w:val="Heading1"/>
        <w:spacing w:before="0" w:beforeAutospacing="0" w:after="0" w:afterAutospacing="0"/>
        <w:rPr>
          <w:rFonts w:ascii="Roboto" w:hAnsi="Roboto"/>
          <w:b w:val="0"/>
          <w:bCs w:val="0"/>
          <w:sz w:val="22"/>
          <w:szCs w:val="22"/>
        </w:rPr>
      </w:pPr>
      <w:r w:rsidRPr="00FB0DAE">
        <w:rPr>
          <w:rFonts w:ascii="Roboto" w:hAnsi="Roboto"/>
          <w:b w:val="0"/>
          <w:bCs w:val="0"/>
          <w:sz w:val="22"/>
          <w:szCs w:val="22"/>
        </w:rPr>
        <w:t>Form I-9 with the updated expiration date can be found on the USCIS </w:t>
      </w:r>
      <w:hyperlink r:id="rId265" w:tgtFrame="_blank" w:history="1">
        <w:r w:rsidRPr="00FB0DAE">
          <w:rPr>
            <w:rStyle w:val="Hyperlink"/>
            <w:rFonts w:ascii="Roboto" w:hAnsi="Roboto"/>
            <w:b w:val="0"/>
            <w:bCs w:val="0"/>
            <w:sz w:val="22"/>
            <w:szCs w:val="22"/>
            <w:u w:val="none"/>
          </w:rPr>
          <w:t>website</w:t>
        </w:r>
      </w:hyperlink>
      <w:r w:rsidRPr="00FB0DAE">
        <w:rPr>
          <w:rFonts w:ascii="Roboto" w:hAnsi="Roboto"/>
          <w:b w:val="0"/>
          <w:bCs w:val="0"/>
          <w:sz w:val="22"/>
          <w:szCs w:val="22"/>
        </w:rPr>
        <w:t>.</w:t>
      </w:r>
    </w:p>
    <w:p w14:paraId="72C412EB" w14:textId="77777777" w:rsidR="00ED58D7" w:rsidRDefault="00ED58D7" w:rsidP="00ED58D7">
      <w:pPr>
        <w:pStyle w:val="Heading1"/>
        <w:spacing w:before="0" w:beforeAutospacing="0" w:after="0" w:afterAutospacing="0"/>
        <w:rPr>
          <w:rFonts w:ascii="Roboto" w:hAnsi="Roboto"/>
          <w:b w:val="0"/>
          <w:bCs w:val="0"/>
          <w:sz w:val="22"/>
          <w:szCs w:val="22"/>
        </w:rPr>
      </w:pPr>
      <w:r w:rsidRPr="00FB0DAE">
        <w:rPr>
          <w:rFonts w:ascii="Roboto" w:hAnsi="Roboto"/>
          <w:b w:val="0"/>
          <w:bCs w:val="0"/>
          <w:sz w:val="22"/>
          <w:szCs w:val="22"/>
        </w:rPr>
        <w:t>USCIS </w:t>
      </w:r>
      <w:hyperlink r:id="rId266" w:tgtFrame="_blank" w:history="1">
        <w:r w:rsidRPr="00FB0DAE">
          <w:rPr>
            <w:rStyle w:val="Hyperlink"/>
            <w:rFonts w:ascii="Roboto" w:hAnsi="Roboto"/>
            <w:b w:val="0"/>
            <w:bCs w:val="0"/>
            <w:sz w:val="22"/>
            <w:szCs w:val="22"/>
            <w:u w:val="none"/>
          </w:rPr>
          <w:t>announced</w:t>
        </w:r>
      </w:hyperlink>
      <w:r w:rsidRPr="00FB0DAE">
        <w:rPr>
          <w:rFonts w:ascii="Roboto" w:hAnsi="Roboto"/>
          <w:b w:val="0"/>
          <w:bCs w:val="0"/>
          <w:sz w:val="22"/>
          <w:szCs w:val="22"/>
        </w:rPr>
        <w:t> Form I-9’s new expiration date on August 2, 2024.</w:t>
      </w:r>
    </w:p>
    <w:p w14:paraId="2778D1EB" w14:textId="77777777" w:rsidR="005A061B" w:rsidRDefault="005A061B" w:rsidP="00ED58D7">
      <w:pPr>
        <w:pStyle w:val="Heading1"/>
        <w:spacing w:before="0" w:beforeAutospacing="0" w:after="0" w:afterAutospacing="0"/>
        <w:rPr>
          <w:rFonts w:ascii="Roboto" w:hAnsi="Roboto"/>
          <w:b w:val="0"/>
          <w:bCs w:val="0"/>
          <w:sz w:val="22"/>
          <w:szCs w:val="22"/>
        </w:rPr>
      </w:pPr>
    </w:p>
    <w:p w14:paraId="1E23826D" w14:textId="77777777" w:rsidR="00ED58D7" w:rsidRPr="00FB0DAE" w:rsidRDefault="00ED58D7" w:rsidP="00ED58D7">
      <w:pPr>
        <w:pStyle w:val="Heading1"/>
        <w:spacing w:before="0" w:beforeAutospacing="0" w:after="0" w:afterAutospacing="0"/>
        <w:jc w:val="center"/>
        <w:rPr>
          <w:rFonts w:ascii="Roboto" w:hAnsi="Roboto"/>
          <w:sz w:val="28"/>
          <w:szCs w:val="28"/>
        </w:rPr>
      </w:pPr>
      <w:r w:rsidRPr="00FB0DAE">
        <w:rPr>
          <w:rFonts w:ascii="Roboto" w:hAnsi="Roboto"/>
          <w:sz w:val="28"/>
          <w:szCs w:val="28"/>
        </w:rPr>
        <w:t>FTC Noncompete Ban Struck Down Nationwide</w:t>
      </w:r>
    </w:p>
    <w:p w14:paraId="534F46D2" w14:textId="77777777" w:rsidR="00ED58D7" w:rsidRDefault="00ED58D7" w:rsidP="00ED58D7">
      <w:pPr>
        <w:pStyle w:val="Heading1"/>
        <w:spacing w:before="0" w:beforeAutospacing="0" w:after="0" w:afterAutospacing="0"/>
        <w:rPr>
          <w:rFonts w:ascii="Roboto" w:hAnsi="Roboto"/>
          <w:b w:val="0"/>
          <w:bCs w:val="0"/>
          <w:sz w:val="22"/>
          <w:szCs w:val="22"/>
        </w:rPr>
      </w:pPr>
      <w:r w:rsidRPr="00FB0DAE">
        <w:rPr>
          <w:rFonts w:ascii="Roboto" w:hAnsi="Roboto"/>
          <w:b w:val="0"/>
          <w:bCs w:val="0"/>
          <w:sz w:val="22"/>
          <w:szCs w:val="22"/>
        </w:rPr>
        <w:t>The U.S. District Court</w:t>
      </w:r>
      <w:r>
        <w:rPr>
          <w:rFonts w:ascii="Roboto" w:hAnsi="Roboto"/>
          <w:b w:val="0"/>
          <w:bCs w:val="0"/>
          <w:sz w:val="22"/>
          <w:szCs w:val="22"/>
        </w:rPr>
        <w:t xml:space="preserve"> for the Northern District of Texas’</w:t>
      </w:r>
      <w:r w:rsidRPr="00FB0DAE">
        <w:rPr>
          <w:rFonts w:ascii="Roboto" w:hAnsi="Roboto"/>
          <w:b w:val="0"/>
          <w:bCs w:val="0"/>
          <w:sz w:val="22"/>
          <w:szCs w:val="22"/>
        </w:rPr>
        <w:t>s decision in </w:t>
      </w:r>
      <w:r w:rsidRPr="001808FB">
        <w:rPr>
          <w:rFonts w:ascii="Roboto" w:hAnsi="Roboto"/>
          <w:b w:val="0"/>
          <w:bCs w:val="0"/>
          <w:i/>
          <w:iCs/>
          <w:sz w:val="22"/>
          <w:szCs w:val="22"/>
        </w:rPr>
        <w:t>Ryan v. Federal Trade Commission</w:t>
      </w:r>
      <w:r w:rsidRPr="00FB0DAE">
        <w:rPr>
          <w:rFonts w:ascii="Roboto" w:hAnsi="Roboto"/>
          <w:b w:val="0"/>
          <w:bCs w:val="0"/>
          <w:sz w:val="22"/>
          <w:szCs w:val="22"/>
        </w:rPr>
        <w:t> was issued on August 20, 2024</w:t>
      </w:r>
      <w:r>
        <w:rPr>
          <w:rFonts w:ascii="Roboto" w:hAnsi="Roboto"/>
          <w:b w:val="0"/>
          <w:bCs w:val="0"/>
          <w:sz w:val="22"/>
          <w:szCs w:val="22"/>
        </w:rPr>
        <w:t>, with</w:t>
      </w:r>
      <w:r w:rsidRPr="00FB0DAE">
        <w:rPr>
          <w:rFonts w:ascii="Roboto" w:hAnsi="Roboto"/>
          <w:b w:val="0"/>
          <w:bCs w:val="0"/>
          <w:sz w:val="22"/>
          <w:szCs w:val="22"/>
        </w:rPr>
        <w:t xml:space="preserve"> a federal judge </w:t>
      </w:r>
      <w:r w:rsidRPr="001808FB">
        <w:rPr>
          <w:rFonts w:ascii="Roboto" w:hAnsi="Roboto"/>
          <w:b w:val="0"/>
          <w:bCs w:val="0"/>
          <w:sz w:val="22"/>
          <w:szCs w:val="22"/>
          <w:u w:val="single"/>
        </w:rPr>
        <w:t xml:space="preserve">striking down the Federal Trade Commission (FTC)’s rule that banned virtually all noncompete clauses. </w:t>
      </w:r>
      <w:r w:rsidRPr="00FB0DAE">
        <w:rPr>
          <w:rFonts w:ascii="Roboto" w:hAnsi="Roboto"/>
          <w:b w:val="0"/>
          <w:bCs w:val="0"/>
          <w:sz w:val="22"/>
          <w:szCs w:val="22"/>
        </w:rPr>
        <w:t>The court concluded that the FTC exceeded its authority when it issued the rule and that the rule itself was overbroad because it applied to </w:t>
      </w:r>
      <w:r w:rsidRPr="00FB0DAE">
        <w:rPr>
          <w:rFonts w:ascii="Roboto" w:hAnsi="Roboto"/>
          <w:b w:val="0"/>
          <w:bCs w:val="0"/>
          <w:i/>
          <w:iCs/>
          <w:sz w:val="22"/>
          <w:szCs w:val="22"/>
        </w:rPr>
        <w:t>all </w:t>
      </w:r>
      <w:r w:rsidRPr="00FB0DAE">
        <w:rPr>
          <w:rFonts w:ascii="Roboto" w:hAnsi="Roboto"/>
          <w:b w:val="0"/>
          <w:bCs w:val="0"/>
          <w:sz w:val="22"/>
          <w:szCs w:val="22"/>
        </w:rPr>
        <w:t>noncompete clauses rather than targeting those that were harmful.</w:t>
      </w:r>
    </w:p>
    <w:p w14:paraId="235CBB1C" w14:textId="77777777" w:rsidR="00ED58D7" w:rsidRDefault="00ED58D7" w:rsidP="00ED58D7">
      <w:pPr>
        <w:pStyle w:val="Heading1"/>
        <w:spacing w:before="0" w:beforeAutospacing="0" w:after="0" w:afterAutospacing="0"/>
        <w:rPr>
          <w:rFonts w:ascii="Roboto" w:hAnsi="Roboto"/>
          <w:b w:val="0"/>
          <w:bCs w:val="0"/>
          <w:sz w:val="22"/>
          <w:szCs w:val="22"/>
        </w:rPr>
      </w:pPr>
      <w:r>
        <w:rPr>
          <w:rFonts w:ascii="Roboto" w:hAnsi="Roboto"/>
          <w:b w:val="0"/>
          <w:bCs w:val="0"/>
          <w:sz w:val="22"/>
          <w:szCs w:val="22"/>
        </w:rPr>
        <w:t xml:space="preserve"> Access the federal </w:t>
      </w:r>
      <w:hyperlink r:id="rId267" w:history="1">
        <w:r w:rsidRPr="001808FB">
          <w:rPr>
            <w:rStyle w:val="Hyperlink"/>
            <w:rFonts w:ascii="Roboto" w:hAnsi="Roboto"/>
            <w:b w:val="0"/>
            <w:bCs w:val="0"/>
            <w:sz w:val="22"/>
            <w:szCs w:val="22"/>
          </w:rPr>
          <w:t>order</w:t>
        </w:r>
      </w:hyperlink>
      <w:r>
        <w:rPr>
          <w:rFonts w:ascii="Roboto" w:hAnsi="Roboto"/>
          <w:b w:val="0"/>
          <w:bCs w:val="0"/>
          <w:sz w:val="22"/>
          <w:szCs w:val="22"/>
        </w:rPr>
        <w:t>.</w:t>
      </w:r>
    </w:p>
    <w:p w14:paraId="3782EC53" w14:textId="77777777" w:rsidR="00ED58D7" w:rsidRPr="001808FB" w:rsidRDefault="00ED58D7" w:rsidP="00ED58D7">
      <w:pPr>
        <w:pStyle w:val="Heading1"/>
        <w:spacing w:after="0"/>
        <w:rPr>
          <w:rFonts w:ascii="Roboto" w:hAnsi="Roboto"/>
          <w:b w:val="0"/>
          <w:bCs w:val="0"/>
          <w:sz w:val="22"/>
          <w:szCs w:val="22"/>
        </w:rPr>
      </w:pPr>
      <w:r w:rsidRPr="000107AB">
        <w:rPr>
          <w:rFonts w:ascii="Roboto" w:hAnsi="Roboto"/>
          <w:sz w:val="22"/>
          <w:szCs w:val="22"/>
          <w:highlight w:val="lightGray"/>
        </w:rPr>
        <w:t>Employer Takeaway</w:t>
      </w:r>
      <w:r>
        <w:rPr>
          <w:rFonts w:ascii="Roboto" w:hAnsi="Roboto"/>
          <w:b w:val="0"/>
          <w:bCs w:val="0"/>
          <w:sz w:val="22"/>
          <w:szCs w:val="22"/>
        </w:rPr>
        <w:t xml:space="preserve">: </w:t>
      </w:r>
      <w:r w:rsidRPr="001808FB">
        <w:rPr>
          <w:rFonts w:ascii="Roboto" w:hAnsi="Roboto"/>
          <w:b w:val="0"/>
          <w:bCs w:val="0"/>
          <w:sz w:val="22"/>
          <w:szCs w:val="22"/>
        </w:rPr>
        <w:t>In light of the Texas court’s ruling, employers will not need to take steps in the immediate term to invalidate existing noncompetes, update agreements or issue notices. Employers may also continue to rely on state-level guidance regarding the enforceability of noncompetes. However, the FTC will likely appeal the ruling, so employers should continue to monitor for updates in this case.</w:t>
      </w:r>
    </w:p>
    <w:p w14:paraId="34B10D1C" w14:textId="6BA7947E" w:rsidR="00ED58D7" w:rsidRDefault="00ED58D7" w:rsidP="00ED58D7">
      <w:pPr>
        <w:pStyle w:val="MainTitle"/>
        <w:tabs>
          <w:tab w:val="left" w:pos="3969"/>
        </w:tabs>
        <w:spacing w:after="0" w:line="240" w:lineRule="auto"/>
        <w:ind w:right="274"/>
        <w:jc w:val="center"/>
        <w:rPr>
          <w:rFonts w:ascii="Roboto" w:hAnsi="Roboto"/>
          <w:color w:val="auto"/>
          <w:sz w:val="28"/>
          <w:szCs w:val="28"/>
        </w:rPr>
      </w:pPr>
      <w:r w:rsidRPr="002C283C">
        <w:rPr>
          <w:rFonts w:ascii="Roboto" w:hAnsi="Roboto"/>
          <w:color w:val="auto"/>
          <w:sz w:val="28"/>
          <w:szCs w:val="28"/>
        </w:rPr>
        <w:t>Increased Civil Penalty Amounts for SBC, MSP, HIPAA Violations</w:t>
      </w:r>
    </w:p>
    <w:p w14:paraId="0750C6AA" w14:textId="77777777" w:rsidR="00ED58D7" w:rsidRDefault="00ED58D7" w:rsidP="00ED58D7">
      <w:pPr>
        <w:pStyle w:val="MainTitle"/>
        <w:tabs>
          <w:tab w:val="left" w:pos="3969"/>
        </w:tabs>
        <w:spacing w:after="0" w:line="240" w:lineRule="auto"/>
        <w:ind w:right="274"/>
        <w:rPr>
          <w:rFonts w:ascii="Roboto" w:hAnsi="Roboto"/>
          <w:b w:val="0"/>
          <w:bCs/>
          <w:color w:val="auto"/>
          <w:sz w:val="22"/>
          <w:szCs w:val="22"/>
        </w:rPr>
      </w:pPr>
      <w:r w:rsidRPr="000107AB">
        <w:rPr>
          <w:rFonts w:ascii="Roboto" w:hAnsi="Roboto"/>
          <w:b w:val="0"/>
          <w:bCs/>
          <w:color w:val="auto"/>
          <w:sz w:val="22"/>
          <w:szCs w:val="22"/>
        </w:rPr>
        <w:t xml:space="preserve">Aug. 8, 2024, the U.S. Department of Health and Human Services (HHS) published a </w:t>
      </w:r>
      <w:hyperlink r:id="rId268" w:history="1">
        <w:r w:rsidRPr="000107AB">
          <w:rPr>
            <w:rStyle w:val="Hyperlink"/>
            <w:rFonts w:ascii="Roboto" w:eastAsia="Times New Roman" w:hAnsi="Roboto" w:cs="Times New Roman"/>
            <w:b w:val="0"/>
            <w:kern w:val="36"/>
            <w:sz w:val="22"/>
            <w:szCs w:val="22"/>
            <w:u w:val="none"/>
          </w:rPr>
          <w:t>final rule</w:t>
        </w:r>
      </w:hyperlink>
      <w:r w:rsidRPr="000107AB">
        <w:rPr>
          <w:rFonts w:ascii="Roboto" w:hAnsi="Roboto"/>
          <w:b w:val="0"/>
          <w:bCs/>
          <w:color w:val="auto"/>
          <w:sz w:val="22"/>
          <w:szCs w:val="22"/>
        </w:rPr>
        <w:t xml:space="preserve"> increasing key penalties affecting group health plans. </w:t>
      </w:r>
    </w:p>
    <w:p w14:paraId="40E212EB" w14:textId="77777777" w:rsidR="00ED58D7" w:rsidRDefault="00ED58D7" w:rsidP="00ED58D7">
      <w:pPr>
        <w:pStyle w:val="MainTitle"/>
        <w:tabs>
          <w:tab w:val="left" w:pos="3969"/>
        </w:tabs>
        <w:spacing w:after="0" w:line="240" w:lineRule="auto"/>
        <w:ind w:right="274"/>
        <w:rPr>
          <w:rFonts w:ascii="Roboto" w:hAnsi="Roboto"/>
          <w:b w:val="0"/>
          <w:bCs/>
          <w:color w:val="auto"/>
          <w:sz w:val="22"/>
          <w:szCs w:val="22"/>
        </w:rPr>
      </w:pPr>
      <w:r w:rsidRPr="000107AB">
        <w:rPr>
          <w:rFonts w:ascii="Roboto" w:hAnsi="Roboto"/>
          <w:b w:val="0"/>
          <w:bCs/>
          <w:color w:val="auto"/>
          <w:sz w:val="22"/>
          <w:szCs w:val="22"/>
        </w:rPr>
        <w:t xml:space="preserve">HHS adjusts these penalty amounts for inflation each year to improve their effectiveness and maintain their deterrent effect. </w:t>
      </w:r>
    </w:p>
    <w:p w14:paraId="3BFC8CD3" w14:textId="77777777" w:rsidR="00ED58D7" w:rsidRDefault="00ED58D7" w:rsidP="00ED58D7">
      <w:pPr>
        <w:pStyle w:val="MainTitle"/>
        <w:tabs>
          <w:tab w:val="left" w:pos="3969"/>
        </w:tabs>
        <w:spacing w:after="0" w:line="240" w:lineRule="auto"/>
        <w:ind w:right="274"/>
        <w:rPr>
          <w:rFonts w:ascii="Roboto" w:hAnsi="Roboto"/>
          <w:b w:val="0"/>
          <w:bCs/>
          <w:color w:val="auto"/>
          <w:sz w:val="22"/>
          <w:szCs w:val="22"/>
        </w:rPr>
      </w:pPr>
    </w:p>
    <w:p w14:paraId="62B3511E" w14:textId="77777777" w:rsidR="00ED58D7" w:rsidRPr="000107AB" w:rsidRDefault="00ED58D7" w:rsidP="00ED58D7">
      <w:pPr>
        <w:pStyle w:val="MainTitle"/>
        <w:tabs>
          <w:tab w:val="left" w:pos="3969"/>
        </w:tabs>
        <w:spacing w:after="0" w:line="240" w:lineRule="auto"/>
        <w:ind w:right="274"/>
        <w:rPr>
          <w:rFonts w:ascii="Roboto" w:hAnsi="Roboto"/>
          <w:b w:val="0"/>
          <w:bCs/>
          <w:color w:val="auto"/>
          <w:sz w:val="22"/>
          <w:szCs w:val="22"/>
        </w:rPr>
      </w:pPr>
      <w:r w:rsidRPr="000107AB">
        <w:rPr>
          <w:rFonts w:ascii="Roboto" w:hAnsi="Roboto"/>
          <w:color w:val="auto"/>
          <w:sz w:val="22"/>
          <w:szCs w:val="22"/>
          <w:highlight w:val="lightGray"/>
        </w:rPr>
        <w:t>Employer Takeaway</w:t>
      </w:r>
      <w:r>
        <w:rPr>
          <w:rFonts w:ascii="Roboto" w:hAnsi="Roboto"/>
          <w:b w:val="0"/>
          <w:bCs/>
          <w:color w:val="auto"/>
          <w:sz w:val="22"/>
          <w:szCs w:val="22"/>
        </w:rPr>
        <w:t xml:space="preserve">: </w:t>
      </w:r>
      <w:r w:rsidRPr="000107AB">
        <w:rPr>
          <w:rFonts w:ascii="Roboto" w:hAnsi="Roboto"/>
          <w:b w:val="0"/>
          <w:bCs/>
          <w:color w:val="auto"/>
          <w:sz w:val="22"/>
          <w:szCs w:val="22"/>
        </w:rPr>
        <w:t>Because these penalties are substantial, employers with group health plans should periodically review their benefit plan administration protocols to ensure full compliance.</w:t>
      </w:r>
    </w:p>
    <w:p w14:paraId="143BDD45" w14:textId="77777777" w:rsidR="00ED58D7" w:rsidRPr="001808FB" w:rsidRDefault="00ED58D7" w:rsidP="00ED58D7">
      <w:pPr>
        <w:pStyle w:val="MainTitle"/>
        <w:tabs>
          <w:tab w:val="left" w:pos="3969"/>
        </w:tabs>
        <w:spacing w:after="0" w:line="240" w:lineRule="auto"/>
        <w:ind w:right="274"/>
        <w:rPr>
          <w:rFonts w:ascii="Roboto" w:hAnsi="Roboto"/>
          <w:color w:val="auto"/>
          <w:sz w:val="16"/>
          <w:szCs w:val="16"/>
          <w:u w:val="single"/>
        </w:rPr>
      </w:pPr>
    </w:p>
    <w:p w14:paraId="57A44CB9" w14:textId="77777777" w:rsidR="00ED58D7" w:rsidRPr="000107AB" w:rsidRDefault="00ED58D7" w:rsidP="00ED58D7">
      <w:pPr>
        <w:pStyle w:val="MainTitle"/>
        <w:tabs>
          <w:tab w:val="left" w:pos="3969"/>
        </w:tabs>
        <w:spacing w:after="0" w:line="240" w:lineRule="auto"/>
        <w:ind w:right="274"/>
        <w:rPr>
          <w:rFonts w:ascii="Roboto" w:hAnsi="Roboto"/>
          <w:color w:val="auto"/>
          <w:sz w:val="22"/>
          <w:szCs w:val="22"/>
          <w:u w:val="single"/>
        </w:rPr>
      </w:pPr>
      <w:r w:rsidRPr="000107AB">
        <w:rPr>
          <w:rFonts w:ascii="Roboto" w:hAnsi="Roboto"/>
          <w:color w:val="auto"/>
          <w:sz w:val="22"/>
          <w:szCs w:val="22"/>
          <w:u w:val="single"/>
        </w:rPr>
        <w:t>Summary of Benefits and Coverage (SBC)</w:t>
      </w:r>
      <w:r>
        <w:rPr>
          <w:rFonts w:ascii="Roboto" w:hAnsi="Roboto"/>
          <w:color w:val="auto"/>
          <w:sz w:val="22"/>
          <w:szCs w:val="22"/>
          <w:u w:val="single"/>
        </w:rPr>
        <w:t xml:space="preserve"> (Typically distributed at Open Enrollment)</w:t>
      </w:r>
    </w:p>
    <w:p w14:paraId="552038F0" w14:textId="77777777" w:rsidR="00ED58D7" w:rsidRPr="000107AB" w:rsidRDefault="00ED58D7" w:rsidP="00ED58D7">
      <w:pPr>
        <w:pStyle w:val="MainTitle"/>
        <w:tabs>
          <w:tab w:val="left" w:pos="3969"/>
        </w:tabs>
        <w:spacing w:after="0" w:line="240" w:lineRule="auto"/>
        <w:ind w:right="274"/>
        <w:rPr>
          <w:rFonts w:ascii="Roboto" w:hAnsi="Roboto"/>
          <w:b w:val="0"/>
          <w:bCs/>
          <w:color w:val="auto"/>
          <w:sz w:val="22"/>
          <w:szCs w:val="22"/>
        </w:rPr>
      </w:pPr>
      <w:r w:rsidRPr="000107AB">
        <w:rPr>
          <w:rFonts w:ascii="Roboto" w:hAnsi="Roboto"/>
          <w:b w:val="0"/>
          <w:bCs/>
          <w:color w:val="auto"/>
          <w:sz w:val="22"/>
          <w:szCs w:val="22"/>
        </w:rPr>
        <w:t>The Affordable Care Act requires group health plans and health insurance issuers to provide participants and beneficiaries with a summary of benefits and coverage (SBC). Failure to provide the SBC may now result in a penalty of up to $1,406 per participant or beneficiary (up from $1,362).</w:t>
      </w:r>
    </w:p>
    <w:p w14:paraId="50351FF6" w14:textId="77777777" w:rsidR="00ED58D7" w:rsidRPr="001808FB" w:rsidRDefault="00ED58D7" w:rsidP="00ED58D7">
      <w:pPr>
        <w:pStyle w:val="MainTitle"/>
        <w:tabs>
          <w:tab w:val="left" w:pos="3969"/>
        </w:tabs>
        <w:spacing w:after="0" w:line="240" w:lineRule="auto"/>
        <w:ind w:right="274"/>
        <w:rPr>
          <w:rFonts w:ascii="Roboto" w:hAnsi="Roboto"/>
          <w:b w:val="0"/>
          <w:bCs/>
          <w:color w:val="auto"/>
          <w:sz w:val="16"/>
          <w:szCs w:val="16"/>
        </w:rPr>
      </w:pPr>
    </w:p>
    <w:p w14:paraId="2117F2DE" w14:textId="77777777" w:rsidR="00ED58D7" w:rsidRPr="000107AB" w:rsidRDefault="00ED58D7" w:rsidP="00ED58D7">
      <w:pPr>
        <w:pStyle w:val="MainTitle"/>
        <w:tabs>
          <w:tab w:val="left" w:pos="3969"/>
        </w:tabs>
        <w:spacing w:after="0" w:line="240" w:lineRule="auto"/>
        <w:ind w:right="274"/>
        <w:rPr>
          <w:rFonts w:ascii="Roboto" w:hAnsi="Roboto"/>
          <w:color w:val="auto"/>
          <w:sz w:val="22"/>
          <w:szCs w:val="22"/>
          <w:u w:val="single"/>
        </w:rPr>
      </w:pPr>
      <w:r w:rsidRPr="000107AB">
        <w:rPr>
          <w:rFonts w:ascii="Roboto" w:hAnsi="Roboto"/>
          <w:color w:val="auto"/>
          <w:sz w:val="22"/>
          <w:szCs w:val="22"/>
          <w:u w:val="single"/>
        </w:rPr>
        <w:t>Medicare Secondary Payer (MSP)</w:t>
      </w:r>
    </w:p>
    <w:p w14:paraId="2ECCE19A" w14:textId="77777777" w:rsidR="00ED58D7" w:rsidRPr="000107AB" w:rsidRDefault="00ED58D7" w:rsidP="00ED58D7">
      <w:pPr>
        <w:pStyle w:val="MainTitle"/>
        <w:tabs>
          <w:tab w:val="left" w:pos="3969"/>
        </w:tabs>
        <w:spacing w:after="0" w:line="240" w:lineRule="auto"/>
        <w:ind w:right="274"/>
        <w:rPr>
          <w:rFonts w:ascii="Roboto" w:hAnsi="Roboto"/>
          <w:b w:val="0"/>
          <w:bCs/>
          <w:color w:val="auto"/>
          <w:sz w:val="22"/>
          <w:szCs w:val="22"/>
        </w:rPr>
      </w:pPr>
      <w:r w:rsidRPr="000107AB">
        <w:rPr>
          <w:rFonts w:ascii="Roboto" w:hAnsi="Roboto"/>
          <w:b w:val="0"/>
          <w:bCs/>
          <w:color w:val="auto"/>
          <w:sz w:val="22"/>
          <w:szCs w:val="22"/>
        </w:rPr>
        <w:t xml:space="preserve">When Medicare is the secondary payer, employers cannot discourage employees from enrolling in their group health plan and cannot offer any “financial or other incentive” for an individual entitled to Medicare not to enroll or </w:t>
      </w:r>
      <w:r w:rsidRPr="000107AB">
        <w:rPr>
          <w:rFonts w:ascii="Roboto" w:hAnsi="Roboto"/>
          <w:b w:val="0"/>
          <w:bCs/>
          <w:color w:val="auto"/>
          <w:sz w:val="22"/>
          <w:szCs w:val="22"/>
        </w:rPr>
        <w:lastRenderedPageBreak/>
        <w:t>to terminate enrollment in a group health plan that would otherwise be primary. A violation of the prohibition on offering incentives can now trigger penalties of up to $11,524 (up from $11,162). The penalty for insurers, third-party administrators, or fiduciaries of a group health plan that fail to provide information identifying situations where the group health plan is or was primary is now $1,474 (up from $1,428).</w:t>
      </w:r>
    </w:p>
    <w:p w14:paraId="04F79835" w14:textId="77777777" w:rsidR="00ED58D7" w:rsidRPr="001808FB" w:rsidRDefault="00ED58D7" w:rsidP="00ED58D7">
      <w:pPr>
        <w:pStyle w:val="MainTitle"/>
        <w:tabs>
          <w:tab w:val="left" w:pos="3969"/>
        </w:tabs>
        <w:spacing w:after="0" w:line="240" w:lineRule="auto"/>
        <w:ind w:right="274"/>
        <w:rPr>
          <w:rFonts w:ascii="Roboto" w:hAnsi="Roboto"/>
          <w:b w:val="0"/>
          <w:bCs/>
          <w:color w:val="auto"/>
          <w:sz w:val="16"/>
          <w:szCs w:val="16"/>
        </w:rPr>
      </w:pPr>
    </w:p>
    <w:p w14:paraId="2996D2C4" w14:textId="77777777" w:rsidR="00ED58D7" w:rsidRPr="000107AB" w:rsidRDefault="00ED58D7" w:rsidP="00ED58D7">
      <w:pPr>
        <w:pStyle w:val="MainTitle"/>
        <w:tabs>
          <w:tab w:val="left" w:pos="3969"/>
        </w:tabs>
        <w:spacing w:after="0" w:line="240" w:lineRule="auto"/>
        <w:ind w:right="274"/>
        <w:rPr>
          <w:rFonts w:ascii="Roboto" w:hAnsi="Roboto"/>
          <w:color w:val="auto"/>
          <w:sz w:val="22"/>
          <w:szCs w:val="22"/>
          <w:u w:val="single"/>
        </w:rPr>
      </w:pPr>
      <w:r w:rsidRPr="000107AB">
        <w:rPr>
          <w:rFonts w:ascii="Roboto" w:hAnsi="Roboto"/>
          <w:color w:val="auto"/>
          <w:sz w:val="22"/>
          <w:szCs w:val="22"/>
          <w:u w:val="single"/>
        </w:rPr>
        <w:t>HIPAA Privacy and Security Rules</w:t>
      </w:r>
    </w:p>
    <w:p w14:paraId="1A2074CF" w14:textId="77777777" w:rsidR="00ED58D7" w:rsidRPr="000107AB" w:rsidRDefault="00ED58D7" w:rsidP="00ED58D7">
      <w:pPr>
        <w:pStyle w:val="MainTitle"/>
        <w:tabs>
          <w:tab w:val="left" w:pos="3969"/>
        </w:tabs>
        <w:spacing w:after="0" w:line="240" w:lineRule="auto"/>
        <w:ind w:right="274"/>
        <w:rPr>
          <w:rFonts w:ascii="Roboto" w:hAnsi="Roboto"/>
          <w:b w:val="0"/>
          <w:bCs/>
          <w:color w:val="auto"/>
          <w:sz w:val="22"/>
          <w:szCs w:val="22"/>
        </w:rPr>
      </w:pPr>
      <w:r w:rsidRPr="000107AB">
        <w:rPr>
          <w:rFonts w:ascii="Roboto" w:hAnsi="Roboto"/>
          <w:b w:val="0"/>
          <w:bCs/>
          <w:color w:val="auto"/>
          <w:sz w:val="22"/>
          <w:szCs w:val="22"/>
        </w:rPr>
        <w:t>Penalties for a covered entity or business associate violating the Health Insurance Portability and Accountability Act’s (HIPAA) privacy and security rules will depend on the type of violation involved. Penalties are broken down into “tiers” that reflect increasing levels of knowledge about the violation. Each tier carries a minimum and maximum penalty with an annual cap, all of which have increased as follows:</w:t>
      </w:r>
    </w:p>
    <w:p w14:paraId="6A2DE73D" w14:textId="77777777" w:rsidR="00ED58D7" w:rsidRPr="000107AB" w:rsidRDefault="00ED58D7" w:rsidP="00ED58D7">
      <w:pPr>
        <w:pStyle w:val="MainTitle"/>
        <w:tabs>
          <w:tab w:val="left" w:pos="3969"/>
        </w:tabs>
        <w:spacing w:after="0" w:line="240" w:lineRule="auto"/>
        <w:ind w:right="274"/>
        <w:rPr>
          <w:rFonts w:ascii="Roboto" w:hAnsi="Roboto"/>
          <w:b w:val="0"/>
          <w:bCs/>
          <w:color w:val="auto"/>
          <w:sz w:val="22"/>
          <w:szCs w:val="22"/>
        </w:rPr>
      </w:pPr>
      <w:r w:rsidRPr="000107AB">
        <w:rPr>
          <w:rFonts w:ascii="Roboto" w:hAnsi="Roboto"/>
          <w:b w:val="0"/>
          <w:bCs/>
          <w:color w:val="auto"/>
          <w:sz w:val="22"/>
          <w:szCs w:val="22"/>
        </w:rPr>
        <w:t>Tier One: For violations where the covered entity or business associate did not know about the violation (and by exercising reasonable diligence, would not have known about the violation), the penalty amount is between $141 and $71,162 for each violation, with an annual cap of $2,134,831.</w:t>
      </w:r>
    </w:p>
    <w:p w14:paraId="7E0CF848" w14:textId="77777777" w:rsidR="00ED58D7" w:rsidRPr="000107AB" w:rsidRDefault="00ED58D7">
      <w:pPr>
        <w:pStyle w:val="MainTitle"/>
        <w:numPr>
          <w:ilvl w:val="0"/>
          <w:numId w:val="79"/>
        </w:numPr>
        <w:tabs>
          <w:tab w:val="left" w:pos="3969"/>
        </w:tabs>
        <w:spacing w:after="0" w:line="240" w:lineRule="auto"/>
        <w:ind w:left="360" w:right="274"/>
        <w:rPr>
          <w:rFonts w:ascii="Roboto" w:hAnsi="Roboto"/>
          <w:b w:val="0"/>
          <w:bCs/>
          <w:color w:val="auto"/>
          <w:sz w:val="22"/>
          <w:szCs w:val="22"/>
        </w:rPr>
      </w:pPr>
      <w:r w:rsidRPr="000107AB">
        <w:rPr>
          <w:rFonts w:ascii="Roboto" w:hAnsi="Roboto"/>
          <w:b w:val="0"/>
          <w:bCs/>
          <w:color w:val="auto"/>
          <w:sz w:val="22"/>
          <w:szCs w:val="22"/>
        </w:rPr>
        <w:t>Tier Two: If the violation is due to reasonable cause, the penalty amount is between $1,424 and $71,162 for each violation, with an annual cap of $2,134,831.</w:t>
      </w:r>
    </w:p>
    <w:p w14:paraId="529DDC4A" w14:textId="77777777" w:rsidR="00ED58D7" w:rsidRPr="000107AB" w:rsidRDefault="00ED58D7">
      <w:pPr>
        <w:pStyle w:val="MainTitle"/>
        <w:numPr>
          <w:ilvl w:val="0"/>
          <w:numId w:val="79"/>
        </w:numPr>
        <w:tabs>
          <w:tab w:val="left" w:pos="3969"/>
        </w:tabs>
        <w:spacing w:after="0" w:line="240" w:lineRule="auto"/>
        <w:ind w:left="360" w:right="274"/>
        <w:rPr>
          <w:rFonts w:ascii="Roboto" w:hAnsi="Roboto"/>
          <w:b w:val="0"/>
          <w:bCs/>
          <w:color w:val="auto"/>
          <w:sz w:val="22"/>
          <w:szCs w:val="22"/>
        </w:rPr>
      </w:pPr>
      <w:r w:rsidRPr="000107AB">
        <w:rPr>
          <w:rFonts w:ascii="Roboto" w:hAnsi="Roboto"/>
          <w:b w:val="0"/>
          <w:bCs/>
          <w:color w:val="auto"/>
          <w:sz w:val="22"/>
          <w:szCs w:val="22"/>
        </w:rPr>
        <w:t>Tier Three: For corrected violations that are caused by willful neglect, the penalty amount is between $14,232 and $71,162 for each violation, with an annual cap of $2,134,831.</w:t>
      </w:r>
    </w:p>
    <w:p w14:paraId="0D18DFB9" w14:textId="77777777" w:rsidR="00ED58D7" w:rsidRPr="000107AB" w:rsidRDefault="00ED58D7">
      <w:pPr>
        <w:pStyle w:val="MainTitle"/>
        <w:numPr>
          <w:ilvl w:val="0"/>
          <w:numId w:val="79"/>
        </w:numPr>
        <w:tabs>
          <w:tab w:val="left" w:pos="3969"/>
        </w:tabs>
        <w:spacing w:after="0" w:line="240" w:lineRule="auto"/>
        <w:ind w:left="360" w:right="274"/>
        <w:rPr>
          <w:rFonts w:ascii="Roboto" w:hAnsi="Roboto"/>
          <w:b w:val="0"/>
          <w:bCs/>
          <w:color w:val="auto"/>
          <w:sz w:val="22"/>
          <w:szCs w:val="22"/>
        </w:rPr>
      </w:pPr>
      <w:r w:rsidRPr="000107AB">
        <w:rPr>
          <w:rFonts w:ascii="Roboto" w:hAnsi="Roboto"/>
          <w:b w:val="0"/>
          <w:bCs/>
          <w:color w:val="auto"/>
          <w:sz w:val="22"/>
          <w:szCs w:val="22"/>
        </w:rPr>
        <w:t>Tier Four: For violations caused by willful neglect that are not corrected, the penalty amount is $71,162 for each violation, with an annual cap of $2,134,831.</w:t>
      </w:r>
    </w:p>
    <w:p w14:paraId="0E4B71B6" w14:textId="77777777" w:rsidR="00ED58D7" w:rsidRPr="000107AB" w:rsidRDefault="00ED58D7" w:rsidP="00ED58D7">
      <w:pPr>
        <w:pStyle w:val="MainTitle"/>
        <w:tabs>
          <w:tab w:val="left" w:pos="3969"/>
        </w:tabs>
        <w:spacing w:after="0" w:line="240" w:lineRule="auto"/>
        <w:ind w:right="274"/>
        <w:rPr>
          <w:rFonts w:ascii="Roboto" w:hAnsi="Roboto"/>
          <w:color w:val="C00000"/>
          <w:sz w:val="22"/>
          <w:szCs w:val="22"/>
        </w:rPr>
      </w:pPr>
    </w:p>
    <w:p w14:paraId="7F55FAC0" w14:textId="77777777" w:rsidR="00ED58D7" w:rsidRPr="002C283C" w:rsidRDefault="00ED58D7" w:rsidP="00ED58D7">
      <w:pPr>
        <w:pStyle w:val="MainTitle"/>
        <w:tabs>
          <w:tab w:val="left" w:pos="3969"/>
        </w:tabs>
        <w:spacing w:after="0" w:line="240" w:lineRule="auto"/>
        <w:ind w:right="274"/>
        <w:jc w:val="center"/>
        <w:rPr>
          <w:rFonts w:ascii="Roboto" w:hAnsi="Roboto"/>
          <w:sz w:val="28"/>
          <w:szCs w:val="28"/>
        </w:rPr>
      </w:pPr>
      <w:r w:rsidRPr="002C283C">
        <w:rPr>
          <w:rFonts w:ascii="Roboto" w:hAnsi="Roboto"/>
          <w:color w:val="C00000"/>
          <w:sz w:val="28"/>
          <w:szCs w:val="28"/>
        </w:rPr>
        <w:t xml:space="preserve">Compliance Reminder: </w:t>
      </w:r>
      <w:r w:rsidRPr="002C283C">
        <w:rPr>
          <w:rFonts w:ascii="Roboto" w:hAnsi="Roboto"/>
          <w:color w:val="auto"/>
          <w:sz w:val="28"/>
          <w:szCs w:val="28"/>
        </w:rPr>
        <w:t xml:space="preserve">SAR </w:t>
      </w:r>
      <w:r w:rsidRPr="002C283C">
        <w:rPr>
          <w:rFonts w:ascii="Roboto" w:eastAsia="Times New Roman" w:hAnsi="Roboto" w:cs="Times New Roman"/>
          <w:bCs/>
          <w:color w:val="auto"/>
          <w:kern w:val="36"/>
          <w:sz w:val="28"/>
          <w:szCs w:val="28"/>
        </w:rPr>
        <w:t xml:space="preserve">Is Due by </w:t>
      </w:r>
      <w:r w:rsidRPr="002C283C">
        <w:rPr>
          <w:rFonts w:ascii="Roboto" w:eastAsia="Times New Roman" w:hAnsi="Roboto" w:cs="Times New Roman"/>
          <w:bCs/>
          <w:color w:val="C00000"/>
          <w:kern w:val="36"/>
          <w:sz w:val="28"/>
          <w:szCs w:val="28"/>
        </w:rPr>
        <w:t xml:space="preserve">Sept. 30 </w:t>
      </w:r>
      <w:r w:rsidRPr="002C283C">
        <w:rPr>
          <w:rFonts w:ascii="Roboto" w:eastAsia="Times New Roman" w:hAnsi="Roboto" w:cs="Times New Roman"/>
          <w:bCs/>
          <w:color w:val="auto"/>
          <w:kern w:val="36"/>
          <w:sz w:val="28"/>
          <w:szCs w:val="28"/>
        </w:rPr>
        <w:t xml:space="preserve">for Calendar Year Plans </w:t>
      </w:r>
      <w:r w:rsidRPr="001808FB">
        <w:rPr>
          <w:rFonts w:ascii="Roboto" w:eastAsia="Times New Roman" w:hAnsi="Roboto" w:cs="Times New Roman"/>
          <w:bCs/>
          <w:i/>
          <w:iCs/>
          <w:color w:val="auto"/>
          <w:kern w:val="36"/>
          <w:sz w:val="20"/>
          <w:szCs w:val="20"/>
        </w:rPr>
        <w:t>(for Some Employers)</w:t>
      </w:r>
    </w:p>
    <w:p w14:paraId="20819B54" w14:textId="77777777" w:rsidR="00ED58D7" w:rsidRPr="002C283C" w:rsidRDefault="00ED58D7" w:rsidP="00ED58D7">
      <w:pPr>
        <w:pStyle w:val="BulletListText"/>
        <w:numPr>
          <w:ilvl w:val="0"/>
          <w:numId w:val="0"/>
        </w:numPr>
        <w:spacing w:after="120"/>
      </w:pPr>
      <w:r w:rsidRPr="002C283C">
        <w:rPr>
          <w:rFonts w:ascii="Roboto" w:hAnsi="Roboto"/>
          <w:color w:val="auto"/>
        </w:rPr>
        <w:t>Many employers that must file Form 5500 on behalf of their employee benefit plans must also provide plan participants with a summary annual report (SAR). The SAR is a summary of the information included in the Form 5500.</w:t>
      </w:r>
      <w:r>
        <w:rPr>
          <w:rFonts w:ascii="Roboto" w:hAnsi="Roboto"/>
          <w:color w:val="auto"/>
        </w:rPr>
        <w:t xml:space="preserve"> (</w:t>
      </w:r>
      <w:r w:rsidRPr="002C283C">
        <w:rPr>
          <w:rFonts w:ascii="Roboto" w:hAnsi="Roboto"/>
          <w:color w:val="auto"/>
        </w:rPr>
        <w:t>Reminder: Employers with large fully insured welfare plans with 100 or more employee plan participants must adhere to Form 5500 7 SAR obligations each year. Employers with self-insured, unfunded plans are not subject to the SAR requirement, regardless of plan size.)</w:t>
      </w:r>
    </w:p>
    <w:p w14:paraId="2730977F" w14:textId="77777777" w:rsidR="00ED58D7" w:rsidRPr="002C283C" w:rsidRDefault="00ED58D7" w:rsidP="00ED58D7">
      <w:pPr>
        <w:pStyle w:val="BodyText"/>
        <w:spacing w:after="0" w:line="240" w:lineRule="auto"/>
        <w:ind w:right="274"/>
        <w:rPr>
          <w:rFonts w:ascii="Roboto" w:hAnsi="Roboto"/>
          <w:color w:val="auto"/>
        </w:rPr>
      </w:pPr>
      <w:r>
        <w:rPr>
          <w:rFonts w:ascii="Roboto" w:hAnsi="Roboto"/>
          <w:color w:val="auto"/>
        </w:rPr>
        <w:t xml:space="preserve">Covered </w:t>
      </w:r>
      <w:r w:rsidRPr="002C283C">
        <w:rPr>
          <w:rFonts w:ascii="Roboto" w:hAnsi="Roboto"/>
          <w:color w:val="auto"/>
        </w:rPr>
        <w:t>Employers with plans that operate on a calendar year basis</w:t>
      </w:r>
      <w:r>
        <w:rPr>
          <w:rFonts w:ascii="Roboto" w:hAnsi="Roboto"/>
          <w:color w:val="auto"/>
        </w:rPr>
        <w:t xml:space="preserve"> and have Form 5500 compliance obligations</w:t>
      </w:r>
      <w:r w:rsidRPr="002C283C">
        <w:rPr>
          <w:rFonts w:ascii="Roboto" w:hAnsi="Roboto"/>
          <w:color w:val="auto"/>
        </w:rPr>
        <w:t xml:space="preserve"> must provide the SAR by </w:t>
      </w:r>
      <w:r w:rsidRPr="002C283C">
        <w:rPr>
          <w:rFonts w:ascii="Roboto" w:hAnsi="Roboto"/>
          <w:b/>
          <w:bCs/>
          <w:color w:val="auto"/>
        </w:rPr>
        <w:t>Sept. 30, 2024</w:t>
      </w:r>
      <w:r w:rsidRPr="002C283C">
        <w:rPr>
          <w:rFonts w:ascii="Roboto" w:hAnsi="Roboto"/>
          <w:color w:val="auto"/>
        </w:rPr>
        <w:t xml:space="preserve">. </w:t>
      </w:r>
    </w:p>
    <w:p w14:paraId="0E309C89" w14:textId="77777777" w:rsidR="00ED58D7" w:rsidRPr="002C283C" w:rsidRDefault="00ED58D7" w:rsidP="00ED58D7">
      <w:pPr>
        <w:pStyle w:val="BodyText"/>
        <w:spacing w:after="0" w:line="240" w:lineRule="auto"/>
        <w:ind w:right="274"/>
        <w:rPr>
          <w:rFonts w:ascii="Roboto" w:hAnsi="Roboto"/>
          <w:color w:val="auto"/>
        </w:rPr>
      </w:pPr>
      <w:r w:rsidRPr="002C283C">
        <w:rPr>
          <w:rFonts w:ascii="Roboto" w:hAnsi="Roboto"/>
          <w:color w:val="auto"/>
        </w:rPr>
        <w:t>The SAR requirement only applies to plans that must file a Form 5500. Also, self-insured welfare plans, regardless of size, are not required to provide a SAR if they are unfunded.</w:t>
      </w:r>
    </w:p>
    <w:p w14:paraId="79F1EC7D" w14:textId="77777777" w:rsidR="00ED58D7" w:rsidRDefault="00ED58D7" w:rsidP="00ED58D7">
      <w:pPr>
        <w:pStyle w:val="BodyText"/>
        <w:spacing w:after="0" w:line="240" w:lineRule="auto"/>
        <w:ind w:right="274"/>
        <w:rPr>
          <w:rFonts w:ascii="Roboto" w:hAnsi="Roboto"/>
          <w:color w:val="auto"/>
        </w:rPr>
      </w:pPr>
      <w:r w:rsidRPr="002C283C">
        <w:rPr>
          <w:rFonts w:ascii="Roboto" w:hAnsi="Roboto"/>
          <w:color w:val="auto"/>
        </w:rPr>
        <w:t xml:space="preserve">The DOL has released a </w:t>
      </w:r>
      <w:hyperlink r:id="rId269" w:history="1">
        <w:r w:rsidRPr="002C283C">
          <w:rPr>
            <w:rStyle w:val="Hyperlink"/>
            <w:rFonts w:ascii="Roboto" w:eastAsiaTheme="majorEastAsia" w:hAnsi="Roboto"/>
          </w:rPr>
          <w:t>model SAR</w:t>
        </w:r>
      </w:hyperlink>
      <w:r w:rsidRPr="002C283C">
        <w:rPr>
          <w:rFonts w:ascii="Roboto" w:hAnsi="Roboto"/>
        </w:rPr>
        <w:t xml:space="preserve"> </w:t>
      </w:r>
      <w:r w:rsidRPr="002C283C">
        <w:rPr>
          <w:rFonts w:ascii="Roboto" w:hAnsi="Roboto"/>
          <w:color w:val="auto"/>
        </w:rPr>
        <w:t>relating to welfare plans for plan years beginning in 2023 and later. Acceptable delivery methods for the SAR include U.S. mail, in-hand delivery and electronic delivery, if certain requirements are satisfied.</w:t>
      </w:r>
    </w:p>
    <w:p w14:paraId="510A6481" w14:textId="77777777" w:rsidR="00ED58D7" w:rsidRPr="00B325C8" w:rsidRDefault="00ED58D7" w:rsidP="00ED58D7">
      <w:pPr>
        <w:pStyle w:val="BodyText"/>
        <w:spacing w:after="0" w:line="240" w:lineRule="auto"/>
        <w:ind w:right="274"/>
        <w:rPr>
          <w:rFonts w:ascii="Roboto" w:hAnsi="Roboto"/>
          <w:color w:val="auto"/>
          <w:sz w:val="16"/>
          <w:szCs w:val="16"/>
        </w:rPr>
      </w:pPr>
    </w:p>
    <w:p w14:paraId="16BE94B0" w14:textId="77777777" w:rsidR="00ED58D7" w:rsidRPr="0020588F" w:rsidRDefault="00ED58D7" w:rsidP="00ED58D7">
      <w:pPr>
        <w:pStyle w:val="BodyText"/>
        <w:spacing w:line="240" w:lineRule="auto"/>
        <w:ind w:right="274"/>
        <w:jc w:val="center"/>
        <w:rPr>
          <w:rFonts w:ascii="Roboto" w:eastAsiaTheme="minorHAnsi" w:hAnsi="Roboto" w:cstheme="minorBidi"/>
          <w:b/>
          <w:color w:val="auto"/>
          <w:sz w:val="28"/>
          <w:szCs w:val="28"/>
        </w:rPr>
      </w:pPr>
      <w:r w:rsidRPr="0020588F">
        <w:rPr>
          <w:rFonts w:ascii="Roboto" w:eastAsiaTheme="minorHAnsi" w:hAnsi="Roboto" w:cstheme="minorBidi"/>
          <w:b/>
          <w:color w:val="C00000"/>
          <w:sz w:val="28"/>
          <w:szCs w:val="28"/>
        </w:rPr>
        <w:t>IN THE NEWS!</w:t>
      </w:r>
      <w:r>
        <w:rPr>
          <w:rFonts w:ascii="Roboto" w:hAnsi="Roboto"/>
          <w:color w:val="auto"/>
        </w:rPr>
        <w:t xml:space="preserve"> </w:t>
      </w:r>
      <w:r w:rsidRPr="0020588F">
        <w:rPr>
          <w:rFonts w:ascii="Roboto" w:eastAsiaTheme="minorHAnsi" w:hAnsi="Roboto" w:cstheme="minorBidi"/>
          <w:b/>
          <w:color w:val="auto"/>
          <w:sz w:val="28"/>
          <w:szCs w:val="28"/>
        </w:rPr>
        <w:t>Fifth Circuit Strikes Down the DOL Tip Credit Rule</w:t>
      </w:r>
    </w:p>
    <w:p w14:paraId="285AE607" w14:textId="77777777" w:rsidR="00ED58D7" w:rsidRPr="0020588F" w:rsidRDefault="00ED58D7" w:rsidP="00ED58D7">
      <w:pPr>
        <w:pStyle w:val="BodyText"/>
        <w:spacing w:after="0" w:line="240" w:lineRule="auto"/>
        <w:ind w:right="274"/>
        <w:rPr>
          <w:rFonts w:ascii="Roboto" w:hAnsi="Roboto"/>
          <w:color w:val="auto"/>
        </w:rPr>
      </w:pPr>
      <w:r w:rsidRPr="0020588F">
        <w:rPr>
          <w:rFonts w:ascii="Roboto" w:hAnsi="Roboto"/>
          <w:color w:val="auto"/>
        </w:rPr>
        <w:t>On August 23, 2024, in </w:t>
      </w:r>
      <w:r w:rsidRPr="0020588F">
        <w:rPr>
          <w:rFonts w:ascii="Roboto" w:hAnsi="Roboto"/>
          <w:i/>
          <w:iCs/>
          <w:color w:val="auto"/>
        </w:rPr>
        <w:t>Restaurant Law Center v. U.S. Department of Labor</w:t>
      </w:r>
      <w:r w:rsidRPr="0020588F">
        <w:rPr>
          <w:rFonts w:ascii="Roboto" w:hAnsi="Roboto"/>
          <w:color w:val="auto"/>
        </w:rPr>
        <w:t>, the U.S. Court of Appeals for the Fifth Circuit vacated the U.S. Department of Labor’s (“DOL”) December 2021 final rule that had set strict limits on the amount of time that employers could apply a “tip credit” to tipped employees performing non-tipped job duties (the “Tip Credit Rule”). As a result, the Tip Credit Rule has been voided on a nationwide basis.</w:t>
      </w:r>
    </w:p>
    <w:p w14:paraId="423755F6" w14:textId="77777777" w:rsidR="00ED58D7" w:rsidRDefault="00ED58D7" w:rsidP="00ED58D7">
      <w:pPr>
        <w:pStyle w:val="BodyText"/>
        <w:spacing w:after="0" w:line="240" w:lineRule="auto"/>
        <w:ind w:right="274"/>
        <w:rPr>
          <w:rFonts w:ascii="Roboto" w:hAnsi="Roboto"/>
          <w:b/>
          <w:bCs/>
          <w:color w:val="auto"/>
        </w:rPr>
      </w:pPr>
    </w:p>
    <w:p w14:paraId="5FE999C7" w14:textId="77777777" w:rsidR="00ED58D7" w:rsidRPr="0020588F" w:rsidRDefault="00ED58D7" w:rsidP="00ED58D7">
      <w:pPr>
        <w:pStyle w:val="BodyText"/>
        <w:spacing w:after="0" w:line="240" w:lineRule="auto"/>
        <w:ind w:right="274"/>
        <w:rPr>
          <w:rFonts w:ascii="Roboto" w:hAnsi="Roboto"/>
          <w:b/>
          <w:bCs/>
          <w:color w:val="auto"/>
        </w:rPr>
      </w:pPr>
      <w:r w:rsidRPr="0020588F">
        <w:rPr>
          <w:rFonts w:ascii="Roboto" w:hAnsi="Roboto"/>
          <w:b/>
          <w:bCs/>
          <w:color w:val="auto"/>
        </w:rPr>
        <w:t>The FLSA and Tip Credits</w:t>
      </w:r>
    </w:p>
    <w:p w14:paraId="1FBD5836" w14:textId="77777777" w:rsidR="00ED58D7" w:rsidRPr="0020588F" w:rsidRDefault="00ED58D7" w:rsidP="00ED58D7">
      <w:pPr>
        <w:pStyle w:val="BodyText"/>
        <w:spacing w:after="0" w:line="240" w:lineRule="auto"/>
        <w:ind w:right="274"/>
        <w:rPr>
          <w:rFonts w:ascii="Roboto" w:hAnsi="Roboto"/>
          <w:color w:val="auto"/>
        </w:rPr>
      </w:pPr>
      <w:r w:rsidRPr="0020588F">
        <w:rPr>
          <w:rFonts w:ascii="Roboto" w:hAnsi="Roboto"/>
          <w:color w:val="auto"/>
        </w:rPr>
        <w:t>Under the Fair Labor Standards Act (“FLSA”), employers may take advantage of a “tip credit” for employees engaged in occupations in which they customarily and regularly receive more than $30 per month in tips. This “tip credit” allows the employer to pay tipped employees $2.13 per hour, so long as the employee makes at least $7.25 per hour (i.e., the federal minimum wage) when tips are added to the total amount of wages paid to the employee.</w:t>
      </w:r>
    </w:p>
    <w:p w14:paraId="3DEDDF31" w14:textId="77777777" w:rsidR="00ED58D7" w:rsidRDefault="00ED58D7" w:rsidP="00ED58D7">
      <w:pPr>
        <w:pStyle w:val="BodyText"/>
        <w:spacing w:after="0" w:line="240" w:lineRule="auto"/>
        <w:ind w:right="274"/>
        <w:rPr>
          <w:rFonts w:ascii="Roboto" w:hAnsi="Roboto"/>
          <w:b/>
          <w:bCs/>
          <w:color w:val="auto"/>
        </w:rPr>
      </w:pPr>
    </w:p>
    <w:p w14:paraId="699830E4" w14:textId="77777777" w:rsidR="00ED58D7" w:rsidRPr="0020588F" w:rsidRDefault="00ED58D7" w:rsidP="00ED58D7">
      <w:pPr>
        <w:pStyle w:val="BodyText"/>
        <w:spacing w:after="0" w:line="240" w:lineRule="auto"/>
        <w:ind w:right="274"/>
        <w:rPr>
          <w:rFonts w:ascii="Roboto" w:hAnsi="Roboto"/>
          <w:b/>
          <w:bCs/>
          <w:color w:val="auto"/>
        </w:rPr>
      </w:pPr>
      <w:r w:rsidRPr="0020588F">
        <w:rPr>
          <w:rFonts w:ascii="Roboto" w:hAnsi="Roboto"/>
          <w:b/>
          <w:bCs/>
          <w:color w:val="auto"/>
        </w:rPr>
        <w:t>The Tip Credit Rule</w:t>
      </w:r>
    </w:p>
    <w:p w14:paraId="0E988FB8" w14:textId="77777777" w:rsidR="00ED58D7" w:rsidRDefault="00ED58D7" w:rsidP="00ED58D7">
      <w:pPr>
        <w:pStyle w:val="BodyText"/>
        <w:spacing w:after="0" w:line="240" w:lineRule="auto"/>
        <w:ind w:right="274"/>
        <w:rPr>
          <w:rFonts w:ascii="Roboto" w:hAnsi="Roboto"/>
          <w:color w:val="auto"/>
        </w:rPr>
      </w:pPr>
      <w:r w:rsidRPr="0020588F">
        <w:rPr>
          <w:rFonts w:ascii="Roboto" w:hAnsi="Roboto"/>
          <w:color w:val="auto"/>
        </w:rPr>
        <w:t xml:space="preserve">In 1988, the DOL first published the “80/20” rule in its Field Operations Handbook. Under that rule, if an employee spends more than 20% of their time during a workweek performing non-tipped job duties (i.e., setting tables, making </w:t>
      </w:r>
      <w:r w:rsidRPr="0020588F">
        <w:rPr>
          <w:rFonts w:ascii="Roboto" w:hAnsi="Roboto"/>
          <w:color w:val="auto"/>
        </w:rPr>
        <w:lastRenderedPageBreak/>
        <w:t>coffee, etc.), the employer must pay the employee the full minimum wage for the time spent on such “directly supporting work” and may not apply any tip credit to lower the employee’s wages for that work.</w:t>
      </w:r>
    </w:p>
    <w:p w14:paraId="0DCE471C" w14:textId="77777777" w:rsidR="00ED58D7" w:rsidRPr="0020588F" w:rsidRDefault="00ED58D7" w:rsidP="00ED58D7">
      <w:pPr>
        <w:pStyle w:val="BodyText"/>
        <w:spacing w:after="0" w:line="240" w:lineRule="auto"/>
        <w:ind w:right="274"/>
        <w:rPr>
          <w:rFonts w:ascii="Roboto" w:hAnsi="Roboto"/>
          <w:color w:val="auto"/>
        </w:rPr>
      </w:pPr>
    </w:p>
    <w:p w14:paraId="3D8AB8AA" w14:textId="77777777" w:rsidR="00ED58D7" w:rsidRDefault="00ED58D7" w:rsidP="00ED58D7">
      <w:pPr>
        <w:pStyle w:val="BodyText"/>
        <w:spacing w:after="0" w:line="240" w:lineRule="auto"/>
        <w:ind w:right="274"/>
        <w:rPr>
          <w:rFonts w:ascii="Roboto" w:hAnsi="Roboto"/>
          <w:color w:val="auto"/>
        </w:rPr>
      </w:pPr>
      <w:r w:rsidRPr="0020588F">
        <w:rPr>
          <w:rFonts w:ascii="Roboto" w:hAnsi="Roboto"/>
          <w:color w:val="auto"/>
        </w:rPr>
        <w:t xml:space="preserve">The 80/20 rule remained in place until the DOL rescinded the guidance in a 2009 opinion letter, but the rule was later re-issued in 2018 under the Trump administration. In December 2021, the DOL issued the Tip Credit Rule, which largely codified the 80/20 rule described above, but identified three categories of work that dictated whether employers could apply a tip credit to work performed by tipped employees. Namely, the categories of work included: (1) tip-producing work (i.e., providing table service); </w:t>
      </w:r>
    </w:p>
    <w:p w14:paraId="0DDB3424" w14:textId="77777777" w:rsidR="00ED58D7" w:rsidRDefault="00ED58D7" w:rsidP="00ED58D7">
      <w:pPr>
        <w:pStyle w:val="BodyText"/>
        <w:spacing w:after="0" w:line="240" w:lineRule="auto"/>
        <w:ind w:right="274"/>
        <w:rPr>
          <w:rFonts w:ascii="Roboto" w:hAnsi="Roboto"/>
          <w:color w:val="auto"/>
        </w:rPr>
      </w:pPr>
      <w:r w:rsidRPr="0020588F">
        <w:rPr>
          <w:rFonts w:ascii="Roboto" w:hAnsi="Roboto"/>
          <w:color w:val="auto"/>
        </w:rPr>
        <w:t xml:space="preserve">(2) directly supporting work (i.e., setting tables); and </w:t>
      </w:r>
    </w:p>
    <w:p w14:paraId="2D6C0F83" w14:textId="77777777" w:rsidR="00ED58D7" w:rsidRDefault="00ED58D7" w:rsidP="00ED58D7">
      <w:pPr>
        <w:pStyle w:val="BodyText"/>
        <w:spacing w:after="0" w:line="240" w:lineRule="auto"/>
        <w:ind w:right="274"/>
        <w:rPr>
          <w:rFonts w:ascii="Roboto" w:hAnsi="Roboto"/>
          <w:color w:val="auto"/>
        </w:rPr>
      </w:pPr>
      <w:r w:rsidRPr="0020588F">
        <w:rPr>
          <w:rFonts w:ascii="Roboto" w:hAnsi="Roboto"/>
          <w:color w:val="auto"/>
        </w:rPr>
        <w:t xml:space="preserve">(3) work not part of the tipped occupation (i.e., preparing food). </w:t>
      </w:r>
    </w:p>
    <w:p w14:paraId="259BE48A" w14:textId="77777777" w:rsidR="00ED58D7" w:rsidRPr="0020588F" w:rsidRDefault="00ED58D7" w:rsidP="00ED58D7">
      <w:pPr>
        <w:pStyle w:val="BodyText"/>
        <w:spacing w:after="0" w:line="240" w:lineRule="auto"/>
        <w:ind w:right="274"/>
        <w:rPr>
          <w:rFonts w:ascii="Roboto" w:hAnsi="Roboto"/>
          <w:color w:val="auto"/>
        </w:rPr>
      </w:pPr>
      <w:r w:rsidRPr="0020588F">
        <w:rPr>
          <w:rFonts w:ascii="Roboto" w:hAnsi="Roboto"/>
          <w:color w:val="auto"/>
        </w:rPr>
        <w:t>The Tip Credit Rule also stated that an employee must be paid the full minimum wage if they spend more than 30 minutes on “directly supporting work” at any given time.</w:t>
      </w:r>
    </w:p>
    <w:p w14:paraId="689B54B4" w14:textId="77777777" w:rsidR="00ED58D7" w:rsidRDefault="00ED58D7" w:rsidP="00ED58D7">
      <w:pPr>
        <w:pStyle w:val="BodyText"/>
        <w:spacing w:after="0" w:line="240" w:lineRule="auto"/>
        <w:ind w:right="274"/>
        <w:rPr>
          <w:rFonts w:ascii="Roboto" w:hAnsi="Roboto"/>
          <w:b/>
          <w:bCs/>
          <w:color w:val="auto"/>
        </w:rPr>
      </w:pPr>
    </w:p>
    <w:p w14:paraId="2A0D5DAD" w14:textId="77777777" w:rsidR="00ED58D7" w:rsidRPr="0020588F" w:rsidRDefault="00ED58D7" w:rsidP="00ED58D7">
      <w:pPr>
        <w:pStyle w:val="BodyText"/>
        <w:spacing w:after="0" w:line="240" w:lineRule="auto"/>
        <w:ind w:right="274"/>
        <w:rPr>
          <w:rFonts w:ascii="Roboto" w:hAnsi="Roboto"/>
          <w:b/>
          <w:bCs/>
          <w:color w:val="auto"/>
        </w:rPr>
      </w:pPr>
      <w:r w:rsidRPr="0020588F">
        <w:rPr>
          <w:rFonts w:ascii="Roboto" w:hAnsi="Roboto"/>
          <w:b/>
          <w:bCs/>
          <w:color w:val="auto"/>
        </w:rPr>
        <w:t>Employer Takeaway</w:t>
      </w:r>
    </w:p>
    <w:p w14:paraId="5DCF78FB" w14:textId="77777777" w:rsidR="00ED58D7" w:rsidRDefault="00ED58D7" w:rsidP="00ED58D7">
      <w:pPr>
        <w:pStyle w:val="BodyText"/>
        <w:spacing w:after="0" w:line="240" w:lineRule="auto"/>
        <w:ind w:right="274"/>
        <w:rPr>
          <w:rFonts w:ascii="Roboto" w:hAnsi="Roboto"/>
          <w:color w:val="auto"/>
        </w:rPr>
      </w:pPr>
      <w:r w:rsidRPr="0020588F">
        <w:rPr>
          <w:rFonts w:ascii="Roboto" w:hAnsi="Roboto"/>
          <w:color w:val="auto"/>
        </w:rPr>
        <w:t>The </w:t>
      </w:r>
      <w:r w:rsidRPr="0020588F">
        <w:rPr>
          <w:rFonts w:ascii="Roboto" w:hAnsi="Roboto"/>
          <w:i/>
          <w:iCs/>
          <w:color w:val="auto"/>
        </w:rPr>
        <w:t>Restaurant Law Center v. U.S. Department of Labor </w:t>
      </w:r>
      <w:r w:rsidRPr="0020588F">
        <w:rPr>
          <w:rFonts w:ascii="Roboto" w:hAnsi="Roboto"/>
          <w:color w:val="auto"/>
        </w:rPr>
        <w:t>decision is seen as a big win for hospitality employers</w:t>
      </w:r>
      <w:r>
        <w:rPr>
          <w:rFonts w:ascii="Roboto" w:hAnsi="Roboto"/>
          <w:color w:val="auto"/>
        </w:rPr>
        <w:t xml:space="preserve">. </w:t>
      </w:r>
      <w:r w:rsidRPr="00CA043F">
        <w:rPr>
          <w:rFonts w:ascii="Roboto" w:hAnsi="Roboto"/>
          <w:b/>
          <w:bCs/>
          <w:color w:val="auto"/>
          <w:u w:val="single"/>
        </w:rPr>
        <w:t>Employers no longer need to distinguish between tip-producing and tip-supporting work or monitor the time spent performing tip-supporting duties.</w:t>
      </w:r>
      <w:r>
        <w:rPr>
          <w:rFonts w:ascii="Roboto" w:hAnsi="Roboto"/>
          <w:color w:val="auto"/>
        </w:rPr>
        <w:t xml:space="preserve"> </w:t>
      </w:r>
      <w:r w:rsidRPr="00CA043F">
        <w:rPr>
          <w:rFonts w:ascii="Roboto" w:hAnsi="Roboto"/>
          <w:color w:val="auto"/>
        </w:rPr>
        <w:t>However, employers are still subject to local or state laws that are more beneficial to employees or that prohibit tip credits entirely. And as was the case before, employers can’t take a tip credit when an employee performs tasks </w:t>
      </w:r>
      <w:r w:rsidRPr="00CA043F">
        <w:rPr>
          <w:rFonts w:ascii="Roboto" w:hAnsi="Roboto"/>
          <w:i/>
          <w:iCs/>
          <w:color w:val="auto"/>
        </w:rPr>
        <w:t>unrelated</w:t>
      </w:r>
      <w:r w:rsidRPr="00CA043F">
        <w:rPr>
          <w:rFonts w:ascii="Roboto" w:hAnsi="Roboto"/>
          <w:color w:val="auto"/>
        </w:rPr>
        <w:t> to their tipped occupation.</w:t>
      </w:r>
      <w:r w:rsidRPr="0020588F">
        <w:rPr>
          <w:rFonts w:ascii="Roboto" w:hAnsi="Roboto"/>
          <w:color w:val="auto"/>
        </w:rPr>
        <w:t xml:space="preserve"> </w:t>
      </w:r>
    </w:p>
    <w:p w14:paraId="6AC6966C" w14:textId="3C22496D" w:rsidR="00636C21" w:rsidRPr="000C0E84" w:rsidRDefault="00ED58D7" w:rsidP="000C0E84">
      <w:pPr>
        <w:pStyle w:val="BodyText"/>
        <w:spacing w:after="0" w:line="240" w:lineRule="auto"/>
        <w:ind w:right="274"/>
        <w:rPr>
          <w:rFonts w:ascii="Roboto" w:hAnsi="Roboto"/>
          <w:color w:val="auto"/>
        </w:rPr>
      </w:pPr>
      <w:r w:rsidRPr="0020588F">
        <w:rPr>
          <w:rFonts w:ascii="Roboto" w:hAnsi="Roboto"/>
          <w:color w:val="auto"/>
        </w:rPr>
        <w:t>That being said, employers should stay tuned for any future developments as the DOL may appeal the decision and it is possible that other courts outside of the Fifth Circuit may rule that the Court lacked authority to impact the Tip Credit Rule on a nationwide basis.  Notably, this ruling does not impact the DOL’s “dual jobs” regulation, which provides that when an employee is working for the same employer in both a tipped and non-tipped occupation (i.e., a waiter and a maintenance person), the employer may only take tip credits for the work performed as part of the employee’s tipped occupation. Employers should also be wary of any state or local laws or regulations governing tipped employees.</w:t>
      </w:r>
    </w:p>
    <w:p w14:paraId="0D3FC47E" w14:textId="7594DBF1" w:rsidR="001C5F42" w:rsidRDefault="001C5F42" w:rsidP="001C5F42">
      <w:pPr>
        <w:pStyle w:val="Heading1"/>
        <w:shd w:val="clear" w:color="auto" w:fill="FFFFFF"/>
        <w:spacing w:before="0" w:beforeAutospacing="0" w:after="0" w:afterAutospacing="0" w:line="264" w:lineRule="atLeast"/>
        <w:jc w:val="center"/>
        <w:rPr>
          <w:rFonts w:ascii="Roboto" w:eastAsiaTheme="minorHAnsi" w:hAnsi="Roboto" w:cstheme="minorBidi"/>
          <w:kern w:val="0"/>
          <w:sz w:val="32"/>
          <w:szCs w:val="32"/>
        </w:rPr>
      </w:pPr>
      <w:r w:rsidRPr="001C5F42">
        <w:rPr>
          <w:rFonts w:ascii="Roboto" w:eastAsiaTheme="minorHAnsi" w:hAnsi="Roboto" w:cstheme="minorBidi"/>
          <w:kern w:val="0"/>
          <w:sz w:val="32"/>
          <w:szCs w:val="32"/>
        </w:rPr>
        <w:t>Compliance Reminder</w:t>
      </w:r>
      <w:r>
        <w:rPr>
          <w:rFonts w:ascii="Roboto" w:eastAsiaTheme="minorHAnsi" w:hAnsi="Roboto" w:cstheme="minorBidi"/>
          <w:kern w:val="0"/>
          <w:sz w:val="32"/>
          <w:szCs w:val="32"/>
        </w:rPr>
        <w:t xml:space="preserve"> -</w:t>
      </w:r>
      <w:r w:rsidRPr="001C5F42">
        <w:rPr>
          <w:rFonts w:ascii="Roboto" w:eastAsiaTheme="minorHAnsi" w:hAnsi="Roboto" w:cstheme="minorBidi"/>
          <w:kern w:val="0"/>
          <w:sz w:val="32"/>
          <w:szCs w:val="32"/>
        </w:rPr>
        <w:t xml:space="preserve"> </w:t>
      </w:r>
      <w:r w:rsidRPr="006F273B">
        <w:rPr>
          <w:rFonts w:ascii="Roboto" w:eastAsiaTheme="minorHAnsi" w:hAnsi="Roboto" w:cstheme="minorBidi"/>
          <w:kern w:val="0"/>
          <w:sz w:val="32"/>
          <w:szCs w:val="32"/>
        </w:rPr>
        <w:t>Form 5500 Reporting</w:t>
      </w:r>
    </w:p>
    <w:p w14:paraId="6261BF22" w14:textId="77777777" w:rsidR="001C5F42" w:rsidRPr="006F273B" w:rsidRDefault="001C5F42" w:rsidP="001C5F42">
      <w:pPr>
        <w:ind w:left="91"/>
        <w:rPr>
          <w:rFonts w:ascii="Roboto" w:eastAsia="Arial" w:hAnsi="Roboto" w:cs="Times New Roman"/>
          <w:b/>
          <w:u w:val="single"/>
        </w:rPr>
      </w:pPr>
      <w:bookmarkStart w:id="34" w:name="_Hlk175057571"/>
      <w:r w:rsidRPr="006F273B">
        <w:rPr>
          <w:rFonts w:ascii="Roboto" w:eastAsia="Arial" w:hAnsi="Roboto" w:cs="Times New Roman"/>
        </w:rPr>
        <w:t xml:space="preserve">For </w:t>
      </w:r>
      <w:r>
        <w:rPr>
          <w:rFonts w:ascii="Roboto" w:eastAsia="Arial" w:hAnsi="Roboto" w:cs="Times New Roman"/>
        </w:rPr>
        <w:t xml:space="preserve">employers with </w:t>
      </w:r>
      <w:r w:rsidRPr="006F273B">
        <w:rPr>
          <w:rFonts w:ascii="Roboto" w:eastAsia="Arial" w:hAnsi="Roboto" w:cs="Times New Roman"/>
          <w:b/>
          <w:bCs/>
          <w:color w:val="C00000"/>
          <w:u w:val="single"/>
        </w:rPr>
        <w:t xml:space="preserve">calendar-year benefit plans </w:t>
      </w:r>
      <w:r w:rsidRPr="00430C89">
        <w:rPr>
          <w:rFonts w:ascii="Roboto" w:eastAsia="Arial" w:hAnsi="Roboto" w:cs="Times New Roman"/>
        </w:rPr>
        <w:t>who</w:t>
      </w:r>
      <w:r w:rsidRPr="006F273B">
        <w:rPr>
          <w:rFonts w:ascii="Roboto" w:eastAsia="Arial" w:hAnsi="Roboto" w:cs="Times New Roman"/>
          <w:u w:val="single"/>
        </w:rPr>
        <w:t xml:space="preserve"> </w:t>
      </w:r>
      <w:r w:rsidRPr="00430C89">
        <w:rPr>
          <w:rFonts w:ascii="Roboto" w:eastAsia="Arial" w:hAnsi="Roboto" w:cs="Times New Roman"/>
          <w:color w:val="C00000"/>
          <w:u w:val="single"/>
        </w:rPr>
        <w:t>ALSO</w:t>
      </w:r>
      <w:r w:rsidRPr="006F273B">
        <w:rPr>
          <w:rFonts w:ascii="Roboto" w:eastAsia="Arial" w:hAnsi="Roboto" w:cs="Times New Roman"/>
        </w:rPr>
        <w:t xml:space="preserve"> had </w:t>
      </w:r>
      <w:r w:rsidRPr="006F273B">
        <w:rPr>
          <w:rFonts w:ascii="Roboto" w:eastAsia="Arial" w:hAnsi="Roboto" w:cs="Times New Roman"/>
          <w:b/>
          <w:bCs/>
          <w:color w:val="C00000"/>
          <w:u w:val="single"/>
        </w:rPr>
        <w:t xml:space="preserve">at least 100 covered </w:t>
      </w:r>
      <w:r>
        <w:rPr>
          <w:rFonts w:ascii="Roboto" w:eastAsia="Arial" w:hAnsi="Roboto" w:cs="Times New Roman"/>
          <w:b/>
          <w:bCs/>
          <w:color w:val="C00000"/>
          <w:u w:val="single"/>
        </w:rPr>
        <w:t xml:space="preserve">employee </w:t>
      </w:r>
      <w:r w:rsidRPr="006F273B">
        <w:rPr>
          <w:rFonts w:ascii="Roboto" w:eastAsia="Arial" w:hAnsi="Roboto" w:cs="Times New Roman"/>
          <w:b/>
          <w:bCs/>
          <w:color w:val="C00000"/>
          <w:u w:val="single"/>
        </w:rPr>
        <w:t>participants</w:t>
      </w:r>
      <w:r w:rsidRPr="006F273B">
        <w:rPr>
          <w:rFonts w:ascii="Roboto" w:eastAsia="Arial" w:hAnsi="Roboto" w:cs="Times New Roman"/>
          <w:color w:val="C00000"/>
          <w:u w:val="single"/>
        </w:rPr>
        <w:t xml:space="preserve"> </w:t>
      </w:r>
      <w:r w:rsidRPr="006F273B">
        <w:rPr>
          <w:rFonts w:ascii="Roboto" w:eastAsia="Arial" w:hAnsi="Roboto" w:cs="Times New Roman"/>
          <w:u w:val="single"/>
        </w:rPr>
        <w:t>(covered employees and former employees on COBRA) on the first day of the plan year</w:t>
      </w:r>
      <w:r>
        <w:rPr>
          <w:rFonts w:ascii="Roboto" w:eastAsia="Arial" w:hAnsi="Roboto" w:cs="Times New Roman"/>
          <w:u w:val="single"/>
        </w:rPr>
        <w:t>….</w:t>
      </w:r>
      <w:r w:rsidRPr="006F273B">
        <w:rPr>
          <w:rFonts w:ascii="Roboto" w:eastAsia="Arial" w:hAnsi="Roboto" w:cs="Times New Roman"/>
        </w:rPr>
        <w:t xml:space="preserve">Form 5500 is due </w:t>
      </w:r>
      <w:r>
        <w:rPr>
          <w:rFonts w:ascii="Roboto" w:eastAsia="Arial" w:hAnsi="Roboto" w:cs="Times New Roman"/>
        </w:rPr>
        <w:t xml:space="preserve">by July 31st, </w:t>
      </w:r>
      <w:r w:rsidRPr="006F273B">
        <w:rPr>
          <w:rFonts w:ascii="Roboto" w:eastAsia="Arial" w:hAnsi="Roboto" w:cs="Times New Roman"/>
        </w:rPr>
        <w:t xml:space="preserve">unless an extension is requested. </w:t>
      </w:r>
    </w:p>
    <w:p w14:paraId="05CDF8E3" w14:textId="27E870C7" w:rsidR="001C5F42" w:rsidRPr="001C5F42" w:rsidRDefault="001C5F42" w:rsidP="001C5F42">
      <w:pPr>
        <w:ind w:left="91"/>
        <w:rPr>
          <w:rFonts w:ascii="Roboto" w:eastAsia="Arial" w:hAnsi="Roboto" w:cs="Times New Roman"/>
        </w:rPr>
      </w:pPr>
      <w:bookmarkStart w:id="35" w:name="_Hlk175057610"/>
      <w:bookmarkEnd w:id="34"/>
      <w:r w:rsidRPr="006F273B">
        <w:rPr>
          <w:rFonts w:ascii="Roboto" w:eastAsia="Arial" w:hAnsi="Roboto" w:cs="Times New Roman"/>
        </w:rPr>
        <w:t xml:space="preserve">Most benefit plans with less than 100 covered participants will </w:t>
      </w:r>
      <w:r w:rsidRPr="006F273B">
        <w:rPr>
          <w:rFonts w:ascii="Roboto" w:eastAsia="Arial" w:hAnsi="Roboto" w:cs="Times New Roman"/>
          <w:u w:val="single"/>
        </w:rPr>
        <w:t>not</w:t>
      </w:r>
      <w:r w:rsidRPr="006F273B">
        <w:rPr>
          <w:rFonts w:ascii="Roboto" w:eastAsia="Arial" w:hAnsi="Roboto" w:cs="Times New Roman"/>
        </w:rPr>
        <w:t xml:space="preserve"> be subject to Form 5500 reporting, </w:t>
      </w:r>
      <w:bookmarkEnd w:id="35"/>
      <w:r w:rsidRPr="006F273B">
        <w:rPr>
          <w:rFonts w:ascii="Roboto" w:eastAsia="Arial" w:hAnsi="Roboto" w:cs="Times New Roman"/>
        </w:rPr>
        <w:t xml:space="preserve">but you should contact your Health &amp; Welfare Broker to ensure you qualify for this exception. See also </w:t>
      </w:r>
      <w:r>
        <w:rPr>
          <w:rFonts w:ascii="Roboto" w:eastAsia="Arial" w:hAnsi="Roboto" w:cs="Times New Roman"/>
        </w:rPr>
        <w:t>ETC’s Compliance Clander Resource.  If you are need of Form 5500 Services, please reach out to ETC today at hr_help@etctracking.com</w:t>
      </w:r>
    </w:p>
    <w:p w14:paraId="49D1DE7A" w14:textId="41CB1B70" w:rsidR="001C5F42" w:rsidRDefault="001C5F42" w:rsidP="001C5F42">
      <w:pPr>
        <w:pStyle w:val="Heading1"/>
        <w:shd w:val="clear" w:color="auto" w:fill="FFFFFF"/>
        <w:spacing w:before="0" w:beforeAutospacing="0" w:after="0" w:afterAutospacing="0" w:line="264" w:lineRule="atLeast"/>
        <w:jc w:val="center"/>
        <w:rPr>
          <w:rFonts w:ascii="Roboto" w:eastAsiaTheme="minorHAnsi" w:hAnsi="Roboto" w:cstheme="minorBidi"/>
          <w:color w:val="C00000"/>
          <w:kern w:val="0"/>
          <w:sz w:val="28"/>
          <w:szCs w:val="28"/>
        </w:rPr>
      </w:pPr>
      <w:r w:rsidRPr="005F5C67">
        <w:rPr>
          <w:rFonts w:ascii="Roboto" w:eastAsiaTheme="minorHAnsi" w:hAnsi="Roboto" w:cstheme="minorBidi"/>
          <w:kern w:val="0"/>
          <w:sz w:val="28"/>
          <w:szCs w:val="28"/>
        </w:rPr>
        <w:t>OSHA Issues Proposed Hea</w:t>
      </w:r>
      <w:r>
        <w:rPr>
          <w:rFonts w:ascii="Roboto" w:eastAsiaTheme="minorHAnsi" w:hAnsi="Roboto" w:cstheme="minorBidi"/>
          <w:kern w:val="0"/>
          <w:sz w:val="28"/>
          <w:szCs w:val="28"/>
        </w:rPr>
        <w:t>l</w:t>
      </w:r>
      <w:r w:rsidRPr="005F5C67">
        <w:rPr>
          <w:rFonts w:ascii="Roboto" w:eastAsiaTheme="minorHAnsi" w:hAnsi="Roboto" w:cstheme="minorBidi"/>
          <w:kern w:val="0"/>
          <w:sz w:val="28"/>
          <w:szCs w:val="28"/>
        </w:rPr>
        <w:t xml:space="preserve">th Rule (Indoor &amp; outdoor) Work </w:t>
      </w:r>
    </w:p>
    <w:p w14:paraId="1350C923" w14:textId="77777777" w:rsidR="001C5F42"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217E3B">
        <w:rPr>
          <w:rFonts w:ascii="Roboto" w:eastAsiaTheme="minorHAnsi" w:hAnsi="Roboto" w:cstheme="minorBidi"/>
          <w:b w:val="0"/>
          <w:bCs w:val="0"/>
          <w:kern w:val="0"/>
          <w:sz w:val="22"/>
          <w:szCs w:val="22"/>
        </w:rPr>
        <w:t xml:space="preserve">The Occupational Safety and Health Administration announced its long-anticipated </w:t>
      </w:r>
      <w:r w:rsidRPr="00217E3B">
        <w:rPr>
          <w:rFonts w:ascii="Roboto" w:eastAsiaTheme="minorHAnsi" w:hAnsi="Roboto" w:cstheme="minorBidi"/>
          <w:i/>
          <w:iCs/>
          <w:kern w:val="0"/>
          <w:sz w:val="22"/>
          <w:szCs w:val="22"/>
        </w:rPr>
        <w:t>proposed rule</w:t>
      </w:r>
      <w:r w:rsidRPr="00217E3B">
        <w:rPr>
          <w:rFonts w:ascii="Roboto" w:eastAsiaTheme="minorHAnsi" w:hAnsi="Roboto" w:cstheme="minorBidi"/>
          <w:b w:val="0"/>
          <w:bCs w:val="0"/>
          <w:kern w:val="0"/>
          <w:sz w:val="22"/>
          <w:szCs w:val="22"/>
        </w:rPr>
        <w:t xml:space="preserve"> Heat Injury and Illness Prevention in Outdoor and Indoor Work Settings on July 2, 2024. </w:t>
      </w:r>
    </w:p>
    <w:p w14:paraId="1D40FCE3" w14:textId="77777777" w:rsidR="001C5F42"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bookmarkStart w:id="36" w:name="_Hlk175057661"/>
      <w:r w:rsidRPr="00217E3B">
        <w:rPr>
          <w:rFonts w:ascii="Roboto" w:eastAsiaTheme="minorHAnsi" w:hAnsi="Roboto" w:cstheme="minorBidi"/>
          <w:b w:val="0"/>
          <w:bCs w:val="0"/>
          <w:kern w:val="0"/>
          <w:sz w:val="22"/>
          <w:szCs w:val="22"/>
        </w:rPr>
        <w:t>The proposed rule takes a large-scale approach to regulating heat injury and illness issues</w:t>
      </w:r>
      <w:bookmarkEnd w:id="36"/>
      <w:r w:rsidRPr="00217E3B">
        <w:rPr>
          <w:rFonts w:ascii="Roboto" w:eastAsiaTheme="minorHAnsi" w:hAnsi="Roboto" w:cstheme="minorBidi"/>
          <w:b w:val="0"/>
          <w:bCs w:val="0"/>
          <w:kern w:val="0"/>
          <w:sz w:val="22"/>
          <w:szCs w:val="22"/>
        </w:rPr>
        <w:t xml:space="preserve">, requiring employers to develop robust Heat Injury and Illness Prevention Plans for indoor and outdoor heat hazards, regularly monitor temperatures at the work site, and implement control measures at two distinct heat exposure thresholds. </w:t>
      </w:r>
      <w:r>
        <w:rPr>
          <w:rFonts w:ascii="Roboto" w:eastAsiaTheme="minorHAnsi" w:hAnsi="Roboto" w:cstheme="minorBidi"/>
          <w:b w:val="0"/>
          <w:bCs w:val="0"/>
          <w:kern w:val="0"/>
          <w:sz w:val="22"/>
          <w:szCs w:val="22"/>
        </w:rPr>
        <w:t xml:space="preserve"> </w:t>
      </w:r>
    </w:p>
    <w:p w14:paraId="61325AA4" w14:textId="77777777" w:rsidR="001C5F42" w:rsidRPr="005F5C67" w:rsidRDefault="001C5F42" w:rsidP="001C5F42">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p>
    <w:p w14:paraId="63CC3F09" w14:textId="77777777" w:rsidR="001C5F42" w:rsidRPr="005F5C67" w:rsidRDefault="001C5F42" w:rsidP="001C5F42">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r w:rsidRPr="005F5C67">
        <w:rPr>
          <w:rFonts w:ascii="Roboto" w:eastAsiaTheme="minorHAnsi" w:hAnsi="Roboto" w:cstheme="minorBidi"/>
          <w:kern w:val="0"/>
          <w:sz w:val="22"/>
          <w:szCs w:val="22"/>
        </w:rPr>
        <w:t>Under the new Rule:</w:t>
      </w:r>
    </w:p>
    <w:p w14:paraId="2D9B26F8" w14:textId="77777777" w:rsidR="001C5F42" w:rsidRDefault="001C5F42">
      <w:pPr>
        <w:pStyle w:val="Heading1"/>
        <w:numPr>
          <w:ilvl w:val="0"/>
          <w:numId w:val="73"/>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 xml:space="preserve">The </w:t>
      </w:r>
      <w:hyperlink r:id="rId270" w:tgtFrame="_blank" w:history="1">
        <w:r w:rsidRPr="00217E3B">
          <w:rPr>
            <w:rStyle w:val="Hyperlink"/>
            <w:rFonts w:ascii="Roboto" w:eastAsiaTheme="minorHAnsi" w:hAnsi="Roboto" w:cstheme="minorBidi"/>
            <w:b w:val="0"/>
            <w:bCs w:val="0"/>
            <w:kern w:val="0"/>
            <w:sz w:val="22"/>
            <w:szCs w:val="22"/>
          </w:rPr>
          <w:t>proposed rule</w:t>
        </w:r>
      </w:hyperlink>
      <w:r w:rsidRPr="00217E3B">
        <w:rPr>
          <w:rFonts w:ascii="Roboto" w:eastAsiaTheme="minorHAnsi" w:hAnsi="Roboto" w:cstheme="minorBidi"/>
          <w:b w:val="0"/>
          <w:bCs w:val="0"/>
          <w:kern w:val="0"/>
          <w:sz w:val="22"/>
          <w:szCs w:val="22"/>
        </w:rPr>
        <w:t> applies to all employers with a “reasonable expectation” of employee exposure to certain heat thresholds, it provides for some limited exceptions</w:t>
      </w:r>
      <w:r>
        <w:rPr>
          <w:rFonts w:ascii="Roboto" w:eastAsiaTheme="minorHAnsi" w:hAnsi="Roboto" w:cstheme="minorBidi"/>
          <w:b w:val="0"/>
          <w:bCs w:val="0"/>
          <w:kern w:val="0"/>
          <w:sz w:val="22"/>
          <w:szCs w:val="22"/>
        </w:rPr>
        <w:t>.</w:t>
      </w:r>
    </w:p>
    <w:p w14:paraId="3432C4BF" w14:textId="77777777" w:rsidR="001C5F42" w:rsidRDefault="001C5F42">
      <w:pPr>
        <w:pStyle w:val="Heading1"/>
        <w:numPr>
          <w:ilvl w:val="0"/>
          <w:numId w:val="73"/>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 xml:space="preserve">There are </w:t>
      </w:r>
      <w:r w:rsidRPr="00217E3B">
        <w:rPr>
          <w:rFonts w:ascii="Roboto" w:eastAsiaTheme="minorHAnsi" w:hAnsi="Roboto" w:cstheme="minorBidi"/>
          <w:b w:val="0"/>
          <w:bCs w:val="0"/>
          <w:kern w:val="0"/>
          <w:sz w:val="22"/>
          <w:szCs w:val="22"/>
        </w:rPr>
        <w:t>two</w:t>
      </w:r>
      <w:r>
        <w:rPr>
          <w:rFonts w:ascii="Roboto" w:eastAsiaTheme="minorHAnsi" w:hAnsi="Roboto" w:cstheme="minorBidi"/>
          <w:b w:val="0"/>
          <w:bCs w:val="0"/>
          <w:kern w:val="0"/>
          <w:sz w:val="22"/>
          <w:szCs w:val="22"/>
        </w:rPr>
        <w:t xml:space="preserve">, defined </w:t>
      </w:r>
      <w:r w:rsidRPr="00217E3B">
        <w:rPr>
          <w:rFonts w:ascii="Roboto" w:eastAsiaTheme="minorHAnsi" w:hAnsi="Roboto" w:cstheme="minorBidi"/>
          <w:b w:val="0"/>
          <w:bCs w:val="0"/>
          <w:kern w:val="0"/>
          <w:sz w:val="22"/>
          <w:szCs w:val="22"/>
        </w:rPr>
        <w:t>applicable heat thresholds</w:t>
      </w:r>
      <w:r>
        <w:rPr>
          <w:rFonts w:ascii="Roboto" w:eastAsiaTheme="minorHAnsi" w:hAnsi="Roboto" w:cstheme="minorBidi"/>
          <w:b w:val="0"/>
          <w:bCs w:val="0"/>
          <w:kern w:val="0"/>
          <w:sz w:val="22"/>
          <w:szCs w:val="22"/>
        </w:rPr>
        <w:t xml:space="preserve"> &amp; detailed employer procedures</w:t>
      </w:r>
    </w:p>
    <w:p w14:paraId="1AB2A643" w14:textId="77777777" w:rsidR="001C5F42" w:rsidRDefault="001C5F42">
      <w:pPr>
        <w:pStyle w:val="Heading1"/>
        <w:numPr>
          <w:ilvl w:val="0"/>
          <w:numId w:val="73"/>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Employers must develop a Prevention Plan, conduct training as well as perform monitoring requirements</w:t>
      </w:r>
    </w:p>
    <w:p w14:paraId="52A107C5" w14:textId="77777777" w:rsidR="001C5F42"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p>
    <w:p w14:paraId="06B3E996" w14:textId="77777777" w:rsidR="001C5F42"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217E3B">
        <w:rPr>
          <w:rFonts w:ascii="Roboto" w:eastAsiaTheme="minorHAnsi" w:hAnsi="Roboto" w:cstheme="minorBidi"/>
          <w:b w:val="0"/>
          <w:bCs w:val="0"/>
          <w:kern w:val="0"/>
          <w:sz w:val="22"/>
          <w:szCs w:val="22"/>
        </w:rPr>
        <w:t>Once published in the Federal Register, the public is encouraged to submit written comments on the rule.</w:t>
      </w:r>
    </w:p>
    <w:p w14:paraId="3F14CAE0" w14:textId="77777777" w:rsidR="001C5F42" w:rsidRPr="00217E3B"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To learn more, access the July 10</w:t>
      </w:r>
      <w:r w:rsidRPr="005F5C67">
        <w:rPr>
          <w:rFonts w:ascii="Roboto" w:eastAsiaTheme="minorHAnsi" w:hAnsi="Roboto" w:cstheme="minorBidi"/>
          <w:b w:val="0"/>
          <w:bCs w:val="0"/>
          <w:kern w:val="0"/>
          <w:sz w:val="22"/>
          <w:szCs w:val="22"/>
          <w:vertAlign w:val="superscript"/>
        </w:rPr>
        <w:t>th</w:t>
      </w:r>
      <w:r>
        <w:rPr>
          <w:rFonts w:ascii="Roboto" w:eastAsiaTheme="minorHAnsi" w:hAnsi="Roboto" w:cstheme="minorBidi"/>
          <w:b w:val="0"/>
          <w:bCs w:val="0"/>
          <w:kern w:val="0"/>
          <w:sz w:val="22"/>
          <w:szCs w:val="22"/>
        </w:rPr>
        <w:t xml:space="preserve"> Morgan Lewis article </w:t>
      </w:r>
      <w:hyperlink r:id="rId271" w:history="1">
        <w:r w:rsidRPr="005F5C67">
          <w:rPr>
            <w:rStyle w:val="Hyperlink"/>
            <w:rFonts w:ascii="Roboto" w:eastAsiaTheme="minorHAnsi" w:hAnsi="Roboto" w:cstheme="minorBidi"/>
            <w:b w:val="0"/>
            <w:bCs w:val="0"/>
            <w:kern w:val="0"/>
            <w:sz w:val="22"/>
            <w:szCs w:val="22"/>
          </w:rPr>
          <w:t>HERE</w:t>
        </w:r>
      </w:hyperlink>
    </w:p>
    <w:p w14:paraId="1BB7D3BC" w14:textId="77777777" w:rsidR="001C5F42" w:rsidRPr="001C5F42" w:rsidRDefault="001C5F42" w:rsidP="001C5F42">
      <w:pPr>
        <w:pStyle w:val="Heading1"/>
        <w:shd w:val="clear" w:color="auto" w:fill="FFFFFF"/>
        <w:spacing w:before="0" w:beforeAutospacing="0" w:after="0" w:afterAutospacing="0" w:line="264" w:lineRule="atLeast"/>
        <w:jc w:val="center"/>
        <w:rPr>
          <w:rFonts w:ascii="Roboto" w:eastAsiaTheme="minorHAnsi" w:hAnsi="Roboto" w:cstheme="minorBidi"/>
          <w:color w:val="C00000"/>
          <w:kern w:val="0"/>
          <w:sz w:val="22"/>
          <w:szCs w:val="22"/>
        </w:rPr>
      </w:pPr>
    </w:p>
    <w:p w14:paraId="76429D66" w14:textId="2E6708D8" w:rsidR="001C5F42" w:rsidRPr="00936F34" w:rsidRDefault="001C5F42" w:rsidP="001C5F42">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r w:rsidRPr="00936F34">
        <w:rPr>
          <w:rFonts w:ascii="Roboto" w:eastAsiaTheme="minorHAnsi" w:hAnsi="Roboto" w:cstheme="minorBidi"/>
          <w:kern w:val="0"/>
          <w:sz w:val="28"/>
          <w:szCs w:val="28"/>
        </w:rPr>
        <w:t>NLRB Voluntarily Withdraws Joint-employer Rule Appeal</w:t>
      </w:r>
    </w:p>
    <w:p w14:paraId="749D448B" w14:textId="77777777" w:rsidR="001C5F42" w:rsidRPr="006F273B" w:rsidRDefault="001C5F42" w:rsidP="001C5F42">
      <w:pPr>
        <w:pStyle w:val="Heading1"/>
        <w:shd w:val="clear" w:color="auto" w:fill="FFFFFF"/>
        <w:spacing w:before="0" w:beforeAutospacing="0" w:after="0" w:afterAutospacing="0" w:line="264" w:lineRule="atLeast"/>
        <w:rPr>
          <w:rFonts w:ascii="Roboto" w:eastAsiaTheme="minorHAnsi" w:hAnsi="Roboto" w:cstheme="minorBidi"/>
          <w:kern w:val="0"/>
          <w:sz w:val="22"/>
          <w:szCs w:val="22"/>
          <w:u w:val="single"/>
        </w:rPr>
      </w:pPr>
      <w:r w:rsidRPr="006F273B">
        <w:rPr>
          <w:rFonts w:ascii="Roboto" w:eastAsiaTheme="minorHAnsi" w:hAnsi="Roboto" w:cstheme="minorBidi"/>
          <w:kern w:val="0"/>
          <w:sz w:val="22"/>
          <w:szCs w:val="22"/>
          <w:u w:val="single"/>
        </w:rPr>
        <w:t>Timeline</w:t>
      </w:r>
    </w:p>
    <w:p w14:paraId="505B7750" w14:textId="77777777" w:rsidR="001C5F42" w:rsidRPr="00936F34" w:rsidRDefault="001C5F42">
      <w:pPr>
        <w:pStyle w:val="Heading1"/>
        <w:numPr>
          <w:ilvl w:val="0"/>
          <w:numId w:val="71"/>
        </w:numPr>
        <w:shd w:val="clear" w:color="auto" w:fill="FFFFFF"/>
        <w:tabs>
          <w:tab w:val="num" w:pos="720"/>
        </w:tabs>
        <w:spacing w:before="0" w:beforeAutospacing="0" w:after="0" w:afterAutospacing="0"/>
        <w:rPr>
          <w:rFonts w:ascii="Roboto" w:hAnsi="Roboto"/>
          <w:b w:val="0"/>
          <w:bCs w:val="0"/>
          <w:sz w:val="22"/>
          <w:szCs w:val="22"/>
        </w:rPr>
      </w:pPr>
      <w:r w:rsidRPr="00936F34">
        <w:rPr>
          <w:rFonts w:ascii="Roboto" w:hAnsi="Roboto"/>
          <w:b w:val="0"/>
          <w:bCs w:val="0"/>
          <w:sz w:val="22"/>
          <w:szCs w:val="22"/>
        </w:rPr>
        <w:t xml:space="preserve">On March 8, 2024, a federal judge blocked the implementation of the NLRB’s 2023 joint-employer standard, which was set to take effect on March 11, 2024. </w:t>
      </w:r>
    </w:p>
    <w:p w14:paraId="5FFD2AC7" w14:textId="77777777" w:rsidR="001C5F42" w:rsidRPr="00936F34" w:rsidRDefault="001C5F42">
      <w:pPr>
        <w:pStyle w:val="Heading1"/>
        <w:numPr>
          <w:ilvl w:val="0"/>
          <w:numId w:val="71"/>
        </w:numPr>
        <w:shd w:val="clear" w:color="auto" w:fill="FFFFFF"/>
        <w:tabs>
          <w:tab w:val="num" w:pos="720"/>
        </w:tabs>
        <w:spacing w:before="0" w:beforeAutospacing="0" w:after="0" w:afterAutospacing="0"/>
        <w:rPr>
          <w:rFonts w:ascii="Roboto" w:hAnsi="Roboto"/>
          <w:b w:val="0"/>
          <w:bCs w:val="0"/>
          <w:sz w:val="22"/>
          <w:szCs w:val="22"/>
        </w:rPr>
      </w:pPr>
      <w:r w:rsidRPr="00936F34">
        <w:rPr>
          <w:rFonts w:ascii="Roboto" w:hAnsi="Roboto"/>
          <w:b w:val="0"/>
          <w:bCs w:val="0"/>
          <w:sz w:val="22"/>
          <w:szCs w:val="22"/>
        </w:rPr>
        <w:t>On May 7, 2024, the NLRB appealed the federal judge’s decision to the U.S. Court of Appeals for the 5th Circuit.</w:t>
      </w:r>
    </w:p>
    <w:p w14:paraId="0E5EF1A8" w14:textId="77777777" w:rsidR="001C5F42" w:rsidRPr="00936F34" w:rsidRDefault="001C5F42">
      <w:pPr>
        <w:pStyle w:val="Heading1"/>
        <w:numPr>
          <w:ilvl w:val="0"/>
          <w:numId w:val="71"/>
        </w:numPr>
        <w:shd w:val="clear" w:color="auto" w:fill="FFFFFF"/>
        <w:tabs>
          <w:tab w:val="num" w:pos="720"/>
        </w:tabs>
        <w:spacing w:before="0" w:beforeAutospacing="0" w:after="0" w:afterAutospacing="0"/>
        <w:rPr>
          <w:rFonts w:ascii="Roboto" w:hAnsi="Roboto"/>
          <w:b w:val="0"/>
          <w:bCs w:val="0"/>
          <w:sz w:val="22"/>
          <w:szCs w:val="22"/>
        </w:rPr>
      </w:pPr>
      <w:r w:rsidRPr="00936F34">
        <w:rPr>
          <w:rFonts w:ascii="Roboto" w:hAnsi="Roboto"/>
          <w:b w:val="0"/>
          <w:bCs w:val="0"/>
          <w:sz w:val="22"/>
          <w:szCs w:val="22"/>
        </w:rPr>
        <w:t xml:space="preserve">On July 19, 2024, the NLRB voluntarily </w:t>
      </w:r>
      <w:r w:rsidRPr="00936F34">
        <w:rPr>
          <w:rFonts w:ascii="Roboto" w:hAnsi="Roboto"/>
          <w:b w:val="0"/>
          <w:bCs w:val="0"/>
          <w:sz w:val="22"/>
          <w:szCs w:val="22"/>
          <w:u w:val="single"/>
        </w:rPr>
        <w:t>dismissed its appeal.</w:t>
      </w:r>
    </w:p>
    <w:p w14:paraId="6B6979F1" w14:textId="77777777" w:rsidR="001C5F42" w:rsidRPr="00936F34" w:rsidRDefault="001C5F42">
      <w:pPr>
        <w:pStyle w:val="Heading1"/>
        <w:numPr>
          <w:ilvl w:val="0"/>
          <w:numId w:val="71"/>
        </w:numPr>
        <w:shd w:val="clear" w:color="auto" w:fill="FFFFFF"/>
        <w:tabs>
          <w:tab w:val="num" w:pos="720"/>
        </w:tabs>
        <w:spacing w:before="0" w:beforeAutospacing="0" w:after="0" w:afterAutospacing="0"/>
        <w:rPr>
          <w:rFonts w:ascii="Roboto" w:hAnsi="Roboto"/>
          <w:sz w:val="22"/>
          <w:szCs w:val="22"/>
        </w:rPr>
      </w:pPr>
      <w:r w:rsidRPr="00936F34">
        <w:rPr>
          <w:rFonts w:ascii="Roboto" w:hAnsi="Roboto"/>
          <w:sz w:val="22"/>
          <w:szCs w:val="22"/>
        </w:rPr>
        <w:t xml:space="preserve">The 2020 joint-employer rule remains in effect. </w:t>
      </w:r>
    </w:p>
    <w:p w14:paraId="4878106E" w14:textId="77777777" w:rsidR="001C5F42" w:rsidRPr="00936F34" w:rsidRDefault="001C5F42">
      <w:pPr>
        <w:pStyle w:val="Heading1"/>
        <w:numPr>
          <w:ilvl w:val="0"/>
          <w:numId w:val="71"/>
        </w:numPr>
        <w:shd w:val="clear" w:color="auto" w:fill="FFFFFF"/>
        <w:tabs>
          <w:tab w:val="num" w:pos="720"/>
        </w:tabs>
        <w:spacing w:before="0" w:beforeAutospacing="0" w:after="0" w:afterAutospacing="0"/>
        <w:rPr>
          <w:rFonts w:ascii="Roboto" w:hAnsi="Roboto"/>
          <w:b w:val="0"/>
          <w:bCs w:val="0"/>
          <w:sz w:val="22"/>
          <w:szCs w:val="22"/>
        </w:rPr>
      </w:pPr>
      <w:r w:rsidRPr="00936F34">
        <w:rPr>
          <w:rFonts w:ascii="Roboto" w:hAnsi="Roboto"/>
          <w:b w:val="0"/>
          <w:bCs w:val="0"/>
          <w:sz w:val="22"/>
          <w:szCs w:val="22"/>
        </w:rPr>
        <w:t xml:space="preserve">Employers should rely on the 2020 joint-employer rule to determine where joint employment exists. </w:t>
      </w:r>
    </w:p>
    <w:p w14:paraId="411B2BCB" w14:textId="77777777" w:rsidR="001C5F42" w:rsidRPr="00430C89" w:rsidRDefault="001C5F42" w:rsidP="001C5F42">
      <w:pPr>
        <w:pStyle w:val="Heading1"/>
        <w:shd w:val="clear" w:color="auto" w:fill="FFFFFF"/>
        <w:spacing w:before="0" w:beforeAutospacing="0" w:after="0" w:afterAutospacing="0" w:line="264" w:lineRule="atLeast"/>
        <w:rPr>
          <w:rFonts w:ascii="Roboto" w:eastAsiaTheme="minorHAnsi" w:hAnsi="Roboto" w:cstheme="minorBidi"/>
          <w:kern w:val="0"/>
          <w:sz w:val="16"/>
          <w:szCs w:val="16"/>
          <w:u w:val="single"/>
        </w:rPr>
      </w:pPr>
    </w:p>
    <w:p w14:paraId="4A6BF0CC" w14:textId="77777777" w:rsidR="001C5F42"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936F34">
        <w:rPr>
          <w:rFonts w:ascii="Roboto" w:eastAsiaTheme="minorHAnsi" w:hAnsi="Roboto" w:cstheme="minorBidi"/>
          <w:b w:val="0"/>
          <w:bCs w:val="0"/>
          <w:kern w:val="0"/>
          <w:sz w:val="22"/>
          <w:szCs w:val="22"/>
        </w:rPr>
        <w:t xml:space="preserve">On July 19, 2024, the National Labor Relations Board (NLRB) voluntarily dismissed its appeal of the U.S. District Court for the Eastern District of Texas decision vacating the NLRB’s </w:t>
      </w:r>
      <w:hyperlink r:id="rId272" w:history="1">
        <w:r w:rsidRPr="00936F34">
          <w:rPr>
            <w:rStyle w:val="Hyperlink"/>
            <w:rFonts w:ascii="Roboto" w:eastAsiaTheme="minorHAnsi" w:hAnsi="Roboto" w:cstheme="minorBidi"/>
            <w:b w:val="0"/>
            <w:bCs w:val="0"/>
            <w:kern w:val="0"/>
            <w:sz w:val="22"/>
            <w:szCs w:val="22"/>
            <w:u w:val="none"/>
          </w:rPr>
          <w:t>2023 joint-employer rule</w:t>
        </w:r>
      </w:hyperlink>
      <w:r w:rsidRPr="00936F34">
        <w:rPr>
          <w:rFonts w:ascii="Roboto" w:eastAsiaTheme="minorHAnsi" w:hAnsi="Roboto" w:cstheme="minorBidi"/>
          <w:b w:val="0"/>
          <w:bCs w:val="0"/>
          <w:kern w:val="0"/>
          <w:sz w:val="22"/>
          <w:szCs w:val="22"/>
        </w:rPr>
        <w:t xml:space="preserve">.  The rule, which had been set to take effect on March 11, 2024, </w:t>
      </w:r>
      <w:r w:rsidRPr="00936F34">
        <w:rPr>
          <w:rFonts w:ascii="Roboto" w:eastAsiaTheme="minorHAnsi" w:hAnsi="Roboto" w:cstheme="minorBidi"/>
          <w:i/>
          <w:iCs/>
          <w:kern w:val="0"/>
          <w:sz w:val="22"/>
          <w:szCs w:val="22"/>
        </w:rPr>
        <w:t>would have expanded</w:t>
      </w:r>
      <w:r w:rsidRPr="00936F34">
        <w:rPr>
          <w:rFonts w:ascii="Roboto" w:eastAsiaTheme="minorHAnsi" w:hAnsi="Roboto" w:cstheme="minorBidi"/>
          <w:b w:val="0"/>
          <w:bCs w:val="0"/>
          <w:kern w:val="0"/>
          <w:sz w:val="22"/>
          <w:szCs w:val="22"/>
        </w:rPr>
        <w:t xml:space="preserve"> the types of control over job terms and conditions that trigger joint employment.</w:t>
      </w:r>
    </w:p>
    <w:p w14:paraId="2A01AB16" w14:textId="77777777" w:rsidR="001C5F42" w:rsidRPr="00430C89"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16"/>
          <w:szCs w:val="16"/>
        </w:rPr>
      </w:pPr>
    </w:p>
    <w:p w14:paraId="1D0D30D4" w14:textId="77777777" w:rsidR="001C5F42" w:rsidRPr="00936F34" w:rsidRDefault="001C5F42" w:rsidP="001C5F42">
      <w:pPr>
        <w:pStyle w:val="Heading1"/>
        <w:shd w:val="clear" w:color="auto" w:fill="FFFFFF"/>
        <w:spacing w:before="0" w:beforeAutospacing="0" w:after="0" w:afterAutospacing="0"/>
        <w:rPr>
          <w:rFonts w:ascii="Roboto" w:hAnsi="Roboto"/>
          <w:sz w:val="22"/>
          <w:szCs w:val="22"/>
        </w:rPr>
      </w:pPr>
      <w:r w:rsidRPr="00936F34">
        <w:rPr>
          <w:rFonts w:ascii="Roboto" w:hAnsi="Roboto"/>
          <w:sz w:val="22"/>
          <w:szCs w:val="22"/>
        </w:rPr>
        <w:t>2020 Joint-employer Standard</w:t>
      </w:r>
      <w:r>
        <w:rPr>
          <w:rFonts w:ascii="Roboto" w:hAnsi="Roboto"/>
          <w:sz w:val="22"/>
          <w:szCs w:val="22"/>
        </w:rPr>
        <w:t xml:space="preserve"> Recap: </w:t>
      </w:r>
    </w:p>
    <w:p w14:paraId="1E16F395" w14:textId="77777777" w:rsidR="001C5F42" w:rsidRDefault="001C5F42" w:rsidP="001C5F42">
      <w:pPr>
        <w:pStyle w:val="Heading1"/>
        <w:shd w:val="clear" w:color="auto" w:fill="FFFFFF"/>
        <w:spacing w:before="0" w:beforeAutospacing="0" w:after="0" w:afterAutospacing="0"/>
        <w:rPr>
          <w:rFonts w:ascii="Roboto" w:hAnsi="Roboto"/>
          <w:b w:val="0"/>
          <w:bCs w:val="0"/>
          <w:sz w:val="22"/>
          <w:szCs w:val="22"/>
        </w:rPr>
      </w:pPr>
      <w:r w:rsidRPr="00936F34">
        <w:rPr>
          <w:rFonts w:ascii="Roboto" w:hAnsi="Roboto"/>
          <w:b w:val="0"/>
          <w:bCs w:val="0"/>
          <w:sz w:val="22"/>
          <w:szCs w:val="22"/>
        </w:rPr>
        <w:t xml:space="preserve">The 2020 standard considers the </w:t>
      </w:r>
      <w:bookmarkStart w:id="37" w:name="_Hlk175057883"/>
      <w:r w:rsidRPr="00936F34">
        <w:rPr>
          <w:rFonts w:ascii="Roboto" w:hAnsi="Roboto"/>
          <w:b w:val="0"/>
          <w:bCs w:val="0"/>
          <w:sz w:val="22"/>
          <w:szCs w:val="22"/>
        </w:rPr>
        <w:t>“</w:t>
      </w:r>
      <w:r w:rsidRPr="00936F34">
        <w:rPr>
          <w:rFonts w:ascii="Roboto" w:hAnsi="Roboto"/>
          <w:sz w:val="22"/>
          <w:szCs w:val="22"/>
          <w:u w:val="single"/>
        </w:rPr>
        <w:t>substantial direct and immediate control</w:t>
      </w:r>
      <w:r w:rsidRPr="00936F34">
        <w:rPr>
          <w:rFonts w:ascii="Roboto" w:hAnsi="Roboto"/>
          <w:b w:val="0"/>
          <w:bCs w:val="0"/>
          <w:sz w:val="22"/>
          <w:szCs w:val="22"/>
          <w:u w:val="single"/>
        </w:rPr>
        <w:t xml:space="preserve">” </w:t>
      </w:r>
      <w:bookmarkStart w:id="38" w:name="_Hlk175057893"/>
      <w:bookmarkEnd w:id="37"/>
      <w:r w:rsidRPr="00936F34">
        <w:rPr>
          <w:rFonts w:ascii="Roboto" w:hAnsi="Roboto"/>
          <w:b w:val="0"/>
          <w:bCs w:val="0"/>
          <w:sz w:val="22"/>
          <w:szCs w:val="22"/>
          <w:u w:val="single"/>
        </w:rPr>
        <w:t>employers have over essential terms and conditions of employment for individuals who are employed by another organization</w:t>
      </w:r>
      <w:r w:rsidRPr="00936F34">
        <w:rPr>
          <w:rFonts w:ascii="Roboto" w:hAnsi="Roboto"/>
          <w:b w:val="0"/>
          <w:bCs w:val="0"/>
          <w:sz w:val="22"/>
          <w:szCs w:val="22"/>
        </w:rPr>
        <w:t xml:space="preserve">. </w:t>
      </w:r>
      <w:bookmarkEnd w:id="38"/>
    </w:p>
    <w:p w14:paraId="718B684D" w14:textId="77777777" w:rsidR="001C5F42" w:rsidRPr="00936F34" w:rsidRDefault="001C5F42" w:rsidP="001C5F42">
      <w:pPr>
        <w:pStyle w:val="Heading1"/>
        <w:shd w:val="clear" w:color="auto" w:fill="FFFFFF"/>
        <w:spacing w:before="0" w:beforeAutospacing="0" w:after="0" w:afterAutospacing="0"/>
        <w:rPr>
          <w:rFonts w:ascii="Roboto" w:hAnsi="Roboto"/>
          <w:b w:val="0"/>
          <w:bCs w:val="0"/>
          <w:sz w:val="22"/>
          <w:szCs w:val="22"/>
        </w:rPr>
      </w:pPr>
      <w:bookmarkStart w:id="39" w:name="_Hlk175057917"/>
      <w:r w:rsidRPr="00936F34">
        <w:rPr>
          <w:rFonts w:ascii="Roboto" w:hAnsi="Roboto"/>
          <w:b w:val="0"/>
          <w:bCs w:val="0"/>
          <w:sz w:val="22"/>
          <w:szCs w:val="22"/>
        </w:rPr>
        <w:t xml:space="preserve">Specifically, the 2020 joint-employer standard </w:t>
      </w:r>
      <w:r w:rsidRPr="00936F34">
        <w:rPr>
          <w:rFonts w:ascii="Roboto" w:hAnsi="Roboto"/>
          <w:b w:val="0"/>
          <w:bCs w:val="0"/>
          <w:sz w:val="22"/>
          <w:szCs w:val="22"/>
          <w:u w:val="single"/>
        </w:rPr>
        <w:t xml:space="preserve">indicates that a business is a joint employer of another employer’s employees </w:t>
      </w:r>
      <w:r w:rsidRPr="00936F34">
        <w:rPr>
          <w:rFonts w:ascii="Roboto" w:hAnsi="Roboto"/>
          <w:sz w:val="22"/>
          <w:szCs w:val="22"/>
          <w:u w:val="single"/>
        </w:rPr>
        <w:t>only if</w:t>
      </w:r>
      <w:r w:rsidRPr="00936F34">
        <w:rPr>
          <w:rFonts w:ascii="Roboto" w:hAnsi="Roboto"/>
          <w:b w:val="0"/>
          <w:bCs w:val="0"/>
          <w:sz w:val="22"/>
          <w:szCs w:val="22"/>
          <w:u w:val="single"/>
        </w:rPr>
        <w:t xml:space="preserve"> the degree of joint control is of sufficient magnitude to conclude that the joint employer meaningfully affects matters relating to the employment relationship</w:t>
      </w:r>
      <w:r w:rsidRPr="00936F34">
        <w:rPr>
          <w:rFonts w:ascii="Roboto" w:hAnsi="Roboto"/>
          <w:b w:val="0"/>
          <w:bCs w:val="0"/>
          <w:sz w:val="22"/>
          <w:szCs w:val="22"/>
        </w:rPr>
        <w:t>.</w:t>
      </w:r>
    </w:p>
    <w:bookmarkEnd w:id="39"/>
    <w:p w14:paraId="0C2D55A0" w14:textId="77777777" w:rsidR="001C5F42" w:rsidRPr="00936F34"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p>
    <w:p w14:paraId="246749F0" w14:textId="40B8BF5B" w:rsidR="00636C21" w:rsidRDefault="001C5F42" w:rsidP="000C0E84">
      <w:pPr>
        <w:shd w:val="clear" w:color="auto" w:fill="FFFFFF"/>
        <w:spacing w:after="0" w:line="240" w:lineRule="auto"/>
        <w:rPr>
          <w:rFonts w:ascii="Roboto" w:eastAsia="Times New Roman" w:hAnsi="Roboto" w:cs="Times New Roman"/>
        </w:rPr>
      </w:pPr>
      <w:r w:rsidRPr="006F273B">
        <w:rPr>
          <w:rFonts w:ascii="Roboto" w:eastAsia="Times New Roman" w:hAnsi="Roboto" w:cs="Times New Roman"/>
          <w:b/>
          <w:bCs/>
          <w:highlight w:val="lightGray"/>
        </w:rPr>
        <w:t>Employer Takeaway:</w:t>
      </w:r>
      <w:r>
        <w:rPr>
          <w:rFonts w:ascii="Roboto" w:eastAsia="Times New Roman" w:hAnsi="Roboto" w:cs="Times New Roman"/>
        </w:rPr>
        <w:t xml:space="preserve"> E</w:t>
      </w:r>
      <w:r w:rsidRPr="006F273B">
        <w:rPr>
          <w:rFonts w:ascii="Roboto" w:eastAsia="Times New Roman" w:hAnsi="Roboto" w:cs="Times New Roman"/>
        </w:rPr>
        <w:t>mployers should ensure they rely on the 2020 joint-employer standard to determine where joint employment exists.</w:t>
      </w:r>
    </w:p>
    <w:p w14:paraId="17F6FB5C" w14:textId="77777777" w:rsidR="000C0E84" w:rsidRPr="000C0E84" w:rsidRDefault="000C0E84" w:rsidP="000C0E84">
      <w:pPr>
        <w:shd w:val="clear" w:color="auto" w:fill="FFFFFF"/>
        <w:spacing w:after="0" w:line="240" w:lineRule="auto"/>
        <w:rPr>
          <w:rFonts w:ascii="Roboto" w:eastAsia="Times New Roman" w:hAnsi="Roboto" w:cs="Times New Roman"/>
        </w:rPr>
      </w:pPr>
    </w:p>
    <w:p w14:paraId="5856D1B2" w14:textId="5F85A066" w:rsidR="001C5F42" w:rsidRPr="00FB24AA" w:rsidRDefault="001C5F42" w:rsidP="001C5F42">
      <w:pPr>
        <w:spacing w:after="0" w:line="240" w:lineRule="auto"/>
        <w:jc w:val="center"/>
        <w:rPr>
          <w:rFonts w:ascii="Roboto" w:hAnsi="Roboto"/>
          <w:b/>
          <w:bCs/>
          <w:sz w:val="28"/>
          <w:szCs w:val="28"/>
        </w:rPr>
      </w:pPr>
      <w:r w:rsidRPr="00FB24AA">
        <w:rPr>
          <w:rFonts w:ascii="Roboto" w:hAnsi="Roboto"/>
          <w:b/>
          <w:bCs/>
          <w:sz w:val="28"/>
          <w:szCs w:val="28"/>
        </w:rPr>
        <w:t>Labor and Employment Issues in a Post-Chevron World</w:t>
      </w:r>
    </w:p>
    <w:p w14:paraId="15B7839E" w14:textId="77777777" w:rsidR="001C5F42" w:rsidRDefault="001C5F42" w:rsidP="001C5F42">
      <w:pPr>
        <w:spacing w:after="0" w:line="240" w:lineRule="auto"/>
        <w:rPr>
          <w:rFonts w:ascii="Roboto" w:hAnsi="Roboto"/>
        </w:rPr>
      </w:pPr>
      <w:r w:rsidRPr="00FB24AA">
        <w:rPr>
          <w:rFonts w:ascii="Roboto" w:hAnsi="Roboto"/>
        </w:rPr>
        <w:t>With the US Supreme Court’s June 28 decision in </w:t>
      </w:r>
      <w:r w:rsidRPr="00FB24AA">
        <w:rPr>
          <w:rFonts w:ascii="Roboto" w:hAnsi="Roboto"/>
          <w:i/>
          <w:iCs/>
        </w:rPr>
        <w:t>Loper Bright Enterprises v. Raimondo </w:t>
      </w:r>
      <w:r w:rsidRPr="00FB24AA">
        <w:rPr>
          <w:rFonts w:ascii="Roboto" w:hAnsi="Roboto"/>
        </w:rPr>
        <w:t>and </w:t>
      </w:r>
      <w:r w:rsidRPr="00FB24AA">
        <w:rPr>
          <w:rFonts w:ascii="Roboto" w:hAnsi="Roboto"/>
          <w:i/>
          <w:iCs/>
        </w:rPr>
        <w:t>Relentless v. Department of Commerce</w:t>
      </w:r>
      <w:r w:rsidRPr="00FB24AA">
        <w:rPr>
          <w:rFonts w:ascii="Roboto" w:hAnsi="Roboto"/>
        </w:rPr>
        <w:t>, the four-decades </w:t>
      </w:r>
      <w:r w:rsidRPr="00FB24AA">
        <w:rPr>
          <w:rFonts w:ascii="Roboto" w:hAnsi="Roboto"/>
          <w:i/>
          <w:iCs/>
        </w:rPr>
        <w:t>Chevron </w:t>
      </w:r>
      <w:r w:rsidRPr="00FB24AA">
        <w:rPr>
          <w:rFonts w:ascii="Roboto" w:hAnsi="Roboto"/>
        </w:rPr>
        <w:t xml:space="preserve">doctrine is no longer. While the Court’s decision has altered </w:t>
      </w:r>
      <w:r w:rsidRPr="00FB24AA">
        <w:rPr>
          <w:rFonts w:ascii="Roboto" w:hAnsi="Roboto"/>
          <w:b/>
          <w:bCs/>
        </w:rPr>
        <w:t>administrative jurisprudence</w:t>
      </w:r>
      <w:r w:rsidRPr="00FB24AA">
        <w:rPr>
          <w:rFonts w:ascii="Roboto" w:hAnsi="Roboto"/>
        </w:rPr>
        <w:t xml:space="preserve"> as we have come to know it, its impact on labor and employment agency action may vary from sweeping change to a continuation of the status quo. </w:t>
      </w:r>
    </w:p>
    <w:p w14:paraId="3C40F1BB" w14:textId="77777777" w:rsidR="001C5F42" w:rsidRPr="00FB24AA" w:rsidRDefault="001C5F42" w:rsidP="001C5F42">
      <w:pPr>
        <w:spacing w:after="0" w:line="240" w:lineRule="auto"/>
        <w:rPr>
          <w:rFonts w:ascii="Roboto" w:hAnsi="Roboto"/>
        </w:rPr>
      </w:pPr>
    </w:p>
    <w:p w14:paraId="228668A7" w14:textId="77777777" w:rsidR="001C5F42" w:rsidRDefault="001C5F42" w:rsidP="001C5F42">
      <w:pPr>
        <w:spacing w:after="0" w:line="240" w:lineRule="auto"/>
        <w:rPr>
          <w:rFonts w:ascii="Roboto" w:hAnsi="Roboto"/>
          <w:u w:val="single"/>
        </w:rPr>
      </w:pPr>
      <w:r w:rsidRPr="00FB24AA">
        <w:rPr>
          <w:rFonts w:ascii="Roboto" w:hAnsi="Roboto"/>
        </w:rPr>
        <w:t>With </w:t>
      </w:r>
      <w:r w:rsidRPr="00FB24AA">
        <w:rPr>
          <w:rFonts w:ascii="Roboto" w:hAnsi="Roboto"/>
          <w:i/>
          <w:iCs/>
        </w:rPr>
        <w:t>Loper Bright</w:t>
      </w:r>
      <w:r w:rsidRPr="00FB24AA">
        <w:rPr>
          <w:rFonts w:ascii="Roboto" w:hAnsi="Roboto"/>
        </w:rPr>
        <w:t xml:space="preserve">, </w:t>
      </w:r>
      <w:r w:rsidRPr="00FB24AA">
        <w:rPr>
          <w:rFonts w:ascii="Roboto" w:hAnsi="Roboto"/>
          <w:u w:val="single"/>
        </w:rPr>
        <w:t>federal courts have been directed not to defer to administrative agencies’ interpretations</w:t>
      </w:r>
      <w:r w:rsidRPr="00FB24AA">
        <w:rPr>
          <w:rFonts w:ascii="Roboto" w:hAnsi="Roboto"/>
        </w:rPr>
        <w:t xml:space="preserve"> of ambiguous or broad statutes, save for narrow exceptions such as express delegations. Instead, </w:t>
      </w:r>
      <w:r w:rsidRPr="00FB24AA">
        <w:rPr>
          <w:rFonts w:ascii="Roboto" w:hAnsi="Roboto"/>
          <w:u w:val="single"/>
        </w:rPr>
        <w:t>federal courts must exercise independent judgment when reviewing statutory text and use traditional tools of statutory construction to find the “best meaning” of the statute</w:t>
      </w:r>
      <w:r w:rsidRPr="00FB24AA">
        <w:rPr>
          <w:rFonts w:ascii="Roboto" w:hAnsi="Roboto"/>
        </w:rPr>
        <w:t xml:space="preserve">. </w:t>
      </w:r>
      <w:r w:rsidRPr="00FB24AA">
        <w:rPr>
          <w:rFonts w:ascii="Roboto" w:hAnsi="Roboto"/>
          <w:u w:val="single"/>
        </w:rPr>
        <w:t>The agency simply presenting a “reasonable” or “permissible” construction of an ambiguous statute is not sufficient for it to prevail.</w:t>
      </w:r>
    </w:p>
    <w:p w14:paraId="1969A0B8" w14:textId="77777777" w:rsidR="001C5F42" w:rsidRPr="00FB24AA" w:rsidRDefault="001C5F42" w:rsidP="001C5F42">
      <w:pPr>
        <w:spacing w:after="0" w:line="240" w:lineRule="auto"/>
        <w:rPr>
          <w:rFonts w:ascii="Roboto" w:hAnsi="Roboto"/>
        </w:rPr>
      </w:pPr>
    </w:p>
    <w:p w14:paraId="0447625A" w14:textId="77777777" w:rsidR="001C5F42" w:rsidRDefault="001C5F42" w:rsidP="001C5F42">
      <w:pPr>
        <w:spacing w:after="0" w:line="240" w:lineRule="auto"/>
        <w:rPr>
          <w:rFonts w:ascii="Roboto" w:hAnsi="Roboto"/>
        </w:rPr>
      </w:pPr>
      <w:r w:rsidRPr="00FB24AA">
        <w:rPr>
          <w:rFonts w:ascii="Roboto" w:hAnsi="Roboto"/>
        </w:rPr>
        <w:t>That said, the Supreme Court made clear in </w:t>
      </w:r>
      <w:r w:rsidRPr="00FB24AA">
        <w:rPr>
          <w:rFonts w:ascii="Roboto" w:hAnsi="Roboto"/>
          <w:i/>
          <w:iCs/>
        </w:rPr>
        <w:t>Loper Bright</w:t>
      </w:r>
      <w:r w:rsidRPr="00FB24AA">
        <w:rPr>
          <w:rFonts w:ascii="Roboto" w:hAnsi="Roboto"/>
        </w:rPr>
        <w:t> that all existing judicial decisions upholding agency rules and orders are not automatically overruled by the new decision, even if courts relied on </w:t>
      </w:r>
      <w:r w:rsidRPr="00FB24AA">
        <w:rPr>
          <w:rFonts w:ascii="Roboto" w:hAnsi="Roboto"/>
          <w:i/>
          <w:iCs/>
        </w:rPr>
        <w:t>Chevron</w:t>
      </w:r>
      <w:r w:rsidRPr="00FB24AA">
        <w:rPr>
          <w:rFonts w:ascii="Roboto" w:hAnsi="Roboto"/>
        </w:rPr>
        <w:t> in those earlier decisions.</w:t>
      </w:r>
    </w:p>
    <w:p w14:paraId="4194D051" w14:textId="77777777" w:rsidR="001C5F42" w:rsidRDefault="001C5F42" w:rsidP="001C5F42">
      <w:pPr>
        <w:spacing w:after="0" w:line="240" w:lineRule="auto"/>
        <w:rPr>
          <w:rFonts w:ascii="Roboto" w:hAnsi="Roboto"/>
        </w:rPr>
      </w:pPr>
      <w:r>
        <w:rPr>
          <w:rFonts w:ascii="Roboto" w:hAnsi="Roboto"/>
        </w:rPr>
        <w:t>Time will certainly provide greater insight into the implications of the recent Decision.</w:t>
      </w:r>
    </w:p>
    <w:p w14:paraId="0508810E" w14:textId="77777777" w:rsidR="001C5F42" w:rsidRDefault="001C5F42" w:rsidP="001C5F42">
      <w:pPr>
        <w:shd w:val="clear" w:color="auto" w:fill="FFFFFF"/>
        <w:spacing w:after="0" w:line="240" w:lineRule="auto"/>
        <w:rPr>
          <w:rFonts w:ascii="Roboto" w:eastAsia="Times New Roman" w:hAnsi="Roboto" w:cs="Times New Roman"/>
        </w:rPr>
      </w:pPr>
    </w:p>
    <w:p w14:paraId="324BB075" w14:textId="77777777" w:rsidR="001C5F42" w:rsidRPr="00E53E57" w:rsidRDefault="001C5F42" w:rsidP="001C5F42">
      <w:pPr>
        <w:shd w:val="clear" w:color="auto" w:fill="FFFFFF"/>
        <w:spacing w:after="0" w:line="240" w:lineRule="auto"/>
        <w:jc w:val="center"/>
        <w:rPr>
          <w:rFonts w:ascii="Roboto" w:eastAsia="Times New Roman" w:hAnsi="Roboto" w:cs="Times New Roman"/>
          <w:b/>
          <w:bCs/>
          <w:sz w:val="28"/>
          <w:szCs w:val="28"/>
        </w:rPr>
      </w:pPr>
      <w:r>
        <w:rPr>
          <w:rFonts w:ascii="Roboto" w:eastAsia="Times New Roman" w:hAnsi="Roboto" w:cs="Times New Roman"/>
          <w:b/>
          <w:bCs/>
          <w:color w:val="C00000"/>
          <w:sz w:val="28"/>
          <w:szCs w:val="28"/>
        </w:rPr>
        <w:t>IN THE NEWS -</w:t>
      </w:r>
      <w:r w:rsidRPr="006F273B">
        <w:rPr>
          <w:rFonts w:ascii="Roboto" w:eastAsia="Times New Roman" w:hAnsi="Roboto" w:cs="Times New Roman"/>
          <w:b/>
          <w:bCs/>
          <w:color w:val="C00000"/>
          <w:sz w:val="28"/>
          <w:szCs w:val="28"/>
        </w:rPr>
        <w:t xml:space="preserve"> </w:t>
      </w:r>
      <w:r w:rsidRPr="006F273B">
        <w:rPr>
          <w:rFonts w:ascii="Roboto" w:eastAsia="Times New Roman" w:hAnsi="Roboto" w:cs="Times New Roman"/>
          <w:b/>
          <w:bCs/>
          <w:sz w:val="28"/>
          <w:szCs w:val="28"/>
        </w:rPr>
        <w:t xml:space="preserve">Texas Federal District Court Partially Blocks the FTC’s </w:t>
      </w:r>
      <w:r>
        <w:rPr>
          <w:rFonts w:ascii="Roboto" w:eastAsia="Times New Roman" w:hAnsi="Roboto" w:cs="Times New Roman"/>
          <w:b/>
          <w:bCs/>
          <w:sz w:val="28"/>
          <w:szCs w:val="28"/>
        </w:rPr>
        <w:t xml:space="preserve">Employer </w:t>
      </w:r>
      <w:r w:rsidRPr="006F273B">
        <w:rPr>
          <w:rFonts w:ascii="Roboto" w:eastAsia="Times New Roman" w:hAnsi="Roboto" w:cs="Times New Roman"/>
          <w:b/>
          <w:bCs/>
          <w:sz w:val="28"/>
          <w:szCs w:val="28"/>
        </w:rPr>
        <w:t>Noncompete Ban</w:t>
      </w:r>
    </w:p>
    <w:p w14:paraId="1CBD3F17" w14:textId="77777777" w:rsidR="001C5F42" w:rsidRPr="006F273B" w:rsidRDefault="001C5F42" w:rsidP="001C5F42">
      <w:pPr>
        <w:shd w:val="clear" w:color="auto" w:fill="FFFFFF"/>
        <w:spacing w:after="0" w:line="240" w:lineRule="auto"/>
        <w:rPr>
          <w:rFonts w:ascii="Roboto" w:eastAsia="Times New Roman" w:hAnsi="Roboto" w:cs="Times New Roman"/>
          <w:b/>
          <w:bCs/>
          <w:u w:val="single"/>
        </w:rPr>
      </w:pPr>
      <w:r w:rsidRPr="006F273B">
        <w:rPr>
          <w:rFonts w:ascii="Roboto" w:eastAsia="Times New Roman" w:hAnsi="Roboto" w:cs="Times New Roman"/>
          <w:b/>
          <w:bCs/>
          <w:u w:val="single"/>
        </w:rPr>
        <w:t>Timeline:</w:t>
      </w:r>
    </w:p>
    <w:p w14:paraId="232A0CE1" w14:textId="77777777" w:rsidR="001C5F42" w:rsidRDefault="001C5F42">
      <w:pPr>
        <w:pStyle w:val="ListParagraph"/>
        <w:numPr>
          <w:ilvl w:val="0"/>
          <w:numId w:val="72"/>
        </w:numPr>
        <w:shd w:val="clear" w:color="auto" w:fill="FFFFFF"/>
        <w:spacing w:after="0" w:line="240" w:lineRule="auto"/>
        <w:rPr>
          <w:rFonts w:ascii="Roboto" w:eastAsia="Times New Roman" w:hAnsi="Roboto" w:cs="Times New Roman"/>
        </w:rPr>
      </w:pPr>
      <w:r>
        <w:rPr>
          <w:rFonts w:ascii="Roboto" w:eastAsia="Times New Roman" w:hAnsi="Roboto" w:cs="Times New Roman"/>
        </w:rPr>
        <w:t xml:space="preserve">In April, the Federal Trade Commission (FTC) </w:t>
      </w:r>
      <w:r w:rsidRPr="005F5C67">
        <w:rPr>
          <w:rFonts w:ascii="Roboto" w:eastAsia="Times New Roman" w:hAnsi="Roboto" w:cs="Times New Roman"/>
        </w:rPr>
        <w:t>issued an administrative rule that will essentially ban all noncompete agreements effect</w:t>
      </w:r>
      <w:r>
        <w:rPr>
          <w:rFonts w:ascii="Roboto" w:eastAsia="Times New Roman" w:hAnsi="Roboto" w:cs="Times New Roman"/>
        </w:rPr>
        <w:t>ive</w:t>
      </w:r>
      <w:r w:rsidRPr="005F5C67">
        <w:rPr>
          <w:rFonts w:ascii="Roboto" w:eastAsia="Times New Roman" w:hAnsi="Roboto" w:cs="Times New Roman"/>
        </w:rPr>
        <w:t xml:space="preserve"> September 4, 2024.</w:t>
      </w:r>
    </w:p>
    <w:p w14:paraId="1F3CDE12" w14:textId="77777777" w:rsidR="001C5F42" w:rsidRPr="006F273B" w:rsidRDefault="001C5F42">
      <w:pPr>
        <w:pStyle w:val="ListParagraph"/>
        <w:numPr>
          <w:ilvl w:val="0"/>
          <w:numId w:val="72"/>
        </w:numPr>
        <w:shd w:val="clear" w:color="auto" w:fill="FFFFFF"/>
        <w:spacing w:after="0" w:line="240" w:lineRule="auto"/>
        <w:rPr>
          <w:rFonts w:ascii="Roboto" w:eastAsia="Times New Roman" w:hAnsi="Roboto" w:cs="Times New Roman"/>
        </w:rPr>
      </w:pPr>
      <w:r w:rsidRPr="006F273B">
        <w:rPr>
          <w:rFonts w:ascii="Roboto" w:eastAsia="Times New Roman" w:hAnsi="Roboto" w:cs="Times New Roman"/>
        </w:rPr>
        <w:t>On July 3, 2024, the Northern District of Texas put the FTC noncompete ban on hold, only with respect to the plaintiffs, until it issues a final decision in a case challenging the ban’s validity.</w:t>
      </w:r>
    </w:p>
    <w:p w14:paraId="7D201334" w14:textId="77777777" w:rsidR="001C5F42" w:rsidRPr="006F273B" w:rsidRDefault="001C5F42">
      <w:pPr>
        <w:pStyle w:val="ListParagraph"/>
        <w:numPr>
          <w:ilvl w:val="0"/>
          <w:numId w:val="72"/>
        </w:numPr>
        <w:shd w:val="clear" w:color="auto" w:fill="FFFFFF"/>
        <w:spacing w:after="0" w:line="240" w:lineRule="auto"/>
        <w:rPr>
          <w:rFonts w:ascii="Roboto" w:eastAsia="Times New Roman" w:hAnsi="Roboto" w:cs="Times New Roman"/>
        </w:rPr>
      </w:pPr>
      <w:r w:rsidRPr="006F273B">
        <w:rPr>
          <w:rFonts w:ascii="Roboto" w:eastAsia="Times New Roman" w:hAnsi="Roboto" w:cs="Times New Roman"/>
        </w:rPr>
        <w:t xml:space="preserve">For all other employers, </w:t>
      </w:r>
      <w:r w:rsidRPr="006F273B">
        <w:rPr>
          <w:rFonts w:ascii="Roboto" w:eastAsia="Times New Roman" w:hAnsi="Roboto" w:cs="Times New Roman"/>
          <w:u w:val="single"/>
        </w:rPr>
        <w:t xml:space="preserve">the noncompete ban is still scheduled to take effect on </w:t>
      </w:r>
      <w:r w:rsidRPr="00A61223">
        <w:rPr>
          <w:rFonts w:ascii="Roboto" w:eastAsia="Times New Roman" w:hAnsi="Roboto" w:cs="Times New Roman"/>
          <w:b/>
          <w:bCs/>
          <w:u w:val="single"/>
        </w:rPr>
        <w:t>Sept. 4, 2024</w:t>
      </w:r>
      <w:r w:rsidRPr="006F273B">
        <w:rPr>
          <w:rFonts w:ascii="Roboto" w:eastAsia="Times New Roman" w:hAnsi="Roboto" w:cs="Times New Roman"/>
          <w:u w:val="single"/>
        </w:rPr>
        <w:t>.</w:t>
      </w:r>
    </w:p>
    <w:p w14:paraId="528DBAB5" w14:textId="77777777" w:rsidR="001C5F42" w:rsidRDefault="001C5F42">
      <w:pPr>
        <w:pStyle w:val="ListParagraph"/>
        <w:numPr>
          <w:ilvl w:val="0"/>
          <w:numId w:val="72"/>
        </w:numPr>
        <w:shd w:val="clear" w:color="auto" w:fill="FFFFFF"/>
        <w:spacing w:after="0" w:line="240" w:lineRule="auto"/>
        <w:rPr>
          <w:rFonts w:ascii="Roboto" w:eastAsia="Times New Roman" w:hAnsi="Roboto" w:cs="Times New Roman"/>
        </w:rPr>
      </w:pPr>
      <w:r w:rsidRPr="006F273B">
        <w:rPr>
          <w:rFonts w:ascii="Roboto" w:eastAsia="Times New Roman" w:hAnsi="Roboto" w:cs="Times New Roman"/>
        </w:rPr>
        <w:t xml:space="preserve">The court stated that </w:t>
      </w:r>
      <w:r w:rsidRPr="006F273B">
        <w:rPr>
          <w:rFonts w:ascii="Roboto" w:eastAsia="Times New Roman" w:hAnsi="Roboto" w:cs="Times New Roman"/>
          <w:u w:val="single"/>
        </w:rPr>
        <w:t xml:space="preserve">it intends to rule on the merits of the case on or before </w:t>
      </w:r>
      <w:r w:rsidRPr="00A61223">
        <w:rPr>
          <w:rFonts w:ascii="Roboto" w:eastAsia="Times New Roman" w:hAnsi="Roboto" w:cs="Times New Roman"/>
          <w:b/>
          <w:bCs/>
          <w:u w:val="single"/>
        </w:rPr>
        <w:t>Aug. 30, 2024</w:t>
      </w:r>
      <w:r w:rsidRPr="00A61223">
        <w:rPr>
          <w:rFonts w:ascii="Roboto" w:eastAsia="Times New Roman" w:hAnsi="Roboto" w:cs="Times New Roman"/>
          <w:b/>
          <w:bCs/>
        </w:rPr>
        <w:t>.</w:t>
      </w:r>
      <w:r w:rsidRPr="006F273B">
        <w:rPr>
          <w:rFonts w:ascii="Roboto" w:eastAsia="Times New Roman" w:hAnsi="Roboto" w:cs="Times New Roman"/>
        </w:rPr>
        <w:t xml:space="preserve"> </w:t>
      </w:r>
    </w:p>
    <w:p w14:paraId="2240A5AC" w14:textId="77777777" w:rsidR="001C5F42" w:rsidRPr="00A61223" w:rsidRDefault="001C5F42">
      <w:pPr>
        <w:pStyle w:val="ListParagraph"/>
        <w:numPr>
          <w:ilvl w:val="0"/>
          <w:numId w:val="72"/>
        </w:numPr>
        <w:shd w:val="clear" w:color="auto" w:fill="FFFFFF"/>
        <w:spacing w:after="0" w:line="240" w:lineRule="auto"/>
        <w:rPr>
          <w:rFonts w:ascii="Roboto" w:eastAsia="Times New Roman" w:hAnsi="Roboto" w:cs="Times New Roman"/>
        </w:rPr>
      </w:pPr>
      <w:r w:rsidRPr="006F273B">
        <w:rPr>
          <w:rFonts w:ascii="Roboto" w:eastAsia="Times New Roman" w:hAnsi="Roboto" w:cs="Times New Roman"/>
        </w:rPr>
        <w:lastRenderedPageBreak/>
        <w:t xml:space="preserve">Depending on the outcome, the ruling could affect the ban’s effective date nationwide, so employers should continue to monitor for updates. </w:t>
      </w:r>
    </w:p>
    <w:p w14:paraId="25206AE3" w14:textId="77777777" w:rsidR="001C5F42" w:rsidRDefault="001C5F42" w:rsidP="001C5F42">
      <w:pPr>
        <w:pStyle w:val="ParagraphBasic"/>
        <w:spacing w:after="80"/>
        <w:rPr>
          <w:rFonts w:ascii="Roboto" w:hAnsi="Roboto"/>
        </w:rPr>
      </w:pPr>
      <w:r w:rsidRPr="006F273B">
        <w:rPr>
          <w:rFonts w:ascii="Roboto" w:hAnsi="Roboto"/>
        </w:rPr>
        <w:t xml:space="preserve">On July 3, 2024, the U.S. District Court for the Northern District of Texas </w:t>
      </w:r>
      <w:hyperlink r:id="rId273" w:history="1">
        <w:r w:rsidRPr="006F273B">
          <w:rPr>
            <w:rStyle w:val="Hyperlink"/>
            <w:rFonts w:ascii="Roboto" w:hAnsi="Roboto"/>
          </w:rPr>
          <w:t>granted</w:t>
        </w:r>
      </w:hyperlink>
      <w:r w:rsidRPr="006F273B">
        <w:rPr>
          <w:rFonts w:ascii="Roboto" w:hAnsi="Roboto"/>
        </w:rPr>
        <w:t xml:space="preserve"> the plaintiffs’ motion in </w:t>
      </w:r>
      <w:r w:rsidRPr="00A61223">
        <w:rPr>
          <w:rFonts w:ascii="Roboto" w:hAnsi="Roboto"/>
          <w:b/>
          <w:bCs/>
          <w:i/>
          <w:iCs/>
        </w:rPr>
        <w:t>Ryan LLC v. FTC</w:t>
      </w:r>
      <w:r w:rsidRPr="006F273B">
        <w:rPr>
          <w:rFonts w:ascii="Roboto" w:hAnsi="Roboto"/>
        </w:rPr>
        <w:t xml:space="preserve"> for a </w:t>
      </w:r>
      <w:r w:rsidRPr="006F273B">
        <w:rPr>
          <w:rFonts w:ascii="Roboto" w:hAnsi="Roboto"/>
          <w:u w:val="single"/>
        </w:rPr>
        <w:t>preliminary injunction to block the Federal Trade Commission’s (FTC) noncompete ban</w:t>
      </w:r>
      <w:r w:rsidRPr="006F273B">
        <w:rPr>
          <w:rFonts w:ascii="Roboto" w:hAnsi="Roboto"/>
        </w:rPr>
        <w:t xml:space="preserve"> while the court considers the merit of the case. The injunction applies </w:t>
      </w:r>
      <w:r w:rsidRPr="006F273B">
        <w:rPr>
          <w:rFonts w:ascii="Roboto" w:hAnsi="Roboto"/>
          <w:u w:val="single"/>
        </w:rPr>
        <w:t>only to the plaintiffs in the case</w:t>
      </w:r>
      <w:r w:rsidRPr="006F273B">
        <w:rPr>
          <w:rFonts w:ascii="Roboto" w:hAnsi="Roboto"/>
        </w:rPr>
        <w:t xml:space="preserve">: a Texas employer, the U.S. Chamber of Commerce and other business organizations. </w:t>
      </w:r>
      <w:r>
        <w:rPr>
          <w:rFonts w:ascii="Roboto" w:hAnsi="Roboto"/>
        </w:rPr>
        <w:t xml:space="preserve"> As such, </w:t>
      </w:r>
      <w:r w:rsidRPr="00A61223">
        <w:rPr>
          <w:rFonts w:ascii="Roboto" w:hAnsi="Roboto"/>
          <w:b/>
          <w:bCs/>
        </w:rPr>
        <w:t>employers who are NOT parties to the suit are not covered under the injunction</w:t>
      </w:r>
      <w:r>
        <w:rPr>
          <w:rFonts w:ascii="Roboto" w:hAnsi="Roboto"/>
        </w:rPr>
        <w:t xml:space="preserve">. </w:t>
      </w:r>
      <w:r w:rsidRPr="006F273B">
        <w:rPr>
          <w:rFonts w:ascii="Roboto" w:hAnsi="Roboto"/>
        </w:rPr>
        <w:t xml:space="preserve">The court intends to rule on the merits of the case by Aug. 30, 2024, before the ban’s scheduled effective date of Sept. 4, 2024. </w:t>
      </w:r>
    </w:p>
    <w:p w14:paraId="67B1512B" w14:textId="77777777" w:rsidR="001C5F42" w:rsidRPr="006F273B" w:rsidRDefault="001C5F42" w:rsidP="001C5F42">
      <w:pPr>
        <w:pStyle w:val="ParagraphBasic"/>
        <w:spacing w:after="80"/>
        <w:rPr>
          <w:rFonts w:ascii="Roboto" w:hAnsi="Roboto"/>
          <w:b/>
          <w:bCs/>
        </w:rPr>
      </w:pPr>
      <w:r w:rsidRPr="006F273B">
        <w:rPr>
          <w:rFonts w:ascii="Roboto" w:hAnsi="Roboto"/>
          <w:b/>
          <w:bCs/>
          <w:highlight w:val="lightGray"/>
        </w:rPr>
        <w:t>Impact on Employers:</w:t>
      </w:r>
    </w:p>
    <w:p w14:paraId="1883BC22" w14:textId="77777777" w:rsidR="001C5F42" w:rsidRDefault="001C5F42" w:rsidP="001C5F42">
      <w:pPr>
        <w:pStyle w:val="ParagraphBasic"/>
        <w:spacing w:after="80"/>
        <w:rPr>
          <w:rFonts w:ascii="Roboto" w:hAnsi="Roboto"/>
        </w:rPr>
      </w:pPr>
      <w:r>
        <w:rPr>
          <w:rFonts w:ascii="Roboto" w:hAnsi="Roboto"/>
        </w:rPr>
        <w:t xml:space="preserve">Per the </w:t>
      </w:r>
      <w:r w:rsidRPr="006F273B">
        <w:rPr>
          <w:rFonts w:ascii="Roboto" w:hAnsi="Roboto"/>
        </w:rPr>
        <w:t xml:space="preserve">court’s decision, </w:t>
      </w:r>
      <w:r w:rsidRPr="006F273B">
        <w:rPr>
          <w:rFonts w:ascii="Roboto" w:hAnsi="Roboto"/>
          <w:u w:val="single"/>
        </w:rPr>
        <w:t>the effective date of the noncompete ban is stayed only for the plaintiffs; it does not apply nationwide</w:t>
      </w:r>
      <w:r w:rsidRPr="006F273B">
        <w:rPr>
          <w:rFonts w:ascii="Roboto" w:hAnsi="Roboto"/>
        </w:rPr>
        <w:t xml:space="preserve">. Therefore, other employers may still take steps to ensure compliance with the law on the effective date of Sept. 4, 2024. However, the court indicated its plan to issue a ruling by Aug. 30, 2024. </w:t>
      </w:r>
    </w:p>
    <w:p w14:paraId="10D53235" w14:textId="77777777" w:rsidR="001C5F42" w:rsidRDefault="001C5F42" w:rsidP="001C5F42">
      <w:pPr>
        <w:pStyle w:val="ParagraphBasic"/>
        <w:spacing w:after="0" w:line="240" w:lineRule="auto"/>
        <w:rPr>
          <w:rFonts w:ascii="Roboto" w:hAnsi="Roboto"/>
        </w:rPr>
      </w:pPr>
      <w:r w:rsidRPr="006F273B">
        <w:rPr>
          <w:rFonts w:ascii="Roboto" w:hAnsi="Roboto"/>
        </w:rPr>
        <w:t>In addition, the U.S. District Court for the Eastern District of Pennsylvania scheduled a hearing in a separate case seeking a preliminary</w:t>
      </w:r>
      <w:r>
        <w:rPr>
          <w:rFonts w:ascii="Roboto" w:hAnsi="Roboto"/>
        </w:rPr>
        <w:t xml:space="preserve"> </w:t>
      </w:r>
      <w:r w:rsidRPr="006F273B">
        <w:rPr>
          <w:rFonts w:ascii="Roboto" w:hAnsi="Roboto"/>
        </w:rPr>
        <w:t xml:space="preserve">injunction of the noncompete ban on July 10, 2024, and is expected to issue a ruling by July 23, 2024. </w:t>
      </w:r>
      <w:r>
        <w:rPr>
          <w:rFonts w:ascii="Roboto" w:hAnsi="Roboto"/>
        </w:rPr>
        <w:t>E</w:t>
      </w:r>
      <w:r w:rsidRPr="006F273B">
        <w:rPr>
          <w:rFonts w:ascii="Roboto" w:hAnsi="Roboto"/>
        </w:rPr>
        <w:t>mployers should continue to monitor for updates and wait to implement any final changes, as the final ruling in this case or other legal challenges could still result in the ban being modified, delayed or even vacated.</w:t>
      </w:r>
    </w:p>
    <w:p w14:paraId="5DF3C42A" w14:textId="77777777" w:rsidR="001C5F42" w:rsidRDefault="001C5F42" w:rsidP="001C5F42">
      <w:pPr>
        <w:pStyle w:val="ParagraphBasic"/>
        <w:spacing w:after="0" w:line="240" w:lineRule="auto"/>
        <w:rPr>
          <w:rFonts w:ascii="Roboto" w:hAnsi="Roboto"/>
        </w:rPr>
      </w:pPr>
    </w:p>
    <w:p w14:paraId="7CA6A262" w14:textId="48BE48DF" w:rsidR="00CD70B8" w:rsidRDefault="001C5F42" w:rsidP="00503F70">
      <w:pPr>
        <w:pStyle w:val="ParagraphBasic"/>
        <w:spacing w:after="0" w:line="240" w:lineRule="auto"/>
        <w:rPr>
          <w:rFonts w:ascii="Roboto" w:hAnsi="Roboto"/>
        </w:rPr>
      </w:pPr>
      <w:r>
        <w:rPr>
          <w:rFonts w:ascii="Roboto" w:hAnsi="Roboto"/>
        </w:rPr>
        <w:t>Additionally, on April 23</w:t>
      </w:r>
      <w:r w:rsidRPr="00A61223">
        <w:rPr>
          <w:rFonts w:ascii="Roboto" w:hAnsi="Roboto"/>
          <w:vertAlign w:val="superscript"/>
        </w:rPr>
        <w:t>rd</w:t>
      </w:r>
      <w:r>
        <w:rPr>
          <w:rFonts w:ascii="Roboto" w:hAnsi="Roboto"/>
        </w:rPr>
        <w:t>,</w:t>
      </w:r>
      <w:r w:rsidRPr="00A61223">
        <w:rPr>
          <w:rFonts w:ascii="Roboto" w:hAnsi="Roboto"/>
        </w:rPr>
        <w:t> </w:t>
      </w:r>
      <w:r>
        <w:rPr>
          <w:rFonts w:ascii="Roboto" w:hAnsi="Roboto"/>
        </w:rPr>
        <w:t>the</w:t>
      </w:r>
      <w:r w:rsidRPr="00A61223">
        <w:rPr>
          <w:rFonts w:ascii="Roboto" w:hAnsi="Roboto"/>
        </w:rPr>
        <w:t xml:space="preserve"> same day</w:t>
      </w:r>
      <w:r>
        <w:rPr>
          <w:rFonts w:ascii="Roboto" w:hAnsi="Roboto"/>
        </w:rPr>
        <w:t xml:space="preserve"> of the filing of the Ryan LLC lawsuit, </w:t>
      </w:r>
      <w:r w:rsidRPr="00A61223">
        <w:rPr>
          <w:rFonts w:ascii="Roboto" w:hAnsi="Roboto"/>
        </w:rPr>
        <w:t>the U.S. Chamber of Commerce (the nation’s largest business advocacy group) filed a similar lawsuit in the Eastern District of Texas seeking to do the same. Since then, another lawsuit was filed in the Eastern District of Pennsylvania (</w:t>
      </w:r>
      <w:r w:rsidRPr="00A61223">
        <w:rPr>
          <w:rFonts w:ascii="Roboto" w:hAnsi="Roboto"/>
          <w:i/>
          <w:iCs/>
        </w:rPr>
        <w:t>ATS Tree Services, LLC v. Federal Trade Commission et al.</w:t>
      </w:r>
      <w:r w:rsidRPr="00A61223">
        <w:rPr>
          <w:rFonts w:ascii="Roboto" w:hAnsi="Roboto"/>
        </w:rPr>
        <w:t>). Each of these lawsuits take similar form. They contend the FTC lacks authority to engage in rulemaking of substantive competition rules (i.e., prohibit noncompetes), and seek a declaratory judgment and injunctive relief to prevent the Final Rule from taking effect 120 days after its publication in the Federal Register, September 4th.</w:t>
      </w:r>
    </w:p>
    <w:p w14:paraId="2A663013" w14:textId="77777777" w:rsidR="00503F70" w:rsidRPr="00503F70" w:rsidRDefault="00503F70" w:rsidP="00503F70">
      <w:pPr>
        <w:pStyle w:val="ParagraphBasic"/>
        <w:spacing w:after="0" w:line="240" w:lineRule="auto"/>
        <w:rPr>
          <w:rFonts w:ascii="Roboto" w:hAnsi="Roboto"/>
        </w:rPr>
      </w:pPr>
    </w:p>
    <w:p w14:paraId="0D2EFE58" w14:textId="45F5AACF" w:rsidR="001C5F42" w:rsidRPr="00E53E57" w:rsidRDefault="001C5F42" w:rsidP="001C5F42">
      <w:pPr>
        <w:jc w:val="center"/>
        <w:rPr>
          <w:rFonts w:ascii="Roboto" w:hAnsi="Roboto"/>
          <w:color w:val="C00000"/>
          <w:sz w:val="28"/>
          <w:szCs w:val="28"/>
        </w:rPr>
      </w:pPr>
      <w:r>
        <w:rPr>
          <w:rFonts w:ascii="Roboto" w:eastAsia="Times New Roman" w:hAnsi="Roboto" w:cs="Times New Roman"/>
          <w:b/>
          <w:bCs/>
          <w:color w:val="C00000"/>
          <w:sz w:val="28"/>
          <w:szCs w:val="28"/>
        </w:rPr>
        <w:t>IN THE NEWS -</w:t>
      </w:r>
      <w:r w:rsidRPr="00E53E57">
        <w:rPr>
          <w:rFonts w:ascii="Roboto" w:hAnsi="Roboto"/>
          <w:b/>
          <w:bCs/>
          <w:color w:val="515151"/>
          <w:sz w:val="42"/>
          <w:szCs w:val="42"/>
        </w:rPr>
        <w:t xml:space="preserve"> </w:t>
      </w:r>
      <w:r w:rsidRPr="00E53E57">
        <w:rPr>
          <w:rFonts w:ascii="Roboto" w:hAnsi="Roboto"/>
          <w:b/>
          <w:bCs/>
          <w:sz w:val="28"/>
          <w:szCs w:val="28"/>
        </w:rPr>
        <w:t>Texas Judge Suspends DOL's Ability to Enforce New FLSA's White-Collar Exemption</w:t>
      </w:r>
    </w:p>
    <w:p w14:paraId="5EE03EB9" w14:textId="77777777" w:rsidR="001C5F42" w:rsidRPr="00E53E57" w:rsidRDefault="001C5F42" w:rsidP="001C5F42">
      <w:pPr>
        <w:spacing w:after="0" w:line="240" w:lineRule="auto"/>
        <w:rPr>
          <w:rFonts w:ascii="Roboto" w:hAnsi="Roboto"/>
        </w:rPr>
      </w:pPr>
      <w:bookmarkStart w:id="40" w:name="_Hlk175058126"/>
      <w:r w:rsidRPr="00E53E57">
        <w:rPr>
          <w:rFonts w:ascii="Roboto" w:hAnsi="Roboto"/>
        </w:rPr>
        <w:t>As of July 1, 2024, the U.S. Department of Labor (DOL) instituted a significant change affecting the Fair Labor Standards Act's (FLSA) white-collar exemption. The new rule increases the minimum salary threshold for employees to qualify for the white-collar exemption from overtime pay requirements.</w:t>
      </w:r>
    </w:p>
    <w:bookmarkEnd w:id="40"/>
    <w:p w14:paraId="5BD3275B" w14:textId="77777777" w:rsidR="001C5F42" w:rsidRPr="00E53E57" w:rsidRDefault="001C5F42" w:rsidP="001C5F42">
      <w:pPr>
        <w:spacing w:after="0" w:line="240" w:lineRule="auto"/>
        <w:rPr>
          <w:rFonts w:ascii="Roboto" w:hAnsi="Roboto"/>
        </w:rPr>
      </w:pPr>
      <w:r w:rsidRPr="00E53E57">
        <w:rPr>
          <w:rFonts w:ascii="Roboto" w:hAnsi="Roboto"/>
        </w:rPr>
        <w:t>Under the FLSA, the white-collar exemption applies to certain executive, administrative, and professional employees who meet specific criteria, including being salaried and earning above a set threshold. Prior to the DOL's rule, the threshold was $35,568 annually. Employees who met these criteria were exempt from overtime pay, meaning they did not receive time-and-a-half for hours worked beyond 40 per week.</w:t>
      </w:r>
    </w:p>
    <w:p w14:paraId="4E99BA54" w14:textId="77777777" w:rsidR="001C5F42" w:rsidRDefault="001C5F42" w:rsidP="001C5F42">
      <w:pPr>
        <w:spacing w:after="0" w:line="240" w:lineRule="auto"/>
        <w:rPr>
          <w:rFonts w:ascii="Roboto" w:hAnsi="Roboto"/>
          <w:b/>
          <w:bCs/>
        </w:rPr>
      </w:pPr>
    </w:p>
    <w:p w14:paraId="7A8E1469" w14:textId="77777777" w:rsidR="001C5F42" w:rsidRPr="00E53E57" w:rsidRDefault="001C5F42" w:rsidP="001C5F42">
      <w:pPr>
        <w:spacing w:after="0" w:line="240" w:lineRule="auto"/>
        <w:rPr>
          <w:rFonts w:ascii="Roboto" w:hAnsi="Roboto"/>
        </w:rPr>
      </w:pPr>
      <w:r w:rsidRPr="00E53E57">
        <w:rPr>
          <w:rFonts w:ascii="Roboto" w:hAnsi="Roboto"/>
          <w:b/>
          <w:bCs/>
        </w:rPr>
        <w:t>Key Changes Under the New Rule</w:t>
      </w:r>
    </w:p>
    <w:p w14:paraId="37B1EF90" w14:textId="77777777" w:rsidR="001C5F42" w:rsidRPr="00E53E57" w:rsidRDefault="001C5F42" w:rsidP="001C5F42">
      <w:pPr>
        <w:spacing w:after="0" w:line="240" w:lineRule="auto"/>
        <w:rPr>
          <w:rFonts w:ascii="Roboto" w:hAnsi="Roboto"/>
        </w:rPr>
      </w:pPr>
      <w:r w:rsidRPr="00E53E57">
        <w:rPr>
          <w:rFonts w:ascii="Roboto" w:hAnsi="Roboto"/>
        </w:rPr>
        <w:t>The DOL's final rule raised the minimum salary threshold to $43,888 as of July 1. Starting Jan. 1, 2025, this threshold will increase to $58,656, with subsequent updates every three years. This change expands overtime eligibility to millions of additional workers.</w:t>
      </w:r>
    </w:p>
    <w:p w14:paraId="4040450C" w14:textId="77777777" w:rsidR="001C5F42" w:rsidRDefault="001C5F42" w:rsidP="001C5F42">
      <w:pPr>
        <w:spacing w:after="0" w:line="240" w:lineRule="auto"/>
        <w:rPr>
          <w:rFonts w:ascii="Roboto" w:hAnsi="Roboto"/>
          <w:b/>
          <w:bCs/>
        </w:rPr>
      </w:pPr>
    </w:p>
    <w:p w14:paraId="7CA5C01D" w14:textId="77777777" w:rsidR="001C5F42" w:rsidRPr="00E53E57" w:rsidRDefault="001C5F42" w:rsidP="001C5F42">
      <w:pPr>
        <w:spacing w:after="0" w:line="240" w:lineRule="auto"/>
        <w:rPr>
          <w:rFonts w:ascii="Roboto" w:hAnsi="Roboto"/>
        </w:rPr>
      </w:pPr>
      <w:r w:rsidRPr="00E53E57">
        <w:rPr>
          <w:rFonts w:ascii="Roboto" w:hAnsi="Roboto"/>
          <w:b/>
          <w:bCs/>
        </w:rPr>
        <w:t>Legal and Practical Implications</w:t>
      </w:r>
    </w:p>
    <w:p w14:paraId="7DC801CE" w14:textId="77777777" w:rsidR="001C5F42" w:rsidRPr="00E53E57" w:rsidRDefault="001C5F42" w:rsidP="001C5F42">
      <w:pPr>
        <w:spacing w:after="0" w:line="240" w:lineRule="auto"/>
        <w:rPr>
          <w:rFonts w:ascii="Roboto" w:hAnsi="Roboto"/>
        </w:rPr>
      </w:pPr>
      <w:bookmarkStart w:id="41" w:name="_Hlk175058135"/>
      <w:r w:rsidRPr="00E53E57">
        <w:rPr>
          <w:rFonts w:ascii="Roboto" w:hAnsi="Roboto"/>
        </w:rPr>
        <w:t>The new rule has generated mixed reactions.</w:t>
      </w:r>
      <w:bookmarkEnd w:id="41"/>
      <w:r w:rsidRPr="00E53E57">
        <w:rPr>
          <w:rFonts w:ascii="Roboto" w:hAnsi="Roboto"/>
        </w:rPr>
        <w:t xml:space="preserve"> Proponents argue that it ensures fair pay for overtime work. Critics, including many business groups and the state of Texas, contend that the increased threshold will significantly raise payroll costs and lead to job cuts.</w:t>
      </w:r>
    </w:p>
    <w:p w14:paraId="7CFA43FA" w14:textId="77777777" w:rsidR="001C5F42" w:rsidRPr="00E53E57" w:rsidRDefault="001C5F42" w:rsidP="001C5F42">
      <w:pPr>
        <w:spacing w:after="0" w:line="240" w:lineRule="auto"/>
        <w:rPr>
          <w:rFonts w:ascii="Roboto" w:hAnsi="Roboto"/>
        </w:rPr>
      </w:pPr>
      <w:bookmarkStart w:id="42" w:name="_Hlk175058163"/>
      <w:r w:rsidRPr="00E53E57">
        <w:rPr>
          <w:rFonts w:ascii="Roboto" w:hAnsi="Roboto"/>
        </w:rPr>
        <w:t>To address these concerns, the state of Texas filed for a preliminary injunction against the rule, arguing that it would cause irreparable harm by increasing state payroll expenses and straining budgets. On June 28, 2024, a federal judge in Texas granted a preliminary injunction, halting the rule's implementation and enforcement against the state of Texas as an employer. Private sector employers and other states remain subject to the new rule.</w:t>
      </w:r>
    </w:p>
    <w:bookmarkEnd w:id="42"/>
    <w:p w14:paraId="280ECFAC" w14:textId="77777777" w:rsidR="001C5F42" w:rsidRDefault="001C5F42" w:rsidP="001C5F42">
      <w:pPr>
        <w:spacing w:after="0" w:line="240" w:lineRule="auto"/>
        <w:rPr>
          <w:rFonts w:ascii="Roboto" w:hAnsi="Roboto"/>
          <w:b/>
          <w:bCs/>
        </w:rPr>
      </w:pPr>
    </w:p>
    <w:p w14:paraId="5B41CB14" w14:textId="77777777" w:rsidR="001C5F42" w:rsidRPr="00E53E57" w:rsidRDefault="001C5F42" w:rsidP="001C5F42">
      <w:pPr>
        <w:spacing w:after="0" w:line="240" w:lineRule="auto"/>
        <w:rPr>
          <w:rFonts w:ascii="Roboto" w:hAnsi="Roboto"/>
        </w:rPr>
      </w:pPr>
      <w:r w:rsidRPr="00E53E57">
        <w:rPr>
          <w:rFonts w:ascii="Roboto" w:hAnsi="Roboto"/>
          <w:b/>
          <w:bCs/>
        </w:rPr>
        <w:t>Addressing Compliance</w:t>
      </w:r>
    </w:p>
    <w:p w14:paraId="0618B70E" w14:textId="77777777" w:rsidR="001C5F42" w:rsidRDefault="001C5F42" w:rsidP="001C5F42">
      <w:pPr>
        <w:spacing w:after="0" w:line="240" w:lineRule="auto"/>
        <w:rPr>
          <w:rFonts w:ascii="Roboto" w:hAnsi="Roboto"/>
        </w:rPr>
      </w:pPr>
      <w:r w:rsidRPr="00E53E57">
        <w:rPr>
          <w:rFonts w:ascii="Roboto" w:hAnsi="Roboto"/>
        </w:rPr>
        <w:t>For employers, the immediate priority is to assess the new salary threshold's effects on their workforce. To comply, companies must identify employees who will become newly eligible for overtime pay and adjust payroll practices accordingly. Additionally, employers should be prepared for the threshold adjustments scheduled for January 2025 and beyond.</w:t>
      </w:r>
      <w:r>
        <w:rPr>
          <w:rFonts w:ascii="Roboto" w:hAnsi="Roboto"/>
        </w:rPr>
        <w:t xml:space="preserve"> Access the original July 10</w:t>
      </w:r>
      <w:r w:rsidRPr="00E53E57">
        <w:rPr>
          <w:rFonts w:ascii="Roboto" w:hAnsi="Roboto"/>
          <w:vertAlign w:val="superscript"/>
        </w:rPr>
        <w:t>th</w:t>
      </w:r>
      <w:r>
        <w:rPr>
          <w:rFonts w:ascii="Roboto" w:hAnsi="Roboto"/>
        </w:rPr>
        <w:t xml:space="preserve"> Barnes &amp; Thornburg, LLP article </w:t>
      </w:r>
      <w:hyperlink r:id="rId274" w:anchor="page=1" w:history="1">
        <w:r w:rsidRPr="00E53E57">
          <w:rPr>
            <w:rStyle w:val="Hyperlink"/>
            <w:rFonts w:ascii="Roboto" w:hAnsi="Roboto"/>
          </w:rPr>
          <w:t>HERE</w:t>
        </w:r>
      </w:hyperlink>
    </w:p>
    <w:p w14:paraId="7D334011" w14:textId="77777777" w:rsidR="001C5F42" w:rsidRDefault="001C5F42" w:rsidP="001C5F42">
      <w:pPr>
        <w:spacing w:after="0" w:line="240" w:lineRule="auto"/>
        <w:rPr>
          <w:rFonts w:ascii="Roboto" w:hAnsi="Roboto"/>
        </w:rPr>
      </w:pPr>
    </w:p>
    <w:p w14:paraId="7DBE6B80" w14:textId="4E271D1C" w:rsidR="001C5F42" w:rsidRPr="001C5F42" w:rsidRDefault="001C5F42" w:rsidP="001C5F42">
      <w:pPr>
        <w:spacing w:after="0" w:line="240" w:lineRule="auto"/>
        <w:rPr>
          <w:rFonts w:ascii="Roboto" w:hAnsi="Roboto"/>
        </w:rPr>
      </w:pPr>
      <w:bookmarkStart w:id="43" w:name="_Hlk175058168"/>
      <w:r>
        <w:rPr>
          <w:rFonts w:ascii="Roboto" w:hAnsi="Roboto"/>
        </w:rPr>
        <w:t>ETC will continue to monitor the situation.  In the interim, employers are best positioned adhering to the federally enacted changes.</w:t>
      </w:r>
      <w:bookmarkEnd w:id="43"/>
    </w:p>
    <w:p w14:paraId="0A23B98D" w14:textId="77777777" w:rsidR="001C5F42" w:rsidRPr="00503F70" w:rsidRDefault="001C5F42" w:rsidP="00D11F7B">
      <w:pPr>
        <w:pStyle w:val="Heading1"/>
        <w:shd w:val="clear" w:color="auto" w:fill="FFFFFF"/>
        <w:spacing w:before="0" w:beforeAutospacing="0" w:after="0" w:afterAutospacing="0" w:line="264" w:lineRule="atLeast"/>
        <w:jc w:val="center"/>
        <w:rPr>
          <w:rFonts w:ascii="Roboto" w:hAnsi="Roboto" w:cs="Arial"/>
          <w:kern w:val="0"/>
          <w:sz w:val="22"/>
          <w:szCs w:val="22"/>
        </w:rPr>
      </w:pPr>
    </w:p>
    <w:p w14:paraId="798E0AED" w14:textId="0481FF17" w:rsidR="00D11F7B" w:rsidRDefault="00D11F7B" w:rsidP="00D11F7B">
      <w:pPr>
        <w:pStyle w:val="Heading1"/>
        <w:shd w:val="clear" w:color="auto" w:fill="FFFFFF"/>
        <w:spacing w:before="0" w:beforeAutospacing="0" w:after="0" w:afterAutospacing="0" w:line="264" w:lineRule="atLeast"/>
        <w:jc w:val="center"/>
        <w:rPr>
          <w:rFonts w:ascii="Roboto" w:hAnsi="Roboto" w:cs="Arial"/>
          <w:kern w:val="0"/>
          <w:sz w:val="28"/>
          <w:szCs w:val="28"/>
        </w:rPr>
      </w:pPr>
      <w:r w:rsidRPr="00085CD6">
        <w:rPr>
          <w:rFonts w:ascii="Roboto" w:hAnsi="Roboto" w:cs="Arial"/>
          <w:kern w:val="0"/>
          <w:sz w:val="28"/>
          <w:szCs w:val="28"/>
        </w:rPr>
        <w:t>EEOC Announces “Failure to File” Deadline for 2023 EEO-1 Reports</w:t>
      </w:r>
      <w:r>
        <w:rPr>
          <w:rFonts w:ascii="Roboto" w:hAnsi="Roboto" w:cs="Arial"/>
          <w:kern w:val="0"/>
          <w:sz w:val="28"/>
          <w:szCs w:val="28"/>
        </w:rPr>
        <w:t xml:space="preserve"> - </w:t>
      </w:r>
      <w:r w:rsidRPr="00D11F7B">
        <w:rPr>
          <w:rFonts w:ascii="Roboto" w:hAnsi="Roboto" w:cs="Arial"/>
          <w:kern w:val="0"/>
          <w:sz w:val="28"/>
          <w:szCs w:val="28"/>
        </w:rPr>
        <w:t>July 9</w:t>
      </w:r>
    </w:p>
    <w:p w14:paraId="59461F41" w14:textId="77777777" w:rsidR="00D11F7B" w:rsidRDefault="00D11F7B" w:rsidP="00D11F7B">
      <w:pPr>
        <w:pStyle w:val="ParagraphBasic"/>
        <w:spacing w:after="0" w:line="240" w:lineRule="auto"/>
        <w:jc w:val="both"/>
        <w:rPr>
          <w:rFonts w:ascii="Roboto" w:hAnsi="Roboto"/>
        </w:rPr>
      </w:pPr>
      <w:r>
        <w:rPr>
          <w:rFonts w:ascii="Roboto" w:hAnsi="Roboto"/>
        </w:rPr>
        <w:t>T</w:t>
      </w:r>
      <w:r w:rsidRPr="00085CD6">
        <w:rPr>
          <w:rFonts w:ascii="Roboto" w:hAnsi="Roboto"/>
        </w:rPr>
        <w:t xml:space="preserve">he U.S. Equal Employment Opportunity Commission (EEOC) </w:t>
      </w:r>
      <w:hyperlink r:id="rId275" w:history="1">
        <w:r w:rsidRPr="00085CD6">
          <w:rPr>
            <w:rStyle w:val="Hyperlink"/>
            <w:rFonts w:ascii="Roboto" w:hAnsi="Roboto"/>
          </w:rPr>
          <w:t>announced</w:t>
        </w:r>
      </w:hyperlink>
      <w:r w:rsidRPr="00085CD6">
        <w:rPr>
          <w:rFonts w:ascii="Roboto" w:hAnsi="Roboto"/>
        </w:rPr>
        <w:t xml:space="preserve"> that it had entered the “Failure to File” phase for EEO-1 reporting, as described in the agency’s recently updated </w:t>
      </w:r>
      <w:hyperlink r:id="rId276" w:history="1">
        <w:r w:rsidRPr="00085CD6">
          <w:rPr>
            <w:rStyle w:val="Hyperlink"/>
            <w:rFonts w:ascii="Roboto" w:hAnsi="Roboto"/>
          </w:rPr>
          <w:t>EEO-1 Reporting Instruction Booklet</w:t>
        </w:r>
      </w:hyperlink>
      <w:r w:rsidRPr="00085CD6">
        <w:rPr>
          <w:rFonts w:ascii="Roboto" w:hAnsi="Roboto"/>
        </w:rPr>
        <w:t xml:space="preserve">. The EEOC offers a </w:t>
      </w:r>
      <w:hyperlink r:id="rId277" w:history="1">
        <w:r w:rsidRPr="00085CD6">
          <w:rPr>
            <w:rStyle w:val="Hyperlink"/>
            <w:rFonts w:ascii="Roboto" w:hAnsi="Roboto"/>
          </w:rPr>
          <w:t>fact sheet</w:t>
        </w:r>
      </w:hyperlink>
      <w:r w:rsidRPr="00085CD6">
        <w:rPr>
          <w:rFonts w:ascii="Roboto" w:hAnsi="Roboto"/>
        </w:rPr>
        <w:t xml:space="preserve"> regarding the failure to file deadline. </w:t>
      </w:r>
    </w:p>
    <w:p w14:paraId="7229F5E0" w14:textId="77777777" w:rsidR="00D11F7B" w:rsidRPr="006F3A61" w:rsidRDefault="00D11F7B" w:rsidP="00D11F7B">
      <w:pPr>
        <w:pStyle w:val="ParagraphBasic"/>
        <w:spacing w:after="0" w:line="240" w:lineRule="auto"/>
        <w:jc w:val="both"/>
        <w:rPr>
          <w:rFonts w:ascii="Roboto" w:hAnsi="Roboto"/>
          <w:sz w:val="16"/>
          <w:szCs w:val="16"/>
        </w:rPr>
      </w:pPr>
    </w:p>
    <w:p w14:paraId="4ECA767B" w14:textId="77777777" w:rsidR="00D11F7B" w:rsidRDefault="00D11F7B" w:rsidP="00D11F7B">
      <w:pPr>
        <w:pStyle w:val="ParagraphBasic"/>
        <w:spacing w:after="0" w:line="240" w:lineRule="auto"/>
        <w:jc w:val="both"/>
        <w:rPr>
          <w:rFonts w:ascii="Roboto" w:hAnsi="Roboto"/>
        </w:rPr>
      </w:pPr>
      <w:r w:rsidRPr="00085CD6">
        <w:rPr>
          <w:rFonts w:ascii="Roboto" w:hAnsi="Roboto"/>
        </w:rPr>
        <w:t xml:space="preserve">This announcement means that if an employer failed to submit a required EEO-1 Report by the “Published Due Date” of June 4, 2024, the EEOC will send it a Notice of Failure to File letter requesting that it complete the submission as soon as possible but no later than </w:t>
      </w:r>
      <w:r w:rsidRPr="00D11F7B">
        <w:rPr>
          <w:rFonts w:ascii="Roboto" w:hAnsi="Roboto"/>
          <w:b/>
          <w:bCs/>
        </w:rPr>
        <w:t>July 9, 2024</w:t>
      </w:r>
      <w:r w:rsidRPr="00D11F7B">
        <w:rPr>
          <w:rFonts w:ascii="Roboto" w:hAnsi="Roboto"/>
        </w:rPr>
        <w:t xml:space="preserve">. </w:t>
      </w:r>
    </w:p>
    <w:p w14:paraId="483019EF" w14:textId="77777777" w:rsidR="00D11F7B" w:rsidRPr="00085CD6" w:rsidRDefault="00D11F7B" w:rsidP="00D11F7B">
      <w:pPr>
        <w:pStyle w:val="ParagraphBasic"/>
        <w:spacing w:after="0" w:line="240" w:lineRule="auto"/>
        <w:jc w:val="both"/>
        <w:rPr>
          <w:rFonts w:ascii="Roboto" w:hAnsi="Roboto"/>
        </w:rPr>
      </w:pPr>
    </w:p>
    <w:p w14:paraId="785FCA13" w14:textId="77777777" w:rsidR="00D11F7B" w:rsidRPr="00085CD6" w:rsidRDefault="00D11F7B" w:rsidP="00D11F7B">
      <w:pPr>
        <w:pStyle w:val="ParagraphBasic"/>
        <w:spacing w:after="0" w:line="240" w:lineRule="auto"/>
        <w:jc w:val="both"/>
        <w:rPr>
          <w:rFonts w:ascii="Roboto" w:hAnsi="Roboto"/>
        </w:rPr>
      </w:pPr>
      <w:r w:rsidRPr="00085CD6">
        <w:rPr>
          <w:rFonts w:ascii="Roboto" w:hAnsi="Roboto"/>
        </w:rPr>
        <w:t xml:space="preserve">After this date, which is deemed the </w:t>
      </w:r>
      <w:r w:rsidRPr="00085CD6">
        <w:rPr>
          <w:rFonts w:ascii="Roboto" w:hAnsi="Roboto"/>
          <w:b/>
          <w:bCs/>
        </w:rPr>
        <w:t>“Failure to File” deadline</w:t>
      </w:r>
      <w:r w:rsidRPr="00085CD6">
        <w:rPr>
          <w:rFonts w:ascii="Roboto" w:hAnsi="Roboto"/>
        </w:rPr>
        <w:t xml:space="preserve">, no additional 2023 EEO-1 Component 1 Reports will be accepted, and employers that remain out of compliance with EEO-1 reporting requirements may expect to face EEOC lawsuits in federal District Court to compel them to file. In fact, the EEOC recently filed lawsuits against 15 employers for failing to submit their mandatory workforce demographic reports.  </w:t>
      </w:r>
    </w:p>
    <w:p w14:paraId="0DD83C75" w14:textId="77777777" w:rsidR="00D11F7B" w:rsidRPr="006F3A61" w:rsidRDefault="00D11F7B" w:rsidP="00D11F7B">
      <w:pPr>
        <w:pStyle w:val="ColorSubheading"/>
        <w:rPr>
          <w:sz w:val="16"/>
          <w:szCs w:val="16"/>
        </w:rPr>
      </w:pPr>
    </w:p>
    <w:p w14:paraId="3B940A3A" w14:textId="77777777" w:rsidR="00D11F7B" w:rsidRPr="00085CD6" w:rsidRDefault="00D11F7B" w:rsidP="00D11F7B">
      <w:pPr>
        <w:pStyle w:val="ColorSubheading"/>
        <w:rPr>
          <w:sz w:val="22"/>
          <w:szCs w:val="22"/>
        </w:rPr>
      </w:pPr>
      <w:r w:rsidRPr="00085CD6">
        <w:rPr>
          <w:sz w:val="22"/>
          <w:szCs w:val="22"/>
        </w:rPr>
        <w:t xml:space="preserve">Reminder: </w:t>
      </w:r>
      <w:r>
        <w:rPr>
          <w:sz w:val="22"/>
          <w:szCs w:val="22"/>
        </w:rPr>
        <w:t xml:space="preserve">Who is a </w:t>
      </w:r>
      <w:r w:rsidRPr="00085CD6">
        <w:rPr>
          <w:sz w:val="22"/>
          <w:szCs w:val="22"/>
        </w:rPr>
        <w:t>Covered Employers</w:t>
      </w:r>
      <w:r>
        <w:rPr>
          <w:sz w:val="22"/>
          <w:szCs w:val="22"/>
        </w:rPr>
        <w:t>?</w:t>
      </w:r>
    </w:p>
    <w:p w14:paraId="395935FA" w14:textId="77777777" w:rsidR="00D11F7B" w:rsidRPr="00085CD6" w:rsidRDefault="00D11F7B" w:rsidP="00D11F7B">
      <w:pPr>
        <w:pStyle w:val="ParagraphBasic"/>
        <w:spacing w:after="0" w:line="240" w:lineRule="auto"/>
        <w:jc w:val="both"/>
        <w:rPr>
          <w:rFonts w:ascii="Roboto" w:hAnsi="Roboto"/>
        </w:rPr>
      </w:pPr>
      <w:r w:rsidRPr="00085CD6">
        <w:rPr>
          <w:rFonts w:ascii="Roboto" w:hAnsi="Roboto"/>
        </w:rPr>
        <w:t>The following entities are subject to EEO-1 reporting:</w:t>
      </w:r>
    </w:p>
    <w:p w14:paraId="2E7888AB" w14:textId="77777777" w:rsidR="00D11F7B" w:rsidRPr="00085CD6" w:rsidRDefault="00D11F7B" w:rsidP="00D11F7B">
      <w:pPr>
        <w:pStyle w:val="BList1"/>
        <w:spacing w:before="0" w:after="0" w:line="240" w:lineRule="auto"/>
        <w:jc w:val="both"/>
        <w:rPr>
          <w:rFonts w:ascii="Roboto" w:hAnsi="Roboto"/>
        </w:rPr>
      </w:pPr>
      <w:r w:rsidRPr="00085CD6">
        <w:rPr>
          <w:rFonts w:ascii="Roboto" w:hAnsi="Roboto"/>
        </w:rPr>
        <w:t xml:space="preserve">A </w:t>
      </w:r>
      <w:r w:rsidRPr="00085CD6">
        <w:rPr>
          <w:rFonts w:ascii="Roboto" w:hAnsi="Roboto"/>
          <w:b/>
        </w:rPr>
        <w:t>private employer</w:t>
      </w:r>
      <w:r w:rsidRPr="00085CD6">
        <w:rPr>
          <w:rFonts w:ascii="Roboto" w:hAnsi="Roboto"/>
        </w:rPr>
        <w:t xml:space="preserve"> that has </w:t>
      </w:r>
      <w:r w:rsidRPr="00085CD6">
        <w:rPr>
          <w:rFonts w:ascii="Roboto" w:hAnsi="Roboto"/>
          <w:b/>
        </w:rPr>
        <w:t>100 or more employees</w:t>
      </w:r>
      <w:r w:rsidRPr="00085CD6">
        <w:rPr>
          <w:rFonts w:ascii="Roboto" w:hAnsi="Roboto"/>
        </w:rPr>
        <w:t xml:space="preserve"> (with limited exceptions for schools and other organizations);</w:t>
      </w:r>
    </w:p>
    <w:p w14:paraId="611FE195" w14:textId="77777777" w:rsidR="00D11F7B" w:rsidRPr="00085CD6" w:rsidRDefault="00D11F7B" w:rsidP="00D11F7B">
      <w:pPr>
        <w:pStyle w:val="BList1"/>
        <w:spacing w:before="0" w:after="0" w:line="240" w:lineRule="auto"/>
        <w:jc w:val="both"/>
        <w:rPr>
          <w:rFonts w:ascii="Roboto" w:hAnsi="Roboto"/>
        </w:rPr>
      </w:pPr>
      <w:r w:rsidRPr="00085CD6">
        <w:rPr>
          <w:rFonts w:ascii="Roboto" w:hAnsi="Roboto"/>
        </w:rPr>
        <w:t xml:space="preserve">A </w:t>
      </w:r>
      <w:r w:rsidRPr="00085CD6">
        <w:rPr>
          <w:rFonts w:ascii="Roboto" w:hAnsi="Roboto"/>
          <w:b/>
          <w:bCs/>
        </w:rPr>
        <w:t>private employer</w:t>
      </w:r>
      <w:r w:rsidRPr="00085CD6">
        <w:rPr>
          <w:rFonts w:ascii="Roboto" w:hAnsi="Roboto"/>
        </w:rPr>
        <w:t xml:space="preserve"> with </w:t>
      </w:r>
      <w:r w:rsidRPr="00085CD6">
        <w:rPr>
          <w:rFonts w:ascii="Roboto" w:hAnsi="Roboto"/>
          <w:b/>
          <w:bCs/>
        </w:rPr>
        <w:t>between 15 and 99 employees</w:t>
      </w:r>
      <w:r w:rsidRPr="00085CD6">
        <w:rPr>
          <w:rFonts w:ascii="Roboto" w:hAnsi="Roboto"/>
        </w:rPr>
        <w:t xml:space="preserve"> if it is part of a group of employers that legally constitutes a single enterprise that employs a total of 100 or more employees; and</w:t>
      </w:r>
    </w:p>
    <w:p w14:paraId="1F1E0CB0" w14:textId="77777777" w:rsidR="00D11F7B" w:rsidRDefault="00D11F7B" w:rsidP="00D11F7B">
      <w:pPr>
        <w:pStyle w:val="BList1"/>
        <w:spacing w:before="0" w:after="0" w:line="240" w:lineRule="auto"/>
        <w:jc w:val="both"/>
        <w:rPr>
          <w:rFonts w:ascii="Roboto" w:eastAsia="Times New Roman" w:hAnsi="Roboto" w:cs="Arial"/>
          <w:b/>
          <w:color w:val="595959"/>
        </w:rPr>
      </w:pPr>
      <w:r w:rsidRPr="00085CD6">
        <w:rPr>
          <w:rFonts w:ascii="Roboto" w:hAnsi="Roboto"/>
        </w:rPr>
        <w:t xml:space="preserve">A </w:t>
      </w:r>
      <w:r w:rsidRPr="00085CD6">
        <w:rPr>
          <w:rFonts w:ascii="Roboto" w:hAnsi="Roboto"/>
          <w:b/>
        </w:rPr>
        <w:t>federal contractor</w:t>
      </w:r>
      <w:r w:rsidRPr="00085CD6">
        <w:rPr>
          <w:rFonts w:ascii="Roboto" w:hAnsi="Roboto"/>
        </w:rPr>
        <w:t xml:space="preserve"> that has </w:t>
      </w:r>
      <w:r w:rsidRPr="00085CD6">
        <w:rPr>
          <w:rFonts w:ascii="Roboto" w:hAnsi="Roboto"/>
          <w:b/>
        </w:rPr>
        <w:t>50 or more employees</w:t>
      </w:r>
      <w:r w:rsidRPr="00085CD6">
        <w:rPr>
          <w:rFonts w:ascii="Roboto" w:hAnsi="Roboto"/>
        </w:rPr>
        <w:t xml:space="preserve">; is either a prime contractor or first-tier subcontractor; and has a contract, subcontract or purchase order amounting to </w:t>
      </w:r>
      <w:r w:rsidRPr="00085CD6">
        <w:rPr>
          <w:rFonts w:ascii="Roboto" w:hAnsi="Roboto"/>
          <w:b/>
        </w:rPr>
        <w:t>$50,000</w:t>
      </w:r>
      <w:r w:rsidRPr="00085CD6">
        <w:rPr>
          <w:rFonts w:ascii="Roboto" w:hAnsi="Roboto"/>
        </w:rPr>
        <w:t xml:space="preserve"> or more</w:t>
      </w:r>
      <w:r w:rsidRPr="00085CD6">
        <w:rPr>
          <w:rFonts w:ascii="Roboto" w:eastAsia="Times New Roman" w:hAnsi="Roboto" w:cs="Arial"/>
          <w:b/>
          <w:color w:val="595959"/>
        </w:rPr>
        <w:t>.</w:t>
      </w:r>
    </w:p>
    <w:p w14:paraId="7CB7F280" w14:textId="77777777" w:rsidR="00CD70B8" w:rsidRPr="00503F70" w:rsidRDefault="00CD70B8" w:rsidP="009D5684">
      <w:pPr>
        <w:spacing w:after="0" w:line="240" w:lineRule="auto"/>
        <w:rPr>
          <w:rFonts w:ascii="Roboto" w:eastAsia="Times New Roman" w:hAnsi="Roboto" w:cs="Arial"/>
          <w:b/>
          <w:bCs/>
        </w:rPr>
      </w:pPr>
    </w:p>
    <w:p w14:paraId="59994464" w14:textId="61D9D472" w:rsidR="00D11F7B" w:rsidRPr="00E54E58" w:rsidRDefault="00D11F7B" w:rsidP="00D11F7B">
      <w:pPr>
        <w:spacing w:after="0" w:line="240" w:lineRule="auto"/>
        <w:jc w:val="center"/>
        <w:rPr>
          <w:rFonts w:ascii="Roboto" w:eastAsia="Times New Roman" w:hAnsi="Roboto" w:cs="Arial"/>
          <w:b/>
          <w:bCs/>
          <w:color w:val="282828"/>
          <w:sz w:val="28"/>
          <w:szCs w:val="28"/>
        </w:rPr>
      </w:pPr>
      <w:r w:rsidRPr="00F06967">
        <w:rPr>
          <w:rFonts w:ascii="Roboto" w:eastAsia="Times New Roman" w:hAnsi="Roboto" w:cs="Arial"/>
          <w:b/>
          <w:bCs/>
          <w:sz w:val="28"/>
          <w:szCs w:val="28"/>
        </w:rPr>
        <w:t>Federal: DOL Increases Exempt Employee Minimum Salarie</w:t>
      </w:r>
      <w:r w:rsidRPr="00D11F7B">
        <w:rPr>
          <w:rFonts w:ascii="Roboto" w:eastAsia="Times New Roman" w:hAnsi="Roboto" w:cs="Arial"/>
          <w:b/>
          <w:bCs/>
          <w:sz w:val="28"/>
          <w:szCs w:val="28"/>
        </w:rPr>
        <w:t>s - July 1</w:t>
      </w:r>
    </w:p>
    <w:p w14:paraId="67E18DB0" w14:textId="77777777" w:rsidR="00D11F7B" w:rsidRPr="0017231B" w:rsidRDefault="00D11F7B" w:rsidP="00D11F7B">
      <w:pPr>
        <w:shd w:val="clear" w:color="auto" w:fill="FFFFFF"/>
        <w:spacing w:after="0" w:line="240" w:lineRule="auto"/>
        <w:rPr>
          <w:rFonts w:ascii="Roboto" w:eastAsia="Times New Roman" w:hAnsi="Roboto" w:cs="Times New Roman"/>
          <w:color w:val="000000" w:themeColor="text1"/>
        </w:rPr>
      </w:pPr>
      <w:r w:rsidRPr="0017231B">
        <w:rPr>
          <w:rFonts w:ascii="Roboto" w:eastAsia="Times New Roman" w:hAnsi="Roboto" w:cs="Times New Roman"/>
          <w:color w:val="000000" w:themeColor="text1"/>
        </w:rPr>
        <w:t>On April 26, 2024, the U.S. Department of Labor (DOL) published the much-anticipated final rule that will increase the minimum salary for many exempt employees. The increase will take effect in two steps. If you’d like to review the regulations yourself, they are available </w:t>
      </w:r>
      <w:hyperlink r:id="rId278" w:tgtFrame="_blank" w:history="1">
        <w:r w:rsidRPr="00E535FD">
          <w:rPr>
            <w:rStyle w:val="Hyperlink"/>
            <w:rFonts w:ascii="Roboto" w:hAnsi="Roboto"/>
          </w:rPr>
          <w:t>here</w:t>
        </w:r>
      </w:hyperlink>
      <w:r w:rsidRPr="00B3126F">
        <w:rPr>
          <w:rFonts w:ascii="Roboto" w:eastAsia="Times New Roman" w:hAnsi="Roboto" w:cs="Times New Roman"/>
        </w:rPr>
        <w:t>—</w:t>
      </w:r>
      <w:r w:rsidRPr="0017231B">
        <w:rPr>
          <w:rFonts w:ascii="Roboto" w:eastAsia="Times New Roman" w:hAnsi="Roboto" w:cs="Times New Roman"/>
          <w:color w:val="000000" w:themeColor="text1"/>
        </w:rPr>
        <w:t>the relevant changes start on page 130 of the downloadable PDF.</w:t>
      </w:r>
    </w:p>
    <w:p w14:paraId="53057F37" w14:textId="77777777" w:rsidR="00D11F7B" w:rsidRPr="0017231B" w:rsidRDefault="00D11F7B" w:rsidP="00D11F7B">
      <w:pPr>
        <w:shd w:val="clear" w:color="auto" w:fill="FFFFFF"/>
        <w:spacing w:after="0" w:line="240" w:lineRule="auto"/>
        <w:rPr>
          <w:rFonts w:ascii="Roboto" w:eastAsia="Times New Roman" w:hAnsi="Roboto" w:cs="Times New Roman"/>
          <w:color w:val="000000" w:themeColor="text1"/>
          <w:sz w:val="12"/>
          <w:szCs w:val="12"/>
        </w:rPr>
      </w:pPr>
    </w:p>
    <w:p w14:paraId="14EE3880" w14:textId="77777777" w:rsidR="00D11F7B" w:rsidRPr="0017231B" w:rsidRDefault="00D11F7B" w:rsidP="00D11F7B">
      <w:pPr>
        <w:shd w:val="clear" w:color="auto" w:fill="FFFFFF"/>
        <w:spacing w:after="0" w:line="240" w:lineRule="auto"/>
        <w:outlineLvl w:val="0"/>
        <w:rPr>
          <w:rFonts w:ascii="Roboto" w:eastAsia="Times New Roman" w:hAnsi="Roboto" w:cs="Times New Roman"/>
          <w:color w:val="000000" w:themeColor="text1"/>
          <w:kern w:val="36"/>
        </w:rPr>
      </w:pPr>
      <w:r w:rsidRPr="0017231B">
        <w:rPr>
          <w:rFonts w:ascii="Roboto" w:eastAsia="Times New Roman" w:hAnsi="Roboto" w:cs="Times New Roman"/>
          <w:color w:val="000000" w:themeColor="text1"/>
          <w:kern w:val="36"/>
        </w:rPr>
        <w:t>Executive, Administrative, and Professional Employees</w:t>
      </w:r>
    </w:p>
    <w:p w14:paraId="11FA3FF9" w14:textId="77777777" w:rsidR="00D11F7B" w:rsidRPr="0017231B" w:rsidRDefault="00D11F7B" w:rsidP="00D11F7B">
      <w:pPr>
        <w:shd w:val="clear" w:color="auto" w:fill="FFFFFF"/>
        <w:spacing w:after="0" w:line="240" w:lineRule="auto"/>
        <w:rPr>
          <w:rFonts w:ascii="Roboto" w:eastAsia="Times New Roman" w:hAnsi="Roboto" w:cs="Times New Roman"/>
          <w:color w:val="000000" w:themeColor="text1"/>
        </w:rPr>
      </w:pPr>
      <w:r w:rsidRPr="0017231B">
        <w:rPr>
          <w:rFonts w:ascii="Roboto" w:eastAsia="Times New Roman" w:hAnsi="Roboto" w:cs="Times New Roman"/>
          <w:color w:val="000000" w:themeColor="text1"/>
        </w:rPr>
        <w:t>Under the new rule, exempt </w:t>
      </w:r>
      <w:r w:rsidRPr="0017231B">
        <w:rPr>
          <w:rFonts w:ascii="Roboto" w:eastAsia="Times New Roman" w:hAnsi="Roboto" w:cs="Times New Roman"/>
          <w:i/>
          <w:iCs/>
          <w:color w:val="000000" w:themeColor="text1"/>
        </w:rPr>
        <w:t>executive</w:t>
      </w:r>
      <w:r w:rsidRPr="0017231B">
        <w:rPr>
          <w:rFonts w:ascii="Roboto" w:eastAsia="Times New Roman" w:hAnsi="Roboto" w:cs="Times New Roman"/>
          <w:color w:val="000000" w:themeColor="text1"/>
        </w:rPr>
        <w:t>, </w:t>
      </w:r>
      <w:r w:rsidRPr="0017231B">
        <w:rPr>
          <w:rFonts w:ascii="Roboto" w:eastAsia="Times New Roman" w:hAnsi="Roboto" w:cs="Times New Roman"/>
          <w:i/>
          <w:iCs/>
          <w:color w:val="000000" w:themeColor="text1"/>
        </w:rPr>
        <w:t>administrative</w:t>
      </w:r>
      <w:r w:rsidRPr="0017231B">
        <w:rPr>
          <w:rFonts w:ascii="Roboto" w:eastAsia="Times New Roman" w:hAnsi="Roboto" w:cs="Times New Roman"/>
          <w:color w:val="000000" w:themeColor="text1"/>
        </w:rPr>
        <w:t>, and </w:t>
      </w:r>
      <w:r w:rsidRPr="0017231B">
        <w:rPr>
          <w:rFonts w:ascii="Roboto" w:eastAsia="Times New Roman" w:hAnsi="Roboto" w:cs="Times New Roman"/>
          <w:i/>
          <w:iCs/>
          <w:color w:val="000000" w:themeColor="text1"/>
        </w:rPr>
        <w:t>professional</w:t>
      </w:r>
      <w:r w:rsidRPr="0017231B">
        <w:rPr>
          <w:rFonts w:ascii="Roboto" w:eastAsia="Times New Roman" w:hAnsi="Roboto" w:cs="Times New Roman"/>
          <w:color w:val="000000" w:themeColor="text1"/>
        </w:rPr>
        <w:t> employees (often referred to collectively as “EAP” employees) must be paid at least:</w:t>
      </w:r>
    </w:p>
    <w:p w14:paraId="4874F325" w14:textId="77777777" w:rsidR="00D11F7B" w:rsidRPr="00D11F7B" w:rsidRDefault="00D11F7B">
      <w:pPr>
        <w:numPr>
          <w:ilvl w:val="0"/>
          <w:numId w:val="41"/>
        </w:numPr>
        <w:shd w:val="clear" w:color="auto" w:fill="FFFFFF"/>
        <w:spacing w:after="0" w:line="240" w:lineRule="auto"/>
        <w:rPr>
          <w:rFonts w:ascii="Roboto" w:eastAsia="Times New Roman" w:hAnsi="Roboto" w:cs="Times New Roman"/>
        </w:rPr>
      </w:pPr>
      <w:r w:rsidRPr="0017231B">
        <w:rPr>
          <w:rFonts w:ascii="Roboto" w:eastAsia="Times New Roman" w:hAnsi="Roboto" w:cs="Times New Roman"/>
          <w:b/>
          <w:bCs/>
          <w:color w:val="000000" w:themeColor="text1"/>
        </w:rPr>
        <w:t>$844 per week</w:t>
      </w:r>
      <w:r w:rsidRPr="0017231B">
        <w:rPr>
          <w:rFonts w:ascii="Roboto" w:eastAsia="Times New Roman" w:hAnsi="Roboto" w:cs="Times New Roman"/>
          <w:color w:val="000000" w:themeColor="text1"/>
        </w:rPr>
        <w:t xml:space="preserve"> ($43,888 per year) beginning </w:t>
      </w:r>
      <w:r w:rsidRPr="00D11F7B">
        <w:rPr>
          <w:rFonts w:ascii="Roboto" w:eastAsia="Times New Roman" w:hAnsi="Roboto" w:cs="Times New Roman"/>
        </w:rPr>
        <w:t>on </w:t>
      </w:r>
      <w:r w:rsidRPr="00D11F7B">
        <w:rPr>
          <w:rFonts w:ascii="Roboto" w:eastAsia="Times New Roman" w:hAnsi="Roboto" w:cs="Times New Roman"/>
          <w:b/>
          <w:bCs/>
        </w:rPr>
        <w:t>July 1, 2024</w:t>
      </w:r>
    </w:p>
    <w:p w14:paraId="49A0BB6A" w14:textId="77777777" w:rsidR="00D11F7B" w:rsidRPr="00D11F7B" w:rsidRDefault="00D11F7B">
      <w:pPr>
        <w:numPr>
          <w:ilvl w:val="0"/>
          <w:numId w:val="41"/>
        </w:numPr>
        <w:shd w:val="clear" w:color="auto" w:fill="FFFFFF"/>
        <w:spacing w:after="0" w:line="240" w:lineRule="auto"/>
        <w:rPr>
          <w:rFonts w:ascii="Roboto" w:eastAsia="Times New Roman" w:hAnsi="Roboto" w:cs="Times New Roman"/>
        </w:rPr>
      </w:pPr>
      <w:r w:rsidRPr="00D11F7B">
        <w:rPr>
          <w:rFonts w:ascii="Roboto" w:eastAsia="Times New Roman" w:hAnsi="Roboto" w:cs="Times New Roman"/>
          <w:b/>
          <w:bCs/>
        </w:rPr>
        <w:t>$1,128 per week </w:t>
      </w:r>
      <w:r w:rsidRPr="00D11F7B">
        <w:rPr>
          <w:rFonts w:ascii="Roboto" w:eastAsia="Times New Roman" w:hAnsi="Roboto" w:cs="Times New Roman"/>
        </w:rPr>
        <w:t>($58,656 per year) beginning on </w:t>
      </w:r>
      <w:r w:rsidRPr="00D11F7B">
        <w:rPr>
          <w:rFonts w:ascii="Roboto" w:eastAsia="Times New Roman" w:hAnsi="Roboto" w:cs="Times New Roman"/>
          <w:b/>
          <w:bCs/>
        </w:rPr>
        <w:t>January 1, 2025</w:t>
      </w:r>
    </w:p>
    <w:p w14:paraId="3642BDB5" w14:textId="77777777" w:rsidR="00D11F7B" w:rsidRPr="001B17A4" w:rsidRDefault="00D11F7B" w:rsidP="00D11F7B">
      <w:pPr>
        <w:shd w:val="clear" w:color="auto" w:fill="FFFFFF"/>
        <w:spacing w:after="0" w:line="240" w:lineRule="auto"/>
        <w:outlineLvl w:val="1"/>
        <w:rPr>
          <w:rFonts w:ascii="Roboto" w:eastAsia="Times New Roman" w:hAnsi="Roboto" w:cs="Times New Roman"/>
          <w:b/>
          <w:bCs/>
          <w:sz w:val="12"/>
          <w:szCs w:val="12"/>
        </w:rPr>
      </w:pPr>
    </w:p>
    <w:p w14:paraId="39748752" w14:textId="77777777" w:rsidR="00D11F7B" w:rsidRPr="00B3126F" w:rsidRDefault="00D11F7B" w:rsidP="00D11F7B">
      <w:pPr>
        <w:shd w:val="clear" w:color="auto" w:fill="FFFFFF"/>
        <w:spacing w:after="0" w:line="240" w:lineRule="auto"/>
        <w:outlineLvl w:val="1"/>
        <w:rPr>
          <w:rFonts w:ascii="Roboto" w:eastAsia="Times New Roman" w:hAnsi="Roboto" w:cs="Times New Roman"/>
          <w:b/>
          <w:bCs/>
        </w:rPr>
      </w:pPr>
      <w:r w:rsidRPr="00B3126F">
        <w:rPr>
          <w:rFonts w:ascii="Roboto" w:eastAsia="Times New Roman" w:hAnsi="Roboto" w:cs="Times New Roman"/>
          <w:b/>
          <w:bCs/>
        </w:rPr>
        <w:t>Exceptions</w:t>
      </w:r>
    </w:p>
    <w:p w14:paraId="467821F7" w14:textId="77777777" w:rsidR="00D11F7B" w:rsidRDefault="00D11F7B" w:rsidP="00D11F7B">
      <w:pPr>
        <w:shd w:val="clear" w:color="auto" w:fill="FFFFFF"/>
        <w:spacing w:after="0" w:line="240" w:lineRule="auto"/>
        <w:rPr>
          <w:rFonts w:ascii="Roboto" w:eastAsia="Times New Roman" w:hAnsi="Roboto" w:cs="Times New Roman"/>
        </w:rPr>
      </w:pPr>
      <w:r w:rsidRPr="00B3126F">
        <w:rPr>
          <w:rFonts w:ascii="Roboto" w:eastAsia="Times New Roman" w:hAnsi="Roboto" w:cs="Times New Roman"/>
        </w:rPr>
        <w:t>Teachers and practicing doctors and lawyers are exempt from these minimum salary requirements under federal law but may be subject to different state minimums. School-specific minimums apply to academic administrative employees.</w:t>
      </w:r>
    </w:p>
    <w:p w14:paraId="6B2F7D95" w14:textId="77777777" w:rsidR="00434AFC" w:rsidRDefault="00434AFC" w:rsidP="00D11F7B">
      <w:pPr>
        <w:shd w:val="clear" w:color="auto" w:fill="FFFFFF"/>
        <w:spacing w:after="0" w:line="240" w:lineRule="auto"/>
        <w:outlineLvl w:val="0"/>
        <w:rPr>
          <w:rFonts w:ascii="Roboto" w:eastAsia="Times New Roman" w:hAnsi="Roboto" w:cs="Times New Roman"/>
          <w:b/>
          <w:bCs/>
          <w:kern w:val="36"/>
        </w:rPr>
      </w:pPr>
    </w:p>
    <w:p w14:paraId="07411EC4" w14:textId="4EC15D92" w:rsidR="00D11F7B" w:rsidRPr="00B3126F" w:rsidRDefault="00D11F7B" w:rsidP="00D11F7B">
      <w:pPr>
        <w:shd w:val="clear" w:color="auto" w:fill="FFFFFF"/>
        <w:spacing w:after="0" w:line="240" w:lineRule="auto"/>
        <w:outlineLvl w:val="0"/>
        <w:rPr>
          <w:rFonts w:ascii="Roboto" w:eastAsia="Times New Roman" w:hAnsi="Roboto" w:cs="Times New Roman"/>
          <w:b/>
          <w:bCs/>
          <w:kern w:val="36"/>
        </w:rPr>
      </w:pPr>
      <w:r w:rsidRPr="00B3126F">
        <w:rPr>
          <w:rFonts w:ascii="Roboto" w:eastAsia="Times New Roman" w:hAnsi="Roboto" w:cs="Times New Roman"/>
          <w:b/>
          <w:bCs/>
          <w:kern w:val="36"/>
        </w:rPr>
        <w:t>Computer Employees</w:t>
      </w:r>
    </w:p>
    <w:p w14:paraId="6845FA7A" w14:textId="77777777" w:rsidR="00D11F7B" w:rsidRPr="00B3126F" w:rsidRDefault="00D11F7B" w:rsidP="00D11F7B">
      <w:pPr>
        <w:shd w:val="clear" w:color="auto" w:fill="FFFFFF"/>
        <w:spacing w:after="0" w:line="240" w:lineRule="auto"/>
        <w:rPr>
          <w:rFonts w:ascii="Roboto" w:eastAsia="Times New Roman" w:hAnsi="Roboto" w:cs="Times New Roman"/>
        </w:rPr>
      </w:pPr>
      <w:r w:rsidRPr="00B3126F">
        <w:rPr>
          <w:rFonts w:ascii="Roboto" w:eastAsia="Times New Roman" w:hAnsi="Roboto" w:cs="Times New Roman"/>
        </w:rPr>
        <w:lastRenderedPageBreak/>
        <w:t>Exempt computer employees can be paid on a salary </w:t>
      </w:r>
      <w:r w:rsidRPr="00B3126F">
        <w:rPr>
          <w:rFonts w:ascii="Roboto" w:eastAsia="Times New Roman" w:hAnsi="Roboto" w:cs="Times New Roman"/>
          <w:i/>
          <w:iCs/>
        </w:rPr>
        <w:t>or</w:t>
      </w:r>
      <w:r w:rsidRPr="00B3126F">
        <w:rPr>
          <w:rFonts w:ascii="Roboto" w:eastAsia="Times New Roman" w:hAnsi="Roboto" w:cs="Times New Roman"/>
        </w:rPr>
        <w:t> hourly basis. If salaried, they’re considered part of the EAP group and need to make the minimums listed above. Alternatively, they can be paid at least $27.63 per hour—this hourly rate was not changed by the rule.</w:t>
      </w:r>
    </w:p>
    <w:p w14:paraId="5FA6F9C7" w14:textId="77777777" w:rsidR="00D11F7B" w:rsidRPr="001B17A4" w:rsidRDefault="00D11F7B" w:rsidP="00D11F7B">
      <w:pPr>
        <w:shd w:val="clear" w:color="auto" w:fill="FFFFFF"/>
        <w:spacing w:after="0" w:line="240" w:lineRule="auto"/>
        <w:outlineLvl w:val="0"/>
        <w:rPr>
          <w:rFonts w:ascii="Roboto" w:eastAsia="Times New Roman" w:hAnsi="Roboto" w:cs="Times New Roman"/>
          <w:kern w:val="36"/>
          <w:sz w:val="12"/>
          <w:szCs w:val="12"/>
        </w:rPr>
      </w:pPr>
    </w:p>
    <w:p w14:paraId="23C930DE" w14:textId="77777777" w:rsidR="00D11F7B" w:rsidRPr="00B3126F" w:rsidRDefault="00D11F7B" w:rsidP="00D11F7B">
      <w:pPr>
        <w:shd w:val="clear" w:color="auto" w:fill="FFFFFF"/>
        <w:spacing w:after="0" w:line="240" w:lineRule="auto"/>
        <w:outlineLvl w:val="0"/>
        <w:rPr>
          <w:rFonts w:ascii="Roboto" w:eastAsia="Times New Roman" w:hAnsi="Roboto" w:cs="Times New Roman"/>
          <w:b/>
          <w:bCs/>
          <w:kern w:val="36"/>
        </w:rPr>
      </w:pPr>
      <w:r w:rsidRPr="00B3126F">
        <w:rPr>
          <w:rFonts w:ascii="Roboto" w:eastAsia="Times New Roman" w:hAnsi="Roboto" w:cs="Times New Roman"/>
          <w:b/>
          <w:bCs/>
          <w:kern w:val="36"/>
        </w:rPr>
        <w:t>Highly Compensated Employees (HCE)</w:t>
      </w:r>
    </w:p>
    <w:p w14:paraId="78648BDD" w14:textId="77777777" w:rsidR="00D11F7B" w:rsidRPr="00B3126F" w:rsidRDefault="00D11F7B" w:rsidP="00D11F7B">
      <w:pPr>
        <w:shd w:val="clear" w:color="auto" w:fill="FFFFFF"/>
        <w:spacing w:after="0" w:line="240" w:lineRule="auto"/>
        <w:rPr>
          <w:rFonts w:ascii="Roboto" w:eastAsia="Times New Roman" w:hAnsi="Roboto" w:cs="Times New Roman"/>
        </w:rPr>
      </w:pPr>
      <w:r w:rsidRPr="00B3126F">
        <w:rPr>
          <w:rFonts w:ascii="Roboto" w:eastAsia="Times New Roman" w:hAnsi="Roboto" w:cs="Times New Roman"/>
        </w:rPr>
        <w:t>Employees who are exempt under the HCE exemption must be paid at least the minimums listed above on a salary basis </w:t>
      </w:r>
      <w:r w:rsidRPr="00B3126F">
        <w:rPr>
          <w:rFonts w:ascii="Roboto" w:eastAsia="Times New Roman" w:hAnsi="Roboto" w:cs="Times New Roman"/>
          <w:i/>
          <w:iCs/>
        </w:rPr>
        <w:t>and</w:t>
      </w:r>
      <w:r w:rsidRPr="00B3126F">
        <w:rPr>
          <w:rFonts w:ascii="Roboto" w:eastAsia="Times New Roman" w:hAnsi="Roboto" w:cs="Times New Roman"/>
        </w:rPr>
        <w:t> receive total annual compensation of at least:</w:t>
      </w:r>
    </w:p>
    <w:p w14:paraId="4456879C" w14:textId="77777777" w:rsidR="00D11F7B" w:rsidRPr="00E54E58" w:rsidRDefault="00D11F7B">
      <w:pPr>
        <w:numPr>
          <w:ilvl w:val="0"/>
          <w:numId w:val="42"/>
        </w:numPr>
        <w:shd w:val="clear" w:color="auto" w:fill="FFFFFF"/>
        <w:spacing w:after="0" w:line="240" w:lineRule="auto"/>
        <w:rPr>
          <w:rFonts w:ascii="Roboto" w:eastAsia="Times New Roman" w:hAnsi="Roboto" w:cs="Times New Roman"/>
          <w:color w:val="282828"/>
        </w:rPr>
      </w:pPr>
      <w:r w:rsidRPr="00E54E58">
        <w:rPr>
          <w:rFonts w:ascii="Roboto" w:eastAsia="Times New Roman" w:hAnsi="Roboto" w:cs="Times New Roman"/>
          <w:b/>
          <w:bCs/>
          <w:color w:val="282828"/>
        </w:rPr>
        <w:t>$132,964 per year</w:t>
      </w:r>
      <w:r w:rsidRPr="00E54E58">
        <w:rPr>
          <w:rFonts w:ascii="Roboto" w:eastAsia="Times New Roman" w:hAnsi="Roboto" w:cs="Times New Roman"/>
          <w:color w:val="282828"/>
        </w:rPr>
        <w:t> beginning </w:t>
      </w:r>
      <w:r w:rsidRPr="00D11F7B">
        <w:rPr>
          <w:rFonts w:ascii="Roboto" w:eastAsia="Times New Roman" w:hAnsi="Roboto" w:cs="Times New Roman"/>
          <w:b/>
          <w:bCs/>
        </w:rPr>
        <w:t>July 1, 2024</w:t>
      </w:r>
    </w:p>
    <w:p w14:paraId="469D3BEC" w14:textId="77777777" w:rsidR="00D11F7B" w:rsidRPr="00E54E58" w:rsidRDefault="00D11F7B">
      <w:pPr>
        <w:numPr>
          <w:ilvl w:val="0"/>
          <w:numId w:val="42"/>
        </w:numPr>
        <w:shd w:val="clear" w:color="auto" w:fill="FFFFFF"/>
        <w:spacing w:after="0" w:line="240" w:lineRule="auto"/>
        <w:rPr>
          <w:rFonts w:ascii="Roboto" w:eastAsia="Times New Roman" w:hAnsi="Roboto" w:cs="Times New Roman"/>
          <w:color w:val="282828"/>
        </w:rPr>
      </w:pPr>
      <w:r w:rsidRPr="00E54E58">
        <w:rPr>
          <w:rFonts w:ascii="Roboto" w:eastAsia="Times New Roman" w:hAnsi="Roboto" w:cs="Times New Roman"/>
          <w:b/>
          <w:bCs/>
          <w:color w:val="282828"/>
        </w:rPr>
        <w:t>$151,164 per year</w:t>
      </w:r>
      <w:r w:rsidRPr="00E54E58">
        <w:rPr>
          <w:rFonts w:ascii="Roboto" w:eastAsia="Times New Roman" w:hAnsi="Roboto" w:cs="Times New Roman"/>
          <w:color w:val="282828"/>
        </w:rPr>
        <w:t> beginning </w:t>
      </w:r>
      <w:r w:rsidRPr="00E54E58">
        <w:rPr>
          <w:rFonts w:ascii="Roboto" w:eastAsia="Times New Roman" w:hAnsi="Roboto" w:cs="Times New Roman"/>
          <w:b/>
          <w:bCs/>
          <w:color w:val="282828"/>
        </w:rPr>
        <w:t>January 1, 2025</w:t>
      </w:r>
    </w:p>
    <w:p w14:paraId="191094D1" w14:textId="77777777" w:rsidR="00D11F7B" w:rsidRPr="001B17A4" w:rsidRDefault="00D11F7B" w:rsidP="00D11F7B">
      <w:pPr>
        <w:shd w:val="clear" w:color="auto" w:fill="FFFFFF"/>
        <w:spacing w:after="0" w:line="240" w:lineRule="auto"/>
        <w:outlineLvl w:val="0"/>
        <w:rPr>
          <w:rFonts w:ascii="Roboto" w:eastAsia="Times New Roman" w:hAnsi="Roboto" w:cs="Times New Roman"/>
          <w:color w:val="282828"/>
          <w:kern w:val="36"/>
          <w:sz w:val="12"/>
          <w:szCs w:val="12"/>
        </w:rPr>
      </w:pPr>
    </w:p>
    <w:p w14:paraId="2C29E5BA" w14:textId="77777777" w:rsidR="00D11F7B" w:rsidRPr="00B3126F" w:rsidRDefault="00D11F7B" w:rsidP="00D11F7B">
      <w:pPr>
        <w:shd w:val="clear" w:color="auto" w:fill="FFFFFF"/>
        <w:spacing w:after="0" w:line="240" w:lineRule="auto"/>
        <w:outlineLvl w:val="0"/>
        <w:rPr>
          <w:rFonts w:ascii="Roboto" w:eastAsia="Times New Roman" w:hAnsi="Roboto" w:cs="Times New Roman"/>
          <w:b/>
          <w:bCs/>
          <w:kern w:val="36"/>
        </w:rPr>
      </w:pPr>
      <w:r w:rsidRPr="00B3126F">
        <w:rPr>
          <w:rFonts w:ascii="Roboto" w:eastAsia="Times New Roman" w:hAnsi="Roboto" w:cs="Times New Roman"/>
          <w:b/>
          <w:bCs/>
          <w:kern w:val="36"/>
        </w:rPr>
        <w:t>State Law</w:t>
      </w:r>
    </w:p>
    <w:p w14:paraId="5E5ED534" w14:textId="77777777" w:rsidR="00D11F7B" w:rsidRPr="00B3126F" w:rsidRDefault="00D11F7B" w:rsidP="00D11F7B">
      <w:pPr>
        <w:shd w:val="clear" w:color="auto" w:fill="FFFFFF"/>
        <w:spacing w:after="0" w:line="240" w:lineRule="auto"/>
        <w:rPr>
          <w:rFonts w:ascii="Roboto" w:eastAsia="Times New Roman" w:hAnsi="Roboto" w:cs="Times New Roman"/>
        </w:rPr>
      </w:pPr>
      <w:r w:rsidRPr="00B3126F">
        <w:rPr>
          <w:rFonts w:ascii="Roboto" w:eastAsia="Times New Roman" w:hAnsi="Roboto" w:cs="Times New Roman"/>
        </w:rPr>
        <w:t>As usual, if a state law requires higher minimum salaries than what is required by the federal rule, the state minimums must be followed.</w:t>
      </w:r>
    </w:p>
    <w:p w14:paraId="7726146A" w14:textId="77777777" w:rsidR="00D11F7B" w:rsidRPr="001B17A4" w:rsidRDefault="00D11F7B" w:rsidP="00D11F7B">
      <w:pPr>
        <w:shd w:val="clear" w:color="auto" w:fill="FFFFFF"/>
        <w:spacing w:after="0" w:line="240" w:lineRule="auto"/>
        <w:outlineLvl w:val="0"/>
        <w:rPr>
          <w:rFonts w:ascii="Roboto" w:eastAsia="Times New Roman" w:hAnsi="Roboto" w:cs="Times New Roman"/>
          <w:kern w:val="36"/>
          <w:sz w:val="12"/>
          <w:szCs w:val="12"/>
        </w:rPr>
      </w:pPr>
    </w:p>
    <w:p w14:paraId="0AEA0F43" w14:textId="77777777" w:rsidR="00D11F7B" w:rsidRPr="00B3126F" w:rsidRDefault="00D11F7B" w:rsidP="00D11F7B">
      <w:pPr>
        <w:shd w:val="clear" w:color="auto" w:fill="FFFFFF"/>
        <w:spacing w:after="0" w:line="240" w:lineRule="auto"/>
        <w:outlineLvl w:val="0"/>
        <w:rPr>
          <w:rFonts w:ascii="Roboto" w:eastAsia="Times New Roman" w:hAnsi="Roboto" w:cs="Times New Roman"/>
          <w:b/>
          <w:bCs/>
          <w:kern w:val="36"/>
        </w:rPr>
      </w:pPr>
      <w:r w:rsidRPr="00B3126F">
        <w:rPr>
          <w:rFonts w:ascii="Roboto" w:eastAsia="Times New Roman" w:hAnsi="Roboto" w:cs="Times New Roman"/>
          <w:b/>
          <w:bCs/>
          <w:kern w:val="36"/>
        </w:rPr>
        <w:t>Potential Challenges</w:t>
      </w:r>
    </w:p>
    <w:p w14:paraId="50582E6B" w14:textId="77777777" w:rsidR="00D11F7B" w:rsidRDefault="00D11F7B" w:rsidP="00D11F7B">
      <w:pPr>
        <w:shd w:val="clear" w:color="auto" w:fill="FFFFFF"/>
        <w:spacing w:after="0" w:line="240" w:lineRule="auto"/>
        <w:rPr>
          <w:rFonts w:ascii="Roboto" w:eastAsia="Times New Roman" w:hAnsi="Roboto" w:cs="Times New Roman"/>
        </w:rPr>
      </w:pPr>
      <w:r w:rsidRPr="00B3126F">
        <w:rPr>
          <w:rFonts w:ascii="Roboto" w:eastAsia="Times New Roman" w:hAnsi="Roboto" w:cs="Times New Roman"/>
        </w:rPr>
        <w:t>The last time the DOL attempted a significant change to the salary minimums, the rule was challenged and ultimately blocked just weeks before taking effect. While we have no way of predicting if that will happen again, it’s very likely that this final rule will be litigated</w:t>
      </w:r>
      <w:r>
        <w:rPr>
          <w:rFonts w:ascii="Roboto" w:eastAsia="Times New Roman" w:hAnsi="Roboto" w:cs="Times New Roman"/>
        </w:rPr>
        <w:t>.</w:t>
      </w:r>
    </w:p>
    <w:p w14:paraId="1D9715F2" w14:textId="77777777" w:rsidR="00ED4076" w:rsidRPr="00503F70" w:rsidRDefault="00ED4076" w:rsidP="00D11F7B">
      <w:pPr>
        <w:pStyle w:val="NormalWeb"/>
        <w:shd w:val="clear" w:color="auto" w:fill="FFFFFF"/>
        <w:spacing w:before="0" w:beforeAutospacing="0" w:after="0" w:afterAutospacing="0"/>
        <w:rPr>
          <w:color w:val="222222"/>
          <w:sz w:val="22"/>
          <w:szCs w:val="22"/>
        </w:rPr>
      </w:pPr>
    </w:p>
    <w:p w14:paraId="515384C7" w14:textId="359884F6" w:rsidR="00ED4076" w:rsidRDefault="00ED4076" w:rsidP="00ED4076">
      <w:pPr>
        <w:pStyle w:val="Heading1"/>
        <w:shd w:val="clear" w:color="auto" w:fill="FFFFFF"/>
        <w:spacing w:before="0" w:beforeAutospacing="0" w:after="0" w:afterAutospacing="0"/>
        <w:jc w:val="center"/>
        <w:rPr>
          <w:rFonts w:ascii="Roboto" w:hAnsi="Roboto" w:cs="Arial"/>
          <w:kern w:val="0"/>
          <w:sz w:val="28"/>
          <w:szCs w:val="28"/>
        </w:rPr>
      </w:pPr>
      <w:r w:rsidRPr="00E01744">
        <w:rPr>
          <w:rFonts w:ascii="Roboto" w:hAnsi="Roboto" w:cs="Arial"/>
          <w:kern w:val="0"/>
          <w:sz w:val="28"/>
          <w:szCs w:val="28"/>
        </w:rPr>
        <w:t>HHS Updates HIPAA FAQs Regarding Change Healthcare Cybersecurity Incident</w:t>
      </w:r>
    </w:p>
    <w:p w14:paraId="0C19A3E2" w14:textId="77777777" w:rsidR="00ED4076" w:rsidRPr="00726335" w:rsidRDefault="00ED4076" w:rsidP="00ED4076">
      <w:pPr>
        <w:pStyle w:val="ParagraphBasic"/>
        <w:spacing w:after="0" w:line="240" w:lineRule="auto"/>
        <w:rPr>
          <w:rFonts w:ascii="Roboto" w:hAnsi="Roboto"/>
        </w:rPr>
      </w:pPr>
      <w:r w:rsidRPr="00726335">
        <w:rPr>
          <w:rFonts w:ascii="Roboto" w:hAnsi="Roboto"/>
        </w:rPr>
        <w:t xml:space="preserve">On May 31, 2024, the U.S. Department of Health and Human Services’ (HHS) Office for Civil Rights (OCR) updated its </w:t>
      </w:r>
      <w:hyperlink r:id="rId279" w:history="1">
        <w:r w:rsidRPr="00726335">
          <w:rPr>
            <w:rStyle w:val="Hyperlink"/>
            <w:rFonts w:ascii="Roboto" w:hAnsi="Roboto"/>
          </w:rPr>
          <w:t>frequently asked questions (FAQs)</w:t>
        </w:r>
      </w:hyperlink>
      <w:r w:rsidRPr="00726335">
        <w:rPr>
          <w:rFonts w:ascii="Roboto" w:hAnsi="Roboto"/>
        </w:rPr>
        <w:t xml:space="preserve"> regarding HIPAA and the recent cybersecurity incident involving Change Healthcare, a unit of UnitedHealth Group. OCR enforces the HIPAA </w:t>
      </w:r>
      <w:hyperlink r:id="rId280" w:history="1">
        <w:r w:rsidRPr="00726335">
          <w:rPr>
            <w:rStyle w:val="Hyperlink"/>
            <w:rFonts w:ascii="Roboto" w:hAnsi="Roboto"/>
          </w:rPr>
          <w:t>Privacy</w:t>
        </w:r>
      </w:hyperlink>
      <w:r w:rsidRPr="00726335">
        <w:rPr>
          <w:rFonts w:ascii="Roboto" w:hAnsi="Roboto"/>
        </w:rPr>
        <w:t xml:space="preserve">, </w:t>
      </w:r>
      <w:hyperlink r:id="rId281" w:history="1">
        <w:r w:rsidRPr="00726335">
          <w:rPr>
            <w:rStyle w:val="Hyperlink"/>
            <w:rFonts w:ascii="Roboto" w:hAnsi="Roboto"/>
          </w:rPr>
          <w:t>Security</w:t>
        </w:r>
      </w:hyperlink>
      <w:r w:rsidRPr="00726335">
        <w:rPr>
          <w:rFonts w:ascii="Roboto" w:hAnsi="Roboto"/>
        </w:rPr>
        <w:t xml:space="preserve"> and </w:t>
      </w:r>
      <w:hyperlink r:id="rId282" w:history="1">
        <w:r w:rsidRPr="00726335">
          <w:rPr>
            <w:rStyle w:val="Hyperlink"/>
            <w:rFonts w:ascii="Roboto" w:hAnsi="Roboto"/>
          </w:rPr>
          <w:t>Breach Notification</w:t>
        </w:r>
      </w:hyperlink>
      <w:r w:rsidRPr="00726335">
        <w:rPr>
          <w:rFonts w:ascii="Roboto" w:hAnsi="Roboto"/>
        </w:rPr>
        <w:t xml:space="preserve"> Rules (HIPAA Rules), which require covered entities and their business associates to protect the privacy and security of protected health information (PHI) and notify HHS and affected individuals following a breach. </w:t>
      </w:r>
    </w:p>
    <w:p w14:paraId="4EB0C38E" w14:textId="77777777" w:rsidR="00ED4076" w:rsidRPr="00726335" w:rsidRDefault="00ED4076" w:rsidP="00ED4076">
      <w:pPr>
        <w:pStyle w:val="ColorSubheading"/>
        <w:rPr>
          <w:sz w:val="16"/>
          <w:szCs w:val="16"/>
        </w:rPr>
      </w:pPr>
    </w:p>
    <w:p w14:paraId="6E4B101A" w14:textId="77777777" w:rsidR="00ED4076" w:rsidRPr="00726335" w:rsidRDefault="00ED4076" w:rsidP="00ED4076">
      <w:pPr>
        <w:pStyle w:val="ColorSubheading"/>
        <w:rPr>
          <w:sz w:val="22"/>
          <w:szCs w:val="22"/>
        </w:rPr>
      </w:pPr>
      <w:r w:rsidRPr="00726335">
        <w:rPr>
          <w:sz w:val="22"/>
          <w:szCs w:val="22"/>
        </w:rPr>
        <w:t>FAQ Updates</w:t>
      </w:r>
    </w:p>
    <w:p w14:paraId="50B59667" w14:textId="77777777" w:rsidR="00ED4076" w:rsidRPr="00726335" w:rsidRDefault="00ED4076" w:rsidP="00ED4076">
      <w:pPr>
        <w:pStyle w:val="ParagraphBasic"/>
        <w:spacing w:after="0" w:line="240" w:lineRule="auto"/>
        <w:rPr>
          <w:rFonts w:ascii="Roboto" w:hAnsi="Roboto"/>
        </w:rPr>
      </w:pPr>
      <w:r w:rsidRPr="00726335">
        <w:rPr>
          <w:rFonts w:ascii="Roboto" w:hAnsi="Roboto"/>
        </w:rPr>
        <w:t xml:space="preserve">The updates to the FAQs address the </w:t>
      </w:r>
      <w:r w:rsidRPr="00726335">
        <w:rPr>
          <w:rFonts w:ascii="Roboto" w:hAnsi="Roboto"/>
          <w:b/>
          <w:bCs/>
        </w:rPr>
        <w:t>responsibility for providing breach notification to HHS, affected individuals and, where applicable, the media.</w:t>
      </w:r>
      <w:r w:rsidRPr="00726335">
        <w:rPr>
          <w:rFonts w:ascii="Roboto" w:hAnsi="Roboto"/>
        </w:rPr>
        <w:t xml:space="preserve"> Specifically, the FAQs provide that: </w:t>
      </w:r>
    </w:p>
    <w:p w14:paraId="6157C90E" w14:textId="77777777" w:rsidR="00ED4076" w:rsidRPr="00726335" w:rsidRDefault="00ED4076" w:rsidP="00ED4076">
      <w:pPr>
        <w:pStyle w:val="BList1"/>
        <w:spacing w:before="0" w:after="0" w:line="240" w:lineRule="auto"/>
        <w:rPr>
          <w:rFonts w:ascii="Roboto" w:hAnsi="Roboto"/>
        </w:rPr>
      </w:pPr>
      <w:r w:rsidRPr="00726335">
        <w:rPr>
          <w:rFonts w:ascii="Roboto" w:hAnsi="Roboto"/>
        </w:rPr>
        <w:t xml:space="preserve">Covered entities affected by the Change Healthcare breach may delegate to Change Healthcare the task of providing the required breach notifications on their behalf; </w:t>
      </w:r>
    </w:p>
    <w:p w14:paraId="7FC8FD8A" w14:textId="77777777" w:rsidR="00ED4076" w:rsidRPr="00726335" w:rsidRDefault="00ED4076" w:rsidP="00ED4076">
      <w:pPr>
        <w:pStyle w:val="BList1"/>
        <w:spacing w:before="0" w:after="0" w:line="240" w:lineRule="auto"/>
        <w:rPr>
          <w:rFonts w:ascii="Roboto" w:hAnsi="Roboto"/>
        </w:rPr>
      </w:pPr>
      <w:r w:rsidRPr="00726335">
        <w:rPr>
          <w:rFonts w:ascii="Roboto" w:hAnsi="Roboto"/>
        </w:rPr>
        <w:t>Only one entity (which could be the covered entity or Change Healthcare) needs to provide breach notifications; and</w:t>
      </w:r>
    </w:p>
    <w:p w14:paraId="5CB3A712" w14:textId="77777777" w:rsidR="00ED4076" w:rsidRPr="00726335" w:rsidRDefault="00ED4076" w:rsidP="00ED4076">
      <w:pPr>
        <w:pStyle w:val="BList1"/>
        <w:spacing w:before="0" w:after="0" w:line="240" w:lineRule="auto"/>
        <w:rPr>
          <w:rFonts w:ascii="Roboto" w:hAnsi="Roboto"/>
        </w:rPr>
      </w:pPr>
      <w:r w:rsidRPr="00726335">
        <w:rPr>
          <w:rFonts w:ascii="Roboto" w:hAnsi="Roboto"/>
        </w:rPr>
        <w:t xml:space="preserve">If covered entities ensure that Change Healthcare provides the required breach notifications in a manner consistent with the HIPAA Rules, they will not have additional HIPAA breach notification obligations. </w:t>
      </w:r>
    </w:p>
    <w:p w14:paraId="731D34D4" w14:textId="77777777" w:rsidR="00ED4076" w:rsidRPr="00726335" w:rsidRDefault="00ED4076" w:rsidP="00ED4076">
      <w:pPr>
        <w:pStyle w:val="ParagraphBasic"/>
        <w:spacing w:after="0" w:line="240" w:lineRule="auto"/>
        <w:rPr>
          <w:rFonts w:ascii="Roboto" w:hAnsi="Roboto"/>
          <w:b/>
          <w:bCs/>
          <w:sz w:val="16"/>
          <w:szCs w:val="16"/>
          <w:highlight w:val="lightGray"/>
        </w:rPr>
      </w:pPr>
    </w:p>
    <w:p w14:paraId="42809A4F" w14:textId="77777777" w:rsidR="00ED4076" w:rsidRPr="00726335" w:rsidRDefault="00ED4076" w:rsidP="00ED4076">
      <w:pPr>
        <w:pStyle w:val="ParagraphBasic"/>
        <w:spacing w:after="0" w:line="240" w:lineRule="auto"/>
        <w:rPr>
          <w:rFonts w:ascii="Roboto" w:hAnsi="Roboto"/>
        </w:rPr>
      </w:pPr>
      <w:r w:rsidRPr="00726335">
        <w:rPr>
          <w:rFonts w:ascii="Roboto" w:hAnsi="Roboto"/>
          <w:b/>
          <w:bCs/>
          <w:highlight w:val="lightGray"/>
        </w:rPr>
        <w:t>Employer Takeaway:</w:t>
      </w:r>
      <w:r w:rsidRPr="00726335">
        <w:rPr>
          <w:rFonts w:ascii="Roboto" w:hAnsi="Roboto"/>
        </w:rPr>
        <w:t xml:space="preserve"> In connection with the Change Healthcare cybersecurity incident, OCR has encouraged HIPAA-covered entities (e.g., health plans, health insurance issuers and healthcare providers) and their business associates to </w:t>
      </w:r>
      <w:r w:rsidRPr="00726335">
        <w:rPr>
          <w:rFonts w:ascii="Roboto" w:hAnsi="Roboto"/>
          <w:b/>
          <w:bCs/>
        </w:rPr>
        <w:t>review their cybersecurity measures “with urgency”</w:t>
      </w:r>
      <w:r w:rsidRPr="00726335">
        <w:rPr>
          <w:rFonts w:ascii="Roboto" w:hAnsi="Roboto"/>
        </w:rPr>
        <w:t xml:space="preserve"> to ensure that health information is protected. </w:t>
      </w:r>
    </w:p>
    <w:p w14:paraId="5AAC94C0" w14:textId="77777777" w:rsidR="00ED4076" w:rsidRDefault="00ED4076" w:rsidP="00ED4076">
      <w:pPr>
        <w:pStyle w:val="ParagraphBasic"/>
        <w:spacing w:after="0" w:line="240" w:lineRule="auto"/>
        <w:rPr>
          <w:rFonts w:ascii="Roboto" w:hAnsi="Roboto"/>
        </w:rPr>
      </w:pPr>
      <w:r w:rsidRPr="00726335">
        <w:rPr>
          <w:rFonts w:ascii="Roboto" w:hAnsi="Roboto"/>
        </w:rPr>
        <w:t xml:space="preserve">While many employers do not have access to PHI from their health plans, employers that use third-party vendors, such as third-party administrators (TPAs) and pharmacy benefit managers (PBMs), should investigate and verify these vendors’ cybersecurity measures during the selection process. Employers should also ensure they have business associate agreements in place that include adequate security protections for electronic PHI. </w:t>
      </w:r>
    </w:p>
    <w:p w14:paraId="29D3719A" w14:textId="77777777" w:rsidR="00ED4076" w:rsidRPr="00726335" w:rsidRDefault="00ED4076" w:rsidP="00ED4076">
      <w:pPr>
        <w:pStyle w:val="ParagraphBasic"/>
        <w:spacing w:after="0" w:line="240" w:lineRule="auto"/>
        <w:rPr>
          <w:rFonts w:ascii="Roboto" w:hAnsi="Roboto"/>
          <w:sz w:val="16"/>
          <w:szCs w:val="16"/>
        </w:rPr>
      </w:pPr>
    </w:p>
    <w:p w14:paraId="2FB9F158" w14:textId="77777777" w:rsidR="00ED4076" w:rsidRPr="00726335" w:rsidRDefault="00ED4076" w:rsidP="00ED4076">
      <w:pPr>
        <w:pStyle w:val="ColorSubheading"/>
        <w:rPr>
          <w:sz w:val="22"/>
          <w:szCs w:val="22"/>
        </w:rPr>
      </w:pPr>
      <w:r w:rsidRPr="00726335">
        <w:rPr>
          <w:sz w:val="22"/>
          <w:szCs w:val="22"/>
        </w:rPr>
        <w:t>Compliance Resources</w:t>
      </w:r>
    </w:p>
    <w:p w14:paraId="0B6C92FD" w14:textId="77777777" w:rsidR="00ED4076" w:rsidRPr="00726335" w:rsidRDefault="00ED4076" w:rsidP="00ED4076">
      <w:pPr>
        <w:pStyle w:val="ParagraphBasic"/>
        <w:spacing w:after="0" w:line="240" w:lineRule="auto"/>
        <w:rPr>
          <w:rFonts w:ascii="Roboto" w:hAnsi="Roboto"/>
        </w:rPr>
      </w:pPr>
      <w:r w:rsidRPr="00726335">
        <w:rPr>
          <w:rFonts w:ascii="Roboto" w:hAnsi="Roboto"/>
        </w:rPr>
        <w:t xml:space="preserve">Safeguarding PHI is a top priority for OCR. To help covered entities and business associates protect their systems from cyberattacks, OCR has provided a variety of resources, including: </w:t>
      </w:r>
    </w:p>
    <w:p w14:paraId="5F4FBB77" w14:textId="77777777" w:rsidR="00ED4076" w:rsidRPr="00726335" w:rsidRDefault="00ED4076" w:rsidP="00ED4076">
      <w:pPr>
        <w:pStyle w:val="BList1"/>
        <w:spacing w:before="0" w:after="0" w:line="240" w:lineRule="auto"/>
        <w:rPr>
          <w:rFonts w:ascii="Roboto" w:hAnsi="Roboto"/>
        </w:rPr>
      </w:pPr>
      <w:hyperlink r:id="rId283" w:history="1">
        <w:r w:rsidRPr="00726335">
          <w:rPr>
            <w:rStyle w:val="Hyperlink"/>
            <w:rFonts w:ascii="Roboto" w:hAnsi="Roboto"/>
          </w:rPr>
          <w:t>HIPAA Security Rule Guidance Material</w:t>
        </w:r>
      </w:hyperlink>
    </w:p>
    <w:p w14:paraId="10D7AFFB" w14:textId="77777777" w:rsidR="00ED4076" w:rsidRPr="00726335" w:rsidRDefault="00ED4076" w:rsidP="00ED4076">
      <w:pPr>
        <w:pStyle w:val="BList1"/>
        <w:spacing w:before="0" w:after="0" w:line="240" w:lineRule="auto"/>
        <w:rPr>
          <w:rFonts w:ascii="Roboto" w:hAnsi="Roboto"/>
        </w:rPr>
      </w:pPr>
      <w:hyperlink r:id="rId284" w:history="1">
        <w:r w:rsidRPr="00726335">
          <w:rPr>
            <w:rStyle w:val="Hyperlink"/>
            <w:rFonts w:ascii="Roboto" w:hAnsi="Roboto"/>
          </w:rPr>
          <w:t>OCR Webinar on HIPAA Security Rule Risk Analysis Requirement</w:t>
        </w:r>
      </w:hyperlink>
    </w:p>
    <w:p w14:paraId="3D86EB4D" w14:textId="77777777" w:rsidR="00ED4076" w:rsidRPr="00726335" w:rsidRDefault="00ED4076" w:rsidP="00ED4076">
      <w:pPr>
        <w:pStyle w:val="BList1"/>
        <w:spacing w:before="0" w:after="0" w:line="240" w:lineRule="auto"/>
        <w:rPr>
          <w:rFonts w:ascii="Roboto" w:hAnsi="Roboto"/>
        </w:rPr>
      </w:pPr>
      <w:hyperlink r:id="rId285" w:history="1">
        <w:r w:rsidRPr="00726335">
          <w:rPr>
            <w:rStyle w:val="Hyperlink"/>
            <w:rFonts w:ascii="Roboto" w:hAnsi="Roboto"/>
          </w:rPr>
          <w:t>HIPAA Security Risk Assessment Tool</w:t>
        </w:r>
      </w:hyperlink>
    </w:p>
    <w:p w14:paraId="7BFDCEDF" w14:textId="77777777" w:rsidR="00ED4076" w:rsidRPr="000F1D11" w:rsidRDefault="00ED4076" w:rsidP="00ED4076">
      <w:pPr>
        <w:pStyle w:val="BList1"/>
        <w:spacing w:before="0" w:after="0" w:line="240" w:lineRule="auto"/>
        <w:rPr>
          <w:rStyle w:val="Hyperlink"/>
          <w:rFonts w:ascii="Roboto" w:hAnsi="Roboto"/>
          <w:color w:val="auto"/>
          <w:u w:val="none"/>
        </w:rPr>
      </w:pPr>
      <w:hyperlink r:id="rId286" w:history="1">
        <w:r w:rsidRPr="00726335">
          <w:rPr>
            <w:rStyle w:val="Hyperlink"/>
            <w:rFonts w:ascii="Roboto" w:hAnsi="Roboto"/>
          </w:rPr>
          <w:t>Fact Sheet: Ransomware and HIPAA</w:t>
        </w:r>
      </w:hyperlink>
    </w:p>
    <w:p w14:paraId="7D91045E" w14:textId="77777777" w:rsidR="009D5684" w:rsidRDefault="009D5684" w:rsidP="00ED4076">
      <w:pPr>
        <w:pStyle w:val="Heading1"/>
        <w:shd w:val="clear" w:color="auto" w:fill="FFFFFF"/>
        <w:spacing w:before="0" w:beforeAutospacing="0" w:after="0" w:afterAutospacing="0"/>
        <w:jc w:val="center"/>
        <w:rPr>
          <w:rFonts w:ascii="Roboto" w:eastAsiaTheme="minorHAnsi" w:hAnsi="Roboto" w:cstheme="minorBidi"/>
          <w:kern w:val="0"/>
          <w:sz w:val="28"/>
          <w:szCs w:val="28"/>
        </w:rPr>
      </w:pPr>
    </w:p>
    <w:p w14:paraId="4C5EAAA8" w14:textId="757DFE48" w:rsidR="00ED4076" w:rsidRPr="005B0D16" w:rsidRDefault="00ED4076" w:rsidP="00ED4076">
      <w:pPr>
        <w:pStyle w:val="Heading1"/>
        <w:shd w:val="clear" w:color="auto" w:fill="FFFFFF"/>
        <w:spacing w:before="0" w:beforeAutospacing="0" w:after="0" w:afterAutospacing="0"/>
        <w:jc w:val="center"/>
        <w:rPr>
          <w:rFonts w:ascii="Roboto" w:eastAsiaTheme="minorHAnsi" w:hAnsi="Roboto" w:cstheme="minorBidi"/>
          <w:kern w:val="0"/>
          <w:sz w:val="28"/>
          <w:szCs w:val="28"/>
        </w:rPr>
      </w:pPr>
      <w:r w:rsidRPr="005B0D16">
        <w:rPr>
          <w:rFonts w:ascii="Roboto" w:eastAsiaTheme="minorHAnsi" w:hAnsi="Roboto" w:cstheme="minorBidi"/>
          <w:kern w:val="0"/>
          <w:sz w:val="28"/>
          <w:szCs w:val="28"/>
        </w:rPr>
        <w:lastRenderedPageBreak/>
        <w:t>OFCCP Releases New Vietnam Era Veterans' Readjustment Assistance Act Resources</w:t>
      </w:r>
    </w:p>
    <w:p w14:paraId="66C5DA2D" w14:textId="77777777" w:rsidR="00ED4076" w:rsidRDefault="00ED4076" w:rsidP="00ED4076">
      <w:pPr>
        <w:pStyle w:val="NormalWeb"/>
        <w:shd w:val="clear" w:color="auto" w:fill="FFFFFF"/>
        <w:spacing w:before="0" w:beforeAutospacing="0" w:after="0" w:afterAutospacing="0"/>
        <w:rPr>
          <w:rFonts w:ascii="Roboto" w:hAnsi="Roboto" w:cs="Arial"/>
          <w:color w:val="000000"/>
          <w:sz w:val="22"/>
          <w:szCs w:val="22"/>
        </w:rPr>
      </w:pPr>
      <w:r w:rsidRPr="00F84369">
        <w:rPr>
          <w:rFonts w:ascii="Roboto" w:hAnsi="Roboto" w:cs="Arial"/>
          <w:color w:val="000000"/>
          <w:sz w:val="22"/>
          <w:szCs w:val="22"/>
        </w:rPr>
        <w:t>The U.S Department of Labor’s Office of Federal Contract Compliance Programs (OFCCP) enforces the Vietnam Era Veterans’ Readjustment Assistance Act of 1974, as amended (VEVRAA). Under VEVRAA, federal contractors and subcontractors are prohibited from engaging in discrimination in employment practices against veterans and required to provide equal employment opportunity in recruiting, hiring, promoting, and retaining protected veterans.  </w:t>
      </w:r>
    </w:p>
    <w:p w14:paraId="4F4FE6CF" w14:textId="77777777" w:rsidR="00ED4076" w:rsidRPr="00F84369" w:rsidRDefault="00ED4076" w:rsidP="00ED4076">
      <w:pPr>
        <w:pStyle w:val="NormalWeb"/>
        <w:shd w:val="clear" w:color="auto" w:fill="FFFFFF"/>
        <w:spacing w:before="0" w:beforeAutospacing="0" w:after="0" w:afterAutospacing="0"/>
        <w:rPr>
          <w:rFonts w:ascii="Roboto" w:hAnsi="Roboto" w:cs="Arial"/>
          <w:color w:val="000000"/>
          <w:sz w:val="16"/>
          <w:szCs w:val="16"/>
        </w:rPr>
      </w:pPr>
    </w:p>
    <w:p w14:paraId="475673B5" w14:textId="77777777" w:rsidR="00ED4076" w:rsidRPr="00F84369" w:rsidRDefault="00ED4076" w:rsidP="00ED4076">
      <w:pPr>
        <w:pStyle w:val="NormalWeb"/>
        <w:shd w:val="clear" w:color="auto" w:fill="FFFFFF"/>
        <w:spacing w:before="0" w:beforeAutospacing="0" w:after="225" w:afterAutospacing="0"/>
        <w:rPr>
          <w:rFonts w:ascii="Roboto" w:hAnsi="Roboto" w:cs="Arial"/>
          <w:color w:val="000000"/>
          <w:sz w:val="22"/>
          <w:szCs w:val="22"/>
        </w:rPr>
      </w:pPr>
      <w:r w:rsidRPr="00F84369">
        <w:rPr>
          <w:rFonts w:ascii="Roboto" w:hAnsi="Roboto" w:cs="Arial"/>
          <w:color w:val="000000"/>
          <w:sz w:val="22"/>
          <w:szCs w:val="22"/>
        </w:rPr>
        <w:t>OFCCP continues to release new resources to help contractors understand their obligations under VEVRAA. Published on June 14</w:t>
      </w:r>
      <w:r w:rsidRPr="00F84369">
        <w:rPr>
          <w:rFonts w:ascii="Roboto" w:hAnsi="Roboto" w:cs="Arial"/>
          <w:color w:val="000000"/>
          <w:sz w:val="22"/>
          <w:szCs w:val="22"/>
          <w:vertAlign w:val="superscript"/>
        </w:rPr>
        <w:t>th</w:t>
      </w:r>
      <w:r w:rsidRPr="00F84369">
        <w:rPr>
          <w:rFonts w:ascii="Roboto" w:hAnsi="Roboto" w:cs="Arial"/>
          <w:color w:val="000000"/>
          <w:sz w:val="22"/>
          <w:szCs w:val="22"/>
        </w:rPr>
        <w:t xml:space="preserve"> is a </w:t>
      </w:r>
      <w:hyperlink r:id="rId287" w:tgtFrame="_blank" w:history="1">
        <w:r w:rsidRPr="00F84369">
          <w:rPr>
            <w:rStyle w:val="Hyperlink"/>
            <w:rFonts w:ascii="Roboto" w:eastAsiaTheme="majorEastAsia" w:hAnsi="Roboto" w:cs="Arial"/>
            <w:sz w:val="22"/>
            <w:szCs w:val="22"/>
          </w:rPr>
          <w:t>new example</w:t>
        </w:r>
      </w:hyperlink>
      <w:r w:rsidRPr="00F84369">
        <w:rPr>
          <w:rFonts w:ascii="Roboto" w:hAnsi="Roboto" w:cs="Arial"/>
          <w:color w:val="000000"/>
          <w:sz w:val="22"/>
          <w:szCs w:val="22"/>
        </w:rPr>
        <w:t> illustrating the use of the VEVRAA national benchmark, which is a yardstick contractors use to measure their progress toward achieving equal employment opportunity for protected veterans. OFCCP also published an updated </w:t>
      </w:r>
      <w:hyperlink r:id="rId288" w:tgtFrame="_blank" w:history="1">
        <w:r w:rsidRPr="00F84369">
          <w:rPr>
            <w:rStyle w:val="Hyperlink"/>
            <w:rFonts w:ascii="Roboto" w:eastAsiaTheme="majorEastAsia" w:hAnsi="Roboto" w:cs="Arial"/>
            <w:sz w:val="22"/>
            <w:szCs w:val="22"/>
          </w:rPr>
          <w:t>VEVRAA Affirmative Action Program (AAP) sample</w:t>
        </w:r>
      </w:hyperlink>
      <w:r w:rsidRPr="00F84369">
        <w:rPr>
          <w:rFonts w:ascii="Roboto" w:hAnsi="Roboto" w:cs="Arial"/>
          <w:color w:val="000000"/>
          <w:sz w:val="22"/>
          <w:szCs w:val="22"/>
        </w:rPr>
        <w:t>. The update includes additional information for contractors on how to use the hiring benchmark effectively to monitor their veteran hiring and recruitment efforts.</w:t>
      </w:r>
    </w:p>
    <w:p w14:paraId="5AA1BECB" w14:textId="692D0A9F" w:rsidR="00ED4076" w:rsidRPr="00F508BB" w:rsidRDefault="00ED4076" w:rsidP="00ED4076">
      <w:pPr>
        <w:spacing w:after="0" w:line="240" w:lineRule="auto"/>
        <w:jc w:val="center"/>
        <w:rPr>
          <w:rFonts w:ascii="Roboto" w:hAnsi="Roboto"/>
          <w:sz w:val="28"/>
          <w:szCs w:val="28"/>
        </w:rPr>
      </w:pPr>
      <w:r w:rsidRPr="00F508BB">
        <w:rPr>
          <w:rFonts w:ascii="Roboto" w:hAnsi="Roboto"/>
          <w:b/>
          <w:bCs/>
          <w:sz w:val="28"/>
          <w:szCs w:val="28"/>
        </w:rPr>
        <w:t>Corporate Transparency Act</w:t>
      </w:r>
    </w:p>
    <w:p w14:paraId="0A215BFF" w14:textId="77777777" w:rsidR="00ED4076" w:rsidRPr="00F508BB" w:rsidRDefault="00ED4076" w:rsidP="00ED4076">
      <w:pPr>
        <w:pStyle w:val="BodyText"/>
        <w:ind w:right="270"/>
        <w:rPr>
          <w:rFonts w:ascii="Roboto" w:hAnsi="Roboto"/>
          <w:color w:val="auto"/>
        </w:rPr>
      </w:pPr>
      <w:r w:rsidRPr="00F508BB">
        <w:rPr>
          <w:rFonts w:ascii="Roboto" w:hAnsi="Roboto"/>
          <w:color w:val="auto"/>
        </w:rPr>
        <w:t>The</w:t>
      </w:r>
      <w:r w:rsidRPr="00F508BB">
        <w:rPr>
          <w:rFonts w:ascii="Roboto" w:hAnsi="Roboto"/>
        </w:rPr>
        <w:t xml:space="preserve"> </w:t>
      </w:r>
      <w:hyperlink r:id="rId289" w:history="1">
        <w:r w:rsidRPr="00F508BB">
          <w:rPr>
            <w:rStyle w:val="Hyperlink"/>
            <w:rFonts w:ascii="Roboto" w:eastAsiaTheme="majorEastAsia" w:hAnsi="Roboto"/>
          </w:rPr>
          <w:t>Corporate Transparency Act</w:t>
        </w:r>
      </w:hyperlink>
      <w:r w:rsidRPr="00F508BB">
        <w:rPr>
          <w:rFonts w:ascii="Roboto" w:hAnsi="Roboto"/>
        </w:rPr>
        <w:t xml:space="preserve"> </w:t>
      </w:r>
      <w:r w:rsidRPr="00F508BB">
        <w:rPr>
          <w:rFonts w:ascii="Roboto" w:hAnsi="Roboto"/>
          <w:color w:val="auto"/>
        </w:rPr>
        <w:t xml:space="preserve">(CTA), which became effective </w:t>
      </w:r>
      <w:r w:rsidRPr="00F508BB">
        <w:rPr>
          <w:rFonts w:ascii="Roboto" w:hAnsi="Roboto"/>
          <w:b/>
          <w:bCs/>
          <w:color w:val="auto"/>
        </w:rPr>
        <w:t>Jan. 1, 2024</w:t>
      </w:r>
      <w:r w:rsidRPr="00F508BB">
        <w:rPr>
          <w:rFonts w:ascii="Roboto" w:hAnsi="Roboto"/>
          <w:color w:val="auto"/>
        </w:rPr>
        <w:t xml:space="preserve">, requires certain business entities, or CTA “reporting companies,” to report their beneficial ownership information (BOI) and certain related information to the U.S. Department of the Treasury’s Financial Crimes Enforcement Network (FinCEN). </w:t>
      </w:r>
    </w:p>
    <w:p w14:paraId="3CD30ED8" w14:textId="77777777" w:rsidR="00ED4076" w:rsidRPr="00F508BB" w:rsidRDefault="00ED4076" w:rsidP="00ED4076">
      <w:pPr>
        <w:pStyle w:val="BodyText"/>
        <w:ind w:right="270"/>
        <w:rPr>
          <w:rFonts w:ascii="Roboto" w:hAnsi="Roboto"/>
          <w:color w:val="auto"/>
        </w:rPr>
      </w:pPr>
      <w:r w:rsidRPr="00F508BB">
        <w:rPr>
          <w:rFonts w:ascii="Roboto" w:hAnsi="Roboto"/>
          <w:color w:val="auto"/>
        </w:rPr>
        <w:t xml:space="preserve">The CTA aims to combat illicit financial activity, including money laundering, the financing of terrorism, tax fraud and drug trafficking, by creating a centralized database of information about the individuals who ultimately own or control certain businesses that do business in the United States. The CTA generally targets small, privately held businesses and exempts many organizations from its requirements, including large employers and publicly held companies. </w:t>
      </w:r>
    </w:p>
    <w:p w14:paraId="07ED39B5" w14:textId="77777777" w:rsidR="00ED4076" w:rsidRPr="00F508BB" w:rsidRDefault="00ED4076" w:rsidP="00ED4076">
      <w:pPr>
        <w:spacing w:after="0" w:line="240" w:lineRule="auto"/>
        <w:rPr>
          <w:rFonts w:ascii="Roboto" w:hAnsi="Roboto"/>
          <w:noProof/>
        </w:rPr>
      </w:pPr>
      <w:r w:rsidRPr="00F508BB">
        <w:rPr>
          <w:rFonts w:ascii="Roboto" w:hAnsi="Roboto"/>
          <w:noProof/>
        </w:rPr>
        <w:t>The reporting requirements may be unfamiliar to many small businesses that have not been subject to similar requirements in the past. Therefore, businesses that are considered reporting companies under the CTA should familiarize themselves with their reporting obligations and take steps now to ensure that they will be in compliance by their initial reporting deadline.</w:t>
      </w:r>
    </w:p>
    <w:p w14:paraId="32CB81F0" w14:textId="77777777" w:rsidR="00ED4076" w:rsidRPr="00F508BB" w:rsidRDefault="00ED4076" w:rsidP="00ED4076">
      <w:pPr>
        <w:pStyle w:val="BodyText"/>
        <w:jc w:val="left"/>
        <w:rPr>
          <w:rFonts w:ascii="Roboto" w:hAnsi="Roboto"/>
          <w:color w:val="auto"/>
        </w:rPr>
      </w:pPr>
      <w:r w:rsidRPr="00F508BB">
        <w:rPr>
          <w:rFonts w:ascii="Roboto" w:hAnsi="Roboto"/>
          <w:noProof/>
          <w:color w:val="auto"/>
        </w:rPr>
        <w:t xml:space="preserve">Starting January 1, 2025 </w:t>
      </w:r>
      <w:r w:rsidRPr="00F508BB">
        <w:rPr>
          <w:rFonts w:ascii="Roboto" w:hAnsi="Roboto"/>
          <w:color w:val="auto"/>
        </w:rPr>
        <w:t>reporting companies created or registered to do business in the United States before Jan. 1, 2024, must file their initial BOI reports.</w:t>
      </w:r>
    </w:p>
    <w:p w14:paraId="44449BF8" w14:textId="77777777" w:rsidR="00ED4076" w:rsidRPr="00F508BB" w:rsidRDefault="00ED4076" w:rsidP="00ED4076">
      <w:pPr>
        <w:pStyle w:val="BodyText"/>
        <w:rPr>
          <w:rFonts w:ascii="Roboto" w:hAnsi="Roboto"/>
          <w:color w:val="auto"/>
        </w:rPr>
      </w:pPr>
      <w:r w:rsidRPr="00F508BB">
        <w:rPr>
          <w:rFonts w:ascii="Roboto" w:hAnsi="Roboto"/>
          <w:b/>
          <w:bCs/>
          <w:color w:val="auto"/>
          <w:highlight w:val="lightGray"/>
        </w:rPr>
        <w:t>Employer Take away:</w:t>
      </w:r>
      <w:r w:rsidRPr="00F508BB">
        <w:rPr>
          <w:rFonts w:ascii="Roboto" w:hAnsi="Roboto"/>
          <w:color w:val="auto"/>
        </w:rPr>
        <w:t xml:space="preserve"> Tough outside of the scope of consulting by ETC HR, businesses should carefully review the CTA to determine whether they are subject to its reporting requirements or qualify for one of the 23 listed exemptions. Businesses that meet the definition of reporting companies under the law may begin gathering all the necessary information, including information regarding the company and its beneficial owners, to ensure that they are prepared to comply with the CTA before their initial reporting deadline. As FinCEN began accepting reports on Jan. 1, 2024, reporting companies may submit finalized reports at any time prior to such deadline.</w:t>
      </w:r>
      <w:r>
        <w:rPr>
          <w:rFonts w:ascii="Roboto" w:hAnsi="Roboto"/>
          <w:color w:val="auto"/>
        </w:rPr>
        <w:t xml:space="preserve">  See also attached resource.</w:t>
      </w:r>
    </w:p>
    <w:p w14:paraId="17205363" w14:textId="77777777" w:rsidR="00ED4076" w:rsidRPr="00F508BB" w:rsidRDefault="00ED4076" w:rsidP="00ED4076">
      <w:pPr>
        <w:pStyle w:val="BodyText"/>
        <w:spacing w:after="0" w:line="240" w:lineRule="auto"/>
        <w:jc w:val="left"/>
        <w:rPr>
          <w:rFonts w:ascii="Roboto" w:hAnsi="Roboto"/>
          <w:color w:val="auto"/>
        </w:rPr>
      </w:pPr>
      <w:r w:rsidRPr="00F508BB">
        <w:rPr>
          <w:rFonts w:ascii="Roboto" w:hAnsi="Roboto"/>
          <w:color w:val="auto"/>
        </w:rPr>
        <w:t>Resources:</w:t>
      </w:r>
    </w:p>
    <w:p w14:paraId="4E2BABB8" w14:textId="77777777" w:rsidR="00ED4076" w:rsidRPr="00F508BB" w:rsidRDefault="00ED4076" w:rsidP="00ED4076">
      <w:pPr>
        <w:pStyle w:val="BulletListText"/>
        <w:spacing w:after="0"/>
        <w:contextualSpacing/>
        <w:rPr>
          <w:rFonts w:ascii="Roboto" w:hAnsi="Roboto"/>
          <w:noProof/>
        </w:rPr>
      </w:pPr>
      <w:r w:rsidRPr="00EB4021">
        <w:rPr>
          <w:rFonts w:ascii="Roboto" w:hAnsi="Roboto"/>
          <w:noProof/>
          <w:color w:val="auto"/>
        </w:rPr>
        <w:t>FinCEN</w:t>
      </w:r>
      <w:r w:rsidRPr="00F508BB">
        <w:rPr>
          <w:rFonts w:ascii="Roboto" w:hAnsi="Roboto"/>
          <w:noProof/>
        </w:rPr>
        <w:t xml:space="preserve"> – </w:t>
      </w:r>
      <w:hyperlink r:id="rId290" w:history="1">
        <w:r w:rsidRPr="00F508BB">
          <w:rPr>
            <w:rStyle w:val="Hyperlink"/>
            <w:rFonts w:ascii="Roboto" w:eastAsiaTheme="majorEastAsia" w:hAnsi="Roboto"/>
            <w:noProof/>
          </w:rPr>
          <w:t>BOI Homepage</w:t>
        </w:r>
      </w:hyperlink>
    </w:p>
    <w:p w14:paraId="7C6798DE" w14:textId="77777777" w:rsidR="00ED4076" w:rsidRPr="00F508BB" w:rsidRDefault="00ED4076" w:rsidP="00ED4076">
      <w:pPr>
        <w:pStyle w:val="BulletListText"/>
        <w:spacing w:after="160"/>
        <w:contextualSpacing/>
        <w:rPr>
          <w:rFonts w:ascii="Roboto" w:hAnsi="Roboto"/>
          <w:noProof/>
        </w:rPr>
      </w:pPr>
      <w:r w:rsidRPr="00EB4021">
        <w:rPr>
          <w:rFonts w:ascii="Roboto" w:hAnsi="Roboto"/>
          <w:noProof/>
          <w:color w:val="auto"/>
        </w:rPr>
        <w:t>FinCEN</w:t>
      </w:r>
      <w:r w:rsidRPr="00F508BB">
        <w:rPr>
          <w:rFonts w:ascii="Roboto" w:hAnsi="Roboto"/>
          <w:noProof/>
        </w:rPr>
        <w:t xml:space="preserve"> – </w:t>
      </w:r>
      <w:hyperlink r:id="rId291" w:history="1">
        <w:r w:rsidRPr="00F508BB">
          <w:rPr>
            <w:rStyle w:val="Hyperlink"/>
            <w:rFonts w:ascii="Roboto" w:eastAsiaTheme="majorEastAsia" w:hAnsi="Roboto"/>
            <w:noProof/>
          </w:rPr>
          <w:t>BOI Informational Brochure</w:t>
        </w:r>
      </w:hyperlink>
    </w:p>
    <w:p w14:paraId="2D60737C" w14:textId="77777777" w:rsidR="00ED4076" w:rsidRPr="00F508BB" w:rsidRDefault="00ED4076" w:rsidP="00ED4076">
      <w:pPr>
        <w:pStyle w:val="BulletListText"/>
        <w:spacing w:after="160"/>
        <w:contextualSpacing/>
        <w:rPr>
          <w:rFonts w:ascii="Roboto" w:hAnsi="Roboto"/>
          <w:noProof/>
        </w:rPr>
      </w:pPr>
      <w:r w:rsidRPr="00EB4021">
        <w:rPr>
          <w:rFonts w:ascii="Roboto" w:hAnsi="Roboto"/>
          <w:noProof/>
          <w:color w:val="auto"/>
        </w:rPr>
        <w:t>FinCEN</w:t>
      </w:r>
      <w:r w:rsidRPr="00F508BB">
        <w:rPr>
          <w:rFonts w:ascii="Roboto" w:hAnsi="Roboto"/>
          <w:noProof/>
        </w:rPr>
        <w:t xml:space="preserve"> – </w:t>
      </w:r>
      <w:hyperlink r:id="rId292" w:history="1">
        <w:r w:rsidRPr="00F508BB">
          <w:rPr>
            <w:rStyle w:val="Hyperlink"/>
            <w:rFonts w:ascii="Roboto" w:eastAsiaTheme="majorEastAsia" w:hAnsi="Roboto"/>
            <w:noProof/>
          </w:rPr>
          <w:t>BOI Frequently Asked Questions</w:t>
        </w:r>
      </w:hyperlink>
      <w:r w:rsidRPr="00F508BB">
        <w:rPr>
          <w:rFonts w:ascii="Roboto" w:hAnsi="Roboto"/>
          <w:noProof/>
        </w:rPr>
        <w:t xml:space="preserve"> </w:t>
      </w:r>
    </w:p>
    <w:p w14:paraId="5F40C74C" w14:textId="73FB6F94" w:rsidR="00ED58D7" w:rsidRPr="00CD70B8" w:rsidRDefault="00ED4076" w:rsidP="00CD70B8">
      <w:pPr>
        <w:pStyle w:val="BulletListText"/>
        <w:spacing w:after="160"/>
        <w:contextualSpacing/>
        <w:rPr>
          <w:rFonts w:ascii="Roboto" w:hAnsi="Roboto"/>
          <w:noProof/>
        </w:rPr>
      </w:pPr>
      <w:r w:rsidRPr="00EB4021">
        <w:rPr>
          <w:rFonts w:ascii="Roboto" w:hAnsi="Roboto"/>
          <w:noProof/>
          <w:color w:val="auto"/>
        </w:rPr>
        <w:t>FinCEN</w:t>
      </w:r>
      <w:r w:rsidRPr="00F508BB">
        <w:rPr>
          <w:rFonts w:ascii="Roboto" w:hAnsi="Roboto"/>
          <w:noProof/>
        </w:rPr>
        <w:t xml:space="preserve"> – </w:t>
      </w:r>
      <w:hyperlink r:id="rId293" w:history="1">
        <w:r w:rsidRPr="00F508BB">
          <w:rPr>
            <w:rStyle w:val="Hyperlink"/>
            <w:rFonts w:ascii="Roboto" w:eastAsiaTheme="majorEastAsia" w:hAnsi="Roboto"/>
            <w:noProof/>
          </w:rPr>
          <w:t>BOI Small Entity Compliance Guide</w:t>
        </w:r>
      </w:hyperlink>
    </w:p>
    <w:p w14:paraId="6881823E" w14:textId="4810EFB9" w:rsidR="00AF4ED7" w:rsidRPr="000C4DB3" w:rsidRDefault="00AF4ED7" w:rsidP="00AF4ED7">
      <w:pPr>
        <w:pStyle w:val="BList1"/>
        <w:numPr>
          <w:ilvl w:val="0"/>
          <w:numId w:val="0"/>
        </w:numPr>
        <w:spacing w:before="0" w:after="0" w:line="240" w:lineRule="auto"/>
        <w:jc w:val="center"/>
        <w:rPr>
          <w:rFonts w:ascii="Segoe UI" w:eastAsia="Times New Roman" w:hAnsi="Segoe UI" w:cs="Segoe UI"/>
          <w:b/>
          <w:bCs/>
          <w:sz w:val="28"/>
          <w:szCs w:val="28"/>
        </w:rPr>
      </w:pPr>
      <w:r w:rsidRPr="000C4DB3">
        <w:rPr>
          <w:rFonts w:ascii="Segoe UI" w:eastAsia="Times New Roman" w:hAnsi="Segoe UI" w:cs="Segoe UI"/>
          <w:b/>
          <w:bCs/>
          <w:sz w:val="28"/>
          <w:szCs w:val="28"/>
        </w:rPr>
        <w:t>EEOC’s Workplace Guidance to Prevent Harassment</w:t>
      </w:r>
    </w:p>
    <w:p w14:paraId="4B6E6FE5" w14:textId="77777777" w:rsidR="00AF4ED7" w:rsidRPr="003E7DF3" w:rsidRDefault="00AF4ED7" w:rsidP="00AF4ED7">
      <w:pPr>
        <w:shd w:val="clear" w:color="auto" w:fill="FFFFFF"/>
        <w:spacing w:after="0" w:line="240" w:lineRule="auto"/>
        <w:rPr>
          <w:rFonts w:ascii="Roboto" w:eastAsia="Times New Roman" w:hAnsi="Roboto" w:cs="Segoe UI"/>
          <w:color w:val="000000" w:themeColor="text1"/>
        </w:rPr>
      </w:pPr>
      <w:r w:rsidRPr="003E7DF3">
        <w:rPr>
          <w:rFonts w:ascii="Roboto" w:eastAsia="Times New Roman" w:hAnsi="Roboto" w:cs="Segoe UI"/>
          <w:color w:val="000000" w:themeColor="text1"/>
        </w:rPr>
        <w:t xml:space="preserve">On April 29, 2024, the U.S. Equal Employment Opportunity Commission (EEOC) published its final guidance on harassment in the workplace, which went into effect immediately upon issuance. </w:t>
      </w:r>
      <w:r w:rsidRPr="003E7DF3">
        <w:rPr>
          <w:rFonts w:ascii="Roboto" w:hAnsi="Roboto"/>
          <w:color w:val="000000" w:themeColor="text1"/>
          <w:spacing w:val="3"/>
          <w:shd w:val="clear" w:color="auto" w:fill="FFFFFF"/>
        </w:rPr>
        <w:t>This is the first updated enforcement guidance on workplace harassment in 25 years and it</w:t>
      </w:r>
      <w:r w:rsidRPr="003E7DF3">
        <w:rPr>
          <w:rFonts w:ascii="Georgia" w:hAnsi="Georgia"/>
          <w:color w:val="000000" w:themeColor="text1"/>
          <w:spacing w:val="3"/>
          <w:sz w:val="27"/>
          <w:szCs w:val="27"/>
          <w:shd w:val="clear" w:color="auto" w:fill="FFFFFF"/>
        </w:rPr>
        <w:t xml:space="preserve"> </w:t>
      </w:r>
      <w:r w:rsidRPr="003E7DF3">
        <w:rPr>
          <w:rFonts w:ascii="Roboto" w:eastAsia="Times New Roman" w:hAnsi="Roboto" w:cs="Segoe UI"/>
          <w:color w:val="000000" w:themeColor="text1"/>
        </w:rPr>
        <w:t>explains how the EEOC may enforce equal employment opportunity (EEO) laws against an employer when workplace harassment is alleged or suspected. </w:t>
      </w:r>
    </w:p>
    <w:p w14:paraId="66C78931"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16"/>
          <w:szCs w:val="16"/>
        </w:rPr>
      </w:pPr>
    </w:p>
    <w:p w14:paraId="0FE71750"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t>Since the Commission last issued guidance on workplace harassment, notable changes in the law have occurred, including the Supreme Court’s decision in </w:t>
      </w:r>
      <w:r w:rsidRPr="003E7DF3">
        <w:rPr>
          <w:rStyle w:val="Emphasis"/>
          <w:rFonts w:ascii="Roboto" w:hAnsi="Roboto"/>
          <w:color w:val="000000" w:themeColor="text1"/>
          <w:sz w:val="22"/>
          <w:szCs w:val="22"/>
        </w:rPr>
        <w:t>Bostock v. Clayton County</w:t>
      </w:r>
      <w:r w:rsidRPr="003E7DF3">
        <w:rPr>
          <w:rFonts w:ascii="Roboto" w:hAnsi="Roboto"/>
          <w:color w:val="000000" w:themeColor="text1"/>
          <w:sz w:val="22"/>
          <w:szCs w:val="22"/>
        </w:rPr>
        <w:t xml:space="preserve"> and new issues such as online harassment.</w:t>
      </w:r>
    </w:p>
    <w:p w14:paraId="2F760ADD"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lastRenderedPageBreak/>
        <w:t>The new guidance updates, consolidates, and replaces the agency’s five guidance documents issued between 1987 and 1999, and serves as a single, unified agency resource on EEOC-enforced workplace harassment law. It reflects the Commission’s consideration of the robust public input that it received after the guidance was posted for public comment in fall 2023.</w:t>
      </w:r>
    </w:p>
    <w:p w14:paraId="5E8B9FF8"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16"/>
          <w:szCs w:val="16"/>
        </w:rPr>
      </w:pPr>
    </w:p>
    <w:p w14:paraId="2D84C536"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t>Resources:</w:t>
      </w:r>
    </w:p>
    <w:p w14:paraId="598E7378" w14:textId="77777777" w:rsidR="00AF4ED7" w:rsidRPr="00DF3D12" w:rsidRDefault="00AF4ED7">
      <w:pPr>
        <w:pStyle w:val="NormalWeb"/>
        <w:numPr>
          <w:ilvl w:val="0"/>
          <w:numId w:val="45"/>
        </w:numPr>
        <w:shd w:val="clear" w:color="auto" w:fill="FFFFFF"/>
        <w:spacing w:before="0" w:beforeAutospacing="0" w:after="0" w:afterAutospacing="0"/>
        <w:rPr>
          <w:rStyle w:val="Hyperlink"/>
          <w:rFonts w:ascii="Roboto" w:hAnsi="Roboto" w:cs="Segoe UI"/>
          <w:sz w:val="22"/>
          <w:szCs w:val="22"/>
          <w:shd w:val="clear" w:color="auto" w:fill="FFFFFF"/>
        </w:rPr>
      </w:pPr>
      <w:hyperlink r:id="rId294" w:history="1">
        <w:r w:rsidRPr="00DF3D12">
          <w:rPr>
            <w:rStyle w:val="Hyperlink"/>
            <w:rFonts w:ascii="Roboto" w:hAnsi="Roboto" w:cs="Segoe UI"/>
            <w:sz w:val="22"/>
            <w:szCs w:val="22"/>
            <w:shd w:val="clear" w:color="auto" w:fill="FFFFFF"/>
          </w:rPr>
          <w:t>Enforcement Guidance on Harassment in the Workplace</w:t>
        </w:r>
      </w:hyperlink>
      <w:r w:rsidRPr="00DF3D12">
        <w:rPr>
          <w:rStyle w:val="Hyperlink"/>
          <w:rFonts w:ascii="Roboto" w:hAnsi="Roboto" w:cs="Segoe UI"/>
          <w:sz w:val="22"/>
          <w:szCs w:val="22"/>
        </w:rPr>
        <w:t>.</w:t>
      </w:r>
    </w:p>
    <w:p w14:paraId="48F0AE0A" w14:textId="77777777" w:rsidR="00AF4ED7" w:rsidRPr="00DF3D12" w:rsidRDefault="00AF4ED7">
      <w:pPr>
        <w:pStyle w:val="NormalWeb"/>
        <w:numPr>
          <w:ilvl w:val="0"/>
          <w:numId w:val="45"/>
        </w:numPr>
        <w:shd w:val="clear" w:color="auto" w:fill="FFFFFF"/>
        <w:spacing w:before="0" w:beforeAutospacing="0" w:after="0" w:afterAutospacing="0"/>
        <w:rPr>
          <w:rStyle w:val="Hyperlink"/>
          <w:rFonts w:ascii="Roboto" w:hAnsi="Roboto" w:cs="Segoe UI"/>
          <w:sz w:val="22"/>
          <w:szCs w:val="22"/>
          <w:shd w:val="clear" w:color="auto" w:fill="FFFFFF"/>
        </w:rPr>
      </w:pPr>
      <w:r w:rsidRPr="00DF3D12">
        <w:rPr>
          <w:rStyle w:val="Hyperlink"/>
          <w:rFonts w:ascii="Roboto" w:hAnsi="Roboto" w:cs="Segoe UI"/>
          <w:sz w:val="22"/>
          <w:szCs w:val="22"/>
        </w:rPr>
        <w:t xml:space="preserve"> “</w:t>
      </w:r>
      <w:hyperlink r:id="rId295" w:history="1">
        <w:r w:rsidRPr="00DF3D12">
          <w:rPr>
            <w:rStyle w:val="Hyperlink"/>
            <w:rFonts w:ascii="Roboto" w:hAnsi="Roboto" w:cs="Segoe UI"/>
            <w:sz w:val="22"/>
            <w:szCs w:val="22"/>
            <w:shd w:val="clear" w:color="auto" w:fill="FFFFFF"/>
          </w:rPr>
          <w:t>Summary of Key Provisions</w:t>
        </w:r>
      </w:hyperlink>
      <w:r w:rsidRPr="00DF3D12">
        <w:rPr>
          <w:rStyle w:val="Hyperlink"/>
          <w:rFonts w:ascii="Roboto" w:hAnsi="Roboto" w:cs="Segoe UI"/>
          <w:sz w:val="22"/>
          <w:szCs w:val="22"/>
        </w:rPr>
        <w:t>” document, </w:t>
      </w:r>
    </w:p>
    <w:p w14:paraId="5451A19B" w14:textId="77777777" w:rsidR="00AF4ED7" w:rsidRPr="00DF3D12" w:rsidRDefault="00AF4ED7">
      <w:pPr>
        <w:pStyle w:val="NormalWeb"/>
        <w:numPr>
          <w:ilvl w:val="0"/>
          <w:numId w:val="45"/>
        </w:numPr>
        <w:shd w:val="clear" w:color="auto" w:fill="FFFFFF"/>
        <w:spacing w:before="0" w:beforeAutospacing="0" w:after="0" w:afterAutospacing="0"/>
        <w:rPr>
          <w:rStyle w:val="Hyperlink"/>
          <w:rFonts w:ascii="Roboto" w:hAnsi="Roboto" w:cs="Segoe UI"/>
          <w:sz w:val="22"/>
          <w:szCs w:val="22"/>
          <w:shd w:val="clear" w:color="auto" w:fill="FFFFFF"/>
        </w:rPr>
      </w:pPr>
      <w:hyperlink r:id="rId296" w:history="1">
        <w:r w:rsidRPr="00DF3D12">
          <w:rPr>
            <w:rStyle w:val="Hyperlink"/>
            <w:rFonts w:ascii="Roboto" w:hAnsi="Roboto" w:cs="Segoe UI"/>
            <w:sz w:val="22"/>
            <w:szCs w:val="22"/>
            <w:shd w:val="clear" w:color="auto" w:fill="FFFFFF"/>
          </w:rPr>
          <w:t>document for employees</w:t>
        </w:r>
      </w:hyperlink>
      <w:r w:rsidRPr="00DF3D12">
        <w:rPr>
          <w:rStyle w:val="Hyperlink"/>
          <w:rFonts w:ascii="Roboto" w:hAnsi="Roboto" w:cs="Segoe UI"/>
          <w:sz w:val="22"/>
          <w:szCs w:val="22"/>
        </w:rPr>
        <w:t>, and a </w:t>
      </w:r>
    </w:p>
    <w:p w14:paraId="5AB18755" w14:textId="77777777" w:rsidR="00AF4ED7" w:rsidRPr="00DF3D12" w:rsidRDefault="00AF4ED7">
      <w:pPr>
        <w:pStyle w:val="NormalWeb"/>
        <w:numPr>
          <w:ilvl w:val="0"/>
          <w:numId w:val="45"/>
        </w:numPr>
        <w:shd w:val="clear" w:color="auto" w:fill="FFFFFF"/>
        <w:spacing w:before="0" w:beforeAutospacing="0" w:after="0" w:afterAutospacing="0"/>
        <w:rPr>
          <w:rFonts w:ascii="Roboto" w:hAnsi="Roboto" w:cs="Segoe UI"/>
          <w:color w:val="0000FF"/>
          <w:sz w:val="22"/>
          <w:szCs w:val="22"/>
          <w:u w:val="single"/>
          <w:shd w:val="clear" w:color="auto" w:fill="FFFFFF"/>
        </w:rPr>
      </w:pPr>
      <w:hyperlink r:id="rId297" w:history="1">
        <w:r w:rsidRPr="00DF3D12">
          <w:rPr>
            <w:rStyle w:val="Hyperlink"/>
            <w:rFonts w:ascii="Roboto" w:hAnsi="Roboto" w:cs="Segoe UI"/>
            <w:sz w:val="22"/>
            <w:szCs w:val="22"/>
            <w:shd w:val="clear" w:color="auto" w:fill="FFFFFF"/>
          </w:rPr>
          <w:t>fact sheet for small businesses</w:t>
        </w:r>
      </w:hyperlink>
      <w:r w:rsidRPr="00DF3D12">
        <w:rPr>
          <w:rStyle w:val="Hyperlink"/>
          <w:rFonts w:ascii="Roboto" w:hAnsi="Roboto" w:cs="Segoe UI"/>
          <w:sz w:val="22"/>
          <w:szCs w:val="22"/>
        </w:rPr>
        <w:t>.</w:t>
      </w:r>
    </w:p>
    <w:p w14:paraId="67A1A16B" w14:textId="77777777" w:rsidR="00AF4ED7" w:rsidRPr="003E7DF3" w:rsidRDefault="00AF4ED7" w:rsidP="00AF4ED7">
      <w:pPr>
        <w:pStyle w:val="NormalWeb"/>
        <w:shd w:val="clear" w:color="auto" w:fill="FFFFFF"/>
        <w:spacing w:before="0" w:beforeAutospacing="0" w:after="0" w:afterAutospacing="0"/>
        <w:rPr>
          <w:rFonts w:ascii="Roboto" w:hAnsi="Roboto" w:cs="Arial"/>
          <w:b/>
          <w:bCs/>
          <w:color w:val="000000"/>
          <w:sz w:val="16"/>
          <w:szCs w:val="16"/>
        </w:rPr>
      </w:pPr>
    </w:p>
    <w:p w14:paraId="3EBA6209" w14:textId="77777777" w:rsidR="00AF4ED7" w:rsidRPr="00A62F0F" w:rsidRDefault="00AF4ED7" w:rsidP="00AF4ED7">
      <w:pPr>
        <w:pStyle w:val="NormalWeb"/>
        <w:shd w:val="clear" w:color="auto" w:fill="FFFFFF"/>
        <w:spacing w:before="0" w:beforeAutospacing="0" w:after="0" w:afterAutospacing="0"/>
        <w:rPr>
          <w:rFonts w:ascii="Roboto" w:hAnsi="Roboto" w:cs="Arial"/>
          <w:b/>
          <w:bCs/>
          <w:color w:val="000000"/>
          <w:sz w:val="22"/>
          <w:szCs w:val="22"/>
        </w:rPr>
      </w:pPr>
      <w:r w:rsidRPr="00A62F0F">
        <w:rPr>
          <w:rFonts w:ascii="Roboto" w:hAnsi="Roboto" w:cs="Arial"/>
          <w:b/>
          <w:bCs/>
          <w:color w:val="000000"/>
          <w:sz w:val="22"/>
          <w:szCs w:val="22"/>
          <w:highlight w:val="lightGray"/>
        </w:rPr>
        <w:t>Learn more:</w:t>
      </w:r>
    </w:p>
    <w:p w14:paraId="0F4FB6C9" w14:textId="77777777" w:rsidR="00AF4ED7" w:rsidRPr="000C4DB3" w:rsidRDefault="00AF4ED7" w:rsidP="00AF4ED7">
      <w:pPr>
        <w:pStyle w:val="Heading3"/>
        <w:shd w:val="clear" w:color="auto" w:fill="FFFFFF"/>
        <w:spacing w:before="0" w:line="240" w:lineRule="auto"/>
        <w:rPr>
          <w:rFonts w:ascii="Roboto" w:hAnsi="Roboto"/>
          <w:b/>
          <w:bCs/>
          <w:color w:val="auto"/>
          <w:spacing w:val="3"/>
          <w:sz w:val="22"/>
          <w:szCs w:val="22"/>
        </w:rPr>
      </w:pPr>
      <w:r w:rsidRPr="000C4DB3">
        <w:rPr>
          <w:rFonts w:ascii="Roboto" w:hAnsi="Roboto"/>
          <w:b/>
          <w:bCs/>
          <w:color w:val="auto"/>
          <w:spacing w:val="3"/>
          <w:sz w:val="22"/>
          <w:szCs w:val="22"/>
        </w:rPr>
        <w:t>Covered Bases and Causation</w:t>
      </w:r>
    </w:p>
    <w:p w14:paraId="0023E363" w14:textId="77777777" w:rsidR="00AF4ED7" w:rsidRPr="000C4DB3" w:rsidRDefault="00AF4ED7" w:rsidP="00AF4ED7">
      <w:pPr>
        <w:pStyle w:val="NormalWeb"/>
        <w:shd w:val="clear" w:color="auto" w:fill="FFFFFF"/>
        <w:spacing w:before="0" w:beforeAutospacing="0" w:after="0" w:afterAutospacing="0"/>
        <w:ind w:right="360"/>
        <w:jc w:val="both"/>
        <w:rPr>
          <w:rFonts w:ascii="Roboto" w:hAnsi="Roboto"/>
          <w:spacing w:val="3"/>
          <w:sz w:val="22"/>
          <w:szCs w:val="22"/>
        </w:rPr>
      </w:pPr>
      <w:r w:rsidRPr="000C4DB3">
        <w:rPr>
          <w:rFonts w:ascii="Roboto" w:hAnsi="Roboto"/>
          <w:spacing w:val="3"/>
          <w:sz w:val="22"/>
          <w:szCs w:val="22"/>
        </w:rPr>
        <w:t>The first section of the guidance examines the covered bases for a claim of workplace harassment and the factors to be considered in determining whether particular conduct rises to the level of actionable workplace harassment. It also examines the characteristics protected by federal EEO laws and provides insight into the scope of protection provided for these characteristics.</w:t>
      </w:r>
    </w:p>
    <w:p w14:paraId="7BD70070" w14:textId="77777777" w:rsidR="00AF4ED7" w:rsidRPr="000C4DB3" w:rsidRDefault="00AF4ED7" w:rsidP="00AF4ED7">
      <w:pPr>
        <w:pStyle w:val="NormalWeb"/>
        <w:shd w:val="clear" w:color="auto" w:fill="FFFFFF"/>
        <w:spacing w:before="0" w:beforeAutospacing="0" w:after="0" w:afterAutospacing="0"/>
        <w:ind w:right="360"/>
        <w:jc w:val="both"/>
        <w:rPr>
          <w:rFonts w:ascii="Roboto" w:hAnsi="Roboto"/>
          <w:i/>
          <w:iCs/>
          <w:spacing w:val="3"/>
          <w:sz w:val="22"/>
          <w:szCs w:val="22"/>
        </w:rPr>
      </w:pPr>
      <w:r w:rsidRPr="000C4DB3">
        <w:rPr>
          <w:rFonts w:ascii="Roboto" w:hAnsi="Roboto"/>
          <w:i/>
          <w:iCs/>
          <w:spacing w:val="3"/>
          <w:sz w:val="22"/>
          <w:szCs w:val="22"/>
        </w:rPr>
        <w:t>Among the highlights in the new guidance:</w:t>
      </w:r>
    </w:p>
    <w:p w14:paraId="0238C0BA" w14:textId="77777777" w:rsidR="00AF4ED7" w:rsidRPr="000C4DB3" w:rsidRDefault="00AF4ED7">
      <w:pPr>
        <w:numPr>
          <w:ilvl w:val="0"/>
          <w:numId w:val="46"/>
        </w:numPr>
        <w:shd w:val="clear" w:color="auto" w:fill="FFFFFF"/>
        <w:spacing w:after="0" w:line="240" w:lineRule="auto"/>
        <w:ind w:right="360"/>
        <w:jc w:val="both"/>
        <w:rPr>
          <w:rFonts w:ascii="Roboto" w:hAnsi="Roboto"/>
          <w:spacing w:val="3"/>
        </w:rPr>
      </w:pPr>
      <w:r w:rsidRPr="000C4DB3">
        <w:rPr>
          <w:rFonts w:ascii="Roboto" w:hAnsi="Roboto"/>
          <w:spacing w:val="3"/>
        </w:rPr>
        <w:t xml:space="preserve">Race harassment includes harassment based on </w:t>
      </w:r>
      <w:r w:rsidRPr="000C4DB3">
        <w:rPr>
          <w:rFonts w:ascii="Roboto" w:hAnsi="Roboto"/>
          <w:i/>
          <w:iCs/>
          <w:spacing w:val="3"/>
        </w:rPr>
        <w:t>traits or characteristics linked to a person’s race</w:t>
      </w:r>
      <w:r w:rsidRPr="000C4DB3">
        <w:rPr>
          <w:rFonts w:ascii="Roboto" w:hAnsi="Roboto"/>
          <w:spacing w:val="3"/>
        </w:rPr>
        <w:t>, such as a person’s name, cultural dress and accent or speech pattern. Protection based on race extends to a person’s physical characteristics, including their appearance standards, hair texture, and hair style.</w:t>
      </w:r>
    </w:p>
    <w:p w14:paraId="564660FB" w14:textId="77777777" w:rsidR="00AF4ED7" w:rsidRPr="000C4DB3" w:rsidRDefault="00AF4ED7">
      <w:pPr>
        <w:numPr>
          <w:ilvl w:val="0"/>
          <w:numId w:val="46"/>
        </w:numPr>
        <w:shd w:val="clear" w:color="auto" w:fill="FFFFFF"/>
        <w:spacing w:after="0" w:line="240" w:lineRule="auto"/>
        <w:ind w:right="360"/>
        <w:jc w:val="both"/>
        <w:rPr>
          <w:rFonts w:ascii="Roboto" w:hAnsi="Roboto"/>
          <w:spacing w:val="3"/>
        </w:rPr>
      </w:pPr>
      <w:r w:rsidRPr="000C4DB3">
        <w:rPr>
          <w:rFonts w:ascii="Roboto" w:hAnsi="Roboto"/>
          <w:i/>
          <w:iCs/>
          <w:spacing w:val="3"/>
        </w:rPr>
        <w:t>National origin</w:t>
      </w:r>
      <w:r w:rsidRPr="000C4DB3">
        <w:rPr>
          <w:rFonts w:ascii="Roboto" w:hAnsi="Roboto"/>
          <w:spacing w:val="3"/>
        </w:rPr>
        <w:t xml:space="preserve"> harassment includes harassment </w:t>
      </w:r>
      <w:r w:rsidRPr="000C4DB3">
        <w:rPr>
          <w:rFonts w:ascii="Roboto" w:hAnsi="Roboto"/>
          <w:i/>
          <w:iCs/>
          <w:spacing w:val="3"/>
        </w:rPr>
        <w:t>based on traits</w:t>
      </w:r>
      <w:r w:rsidRPr="000C4DB3">
        <w:rPr>
          <w:rFonts w:ascii="Roboto" w:hAnsi="Roboto"/>
          <w:spacing w:val="3"/>
        </w:rPr>
        <w:t xml:space="preserve"> such as “physical characteristics, ancestry, or ethnic or cultural characteristics (e.g., attire or diet), and linguistic characteristics (e.g., non-English language accent or a lack of fluency in English).”</w:t>
      </w:r>
    </w:p>
    <w:p w14:paraId="65036CFA" w14:textId="77777777" w:rsidR="00AF4ED7" w:rsidRPr="000C4DB3" w:rsidRDefault="00AF4ED7">
      <w:pPr>
        <w:numPr>
          <w:ilvl w:val="0"/>
          <w:numId w:val="46"/>
        </w:numPr>
        <w:shd w:val="clear" w:color="auto" w:fill="FFFFFF"/>
        <w:spacing w:after="0" w:line="240" w:lineRule="auto"/>
        <w:ind w:right="360"/>
        <w:jc w:val="both"/>
        <w:rPr>
          <w:rFonts w:ascii="Roboto" w:hAnsi="Roboto"/>
          <w:spacing w:val="3"/>
        </w:rPr>
      </w:pPr>
      <w:r w:rsidRPr="000C4DB3">
        <w:rPr>
          <w:rFonts w:ascii="Roboto" w:hAnsi="Roboto"/>
          <w:spacing w:val="3"/>
        </w:rPr>
        <w:t xml:space="preserve">The prohibition on religious harassment extends to </w:t>
      </w:r>
      <w:r w:rsidRPr="000C4DB3">
        <w:rPr>
          <w:rFonts w:ascii="Roboto" w:hAnsi="Roboto"/>
          <w:i/>
          <w:iCs/>
          <w:spacing w:val="3"/>
        </w:rPr>
        <w:t>religious stereotypes and requests for or receipt of religious accommodations in the workplace</w:t>
      </w:r>
      <w:r w:rsidRPr="000C4DB3">
        <w:rPr>
          <w:rFonts w:ascii="Roboto" w:hAnsi="Roboto"/>
          <w:spacing w:val="3"/>
        </w:rPr>
        <w:t>. Atheists and those without any religious beliefs are also protected from religious harassment. Religious harassment also includes explicit or implicit coercion by employees to have their coworkers engage in religious practices at work.</w:t>
      </w:r>
    </w:p>
    <w:p w14:paraId="4F78A3F6" w14:textId="77777777" w:rsidR="00AF4ED7" w:rsidRPr="000C4DB3" w:rsidRDefault="00AF4ED7">
      <w:pPr>
        <w:numPr>
          <w:ilvl w:val="0"/>
          <w:numId w:val="46"/>
        </w:numPr>
        <w:shd w:val="clear" w:color="auto" w:fill="FFFFFF"/>
        <w:spacing w:after="0" w:line="240" w:lineRule="auto"/>
        <w:ind w:right="360"/>
        <w:jc w:val="both"/>
        <w:rPr>
          <w:rFonts w:ascii="Roboto" w:hAnsi="Roboto"/>
          <w:spacing w:val="3"/>
        </w:rPr>
      </w:pPr>
      <w:r w:rsidRPr="000C4DB3">
        <w:rPr>
          <w:rFonts w:ascii="Roboto" w:hAnsi="Roboto"/>
          <w:spacing w:val="3"/>
        </w:rPr>
        <w:t xml:space="preserve">Title VII of the Civil Rights Act’s prohibition on sex-based harassment also includes harassment based on </w:t>
      </w:r>
      <w:r w:rsidRPr="000C4DB3">
        <w:rPr>
          <w:rFonts w:ascii="Roboto" w:hAnsi="Roboto"/>
          <w:i/>
          <w:iCs/>
          <w:spacing w:val="3"/>
        </w:rPr>
        <w:t>pregnancy, childbirth, and related medical conditions such as lactation, morning sickness, use or non-use of contraception, and decisions related to abortions</w:t>
      </w:r>
      <w:r w:rsidRPr="000C4DB3">
        <w:rPr>
          <w:rFonts w:ascii="Roboto" w:hAnsi="Roboto"/>
          <w:spacing w:val="3"/>
        </w:rPr>
        <w:t>.</w:t>
      </w:r>
    </w:p>
    <w:p w14:paraId="6236F8D8" w14:textId="77777777" w:rsidR="00AF4ED7" w:rsidRPr="000C4DB3" w:rsidRDefault="00AF4ED7">
      <w:pPr>
        <w:numPr>
          <w:ilvl w:val="0"/>
          <w:numId w:val="46"/>
        </w:numPr>
        <w:shd w:val="clear" w:color="auto" w:fill="FFFFFF"/>
        <w:spacing w:after="0" w:line="240" w:lineRule="auto"/>
        <w:ind w:right="360"/>
        <w:jc w:val="both"/>
        <w:rPr>
          <w:rFonts w:ascii="Roboto" w:hAnsi="Roboto"/>
          <w:spacing w:val="3"/>
        </w:rPr>
      </w:pPr>
      <w:r w:rsidRPr="000C4DB3">
        <w:rPr>
          <w:rFonts w:ascii="Roboto" w:hAnsi="Roboto"/>
          <w:i/>
          <w:iCs/>
          <w:spacing w:val="3"/>
        </w:rPr>
        <w:t>Sex-based</w:t>
      </w:r>
      <w:r w:rsidRPr="000C4DB3">
        <w:rPr>
          <w:rFonts w:ascii="Roboto" w:hAnsi="Roboto"/>
          <w:spacing w:val="3"/>
        </w:rPr>
        <w:t xml:space="preserve"> harassment under Title VII includes conduct based on an individual’s sexual orientation or gender identity, including how that identity is expressed. This includes “outing” a person’s sexual orientation or gender identity, repeated or intentional misgendering (using a pronoun inconsistent with a person’s gender identity) and “dead naming” (using a name used by a person prior to their transition), and denying a person access to a bathroom or other sex-segregated facility consistent with the person’s gender identity. Sexual orientation or gender identity harassment also includes conduct directed toward a person because the person presents themselves in a manner that is different from that which would be stereotypically associated with that person’s sex.</w:t>
      </w:r>
    </w:p>
    <w:p w14:paraId="71F5668F" w14:textId="77777777" w:rsidR="00AF4ED7" w:rsidRPr="000C4DB3" w:rsidRDefault="00AF4ED7">
      <w:pPr>
        <w:numPr>
          <w:ilvl w:val="0"/>
          <w:numId w:val="46"/>
        </w:numPr>
        <w:shd w:val="clear" w:color="auto" w:fill="FFFFFF"/>
        <w:spacing w:after="0" w:line="240" w:lineRule="auto"/>
        <w:ind w:right="360"/>
        <w:jc w:val="both"/>
        <w:rPr>
          <w:rFonts w:ascii="Roboto" w:hAnsi="Roboto"/>
          <w:spacing w:val="3"/>
        </w:rPr>
      </w:pPr>
      <w:r w:rsidRPr="000C4DB3">
        <w:rPr>
          <w:rFonts w:ascii="Roboto" w:hAnsi="Roboto"/>
          <w:spacing w:val="3"/>
        </w:rPr>
        <w:t xml:space="preserve">Harassment prohibited by the </w:t>
      </w:r>
      <w:r w:rsidRPr="000C4DB3">
        <w:rPr>
          <w:rFonts w:ascii="Roboto" w:hAnsi="Roboto"/>
          <w:i/>
          <w:iCs/>
          <w:spacing w:val="3"/>
        </w:rPr>
        <w:t>Age Discrimination</w:t>
      </w:r>
      <w:r w:rsidRPr="000C4DB3">
        <w:rPr>
          <w:rFonts w:ascii="Roboto" w:hAnsi="Roboto"/>
          <w:spacing w:val="3"/>
        </w:rPr>
        <w:t xml:space="preserve"> in Employment Act includes encouraging an older employee to retire or pressuring an older employee to accept a transfer to a position that uses less technology based on a stereotype that older workers are technologically illiterate.</w:t>
      </w:r>
    </w:p>
    <w:p w14:paraId="6E6C71F5" w14:textId="77777777" w:rsidR="00AF4ED7" w:rsidRPr="000C4DB3" w:rsidRDefault="00AF4ED7">
      <w:pPr>
        <w:numPr>
          <w:ilvl w:val="0"/>
          <w:numId w:val="46"/>
        </w:numPr>
        <w:shd w:val="clear" w:color="auto" w:fill="FFFFFF"/>
        <w:spacing w:after="0" w:line="240" w:lineRule="auto"/>
        <w:ind w:right="360"/>
        <w:jc w:val="both"/>
        <w:rPr>
          <w:rFonts w:ascii="Roboto" w:hAnsi="Roboto"/>
          <w:spacing w:val="3"/>
        </w:rPr>
      </w:pPr>
      <w:r w:rsidRPr="000C4DB3">
        <w:rPr>
          <w:rFonts w:ascii="Roboto" w:hAnsi="Roboto"/>
          <w:i/>
          <w:iCs/>
          <w:spacing w:val="3"/>
        </w:rPr>
        <w:t>Disability harassment</w:t>
      </w:r>
      <w:r w:rsidRPr="000C4DB3">
        <w:rPr>
          <w:rFonts w:ascii="Roboto" w:hAnsi="Roboto"/>
          <w:spacing w:val="3"/>
        </w:rPr>
        <w:t xml:space="preserve"> under Title I of the Americans With Disabilities Act includes conduct based on the person’s </w:t>
      </w:r>
      <w:r w:rsidRPr="000C4DB3">
        <w:rPr>
          <w:rFonts w:ascii="Roboto" w:hAnsi="Roboto"/>
          <w:i/>
          <w:iCs/>
          <w:spacing w:val="3"/>
        </w:rPr>
        <w:t>disability-related traits or characteristics</w:t>
      </w:r>
      <w:r w:rsidRPr="000C4DB3">
        <w:rPr>
          <w:rFonts w:ascii="Roboto" w:hAnsi="Roboto"/>
          <w:spacing w:val="3"/>
        </w:rPr>
        <w:t xml:space="preserve"> such as how the person speaks, looks, or moves. Harassment based on an individual’s request for or receipt of an accommodation for their disability, the incorrect perception that a person has a disability, a person’s past disability, or a person’s association with a disabled person is also prohibited.</w:t>
      </w:r>
    </w:p>
    <w:p w14:paraId="515CC781" w14:textId="77777777" w:rsidR="00AF4ED7" w:rsidRPr="000C4DB3" w:rsidRDefault="00AF4ED7">
      <w:pPr>
        <w:numPr>
          <w:ilvl w:val="0"/>
          <w:numId w:val="46"/>
        </w:numPr>
        <w:shd w:val="clear" w:color="auto" w:fill="FFFFFF"/>
        <w:spacing w:after="0" w:line="240" w:lineRule="auto"/>
        <w:ind w:right="360"/>
        <w:jc w:val="both"/>
        <w:rPr>
          <w:rFonts w:ascii="Roboto" w:hAnsi="Roboto"/>
          <w:spacing w:val="3"/>
        </w:rPr>
      </w:pPr>
      <w:r w:rsidRPr="000C4DB3">
        <w:rPr>
          <w:rFonts w:ascii="Roboto" w:hAnsi="Roboto"/>
          <w:spacing w:val="3"/>
        </w:rPr>
        <w:t xml:space="preserve">The </w:t>
      </w:r>
      <w:r w:rsidRPr="000C4DB3">
        <w:rPr>
          <w:rFonts w:ascii="Roboto" w:hAnsi="Roboto"/>
          <w:i/>
          <w:iCs/>
          <w:spacing w:val="3"/>
        </w:rPr>
        <w:t>prohibition on retaliation</w:t>
      </w:r>
      <w:r w:rsidRPr="000C4DB3">
        <w:rPr>
          <w:rFonts w:ascii="Roboto" w:hAnsi="Roboto"/>
          <w:spacing w:val="3"/>
        </w:rPr>
        <w:t xml:space="preserve"> under EEO statutes extends to what the guidance describes as “</w:t>
      </w:r>
      <w:r w:rsidRPr="000C4DB3">
        <w:rPr>
          <w:rFonts w:ascii="Roboto" w:hAnsi="Roboto"/>
          <w:i/>
          <w:iCs/>
          <w:spacing w:val="3"/>
        </w:rPr>
        <w:t>retaliatory harassment,” or harassment suffered by the employee due to their protected activity</w:t>
      </w:r>
      <w:r w:rsidRPr="000C4DB3">
        <w:rPr>
          <w:rFonts w:ascii="Roboto" w:hAnsi="Roboto"/>
          <w:spacing w:val="3"/>
        </w:rPr>
        <w:t xml:space="preserve">. Under the guidance, the threshold for establishing retaliatory harassment is different than the standard for establishing a hostile work environment. The guidance noted that an employer can be found liable for retaliatory </w:t>
      </w:r>
      <w:r w:rsidRPr="000C4DB3">
        <w:rPr>
          <w:rFonts w:ascii="Roboto" w:hAnsi="Roboto"/>
          <w:spacing w:val="3"/>
        </w:rPr>
        <w:lastRenderedPageBreak/>
        <w:t xml:space="preserve">harassment that is </w:t>
      </w:r>
      <w:r w:rsidRPr="000C4DB3">
        <w:rPr>
          <w:rFonts w:ascii="Roboto" w:hAnsi="Roboto"/>
          <w:i/>
          <w:iCs/>
          <w:spacing w:val="3"/>
        </w:rPr>
        <w:t>not sufficiently severe or pervasive to support a hostile work environment claim</w:t>
      </w:r>
      <w:r w:rsidRPr="000C4DB3">
        <w:rPr>
          <w:rFonts w:ascii="Roboto" w:hAnsi="Roboto"/>
          <w:spacing w:val="3"/>
        </w:rPr>
        <w:t xml:space="preserve"> because the Supreme Court has held the EEO statutes’ anti-retaliation provisions protect against a broader range of behaviors by prohibiting any conduct that might deter a reasonable person from engaging in protected activity.</w:t>
      </w:r>
    </w:p>
    <w:p w14:paraId="6F5E714F" w14:textId="77777777" w:rsidR="00AF4ED7" w:rsidRPr="000C4DB3" w:rsidRDefault="00AF4ED7">
      <w:pPr>
        <w:numPr>
          <w:ilvl w:val="0"/>
          <w:numId w:val="46"/>
        </w:numPr>
        <w:shd w:val="clear" w:color="auto" w:fill="FFFFFF"/>
        <w:spacing w:after="0" w:line="240" w:lineRule="auto"/>
        <w:ind w:right="360"/>
        <w:jc w:val="both"/>
        <w:rPr>
          <w:rFonts w:ascii="Roboto" w:hAnsi="Roboto"/>
          <w:spacing w:val="3"/>
        </w:rPr>
      </w:pPr>
      <w:r w:rsidRPr="000C4DB3">
        <w:rPr>
          <w:rFonts w:ascii="Roboto" w:hAnsi="Roboto"/>
          <w:spacing w:val="3"/>
        </w:rPr>
        <w:t xml:space="preserve">The guidance provides that an individual can be found to have engaged in prohibited harassment against another individual </w:t>
      </w:r>
      <w:r w:rsidRPr="000C4DB3">
        <w:rPr>
          <w:rFonts w:ascii="Roboto" w:hAnsi="Roboto"/>
          <w:i/>
          <w:iCs/>
          <w:spacing w:val="3"/>
        </w:rPr>
        <w:t>even if both are in the same protected class</w:t>
      </w:r>
      <w:r w:rsidRPr="000C4DB3">
        <w:rPr>
          <w:rFonts w:ascii="Roboto" w:hAnsi="Roboto"/>
          <w:spacing w:val="3"/>
        </w:rPr>
        <w:t xml:space="preserve">, referred to </w:t>
      </w:r>
      <w:r w:rsidRPr="000C4DB3">
        <w:rPr>
          <w:rFonts w:ascii="Roboto" w:hAnsi="Roboto"/>
          <w:i/>
          <w:iCs/>
          <w:spacing w:val="3"/>
        </w:rPr>
        <w:t>as intraclass harassment.</w:t>
      </w:r>
    </w:p>
    <w:p w14:paraId="152DCE8D" w14:textId="77777777" w:rsidR="00AF4ED7" w:rsidRDefault="00AF4ED7">
      <w:pPr>
        <w:numPr>
          <w:ilvl w:val="0"/>
          <w:numId w:val="46"/>
        </w:numPr>
        <w:shd w:val="clear" w:color="auto" w:fill="FFFFFF"/>
        <w:spacing w:after="0" w:line="240" w:lineRule="auto"/>
        <w:ind w:right="360"/>
        <w:jc w:val="both"/>
        <w:rPr>
          <w:rFonts w:ascii="Roboto" w:hAnsi="Roboto"/>
          <w:spacing w:val="3"/>
        </w:rPr>
      </w:pPr>
      <w:r w:rsidRPr="000C4DB3">
        <w:rPr>
          <w:rFonts w:ascii="Roboto" w:hAnsi="Roboto"/>
          <w:spacing w:val="3"/>
        </w:rPr>
        <w:t xml:space="preserve">Harassment can also be based on more than one protected characteristic or be actionable under more than one EEO statute, which is referred to </w:t>
      </w:r>
      <w:r w:rsidRPr="000C4DB3">
        <w:rPr>
          <w:rFonts w:ascii="Roboto" w:hAnsi="Roboto"/>
          <w:i/>
          <w:iCs/>
          <w:spacing w:val="3"/>
        </w:rPr>
        <w:t>as intersectional harassment</w:t>
      </w:r>
      <w:r w:rsidRPr="000C4DB3">
        <w:rPr>
          <w:rFonts w:ascii="Roboto" w:hAnsi="Roboto"/>
          <w:spacing w:val="3"/>
        </w:rPr>
        <w:t>.</w:t>
      </w:r>
    </w:p>
    <w:p w14:paraId="7D4C0A1E" w14:textId="77777777" w:rsidR="00D11F7B" w:rsidRPr="00D11F7B" w:rsidRDefault="00D11F7B" w:rsidP="00AF4ED7">
      <w:pPr>
        <w:pStyle w:val="NormalWeb"/>
        <w:shd w:val="clear" w:color="auto" w:fill="FFFFFF"/>
        <w:spacing w:before="0" w:beforeAutospacing="0" w:after="0" w:afterAutospacing="0"/>
        <w:jc w:val="center"/>
        <w:rPr>
          <w:rFonts w:ascii="Roboto" w:hAnsi="Roboto" w:cs="Arial"/>
          <w:b/>
          <w:bCs/>
          <w:sz w:val="20"/>
          <w:szCs w:val="20"/>
        </w:rPr>
      </w:pPr>
    </w:p>
    <w:p w14:paraId="1A8F683A" w14:textId="7AFAA9AB" w:rsidR="00AF4ED7" w:rsidRDefault="00AF4ED7" w:rsidP="00AF4ED7">
      <w:pPr>
        <w:pStyle w:val="NormalWeb"/>
        <w:shd w:val="clear" w:color="auto" w:fill="FFFFFF"/>
        <w:spacing w:before="0" w:beforeAutospacing="0" w:after="0" w:afterAutospacing="0"/>
        <w:jc w:val="center"/>
        <w:rPr>
          <w:rFonts w:ascii="Roboto" w:hAnsi="Roboto" w:cs="Arial"/>
          <w:b/>
          <w:bCs/>
          <w:sz w:val="28"/>
          <w:szCs w:val="28"/>
        </w:rPr>
      </w:pPr>
      <w:r w:rsidRPr="008E6CDA">
        <w:rPr>
          <w:rFonts w:ascii="Roboto" w:hAnsi="Roboto" w:cs="Arial"/>
          <w:b/>
          <w:bCs/>
          <w:sz w:val="28"/>
          <w:szCs w:val="28"/>
        </w:rPr>
        <w:t xml:space="preserve">DOL Issues Guidance on AI </w:t>
      </w:r>
    </w:p>
    <w:p w14:paraId="0A9E329E" w14:textId="77777777" w:rsidR="00AF4ED7" w:rsidRPr="001B17A4" w:rsidRDefault="00AF4ED7" w:rsidP="00AF4ED7">
      <w:pPr>
        <w:shd w:val="clear" w:color="auto" w:fill="FFFFFF"/>
        <w:spacing w:after="0" w:line="240" w:lineRule="auto"/>
        <w:rPr>
          <w:rFonts w:ascii="Roboto" w:hAnsi="Roboto"/>
          <w:shd w:val="clear" w:color="auto" w:fill="FFFFFF"/>
        </w:rPr>
      </w:pPr>
      <w:r w:rsidRPr="001B17A4">
        <w:rPr>
          <w:rFonts w:ascii="Roboto" w:eastAsia="Times New Roman" w:hAnsi="Roboto" w:cs="Segoe UI"/>
        </w:rPr>
        <w:t xml:space="preserve">The Wage and Hour Division (WHD) of the U.S. Department of Labor recently published a </w:t>
      </w:r>
      <w:hyperlink r:id="rId298" w:history="1">
        <w:r w:rsidRPr="001B17A4">
          <w:rPr>
            <w:rStyle w:val="Hyperlink"/>
            <w:rFonts w:ascii="Roboto" w:eastAsia="Times New Roman" w:hAnsi="Roboto" w:cs="Segoe UI"/>
          </w:rPr>
          <w:t>Field Assistance Bulletin (FAB) No. 2024-1</w:t>
        </w:r>
      </w:hyperlink>
      <w:r w:rsidRPr="001B17A4">
        <w:rPr>
          <w:rFonts w:ascii="Roboto" w:eastAsia="Times New Roman" w:hAnsi="Roboto" w:cs="Segoe UI"/>
          <w:color w:val="31313A"/>
        </w:rPr>
        <w:t xml:space="preserve"> </w:t>
      </w:r>
      <w:r w:rsidRPr="001B17A4">
        <w:rPr>
          <w:rFonts w:ascii="Roboto" w:eastAsia="Times New Roman" w:hAnsi="Roboto" w:cs="Segoe UI"/>
        </w:rPr>
        <w:t xml:space="preserve">warning that the use of artificial intelligence (AI) and other automated systems could cause employers to violate laws WHD enforces, including </w:t>
      </w:r>
      <w:r w:rsidRPr="001B17A4">
        <w:rPr>
          <w:rFonts w:ascii="Roboto" w:hAnsi="Roboto"/>
          <w:shd w:val="clear" w:color="auto" w:fill="FFFFFF"/>
        </w:rPr>
        <w:t>Fair Labor Standards Act (FLSA), the Family and Medical Leave Act (FMLA), and other federal labor laws due to the use of AI and automation technologies.</w:t>
      </w:r>
    </w:p>
    <w:p w14:paraId="72089E0E" w14:textId="77777777" w:rsidR="00AF4ED7" w:rsidRPr="003E7DF3" w:rsidRDefault="00AF4ED7" w:rsidP="00AF4ED7">
      <w:pPr>
        <w:pStyle w:val="NormalWeb"/>
        <w:shd w:val="clear" w:color="auto" w:fill="FFFFFF"/>
        <w:spacing w:before="0" w:beforeAutospacing="0" w:after="0" w:afterAutospacing="0"/>
        <w:jc w:val="center"/>
        <w:rPr>
          <w:rFonts w:ascii="Roboto" w:hAnsi="Roboto" w:cs="Arial"/>
          <w:b/>
          <w:bCs/>
          <w:sz w:val="16"/>
          <w:szCs w:val="16"/>
        </w:rPr>
      </w:pPr>
    </w:p>
    <w:p w14:paraId="4FA463F0" w14:textId="77777777" w:rsidR="00AF4ED7" w:rsidRPr="001B17A4" w:rsidRDefault="00AF4ED7" w:rsidP="00AF4ED7">
      <w:pPr>
        <w:pStyle w:val="NormalWeb"/>
        <w:shd w:val="clear" w:color="auto" w:fill="FFFFFF"/>
        <w:spacing w:before="0" w:beforeAutospacing="0" w:after="0" w:afterAutospacing="0"/>
        <w:rPr>
          <w:rFonts w:ascii="Roboto" w:hAnsi="Roboto"/>
          <w:color w:val="333333"/>
          <w:sz w:val="22"/>
          <w:szCs w:val="22"/>
          <w:shd w:val="clear" w:color="auto" w:fill="FFFFFF"/>
        </w:rPr>
      </w:pPr>
      <w:r w:rsidRPr="001B17A4">
        <w:rPr>
          <w:rFonts w:ascii="Roboto" w:hAnsi="Roboto" w:cs="Arial"/>
          <w:b/>
          <w:bCs/>
          <w:sz w:val="22"/>
          <w:szCs w:val="22"/>
          <w:highlight w:val="lightGray"/>
        </w:rPr>
        <w:t>Employer take-away:</w:t>
      </w:r>
      <w:r w:rsidRPr="001B17A4">
        <w:rPr>
          <w:rFonts w:ascii="Roboto" w:hAnsi="Roboto" w:cs="Arial"/>
          <w:b/>
          <w:bCs/>
          <w:sz w:val="22"/>
          <w:szCs w:val="22"/>
        </w:rPr>
        <w:t xml:space="preserve"> </w:t>
      </w:r>
      <w:r w:rsidRPr="001B17A4">
        <w:rPr>
          <w:rFonts w:ascii="Roboto" w:hAnsi="Roboto"/>
          <w:sz w:val="22"/>
          <w:szCs w:val="22"/>
          <w:shd w:val="clear" w:color="auto" w:fill="FFFFFF"/>
        </w:rPr>
        <w:t>Employers need to be aware that there will be heightened attention on their use of AI from the DOL and other federal agencies. While these principles are not mandatory, employers can certainly expect that the DOL will likely find violations of the law where the principles are ignored.</w:t>
      </w:r>
    </w:p>
    <w:p w14:paraId="709ADAE8" w14:textId="77777777" w:rsidR="00AF4ED7" w:rsidRPr="003E7DF3" w:rsidRDefault="00AF4ED7" w:rsidP="00AF4ED7">
      <w:pPr>
        <w:pStyle w:val="NormalWeb"/>
        <w:shd w:val="clear" w:color="auto" w:fill="FFFFFF"/>
        <w:spacing w:before="0" w:beforeAutospacing="0" w:after="0" w:afterAutospacing="0"/>
        <w:rPr>
          <w:rFonts w:ascii="Roboto" w:hAnsi="Roboto" w:cs="Arial"/>
          <w:b/>
          <w:bCs/>
          <w:color w:val="C00000"/>
          <w:sz w:val="16"/>
          <w:szCs w:val="16"/>
          <w:highlight w:val="lightGray"/>
        </w:rPr>
      </w:pPr>
    </w:p>
    <w:p w14:paraId="7FCCE59F" w14:textId="77777777" w:rsidR="00AF4ED7" w:rsidRPr="001B17A4" w:rsidRDefault="00AF4ED7" w:rsidP="00AF4ED7">
      <w:pPr>
        <w:shd w:val="clear" w:color="auto" w:fill="FFFFFF"/>
        <w:spacing w:after="0" w:line="240" w:lineRule="auto"/>
        <w:rPr>
          <w:rFonts w:ascii="Roboto" w:hAnsi="Roboto"/>
          <w:b/>
          <w:bCs/>
          <w:shd w:val="clear" w:color="auto" w:fill="FFFFFF"/>
        </w:rPr>
      </w:pPr>
      <w:r w:rsidRPr="001B17A4">
        <w:rPr>
          <w:rFonts w:ascii="Roboto" w:hAnsi="Roboto"/>
          <w:b/>
          <w:bCs/>
          <w:highlight w:val="lightGray"/>
          <w:shd w:val="clear" w:color="auto" w:fill="FFFFFF"/>
        </w:rPr>
        <w:t>Learn More:</w:t>
      </w:r>
    </w:p>
    <w:p w14:paraId="729201F7" w14:textId="77777777" w:rsidR="00AF4ED7" w:rsidRPr="001B17A4" w:rsidRDefault="00AF4ED7" w:rsidP="00AF4ED7">
      <w:pPr>
        <w:shd w:val="clear" w:color="auto" w:fill="FFFFFF"/>
        <w:spacing w:after="0" w:line="240" w:lineRule="auto"/>
        <w:rPr>
          <w:rFonts w:ascii="Roboto" w:hAnsi="Roboto"/>
          <w:shd w:val="clear" w:color="auto" w:fill="FFFFFF"/>
        </w:rPr>
      </w:pPr>
      <w:r w:rsidRPr="001B17A4">
        <w:rPr>
          <w:rFonts w:ascii="Roboto" w:hAnsi="Roboto"/>
          <w:shd w:val="clear" w:color="auto" w:fill="FFFFFF"/>
        </w:rPr>
        <w:t>When used responsibly, AI has the potential to help improve compliance with the law but without proper human supervision, however, technologies can pose potential risks with respect to labor standards and may result in violations of the laws enforced by WHD.  There exists the potential for use of AI in the workplace to pose a risk of creating systemic violations.  Employers should proceed with the responsible use of AI.</w:t>
      </w:r>
    </w:p>
    <w:p w14:paraId="66624EA6" w14:textId="77777777" w:rsidR="00AF4ED7" w:rsidRPr="003E7DF3" w:rsidRDefault="00AF4ED7" w:rsidP="00AF4ED7">
      <w:pPr>
        <w:shd w:val="clear" w:color="auto" w:fill="FFFFFF"/>
        <w:spacing w:after="0" w:line="240" w:lineRule="auto"/>
        <w:rPr>
          <w:rFonts w:ascii="Roboto" w:hAnsi="Roboto"/>
          <w:sz w:val="16"/>
          <w:szCs w:val="16"/>
          <w:shd w:val="clear" w:color="auto" w:fill="FFFFFF"/>
        </w:rPr>
      </w:pPr>
    </w:p>
    <w:p w14:paraId="64702220" w14:textId="77777777" w:rsidR="00AF4ED7" w:rsidRPr="000C4DB3" w:rsidRDefault="00AF4ED7" w:rsidP="00AF4ED7">
      <w:pPr>
        <w:shd w:val="clear" w:color="auto" w:fill="FFFFFF"/>
        <w:spacing w:after="0" w:line="240" w:lineRule="auto"/>
        <w:rPr>
          <w:rFonts w:ascii="Roboto" w:eastAsia="Times New Roman" w:hAnsi="Roboto" w:cs="Times New Roman"/>
        </w:rPr>
      </w:pPr>
      <w:r w:rsidRPr="000C4DB3">
        <w:rPr>
          <w:rFonts w:ascii="Roboto" w:eastAsia="Times New Roman" w:hAnsi="Roboto" w:cs="Times New Roman"/>
        </w:rPr>
        <w:t>So, what’s in the DOL’s released Principles?</w:t>
      </w:r>
    </w:p>
    <w:p w14:paraId="3CDA0E13" w14:textId="77777777" w:rsidR="00AF4ED7" w:rsidRPr="000C4DB3" w:rsidRDefault="00AF4ED7">
      <w:pPr>
        <w:numPr>
          <w:ilvl w:val="0"/>
          <w:numId w:val="47"/>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t>Centering Worker Empowerment</w:t>
      </w:r>
      <w:r w:rsidRPr="000C4DB3">
        <w:rPr>
          <w:rFonts w:ascii="Roboto" w:eastAsia="Times New Roman" w:hAnsi="Roboto" w:cs="Times New Roman"/>
        </w:rPr>
        <w:t xml:space="preserve">: Workers and their representatives, especially those from underserved communities, should be informed of and have genuine input in the design, development, testing, training, use, and oversight of AI systems for use in the workplace. </w:t>
      </w:r>
    </w:p>
    <w:p w14:paraId="145AD0B0" w14:textId="77777777" w:rsidR="00AF4ED7" w:rsidRPr="000C4DB3" w:rsidRDefault="00AF4ED7">
      <w:pPr>
        <w:numPr>
          <w:ilvl w:val="0"/>
          <w:numId w:val="47"/>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t>Ethically Developing AI</w:t>
      </w:r>
      <w:r w:rsidRPr="000C4DB3">
        <w:rPr>
          <w:rFonts w:ascii="Roboto" w:eastAsia="Times New Roman" w:hAnsi="Roboto" w:cs="Times New Roman"/>
        </w:rPr>
        <w:t xml:space="preserve">: AI systems should be designed, developed, and trained in a way that protects workers. </w:t>
      </w:r>
    </w:p>
    <w:p w14:paraId="7B04A4FC" w14:textId="77777777" w:rsidR="00AF4ED7" w:rsidRPr="000C4DB3" w:rsidRDefault="00AF4ED7">
      <w:pPr>
        <w:numPr>
          <w:ilvl w:val="0"/>
          <w:numId w:val="47"/>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t>Establishing AI Governance and Human Oversight</w:t>
      </w:r>
      <w:r w:rsidRPr="000C4DB3">
        <w:rPr>
          <w:rFonts w:ascii="Roboto" w:eastAsia="Times New Roman" w:hAnsi="Roboto" w:cs="Times New Roman"/>
        </w:rPr>
        <w:t xml:space="preserve">: Organizations should have clear governance systems, procedures, human oversight, and evaluation processes for AI systems for use in the workplace. </w:t>
      </w:r>
    </w:p>
    <w:p w14:paraId="7C3A4876" w14:textId="77777777" w:rsidR="00AF4ED7" w:rsidRPr="000C4DB3" w:rsidRDefault="00AF4ED7">
      <w:pPr>
        <w:numPr>
          <w:ilvl w:val="0"/>
          <w:numId w:val="47"/>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t>Ensuring Transparency in AI Use</w:t>
      </w:r>
      <w:r w:rsidRPr="000C4DB3">
        <w:rPr>
          <w:rFonts w:ascii="Roboto" w:eastAsia="Times New Roman" w:hAnsi="Roboto" w:cs="Times New Roman"/>
        </w:rPr>
        <w:t xml:space="preserve">: Employers should be transparent with workers and job seekers about the AI systems that are being used in the workplace. </w:t>
      </w:r>
    </w:p>
    <w:p w14:paraId="62FACCE1" w14:textId="77777777" w:rsidR="00AF4ED7" w:rsidRPr="000C4DB3" w:rsidRDefault="00AF4ED7">
      <w:pPr>
        <w:numPr>
          <w:ilvl w:val="0"/>
          <w:numId w:val="47"/>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t>Protecting Labor and Employment Rights</w:t>
      </w:r>
      <w:r w:rsidRPr="000C4DB3">
        <w:rPr>
          <w:rFonts w:ascii="Roboto" w:eastAsia="Times New Roman" w:hAnsi="Roboto" w:cs="Times New Roman"/>
        </w:rPr>
        <w:t xml:space="preserve">: AI systems should not violate or undermine workers’ right to organize, health and safety rights, wage and hour rights, and anti-discrimination and anti-retaliation protections. </w:t>
      </w:r>
    </w:p>
    <w:p w14:paraId="4A92B0E0" w14:textId="77777777" w:rsidR="00AF4ED7" w:rsidRPr="000C4DB3" w:rsidRDefault="00AF4ED7">
      <w:pPr>
        <w:numPr>
          <w:ilvl w:val="0"/>
          <w:numId w:val="47"/>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t>Using AI to Enable Workers:</w:t>
      </w:r>
      <w:r w:rsidRPr="000C4DB3">
        <w:rPr>
          <w:rFonts w:ascii="Roboto" w:eastAsia="Times New Roman" w:hAnsi="Roboto" w:cs="Times New Roman"/>
        </w:rPr>
        <w:t> AI systems should assist, complement, and enable workers, and improve job quality.</w:t>
      </w:r>
    </w:p>
    <w:p w14:paraId="789852BE" w14:textId="77777777" w:rsidR="00AF4ED7" w:rsidRPr="000C4DB3" w:rsidRDefault="00AF4ED7">
      <w:pPr>
        <w:numPr>
          <w:ilvl w:val="0"/>
          <w:numId w:val="47"/>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t>Supporting Workers Impacted by AI</w:t>
      </w:r>
      <w:r w:rsidRPr="000C4DB3">
        <w:rPr>
          <w:rFonts w:ascii="Roboto" w:eastAsia="Times New Roman" w:hAnsi="Roboto" w:cs="Times New Roman"/>
        </w:rPr>
        <w:t xml:space="preserve">: Employers should support or upskill workers during job transitions related to AI. </w:t>
      </w:r>
    </w:p>
    <w:p w14:paraId="06AB4D45" w14:textId="77777777" w:rsidR="00AF4ED7" w:rsidRDefault="00AF4ED7">
      <w:pPr>
        <w:numPr>
          <w:ilvl w:val="0"/>
          <w:numId w:val="47"/>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t>Ensuring Responsible Use of Worker Data:</w:t>
      </w:r>
      <w:r w:rsidRPr="000C4DB3">
        <w:rPr>
          <w:rFonts w:ascii="Roboto" w:eastAsia="Times New Roman" w:hAnsi="Roboto" w:cs="Times New Roman"/>
        </w:rPr>
        <w:t> Workers’ data collected, used, or created by AI systems should be limited in scope and location, used only to support legitimate business aims, and protected and handled responsibly.</w:t>
      </w:r>
    </w:p>
    <w:p w14:paraId="14E4393E" w14:textId="77777777" w:rsidR="00AF4ED7" w:rsidRPr="00D11F7B" w:rsidRDefault="00AF4ED7" w:rsidP="00AF4ED7">
      <w:pPr>
        <w:shd w:val="clear" w:color="auto" w:fill="FFFFFF"/>
        <w:spacing w:after="0" w:line="240" w:lineRule="auto"/>
        <w:ind w:left="720"/>
        <w:rPr>
          <w:rFonts w:ascii="Roboto" w:eastAsia="Times New Roman" w:hAnsi="Roboto" w:cs="Times New Roman"/>
          <w:sz w:val="20"/>
          <w:szCs w:val="20"/>
        </w:rPr>
      </w:pPr>
    </w:p>
    <w:p w14:paraId="3095F488" w14:textId="77777777" w:rsidR="00AF4ED7" w:rsidRDefault="00AF4ED7" w:rsidP="00AF4ED7">
      <w:pPr>
        <w:pStyle w:val="Heading1"/>
        <w:shd w:val="clear" w:color="auto" w:fill="FFFFFF"/>
        <w:spacing w:before="0" w:beforeAutospacing="0" w:after="0" w:afterAutospacing="0"/>
        <w:jc w:val="center"/>
        <w:rPr>
          <w:rFonts w:ascii="Roboto" w:hAnsi="Roboto"/>
          <w:spacing w:val="-4"/>
          <w:sz w:val="28"/>
          <w:szCs w:val="28"/>
        </w:rPr>
      </w:pPr>
      <w:r w:rsidRPr="00C15BE6">
        <w:rPr>
          <w:rFonts w:ascii="Roboto" w:hAnsi="Roboto"/>
          <w:spacing w:val="-4"/>
          <w:sz w:val="28"/>
          <w:szCs w:val="28"/>
        </w:rPr>
        <w:t xml:space="preserve">The Whitehouse </w:t>
      </w:r>
      <w:r>
        <w:rPr>
          <w:rFonts w:ascii="Roboto" w:hAnsi="Roboto"/>
          <w:spacing w:val="-4"/>
          <w:sz w:val="28"/>
          <w:szCs w:val="28"/>
        </w:rPr>
        <w:t>Publishes</w:t>
      </w:r>
      <w:r w:rsidRPr="00C15BE6">
        <w:rPr>
          <w:rFonts w:ascii="Roboto" w:hAnsi="Roboto"/>
          <w:spacing w:val="-4"/>
          <w:sz w:val="28"/>
          <w:szCs w:val="28"/>
        </w:rPr>
        <w:t xml:space="preserve"> Critical Steps to Protect Workers from Risks of Artificial Intelligence</w:t>
      </w:r>
    </w:p>
    <w:p w14:paraId="03D2D848" w14:textId="77777777" w:rsidR="00AF4ED7" w:rsidRPr="003E7DF3" w:rsidRDefault="00AF4ED7" w:rsidP="00AF4ED7">
      <w:pPr>
        <w:pStyle w:val="NormalWeb"/>
        <w:shd w:val="clear" w:color="auto" w:fill="FFFFFF"/>
        <w:spacing w:before="0" w:beforeAutospacing="0" w:after="0" w:afterAutospacing="0"/>
        <w:rPr>
          <w:rFonts w:ascii="Roboto" w:hAnsi="Roboto"/>
          <w:color w:val="333333"/>
          <w:sz w:val="22"/>
          <w:szCs w:val="22"/>
        </w:rPr>
      </w:pPr>
      <w:r w:rsidRPr="003E7DF3">
        <w:rPr>
          <w:rFonts w:ascii="Roboto" w:hAnsi="Roboto"/>
          <w:color w:val="000000" w:themeColor="text1"/>
          <w:sz w:val="22"/>
          <w:szCs w:val="22"/>
        </w:rPr>
        <w:t>Last year the White House weighed in on the use of </w:t>
      </w:r>
      <w:hyperlink r:id="rId299" w:tgtFrame="_blank" w:history="1">
        <w:r w:rsidRPr="003E7DF3">
          <w:rPr>
            <w:rStyle w:val="Hyperlink"/>
            <w:rFonts w:ascii="Roboto" w:hAnsi="Roboto" w:cs="Segoe UI"/>
            <w:sz w:val="22"/>
            <w:szCs w:val="22"/>
          </w:rPr>
          <w:t>artificial intelligence (AI) in businesses</w:t>
        </w:r>
      </w:hyperlink>
      <w:r w:rsidRPr="003E7DF3">
        <w:rPr>
          <w:rStyle w:val="Hyperlink"/>
          <w:rFonts w:cs="Segoe UI"/>
          <w:sz w:val="22"/>
          <w:szCs w:val="22"/>
        </w:rPr>
        <w:t>.</w:t>
      </w:r>
    </w:p>
    <w:p w14:paraId="4ABFF196"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t>Since the executive order, several government entities including the Department of Labor have released guidance on the use of AI.</w:t>
      </w:r>
    </w:p>
    <w:p w14:paraId="40A3E082"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t>And now the </w:t>
      </w:r>
      <w:hyperlink r:id="rId300" w:tgtFrame="_blank" w:history="1">
        <w:r w:rsidRPr="003E7DF3">
          <w:rPr>
            <w:rStyle w:val="Hyperlink"/>
            <w:rFonts w:ascii="Roboto" w:hAnsi="Roboto" w:cs="Segoe UI"/>
            <w:sz w:val="22"/>
            <w:szCs w:val="22"/>
          </w:rPr>
          <w:t>White House published principles</w:t>
        </w:r>
      </w:hyperlink>
      <w:r w:rsidRPr="003E7DF3">
        <w:rPr>
          <w:rFonts w:ascii="Roboto" w:hAnsi="Roboto"/>
          <w:color w:val="333333"/>
          <w:sz w:val="22"/>
          <w:szCs w:val="22"/>
        </w:rPr>
        <w:t> </w:t>
      </w:r>
      <w:r w:rsidRPr="003E7DF3">
        <w:rPr>
          <w:rFonts w:ascii="Roboto" w:hAnsi="Roboto"/>
          <w:color w:val="000000" w:themeColor="text1"/>
          <w:sz w:val="22"/>
          <w:szCs w:val="22"/>
        </w:rPr>
        <w:t>to protect workers when AI is used in the workplace.</w:t>
      </w:r>
    </w:p>
    <w:p w14:paraId="69E8ACF9"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lastRenderedPageBreak/>
        <w:t>The principles apply to both the development and deployment of AI systems. These principles include:</w:t>
      </w:r>
    </w:p>
    <w:p w14:paraId="1E40ACD1" w14:textId="77777777" w:rsidR="00AF4ED7" w:rsidRPr="003E7DF3" w:rsidRDefault="00AF4ED7">
      <w:pPr>
        <w:numPr>
          <w:ilvl w:val="0"/>
          <w:numId w:val="48"/>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Awareness – </w:t>
      </w:r>
      <w:r w:rsidRPr="003E7DF3">
        <w:rPr>
          <w:rFonts w:ascii="Roboto" w:hAnsi="Roboto"/>
          <w:color w:val="000000" w:themeColor="text1"/>
        </w:rPr>
        <w:t>Workers should be informed of and have input in the design, development, testing, training, and use of AI systems in the workplace.</w:t>
      </w:r>
    </w:p>
    <w:p w14:paraId="32329808" w14:textId="77777777" w:rsidR="00AF4ED7" w:rsidRPr="003E7DF3" w:rsidRDefault="00AF4ED7">
      <w:pPr>
        <w:numPr>
          <w:ilvl w:val="0"/>
          <w:numId w:val="48"/>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Ethical development</w:t>
      </w:r>
      <w:r w:rsidRPr="003E7DF3">
        <w:rPr>
          <w:rFonts w:ascii="Roboto" w:hAnsi="Roboto"/>
          <w:color w:val="000000" w:themeColor="text1"/>
        </w:rPr>
        <w:t> – AI systems should be designed, developed, and trained in a way to protect workers.</w:t>
      </w:r>
    </w:p>
    <w:p w14:paraId="59FF3708" w14:textId="77777777" w:rsidR="00AF4ED7" w:rsidRPr="003E7DF3" w:rsidRDefault="00AF4ED7">
      <w:pPr>
        <w:numPr>
          <w:ilvl w:val="0"/>
          <w:numId w:val="48"/>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Governance and Oversight – </w:t>
      </w:r>
      <w:r w:rsidRPr="003E7DF3">
        <w:rPr>
          <w:rFonts w:ascii="Roboto" w:hAnsi="Roboto"/>
          <w:color w:val="000000" w:themeColor="text1"/>
        </w:rPr>
        <w:t>Organizations should have clear governance systems and oversight for AI systems.</w:t>
      </w:r>
    </w:p>
    <w:p w14:paraId="2EEF1CBA" w14:textId="77777777" w:rsidR="00AF4ED7" w:rsidRPr="003E7DF3" w:rsidRDefault="00AF4ED7">
      <w:pPr>
        <w:numPr>
          <w:ilvl w:val="0"/>
          <w:numId w:val="48"/>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Transparency – </w:t>
      </w:r>
      <w:r w:rsidRPr="003E7DF3">
        <w:rPr>
          <w:rFonts w:ascii="Roboto" w:hAnsi="Roboto"/>
          <w:color w:val="000000" w:themeColor="text1"/>
        </w:rPr>
        <w:t>Employers should be transparent with workers and job seekers about AI systems being used.</w:t>
      </w:r>
    </w:p>
    <w:p w14:paraId="262DD7D9" w14:textId="77777777" w:rsidR="00AF4ED7" w:rsidRPr="003E7DF3" w:rsidRDefault="00AF4ED7">
      <w:pPr>
        <w:numPr>
          <w:ilvl w:val="0"/>
          <w:numId w:val="48"/>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Compliance with existing workplace laws – </w:t>
      </w:r>
      <w:r w:rsidRPr="003E7DF3">
        <w:rPr>
          <w:rFonts w:ascii="Roboto" w:hAnsi="Roboto"/>
          <w:color w:val="000000" w:themeColor="text1"/>
        </w:rPr>
        <w:t>AI systems should not violate or undermine worker’s rights including the right to organize, health and safety rights, and other worker protections.</w:t>
      </w:r>
    </w:p>
    <w:p w14:paraId="47BE7639" w14:textId="77777777" w:rsidR="00AF4ED7" w:rsidRPr="003E7DF3" w:rsidRDefault="00AF4ED7">
      <w:pPr>
        <w:numPr>
          <w:ilvl w:val="0"/>
          <w:numId w:val="48"/>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Enabling</w:t>
      </w:r>
      <w:r w:rsidRPr="003E7DF3">
        <w:rPr>
          <w:rFonts w:ascii="Roboto" w:hAnsi="Roboto"/>
          <w:color w:val="000000" w:themeColor="text1"/>
        </w:rPr>
        <w:t> – AI systems should assist and improve worker’s job quality.</w:t>
      </w:r>
    </w:p>
    <w:p w14:paraId="70CA531A" w14:textId="77777777" w:rsidR="00AF4ED7" w:rsidRPr="003E7DF3" w:rsidRDefault="00AF4ED7">
      <w:pPr>
        <w:numPr>
          <w:ilvl w:val="0"/>
          <w:numId w:val="48"/>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Supportive during transition</w:t>
      </w:r>
      <w:r w:rsidRPr="003E7DF3">
        <w:rPr>
          <w:rFonts w:ascii="Roboto" w:hAnsi="Roboto"/>
          <w:color w:val="000000" w:themeColor="text1"/>
        </w:rPr>
        <w:t> – Employers support workers during job transitions related to AI.</w:t>
      </w:r>
    </w:p>
    <w:p w14:paraId="1CE309F4" w14:textId="77777777" w:rsidR="00AF4ED7" w:rsidRPr="003E7DF3" w:rsidRDefault="00AF4ED7">
      <w:pPr>
        <w:numPr>
          <w:ilvl w:val="0"/>
          <w:numId w:val="48"/>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Privacy and Security of Data – </w:t>
      </w:r>
      <w:r w:rsidRPr="003E7DF3">
        <w:rPr>
          <w:rFonts w:ascii="Roboto" w:hAnsi="Roboto"/>
          <w:color w:val="000000" w:themeColor="text1"/>
        </w:rPr>
        <w:t>Worker’s data collected, used, or created by AI systems should be limited in scope and used to support legitimate business aims.</w:t>
      </w:r>
    </w:p>
    <w:p w14:paraId="401FAF28" w14:textId="77777777" w:rsidR="00AF4ED7" w:rsidRDefault="00AF4ED7" w:rsidP="00AF4ED7">
      <w:pPr>
        <w:shd w:val="clear" w:color="auto" w:fill="FFFFFF"/>
        <w:spacing w:after="0" w:line="240" w:lineRule="auto"/>
        <w:ind w:right="360"/>
        <w:jc w:val="both"/>
        <w:rPr>
          <w:rFonts w:ascii="Roboto" w:hAnsi="Roboto"/>
          <w:spacing w:val="3"/>
        </w:rPr>
      </w:pPr>
    </w:p>
    <w:p w14:paraId="14CB4C8F" w14:textId="77777777" w:rsidR="00AF4ED7" w:rsidRPr="008A4D59" w:rsidRDefault="00AF4ED7" w:rsidP="00AF4ED7">
      <w:pPr>
        <w:pStyle w:val="NormalWeb"/>
        <w:shd w:val="clear" w:color="auto" w:fill="FFFFFF"/>
        <w:spacing w:before="0" w:beforeAutospacing="0" w:after="0" w:afterAutospacing="0"/>
        <w:jc w:val="center"/>
        <w:rPr>
          <w:rFonts w:ascii="Roboto" w:hAnsi="Roboto" w:cs="Arial"/>
          <w:b/>
          <w:bCs/>
          <w:sz w:val="28"/>
          <w:szCs w:val="28"/>
        </w:rPr>
      </w:pPr>
      <w:bookmarkStart w:id="44" w:name="_Hlk170458261"/>
      <w:r w:rsidRPr="008A4D59">
        <w:rPr>
          <w:rFonts w:ascii="Roboto" w:hAnsi="Roboto" w:cs="Arial"/>
          <w:b/>
          <w:bCs/>
          <w:sz w:val="28"/>
          <w:szCs w:val="28"/>
        </w:rPr>
        <w:t>2025 Inflation-Adjusted HSAs</w:t>
      </w:r>
      <w:r>
        <w:rPr>
          <w:rFonts w:ascii="Roboto" w:hAnsi="Roboto" w:cs="Arial"/>
          <w:b/>
          <w:bCs/>
          <w:sz w:val="28"/>
          <w:szCs w:val="28"/>
        </w:rPr>
        <w:t xml:space="preserve"> &amp;</w:t>
      </w:r>
      <w:r w:rsidRPr="008A4D59">
        <w:rPr>
          <w:rFonts w:ascii="Roboto" w:hAnsi="Roboto" w:cs="Arial"/>
          <w:b/>
          <w:bCs/>
          <w:sz w:val="28"/>
          <w:szCs w:val="28"/>
        </w:rPr>
        <w:t xml:space="preserve"> HDHPs </w:t>
      </w:r>
      <w:r>
        <w:rPr>
          <w:rFonts w:ascii="Roboto" w:hAnsi="Roboto" w:cs="Arial"/>
          <w:b/>
          <w:bCs/>
          <w:sz w:val="28"/>
          <w:szCs w:val="28"/>
        </w:rPr>
        <w:t xml:space="preserve">Amounts + </w:t>
      </w:r>
      <w:r w:rsidRPr="008A4D59">
        <w:rPr>
          <w:rFonts w:ascii="Roboto" w:hAnsi="Roboto" w:cs="Arial"/>
          <w:b/>
          <w:bCs/>
          <w:sz w:val="28"/>
          <w:szCs w:val="28"/>
        </w:rPr>
        <w:t>ACA Out-of-Pocket Limits</w:t>
      </w:r>
    </w:p>
    <w:p w14:paraId="5644D82C" w14:textId="77777777" w:rsidR="00AF4ED7" w:rsidRPr="00423751" w:rsidRDefault="00AF4ED7" w:rsidP="00AF4ED7">
      <w:pPr>
        <w:pStyle w:val="NormalWeb"/>
        <w:shd w:val="clear" w:color="auto" w:fill="FFFFFF"/>
        <w:spacing w:before="0" w:beforeAutospacing="0" w:after="0" w:afterAutospacing="0"/>
        <w:rPr>
          <w:rFonts w:ascii="Roboto" w:hAnsi="Roboto"/>
          <w:sz w:val="22"/>
          <w:szCs w:val="22"/>
        </w:rPr>
      </w:pPr>
      <w:r w:rsidRPr="00423751">
        <w:rPr>
          <w:rFonts w:ascii="Roboto" w:hAnsi="Roboto"/>
          <w:sz w:val="22"/>
          <w:szCs w:val="22"/>
        </w:rPr>
        <w:t>On May 9, 2024, the IRS released </w:t>
      </w:r>
      <w:hyperlink r:id="rId301" w:tgtFrame="_blank" w:history="1">
        <w:r w:rsidRPr="008A4D59">
          <w:rPr>
            <w:rStyle w:val="Hyperlink"/>
            <w:rFonts w:ascii="Roboto" w:hAnsi="Roboto"/>
            <w:color w:val="3052DA"/>
            <w:sz w:val="22"/>
            <w:szCs w:val="22"/>
          </w:rPr>
          <w:t>Rev. Proc. 2024-25</w:t>
        </w:r>
      </w:hyperlink>
      <w:r w:rsidRPr="008A4D59">
        <w:rPr>
          <w:rFonts w:ascii="Roboto" w:hAnsi="Roboto"/>
          <w:color w:val="282828"/>
          <w:sz w:val="22"/>
          <w:szCs w:val="22"/>
        </w:rPr>
        <w:t xml:space="preserve">, </w:t>
      </w:r>
      <w:r w:rsidRPr="00423751">
        <w:rPr>
          <w:rFonts w:ascii="Roboto" w:hAnsi="Roboto"/>
          <w:sz w:val="22"/>
          <w:szCs w:val="22"/>
        </w:rPr>
        <w:t>announcing the 2025 health savings accounts (HSAs) and high deductible health plans (HDHPs) inflation-adjusted amounts:</w:t>
      </w:r>
    </w:p>
    <w:p w14:paraId="2A26021A" w14:textId="77777777" w:rsidR="00AF4ED7" w:rsidRPr="00423751" w:rsidRDefault="00AF4ED7">
      <w:pPr>
        <w:numPr>
          <w:ilvl w:val="0"/>
          <w:numId w:val="49"/>
        </w:numPr>
        <w:shd w:val="clear" w:color="auto" w:fill="FFFFFF"/>
        <w:spacing w:after="0" w:line="240" w:lineRule="auto"/>
        <w:rPr>
          <w:rFonts w:ascii="Roboto" w:hAnsi="Roboto"/>
        </w:rPr>
      </w:pPr>
      <w:r w:rsidRPr="00423751">
        <w:rPr>
          <w:rFonts w:ascii="Roboto" w:hAnsi="Roboto"/>
        </w:rPr>
        <w:t>Annual HSA contribution limits:</w:t>
      </w:r>
    </w:p>
    <w:p w14:paraId="0F2B6B6D" w14:textId="77777777" w:rsidR="00AF4ED7" w:rsidRPr="00423751" w:rsidRDefault="00AF4ED7">
      <w:pPr>
        <w:numPr>
          <w:ilvl w:val="1"/>
          <w:numId w:val="49"/>
        </w:numPr>
        <w:shd w:val="clear" w:color="auto" w:fill="FFFFFF"/>
        <w:spacing w:after="0" w:line="240" w:lineRule="auto"/>
        <w:rPr>
          <w:rFonts w:ascii="Roboto" w:hAnsi="Roboto"/>
        </w:rPr>
      </w:pPr>
      <w:r w:rsidRPr="00423751">
        <w:rPr>
          <w:rFonts w:ascii="Roboto" w:hAnsi="Roboto"/>
        </w:rPr>
        <w:t>Self-coverage only: $4,300 ($150 increase from 2024)</w:t>
      </w:r>
    </w:p>
    <w:p w14:paraId="0FC4EF1F" w14:textId="77777777" w:rsidR="00AF4ED7" w:rsidRPr="00423751" w:rsidRDefault="00AF4ED7">
      <w:pPr>
        <w:numPr>
          <w:ilvl w:val="1"/>
          <w:numId w:val="49"/>
        </w:numPr>
        <w:shd w:val="clear" w:color="auto" w:fill="FFFFFF"/>
        <w:spacing w:after="0" w:line="240" w:lineRule="auto"/>
        <w:rPr>
          <w:rFonts w:ascii="Roboto" w:hAnsi="Roboto"/>
        </w:rPr>
      </w:pPr>
      <w:r w:rsidRPr="00423751">
        <w:rPr>
          <w:rFonts w:ascii="Roboto" w:hAnsi="Roboto"/>
        </w:rPr>
        <w:t>Family coverage: $8,550 ($250 increase from 2024)</w:t>
      </w:r>
    </w:p>
    <w:p w14:paraId="1116266C" w14:textId="77777777" w:rsidR="00AF4ED7" w:rsidRPr="00423751" w:rsidRDefault="00AF4ED7">
      <w:pPr>
        <w:numPr>
          <w:ilvl w:val="0"/>
          <w:numId w:val="49"/>
        </w:numPr>
        <w:shd w:val="clear" w:color="auto" w:fill="FFFFFF"/>
        <w:spacing w:after="0" w:line="240" w:lineRule="auto"/>
        <w:rPr>
          <w:rFonts w:ascii="Roboto" w:hAnsi="Roboto"/>
        </w:rPr>
      </w:pPr>
      <w:r w:rsidRPr="00423751">
        <w:rPr>
          <w:rFonts w:ascii="Roboto" w:hAnsi="Roboto"/>
        </w:rPr>
        <w:t>Annual catch-up contribution maximum remains unchanged at $1,000 for HSA-eligible individuals age 55 or older</w:t>
      </w:r>
    </w:p>
    <w:p w14:paraId="19CCAC84" w14:textId="77777777" w:rsidR="00AF4ED7" w:rsidRPr="00423751" w:rsidRDefault="00AF4ED7">
      <w:pPr>
        <w:numPr>
          <w:ilvl w:val="0"/>
          <w:numId w:val="49"/>
        </w:numPr>
        <w:shd w:val="clear" w:color="auto" w:fill="FFFFFF"/>
        <w:spacing w:after="0" w:line="240" w:lineRule="auto"/>
        <w:rPr>
          <w:rFonts w:ascii="Roboto" w:hAnsi="Roboto"/>
        </w:rPr>
      </w:pPr>
      <w:r w:rsidRPr="00423751">
        <w:rPr>
          <w:rFonts w:ascii="Roboto" w:hAnsi="Roboto"/>
        </w:rPr>
        <w:t>Minimum annual HDHP deductible:</w:t>
      </w:r>
    </w:p>
    <w:p w14:paraId="5C030F08" w14:textId="77777777" w:rsidR="00AF4ED7" w:rsidRPr="00423751" w:rsidRDefault="00AF4ED7">
      <w:pPr>
        <w:numPr>
          <w:ilvl w:val="1"/>
          <w:numId w:val="49"/>
        </w:numPr>
        <w:shd w:val="clear" w:color="auto" w:fill="FFFFFF"/>
        <w:spacing w:after="0" w:line="240" w:lineRule="auto"/>
        <w:rPr>
          <w:rFonts w:ascii="Roboto" w:hAnsi="Roboto"/>
        </w:rPr>
      </w:pPr>
      <w:r w:rsidRPr="00423751">
        <w:rPr>
          <w:rFonts w:ascii="Roboto" w:hAnsi="Roboto"/>
        </w:rPr>
        <w:t>Self-coverage only: $1,650 ($50 increase from 2024)</w:t>
      </w:r>
    </w:p>
    <w:p w14:paraId="7C647FE4" w14:textId="77777777" w:rsidR="00AF4ED7" w:rsidRPr="00423751" w:rsidRDefault="00AF4ED7">
      <w:pPr>
        <w:numPr>
          <w:ilvl w:val="1"/>
          <w:numId w:val="49"/>
        </w:numPr>
        <w:shd w:val="clear" w:color="auto" w:fill="FFFFFF"/>
        <w:spacing w:after="0" w:line="240" w:lineRule="auto"/>
        <w:rPr>
          <w:rFonts w:ascii="Roboto" w:hAnsi="Roboto"/>
        </w:rPr>
      </w:pPr>
      <w:r w:rsidRPr="00423751">
        <w:rPr>
          <w:rFonts w:ascii="Roboto" w:hAnsi="Roboto"/>
        </w:rPr>
        <w:t>Family coverage: $3,300 ($100 increase from 2024)</w:t>
      </w:r>
    </w:p>
    <w:p w14:paraId="368B53CD" w14:textId="77777777" w:rsidR="00AF4ED7" w:rsidRPr="00423751" w:rsidRDefault="00AF4ED7">
      <w:pPr>
        <w:numPr>
          <w:ilvl w:val="0"/>
          <w:numId w:val="49"/>
        </w:numPr>
        <w:shd w:val="clear" w:color="auto" w:fill="FFFFFF"/>
        <w:spacing w:after="0" w:line="240" w:lineRule="auto"/>
        <w:rPr>
          <w:rFonts w:ascii="Roboto" w:hAnsi="Roboto"/>
        </w:rPr>
      </w:pPr>
      <w:r w:rsidRPr="00423751">
        <w:rPr>
          <w:rFonts w:ascii="Roboto" w:hAnsi="Roboto"/>
        </w:rPr>
        <w:t>Maximum annual HDHP out-of-pocket expenses (deductibles, copayments, and other nonpremium amounts):</w:t>
      </w:r>
    </w:p>
    <w:p w14:paraId="1A1AB09F" w14:textId="77777777" w:rsidR="00AF4ED7" w:rsidRPr="00423751" w:rsidRDefault="00AF4ED7">
      <w:pPr>
        <w:numPr>
          <w:ilvl w:val="1"/>
          <w:numId w:val="49"/>
        </w:numPr>
        <w:shd w:val="clear" w:color="auto" w:fill="FFFFFF"/>
        <w:spacing w:after="0" w:line="240" w:lineRule="auto"/>
        <w:rPr>
          <w:rFonts w:ascii="Roboto" w:hAnsi="Roboto"/>
        </w:rPr>
      </w:pPr>
      <w:r w:rsidRPr="00423751">
        <w:rPr>
          <w:rFonts w:ascii="Roboto" w:hAnsi="Roboto"/>
        </w:rPr>
        <w:t>Self-coverage only: $8,300 ($250 increase from 2024)</w:t>
      </w:r>
    </w:p>
    <w:p w14:paraId="0CF692BD" w14:textId="77777777" w:rsidR="00AF4ED7" w:rsidRPr="00423751" w:rsidRDefault="00AF4ED7">
      <w:pPr>
        <w:numPr>
          <w:ilvl w:val="1"/>
          <w:numId w:val="49"/>
        </w:numPr>
        <w:shd w:val="clear" w:color="auto" w:fill="FFFFFF"/>
        <w:spacing w:after="0" w:line="240" w:lineRule="auto"/>
        <w:rPr>
          <w:rFonts w:ascii="Roboto" w:hAnsi="Roboto"/>
        </w:rPr>
      </w:pPr>
      <w:r w:rsidRPr="00423751">
        <w:rPr>
          <w:rFonts w:ascii="Roboto" w:hAnsi="Roboto"/>
        </w:rPr>
        <w:t>Family coverage: $16,600 ($500 increase from 2024)</w:t>
      </w:r>
    </w:p>
    <w:p w14:paraId="6A68215E" w14:textId="77777777" w:rsidR="00AF4ED7" w:rsidRPr="00423751" w:rsidRDefault="00AF4ED7" w:rsidP="00AF4ED7">
      <w:pPr>
        <w:pStyle w:val="NormalWeb"/>
        <w:shd w:val="clear" w:color="auto" w:fill="FFFFFF"/>
        <w:spacing w:before="0" w:beforeAutospacing="0" w:after="0" w:afterAutospacing="0"/>
        <w:rPr>
          <w:rFonts w:ascii="Roboto" w:hAnsi="Roboto"/>
          <w:sz w:val="22"/>
          <w:szCs w:val="22"/>
        </w:rPr>
      </w:pPr>
      <w:r w:rsidRPr="00423751">
        <w:rPr>
          <w:rFonts w:ascii="Roboto" w:hAnsi="Roboto"/>
          <w:sz w:val="22"/>
          <w:szCs w:val="22"/>
        </w:rPr>
        <w:t>This applies to all HDHPs regardless of whether they’re for essential health benefits or not.</w:t>
      </w:r>
    </w:p>
    <w:p w14:paraId="37D502A4" w14:textId="77777777" w:rsidR="00AF4ED7" w:rsidRDefault="00AF4ED7" w:rsidP="00AF4ED7">
      <w:pPr>
        <w:pStyle w:val="NormalWeb"/>
        <w:shd w:val="clear" w:color="auto" w:fill="FFFFFF"/>
        <w:spacing w:before="0" w:beforeAutospacing="0" w:after="0" w:afterAutospacing="0"/>
        <w:rPr>
          <w:rFonts w:ascii="Roboto" w:hAnsi="Roboto"/>
          <w:sz w:val="22"/>
          <w:szCs w:val="22"/>
        </w:rPr>
      </w:pPr>
    </w:p>
    <w:p w14:paraId="01D33236" w14:textId="77777777" w:rsidR="00AF4ED7" w:rsidRPr="00423751" w:rsidRDefault="00AF4ED7" w:rsidP="00AF4ED7">
      <w:pPr>
        <w:pStyle w:val="NormalWeb"/>
        <w:shd w:val="clear" w:color="auto" w:fill="FFFFFF"/>
        <w:spacing w:before="0" w:beforeAutospacing="0" w:after="0" w:afterAutospacing="0"/>
        <w:rPr>
          <w:rFonts w:ascii="Roboto" w:hAnsi="Roboto"/>
          <w:sz w:val="22"/>
          <w:szCs w:val="22"/>
        </w:rPr>
      </w:pPr>
      <w:r w:rsidRPr="00423751">
        <w:rPr>
          <w:rFonts w:ascii="Roboto" w:hAnsi="Roboto"/>
          <w:sz w:val="22"/>
          <w:szCs w:val="22"/>
        </w:rPr>
        <w:t>These amounts differ from the Affordable Care Act (ACA) maximum </w:t>
      </w:r>
      <w:hyperlink r:id="rId302" w:tgtFrame="_blank" w:history="1">
        <w:r w:rsidRPr="008A4D59">
          <w:rPr>
            <w:rStyle w:val="Hyperlink"/>
            <w:rFonts w:ascii="Roboto" w:hAnsi="Roboto"/>
            <w:color w:val="3052DA"/>
            <w:sz w:val="22"/>
            <w:szCs w:val="22"/>
          </w:rPr>
          <w:t>out-of-pocket limits</w:t>
        </w:r>
      </w:hyperlink>
      <w:r w:rsidRPr="008A4D59">
        <w:rPr>
          <w:rFonts w:ascii="Roboto" w:hAnsi="Roboto"/>
          <w:color w:val="282828"/>
          <w:sz w:val="22"/>
          <w:szCs w:val="22"/>
        </w:rPr>
        <w:t> </w:t>
      </w:r>
      <w:r w:rsidRPr="00423751">
        <w:rPr>
          <w:rFonts w:ascii="Roboto" w:hAnsi="Roboto"/>
          <w:sz w:val="22"/>
          <w:szCs w:val="22"/>
        </w:rPr>
        <w:t>for plan years beginning in 2025 (proposed by the Department of Health and Human Services in November 2024) for non-grandfathered health plans, which are:</w:t>
      </w:r>
    </w:p>
    <w:p w14:paraId="1E39F2EC" w14:textId="77777777" w:rsidR="00AF4ED7" w:rsidRPr="00423751" w:rsidRDefault="00AF4ED7">
      <w:pPr>
        <w:numPr>
          <w:ilvl w:val="0"/>
          <w:numId w:val="50"/>
        </w:numPr>
        <w:shd w:val="clear" w:color="auto" w:fill="FFFFFF"/>
        <w:spacing w:after="0" w:line="240" w:lineRule="auto"/>
        <w:rPr>
          <w:rFonts w:ascii="Roboto" w:hAnsi="Roboto"/>
        </w:rPr>
      </w:pPr>
      <w:r w:rsidRPr="00423751">
        <w:rPr>
          <w:rFonts w:ascii="Roboto" w:hAnsi="Roboto"/>
        </w:rPr>
        <w:t>Self-coverage only: $9,200 ($250 decrease from 2024)</w:t>
      </w:r>
    </w:p>
    <w:p w14:paraId="30290F25" w14:textId="77777777" w:rsidR="00AF4ED7" w:rsidRPr="00423751" w:rsidRDefault="00AF4ED7">
      <w:pPr>
        <w:numPr>
          <w:ilvl w:val="0"/>
          <w:numId w:val="50"/>
        </w:numPr>
        <w:shd w:val="clear" w:color="auto" w:fill="FFFFFF"/>
        <w:spacing w:after="0" w:line="240" w:lineRule="auto"/>
        <w:rPr>
          <w:rFonts w:ascii="Roboto" w:hAnsi="Roboto"/>
        </w:rPr>
      </w:pPr>
      <w:r w:rsidRPr="00423751">
        <w:rPr>
          <w:rFonts w:ascii="Roboto" w:hAnsi="Roboto"/>
        </w:rPr>
        <w:t>Family coverage: $18,400 ($500 decrease from 2024)</w:t>
      </w:r>
    </w:p>
    <w:p w14:paraId="5ABEE5C4" w14:textId="0FF47E33" w:rsidR="00AF4ED7" w:rsidRPr="00CD70B8" w:rsidRDefault="00AF4ED7" w:rsidP="00AF4ED7">
      <w:pPr>
        <w:pStyle w:val="NormalWeb"/>
        <w:shd w:val="clear" w:color="auto" w:fill="FFFFFF"/>
        <w:spacing w:before="0" w:beforeAutospacing="0" w:after="0" w:afterAutospacing="0"/>
        <w:rPr>
          <w:rFonts w:ascii="Roboto" w:hAnsi="Roboto"/>
          <w:sz w:val="22"/>
          <w:szCs w:val="22"/>
        </w:rPr>
      </w:pPr>
      <w:r w:rsidRPr="00423751">
        <w:rPr>
          <w:rFonts w:ascii="Roboto" w:hAnsi="Roboto"/>
          <w:sz w:val="22"/>
          <w:szCs w:val="22"/>
        </w:rPr>
        <w:t>Unlike the HDHP out-of-pocket maximums, the ACA out-of-pocket maximums apply to in-network essential health benefits.</w:t>
      </w:r>
      <w:bookmarkEnd w:id="44"/>
    </w:p>
    <w:p w14:paraId="40FB6F97" w14:textId="77777777" w:rsidR="00946A29" w:rsidRPr="00946A29" w:rsidRDefault="00946A29" w:rsidP="00946A29">
      <w:pPr>
        <w:pStyle w:val="BList1"/>
        <w:numPr>
          <w:ilvl w:val="0"/>
          <w:numId w:val="0"/>
        </w:numPr>
        <w:spacing w:before="0" w:after="0" w:line="240" w:lineRule="auto"/>
        <w:ind w:left="720" w:hanging="360"/>
        <w:rPr>
          <w:rFonts w:ascii="Roboto" w:hAnsi="Roboto" w:cs="Arial"/>
          <w:b/>
          <w:bCs/>
          <w:color w:val="C00000"/>
          <w:sz w:val="16"/>
          <w:szCs w:val="16"/>
          <w:shd w:val="clear" w:color="auto" w:fill="FFFFFF"/>
        </w:rPr>
      </w:pPr>
    </w:p>
    <w:p w14:paraId="7E3EFBBF" w14:textId="7445C452" w:rsidR="00946A29" w:rsidRPr="00CF2BD1" w:rsidRDefault="00946A29" w:rsidP="00946A29">
      <w:pPr>
        <w:pStyle w:val="BList1"/>
        <w:numPr>
          <w:ilvl w:val="0"/>
          <w:numId w:val="0"/>
        </w:numPr>
        <w:spacing w:before="0" w:after="0" w:line="240" w:lineRule="auto"/>
        <w:ind w:left="30"/>
        <w:jc w:val="center"/>
        <w:rPr>
          <w:rFonts w:ascii="Roboto" w:hAnsi="Roboto" w:cs="Arial"/>
          <w:b/>
          <w:bCs/>
          <w:color w:val="111111"/>
          <w:sz w:val="28"/>
          <w:szCs w:val="28"/>
          <w:shd w:val="clear" w:color="auto" w:fill="FFFFFF"/>
        </w:rPr>
      </w:pPr>
      <w:r w:rsidRPr="003F4C08">
        <w:rPr>
          <w:rFonts w:ascii="Roboto" w:hAnsi="Roboto" w:cs="Arial"/>
          <w:b/>
          <w:bCs/>
          <w:color w:val="111111"/>
          <w:sz w:val="28"/>
          <w:szCs w:val="28"/>
          <w:shd w:val="clear" w:color="auto" w:fill="FFFFFF"/>
        </w:rPr>
        <w:t>2023 RxDC Reporting</w:t>
      </w:r>
      <w:r w:rsidRPr="003F4C08">
        <w:rPr>
          <w:rFonts w:ascii="Roboto" w:hAnsi="Roboto" w:cs="Arial"/>
          <w:color w:val="111111"/>
          <w:sz w:val="28"/>
          <w:szCs w:val="28"/>
          <w:shd w:val="clear" w:color="auto" w:fill="FFFFFF"/>
        </w:rPr>
        <w:t> </w:t>
      </w:r>
      <w:r w:rsidRPr="003F4C08">
        <w:rPr>
          <w:rFonts w:ascii="Roboto" w:hAnsi="Roboto" w:cs="Arial"/>
          <w:b/>
          <w:bCs/>
          <w:color w:val="111111"/>
          <w:sz w:val="28"/>
          <w:szCs w:val="28"/>
          <w:shd w:val="clear" w:color="auto" w:fill="FFFFFF"/>
        </w:rPr>
        <w:t xml:space="preserve">Due to CMS by </w:t>
      </w:r>
      <w:r w:rsidRPr="00D11F7B">
        <w:rPr>
          <w:rFonts w:ascii="Roboto" w:hAnsi="Roboto" w:cs="Arial"/>
          <w:b/>
          <w:bCs/>
          <w:sz w:val="28"/>
          <w:szCs w:val="28"/>
          <w:shd w:val="clear" w:color="auto" w:fill="FFFFFF"/>
        </w:rPr>
        <w:t xml:space="preserve">June 1, 2024 – ALL EMPLOYERS </w:t>
      </w:r>
      <w:r w:rsidRPr="006A4D88">
        <w:rPr>
          <w:rFonts w:ascii="Roboto" w:hAnsi="Roboto" w:cs="Arial"/>
          <w:b/>
          <w:bCs/>
          <w:sz w:val="28"/>
          <w:szCs w:val="28"/>
          <w:shd w:val="clear" w:color="auto" w:fill="FFFFFF"/>
        </w:rPr>
        <w:t>Offering Pharmacy Benefits as Part of their Health/Group Medical Benefit</w:t>
      </w:r>
    </w:p>
    <w:p w14:paraId="084B434D" w14:textId="4B398D11" w:rsidR="00946A29" w:rsidRPr="00946A29" w:rsidRDefault="00946A29" w:rsidP="00946A29">
      <w:pPr>
        <w:pStyle w:val="BList1"/>
        <w:numPr>
          <w:ilvl w:val="0"/>
          <w:numId w:val="0"/>
        </w:numPr>
        <w:spacing w:before="0" w:after="0" w:line="240" w:lineRule="auto"/>
        <w:jc w:val="both"/>
        <w:rPr>
          <w:rFonts w:ascii="Roboto" w:hAnsi="Roboto" w:cs="Arial"/>
          <w:color w:val="111111"/>
          <w:shd w:val="clear" w:color="auto" w:fill="FFFFFF"/>
        </w:rPr>
      </w:pPr>
      <w:r w:rsidRPr="002D2246">
        <w:rPr>
          <w:rFonts w:ascii="Roboto" w:hAnsi="Roboto" w:cs="Arial"/>
          <w:color w:val="111111"/>
          <w:shd w:val="clear" w:color="auto" w:fill="FFFFFF"/>
        </w:rPr>
        <w:t>The Consolidated Appropriations Act of 2021 (Transparency) requires all group health</w:t>
      </w:r>
      <w:r>
        <w:rPr>
          <w:rFonts w:ascii="Roboto" w:hAnsi="Roboto" w:cs="Arial"/>
          <w:color w:val="111111"/>
          <w:shd w:val="clear" w:color="auto" w:fill="FFFFFF"/>
        </w:rPr>
        <w:t xml:space="preserve"> </w:t>
      </w:r>
      <w:r w:rsidRPr="002D2246">
        <w:rPr>
          <w:rFonts w:ascii="Roboto" w:hAnsi="Roboto" w:cs="Arial"/>
          <w:color w:val="111111"/>
          <w:shd w:val="clear" w:color="auto" w:fill="FFFFFF"/>
        </w:rPr>
        <w:t>plans with pharmacy coverage to submit annually data and financials around their Rx programs either</w:t>
      </w:r>
      <w:r>
        <w:rPr>
          <w:rFonts w:ascii="Roboto" w:hAnsi="Roboto" w:cs="Arial"/>
          <w:color w:val="111111"/>
          <w:shd w:val="clear" w:color="auto" w:fill="FFFFFF"/>
        </w:rPr>
        <w:t xml:space="preserve"> </w:t>
      </w:r>
      <w:r w:rsidRPr="002D2246">
        <w:rPr>
          <w:rFonts w:ascii="Roboto" w:hAnsi="Roboto" w:cs="Arial"/>
          <w:color w:val="111111"/>
          <w:shd w:val="clear" w:color="auto" w:fill="FFFFFF"/>
        </w:rPr>
        <w:t xml:space="preserve">embedded in their medical or carved out separately. </w:t>
      </w:r>
      <w:r w:rsidRPr="00BB3AFE">
        <w:rPr>
          <w:rFonts w:ascii="Roboto" w:hAnsi="Roboto"/>
          <w:shd w:val="clear" w:color="auto" w:fill="FFFFFF"/>
        </w:rPr>
        <w:t>The 2023 reference year (calendar year) RxDC data report is due b</w:t>
      </w:r>
      <w:r w:rsidRPr="00D11F7B">
        <w:rPr>
          <w:rFonts w:ascii="Roboto" w:hAnsi="Roboto"/>
          <w:shd w:val="clear" w:color="auto" w:fill="FFFFFF"/>
        </w:rPr>
        <w:t xml:space="preserve">y </w:t>
      </w:r>
      <w:r w:rsidRPr="00D11F7B">
        <w:rPr>
          <w:rFonts w:ascii="Roboto" w:hAnsi="Roboto"/>
          <w:b/>
          <w:bCs/>
          <w:shd w:val="clear" w:color="auto" w:fill="FFFFFF"/>
        </w:rPr>
        <w:t>June 3, 2024</w:t>
      </w:r>
      <w:r w:rsidRPr="00D11F7B">
        <w:rPr>
          <w:rFonts w:ascii="Roboto" w:hAnsi="Roboto"/>
          <w:shd w:val="clear" w:color="auto" w:fill="FFFFFF"/>
        </w:rPr>
        <w:t xml:space="preserve">. </w:t>
      </w:r>
    </w:p>
    <w:p w14:paraId="4A619D11" w14:textId="77777777" w:rsidR="00946A29" w:rsidRPr="002D2246" w:rsidRDefault="00946A29" w:rsidP="00946A29">
      <w:pPr>
        <w:pStyle w:val="NormalWeb"/>
        <w:shd w:val="clear" w:color="auto" w:fill="FFFFFF"/>
        <w:spacing w:before="0" w:beforeAutospacing="0" w:after="0" w:afterAutospacing="0"/>
        <w:jc w:val="both"/>
        <w:rPr>
          <w:rFonts w:ascii="Roboto" w:hAnsi="Roboto" w:cs="Arial"/>
          <w:color w:val="111111"/>
          <w:sz w:val="22"/>
          <w:szCs w:val="22"/>
        </w:rPr>
      </w:pPr>
      <w:r w:rsidRPr="002D2246">
        <w:rPr>
          <w:rFonts w:ascii="Roboto" w:hAnsi="Roboto" w:cs="Arial"/>
          <w:color w:val="111111"/>
          <w:sz w:val="22"/>
          <w:szCs w:val="22"/>
          <w:shd w:val="clear" w:color="auto" w:fill="FFFFFF"/>
        </w:rPr>
        <w:t xml:space="preserve">Although </w:t>
      </w:r>
      <w:r w:rsidRPr="002D2246">
        <w:rPr>
          <w:rFonts w:ascii="Roboto" w:eastAsia="Arial" w:hAnsi="Roboto"/>
          <w:sz w:val="22"/>
          <w:szCs w:val="22"/>
        </w:rPr>
        <w:t xml:space="preserve">most fully-insured plan carriers have taken on this responsibility on behalf of employers,  </w:t>
      </w:r>
      <w:r w:rsidRPr="002D2246">
        <w:rPr>
          <w:rFonts w:ascii="Roboto" w:hAnsi="Roboto" w:cs="Arial"/>
          <w:color w:val="111111"/>
          <w:sz w:val="22"/>
          <w:szCs w:val="22"/>
        </w:rPr>
        <w:t>carriers/TPAs/PBMs will still need to collect a couple of financial details from the Employer that includes:</w:t>
      </w:r>
    </w:p>
    <w:p w14:paraId="1DD36294" w14:textId="77777777" w:rsidR="00946A29" w:rsidRPr="002D2246" w:rsidRDefault="00946A29" w:rsidP="00946A29">
      <w:pPr>
        <w:pStyle w:val="NormalWeb"/>
        <w:shd w:val="clear" w:color="auto" w:fill="FFFFFF"/>
        <w:spacing w:before="0" w:beforeAutospacing="0" w:after="0" w:afterAutospacing="0"/>
        <w:jc w:val="both"/>
        <w:rPr>
          <w:rFonts w:ascii="Roboto" w:hAnsi="Roboto" w:cs="Arial"/>
          <w:color w:val="111111"/>
          <w:sz w:val="22"/>
          <w:szCs w:val="22"/>
        </w:rPr>
      </w:pPr>
      <w:r w:rsidRPr="002D2246">
        <w:rPr>
          <w:rFonts w:ascii="Roboto" w:hAnsi="Roboto" w:cs="Arial"/>
          <w:color w:val="111111"/>
          <w:sz w:val="22"/>
          <w:szCs w:val="22"/>
        </w:rPr>
        <w:t>·       Average Member Monthly Premium Paid by MEMBER</w:t>
      </w:r>
    </w:p>
    <w:p w14:paraId="4020012A" w14:textId="79E597D2" w:rsidR="00946A29" w:rsidRPr="00946A29" w:rsidRDefault="00946A29" w:rsidP="00946A29">
      <w:pPr>
        <w:pStyle w:val="NormalWeb"/>
        <w:shd w:val="clear" w:color="auto" w:fill="FFFFFF"/>
        <w:spacing w:before="0" w:beforeAutospacing="0" w:after="0" w:afterAutospacing="0"/>
        <w:jc w:val="both"/>
        <w:rPr>
          <w:rFonts w:ascii="Roboto" w:hAnsi="Roboto" w:cs="Arial"/>
          <w:color w:val="111111"/>
          <w:sz w:val="22"/>
          <w:szCs w:val="22"/>
        </w:rPr>
      </w:pPr>
      <w:r w:rsidRPr="002D2246">
        <w:rPr>
          <w:rFonts w:ascii="Roboto" w:hAnsi="Roboto" w:cs="Arial"/>
          <w:color w:val="111111"/>
          <w:sz w:val="22"/>
          <w:szCs w:val="22"/>
        </w:rPr>
        <w:t>·       Average Monthly Premiums Paid by EMPLOYER</w:t>
      </w:r>
    </w:p>
    <w:p w14:paraId="26D98505" w14:textId="77777777" w:rsidR="00946A29" w:rsidRPr="00BB3AFE" w:rsidRDefault="00946A29" w:rsidP="00946A29">
      <w:pPr>
        <w:pStyle w:val="NormalWeb"/>
        <w:shd w:val="clear" w:color="auto" w:fill="FFFFFF"/>
        <w:spacing w:before="0" w:beforeAutospacing="0" w:after="0" w:afterAutospacing="0"/>
        <w:rPr>
          <w:rFonts w:ascii="Roboto" w:hAnsi="Roboto"/>
          <w:color w:val="282828"/>
          <w:sz w:val="22"/>
          <w:szCs w:val="22"/>
        </w:rPr>
      </w:pPr>
      <w:r w:rsidRPr="00BB3AFE">
        <w:rPr>
          <w:rFonts w:ascii="Roboto" w:hAnsi="Roboto"/>
          <w:sz w:val="22"/>
          <w:szCs w:val="22"/>
        </w:rPr>
        <w:t>The Centers for Medicare and Medicaid Services (CMS) published the </w:t>
      </w:r>
      <w:hyperlink r:id="rId303" w:tgtFrame="_blank" w:history="1">
        <w:r w:rsidRPr="00BB3AFE">
          <w:rPr>
            <w:rStyle w:val="Hyperlink"/>
            <w:rFonts w:ascii="Roboto" w:hAnsi="Roboto"/>
            <w:color w:val="3052DA"/>
            <w:sz w:val="22"/>
            <w:szCs w:val="22"/>
          </w:rPr>
          <w:t>2023 reference year instructions</w:t>
        </w:r>
      </w:hyperlink>
      <w:r w:rsidRPr="00BB3AFE">
        <w:rPr>
          <w:rFonts w:ascii="Roboto" w:hAnsi="Roboto"/>
          <w:color w:val="282828"/>
          <w:sz w:val="22"/>
          <w:szCs w:val="22"/>
        </w:rPr>
        <w:t xml:space="preserve">. </w:t>
      </w:r>
      <w:r w:rsidRPr="00BB3AFE">
        <w:rPr>
          <w:rFonts w:ascii="Roboto" w:hAnsi="Roboto"/>
          <w:sz w:val="22"/>
          <w:szCs w:val="22"/>
        </w:rPr>
        <w:t>The key updates include:</w:t>
      </w:r>
    </w:p>
    <w:p w14:paraId="01D0E5B7" w14:textId="77777777" w:rsidR="00946A29" w:rsidRPr="00BB3AFE" w:rsidRDefault="00946A29">
      <w:pPr>
        <w:numPr>
          <w:ilvl w:val="0"/>
          <w:numId w:val="38"/>
        </w:numPr>
        <w:shd w:val="clear" w:color="auto" w:fill="FFFFFF"/>
        <w:spacing w:after="0" w:line="240" w:lineRule="auto"/>
        <w:rPr>
          <w:rFonts w:ascii="Roboto" w:hAnsi="Roboto"/>
        </w:rPr>
      </w:pPr>
      <w:r w:rsidRPr="00BB3AFE">
        <w:rPr>
          <w:rFonts w:ascii="Roboto" w:hAnsi="Roboto"/>
        </w:rPr>
        <w:lastRenderedPageBreak/>
        <w:t>Exclusion of certain products: Clarification that medical devices, nutritional supplements, and over-the-counter drugs are to be excluded from the prescription drug lists (sections D3, D4, D5, D7, and D8) unless the product’s National Drug Code (NDC) is listed on the CMS Drug and Therapeutic Class Crosswalk.</w:t>
      </w:r>
    </w:p>
    <w:p w14:paraId="4609493D" w14:textId="77777777" w:rsidR="00946A29" w:rsidRPr="00BB3AFE" w:rsidRDefault="00946A29">
      <w:pPr>
        <w:numPr>
          <w:ilvl w:val="0"/>
          <w:numId w:val="38"/>
        </w:numPr>
        <w:shd w:val="clear" w:color="auto" w:fill="FFFFFF"/>
        <w:spacing w:after="0" w:line="240" w:lineRule="auto"/>
        <w:rPr>
          <w:rFonts w:ascii="Roboto" w:hAnsi="Roboto"/>
        </w:rPr>
      </w:pPr>
      <w:r w:rsidRPr="00BB3AFE">
        <w:rPr>
          <w:rFonts w:ascii="Roboto" w:hAnsi="Roboto"/>
        </w:rPr>
        <w:t>Simplification of premium calculation: The method for calculating the average monthly premium has been simplified. Instead of calculating this on a per-member basis, the total annual premium is now divided by 12.</w:t>
      </w:r>
    </w:p>
    <w:p w14:paraId="6D4B85FF" w14:textId="77777777" w:rsidR="00946A29" w:rsidRPr="00BB3AFE" w:rsidRDefault="00946A29">
      <w:pPr>
        <w:numPr>
          <w:ilvl w:val="0"/>
          <w:numId w:val="38"/>
        </w:numPr>
        <w:shd w:val="clear" w:color="auto" w:fill="FFFFFF"/>
        <w:spacing w:after="0" w:line="240" w:lineRule="auto"/>
        <w:rPr>
          <w:rFonts w:ascii="Roboto" w:hAnsi="Roboto"/>
        </w:rPr>
      </w:pPr>
      <w:r w:rsidRPr="00BB3AFE">
        <w:rPr>
          <w:rFonts w:ascii="Roboto" w:hAnsi="Roboto"/>
        </w:rPr>
        <w:t>Modification of premium equivalents calculation: The calculation for premium equivalents has been simplified by removing the requirement to report on a cash basis and using paid claims rather than incurred claims.</w:t>
      </w:r>
    </w:p>
    <w:p w14:paraId="05607A81" w14:textId="77777777" w:rsidR="00946A29" w:rsidRPr="00BB3AFE" w:rsidRDefault="00946A29">
      <w:pPr>
        <w:numPr>
          <w:ilvl w:val="0"/>
          <w:numId w:val="38"/>
        </w:numPr>
        <w:shd w:val="clear" w:color="auto" w:fill="FFFFFF"/>
        <w:spacing w:after="0" w:line="240" w:lineRule="auto"/>
        <w:rPr>
          <w:rFonts w:ascii="Roboto" w:hAnsi="Roboto"/>
        </w:rPr>
      </w:pPr>
      <w:r w:rsidRPr="00BB3AFE">
        <w:rPr>
          <w:rFonts w:ascii="Roboto" w:hAnsi="Roboto"/>
        </w:rPr>
        <w:t>Updates to benefit carve-out field: Instructions for filling out the benefit carve-out field in section P2 have been updated.</w:t>
      </w:r>
    </w:p>
    <w:p w14:paraId="61486BDF" w14:textId="77777777" w:rsidR="00946A29" w:rsidRPr="00BB3AFE" w:rsidRDefault="00946A29">
      <w:pPr>
        <w:numPr>
          <w:ilvl w:val="0"/>
          <w:numId w:val="38"/>
        </w:numPr>
        <w:shd w:val="clear" w:color="auto" w:fill="FFFFFF"/>
        <w:spacing w:after="0" w:line="240" w:lineRule="auto"/>
        <w:rPr>
          <w:rFonts w:ascii="Roboto" w:hAnsi="Roboto"/>
        </w:rPr>
      </w:pPr>
      <w:r w:rsidRPr="00BB3AFE">
        <w:rPr>
          <w:rFonts w:ascii="Roboto" w:hAnsi="Roboto"/>
        </w:rPr>
        <w:t>Clarification on reporting prior year and restated rebates: Additional details have been provided on how to report information in the prior year columns in section D5 and the restated rebate columns in sections D6, D7, and D8.</w:t>
      </w:r>
    </w:p>
    <w:p w14:paraId="325F2F04" w14:textId="77777777" w:rsidR="00946A29" w:rsidRPr="00BB3AFE" w:rsidRDefault="00946A29">
      <w:pPr>
        <w:numPr>
          <w:ilvl w:val="0"/>
          <w:numId w:val="38"/>
        </w:numPr>
        <w:shd w:val="clear" w:color="auto" w:fill="FFFFFF"/>
        <w:spacing w:after="0" w:line="240" w:lineRule="auto"/>
        <w:rPr>
          <w:rFonts w:ascii="Roboto" w:hAnsi="Roboto"/>
        </w:rPr>
      </w:pPr>
      <w:r w:rsidRPr="00BB3AFE">
        <w:rPr>
          <w:rFonts w:ascii="Roboto" w:hAnsi="Roboto"/>
        </w:rPr>
        <w:t>Guidance on retained rebates reporting: New instructions have been provided for reporting entities on how to report information on retained rebates when exact amounts are unknown.</w:t>
      </w:r>
    </w:p>
    <w:p w14:paraId="089B809A" w14:textId="77777777" w:rsidR="00946A29" w:rsidRPr="00BB3AFE" w:rsidRDefault="00946A29">
      <w:pPr>
        <w:numPr>
          <w:ilvl w:val="0"/>
          <w:numId w:val="38"/>
        </w:numPr>
        <w:shd w:val="clear" w:color="auto" w:fill="FFFFFF"/>
        <w:spacing w:after="0" w:line="240" w:lineRule="auto"/>
        <w:rPr>
          <w:rFonts w:ascii="Roboto" w:hAnsi="Roboto"/>
        </w:rPr>
      </w:pPr>
      <w:r w:rsidRPr="00BB3AFE">
        <w:rPr>
          <w:rFonts w:ascii="Roboto" w:hAnsi="Roboto"/>
        </w:rPr>
        <w:t>Submission of large data files: Instructions on how to submit data when plan list or data files exceed the maximum allowable size limit in the Health Insurance Oversight System (HIOS) have been included.</w:t>
      </w:r>
    </w:p>
    <w:p w14:paraId="50A146BF" w14:textId="77777777" w:rsidR="00946A29" w:rsidRPr="00BB3AFE" w:rsidRDefault="00946A29">
      <w:pPr>
        <w:numPr>
          <w:ilvl w:val="0"/>
          <w:numId w:val="38"/>
        </w:numPr>
        <w:shd w:val="clear" w:color="auto" w:fill="FFFFFF"/>
        <w:spacing w:after="0" w:line="240" w:lineRule="auto"/>
        <w:rPr>
          <w:rFonts w:ascii="Roboto" w:hAnsi="Roboto"/>
        </w:rPr>
      </w:pPr>
      <w:r w:rsidRPr="00BB3AFE">
        <w:rPr>
          <w:rFonts w:ascii="Roboto" w:hAnsi="Roboto"/>
        </w:rPr>
        <w:t>Enforcement of aggregation restriction: The enforcement of the aggregation restriction has been announced, which pertains to how data are aggregated for reporting purposes.</w:t>
      </w:r>
    </w:p>
    <w:p w14:paraId="3B4AA3A8" w14:textId="4E9BD4A5" w:rsidR="00946A29" w:rsidRPr="00946A29" w:rsidRDefault="00946A29">
      <w:pPr>
        <w:numPr>
          <w:ilvl w:val="0"/>
          <w:numId w:val="38"/>
        </w:numPr>
        <w:shd w:val="clear" w:color="auto" w:fill="FFFFFF"/>
        <w:spacing w:after="0" w:line="240" w:lineRule="auto"/>
        <w:rPr>
          <w:rFonts w:ascii="Roboto" w:hAnsi="Roboto"/>
        </w:rPr>
      </w:pPr>
      <w:r w:rsidRPr="00BB3AFE">
        <w:rPr>
          <w:rFonts w:ascii="Roboto" w:hAnsi="Roboto"/>
        </w:rPr>
        <w:t>Addition of enrollment column to D6: A new column to collect enrollment data has been added to section D6.</w:t>
      </w:r>
    </w:p>
    <w:p w14:paraId="39752EE3" w14:textId="77777777" w:rsidR="00946A29" w:rsidRPr="00BB3AFE" w:rsidRDefault="00946A29" w:rsidP="00946A29">
      <w:pPr>
        <w:pStyle w:val="NormalWeb"/>
        <w:shd w:val="clear" w:color="auto" w:fill="FFFFFF"/>
        <w:spacing w:before="0" w:beforeAutospacing="0" w:after="0" w:afterAutospacing="0"/>
        <w:rPr>
          <w:rFonts w:ascii="Roboto" w:hAnsi="Roboto"/>
          <w:color w:val="282828"/>
          <w:sz w:val="22"/>
          <w:szCs w:val="22"/>
        </w:rPr>
      </w:pPr>
      <w:r w:rsidRPr="00BB3AFE">
        <w:rPr>
          <w:rFonts w:ascii="Roboto" w:hAnsi="Roboto"/>
          <w:sz w:val="22"/>
          <w:szCs w:val="22"/>
        </w:rPr>
        <w:t>Read more on the CMS </w:t>
      </w:r>
      <w:hyperlink r:id="rId304" w:tgtFrame="_blank" w:history="1">
        <w:r w:rsidRPr="00BB3AFE">
          <w:rPr>
            <w:rStyle w:val="Hyperlink"/>
            <w:rFonts w:ascii="Roboto" w:hAnsi="Roboto"/>
            <w:color w:val="3052DA"/>
            <w:sz w:val="22"/>
            <w:szCs w:val="22"/>
          </w:rPr>
          <w:t>Prescription Drug Data Collection (RxDC)</w:t>
        </w:r>
      </w:hyperlink>
      <w:r w:rsidRPr="00BB3AFE">
        <w:rPr>
          <w:rFonts w:ascii="Roboto" w:hAnsi="Roboto"/>
          <w:color w:val="282828"/>
          <w:sz w:val="22"/>
          <w:szCs w:val="22"/>
        </w:rPr>
        <w:t> </w:t>
      </w:r>
      <w:r w:rsidRPr="00BB3AFE">
        <w:rPr>
          <w:rFonts w:ascii="Roboto" w:hAnsi="Roboto"/>
          <w:sz w:val="22"/>
          <w:szCs w:val="22"/>
        </w:rPr>
        <w:t>web page</w:t>
      </w:r>
    </w:p>
    <w:p w14:paraId="18FB5D82" w14:textId="30135F85" w:rsidR="00946A29" w:rsidRDefault="00946A29" w:rsidP="00946A29">
      <w:pPr>
        <w:pStyle w:val="NormalWeb"/>
        <w:spacing w:before="0" w:beforeAutospacing="0" w:after="0" w:afterAutospacing="0"/>
        <w:jc w:val="both"/>
        <w:rPr>
          <w:rFonts w:ascii="Roboto" w:hAnsi="Roboto"/>
          <w:sz w:val="22"/>
          <w:szCs w:val="22"/>
        </w:rPr>
      </w:pPr>
      <w:r w:rsidRPr="002D2246">
        <w:rPr>
          <w:rFonts w:ascii="Roboto" w:hAnsi="Roboto" w:cs="Arial"/>
          <w:color w:val="111111"/>
          <w:sz w:val="22"/>
          <w:szCs w:val="22"/>
          <w:shd w:val="clear" w:color="auto" w:fill="FFFFFF"/>
        </w:rPr>
        <w:t>Because these calculations are based on actual costs (not projected), the information will need to be collected from your accounting and/or payroll records.  </w:t>
      </w:r>
      <w:r w:rsidRPr="002D2246">
        <w:rPr>
          <w:rFonts w:ascii="Roboto" w:eastAsia="Arial" w:hAnsi="Roboto"/>
          <w:sz w:val="22"/>
          <w:szCs w:val="22"/>
        </w:rPr>
        <w:t>For self and level funded plan reporting obligations vary among health insurance carriers.</w:t>
      </w:r>
      <w:r>
        <w:rPr>
          <w:rFonts w:ascii="Roboto" w:eastAsia="Arial" w:hAnsi="Roboto"/>
          <w:sz w:val="22"/>
          <w:szCs w:val="22"/>
        </w:rPr>
        <w:t xml:space="preserve"> </w:t>
      </w:r>
      <w:r w:rsidRPr="002D2246">
        <w:rPr>
          <w:rFonts w:ascii="Roboto" w:hAnsi="Roboto"/>
          <w:sz w:val="22"/>
          <w:szCs w:val="22"/>
        </w:rPr>
        <w:t>Be on the lookout for more details from your Carrier and Broker regarding RxDC employer obligations.</w:t>
      </w:r>
      <w:r>
        <w:rPr>
          <w:rFonts w:ascii="Roboto" w:hAnsi="Roboto"/>
          <w:sz w:val="22"/>
          <w:szCs w:val="22"/>
        </w:rPr>
        <w:t xml:space="preserve">  ETC can also provide guidance and assistance; please reach out with questions today!</w:t>
      </w:r>
    </w:p>
    <w:p w14:paraId="3B6B99C4" w14:textId="77777777" w:rsidR="00946A29" w:rsidRPr="00946A29" w:rsidRDefault="00946A29" w:rsidP="00946A29">
      <w:pPr>
        <w:pStyle w:val="NormalWeb"/>
        <w:spacing w:before="0" w:beforeAutospacing="0" w:after="0" w:afterAutospacing="0"/>
        <w:jc w:val="both"/>
        <w:rPr>
          <w:rFonts w:ascii="Roboto" w:hAnsi="Roboto"/>
          <w:sz w:val="16"/>
          <w:szCs w:val="16"/>
        </w:rPr>
      </w:pPr>
    </w:p>
    <w:p w14:paraId="23B1C534" w14:textId="69ED292B" w:rsidR="00946A29" w:rsidRPr="00023C58" w:rsidRDefault="00946A29" w:rsidP="00946A29">
      <w:pPr>
        <w:pStyle w:val="Heading1"/>
        <w:shd w:val="clear" w:color="auto" w:fill="FFFFFF"/>
        <w:spacing w:before="0" w:beforeAutospacing="0" w:after="0" w:afterAutospacing="0" w:line="264" w:lineRule="atLeast"/>
        <w:jc w:val="center"/>
        <w:rPr>
          <w:rFonts w:ascii="Helvetica Neue" w:hAnsi="Helvetica Neue"/>
          <w:sz w:val="28"/>
          <w:szCs w:val="28"/>
          <w:shd w:val="clear" w:color="auto" w:fill="FFFFFF"/>
        </w:rPr>
      </w:pPr>
      <w:r w:rsidRPr="00023C58">
        <w:rPr>
          <w:rFonts w:ascii="Roboto" w:eastAsiaTheme="minorHAnsi" w:hAnsi="Roboto" w:cstheme="minorBidi"/>
          <w:kern w:val="0"/>
          <w:sz w:val="28"/>
          <w:szCs w:val="28"/>
        </w:rPr>
        <w:t xml:space="preserve">The 2023 </w:t>
      </w:r>
      <w:r w:rsidRPr="00023C58">
        <w:rPr>
          <w:rStyle w:val="Strong"/>
          <w:rFonts w:ascii="Helvetica Neue" w:hAnsi="Helvetica Neue"/>
          <w:b/>
          <w:bCs/>
          <w:sz w:val="28"/>
          <w:szCs w:val="28"/>
          <w:shd w:val="clear" w:color="auto" w:fill="FFFFFF"/>
        </w:rPr>
        <w:t>EEO-1 Component 1 Data Collection</w:t>
      </w:r>
      <w:r w:rsidRPr="00D11F7B">
        <w:rPr>
          <w:rStyle w:val="Strong"/>
          <w:rFonts w:ascii="Helvetica Neue" w:hAnsi="Helvetica Neue"/>
          <w:b/>
          <w:bCs/>
          <w:sz w:val="28"/>
          <w:szCs w:val="28"/>
          <w:shd w:val="clear" w:color="auto" w:fill="FFFFFF"/>
        </w:rPr>
        <w:t xml:space="preserve"> June 4</w:t>
      </w:r>
      <w:r w:rsidRPr="00D11F7B">
        <w:rPr>
          <w:rStyle w:val="Strong"/>
          <w:rFonts w:ascii="Helvetica Neue" w:hAnsi="Helvetica Neue"/>
          <w:b/>
          <w:bCs/>
          <w:sz w:val="28"/>
          <w:szCs w:val="28"/>
          <w:shd w:val="clear" w:color="auto" w:fill="FFFFFF"/>
          <w:vertAlign w:val="superscript"/>
        </w:rPr>
        <w:t>th</w:t>
      </w:r>
      <w:r w:rsidRPr="00D11F7B">
        <w:rPr>
          <w:rStyle w:val="Strong"/>
          <w:rFonts w:ascii="Helvetica Neue" w:hAnsi="Helvetica Neue"/>
          <w:b/>
          <w:bCs/>
          <w:sz w:val="28"/>
          <w:szCs w:val="28"/>
          <w:shd w:val="clear" w:color="auto" w:fill="FFFFFF"/>
        </w:rPr>
        <w:t xml:space="preserve"> </w:t>
      </w:r>
      <w:r w:rsidRPr="00023C58">
        <w:rPr>
          <w:rStyle w:val="Strong"/>
          <w:rFonts w:ascii="Helvetica Neue" w:hAnsi="Helvetica Neue"/>
          <w:b/>
          <w:bCs/>
          <w:sz w:val="28"/>
          <w:szCs w:val="28"/>
          <w:shd w:val="clear" w:color="auto" w:fill="FFFFFF"/>
        </w:rPr>
        <w:t>Reporting Deadline</w:t>
      </w:r>
    </w:p>
    <w:p w14:paraId="75E72D56" w14:textId="77777777" w:rsidR="00946A29" w:rsidRPr="00D66B68" w:rsidRDefault="00946A29" w:rsidP="00946A29">
      <w:pPr>
        <w:pStyle w:val="Heading1"/>
        <w:shd w:val="clear" w:color="auto" w:fill="FFFFFF"/>
        <w:spacing w:before="0" w:beforeAutospacing="0" w:after="0" w:afterAutospacing="0"/>
        <w:rPr>
          <w:rFonts w:ascii="Roboto" w:hAnsi="Roboto"/>
          <w:sz w:val="24"/>
          <w:szCs w:val="24"/>
          <w:u w:val="single"/>
          <w:shd w:val="clear" w:color="auto" w:fill="FFFFFF"/>
        </w:rPr>
      </w:pPr>
      <w:r w:rsidRPr="00D66B68">
        <w:rPr>
          <w:rFonts w:ascii="Roboto" w:hAnsi="Roboto"/>
          <w:sz w:val="24"/>
          <w:szCs w:val="24"/>
          <w:u w:val="single"/>
          <w:shd w:val="clear" w:color="auto" w:fill="FFFFFF"/>
        </w:rPr>
        <w:t>Yes, you read that correctly!</w:t>
      </w:r>
    </w:p>
    <w:p w14:paraId="40C32717" w14:textId="77777777" w:rsidR="00946A29" w:rsidRPr="00D66B68" w:rsidRDefault="00946A29" w:rsidP="00946A29">
      <w:pPr>
        <w:pStyle w:val="Heading1"/>
        <w:shd w:val="clear" w:color="auto" w:fill="FFFFFF"/>
        <w:spacing w:before="0" w:beforeAutospacing="0" w:after="0" w:afterAutospacing="0"/>
        <w:rPr>
          <w:rFonts w:ascii="Roboto" w:hAnsi="Roboto"/>
          <w:b w:val="0"/>
          <w:bCs w:val="0"/>
          <w:sz w:val="22"/>
          <w:szCs w:val="22"/>
          <w:shd w:val="clear" w:color="auto" w:fill="FFFFFF"/>
        </w:rPr>
      </w:pPr>
      <w:r w:rsidRPr="00D66B68">
        <w:rPr>
          <w:rFonts w:ascii="Roboto" w:hAnsi="Roboto"/>
          <w:b w:val="0"/>
          <w:bCs w:val="0"/>
          <w:sz w:val="22"/>
          <w:szCs w:val="22"/>
          <w:shd w:val="clear" w:color="auto" w:fill="FFFFFF"/>
        </w:rPr>
        <w:t xml:space="preserve">The </w:t>
      </w:r>
      <w:r w:rsidRPr="00D66B68">
        <w:rPr>
          <w:rFonts w:ascii="Roboto" w:hAnsi="Roboto"/>
          <w:sz w:val="22"/>
          <w:szCs w:val="22"/>
          <w:u w:val="single"/>
          <w:shd w:val="clear" w:color="auto" w:fill="FFFFFF"/>
        </w:rPr>
        <w:t>2023</w:t>
      </w:r>
      <w:r w:rsidRPr="00D66B68">
        <w:rPr>
          <w:rFonts w:ascii="Roboto" w:hAnsi="Roboto"/>
          <w:b w:val="0"/>
          <w:bCs w:val="0"/>
          <w:sz w:val="22"/>
          <w:szCs w:val="22"/>
          <w:shd w:val="clear" w:color="auto" w:fill="FFFFFF"/>
        </w:rPr>
        <w:t xml:space="preserve"> EEO-1 Component 1 data collection will open on </w:t>
      </w:r>
      <w:r w:rsidRPr="00D66B68">
        <w:rPr>
          <w:rStyle w:val="Strong"/>
          <w:rFonts w:ascii="Roboto" w:hAnsi="Roboto"/>
          <w:b/>
          <w:bCs/>
          <w:sz w:val="22"/>
          <w:szCs w:val="22"/>
          <w:shd w:val="clear" w:color="auto" w:fill="FFFFFF"/>
        </w:rPr>
        <w:t>Tuesday, April 30, 2024</w:t>
      </w:r>
      <w:r w:rsidRPr="00D66B68">
        <w:rPr>
          <w:rFonts w:ascii="Roboto" w:hAnsi="Roboto"/>
          <w:b w:val="0"/>
          <w:bCs w:val="0"/>
          <w:sz w:val="22"/>
          <w:szCs w:val="22"/>
          <w:shd w:val="clear" w:color="auto" w:fill="FFFFFF"/>
        </w:rPr>
        <w:t xml:space="preserve">. </w:t>
      </w:r>
    </w:p>
    <w:p w14:paraId="616F0948" w14:textId="1DB37363" w:rsidR="00946A29" w:rsidRPr="00946A29" w:rsidRDefault="00946A29" w:rsidP="00946A29">
      <w:pPr>
        <w:pStyle w:val="Heading1"/>
        <w:shd w:val="clear" w:color="auto" w:fill="FFFFFF"/>
        <w:spacing w:before="0" w:beforeAutospacing="0" w:after="0" w:afterAutospacing="0"/>
        <w:rPr>
          <w:rFonts w:ascii="Roboto" w:hAnsi="Roboto"/>
          <w:b w:val="0"/>
          <w:bCs w:val="0"/>
          <w:color w:val="1B1B1B"/>
          <w:sz w:val="22"/>
          <w:szCs w:val="22"/>
          <w:shd w:val="clear" w:color="auto" w:fill="FFFFFF"/>
        </w:rPr>
      </w:pPr>
      <w:r w:rsidRPr="00D66B68">
        <w:rPr>
          <w:rFonts w:ascii="Roboto" w:hAnsi="Roboto"/>
          <w:b w:val="0"/>
          <w:bCs w:val="0"/>
          <w:sz w:val="22"/>
          <w:szCs w:val="22"/>
          <w:shd w:val="clear" w:color="auto" w:fill="FFFFFF"/>
        </w:rPr>
        <w:t>The deadline to file the 2023 EEO-1 Component 1 report is </w:t>
      </w:r>
      <w:r w:rsidRPr="00D11F7B">
        <w:rPr>
          <w:rStyle w:val="Strong"/>
          <w:rFonts w:ascii="Roboto" w:hAnsi="Roboto"/>
          <w:b/>
          <w:bCs/>
          <w:sz w:val="22"/>
          <w:szCs w:val="22"/>
          <w:shd w:val="clear" w:color="auto" w:fill="FFFFFF"/>
        </w:rPr>
        <w:t>Tuesday, June 4, 2024</w:t>
      </w:r>
      <w:r w:rsidRPr="00D11F7B">
        <w:rPr>
          <w:rFonts w:ascii="Roboto" w:hAnsi="Roboto"/>
          <w:b w:val="0"/>
          <w:bCs w:val="0"/>
          <w:sz w:val="22"/>
          <w:szCs w:val="22"/>
          <w:shd w:val="clear" w:color="auto" w:fill="FFFFFF"/>
        </w:rPr>
        <w:t>. </w:t>
      </w:r>
    </w:p>
    <w:p w14:paraId="29D36203" w14:textId="0467D06C" w:rsidR="00946A29" w:rsidRPr="00946A29" w:rsidRDefault="00946A29" w:rsidP="00946A29">
      <w:pPr>
        <w:pStyle w:val="Heading1"/>
        <w:shd w:val="clear" w:color="auto" w:fill="FFFFFF"/>
        <w:spacing w:before="0" w:beforeAutospacing="0" w:after="0" w:afterAutospacing="0"/>
        <w:jc w:val="both"/>
        <w:rPr>
          <w:rFonts w:ascii="Roboto" w:hAnsi="Roboto"/>
          <w:b w:val="0"/>
          <w:bCs w:val="0"/>
          <w:sz w:val="22"/>
          <w:szCs w:val="22"/>
          <w:shd w:val="clear" w:color="auto" w:fill="FFFFFF"/>
        </w:rPr>
      </w:pPr>
      <w:r w:rsidRPr="00D66B68">
        <w:rPr>
          <w:rFonts w:ascii="Roboto" w:hAnsi="Roboto"/>
          <w:b w:val="0"/>
          <w:bCs w:val="0"/>
          <w:sz w:val="22"/>
          <w:szCs w:val="22"/>
          <w:shd w:val="clear" w:color="auto" w:fill="FFFFFF"/>
        </w:rPr>
        <w:t>All updates about the 2023 EEO-1 Component 1 data collection, including the 2023 EEO-1 Component 1 Instruction Booklet and the 2023 EEO-1 Component 1 Data File Upload Specifications, will be posted to </w:t>
      </w:r>
      <w:hyperlink r:id="rId305" w:history="1">
        <w:r w:rsidRPr="00D66B68">
          <w:rPr>
            <w:rStyle w:val="Hyperlink"/>
            <w:rFonts w:ascii="Roboto" w:hAnsi="Roboto"/>
            <w:b w:val="0"/>
            <w:bCs w:val="0"/>
            <w:color w:val="005EA2"/>
            <w:sz w:val="22"/>
            <w:szCs w:val="22"/>
            <w:shd w:val="clear" w:color="auto" w:fill="FFFFFF"/>
          </w:rPr>
          <w:t>www.eeocdata.org/eeo1</w:t>
        </w:r>
      </w:hyperlink>
      <w:r w:rsidRPr="00D66B68">
        <w:rPr>
          <w:rFonts w:ascii="Roboto" w:hAnsi="Roboto"/>
          <w:b w:val="0"/>
          <w:bCs w:val="0"/>
          <w:color w:val="1B1B1B"/>
          <w:sz w:val="22"/>
          <w:szCs w:val="22"/>
          <w:shd w:val="clear" w:color="auto" w:fill="FFFFFF"/>
        </w:rPr>
        <w:t> </w:t>
      </w:r>
      <w:r w:rsidRPr="00D66B68">
        <w:rPr>
          <w:rFonts w:ascii="Roboto" w:hAnsi="Roboto"/>
          <w:b w:val="0"/>
          <w:bCs w:val="0"/>
          <w:sz w:val="22"/>
          <w:szCs w:val="22"/>
          <w:shd w:val="clear" w:color="auto" w:fill="FFFFFF"/>
        </w:rPr>
        <w:t>as they become available. The EEOC anticipates posting the 2023 EEO-1 Component 1 Instruction Booklet and the 2023 Data File Upload Specifications by Tuesday, March 19, 2024.</w:t>
      </w:r>
    </w:p>
    <w:p w14:paraId="2D63D4F3" w14:textId="77777777" w:rsidR="00946A29" w:rsidRDefault="00946A29" w:rsidP="00946A29">
      <w:pPr>
        <w:pStyle w:val="Heading1"/>
        <w:shd w:val="clear" w:color="auto" w:fill="FFFFFF"/>
        <w:spacing w:before="0" w:beforeAutospacing="0" w:after="0" w:afterAutospacing="0"/>
        <w:jc w:val="both"/>
        <w:rPr>
          <w:rFonts w:ascii="Roboto" w:hAnsi="Roboto"/>
          <w:b w:val="0"/>
          <w:bCs w:val="0"/>
          <w:sz w:val="22"/>
          <w:szCs w:val="22"/>
          <w:shd w:val="clear" w:color="auto" w:fill="FFFFFF"/>
        </w:rPr>
      </w:pPr>
      <w:r w:rsidRPr="00D66B68">
        <w:rPr>
          <w:rFonts w:ascii="Roboto" w:hAnsi="Roboto"/>
          <w:b w:val="0"/>
          <w:bCs w:val="0"/>
          <w:sz w:val="22"/>
          <w:szCs w:val="22"/>
          <w:shd w:val="clear" w:color="auto" w:fill="FFFFFF"/>
        </w:rPr>
        <w:t>The EEO-1 Component 1 report is a mandatory annual data collection that requires all private sector employers with 100 or more employees, and federal contractors with 50 or more employees meeting certain criteria, to submit workforce demographic data, including data by job category and sex and race or ethnicity, to the EEOC. The authorities under which EEO-1 Component 1 data are collected include: Section 709(c) of Title VII of the Civil Rights Act of 1964, as amended, 42 U.S.C. 2000e, et seq., and Sections 1602.7-1602.14, Chapter XIV, Title 29 of the Code of Federal Regulations (CFR); Exec. Order No. 11246, 30 FR 12319 (Sept. 24, 1965) and 40 CFR 60-1.7(a). </w:t>
      </w:r>
    </w:p>
    <w:p w14:paraId="374CDC22" w14:textId="77777777" w:rsidR="002833B7" w:rsidRPr="00946A29" w:rsidRDefault="002833B7" w:rsidP="00946A29">
      <w:pPr>
        <w:pStyle w:val="BodyText"/>
        <w:spacing w:after="0" w:line="240" w:lineRule="auto"/>
        <w:ind w:right="360"/>
        <w:rPr>
          <w:rFonts w:ascii="Roboto" w:eastAsiaTheme="minorHAnsi" w:hAnsi="Roboto" w:cstheme="minorBidi"/>
          <w:b/>
          <w:bCs/>
          <w:color w:val="auto"/>
          <w:sz w:val="16"/>
          <w:szCs w:val="16"/>
        </w:rPr>
      </w:pPr>
    </w:p>
    <w:p w14:paraId="49AB40DC" w14:textId="4A514DFB" w:rsidR="009040C5" w:rsidRPr="00D66B68" w:rsidRDefault="009040C5" w:rsidP="009040C5">
      <w:pPr>
        <w:pStyle w:val="NormalWeb"/>
        <w:shd w:val="clear" w:color="auto" w:fill="FFFFFF"/>
        <w:spacing w:before="0" w:beforeAutospacing="0" w:after="0" w:afterAutospacing="0" w:line="340" w:lineRule="atLeast"/>
        <w:jc w:val="center"/>
        <w:rPr>
          <w:rFonts w:ascii="Roboto" w:hAnsi="Roboto" w:cs="Arial"/>
          <w:color w:val="111111"/>
          <w:sz w:val="28"/>
          <w:szCs w:val="28"/>
        </w:rPr>
      </w:pPr>
      <w:r w:rsidRPr="00D66B68">
        <w:rPr>
          <w:rFonts w:ascii="Roboto" w:hAnsi="Roboto" w:cs="Arial"/>
          <w:b/>
          <w:bCs/>
          <w:color w:val="111111"/>
          <w:sz w:val="28"/>
          <w:szCs w:val="28"/>
        </w:rPr>
        <w:t>OSHA Form 300A Deadline</w:t>
      </w:r>
    </w:p>
    <w:p w14:paraId="49E40BEB" w14:textId="77777777" w:rsidR="009040C5" w:rsidRPr="00B06DBE" w:rsidRDefault="009040C5" w:rsidP="009040C5">
      <w:pPr>
        <w:pStyle w:val="NormalWeb"/>
        <w:shd w:val="clear" w:color="auto" w:fill="FFFFFF"/>
        <w:spacing w:before="0" w:beforeAutospacing="0" w:after="0" w:afterAutospacing="0" w:line="340" w:lineRule="atLeast"/>
        <w:jc w:val="center"/>
        <w:rPr>
          <w:rFonts w:ascii="Roboto" w:hAnsi="Roboto" w:cs="Arial"/>
          <w:color w:val="111111"/>
          <w:sz w:val="28"/>
          <w:szCs w:val="28"/>
        </w:rPr>
      </w:pPr>
      <w:r w:rsidRPr="00D11F7B">
        <w:rPr>
          <w:rFonts w:ascii="Roboto" w:hAnsi="Roboto" w:cs="Arial"/>
          <w:b/>
          <w:bCs/>
          <w:sz w:val="28"/>
          <w:szCs w:val="28"/>
        </w:rPr>
        <w:t>Posted by February 1 </w:t>
      </w:r>
      <w:r w:rsidRPr="00B06DBE">
        <w:rPr>
          <w:rFonts w:ascii="Roboto" w:hAnsi="Roboto" w:cs="Arial"/>
          <w:b/>
          <w:bCs/>
          <w:color w:val="111111"/>
          <w:sz w:val="28"/>
          <w:szCs w:val="28"/>
        </w:rPr>
        <w:t>&amp;</w:t>
      </w:r>
      <w:r w:rsidRPr="00B06DBE">
        <w:rPr>
          <w:rFonts w:ascii="Roboto" w:hAnsi="Roboto" w:cs="Arial"/>
          <w:color w:val="111111"/>
          <w:sz w:val="28"/>
          <w:szCs w:val="28"/>
        </w:rPr>
        <w:t xml:space="preserve"> </w:t>
      </w:r>
      <w:r w:rsidRPr="00B06DBE">
        <w:rPr>
          <w:rFonts w:ascii="Roboto" w:hAnsi="Roboto" w:cs="Arial"/>
          <w:b/>
          <w:bCs/>
          <w:color w:val="111111"/>
          <w:sz w:val="28"/>
          <w:szCs w:val="28"/>
        </w:rPr>
        <w:t>Electronically Submitt</w:t>
      </w:r>
      <w:r w:rsidRPr="00D11F7B">
        <w:rPr>
          <w:rFonts w:ascii="Roboto" w:hAnsi="Roboto" w:cs="Arial"/>
          <w:b/>
          <w:bCs/>
          <w:sz w:val="28"/>
          <w:szCs w:val="28"/>
        </w:rPr>
        <w:t xml:space="preserve">ed March 2, if </w:t>
      </w:r>
      <w:r w:rsidRPr="00B06DBE">
        <w:rPr>
          <w:rFonts w:ascii="Roboto" w:hAnsi="Roboto" w:cs="Arial"/>
          <w:b/>
          <w:bCs/>
          <w:color w:val="111111"/>
          <w:sz w:val="28"/>
          <w:szCs w:val="28"/>
        </w:rPr>
        <w:t>applicable</w:t>
      </w:r>
    </w:p>
    <w:p w14:paraId="4CAA0199" w14:textId="77777777" w:rsidR="009040C5" w:rsidRDefault="009040C5" w:rsidP="009040C5">
      <w:pPr>
        <w:pStyle w:val="ParagraphBasic"/>
        <w:spacing w:after="0" w:line="240" w:lineRule="auto"/>
        <w:jc w:val="both"/>
        <w:rPr>
          <w:rFonts w:ascii="Roboto" w:hAnsi="Roboto"/>
        </w:rPr>
      </w:pPr>
      <w:r w:rsidRPr="00CF2BD1">
        <w:rPr>
          <w:rFonts w:ascii="Roboto" w:hAnsi="Roboto"/>
        </w:rPr>
        <w:t>ETC published on January 17</w:t>
      </w:r>
      <w:r w:rsidRPr="00CF2BD1">
        <w:rPr>
          <w:rFonts w:ascii="Roboto" w:hAnsi="Roboto"/>
          <w:vertAlign w:val="superscript"/>
        </w:rPr>
        <w:t>th</w:t>
      </w:r>
      <w:r w:rsidRPr="00CF2BD1">
        <w:rPr>
          <w:rFonts w:ascii="Roboto" w:hAnsi="Roboto"/>
        </w:rPr>
        <w:t xml:space="preserve"> an e-Alert compliance reminder pertaining to OSHA Form 300A. Be sure you are aware of the applicability of any OSHA recordkeeping and filings to your organization.</w:t>
      </w:r>
    </w:p>
    <w:p w14:paraId="1C4A1166" w14:textId="77777777" w:rsidR="00946A29" w:rsidRPr="00946A29" w:rsidRDefault="00946A29" w:rsidP="009040C5">
      <w:pPr>
        <w:pStyle w:val="ParagraphBasic"/>
        <w:spacing w:after="0" w:line="240" w:lineRule="auto"/>
        <w:jc w:val="both"/>
        <w:rPr>
          <w:rFonts w:ascii="Roboto" w:hAnsi="Roboto"/>
          <w:sz w:val="16"/>
          <w:szCs w:val="16"/>
        </w:rPr>
      </w:pPr>
    </w:p>
    <w:p w14:paraId="586F781F" w14:textId="68AF8BDB" w:rsidR="00946A29" w:rsidRDefault="00946A29" w:rsidP="00946A29">
      <w:pPr>
        <w:pStyle w:val="NormalWeb"/>
        <w:spacing w:before="0" w:beforeAutospacing="0" w:after="0" w:afterAutospacing="0"/>
        <w:jc w:val="center"/>
        <w:rPr>
          <w:rFonts w:ascii="Roboto" w:hAnsi="Roboto"/>
          <w:b/>
          <w:bCs/>
          <w:sz w:val="28"/>
          <w:szCs w:val="28"/>
        </w:rPr>
      </w:pPr>
      <w:r w:rsidRPr="000F2327">
        <w:rPr>
          <w:rFonts w:ascii="Roboto" w:hAnsi="Roboto"/>
          <w:b/>
          <w:bCs/>
          <w:sz w:val="28"/>
          <w:szCs w:val="28"/>
        </w:rPr>
        <w:t xml:space="preserve">OFCCP Affirmative Action </w:t>
      </w:r>
      <w:r>
        <w:rPr>
          <w:rFonts w:ascii="Roboto" w:hAnsi="Roboto"/>
          <w:b/>
          <w:bCs/>
          <w:sz w:val="28"/>
          <w:szCs w:val="28"/>
        </w:rPr>
        <w:t xml:space="preserve">Plan Submission Due </w:t>
      </w:r>
      <w:r w:rsidRPr="00D11F7B">
        <w:rPr>
          <w:rFonts w:ascii="Roboto" w:hAnsi="Roboto"/>
          <w:b/>
          <w:bCs/>
          <w:sz w:val="28"/>
          <w:szCs w:val="28"/>
        </w:rPr>
        <w:t>July 1</w:t>
      </w:r>
    </w:p>
    <w:p w14:paraId="4F3D3145" w14:textId="6079D11C" w:rsidR="00946A29" w:rsidRPr="003202AF" w:rsidRDefault="00946A29" w:rsidP="00946A29">
      <w:pPr>
        <w:pStyle w:val="NormalWeb"/>
        <w:spacing w:before="0" w:beforeAutospacing="0" w:after="0" w:afterAutospacing="0"/>
        <w:rPr>
          <w:rFonts w:ascii="Roboto" w:hAnsi="Roboto" w:cs="Arial"/>
          <w:color w:val="000000"/>
          <w:sz w:val="22"/>
          <w:szCs w:val="22"/>
          <w:shd w:val="clear" w:color="auto" w:fill="FFFFFF"/>
        </w:rPr>
      </w:pPr>
      <w:r w:rsidRPr="003202AF">
        <w:rPr>
          <w:rFonts w:ascii="Roboto" w:hAnsi="Roboto"/>
          <w:sz w:val="22"/>
          <w:szCs w:val="22"/>
        </w:rPr>
        <w:t>On April 1</w:t>
      </w:r>
      <w:r w:rsidRPr="003202AF">
        <w:rPr>
          <w:rFonts w:ascii="Roboto" w:hAnsi="Roboto"/>
          <w:sz w:val="22"/>
          <w:szCs w:val="22"/>
          <w:vertAlign w:val="superscript"/>
        </w:rPr>
        <w:t>st</w:t>
      </w:r>
      <w:r w:rsidRPr="003202AF">
        <w:rPr>
          <w:rFonts w:ascii="Roboto" w:hAnsi="Roboto"/>
          <w:sz w:val="22"/>
          <w:szCs w:val="22"/>
        </w:rPr>
        <w:t xml:space="preserve"> the </w:t>
      </w:r>
      <w:r w:rsidRPr="003202AF">
        <w:rPr>
          <w:rFonts w:ascii="Roboto" w:hAnsi="Roboto" w:cs="Arial"/>
          <w:color w:val="000000"/>
          <w:sz w:val="22"/>
          <w:szCs w:val="22"/>
          <w:shd w:val="clear" w:color="auto" w:fill="FFFFFF"/>
        </w:rPr>
        <w:t>Office of Federal Contract Compliance Programs (OFCCP) will open the </w:t>
      </w:r>
      <w:hyperlink r:id="rId306" w:tgtFrame="_blank" w:history="1">
        <w:r w:rsidRPr="003202AF">
          <w:rPr>
            <w:rStyle w:val="Hyperlink"/>
            <w:rFonts w:ascii="Roboto" w:eastAsiaTheme="minorHAnsi" w:hAnsi="Roboto" w:cstheme="minorBidi"/>
            <w:sz w:val="22"/>
            <w:szCs w:val="22"/>
          </w:rPr>
          <w:t>Contractor Portal</w:t>
        </w:r>
      </w:hyperlink>
      <w:r w:rsidRPr="003202AF">
        <w:rPr>
          <w:rFonts w:ascii="Roboto" w:hAnsi="Roboto" w:cs="Arial"/>
          <w:color w:val="000000"/>
          <w:sz w:val="22"/>
          <w:szCs w:val="22"/>
          <w:shd w:val="clear" w:color="auto" w:fill="FFFFFF"/>
        </w:rPr>
        <w:t xml:space="preserve"> for the 2024 Affirmative Action Program (AAP) certification period: </w:t>
      </w:r>
      <w:r w:rsidRPr="00D11F7B">
        <w:rPr>
          <w:rFonts w:ascii="Roboto" w:hAnsi="Roboto" w:cs="Arial"/>
          <w:b/>
          <w:bCs/>
          <w:sz w:val="22"/>
          <w:szCs w:val="22"/>
          <w:shd w:val="clear" w:color="auto" w:fill="FFFFFF"/>
        </w:rPr>
        <w:t>April 1 – July 1, 2024</w:t>
      </w:r>
      <w:r w:rsidRPr="00D11F7B">
        <w:rPr>
          <w:rFonts w:ascii="Roboto" w:hAnsi="Roboto" w:cs="Arial"/>
          <w:sz w:val="22"/>
          <w:szCs w:val="22"/>
          <w:shd w:val="clear" w:color="auto" w:fill="FFFFFF"/>
        </w:rPr>
        <w:t>.</w:t>
      </w:r>
    </w:p>
    <w:p w14:paraId="553F929C" w14:textId="3C580586" w:rsidR="00946A29" w:rsidRPr="00946A29" w:rsidRDefault="00946A29" w:rsidP="00946A29">
      <w:pPr>
        <w:pStyle w:val="NormalWeb"/>
        <w:spacing w:before="0" w:beforeAutospacing="0" w:after="0" w:afterAutospacing="0"/>
        <w:rPr>
          <w:rFonts w:ascii="Roboto" w:hAnsi="Roboto"/>
          <w:sz w:val="22"/>
          <w:szCs w:val="22"/>
        </w:rPr>
      </w:pPr>
      <w:r w:rsidRPr="003202AF">
        <w:rPr>
          <w:rFonts w:ascii="Roboto" w:hAnsi="Roboto" w:cs="Arial"/>
          <w:b/>
          <w:bCs/>
          <w:sz w:val="22"/>
          <w:szCs w:val="22"/>
          <w:highlight w:val="lightGray"/>
        </w:rPr>
        <w:t>Employer Takeaway:</w:t>
      </w:r>
      <w:r w:rsidRPr="003202AF">
        <w:rPr>
          <w:rFonts w:ascii="Roboto" w:hAnsi="Roboto" w:cs="Arial"/>
          <w:sz w:val="22"/>
          <w:szCs w:val="22"/>
        </w:rPr>
        <w:t xml:space="preserve"> </w:t>
      </w:r>
      <w:r>
        <w:rPr>
          <w:rFonts w:ascii="Roboto" w:hAnsi="Roboto" w:cs="Arial"/>
          <w:color w:val="000000"/>
          <w:sz w:val="22"/>
          <w:szCs w:val="22"/>
        </w:rPr>
        <w:t>C</w:t>
      </w:r>
      <w:r w:rsidRPr="003202AF">
        <w:rPr>
          <w:rFonts w:ascii="Roboto" w:hAnsi="Roboto" w:cs="Arial"/>
          <w:color w:val="000000"/>
          <w:sz w:val="22"/>
          <w:szCs w:val="22"/>
        </w:rPr>
        <w:t xml:space="preserve">overed federal contractors </w:t>
      </w:r>
      <w:r>
        <w:rPr>
          <w:rFonts w:ascii="Roboto" w:hAnsi="Roboto" w:cs="Arial"/>
          <w:color w:val="000000"/>
          <w:sz w:val="22"/>
          <w:szCs w:val="22"/>
        </w:rPr>
        <w:t xml:space="preserve">are urged </w:t>
      </w:r>
      <w:r w:rsidRPr="003202AF">
        <w:rPr>
          <w:rFonts w:ascii="Roboto" w:hAnsi="Roboto" w:cs="Arial"/>
          <w:color w:val="000000"/>
          <w:sz w:val="22"/>
          <w:szCs w:val="22"/>
        </w:rPr>
        <w:t>to begin certifying their AAP compliance through the portal today to meet the July 1, 2024, deadline.</w:t>
      </w:r>
      <w:r>
        <w:rPr>
          <w:rFonts w:ascii="Roboto" w:hAnsi="Roboto" w:cs="Arial"/>
          <w:color w:val="000000"/>
          <w:sz w:val="22"/>
          <w:szCs w:val="22"/>
        </w:rPr>
        <w:t xml:space="preserve"> </w:t>
      </w:r>
      <w:r>
        <w:rPr>
          <w:rFonts w:ascii="Roboto" w:hAnsi="Roboto"/>
          <w:sz w:val="22"/>
          <w:szCs w:val="22"/>
        </w:rPr>
        <w:t>If you are in need out outsourced assistance with this compliance obligation, reach out to ETC HR today @HR_Help so that we can facilitate an introduction!</w:t>
      </w:r>
    </w:p>
    <w:p w14:paraId="2570920E" w14:textId="17D8C42B" w:rsidR="00946A29" w:rsidRPr="00946A29" w:rsidRDefault="00946A29" w:rsidP="00946A29">
      <w:pPr>
        <w:pStyle w:val="NormalWeb"/>
        <w:shd w:val="clear" w:color="auto" w:fill="FFFFFF"/>
        <w:spacing w:before="0" w:beforeAutospacing="0" w:after="0" w:afterAutospacing="0"/>
        <w:rPr>
          <w:rFonts w:ascii="Roboto" w:hAnsi="Roboto" w:cs="Arial"/>
          <w:color w:val="000000"/>
          <w:sz w:val="22"/>
          <w:szCs w:val="22"/>
        </w:rPr>
      </w:pPr>
      <w:r w:rsidRPr="003202AF">
        <w:rPr>
          <w:rFonts w:ascii="Roboto" w:hAnsi="Roboto" w:cs="Arial"/>
          <w:b/>
          <w:bCs/>
          <w:color w:val="000000"/>
          <w:sz w:val="22"/>
          <w:szCs w:val="22"/>
          <w:highlight w:val="lightGray"/>
        </w:rPr>
        <w:lastRenderedPageBreak/>
        <w:t>Learn More:</w:t>
      </w:r>
      <w:r>
        <w:rPr>
          <w:rFonts w:ascii="Roboto" w:hAnsi="Roboto" w:cs="Arial"/>
          <w:color w:val="000000"/>
          <w:sz w:val="22"/>
          <w:szCs w:val="22"/>
        </w:rPr>
        <w:t xml:space="preserve"> </w:t>
      </w:r>
      <w:r w:rsidRPr="003202AF">
        <w:rPr>
          <w:rFonts w:ascii="Roboto" w:hAnsi="Roboto" w:cs="Arial"/>
          <w:color w:val="000000"/>
          <w:sz w:val="22"/>
          <w:szCs w:val="22"/>
        </w:rPr>
        <w:t>Covered federal contractors and subcontractors must use the portal to certify, on an annual basis, whether they have developed and maintained an AAP for each establishment and/or functional/business unit, as applicable. New contractors have 120 days to develop their AAP(s) and must register and certify compliance through the Contractor Portal within 90 days of developing their AAP(s).</w:t>
      </w:r>
    </w:p>
    <w:p w14:paraId="6A9FE4CC" w14:textId="77777777" w:rsidR="00946A29" w:rsidRPr="003202AF" w:rsidRDefault="00946A29" w:rsidP="00946A29">
      <w:pPr>
        <w:pStyle w:val="NormalWeb"/>
        <w:shd w:val="clear" w:color="auto" w:fill="FFFFFF"/>
        <w:spacing w:before="0" w:beforeAutospacing="0" w:after="0" w:afterAutospacing="0"/>
        <w:rPr>
          <w:rFonts w:ascii="Roboto" w:hAnsi="Roboto" w:cs="Arial"/>
          <w:color w:val="000000"/>
          <w:sz w:val="22"/>
          <w:szCs w:val="22"/>
        </w:rPr>
      </w:pPr>
      <w:r w:rsidRPr="003202AF">
        <w:rPr>
          <w:rFonts w:ascii="Roboto" w:hAnsi="Roboto" w:cs="Arial"/>
          <w:color w:val="000000"/>
          <w:sz w:val="22"/>
          <w:szCs w:val="22"/>
        </w:rPr>
        <w:t>Visit OFCCP’s </w:t>
      </w:r>
      <w:hyperlink r:id="rId307" w:tgtFrame="_blank" w:history="1">
        <w:r w:rsidRPr="003202AF">
          <w:rPr>
            <w:rStyle w:val="Hyperlink"/>
            <w:rFonts w:ascii="Roboto" w:eastAsiaTheme="minorHAnsi" w:hAnsi="Roboto" w:cstheme="minorBidi"/>
            <w:sz w:val="22"/>
            <w:szCs w:val="22"/>
          </w:rPr>
          <w:t>Contractor Portal information page </w:t>
        </w:r>
      </w:hyperlink>
      <w:r w:rsidRPr="003202AF">
        <w:rPr>
          <w:rFonts w:ascii="Roboto" w:hAnsi="Roboto" w:cs="Arial"/>
          <w:color w:val="000000"/>
          <w:sz w:val="22"/>
          <w:szCs w:val="22"/>
        </w:rPr>
        <w:t>before starting the certification process to access Frequently Asked Questions and step-by-step How-To videos, along with User Guides and other pertinent information.</w:t>
      </w:r>
    </w:p>
    <w:p w14:paraId="4FE16375" w14:textId="71EA5AF8" w:rsidR="00946A29" w:rsidRPr="00946A29" w:rsidRDefault="00946A29" w:rsidP="00946A29">
      <w:pPr>
        <w:pStyle w:val="NormalWeb"/>
        <w:shd w:val="clear" w:color="auto" w:fill="FFFFFF"/>
        <w:spacing w:before="0" w:beforeAutospacing="0" w:after="0" w:afterAutospacing="0"/>
        <w:rPr>
          <w:rFonts w:ascii="Roboto" w:hAnsi="Roboto" w:cs="Arial"/>
          <w:color w:val="000000"/>
          <w:sz w:val="22"/>
          <w:szCs w:val="22"/>
        </w:rPr>
      </w:pPr>
      <w:r w:rsidRPr="003202AF">
        <w:rPr>
          <w:rFonts w:ascii="Roboto" w:hAnsi="Roboto" w:cs="Arial"/>
          <w:color w:val="000000"/>
          <w:sz w:val="22"/>
          <w:szCs w:val="22"/>
        </w:rPr>
        <w:t>Contractors can refer to the pre-recorded webinar on the </w:t>
      </w:r>
      <w:hyperlink r:id="rId308" w:tgtFrame="_blank" w:history="1">
        <w:r w:rsidRPr="003202AF">
          <w:rPr>
            <w:rStyle w:val="Hyperlink"/>
            <w:rFonts w:ascii="Roboto" w:eastAsiaTheme="minorHAnsi" w:hAnsi="Roboto" w:cstheme="minorBidi"/>
            <w:sz w:val="22"/>
            <w:szCs w:val="22"/>
          </w:rPr>
          <w:t>Contractor Portal information page</w:t>
        </w:r>
      </w:hyperlink>
      <w:r w:rsidRPr="003202AF">
        <w:rPr>
          <w:rStyle w:val="Hyperlink"/>
          <w:rFonts w:eastAsiaTheme="minorHAnsi" w:cstheme="minorBidi"/>
        </w:rPr>
        <w:t> that</w:t>
      </w:r>
      <w:r w:rsidRPr="003202AF">
        <w:rPr>
          <w:rFonts w:ascii="Roboto" w:hAnsi="Roboto" w:cs="Arial"/>
          <w:color w:val="000000"/>
          <w:sz w:val="22"/>
          <w:szCs w:val="22"/>
        </w:rPr>
        <w:t xml:space="preserve"> demonstrates how a contractor can enter its establishment and/or functional/business unit’s AAP start date and certify compliance through the Contractor Portal.</w:t>
      </w:r>
    </w:p>
    <w:p w14:paraId="14B16F60" w14:textId="77777777" w:rsidR="00946A29" w:rsidRPr="003202AF" w:rsidRDefault="00946A29" w:rsidP="00946A29">
      <w:pPr>
        <w:pStyle w:val="NormalWeb"/>
        <w:shd w:val="clear" w:color="auto" w:fill="FFFFFF"/>
        <w:spacing w:before="0" w:beforeAutospacing="0" w:after="0" w:afterAutospacing="0"/>
        <w:rPr>
          <w:rFonts w:ascii="Roboto" w:hAnsi="Roboto" w:cs="Arial"/>
          <w:color w:val="000000"/>
          <w:sz w:val="22"/>
          <w:szCs w:val="22"/>
        </w:rPr>
      </w:pPr>
      <w:r w:rsidRPr="003202AF">
        <w:rPr>
          <w:rFonts w:ascii="Roboto" w:hAnsi="Roboto" w:cs="Arial"/>
          <w:color w:val="000000"/>
          <w:sz w:val="22"/>
          <w:szCs w:val="22"/>
        </w:rPr>
        <w:t>Please submit your Contractor Portal questions to the Applications Technical help desk using the </w:t>
      </w:r>
      <w:hyperlink r:id="rId309" w:tgtFrame="_blank" w:history="1">
        <w:r w:rsidRPr="003202AF">
          <w:rPr>
            <w:rStyle w:val="Hyperlink"/>
            <w:rFonts w:ascii="Roboto" w:eastAsiaTheme="minorHAnsi" w:hAnsi="Roboto" w:cstheme="minorBidi"/>
            <w:sz w:val="22"/>
            <w:szCs w:val="22"/>
          </w:rPr>
          <w:t>OFCCP Applications Technical Help Request Form</w:t>
        </w:r>
      </w:hyperlink>
      <w:r w:rsidRPr="003202AF">
        <w:rPr>
          <w:rFonts w:ascii="Roboto" w:hAnsi="Roboto" w:cs="Arial"/>
          <w:color w:val="000000"/>
          <w:sz w:val="22"/>
          <w:szCs w:val="22"/>
        </w:rPr>
        <w:t> or call the OFCCP help desk at 1-800-397-6251, press 1 for English or 2 for Spanish, then press 1 to reach technical support for assistance.</w:t>
      </w:r>
    </w:p>
    <w:p w14:paraId="760A709E" w14:textId="77777777" w:rsidR="00946A29" w:rsidRPr="003202AF" w:rsidRDefault="00946A29">
      <w:pPr>
        <w:numPr>
          <w:ilvl w:val="0"/>
          <w:numId w:val="36"/>
        </w:numPr>
        <w:shd w:val="clear" w:color="auto" w:fill="FFFFFF"/>
        <w:spacing w:after="0" w:line="240" w:lineRule="auto"/>
        <w:ind w:left="945"/>
        <w:rPr>
          <w:rFonts w:ascii="Roboto" w:hAnsi="Roboto" w:cs="Arial"/>
          <w:color w:val="000000"/>
        </w:rPr>
      </w:pPr>
      <w:r w:rsidRPr="003202AF">
        <w:rPr>
          <w:rFonts w:ascii="Roboto" w:hAnsi="Roboto" w:cs="Arial"/>
          <w:color w:val="000000"/>
        </w:rPr>
        <w:t>Instructions for registering and certifying for the Contractor Portal </w:t>
      </w:r>
    </w:p>
    <w:p w14:paraId="098F46D4" w14:textId="77777777" w:rsidR="00946A29" w:rsidRPr="003202AF" w:rsidRDefault="00946A29">
      <w:pPr>
        <w:numPr>
          <w:ilvl w:val="1"/>
          <w:numId w:val="36"/>
        </w:numPr>
        <w:shd w:val="clear" w:color="auto" w:fill="FFFFFF"/>
        <w:spacing w:after="0" w:line="240" w:lineRule="auto"/>
        <w:rPr>
          <w:rStyle w:val="Hyperlink"/>
        </w:rPr>
      </w:pPr>
      <w:hyperlink r:id="rId310" w:tgtFrame="_blank" w:history="1">
        <w:r w:rsidRPr="003202AF">
          <w:rPr>
            <w:rStyle w:val="Hyperlink"/>
            <w:rFonts w:ascii="Roboto" w:hAnsi="Roboto"/>
          </w:rPr>
          <w:t>How-to Videos</w:t>
        </w:r>
      </w:hyperlink>
    </w:p>
    <w:p w14:paraId="589CD602" w14:textId="77777777" w:rsidR="00946A29" w:rsidRPr="003202AF" w:rsidRDefault="00946A29">
      <w:pPr>
        <w:numPr>
          <w:ilvl w:val="1"/>
          <w:numId w:val="36"/>
        </w:numPr>
        <w:shd w:val="clear" w:color="auto" w:fill="FFFFFF"/>
        <w:spacing w:after="0" w:line="240" w:lineRule="auto"/>
        <w:rPr>
          <w:rStyle w:val="Hyperlink"/>
        </w:rPr>
      </w:pPr>
      <w:hyperlink r:id="rId311" w:tgtFrame="_blank" w:history="1">
        <w:r w:rsidRPr="003202AF">
          <w:rPr>
            <w:rStyle w:val="Hyperlink"/>
            <w:rFonts w:ascii="Roboto" w:hAnsi="Roboto"/>
          </w:rPr>
          <w:t>User Guide</w:t>
        </w:r>
      </w:hyperlink>
    </w:p>
    <w:p w14:paraId="33C645C5" w14:textId="1E9BF7B0" w:rsidR="00946A29" w:rsidRPr="00946A29" w:rsidRDefault="00946A29">
      <w:pPr>
        <w:numPr>
          <w:ilvl w:val="0"/>
          <w:numId w:val="36"/>
        </w:numPr>
        <w:shd w:val="clear" w:color="auto" w:fill="FFFFFF"/>
        <w:spacing w:after="0" w:line="240" w:lineRule="auto"/>
        <w:ind w:left="945"/>
        <w:rPr>
          <w:color w:val="0000FF"/>
          <w:u w:val="single"/>
        </w:rPr>
      </w:pPr>
      <w:hyperlink r:id="rId312" w:tgtFrame="_blank" w:history="1">
        <w:r w:rsidRPr="003202AF">
          <w:rPr>
            <w:rStyle w:val="Hyperlink"/>
            <w:rFonts w:ascii="Roboto" w:hAnsi="Roboto"/>
          </w:rPr>
          <w:t>Frequently Asked Questions </w:t>
        </w:r>
      </w:hyperlink>
      <w:r w:rsidRPr="003202AF">
        <w:rPr>
          <w:rStyle w:val="Hyperlink"/>
        </w:rPr>
        <w:t> </w:t>
      </w:r>
    </w:p>
    <w:p w14:paraId="310C3282" w14:textId="77777777" w:rsidR="009040C5" w:rsidRPr="00176BAC" w:rsidRDefault="009040C5" w:rsidP="009040C5">
      <w:pPr>
        <w:pStyle w:val="ParagraphBasic"/>
        <w:spacing w:after="0" w:line="240" w:lineRule="auto"/>
        <w:jc w:val="both"/>
        <w:rPr>
          <w:rFonts w:ascii="Roboto" w:hAnsi="Roboto"/>
          <w:sz w:val="16"/>
          <w:szCs w:val="16"/>
        </w:rPr>
      </w:pPr>
    </w:p>
    <w:p w14:paraId="3BFA7C98" w14:textId="2C297D96" w:rsidR="009040C5" w:rsidRPr="00C64E17" w:rsidRDefault="009040C5" w:rsidP="009040C5">
      <w:pPr>
        <w:pStyle w:val="MainTitle"/>
        <w:spacing w:after="0" w:line="240" w:lineRule="auto"/>
        <w:jc w:val="center"/>
        <w:rPr>
          <w:rFonts w:ascii="Roboto" w:hAnsi="Roboto"/>
          <w:bCs/>
          <w:color w:val="auto"/>
          <w:sz w:val="28"/>
          <w:szCs w:val="28"/>
        </w:rPr>
      </w:pPr>
      <w:r w:rsidRPr="00C64E17">
        <w:rPr>
          <w:rFonts w:ascii="Roboto" w:hAnsi="Roboto"/>
          <w:bCs/>
          <w:color w:val="auto"/>
          <w:sz w:val="28"/>
          <w:szCs w:val="28"/>
        </w:rPr>
        <w:t>ACA Reporting Deadlines</w:t>
      </w:r>
    </w:p>
    <w:p w14:paraId="138AA51E" w14:textId="77777777" w:rsidR="009040C5" w:rsidRPr="00CF2BD1" w:rsidRDefault="009040C5" w:rsidP="009040C5">
      <w:pPr>
        <w:pStyle w:val="BodyText"/>
        <w:spacing w:after="0" w:line="240" w:lineRule="auto"/>
        <w:ind w:right="360"/>
        <w:rPr>
          <w:rFonts w:ascii="Roboto" w:hAnsi="Roboto"/>
          <w:color w:val="auto"/>
          <w:szCs w:val="22"/>
        </w:rPr>
      </w:pPr>
      <w:bookmarkStart w:id="45" w:name="_Hlk27481520"/>
      <w:r w:rsidRPr="00CF2BD1">
        <w:rPr>
          <w:rFonts w:ascii="Roboto" w:hAnsi="Roboto"/>
          <w:color w:val="auto"/>
          <w:szCs w:val="22"/>
        </w:rPr>
        <w:t xml:space="preserve">Employers subject to Affordable Care Act (ACA) reporting under Internal Revenue Code Sections 6055 or 6056. For the 2023 calendar year, covered employers must: </w:t>
      </w:r>
    </w:p>
    <w:p w14:paraId="48ED37D4" w14:textId="77777777" w:rsidR="009040C5" w:rsidRPr="00CF2BD1" w:rsidRDefault="009040C5" w:rsidP="009040C5">
      <w:pPr>
        <w:pStyle w:val="BulletListText"/>
        <w:spacing w:after="0"/>
        <w:rPr>
          <w:rFonts w:ascii="Roboto" w:hAnsi="Roboto"/>
          <w:color w:val="auto"/>
          <w:szCs w:val="22"/>
        </w:rPr>
      </w:pPr>
      <w:r w:rsidRPr="00CF2BD1">
        <w:rPr>
          <w:rFonts w:ascii="Roboto" w:hAnsi="Roboto"/>
          <w:color w:val="auto"/>
          <w:szCs w:val="22"/>
        </w:rPr>
        <w:t xml:space="preserve">Furnish statements to individuals by </w:t>
      </w:r>
      <w:r w:rsidRPr="00D11F7B">
        <w:rPr>
          <w:rFonts w:ascii="Roboto" w:hAnsi="Roboto"/>
          <w:b/>
          <w:color w:val="auto"/>
          <w:szCs w:val="22"/>
        </w:rPr>
        <w:t>March 1, 2024</w:t>
      </w:r>
      <w:r w:rsidRPr="00D11F7B">
        <w:rPr>
          <w:rFonts w:ascii="Roboto" w:hAnsi="Roboto"/>
          <w:color w:val="auto"/>
          <w:szCs w:val="22"/>
        </w:rPr>
        <w:t xml:space="preserve"> </w:t>
      </w:r>
      <w:r w:rsidRPr="00CF2BD1">
        <w:rPr>
          <w:rFonts w:ascii="Roboto" w:hAnsi="Roboto"/>
          <w:color w:val="auto"/>
          <w:szCs w:val="22"/>
        </w:rPr>
        <w:t>(an alternative method of furnishing statements to covered individuals is available in certain situations); and</w:t>
      </w:r>
    </w:p>
    <w:p w14:paraId="4F83A83E" w14:textId="77777777" w:rsidR="009040C5" w:rsidRPr="00CF2BD1" w:rsidRDefault="009040C5" w:rsidP="009040C5">
      <w:pPr>
        <w:pStyle w:val="BulletListText"/>
        <w:spacing w:after="0"/>
        <w:ind w:right="360"/>
        <w:rPr>
          <w:rFonts w:ascii="Roboto" w:hAnsi="Roboto"/>
          <w:color w:val="auto"/>
          <w:szCs w:val="22"/>
        </w:rPr>
      </w:pPr>
      <w:r w:rsidRPr="00CF2BD1">
        <w:rPr>
          <w:rFonts w:ascii="Roboto" w:hAnsi="Roboto"/>
          <w:color w:val="auto"/>
          <w:szCs w:val="22"/>
        </w:rPr>
        <w:t xml:space="preserve">File paper returns with the IRS by </w:t>
      </w:r>
      <w:r w:rsidRPr="00CF2BD1">
        <w:rPr>
          <w:rFonts w:ascii="Roboto" w:hAnsi="Roboto"/>
          <w:b/>
          <w:color w:val="auto"/>
          <w:szCs w:val="22"/>
        </w:rPr>
        <w:t>Feb. 28, 2024</w:t>
      </w:r>
      <w:r w:rsidRPr="00CF2BD1">
        <w:rPr>
          <w:rFonts w:ascii="Roboto" w:hAnsi="Roboto"/>
          <w:color w:val="auto"/>
          <w:szCs w:val="22"/>
        </w:rPr>
        <w:t xml:space="preserve">, or </w:t>
      </w:r>
      <w:r w:rsidRPr="00D11F7B">
        <w:rPr>
          <w:rFonts w:ascii="Roboto" w:hAnsi="Roboto"/>
          <w:b/>
          <w:color w:val="auto"/>
          <w:szCs w:val="22"/>
        </w:rPr>
        <w:t>April 1, 2024</w:t>
      </w:r>
      <w:r w:rsidRPr="00D11F7B">
        <w:rPr>
          <w:rFonts w:ascii="Roboto" w:hAnsi="Roboto"/>
          <w:color w:val="auto"/>
          <w:szCs w:val="22"/>
        </w:rPr>
        <w:t xml:space="preserve">, </w:t>
      </w:r>
      <w:r w:rsidRPr="00CF2BD1">
        <w:rPr>
          <w:rFonts w:ascii="Roboto" w:hAnsi="Roboto"/>
          <w:color w:val="auto"/>
          <w:szCs w:val="22"/>
        </w:rPr>
        <w:t xml:space="preserve">if filing electronically. </w:t>
      </w:r>
    </w:p>
    <w:p w14:paraId="08DA1F67" w14:textId="77777777" w:rsidR="009040C5" w:rsidRPr="00CF2BD1" w:rsidRDefault="009040C5" w:rsidP="009040C5">
      <w:pPr>
        <w:pStyle w:val="BulletListText"/>
        <w:spacing w:after="0"/>
        <w:ind w:right="360"/>
        <w:rPr>
          <w:rFonts w:ascii="Roboto" w:hAnsi="Roboto"/>
          <w:color w:val="auto"/>
          <w:szCs w:val="22"/>
        </w:rPr>
      </w:pPr>
      <w:r w:rsidRPr="00CF2BD1">
        <w:rPr>
          <w:rFonts w:ascii="Roboto" w:hAnsi="Roboto"/>
          <w:color w:val="auto"/>
          <w:szCs w:val="22"/>
        </w:rPr>
        <w:t xml:space="preserve">***Beginning in 2024, employers that file </w:t>
      </w:r>
      <w:r w:rsidRPr="00CF2BD1">
        <w:rPr>
          <w:rFonts w:ascii="Roboto" w:hAnsi="Roboto"/>
          <w:b/>
          <w:bCs/>
          <w:color w:val="auto"/>
          <w:szCs w:val="22"/>
        </w:rPr>
        <w:t>at least 10</w:t>
      </w:r>
      <w:r w:rsidRPr="00CF2BD1">
        <w:rPr>
          <w:rFonts w:ascii="Roboto" w:hAnsi="Roboto"/>
          <w:color w:val="auto"/>
          <w:szCs w:val="22"/>
        </w:rPr>
        <w:t xml:space="preserve"> </w:t>
      </w:r>
      <w:r w:rsidRPr="00CF2BD1">
        <w:rPr>
          <w:rFonts w:ascii="Roboto" w:hAnsi="Roboto"/>
          <w:b/>
          <w:bCs/>
          <w:color w:val="auto"/>
          <w:szCs w:val="22"/>
        </w:rPr>
        <w:t>returns</w:t>
      </w:r>
      <w:r w:rsidRPr="00CF2BD1">
        <w:rPr>
          <w:rFonts w:ascii="Roboto" w:hAnsi="Roboto"/>
          <w:color w:val="auto"/>
          <w:szCs w:val="22"/>
        </w:rPr>
        <w:t xml:space="preserve"> during the calendar year must file electronically.</w:t>
      </w:r>
    </w:p>
    <w:bookmarkEnd w:id="45"/>
    <w:p w14:paraId="2BFE3AE2" w14:textId="0B27A2AD" w:rsidR="00AF4ED7" w:rsidRPr="00D11F7B" w:rsidRDefault="009040C5" w:rsidP="00946A29">
      <w:pPr>
        <w:pStyle w:val="BodyText"/>
        <w:spacing w:after="0" w:line="240" w:lineRule="auto"/>
        <w:ind w:right="360"/>
        <w:rPr>
          <w:rFonts w:ascii="Roboto" w:hAnsi="Roboto"/>
          <w:color w:val="auto"/>
          <w:szCs w:val="22"/>
        </w:rPr>
      </w:pPr>
      <w:r w:rsidRPr="00CF2BD1">
        <w:rPr>
          <w:rFonts w:ascii="Roboto" w:hAnsi="Roboto"/>
          <w:color w:val="auto"/>
          <w:szCs w:val="22"/>
        </w:rPr>
        <w:t>Penalties may apply if employers are subject to ACA reporting and fail to file returns and furnish statements by the applicable deadlines.</w:t>
      </w:r>
    </w:p>
    <w:p w14:paraId="6AB2D761" w14:textId="77777777" w:rsidR="00AF4ED7" w:rsidRPr="00275725" w:rsidRDefault="00AF4ED7" w:rsidP="00946A29">
      <w:pPr>
        <w:pStyle w:val="BodyText"/>
        <w:spacing w:after="0" w:line="240" w:lineRule="auto"/>
        <w:ind w:right="360"/>
        <w:rPr>
          <w:rFonts w:ascii="Roboto" w:hAnsi="Roboto"/>
          <w:color w:val="auto"/>
          <w:sz w:val="16"/>
          <w:szCs w:val="16"/>
        </w:rPr>
      </w:pPr>
    </w:p>
    <w:p w14:paraId="4D29329C" w14:textId="4EC3B071" w:rsidR="009040C5" w:rsidRDefault="009040C5" w:rsidP="00946A29">
      <w:pPr>
        <w:pStyle w:val="Heading1"/>
        <w:shd w:val="clear" w:color="auto" w:fill="FFFFFF"/>
        <w:spacing w:before="0" w:beforeAutospacing="0" w:after="0" w:afterAutospacing="0"/>
        <w:jc w:val="center"/>
        <w:rPr>
          <w:rFonts w:ascii="Roboto" w:eastAsiaTheme="minorHAnsi" w:hAnsi="Roboto" w:cstheme="minorBidi"/>
          <w:kern w:val="0"/>
          <w:sz w:val="28"/>
          <w:szCs w:val="28"/>
        </w:rPr>
      </w:pPr>
      <w:bookmarkStart w:id="46" w:name="_Hlk170458339"/>
      <w:r w:rsidRPr="00145775">
        <w:rPr>
          <w:rFonts w:ascii="Roboto" w:eastAsiaTheme="minorHAnsi" w:hAnsi="Roboto" w:cstheme="minorBidi"/>
          <w:kern w:val="0"/>
          <w:sz w:val="28"/>
          <w:szCs w:val="28"/>
        </w:rPr>
        <w:t>IRS Releases ACA Pay-or-Play Penalties for 2025</w:t>
      </w:r>
    </w:p>
    <w:p w14:paraId="40875E4B" w14:textId="77777777" w:rsidR="009040C5" w:rsidRPr="00145775" w:rsidRDefault="009040C5" w:rsidP="009040C5">
      <w:pPr>
        <w:pStyle w:val="ParagraphBasic"/>
        <w:spacing w:after="0" w:line="240" w:lineRule="auto"/>
        <w:jc w:val="both"/>
        <w:rPr>
          <w:rFonts w:ascii="Roboto" w:hAnsi="Roboto"/>
        </w:rPr>
      </w:pPr>
      <w:r w:rsidRPr="00145775">
        <w:rPr>
          <w:rFonts w:ascii="Roboto" w:hAnsi="Roboto"/>
        </w:rPr>
        <w:t xml:space="preserve">On Feb. 12, 2024, the IRS </w:t>
      </w:r>
      <w:hyperlink r:id="rId313" w:history="1">
        <w:r w:rsidRPr="00145775">
          <w:rPr>
            <w:rStyle w:val="Hyperlink"/>
            <w:rFonts w:ascii="Roboto" w:hAnsi="Roboto"/>
          </w:rPr>
          <w:t>released</w:t>
        </w:r>
      </w:hyperlink>
      <w:r w:rsidRPr="00145775">
        <w:rPr>
          <w:rFonts w:ascii="Roboto" w:hAnsi="Roboto"/>
        </w:rPr>
        <w:t xml:space="preserve"> updated penalty amounts for 2025 related to the employer shared responsibility (pay-or-play) rules under the Affordable Care Act (ACA). The 2025 penalty amounts apply for failures to offer affordable, MV coverage during the 2025 calendar year.</w:t>
      </w:r>
    </w:p>
    <w:p w14:paraId="243931FF" w14:textId="77777777" w:rsidR="009040C5" w:rsidRPr="00145775" w:rsidRDefault="009040C5" w:rsidP="009040C5">
      <w:pPr>
        <w:pStyle w:val="ParagraphBasic"/>
        <w:spacing w:after="0" w:line="240" w:lineRule="auto"/>
        <w:jc w:val="both"/>
        <w:rPr>
          <w:rFonts w:ascii="Roboto" w:hAnsi="Roboto"/>
        </w:rPr>
      </w:pPr>
    </w:p>
    <w:p w14:paraId="49938954" w14:textId="4454CDCB" w:rsidR="009040C5" w:rsidRPr="00946A29" w:rsidRDefault="009040C5" w:rsidP="009040C5">
      <w:pPr>
        <w:pStyle w:val="ParagraphBasic"/>
        <w:spacing w:after="0" w:line="240" w:lineRule="auto"/>
        <w:jc w:val="both"/>
        <w:rPr>
          <w:rFonts w:ascii="Roboto" w:hAnsi="Roboto"/>
        </w:rPr>
      </w:pPr>
      <w:r w:rsidRPr="00145775">
        <w:rPr>
          <w:rFonts w:ascii="Roboto" w:hAnsi="Roboto"/>
        </w:rPr>
        <w:t xml:space="preserve">For calendar year 2025, the adjusted $2,000 penalty amount is </w:t>
      </w:r>
      <w:r w:rsidRPr="00145775">
        <w:rPr>
          <w:rFonts w:ascii="Roboto" w:hAnsi="Roboto"/>
          <w:b/>
          <w:bCs/>
        </w:rPr>
        <w:t>$2,900,</w:t>
      </w:r>
      <w:r w:rsidRPr="00145775">
        <w:rPr>
          <w:rFonts w:ascii="Roboto" w:hAnsi="Roboto"/>
        </w:rPr>
        <w:t xml:space="preserve"> and the adjusted $3,000 penalty amount is </w:t>
      </w:r>
      <w:r w:rsidRPr="00145775">
        <w:rPr>
          <w:rFonts w:ascii="Roboto" w:hAnsi="Roboto"/>
          <w:b/>
          <w:bCs/>
        </w:rPr>
        <w:t>$4,350</w:t>
      </w:r>
      <w:r w:rsidRPr="00145775">
        <w:rPr>
          <w:rFonts w:ascii="Roboto" w:hAnsi="Roboto"/>
        </w:rPr>
        <w:t>. This is a decrease from the penalty amounts for the 2024 calendar year, which are $2,970 and $4,460, respectively.</w:t>
      </w:r>
    </w:p>
    <w:p w14:paraId="3C083F05" w14:textId="77777777" w:rsidR="009040C5" w:rsidRPr="00145775" w:rsidRDefault="009040C5" w:rsidP="009040C5">
      <w:pPr>
        <w:pStyle w:val="ParagraphBasic"/>
        <w:spacing w:after="0" w:line="240" w:lineRule="auto"/>
        <w:jc w:val="both"/>
        <w:rPr>
          <w:rFonts w:ascii="Roboto" w:hAnsi="Roboto"/>
        </w:rPr>
      </w:pPr>
      <w:r w:rsidRPr="00145775">
        <w:rPr>
          <w:rFonts w:ascii="Roboto" w:hAnsi="Roboto"/>
        </w:rPr>
        <w:t xml:space="preserve">The IRS provides a variety of resources on the pay-or-play provisions that provide more information on calculating the penalty. Employers can use the following IRS web pages for more details: </w:t>
      </w:r>
    </w:p>
    <w:p w14:paraId="2B6C4268" w14:textId="59E27BC9" w:rsidR="001221BB" w:rsidRPr="001221BB" w:rsidRDefault="009040C5">
      <w:pPr>
        <w:pStyle w:val="BList1"/>
        <w:numPr>
          <w:ilvl w:val="0"/>
          <w:numId w:val="16"/>
        </w:numPr>
        <w:spacing w:before="0" w:after="0" w:line="240" w:lineRule="auto"/>
        <w:jc w:val="both"/>
        <w:rPr>
          <w:rFonts w:ascii="Roboto" w:hAnsi="Roboto"/>
        </w:rPr>
      </w:pPr>
      <w:hyperlink r:id="rId314" w:history="1">
        <w:r w:rsidRPr="00145775">
          <w:rPr>
            <w:rStyle w:val="Hyperlink"/>
            <w:rFonts w:ascii="Roboto" w:hAnsi="Roboto"/>
          </w:rPr>
          <w:t>Employer Shared Responsibility Provisions</w:t>
        </w:r>
      </w:hyperlink>
      <w:r w:rsidRPr="00145775">
        <w:rPr>
          <w:rFonts w:ascii="Roboto" w:hAnsi="Roboto"/>
        </w:rPr>
        <w:t xml:space="preserve"> </w:t>
      </w:r>
    </w:p>
    <w:p w14:paraId="642A7DCE" w14:textId="01BC5350" w:rsidR="009040C5" w:rsidRDefault="009040C5">
      <w:pPr>
        <w:pStyle w:val="BList1"/>
        <w:numPr>
          <w:ilvl w:val="0"/>
          <w:numId w:val="16"/>
        </w:numPr>
        <w:spacing w:before="0" w:after="0" w:line="240" w:lineRule="auto"/>
        <w:rPr>
          <w:rFonts w:ascii="Roboto" w:hAnsi="Roboto"/>
        </w:rPr>
      </w:pPr>
      <w:hyperlink r:id="rId315" w:history="1">
        <w:r w:rsidRPr="00145775">
          <w:rPr>
            <w:rStyle w:val="Hyperlink"/>
            <w:rFonts w:ascii="Roboto" w:hAnsi="Roboto"/>
          </w:rPr>
          <w:t>Types of Employer Payments and How They Are Calculated</w:t>
        </w:r>
      </w:hyperlink>
      <w:r w:rsidRPr="00145775">
        <w:rPr>
          <w:rFonts w:ascii="Roboto" w:hAnsi="Roboto"/>
        </w:rPr>
        <w:t xml:space="preserve"> </w:t>
      </w:r>
    </w:p>
    <w:bookmarkEnd w:id="46"/>
    <w:p w14:paraId="5F4A2630" w14:textId="77777777" w:rsidR="001221BB" w:rsidRDefault="001221BB" w:rsidP="001221BB">
      <w:pPr>
        <w:pStyle w:val="BList1"/>
        <w:numPr>
          <w:ilvl w:val="0"/>
          <w:numId w:val="0"/>
        </w:numPr>
        <w:spacing w:before="0" w:after="0" w:line="240" w:lineRule="auto"/>
        <w:ind w:left="720" w:hanging="360"/>
        <w:rPr>
          <w:rFonts w:ascii="Roboto" w:hAnsi="Roboto"/>
        </w:rPr>
      </w:pPr>
    </w:p>
    <w:p w14:paraId="7C9B8A62" w14:textId="5D574A91" w:rsidR="001221BB" w:rsidRPr="001045F8" w:rsidRDefault="001221BB" w:rsidP="001221BB">
      <w:pPr>
        <w:pStyle w:val="Heading1"/>
        <w:shd w:val="clear" w:color="auto" w:fill="FFFFFF"/>
        <w:spacing w:before="0" w:beforeAutospacing="0" w:after="0" w:afterAutospacing="0" w:line="264" w:lineRule="atLeast"/>
        <w:ind w:left="-360" w:right="-360"/>
        <w:jc w:val="center"/>
        <w:rPr>
          <w:rFonts w:ascii="Libre Franklin" w:hAnsi="Libre Franklin"/>
          <w:color w:val="000000"/>
        </w:rPr>
      </w:pPr>
      <w:r w:rsidRPr="001045F8">
        <w:rPr>
          <w:rFonts w:ascii="Roboto" w:hAnsi="Roboto" w:cs="Arial"/>
          <w:kern w:val="0"/>
          <w:sz w:val="28"/>
          <w:szCs w:val="28"/>
        </w:rPr>
        <w:t>EEO-1 Reporting</w:t>
      </w:r>
      <w:r>
        <w:rPr>
          <w:rFonts w:ascii="Roboto" w:hAnsi="Roboto" w:cs="Arial"/>
          <w:kern w:val="0"/>
          <w:sz w:val="28"/>
          <w:szCs w:val="28"/>
        </w:rPr>
        <w:t xml:space="preserve"> &amp; </w:t>
      </w:r>
      <w:r w:rsidRPr="001045F8">
        <w:rPr>
          <w:rFonts w:ascii="Roboto" w:hAnsi="Roboto" w:cs="Arial"/>
          <w:kern w:val="0"/>
          <w:sz w:val="28"/>
          <w:szCs w:val="28"/>
        </w:rPr>
        <w:t>Revise</w:t>
      </w:r>
      <w:r>
        <w:rPr>
          <w:rFonts w:ascii="Roboto" w:hAnsi="Roboto" w:cs="Arial"/>
          <w:kern w:val="0"/>
          <w:sz w:val="28"/>
          <w:szCs w:val="28"/>
        </w:rPr>
        <w:t>d</w:t>
      </w:r>
      <w:r w:rsidRPr="001045F8">
        <w:rPr>
          <w:rFonts w:ascii="Roboto" w:hAnsi="Roboto" w:cs="Arial"/>
          <w:kern w:val="0"/>
          <w:sz w:val="28"/>
          <w:szCs w:val="28"/>
        </w:rPr>
        <w:t xml:space="preserve"> Racial and Ethnic Categories</w:t>
      </w:r>
    </w:p>
    <w:p w14:paraId="7618CBF5" w14:textId="77777777" w:rsidR="001221BB" w:rsidRPr="001045F8" w:rsidRDefault="001221BB" w:rsidP="001221BB">
      <w:pPr>
        <w:shd w:val="clear" w:color="auto" w:fill="FFFFFF"/>
        <w:spacing w:after="0" w:line="240" w:lineRule="auto"/>
        <w:rPr>
          <w:rFonts w:ascii="Roboto" w:eastAsia="Times New Roman" w:hAnsi="Roboto" w:cs="Times New Roman"/>
          <w:spacing w:val="3"/>
        </w:rPr>
      </w:pPr>
      <w:r w:rsidRPr="001045F8">
        <w:rPr>
          <w:rFonts w:ascii="Roboto" w:eastAsia="Times New Roman" w:hAnsi="Roboto" w:cs="Times New Roman"/>
          <w:spacing w:val="3"/>
        </w:rPr>
        <w:t>The federal government has revised the racial and ethnic categories that apply to data collection efforts across federal agencies, including the EEO-1 survey administered by the Equal Employment Opportunity Commission (EEOC) and the Department of Labor’s Office of Federal Contract Compliance Programs (OFCCP).     </w:t>
      </w:r>
    </w:p>
    <w:p w14:paraId="305567AC" w14:textId="77777777" w:rsidR="001221BB" w:rsidRPr="001045F8" w:rsidRDefault="001221BB" w:rsidP="001221BB">
      <w:pPr>
        <w:shd w:val="clear" w:color="auto" w:fill="FFFFFF"/>
        <w:spacing w:after="0" w:line="240" w:lineRule="auto"/>
        <w:rPr>
          <w:rFonts w:ascii="Roboto" w:eastAsia="Times New Roman" w:hAnsi="Roboto" w:cs="Times New Roman"/>
          <w:b/>
          <w:bCs/>
          <w:spacing w:val="3"/>
          <w:sz w:val="16"/>
          <w:szCs w:val="16"/>
        </w:rPr>
      </w:pPr>
    </w:p>
    <w:p w14:paraId="5776FA17" w14:textId="77777777" w:rsidR="001221BB" w:rsidRPr="001045F8" w:rsidRDefault="001221BB" w:rsidP="001221BB">
      <w:pPr>
        <w:shd w:val="clear" w:color="auto" w:fill="FFFFFF"/>
        <w:spacing w:after="0" w:line="240" w:lineRule="auto"/>
        <w:rPr>
          <w:rFonts w:ascii="Roboto" w:eastAsia="Times New Roman" w:hAnsi="Roboto" w:cs="Times New Roman"/>
          <w:b/>
          <w:bCs/>
          <w:spacing w:val="3"/>
        </w:rPr>
      </w:pPr>
      <w:r w:rsidRPr="001045F8">
        <w:rPr>
          <w:rFonts w:ascii="Roboto" w:eastAsia="Times New Roman" w:hAnsi="Roboto" w:cs="Times New Roman"/>
          <w:b/>
          <w:bCs/>
          <w:spacing w:val="3"/>
        </w:rPr>
        <w:t>The changes:</w:t>
      </w:r>
    </w:p>
    <w:p w14:paraId="0A651E93" w14:textId="77777777" w:rsidR="001221BB" w:rsidRPr="001045F8" w:rsidRDefault="001221BB">
      <w:pPr>
        <w:numPr>
          <w:ilvl w:val="0"/>
          <w:numId w:val="44"/>
        </w:numPr>
        <w:shd w:val="clear" w:color="auto" w:fill="FFFFFF"/>
        <w:spacing w:after="0" w:line="240" w:lineRule="auto"/>
        <w:rPr>
          <w:rFonts w:ascii="Roboto" w:eastAsia="Times New Roman" w:hAnsi="Roboto" w:cs="Times New Roman"/>
          <w:spacing w:val="3"/>
        </w:rPr>
      </w:pPr>
      <w:r w:rsidRPr="001045F8">
        <w:rPr>
          <w:rFonts w:ascii="Roboto" w:eastAsia="Times New Roman" w:hAnsi="Roboto" w:cs="Times New Roman"/>
          <w:spacing w:val="3"/>
        </w:rPr>
        <w:t>Add Middle Eastern or North African (MENA) as a racial and ethnic category.</w:t>
      </w:r>
    </w:p>
    <w:p w14:paraId="64529530" w14:textId="77777777" w:rsidR="001221BB" w:rsidRPr="001045F8" w:rsidRDefault="001221BB">
      <w:pPr>
        <w:numPr>
          <w:ilvl w:val="0"/>
          <w:numId w:val="44"/>
        </w:numPr>
        <w:shd w:val="clear" w:color="auto" w:fill="FFFFFF"/>
        <w:spacing w:after="0" w:line="240" w:lineRule="auto"/>
        <w:rPr>
          <w:rFonts w:ascii="Roboto" w:eastAsia="Times New Roman" w:hAnsi="Roboto" w:cs="Times New Roman"/>
          <w:spacing w:val="3"/>
        </w:rPr>
      </w:pPr>
      <w:r w:rsidRPr="001045F8">
        <w:rPr>
          <w:rFonts w:ascii="Roboto" w:eastAsia="Times New Roman" w:hAnsi="Roboto" w:cs="Times New Roman"/>
          <w:spacing w:val="3"/>
        </w:rPr>
        <w:t>Eliminate the distinction between race and ethnicity.</w:t>
      </w:r>
    </w:p>
    <w:p w14:paraId="4F323D96" w14:textId="77777777" w:rsidR="001221BB" w:rsidRPr="001045F8" w:rsidRDefault="001221BB">
      <w:pPr>
        <w:numPr>
          <w:ilvl w:val="0"/>
          <w:numId w:val="44"/>
        </w:numPr>
        <w:shd w:val="clear" w:color="auto" w:fill="FFFFFF"/>
        <w:spacing w:after="0" w:line="240" w:lineRule="auto"/>
        <w:rPr>
          <w:rFonts w:ascii="Roboto" w:eastAsia="Times New Roman" w:hAnsi="Roboto" w:cs="Times New Roman"/>
          <w:spacing w:val="3"/>
        </w:rPr>
      </w:pPr>
      <w:r w:rsidRPr="001045F8">
        <w:rPr>
          <w:rFonts w:ascii="Roboto" w:eastAsia="Times New Roman" w:hAnsi="Roboto" w:cs="Times New Roman"/>
          <w:spacing w:val="3"/>
        </w:rPr>
        <w:t>Replace the “two or more races” category with an option to select all categories that apply, including detailed sub-categories. </w:t>
      </w:r>
    </w:p>
    <w:p w14:paraId="55717397" w14:textId="77777777" w:rsidR="001221BB" w:rsidRPr="001045F8" w:rsidRDefault="001221BB" w:rsidP="001221BB">
      <w:pPr>
        <w:shd w:val="clear" w:color="auto" w:fill="FFFFFF"/>
        <w:spacing w:after="0" w:line="240" w:lineRule="auto"/>
        <w:rPr>
          <w:rFonts w:ascii="Roboto" w:eastAsia="Times New Roman" w:hAnsi="Roboto" w:cs="Times New Roman"/>
          <w:spacing w:val="3"/>
          <w:sz w:val="16"/>
          <w:szCs w:val="16"/>
        </w:rPr>
      </w:pPr>
    </w:p>
    <w:p w14:paraId="7C6C485C" w14:textId="77777777" w:rsidR="001221BB" w:rsidRPr="001045F8" w:rsidRDefault="001221BB" w:rsidP="001221BB">
      <w:pPr>
        <w:shd w:val="clear" w:color="auto" w:fill="FFFFFF"/>
        <w:spacing w:after="0" w:line="240" w:lineRule="auto"/>
        <w:rPr>
          <w:rFonts w:ascii="Roboto" w:hAnsi="Roboto"/>
          <w:spacing w:val="3"/>
          <w:shd w:val="clear" w:color="auto" w:fill="FFFFFF"/>
        </w:rPr>
      </w:pPr>
      <w:r w:rsidRPr="001045F8">
        <w:rPr>
          <w:rFonts w:ascii="Roboto" w:eastAsia="Times New Roman" w:hAnsi="Roboto" w:cs="Times New Roman"/>
          <w:spacing w:val="3"/>
        </w:rPr>
        <w:lastRenderedPageBreak/>
        <w:t xml:space="preserve">Although the new demographic categories took effect immediately, federal agencies with demographic reporting requirements, including the EEOC and OFCCP, </w:t>
      </w:r>
      <w:r w:rsidRPr="001045F8">
        <w:rPr>
          <w:rFonts w:ascii="Roboto" w:eastAsia="Times New Roman" w:hAnsi="Roboto" w:cs="Times New Roman"/>
          <w:spacing w:val="3"/>
          <w:u w:val="single"/>
        </w:rPr>
        <w:t>have 5 years to implement the new standards</w:t>
      </w:r>
      <w:r w:rsidRPr="001045F8">
        <w:rPr>
          <w:rFonts w:ascii="Roboto" w:eastAsia="Times New Roman" w:hAnsi="Roboto" w:cs="Times New Roman"/>
          <w:spacing w:val="3"/>
        </w:rPr>
        <w:t xml:space="preserve">.  Agencies must publish an “action plan” within the next 18 months </w:t>
      </w:r>
      <w:r w:rsidRPr="001045F8">
        <w:rPr>
          <w:rFonts w:ascii="Roboto" w:hAnsi="Roboto"/>
          <w:spacing w:val="3"/>
          <w:shd w:val="clear" w:color="auto" w:fill="FFFFFF"/>
        </w:rPr>
        <w:t> describing how they intend to comply by the deadlin</w:t>
      </w:r>
      <w:r w:rsidRPr="00D11F7B">
        <w:rPr>
          <w:rFonts w:ascii="Roboto" w:hAnsi="Roboto"/>
          <w:spacing w:val="3"/>
          <w:shd w:val="clear" w:color="auto" w:fill="FFFFFF"/>
        </w:rPr>
        <w:t xml:space="preserve">e of March 28, </w:t>
      </w:r>
      <w:r w:rsidRPr="00D11F7B">
        <w:rPr>
          <w:rFonts w:ascii="Roboto" w:hAnsi="Roboto"/>
          <w:spacing w:val="3"/>
          <w:u w:val="single"/>
          <w:shd w:val="clear" w:color="auto" w:fill="FFFFFF"/>
        </w:rPr>
        <w:t>2029</w:t>
      </w:r>
      <w:r w:rsidRPr="00D11F7B">
        <w:rPr>
          <w:rFonts w:ascii="Roboto" w:hAnsi="Roboto"/>
          <w:spacing w:val="3"/>
          <w:shd w:val="clear" w:color="auto" w:fill="FFFFFF"/>
        </w:rPr>
        <w:t>. </w:t>
      </w:r>
    </w:p>
    <w:p w14:paraId="6120EFD3" w14:textId="77777777" w:rsidR="001221BB" w:rsidRPr="001045F8" w:rsidRDefault="001221BB" w:rsidP="001221BB">
      <w:pPr>
        <w:shd w:val="clear" w:color="auto" w:fill="FFFFFF"/>
        <w:spacing w:after="0" w:line="240" w:lineRule="auto"/>
        <w:rPr>
          <w:rFonts w:ascii="Roboto" w:hAnsi="Roboto"/>
          <w:color w:val="292929"/>
          <w:spacing w:val="3"/>
          <w:sz w:val="16"/>
          <w:szCs w:val="16"/>
          <w:shd w:val="clear" w:color="auto" w:fill="FFFFFF"/>
        </w:rPr>
      </w:pPr>
    </w:p>
    <w:p w14:paraId="479D5BFA" w14:textId="77777777" w:rsidR="001221BB" w:rsidRPr="001045F8" w:rsidRDefault="001221BB" w:rsidP="001221BB">
      <w:pPr>
        <w:shd w:val="clear" w:color="auto" w:fill="FFFFFF"/>
        <w:spacing w:after="0" w:line="240" w:lineRule="auto"/>
        <w:rPr>
          <w:rFonts w:ascii="Roboto" w:hAnsi="Roboto"/>
          <w:b/>
          <w:bCs/>
          <w:color w:val="292929"/>
          <w:spacing w:val="3"/>
          <w:shd w:val="clear" w:color="auto" w:fill="FFFFFF"/>
        </w:rPr>
      </w:pPr>
      <w:r w:rsidRPr="001045F8">
        <w:rPr>
          <w:rFonts w:ascii="Roboto" w:hAnsi="Roboto"/>
          <w:b/>
          <w:bCs/>
          <w:color w:val="292929"/>
          <w:spacing w:val="3"/>
          <w:highlight w:val="lightGray"/>
          <w:shd w:val="clear" w:color="auto" w:fill="FFFFFF"/>
        </w:rPr>
        <w:t>Employer Takeaway:</w:t>
      </w:r>
    </w:p>
    <w:p w14:paraId="7ADE55FE" w14:textId="77777777" w:rsidR="001221BB" w:rsidRPr="001045F8" w:rsidRDefault="001221BB" w:rsidP="001221BB">
      <w:pPr>
        <w:pStyle w:val="NormalWeb"/>
        <w:shd w:val="clear" w:color="auto" w:fill="FFFFFF"/>
        <w:spacing w:before="0" w:beforeAutospacing="0" w:after="0" w:afterAutospacing="0"/>
        <w:rPr>
          <w:rFonts w:ascii="Roboto" w:hAnsi="Roboto"/>
          <w:color w:val="292929"/>
          <w:spacing w:val="3"/>
          <w:sz w:val="22"/>
          <w:szCs w:val="22"/>
        </w:rPr>
      </w:pPr>
      <w:r w:rsidRPr="001045F8">
        <w:rPr>
          <w:rFonts w:ascii="Roboto" w:hAnsi="Roboto"/>
          <w:color w:val="292929"/>
          <w:spacing w:val="3"/>
          <w:sz w:val="22"/>
          <w:szCs w:val="22"/>
        </w:rPr>
        <w:t>Although employers may want to update their voluntary self-disclosure forms immediately to align with the new categories and new detailed sub-categories, doing so too soon may be imprudent. </w:t>
      </w:r>
    </w:p>
    <w:p w14:paraId="5D17FEEC" w14:textId="37BC29F3" w:rsidR="001221BB" w:rsidRPr="001221BB" w:rsidRDefault="001221BB" w:rsidP="001221BB">
      <w:pPr>
        <w:pStyle w:val="NormalWeb"/>
        <w:shd w:val="clear" w:color="auto" w:fill="FFFFFF"/>
        <w:spacing w:before="0" w:beforeAutospacing="0" w:after="0" w:afterAutospacing="0"/>
        <w:rPr>
          <w:rFonts w:ascii="Roboto" w:hAnsi="Roboto"/>
          <w:color w:val="292929"/>
          <w:spacing w:val="3"/>
          <w:sz w:val="22"/>
          <w:szCs w:val="22"/>
        </w:rPr>
      </w:pPr>
      <w:r w:rsidRPr="001045F8">
        <w:rPr>
          <w:rFonts w:ascii="Roboto" w:hAnsi="Roboto"/>
          <w:color w:val="292929"/>
          <w:spacing w:val="3"/>
          <w:sz w:val="22"/>
          <w:szCs w:val="22"/>
        </w:rPr>
        <w:t>The EEOC and OFCCP likely will use the old EEO-1 categories for at least another reporting year, if not longer. Thus, any changes to an employer’s data collection categories should be done in a manner that allows employers to continue reporting under the existing EEO-1 framework, in addition to collecting the new information. </w:t>
      </w:r>
    </w:p>
    <w:p w14:paraId="673894B9" w14:textId="77777777" w:rsidR="001221BB" w:rsidRPr="00D11F7B" w:rsidRDefault="001221BB" w:rsidP="001221BB">
      <w:pPr>
        <w:pStyle w:val="BList1"/>
        <w:numPr>
          <w:ilvl w:val="0"/>
          <w:numId w:val="0"/>
        </w:numPr>
        <w:spacing w:before="0" w:after="0" w:line="240" w:lineRule="auto"/>
        <w:ind w:left="720" w:hanging="360"/>
        <w:rPr>
          <w:rFonts w:ascii="Roboto" w:hAnsi="Roboto"/>
          <w:sz w:val="20"/>
          <w:szCs w:val="20"/>
        </w:rPr>
      </w:pPr>
    </w:p>
    <w:p w14:paraId="20ED5967" w14:textId="50A1FD34" w:rsidR="001221BB" w:rsidRPr="00713DF3" w:rsidRDefault="001221BB" w:rsidP="001221BB">
      <w:pPr>
        <w:pStyle w:val="Heading1"/>
        <w:shd w:val="clear" w:color="auto" w:fill="FFFFFF"/>
        <w:spacing w:before="0" w:beforeAutospacing="0" w:after="0" w:afterAutospacing="0"/>
        <w:ind w:left="90"/>
        <w:jc w:val="center"/>
        <w:rPr>
          <w:rFonts w:ascii="Roboto" w:hAnsi="Roboto"/>
          <w:sz w:val="28"/>
          <w:szCs w:val="28"/>
        </w:rPr>
      </w:pPr>
      <w:bookmarkStart w:id="47" w:name="_Hlk164240776"/>
      <w:r w:rsidRPr="00713DF3">
        <w:rPr>
          <w:rFonts w:ascii="Roboto" w:hAnsi="Roboto"/>
          <w:sz w:val="28"/>
          <w:szCs w:val="28"/>
        </w:rPr>
        <w:t>U.S. Supreme Court</w:t>
      </w:r>
      <w:r>
        <w:rPr>
          <w:rFonts w:ascii="Roboto" w:hAnsi="Roboto"/>
          <w:sz w:val="28"/>
          <w:szCs w:val="28"/>
        </w:rPr>
        <w:t>:</w:t>
      </w:r>
      <w:r w:rsidRPr="00713DF3">
        <w:rPr>
          <w:rFonts w:ascii="Roboto" w:hAnsi="Roboto"/>
          <w:sz w:val="28"/>
          <w:szCs w:val="28"/>
        </w:rPr>
        <w:t xml:space="preserve"> Mandatory Job Transfer Can Be Discriminatory Under Title VII</w:t>
      </w:r>
    </w:p>
    <w:p w14:paraId="4C8B9856" w14:textId="77777777" w:rsidR="001221BB" w:rsidRDefault="001221BB" w:rsidP="001221BB">
      <w:pPr>
        <w:pStyle w:val="BList1"/>
        <w:numPr>
          <w:ilvl w:val="0"/>
          <w:numId w:val="0"/>
        </w:numPr>
        <w:spacing w:before="0"/>
        <w:rPr>
          <w:rFonts w:ascii="Roboto" w:hAnsi="Roboto"/>
          <w:b/>
          <w:bCs/>
        </w:rPr>
      </w:pPr>
      <w:r w:rsidRPr="00713DF3">
        <w:rPr>
          <w:rStyle w:val="CBold"/>
          <w:rFonts w:ascii="Roboto" w:hAnsi="Roboto"/>
          <w:b w:val="0"/>
          <w:bCs/>
          <w:color w:val="auto"/>
        </w:rPr>
        <w:t xml:space="preserve">On April 17, 2024, the Supreme Court held through a </w:t>
      </w:r>
      <w:r w:rsidRPr="00713DF3">
        <w:rPr>
          <w:rFonts w:ascii="Roboto" w:hAnsi="Roboto"/>
        </w:rPr>
        <w:t xml:space="preserve">unanimous decision in </w:t>
      </w:r>
      <w:r w:rsidRPr="00713DF3">
        <w:rPr>
          <w:rFonts w:ascii="Roboto" w:hAnsi="Roboto"/>
          <w:i/>
          <w:iCs/>
        </w:rPr>
        <w:t>Muldrow v. City of St. Louis</w:t>
      </w:r>
      <w:r w:rsidRPr="00713DF3">
        <w:rPr>
          <w:rFonts w:ascii="Roboto" w:hAnsi="Roboto"/>
          <w:b/>
          <w:bCs/>
          <w:i/>
          <w:iCs/>
        </w:rPr>
        <w:t xml:space="preserve"> </w:t>
      </w:r>
      <w:r w:rsidRPr="00713DF3">
        <w:rPr>
          <w:rStyle w:val="CBold"/>
          <w:rFonts w:ascii="Roboto" w:hAnsi="Roboto"/>
          <w:b w:val="0"/>
          <w:bCs/>
          <w:color w:val="auto"/>
        </w:rPr>
        <w:t xml:space="preserve">that a mandatory job transfer can be discriminatory under Title VII if it results in some harm with respect to a term or condition of employment </w:t>
      </w:r>
      <w:r w:rsidRPr="00713DF3">
        <w:rPr>
          <w:rFonts w:ascii="Roboto" w:hAnsi="Roboto"/>
        </w:rPr>
        <w:t>even if the harm is not significant</w:t>
      </w:r>
      <w:r w:rsidRPr="00713DF3">
        <w:rPr>
          <w:rFonts w:ascii="Roboto" w:hAnsi="Roboto"/>
          <w:b/>
          <w:bCs/>
        </w:rPr>
        <w:t>.</w:t>
      </w:r>
    </w:p>
    <w:p w14:paraId="226005DE" w14:textId="77777777" w:rsidR="001221BB" w:rsidRDefault="001221BB" w:rsidP="001221BB">
      <w:pPr>
        <w:pStyle w:val="BList1"/>
        <w:numPr>
          <w:ilvl w:val="0"/>
          <w:numId w:val="0"/>
        </w:numPr>
        <w:spacing w:before="0"/>
        <w:rPr>
          <w:rFonts w:ascii="Roboto" w:hAnsi="Roboto"/>
          <w:b/>
          <w:bCs/>
        </w:rPr>
      </w:pPr>
    </w:p>
    <w:p w14:paraId="58CDDB55" w14:textId="77777777" w:rsidR="001221BB" w:rsidRDefault="001221BB" w:rsidP="001221BB">
      <w:pPr>
        <w:pStyle w:val="BList1"/>
        <w:numPr>
          <w:ilvl w:val="0"/>
          <w:numId w:val="0"/>
        </w:numPr>
        <w:spacing w:before="0"/>
        <w:rPr>
          <w:rStyle w:val="Strong"/>
          <w:rFonts w:ascii="Roboto" w:hAnsi="Roboto"/>
          <w:color w:val="292929"/>
          <w:spacing w:val="3"/>
          <w:shd w:val="clear" w:color="auto" w:fill="FFFFFF"/>
        </w:rPr>
      </w:pPr>
      <w:r w:rsidRPr="00DB3908">
        <w:rPr>
          <w:rFonts w:ascii="Roboto" w:hAnsi="Roboto"/>
          <w:b/>
          <w:bCs/>
          <w:highlight w:val="lightGray"/>
        </w:rPr>
        <w:t>Key Takeaway:</w:t>
      </w:r>
      <w:r>
        <w:rPr>
          <w:rFonts w:ascii="Roboto" w:hAnsi="Roboto"/>
          <w:b/>
          <w:bCs/>
        </w:rPr>
        <w:t xml:space="preserve"> </w:t>
      </w:r>
      <w:r w:rsidRPr="00DB3908">
        <w:rPr>
          <w:rStyle w:val="Strong"/>
          <w:rFonts w:ascii="Roboto" w:hAnsi="Roboto"/>
          <w:color w:val="292929"/>
          <w:spacing w:val="3"/>
          <w:shd w:val="clear" w:color="auto" w:fill="FFFFFF"/>
        </w:rPr>
        <w:t>The Court's decision in Muldrow v. St. Louis requires plaintiffs only to prove "some injury" respecting employment terms or conditions in discrimination cases.</w:t>
      </w:r>
    </w:p>
    <w:p w14:paraId="6C6422DE" w14:textId="77777777" w:rsidR="001221BB" w:rsidRDefault="001221BB" w:rsidP="001221BB">
      <w:pPr>
        <w:pStyle w:val="BList1"/>
        <w:numPr>
          <w:ilvl w:val="0"/>
          <w:numId w:val="0"/>
        </w:numPr>
        <w:spacing w:before="0"/>
        <w:rPr>
          <w:rStyle w:val="Strong"/>
          <w:rFonts w:ascii="Roboto" w:hAnsi="Roboto"/>
          <w:color w:val="292929"/>
          <w:spacing w:val="3"/>
          <w:shd w:val="clear" w:color="auto" w:fill="FFFFFF"/>
        </w:rPr>
      </w:pPr>
    </w:p>
    <w:p w14:paraId="589A9A6E" w14:textId="77777777" w:rsidR="001221BB" w:rsidRPr="00DB3908" w:rsidRDefault="001221BB" w:rsidP="001221BB">
      <w:pPr>
        <w:pStyle w:val="BList1"/>
        <w:numPr>
          <w:ilvl w:val="0"/>
          <w:numId w:val="0"/>
        </w:numPr>
        <w:spacing w:before="0"/>
        <w:rPr>
          <w:rStyle w:val="CBold"/>
          <w:b w:val="0"/>
          <w:color w:val="auto"/>
          <w:highlight w:val="lightGray"/>
        </w:rPr>
      </w:pPr>
      <w:r w:rsidRPr="00DB3908">
        <w:rPr>
          <w:rFonts w:ascii="Roboto" w:hAnsi="Roboto"/>
          <w:b/>
          <w:bCs/>
          <w:highlight w:val="lightGray"/>
        </w:rPr>
        <w:t>Learn More:</w:t>
      </w:r>
    </w:p>
    <w:p w14:paraId="3E234A7F" w14:textId="77777777" w:rsidR="001221BB" w:rsidRPr="00713DF3" w:rsidRDefault="001221BB" w:rsidP="001221BB">
      <w:pPr>
        <w:pStyle w:val="BList1"/>
        <w:numPr>
          <w:ilvl w:val="0"/>
          <w:numId w:val="0"/>
        </w:numPr>
        <w:spacing w:after="0" w:line="264" w:lineRule="auto"/>
        <w:rPr>
          <w:rFonts w:ascii="Roboto" w:hAnsi="Roboto"/>
          <w:b/>
          <w:color w:val="4A7291"/>
        </w:rPr>
      </w:pPr>
      <w:r w:rsidRPr="00713DF3">
        <w:rPr>
          <w:rFonts w:ascii="Roboto" w:hAnsi="Roboto"/>
          <w:b/>
          <w:color w:val="4A7291"/>
        </w:rPr>
        <w:t>Supreme Court Ruling</w:t>
      </w:r>
    </w:p>
    <w:p w14:paraId="6AEDD07D" w14:textId="77777777" w:rsidR="001221BB" w:rsidRPr="00713DF3" w:rsidRDefault="001221BB" w:rsidP="001221BB">
      <w:pPr>
        <w:pStyle w:val="BList1"/>
        <w:numPr>
          <w:ilvl w:val="0"/>
          <w:numId w:val="0"/>
        </w:numPr>
        <w:rPr>
          <w:rFonts w:ascii="Roboto" w:hAnsi="Roboto"/>
        </w:rPr>
      </w:pPr>
      <w:r w:rsidRPr="00713DF3">
        <w:rPr>
          <w:rFonts w:ascii="Roboto" w:hAnsi="Roboto"/>
        </w:rPr>
        <w:t xml:space="preserve">The Supreme Court vacated the lower court’s ruling and remanded it back to the lower courts, holding that </w:t>
      </w:r>
      <w:r w:rsidRPr="00DB3908">
        <w:rPr>
          <w:rFonts w:ascii="Roboto" w:hAnsi="Roboto"/>
          <w:u w:val="single"/>
        </w:rPr>
        <w:t>a forced job transfer</w:t>
      </w:r>
      <w:r w:rsidRPr="00713DF3">
        <w:rPr>
          <w:rFonts w:ascii="Roboto" w:hAnsi="Roboto"/>
        </w:rPr>
        <w:t xml:space="preserve"> can be discriminatory if the transfer brought about some harm with respect to an identifiable term or condition of employment but that </w:t>
      </w:r>
      <w:r w:rsidRPr="00713DF3">
        <w:rPr>
          <w:rFonts w:ascii="Roboto" w:hAnsi="Roboto"/>
          <w:b/>
          <w:bCs/>
        </w:rPr>
        <w:t>harm need not be significant</w:t>
      </w:r>
      <w:r w:rsidRPr="00713DF3">
        <w:rPr>
          <w:rFonts w:ascii="Roboto" w:hAnsi="Roboto"/>
        </w:rPr>
        <w:t xml:space="preserve">. Here, the Supreme Court held that a change in the plaintiff’s responsibilities, perks and schedule may constitute sufficient harm to show illegal discrimination under Title VII. The Supreme Court also ordered circuit courts that previously required a showing of significant harm to apply this lower evidentiary standard. </w:t>
      </w:r>
    </w:p>
    <w:p w14:paraId="406429E5" w14:textId="77777777" w:rsidR="001221BB" w:rsidRPr="00713DF3" w:rsidRDefault="001221BB" w:rsidP="001221BB">
      <w:pPr>
        <w:pStyle w:val="BList1"/>
        <w:numPr>
          <w:ilvl w:val="0"/>
          <w:numId w:val="0"/>
        </w:numPr>
        <w:spacing w:after="40" w:line="264" w:lineRule="auto"/>
        <w:rPr>
          <w:rFonts w:ascii="Roboto" w:hAnsi="Roboto"/>
          <w:b/>
          <w:color w:val="4A7291"/>
          <w:sz w:val="16"/>
          <w:szCs w:val="16"/>
        </w:rPr>
      </w:pPr>
    </w:p>
    <w:p w14:paraId="5DA811FA" w14:textId="77777777" w:rsidR="001221BB" w:rsidRPr="00713DF3" w:rsidRDefault="001221BB" w:rsidP="001221BB">
      <w:pPr>
        <w:pStyle w:val="BList1"/>
        <w:numPr>
          <w:ilvl w:val="0"/>
          <w:numId w:val="0"/>
        </w:numPr>
        <w:spacing w:after="40" w:line="264" w:lineRule="auto"/>
        <w:rPr>
          <w:rFonts w:ascii="Roboto" w:hAnsi="Roboto"/>
          <w:b/>
          <w:color w:val="4A7291"/>
        </w:rPr>
      </w:pPr>
      <w:r w:rsidRPr="00713DF3">
        <w:rPr>
          <w:rFonts w:ascii="Roboto" w:hAnsi="Roboto"/>
          <w:b/>
          <w:color w:val="4A7291"/>
        </w:rPr>
        <w:t>Impact on Employers</w:t>
      </w:r>
    </w:p>
    <w:p w14:paraId="13C69138" w14:textId="77777777" w:rsidR="001221BB" w:rsidRPr="00713DF3" w:rsidRDefault="001221BB" w:rsidP="001221BB">
      <w:pPr>
        <w:pStyle w:val="BList1"/>
        <w:numPr>
          <w:ilvl w:val="0"/>
          <w:numId w:val="0"/>
        </w:numPr>
        <w:rPr>
          <w:rFonts w:ascii="Roboto" w:hAnsi="Roboto"/>
        </w:rPr>
      </w:pPr>
      <w:r w:rsidRPr="00713DF3">
        <w:rPr>
          <w:rFonts w:ascii="Roboto" w:hAnsi="Roboto"/>
        </w:rPr>
        <w:t>Employers may consider greater care in mandating employee transfers, including lateral job transfers, to ensure that such decisions are not discriminatory and do not result in even insignificant harm with respect to identifiable terms and conditions of employment. For example, employers could revise existing transfer policies to ensure any decisions are based on objective, nondiscriminatory criteria and that such criteria are appropriately documented.</w:t>
      </w:r>
    </w:p>
    <w:p w14:paraId="43BDCC50" w14:textId="77777777" w:rsidR="001221BB" w:rsidRPr="00713DF3" w:rsidRDefault="001221BB" w:rsidP="001221BB">
      <w:pPr>
        <w:pStyle w:val="BList1"/>
        <w:numPr>
          <w:ilvl w:val="0"/>
          <w:numId w:val="0"/>
        </w:numPr>
        <w:spacing w:after="40" w:line="264" w:lineRule="auto"/>
        <w:rPr>
          <w:rFonts w:ascii="Roboto" w:hAnsi="Roboto"/>
          <w:b/>
          <w:color w:val="4A7291"/>
          <w:sz w:val="16"/>
          <w:szCs w:val="16"/>
        </w:rPr>
      </w:pPr>
    </w:p>
    <w:p w14:paraId="6353F107" w14:textId="77777777" w:rsidR="001221BB" w:rsidRPr="00713DF3" w:rsidRDefault="001221BB" w:rsidP="001221BB">
      <w:pPr>
        <w:spacing w:after="0" w:line="264" w:lineRule="auto"/>
        <w:rPr>
          <w:rFonts w:ascii="Roboto" w:hAnsi="Roboto"/>
          <w:b/>
          <w:color w:val="4A7291"/>
        </w:rPr>
      </w:pPr>
      <w:r w:rsidRPr="00713DF3">
        <w:rPr>
          <w:rFonts w:ascii="Roboto" w:hAnsi="Roboto"/>
          <w:b/>
          <w:color w:val="4A7291"/>
        </w:rPr>
        <w:t>Background</w:t>
      </w:r>
      <w:r>
        <w:rPr>
          <w:rFonts w:ascii="Roboto" w:hAnsi="Roboto"/>
          <w:b/>
          <w:color w:val="4A7291"/>
        </w:rPr>
        <w:t xml:space="preserve"> of the Case</w:t>
      </w:r>
    </w:p>
    <w:p w14:paraId="26527CD3" w14:textId="77777777" w:rsidR="001221BB" w:rsidRPr="00713DF3" w:rsidRDefault="001221BB" w:rsidP="001221BB">
      <w:pPr>
        <w:pStyle w:val="ParagraphBasic"/>
        <w:rPr>
          <w:rFonts w:ascii="Roboto" w:hAnsi="Roboto"/>
        </w:rPr>
      </w:pPr>
      <w:r w:rsidRPr="00713DF3">
        <w:rPr>
          <w:rFonts w:ascii="Roboto" w:hAnsi="Roboto"/>
        </w:rPr>
        <w:t>Title VII makes it unlawful for an employer “to fail or refuse to hire or to discharge any individual, or otherwise discriminate against any individual” with respect to “compensation, terms, conditions or privileges of employment” on the basis of race, color, religion, sex or national origin (referred to as protected characteristics). Historically, the circuit courts have disagreed on whether a forced job transfer may be unlawful discrimination even if the transfer does not significantly disadvantage the employee (e.g., does not result in lower compensation or a loss of professional opportunities).</w:t>
      </w:r>
    </w:p>
    <w:p w14:paraId="458B77FA" w14:textId="77777777" w:rsidR="001221BB" w:rsidRPr="00220C9A" w:rsidRDefault="001221BB" w:rsidP="001221BB">
      <w:pPr>
        <w:pStyle w:val="ParagraphBasic"/>
        <w:rPr>
          <w:rFonts w:ascii="Roboto" w:hAnsi="Roboto"/>
        </w:rPr>
      </w:pPr>
      <w:r w:rsidRPr="00713DF3">
        <w:rPr>
          <w:rFonts w:ascii="Roboto" w:hAnsi="Roboto"/>
        </w:rPr>
        <w:t xml:space="preserve">In Muldrow, the plaintiff was a female St. Louis Police Department officer. After working for years in the same position, she was forced to transfer to a different division where she retained the same compensation and title but experienced changes to her responsibilities, perks and schedule. Following her transfer, her employer placed a male officer in her prior position. Although her transfer did not result in any change to her pay or rank, the plaintiff alleged that she was subject to a discriminatory job transfer because of her gender. The lower courts held in favor of the </w:t>
      </w:r>
      <w:r w:rsidRPr="00713DF3">
        <w:rPr>
          <w:rFonts w:ascii="Roboto" w:hAnsi="Roboto"/>
        </w:rPr>
        <w:lastRenderedPageBreak/>
        <w:t xml:space="preserve">defendant, stating that the transfer did not violate Title VII because the plaintiff did not suffer a material employment disadvantage. </w:t>
      </w:r>
    </w:p>
    <w:p w14:paraId="12869D0C" w14:textId="00D39905" w:rsidR="001221BB" w:rsidRPr="00713DF3" w:rsidRDefault="001221BB" w:rsidP="001221BB">
      <w:pPr>
        <w:pStyle w:val="BList1"/>
        <w:numPr>
          <w:ilvl w:val="0"/>
          <w:numId w:val="0"/>
        </w:numPr>
        <w:spacing w:before="0" w:after="0" w:line="240" w:lineRule="auto"/>
        <w:jc w:val="center"/>
        <w:rPr>
          <w:rStyle w:val="CBold"/>
          <w:rFonts w:ascii="Roboto" w:eastAsia="Times New Roman" w:hAnsi="Roboto" w:cs="Times New Roman"/>
          <w:bCs/>
          <w:color w:val="auto"/>
          <w:kern w:val="36"/>
          <w:sz w:val="28"/>
          <w:szCs w:val="28"/>
        </w:rPr>
      </w:pPr>
      <w:r w:rsidRPr="00713DF3">
        <w:rPr>
          <w:rFonts w:ascii="Roboto" w:eastAsia="Times New Roman" w:hAnsi="Roboto" w:cs="Times New Roman"/>
          <w:b/>
          <w:bCs/>
          <w:kern w:val="36"/>
          <w:sz w:val="28"/>
          <w:szCs w:val="28"/>
        </w:rPr>
        <w:t>IRS Addresses Tax Treatment of Work-life Referral Services</w:t>
      </w:r>
    </w:p>
    <w:bookmarkEnd w:id="47"/>
    <w:p w14:paraId="51438610" w14:textId="77777777" w:rsidR="001221BB" w:rsidRPr="00427CA7" w:rsidRDefault="001221BB" w:rsidP="001221BB">
      <w:pPr>
        <w:pStyle w:val="ParagraphBasic"/>
        <w:spacing w:after="0" w:line="240" w:lineRule="auto"/>
        <w:rPr>
          <w:rFonts w:ascii="Roboto" w:hAnsi="Roboto"/>
          <w:b/>
          <w:bCs/>
        </w:rPr>
      </w:pPr>
      <w:r w:rsidRPr="00427CA7">
        <w:rPr>
          <w:rFonts w:ascii="Roboto" w:hAnsi="Roboto"/>
        </w:rPr>
        <w:t xml:space="preserve">The IRS has issued </w:t>
      </w:r>
      <w:hyperlink r:id="rId316" w:history="1">
        <w:r w:rsidRPr="00427CA7">
          <w:rPr>
            <w:rStyle w:val="Hyperlink"/>
            <w:rFonts w:ascii="Roboto" w:hAnsi="Roboto"/>
          </w:rPr>
          <w:t>frequently asked questions</w:t>
        </w:r>
      </w:hyperlink>
      <w:r w:rsidRPr="00427CA7">
        <w:rPr>
          <w:rFonts w:ascii="Roboto" w:hAnsi="Roboto"/>
        </w:rPr>
        <w:t xml:space="preserve"> (FAQs) addressing the tax treatment of work-life referral (WLR) services employers provide through their benefits offerings to their employees. These FAQs provide that WLR services </w:t>
      </w:r>
      <w:r w:rsidRPr="00427CA7">
        <w:rPr>
          <w:rFonts w:ascii="Roboto" w:hAnsi="Roboto"/>
          <w:b/>
          <w:bCs/>
        </w:rPr>
        <w:t>qualify</w:t>
      </w:r>
      <w:r w:rsidRPr="00427CA7">
        <w:rPr>
          <w:rFonts w:ascii="Roboto" w:hAnsi="Roboto"/>
        </w:rPr>
        <w:t xml:space="preserve"> as a de minimis fringe benefit for tax purposes and </w:t>
      </w:r>
      <w:r w:rsidRPr="00427CA7">
        <w:rPr>
          <w:rFonts w:ascii="Roboto" w:hAnsi="Roboto"/>
          <w:b/>
          <w:bCs/>
        </w:rPr>
        <w:t>are thus</w:t>
      </w:r>
      <w:r w:rsidRPr="00427CA7">
        <w:rPr>
          <w:rFonts w:ascii="Roboto" w:hAnsi="Roboto"/>
        </w:rPr>
        <w:t xml:space="preserve"> </w:t>
      </w:r>
      <w:r w:rsidRPr="00427CA7">
        <w:rPr>
          <w:rFonts w:ascii="Roboto" w:hAnsi="Roboto"/>
          <w:b/>
          <w:bCs/>
          <w:u w:val="single"/>
        </w:rPr>
        <w:t>excluded</w:t>
      </w:r>
      <w:r w:rsidRPr="00427CA7">
        <w:rPr>
          <w:rFonts w:ascii="Roboto" w:hAnsi="Roboto"/>
          <w:b/>
          <w:bCs/>
        </w:rPr>
        <w:t xml:space="preserve"> from income and exempt from employment taxes.</w:t>
      </w:r>
    </w:p>
    <w:p w14:paraId="267AF033" w14:textId="77777777" w:rsidR="001221BB" w:rsidRPr="00427CA7" w:rsidRDefault="001221BB" w:rsidP="001221BB">
      <w:pPr>
        <w:pStyle w:val="ParagraphBasic"/>
        <w:spacing w:after="0" w:line="240" w:lineRule="auto"/>
        <w:rPr>
          <w:rFonts w:ascii="Roboto" w:hAnsi="Roboto"/>
          <w:b/>
          <w:bCs/>
        </w:rPr>
      </w:pPr>
      <w:r w:rsidRPr="00427CA7">
        <w:rPr>
          <w:rFonts w:ascii="Roboto" w:hAnsi="Roboto"/>
        </w:rPr>
        <w:t xml:space="preserve">Because the FAQs are not official IRS guidance, the IRS cannot rely on them to resolve a specific taxpayer’s case, and established tax laws control a taxpayer’s liability if the FAQs are inconsistent with such laws. However, the FAQs provide helpful insight into the IRS’ view on the tax treatment of WLR services. </w:t>
      </w:r>
      <w:r w:rsidRPr="00427CA7">
        <w:rPr>
          <w:rFonts w:ascii="Roboto" w:hAnsi="Roboto"/>
          <w:b/>
          <w:bCs/>
        </w:rPr>
        <w:t xml:space="preserve"> </w:t>
      </w:r>
    </w:p>
    <w:p w14:paraId="555DACF1" w14:textId="77777777" w:rsidR="001221BB" w:rsidRPr="00220C9A" w:rsidRDefault="001221BB" w:rsidP="001221BB">
      <w:pPr>
        <w:spacing w:after="0" w:line="240" w:lineRule="auto"/>
        <w:rPr>
          <w:rFonts w:ascii="Roboto" w:hAnsi="Roboto"/>
          <w:b/>
          <w:color w:val="4A7291"/>
          <w:sz w:val="16"/>
          <w:szCs w:val="16"/>
        </w:rPr>
      </w:pPr>
    </w:p>
    <w:p w14:paraId="05C08048" w14:textId="77777777" w:rsidR="001221BB" w:rsidRPr="00427CA7" w:rsidRDefault="001221BB" w:rsidP="001221BB">
      <w:pPr>
        <w:spacing w:after="0" w:line="240" w:lineRule="auto"/>
        <w:rPr>
          <w:rFonts w:ascii="Roboto" w:hAnsi="Roboto"/>
          <w:b/>
          <w:color w:val="4A7291"/>
        </w:rPr>
      </w:pPr>
      <w:r w:rsidRPr="00427CA7">
        <w:rPr>
          <w:rFonts w:ascii="Roboto" w:hAnsi="Roboto"/>
          <w:b/>
          <w:color w:val="4A7291"/>
        </w:rPr>
        <w:t>WLR Services</w:t>
      </w:r>
    </w:p>
    <w:p w14:paraId="4505FEC2" w14:textId="77777777" w:rsidR="001221BB" w:rsidRPr="00427CA7" w:rsidRDefault="001221BB" w:rsidP="001221BB">
      <w:pPr>
        <w:pStyle w:val="ParagraphBasic"/>
        <w:spacing w:after="0" w:line="240" w:lineRule="auto"/>
        <w:rPr>
          <w:rFonts w:ascii="Roboto" w:hAnsi="Roboto"/>
        </w:rPr>
      </w:pPr>
      <w:r w:rsidRPr="00427CA7">
        <w:rPr>
          <w:rFonts w:ascii="Roboto" w:hAnsi="Roboto"/>
        </w:rPr>
        <w:t xml:space="preserve">A WLR program is an employer-funded fringe benefit that helps employees locate resources for solutions to personal, work or family challenges through informational and referral consultations. For example, WLR programs may provide employees with support, information or referrals in connection with identifying health care or child care, using paid leave programs, navigating the health care system, and connecting with financial planning professionals. </w:t>
      </w:r>
    </w:p>
    <w:p w14:paraId="120B1F96" w14:textId="77777777" w:rsidR="001221BB" w:rsidRPr="00427CA7" w:rsidRDefault="001221BB" w:rsidP="001221BB">
      <w:pPr>
        <w:pStyle w:val="ParagraphBasic"/>
        <w:spacing w:after="0" w:line="240" w:lineRule="auto"/>
        <w:rPr>
          <w:rFonts w:ascii="Roboto" w:hAnsi="Roboto"/>
        </w:rPr>
      </w:pPr>
      <w:r w:rsidRPr="00427CA7">
        <w:rPr>
          <w:rFonts w:ascii="Roboto" w:hAnsi="Roboto"/>
        </w:rPr>
        <w:t xml:space="preserve">WLR programs are often incorporated into an employee assistance program or may otherwise be bundled with other types of services or programs offered by an employer. WLR programs may be available to a significant portion of an employer’s employees, but they are used infrequently by employees and only when an employee faces one of the challenges the programs are designed to address. WLR programs often rely on third-party providers that charge the employer a per-eligible-employee monthly fee, regardless of how many employees actually utilize the WLR services. </w:t>
      </w:r>
    </w:p>
    <w:p w14:paraId="4FC77F6E" w14:textId="77777777" w:rsidR="001221BB" w:rsidRPr="00220C9A" w:rsidRDefault="001221BB" w:rsidP="001221BB">
      <w:pPr>
        <w:spacing w:after="0" w:line="240" w:lineRule="auto"/>
        <w:rPr>
          <w:rFonts w:ascii="Roboto" w:hAnsi="Roboto"/>
          <w:b/>
          <w:color w:val="4A7291"/>
          <w:sz w:val="16"/>
          <w:szCs w:val="16"/>
        </w:rPr>
      </w:pPr>
    </w:p>
    <w:p w14:paraId="337072CF" w14:textId="77777777" w:rsidR="001221BB" w:rsidRPr="00427CA7" w:rsidRDefault="001221BB" w:rsidP="001221BB">
      <w:pPr>
        <w:spacing w:after="0" w:line="240" w:lineRule="auto"/>
        <w:rPr>
          <w:rFonts w:ascii="Roboto" w:hAnsi="Roboto"/>
          <w:b/>
          <w:color w:val="4A7291"/>
        </w:rPr>
      </w:pPr>
      <w:r w:rsidRPr="00427CA7">
        <w:rPr>
          <w:rFonts w:ascii="Roboto" w:hAnsi="Roboto"/>
          <w:b/>
          <w:color w:val="4A7291"/>
        </w:rPr>
        <w:t>Tax Treatment</w:t>
      </w:r>
    </w:p>
    <w:p w14:paraId="7BF12C7D" w14:textId="77777777" w:rsidR="001221BB" w:rsidRPr="00427CA7" w:rsidRDefault="001221BB" w:rsidP="001221BB">
      <w:pPr>
        <w:pStyle w:val="ParagraphBasic"/>
        <w:spacing w:after="0" w:line="240" w:lineRule="auto"/>
        <w:rPr>
          <w:rFonts w:ascii="Roboto" w:hAnsi="Roboto"/>
        </w:rPr>
      </w:pPr>
      <w:r w:rsidRPr="00427CA7">
        <w:rPr>
          <w:rFonts w:ascii="Roboto" w:hAnsi="Roboto"/>
        </w:rPr>
        <w:t xml:space="preserve">Federal tax law provides that all employee compensation is taxable unless a specific exemption applies. When compensation is taxable, it must be included in gross income on the employee’s Form W-2 and is subject to federal employment taxes. </w:t>
      </w:r>
    </w:p>
    <w:p w14:paraId="6E44A793" w14:textId="77777777" w:rsidR="001221BB" w:rsidRPr="00427CA7" w:rsidRDefault="001221BB" w:rsidP="001221BB">
      <w:pPr>
        <w:pStyle w:val="ParagraphBasic"/>
        <w:spacing w:after="0" w:line="240" w:lineRule="auto"/>
        <w:rPr>
          <w:rFonts w:ascii="Roboto" w:hAnsi="Roboto"/>
        </w:rPr>
      </w:pPr>
      <w:r w:rsidRPr="00427CA7">
        <w:rPr>
          <w:rFonts w:ascii="Roboto" w:hAnsi="Roboto"/>
        </w:rPr>
        <w:t>De minimis (or minimal) benefits are one type of nontaxable employee fringe benefit. A de minimis fringe benefit is one that, considering its value and the frequency in which it is provided, is so small that accounting for it would be unreasonable or administratively impracticable. The law does not specify a specific value or frequency threshold for benefits to qualify as de minimis. The determination will depend on facts and circumstances.</w:t>
      </w:r>
    </w:p>
    <w:p w14:paraId="5ADDAF75" w14:textId="77777777" w:rsidR="001221BB" w:rsidRPr="00427CA7" w:rsidRDefault="001221BB" w:rsidP="001221BB">
      <w:pPr>
        <w:pStyle w:val="ParagraphBasic"/>
        <w:spacing w:after="0" w:line="240" w:lineRule="auto"/>
        <w:rPr>
          <w:rFonts w:ascii="Roboto" w:hAnsi="Roboto"/>
        </w:rPr>
      </w:pPr>
      <w:r w:rsidRPr="00427CA7">
        <w:rPr>
          <w:rFonts w:ascii="Roboto" w:hAnsi="Roboto"/>
        </w:rPr>
        <w:t xml:space="preserve">The IRS’ FAQs provide that the use of employer-provided WLR services qualifies as a de minimis fringe benefit that is excluded from an employee’s gross income and is not subject to employment taxes (such as FICA, FUTA and income tax withholding). </w:t>
      </w:r>
    </w:p>
    <w:p w14:paraId="05A0FB7E" w14:textId="77777777" w:rsidR="001221BB" w:rsidRDefault="001221BB" w:rsidP="001221BB">
      <w:pPr>
        <w:pStyle w:val="ParagraphBasic"/>
        <w:spacing w:after="0" w:line="240" w:lineRule="auto"/>
        <w:rPr>
          <w:rFonts w:ascii="Roboto" w:hAnsi="Roboto"/>
        </w:rPr>
      </w:pPr>
    </w:p>
    <w:p w14:paraId="5A73A0D1" w14:textId="3C681AA9" w:rsidR="001221BB" w:rsidRDefault="001221BB" w:rsidP="001221BB">
      <w:pPr>
        <w:pStyle w:val="ParagraphBasic"/>
        <w:spacing w:after="0" w:line="240" w:lineRule="auto"/>
        <w:rPr>
          <w:rFonts w:ascii="Roboto" w:hAnsi="Roboto"/>
        </w:rPr>
      </w:pPr>
      <w:r w:rsidRPr="00427CA7">
        <w:rPr>
          <w:rFonts w:ascii="Roboto" w:hAnsi="Roboto"/>
        </w:rPr>
        <w:t>Employers are encouraged to seek answers to any related questions from their tax advisors.</w:t>
      </w:r>
    </w:p>
    <w:p w14:paraId="68778956" w14:textId="77777777" w:rsidR="00CD70B8" w:rsidRPr="00503F70" w:rsidRDefault="00CD70B8" w:rsidP="00503F70">
      <w:pPr>
        <w:pStyle w:val="NormalWeb"/>
        <w:spacing w:before="0" w:beforeAutospacing="0" w:after="0" w:afterAutospacing="0"/>
        <w:rPr>
          <w:rFonts w:ascii="Roboto" w:hAnsi="Roboto"/>
          <w:b/>
          <w:bCs/>
          <w:sz w:val="22"/>
          <w:szCs w:val="22"/>
        </w:rPr>
      </w:pPr>
    </w:p>
    <w:p w14:paraId="344FE22E" w14:textId="732EE0EB" w:rsidR="00FD0A5D" w:rsidRDefault="00FD0A5D" w:rsidP="00FD0A5D">
      <w:pPr>
        <w:pStyle w:val="NormalWeb"/>
        <w:spacing w:before="0" w:beforeAutospacing="0" w:after="0" w:afterAutospacing="0"/>
        <w:jc w:val="center"/>
        <w:rPr>
          <w:rFonts w:ascii="Roboto" w:hAnsi="Roboto"/>
          <w:sz w:val="22"/>
          <w:szCs w:val="22"/>
        </w:rPr>
      </w:pPr>
      <w:r w:rsidRPr="00B3126F">
        <w:rPr>
          <w:rFonts w:ascii="Roboto" w:hAnsi="Roboto"/>
          <w:b/>
          <w:bCs/>
          <w:sz w:val="28"/>
          <w:szCs w:val="28"/>
        </w:rPr>
        <w:t>Pregnant Workers Fairness Act – Final Regulations Published</w:t>
      </w:r>
    </w:p>
    <w:p w14:paraId="77A4CC2F" w14:textId="77777777" w:rsidR="00FD0A5D" w:rsidRPr="00503F70" w:rsidRDefault="00FD0A5D" w:rsidP="00FD0A5D">
      <w:pPr>
        <w:pStyle w:val="Highlight"/>
        <w:rPr>
          <w:b/>
        </w:rPr>
      </w:pPr>
      <w:r w:rsidRPr="00E54E58">
        <w:rPr>
          <w:rFonts w:ascii="Roboto" w:eastAsia="Times New Roman" w:hAnsi="Roboto" w:cs="Times New Roman"/>
          <w:color w:val="282828"/>
        </w:rPr>
        <w:t>The </w:t>
      </w:r>
      <w:hyperlink r:id="rId317" w:tgtFrame="_blank" w:history="1">
        <w:r w:rsidRPr="00E54E58">
          <w:rPr>
            <w:rFonts w:ascii="Roboto" w:eastAsia="Times New Roman" w:hAnsi="Roboto" w:cs="Times New Roman"/>
            <w:color w:val="1155CC"/>
            <w:u w:val="single"/>
          </w:rPr>
          <w:t>final rule</w:t>
        </w:r>
      </w:hyperlink>
      <w:r w:rsidRPr="00E54E58">
        <w:rPr>
          <w:rFonts w:ascii="Roboto" w:eastAsia="Times New Roman" w:hAnsi="Roboto" w:cs="Times New Roman"/>
          <w:color w:val="282828"/>
        </w:rPr>
        <w:t> </w:t>
      </w:r>
      <w:r w:rsidRPr="00503F70">
        <w:rPr>
          <w:rFonts w:ascii="Roboto" w:eastAsia="Times New Roman" w:hAnsi="Roboto" w:cs="Times New Roman"/>
        </w:rPr>
        <w:t>implementing the Pregnant Workers Fairness Act (PWFA), which applies to employers with 15 or more employees, takes effect June 18, 2024.  THE PWFA regulations initially went into effect back in June 27, 2023, requiring employers to provide “reasonable accommodations” or changes at work for a worker’s known limitations related to pregnancy, childbirth, or related medical conditions, unless the accommodation will cause the employer an undue hardship.</w:t>
      </w:r>
    </w:p>
    <w:p w14:paraId="083A203D" w14:textId="77777777" w:rsidR="00FD0A5D" w:rsidRPr="00503F70" w:rsidRDefault="00FD0A5D" w:rsidP="00FD0A5D">
      <w:pPr>
        <w:pStyle w:val="BodyText"/>
        <w:rPr>
          <w:rFonts w:ascii="Roboto" w:hAnsi="Roboto" w:cs="Times New Roman"/>
          <w:color w:val="auto"/>
          <w:szCs w:val="22"/>
        </w:rPr>
      </w:pPr>
      <w:r w:rsidRPr="00503F70">
        <w:rPr>
          <w:rFonts w:ascii="Roboto" w:hAnsi="Roboto" w:cs="Times New Roman"/>
          <w:b/>
          <w:bCs/>
          <w:color w:val="auto"/>
          <w:highlight w:val="lightGray"/>
        </w:rPr>
        <w:t>Employer Take Aways:</w:t>
      </w:r>
      <w:r w:rsidRPr="00503F70">
        <w:rPr>
          <w:rFonts w:ascii="Roboto" w:hAnsi="Roboto" w:cs="Times New Roman"/>
          <w:color w:val="auto"/>
          <w:szCs w:val="22"/>
        </w:rPr>
        <w:t xml:space="preserve"> Failure to comply with the PWFA may result in substantial penalties, including injunctive relief (e.g., reinstatement), back pay, compensatory damages, punitive damages, front pay, and attorneys’ fees and costs. Therefore, employers should familiarize themselves with the final rule and ensure they are in compliance with their obligations under the PWFA. </w:t>
      </w:r>
    </w:p>
    <w:p w14:paraId="38F36CB2"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rPr>
        <w:t>Make sure your policy addressing the PWFA accurately reflects the regulations. You should also educate your managers (and anyone else likely to receive a request) on the </w:t>
      </w:r>
      <w:r w:rsidRPr="00503F70">
        <w:rPr>
          <w:rFonts w:ascii="Roboto" w:eastAsia="Times New Roman" w:hAnsi="Roboto" w:cs="Times New Roman"/>
          <w:i/>
          <w:iCs/>
        </w:rPr>
        <w:t>presumptively reasonable</w:t>
      </w:r>
      <w:r w:rsidRPr="00503F70">
        <w:rPr>
          <w:rFonts w:ascii="Roboto" w:eastAsia="Times New Roman" w:hAnsi="Roboto" w:cs="Times New Roman"/>
        </w:rPr>
        <w:t xml:space="preserve"> accommodations, the </w:t>
      </w:r>
      <w:r w:rsidRPr="00503F70">
        <w:rPr>
          <w:rFonts w:ascii="Roboto" w:eastAsia="Times New Roman" w:hAnsi="Roboto" w:cs="Times New Roman"/>
        </w:rPr>
        <w:lastRenderedPageBreak/>
        <w:t>limitations on asking for supporting documentation, and the importance of prompt accommodation. If you don’t have high confidence in your managers’ abilities to respond appropriately, you may want to require that anyone who receives a request immediately communicate it to HR.</w:t>
      </w:r>
    </w:p>
    <w:p w14:paraId="6D9DCCC4" w14:textId="77777777" w:rsidR="00FD0A5D" w:rsidRPr="00E96F96" w:rsidRDefault="00FD0A5D">
      <w:pPr>
        <w:pStyle w:val="ListParagraph"/>
        <w:numPr>
          <w:ilvl w:val="0"/>
          <w:numId w:val="43"/>
        </w:numPr>
        <w:shd w:val="clear" w:color="auto" w:fill="FFFFFF"/>
        <w:spacing w:after="0" w:line="240" w:lineRule="auto"/>
        <w:rPr>
          <w:rFonts w:ascii="Roboto" w:hAnsi="Roboto"/>
          <w:noProof/>
        </w:rPr>
      </w:pPr>
      <w:r w:rsidRPr="00E96F96">
        <w:rPr>
          <w:rFonts w:ascii="Roboto" w:hAnsi="Roboto"/>
          <w:noProof/>
        </w:rPr>
        <w:t xml:space="preserve">EEOC </w:t>
      </w:r>
      <w:hyperlink r:id="rId318" w:history="1">
        <w:r w:rsidRPr="00E96F96">
          <w:rPr>
            <w:rStyle w:val="Hyperlink"/>
            <w:rFonts w:ascii="Roboto" w:hAnsi="Roboto"/>
            <w:noProof/>
          </w:rPr>
          <w:t>FAQs</w:t>
        </w:r>
      </w:hyperlink>
      <w:r w:rsidRPr="00E96F96">
        <w:rPr>
          <w:rStyle w:val="Hyperlink"/>
          <w:rFonts w:ascii="Roboto" w:hAnsi="Roboto"/>
          <w:noProof/>
        </w:rPr>
        <w:t xml:space="preserve"> - </w:t>
      </w:r>
      <w:r w:rsidRPr="00E96F96">
        <w:rPr>
          <w:rFonts w:ascii="Roboto" w:hAnsi="Roboto"/>
          <w:noProof/>
        </w:rPr>
        <w:t>What You Should Know About the Pregnant Workers Fairness Act</w:t>
      </w:r>
    </w:p>
    <w:p w14:paraId="59C56ED1" w14:textId="77777777" w:rsidR="00FD0A5D" w:rsidRPr="00E96F96" w:rsidRDefault="00FD0A5D">
      <w:pPr>
        <w:pStyle w:val="ListParagraph"/>
        <w:numPr>
          <w:ilvl w:val="0"/>
          <w:numId w:val="43"/>
        </w:numPr>
        <w:shd w:val="clear" w:color="auto" w:fill="FFFFFF"/>
        <w:spacing w:after="0" w:line="240" w:lineRule="auto"/>
        <w:rPr>
          <w:rStyle w:val="Hyperlink"/>
          <w:rFonts w:ascii="Roboto" w:hAnsi="Roboto"/>
          <w:noProof/>
        </w:rPr>
      </w:pPr>
      <w:r w:rsidRPr="00E96F96">
        <w:rPr>
          <w:rFonts w:ascii="Roboto" w:hAnsi="Roboto"/>
          <w:noProof/>
        </w:rPr>
        <w:t xml:space="preserve">EEOC </w:t>
      </w:r>
      <w:hyperlink r:id="rId319" w:history="1">
        <w:r w:rsidRPr="00E96F96">
          <w:rPr>
            <w:rStyle w:val="Hyperlink"/>
            <w:rFonts w:ascii="Roboto" w:hAnsi="Roboto"/>
            <w:noProof/>
          </w:rPr>
          <w:t>Overview</w:t>
        </w:r>
      </w:hyperlink>
      <w:r w:rsidRPr="00E96F96">
        <w:rPr>
          <w:rStyle w:val="Hyperlink"/>
          <w:rFonts w:ascii="Roboto" w:hAnsi="Roboto"/>
          <w:noProof/>
        </w:rPr>
        <w:t xml:space="preserve"> - </w:t>
      </w:r>
      <w:r w:rsidRPr="00E96F96">
        <w:rPr>
          <w:rFonts w:ascii="Roboto" w:hAnsi="Roboto"/>
          <w:noProof/>
        </w:rPr>
        <w:t>Pregnancy Discrimination and Pregnancy-Related Disability Discrimination</w:t>
      </w:r>
    </w:p>
    <w:p w14:paraId="06392C42" w14:textId="77777777" w:rsidR="00FD0A5D" w:rsidRPr="00713DF3" w:rsidRDefault="00FD0A5D">
      <w:pPr>
        <w:pStyle w:val="ListParagraph"/>
        <w:numPr>
          <w:ilvl w:val="0"/>
          <w:numId w:val="43"/>
        </w:numPr>
        <w:shd w:val="clear" w:color="auto" w:fill="FFFFFF"/>
        <w:spacing w:after="0" w:line="240" w:lineRule="auto"/>
        <w:rPr>
          <w:rFonts w:ascii="Roboto" w:eastAsia="Times New Roman" w:hAnsi="Roboto" w:cs="Times New Roman"/>
          <w:color w:val="282828"/>
        </w:rPr>
      </w:pPr>
      <w:r w:rsidRPr="00E96F96">
        <w:rPr>
          <w:rFonts w:ascii="Roboto" w:hAnsi="Roboto"/>
          <w:noProof/>
        </w:rPr>
        <w:t xml:space="preserve">EEOC </w:t>
      </w:r>
      <w:hyperlink r:id="rId320" w:history="1">
        <w:r w:rsidRPr="00E96F96">
          <w:rPr>
            <w:rStyle w:val="Hyperlink"/>
            <w:rFonts w:ascii="Roboto" w:hAnsi="Roboto"/>
            <w:noProof/>
          </w:rPr>
          <w:t>Summary</w:t>
        </w:r>
      </w:hyperlink>
      <w:r w:rsidRPr="00E96F96">
        <w:rPr>
          <w:rStyle w:val="Hyperlink"/>
          <w:rFonts w:ascii="Roboto" w:hAnsi="Roboto"/>
          <w:noProof/>
        </w:rPr>
        <w:t xml:space="preserve"> - </w:t>
      </w:r>
      <w:r w:rsidRPr="00E96F96">
        <w:rPr>
          <w:rFonts w:ascii="Roboto" w:hAnsi="Roboto"/>
          <w:noProof/>
        </w:rPr>
        <w:t>Key Provisions of the EEOC’s Final Rule to Implement the Pregnant Workers Fairness Act</w:t>
      </w:r>
    </w:p>
    <w:p w14:paraId="5A639BC5" w14:textId="77777777" w:rsidR="00FD0A5D" w:rsidRPr="00713DF3" w:rsidRDefault="00FD0A5D" w:rsidP="00FD0A5D">
      <w:pPr>
        <w:shd w:val="clear" w:color="auto" w:fill="FFFFFF"/>
        <w:spacing w:after="0" w:line="240" w:lineRule="auto"/>
        <w:rPr>
          <w:rFonts w:ascii="Roboto" w:eastAsia="Times New Roman" w:hAnsi="Roboto" w:cs="Times New Roman"/>
          <w:b/>
          <w:bCs/>
          <w:color w:val="282828"/>
          <w:sz w:val="16"/>
          <w:szCs w:val="16"/>
          <w:highlight w:val="lightGray"/>
        </w:rPr>
      </w:pPr>
    </w:p>
    <w:p w14:paraId="3A5BAC75" w14:textId="77777777" w:rsidR="00FD0A5D" w:rsidRPr="00503F70" w:rsidRDefault="00FD0A5D" w:rsidP="00FD0A5D">
      <w:pPr>
        <w:shd w:val="clear" w:color="auto" w:fill="FFFFFF"/>
        <w:spacing w:after="0" w:line="240" w:lineRule="auto"/>
        <w:rPr>
          <w:rFonts w:ascii="Roboto" w:eastAsia="Times New Roman" w:hAnsi="Roboto" w:cs="Times New Roman"/>
          <w:b/>
          <w:bCs/>
        </w:rPr>
      </w:pPr>
      <w:r w:rsidRPr="00503F70">
        <w:rPr>
          <w:rFonts w:ascii="Roboto" w:eastAsia="Times New Roman" w:hAnsi="Roboto" w:cs="Times New Roman"/>
          <w:b/>
          <w:bCs/>
          <w:highlight w:val="lightGray"/>
        </w:rPr>
        <w:t>Learn More:</w:t>
      </w:r>
    </w:p>
    <w:p w14:paraId="69F3E0D0" w14:textId="77777777" w:rsidR="00FD0A5D" w:rsidRPr="00503F70" w:rsidRDefault="00FD0A5D" w:rsidP="00FD0A5D">
      <w:pPr>
        <w:shd w:val="clear" w:color="auto" w:fill="FFFFFF"/>
        <w:spacing w:after="0" w:line="240" w:lineRule="auto"/>
        <w:rPr>
          <w:rFonts w:ascii="Roboto" w:eastAsia="Times New Roman" w:hAnsi="Roboto" w:cs="Times New Roman"/>
          <w:b/>
          <w:bCs/>
        </w:rPr>
      </w:pPr>
      <w:r w:rsidRPr="00503F70">
        <w:rPr>
          <w:rFonts w:ascii="Roboto" w:eastAsia="Times New Roman" w:hAnsi="Roboto" w:cs="Times New Roman"/>
        </w:rPr>
        <w:t>Below are some key takeaways to be aware of even if you expect to accommodate most requests:</w:t>
      </w:r>
    </w:p>
    <w:p w14:paraId="4C04835F" w14:textId="77777777" w:rsidR="00FD0A5D" w:rsidRPr="00503F70" w:rsidRDefault="00FD0A5D" w:rsidP="00FD0A5D">
      <w:pPr>
        <w:shd w:val="clear" w:color="auto" w:fill="FFFFFF"/>
        <w:spacing w:after="0" w:line="240" w:lineRule="auto"/>
        <w:rPr>
          <w:rFonts w:ascii="Roboto" w:eastAsia="Times New Roman" w:hAnsi="Roboto" w:cs="Times New Roman"/>
          <w:b/>
          <w:bCs/>
          <w:sz w:val="16"/>
          <w:szCs w:val="16"/>
        </w:rPr>
      </w:pPr>
    </w:p>
    <w:p w14:paraId="6430BE5C"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b/>
          <w:bCs/>
        </w:rPr>
        <w:t>Some Accommodations Are Presumptively Reasonable</w:t>
      </w:r>
      <w:r w:rsidRPr="00503F70">
        <w:rPr>
          <w:rFonts w:ascii="Roboto" w:eastAsia="Times New Roman" w:hAnsi="Roboto" w:cs="Times New Roman"/>
        </w:rPr>
        <w:br/>
        <w:t>The following accommodations for pregnant employees are presumed to be reasonable, meaning an employer will need an </w:t>
      </w:r>
      <w:r w:rsidRPr="00503F70">
        <w:rPr>
          <w:rFonts w:ascii="Roboto" w:eastAsia="Times New Roman" w:hAnsi="Roboto" w:cs="Times New Roman"/>
          <w:i/>
          <w:iCs/>
        </w:rPr>
        <w:t>exceptionally</w:t>
      </w:r>
      <w:r w:rsidRPr="00503F70">
        <w:rPr>
          <w:rFonts w:ascii="Roboto" w:eastAsia="Times New Roman" w:hAnsi="Roboto" w:cs="Times New Roman"/>
        </w:rPr>
        <w:t> good rationale for denying them based on undue hardship:</w:t>
      </w:r>
    </w:p>
    <w:p w14:paraId="3D03AA03" w14:textId="77777777" w:rsidR="00FD0A5D" w:rsidRPr="00503F70" w:rsidRDefault="00FD0A5D">
      <w:pPr>
        <w:numPr>
          <w:ilvl w:val="0"/>
          <w:numId w:val="39"/>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Allowing an employee to carry or keep water near and drink, as needed</w:t>
      </w:r>
    </w:p>
    <w:p w14:paraId="509DFFB8" w14:textId="77777777" w:rsidR="00FD0A5D" w:rsidRPr="00503F70" w:rsidRDefault="00FD0A5D">
      <w:pPr>
        <w:numPr>
          <w:ilvl w:val="0"/>
          <w:numId w:val="39"/>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Allowing an employee to take additional restroom breaks, as needed</w:t>
      </w:r>
    </w:p>
    <w:p w14:paraId="58680C62" w14:textId="77777777" w:rsidR="00FD0A5D" w:rsidRPr="00503F70" w:rsidRDefault="00FD0A5D">
      <w:pPr>
        <w:numPr>
          <w:ilvl w:val="0"/>
          <w:numId w:val="39"/>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Allowing an employee whose work requires standing to sit and whose work requires sitting to stand, as needed</w:t>
      </w:r>
    </w:p>
    <w:p w14:paraId="2AB003F0" w14:textId="77777777" w:rsidR="00FD0A5D" w:rsidRPr="00503F70" w:rsidRDefault="00FD0A5D">
      <w:pPr>
        <w:numPr>
          <w:ilvl w:val="0"/>
          <w:numId w:val="39"/>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Allowing an employee to take breaks to eat and drink, as needed</w:t>
      </w:r>
    </w:p>
    <w:p w14:paraId="3D93DD16"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rPr>
        <w:t>For instance, if a pregnant employee tells you they need more bathroom breaks or to sit on occasion, you should allow it. You’ll want to document the conversation so you have a record of saying yes, but there shouldn’t be a protracted back and forth with the employee about whether their request can be granted. If you believe any of these accommodations </w:t>
      </w:r>
      <w:r w:rsidRPr="00503F70">
        <w:rPr>
          <w:rFonts w:ascii="Roboto" w:eastAsia="Times New Roman" w:hAnsi="Roboto" w:cs="Times New Roman"/>
          <w:i/>
          <w:iCs/>
        </w:rPr>
        <w:t>do</w:t>
      </w:r>
      <w:r w:rsidRPr="00503F70">
        <w:rPr>
          <w:rFonts w:ascii="Roboto" w:eastAsia="Times New Roman" w:hAnsi="Roboto" w:cs="Times New Roman"/>
        </w:rPr>
        <w:t> create an undue hardship, we recommend speaking with an attorney before denying them.</w:t>
      </w:r>
    </w:p>
    <w:p w14:paraId="6C957918" w14:textId="77777777" w:rsidR="00FD0A5D" w:rsidRPr="00503F70" w:rsidRDefault="00FD0A5D" w:rsidP="00FD0A5D">
      <w:pPr>
        <w:shd w:val="clear" w:color="auto" w:fill="FFFFFF"/>
        <w:spacing w:after="0" w:line="240" w:lineRule="auto"/>
        <w:rPr>
          <w:rFonts w:ascii="Roboto" w:eastAsia="Times New Roman" w:hAnsi="Roboto" w:cs="Times New Roman"/>
          <w:b/>
          <w:bCs/>
          <w:sz w:val="16"/>
          <w:szCs w:val="16"/>
        </w:rPr>
      </w:pPr>
    </w:p>
    <w:p w14:paraId="3D538155"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b/>
          <w:bCs/>
        </w:rPr>
        <w:t>Requests for Documentation Are Limited</w:t>
      </w:r>
      <w:r w:rsidRPr="00503F70">
        <w:rPr>
          <w:rFonts w:ascii="Roboto" w:eastAsia="Times New Roman" w:hAnsi="Roboto" w:cs="Times New Roman"/>
        </w:rPr>
        <w:br/>
        <w:t>Employers can only ask for documentation to support a request for accommodation when it’s </w:t>
      </w:r>
      <w:r w:rsidRPr="00503F70">
        <w:rPr>
          <w:rFonts w:ascii="Roboto" w:eastAsia="Times New Roman" w:hAnsi="Roboto" w:cs="Times New Roman"/>
          <w:i/>
          <w:iCs/>
        </w:rPr>
        <w:t>reasonable under the circumstances</w:t>
      </w:r>
      <w:r w:rsidRPr="00503F70">
        <w:rPr>
          <w:rFonts w:ascii="Roboto" w:eastAsia="Times New Roman" w:hAnsi="Roboto" w:cs="Times New Roman"/>
        </w:rPr>
        <w:t>. Blanket policies that automatically require documentation aren’t permitted.</w:t>
      </w:r>
    </w:p>
    <w:p w14:paraId="47957E35"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rPr>
        <w:t>In the following situations, seeking supporting documentation is considered unreasonable and </w:t>
      </w:r>
      <w:r w:rsidRPr="00503F70">
        <w:rPr>
          <w:rFonts w:ascii="Roboto" w:eastAsia="Times New Roman" w:hAnsi="Roboto" w:cs="Times New Roman"/>
          <w:i/>
          <w:iCs/>
        </w:rPr>
        <w:t>isn’t allowed</w:t>
      </w:r>
      <w:r w:rsidRPr="00503F70">
        <w:rPr>
          <w:rFonts w:ascii="Roboto" w:eastAsia="Times New Roman" w:hAnsi="Roboto" w:cs="Times New Roman"/>
        </w:rPr>
        <w:t>:</w:t>
      </w:r>
    </w:p>
    <w:p w14:paraId="4D179969" w14:textId="77777777" w:rsidR="00FD0A5D" w:rsidRPr="00503F70" w:rsidRDefault="00FD0A5D">
      <w:pPr>
        <w:numPr>
          <w:ilvl w:val="0"/>
          <w:numId w:val="40"/>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When the limitation and accommodation needed are obvious</w:t>
      </w:r>
    </w:p>
    <w:p w14:paraId="1D65290A" w14:textId="77777777" w:rsidR="00FD0A5D" w:rsidRPr="00503F70" w:rsidRDefault="00FD0A5D">
      <w:pPr>
        <w:numPr>
          <w:ilvl w:val="0"/>
          <w:numId w:val="40"/>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When the employer already has sufficient information to determine that the employee has a limitation and needs an accommodation because of it</w:t>
      </w:r>
    </w:p>
    <w:p w14:paraId="4CE41A95" w14:textId="77777777" w:rsidR="00FD0A5D" w:rsidRPr="00503F70" w:rsidRDefault="00FD0A5D">
      <w:pPr>
        <w:numPr>
          <w:ilvl w:val="0"/>
          <w:numId w:val="40"/>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When a pregnant employee requests one of the presumptively reasonable accommodations listed in the section above</w:t>
      </w:r>
    </w:p>
    <w:p w14:paraId="65DC9793" w14:textId="77777777" w:rsidR="00FD0A5D" w:rsidRPr="00503F70" w:rsidRDefault="00FD0A5D">
      <w:pPr>
        <w:numPr>
          <w:ilvl w:val="0"/>
          <w:numId w:val="40"/>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When the employee requests an accommodation related to pumping at work (or nursing, if feasible)</w:t>
      </w:r>
    </w:p>
    <w:p w14:paraId="5AAFCD40" w14:textId="77777777" w:rsidR="00FD0A5D" w:rsidRPr="00503F70" w:rsidRDefault="00FD0A5D">
      <w:pPr>
        <w:numPr>
          <w:ilvl w:val="0"/>
          <w:numId w:val="40"/>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When the requested accommodation is available to employees with a non-PWFA limitation </w:t>
      </w:r>
      <w:r w:rsidRPr="00503F70">
        <w:rPr>
          <w:rFonts w:ascii="Roboto" w:eastAsia="Times New Roman" w:hAnsi="Roboto" w:cs="Times New Roman"/>
          <w:i/>
          <w:iCs/>
        </w:rPr>
        <w:t>without</w:t>
      </w:r>
      <w:r w:rsidRPr="00503F70">
        <w:rPr>
          <w:rFonts w:ascii="Roboto" w:eastAsia="Times New Roman" w:hAnsi="Roboto" w:cs="Times New Roman"/>
        </w:rPr>
        <w:t> providing documentation</w:t>
      </w:r>
    </w:p>
    <w:p w14:paraId="2561EAD7"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rPr>
        <w:t>When collecting documentation </w:t>
      </w:r>
      <w:r w:rsidRPr="00503F70">
        <w:rPr>
          <w:rFonts w:ascii="Roboto" w:eastAsia="Times New Roman" w:hAnsi="Roboto" w:cs="Times New Roman"/>
          <w:i/>
          <w:iCs/>
        </w:rPr>
        <w:t>is</w:t>
      </w:r>
      <w:r w:rsidRPr="00503F70">
        <w:rPr>
          <w:rFonts w:ascii="Roboto" w:eastAsia="Times New Roman" w:hAnsi="Roboto" w:cs="Times New Roman"/>
        </w:rPr>
        <w:t> permitted, employers can only request the minimum amount that confirms the employee’s condition, verifies that it’s related to pregnancy, childbirth, or a related condition, and describes the adjustment that the employee needs.</w:t>
      </w:r>
    </w:p>
    <w:p w14:paraId="387B04BC" w14:textId="77777777" w:rsidR="00FD0A5D" w:rsidRPr="00503F70" w:rsidRDefault="00FD0A5D" w:rsidP="00FD0A5D">
      <w:pPr>
        <w:shd w:val="clear" w:color="auto" w:fill="FFFFFF"/>
        <w:spacing w:after="0" w:line="240" w:lineRule="auto"/>
        <w:rPr>
          <w:rFonts w:ascii="Roboto" w:eastAsia="Times New Roman" w:hAnsi="Roboto" w:cs="Times New Roman"/>
          <w:b/>
          <w:bCs/>
          <w:sz w:val="16"/>
          <w:szCs w:val="16"/>
        </w:rPr>
      </w:pPr>
    </w:p>
    <w:p w14:paraId="627176D6"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b/>
          <w:bCs/>
        </w:rPr>
        <w:t>The Definitions Are Broad (and Might Surprise You)</w:t>
      </w:r>
      <w:r w:rsidRPr="00503F70">
        <w:rPr>
          <w:rFonts w:ascii="Roboto" w:eastAsia="Times New Roman" w:hAnsi="Roboto" w:cs="Times New Roman"/>
        </w:rPr>
        <w:br/>
      </w:r>
      <w:r w:rsidRPr="00503F70">
        <w:rPr>
          <w:rFonts w:ascii="Roboto" w:eastAsia="Times New Roman" w:hAnsi="Roboto" w:cs="Times New Roman"/>
          <w:i/>
          <w:iCs/>
          <w:u w:val="single"/>
        </w:rPr>
        <w:t>Known limitations</w:t>
      </w:r>
      <w:r w:rsidRPr="00503F70">
        <w:rPr>
          <w:rFonts w:ascii="Roboto" w:eastAsia="Times New Roman" w:hAnsi="Roboto" w:cs="Times New Roman"/>
        </w:rPr>
        <w:t> that must be accommodated can be modest, minor, or episodic and don’t need to rise to the level of a disability—they also include medical care, meaning you need to allow time off for appointments. </w:t>
      </w:r>
      <w:r w:rsidRPr="00503F70">
        <w:rPr>
          <w:rFonts w:ascii="Roboto" w:eastAsia="Times New Roman" w:hAnsi="Roboto" w:cs="Times New Roman"/>
          <w:i/>
          <w:iCs/>
        </w:rPr>
        <w:t>Pregnancy and childbirth</w:t>
      </w:r>
      <w:r w:rsidRPr="00503F70">
        <w:rPr>
          <w:rFonts w:ascii="Roboto" w:eastAsia="Times New Roman" w:hAnsi="Roboto" w:cs="Times New Roman"/>
        </w:rPr>
        <w:t> include (among other things) infertility, fertility treatment, and the use of contraception. And </w:t>
      </w:r>
      <w:r w:rsidRPr="00503F70">
        <w:rPr>
          <w:rFonts w:ascii="Roboto" w:eastAsia="Times New Roman" w:hAnsi="Roboto" w:cs="Times New Roman"/>
          <w:i/>
          <w:iCs/>
        </w:rPr>
        <w:t>related medical conditions</w:t>
      </w:r>
      <w:r w:rsidRPr="00503F70">
        <w:rPr>
          <w:rFonts w:ascii="Roboto" w:eastAsia="Times New Roman" w:hAnsi="Roboto" w:cs="Times New Roman"/>
        </w:rPr>
        <w:t> (among </w:t>
      </w:r>
      <w:r w:rsidRPr="00503F70">
        <w:rPr>
          <w:rFonts w:ascii="Roboto" w:eastAsia="Times New Roman" w:hAnsi="Roboto" w:cs="Times New Roman"/>
          <w:i/>
          <w:iCs/>
        </w:rPr>
        <w:t>many</w:t>
      </w:r>
      <w:r w:rsidRPr="00503F70">
        <w:rPr>
          <w:rFonts w:ascii="Roboto" w:eastAsia="Times New Roman" w:hAnsi="Roboto" w:cs="Times New Roman"/>
        </w:rPr>
        <w:t> other things) include termination of pregnancy, including by miscarriage, stillbirth, or abortion.</w:t>
      </w:r>
    </w:p>
    <w:p w14:paraId="35E8E814" w14:textId="77777777" w:rsidR="00FD0A5D" w:rsidRPr="00503F70" w:rsidRDefault="00FD0A5D" w:rsidP="00FD0A5D">
      <w:pPr>
        <w:shd w:val="clear" w:color="auto" w:fill="FFFFFF"/>
        <w:spacing w:after="0" w:line="240" w:lineRule="auto"/>
        <w:rPr>
          <w:rFonts w:ascii="Roboto" w:eastAsia="Times New Roman" w:hAnsi="Roboto" w:cs="Times New Roman"/>
          <w:b/>
          <w:bCs/>
          <w:sz w:val="16"/>
          <w:szCs w:val="16"/>
        </w:rPr>
      </w:pPr>
    </w:p>
    <w:p w14:paraId="431C162A"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b/>
          <w:bCs/>
        </w:rPr>
        <w:t>Employers Can’t Require “Magic Words” or Special Forms</w:t>
      </w:r>
      <w:r w:rsidRPr="00503F70">
        <w:rPr>
          <w:rFonts w:ascii="Roboto" w:eastAsia="Times New Roman" w:hAnsi="Roboto" w:cs="Times New Roman"/>
        </w:rPr>
        <w:br/>
        <w:t>An employee’s request for accommodation can be made orally, in writing, or by any other effective means. Employers can’t require that it be in a specific format or use specific language for them to acknowledge the request. Employers also can’t require that supporting documentation be on a specific form.</w:t>
      </w:r>
    </w:p>
    <w:p w14:paraId="278B2D5D" w14:textId="77777777" w:rsidR="00FD0A5D" w:rsidRPr="00503F70" w:rsidRDefault="00FD0A5D" w:rsidP="00FD0A5D">
      <w:pPr>
        <w:shd w:val="clear" w:color="auto" w:fill="FFFFFF"/>
        <w:spacing w:after="0" w:line="240" w:lineRule="auto"/>
        <w:rPr>
          <w:rFonts w:ascii="Roboto" w:eastAsia="Times New Roman" w:hAnsi="Roboto" w:cs="Times New Roman"/>
          <w:b/>
          <w:bCs/>
          <w:sz w:val="16"/>
          <w:szCs w:val="16"/>
        </w:rPr>
      </w:pPr>
    </w:p>
    <w:p w14:paraId="63A461FC" w14:textId="79522C82"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b/>
          <w:bCs/>
        </w:rPr>
        <w:t>Accommodations Should Be Provided Without Delay</w:t>
      </w:r>
      <w:r w:rsidRPr="00503F70">
        <w:rPr>
          <w:rFonts w:ascii="Roboto" w:eastAsia="Times New Roman" w:hAnsi="Roboto" w:cs="Times New Roman"/>
        </w:rPr>
        <w:br/>
        <w:t xml:space="preserve">Once an employee makes a request for accommodation, the employer should do their best to provide it (or an interim </w:t>
      </w:r>
      <w:r w:rsidRPr="00503F70">
        <w:rPr>
          <w:rFonts w:ascii="Roboto" w:eastAsia="Times New Roman" w:hAnsi="Roboto" w:cs="Times New Roman"/>
        </w:rPr>
        <w:lastRenderedPageBreak/>
        <w:t>accommodation) as soon as possible, even if supporting documentation will ultimately be required. The EEOC made it clear that they will frown upon delays, particularly with respect to simple or presumptively reasonable accommodations.</w:t>
      </w:r>
    </w:p>
    <w:p w14:paraId="15690318" w14:textId="77777777" w:rsidR="00275725" w:rsidRPr="00FD0A5D" w:rsidRDefault="00275725" w:rsidP="00275725">
      <w:pPr>
        <w:pStyle w:val="BodyText"/>
        <w:spacing w:after="0" w:line="240" w:lineRule="auto"/>
        <w:ind w:right="360"/>
        <w:jc w:val="center"/>
        <w:rPr>
          <w:rFonts w:ascii="Roboto" w:hAnsi="Roboto"/>
          <w:b/>
          <w:bCs/>
          <w:color w:val="C00000"/>
          <w:sz w:val="16"/>
          <w:szCs w:val="16"/>
        </w:rPr>
      </w:pPr>
    </w:p>
    <w:p w14:paraId="477A24FF" w14:textId="57FCB999" w:rsidR="00275725" w:rsidRPr="004D7CC8" w:rsidRDefault="00275725" w:rsidP="00275725">
      <w:pPr>
        <w:pStyle w:val="BodyText"/>
        <w:spacing w:after="0" w:line="240" w:lineRule="auto"/>
        <w:ind w:right="360"/>
        <w:jc w:val="center"/>
        <w:rPr>
          <w:rFonts w:ascii="Roboto" w:hAnsi="Roboto"/>
          <w:b/>
          <w:bCs/>
          <w:color w:val="auto"/>
          <w:sz w:val="28"/>
          <w:szCs w:val="28"/>
        </w:rPr>
      </w:pPr>
      <w:r w:rsidRPr="00D11F7B">
        <w:rPr>
          <w:rFonts w:ascii="Roboto" w:hAnsi="Roboto"/>
          <w:b/>
          <w:bCs/>
          <w:color w:val="auto"/>
          <w:sz w:val="28"/>
          <w:szCs w:val="28"/>
        </w:rPr>
        <w:t xml:space="preserve">Webcast: </w:t>
      </w:r>
      <w:r w:rsidRPr="004D7CC8">
        <w:rPr>
          <w:rFonts w:ascii="Roboto" w:hAnsi="Roboto"/>
          <w:b/>
          <w:bCs/>
          <w:color w:val="auto"/>
          <w:sz w:val="28"/>
          <w:szCs w:val="28"/>
        </w:rPr>
        <w:t>Reasonable Accommodation: A Deeper Dive into the Interactive Process under the ADA and Title VII</w:t>
      </w:r>
    </w:p>
    <w:p w14:paraId="33EA29A6" w14:textId="77777777" w:rsidR="00275725" w:rsidRPr="004D7CC8" w:rsidRDefault="00275725" w:rsidP="00275725">
      <w:pPr>
        <w:pStyle w:val="Heading1"/>
        <w:spacing w:before="0" w:beforeAutospacing="0" w:after="0" w:afterAutospacing="0"/>
        <w:rPr>
          <w:rFonts w:ascii="Roboto" w:hAnsi="Roboto"/>
          <w:b w:val="0"/>
          <w:bCs w:val="0"/>
          <w:color w:val="000000"/>
          <w:sz w:val="22"/>
          <w:szCs w:val="22"/>
        </w:rPr>
      </w:pPr>
      <w:r w:rsidRPr="004D7CC8">
        <w:rPr>
          <w:rFonts w:ascii="Roboto" w:hAnsi="Roboto"/>
          <w:b w:val="0"/>
          <w:bCs w:val="0"/>
          <w:color w:val="000000"/>
          <w:sz w:val="22"/>
          <w:szCs w:val="22"/>
        </w:rPr>
        <w:t>This webcast takes a deeper look at the workings of reasonable accommodation and the interactive process. Many employers are getting “tripped up” on this process by not vetting additional options leading to adverse verdicts under the ADA. It will also address the potential unintended consequences of being overly accommodating, as well as the growth of requests for religious accommodations.</w:t>
      </w:r>
      <w:r>
        <w:rPr>
          <w:rFonts w:ascii="Roboto" w:hAnsi="Roboto"/>
          <w:b w:val="0"/>
          <w:bCs w:val="0"/>
          <w:color w:val="000000"/>
          <w:sz w:val="22"/>
          <w:szCs w:val="22"/>
        </w:rPr>
        <w:t xml:space="preserve">  </w:t>
      </w:r>
      <w:r w:rsidRPr="004D7CC8">
        <w:rPr>
          <w:rFonts w:ascii="Roboto" w:hAnsi="Roboto"/>
          <w:b w:val="0"/>
          <w:bCs w:val="0"/>
          <w:color w:val="000000"/>
          <w:sz w:val="22"/>
          <w:szCs w:val="22"/>
        </w:rPr>
        <w:t>Access the March 21</w:t>
      </w:r>
      <w:r w:rsidRPr="004D7CC8">
        <w:rPr>
          <w:rFonts w:ascii="Roboto" w:hAnsi="Roboto"/>
          <w:b w:val="0"/>
          <w:bCs w:val="0"/>
          <w:color w:val="000000"/>
          <w:sz w:val="22"/>
          <w:szCs w:val="22"/>
          <w:vertAlign w:val="superscript"/>
        </w:rPr>
        <w:t>st</w:t>
      </w:r>
      <w:r w:rsidRPr="004D7CC8">
        <w:rPr>
          <w:rFonts w:ascii="Roboto" w:hAnsi="Roboto"/>
          <w:b w:val="0"/>
          <w:bCs w:val="0"/>
          <w:color w:val="000000"/>
          <w:sz w:val="22"/>
          <w:szCs w:val="22"/>
        </w:rPr>
        <w:t xml:space="preserve"> recording, click </w:t>
      </w:r>
      <w:hyperlink r:id="rId321" w:tgtFrame="_blank" w:history="1">
        <w:r w:rsidRPr="004D7CC8">
          <w:rPr>
            <w:rStyle w:val="Hyperlink"/>
            <w:rFonts w:ascii="Roboto" w:eastAsiaTheme="minorHAnsi" w:hAnsi="Roboto" w:cstheme="minorBidi"/>
            <w:b w:val="0"/>
            <w:bCs w:val="0"/>
            <w:kern w:val="0"/>
            <w:sz w:val="22"/>
            <w:szCs w:val="22"/>
          </w:rPr>
          <w:t>here</w:t>
        </w:r>
      </w:hyperlink>
    </w:p>
    <w:p w14:paraId="394C8512" w14:textId="77777777" w:rsidR="00275725" w:rsidRPr="00EF2D86" w:rsidRDefault="00275725" w:rsidP="00275725">
      <w:pPr>
        <w:pStyle w:val="BodyText"/>
        <w:spacing w:after="0" w:line="240" w:lineRule="auto"/>
        <w:ind w:right="360"/>
        <w:jc w:val="center"/>
        <w:rPr>
          <w:rFonts w:ascii="Roboto" w:hAnsi="Roboto"/>
          <w:b/>
          <w:bCs/>
          <w:color w:val="C00000"/>
          <w:sz w:val="16"/>
          <w:szCs w:val="16"/>
        </w:rPr>
      </w:pPr>
    </w:p>
    <w:p w14:paraId="4799CD1E" w14:textId="77777777" w:rsidR="00275725" w:rsidRDefault="00275725" w:rsidP="00275725">
      <w:pPr>
        <w:pStyle w:val="BodyText"/>
        <w:spacing w:after="0" w:line="240" w:lineRule="auto"/>
        <w:ind w:right="360"/>
        <w:jc w:val="center"/>
        <w:rPr>
          <w:rFonts w:ascii="Roboto" w:hAnsi="Roboto"/>
          <w:b/>
          <w:bCs/>
          <w:color w:val="auto"/>
          <w:sz w:val="28"/>
          <w:szCs w:val="28"/>
        </w:rPr>
      </w:pPr>
      <w:r>
        <w:rPr>
          <w:rFonts w:ascii="Roboto" w:hAnsi="Roboto"/>
          <w:b/>
          <w:bCs/>
          <w:color w:val="auto"/>
          <w:sz w:val="28"/>
          <w:szCs w:val="28"/>
        </w:rPr>
        <w:t>CDC Issues New COVID-Related Guidance</w:t>
      </w:r>
    </w:p>
    <w:p w14:paraId="3CC338C3" w14:textId="27ADF780" w:rsidR="00275725" w:rsidRPr="00275725" w:rsidRDefault="00275725" w:rsidP="00275725">
      <w:pPr>
        <w:pStyle w:val="BodyText"/>
        <w:spacing w:after="0" w:line="240" w:lineRule="auto"/>
        <w:ind w:right="360"/>
        <w:rPr>
          <w:rFonts w:ascii="Roboto" w:hAnsi="Roboto"/>
          <w:color w:val="auto"/>
          <w:sz w:val="23"/>
          <w:szCs w:val="23"/>
          <w:shd w:val="clear" w:color="auto" w:fill="FFFFFF"/>
        </w:rPr>
      </w:pPr>
      <w:r w:rsidRPr="004D7CC8">
        <w:rPr>
          <w:rFonts w:ascii="Roboto" w:hAnsi="Roboto"/>
          <w:color w:val="auto"/>
          <w:sz w:val="23"/>
          <w:szCs w:val="23"/>
          <w:shd w:val="clear" w:color="auto" w:fill="FFFFFF"/>
        </w:rPr>
        <w:t>For the first time since 2021, the Center for Disease Control and Prevention (CDC) issued new guidance relaxing the quarantine requirements for COVID-19. The new guidance is the result of fewer COVID-related deaths and hospitalizations in the United States.  For the first time since 2021, the Center for Disease Control and Prevention (CDC) issued new guidance relaxing the quarantine requirements for COVID-19. The new guidance is the result of fewer COVID-related deaths and hospitalizations in the United States.</w:t>
      </w:r>
    </w:p>
    <w:p w14:paraId="534D82D1" w14:textId="03D4EC64" w:rsidR="00275725" w:rsidRDefault="00275725" w:rsidP="00427CA7">
      <w:pPr>
        <w:pStyle w:val="BodyText"/>
        <w:spacing w:after="0" w:line="240" w:lineRule="auto"/>
        <w:ind w:right="360"/>
        <w:rPr>
          <w:rFonts w:ascii="Roboto" w:hAnsi="Roboto"/>
          <w:color w:val="auto"/>
          <w:sz w:val="23"/>
          <w:szCs w:val="23"/>
          <w:shd w:val="clear" w:color="auto" w:fill="FFFFFF"/>
        </w:rPr>
      </w:pPr>
      <w:r w:rsidRPr="004D7CC8">
        <w:rPr>
          <w:rFonts w:ascii="Roboto" w:hAnsi="Roboto"/>
          <w:b/>
          <w:bCs/>
          <w:color w:val="auto"/>
          <w:szCs w:val="22"/>
          <w:highlight w:val="lightGray"/>
        </w:rPr>
        <w:t>Employer Takeaway</w:t>
      </w:r>
      <w:r w:rsidRPr="00A74DA1">
        <w:rPr>
          <w:rFonts w:ascii="Roboto" w:hAnsi="Roboto"/>
          <w:b/>
          <w:bCs/>
          <w:szCs w:val="22"/>
          <w:highlight w:val="lightGray"/>
        </w:rPr>
        <w:t>:</w:t>
      </w:r>
      <w:r>
        <w:rPr>
          <w:rFonts w:ascii="Roboto" w:hAnsi="Roboto"/>
          <w:b/>
          <w:bCs/>
        </w:rPr>
        <w:t xml:space="preserve"> </w:t>
      </w:r>
      <w:r>
        <w:rPr>
          <w:rFonts w:ascii="Roboto" w:hAnsi="Roboto"/>
          <w:color w:val="auto"/>
          <w:sz w:val="23"/>
          <w:szCs w:val="23"/>
          <w:shd w:val="clear" w:color="auto" w:fill="FFFFFF"/>
        </w:rPr>
        <w:t>Employer Handbook with COVID-19 Protocols or Policy should be updated to reflect any outdated Guidance or requirements still being referenced.</w:t>
      </w:r>
    </w:p>
    <w:p w14:paraId="591C09D1" w14:textId="77777777" w:rsidR="00427CA7" w:rsidRPr="00427CA7" w:rsidRDefault="00427CA7" w:rsidP="00427CA7">
      <w:pPr>
        <w:pStyle w:val="BodyText"/>
        <w:spacing w:after="0" w:line="240" w:lineRule="auto"/>
        <w:ind w:right="360"/>
        <w:rPr>
          <w:rFonts w:ascii="Roboto" w:hAnsi="Roboto"/>
          <w:color w:val="auto"/>
          <w:sz w:val="16"/>
          <w:szCs w:val="16"/>
          <w:shd w:val="clear" w:color="auto" w:fill="FFFFFF"/>
        </w:rPr>
      </w:pPr>
    </w:p>
    <w:p w14:paraId="5FA06D1B" w14:textId="77777777" w:rsidR="00275725" w:rsidRPr="005C773D" w:rsidRDefault="00275725" w:rsidP="00275725">
      <w:pPr>
        <w:pStyle w:val="Heading1"/>
        <w:shd w:val="clear" w:color="auto" w:fill="FFFFFF"/>
        <w:spacing w:before="0" w:beforeAutospacing="0" w:after="0" w:afterAutospacing="0" w:line="264" w:lineRule="atLeast"/>
        <w:jc w:val="center"/>
        <w:rPr>
          <w:rFonts w:ascii="Roboto" w:hAnsi="Roboto" w:cs="Arial"/>
          <w:kern w:val="0"/>
          <w:sz w:val="28"/>
          <w:szCs w:val="28"/>
        </w:rPr>
      </w:pPr>
      <w:r>
        <w:rPr>
          <w:rFonts w:ascii="Roboto" w:hAnsi="Roboto" w:cs="Arial"/>
          <w:kern w:val="0"/>
          <w:sz w:val="28"/>
          <w:szCs w:val="28"/>
        </w:rPr>
        <w:t xml:space="preserve">Employers Should </w:t>
      </w:r>
      <w:r w:rsidRPr="005C773D">
        <w:rPr>
          <w:rFonts w:ascii="Roboto" w:hAnsi="Roboto" w:cs="Arial"/>
          <w:kern w:val="0"/>
          <w:sz w:val="28"/>
          <w:szCs w:val="28"/>
        </w:rPr>
        <w:t xml:space="preserve">Monitor Both Pro </w:t>
      </w:r>
      <w:r>
        <w:rPr>
          <w:rFonts w:ascii="Roboto" w:hAnsi="Roboto" w:cs="Arial"/>
          <w:kern w:val="0"/>
          <w:sz w:val="28"/>
          <w:szCs w:val="28"/>
        </w:rPr>
        <w:t xml:space="preserve">&amp; </w:t>
      </w:r>
      <w:r w:rsidRPr="005C773D">
        <w:rPr>
          <w:rFonts w:ascii="Roboto" w:hAnsi="Roboto" w:cs="Arial"/>
          <w:kern w:val="0"/>
          <w:sz w:val="28"/>
          <w:szCs w:val="28"/>
        </w:rPr>
        <w:t>Anti</w:t>
      </w:r>
      <w:r>
        <w:rPr>
          <w:rFonts w:ascii="Roboto" w:hAnsi="Roboto" w:cs="Arial"/>
          <w:kern w:val="0"/>
          <w:sz w:val="28"/>
          <w:szCs w:val="28"/>
        </w:rPr>
        <w:t xml:space="preserve"> </w:t>
      </w:r>
      <w:r w:rsidRPr="005C773D">
        <w:rPr>
          <w:rFonts w:ascii="Roboto" w:hAnsi="Roboto" w:cs="Arial"/>
          <w:kern w:val="0"/>
          <w:sz w:val="28"/>
          <w:szCs w:val="28"/>
        </w:rPr>
        <w:t xml:space="preserve">DEI Court Challenges </w:t>
      </w:r>
      <w:r>
        <w:rPr>
          <w:rFonts w:ascii="Roboto" w:hAnsi="Roboto" w:cs="Arial"/>
          <w:kern w:val="0"/>
          <w:sz w:val="28"/>
          <w:szCs w:val="28"/>
        </w:rPr>
        <w:t xml:space="preserve">&amp; </w:t>
      </w:r>
      <w:r w:rsidRPr="005C773D">
        <w:rPr>
          <w:rFonts w:ascii="Roboto" w:hAnsi="Roboto" w:cs="Arial"/>
          <w:kern w:val="0"/>
          <w:sz w:val="28"/>
          <w:szCs w:val="28"/>
        </w:rPr>
        <w:t xml:space="preserve"> Legislati</w:t>
      </w:r>
      <w:r>
        <w:rPr>
          <w:rFonts w:ascii="Roboto" w:hAnsi="Roboto" w:cs="Arial"/>
          <w:kern w:val="0"/>
          <w:sz w:val="28"/>
          <w:szCs w:val="28"/>
        </w:rPr>
        <w:t>on</w:t>
      </w:r>
    </w:p>
    <w:p w14:paraId="28869534" w14:textId="77777777" w:rsidR="00275725" w:rsidRPr="005C773D" w:rsidRDefault="00275725" w:rsidP="00275725">
      <w:pPr>
        <w:shd w:val="clear" w:color="auto" w:fill="FFFFFF"/>
        <w:spacing w:after="0" w:line="240" w:lineRule="auto"/>
        <w:jc w:val="both"/>
        <w:rPr>
          <w:rFonts w:ascii="Roboto" w:eastAsia="Times New Roman" w:hAnsi="Roboto" w:cs="Times New Roman"/>
          <w:b/>
          <w:bCs/>
          <w:spacing w:val="3"/>
        </w:rPr>
      </w:pPr>
      <w:r w:rsidRPr="005C773D">
        <w:rPr>
          <w:rFonts w:ascii="Roboto" w:eastAsia="Times New Roman" w:hAnsi="Roboto" w:cs="Arial"/>
          <w:b/>
          <w:bCs/>
          <w:spacing w:val="3"/>
        </w:rPr>
        <w:t xml:space="preserve">Key </w:t>
      </w:r>
      <w:r>
        <w:rPr>
          <w:rFonts w:ascii="Roboto" w:eastAsia="Times New Roman" w:hAnsi="Roboto" w:cs="Arial"/>
          <w:b/>
          <w:bCs/>
          <w:spacing w:val="3"/>
        </w:rPr>
        <w:t>Takeaways</w:t>
      </w:r>
    </w:p>
    <w:p w14:paraId="4E16B10D" w14:textId="77777777" w:rsidR="00275725" w:rsidRPr="005C773D" w:rsidRDefault="00275725">
      <w:pPr>
        <w:numPr>
          <w:ilvl w:val="0"/>
          <w:numId w:val="31"/>
        </w:numPr>
        <w:shd w:val="clear" w:color="auto" w:fill="FFFFFF"/>
        <w:spacing w:after="0" w:line="240" w:lineRule="auto"/>
        <w:jc w:val="both"/>
        <w:rPr>
          <w:rFonts w:ascii="Roboto" w:eastAsia="Times New Roman" w:hAnsi="Roboto" w:cs="Times New Roman"/>
          <w:spacing w:val="3"/>
        </w:rPr>
      </w:pPr>
      <w:r w:rsidRPr="005C773D">
        <w:rPr>
          <w:rFonts w:ascii="Roboto" w:eastAsia="Times New Roman" w:hAnsi="Roboto" w:cs="Times New Roman"/>
          <w:spacing w:val="3"/>
        </w:rPr>
        <w:t>In the wake of the U.S. Supreme Court’s 2023 decision on consideration of race in university admissions, litigants have begun to challenge some DEI training programs, alleging that they constitute racial discrimination and compelled speech, and/or cultivate a hostile work environment.</w:t>
      </w:r>
    </w:p>
    <w:p w14:paraId="57930C4C" w14:textId="77777777" w:rsidR="00275725" w:rsidRPr="005C773D" w:rsidRDefault="00275725">
      <w:pPr>
        <w:numPr>
          <w:ilvl w:val="0"/>
          <w:numId w:val="31"/>
        </w:numPr>
        <w:shd w:val="clear" w:color="auto" w:fill="FFFFFF"/>
        <w:spacing w:after="0" w:line="240" w:lineRule="auto"/>
        <w:jc w:val="both"/>
        <w:rPr>
          <w:rFonts w:ascii="Roboto" w:eastAsia="Times New Roman" w:hAnsi="Roboto" w:cs="Times New Roman"/>
          <w:spacing w:val="3"/>
        </w:rPr>
      </w:pPr>
      <w:r w:rsidRPr="005C773D">
        <w:rPr>
          <w:rFonts w:ascii="Roboto" w:eastAsia="Times New Roman" w:hAnsi="Roboto" w:cs="Times New Roman"/>
          <w:spacing w:val="3"/>
        </w:rPr>
        <w:t>State legislators on both sides of the aisle have passed bills and introduced others to either pare back or promote DEI initiatives.</w:t>
      </w:r>
    </w:p>
    <w:p w14:paraId="55F3B84A" w14:textId="26E48423" w:rsidR="00275725" w:rsidRPr="00275725" w:rsidRDefault="00275725">
      <w:pPr>
        <w:numPr>
          <w:ilvl w:val="0"/>
          <w:numId w:val="31"/>
        </w:numPr>
        <w:shd w:val="clear" w:color="auto" w:fill="FFFFFF"/>
        <w:spacing w:after="0" w:line="240" w:lineRule="auto"/>
        <w:jc w:val="both"/>
        <w:rPr>
          <w:rFonts w:ascii="Roboto" w:eastAsia="Times New Roman" w:hAnsi="Roboto" w:cs="Times New Roman"/>
          <w:spacing w:val="3"/>
        </w:rPr>
      </w:pPr>
      <w:r w:rsidRPr="005C773D">
        <w:rPr>
          <w:rFonts w:ascii="Roboto" w:eastAsia="Times New Roman" w:hAnsi="Roboto" w:cs="Times New Roman"/>
          <w:spacing w:val="3"/>
        </w:rPr>
        <w:t>In light of the state regulations and intense public debates, DEI initiatives will likely continue to face challenges in court. Companies should look closely at their programming to ensure compliance with applicable and evolving laws and directives.</w:t>
      </w:r>
    </w:p>
    <w:p w14:paraId="01F1C787" w14:textId="77777777" w:rsidR="00275725" w:rsidRPr="005C773D" w:rsidRDefault="00275725" w:rsidP="00275725">
      <w:pPr>
        <w:pStyle w:val="Heading2"/>
        <w:shd w:val="clear" w:color="auto" w:fill="FFFFFF"/>
        <w:spacing w:before="0" w:line="240" w:lineRule="auto"/>
        <w:jc w:val="both"/>
        <w:rPr>
          <w:rFonts w:ascii="Roboto" w:hAnsi="Roboto"/>
          <w:b/>
          <w:bCs/>
          <w:color w:val="auto"/>
          <w:spacing w:val="3"/>
          <w:sz w:val="22"/>
          <w:szCs w:val="22"/>
        </w:rPr>
      </w:pPr>
      <w:r w:rsidRPr="005C773D">
        <w:rPr>
          <w:rFonts w:ascii="Roboto" w:hAnsi="Roboto"/>
          <w:b/>
          <w:bCs/>
          <w:color w:val="auto"/>
          <w:spacing w:val="3"/>
          <w:sz w:val="22"/>
          <w:szCs w:val="22"/>
        </w:rPr>
        <w:t>State Legislation Relating to DEI Initiatives</w:t>
      </w:r>
    </w:p>
    <w:p w14:paraId="338034F3" w14:textId="77777777" w:rsidR="00275725" w:rsidRPr="005C773D" w:rsidRDefault="00275725" w:rsidP="00275725">
      <w:pPr>
        <w:pStyle w:val="NormalWeb"/>
        <w:shd w:val="clear" w:color="auto" w:fill="FFFFFF"/>
        <w:spacing w:before="0" w:beforeAutospacing="0" w:after="0" w:afterAutospacing="0"/>
        <w:jc w:val="both"/>
        <w:rPr>
          <w:rFonts w:ascii="Roboto" w:hAnsi="Roboto"/>
          <w:spacing w:val="3"/>
          <w:sz w:val="22"/>
          <w:szCs w:val="22"/>
        </w:rPr>
      </w:pPr>
      <w:r w:rsidRPr="005C773D">
        <w:rPr>
          <w:rFonts w:ascii="Roboto" w:hAnsi="Roboto"/>
          <w:spacing w:val="3"/>
          <w:sz w:val="22"/>
          <w:szCs w:val="22"/>
        </w:rPr>
        <w:t>In addition to private court challenges to DEI trainings, several states have introduced or passed legislation that prohibits or restricts DEI offices and staff, mandatory DEI training, diversity statements and/or identity-based preferences for hiring and admissions. As of March 2024, nine of these bills have become law.</w:t>
      </w:r>
    </w:p>
    <w:p w14:paraId="587C1CE1" w14:textId="77777777" w:rsidR="00275725" w:rsidRPr="005C773D" w:rsidRDefault="00275725" w:rsidP="00275725">
      <w:pPr>
        <w:pStyle w:val="NormalWeb"/>
        <w:shd w:val="clear" w:color="auto" w:fill="FFFFFF"/>
        <w:spacing w:before="0" w:beforeAutospacing="0" w:after="0" w:afterAutospacing="0"/>
        <w:jc w:val="both"/>
        <w:rPr>
          <w:rFonts w:ascii="Roboto" w:hAnsi="Roboto"/>
          <w:spacing w:val="3"/>
          <w:sz w:val="22"/>
          <w:szCs w:val="22"/>
        </w:rPr>
      </w:pPr>
      <w:r w:rsidRPr="005C773D">
        <w:rPr>
          <w:rFonts w:ascii="Roboto" w:hAnsi="Roboto"/>
          <w:spacing w:val="3"/>
          <w:sz w:val="22"/>
          <w:szCs w:val="22"/>
        </w:rPr>
        <w:t xml:space="preserve">Most recently, on March 20, 2024, the governor of </w:t>
      </w:r>
      <w:r w:rsidRPr="005C773D">
        <w:rPr>
          <w:rFonts w:ascii="Roboto" w:hAnsi="Roboto"/>
          <w:b/>
          <w:bCs/>
          <w:spacing w:val="3"/>
          <w:sz w:val="22"/>
          <w:szCs w:val="22"/>
        </w:rPr>
        <w:t>Alabama</w:t>
      </w:r>
      <w:r w:rsidRPr="005C773D">
        <w:rPr>
          <w:rFonts w:ascii="Roboto" w:hAnsi="Roboto"/>
          <w:spacing w:val="3"/>
          <w:sz w:val="22"/>
          <w:szCs w:val="22"/>
        </w:rPr>
        <w:t xml:space="preserve"> signed </w:t>
      </w:r>
      <w:hyperlink r:id="rId322" w:history="1">
        <w:r w:rsidRPr="00305681">
          <w:rPr>
            <w:rStyle w:val="Hyperlink"/>
            <w:rFonts w:ascii="Roboto" w:eastAsiaTheme="minorHAnsi" w:hAnsi="Roboto" w:cstheme="minorBidi"/>
            <w:sz w:val="22"/>
            <w:szCs w:val="22"/>
          </w:rPr>
          <w:t>Senate Bill (SB) 129</w:t>
        </w:r>
      </w:hyperlink>
      <w:r w:rsidRPr="005C773D">
        <w:rPr>
          <w:rFonts w:ascii="Roboto" w:hAnsi="Roboto"/>
          <w:color w:val="292929"/>
          <w:spacing w:val="3"/>
          <w:sz w:val="22"/>
          <w:szCs w:val="22"/>
        </w:rPr>
        <w:t> </w:t>
      </w:r>
      <w:r w:rsidRPr="005C773D">
        <w:rPr>
          <w:rFonts w:ascii="Roboto" w:hAnsi="Roboto"/>
          <w:spacing w:val="3"/>
          <w:sz w:val="22"/>
          <w:szCs w:val="22"/>
        </w:rPr>
        <w:t>into law, a sweeping measure that prohibits state agencies and schools from sponsoring DEI programs or requiring their employees or students to participate in them. Meanwhile, </w:t>
      </w:r>
      <w:r w:rsidRPr="005C773D">
        <w:rPr>
          <w:rFonts w:ascii="Roboto" w:hAnsi="Roboto"/>
          <w:b/>
          <w:bCs/>
          <w:spacing w:val="3"/>
          <w:sz w:val="22"/>
          <w:szCs w:val="22"/>
        </w:rPr>
        <w:t>Utah</w:t>
      </w:r>
      <w:r w:rsidRPr="005C773D">
        <w:rPr>
          <w:rFonts w:ascii="Roboto" w:hAnsi="Roboto"/>
          <w:spacing w:val="3"/>
          <w:sz w:val="22"/>
          <w:szCs w:val="22"/>
        </w:rPr>
        <w:t>’s governor signed into law </w:t>
      </w:r>
      <w:hyperlink r:id="rId323" w:tgtFrame="_blank" w:history="1">
        <w:r w:rsidRPr="00305681">
          <w:rPr>
            <w:rStyle w:val="Hyperlink"/>
            <w:rFonts w:ascii="Roboto" w:eastAsiaTheme="minorHAnsi" w:hAnsi="Roboto" w:cstheme="minorBidi"/>
            <w:sz w:val="22"/>
            <w:szCs w:val="22"/>
          </w:rPr>
          <w:t>House Bill (HB) 261</w:t>
        </w:r>
      </w:hyperlink>
      <w:r w:rsidRPr="005C773D">
        <w:rPr>
          <w:rFonts w:ascii="Roboto" w:hAnsi="Roboto"/>
          <w:color w:val="292929"/>
          <w:spacing w:val="3"/>
          <w:sz w:val="22"/>
          <w:szCs w:val="22"/>
        </w:rPr>
        <w:t xml:space="preserve">, </w:t>
      </w:r>
      <w:r w:rsidRPr="005C773D">
        <w:rPr>
          <w:rFonts w:ascii="Roboto" w:hAnsi="Roboto"/>
          <w:spacing w:val="3"/>
          <w:sz w:val="22"/>
          <w:szCs w:val="22"/>
        </w:rPr>
        <w:t>which prohibits public institutions from requiring DEI training or asking job applicants questions about initiatives that promote differential treatment based on personal identity characteristics. It also bans policies or programs with “diversity, equity, and inclusion” in their names.</w:t>
      </w:r>
    </w:p>
    <w:p w14:paraId="2C6CC2F9" w14:textId="77777777" w:rsidR="00275725" w:rsidRDefault="00275725" w:rsidP="00275725">
      <w:pPr>
        <w:pStyle w:val="NormalWeb"/>
        <w:shd w:val="clear" w:color="auto" w:fill="FFFFFF"/>
        <w:spacing w:before="0" w:beforeAutospacing="0" w:after="0" w:afterAutospacing="0"/>
        <w:jc w:val="both"/>
        <w:rPr>
          <w:rFonts w:ascii="Roboto" w:hAnsi="Roboto"/>
          <w:spacing w:val="3"/>
          <w:sz w:val="22"/>
          <w:szCs w:val="22"/>
        </w:rPr>
      </w:pPr>
      <w:r w:rsidRPr="005C773D">
        <w:rPr>
          <w:rFonts w:ascii="Roboto" w:hAnsi="Roboto"/>
          <w:spacing w:val="3"/>
          <w:sz w:val="22"/>
          <w:szCs w:val="22"/>
        </w:rPr>
        <w:t>Notably — and importantly, for private employers — while HB 261 passed quickly, a bill covering employers in the private sector</w:t>
      </w:r>
      <w:r w:rsidRPr="005C773D">
        <w:rPr>
          <w:rFonts w:ascii="Roboto" w:hAnsi="Roboto"/>
          <w:color w:val="292929"/>
          <w:spacing w:val="3"/>
          <w:sz w:val="22"/>
          <w:szCs w:val="22"/>
        </w:rPr>
        <w:t>,</w:t>
      </w:r>
      <w:hyperlink r:id="rId324" w:tgtFrame="_blank" w:history="1">
        <w:r w:rsidRPr="005C773D">
          <w:rPr>
            <w:rStyle w:val="Hyperlink"/>
            <w:rFonts w:ascii="Roboto" w:hAnsi="Roboto"/>
            <w:color w:val="1B517C"/>
            <w:spacing w:val="3"/>
            <w:sz w:val="22"/>
            <w:szCs w:val="22"/>
          </w:rPr>
          <w:t> </w:t>
        </w:r>
        <w:r w:rsidRPr="00305681">
          <w:rPr>
            <w:rStyle w:val="Hyperlink"/>
            <w:rFonts w:ascii="Roboto" w:eastAsiaTheme="minorHAnsi" w:hAnsi="Roboto" w:cstheme="minorBidi"/>
            <w:sz w:val="22"/>
            <w:szCs w:val="22"/>
          </w:rPr>
          <w:t>HB 111</w:t>
        </w:r>
      </w:hyperlink>
      <w:r w:rsidRPr="005C773D">
        <w:rPr>
          <w:rFonts w:ascii="Roboto" w:hAnsi="Roboto"/>
          <w:color w:val="292929"/>
          <w:spacing w:val="3"/>
          <w:sz w:val="22"/>
          <w:szCs w:val="22"/>
        </w:rPr>
        <w:t xml:space="preserve">, </w:t>
      </w:r>
      <w:r w:rsidRPr="005C773D">
        <w:rPr>
          <w:rFonts w:ascii="Roboto" w:hAnsi="Roboto"/>
          <w:spacing w:val="3"/>
          <w:sz w:val="22"/>
          <w:szCs w:val="22"/>
        </w:rPr>
        <w:t>did not fare as well. The measure, which would have prohibited such employers from mandating DEI trainings, passed the Utah House but was voted down in the Utah Senate in February 2024.</w:t>
      </w:r>
    </w:p>
    <w:p w14:paraId="63809F20" w14:textId="77777777" w:rsidR="00275725" w:rsidRPr="00EF2D86" w:rsidRDefault="00275725" w:rsidP="00275725">
      <w:pPr>
        <w:pStyle w:val="NormalWeb"/>
        <w:shd w:val="clear" w:color="auto" w:fill="FFFFFF"/>
        <w:spacing w:before="0" w:beforeAutospacing="0" w:after="0" w:afterAutospacing="0"/>
        <w:jc w:val="both"/>
        <w:rPr>
          <w:rFonts w:ascii="Roboto" w:hAnsi="Roboto"/>
          <w:spacing w:val="3"/>
          <w:sz w:val="16"/>
          <w:szCs w:val="16"/>
        </w:rPr>
      </w:pPr>
    </w:p>
    <w:p w14:paraId="58657234" w14:textId="77777777" w:rsidR="00275725" w:rsidRDefault="00275725" w:rsidP="00275725">
      <w:pPr>
        <w:pStyle w:val="NormalWeb"/>
        <w:shd w:val="clear" w:color="auto" w:fill="FFFFFF"/>
        <w:spacing w:before="0" w:beforeAutospacing="0" w:after="0" w:afterAutospacing="0"/>
        <w:jc w:val="both"/>
        <w:rPr>
          <w:rFonts w:ascii="Roboto" w:hAnsi="Roboto"/>
          <w:spacing w:val="3"/>
          <w:sz w:val="22"/>
          <w:szCs w:val="22"/>
        </w:rPr>
      </w:pPr>
      <w:r w:rsidRPr="005C773D">
        <w:rPr>
          <w:rFonts w:ascii="Roboto" w:hAnsi="Roboto"/>
          <w:b/>
          <w:bCs/>
          <w:spacing w:val="3"/>
          <w:sz w:val="22"/>
          <w:szCs w:val="22"/>
        </w:rPr>
        <w:t>Florida, North Carolina, North Dakota, Tennessee and Texas</w:t>
      </w:r>
      <w:r w:rsidRPr="005C773D">
        <w:rPr>
          <w:rFonts w:ascii="Roboto" w:hAnsi="Roboto"/>
          <w:spacing w:val="3"/>
          <w:sz w:val="22"/>
          <w:szCs w:val="22"/>
        </w:rPr>
        <w:t xml:space="preserve"> have also enacted anti-DEI bills. </w:t>
      </w:r>
    </w:p>
    <w:p w14:paraId="46DB1E17" w14:textId="77777777" w:rsidR="00275725" w:rsidRDefault="00275725">
      <w:pPr>
        <w:pStyle w:val="NormalWeb"/>
        <w:numPr>
          <w:ilvl w:val="0"/>
          <w:numId w:val="32"/>
        </w:numPr>
        <w:shd w:val="clear" w:color="auto" w:fill="FFFFFF"/>
        <w:spacing w:before="0" w:beforeAutospacing="0" w:after="0" w:afterAutospacing="0"/>
        <w:jc w:val="both"/>
        <w:rPr>
          <w:rFonts w:ascii="Roboto" w:hAnsi="Roboto"/>
          <w:spacing w:val="3"/>
          <w:sz w:val="22"/>
          <w:szCs w:val="22"/>
        </w:rPr>
      </w:pPr>
      <w:r w:rsidRPr="005C773D">
        <w:rPr>
          <w:rFonts w:ascii="Roboto" w:hAnsi="Roboto"/>
          <w:b/>
          <w:bCs/>
          <w:spacing w:val="3"/>
          <w:sz w:val="22"/>
          <w:szCs w:val="22"/>
        </w:rPr>
        <w:t>Texas</w:t>
      </w:r>
      <w:r w:rsidRPr="005C773D">
        <w:rPr>
          <w:rFonts w:ascii="Roboto" w:hAnsi="Roboto"/>
          <w:spacing w:val="3"/>
          <w:sz w:val="22"/>
          <w:szCs w:val="22"/>
        </w:rPr>
        <w:t xml:space="preserve"> adopted </w:t>
      </w:r>
      <w:hyperlink r:id="rId325" w:tgtFrame="_blank" w:history="1">
        <w:r w:rsidRPr="00305681">
          <w:rPr>
            <w:rStyle w:val="Hyperlink"/>
            <w:rFonts w:ascii="Roboto" w:eastAsiaTheme="minorHAnsi" w:hAnsi="Roboto" w:cstheme="minorBidi"/>
            <w:sz w:val="22"/>
            <w:szCs w:val="22"/>
          </w:rPr>
          <w:t>SB 17</w:t>
        </w:r>
      </w:hyperlink>
      <w:r w:rsidRPr="005C773D">
        <w:rPr>
          <w:rFonts w:ascii="Roboto" w:hAnsi="Roboto"/>
          <w:color w:val="292929"/>
          <w:spacing w:val="3"/>
          <w:sz w:val="22"/>
          <w:szCs w:val="22"/>
        </w:rPr>
        <w:t xml:space="preserve">, </w:t>
      </w:r>
      <w:r w:rsidRPr="005C773D">
        <w:rPr>
          <w:rFonts w:ascii="Roboto" w:hAnsi="Roboto"/>
          <w:spacing w:val="3"/>
          <w:sz w:val="22"/>
          <w:szCs w:val="22"/>
        </w:rPr>
        <w:t xml:space="preserve">which bans DEI offices and faculty and staff diversity trainings at public institutions. </w:t>
      </w:r>
    </w:p>
    <w:p w14:paraId="5F1E3318" w14:textId="77777777" w:rsidR="00275725" w:rsidRPr="005C773D" w:rsidRDefault="00275725">
      <w:pPr>
        <w:pStyle w:val="NormalWeb"/>
        <w:numPr>
          <w:ilvl w:val="0"/>
          <w:numId w:val="32"/>
        </w:numPr>
        <w:shd w:val="clear" w:color="auto" w:fill="FFFFFF"/>
        <w:spacing w:before="0" w:beforeAutospacing="0" w:after="0" w:afterAutospacing="0"/>
        <w:jc w:val="both"/>
        <w:rPr>
          <w:rFonts w:ascii="Roboto" w:hAnsi="Roboto"/>
          <w:spacing w:val="3"/>
          <w:sz w:val="22"/>
          <w:szCs w:val="22"/>
        </w:rPr>
      </w:pPr>
      <w:r w:rsidRPr="005C773D">
        <w:rPr>
          <w:rFonts w:ascii="Roboto" w:hAnsi="Roboto"/>
          <w:b/>
          <w:bCs/>
          <w:spacing w:val="3"/>
          <w:sz w:val="22"/>
          <w:szCs w:val="22"/>
        </w:rPr>
        <w:t>Tennessee</w:t>
      </w:r>
      <w:r w:rsidRPr="005C773D">
        <w:rPr>
          <w:rFonts w:ascii="Roboto" w:hAnsi="Roboto"/>
          <w:spacing w:val="3"/>
          <w:sz w:val="22"/>
          <w:szCs w:val="22"/>
        </w:rPr>
        <w:t xml:space="preserve"> signed into law</w:t>
      </w:r>
      <w:r w:rsidRPr="005C773D">
        <w:rPr>
          <w:rFonts w:ascii="Roboto" w:hAnsi="Roboto"/>
          <w:color w:val="292929"/>
          <w:spacing w:val="3"/>
          <w:sz w:val="22"/>
          <w:szCs w:val="22"/>
        </w:rPr>
        <w:t> </w:t>
      </w:r>
      <w:hyperlink r:id="rId326" w:tgtFrame="_blank" w:history="1">
        <w:r w:rsidRPr="00305681">
          <w:rPr>
            <w:rStyle w:val="Hyperlink"/>
            <w:rFonts w:ascii="Roboto" w:eastAsiaTheme="minorHAnsi" w:hAnsi="Roboto" w:cstheme="minorBidi"/>
            <w:sz w:val="22"/>
            <w:szCs w:val="22"/>
          </w:rPr>
          <w:t>HB 158</w:t>
        </w:r>
      </w:hyperlink>
      <w:r w:rsidRPr="005C773D">
        <w:rPr>
          <w:rFonts w:ascii="Roboto" w:hAnsi="Roboto"/>
          <w:color w:val="292929"/>
          <w:spacing w:val="3"/>
          <w:sz w:val="22"/>
          <w:szCs w:val="22"/>
        </w:rPr>
        <w:t xml:space="preserve">, </w:t>
      </w:r>
      <w:r w:rsidRPr="005C773D">
        <w:rPr>
          <w:rFonts w:ascii="Roboto" w:hAnsi="Roboto"/>
          <w:spacing w:val="3"/>
          <w:sz w:val="22"/>
          <w:szCs w:val="22"/>
        </w:rPr>
        <w:t>which prohibits certain public institutions from mandating implicit bias training.</w:t>
      </w:r>
    </w:p>
    <w:p w14:paraId="249AF849" w14:textId="77777777" w:rsidR="00275725" w:rsidRDefault="00275725" w:rsidP="00275725">
      <w:pPr>
        <w:pStyle w:val="NormalWeb"/>
        <w:shd w:val="clear" w:color="auto" w:fill="FFFFFF"/>
        <w:spacing w:before="0" w:beforeAutospacing="0" w:after="0" w:afterAutospacing="0"/>
        <w:jc w:val="both"/>
        <w:rPr>
          <w:rFonts w:ascii="Roboto" w:hAnsi="Roboto"/>
          <w:spacing w:val="3"/>
          <w:sz w:val="22"/>
          <w:szCs w:val="22"/>
        </w:rPr>
      </w:pPr>
      <w:r w:rsidRPr="005C773D">
        <w:rPr>
          <w:rFonts w:ascii="Roboto" w:hAnsi="Roboto"/>
          <w:spacing w:val="3"/>
          <w:sz w:val="22"/>
          <w:szCs w:val="22"/>
        </w:rPr>
        <w:t xml:space="preserve">At the same time, other states have moved to require DEI initiatives. </w:t>
      </w:r>
    </w:p>
    <w:p w14:paraId="6833D6D1" w14:textId="77777777" w:rsidR="00275725" w:rsidRDefault="00275725">
      <w:pPr>
        <w:pStyle w:val="NormalWeb"/>
        <w:numPr>
          <w:ilvl w:val="0"/>
          <w:numId w:val="32"/>
        </w:numPr>
        <w:shd w:val="clear" w:color="auto" w:fill="FFFFFF"/>
        <w:spacing w:before="0" w:beforeAutospacing="0" w:after="0" w:afterAutospacing="0"/>
        <w:jc w:val="both"/>
        <w:rPr>
          <w:rFonts w:ascii="Roboto" w:hAnsi="Roboto"/>
          <w:spacing w:val="3"/>
          <w:sz w:val="22"/>
          <w:szCs w:val="22"/>
        </w:rPr>
      </w:pPr>
      <w:r w:rsidRPr="005C773D">
        <w:rPr>
          <w:rFonts w:ascii="Roboto" w:hAnsi="Roboto"/>
          <w:b/>
          <w:bCs/>
          <w:spacing w:val="3"/>
          <w:sz w:val="22"/>
          <w:szCs w:val="22"/>
        </w:rPr>
        <w:t>Washington </w:t>
      </w:r>
      <w:hyperlink r:id="rId327" w:tgtFrame="_blank" w:history="1">
        <w:r w:rsidRPr="00305681">
          <w:rPr>
            <w:rStyle w:val="Hyperlink"/>
            <w:rFonts w:ascii="Roboto" w:eastAsiaTheme="minorHAnsi" w:hAnsi="Roboto" w:cstheme="minorBidi"/>
            <w:sz w:val="22"/>
            <w:szCs w:val="22"/>
          </w:rPr>
          <w:t>SB 5462</w:t>
        </w:r>
      </w:hyperlink>
      <w:r w:rsidRPr="005C773D">
        <w:rPr>
          <w:rFonts w:ascii="Roboto" w:hAnsi="Roboto"/>
          <w:color w:val="292929"/>
          <w:spacing w:val="3"/>
          <w:sz w:val="22"/>
          <w:szCs w:val="22"/>
        </w:rPr>
        <w:t> </w:t>
      </w:r>
      <w:r w:rsidRPr="005C773D">
        <w:rPr>
          <w:rFonts w:ascii="Roboto" w:hAnsi="Roboto"/>
          <w:spacing w:val="3"/>
          <w:sz w:val="22"/>
          <w:szCs w:val="22"/>
        </w:rPr>
        <w:t xml:space="preserve">would require school districts to adopt curricula that tell the perspectives of LGBTQ+ Washingtonians. </w:t>
      </w:r>
    </w:p>
    <w:p w14:paraId="27C50903" w14:textId="77777777" w:rsidR="00275725" w:rsidRPr="005C773D" w:rsidRDefault="00275725">
      <w:pPr>
        <w:pStyle w:val="NormalWeb"/>
        <w:numPr>
          <w:ilvl w:val="0"/>
          <w:numId w:val="32"/>
        </w:numPr>
        <w:shd w:val="clear" w:color="auto" w:fill="FFFFFF"/>
        <w:spacing w:before="0" w:beforeAutospacing="0" w:after="0" w:afterAutospacing="0"/>
        <w:jc w:val="both"/>
        <w:rPr>
          <w:rFonts w:ascii="Roboto" w:hAnsi="Roboto"/>
          <w:spacing w:val="3"/>
          <w:sz w:val="22"/>
          <w:szCs w:val="22"/>
        </w:rPr>
      </w:pPr>
      <w:r w:rsidRPr="005C773D">
        <w:rPr>
          <w:rFonts w:ascii="Roboto" w:hAnsi="Roboto"/>
          <w:spacing w:val="3"/>
          <w:sz w:val="22"/>
          <w:szCs w:val="22"/>
        </w:rPr>
        <w:lastRenderedPageBreak/>
        <w:t xml:space="preserve">And in </w:t>
      </w:r>
      <w:r w:rsidRPr="005C773D">
        <w:rPr>
          <w:rFonts w:ascii="Roboto" w:hAnsi="Roboto"/>
          <w:b/>
          <w:bCs/>
          <w:spacing w:val="3"/>
          <w:sz w:val="22"/>
          <w:szCs w:val="22"/>
        </w:rPr>
        <w:t>California</w:t>
      </w:r>
      <w:r w:rsidRPr="005C773D">
        <w:rPr>
          <w:rFonts w:ascii="Roboto" w:hAnsi="Roboto"/>
          <w:spacing w:val="3"/>
          <w:sz w:val="22"/>
          <w:szCs w:val="22"/>
        </w:rPr>
        <w:t>, </w:t>
      </w:r>
      <w:hyperlink r:id="rId328" w:tgtFrame="_blank" w:history="1">
        <w:r w:rsidRPr="00305681">
          <w:rPr>
            <w:rStyle w:val="Hyperlink"/>
            <w:rFonts w:ascii="Roboto" w:eastAsiaTheme="minorHAnsi" w:hAnsi="Roboto" w:cstheme="minorBidi"/>
            <w:sz w:val="22"/>
            <w:szCs w:val="22"/>
          </w:rPr>
          <w:t>SB 54</w:t>
        </w:r>
      </w:hyperlink>
      <w:r w:rsidRPr="005C773D">
        <w:rPr>
          <w:rFonts w:ascii="Roboto" w:hAnsi="Roboto"/>
          <w:spacing w:val="3"/>
          <w:sz w:val="22"/>
          <w:szCs w:val="22"/>
        </w:rPr>
        <w:t> requires venture capital companies to report the diversity of the founding members of businesses in which they invest.</w:t>
      </w:r>
    </w:p>
    <w:p w14:paraId="4CF77FF2" w14:textId="77777777" w:rsidR="00275725" w:rsidRPr="00EF2D86" w:rsidRDefault="00275725" w:rsidP="00275725">
      <w:pPr>
        <w:pStyle w:val="NormalWeb"/>
        <w:shd w:val="clear" w:color="auto" w:fill="FFFFFF"/>
        <w:spacing w:before="0" w:beforeAutospacing="0" w:after="0" w:afterAutospacing="0"/>
        <w:rPr>
          <w:rFonts w:ascii="Roboto" w:hAnsi="Roboto"/>
          <w:color w:val="292929"/>
          <w:spacing w:val="3"/>
          <w:sz w:val="16"/>
          <w:szCs w:val="16"/>
        </w:rPr>
      </w:pPr>
      <w:bookmarkStart w:id="48" w:name="_Hlk163118037"/>
    </w:p>
    <w:p w14:paraId="4DF4482C" w14:textId="77777777" w:rsidR="00275725" w:rsidRPr="006A0271" w:rsidRDefault="00275725" w:rsidP="00275725">
      <w:pPr>
        <w:pStyle w:val="BodyText"/>
        <w:spacing w:after="0" w:line="240" w:lineRule="auto"/>
        <w:ind w:right="360"/>
        <w:jc w:val="center"/>
        <w:rPr>
          <w:rFonts w:ascii="Roboto" w:hAnsi="Roboto"/>
          <w:b/>
          <w:bCs/>
          <w:color w:val="auto"/>
          <w:sz w:val="28"/>
          <w:szCs w:val="28"/>
        </w:rPr>
      </w:pPr>
      <w:r w:rsidRPr="00A74DA1">
        <w:rPr>
          <w:rFonts w:ascii="Roboto" w:hAnsi="Roboto"/>
          <w:b/>
          <w:bCs/>
          <w:color w:val="auto"/>
          <w:sz w:val="28"/>
          <w:szCs w:val="28"/>
        </w:rPr>
        <w:t>Pay Transparency</w:t>
      </w:r>
      <w:r>
        <w:rPr>
          <w:rFonts w:ascii="Roboto" w:hAnsi="Roboto"/>
          <w:b/>
          <w:bCs/>
          <w:color w:val="auto"/>
          <w:sz w:val="28"/>
          <w:szCs w:val="28"/>
        </w:rPr>
        <w:t xml:space="preserve"> (Ohio, Minnesota &amp; DC Updates)</w:t>
      </w:r>
    </w:p>
    <w:p w14:paraId="2F8190FC" w14:textId="77777777" w:rsidR="00275725" w:rsidRDefault="00275725" w:rsidP="00275725">
      <w:pPr>
        <w:pStyle w:val="ParagraphBasic"/>
        <w:spacing w:after="0" w:line="240" w:lineRule="auto"/>
        <w:jc w:val="both"/>
        <w:rPr>
          <w:rFonts w:ascii="Roboto" w:hAnsi="Roboto"/>
          <w:b/>
          <w:bCs/>
        </w:rPr>
      </w:pPr>
      <w:r w:rsidRPr="00A74DA1">
        <w:rPr>
          <w:rFonts w:ascii="Roboto" w:hAnsi="Roboto"/>
          <w:b/>
          <w:bCs/>
          <w:highlight w:val="lightGray"/>
        </w:rPr>
        <w:t>Employer Takeaway:</w:t>
      </w:r>
      <w:r>
        <w:rPr>
          <w:rFonts w:ascii="Roboto" w:hAnsi="Roboto"/>
          <w:b/>
          <w:bCs/>
        </w:rPr>
        <w:t xml:space="preserve"> </w:t>
      </w:r>
    </w:p>
    <w:p w14:paraId="601F4B71" w14:textId="6AABE123" w:rsidR="00275725" w:rsidRDefault="00275725" w:rsidP="00275725">
      <w:pPr>
        <w:pStyle w:val="ParagraphBasic"/>
        <w:spacing w:after="0" w:line="240" w:lineRule="auto"/>
        <w:jc w:val="both"/>
        <w:rPr>
          <w:rFonts w:ascii="Roboto" w:hAnsi="Roboto"/>
          <w:b/>
          <w:bCs/>
          <w:highlight w:val="lightGray"/>
        </w:rPr>
      </w:pPr>
      <w:r w:rsidRPr="000448CB">
        <w:rPr>
          <w:rFonts w:ascii="Roboto" w:hAnsi="Roboto"/>
          <w:shd w:val="clear" w:color="auto" w:fill="FFFFFF"/>
        </w:rPr>
        <w:t xml:space="preserve">Pay transparency laws are in effect in </w:t>
      </w:r>
      <w:r>
        <w:rPr>
          <w:rFonts w:ascii="Roboto" w:hAnsi="Roboto"/>
          <w:shd w:val="clear" w:color="auto" w:fill="FFFFFF"/>
        </w:rPr>
        <w:t>9</w:t>
      </w:r>
      <w:r w:rsidRPr="000448CB">
        <w:rPr>
          <w:rFonts w:ascii="Roboto" w:hAnsi="Roboto"/>
          <w:shd w:val="clear" w:color="auto" w:fill="FFFFFF"/>
        </w:rPr>
        <w:t xml:space="preserve"> states: California, Colorado, Connecticut, Hawaii, Maryland, Nevada, New York, Rhode Island, and Washington. The District of Columbia and Illinois pay transparency laws are scheduled to go into effect on </w:t>
      </w:r>
      <w:r w:rsidRPr="00D11F7B">
        <w:rPr>
          <w:rFonts w:ascii="Roboto" w:hAnsi="Roboto"/>
          <w:shd w:val="clear" w:color="auto" w:fill="FFFFFF"/>
        </w:rPr>
        <w:t>June 30, 2024, and January 1, 2025</w:t>
      </w:r>
      <w:r w:rsidRPr="000448CB">
        <w:rPr>
          <w:rFonts w:ascii="Roboto" w:hAnsi="Roboto"/>
          <w:shd w:val="clear" w:color="auto" w:fill="FFFFFF"/>
        </w:rPr>
        <w:t xml:space="preserve">, respectively. Additionally, at least </w:t>
      </w:r>
      <w:r>
        <w:rPr>
          <w:rFonts w:ascii="Roboto" w:hAnsi="Roboto"/>
          <w:shd w:val="clear" w:color="auto" w:fill="FFFFFF"/>
        </w:rPr>
        <w:t>7</w:t>
      </w:r>
      <w:r w:rsidRPr="000448CB">
        <w:rPr>
          <w:rFonts w:ascii="Roboto" w:hAnsi="Roboto"/>
          <w:shd w:val="clear" w:color="auto" w:fill="FFFFFF"/>
        </w:rPr>
        <w:t xml:space="preserve"> local jurisdictions have pay transparency laws in effect, and proposed legislation is pending in many other state and local jurisdictions. </w:t>
      </w:r>
      <w:r w:rsidRPr="000448CB">
        <w:rPr>
          <w:rFonts w:ascii="Roboto" w:hAnsi="Roboto"/>
        </w:rPr>
        <w:t xml:space="preserve">As employers, it is essential to proactively adapt to the upcoming pay transparency legislation to ensure compliance and foster a fair and inclusive work environment. Start </w:t>
      </w:r>
      <w:r>
        <w:rPr>
          <w:rFonts w:ascii="Roboto" w:hAnsi="Roboto"/>
        </w:rPr>
        <w:t>by familiarizing yourself and your team with the specific provisions of these laws, including any requirements related to salary history inquiries, disclosure of salary ranges in job postings, and prohibitions on screening applicants based on wage history.</w:t>
      </w:r>
    </w:p>
    <w:p w14:paraId="6BC3836A" w14:textId="33F57590" w:rsidR="00275725" w:rsidRPr="00275725" w:rsidRDefault="00275725" w:rsidP="00275725">
      <w:pPr>
        <w:pStyle w:val="NormalWeb"/>
        <w:shd w:val="clear" w:color="auto" w:fill="FFFFFF"/>
        <w:spacing w:before="0" w:beforeAutospacing="0" w:after="0" w:afterAutospacing="0"/>
        <w:jc w:val="both"/>
        <w:rPr>
          <w:rFonts w:ascii="Roboto" w:eastAsiaTheme="minorHAnsi" w:hAnsi="Roboto" w:cstheme="minorBidi"/>
          <w:b/>
          <w:bCs/>
          <w:sz w:val="22"/>
          <w:szCs w:val="22"/>
          <w:highlight w:val="lightGray"/>
        </w:rPr>
      </w:pPr>
      <w:r w:rsidRPr="00A74DA1">
        <w:rPr>
          <w:rFonts w:ascii="Roboto" w:eastAsiaTheme="minorHAnsi" w:hAnsi="Roboto" w:cstheme="minorBidi"/>
          <w:b/>
          <w:bCs/>
          <w:sz w:val="22"/>
          <w:szCs w:val="22"/>
          <w:highlight w:val="lightGray"/>
        </w:rPr>
        <w:t>Learn More:</w:t>
      </w:r>
      <w:r w:rsidRPr="00A74DA1">
        <w:rPr>
          <w:rFonts w:ascii="Roboto" w:hAnsi="Roboto"/>
          <w:sz w:val="28"/>
          <w:szCs w:val="28"/>
        </w:rPr>
        <w:t xml:space="preserve"> </w:t>
      </w:r>
      <w:r w:rsidRPr="00A74DA1">
        <w:rPr>
          <w:rFonts w:ascii="Roboto" w:hAnsi="Roboto"/>
          <w:sz w:val="22"/>
          <w:szCs w:val="22"/>
        </w:rPr>
        <w:t>In the pursuit of fair and equitable compensation practices, jurisdictions worldwide are implementing new laws to promote pay transparency and combat wage disparities. These legislative initiatives aim to address historical inequalities by prohibiting employers from inquiring about an applicant's salary history, disclosing salary ranges in job postings, and restricting the use of pay history in determining compensation. As we delve into the overview of three jurisdictions' upcoming pay transparency laws set to take effect in 2024, we'll examine the specifics of these regulations and their implications for employers and job seekers alike. </w:t>
      </w:r>
    </w:p>
    <w:p w14:paraId="46957A62" w14:textId="77777777" w:rsidR="00275725" w:rsidRPr="00A74DA1" w:rsidRDefault="00275725" w:rsidP="00275725">
      <w:pPr>
        <w:pStyle w:val="NormalWeb"/>
        <w:shd w:val="clear" w:color="auto" w:fill="FFFFFF"/>
        <w:spacing w:before="0" w:beforeAutospacing="0" w:after="0" w:afterAutospacing="0"/>
        <w:jc w:val="both"/>
        <w:rPr>
          <w:rFonts w:ascii="Roboto" w:hAnsi="Roboto"/>
          <w:sz w:val="22"/>
          <w:szCs w:val="22"/>
        </w:rPr>
      </w:pPr>
      <w:r w:rsidRPr="00A74DA1">
        <w:rPr>
          <w:rFonts w:ascii="Roboto" w:hAnsi="Roboto"/>
          <w:b/>
          <w:bCs/>
          <w:sz w:val="22"/>
          <w:szCs w:val="22"/>
        </w:rPr>
        <w:t>Columbus, Ohio:</w:t>
      </w:r>
      <w:r w:rsidRPr="00A74DA1">
        <w:rPr>
          <w:rFonts w:ascii="Roboto" w:hAnsi="Roboto"/>
          <w:sz w:val="22"/>
          <w:szCs w:val="22"/>
        </w:rPr>
        <w:t> Effective March 1, 2024, Columbus prohibits employers with 15 or more employees from inquiring about an applicant's salary history. </w:t>
      </w:r>
      <w:hyperlink r:id="rId329" w:tgtFrame="_blank" w:history="1">
        <w:r w:rsidRPr="00A74DA1">
          <w:rPr>
            <w:rStyle w:val="Hyperlink"/>
            <w:rFonts w:ascii="Roboto" w:eastAsiaTheme="minorHAnsi" w:hAnsi="Roboto" w:cstheme="minorBidi"/>
            <w:sz w:val="22"/>
            <w:szCs w:val="22"/>
          </w:rPr>
          <w:t>Ordinance 0709-2023</w:t>
        </w:r>
      </w:hyperlink>
      <w:r w:rsidRPr="00A74DA1">
        <w:rPr>
          <w:rFonts w:ascii="Roboto" w:hAnsi="Roboto"/>
          <w:sz w:val="22"/>
          <w:szCs w:val="22"/>
        </w:rPr>
        <w:t> extends to screening applicants based on past compensation and making hiring decisions solely on salary history. Employers are also prohibited from searching publicly available records to obtain salary history. It does not apply to internal transfers or promotions or to applicants rehired within three years of separation.</w:t>
      </w:r>
    </w:p>
    <w:p w14:paraId="595033C9" w14:textId="58724CB4" w:rsidR="00275725" w:rsidRPr="00275725" w:rsidRDefault="00275725" w:rsidP="00275725">
      <w:pPr>
        <w:pStyle w:val="NormalWeb"/>
        <w:shd w:val="clear" w:color="auto" w:fill="FFFFFF"/>
        <w:spacing w:before="0" w:beforeAutospacing="0" w:after="0" w:afterAutospacing="0"/>
        <w:jc w:val="both"/>
        <w:rPr>
          <w:rFonts w:ascii="Roboto" w:hAnsi="Roboto"/>
          <w:sz w:val="22"/>
          <w:szCs w:val="22"/>
        </w:rPr>
      </w:pPr>
      <w:r w:rsidRPr="00A74DA1">
        <w:rPr>
          <w:rFonts w:ascii="Roboto" w:hAnsi="Roboto"/>
          <w:sz w:val="22"/>
          <w:szCs w:val="22"/>
        </w:rPr>
        <w:t>While employers can discuss salary expectations with applicants, as well as other monetary incentives the applicant would forfeit by resigning from their current employment, they are not required to share pay scales. Exceptions include federal, state, or local law mandates, voluntary disclosures by applicants, and internal transfers or promotions. Violating employers may face civil fines of up to $5,000.</w:t>
      </w:r>
    </w:p>
    <w:p w14:paraId="41C23859" w14:textId="214B1506" w:rsidR="00275725" w:rsidRPr="00275725" w:rsidRDefault="00275725" w:rsidP="00275725">
      <w:pPr>
        <w:pStyle w:val="NormalWeb"/>
        <w:shd w:val="clear" w:color="auto" w:fill="FFFFFF"/>
        <w:spacing w:before="0" w:beforeAutospacing="0" w:after="0" w:afterAutospacing="0"/>
        <w:jc w:val="both"/>
        <w:rPr>
          <w:rFonts w:ascii="Roboto" w:hAnsi="Roboto"/>
          <w:sz w:val="22"/>
          <w:szCs w:val="22"/>
        </w:rPr>
      </w:pPr>
      <w:r w:rsidRPr="00A74DA1">
        <w:rPr>
          <w:rFonts w:ascii="Roboto" w:hAnsi="Roboto"/>
          <w:b/>
          <w:bCs/>
          <w:sz w:val="22"/>
          <w:szCs w:val="22"/>
        </w:rPr>
        <w:t>Minnesota:</w:t>
      </w:r>
      <w:r w:rsidRPr="00A74DA1">
        <w:rPr>
          <w:rFonts w:ascii="Roboto" w:hAnsi="Roboto"/>
          <w:sz w:val="22"/>
          <w:szCs w:val="22"/>
        </w:rPr>
        <w:t> Since January 1, 2024, Minnesota prohibits all employers, regardless of size, from inquiring into an applicant's pay history unless it is publicly available or voluntarily disclosed by the applicant. Employers may discuss salary expectations with applicants but cannot prompt pay history disclosure. Employers must offer salaries based on the current job market taking into consideration the applicant or employee qualifications, and not their former salary. </w:t>
      </w:r>
      <w:hyperlink r:id="rId330" w:tgtFrame="_blank" w:history="1">
        <w:r w:rsidRPr="00A74DA1">
          <w:rPr>
            <w:rStyle w:val="Hyperlink"/>
            <w:rFonts w:ascii="Roboto" w:eastAsiaTheme="minorHAnsi" w:hAnsi="Roboto" w:cstheme="minorBidi"/>
            <w:sz w:val="22"/>
            <w:szCs w:val="22"/>
          </w:rPr>
          <w:t>The Wage Disclosure Protection law</w:t>
        </w:r>
      </w:hyperlink>
      <w:r w:rsidRPr="00A74DA1">
        <w:rPr>
          <w:rFonts w:ascii="Roboto" w:hAnsi="Roboto"/>
          <w:sz w:val="22"/>
          <w:szCs w:val="22"/>
        </w:rPr>
        <w:t> exempts certain federal, state, or local law provisions and voluntary disclosures by applicants.</w:t>
      </w:r>
    </w:p>
    <w:p w14:paraId="52F87896" w14:textId="77777777" w:rsidR="00275725" w:rsidRPr="00A74DA1" w:rsidRDefault="00275725" w:rsidP="00275725">
      <w:pPr>
        <w:pStyle w:val="NormalWeb"/>
        <w:shd w:val="clear" w:color="auto" w:fill="FFFFFF"/>
        <w:spacing w:before="0" w:beforeAutospacing="0" w:after="0" w:afterAutospacing="0"/>
        <w:jc w:val="both"/>
        <w:rPr>
          <w:rFonts w:ascii="Roboto" w:hAnsi="Roboto"/>
          <w:sz w:val="22"/>
          <w:szCs w:val="22"/>
        </w:rPr>
      </w:pPr>
      <w:r w:rsidRPr="00A74DA1">
        <w:rPr>
          <w:rFonts w:ascii="Roboto" w:hAnsi="Roboto"/>
          <w:b/>
          <w:bCs/>
          <w:sz w:val="22"/>
          <w:szCs w:val="22"/>
        </w:rPr>
        <w:t>Washington, D.C.:</w:t>
      </w:r>
      <w:r w:rsidRPr="00A74DA1">
        <w:rPr>
          <w:rFonts w:ascii="Roboto" w:hAnsi="Roboto"/>
          <w:sz w:val="22"/>
          <w:szCs w:val="22"/>
        </w:rPr>
        <w:t> Scheduled for enactment on June 30, 2024, Washington, D.C.'s new </w:t>
      </w:r>
      <w:hyperlink r:id="rId331" w:tgtFrame="_blank" w:history="1">
        <w:r w:rsidRPr="00A74DA1">
          <w:rPr>
            <w:rStyle w:val="Hyperlink"/>
            <w:rFonts w:ascii="Roboto" w:eastAsiaTheme="minorHAnsi" w:hAnsi="Roboto" w:cstheme="minorBidi"/>
            <w:sz w:val="22"/>
            <w:szCs w:val="22"/>
          </w:rPr>
          <w:t>Pay Scale and Benefits Disclosure Amendment Act of 2023</w:t>
        </w:r>
      </w:hyperlink>
      <w:r w:rsidRPr="00A74DA1">
        <w:rPr>
          <w:rStyle w:val="Hyperlink"/>
          <w:rFonts w:eastAsiaTheme="minorHAnsi" w:cstheme="minorBidi"/>
        </w:rPr>
        <w:t>,</w:t>
      </w:r>
      <w:r w:rsidRPr="00A74DA1">
        <w:rPr>
          <w:rFonts w:ascii="Roboto" w:hAnsi="Roboto"/>
          <w:sz w:val="22"/>
          <w:szCs w:val="22"/>
        </w:rPr>
        <w:t xml:space="preserve"> also known as the Wage Transparency Omnibus Amendment of 2023, mandates private employers, regardless of size, to disclose minimum and maximum salary ranges in internal and external job postings and advertisements. Screening job applicants based on wage history is forbidden. Employers must also disclose other benefits before the first interview and post notices informing employees of their rights. Violations may result in civil fines ranging from $1,000 to $20,000 per occurrence, with the attorney general empowered to investigate and seek remedies. </w:t>
      </w:r>
    </w:p>
    <w:bookmarkEnd w:id="48"/>
    <w:p w14:paraId="2136EC8F" w14:textId="77777777" w:rsidR="00275725" w:rsidRPr="008F11F9" w:rsidRDefault="00275725" w:rsidP="00275725">
      <w:pPr>
        <w:pStyle w:val="BodyText"/>
        <w:spacing w:after="0" w:line="240" w:lineRule="auto"/>
        <w:ind w:right="360"/>
        <w:jc w:val="center"/>
        <w:rPr>
          <w:rFonts w:ascii="Roboto" w:hAnsi="Roboto"/>
          <w:b/>
          <w:bCs/>
          <w:color w:val="auto"/>
          <w:sz w:val="16"/>
          <w:szCs w:val="16"/>
        </w:rPr>
      </w:pPr>
    </w:p>
    <w:p w14:paraId="531DEA29" w14:textId="782CBD7C" w:rsidR="00275725" w:rsidRPr="008E664C" w:rsidRDefault="00275725" w:rsidP="00275725">
      <w:pPr>
        <w:pStyle w:val="Heading1"/>
        <w:shd w:val="clear" w:color="auto" w:fill="FFFFFF"/>
        <w:spacing w:before="0" w:beforeAutospacing="0" w:after="0" w:afterAutospacing="0"/>
        <w:jc w:val="center"/>
        <w:rPr>
          <w:rFonts w:ascii="Roboto" w:hAnsi="Roboto"/>
          <w:sz w:val="28"/>
          <w:szCs w:val="28"/>
        </w:rPr>
      </w:pPr>
      <w:r w:rsidRPr="008E664C">
        <w:rPr>
          <w:rFonts w:ascii="Roboto" w:hAnsi="Roboto"/>
          <w:sz w:val="28"/>
          <w:szCs w:val="28"/>
        </w:rPr>
        <w:t>NLRB Blocked from Implementing Expansive Joint Employer Rule</w:t>
      </w:r>
      <w:r>
        <w:rPr>
          <w:rFonts w:ascii="Roboto" w:hAnsi="Roboto"/>
          <w:sz w:val="28"/>
          <w:szCs w:val="28"/>
        </w:rPr>
        <w:t xml:space="preserve"> in Advance of the March 11</w:t>
      </w:r>
      <w:r w:rsidRPr="008E664C">
        <w:rPr>
          <w:rFonts w:ascii="Roboto" w:hAnsi="Roboto"/>
          <w:sz w:val="28"/>
          <w:szCs w:val="28"/>
          <w:vertAlign w:val="superscript"/>
        </w:rPr>
        <w:t>th</w:t>
      </w:r>
      <w:r>
        <w:rPr>
          <w:rFonts w:ascii="Roboto" w:hAnsi="Roboto"/>
          <w:sz w:val="28"/>
          <w:szCs w:val="28"/>
        </w:rPr>
        <w:t xml:space="preserve"> Effective Date</w:t>
      </w:r>
    </w:p>
    <w:p w14:paraId="3DAD1A49" w14:textId="77777777" w:rsidR="00275725" w:rsidRPr="008E664C" w:rsidRDefault="00275725" w:rsidP="00275725">
      <w:pPr>
        <w:pStyle w:val="NormalWeb"/>
        <w:shd w:val="clear" w:color="auto" w:fill="FFFFFF"/>
        <w:spacing w:before="0" w:beforeAutospacing="0" w:after="0" w:afterAutospacing="0"/>
        <w:jc w:val="both"/>
        <w:rPr>
          <w:rFonts w:ascii="Roboto" w:hAnsi="Roboto"/>
          <w:sz w:val="22"/>
          <w:szCs w:val="22"/>
        </w:rPr>
      </w:pPr>
      <w:r w:rsidRPr="008E664C">
        <w:rPr>
          <w:rFonts w:ascii="Roboto" w:hAnsi="Roboto"/>
          <w:sz w:val="22"/>
          <w:szCs w:val="22"/>
        </w:rPr>
        <w:t>A federal district court recently vacated the National Labor Relations Board’s 2023 joint employer rule (2023 Rule), which would have expanded the standard to hold separate companies joint employers based on indirect or reserved control, even if never actually exercised.</w:t>
      </w:r>
    </w:p>
    <w:p w14:paraId="34D631DF" w14:textId="77777777" w:rsidR="00275725" w:rsidRPr="008E664C" w:rsidRDefault="00275725" w:rsidP="00275725">
      <w:pPr>
        <w:pStyle w:val="NormalWeb"/>
        <w:shd w:val="clear" w:color="auto" w:fill="FFFFFF"/>
        <w:spacing w:before="0" w:beforeAutospacing="0" w:after="0" w:afterAutospacing="0"/>
        <w:jc w:val="both"/>
        <w:rPr>
          <w:rFonts w:ascii="Roboto" w:hAnsi="Roboto"/>
          <w:sz w:val="22"/>
          <w:szCs w:val="22"/>
        </w:rPr>
      </w:pPr>
      <w:r w:rsidRPr="008E664C">
        <w:rPr>
          <w:rFonts w:ascii="Roboto" w:hAnsi="Roboto"/>
          <w:sz w:val="22"/>
          <w:szCs w:val="22"/>
        </w:rPr>
        <w:t>The district court’s ruling preserves the National Labor Relations Board’s (NLRB’s or Board’s) 2020 joint employer rule (2020 Rule), which requires “substantial direct and immediate control” to establish joint employer status.</w:t>
      </w:r>
    </w:p>
    <w:p w14:paraId="1843F934" w14:textId="77777777" w:rsidR="00275725" w:rsidRPr="008E664C" w:rsidRDefault="00275725" w:rsidP="00275725">
      <w:pPr>
        <w:pStyle w:val="NormalWeb"/>
        <w:shd w:val="clear" w:color="auto" w:fill="FFFFFF"/>
        <w:spacing w:before="0" w:beforeAutospacing="0" w:after="0" w:afterAutospacing="0"/>
        <w:jc w:val="both"/>
        <w:rPr>
          <w:rFonts w:ascii="Roboto" w:hAnsi="Roboto"/>
          <w:sz w:val="22"/>
          <w:szCs w:val="22"/>
        </w:rPr>
      </w:pPr>
      <w:r w:rsidRPr="008E664C">
        <w:rPr>
          <w:rFonts w:ascii="Roboto" w:hAnsi="Roboto"/>
          <w:sz w:val="22"/>
          <w:szCs w:val="22"/>
        </w:rPr>
        <w:lastRenderedPageBreak/>
        <w:t>The NLRB has several response options at this stage: (1) appeal the district court’s ruling; (2) rescind the 2020 Rule, which will reinstate the pre-2020 joint employer standard, and then address future joint employer issues through case-by-case adjudication; or (3) issue a new and revised joint employer rule.</w:t>
      </w:r>
    </w:p>
    <w:p w14:paraId="02BBF46B" w14:textId="77777777" w:rsidR="00275725" w:rsidRPr="00EF2D86" w:rsidRDefault="00275725" w:rsidP="00275725">
      <w:pPr>
        <w:pStyle w:val="NormalWeb"/>
        <w:shd w:val="clear" w:color="auto" w:fill="FFFFFF"/>
        <w:spacing w:before="0" w:beforeAutospacing="0" w:after="0" w:afterAutospacing="0"/>
        <w:jc w:val="both"/>
        <w:rPr>
          <w:rFonts w:ascii="Roboto" w:hAnsi="Roboto"/>
          <w:color w:val="333333"/>
          <w:sz w:val="16"/>
          <w:szCs w:val="16"/>
        </w:rPr>
      </w:pPr>
    </w:p>
    <w:p w14:paraId="7F9C6D02" w14:textId="77777777" w:rsidR="00275725" w:rsidRPr="004D7CC8"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Style w:val="Strong"/>
          <w:rFonts w:ascii="Roboto" w:hAnsi="Roboto"/>
          <w:sz w:val="22"/>
          <w:szCs w:val="22"/>
        </w:rPr>
        <w:t>BACKGROUND</w:t>
      </w:r>
    </w:p>
    <w:p w14:paraId="2F0ED227" w14:textId="77777777" w:rsidR="00275725" w:rsidRPr="004D7CC8"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Fonts w:ascii="Roboto" w:hAnsi="Roboto"/>
          <w:sz w:val="22"/>
          <w:szCs w:val="22"/>
        </w:rPr>
        <w:t xml:space="preserve">On </w:t>
      </w:r>
      <w:r w:rsidRPr="00D11F7B">
        <w:rPr>
          <w:rFonts w:ascii="Roboto" w:hAnsi="Roboto"/>
          <w:sz w:val="22"/>
          <w:szCs w:val="22"/>
        </w:rPr>
        <w:t xml:space="preserve">March 8, 2024, </w:t>
      </w:r>
      <w:r w:rsidRPr="004D7CC8">
        <w:rPr>
          <w:rFonts w:ascii="Roboto" w:hAnsi="Roboto"/>
          <w:sz w:val="22"/>
          <w:szCs w:val="22"/>
        </w:rPr>
        <w:t>the US District Court for the Eastern District of Texas vacated a 2023 rule issued by the NLRB, which would have </w:t>
      </w:r>
      <w:hyperlink r:id="rId332" w:tgtFrame="_blank" w:history="1">
        <w:r w:rsidRPr="004D7CC8">
          <w:rPr>
            <w:rStyle w:val="Hyperlink"/>
            <w:rFonts w:ascii="Roboto" w:eastAsiaTheme="minorHAnsi" w:hAnsi="Roboto" w:cstheme="minorBidi"/>
            <w:sz w:val="22"/>
            <w:szCs w:val="22"/>
          </w:rPr>
          <w:t>vastly expanded the circumstances under which separate companies can be considered joint employers</w:t>
        </w:r>
      </w:hyperlink>
      <w:r w:rsidRPr="004D7CC8">
        <w:rPr>
          <w:rStyle w:val="Hyperlink"/>
          <w:rFonts w:eastAsiaTheme="minorHAnsi" w:cstheme="minorBidi"/>
        </w:rPr>
        <w:t>.</w:t>
      </w:r>
      <w:hyperlink r:id="rId333" w:anchor="_ftn1" w:tgtFrame="_blank" w:history="1">
        <w:r w:rsidRPr="004D7CC8">
          <w:rPr>
            <w:rStyle w:val="Hyperlink"/>
            <w:rFonts w:ascii="Roboto" w:eastAsiaTheme="minorHAnsi" w:hAnsi="Roboto" w:cstheme="minorBidi"/>
            <w:sz w:val="22"/>
            <w:szCs w:val="22"/>
          </w:rPr>
          <w:t>[1]</w:t>
        </w:r>
      </w:hyperlink>
      <w:r w:rsidRPr="008E664C">
        <w:rPr>
          <w:rFonts w:ascii="Roboto" w:hAnsi="Roboto"/>
          <w:color w:val="333333"/>
          <w:sz w:val="22"/>
          <w:szCs w:val="22"/>
        </w:rPr>
        <w:t> </w:t>
      </w:r>
      <w:r w:rsidRPr="004D7CC8">
        <w:rPr>
          <w:rFonts w:ascii="Roboto" w:hAnsi="Roboto"/>
          <w:sz w:val="22"/>
          <w:szCs w:val="22"/>
        </w:rPr>
        <w:t>Joint employer status can have significant legal consequences, including obligations to recognize a union, bargain with that union, and be bound by a collective bargaining agreement; joint liability for unfair labor practices; and legal vulnerability to union picketing during labor disputes.</w:t>
      </w:r>
    </w:p>
    <w:p w14:paraId="45AF0FE7" w14:textId="081ED12B" w:rsidR="00275725" w:rsidRPr="00275725"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Fonts w:ascii="Roboto" w:hAnsi="Roboto"/>
          <w:sz w:val="22"/>
          <w:szCs w:val="22"/>
        </w:rPr>
        <w:t>The district court’s ruling preserves the NLRB’s 2020 Rule on the joint employer standard, which the 2023 Rule sought to rescind and replace. Under the 2020 Rule, a company is deemed a joint employer of another company’s employees only if it actually exercises “substantial direct and immediate control” over the employees’ essential terms and conditions of employment—for example, wages, benefits, hours of work, hiring, discharge, discipline, supervision, and direction.</w:t>
      </w:r>
      <w:hyperlink r:id="rId334" w:anchor="_ftn2" w:tgtFrame="_blank" w:history="1">
        <w:r w:rsidRPr="004D7CC8">
          <w:rPr>
            <w:rStyle w:val="Hyperlink"/>
            <w:rFonts w:ascii="Roboto" w:hAnsi="Roboto"/>
            <w:color w:val="auto"/>
            <w:sz w:val="22"/>
            <w:szCs w:val="22"/>
          </w:rPr>
          <w:t>[2]</w:t>
        </w:r>
      </w:hyperlink>
    </w:p>
    <w:p w14:paraId="2D66DCD7" w14:textId="01E6A399" w:rsidR="00275725" w:rsidRPr="00275725"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Fonts w:ascii="Roboto" w:hAnsi="Roboto"/>
          <w:b/>
          <w:bCs/>
          <w:sz w:val="22"/>
          <w:szCs w:val="22"/>
          <w:u w:val="single"/>
        </w:rPr>
        <w:t>The 2023 Rule, which would have gone into effect on March 11, 2024, deems virtually any company that contracts for third-party labor as a joint employer.</w:t>
      </w:r>
      <w:r w:rsidRPr="004D7CC8">
        <w:rPr>
          <w:rFonts w:ascii="Roboto" w:hAnsi="Roboto"/>
          <w:sz w:val="22"/>
          <w:szCs w:val="22"/>
        </w:rPr>
        <w:t xml:space="preserve"> The 2023 Rule provided that a company would be a joint employer if it exercised control over (whether directly, indirectly, or both), or had the right to control (whether directly, indirectly, or both), one or more of the employees’ essential terms and conditions of employment—even if that control was only reserved and never actually exercised.</w:t>
      </w:r>
      <w:hyperlink r:id="rId335" w:anchor="_ftn3" w:tgtFrame="_blank" w:history="1">
        <w:r w:rsidRPr="004D7CC8">
          <w:rPr>
            <w:rStyle w:val="Hyperlink"/>
            <w:rFonts w:ascii="Roboto" w:hAnsi="Roboto"/>
            <w:color w:val="auto"/>
            <w:sz w:val="22"/>
            <w:szCs w:val="22"/>
          </w:rPr>
          <w:t>[3]</w:t>
        </w:r>
      </w:hyperlink>
    </w:p>
    <w:p w14:paraId="5E32E152" w14:textId="77777777" w:rsidR="00275725" w:rsidRPr="004D7CC8"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Fonts w:ascii="Roboto" w:hAnsi="Roboto"/>
          <w:sz w:val="22"/>
          <w:szCs w:val="22"/>
        </w:rPr>
        <w:t>The 2023 Rule also broadens the definition of “essential terms and conditions of employment” to include “work rules and directions governing the manner, means, and methods of the performance of duties and the grounds for discipline,” and “working conditions related to the safety and health of employees.”</w:t>
      </w:r>
      <w:hyperlink r:id="rId336" w:anchor="_ftn4" w:tgtFrame="_blank" w:history="1">
        <w:r w:rsidRPr="004D7CC8">
          <w:rPr>
            <w:rStyle w:val="Hyperlink"/>
            <w:rFonts w:ascii="Roboto" w:hAnsi="Roboto"/>
            <w:color w:val="auto"/>
            <w:sz w:val="22"/>
            <w:szCs w:val="22"/>
          </w:rPr>
          <w:t>[4]</w:t>
        </w:r>
      </w:hyperlink>
    </w:p>
    <w:p w14:paraId="60FAEFFD" w14:textId="77777777" w:rsidR="00275725" w:rsidRPr="004D7CC8"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Fonts w:ascii="Roboto" w:hAnsi="Roboto"/>
          <w:sz w:val="22"/>
          <w:szCs w:val="22"/>
        </w:rPr>
        <w:t>In its March 8 decision, the district court held the 2023 Rule contrary to the NLRB’s authority because it exceeded the bounds of the common law definition of an employer.</w:t>
      </w:r>
      <w:hyperlink r:id="rId337" w:anchor="_ftn5" w:tgtFrame="_blank" w:history="1">
        <w:r w:rsidRPr="004D7CC8">
          <w:rPr>
            <w:rStyle w:val="Hyperlink"/>
            <w:rFonts w:ascii="Roboto" w:hAnsi="Roboto"/>
            <w:color w:val="auto"/>
            <w:sz w:val="22"/>
            <w:szCs w:val="22"/>
          </w:rPr>
          <w:t>[5]</w:t>
        </w:r>
      </w:hyperlink>
      <w:r w:rsidRPr="004D7CC8">
        <w:rPr>
          <w:rFonts w:ascii="Roboto" w:hAnsi="Roboto"/>
          <w:sz w:val="22"/>
          <w:szCs w:val="22"/>
        </w:rPr>
        <w:t> The court also found that the Board failed to provide a sufficient justification for rescinding the 2020 Rule.</w:t>
      </w:r>
    </w:p>
    <w:p w14:paraId="15D597A7" w14:textId="77777777" w:rsidR="00275725" w:rsidRPr="000F2327" w:rsidRDefault="00275725" w:rsidP="00275725">
      <w:pPr>
        <w:pStyle w:val="NormalWeb"/>
        <w:shd w:val="clear" w:color="auto" w:fill="FFFFFF"/>
        <w:spacing w:before="0" w:beforeAutospacing="0" w:after="0" w:afterAutospacing="0"/>
        <w:jc w:val="both"/>
        <w:rPr>
          <w:rStyle w:val="Strong"/>
          <w:rFonts w:ascii="Roboto" w:hAnsi="Roboto"/>
          <w:sz w:val="16"/>
          <w:szCs w:val="16"/>
        </w:rPr>
      </w:pPr>
    </w:p>
    <w:p w14:paraId="3E2793DF" w14:textId="77777777" w:rsidR="00275725" w:rsidRPr="004D7CC8"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Style w:val="Strong"/>
          <w:rFonts w:ascii="Roboto" w:hAnsi="Roboto"/>
          <w:sz w:val="22"/>
          <w:szCs w:val="22"/>
        </w:rPr>
        <w:t>‘Substantial Direct and Immediate Control’ is the Operative Standard – For Now</w:t>
      </w:r>
    </w:p>
    <w:p w14:paraId="0F60A051" w14:textId="77777777" w:rsidR="00275725" w:rsidRPr="004D7CC8"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Fonts w:ascii="Roboto" w:hAnsi="Roboto"/>
          <w:sz w:val="22"/>
          <w:szCs w:val="22"/>
        </w:rPr>
        <w:t>Given the district court’s ruling, the 2020 Rule’s “substantial direct and immediate control” standard is the operative NLRB joint employer standard—at least for the time being. The district court’s ruling is the latest development in an area of law that has been in flux for much of the last decade. The Board is likely to take action in response to the district court’s decision, which may include one or more of the following:</w:t>
      </w:r>
    </w:p>
    <w:p w14:paraId="08F2EFC9" w14:textId="77777777" w:rsidR="00275725" w:rsidRPr="004D7CC8" w:rsidRDefault="00275725">
      <w:pPr>
        <w:numPr>
          <w:ilvl w:val="0"/>
          <w:numId w:val="28"/>
        </w:numPr>
        <w:shd w:val="clear" w:color="auto" w:fill="FFFFFF"/>
        <w:spacing w:after="0" w:line="240" w:lineRule="auto"/>
        <w:jc w:val="both"/>
        <w:rPr>
          <w:rFonts w:ascii="Roboto" w:hAnsi="Roboto"/>
        </w:rPr>
      </w:pPr>
      <w:r w:rsidRPr="004D7CC8">
        <w:rPr>
          <w:rStyle w:val="Strong"/>
          <w:rFonts w:ascii="Roboto" w:hAnsi="Roboto"/>
        </w:rPr>
        <w:t>Appeal District Court’s Ruling to the US Court of Appeals for the Fifth Circuit:</w:t>
      </w:r>
      <w:r w:rsidRPr="004D7CC8">
        <w:rPr>
          <w:rFonts w:ascii="Roboto" w:hAnsi="Roboto"/>
        </w:rPr>
        <w:t> A successful appeal by the NLRB could result in reinstatement of the expansive standard set forth in the 2023 Rule. Alternatively, if only the 2023 Rule’s rescission of the 2020 Rule were to be upheld, the joint employer standard would revert to the Board’s prior precedent in </w:t>
      </w:r>
      <w:r w:rsidRPr="004D7CC8">
        <w:rPr>
          <w:rStyle w:val="Emphasis"/>
          <w:rFonts w:ascii="Roboto" w:hAnsi="Roboto"/>
        </w:rPr>
        <w:t>Browning-Ferris,</w:t>
      </w:r>
      <w:r w:rsidRPr="004D7CC8">
        <w:rPr>
          <w:rFonts w:ascii="Roboto" w:hAnsi="Roboto"/>
        </w:rPr>
        <w:t> which established an approach similar to—although not quite as expansive as—the 2023 Rule.</w:t>
      </w:r>
      <w:hyperlink r:id="rId338" w:anchor="_ftn6" w:tgtFrame="_blank" w:history="1">
        <w:r w:rsidRPr="004D7CC8">
          <w:rPr>
            <w:rStyle w:val="Hyperlink"/>
            <w:rFonts w:ascii="Roboto" w:hAnsi="Roboto"/>
            <w:color w:val="auto"/>
          </w:rPr>
          <w:t>[6]</w:t>
        </w:r>
      </w:hyperlink>
      <w:r w:rsidRPr="004D7CC8">
        <w:rPr>
          <w:rFonts w:ascii="Roboto" w:hAnsi="Roboto"/>
        </w:rPr>
        <w:t> The Board may then choose to abandon rulemaking for the joint employer standard and establish future joint employer policy through case-by-case adjudication (see below).</w:t>
      </w:r>
    </w:p>
    <w:p w14:paraId="6AE5B9E0" w14:textId="77777777" w:rsidR="00275725" w:rsidRPr="004D7CC8" w:rsidRDefault="00275725">
      <w:pPr>
        <w:numPr>
          <w:ilvl w:val="0"/>
          <w:numId w:val="28"/>
        </w:numPr>
        <w:shd w:val="clear" w:color="auto" w:fill="FFFFFF"/>
        <w:spacing w:after="0" w:line="240" w:lineRule="auto"/>
        <w:jc w:val="both"/>
        <w:rPr>
          <w:rFonts w:ascii="Roboto" w:hAnsi="Roboto"/>
        </w:rPr>
      </w:pPr>
      <w:r w:rsidRPr="004D7CC8">
        <w:rPr>
          <w:rStyle w:val="Strong"/>
          <w:rFonts w:ascii="Roboto" w:hAnsi="Roboto"/>
        </w:rPr>
        <w:t>Rescind 2020 Rule and Promulgate New Joint Employer Standard Through Adjudication:</w:t>
      </w:r>
      <w:r w:rsidRPr="004D7CC8">
        <w:rPr>
          <w:rFonts w:ascii="Roboto" w:hAnsi="Roboto"/>
        </w:rPr>
        <w:t> The Board could engage in new rulemaking to rescind the 2020 Rule, which would require a lengthy notice and comment process. As noted above, a rescission of the 2020 Rule would restore the Board’s prior precedent in </w:t>
      </w:r>
      <w:r w:rsidRPr="004D7CC8">
        <w:rPr>
          <w:rStyle w:val="Emphasis"/>
          <w:rFonts w:ascii="Roboto" w:hAnsi="Roboto"/>
        </w:rPr>
        <w:t>Browning-Ferris,</w:t>
      </w:r>
      <w:hyperlink r:id="rId339" w:anchor="_ftn7" w:tgtFrame="_blank" w:history="1">
        <w:r w:rsidRPr="004D7CC8">
          <w:rPr>
            <w:rStyle w:val="Hyperlink"/>
            <w:rFonts w:ascii="Roboto" w:hAnsi="Roboto"/>
            <w:color w:val="auto"/>
          </w:rPr>
          <w:t>[7]</w:t>
        </w:r>
      </w:hyperlink>
      <w:r w:rsidRPr="004D7CC8">
        <w:rPr>
          <w:rFonts w:ascii="Roboto" w:hAnsi="Roboto"/>
        </w:rPr>
        <w:t> which established an approach similar to the 2023 Rule. The Board could then decide future joint employer issues through case-by-case adjudication, which is how the Board addressed joint employer issues prior to the 2020 Rule.</w:t>
      </w:r>
      <w:hyperlink r:id="rId340" w:anchor="_ftn8" w:tgtFrame="_blank" w:history="1">
        <w:r w:rsidRPr="004D7CC8">
          <w:rPr>
            <w:rStyle w:val="Hyperlink"/>
            <w:rFonts w:ascii="Roboto" w:hAnsi="Roboto"/>
            <w:color w:val="auto"/>
          </w:rPr>
          <w:t>[8]</w:t>
        </w:r>
      </w:hyperlink>
      <w:r w:rsidRPr="004D7CC8">
        <w:rPr>
          <w:rFonts w:ascii="Roboto" w:hAnsi="Roboto"/>
        </w:rPr>
        <w:t> The Board could adopt a new standard under this case adjudication approach that is very similar, if not identical, to the 2023 Rule without engaging in rulemaking.</w:t>
      </w:r>
    </w:p>
    <w:p w14:paraId="0A18A7A3" w14:textId="77777777" w:rsidR="00275725"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Fonts w:ascii="Roboto" w:hAnsi="Roboto"/>
          <w:sz w:val="22"/>
          <w:szCs w:val="22"/>
        </w:rPr>
        <w:t>Whatever approach or combination of approaches the Board ultimately decides to take, employers can expect that the current Board will continue to pursue an expansion of the joint employer standard because it creates additional leverage and impact for union organizing, collective bargaining, and labor law litigation. As a result, companies should continue to consider ways to structure their contractual relationships and draft contractual terms to minimize the risk of a joint employer finding to address potential application of a “reserved and indirect” control standard in the future. However, for the time being, the current Board’s effort to adopt that standard is stalled.</w:t>
      </w:r>
      <w:r>
        <w:rPr>
          <w:rFonts w:ascii="Roboto" w:hAnsi="Roboto"/>
          <w:sz w:val="22"/>
          <w:szCs w:val="22"/>
        </w:rPr>
        <w:t xml:space="preserve"> Original Morgan Lewis Lawflash dated March 27</w:t>
      </w:r>
      <w:r w:rsidRPr="005C773D">
        <w:rPr>
          <w:rFonts w:ascii="Roboto" w:hAnsi="Roboto"/>
          <w:sz w:val="22"/>
          <w:szCs w:val="22"/>
          <w:vertAlign w:val="superscript"/>
        </w:rPr>
        <w:t>th</w:t>
      </w:r>
      <w:r>
        <w:rPr>
          <w:rFonts w:ascii="Roboto" w:hAnsi="Roboto"/>
          <w:sz w:val="22"/>
          <w:szCs w:val="22"/>
        </w:rPr>
        <w:t xml:space="preserve">. Access it </w:t>
      </w:r>
      <w:hyperlink r:id="rId341" w:history="1">
        <w:r w:rsidRPr="004D7CC8">
          <w:rPr>
            <w:rStyle w:val="Hyperlink"/>
            <w:rFonts w:ascii="Roboto" w:hAnsi="Roboto"/>
            <w:sz w:val="22"/>
            <w:szCs w:val="22"/>
          </w:rPr>
          <w:t>HERE</w:t>
        </w:r>
      </w:hyperlink>
    </w:p>
    <w:p w14:paraId="6EE3C2FF" w14:textId="77777777" w:rsidR="00275725" w:rsidRPr="00306314" w:rsidRDefault="00275725" w:rsidP="00275725">
      <w:pPr>
        <w:pStyle w:val="NormalWeb"/>
        <w:shd w:val="clear" w:color="auto" w:fill="FFFFFF"/>
        <w:spacing w:before="0" w:beforeAutospacing="0" w:after="0" w:afterAutospacing="0"/>
        <w:jc w:val="both"/>
        <w:rPr>
          <w:rFonts w:ascii="Roboto" w:hAnsi="Roboto"/>
          <w:sz w:val="16"/>
          <w:szCs w:val="16"/>
        </w:rPr>
      </w:pPr>
    </w:p>
    <w:p w14:paraId="32BCA5FA" w14:textId="2D03B294" w:rsidR="00275725" w:rsidRPr="00751234" w:rsidRDefault="00275725" w:rsidP="00275725">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r w:rsidRPr="00751234">
        <w:rPr>
          <w:rFonts w:ascii="Roboto" w:eastAsiaTheme="minorHAnsi" w:hAnsi="Roboto" w:cstheme="minorBidi"/>
          <w:kern w:val="0"/>
          <w:sz w:val="28"/>
          <w:szCs w:val="28"/>
        </w:rPr>
        <w:t>DOL Issues Independent Contractor Final Rule</w:t>
      </w:r>
    </w:p>
    <w:p w14:paraId="2816E648" w14:textId="58AE2D10" w:rsidR="00275725" w:rsidRPr="00275725" w:rsidRDefault="00275725" w:rsidP="00275725">
      <w:pPr>
        <w:pStyle w:val="ParagraphBasic"/>
        <w:spacing w:after="0" w:line="240" w:lineRule="auto"/>
        <w:jc w:val="both"/>
        <w:rPr>
          <w:rFonts w:ascii="Roboto" w:hAnsi="Roboto"/>
        </w:rPr>
      </w:pPr>
      <w:r w:rsidRPr="00751234">
        <w:rPr>
          <w:rFonts w:ascii="Roboto" w:hAnsi="Roboto"/>
        </w:rPr>
        <w:t>On Jan</w:t>
      </w:r>
      <w:r>
        <w:rPr>
          <w:rFonts w:ascii="Roboto" w:hAnsi="Roboto"/>
        </w:rPr>
        <w:t>uary</w:t>
      </w:r>
      <w:r w:rsidRPr="00751234">
        <w:rPr>
          <w:rFonts w:ascii="Roboto" w:hAnsi="Roboto"/>
        </w:rPr>
        <w:t xml:space="preserve"> 9, 2024, the U.S. Department of Labor (DOL) released a </w:t>
      </w:r>
      <w:hyperlink r:id="rId342" w:history="1">
        <w:r w:rsidRPr="00751234">
          <w:rPr>
            <w:rStyle w:val="Hyperlink"/>
            <w:rFonts w:ascii="Roboto" w:hAnsi="Roboto"/>
          </w:rPr>
          <w:t>final rule</w:t>
        </w:r>
      </w:hyperlink>
      <w:r w:rsidRPr="00751234">
        <w:rPr>
          <w:rFonts w:ascii="Roboto" w:hAnsi="Roboto"/>
        </w:rPr>
        <w:t xml:space="preserve">, </w:t>
      </w:r>
      <w:r w:rsidRPr="00D11F7B">
        <w:rPr>
          <w:rFonts w:ascii="Roboto" w:hAnsi="Roboto"/>
        </w:rPr>
        <w:t xml:space="preserve">effective March 11, 2024, </w:t>
      </w:r>
      <w:r w:rsidRPr="00751234">
        <w:rPr>
          <w:rFonts w:ascii="Roboto" w:hAnsi="Roboto"/>
        </w:rPr>
        <w:t xml:space="preserve">revising the agency’s guidance on how to analyze who is an employee or independent contractor under the Fair Labor Standards Act (FLSA). This final rule rescinds the current independent contractor </w:t>
      </w:r>
      <w:hyperlink r:id="rId343" w:history="1">
        <w:r w:rsidRPr="00751234">
          <w:rPr>
            <w:rStyle w:val="Hyperlink"/>
            <w:rFonts w:ascii="Roboto" w:hAnsi="Roboto"/>
          </w:rPr>
          <w:t>rule</w:t>
        </w:r>
      </w:hyperlink>
      <w:r w:rsidRPr="00751234">
        <w:rPr>
          <w:rFonts w:ascii="Roboto" w:hAnsi="Roboto"/>
        </w:rPr>
        <w:t xml:space="preserve"> that was published on Jan</w:t>
      </w:r>
      <w:r>
        <w:rPr>
          <w:rFonts w:ascii="Roboto" w:hAnsi="Roboto"/>
        </w:rPr>
        <w:t>uary</w:t>
      </w:r>
      <w:r w:rsidRPr="00751234">
        <w:rPr>
          <w:rFonts w:ascii="Roboto" w:hAnsi="Roboto"/>
        </w:rPr>
        <w:t xml:space="preserve"> 7, 2021, and mirrors the DOL’s </w:t>
      </w:r>
      <w:hyperlink r:id="rId344" w:history="1">
        <w:r w:rsidRPr="00751234">
          <w:rPr>
            <w:rStyle w:val="Hyperlink"/>
            <w:rFonts w:ascii="Roboto" w:hAnsi="Roboto"/>
          </w:rPr>
          <w:t>proposed rule</w:t>
        </w:r>
      </w:hyperlink>
      <w:r w:rsidRPr="00751234">
        <w:rPr>
          <w:rFonts w:ascii="Roboto" w:hAnsi="Roboto"/>
        </w:rPr>
        <w:t>.</w:t>
      </w:r>
    </w:p>
    <w:p w14:paraId="118D0E2F" w14:textId="77777777" w:rsidR="00275725" w:rsidRPr="00751234" w:rsidRDefault="00275725" w:rsidP="00275725">
      <w:pPr>
        <w:pStyle w:val="ParagraphBasic"/>
        <w:spacing w:after="0" w:line="240" w:lineRule="auto"/>
        <w:jc w:val="both"/>
        <w:rPr>
          <w:rFonts w:ascii="Roboto" w:hAnsi="Roboto"/>
          <w:b/>
          <w:bCs/>
        </w:rPr>
      </w:pPr>
      <w:r w:rsidRPr="00751234">
        <w:rPr>
          <w:rFonts w:ascii="Roboto" w:hAnsi="Roboto"/>
          <w:b/>
          <w:bCs/>
          <w:highlight w:val="lightGray"/>
        </w:rPr>
        <w:t>Employer Takeaways:</w:t>
      </w:r>
    </w:p>
    <w:p w14:paraId="6B65D320" w14:textId="77777777" w:rsidR="00275725" w:rsidRPr="00751234" w:rsidRDefault="00275725" w:rsidP="00275725">
      <w:pPr>
        <w:pStyle w:val="BList1"/>
        <w:spacing w:before="0" w:after="0" w:line="240" w:lineRule="auto"/>
        <w:ind w:left="446"/>
        <w:contextualSpacing w:val="0"/>
        <w:jc w:val="both"/>
        <w:rPr>
          <w:rFonts w:ascii="Roboto" w:hAnsi="Roboto"/>
        </w:rPr>
      </w:pPr>
      <w:r w:rsidRPr="00751234">
        <w:rPr>
          <w:rFonts w:ascii="Roboto" w:hAnsi="Roboto"/>
        </w:rPr>
        <w:t xml:space="preserve">DOL’s final rule rescinds the 2021 Independent Contractor Rule. </w:t>
      </w:r>
    </w:p>
    <w:p w14:paraId="3C61595A" w14:textId="77777777" w:rsidR="00275725" w:rsidRPr="00751234" w:rsidRDefault="00275725" w:rsidP="00275725">
      <w:pPr>
        <w:pStyle w:val="BList1"/>
        <w:spacing w:before="0" w:after="0" w:line="240" w:lineRule="auto"/>
        <w:ind w:left="446"/>
        <w:contextualSpacing w:val="0"/>
        <w:jc w:val="both"/>
        <w:rPr>
          <w:rFonts w:ascii="Roboto" w:hAnsi="Roboto"/>
        </w:rPr>
      </w:pPr>
      <w:r>
        <w:rPr>
          <w:rFonts w:ascii="Roboto" w:hAnsi="Roboto"/>
        </w:rPr>
        <w:t>It r</w:t>
      </w:r>
      <w:r w:rsidRPr="00751234">
        <w:rPr>
          <w:rFonts w:ascii="Roboto" w:hAnsi="Roboto"/>
        </w:rPr>
        <w:t xml:space="preserve">estores the multifactor, totality-of-the-circumstances when determining whether a worker is an employee or independent contractor under the FLSA. </w:t>
      </w:r>
    </w:p>
    <w:p w14:paraId="7DADACBB" w14:textId="77777777" w:rsidR="00275725" w:rsidRPr="00751234" w:rsidRDefault="00275725" w:rsidP="00275725">
      <w:pPr>
        <w:pStyle w:val="BList1"/>
        <w:spacing w:before="0" w:after="0" w:line="240" w:lineRule="auto"/>
        <w:ind w:left="446"/>
        <w:contextualSpacing w:val="0"/>
        <w:jc w:val="both"/>
        <w:rPr>
          <w:rFonts w:ascii="Roboto" w:hAnsi="Roboto"/>
        </w:rPr>
      </w:pPr>
      <w:r>
        <w:rPr>
          <w:rFonts w:ascii="Roboto" w:hAnsi="Roboto"/>
        </w:rPr>
        <w:t>It requires entities to</w:t>
      </w:r>
      <w:r w:rsidRPr="00751234">
        <w:rPr>
          <w:rFonts w:ascii="Roboto" w:hAnsi="Roboto"/>
        </w:rPr>
        <w:t xml:space="preserve"> analyzes all </w:t>
      </w:r>
      <w:r>
        <w:rPr>
          <w:rFonts w:ascii="Roboto" w:hAnsi="Roboto"/>
        </w:rPr>
        <w:t>6</w:t>
      </w:r>
      <w:r w:rsidRPr="00751234">
        <w:rPr>
          <w:rFonts w:ascii="Roboto" w:hAnsi="Roboto"/>
        </w:rPr>
        <w:t xml:space="preserve"> economic realities test factors without assigning a predetermined weight to a particular factor. </w:t>
      </w:r>
    </w:p>
    <w:p w14:paraId="0AC87660" w14:textId="77777777" w:rsidR="00275725" w:rsidRPr="00751234" w:rsidRDefault="00275725" w:rsidP="00275725">
      <w:pPr>
        <w:pStyle w:val="BList1"/>
        <w:ind w:left="450"/>
        <w:jc w:val="both"/>
        <w:rPr>
          <w:rFonts w:ascii="Roboto" w:hAnsi="Roboto"/>
        </w:rPr>
      </w:pPr>
      <w:r>
        <w:rPr>
          <w:rFonts w:ascii="Roboto" w:hAnsi="Roboto"/>
        </w:rPr>
        <w:t>It</w:t>
      </w:r>
      <w:r w:rsidRPr="00751234">
        <w:rPr>
          <w:rFonts w:ascii="Roboto" w:hAnsi="Roboto"/>
        </w:rPr>
        <w:t xml:space="preserve"> may result in classifying a greater number of workers as employees, not independent contractors. </w:t>
      </w:r>
    </w:p>
    <w:p w14:paraId="7B4A6042" w14:textId="5FE1134C" w:rsidR="00275725" w:rsidRPr="00275725" w:rsidRDefault="00275725" w:rsidP="00275725">
      <w:pPr>
        <w:pStyle w:val="BList1"/>
        <w:spacing w:before="0" w:after="0" w:line="240" w:lineRule="auto"/>
        <w:ind w:left="446"/>
        <w:contextualSpacing w:val="0"/>
        <w:jc w:val="both"/>
        <w:rPr>
          <w:rFonts w:ascii="Roboto" w:hAnsi="Roboto"/>
        </w:rPr>
      </w:pPr>
      <w:r w:rsidRPr="00751234">
        <w:rPr>
          <w:rFonts w:ascii="Roboto" w:hAnsi="Roboto"/>
        </w:rPr>
        <w:t xml:space="preserve">The DOL has released </w:t>
      </w:r>
      <w:hyperlink r:id="rId345" w:history="1">
        <w:r w:rsidRPr="00751234">
          <w:rPr>
            <w:rStyle w:val="Hyperlink"/>
            <w:rFonts w:ascii="Roboto" w:hAnsi="Roboto"/>
          </w:rPr>
          <w:t>guidance</w:t>
        </w:r>
      </w:hyperlink>
      <w:r w:rsidRPr="00751234">
        <w:rPr>
          <w:rFonts w:ascii="Roboto" w:hAnsi="Roboto"/>
        </w:rPr>
        <w:t xml:space="preserve"> to help employers comply with the final rule.</w:t>
      </w:r>
    </w:p>
    <w:p w14:paraId="6F5BC23A" w14:textId="77777777" w:rsidR="00275725" w:rsidRPr="00751234" w:rsidRDefault="00275725" w:rsidP="00275725">
      <w:pPr>
        <w:pStyle w:val="ParagraphBasic"/>
        <w:spacing w:after="0" w:line="240" w:lineRule="auto"/>
        <w:jc w:val="both"/>
        <w:rPr>
          <w:rFonts w:ascii="Roboto" w:hAnsi="Roboto"/>
          <w:b/>
          <w:bCs/>
          <w:highlight w:val="lightGray"/>
        </w:rPr>
      </w:pPr>
      <w:r w:rsidRPr="00751234">
        <w:rPr>
          <w:rFonts w:ascii="Roboto" w:hAnsi="Roboto"/>
          <w:b/>
          <w:bCs/>
          <w:highlight w:val="lightGray"/>
        </w:rPr>
        <w:t>Learn More</w:t>
      </w:r>
    </w:p>
    <w:p w14:paraId="15E5A9C8" w14:textId="76FB0BAF" w:rsidR="00275725" w:rsidRPr="00275725" w:rsidRDefault="00275725" w:rsidP="00275725">
      <w:pPr>
        <w:pStyle w:val="ParagraphBasic"/>
        <w:spacing w:after="0" w:line="240" w:lineRule="auto"/>
        <w:jc w:val="both"/>
        <w:rPr>
          <w:rFonts w:ascii="Roboto" w:hAnsi="Roboto"/>
        </w:rPr>
      </w:pPr>
      <w:r w:rsidRPr="00751234">
        <w:rPr>
          <w:rFonts w:ascii="Roboto" w:hAnsi="Roboto"/>
        </w:rPr>
        <w:t>Under the FLSA, employees are entitled to minimum wage, overtime pay and other benefits. Independent contractors are not entitled to these protections and benefits. According to the DOL, this final rule will reduce the risk of employees being misclassified as independent contractors while providing a consistent approach for businesses that engage with individuals who are in business for themselves. </w:t>
      </w:r>
    </w:p>
    <w:p w14:paraId="282AD4C1" w14:textId="66E4EA3D" w:rsidR="00275725" w:rsidRPr="00275725" w:rsidRDefault="00275725" w:rsidP="00275725">
      <w:pPr>
        <w:pStyle w:val="BodyText"/>
        <w:spacing w:after="0" w:line="240" w:lineRule="auto"/>
        <w:rPr>
          <w:rFonts w:ascii="Roboto" w:hAnsi="Roboto"/>
          <w:color w:val="auto"/>
        </w:rPr>
      </w:pPr>
      <w:r w:rsidRPr="00751234">
        <w:rPr>
          <w:rFonts w:ascii="Roboto" w:hAnsi="Roboto"/>
          <w:color w:val="auto"/>
        </w:rPr>
        <w:t>The DOL published the 2021 Independent Contractor Rule on Jan</w:t>
      </w:r>
      <w:r>
        <w:rPr>
          <w:rFonts w:ascii="Roboto" w:hAnsi="Roboto"/>
          <w:color w:val="auto"/>
        </w:rPr>
        <w:t>uary</w:t>
      </w:r>
      <w:r w:rsidRPr="00751234">
        <w:rPr>
          <w:rFonts w:ascii="Roboto" w:hAnsi="Roboto"/>
          <w:color w:val="auto"/>
        </w:rPr>
        <w:t xml:space="preserve"> 7, 2021. The 2021 rule reasserted the economic realities test (ERT) as the DOL’s preferred method to determine whether a worker should be classified as an employee or independent contractor under the FLSA. In doing so, the 2021 rule focused on two core factors: the nature and degree of the worker’s control over the work and the worker’s opportunity for profit and loss based on initiative and/or investment. These factors carried more weight in determining the status of independent contractors.</w:t>
      </w:r>
    </w:p>
    <w:p w14:paraId="57CBFB72" w14:textId="7E0026FE" w:rsidR="00275725" w:rsidRPr="009040C5" w:rsidRDefault="00275725" w:rsidP="00275725">
      <w:pPr>
        <w:pStyle w:val="ParagraphBasic"/>
        <w:spacing w:after="0" w:line="240" w:lineRule="auto"/>
        <w:jc w:val="both"/>
        <w:rPr>
          <w:rFonts w:ascii="Roboto" w:hAnsi="Roboto"/>
        </w:rPr>
      </w:pPr>
      <w:r w:rsidRPr="00751234">
        <w:rPr>
          <w:rFonts w:ascii="Roboto" w:hAnsi="Roboto"/>
        </w:rPr>
        <w:t xml:space="preserve">The final rule rescinds the 2021 Independent Contractor Rule and returns to the pre-2021 rule precedent. In doing so, the final rule restores the multifactor, totality-of-the-circumstances analysis to assess whether a worker is an employee or an independent contractor under the FLSA. The final rule ensures that all ERT factors are analyzed equally without assigning a predetermined weight to a particular factor or set of factors. These six factors include the opportunity for profit or loss depending on managerial skill, investments by the worker and the potential employer, the degree of permanence of the work relationship, the nature and degree of control, the extent to which the work performed is an integral part of the potential employer’s business, and the worker’s skill and initiative.  </w:t>
      </w:r>
    </w:p>
    <w:p w14:paraId="19BA66CA" w14:textId="77777777" w:rsidR="009040C5" w:rsidRPr="009040C5" w:rsidRDefault="009040C5" w:rsidP="009040C5">
      <w:pPr>
        <w:pStyle w:val="BodyText"/>
        <w:spacing w:after="0" w:line="240" w:lineRule="auto"/>
        <w:ind w:right="360"/>
        <w:rPr>
          <w:rFonts w:ascii="Roboto" w:hAnsi="Roboto"/>
          <w:color w:val="auto"/>
          <w:sz w:val="16"/>
          <w:szCs w:val="16"/>
        </w:rPr>
      </w:pPr>
    </w:p>
    <w:p w14:paraId="632B4633" w14:textId="77777777" w:rsidR="009040C5" w:rsidRPr="00162F9A" w:rsidRDefault="009040C5" w:rsidP="009040C5">
      <w:pPr>
        <w:pStyle w:val="Heading1"/>
        <w:shd w:val="clear" w:color="auto" w:fill="FFFFFF"/>
        <w:spacing w:before="0" w:beforeAutospacing="0" w:after="0" w:afterAutospacing="0" w:line="264" w:lineRule="atLeast"/>
        <w:jc w:val="center"/>
        <w:rPr>
          <w:rFonts w:ascii="Roboto" w:hAnsi="Roboto"/>
          <w:color w:val="000000"/>
          <w:sz w:val="28"/>
          <w:szCs w:val="28"/>
        </w:rPr>
      </w:pPr>
      <w:r w:rsidRPr="00162F9A">
        <w:rPr>
          <w:rFonts w:ascii="Roboto" w:hAnsi="Roboto"/>
          <w:color w:val="000000"/>
          <w:sz w:val="28"/>
          <w:szCs w:val="28"/>
        </w:rPr>
        <w:t>NLRB’s General Counsel Says Employers Cannot Bar Outside Employment</w:t>
      </w:r>
    </w:p>
    <w:p w14:paraId="0E30F463" w14:textId="77777777" w:rsidR="009040C5" w:rsidRPr="00162F9A" w:rsidRDefault="009040C5" w:rsidP="009040C5">
      <w:pPr>
        <w:pStyle w:val="Heading1"/>
        <w:shd w:val="clear" w:color="auto" w:fill="FFFFFF"/>
        <w:spacing w:before="0" w:beforeAutospacing="0" w:after="0" w:afterAutospacing="0" w:line="264" w:lineRule="atLeast"/>
        <w:jc w:val="both"/>
        <w:rPr>
          <w:rFonts w:ascii="Roboto" w:hAnsi="Roboto"/>
          <w:b w:val="0"/>
          <w:bCs w:val="0"/>
          <w:color w:val="000000"/>
          <w:sz w:val="22"/>
          <w:szCs w:val="22"/>
        </w:rPr>
      </w:pPr>
      <w:r w:rsidRPr="00162F9A">
        <w:rPr>
          <w:rFonts w:ascii="Roboto" w:hAnsi="Roboto"/>
          <w:color w:val="000000"/>
          <w:sz w:val="22"/>
          <w:szCs w:val="22"/>
          <w:highlight w:val="lightGray"/>
        </w:rPr>
        <w:t>Employer Takeaway:</w:t>
      </w:r>
      <w:r w:rsidRPr="00162F9A">
        <w:rPr>
          <w:rFonts w:ascii="Roboto" w:hAnsi="Roboto"/>
          <w:b w:val="0"/>
          <w:bCs w:val="0"/>
          <w:color w:val="000000"/>
          <w:sz w:val="22"/>
          <w:szCs w:val="22"/>
        </w:rPr>
        <w:t xml:space="preserve"> If you have a policy strictly prohibiting all outside employment., it may be time to review and update that policy.</w:t>
      </w:r>
    </w:p>
    <w:p w14:paraId="071C35FC" w14:textId="77777777" w:rsidR="009040C5" w:rsidRPr="00176BAC" w:rsidRDefault="009040C5" w:rsidP="009040C5">
      <w:pPr>
        <w:pStyle w:val="Heading1"/>
        <w:shd w:val="clear" w:color="auto" w:fill="FFFFFF"/>
        <w:spacing w:before="0" w:beforeAutospacing="0" w:after="0" w:afterAutospacing="0" w:line="264" w:lineRule="atLeast"/>
        <w:jc w:val="both"/>
        <w:rPr>
          <w:rFonts w:ascii="Roboto" w:hAnsi="Roboto"/>
          <w:b w:val="0"/>
          <w:bCs w:val="0"/>
          <w:spacing w:val="3"/>
          <w:sz w:val="16"/>
          <w:szCs w:val="16"/>
          <w:shd w:val="clear" w:color="auto" w:fill="FFFFFF"/>
        </w:rPr>
      </w:pPr>
    </w:p>
    <w:p w14:paraId="604FCAFA" w14:textId="77777777" w:rsidR="009040C5" w:rsidRPr="00162F9A" w:rsidRDefault="009040C5" w:rsidP="009040C5">
      <w:pPr>
        <w:pStyle w:val="Heading1"/>
        <w:shd w:val="clear" w:color="auto" w:fill="FFFFFF"/>
        <w:spacing w:before="0" w:beforeAutospacing="0" w:after="0" w:afterAutospacing="0" w:line="264" w:lineRule="atLeast"/>
        <w:jc w:val="both"/>
        <w:rPr>
          <w:rFonts w:ascii="Roboto" w:hAnsi="Roboto"/>
          <w:b w:val="0"/>
          <w:bCs w:val="0"/>
          <w:spacing w:val="3"/>
          <w:sz w:val="22"/>
          <w:szCs w:val="22"/>
          <w:shd w:val="clear" w:color="auto" w:fill="FFFFFF"/>
        </w:rPr>
      </w:pPr>
      <w:r w:rsidRPr="00162F9A">
        <w:rPr>
          <w:rFonts w:ascii="Roboto" w:hAnsi="Roboto"/>
          <w:spacing w:val="3"/>
          <w:sz w:val="22"/>
          <w:szCs w:val="22"/>
          <w:highlight w:val="darkGray"/>
          <w:shd w:val="clear" w:color="auto" w:fill="FFFFFF"/>
        </w:rPr>
        <w:t>Learn More:</w:t>
      </w:r>
      <w:r>
        <w:rPr>
          <w:rFonts w:ascii="Roboto" w:hAnsi="Roboto"/>
          <w:b w:val="0"/>
          <w:bCs w:val="0"/>
          <w:spacing w:val="3"/>
          <w:sz w:val="22"/>
          <w:szCs w:val="22"/>
          <w:shd w:val="clear" w:color="auto" w:fill="FFFFFF"/>
        </w:rPr>
        <w:t xml:space="preserve"> </w:t>
      </w:r>
      <w:r w:rsidRPr="00162F9A">
        <w:rPr>
          <w:rFonts w:ascii="Roboto" w:hAnsi="Roboto"/>
          <w:b w:val="0"/>
          <w:bCs w:val="0"/>
          <w:spacing w:val="3"/>
          <w:sz w:val="22"/>
          <w:szCs w:val="22"/>
          <w:shd w:val="clear" w:color="auto" w:fill="FFFFFF"/>
        </w:rPr>
        <w:t>The National Labor Relations Board (NLRB) is chipping away at employment agreements and other restrictive covenants one clause at a time. In a recent </w:t>
      </w:r>
      <w:hyperlink r:id="rId346" w:tgtFrame="_blank" w:history="1">
        <w:r w:rsidRPr="00162F9A">
          <w:rPr>
            <w:rStyle w:val="Hyperlink"/>
            <w:rFonts w:ascii="Roboto" w:hAnsi="Roboto"/>
            <w:b w:val="0"/>
            <w:bCs w:val="0"/>
            <w:color w:val="1B517C"/>
            <w:spacing w:val="3"/>
            <w:sz w:val="22"/>
            <w:szCs w:val="22"/>
            <w:shd w:val="clear" w:color="auto" w:fill="FFFFFF"/>
          </w:rPr>
          <w:t>memorandum</w:t>
        </w:r>
      </w:hyperlink>
      <w:r w:rsidRPr="00162F9A">
        <w:rPr>
          <w:rFonts w:ascii="Roboto" w:hAnsi="Roboto"/>
          <w:b w:val="0"/>
          <w:bCs w:val="0"/>
          <w:color w:val="292929"/>
          <w:spacing w:val="3"/>
          <w:sz w:val="22"/>
          <w:szCs w:val="22"/>
          <w:shd w:val="clear" w:color="auto" w:fill="FFFFFF"/>
        </w:rPr>
        <w:t xml:space="preserve">, </w:t>
      </w:r>
      <w:r w:rsidRPr="00162F9A">
        <w:rPr>
          <w:rFonts w:ascii="Roboto" w:hAnsi="Roboto"/>
          <w:b w:val="0"/>
          <w:bCs w:val="0"/>
          <w:spacing w:val="3"/>
          <w:sz w:val="22"/>
          <w:szCs w:val="22"/>
          <w:shd w:val="clear" w:color="auto" w:fill="FFFFFF"/>
        </w:rPr>
        <w:t>the General Counsel said she believes restricting employees from holding outside or secondary employment violates federal labor law, and she intends to urge the NLRB’s Democratic-appointee-controlled Board to reach the same conclusion.</w:t>
      </w:r>
    </w:p>
    <w:p w14:paraId="702ACF21" w14:textId="77777777" w:rsidR="009040C5" w:rsidRPr="00162F9A" w:rsidRDefault="009040C5" w:rsidP="009040C5">
      <w:pPr>
        <w:pStyle w:val="Heading1"/>
        <w:shd w:val="clear" w:color="auto" w:fill="FFFFFF"/>
        <w:spacing w:before="0" w:beforeAutospacing="0" w:after="0" w:afterAutospacing="0" w:line="264" w:lineRule="atLeast"/>
        <w:jc w:val="both"/>
        <w:rPr>
          <w:rFonts w:ascii="Roboto" w:hAnsi="Roboto"/>
          <w:b w:val="0"/>
          <w:bCs w:val="0"/>
          <w:spacing w:val="3"/>
          <w:sz w:val="22"/>
          <w:szCs w:val="22"/>
          <w:shd w:val="clear" w:color="auto" w:fill="FFFFFF"/>
        </w:rPr>
      </w:pPr>
    </w:p>
    <w:p w14:paraId="35591DEC" w14:textId="77777777" w:rsidR="009040C5" w:rsidRPr="00CF2BD1" w:rsidRDefault="009040C5" w:rsidP="009040C5">
      <w:pPr>
        <w:pStyle w:val="Heading1"/>
        <w:shd w:val="clear" w:color="auto" w:fill="FFFFFF"/>
        <w:spacing w:before="0" w:beforeAutospacing="0" w:after="0" w:afterAutospacing="0" w:line="264" w:lineRule="atLeast"/>
        <w:jc w:val="both"/>
        <w:rPr>
          <w:rFonts w:ascii="Roboto" w:hAnsi="Roboto"/>
          <w:b w:val="0"/>
          <w:bCs w:val="0"/>
          <w:sz w:val="22"/>
          <w:szCs w:val="22"/>
        </w:rPr>
      </w:pPr>
      <w:r w:rsidRPr="00162F9A">
        <w:rPr>
          <w:rFonts w:ascii="Roboto" w:hAnsi="Roboto"/>
          <w:b w:val="0"/>
          <w:bCs w:val="0"/>
          <w:spacing w:val="3"/>
          <w:sz w:val="22"/>
          <w:szCs w:val="22"/>
          <w:shd w:val="clear" w:color="auto" w:fill="FFFFFF"/>
        </w:rPr>
        <w:t>The General Counsel said she believes any rule or agreement interfering with an employee’s right to moonlight or access other employment is unlawful. Because this provision prevented employees from being an “employee” of another entity, it could be read as prohibiting secondary employment and would be unlawful. The company’s rule, she added, implicitly prohibits “salting” – that is, the tactic of union agents acquiring jobs in particular workplaces for the sole purpose of unionizing that business – in violation of the National Labor Relations Act.</w:t>
      </w:r>
    </w:p>
    <w:p w14:paraId="36DDC72B" w14:textId="77777777" w:rsidR="009040C5" w:rsidRPr="00176BAC" w:rsidRDefault="009040C5" w:rsidP="009040C5">
      <w:pPr>
        <w:pStyle w:val="BodyText"/>
        <w:spacing w:after="0" w:line="240" w:lineRule="auto"/>
        <w:ind w:right="360"/>
        <w:rPr>
          <w:rFonts w:ascii="Roboto" w:hAnsi="Roboto"/>
          <w:color w:val="auto"/>
          <w:sz w:val="16"/>
          <w:szCs w:val="16"/>
        </w:rPr>
      </w:pPr>
    </w:p>
    <w:p w14:paraId="752E8DB1" w14:textId="77777777" w:rsidR="009040C5" w:rsidRPr="00BC1FB2" w:rsidRDefault="009040C5" w:rsidP="009040C5">
      <w:pPr>
        <w:pStyle w:val="BodyText"/>
        <w:spacing w:after="0" w:line="240" w:lineRule="auto"/>
        <w:ind w:right="360"/>
        <w:jc w:val="center"/>
        <w:rPr>
          <w:rFonts w:ascii="Roboto" w:hAnsi="Roboto"/>
          <w:b/>
          <w:bCs/>
          <w:color w:val="111111"/>
          <w:sz w:val="28"/>
          <w:szCs w:val="28"/>
        </w:rPr>
      </w:pPr>
      <w:r w:rsidRPr="00BC1FB2">
        <w:rPr>
          <w:rFonts w:ascii="Roboto" w:hAnsi="Roboto"/>
          <w:b/>
          <w:bCs/>
          <w:color w:val="111111"/>
          <w:sz w:val="28"/>
          <w:szCs w:val="28"/>
        </w:rPr>
        <w:t>Out of Work: Union Strike Activity Surged in 2023</w:t>
      </w:r>
    </w:p>
    <w:p w14:paraId="15FEADAC" w14:textId="77777777" w:rsidR="009040C5" w:rsidRPr="00BC1FB2"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2D5DFF">
        <w:rPr>
          <w:rFonts w:ascii="Roboto" w:hAnsi="Roboto"/>
          <w:b/>
          <w:bCs/>
          <w:color w:val="000000"/>
          <w:kern w:val="36"/>
          <w:sz w:val="22"/>
          <w:szCs w:val="22"/>
          <w:highlight w:val="lightGray"/>
        </w:rPr>
        <w:t>Employer Takeaway:</w:t>
      </w:r>
      <w:r>
        <w:rPr>
          <w:rFonts w:ascii="Roboto" w:hAnsi="Roboto"/>
          <w:color w:val="000000"/>
          <w:sz w:val="22"/>
          <w:szCs w:val="22"/>
        </w:rPr>
        <w:t xml:space="preserve"> </w:t>
      </w:r>
      <w:r w:rsidRPr="00BC1FB2">
        <w:rPr>
          <w:rFonts w:ascii="Roboto" w:hAnsi="Roboto"/>
          <w:color w:val="000000"/>
          <w:sz w:val="22"/>
          <w:szCs w:val="22"/>
        </w:rPr>
        <w:t xml:space="preserve">Given the rise in strike activity over the last two years, any employers who have expiring labor agreements coming up would be well-suited to dust off their contingency plans and start getting a game plan in place to address the numerous issues that may arise.  </w:t>
      </w:r>
    </w:p>
    <w:p w14:paraId="66596863" w14:textId="77777777" w:rsidR="009040C5" w:rsidRPr="00176BAC" w:rsidRDefault="009040C5" w:rsidP="009040C5">
      <w:pPr>
        <w:pStyle w:val="NormalWeb"/>
        <w:shd w:val="clear" w:color="auto" w:fill="FFFFFF"/>
        <w:spacing w:before="0" w:beforeAutospacing="0" w:after="0" w:afterAutospacing="0"/>
        <w:jc w:val="both"/>
        <w:rPr>
          <w:rFonts w:ascii="Roboto" w:hAnsi="Roboto"/>
          <w:b/>
          <w:bCs/>
          <w:color w:val="000000"/>
          <w:sz w:val="16"/>
          <w:szCs w:val="16"/>
        </w:rPr>
      </w:pPr>
    </w:p>
    <w:p w14:paraId="0F06940E" w14:textId="77777777" w:rsidR="009040C5" w:rsidRPr="002D5DFF" w:rsidRDefault="009040C5" w:rsidP="009040C5">
      <w:pPr>
        <w:pStyle w:val="NormalWeb"/>
        <w:shd w:val="clear" w:color="auto" w:fill="FFFFFF"/>
        <w:spacing w:before="0" w:beforeAutospacing="0" w:after="0" w:afterAutospacing="0"/>
        <w:jc w:val="both"/>
        <w:rPr>
          <w:rFonts w:ascii="Roboto" w:hAnsi="Roboto"/>
          <w:b/>
          <w:bCs/>
          <w:color w:val="000000"/>
          <w:sz w:val="22"/>
          <w:szCs w:val="22"/>
        </w:rPr>
      </w:pPr>
      <w:r w:rsidRPr="002D5DFF">
        <w:rPr>
          <w:rFonts w:ascii="Roboto" w:hAnsi="Roboto"/>
          <w:b/>
          <w:bCs/>
          <w:spacing w:val="3"/>
          <w:sz w:val="22"/>
          <w:szCs w:val="22"/>
          <w:highlight w:val="darkGray"/>
          <w:shd w:val="clear" w:color="auto" w:fill="FFFFFF"/>
        </w:rPr>
        <w:t>Learn More:</w:t>
      </w:r>
      <w:r>
        <w:rPr>
          <w:rFonts w:ascii="Roboto" w:hAnsi="Roboto"/>
          <w:b/>
          <w:bCs/>
          <w:color w:val="000000"/>
          <w:sz w:val="22"/>
          <w:szCs w:val="22"/>
        </w:rPr>
        <w:t xml:space="preserve"> </w:t>
      </w:r>
      <w:r w:rsidRPr="00BC1FB2">
        <w:rPr>
          <w:rFonts w:ascii="Roboto" w:hAnsi="Roboto"/>
          <w:color w:val="000000"/>
          <w:sz w:val="22"/>
          <w:szCs w:val="22"/>
        </w:rPr>
        <w:t>Unions continued to dominate headlines in late 2023, with the Starbucks saga </w:t>
      </w:r>
      <w:hyperlink r:id="rId347" w:tgtFrame="_blank" w:history="1">
        <w:r w:rsidRPr="00BC1FB2">
          <w:rPr>
            <w:rStyle w:val="Hyperlink"/>
            <w:rFonts w:ascii="Roboto" w:eastAsiaTheme="minorHAnsi" w:hAnsi="Roboto" w:cstheme="minorBidi"/>
            <w:sz w:val="22"/>
            <w:szCs w:val="22"/>
          </w:rPr>
          <w:t>continuing to unfold</w:t>
        </w:r>
      </w:hyperlink>
      <w:r w:rsidRPr="00BC1FB2">
        <w:rPr>
          <w:rFonts w:ascii="Roboto" w:hAnsi="Roboto"/>
          <w:color w:val="000000"/>
          <w:sz w:val="22"/>
          <w:szCs w:val="22"/>
        </w:rPr>
        <w:t> and the United Auto</w:t>
      </w:r>
      <w:r>
        <w:rPr>
          <w:rFonts w:ascii="Roboto" w:hAnsi="Roboto"/>
          <w:color w:val="000000"/>
          <w:sz w:val="21"/>
          <w:szCs w:val="21"/>
        </w:rPr>
        <w:t xml:space="preserve"> </w:t>
      </w:r>
      <w:r w:rsidRPr="00BC1FB2">
        <w:rPr>
          <w:rFonts w:ascii="Roboto" w:hAnsi="Roboto"/>
          <w:color w:val="000000"/>
          <w:sz w:val="22"/>
          <w:szCs w:val="22"/>
        </w:rPr>
        <w:t>Workers (UAW) – for the first time in its history – coordinating a </w:t>
      </w:r>
      <w:hyperlink r:id="rId348" w:tgtFrame="_blank" w:history="1">
        <w:r w:rsidRPr="00BC1FB2">
          <w:rPr>
            <w:rStyle w:val="Hyperlink"/>
            <w:rFonts w:ascii="Roboto" w:eastAsiaTheme="minorHAnsi" w:hAnsi="Roboto" w:cstheme="minorBidi"/>
            <w:sz w:val="22"/>
            <w:szCs w:val="22"/>
          </w:rPr>
          <w:t>simultaneous strike</w:t>
        </w:r>
      </w:hyperlink>
      <w:r w:rsidRPr="00BC1FB2">
        <w:rPr>
          <w:rFonts w:ascii="Roboto" w:hAnsi="Roboto"/>
          <w:color w:val="000000"/>
          <w:sz w:val="22"/>
          <w:szCs w:val="22"/>
        </w:rPr>
        <w:t> at the “Big Three” automakers in Detroit.</w:t>
      </w:r>
    </w:p>
    <w:p w14:paraId="0A6A9AC1" w14:textId="77777777" w:rsidR="009040C5" w:rsidRPr="00BC1FB2"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BC1FB2">
        <w:rPr>
          <w:rFonts w:ascii="Roboto" w:hAnsi="Roboto"/>
          <w:color w:val="000000"/>
          <w:sz w:val="22"/>
          <w:szCs w:val="22"/>
        </w:rPr>
        <w:t>The UAW's historic strike against American auto manufacturers was not an outlier. According to a </w:t>
      </w:r>
      <w:hyperlink r:id="rId349" w:tgtFrame="_blank" w:history="1">
        <w:r w:rsidRPr="00BC1FB2">
          <w:rPr>
            <w:rStyle w:val="Hyperlink"/>
            <w:rFonts w:ascii="Roboto" w:hAnsi="Roboto"/>
            <w:color w:val="194C81"/>
            <w:sz w:val="22"/>
            <w:szCs w:val="22"/>
            <w:u w:val="none"/>
          </w:rPr>
          <w:t>recent article</w:t>
        </w:r>
      </w:hyperlink>
      <w:r w:rsidRPr="00BC1FB2">
        <w:rPr>
          <w:rFonts w:ascii="Roboto" w:hAnsi="Roboto"/>
          <w:color w:val="000000"/>
          <w:sz w:val="22"/>
          <w:szCs w:val="22"/>
        </w:rPr>
        <w:t> in U.S. News &amp; World Report, “It was called the ‘summer of strikes’ or ‘hot strike summer’ – only the movement continued into fall and winter, too. More than half a million workers staged nearly 400 strikes during the first 11 months of 2023, according to Cornell University’s Labor Action Tracker.”</w:t>
      </w:r>
    </w:p>
    <w:p w14:paraId="36BFA466" w14:textId="77777777" w:rsidR="009040C5" w:rsidRPr="00BC1FB2"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BC1FB2">
        <w:rPr>
          <w:rFonts w:ascii="Roboto" w:hAnsi="Roboto"/>
          <w:color w:val="000000"/>
          <w:sz w:val="22"/>
          <w:szCs w:val="22"/>
        </w:rPr>
        <w:t>What drove the increased strike activity? The article notes that many labor agreements were up for renewal in 2023, which is part of the equation. It further, explains, however, “Workers felt empowered by other highly visible and successful strikes (or threats to strike) and a tight labor market, emboldening them to ask for higher pay and other benefits…”</w:t>
      </w:r>
    </w:p>
    <w:p w14:paraId="71129F10" w14:textId="77777777" w:rsidR="009040C5" w:rsidRPr="00BC1FB2"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BC1FB2">
        <w:rPr>
          <w:rFonts w:ascii="Roboto" w:hAnsi="Roboto"/>
          <w:color w:val="000000"/>
          <w:sz w:val="22"/>
          <w:szCs w:val="22"/>
        </w:rPr>
        <w:t>The confluence of more media attention, perceived labor wins after high-profile strikes (such as with the UAW at the Big Three) and the tight labor market all likely contributed to this uptick. It is also notable that this surge in strike activity comes on the heels of an increase </w:t>
      </w:r>
      <w:hyperlink r:id="rId350" w:tgtFrame="_blank" w:history="1">
        <w:r w:rsidRPr="00BC1FB2">
          <w:rPr>
            <w:rStyle w:val="Hyperlink"/>
            <w:rFonts w:ascii="Roboto" w:hAnsi="Roboto"/>
            <w:color w:val="194C81"/>
            <w:sz w:val="22"/>
            <w:szCs w:val="22"/>
            <w:u w:val="none"/>
          </w:rPr>
          <w:t xml:space="preserve">in </w:t>
        </w:r>
        <w:r w:rsidRPr="00BC1FB2">
          <w:rPr>
            <w:rStyle w:val="Hyperlink"/>
            <w:rFonts w:ascii="Roboto" w:eastAsiaTheme="minorHAnsi" w:hAnsi="Roboto" w:cstheme="minorBidi"/>
            <w:sz w:val="22"/>
            <w:szCs w:val="22"/>
          </w:rPr>
          <w:t>2022 as wel</w:t>
        </w:r>
        <w:r w:rsidRPr="00BC1FB2">
          <w:rPr>
            <w:rStyle w:val="Hyperlink"/>
            <w:rFonts w:ascii="Roboto" w:hAnsi="Roboto"/>
            <w:color w:val="194C81"/>
            <w:sz w:val="22"/>
            <w:szCs w:val="22"/>
            <w:u w:val="none"/>
          </w:rPr>
          <w:t>l</w:t>
        </w:r>
      </w:hyperlink>
      <w:r w:rsidRPr="00BC1FB2">
        <w:rPr>
          <w:rFonts w:ascii="Roboto" w:hAnsi="Roboto"/>
          <w:color w:val="000000"/>
          <w:sz w:val="22"/>
          <w:szCs w:val="22"/>
        </w:rPr>
        <w:t>.</w:t>
      </w:r>
    </w:p>
    <w:p w14:paraId="726D29FC" w14:textId="77777777" w:rsidR="009040C5"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BC1FB2">
        <w:rPr>
          <w:rFonts w:ascii="Roboto" w:hAnsi="Roboto"/>
          <w:color w:val="000000"/>
          <w:sz w:val="22"/>
          <w:szCs w:val="22"/>
        </w:rPr>
        <w:t xml:space="preserve">A myriad labor law and other legal issues come into play for employers when workers decide to go on strike. </w:t>
      </w:r>
    </w:p>
    <w:p w14:paraId="60F0AE71" w14:textId="77777777" w:rsidR="009040C5" w:rsidRPr="00BC1FB2"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BC1FB2">
        <w:rPr>
          <w:rFonts w:ascii="Roboto" w:hAnsi="Roboto"/>
          <w:color w:val="000000"/>
          <w:sz w:val="22"/>
          <w:szCs w:val="22"/>
        </w:rPr>
        <w:t>For example:</w:t>
      </w:r>
    </w:p>
    <w:p w14:paraId="0C6115AC" w14:textId="77777777" w:rsidR="009040C5" w:rsidRPr="00BC1FB2" w:rsidRDefault="009040C5">
      <w:pPr>
        <w:numPr>
          <w:ilvl w:val="0"/>
          <w:numId w:val="20"/>
        </w:numPr>
        <w:shd w:val="clear" w:color="auto" w:fill="FFFFFF"/>
        <w:spacing w:after="0" w:line="240" w:lineRule="auto"/>
        <w:jc w:val="both"/>
        <w:rPr>
          <w:rFonts w:ascii="Roboto" w:hAnsi="Roboto"/>
          <w:color w:val="000000"/>
        </w:rPr>
      </w:pPr>
      <w:r w:rsidRPr="00BC1FB2">
        <w:rPr>
          <w:rFonts w:ascii="Roboto" w:hAnsi="Roboto"/>
          <w:color w:val="000000"/>
        </w:rPr>
        <w:t>If workers strike, they generally cannot be disciplined or terminated – but they may be able to be permanently replaced, depending on the nature of, and circumstances giving rise to, the strike</w:t>
      </w:r>
    </w:p>
    <w:p w14:paraId="03891B30" w14:textId="77777777" w:rsidR="009040C5" w:rsidRPr="00BC1FB2" w:rsidRDefault="009040C5">
      <w:pPr>
        <w:numPr>
          <w:ilvl w:val="0"/>
          <w:numId w:val="20"/>
        </w:numPr>
        <w:shd w:val="clear" w:color="auto" w:fill="FFFFFF"/>
        <w:spacing w:after="0" w:line="240" w:lineRule="auto"/>
        <w:jc w:val="both"/>
        <w:rPr>
          <w:rFonts w:ascii="Roboto" w:hAnsi="Roboto"/>
          <w:color w:val="000000"/>
        </w:rPr>
      </w:pPr>
      <w:r w:rsidRPr="00BC1FB2">
        <w:rPr>
          <w:rFonts w:ascii="Roboto" w:hAnsi="Roboto"/>
          <w:color w:val="000000"/>
        </w:rPr>
        <w:t>In the event union-represented workers sabotage or leave a company's property, equipment, etc., in an unsafe state that results in damage, employers may be able to initiate litigation to recoup damages based on a recent change to labor law</w:t>
      </w:r>
    </w:p>
    <w:p w14:paraId="3DE4C0A7" w14:textId="77777777" w:rsidR="009040C5" w:rsidRPr="00BC1FB2" w:rsidRDefault="009040C5">
      <w:pPr>
        <w:numPr>
          <w:ilvl w:val="0"/>
          <w:numId w:val="20"/>
        </w:numPr>
        <w:shd w:val="clear" w:color="auto" w:fill="FFFFFF"/>
        <w:spacing w:after="0" w:line="240" w:lineRule="auto"/>
        <w:jc w:val="both"/>
        <w:rPr>
          <w:rFonts w:ascii="Roboto" w:hAnsi="Roboto"/>
          <w:color w:val="000000"/>
        </w:rPr>
      </w:pPr>
      <w:r w:rsidRPr="00BC1FB2">
        <w:rPr>
          <w:rFonts w:ascii="Roboto" w:hAnsi="Roboto"/>
          <w:color w:val="000000"/>
        </w:rPr>
        <w:t>Unions and employees generally have a right to picket peacefully on public property outside and adjacent to an employer's property. Employers may not engage in surveillance – or even create the impression of surveillance – of lawful picketing activity. Companies often trip up, for instance, by setting up new video cameras to record picketing activity before any illegal conduct occurs.</w:t>
      </w:r>
    </w:p>
    <w:p w14:paraId="0BBF93B3" w14:textId="77777777" w:rsidR="009040C5" w:rsidRPr="00BC1FB2" w:rsidRDefault="009040C5">
      <w:pPr>
        <w:numPr>
          <w:ilvl w:val="0"/>
          <w:numId w:val="20"/>
        </w:numPr>
        <w:shd w:val="clear" w:color="auto" w:fill="FFFFFF"/>
        <w:spacing w:after="0" w:line="240" w:lineRule="auto"/>
        <w:jc w:val="both"/>
        <w:rPr>
          <w:rFonts w:ascii="Roboto" w:hAnsi="Roboto"/>
          <w:color w:val="000000"/>
        </w:rPr>
      </w:pPr>
      <w:r w:rsidRPr="00BC1FB2">
        <w:rPr>
          <w:rFonts w:ascii="Roboto" w:hAnsi="Roboto"/>
          <w:color w:val="000000"/>
        </w:rPr>
        <w:t>In some states, employees on strike get unemployment benefits in certain circumstances and in others they do not</w:t>
      </w:r>
    </w:p>
    <w:p w14:paraId="4F91E303" w14:textId="77777777" w:rsidR="009040C5" w:rsidRPr="00BC1FB2" w:rsidRDefault="009040C5">
      <w:pPr>
        <w:numPr>
          <w:ilvl w:val="0"/>
          <w:numId w:val="20"/>
        </w:numPr>
        <w:shd w:val="clear" w:color="auto" w:fill="FFFFFF"/>
        <w:spacing w:after="0" w:line="240" w:lineRule="auto"/>
        <w:jc w:val="both"/>
        <w:rPr>
          <w:rFonts w:ascii="Roboto" w:hAnsi="Roboto"/>
          <w:color w:val="000000"/>
        </w:rPr>
      </w:pPr>
      <w:r w:rsidRPr="00BC1FB2">
        <w:rPr>
          <w:rFonts w:ascii="Roboto" w:hAnsi="Roboto"/>
          <w:color w:val="000000"/>
        </w:rPr>
        <w:t>Most – but not all – benefit plans provide that employees on strike are not eligible for benefits and must elect COBRA, which typically is very costly, to continue coverage</w:t>
      </w:r>
    </w:p>
    <w:p w14:paraId="2ABED1A4" w14:textId="77777777" w:rsidR="009040C5" w:rsidRPr="00BC1FB2"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BC1FB2">
        <w:rPr>
          <w:rFonts w:ascii="Roboto" w:hAnsi="Roboto"/>
          <w:color w:val="000000"/>
          <w:sz w:val="22"/>
          <w:szCs w:val="22"/>
        </w:rPr>
        <w:t xml:space="preserve">Countless other legal issues come into play as well. </w:t>
      </w:r>
    </w:p>
    <w:p w14:paraId="757D5B77" w14:textId="77777777" w:rsidR="009040C5" w:rsidRPr="00EC172A"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BC1FB2">
        <w:rPr>
          <w:rFonts w:ascii="Roboto" w:hAnsi="Roboto"/>
          <w:color w:val="000000"/>
          <w:sz w:val="22"/>
          <w:szCs w:val="22"/>
        </w:rPr>
        <w:t>-</w:t>
      </w:r>
      <w:r w:rsidRPr="00BC1FB2">
        <w:rPr>
          <w:rFonts w:ascii="Roboto" w:hAnsi="Roboto"/>
          <w:sz w:val="22"/>
          <w:szCs w:val="22"/>
        </w:rPr>
        <w:t xml:space="preserve">National Law Review: </w:t>
      </w:r>
      <w:r w:rsidRPr="00BC1FB2">
        <w:rPr>
          <w:rFonts w:ascii="Roboto" w:hAnsi="Roboto"/>
          <w:sz w:val="22"/>
          <w:szCs w:val="22"/>
          <w:shd w:val="clear" w:color="auto" w:fill="FFFFFF"/>
        </w:rPr>
        <w:t>Thursday, January 25, 2024, BARNES &amp; THORNBURG LLP</w:t>
      </w:r>
    </w:p>
    <w:p w14:paraId="652ACABB" w14:textId="77777777" w:rsidR="009040C5" w:rsidRPr="00176BAC" w:rsidRDefault="009040C5" w:rsidP="009040C5">
      <w:pPr>
        <w:pStyle w:val="BodyText"/>
        <w:spacing w:after="0" w:line="240" w:lineRule="auto"/>
        <w:ind w:right="360"/>
        <w:rPr>
          <w:rFonts w:ascii="Roboto" w:hAnsi="Roboto"/>
          <w:color w:val="auto"/>
          <w:sz w:val="16"/>
          <w:szCs w:val="16"/>
        </w:rPr>
      </w:pPr>
    </w:p>
    <w:p w14:paraId="35B0545B" w14:textId="77777777" w:rsidR="009040C5" w:rsidRPr="00315787" w:rsidRDefault="009040C5" w:rsidP="009040C5">
      <w:pPr>
        <w:pStyle w:val="Heading1"/>
        <w:shd w:val="clear" w:color="auto" w:fill="FFFFFF"/>
        <w:spacing w:before="0" w:beforeAutospacing="0" w:after="0" w:afterAutospacing="0"/>
        <w:jc w:val="center"/>
        <w:rPr>
          <w:rFonts w:ascii="Roboto" w:hAnsi="Roboto" w:cs="Open Sans"/>
          <w:sz w:val="28"/>
          <w:szCs w:val="28"/>
        </w:rPr>
      </w:pPr>
      <w:r w:rsidRPr="00315787">
        <w:rPr>
          <w:rFonts w:ascii="Roboto" w:hAnsi="Roboto" w:cs="Open Sans"/>
          <w:sz w:val="28"/>
          <w:szCs w:val="28"/>
        </w:rPr>
        <w:t>HR WORK BREAK PODCAST: HR Work Break: Keeping Employees Engaged</w:t>
      </w:r>
    </w:p>
    <w:p w14:paraId="48A0FA87" w14:textId="77777777" w:rsidR="009040C5" w:rsidRPr="00D66B68" w:rsidRDefault="009040C5" w:rsidP="009040C5">
      <w:pPr>
        <w:pStyle w:val="BodyText"/>
        <w:spacing w:after="0" w:line="240" w:lineRule="auto"/>
        <w:ind w:right="360"/>
        <w:rPr>
          <w:rFonts w:ascii="Roboto" w:hAnsi="Roboto"/>
          <w:b/>
          <w:bCs/>
          <w:color w:val="auto"/>
          <w:sz w:val="23"/>
          <w:szCs w:val="23"/>
        </w:rPr>
      </w:pPr>
      <w:r w:rsidRPr="00D66B68">
        <w:rPr>
          <w:rFonts w:ascii="Roboto" w:hAnsi="Roboto"/>
          <w:b/>
          <w:bCs/>
          <w:color w:val="auto"/>
          <w:sz w:val="23"/>
          <w:szCs w:val="23"/>
        </w:rPr>
        <w:t>Listen</w:t>
      </w:r>
      <w:hyperlink r:id="rId351" w:history="1">
        <w:r w:rsidRPr="00D66B68">
          <w:rPr>
            <w:rStyle w:val="Hyperlink"/>
            <w:rFonts w:ascii="Roboto" w:hAnsi="Roboto"/>
            <w:b/>
            <w:bCs/>
            <w:sz w:val="23"/>
            <w:szCs w:val="23"/>
          </w:rPr>
          <w:t xml:space="preserve"> HERE</w:t>
        </w:r>
      </w:hyperlink>
    </w:p>
    <w:p w14:paraId="62B7F438" w14:textId="77777777" w:rsidR="009040C5" w:rsidRPr="00D66B68" w:rsidRDefault="009040C5" w:rsidP="009040C5">
      <w:pPr>
        <w:pStyle w:val="BodyText"/>
        <w:spacing w:after="0" w:line="240" w:lineRule="auto"/>
        <w:ind w:right="360"/>
        <w:rPr>
          <w:rFonts w:ascii="Roboto" w:hAnsi="Roboto" w:cs="Open Sans"/>
          <w:color w:val="auto"/>
          <w:szCs w:val="22"/>
          <w:shd w:val="clear" w:color="auto" w:fill="FFFFFF"/>
        </w:rPr>
      </w:pPr>
      <w:r w:rsidRPr="00EC172A">
        <w:rPr>
          <w:rFonts w:ascii="Roboto" w:hAnsi="Roboto" w:cs="Open Sans"/>
          <w:color w:val="auto"/>
          <w:szCs w:val="22"/>
          <w:shd w:val="clear" w:color="auto" w:fill="FFFFFF"/>
        </w:rPr>
        <w:t>Re</w:t>
      </w:r>
      <w:r>
        <w:rPr>
          <w:rFonts w:ascii="Roboto" w:hAnsi="Roboto" w:cs="Open Sans"/>
          <w:color w:val="auto"/>
          <w:szCs w:val="22"/>
          <w:shd w:val="clear" w:color="auto" w:fill="FFFFFF"/>
        </w:rPr>
        <w:t>c</w:t>
      </w:r>
      <w:r w:rsidRPr="00EC172A">
        <w:rPr>
          <w:rFonts w:ascii="Roboto" w:hAnsi="Roboto" w:cs="Open Sans"/>
          <w:color w:val="auto"/>
          <w:szCs w:val="22"/>
          <w:shd w:val="clear" w:color="auto" w:fill="FFFFFF"/>
        </w:rPr>
        <w:t>ent research at </w:t>
      </w:r>
      <w:hyperlink r:id="rId352" w:tgtFrame="_blank" w:history="1">
        <w:r w:rsidRPr="00EC172A">
          <w:rPr>
            <w:rStyle w:val="Hyperlink"/>
            <w:rFonts w:ascii="Roboto" w:hAnsi="Roboto"/>
            <w:szCs w:val="22"/>
          </w:rPr>
          <w:t>Gallup</w:t>
        </w:r>
      </w:hyperlink>
      <w:r w:rsidRPr="00EC172A">
        <w:rPr>
          <w:rStyle w:val="Hyperlink"/>
          <w:rFonts w:ascii="Roboto" w:hAnsi="Roboto"/>
          <w:szCs w:val="22"/>
        </w:rPr>
        <w:t> </w:t>
      </w:r>
      <w:r w:rsidRPr="00EC172A">
        <w:rPr>
          <w:rFonts w:ascii="Roboto" w:hAnsi="Roboto" w:cs="Open Sans"/>
          <w:color w:val="auto"/>
          <w:szCs w:val="22"/>
          <w:shd w:val="clear" w:color="auto" w:fill="FFFFFF"/>
        </w:rPr>
        <w:t>shows that employee engagement continues to decline, in spite of many efforts to revitalize company culture: only 36% of the workforce was engaged in 2020, and it’s dropped to a low 32% in 2022. Low levels of employee engagement have a negative effect on productivity, retention, wellbeing, and more. So, what can leaders do to keep their workforce engaged? Shannon Gabriel, Vice President of Leadership Solutions at TBM Consulting, shares her advice and best practices.</w:t>
      </w:r>
      <w:r>
        <w:rPr>
          <w:rFonts w:ascii="Roboto" w:hAnsi="Roboto" w:cs="Open Sans"/>
          <w:color w:val="auto"/>
          <w:szCs w:val="22"/>
          <w:shd w:val="clear" w:color="auto" w:fill="FFFFFF"/>
        </w:rPr>
        <w:t xml:space="preserve"> </w:t>
      </w:r>
      <w:r w:rsidRPr="00EC172A">
        <w:rPr>
          <w:rFonts w:ascii="Roboto" w:hAnsi="Roboto" w:cs="Open Sans"/>
          <w:color w:val="auto"/>
          <w:szCs w:val="22"/>
          <w:shd w:val="clear" w:color="auto" w:fill="FFFFFF"/>
        </w:rPr>
        <w:t xml:space="preserve">HR Work Break </w:t>
      </w:r>
      <w:r>
        <w:rPr>
          <w:rFonts w:ascii="Roboto" w:hAnsi="Roboto" w:cs="Open Sans"/>
          <w:color w:val="auto"/>
          <w:szCs w:val="22"/>
          <w:shd w:val="clear" w:color="auto" w:fill="FFFFFF"/>
        </w:rPr>
        <w:t xml:space="preserve">Podcast </w:t>
      </w:r>
      <w:r w:rsidRPr="00EC172A">
        <w:rPr>
          <w:rFonts w:ascii="Roboto" w:hAnsi="Roboto" w:cs="Open Sans"/>
          <w:color w:val="auto"/>
          <w:szCs w:val="22"/>
          <w:shd w:val="clear" w:color="auto" w:fill="FFFFFF"/>
        </w:rPr>
        <w:t>Guest: Shannon Gabriel, Vice President of Leadership Solutions at TBM Consulting</w:t>
      </w:r>
    </w:p>
    <w:p w14:paraId="730082F9" w14:textId="77777777" w:rsidR="009040C5" w:rsidRPr="00F85B67" w:rsidRDefault="009040C5" w:rsidP="009040C5">
      <w:pPr>
        <w:pStyle w:val="BodyText"/>
        <w:spacing w:after="0" w:line="240" w:lineRule="auto"/>
        <w:ind w:right="360"/>
        <w:rPr>
          <w:rFonts w:ascii="Roboto" w:eastAsiaTheme="minorHAnsi" w:hAnsi="Roboto" w:cstheme="minorBidi"/>
          <w:b/>
          <w:bCs/>
          <w:color w:val="auto"/>
          <w:sz w:val="16"/>
          <w:szCs w:val="16"/>
        </w:rPr>
      </w:pPr>
    </w:p>
    <w:p w14:paraId="50F323B9" w14:textId="180AD7AB" w:rsidR="00145775" w:rsidRPr="00C160AF" w:rsidRDefault="00145775" w:rsidP="00145775">
      <w:pPr>
        <w:pStyle w:val="BodyText"/>
        <w:spacing w:after="0" w:line="240" w:lineRule="auto"/>
        <w:ind w:right="360"/>
        <w:jc w:val="center"/>
        <w:rPr>
          <w:rFonts w:ascii="Roboto" w:eastAsiaTheme="minorHAnsi" w:hAnsi="Roboto" w:cstheme="minorBidi"/>
          <w:b/>
          <w:bCs/>
          <w:color w:val="auto"/>
          <w:sz w:val="28"/>
          <w:szCs w:val="28"/>
        </w:rPr>
      </w:pPr>
      <w:r w:rsidRPr="00C160AF">
        <w:rPr>
          <w:rFonts w:ascii="Roboto" w:eastAsiaTheme="minorHAnsi" w:hAnsi="Roboto" w:cstheme="minorBidi"/>
          <w:b/>
          <w:bCs/>
          <w:color w:val="auto"/>
          <w:sz w:val="28"/>
          <w:szCs w:val="28"/>
        </w:rPr>
        <w:t>FCRA Summary &amp; Employer Obligation Changes</w:t>
      </w:r>
    </w:p>
    <w:p w14:paraId="1AAE5776" w14:textId="77777777" w:rsidR="00145775" w:rsidRPr="00D66B68" w:rsidRDefault="00145775" w:rsidP="00145775">
      <w:pPr>
        <w:pStyle w:val="NormalWeb"/>
        <w:shd w:val="clear" w:color="auto" w:fill="FFFFFF"/>
        <w:spacing w:before="0" w:beforeAutospacing="0" w:after="0" w:afterAutospacing="0"/>
        <w:jc w:val="both"/>
        <w:rPr>
          <w:rFonts w:ascii="Roboto" w:hAnsi="Roboto"/>
          <w:sz w:val="22"/>
          <w:szCs w:val="22"/>
        </w:rPr>
      </w:pPr>
      <w:r w:rsidRPr="00D66B68">
        <w:rPr>
          <w:rFonts w:ascii="Roboto" w:hAnsi="Roboto"/>
          <w:b/>
          <w:bCs/>
          <w:sz w:val="22"/>
          <w:szCs w:val="22"/>
          <w:highlight w:val="lightGray"/>
        </w:rPr>
        <w:t>Employer Take-away:</w:t>
      </w:r>
      <w:r w:rsidRPr="00D66B68">
        <w:rPr>
          <w:rFonts w:ascii="Roboto" w:hAnsi="Roboto"/>
          <w:b/>
          <w:bCs/>
          <w:sz w:val="22"/>
          <w:szCs w:val="22"/>
        </w:rPr>
        <w:t xml:space="preserve"> </w:t>
      </w:r>
      <w:r w:rsidRPr="00D66B68">
        <w:rPr>
          <w:rFonts w:ascii="Roboto" w:hAnsi="Roboto"/>
          <w:sz w:val="22"/>
          <w:szCs w:val="22"/>
        </w:rPr>
        <w:t>Employers utilizing credit reports to deny employment MUST ensure the 3</w:t>
      </w:r>
      <w:r w:rsidRPr="00D66B68">
        <w:rPr>
          <w:rFonts w:ascii="Roboto" w:hAnsi="Roboto"/>
          <w:sz w:val="22"/>
          <w:szCs w:val="22"/>
          <w:vertAlign w:val="superscript"/>
        </w:rPr>
        <w:t>rd</w:t>
      </w:r>
      <w:r w:rsidRPr="00D66B68">
        <w:rPr>
          <w:rFonts w:ascii="Roboto" w:hAnsi="Roboto"/>
          <w:sz w:val="22"/>
          <w:szCs w:val="22"/>
        </w:rPr>
        <w:t xml:space="preserve"> Party conducting Background Investigations are adhering to this employer obligation.</w:t>
      </w:r>
    </w:p>
    <w:p w14:paraId="2D5E08E2" w14:textId="77777777" w:rsidR="00145775" w:rsidRPr="00D66B68" w:rsidRDefault="00145775" w:rsidP="00145775">
      <w:pPr>
        <w:pStyle w:val="NormalWeb"/>
        <w:shd w:val="clear" w:color="auto" w:fill="FFFFFF"/>
        <w:spacing w:before="0" w:beforeAutospacing="0" w:after="0" w:afterAutospacing="0"/>
        <w:jc w:val="both"/>
        <w:rPr>
          <w:rFonts w:ascii="Roboto" w:hAnsi="Roboto"/>
          <w:sz w:val="12"/>
          <w:szCs w:val="12"/>
        </w:rPr>
      </w:pPr>
    </w:p>
    <w:p w14:paraId="0B8796BA" w14:textId="77777777" w:rsidR="00145775" w:rsidRPr="00D66B68" w:rsidRDefault="00145775" w:rsidP="00145775">
      <w:pPr>
        <w:pStyle w:val="NormalWeb"/>
        <w:shd w:val="clear" w:color="auto" w:fill="FFFFFF"/>
        <w:spacing w:before="0" w:beforeAutospacing="0" w:after="0" w:afterAutospacing="0"/>
        <w:jc w:val="both"/>
        <w:rPr>
          <w:rFonts w:ascii="Roboto" w:hAnsi="Roboto"/>
          <w:sz w:val="22"/>
          <w:szCs w:val="22"/>
        </w:rPr>
      </w:pPr>
      <w:r w:rsidRPr="00D66B68">
        <w:rPr>
          <w:rFonts w:ascii="Roboto" w:hAnsi="Roboto"/>
          <w:sz w:val="22"/>
          <w:szCs w:val="22"/>
        </w:rPr>
        <w:t>On March 20, 2023, the Consumer Financial Protection Bureau (CFPB) issued a </w:t>
      </w:r>
      <w:hyperlink r:id="rId353" w:tgtFrame="_blank" w:history="1">
        <w:r w:rsidRPr="00D66B68">
          <w:rPr>
            <w:rStyle w:val="Hyperlink"/>
            <w:rFonts w:ascii="Roboto" w:hAnsi="Roboto" w:cs="Arial"/>
            <w:sz w:val="22"/>
            <w:szCs w:val="22"/>
          </w:rPr>
          <w:t>final rule</w:t>
        </w:r>
      </w:hyperlink>
      <w:r w:rsidRPr="00D66B68">
        <w:rPr>
          <w:rFonts w:ascii="Roboto" w:hAnsi="Roboto"/>
          <w:color w:val="282828"/>
          <w:sz w:val="22"/>
          <w:szCs w:val="22"/>
        </w:rPr>
        <w:t> </w:t>
      </w:r>
      <w:r w:rsidRPr="00D66B68">
        <w:rPr>
          <w:rFonts w:ascii="Roboto" w:hAnsi="Roboto"/>
          <w:sz w:val="22"/>
          <w:szCs w:val="22"/>
        </w:rPr>
        <w:t>which, among other things, updates their </w:t>
      </w:r>
      <w:hyperlink r:id="rId354" w:tgtFrame="_blank" w:history="1">
        <w:r w:rsidRPr="00D66B68">
          <w:rPr>
            <w:rStyle w:val="Hyperlink"/>
            <w:rFonts w:ascii="Roboto" w:hAnsi="Roboto" w:cs="Arial"/>
            <w:sz w:val="22"/>
            <w:szCs w:val="22"/>
          </w:rPr>
          <w:t>Summary of Your Rights Under the Fair Credit Reporting Act</w:t>
        </w:r>
      </w:hyperlink>
      <w:r w:rsidRPr="00D66B68">
        <w:rPr>
          <w:rFonts w:ascii="Roboto" w:hAnsi="Roboto"/>
          <w:color w:val="282828"/>
          <w:sz w:val="22"/>
          <w:szCs w:val="22"/>
        </w:rPr>
        <w:t> </w:t>
      </w:r>
      <w:r w:rsidRPr="00D66B68">
        <w:rPr>
          <w:rFonts w:ascii="Roboto" w:hAnsi="Roboto"/>
          <w:sz w:val="22"/>
          <w:szCs w:val="22"/>
        </w:rPr>
        <w:t xml:space="preserve">(FCRA) and replaces the 2018 version. The summary details the major rights guaranteed under the act. Employers that use a credit report to deny employment must provide the applicant with the name, address, and phone number of the agency that provided the credit report information. Although the final rule is effective April 19, 2023, but the mandatory compliance date is </w:t>
      </w:r>
      <w:r w:rsidRPr="00D11F7B">
        <w:rPr>
          <w:rFonts w:ascii="Roboto" w:hAnsi="Roboto"/>
          <w:b/>
          <w:bCs/>
          <w:sz w:val="22"/>
          <w:szCs w:val="22"/>
        </w:rPr>
        <w:t>March 20, 2024</w:t>
      </w:r>
      <w:r w:rsidRPr="00D11F7B">
        <w:rPr>
          <w:rFonts w:ascii="Roboto" w:hAnsi="Roboto"/>
          <w:sz w:val="22"/>
          <w:szCs w:val="22"/>
        </w:rPr>
        <w:t>. </w:t>
      </w:r>
    </w:p>
    <w:p w14:paraId="6BAE2221" w14:textId="77777777" w:rsidR="00145775" w:rsidRPr="00D66B68" w:rsidRDefault="00145775" w:rsidP="00145775">
      <w:pPr>
        <w:pStyle w:val="BList1"/>
        <w:numPr>
          <w:ilvl w:val="0"/>
          <w:numId w:val="0"/>
        </w:numPr>
        <w:spacing w:before="0" w:after="0" w:line="240" w:lineRule="auto"/>
        <w:contextualSpacing w:val="0"/>
        <w:jc w:val="both"/>
        <w:rPr>
          <w:rFonts w:ascii="Roboto" w:hAnsi="Roboto"/>
          <w:sz w:val="16"/>
          <w:szCs w:val="16"/>
        </w:rPr>
      </w:pPr>
    </w:p>
    <w:p w14:paraId="12602D8C" w14:textId="3D9E24DE" w:rsidR="00145775" w:rsidRDefault="00145775" w:rsidP="00145775">
      <w:pPr>
        <w:pStyle w:val="BList1"/>
        <w:numPr>
          <w:ilvl w:val="0"/>
          <w:numId w:val="0"/>
        </w:numPr>
        <w:spacing w:before="0" w:after="0" w:line="240" w:lineRule="auto"/>
        <w:contextualSpacing w:val="0"/>
        <w:jc w:val="center"/>
        <w:rPr>
          <w:rFonts w:ascii="Roboto" w:hAnsi="Roboto"/>
          <w:b/>
          <w:bCs/>
          <w:color w:val="C00000"/>
          <w:sz w:val="28"/>
          <w:szCs w:val="28"/>
        </w:rPr>
      </w:pPr>
      <w:r w:rsidRPr="00F465F8">
        <w:rPr>
          <w:rFonts w:ascii="Roboto" w:hAnsi="Roboto"/>
          <w:b/>
          <w:bCs/>
          <w:sz w:val="28"/>
          <w:szCs w:val="28"/>
        </w:rPr>
        <w:lastRenderedPageBreak/>
        <w:t xml:space="preserve">IRS </w:t>
      </w:r>
      <w:r>
        <w:rPr>
          <w:rFonts w:ascii="Roboto" w:hAnsi="Roboto"/>
          <w:b/>
          <w:bCs/>
          <w:sz w:val="28"/>
          <w:szCs w:val="28"/>
        </w:rPr>
        <w:t xml:space="preserve">Limit </w:t>
      </w:r>
      <w:r w:rsidRPr="00F465F8">
        <w:rPr>
          <w:rFonts w:ascii="Roboto" w:hAnsi="Roboto"/>
          <w:b/>
          <w:bCs/>
          <w:sz w:val="28"/>
          <w:szCs w:val="28"/>
        </w:rPr>
        <w:t xml:space="preserve">Updates Annual Benefit Maximums for Health Flexible Spending Accounts </w:t>
      </w:r>
      <w:r>
        <w:rPr>
          <w:rFonts w:ascii="Roboto" w:hAnsi="Roboto"/>
          <w:b/>
          <w:bCs/>
          <w:sz w:val="28"/>
          <w:szCs w:val="28"/>
        </w:rPr>
        <w:t>&amp;</w:t>
      </w:r>
      <w:r w:rsidRPr="00F465F8">
        <w:rPr>
          <w:rFonts w:ascii="Roboto" w:hAnsi="Roboto"/>
          <w:b/>
          <w:bCs/>
          <w:sz w:val="28"/>
          <w:szCs w:val="28"/>
        </w:rPr>
        <w:t xml:space="preserve"> More</w:t>
      </w:r>
    </w:p>
    <w:p w14:paraId="0EC01A85" w14:textId="77777777" w:rsidR="00145775" w:rsidRPr="00D66B68" w:rsidRDefault="00145775" w:rsidP="00145775">
      <w:pPr>
        <w:pStyle w:val="BList1"/>
        <w:numPr>
          <w:ilvl w:val="0"/>
          <w:numId w:val="0"/>
        </w:numPr>
        <w:spacing w:before="0" w:after="0" w:line="240" w:lineRule="auto"/>
        <w:contextualSpacing w:val="0"/>
        <w:jc w:val="both"/>
        <w:rPr>
          <w:rFonts w:ascii="Roboto" w:hAnsi="Roboto"/>
          <w:b/>
          <w:bCs/>
        </w:rPr>
      </w:pPr>
      <w:r w:rsidRPr="00D66B68">
        <w:rPr>
          <w:rFonts w:ascii="Roboto" w:hAnsi="Roboto"/>
          <w:b/>
          <w:bCs/>
          <w:highlight w:val="lightGray"/>
        </w:rPr>
        <w:t>Employer Take-away:</w:t>
      </w:r>
      <w:r w:rsidRPr="00D66B68">
        <w:rPr>
          <w:rFonts w:ascii="Roboto" w:hAnsi="Roboto"/>
          <w:b/>
          <w:bCs/>
        </w:rPr>
        <w:t xml:space="preserve"> </w:t>
      </w:r>
      <w:r w:rsidRPr="00D66B68">
        <w:rPr>
          <w:rFonts w:ascii="Roboto" w:hAnsi="Roboto"/>
        </w:rPr>
        <w:t>Ensure limits are updated and reflective in your Payroll System</w:t>
      </w:r>
    </w:p>
    <w:p w14:paraId="7AC61ECE" w14:textId="77777777" w:rsidR="00145775" w:rsidRPr="00D66B68" w:rsidRDefault="00145775" w:rsidP="00D66B68">
      <w:pPr>
        <w:pStyle w:val="NormalWeb"/>
        <w:shd w:val="clear" w:color="auto" w:fill="FFFFFF"/>
        <w:spacing w:before="0" w:beforeAutospacing="0" w:after="0" w:afterAutospacing="0"/>
        <w:jc w:val="both"/>
        <w:rPr>
          <w:rFonts w:ascii="Roboto" w:hAnsi="Roboto"/>
          <w:sz w:val="22"/>
          <w:szCs w:val="22"/>
        </w:rPr>
      </w:pPr>
      <w:r w:rsidRPr="00D66B68">
        <w:rPr>
          <w:rFonts w:ascii="Roboto" w:hAnsi="Roboto"/>
          <w:sz w:val="22"/>
          <w:szCs w:val="22"/>
        </w:rPr>
        <w:t>Each year in the fall, the IRS announces new limits for several types of benefits that have maximums subject to annual indexing. You can find the full list of the latest released amounts for 2024 in </w:t>
      </w:r>
      <w:hyperlink r:id="rId355" w:tgtFrame="_blank" w:history="1">
        <w:r w:rsidRPr="00D66B68">
          <w:rPr>
            <w:rStyle w:val="Hyperlink"/>
            <w:rFonts w:ascii="Roboto" w:hAnsi="Roboto" w:cs="Arial"/>
            <w:sz w:val="22"/>
            <w:szCs w:val="22"/>
          </w:rPr>
          <w:t>IRS Revenue Procedure 2023-34</w:t>
        </w:r>
      </w:hyperlink>
      <w:r w:rsidRPr="00D66B68">
        <w:rPr>
          <w:rStyle w:val="Hyperlink"/>
          <w:rFonts w:cs="Arial"/>
          <w:sz w:val="22"/>
          <w:szCs w:val="22"/>
        </w:rPr>
        <w:t>,</w:t>
      </w:r>
      <w:r w:rsidRPr="00D66B68">
        <w:rPr>
          <w:rFonts w:ascii="Roboto" w:hAnsi="Roboto"/>
          <w:color w:val="282828"/>
          <w:sz w:val="22"/>
          <w:szCs w:val="22"/>
        </w:rPr>
        <w:t xml:space="preserve"> </w:t>
      </w:r>
      <w:r w:rsidRPr="00D66B68">
        <w:rPr>
          <w:rFonts w:ascii="Roboto" w:hAnsi="Roboto"/>
          <w:sz w:val="22"/>
          <w:szCs w:val="22"/>
        </w:rPr>
        <w:t>but we’ve outlined the most common items employers ask us about.</w:t>
      </w:r>
    </w:p>
    <w:p w14:paraId="24D92A38" w14:textId="77777777" w:rsidR="00D66B68" w:rsidRPr="00D66B68" w:rsidRDefault="00D66B68" w:rsidP="00D66B68">
      <w:pPr>
        <w:pStyle w:val="Heading1"/>
        <w:shd w:val="clear" w:color="auto" w:fill="FFFFFF"/>
        <w:spacing w:before="0" w:beforeAutospacing="0" w:after="0" w:afterAutospacing="0"/>
        <w:jc w:val="both"/>
        <w:rPr>
          <w:rFonts w:ascii="Roboto" w:hAnsi="Roboto"/>
          <w:sz w:val="12"/>
          <w:szCs w:val="12"/>
        </w:rPr>
      </w:pPr>
    </w:p>
    <w:p w14:paraId="1D98B169" w14:textId="01AEAAC0" w:rsidR="00145775" w:rsidRPr="00D66B68" w:rsidRDefault="00145775" w:rsidP="00D66B68">
      <w:pPr>
        <w:pStyle w:val="Heading1"/>
        <w:shd w:val="clear" w:color="auto" w:fill="FFFFFF"/>
        <w:spacing w:before="0" w:beforeAutospacing="0" w:after="0" w:afterAutospacing="0"/>
        <w:jc w:val="both"/>
        <w:rPr>
          <w:rFonts w:ascii="Roboto" w:hAnsi="Roboto"/>
          <w:sz w:val="22"/>
          <w:szCs w:val="22"/>
        </w:rPr>
      </w:pPr>
      <w:r w:rsidRPr="00D66B68">
        <w:rPr>
          <w:rFonts w:ascii="Roboto" w:hAnsi="Roboto"/>
          <w:sz w:val="22"/>
          <w:szCs w:val="22"/>
        </w:rPr>
        <w:t xml:space="preserve">Health Flexible Spending Account (HFSA): </w:t>
      </w:r>
      <w:r w:rsidRPr="00D66B68">
        <w:rPr>
          <w:rFonts w:ascii="Roboto" w:hAnsi="Roboto"/>
          <w:b w:val="0"/>
          <w:bCs w:val="0"/>
          <w:sz w:val="22"/>
          <w:szCs w:val="22"/>
        </w:rPr>
        <w:t>For plan years beginning in 2024, the maximum HFSA contribution limit is $3,200. For HFSAs that include a carryover feature, the maximum carryover is $640.</w:t>
      </w:r>
    </w:p>
    <w:p w14:paraId="2EF4113D" w14:textId="77777777" w:rsidR="00D66B68" w:rsidRPr="00D66B68" w:rsidRDefault="00D66B68" w:rsidP="00D66B68">
      <w:pPr>
        <w:shd w:val="clear" w:color="auto" w:fill="FFFFFF"/>
        <w:spacing w:after="0" w:line="240" w:lineRule="auto"/>
        <w:jc w:val="both"/>
        <w:rPr>
          <w:rFonts w:ascii="Roboto" w:eastAsia="Times New Roman" w:hAnsi="Roboto" w:cs="Times New Roman"/>
          <w:sz w:val="12"/>
          <w:szCs w:val="12"/>
        </w:rPr>
      </w:pPr>
    </w:p>
    <w:p w14:paraId="05DAC444" w14:textId="3A356F1A" w:rsidR="00145775" w:rsidRPr="00D66B68" w:rsidRDefault="00145775" w:rsidP="00D66B68">
      <w:p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 xml:space="preserve">The </w:t>
      </w:r>
      <w:r w:rsidRPr="00D66B68">
        <w:rPr>
          <w:rFonts w:ascii="Roboto" w:eastAsia="Times New Roman" w:hAnsi="Roboto" w:cs="Times New Roman"/>
          <w:b/>
          <w:bCs/>
        </w:rPr>
        <w:t>dependent care FSA</w:t>
      </w:r>
      <w:r w:rsidRPr="00D66B68">
        <w:rPr>
          <w:rFonts w:ascii="Roboto" w:eastAsia="Times New Roman" w:hAnsi="Roboto" w:cs="Times New Roman"/>
        </w:rPr>
        <w:t xml:space="preserve"> contribution maximum is not subject to annual indexing and remains $5,000 (or $2,500 each if the employee and spouse file separate income tax returns) for calendar year 2024.</w:t>
      </w:r>
    </w:p>
    <w:p w14:paraId="6E9402B8" w14:textId="77777777" w:rsidR="00D66B68" w:rsidRPr="00D66B68" w:rsidRDefault="00D66B68" w:rsidP="00D66B68">
      <w:pPr>
        <w:shd w:val="clear" w:color="auto" w:fill="FFFFFF"/>
        <w:spacing w:after="0" w:line="240" w:lineRule="auto"/>
        <w:jc w:val="both"/>
        <w:rPr>
          <w:rFonts w:ascii="Roboto" w:eastAsia="Times New Roman" w:hAnsi="Roboto" w:cs="Times New Roman"/>
          <w:sz w:val="12"/>
          <w:szCs w:val="12"/>
        </w:rPr>
      </w:pPr>
    </w:p>
    <w:p w14:paraId="34A8243E" w14:textId="64460E00" w:rsidR="00145775" w:rsidRPr="00D66B68" w:rsidRDefault="00145775" w:rsidP="00D66B68">
      <w:p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The limits for</w:t>
      </w:r>
      <w:r w:rsidRPr="00D66B68">
        <w:rPr>
          <w:rFonts w:ascii="Roboto" w:eastAsia="Times New Roman" w:hAnsi="Roboto" w:cs="Times New Roman"/>
          <w:b/>
          <w:bCs/>
        </w:rPr>
        <w:t xml:space="preserve"> health savings accounts (HSAs) and high deductible health plans (HDHPs) </w:t>
      </w:r>
      <w:r w:rsidRPr="00D66B68">
        <w:rPr>
          <w:rFonts w:ascii="Roboto" w:eastAsia="Times New Roman" w:hAnsi="Roboto" w:cs="Times New Roman"/>
        </w:rPr>
        <w:t>limits vary based on whether an individual has self-only or family coverage under an HDHP; the 2024 limits are as follows:</w:t>
      </w:r>
    </w:p>
    <w:tbl>
      <w:tblPr>
        <w:tblW w:w="8992" w:type="dxa"/>
        <w:jc w:val="center"/>
        <w:tblCellMar>
          <w:top w:w="15" w:type="dxa"/>
          <w:left w:w="15" w:type="dxa"/>
          <w:bottom w:w="15" w:type="dxa"/>
          <w:right w:w="15" w:type="dxa"/>
        </w:tblCellMar>
        <w:tblLook w:val="04A0" w:firstRow="1" w:lastRow="0" w:firstColumn="1" w:lastColumn="0" w:noHBand="0" w:noVBand="1"/>
      </w:tblPr>
      <w:tblGrid>
        <w:gridCol w:w="4132"/>
        <w:gridCol w:w="4860"/>
      </w:tblGrid>
      <w:tr w:rsidR="00145775" w:rsidRPr="00D66B68" w14:paraId="573200A9" w14:textId="77777777" w:rsidTr="005A061B">
        <w:trPr>
          <w:trHeight w:val="645"/>
          <w:jc w:val="center"/>
        </w:trPr>
        <w:tc>
          <w:tcPr>
            <w:tcW w:w="4132" w:type="dxa"/>
            <w:tcBorders>
              <w:top w:val="single" w:sz="6" w:space="0" w:color="C7C7C7"/>
              <w:left w:val="single" w:sz="6" w:space="0" w:color="C7C7C7"/>
              <w:bottom w:val="single" w:sz="6" w:space="0" w:color="C7C7C7"/>
              <w:right w:val="single" w:sz="6" w:space="0" w:color="C7C7C7"/>
            </w:tcBorders>
            <w:vAlign w:val="center"/>
            <w:hideMark/>
          </w:tcPr>
          <w:p w14:paraId="31833990" w14:textId="77777777" w:rsidR="00145775" w:rsidRPr="00D66B68" w:rsidRDefault="00145775" w:rsidP="005A061B">
            <w:pPr>
              <w:spacing w:after="0" w:line="240" w:lineRule="auto"/>
              <w:rPr>
                <w:rFonts w:ascii="Roboto" w:eastAsia="Times New Roman" w:hAnsi="Roboto" w:cs="Times New Roman"/>
              </w:rPr>
            </w:pPr>
            <w:r w:rsidRPr="00D66B68">
              <w:rPr>
                <w:rFonts w:ascii="Roboto" w:eastAsia="Times New Roman" w:hAnsi="Roboto" w:cs="Times New Roman"/>
              </w:rPr>
              <w:t>Annual HSA Contribution Limit</w:t>
            </w:r>
          </w:p>
        </w:tc>
        <w:tc>
          <w:tcPr>
            <w:tcW w:w="4860" w:type="dxa"/>
            <w:tcBorders>
              <w:top w:val="single" w:sz="6" w:space="0" w:color="C7C7C7"/>
              <w:left w:val="single" w:sz="6" w:space="0" w:color="C7C7C7"/>
              <w:bottom w:val="single" w:sz="6" w:space="0" w:color="C7C7C7"/>
              <w:right w:val="single" w:sz="6" w:space="0" w:color="C7C7C7"/>
            </w:tcBorders>
            <w:vAlign w:val="center"/>
            <w:hideMark/>
          </w:tcPr>
          <w:p w14:paraId="12441764" w14:textId="77777777" w:rsidR="00145775" w:rsidRPr="00D66B68" w:rsidRDefault="00145775" w:rsidP="005A061B">
            <w:pPr>
              <w:spacing w:after="0" w:line="240" w:lineRule="auto"/>
              <w:rPr>
                <w:rFonts w:ascii="Roboto" w:eastAsia="Times New Roman" w:hAnsi="Roboto" w:cs="Times New Roman"/>
              </w:rPr>
            </w:pPr>
            <w:r w:rsidRPr="00D66B68">
              <w:rPr>
                <w:rFonts w:ascii="Roboto" w:eastAsia="Times New Roman" w:hAnsi="Roboto" w:cs="Times New Roman"/>
              </w:rPr>
              <w:t>Self-only: $4,150   Family: $8,300</w:t>
            </w:r>
          </w:p>
          <w:p w14:paraId="59421525" w14:textId="77777777" w:rsidR="00145775" w:rsidRPr="00D66B68" w:rsidRDefault="00145775" w:rsidP="005A061B">
            <w:pPr>
              <w:spacing w:after="0" w:line="240" w:lineRule="auto"/>
              <w:rPr>
                <w:rFonts w:ascii="Roboto" w:eastAsia="Times New Roman" w:hAnsi="Roboto" w:cs="Times New Roman"/>
              </w:rPr>
            </w:pPr>
            <w:r w:rsidRPr="00D66B68">
              <w:rPr>
                <w:rFonts w:ascii="Roboto" w:eastAsia="Times New Roman" w:hAnsi="Roboto" w:cs="Times New Roman"/>
              </w:rPr>
              <w:t>Catch-up: $1,000 (age 55 or older)</w:t>
            </w:r>
          </w:p>
        </w:tc>
      </w:tr>
      <w:tr w:rsidR="00145775" w:rsidRPr="00D66B68" w14:paraId="350C1BCD" w14:textId="77777777" w:rsidTr="005A061B">
        <w:trPr>
          <w:jc w:val="center"/>
        </w:trPr>
        <w:tc>
          <w:tcPr>
            <w:tcW w:w="4132" w:type="dxa"/>
            <w:tcBorders>
              <w:top w:val="single" w:sz="6" w:space="0" w:color="C7C7C7"/>
              <w:left w:val="single" w:sz="6" w:space="0" w:color="C7C7C7"/>
              <w:bottom w:val="single" w:sz="6" w:space="0" w:color="C7C7C7"/>
              <w:right w:val="single" w:sz="6" w:space="0" w:color="C7C7C7"/>
            </w:tcBorders>
            <w:vAlign w:val="center"/>
            <w:hideMark/>
          </w:tcPr>
          <w:p w14:paraId="34503387" w14:textId="77777777" w:rsidR="00145775" w:rsidRPr="00D66B68" w:rsidRDefault="00145775" w:rsidP="005A061B">
            <w:pPr>
              <w:spacing w:after="0" w:line="240" w:lineRule="auto"/>
              <w:rPr>
                <w:rFonts w:ascii="Roboto" w:eastAsia="Times New Roman" w:hAnsi="Roboto" w:cs="Times New Roman"/>
              </w:rPr>
            </w:pPr>
            <w:r w:rsidRPr="00D66B68">
              <w:rPr>
                <w:rFonts w:ascii="Roboto" w:eastAsia="Times New Roman" w:hAnsi="Roboto" w:cs="Times New Roman"/>
              </w:rPr>
              <w:t>Minimum Annual HDHP Deductible</w:t>
            </w:r>
          </w:p>
        </w:tc>
        <w:tc>
          <w:tcPr>
            <w:tcW w:w="4860" w:type="dxa"/>
            <w:tcBorders>
              <w:top w:val="single" w:sz="6" w:space="0" w:color="C7C7C7"/>
              <w:left w:val="single" w:sz="6" w:space="0" w:color="C7C7C7"/>
              <w:bottom w:val="single" w:sz="6" w:space="0" w:color="C7C7C7"/>
              <w:right w:val="single" w:sz="6" w:space="0" w:color="C7C7C7"/>
            </w:tcBorders>
            <w:vAlign w:val="center"/>
            <w:hideMark/>
          </w:tcPr>
          <w:p w14:paraId="03D59D9C" w14:textId="77777777" w:rsidR="00145775" w:rsidRPr="00D66B68" w:rsidRDefault="00145775" w:rsidP="005A061B">
            <w:pPr>
              <w:spacing w:after="100" w:afterAutospacing="1" w:line="240" w:lineRule="auto"/>
              <w:rPr>
                <w:rFonts w:ascii="Roboto" w:eastAsia="Times New Roman" w:hAnsi="Roboto" w:cs="Times New Roman"/>
              </w:rPr>
            </w:pPr>
            <w:r w:rsidRPr="00D66B68">
              <w:rPr>
                <w:rFonts w:ascii="Roboto" w:eastAsia="Times New Roman" w:hAnsi="Roboto" w:cs="Times New Roman"/>
              </w:rPr>
              <w:t>Self-only: $1,600   Family: $3,200</w:t>
            </w:r>
          </w:p>
        </w:tc>
      </w:tr>
      <w:tr w:rsidR="00145775" w:rsidRPr="00D66B68" w14:paraId="6923D9B1" w14:textId="77777777" w:rsidTr="005A061B">
        <w:trPr>
          <w:jc w:val="center"/>
        </w:trPr>
        <w:tc>
          <w:tcPr>
            <w:tcW w:w="4132" w:type="dxa"/>
            <w:tcBorders>
              <w:top w:val="single" w:sz="6" w:space="0" w:color="C7C7C7"/>
              <w:left w:val="single" w:sz="6" w:space="0" w:color="C7C7C7"/>
              <w:bottom w:val="single" w:sz="6" w:space="0" w:color="C7C7C7"/>
              <w:right w:val="single" w:sz="6" w:space="0" w:color="C7C7C7"/>
            </w:tcBorders>
            <w:vAlign w:val="center"/>
            <w:hideMark/>
          </w:tcPr>
          <w:p w14:paraId="2C934ECE" w14:textId="77777777" w:rsidR="00145775" w:rsidRPr="00D66B68" w:rsidRDefault="00145775" w:rsidP="005A061B">
            <w:pPr>
              <w:spacing w:after="0" w:line="240" w:lineRule="auto"/>
              <w:rPr>
                <w:rFonts w:ascii="Roboto" w:eastAsia="Times New Roman" w:hAnsi="Roboto" w:cs="Times New Roman"/>
              </w:rPr>
            </w:pPr>
            <w:r w:rsidRPr="00D66B68">
              <w:rPr>
                <w:rFonts w:ascii="Roboto" w:eastAsia="Times New Roman" w:hAnsi="Roboto" w:cs="Times New Roman"/>
              </w:rPr>
              <w:t>Maximum HDHP Out of Pocket</w:t>
            </w:r>
          </w:p>
        </w:tc>
        <w:tc>
          <w:tcPr>
            <w:tcW w:w="4860" w:type="dxa"/>
            <w:tcBorders>
              <w:top w:val="single" w:sz="6" w:space="0" w:color="C7C7C7"/>
              <w:left w:val="single" w:sz="6" w:space="0" w:color="C7C7C7"/>
              <w:bottom w:val="single" w:sz="6" w:space="0" w:color="C7C7C7"/>
              <w:right w:val="single" w:sz="6" w:space="0" w:color="C7C7C7"/>
            </w:tcBorders>
            <w:vAlign w:val="center"/>
            <w:hideMark/>
          </w:tcPr>
          <w:p w14:paraId="2A430BAE" w14:textId="77777777" w:rsidR="00145775" w:rsidRPr="00D66B68" w:rsidRDefault="00145775" w:rsidP="005A061B">
            <w:pPr>
              <w:spacing w:after="100" w:afterAutospacing="1" w:line="240" w:lineRule="auto"/>
              <w:rPr>
                <w:rFonts w:ascii="Roboto" w:eastAsia="Times New Roman" w:hAnsi="Roboto" w:cs="Times New Roman"/>
              </w:rPr>
            </w:pPr>
            <w:r w:rsidRPr="00D66B68">
              <w:rPr>
                <w:rFonts w:ascii="Roboto" w:eastAsia="Times New Roman" w:hAnsi="Roboto" w:cs="Times New Roman"/>
              </w:rPr>
              <w:t>Self-only: $8,050   Family: $16,100</w:t>
            </w:r>
          </w:p>
        </w:tc>
      </w:tr>
    </w:tbl>
    <w:p w14:paraId="27FDDC24" w14:textId="77777777" w:rsidR="00145775" w:rsidRPr="00D66B68" w:rsidRDefault="00145775" w:rsidP="00022BF0">
      <w:pPr>
        <w:pStyle w:val="Heading1"/>
        <w:shd w:val="clear" w:color="auto" w:fill="FFFFFF"/>
        <w:spacing w:before="0" w:beforeAutospacing="0" w:after="0" w:afterAutospacing="0" w:line="264" w:lineRule="atLeast"/>
        <w:jc w:val="center"/>
        <w:rPr>
          <w:rFonts w:ascii="Roboto" w:hAnsi="Roboto"/>
          <w:color w:val="000000"/>
          <w:sz w:val="20"/>
          <w:szCs w:val="20"/>
        </w:rPr>
      </w:pPr>
    </w:p>
    <w:p w14:paraId="4BBE3424" w14:textId="711E06F5" w:rsidR="00022BF0" w:rsidRDefault="00022BF0" w:rsidP="00022BF0">
      <w:pPr>
        <w:pStyle w:val="Heading1"/>
        <w:shd w:val="clear" w:color="auto" w:fill="FFFFFF"/>
        <w:spacing w:before="0" w:beforeAutospacing="0" w:after="0" w:afterAutospacing="0" w:line="264" w:lineRule="atLeast"/>
        <w:jc w:val="center"/>
        <w:rPr>
          <w:rFonts w:ascii="Roboto" w:hAnsi="Roboto"/>
          <w:color w:val="000000"/>
          <w:sz w:val="28"/>
          <w:szCs w:val="28"/>
        </w:rPr>
      </w:pPr>
      <w:r w:rsidRPr="00022BF0">
        <w:rPr>
          <w:rFonts w:ascii="Roboto" w:hAnsi="Roboto"/>
          <w:color w:val="000000"/>
          <w:sz w:val="28"/>
          <w:szCs w:val="28"/>
        </w:rPr>
        <w:t xml:space="preserve">DOL </w:t>
      </w:r>
      <w:r w:rsidRPr="00022BF0">
        <w:rPr>
          <w:rFonts w:ascii="Roboto" w:hAnsi="Roboto"/>
          <w:color w:val="000000"/>
          <w:sz w:val="28"/>
          <w:szCs w:val="28"/>
          <w:u w:val="single"/>
        </w:rPr>
        <w:t>Proposed</w:t>
      </w:r>
      <w:r w:rsidRPr="00022BF0">
        <w:rPr>
          <w:rFonts w:ascii="Roboto" w:hAnsi="Roboto"/>
          <w:color w:val="000000"/>
          <w:sz w:val="28"/>
          <w:szCs w:val="28"/>
        </w:rPr>
        <w:t xml:space="preserve"> Rule - Raising Salary Threshold for Exempt Employees</w:t>
      </w:r>
    </w:p>
    <w:p w14:paraId="5AE33785" w14:textId="77777777" w:rsidR="00022BF0" w:rsidRPr="00D66B68" w:rsidRDefault="00022BF0" w:rsidP="00022BF0">
      <w:pPr>
        <w:shd w:val="clear" w:color="auto" w:fill="FFFFFF"/>
        <w:spacing w:after="0" w:line="240" w:lineRule="auto"/>
        <w:jc w:val="both"/>
        <w:rPr>
          <w:rFonts w:ascii="Roboto" w:eastAsia="Times New Roman" w:hAnsi="Roboto" w:cs="Times New Roman"/>
          <w:spacing w:val="3"/>
        </w:rPr>
      </w:pPr>
      <w:r w:rsidRPr="00D66B68">
        <w:rPr>
          <w:rFonts w:ascii="Roboto" w:eastAsia="Times New Roman" w:hAnsi="Roboto" w:cs="Times New Roman"/>
          <w:spacing w:val="3"/>
        </w:rPr>
        <w:t>The United States Department of Labor (DOL) announced recently that it is proposing a rule to raise the salary threshold required for an employee to be exempt from the Fair Labor Standards Act’s overtime requirements. An overview of the key provisions of the proposed rule, together with some suggestions for how best to prepare for this rule, are set forth below. </w:t>
      </w:r>
    </w:p>
    <w:p w14:paraId="59D5DF7A" w14:textId="77777777" w:rsidR="00022BF0" w:rsidRPr="00D66B68" w:rsidRDefault="00022BF0">
      <w:pPr>
        <w:numPr>
          <w:ilvl w:val="0"/>
          <w:numId w:val="8"/>
        </w:numPr>
        <w:shd w:val="clear" w:color="auto" w:fill="FFFFFF"/>
        <w:spacing w:after="0" w:line="240" w:lineRule="auto"/>
        <w:jc w:val="both"/>
        <w:rPr>
          <w:rFonts w:ascii="Roboto" w:eastAsia="Times New Roman" w:hAnsi="Roboto" w:cs="Times New Roman"/>
          <w:spacing w:val="3"/>
        </w:rPr>
      </w:pPr>
      <w:r w:rsidRPr="00D66B68">
        <w:rPr>
          <w:rFonts w:ascii="Roboto" w:eastAsia="Times New Roman" w:hAnsi="Roboto" w:cs="Times New Roman"/>
          <w:spacing w:val="3"/>
        </w:rPr>
        <w:t>The proposed rule would raise the threshold to $1,059 per week or about $55,000 per year, from its current rate of $684 per week or about $35,568 per year, with automatic updates to this earning threshold every three years.</w:t>
      </w:r>
    </w:p>
    <w:p w14:paraId="7CEB3651" w14:textId="77777777" w:rsidR="00022BF0" w:rsidRPr="00D66B68" w:rsidRDefault="00022BF0">
      <w:pPr>
        <w:numPr>
          <w:ilvl w:val="0"/>
          <w:numId w:val="8"/>
        </w:numPr>
        <w:shd w:val="clear" w:color="auto" w:fill="FFFFFF"/>
        <w:spacing w:after="0" w:line="240" w:lineRule="auto"/>
        <w:jc w:val="both"/>
        <w:rPr>
          <w:rFonts w:ascii="Roboto" w:eastAsia="Times New Roman" w:hAnsi="Roboto" w:cs="Times New Roman"/>
          <w:spacing w:val="3"/>
        </w:rPr>
      </w:pPr>
      <w:r w:rsidRPr="00D66B68">
        <w:rPr>
          <w:rFonts w:ascii="Roboto" w:eastAsia="Times New Roman" w:hAnsi="Roboto" w:cs="Times New Roman"/>
          <w:spacing w:val="3"/>
        </w:rPr>
        <w:t>The proposed rule would also increase the highly compensated employee total annual compensation requirement to $143,988 per year from its current rate of $107,432 per year, with automatic updates to this earning threshold every three years.</w:t>
      </w:r>
    </w:p>
    <w:p w14:paraId="5762F060" w14:textId="0C082409" w:rsidR="00D66B68" w:rsidRPr="008561D0" w:rsidRDefault="00022BF0">
      <w:pPr>
        <w:numPr>
          <w:ilvl w:val="0"/>
          <w:numId w:val="8"/>
        </w:numPr>
        <w:shd w:val="clear" w:color="auto" w:fill="FFFFFF"/>
        <w:spacing w:after="0" w:line="240" w:lineRule="auto"/>
        <w:jc w:val="both"/>
        <w:rPr>
          <w:rFonts w:ascii="Roboto" w:eastAsia="Times New Roman" w:hAnsi="Roboto" w:cs="Times New Roman"/>
          <w:spacing w:val="3"/>
        </w:rPr>
      </w:pPr>
      <w:r w:rsidRPr="00D66B68">
        <w:rPr>
          <w:rFonts w:ascii="Roboto" w:eastAsia="Times New Roman" w:hAnsi="Roboto" w:cs="Times New Roman"/>
          <w:spacing w:val="3"/>
        </w:rPr>
        <w:t>The proposed rule does not change the duties tests required for an employee to be exempt; employers will still bear the burden of establishing that an employee is exempt by proving that the employee meets both the salary basis test and the duties test.</w:t>
      </w:r>
    </w:p>
    <w:p w14:paraId="3077B81A" w14:textId="14D20051" w:rsidR="00022BF0" w:rsidRPr="00D66B68" w:rsidRDefault="00022BF0" w:rsidP="00022BF0">
      <w:pPr>
        <w:shd w:val="clear" w:color="auto" w:fill="FFFFFF"/>
        <w:spacing w:after="0" w:line="240" w:lineRule="auto"/>
        <w:jc w:val="both"/>
        <w:rPr>
          <w:rFonts w:ascii="Roboto" w:eastAsia="Times New Roman" w:hAnsi="Roboto" w:cs="Times New Roman"/>
          <w:spacing w:val="3"/>
        </w:rPr>
      </w:pPr>
      <w:r w:rsidRPr="00D66B68">
        <w:rPr>
          <w:rFonts w:ascii="Roboto" w:eastAsia="Times New Roman" w:hAnsi="Roboto" w:cs="Times New Roman"/>
          <w:spacing w:val="3"/>
        </w:rPr>
        <w:t>Once the proposed rule is officially published in the Federal Register, there will be a time for input and comments concerning the proposed changes before the DOL issues a final rule.</w:t>
      </w:r>
    </w:p>
    <w:p w14:paraId="26083590" w14:textId="39F57612" w:rsidR="00022BF0" w:rsidRPr="00D66B68" w:rsidRDefault="00022BF0" w:rsidP="00D66B68">
      <w:pPr>
        <w:pStyle w:val="Heading1"/>
        <w:shd w:val="clear" w:color="auto" w:fill="FFFFFF"/>
        <w:spacing w:before="0" w:beforeAutospacing="0" w:after="0" w:afterAutospacing="0"/>
        <w:jc w:val="both"/>
        <w:rPr>
          <w:rFonts w:ascii="Roboto" w:hAnsi="Roboto"/>
          <w:b w:val="0"/>
          <w:bCs w:val="0"/>
          <w:spacing w:val="3"/>
          <w:sz w:val="22"/>
          <w:szCs w:val="22"/>
          <w:shd w:val="clear" w:color="auto" w:fill="FFFFFF"/>
        </w:rPr>
      </w:pPr>
      <w:r w:rsidRPr="00D66B68">
        <w:rPr>
          <w:rFonts w:ascii="Roboto" w:hAnsi="Roboto"/>
          <w:b w:val="0"/>
          <w:bCs w:val="0"/>
          <w:spacing w:val="3"/>
          <w:sz w:val="22"/>
          <w:szCs w:val="22"/>
          <w:shd w:val="clear" w:color="auto" w:fill="FFFFFF"/>
        </w:rPr>
        <w:t>Proposed changes in the law often provide a special opportunity for revisiting a host of wage and hour considerations within the context of an employer’s business model</w:t>
      </w:r>
      <w:r w:rsidRPr="00D11F7B">
        <w:rPr>
          <w:rFonts w:ascii="Roboto" w:hAnsi="Roboto"/>
          <w:b w:val="0"/>
          <w:bCs w:val="0"/>
          <w:spacing w:val="3"/>
          <w:sz w:val="22"/>
          <w:szCs w:val="22"/>
          <w:shd w:val="clear" w:color="auto" w:fill="FFFFFF"/>
        </w:rPr>
        <w:t>.</w:t>
      </w:r>
      <w:r w:rsidR="00D66B68" w:rsidRPr="00D11F7B">
        <w:rPr>
          <w:rFonts w:ascii="Roboto" w:hAnsi="Roboto"/>
          <w:b w:val="0"/>
          <w:bCs w:val="0"/>
          <w:spacing w:val="3"/>
          <w:sz w:val="22"/>
          <w:szCs w:val="22"/>
          <w:shd w:val="clear" w:color="auto" w:fill="FFFFFF"/>
        </w:rPr>
        <w:t xml:space="preserve"> </w:t>
      </w:r>
      <w:r w:rsidRPr="00D11F7B">
        <w:rPr>
          <w:rFonts w:ascii="Roboto" w:hAnsi="Roboto"/>
          <w:b w:val="0"/>
          <w:bCs w:val="0"/>
          <w:spacing w:val="3"/>
          <w:sz w:val="23"/>
          <w:szCs w:val="23"/>
          <w:u w:val="single"/>
          <w:shd w:val="clear" w:color="auto" w:fill="FFFFFF"/>
        </w:rPr>
        <w:t>ETC HR will continue to monitor and provide updates regarding the proposed changes become effective</w:t>
      </w:r>
    </w:p>
    <w:p w14:paraId="1542AB78" w14:textId="77777777" w:rsidR="00022BF0" w:rsidRPr="00D66B68" w:rsidRDefault="00022BF0" w:rsidP="00022BF0">
      <w:pPr>
        <w:pStyle w:val="Heading1"/>
        <w:shd w:val="clear" w:color="auto" w:fill="FFFFFF"/>
        <w:spacing w:before="0" w:beforeAutospacing="0" w:after="0" w:afterAutospacing="0"/>
        <w:jc w:val="both"/>
        <w:rPr>
          <w:rFonts w:ascii="Roboto" w:hAnsi="Roboto"/>
          <w:b w:val="0"/>
          <w:bCs w:val="0"/>
          <w:spacing w:val="3"/>
          <w:sz w:val="16"/>
          <w:szCs w:val="16"/>
          <w:shd w:val="clear" w:color="auto" w:fill="FFFFFF"/>
        </w:rPr>
      </w:pPr>
    </w:p>
    <w:p w14:paraId="39B8E333" w14:textId="76F93E2C" w:rsidR="00022BF0" w:rsidRPr="009261A6" w:rsidRDefault="00022BF0" w:rsidP="00022BF0">
      <w:pPr>
        <w:pStyle w:val="MainTitle"/>
        <w:spacing w:after="0" w:line="240" w:lineRule="auto"/>
        <w:jc w:val="center"/>
        <w:rPr>
          <w:rFonts w:ascii="Roboto" w:hAnsi="Roboto"/>
          <w:bCs/>
          <w:color w:val="auto"/>
          <w:sz w:val="28"/>
          <w:szCs w:val="28"/>
        </w:rPr>
      </w:pPr>
      <w:r w:rsidRPr="009261A6">
        <w:rPr>
          <w:rFonts w:ascii="Roboto" w:hAnsi="Roboto"/>
          <w:bCs/>
          <w:color w:val="auto"/>
          <w:sz w:val="28"/>
          <w:szCs w:val="28"/>
        </w:rPr>
        <w:t>IRS Announces 2024 Standard Mileage Rates</w:t>
      </w:r>
      <w:r>
        <w:rPr>
          <w:rFonts w:ascii="Roboto" w:hAnsi="Roboto"/>
          <w:bCs/>
          <w:color w:val="auto"/>
          <w:sz w:val="28"/>
          <w:szCs w:val="28"/>
        </w:rPr>
        <w:t xml:space="preserve"> Effective Jan 1, 2024</w:t>
      </w:r>
    </w:p>
    <w:p w14:paraId="04F0F5BF" w14:textId="77777777" w:rsidR="00022BF0" w:rsidRPr="00D66B68" w:rsidRDefault="00022BF0" w:rsidP="00022BF0">
      <w:pPr>
        <w:pStyle w:val="BodyText"/>
        <w:spacing w:after="0" w:line="240" w:lineRule="auto"/>
        <w:rPr>
          <w:rFonts w:ascii="Roboto" w:hAnsi="Roboto"/>
          <w:color w:val="auto"/>
          <w:szCs w:val="22"/>
        </w:rPr>
      </w:pPr>
      <w:r w:rsidRPr="00D66B68">
        <w:rPr>
          <w:rFonts w:ascii="Roboto" w:hAnsi="Roboto"/>
          <w:color w:val="auto"/>
          <w:szCs w:val="22"/>
        </w:rPr>
        <w:t xml:space="preserve">On Dec. 14, 2023, the IRS </w:t>
      </w:r>
      <w:hyperlink r:id="rId356" w:history="1">
        <w:r w:rsidRPr="00D66B68">
          <w:rPr>
            <w:rStyle w:val="Hyperlink"/>
            <w:rFonts w:ascii="Roboto" w:eastAsia="Calibri" w:hAnsi="Roboto"/>
            <w:szCs w:val="22"/>
          </w:rPr>
          <w:t>announced</w:t>
        </w:r>
      </w:hyperlink>
      <w:r w:rsidRPr="00D66B68">
        <w:rPr>
          <w:rFonts w:ascii="Roboto" w:hAnsi="Roboto"/>
          <w:szCs w:val="22"/>
        </w:rPr>
        <w:t xml:space="preserve"> </w:t>
      </w:r>
      <w:r w:rsidRPr="00D66B68">
        <w:rPr>
          <w:rFonts w:ascii="Roboto" w:hAnsi="Roboto"/>
          <w:color w:val="auto"/>
          <w:szCs w:val="22"/>
        </w:rPr>
        <w:t xml:space="preserve">the 2024 optional standard mileage rates, which are used to calculate the deductible costs of operating an automobile for business, charitable, medical or moving purposes. </w:t>
      </w:r>
    </w:p>
    <w:p w14:paraId="2B10482D" w14:textId="77777777" w:rsidR="00022BF0" w:rsidRPr="00D66B68" w:rsidRDefault="00022BF0" w:rsidP="00022BF0">
      <w:pPr>
        <w:pStyle w:val="BodyText"/>
        <w:spacing w:after="0" w:line="240" w:lineRule="auto"/>
        <w:rPr>
          <w:rFonts w:ascii="Roboto" w:hAnsi="Roboto"/>
          <w:color w:val="auto"/>
          <w:szCs w:val="22"/>
        </w:rPr>
      </w:pPr>
      <w:r w:rsidRPr="00D66B68">
        <w:rPr>
          <w:rFonts w:ascii="Roboto" w:hAnsi="Roboto"/>
          <w:color w:val="auto"/>
          <w:szCs w:val="22"/>
        </w:rPr>
        <w:t>The 2024 standard mileage rates for the use of a car (also vans, pickups or panel trucks) will be:</w:t>
      </w:r>
    </w:p>
    <w:p w14:paraId="2AADAB22" w14:textId="77777777" w:rsidR="00022BF0" w:rsidRPr="00D66B68" w:rsidRDefault="00022BF0" w:rsidP="00022BF0">
      <w:pPr>
        <w:pStyle w:val="Bullet"/>
        <w:spacing w:line="240" w:lineRule="auto"/>
        <w:rPr>
          <w:rFonts w:ascii="Roboto" w:hAnsi="Roboto"/>
          <w:color w:val="auto"/>
          <w:szCs w:val="22"/>
        </w:rPr>
      </w:pPr>
      <w:r w:rsidRPr="00D66B68">
        <w:rPr>
          <w:rFonts w:ascii="Roboto" w:hAnsi="Roboto"/>
          <w:color w:val="auto"/>
          <w:szCs w:val="22"/>
        </w:rPr>
        <w:t>67 cents per mile driven for business use, up 1 ½ cents from the rate for 2023;</w:t>
      </w:r>
    </w:p>
    <w:p w14:paraId="638B0773" w14:textId="77777777" w:rsidR="00022BF0" w:rsidRPr="00D66B68" w:rsidRDefault="00022BF0" w:rsidP="00022BF0">
      <w:pPr>
        <w:pStyle w:val="Bullet"/>
        <w:spacing w:line="240" w:lineRule="auto"/>
        <w:rPr>
          <w:rFonts w:ascii="Roboto" w:hAnsi="Roboto"/>
          <w:color w:val="auto"/>
          <w:szCs w:val="22"/>
        </w:rPr>
      </w:pPr>
      <w:r w:rsidRPr="00D66B68">
        <w:rPr>
          <w:rFonts w:ascii="Roboto" w:hAnsi="Roboto"/>
          <w:color w:val="auto"/>
          <w:szCs w:val="22"/>
        </w:rPr>
        <w:t>21 cents per mile driven for medical purposes or for moving purposes for qualified active duty members of the Armed Forces, down one cent from the rate for 2023; and</w:t>
      </w:r>
    </w:p>
    <w:p w14:paraId="67A9A748" w14:textId="77777777" w:rsidR="00022BF0" w:rsidRPr="00D66B68" w:rsidRDefault="00022BF0" w:rsidP="00022BF0">
      <w:pPr>
        <w:pStyle w:val="Bullet"/>
        <w:spacing w:line="240" w:lineRule="auto"/>
        <w:rPr>
          <w:rFonts w:ascii="Roboto" w:hAnsi="Roboto"/>
          <w:color w:val="auto"/>
          <w:szCs w:val="22"/>
        </w:rPr>
      </w:pPr>
      <w:r w:rsidRPr="00D66B68">
        <w:rPr>
          <w:rFonts w:ascii="Roboto" w:hAnsi="Roboto"/>
          <w:color w:val="auto"/>
          <w:szCs w:val="22"/>
        </w:rPr>
        <w:t>14 cents per mile driven in service of charitable organizations. The rate is set by statute and remains unchanged from 2023.</w:t>
      </w:r>
    </w:p>
    <w:p w14:paraId="7283738F" w14:textId="77777777" w:rsidR="00022BF0" w:rsidRPr="00D66B68" w:rsidRDefault="00022BF0" w:rsidP="00022BF0">
      <w:pPr>
        <w:pStyle w:val="Xbox"/>
        <w:numPr>
          <w:ilvl w:val="0"/>
          <w:numId w:val="0"/>
        </w:numPr>
        <w:spacing w:after="0" w:line="240" w:lineRule="auto"/>
        <w:ind w:left="540"/>
        <w:rPr>
          <w:rFonts w:ascii="Roboto" w:hAnsi="Roboto"/>
          <w:color w:val="auto"/>
          <w:sz w:val="12"/>
          <w:szCs w:val="12"/>
        </w:rPr>
      </w:pPr>
    </w:p>
    <w:p w14:paraId="37F51F33" w14:textId="77777777" w:rsidR="00022BF0" w:rsidRPr="00D66B68" w:rsidRDefault="00022BF0" w:rsidP="00022BF0">
      <w:pPr>
        <w:pStyle w:val="BodyText"/>
        <w:spacing w:after="0" w:line="240" w:lineRule="auto"/>
        <w:rPr>
          <w:rFonts w:ascii="Roboto" w:hAnsi="Roboto"/>
          <w:b/>
          <w:color w:val="auto"/>
          <w:szCs w:val="22"/>
        </w:rPr>
      </w:pPr>
      <w:r w:rsidRPr="00D66B68">
        <w:rPr>
          <w:rFonts w:ascii="Roboto" w:hAnsi="Roboto"/>
          <w:color w:val="auto"/>
          <w:szCs w:val="22"/>
        </w:rPr>
        <w:lastRenderedPageBreak/>
        <w:t xml:space="preserve">Under the Tax Cuts and Jobs Act, taxpayers </w:t>
      </w:r>
      <w:r w:rsidRPr="00D66B68">
        <w:rPr>
          <w:rFonts w:ascii="Roboto" w:hAnsi="Roboto"/>
          <w:b/>
          <w:color w:val="auto"/>
          <w:szCs w:val="22"/>
        </w:rPr>
        <w:t>cannot</w:t>
      </w:r>
      <w:r w:rsidRPr="00D66B68">
        <w:rPr>
          <w:rFonts w:ascii="Roboto" w:hAnsi="Roboto"/>
          <w:color w:val="auto"/>
          <w:szCs w:val="22"/>
        </w:rPr>
        <w:t xml:space="preserve"> claim a miscellaneous itemized deduction for unreimbursed employee travel expenses. Taxpayers also </w:t>
      </w:r>
      <w:r w:rsidRPr="00D66B68">
        <w:rPr>
          <w:rFonts w:ascii="Roboto" w:hAnsi="Roboto"/>
          <w:b/>
          <w:color w:val="auto"/>
          <w:szCs w:val="22"/>
        </w:rPr>
        <w:t xml:space="preserve">cannot </w:t>
      </w:r>
      <w:r w:rsidRPr="00D66B68">
        <w:rPr>
          <w:rFonts w:ascii="Roboto" w:hAnsi="Roboto"/>
          <w:color w:val="auto"/>
          <w:szCs w:val="22"/>
        </w:rPr>
        <w:t xml:space="preserve">claim a deduction for moving expenses, unless they are members of the Armed Forces on active duty moving under orders to a permanent change of station. </w:t>
      </w:r>
    </w:p>
    <w:p w14:paraId="51BAB0E2" w14:textId="77777777" w:rsidR="00022BF0" w:rsidRPr="00D66B68" w:rsidRDefault="00022BF0" w:rsidP="00022BF0">
      <w:pPr>
        <w:pStyle w:val="BodyText"/>
        <w:spacing w:after="0" w:line="240" w:lineRule="auto"/>
        <w:rPr>
          <w:rFonts w:ascii="Roboto" w:hAnsi="Roboto"/>
          <w:color w:val="auto"/>
          <w:szCs w:val="22"/>
        </w:rPr>
      </w:pPr>
      <w:r w:rsidRPr="00D66B68">
        <w:rPr>
          <w:rFonts w:ascii="Roboto" w:hAnsi="Roboto"/>
          <w:color w:val="auto"/>
          <w:szCs w:val="22"/>
        </w:rPr>
        <w:t>Taxpayers always have the option of calculating the actual costs of using their vehicle rather than using the standard mileage rates.</w:t>
      </w:r>
    </w:p>
    <w:p w14:paraId="16039334" w14:textId="77777777" w:rsidR="00B06DBE" w:rsidRPr="00D66B68" w:rsidRDefault="00B06DBE" w:rsidP="00022BF0">
      <w:pPr>
        <w:pStyle w:val="BodyText"/>
        <w:spacing w:after="0" w:line="240" w:lineRule="auto"/>
        <w:rPr>
          <w:rFonts w:ascii="Roboto" w:hAnsi="Roboto"/>
          <w:color w:val="auto"/>
          <w:sz w:val="12"/>
          <w:szCs w:val="12"/>
        </w:rPr>
      </w:pPr>
    </w:p>
    <w:p w14:paraId="729EA80D" w14:textId="52D322E8" w:rsidR="00BC08A5" w:rsidRPr="00D66B68" w:rsidRDefault="00022BF0" w:rsidP="00145775">
      <w:pPr>
        <w:pStyle w:val="BodyText"/>
        <w:spacing w:after="0" w:line="240" w:lineRule="auto"/>
        <w:rPr>
          <w:rFonts w:ascii="Roboto" w:hAnsi="Roboto"/>
          <w:color w:val="auto"/>
          <w:szCs w:val="22"/>
        </w:rPr>
      </w:pPr>
      <w:r w:rsidRPr="00D66B68">
        <w:rPr>
          <w:rFonts w:ascii="Roboto" w:hAnsi="Roboto"/>
          <w:color w:val="auto"/>
          <w:szCs w:val="22"/>
        </w:rPr>
        <w:t>Taxpayers can use the standard mileage rate, but they must opt to use it in the first year the car is available for business use. Then, in later years, they can choose either the standard mileage rate or actual expenses. Leased vehicles must use the standard mileage rate method for the entire lease period (including renewals) if the standard mileage rate is chosen.</w:t>
      </w:r>
    </w:p>
    <w:p w14:paraId="6C4E0E9D" w14:textId="77777777" w:rsidR="00B06DBE" w:rsidRPr="00B06DBE" w:rsidRDefault="00B06DBE" w:rsidP="00E818D9">
      <w:pPr>
        <w:pStyle w:val="Heading1"/>
        <w:shd w:val="clear" w:color="auto" w:fill="FFFFFF"/>
        <w:tabs>
          <w:tab w:val="left" w:pos="1080"/>
        </w:tabs>
        <w:spacing w:before="0" w:beforeAutospacing="0" w:after="0" w:afterAutospacing="0"/>
        <w:rPr>
          <w:rFonts w:ascii="Roboto" w:eastAsiaTheme="minorHAnsi" w:hAnsi="Roboto" w:cstheme="minorBidi"/>
          <w:kern w:val="0"/>
          <w:sz w:val="12"/>
          <w:szCs w:val="12"/>
        </w:rPr>
      </w:pPr>
    </w:p>
    <w:p w14:paraId="670B98B8" w14:textId="08EF011E" w:rsidR="00F465F8" w:rsidRPr="00F465F8" w:rsidRDefault="00F465F8" w:rsidP="00F465F8">
      <w:pPr>
        <w:pStyle w:val="Heading1"/>
        <w:shd w:val="clear" w:color="auto" w:fill="FFFFFF"/>
        <w:tabs>
          <w:tab w:val="left" w:pos="1080"/>
        </w:tabs>
        <w:spacing w:before="0" w:beforeAutospacing="0" w:after="0" w:afterAutospacing="0"/>
        <w:jc w:val="center"/>
        <w:rPr>
          <w:rFonts w:ascii="Roboto" w:eastAsiaTheme="minorHAnsi" w:hAnsi="Roboto" w:cstheme="minorBidi"/>
          <w:kern w:val="0"/>
          <w:sz w:val="28"/>
          <w:szCs w:val="28"/>
        </w:rPr>
      </w:pPr>
      <w:r w:rsidRPr="00F465F8">
        <w:rPr>
          <w:rFonts w:ascii="Roboto" w:eastAsiaTheme="minorHAnsi" w:hAnsi="Roboto" w:cstheme="minorBidi"/>
          <w:kern w:val="0"/>
          <w:sz w:val="28"/>
          <w:szCs w:val="28"/>
        </w:rPr>
        <w:t>DOL Exchange Notice Updated</w:t>
      </w:r>
    </w:p>
    <w:p w14:paraId="70E1EAEC" w14:textId="5AFFFA1C" w:rsidR="002006C2" w:rsidRDefault="00F465F8" w:rsidP="00427CA7">
      <w:pPr>
        <w:pStyle w:val="NormalWeb"/>
        <w:shd w:val="clear" w:color="auto" w:fill="FFFFFF"/>
        <w:spacing w:before="0" w:beforeAutospacing="0"/>
        <w:jc w:val="both"/>
        <w:rPr>
          <w:rFonts w:ascii="Roboto" w:hAnsi="Roboto"/>
          <w:sz w:val="22"/>
          <w:szCs w:val="22"/>
        </w:rPr>
      </w:pPr>
      <w:r w:rsidRPr="00D66B68">
        <w:rPr>
          <w:rFonts w:ascii="Roboto" w:hAnsi="Roboto"/>
          <w:sz w:val="22"/>
          <w:szCs w:val="22"/>
        </w:rPr>
        <w:t>The Affordable Care Act (ACA) requires employers to notify all workers, regardless of their benefits eligibility status, about the availability of the Health Insurance Marketplaces. All employers, with limited exceptions, are required to distribute the notice to new employees within 14 days of hire. The Department of Labor (DOL) provides customizable model notices to inform workers of their health insurance coverage options. Updated model notices for employers that offer a health plan and that do not offer a health plan are available on the DOL </w:t>
      </w:r>
      <w:hyperlink r:id="rId357" w:tgtFrame="_blank" w:history="1">
        <w:r w:rsidRPr="00D66B68">
          <w:rPr>
            <w:rStyle w:val="Hyperlink"/>
            <w:rFonts w:ascii="Roboto" w:eastAsia="Calibri" w:hAnsi="Roboto" w:cs="Arial"/>
            <w:sz w:val="22"/>
            <w:szCs w:val="22"/>
          </w:rPr>
          <w:t>website</w:t>
        </w:r>
      </w:hyperlink>
      <w:r w:rsidRPr="00D66B68">
        <w:rPr>
          <w:rStyle w:val="Hyperlink"/>
          <w:rFonts w:eastAsia="Calibri" w:cs="Arial"/>
          <w:sz w:val="22"/>
          <w:szCs w:val="22"/>
        </w:rPr>
        <w:t> </w:t>
      </w:r>
      <w:r w:rsidRPr="00D66B68">
        <w:rPr>
          <w:rFonts w:ascii="Roboto" w:hAnsi="Roboto"/>
          <w:sz w:val="22"/>
          <w:szCs w:val="22"/>
        </w:rPr>
        <w:t>in English and Spanish. The model notices have an expiration date of December 31, 2026. The previous versions expired on July 31, 2023, August 31, 2023, September 30, 2023, October 31, 2023, and November 30, 2023</w:t>
      </w:r>
      <w:r w:rsidR="00427CA7">
        <w:rPr>
          <w:rFonts w:ascii="Roboto" w:hAnsi="Roboto"/>
          <w:sz w:val="22"/>
          <w:szCs w:val="22"/>
        </w:rPr>
        <w:t>.</w:t>
      </w:r>
    </w:p>
    <w:p w14:paraId="2FE9B764" w14:textId="77777777" w:rsidR="002006C2" w:rsidRPr="00427CA7" w:rsidRDefault="002006C2" w:rsidP="00427CA7">
      <w:pPr>
        <w:pStyle w:val="NormalWeb"/>
        <w:shd w:val="clear" w:color="auto" w:fill="FFFFFF"/>
        <w:spacing w:before="0" w:beforeAutospacing="0"/>
        <w:jc w:val="both"/>
        <w:rPr>
          <w:rFonts w:ascii="Roboto" w:hAnsi="Roboto"/>
          <w:sz w:val="22"/>
          <w:szCs w:val="22"/>
        </w:rPr>
      </w:pPr>
    </w:p>
    <w:p w14:paraId="17EB55AE" w14:textId="77777777" w:rsidR="00D11F7B" w:rsidRDefault="00D11F7B">
      <w:pPr>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br w:type="page"/>
      </w:r>
    </w:p>
    <w:p w14:paraId="3402AFD2" w14:textId="66D86D70" w:rsidR="00022BF0" w:rsidRDefault="00022BF0" w:rsidP="00022BF0">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lastRenderedPageBreak/>
        <w:t>Alabama</w:t>
      </w:r>
    </w:p>
    <w:p w14:paraId="37E8020E" w14:textId="3D6F25E7" w:rsidR="008C6649" w:rsidRDefault="008C6649" w:rsidP="008C6649">
      <w:pPr>
        <w:spacing w:after="0" w:line="240" w:lineRule="auto"/>
        <w:jc w:val="center"/>
        <w:rPr>
          <w:rFonts w:ascii="Roboto" w:hAnsi="Roboto"/>
          <w:b/>
          <w:bCs/>
          <w:color w:val="2E74B5" w:themeColor="accent5" w:themeShade="BF"/>
          <w:sz w:val="28"/>
          <w:szCs w:val="28"/>
          <w:shd w:val="clear" w:color="auto" w:fill="FFFFFF"/>
          <w:lang w:val="en"/>
        </w:rPr>
      </w:pPr>
      <w:r w:rsidRPr="000C46AA">
        <w:rPr>
          <w:rFonts w:ascii="Roboto" w:hAnsi="Roboto"/>
          <w:b/>
          <w:bCs/>
          <w:sz w:val="28"/>
          <w:szCs w:val="28"/>
          <w:shd w:val="clear" w:color="auto" w:fill="FFFFFF"/>
          <w:lang w:val="en"/>
        </w:rPr>
        <w:t>Minimum Wage Increases</w:t>
      </w:r>
      <w:r>
        <w:rPr>
          <w:rFonts w:ascii="Roboto" w:hAnsi="Roboto"/>
          <w:b/>
          <w:bCs/>
          <w:sz w:val="28"/>
          <w:szCs w:val="28"/>
          <w:shd w:val="clear" w:color="auto" w:fill="FFFFFF"/>
          <w:lang w:val="en"/>
        </w:rPr>
        <w:t xml:space="preserve"> </w:t>
      </w:r>
      <w:r w:rsidRPr="008C6649">
        <w:rPr>
          <w:rFonts w:ascii="Roboto" w:hAnsi="Roboto"/>
          <w:b/>
          <w:bCs/>
          <w:sz w:val="28"/>
          <w:szCs w:val="28"/>
          <w:shd w:val="clear" w:color="auto" w:fill="FFFFFF"/>
          <w:lang w:val="en"/>
        </w:rPr>
        <w:t>– July 1</w:t>
      </w:r>
    </w:p>
    <w:p w14:paraId="5AA39698" w14:textId="77777777" w:rsidR="008C6649" w:rsidRDefault="008C6649" w:rsidP="008C6649">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color w:val="000000"/>
          <w:shd w:val="clear" w:color="auto" w:fill="FAFAFA"/>
        </w:rPr>
        <w:t>Effective June 1, 2024, Alabama will no longer require minors to provide an Eligibility to Work Form for employment. The amended law can be found here: AL S 53 .</w:t>
      </w:r>
    </w:p>
    <w:p w14:paraId="06D51735" w14:textId="77777777" w:rsidR="008C6649" w:rsidRPr="008C6649" w:rsidRDefault="008C6649" w:rsidP="00022BF0">
      <w:pPr>
        <w:pStyle w:val="Heading1"/>
        <w:shd w:val="clear" w:color="auto" w:fill="FFFFFF"/>
        <w:spacing w:before="0" w:beforeAutospacing="0" w:after="0" w:afterAutospacing="0" w:line="264" w:lineRule="atLeast"/>
        <w:jc w:val="center"/>
        <w:rPr>
          <w:rStyle w:val="Strong"/>
          <w:rFonts w:ascii="Roboto" w:hAnsi="Roboto"/>
          <w:b/>
          <w:bCs/>
          <w:kern w:val="0"/>
          <w:sz w:val="20"/>
          <w:szCs w:val="20"/>
        </w:rPr>
      </w:pPr>
    </w:p>
    <w:p w14:paraId="661FD89D" w14:textId="5448C5B2" w:rsidR="00022BF0" w:rsidRPr="00AE2BBC" w:rsidRDefault="00022BF0" w:rsidP="00022BF0">
      <w:pPr>
        <w:pStyle w:val="Heading1"/>
        <w:shd w:val="clear" w:color="auto" w:fill="FFFFFF"/>
        <w:spacing w:before="0" w:beforeAutospacing="0" w:after="0" w:afterAutospacing="0" w:line="264" w:lineRule="atLeast"/>
        <w:jc w:val="center"/>
        <w:rPr>
          <w:rFonts w:ascii="Roboto" w:hAnsi="Roboto"/>
          <w:color w:val="282828"/>
          <w:kern w:val="0"/>
          <w:sz w:val="28"/>
          <w:szCs w:val="28"/>
        </w:rPr>
      </w:pPr>
      <w:r w:rsidRPr="00B06DBE">
        <w:rPr>
          <w:rStyle w:val="Strong"/>
          <w:rFonts w:ascii="Roboto" w:hAnsi="Roboto"/>
          <w:b/>
          <w:bCs/>
          <w:kern w:val="0"/>
          <w:sz w:val="28"/>
          <w:szCs w:val="28"/>
        </w:rPr>
        <w:t>AL Employer Reporting Obligations Coming in January 2024</w:t>
      </w:r>
    </w:p>
    <w:p w14:paraId="6EC5EA41" w14:textId="77777777" w:rsidR="00022BF0" w:rsidRPr="00D66B68" w:rsidRDefault="00022BF0" w:rsidP="00022BF0">
      <w:pPr>
        <w:spacing w:after="0" w:line="240" w:lineRule="auto"/>
        <w:jc w:val="both"/>
        <w:rPr>
          <w:rFonts w:ascii="Roboto" w:hAnsi="Roboto"/>
          <w:color w:val="292929"/>
          <w:spacing w:val="3"/>
          <w:shd w:val="clear" w:color="auto" w:fill="FFFFFF"/>
        </w:rPr>
      </w:pPr>
      <w:r w:rsidRPr="00D66B68">
        <w:rPr>
          <w:rFonts w:ascii="Roboto" w:hAnsi="Roboto"/>
          <w:spacing w:val="3"/>
          <w:shd w:val="clear" w:color="auto" w:fill="FFFFFF"/>
        </w:rPr>
        <w:t>The new state tax law places mandatory reporting requirements on Alabama employers. Employers are required to report for the tax year beginning January 1, 2023, the total amount received by full-time hourly wage-paid employees as compensation for work performed in excess of 40 hours in a week and the total number of employees for which it was paid. </w:t>
      </w:r>
      <w:r w:rsidRPr="00D66B68">
        <w:rPr>
          <w:rStyle w:val="Strong"/>
          <w:rFonts w:ascii="Roboto" w:hAnsi="Roboto"/>
          <w:spacing w:val="3"/>
          <w:shd w:val="clear" w:color="auto" w:fill="FFFFFF"/>
        </w:rPr>
        <w:t xml:space="preserve">Employers are required to report this information to the Alabama Department of Revenue </w:t>
      </w:r>
      <w:r w:rsidRPr="00D11F7B">
        <w:rPr>
          <w:rStyle w:val="Strong"/>
          <w:rFonts w:ascii="Roboto" w:hAnsi="Roboto"/>
          <w:spacing w:val="3"/>
          <w:shd w:val="clear" w:color="auto" w:fill="FFFFFF"/>
        </w:rPr>
        <w:t>by January 31, 2024.</w:t>
      </w:r>
      <w:r w:rsidRPr="00D11F7B">
        <w:rPr>
          <w:rFonts w:ascii="Roboto" w:hAnsi="Roboto"/>
          <w:spacing w:val="3"/>
          <w:shd w:val="clear" w:color="auto" w:fill="FFFFFF"/>
        </w:rPr>
        <w:t> </w:t>
      </w:r>
      <w:r w:rsidRPr="00D66B68">
        <w:rPr>
          <w:rFonts w:ascii="Roboto" w:hAnsi="Roboto"/>
          <w:spacing w:val="3"/>
          <w:shd w:val="clear" w:color="auto" w:fill="FFFFFF"/>
        </w:rPr>
        <w:t xml:space="preserve">Second, starting with the tax year beginning on January 1, 2024, Alabama employers must supplement their initial report on either a </w:t>
      </w:r>
      <w:r w:rsidRPr="00D66B68">
        <w:rPr>
          <w:rFonts w:ascii="Roboto" w:hAnsi="Roboto"/>
          <w:b/>
          <w:bCs/>
          <w:spacing w:val="3"/>
          <w:u w:val="single"/>
          <w:shd w:val="clear" w:color="auto" w:fill="FFFFFF"/>
        </w:rPr>
        <w:t>monthly or quarterly basis.</w:t>
      </w:r>
    </w:p>
    <w:p w14:paraId="11EEFAD8" w14:textId="77777777" w:rsidR="00022BF0" w:rsidRPr="00B06DBE" w:rsidRDefault="00022BF0" w:rsidP="00022BF0">
      <w:pPr>
        <w:spacing w:after="0" w:line="240" w:lineRule="auto"/>
        <w:jc w:val="both"/>
        <w:rPr>
          <w:rFonts w:ascii="Roboto" w:hAnsi="Roboto"/>
          <w:b/>
          <w:bCs/>
          <w:color w:val="2E74B5" w:themeColor="accent5" w:themeShade="BF"/>
          <w:sz w:val="12"/>
          <w:szCs w:val="12"/>
          <w:shd w:val="clear" w:color="auto" w:fill="FFFFFF"/>
          <w:lang w:val="en"/>
        </w:rPr>
      </w:pPr>
    </w:p>
    <w:p w14:paraId="02FC3440" w14:textId="77777777" w:rsidR="00E43496" w:rsidRDefault="009D5684" w:rsidP="00E43496">
      <w:pPr>
        <w:spacing w:after="0" w:line="240" w:lineRule="auto"/>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Alaska</w:t>
      </w:r>
    </w:p>
    <w:p w14:paraId="3F36F93E" w14:textId="0B66D4BE" w:rsidR="00E43496" w:rsidRPr="00E43496" w:rsidRDefault="00E43496" w:rsidP="00E43496">
      <w:pPr>
        <w:spacing w:after="0" w:line="240" w:lineRule="auto"/>
        <w:jc w:val="center"/>
        <w:rPr>
          <w:rFonts w:ascii="Roboto" w:hAnsi="Roboto"/>
          <w:b/>
          <w:bCs/>
          <w:color w:val="2E74B5" w:themeColor="accent5" w:themeShade="BF"/>
          <w:sz w:val="28"/>
          <w:szCs w:val="28"/>
          <w:shd w:val="clear" w:color="auto" w:fill="FFFFFF"/>
          <w:lang w:val="en"/>
        </w:rPr>
      </w:pPr>
      <w:r w:rsidRPr="008D2581">
        <w:rPr>
          <w:rFonts w:ascii="Roboto" w:hAnsi="Roboto"/>
          <w:b/>
          <w:bCs/>
          <w:color w:val="C00000"/>
          <w:sz w:val="28"/>
          <w:szCs w:val="28"/>
          <w:shd w:val="clear" w:color="auto" w:fill="FFFFFF"/>
          <w:lang w:val="en"/>
        </w:rPr>
        <w:t xml:space="preserve">Reminder: </w:t>
      </w:r>
      <w:r w:rsidRPr="008D2581">
        <w:rPr>
          <w:rFonts w:ascii="Roboto" w:hAnsi="Roboto"/>
          <w:b/>
          <w:bCs/>
          <w:sz w:val="28"/>
          <w:szCs w:val="28"/>
          <w:shd w:val="clear" w:color="auto" w:fill="FFFFFF"/>
          <w:lang w:val="en"/>
        </w:rPr>
        <w:t xml:space="preserve">State </w:t>
      </w:r>
      <w:r>
        <w:rPr>
          <w:rFonts w:ascii="Roboto" w:hAnsi="Roboto"/>
          <w:b/>
          <w:bCs/>
          <w:sz w:val="28"/>
          <w:szCs w:val="28"/>
          <w:shd w:val="clear" w:color="auto" w:fill="FFFFFF"/>
          <w:lang w:val="en"/>
        </w:rPr>
        <w:t>P</w:t>
      </w:r>
      <w:r w:rsidRPr="008D2581">
        <w:rPr>
          <w:rFonts w:ascii="Roboto" w:hAnsi="Roboto"/>
          <w:b/>
          <w:bCs/>
          <w:sz w:val="28"/>
          <w:szCs w:val="28"/>
          <w:shd w:val="clear" w:color="auto" w:fill="FFFFFF"/>
          <w:lang w:val="en"/>
        </w:rPr>
        <w:t xml:space="preserve">aid Sick Leave in Effect – </w:t>
      </w:r>
      <w:r w:rsidRPr="00563C7F">
        <w:rPr>
          <w:rFonts w:ascii="Roboto" w:hAnsi="Roboto"/>
          <w:b/>
          <w:color w:val="C00000"/>
          <w:spacing w:val="-4"/>
          <w:sz w:val="28"/>
        </w:rPr>
        <w:t>Eff</w:t>
      </w:r>
      <w:r w:rsidRPr="00563C7F">
        <w:rPr>
          <w:rFonts w:ascii="Roboto" w:hAnsi="Roboto"/>
          <w:b/>
          <w:color w:val="C00000"/>
          <w:spacing w:val="-11"/>
          <w:sz w:val="28"/>
        </w:rPr>
        <w:t xml:space="preserve"> </w:t>
      </w:r>
      <w:r w:rsidRPr="00563C7F">
        <w:rPr>
          <w:rFonts w:ascii="Roboto" w:hAnsi="Roboto"/>
          <w:b/>
          <w:color w:val="C00000"/>
          <w:spacing w:val="-4"/>
          <w:sz w:val="28"/>
        </w:rPr>
        <w:t>Sept</w:t>
      </w:r>
      <w:r w:rsidRPr="00563C7F">
        <w:rPr>
          <w:rFonts w:ascii="Roboto" w:hAnsi="Roboto"/>
          <w:b/>
          <w:color w:val="C00000"/>
          <w:spacing w:val="-9"/>
          <w:sz w:val="28"/>
        </w:rPr>
        <w:t xml:space="preserve"> </w:t>
      </w:r>
      <w:r w:rsidRPr="00563C7F">
        <w:rPr>
          <w:rFonts w:ascii="Roboto" w:hAnsi="Roboto"/>
          <w:b/>
          <w:color w:val="C00000"/>
          <w:spacing w:val="-4"/>
          <w:sz w:val="28"/>
        </w:rPr>
        <w:t>25,</w:t>
      </w:r>
      <w:r w:rsidRPr="00563C7F">
        <w:rPr>
          <w:rFonts w:ascii="Roboto" w:hAnsi="Roboto"/>
          <w:b/>
          <w:color w:val="C00000"/>
          <w:spacing w:val="-11"/>
          <w:sz w:val="28"/>
        </w:rPr>
        <w:t xml:space="preserve"> </w:t>
      </w:r>
      <w:r w:rsidRPr="00563C7F">
        <w:rPr>
          <w:rFonts w:ascii="Roboto" w:hAnsi="Roboto"/>
          <w:b/>
          <w:color w:val="C00000"/>
          <w:spacing w:val="-4"/>
          <w:sz w:val="28"/>
        </w:rPr>
        <w:t>2025</w:t>
      </w:r>
    </w:p>
    <w:p w14:paraId="458DF90A" w14:textId="77777777" w:rsidR="00A85628" w:rsidRDefault="00A85628" w:rsidP="00E43496">
      <w:pPr>
        <w:pStyle w:val="BodyText"/>
        <w:spacing w:after="0" w:line="240" w:lineRule="auto"/>
        <w:ind w:right="-180"/>
        <w:rPr>
          <w:rFonts w:ascii="Roboto" w:hAnsi="Roboto"/>
          <w:color w:val="auto"/>
          <w:w w:val="110"/>
          <w:szCs w:val="22"/>
        </w:rPr>
      </w:pPr>
      <w:r w:rsidRPr="00A85628">
        <w:rPr>
          <w:rFonts w:ascii="Roboto" w:hAnsi="Roboto"/>
          <w:color w:val="auto"/>
          <w:w w:val="110"/>
          <w:szCs w:val="22"/>
        </w:rPr>
        <w:t>PSL law went into effect on July 1, 2025, with the regulations taking effect as of September 25, 2025.</w:t>
      </w:r>
    </w:p>
    <w:p w14:paraId="37601A48" w14:textId="77777777" w:rsidR="00E43496" w:rsidRPr="00563C7F" w:rsidRDefault="00E43496" w:rsidP="00E43496">
      <w:pPr>
        <w:pStyle w:val="BodyText"/>
        <w:spacing w:after="0" w:line="240" w:lineRule="auto"/>
        <w:ind w:right="-180"/>
        <w:rPr>
          <w:rFonts w:ascii="Roboto" w:hAnsi="Roboto"/>
          <w:szCs w:val="22"/>
        </w:rPr>
      </w:pPr>
      <w:r w:rsidRPr="00563C7F">
        <w:rPr>
          <w:rFonts w:ascii="Roboto" w:hAnsi="Roboto"/>
          <w:color w:val="auto"/>
          <w:w w:val="110"/>
          <w:szCs w:val="22"/>
        </w:rPr>
        <w:t>The</w:t>
      </w:r>
      <w:r w:rsidRPr="00563C7F">
        <w:rPr>
          <w:rFonts w:ascii="Roboto" w:hAnsi="Roboto"/>
          <w:color w:val="auto"/>
          <w:spacing w:val="-9"/>
          <w:w w:val="110"/>
          <w:szCs w:val="22"/>
        </w:rPr>
        <w:t xml:space="preserve"> </w:t>
      </w:r>
      <w:r w:rsidRPr="00563C7F">
        <w:rPr>
          <w:rFonts w:ascii="Roboto" w:hAnsi="Roboto"/>
          <w:color w:val="auto"/>
          <w:w w:val="110"/>
          <w:szCs w:val="22"/>
        </w:rPr>
        <w:t>regulations</w:t>
      </w:r>
      <w:r w:rsidRPr="00563C7F">
        <w:rPr>
          <w:rFonts w:ascii="Roboto" w:hAnsi="Roboto"/>
          <w:color w:val="auto"/>
          <w:spacing w:val="-5"/>
          <w:w w:val="110"/>
          <w:szCs w:val="22"/>
        </w:rPr>
        <w:t xml:space="preserve"> </w:t>
      </w:r>
      <w:r w:rsidRPr="00563C7F">
        <w:rPr>
          <w:rFonts w:ascii="Roboto" w:hAnsi="Roboto"/>
          <w:color w:val="auto"/>
          <w:w w:val="110"/>
          <w:szCs w:val="22"/>
        </w:rPr>
        <w:t>apply</w:t>
      </w:r>
      <w:r w:rsidRPr="00563C7F">
        <w:rPr>
          <w:rFonts w:ascii="Roboto" w:hAnsi="Roboto"/>
          <w:color w:val="auto"/>
          <w:spacing w:val="-8"/>
          <w:w w:val="110"/>
          <w:szCs w:val="22"/>
        </w:rPr>
        <w:t xml:space="preserve"> </w:t>
      </w:r>
      <w:r w:rsidRPr="00563C7F">
        <w:rPr>
          <w:rFonts w:ascii="Roboto" w:hAnsi="Roboto"/>
          <w:color w:val="auto"/>
          <w:w w:val="110"/>
          <w:szCs w:val="22"/>
        </w:rPr>
        <w:t>to</w:t>
      </w:r>
      <w:r w:rsidRPr="00563C7F">
        <w:rPr>
          <w:rFonts w:ascii="Roboto" w:hAnsi="Roboto"/>
          <w:color w:val="auto"/>
          <w:spacing w:val="-11"/>
          <w:w w:val="110"/>
          <w:szCs w:val="22"/>
        </w:rPr>
        <w:t xml:space="preserve"> </w:t>
      </w:r>
      <w:r w:rsidRPr="00563C7F">
        <w:rPr>
          <w:rFonts w:ascii="Roboto" w:hAnsi="Roboto"/>
          <w:color w:val="auto"/>
          <w:w w:val="110"/>
          <w:szCs w:val="22"/>
        </w:rPr>
        <w:t>employers</w:t>
      </w:r>
      <w:r w:rsidRPr="00563C7F">
        <w:rPr>
          <w:rFonts w:ascii="Roboto" w:hAnsi="Roboto"/>
          <w:color w:val="auto"/>
          <w:spacing w:val="-10"/>
          <w:w w:val="110"/>
          <w:szCs w:val="22"/>
        </w:rPr>
        <w:t xml:space="preserve"> </w:t>
      </w:r>
      <w:r w:rsidRPr="00563C7F">
        <w:rPr>
          <w:rFonts w:ascii="Roboto" w:hAnsi="Roboto"/>
          <w:color w:val="auto"/>
          <w:w w:val="110"/>
          <w:szCs w:val="22"/>
        </w:rPr>
        <w:t>of</w:t>
      </w:r>
      <w:r w:rsidRPr="00563C7F">
        <w:rPr>
          <w:rFonts w:ascii="Roboto" w:hAnsi="Roboto"/>
          <w:color w:val="auto"/>
          <w:spacing w:val="-6"/>
          <w:w w:val="110"/>
          <w:szCs w:val="22"/>
        </w:rPr>
        <w:t xml:space="preserve"> </w:t>
      </w:r>
      <w:r w:rsidRPr="00563C7F">
        <w:rPr>
          <w:rFonts w:ascii="Roboto" w:hAnsi="Roboto"/>
          <w:color w:val="auto"/>
          <w:w w:val="110"/>
          <w:szCs w:val="22"/>
          <w:u w:val="single"/>
        </w:rPr>
        <w:t>all</w:t>
      </w:r>
      <w:r w:rsidRPr="00563C7F">
        <w:rPr>
          <w:rFonts w:ascii="Roboto" w:hAnsi="Roboto"/>
          <w:color w:val="auto"/>
          <w:spacing w:val="-10"/>
          <w:w w:val="110"/>
          <w:szCs w:val="22"/>
          <w:u w:val="single"/>
        </w:rPr>
        <w:t xml:space="preserve"> </w:t>
      </w:r>
      <w:r w:rsidRPr="00563C7F">
        <w:rPr>
          <w:rFonts w:ascii="Roboto" w:hAnsi="Roboto"/>
          <w:color w:val="auto"/>
          <w:w w:val="110"/>
          <w:szCs w:val="22"/>
          <w:u w:val="single"/>
        </w:rPr>
        <w:t>sizes</w:t>
      </w:r>
      <w:r w:rsidRPr="00563C7F">
        <w:rPr>
          <w:rFonts w:ascii="Roboto" w:hAnsi="Roboto"/>
          <w:color w:val="auto"/>
          <w:spacing w:val="-8"/>
          <w:w w:val="110"/>
          <w:szCs w:val="22"/>
          <w:u w:val="single"/>
        </w:rPr>
        <w:t xml:space="preserve"> </w:t>
      </w:r>
      <w:r w:rsidRPr="00563C7F">
        <w:rPr>
          <w:rFonts w:ascii="Roboto" w:hAnsi="Roboto"/>
          <w:color w:val="auto"/>
          <w:w w:val="110"/>
          <w:szCs w:val="22"/>
          <w:u w:val="single"/>
        </w:rPr>
        <w:t>in</w:t>
      </w:r>
      <w:r w:rsidRPr="00563C7F">
        <w:rPr>
          <w:rFonts w:ascii="Roboto" w:hAnsi="Roboto"/>
          <w:color w:val="auto"/>
          <w:spacing w:val="-11"/>
          <w:w w:val="110"/>
          <w:szCs w:val="22"/>
          <w:u w:val="single"/>
        </w:rPr>
        <w:t xml:space="preserve"> </w:t>
      </w:r>
      <w:r w:rsidRPr="00563C7F">
        <w:rPr>
          <w:rFonts w:ascii="Roboto" w:hAnsi="Roboto"/>
          <w:color w:val="auto"/>
          <w:w w:val="110"/>
          <w:szCs w:val="22"/>
          <w:u w:val="single"/>
        </w:rPr>
        <w:t>Alaska</w:t>
      </w:r>
      <w:r w:rsidRPr="00563C7F">
        <w:rPr>
          <w:rFonts w:ascii="Roboto" w:hAnsi="Roboto"/>
          <w:color w:val="auto"/>
          <w:w w:val="110"/>
          <w:szCs w:val="22"/>
        </w:rPr>
        <w:t>.</w:t>
      </w:r>
      <w:r w:rsidRPr="00563C7F">
        <w:rPr>
          <w:rFonts w:ascii="Roboto" w:hAnsi="Roboto"/>
          <w:color w:val="auto"/>
          <w:spacing w:val="-11"/>
          <w:w w:val="110"/>
          <w:szCs w:val="22"/>
        </w:rPr>
        <w:t xml:space="preserve"> </w:t>
      </w:r>
      <w:r w:rsidRPr="00563C7F">
        <w:rPr>
          <w:rFonts w:ascii="Roboto" w:hAnsi="Roboto"/>
          <w:color w:val="auto"/>
          <w:w w:val="110"/>
          <w:szCs w:val="22"/>
        </w:rPr>
        <w:t>The</w:t>
      </w:r>
      <w:r w:rsidRPr="00563C7F">
        <w:rPr>
          <w:rFonts w:ascii="Roboto" w:hAnsi="Roboto"/>
          <w:color w:val="auto"/>
          <w:spacing w:val="-8"/>
          <w:w w:val="110"/>
          <w:szCs w:val="22"/>
        </w:rPr>
        <w:t xml:space="preserve"> </w:t>
      </w:r>
      <w:r w:rsidRPr="00563C7F">
        <w:rPr>
          <w:rFonts w:ascii="Roboto" w:hAnsi="Roboto"/>
          <w:color w:val="auto"/>
          <w:w w:val="110"/>
          <w:szCs w:val="22"/>
        </w:rPr>
        <w:t>regulations</w:t>
      </w:r>
      <w:r w:rsidRPr="00563C7F">
        <w:rPr>
          <w:rFonts w:ascii="Roboto" w:hAnsi="Roboto"/>
          <w:color w:val="auto"/>
          <w:spacing w:val="-8"/>
          <w:w w:val="110"/>
          <w:szCs w:val="22"/>
        </w:rPr>
        <w:t xml:space="preserve"> </w:t>
      </w:r>
      <w:r w:rsidRPr="00563C7F">
        <w:rPr>
          <w:rFonts w:ascii="Roboto" w:hAnsi="Roboto"/>
          <w:color w:val="auto"/>
          <w:w w:val="110"/>
          <w:szCs w:val="22"/>
        </w:rPr>
        <w:t>largely</w:t>
      </w:r>
      <w:r w:rsidRPr="00563C7F">
        <w:rPr>
          <w:rFonts w:ascii="Roboto" w:hAnsi="Roboto"/>
          <w:color w:val="auto"/>
          <w:spacing w:val="-10"/>
          <w:w w:val="110"/>
          <w:szCs w:val="22"/>
        </w:rPr>
        <w:t xml:space="preserve"> </w:t>
      </w:r>
      <w:r w:rsidRPr="00563C7F">
        <w:rPr>
          <w:rFonts w:ascii="Roboto" w:hAnsi="Roboto"/>
          <w:color w:val="auto"/>
          <w:w w:val="110"/>
          <w:szCs w:val="22"/>
        </w:rPr>
        <w:t>clarify,</w:t>
      </w:r>
      <w:r w:rsidRPr="00563C7F">
        <w:rPr>
          <w:rFonts w:ascii="Roboto" w:hAnsi="Roboto"/>
          <w:color w:val="auto"/>
          <w:spacing w:val="-12"/>
          <w:w w:val="110"/>
          <w:szCs w:val="22"/>
        </w:rPr>
        <w:t xml:space="preserve"> </w:t>
      </w:r>
      <w:r w:rsidRPr="00563C7F">
        <w:rPr>
          <w:rFonts w:ascii="Roboto" w:hAnsi="Roboto"/>
          <w:color w:val="auto"/>
          <w:w w:val="110"/>
          <w:szCs w:val="22"/>
        </w:rPr>
        <w:t>verify,</w:t>
      </w:r>
      <w:r w:rsidRPr="00563C7F">
        <w:rPr>
          <w:rFonts w:ascii="Roboto" w:hAnsi="Roboto"/>
          <w:color w:val="auto"/>
          <w:spacing w:val="-11"/>
          <w:w w:val="110"/>
          <w:szCs w:val="22"/>
        </w:rPr>
        <w:t xml:space="preserve"> </w:t>
      </w:r>
      <w:r w:rsidRPr="00563C7F">
        <w:rPr>
          <w:rFonts w:ascii="Roboto" w:hAnsi="Roboto"/>
          <w:color w:val="auto"/>
          <w:w w:val="110"/>
          <w:szCs w:val="22"/>
        </w:rPr>
        <w:t>and</w:t>
      </w:r>
      <w:r w:rsidRPr="00563C7F">
        <w:rPr>
          <w:rFonts w:ascii="Roboto" w:hAnsi="Roboto"/>
          <w:color w:val="auto"/>
          <w:spacing w:val="-13"/>
          <w:w w:val="110"/>
          <w:szCs w:val="22"/>
        </w:rPr>
        <w:t xml:space="preserve"> </w:t>
      </w:r>
      <w:r w:rsidRPr="00563C7F">
        <w:rPr>
          <w:rFonts w:ascii="Roboto" w:hAnsi="Roboto"/>
          <w:color w:val="auto"/>
          <w:w w:val="110"/>
          <w:szCs w:val="22"/>
        </w:rPr>
        <w:t>expand</w:t>
      </w:r>
      <w:r w:rsidRPr="00563C7F">
        <w:rPr>
          <w:rFonts w:ascii="Roboto" w:hAnsi="Roboto"/>
          <w:color w:val="auto"/>
          <w:spacing w:val="-10"/>
          <w:w w:val="110"/>
          <w:szCs w:val="22"/>
        </w:rPr>
        <w:t xml:space="preserve"> </w:t>
      </w:r>
      <w:r w:rsidRPr="00563C7F">
        <w:rPr>
          <w:rFonts w:ascii="Roboto" w:hAnsi="Roboto"/>
          <w:color w:val="auto"/>
          <w:w w:val="110"/>
          <w:szCs w:val="22"/>
        </w:rPr>
        <w:t>on</w:t>
      </w:r>
      <w:r w:rsidRPr="00563C7F">
        <w:rPr>
          <w:rFonts w:ascii="Roboto" w:hAnsi="Roboto"/>
          <w:color w:val="auto"/>
          <w:spacing w:val="-9"/>
          <w:w w:val="110"/>
          <w:szCs w:val="22"/>
        </w:rPr>
        <w:t xml:space="preserve"> </w:t>
      </w:r>
      <w:r w:rsidRPr="00563C7F">
        <w:rPr>
          <w:rFonts w:ascii="Roboto" w:hAnsi="Roboto"/>
          <w:color w:val="auto"/>
          <w:spacing w:val="-5"/>
          <w:w w:val="110"/>
          <w:szCs w:val="22"/>
        </w:rPr>
        <w:t>the</w:t>
      </w:r>
      <w:r w:rsidRPr="00563C7F">
        <w:rPr>
          <w:rFonts w:ascii="Roboto" w:hAnsi="Roboto"/>
          <w:color w:val="auto"/>
          <w:szCs w:val="22"/>
        </w:rPr>
        <w:t xml:space="preserve"> </w:t>
      </w:r>
      <w:r w:rsidRPr="00563C7F">
        <w:rPr>
          <w:rFonts w:ascii="Roboto" w:hAnsi="Roboto"/>
          <w:color w:val="auto"/>
          <w:w w:val="110"/>
          <w:szCs w:val="22"/>
        </w:rPr>
        <w:t>state’s</w:t>
      </w:r>
      <w:r w:rsidRPr="00563C7F">
        <w:rPr>
          <w:rFonts w:ascii="Roboto" w:hAnsi="Roboto"/>
          <w:color w:val="auto"/>
          <w:spacing w:val="7"/>
          <w:w w:val="110"/>
          <w:szCs w:val="22"/>
        </w:rPr>
        <w:t xml:space="preserve"> </w:t>
      </w:r>
      <w:r w:rsidRPr="00563C7F">
        <w:rPr>
          <w:rFonts w:ascii="Roboto" w:hAnsi="Roboto"/>
          <w:color w:val="auto"/>
          <w:w w:val="110"/>
          <w:szCs w:val="22"/>
        </w:rPr>
        <w:t>existing</w:t>
      </w:r>
      <w:r w:rsidRPr="00563C7F">
        <w:rPr>
          <w:rFonts w:ascii="Roboto" w:hAnsi="Roboto"/>
          <w:color w:val="auto"/>
          <w:spacing w:val="10"/>
          <w:w w:val="110"/>
          <w:szCs w:val="22"/>
        </w:rPr>
        <w:t xml:space="preserve"> </w:t>
      </w:r>
      <w:hyperlink r:id="rId358">
        <w:r w:rsidRPr="00563C7F">
          <w:rPr>
            <w:rFonts w:ascii="Roboto" w:hAnsi="Roboto"/>
            <w:color w:val="006FC0"/>
            <w:spacing w:val="-2"/>
            <w:w w:val="110"/>
            <w:szCs w:val="22"/>
            <w:u w:val="single" w:color="006FC0"/>
          </w:rPr>
          <w:t>FAQs</w:t>
        </w:r>
      </w:hyperlink>
      <w:r w:rsidRPr="00563C7F">
        <w:rPr>
          <w:rFonts w:ascii="Roboto" w:hAnsi="Roboto"/>
          <w:spacing w:val="-2"/>
          <w:w w:val="110"/>
          <w:szCs w:val="22"/>
        </w:rPr>
        <w:t>.</w:t>
      </w:r>
    </w:p>
    <w:p w14:paraId="7CDD0C2D" w14:textId="77777777" w:rsidR="00E43496" w:rsidRPr="00563C7F" w:rsidRDefault="00E43496" w:rsidP="00E43496">
      <w:pPr>
        <w:pStyle w:val="BodyText"/>
        <w:spacing w:after="0" w:line="240" w:lineRule="auto"/>
        <w:ind w:left="360"/>
        <w:rPr>
          <w:rFonts w:ascii="Roboto" w:hAnsi="Roboto"/>
          <w:b/>
          <w:bCs/>
          <w:color w:val="auto"/>
          <w:sz w:val="16"/>
          <w:szCs w:val="16"/>
        </w:rPr>
      </w:pPr>
    </w:p>
    <w:p w14:paraId="47291A40" w14:textId="77777777" w:rsidR="00E43496" w:rsidRPr="00563C7F" w:rsidRDefault="00E43496" w:rsidP="00E43496">
      <w:pPr>
        <w:pStyle w:val="BodyText"/>
        <w:spacing w:after="0" w:line="240" w:lineRule="auto"/>
        <w:rPr>
          <w:rFonts w:ascii="Roboto" w:hAnsi="Roboto"/>
          <w:b/>
          <w:bCs/>
          <w:color w:val="auto"/>
          <w:szCs w:val="22"/>
        </w:rPr>
      </w:pPr>
      <w:r w:rsidRPr="00563C7F">
        <w:rPr>
          <w:rFonts w:ascii="Roboto" w:hAnsi="Roboto"/>
          <w:b/>
          <w:bCs/>
          <w:color w:val="auto"/>
          <w:szCs w:val="22"/>
        </w:rPr>
        <w:t>Below</w:t>
      </w:r>
      <w:r w:rsidRPr="00563C7F">
        <w:rPr>
          <w:rFonts w:ascii="Roboto" w:hAnsi="Roboto"/>
          <w:b/>
          <w:bCs/>
          <w:color w:val="auto"/>
          <w:spacing w:val="21"/>
          <w:szCs w:val="22"/>
        </w:rPr>
        <w:t xml:space="preserve"> </w:t>
      </w:r>
      <w:r w:rsidRPr="00563C7F">
        <w:rPr>
          <w:rFonts w:ascii="Roboto" w:hAnsi="Roboto"/>
          <w:b/>
          <w:bCs/>
          <w:color w:val="auto"/>
          <w:szCs w:val="22"/>
        </w:rPr>
        <w:t>are</w:t>
      </w:r>
      <w:r w:rsidRPr="00563C7F">
        <w:rPr>
          <w:rFonts w:ascii="Roboto" w:hAnsi="Roboto"/>
          <w:b/>
          <w:bCs/>
          <w:color w:val="auto"/>
          <w:spacing w:val="23"/>
          <w:szCs w:val="22"/>
        </w:rPr>
        <w:t xml:space="preserve"> </w:t>
      </w:r>
      <w:r w:rsidRPr="00563C7F">
        <w:rPr>
          <w:rFonts w:ascii="Roboto" w:hAnsi="Roboto"/>
          <w:b/>
          <w:bCs/>
          <w:color w:val="auto"/>
          <w:spacing w:val="-2"/>
          <w:szCs w:val="22"/>
        </w:rPr>
        <w:t>highlights:</w:t>
      </w:r>
    </w:p>
    <w:p w14:paraId="0EE0E57D" w14:textId="77777777" w:rsidR="00E43496" w:rsidRPr="00563C7F" w:rsidRDefault="00E43496">
      <w:pPr>
        <w:pStyle w:val="ListParagraph"/>
        <w:widowControl w:val="0"/>
        <w:numPr>
          <w:ilvl w:val="0"/>
          <w:numId w:val="245"/>
        </w:numPr>
        <w:tabs>
          <w:tab w:val="left" w:pos="1080"/>
        </w:tabs>
        <w:autoSpaceDE w:val="0"/>
        <w:autoSpaceDN w:val="0"/>
        <w:spacing w:after="0" w:line="240" w:lineRule="auto"/>
        <w:ind w:right="-270"/>
        <w:contextualSpacing w:val="0"/>
        <w:rPr>
          <w:rFonts w:ascii="Roboto" w:hAnsi="Roboto"/>
        </w:rPr>
      </w:pPr>
      <w:r w:rsidRPr="00563C7F">
        <w:rPr>
          <w:rFonts w:ascii="Roboto" w:hAnsi="Roboto"/>
          <w:w w:val="110"/>
        </w:rPr>
        <w:t>Employers</w:t>
      </w:r>
      <w:r w:rsidRPr="00563C7F">
        <w:rPr>
          <w:rFonts w:ascii="Roboto" w:hAnsi="Roboto"/>
          <w:spacing w:val="-10"/>
          <w:w w:val="110"/>
        </w:rPr>
        <w:t xml:space="preserve"> </w:t>
      </w:r>
      <w:r w:rsidRPr="00563C7F">
        <w:rPr>
          <w:rFonts w:ascii="Roboto" w:hAnsi="Roboto"/>
          <w:w w:val="110"/>
        </w:rPr>
        <w:t>that</w:t>
      </w:r>
      <w:r w:rsidRPr="00563C7F">
        <w:rPr>
          <w:rFonts w:ascii="Roboto" w:hAnsi="Roboto"/>
          <w:spacing w:val="-13"/>
          <w:w w:val="110"/>
        </w:rPr>
        <w:t xml:space="preserve"> </w:t>
      </w:r>
      <w:r w:rsidRPr="00563C7F">
        <w:rPr>
          <w:rFonts w:ascii="Roboto" w:hAnsi="Roboto"/>
          <w:w w:val="110"/>
        </w:rPr>
        <w:t>don’t</w:t>
      </w:r>
      <w:r w:rsidRPr="00563C7F">
        <w:rPr>
          <w:rFonts w:ascii="Roboto" w:hAnsi="Roboto"/>
          <w:spacing w:val="-11"/>
          <w:w w:val="110"/>
        </w:rPr>
        <w:t xml:space="preserve"> </w:t>
      </w:r>
      <w:r w:rsidRPr="00563C7F">
        <w:rPr>
          <w:rFonts w:ascii="Roboto" w:hAnsi="Roboto"/>
          <w:w w:val="110"/>
        </w:rPr>
        <w:t>designate</w:t>
      </w:r>
      <w:r w:rsidRPr="00563C7F">
        <w:rPr>
          <w:rFonts w:ascii="Roboto" w:hAnsi="Roboto"/>
          <w:spacing w:val="-12"/>
          <w:w w:val="110"/>
        </w:rPr>
        <w:t xml:space="preserve"> </w:t>
      </w:r>
      <w:r w:rsidRPr="00563C7F">
        <w:rPr>
          <w:rFonts w:ascii="Roboto" w:hAnsi="Roboto"/>
          <w:w w:val="110"/>
        </w:rPr>
        <w:t>a</w:t>
      </w:r>
      <w:r w:rsidRPr="00563C7F">
        <w:rPr>
          <w:rFonts w:ascii="Roboto" w:hAnsi="Roboto"/>
          <w:spacing w:val="-11"/>
          <w:w w:val="110"/>
        </w:rPr>
        <w:t xml:space="preserve"> </w:t>
      </w:r>
      <w:r w:rsidRPr="00563C7F">
        <w:rPr>
          <w:rFonts w:ascii="Roboto" w:hAnsi="Roboto"/>
          <w:w w:val="110"/>
        </w:rPr>
        <w:t>fixed</w:t>
      </w:r>
      <w:r w:rsidRPr="00563C7F">
        <w:rPr>
          <w:rFonts w:ascii="Roboto" w:hAnsi="Roboto"/>
          <w:spacing w:val="-12"/>
          <w:w w:val="110"/>
        </w:rPr>
        <w:t xml:space="preserve"> </w:t>
      </w:r>
      <w:r w:rsidRPr="00563C7F">
        <w:rPr>
          <w:rFonts w:ascii="Roboto" w:hAnsi="Roboto"/>
          <w:w w:val="110"/>
        </w:rPr>
        <w:t>52-week</w:t>
      </w:r>
      <w:r w:rsidRPr="00563C7F">
        <w:rPr>
          <w:rFonts w:ascii="Roboto" w:hAnsi="Roboto"/>
          <w:spacing w:val="-12"/>
          <w:w w:val="110"/>
        </w:rPr>
        <w:t xml:space="preserve"> </w:t>
      </w:r>
      <w:r w:rsidRPr="00563C7F">
        <w:rPr>
          <w:rFonts w:ascii="Roboto" w:hAnsi="Roboto"/>
          <w:w w:val="110"/>
        </w:rPr>
        <w:t>benefit</w:t>
      </w:r>
      <w:r w:rsidRPr="00563C7F">
        <w:rPr>
          <w:rFonts w:ascii="Roboto" w:hAnsi="Roboto"/>
          <w:spacing w:val="-13"/>
          <w:w w:val="110"/>
        </w:rPr>
        <w:t xml:space="preserve"> </w:t>
      </w:r>
      <w:r w:rsidRPr="00563C7F">
        <w:rPr>
          <w:rFonts w:ascii="Roboto" w:hAnsi="Roboto"/>
          <w:w w:val="110"/>
        </w:rPr>
        <w:t>year</w:t>
      </w:r>
      <w:r w:rsidRPr="00563C7F">
        <w:rPr>
          <w:rFonts w:ascii="Roboto" w:hAnsi="Roboto"/>
          <w:spacing w:val="-13"/>
          <w:w w:val="110"/>
        </w:rPr>
        <w:t xml:space="preserve"> </w:t>
      </w:r>
      <w:r w:rsidRPr="00563C7F">
        <w:rPr>
          <w:rFonts w:ascii="Roboto" w:hAnsi="Roboto"/>
          <w:w w:val="110"/>
        </w:rPr>
        <w:t>will</w:t>
      </w:r>
      <w:r w:rsidRPr="00563C7F">
        <w:rPr>
          <w:rFonts w:ascii="Roboto" w:hAnsi="Roboto"/>
          <w:spacing w:val="-12"/>
          <w:w w:val="110"/>
        </w:rPr>
        <w:t xml:space="preserve"> </w:t>
      </w:r>
      <w:r w:rsidRPr="00563C7F">
        <w:rPr>
          <w:rFonts w:ascii="Roboto" w:hAnsi="Roboto"/>
          <w:w w:val="110"/>
        </w:rPr>
        <w:t>be</w:t>
      </w:r>
      <w:r w:rsidRPr="00563C7F">
        <w:rPr>
          <w:rFonts w:ascii="Roboto" w:hAnsi="Roboto"/>
          <w:spacing w:val="-10"/>
          <w:w w:val="110"/>
        </w:rPr>
        <w:t xml:space="preserve"> </w:t>
      </w:r>
      <w:r w:rsidRPr="00563C7F">
        <w:rPr>
          <w:rFonts w:ascii="Roboto" w:hAnsi="Roboto"/>
          <w:w w:val="110"/>
        </w:rPr>
        <w:t>considered</w:t>
      </w:r>
      <w:r w:rsidRPr="00563C7F">
        <w:rPr>
          <w:rFonts w:ascii="Roboto" w:hAnsi="Roboto"/>
          <w:spacing w:val="-10"/>
          <w:w w:val="110"/>
        </w:rPr>
        <w:t xml:space="preserve"> </w:t>
      </w:r>
      <w:r w:rsidRPr="00563C7F">
        <w:rPr>
          <w:rFonts w:ascii="Roboto" w:hAnsi="Roboto"/>
          <w:w w:val="110"/>
        </w:rPr>
        <w:t>to</w:t>
      </w:r>
      <w:r w:rsidRPr="00563C7F">
        <w:rPr>
          <w:rFonts w:ascii="Roboto" w:hAnsi="Roboto"/>
          <w:spacing w:val="-12"/>
          <w:w w:val="110"/>
        </w:rPr>
        <w:t xml:space="preserve"> </w:t>
      </w:r>
      <w:r w:rsidRPr="00563C7F">
        <w:rPr>
          <w:rFonts w:ascii="Roboto" w:hAnsi="Roboto"/>
          <w:w w:val="110"/>
        </w:rPr>
        <w:t>use</w:t>
      </w:r>
      <w:r w:rsidRPr="00563C7F">
        <w:rPr>
          <w:rFonts w:ascii="Roboto" w:hAnsi="Roboto"/>
          <w:spacing w:val="-10"/>
          <w:w w:val="110"/>
        </w:rPr>
        <w:t xml:space="preserve"> </w:t>
      </w:r>
      <w:r w:rsidRPr="00563C7F">
        <w:rPr>
          <w:rFonts w:ascii="Roboto" w:hAnsi="Roboto"/>
          <w:w w:val="110"/>
        </w:rPr>
        <w:t>a</w:t>
      </w:r>
      <w:r w:rsidRPr="00563C7F">
        <w:rPr>
          <w:rFonts w:ascii="Roboto" w:hAnsi="Roboto"/>
          <w:spacing w:val="-11"/>
          <w:w w:val="110"/>
        </w:rPr>
        <w:t xml:space="preserve"> </w:t>
      </w:r>
      <w:r w:rsidRPr="00563C7F">
        <w:rPr>
          <w:rFonts w:ascii="Roboto" w:hAnsi="Roboto"/>
          <w:w w:val="110"/>
        </w:rPr>
        <w:t>calendar</w:t>
      </w:r>
      <w:r w:rsidRPr="00563C7F">
        <w:rPr>
          <w:rFonts w:ascii="Roboto" w:hAnsi="Roboto"/>
          <w:spacing w:val="-11"/>
          <w:w w:val="110"/>
        </w:rPr>
        <w:t xml:space="preserve"> </w:t>
      </w:r>
      <w:r w:rsidRPr="00563C7F">
        <w:rPr>
          <w:rFonts w:ascii="Roboto" w:hAnsi="Roboto"/>
          <w:w w:val="110"/>
        </w:rPr>
        <w:t>year</w:t>
      </w:r>
      <w:r w:rsidRPr="00563C7F">
        <w:rPr>
          <w:rFonts w:ascii="Roboto" w:hAnsi="Roboto"/>
          <w:spacing w:val="-11"/>
          <w:w w:val="110"/>
        </w:rPr>
        <w:t xml:space="preserve"> </w:t>
      </w:r>
      <w:r w:rsidRPr="00563C7F">
        <w:rPr>
          <w:rFonts w:ascii="Roboto" w:hAnsi="Roboto"/>
          <w:w w:val="110"/>
        </w:rPr>
        <w:t xml:space="preserve">by </w:t>
      </w:r>
      <w:r w:rsidRPr="00563C7F">
        <w:rPr>
          <w:rFonts w:ascii="Roboto" w:hAnsi="Roboto"/>
          <w:spacing w:val="-2"/>
          <w:w w:val="110"/>
        </w:rPr>
        <w:t>default.</w:t>
      </w:r>
    </w:p>
    <w:p w14:paraId="64D0B6E3" w14:textId="77777777" w:rsidR="00E43496" w:rsidRPr="00563C7F" w:rsidRDefault="00E43496">
      <w:pPr>
        <w:pStyle w:val="ListParagraph"/>
        <w:widowControl w:val="0"/>
        <w:numPr>
          <w:ilvl w:val="0"/>
          <w:numId w:val="245"/>
        </w:numPr>
        <w:tabs>
          <w:tab w:val="left" w:pos="1079"/>
        </w:tabs>
        <w:autoSpaceDE w:val="0"/>
        <w:autoSpaceDN w:val="0"/>
        <w:spacing w:after="0" w:line="240" w:lineRule="auto"/>
        <w:ind w:left="1079" w:right="-270" w:hanging="359"/>
        <w:contextualSpacing w:val="0"/>
        <w:rPr>
          <w:rFonts w:ascii="Roboto" w:hAnsi="Roboto"/>
        </w:rPr>
      </w:pPr>
      <w:r w:rsidRPr="00563C7F">
        <w:rPr>
          <w:rFonts w:ascii="Roboto" w:hAnsi="Roboto"/>
          <w:w w:val="110"/>
        </w:rPr>
        <w:t>Employers</w:t>
      </w:r>
      <w:r w:rsidRPr="00563C7F">
        <w:rPr>
          <w:rFonts w:ascii="Roboto" w:hAnsi="Roboto"/>
          <w:spacing w:val="-8"/>
          <w:w w:val="110"/>
        </w:rPr>
        <w:t xml:space="preserve"> </w:t>
      </w:r>
      <w:r w:rsidRPr="00563C7F">
        <w:rPr>
          <w:rFonts w:ascii="Roboto" w:hAnsi="Roboto"/>
          <w:w w:val="110"/>
        </w:rPr>
        <w:t>that</w:t>
      </w:r>
      <w:r w:rsidRPr="00563C7F">
        <w:rPr>
          <w:rFonts w:ascii="Roboto" w:hAnsi="Roboto"/>
          <w:spacing w:val="-8"/>
          <w:w w:val="110"/>
        </w:rPr>
        <w:t xml:space="preserve"> </w:t>
      </w:r>
      <w:r w:rsidRPr="00563C7F">
        <w:rPr>
          <w:rFonts w:ascii="Roboto" w:hAnsi="Roboto"/>
          <w:w w:val="110"/>
        </w:rPr>
        <w:t>frontload</w:t>
      </w:r>
      <w:r w:rsidRPr="00563C7F">
        <w:rPr>
          <w:rFonts w:ascii="Roboto" w:hAnsi="Roboto"/>
          <w:spacing w:val="-10"/>
          <w:w w:val="110"/>
        </w:rPr>
        <w:t xml:space="preserve"> </w:t>
      </w:r>
      <w:r w:rsidRPr="00563C7F">
        <w:rPr>
          <w:rFonts w:ascii="Roboto" w:hAnsi="Roboto"/>
          <w:w w:val="110"/>
        </w:rPr>
        <w:t>the</w:t>
      </w:r>
      <w:r w:rsidRPr="00563C7F">
        <w:rPr>
          <w:rFonts w:ascii="Roboto" w:hAnsi="Roboto"/>
          <w:spacing w:val="-10"/>
          <w:w w:val="110"/>
        </w:rPr>
        <w:t xml:space="preserve"> </w:t>
      </w:r>
      <w:r w:rsidRPr="00563C7F">
        <w:rPr>
          <w:rFonts w:ascii="Roboto" w:hAnsi="Roboto"/>
          <w:w w:val="110"/>
        </w:rPr>
        <w:t>full</w:t>
      </w:r>
      <w:r w:rsidRPr="00563C7F">
        <w:rPr>
          <w:rFonts w:ascii="Roboto" w:hAnsi="Roboto"/>
          <w:spacing w:val="-9"/>
          <w:w w:val="110"/>
        </w:rPr>
        <w:t xml:space="preserve"> </w:t>
      </w:r>
      <w:r w:rsidRPr="00563C7F">
        <w:rPr>
          <w:rFonts w:ascii="Roboto" w:hAnsi="Roboto"/>
          <w:w w:val="110"/>
        </w:rPr>
        <w:t>annual</w:t>
      </w:r>
      <w:r w:rsidRPr="00563C7F">
        <w:rPr>
          <w:rFonts w:ascii="Roboto" w:hAnsi="Roboto"/>
          <w:spacing w:val="-9"/>
          <w:w w:val="110"/>
        </w:rPr>
        <w:t xml:space="preserve"> </w:t>
      </w:r>
      <w:r w:rsidRPr="00563C7F">
        <w:rPr>
          <w:rFonts w:ascii="Roboto" w:hAnsi="Roboto"/>
          <w:w w:val="110"/>
        </w:rPr>
        <w:t>PSL</w:t>
      </w:r>
      <w:r w:rsidRPr="00563C7F">
        <w:rPr>
          <w:rFonts w:ascii="Roboto" w:hAnsi="Roboto"/>
          <w:spacing w:val="-7"/>
          <w:w w:val="110"/>
        </w:rPr>
        <w:t xml:space="preserve"> </w:t>
      </w:r>
      <w:r w:rsidRPr="00563C7F">
        <w:rPr>
          <w:rFonts w:ascii="Roboto" w:hAnsi="Roboto"/>
          <w:w w:val="110"/>
        </w:rPr>
        <w:t>allotment</w:t>
      </w:r>
      <w:r w:rsidRPr="00563C7F">
        <w:rPr>
          <w:rFonts w:ascii="Roboto" w:hAnsi="Roboto"/>
          <w:spacing w:val="-12"/>
          <w:w w:val="110"/>
        </w:rPr>
        <w:t xml:space="preserve"> </w:t>
      </w:r>
      <w:r w:rsidRPr="00563C7F">
        <w:rPr>
          <w:rFonts w:ascii="Roboto" w:hAnsi="Roboto"/>
          <w:w w:val="110"/>
        </w:rPr>
        <w:t>at</w:t>
      </w:r>
      <w:r w:rsidRPr="00563C7F">
        <w:rPr>
          <w:rFonts w:ascii="Roboto" w:hAnsi="Roboto"/>
          <w:spacing w:val="-8"/>
          <w:w w:val="110"/>
        </w:rPr>
        <w:t xml:space="preserve"> </w:t>
      </w:r>
      <w:r w:rsidRPr="00563C7F">
        <w:rPr>
          <w:rFonts w:ascii="Roboto" w:hAnsi="Roboto"/>
          <w:w w:val="110"/>
        </w:rPr>
        <w:t>the</w:t>
      </w:r>
      <w:r w:rsidRPr="00563C7F">
        <w:rPr>
          <w:rFonts w:ascii="Roboto" w:hAnsi="Roboto"/>
          <w:spacing w:val="-9"/>
          <w:w w:val="110"/>
        </w:rPr>
        <w:t xml:space="preserve"> </w:t>
      </w:r>
      <w:r w:rsidRPr="00563C7F">
        <w:rPr>
          <w:rFonts w:ascii="Roboto" w:hAnsi="Roboto"/>
          <w:w w:val="110"/>
        </w:rPr>
        <w:t>beginning</w:t>
      </w:r>
      <w:r w:rsidRPr="00563C7F">
        <w:rPr>
          <w:rFonts w:ascii="Roboto" w:hAnsi="Roboto"/>
          <w:spacing w:val="-10"/>
          <w:w w:val="110"/>
        </w:rPr>
        <w:t xml:space="preserve"> </w:t>
      </w:r>
      <w:r w:rsidRPr="00563C7F">
        <w:rPr>
          <w:rFonts w:ascii="Roboto" w:hAnsi="Roboto"/>
          <w:w w:val="110"/>
        </w:rPr>
        <w:t>of</w:t>
      </w:r>
      <w:r w:rsidRPr="00563C7F">
        <w:rPr>
          <w:rFonts w:ascii="Roboto" w:hAnsi="Roboto"/>
          <w:spacing w:val="-10"/>
          <w:w w:val="110"/>
        </w:rPr>
        <w:t xml:space="preserve"> </w:t>
      </w:r>
      <w:r w:rsidRPr="00563C7F">
        <w:rPr>
          <w:rFonts w:ascii="Roboto" w:hAnsi="Roboto"/>
          <w:w w:val="110"/>
        </w:rPr>
        <w:t>each</w:t>
      </w:r>
      <w:r w:rsidRPr="00563C7F">
        <w:rPr>
          <w:rFonts w:ascii="Roboto" w:hAnsi="Roboto"/>
          <w:spacing w:val="-10"/>
          <w:w w:val="110"/>
        </w:rPr>
        <w:t xml:space="preserve"> </w:t>
      </w:r>
      <w:r w:rsidRPr="00563C7F">
        <w:rPr>
          <w:rFonts w:ascii="Roboto" w:hAnsi="Roboto"/>
          <w:w w:val="110"/>
        </w:rPr>
        <w:t>benefit</w:t>
      </w:r>
      <w:r w:rsidRPr="00563C7F">
        <w:rPr>
          <w:rFonts w:ascii="Roboto" w:hAnsi="Roboto"/>
          <w:spacing w:val="-10"/>
          <w:w w:val="110"/>
        </w:rPr>
        <w:t xml:space="preserve"> </w:t>
      </w:r>
      <w:r w:rsidRPr="00563C7F">
        <w:rPr>
          <w:rFonts w:ascii="Roboto" w:hAnsi="Roboto"/>
          <w:w w:val="110"/>
        </w:rPr>
        <w:t>year</w:t>
      </w:r>
      <w:r w:rsidRPr="00563C7F">
        <w:rPr>
          <w:rFonts w:ascii="Roboto" w:hAnsi="Roboto"/>
          <w:spacing w:val="-10"/>
          <w:w w:val="110"/>
        </w:rPr>
        <w:t xml:space="preserve"> </w:t>
      </w:r>
      <w:r w:rsidRPr="00563C7F">
        <w:rPr>
          <w:rFonts w:ascii="Roboto" w:hAnsi="Roboto"/>
          <w:w w:val="110"/>
        </w:rPr>
        <w:t>don’t</w:t>
      </w:r>
      <w:r w:rsidRPr="00563C7F">
        <w:rPr>
          <w:rFonts w:ascii="Roboto" w:hAnsi="Roboto"/>
          <w:spacing w:val="-9"/>
          <w:w w:val="110"/>
        </w:rPr>
        <w:t xml:space="preserve"> </w:t>
      </w:r>
      <w:r w:rsidRPr="00563C7F">
        <w:rPr>
          <w:rFonts w:ascii="Roboto" w:hAnsi="Roboto"/>
          <w:w w:val="110"/>
        </w:rPr>
        <w:t>have</w:t>
      </w:r>
      <w:r w:rsidRPr="00563C7F">
        <w:rPr>
          <w:rFonts w:ascii="Roboto" w:hAnsi="Roboto"/>
          <w:spacing w:val="-7"/>
          <w:w w:val="110"/>
        </w:rPr>
        <w:t xml:space="preserve"> </w:t>
      </w:r>
      <w:r w:rsidRPr="00563C7F">
        <w:rPr>
          <w:rFonts w:ascii="Roboto" w:hAnsi="Roboto"/>
          <w:spacing w:val="-5"/>
          <w:w w:val="110"/>
        </w:rPr>
        <w:t>to</w:t>
      </w:r>
      <w:r>
        <w:rPr>
          <w:rFonts w:ascii="Roboto" w:hAnsi="Roboto"/>
          <w:spacing w:val="-5"/>
          <w:w w:val="110"/>
        </w:rPr>
        <w:t xml:space="preserve"> </w:t>
      </w:r>
      <w:r w:rsidRPr="00563C7F">
        <w:rPr>
          <w:rFonts w:ascii="Roboto" w:hAnsi="Roboto"/>
          <w:w w:val="110"/>
        </w:rPr>
        <w:t>allow</w:t>
      </w:r>
      <w:r w:rsidRPr="00563C7F">
        <w:rPr>
          <w:rFonts w:ascii="Roboto" w:hAnsi="Roboto"/>
          <w:spacing w:val="-16"/>
          <w:w w:val="110"/>
        </w:rPr>
        <w:t xml:space="preserve"> </w:t>
      </w:r>
      <w:r w:rsidRPr="00563C7F">
        <w:rPr>
          <w:rFonts w:ascii="Roboto" w:hAnsi="Roboto"/>
          <w:spacing w:val="-2"/>
          <w:w w:val="110"/>
        </w:rPr>
        <w:t>carryover.</w:t>
      </w:r>
    </w:p>
    <w:p w14:paraId="3605116F" w14:textId="77777777" w:rsidR="00E43496" w:rsidRPr="00563C7F" w:rsidRDefault="00E43496">
      <w:pPr>
        <w:pStyle w:val="ListParagraph"/>
        <w:widowControl w:val="0"/>
        <w:numPr>
          <w:ilvl w:val="0"/>
          <w:numId w:val="245"/>
        </w:numPr>
        <w:tabs>
          <w:tab w:val="left" w:pos="1079"/>
        </w:tabs>
        <w:autoSpaceDE w:val="0"/>
        <w:autoSpaceDN w:val="0"/>
        <w:spacing w:after="0" w:line="240" w:lineRule="auto"/>
        <w:ind w:left="1079" w:right="-270" w:hanging="359"/>
        <w:contextualSpacing w:val="0"/>
        <w:rPr>
          <w:rFonts w:ascii="Roboto" w:hAnsi="Roboto"/>
        </w:rPr>
      </w:pPr>
      <w:r w:rsidRPr="00563C7F">
        <w:rPr>
          <w:rFonts w:ascii="Roboto" w:hAnsi="Roboto"/>
          <w:spacing w:val="-2"/>
          <w:w w:val="110"/>
        </w:rPr>
        <w:t>Frontloaded</w:t>
      </w:r>
      <w:r w:rsidRPr="00563C7F">
        <w:rPr>
          <w:rFonts w:ascii="Roboto" w:hAnsi="Roboto"/>
          <w:spacing w:val="-7"/>
          <w:w w:val="110"/>
        </w:rPr>
        <w:t xml:space="preserve"> </w:t>
      </w:r>
      <w:r w:rsidRPr="00563C7F">
        <w:rPr>
          <w:rFonts w:ascii="Roboto" w:hAnsi="Roboto"/>
          <w:spacing w:val="-2"/>
          <w:w w:val="110"/>
        </w:rPr>
        <w:t>PSL</w:t>
      </w:r>
      <w:r w:rsidRPr="00563C7F">
        <w:rPr>
          <w:rFonts w:ascii="Roboto" w:hAnsi="Roboto"/>
          <w:spacing w:val="-6"/>
          <w:w w:val="110"/>
        </w:rPr>
        <w:t xml:space="preserve"> </w:t>
      </w:r>
      <w:r w:rsidRPr="00563C7F">
        <w:rPr>
          <w:rFonts w:ascii="Roboto" w:hAnsi="Roboto"/>
          <w:spacing w:val="-2"/>
          <w:w w:val="110"/>
        </w:rPr>
        <w:t>hours</w:t>
      </w:r>
      <w:r w:rsidRPr="00563C7F">
        <w:rPr>
          <w:rFonts w:ascii="Roboto" w:hAnsi="Roboto"/>
          <w:spacing w:val="-7"/>
          <w:w w:val="110"/>
        </w:rPr>
        <w:t xml:space="preserve"> </w:t>
      </w:r>
      <w:r w:rsidRPr="00563C7F">
        <w:rPr>
          <w:rFonts w:ascii="Roboto" w:hAnsi="Roboto"/>
          <w:spacing w:val="-2"/>
          <w:w w:val="110"/>
        </w:rPr>
        <w:t>can</w:t>
      </w:r>
      <w:r w:rsidRPr="00563C7F">
        <w:rPr>
          <w:rFonts w:ascii="Roboto" w:hAnsi="Roboto"/>
          <w:spacing w:val="-6"/>
          <w:w w:val="110"/>
        </w:rPr>
        <w:t xml:space="preserve"> </w:t>
      </w:r>
      <w:r w:rsidRPr="00563C7F">
        <w:rPr>
          <w:rFonts w:ascii="Roboto" w:hAnsi="Roboto"/>
          <w:spacing w:val="-2"/>
          <w:w w:val="110"/>
        </w:rPr>
        <w:t>be</w:t>
      </w:r>
      <w:r w:rsidRPr="00563C7F">
        <w:rPr>
          <w:rFonts w:ascii="Roboto" w:hAnsi="Roboto"/>
          <w:spacing w:val="-7"/>
          <w:w w:val="110"/>
        </w:rPr>
        <w:t xml:space="preserve"> </w:t>
      </w:r>
      <w:r w:rsidRPr="00563C7F">
        <w:rPr>
          <w:rFonts w:ascii="Roboto" w:hAnsi="Roboto"/>
          <w:spacing w:val="-2"/>
          <w:w w:val="110"/>
        </w:rPr>
        <w:t>prorated</w:t>
      </w:r>
      <w:r w:rsidRPr="00563C7F">
        <w:rPr>
          <w:rFonts w:ascii="Roboto" w:hAnsi="Roboto"/>
          <w:spacing w:val="-6"/>
          <w:w w:val="110"/>
        </w:rPr>
        <w:t xml:space="preserve"> </w:t>
      </w:r>
      <w:r w:rsidRPr="00563C7F">
        <w:rPr>
          <w:rFonts w:ascii="Roboto" w:hAnsi="Roboto"/>
          <w:spacing w:val="-2"/>
          <w:w w:val="110"/>
        </w:rPr>
        <w:t>for</w:t>
      </w:r>
      <w:r w:rsidRPr="00563C7F">
        <w:rPr>
          <w:rFonts w:ascii="Roboto" w:hAnsi="Roboto"/>
          <w:spacing w:val="-10"/>
          <w:w w:val="110"/>
        </w:rPr>
        <w:t xml:space="preserve"> </w:t>
      </w:r>
      <w:r w:rsidRPr="00563C7F">
        <w:rPr>
          <w:rFonts w:ascii="Roboto" w:hAnsi="Roboto"/>
          <w:spacing w:val="-2"/>
          <w:w w:val="110"/>
        </w:rPr>
        <w:t>part-time</w:t>
      </w:r>
      <w:r w:rsidRPr="00563C7F">
        <w:rPr>
          <w:rFonts w:ascii="Roboto" w:hAnsi="Roboto"/>
          <w:spacing w:val="-8"/>
          <w:w w:val="110"/>
        </w:rPr>
        <w:t xml:space="preserve"> </w:t>
      </w:r>
      <w:r w:rsidRPr="00563C7F">
        <w:rPr>
          <w:rFonts w:ascii="Roboto" w:hAnsi="Roboto"/>
          <w:spacing w:val="-2"/>
          <w:w w:val="110"/>
        </w:rPr>
        <w:t>employees</w:t>
      </w:r>
      <w:r w:rsidRPr="00563C7F">
        <w:rPr>
          <w:rFonts w:ascii="Roboto" w:hAnsi="Roboto"/>
          <w:spacing w:val="-8"/>
          <w:w w:val="110"/>
        </w:rPr>
        <w:t xml:space="preserve"> </w:t>
      </w:r>
      <w:r w:rsidRPr="00563C7F">
        <w:rPr>
          <w:rFonts w:ascii="Roboto" w:hAnsi="Roboto"/>
          <w:spacing w:val="-2"/>
          <w:w w:val="110"/>
        </w:rPr>
        <w:t>and</w:t>
      </w:r>
      <w:r w:rsidRPr="00563C7F">
        <w:rPr>
          <w:rFonts w:ascii="Roboto" w:hAnsi="Roboto"/>
          <w:spacing w:val="-10"/>
          <w:w w:val="110"/>
        </w:rPr>
        <w:t xml:space="preserve"> </w:t>
      </w:r>
      <w:r w:rsidRPr="00563C7F">
        <w:rPr>
          <w:rFonts w:ascii="Roboto" w:hAnsi="Roboto"/>
          <w:spacing w:val="-2"/>
          <w:w w:val="110"/>
        </w:rPr>
        <w:t>those</w:t>
      </w:r>
      <w:r w:rsidRPr="00563C7F">
        <w:rPr>
          <w:rFonts w:ascii="Roboto" w:hAnsi="Roboto"/>
          <w:spacing w:val="-9"/>
          <w:w w:val="110"/>
        </w:rPr>
        <w:t xml:space="preserve"> </w:t>
      </w:r>
      <w:r w:rsidRPr="00563C7F">
        <w:rPr>
          <w:rFonts w:ascii="Roboto" w:hAnsi="Roboto"/>
          <w:spacing w:val="-2"/>
          <w:w w:val="110"/>
        </w:rPr>
        <w:t>hired</w:t>
      </w:r>
      <w:r w:rsidRPr="00563C7F">
        <w:rPr>
          <w:rFonts w:ascii="Roboto" w:hAnsi="Roboto"/>
          <w:spacing w:val="-9"/>
          <w:w w:val="110"/>
        </w:rPr>
        <w:t xml:space="preserve"> </w:t>
      </w:r>
      <w:r w:rsidRPr="00563C7F">
        <w:rPr>
          <w:rFonts w:ascii="Roboto" w:hAnsi="Roboto"/>
          <w:spacing w:val="-2"/>
          <w:w w:val="110"/>
        </w:rPr>
        <w:t>mid-benefit</w:t>
      </w:r>
      <w:r w:rsidRPr="00563C7F">
        <w:rPr>
          <w:rFonts w:ascii="Roboto" w:hAnsi="Roboto"/>
          <w:spacing w:val="-10"/>
          <w:w w:val="110"/>
        </w:rPr>
        <w:t xml:space="preserve"> </w:t>
      </w:r>
      <w:r w:rsidRPr="00563C7F">
        <w:rPr>
          <w:rFonts w:ascii="Roboto" w:hAnsi="Roboto"/>
          <w:spacing w:val="-4"/>
          <w:w w:val="110"/>
        </w:rPr>
        <w:t>year.</w:t>
      </w:r>
    </w:p>
    <w:p w14:paraId="7B7AA989" w14:textId="77777777" w:rsidR="00E43496" w:rsidRPr="00563C7F" w:rsidRDefault="00E43496">
      <w:pPr>
        <w:pStyle w:val="ListParagraph"/>
        <w:widowControl w:val="0"/>
        <w:numPr>
          <w:ilvl w:val="0"/>
          <w:numId w:val="245"/>
        </w:numPr>
        <w:tabs>
          <w:tab w:val="left" w:pos="1079"/>
        </w:tabs>
        <w:autoSpaceDE w:val="0"/>
        <w:autoSpaceDN w:val="0"/>
        <w:spacing w:after="0" w:line="240" w:lineRule="auto"/>
        <w:ind w:left="1079" w:right="-270" w:hanging="359"/>
        <w:contextualSpacing w:val="0"/>
        <w:rPr>
          <w:rFonts w:ascii="Roboto" w:hAnsi="Roboto"/>
        </w:rPr>
      </w:pPr>
      <w:r w:rsidRPr="00563C7F">
        <w:rPr>
          <w:rFonts w:ascii="Roboto" w:hAnsi="Roboto"/>
          <w:spacing w:val="-2"/>
          <w:w w:val="110"/>
        </w:rPr>
        <w:t>Employers</w:t>
      </w:r>
      <w:r w:rsidRPr="00563C7F">
        <w:rPr>
          <w:rFonts w:ascii="Roboto" w:hAnsi="Roboto"/>
          <w:spacing w:val="-4"/>
          <w:w w:val="110"/>
        </w:rPr>
        <w:t xml:space="preserve"> </w:t>
      </w:r>
      <w:r w:rsidRPr="00563C7F">
        <w:rPr>
          <w:rFonts w:ascii="Roboto" w:hAnsi="Roboto"/>
          <w:spacing w:val="-2"/>
          <w:w w:val="110"/>
        </w:rPr>
        <w:t>can’t</w:t>
      </w:r>
      <w:r w:rsidRPr="00563C7F">
        <w:rPr>
          <w:rFonts w:ascii="Roboto" w:hAnsi="Roboto"/>
          <w:spacing w:val="-5"/>
          <w:w w:val="110"/>
        </w:rPr>
        <w:t xml:space="preserve"> </w:t>
      </w:r>
      <w:r w:rsidRPr="00563C7F">
        <w:rPr>
          <w:rFonts w:ascii="Roboto" w:hAnsi="Roboto"/>
          <w:spacing w:val="-2"/>
          <w:w w:val="110"/>
        </w:rPr>
        <w:t>require</w:t>
      </w:r>
      <w:r w:rsidRPr="00563C7F">
        <w:rPr>
          <w:rFonts w:ascii="Roboto" w:hAnsi="Roboto"/>
          <w:spacing w:val="-8"/>
          <w:w w:val="110"/>
        </w:rPr>
        <w:t xml:space="preserve"> </w:t>
      </w:r>
      <w:r w:rsidRPr="00563C7F">
        <w:rPr>
          <w:rFonts w:ascii="Roboto" w:hAnsi="Roboto"/>
          <w:spacing w:val="-2"/>
          <w:w w:val="110"/>
        </w:rPr>
        <w:t>that</w:t>
      </w:r>
      <w:r w:rsidRPr="00563C7F">
        <w:rPr>
          <w:rFonts w:ascii="Roboto" w:hAnsi="Roboto"/>
          <w:spacing w:val="-5"/>
          <w:w w:val="110"/>
        </w:rPr>
        <w:t xml:space="preserve"> </w:t>
      </w:r>
      <w:r w:rsidRPr="00563C7F">
        <w:rPr>
          <w:rFonts w:ascii="Roboto" w:hAnsi="Roboto"/>
          <w:spacing w:val="-2"/>
          <w:w w:val="110"/>
        </w:rPr>
        <w:t>employees</w:t>
      </w:r>
      <w:r w:rsidRPr="00563C7F">
        <w:rPr>
          <w:rFonts w:ascii="Roboto" w:hAnsi="Roboto"/>
          <w:spacing w:val="-6"/>
          <w:w w:val="110"/>
        </w:rPr>
        <w:t xml:space="preserve"> </w:t>
      </w:r>
      <w:r w:rsidRPr="00563C7F">
        <w:rPr>
          <w:rFonts w:ascii="Roboto" w:hAnsi="Roboto"/>
          <w:spacing w:val="-2"/>
          <w:w w:val="110"/>
        </w:rPr>
        <w:t>provide</w:t>
      </w:r>
      <w:r w:rsidRPr="00563C7F">
        <w:rPr>
          <w:rFonts w:ascii="Roboto" w:hAnsi="Roboto"/>
          <w:spacing w:val="-8"/>
          <w:w w:val="110"/>
        </w:rPr>
        <w:t xml:space="preserve"> </w:t>
      </w:r>
      <w:r w:rsidRPr="00563C7F">
        <w:rPr>
          <w:rFonts w:ascii="Roboto" w:hAnsi="Roboto"/>
          <w:spacing w:val="-2"/>
          <w:w w:val="110"/>
        </w:rPr>
        <w:t>more</w:t>
      </w:r>
      <w:r w:rsidRPr="00563C7F">
        <w:rPr>
          <w:rFonts w:ascii="Roboto" w:hAnsi="Roboto"/>
          <w:spacing w:val="-4"/>
          <w:w w:val="110"/>
        </w:rPr>
        <w:t xml:space="preserve"> </w:t>
      </w:r>
      <w:r w:rsidRPr="00563C7F">
        <w:rPr>
          <w:rFonts w:ascii="Roboto" w:hAnsi="Roboto"/>
          <w:spacing w:val="-2"/>
          <w:w w:val="110"/>
        </w:rPr>
        <w:t>than</w:t>
      </w:r>
      <w:r w:rsidRPr="00563C7F">
        <w:rPr>
          <w:rFonts w:ascii="Roboto" w:hAnsi="Roboto"/>
          <w:spacing w:val="-7"/>
          <w:w w:val="110"/>
        </w:rPr>
        <w:t xml:space="preserve"> </w:t>
      </w:r>
      <w:r w:rsidRPr="00563C7F">
        <w:rPr>
          <w:rFonts w:ascii="Roboto" w:hAnsi="Roboto"/>
          <w:spacing w:val="-2"/>
          <w:w w:val="110"/>
        </w:rPr>
        <w:t>10</w:t>
      </w:r>
      <w:r w:rsidRPr="00563C7F">
        <w:rPr>
          <w:rFonts w:ascii="Roboto" w:hAnsi="Roboto"/>
          <w:spacing w:val="-3"/>
          <w:w w:val="110"/>
        </w:rPr>
        <w:t xml:space="preserve"> </w:t>
      </w:r>
      <w:r w:rsidRPr="00563C7F">
        <w:rPr>
          <w:rFonts w:ascii="Roboto" w:hAnsi="Roboto"/>
          <w:spacing w:val="-2"/>
          <w:w w:val="110"/>
        </w:rPr>
        <w:t>calendar</w:t>
      </w:r>
      <w:r w:rsidRPr="00563C7F">
        <w:rPr>
          <w:rFonts w:ascii="Roboto" w:hAnsi="Roboto"/>
          <w:spacing w:val="-8"/>
          <w:w w:val="110"/>
        </w:rPr>
        <w:t xml:space="preserve"> </w:t>
      </w:r>
      <w:r w:rsidRPr="00563C7F">
        <w:rPr>
          <w:rFonts w:ascii="Roboto" w:hAnsi="Roboto"/>
          <w:spacing w:val="-2"/>
          <w:w w:val="110"/>
        </w:rPr>
        <w:t>days’</w:t>
      </w:r>
      <w:r w:rsidRPr="00563C7F">
        <w:rPr>
          <w:rFonts w:ascii="Roboto" w:hAnsi="Roboto"/>
          <w:spacing w:val="-8"/>
          <w:w w:val="110"/>
        </w:rPr>
        <w:t xml:space="preserve"> </w:t>
      </w:r>
      <w:r w:rsidRPr="00563C7F">
        <w:rPr>
          <w:rFonts w:ascii="Roboto" w:hAnsi="Roboto"/>
          <w:spacing w:val="-2"/>
          <w:w w:val="110"/>
        </w:rPr>
        <w:t>notice</w:t>
      </w:r>
      <w:r w:rsidRPr="00563C7F">
        <w:rPr>
          <w:rFonts w:ascii="Roboto" w:hAnsi="Roboto"/>
          <w:spacing w:val="-4"/>
          <w:w w:val="110"/>
        </w:rPr>
        <w:t xml:space="preserve"> </w:t>
      </w:r>
      <w:r w:rsidRPr="00563C7F">
        <w:rPr>
          <w:rFonts w:ascii="Roboto" w:hAnsi="Roboto"/>
          <w:spacing w:val="-2"/>
          <w:w w:val="110"/>
        </w:rPr>
        <w:t>for</w:t>
      </w:r>
      <w:r w:rsidRPr="00563C7F">
        <w:rPr>
          <w:rFonts w:ascii="Roboto" w:hAnsi="Roboto"/>
          <w:spacing w:val="-5"/>
          <w:w w:val="110"/>
        </w:rPr>
        <w:t xml:space="preserve"> </w:t>
      </w:r>
      <w:r w:rsidRPr="00563C7F">
        <w:rPr>
          <w:rFonts w:ascii="Roboto" w:hAnsi="Roboto"/>
          <w:spacing w:val="-2"/>
          <w:w w:val="110"/>
        </w:rPr>
        <w:t>foreseeable</w:t>
      </w:r>
      <w:r w:rsidRPr="00563C7F">
        <w:rPr>
          <w:rFonts w:ascii="Roboto" w:hAnsi="Roboto"/>
          <w:spacing w:val="-4"/>
          <w:w w:val="110"/>
        </w:rPr>
        <w:t xml:space="preserve"> </w:t>
      </w:r>
      <w:r w:rsidRPr="00563C7F">
        <w:rPr>
          <w:rFonts w:ascii="Roboto" w:hAnsi="Roboto"/>
          <w:spacing w:val="-2"/>
          <w:w w:val="110"/>
        </w:rPr>
        <w:t>leave.</w:t>
      </w:r>
    </w:p>
    <w:p w14:paraId="2BC6E149" w14:textId="77777777" w:rsidR="00E43496" w:rsidRPr="00563C7F" w:rsidRDefault="00E43496">
      <w:pPr>
        <w:pStyle w:val="ListParagraph"/>
        <w:widowControl w:val="0"/>
        <w:numPr>
          <w:ilvl w:val="0"/>
          <w:numId w:val="245"/>
        </w:numPr>
        <w:tabs>
          <w:tab w:val="left" w:pos="1079"/>
        </w:tabs>
        <w:autoSpaceDE w:val="0"/>
        <w:autoSpaceDN w:val="0"/>
        <w:spacing w:after="0" w:line="240" w:lineRule="auto"/>
        <w:ind w:left="1079" w:right="-270" w:hanging="359"/>
        <w:contextualSpacing w:val="0"/>
        <w:rPr>
          <w:rFonts w:ascii="Roboto" w:hAnsi="Roboto"/>
        </w:rPr>
      </w:pPr>
      <w:r w:rsidRPr="00563C7F">
        <w:rPr>
          <w:rFonts w:ascii="Roboto" w:hAnsi="Roboto"/>
          <w:w w:val="110"/>
        </w:rPr>
        <w:t>Employers</w:t>
      </w:r>
      <w:r w:rsidRPr="00563C7F">
        <w:rPr>
          <w:rFonts w:ascii="Roboto" w:hAnsi="Roboto"/>
          <w:spacing w:val="-9"/>
          <w:w w:val="110"/>
        </w:rPr>
        <w:t xml:space="preserve"> </w:t>
      </w:r>
      <w:r w:rsidRPr="00563C7F">
        <w:rPr>
          <w:rFonts w:ascii="Roboto" w:hAnsi="Roboto"/>
          <w:w w:val="110"/>
        </w:rPr>
        <w:t>can</w:t>
      </w:r>
      <w:r w:rsidRPr="00563C7F">
        <w:rPr>
          <w:rFonts w:ascii="Roboto" w:hAnsi="Roboto"/>
          <w:spacing w:val="-11"/>
          <w:w w:val="110"/>
        </w:rPr>
        <w:t xml:space="preserve"> </w:t>
      </w:r>
      <w:r w:rsidRPr="00563C7F">
        <w:rPr>
          <w:rFonts w:ascii="Roboto" w:hAnsi="Roboto"/>
          <w:w w:val="110"/>
        </w:rPr>
        <w:t>have</w:t>
      </w:r>
      <w:r w:rsidRPr="00563C7F">
        <w:rPr>
          <w:rFonts w:ascii="Roboto" w:hAnsi="Roboto"/>
          <w:spacing w:val="-8"/>
          <w:w w:val="110"/>
        </w:rPr>
        <w:t xml:space="preserve"> </w:t>
      </w:r>
      <w:r w:rsidRPr="00563C7F">
        <w:rPr>
          <w:rFonts w:ascii="Roboto" w:hAnsi="Roboto"/>
          <w:w w:val="110"/>
        </w:rPr>
        <w:t>a</w:t>
      </w:r>
      <w:r w:rsidRPr="00563C7F">
        <w:rPr>
          <w:rFonts w:ascii="Roboto" w:hAnsi="Roboto"/>
          <w:spacing w:val="-12"/>
          <w:w w:val="110"/>
        </w:rPr>
        <w:t xml:space="preserve"> </w:t>
      </w:r>
      <w:r w:rsidRPr="00563C7F">
        <w:rPr>
          <w:rFonts w:ascii="Roboto" w:hAnsi="Roboto"/>
          <w:w w:val="110"/>
        </w:rPr>
        <w:t>policy</w:t>
      </w:r>
      <w:r w:rsidRPr="00563C7F">
        <w:rPr>
          <w:rFonts w:ascii="Roboto" w:hAnsi="Roboto"/>
          <w:spacing w:val="-8"/>
          <w:w w:val="110"/>
        </w:rPr>
        <w:t xml:space="preserve"> </w:t>
      </w:r>
      <w:r w:rsidRPr="00563C7F">
        <w:rPr>
          <w:rFonts w:ascii="Roboto" w:hAnsi="Roboto"/>
          <w:w w:val="110"/>
        </w:rPr>
        <w:t>allowing</w:t>
      </w:r>
      <w:r w:rsidRPr="00563C7F">
        <w:rPr>
          <w:rFonts w:ascii="Roboto" w:hAnsi="Roboto"/>
          <w:spacing w:val="-11"/>
          <w:w w:val="110"/>
        </w:rPr>
        <w:t xml:space="preserve"> </w:t>
      </w:r>
      <w:r w:rsidRPr="00563C7F">
        <w:rPr>
          <w:rFonts w:ascii="Roboto" w:hAnsi="Roboto"/>
          <w:w w:val="110"/>
        </w:rPr>
        <w:t>employees</w:t>
      </w:r>
      <w:r w:rsidRPr="00563C7F">
        <w:rPr>
          <w:rFonts w:ascii="Roboto" w:hAnsi="Roboto"/>
          <w:spacing w:val="-8"/>
          <w:w w:val="110"/>
        </w:rPr>
        <w:t xml:space="preserve"> </w:t>
      </w:r>
      <w:r w:rsidRPr="00563C7F">
        <w:rPr>
          <w:rFonts w:ascii="Roboto" w:hAnsi="Roboto"/>
          <w:w w:val="110"/>
        </w:rPr>
        <w:t>to</w:t>
      </w:r>
      <w:r w:rsidRPr="00563C7F">
        <w:rPr>
          <w:rFonts w:ascii="Roboto" w:hAnsi="Roboto"/>
          <w:spacing w:val="-9"/>
          <w:w w:val="110"/>
        </w:rPr>
        <w:t xml:space="preserve"> </w:t>
      </w:r>
      <w:r w:rsidRPr="00563C7F">
        <w:rPr>
          <w:rFonts w:ascii="Roboto" w:hAnsi="Roboto"/>
          <w:w w:val="110"/>
        </w:rPr>
        <w:t>cash</w:t>
      </w:r>
      <w:r w:rsidRPr="00563C7F">
        <w:rPr>
          <w:rFonts w:ascii="Roboto" w:hAnsi="Roboto"/>
          <w:spacing w:val="-12"/>
          <w:w w:val="110"/>
        </w:rPr>
        <w:t xml:space="preserve"> </w:t>
      </w:r>
      <w:r w:rsidRPr="00563C7F">
        <w:rPr>
          <w:rFonts w:ascii="Roboto" w:hAnsi="Roboto"/>
          <w:w w:val="110"/>
        </w:rPr>
        <w:t>out</w:t>
      </w:r>
      <w:r w:rsidRPr="00563C7F">
        <w:rPr>
          <w:rFonts w:ascii="Roboto" w:hAnsi="Roboto"/>
          <w:spacing w:val="-9"/>
          <w:w w:val="110"/>
        </w:rPr>
        <w:t xml:space="preserve"> </w:t>
      </w:r>
      <w:r w:rsidRPr="00563C7F">
        <w:rPr>
          <w:rFonts w:ascii="Roboto" w:hAnsi="Roboto"/>
          <w:w w:val="110"/>
        </w:rPr>
        <w:t>their</w:t>
      </w:r>
      <w:r w:rsidRPr="00563C7F">
        <w:rPr>
          <w:rFonts w:ascii="Roboto" w:hAnsi="Roboto"/>
          <w:spacing w:val="-10"/>
          <w:w w:val="110"/>
        </w:rPr>
        <w:t xml:space="preserve"> </w:t>
      </w:r>
      <w:r w:rsidRPr="00563C7F">
        <w:rPr>
          <w:rFonts w:ascii="Roboto" w:hAnsi="Roboto"/>
          <w:w w:val="110"/>
        </w:rPr>
        <w:t>PSL,</w:t>
      </w:r>
      <w:r w:rsidRPr="00563C7F">
        <w:rPr>
          <w:rFonts w:ascii="Roboto" w:hAnsi="Roboto"/>
          <w:spacing w:val="-11"/>
          <w:w w:val="110"/>
        </w:rPr>
        <w:t xml:space="preserve"> </w:t>
      </w:r>
      <w:r w:rsidRPr="00563C7F">
        <w:rPr>
          <w:rFonts w:ascii="Roboto" w:hAnsi="Roboto"/>
          <w:w w:val="110"/>
        </w:rPr>
        <w:t>upon</w:t>
      </w:r>
      <w:r w:rsidRPr="00563C7F">
        <w:rPr>
          <w:rFonts w:ascii="Roboto" w:hAnsi="Roboto"/>
          <w:spacing w:val="-9"/>
          <w:w w:val="110"/>
        </w:rPr>
        <w:t xml:space="preserve"> </w:t>
      </w:r>
      <w:r w:rsidRPr="00563C7F">
        <w:rPr>
          <w:rFonts w:ascii="Roboto" w:hAnsi="Roboto"/>
          <w:w w:val="110"/>
        </w:rPr>
        <w:t>the</w:t>
      </w:r>
      <w:r w:rsidRPr="00563C7F">
        <w:rPr>
          <w:rFonts w:ascii="Roboto" w:hAnsi="Roboto"/>
          <w:spacing w:val="-8"/>
          <w:w w:val="110"/>
        </w:rPr>
        <w:t xml:space="preserve"> </w:t>
      </w:r>
      <w:r w:rsidRPr="00563C7F">
        <w:rPr>
          <w:rFonts w:ascii="Roboto" w:hAnsi="Roboto"/>
          <w:w w:val="110"/>
        </w:rPr>
        <w:t>employee’s</w:t>
      </w:r>
      <w:r w:rsidRPr="00563C7F">
        <w:rPr>
          <w:rFonts w:ascii="Roboto" w:hAnsi="Roboto"/>
          <w:spacing w:val="-11"/>
          <w:w w:val="110"/>
        </w:rPr>
        <w:t xml:space="preserve"> </w:t>
      </w:r>
      <w:r w:rsidRPr="00563C7F">
        <w:rPr>
          <w:rFonts w:ascii="Roboto" w:hAnsi="Roboto"/>
          <w:spacing w:val="-2"/>
          <w:w w:val="110"/>
        </w:rPr>
        <w:t>written</w:t>
      </w:r>
      <w:r>
        <w:rPr>
          <w:rFonts w:ascii="Roboto" w:hAnsi="Roboto"/>
          <w:spacing w:val="-2"/>
          <w:w w:val="110"/>
        </w:rPr>
        <w:t xml:space="preserve"> </w:t>
      </w:r>
      <w:r w:rsidRPr="00563C7F">
        <w:rPr>
          <w:rFonts w:ascii="Roboto" w:hAnsi="Roboto"/>
          <w:spacing w:val="-2"/>
          <w:w w:val="110"/>
        </w:rPr>
        <w:t>request.</w:t>
      </w:r>
    </w:p>
    <w:p w14:paraId="07BD7262" w14:textId="77777777" w:rsidR="00E43496" w:rsidRPr="00563C7F" w:rsidRDefault="00E43496" w:rsidP="00E43496">
      <w:pPr>
        <w:pStyle w:val="BodyText"/>
        <w:spacing w:after="0" w:line="240" w:lineRule="auto"/>
        <w:rPr>
          <w:rFonts w:ascii="Roboto" w:hAnsi="Roboto"/>
          <w:b/>
          <w:bCs/>
          <w:color w:val="auto"/>
          <w:sz w:val="16"/>
          <w:szCs w:val="16"/>
        </w:rPr>
      </w:pPr>
    </w:p>
    <w:p w14:paraId="09D9CA4F" w14:textId="77777777" w:rsidR="00E43496" w:rsidRPr="00563C7F" w:rsidRDefault="00E43496" w:rsidP="00E43496">
      <w:pPr>
        <w:pStyle w:val="BodyText"/>
        <w:spacing w:after="0" w:line="240" w:lineRule="auto"/>
        <w:rPr>
          <w:rFonts w:ascii="Roboto" w:hAnsi="Roboto"/>
          <w:b/>
          <w:bCs/>
          <w:color w:val="auto"/>
          <w:szCs w:val="22"/>
        </w:rPr>
      </w:pPr>
      <w:r w:rsidRPr="00563C7F">
        <w:rPr>
          <w:rFonts w:ascii="Roboto" w:hAnsi="Roboto"/>
          <w:b/>
          <w:bCs/>
          <w:color w:val="auto"/>
          <w:szCs w:val="22"/>
        </w:rPr>
        <w:t>Employer Notice</w:t>
      </w:r>
    </w:p>
    <w:p w14:paraId="0332EEBA" w14:textId="77777777" w:rsidR="00E43496" w:rsidRPr="00563C7F" w:rsidRDefault="00E43496" w:rsidP="00E43496">
      <w:pPr>
        <w:pStyle w:val="BodyText"/>
        <w:spacing w:after="0" w:line="240" w:lineRule="auto"/>
        <w:rPr>
          <w:rFonts w:ascii="Roboto" w:hAnsi="Roboto"/>
          <w:color w:val="auto"/>
          <w:szCs w:val="22"/>
        </w:rPr>
      </w:pPr>
      <w:r w:rsidRPr="00563C7F">
        <w:rPr>
          <w:rFonts w:ascii="Roboto" w:hAnsi="Roboto"/>
          <w:color w:val="auto"/>
          <w:w w:val="110"/>
          <w:szCs w:val="22"/>
        </w:rPr>
        <w:t>The</w:t>
      </w:r>
      <w:r w:rsidRPr="00563C7F">
        <w:rPr>
          <w:rFonts w:ascii="Roboto" w:hAnsi="Roboto"/>
          <w:color w:val="auto"/>
          <w:spacing w:val="-14"/>
          <w:w w:val="110"/>
          <w:szCs w:val="22"/>
        </w:rPr>
        <w:t xml:space="preserve"> </w:t>
      </w:r>
      <w:r w:rsidRPr="00563C7F">
        <w:rPr>
          <w:rFonts w:ascii="Roboto" w:hAnsi="Roboto"/>
          <w:color w:val="auto"/>
          <w:w w:val="110"/>
          <w:szCs w:val="22"/>
        </w:rPr>
        <w:t>regulations</w:t>
      </w:r>
      <w:r w:rsidRPr="00563C7F">
        <w:rPr>
          <w:rFonts w:ascii="Roboto" w:hAnsi="Roboto"/>
          <w:color w:val="auto"/>
          <w:spacing w:val="-13"/>
          <w:w w:val="110"/>
          <w:szCs w:val="22"/>
        </w:rPr>
        <w:t xml:space="preserve"> </w:t>
      </w:r>
      <w:r w:rsidRPr="00563C7F">
        <w:rPr>
          <w:rFonts w:ascii="Roboto" w:hAnsi="Roboto"/>
          <w:color w:val="auto"/>
          <w:w w:val="110"/>
          <w:szCs w:val="22"/>
        </w:rPr>
        <w:t>also</w:t>
      </w:r>
      <w:r w:rsidRPr="00563C7F">
        <w:rPr>
          <w:rFonts w:ascii="Roboto" w:hAnsi="Roboto"/>
          <w:color w:val="auto"/>
          <w:spacing w:val="-13"/>
          <w:w w:val="110"/>
          <w:szCs w:val="22"/>
        </w:rPr>
        <w:t xml:space="preserve"> </w:t>
      </w:r>
      <w:r w:rsidRPr="00563C7F">
        <w:rPr>
          <w:rFonts w:ascii="Roboto" w:hAnsi="Roboto"/>
          <w:color w:val="auto"/>
          <w:w w:val="110"/>
          <w:szCs w:val="22"/>
        </w:rPr>
        <w:t>add</w:t>
      </w:r>
      <w:r w:rsidRPr="00563C7F">
        <w:rPr>
          <w:rFonts w:ascii="Roboto" w:hAnsi="Roboto"/>
          <w:color w:val="auto"/>
          <w:spacing w:val="-14"/>
          <w:w w:val="110"/>
          <w:szCs w:val="22"/>
        </w:rPr>
        <w:t xml:space="preserve"> </w:t>
      </w:r>
      <w:r w:rsidRPr="00563C7F">
        <w:rPr>
          <w:rFonts w:ascii="Roboto" w:hAnsi="Roboto"/>
          <w:color w:val="auto"/>
          <w:w w:val="110"/>
          <w:szCs w:val="22"/>
        </w:rPr>
        <w:t>2</w:t>
      </w:r>
      <w:r w:rsidRPr="00563C7F">
        <w:rPr>
          <w:rFonts w:ascii="Roboto" w:hAnsi="Roboto"/>
          <w:color w:val="auto"/>
          <w:spacing w:val="-13"/>
          <w:w w:val="110"/>
          <w:szCs w:val="22"/>
        </w:rPr>
        <w:t xml:space="preserve"> </w:t>
      </w:r>
      <w:r w:rsidRPr="00563C7F">
        <w:rPr>
          <w:rFonts w:ascii="Roboto" w:hAnsi="Roboto"/>
          <w:color w:val="auto"/>
          <w:w w:val="110"/>
          <w:szCs w:val="22"/>
        </w:rPr>
        <w:t>new</w:t>
      </w:r>
      <w:r w:rsidRPr="00563C7F">
        <w:rPr>
          <w:rFonts w:ascii="Roboto" w:hAnsi="Roboto"/>
          <w:color w:val="auto"/>
          <w:spacing w:val="-16"/>
          <w:w w:val="110"/>
          <w:szCs w:val="22"/>
        </w:rPr>
        <w:t xml:space="preserve"> </w:t>
      </w:r>
      <w:r w:rsidRPr="00563C7F">
        <w:rPr>
          <w:rFonts w:ascii="Roboto" w:hAnsi="Roboto"/>
          <w:color w:val="auto"/>
          <w:w w:val="110"/>
          <w:szCs w:val="22"/>
        </w:rPr>
        <w:t>notice</w:t>
      </w:r>
      <w:r w:rsidRPr="00563C7F">
        <w:rPr>
          <w:rFonts w:ascii="Roboto" w:hAnsi="Roboto"/>
          <w:color w:val="auto"/>
          <w:spacing w:val="-15"/>
          <w:w w:val="110"/>
          <w:szCs w:val="22"/>
        </w:rPr>
        <w:t xml:space="preserve"> </w:t>
      </w:r>
      <w:r w:rsidRPr="00563C7F">
        <w:rPr>
          <w:rFonts w:ascii="Roboto" w:hAnsi="Roboto"/>
          <w:color w:val="auto"/>
          <w:w w:val="110"/>
          <w:szCs w:val="22"/>
        </w:rPr>
        <w:t>requirements</w:t>
      </w:r>
      <w:r w:rsidRPr="00563C7F">
        <w:rPr>
          <w:rFonts w:ascii="Roboto" w:hAnsi="Roboto"/>
          <w:color w:val="auto"/>
          <w:spacing w:val="-13"/>
          <w:w w:val="110"/>
          <w:szCs w:val="22"/>
        </w:rPr>
        <w:t xml:space="preserve"> </w:t>
      </w:r>
      <w:r w:rsidRPr="00563C7F">
        <w:rPr>
          <w:rFonts w:ascii="Roboto" w:hAnsi="Roboto"/>
          <w:color w:val="auto"/>
          <w:w w:val="110"/>
          <w:szCs w:val="22"/>
        </w:rPr>
        <w:t>that</w:t>
      </w:r>
      <w:r w:rsidRPr="00563C7F">
        <w:rPr>
          <w:rFonts w:ascii="Roboto" w:hAnsi="Roboto"/>
          <w:color w:val="auto"/>
          <w:spacing w:val="-16"/>
          <w:w w:val="110"/>
          <w:szCs w:val="22"/>
        </w:rPr>
        <w:t xml:space="preserve"> </w:t>
      </w:r>
      <w:r w:rsidRPr="00563C7F">
        <w:rPr>
          <w:rFonts w:ascii="Roboto" w:hAnsi="Roboto"/>
          <w:color w:val="auto"/>
          <w:w w:val="110"/>
          <w:szCs w:val="22"/>
        </w:rPr>
        <w:t>must</w:t>
      </w:r>
      <w:r w:rsidRPr="00563C7F">
        <w:rPr>
          <w:rFonts w:ascii="Roboto" w:hAnsi="Roboto"/>
          <w:color w:val="auto"/>
          <w:spacing w:val="-16"/>
          <w:w w:val="110"/>
          <w:szCs w:val="22"/>
        </w:rPr>
        <w:t xml:space="preserve"> </w:t>
      </w:r>
      <w:r w:rsidRPr="00563C7F">
        <w:rPr>
          <w:rFonts w:ascii="Roboto" w:hAnsi="Roboto"/>
          <w:color w:val="auto"/>
          <w:w w:val="110"/>
          <w:szCs w:val="22"/>
        </w:rPr>
        <w:t>be</w:t>
      </w:r>
      <w:r w:rsidRPr="00563C7F">
        <w:rPr>
          <w:rFonts w:ascii="Roboto" w:hAnsi="Roboto"/>
          <w:color w:val="auto"/>
          <w:spacing w:val="-13"/>
          <w:w w:val="110"/>
          <w:szCs w:val="22"/>
        </w:rPr>
        <w:t xml:space="preserve"> </w:t>
      </w:r>
      <w:r w:rsidRPr="00563C7F">
        <w:rPr>
          <w:rFonts w:ascii="Roboto" w:hAnsi="Roboto"/>
          <w:color w:val="auto"/>
          <w:w w:val="110"/>
          <w:szCs w:val="22"/>
        </w:rPr>
        <w:t>in</w:t>
      </w:r>
      <w:r w:rsidRPr="00563C7F">
        <w:rPr>
          <w:rFonts w:ascii="Roboto" w:hAnsi="Roboto"/>
          <w:color w:val="auto"/>
          <w:spacing w:val="-13"/>
          <w:w w:val="110"/>
          <w:szCs w:val="22"/>
        </w:rPr>
        <w:t xml:space="preserve"> </w:t>
      </w:r>
      <w:r w:rsidRPr="00563C7F">
        <w:rPr>
          <w:rFonts w:ascii="Roboto" w:hAnsi="Roboto"/>
          <w:color w:val="auto"/>
          <w:w w:val="110"/>
          <w:szCs w:val="22"/>
        </w:rPr>
        <w:t>writing</w:t>
      </w:r>
      <w:r w:rsidRPr="00563C7F">
        <w:rPr>
          <w:rFonts w:ascii="Roboto" w:hAnsi="Roboto"/>
          <w:color w:val="auto"/>
          <w:spacing w:val="-13"/>
          <w:w w:val="110"/>
          <w:szCs w:val="22"/>
        </w:rPr>
        <w:t xml:space="preserve"> </w:t>
      </w:r>
      <w:r w:rsidRPr="00563C7F">
        <w:rPr>
          <w:rFonts w:ascii="Roboto" w:hAnsi="Roboto"/>
          <w:color w:val="auto"/>
          <w:w w:val="110"/>
          <w:szCs w:val="22"/>
        </w:rPr>
        <w:t>and</w:t>
      </w:r>
      <w:r w:rsidRPr="00563C7F">
        <w:rPr>
          <w:rFonts w:ascii="Roboto" w:hAnsi="Roboto"/>
          <w:color w:val="auto"/>
          <w:spacing w:val="-13"/>
          <w:w w:val="110"/>
          <w:szCs w:val="22"/>
        </w:rPr>
        <w:t xml:space="preserve"> </w:t>
      </w:r>
      <w:r w:rsidRPr="00563C7F">
        <w:rPr>
          <w:rFonts w:ascii="Roboto" w:hAnsi="Roboto"/>
          <w:color w:val="auto"/>
          <w:w w:val="110"/>
          <w:szCs w:val="22"/>
        </w:rPr>
        <w:t>given</w:t>
      </w:r>
      <w:r w:rsidRPr="00563C7F">
        <w:rPr>
          <w:rFonts w:ascii="Roboto" w:hAnsi="Roboto"/>
          <w:color w:val="auto"/>
          <w:spacing w:val="-15"/>
          <w:w w:val="110"/>
          <w:szCs w:val="22"/>
        </w:rPr>
        <w:t xml:space="preserve"> </w:t>
      </w:r>
      <w:r w:rsidRPr="00563C7F">
        <w:rPr>
          <w:rFonts w:ascii="Roboto" w:hAnsi="Roboto"/>
          <w:color w:val="auto"/>
          <w:w w:val="110"/>
          <w:szCs w:val="22"/>
        </w:rPr>
        <w:t>to</w:t>
      </w:r>
      <w:r w:rsidRPr="00563C7F">
        <w:rPr>
          <w:rFonts w:ascii="Roboto" w:hAnsi="Roboto"/>
          <w:color w:val="auto"/>
          <w:spacing w:val="-15"/>
          <w:w w:val="110"/>
          <w:szCs w:val="22"/>
        </w:rPr>
        <w:t xml:space="preserve"> </w:t>
      </w:r>
      <w:r w:rsidRPr="00563C7F">
        <w:rPr>
          <w:rFonts w:ascii="Roboto" w:hAnsi="Roboto"/>
          <w:color w:val="auto"/>
          <w:spacing w:val="-2"/>
          <w:w w:val="110"/>
          <w:szCs w:val="22"/>
        </w:rPr>
        <w:t>employees.</w:t>
      </w:r>
    </w:p>
    <w:p w14:paraId="53FD079F" w14:textId="77777777" w:rsidR="00E43496" w:rsidRPr="00563C7F" w:rsidRDefault="00E43496">
      <w:pPr>
        <w:pStyle w:val="ListParagraph"/>
        <w:widowControl w:val="0"/>
        <w:numPr>
          <w:ilvl w:val="0"/>
          <w:numId w:val="245"/>
        </w:numPr>
        <w:tabs>
          <w:tab w:val="left" w:pos="1080"/>
        </w:tabs>
        <w:autoSpaceDE w:val="0"/>
        <w:autoSpaceDN w:val="0"/>
        <w:spacing w:after="0" w:line="240" w:lineRule="auto"/>
        <w:ind w:right="1558"/>
        <w:contextualSpacing w:val="0"/>
        <w:rPr>
          <w:rFonts w:ascii="Roboto" w:hAnsi="Roboto"/>
        </w:rPr>
      </w:pPr>
      <w:r w:rsidRPr="00563C7F">
        <w:rPr>
          <w:rFonts w:ascii="Roboto" w:hAnsi="Roboto"/>
          <w:spacing w:val="-2"/>
          <w:w w:val="105"/>
        </w:rPr>
        <w:t>First,</w:t>
      </w:r>
      <w:r w:rsidRPr="00563C7F">
        <w:rPr>
          <w:rFonts w:ascii="Roboto" w:hAnsi="Roboto"/>
          <w:spacing w:val="-9"/>
          <w:w w:val="105"/>
        </w:rPr>
        <w:t xml:space="preserve"> </w:t>
      </w:r>
      <w:r w:rsidRPr="00563C7F">
        <w:rPr>
          <w:rFonts w:ascii="Roboto" w:hAnsi="Roboto"/>
          <w:spacing w:val="-2"/>
          <w:w w:val="105"/>
        </w:rPr>
        <w:t>employers</w:t>
      </w:r>
      <w:r w:rsidRPr="00563C7F">
        <w:rPr>
          <w:rFonts w:ascii="Roboto" w:hAnsi="Roboto"/>
          <w:spacing w:val="-10"/>
          <w:w w:val="105"/>
        </w:rPr>
        <w:t xml:space="preserve"> </w:t>
      </w:r>
      <w:r w:rsidRPr="00563C7F">
        <w:rPr>
          <w:rFonts w:ascii="Roboto" w:hAnsi="Roboto"/>
          <w:spacing w:val="-2"/>
          <w:w w:val="105"/>
        </w:rPr>
        <w:t>must</w:t>
      </w:r>
      <w:r w:rsidRPr="00563C7F">
        <w:rPr>
          <w:rFonts w:ascii="Roboto" w:hAnsi="Roboto"/>
          <w:spacing w:val="-12"/>
          <w:w w:val="105"/>
        </w:rPr>
        <w:t xml:space="preserve"> </w:t>
      </w:r>
      <w:r w:rsidRPr="00563C7F">
        <w:rPr>
          <w:rFonts w:ascii="Roboto" w:hAnsi="Roboto"/>
          <w:spacing w:val="-2"/>
          <w:w w:val="105"/>
        </w:rPr>
        <w:t>inform</w:t>
      </w:r>
      <w:r w:rsidRPr="00563C7F">
        <w:rPr>
          <w:rFonts w:ascii="Roboto" w:hAnsi="Roboto"/>
          <w:spacing w:val="-11"/>
          <w:w w:val="105"/>
        </w:rPr>
        <w:t xml:space="preserve"> </w:t>
      </w:r>
      <w:r w:rsidRPr="00563C7F">
        <w:rPr>
          <w:rFonts w:ascii="Roboto" w:hAnsi="Roboto"/>
          <w:spacing w:val="-2"/>
          <w:w w:val="105"/>
        </w:rPr>
        <w:t>employees</w:t>
      </w:r>
      <w:r w:rsidRPr="00563C7F">
        <w:rPr>
          <w:rFonts w:ascii="Roboto" w:hAnsi="Roboto"/>
          <w:spacing w:val="-4"/>
          <w:w w:val="105"/>
        </w:rPr>
        <w:t xml:space="preserve"> </w:t>
      </w:r>
      <w:r w:rsidRPr="00563C7F">
        <w:rPr>
          <w:rFonts w:ascii="Roboto" w:hAnsi="Roboto"/>
          <w:b/>
          <w:spacing w:val="-2"/>
          <w:w w:val="105"/>
        </w:rPr>
        <w:t>if</w:t>
      </w:r>
      <w:r w:rsidRPr="00563C7F">
        <w:rPr>
          <w:rFonts w:ascii="Roboto" w:hAnsi="Roboto"/>
          <w:b/>
          <w:spacing w:val="-9"/>
          <w:w w:val="105"/>
        </w:rPr>
        <w:t xml:space="preserve"> </w:t>
      </w:r>
      <w:r w:rsidRPr="00563C7F">
        <w:rPr>
          <w:rFonts w:ascii="Roboto" w:hAnsi="Roboto"/>
          <w:b/>
          <w:spacing w:val="-2"/>
          <w:w w:val="105"/>
        </w:rPr>
        <w:t>an</w:t>
      </w:r>
      <w:r w:rsidRPr="00563C7F">
        <w:rPr>
          <w:rFonts w:ascii="Roboto" w:hAnsi="Roboto"/>
          <w:b/>
          <w:spacing w:val="-8"/>
          <w:w w:val="105"/>
        </w:rPr>
        <w:t xml:space="preserve"> </w:t>
      </w:r>
      <w:r w:rsidRPr="00563C7F">
        <w:rPr>
          <w:rFonts w:ascii="Roboto" w:hAnsi="Roboto"/>
          <w:b/>
          <w:spacing w:val="-2"/>
          <w:w w:val="105"/>
        </w:rPr>
        <w:t>existing</w:t>
      </w:r>
      <w:r w:rsidRPr="00563C7F">
        <w:rPr>
          <w:rFonts w:ascii="Roboto" w:hAnsi="Roboto"/>
          <w:b/>
          <w:spacing w:val="-10"/>
          <w:w w:val="105"/>
        </w:rPr>
        <w:t xml:space="preserve"> </w:t>
      </w:r>
      <w:r w:rsidRPr="00563C7F">
        <w:rPr>
          <w:rFonts w:ascii="Roboto" w:hAnsi="Roboto"/>
          <w:b/>
          <w:spacing w:val="-2"/>
          <w:w w:val="105"/>
        </w:rPr>
        <w:t>paid</w:t>
      </w:r>
      <w:r w:rsidRPr="00563C7F">
        <w:rPr>
          <w:rFonts w:ascii="Roboto" w:hAnsi="Roboto"/>
          <w:b/>
          <w:spacing w:val="-8"/>
          <w:w w:val="105"/>
        </w:rPr>
        <w:t xml:space="preserve"> </w:t>
      </w:r>
      <w:r w:rsidRPr="00563C7F">
        <w:rPr>
          <w:rFonts w:ascii="Roboto" w:hAnsi="Roboto"/>
          <w:b/>
          <w:spacing w:val="-2"/>
          <w:w w:val="105"/>
        </w:rPr>
        <w:t>leave</w:t>
      </w:r>
      <w:r w:rsidRPr="00563C7F">
        <w:rPr>
          <w:rFonts w:ascii="Roboto" w:hAnsi="Roboto"/>
          <w:b/>
          <w:spacing w:val="-10"/>
          <w:w w:val="105"/>
        </w:rPr>
        <w:t xml:space="preserve"> </w:t>
      </w:r>
      <w:r w:rsidRPr="00563C7F">
        <w:rPr>
          <w:rFonts w:ascii="Roboto" w:hAnsi="Roboto"/>
          <w:b/>
          <w:spacing w:val="-2"/>
          <w:w w:val="105"/>
        </w:rPr>
        <w:t>policy</w:t>
      </w:r>
      <w:r w:rsidRPr="00563C7F">
        <w:rPr>
          <w:rFonts w:ascii="Roboto" w:hAnsi="Roboto"/>
          <w:b/>
          <w:spacing w:val="-9"/>
          <w:w w:val="105"/>
        </w:rPr>
        <w:t xml:space="preserve"> </w:t>
      </w:r>
      <w:r w:rsidRPr="00563C7F">
        <w:rPr>
          <w:rFonts w:ascii="Roboto" w:hAnsi="Roboto"/>
          <w:b/>
          <w:spacing w:val="-2"/>
          <w:w w:val="105"/>
        </w:rPr>
        <w:t>will</w:t>
      </w:r>
      <w:r w:rsidRPr="00563C7F">
        <w:rPr>
          <w:rFonts w:ascii="Roboto" w:hAnsi="Roboto"/>
          <w:b/>
          <w:spacing w:val="-9"/>
          <w:w w:val="105"/>
        </w:rPr>
        <w:t xml:space="preserve"> </w:t>
      </w:r>
      <w:r w:rsidRPr="00563C7F">
        <w:rPr>
          <w:rFonts w:ascii="Roboto" w:hAnsi="Roboto"/>
          <w:b/>
          <w:spacing w:val="-2"/>
          <w:w w:val="105"/>
        </w:rPr>
        <w:t>be</w:t>
      </w:r>
      <w:r w:rsidRPr="00563C7F">
        <w:rPr>
          <w:rFonts w:ascii="Roboto" w:hAnsi="Roboto"/>
          <w:b/>
          <w:spacing w:val="-10"/>
          <w:w w:val="105"/>
        </w:rPr>
        <w:t xml:space="preserve"> </w:t>
      </w:r>
      <w:r w:rsidRPr="00563C7F">
        <w:rPr>
          <w:rFonts w:ascii="Roboto" w:hAnsi="Roboto"/>
          <w:b/>
          <w:spacing w:val="-2"/>
          <w:w w:val="105"/>
        </w:rPr>
        <w:t>used</w:t>
      </w:r>
      <w:r w:rsidRPr="00563C7F">
        <w:rPr>
          <w:rFonts w:ascii="Roboto" w:hAnsi="Roboto"/>
          <w:b/>
          <w:spacing w:val="-8"/>
          <w:w w:val="105"/>
        </w:rPr>
        <w:t xml:space="preserve"> </w:t>
      </w:r>
      <w:r w:rsidRPr="00563C7F">
        <w:rPr>
          <w:rFonts w:ascii="Roboto" w:hAnsi="Roboto"/>
          <w:b/>
          <w:spacing w:val="-2"/>
          <w:w w:val="105"/>
        </w:rPr>
        <w:t>to</w:t>
      </w:r>
      <w:r w:rsidRPr="00563C7F">
        <w:rPr>
          <w:rFonts w:ascii="Roboto" w:hAnsi="Roboto"/>
          <w:b/>
          <w:spacing w:val="-9"/>
          <w:w w:val="105"/>
        </w:rPr>
        <w:t xml:space="preserve"> </w:t>
      </w:r>
      <w:r w:rsidRPr="00563C7F">
        <w:rPr>
          <w:rFonts w:ascii="Roboto" w:hAnsi="Roboto"/>
          <w:b/>
          <w:spacing w:val="-2"/>
          <w:w w:val="105"/>
        </w:rPr>
        <w:t>satisfy</w:t>
      </w:r>
      <w:r w:rsidRPr="00563C7F">
        <w:rPr>
          <w:rFonts w:ascii="Roboto" w:hAnsi="Roboto"/>
          <w:b/>
          <w:spacing w:val="-9"/>
          <w:w w:val="105"/>
        </w:rPr>
        <w:t xml:space="preserve"> </w:t>
      </w:r>
      <w:r w:rsidRPr="00563C7F">
        <w:rPr>
          <w:rFonts w:ascii="Roboto" w:hAnsi="Roboto"/>
          <w:b/>
          <w:spacing w:val="-2"/>
          <w:w w:val="105"/>
        </w:rPr>
        <w:t>PSL obligations</w:t>
      </w:r>
      <w:r w:rsidRPr="00563C7F">
        <w:rPr>
          <w:rFonts w:ascii="Roboto" w:hAnsi="Roboto"/>
          <w:spacing w:val="-2"/>
          <w:w w:val="105"/>
        </w:rPr>
        <w:t>.</w:t>
      </w:r>
    </w:p>
    <w:p w14:paraId="2D1A457E" w14:textId="77777777" w:rsidR="00E43496" w:rsidRPr="00563C7F" w:rsidRDefault="00E43496">
      <w:pPr>
        <w:pStyle w:val="ListParagraph"/>
        <w:widowControl w:val="0"/>
        <w:numPr>
          <w:ilvl w:val="0"/>
          <w:numId w:val="245"/>
        </w:numPr>
        <w:tabs>
          <w:tab w:val="left" w:pos="1079"/>
        </w:tabs>
        <w:autoSpaceDE w:val="0"/>
        <w:autoSpaceDN w:val="0"/>
        <w:spacing w:after="0" w:line="240" w:lineRule="auto"/>
        <w:ind w:left="1079" w:hanging="359"/>
        <w:contextualSpacing w:val="0"/>
        <w:rPr>
          <w:rFonts w:ascii="Roboto" w:hAnsi="Roboto"/>
        </w:rPr>
      </w:pPr>
      <w:r w:rsidRPr="00563C7F">
        <w:rPr>
          <w:rFonts w:ascii="Roboto" w:hAnsi="Roboto"/>
          <w:w w:val="105"/>
        </w:rPr>
        <w:t>Second,</w:t>
      </w:r>
      <w:r w:rsidRPr="00563C7F">
        <w:rPr>
          <w:rFonts w:ascii="Roboto" w:hAnsi="Roboto"/>
          <w:spacing w:val="-13"/>
          <w:w w:val="105"/>
        </w:rPr>
        <w:t xml:space="preserve"> </w:t>
      </w:r>
      <w:r w:rsidRPr="00563C7F">
        <w:rPr>
          <w:rFonts w:ascii="Roboto" w:hAnsi="Roboto"/>
          <w:w w:val="105"/>
        </w:rPr>
        <w:t>employers</w:t>
      </w:r>
      <w:r w:rsidRPr="00563C7F">
        <w:rPr>
          <w:rFonts w:ascii="Roboto" w:hAnsi="Roboto"/>
          <w:spacing w:val="-12"/>
          <w:w w:val="105"/>
        </w:rPr>
        <w:t xml:space="preserve"> </w:t>
      </w:r>
      <w:r w:rsidRPr="00563C7F">
        <w:rPr>
          <w:rFonts w:ascii="Roboto" w:hAnsi="Roboto"/>
          <w:w w:val="105"/>
        </w:rPr>
        <w:t>must</w:t>
      </w:r>
      <w:r w:rsidRPr="00563C7F">
        <w:rPr>
          <w:rFonts w:ascii="Roboto" w:hAnsi="Roboto"/>
          <w:spacing w:val="-14"/>
          <w:w w:val="105"/>
        </w:rPr>
        <w:t xml:space="preserve"> </w:t>
      </w:r>
      <w:r w:rsidRPr="00563C7F">
        <w:rPr>
          <w:rFonts w:ascii="Roboto" w:hAnsi="Roboto"/>
          <w:w w:val="105"/>
        </w:rPr>
        <w:t>inform</w:t>
      </w:r>
      <w:r w:rsidRPr="00563C7F">
        <w:rPr>
          <w:rFonts w:ascii="Roboto" w:hAnsi="Roboto"/>
          <w:spacing w:val="-9"/>
          <w:w w:val="105"/>
        </w:rPr>
        <w:t xml:space="preserve"> </w:t>
      </w:r>
      <w:r w:rsidRPr="00563C7F">
        <w:rPr>
          <w:rFonts w:ascii="Roboto" w:hAnsi="Roboto"/>
          <w:w w:val="105"/>
        </w:rPr>
        <w:t>employees</w:t>
      </w:r>
      <w:r w:rsidRPr="00563C7F">
        <w:rPr>
          <w:rFonts w:ascii="Roboto" w:hAnsi="Roboto"/>
          <w:spacing w:val="-12"/>
          <w:w w:val="105"/>
        </w:rPr>
        <w:t xml:space="preserve"> </w:t>
      </w:r>
      <w:r w:rsidRPr="00563C7F">
        <w:rPr>
          <w:rFonts w:ascii="Roboto" w:hAnsi="Roboto"/>
          <w:w w:val="105"/>
        </w:rPr>
        <w:t>of</w:t>
      </w:r>
      <w:r w:rsidRPr="00563C7F">
        <w:rPr>
          <w:rFonts w:ascii="Roboto" w:hAnsi="Roboto"/>
          <w:spacing w:val="-5"/>
          <w:w w:val="105"/>
        </w:rPr>
        <w:t xml:space="preserve"> </w:t>
      </w:r>
      <w:r w:rsidRPr="00563C7F">
        <w:rPr>
          <w:rFonts w:ascii="Roboto" w:hAnsi="Roboto"/>
          <w:b/>
          <w:w w:val="105"/>
        </w:rPr>
        <w:t>any</w:t>
      </w:r>
      <w:r w:rsidRPr="00563C7F">
        <w:rPr>
          <w:rFonts w:ascii="Roboto" w:hAnsi="Roboto"/>
          <w:b/>
          <w:spacing w:val="-10"/>
          <w:w w:val="105"/>
        </w:rPr>
        <w:t xml:space="preserve"> </w:t>
      </w:r>
      <w:r w:rsidRPr="00563C7F">
        <w:rPr>
          <w:rFonts w:ascii="Roboto" w:hAnsi="Roboto"/>
          <w:b/>
          <w:w w:val="105"/>
        </w:rPr>
        <w:t>notice</w:t>
      </w:r>
      <w:r w:rsidRPr="00563C7F">
        <w:rPr>
          <w:rFonts w:ascii="Roboto" w:hAnsi="Roboto"/>
          <w:b/>
          <w:spacing w:val="-12"/>
          <w:w w:val="105"/>
        </w:rPr>
        <w:t xml:space="preserve"> </w:t>
      </w:r>
      <w:r w:rsidRPr="00563C7F">
        <w:rPr>
          <w:rFonts w:ascii="Roboto" w:hAnsi="Roboto"/>
          <w:b/>
          <w:w w:val="105"/>
        </w:rPr>
        <w:t>or</w:t>
      </w:r>
      <w:r w:rsidRPr="00563C7F">
        <w:rPr>
          <w:rFonts w:ascii="Roboto" w:hAnsi="Roboto"/>
          <w:b/>
          <w:spacing w:val="-12"/>
          <w:w w:val="105"/>
        </w:rPr>
        <w:t xml:space="preserve"> </w:t>
      </w:r>
      <w:r w:rsidRPr="00563C7F">
        <w:rPr>
          <w:rFonts w:ascii="Roboto" w:hAnsi="Roboto"/>
          <w:b/>
          <w:w w:val="105"/>
        </w:rPr>
        <w:t>verification</w:t>
      </w:r>
      <w:r w:rsidRPr="00563C7F">
        <w:rPr>
          <w:rFonts w:ascii="Roboto" w:hAnsi="Roboto"/>
          <w:b/>
          <w:spacing w:val="-12"/>
          <w:w w:val="105"/>
        </w:rPr>
        <w:t xml:space="preserve"> </w:t>
      </w:r>
      <w:r w:rsidRPr="00563C7F">
        <w:rPr>
          <w:rFonts w:ascii="Roboto" w:hAnsi="Roboto"/>
          <w:b/>
          <w:spacing w:val="-2"/>
          <w:w w:val="105"/>
        </w:rPr>
        <w:t>requirements</w:t>
      </w:r>
      <w:r w:rsidRPr="00563C7F">
        <w:rPr>
          <w:rFonts w:ascii="Roboto" w:hAnsi="Roboto"/>
          <w:spacing w:val="-2"/>
          <w:w w:val="105"/>
        </w:rPr>
        <w:t>.</w:t>
      </w:r>
    </w:p>
    <w:p w14:paraId="63E8BE60" w14:textId="77777777" w:rsidR="00E43496" w:rsidRPr="00563C7F" w:rsidRDefault="00E43496" w:rsidP="00E43496">
      <w:pPr>
        <w:pStyle w:val="BodyText"/>
        <w:spacing w:after="0" w:line="240" w:lineRule="auto"/>
        <w:ind w:right="729"/>
        <w:rPr>
          <w:rFonts w:ascii="Roboto" w:hAnsi="Roboto"/>
          <w:color w:val="auto"/>
          <w:szCs w:val="22"/>
        </w:rPr>
      </w:pPr>
      <w:r w:rsidRPr="00563C7F">
        <w:rPr>
          <w:rFonts w:ascii="Roboto" w:hAnsi="Roboto"/>
          <w:color w:val="auto"/>
          <w:w w:val="110"/>
          <w:szCs w:val="22"/>
        </w:rPr>
        <w:t>The</w:t>
      </w:r>
      <w:r w:rsidRPr="00563C7F">
        <w:rPr>
          <w:rFonts w:ascii="Roboto" w:hAnsi="Roboto"/>
          <w:color w:val="auto"/>
          <w:spacing w:val="-14"/>
          <w:w w:val="110"/>
          <w:szCs w:val="22"/>
        </w:rPr>
        <w:t xml:space="preserve"> </w:t>
      </w:r>
      <w:r w:rsidRPr="00563C7F">
        <w:rPr>
          <w:rFonts w:ascii="Roboto" w:hAnsi="Roboto"/>
          <w:color w:val="auto"/>
          <w:w w:val="110"/>
          <w:szCs w:val="22"/>
        </w:rPr>
        <w:t>regulations</w:t>
      </w:r>
      <w:r w:rsidRPr="00563C7F">
        <w:rPr>
          <w:rFonts w:ascii="Roboto" w:hAnsi="Roboto"/>
          <w:color w:val="auto"/>
          <w:spacing w:val="-14"/>
          <w:w w:val="110"/>
          <w:szCs w:val="22"/>
        </w:rPr>
        <w:t xml:space="preserve"> </w:t>
      </w:r>
      <w:r w:rsidRPr="00563C7F">
        <w:rPr>
          <w:rFonts w:ascii="Roboto" w:hAnsi="Roboto"/>
          <w:color w:val="auto"/>
          <w:w w:val="110"/>
          <w:szCs w:val="22"/>
        </w:rPr>
        <w:t>also</w:t>
      </w:r>
      <w:r w:rsidRPr="00563C7F">
        <w:rPr>
          <w:rFonts w:ascii="Roboto" w:hAnsi="Roboto"/>
          <w:color w:val="auto"/>
          <w:spacing w:val="-14"/>
          <w:w w:val="110"/>
          <w:szCs w:val="22"/>
        </w:rPr>
        <w:t xml:space="preserve"> </w:t>
      </w:r>
      <w:r w:rsidRPr="00563C7F">
        <w:rPr>
          <w:rFonts w:ascii="Roboto" w:hAnsi="Roboto"/>
          <w:color w:val="auto"/>
          <w:w w:val="110"/>
          <w:szCs w:val="22"/>
        </w:rPr>
        <w:t>expand</w:t>
      </w:r>
      <w:r w:rsidRPr="00563C7F">
        <w:rPr>
          <w:rFonts w:ascii="Roboto" w:hAnsi="Roboto"/>
          <w:color w:val="auto"/>
          <w:spacing w:val="-14"/>
          <w:w w:val="110"/>
          <w:szCs w:val="22"/>
        </w:rPr>
        <w:t xml:space="preserve"> </w:t>
      </w:r>
      <w:r w:rsidRPr="00563C7F">
        <w:rPr>
          <w:rFonts w:ascii="Roboto" w:hAnsi="Roboto"/>
          <w:color w:val="auto"/>
          <w:w w:val="110"/>
          <w:szCs w:val="22"/>
        </w:rPr>
        <w:t>the</w:t>
      </w:r>
      <w:r w:rsidRPr="00563C7F">
        <w:rPr>
          <w:rFonts w:ascii="Roboto" w:hAnsi="Roboto"/>
          <w:color w:val="auto"/>
          <w:spacing w:val="-16"/>
          <w:w w:val="110"/>
          <w:szCs w:val="22"/>
        </w:rPr>
        <w:t xml:space="preserve"> </w:t>
      </w:r>
      <w:r w:rsidRPr="00563C7F">
        <w:rPr>
          <w:rFonts w:ascii="Roboto" w:hAnsi="Roboto"/>
          <w:color w:val="auto"/>
          <w:w w:val="110"/>
          <w:szCs w:val="22"/>
        </w:rPr>
        <w:t>methods</w:t>
      </w:r>
      <w:r w:rsidRPr="00563C7F">
        <w:rPr>
          <w:rFonts w:ascii="Roboto" w:hAnsi="Roboto"/>
          <w:color w:val="auto"/>
          <w:spacing w:val="-16"/>
          <w:w w:val="110"/>
          <w:szCs w:val="22"/>
        </w:rPr>
        <w:t xml:space="preserve"> </w:t>
      </w:r>
      <w:r w:rsidRPr="00563C7F">
        <w:rPr>
          <w:rFonts w:ascii="Roboto" w:hAnsi="Roboto"/>
          <w:color w:val="auto"/>
          <w:w w:val="110"/>
          <w:szCs w:val="22"/>
        </w:rPr>
        <w:t>employers</w:t>
      </w:r>
      <w:r w:rsidRPr="00563C7F">
        <w:rPr>
          <w:rFonts w:ascii="Roboto" w:hAnsi="Roboto"/>
          <w:color w:val="auto"/>
          <w:spacing w:val="-14"/>
          <w:w w:val="110"/>
          <w:szCs w:val="22"/>
        </w:rPr>
        <w:t xml:space="preserve"> </w:t>
      </w:r>
      <w:r w:rsidRPr="00563C7F">
        <w:rPr>
          <w:rFonts w:ascii="Roboto" w:hAnsi="Roboto"/>
          <w:color w:val="auto"/>
          <w:w w:val="110"/>
          <w:szCs w:val="22"/>
        </w:rPr>
        <w:t>can</w:t>
      </w:r>
      <w:r w:rsidRPr="00563C7F">
        <w:rPr>
          <w:rFonts w:ascii="Roboto" w:hAnsi="Roboto"/>
          <w:color w:val="auto"/>
          <w:spacing w:val="-16"/>
          <w:w w:val="110"/>
          <w:szCs w:val="22"/>
        </w:rPr>
        <w:t xml:space="preserve"> </w:t>
      </w:r>
      <w:r w:rsidRPr="00563C7F">
        <w:rPr>
          <w:rFonts w:ascii="Roboto" w:hAnsi="Roboto"/>
          <w:color w:val="auto"/>
          <w:w w:val="110"/>
          <w:szCs w:val="22"/>
        </w:rPr>
        <w:t>use</w:t>
      </w:r>
      <w:r w:rsidRPr="00563C7F">
        <w:rPr>
          <w:rFonts w:ascii="Roboto" w:hAnsi="Roboto"/>
          <w:color w:val="auto"/>
          <w:spacing w:val="-14"/>
          <w:w w:val="110"/>
          <w:szCs w:val="22"/>
        </w:rPr>
        <w:t xml:space="preserve"> </w:t>
      </w:r>
      <w:r w:rsidRPr="00563C7F">
        <w:rPr>
          <w:rFonts w:ascii="Roboto" w:hAnsi="Roboto"/>
          <w:color w:val="auto"/>
          <w:w w:val="110"/>
          <w:szCs w:val="22"/>
        </w:rPr>
        <w:t>to</w:t>
      </w:r>
      <w:r w:rsidRPr="00563C7F">
        <w:rPr>
          <w:rFonts w:ascii="Roboto" w:hAnsi="Roboto"/>
          <w:color w:val="auto"/>
          <w:spacing w:val="-14"/>
          <w:w w:val="110"/>
          <w:szCs w:val="22"/>
        </w:rPr>
        <w:t xml:space="preserve"> </w:t>
      </w:r>
      <w:r w:rsidRPr="00563C7F">
        <w:rPr>
          <w:rFonts w:ascii="Roboto" w:hAnsi="Roboto"/>
          <w:color w:val="auto"/>
          <w:w w:val="110"/>
          <w:szCs w:val="22"/>
        </w:rPr>
        <w:t>provide</w:t>
      </w:r>
      <w:r w:rsidRPr="00563C7F">
        <w:rPr>
          <w:rFonts w:ascii="Roboto" w:hAnsi="Roboto"/>
          <w:color w:val="auto"/>
          <w:spacing w:val="-14"/>
          <w:w w:val="110"/>
          <w:szCs w:val="22"/>
        </w:rPr>
        <w:t xml:space="preserve"> </w:t>
      </w:r>
      <w:r w:rsidRPr="00563C7F">
        <w:rPr>
          <w:rFonts w:ascii="Roboto" w:hAnsi="Roboto"/>
          <w:color w:val="auto"/>
          <w:w w:val="110"/>
          <w:szCs w:val="22"/>
        </w:rPr>
        <w:t>the</w:t>
      </w:r>
      <w:r w:rsidRPr="00563C7F">
        <w:rPr>
          <w:rFonts w:ascii="Roboto" w:hAnsi="Roboto"/>
          <w:color w:val="auto"/>
          <w:spacing w:val="-14"/>
          <w:w w:val="110"/>
          <w:szCs w:val="22"/>
        </w:rPr>
        <w:t xml:space="preserve"> </w:t>
      </w:r>
      <w:r w:rsidRPr="00563C7F">
        <w:rPr>
          <w:rFonts w:ascii="Roboto" w:hAnsi="Roboto"/>
          <w:color w:val="auto"/>
          <w:w w:val="110"/>
          <w:szCs w:val="22"/>
        </w:rPr>
        <w:t>required</w:t>
      </w:r>
      <w:r w:rsidRPr="00563C7F">
        <w:rPr>
          <w:rFonts w:ascii="Roboto" w:hAnsi="Roboto"/>
          <w:color w:val="auto"/>
          <w:spacing w:val="-14"/>
          <w:w w:val="110"/>
          <w:szCs w:val="22"/>
        </w:rPr>
        <w:t xml:space="preserve"> </w:t>
      </w:r>
      <w:r w:rsidRPr="00563C7F">
        <w:rPr>
          <w:rFonts w:ascii="Roboto" w:hAnsi="Roboto"/>
          <w:color w:val="auto"/>
          <w:w w:val="110"/>
          <w:szCs w:val="22"/>
        </w:rPr>
        <w:t>notice</w:t>
      </w:r>
      <w:r w:rsidRPr="00563C7F">
        <w:rPr>
          <w:rFonts w:ascii="Roboto" w:hAnsi="Roboto"/>
          <w:color w:val="auto"/>
          <w:spacing w:val="-14"/>
          <w:w w:val="110"/>
          <w:szCs w:val="22"/>
        </w:rPr>
        <w:t xml:space="preserve"> </w:t>
      </w:r>
      <w:r w:rsidRPr="00563C7F">
        <w:rPr>
          <w:rFonts w:ascii="Roboto" w:hAnsi="Roboto"/>
          <w:color w:val="auto"/>
          <w:w w:val="110"/>
          <w:szCs w:val="22"/>
        </w:rPr>
        <w:t>to</w:t>
      </w:r>
      <w:r w:rsidRPr="00563C7F">
        <w:rPr>
          <w:rFonts w:ascii="Roboto" w:hAnsi="Roboto"/>
          <w:color w:val="auto"/>
          <w:spacing w:val="-16"/>
          <w:w w:val="110"/>
          <w:szCs w:val="22"/>
        </w:rPr>
        <w:t xml:space="preserve"> </w:t>
      </w:r>
      <w:r w:rsidRPr="00563C7F">
        <w:rPr>
          <w:rFonts w:ascii="Roboto" w:hAnsi="Roboto"/>
          <w:color w:val="auto"/>
          <w:w w:val="110"/>
          <w:szCs w:val="22"/>
        </w:rPr>
        <w:t>employees. Acceptable methods will now include:</w:t>
      </w:r>
    </w:p>
    <w:p w14:paraId="72DC4D47" w14:textId="77777777" w:rsidR="00E43496" w:rsidRPr="00563C7F" w:rsidRDefault="00E43496">
      <w:pPr>
        <w:pStyle w:val="ListParagraph"/>
        <w:widowControl w:val="0"/>
        <w:numPr>
          <w:ilvl w:val="0"/>
          <w:numId w:val="245"/>
        </w:numPr>
        <w:tabs>
          <w:tab w:val="left" w:pos="1079"/>
        </w:tabs>
        <w:autoSpaceDE w:val="0"/>
        <w:autoSpaceDN w:val="0"/>
        <w:spacing w:after="0" w:line="240" w:lineRule="auto"/>
        <w:ind w:left="1079" w:hanging="359"/>
        <w:contextualSpacing w:val="0"/>
        <w:rPr>
          <w:rFonts w:ascii="Roboto" w:hAnsi="Roboto"/>
        </w:rPr>
      </w:pPr>
      <w:r w:rsidRPr="00563C7F">
        <w:rPr>
          <w:rFonts w:ascii="Roboto" w:hAnsi="Roboto"/>
          <w:w w:val="105"/>
        </w:rPr>
        <w:t>A</w:t>
      </w:r>
      <w:r w:rsidRPr="00563C7F">
        <w:rPr>
          <w:rFonts w:ascii="Roboto" w:hAnsi="Roboto"/>
          <w:spacing w:val="3"/>
          <w:w w:val="105"/>
        </w:rPr>
        <w:t xml:space="preserve"> </w:t>
      </w:r>
      <w:r w:rsidRPr="00563C7F">
        <w:rPr>
          <w:rFonts w:ascii="Roboto" w:hAnsi="Roboto"/>
          <w:w w:val="105"/>
        </w:rPr>
        <w:t>written</w:t>
      </w:r>
      <w:r w:rsidRPr="00563C7F">
        <w:rPr>
          <w:rFonts w:ascii="Roboto" w:hAnsi="Roboto"/>
          <w:spacing w:val="2"/>
          <w:w w:val="105"/>
        </w:rPr>
        <w:t xml:space="preserve"> </w:t>
      </w:r>
      <w:r w:rsidRPr="00563C7F">
        <w:rPr>
          <w:rFonts w:ascii="Roboto" w:hAnsi="Roboto"/>
          <w:w w:val="105"/>
        </w:rPr>
        <w:t>notice</w:t>
      </w:r>
      <w:r w:rsidRPr="00563C7F">
        <w:rPr>
          <w:rFonts w:ascii="Roboto" w:hAnsi="Roboto"/>
          <w:spacing w:val="1"/>
          <w:w w:val="105"/>
        </w:rPr>
        <w:t xml:space="preserve"> </w:t>
      </w:r>
      <w:r w:rsidRPr="00563C7F">
        <w:rPr>
          <w:rFonts w:ascii="Roboto" w:hAnsi="Roboto"/>
          <w:w w:val="105"/>
        </w:rPr>
        <w:t>given</w:t>
      </w:r>
      <w:r w:rsidRPr="00563C7F">
        <w:rPr>
          <w:rFonts w:ascii="Roboto" w:hAnsi="Roboto"/>
          <w:spacing w:val="3"/>
          <w:w w:val="105"/>
        </w:rPr>
        <w:t xml:space="preserve"> </w:t>
      </w:r>
      <w:r w:rsidRPr="00563C7F">
        <w:rPr>
          <w:rFonts w:ascii="Roboto" w:hAnsi="Roboto"/>
          <w:w w:val="105"/>
        </w:rPr>
        <w:t>to</w:t>
      </w:r>
      <w:r w:rsidRPr="00563C7F">
        <w:rPr>
          <w:rFonts w:ascii="Roboto" w:hAnsi="Roboto"/>
          <w:spacing w:val="-1"/>
          <w:w w:val="105"/>
        </w:rPr>
        <w:t xml:space="preserve"> </w:t>
      </w:r>
      <w:r w:rsidRPr="00563C7F">
        <w:rPr>
          <w:rFonts w:ascii="Roboto" w:hAnsi="Roboto"/>
          <w:w w:val="105"/>
        </w:rPr>
        <w:t>each</w:t>
      </w:r>
      <w:r w:rsidRPr="00563C7F">
        <w:rPr>
          <w:rFonts w:ascii="Roboto" w:hAnsi="Roboto"/>
          <w:spacing w:val="3"/>
          <w:w w:val="105"/>
        </w:rPr>
        <w:t xml:space="preserve"> </w:t>
      </w:r>
      <w:r w:rsidRPr="00563C7F">
        <w:rPr>
          <w:rFonts w:ascii="Roboto" w:hAnsi="Roboto"/>
          <w:w w:val="105"/>
        </w:rPr>
        <w:t>employee</w:t>
      </w:r>
      <w:r w:rsidRPr="00563C7F">
        <w:rPr>
          <w:rFonts w:ascii="Roboto" w:hAnsi="Roboto"/>
          <w:spacing w:val="4"/>
          <w:w w:val="105"/>
        </w:rPr>
        <w:t xml:space="preserve"> </w:t>
      </w:r>
      <w:r w:rsidRPr="00563C7F">
        <w:rPr>
          <w:rFonts w:ascii="Roboto" w:hAnsi="Roboto"/>
          <w:w w:val="105"/>
        </w:rPr>
        <w:t>by</w:t>
      </w:r>
      <w:r w:rsidRPr="00563C7F">
        <w:rPr>
          <w:rFonts w:ascii="Roboto" w:hAnsi="Roboto"/>
          <w:spacing w:val="3"/>
          <w:w w:val="105"/>
        </w:rPr>
        <w:t xml:space="preserve"> </w:t>
      </w:r>
      <w:r w:rsidRPr="00563C7F">
        <w:rPr>
          <w:rFonts w:ascii="Roboto" w:hAnsi="Roboto"/>
          <w:w w:val="105"/>
        </w:rPr>
        <w:t>mail,</w:t>
      </w:r>
      <w:r w:rsidRPr="00563C7F">
        <w:rPr>
          <w:rFonts w:ascii="Roboto" w:hAnsi="Roboto"/>
          <w:spacing w:val="3"/>
          <w:w w:val="105"/>
        </w:rPr>
        <w:t xml:space="preserve"> </w:t>
      </w:r>
      <w:r w:rsidRPr="00563C7F">
        <w:rPr>
          <w:rFonts w:ascii="Roboto" w:hAnsi="Roboto"/>
          <w:w w:val="105"/>
        </w:rPr>
        <w:t>email,</w:t>
      </w:r>
      <w:r w:rsidRPr="00563C7F">
        <w:rPr>
          <w:rFonts w:ascii="Roboto" w:hAnsi="Roboto"/>
          <w:spacing w:val="4"/>
          <w:w w:val="105"/>
        </w:rPr>
        <w:t xml:space="preserve"> </w:t>
      </w:r>
      <w:r w:rsidRPr="00563C7F">
        <w:rPr>
          <w:rFonts w:ascii="Roboto" w:hAnsi="Roboto"/>
          <w:w w:val="105"/>
        </w:rPr>
        <w:t>or</w:t>
      </w:r>
      <w:r w:rsidRPr="00563C7F">
        <w:rPr>
          <w:rFonts w:ascii="Roboto" w:hAnsi="Roboto"/>
          <w:spacing w:val="3"/>
          <w:w w:val="105"/>
        </w:rPr>
        <w:t xml:space="preserve"> </w:t>
      </w:r>
      <w:r w:rsidRPr="00563C7F">
        <w:rPr>
          <w:rFonts w:ascii="Roboto" w:hAnsi="Roboto"/>
          <w:w w:val="105"/>
        </w:rPr>
        <w:t>attached</w:t>
      </w:r>
      <w:r w:rsidRPr="00563C7F">
        <w:rPr>
          <w:rFonts w:ascii="Roboto" w:hAnsi="Roboto"/>
          <w:spacing w:val="5"/>
          <w:w w:val="105"/>
        </w:rPr>
        <w:t xml:space="preserve"> </w:t>
      </w:r>
      <w:r w:rsidRPr="00563C7F">
        <w:rPr>
          <w:rFonts w:ascii="Roboto" w:hAnsi="Roboto"/>
          <w:w w:val="105"/>
        </w:rPr>
        <w:t>to</w:t>
      </w:r>
      <w:r w:rsidRPr="00563C7F">
        <w:rPr>
          <w:rFonts w:ascii="Roboto" w:hAnsi="Roboto"/>
          <w:spacing w:val="5"/>
          <w:w w:val="105"/>
        </w:rPr>
        <w:t xml:space="preserve"> </w:t>
      </w:r>
      <w:r w:rsidRPr="00563C7F">
        <w:rPr>
          <w:rFonts w:ascii="Roboto" w:hAnsi="Roboto"/>
          <w:w w:val="105"/>
        </w:rPr>
        <w:t>their</w:t>
      </w:r>
      <w:r w:rsidRPr="00563C7F">
        <w:rPr>
          <w:rFonts w:ascii="Roboto" w:hAnsi="Roboto"/>
          <w:spacing w:val="1"/>
          <w:w w:val="105"/>
        </w:rPr>
        <w:t xml:space="preserve"> </w:t>
      </w:r>
      <w:r w:rsidRPr="00563C7F">
        <w:rPr>
          <w:rFonts w:ascii="Roboto" w:hAnsi="Roboto"/>
          <w:spacing w:val="-2"/>
          <w:w w:val="105"/>
        </w:rPr>
        <w:t>paycheck</w:t>
      </w:r>
    </w:p>
    <w:p w14:paraId="646CDBBE" w14:textId="6FF07109" w:rsidR="00E43496" w:rsidRPr="00E43496" w:rsidRDefault="00E43496">
      <w:pPr>
        <w:pStyle w:val="ListParagraph"/>
        <w:widowControl w:val="0"/>
        <w:numPr>
          <w:ilvl w:val="0"/>
          <w:numId w:val="245"/>
        </w:numPr>
        <w:tabs>
          <w:tab w:val="left" w:pos="1079"/>
        </w:tabs>
        <w:autoSpaceDE w:val="0"/>
        <w:autoSpaceDN w:val="0"/>
        <w:spacing w:after="0" w:line="240" w:lineRule="auto"/>
        <w:ind w:left="1079" w:hanging="359"/>
        <w:contextualSpacing w:val="0"/>
        <w:rPr>
          <w:rFonts w:ascii="Roboto" w:hAnsi="Roboto"/>
        </w:rPr>
      </w:pPr>
      <w:r w:rsidRPr="00563C7F">
        <w:rPr>
          <w:rFonts w:ascii="Roboto" w:hAnsi="Roboto"/>
          <w:spacing w:val="-2"/>
          <w:w w:val="110"/>
        </w:rPr>
        <w:t>A</w:t>
      </w:r>
      <w:r w:rsidRPr="00563C7F">
        <w:rPr>
          <w:rFonts w:ascii="Roboto" w:hAnsi="Roboto"/>
          <w:spacing w:val="-8"/>
          <w:w w:val="110"/>
        </w:rPr>
        <w:t xml:space="preserve"> </w:t>
      </w:r>
      <w:r w:rsidRPr="00563C7F">
        <w:rPr>
          <w:rFonts w:ascii="Roboto" w:hAnsi="Roboto"/>
          <w:spacing w:val="-2"/>
          <w:w w:val="110"/>
        </w:rPr>
        <w:t>posting</w:t>
      </w:r>
      <w:r w:rsidRPr="00563C7F">
        <w:rPr>
          <w:rFonts w:ascii="Roboto" w:hAnsi="Roboto"/>
          <w:spacing w:val="-8"/>
          <w:w w:val="110"/>
        </w:rPr>
        <w:t xml:space="preserve"> </w:t>
      </w:r>
      <w:r w:rsidRPr="00563C7F">
        <w:rPr>
          <w:rFonts w:ascii="Roboto" w:hAnsi="Roboto"/>
          <w:spacing w:val="-2"/>
          <w:w w:val="110"/>
        </w:rPr>
        <w:t>of</w:t>
      </w:r>
      <w:r w:rsidRPr="00563C7F">
        <w:rPr>
          <w:rFonts w:ascii="Roboto" w:hAnsi="Roboto"/>
          <w:spacing w:val="-7"/>
          <w:w w:val="110"/>
        </w:rPr>
        <w:t xml:space="preserve"> </w:t>
      </w:r>
      <w:r w:rsidRPr="00563C7F">
        <w:rPr>
          <w:rFonts w:ascii="Roboto" w:hAnsi="Roboto"/>
          <w:spacing w:val="-2"/>
          <w:w w:val="110"/>
        </w:rPr>
        <w:t>the</w:t>
      </w:r>
      <w:r w:rsidRPr="00563C7F">
        <w:rPr>
          <w:rFonts w:ascii="Roboto" w:hAnsi="Roboto"/>
          <w:spacing w:val="-10"/>
          <w:w w:val="110"/>
        </w:rPr>
        <w:t xml:space="preserve"> </w:t>
      </w:r>
      <w:r w:rsidRPr="00563C7F">
        <w:rPr>
          <w:rFonts w:ascii="Roboto" w:hAnsi="Roboto"/>
          <w:spacing w:val="-2"/>
          <w:w w:val="110"/>
        </w:rPr>
        <w:t>written</w:t>
      </w:r>
      <w:r w:rsidRPr="00563C7F">
        <w:rPr>
          <w:rFonts w:ascii="Roboto" w:hAnsi="Roboto"/>
          <w:spacing w:val="-8"/>
          <w:w w:val="110"/>
        </w:rPr>
        <w:t xml:space="preserve"> </w:t>
      </w:r>
      <w:r w:rsidRPr="00563C7F">
        <w:rPr>
          <w:rFonts w:ascii="Roboto" w:hAnsi="Roboto"/>
          <w:spacing w:val="-2"/>
          <w:w w:val="110"/>
        </w:rPr>
        <w:t>notice</w:t>
      </w:r>
      <w:r w:rsidRPr="00563C7F">
        <w:rPr>
          <w:rFonts w:ascii="Roboto" w:hAnsi="Roboto"/>
          <w:spacing w:val="-6"/>
          <w:w w:val="110"/>
        </w:rPr>
        <w:t xml:space="preserve"> </w:t>
      </w:r>
      <w:r w:rsidRPr="00563C7F">
        <w:rPr>
          <w:rFonts w:ascii="Roboto" w:hAnsi="Roboto"/>
          <w:spacing w:val="-2"/>
          <w:w w:val="110"/>
        </w:rPr>
        <w:t>in</w:t>
      </w:r>
      <w:r w:rsidRPr="00563C7F">
        <w:rPr>
          <w:rFonts w:ascii="Roboto" w:hAnsi="Roboto"/>
          <w:spacing w:val="-6"/>
          <w:w w:val="110"/>
        </w:rPr>
        <w:t xml:space="preserve"> </w:t>
      </w:r>
      <w:r w:rsidRPr="00563C7F">
        <w:rPr>
          <w:rFonts w:ascii="Roboto" w:hAnsi="Roboto"/>
          <w:spacing w:val="-2"/>
          <w:w w:val="110"/>
        </w:rPr>
        <w:t>a</w:t>
      </w:r>
      <w:r w:rsidRPr="00563C7F">
        <w:rPr>
          <w:rFonts w:ascii="Roboto" w:hAnsi="Roboto"/>
          <w:spacing w:val="-7"/>
          <w:w w:val="110"/>
        </w:rPr>
        <w:t xml:space="preserve"> </w:t>
      </w:r>
      <w:r w:rsidRPr="00563C7F">
        <w:rPr>
          <w:rFonts w:ascii="Roboto" w:hAnsi="Roboto"/>
          <w:spacing w:val="-2"/>
          <w:w w:val="110"/>
        </w:rPr>
        <w:t>conspicuous</w:t>
      </w:r>
      <w:r w:rsidRPr="00563C7F">
        <w:rPr>
          <w:rFonts w:ascii="Roboto" w:hAnsi="Roboto"/>
          <w:spacing w:val="-9"/>
          <w:w w:val="110"/>
        </w:rPr>
        <w:t xml:space="preserve"> </w:t>
      </w:r>
      <w:r w:rsidRPr="00563C7F">
        <w:rPr>
          <w:rFonts w:ascii="Roboto" w:hAnsi="Roboto"/>
          <w:spacing w:val="-2"/>
          <w:w w:val="110"/>
        </w:rPr>
        <w:t>workplace</w:t>
      </w:r>
      <w:r w:rsidRPr="00563C7F">
        <w:rPr>
          <w:rFonts w:ascii="Roboto" w:hAnsi="Roboto"/>
          <w:spacing w:val="-7"/>
          <w:w w:val="110"/>
        </w:rPr>
        <w:t xml:space="preserve"> </w:t>
      </w:r>
      <w:r w:rsidRPr="00563C7F">
        <w:rPr>
          <w:rFonts w:ascii="Roboto" w:hAnsi="Roboto"/>
          <w:spacing w:val="-2"/>
          <w:w w:val="110"/>
        </w:rPr>
        <w:t>location</w:t>
      </w:r>
    </w:p>
    <w:p w14:paraId="42C1AFBE" w14:textId="77777777" w:rsidR="00E43496" w:rsidRPr="00E43496" w:rsidRDefault="00E43496" w:rsidP="00E43496">
      <w:pPr>
        <w:pStyle w:val="ListParagraph"/>
        <w:widowControl w:val="0"/>
        <w:tabs>
          <w:tab w:val="left" w:pos="1079"/>
        </w:tabs>
        <w:autoSpaceDE w:val="0"/>
        <w:autoSpaceDN w:val="0"/>
        <w:spacing w:after="0" w:line="240" w:lineRule="auto"/>
        <w:ind w:left="1079"/>
        <w:contextualSpacing w:val="0"/>
        <w:rPr>
          <w:rFonts w:ascii="Roboto" w:hAnsi="Roboto"/>
        </w:rPr>
      </w:pPr>
    </w:p>
    <w:p w14:paraId="5573B96A" w14:textId="7F867614" w:rsidR="008631FB" w:rsidRDefault="008631FB" w:rsidP="008631FB">
      <w:pPr>
        <w:jc w:val="center"/>
        <w:rPr>
          <w:rFonts w:ascii="Roboto" w:hAnsi="Roboto"/>
          <w:b/>
          <w:bCs/>
          <w:color w:val="C00000"/>
          <w:sz w:val="28"/>
          <w:szCs w:val="28"/>
          <w:shd w:val="clear" w:color="auto" w:fill="FFFFFF"/>
          <w:lang w:val="en"/>
        </w:rPr>
      </w:pPr>
      <w:r w:rsidRPr="006354C3">
        <w:rPr>
          <w:rFonts w:ascii="Roboto" w:hAnsi="Roboto"/>
          <w:b/>
          <w:bCs/>
          <w:sz w:val="28"/>
          <w:szCs w:val="28"/>
          <w:shd w:val="clear" w:color="auto" w:fill="FFFFFF"/>
          <w:lang w:val="en"/>
        </w:rPr>
        <w:t xml:space="preserve">State’s Captive Audience Ban – </w:t>
      </w:r>
      <w:r w:rsidRPr="006354C3">
        <w:rPr>
          <w:rFonts w:ascii="Roboto" w:hAnsi="Roboto"/>
          <w:b/>
          <w:bCs/>
          <w:color w:val="C00000"/>
          <w:sz w:val="28"/>
          <w:szCs w:val="28"/>
          <w:shd w:val="clear" w:color="auto" w:fill="FFFFFF"/>
          <w:lang w:val="en"/>
        </w:rPr>
        <w:t>Eff July 1, 2025</w:t>
      </w:r>
    </w:p>
    <w:p w14:paraId="48288664" w14:textId="63614FA0" w:rsidR="008631FB" w:rsidRPr="008631FB" w:rsidRDefault="008631FB" w:rsidP="008631FB">
      <w:pPr>
        <w:rPr>
          <w:rFonts w:ascii="Roboto" w:hAnsi="Roboto"/>
          <w:shd w:val="clear" w:color="auto" w:fill="FFFFFF"/>
        </w:rPr>
      </w:pPr>
      <w:r w:rsidRPr="00153E52">
        <w:rPr>
          <w:rFonts w:ascii="Roboto" w:hAnsi="Roboto"/>
          <w:shd w:val="clear" w:color="auto" w:fill="FFFFFF"/>
        </w:rPr>
        <w:t>Employers will be prohibited from taking—or threatening to take—adverse action against an employee for not attending an employer-sponsored meeting if its primary purpose is to share the employer’s opinion on </w:t>
      </w:r>
      <w:r w:rsidRPr="00153E52">
        <w:rPr>
          <w:rFonts w:ascii="Roboto" w:hAnsi="Roboto"/>
          <w:i/>
          <w:iCs/>
          <w:shd w:val="clear" w:color="auto" w:fill="FFFFFF"/>
        </w:rPr>
        <w:t>religious</w:t>
      </w:r>
      <w:r w:rsidRPr="00153E52">
        <w:rPr>
          <w:rFonts w:ascii="Roboto" w:hAnsi="Roboto"/>
          <w:shd w:val="clear" w:color="auto" w:fill="FFFFFF"/>
        </w:rPr>
        <w:t> or </w:t>
      </w:r>
      <w:r w:rsidRPr="00153E52">
        <w:rPr>
          <w:rFonts w:ascii="Roboto" w:hAnsi="Roboto"/>
          <w:i/>
          <w:iCs/>
          <w:shd w:val="clear" w:color="auto" w:fill="FFFFFF"/>
        </w:rPr>
        <w:t>political matters</w:t>
      </w:r>
      <w:r w:rsidRPr="00153E52">
        <w:rPr>
          <w:rFonts w:ascii="Roboto" w:hAnsi="Roboto"/>
          <w:shd w:val="clear" w:color="auto" w:fill="FFFFFF"/>
        </w:rPr>
        <w:t xml:space="preserve">. The same applies to listening to employer communications for this purpose. </w:t>
      </w:r>
    </w:p>
    <w:p w14:paraId="55B87E66" w14:textId="77777777" w:rsidR="008631FB" w:rsidRPr="00153E52" w:rsidRDefault="008631FB" w:rsidP="008631FB">
      <w:pPr>
        <w:rPr>
          <w:rFonts w:ascii="Roboto" w:hAnsi="Roboto"/>
          <w:shd w:val="clear" w:color="auto" w:fill="FFFFFF"/>
        </w:rPr>
      </w:pPr>
      <w:r w:rsidRPr="00153E52">
        <w:rPr>
          <w:rFonts w:ascii="Roboto" w:hAnsi="Roboto"/>
          <w:shd w:val="clear" w:color="auto" w:fill="FFFFFF"/>
        </w:rPr>
        <w:t>The law defines matters as </w:t>
      </w:r>
      <w:r w:rsidRPr="00153E52">
        <w:rPr>
          <w:rFonts w:ascii="Roboto" w:hAnsi="Roboto"/>
          <w:b/>
          <w:bCs/>
          <w:i/>
          <w:iCs/>
          <w:shd w:val="clear" w:color="auto" w:fill="FFFFFF"/>
        </w:rPr>
        <w:t>religious </w:t>
      </w:r>
      <w:r w:rsidRPr="00153E52">
        <w:rPr>
          <w:rFonts w:ascii="Roboto" w:hAnsi="Roboto"/>
          <w:shd w:val="clear" w:color="auto" w:fill="FFFFFF"/>
        </w:rPr>
        <w:t>if they relate to religious affiliation and practice and the decision to join or support any religious organization or institution. Matters are considered </w:t>
      </w:r>
      <w:r w:rsidRPr="00153E52">
        <w:rPr>
          <w:rFonts w:ascii="Roboto" w:hAnsi="Roboto"/>
          <w:b/>
          <w:bCs/>
          <w:i/>
          <w:iCs/>
          <w:shd w:val="clear" w:color="auto" w:fill="FFFFFF"/>
        </w:rPr>
        <w:t>political</w:t>
      </w:r>
      <w:r w:rsidRPr="00153E52">
        <w:rPr>
          <w:rFonts w:ascii="Roboto" w:hAnsi="Roboto"/>
          <w:b/>
          <w:bCs/>
          <w:shd w:val="clear" w:color="auto" w:fill="FFFFFF"/>
        </w:rPr>
        <w:t> </w:t>
      </w:r>
      <w:r w:rsidRPr="00153E52">
        <w:rPr>
          <w:rFonts w:ascii="Roboto" w:hAnsi="Roboto"/>
          <w:shd w:val="clear" w:color="auto" w:fill="FFFFFF"/>
        </w:rPr>
        <w:t>if they relate to any of the following:</w:t>
      </w:r>
    </w:p>
    <w:p w14:paraId="21D5E141" w14:textId="77777777" w:rsidR="008631FB" w:rsidRPr="00153E52" w:rsidRDefault="008631FB">
      <w:pPr>
        <w:numPr>
          <w:ilvl w:val="0"/>
          <w:numId w:val="215"/>
        </w:numPr>
        <w:spacing w:after="0" w:line="240" w:lineRule="auto"/>
        <w:rPr>
          <w:rFonts w:ascii="Roboto" w:hAnsi="Roboto"/>
          <w:shd w:val="clear" w:color="auto" w:fill="FFFFFF"/>
        </w:rPr>
      </w:pPr>
      <w:r w:rsidRPr="00153E52">
        <w:rPr>
          <w:rFonts w:ascii="Roboto" w:hAnsi="Roboto"/>
          <w:shd w:val="clear" w:color="auto" w:fill="FFFFFF"/>
        </w:rPr>
        <w:t>Elections for political office, parties, and candidates</w:t>
      </w:r>
    </w:p>
    <w:p w14:paraId="252F380E" w14:textId="77777777" w:rsidR="008631FB" w:rsidRPr="00153E52" w:rsidRDefault="008631FB">
      <w:pPr>
        <w:numPr>
          <w:ilvl w:val="0"/>
          <w:numId w:val="215"/>
        </w:numPr>
        <w:spacing w:after="0" w:line="240" w:lineRule="auto"/>
        <w:rPr>
          <w:rFonts w:ascii="Roboto" w:hAnsi="Roboto"/>
          <w:shd w:val="clear" w:color="auto" w:fill="FFFFFF"/>
        </w:rPr>
      </w:pPr>
      <w:r w:rsidRPr="00153E52">
        <w:rPr>
          <w:rFonts w:ascii="Roboto" w:hAnsi="Roboto"/>
          <w:shd w:val="clear" w:color="auto" w:fill="FFFFFF"/>
        </w:rPr>
        <w:t>Proposed legislation or regulations</w:t>
      </w:r>
    </w:p>
    <w:p w14:paraId="7DA4BB63" w14:textId="39AE00CB" w:rsidR="008631FB" w:rsidRPr="008631FB" w:rsidRDefault="008631FB">
      <w:pPr>
        <w:numPr>
          <w:ilvl w:val="0"/>
          <w:numId w:val="215"/>
        </w:numPr>
        <w:spacing w:after="0" w:line="240" w:lineRule="auto"/>
        <w:rPr>
          <w:rFonts w:ascii="Roboto" w:hAnsi="Roboto"/>
          <w:shd w:val="clear" w:color="auto" w:fill="FFFFFF"/>
        </w:rPr>
      </w:pPr>
      <w:r w:rsidRPr="00153E52">
        <w:rPr>
          <w:rFonts w:ascii="Roboto" w:hAnsi="Roboto"/>
          <w:shd w:val="clear" w:color="auto" w:fill="FFFFFF"/>
        </w:rPr>
        <w:lastRenderedPageBreak/>
        <w:t>The decision to join or support any political party or political, civic, community, fraternal, or labor organization</w:t>
      </w:r>
    </w:p>
    <w:p w14:paraId="5F5414A0" w14:textId="647F907A" w:rsidR="008631FB" w:rsidRPr="008631FB" w:rsidRDefault="008631FB" w:rsidP="008631FB">
      <w:pPr>
        <w:rPr>
          <w:rFonts w:ascii="Roboto" w:hAnsi="Roboto"/>
          <w:shd w:val="clear" w:color="auto" w:fill="FFFFFF"/>
        </w:rPr>
      </w:pPr>
      <w:r w:rsidRPr="00153E52">
        <w:rPr>
          <w:rFonts w:ascii="Roboto" w:hAnsi="Roboto"/>
          <w:shd w:val="clear" w:color="auto" w:fill="FFFFFF"/>
        </w:rPr>
        <w:t>The law contains several exceptions. For instance, it doesn’t apply to legally required communications, those necessary for employees to perform their job duties, and those directly related to the workplace. Additionally, the ban on religious meetings and communications doesn’t apply to religious organizations.</w:t>
      </w:r>
    </w:p>
    <w:p w14:paraId="0F0E87A5" w14:textId="24DD9A92" w:rsidR="008631FB" w:rsidRPr="008631FB" w:rsidRDefault="008631FB" w:rsidP="008631FB">
      <w:pPr>
        <w:rPr>
          <w:rFonts w:ascii="Roboto" w:hAnsi="Roboto"/>
          <w:shd w:val="clear" w:color="auto" w:fill="FFFFFF"/>
        </w:rPr>
      </w:pPr>
      <w:r w:rsidRPr="00153E52">
        <w:rPr>
          <w:rFonts w:ascii="Roboto" w:hAnsi="Roboto"/>
          <w:b/>
          <w:bCs/>
          <w:highlight w:val="lightGray"/>
          <w:shd w:val="clear" w:color="auto" w:fill="FFFFFF"/>
        </w:rPr>
        <w:t>Employer Takeaway:</w:t>
      </w:r>
      <w:r w:rsidRPr="00153E52">
        <w:rPr>
          <w:rFonts w:ascii="Roboto" w:hAnsi="Roboto"/>
          <w:b/>
          <w:bCs/>
          <w:shd w:val="clear" w:color="auto" w:fill="FFFFFF"/>
        </w:rPr>
        <w:t xml:space="preserve"> </w:t>
      </w:r>
      <w:r w:rsidRPr="00153E52">
        <w:rPr>
          <w:rFonts w:ascii="Roboto" w:hAnsi="Roboto"/>
          <w:shd w:val="clear" w:color="auto" w:fill="FFFFFF"/>
        </w:rPr>
        <w:t>Allow employees to opt out of any meeting or communication covered by this law and make sure supervisors understand the prohibition.</w:t>
      </w:r>
    </w:p>
    <w:p w14:paraId="0AD1A6EB" w14:textId="18F52163" w:rsidR="00B87E5E" w:rsidRDefault="00B87E5E" w:rsidP="00B87E5E">
      <w:pPr>
        <w:jc w:val="center"/>
        <w:rPr>
          <w:rFonts w:ascii="Roboto" w:hAnsi="Roboto"/>
          <w:b/>
          <w:bCs/>
          <w:color w:val="C00000"/>
          <w:sz w:val="28"/>
          <w:szCs w:val="28"/>
          <w:shd w:val="clear" w:color="auto" w:fill="FFFFFF"/>
          <w:lang w:val="en"/>
        </w:rPr>
      </w:pPr>
      <w:r w:rsidRPr="009362D7">
        <w:rPr>
          <w:rFonts w:ascii="Roboto" w:hAnsi="Roboto"/>
          <w:b/>
          <w:bCs/>
          <w:sz w:val="28"/>
          <w:szCs w:val="28"/>
          <w:shd w:val="clear" w:color="auto" w:fill="FFFFFF"/>
          <w:lang w:val="en"/>
        </w:rPr>
        <w:t xml:space="preserve">Updated Minimum Wage &amp; Exempt Salary Threshold </w:t>
      </w:r>
      <w:r>
        <w:rPr>
          <w:rFonts w:ascii="Roboto" w:hAnsi="Roboto"/>
          <w:b/>
          <w:bCs/>
          <w:color w:val="C00000"/>
          <w:sz w:val="28"/>
          <w:szCs w:val="28"/>
          <w:shd w:val="clear" w:color="auto" w:fill="FFFFFF"/>
          <w:lang w:val="en"/>
        </w:rPr>
        <w:t>– Eff July 1, 2025</w:t>
      </w:r>
    </w:p>
    <w:p w14:paraId="27FD4B95" w14:textId="77777777" w:rsidR="00B87E5E" w:rsidRPr="00153E52" w:rsidRDefault="00B87E5E" w:rsidP="00B87E5E">
      <w:pPr>
        <w:rPr>
          <w:rFonts w:ascii="Roboto" w:hAnsi="Roboto"/>
          <w:shd w:val="clear" w:color="auto" w:fill="FFFFFF"/>
        </w:rPr>
      </w:pPr>
      <w:r w:rsidRPr="00153E52">
        <w:rPr>
          <w:rFonts w:ascii="Roboto" w:hAnsi="Roboto"/>
          <w:shd w:val="clear" w:color="auto" w:fill="FFFFFF"/>
        </w:rPr>
        <w:t>The updated minimum wage and minimum salary for exempt executive, administrative, and professional (EAP) employees will increase as follows:</w:t>
      </w:r>
    </w:p>
    <w:p w14:paraId="3B494E2C" w14:textId="77777777" w:rsidR="00B87E5E" w:rsidRPr="00153E52" w:rsidRDefault="00B87E5E">
      <w:pPr>
        <w:numPr>
          <w:ilvl w:val="0"/>
          <w:numId w:val="173"/>
        </w:numPr>
        <w:spacing w:after="0" w:line="240" w:lineRule="auto"/>
        <w:rPr>
          <w:rFonts w:ascii="Roboto" w:hAnsi="Roboto"/>
          <w:shd w:val="clear" w:color="auto" w:fill="FFFFFF"/>
        </w:rPr>
      </w:pPr>
      <w:r w:rsidRPr="00153E52">
        <w:rPr>
          <w:rFonts w:ascii="Roboto" w:hAnsi="Roboto"/>
          <w:shd w:val="clear" w:color="auto" w:fill="FFFFFF"/>
        </w:rPr>
        <w:t>July 1, 2025: $13 per hour and $1,040 per week for EAP employees</w:t>
      </w:r>
    </w:p>
    <w:p w14:paraId="0648CCEC" w14:textId="77777777" w:rsidR="00B87E5E" w:rsidRPr="00153E52" w:rsidRDefault="00B87E5E">
      <w:pPr>
        <w:numPr>
          <w:ilvl w:val="0"/>
          <w:numId w:val="173"/>
        </w:numPr>
        <w:spacing w:after="0" w:line="240" w:lineRule="auto"/>
        <w:rPr>
          <w:rFonts w:ascii="Roboto" w:hAnsi="Roboto"/>
          <w:shd w:val="clear" w:color="auto" w:fill="FFFFFF"/>
        </w:rPr>
      </w:pPr>
      <w:r w:rsidRPr="00153E52">
        <w:rPr>
          <w:rFonts w:ascii="Roboto" w:hAnsi="Roboto"/>
          <w:shd w:val="clear" w:color="auto" w:fill="FFFFFF"/>
        </w:rPr>
        <w:t>July 1, 2026: $14 per hour and $1,120 per week for EAP employees</w:t>
      </w:r>
    </w:p>
    <w:p w14:paraId="31EA3288" w14:textId="77777777" w:rsidR="00B87E5E" w:rsidRPr="00153E52" w:rsidRDefault="00B87E5E">
      <w:pPr>
        <w:numPr>
          <w:ilvl w:val="0"/>
          <w:numId w:val="173"/>
        </w:numPr>
        <w:spacing w:after="0" w:line="240" w:lineRule="auto"/>
        <w:rPr>
          <w:rFonts w:ascii="Roboto" w:hAnsi="Roboto"/>
          <w:shd w:val="clear" w:color="auto" w:fill="FFFFFF"/>
        </w:rPr>
      </w:pPr>
      <w:r w:rsidRPr="00153E52">
        <w:rPr>
          <w:rFonts w:ascii="Roboto" w:hAnsi="Roboto"/>
          <w:shd w:val="clear" w:color="auto" w:fill="FFFFFF"/>
        </w:rPr>
        <w:t>July 1, 2027: $15 per hour and $1,200 per week for EAP employees</w:t>
      </w:r>
    </w:p>
    <w:p w14:paraId="00A1591C" w14:textId="77777777" w:rsidR="00B87E5E" w:rsidRPr="00153E52" w:rsidRDefault="00B87E5E" w:rsidP="00B87E5E">
      <w:pPr>
        <w:rPr>
          <w:rFonts w:ascii="Roboto" w:hAnsi="Roboto"/>
          <w:sz w:val="16"/>
          <w:szCs w:val="16"/>
          <w:shd w:val="clear" w:color="auto" w:fill="FFFFFF"/>
        </w:rPr>
      </w:pPr>
    </w:p>
    <w:p w14:paraId="12E58951" w14:textId="2EA5D7EE" w:rsidR="00B87E5E" w:rsidRPr="00B87E5E" w:rsidRDefault="00B87E5E" w:rsidP="00B87E5E">
      <w:pPr>
        <w:rPr>
          <w:rFonts w:ascii="Roboto" w:hAnsi="Roboto"/>
          <w:shd w:val="clear" w:color="auto" w:fill="FFFFFF"/>
        </w:rPr>
      </w:pPr>
      <w:r w:rsidRPr="00153E52">
        <w:rPr>
          <w:rFonts w:ascii="Roboto" w:hAnsi="Roboto"/>
          <w:shd w:val="clear" w:color="auto" w:fill="FFFFFF"/>
        </w:rPr>
        <w:t>Starting on January 1, 2028, the minimum wage and minimum salary for exempt EAP employees will be adjusted annually based on inflation.</w:t>
      </w:r>
    </w:p>
    <w:p w14:paraId="24E2B8FD" w14:textId="2B5994A9" w:rsidR="00BB4530" w:rsidRPr="004079FF" w:rsidRDefault="00BB4530" w:rsidP="00B87E5E">
      <w:pPr>
        <w:spacing w:after="0" w:line="240" w:lineRule="auto"/>
        <w:jc w:val="center"/>
        <w:rPr>
          <w:rFonts w:ascii="Roboto" w:hAnsi="Roboto"/>
          <w:b/>
          <w:bCs/>
          <w:sz w:val="28"/>
          <w:szCs w:val="28"/>
          <w:shd w:val="clear" w:color="auto" w:fill="FFFFFF"/>
          <w:lang w:val="en"/>
        </w:rPr>
      </w:pPr>
      <w:r w:rsidRPr="004079FF">
        <w:rPr>
          <w:rFonts w:ascii="Roboto" w:hAnsi="Roboto"/>
          <w:b/>
          <w:bCs/>
          <w:sz w:val="28"/>
          <w:szCs w:val="28"/>
          <w:shd w:val="clear" w:color="auto" w:fill="FFFFFF"/>
          <w:lang w:val="en"/>
        </w:rPr>
        <w:t xml:space="preserve">State’s Paick Sick Leave </w:t>
      </w:r>
      <w:r>
        <w:rPr>
          <w:rFonts w:ascii="Roboto" w:hAnsi="Roboto"/>
          <w:b/>
          <w:bCs/>
          <w:sz w:val="28"/>
          <w:szCs w:val="28"/>
          <w:shd w:val="clear" w:color="auto" w:fill="FFFFFF"/>
          <w:lang w:val="en"/>
        </w:rPr>
        <w:t xml:space="preserve">&amp; More Details </w:t>
      </w:r>
      <w:r w:rsidRPr="004079FF">
        <w:rPr>
          <w:rFonts w:ascii="Roboto" w:hAnsi="Roboto"/>
          <w:b/>
          <w:bCs/>
          <w:sz w:val="28"/>
          <w:szCs w:val="28"/>
          <w:shd w:val="clear" w:color="auto" w:fill="FFFFFF"/>
          <w:lang w:val="en"/>
        </w:rPr>
        <w:t xml:space="preserve">– </w:t>
      </w:r>
      <w:r w:rsidRPr="004079FF">
        <w:rPr>
          <w:rFonts w:ascii="Roboto" w:hAnsi="Roboto"/>
          <w:b/>
          <w:bCs/>
          <w:color w:val="C00000"/>
          <w:sz w:val="28"/>
          <w:szCs w:val="28"/>
          <w:shd w:val="clear" w:color="auto" w:fill="FFFFFF"/>
          <w:lang w:val="en"/>
        </w:rPr>
        <w:t>Eff July 1, 2025</w:t>
      </w:r>
    </w:p>
    <w:p w14:paraId="28DF7E01" w14:textId="77777777" w:rsidR="00BB4530" w:rsidRPr="004079FF" w:rsidRDefault="00BB4530" w:rsidP="00BB4530">
      <w:pPr>
        <w:spacing w:after="0" w:line="240" w:lineRule="auto"/>
        <w:rPr>
          <w:rFonts w:ascii="Roboto" w:hAnsi="Roboto"/>
          <w:color w:val="2E74B5" w:themeColor="accent5" w:themeShade="BF"/>
          <w:shd w:val="clear" w:color="auto" w:fill="FFFFFF"/>
        </w:rPr>
      </w:pPr>
      <w:r w:rsidRPr="004079FF">
        <w:rPr>
          <w:rFonts w:ascii="Roboto" w:hAnsi="Roboto"/>
          <w:shd w:val="clear" w:color="auto" w:fill="FFFFFF"/>
        </w:rPr>
        <w:t xml:space="preserve">In November 2024, Alaska voters approved a </w:t>
      </w:r>
      <w:hyperlink r:id="rId359" w:history="1">
        <w:r w:rsidRPr="004079FF">
          <w:rPr>
            <w:rStyle w:val="Hyperlink"/>
            <w:rFonts w:ascii="Roboto" w:hAnsi="Roboto"/>
            <w:shd w:val="clear" w:color="auto" w:fill="FFFFFF"/>
          </w:rPr>
          <w:t>ballot measure</w:t>
        </w:r>
      </w:hyperlink>
      <w:r w:rsidRPr="004079FF">
        <w:rPr>
          <w:rFonts w:ascii="Roboto" w:hAnsi="Roboto"/>
          <w:color w:val="2E74B5" w:themeColor="accent5" w:themeShade="BF"/>
          <w:shd w:val="clear" w:color="auto" w:fill="FFFFFF"/>
        </w:rPr>
        <w:t xml:space="preserve"> </w:t>
      </w:r>
      <w:r w:rsidRPr="004079FF">
        <w:rPr>
          <w:rFonts w:ascii="Roboto" w:hAnsi="Roboto"/>
          <w:shd w:val="clear" w:color="auto" w:fill="FFFFFF"/>
        </w:rPr>
        <w:t xml:space="preserve">requiring employers to provide paid sick leave to their workers, effective July 1, 2025. The Alaska Department of Labor and Workforce Development has published </w:t>
      </w:r>
      <w:hyperlink r:id="rId360" w:history="1">
        <w:r w:rsidRPr="004079FF">
          <w:rPr>
            <w:rStyle w:val="Hyperlink"/>
            <w:rFonts w:ascii="Roboto" w:hAnsi="Roboto"/>
            <w:shd w:val="clear" w:color="auto" w:fill="FFFFFF"/>
          </w:rPr>
          <w:t>answers to frequently asked questions</w:t>
        </w:r>
      </w:hyperlink>
      <w:r w:rsidRPr="004079FF">
        <w:rPr>
          <w:rFonts w:ascii="Roboto" w:hAnsi="Roboto"/>
          <w:color w:val="2E74B5" w:themeColor="accent5" w:themeShade="BF"/>
          <w:shd w:val="clear" w:color="auto" w:fill="FFFFFF"/>
        </w:rPr>
        <w:t xml:space="preserve"> </w:t>
      </w:r>
      <w:r w:rsidRPr="004079FF">
        <w:rPr>
          <w:rFonts w:ascii="Roboto" w:hAnsi="Roboto"/>
          <w:shd w:val="clear" w:color="auto" w:fill="FFFFFF"/>
        </w:rPr>
        <w:t>about the law, and it expects to issue regulations in the Spring of 2025.</w:t>
      </w:r>
    </w:p>
    <w:p w14:paraId="20F1B9C4" w14:textId="77777777" w:rsidR="00BB4530" w:rsidRDefault="00BB4530" w:rsidP="00BB4530">
      <w:pPr>
        <w:spacing w:after="0" w:line="240" w:lineRule="auto"/>
        <w:rPr>
          <w:rFonts w:ascii="Roboto" w:hAnsi="Roboto"/>
          <w:b/>
          <w:bCs/>
          <w:shd w:val="clear" w:color="auto" w:fill="FFFFFF"/>
        </w:rPr>
      </w:pPr>
    </w:p>
    <w:p w14:paraId="74706007" w14:textId="77777777" w:rsidR="00BB4530" w:rsidRPr="004079FF" w:rsidRDefault="00BB4530" w:rsidP="00BB4530">
      <w:pPr>
        <w:spacing w:after="0" w:line="240" w:lineRule="auto"/>
        <w:rPr>
          <w:rFonts w:ascii="Roboto" w:hAnsi="Roboto"/>
          <w:b/>
          <w:bCs/>
          <w:shd w:val="clear" w:color="auto" w:fill="FFFFFF"/>
        </w:rPr>
      </w:pPr>
      <w:r w:rsidRPr="004079FF">
        <w:rPr>
          <w:rFonts w:ascii="Roboto" w:hAnsi="Roboto"/>
          <w:b/>
          <w:bCs/>
          <w:shd w:val="clear" w:color="auto" w:fill="FFFFFF"/>
        </w:rPr>
        <w:t>Overview</w:t>
      </w:r>
    </w:p>
    <w:p w14:paraId="1620E5DB" w14:textId="77777777" w:rsidR="00BB4530" w:rsidRPr="004079FF" w:rsidRDefault="00BB4530" w:rsidP="00BB4530">
      <w:pPr>
        <w:spacing w:after="0" w:line="240" w:lineRule="auto"/>
        <w:rPr>
          <w:rFonts w:ascii="Roboto" w:hAnsi="Roboto"/>
          <w:b/>
          <w:bCs/>
          <w:color w:val="2E74B5" w:themeColor="accent5" w:themeShade="BF"/>
          <w:shd w:val="clear" w:color="auto" w:fill="FFFFFF"/>
        </w:rPr>
      </w:pPr>
      <w:r w:rsidRPr="004079FF">
        <w:rPr>
          <w:rFonts w:ascii="Roboto" w:hAnsi="Roboto"/>
          <w:b/>
          <w:bCs/>
          <w:color w:val="2E74B5" w:themeColor="accent5" w:themeShade="BF"/>
          <w:shd w:val="clear" w:color="auto" w:fill="FFFFFF"/>
        </w:rPr>
        <w:t xml:space="preserve">Highlights of the Alaska paid sick leave law include the following: </w:t>
      </w:r>
    </w:p>
    <w:p w14:paraId="071EB909" w14:textId="77777777" w:rsidR="00BB4530" w:rsidRPr="004079FF" w:rsidRDefault="00BB4530">
      <w:pPr>
        <w:pStyle w:val="ListParagraph"/>
        <w:numPr>
          <w:ilvl w:val="0"/>
          <w:numId w:val="151"/>
        </w:numPr>
        <w:spacing w:after="0" w:line="240" w:lineRule="auto"/>
        <w:rPr>
          <w:rFonts w:ascii="Roboto" w:hAnsi="Roboto"/>
          <w:shd w:val="clear" w:color="auto" w:fill="FFFFFF"/>
        </w:rPr>
      </w:pPr>
      <w:r w:rsidRPr="004079FF">
        <w:rPr>
          <w:rFonts w:ascii="Roboto" w:hAnsi="Roboto"/>
          <w:shd w:val="clear" w:color="auto" w:fill="FFFFFF"/>
        </w:rPr>
        <w:t>Employers must allow workers to accrue and use 40-56 hours of paid sick leave per year, depending on the employer’s size;</w:t>
      </w:r>
    </w:p>
    <w:p w14:paraId="40AD43C5" w14:textId="77777777" w:rsidR="00BB4530" w:rsidRPr="004079FF" w:rsidRDefault="00BB4530">
      <w:pPr>
        <w:pStyle w:val="ListParagraph"/>
        <w:numPr>
          <w:ilvl w:val="0"/>
          <w:numId w:val="151"/>
        </w:numPr>
        <w:spacing w:after="0" w:line="240" w:lineRule="auto"/>
        <w:rPr>
          <w:rFonts w:ascii="Roboto" w:hAnsi="Roboto"/>
          <w:shd w:val="clear" w:color="auto" w:fill="FFFFFF"/>
        </w:rPr>
      </w:pPr>
      <w:r w:rsidRPr="004079FF">
        <w:rPr>
          <w:rFonts w:ascii="Roboto" w:hAnsi="Roboto"/>
          <w:shd w:val="clear" w:color="auto" w:fill="FFFFFF"/>
        </w:rPr>
        <w:t xml:space="preserve">Employees may take paid sick leave for reasons related to their or a family member’s health and preventive care, and when the employee or a family member is a victim of domestic violence, sexual assault or stalking; </w:t>
      </w:r>
    </w:p>
    <w:p w14:paraId="520DAA91" w14:textId="77777777" w:rsidR="00BB4530" w:rsidRPr="004079FF" w:rsidRDefault="00BB4530">
      <w:pPr>
        <w:pStyle w:val="ListParagraph"/>
        <w:numPr>
          <w:ilvl w:val="0"/>
          <w:numId w:val="151"/>
        </w:numPr>
        <w:spacing w:after="0" w:line="240" w:lineRule="auto"/>
        <w:rPr>
          <w:rFonts w:ascii="Roboto" w:hAnsi="Roboto"/>
          <w:shd w:val="clear" w:color="auto" w:fill="FFFFFF"/>
        </w:rPr>
      </w:pPr>
      <w:r w:rsidRPr="004079FF">
        <w:rPr>
          <w:rFonts w:ascii="Roboto" w:hAnsi="Roboto"/>
          <w:shd w:val="clear" w:color="auto" w:fill="FFFFFF"/>
        </w:rPr>
        <w:t xml:space="preserve">“Family member” includes (among others) a person cohabiting with the employee in a conjugal relationship and anyone whose close association with the employee is the equivalent of family; </w:t>
      </w:r>
    </w:p>
    <w:p w14:paraId="715559E2" w14:textId="77777777" w:rsidR="00BB4530" w:rsidRPr="004079FF" w:rsidRDefault="00BB4530">
      <w:pPr>
        <w:pStyle w:val="ListParagraph"/>
        <w:numPr>
          <w:ilvl w:val="0"/>
          <w:numId w:val="151"/>
        </w:numPr>
        <w:spacing w:after="0" w:line="240" w:lineRule="auto"/>
        <w:rPr>
          <w:rFonts w:ascii="Roboto" w:hAnsi="Roboto"/>
          <w:shd w:val="clear" w:color="auto" w:fill="FFFFFF"/>
        </w:rPr>
      </w:pPr>
      <w:r w:rsidRPr="004079FF">
        <w:rPr>
          <w:rFonts w:ascii="Roboto" w:hAnsi="Roboto"/>
          <w:shd w:val="clear" w:color="auto" w:fill="FFFFFF"/>
        </w:rPr>
        <w:t>Unused, accrued paid sick leave carries over to the following year;</w:t>
      </w:r>
    </w:p>
    <w:p w14:paraId="726631CD" w14:textId="77777777" w:rsidR="00BB4530" w:rsidRPr="004079FF" w:rsidRDefault="00BB4530">
      <w:pPr>
        <w:pStyle w:val="ListParagraph"/>
        <w:numPr>
          <w:ilvl w:val="0"/>
          <w:numId w:val="151"/>
        </w:numPr>
        <w:spacing w:after="0" w:line="240" w:lineRule="auto"/>
        <w:rPr>
          <w:rFonts w:ascii="Roboto" w:hAnsi="Roboto"/>
          <w:shd w:val="clear" w:color="auto" w:fill="FFFFFF"/>
        </w:rPr>
      </w:pPr>
      <w:r w:rsidRPr="004079FF">
        <w:rPr>
          <w:rFonts w:ascii="Roboto" w:hAnsi="Roboto"/>
          <w:shd w:val="clear" w:color="auto" w:fill="FFFFFF"/>
        </w:rPr>
        <w:t>Employers must provide employees with written notice of the law;</w:t>
      </w:r>
    </w:p>
    <w:p w14:paraId="55918BAB" w14:textId="77777777" w:rsidR="00BB4530" w:rsidRPr="004079FF" w:rsidRDefault="00BB4530">
      <w:pPr>
        <w:pStyle w:val="ListParagraph"/>
        <w:numPr>
          <w:ilvl w:val="0"/>
          <w:numId w:val="151"/>
        </w:numPr>
        <w:spacing w:after="0" w:line="240" w:lineRule="auto"/>
        <w:rPr>
          <w:rFonts w:ascii="Roboto" w:hAnsi="Roboto"/>
          <w:shd w:val="clear" w:color="auto" w:fill="FFFFFF"/>
        </w:rPr>
      </w:pPr>
      <w:r w:rsidRPr="004079FF">
        <w:rPr>
          <w:rFonts w:ascii="Roboto" w:hAnsi="Roboto"/>
          <w:shd w:val="clear" w:color="auto" w:fill="FFFFFF"/>
        </w:rPr>
        <w:t>Employers may require advance notice of leave and documentation supporting leave taken;</w:t>
      </w:r>
    </w:p>
    <w:p w14:paraId="4BA8053F" w14:textId="77777777" w:rsidR="00BB4530" w:rsidRPr="004079FF" w:rsidRDefault="00BB4530">
      <w:pPr>
        <w:pStyle w:val="ListParagraph"/>
        <w:numPr>
          <w:ilvl w:val="0"/>
          <w:numId w:val="151"/>
        </w:numPr>
        <w:spacing w:after="0" w:line="240" w:lineRule="auto"/>
        <w:rPr>
          <w:rFonts w:ascii="Roboto" w:hAnsi="Roboto"/>
          <w:shd w:val="clear" w:color="auto" w:fill="FFFFFF"/>
        </w:rPr>
      </w:pPr>
      <w:r w:rsidRPr="004079FF">
        <w:rPr>
          <w:rFonts w:ascii="Roboto" w:hAnsi="Roboto"/>
          <w:shd w:val="clear" w:color="auto" w:fill="FFFFFF"/>
        </w:rPr>
        <w:t>Employers’ existing leave policies may meet the requirements of the law;</w:t>
      </w:r>
    </w:p>
    <w:p w14:paraId="07DE31D5" w14:textId="77777777" w:rsidR="00BB4530" w:rsidRPr="004079FF" w:rsidRDefault="00BB4530">
      <w:pPr>
        <w:pStyle w:val="ListParagraph"/>
        <w:numPr>
          <w:ilvl w:val="0"/>
          <w:numId w:val="151"/>
        </w:numPr>
        <w:spacing w:after="0" w:line="240" w:lineRule="auto"/>
        <w:rPr>
          <w:rFonts w:ascii="Roboto" w:hAnsi="Roboto"/>
          <w:shd w:val="clear" w:color="auto" w:fill="FFFFFF"/>
        </w:rPr>
      </w:pPr>
      <w:r w:rsidRPr="004079FF">
        <w:rPr>
          <w:rFonts w:ascii="Roboto" w:hAnsi="Roboto"/>
          <w:shd w:val="clear" w:color="auto" w:fill="FFFFFF"/>
        </w:rPr>
        <w:t>Employers may not retaliate against employees for taking leave, including counting paid sick leave as an absence under an absence control policy; and</w:t>
      </w:r>
    </w:p>
    <w:p w14:paraId="722A7A17" w14:textId="77777777" w:rsidR="00BB4530" w:rsidRPr="004079FF" w:rsidRDefault="00BB4530">
      <w:pPr>
        <w:pStyle w:val="ListParagraph"/>
        <w:numPr>
          <w:ilvl w:val="0"/>
          <w:numId w:val="151"/>
        </w:numPr>
        <w:spacing w:after="0" w:line="240" w:lineRule="auto"/>
        <w:rPr>
          <w:rFonts w:ascii="Roboto" w:hAnsi="Roboto"/>
          <w:shd w:val="clear" w:color="auto" w:fill="FFFFFF"/>
        </w:rPr>
      </w:pPr>
      <w:r w:rsidRPr="004079FF">
        <w:rPr>
          <w:rFonts w:ascii="Roboto" w:hAnsi="Roboto"/>
          <w:shd w:val="clear" w:color="auto" w:fill="FFFFFF"/>
        </w:rPr>
        <w:t>Employers who violate the law may be liable for back wages and damages.</w:t>
      </w:r>
    </w:p>
    <w:p w14:paraId="629AA9A8" w14:textId="77777777" w:rsidR="00BB4530" w:rsidRDefault="00BB4530" w:rsidP="00BB4530">
      <w:pPr>
        <w:spacing w:after="0" w:line="240" w:lineRule="auto"/>
        <w:rPr>
          <w:rFonts w:ascii="Roboto" w:hAnsi="Roboto"/>
          <w:color w:val="2E74B5" w:themeColor="accent5" w:themeShade="BF"/>
          <w:shd w:val="clear" w:color="auto" w:fill="FFFFFF"/>
        </w:rPr>
      </w:pPr>
    </w:p>
    <w:p w14:paraId="626B820C" w14:textId="77777777" w:rsidR="00BB4530" w:rsidRPr="004079FF" w:rsidRDefault="00BB4530" w:rsidP="00BB4530">
      <w:pPr>
        <w:spacing w:after="0" w:line="240" w:lineRule="auto"/>
        <w:rPr>
          <w:rFonts w:ascii="Roboto" w:hAnsi="Roboto"/>
          <w:color w:val="2E74B5" w:themeColor="accent5" w:themeShade="BF"/>
          <w:shd w:val="clear" w:color="auto" w:fill="FFFFFF"/>
        </w:rPr>
      </w:pPr>
      <w:r w:rsidRPr="004079FF">
        <w:rPr>
          <w:rFonts w:ascii="Roboto" w:hAnsi="Roboto"/>
          <w:b/>
          <w:bCs/>
          <w:shd w:val="clear" w:color="auto" w:fill="FFFFFF"/>
        </w:rPr>
        <w:t>Covered Employers</w:t>
      </w:r>
    </w:p>
    <w:p w14:paraId="5168F567"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All employers in Alaska are required to provide paid sick leave.</w:t>
      </w:r>
    </w:p>
    <w:p w14:paraId="429B519A" w14:textId="77777777" w:rsidR="00BB4530" w:rsidRDefault="00BB4530" w:rsidP="00BB4530">
      <w:pPr>
        <w:spacing w:after="0" w:line="240" w:lineRule="auto"/>
        <w:rPr>
          <w:rFonts w:ascii="Roboto" w:hAnsi="Roboto"/>
          <w:b/>
          <w:bCs/>
          <w:shd w:val="clear" w:color="auto" w:fill="FFFFFF"/>
        </w:rPr>
      </w:pPr>
    </w:p>
    <w:p w14:paraId="5B964AF9" w14:textId="77777777" w:rsidR="00BB4530" w:rsidRPr="004079FF" w:rsidRDefault="00BB4530" w:rsidP="00BB4530">
      <w:pPr>
        <w:spacing w:after="0" w:line="240" w:lineRule="auto"/>
        <w:rPr>
          <w:rFonts w:ascii="Roboto" w:hAnsi="Roboto"/>
          <w:b/>
          <w:bCs/>
          <w:shd w:val="clear" w:color="auto" w:fill="FFFFFF"/>
        </w:rPr>
      </w:pPr>
      <w:r w:rsidRPr="004079FF">
        <w:rPr>
          <w:rFonts w:ascii="Roboto" w:hAnsi="Roboto"/>
          <w:b/>
          <w:bCs/>
          <w:shd w:val="clear" w:color="auto" w:fill="FFFFFF"/>
        </w:rPr>
        <w:t>Eligible Employees</w:t>
      </w:r>
    </w:p>
    <w:p w14:paraId="2FC71DFB"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 xml:space="preserve">All Alaska workers, including part-time workers, are eligible for paid sick leave, except: </w:t>
      </w:r>
    </w:p>
    <w:tbl>
      <w:tblPr>
        <w:tblpPr w:leftFromText="180" w:rightFromText="180" w:vertAnchor="text" w:horzAnchor="page" w:tblpX="2034" w:tblpY="68"/>
        <w:tblW w:w="0" w:type="auto"/>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left w:w="29" w:type="dxa"/>
        </w:tblCellMar>
        <w:tblLook w:val="04A0" w:firstRow="1" w:lastRow="0" w:firstColumn="1" w:lastColumn="0" w:noHBand="0" w:noVBand="1"/>
      </w:tblPr>
      <w:tblGrid>
        <w:gridCol w:w="6745"/>
      </w:tblGrid>
      <w:tr w:rsidR="00BB4530" w:rsidRPr="004079FF" w14:paraId="1ECEEEBF"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04D5F2C4" w14:textId="77777777" w:rsidR="00BB4530" w:rsidRPr="004079FF" w:rsidRDefault="00BB4530">
            <w:pPr>
              <w:numPr>
                <w:ilvl w:val="0"/>
                <w:numId w:val="149"/>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Minors under 18 who work less than 30 hours per week. (If the minor works more than 30 hours in a week, they must earn sick leave for all hours worked that week);</w:t>
            </w:r>
          </w:p>
        </w:tc>
      </w:tr>
    </w:tbl>
    <w:p w14:paraId="03A9C8F1" w14:textId="77777777" w:rsidR="00BB4530" w:rsidRPr="004079FF" w:rsidRDefault="00BB4530" w:rsidP="00BB4530">
      <w:pPr>
        <w:spacing w:after="0" w:line="240" w:lineRule="auto"/>
        <w:rPr>
          <w:rFonts w:ascii="Roboto" w:hAnsi="Roboto"/>
          <w:sz w:val="20"/>
          <w:szCs w:val="20"/>
          <w:shd w:val="clear" w:color="auto" w:fill="FFFFFF"/>
          <w:lang w:val="en"/>
        </w:rPr>
      </w:pPr>
    </w:p>
    <w:p w14:paraId="238E77D4" w14:textId="77777777" w:rsidR="00BB4530" w:rsidRPr="004079FF" w:rsidRDefault="00BB4530" w:rsidP="00BB4530">
      <w:pPr>
        <w:spacing w:after="0" w:line="240" w:lineRule="auto"/>
        <w:rPr>
          <w:rFonts w:ascii="Roboto" w:hAnsi="Roboto"/>
          <w:sz w:val="20"/>
          <w:szCs w:val="20"/>
          <w:shd w:val="clear" w:color="auto" w:fill="FFFFFF"/>
          <w:lang w:val="en"/>
        </w:rPr>
      </w:pPr>
    </w:p>
    <w:tbl>
      <w:tblPr>
        <w:tblpPr w:leftFromText="180" w:rightFromText="180" w:vertAnchor="text" w:horzAnchor="page" w:tblpX="2034" w:tblpY="68"/>
        <w:tblW w:w="0" w:type="auto"/>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left w:w="29" w:type="dxa"/>
        </w:tblCellMar>
        <w:tblLook w:val="04A0" w:firstRow="1" w:lastRow="0" w:firstColumn="1" w:lastColumn="0" w:noHBand="0" w:noVBand="1"/>
      </w:tblPr>
      <w:tblGrid>
        <w:gridCol w:w="6745"/>
      </w:tblGrid>
      <w:tr w:rsidR="00BB4530" w:rsidRPr="004079FF" w14:paraId="7ADE201E" w14:textId="77777777" w:rsidTr="00FF1D47">
        <w:tc>
          <w:tcPr>
            <w:tcW w:w="6745" w:type="dxa"/>
            <w:tcBorders>
              <w:top w:val="single" w:sz="4" w:space="0" w:color="8EAADB"/>
              <w:left w:val="single" w:sz="4" w:space="0" w:color="8EAADB"/>
              <w:bottom w:val="single" w:sz="4" w:space="0" w:color="8EAADB"/>
              <w:right w:val="single" w:sz="4" w:space="0" w:color="8EAADB"/>
            </w:tcBorders>
            <w:vAlign w:val="center"/>
            <w:hideMark/>
          </w:tcPr>
          <w:p w14:paraId="2B97D549" w14:textId="77777777" w:rsidR="00BB4530" w:rsidRPr="004079FF" w:rsidRDefault="00BB4530">
            <w:pPr>
              <w:numPr>
                <w:ilvl w:val="0"/>
                <w:numId w:val="149"/>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Apprentices with a minimum wage exemption from the department;</w:t>
            </w:r>
          </w:p>
        </w:tc>
      </w:tr>
      <w:tr w:rsidR="00BB4530" w:rsidRPr="004079FF" w14:paraId="5CA97882"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36830D7E" w14:textId="77777777" w:rsidR="00BB4530" w:rsidRPr="004079FF" w:rsidRDefault="00BB4530">
            <w:pPr>
              <w:numPr>
                <w:ilvl w:val="0"/>
                <w:numId w:val="149"/>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Student learners on a plan approved by the department;</w:t>
            </w:r>
          </w:p>
        </w:tc>
      </w:tr>
      <w:tr w:rsidR="00BB4530" w:rsidRPr="004079FF" w14:paraId="2A698776" w14:textId="77777777" w:rsidTr="00FF1D47">
        <w:tc>
          <w:tcPr>
            <w:tcW w:w="6745" w:type="dxa"/>
            <w:tcBorders>
              <w:top w:val="single" w:sz="4" w:space="0" w:color="8EAADB"/>
              <w:left w:val="single" w:sz="4" w:space="0" w:color="8EAADB"/>
              <w:bottom w:val="single" w:sz="4" w:space="0" w:color="8EAADB"/>
              <w:right w:val="single" w:sz="4" w:space="0" w:color="8EAADB"/>
            </w:tcBorders>
            <w:vAlign w:val="center"/>
            <w:hideMark/>
          </w:tcPr>
          <w:p w14:paraId="6C80F5FB" w14:textId="77777777" w:rsidR="00BB4530" w:rsidRPr="004079FF" w:rsidRDefault="00BB4530">
            <w:pPr>
              <w:numPr>
                <w:ilvl w:val="0"/>
                <w:numId w:val="149"/>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lastRenderedPageBreak/>
              <w:t>Seasonal employees of a nonprofit residential summer camp;</w:t>
            </w:r>
          </w:p>
        </w:tc>
      </w:tr>
      <w:tr w:rsidR="00BB4530" w:rsidRPr="004079FF" w14:paraId="67664CEE"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2D7E7549" w14:textId="77777777" w:rsidR="00BB4530" w:rsidRPr="004079FF" w:rsidRDefault="00BB4530">
            <w:pPr>
              <w:numPr>
                <w:ilvl w:val="0"/>
                <w:numId w:val="150"/>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Work therapy patients at a residential drug abuse or alcoholism treatment program;</w:t>
            </w:r>
          </w:p>
        </w:tc>
      </w:tr>
      <w:tr w:rsidR="00BB4530" w:rsidRPr="004079FF" w14:paraId="1C3353D1" w14:textId="77777777" w:rsidTr="00FF1D47">
        <w:tc>
          <w:tcPr>
            <w:tcW w:w="6745" w:type="dxa"/>
            <w:tcBorders>
              <w:top w:val="single" w:sz="4" w:space="0" w:color="8EAADB"/>
              <w:left w:val="single" w:sz="4" w:space="0" w:color="8EAADB"/>
              <w:bottom w:val="single" w:sz="4" w:space="0" w:color="8EAADB"/>
              <w:right w:val="single" w:sz="4" w:space="0" w:color="8EAADB"/>
            </w:tcBorders>
            <w:vAlign w:val="center"/>
            <w:hideMark/>
          </w:tcPr>
          <w:p w14:paraId="5AA23760" w14:textId="77777777" w:rsidR="00BB4530" w:rsidRPr="004079FF" w:rsidRDefault="00BB4530">
            <w:pPr>
              <w:numPr>
                <w:ilvl w:val="0"/>
                <w:numId w:val="150"/>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Employed prisoners;</w:t>
            </w:r>
          </w:p>
        </w:tc>
      </w:tr>
      <w:tr w:rsidR="00BB4530" w:rsidRPr="004079FF" w14:paraId="77DB838E"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782328A7" w14:textId="77777777" w:rsidR="00BB4530" w:rsidRPr="004079FF" w:rsidRDefault="00BB4530">
            <w:pPr>
              <w:numPr>
                <w:ilvl w:val="0"/>
                <w:numId w:val="150"/>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Employees covered by a collective bargaining agreement (CBA) that expressly waives the right to sick leave in clear and unambiguous terms;</w:t>
            </w:r>
          </w:p>
        </w:tc>
      </w:tr>
      <w:tr w:rsidR="00BB4530" w:rsidRPr="004079FF" w14:paraId="718AE78C"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FFFFFF" w:themeFill="background1"/>
            <w:vAlign w:val="center"/>
            <w:hideMark/>
          </w:tcPr>
          <w:p w14:paraId="3B52C636" w14:textId="77777777" w:rsidR="00BB4530" w:rsidRPr="004079FF" w:rsidRDefault="00BB4530">
            <w:pPr>
              <w:numPr>
                <w:ilvl w:val="0"/>
                <w:numId w:val="150"/>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 xml:space="preserve">Employees exempt from minimum wage and overtime under the Alaska Wage and Hour Act, such as agricultural and fishing workers, domestic workers, babysitters, some nonprofit volunteers and newspaper deliverers, among others; </w:t>
            </w:r>
          </w:p>
        </w:tc>
      </w:tr>
      <w:tr w:rsidR="00BB4530" w:rsidRPr="004079FF" w14:paraId="09D70D15"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78E1CF35" w14:textId="77777777" w:rsidR="00BB4530" w:rsidRPr="004079FF" w:rsidRDefault="00BB4530">
            <w:pPr>
              <w:numPr>
                <w:ilvl w:val="0"/>
                <w:numId w:val="150"/>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 xml:space="preserve">Federal and state government employees; </w:t>
            </w:r>
          </w:p>
        </w:tc>
      </w:tr>
      <w:tr w:rsidR="00BB4530" w:rsidRPr="004079FF" w14:paraId="7C275FB8"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FFFFFF" w:themeFill="background1"/>
            <w:vAlign w:val="center"/>
            <w:hideMark/>
          </w:tcPr>
          <w:p w14:paraId="1A1D969A" w14:textId="77777777" w:rsidR="00BB4530" w:rsidRPr="004079FF" w:rsidRDefault="00BB4530">
            <w:pPr>
              <w:numPr>
                <w:ilvl w:val="0"/>
                <w:numId w:val="150"/>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Railroad workers subject to the federal Railroad Unemployment Insurance Act; and</w:t>
            </w:r>
          </w:p>
        </w:tc>
      </w:tr>
      <w:tr w:rsidR="00BB4530" w:rsidRPr="004079FF" w14:paraId="6909FA5E"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0D900484" w14:textId="77777777" w:rsidR="00BB4530" w:rsidRPr="004079FF" w:rsidRDefault="00BB4530">
            <w:pPr>
              <w:numPr>
                <w:ilvl w:val="0"/>
                <w:numId w:val="150"/>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Certain employees of motor vehicle dealers.</w:t>
            </w:r>
          </w:p>
        </w:tc>
      </w:tr>
    </w:tbl>
    <w:p w14:paraId="3ED6CDC0"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51A02447"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079C965B"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1D40DD61"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5C798E2E"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3E50608A"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2C946234"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092D5F0A" w14:textId="77777777" w:rsidR="00402F96" w:rsidRDefault="00402F96" w:rsidP="00BB4530">
      <w:pPr>
        <w:spacing w:after="0" w:line="240" w:lineRule="auto"/>
        <w:rPr>
          <w:rFonts w:ascii="Roboto" w:hAnsi="Roboto"/>
          <w:b/>
          <w:bCs/>
          <w:shd w:val="clear" w:color="auto" w:fill="FFFFFF"/>
        </w:rPr>
      </w:pPr>
    </w:p>
    <w:p w14:paraId="1F8E21D9" w14:textId="77777777" w:rsidR="00402F96" w:rsidRDefault="00402F96" w:rsidP="00BB4530">
      <w:pPr>
        <w:spacing w:after="0" w:line="240" w:lineRule="auto"/>
        <w:rPr>
          <w:rFonts w:ascii="Roboto" w:hAnsi="Roboto"/>
          <w:b/>
          <w:bCs/>
          <w:shd w:val="clear" w:color="auto" w:fill="FFFFFF"/>
        </w:rPr>
      </w:pPr>
    </w:p>
    <w:p w14:paraId="04B9AA27" w14:textId="77777777" w:rsidR="00402F96" w:rsidRDefault="00402F96" w:rsidP="00BB4530">
      <w:pPr>
        <w:spacing w:after="0" w:line="240" w:lineRule="auto"/>
        <w:rPr>
          <w:rFonts w:ascii="Roboto" w:hAnsi="Roboto"/>
          <w:b/>
          <w:bCs/>
          <w:shd w:val="clear" w:color="auto" w:fill="FFFFFF"/>
        </w:rPr>
      </w:pPr>
    </w:p>
    <w:p w14:paraId="4DB01CED" w14:textId="77777777" w:rsidR="00402F96" w:rsidRDefault="00402F96" w:rsidP="00BB4530">
      <w:pPr>
        <w:spacing w:after="0" w:line="240" w:lineRule="auto"/>
        <w:rPr>
          <w:rFonts w:ascii="Roboto" w:hAnsi="Roboto"/>
          <w:b/>
          <w:bCs/>
          <w:shd w:val="clear" w:color="auto" w:fill="FFFFFF"/>
        </w:rPr>
      </w:pPr>
    </w:p>
    <w:p w14:paraId="1290C1B5" w14:textId="77777777" w:rsidR="00402F96" w:rsidRDefault="00402F96" w:rsidP="00BB4530">
      <w:pPr>
        <w:spacing w:after="0" w:line="240" w:lineRule="auto"/>
        <w:rPr>
          <w:rFonts w:ascii="Roboto" w:hAnsi="Roboto"/>
          <w:b/>
          <w:bCs/>
          <w:shd w:val="clear" w:color="auto" w:fill="FFFFFF"/>
        </w:rPr>
      </w:pPr>
    </w:p>
    <w:p w14:paraId="5262E059" w14:textId="77777777" w:rsidR="00402F96" w:rsidRDefault="00402F96" w:rsidP="00BB4530">
      <w:pPr>
        <w:spacing w:after="0" w:line="240" w:lineRule="auto"/>
        <w:rPr>
          <w:rFonts w:ascii="Roboto" w:hAnsi="Roboto"/>
          <w:b/>
          <w:bCs/>
          <w:shd w:val="clear" w:color="auto" w:fill="FFFFFF"/>
        </w:rPr>
      </w:pPr>
    </w:p>
    <w:p w14:paraId="25BE7966" w14:textId="77777777" w:rsidR="00402F96" w:rsidRDefault="00402F96" w:rsidP="00BB4530">
      <w:pPr>
        <w:spacing w:after="0" w:line="240" w:lineRule="auto"/>
        <w:rPr>
          <w:rFonts w:ascii="Roboto" w:hAnsi="Roboto"/>
          <w:b/>
          <w:bCs/>
          <w:shd w:val="clear" w:color="auto" w:fill="FFFFFF"/>
        </w:rPr>
      </w:pPr>
    </w:p>
    <w:p w14:paraId="20BFE1CF" w14:textId="77777777" w:rsidR="00402F96" w:rsidRDefault="00402F96" w:rsidP="00BB4530">
      <w:pPr>
        <w:spacing w:after="0" w:line="240" w:lineRule="auto"/>
        <w:rPr>
          <w:rFonts w:ascii="Roboto" w:hAnsi="Roboto"/>
          <w:b/>
          <w:bCs/>
          <w:shd w:val="clear" w:color="auto" w:fill="FFFFFF"/>
        </w:rPr>
      </w:pPr>
    </w:p>
    <w:p w14:paraId="398CD7F2" w14:textId="77777777" w:rsidR="00402F96" w:rsidRDefault="00402F96" w:rsidP="00BB4530">
      <w:pPr>
        <w:spacing w:after="0" w:line="240" w:lineRule="auto"/>
        <w:rPr>
          <w:rFonts w:ascii="Roboto" w:hAnsi="Roboto"/>
          <w:b/>
          <w:bCs/>
          <w:shd w:val="clear" w:color="auto" w:fill="FFFFFF"/>
        </w:rPr>
      </w:pPr>
    </w:p>
    <w:p w14:paraId="53883716" w14:textId="7C468C9A" w:rsidR="00BB4530" w:rsidRPr="004079FF" w:rsidRDefault="00BB4530" w:rsidP="00BB4530">
      <w:pPr>
        <w:spacing w:after="0" w:line="240" w:lineRule="auto"/>
        <w:rPr>
          <w:rFonts w:ascii="Roboto" w:hAnsi="Roboto"/>
          <w:b/>
          <w:bCs/>
          <w:shd w:val="clear" w:color="auto" w:fill="FFFFFF"/>
        </w:rPr>
      </w:pPr>
      <w:r w:rsidRPr="004079FF">
        <w:rPr>
          <w:rFonts w:ascii="Roboto" w:hAnsi="Roboto"/>
          <w:b/>
          <w:bCs/>
          <w:shd w:val="clear" w:color="auto" w:fill="FFFFFF"/>
        </w:rPr>
        <w:t>Accrual and Carryover of Paid Sick Leave</w:t>
      </w:r>
    </w:p>
    <w:p w14:paraId="2BB62ACC"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Beginning with an employee’s commencement of employment or July 1, 2025 (whichever is later), employers must allow employees to accrue paid sick leave at a minimum rate of one hour of sick leave for every 30 hours of work. This ratio is used regardless of whether the hours worked are straight time, overtime, paid at different rates or worked in the same pay period. Employees on alternative schedules, rotational schedules or other non-traditional arrangements still earn one hour of sick leave for every 30 hours of work.</w:t>
      </w:r>
    </w:p>
    <w:p w14:paraId="0694ABDB"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Salaried employees exempt from the overtime requirements of the federal Fair Labor Standards Act must be credited up to 40 hours of work per week if they normally work at least 40 hours in a week. If a salaried, exempt employee normally works fewer than 40 hours in a week, paid sick leave accrues based on that normal work week.</w:t>
      </w:r>
    </w:p>
    <w:p w14:paraId="10919893"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3C96F2BB"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 xml:space="preserve">Paid sick leave is subject to the accrual and usage caps below: </w:t>
      </w:r>
    </w:p>
    <w:p w14:paraId="05EAB3AC" w14:textId="77777777" w:rsidR="00BB4530" w:rsidRPr="004079FF" w:rsidRDefault="00BB4530" w:rsidP="00BB4530">
      <w:pPr>
        <w:spacing w:after="0" w:line="240" w:lineRule="auto"/>
        <w:rPr>
          <w:rFonts w:ascii="Roboto" w:hAnsi="Roboto"/>
          <w:color w:val="2E74B5" w:themeColor="accent5" w:themeShade="BF"/>
          <w:shd w:val="clear" w:color="auto" w:fill="FFFFF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6"/>
        <w:gridCol w:w="4494"/>
      </w:tblGrid>
      <w:tr w:rsidR="00BB4530" w:rsidRPr="004079FF" w14:paraId="2AA770A7" w14:textId="77777777" w:rsidTr="00FF1D47">
        <w:trPr>
          <w:trHeight w:val="351"/>
          <w:jc w:val="center"/>
        </w:trPr>
        <w:tc>
          <w:tcPr>
            <w:tcW w:w="2616" w:type="dxa"/>
            <w:tcBorders>
              <w:top w:val="nil"/>
              <w:left w:val="nil"/>
              <w:bottom w:val="nil"/>
              <w:right w:val="nil"/>
            </w:tcBorders>
            <w:hideMark/>
          </w:tcPr>
          <w:p w14:paraId="17FB88C1" w14:textId="77777777" w:rsidR="00BB4530" w:rsidRPr="004079FF" w:rsidRDefault="00BB4530" w:rsidP="00FF1D47">
            <w:pPr>
              <w:spacing w:after="0" w:line="240" w:lineRule="auto"/>
              <w:rPr>
                <w:rFonts w:ascii="Roboto" w:hAnsi="Roboto"/>
                <w:color w:val="2E74B5" w:themeColor="accent5" w:themeShade="BF"/>
                <w:shd w:val="clear" w:color="auto" w:fill="FFFFFF"/>
              </w:rPr>
            </w:pPr>
            <w:r w:rsidRPr="004079FF">
              <w:rPr>
                <w:rFonts w:ascii="Roboto" w:hAnsi="Roboto"/>
                <w:noProof/>
                <w:color w:val="2E74B5" w:themeColor="accent5" w:themeShade="BF"/>
                <w:shd w:val="clear" w:color="auto" w:fill="FFFFFF"/>
              </w:rPr>
              <mc:AlternateContent>
                <mc:Choice Requires="wps">
                  <w:drawing>
                    <wp:inline distT="0" distB="0" distL="0" distR="0" wp14:anchorId="1CFF38E7" wp14:editId="0636C26C">
                      <wp:extent cx="1484630" cy="669925"/>
                      <wp:effectExtent l="9525" t="9525" r="20320" b="6350"/>
                      <wp:docPr id="436313928" name="Arrow: Pentagon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4630" cy="669925"/>
                              </a:xfrm>
                              <a:prstGeom prst="homePlate">
                                <a:avLst>
                                  <a:gd name="adj" fmla="val 52181"/>
                                </a:avLst>
                              </a:prstGeom>
                              <a:solidFill>
                                <a:srgbClr val="002060"/>
                              </a:solidFill>
                              <a:ln w="9525">
                                <a:solidFill>
                                  <a:srgbClr val="002060"/>
                                </a:solidFill>
                                <a:miter lim="800000"/>
                                <a:headEnd/>
                                <a:tailEnd/>
                              </a:ln>
                            </wps:spPr>
                            <wps:txbx>
                              <w:txbxContent>
                                <w:p w14:paraId="11702A6D" w14:textId="77777777" w:rsidR="00BB4530" w:rsidRDefault="00BB4530" w:rsidP="00BB4530">
                                  <w:r>
                                    <w:t>Employers with fewer than 15 employees</w:t>
                                  </w:r>
                                </w:p>
                              </w:txbxContent>
                            </wps:txbx>
                            <wps:bodyPr rot="0" vert="horz" wrap="square" lIns="91440" tIns="45720" rIns="91440" bIns="45720" anchor="t" anchorCtr="0" upright="1">
                              <a:noAutofit/>
                            </wps:bodyPr>
                          </wps:wsp>
                        </a:graphicData>
                      </a:graphic>
                    </wp:inline>
                  </w:drawing>
                </mc:Choice>
                <mc:Fallback>
                  <w:pict>
                    <v:shapetype w14:anchorId="1CFF38E7"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9" o:spid="_x0000_s1026" type="#_x0000_t15" style="width:116.9pt;height:5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" adj="16514" fillcolor="#002060" strokecolor="#002060">
                      <v:textbox>
                        <w:txbxContent>
                          <w:p w14:paraId="11702A6D" w14:textId="77777777" w:rsidR="00BB4530" w:rsidRDefault="00BB4530" w:rsidP="00BB4530">
                            <w:r>
                              <w:t>Employers with fewer than 15 employees</w:t>
                            </w:r>
                          </w:p>
                        </w:txbxContent>
                      </v:textbox>
                      <w10:anchorlock/>
                    </v:shape>
                  </w:pict>
                </mc:Fallback>
              </mc:AlternateContent>
            </w:r>
          </w:p>
        </w:tc>
        <w:tc>
          <w:tcPr>
            <w:tcW w:w="4494" w:type="dxa"/>
            <w:tcBorders>
              <w:top w:val="single" w:sz="18" w:space="0" w:color="FFFFFF"/>
              <w:left w:val="nil"/>
              <w:bottom w:val="single" w:sz="18" w:space="0" w:color="FFFFFF"/>
              <w:right w:val="single" w:sz="18" w:space="0" w:color="FFFFFF"/>
            </w:tcBorders>
            <w:shd w:val="clear" w:color="auto" w:fill="E7E6E6"/>
            <w:vAlign w:val="center"/>
            <w:hideMark/>
          </w:tcPr>
          <w:p w14:paraId="27BA2197" w14:textId="77777777" w:rsidR="00BB4530" w:rsidRPr="004079FF" w:rsidRDefault="00BB4530" w:rsidP="00FF1D47">
            <w:pPr>
              <w:spacing w:after="0" w:line="240" w:lineRule="auto"/>
              <w:rPr>
                <w:rFonts w:ascii="Roboto" w:hAnsi="Roboto"/>
                <w:shd w:val="clear" w:color="auto" w:fill="FFFFFF"/>
              </w:rPr>
            </w:pPr>
            <w:r w:rsidRPr="004079FF">
              <w:rPr>
                <w:rFonts w:ascii="Roboto" w:hAnsi="Roboto"/>
                <w:shd w:val="clear" w:color="auto" w:fill="FFFFFF"/>
              </w:rPr>
              <w:t>Employees must be allowed to accrue and use up to 40 hours of sick leave per year.</w:t>
            </w:r>
          </w:p>
        </w:tc>
      </w:tr>
      <w:tr w:rsidR="00BB4530" w:rsidRPr="004079FF" w14:paraId="4AA62F17" w14:textId="77777777" w:rsidTr="00FF1D47">
        <w:trPr>
          <w:trHeight w:val="369"/>
          <w:jc w:val="center"/>
        </w:trPr>
        <w:tc>
          <w:tcPr>
            <w:tcW w:w="2616" w:type="dxa"/>
            <w:tcBorders>
              <w:top w:val="nil"/>
              <w:left w:val="nil"/>
              <w:bottom w:val="nil"/>
              <w:right w:val="nil"/>
            </w:tcBorders>
            <w:vAlign w:val="center"/>
            <w:hideMark/>
          </w:tcPr>
          <w:p w14:paraId="7499857D" w14:textId="77777777" w:rsidR="00BB4530" w:rsidRPr="004079FF" w:rsidRDefault="00BB4530" w:rsidP="00FF1D47">
            <w:pPr>
              <w:spacing w:after="0" w:line="240" w:lineRule="auto"/>
              <w:rPr>
                <w:rFonts w:ascii="Roboto" w:hAnsi="Roboto"/>
                <w:color w:val="2E74B5" w:themeColor="accent5" w:themeShade="BF"/>
                <w:shd w:val="clear" w:color="auto" w:fill="FFFFFF"/>
              </w:rPr>
            </w:pPr>
            <w:r w:rsidRPr="004079FF">
              <w:rPr>
                <w:rFonts w:ascii="Roboto" w:hAnsi="Roboto"/>
                <w:noProof/>
                <w:color w:val="2E74B5" w:themeColor="accent5" w:themeShade="BF"/>
                <w:shd w:val="clear" w:color="auto" w:fill="FFFFFF"/>
              </w:rPr>
              <mc:AlternateContent>
                <mc:Choice Requires="wps">
                  <w:drawing>
                    <wp:inline distT="0" distB="0" distL="0" distR="0" wp14:anchorId="7DCD6E2A" wp14:editId="4D0845A8">
                      <wp:extent cx="1447800" cy="706755"/>
                      <wp:effectExtent l="9525" t="9525" r="19050" b="7620"/>
                      <wp:docPr id="1588748291" name="Arrow: Pentagon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706755"/>
                              </a:xfrm>
                              <a:prstGeom prst="homePlate">
                                <a:avLst>
                                  <a:gd name="adj" fmla="val 52190"/>
                                </a:avLst>
                              </a:prstGeom>
                              <a:solidFill>
                                <a:srgbClr val="002060"/>
                              </a:solidFill>
                              <a:ln w="9525">
                                <a:solidFill>
                                  <a:srgbClr val="002060"/>
                                </a:solidFill>
                                <a:miter lim="800000"/>
                                <a:headEnd/>
                                <a:tailEnd/>
                              </a:ln>
                            </wps:spPr>
                            <wps:txbx>
                              <w:txbxContent>
                                <w:p w14:paraId="1A021535" w14:textId="77777777" w:rsidR="00BB4530" w:rsidRDefault="00BB4530" w:rsidP="00BB4530">
                                  <w:r>
                                    <w:t>Employers with 15 employees or more</w:t>
                                  </w:r>
                                </w:p>
                              </w:txbxContent>
                            </wps:txbx>
                            <wps:bodyPr rot="0" vert="horz" wrap="square" lIns="91440" tIns="45720" rIns="91440" bIns="45720" anchor="t" anchorCtr="0" upright="1">
                              <a:noAutofit/>
                            </wps:bodyPr>
                          </wps:wsp>
                        </a:graphicData>
                      </a:graphic>
                    </wp:inline>
                  </w:drawing>
                </mc:Choice>
                <mc:Fallback>
                  <w:pict>
                    <v:shape w14:anchorId="7DCD6E2A" id="Arrow: Pentagon 8" o:spid="_x0000_s1027" type="#_x0000_t15" style="width:114pt;height:55.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" adj="16097" fillcolor="#002060" strokecolor="#002060">
                      <v:textbox>
                        <w:txbxContent>
                          <w:p w14:paraId="1A021535" w14:textId="77777777" w:rsidR="00BB4530" w:rsidRDefault="00BB4530" w:rsidP="00BB4530">
                            <w:r>
                              <w:t>Employers with 15 employees or more</w:t>
                            </w:r>
                          </w:p>
                        </w:txbxContent>
                      </v:textbox>
                      <w10:anchorlock/>
                    </v:shape>
                  </w:pict>
                </mc:Fallback>
              </mc:AlternateContent>
            </w:r>
          </w:p>
        </w:tc>
        <w:tc>
          <w:tcPr>
            <w:tcW w:w="4494" w:type="dxa"/>
            <w:tcBorders>
              <w:top w:val="single" w:sz="18" w:space="0" w:color="FFFFFF"/>
              <w:left w:val="nil"/>
              <w:bottom w:val="single" w:sz="18" w:space="0" w:color="FFFFFF"/>
              <w:right w:val="single" w:sz="18" w:space="0" w:color="FFFFFF"/>
            </w:tcBorders>
            <w:shd w:val="clear" w:color="auto" w:fill="E7E6E6"/>
            <w:vAlign w:val="center"/>
            <w:hideMark/>
          </w:tcPr>
          <w:p w14:paraId="40A30FE9" w14:textId="77777777" w:rsidR="00BB4530" w:rsidRPr="004079FF" w:rsidRDefault="00BB4530" w:rsidP="00FF1D47">
            <w:pPr>
              <w:spacing w:after="0" w:line="240" w:lineRule="auto"/>
              <w:rPr>
                <w:rFonts w:ascii="Roboto" w:hAnsi="Roboto"/>
                <w:shd w:val="clear" w:color="auto" w:fill="FFFFFF"/>
              </w:rPr>
            </w:pPr>
            <w:r w:rsidRPr="004079FF">
              <w:rPr>
                <w:rFonts w:ascii="Roboto" w:hAnsi="Roboto"/>
                <w:shd w:val="clear" w:color="auto" w:fill="FFFFFF"/>
              </w:rPr>
              <w:t>Employees must be allowed to accrue and use up to 56 hours of sick leave per year.</w:t>
            </w:r>
          </w:p>
        </w:tc>
      </w:tr>
    </w:tbl>
    <w:p w14:paraId="64697034"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color w:val="2E74B5" w:themeColor="accent5" w:themeShade="BF"/>
          <w:shd w:val="clear" w:color="auto" w:fill="FFFFFF"/>
        </w:rPr>
        <w:br/>
      </w:r>
    </w:p>
    <w:p w14:paraId="3C02557B"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Employees must be allowed to carry their paid sick leave balance forward into a new year, when they must begin to accrue leave again. While usage and accrual of paid sick leave is capped at either 40 or 56 hours per year, an employee’s paid sick leave balance can exceed this.</w:t>
      </w:r>
    </w:p>
    <w:p w14:paraId="40961A50" w14:textId="77777777" w:rsidR="00BB4530" w:rsidRPr="004079FF" w:rsidRDefault="00BB4530" w:rsidP="00BB4530">
      <w:pPr>
        <w:spacing w:after="0" w:line="240" w:lineRule="auto"/>
        <w:rPr>
          <w:rFonts w:ascii="Roboto" w:hAnsi="Roboto"/>
          <w:b/>
          <w:bCs/>
          <w:shd w:val="clear" w:color="auto" w:fill="FFFFFF"/>
        </w:rPr>
      </w:pPr>
      <w:r w:rsidRPr="004079FF">
        <w:rPr>
          <w:rFonts w:ascii="Roboto" w:hAnsi="Roboto"/>
          <w:b/>
          <w:bCs/>
          <w:shd w:val="clear" w:color="auto" w:fill="FFFFFF"/>
        </w:rPr>
        <w:t>Use of Paid Sick Leave</w:t>
      </w:r>
    </w:p>
    <w:p w14:paraId="597C459A"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Employees must be allowed to use paid sick leave as it is accrued—there is no waiting period. Paid sick leave may be taken for the following reasons:</w:t>
      </w:r>
    </w:p>
    <w:p w14:paraId="0F871D49" w14:textId="77777777" w:rsidR="00BB4530" w:rsidRPr="004079FF" w:rsidRDefault="00BB4530" w:rsidP="00BB4530">
      <w:pPr>
        <w:spacing w:after="0" w:line="240" w:lineRule="auto"/>
        <w:rPr>
          <w:rFonts w:ascii="Roboto" w:hAnsi="Roboto"/>
          <w:color w:val="2E74B5" w:themeColor="accent5" w:themeShade="BF"/>
          <w:shd w:val="clear" w:color="auto" w:fill="FFFFFF"/>
        </w:rPr>
      </w:pPr>
    </w:p>
    <w:tbl>
      <w:tblPr>
        <w:tblStyle w:val="TableGrid"/>
        <w:tblW w:w="0" w:type="auto"/>
        <w:jc w:val="center"/>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ook w:val="04A0" w:firstRow="1" w:lastRow="0" w:firstColumn="1" w:lastColumn="0" w:noHBand="0" w:noVBand="1"/>
      </w:tblPr>
      <w:tblGrid>
        <w:gridCol w:w="845"/>
        <w:gridCol w:w="8469"/>
      </w:tblGrid>
      <w:tr w:rsidR="00BB4530" w:rsidRPr="004079FF" w14:paraId="44DBC00D" w14:textId="77777777" w:rsidTr="00FF1D47">
        <w:trPr>
          <w:jc w:val="center"/>
        </w:trPr>
        <w:tc>
          <w:tcPr>
            <w:tcW w:w="84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002060"/>
            <w:vAlign w:val="center"/>
            <w:hideMark/>
          </w:tcPr>
          <w:p w14:paraId="4D7B220E" w14:textId="77777777" w:rsidR="00BB4530" w:rsidRPr="004079FF" w:rsidRDefault="00BB4530" w:rsidP="00FF1D47">
            <w:pPr>
              <w:rPr>
                <w:rFonts w:ascii="Roboto" w:hAnsi="Roboto"/>
                <w:color w:val="2E74B5" w:themeColor="accent5" w:themeShade="BF"/>
                <w:shd w:val="clear" w:color="auto" w:fill="FFFFFF"/>
              </w:rPr>
            </w:pPr>
            <w:r w:rsidRPr="004079FF">
              <w:rPr>
                <w:rFonts w:ascii="Roboto" w:hAnsi="Roboto"/>
                <w:color w:val="2E74B5" w:themeColor="accent5" w:themeShade="BF"/>
                <w:shd w:val="clear" w:color="auto" w:fill="FFFFFF"/>
              </w:rPr>
              <w:t>1</w:t>
            </w:r>
          </w:p>
        </w:tc>
        <w:tc>
          <w:tcPr>
            <w:tcW w:w="846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vAlign w:val="center"/>
            <w:hideMark/>
          </w:tcPr>
          <w:p w14:paraId="07D65732" w14:textId="77777777" w:rsidR="00BB4530" w:rsidRPr="004079FF" w:rsidRDefault="00BB4530" w:rsidP="00FF1D47">
            <w:pPr>
              <w:rPr>
                <w:rFonts w:ascii="Roboto" w:hAnsi="Roboto"/>
                <w:shd w:val="clear" w:color="auto" w:fill="FFFFFF"/>
              </w:rPr>
            </w:pPr>
            <w:r w:rsidRPr="004079FF">
              <w:rPr>
                <w:rFonts w:ascii="Roboto" w:hAnsi="Roboto"/>
                <w:shd w:val="clear" w:color="auto" w:fill="FFFFFF"/>
              </w:rPr>
              <w:t>An employee’s mental or physical illness, injury or health condition; the employee’s need for medical diagnosis, care or treatment; or the employee’s need for preventative medical care</w:t>
            </w:r>
          </w:p>
        </w:tc>
      </w:tr>
      <w:tr w:rsidR="00BB4530" w:rsidRPr="004079FF" w14:paraId="176FB8BE" w14:textId="77777777" w:rsidTr="00FF1D47">
        <w:trPr>
          <w:jc w:val="center"/>
        </w:trPr>
        <w:tc>
          <w:tcPr>
            <w:tcW w:w="84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002060"/>
            <w:vAlign w:val="center"/>
            <w:hideMark/>
          </w:tcPr>
          <w:p w14:paraId="3D6396FA" w14:textId="77777777" w:rsidR="00BB4530" w:rsidRPr="004079FF" w:rsidRDefault="00BB4530" w:rsidP="00FF1D47">
            <w:pPr>
              <w:rPr>
                <w:rFonts w:ascii="Roboto" w:hAnsi="Roboto"/>
                <w:color w:val="2E74B5" w:themeColor="accent5" w:themeShade="BF"/>
                <w:shd w:val="clear" w:color="auto" w:fill="FFFFFF"/>
              </w:rPr>
            </w:pPr>
            <w:r w:rsidRPr="004079FF">
              <w:rPr>
                <w:rFonts w:ascii="Roboto" w:hAnsi="Roboto"/>
                <w:color w:val="2E74B5" w:themeColor="accent5" w:themeShade="BF"/>
                <w:shd w:val="clear" w:color="auto" w:fill="FFFFFF"/>
              </w:rPr>
              <w:t>2</w:t>
            </w:r>
          </w:p>
        </w:tc>
        <w:tc>
          <w:tcPr>
            <w:tcW w:w="846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vAlign w:val="center"/>
            <w:hideMark/>
          </w:tcPr>
          <w:p w14:paraId="30A3D002" w14:textId="77777777" w:rsidR="00BB4530" w:rsidRPr="004079FF" w:rsidRDefault="00BB4530" w:rsidP="00FF1D47">
            <w:pPr>
              <w:rPr>
                <w:rFonts w:ascii="Roboto" w:hAnsi="Roboto"/>
                <w:shd w:val="clear" w:color="auto" w:fill="FFFFFF"/>
              </w:rPr>
            </w:pPr>
            <w:r w:rsidRPr="004079FF">
              <w:rPr>
                <w:rFonts w:ascii="Roboto" w:hAnsi="Roboto"/>
                <w:shd w:val="clear" w:color="auto" w:fill="FFFFFF"/>
              </w:rPr>
              <w:t>Care or assistance to the employee’s family member relating to the needs described above in Item 1</w:t>
            </w:r>
          </w:p>
        </w:tc>
      </w:tr>
      <w:tr w:rsidR="00BB4530" w:rsidRPr="004079FF" w14:paraId="41B77D12" w14:textId="77777777" w:rsidTr="00FF1D47">
        <w:trPr>
          <w:jc w:val="center"/>
        </w:trPr>
        <w:tc>
          <w:tcPr>
            <w:tcW w:w="84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002060"/>
            <w:vAlign w:val="center"/>
            <w:hideMark/>
          </w:tcPr>
          <w:p w14:paraId="340F0699" w14:textId="77777777" w:rsidR="00BB4530" w:rsidRPr="004079FF" w:rsidRDefault="00BB4530" w:rsidP="00FF1D47">
            <w:pPr>
              <w:rPr>
                <w:rFonts w:ascii="Roboto" w:hAnsi="Roboto"/>
                <w:color w:val="2E74B5" w:themeColor="accent5" w:themeShade="BF"/>
                <w:shd w:val="clear" w:color="auto" w:fill="FFFFFF"/>
              </w:rPr>
            </w:pPr>
            <w:r w:rsidRPr="004079FF">
              <w:rPr>
                <w:rFonts w:ascii="Roboto" w:hAnsi="Roboto"/>
                <w:color w:val="2E74B5" w:themeColor="accent5" w:themeShade="BF"/>
                <w:shd w:val="clear" w:color="auto" w:fill="FFFFFF"/>
              </w:rPr>
              <w:lastRenderedPageBreak/>
              <w:t>3</w:t>
            </w:r>
          </w:p>
        </w:tc>
        <w:tc>
          <w:tcPr>
            <w:tcW w:w="846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vAlign w:val="center"/>
            <w:hideMark/>
          </w:tcPr>
          <w:p w14:paraId="3F7CF08D" w14:textId="77777777" w:rsidR="00BB4530" w:rsidRPr="004079FF" w:rsidRDefault="00BB4530" w:rsidP="00FF1D47">
            <w:pPr>
              <w:rPr>
                <w:rFonts w:ascii="Roboto" w:hAnsi="Roboto"/>
                <w:shd w:val="clear" w:color="auto" w:fill="FFFFFF"/>
              </w:rPr>
            </w:pPr>
            <w:r w:rsidRPr="004079FF">
              <w:rPr>
                <w:rFonts w:ascii="Roboto" w:hAnsi="Roboto"/>
                <w:shd w:val="clear" w:color="auto" w:fill="FFFFFF"/>
              </w:rPr>
              <w:t xml:space="preserve">To obtain the following care or services for the employee or a family member because of domestic violence, sexual assault or stalking: </w:t>
            </w:r>
          </w:p>
          <w:p w14:paraId="37252A50" w14:textId="77777777" w:rsidR="00BB4530" w:rsidRPr="004079FF" w:rsidRDefault="00BB4530" w:rsidP="00FF1D47">
            <w:pPr>
              <w:rPr>
                <w:rFonts w:ascii="Roboto" w:hAnsi="Roboto"/>
                <w:shd w:val="clear" w:color="auto" w:fill="FFFFFF"/>
              </w:rPr>
            </w:pPr>
            <w:r w:rsidRPr="004079FF">
              <w:rPr>
                <w:rFonts w:ascii="Roboto" w:hAnsi="Roboto"/>
                <w:shd w:val="clear" w:color="auto" w:fill="FFFFFF"/>
              </w:rPr>
              <w:t xml:space="preserve">Medical or psychological attention; </w:t>
            </w:r>
          </w:p>
          <w:p w14:paraId="27D517C8" w14:textId="77777777" w:rsidR="00BB4530" w:rsidRPr="004079FF" w:rsidRDefault="00BB4530" w:rsidP="00FF1D47">
            <w:pPr>
              <w:rPr>
                <w:rFonts w:ascii="Roboto" w:hAnsi="Roboto"/>
                <w:shd w:val="clear" w:color="auto" w:fill="FFFFFF"/>
              </w:rPr>
            </w:pPr>
            <w:r w:rsidRPr="004079FF">
              <w:rPr>
                <w:rFonts w:ascii="Roboto" w:hAnsi="Roboto"/>
                <w:shd w:val="clear" w:color="auto" w:fill="FFFFFF"/>
              </w:rPr>
              <w:t xml:space="preserve">Services from a victim’s aid organization; </w:t>
            </w:r>
          </w:p>
          <w:p w14:paraId="34FE0988" w14:textId="77777777" w:rsidR="00BB4530" w:rsidRPr="004079FF" w:rsidRDefault="00BB4530" w:rsidP="00FF1D47">
            <w:pPr>
              <w:rPr>
                <w:rFonts w:ascii="Roboto" w:hAnsi="Roboto"/>
                <w:shd w:val="clear" w:color="auto" w:fill="FFFFFF"/>
              </w:rPr>
            </w:pPr>
            <w:r w:rsidRPr="004079FF">
              <w:rPr>
                <w:rFonts w:ascii="Roboto" w:hAnsi="Roboto"/>
                <w:shd w:val="clear" w:color="auto" w:fill="FFFFFF"/>
              </w:rPr>
              <w:t xml:space="preserve">Relocation or steps to secure an existing home; or </w:t>
            </w:r>
          </w:p>
          <w:p w14:paraId="10C070E3" w14:textId="77777777" w:rsidR="00BB4530" w:rsidRPr="004079FF" w:rsidRDefault="00BB4530" w:rsidP="00FF1D47">
            <w:pPr>
              <w:rPr>
                <w:rFonts w:ascii="Roboto" w:hAnsi="Roboto"/>
                <w:shd w:val="clear" w:color="auto" w:fill="FFFFFF"/>
              </w:rPr>
            </w:pPr>
            <w:r w:rsidRPr="004079FF">
              <w:rPr>
                <w:rFonts w:ascii="Roboto" w:hAnsi="Roboto"/>
                <w:shd w:val="clear" w:color="auto" w:fill="FFFFFF"/>
              </w:rPr>
              <w:t>Legal services, including participation in any investigation or civil or criminal proceeding</w:t>
            </w:r>
          </w:p>
        </w:tc>
      </w:tr>
    </w:tbl>
    <w:p w14:paraId="3745F5C1"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11F1BB44"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“Family member” is defined broadly to include the employee’s:</w:t>
      </w:r>
    </w:p>
    <w:p w14:paraId="01A9E47E" w14:textId="77777777" w:rsidR="00BB4530" w:rsidRPr="004079FF" w:rsidRDefault="00BB4530">
      <w:pPr>
        <w:pStyle w:val="ListParagraph"/>
        <w:numPr>
          <w:ilvl w:val="0"/>
          <w:numId w:val="152"/>
        </w:numPr>
        <w:spacing w:after="0" w:line="240" w:lineRule="auto"/>
        <w:rPr>
          <w:rFonts w:ascii="Roboto" w:hAnsi="Roboto"/>
          <w:shd w:val="clear" w:color="auto" w:fill="FFFFFF"/>
        </w:rPr>
      </w:pPr>
      <w:r w:rsidRPr="004079FF">
        <w:rPr>
          <w:rFonts w:ascii="Roboto" w:hAnsi="Roboto"/>
          <w:shd w:val="clear" w:color="auto" w:fill="FFFFFF"/>
        </w:rPr>
        <w:t>Immediate family members as defined by the Alaska Executive Branch Ethics Act, which includes the employee’s spouse; cohabitating partner in a conjugal relationship that is not a legal marriage; child (including stepchild and adoptive child); parent, sibling, grandparent, aunt or uncle; and spouse’s parent or sibling;</w:t>
      </w:r>
    </w:p>
    <w:p w14:paraId="6DAF5F82" w14:textId="77777777" w:rsidR="00BB4530" w:rsidRPr="004079FF" w:rsidRDefault="00BB4530">
      <w:pPr>
        <w:pStyle w:val="ListParagraph"/>
        <w:numPr>
          <w:ilvl w:val="0"/>
          <w:numId w:val="152"/>
        </w:numPr>
        <w:spacing w:after="0" w:line="240" w:lineRule="auto"/>
        <w:rPr>
          <w:rFonts w:ascii="Roboto" w:hAnsi="Roboto"/>
          <w:shd w:val="clear" w:color="auto" w:fill="FFFFFF"/>
        </w:rPr>
      </w:pPr>
      <w:r w:rsidRPr="004079FF">
        <w:rPr>
          <w:rFonts w:ascii="Roboto" w:hAnsi="Roboto"/>
          <w:shd w:val="clear" w:color="auto" w:fill="FFFFFF"/>
        </w:rPr>
        <w:t xml:space="preserve">Domestic partner; </w:t>
      </w:r>
    </w:p>
    <w:p w14:paraId="7BEFDEBB" w14:textId="77777777" w:rsidR="00BB4530" w:rsidRPr="004079FF" w:rsidRDefault="00BB4530">
      <w:pPr>
        <w:pStyle w:val="ListParagraph"/>
        <w:numPr>
          <w:ilvl w:val="0"/>
          <w:numId w:val="152"/>
        </w:numPr>
        <w:spacing w:after="0" w:line="240" w:lineRule="auto"/>
        <w:rPr>
          <w:rFonts w:ascii="Roboto" w:hAnsi="Roboto"/>
          <w:shd w:val="clear" w:color="auto" w:fill="FFFFFF"/>
        </w:rPr>
      </w:pPr>
      <w:r w:rsidRPr="004079FF">
        <w:rPr>
          <w:rFonts w:ascii="Roboto" w:hAnsi="Roboto"/>
          <w:shd w:val="clear" w:color="auto" w:fill="FFFFFF"/>
        </w:rPr>
        <w:t xml:space="preserve">Foster child, legal ward or person to whom an employee stands in loco parentis; </w:t>
      </w:r>
    </w:p>
    <w:p w14:paraId="3C40B5E1" w14:textId="77777777" w:rsidR="00BB4530" w:rsidRPr="004079FF" w:rsidRDefault="00BB4530">
      <w:pPr>
        <w:pStyle w:val="ListParagraph"/>
        <w:numPr>
          <w:ilvl w:val="0"/>
          <w:numId w:val="152"/>
        </w:numPr>
        <w:spacing w:after="0" w:line="240" w:lineRule="auto"/>
        <w:rPr>
          <w:rFonts w:ascii="Roboto" w:hAnsi="Roboto"/>
          <w:shd w:val="clear" w:color="auto" w:fill="FFFFFF"/>
        </w:rPr>
      </w:pPr>
      <w:r w:rsidRPr="004079FF">
        <w:rPr>
          <w:rFonts w:ascii="Roboto" w:hAnsi="Roboto"/>
          <w:shd w:val="clear" w:color="auto" w:fill="FFFFFF"/>
        </w:rPr>
        <w:t xml:space="preserve">Foster parent, adoptive parent, legal guardian or a person who stood in loco parentis when the employee was a minor child; or </w:t>
      </w:r>
    </w:p>
    <w:p w14:paraId="198E3BA7" w14:textId="77777777" w:rsidR="00BB4530" w:rsidRPr="004079FF" w:rsidRDefault="00BB4530">
      <w:pPr>
        <w:pStyle w:val="ListParagraph"/>
        <w:numPr>
          <w:ilvl w:val="0"/>
          <w:numId w:val="152"/>
        </w:numPr>
        <w:spacing w:after="0" w:line="240" w:lineRule="auto"/>
        <w:rPr>
          <w:rFonts w:ascii="Roboto" w:hAnsi="Roboto"/>
          <w:shd w:val="clear" w:color="auto" w:fill="FFFFFF"/>
        </w:rPr>
      </w:pPr>
      <w:r w:rsidRPr="004079FF">
        <w:rPr>
          <w:rFonts w:ascii="Roboto" w:hAnsi="Roboto"/>
          <w:shd w:val="clear" w:color="auto" w:fill="FFFFFF"/>
        </w:rPr>
        <w:t>Any other individual related to the employee by blood or whose close association with the employee is the equivalent of a family relationship.</w:t>
      </w:r>
    </w:p>
    <w:p w14:paraId="00933104"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 xml:space="preserve">Employees may use paid sick leave in the smaller of hourly increments or the smallest increment that the employer’s payroll system uses to account for absences or use of other time. </w:t>
      </w:r>
    </w:p>
    <w:p w14:paraId="29CC1489"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There is no payout requirement for unused, accrued paid sick leave when employment ends. Employers may have a policy that allows employees to “cash out” unused, accrued paid time off and sick leave. However, employers may not mandate payout of yearly sick leave accrual. They must allow sick leave to roll over year to year.</w:t>
      </w:r>
    </w:p>
    <w:p w14:paraId="153C9A73" w14:textId="77777777" w:rsidR="00BB4530" w:rsidRDefault="00BB4530" w:rsidP="00BB4530">
      <w:pPr>
        <w:spacing w:after="0" w:line="240" w:lineRule="auto"/>
        <w:rPr>
          <w:rFonts w:ascii="Roboto" w:hAnsi="Roboto"/>
          <w:b/>
          <w:bCs/>
          <w:color w:val="2E74B5" w:themeColor="accent5" w:themeShade="BF"/>
          <w:sz w:val="28"/>
          <w:szCs w:val="28"/>
          <w:shd w:val="clear" w:color="auto" w:fill="FFFFFF"/>
          <w:lang w:val="en"/>
        </w:rPr>
      </w:pPr>
    </w:p>
    <w:p w14:paraId="50FDE21D" w14:textId="77777777" w:rsidR="00BB4530" w:rsidRPr="004079FF" w:rsidRDefault="00BB4530" w:rsidP="00BB4530">
      <w:pPr>
        <w:pStyle w:val="Heading1"/>
        <w:spacing w:before="0" w:beforeAutospacing="0" w:after="0" w:afterAutospacing="0"/>
        <w:rPr>
          <w:rFonts w:ascii="Roboto" w:hAnsi="Roboto"/>
          <w:sz w:val="22"/>
          <w:szCs w:val="22"/>
        </w:rPr>
      </w:pPr>
      <w:r w:rsidRPr="004079FF">
        <w:rPr>
          <w:rFonts w:ascii="Roboto" w:hAnsi="Roboto"/>
          <w:sz w:val="22"/>
          <w:szCs w:val="22"/>
        </w:rPr>
        <w:t>Employers’ Notice Obligations</w:t>
      </w:r>
    </w:p>
    <w:p w14:paraId="36D85ACC" w14:textId="77777777" w:rsidR="00BB4530" w:rsidRPr="004079FF" w:rsidRDefault="00BB4530" w:rsidP="00BB4530">
      <w:pPr>
        <w:pStyle w:val="Body0"/>
        <w:spacing w:after="0" w:line="240" w:lineRule="auto"/>
        <w:rPr>
          <w:rFonts w:ascii="Roboto" w:hAnsi="Roboto"/>
          <w:szCs w:val="22"/>
        </w:rPr>
      </w:pPr>
      <w:r w:rsidRPr="004079FF">
        <w:rPr>
          <w:rFonts w:ascii="Roboto" w:hAnsi="Roboto"/>
          <w:szCs w:val="22"/>
        </w:rPr>
        <w:t xml:space="preserve">Employers must give employees written notice of the following information at the start of employment or within 30 days of July 1, 2025, whichever is later: </w:t>
      </w:r>
    </w:p>
    <w:p w14:paraId="2520279E" w14:textId="77777777" w:rsidR="00BB4530" w:rsidRPr="004079FF" w:rsidRDefault="00BB4530" w:rsidP="00BB4530">
      <w:pPr>
        <w:pStyle w:val="BulletList"/>
        <w:spacing w:after="0" w:line="240" w:lineRule="auto"/>
        <w:ind w:left="446" w:hanging="259"/>
        <w:contextualSpacing/>
        <w:jc w:val="left"/>
        <w:rPr>
          <w:rFonts w:ascii="Roboto" w:hAnsi="Roboto"/>
          <w:color w:val="auto"/>
          <w:szCs w:val="22"/>
        </w:rPr>
      </w:pPr>
      <w:r w:rsidRPr="004079FF">
        <w:rPr>
          <w:rFonts w:ascii="Roboto" w:hAnsi="Roboto"/>
          <w:color w:val="auto"/>
          <w:szCs w:val="22"/>
        </w:rPr>
        <w:t>That beginning July 1, 2025, employees are entitled to paid sick leave;</w:t>
      </w:r>
    </w:p>
    <w:p w14:paraId="5D9C9444" w14:textId="77777777" w:rsidR="00BB4530" w:rsidRPr="004079FF" w:rsidRDefault="00BB4530" w:rsidP="00BB4530">
      <w:pPr>
        <w:pStyle w:val="BulletList"/>
        <w:spacing w:after="0" w:line="240" w:lineRule="auto"/>
        <w:ind w:left="446" w:hanging="259"/>
        <w:contextualSpacing/>
        <w:jc w:val="left"/>
        <w:rPr>
          <w:rFonts w:ascii="Roboto" w:hAnsi="Roboto"/>
          <w:color w:val="auto"/>
          <w:szCs w:val="22"/>
        </w:rPr>
      </w:pPr>
      <w:r w:rsidRPr="004079FF">
        <w:rPr>
          <w:rFonts w:ascii="Roboto" w:hAnsi="Roboto"/>
          <w:color w:val="auto"/>
          <w:szCs w:val="22"/>
        </w:rPr>
        <w:t>The amount of paid sick leave employees are entitled to;</w:t>
      </w:r>
    </w:p>
    <w:p w14:paraId="5AF0D390" w14:textId="77777777" w:rsidR="00BB4530" w:rsidRPr="004079FF" w:rsidRDefault="00BB4530" w:rsidP="00BB4530">
      <w:pPr>
        <w:pStyle w:val="BulletList"/>
        <w:spacing w:after="0" w:line="240" w:lineRule="auto"/>
        <w:ind w:left="446" w:hanging="259"/>
        <w:contextualSpacing/>
        <w:jc w:val="left"/>
        <w:rPr>
          <w:rFonts w:ascii="Roboto" w:hAnsi="Roboto"/>
          <w:color w:val="auto"/>
          <w:szCs w:val="22"/>
        </w:rPr>
      </w:pPr>
      <w:r w:rsidRPr="004079FF">
        <w:rPr>
          <w:rFonts w:ascii="Roboto" w:hAnsi="Roboto"/>
          <w:color w:val="auto"/>
          <w:szCs w:val="22"/>
        </w:rPr>
        <w:t xml:space="preserve">The terms of paid sick leave use guaranteed under the law; and </w:t>
      </w:r>
    </w:p>
    <w:p w14:paraId="63F11380" w14:textId="77777777" w:rsidR="00BB4530" w:rsidRDefault="00BB4530" w:rsidP="00BB4530">
      <w:pPr>
        <w:pStyle w:val="BulletList"/>
        <w:spacing w:after="0" w:line="240" w:lineRule="auto"/>
        <w:ind w:left="446" w:hanging="259"/>
        <w:contextualSpacing/>
        <w:jc w:val="left"/>
        <w:rPr>
          <w:rFonts w:ascii="Roboto" w:hAnsi="Roboto"/>
          <w:color w:val="auto"/>
          <w:szCs w:val="22"/>
        </w:rPr>
      </w:pPr>
      <w:r w:rsidRPr="004079FF">
        <w:rPr>
          <w:rFonts w:ascii="Roboto" w:hAnsi="Roboto"/>
          <w:color w:val="auto"/>
          <w:szCs w:val="22"/>
        </w:rPr>
        <w:t>That retaliation against employees who request or use paid sick leave is prohibited.</w:t>
      </w:r>
    </w:p>
    <w:p w14:paraId="2381511C" w14:textId="2B66C614" w:rsidR="00784E6F" w:rsidRPr="00784E6F" w:rsidRDefault="00784E6F" w:rsidP="00784E6F">
      <w:pPr>
        <w:pStyle w:val="BulletList"/>
        <w:numPr>
          <w:ilvl w:val="0"/>
          <w:numId w:val="0"/>
        </w:numPr>
        <w:spacing w:after="0" w:line="240" w:lineRule="auto"/>
        <w:ind w:left="540" w:hanging="360"/>
        <w:contextualSpacing/>
        <w:jc w:val="left"/>
        <w:rPr>
          <w:rFonts w:ascii="Roboto" w:hAnsi="Roboto"/>
          <w:b/>
          <w:bCs/>
          <w:color w:val="auto"/>
          <w:szCs w:val="22"/>
        </w:rPr>
      </w:pPr>
      <w:r w:rsidRPr="00784E6F">
        <w:rPr>
          <w:rFonts w:ascii="Roboto" w:hAnsi="Roboto"/>
          <w:b/>
          <w:bCs/>
          <w:color w:val="auto"/>
          <w:szCs w:val="22"/>
        </w:rPr>
        <w:t>ETC Published State Handbook Addendum for AK – May 2025</w:t>
      </w:r>
    </w:p>
    <w:p w14:paraId="50D61E61" w14:textId="77777777" w:rsidR="00BB4530" w:rsidRPr="00BB4530" w:rsidRDefault="00BB4530" w:rsidP="009D5684">
      <w:pPr>
        <w:spacing w:after="0"/>
        <w:jc w:val="center"/>
        <w:rPr>
          <w:rFonts w:ascii="Roboto" w:hAnsi="Roboto"/>
          <w:b/>
          <w:bCs/>
          <w:shd w:val="clear" w:color="auto" w:fill="FFFFFF"/>
          <w:lang w:val="en"/>
        </w:rPr>
      </w:pPr>
    </w:p>
    <w:p w14:paraId="47106FAF" w14:textId="7CAB407E" w:rsidR="009D5684" w:rsidRDefault="009D5684" w:rsidP="009D5684">
      <w:pPr>
        <w:spacing w:after="0"/>
        <w:jc w:val="center"/>
        <w:rPr>
          <w:rFonts w:ascii="Roboto" w:hAnsi="Roboto"/>
          <w:b/>
          <w:bCs/>
          <w:color w:val="C00000"/>
          <w:sz w:val="28"/>
          <w:szCs w:val="28"/>
          <w:shd w:val="clear" w:color="auto" w:fill="FFFFFF"/>
          <w:lang w:val="en"/>
        </w:rPr>
      </w:pPr>
      <w:r w:rsidRPr="00753233">
        <w:rPr>
          <w:rFonts w:ascii="Roboto" w:hAnsi="Roboto"/>
          <w:b/>
          <w:bCs/>
          <w:sz w:val="28"/>
          <w:szCs w:val="28"/>
          <w:shd w:val="clear" w:color="auto" w:fill="FFFFFF"/>
          <w:lang w:val="en"/>
        </w:rPr>
        <w:t>New Pai</w:t>
      </w:r>
      <w:r>
        <w:rPr>
          <w:rFonts w:ascii="Roboto" w:hAnsi="Roboto"/>
          <w:b/>
          <w:bCs/>
          <w:sz w:val="28"/>
          <w:szCs w:val="28"/>
          <w:shd w:val="clear" w:color="auto" w:fill="FFFFFF"/>
          <w:lang w:val="en"/>
        </w:rPr>
        <w:t>d</w:t>
      </w:r>
      <w:r w:rsidRPr="00753233">
        <w:rPr>
          <w:rFonts w:ascii="Roboto" w:hAnsi="Roboto"/>
          <w:b/>
          <w:bCs/>
          <w:sz w:val="28"/>
          <w:szCs w:val="28"/>
          <w:shd w:val="clear" w:color="auto" w:fill="FFFFFF"/>
          <w:lang w:val="en"/>
        </w:rPr>
        <w:t xml:space="preserve"> Sick Leave Regulations - </w:t>
      </w:r>
      <w:r>
        <w:rPr>
          <w:rFonts w:ascii="Roboto" w:hAnsi="Roboto"/>
          <w:b/>
          <w:bCs/>
          <w:color w:val="C00000"/>
          <w:sz w:val="28"/>
          <w:szCs w:val="28"/>
          <w:shd w:val="clear" w:color="auto" w:fill="FFFFFF"/>
          <w:lang w:val="en"/>
        </w:rPr>
        <w:t>July 1, 2025</w:t>
      </w:r>
    </w:p>
    <w:p w14:paraId="5C9974B9" w14:textId="77777777" w:rsidR="009D5684" w:rsidRPr="00753233" w:rsidRDefault="009D5684" w:rsidP="009D5684">
      <w:pPr>
        <w:spacing w:after="0"/>
        <w:rPr>
          <w:rFonts w:ascii="Roboto" w:hAnsi="Roboto"/>
          <w:color w:val="C00000"/>
          <w:shd w:val="clear" w:color="auto" w:fill="FFFFFF"/>
        </w:rPr>
      </w:pPr>
      <w:r w:rsidRPr="00753233">
        <w:rPr>
          <w:rFonts w:ascii="Roboto" w:hAnsi="Roboto"/>
          <w:shd w:val="clear" w:color="auto" w:fill="FFFFFF"/>
        </w:rPr>
        <w:t xml:space="preserve">Alaska has approved a </w:t>
      </w:r>
      <w:hyperlink r:id="rId361" w:history="1">
        <w:r w:rsidRPr="00753233">
          <w:rPr>
            <w:rStyle w:val="Hyperlink"/>
            <w:rFonts w:ascii="Roboto" w:hAnsi="Roboto"/>
            <w:shd w:val="clear" w:color="auto" w:fill="FFFFFF"/>
          </w:rPr>
          <w:t>ballot measure</w:t>
        </w:r>
      </w:hyperlink>
      <w:r w:rsidRPr="00753233">
        <w:rPr>
          <w:rFonts w:ascii="Roboto" w:hAnsi="Roboto"/>
          <w:color w:val="C00000"/>
          <w:shd w:val="clear" w:color="auto" w:fill="FFFFFF"/>
        </w:rPr>
        <w:t xml:space="preserve"> </w:t>
      </w:r>
      <w:r w:rsidRPr="00753233">
        <w:rPr>
          <w:rFonts w:ascii="Roboto" w:hAnsi="Roboto"/>
          <w:shd w:val="clear" w:color="auto" w:fill="FFFFFF"/>
        </w:rPr>
        <w:t xml:space="preserve">requiring employers to provide paid sick leave to their workers starting July 1, 2025. The new law allows for 40-56 hours of paid sick time per year, depending on the employer’s size. </w:t>
      </w:r>
    </w:p>
    <w:p w14:paraId="061FC97B" w14:textId="77777777" w:rsidR="009D5684" w:rsidRPr="00753233" w:rsidRDefault="009D5684" w:rsidP="009D5684">
      <w:pPr>
        <w:spacing w:after="0"/>
        <w:rPr>
          <w:rFonts w:ascii="Roboto" w:hAnsi="Roboto"/>
          <w:b/>
          <w:color w:val="C00000"/>
          <w:shd w:val="clear" w:color="auto" w:fill="FFFFFF"/>
        </w:rPr>
      </w:pPr>
      <w:r w:rsidRPr="00753233">
        <w:rPr>
          <w:rFonts w:ascii="Roboto" w:hAnsi="Roboto"/>
          <w:b/>
          <w:color w:val="C00000"/>
          <w:shd w:val="clear" w:color="auto" w:fill="FFFFFF"/>
        </w:rPr>
        <w:t>July 1, 2025</w:t>
      </w:r>
      <w:r>
        <w:rPr>
          <w:rFonts w:ascii="Roboto" w:hAnsi="Roboto"/>
          <w:b/>
          <w:color w:val="C00000"/>
          <w:shd w:val="clear" w:color="auto" w:fill="FFFFFF"/>
        </w:rPr>
        <w:t xml:space="preserve"> </w:t>
      </w:r>
      <w:r w:rsidRPr="00753233">
        <w:rPr>
          <w:rFonts w:ascii="Roboto" w:hAnsi="Roboto"/>
          <w:b/>
          <w:shd w:val="clear" w:color="auto" w:fill="FFFFFF"/>
        </w:rPr>
        <w:t xml:space="preserve">- </w:t>
      </w:r>
      <w:r w:rsidRPr="00753233">
        <w:rPr>
          <w:rFonts w:ascii="Roboto" w:hAnsi="Roboto"/>
          <w:shd w:val="clear" w:color="auto" w:fill="FFFFFF"/>
        </w:rPr>
        <w:t>Employers must begin providing eligible employees with 40-56 hours of paid sick leave per year. The maximum requirement depends on employer size.</w:t>
      </w:r>
    </w:p>
    <w:p w14:paraId="0C813938" w14:textId="77777777" w:rsidR="009D5684" w:rsidRPr="00753233" w:rsidRDefault="009D5684" w:rsidP="009D5684">
      <w:pPr>
        <w:spacing w:after="0"/>
        <w:rPr>
          <w:rFonts w:ascii="Roboto" w:hAnsi="Roboto"/>
          <w:b/>
          <w:color w:val="C00000"/>
          <w:shd w:val="clear" w:color="auto" w:fill="FFFFFF"/>
        </w:rPr>
      </w:pPr>
      <w:r w:rsidRPr="00753233">
        <w:rPr>
          <w:rFonts w:ascii="Roboto" w:hAnsi="Roboto"/>
          <w:b/>
          <w:color w:val="C00000"/>
          <w:shd w:val="clear" w:color="auto" w:fill="FFFFFF"/>
        </w:rPr>
        <w:t>July 31, 2025</w:t>
      </w:r>
      <w:r>
        <w:rPr>
          <w:rFonts w:ascii="Roboto" w:hAnsi="Roboto"/>
          <w:b/>
          <w:color w:val="C00000"/>
          <w:shd w:val="clear" w:color="auto" w:fill="FFFFFF"/>
        </w:rPr>
        <w:t xml:space="preserve"> </w:t>
      </w:r>
      <w:r w:rsidRPr="00753233">
        <w:rPr>
          <w:rFonts w:ascii="Roboto" w:hAnsi="Roboto"/>
          <w:b/>
          <w:shd w:val="clear" w:color="auto" w:fill="FFFFFF"/>
        </w:rPr>
        <w:t xml:space="preserve">- </w:t>
      </w:r>
      <w:r w:rsidRPr="00753233">
        <w:rPr>
          <w:rFonts w:ascii="Roboto" w:hAnsi="Roboto"/>
          <w:shd w:val="clear" w:color="auto" w:fill="FFFFFF"/>
        </w:rPr>
        <w:t xml:space="preserve">Employers must provide employees with notice of their rights under the law. </w:t>
      </w:r>
    </w:p>
    <w:p w14:paraId="547CE266" w14:textId="77777777" w:rsidR="009D5684" w:rsidRPr="00753233" w:rsidRDefault="009D5684" w:rsidP="009D5684">
      <w:pPr>
        <w:rPr>
          <w:rFonts w:ascii="Roboto" w:hAnsi="Roboto"/>
        </w:rPr>
      </w:pPr>
      <w:r w:rsidRPr="00AC7B6E">
        <w:rPr>
          <w:rFonts w:ascii="Roboto" w:hAnsi="Roboto"/>
        </w:rPr>
        <w:t xml:space="preserve">Details included in the attached resource and will also be communicated in advance of the effective date.  </w:t>
      </w:r>
    </w:p>
    <w:p w14:paraId="560640B7" w14:textId="40B4849F" w:rsidR="009D5684" w:rsidRPr="00753233" w:rsidRDefault="009D5684" w:rsidP="009D5684">
      <w:pPr>
        <w:spacing w:after="0"/>
        <w:jc w:val="center"/>
        <w:rPr>
          <w:rFonts w:ascii="Roboto" w:hAnsi="Roboto"/>
          <w:b/>
          <w:sz w:val="28"/>
          <w:szCs w:val="28"/>
          <w:shd w:val="clear" w:color="auto" w:fill="FFFFFF"/>
        </w:rPr>
      </w:pPr>
      <w:r w:rsidRPr="00753233">
        <w:rPr>
          <w:rFonts w:ascii="Roboto" w:hAnsi="Roboto"/>
          <w:b/>
          <w:bCs/>
          <w:sz w:val="28"/>
          <w:szCs w:val="28"/>
          <w:shd w:val="clear" w:color="auto" w:fill="FFFFFF"/>
          <w:lang w:val="en"/>
        </w:rPr>
        <w:t xml:space="preserve">State </w:t>
      </w:r>
      <w:r>
        <w:rPr>
          <w:rFonts w:ascii="Roboto" w:hAnsi="Roboto"/>
          <w:b/>
          <w:bCs/>
          <w:sz w:val="28"/>
          <w:szCs w:val="28"/>
          <w:shd w:val="clear" w:color="auto" w:fill="FFFFFF"/>
          <w:lang w:val="en"/>
        </w:rPr>
        <w:t>Votes</w:t>
      </w:r>
      <w:r w:rsidRPr="00753233">
        <w:rPr>
          <w:rFonts w:ascii="Roboto" w:hAnsi="Roboto"/>
          <w:b/>
          <w:sz w:val="28"/>
          <w:szCs w:val="28"/>
          <w:shd w:val="clear" w:color="auto" w:fill="FFFFFF"/>
        </w:rPr>
        <w:t xml:space="preserve"> in Favor of Captive Audience Ban – </w:t>
      </w:r>
      <w:r w:rsidRPr="00753233">
        <w:rPr>
          <w:rFonts w:ascii="Roboto" w:hAnsi="Roboto"/>
          <w:b/>
          <w:color w:val="C00000"/>
          <w:sz w:val="28"/>
          <w:szCs w:val="28"/>
          <w:shd w:val="clear" w:color="auto" w:fill="FFFFFF"/>
        </w:rPr>
        <w:t>July 1, 2025</w:t>
      </w:r>
    </w:p>
    <w:p w14:paraId="48ED8844" w14:textId="77777777" w:rsidR="009D5684" w:rsidRDefault="009D5684" w:rsidP="009D5684">
      <w:pPr>
        <w:spacing w:after="0" w:line="240" w:lineRule="auto"/>
        <w:rPr>
          <w:rFonts w:ascii="Roboto" w:hAnsi="Roboto"/>
          <w:shd w:val="clear" w:color="auto" w:fill="FFFFFF"/>
        </w:rPr>
      </w:pPr>
      <w:r w:rsidRPr="00753233">
        <w:rPr>
          <w:rFonts w:ascii="Roboto" w:hAnsi="Roboto"/>
          <w:shd w:val="clear" w:color="auto" w:fill="FFFFFF"/>
        </w:rPr>
        <w:t xml:space="preserve">On Nov. 5, 2024, Alaska voters passed </w:t>
      </w:r>
      <w:hyperlink r:id="rId362" w:anchor="page=10" w:history="1">
        <w:r w:rsidRPr="00753233">
          <w:rPr>
            <w:rStyle w:val="Hyperlink"/>
            <w:rFonts w:ascii="Roboto" w:hAnsi="Roboto"/>
            <w:shd w:val="clear" w:color="auto" w:fill="FFFFFF"/>
          </w:rPr>
          <w:t>Measure No. 1</w:t>
        </w:r>
      </w:hyperlink>
      <w:r w:rsidRPr="00753233">
        <w:rPr>
          <w:rFonts w:ascii="Roboto" w:hAnsi="Roboto"/>
          <w:color w:val="2E74B5" w:themeColor="accent5" w:themeShade="BF"/>
          <w:shd w:val="clear" w:color="auto" w:fill="FFFFFF"/>
        </w:rPr>
        <w:t xml:space="preserve">, </w:t>
      </w:r>
      <w:r w:rsidRPr="00753233">
        <w:rPr>
          <w:rFonts w:ascii="Roboto" w:hAnsi="Roboto"/>
          <w:shd w:val="clear" w:color="auto" w:fill="FFFFFF"/>
        </w:rPr>
        <w:t xml:space="preserve">which includes a captive audience ban that prohibits employers from requiring participation in religious or political meetings or communications. The new law takes effect July 1, 2025. </w:t>
      </w:r>
    </w:p>
    <w:p w14:paraId="22F839A5" w14:textId="77777777" w:rsidR="009D5684" w:rsidRPr="009D5684" w:rsidRDefault="009D5684" w:rsidP="008561D0">
      <w:pPr>
        <w:spacing w:after="0" w:line="240" w:lineRule="auto"/>
        <w:rPr>
          <w:rFonts w:ascii="Roboto" w:hAnsi="Roboto"/>
          <w:b/>
          <w:bCs/>
          <w:color w:val="2E74B5" w:themeColor="accent5" w:themeShade="BF"/>
          <w:sz w:val="16"/>
          <w:szCs w:val="16"/>
          <w:shd w:val="clear" w:color="auto" w:fill="FFFFFF"/>
          <w:lang w:val="en"/>
        </w:rPr>
      </w:pPr>
    </w:p>
    <w:p w14:paraId="4BBF13C2" w14:textId="0EB077FF" w:rsidR="001A2C87" w:rsidRDefault="00022BF0" w:rsidP="008561D0">
      <w:pPr>
        <w:spacing w:after="0" w:line="240" w:lineRule="auto"/>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California</w:t>
      </w:r>
      <w:r w:rsidR="00BC2995">
        <w:rPr>
          <w:rFonts w:ascii="Roboto" w:hAnsi="Roboto"/>
          <w:b/>
          <w:bCs/>
          <w:color w:val="2E74B5" w:themeColor="accent5" w:themeShade="BF"/>
          <w:sz w:val="28"/>
          <w:szCs w:val="28"/>
          <w:shd w:val="clear" w:color="auto" w:fill="FFFFFF"/>
          <w:lang w:val="en"/>
        </w:rPr>
        <w:t xml:space="preserve">  </w:t>
      </w:r>
    </w:p>
    <w:p w14:paraId="0C635984" w14:textId="259874C0" w:rsidR="006B73DC" w:rsidRPr="006B73DC" w:rsidRDefault="006B73DC" w:rsidP="006B73DC">
      <w:pPr>
        <w:jc w:val="center"/>
        <w:rPr>
          <w:rFonts w:ascii="Roboto" w:hAnsi="Roboto"/>
          <w:b/>
          <w:bCs/>
          <w:sz w:val="28"/>
          <w:szCs w:val="28"/>
          <w:shd w:val="clear" w:color="auto" w:fill="FFFFFF"/>
          <w:lang w:val="en"/>
        </w:rPr>
      </w:pPr>
      <w:bookmarkStart w:id="49" w:name="_Hlk205277429"/>
      <w:bookmarkStart w:id="50" w:name="_Hlk181975180"/>
      <w:r w:rsidRPr="006B73DC">
        <w:rPr>
          <w:rFonts w:ascii="Roboto" w:hAnsi="Roboto"/>
          <w:b/>
          <w:bCs/>
          <w:sz w:val="28"/>
          <w:szCs w:val="28"/>
          <w:u w:val="single"/>
          <w:shd w:val="clear" w:color="auto" w:fill="FFFFFF"/>
          <w:lang w:val="en"/>
        </w:rPr>
        <w:t>Los Angeles</w:t>
      </w:r>
      <w:r w:rsidRPr="006B73DC">
        <w:rPr>
          <w:rFonts w:ascii="Roboto" w:hAnsi="Roboto"/>
          <w:b/>
          <w:bCs/>
          <w:sz w:val="28"/>
          <w:szCs w:val="28"/>
          <w:shd w:val="clear" w:color="auto" w:fill="FFFFFF"/>
          <w:lang w:val="en"/>
        </w:rPr>
        <w:t xml:space="preserve"> Updates Freelance Woker Protections Ordinance</w:t>
      </w:r>
    </w:p>
    <w:p w14:paraId="41E1DDA2" w14:textId="3FB91DB7" w:rsidR="006B73DC" w:rsidRPr="006B73DC" w:rsidRDefault="006B73DC" w:rsidP="006B73DC">
      <w:pPr>
        <w:rPr>
          <w:rFonts w:ascii="Roboto" w:hAnsi="Roboto"/>
          <w:shd w:val="clear" w:color="auto" w:fill="FFFFFF"/>
        </w:rPr>
      </w:pPr>
      <w:r w:rsidRPr="00E344A2">
        <w:rPr>
          <w:rFonts w:ascii="Roboto" w:hAnsi="Roboto"/>
          <w:shd w:val="clear" w:color="auto" w:fill="FFFFFF"/>
        </w:rPr>
        <w:lastRenderedPageBreak/>
        <w:t xml:space="preserve">With the California Freelance Worker Protection Act (FWPA) now in effect statewide as of January 1, 2025, the </w:t>
      </w:r>
      <w:r w:rsidRPr="00C01B2A">
        <w:rPr>
          <w:rFonts w:ascii="Roboto" w:hAnsi="Roboto"/>
          <w:b/>
          <w:bCs/>
          <w:shd w:val="clear" w:color="auto" w:fill="FFFFFF"/>
        </w:rPr>
        <w:t>City of Los Angeles</w:t>
      </w:r>
      <w:r w:rsidRPr="00E344A2">
        <w:rPr>
          <w:rFonts w:ascii="Roboto" w:hAnsi="Roboto"/>
          <w:shd w:val="clear" w:color="auto" w:fill="FFFFFF"/>
        </w:rPr>
        <w:t xml:space="preserve"> recently revised its Freelance Worker Protections Ordinance (FWPO) to clarify how the two laws interact. These updates are important for both freelance workers and hiring entities operating in or around Los Angeles</w:t>
      </w:r>
      <w:r>
        <w:rPr>
          <w:rFonts w:ascii="Roboto" w:hAnsi="Roboto"/>
          <w:shd w:val="clear" w:color="auto" w:fill="FFFFFF"/>
        </w:rPr>
        <w:t>.</w:t>
      </w:r>
    </w:p>
    <w:p w14:paraId="6F1C6BB3" w14:textId="4DEECCDB" w:rsidR="0032160E" w:rsidRPr="006B73DC" w:rsidRDefault="006B73DC" w:rsidP="006B73DC">
      <w:pPr>
        <w:rPr>
          <w:rFonts w:ascii="Roboto" w:hAnsi="Roboto"/>
          <w:shd w:val="clear" w:color="auto" w:fill="FFFFFF"/>
          <w:lang w:val="en"/>
        </w:rPr>
      </w:pPr>
      <w:r>
        <w:rPr>
          <w:rFonts w:ascii="Roboto" w:hAnsi="Roboto"/>
          <w:shd w:val="clear" w:color="auto" w:fill="FFFFFF"/>
        </w:rPr>
        <w:t xml:space="preserve">Read more about the </w:t>
      </w:r>
      <w:r w:rsidRPr="00E33E30">
        <w:rPr>
          <w:rFonts w:ascii="Roboto" w:hAnsi="Roboto"/>
          <w:shd w:val="clear" w:color="auto" w:fill="FFFFFF"/>
        </w:rPr>
        <w:t>Key Distinction: State vs. City Coverage in Littler’s November 12</w:t>
      </w:r>
      <w:r w:rsidRPr="00E33E30">
        <w:rPr>
          <w:rFonts w:ascii="Roboto" w:hAnsi="Roboto"/>
          <w:shd w:val="clear" w:color="auto" w:fill="FFFFFF"/>
          <w:vertAlign w:val="superscript"/>
        </w:rPr>
        <w:t>th</w:t>
      </w:r>
      <w:r w:rsidRPr="00E33E30">
        <w:rPr>
          <w:rFonts w:ascii="Roboto" w:hAnsi="Roboto"/>
          <w:shd w:val="clear" w:color="auto" w:fill="FFFFFF"/>
        </w:rPr>
        <w:t xml:space="preserve"> ASAP publication</w:t>
      </w:r>
      <w:r>
        <w:rPr>
          <w:rFonts w:ascii="Roboto" w:hAnsi="Roboto"/>
          <w:b/>
          <w:bCs/>
          <w:shd w:val="clear" w:color="auto" w:fill="FFFFFF"/>
        </w:rPr>
        <w:t xml:space="preserve"> </w:t>
      </w:r>
      <w:hyperlink r:id="rId363" w:history="1">
        <w:r w:rsidRPr="00E33E30">
          <w:rPr>
            <w:rStyle w:val="Hyperlink"/>
            <w:rFonts w:ascii="Roboto" w:hAnsi="Roboto"/>
            <w:b/>
            <w:bCs/>
            <w:shd w:val="clear" w:color="auto" w:fill="FFFFFF"/>
          </w:rPr>
          <w:t>HERE</w:t>
        </w:r>
      </w:hyperlink>
    </w:p>
    <w:p w14:paraId="3C0752D8" w14:textId="77777777" w:rsidR="00CB39EB" w:rsidRDefault="00CB39EB" w:rsidP="00CB39EB">
      <w:pPr>
        <w:jc w:val="center"/>
        <w:rPr>
          <w:rFonts w:ascii="Roboto" w:hAnsi="Roboto"/>
          <w:b/>
          <w:bCs/>
          <w:color w:val="C00000"/>
          <w:sz w:val="28"/>
          <w:szCs w:val="28"/>
          <w:shd w:val="clear" w:color="auto" w:fill="FFFFFF"/>
          <w:lang w:val="en"/>
        </w:rPr>
      </w:pPr>
      <w:r w:rsidRPr="00CB39EB">
        <w:rPr>
          <w:rFonts w:ascii="Roboto" w:hAnsi="Roboto"/>
          <w:b/>
          <w:bCs/>
          <w:sz w:val="28"/>
          <w:szCs w:val="28"/>
          <w:shd w:val="clear" w:color="auto" w:fill="FFFFFF"/>
          <w:lang w:val="en"/>
        </w:rPr>
        <w:t xml:space="preserve">Reminder: </w:t>
      </w:r>
      <w:r w:rsidRPr="003B6C41">
        <w:rPr>
          <w:rFonts w:ascii="Roboto" w:hAnsi="Roboto"/>
          <w:b/>
          <w:bCs/>
          <w:sz w:val="28"/>
          <w:szCs w:val="28"/>
          <w:shd w:val="clear" w:color="auto" w:fill="FFFFFF"/>
          <w:lang w:val="en"/>
        </w:rPr>
        <w:t xml:space="preserve">State’s Annual Workplace Rights Notices – </w:t>
      </w:r>
      <w:r>
        <w:rPr>
          <w:rFonts w:ascii="Roboto" w:hAnsi="Roboto"/>
          <w:b/>
          <w:bCs/>
          <w:color w:val="C00000"/>
          <w:sz w:val="28"/>
          <w:szCs w:val="28"/>
          <w:shd w:val="clear" w:color="auto" w:fill="FFFFFF"/>
          <w:lang w:val="en"/>
        </w:rPr>
        <w:t>Deadline Feb 1, 2026</w:t>
      </w:r>
    </w:p>
    <w:p w14:paraId="66B532AA" w14:textId="2230AE72" w:rsidR="00CB39EB" w:rsidRPr="00CB39EB" w:rsidRDefault="00CB39EB" w:rsidP="00CB39EB">
      <w:pPr>
        <w:rPr>
          <w:rFonts w:ascii="Roboto" w:hAnsi="Roboto"/>
          <w:shd w:val="clear" w:color="auto" w:fill="FFFFFF"/>
        </w:rPr>
      </w:pPr>
      <w:r w:rsidRPr="00F3481D">
        <w:rPr>
          <w:rFonts w:ascii="Roboto" w:hAnsi="Roboto"/>
          <w:shd w:val="clear" w:color="auto" w:fill="FFFFFF"/>
        </w:rPr>
        <w:t>Starting February 1, 2026, California employers must provide stand-alone written notices to all current employees informing them of certain compensation, union organizing rights, and certain constitutional rights. On October 12, 2025, Governor Gavin Newsom signed (</w:t>
      </w:r>
      <w:hyperlink r:id="rId364" w:history="1">
        <w:r w:rsidRPr="00F3481D">
          <w:rPr>
            <w:rStyle w:val="Hyperlink"/>
            <w:rFonts w:ascii="Roboto" w:hAnsi="Roboto"/>
            <w:shd w:val="clear" w:color="auto" w:fill="FFFFFF"/>
          </w:rPr>
          <w:t>Senate Bill (“SB”) 294</w:t>
        </w:r>
      </w:hyperlink>
      <w:r w:rsidRPr="00F3481D">
        <w:rPr>
          <w:rFonts w:ascii="Roboto" w:hAnsi="Roboto"/>
          <w:shd w:val="clear" w:color="auto" w:fill="FFFFFF"/>
        </w:rPr>
        <w:t>) into law, which codifies the Workplace Know Your Rights Act. The law also clarifies employers’ duties if an employee is arrested during work.</w:t>
      </w:r>
    </w:p>
    <w:p w14:paraId="506591AE" w14:textId="77777777" w:rsidR="00CB39EB" w:rsidRPr="00172130" w:rsidRDefault="00CB39EB" w:rsidP="00CB39EB">
      <w:pPr>
        <w:numPr>
          <w:ilvl w:val="0"/>
          <w:numId w:val="265"/>
        </w:numPr>
        <w:spacing w:after="0" w:line="240" w:lineRule="auto"/>
        <w:rPr>
          <w:rFonts w:ascii="Roboto" w:hAnsi="Roboto"/>
          <w:shd w:val="clear" w:color="auto" w:fill="FFFFFF"/>
        </w:rPr>
      </w:pPr>
      <w:r w:rsidRPr="00172130">
        <w:rPr>
          <w:rFonts w:ascii="Roboto" w:hAnsi="Roboto"/>
          <w:shd w:val="clear" w:color="auto" w:fill="FFFFFF"/>
        </w:rPr>
        <w:t>By </w:t>
      </w:r>
      <w:r w:rsidRPr="00172130">
        <w:rPr>
          <w:rFonts w:ascii="Roboto" w:hAnsi="Roboto"/>
          <w:b/>
          <w:bCs/>
          <w:shd w:val="clear" w:color="auto" w:fill="FFFFFF"/>
        </w:rPr>
        <w:t>January 1, 2026</w:t>
      </w:r>
      <w:r w:rsidRPr="00172130">
        <w:rPr>
          <w:rFonts w:ascii="Roboto" w:hAnsi="Roboto"/>
          <w:shd w:val="clear" w:color="auto" w:fill="FFFFFF"/>
        </w:rPr>
        <w:t>, the Labor Commissioner will provide a template notice for employers and also develop video resources on the law’s rights and requirements.</w:t>
      </w:r>
    </w:p>
    <w:p w14:paraId="63929374" w14:textId="77777777" w:rsidR="00CB39EB" w:rsidRPr="00172130" w:rsidRDefault="00CB39EB" w:rsidP="00CB39EB">
      <w:pPr>
        <w:numPr>
          <w:ilvl w:val="0"/>
          <w:numId w:val="265"/>
        </w:numPr>
        <w:spacing w:after="0" w:line="240" w:lineRule="auto"/>
        <w:rPr>
          <w:rFonts w:ascii="Roboto" w:hAnsi="Roboto"/>
          <w:shd w:val="clear" w:color="auto" w:fill="FFFFFF"/>
        </w:rPr>
      </w:pPr>
      <w:r w:rsidRPr="00172130">
        <w:rPr>
          <w:rFonts w:ascii="Roboto" w:hAnsi="Roboto"/>
          <w:shd w:val="clear" w:color="auto" w:fill="FFFFFF"/>
        </w:rPr>
        <w:t>By </w:t>
      </w:r>
      <w:r w:rsidRPr="00172130">
        <w:rPr>
          <w:rFonts w:ascii="Roboto" w:hAnsi="Roboto"/>
          <w:b/>
          <w:bCs/>
          <w:shd w:val="clear" w:color="auto" w:fill="FFFFFF"/>
        </w:rPr>
        <w:t>February 1, 2026</w:t>
      </w:r>
      <w:r w:rsidRPr="00172130">
        <w:rPr>
          <w:rFonts w:ascii="Roboto" w:hAnsi="Roboto"/>
          <w:shd w:val="clear" w:color="auto" w:fill="FFFFFF"/>
        </w:rPr>
        <w:t>, employers must provide the notice to all current employees.</w:t>
      </w:r>
    </w:p>
    <w:p w14:paraId="092FC1C7" w14:textId="77777777" w:rsidR="00CB39EB" w:rsidRPr="00172130" w:rsidRDefault="00CB39EB" w:rsidP="00CB39EB">
      <w:pPr>
        <w:numPr>
          <w:ilvl w:val="0"/>
          <w:numId w:val="265"/>
        </w:numPr>
        <w:spacing w:after="0" w:line="240" w:lineRule="auto"/>
        <w:rPr>
          <w:rFonts w:ascii="Roboto" w:hAnsi="Roboto"/>
          <w:shd w:val="clear" w:color="auto" w:fill="FFFFFF"/>
        </w:rPr>
      </w:pPr>
      <w:r w:rsidRPr="00172130">
        <w:rPr>
          <w:rFonts w:ascii="Roboto" w:hAnsi="Roboto"/>
          <w:shd w:val="clear" w:color="auto" w:fill="FFFFFF"/>
        </w:rPr>
        <w:t>By </w:t>
      </w:r>
      <w:r w:rsidRPr="00172130">
        <w:rPr>
          <w:rFonts w:ascii="Roboto" w:hAnsi="Roboto"/>
          <w:b/>
          <w:bCs/>
          <w:shd w:val="clear" w:color="auto" w:fill="FFFFFF"/>
        </w:rPr>
        <w:t>March 30, 2026</w:t>
      </w:r>
      <w:r w:rsidRPr="00172130">
        <w:rPr>
          <w:rFonts w:ascii="Roboto" w:hAnsi="Roboto"/>
          <w:shd w:val="clear" w:color="auto" w:fill="FFFFFF"/>
        </w:rPr>
        <w:t>, employers must give employees—and any new hire—the opportunity to designate an emergency contact to be reached in the event of the employee’s arrest.</w:t>
      </w:r>
    </w:p>
    <w:p w14:paraId="0829B3B5" w14:textId="77777777" w:rsidR="00CB39EB" w:rsidRPr="00611C93" w:rsidRDefault="00CB39EB" w:rsidP="00CB39EB">
      <w:pPr>
        <w:pStyle w:val="Heading3"/>
        <w:shd w:val="clear" w:color="auto" w:fill="FFFFFF"/>
        <w:spacing w:before="0"/>
        <w:rPr>
          <w:rFonts w:ascii="Roboto" w:hAnsi="Roboto"/>
          <w:color w:val="292929"/>
          <w:spacing w:val="3"/>
          <w:sz w:val="16"/>
          <w:szCs w:val="16"/>
        </w:rPr>
      </w:pPr>
    </w:p>
    <w:p w14:paraId="42DFD403" w14:textId="77777777" w:rsidR="00CB39EB" w:rsidRPr="006F3B2F" w:rsidRDefault="00CB39EB" w:rsidP="00CB39EB">
      <w:pPr>
        <w:pStyle w:val="Heading3"/>
        <w:shd w:val="clear" w:color="auto" w:fill="FFFFFF"/>
        <w:spacing w:before="0"/>
        <w:rPr>
          <w:rFonts w:ascii="Roboto" w:hAnsi="Roboto"/>
          <w:b/>
          <w:bCs/>
          <w:color w:val="auto"/>
          <w:spacing w:val="3"/>
          <w:sz w:val="22"/>
          <w:szCs w:val="22"/>
        </w:rPr>
      </w:pPr>
      <w:r w:rsidRPr="006F3B2F">
        <w:rPr>
          <w:rFonts w:ascii="Roboto" w:hAnsi="Roboto"/>
          <w:b/>
          <w:bCs/>
          <w:color w:val="auto"/>
          <w:spacing w:val="3"/>
          <w:sz w:val="22"/>
          <w:szCs w:val="22"/>
        </w:rPr>
        <w:t>Notice Requirements and Covered Employees</w:t>
      </w:r>
    </w:p>
    <w:p w14:paraId="53E51F46" w14:textId="6E9982BC" w:rsidR="00CB39EB" w:rsidRDefault="00CB39EB" w:rsidP="00CB39EB">
      <w:pPr>
        <w:pStyle w:val="NormalWeb"/>
        <w:shd w:val="clear" w:color="auto" w:fill="FFFFFF"/>
        <w:spacing w:before="0" w:beforeAutospacing="0" w:after="0" w:afterAutospacing="0"/>
        <w:rPr>
          <w:rFonts w:ascii="Roboto" w:hAnsi="Roboto"/>
          <w:spacing w:val="3"/>
          <w:sz w:val="22"/>
          <w:szCs w:val="22"/>
        </w:rPr>
      </w:pPr>
      <w:r w:rsidRPr="006F3B2F">
        <w:rPr>
          <w:rFonts w:ascii="Roboto" w:hAnsi="Roboto"/>
          <w:spacing w:val="3"/>
          <w:sz w:val="22"/>
          <w:szCs w:val="22"/>
        </w:rPr>
        <w:t>Employers should provide updated notices annually thereafter, and to new employees upon hire. Employers must provide the notice in the appropriate language depending on the employee. English is sufficient for any language not provided in a template notice. The law covers all current employees.</w:t>
      </w:r>
    </w:p>
    <w:p w14:paraId="3AF95E0B" w14:textId="77777777" w:rsidR="00CB39EB" w:rsidRPr="00CB39EB" w:rsidRDefault="00CB39EB" w:rsidP="00CB39EB">
      <w:pPr>
        <w:pStyle w:val="NormalWeb"/>
        <w:shd w:val="clear" w:color="auto" w:fill="FFFFFF"/>
        <w:spacing w:before="0" w:beforeAutospacing="0" w:after="0" w:afterAutospacing="0"/>
        <w:rPr>
          <w:rFonts w:ascii="Roboto" w:hAnsi="Roboto"/>
          <w:spacing w:val="3"/>
          <w:sz w:val="22"/>
          <w:szCs w:val="22"/>
        </w:rPr>
      </w:pPr>
    </w:p>
    <w:p w14:paraId="17ED95ED" w14:textId="77777777" w:rsidR="00CB39EB" w:rsidRPr="00D922D6" w:rsidRDefault="00CB39EB" w:rsidP="00CB39EB">
      <w:pPr>
        <w:jc w:val="center"/>
        <w:rPr>
          <w:rFonts w:ascii="Roboto" w:hAnsi="Roboto"/>
          <w:b/>
          <w:bCs/>
          <w:sz w:val="28"/>
          <w:szCs w:val="28"/>
          <w:shd w:val="clear" w:color="auto" w:fill="FFFFFF"/>
          <w:lang w:val="en"/>
        </w:rPr>
      </w:pPr>
      <w:r w:rsidRPr="00CB39EB">
        <w:rPr>
          <w:rFonts w:ascii="Roboto" w:hAnsi="Roboto"/>
          <w:b/>
          <w:bCs/>
          <w:sz w:val="28"/>
          <w:szCs w:val="28"/>
          <w:shd w:val="clear" w:color="auto" w:fill="FFFFFF"/>
          <w:lang w:val="en"/>
        </w:rPr>
        <w:t xml:space="preserve">Reminder: </w:t>
      </w:r>
      <w:bookmarkStart w:id="51" w:name="_Hlk213072415"/>
      <w:r w:rsidRPr="00D922D6">
        <w:rPr>
          <w:rFonts w:ascii="Roboto" w:hAnsi="Roboto"/>
          <w:b/>
          <w:bCs/>
          <w:sz w:val="28"/>
          <w:szCs w:val="28"/>
          <w:shd w:val="clear" w:color="auto" w:fill="FFFFFF"/>
          <w:lang w:val="en"/>
        </w:rPr>
        <w:t xml:space="preserve">Personnel </w:t>
      </w:r>
      <w:r>
        <w:rPr>
          <w:rFonts w:ascii="Roboto" w:hAnsi="Roboto"/>
          <w:b/>
          <w:bCs/>
          <w:sz w:val="28"/>
          <w:szCs w:val="28"/>
          <w:shd w:val="clear" w:color="auto" w:fill="FFFFFF"/>
          <w:lang w:val="en"/>
        </w:rPr>
        <w:t xml:space="preserve">Records Changes </w:t>
      </w:r>
      <w:r w:rsidRPr="00D922D6">
        <w:rPr>
          <w:rFonts w:ascii="Roboto" w:hAnsi="Roboto"/>
          <w:b/>
          <w:bCs/>
          <w:sz w:val="28"/>
          <w:szCs w:val="28"/>
          <w:shd w:val="clear" w:color="auto" w:fill="FFFFFF"/>
          <w:lang w:val="en"/>
        </w:rPr>
        <w:t xml:space="preserve">– </w:t>
      </w:r>
      <w:r>
        <w:rPr>
          <w:rFonts w:ascii="Roboto" w:hAnsi="Roboto"/>
          <w:b/>
          <w:bCs/>
          <w:sz w:val="28"/>
          <w:szCs w:val="28"/>
          <w:shd w:val="clear" w:color="auto" w:fill="FFFFFF"/>
          <w:lang w:val="en"/>
        </w:rPr>
        <w:t xml:space="preserve">Eff </w:t>
      </w:r>
      <w:r w:rsidRPr="00956705">
        <w:rPr>
          <w:rFonts w:ascii="Roboto" w:hAnsi="Roboto"/>
          <w:b/>
          <w:bCs/>
          <w:color w:val="C00000"/>
          <w:sz w:val="28"/>
          <w:szCs w:val="28"/>
          <w:shd w:val="clear" w:color="auto" w:fill="FFFFFF"/>
          <w:lang w:val="en"/>
        </w:rPr>
        <w:t>Oct 11, 2025</w:t>
      </w:r>
    </w:p>
    <w:p w14:paraId="109D623E" w14:textId="77777777" w:rsidR="00CB39EB" w:rsidRDefault="00CB39EB" w:rsidP="00CB39EB">
      <w:pPr>
        <w:pStyle w:val="NormalWeb"/>
        <w:shd w:val="clear" w:color="auto" w:fill="FFFFFF"/>
        <w:spacing w:before="0" w:beforeAutospacing="0" w:after="0" w:afterAutospacing="0"/>
        <w:rPr>
          <w:rFonts w:ascii="Roboto" w:hAnsi="Roboto"/>
          <w:sz w:val="22"/>
          <w:szCs w:val="22"/>
        </w:rPr>
      </w:pPr>
      <w:hyperlink r:id="rId365" w:history="1">
        <w:r w:rsidRPr="00956705">
          <w:rPr>
            <w:rStyle w:val="Hyperlink"/>
            <w:rFonts w:ascii="Roboto" w:hAnsi="Roboto"/>
            <w:sz w:val="22"/>
            <w:szCs w:val="22"/>
          </w:rPr>
          <w:t>SB 513</w:t>
        </w:r>
      </w:hyperlink>
      <w:r w:rsidRPr="00D922D6">
        <w:rPr>
          <w:rFonts w:ascii="Roboto" w:hAnsi="Roboto"/>
          <w:sz w:val="22"/>
          <w:szCs w:val="22"/>
        </w:rPr>
        <w:t xml:space="preserve"> amends Labor Code Section 1198.5 </w:t>
      </w:r>
      <w:r>
        <w:rPr>
          <w:rFonts w:ascii="Roboto" w:hAnsi="Roboto"/>
          <w:sz w:val="22"/>
          <w:szCs w:val="22"/>
        </w:rPr>
        <w:t>, signed into law of October 11</w:t>
      </w:r>
      <w:r w:rsidRPr="00956705">
        <w:rPr>
          <w:rFonts w:ascii="Roboto" w:hAnsi="Roboto"/>
          <w:sz w:val="22"/>
          <w:szCs w:val="22"/>
          <w:vertAlign w:val="superscript"/>
        </w:rPr>
        <w:t>th</w:t>
      </w:r>
      <w:r>
        <w:rPr>
          <w:rFonts w:ascii="Roboto" w:hAnsi="Roboto"/>
          <w:sz w:val="22"/>
          <w:szCs w:val="22"/>
        </w:rPr>
        <w:t xml:space="preserve">, </w:t>
      </w:r>
      <w:r w:rsidRPr="00D922D6">
        <w:rPr>
          <w:rFonts w:ascii="Roboto" w:hAnsi="Roboto"/>
          <w:sz w:val="22"/>
          <w:szCs w:val="22"/>
        </w:rPr>
        <w:t>to make education and training records explicitly part of the “personnel records” that current and former employees (or their authorized representatives) have the right to inspect and copy.</w:t>
      </w:r>
      <w:r>
        <w:rPr>
          <w:rFonts w:ascii="Roboto" w:hAnsi="Roboto"/>
          <w:sz w:val="22"/>
          <w:szCs w:val="22"/>
        </w:rPr>
        <w:t xml:space="preserve">  </w:t>
      </w:r>
      <w:r w:rsidRPr="00956705">
        <w:rPr>
          <w:rFonts w:ascii="Roboto" w:hAnsi="Roboto"/>
          <w:sz w:val="22"/>
          <w:szCs w:val="22"/>
        </w:rPr>
        <w:t>Employers who do not typically send these records to an employee’s personnel file must now do so and must further ensure they include all required information.</w:t>
      </w:r>
    </w:p>
    <w:p w14:paraId="00CEA065" w14:textId="77777777" w:rsidR="00CB39EB" w:rsidRPr="007E3D75" w:rsidRDefault="00CB39EB" w:rsidP="00CB39EB">
      <w:pPr>
        <w:rPr>
          <w:rFonts w:ascii="Roboto" w:hAnsi="Roboto"/>
          <w:sz w:val="16"/>
          <w:szCs w:val="16"/>
          <w:shd w:val="clear" w:color="auto" w:fill="FFFFFF"/>
        </w:rPr>
      </w:pPr>
    </w:p>
    <w:p w14:paraId="251038A2" w14:textId="0FB182F5" w:rsidR="00CB39EB" w:rsidRPr="00CB39EB" w:rsidRDefault="00CB39EB" w:rsidP="00CB39EB">
      <w:pPr>
        <w:rPr>
          <w:rFonts w:ascii="Roboto" w:hAnsi="Roboto"/>
          <w:shd w:val="clear" w:color="auto" w:fill="FFFFFF"/>
          <w:lang w:val="en"/>
        </w:rPr>
      </w:pPr>
      <w:r w:rsidRPr="00D922D6">
        <w:rPr>
          <w:rFonts w:ascii="Roboto" w:hAnsi="Roboto"/>
          <w:shd w:val="clear" w:color="auto" w:fill="FFFFFF"/>
        </w:rPr>
        <w:t>Failing to meet these requirements can expose employers to penalties, including criminal liability. SB 513 also enforces transparency and accountability in workforce development, making training documentation a legal obligation</w:t>
      </w:r>
    </w:p>
    <w:p w14:paraId="7A5955CF" w14:textId="77777777" w:rsidR="00CB39EB" w:rsidRDefault="00CB39EB" w:rsidP="00CB39EB">
      <w:pPr>
        <w:jc w:val="center"/>
        <w:rPr>
          <w:rFonts w:ascii="Roboto" w:hAnsi="Roboto"/>
          <w:b/>
          <w:bCs/>
          <w:color w:val="2E74B5" w:themeColor="accent5" w:themeShade="BF"/>
          <w:sz w:val="28"/>
          <w:szCs w:val="28"/>
          <w:shd w:val="clear" w:color="auto" w:fill="FFFFFF"/>
          <w:lang w:val="en"/>
        </w:rPr>
      </w:pPr>
      <w:r w:rsidRPr="00CB39EB">
        <w:rPr>
          <w:rFonts w:ascii="Roboto" w:hAnsi="Roboto"/>
          <w:b/>
          <w:bCs/>
          <w:sz w:val="28"/>
          <w:szCs w:val="28"/>
          <w:shd w:val="clear" w:color="auto" w:fill="FFFFFF"/>
          <w:lang w:val="en"/>
        </w:rPr>
        <w:t xml:space="preserve">Reminder: </w:t>
      </w:r>
      <w:r w:rsidRPr="00D922D6">
        <w:rPr>
          <w:rFonts w:ascii="Roboto" w:hAnsi="Roboto"/>
          <w:b/>
          <w:bCs/>
          <w:sz w:val="28"/>
          <w:szCs w:val="28"/>
          <w:shd w:val="clear" w:color="auto" w:fill="FFFFFF"/>
          <w:lang w:val="en"/>
        </w:rPr>
        <w:t xml:space="preserve">State Increases Computer Professional Exemption Wage Rate – </w:t>
      </w:r>
      <w:r w:rsidRPr="00D922D6">
        <w:rPr>
          <w:rFonts w:ascii="Roboto" w:hAnsi="Roboto"/>
          <w:b/>
          <w:bCs/>
          <w:color w:val="C00000"/>
          <w:sz w:val="28"/>
          <w:szCs w:val="28"/>
          <w:shd w:val="clear" w:color="auto" w:fill="FFFFFF"/>
          <w:lang w:val="en"/>
        </w:rPr>
        <w:t>Jan 1, 2026</w:t>
      </w:r>
    </w:p>
    <w:p w14:paraId="503DDC2C" w14:textId="77777777" w:rsidR="00CB39EB" w:rsidRPr="004D664E" w:rsidRDefault="00CB39EB" w:rsidP="00CB39EB">
      <w:pPr>
        <w:rPr>
          <w:rFonts w:ascii="Roboto" w:hAnsi="Roboto"/>
          <w:color w:val="2E74B5" w:themeColor="accent5" w:themeShade="BF"/>
          <w:shd w:val="clear" w:color="auto" w:fill="FFFFFF"/>
          <w:lang w:val="en"/>
        </w:rPr>
      </w:pPr>
      <w:r w:rsidRPr="004D664E">
        <w:rPr>
          <w:rFonts w:ascii="Roboto" w:hAnsi="Roboto"/>
          <w:shd w:val="clear" w:color="auto" w:fill="FFFFFF"/>
        </w:rPr>
        <w:t>Each year, the California Department of Industrial Relations (DIR) sets the compensation threshold for the California computer professional exemption. </w:t>
      </w:r>
      <w:hyperlink r:id="rId366" w:anchor="_ftn1" w:history="1">
        <w:r w:rsidRPr="004D664E">
          <w:rPr>
            <w:rStyle w:val="Hyperlink"/>
            <w:rFonts w:ascii="Roboto" w:hAnsi="Roboto"/>
            <w:shd w:val="clear" w:color="auto" w:fill="FFFFFF"/>
          </w:rPr>
          <w:t>[1]</w:t>
        </w:r>
      </w:hyperlink>
      <w:r w:rsidRPr="004D664E">
        <w:rPr>
          <w:rFonts w:ascii="Roboto" w:hAnsi="Roboto"/>
          <w:color w:val="2E74B5" w:themeColor="accent5" w:themeShade="BF"/>
          <w:shd w:val="clear" w:color="auto" w:fill="FFFFFF"/>
        </w:rPr>
        <w:t>, </w:t>
      </w:r>
      <w:hyperlink r:id="rId367" w:anchor="_ftn2" w:history="1">
        <w:r w:rsidRPr="004D664E">
          <w:rPr>
            <w:rStyle w:val="Hyperlink"/>
            <w:rFonts w:ascii="Roboto" w:hAnsi="Roboto"/>
            <w:shd w:val="clear" w:color="auto" w:fill="FFFFFF"/>
          </w:rPr>
          <w:t>[2]</w:t>
        </w:r>
      </w:hyperlink>
      <w:r w:rsidRPr="004D664E">
        <w:rPr>
          <w:rFonts w:ascii="Roboto" w:hAnsi="Roboto"/>
          <w:color w:val="2E74B5" w:themeColor="accent5" w:themeShade="BF"/>
          <w:shd w:val="clear" w:color="auto" w:fill="FFFFFF"/>
        </w:rPr>
        <w:t> </w:t>
      </w:r>
      <w:r w:rsidRPr="004D664E">
        <w:rPr>
          <w:rFonts w:ascii="Roboto" w:hAnsi="Roboto"/>
          <w:shd w:val="clear" w:color="auto" w:fill="FFFFFF"/>
        </w:rPr>
        <w:t>On October 28, 2025, the DIR published a </w:t>
      </w:r>
      <w:hyperlink r:id="rId368" w:tgtFrame="_blank" w:history="1">
        <w:r w:rsidRPr="004D664E">
          <w:rPr>
            <w:rStyle w:val="Hyperlink"/>
            <w:rFonts w:ascii="Roboto" w:hAnsi="Roboto"/>
            <w:shd w:val="clear" w:color="auto" w:fill="FFFFFF"/>
          </w:rPr>
          <w:t>memo</w:t>
        </w:r>
      </w:hyperlink>
      <w:r w:rsidRPr="004D664E">
        <w:rPr>
          <w:rFonts w:ascii="Roboto" w:hAnsi="Roboto"/>
          <w:color w:val="2E74B5" w:themeColor="accent5" w:themeShade="BF"/>
          <w:shd w:val="clear" w:color="auto" w:fill="FFFFFF"/>
        </w:rPr>
        <w:t> </w:t>
      </w:r>
      <w:r w:rsidRPr="004D664E">
        <w:rPr>
          <w:rFonts w:ascii="Roboto" w:hAnsi="Roboto"/>
          <w:shd w:val="clear" w:color="auto" w:fill="FFFFFF"/>
        </w:rPr>
        <w:t>increasing the compensation threshold to $122,573.13 annually ($10,214.44 monthly), or an hourly wage of $58.85. </w:t>
      </w:r>
      <w:hyperlink r:id="rId369" w:anchor="_ftn3" w:history="1">
        <w:r w:rsidRPr="004D664E">
          <w:rPr>
            <w:rStyle w:val="Hyperlink"/>
            <w:rFonts w:ascii="Roboto" w:hAnsi="Roboto"/>
            <w:shd w:val="clear" w:color="auto" w:fill="FFFFFF"/>
          </w:rPr>
          <w:t>[3]</w:t>
        </w:r>
      </w:hyperlink>
      <w:r w:rsidRPr="004D664E">
        <w:rPr>
          <w:rFonts w:ascii="Roboto" w:hAnsi="Roboto"/>
          <w:color w:val="2E74B5" w:themeColor="accent5" w:themeShade="BF"/>
          <w:shd w:val="clear" w:color="auto" w:fill="FFFFFF"/>
        </w:rPr>
        <w:t> </w:t>
      </w:r>
      <w:r w:rsidRPr="004D664E">
        <w:rPr>
          <w:rFonts w:ascii="Roboto" w:hAnsi="Roboto"/>
          <w:shd w:val="clear" w:color="auto" w:fill="FFFFFF"/>
        </w:rPr>
        <w:t>These new rates are set to take effect on January 1, 2026. This reflects an increase of 3.3% over 2025 rates and aligns with inflation rates over the last year as measured by the California Consumer Price Index (CPI). </w:t>
      </w:r>
      <w:hyperlink r:id="rId370" w:anchor="_ftn4" w:history="1">
        <w:r w:rsidRPr="004D664E">
          <w:rPr>
            <w:rStyle w:val="Hyperlink"/>
            <w:rFonts w:ascii="Roboto" w:hAnsi="Roboto"/>
            <w:shd w:val="clear" w:color="auto" w:fill="FFFFFF"/>
          </w:rPr>
          <w:t>[4]</w:t>
        </w:r>
      </w:hyperlink>
    </w:p>
    <w:p w14:paraId="26DA587A" w14:textId="76F90099" w:rsidR="00CB39EB" w:rsidRPr="00CB39EB" w:rsidRDefault="00CB39EB" w:rsidP="00CB39EB">
      <w:pPr>
        <w:rPr>
          <w:rFonts w:ascii="Roboto" w:hAnsi="Roboto"/>
          <w:shd w:val="clear" w:color="auto" w:fill="FFFFFF"/>
        </w:rPr>
      </w:pPr>
      <w:r w:rsidRPr="004D664E">
        <w:rPr>
          <w:rFonts w:ascii="Roboto" w:hAnsi="Roboto"/>
          <w:shd w:val="clear" w:color="auto" w:fill="FFFFFF"/>
        </w:rPr>
        <w:t>California employers must ensure that compensation rates for computer professionals meet new compensation thresholds as of January 1, 2026.</w:t>
      </w:r>
    </w:p>
    <w:p w14:paraId="21810EC6" w14:textId="77777777" w:rsidR="00CB39EB" w:rsidRDefault="00CB39EB" w:rsidP="00CB39EB">
      <w:pPr>
        <w:rPr>
          <w:rFonts w:ascii="Roboto" w:hAnsi="Roboto"/>
          <w:shd w:val="clear" w:color="auto" w:fill="FFFFFF"/>
        </w:rPr>
      </w:pPr>
      <w:r w:rsidRPr="00A10648">
        <w:rPr>
          <w:rFonts w:ascii="Roboto" w:hAnsi="Roboto"/>
          <w:shd w:val="clear" w:color="auto" w:fill="FFFFFF"/>
        </w:rPr>
        <w:t>On January 1, 2026, California’s </w:t>
      </w:r>
      <w:r w:rsidRPr="00F0097B">
        <w:rPr>
          <w:rFonts w:ascii="Roboto" w:hAnsi="Roboto"/>
          <w:shd w:val="clear" w:color="auto" w:fill="FFFFFF"/>
        </w:rPr>
        <w:t>minimum wage will increase from $16.50 to $16.90</w:t>
      </w:r>
      <w:r w:rsidRPr="00A10648">
        <w:rPr>
          <w:rFonts w:ascii="Roboto" w:hAnsi="Roboto"/>
          <w:shd w:val="clear" w:color="auto" w:fill="FFFFFF"/>
        </w:rPr>
        <w:t> per hour.</w:t>
      </w:r>
    </w:p>
    <w:p w14:paraId="6F207C39" w14:textId="77777777" w:rsidR="00CB39EB" w:rsidRPr="00611C93" w:rsidRDefault="00CB39EB" w:rsidP="00CB39EB">
      <w:pPr>
        <w:rPr>
          <w:rFonts w:ascii="Roboto" w:hAnsi="Roboto"/>
          <w:sz w:val="16"/>
          <w:szCs w:val="16"/>
          <w:shd w:val="clear" w:color="auto" w:fill="FFFFFF"/>
        </w:rPr>
      </w:pPr>
    </w:p>
    <w:p w14:paraId="609E27A7" w14:textId="1699E4C6" w:rsidR="00CB39EB" w:rsidRPr="00CB39EB" w:rsidRDefault="00CB39EB" w:rsidP="00CB39EB">
      <w:pPr>
        <w:rPr>
          <w:rFonts w:ascii="Roboto" w:hAnsi="Roboto"/>
          <w:shd w:val="clear" w:color="auto" w:fill="FFFFFF"/>
        </w:rPr>
      </w:pPr>
      <w:r w:rsidRPr="00F0097B">
        <w:rPr>
          <w:rFonts w:ascii="Roboto" w:hAnsi="Roboto"/>
          <w:shd w:val="clear" w:color="auto" w:fill="FFFFFF"/>
        </w:rPr>
        <w:t xml:space="preserve">Certain industries in the state of California, such as fast food and healthcare, are subject to </w:t>
      </w:r>
      <w:hyperlink r:id="rId371" w:history="1">
        <w:r w:rsidRPr="00BB27DA">
          <w:rPr>
            <w:rStyle w:val="Hyperlink"/>
            <w:rFonts w:ascii="Roboto" w:hAnsi="Roboto"/>
            <w:shd w:val="clear" w:color="auto" w:fill="FFFFFF"/>
          </w:rPr>
          <w:t>higher minimum wage thresholds than the state’s minimum wage</w:t>
        </w:r>
      </w:hyperlink>
      <w:r w:rsidRPr="00F0097B">
        <w:rPr>
          <w:rFonts w:ascii="Roboto" w:hAnsi="Roboto"/>
          <w:shd w:val="clear" w:color="auto" w:fill="FFFFFF"/>
        </w:rPr>
        <w:t>. Fast food workers currently earn a minimum of $20 per hour. The healthcare worker’s minimum wage is based on a tiered system, which is higher than the state’s minimum wage, and which is set to increase on July 1, 2026.</w:t>
      </w:r>
    </w:p>
    <w:p w14:paraId="5383F913" w14:textId="557AB273" w:rsidR="00CB39EB" w:rsidRPr="00CB39EB" w:rsidRDefault="00CB39EB" w:rsidP="00CB39EB">
      <w:pPr>
        <w:rPr>
          <w:rFonts w:ascii="Roboto" w:hAnsi="Roboto"/>
          <w:shd w:val="clear" w:color="auto" w:fill="FFFFFF"/>
        </w:rPr>
      </w:pPr>
      <w:r>
        <w:rPr>
          <w:rFonts w:ascii="Roboto" w:hAnsi="Roboto"/>
          <w:shd w:val="clear" w:color="auto" w:fill="FFFFFF"/>
        </w:rPr>
        <w:lastRenderedPageBreak/>
        <w:t xml:space="preserve">A myriad of additional </w:t>
      </w:r>
      <w:r w:rsidRPr="00BB27DA">
        <w:rPr>
          <w:rFonts w:ascii="Roboto" w:hAnsi="Roboto"/>
          <w:b/>
          <w:bCs/>
          <w:shd w:val="clear" w:color="auto" w:fill="FFFFFF"/>
        </w:rPr>
        <w:t>Local &amp; County Minimum Wages</w:t>
      </w:r>
      <w:r>
        <w:rPr>
          <w:rFonts w:ascii="Roboto" w:hAnsi="Roboto"/>
          <w:shd w:val="clear" w:color="auto" w:fill="FFFFFF"/>
        </w:rPr>
        <w:t xml:space="preserve"> are also being updated. Access the provided CA Dept of Industrial Relations provided resource </w:t>
      </w:r>
      <w:hyperlink r:id="rId372" w:anchor="s-2" w:history="1">
        <w:r w:rsidRPr="00BB27DA">
          <w:rPr>
            <w:rStyle w:val="Hyperlink"/>
            <w:rFonts w:ascii="Roboto" w:hAnsi="Roboto"/>
            <w:shd w:val="clear" w:color="auto" w:fill="FFFFFF"/>
          </w:rPr>
          <w:t>HERE</w:t>
        </w:r>
      </w:hyperlink>
    </w:p>
    <w:p w14:paraId="08F71EFA" w14:textId="77777777" w:rsidR="00CB39EB" w:rsidRDefault="00CB39EB" w:rsidP="00CB39EB">
      <w:pPr>
        <w:jc w:val="center"/>
        <w:rPr>
          <w:rFonts w:ascii="Roboto" w:hAnsi="Roboto"/>
          <w:b/>
          <w:bCs/>
          <w:color w:val="2E74B5" w:themeColor="accent5" w:themeShade="BF"/>
          <w:sz w:val="28"/>
          <w:szCs w:val="28"/>
          <w:shd w:val="clear" w:color="auto" w:fill="FFFFFF"/>
          <w:lang w:val="en"/>
        </w:rPr>
      </w:pPr>
      <w:r w:rsidRPr="00CB39EB">
        <w:rPr>
          <w:rFonts w:ascii="Roboto" w:hAnsi="Roboto"/>
          <w:b/>
          <w:bCs/>
          <w:sz w:val="28"/>
          <w:szCs w:val="28"/>
          <w:shd w:val="clear" w:color="auto" w:fill="FFFFFF"/>
          <w:lang w:val="en"/>
        </w:rPr>
        <w:t xml:space="preserve">Reminder:  </w:t>
      </w:r>
      <w:r w:rsidRPr="00364DC5">
        <w:rPr>
          <w:rFonts w:ascii="Roboto" w:hAnsi="Roboto"/>
          <w:b/>
          <w:bCs/>
          <w:sz w:val="28"/>
          <w:szCs w:val="28"/>
          <w:shd w:val="clear" w:color="auto" w:fill="FFFFFF"/>
          <w:lang w:val="en"/>
        </w:rPr>
        <w:t>State Add</w:t>
      </w:r>
      <w:r>
        <w:rPr>
          <w:rFonts w:ascii="Roboto" w:hAnsi="Roboto"/>
          <w:b/>
          <w:bCs/>
          <w:sz w:val="28"/>
          <w:szCs w:val="28"/>
          <w:shd w:val="clear" w:color="auto" w:fill="FFFFFF"/>
          <w:lang w:val="en"/>
        </w:rPr>
        <w:t>s</w:t>
      </w:r>
      <w:r w:rsidRPr="00364DC5">
        <w:rPr>
          <w:rFonts w:ascii="Roboto" w:hAnsi="Roboto"/>
          <w:b/>
          <w:bCs/>
          <w:sz w:val="28"/>
          <w:szCs w:val="28"/>
          <w:shd w:val="clear" w:color="auto" w:fill="FFFFFF"/>
          <w:lang w:val="en"/>
        </w:rPr>
        <w:t xml:space="preserve"> Leave Rights–Victims, Jurors &amp; Witnesses – </w:t>
      </w:r>
      <w:r w:rsidRPr="00364DC5">
        <w:rPr>
          <w:rFonts w:ascii="Roboto" w:hAnsi="Roboto"/>
          <w:b/>
          <w:bCs/>
          <w:color w:val="C00000"/>
          <w:sz w:val="28"/>
          <w:szCs w:val="28"/>
          <w:shd w:val="clear" w:color="auto" w:fill="FFFFFF"/>
          <w:lang w:val="en"/>
        </w:rPr>
        <w:t>Oct 1, 2025 &amp; Jan 1, 2026</w:t>
      </w:r>
    </w:p>
    <w:p w14:paraId="4ECDA1D8" w14:textId="19D01F0A" w:rsidR="00CB39EB" w:rsidRPr="00CB39EB" w:rsidRDefault="00CB39EB" w:rsidP="00CB39EB">
      <w:pPr>
        <w:rPr>
          <w:rFonts w:ascii="Roboto" w:hAnsi="Roboto"/>
        </w:rPr>
      </w:pPr>
      <w:r w:rsidRPr="00611C93">
        <w:rPr>
          <w:rFonts w:ascii="Roboto" w:hAnsi="Roboto"/>
          <w:b/>
          <w:bCs/>
        </w:rPr>
        <w:t xml:space="preserve">Overview: </w:t>
      </w:r>
      <w:r w:rsidRPr="00364DC5">
        <w:rPr>
          <w:rFonts w:ascii="Roboto" w:hAnsi="Roboto"/>
        </w:rPr>
        <w:t>Victim, juror and witness leave may qualify under the paid sick leave law starting January 1, 2026</w:t>
      </w:r>
    </w:p>
    <w:p w14:paraId="0256C4A6" w14:textId="4C6108A5" w:rsidR="00CB39EB" w:rsidRPr="00CB39EB" w:rsidRDefault="00CB39EB" w:rsidP="00CB39EB">
      <w:pPr>
        <w:rPr>
          <w:rFonts w:ascii="Roboto" w:hAnsi="Roboto"/>
        </w:rPr>
      </w:pPr>
      <w:r w:rsidRPr="00364DC5">
        <w:rPr>
          <w:rFonts w:ascii="Roboto" w:hAnsi="Roboto"/>
        </w:rPr>
        <w:t xml:space="preserve">California has </w:t>
      </w:r>
      <w:hyperlink r:id="rId373" w:history="1">
        <w:r w:rsidRPr="00364DC5">
          <w:rPr>
            <w:rStyle w:val="Hyperlink"/>
            <w:rFonts w:ascii="Roboto" w:hAnsi="Roboto"/>
          </w:rPr>
          <w:t>amended</w:t>
        </w:r>
      </w:hyperlink>
      <w:r w:rsidRPr="00364DC5">
        <w:rPr>
          <w:rFonts w:ascii="Roboto" w:hAnsi="Roboto"/>
        </w:rPr>
        <w:t xml:space="preserve"> the state’s nondiscrimination laws to expand the laws’ robust employee leave rights for victims. The amendments also added paid sick leave rights under the California Healthy Workplaces, Healthy Families Act for victims, jurors and witnesses.</w:t>
      </w:r>
    </w:p>
    <w:p w14:paraId="55C2B3D9" w14:textId="77777777" w:rsidR="00CB39EB" w:rsidRPr="00364DC5" w:rsidRDefault="00CB39EB" w:rsidP="00CB39EB">
      <w:pPr>
        <w:pStyle w:val="BodyText"/>
        <w:jc w:val="left"/>
        <w:rPr>
          <w:rFonts w:ascii="Roboto" w:hAnsi="Roboto"/>
          <w:color w:val="auto"/>
          <w:szCs w:val="22"/>
        </w:rPr>
      </w:pPr>
      <w:r w:rsidRPr="00364DC5">
        <w:rPr>
          <w:rFonts w:ascii="Roboto" w:hAnsi="Roboto"/>
          <w:color w:val="auto"/>
          <w:szCs w:val="22"/>
        </w:rPr>
        <w:t>California’s Government Code already prohibits all employers from discharging</w:t>
      </w:r>
      <w:r>
        <w:rPr>
          <w:rFonts w:ascii="Roboto" w:hAnsi="Roboto"/>
          <w:color w:val="auto"/>
          <w:szCs w:val="22"/>
        </w:rPr>
        <w:t xml:space="preserve">, </w:t>
      </w:r>
      <w:r w:rsidRPr="00364DC5">
        <w:rPr>
          <w:rFonts w:ascii="Roboto" w:hAnsi="Roboto"/>
          <w:color w:val="auto"/>
          <w:szCs w:val="22"/>
        </w:rPr>
        <w:t xml:space="preserve">discriminating or retaliating against employees who take unpaid time off to serve as a juror or witness or to seek certain services as victims of qualifying acts of violence. </w:t>
      </w:r>
    </w:p>
    <w:p w14:paraId="297A77BC" w14:textId="77777777" w:rsidR="00CB39EB" w:rsidRPr="00364DC5" w:rsidRDefault="00CB39EB" w:rsidP="00CB39EB">
      <w:pPr>
        <w:pStyle w:val="BodyText"/>
        <w:jc w:val="left"/>
        <w:rPr>
          <w:rFonts w:ascii="Roboto" w:hAnsi="Roboto"/>
          <w:color w:val="auto"/>
          <w:szCs w:val="22"/>
        </w:rPr>
      </w:pPr>
      <w:r w:rsidRPr="00364DC5">
        <w:rPr>
          <w:rFonts w:ascii="Roboto" w:hAnsi="Roboto"/>
          <w:color w:val="auto"/>
          <w:szCs w:val="22"/>
        </w:rPr>
        <w:t>Effective Jan. 1, 2026, the prohibition is expanded to protect employees who are victims of specific crimes (or whose family member is a victim) from taking time off to attend judicial proceedings related to those crimes. The judicial proceedings include, but are not limited to, delinquency proceedings, post-arrest release decisions, pleas, sentencings, postconviction release decisions or any proceeding where a right of the employee is an issue.</w:t>
      </w:r>
    </w:p>
    <w:p w14:paraId="5A5020FE" w14:textId="77777777" w:rsidR="00CB39EB" w:rsidRPr="00364DC5" w:rsidRDefault="00CB39EB" w:rsidP="00CB39EB">
      <w:pPr>
        <w:pStyle w:val="BodyText"/>
        <w:jc w:val="left"/>
        <w:rPr>
          <w:rFonts w:ascii="Roboto" w:hAnsi="Roboto"/>
          <w:color w:val="auto"/>
          <w:szCs w:val="22"/>
        </w:rPr>
      </w:pPr>
      <w:r w:rsidRPr="00364DC5">
        <w:rPr>
          <w:rFonts w:ascii="Roboto" w:hAnsi="Roboto"/>
          <w:color w:val="auto"/>
          <w:szCs w:val="22"/>
        </w:rPr>
        <w:t>The new prohibition applies to victims (and family members) of serious or violent felonies, theft or embezzlement, or direct or threatened physical, psychological or financial harm as a result of the attempt or commission of the following: vehicular manslaughter while intoxicated, felony child abuse likely to produce great bodily harm or death, assault resulting in the death of a child under 8 years of age, felony domestic violence, felony physical abuse of an elder or dependent adult, felony stalking, solicitation for murder, a serious felony, hit-and-run causing death or injury, felony driving under the influence causing injury, and sexual assault.</w:t>
      </w:r>
    </w:p>
    <w:p w14:paraId="4F0E84DE" w14:textId="77777777" w:rsidR="00CB39EB" w:rsidRPr="00364DC5" w:rsidRDefault="00CB39EB" w:rsidP="00CB39EB">
      <w:pPr>
        <w:pStyle w:val="BodyText"/>
        <w:jc w:val="left"/>
        <w:rPr>
          <w:rFonts w:ascii="Roboto" w:hAnsi="Roboto"/>
          <w:color w:val="auto"/>
          <w:szCs w:val="22"/>
        </w:rPr>
      </w:pPr>
      <w:r w:rsidRPr="00364DC5">
        <w:rPr>
          <w:rFonts w:ascii="Roboto" w:hAnsi="Roboto"/>
          <w:color w:val="auto"/>
          <w:szCs w:val="22"/>
        </w:rPr>
        <w:t xml:space="preserve">Effective </w:t>
      </w:r>
      <w:r w:rsidRPr="00364DC5">
        <w:rPr>
          <w:rFonts w:ascii="Roboto" w:hAnsi="Roboto"/>
          <w:b/>
          <w:bCs/>
          <w:color w:val="C00000"/>
          <w:szCs w:val="22"/>
        </w:rPr>
        <w:t>Oct. 1, 2025</w:t>
      </w:r>
      <w:r w:rsidRPr="00364DC5">
        <w:rPr>
          <w:rFonts w:ascii="Roboto" w:hAnsi="Roboto"/>
          <w:szCs w:val="22"/>
        </w:rPr>
        <w:t xml:space="preserve">, </w:t>
      </w:r>
      <w:r w:rsidRPr="00364DC5">
        <w:rPr>
          <w:rFonts w:ascii="Roboto" w:hAnsi="Roboto"/>
          <w:color w:val="auto"/>
          <w:szCs w:val="22"/>
        </w:rPr>
        <w:t xml:space="preserve">the right to use paid sick leave under the Healthy Workplaces, Healthy Families Act applies to the </w:t>
      </w:r>
      <w:r w:rsidRPr="00364DC5">
        <w:rPr>
          <w:rFonts w:ascii="Roboto" w:hAnsi="Roboto"/>
          <w:b/>
          <w:bCs/>
          <w:color w:val="auto"/>
          <w:szCs w:val="22"/>
        </w:rPr>
        <w:t>juror and witness leaves</w:t>
      </w:r>
      <w:r w:rsidRPr="00364DC5">
        <w:rPr>
          <w:rFonts w:ascii="Roboto" w:hAnsi="Roboto"/>
          <w:color w:val="auto"/>
          <w:szCs w:val="22"/>
        </w:rPr>
        <w:t xml:space="preserve"> provided in the nondiscrimination law as well. The amendments clarify that victims of qualified acts of violence may also use paid sick leave under the law.</w:t>
      </w:r>
    </w:p>
    <w:p w14:paraId="7B0C1542" w14:textId="77777777" w:rsidR="00CB39EB" w:rsidRPr="00364DC5" w:rsidRDefault="00CB39EB" w:rsidP="00CB39EB">
      <w:pPr>
        <w:pStyle w:val="BodyText"/>
        <w:jc w:val="left"/>
        <w:rPr>
          <w:rFonts w:ascii="Roboto" w:hAnsi="Roboto"/>
          <w:szCs w:val="22"/>
        </w:rPr>
      </w:pPr>
      <w:r w:rsidRPr="00364DC5">
        <w:rPr>
          <w:rFonts w:ascii="Roboto" w:hAnsi="Roboto"/>
          <w:color w:val="auto"/>
          <w:szCs w:val="22"/>
        </w:rPr>
        <w:t xml:space="preserve">Employees may use available vacation, personal leave, paid sick leave or comp time during the otherwise unpaid leave described above that takes effect </w:t>
      </w:r>
      <w:r w:rsidRPr="00364DC5">
        <w:rPr>
          <w:rFonts w:ascii="Roboto" w:hAnsi="Roboto"/>
          <w:b/>
          <w:bCs/>
          <w:color w:val="C00000"/>
          <w:szCs w:val="22"/>
        </w:rPr>
        <w:t>Jan. 1, 2026.</w:t>
      </w:r>
      <w:r w:rsidRPr="00364DC5">
        <w:rPr>
          <w:rFonts w:ascii="Roboto" w:hAnsi="Roboto"/>
          <w:color w:val="C00000"/>
          <w:szCs w:val="22"/>
        </w:rPr>
        <w:t xml:space="preserve"> </w:t>
      </w:r>
    </w:p>
    <w:p w14:paraId="1998724D" w14:textId="77777777" w:rsidR="00CB39EB" w:rsidRPr="00956705" w:rsidRDefault="00CB39EB" w:rsidP="00CB39EB">
      <w:pPr>
        <w:pStyle w:val="BodyText"/>
        <w:jc w:val="left"/>
        <w:rPr>
          <w:rFonts w:ascii="Roboto" w:hAnsi="Roboto"/>
          <w:color w:val="auto"/>
          <w:szCs w:val="22"/>
        </w:rPr>
      </w:pPr>
      <w:r w:rsidRPr="00364DC5">
        <w:rPr>
          <w:rFonts w:ascii="Roboto" w:hAnsi="Roboto"/>
          <w:color w:val="auto"/>
          <w:szCs w:val="22"/>
        </w:rPr>
        <w:t xml:space="preserve">ETC will review further and publish an updated State Handbook Addendum, if needed. </w:t>
      </w:r>
    </w:p>
    <w:p w14:paraId="0865A80D" w14:textId="77777777" w:rsidR="00CB39EB" w:rsidRDefault="00CB39EB" w:rsidP="00CB39EB">
      <w:pPr>
        <w:pStyle w:val="BodyText"/>
        <w:spacing w:after="0" w:line="240" w:lineRule="auto"/>
        <w:jc w:val="center"/>
      </w:pPr>
      <w:r w:rsidRPr="00CB39EB">
        <w:rPr>
          <w:rFonts w:ascii="Roboto" w:hAnsi="Roboto"/>
          <w:b/>
          <w:bCs/>
          <w:color w:val="auto"/>
          <w:sz w:val="28"/>
          <w:szCs w:val="28"/>
          <w:shd w:val="clear" w:color="auto" w:fill="FFFFFF"/>
          <w:lang w:val="en"/>
        </w:rPr>
        <w:t xml:space="preserve">Reminder:  </w:t>
      </w:r>
      <w:r w:rsidRPr="00364DC5">
        <w:rPr>
          <w:rFonts w:ascii="Roboto" w:hAnsi="Roboto"/>
          <w:b/>
          <w:bCs/>
          <w:color w:val="auto"/>
          <w:sz w:val="28"/>
          <w:szCs w:val="28"/>
          <w:shd w:val="clear" w:color="auto" w:fill="FFFFFF"/>
          <w:lang w:val="en"/>
        </w:rPr>
        <w:t xml:space="preserve">State </w:t>
      </w:r>
      <w:r>
        <w:rPr>
          <w:rFonts w:ascii="Roboto" w:hAnsi="Roboto"/>
          <w:b/>
          <w:bCs/>
          <w:color w:val="auto"/>
          <w:sz w:val="28"/>
          <w:szCs w:val="28"/>
          <w:shd w:val="clear" w:color="auto" w:fill="FFFFFF"/>
          <w:lang w:val="en"/>
        </w:rPr>
        <w:t xml:space="preserve">Amends Annual Pay Data Reporting Requirements – </w:t>
      </w:r>
      <w:r w:rsidRPr="00C77811">
        <w:rPr>
          <w:rFonts w:ascii="Roboto" w:hAnsi="Roboto"/>
          <w:b/>
          <w:bCs/>
          <w:color w:val="C00000"/>
          <w:sz w:val="28"/>
          <w:szCs w:val="28"/>
          <w:shd w:val="clear" w:color="auto" w:fill="FFFFFF"/>
          <w:lang w:val="en"/>
        </w:rPr>
        <w:t>Jan 1, 2026 &amp; 2027</w:t>
      </w:r>
    </w:p>
    <w:p w14:paraId="1A453C4B" w14:textId="3550332E" w:rsidR="00CB39EB" w:rsidRPr="00CB39EB" w:rsidRDefault="00CB39EB" w:rsidP="00CB39EB">
      <w:pPr>
        <w:rPr>
          <w:rFonts w:ascii="Roboto" w:hAnsi="Roboto"/>
        </w:rPr>
      </w:pPr>
      <w:r w:rsidRPr="002D7F36">
        <w:rPr>
          <w:rFonts w:ascii="Roboto" w:hAnsi="Roboto"/>
        </w:rPr>
        <w:t xml:space="preserve">On Oct. 13, 2025, California </w:t>
      </w:r>
      <w:hyperlink r:id="rId374" w:history="1">
        <w:r w:rsidRPr="002D7F36">
          <w:rPr>
            <w:rStyle w:val="Hyperlink"/>
            <w:rFonts w:ascii="Roboto" w:hAnsi="Roboto"/>
          </w:rPr>
          <w:t>amended</w:t>
        </w:r>
      </w:hyperlink>
      <w:r w:rsidRPr="002D7F36">
        <w:rPr>
          <w:rFonts w:ascii="Roboto" w:hAnsi="Roboto"/>
        </w:rPr>
        <w:t xml:space="preserve"> the California Fair Employment and Housing Act’s (FEHA) pay data reporting requirements to </w:t>
      </w:r>
      <w:r w:rsidRPr="002D7F36">
        <w:rPr>
          <w:rFonts w:ascii="Roboto" w:hAnsi="Roboto"/>
          <w:b/>
          <w:bCs/>
        </w:rPr>
        <w:t>modify storage requirements</w:t>
      </w:r>
      <w:r w:rsidRPr="002D7F36">
        <w:rPr>
          <w:rFonts w:ascii="Roboto" w:hAnsi="Roboto"/>
        </w:rPr>
        <w:t xml:space="preserve"> and impose mandatory </w:t>
      </w:r>
      <w:r w:rsidRPr="002D7F36">
        <w:rPr>
          <w:rFonts w:ascii="Roboto" w:hAnsi="Roboto"/>
          <w:b/>
          <w:bCs/>
        </w:rPr>
        <w:t>penalties</w:t>
      </w:r>
      <w:r w:rsidRPr="002D7F36">
        <w:rPr>
          <w:rFonts w:ascii="Roboto" w:hAnsi="Roboto"/>
        </w:rPr>
        <w:t xml:space="preserve">, effective </w:t>
      </w:r>
      <w:r w:rsidRPr="002D7F36">
        <w:rPr>
          <w:rFonts w:ascii="Roboto" w:hAnsi="Roboto"/>
          <w:b/>
          <w:bCs/>
          <w:color w:val="C00000"/>
        </w:rPr>
        <w:t>Jan. 1, 2026</w:t>
      </w:r>
      <w:r w:rsidRPr="002D7F36">
        <w:rPr>
          <w:rFonts w:ascii="Roboto" w:hAnsi="Roboto"/>
        </w:rPr>
        <w:t xml:space="preserve">, and to increase the number of </w:t>
      </w:r>
      <w:r w:rsidRPr="002D7F36">
        <w:rPr>
          <w:rFonts w:ascii="Roboto" w:hAnsi="Roboto"/>
          <w:b/>
          <w:bCs/>
        </w:rPr>
        <w:t>job categories</w:t>
      </w:r>
      <w:r w:rsidRPr="002D7F36">
        <w:rPr>
          <w:rFonts w:ascii="Roboto" w:hAnsi="Roboto"/>
        </w:rPr>
        <w:t xml:space="preserve">, effective </w:t>
      </w:r>
      <w:r w:rsidRPr="002D7F36">
        <w:rPr>
          <w:rFonts w:ascii="Roboto" w:hAnsi="Roboto"/>
          <w:b/>
          <w:bCs/>
          <w:color w:val="C00000"/>
        </w:rPr>
        <w:t>Jan. 1, 2027</w:t>
      </w:r>
      <w:r w:rsidRPr="002D7F36">
        <w:rPr>
          <w:rFonts w:ascii="Roboto" w:hAnsi="Roboto"/>
        </w:rPr>
        <w:t>, for employers with 100 or more total employees (with at least 1 employees or workers hired through labor contractors in the state).</w:t>
      </w:r>
    </w:p>
    <w:p w14:paraId="0698038A" w14:textId="21489E84" w:rsidR="00CB39EB" w:rsidRPr="00CB39EB" w:rsidRDefault="00CB39EB" w:rsidP="00CB39EB">
      <w:pPr>
        <w:rPr>
          <w:rFonts w:ascii="Roboto" w:hAnsi="Roboto"/>
        </w:rPr>
      </w:pPr>
      <w:r w:rsidRPr="002D7F36">
        <w:rPr>
          <w:rFonts w:ascii="Roboto" w:hAnsi="Roboto"/>
        </w:rPr>
        <w:t>This annual workforce pay data report requirements is filed with the California Civil Rights Department (CRD) and  must include the number of employees by race, ethnicity and sex in each of 10 job categories.</w:t>
      </w:r>
    </w:p>
    <w:p w14:paraId="10CC85CD" w14:textId="77777777" w:rsidR="00CB39EB" w:rsidRPr="002D7F36" w:rsidRDefault="00CB39EB" w:rsidP="00CB39EB">
      <w:pPr>
        <w:rPr>
          <w:rFonts w:ascii="Roboto" w:hAnsi="Roboto"/>
        </w:rPr>
      </w:pPr>
      <w:r w:rsidRPr="002D7F36">
        <w:rPr>
          <w:rFonts w:ascii="Roboto" w:hAnsi="Roboto"/>
        </w:rPr>
        <w:t xml:space="preserve">Effective </w:t>
      </w:r>
      <w:r w:rsidRPr="002D7F36">
        <w:rPr>
          <w:rFonts w:ascii="Roboto" w:hAnsi="Roboto"/>
          <w:b/>
          <w:bCs/>
          <w:color w:val="C00000"/>
        </w:rPr>
        <w:t>Jan. 1, 2026</w:t>
      </w:r>
      <w:r w:rsidRPr="002D7F36">
        <w:rPr>
          <w:rFonts w:ascii="Roboto" w:hAnsi="Roboto"/>
        </w:rPr>
        <w:t>:</w:t>
      </w:r>
    </w:p>
    <w:p w14:paraId="1135B396" w14:textId="77777777" w:rsidR="00CB39EB" w:rsidRPr="002D7F36" w:rsidRDefault="00CB39EB" w:rsidP="00CB39EB">
      <w:pPr>
        <w:pStyle w:val="Bullet"/>
        <w:spacing w:line="240" w:lineRule="auto"/>
        <w:ind w:left="576" w:hanging="288"/>
        <w:rPr>
          <w:rFonts w:ascii="Roboto" w:hAnsi="Roboto"/>
          <w:color w:val="auto"/>
          <w:szCs w:val="22"/>
        </w:rPr>
      </w:pPr>
      <w:r w:rsidRPr="002D7F36">
        <w:rPr>
          <w:rFonts w:ascii="Roboto" w:hAnsi="Roboto"/>
          <w:color w:val="auto"/>
          <w:szCs w:val="22"/>
        </w:rPr>
        <w:t>Employers and labor contractors must collect and store demographic data separately from personnel records; and</w:t>
      </w:r>
    </w:p>
    <w:p w14:paraId="5437381D" w14:textId="77777777" w:rsidR="00CB39EB" w:rsidRPr="002D7F36" w:rsidRDefault="00CB39EB" w:rsidP="00CB39EB">
      <w:pPr>
        <w:pStyle w:val="Bullet"/>
        <w:spacing w:line="240" w:lineRule="auto"/>
        <w:ind w:left="576" w:hanging="288"/>
        <w:rPr>
          <w:rFonts w:ascii="Roboto" w:hAnsi="Roboto"/>
          <w:color w:val="auto"/>
          <w:szCs w:val="22"/>
        </w:rPr>
      </w:pPr>
      <w:r w:rsidRPr="002D7F36">
        <w:rPr>
          <w:rFonts w:ascii="Roboto" w:hAnsi="Roboto"/>
          <w:color w:val="auto"/>
          <w:szCs w:val="22"/>
        </w:rPr>
        <w:t xml:space="preserve">A court </w:t>
      </w:r>
      <w:r w:rsidRPr="002D7F36">
        <w:rPr>
          <w:rFonts w:ascii="Roboto" w:hAnsi="Roboto"/>
          <w:b/>
          <w:bCs/>
          <w:color w:val="auto"/>
          <w:szCs w:val="22"/>
        </w:rPr>
        <w:t xml:space="preserve">must </w:t>
      </w:r>
      <w:r w:rsidRPr="002D7F36">
        <w:rPr>
          <w:rFonts w:ascii="Roboto" w:hAnsi="Roboto"/>
          <w:color w:val="auto"/>
          <w:szCs w:val="22"/>
        </w:rPr>
        <w:t>impose a penalty if the CRD requests a penalty be imposed on an employer for failure to file a pay data report. Previously, courts could, but were not required to, impose penalties. However, the penalty amounts ($100 per employee for the first failure and $200 per employee for each subsequent failure) remain the same.</w:t>
      </w:r>
    </w:p>
    <w:p w14:paraId="65709A55" w14:textId="77777777" w:rsidR="00CB39EB" w:rsidRPr="00FE514D" w:rsidRDefault="00CB39EB" w:rsidP="00CB39EB">
      <w:pPr>
        <w:rPr>
          <w:rFonts w:ascii="Roboto" w:hAnsi="Roboto"/>
          <w:sz w:val="16"/>
          <w:szCs w:val="16"/>
        </w:rPr>
      </w:pPr>
    </w:p>
    <w:p w14:paraId="6F902CF5" w14:textId="0F69C86A" w:rsidR="00CB39EB" w:rsidRPr="00FE514D" w:rsidRDefault="00CB39EB" w:rsidP="00CB39EB">
      <w:pPr>
        <w:rPr>
          <w:rFonts w:ascii="Roboto" w:hAnsi="Roboto"/>
        </w:rPr>
      </w:pPr>
      <w:r w:rsidRPr="002D7F36">
        <w:rPr>
          <w:rFonts w:ascii="Roboto" w:hAnsi="Roboto"/>
          <w:b/>
          <w:bCs/>
          <w:highlight w:val="lightGray"/>
        </w:rPr>
        <w:t>Employer Takeaway:</w:t>
      </w:r>
      <w:r w:rsidRPr="002D7F36">
        <w:rPr>
          <w:rFonts w:ascii="Roboto" w:hAnsi="Roboto"/>
        </w:rPr>
        <w:t xml:space="preserve"> Employers may review and update existing workforce data collection and storage practices to ensure such data is separated from personnel records. In addition, employers may consider taking steps now to ensure they are able to report workforce data using the updated job categories when the new categories take effect.  </w:t>
      </w:r>
    </w:p>
    <w:p w14:paraId="0919AAAB" w14:textId="77777777" w:rsidR="00CB39EB" w:rsidRDefault="00CB39EB" w:rsidP="00CB39EB">
      <w:pPr>
        <w:pStyle w:val="BodyText"/>
        <w:spacing w:after="0" w:line="240" w:lineRule="auto"/>
        <w:jc w:val="center"/>
      </w:pPr>
      <w:r w:rsidRPr="00CB39EB">
        <w:rPr>
          <w:rFonts w:ascii="Roboto" w:hAnsi="Roboto"/>
          <w:b/>
          <w:bCs/>
          <w:color w:val="auto"/>
          <w:sz w:val="28"/>
          <w:szCs w:val="28"/>
          <w:shd w:val="clear" w:color="auto" w:fill="FFFFFF"/>
          <w:lang w:val="en"/>
        </w:rPr>
        <w:t xml:space="preserve">Reminder: </w:t>
      </w:r>
      <w:r w:rsidRPr="00364DC5">
        <w:rPr>
          <w:rFonts w:ascii="Roboto" w:hAnsi="Roboto"/>
          <w:b/>
          <w:bCs/>
          <w:color w:val="auto"/>
          <w:sz w:val="28"/>
          <w:szCs w:val="28"/>
          <w:shd w:val="clear" w:color="auto" w:fill="FFFFFF"/>
          <w:lang w:val="en"/>
        </w:rPr>
        <w:t xml:space="preserve">State </w:t>
      </w:r>
      <w:r>
        <w:rPr>
          <w:rFonts w:ascii="Roboto" w:hAnsi="Roboto"/>
          <w:b/>
          <w:bCs/>
          <w:color w:val="auto"/>
          <w:sz w:val="28"/>
          <w:szCs w:val="28"/>
          <w:shd w:val="clear" w:color="auto" w:fill="FFFFFF"/>
          <w:lang w:val="en"/>
        </w:rPr>
        <w:t xml:space="preserve">Amends Annual Pay Transparency &amp; Equal Pay Laws – </w:t>
      </w:r>
      <w:r w:rsidRPr="00FE514D">
        <w:rPr>
          <w:rFonts w:ascii="Roboto" w:hAnsi="Roboto"/>
          <w:b/>
          <w:bCs/>
          <w:color w:val="C00000"/>
          <w:sz w:val="28"/>
          <w:szCs w:val="28"/>
          <w:shd w:val="clear" w:color="auto" w:fill="FFFFFF"/>
          <w:lang w:val="en"/>
        </w:rPr>
        <w:t>Jan 1, 2026</w:t>
      </w:r>
    </w:p>
    <w:p w14:paraId="16831AD3" w14:textId="53204C4F" w:rsidR="00CB39EB" w:rsidRPr="00CB39EB" w:rsidRDefault="00CB39EB" w:rsidP="00CB39EB">
      <w:pPr>
        <w:rPr>
          <w:rFonts w:ascii="Roboto" w:hAnsi="Roboto"/>
        </w:rPr>
      </w:pPr>
      <w:r w:rsidRPr="00FE514D">
        <w:rPr>
          <w:rFonts w:ascii="Roboto" w:hAnsi="Roboto"/>
        </w:rPr>
        <w:t xml:space="preserve">On Oct. 8, 2025, California </w:t>
      </w:r>
      <w:hyperlink r:id="rId375" w:history="1">
        <w:r w:rsidRPr="00FE514D">
          <w:rPr>
            <w:rStyle w:val="Hyperlink"/>
            <w:rFonts w:ascii="Roboto" w:hAnsi="Roboto"/>
          </w:rPr>
          <w:t>amended</w:t>
        </w:r>
      </w:hyperlink>
      <w:r w:rsidRPr="00FE514D">
        <w:rPr>
          <w:rFonts w:ascii="Roboto" w:hAnsi="Roboto"/>
        </w:rPr>
        <w:t xml:space="preserve"> its pay transparency law </w:t>
      </w:r>
      <w:r>
        <w:rPr>
          <w:rFonts w:ascii="Roboto" w:hAnsi="Roboto"/>
        </w:rPr>
        <w:t xml:space="preserve">(under SB 642) </w:t>
      </w:r>
      <w:r w:rsidRPr="00FE514D">
        <w:rPr>
          <w:rFonts w:ascii="Roboto" w:hAnsi="Roboto"/>
        </w:rPr>
        <w:t xml:space="preserve">and the California Equal Pay Act (CEPA). </w:t>
      </w:r>
    </w:p>
    <w:p w14:paraId="3EA8D669" w14:textId="77777777" w:rsidR="00CB39EB" w:rsidRPr="00FE514D" w:rsidRDefault="00CB39EB" w:rsidP="00CB39EB">
      <w:pPr>
        <w:rPr>
          <w:rFonts w:ascii="Roboto" w:hAnsi="Roboto"/>
        </w:rPr>
      </w:pPr>
      <w:r w:rsidRPr="00FE514D">
        <w:rPr>
          <w:rFonts w:ascii="Roboto" w:hAnsi="Roboto"/>
        </w:rPr>
        <w:t xml:space="preserve">The </w:t>
      </w:r>
      <w:r w:rsidRPr="00FE514D">
        <w:rPr>
          <w:rFonts w:ascii="Roboto" w:hAnsi="Roboto"/>
          <w:b/>
          <w:bCs/>
        </w:rPr>
        <w:t>amendments clarify the pay scale</w:t>
      </w:r>
      <w:r w:rsidRPr="00FE514D">
        <w:rPr>
          <w:rFonts w:ascii="Roboto" w:hAnsi="Roboto"/>
        </w:rPr>
        <w:t xml:space="preserve"> that is to be included in job postings under the pay transparency law and extend the statute of limitations, amend damages calculations and create new definitions under the CEPA. </w:t>
      </w:r>
    </w:p>
    <w:p w14:paraId="35DED51B" w14:textId="1A2150EB" w:rsidR="00CB39EB" w:rsidRPr="00CB39EB" w:rsidRDefault="00CB39EB" w:rsidP="00CB39EB">
      <w:pPr>
        <w:rPr>
          <w:rFonts w:ascii="Roboto" w:hAnsi="Roboto"/>
        </w:rPr>
      </w:pPr>
      <w:r w:rsidRPr="00FE514D">
        <w:rPr>
          <w:rFonts w:ascii="Roboto" w:hAnsi="Roboto"/>
        </w:rPr>
        <w:t xml:space="preserve">The amendments take effect </w:t>
      </w:r>
      <w:r w:rsidRPr="00FE514D">
        <w:rPr>
          <w:rFonts w:ascii="Roboto" w:hAnsi="Roboto"/>
          <w:b/>
          <w:bCs/>
        </w:rPr>
        <w:t>Jan. 1, 2026</w:t>
      </w:r>
      <w:r w:rsidRPr="00FE514D">
        <w:rPr>
          <w:rFonts w:ascii="Roboto" w:hAnsi="Roboto"/>
        </w:rPr>
        <w:t xml:space="preserve">. </w:t>
      </w:r>
    </w:p>
    <w:p w14:paraId="2CF5DA8C" w14:textId="29AC9901" w:rsidR="00CB39EB" w:rsidRPr="00CB39EB" w:rsidRDefault="00CB39EB" w:rsidP="00CB39EB">
      <w:pPr>
        <w:rPr>
          <w:rFonts w:ascii="Roboto" w:hAnsi="Roboto"/>
        </w:rPr>
      </w:pPr>
      <w:r w:rsidRPr="00FE514D">
        <w:rPr>
          <w:rFonts w:ascii="Roboto" w:hAnsi="Roboto"/>
        </w:rPr>
        <w:t>Employer Takeaway:  Employers may wish to begin reviewing existing job postings to ensure that they reflect the amount to be paid upon hire and other equal pay practices to ensure they comply with the updated CEPA definitions of “sex,” “wages” and “wage rates” to ensure compliance.</w:t>
      </w:r>
    </w:p>
    <w:p w14:paraId="6ECDF29D" w14:textId="77777777" w:rsidR="00CB39EB" w:rsidRPr="00FE514D" w:rsidRDefault="00CB39EB" w:rsidP="00CB39EB">
      <w:pPr>
        <w:pStyle w:val="Heading2"/>
        <w:rPr>
          <w:rFonts w:ascii="Roboto" w:hAnsi="Roboto"/>
          <w:b/>
          <w:bCs/>
          <w:color w:val="auto"/>
          <w:sz w:val="22"/>
          <w:szCs w:val="22"/>
        </w:rPr>
      </w:pPr>
      <w:r w:rsidRPr="00FE514D">
        <w:rPr>
          <w:rFonts w:ascii="Roboto" w:hAnsi="Roboto"/>
          <w:b/>
          <w:bCs/>
          <w:color w:val="auto"/>
          <w:sz w:val="22"/>
          <w:szCs w:val="22"/>
        </w:rPr>
        <w:t>Pay Transparency Amendment</w:t>
      </w:r>
    </w:p>
    <w:p w14:paraId="6DE1755B" w14:textId="77777777" w:rsidR="00CB39EB" w:rsidRPr="00FE514D" w:rsidRDefault="00CB39EB" w:rsidP="00CB39EB">
      <w:pPr>
        <w:pStyle w:val="ListParagraph"/>
        <w:numPr>
          <w:ilvl w:val="0"/>
          <w:numId w:val="251"/>
        </w:numPr>
        <w:spacing w:after="0" w:line="240" w:lineRule="auto"/>
        <w:rPr>
          <w:rFonts w:ascii="Roboto" w:hAnsi="Roboto"/>
        </w:rPr>
      </w:pPr>
      <w:r w:rsidRPr="00FE514D">
        <w:rPr>
          <w:rFonts w:ascii="Roboto" w:hAnsi="Roboto"/>
        </w:rPr>
        <w:t xml:space="preserve">California employers with </w:t>
      </w:r>
      <w:r w:rsidRPr="00FE514D">
        <w:rPr>
          <w:rFonts w:ascii="Roboto" w:hAnsi="Roboto"/>
          <w:b/>
          <w:bCs/>
        </w:rPr>
        <w:t xml:space="preserve">15 or more employees </w:t>
      </w:r>
      <w:r w:rsidRPr="00FE514D">
        <w:rPr>
          <w:rFonts w:ascii="Roboto" w:hAnsi="Roboto"/>
        </w:rPr>
        <w:t xml:space="preserve">must include the pay scale for a position in all job postings. </w:t>
      </w:r>
    </w:p>
    <w:p w14:paraId="7D601BDE" w14:textId="77777777" w:rsidR="00CB39EB" w:rsidRPr="00FE514D" w:rsidRDefault="00CB39EB" w:rsidP="00CB39EB">
      <w:pPr>
        <w:pStyle w:val="ListParagraph"/>
        <w:numPr>
          <w:ilvl w:val="0"/>
          <w:numId w:val="251"/>
        </w:numPr>
        <w:spacing w:after="0" w:line="240" w:lineRule="auto"/>
        <w:rPr>
          <w:rFonts w:ascii="Roboto" w:hAnsi="Roboto"/>
        </w:rPr>
      </w:pPr>
      <w:r w:rsidRPr="00FE514D">
        <w:rPr>
          <w:rFonts w:ascii="Roboto" w:hAnsi="Roboto"/>
        </w:rPr>
        <w:t xml:space="preserve">All employers must disclose </w:t>
      </w:r>
      <w:r w:rsidRPr="00FE514D">
        <w:rPr>
          <w:rFonts w:ascii="Roboto" w:hAnsi="Roboto"/>
          <w:b/>
          <w:bCs/>
        </w:rPr>
        <w:t>the pay scale to employees and applicants upon request.</w:t>
      </w:r>
      <w:r w:rsidRPr="00FE514D">
        <w:rPr>
          <w:rFonts w:ascii="Roboto" w:hAnsi="Roboto"/>
        </w:rPr>
        <w:t xml:space="preserve"> </w:t>
      </w:r>
    </w:p>
    <w:p w14:paraId="6B19FE92" w14:textId="77777777" w:rsidR="00CB39EB" w:rsidRPr="00FE514D" w:rsidRDefault="00CB39EB" w:rsidP="00CB39EB">
      <w:pPr>
        <w:pStyle w:val="ListParagraph"/>
        <w:numPr>
          <w:ilvl w:val="0"/>
          <w:numId w:val="251"/>
        </w:numPr>
        <w:spacing w:after="0" w:line="240" w:lineRule="auto"/>
        <w:rPr>
          <w:rFonts w:ascii="Roboto" w:hAnsi="Roboto"/>
        </w:rPr>
      </w:pPr>
      <w:r w:rsidRPr="00FE514D">
        <w:rPr>
          <w:rFonts w:ascii="Roboto" w:hAnsi="Roboto"/>
        </w:rPr>
        <w:t xml:space="preserve">The amended law clarifies that </w:t>
      </w:r>
      <w:r w:rsidRPr="00FE514D">
        <w:rPr>
          <w:rFonts w:ascii="Roboto" w:hAnsi="Roboto"/>
          <w:b/>
          <w:bCs/>
        </w:rPr>
        <w:t>the pay scale</w:t>
      </w:r>
      <w:r w:rsidRPr="00FE514D">
        <w:rPr>
          <w:rFonts w:ascii="Roboto" w:hAnsi="Roboto"/>
        </w:rPr>
        <w:t xml:space="preserve"> must be a </w:t>
      </w:r>
      <w:r w:rsidRPr="00FE514D">
        <w:rPr>
          <w:rFonts w:ascii="Roboto" w:hAnsi="Roboto"/>
          <w:b/>
          <w:bCs/>
        </w:rPr>
        <w:t xml:space="preserve">good-faith estimate </w:t>
      </w:r>
      <w:r w:rsidRPr="00FE514D">
        <w:rPr>
          <w:rFonts w:ascii="Roboto" w:hAnsi="Roboto"/>
        </w:rPr>
        <w:t xml:space="preserve">of the salary or hourly wage range that the employer reasonably expects to pay for the position </w:t>
      </w:r>
      <w:r w:rsidRPr="00FE514D">
        <w:rPr>
          <w:rFonts w:ascii="Roboto" w:hAnsi="Roboto"/>
          <w:b/>
          <w:bCs/>
        </w:rPr>
        <w:t>upon hire</w:t>
      </w:r>
      <w:r w:rsidRPr="00FE514D">
        <w:rPr>
          <w:rFonts w:ascii="Roboto" w:hAnsi="Roboto"/>
        </w:rPr>
        <w:t xml:space="preserve">. </w:t>
      </w:r>
    </w:p>
    <w:p w14:paraId="5F4808AB" w14:textId="77777777" w:rsidR="00CB39EB" w:rsidRPr="00FE514D" w:rsidRDefault="00CB39EB" w:rsidP="00CB39EB">
      <w:pPr>
        <w:pStyle w:val="ListParagraph"/>
        <w:numPr>
          <w:ilvl w:val="0"/>
          <w:numId w:val="251"/>
        </w:numPr>
        <w:spacing w:after="0" w:line="240" w:lineRule="auto"/>
        <w:rPr>
          <w:rFonts w:ascii="Roboto" w:hAnsi="Roboto"/>
        </w:rPr>
      </w:pPr>
      <w:r w:rsidRPr="00FE514D">
        <w:rPr>
          <w:rFonts w:ascii="Roboto" w:hAnsi="Roboto"/>
        </w:rPr>
        <w:t>CEPA prohibits all employers in the state from discriminating in the payment of wages based on sex, race or ethnicity for substantially similar work.</w:t>
      </w:r>
    </w:p>
    <w:p w14:paraId="69817C08" w14:textId="77777777" w:rsidR="00CB39EB" w:rsidRPr="00FE514D" w:rsidRDefault="00CB39EB" w:rsidP="00CB39EB">
      <w:pPr>
        <w:pStyle w:val="ListParagraph"/>
        <w:numPr>
          <w:ilvl w:val="0"/>
          <w:numId w:val="251"/>
        </w:numPr>
        <w:spacing w:after="0" w:line="240" w:lineRule="auto"/>
        <w:rPr>
          <w:rFonts w:ascii="Roboto" w:hAnsi="Roboto"/>
        </w:rPr>
      </w:pPr>
      <w:r w:rsidRPr="00FE514D">
        <w:rPr>
          <w:rFonts w:ascii="Roboto" w:hAnsi="Roboto"/>
        </w:rPr>
        <w:t>Amended CEPA adopts the definition of “</w:t>
      </w:r>
      <w:r w:rsidRPr="00FE514D">
        <w:rPr>
          <w:rFonts w:ascii="Roboto" w:hAnsi="Roboto"/>
          <w:b/>
          <w:bCs/>
        </w:rPr>
        <w:t>sex</w:t>
      </w:r>
      <w:r w:rsidRPr="00FE514D">
        <w:rPr>
          <w:rFonts w:ascii="Roboto" w:hAnsi="Roboto"/>
        </w:rPr>
        <w:t>” used in the California Fair Employment and Housing Act (FEHA). Under the FEHA, sex includes but is not limited to pregnancy, childbirth, breastfeeding or related medical conditions, and gender (including gender identity and gender expression).</w:t>
      </w:r>
    </w:p>
    <w:p w14:paraId="7DFF06F8" w14:textId="3F3D839C" w:rsidR="00CB39EB" w:rsidRDefault="00CB39EB" w:rsidP="00CB39EB">
      <w:pPr>
        <w:pStyle w:val="ListParagraph"/>
        <w:numPr>
          <w:ilvl w:val="0"/>
          <w:numId w:val="251"/>
        </w:numPr>
        <w:spacing w:after="0" w:line="240" w:lineRule="auto"/>
        <w:rPr>
          <w:rFonts w:ascii="Roboto" w:hAnsi="Roboto"/>
        </w:rPr>
      </w:pPr>
      <w:r w:rsidRPr="00FE514D">
        <w:rPr>
          <w:rFonts w:ascii="Roboto" w:hAnsi="Roboto"/>
        </w:rPr>
        <w:t>Amended CEPA also defines “</w:t>
      </w:r>
      <w:r w:rsidRPr="00FE514D">
        <w:rPr>
          <w:rFonts w:ascii="Roboto" w:hAnsi="Roboto"/>
          <w:b/>
          <w:bCs/>
        </w:rPr>
        <w:t>wages</w:t>
      </w:r>
      <w:r w:rsidRPr="00FE514D">
        <w:rPr>
          <w:rFonts w:ascii="Roboto" w:hAnsi="Roboto"/>
        </w:rPr>
        <w:t>” and “</w:t>
      </w:r>
      <w:r w:rsidRPr="00FE514D">
        <w:rPr>
          <w:rFonts w:ascii="Roboto" w:hAnsi="Roboto"/>
          <w:b/>
          <w:bCs/>
        </w:rPr>
        <w:t>wage rates</w:t>
      </w:r>
      <w:r w:rsidRPr="00FE514D">
        <w:rPr>
          <w:rFonts w:ascii="Roboto" w:hAnsi="Roboto"/>
        </w:rPr>
        <w:t xml:space="preserve">” to include all forms of pay, including but not limited to salary, overtime pay, bonuses, stock, stock options, profit-sharing and bonus plans, life insurance, vacation and holiday pay, cleaning or gasoline allowances, hotel accommodations, reimbursement for travel expenses, and benefits.  </w:t>
      </w:r>
    </w:p>
    <w:p w14:paraId="239B1AC7" w14:textId="77777777" w:rsidR="00CB39EB" w:rsidRPr="00CB39EB" w:rsidRDefault="00CB39EB" w:rsidP="00CB39EB">
      <w:pPr>
        <w:pStyle w:val="ListParagraph"/>
        <w:spacing w:after="0" w:line="240" w:lineRule="auto"/>
        <w:rPr>
          <w:rFonts w:ascii="Roboto" w:hAnsi="Roboto"/>
        </w:rPr>
      </w:pPr>
    </w:p>
    <w:p w14:paraId="3BBB5BF8" w14:textId="77777777" w:rsidR="00CB39EB" w:rsidRPr="00F4797E" w:rsidRDefault="00CB39EB" w:rsidP="00CB39EB">
      <w:pPr>
        <w:jc w:val="center"/>
      </w:pPr>
      <w:r w:rsidRPr="00CB39EB">
        <w:rPr>
          <w:rFonts w:ascii="Roboto" w:hAnsi="Roboto"/>
          <w:b/>
          <w:bCs/>
          <w:sz w:val="28"/>
          <w:szCs w:val="28"/>
          <w:shd w:val="clear" w:color="auto" w:fill="FFFFFF"/>
          <w:lang w:val="en"/>
        </w:rPr>
        <w:t xml:space="preserve">Reminder: </w:t>
      </w:r>
      <w:r w:rsidRPr="00364DC5">
        <w:rPr>
          <w:rFonts w:ascii="Roboto" w:hAnsi="Roboto"/>
          <w:b/>
          <w:bCs/>
          <w:sz w:val="28"/>
          <w:szCs w:val="28"/>
          <w:shd w:val="clear" w:color="auto" w:fill="FFFFFF"/>
          <w:lang w:val="en"/>
        </w:rPr>
        <w:t xml:space="preserve">State </w:t>
      </w:r>
      <w:r>
        <w:rPr>
          <w:rFonts w:ascii="Roboto" w:hAnsi="Roboto"/>
          <w:b/>
          <w:bCs/>
          <w:sz w:val="28"/>
          <w:szCs w:val="28"/>
          <w:shd w:val="clear" w:color="auto" w:fill="FFFFFF"/>
          <w:lang w:val="en"/>
        </w:rPr>
        <w:t xml:space="preserve">Bans TRAPs &amp; Stay-or-Pay Provisions – </w:t>
      </w:r>
      <w:r w:rsidRPr="00FE514D">
        <w:rPr>
          <w:rFonts w:ascii="Roboto" w:hAnsi="Roboto"/>
          <w:b/>
          <w:bCs/>
          <w:color w:val="C00000"/>
          <w:sz w:val="28"/>
          <w:szCs w:val="28"/>
          <w:shd w:val="clear" w:color="auto" w:fill="FFFFFF"/>
          <w:lang w:val="en"/>
        </w:rPr>
        <w:t>Jan 1, 2026</w:t>
      </w:r>
    </w:p>
    <w:p w14:paraId="044B4131" w14:textId="329DC2EF" w:rsidR="00CB39EB" w:rsidRPr="00CB39EB" w:rsidRDefault="00CB39EB" w:rsidP="00CB39EB">
      <w:pPr>
        <w:rPr>
          <w:rFonts w:ascii="Roboto" w:hAnsi="Roboto"/>
          <w:b/>
          <w:bCs/>
        </w:rPr>
      </w:pPr>
      <w:r w:rsidRPr="006F30D0">
        <w:rPr>
          <w:rFonts w:ascii="Roboto" w:hAnsi="Roboto"/>
        </w:rPr>
        <w:t xml:space="preserve">On Oct. 13, 2025, California passed a </w:t>
      </w:r>
      <w:hyperlink r:id="rId376" w:history="1">
        <w:r w:rsidRPr="006F30D0">
          <w:rPr>
            <w:rStyle w:val="Hyperlink"/>
            <w:rFonts w:ascii="Roboto" w:hAnsi="Roboto"/>
          </w:rPr>
          <w:t>bill</w:t>
        </w:r>
      </w:hyperlink>
      <w:r w:rsidRPr="006F30D0">
        <w:rPr>
          <w:rFonts w:ascii="Roboto" w:hAnsi="Roboto"/>
        </w:rPr>
        <w:t xml:space="preserve"> to ban certain training and retention repayment provisions (TRAPs) and other stay-or-pay provisions in employment contracts. The new law takes effect </w:t>
      </w:r>
      <w:r w:rsidRPr="006F30D0">
        <w:rPr>
          <w:rFonts w:ascii="Roboto" w:hAnsi="Roboto"/>
          <w:b/>
          <w:bCs/>
        </w:rPr>
        <w:t>Jan. 1, 2026</w:t>
      </w:r>
      <w:r w:rsidRPr="006F30D0">
        <w:rPr>
          <w:rFonts w:ascii="Roboto" w:hAnsi="Roboto"/>
        </w:rPr>
        <w:t xml:space="preserve">. </w:t>
      </w:r>
      <w:r w:rsidRPr="006F30D0">
        <w:rPr>
          <w:rFonts w:ascii="Roboto" w:hAnsi="Roboto"/>
          <w:b/>
          <w:bCs/>
        </w:rPr>
        <w:t xml:space="preserve"> </w:t>
      </w:r>
    </w:p>
    <w:p w14:paraId="5610AF05" w14:textId="77777777" w:rsidR="00CB39EB" w:rsidRPr="006F30D0" w:rsidRDefault="00CB39EB" w:rsidP="00CB39EB">
      <w:pPr>
        <w:rPr>
          <w:rFonts w:ascii="Roboto" w:hAnsi="Roboto"/>
        </w:rPr>
      </w:pPr>
      <w:r w:rsidRPr="006F30D0">
        <w:rPr>
          <w:rFonts w:ascii="Roboto" w:hAnsi="Roboto"/>
        </w:rPr>
        <w:t>For contracts entered into on or after Jan. 1, 2026, employers will be prohibited from including in any employment contract or requiring, as a condition of employment, a contract term that does any of the following:</w:t>
      </w:r>
    </w:p>
    <w:p w14:paraId="591731D3" w14:textId="77777777" w:rsidR="00CB39EB" w:rsidRPr="006F30D0" w:rsidRDefault="00CB39EB" w:rsidP="00CB39EB">
      <w:pPr>
        <w:pStyle w:val="Bullet"/>
        <w:spacing w:line="240" w:lineRule="auto"/>
        <w:ind w:left="576" w:hanging="288"/>
        <w:rPr>
          <w:rFonts w:ascii="Roboto" w:hAnsi="Roboto"/>
          <w:color w:val="auto"/>
          <w:szCs w:val="22"/>
        </w:rPr>
      </w:pPr>
      <w:r w:rsidRPr="006F30D0">
        <w:rPr>
          <w:rFonts w:ascii="Roboto" w:hAnsi="Roboto"/>
          <w:color w:val="auto"/>
          <w:szCs w:val="22"/>
        </w:rPr>
        <w:t>Requires the worker to pay an employer, training provider or debt collector for a debt if the worker’s employment or work relationship with a specific employer terminates;</w:t>
      </w:r>
    </w:p>
    <w:p w14:paraId="69DF51C7" w14:textId="77777777" w:rsidR="00CB39EB" w:rsidRPr="006F30D0" w:rsidRDefault="00CB39EB" w:rsidP="00CB39EB">
      <w:pPr>
        <w:pStyle w:val="Bullet"/>
        <w:spacing w:line="240" w:lineRule="auto"/>
        <w:ind w:left="576" w:hanging="288"/>
        <w:rPr>
          <w:rFonts w:ascii="Roboto" w:hAnsi="Roboto"/>
          <w:color w:val="auto"/>
          <w:szCs w:val="22"/>
        </w:rPr>
      </w:pPr>
      <w:r w:rsidRPr="006F30D0">
        <w:rPr>
          <w:rFonts w:ascii="Roboto" w:hAnsi="Roboto"/>
          <w:color w:val="auto"/>
          <w:szCs w:val="22"/>
        </w:rPr>
        <w:t>Authorizes the employer, training provider or debt collector to resume or initiate collection of or end forbearance on a debt if the worker’s employment or work relationship with a specific employer terminates; or</w:t>
      </w:r>
    </w:p>
    <w:p w14:paraId="408DF8DF" w14:textId="6A831C77" w:rsidR="00CB39EB" w:rsidRPr="00CB39EB" w:rsidRDefault="00CB39EB" w:rsidP="00CB39EB">
      <w:pPr>
        <w:pStyle w:val="Bullet"/>
        <w:spacing w:line="240" w:lineRule="auto"/>
        <w:ind w:left="576" w:hanging="288"/>
        <w:rPr>
          <w:rFonts w:ascii="Roboto" w:hAnsi="Roboto"/>
          <w:color w:val="auto"/>
          <w:szCs w:val="22"/>
        </w:rPr>
      </w:pPr>
      <w:r w:rsidRPr="006F30D0">
        <w:rPr>
          <w:rFonts w:ascii="Roboto" w:hAnsi="Roboto"/>
          <w:color w:val="auto"/>
          <w:szCs w:val="22"/>
        </w:rPr>
        <w:t xml:space="preserve">Imposes any penalty, fee or cost on a worker if the worker’s employment or work relationship with a specific employer terminates. </w:t>
      </w:r>
    </w:p>
    <w:p w14:paraId="625BB514" w14:textId="2A6EB015" w:rsidR="00CB39EB" w:rsidRPr="00085F62" w:rsidRDefault="00CB39EB" w:rsidP="00CB39EB">
      <w:pPr>
        <w:rPr>
          <w:rFonts w:ascii="Roboto" w:hAnsi="Roboto"/>
        </w:rPr>
      </w:pPr>
      <w:r w:rsidRPr="006F30D0">
        <w:rPr>
          <w:rFonts w:ascii="Roboto" w:hAnsi="Roboto"/>
        </w:rPr>
        <w:t>Employer Takeaway: Employers can begin reviewing and updating existing contract templates to ensure they do not contain any unlawful TRAPs or stay-or-pay provisions. Employers may also consider revising any unlawful contracts or repayment programs to comply with one of the law’s enumerated exceptions.</w:t>
      </w:r>
    </w:p>
    <w:p w14:paraId="733EAF4E" w14:textId="77777777" w:rsidR="00CB39EB" w:rsidRPr="00F4797E" w:rsidRDefault="00CB39EB" w:rsidP="00CB39EB">
      <w:pPr>
        <w:jc w:val="center"/>
      </w:pPr>
      <w:r w:rsidRPr="00CB39EB">
        <w:rPr>
          <w:rFonts w:ascii="Roboto" w:hAnsi="Roboto"/>
          <w:b/>
          <w:bCs/>
          <w:sz w:val="28"/>
          <w:szCs w:val="28"/>
          <w:shd w:val="clear" w:color="auto" w:fill="FFFFFF"/>
          <w:lang w:val="en"/>
        </w:rPr>
        <w:t xml:space="preserve">Reminder: </w:t>
      </w:r>
      <w:r>
        <w:rPr>
          <w:rFonts w:ascii="Roboto" w:hAnsi="Roboto"/>
          <w:b/>
          <w:bCs/>
          <w:sz w:val="28"/>
          <w:szCs w:val="28"/>
          <w:shd w:val="clear" w:color="auto" w:fill="FFFFFF"/>
          <w:lang w:val="en"/>
        </w:rPr>
        <w:t xml:space="preserve">State Expands </w:t>
      </w:r>
      <w:proofErr w:type="spellStart"/>
      <w:r>
        <w:rPr>
          <w:rFonts w:ascii="Roboto" w:hAnsi="Roboto"/>
          <w:b/>
          <w:bCs/>
          <w:sz w:val="28"/>
          <w:szCs w:val="28"/>
          <w:shd w:val="clear" w:color="auto" w:fill="FFFFFF"/>
          <w:lang w:val="en"/>
        </w:rPr>
        <w:t>CalWARN</w:t>
      </w:r>
      <w:proofErr w:type="spellEnd"/>
      <w:r>
        <w:rPr>
          <w:rFonts w:ascii="Roboto" w:hAnsi="Roboto"/>
          <w:b/>
          <w:bCs/>
          <w:sz w:val="28"/>
          <w:szCs w:val="28"/>
          <w:shd w:val="clear" w:color="auto" w:fill="FFFFFF"/>
          <w:lang w:val="en"/>
        </w:rPr>
        <w:t xml:space="preserve"> Notice Content Requirements – </w:t>
      </w:r>
      <w:r>
        <w:rPr>
          <w:rFonts w:ascii="Roboto" w:hAnsi="Roboto"/>
          <w:b/>
          <w:bCs/>
          <w:color w:val="C00000"/>
          <w:sz w:val="28"/>
          <w:szCs w:val="28"/>
          <w:shd w:val="clear" w:color="auto" w:fill="FFFFFF"/>
          <w:lang w:val="en"/>
        </w:rPr>
        <w:t>Jan 1</w:t>
      </w:r>
      <w:r w:rsidRPr="00FE514D">
        <w:rPr>
          <w:rFonts w:ascii="Roboto" w:hAnsi="Roboto"/>
          <w:b/>
          <w:bCs/>
          <w:color w:val="C00000"/>
          <w:sz w:val="28"/>
          <w:szCs w:val="28"/>
          <w:shd w:val="clear" w:color="auto" w:fill="FFFFFF"/>
          <w:lang w:val="en"/>
        </w:rPr>
        <w:t>, 2026</w:t>
      </w:r>
    </w:p>
    <w:p w14:paraId="72BD8A34" w14:textId="78BDC289" w:rsidR="00CB39EB" w:rsidRPr="00CB39EB" w:rsidRDefault="00CB39EB" w:rsidP="00CB39EB">
      <w:pPr>
        <w:rPr>
          <w:rFonts w:ascii="Roboto" w:hAnsi="Roboto"/>
          <w:shd w:val="clear" w:color="auto" w:fill="FFFFFF"/>
        </w:rPr>
      </w:pPr>
      <w:r w:rsidRPr="00C04FC5">
        <w:rPr>
          <w:rFonts w:ascii="Roboto" w:hAnsi="Roboto"/>
          <w:shd w:val="clear" w:color="auto" w:fill="FFFFFF"/>
        </w:rPr>
        <w:lastRenderedPageBreak/>
        <w:t xml:space="preserve">On Oct. 1, 2025, California </w:t>
      </w:r>
      <w:hyperlink r:id="rId377" w:history="1">
        <w:r w:rsidRPr="00C04FC5">
          <w:rPr>
            <w:rStyle w:val="Hyperlink"/>
            <w:rFonts w:ascii="Roboto" w:hAnsi="Roboto"/>
            <w:shd w:val="clear" w:color="auto" w:fill="FFFFFF"/>
          </w:rPr>
          <w:t>amended</w:t>
        </w:r>
      </w:hyperlink>
      <w:r w:rsidRPr="00C04FC5">
        <w:rPr>
          <w:rFonts w:ascii="Roboto" w:hAnsi="Roboto"/>
          <w:shd w:val="clear" w:color="auto" w:fill="FFFFFF"/>
        </w:rPr>
        <w:t xml:space="preserve"> the California Worker Adjustment and Retraining Notification Act (</w:t>
      </w:r>
      <w:proofErr w:type="spellStart"/>
      <w:r w:rsidRPr="00C04FC5">
        <w:rPr>
          <w:rFonts w:ascii="Roboto" w:hAnsi="Roboto"/>
          <w:shd w:val="clear" w:color="auto" w:fill="FFFFFF"/>
        </w:rPr>
        <w:t>CalWARN</w:t>
      </w:r>
      <w:proofErr w:type="spellEnd"/>
      <w:r w:rsidRPr="00C04FC5">
        <w:rPr>
          <w:rFonts w:ascii="Roboto" w:hAnsi="Roboto"/>
          <w:shd w:val="clear" w:color="auto" w:fill="FFFFFF"/>
        </w:rPr>
        <w:t xml:space="preserve">) </w:t>
      </w:r>
      <w:r>
        <w:rPr>
          <w:rFonts w:ascii="Roboto" w:hAnsi="Roboto"/>
          <w:shd w:val="clear" w:color="auto" w:fill="FFFFFF"/>
        </w:rPr>
        <w:t xml:space="preserve">(SB 294) </w:t>
      </w:r>
      <w:r w:rsidRPr="00C04FC5">
        <w:rPr>
          <w:rFonts w:ascii="Roboto" w:hAnsi="Roboto"/>
          <w:shd w:val="clear" w:color="auto" w:fill="FFFFFF"/>
        </w:rPr>
        <w:t xml:space="preserve">to add additional content requirements for notices of mass layoffs, relocations or terminations. The new requirements take effect on Jan. 1, 2026. </w:t>
      </w:r>
    </w:p>
    <w:p w14:paraId="6C6BDF61" w14:textId="77777777" w:rsidR="00CB39EB" w:rsidRPr="00C04FC5" w:rsidRDefault="00CB39EB" w:rsidP="00CB39EB">
      <w:pPr>
        <w:rPr>
          <w:rFonts w:ascii="Roboto" w:hAnsi="Roboto"/>
          <w:b/>
          <w:bCs/>
          <w:shd w:val="clear" w:color="auto" w:fill="FFFFFF"/>
        </w:rPr>
      </w:pPr>
      <w:r w:rsidRPr="00C04FC5">
        <w:rPr>
          <w:rFonts w:ascii="Roboto" w:hAnsi="Roboto"/>
          <w:b/>
          <w:bCs/>
          <w:shd w:val="clear" w:color="auto" w:fill="FFFFFF"/>
        </w:rPr>
        <w:t>Overview</w:t>
      </w:r>
    </w:p>
    <w:p w14:paraId="2D2EBACD" w14:textId="7BD99185" w:rsidR="00CB39EB" w:rsidRPr="00CB39EB" w:rsidRDefault="00CB39EB" w:rsidP="00CB39EB">
      <w:pPr>
        <w:rPr>
          <w:rFonts w:ascii="Roboto" w:hAnsi="Roboto"/>
          <w:shd w:val="clear" w:color="auto" w:fill="FFFFFF"/>
        </w:rPr>
      </w:pPr>
      <w:proofErr w:type="spellStart"/>
      <w:r w:rsidRPr="00C04FC5">
        <w:rPr>
          <w:rFonts w:ascii="Roboto" w:hAnsi="Roboto"/>
          <w:shd w:val="clear" w:color="auto" w:fill="FFFFFF"/>
        </w:rPr>
        <w:t>CalWARN</w:t>
      </w:r>
      <w:proofErr w:type="spellEnd"/>
      <w:r w:rsidRPr="00C04FC5">
        <w:rPr>
          <w:rFonts w:ascii="Roboto" w:hAnsi="Roboto"/>
          <w:shd w:val="clear" w:color="auto" w:fill="FFFFFF"/>
        </w:rPr>
        <w:t xml:space="preserve"> requires employers that operate a covered establishment (a facility employing </w:t>
      </w:r>
      <w:r w:rsidRPr="00C04FC5">
        <w:rPr>
          <w:rFonts w:ascii="Roboto" w:hAnsi="Roboto"/>
          <w:b/>
          <w:bCs/>
          <w:shd w:val="clear" w:color="auto" w:fill="FFFFFF"/>
        </w:rPr>
        <w:t xml:space="preserve">75 or more employees </w:t>
      </w:r>
      <w:r w:rsidRPr="00C04FC5">
        <w:rPr>
          <w:rFonts w:ascii="Roboto" w:hAnsi="Roboto"/>
          <w:shd w:val="clear" w:color="auto" w:fill="FFFFFF"/>
        </w:rPr>
        <w:t xml:space="preserve">in the preceding 12 months) to provide at least 60 days’ advance notice to affected employees and certain government parties of any mass layoff, relocation or termination of a covered establishment. </w:t>
      </w:r>
    </w:p>
    <w:p w14:paraId="31220829" w14:textId="18C7D713" w:rsidR="00CB39EB" w:rsidRPr="00CB39EB" w:rsidRDefault="00CB39EB" w:rsidP="00CB39EB">
      <w:pPr>
        <w:rPr>
          <w:rFonts w:ascii="Roboto" w:hAnsi="Roboto"/>
          <w:shd w:val="clear" w:color="auto" w:fill="FFFFFF"/>
        </w:rPr>
      </w:pPr>
      <w:r w:rsidRPr="00C04FC5">
        <w:rPr>
          <w:rFonts w:ascii="Roboto" w:hAnsi="Roboto"/>
          <w:shd w:val="clear" w:color="auto" w:fill="FFFFFF"/>
        </w:rPr>
        <w:t xml:space="preserve">The notice must include all of the elements required under the federal WARN Act.  </w:t>
      </w:r>
    </w:p>
    <w:p w14:paraId="019FCCD0" w14:textId="77777777" w:rsidR="00CB39EB" w:rsidRPr="00C04FC5" w:rsidRDefault="00CB39EB" w:rsidP="00CB39EB">
      <w:pPr>
        <w:rPr>
          <w:rFonts w:ascii="Roboto" w:hAnsi="Roboto"/>
          <w:shd w:val="clear" w:color="auto" w:fill="FFFFFF"/>
        </w:rPr>
      </w:pPr>
      <w:r w:rsidRPr="00C04FC5">
        <w:rPr>
          <w:rFonts w:ascii="Roboto" w:hAnsi="Roboto"/>
          <w:shd w:val="clear" w:color="auto" w:fill="FFFFFF"/>
        </w:rPr>
        <w:t xml:space="preserve">Effective Jan. 1, 2026, </w:t>
      </w:r>
      <w:proofErr w:type="spellStart"/>
      <w:r w:rsidRPr="00C04FC5">
        <w:rPr>
          <w:rFonts w:ascii="Roboto" w:hAnsi="Roboto"/>
          <w:shd w:val="clear" w:color="auto" w:fill="FFFFFF"/>
        </w:rPr>
        <w:t>CalWARN</w:t>
      </w:r>
      <w:proofErr w:type="spellEnd"/>
      <w:r w:rsidRPr="00C04FC5">
        <w:rPr>
          <w:rFonts w:ascii="Roboto" w:hAnsi="Roboto"/>
          <w:shd w:val="clear" w:color="auto" w:fill="FFFFFF"/>
        </w:rPr>
        <w:t xml:space="preserve"> will require employers to provide the following information </w:t>
      </w:r>
      <w:r w:rsidRPr="00C04FC5">
        <w:rPr>
          <w:rFonts w:ascii="Roboto" w:hAnsi="Roboto"/>
          <w:b/>
          <w:bCs/>
          <w:shd w:val="clear" w:color="auto" w:fill="FFFFFF"/>
        </w:rPr>
        <w:t xml:space="preserve">in addition to existing requirements </w:t>
      </w:r>
      <w:r w:rsidRPr="00C04FC5">
        <w:rPr>
          <w:rFonts w:ascii="Roboto" w:hAnsi="Roboto"/>
          <w:shd w:val="clear" w:color="auto" w:fill="FFFFFF"/>
        </w:rPr>
        <w:t>in any required notices:</w:t>
      </w:r>
    </w:p>
    <w:p w14:paraId="6A80F8B7" w14:textId="77777777" w:rsidR="00CB39EB" w:rsidRPr="00C04FC5" w:rsidRDefault="00CB39EB" w:rsidP="00CB39EB">
      <w:pPr>
        <w:pStyle w:val="ListParagraph"/>
        <w:numPr>
          <w:ilvl w:val="0"/>
          <w:numId w:val="253"/>
        </w:numPr>
        <w:spacing w:after="0" w:line="240" w:lineRule="auto"/>
        <w:rPr>
          <w:rFonts w:ascii="Roboto" w:hAnsi="Roboto"/>
          <w:shd w:val="clear" w:color="auto" w:fill="FFFFFF"/>
        </w:rPr>
      </w:pPr>
      <w:r w:rsidRPr="00C04FC5">
        <w:rPr>
          <w:rFonts w:ascii="Roboto" w:hAnsi="Roboto"/>
          <w:shd w:val="clear" w:color="auto" w:fill="FFFFFF"/>
        </w:rPr>
        <w:t>An indication of whether the employer plans to coordinate services, such as a rapid response orientation, through the local workforce development board or a different entity, or does not plan to coordinate services;</w:t>
      </w:r>
    </w:p>
    <w:p w14:paraId="70D26450" w14:textId="77777777" w:rsidR="00CB39EB" w:rsidRPr="00C04FC5" w:rsidRDefault="00CB39EB" w:rsidP="00CB39EB">
      <w:pPr>
        <w:pStyle w:val="ListParagraph"/>
        <w:numPr>
          <w:ilvl w:val="0"/>
          <w:numId w:val="253"/>
        </w:numPr>
        <w:spacing w:after="0" w:line="240" w:lineRule="auto"/>
        <w:rPr>
          <w:rFonts w:ascii="Roboto" w:hAnsi="Roboto"/>
          <w:shd w:val="clear" w:color="auto" w:fill="FFFFFF"/>
        </w:rPr>
      </w:pPr>
      <w:r w:rsidRPr="00C04FC5">
        <w:rPr>
          <w:rFonts w:ascii="Roboto" w:hAnsi="Roboto"/>
          <w:shd w:val="clear" w:color="auto" w:fill="FFFFFF"/>
        </w:rPr>
        <w:t>A functioning email and telephone number of the local workforce development board and the following description: “Local Workforce Development Boards and their partners help laid-off workers find new jobs. Visit an America’s Job Center of California location near you. You can get help with your resume, practice interviewing, search for jobs and more. You can also learn about training programs to start a new career.”;</w:t>
      </w:r>
    </w:p>
    <w:p w14:paraId="525F4294" w14:textId="77777777" w:rsidR="00CB39EB" w:rsidRPr="00C04FC5" w:rsidRDefault="00CB39EB" w:rsidP="00CB39EB">
      <w:pPr>
        <w:pStyle w:val="ListParagraph"/>
        <w:numPr>
          <w:ilvl w:val="0"/>
          <w:numId w:val="253"/>
        </w:numPr>
        <w:spacing w:after="0" w:line="240" w:lineRule="auto"/>
        <w:rPr>
          <w:rFonts w:ascii="Roboto" w:hAnsi="Roboto"/>
          <w:shd w:val="clear" w:color="auto" w:fill="FFFFFF"/>
        </w:rPr>
      </w:pPr>
      <w:r w:rsidRPr="00C04FC5">
        <w:rPr>
          <w:rFonts w:ascii="Roboto" w:hAnsi="Roboto"/>
          <w:shd w:val="clear" w:color="auto" w:fill="FFFFFF"/>
        </w:rPr>
        <w:t>A description of CalFresh, the statewide food assistance program, the CalFresh benefits helpline and a link to the CalFresh internet website; and</w:t>
      </w:r>
    </w:p>
    <w:p w14:paraId="69805C90" w14:textId="151BB24D" w:rsidR="00CB39EB" w:rsidRPr="00CB39EB" w:rsidRDefault="00CB39EB" w:rsidP="00CB39EB">
      <w:pPr>
        <w:pStyle w:val="ListParagraph"/>
        <w:numPr>
          <w:ilvl w:val="0"/>
          <w:numId w:val="253"/>
        </w:numPr>
        <w:spacing w:after="0" w:line="240" w:lineRule="auto"/>
        <w:rPr>
          <w:rFonts w:ascii="Roboto" w:hAnsi="Roboto"/>
          <w:shd w:val="clear" w:color="auto" w:fill="FFFFFF"/>
        </w:rPr>
      </w:pPr>
      <w:r w:rsidRPr="00C04FC5">
        <w:rPr>
          <w:rFonts w:ascii="Roboto" w:hAnsi="Roboto"/>
          <w:shd w:val="clear" w:color="auto" w:fill="FFFFFF"/>
        </w:rPr>
        <w:t>A functioning email and telephone number of the employer for contact.</w:t>
      </w:r>
    </w:p>
    <w:p w14:paraId="547F6F18" w14:textId="3807629A" w:rsidR="00CB39EB" w:rsidRPr="001545F0" w:rsidRDefault="00CB39EB" w:rsidP="00CB39EB">
      <w:pPr>
        <w:rPr>
          <w:rFonts w:ascii="Roboto" w:hAnsi="Roboto"/>
          <w:shd w:val="clear" w:color="auto" w:fill="FFFFFF"/>
        </w:rPr>
      </w:pPr>
      <w:r w:rsidRPr="00C04FC5">
        <w:rPr>
          <w:rFonts w:ascii="Roboto" w:hAnsi="Roboto"/>
          <w:shd w:val="clear" w:color="auto" w:fill="FFFFFF"/>
        </w:rPr>
        <w:t xml:space="preserve">Additionally, if the employer chooses to coordinate services with the local workforce development board or another entity, the employer must arrange services within </w:t>
      </w:r>
      <w:r w:rsidRPr="00C04FC5">
        <w:rPr>
          <w:rFonts w:ascii="Roboto" w:hAnsi="Roboto"/>
          <w:b/>
          <w:bCs/>
          <w:shd w:val="clear" w:color="auto" w:fill="FFFFFF"/>
        </w:rPr>
        <w:t xml:space="preserve">30 days </w:t>
      </w:r>
      <w:r w:rsidRPr="00C04FC5">
        <w:rPr>
          <w:rFonts w:ascii="Roboto" w:hAnsi="Roboto"/>
          <w:shd w:val="clear" w:color="auto" w:fill="FFFFFF"/>
        </w:rPr>
        <w:t xml:space="preserve">from the date of the notice. </w:t>
      </w:r>
    </w:p>
    <w:p w14:paraId="37D5BEAA" w14:textId="77777777" w:rsidR="00CB39EB" w:rsidRPr="00F4797E" w:rsidRDefault="00CB39EB" w:rsidP="00CB39EB">
      <w:pPr>
        <w:jc w:val="center"/>
      </w:pPr>
      <w:r w:rsidRPr="00CB39EB">
        <w:rPr>
          <w:rFonts w:ascii="Roboto" w:hAnsi="Roboto"/>
          <w:b/>
          <w:bCs/>
          <w:sz w:val="28"/>
          <w:szCs w:val="28"/>
          <w:shd w:val="clear" w:color="auto" w:fill="FFFFFF"/>
          <w:lang w:val="en"/>
        </w:rPr>
        <w:t xml:space="preserve">Reminder: </w:t>
      </w:r>
      <w:r>
        <w:rPr>
          <w:rFonts w:ascii="Roboto" w:hAnsi="Roboto"/>
          <w:b/>
          <w:bCs/>
          <w:sz w:val="28"/>
          <w:szCs w:val="28"/>
          <w:shd w:val="clear" w:color="auto" w:fill="FFFFFF"/>
          <w:lang w:val="en"/>
        </w:rPr>
        <w:t xml:space="preserve">State Law Expands Unpaid Wage Judgement Enforcement – </w:t>
      </w:r>
      <w:r>
        <w:rPr>
          <w:rFonts w:ascii="Roboto" w:hAnsi="Roboto"/>
          <w:b/>
          <w:bCs/>
          <w:color w:val="C00000"/>
          <w:sz w:val="28"/>
          <w:szCs w:val="28"/>
          <w:shd w:val="clear" w:color="auto" w:fill="FFFFFF"/>
          <w:lang w:val="en"/>
        </w:rPr>
        <w:t>Jan 1</w:t>
      </w:r>
      <w:r w:rsidRPr="00FE514D">
        <w:rPr>
          <w:rFonts w:ascii="Roboto" w:hAnsi="Roboto"/>
          <w:b/>
          <w:bCs/>
          <w:color w:val="C00000"/>
          <w:sz w:val="28"/>
          <w:szCs w:val="28"/>
          <w:shd w:val="clear" w:color="auto" w:fill="FFFFFF"/>
          <w:lang w:val="en"/>
        </w:rPr>
        <w:t>, 2026</w:t>
      </w:r>
    </w:p>
    <w:p w14:paraId="0EEA2F37" w14:textId="6AC0F075" w:rsidR="00CB39EB" w:rsidRPr="00CB39EB" w:rsidRDefault="00CB39EB" w:rsidP="00CB39EB">
      <w:pPr>
        <w:rPr>
          <w:rFonts w:ascii="Roboto" w:hAnsi="Roboto"/>
          <w:shd w:val="clear" w:color="auto" w:fill="FFFFFF"/>
        </w:rPr>
      </w:pPr>
      <w:r w:rsidRPr="00C04FC5">
        <w:rPr>
          <w:rFonts w:ascii="Roboto" w:hAnsi="Roboto"/>
          <w:shd w:val="clear" w:color="auto" w:fill="FFFFFF"/>
        </w:rPr>
        <w:t xml:space="preserve">On Oct. 13, 2025, California </w:t>
      </w:r>
      <w:hyperlink r:id="rId378" w:history="1">
        <w:r w:rsidRPr="00C04FC5">
          <w:rPr>
            <w:rStyle w:val="Hyperlink"/>
            <w:rFonts w:ascii="Roboto" w:hAnsi="Roboto"/>
            <w:shd w:val="clear" w:color="auto" w:fill="FFFFFF"/>
          </w:rPr>
          <w:t>enacted</w:t>
        </w:r>
      </w:hyperlink>
      <w:r w:rsidRPr="00C04FC5">
        <w:rPr>
          <w:rFonts w:ascii="Roboto" w:hAnsi="Roboto"/>
          <w:shd w:val="clear" w:color="auto" w:fill="FFFFFF"/>
        </w:rPr>
        <w:t xml:space="preserve"> a new law that expands unpaid wage judgment enforcement by introducing triple penalties, mandatory attorney fees and broad prosecutorial authority for the labor commissioner’s office. The new takes effect on Jan. 1, 2026. </w:t>
      </w:r>
    </w:p>
    <w:p w14:paraId="37E9BB7F" w14:textId="005E5A23" w:rsidR="00CB39EB" w:rsidRDefault="00CB39EB" w:rsidP="00CB39EB">
      <w:pPr>
        <w:rPr>
          <w:rFonts w:ascii="Roboto" w:hAnsi="Roboto"/>
          <w:shd w:val="clear" w:color="auto" w:fill="FFFFFF"/>
        </w:rPr>
      </w:pPr>
      <w:r w:rsidRPr="00C04FC5">
        <w:rPr>
          <w:rFonts w:ascii="Roboto" w:hAnsi="Roboto"/>
          <w:b/>
          <w:bCs/>
          <w:highlight w:val="lightGray"/>
          <w:shd w:val="clear" w:color="auto" w:fill="FFFFFF"/>
          <w:lang w:val="en"/>
        </w:rPr>
        <w:t>Employer Takeaway</w:t>
      </w:r>
      <w:r>
        <w:rPr>
          <w:rFonts w:ascii="Roboto" w:hAnsi="Roboto"/>
          <w:b/>
          <w:bCs/>
          <w:shd w:val="clear" w:color="auto" w:fill="FFFFFF"/>
          <w:lang w:val="en"/>
        </w:rPr>
        <w:t xml:space="preserve">: </w:t>
      </w:r>
      <w:r w:rsidRPr="00C04FC5">
        <w:rPr>
          <w:rFonts w:ascii="Roboto" w:hAnsi="Roboto"/>
          <w:shd w:val="clear" w:color="auto" w:fill="FFFFFF"/>
        </w:rPr>
        <w:t>Considering California’s new unpaid wage judgment enforcement, employers should identify and resolve any DLSE orders, decisions or wage judgments before penalties accrue. If employers have outstanding orders, decisions or wage judgments, they can comply with the settlement or payment plan to avoid any penalties under the new law.</w:t>
      </w:r>
    </w:p>
    <w:p w14:paraId="1CCAD300" w14:textId="77777777" w:rsidR="00CB39EB" w:rsidRPr="00FD41C2" w:rsidRDefault="00CB39EB" w:rsidP="00CB39EB">
      <w:pPr>
        <w:jc w:val="center"/>
        <w:rPr>
          <w:rFonts w:ascii="Roboto" w:hAnsi="Roboto"/>
          <w:b/>
          <w:bCs/>
          <w:sz w:val="28"/>
          <w:szCs w:val="28"/>
          <w:shd w:val="clear" w:color="auto" w:fill="FFFFFF"/>
        </w:rPr>
      </w:pPr>
      <w:r w:rsidRPr="00CB39EB">
        <w:rPr>
          <w:rFonts w:ascii="Roboto" w:hAnsi="Roboto"/>
          <w:b/>
          <w:bCs/>
          <w:sz w:val="28"/>
          <w:szCs w:val="28"/>
          <w:shd w:val="clear" w:color="auto" w:fill="FFFFFF"/>
          <w:lang w:val="en"/>
        </w:rPr>
        <w:t>Reminder:</w:t>
      </w:r>
      <w:r w:rsidRPr="00CB39EB">
        <w:rPr>
          <w:rFonts w:ascii="Roboto" w:hAnsi="Roboto"/>
          <w:b/>
          <w:bCs/>
          <w:sz w:val="28"/>
          <w:szCs w:val="28"/>
          <w:shd w:val="clear" w:color="auto" w:fill="FFFFFF"/>
        </w:rPr>
        <w:t xml:space="preserve"> </w:t>
      </w:r>
      <w:r w:rsidRPr="00FD41C2">
        <w:rPr>
          <w:rFonts w:ascii="Roboto" w:hAnsi="Roboto"/>
          <w:b/>
          <w:bCs/>
          <w:sz w:val="28"/>
          <w:szCs w:val="28"/>
          <w:shd w:val="clear" w:color="auto" w:fill="FFFFFF"/>
        </w:rPr>
        <w:t>State Regulation IVF Coverage Mandate</w:t>
      </w:r>
      <w:r>
        <w:rPr>
          <w:rFonts w:ascii="Roboto" w:hAnsi="Roboto"/>
          <w:b/>
          <w:bCs/>
          <w:sz w:val="28"/>
          <w:szCs w:val="28"/>
          <w:shd w:val="clear" w:color="auto" w:fill="FFFFFF"/>
        </w:rPr>
        <w:t xml:space="preserve"> – Eff </w:t>
      </w:r>
      <w:r w:rsidRPr="00FF12B7">
        <w:rPr>
          <w:rFonts w:ascii="Roboto" w:hAnsi="Roboto"/>
          <w:b/>
          <w:bCs/>
          <w:color w:val="C00000"/>
          <w:sz w:val="28"/>
          <w:szCs w:val="28"/>
          <w:shd w:val="clear" w:color="auto" w:fill="FFFFFF"/>
        </w:rPr>
        <w:t>2026</w:t>
      </w:r>
    </w:p>
    <w:p w14:paraId="1B4E5E37" w14:textId="01E13479" w:rsidR="00CB39EB" w:rsidRPr="00CB39EB" w:rsidRDefault="00CB39EB" w:rsidP="00CB39EB">
      <w:pPr>
        <w:jc w:val="both"/>
        <w:rPr>
          <w:rFonts w:ascii="Roboto" w:hAnsi="Roboto"/>
          <w:shd w:val="clear" w:color="auto" w:fill="FFFFFF"/>
        </w:rPr>
      </w:pPr>
      <w:r w:rsidRPr="00A0639F">
        <w:rPr>
          <w:rFonts w:ascii="Roboto" w:hAnsi="Roboto"/>
          <w:shd w:val="clear" w:color="auto" w:fill="FFFFFF"/>
        </w:rPr>
        <w:t>Although ETC does not typically focus on individual state mandated benefit related regulations, the state of California  once again sets precedent with Governor Newsom recently signing into law AB 116 which delays compliance with the new state in vitro fertilization (IVF) coverage mandate.</w:t>
      </w:r>
    </w:p>
    <w:p w14:paraId="7B3437C2" w14:textId="4C5F9D5A" w:rsidR="00CB39EB" w:rsidRPr="00CB39EB" w:rsidRDefault="00CB39EB" w:rsidP="00CB39EB">
      <w:pPr>
        <w:jc w:val="both"/>
        <w:rPr>
          <w:rFonts w:ascii="Roboto" w:hAnsi="Roboto"/>
          <w:shd w:val="clear" w:color="auto" w:fill="FFFFFF"/>
        </w:rPr>
      </w:pPr>
      <w:r w:rsidRPr="00A0639F">
        <w:rPr>
          <w:rFonts w:ascii="Roboto" w:hAnsi="Roboto"/>
          <w:shd w:val="clear" w:color="auto" w:fill="FFFFFF"/>
        </w:rPr>
        <w:t xml:space="preserve">As a result, applicable large employers with benefits renewals between July 1, 2025, and December 1, 2025, will now be required to comply with the new infertility coverage mandate when their plans renew in </w:t>
      </w:r>
      <w:r w:rsidRPr="00A0639F">
        <w:rPr>
          <w:rFonts w:ascii="Roboto" w:hAnsi="Roboto"/>
          <w:color w:val="C00000"/>
          <w:u w:val="single"/>
          <w:shd w:val="clear" w:color="auto" w:fill="FFFFFF"/>
        </w:rPr>
        <w:t>2026</w:t>
      </w:r>
      <w:r w:rsidRPr="00A0639F">
        <w:rPr>
          <w:rFonts w:ascii="Roboto" w:hAnsi="Roboto"/>
          <w:shd w:val="clear" w:color="auto" w:fill="FFFFFF"/>
        </w:rPr>
        <w:t xml:space="preserve">. </w:t>
      </w:r>
    </w:p>
    <w:p w14:paraId="0A7ED4E9" w14:textId="697D4BBA" w:rsidR="00CB39EB" w:rsidRPr="00CB39EB" w:rsidRDefault="00CB39EB" w:rsidP="00CB39EB">
      <w:pPr>
        <w:jc w:val="both"/>
        <w:rPr>
          <w:rFonts w:ascii="Roboto" w:hAnsi="Roboto"/>
          <w:shd w:val="clear" w:color="auto" w:fill="FFFFFF"/>
        </w:rPr>
      </w:pPr>
      <w:r w:rsidRPr="00A0639F">
        <w:rPr>
          <w:rFonts w:ascii="Roboto" w:hAnsi="Roboto"/>
          <w:shd w:val="clear" w:color="auto" w:fill="FFFFFF"/>
        </w:rPr>
        <w:t xml:space="preserve">While large, insured medical plans renewing January 1 through June 1 will be required to comply with the new mandate </w:t>
      </w:r>
      <w:r w:rsidRPr="00A0639F">
        <w:rPr>
          <w:rFonts w:ascii="Roboto" w:hAnsi="Roboto"/>
          <w:color w:val="C00000"/>
          <w:shd w:val="clear" w:color="auto" w:fill="FFFFFF"/>
        </w:rPr>
        <w:t>as of their plan renewal in 2026</w:t>
      </w:r>
      <w:r w:rsidRPr="00A0639F">
        <w:rPr>
          <w:rFonts w:ascii="Roboto" w:hAnsi="Roboto"/>
          <w:shd w:val="clear" w:color="auto" w:fill="FFFFFF"/>
        </w:rPr>
        <w:t xml:space="preserve">. </w:t>
      </w:r>
    </w:p>
    <w:p w14:paraId="16E7C816" w14:textId="07B2EF30" w:rsidR="00CB39EB" w:rsidRPr="00CB39EB" w:rsidRDefault="00CB39EB" w:rsidP="00CB39EB">
      <w:pPr>
        <w:jc w:val="both"/>
        <w:rPr>
          <w:rFonts w:ascii="Roboto" w:hAnsi="Roboto"/>
          <w:shd w:val="clear" w:color="auto" w:fill="FFFFFF"/>
        </w:rPr>
      </w:pPr>
      <w:r w:rsidRPr="00A0639F">
        <w:rPr>
          <w:rFonts w:ascii="Roboto" w:hAnsi="Roboto"/>
          <w:shd w:val="clear" w:color="auto" w:fill="FFFFFF"/>
        </w:rPr>
        <w:t>Employers in the small group market will not have to consider offering an infertility rider that mirrors coverage in the large group market, until their plan’s renewal on or after January 1, 2026.</w:t>
      </w:r>
    </w:p>
    <w:p w14:paraId="0E6926E7" w14:textId="04CC0055" w:rsidR="00DC617F" w:rsidRPr="00CB39EB" w:rsidRDefault="00CB39EB" w:rsidP="00CB39EB">
      <w:pPr>
        <w:jc w:val="both"/>
        <w:rPr>
          <w:rFonts w:ascii="Roboto" w:hAnsi="Roboto"/>
          <w:shd w:val="clear" w:color="auto" w:fill="FFFFFF"/>
        </w:rPr>
      </w:pPr>
      <w:r w:rsidRPr="00A0639F">
        <w:rPr>
          <w:rFonts w:ascii="Roboto" w:hAnsi="Roboto"/>
          <w:shd w:val="clear" w:color="auto" w:fill="FFFFFF"/>
        </w:rPr>
        <w:lastRenderedPageBreak/>
        <w:t>Employers seeking to learn more are advised to engage their benefits broker directly to navigate this new obligation.</w:t>
      </w:r>
      <w:bookmarkEnd w:id="51"/>
    </w:p>
    <w:p w14:paraId="3434DC65" w14:textId="2CAD4628" w:rsidR="00636C21" w:rsidRPr="00D922D6" w:rsidRDefault="00636C21" w:rsidP="00636C21">
      <w:pPr>
        <w:jc w:val="center"/>
        <w:rPr>
          <w:rFonts w:ascii="Roboto" w:hAnsi="Roboto"/>
          <w:b/>
          <w:bCs/>
          <w:sz w:val="28"/>
          <w:szCs w:val="28"/>
          <w:shd w:val="clear" w:color="auto" w:fill="FFFFFF"/>
          <w:lang w:val="en"/>
        </w:rPr>
      </w:pPr>
      <w:r w:rsidRPr="00D922D6">
        <w:rPr>
          <w:rFonts w:ascii="Roboto" w:hAnsi="Roboto"/>
          <w:b/>
          <w:bCs/>
          <w:sz w:val="28"/>
          <w:szCs w:val="28"/>
          <w:shd w:val="clear" w:color="auto" w:fill="FFFFFF"/>
          <w:lang w:val="en"/>
        </w:rPr>
        <w:t xml:space="preserve">Personnel </w:t>
      </w:r>
      <w:r>
        <w:rPr>
          <w:rFonts w:ascii="Roboto" w:hAnsi="Roboto"/>
          <w:b/>
          <w:bCs/>
          <w:sz w:val="28"/>
          <w:szCs w:val="28"/>
          <w:shd w:val="clear" w:color="auto" w:fill="FFFFFF"/>
          <w:lang w:val="en"/>
        </w:rPr>
        <w:t xml:space="preserve">Records Changes </w:t>
      </w:r>
      <w:r w:rsidRPr="00D922D6">
        <w:rPr>
          <w:rFonts w:ascii="Roboto" w:hAnsi="Roboto"/>
          <w:b/>
          <w:bCs/>
          <w:sz w:val="28"/>
          <w:szCs w:val="28"/>
          <w:shd w:val="clear" w:color="auto" w:fill="FFFFFF"/>
          <w:lang w:val="en"/>
        </w:rPr>
        <w:t xml:space="preserve">– </w:t>
      </w:r>
      <w:r>
        <w:rPr>
          <w:rFonts w:ascii="Roboto" w:hAnsi="Roboto"/>
          <w:b/>
          <w:bCs/>
          <w:sz w:val="28"/>
          <w:szCs w:val="28"/>
          <w:shd w:val="clear" w:color="auto" w:fill="FFFFFF"/>
          <w:lang w:val="en"/>
        </w:rPr>
        <w:t xml:space="preserve">Eff </w:t>
      </w:r>
      <w:r w:rsidRPr="00956705">
        <w:rPr>
          <w:rFonts w:ascii="Roboto" w:hAnsi="Roboto"/>
          <w:b/>
          <w:bCs/>
          <w:color w:val="C00000"/>
          <w:sz w:val="28"/>
          <w:szCs w:val="28"/>
          <w:shd w:val="clear" w:color="auto" w:fill="FFFFFF"/>
          <w:lang w:val="en"/>
        </w:rPr>
        <w:t>Oct 11, 2025</w:t>
      </w:r>
    </w:p>
    <w:p w14:paraId="6AF7DC17" w14:textId="77777777" w:rsidR="00636C21" w:rsidRDefault="00636C21" w:rsidP="00636C21">
      <w:pPr>
        <w:pStyle w:val="NormalWeb"/>
        <w:shd w:val="clear" w:color="auto" w:fill="FFFFFF"/>
        <w:spacing w:before="0" w:beforeAutospacing="0" w:after="0" w:afterAutospacing="0"/>
        <w:rPr>
          <w:rFonts w:ascii="Roboto" w:hAnsi="Roboto"/>
          <w:sz w:val="22"/>
          <w:szCs w:val="22"/>
        </w:rPr>
      </w:pPr>
      <w:hyperlink r:id="rId379" w:history="1">
        <w:r w:rsidRPr="00956705">
          <w:rPr>
            <w:rStyle w:val="Hyperlink"/>
            <w:rFonts w:ascii="Roboto" w:hAnsi="Roboto"/>
            <w:sz w:val="22"/>
            <w:szCs w:val="22"/>
          </w:rPr>
          <w:t>SB 513</w:t>
        </w:r>
      </w:hyperlink>
      <w:r w:rsidRPr="00D922D6">
        <w:rPr>
          <w:rFonts w:ascii="Roboto" w:hAnsi="Roboto"/>
          <w:sz w:val="22"/>
          <w:szCs w:val="22"/>
        </w:rPr>
        <w:t xml:space="preserve"> amends Labor Code Section 1198.5 </w:t>
      </w:r>
      <w:r>
        <w:rPr>
          <w:rFonts w:ascii="Roboto" w:hAnsi="Roboto"/>
          <w:sz w:val="22"/>
          <w:szCs w:val="22"/>
        </w:rPr>
        <w:t>, signed into law of October 11</w:t>
      </w:r>
      <w:r w:rsidRPr="00956705">
        <w:rPr>
          <w:rFonts w:ascii="Roboto" w:hAnsi="Roboto"/>
          <w:sz w:val="22"/>
          <w:szCs w:val="22"/>
          <w:vertAlign w:val="superscript"/>
        </w:rPr>
        <w:t>th</w:t>
      </w:r>
      <w:r>
        <w:rPr>
          <w:rFonts w:ascii="Roboto" w:hAnsi="Roboto"/>
          <w:sz w:val="22"/>
          <w:szCs w:val="22"/>
        </w:rPr>
        <w:t xml:space="preserve">, </w:t>
      </w:r>
      <w:r w:rsidRPr="00D922D6">
        <w:rPr>
          <w:rFonts w:ascii="Roboto" w:hAnsi="Roboto"/>
          <w:sz w:val="22"/>
          <w:szCs w:val="22"/>
        </w:rPr>
        <w:t>to make education and training records explicitly part of the “personnel records” that current and former employees (or their authorized representatives) have the right to inspect and copy.</w:t>
      </w:r>
      <w:r>
        <w:rPr>
          <w:rFonts w:ascii="Roboto" w:hAnsi="Roboto"/>
          <w:sz w:val="22"/>
          <w:szCs w:val="22"/>
        </w:rPr>
        <w:t xml:space="preserve">  </w:t>
      </w:r>
      <w:r w:rsidRPr="00956705">
        <w:rPr>
          <w:rFonts w:ascii="Roboto" w:hAnsi="Roboto"/>
          <w:sz w:val="22"/>
          <w:szCs w:val="22"/>
        </w:rPr>
        <w:t>Employers who do not typically send these records to an employee’s personnel file must now do so and must further ensure they include all required information.</w:t>
      </w:r>
    </w:p>
    <w:p w14:paraId="41C3508C" w14:textId="77777777" w:rsidR="00636C21" w:rsidRPr="00D922D6" w:rsidRDefault="00636C21" w:rsidP="00636C21">
      <w:pPr>
        <w:pStyle w:val="NormalWeb"/>
        <w:shd w:val="clear" w:color="auto" w:fill="FFFFFF"/>
        <w:spacing w:before="0" w:beforeAutospacing="0" w:after="0" w:afterAutospacing="0"/>
        <w:rPr>
          <w:rFonts w:ascii="Roboto" w:hAnsi="Roboto"/>
          <w:sz w:val="22"/>
          <w:szCs w:val="22"/>
        </w:rPr>
      </w:pPr>
    </w:p>
    <w:p w14:paraId="7CF5DDCD" w14:textId="77777777" w:rsidR="00636C21" w:rsidRPr="00D922D6" w:rsidRDefault="00636C21" w:rsidP="00636C21">
      <w:pPr>
        <w:pStyle w:val="NormalWeb"/>
        <w:shd w:val="clear" w:color="auto" w:fill="FFFFFF"/>
        <w:spacing w:before="0" w:beforeAutospacing="0" w:after="0" w:afterAutospacing="0"/>
        <w:rPr>
          <w:rFonts w:ascii="Roboto" w:hAnsi="Roboto"/>
          <w:sz w:val="22"/>
          <w:szCs w:val="22"/>
        </w:rPr>
      </w:pPr>
      <w:r w:rsidRPr="00D922D6">
        <w:rPr>
          <w:rFonts w:ascii="Roboto" w:hAnsi="Roboto"/>
          <w:sz w:val="22"/>
          <w:szCs w:val="22"/>
        </w:rPr>
        <w:t>Employers that maintain education or training records should follow these guidelines:</w:t>
      </w:r>
    </w:p>
    <w:p w14:paraId="7F4B0498" w14:textId="77777777" w:rsidR="00636C21" w:rsidRPr="00956705" w:rsidRDefault="00636C21" w:rsidP="00636C21">
      <w:pPr>
        <w:pStyle w:val="ListParagraph"/>
        <w:numPr>
          <w:ilvl w:val="0"/>
          <w:numId w:val="258"/>
        </w:numPr>
        <w:shd w:val="clear" w:color="auto" w:fill="FFFFFF"/>
        <w:spacing w:after="0" w:line="240" w:lineRule="auto"/>
        <w:ind w:left="720"/>
        <w:rPr>
          <w:rFonts w:ascii="Roboto" w:hAnsi="Roboto"/>
          <w:b/>
          <w:bCs/>
        </w:rPr>
      </w:pPr>
      <w:r w:rsidRPr="00956705">
        <w:rPr>
          <w:rFonts w:ascii="Roboto" w:hAnsi="Roboto"/>
          <w:b/>
          <w:bCs/>
        </w:rPr>
        <w:t>Documentation</w:t>
      </w:r>
    </w:p>
    <w:p w14:paraId="7BFC369F" w14:textId="77777777" w:rsidR="00636C21" w:rsidRPr="00956705" w:rsidRDefault="00636C21" w:rsidP="00636C21">
      <w:pPr>
        <w:shd w:val="clear" w:color="auto" w:fill="FFFFFF"/>
        <w:rPr>
          <w:rFonts w:ascii="Roboto" w:hAnsi="Roboto"/>
        </w:rPr>
      </w:pPr>
      <w:r w:rsidRPr="00956705">
        <w:rPr>
          <w:rFonts w:ascii="Roboto" w:hAnsi="Roboto"/>
        </w:rPr>
        <w:t>The amendment now expressly includes education and training records within the definition of personnel records. Employers who maintain education and training records must ensure they contain the following information.</w:t>
      </w:r>
    </w:p>
    <w:p w14:paraId="15C87843" w14:textId="77777777" w:rsidR="00636C21" w:rsidRPr="00956705" w:rsidRDefault="00636C21" w:rsidP="00636C21">
      <w:pPr>
        <w:pStyle w:val="ListParagraph"/>
        <w:numPr>
          <w:ilvl w:val="0"/>
          <w:numId w:val="258"/>
        </w:numPr>
        <w:shd w:val="clear" w:color="auto" w:fill="FFFFFF"/>
        <w:spacing w:after="0" w:line="240" w:lineRule="auto"/>
        <w:rPr>
          <w:rFonts w:ascii="Roboto" w:hAnsi="Roboto"/>
        </w:rPr>
      </w:pPr>
      <w:r w:rsidRPr="00956705">
        <w:rPr>
          <w:rFonts w:ascii="Roboto" w:hAnsi="Roboto"/>
        </w:rPr>
        <w:t>The employee’s name.</w:t>
      </w:r>
    </w:p>
    <w:p w14:paraId="46BA579D" w14:textId="77777777" w:rsidR="00636C21" w:rsidRPr="00956705" w:rsidRDefault="00636C21" w:rsidP="00636C21">
      <w:pPr>
        <w:pStyle w:val="ListParagraph"/>
        <w:numPr>
          <w:ilvl w:val="0"/>
          <w:numId w:val="258"/>
        </w:numPr>
        <w:shd w:val="clear" w:color="auto" w:fill="FFFFFF"/>
        <w:spacing w:after="0" w:line="240" w:lineRule="auto"/>
        <w:rPr>
          <w:rFonts w:ascii="Roboto" w:hAnsi="Roboto"/>
        </w:rPr>
      </w:pPr>
      <w:r w:rsidRPr="00956705">
        <w:rPr>
          <w:rFonts w:ascii="Roboto" w:hAnsi="Roboto"/>
        </w:rPr>
        <w:t>The training provider’s name.</w:t>
      </w:r>
    </w:p>
    <w:p w14:paraId="75C0017E" w14:textId="77777777" w:rsidR="00636C21" w:rsidRPr="00956705" w:rsidRDefault="00636C21" w:rsidP="00636C21">
      <w:pPr>
        <w:pStyle w:val="ListParagraph"/>
        <w:numPr>
          <w:ilvl w:val="0"/>
          <w:numId w:val="258"/>
        </w:numPr>
        <w:shd w:val="clear" w:color="auto" w:fill="FFFFFF"/>
        <w:spacing w:after="0" w:line="240" w:lineRule="auto"/>
        <w:rPr>
          <w:rFonts w:ascii="Roboto" w:hAnsi="Roboto"/>
        </w:rPr>
      </w:pPr>
      <w:r w:rsidRPr="00956705">
        <w:rPr>
          <w:rFonts w:ascii="Roboto" w:hAnsi="Roboto"/>
        </w:rPr>
        <w:t>The duration and date of the training.</w:t>
      </w:r>
    </w:p>
    <w:p w14:paraId="62062858" w14:textId="77777777" w:rsidR="00636C21" w:rsidRPr="00956705" w:rsidRDefault="00636C21" w:rsidP="00636C21">
      <w:pPr>
        <w:pStyle w:val="ListParagraph"/>
        <w:numPr>
          <w:ilvl w:val="0"/>
          <w:numId w:val="258"/>
        </w:numPr>
        <w:shd w:val="clear" w:color="auto" w:fill="FFFFFF"/>
        <w:spacing w:after="0" w:line="240" w:lineRule="auto"/>
        <w:rPr>
          <w:rFonts w:ascii="Roboto" w:hAnsi="Roboto"/>
        </w:rPr>
      </w:pPr>
      <w:r w:rsidRPr="00956705">
        <w:rPr>
          <w:rFonts w:ascii="Roboto" w:hAnsi="Roboto"/>
        </w:rPr>
        <w:t>The core competencies covered (including equipment or software skills).</w:t>
      </w:r>
    </w:p>
    <w:p w14:paraId="2146B5A0" w14:textId="77777777" w:rsidR="00636C21" w:rsidRPr="00956705" w:rsidRDefault="00636C21" w:rsidP="00636C21">
      <w:pPr>
        <w:pStyle w:val="ListParagraph"/>
        <w:numPr>
          <w:ilvl w:val="0"/>
          <w:numId w:val="258"/>
        </w:numPr>
        <w:shd w:val="clear" w:color="auto" w:fill="FFFFFF"/>
        <w:spacing w:after="0" w:line="240" w:lineRule="auto"/>
        <w:rPr>
          <w:rFonts w:ascii="Roboto" w:hAnsi="Roboto"/>
        </w:rPr>
      </w:pPr>
      <w:r w:rsidRPr="00956705">
        <w:rPr>
          <w:rFonts w:ascii="Roboto" w:hAnsi="Roboto"/>
        </w:rPr>
        <w:t>Any resulting certification or qualification.</w:t>
      </w:r>
    </w:p>
    <w:p w14:paraId="30B2860E" w14:textId="77777777" w:rsidR="00636C21" w:rsidRPr="00956705" w:rsidRDefault="00636C21" w:rsidP="00636C21">
      <w:pPr>
        <w:shd w:val="clear" w:color="auto" w:fill="FFFFFF"/>
        <w:rPr>
          <w:rFonts w:ascii="Roboto" w:hAnsi="Roboto"/>
        </w:rPr>
      </w:pPr>
      <w:r w:rsidRPr="00956705">
        <w:rPr>
          <w:rFonts w:ascii="Roboto" w:hAnsi="Roboto"/>
        </w:rPr>
        <w:t>The amended statute does not impose an independent obligation on employers to maintain education and training records. However, if an employer does so, it must make sure that those records include the above information. Presumably, this new statutory requirement will disincentivize employers from maintaining records relating to education and training unless they are otherwise required to do by another statute or regulation.</w:t>
      </w:r>
    </w:p>
    <w:p w14:paraId="4BCD9323" w14:textId="77777777" w:rsidR="00636C21" w:rsidRPr="00D922D6" w:rsidRDefault="00636C21" w:rsidP="00636C21">
      <w:pPr>
        <w:numPr>
          <w:ilvl w:val="0"/>
          <w:numId w:val="254"/>
        </w:numPr>
        <w:shd w:val="clear" w:color="auto" w:fill="FFFFFF"/>
        <w:spacing w:after="0" w:line="240" w:lineRule="auto"/>
        <w:rPr>
          <w:rFonts w:ascii="Roboto" w:hAnsi="Roboto"/>
        </w:rPr>
      </w:pPr>
      <w:r w:rsidRPr="00D922D6">
        <w:rPr>
          <w:rStyle w:val="Strong"/>
          <w:rFonts w:ascii="Roboto" w:hAnsi="Roboto"/>
        </w:rPr>
        <w:t>Timely Access Still Applies</w:t>
      </w:r>
    </w:p>
    <w:p w14:paraId="28928D91" w14:textId="77777777" w:rsidR="00636C21" w:rsidRPr="00D922D6" w:rsidRDefault="00636C21" w:rsidP="00636C21">
      <w:pPr>
        <w:pStyle w:val="NormalWeb"/>
        <w:shd w:val="clear" w:color="auto" w:fill="FFFFFF"/>
        <w:spacing w:before="0" w:beforeAutospacing="0" w:after="0" w:afterAutospacing="0"/>
        <w:rPr>
          <w:rFonts w:ascii="Roboto" w:hAnsi="Roboto"/>
          <w:sz w:val="22"/>
          <w:szCs w:val="22"/>
        </w:rPr>
      </w:pPr>
      <w:r w:rsidRPr="00D922D6">
        <w:rPr>
          <w:rFonts w:ascii="Roboto" w:hAnsi="Roboto"/>
          <w:sz w:val="22"/>
          <w:szCs w:val="22"/>
        </w:rPr>
        <w:t>The 30-day rule remains. Employers must respond to written requests for inspection or copies within 30 calendar days, unless both parties agree in writing to extend up to 35 days from the date the employer’s receipt of the written request.</w:t>
      </w:r>
    </w:p>
    <w:p w14:paraId="194DC414" w14:textId="77777777" w:rsidR="00636C21" w:rsidRPr="00D922D6" w:rsidRDefault="00636C21" w:rsidP="00636C21">
      <w:pPr>
        <w:numPr>
          <w:ilvl w:val="0"/>
          <w:numId w:val="255"/>
        </w:numPr>
        <w:shd w:val="clear" w:color="auto" w:fill="FFFFFF"/>
        <w:spacing w:after="0" w:line="240" w:lineRule="auto"/>
        <w:rPr>
          <w:rFonts w:ascii="Roboto" w:hAnsi="Roboto"/>
        </w:rPr>
      </w:pPr>
      <w:r w:rsidRPr="00D922D6">
        <w:rPr>
          <w:rStyle w:val="Strong"/>
          <w:rFonts w:ascii="Roboto" w:hAnsi="Roboto"/>
        </w:rPr>
        <w:t>Retention Requirements</w:t>
      </w:r>
    </w:p>
    <w:p w14:paraId="5767E2EB" w14:textId="77777777" w:rsidR="00636C21" w:rsidRPr="00D922D6" w:rsidRDefault="00636C21" w:rsidP="00636C21">
      <w:pPr>
        <w:pStyle w:val="NormalWeb"/>
        <w:shd w:val="clear" w:color="auto" w:fill="FFFFFF"/>
        <w:spacing w:before="0" w:beforeAutospacing="0" w:after="0" w:afterAutospacing="0"/>
        <w:rPr>
          <w:rFonts w:ascii="Roboto" w:hAnsi="Roboto"/>
          <w:sz w:val="22"/>
          <w:szCs w:val="22"/>
        </w:rPr>
      </w:pPr>
      <w:r w:rsidRPr="00D922D6">
        <w:rPr>
          <w:rFonts w:ascii="Roboto" w:hAnsi="Roboto"/>
          <w:sz w:val="22"/>
          <w:szCs w:val="22"/>
        </w:rPr>
        <w:t>Employers must retain personnel records—including these expanded education and training records—for at least three years after an employee’s termination.</w:t>
      </w:r>
    </w:p>
    <w:p w14:paraId="47793F4A" w14:textId="77777777" w:rsidR="00636C21" w:rsidRPr="00D922D6" w:rsidRDefault="00636C21" w:rsidP="00636C21">
      <w:pPr>
        <w:numPr>
          <w:ilvl w:val="0"/>
          <w:numId w:val="256"/>
        </w:numPr>
        <w:shd w:val="clear" w:color="auto" w:fill="FFFFFF"/>
        <w:spacing w:after="0" w:line="240" w:lineRule="auto"/>
        <w:rPr>
          <w:rFonts w:ascii="Roboto" w:hAnsi="Roboto"/>
        </w:rPr>
      </w:pPr>
      <w:r w:rsidRPr="00D922D6">
        <w:rPr>
          <w:rStyle w:val="Strong"/>
          <w:rFonts w:ascii="Roboto" w:hAnsi="Roboto"/>
        </w:rPr>
        <w:t>One Request Rule for Former Employees</w:t>
      </w:r>
    </w:p>
    <w:p w14:paraId="117DE5A2" w14:textId="77777777" w:rsidR="00636C21" w:rsidRPr="00D922D6" w:rsidRDefault="00636C21" w:rsidP="00636C21">
      <w:pPr>
        <w:pStyle w:val="NormalWeb"/>
        <w:shd w:val="clear" w:color="auto" w:fill="FFFFFF"/>
        <w:spacing w:before="0" w:beforeAutospacing="0" w:after="0" w:afterAutospacing="0"/>
        <w:rPr>
          <w:rFonts w:ascii="Roboto" w:hAnsi="Roboto"/>
          <w:sz w:val="22"/>
          <w:szCs w:val="22"/>
        </w:rPr>
      </w:pPr>
      <w:r w:rsidRPr="00D922D6">
        <w:rPr>
          <w:rFonts w:ascii="Roboto" w:hAnsi="Roboto"/>
          <w:sz w:val="22"/>
          <w:szCs w:val="22"/>
        </w:rPr>
        <w:t>Former employees may only make one request per year to inspect or receive a copy of their records.</w:t>
      </w:r>
    </w:p>
    <w:p w14:paraId="25DF32F9" w14:textId="77777777" w:rsidR="00636C21" w:rsidRPr="00D922D6" w:rsidRDefault="00636C21" w:rsidP="00636C21">
      <w:pPr>
        <w:numPr>
          <w:ilvl w:val="0"/>
          <w:numId w:val="257"/>
        </w:numPr>
        <w:shd w:val="clear" w:color="auto" w:fill="FFFFFF"/>
        <w:spacing w:after="0" w:line="240" w:lineRule="auto"/>
        <w:rPr>
          <w:rFonts w:ascii="Roboto" w:hAnsi="Roboto"/>
        </w:rPr>
      </w:pPr>
      <w:r w:rsidRPr="00D922D6">
        <w:rPr>
          <w:rStyle w:val="Strong"/>
          <w:rFonts w:ascii="Roboto" w:hAnsi="Roboto"/>
        </w:rPr>
        <w:t>Verification and Forms</w:t>
      </w:r>
    </w:p>
    <w:p w14:paraId="3CC4C6AD" w14:textId="1B4C8483" w:rsidR="00636C21" w:rsidRPr="00636C21" w:rsidRDefault="00636C21" w:rsidP="00636C21">
      <w:pPr>
        <w:pStyle w:val="NormalWeb"/>
        <w:shd w:val="clear" w:color="auto" w:fill="FFFFFF"/>
        <w:spacing w:before="0" w:beforeAutospacing="0" w:after="0" w:afterAutospacing="0"/>
        <w:rPr>
          <w:rFonts w:ascii="Roboto" w:hAnsi="Roboto"/>
          <w:sz w:val="22"/>
          <w:szCs w:val="22"/>
        </w:rPr>
      </w:pPr>
      <w:r w:rsidRPr="00D922D6">
        <w:rPr>
          <w:rFonts w:ascii="Roboto" w:hAnsi="Roboto"/>
          <w:sz w:val="22"/>
          <w:szCs w:val="22"/>
        </w:rPr>
        <w:t>Employers may verify the identity of the requester and can require use of an employer-provided form, which must be made available upon verbal request.</w:t>
      </w:r>
    </w:p>
    <w:p w14:paraId="6E8E29C8" w14:textId="3501A610" w:rsidR="00636C21" w:rsidRPr="00636C21" w:rsidRDefault="00636C21" w:rsidP="00636C21">
      <w:pPr>
        <w:rPr>
          <w:rFonts w:ascii="Roboto" w:hAnsi="Roboto"/>
          <w:shd w:val="clear" w:color="auto" w:fill="FFFFFF"/>
          <w:lang w:val="en"/>
        </w:rPr>
      </w:pPr>
      <w:r w:rsidRPr="00D922D6">
        <w:rPr>
          <w:rFonts w:ascii="Roboto" w:hAnsi="Roboto"/>
          <w:shd w:val="clear" w:color="auto" w:fill="FFFFFF"/>
        </w:rPr>
        <w:t>Failing to meet these requirements can expose employers to penalties, including criminal liability. SB 513 also enforces transparency and accountability in workforce development, making training documentation a legal obligation</w:t>
      </w:r>
    </w:p>
    <w:p w14:paraId="5EE5D41E" w14:textId="7A6681EA" w:rsidR="00636C21" w:rsidRDefault="00636C21" w:rsidP="00636C21">
      <w:pPr>
        <w:jc w:val="center"/>
        <w:rPr>
          <w:rFonts w:ascii="Roboto" w:hAnsi="Roboto"/>
          <w:b/>
          <w:bCs/>
          <w:color w:val="C00000"/>
          <w:sz w:val="28"/>
          <w:szCs w:val="28"/>
          <w:shd w:val="clear" w:color="auto" w:fill="FFFFFF"/>
          <w:lang w:val="en"/>
        </w:rPr>
      </w:pPr>
      <w:bookmarkStart w:id="52" w:name="_Hlk213072655"/>
      <w:r w:rsidRPr="00D922D6">
        <w:rPr>
          <w:rFonts w:ascii="Roboto" w:hAnsi="Roboto"/>
          <w:b/>
          <w:bCs/>
          <w:sz w:val="28"/>
          <w:szCs w:val="28"/>
          <w:shd w:val="clear" w:color="auto" w:fill="FFFFFF"/>
          <w:lang w:val="en"/>
        </w:rPr>
        <w:t xml:space="preserve">State Expands PFL Eligibility to “Designated Persons” – </w:t>
      </w:r>
      <w:r>
        <w:rPr>
          <w:rFonts w:ascii="Roboto" w:hAnsi="Roboto"/>
          <w:b/>
          <w:bCs/>
          <w:color w:val="C00000"/>
          <w:sz w:val="28"/>
          <w:szCs w:val="28"/>
          <w:shd w:val="clear" w:color="auto" w:fill="FFFFFF"/>
          <w:lang w:val="en"/>
        </w:rPr>
        <w:t xml:space="preserve">Eff July 1, 2026 </w:t>
      </w:r>
      <w:r w:rsidRPr="003D09BE">
        <w:rPr>
          <w:rFonts w:ascii="Roboto" w:hAnsi="Roboto"/>
          <w:b/>
          <w:bCs/>
          <w:sz w:val="28"/>
          <w:szCs w:val="28"/>
          <w:shd w:val="clear" w:color="auto" w:fill="FFFFFF"/>
          <w:lang w:val="en"/>
        </w:rPr>
        <w:t xml:space="preserve">with Funded Benefits Available </w:t>
      </w:r>
      <w:r>
        <w:rPr>
          <w:rFonts w:ascii="Roboto" w:hAnsi="Roboto"/>
          <w:b/>
          <w:bCs/>
          <w:color w:val="C00000"/>
          <w:sz w:val="28"/>
          <w:szCs w:val="28"/>
          <w:shd w:val="clear" w:color="auto" w:fill="FFFFFF"/>
          <w:lang w:val="en"/>
        </w:rPr>
        <w:t>July 1, 2025</w:t>
      </w:r>
      <w:bookmarkEnd w:id="52"/>
    </w:p>
    <w:p w14:paraId="608044B1" w14:textId="5B8C6B6A" w:rsidR="00636C21" w:rsidRPr="00D922D6" w:rsidRDefault="00636C21" w:rsidP="00636C21">
      <w:pPr>
        <w:rPr>
          <w:rFonts w:ascii="Roboto" w:hAnsi="Roboto"/>
          <w:shd w:val="clear" w:color="auto" w:fill="FFFFFF"/>
        </w:rPr>
      </w:pPr>
      <w:r w:rsidRPr="00D922D6">
        <w:rPr>
          <w:rFonts w:ascii="Roboto" w:hAnsi="Roboto"/>
          <w:shd w:val="clear" w:color="auto" w:fill="FFFFFF"/>
        </w:rPr>
        <w:t>Following California’s 2023 expansion of job-protected, unpaid family medical leave and paid sick and safe time and its 2025 expansion of job-protected, unpaid leave for victims of violence to include use for a “</w:t>
      </w:r>
      <w:r w:rsidRPr="00D922D6">
        <w:rPr>
          <w:rFonts w:ascii="Roboto" w:hAnsi="Roboto"/>
          <w:b/>
          <w:bCs/>
          <w:i/>
          <w:iCs/>
          <w:shd w:val="clear" w:color="auto" w:fill="FFFFFF"/>
        </w:rPr>
        <w:t xml:space="preserve">designated </w:t>
      </w:r>
      <w:r w:rsidRPr="00D922D6">
        <w:rPr>
          <w:rFonts w:ascii="Roboto" w:hAnsi="Roboto"/>
          <w:shd w:val="clear" w:color="auto" w:fill="FFFFFF"/>
        </w:rPr>
        <w:t>person,” Governor Gavin Newsom signed </w:t>
      </w:r>
      <w:hyperlink r:id="rId380" w:tgtFrame="_blank" w:history="1">
        <w:r w:rsidRPr="00D922D6">
          <w:rPr>
            <w:rStyle w:val="Hyperlink"/>
            <w:rFonts w:ascii="Roboto" w:hAnsi="Roboto"/>
            <w:shd w:val="clear" w:color="auto" w:fill="FFFFFF"/>
          </w:rPr>
          <w:t>SB 590</w:t>
        </w:r>
      </w:hyperlink>
      <w:r w:rsidRPr="00D922D6">
        <w:rPr>
          <w:rFonts w:ascii="Roboto" w:hAnsi="Roboto"/>
          <w:color w:val="C00000"/>
          <w:shd w:val="clear" w:color="auto" w:fill="FFFFFF"/>
        </w:rPr>
        <w:t> </w:t>
      </w:r>
      <w:r w:rsidRPr="00D922D6">
        <w:rPr>
          <w:rFonts w:ascii="Roboto" w:hAnsi="Roboto"/>
          <w:shd w:val="clear" w:color="auto" w:fill="FFFFFF"/>
        </w:rPr>
        <w:t>on October 13, 2025, which broadens eligibility for the state’s Paid Family Leave (PFL) law.</w:t>
      </w:r>
    </w:p>
    <w:p w14:paraId="0560E58B" w14:textId="133E63EE" w:rsidR="00636C21" w:rsidRPr="00D922D6" w:rsidRDefault="00636C21" w:rsidP="00636C21">
      <w:pPr>
        <w:rPr>
          <w:rFonts w:ascii="Roboto" w:hAnsi="Roboto"/>
          <w:shd w:val="clear" w:color="auto" w:fill="FFFFFF"/>
        </w:rPr>
      </w:pPr>
      <w:r w:rsidRPr="00D922D6">
        <w:rPr>
          <w:rFonts w:ascii="Roboto" w:hAnsi="Roboto"/>
          <w:shd w:val="clear" w:color="auto" w:fill="FFFFFF"/>
        </w:rPr>
        <w:t xml:space="preserve">PFL wage replacement benefits claims filed on or after </w:t>
      </w:r>
      <w:r w:rsidRPr="003D09BE">
        <w:rPr>
          <w:rFonts w:ascii="Roboto" w:hAnsi="Roboto"/>
          <w:b/>
          <w:bCs/>
          <w:color w:val="C00000"/>
          <w:shd w:val="clear" w:color="auto" w:fill="FFFFFF"/>
        </w:rPr>
        <w:t>July 1, 2028</w:t>
      </w:r>
      <w:r w:rsidRPr="003D09BE">
        <w:rPr>
          <w:rFonts w:ascii="Roboto" w:hAnsi="Roboto"/>
          <w:color w:val="C00000"/>
          <w:shd w:val="clear" w:color="auto" w:fill="FFFFFF"/>
        </w:rPr>
        <w:t xml:space="preserve"> </w:t>
      </w:r>
      <w:r w:rsidRPr="00D922D6">
        <w:rPr>
          <w:rFonts w:ascii="Roboto" w:hAnsi="Roboto"/>
          <w:shd w:val="clear" w:color="auto" w:fill="FFFFFF"/>
        </w:rPr>
        <w:t xml:space="preserve">will be available for employees who take time off work to care for a “designated person” with a serious illness, which the law defines as any care recipient related by blood or whose association with the individual is the equivalent of a family relationship. Employees will have to identify their “designated person” at the time they request benefits and attest under penalty of perjury to either: (1) </w:t>
      </w:r>
      <w:r w:rsidRPr="00D922D6">
        <w:rPr>
          <w:rFonts w:ascii="Roboto" w:hAnsi="Roboto"/>
          <w:shd w:val="clear" w:color="auto" w:fill="FFFFFF"/>
        </w:rPr>
        <w:lastRenderedPageBreak/>
        <w:t>how the individual is related by blood to the designated person; or (2) how the individual’s association with the designated person is the equivalent of a family relationship.</w:t>
      </w:r>
    </w:p>
    <w:p w14:paraId="0FB1218F" w14:textId="78F612DB" w:rsidR="00636C21" w:rsidRPr="00D922D6" w:rsidRDefault="00636C21" w:rsidP="00636C21">
      <w:pPr>
        <w:rPr>
          <w:rFonts w:ascii="Roboto" w:hAnsi="Roboto"/>
          <w:shd w:val="clear" w:color="auto" w:fill="FFFFFF"/>
        </w:rPr>
      </w:pPr>
      <w:r w:rsidRPr="00D922D6">
        <w:rPr>
          <w:rFonts w:ascii="Roboto" w:hAnsi="Roboto"/>
          <w:shd w:val="clear" w:color="auto" w:fill="FFFFFF"/>
        </w:rPr>
        <w:t>PFL is a wage replacement benefit program administered by the state (unless an employer has a qualifying voluntary plan) that does not provide a job-protected leave of absence. Currently, PFL benefit eligibility is limited to: (1) bonding leave for new parents, including foster and adoptive parents; (2) family care leave for family members with a serious illness; and (3) military assistance leave for employees taking time off to support military-family members deploying to a foreign country.</w:t>
      </w:r>
    </w:p>
    <w:p w14:paraId="412BE6FD" w14:textId="64890E4A" w:rsidR="00636C21" w:rsidRPr="00636C21" w:rsidRDefault="00636C21" w:rsidP="00636C21">
      <w:pPr>
        <w:rPr>
          <w:rFonts w:ascii="Roboto" w:hAnsi="Roboto"/>
          <w:shd w:val="clear" w:color="auto" w:fill="FFFFFF"/>
        </w:rPr>
      </w:pPr>
      <w:r w:rsidRPr="00D922D6">
        <w:rPr>
          <w:rFonts w:ascii="Roboto" w:hAnsi="Roboto"/>
          <w:shd w:val="clear" w:color="auto" w:fill="FFFFFF"/>
        </w:rPr>
        <w:t>SB 590 follows a familiar trend in California. Below we identify the “designated person” standards under the paid sick and safe time law (Healthy Workplaces Healthy Families Act (HWHFA)), the unpaid victims of violence leave law, the unpaid family medical leave law (California Family Rights Act (CFRA)), and now, the paid family leave law (PFL).</w:t>
      </w:r>
    </w:p>
    <w:p w14:paraId="4C495917" w14:textId="45EA4C88" w:rsidR="00636C21" w:rsidRDefault="00636C21" w:rsidP="00636C21">
      <w:pPr>
        <w:jc w:val="center"/>
        <w:rPr>
          <w:rFonts w:ascii="Roboto" w:hAnsi="Roboto"/>
          <w:b/>
          <w:bCs/>
          <w:color w:val="2E74B5" w:themeColor="accent5" w:themeShade="BF"/>
          <w:sz w:val="28"/>
          <w:szCs w:val="28"/>
          <w:shd w:val="clear" w:color="auto" w:fill="FFFFFF"/>
          <w:lang w:val="en"/>
        </w:rPr>
      </w:pPr>
      <w:bookmarkStart w:id="53" w:name="_Hlk213072680"/>
      <w:r w:rsidRPr="00D922D6">
        <w:rPr>
          <w:rFonts w:ascii="Roboto" w:hAnsi="Roboto"/>
          <w:b/>
          <w:bCs/>
          <w:sz w:val="28"/>
          <w:szCs w:val="28"/>
          <w:shd w:val="clear" w:color="auto" w:fill="FFFFFF"/>
          <w:lang w:val="en"/>
        </w:rPr>
        <w:t xml:space="preserve">State Increases Computer Professional Exemption Wage Rate – </w:t>
      </w:r>
      <w:r w:rsidRPr="00D922D6">
        <w:rPr>
          <w:rFonts w:ascii="Roboto" w:hAnsi="Roboto"/>
          <w:b/>
          <w:bCs/>
          <w:color w:val="C00000"/>
          <w:sz w:val="28"/>
          <w:szCs w:val="28"/>
          <w:shd w:val="clear" w:color="auto" w:fill="FFFFFF"/>
          <w:lang w:val="en"/>
        </w:rPr>
        <w:t>Jan 1, 2026</w:t>
      </w:r>
    </w:p>
    <w:bookmarkEnd w:id="53"/>
    <w:p w14:paraId="34EBB7C0" w14:textId="77777777" w:rsidR="00636C21" w:rsidRPr="004D664E" w:rsidRDefault="00636C21" w:rsidP="00636C21">
      <w:pPr>
        <w:rPr>
          <w:rFonts w:ascii="Roboto" w:hAnsi="Roboto"/>
          <w:color w:val="2E74B5" w:themeColor="accent5" w:themeShade="BF"/>
          <w:shd w:val="clear" w:color="auto" w:fill="FFFFFF"/>
          <w:lang w:val="en"/>
        </w:rPr>
      </w:pPr>
      <w:r w:rsidRPr="004D664E">
        <w:rPr>
          <w:rFonts w:ascii="Roboto" w:hAnsi="Roboto"/>
          <w:shd w:val="clear" w:color="auto" w:fill="FFFFFF"/>
        </w:rPr>
        <w:t>Each year, the California Department of Industrial Relations (DIR) sets the compensation threshold for the California computer professional exemption. </w:t>
      </w:r>
      <w:hyperlink r:id="rId381" w:anchor="_ftn1" w:history="1">
        <w:r w:rsidRPr="004D664E">
          <w:rPr>
            <w:rStyle w:val="Hyperlink"/>
            <w:rFonts w:ascii="Roboto" w:hAnsi="Roboto"/>
            <w:shd w:val="clear" w:color="auto" w:fill="FFFFFF"/>
          </w:rPr>
          <w:t>[1]</w:t>
        </w:r>
      </w:hyperlink>
      <w:r w:rsidRPr="004D664E">
        <w:rPr>
          <w:rFonts w:ascii="Roboto" w:hAnsi="Roboto"/>
          <w:color w:val="2E74B5" w:themeColor="accent5" w:themeShade="BF"/>
          <w:shd w:val="clear" w:color="auto" w:fill="FFFFFF"/>
        </w:rPr>
        <w:t>, </w:t>
      </w:r>
      <w:hyperlink r:id="rId382" w:anchor="_ftn2" w:history="1">
        <w:r w:rsidRPr="004D664E">
          <w:rPr>
            <w:rStyle w:val="Hyperlink"/>
            <w:rFonts w:ascii="Roboto" w:hAnsi="Roboto"/>
            <w:shd w:val="clear" w:color="auto" w:fill="FFFFFF"/>
          </w:rPr>
          <w:t>[2]</w:t>
        </w:r>
      </w:hyperlink>
      <w:r w:rsidRPr="004D664E">
        <w:rPr>
          <w:rFonts w:ascii="Roboto" w:hAnsi="Roboto"/>
          <w:color w:val="2E74B5" w:themeColor="accent5" w:themeShade="BF"/>
          <w:shd w:val="clear" w:color="auto" w:fill="FFFFFF"/>
        </w:rPr>
        <w:t> </w:t>
      </w:r>
      <w:r w:rsidRPr="004D664E">
        <w:rPr>
          <w:rFonts w:ascii="Roboto" w:hAnsi="Roboto"/>
          <w:shd w:val="clear" w:color="auto" w:fill="FFFFFF"/>
        </w:rPr>
        <w:t>On October 28, 2025, the DIR published a </w:t>
      </w:r>
      <w:hyperlink r:id="rId383" w:tgtFrame="_blank" w:history="1">
        <w:r w:rsidRPr="004D664E">
          <w:rPr>
            <w:rStyle w:val="Hyperlink"/>
            <w:rFonts w:ascii="Roboto" w:hAnsi="Roboto"/>
            <w:shd w:val="clear" w:color="auto" w:fill="FFFFFF"/>
          </w:rPr>
          <w:t>memo</w:t>
        </w:r>
      </w:hyperlink>
      <w:r w:rsidRPr="004D664E">
        <w:rPr>
          <w:rFonts w:ascii="Roboto" w:hAnsi="Roboto"/>
          <w:color w:val="2E74B5" w:themeColor="accent5" w:themeShade="BF"/>
          <w:shd w:val="clear" w:color="auto" w:fill="FFFFFF"/>
        </w:rPr>
        <w:t> </w:t>
      </w:r>
      <w:r w:rsidRPr="004D664E">
        <w:rPr>
          <w:rFonts w:ascii="Roboto" w:hAnsi="Roboto"/>
          <w:shd w:val="clear" w:color="auto" w:fill="FFFFFF"/>
        </w:rPr>
        <w:t>increasing the compensation threshold to $122,573.13 annually ($10,214.44 monthly), or an hourly wage of $58.85. </w:t>
      </w:r>
      <w:bookmarkStart w:id="54" w:name="_ftnref3"/>
      <w:r w:rsidRPr="004D664E">
        <w:rPr>
          <w:rFonts w:ascii="Roboto" w:hAnsi="Roboto"/>
          <w:color w:val="2E74B5" w:themeColor="accent5" w:themeShade="BF"/>
          <w:shd w:val="clear" w:color="auto" w:fill="FFFFFF"/>
        </w:rPr>
        <w:fldChar w:fldCharType="begin"/>
      </w:r>
      <w:r w:rsidRPr="004D664E">
        <w:rPr>
          <w:rFonts w:ascii="Roboto" w:hAnsi="Roboto"/>
          <w:color w:val="2E74B5" w:themeColor="accent5" w:themeShade="BF"/>
          <w:shd w:val="clear" w:color="auto" w:fill="FFFFFF"/>
        </w:rPr>
        <w:instrText>HYPERLINK "https://www.jdsupra.com/legalnews/california-announces-2026-increase-in-8352548/?origin=CEG&amp;utm_source=CEG&amp;utm_medium=email&amp;utm_campaign=CustomEmailDigest&amp;utm_term=jds-article&amp;utm_content=article-link" \l "_ftn3"</w:instrText>
      </w:r>
      <w:r w:rsidRPr="004D664E">
        <w:rPr>
          <w:rFonts w:ascii="Roboto" w:hAnsi="Roboto"/>
          <w:color w:val="2E74B5" w:themeColor="accent5" w:themeShade="BF"/>
          <w:shd w:val="clear" w:color="auto" w:fill="FFFFFF"/>
        </w:rPr>
      </w:r>
      <w:r w:rsidRPr="004D664E">
        <w:rPr>
          <w:rFonts w:ascii="Roboto" w:hAnsi="Roboto"/>
          <w:color w:val="2E74B5" w:themeColor="accent5" w:themeShade="BF"/>
          <w:shd w:val="clear" w:color="auto" w:fill="FFFFFF"/>
        </w:rPr>
        <w:fldChar w:fldCharType="separate"/>
      </w:r>
      <w:r w:rsidRPr="004D664E">
        <w:rPr>
          <w:rStyle w:val="Hyperlink"/>
          <w:rFonts w:ascii="Roboto" w:hAnsi="Roboto"/>
          <w:shd w:val="clear" w:color="auto" w:fill="FFFFFF"/>
        </w:rPr>
        <w:t>[3]</w:t>
      </w:r>
      <w:r w:rsidRPr="004D664E">
        <w:rPr>
          <w:rFonts w:ascii="Roboto" w:hAnsi="Roboto"/>
          <w:color w:val="2E74B5" w:themeColor="accent5" w:themeShade="BF"/>
          <w:shd w:val="clear" w:color="auto" w:fill="FFFFFF"/>
          <w:lang w:val="en"/>
        </w:rPr>
        <w:fldChar w:fldCharType="end"/>
      </w:r>
      <w:bookmarkEnd w:id="54"/>
      <w:r w:rsidRPr="004D664E">
        <w:rPr>
          <w:rFonts w:ascii="Roboto" w:hAnsi="Roboto"/>
          <w:color w:val="2E74B5" w:themeColor="accent5" w:themeShade="BF"/>
          <w:shd w:val="clear" w:color="auto" w:fill="FFFFFF"/>
        </w:rPr>
        <w:t> </w:t>
      </w:r>
      <w:r w:rsidRPr="004D664E">
        <w:rPr>
          <w:rFonts w:ascii="Roboto" w:hAnsi="Roboto"/>
          <w:shd w:val="clear" w:color="auto" w:fill="FFFFFF"/>
        </w:rPr>
        <w:t>These new rates are set to take effect on January 1, 2026. This reflects an increase of 3.3% over 2025 rates and aligns with inflation rates over the last year as measured by the California Consumer Price Index (CPI). </w:t>
      </w:r>
      <w:bookmarkStart w:id="55" w:name="_ftnref4"/>
      <w:r w:rsidRPr="004D664E">
        <w:rPr>
          <w:rFonts w:ascii="Roboto" w:hAnsi="Roboto"/>
          <w:color w:val="2E74B5" w:themeColor="accent5" w:themeShade="BF"/>
          <w:shd w:val="clear" w:color="auto" w:fill="FFFFFF"/>
        </w:rPr>
        <w:fldChar w:fldCharType="begin"/>
      </w:r>
      <w:r w:rsidRPr="004D664E">
        <w:rPr>
          <w:rFonts w:ascii="Roboto" w:hAnsi="Roboto"/>
          <w:color w:val="2E74B5" w:themeColor="accent5" w:themeShade="BF"/>
          <w:shd w:val="clear" w:color="auto" w:fill="FFFFFF"/>
        </w:rPr>
        <w:instrText>HYPERLINK "https://www.jdsupra.com/legalnews/california-announces-2026-increase-in-8352548/?origin=CEG&amp;utm_source=CEG&amp;utm_medium=email&amp;utm_campaign=CustomEmailDigest&amp;utm_term=jds-article&amp;utm_content=article-link" \l "_ftn4"</w:instrText>
      </w:r>
      <w:r w:rsidRPr="004D664E">
        <w:rPr>
          <w:rFonts w:ascii="Roboto" w:hAnsi="Roboto"/>
          <w:color w:val="2E74B5" w:themeColor="accent5" w:themeShade="BF"/>
          <w:shd w:val="clear" w:color="auto" w:fill="FFFFFF"/>
        </w:rPr>
      </w:r>
      <w:r w:rsidRPr="004D664E">
        <w:rPr>
          <w:rFonts w:ascii="Roboto" w:hAnsi="Roboto"/>
          <w:color w:val="2E74B5" w:themeColor="accent5" w:themeShade="BF"/>
          <w:shd w:val="clear" w:color="auto" w:fill="FFFFFF"/>
        </w:rPr>
        <w:fldChar w:fldCharType="separate"/>
      </w:r>
      <w:r w:rsidRPr="004D664E">
        <w:rPr>
          <w:rStyle w:val="Hyperlink"/>
          <w:rFonts w:ascii="Roboto" w:hAnsi="Roboto"/>
          <w:shd w:val="clear" w:color="auto" w:fill="FFFFFF"/>
        </w:rPr>
        <w:t>[4]</w:t>
      </w:r>
      <w:r w:rsidRPr="004D664E">
        <w:rPr>
          <w:rFonts w:ascii="Roboto" w:hAnsi="Roboto"/>
          <w:color w:val="2E74B5" w:themeColor="accent5" w:themeShade="BF"/>
          <w:shd w:val="clear" w:color="auto" w:fill="FFFFFF"/>
          <w:lang w:val="en"/>
        </w:rPr>
        <w:fldChar w:fldCharType="end"/>
      </w:r>
      <w:bookmarkEnd w:id="55"/>
    </w:p>
    <w:p w14:paraId="3FF08839" w14:textId="289E860B" w:rsidR="00636C21" w:rsidRPr="00636C21" w:rsidRDefault="00636C21" w:rsidP="00636C21">
      <w:pPr>
        <w:rPr>
          <w:rFonts w:ascii="Roboto" w:hAnsi="Roboto"/>
          <w:shd w:val="clear" w:color="auto" w:fill="FFFFFF"/>
          <w:lang w:val="en"/>
        </w:rPr>
      </w:pPr>
      <w:r w:rsidRPr="004D664E">
        <w:rPr>
          <w:rFonts w:ascii="Roboto" w:hAnsi="Roboto"/>
          <w:shd w:val="clear" w:color="auto" w:fill="FFFFFF"/>
        </w:rPr>
        <w:t>California employers must ensure that compensation rates for computer professionals meet new compensation thresholds as of January 1, 2026.</w:t>
      </w:r>
    </w:p>
    <w:p w14:paraId="09A6BE9D" w14:textId="12BF6867" w:rsidR="00636C21" w:rsidRDefault="00636C21" w:rsidP="00636C21">
      <w:pPr>
        <w:jc w:val="center"/>
        <w:rPr>
          <w:rFonts w:ascii="Roboto" w:hAnsi="Roboto"/>
          <w:b/>
          <w:bCs/>
          <w:color w:val="2E74B5" w:themeColor="accent5" w:themeShade="BF"/>
          <w:sz w:val="28"/>
          <w:szCs w:val="28"/>
          <w:shd w:val="clear" w:color="auto" w:fill="FFFFFF"/>
          <w:lang w:val="en"/>
        </w:rPr>
      </w:pPr>
      <w:bookmarkStart w:id="56" w:name="_Hlk213072716"/>
      <w:r w:rsidRPr="00364DC5">
        <w:rPr>
          <w:rFonts w:ascii="Roboto" w:hAnsi="Roboto"/>
          <w:b/>
          <w:bCs/>
          <w:sz w:val="28"/>
          <w:szCs w:val="28"/>
          <w:shd w:val="clear" w:color="auto" w:fill="FFFFFF"/>
          <w:lang w:val="en"/>
        </w:rPr>
        <w:t>State Add</w:t>
      </w:r>
      <w:r>
        <w:rPr>
          <w:rFonts w:ascii="Roboto" w:hAnsi="Roboto"/>
          <w:b/>
          <w:bCs/>
          <w:sz w:val="28"/>
          <w:szCs w:val="28"/>
          <w:shd w:val="clear" w:color="auto" w:fill="FFFFFF"/>
          <w:lang w:val="en"/>
        </w:rPr>
        <w:t>s</w:t>
      </w:r>
      <w:r w:rsidRPr="00364DC5">
        <w:rPr>
          <w:rFonts w:ascii="Roboto" w:hAnsi="Roboto"/>
          <w:b/>
          <w:bCs/>
          <w:sz w:val="28"/>
          <w:szCs w:val="28"/>
          <w:shd w:val="clear" w:color="auto" w:fill="FFFFFF"/>
          <w:lang w:val="en"/>
        </w:rPr>
        <w:t xml:space="preserve"> Leave Rights</w:t>
      </w:r>
      <w:bookmarkEnd w:id="56"/>
      <w:r w:rsidRPr="00364DC5">
        <w:rPr>
          <w:rFonts w:ascii="Roboto" w:hAnsi="Roboto"/>
          <w:b/>
          <w:bCs/>
          <w:sz w:val="28"/>
          <w:szCs w:val="28"/>
          <w:shd w:val="clear" w:color="auto" w:fill="FFFFFF"/>
          <w:lang w:val="en"/>
        </w:rPr>
        <w:t xml:space="preserve">–Victims, Jurors &amp; Witnesses – </w:t>
      </w:r>
      <w:r w:rsidRPr="00364DC5">
        <w:rPr>
          <w:rFonts w:ascii="Roboto" w:hAnsi="Roboto"/>
          <w:b/>
          <w:bCs/>
          <w:color w:val="C00000"/>
          <w:sz w:val="28"/>
          <w:szCs w:val="28"/>
          <w:shd w:val="clear" w:color="auto" w:fill="FFFFFF"/>
          <w:lang w:val="en"/>
        </w:rPr>
        <w:t>Oct 1, 2025 &amp; Jan 1, 2026</w:t>
      </w:r>
    </w:p>
    <w:p w14:paraId="48199322" w14:textId="18A90E83" w:rsidR="00636C21" w:rsidRPr="00636C21" w:rsidRDefault="00636C21" w:rsidP="00636C21">
      <w:pPr>
        <w:rPr>
          <w:rFonts w:ascii="Roboto" w:hAnsi="Roboto"/>
        </w:rPr>
      </w:pPr>
      <w:r w:rsidRPr="00364DC5">
        <w:rPr>
          <w:rFonts w:ascii="Roboto" w:hAnsi="Roboto"/>
        </w:rPr>
        <w:t>Overview: Victim, juror and witness leave may qualify under the paid sick leave law starting January 1, 2026</w:t>
      </w:r>
    </w:p>
    <w:p w14:paraId="4471265D" w14:textId="65AA2844" w:rsidR="00636C21" w:rsidRPr="00197050" w:rsidRDefault="00636C21" w:rsidP="00636C21">
      <w:pPr>
        <w:rPr>
          <w:rFonts w:ascii="Roboto" w:hAnsi="Roboto"/>
        </w:rPr>
      </w:pPr>
      <w:r w:rsidRPr="00364DC5">
        <w:rPr>
          <w:rFonts w:ascii="Roboto" w:hAnsi="Roboto"/>
        </w:rPr>
        <w:t xml:space="preserve">California has </w:t>
      </w:r>
      <w:hyperlink r:id="rId384" w:history="1">
        <w:r w:rsidRPr="00364DC5">
          <w:rPr>
            <w:rStyle w:val="Hyperlink"/>
            <w:rFonts w:ascii="Roboto" w:hAnsi="Roboto"/>
          </w:rPr>
          <w:t>amended</w:t>
        </w:r>
      </w:hyperlink>
      <w:r w:rsidRPr="00364DC5">
        <w:rPr>
          <w:rFonts w:ascii="Roboto" w:hAnsi="Roboto"/>
        </w:rPr>
        <w:t xml:space="preserve"> the state’s nondiscrimination laws to expand the laws’ robust employee leave rights for victims. The amendments also added paid sick leave rights under the California Healthy Workplaces, Healthy Families Act for victims, jurors and witnesses.</w:t>
      </w:r>
    </w:p>
    <w:p w14:paraId="43D98604" w14:textId="77777777" w:rsidR="00636C21" w:rsidRPr="00364DC5" w:rsidRDefault="00636C21" w:rsidP="00636C21">
      <w:pPr>
        <w:pStyle w:val="BodyText"/>
        <w:jc w:val="left"/>
        <w:rPr>
          <w:rFonts w:ascii="Roboto" w:hAnsi="Roboto"/>
          <w:color w:val="auto"/>
          <w:szCs w:val="22"/>
        </w:rPr>
      </w:pPr>
      <w:r w:rsidRPr="00364DC5">
        <w:rPr>
          <w:rFonts w:ascii="Roboto" w:hAnsi="Roboto"/>
          <w:color w:val="auto"/>
          <w:szCs w:val="22"/>
        </w:rPr>
        <w:t>California’s Government Code already prohibits all employers from discharging</w:t>
      </w:r>
      <w:r>
        <w:rPr>
          <w:rFonts w:ascii="Roboto" w:hAnsi="Roboto"/>
          <w:color w:val="auto"/>
          <w:szCs w:val="22"/>
        </w:rPr>
        <w:t xml:space="preserve">, </w:t>
      </w:r>
      <w:r w:rsidRPr="00364DC5">
        <w:rPr>
          <w:rFonts w:ascii="Roboto" w:hAnsi="Roboto"/>
          <w:color w:val="auto"/>
          <w:szCs w:val="22"/>
        </w:rPr>
        <w:t xml:space="preserve">discriminating or retaliating against employees who take unpaid time off to serve as a juror or witness or to seek certain services as victims of qualifying acts of violence. </w:t>
      </w:r>
    </w:p>
    <w:p w14:paraId="0AF72531" w14:textId="77777777" w:rsidR="00636C21" w:rsidRPr="00364DC5" w:rsidRDefault="00636C21" w:rsidP="00636C21">
      <w:pPr>
        <w:pStyle w:val="BodyText"/>
        <w:jc w:val="left"/>
        <w:rPr>
          <w:rFonts w:ascii="Roboto" w:hAnsi="Roboto"/>
          <w:color w:val="auto"/>
          <w:szCs w:val="22"/>
        </w:rPr>
      </w:pPr>
      <w:r w:rsidRPr="00364DC5">
        <w:rPr>
          <w:rFonts w:ascii="Roboto" w:hAnsi="Roboto"/>
          <w:color w:val="auto"/>
          <w:szCs w:val="22"/>
        </w:rPr>
        <w:t xml:space="preserve">Effective Jan. 1, 2026, the prohibition is expanded to protect employees who are victims of </w:t>
      </w:r>
      <w:bookmarkStart w:id="57" w:name="_Hlk213072806"/>
      <w:r w:rsidRPr="00364DC5">
        <w:rPr>
          <w:rFonts w:ascii="Roboto" w:hAnsi="Roboto"/>
          <w:color w:val="auto"/>
          <w:szCs w:val="22"/>
        </w:rPr>
        <w:t xml:space="preserve">specific crimes </w:t>
      </w:r>
      <w:bookmarkEnd w:id="57"/>
      <w:r w:rsidRPr="00364DC5">
        <w:rPr>
          <w:rFonts w:ascii="Roboto" w:hAnsi="Roboto"/>
          <w:color w:val="auto"/>
          <w:szCs w:val="22"/>
        </w:rPr>
        <w:t>(or whose family member is a victim</w:t>
      </w:r>
      <w:bookmarkStart w:id="58" w:name="_Hlk213072827"/>
      <w:r w:rsidRPr="00364DC5">
        <w:rPr>
          <w:rFonts w:ascii="Roboto" w:hAnsi="Roboto"/>
          <w:color w:val="auto"/>
          <w:szCs w:val="22"/>
        </w:rPr>
        <w:t xml:space="preserve">) from taking time off to attend judicial proceedings </w:t>
      </w:r>
      <w:bookmarkEnd w:id="58"/>
      <w:r w:rsidRPr="00364DC5">
        <w:rPr>
          <w:rFonts w:ascii="Roboto" w:hAnsi="Roboto"/>
          <w:color w:val="auto"/>
          <w:szCs w:val="22"/>
        </w:rPr>
        <w:t>related to those crimes. The judicial proceedings include, but are not limited to, delinquency proceedings, post-arrest release decisions, pleas, sentencings, postconviction release decisions or any proceeding where a right of the employee is an issue.</w:t>
      </w:r>
    </w:p>
    <w:p w14:paraId="465A8531" w14:textId="77777777" w:rsidR="00636C21" w:rsidRPr="00364DC5" w:rsidRDefault="00636C21" w:rsidP="00636C21">
      <w:pPr>
        <w:pStyle w:val="BodyText"/>
        <w:jc w:val="left"/>
        <w:rPr>
          <w:rFonts w:ascii="Roboto" w:hAnsi="Roboto"/>
          <w:color w:val="auto"/>
          <w:szCs w:val="22"/>
        </w:rPr>
      </w:pPr>
      <w:r w:rsidRPr="00364DC5">
        <w:rPr>
          <w:rFonts w:ascii="Roboto" w:hAnsi="Roboto"/>
          <w:color w:val="auto"/>
          <w:szCs w:val="22"/>
        </w:rPr>
        <w:t>The new prohibition applies to victims (and family members) of serious or violent felonies, theft or embezzlement, or direct or threatened physical, psychological or financial harm as a result of the attempt or commission of the following: vehicular manslaughter while intoxicated, felony child abuse likely to produce great bodily harm or death, assault resulting in the death of a child under 8 years of age, felony domestic violence, felony physical abuse of an elder or dependent adult, felony stalking, solicitation for murder, a serious felony, hit-and-run causing death or injury, felony driving under the influence causing injury, and sexual assault.</w:t>
      </w:r>
    </w:p>
    <w:p w14:paraId="19B49214" w14:textId="77777777" w:rsidR="00636C21" w:rsidRPr="00364DC5" w:rsidRDefault="00636C21" w:rsidP="00636C21">
      <w:pPr>
        <w:pStyle w:val="BodyText"/>
        <w:jc w:val="left"/>
        <w:rPr>
          <w:rFonts w:ascii="Roboto" w:hAnsi="Roboto"/>
          <w:color w:val="auto"/>
          <w:szCs w:val="22"/>
        </w:rPr>
      </w:pPr>
      <w:r w:rsidRPr="00364DC5">
        <w:rPr>
          <w:rFonts w:ascii="Roboto" w:hAnsi="Roboto"/>
          <w:color w:val="auto"/>
          <w:szCs w:val="22"/>
        </w:rPr>
        <w:t xml:space="preserve">Effective </w:t>
      </w:r>
      <w:r w:rsidRPr="00364DC5">
        <w:rPr>
          <w:rFonts w:ascii="Roboto" w:hAnsi="Roboto"/>
          <w:b/>
          <w:bCs/>
          <w:color w:val="C00000"/>
          <w:szCs w:val="22"/>
        </w:rPr>
        <w:t>Oct. 1, 2025</w:t>
      </w:r>
      <w:r w:rsidRPr="00364DC5">
        <w:rPr>
          <w:rFonts w:ascii="Roboto" w:hAnsi="Roboto"/>
          <w:szCs w:val="22"/>
        </w:rPr>
        <w:t xml:space="preserve">, </w:t>
      </w:r>
      <w:r w:rsidRPr="00364DC5">
        <w:rPr>
          <w:rFonts w:ascii="Roboto" w:hAnsi="Roboto"/>
          <w:color w:val="auto"/>
          <w:szCs w:val="22"/>
        </w:rPr>
        <w:t xml:space="preserve">the </w:t>
      </w:r>
      <w:bookmarkStart w:id="59" w:name="_Hlk213072739"/>
      <w:r w:rsidRPr="00364DC5">
        <w:rPr>
          <w:rFonts w:ascii="Roboto" w:hAnsi="Roboto"/>
          <w:color w:val="auto"/>
          <w:szCs w:val="22"/>
        </w:rPr>
        <w:t xml:space="preserve">right to use paid sick leave under the Healthy Workplaces, Healthy Families Act applies to the </w:t>
      </w:r>
      <w:r w:rsidRPr="00364DC5">
        <w:rPr>
          <w:rFonts w:ascii="Roboto" w:hAnsi="Roboto"/>
          <w:b/>
          <w:bCs/>
          <w:color w:val="auto"/>
          <w:szCs w:val="22"/>
        </w:rPr>
        <w:t>juror and witness leaves</w:t>
      </w:r>
      <w:r w:rsidRPr="00364DC5">
        <w:rPr>
          <w:rFonts w:ascii="Roboto" w:hAnsi="Roboto"/>
          <w:color w:val="auto"/>
          <w:szCs w:val="22"/>
        </w:rPr>
        <w:t xml:space="preserve"> provided in the nondiscrimination law as well</w:t>
      </w:r>
      <w:bookmarkEnd w:id="59"/>
      <w:r w:rsidRPr="00364DC5">
        <w:rPr>
          <w:rFonts w:ascii="Roboto" w:hAnsi="Roboto"/>
          <w:color w:val="auto"/>
          <w:szCs w:val="22"/>
        </w:rPr>
        <w:t>. The amendments clarify that victims of qualified acts of violence may also use paid sick leave under the law.</w:t>
      </w:r>
    </w:p>
    <w:p w14:paraId="3F54C49C" w14:textId="77777777" w:rsidR="00636C21" w:rsidRPr="00364DC5" w:rsidRDefault="00636C21" w:rsidP="00636C21">
      <w:pPr>
        <w:pStyle w:val="BodyText"/>
        <w:jc w:val="left"/>
        <w:rPr>
          <w:rFonts w:ascii="Roboto" w:hAnsi="Roboto"/>
          <w:szCs w:val="22"/>
        </w:rPr>
      </w:pPr>
      <w:r w:rsidRPr="00364DC5">
        <w:rPr>
          <w:rFonts w:ascii="Roboto" w:hAnsi="Roboto"/>
          <w:color w:val="auto"/>
          <w:szCs w:val="22"/>
        </w:rPr>
        <w:lastRenderedPageBreak/>
        <w:t xml:space="preserve">Employees may use available vacation, personal leave, paid sick leave or comp time during the otherwise unpaid leave described above that takes effect </w:t>
      </w:r>
      <w:r w:rsidRPr="00364DC5">
        <w:rPr>
          <w:rFonts w:ascii="Roboto" w:hAnsi="Roboto"/>
          <w:b/>
          <w:bCs/>
          <w:color w:val="C00000"/>
          <w:szCs w:val="22"/>
        </w:rPr>
        <w:t>Jan. 1, 2026.</w:t>
      </w:r>
      <w:r w:rsidRPr="00364DC5">
        <w:rPr>
          <w:rFonts w:ascii="Roboto" w:hAnsi="Roboto"/>
          <w:color w:val="C00000"/>
          <w:szCs w:val="22"/>
        </w:rPr>
        <w:t xml:space="preserve"> </w:t>
      </w:r>
    </w:p>
    <w:p w14:paraId="3207691E" w14:textId="77777777" w:rsidR="00636C21" w:rsidRPr="00956705" w:rsidRDefault="00636C21" w:rsidP="00636C21">
      <w:pPr>
        <w:pStyle w:val="BodyText"/>
        <w:jc w:val="left"/>
        <w:rPr>
          <w:rFonts w:ascii="Roboto" w:hAnsi="Roboto"/>
          <w:color w:val="auto"/>
          <w:szCs w:val="22"/>
        </w:rPr>
      </w:pPr>
      <w:r w:rsidRPr="00364DC5">
        <w:rPr>
          <w:rFonts w:ascii="Roboto" w:hAnsi="Roboto"/>
          <w:color w:val="auto"/>
          <w:szCs w:val="22"/>
        </w:rPr>
        <w:t xml:space="preserve">ETC will review further and publish an updated State Handbook Addendum, if needed. </w:t>
      </w:r>
    </w:p>
    <w:p w14:paraId="61587292" w14:textId="16A9FF9A" w:rsidR="00636C21" w:rsidRDefault="00636C21" w:rsidP="00636C21">
      <w:pPr>
        <w:pStyle w:val="BodyText"/>
        <w:spacing w:after="0" w:line="240" w:lineRule="auto"/>
        <w:jc w:val="center"/>
      </w:pPr>
      <w:bookmarkStart w:id="60" w:name="_Hlk213072888"/>
      <w:r w:rsidRPr="00364DC5">
        <w:rPr>
          <w:rFonts w:ascii="Roboto" w:hAnsi="Roboto"/>
          <w:b/>
          <w:bCs/>
          <w:color w:val="auto"/>
          <w:sz w:val="28"/>
          <w:szCs w:val="28"/>
          <w:shd w:val="clear" w:color="auto" w:fill="FFFFFF"/>
          <w:lang w:val="en"/>
        </w:rPr>
        <w:t xml:space="preserve">State </w:t>
      </w:r>
      <w:r>
        <w:rPr>
          <w:rFonts w:ascii="Roboto" w:hAnsi="Roboto"/>
          <w:b/>
          <w:bCs/>
          <w:color w:val="auto"/>
          <w:sz w:val="28"/>
          <w:szCs w:val="28"/>
          <w:shd w:val="clear" w:color="auto" w:fill="FFFFFF"/>
          <w:lang w:val="en"/>
        </w:rPr>
        <w:t xml:space="preserve">Amends Annual Pay Data Reporting Requirements – Jan 1, 2026 </w:t>
      </w:r>
      <w:bookmarkEnd w:id="60"/>
      <w:r>
        <w:rPr>
          <w:rFonts w:ascii="Roboto" w:hAnsi="Roboto"/>
          <w:b/>
          <w:bCs/>
          <w:color w:val="auto"/>
          <w:sz w:val="28"/>
          <w:szCs w:val="28"/>
          <w:shd w:val="clear" w:color="auto" w:fill="FFFFFF"/>
          <w:lang w:val="en"/>
        </w:rPr>
        <w:t>&amp; 2027</w:t>
      </w:r>
    </w:p>
    <w:p w14:paraId="6B2B2D8F" w14:textId="37176C78" w:rsidR="00636C21" w:rsidRPr="00636C21" w:rsidRDefault="00636C21" w:rsidP="00636C21">
      <w:pPr>
        <w:rPr>
          <w:rFonts w:ascii="Roboto" w:hAnsi="Roboto"/>
        </w:rPr>
      </w:pPr>
      <w:r w:rsidRPr="002D7F36">
        <w:rPr>
          <w:rFonts w:ascii="Roboto" w:hAnsi="Roboto"/>
        </w:rPr>
        <w:t xml:space="preserve">On Oct. 13, 2025, California </w:t>
      </w:r>
      <w:hyperlink r:id="rId385" w:history="1">
        <w:r w:rsidRPr="002D7F36">
          <w:rPr>
            <w:rStyle w:val="Hyperlink"/>
            <w:rFonts w:ascii="Roboto" w:hAnsi="Roboto"/>
          </w:rPr>
          <w:t>amended</w:t>
        </w:r>
      </w:hyperlink>
      <w:r w:rsidRPr="002D7F36">
        <w:rPr>
          <w:rFonts w:ascii="Roboto" w:hAnsi="Roboto"/>
        </w:rPr>
        <w:t xml:space="preserve"> the California Fair Employment and Housing Act’s (FEHA) pay data reporting requirements to </w:t>
      </w:r>
      <w:bookmarkStart w:id="61" w:name="_Hlk213072937"/>
      <w:r w:rsidRPr="002D7F36">
        <w:rPr>
          <w:rFonts w:ascii="Roboto" w:hAnsi="Roboto"/>
          <w:b/>
          <w:bCs/>
        </w:rPr>
        <w:t>modify storage requirements</w:t>
      </w:r>
      <w:r w:rsidRPr="002D7F36">
        <w:rPr>
          <w:rFonts w:ascii="Roboto" w:hAnsi="Roboto"/>
        </w:rPr>
        <w:t xml:space="preserve"> </w:t>
      </w:r>
      <w:bookmarkEnd w:id="61"/>
      <w:r w:rsidRPr="002D7F36">
        <w:rPr>
          <w:rFonts w:ascii="Roboto" w:hAnsi="Roboto"/>
        </w:rPr>
        <w:t xml:space="preserve">and impose mandatory </w:t>
      </w:r>
      <w:r w:rsidRPr="002D7F36">
        <w:rPr>
          <w:rFonts w:ascii="Roboto" w:hAnsi="Roboto"/>
          <w:b/>
          <w:bCs/>
        </w:rPr>
        <w:t>penalties</w:t>
      </w:r>
      <w:r w:rsidRPr="002D7F36">
        <w:rPr>
          <w:rFonts w:ascii="Roboto" w:hAnsi="Roboto"/>
        </w:rPr>
        <w:t xml:space="preserve">, effective </w:t>
      </w:r>
      <w:r w:rsidRPr="002D7F36">
        <w:rPr>
          <w:rFonts w:ascii="Roboto" w:hAnsi="Roboto"/>
          <w:b/>
          <w:bCs/>
          <w:color w:val="C00000"/>
        </w:rPr>
        <w:t>Jan. 1, 2026</w:t>
      </w:r>
      <w:r w:rsidRPr="002D7F36">
        <w:rPr>
          <w:rFonts w:ascii="Roboto" w:hAnsi="Roboto"/>
        </w:rPr>
        <w:t xml:space="preserve">, and to increase the number of </w:t>
      </w:r>
      <w:r w:rsidRPr="002D7F36">
        <w:rPr>
          <w:rFonts w:ascii="Roboto" w:hAnsi="Roboto"/>
          <w:b/>
          <w:bCs/>
        </w:rPr>
        <w:t>job categories</w:t>
      </w:r>
      <w:r w:rsidRPr="002D7F36">
        <w:rPr>
          <w:rFonts w:ascii="Roboto" w:hAnsi="Roboto"/>
        </w:rPr>
        <w:t xml:space="preserve">, effective </w:t>
      </w:r>
      <w:r w:rsidRPr="002D7F36">
        <w:rPr>
          <w:rFonts w:ascii="Roboto" w:hAnsi="Roboto"/>
          <w:b/>
          <w:bCs/>
          <w:color w:val="C00000"/>
        </w:rPr>
        <w:t>Jan. 1, 2027</w:t>
      </w:r>
      <w:r w:rsidRPr="002D7F36">
        <w:rPr>
          <w:rFonts w:ascii="Roboto" w:hAnsi="Roboto"/>
        </w:rPr>
        <w:t>, for employers with 100 or more total employees (with at least 1 employees or workers hired through labor contractors in the state).</w:t>
      </w:r>
    </w:p>
    <w:p w14:paraId="26ACA718" w14:textId="26AC326E" w:rsidR="00636C21" w:rsidRPr="00636C21" w:rsidRDefault="00636C21" w:rsidP="00636C21">
      <w:pPr>
        <w:rPr>
          <w:rFonts w:ascii="Roboto" w:hAnsi="Roboto"/>
        </w:rPr>
      </w:pPr>
      <w:r w:rsidRPr="002D7F36">
        <w:rPr>
          <w:rFonts w:ascii="Roboto" w:hAnsi="Roboto"/>
        </w:rPr>
        <w:t>This annual workforce pay data report requirements is filed with the California Civil Rights Department (CRD) and  must include the number of employees by race, ethnicity and sex in each of 10 job categories.</w:t>
      </w:r>
    </w:p>
    <w:p w14:paraId="489317DD" w14:textId="77777777" w:rsidR="00636C21" w:rsidRPr="002D7F36" w:rsidRDefault="00636C21" w:rsidP="00636C21">
      <w:pPr>
        <w:rPr>
          <w:rFonts w:ascii="Roboto" w:hAnsi="Roboto"/>
        </w:rPr>
      </w:pPr>
      <w:r w:rsidRPr="002D7F36">
        <w:rPr>
          <w:rFonts w:ascii="Roboto" w:hAnsi="Roboto"/>
        </w:rPr>
        <w:t xml:space="preserve">Effective </w:t>
      </w:r>
      <w:r w:rsidRPr="002D7F36">
        <w:rPr>
          <w:rFonts w:ascii="Roboto" w:hAnsi="Roboto"/>
          <w:b/>
          <w:bCs/>
          <w:color w:val="C00000"/>
        </w:rPr>
        <w:t>Jan. 1, 2026</w:t>
      </w:r>
      <w:r w:rsidRPr="002D7F36">
        <w:rPr>
          <w:rFonts w:ascii="Roboto" w:hAnsi="Roboto"/>
        </w:rPr>
        <w:t>:</w:t>
      </w:r>
    </w:p>
    <w:p w14:paraId="4E075273"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Employers and labor contractors must collect and store demographic data separately from personnel records; and</w:t>
      </w:r>
    </w:p>
    <w:p w14:paraId="09F2E577"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 xml:space="preserve">A court </w:t>
      </w:r>
      <w:r w:rsidRPr="002D7F36">
        <w:rPr>
          <w:rFonts w:ascii="Roboto" w:hAnsi="Roboto"/>
          <w:b/>
          <w:bCs/>
          <w:color w:val="auto"/>
          <w:szCs w:val="22"/>
        </w:rPr>
        <w:t xml:space="preserve">must </w:t>
      </w:r>
      <w:r w:rsidRPr="002D7F36">
        <w:rPr>
          <w:rFonts w:ascii="Roboto" w:hAnsi="Roboto"/>
          <w:color w:val="auto"/>
          <w:szCs w:val="22"/>
        </w:rPr>
        <w:t>impose a penalty if the CRD requests a penalty be imposed on an employer for failure to file a pay data report. Previously, courts could, but were not required to, impose penalties. However, the penalty amounts ($100 per employee for the first failure and $200 per employee for each subsequent failure) remain the same.</w:t>
      </w:r>
    </w:p>
    <w:p w14:paraId="4659B7FC" w14:textId="77777777" w:rsidR="00636C21" w:rsidRPr="00FE514D" w:rsidRDefault="00636C21" w:rsidP="00636C21">
      <w:pPr>
        <w:rPr>
          <w:rFonts w:ascii="Roboto" w:hAnsi="Roboto"/>
          <w:sz w:val="16"/>
          <w:szCs w:val="16"/>
        </w:rPr>
      </w:pPr>
    </w:p>
    <w:p w14:paraId="7AF40966" w14:textId="77777777" w:rsidR="00636C21" w:rsidRPr="002D7F36" w:rsidRDefault="00636C21" w:rsidP="00636C21">
      <w:pPr>
        <w:rPr>
          <w:rFonts w:ascii="Roboto" w:hAnsi="Roboto"/>
        </w:rPr>
      </w:pPr>
      <w:r w:rsidRPr="002D7F36">
        <w:rPr>
          <w:rFonts w:ascii="Roboto" w:hAnsi="Roboto"/>
        </w:rPr>
        <w:t xml:space="preserve">Effective </w:t>
      </w:r>
      <w:r w:rsidRPr="002D7F36">
        <w:rPr>
          <w:rFonts w:ascii="Roboto" w:hAnsi="Roboto"/>
          <w:b/>
          <w:bCs/>
          <w:color w:val="C00000"/>
        </w:rPr>
        <w:t>Jan. 1, 2027</w:t>
      </w:r>
      <w:r w:rsidRPr="002D7F36">
        <w:rPr>
          <w:rFonts w:ascii="Roboto" w:hAnsi="Roboto"/>
        </w:rPr>
        <w:t>, the list of job categories will increase from 10 to 23 to align job categories with the Standard Occupational Classification system used by the U.S. Bureau of Labor Statistics.   The new categories will include:</w:t>
      </w:r>
    </w:p>
    <w:p w14:paraId="7F197980"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Chief executives;</w:t>
      </w:r>
    </w:p>
    <w:p w14:paraId="0F570FA0"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Management occupations, except chief executives;</w:t>
      </w:r>
    </w:p>
    <w:p w14:paraId="19FF24CD"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Business and financial operations occupations;</w:t>
      </w:r>
    </w:p>
    <w:p w14:paraId="6C337E5F"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Computer and mathematical occupations;</w:t>
      </w:r>
    </w:p>
    <w:p w14:paraId="0E8401AB"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Architecture and engineering occupations;</w:t>
      </w:r>
    </w:p>
    <w:p w14:paraId="7940BA09"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Life, physical and social science occupations;</w:t>
      </w:r>
    </w:p>
    <w:p w14:paraId="432DDEF5"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Community and social science occupations;</w:t>
      </w:r>
    </w:p>
    <w:p w14:paraId="51CF483A"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Legal occupations;</w:t>
      </w:r>
    </w:p>
    <w:p w14:paraId="1812B024"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Educational instruction and library occupations;</w:t>
      </w:r>
    </w:p>
    <w:p w14:paraId="1FFC0B1B"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Art, design, entertainment, sports and media occupations;</w:t>
      </w:r>
    </w:p>
    <w:p w14:paraId="2342BCDD"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Health care practitioners and technical occupations;</w:t>
      </w:r>
    </w:p>
    <w:p w14:paraId="52542AA6"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Health care support occupations;</w:t>
      </w:r>
    </w:p>
    <w:p w14:paraId="01F4FD46"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Protective service occupations;</w:t>
      </w:r>
    </w:p>
    <w:p w14:paraId="2EA5072D"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Food preparation and serving-related occupations;</w:t>
      </w:r>
    </w:p>
    <w:p w14:paraId="0C110B4A"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Building and ground cleaning and maintenance occupations;</w:t>
      </w:r>
    </w:p>
    <w:p w14:paraId="04EADA5F"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Personal care and service occupations;</w:t>
      </w:r>
    </w:p>
    <w:p w14:paraId="40C822BD"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Sales and related occupations;</w:t>
      </w:r>
    </w:p>
    <w:p w14:paraId="58E9774A"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Office and administrative support occupations;</w:t>
      </w:r>
    </w:p>
    <w:p w14:paraId="0F92286E"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Farming, fishing and forestry occupations;</w:t>
      </w:r>
    </w:p>
    <w:p w14:paraId="7525AF91"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Construction and extraction occupations;</w:t>
      </w:r>
    </w:p>
    <w:p w14:paraId="41CD42F0"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Installation, maintenance and repair occupations;</w:t>
      </w:r>
    </w:p>
    <w:p w14:paraId="7A8DD55D"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 xml:space="preserve">Production occupations; and </w:t>
      </w:r>
    </w:p>
    <w:p w14:paraId="2E3F4B5F"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 xml:space="preserve">Transportation and material moving occupations. </w:t>
      </w:r>
    </w:p>
    <w:p w14:paraId="4D3B3548" w14:textId="77777777" w:rsidR="00636C21" w:rsidRPr="00FE514D" w:rsidRDefault="00636C21" w:rsidP="00636C21">
      <w:pPr>
        <w:pStyle w:val="Bullet"/>
        <w:numPr>
          <w:ilvl w:val="0"/>
          <w:numId w:val="0"/>
        </w:numPr>
        <w:spacing w:line="240" w:lineRule="auto"/>
        <w:ind w:left="90"/>
        <w:rPr>
          <w:rFonts w:ascii="Roboto" w:hAnsi="Roboto"/>
          <w:sz w:val="16"/>
          <w:szCs w:val="16"/>
        </w:rPr>
      </w:pPr>
    </w:p>
    <w:p w14:paraId="59DAF955" w14:textId="0947E86C" w:rsidR="00636C21" w:rsidRPr="00FE514D" w:rsidRDefault="00636C21" w:rsidP="00636C21">
      <w:pPr>
        <w:rPr>
          <w:rFonts w:ascii="Roboto" w:hAnsi="Roboto"/>
        </w:rPr>
      </w:pPr>
      <w:r w:rsidRPr="002D7F36">
        <w:rPr>
          <w:rFonts w:ascii="Roboto" w:hAnsi="Roboto"/>
          <w:b/>
          <w:bCs/>
          <w:highlight w:val="lightGray"/>
        </w:rPr>
        <w:lastRenderedPageBreak/>
        <w:t>Employer Takeaway:</w:t>
      </w:r>
      <w:r w:rsidRPr="002D7F36">
        <w:rPr>
          <w:rFonts w:ascii="Roboto" w:hAnsi="Roboto"/>
        </w:rPr>
        <w:t xml:space="preserve"> Employers may review and update existing workforce data collection and storage practices to ensure such data is separated from personnel records. In addition, employers may consider taking steps now to ensure they are able to report workforce data using the updated job categories when the new categories take effect.  </w:t>
      </w:r>
    </w:p>
    <w:p w14:paraId="409C1FA6" w14:textId="4FEEC936" w:rsidR="00636C21" w:rsidRDefault="00636C21" w:rsidP="00636C21">
      <w:pPr>
        <w:pStyle w:val="BodyText"/>
        <w:spacing w:after="0" w:line="240" w:lineRule="auto"/>
        <w:jc w:val="center"/>
      </w:pPr>
      <w:bookmarkStart w:id="62" w:name="_Hlk213072960"/>
      <w:r w:rsidRPr="00364DC5">
        <w:rPr>
          <w:rFonts w:ascii="Roboto" w:hAnsi="Roboto"/>
          <w:b/>
          <w:bCs/>
          <w:color w:val="auto"/>
          <w:sz w:val="28"/>
          <w:szCs w:val="28"/>
          <w:shd w:val="clear" w:color="auto" w:fill="FFFFFF"/>
          <w:lang w:val="en"/>
        </w:rPr>
        <w:t xml:space="preserve">State </w:t>
      </w:r>
      <w:r>
        <w:rPr>
          <w:rFonts w:ascii="Roboto" w:hAnsi="Roboto"/>
          <w:b/>
          <w:bCs/>
          <w:color w:val="auto"/>
          <w:sz w:val="28"/>
          <w:szCs w:val="28"/>
          <w:shd w:val="clear" w:color="auto" w:fill="FFFFFF"/>
          <w:lang w:val="en"/>
        </w:rPr>
        <w:t xml:space="preserve">Amends Annual Pay Transparency &amp; Equal Pay Laws – </w:t>
      </w:r>
      <w:r w:rsidRPr="00FE514D">
        <w:rPr>
          <w:rFonts w:ascii="Roboto" w:hAnsi="Roboto"/>
          <w:b/>
          <w:bCs/>
          <w:color w:val="C00000"/>
          <w:sz w:val="28"/>
          <w:szCs w:val="28"/>
          <w:shd w:val="clear" w:color="auto" w:fill="FFFFFF"/>
          <w:lang w:val="en"/>
        </w:rPr>
        <w:t>Jan 1, 2026</w:t>
      </w:r>
      <w:bookmarkEnd w:id="62"/>
    </w:p>
    <w:p w14:paraId="4077011D" w14:textId="77777777" w:rsidR="00636C21" w:rsidRPr="00FE514D" w:rsidRDefault="00636C21" w:rsidP="00636C21">
      <w:pPr>
        <w:rPr>
          <w:rFonts w:ascii="Roboto" w:hAnsi="Roboto"/>
        </w:rPr>
      </w:pPr>
      <w:r w:rsidRPr="00FE514D">
        <w:rPr>
          <w:rFonts w:ascii="Roboto" w:hAnsi="Roboto"/>
        </w:rPr>
        <w:t xml:space="preserve">On Oct. 8, 2025, California </w:t>
      </w:r>
      <w:hyperlink r:id="rId386" w:history="1">
        <w:r w:rsidRPr="00FE514D">
          <w:rPr>
            <w:rStyle w:val="Hyperlink"/>
            <w:rFonts w:ascii="Roboto" w:hAnsi="Roboto"/>
          </w:rPr>
          <w:t>amended</w:t>
        </w:r>
      </w:hyperlink>
      <w:r w:rsidRPr="00FE514D">
        <w:rPr>
          <w:rFonts w:ascii="Roboto" w:hAnsi="Roboto"/>
        </w:rPr>
        <w:t xml:space="preserve"> its pay transparency law </w:t>
      </w:r>
      <w:r>
        <w:rPr>
          <w:rFonts w:ascii="Roboto" w:hAnsi="Roboto"/>
        </w:rPr>
        <w:t xml:space="preserve">(under SB 642) </w:t>
      </w:r>
      <w:r w:rsidRPr="00FE514D">
        <w:rPr>
          <w:rFonts w:ascii="Roboto" w:hAnsi="Roboto"/>
        </w:rPr>
        <w:t xml:space="preserve">and the California Equal Pay Act (CEPA). </w:t>
      </w:r>
    </w:p>
    <w:p w14:paraId="30729F43" w14:textId="77777777" w:rsidR="00636C21" w:rsidRPr="00FE514D" w:rsidRDefault="00636C21" w:rsidP="00636C21">
      <w:pPr>
        <w:rPr>
          <w:rFonts w:ascii="Roboto" w:hAnsi="Roboto"/>
        </w:rPr>
      </w:pPr>
      <w:r w:rsidRPr="00FE514D">
        <w:rPr>
          <w:rFonts w:ascii="Roboto" w:hAnsi="Roboto"/>
        </w:rPr>
        <w:t xml:space="preserve">The </w:t>
      </w:r>
      <w:r w:rsidRPr="00FE514D">
        <w:rPr>
          <w:rFonts w:ascii="Roboto" w:hAnsi="Roboto"/>
          <w:b/>
          <w:bCs/>
        </w:rPr>
        <w:t>amendments clarify the pay scale</w:t>
      </w:r>
      <w:r w:rsidRPr="00FE514D">
        <w:rPr>
          <w:rFonts w:ascii="Roboto" w:hAnsi="Roboto"/>
        </w:rPr>
        <w:t xml:space="preserve"> that is to be included in job postings under the pay transparency law and extend the statute of limitations, amend damages calculations and create new definitions under the CEPA. </w:t>
      </w:r>
    </w:p>
    <w:p w14:paraId="1E90B012" w14:textId="64EA3D8B" w:rsidR="00636C21" w:rsidRPr="00636C21" w:rsidRDefault="00636C21" w:rsidP="00636C21">
      <w:pPr>
        <w:rPr>
          <w:rFonts w:ascii="Roboto" w:hAnsi="Roboto"/>
        </w:rPr>
      </w:pPr>
      <w:r w:rsidRPr="00FE514D">
        <w:rPr>
          <w:rFonts w:ascii="Roboto" w:hAnsi="Roboto"/>
        </w:rPr>
        <w:t xml:space="preserve">The amendments take effect </w:t>
      </w:r>
      <w:r w:rsidRPr="00FE514D">
        <w:rPr>
          <w:rFonts w:ascii="Roboto" w:hAnsi="Roboto"/>
          <w:b/>
          <w:bCs/>
        </w:rPr>
        <w:t>Jan. 1, 2026</w:t>
      </w:r>
      <w:r w:rsidRPr="00FE514D">
        <w:rPr>
          <w:rFonts w:ascii="Roboto" w:hAnsi="Roboto"/>
        </w:rPr>
        <w:t xml:space="preserve">. </w:t>
      </w:r>
    </w:p>
    <w:p w14:paraId="5EBD564C" w14:textId="743308EC" w:rsidR="00636C21" w:rsidRPr="00636C21" w:rsidRDefault="00636C21" w:rsidP="00636C21">
      <w:pPr>
        <w:rPr>
          <w:rFonts w:ascii="Roboto" w:hAnsi="Roboto"/>
        </w:rPr>
      </w:pPr>
      <w:r w:rsidRPr="00FE514D">
        <w:rPr>
          <w:rFonts w:ascii="Roboto" w:hAnsi="Roboto"/>
        </w:rPr>
        <w:t>Employer Takeaway:  Employers may wish to begin reviewing existing job postings to ensure that they reflect the amount to be paid upon hire and other equal pay practices to ensure they comply with the updated CEPA definitions of “sex,” “wages” and “wage rates” to ensure compliance.</w:t>
      </w:r>
    </w:p>
    <w:p w14:paraId="20A4990C" w14:textId="77777777" w:rsidR="00636C21" w:rsidRPr="00FE514D" w:rsidRDefault="00636C21" w:rsidP="00636C21">
      <w:pPr>
        <w:pStyle w:val="Heading2"/>
        <w:rPr>
          <w:rFonts w:ascii="Roboto" w:hAnsi="Roboto"/>
          <w:b/>
          <w:bCs/>
          <w:color w:val="auto"/>
          <w:sz w:val="22"/>
          <w:szCs w:val="22"/>
        </w:rPr>
      </w:pPr>
      <w:r w:rsidRPr="00FE514D">
        <w:rPr>
          <w:rFonts w:ascii="Roboto" w:hAnsi="Roboto"/>
          <w:b/>
          <w:bCs/>
          <w:color w:val="auto"/>
          <w:sz w:val="22"/>
          <w:szCs w:val="22"/>
        </w:rPr>
        <w:t>Pay Transparency Amendment</w:t>
      </w:r>
    </w:p>
    <w:p w14:paraId="6590295D" w14:textId="77777777" w:rsidR="00636C21" w:rsidRPr="00FE514D" w:rsidRDefault="00636C21" w:rsidP="00636C21">
      <w:pPr>
        <w:pStyle w:val="ListParagraph"/>
        <w:numPr>
          <w:ilvl w:val="0"/>
          <w:numId w:val="251"/>
        </w:numPr>
        <w:spacing w:after="0" w:line="240" w:lineRule="auto"/>
        <w:rPr>
          <w:rFonts w:ascii="Roboto" w:hAnsi="Roboto"/>
        </w:rPr>
      </w:pPr>
      <w:r w:rsidRPr="00FE514D">
        <w:rPr>
          <w:rFonts w:ascii="Roboto" w:hAnsi="Roboto"/>
        </w:rPr>
        <w:t xml:space="preserve">California employers with </w:t>
      </w:r>
      <w:r w:rsidRPr="00FE514D">
        <w:rPr>
          <w:rFonts w:ascii="Roboto" w:hAnsi="Roboto"/>
          <w:b/>
          <w:bCs/>
        </w:rPr>
        <w:t xml:space="preserve">15 or more employees </w:t>
      </w:r>
      <w:r w:rsidRPr="00FE514D">
        <w:rPr>
          <w:rFonts w:ascii="Roboto" w:hAnsi="Roboto"/>
        </w:rPr>
        <w:t xml:space="preserve">must include the pay scale for a position in all job postings. </w:t>
      </w:r>
    </w:p>
    <w:p w14:paraId="668FC3FA" w14:textId="77777777" w:rsidR="00636C21" w:rsidRPr="00FE514D" w:rsidRDefault="00636C21" w:rsidP="00636C21">
      <w:pPr>
        <w:pStyle w:val="ListParagraph"/>
        <w:numPr>
          <w:ilvl w:val="0"/>
          <w:numId w:val="251"/>
        </w:numPr>
        <w:spacing w:after="0" w:line="240" w:lineRule="auto"/>
        <w:rPr>
          <w:rFonts w:ascii="Roboto" w:hAnsi="Roboto"/>
        </w:rPr>
      </w:pPr>
      <w:r w:rsidRPr="00FE514D">
        <w:rPr>
          <w:rFonts w:ascii="Roboto" w:hAnsi="Roboto"/>
        </w:rPr>
        <w:t xml:space="preserve">All employers must disclose </w:t>
      </w:r>
      <w:r w:rsidRPr="00FE514D">
        <w:rPr>
          <w:rFonts w:ascii="Roboto" w:hAnsi="Roboto"/>
          <w:b/>
          <w:bCs/>
        </w:rPr>
        <w:t>the pay scale to employees and applicants upon request.</w:t>
      </w:r>
      <w:r w:rsidRPr="00FE514D">
        <w:rPr>
          <w:rFonts w:ascii="Roboto" w:hAnsi="Roboto"/>
        </w:rPr>
        <w:t xml:space="preserve"> </w:t>
      </w:r>
    </w:p>
    <w:p w14:paraId="345E3CF1" w14:textId="77777777" w:rsidR="00636C21" w:rsidRPr="00FE514D" w:rsidRDefault="00636C21" w:rsidP="00636C21">
      <w:pPr>
        <w:pStyle w:val="ListParagraph"/>
        <w:numPr>
          <w:ilvl w:val="0"/>
          <w:numId w:val="251"/>
        </w:numPr>
        <w:spacing w:after="0" w:line="240" w:lineRule="auto"/>
        <w:rPr>
          <w:rFonts w:ascii="Roboto" w:hAnsi="Roboto"/>
        </w:rPr>
      </w:pPr>
      <w:r w:rsidRPr="00FE514D">
        <w:rPr>
          <w:rFonts w:ascii="Roboto" w:hAnsi="Roboto"/>
        </w:rPr>
        <w:t xml:space="preserve">The amended law clarifies that </w:t>
      </w:r>
      <w:r w:rsidRPr="00FE514D">
        <w:rPr>
          <w:rFonts w:ascii="Roboto" w:hAnsi="Roboto"/>
          <w:b/>
          <w:bCs/>
        </w:rPr>
        <w:t>the pay scale</w:t>
      </w:r>
      <w:r w:rsidRPr="00FE514D">
        <w:rPr>
          <w:rFonts w:ascii="Roboto" w:hAnsi="Roboto"/>
        </w:rPr>
        <w:t xml:space="preserve"> must be a </w:t>
      </w:r>
      <w:r w:rsidRPr="00FE514D">
        <w:rPr>
          <w:rFonts w:ascii="Roboto" w:hAnsi="Roboto"/>
          <w:b/>
          <w:bCs/>
        </w:rPr>
        <w:t xml:space="preserve">good-faith estimate </w:t>
      </w:r>
      <w:r w:rsidRPr="00FE514D">
        <w:rPr>
          <w:rFonts w:ascii="Roboto" w:hAnsi="Roboto"/>
        </w:rPr>
        <w:t xml:space="preserve">of the salary or hourly wage range that the employer reasonably expects to pay for the position </w:t>
      </w:r>
      <w:r w:rsidRPr="00FE514D">
        <w:rPr>
          <w:rFonts w:ascii="Roboto" w:hAnsi="Roboto"/>
          <w:b/>
          <w:bCs/>
        </w:rPr>
        <w:t>upon hire</w:t>
      </w:r>
      <w:r w:rsidRPr="00FE514D">
        <w:rPr>
          <w:rFonts w:ascii="Roboto" w:hAnsi="Roboto"/>
        </w:rPr>
        <w:t xml:space="preserve">. </w:t>
      </w:r>
    </w:p>
    <w:p w14:paraId="1E54AB57" w14:textId="77777777" w:rsidR="00636C21" w:rsidRPr="00FE514D" w:rsidRDefault="00636C21" w:rsidP="00636C21">
      <w:pPr>
        <w:pStyle w:val="ListParagraph"/>
        <w:numPr>
          <w:ilvl w:val="0"/>
          <w:numId w:val="251"/>
        </w:numPr>
        <w:spacing w:after="0" w:line="240" w:lineRule="auto"/>
        <w:rPr>
          <w:rFonts w:ascii="Roboto" w:hAnsi="Roboto"/>
        </w:rPr>
      </w:pPr>
      <w:r w:rsidRPr="00FE514D">
        <w:rPr>
          <w:rFonts w:ascii="Roboto" w:hAnsi="Roboto"/>
        </w:rPr>
        <w:t>CEPA prohibits all employers in the state from discriminating in the payment of wages based on sex, race or ethnicity for substantially similar work.</w:t>
      </w:r>
    </w:p>
    <w:p w14:paraId="313DEE84" w14:textId="77777777" w:rsidR="00636C21" w:rsidRPr="00FE514D" w:rsidRDefault="00636C21" w:rsidP="00636C21">
      <w:pPr>
        <w:pStyle w:val="ListParagraph"/>
        <w:numPr>
          <w:ilvl w:val="0"/>
          <w:numId w:val="251"/>
        </w:numPr>
        <w:spacing w:after="0" w:line="240" w:lineRule="auto"/>
        <w:rPr>
          <w:rFonts w:ascii="Roboto" w:hAnsi="Roboto"/>
        </w:rPr>
      </w:pPr>
      <w:r w:rsidRPr="00FE514D">
        <w:rPr>
          <w:rFonts w:ascii="Roboto" w:hAnsi="Roboto"/>
        </w:rPr>
        <w:t>Amended CEPA adopts the definition of “</w:t>
      </w:r>
      <w:r w:rsidRPr="00FE514D">
        <w:rPr>
          <w:rFonts w:ascii="Roboto" w:hAnsi="Roboto"/>
          <w:b/>
          <w:bCs/>
        </w:rPr>
        <w:t>sex</w:t>
      </w:r>
      <w:r w:rsidRPr="00FE514D">
        <w:rPr>
          <w:rFonts w:ascii="Roboto" w:hAnsi="Roboto"/>
        </w:rPr>
        <w:t>” used in the California Fair Employment and Housing Act (FEHA). Under the FEHA, sex includes but is not limited to pregnancy, childbirth, breastfeeding or related medical conditions, and gender (including gender identity and gender expression).</w:t>
      </w:r>
    </w:p>
    <w:p w14:paraId="3F369B77" w14:textId="37BD4CAB" w:rsidR="00636C21" w:rsidRPr="00636C21" w:rsidRDefault="00636C21" w:rsidP="00636C21">
      <w:pPr>
        <w:pStyle w:val="ListParagraph"/>
        <w:numPr>
          <w:ilvl w:val="0"/>
          <w:numId w:val="251"/>
        </w:numPr>
        <w:spacing w:after="0" w:line="240" w:lineRule="auto"/>
        <w:rPr>
          <w:rFonts w:ascii="Roboto" w:hAnsi="Roboto"/>
        </w:rPr>
      </w:pPr>
      <w:r w:rsidRPr="00FE514D">
        <w:rPr>
          <w:rFonts w:ascii="Roboto" w:hAnsi="Roboto"/>
        </w:rPr>
        <w:t>Amended CEPA also defines “</w:t>
      </w:r>
      <w:r w:rsidRPr="00FE514D">
        <w:rPr>
          <w:rFonts w:ascii="Roboto" w:hAnsi="Roboto"/>
          <w:b/>
          <w:bCs/>
        </w:rPr>
        <w:t>wages</w:t>
      </w:r>
      <w:r w:rsidRPr="00FE514D">
        <w:rPr>
          <w:rFonts w:ascii="Roboto" w:hAnsi="Roboto"/>
        </w:rPr>
        <w:t>” and “</w:t>
      </w:r>
      <w:r w:rsidRPr="00FE514D">
        <w:rPr>
          <w:rFonts w:ascii="Roboto" w:hAnsi="Roboto"/>
          <w:b/>
          <w:bCs/>
        </w:rPr>
        <w:t>wage rates</w:t>
      </w:r>
      <w:r w:rsidRPr="00FE514D">
        <w:rPr>
          <w:rFonts w:ascii="Roboto" w:hAnsi="Roboto"/>
        </w:rPr>
        <w:t xml:space="preserve">” to include all forms of pay, including but not limited to salary, overtime pay, bonuses, stock, stock options, profit-sharing and bonus plans, life insurance, vacation and holiday pay, cleaning or gasoline allowances, hotel accommodations, reimbursement for travel expenses, and benefits.  </w:t>
      </w:r>
    </w:p>
    <w:p w14:paraId="2CF701E4" w14:textId="12368090" w:rsidR="00636C21" w:rsidRPr="00F4797E" w:rsidRDefault="00636C21" w:rsidP="00636C21">
      <w:pPr>
        <w:jc w:val="center"/>
      </w:pPr>
      <w:r w:rsidRPr="00364DC5">
        <w:rPr>
          <w:rFonts w:ascii="Roboto" w:hAnsi="Roboto"/>
          <w:b/>
          <w:bCs/>
          <w:sz w:val="28"/>
          <w:szCs w:val="28"/>
          <w:shd w:val="clear" w:color="auto" w:fill="FFFFFF"/>
          <w:lang w:val="en"/>
        </w:rPr>
        <w:t xml:space="preserve">State </w:t>
      </w:r>
      <w:bookmarkStart w:id="63" w:name="_Hlk213073016"/>
      <w:r>
        <w:rPr>
          <w:rFonts w:ascii="Roboto" w:hAnsi="Roboto"/>
          <w:b/>
          <w:bCs/>
          <w:sz w:val="28"/>
          <w:szCs w:val="28"/>
          <w:shd w:val="clear" w:color="auto" w:fill="FFFFFF"/>
          <w:lang w:val="en"/>
        </w:rPr>
        <w:t xml:space="preserve">Bans TRAPs &amp; Stay-or-Pay Provisions – </w:t>
      </w:r>
      <w:r w:rsidRPr="00FE514D">
        <w:rPr>
          <w:rFonts w:ascii="Roboto" w:hAnsi="Roboto"/>
          <w:b/>
          <w:bCs/>
          <w:color w:val="C00000"/>
          <w:sz w:val="28"/>
          <w:szCs w:val="28"/>
          <w:shd w:val="clear" w:color="auto" w:fill="FFFFFF"/>
          <w:lang w:val="en"/>
        </w:rPr>
        <w:t>Jan 1, 2026</w:t>
      </w:r>
    </w:p>
    <w:bookmarkEnd w:id="63"/>
    <w:p w14:paraId="5ECA6B6E" w14:textId="6D854EB2" w:rsidR="00636C21" w:rsidRPr="00636C21" w:rsidRDefault="00636C21" w:rsidP="00636C21">
      <w:pPr>
        <w:rPr>
          <w:rFonts w:ascii="Roboto" w:hAnsi="Roboto"/>
          <w:b/>
          <w:bCs/>
        </w:rPr>
      </w:pPr>
      <w:r w:rsidRPr="006F30D0">
        <w:rPr>
          <w:rFonts w:ascii="Roboto" w:hAnsi="Roboto"/>
        </w:rPr>
        <w:t xml:space="preserve">On Oct. 13, 2025, California passed a </w:t>
      </w:r>
      <w:hyperlink r:id="rId387" w:history="1">
        <w:r w:rsidRPr="006F30D0">
          <w:rPr>
            <w:rStyle w:val="Hyperlink"/>
            <w:rFonts w:ascii="Roboto" w:hAnsi="Roboto"/>
          </w:rPr>
          <w:t>bill</w:t>
        </w:r>
      </w:hyperlink>
      <w:r w:rsidRPr="006F30D0">
        <w:rPr>
          <w:rFonts w:ascii="Roboto" w:hAnsi="Roboto"/>
        </w:rPr>
        <w:t xml:space="preserve"> to </w:t>
      </w:r>
      <w:bookmarkStart w:id="64" w:name="_Hlk213073049"/>
      <w:r w:rsidRPr="006F30D0">
        <w:rPr>
          <w:rFonts w:ascii="Roboto" w:hAnsi="Roboto"/>
        </w:rPr>
        <w:t>ban certain training and retention repayment provisions (TRAPs) and other stay-or-pay provisions in employment contracts</w:t>
      </w:r>
      <w:bookmarkEnd w:id="64"/>
      <w:r w:rsidRPr="006F30D0">
        <w:rPr>
          <w:rFonts w:ascii="Roboto" w:hAnsi="Roboto"/>
        </w:rPr>
        <w:t xml:space="preserve">. The new law takes effect </w:t>
      </w:r>
      <w:r w:rsidRPr="006F30D0">
        <w:rPr>
          <w:rFonts w:ascii="Roboto" w:hAnsi="Roboto"/>
          <w:b/>
          <w:bCs/>
        </w:rPr>
        <w:t>Jan. 1, 2026</w:t>
      </w:r>
      <w:r w:rsidRPr="006F30D0">
        <w:rPr>
          <w:rFonts w:ascii="Roboto" w:hAnsi="Roboto"/>
        </w:rPr>
        <w:t xml:space="preserve">. </w:t>
      </w:r>
      <w:r w:rsidRPr="006F30D0">
        <w:rPr>
          <w:rFonts w:ascii="Roboto" w:hAnsi="Roboto"/>
          <w:b/>
          <w:bCs/>
        </w:rPr>
        <w:t xml:space="preserve"> </w:t>
      </w:r>
    </w:p>
    <w:p w14:paraId="16883C4C" w14:textId="77777777" w:rsidR="00636C21" w:rsidRPr="006F30D0" w:rsidRDefault="00636C21" w:rsidP="00636C21">
      <w:pPr>
        <w:rPr>
          <w:rFonts w:ascii="Roboto" w:hAnsi="Roboto"/>
        </w:rPr>
      </w:pPr>
      <w:r w:rsidRPr="006F30D0">
        <w:rPr>
          <w:rFonts w:ascii="Roboto" w:hAnsi="Roboto"/>
        </w:rPr>
        <w:t>For contracts entered into on or after Jan. 1, 2026, employers will be prohibited from including in any employment contract or requiring, as a condition of employment, a contract term that does any of the following:</w:t>
      </w:r>
    </w:p>
    <w:p w14:paraId="037DE137" w14:textId="77777777" w:rsidR="00636C21" w:rsidRPr="006F30D0" w:rsidRDefault="00636C21" w:rsidP="00636C21">
      <w:pPr>
        <w:pStyle w:val="Bullet"/>
        <w:spacing w:line="240" w:lineRule="auto"/>
        <w:ind w:left="576" w:hanging="288"/>
        <w:rPr>
          <w:rFonts w:ascii="Roboto" w:hAnsi="Roboto"/>
          <w:color w:val="auto"/>
          <w:szCs w:val="22"/>
        </w:rPr>
      </w:pPr>
      <w:r w:rsidRPr="006F30D0">
        <w:rPr>
          <w:rFonts w:ascii="Roboto" w:hAnsi="Roboto"/>
          <w:color w:val="auto"/>
          <w:szCs w:val="22"/>
        </w:rPr>
        <w:t>Requires the worker to pay an employer, training provider or debt collector for a debt if the worker’s employment or work relationship with a specific employer terminates;</w:t>
      </w:r>
    </w:p>
    <w:p w14:paraId="0F35B7E7" w14:textId="77777777" w:rsidR="00636C21" w:rsidRPr="006F30D0" w:rsidRDefault="00636C21" w:rsidP="00636C21">
      <w:pPr>
        <w:pStyle w:val="Bullet"/>
        <w:spacing w:line="240" w:lineRule="auto"/>
        <w:ind w:left="576" w:hanging="288"/>
        <w:rPr>
          <w:rFonts w:ascii="Roboto" w:hAnsi="Roboto"/>
          <w:color w:val="auto"/>
          <w:szCs w:val="22"/>
        </w:rPr>
      </w:pPr>
      <w:r w:rsidRPr="006F30D0">
        <w:rPr>
          <w:rFonts w:ascii="Roboto" w:hAnsi="Roboto"/>
          <w:color w:val="auto"/>
          <w:szCs w:val="22"/>
        </w:rPr>
        <w:t>Authorizes the employer, training provider or debt collector to resume or initiate collection of or end forbearance on a debt if the worker’s employment or work relationship with a specific employer terminates; or</w:t>
      </w:r>
    </w:p>
    <w:p w14:paraId="1ADCBFE2" w14:textId="77777777" w:rsidR="00636C21" w:rsidRPr="006F30D0" w:rsidRDefault="00636C21" w:rsidP="00636C21">
      <w:pPr>
        <w:pStyle w:val="Bullet"/>
        <w:spacing w:line="240" w:lineRule="auto"/>
        <w:ind w:left="576" w:hanging="288"/>
        <w:rPr>
          <w:rFonts w:ascii="Roboto" w:hAnsi="Roboto"/>
          <w:color w:val="auto"/>
          <w:szCs w:val="22"/>
        </w:rPr>
      </w:pPr>
      <w:r w:rsidRPr="006F30D0">
        <w:rPr>
          <w:rFonts w:ascii="Roboto" w:hAnsi="Roboto"/>
          <w:color w:val="auto"/>
          <w:szCs w:val="22"/>
        </w:rPr>
        <w:t xml:space="preserve">Imposes any penalty, fee or cost on a worker if the worker’s employment or work relationship with a specific employer terminates. </w:t>
      </w:r>
    </w:p>
    <w:p w14:paraId="21BA05F6" w14:textId="77777777" w:rsidR="00636C21" w:rsidRPr="006F30D0" w:rsidRDefault="00636C21" w:rsidP="00636C21">
      <w:pPr>
        <w:pStyle w:val="Bullet"/>
        <w:numPr>
          <w:ilvl w:val="0"/>
          <w:numId w:val="0"/>
        </w:numPr>
        <w:spacing w:line="240" w:lineRule="auto"/>
        <w:rPr>
          <w:rFonts w:ascii="Roboto" w:hAnsi="Roboto"/>
          <w:b/>
          <w:bCs/>
          <w:color w:val="auto"/>
          <w:sz w:val="16"/>
          <w:szCs w:val="16"/>
        </w:rPr>
      </w:pPr>
    </w:p>
    <w:p w14:paraId="7883856E" w14:textId="77777777" w:rsidR="00636C21" w:rsidRPr="006F30D0" w:rsidRDefault="00636C21" w:rsidP="00636C21">
      <w:pPr>
        <w:pStyle w:val="Bullet"/>
        <w:numPr>
          <w:ilvl w:val="0"/>
          <w:numId w:val="0"/>
        </w:numPr>
        <w:spacing w:line="240" w:lineRule="auto"/>
        <w:rPr>
          <w:rFonts w:ascii="Roboto" w:hAnsi="Roboto"/>
          <w:b/>
          <w:bCs/>
          <w:color w:val="auto"/>
          <w:szCs w:val="22"/>
        </w:rPr>
      </w:pPr>
      <w:r w:rsidRPr="006F30D0">
        <w:rPr>
          <w:rFonts w:ascii="Roboto" w:hAnsi="Roboto"/>
          <w:b/>
          <w:bCs/>
          <w:color w:val="auto"/>
          <w:szCs w:val="22"/>
        </w:rPr>
        <w:t>Exceptions</w:t>
      </w:r>
    </w:p>
    <w:p w14:paraId="68A2CFB5" w14:textId="77777777" w:rsidR="00636C21" w:rsidRPr="006F30D0" w:rsidRDefault="00636C21" w:rsidP="00636C21">
      <w:pPr>
        <w:pStyle w:val="Bullet2"/>
        <w:spacing w:after="0" w:line="240" w:lineRule="auto"/>
        <w:ind w:left="0" w:firstLine="0"/>
        <w:rPr>
          <w:rFonts w:ascii="Roboto" w:hAnsi="Roboto"/>
          <w:color w:val="auto"/>
          <w:szCs w:val="22"/>
        </w:rPr>
      </w:pPr>
      <w:r w:rsidRPr="006F30D0">
        <w:rPr>
          <w:rFonts w:ascii="Roboto" w:hAnsi="Roboto"/>
          <w:color w:val="auto"/>
          <w:szCs w:val="22"/>
        </w:rPr>
        <w:t>The new law does not apply to contracts:</w:t>
      </w:r>
    </w:p>
    <w:p w14:paraId="4907519B" w14:textId="77777777" w:rsidR="00636C21" w:rsidRPr="006F30D0" w:rsidRDefault="00636C21" w:rsidP="00636C21">
      <w:pPr>
        <w:pStyle w:val="Bullet"/>
        <w:spacing w:line="240" w:lineRule="auto"/>
        <w:ind w:left="576" w:hanging="288"/>
        <w:rPr>
          <w:rFonts w:ascii="Roboto" w:hAnsi="Roboto"/>
          <w:color w:val="auto"/>
          <w:szCs w:val="22"/>
        </w:rPr>
      </w:pPr>
      <w:r w:rsidRPr="006F30D0">
        <w:rPr>
          <w:rFonts w:ascii="Roboto" w:hAnsi="Roboto"/>
          <w:color w:val="auto"/>
          <w:szCs w:val="22"/>
        </w:rPr>
        <w:t xml:space="preserve">Entered into under a loan repayment assistance or forgiveness program; </w:t>
      </w:r>
    </w:p>
    <w:p w14:paraId="38D29501" w14:textId="77777777" w:rsidR="00636C21" w:rsidRPr="006F30D0" w:rsidRDefault="00636C21" w:rsidP="00636C21">
      <w:pPr>
        <w:pStyle w:val="Bullet"/>
        <w:spacing w:line="240" w:lineRule="auto"/>
        <w:ind w:left="576" w:hanging="288"/>
        <w:rPr>
          <w:rFonts w:ascii="Roboto" w:hAnsi="Roboto"/>
          <w:color w:val="auto"/>
          <w:szCs w:val="22"/>
        </w:rPr>
      </w:pPr>
      <w:r w:rsidRPr="006F30D0">
        <w:rPr>
          <w:rFonts w:ascii="Roboto" w:hAnsi="Roboto"/>
          <w:color w:val="auto"/>
          <w:szCs w:val="22"/>
        </w:rPr>
        <w:t>Related to repayment of the cost of tuition for a transferable credential if:</w:t>
      </w:r>
    </w:p>
    <w:p w14:paraId="01AB1E36" w14:textId="77777777" w:rsidR="00636C21" w:rsidRPr="006F30D0" w:rsidRDefault="00636C21" w:rsidP="00636C21">
      <w:pPr>
        <w:pStyle w:val="Bullet2"/>
        <w:numPr>
          <w:ilvl w:val="1"/>
          <w:numId w:val="1"/>
        </w:numPr>
        <w:spacing w:after="0" w:line="240" w:lineRule="auto"/>
        <w:ind w:left="864" w:hanging="288"/>
        <w:rPr>
          <w:rFonts w:ascii="Roboto" w:hAnsi="Roboto"/>
          <w:color w:val="auto"/>
          <w:szCs w:val="22"/>
        </w:rPr>
      </w:pPr>
      <w:r w:rsidRPr="006F30D0">
        <w:rPr>
          <w:rFonts w:ascii="Roboto" w:hAnsi="Roboto"/>
          <w:color w:val="auto"/>
          <w:szCs w:val="22"/>
        </w:rPr>
        <w:t xml:space="preserve">It is offered separately from any employment contract; </w:t>
      </w:r>
    </w:p>
    <w:p w14:paraId="1CB29EBD" w14:textId="77777777" w:rsidR="00636C21" w:rsidRPr="006F30D0" w:rsidRDefault="00636C21" w:rsidP="00636C21">
      <w:pPr>
        <w:pStyle w:val="Bullet2"/>
        <w:numPr>
          <w:ilvl w:val="1"/>
          <w:numId w:val="1"/>
        </w:numPr>
        <w:spacing w:after="0" w:line="240" w:lineRule="auto"/>
        <w:ind w:left="864" w:hanging="288"/>
        <w:rPr>
          <w:rFonts w:ascii="Roboto" w:hAnsi="Roboto"/>
          <w:color w:val="auto"/>
          <w:szCs w:val="22"/>
        </w:rPr>
      </w:pPr>
      <w:r w:rsidRPr="006F30D0">
        <w:rPr>
          <w:rFonts w:ascii="Roboto" w:hAnsi="Roboto"/>
          <w:color w:val="auto"/>
          <w:szCs w:val="22"/>
        </w:rPr>
        <w:t>The obtaining of the credential is not a condition of employment;</w:t>
      </w:r>
    </w:p>
    <w:p w14:paraId="0B807715" w14:textId="77777777" w:rsidR="00636C21" w:rsidRPr="006F30D0" w:rsidRDefault="00636C21" w:rsidP="00636C21">
      <w:pPr>
        <w:pStyle w:val="Bullet2"/>
        <w:numPr>
          <w:ilvl w:val="1"/>
          <w:numId w:val="1"/>
        </w:numPr>
        <w:spacing w:after="0" w:line="240" w:lineRule="auto"/>
        <w:ind w:left="864" w:hanging="288"/>
        <w:rPr>
          <w:rFonts w:ascii="Roboto" w:hAnsi="Roboto"/>
          <w:color w:val="auto"/>
          <w:szCs w:val="22"/>
        </w:rPr>
      </w:pPr>
      <w:r w:rsidRPr="006F30D0">
        <w:rPr>
          <w:rFonts w:ascii="Roboto" w:hAnsi="Roboto"/>
          <w:color w:val="auto"/>
          <w:szCs w:val="22"/>
        </w:rPr>
        <w:lastRenderedPageBreak/>
        <w:t>It specifies the repayment amount before the worker agrees to the contract, and such amount does not exceed the cost of the credential;</w:t>
      </w:r>
    </w:p>
    <w:p w14:paraId="5A651082" w14:textId="77777777" w:rsidR="00636C21" w:rsidRPr="006F30D0" w:rsidRDefault="00636C21" w:rsidP="00636C21">
      <w:pPr>
        <w:pStyle w:val="Bullet2"/>
        <w:numPr>
          <w:ilvl w:val="1"/>
          <w:numId w:val="1"/>
        </w:numPr>
        <w:spacing w:after="0" w:line="240" w:lineRule="auto"/>
        <w:ind w:left="864" w:hanging="288"/>
        <w:rPr>
          <w:rFonts w:ascii="Roboto" w:hAnsi="Roboto"/>
          <w:color w:val="auto"/>
          <w:szCs w:val="22"/>
        </w:rPr>
      </w:pPr>
      <w:r w:rsidRPr="006F30D0">
        <w:rPr>
          <w:rFonts w:ascii="Roboto" w:hAnsi="Roboto"/>
          <w:color w:val="auto"/>
          <w:szCs w:val="22"/>
        </w:rPr>
        <w:t>It provides for prorated repayment proportional to the total repayment amount and length of required employment period, and it does not require an accelerated payment schedule if the worker separates from employment; and</w:t>
      </w:r>
    </w:p>
    <w:p w14:paraId="723727AF" w14:textId="77777777" w:rsidR="00636C21" w:rsidRPr="006F30D0" w:rsidRDefault="00636C21" w:rsidP="00636C21">
      <w:pPr>
        <w:pStyle w:val="Bullet2"/>
        <w:numPr>
          <w:ilvl w:val="1"/>
          <w:numId w:val="1"/>
        </w:numPr>
        <w:spacing w:after="0" w:line="240" w:lineRule="auto"/>
        <w:ind w:left="864" w:hanging="288"/>
        <w:rPr>
          <w:rFonts w:ascii="Roboto" w:hAnsi="Roboto"/>
          <w:color w:val="auto"/>
          <w:szCs w:val="22"/>
        </w:rPr>
      </w:pPr>
      <w:r w:rsidRPr="006F30D0">
        <w:rPr>
          <w:rFonts w:ascii="Roboto" w:hAnsi="Roboto"/>
          <w:color w:val="auto"/>
          <w:szCs w:val="22"/>
        </w:rPr>
        <w:t>It requires repayment only if the worker resigns voluntarily or is terminated for misconduct;</w:t>
      </w:r>
    </w:p>
    <w:p w14:paraId="48FA6A52" w14:textId="77777777" w:rsidR="00636C21" w:rsidRPr="006F30D0" w:rsidRDefault="00636C21" w:rsidP="00636C21">
      <w:pPr>
        <w:pStyle w:val="Bullet"/>
        <w:spacing w:line="240" w:lineRule="auto"/>
        <w:ind w:left="576" w:hanging="288"/>
        <w:rPr>
          <w:rFonts w:ascii="Roboto" w:hAnsi="Roboto"/>
          <w:color w:val="auto"/>
          <w:szCs w:val="22"/>
        </w:rPr>
      </w:pPr>
      <w:r w:rsidRPr="006F30D0">
        <w:rPr>
          <w:rFonts w:ascii="Roboto" w:hAnsi="Roboto"/>
          <w:color w:val="auto"/>
          <w:szCs w:val="22"/>
        </w:rPr>
        <w:t>Related to enrollment in approved apprenticeship programs;</w:t>
      </w:r>
    </w:p>
    <w:p w14:paraId="49CDAE78" w14:textId="77777777" w:rsidR="00636C21" w:rsidRPr="006F30D0" w:rsidRDefault="00636C21" w:rsidP="00636C21">
      <w:pPr>
        <w:pStyle w:val="Bullet"/>
        <w:spacing w:line="240" w:lineRule="auto"/>
        <w:ind w:left="576" w:hanging="288"/>
        <w:rPr>
          <w:rFonts w:ascii="Roboto" w:hAnsi="Roboto"/>
          <w:color w:val="auto"/>
          <w:szCs w:val="22"/>
        </w:rPr>
      </w:pPr>
      <w:r w:rsidRPr="006F30D0">
        <w:rPr>
          <w:rFonts w:ascii="Roboto" w:hAnsi="Roboto"/>
          <w:color w:val="auto"/>
          <w:szCs w:val="22"/>
        </w:rPr>
        <w:t>For discretionary or unearned monetary payments (including financial bonuses) at the outset of employment that are not tied to job performance, if:</w:t>
      </w:r>
    </w:p>
    <w:p w14:paraId="72AB13E6" w14:textId="77777777" w:rsidR="00636C21" w:rsidRPr="006F30D0" w:rsidRDefault="00636C21" w:rsidP="00636C21">
      <w:pPr>
        <w:pStyle w:val="Bullet2"/>
        <w:numPr>
          <w:ilvl w:val="1"/>
          <w:numId w:val="1"/>
        </w:numPr>
        <w:spacing w:after="0" w:line="240" w:lineRule="auto"/>
        <w:ind w:left="864" w:hanging="288"/>
        <w:rPr>
          <w:rFonts w:ascii="Roboto" w:hAnsi="Roboto"/>
          <w:color w:val="auto"/>
          <w:szCs w:val="22"/>
        </w:rPr>
      </w:pPr>
      <w:r w:rsidRPr="006F30D0">
        <w:rPr>
          <w:rFonts w:ascii="Roboto" w:hAnsi="Roboto"/>
          <w:color w:val="auto"/>
          <w:szCs w:val="22"/>
        </w:rPr>
        <w:t>Repayment terms are set forth in a separate agreement;</w:t>
      </w:r>
    </w:p>
    <w:p w14:paraId="28274462" w14:textId="77777777" w:rsidR="00636C21" w:rsidRPr="006F30D0" w:rsidRDefault="00636C21" w:rsidP="00636C21">
      <w:pPr>
        <w:pStyle w:val="Bullet2"/>
        <w:numPr>
          <w:ilvl w:val="1"/>
          <w:numId w:val="1"/>
        </w:numPr>
        <w:spacing w:after="0" w:line="240" w:lineRule="auto"/>
        <w:ind w:left="864" w:hanging="288"/>
        <w:rPr>
          <w:rFonts w:ascii="Roboto" w:hAnsi="Roboto"/>
          <w:color w:val="auto"/>
          <w:szCs w:val="22"/>
        </w:rPr>
      </w:pPr>
      <w:r w:rsidRPr="006F30D0">
        <w:rPr>
          <w:rFonts w:ascii="Roboto" w:hAnsi="Roboto"/>
          <w:color w:val="auto"/>
          <w:szCs w:val="22"/>
        </w:rPr>
        <w:t>The employee is notified of the right to consult an attorney and given at least five business days to do so;</w:t>
      </w:r>
    </w:p>
    <w:p w14:paraId="057737C0" w14:textId="77777777" w:rsidR="00636C21" w:rsidRPr="006F30D0" w:rsidRDefault="00636C21" w:rsidP="00636C21">
      <w:pPr>
        <w:pStyle w:val="Bullet2"/>
        <w:numPr>
          <w:ilvl w:val="1"/>
          <w:numId w:val="1"/>
        </w:numPr>
        <w:spacing w:after="0" w:line="240" w:lineRule="auto"/>
        <w:ind w:left="864" w:hanging="288"/>
        <w:rPr>
          <w:rFonts w:ascii="Roboto" w:hAnsi="Roboto"/>
          <w:color w:val="auto"/>
          <w:szCs w:val="22"/>
        </w:rPr>
      </w:pPr>
      <w:r w:rsidRPr="006F30D0">
        <w:rPr>
          <w:rFonts w:ascii="Roboto" w:hAnsi="Roboto"/>
          <w:color w:val="auto"/>
          <w:szCs w:val="22"/>
        </w:rPr>
        <w:t xml:space="preserve">Any repayment obligation for early separation is not subject to interest accrual and is prorated for the remainder of the retention period, up to two years from the receipt of payment; </w:t>
      </w:r>
    </w:p>
    <w:p w14:paraId="49A2738D" w14:textId="77777777" w:rsidR="00636C21" w:rsidRPr="006F30D0" w:rsidRDefault="00636C21" w:rsidP="00636C21">
      <w:pPr>
        <w:pStyle w:val="Bullet2"/>
        <w:numPr>
          <w:ilvl w:val="1"/>
          <w:numId w:val="1"/>
        </w:numPr>
        <w:spacing w:after="0" w:line="240" w:lineRule="auto"/>
        <w:ind w:left="864" w:hanging="288"/>
        <w:rPr>
          <w:rFonts w:ascii="Roboto" w:hAnsi="Roboto"/>
          <w:color w:val="auto"/>
          <w:szCs w:val="22"/>
        </w:rPr>
      </w:pPr>
      <w:r w:rsidRPr="006F30D0">
        <w:rPr>
          <w:rFonts w:ascii="Roboto" w:hAnsi="Roboto"/>
          <w:color w:val="auto"/>
          <w:szCs w:val="22"/>
        </w:rPr>
        <w:t>The worker may defer payment to the end of the retention period without any repayment obligation; and</w:t>
      </w:r>
    </w:p>
    <w:p w14:paraId="7837C7E7" w14:textId="77777777" w:rsidR="00636C21" w:rsidRPr="006F30D0" w:rsidRDefault="00636C21" w:rsidP="00636C21">
      <w:pPr>
        <w:pStyle w:val="Bullet2"/>
        <w:numPr>
          <w:ilvl w:val="1"/>
          <w:numId w:val="1"/>
        </w:numPr>
        <w:spacing w:after="0" w:line="240" w:lineRule="auto"/>
        <w:ind w:left="864" w:hanging="288"/>
        <w:rPr>
          <w:rFonts w:ascii="Roboto" w:hAnsi="Roboto"/>
          <w:color w:val="auto"/>
          <w:szCs w:val="22"/>
        </w:rPr>
      </w:pPr>
      <w:r w:rsidRPr="006F30D0">
        <w:rPr>
          <w:rFonts w:ascii="Roboto" w:hAnsi="Roboto"/>
          <w:color w:val="auto"/>
          <w:szCs w:val="22"/>
        </w:rPr>
        <w:t>Repayment is only required if the employee voluntarily resigns or is terminated for misconduct; or</w:t>
      </w:r>
    </w:p>
    <w:p w14:paraId="1745FEE9" w14:textId="1C330CF8" w:rsidR="00636C21" w:rsidRPr="00636C21" w:rsidRDefault="00636C21" w:rsidP="00636C21">
      <w:pPr>
        <w:pStyle w:val="Bullet"/>
        <w:spacing w:line="240" w:lineRule="auto"/>
        <w:ind w:left="576" w:hanging="288"/>
        <w:rPr>
          <w:rFonts w:ascii="Roboto" w:hAnsi="Roboto"/>
          <w:color w:val="auto"/>
          <w:szCs w:val="22"/>
        </w:rPr>
      </w:pPr>
      <w:r w:rsidRPr="006F30D0">
        <w:rPr>
          <w:rFonts w:ascii="Roboto" w:hAnsi="Roboto"/>
          <w:color w:val="auto"/>
          <w:szCs w:val="22"/>
        </w:rPr>
        <w:t xml:space="preserve">Related to leasing, financing or purchasing residential property. </w:t>
      </w:r>
    </w:p>
    <w:p w14:paraId="03EFCC8C" w14:textId="69D760FD" w:rsidR="00636C21" w:rsidRPr="00636C21" w:rsidRDefault="00636C21" w:rsidP="00636C21">
      <w:pPr>
        <w:rPr>
          <w:rFonts w:ascii="Roboto" w:hAnsi="Roboto"/>
        </w:rPr>
      </w:pPr>
      <w:r w:rsidRPr="006F30D0">
        <w:rPr>
          <w:rFonts w:ascii="Roboto" w:hAnsi="Roboto"/>
        </w:rPr>
        <w:t>Employer Takeaway: Employers can begin reviewing and updating existing contract templates to ensure they do not contain any unlawful TRAPs or stay-or-pay provisions. Employers may also consider revising any unlawful contracts or repayment programs to comply with one of the law’s enumerated exceptions.</w:t>
      </w:r>
    </w:p>
    <w:p w14:paraId="2186C099" w14:textId="4479DD95" w:rsidR="00636C21" w:rsidRPr="00F4797E" w:rsidRDefault="00636C21" w:rsidP="00636C21">
      <w:pPr>
        <w:jc w:val="center"/>
      </w:pPr>
      <w:bookmarkStart w:id="65" w:name="_Hlk213073084"/>
      <w:r>
        <w:rPr>
          <w:rFonts w:ascii="Roboto" w:hAnsi="Roboto"/>
          <w:b/>
          <w:bCs/>
          <w:sz w:val="28"/>
          <w:szCs w:val="28"/>
          <w:shd w:val="clear" w:color="auto" w:fill="FFFFFF"/>
          <w:lang w:val="en"/>
        </w:rPr>
        <w:t xml:space="preserve">Immigration Rights Notice &amp; Named Emergency Designee – </w:t>
      </w:r>
      <w:r>
        <w:rPr>
          <w:rFonts w:ascii="Roboto" w:hAnsi="Roboto"/>
          <w:b/>
          <w:bCs/>
          <w:color w:val="C00000"/>
          <w:sz w:val="28"/>
          <w:szCs w:val="28"/>
          <w:shd w:val="clear" w:color="auto" w:fill="FFFFFF"/>
          <w:lang w:val="en"/>
        </w:rPr>
        <w:t>Feb</w:t>
      </w:r>
      <w:r w:rsidRPr="00FE514D">
        <w:rPr>
          <w:rFonts w:ascii="Roboto" w:hAnsi="Roboto"/>
          <w:b/>
          <w:bCs/>
          <w:color w:val="C00000"/>
          <w:sz w:val="28"/>
          <w:szCs w:val="28"/>
          <w:shd w:val="clear" w:color="auto" w:fill="FFFFFF"/>
          <w:lang w:val="en"/>
        </w:rPr>
        <w:t xml:space="preserve"> 1</w:t>
      </w:r>
      <w:r>
        <w:rPr>
          <w:rFonts w:ascii="Roboto" w:hAnsi="Roboto"/>
          <w:b/>
          <w:bCs/>
          <w:color w:val="C00000"/>
          <w:sz w:val="28"/>
          <w:szCs w:val="28"/>
          <w:shd w:val="clear" w:color="auto" w:fill="FFFFFF"/>
          <w:lang w:val="en"/>
        </w:rPr>
        <w:t xml:space="preserve"> &amp; Mar 30</w:t>
      </w:r>
      <w:r w:rsidRPr="00FE514D">
        <w:rPr>
          <w:rFonts w:ascii="Roboto" w:hAnsi="Roboto"/>
          <w:b/>
          <w:bCs/>
          <w:color w:val="C00000"/>
          <w:sz w:val="28"/>
          <w:szCs w:val="28"/>
          <w:shd w:val="clear" w:color="auto" w:fill="FFFFFF"/>
          <w:lang w:val="en"/>
        </w:rPr>
        <w:t>, 2026</w:t>
      </w:r>
      <w:bookmarkEnd w:id="65"/>
    </w:p>
    <w:p w14:paraId="499767BA" w14:textId="77777777" w:rsidR="00636C21" w:rsidRPr="00085F62" w:rsidRDefault="00636C21" w:rsidP="00636C21">
      <w:pPr>
        <w:rPr>
          <w:rFonts w:ascii="Roboto" w:hAnsi="Roboto"/>
        </w:rPr>
      </w:pPr>
      <w:r w:rsidRPr="00085F62">
        <w:rPr>
          <w:rFonts w:ascii="Roboto" w:hAnsi="Roboto"/>
        </w:rPr>
        <w:t xml:space="preserve">On Oct. 12, 2025, California </w:t>
      </w:r>
      <w:bookmarkStart w:id="66" w:name="_Hlk212796906"/>
      <w:r>
        <w:fldChar w:fldCharType="begin"/>
      </w:r>
      <w:r>
        <w:instrText>HYPERLINK "https://leginfo.legislature.ca.gov/faces/billNavClient.xhtml?bill_id=202520260SB294"</w:instrText>
      </w:r>
      <w:r>
        <w:fldChar w:fldCharType="separate"/>
      </w:r>
      <w:r w:rsidRPr="00085F62">
        <w:rPr>
          <w:rStyle w:val="Hyperlink"/>
          <w:rFonts w:ascii="Roboto" w:hAnsi="Roboto"/>
        </w:rPr>
        <w:t>enacted</w:t>
      </w:r>
      <w:r>
        <w:fldChar w:fldCharType="end"/>
      </w:r>
      <w:r w:rsidRPr="00085F62">
        <w:rPr>
          <w:rFonts w:ascii="Roboto" w:hAnsi="Roboto"/>
        </w:rPr>
        <w:t xml:space="preserve"> </w:t>
      </w:r>
      <w:bookmarkEnd w:id="66"/>
      <w:r w:rsidRPr="00085F62">
        <w:rPr>
          <w:rFonts w:ascii="Roboto" w:hAnsi="Roboto"/>
        </w:rPr>
        <w:t xml:space="preserve">the Workplace Know Your Rights Act (Act), which requires employers to provide each current employee with an </w:t>
      </w:r>
      <w:r w:rsidRPr="00085F62">
        <w:rPr>
          <w:rFonts w:ascii="Roboto" w:hAnsi="Roboto"/>
          <w:b/>
          <w:bCs/>
        </w:rPr>
        <w:t>annual stand-alone written notice</w:t>
      </w:r>
      <w:r w:rsidRPr="00085F62">
        <w:rPr>
          <w:rFonts w:ascii="Roboto" w:hAnsi="Roboto"/>
        </w:rPr>
        <w:t xml:space="preserve"> of specified workers’ protections against unfair immigration-related practices and their constitutional rights when interacting with law enforcement in the workplace. </w:t>
      </w:r>
    </w:p>
    <w:p w14:paraId="5073229C" w14:textId="77777777" w:rsidR="00636C21" w:rsidRPr="00085F62" w:rsidRDefault="00636C21" w:rsidP="00636C21">
      <w:pPr>
        <w:pStyle w:val="ListParagraph"/>
        <w:numPr>
          <w:ilvl w:val="0"/>
          <w:numId w:val="252"/>
        </w:numPr>
        <w:spacing w:after="0" w:line="240" w:lineRule="auto"/>
        <w:rPr>
          <w:rFonts w:ascii="Roboto" w:hAnsi="Roboto"/>
        </w:rPr>
      </w:pPr>
      <w:r w:rsidRPr="00085F62">
        <w:rPr>
          <w:rFonts w:ascii="Roboto" w:hAnsi="Roboto"/>
        </w:rPr>
        <w:t xml:space="preserve">The Labor Commission will prepare a template notice by Jan. 1, 2026. </w:t>
      </w:r>
    </w:p>
    <w:p w14:paraId="6C03A4EB" w14:textId="77777777" w:rsidR="00636C21" w:rsidRPr="00085F62" w:rsidRDefault="00636C21" w:rsidP="00636C21">
      <w:pPr>
        <w:pStyle w:val="ListParagraph"/>
        <w:numPr>
          <w:ilvl w:val="0"/>
          <w:numId w:val="252"/>
        </w:numPr>
        <w:spacing w:after="0" w:line="240" w:lineRule="auto"/>
        <w:rPr>
          <w:rFonts w:ascii="Roboto" w:hAnsi="Roboto"/>
        </w:rPr>
      </w:pPr>
      <w:r w:rsidRPr="00085F62">
        <w:rPr>
          <w:rFonts w:ascii="Roboto" w:hAnsi="Roboto"/>
        </w:rPr>
        <w:t xml:space="preserve">The first notice must be provided to employees on or before </w:t>
      </w:r>
      <w:r w:rsidRPr="00085F62">
        <w:rPr>
          <w:rFonts w:ascii="Roboto" w:hAnsi="Roboto"/>
          <w:b/>
          <w:bCs/>
        </w:rPr>
        <w:t>Feb. 1, 2026</w:t>
      </w:r>
      <w:r w:rsidRPr="00085F62">
        <w:rPr>
          <w:rFonts w:ascii="Roboto" w:hAnsi="Roboto"/>
        </w:rPr>
        <w:t xml:space="preserve">.  </w:t>
      </w:r>
    </w:p>
    <w:p w14:paraId="7C4274DB" w14:textId="6EF28B50" w:rsidR="00636C21" w:rsidRPr="00636C21" w:rsidRDefault="00636C21" w:rsidP="00636C21">
      <w:pPr>
        <w:pStyle w:val="ListParagraph"/>
        <w:numPr>
          <w:ilvl w:val="0"/>
          <w:numId w:val="252"/>
        </w:numPr>
        <w:spacing w:after="0" w:line="240" w:lineRule="auto"/>
        <w:rPr>
          <w:rFonts w:ascii="Roboto" w:hAnsi="Roboto"/>
        </w:rPr>
      </w:pPr>
      <w:r w:rsidRPr="00085F62">
        <w:rPr>
          <w:rFonts w:ascii="Roboto" w:hAnsi="Roboto"/>
        </w:rPr>
        <w:t>ETC will provide the Notice once it is published.</w:t>
      </w:r>
    </w:p>
    <w:p w14:paraId="1C89F670" w14:textId="77777777" w:rsidR="00636C21" w:rsidRPr="00085F62" w:rsidRDefault="00636C21" w:rsidP="00636C21">
      <w:pPr>
        <w:pStyle w:val="Heading2"/>
        <w:rPr>
          <w:rFonts w:ascii="Roboto" w:hAnsi="Roboto"/>
          <w:b/>
          <w:bCs/>
          <w:color w:val="auto"/>
          <w:sz w:val="22"/>
          <w:szCs w:val="22"/>
        </w:rPr>
      </w:pPr>
      <w:r w:rsidRPr="00085F62">
        <w:rPr>
          <w:rFonts w:ascii="Roboto" w:hAnsi="Roboto"/>
          <w:b/>
          <w:bCs/>
          <w:color w:val="auto"/>
          <w:sz w:val="22"/>
          <w:szCs w:val="22"/>
        </w:rPr>
        <w:t>Designated Emergency Contact</w:t>
      </w:r>
    </w:p>
    <w:p w14:paraId="73BFEA58" w14:textId="77777777" w:rsidR="00636C21" w:rsidRDefault="00636C21" w:rsidP="00636C21">
      <w:pPr>
        <w:rPr>
          <w:rFonts w:ascii="Roboto" w:hAnsi="Roboto"/>
        </w:rPr>
      </w:pPr>
      <w:r w:rsidRPr="00085F62">
        <w:rPr>
          <w:rFonts w:ascii="Roboto" w:hAnsi="Roboto"/>
        </w:rPr>
        <w:t xml:space="preserve">If requested by an employee, employers must notify the </w:t>
      </w:r>
      <w:r w:rsidRPr="00085F62">
        <w:rPr>
          <w:rFonts w:ascii="Roboto" w:hAnsi="Roboto"/>
          <w:b/>
          <w:bCs/>
        </w:rPr>
        <w:t>employee’s designated emergency contact in the event the employee is arrested or detained at work</w:t>
      </w:r>
      <w:r w:rsidRPr="00085F62">
        <w:rPr>
          <w:rFonts w:ascii="Roboto" w:hAnsi="Roboto"/>
        </w:rPr>
        <w:t xml:space="preserve">. </w:t>
      </w:r>
    </w:p>
    <w:p w14:paraId="248E32FF" w14:textId="77777777" w:rsidR="00636C21" w:rsidRDefault="00636C21" w:rsidP="00636C21">
      <w:pPr>
        <w:rPr>
          <w:rFonts w:ascii="Roboto" w:hAnsi="Roboto"/>
        </w:rPr>
      </w:pPr>
      <w:r w:rsidRPr="00085F62">
        <w:rPr>
          <w:rFonts w:ascii="Roboto" w:hAnsi="Roboto"/>
        </w:rPr>
        <w:t xml:space="preserve">Employers must give employees the opportunity to designate an emergency contact no later than </w:t>
      </w:r>
      <w:r w:rsidRPr="00085F62">
        <w:rPr>
          <w:rFonts w:ascii="Roboto" w:hAnsi="Roboto"/>
          <w:b/>
          <w:bCs/>
        </w:rPr>
        <w:t>March 30, 2026</w:t>
      </w:r>
      <w:r w:rsidRPr="00085F62">
        <w:rPr>
          <w:rFonts w:ascii="Roboto" w:hAnsi="Roboto"/>
        </w:rPr>
        <w:t xml:space="preserve"> (or at the time of hire for employees hired after that date). </w:t>
      </w:r>
    </w:p>
    <w:p w14:paraId="0C64B9F6" w14:textId="4DBB42FB" w:rsidR="00636C21" w:rsidRPr="00085F62" w:rsidRDefault="00636C21" w:rsidP="00636C21">
      <w:pPr>
        <w:rPr>
          <w:rFonts w:ascii="Roboto" w:hAnsi="Roboto"/>
        </w:rPr>
      </w:pPr>
      <w:r w:rsidRPr="00085F62">
        <w:rPr>
          <w:rFonts w:ascii="Roboto" w:hAnsi="Roboto"/>
        </w:rPr>
        <w:t>In designating an emergency contact, employees must be allowed to indicate whether the emergency contact should be notified if the employee is arrested or detained on their worksite, or during the performance of the employee’s job duties away from the worksite.</w:t>
      </w:r>
    </w:p>
    <w:p w14:paraId="0F3EDCA0" w14:textId="4A3137B0" w:rsidR="00636C21" w:rsidRPr="00F4797E" w:rsidRDefault="00636C21" w:rsidP="00636C21">
      <w:pPr>
        <w:jc w:val="center"/>
      </w:pPr>
      <w:bookmarkStart w:id="67" w:name="_Hlk213073102"/>
      <w:r>
        <w:rPr>
          <w:rFonts w:ascii="Roboto" w:hAnsi="Roboto"/>
          <w:b/>
          <w:bCs/>
          <w:sz w:val="28"/>
          <w:szCs w:val="28"/>
          <w:shd w:val="clear" w:color="auto" w:fill="FFFFFF"/>
          <w:lang w:val="en"/>
        </w:rPr>
        <w:t xml:space="preserve">State Expands CalWARN Notice Content Requirements – </w:t>
      </w:r>
      <w:r>
        <w:rPr>
          <w:rFonts w:ascii="Roboto" w:hAnsi="Roboto"/>
          <w:b/>
          <w:bCs/>
          <w:color w:val="C00000"/>
          <w:sz w:val="28"/>
          <w:szCs w:val="28"/>
          <w:shd w:val="clear" w:color="auto" w:fill="FFFFFF"/>
          <w:lang w:val="en"/>
        </w:rPr>
        <w:t>Jan 1</w:t>
      </w:r>
      <w:r w:rsidRPr="00FE514D">
        <w:rPr>
          <w:rFonts w:ascii="Roboto" w:hAnsi="Roboto"/>
          <w:b/>
          <w:bCs/>
          <w:color w:val="C00000"/>
          <w:sz w:val="28"/>
          <w:szCs w:val="28"/>
          <w:shd w:val="clear" w:color="auto" w:fill="FFFFFF"/>
          <w:lang w:val="en"/>
        </w:rPr>
        <w:t>, 2026</w:t>
      </w:r>
      <w:bookmarkEnd w:id="67"/>
    </w:p>
    <w:p w14:paraId="6DF41A3A" w14:textId="4D479210" w:rsidR="00636C21" w:rsidRPr="00636C21" w:rsidRDefault="00636C21" w:rsidP="00636C21">
      <w:pPr>
        <w:rPr>
          <w:rFonts w:ascii="Roboto" w:hAnsi="Roboto"/>
          <w:shd w:val="clear" w:color="auto" w:fill="FFFFFF"/>
        </w:rPr>
      </w:pPr>
      <w:r w:rsidRPr="00C04FC5">
        <w:rPr>
          <w:rFonts w:ascii="Roboto" w:hAnsi="Roboto"/>
          <w:shd w:val="clear" w:color="auto" w:fill="FFFFFF"/>
        </w:rPr>
        <w:t xml:space="preserve">On Oct. 1, 2025, California </w:t>
      </w:r>
      <w:hyperlink r:id="rId388" w:history="1">
        <w:r w:rsidRPr="00C04FC5">
          <w:rPr>
            <w:rStyle w:val="Hyperlink"/>
            <w:rFonts w:ascii="Roboto" w:hAnsi="Roboto"/>
            <w:shd w:val="clear" w:color="auto" w:fill="FFFFFF"/>
          </w:rPr>
          <w:t>amended</w:t>
        </w:r>
      </w:hyperlink>
      <w:r w:rsidRPr="00C04FC5">
        <w:rPr>
          <w:rFonts w:ascii="Roboto" w:hAnsi="Roboto"/>
          <w:shd w:val="clear" w:color="auto" w:fill="FFFFFF"/>
        </w:rPr>
        <w:t xml:space="preserve"> the California Worker Adjustment and Retraining Notification Act (CalWARN) </w:t>
      </w:r>
      <w:r>
        <w:rPr>
          <w:rFonts w:ascii="Roboto" w:hAnsi="Roboto"/>
          <w:shd w:val="clear" w:color="auto" w:fill="FFFFFF"/>
        </w:rPr>
        <w:t xml:space="preserve">(SB 294) </w:t>
      </w:r>
      <w:r w:rsidRPr="00C04FC5">
        <w:rPr>
          <w:rFonts w:ascii="Roboto" w:hAnsi="Roboto"/>
          <w:shd w:val="clear" w:color="auto" w:fill="FFFFFF"/>
        </w:rPr>
        <w:t xml:space="preserve">to add additional content requirements for notices of mass layoffs, relocations or terminations. The new requirements take effect on Jan. 1, 2026. </w:t>
      </w:r>
    </w:p>
    <w:p w14:paraId="489F1689" w14:textId="77777777" w:rsidR="00636C21" w:rsidRPr="00C04FC5" w:rsidRDefault="00636C21" w:rsidP="00636C21">
      <w:pPr>
        <w:rPr>
          <w:rFonts w:ascii="Roboto" w:hAnsi="Roboto"/>
          <w:b/>
          <w:bCs/>
          <w:shd w:val="clear" w:color="auto" w:fill="FFFFFF"/>
        </w:rPr>
      </w:pPr>
      <w:r w:rsidRPr="00C04FC5">
        <w:rPr>
          <w:rFonts w:ascii="Roboto" w:hAnsi="Roboto"/>
          <w:b/>
          <w:bCs/>
          <w:shd w:val="clear" w:color="auto" w:fill="FFFFFF"/>
        </w:rPr>
        <w:t>Overview</w:t>
      </w:r>
    </w:p>
    <w:p w14:paraId="4C4C7B4B" w14:textId="679B5638" w:rsidR="00636C21" w:rsidRPr="00636C21" w:rsidRDefault="00636C21" w:rsidP="00636C21">
      <w:pPr>
        <w:rPr>
          <w:rFonts w:ascii="Roboto" w:hAnsi="Roboto"/>
          <w:shd w:val="clear" w:color="auto" w:fill="FFFFFF"/>
        </w:rPr>
      </w:pPr>
      <w:r w:rsidRPr="00C04FC5">
        <w:rPr>
          <w:rFonts w:ascii="Roboto" w:hAnsi="Roboto"/>
          <w:shd w:val="clear" w:color="auto" w:fill="FFFFFF"/>
        </w:rPr>
        <w:t xml:space="preserve">CalWARN requires employers that operate a covered establishment (a facility employing </w:t>
      </w:r>
      <w:r w:rsidRPr="00C04FC5">
        <w:rPr>
          <w:rFonts w:ascii="Roboto" w:hAnsi="Roboto"/>
          <w:b/>
          <w:bCs/>
          <w:shd w:val="clear" w:color="auto" w:fill="FFFFFF"/>
        </w:rPr>
        <w:t xml:space="preserve">75 or more employees </w:t>
      </w:r>
      <w:r w:rsidRPr="00C04FC5">
        <w:rPr>
          <w:rFonts w:ascii="Roboto" w:hAnsi="Roboto"/>
          <w:shd w:val="clear" w:color="auto" w:fill="FFFFFF"/>
        </w:rPr>
        <w:t xml:space="preserve">in the preceding 12 months) to provide at least 60 days’ advance notice to affected employees and certain government parties of any mass layoff, relocation or termination of a covered establishment. </w:t>
      </w:r>
    </w:p>
    <w:p w14:paraId="29AE9052" w14:textId="1EB02C2C" w:rsidR="00636C21" w:rsidRPr="00636C21" w:rsidRDefault="00636C21" w:rsidP="00636C21">
      <w:pPr>
        <w:rPr>
          <w:rFonts w:ascii="Roboto" w:hAnsi="Roboto"/>
          <w:shd w:val="clear" w:color="auto" w:fill="FFFFFF"/>
        </w:rPr>
      </w:pPr>
      <w:r w:rsidRPr="00C04FC5">
        <w:rPr>
          <w:rFonts w:ascii="Roboto" w:hAnsi="Roboto"/>
          <w:shd w:val="clear" w:color="auto" w:fill="FFFFFF"/>
        </w:rPr>
        <w:lastRenderedPageBreak/>
        <w:t xml:space="preserve">The notice must include all of the elements required under the federal WARN Act.  </w:t>
      </w:r>
    </w:p>
    <w:p w14:paraId="28E36E16" w14:textId="77777777" w:rsidR="00636C21" w:rsidRPr="00C04FC5" w:rsidRDefault="00636C21" w:rsidP="00636C21">
      <w:pPr>
        <w:rPr>
          <w:rFonts w:ascii="Roboto" w:hAnsi="Roboto"/>
          <w:shd w:val="clear" w:color="auto" w:fill="FFFFFF"/>
        </w:rPr>
      </w:pPr>
      <w:r w:rsidRPr="00C04FC5">
        <w:rPr>
          <w:rFonts w:ascii="Roboto" w:hAnsi="Roboto"/>
          <w:shd w:val="clear" w:color="auto" w:fill="FFFFFF"/>
        </w:rPr>
        <w:t xml:space="preserve">Effective Jan. 1, 2026, CalWARN will require employers to provide the following information </w:t>
      </w:r>
      <w:r w:rsidRPr="00C04FC5">
        <w:rPr>
          <w:rFonts w:ascii="Roboto" w:hAnsi="Roboto"/>
          <w:b/>
          <w:bCs/>
          <w:shd w:val="clear" w:color="auto" w:fill="FFFFFF"/>
        </w:rPr>
        <w:t xml:space="preserve">in addition to existing requirements </w:t>
      </w:r>
      <w:r w:rsidRPr="00C04FC5">
        <w:rPr>
          <w:rFonts w:ascii="Roboto" w:hAnsi="Roboto"/>
          <w:shd w:val="clear" w:color="auto" w:fill="FFFFFF"/>
        </w:rPr>
        <w:t>in any required notices:</w:t>
      </w:r>
    </w:p>
    <w:p w14:paraId="380302BB" w14:textId="77777777" w:rsidR="00636C21" w:rsidRPr="00C04FC5" w:rsidRDefault="00636C21" w:rsidP="00636C21">
      <w:pPr>
        <w:pStyle w:val="ListParagraph"/>
        <w:numPr>
          <w:ilvl w:val="0"/>
          <w:numId w:val="253"/>
        </w:numPr>
        <w:spacing w:after="0" w:line="240" w:lineRule="auto"/>
        <w:rPr>
          <w:rFonts w:ascii="Roboto" w:hAnsi="Roboto"/>
          <w:shd w:val="clear" w:color="auto" w:fill="FFFFFF"/>
        </w:rPr>
      </w:pPr>
      <w:r w:rsidRPr="00C04FC5">
        <w:rPr>
          <w:rFonts w:ascii="Roboto" w:hAnsi="Roboto"/>
          <w:shd w:val="clear" w:color="auto" w:fill="FFFFFF"/>
        </w:rPr>
        <w:t>An indication of whether the employer plans to coordinate services, such as a rapid response orientation, through the local workforce development board or a different entity, or does not plan to coordinate services;</w:t>
      </w:r>
    </w:p>
    <w:p w14:paraId="668C975F" w14:textId="77777777" w:rsidR="00636C21" w:rsidRPr="00C04FC5" w:rsidRDefault="00636C21" w:rsidP="00636C21">
      <w:pPr>
        <w:pStyle w:val="ListParagraph"/>
        <w:numPr>
          <w:ilvl w:val="0"/>
          <w:numId w:val="253"/>
        </w:numPr>
        <w:spacing w:after="0" w:line="240" w:lineRule="auto"/>
        <w:rPr>
          <w:rFonts w:ascii="Roboto" w:hAnsi="Roboto"/>
          <w:shd w:val="clear" w:color="auto" w:fill="FFFFFF"/>
        </w:rPr>
      </w:pPr>
      <w:r w:rsidRPr="00C04FC5">
        <w:rPr>
          <w:rFonts w:ascii="Roboto" w:hAnsi="Roboto"/>
          <w:shd w:val="clear" w:color="auto" w:fill="FFFFFF"/>
        </w:rPr>
        <w:t>A functioning email and telephone number of the local workforce development board and the following description: “Local Workforce Development Boards and their partners help laid-off workers find new jobs. Visit an America’s Job Center of California location near you. You can get help with your resume, practice interviewing, search for jobs and more. You can also learn about training programs to start a new career.”;</w:t>
      </w:r>
    </w:p>
    <w:p w14:paraId="3A9816BE" w14:textId="77777777" w:rsidR="00636C21" w:rsidRPr="00C04FC5" w:rsidRDefault="00636C21" w:rsidP="00636C21">
      <w:pPr>
        <w:pStyle w:val="ListParagraph"/>
        <w:numPr>
          <w:ilvl w:val="0"/>
          <w:numId w:val="253"/>
        </w:numPr>
        <w:spacing w:after="0" w:line="240" w:lineRule="auto"/>
        <w:rPr>
          <w:rFonts w:ascii="Roboto" w:hAnsi="Roboto"/>
          <w:shd w:val="clear" w:color="auto" w:fill="FFFFFF"/>
        </w:rPr>
      </w:pPr>
      <w:r w:rsidRPr="00C04FC5">
        <w:rPr>
          <w:rFonts w:ascii="Roboto" w:hAnsi="Roboto"/>
          <w:shd w:val="clear" w:color="auto" w:fill="FFFFFF"/>
        </w:rPr>
        <w:t>A description of CalFresh, the statewide food assistance program, the CalFresh benefits helpline and a link to the CalFresh internet website; and</w:t>
      </w:r>
    </w:p>
    <w:p w14:paraId="4BB6E5FA" w14:textId="19564C0C" w:rsidR="00636C21" w:rsidRPr="00636C21" w:rsidRDefault="00636C21" w:rsidP="00636C21">
      <w:pPr>
        <w:pStyle w:val="ListParagraph"/>
        <w:numPr>
          <w:ilvl w:val="0"/>
          <w:numId w:val="253"/>
        </w:numPr>
        <w:spacing w:after="0" w:line="240" w:lineRule="auto"/>
        <w:rPr>
          <w:rFonts w:ascii="Roboto" w:hAnsi="Roboto"/>
          <w:shd w:val="clear" w:color="auto" w:fill="FFFFFF"/>
        </w:rPr>
      </w:pPr>
      <w:r w:rsidRPr="00C04FC5">
        <w:rPr>
          <w:rFonts w:ascii="Roboto" w:hAnsi="Roboto"/>
          <w:shd w:val="clear" w:color="auto" w:fill="FFFFFF"/>
        </w:rPr>
        <w:t>A functioning email and telephone number of the employer for contact.</w:t>
      </w:r>
    </w:p>
    <w:p w14:paraId="4C3F5C4E" w14:textId="331F24BF" w:rsidR="00636C21" w:rsidRPr="00636C21" w:rsidRDefault="00636C21" w:rsidP="00636C21">
      <w:pPr>
        <w:rPr>
          <w:rFonts w:ascii="Roboto" w:hAnsi="Roboto"/>
          <w:shd w:val="clear" w:color="auto" w:fill="FFFFFF"/>
        </w:rPr>
      </w:pPr>
      <w:r w:rsidRPr="00C04FC5">
        <w:rPr>
          <w:rFonts w:ascii="Roboto" w:hAnsi="Roboto"/>
          <w:shd w:val="clear" w:color="auto" w:fill="FFFFFF"/>
        </w:rPr>
        <w:t xml:space="preserve">Additionally, if the employer chooses to coordinate services with the local workforce development board or another entity, the employer must arrange services within </w:t>
      </w:r>
      <w:r w:rsidRPr="00C04FC5">
        <w:rPr>
          <w:rFonts w:ascii="Roboto" w:hAnsi="Roboto"/>
          <w:b/>
          <w:bCs/>
          <w:shd w:val="clear" w:color="auto" w:fill="FFFFFF"/>
        </w:rPr>
        <w:t xml:space="preserve">30 days </w:t>
      </w:r>
      <w:r w:rsidRPr="00C04FC5">
        <w:rPr>
          <w:rFonts w:ascii="Roboto" w:hAnsi="Roboto"/>
          <w:shd w:val="clear" w:color="auto" w:fill="FFFFFF"/>
        </w:rPr>
        <w:t xml:space="preserve">from the date of the notice. </w:t>
      </w:r>
    </w:p>
    <w:p w14:paraId="35C4E7A4" w14:textId="7568A528" w:rsidR="00636C21" w:rsidRPr="00F4797E" w:rsidRDefault="00636C21" w:rsidP="00636C21">
      <w:pPr>
        <w:jc w:val="center"/>
      </w:pPr>
      <w:bookmarkStart w:id="68" w:name="_Hlk213073123"/>
      <w:r>
        <w:rPr>
          <w:rFonts w:ascii="Roboto" w:hAnsi="Roboto"/>
          <w:b/>
          <w:bCs/>
          <w:sz w:val="28"/>
          <w:szCs w:val="28"/>
          <w:shd w:val="clear" w:color="auto" w:fill="FFFFFF"/>
          <w:lang w:val="en"/>
        </w:rPr>
        <w:t xml:space="preserve">State Law Expands Unpaid Wage Judgement Enforcement – </w:t>
      </w:r>
      <w:r>
        <w:rPr>
          <w:rFonts w:ascii="Roboto" w:hAnsi="Roboto"/>
          <w:b/>
          <w:bCs/>
          <w:color w:val="C00000"/>
          <w:sz w:val="28"/>
          <w:szCs w:val="28"/>
          <w:shd w:val="clear" w:color="auto" w:fill="FFFFFF"/>
          <w:lang w:val="en"/>
        </w:rPr>
        <w:t>Jan 1</w:t>
      </w:r>
      <w:r w:rsidRPr="00FE514D">
        <w:rPr>
          <w:rFonts w:ascii="Roboto" w:hAnsi="Roboto"/>
          <w:b/>
          <w:bCs/>
          <w:color w:val="C00000"/>
          <w:sz w:val="28"/>
          <w:szCs w:val="28"/>
          <w:shd w:val="clear" w:color="auto" w:fill="FFFFFF"/>
          <w:lang w:val="en"/>
        </w:rPr>
        <w:t>, 2026</w:t>
      </w:r>
      <w:bookmarkEnd w:id="68"/>
    </w:p>
    <w:p w14:paraId="726FD06A" w14:textId="720BBF7E" w:rsidR="00636C21" w:rsidRPr="00636C21" w:rsidRDefault="00636C21" w:rsidP="00636C21">
      <w:pPr>
        <w:rPr>
          <w:rFonts w:ascii="Roboto" w:hAnsi="Roboto"/>
          <w:shd w:val="clear" w:color="auto" w:fill="FFFFFF"/>
        </w:rPr>
      </w:pPr>
      <w:r w:rsidRPr="00C04FC5">
        <w:rPr>
          <w:rFonts w:ascii="Roboto" w:hAnsi="Roboto"/>
          <w:shd w:val="clear" w:color="auto" w:fill="FFFFFF"/>
        </w:rPr>
        <w:t xml:space="preserve">On Oct. 13, 2025, California </w:t>
      </w:r>
      <w:hyperlink r:id="rId389" w:history="1">
        <w:r w:rsidRPr="00C04FC5">
          <w:rPr>
            <w:rStyle w:val="Hyperlink"/>
            <w:rFonts w:ascii="Roboto" w:hAnsi="Roboto"/>
            <w:shd w:val="clear" w:color="auto" w:fill="FFFFFF"/>
          </w:rPr>
          <w:t>enacted</w:t>
        </w:r>
      </w:hyperlink>
      <w:r w:rsidRPr="00C04FC5">
        <w:rPr>
          <w:rFonts w:ascii="Roboto" w:hAnsi="Roboto"/>
          <w:shd w:val="clear" w:color="auto" w:fill="FFFFFF"/>
        </w:rPr>
        <w:t xml:space="preserve"> a new law that expands unpaid wage judgment enforcement by introducing triple penalties, mandatory attorney fees and broad prosecutorial authority for the labor commissioner’s office. The new takes effect on Jan. 1, 2026. </w:t>
      </w:r>
    </w:p>
    <w:p w14:paraId="1ABB2358" w14:textId="67975184" w:rsidR="00636C21" w:rsidRPr="00636C21" w:rsidRDefault="00636C21" w:rsidP="00636C21">
      <w:pPr>
        <w:rPr>
          <w:rFonts w:ascii="Roboto" w:hAnsi="Roboto"/>
          <w:b/>
          <w:bCs/>
          <w:shd w:val="clear" w:color="auto" w:fill="FFFFFF"/>
          <w:lang w:val="en"/>
        </w:rPr>
      </w:pPr>
      <w:r w:rsidRPr="00C04FC5">
        <w:rPr>
          <w:rFonts w:ascii="Roboto" w:hAnsi="Roboto"/>
          <w:b/>
          <w:bCs/>
          <w:highlight w:val="lightGray"/>
          <w:shd w:val="clear" w:color="auto" w:fill="FFFFFF"/>
          <w:lang w:val="en"/>
        </w:rPr>
        <w:t>Employer Takeaway</w:t>
      </w:r>
      <w:r>
        <w:rPr>
          <w:rFonts w:ascii="Roboto" w:hAnsi="Roboto"/>
          <w:b/>
          <w:bCs/>
          <w:shd w:val="clear" w:color="auto" w:fill="FFFFFF"/>
          <w:lang w:val="en"/>
        </w:rPr>
        <w:t xml:space="preserve">: </w:t>
      </w:r>
      <w:r w:rsidRPr="00C04FC5">
        <w:rPr>
          <w:rFonts w:ascii="Roboto" w:hAnsi="Roboto"/>
          <w:shd w:val="clear" w:color="auto" w:fill="FFFFFF"/>
        </w:rPr>
        <w:t>Considering California’s new unpaid wage judgment enforcement, employers should identify and resolve any DLSE orders, decisions or wage judgments before penalties accrue. If employers have outstanding orders, decisions or wage judgments, they can comply with the settlement or payment plan to avoid any penalties under the new law.</w:t>
      </w:r>
    </w:p>
    <w:p w14:paraId="6C931D24" w14:textId="4D38E522" w:rsidR="00A85628" w:rsidRPr="00563C7F" w:rsidRDefault="00A85628" w:rsidP="00A85628">
      <w:pPr>
        <w:spacing w:before="11"/>
        <w:ind w:left="1257"/>
        <w:rPr>
          <w:rFonts w:ascii="Roboto" w:hAnsi="Roboto"/>
          <w:b/>
          <w:bCs/>
          <w:color w:val="C00000"/>
          <w:sz w:val="28"/>
          <w:szCs w:val="28"/>
          <w:shd w:val="clear" w:color="auto" w:fill="FFFFFF"/>
          <w:lang w:val="en"/>
        </w:rPr>
      </w:pPr>
      <w:r w:rsidRPr="00563C7F">
        <w:rPr>
          <w:rFonts w:ascii="Roboto" w:hAnsi="Roboto"/>
          <w:b/>
          <w:bCs/>
          <w:sz w:val="28"/>
          <w:szCs w:val="28"/>
          <w:shd w:val="clear" w:color="auto" w:fill="FFFFFF"/>
          <w:lang w:val="en"/>
        </w:rPr>
        <w:t xml:space="preserve">State Adopts New Employment AI Regulations – </w:t>
      </w:r>
      <w:r w:rsidRPr="00563C7F">
        <w:rPr>
          <w:rFonts w:ascii="Roboto" w:hAnsi="Roboto"/>
          <w:b/>
          <w:bCs/>
          <w:color w:val="C00000"/>
          <w:sz w:val="28"/>
          <w:szCs w:val="28"/>
          <w:shd w:val="clear" w:color="auto" w:fill="FFFFFF"/>
          <w:lang w:val="en"/>
        </w:rPr>
        <w:t>Eff Oct 1, 2025</w:t>
      </w:r>
    </w:p>
    <w:p w14:paraId="62D1CE82" w14:textId="77777777" w:rsidR="00A85628" w:rsidRPr="005F69F2" w:rsidRDefault="00A85628" w:rsidP="00A85628">
      <w:pPr>
        <w:pStyle w:val="BodyText"/>
        <w:spacing w:after="0" w:line="240" w:lineRule="auto"/>
        <w:rPr>
          <w:rFonts w:ascii="Roboto" w:hAnsi="Roboto"/>
          <w:b/>
          <w:bCs/>
          <w:color w:val="auto"/>
          <w:szCs w:val="22"/>
        </w:rPr>
      </w:pPr>
      <w:r w:rsidRPr="005F69F2">
        <w:rPr>
          <w:rFonts w:ascii="Roboto" w:hAnsi="Roboto"/>
          <w:b/>
          <w:bCs/>
          <w:color w:val="auto"/>
          <w:szCs w:val="22"/>
          <w:highlight w:val="lightGray"/>
        </w:rPr>
        <w:t>Employer Takeaways:</w:t>
      </w:r>
    </w:p>
    <w:p w14:paraId="25EC48BD" w14:textId="77777777" w:rsidR="00A85628" w:rsidRPr="005F69F2" w:rsidRDefault="00A85628" w:rsidP="00A85628">
      <w:pPr>
        <w:pStyle w:val="BodyText"/>
        <w:spacing w:before="10" w:line="247" w:lineRule="auto"/>
        <w:ind w:right="-90"/>
        <w:jc w:val="left"/>
        <w:rPr>
          <w:rFonts w:ascii="Roboto" w:hAnsi="Roboto"/>
          <w:color w:val="auto"/>
          <w:szCs w:val="22"/>
        </w:rPr>
      </w:pPr>
      <w:r w:rsidRPr="005F69F2">
        <w:rPr>
          <w:rFonts w:ascii="Roboto" w:hAnsi="Roboto"/>
          <w:color w:val="auto"/>
          <w:w w:val="110"/>
          <w:szCs w:val="22"/>
        </w:rPr>
        <w:t>Employers that</w:t>
      </w:r>
      <w:r w:rsidRPr="005F69F2">
        <w:rPr>
          <w:rFonts w:ascii="Roboto" w:hAnsi="Roboto"/>
          <w:color w:val="auto"/>
          <w:spacing w:val="-4"/>
          <w:w w:val="110"/>
          <w:szCs w:val="22"/>
        </w:rPr>
        <w:t xml:space="preserve"> </w:t>
      </w:r>
      <w:r w:rsidRPr="005F69F2">
        <w:rPr>
          <w:rFonts w:ascii="Roboto" w:hAnsi="Roboto"/>
          <w:color w:val="auto"/>
          <w:w w:val="110"/>
          <w:szCs w:val="22"/>
        </w:rPr>
        <w:t>use automated</w:t>
      </w:r>
      <w:r w:rsidRPr="005F69F2">
        <w:rPr>
          <w:rFonts w:ascii="Roboto" w:hAnsi="Roboto"/>
          <w:color w:val="auto"/>
          <w:spacing w:val="-4"/>
          <w:w w:val="110"/>
          <w:szCs w:val="22"/>
        </w:rPr>
        <w:t xml:space="preserve"> </w:t>
      </w:r>
      <w:r w:rsidRPr="005F69F2">
        <w:rPr>
          <w:rFonts w:ascii="Roboto" w:hAnsi="Roboto"/>
          <w:color w:val="auto"/>
          <w:w w:val="110"/>
          <w:szCs w:val="22"/>
        </w:rPr>
        <w:t>decision</w:t>
      </w:r>
      <w:r w:rsidRPr="005F69F2">
        <w:rPr>
          <w:rFonts w:ascii="Roboto" w:hAnsi="Roboto"/>
          <w:color w:val="auto"/>
          <w:spacing w:val="-3"/>
          <w:w w:val="110"/>
          <w:szCs w:val="22"/>
        </w:rPr>
        <w:t xml:space="preserve"> </w:t>
      </w:r>
      <w:r w:rsidRPr="005F69F2">
        <w:rPr>
          <w:rFonts w:ascii="Roboto" w:hAnsi="Roboto"/>
          <w:color w:val="auto"/>
          <w:w w:val="110"/>
          <w:szCs w:val="22"/>
        </w:rPr>
        <w:t>systems (ADS)</w:t>
      </w:r>
      <w:r w:rsidRPr="005F69F2">
        <w:rPr>
          <w:rFonts w:ascii="Roboto" w:hAnsi="Roboto"/>
          <w:color w:val="auto"/>
          <w:spacing w:val="-4"/>
          <w:w w:val="110"/>
          <w:szCs w:val="22"/>
        </w:rPr>
        <w:t xml:space="preserve"> </w:t>
      </w:r>
      <w:r w:rsidRPr="005F69F2">
        <w:rPr>
          <w:rFonts w:ascii="Roboto" w:hAnsi="Roboto"/>
          <w:color w:val="auto"/>
          <w:w w:val="110"/>
          <w:szCs w:val="22"/>
        </w:rPr>
        <w:t>in</w:t>
      </w:r>
      <w:r w:rsidRPr="005F69F2">
        <w:rPr>
          <w:rFonts w:ascii="Roboto" w:hAnsi="Roboto"/>
          <w:color w:val="auto"/>
          <w:spacing w:val="-3"/>
          <w:w w:val="110"/>
          <w:szCs w:val="22"/>
        </w:rPr>
        <w:t xml:space="preserve"> </w:t>
      </w:r>
      <w:r w:rsidRPr="005F69F2">
        <w:rPr>
          <w:rFonts w:ascii="Roboto" w:hAnsi="Roboto"/>
          <w:color w:val="auto"/>
          <w:w w:val="110"/>
          <w:szCs w:val="22"/>
        </w:rPr>
        <w:t>making employment</w:t>
      </w:r>
      <w:r w:rsidRPr="005F69F2">
        <w:rPr>
          <w:rFonts w:ascii="Roboto" w:hAnsi="Roboto"/>
          <w:color w:val="auto"/>
          <w:spacing w:val="-5"/>
          <w:w w:val="110"/>
          <w:szCs w:val="22"/>
        </w:rPr>
        <w:t xml:space="preserve"> </w:t>
      </w:r>
      <w:r w:rsidRPr="005F69F2">
        <w:rPr>
          <w:rFonts w:ascii="Roboto" w:hAnsi="Roboto"/>
          <w:color w:val="auto"/>
          <w:w w:val="110"/>
          <w:szCs w:val="22"/>
        </w:rPr>
        <w:t>decisions</w:t>
      </w:r>
      <w:r w:rsidRPr="005F69F2">
        <w:rPr>
          <w:rFonts w:ascii="Roboto" w:hAnsi="Roboto"/>
          <w:color w:val="auto"/>
          <w:spacing w:val="-1"/>
          <w:w w:val="110"/>
          <w:szCs w:val="22"/>
        </w:rPr>
        <w:t xml:space="preserve"> </w:t>
      </w:r>
      <w:r w:rsidRPr="005F69F2">
        <w:rPr>
          <w:rFonts w:ascii="Roboto" w:hAnsi="Roboto"/>
          <w:color w:val="auto"/>
          <w:w w:val="110"/>
          <w:szCs w:val="22"/>
        </w:rPr>
        <w:t>and</w:t>
      </w:r>
      <w:r w:rsidRPr="005F69F2">
        <w:rPr>
          <w:rFonts w:ascii="Roboto" w:hAnsi="Roboto"/>
          <w:color w:val="auto"/>
          <w:spacing w:val="-4"/>
          <w:w w:val="110"/>
          <w:szCs w:val="22"/>
        </w:rPr>
        <w:t xml:space="preserve"> </w:t>
      </w:r>
      <w:r w:rsidRPr="005F69F2">
        <w:rPr>
          <w:rFonts w:ascii="Roboto" w:hAnsi="Roboto"/>
          <w:color w:val="auto"/>
          <w:w w:val="110"/>
          <w:szCs w:val="22"/>
        </w:rPr>
        <w:t>AI</w:t>
      </w:r>
      <w:r w:rsidRPr="005F69F2">
        <w:rPr>
          <w:rFonts w:ascii="Roboto" w:hAnsi="Roboto"/>
          <w:color w:val="auto"/>
          <w:spacing w:val="-3"/>
          <w:w w:val="110"/>
          <w:szCs w:val="22"/>
        </w:rPr>
        <w:t xml:space="preserve"> </w:t>
      </w:r>
      <w:r w:rsidRPr="005F69F2">
        <w:rPr>
          <w:rFonts w:ascii="Roboto" w:hAnsi="Roboto"/>
          <w:color w:val="auto"/>
          <w:w w:val="110"/>
          <w:szCs w:val="22"/>
        </w:rPr>
        <w:t>vendors whose products</w:t>
      </w:r>
      <w:r w:rsidRPr="005F69F2">
        <w:rPr>
          <w:rFonts w:ascii="Roboto" w:hAnsi="Roboto"/>
          <w:color w:val="auto"/>
          <w:spacing w:val="-14"/>
          <w:w w:val="110"/>
          <w:szCs w:val="22"/>
        </w:rPr>
        <w:t xml:space="preserve"> </w:t>
      </w:r>
      <w:r w:rsidRPr="005F69F2">
        <w:rPr>
          <w:rFonts w:ascii="Roboto" w:hAnsi="Roboto"/>
          <w:color w:val="auto"/>
          <w:w w:val="110"/>
          <w:szCs w:val="22"/>
        </w:rPr>
        <w:t>are</w:t>
      </w:r>
      <w:r w:rsidRPr="005F69F2">
        <w:rPr>
          <w:rFonts w:ascii="Roboto" w:hAnsi="Roboto"/>
          <w:color w:val="auto"/>
          <w:spacing w:val="-17"/>
          <w:w w:val="110"/>
          <w:szCs w:val="22"/>
        </w:rPr>
        <w:t xml:space="preserve"> </w:t>
      </w:r>
      <w:r w:rsidRPr="005F69F2">
        <w:rPr>
          <w:rFonts w:ascii="Roboto" w:hAnsi="Roboto"/>
          <w:color w:val="auto"/>
          <w:w w:val="110"/>
          <w:szCs w:val="22"/>
        </w:rPr>
        <w:t>used</w:t>
      </w:r>
      <w:r w:rsidRPr="005F69F2">
        <w:rPr>
          <w:rFonts w:ascii="Roboto" w:hAnsi="Roboto"/>
          <w:color w:val="auto"/>
          <w:spacing w:val="-15"/>
          <w:w w:val="110"/>
          <w:szCs w:val="22"/>
        </w:rPr>
        <w:t xml:space="preserve"> </w:t>
      </w:r>
      <w:r w:rsidRPr="005F69F2">
        <w:rPr>
          <w:rFonts w:ascii="Roboto" w:hAnsi="Roboto"/>
          <w:color w:val="auto"/>
          <w:w w:val="110"/>
          <w:szCs w:val="22"/>
        </w:rPr>
        <w:t>in</w:t>
      </w:r>
      <w:r w:rsidRPr="005F69F2">
        <w:rPr>
          <w:rFonts w:ascii="Roboto" w:hAnsi="Roboto"/>
          <w:color w:val="auto"/>
          <w:spacing w:val="-15"/>
          <w:w w:val="110"/>
          <w:szCs w:val="22"/>
        </w:rPr>
        <w:t xml:space="preserve"> </w:t>
      </w:r>
      <w:r w:rsidRPr="005F69F2">
        <w:rPr>
          <w:rFonts w:ascii="Roboto" w:hAnsi="Roboto"/>
          <w:color w:val="auto"/>
          <w:w w:val="110"/>
          <w:szCs w:val="22"/>
        </w:rPr>
        <w:t>the</w:t>
      </w:r>
      <w:r w:rsidRPr="005F69F2">
        <w:rPr>
          <w:rFonts w:ascii="Roboto" w:hAnsi="Roboto"/>
          <w:color w:val="auto"/>
          <w:spacing w:val="-16"/>
          <w:w w:val="110"/>
          <w:szCs w:val="22"/>
        </w:rPr>
        <w:t xml:space="preserve"> </w:t>
      </w:r>
      <w:r w:rsidRPr="005F69F2">
        <w:rPr>
          <w:rFonts w:ascii="Roboto" w:hAnsi="Roboto"/>
          <w:color w:val="auto"/>
          <w:w w:val="110"/>
          <w:szCs w:val="22"/>
        </w:rPr>
        <w:t>employment</w:t>
      </w:r>
      <w:r w:rsidRPr="005F69F2">
        <w:rPr>
          <w:rFonts w:ascii="Roboto" w:hAnsi="Roboto"/>
          <w:color w:val="auto"/>
          <w:spacing w:val="-15"/>
          <w:w w:val="110"/>
          <w:szCs w:val="22"/>
        </w:rPr>
        <w:t xml:space="preserve"> </w:t>
      </w:r>
      <w:r w:rsidRPr="005F69F2">
        <w:rPr>
          <w:rFonts w:ascii="Roboto" w:hAnsi="Roboto"/>
          <w:color w:val="auto"/>
          <w:w w:val="110"/>
          <w:szCs w:val="22"/>
        </w:rPr>
        <w:t>arena</w:t>
      </w:r>
      <w:r w:rsidRPr="005F69F2">
        <w:rPr>
          <w:rFonts w:ascii="Roboto" w:hAnsi="Roboto"/>
          <w:color w:val="auto"/>
          <w:spacing w:val="-17"/>
          <w:w w:val="110"/>
          <w:szCs w:val="22"/>
        </w:rPr>
        <w:t xml:space="preserve"> </w:t>
      </w:r>
      <w:r w:rsidRPr="005F69F2">
        <w:rPr>
          <w:rFonts w:ascii="Roboto" w:hAnsi="Roboto"/>
          <w:color w:val="auto"/>
          <w:w w:val="110"/>
          <w:szCs w:val="22"/>
        </w:rPr>
        <w:t>should</w:t>
      </w:r>
      <w:r w:rsidRPr="005F69F2">
        <w:rPr>
          <w:rFonts w:ascii="Roboto" w:hAnsi="Roboto"/>
          <w:color w:val="auto"/>
          <w:spacing w:val="-13"/>
          <w:w w:val="110"/>
          <w:szCs w:val="22"/>
        </w:rPr>
        <w:t xml:space="preserve"> </w:t>
      </w:r>
      <w:r w:rsidRPr="005F69F2">
        <w:rPr>
          <w:rFonts w:ascii="Roboto" w:hAnsi="Roboto"/>
          <w:color w:val="auto"/>
          <w:w w:val="110"/>
          <w:szCs w:val="22"/>
        </w:rPr>
        <w:t>take</w:t>
      </w:r>
      <w:r w:rsidRPr="005F69F2">
        <w:rPr>
          <w:rFonts w:ascii="Roboto" w:hAnsi="Roboto"/>
          <w:color w:val="auto"/>
          <w:spacing w:val="-14"/>
          <w:w w:val="110"/>
          <w:szCs w:val="22"/>
        </w:rPr>
        <w:t xml:space="preserve"> </w:t>
      </w:r>
      <w:r w:rsidRPr="005F69F2">
        <w:rPr>
          <w:rFonts w:ascii="Roboto" w:hAnsi="Roboto"/>
          <w:color w:val="auto"/>
          <w:w w:val="110"/>
          <w:szCs w:val="22"/>
        </w:rPr>
        <w:t>concrete</w:t>
      </w:r>
      <w:r w:rsidRPr="005F69F2">
        <w:rPr>
          <w:rFonts w:ascii="Roboto" w:hAnsi="Roboto"/>
          <w:color w:val="auto"/>
          <w:spacing w:val="-16"/>
          <w:w w:val="110"/>
          <w:szCs w:val="22"/>
        </w:rPr>
        <w:t xml:space="preserve"> </w:t>
      </w:r>
      <w:r w:rsidRPr="005F69F2">
        <w:rPr>
          <w:rFonts w:ascii="Roboto" w:hAnsi="Roboto"/>
          <w:color w:val="auto"/>
          <w:w w:val="110"/>
          <w:szCs w:val="22"/>
        </w:rPr>
        <w:t>steps</w:t>
      </w:r>
      <w:r w:rsidRPr="005F69F2">
        <w:rPr>
          <w:rFonts w:ascii="Roboto" w:hAnsi="Roboto"/>
          <w:color w:val="auto"/>
          <w:spacing w:val="-16"/>
          <w:w w:val="110"/>
          <w:szCs w:val="22"/>
        </w:rPr>
        <w:t xml:space="preserve"> </w:t>
      </w:r>
      <w:r w:rsidRPr="005F69F2">
        <w:rPr>
          <w:rFonts w:ascii="Roboto" w:hAnsi="Roboto"/>
          <w:color w:val="auto"/>
          <w:w w:val="110"/>
          <w:szCs w:val="22"/>
        </w:rPr>
        <w:t>to</w:t>
      </w:r>
      <w:r w:rsidRPr="005F69F2">
        <w:rPr>
          <w:rFonts w:ascii="Roboto" w:hAnsi="Roboto"/>
          <w:color w:val="auto"/>
          <w:spacing w:val="-17"/>
          <w:w w:val="110"/>
          <w:szCs w:val="22"/>
        </w:rPr>
        <w:t xml:space="preserve"> </w:t>
      </w:r>
      <w:r w:rsidRPr="005F69F2">
        <w:rPr>
          <w:rFonts w:ascii="Roboto" w:hAnsi="Roboto"/>
          <w:color w:val="auto"/>
          <w:w w:val="110"/>
          <w:szCs w:val="22"/>
        </w:rPr>
        <w:t>prepare</w:t>
      </w:r>
      <w:r w:rsidRPr="005F69F2">
        <w:rPr>
          <w:rFonts w:ascii="Roboto" w:hAnsi="Roboto"/>
          <w:color w:val="auto"/>
          <w:spacing w:val="-14"/>
          <w:w w:val="110"/>
          <w:szCs w:val="22"/>
        </w:rPr>
        <w:t xml:space="preserve"> </w:t>
      </w:r>
      <w:r w:rsidRPr="005F69F2">
        <w:rPr>
          <w:rFonts w:ascii="Roboto" w:hAnsi="Roboto"/>
          <w:color w:val="auto"/>
          <w:w w:val="110"/>
          <w:szCs w:val="22"/>
        </w:rPr>
        <w:t>for</w:t>
      </w:r>
      <w:r w:rsidRPr="005F69F2">
        <w:rPr>
          <w:rFonts w:ascii="Roboto" w:hAnsi="Roboto"/>
          <w:color w:val="auto"/>
          <w:spacing w:val="-15"/>
          <w:w w:val="110"/>
          <w:szCs w:val="22"/>
        </w:rPr>
        <w:t xml:space="preserve"> </w:t>
      </w:r>
      <w:r w:rsidRPr="005F69F2">
        <w:rPr>
          <w:rFonts w:ascii="Roboto" w:hAnsi="Roboto"/>
          <w:color w:val="auto"/>
          <w:w w:val="110"/>
          <w:szCs w:val="22"/>
        </w:rPr>
        <w:t>the</w:t>
      </w:r>
      <w:r w:rsidRPr="005F69F2">
        <w:rPr>
          <w:rFonts w:ascii="Roboto" w:hAnsi="Roboto"/>
          <w:color w:val="auto"/>
          <w:spacing w:val="-14"/>
          <w:w w:val="110"/>
          <w:szCs w:val="22"/>
        </w:rPr>
        <w:t xml:space="preserve"> </w:t>
      </w:r>
      <w:r w:rsidRPr="005F69F2">
        <w:rPr>
          <w:rFonts w:ascii="Roboto" w:hAnsi="Roboto"/>
          <w:color w:val="auto"/>
          <w:w w:val="110"/>
          <w:szCs w:val="22"/>
        </w:rPr>
        <w:t>implementation</w:t>
      </w:r>
      <w:r w:rsidRPr="005F69F2">
        <w:rPr>
          <w:rFonts w:ascii="Roboto" w:hAnsi="Roboto"/>
          <w:color w:val="auto"/>
          <w:spacing w:val="-17"/>
          <w:w w:val="110"/>
          <w:szCs w:val="22"/>
        </w:rPr>
        <w:t xml:space="preserve"> </w:t>
      </w:r>
      <w:r w:rsidRPr="005F69F2">
        <w:rPr>
          <w:rFonts w:ascii="Roboto" w:hAnsi="Roboto"/>
          <w:color w:val="auto"/>
          <w:w w:val="110"/>
          <w:szCs w:val="22"/>
        </w:rPr>
        <w:t>of</w:t>
      </w:r>
      <w:r w:rsidRPr="005F69F2">
        <w:rPr>
          <w:rFonts w:ascii="Roboto" w:hAnsi="Roboto"/>
          <w:color w:val="auto"/>
          <w:spacing w:val="-16"/>
          <w:w w:val="110"/>
          <w:szCs w:val="22"/>
        </w:rPr>
        <w:t xml:space="preserve"> </w:t>
      </w:r>
      <w:r w:rsidRPr="005F69F2">
        <w:rPr>
          <w:rFonts w:ascii="Roboto" w:hAnsi="Roboto"/>
          <w:color w:val="auto"/>
          <w:w w:val="110"/>
          <w:szCs w:val="22"/>
        </w:rPr>
        <w:t>the new Regulations on October 1, including:</w:t>
      </w:r>
    </w:p>
    <w:p w14:paraId="74AF49A2" w14:textId="77777777" w:rsidR="00A85628" w:rsidRPr="005F69F2" w:rsidRDefault="00A85628">
      <w:pPr>
        <w:pStyle w:val="ListParagraph"/>
        <w:widowControl w:val="0"/>
        <w:numPr>
          <w:ilvl w:val="0"/>
          <w:numId w:val="245"/>
        </w:numPr>
        <w:tabs>
          <w:tab w:val="left" w:pos="1079"/>
        </w:tabs>
        <w:autoSpaceDE w:val="0"/>
        <w:autoSpaceDN w:val="0"/>
        <w:spacing w:before="4" w:after="0" w:line="240" w:lineRule="auto"/>
        <w:ind w:left="1079" w:right="-90" w:hanging="359"/>
        <w:contextualSpacing w:val="0"/>
        <w:jc w:val="both"/>
        <w:rPr>
          <w:rFonts w:ascii="Roboto" w:hAnsi="Roboto"/>
        </w:rPr>
      </w:pPr>
      <w:r w:rsidRPr="005F69F2">
        <w:rPr>
          <w:rFonts w:ascii="Roboto" w:hAnsi="Roboto"/>
          <w:w w:val="110"/>
        </w:rPr>
        <w:t>Identify</w:t>
      </w:r>
      <w:r w:rsidRPr="005F69F2">
        <w:rPr>
          <w:rFonts w:ascii="Roboto" w:hAnsi="Roboto"/>
          <w:spacing w:val="-11"/>
          <w:w w:val="110"/>
        </w:rPr>
        <w:t xml:space="preserve"> </w:t>
      </w:r>
      <w:r w:rsidRPr="005F69F2">
        <w:rPr>
          <w:rFonts w:ascii="Roboto" w:hAnsi="Roboto"/>
          <w:w w:val="110"/>
        </w:rPr>
        <w:t>the</w:t>
      </w:r>
      <w:r w:rsidRPr="005F69F2">
        <w:rPr>
          <w:rFonts w:ascii="Roboto" w:hAnsi="Roboto"/>
          <w:spacing w:val="-11"/>
          <w:w w:val="110"/>
        </w:rPr>
        <w:t xml:space="preserve"> </w:t>
      </w:r>
      <w:r w:rsidRPr="005F69F2">
        <w:rPr>
          <w:rFonts w:ascii="Roboto" w:hAnsi="Roboto"/>
          <w:w w:val="110"/>
        </w:rPr>
        <w:t>ADS</w:t>
      </w:r>
      <w:r w:rsidRPr="005F69F2">
        <w:rPr>
          <w:rFonts w:ascii="Roboto" w:hAnsi="Roboto"/>
          <w:spacing w:val="-12"/>
          <w:w w:val="110"/>
        </w:rPr>
        <w:t xml:space="preserve"> </w:t>
      </w:r>
      <w:r w:rsidRPr="005F69F2">
        <w:rPr>
          <w:rFonts w:ascii="Roboto" w:hAnsi="Roboto"/>
          <w:w w:val="110"/>
        </w:rPr>
        <w:t>systems</w:t>
      </w:r>
      <w:r w:rsidRPr="005F69F2">
        <w:rPr>
          <w:rFonts w:ascii="Roboto" w:hAnsi="Roboto"/>
          <w:spacing w:val="-13"/>
          <w:w w:val="110"/>
        </w:rPr>
        <w:t xml:space="preserve"> </w:t>
      </w:r>
      <w:r w:rsidRPr="005F69F2">
        <w:rPr>
          <w:rFonts w:ascii="Roboto" w:hAnsi="Roboto"/>
          <w:w w:val="110"/>
        </w:rPr>
        <w:t>used</w:t>
      </w:r>
      <w:r w:rsidRPr="005F69F2">
        <w:rPr>
          <w:rFonts w:ascii="Roboto" w:hAnsi="Roboto"/>
          <w:spacing w:val="-10"/>
          <w:w w:val="110"/>
        </w:rPr>
        <w:t xml:space="preserve"> </w:t>
      </w:r>
      <w:r w:rsidRPr="005F69F2">
        <w:rPr>
          <w:rFonts w:ascii="Roboto" w:hAnsi="Roboto"/>
          <w:w w:val="110"/>
        </w:rPr>
        <w:t>in</w:t>
      </w:r>
      <w:r w:rsidRPr="005F69F2">
        <w:rPr>
          <w:rFonts w:ascii="Roboto" w:hAnsi="Roboto"/>
          <w:spacing w:val="-14"/>
          <w:w w:val="110"/>
        </w:rPr>
        <w:t xml:space="preserve"> </w:t>
      </w:r>
      <w:r w:rsidRPr="005F69F2">
        <w:rPr>
          <w:rFonts w:ascii="Roboto" w:hAnsi="Roboto"/>
          <w:w w:val="110"/>
        </w:rPr>
        <w:t>employment</w:t>
      </w:r>
      <w:r w:rsidRPr="005F69F2">
        <w:rPr>
          <w:rFonts w:ascii="Roboto" w:hAnsi="Roboto"/>
          <w:spacing w:val="-10"/>
          <w:w w:val="110"/>
        </w:rPr>
        <w:t xml:space="preserve"> </w:t>
      </w:r>
      <w:r w:rsidRPr="005F69F2">
        <w:rPr>
          <w:rFonts w:ascii="Roboto" w:hAnsi="Roboto"/>
          <w:w w:val="110"/>
        </w:rPr>
        <w:t>decision-</w:t>
      </w:r>
      <w:r w:rsidRPr="005F69F2">
        <w:rPr>
          <w:rFonts w:ascii="Roboto" w:hAnsi="Roboto"/>
          <w:spacing w:val="-2"/>
          <w:w w:val="110"/>
        </w:rPr>
        <w:t>making;</w:t>
      </w:r>
    </w:p>
    <w:p w14:paraId="03A8B6EE" w14:textId="77777777" w:rsidR="00A85628" w:rsidRPr="005F69F2" w:rsidRDefault="00A85628">
      <w:pPr>
        <w:pStyle w:val="ListParagraph"/>
        <w:widowControl w:val="0"/>
        <w:numPr>
          <w:ilvl w:val="0"/>
          <w:numId w:val="245"/>
        </w:numPr>
        <w:tabs>
          <w:tab w:val="left" w:pos="1079"/>
        </w:tabs>
        <w:autoSpaceDE w:val="0"/>
        <w:autoSpaceDN w:val="0"/>
        <w:spacing w:before="8" w:after="0" w:line="240" w:lineRule="auto"/>
        <w:ind w:left="1079" w:right="-90" w:hanging="359"/>
        <w:contextualSpacing w:val="0"/>
        <w:jc w:val="both"/>
        <w:rPr>
          <w:rFonts w:ascii="Roboto" w:hAnsi="Roboto"/>
        </w:rPr>
      </w:pPr>
      <w:r w:rsidRPr="005F69F2">
        <w:rPr>
          <w:rFonts w:ascii="Roboto" w:hAnsi="Roboto"/>
        </w:rPr>
        <w:t>Review</w:t>
      </w:r>
      <w:r w:rsidRPr="005F69F2">
        <w:rPr>
          <w:rFonts w:ascii="Roboto" w:hAnsi="Roboto"/>
          <w:spacing w:val="31"/>
        </w:rPr>
        <w:t xml:space="preserve"> </w:t>
      </w:r>
      <w:r w:rsidRPr="005F69F2">
        <w:rPr>
          <w:rFonts w:ascii="Roboto" w:hAnsi="Roboto"/>
        </w:rPr>
        <w:t>&amp;</w:t>
      </w:r>
      <w:r w:rsidRPr="005F69F2">
        <w:rPr>
          <w:rFonts w:ascii="Roboto" w:hAnsi="Roboto"/>
          <w:spacing w:val="28"/>
        </w:rPr>
        <w:t xml:space="preserve"> </w:t>
      </w:r>
      <w:r w:rsidRPr="005F69F2">
        <w:rPr>
          <w:rFonts w:ascii="Roboto" w:hAnsi="Roboto"/>
        </w:rPr>
        <w:t>amend</w:t>
      </w:r>
      <w:r w:rsidRPr="005F69F2">
        <w:rPr>
          <w:rFonts w:ascii="Roboto" w:hAnsi="Roboto"/>
          <w:spacing w:val="30"/>
        </w:rPr>
        <w:t xml:space="preserve"> </w:t>
      </w:r>
      <w:r w:rsidRPr="005F69F2">
        <w:rPr>
          <w:rFonts w:ascii="Roboto" w:hAnsi="Roboto"/>
        </w:rPr>
        <w:t>record</w:t>
      </w:r>
      <w:r w:rsidRPr="005F69F2">
        <w:rPr>
          <w:rFonts w:ascii="Roboto" w:hAnsi="Roboto"/>
          <w:spacing w:val="29"/>
        </w:rPr>
        <w:t xml:space="preserve"> </w:t>
      </w:r>
      <w:r w:rsidRPr="005F69F2">
        <w:rPr>
          <w:rFonts w:ascii="Roboto" w:hAnsi="Roboto"/>
        </w:rPr>
        <w:t>retention</w:t>
      </w:r>
      <w:r w:rsidRPr="005F69F2">
        <w:rPr>
          <w:rFonts w:ascii="Roboto" w:hAnsi="Roboto"/>
          <w:spacing w:val="27"/>
        </w:rPr>
        <w:t xml:space="preserve"> </w:t>
      </w:r>
      <w:r w:rsidRPr="005F69F2">
        <w:rPr>
          <w:rFonts w:ascii="Roboto" w:hAnsi="Roboto"/>
        </w:rPr>
        <w:t>policies</w:t>
      </w:r>
      <w:r w:rsidRPr="005F69F2">
        <w:rPr>
          <w:rFonts w:ascii="Roboto" w:hAnsi="Roboto"/>
          <w:spacing w:val="29"/>
        </w:rPr>
        <w:t xml:space="preserve"> </w:t>
      </w:r>
      <w:r w:rsidRPr="005F69F2">
        <w:rPr>
          <w:rFonts w:ascii="Roboto" w:hAnsi="Roboto"/>
        </w:rPr>
        <w:t>to</w:t>
      </w:r>
      <w:r w:rsidRPr="005F69F2">
        <w:rPr>
          <w:rFonts w:ascii="Roboto" w:hAnsi="Roboto"/>
          <w:spacing w:val="30"/>
        </w:rPr>
        <w:t xml:space="preserve"> </w:t>
      </w:r>
      <w:r w:rsidRPr="005F69F2">
        <w:rPr>
          <w:rFonts w:ascii="Roboto" w:hAnsi="Roboto"/>
        </w:rPr>
        <w:t>ensure</w:t>
      </w:r>
      <w:r w:rsidRPr="005F69F2">
        <w:rPr>
          <w:rFonts w:ascii="Roboto" w:hAnsi="Roboto"/>
          <w:spacing w:val="28"/>
        </w:rPr>
        <w:t xml:space="preserve"> </w:t>
      </w:r>
      <w:r w:rsidRPr="005F69F2">
        <w:rPr>
          <w:rFonts w:ascii="Roboto" w:hAnsi="Roboto"/>
        </w:rPr>
        <w:t>records</w:t>
      </w:r>
      <w:r w:rsidRPr="005F69F2">
        <w:rPr>
          <w:rFonts w:ascii="Roboto" w:hAnsi="Roboto"/>
          <w:spacing w:val="30"/>
        </w:rPr>
        <w:t xml:space="preserve"> </w:t>
      </w:r>
      <w:r w:rsidRPr="005F69F2">
        <w:rPr>
          <w:rFonts w:ascii="Roboto" w:hAnsi="Roboto"/>
        </w:rPr>
        <w:t>are</w:t>
      </w:r>
      <w:r w:rsidRPr="005F69F2">
        <w:rPr>
          <w:rFonts w:ascii="Roboto" w:hAnsi="Roboto"/>
          <w:spacing w:val="25"/>
        </w:rPr>
        <w:t xml:space="preserve"> </w:t>
      </w:r>
      <w:r w:rsidRPr="005F69F2">
        <w:rPr>
          <w:rFonts w:ascii="Roboto" w:hAnsi="Roboto"/>
        </w:rPr>
        <w:t>retained</w:t>
      </w:r>
      <w:r w:rsidRPr="005F69F2">
        <w:rPr>
          <w:rFonts w:ascii="Roboto" w:hAnsi="Roboto"/>
          <w:spacing w:val="29"/>
        </w:rPr>
        <w:t xml:space="preserve"> </w:t>
      </w:r>
      <w:r w:rsidRPr="005F69F2">
        <w:rPr>
          <w:rFonts w:ascii="Roboto" w:hAnsi="Roboto"/>
        </w:rPr>
        <w:t>for</w:t>
      </w:r>
      <w:r w:rsidRPr="005F69F2">
        <w:rPr>
          <w:rFonts w:ascii="Roboto" w:hAnsi="Roboto"/>
          <w:spacing w:val="28"/>
        </w:rPr>
        <w:t xml:space="preserve"> </w:t>
      </w:r>
      <w:r w:rsidRPr="005F69F2">
        <w:rPr>
          <w:rFonts w:ascii="Roboto" w:hAnsi="Roboto"/>
        </w:rPr>
        <w:t>at</w:t>
      </w:r>
      <w:r w:rsidRPr="005F69F2">
        <w:rPr>
          <w:rFonts w:ascii="Roboto" w:hAnsi="Roboto"/>
          <w:spacing w:val="28"/>
        </w:rPr>
        <w:t xml:space="preserve"> </w:t>
      </w:r>
      <w:r w:rsidRPr="005F69F2">
        <w:rPr>
          <w:rFonts w:ascii="Roboto" w:hAnsi="Roboto"/>
        </w:rPr>
        <w:t>least</w:t>
      </w:r>
      <w:r w:rsidRPr="005F69F2">
        <w:rPr>
          <w:rFonts w:ascii="Roboto" w:hAnsi="Roboto"/>
          <w:spacing w:val="33"/>
        </w:rPr>
        <w:t xml:space="preserve"> </w:t>
      </w:r>
      <w:r w:rsidRPr="005F69F2">
        <w:rPr>
          <w:rFonts w:ascii="Roboto" w:hAnsi="Roboto"/>
        </w:rPr>
        <w:t>4</w:t>
      </w:r>
      <w:r w:rsidRPr="005F69F2">
        <w:rPr>
          <w:rFonts w:ascii="Roboto" w:hAnsi="Roboto"/>
          <w:spacing w:val="27"/>
        </w:rPr>
        <w:t xml:space="preserve"> </w:t>
      </w:r>
      <w:r w:rsidRPr="005F69F2">
        <w:rPr>
          <w:rFonts w:ascii="Roboto" w:hAnsi="Roboto"/>
          <w:spacing w:val="-2"/>
        </w:rPr>
        <w:t>years;</w:t>
      </w:r>
    </w:p>
    <w:p w14:paraId="7A7E6B4D" w14:textId="77777777" w:rsidR="00A85628" w:rsidRPr="005F69F2" w:rsidRDefault="00A85628">
      <w:pPr>
        <w:pStyle w:val="ListParagraph"/>
        <w:widowControl w:val="0"/>
        <w:numPr>
          <w:ilvl w:val="0"/>
          <w:numId w:val="245"/>
        </w:numPr>
        <w:tabs>
          <w:tab w:val="left" w:pos="1080"/>
        </w:tabs>
        <w:autoSpaceDE w:val="0"/>
        <w:autoSpaceDN w:val="0"/>
        <w:spacing w:before="9" w:after="0" w:line="247" w:lineRule="auto"/>
        <w:ind w:right="-90"/>
        <w:contextualSpacing w:val="0"/>
        <w:rPr>
          <w:rFonts w:ascii="Roboto" w:hAnsi="Roboto"/>
        </w:rPr>
      </w:pPr>
      <w:r w:rsidRPr="005F69F2">
        <w:rPr>
          <w:rFonts w:ascii="Roboto" w:hAnsi="Roboto"/>
          <w:w w:val="110"/>
        </w:rPr>
        <w:t>Ensure</w:t>
      </w:r>
      <w:r w:rsidRPr="005F69F2">
        <w:rPr>
          <w:rFonts w:ascii="Roboto" w:hAnsi="Roboto"/>
          <w:spacing w:val="-12"/>
          <w:w w:val="110"/>
        </w:rPr>
        <w:t xml:space="preserve"> </w:t>
      </w:r>
      <w:r w:rsidRPr="005F69F2">
        <w:rPr>
          <w:rFonts w:ascii="Roboto" w:hAnsi="Roboto"/>
          <w:w w:val="110"/>
        </w:rPr>
        <w:t>HR</w:t>
      </w:r>
      <w:r w:rsidRPr="005F69F2">
        <w:rPr>
          <w:rFonts w:ascii="Roboto" w:hAnsi="Roboto"/>
          <w:spacing w:val="-12"/>
          <w:w w:val="110"/>
        </w:rPr>
        <w:t xml:space="preserve"> </w:t>
      </w:r>
      <w:r w:rsidRPr="005F69F2">
        <w:rPr>
          <w:rFonts w:ascii="Roboto" w:hAnsi="Roboto"/>
          <w:w w:val="110"/>
        </w:rPr>
        <w:t>and</w:t>
      </w:r>
      <w:r w:rsidRPr="005F69F2">
        <w:rPr>
          <w:rFonts w:ascii="Roboto" w:hAnsi="Roboto"/>
          <w:spacing w:val="-12"/>
          <w:w w:val="110"/>
        </w:rPr>
        <w:t xml:space="preserve"> </w:t>
      </w:r>
      <w:r w:rsidRPr="005F69F2">
        <w:rPr>
          <w:rFonts w:ascii="Roboto" w:hAnsi="Roboto"/>
          <w:w w:val="110"/>
        </w:rPr>
        <w:t>managers</w:t>
      </w:r>
      <w:r w:rsidRPr="005F69F2">
        <w:rPr>
          <w:rFonts w:ascii="Roboto" w:hAnsi="Roboto"/>
          <w:spacing w:val="-10"/>
          <w:w w:val="110"/>
        </w:rPr>
        <w:t xml:space="preserve"> </w:t>
      </w:r>
      <w:r w:rsidRPr="005F69F2">
        <w:rPr>
          <w:rFonts w:ascii="Roboto" w:hAnsi="Roboto"/>
          <w:w w:val="110"/>
        </w:rPr>
        <w:t>are</w:t>
      </w:r>
      <w:r w:rsidRPr="005F69F2">
        <w:rPr>
          <w:rFonts w:ascii="Roboto" w:hAnsi="Roboto"/>
          <w:spacing w:val="-13"/>
          <w:w w:val="110"/>
        </w:rPr>
        <w:t xml:space="preserve"> </w:t>
      </w:r>
      <w:r w:rsidRPr="005F69F2">
        <w:rPr>
          <w:rFonts w:ascii="Roboto" w:hAnsi="Roboto"/>
          <w:w w:val="110"/>
        </w:rPr>
        <w:t>aware</w:t>
      </w:r>
      <w:r w:rsidRPr="005F69F2">
        <w:rPr>
          <w:rFonts w:ascii="Roboto" w:hAnsi="Roboto"/>
          <w:spacing w:val="-13"/>
          <w:w w:val="110"/>
        </w:rPr>
        <w:t xml:space="preserve"> </w:t>
      </w:r>
      <w:r w:rsidRPr="005F69F2">
        <w:rPr>
          <w:rFonts w:ascii="Roboto" w:hAnsi="Roboto"/>
          <w:w w:val="110"/>
        </w:rPr>
        <w:t>that</w:t>
      </w:r>
      <w:r w:rsidRPr="005F69F2">
        <w:rPr>
          <w:rFonts w:ascii="Roboto" w:hAnsi="Roboto"/>
          <w:spacing w:val="-14"/>
          <w:w w:val="110"/>
        </w:rPr>
        <w:t xml:space="preserve"> </w:t>
      </w:r>
      <w:r w:rsidRPr="005F69F2">
        <w:rPr>
          <w:rFonts w:ascii="Roboto" w:hAnsi="Roboto"/>
          <w:w w:val="110"/>
        </w:rPr>
        <w:t>accommodations</w:t>
      </w:r>
      <w:r w:rsidRPr="005F69F2">
        <w:rPr>
          <w:rFonts w:ascii="Roboto" w:hAnsi="Roboto"/>
          <w:spacing w:val="-11"/>
          <w:w w:val="110"/>
        </w:rPr>
        <w:t xml:space="preserve"> </w:t>
      </w:r>
      <w:r w:rsidRPr="005F69F2">
        <w:rPr>
          <w:rFonts w:ascii="Roboto" w:hAnsi="Roboto"/>
          <w:w w:val="110"/>
        </w:rPr>
        <w:t>for</w:t>
      </w:r>
      <w:r w:rsidRPr="005F69F2">
        <w:rPr>
          <w:rFonts w:ascii="Roboto" w:hAnsi="Roboto"/>
          <w:spacing w:val="-14"/>
          <w:w w:val="110"/>
        </w:rPr>
        <w:t xml:space="preserve"> </w:t>
      </w:r>
      <w:r w:rsidRPr="005F69F2">
        <w:rPr>
          <w:rFonts w:ascii="Roboto" w:hAnsi="Roboto"/>
          <w:w w:val="110"/>
        </w:rPr>
        <w:t>disability</w:t>
      </w:r>
      <w:r w:rsidRPr="005F69F2">
        <w:rPr>
          <w:rFonts w:ascii="Roboto" w:hAnsi="Roboto"/>
          <w:spacing w:val="-12"/>
          <w:w w:val="110"/>
        </w:rPr>
        <w:t xml:space="preserve"> </w:t>
      </w:r>
      <w:r w:rsidRPr="005F69F2">
        <w:rPr>
          <w:rFonts w:ascii="Roboto" w:hAnsi="Roboto"/>
          <w:w w:val="110"/>
        </w:rPr>
        <w:t>or</w:t>
      </w:r>
      <w:r w:rsidRPr="005F69F2">
        <w:rPr>
          <w:rFonts w:ascii="Roboto" w:hAnsi="Roboto"/>
          <w:spacing w:val="-11"/>
          <w:w w:val="110"/>
        </w:rPr>
        <w:t xml:space="preserve"> </w:t>
      </w:r>
      <w:r w:rsidRPr="005F69F2">
        <w:rPr>
          <w:rFonts w:ascii="Roboto" w:hAnsi="Roboto"/>
          <w:w w:val="110"/>
        </w:rPr>
        <w:t>religion</w:t>
      </w:r>
      <w:r w:rsidRPr="005F69F2">
        <w:rPr>
          <w:rFonts w:ascii="Roboto" w:hAnsi="Roboto"/>
          <w:spacing w:val="-12"/>
          <w:w w:val="110"/>
        </w:rPr>
        <w:t xml:space="preserve"> </w:t>
      </w:r>
      <w:r w:rsidRPr="005F69F2">
        <w:rPr>
          <w:rFonts w:ascii="Roboto" w:hAnsi="Roboto"/>
          <w:w w:val="110"/>
        </w:rPr>
        <w:t>might</w:t>
      </w:r>
      <w:r w:rsidRPr="005F69F2">
        <w:rPr>
          <w:rFonts w:ascii="Roboto" w:hAnsi="Roboto"/>
          <w:spacing w:val="-11"/>
          <w:w w:val="110"/>
        </w:rPr>
        <w:t xml:space="preserve"> </w:t>
      </w:r>
      <w:r w:rsidRPr="005F69F2">
        <w:rPr>
          <w:rFonts w:ascii="Roboto" w:hAnsi="Roboto"/>
          <w:w w:val="110"/>
        </w:rPr>
        <w:t>be</w:t>
      </w:r>
      <w:r w:rsidRPr="005F69F2">
        <w:rPr>
          <w:rFonts w:ascii="Roboto" w:hAnsi="Roboto"/>
          <w:spacing w:val="-10"/>
          <w:w w:val="110"/>
        </w:rPr>
        <w:t xml:space="preserve"> </w:t>
      </w:r>
      <w:r w:rsidRPr="005F69F2">
        <w:rPr>
          <w:rFonts w:ascii="Roboto" w:hAnsi="Roboto"/>
          <w:w w:val="110"/>
        </w:rPr>
        <w:t>required</w:t>
      </w:r>
      <w:r w:rsidRPr="005F69F2">
        <w:rPr>
          <w:rFonts w:ascii="Roboto" w:hAnsi="Roboto"/>
          <w:spacing w:val="-10"/>
          <w:w w:val="110"/>
        </w:rPr>
        <w:t xml:space="preserve"> </w:t>
      </w:r>
      <w:r w:rsidRPr="005F69F2">
        <w:rPr>
          <w:rFonts w:ascii="Roboto" w:hAnsi="Roboto"/>
          <w:w w:val="110"/>
        </w:rPr>
        <w:t xml:space="preserve">when using an ADS in employment decisions/ Update anti-discrimination and reasonable accommodation </w:t>
      </w:r>
      <w:r w:rsidRPr="005F69F2">
        <w:rPr>
          <w:rFonts w:ascii="Roboto" w:hAnsi="Roboto"/>
          <w:w w:val="115"/>
        </w:rPr>
        <w:t>policies</w:t>
      </w:r>
      <w:r w:rsidRPr="005F69F2">
        <w:rPr>
          <w:rFonts w:ascii="Roboto" w:hAnsi="Roboto"/>
          <w:spacing w:val="-7"/>
          <w:w w:val="115"/>
        </w:rPr>
        <w:t xml:space="preserve"> </w:t>
      </w:r>
      <w:r w:rsidRPr="005F69F2">
        <w:rPr>
          <w:rFonts w:ascii="Roboto" w:hAnsi="Roboto"/>
          <w:w w:val="115"/>
        </w:rPr>
        <w:t>to</w:t>
      </w:r>
      <w:r w:rsidRPr="005F69F2">
        <w:rPr>
          <w:rFonts w:ascii="Roboto" w:hAnsi="Roboto"/>
          <w:spacing w:val="-8"/>
          <w:w w:val="115"/>
        </w:rPr>
        <w:t xml:space="preserve"> </w:t>
      </w:r>
      <w:r w:rsidRPr="005F69F2">
        <w:rPr>
          <w:rFonts w:ascii="Roboto" w:hAnsi="Roboto"/>
          <w:w w:val="115"/>
        </w:rPr>
        <w:t>address</w:t>
      </w:r>
      <w:r w:rsidRPr="005F69F2">
        <w:rPr>
          <w:rFonts w:ascii="Roboto" w:hAnsi="Roboto"/>
          <w:spacing w:val="-6"/>
          <w:w w:val="115"/>
        </w:rPr>
        <w:t xml:space="preserve"> </w:t>
      </w:r>
      <w:r w:rsidRPr="005F69F2">
        <w:rPr>
          <w:rFonts w:ascii="Roboto" w:hAnsi="Roboto"/>
          <w:w w:val="115"/>
        </w:rPr>
        <w:t>the</w:t>
      </w:r>
      <w:r w:rsidRPr="005F69F2">
        <w:rPr>
          <w:rFonts w:ascii="Roboto" w:hAnsi="Roboto"/>
          <w:spacing w:val="-9"/>
          <w:w w:val="115"/>
        </w:rPr>
        <w:t xml:space="preserve"> </w:t>
      </w:r>
      <w:r w:rsidRPr="005F69F2">
        <w:rPr>
          <w:rFonts w:ascii="Roboto" w:hAnsi="Roboto"/>
          <w:w w:val="115"/>
        </w:rPr>
        <w:t>use</w:t>
      </w:r>
      <w:r w:rsidRPr="005F69F2">
        <w:rPr>
          <w:rFonts w:ascii="Roboto" w:hAnsi="Roboto"/>
          <w:spacing w:val="-8"/>
          <w:w w:val="115"/>
        </w:rPr>
        <w:t xml:space="preserve"> </w:t>
      </w:r>
      <w:r w:rsidRPr="005F69F2">
        <w:rPr>
          <w:rFonts w:ascii="Roboto" w:hAnsi="Roboto"/>
          <w:w w:val="115"/>
        </w:rPr>
        <w:t>of</w:t>
      </w:r>
      <w:r w:rsidRPr="005F69F2">
        <w:rPr>
          <w:rFonts w:ascii="Roboto" w:hAnsi="Roboto"/>
          <w:spacing w:val="-9"/>
          <w:w w:val="115"/>
        </w:rPr>
        <w:t xml:space="preserve"> </w:t>
      </w:r>
      <w:r w:rsidRPr="005F69F2">
        <w:rPr>
          <w:rFonts w:ascii="Roboto" w:hAnsi="Roboto"/>
          <w:w w:val="115"/>
        </w:rPr>
        <w:t>ADS</w:t>
      </w:r>
      <w:r w:rsidRPr="005F69F2">
        <w:rPr>
          <w:rFonts w:ascii="Roboto" w:hAnsi="Roboto"/>
          <w:spacing w:val="-8"/>
          <w:w w:val="115"/>
        </w:rPr>
        <w:t xml:space="preserve"> </w:t>
      </w:r>
      <w:r w:rsidRPr="005F69F2">
        <w:rPr>
          <w:rFonts w:ascii="Roboto" w:hAnsi="Roboto"/>
          <w:w w:val="115"/>
        </w:rPr>
        <w:t>systems;</w:t>
      </w:r>
    </w:p>
    <w:p w14:paraId="5EE75491" w14:textId="77777777" w:rsidR="00A85628" w:rsidRPr="005F69F2" w:rsidRDefault="00A85628">
      <w:pPr>
        <w:pStyle w:val="ListParagraph"/>
        <w:widowControl w:val="0"/>
        <w:numPr>
          <w:ilvl w:val="0"/>
          <w:numId w:val="245"/>
        </w:numPr>
        <w:tabs>
          <w:tab w:val="left" w:pos="1080"/>
        </w:tabs>
        <w:autoSpaceDE w:val="0"/>
        <w:autoSpaceDN w:val="0"/>
        <w:spacing w:before="6" w:after="0" w:line="247" w:lineRule="auto"/>
        <w:ind w:right="-90"/>
        <w:contextualSpacing w:val="0"/>
        <w:rPr>
          <w:rFonts w:ascii="Roboto" w:hAnsi="Roboto"/>
        </w:rPr>
      </w:pPr>
      <w:r w:rsidRPr="005F69F2">
        <w:rPr>
          <w:rFonts w:ascii="Roboto" w:hAnsi="Roboto"/>
          <w:spacing w:val="-2"/>
          <w:w w:val="115"/>
        </w:rPr>
        <w:t>Perform</w:t>
      </w:r>
      <w:r>
        <w:rPr>
          <w:rFonts w:ascii="Roboto" w:hAnsi="Roboto"/>
          <w:spacing w:val="-2"/>
          <w:w w:val="115"/>
        </w:rPr>
        <w:t xml:space="preserve"> </w:t>
      </w:r>
      <w:r w:rsidRPr="005F69F2">
        <w:rPr>
          <w:rFonts w:ascii="Roboto" w:hAnsi="Roboto"/>
          <w:spacing w:val="-2"/>
          <w:w w:val="115"/>
        </w:rPr>
        <w:t>anti-bias</w:t>
      </w:r>
      <w:r w:rsidRPr="005F69F2">
        <w:rPr>
          <w:rFonts w:ascii="Roboto" w:hAnsi="Roboto"/>
          <w:spacing w:val="-6"/>
          <w:w w:val="115"/>
        </w:rPr>
        <w:t xml:space="preserve"> </w:t>
      </w:r>
      <w:r w:rsidRPr="005F69F2">
        <w:rPr>
          <w:rFonts w:ascii="Roboto" w:hAnsi="Roboto"/>
          <w:spacing w:val="-2"/>
          <w:w w:val="115"/>
        </w:rPr>
        <w:t>testing,</w:t>
      </w:r>
      <w:r w:rsidRPr="005F69F2">
        <w:rPr>
          <w:rFonts w:ascii="Roboto" w:hAnsi="Roboto"/>
          <w:spacing w:val="-10"/>
          <w:w w:val="115"/>
        </w:rPr>
        <w:t xml:space="preserve"> </w:t>
      </w:r>
      <w:r w:rsidRPr="005F69F2">
        <w:rPr>
          <w:rFonts w:ascii="Roboto" w:hAnsi="Roboto"/>
          <w:spacing w:val="-2"/>
          <w:w w:val="115"/>
        </w:rPr>
        <w:t>establishing</w:t>
      </w:r>
      <w:r w:rsidRPr="005F69F2">
        <w:rPr>
          <w:rFonts w:ascii="Roboto" w:hAnsi="Roboto"/>
          <w:spacing w:val="-8"/>
          <w:w w:val="115"/>
        </w:rPr>
        <w:t xml:space="preserve"> </w:t>
      </w:r>
      <w:r w:rsidRPr="005F69F2">
        <w:rPr>
          <w:rFonts w:ascii="Roboto" w:hAnsi="Roboto"/>
          <w:spacing w:val="-2"/>
          <w:w w:val="115"/>
        </w:rPr>
        <w:t>a</w:t>
      </w:r>
      <w:r w:rsidRPr="005F69F2">
        <w:rPr>
          <w:rFonts w:ascii="Roboto" w:hAnsi="Roboto"/>
          <w:spacing w:val="-7"/>
          <w:w w:val="115"/>
        </w:rPr>
        <w:t xml:space="preserve"> </w:t>
      </w:r>
      <w:r w:rsidRPr="005F69F2">
        <w:rPr>
          <w:rFonts w:ascii="Roboto" w:hAnsi="Roboto"/>
          <w:spacing w:val="-2"/>
          <w:w w:val="115"/>
        </w:rPr>
        <w:t>plan</w:t>
      </w:r>
      <w:r w:rsidRPr="005F69F2">
        <w:rPr>
          <w:rFonts w:ascii="Roboto" w:hAnsi="Roboto"/>
          <w:spacing w:val="-8"/>
          <w:w w:val="115"/>
        </w:rPr>
        <w:t xml:space="preserve"> </w:t>
      </w:r>
      <w:r w:rsidRPr="005F69F2">
        <w:rPr>
          <w:rFonts w:ascii="Roboto" w:hAnsi="Roboto"/>
          <w:spacing w:val="-2"/>
          <w:w w:val="115"/>
        </w:rPr>
        <w:t>outlining</w:t>
      </w:r>
      <w:r w:rsidRPr="005F69F2">
        <w:rPr>
          <w:rFonts w:ascii="Roboto" w:hAnsi="Roboto"/>
          <w:spacing w:val="-6"/>
          <w:w w:val="115"/>
        </w:rPr>
        <w:t xml:space="preserve"> </w:t>
      </w:r>
      <w:r w:rsidRPr="005F69F2">
        <w:rPr>
          <w:rFonts w:ascii="Roboto" w:hAnsi="Roboto"/>
          <w:spacing w:val="-2"/>
          <w:w w:val="115"/>
        </w:rPr>
        <w:t>the</w:t>
      </w:r>
      <w:r w:rsidRPr="005F69F2">
        <w:rPr>
          <w:rFonts w:ascii="Roboto" w:hAnsi="Roboto"/>
          <w:spacing w:val="-8"/>
          <w:w w:val="115"/>
        </w:rPr>
        <w:t xml:space="preserve"> </w:t>
      </w:r>
      <w:r w:rsidRPr="005F69F2">
        <w:rPr>
          <w:rFonts w:ascii="Roboto" w:hAnsi="Roboto"/>
          <w:spacing w:val="-2"/>
          <w:w w:val="115"/>
        </w:rPr>
        <w:t>frequency</w:t>
      </w:r>
      <w:r w:rsidRPr="005F69F2">
        <w:rPr>
          <w:rFonts w:ascii="Roboto" w:hAnsi="Roboto"/>
          <w:spacing w:val="-6"/>
          <w:w w:val="115"/>
        </w:rPr>
        <w:t xml:space="preserve"> </w:t>
      </w:r>
      <w:r w:rsidRPr="005F69F2">
        <w:rPr>
          <w:rFonts w:ascii="Roboto" w:hAnsi="Roboto"/>
          <w:spacing w:val="-2"/>
          <w:w w:val="115"/>
        </w:rPr>
        <w:t>and</w:t>
      </w:r>
      <w:r w:rsidRPr="005F69F2">
        <w:rPr>
          <w:rFonts w:ascii="Roboto" w:hAnsi="Roboto"/>
          <w:spacing w:val="-6"/>
          <w:w w:val="115"/>
        </w:rPr>
        <w:t xml:space="preserve"> </w:t>
      </w:r>
      <w:r w:rsidRPr="005F69F2">
        <w:rPr>
          <w:rFonts w:ascii="Roboto" w:hAnsi="Roboto"/>
          <w:spacing w:val="-2"/>
          <w:w w:val="115"/>
        </w:rPr>
        <w:t>nature</w:t>
      </w:r>
      <w:r w:rsidRPr="005F69F2">
        <w:rPr>
          <w:rFonts w:ascii="Roboto" w:hAnsi="Roboto"/>
          <w:spacing w:val="-8"/>
          <w:w w:val="115"/>
        </w:rPr>
        <w:t xml:space="preserve"> </w:t>
      </w:r>
      <w:r w:rsidRPr="005F69F2">
        <w:rPr>
          <w:rFonts w:ascii="Roboto" w:hAnsi="Roboto"/>
          <w:spacing w:val="-2"/>
          <w:w w:val="115"/>
        </w:rPr>
        <w:t>of</w:t>
      </w:r>
      <w:r w:rsidRPr="005F69F2">
        <w:rPr>
          <w:rFonts w:ascii="Roboto" w:hAnsi="Roboto"/>
          <w:spacing w:val="-10"/>
          <w:w w:val="115"/>
        </w:rPr>
        <w:t xml:space="preserve"> </w:t>
      </w:r>
      <w:r w:rsidRPr="005F69F2">
        <w:rPr>
          <w:rFonts w:ascii="Roboto" w:hAnsi="Roboto"/>
          <w:spacing w:val="-2"/>
          <w:w w:val="115"/>
        </w:rPr>
        <w:t>such</w:t>
      </w:r>
      <w:r w:rsidRPr="005F69F2">
        <w:rPr>
          <w:rFonts w:ascii="Roboto" w:hAnsi="Roboto"/>
          <w:spacing w:val="-6"/>
          <w:w w:val="115"/>
        </w:rPr>
        <w:t xml:space="preserve"> </w:t>
      </w:r>
      <w:r w:rsidRPr="005F69F2">
        <w:rPr>
          <w:rFonts w:ascii="Roboto" w:hAnsi="Roboto"/>
          <w:spacing w:val="-2"/>
          <w:w w:val="115"/>
        </w:rPr>
        <w:t>testing,</w:t>
      </w:r>
      <w:r w:rsidRPr="005F69F2">
        <w:rPr>
          <w:rFonts w:ascii="Roboto" w:hAnsi="Roboto"/>
          <w:spacing w:val="-7"/>
          <w:w w:val="115"/>
        </w:rPr>
        <w:t xml:space="preserve"> </w:t>
      </w:r>
      <w:r w:rsidRPr="005F69F2">
        <w:rPr>
          <w:rFonts w:ascii="Roboto" w:hAnsi="Roboto"/>
          <w:spacing w:val="-2"/>
          <w:w w:val="115"/>
        </w:rPr>
        <w:t xml:space="preserve">and </w:t>
      </w:r>
      <w:r w:rsidRPr="005F69F2">
        <w:rPr>
          <w:rFonts w:ascii="Roboto" w:hAnsi="Roboto"/>
          <w:w w:val="110"/>
        </w:rPr>
        <w:t>documenting</w:t>
      </w:r>
      <w:r w:rsidRPr="005F69F2">
        <w:rPr>
          <w:rFonts w:ascii="Roboto" w:hAnsi="Roboto"/>
          <w:spacing w:val="-5"/>
          <w:w w:val="110"/>
        </w:rPr>
        <w:t xml:space="preserve"> </w:t>
      </w:r>
      <w:r w:rsidRPr="005F69F2">
        <w:rPr>
          <w:rFonts w:ascii="Roboto" w:hAnsi="Roboto"/>
          <w:w w:val="110"/>
        </w:rPr>
        <w:t>the</w:t>
      </w:r>
      <w:r w:rsidRPr="005F69F2">
        <w:rPr>
          <w:rFonts w:ascii="Roboto" w:hAnsi="Roboto"/>
          <w:spacing w:val="-2"/>
          <w:w w:val="110"/>
        </w:rPr>
        <w:t xml:space="preserve"> </w:t>
      </w:r>
      <w:r w:rsidRPr="005F69F2">
        <w:rPr>
          <w:rFonts w:ascii="Roboto" w:hAnsi="Roboto"/>
          <w:w w:val="110"/>
        </w:rPr>
        <w:t>testing</w:t>
      </w:r>
      <w:r w:rsidRPr="005F69F2">
        <w:rPr>
          <w:rFonts w:ascii="Roboto" w:hAnsi="Roboto"/>
          <w:spacing w:val="-4"/>
          <w:w w:val="110"/>
        </w:rPr>
        <w:t xml:space="preserve"> </w:t>
      </w:r>
      <w:r w:rsidRPr="005F69F2">
        <w:rPr>
          <w:rFonts w:ascii="Roboto" w:hAnsi="Roboto"/>
          <w:w w:val="110"/>
        </w:rPr>
        <w:t>process/criteria,</w:t>
      </w:r>
      <w:r w:rsidRPr="005F69F2">
        <w:rPr>
          <w:rFonts w:ascii="Roboto" w:hAnsi="Roboto"/>
          <w:spacing w:val="-3"/>
          <w:w w:val="110"/>
        </w:rPr>
        <w:t xml:space="preserve"> </w:t>
      </w:r>
      <w:r w:rsidRPr="005F69F2">
        <w:rPr>
          <w:rFonts w:ascii="Roboto" w:hAnsi="Roboto"/>
          <w:w w:val="110"/>
        </w:rPr>
        <w:t>results,</w:t>
      </w:r>
      <w:r w:rsidRPr="005F69F2">
        <w:rPr>
          <w:rFonts w:ascii="Roboto" w:hAnsi="Roboto"/>
          <w:spacing w:val="-5"/>
          <w:w w:val="110"/>
        </w:rPr>
        <w:t xml:space="preserve"> </w:t>
      </w:r>
      <w:r w:rsidRPr="005F69F2">
        <w:rPr>
          <w:rFonts w:ascii="Roboto" w:hAnsi="Roboto"/>
          <w:w w:val="110"/>
        </w:rPr>
        <w:t>and</w:t>
      </w:r>
      <w:r w:rsidRPr="005F69F2">
        <w:rPr>
          <w:rFonts w:ascii="Roboto" w:hAnsi="Roboto"/>
          <w:spacing w:val="-4"/>
          <w:w w:val="110"/>
        </w:rPr>
        <w:t xml:space="preserve"> </w:t>
      </w:r>
      <w:r w:rsidRPr="005F69F2">
        <w:rPr>
          <w:rFonts w:ascii="Roboto" w:hAnsi="Roboto"/>
          <w:w w:val="110"/>
        </w:rPr>
        <w:t>steps</w:t>
      </w:r>
      <w:r w:rsidRPr="005F69F2">
        <w:rPr>
          <w:rFonts w:ascii="Roboto" w:hAnsi="Roboto"/>
          <w:spacing w:val="-4"/>
          <w:w w:val="110"/>
        </w:rPr>
        <w:t xml:space="preserve"> </w:t>
      </w:r>
      <w:r w:rsidRPr="005F69F2">
        <w:rPr>
          <w:rFonts w:ascii="Roboto" w:hAnsi="Roboto"/>
          <w:w w:val="110"/>
        </w:rPr>
        <w:t>taken</w:t>
      </w:r>
      <w:r w:rsidRPr="005F69F2">
        <w:rPr>
          <w:rFonts w:ascii="Roboto" w:hAnsi="Roboto"/>
          <w:spacing w:val="-2"/>
          <w:w w:val="110"/>
        </w:rPr>
        <w:t xml:space="preserve"> </w:t>
      </w:r>
      <w:r w:rsidRPr="005F69F2">
        <w:rPr>
          <w:rFonts w:ascii="Roboto" w:hAnsi="Roboto"/>
          <w:w w:val="110"/>
        </w:rPr>
        <w:t>to</w:t>
      </w:r>
      <w:r w:rsidRPr="005F69F2">
        <w:rPr>
          <w:rFonts w:ascii="Roboto" w:hAnsi="Roboto"/>
          <w:spacing w:val="-2"/>
          <w:w w:val="110"/>
        </w:rPr>
        <w:t xml:space="preserve"> </w:t>
      </w:r>
      <w:r w:rsidRPr="005F69F2">
        <w:rPr>
          <w:rFonts w:ascii="Roboto" w:hAnsi="Roboto"/>
          <w:w w:val="110"/>
        </w:rPr>
        <w:t>address</w:t>
      </w:r>
      <w:r w:rsidRPr="005F69F2">
        <w:rPr>
          <w:rFonts w:ascii="Roboto" w:hAnsi="Roboto"/>
          <w:spacing w:val="-4"/>
          <w:w w:val="110"/>
        </w:rPr>
        <w:t xml:space="preserve"> </w:t>
      </w:r>
      <w:r w:rsidRPr="005F69F2">
        <w:rPr>
          <w:rFonts w:ascii="Roboto" w:hAnsi="Roboto"/>
          <w:w w:val="110"/>
        </w:rPr>
        <w:t>results,</w:t>
      </w:r>
      <w:r w:rsidRPr="005F69F2">
        <w:rPr>
          <w:rFonts w:ascii="Roboto" w:hAnsi="Roboto"/>
          <w:spacing w:val="-3"/>
          <w:w w:val="110"/>
        </w:rPr>
        <w:t xml:space="preserve"> </w:t>
      </w:r>
      <w:r w:rsidRPr="005F69F2">
        <w:rPr>
          <w:rFonts w:ascii="Roboto" w:hAnsi="Roboto"/>
          <w:w w:val="110"/>
        </w:rPr>
        <w:t>as</w:t>
      </w:r>
      <w:r w:rsidRPr="005F69F2">
        <w:rPr>
          <w:rFonts w:ascii="Roboto" w:hAnsi="Roboto"/>
          <w:spacing w:val="-2"/>
          <w:w w:val="110"/>
        </w:rPr>
        <w:t xml:space="preserve"> </w:t>
      </w:r>
      <w:r w:rsidRPr="005F69F2">
        <w:rPr>
          <w:rFonts w:ascii="Roboto" w:hAnsi="Roboto"/>
          <w:w w:val="110"/>
        </w:rPr>
        <w:t>appropriate;</w:t>
      </w:r>
      <w:r w:rsidRPr="005F69F2">
        <w:rPr>
          <w:rFonts w:ascii="Roboto" w:hAnsi="Roboto"/>
          <w:spacing w:val="-3"/>
          <w:w w:val="110"/>
        </w:rPr>
        <w:t xml:space="preserve"> </w:t>
      </w:r>
      <w:r w:rsidRPr="005F69F2">
        <w:rPr>
          <w:rFonts w:ascii="Roboto" w:hAnsi="Roboto"/>
          <w:w w:val="110"/>
        </w:rPr>
        <w:t>and</w:t>
      </w:r>
    </w:p>
    <w:p w14:paraId="6BA43895" w14:textId="77777777" w:rsidR="00A85628" w:rsidRPr="005F69F2" w:rsidRDefault="00A85628" w:rsidP="00A85628">
      <w:pPr>
        <w:pStyle w:val="BodyText"/>
        <w:spacing w:before="195" w:line="249" w:lineRule="auto"/>
        <w:ind w:right="-90"/>
        <w:jc w:val="left"/>
        <w:rPr>
          <w:rFonts w:ascii="Roboto" w:hAnsi="Roboto"/>
          <w:szCs w:val="22"/>
        </w:rPr>
      </w:pPr>
      <w:r w:rsidRPr="005F69F2">
        <w:rPr>
          <w:rFonts w:ascii="Roboto" w:hAnsi="Roboto"/>
          <w:color w:val="auto"/>
          <w:w w:val="110"/>
          <w:szCs w:val="22"/>
        </w:rPr>
        <w:t>The</w:t>
      </w:r>
      <w:r w:rsidRPr="005F69F2">
        <w:rPr>
          <w:rFonts w:ascii="Roboto" w:hAnsi="Roboto"/>
          <w:color w:val="auto"/>
          <w:spacing w:val="-9"/>
          <w:w w:val="110"/>
          <w:szCs w:val="22"/>
        </w:rPr>
        <w:t xml:space="preserve"> </w:t>
      </w:r>
      <w:r w:rsidRPr="005F69F2">
        <w:rPr>
          <w:rFonts w:ascii="Roboto" w:hAnsi="Roboto"/>
          <w:color w:val="auto"/>
          <w:w w:val="110"/>
          <w:szCs w:val="22"/>
        </w:rPr>
        <w:t>California</w:t>
      </w:r>
      <w:r w:rsidRPr="005F69F2">
        <w:rPr>
          <w:rFonts w:ascii="Roboto" w:hAnsi="Roboto"/>
          <w:color w:val="auto"/>
          <w:spacing w:val="-10"/>
          <w:w w:val="110"/>
          <w:szCs w:val="22"/>
        </w:rPr>
        <w:t xml:space="preserve"> </w:t>
      </w:r>
      <w:r w:rsidRPr="005F69F2">
        <w:rPr>
          <w:rFonts w:ascii="Roboto" w:hAnsi="Roboto"/>
          <w:color w:val="auto"/>
          <w:w w:val="110"/>
          <w:szCs w:val="22"/>
        </w:rPr>
        <w:t>Civil</w:t>
      </w:r>
      <w:r w:rsidRPr="005F69F2">
        <w:rPr>
          <w:rFonts w:ascii="Roboto" w:hAnsi="Roboto"/>
          <w:color w:val="auto"/>
          <w:spacing w:val="-9"/>
          <w:w w:val="110"/>
          <w:szCs w:val="22"/>
        </w:rPr>
        <w:t xml:space="preserve"> </w:t>
      </w:r>
      <w:r w:rsidRPr="005F69F2">
        <w:rPr>
          <w:rFonts w:ascii="Roboto" w:hAnsi="Roboto"/>
          <w:color w:val="auto"/>
          <w:w w:val="110"/>
          <w:szCs w:val="22"/>
        </w:rPr>
        <w:t>Rights</w:t>
      </w:r>
      <w:r w:rsidRPr="005F69F2">
        <w:rPr>
          <w:rFonts w:ascii="Roboto" w:hAnsi="Roboto"/>
          <w:color w:val="auto"/>
          <w:spacing w:val="-7"/>
          <w:w w:val="110"/>
          <w:szCs w:val="22"/>
        </w:rPr>
        <w:t xml:space="preserve"> </w:t>
      </w:r>
      <w:r w:rsidRPr="005F69F2">
        <w:rPr>
          <w:rFonts w:ascii="Roboto" w:hAnsi="Roboto"/>
          <w:color w:val="auto"/>
          <w:w w:val="110"/>
          <w:szCs w:val="22"/>
        </w:rPr>
        <w:t>Council</w:t>
      </w:r>
      <w:r w:rsidRPr="005F69F2">
        <w:rPr>
          <w:rFonts w:ascii="Roboto" w:hAnsi="Roboto"/>
          <w:color w:val="auto"/>
          <w:spacing w:val="-9"/>
          <w:w w:val="110"/>
          <w:szCs w:val="22"/>
        </w:rPr>
        <w:t xml:space="preserve"> </w:t>
      </w:r>
      <w:r w:rsidRPr="005F69F2">
        <w:rPr>
          <w:rFonts w:ascii="Roboto" w:hAnsi="Roboto"/>
          <w:color w:val="auto"/>
          <w:w w:val="110"/>
          <w:szCs w:val="22"/>
        </w:rPr>
        <w:t>(CRC)</w:t>
      </w:r>
      <w:r w:rsidRPr="005F69F2">
        <w:rPr>
          <w:rFonts w:ascii="Roboto" w:hAnsi="Roboto"/>
          <w:color w:val="auto"/>
          <w:spacing w:val="-10"/>
          <w:w w:val="110"/>
          <w:szCs w:val="22"/>
        </w:rPr>
        <w:t xml:space="preserve"> </w:t>
      </w:r>
      <w:r w:rsidRPr="005F69F2">
        <w:rPr>
          <w:rFonts w:ascii="Roboto" w:hAnsi="Roboto"/>
          <w:color w:val="auto"/>
          <w:w w:val="110"/>
          <w:szCs w:val="22"/>
        </w:rPr>
        <w:t>recently</w:t>
      </w:r>
      <w:r w:rsidRPr="005F69F2">
        <w:rPr>
          <w:rFonts w:ascii="Roboto" w:hAnsi="Roboto"/>
          <w:color w:val="auto"/>
          <w:spacing w:val="-4"/>
          <w:w w:val="110"/>
          <w:szCs w:val="22"/>
        </w:rPr>
        <w:t xml:space="preserve"> </w:t>
      </w:r>
      <w:hyperlink r:id="rId390">
        <w:r w:rsidRPr="005F69F2">
          <w:rPr>
            <w:rFonts w:ascii="Roboto" w:hAnsi="Roboto"/>
            <w:color w:val="0000FF"/>
            <w:w w:val="110"/>
            <w:szCs w:val="22"/>
            <w:u w:val="single" w:color="0000FF"/>
          </w:rPr>
          <w:t>announced</w:t>
        </w:r>
      </w:hyperlink>
      <w:r w:rsidRPr="005F69F2">
        <w:rPr>
          <w:rFonts w:ascii="Roboto" w:hAnsi="Roboto"/>
          <w:color w:val="0000FF"/>
          <w:spacing w:val="-6"/>
          <w:w w:val="110"/>
          <w:szCs w:val="22"/>
        </w:rPr>
        <w:t xml:space="preserve"> </w:t>
      </w:r>
      <w:r w:rsidRPr="005F69F2">
        <w:rPr>
          <w:rFonts w:ascii="Roboto" w:hAnsi="Roboto"/>
          <w:color w:val="auto"/>
          <w:w w:val="110"/>
          <w:szCs w:val="22"/>
        </w:rPr>
        <w:t>that</w:t>
      </w:r>
      <w:r w:rsidRPr="005F69F2">
        <w:rPr>
          <w:rFonts w:ascii="Roboto" w:hAnsi="Roboto"/>
          <w:color w:val="auto"/>
          <w:spacing w:val="-8"/>
          <w:w w:val="110"/>
          <w:szCs w:val="22"/>
        </w:rPr>
        <w:t xml:space="preserve"> </w:t>
      </w:r>
      <w:r w:rsidRPr="005F69F2">
        <w:rPr>
          <w:rFonts w:ascii="Roboto" w:hAnsi="Roboto"/>
          <w:color w:val="auto"/>
          <w:w w:val="110"/>
          <w:szCs w:val="22"/>
        </w:rPr>
        <w:t>it</w:t>
      </w:r>
      <w:r w:rsidRPr="005F69F2">
        <w:rPr>
          <w:rFonts w:ascii="Roboto" w:hAnsi="Roboto"/>
          <w:color w:val="auto"/>
          <w:spacing w:val="-10"/>
          <w:w w:val="110"/>
          <w:szCs w:val="22"/>
        </w:rPr>
        <w:t xml:space="preserve"> </w:t>
      </w:r>
      <w:r w:rsidRPr="005F69F2">
        <w:rPr>
          <w:rFonts w:ascii="Roboto" w:hAnsi="Roboto"/>
          <w:color w:val="auto"/>
          <w:w w:val="110"/>
          <w:szCs w:val="22"/>
        </w:rPr>
        <w:t>has</w:t>
      </w:r>
      <w:r w:rsidRPr="005F69F2">
        <w:rPr>
          <w:rFonts w:ascii="Roboto" w:hAnsi="Roboto"/>
          <w:color w:val="auto"/>
          <w:spacing w:val="-7"/>
          <w:w w:val="110"/>
          <w:szCs w:val="22"/>
        </w:rPr>
        <w:t xml:space="preserve"> </w:t>
      </w:r>
      <w:r w:rsidRPr="005F69F2">
        <w:rPr>
          <w:rFonts w:ascii="Roboto" w:hAnsi="Roboto"/>
          <w:color w:val="auto"/>
          <w:w w:val="110"/>
          <w:szCs w:val="22"/>
        </w:rPr>
        <w:t>finalized</w:t>
      </w:r>
      <w:r w:rsidRPr="005F69F2">
        <w:rPr>
          <w:rFonts w:ascii="Roboto" w:hAnsi="Roboto"/>
          <w:color w:val="auto"/>
          <w:spacing w:val="-7"/>
          <w:w w:val="110"/>
          <w:szCs w:val="22"/>
        </w:rPr>
        <w:t xml:space="preserve"> </w:t>
      </w:r>
      <w:r w:rsidRPr="005F69F2">
        <w:rPr>
          <w:rFonts w:ascii="Roboto" w:hAnsi="Roboto"/>
          <w:color w:val="auto"/>
          <w:w w:val="110"/>
          <w:szCs w:val="22"/>
        </w:rPr>
        <w:t>regulations</w:t>
      </w:r>
      <w:r w:rsidRPr="005F69F2">
        <w:rPr>
          <w:rFonts w:ascii="Roboto" w:hAnsi="Roboto"/>
          <w:color w:val="auto"/>
          <w:spacing w:val="-7"/>
          <w:w w:val="110"/>
          <w:szCs w:val="22"/>
        </w:rPr>
        <w:t xml:space="preserve"> </w:t>
      </w:r>
      <w:r w:rsidRPr="005F69F2">
        <w:rPr>
          <w:rFonts w:ascii="Roboto" w:hAnsi="Roboto"/>
          <w:color w:val="auto"/>
          <w:w w:val="110"/>
          <w:szCs w:val="22"/>
        </w:rPr>
        <w:t>that</w:t>
      </w:r>
      <w:r w:rsidRPr="005F69F2">
        <w:rPr>
          <w:rFonts w:ascii="Roboto" w:hAnsi="Roboto"/>
          <w:color w:val="auto"/>
          <w:spacing w:val="-8"/>
          <w:w w:val="110"/>
          <w:szCs w:val="22"/>
        </w:rPr>
        <w:t xml:space="preserve"> </w:t>
      </w:r>
      <w:r w:rsidRPr="005F69F2">
        <w:rPr>
          <w:rFonts w:ascii="Roboto" w:hAnsi="Roboto"/>
          <w:color w:val="auto"/>
          <w:w w:val="110"/>
          <w:szCs w:val="22"/>
        </w:rPr>
        <w:t>clarify</w:t>
      </w:r>
      <w:r w:rsidRPr="005F69F2">
        <w:rPr>
          <w:rFonts w:ascii="Roboto" w:hAnsi="Roboto"/>
          <w:color w:val="auto"/>
          <w:spacing w:val="-7"/>
          <w:w w:val="110"/>
          <w:szCs w:val="22"/>
        </w:rPr>
        <w:t xml:space="preserve"> </w:t>
      </w:r>
      <w:r w:rsidRPr="005F69F2">
        <w:rPr>
          <w:rFonts w:ascii="Roboto" w:hAnsi="Roboto"/>
          <w:color w:val="auto"/>
          <w:w w:val="110"/>
          <w:szCs w:val="22"/>
        </w:rPr>
        <w:t>how California’s</w:t>
      </w:r>
      <w:r w:rsidRPr="005F69F2">
        <w:rPr>
          <w:rFonts w:ascii="Roboto" w:hAnsi="Roboto"/>
          <w:color w:val="auto"/>
          <w:spacing w:val="-2"/>
          <w:w w:val="110"/>
          <w:szCs w:val="22"/>
        </w:rPr>
        <w:t xml:space="preserve"> </w:t>
      </w:r>
      <w:r w:rsidRPr="005F69F2">
        <w:rPr>
          <w:rFonts w:ascii="Roboto" w:hAnsi="Roboto"/>
          <w:color w:val="auto"/>
          <w:w w:val="110"/>
          <w:szCs w:val="22"/>
        </w:rPr>
        <w:t>anti-discrimination</w:t>
      </w:r>
      <w:r w:rsidRPr="005F69F2">
        <w:rPr>
          <w:rFonts w:ascii="Roboto" w:hAnsi="Roboto"/>
          <w:color w:val="auto"/>
          <w:spacing w:val="-3"/>
          <w:w w:val="110"/>
          <w:szCs w:val="22"/>
        </w:rPr>
        <w:t xml:space="preserve"> </w:t>
      </w:r>
      <w:r w:rsidRPr="005F69F2">
        <w:rPr>
          <w:rFonts w:ascii="Roboto" w:hAnsi="Roboto"/>
          <w:color w:val="auto"/>
          <w:w w:val="110"/>
          <w:szCs w:val="22"/>
        </w:rPr>
        <w:t>laws</w:t>
      </w:r>
      <w:r w:rsidRPr="005F69F2">
        <w:rPr>
          <w:rFonts w:ascii="Roboto" w:hAnsi="Roboto"/>
          <w:color w:val="auto"/>
          <w:spacing w:val="-2"/>
          <w:w w:val="110"/>
          <w:szCs w:val="22"/>
        </w:rPr>
        <w:t xml:space="preserve"> </w:t>
      </w:r>
      <w:r w:rsidRPr="005F69F2">
        <w:rPr>
          <w:rFonts w:ascii="Roboto" w:hAnsi="Roboto"/>
          <w:color w:val="auto"/>
          <w:w w:val="110"/>
          <w:szCs w:val="22"/>
        </w:rPr>
        <w:t>apply to the</w:t>
      </w:r>
      <w:r w:rsidRPr="005F69F2">
        <w:rPr>
          <w:rFonts w:ascii="Roboto" w:hAnsi="Roboto"/>
          <w:color w:val="auto"/>
          <w:spacing w:val="-2"/>
          <w:w w:val="110"/>
          <w:szCs w:val="22"/>
        </w:rPr>
        <w:t xml:space="preserve"> </w:t>
      </w:r>
      <w:r w:rsidRPr="005F69F2">
        <w:rPr>
          <w:rFonts w:ascii="Roboto" w:hAnsi="Roboto"/>
          <w:color w:val="auto"/>
          <w:w w:val="110"/>
          <w:szCs w:val="22"/>
        </w:rPr>
        <w:t>use</w:t>
      </w:r>
      <w:r w:rsidRPr="005F69F2">
        <w:rPr>
          <w:rFonts w:ascii="Roboto" w:hAnsi="Roboto"/>
          <w:color w:val="auto"/>
          <w:spacing w:val="-2"/>
          <w:w w:val="110"/>
          <w:szCs w:val="22"/>
        </w:rPr>
        <w:t xml:space="preserve"> </w:t>
      </w:r>
      <w:r w:rsidRPr="005F69F2">
        <w:rPr>
          <w:rFonts w:ascii="Roboto" w:hAnsi="Roboto"/>
          <w:color w:val="auto"/>
          <w:w w:val="110"/>
          <w:szCs w:val="22"/>
        </w:rPr>
        <w:t>of artificial</w:t>
      </w:r>
      <w:r w:rsidRPr="005F69F2">
        <w:rPr>
          <w:rFonts w:ascii="Roboto" w:hAnsi="Roboto"/>
          <w:color w:val="auto"/>
          <w:spacing w:val="-2"/>
          <w:w w:val="110"/>
          <w:szCs w:val="22"/>
        </w:rPr>
        <w:t xml:space="preserve"> </w:t>
      </w:r>
      <w:r w:rsidRPr="005F69F2">
        <w:rPr>
          <w:rFonts w:ascii="Roboto" w:hAnsi="Roboto"/>
          <w:color w:val="auto"/>
          <w:w w:val="110"/>
          <w:szCs w:val="22"/>
        </w:rPr>
        <w:t>intelligence (AI) and automated decision</w:t>
      </w:r>
      <w:r w:rsidRPr="005F69F2">
        <w:rPr>
          <w:rFonts w:ascii="Roboto" w:hAnsi="Roboto"/>
          <w:color w:val="auto"/>
          <w:spacing w:val="-2"/>
          <w:w w:val="110"/>
          <w:szCs w:val="22"/>
        </w:rPr>
        <w:t xml:space="preserve"> </w:t>
      </w:r>
      <w:r w:rsidRPr="005F69F2">
        <w:rPr>
          <w:rFonts w:ascii="Roboto" w:hAnsi="Roboto"/>
          <w:color w:val="auto"/>
          <w:w w:val="110"/>
          <w:szCs w:val="22"/>
        </w:rPr>
        <w:t>systems (ADSs) in employment decision-making (the “Regulations”).</w:t>
      </w:r>
    </w:p>
    <w:p w14:paraId="161B9A47" w14:textId="77777777" w:rsidR="00A85628" w:rsidRPr="005F69F2" w:rsidRDefault="00A85628" w:rsidP="00A85628">
      <w:pPr>
        <w:pStyle w:val="BodyText"/>
        <w:spacing w:before="188" w:line="247" w:lineRule="auto"/>
        <w:ind w:right="-90"/>
        <w:jc w:val="left"/>
        <w:rPr>
          <w:rFonts w:ascii="Roboto" w:hAnsi="Roboto"/>
          <w:szCs w:val="22"/>
        </w:rPr>
      </w:pPr>
      <w:r w:rsidRPr="005F69F2">
        <w:rPr>
          <w:rFonts w:ascii="Roboto" w:hAnsi="Roboto"/>
          <w:color w:val="auto"/>
          <w:w w:val="110"/>
          <w:szCs w:val="22"/>
        </w:rPr>
        <w:t>The</w:t>
      </w:r>
      <w:r w:rsidRPr="005F69F2">
        <w:rPr>
          <w:rFonts w:ascii="Roboto" w:hAnsi="Roboto"/>
          <w:spacing w:val="-6"/>
          <w:w w:val="110"/>
          <w:szCs w:val="22"/>
        </w:rPr>
        <w:t xml:space="preserve"> </w:t>
      </w:r>
      <w:hyperlink r:id="rId391">
        <w:r w:rsidRPr="005F69F2">
          <w:rPr>
            <w:rFonts w:ascii="Roboto" w:hAnsi="Roboto"/>
            <w:color w:val="0000FF"/>
            <w:w w:val="110"/>
            <w:szCs w:val="22"/>
            <w:u w:val="single" w:color="0000FF"/>
          </w:rPr>
          <w:t>Regulations</w:t>
        </w:r>
      </w:hyperlink>
      <w:r w:rsidRPr="005F69F2">
        <w:rPr>
          <w:rFonts w:ascii="Roboto" w:hAnsi="Roboto"/>
          <w:color w:val="0000FF"/>
          <w:spacing w:val="-1"/>
          <w:w w:val="110"/>
          <w:szCs w:val="22"/>
        </w:rPr>
        <w:t xml:space="preserve"> </w:t>
      </w:r>
      <w:r w:rsidRPr="005F69F2">
        <w:rPr>
          <w:rFonts w:ascii="Roboto" w:hAnsi="Roboto"/>
          <w:color w:val="auto"/>
          <w:w w:val="110"/>
          <w:szCs w:val="22"/>
        </w:rPr>
        <w:t>amend</w:t>
      </w:r>
      <w:r w:rsidRPr="005F69F2">
        <w:rPr>
          <w:rFonts w:ascii="Roboto" w:hAnsi="Roboto"/>
          <w:color w:val="auto"/>
          <w:spacing w:val="-4"/>
          <w:w w:val="110"/>
          <w:szCs w:val="22"/>
        </w:rPr>
        <w:t xml:space="preserve"> </w:t>
      </w:r>
      <w:r w:rsidRPr="005F69F2">
        <w:rPr>
          <w:rFonts w:ascii="Roboto" w:hAnsi="Roboto"/>
          <w:color w:val="auto"/>
          <w:w w:val="110"/>
          <w:szCs w:val="22"/>
        </w:rPr>
        <w:t>the</w:t>
      </w:r>
      <w:r w:rsidRPr="005F69F2">
        <w:rPr>
          <w:rFonts w:ascii="Roboto" w:hAnsi="Roboto"/>
          <w:color w:val="auto"/>
          <w:spacing w:val="-6"/>
          <w:w w:val="110"/>
          <w:szCs w:val="22"/>
        </w:rPr>
        <w:t xml:space="preserve"> </w:t>
      </w:r>
      <w:r w:rsidRPr="005F69F2">
        <w:rPr>
          <w:rFonts w:ascii="Roboto" w:hAnsi="Roboto"/>
          <w:color w:val="auto"/>
          <w:w w:val="110"/>
          <w:szCs w:val="22"/>
        </w:rPr>
        <w:t>existing</w:t>
      </w:r>
      <w:r w:rsidRPr="005F69F2">
        <w:rPr>
          <w:rFonts w:ascii="Roboto" w:hAnsi="Roboto"/>
          <w:color w:val="auto"/>
          <w:spacing w:val="-4"/>
          <w:w w:val="110"/>
          <w:szCs w:val="22"/>
        </w:rPr>
        <w:t xml:space="preserve"> </w:t>
      </w:r>
      <w:r w:rsidRPr="005F69F2">
        <w:rPr>
          <w:rFonts w:ascii="Roboto" w:hAnsi="Roboto"/>
          <w:color w:val="auto"/>
          <w:w w:val="110"/>
          <w:szCs w:val="22"/>
        </w:rPr>
        <w:t>regulatory</w:t>
      </w:r>
      <w:r w:rsidRPr="005F69F2">
        <w:rPr>
          <w:rFonts w:ascii="Roboto" w:hAnsi="Roboto"/>
          <w:color w:val="auto"/>
          <w:spacing w:val="-4"/>
          <w:w w:val="110"/>
          <w:szCs w:val="22"/>
        </w:rPr>
        <w:t xml:space="preserve"> </w:t>
      </w:r>
      <w:r w:rsidRPr="005F69F2">
        <w:rPr>
          <w:rFonts w:ascii="Roboto" w:hAnsi="Roboto"/>
          <w:color w:val="auto"/>
          <w:w w:val="110"/>
          <w:szCs w:val="22"/>
        </w:rPr>
        <w:t>framework</w:t>
      </w:r>
      <w:r w:rsidRPr="005F69F2">
        <w:rPr>
          <w:rFonts w:ascii="Roboto" w:hAnsi="Roboto"/>
          <w:color w:val="auto"/>
          <w:spacing w:val="-2"/>
          <w:w w:val="110"/>
          <w:szCs w:val="22"/>
        </w:rPr>
        <w:t xml:space="preserve"> </w:t>
      </w:r>
      <w:r w:rsidRPr="005F69F2">
        <w:rPr>
          <w:rFonts w:ascii="Roboto" w:hAnsi="Roboto"/>
          <w:color w:val="auto"/>
          <w:w w:val="110"/>
          <w:szCs w:val="22"/>
        </w:rPr>
        <w:t>providing</w:t>
      </w:r>
      <w:r w:rsidRPr="005F69F2">
        <w:rPr>
          <w:rFonts w:ascii="Roboto" w:hAnsi="Roboto"/>
          <w:color w:val="auto"/>
          <w:spacing w:val="-2"/>
          <w:w w:val="110"/>
          <w:szCs w:val="22"/>
        </w:rPr>
        <w:t xml:space="preserve"> </w:t>
      </w:r>
      <w:r w:rsidRPr="005F69F2">
        <w:rPr>
          <w:rFonts w:ascii="Roboto" w:hAnsi="Roboto"/>
          <w:color w:val="auto"/>
          <w:w w:val="110"/>
          <w:szCs w:val="22"/>
        </w:rPr>
        <w:t>that</w:t>
      </w:r>
      <w:r w:rsidRPr="005F69F2">
        <w:rPr>
          <w:rFonts w:ascii="Roboto" w:hAnsi="Roboto"/>
          <w:color w:val="auto"/>
          <w:spacing w:val="-5"/>
          <w:w w:val="110"/>
          <w:szCs w:val="22"/>
        </w:rPr>
        <w:t xml:space="preserve"> </w:t>
      </w:r>
      <w:r w:rsidRPr="005F69F2">
        <w:rPr>
          <w:rFonts w:ascii="Roboto" w:hAnsi="Roboto"/>
          <w:color w:val="auto"/>
          <w:w w:val="110"/>
          <w:szCs w:val="22"/>
        </w:rPr>
        <w:t>the</w:t>
      </w:r>
      <w:r w:rsidRPr="005F69F2">
        <w:rPr>
          <w:rFonts w:ascii="Roboto" w:hAnsi="Roboto"/>
          <w:color w:val="auto"/>
          <w:spacing w:val="-4"/>
          <w:w w:val="110"/>
          <w:szCs w:val="22"/>
        </w:rPr>
        <w:t xml:space="preserve"> </w:t>
      </w:r>
      <w:r w:rsidRPr="005F69F2">
        <w:rPr>
          <w:rFonts w:ascii="Roboto" w:hAnsi="Roboto"/>
          <w:color w:val="auto"/>
          <w:w w:val="110"/>
          <w:szCs w:val="22"/>
        </w:rPr>
        <w:t>use</w:t>
      </w:r>
      <w:r w:rsidRPr="005F69F2">
        <w:rPr>
          <w:rFonts w:ascii="Roboto" w:hAnsi="Roboto"/>
          <w:color w:val="auto"/>
          <w:spacing w:val="-6"/>
          <w:w w:val="110"/>
          <w:szCs w:val="22"/>
        </w:rPr>
        <w:t xml:space="preserve"> </w:t>
      </w:r>
      <w:r w:rsidRPr="005F69F2">
        <w:rPr>
          <w:rFonts w:ascii="Roboto" w:hAnsi="Roboto"/>
          <w:color w:val="auto"/>
          <w:w w:val="110"/>
          <w:szCs w:val="22"/>
        </w:rPr>
        <w:t>of</w:t>
      </w:r>
      <w:r w:rsidRPr="005F69F2">
        <w:rPr>
          <w:rFonts w:ascii="Roboto" w:hAnsi="Roboto"/>
          <w:color w:val="auto"/>
          <w:spacing w:val="-7"/>
          <w:w w:val="110"/>
          <w:szCs w:val="22"/>
        </w:rPr>
        <w:t xml:space="preserve"> </w:t>
      </w:r>
      <w:r w:rsidRPr="005F69F2">
        <w:rPr>
          <w:rFonts w:ascii="Roboto" w:hAnsi="Roboto"/>
          <w:color w:val="auto"/>
          <w:w w:val="110"/>
          <w:szCs w:val="22"/>
        </w:rPr>
        <w:t>an</w:t>
      </w:r>
      <w:r w:rsidRPr="005F69F2">
        <w:rPr>
          <w:rFonts w:ascii="Roboto" w:hAnsi="Roboto"/>
          <w:color w:val="auto"/>
          <w:spacing w:val="-6"/>
          <w:w w:val="110"/>
          <w:szCs w:val="22"/>
        </w:rPr>
        <w:t xml:space="preserve"> </w:t>
      </w:r>
      <w:r w:rsidRPr="005F69F2">
        <w:rPr>
          <w:rFonts w:ascii="Roboto" w:hAnsi="Roboto"/>
          <w:color w:val="auto"/>
          <w:w w:val="110"/>
          <w:szCs w:val="22"/>
        </w:rPr>
        <w:t>ADS</w:t>
      </w:r>
      <w:r w:rsidRPr="005F69F2">
        <w:rPr>
          <w:rFonts w:ascii="Roboto" w:hAnsi="Roboto"/>
          <w:color w:val="auto"/>
          <w:spacing w:val="-6"/>
          <w:w w:val="110"/>
          <w:szCs w:val="22"/>
        </w:rPr>
        <w:t xml:space="preserve"> </w:t>
      </w:r>
      <w:r w:rsidRPr="005F69F2">
        <w:rPr>
          <w:rFonts w:ascii="Roboto" w:hAnsi="Roboto"/>
          <w:color w:val="auto"/>
          <w:w w:val="110"/>
          <w:szCs w:val="22"/>
        </w:rPr>
        <w:t>(including</w:t>
      </w:r>
      <w:r w:rsidRPr="005F69F2">
        <w:rPr>
          <w:rFonts w:ascii="Roboto" w:hAnsi="Roboto"/>
          <w:color w:val="auto"/>
          <w:spacing w:val="-4"/>
          <w:w w:val="110"/>
          <w:szCs w:val="22"/>
        </w:rPr>
        <w:t xml:space="preserve"> </w:t>
      </w:r>
      <w:r w:rsidRPr="005F69F2">
        <w:rPr>
          <w:rFonts w:ascii="Roboto" w:hAnsi="Roboto"/>
          <w:color w:val="auto"/>
          <w:w w:val="110"/>
          <w:szCs w:val="22"/>
        </w:rPr>
        <w:t>AI)</w:t>
      </w:r>
      <w:r w:rsidRPr="005F69F2">
        <w:rPr>
          <w:rFonts w:ascii="Roboto" w:hAnsi="Roboto"/>
          <w:color w:val="auto"/>
          <w:spacing w:val="-4"/>
          <w:w w:val="110"/>
          <w:szCs w:val="22"/>
        </w:rPr>
        <w:t xml:space="preserve"> </w:t>
      </w:r>
      <w:r w:rsidRPr="005F69F2">
        <w:rPr>
          <w:rFonts w:ascii="Roboto" w:hAnsi="Roboto"/>
          <w:color w:val="auto"/>
          <w:w w:val="110"/>
          <w:szCs w:val="22"/>
        </w:rPr>
        <w:t xml:space="preserve">in </w:t>
      </w:r>
      <w:r w:rsidRPr="005F69F2">
        <w:rPr>
          <w:rFonts w:ascii="Roboto" w:hAnsi="Roboto"/>
          <w:color w:val="auto"/>
          <w:spacing w:val="-2"/>
          <w:w w:val="115"/>
          <w:szCs w:val="22"/>
        </w:rPr>
        <w:t>making</w:t>
      </w:r>
      <w:r w:rsidRPr="005F69F2">
        <w:rPr>
          <w:rFonts w:ascii="Roboto" w:hAnsi="Roboto"/>
          <w:color w:val="auto"/>
          <w:spacing w:val="-13"/>
          <w:w w:val="115"/>
          <w:szCs w:val="22"/>
        </w:rPr>
        <w:t xml:space="preserve"> </w:t>
      </w:r>
      <w:r w:rsidRPr="005F69F2">
        <w:rPr>
          <w:rFonts w:ascii="Roboto" w:hAnsi="Roboto"/>
          <w:color w:val="auto"/>
          <w:spacing w:val="-2"/>
          <w:w w:val="115"/>
          <w:szCs w:val="22"/>
        </w:rPr>
        <w:t>employment</w:t>
      </w:r>
      <w:r w:rsidRPr="005F69F2">
        <w:rPr>
          <w:rFonts w:ascii="Roboto" w:hAnsi="Roboto"/>
          <w:color w:val="auto"/>
          <w:spacing w:val="-14"/>
          <w:w w:val="115"/>
          <w:szCs w:val="22"/>
        </w:rPr>
        <w:t xml:space="preserve"> </w:t>
      </w:r>
      <w:r w:rsidRPr="005F69F2">
        <w:rPr>
          <w:rFonts w:ascii="Roboto" w:hAnsi="Roboto"/>
          <w:color w:val="auto"/>
          <w:spacing w:val="-2"/>
          <w:w w:val="115"/>
          <w:szCs w:val="22"/>
        </w:rPr>
        <w:t>decisions</w:t>
      </w:r>
      <w:r w:rsidRPr="005F69F2">
        <w:rPr>
          <w:rFonts w:ascii="Roboto" w:hAnsi="Roboto"/>
          <w:color w:val="auto"/>
          <w:spacing w:val="-7"/>
          <w:w w:val="115"/>
          <w:szCs w:val="22"/>
        </w:rPr>
        <w:t xml:space="preserve"> </w:t>
      </w:r>
      <w:r w:rsidRPr="005F69F2">
        <w:rPr>
          <w:rFonts w:ascii="Roboto" w:hAnsi="Roboto"/>
          <w:b/>
          <w:color w:val="auto"/>
          <w:spacing w:val="-2"/>
          <w:w w:val="115"/>
          <w:szCs w:val="22"/>
        </w:rPr>
        <w:t>can</w:t>
      </w:r>
      <w:r w:rsidRPr="005F69F2">
        <w:rPr>
          <w:rFonts w:ascii="Roboto" w:hAnsi="Roboto"/>
          <w:b/>
          <w:color w:val="auto"/>
          <w:spacing w:val="-13"/>
          <w:w w:val="115"/>
          <w:szCs w:val="22"/>
        </w:rPr>
        <w:t xml:space="preserve"> </w:t>
      </w:r>
      <w:r w:rsidRPr="005F69F2">
        <w:rPr>
          <w:rFonts w:ascii="Roboto" w:hAnsi="Roboto"/>
          <w:color w:val="auto"/>
          <w:spacing w:val="-2"/>
          <w:w w:val="115"/>
          <w:szCs w:val="22"/>
        </w:rPr>
        <w:t>violate</w:t>
      </w:r>
      <w:r w:rsidRPr="005F69F2">
        <w:rPr>
          <w:rFonts w:ascii="Roboto" w:hAnsi="Roboto"/>
          <w:color w:val="auto"/>
          <w:spacing w:val="-14"/>
          <w:w w:val="115"/>
          <w:szCs w:val="22"/>
        </w:rPr>
        <w:t xml:space="preserve"> </w:t>
      </w:r>
      <w:r w:rsidRPr="005F69F2">
        <w:rPr>
          <w:rFonts w:ascii="Roboto" w:hAnsi="Roboto"/>
          <w:color w:val="auto"/>
          <w:spacing w:val="-2"/>
          <w:w w:val="115"/>
          <w:szCs w:val="22"/>
        </w:rPr>
        <w:t>California</w:t>
      </w:r>
      <w:r w:rsidRPr="005F69F2">
        <w:rPr>
          <w:rFonts w:ascii="Roboto" w:hAnsi="Roboto"/>
          <w:color w:val="auto"/>
          <w:spacing w:val="-12"/>
          <w:w w:val="115"/>
          <w:szCs w:val="22"/>
        </w:rPr>
        <w:t xml:space="preserve"> </w:t>
      </w:r>
      <w:r w:rsidRPr="005F69F2">
        <w:rPr>
          <w:rFonts w:ascii="Roboto" w:hAnsi="Roboto"/>
          <w:color w:val="auto"/>
          <w:spacing w:val="-2"/>
          <w:w w:val="115"/>
          <w:szCs w:val="22"/>
        </w:rPr>
        <w:t>law</w:t>
      </w:r>
      <w:r w:rsidRPr="005F69F2">
        <w:rPr>
          <w:rFonts w:ascii="Roboto" w:hAnsi="Roboto"/>
          <w:color w:val="auto"/>
          <w:spacing w:val="-12"/>
          <w:w w:val="115"/>
          <w:szCs w:val="22"/>
        </w:rPr>
        <w:t xml:space="preserve"> </w:t>
      </w:r>
      <w:r w:rsidRPr="005F69F2">
        <w:rPr>
          <w:rFonts w:ascii="Roboto" w:hAnsi="Roboto"/>
          <w:color w:val="auto"/>
          <w:spacing w:val="-2"/>
          <w:w w:val="115"/>
          <w:szCs w:val="22"/>
        </w:rPr>
        <w:t>if</w:t>
      </w:r>
      <w:r w:rsidRPr="005F69F2">
        <w:rPr>
          <w:rFonts w:ascii="Roboto" w:hAnsi="Roboto"/>
          <w:color w:val="auto"/>
          <w:spacing w:val="-12"/>
          <w:w w:val="115"/>
          <w:szCs w:val="22"/>
        </w:rPr>
        <w:t xml:space="preserve"> </w:t>
      </w:r>
      <w:r w:rsidRPr="005F69F2">
        <w:rPr>
          <w:rFonts w:ascii="Roboto" w:hAnsi="Roboto"/>
          <w:color w:val="auto"/>
          <w:spacing w:val="-2"/>
          <w:w w:val="115"/>
          <w:szCs w:val="22"/>
        </w:rPr>
        <w:t>such</w:t>
      </w:r>
      <w:r w:rsidRPr="005F69F2">
        <w:rPr>
          <w:rFonts w:ascii="Roboto" w:hAnsi="Roboto"/>
          <w:color w:val="auto"/>
          <w:spacing w:val="-14"/>
          <w:w w:val="115"/>
          <w:szCs w:val="22"/>
        </w:rPr>
        <w:t xml:space="preserve"> </w:t>
      </w:r>
      <w:r w:rsidRPr="005F69F2">
        <w:rPr>
          <w:rFonts w:ascii="Roboto" w:hAnsi="Roboto"/>
          <w:color w:val="auto"/>
          <w:spacing w:val="-2"/>
          <w:w w:val="115"/>
          <w:szCs w:val="22"/>
        </w:rPr>
        <w:t>tools</w:t>
      </w:r>
      <w:r w:rsidRPr="005F69F2">
        <w:rPr>
          <w:rFonts w:ascii="Roboto" w:hAnsi="Roboto"/>
          <w:color w:val="auto"/>
          <w:spacing w:val="-11"/>
          <w:w w:val="115"/>
          <w:szCs w:val="22"/>
        </w:rPr>
        <w:t xml:space="preserve"> </w:t>
      </w:r>
      <w:r w:rsidRPr="005F69F2">
        <w:rPr>
          <w:rFonts w:ascii="Roboto" w:hAnsi="Roboto"/>
          <w:color w:val="auto"/>
          <w:spacing w:val="-2"/>
          <w:w w:val="115"/>
          <w:szCs w:val="22"/>
        </w:rPr>
        <w:t>discriminate</w:t>
      </w:r>
      <w:r w:rsidRPr="005F69F2">
        <w:rPr>
          <w:rFonts w:ascii="Roboto" w:hAnsi="Roboto"/>
          <w:color w:val="auto"/>
          <w:spacing w:val="-11"/>
          <w:w w:val="115"/>
          <w:szCs w:val="22"/>
        </w:rPr>
        <w:t xml:space="preserve"> </w:t>
      </w:r>
      <w:r w:rsidRPr="005F69F2">
        <w:rPr>
          <w:rFonts w:ascii="Roboto" w:hAnsi="Roboto"/>
          <w:color w:val="auto"/>
          <w:spacing w:val="-2"/>
          <w:w w:val="115"/>
          <w:szCs w:val="22"/>
        </w:rPr>
        <w:t>against</w:t>
      </w:r>
      <w:r w:rsidRPr="005F69F2">
        <w:rPr>
          <w:rFonts w:ascii="Roboto" w:hAnsi="Roboto"/>
          <w:color w:val="auto"/>
          <w:spacing w:val="-12"/>
          <w:w w:val="115"/>
          <w:szCs w:val="22"/>
        </w:rPr>
        <w:t xml:space="preserve"> </w:t>
      </w:r>
      <w:r w:rsidRPr="005F69F2">
        <w:rPr>
          <w:rFonts w:ascii="Roboto" w:hAnsi="Roboto"/>
          <w:color w:val="auto"/>
          <w:spacing w:val="-2"/>
          <w:w w:val="115"/>
          <w:szCs w:val="22"/>
        </w:rPr>
        <w:t>employees</w:t>
      </w:r>
      <w:r w:rsidRPr="005F69F2">
        <w:rPr>
          <w:rFonts w:ascii="Roboto" w:hAnsi="Roboto"/>
          <w:color w:val="auto"/>
          <w:spacing w:val="-13"/>
          <w:w w:val="115"/>
          <w:szCs w:val="22"/>
        </w:rPr>
        <w:t xml:space="preserve"> </w:t>
      </w:r>
      <w:r w:rsidRPr="005F69F2">
        <w:rPr>
          <w:rFonts w:ascii="Roboto" w:hAnsi="Roboto"/>
          <w:color w:val="auto"/>
          <w:spacing w:val="-2"/>
          <w:w w:val="115"/>
          <w:szCs w:val="22"/>
        </w:rPr>
        <w:t xml:space="preserve">or </w:t>
      </w:r>
      <w:r w:rsidRPr="005F69F2">
        <w:rPr>
          <w:rFonts w:ascii="Roboto" w:hAnsi="Roboto"/>
          <w:color w:val="auto"/>
          <w:w w:val="110"/>
          <w:szCs w:val="22"/>
        </w:rPr>
        <w:t>applicants –</w:t>
      </w:r>
      <w:r w:rsidRPr="005F69F2">
        <w:rPr>
          <w:rFonts w:ascii="Roboto" w:hAnsi="Roboto"/>
          <w:color w:val="auto"/>
          <w:spacing w:val="-2"/>
          <w:w w:val="110"/>
          <w:szCs w:val="22"/>
        </w:rPr>
        <w:t xml:space="preserve"> </w:t>
      </w:r>
      <w:r w:rsidRPr="005F69F2">
        <w:rPr>
          <w:rFonts w:ascii="Roboto" w:hAnsi="Roboto"/>
          <w:color w:val="auto"/>
          <w:w w:val="110"/>
          <w:szCs w:val="22"/>
        </w:rPr>
        <w:t>either</w:t>
      </w:r>
      <w:r w:rsidRPr="005F69F2">
        <w:rPr>
          <w:rFonts w:ascii="Roboto" w:hAnsi="Roboto"/>
          <w:color w:val="auto"/>
          <w:spacing w:val="-1"/>
          <w:w w:val="110"/>
          <w:szCs w:val="22"/>
        </w:rPr>
        <w:t xml:space="preserve"> </w:t>
      </w:r>
      <w:r w:rsidRPr="005F69F2">
        <w:rPr>
          <w:rFonts w:ascii="Roboto" w:hAnsi="Roboto"/>
          <w:color w:val="auto"/>
          <w:w w:val="110"/>
          <w:szCs w:val="22"/>
        </w:rPr>
        <w:t>directly or</w:t>
      </w:r>
      <w:r w:rsidRPr="005F69F2">
        <w:rPr>
          <w:rFonts w:ascii="Roboto" w:hAnsi="Roboto"/>
          <w:color w:val="auto"/>
          <w:spacing w:val="-2"/>
          <w:w w:val="110"/>
          <w:szCs w:val="22"/>
        </w:rPr>
        <w:t xml:space="preserve"> </w:t>
      </w:r>
      <w:r w:rsidRPr="005F69F2">
        <w:rPr>
          <w:rFonts w:ascii="Roboto" w:hAnsi="Roboto"/>
          <w:color w:val="auto"/>
          <w:w w:val="110"/>
          <w:szCs w:val="22"/>
        </w:rPr>
        <w:t>due to disparate impact –</w:t>
      </w:r>
      <w:r w:rsidRPr="005F69F2">
        <w:rPr>
          <w:rFonts w:ascii="Roboto" w:hAnsi="Roboto"/>
          <w:color w:val="auto"/>
          <w:spacing w:val="-2"/>
          <w:w w:val="110"/>
          <w:szCs w:val="22"/>
        </w:rPr>
        <w:t xml:space="preserve"> </w:t>
      </w:r>
      <w:r w:rsidRPr="005F69F2">
        <w:rPr>
          <w:rFonts w:ascii="Roboto" w:hAnsi="Roboto"/>
          <w:color w:val="auto"/>
          <w:w w:val="110"/>
          <w:szCs w:val="22"/>
        </w:rPr>
        <w:t>on the</w:t>
      </w:r>
      <w:r w:rsidRPr="005F69F2">
        <w:rPr>
          <w:rFonts w:ascii="Roboto" w:hAnsi="Roboto"/>
          <w:color w:val="auto"/>
          <w:spacing w:val="-1"/>
          <w:w w:val="110"/>
          <w:szCs w:val="22"/>
        </w:rPr>
        <w:t xml:space="preserve"> </w:t>
      </w:r>
      <w:r w:rsidRPr="005F69F2">
        <w:rPr>
          <w:rFonts w:ascii="Roboto" w:hAnsi="Roboto"/>
          <w:color w:val="auto"/>
          <w:w w:val="110"/>
          <w:szCs w:val="22"/>
        </w:rPr>
        <w:t>basis of</w:t>
      </w:r>
      <w:r w:rsidRPr="005F69F2">
        <w:rPr>
          <w:rFonts w:ascii="Roboto" w:hAnsi="Roboto"/>
          <w:color w:val="auto"/>
          <w:spacing w:val="-1"/>
          <w:w w:val="110"/>
          <w:szCs w:val="22"/>
        </w:rPr>
        <w:t xml:space="preserve"> </w:t>
      </w:r>
      <w:r w:rsidRPr="005F69F2">
        <w:rPr>
          <w:rFonts w:ascii="Roboto" w:hAnsi="Roboto"/>
          <w:color w:val="auto"/>
          <w:w w:val="110"/>
          <w:szCs w:val="22"/>
        </w:rPr>
        <w:t>protected characteristics (including race, age,</w:t>
      </w:r>
      <w:r w:rsidRPr="005F69F2">
        <w:rPr>
          <w:rFonts w:ascii="Roboto" w:hAnsi="Roboto"/>
          <w:color w:val="auto"/>
          <w:spacing w:val="-4"/>
          <w:w w:val="110"/>
          <w:szCs w:val="22"/>
        </w:rPr>
        <w:t xml:space="preserve"> </w:t>
      </w:r>
      <w:r w:rsidRPr="005F69F2">
        <w:rPr>
          <w:rFonts w:ascii="Roboto" w:hAnsi="Roboto"/>
          <w:color w:val="auto"/>
          <w:w w:val="110"/>
          <w:szCs w:val="22"/>
        </w:rPr>
        <w:t>religious</w:t>
      </w:r>
      <w:r w:rsidRPr="005F69F2">
        <w:rPr>
          <w:rFonts w:ascii="Roboto" w:hAnsi="Roboto"/>
          <w:color w:val="auto"/>
          <w:spacing w:val="-3"/>
          <w:w w:val="110"/>
          <w:szCs w:val="22"/>
        </w:rPr>
        <w:t xml:space="preserve"> </w:t>
      </w:r>
      <w:r w:rsidRPr="005F69F2">
        <w:rPr>
          <w:rFonts w:ascii="Roboto" w:hAnsi="Roboto"/>
          <w:color w:val="auto"/>
          <w:w w:val="110"/>
          <w:szCs w:val="22"/>
        </w:rPr>
        <w:t>creed,</w:t>
      </w:r>
      <w:r w:rsidRPr="005F69F2">
        <w:rPr>
          <w:rFonts w:ascii="Roboto" w:hAnsi="Roboto"/>
          <w:color w:val="auto"/>
          <w:spacing w:val="-6"/>
          <w:w w:val="110"/>
          <w:szCs w:val="22"/>
        </w:rPr>
        <w:t xml:space="preserve"> </w:t>
      </w:r>
      <w:r w:rsidRPr="005F69F2">
        <w:rPr>
          <w:rFonts w:ascii="Roboto" w:hAnsi="Roboto"/>
          <w:color w:val="auto"/>
          <w:w w:val="110"/>
          <w:szCs w:val="22"/>
        </w:rPr>
        <w:t>national</w:t>
      </w:r>
      <w:r w:rsidRPr="005F69F2">
        <w:rPr>
          <w:rFonts w:ascii="Roboto" w:hAnsi="Roboto"/>
          <w:color w:val="auto"/>
          <w:spacing w:val="-6"/>
          <w:w w:val="110"/>
          <w:szCs w:val="22"/>
        </w:rPr>
        <w:t xml:space="preserve"> </w:t>
      </w:r>
      <w:r w:rsidRPr="005F69F2">
        <w:rPr>
          <w:rFonts w:ascii="Roboto" w:hAnsi="Roboto"/>
          <w:color w:val="auto"/>
          <w:w w:val="110"/>
          <w:szCs w:val="22"/>
        </w:rPr>
        <w:t>origin,</w:t>
      </w:r>
      <w:r w:rsidRPr="005F69F2">
        <w:rPr>
          <w:rFonts w:ascii="Roboto" w:hAnsi="Roboto"/>
          <w:color w:val="auto"/>
          <w:spacing w:val="-6"/>
          <w:w w:val="110"/>
          <w:szCs w:val="22"/>
        </w:rPr>
        <w:t xml:space="preserve"> </w:t>
      </w:r>
      <w:r w:rsidRPr="005F69F2">
        <w:rPr>
          <w:rFonts w:ascii="Roboto" w:hAnsi="Roboto"/>
          <w:color w:val="auto"/>
          <w:w w:val="110"/>
          <w:szCs w:val="22"/>
        </w:rPr>
        <w:t>gender,</w:t>
      </w:r>
      <w:r w:rsidRPr="005F69F2">
        <w:rPr>
          <w:rFonts w:ascii="Roboto" w:hAnsi="Roboto"/>
          <w:color w:val="auto"/>
          <w:spacing w:val="-6"/>
          <w:w w:val="110"/>
          <w:szCs w:val="22"/>
        </w:rPr>
        <w:t xml:space="preserve"> </w:t>
      </w:r>
      <w:r w:rsidRPr="005F69F2">
        <w:rPr>
          <w:rFonts w:ascii="Roboto" w:hAnsi="Roboto"/>
          <w:color w:val="auto"/>
          <w:w w:val="110"/>
          <w:szCs w:val="22"/>
        </w:rPr>
        <w:t>and</w:t>
      </w:r>
      <w:r w:rsidRPr="005F69F2">
        <w:rPr>
          <w:rFonts w:ascii="Roboto" w:hAnsi="Roboto"/>
          <w:color w:val="auto"/>
          <w:spacing w:val="-6"/>
          <w:w w:val="110"/>
          <w:szCs w:val="22"/>
        </w:rPr>
        <w:t xml:space="preserve"> </w:t>
      </w:r>
      <w:r w:rsidRPr="005F69F2">
        <w:rPr>
          <w:rFonts w:ascii="Roboto" w:hAnsi="Roboto"/>
          <w:color w:val="auto"/>
          <w:w w:val="110"/>
          <w:szCs w:val="22"/>
        </w:rPr>
        <w:t>disability).</w:t>
      </w:r>
      <w:r w:rsidRPr="005F69F2">
        <w:rPr>
          <w:rFonts w:ascii="Roboto" w:hAnsi="Roboto"/>
          <w:color w:val="auto"/>
          <w:spacing w:val="40"/>
          <w:w w:val="110"/>
          <w:szCs w:val="22"/>
        </w:rPr>
        <w:t xml:space="preserve"> </w:t>
      </w:r>
      <w:r w:rsidRPr="005F69F2">
        <w:rPr>
          <w:rFonts w:ascii="Roboto" w:hAnsi="Roboto"/>
          <w:color w:val="auto"/>
          <w:w w:val="110"/>
          <w:szCs w:val="22"/>
        </w:rPr>
        <w:t>Additionally,</w:t>
      </w:r>
      <w:r w:rsidRPr="005F69F2">
        <w:rPr>
          <w:rFonts w:ascii="Roboto" w:hAnsi="Roboto"/>
          <w:color w:val="auto"/>
          <w:spacing w:val="-4"/>
          <w:w w:val="110"/>
          <w:szCs w:val="22"/>
        </w:rPr>
        <w:t xml:space="preserve"> </w:t>
      </w:r>
      <w:r w:rsidRPr="005F69F2">
        <w:rPr>
          <w:rFonts w:ascii="Roboto" w:hAnsi="Roboto"/>
          <w:color w:val="auto"/>
          <w:w w:val="110"/>
          <w:szCs w:val="22"/>
        </w:rPr>
        <w:t>the</w:t>
      </w:r>
      <w:r w:rsidRPr="005F69F2">
        <w:rPr>
          <w:rFonts w:ascii="Roboto" w:hAnsi="Roboto"/>
          <w:color w:val="auto"/>
          <w:spacing w:val="-3"/>
          <w:w w:val="110"/>
          <w:szCs w:val="22"/>
        </w:rPr>
        <w:t xml:space="preserve"> </w:t>
      </w:r>
      <w:r w:rsidRPr="005F69F2">
        <w:rPr>
          <w:rFonts w:ascii="Roboto" w:hAnsi="Roboto"/>
          <w:color w:val="auto"/>
          <w:w w:val="110"/>
          <w:szCs w:val="22"/>
        </w:rPr>
        <w:t xml:space="preserve">Regulations </w:t>
      </w:r>
      <w:r w:rsidRPr="005F69F2">
        <w:rPr>
          <w:rFonts w:ascii="Roboto" w:hAnsi="Roboto"/>
          <w:color w:val="auto"/>
          <w:w w:val="110"/>
          <w:szCs w:val="22"/>
          <w:u w:val="single"/>
        </w:rPr>
        <w:t>apply</w:t>
      </w:r>
      <w:r w:rsidRPr="005F69F2">
        <w:rPr>
          <w:rFonts w:ascii="Roboto" w:hAnsi="Roboto"/>
          <w:color w:val="auto"/>
          <w:spacing w:val="-3"/>
          <w:w w:val="110"/>
          <w:szCs w:val="22"/>
          <w:u w:val="single"/>
        </w:rPr>
        <w:t xml:space="preserve"> </w:t>
      </w:r>
      <w:r w:rsidRPr="005F69F2">
        <w:rPr>
          <w:rFonts w:ascii="Roboto" w:hAnsi="Roboto"/>
          <w:color w:val="auto"/>
          <w:w w:val="110"/>
          <w:szCs w:val="22"/>
          <w:u w:val="single"/>
        </w:rPr>
        <w:t>to</w:t>
      </w:r>
      <w:r w:rsidRPr="005F69F2">
        <w:rPr>
          <w:rFonts w:ascii="Roboto" w:hAnsi="Roboto"/>
          <w:color w:val="auto"/>
          <w:spacing w:val="-3"/>
          <w:w w:val="110"/>
          <w:szCs w:val="22"/>
          <w:u w:val="single"/>
        </w:rPr>
        <w:t xml:space="preserve"> </w:t>
      </w:r>
      <w:r w:rsidRPr="005F69F2">
        <w:rPr>
          <w:rFonts w:ascii="Roboto" w:hAnsi="Roboto"/>
          <w:color w:val="auto"/>
          <w:w w:val="110"/>
          <w:szCs w:val="22"/>
          <w:u w:val="single"/>
        </w:rPr>
        <w:t>all</w:t>
      </w:r>
      <w:r w:rsidRPr="005F69F2">
        <w:rPr>
          <w:rFonts w:ascii="Roboto" w:hAnsi="Roboto"/>
          <w:color w:val="auto"/>
          <w:spacing w:val="-5"/>
          <w:w w:val="110"/>
          <w:szCs w:val="22"/>
          <w:u w:val="single"/>
        </w:rPr>
        <w:t xml:space="preserve"> </w:t>
      </w:r>
      <w:r w:rsidRPr="005F69F2">
        <w:rPr>
          <w:rFonts w:ascii="Roboto" w:hAnsi="Roboto"/>
          <w:color w:val="auto"/>
          <w:w w:val="110"/>
          <w:szCs w:val="22"/>
          <w:u w:val="single"/>
        </w:rPr>
        <w:lastRenderedPageBreak/>
        <w:t>employers</w:t>
      </w:r>
      <w:r w:rsidRPr="005F69F2">
        <w:rPr>
          <w:rFonts w:ascii="Roboto" w:hAnsi="Roboto"/>
          <w:color w:val="auto"/>
          <w:w w:val="110"/>
          <w:szCs w:val="22"/>
        </w:rPr>
        <w:t xml:space="preserve"> in California</w:t>
      </w:r>
      <w:r w:rsidRPr="005F69F2">
        <w:rPr>
          <w:rFonts w:ascii="Roboto" w:hAnsi="Roboto"/>
          <w:color w:val="auto"/>
          <w:spacing w:val="-5"/>
          <w:w w:val="110"/>
          <w:szCs w:val="22"/>
        </w:rPr>
        <w:t xml:space="preserve"> </w:t>
      </w:r>
      <w:r w:rsidRPr="005F69F2">
        <w:rPr>
          <w:rFonts w:ascii="Roboto" w:hAnsi="Roboto"/>
          <w:color w:val="auto"/>
          <w:w w:val="110"/>
          <w:szCs w:val="22"/>
        </w:rPr>
        <w:t>that</w:t>
      </w:r>
      <w:r w:rsidRPr="005F69F2">
        <w:rPr>
          <w:rFonts w:ascii="Roboto" w:hAnsi="Roboto"/>
          <w:color w:val="auto"/>
          <w:spacing w:val="-7"/>
          <w:w w:val="110"/>
          <w:szCs w:val="22"/>
        </w:rPr>
        <w:t xml:space="preserve"> </w:t>
      </w:r>
      <w:r w:rsidRPr="005F69F2">
        <w:rPr>
          <w:rFonts w:ascii="Roboto" w:hAnsi="Roboto"/>
          <w:color w:val="auto"/>
          <w:w w:val="110"/>
          <w:szCs w:val="22"/>
        </w:rPr>
        <w:t>use</w:t>
      </w:r>
      <w:r w:rsidRPr="005F69F2">
        <w:rPr>
          <w:rFonts w:ascii="Roboto" w:hAnsi="Roboto"/>
          <w:color w:val="auto"/>
          <w:spacing w:val="-3"/>
          <w:w w:val="110"/>
          <w:szCs w:val="22"/>
        </w:rPr>
        <w:t xml:space="preserve"> </w:t>
      </w:r>
      <w:r w:rsidRPr="005F69F2">
        <w:rPr>
          <w:rFonts w:ascii="Roboto" w:hAnsi="Roboto"/>
          <w:color w:val="auto"/>
          <w:w w:val="110"/>
          <w:szCs w:val="22"/>
        </w:rPr>
        <w:t>“artificial</w:t>
      </w:r>
      <w:r w:rsidRPr="005F69F2">
        <w:rPr>
          <w:rFonts w:ascii="Roboto" w:hAnsi="Roboto"/>
          <w:color w:val="auto"/>
          <w:spacing w:val="-6"/>
          <w:w w:val="110"/>
          <w:szCs w:val="22"/>
        </w:rPr>
        <w:t xml:space="preserve"> </w:t>
      </w:r>
      <w:r w:rsidRPr="005F69F2">
        <w:rPr>
          <w:rFonts w:ascii="Roboto" w:hAnsi="Roboto"/>
          <w:color w:val="auto"/>
          <w:w w:val="110"/>
          <w:szCs w:val="22"/>
        </w:rPr>
        <w:t>intelligence,</w:t>
      </w:r>
      <w:r w:rsidRPr="005F69F2">
        <w:rPr>
          <w:rFonts w:ascii="Roboto" w:hAnsi="Roboto"/>
          <w:color w:val="auto"/>
          <w:spacing w:val="-7"/>
          <w:w w:val="110"/>
          <w:szCs w:val="22"/>
        </w:rPr>
        <w:t xml:space="preserve"> </w:t>
      </w:r>
      <w:r w:rsidRPr="005F69F2">
        <w:rPr>
          <w:rFonts w:ascii="Roboto" w:hAnsi="Roboto"/>
          <w:color w:val="auto"/>
          <w:w w:val="110"/>
          <w:szCs w:val="22"/>
        </w:rPr>
        <w:t>machine-learning,</w:t>
      </w:r>
      <w:r w:rsidRPr="005F69F2">
        <w:rPr>
          <w:rFonts w:ascii="Roboto" w:hAnsi="Roboto"/>
          <w:color w:val="auto"/>
          <w:spacing w:val="-5"/>
          <w:w w:val="110"/>
          <w:szCs w:val="22"/>
        </w:rPr>
        <w:t xml:space="preserve"> </w:t>
      </w:r>
      <w:r w:rsidRPr="005F69F2">
        <w:rPr>
          <w:rFonts w:ascii="Roboto" w:hAnsi="Roboto"/>
          <w:color w:val="auto"/>
          <w:w w:val="110"/>
          <w:szCs w:val="22"/>
        </w:rPr>
        <w:t>algorithms,</w:t>
      </w:r>
      <w:r w:rsidRPr="005F69F2">
        <w:rPr>
          <w:rFonts w:ascii="Roboto" w:hAnsi="Roboto"/>
          <w:color w:val="auto"/>
          <w:spacing w:val="-5"/>
          <w:w w:val="110"/>
          <w:szCs w:val="22"/>
        </w:rPr>
        <w:t xml:space="preserve"> </w:t>
      </w:r>
      <w:r w:rsidRPr="005F69F2">
        <w:rPr>
          <w:rFonts w:ascii="Roboto" w:hAnsi="Roboto"/>
          <w:color w:val="auto"/>
          <w:w w:val="110"/>
          <w:szCs w:val="22"/>
        </w:rPr>
        <w:t>statistics,</w:t>
      </w:r>
      <w:r w:rsidRPr="005F69F2">
        <w:rPr>
          <w:rFonts w:ascii="Roboto" w:hAnsi="Roboto"/>
          <w:color w:val="auto"/>
          <w:spacing w:val="-5"/>
          <w:w w:val="110"/>
          <w:szCs w:val="22"/>
        </w:rPr>
        <w:t xml:space="preserve"> </w:t>
      </w:r>
      <w:r w:rsidRPr="005F69F2">
        <w:rPr>
          <w:rFonts w:ascii="Roboto" w:hAnsi="Roboto"/>
          <w:color w:val="auto"/>
          <w:w w:val="110"/>
          <w:szCs w:val="22"/>
        </w:rPr>
        <w:t>and/or</w:t>
      </w:r>
      <w:r w:rsidRPr="005F69F2">
        <w:rPr>
          <w:rFonts w:ascii="Roboto" w:hAnsi="Roboto"/>
          <w:color w:val="auto"/>
          <w:spacing w:val="-7"/>
          <w:w w:val="110"/>
          <w:szCs w:val="22"/>
        </w:rPr>
        <w:t xml:space="preserve"> </w:t>
      </w:r>
      <w:r w:rsidRPr="005F69F2">
        <w:rPr>
          <w:rFonts w:ascii="Roboto" w:hAnsi="Roboto"/>
          <w:color w:val="auto"/>
          <w:w w:val="110"/>
          <w:szCs w:val="22"/>
        </w:rPr>
        <w:t>other</w:t>
      </w:r>
      <w:r w:rsidRPr="005F69F2">
        <w:rPr>
          <w:rFonts w:ascii="Roboto" w:hAnsi="Roboto"/>
          <w:color w:val="auto"/>
          <w:spacing w:val="-5"/>
          <w:w w:val="110"/>
          <w:szCs w:val="22"/>
        </w:rPr>
        <w:t xml:space="preserve"> </w:t>
      </w:r>
      <w:r w:rsidRPr="005F69F2">
        <w:rPr>
          <w:rFonts w:ascii="Roboto" w:hAnsi="Roboto"/>
          <w:color w:val="auto"/>
          <w:w w:val="110"/>
          <w:szCs w:val="22"/>
        </w:rPr>
        <w:t>data</w:t>
      </w:r>
      <w:r w:rsidRPr="005F69F2">
        <w:rPr>
          <w:rFonts w:ascii="Roboto" w:hAnsi="Roboto"/>
          <w:color w:val="auto"/>
          <w:spacing w:val="-10"/>
          <w:w w:val="110"/>
          <w:szCs w:val="22"/>
        </w:rPr>
        <w:t xml:space="preserve"> </w:t>
      </w:r>
      <w:r w:rsidRPr="005F69F2">
        <w:rPr>
          <w:rFonts w:ascii="Roboto" w:hAnsi="Roboto"/>
          <w:color w:val="auto"/>
          <w:w w:val="110"/>
          <w:szCs w:val="22"/>
        </w:rPr>
        <w:t>processing”</w:t>
      </w:r>
      <w:r w:rsidRPr="005F69F2">
        <w:rPr>
          <w:rFonts w:ascii="Roboto" w:hAnsi="Roboto"/>
          <w:color w:val="auto"/>
          <w:spacing w:val="-3"/>
          <w:w w:val="110"/>
          <w:szCs w:val="22"/>
        </w:rPr>
        <w:t xml:space="preserve"> </w:t>
      </w:r>
      <w:r w:rsidRPr="005F69F2">
        <w:rPr>
          <w:rFonts w:ascii="Roboto" w:hAnsi="Roboto"/>
          <w:color w:val="auto"/>
          <w:w w:val="110"/>
          <w:szCs w:val="22"/>
        </w:rPr>
        <w:t>to facilitate</w:t>
      </w:r>
      <w:r w:rsidRPr="005F69F2">
        <w:rPr>
          <w:rFonts w:ascii="Roboto" w:hAnsi="Roboto"/>
          <w:color w:val="auto"/>
          <w:spacing w:val="-3"/>
          <w:w w:val="110"/>
          <w:szCs w:val="22"/>
        </w:rPr>
        <w:t xml:space="preserve"> </w:t>
      </w:r>
      <w:r w:rsidRPr="005F69F2">
        <w:rPr>
          <w:rFonts w:ascii="Roboto" w:hAnsi="Roboto"/>
          <w:color w:val="auto"/>
          <w:w w:val="110"/>
          <w:szCs w:val="22"/>
        </w:rPr>
        <w:t>human</w:t>
      </w:r>
      <w:r w:rsidRPr="005F69F2">
        <w:rPr>
          <w:rFonts w:ascii="Roboto" w:hAnsi="Roboto"/>
          <w:color w:val="auto"/>
          <w:spacing w:val="-5"/>
          <w:w w:val="110"/>
          <w:szCs w:val="22"/>
        </w:rPr>
        <w:t xml:space="preserve"> </w:t>
      </w:r>
      <w:r w:rsidRPr="005F69F2">
        <w:rPr>
          <w:rFonts w:ascii="Roboto" w:hAnsi="Roboto"/>
          <w:color w:val="auto"/>
          <w:w w:val="110"/>
          <w:szCs w:val="22"/>
        </w:rPr>
        <w:t>decision-making</w:t>
      </w:r>
      <w:r w:rsidRPr="005F69F2">
        <w:rPr>
          <w:rFonts w:ascii="Roboto" w:hAnsi="Roboto"/>
          <w:color w:val="auto"/>
          <w:spacing w:val="-1"/>
          <w:w w:val="110"/>
          <w:szCs w:val="22"/>
        </w:rPr>
        <w:t xml:space="preserve"> </w:t>
      </w:r>
      <w:r w:rsidRPr="005F69F2">
        <w:rPr>
          <w:rFonts w:ascii="Roboto" w:hAnsi="Roboto"/>
          <w:color w:val="auto"/>
          <w:w w:val="110"/>
          <w:szCs w:val="22"/>
        </w:rPr>
        <w:t>with</w:t>
      </w:r>
      <w:r w:rsidRPr="005F69F2">
        <w:rPr>
          <w:rFonts w:ascii="Roboto" w:hAnsi="Roboto"/>
          <w:color w:val="auto"/>
          <w:spacing w:val="-1"/>
          <w:w w:val="110"/>
          <w:szCs w:val="22"/>
        </w:rPr>
        <w:t xml:space="preserve"> </w:t>
      </w:r>
      <w:r w:rsidRPr="005F69F2">
        <w:rPr>
          <w:rFonts w:ascii="Roboto" w:hAnsi="Roboto"/>
          <w:color w:val="auto"/>
          <w:w w:val="110"/>
          <w:szCs w:val="22"/>
        </w:rPr>
        <w:t>respect</w:t>
      </w:r>
      <w:r w:rsidRPr="005F69F2">
        <w:rPr>
          <w:rFonts w:ascii="Roboto" w:hAnsi="Roboto"/>
          <w:color w:val="auto"/>
          <w:spacing w:val="-3"/>
          <w:w w:val="110"/>
          <w:szCs w:val="22"/>
        </w:rPr>
        <w:t xml:space="preserve"> </w:t>
      </w:r>
      <w:r w:rsidRPr="005F69F2">
        <w:rPr>
          <w:rFonts w:ascii="Roboto" w:hAnsi="Roboto"/>
          <w:color w:val="auto"/>
          <w:w w:val="110"/>
          <w:szCs w:val="22"/>
        </w:rPr>
        <w:t>to</w:t>
      </w:r>
      <w:r w:rsidRPr="005F69F2">
        <w:rPr>
          <w:rFonts w:ascii="Roboto" w:hAnsi="Roboto"/>
          <w:color w:val="auto"/>
          <w:spacing w:val="-4"/>
          <w:w w:val="110"/>
          <w:szCs w:val="22"/>
        </w:rPr>
        <w:t xml:space="preserve"> </w:t>
      </w:r>
      <w:r w:rsidRPr="005F69F2">
        <w:rPr>
          <w:rFonts w:ascii="Roboto" w:hAnsi="Roboto"/>
          <w:color w:val="auto"/>
          <w:w w:val="110"/>
          <w:szCs w:val="22"/>
        </w:rPr>
        <w:t>the</w:t>
      </w:r>
      <w:r w:rsidRPr="005F69F2">
        <w:rPr>
          <w:rFonts w:ascii="Roboto" w:hAnsi="Roboto"/>
          <w:color w:val="auto"/>
          <w:spacing w:val="-1"/>
          <w:w w:val="110"/>
          <w:szCs w:val="22"/>
        </w:rPr>
        <w:t xml:space="preserve"> </w:t>
      </w:r>
      <w:r w:rsidRPr="005F69F2">
        <w:rPr>
          <w:rFonts w:ascii="Roboto" w:hAnsi="Roboto"/>
          <w:color w:val="auto"/>
          <w:w w:val="110"/>
          <w:szCs w:val="22"/>
        </w:rPr>
        <w:t>recruitment,</w:t>
      </w:r>
      <w:r w:rsidRPr="005F69F2">
        <w:rPr>
          <w:rFonts w:ascii="Roboto" w:hAnsi="Roboto"/>
          <w:color w:val="auto"/>
          <w:spacing w:val="-5"/>
          <w:w w:val="110"/>
          <w:szCs w:val="22"/>
        </w:rPr>
        <w:t xml:space="preserve"> </w:t>
      </w:r>
      <w:r w:rsidRPr="005F69F2">
        <w:rPr>
          <w:rFonts w:ascii="Roboto" w:hAnsi="Roboto"/>
          <w:color w:val="auto"/>
          <w:w w:val="110"/>
          <w:szCs w:val="22"/>
        </w:rPr>
        <w:t>hiring,</w:t>
      </w:r>
      <w:r w:rsidRPr="005F69F2">
        <w:rPr>
          <w:rFonts w:ascii="Roboto" w:hAnsi="Roboto"/>
          <w:color w:val="auto"/>
          <w:spacing w:val="-5"/>
          <w:w w:val="110"/>
          <w:szCs w:val="22"/>
        </w:rPr>
        <w:t xml:space="preserve"> </w:t>
      </w:r>
      <w:r w:rsidRPr="005F69F2">
        <w:rPr>
          <w:rFonts w:ascii="Roboto" w:hAnsi="Roboto"/>
          <w:color w:val="auto"/>
          <w:w w:val="110"/>
          <w:szCs w:val="22"/>
        </w:rPr>
        <w:t>and</w:t>
      </w:r>
      <w:r w:rsidRPr="005F69F2">
        <w:rPr>
          <w:rFonts w:ascii="Roboto" w:hAnsi="Roboto"/>
          <w:color w:val="auto"/>
          <w:spacing w:val="-1"/>
          <w:w w:val="110"/>
          <w:szCs w:val="22"/>
        </w:rPr>
        <w:t xml:space="preserve"> </w:t>
      </w:r>
      <w:r w:rsidRPr="005F69F2">
        <w:rPr>
          <w:rFonts w:ascii="Roboto" w:hAnsi="Roboto"/>
          <w:color w:val="auto"/>
          <w:w w:val="110"/>
          <w:szCs w:val="22"/>
        </w:rPr>
        <w:t>promotion</w:t>
      </w:r>
      <w:r w:rsidRPr="005F69F2">
        <w:rPr>
          <w:rFonts w:ascii="Roboto" w:hAnsi="Roboto"/>
          <w:color w:val="auto"/>
          <w:spacing w:val="-5"/>
          <w:w w:val="110"/>
          <w:szCs w:val="22"/>
        </w:rPr>
        <w:t xml:space="preserve"> </w:t>
      </w:r>
      <w:r w:rsidRPr="005F69F2">
        <w:rPr>
          <w:rFonts w:ascii="Roboto" w:hAnsi="Roboto"/>
          <w:color w:val="auto"/>
          <w:w w:val="110"/>
          <w:szCs w:val="22"/>
        </w:rPr>
        <w:t>of</w:t>
      </w:r>
      <w:r w:rsidRPr="005F69F2">
        <w:rPr>
          <w:rFonts w:ascii="Roboto" w:hAnsi="Roboto"/>
          <w:color w:val="auto"/>
          <w:spacing w:val="-5"/>
          <w:w w:val="110"/>
          <w:szCs w:val="22"/>
        </w:rPr>
        <w:t xml:space="preserve"> </w:t>
      </w:r>
      <w:r w:rsidRPr="005F69F2">
        <w:rPr>
          <w:rFonts w:ascii="Roboto" w:hAnsi="Roboto"/>
          <w:color w:val="auto"/>
          <w:w w:val="110"/>
          <w:szCs w:val="22"/>
        </w:rPr>
        <w:t>job</w:t>
      </w:r>
      <w:r w:rsidRPr="005F69F2">
        <w:rPr>
          <w:rFonts w:ascii="Roboto" w:hAnsi="Roboto"/>
          <w:color w:val="auto"/>
          <w:spacing w:val="-3"/>
          <w:w w:val="110"/>
          <w:szCs w:val="22"/>
        </w:rPr>
        <w:t xml:space="preserve"> </w:t>
      </w:r>
      <w:r w:rsidRPr="005F69F2">
        <w:rPr>
          <w:rFonts w:ascii="Roboto" w:hAnsi="Roboto"/>
          <w:color w:val="auto"/>
          <w:w w:val="110"/>
          <w:szCs w:val="22"/>
        </w:rPr>
        <w:t>applicants</w:t>
      </w:r>
      <w:r w:rsidRPr="005F69F2">
        <w:rPr>
          <w:rFonts w:ascii="Roboto" w:hAnsi="Roboto"/>
          <w:color w:val="auto"/>
          <w:spacing w:val="-4"/>
          <w:w w:val="110"/>
          <w:szCs w:val="22"/>
        </w:rPr>
        <w:t xml:space="preserve"> </w:t>
      </w:r>
      <w:r w:rsidRPr="005F69F2">
        <w:rPr>
          <w:rFonts w:ascii="Roboto" w:hAnsi="Roboto"/>
          <w:color w:val="auto"/>
          <w:w w:val="110"/>
          <w:szCs w:val="22"/>
        </w:rPr>
        <w:t xml:space="preserve">or </w:t>
      </w:r>
      <w:r w:rsidRPr="005F69F2">
        <w:rPr>
          <w:rFonts w:ascii="Roboto" w:hAnsi="Roboto"/>
          <w:color w:val="auto"/>
          <w:spacing w:val="-2"/>
          <w:w w:val="115"/>
          <w:szCs w:val="22"/>
        </w:rPr>
        <w:t>employees.</w:t>
      </w:r>
    </w:p>
    <w:p w14:paraId="3BFA49DE" w14:textId="77777777" w:rsidR="00A85628" w:rsidRPr="005F69F2" w:rsidRDefault="00A85628" w:rsidP="00A85628">
      <w:pPr>
        <w:pStyle w:val="Heading4"/>
        <w:spacing w:before="201"/>
        <w:ind w:right="-90"/>
        <w:rPr>
          <w:rFonts w:ascii="Roboto" w:eastAsia="Times New Roman" w:hAnsi="Roboto" w:cs="Arial"/>
          <w:b/>
          <w:bCs/>
          <w:i w:val="0"/>
          <w:iCs w:val="0"/>
          <w:color w:val="auto"/>
        </w:rPr>
      </w:pPr>
      <w:r w:rsidRPr="005F69F2">
        <w:rPr>
          <w:rFonts w:ascii="Roboto" w:eastAsia="Times New Roman" w:hAnsi="Roboto" w:cs="Arial"/>
          <w:b/>
          <w:bCs/>
          <w:i w:val="0"/>
          <w:iCs w:val="0"/>
          <w:color w:val="auto"/>
        </w:rPr>
        <w:t>Prohibited Discrimination Due to Use of an ADS and Reasonable Accommodations</w:t>
      </w:r>
    </w:p>
    <w:p w14:paraId="0BF0ACB5" w14:textId="77777777" w:rsidR="00A85628" w:rsidRPr="005F69F2" w:rsidRDefault="00A85628" w:rsidP="00A85628">
      <w:pPr>
        <w:pStyle w:val="BodyText"/>
        <w:spacing w:before="9" w:line="249" w:lineRule="auto"/>
        <w:ind w:right="-90"/>
        <w:jc w:val="left"/>
        <w:rPr>
          <w:rFonts w:ascii="Roboto" w:hAnsi="Roboto"/>
          <w:color w:val="auto"/>
          <w:szCs w:val="22"/>
        </w:rPr>
      </w:pPr>
      <w:r w:rsidRPr="005F69F2">
        <w:rPr>
          <w:rFonts w:ascii="Roboto" w:hAnsi="Roboto"/>
          <w:color w:val="auto"/>
          <w:w w:val="110"/>
          <w:szCs w:val="22"/>
        </w:rPr>
        <w:t>The regulations</w:t>
      </w:r>
      <w:r w:rsidRPr="005F69F2">
        <w:rPr>
          <w:rFonts w:ascii="Roboto" w:hAnsi="Roboto"/>
          <w:color w:val="auto"/>
          <w:spacing w:val="-1"/>
          <w:w w:val="110"/>
          <w:szCs w:val="22"/>
        </w:rPr>
        <w:t xml:space="preserve"> </w:t>
      </w:r>
      <w:r w:rsidRPr="005F69F2">
        <w:rPr>
          <w:rFonts w:ascii="Roboto" w:hAnsi="Roboto"/>
          <w:color w:val="auto"/>
          <w:w w:val="110"/>
          <w:szCs w:val="22"/>
        </w:rPr>
        <w:t>prohibit</w:t>
      </w:r>
      <w:r w:rsidRPr="005F69F2">
        <w:rPr>
          <w:rFonts w:ascii="Roboto" w:hAnsi="Roboto"/>
          <w:color w:val="auto"/>
          <w:spacing w:val="-2"/>
          <w:w w:val="110"/>
          <w:szCs w:val="22"/>
        </w:rPr>
        <w:t xml:space="preserve"> </w:t>
      </w:r>
      <w:r w:rsidRPr="005F69F2">
        <w:rPr>
          <w:rFonts w:ascii="Roboto" w:hAnsi="Roboto"/>
          <w:color w:val="auto"/>
          <w:w w:val="110"/>
          <w:szCs w:val="22"/>
        </w:rPr>
        <w:t>employers from</w:t>
      </w:r>
      <w:r w:rsidRPr="005F69F2">
        <w:rPr>
          <w:rFonts w:ascii="Roboto" w:hAnsi="Roboto"/>
          <w:color w:val="auto"/>
          <w:spacing w:val="-1"/>
          <w:w w:val="110"/>
          <w:szCs w:val="22"/>
        </w:rPr>
        <w:t xml:space="preserve"> </w:t>
      </w:r>
      <w:r w:rsidRPr="005F69F2">
        <w:rPr>
          <w:rFonts w:ascii="Roboto" w:hAnsi="Roboto"/>
          <w:color w:val="auto"/>
          <w:w w:val="110"/>
          <w:szCs w:val="22"/>
        </w:rPr>
        <w:t>using</w:t>
      </w:r>
      <w:r w:rsidRPr="005F69F2">
        <w:rPr>
          <w:rFonts w:ascii="Roboto" w:hAnsi="Roboto"/>
          <w:color w:val="auto"/>
          <w:spacing w:val="-1"/>
          <w:w w:val="110"/>
          <w:szCs w:val="22"/>
        </w:rPr>
        <w:t xml:space="preserve"> </w:t>
      </w:r>
      <w:r w:rsidRPr="005F69F2">
        <w:rPr>
          <w:rFonts w:ascii="Roboto" w:hAnsi="Roboto"/>
          <w:color w:val="auto"/>
          <w:w w:val="110"/>
          <w:szCs w:val="22"/>
        </w:rPr>
        <w:t>an</w:t>
      </w:r>
      <w:r w:rsidRPr="005F69F2">
        <w:rPr>
          <w:rFonts w:ascii="Roboto" w:hAnsi="Roboto"/>
          <w:color w:val="auto"/>
          <w:spacing w:val="-2"/>
          <w:w w:val="110"/>
          <w:szCs w:val="22"/>
        </w:rPr>
        <w:t xml:space="preserve"> </w:t>
      </w:r>
      <w:r w:rsidRPr="005F69F2">
        <w:rPr>
          <w:rFonts w:ascii="Roboto" w:hAnsi="Roboto"/>
          <w:color w:val="auto"/>
          <w:w w:val="110"/>
          <w:szCs w:val="22"/>
        </w:rPr>
        <w:t>ADS</w:t>
      </w:r>
      <w:r w:rsidRPr="005F69F2">
        <w:rPr>
          <w:rFonts w:ascii="Roboto" w:hAnsi="Roboto"/>
          <w:color w:val="auto"/>
          <w:spacing w:val="-1"/>
          <w:w w:val="110"/>
          <w:szCs w:val="22"/>
        </w:rPr>
        <w:t xml:space="preserve"> </w:t>
      </w:r>
      <w:r w:rsidRPr="005F69F2">
        <w:rPr>
          <w:rFonts w:ascii="Roboto" w:hAnsi="Roboto"/>
          <w:color w:val="auto"/>
          <w:w w:val="110"/>
          <w:szCs w:val="22"/>
        </w:rPr>
        <w:t>or</w:t>
      </w:r>
      <w:r w:rsidRPr="005F69F2">
        <w:rPr>
          <w:rFonts w:ascii="Roboto" w:hAnsi="Roboto"/>
          <w:color w:val="auto"/>
          <w:spacing w:val="-2"/>
          <w:w w:val="110"/>
          <w:szCs w:val="22"/>
        </w:rPr>
        <w:t xml:space="preserve"> </w:t>
      </w:r>
      <w:r w:rsidRPr="005F69F2">
        <w:rPr>
          <w:rFonts w:ascii="Roboto" w:hAnsi="Roboto"/>
          <w:color w:val="auto"/>
          <w:w w:val="110"/>
          <w:szCs w:val="22"/>
        </w:rPr>
        <w:t>selection criteria</w:t>
      </w:r>
      <w:r w:rsidRPr="005F69F2">
        <w:rPr>
          <w:rFonts w:ascii="Roboto" w:hAnsi="Roboto"/>
          <w:color w:val="auto"/>
          <w:spacing w:val="-2"/>
          <w:w w:val="110"/>
          <w:szCs w:val="22"/>
        </w:rPr>
        <w:t xml:space="preserve"> </w:t>
      </w:r>
      <w:r w:rsidRPr="005F69F2">
        <w:rPr>
          <w:rFonts w:ascii="Roboto" w:hAnsi="Roboto"/>
          <w:color w:val="auto"/>
          <w:w w:val="110"/>
          <w:szCs w:val="22"/>
        </w:rPr>
        <w:t>(including a</w:t>
      </w:r>
      <w:r w:rsidRPr="005F69F2">
        <w:rPr>
          <w:rFonts w:ascii="Roboto" w:hAnsi="Roboto"/>
          <w:color w:val="auto"/>
          <w:spacing w:val="-2"/>
          <w:w w:val="110"/>
          <w:szCs w:val="22"/>
        </w:rPr>
        <w:t xml:space="preserve"> </w:t>
      </w:r>
      <w:r w:rsidRPr="005F69F2">
        <w:rPr>
          <w:rFonts w:ascii="Roboto" w:hAnsi="Roboto"/>
          <w:color w:val="auto"/>
          <w:w w:val="110"/>
          <w:szCs w:val="22"/>
        </w:rPr>
        <w:t>qualification standard, employment test, or proxy) that discriminates against applicants or employees based on protected categories defined</w:t>
      </w:r>
      <w:r w:rsidRPr="005F69F2">
        <w:rPr>
          <w:rFonts w:ascii="Roboto" w:hAnsi="Roboto"/>
          <w:color w:val="auto"/>
          <w:spacing w:val="-9"/>
          <w:w w:val="110"/>
          <w:szCs w:val="22"/>
        </w:rPr>
        <w:t xml:space="preserve"> </w:t>
      </w:r>
      <w:r w:rsidRPr="005F69F2">
        <w:rPr>
          <w:rFonts w:ascii="Roboto" w:hAnsi="Roboto"/>
          <w:color w:val="auto"/>
          <w:w w:val="110"/>
          <w:szCs w:val="22"/>
        </w:rPr>
        <w:t>under</w:t>
      </w:r>
      <w:r w:rsidRPr="005F69F2">
        <w:rPr>
          <w:rFonts w:ascii="Roboto" w:hAnsi="Roboto"/>
          <w:color w:val="auto"/>
          <w:spacing w:val="-12"/>
          <w:w w:val="110"/>
          <w:szCs w:val="22"/>
        </w:rPr>
        <w:t xml:space="preserve"> </w:t>
      </w:r>
      <w:r w:rsidRPr="005F69F2">
        <w:rPr>
          <w:rFonts w:ascii="Roboto" w:hAnsi="Roboto"/>
          <w:color w:val="auto"/>
          <w:w w:val="110"/>
          <w:szCs w:val="22"/>
        </w:rPr>
        <w:t>the</w:t>
      </w:r>
      <w:r w:rsidRPr="005F69F2">
        <w:rPr>
          <w:rFonts w:ascii="Roboto" w:hAnsi="Roboto"/>
          <w:color w:val="auto"/>
          <w:spacing w:val="-12"/>
          <w:w w:val="110"/>
          <w:szCs w:val="22"/>
        </w:rPr>
        <w:t xml:space="preserve"> </w:t>
      </w:r>
      <w:r w:rsidRPr="005F69F2">
        <w:rPr>
          <w:rFonts w:ascii="Roboto" w:hAnsi="Roboto"/>
          <w:color w:val="auto"/>
          <w:w w:val="110"/>
          <w:szCs w:val="22"/>
        </w:rPr>
        <w:t>FEHA.</w:t>
      </w:r>
      <w:r w:rsidRPr="005F69F2">
        <w:rPr>
          <w:rFonts w:ascii="Roboto" w:hAnsi="Roboto"/>
          <w:color w:val="auto"/>
          <w:spacing w:val="-12"/>
          <w:w w:val="110"/>
          <w:szCs w:val="22"/>
        </w:rPr>
        <w:t xml:space="preserve"> </w:t>
      </w:r>
      <w:r w:rsidRPr="005F69F2">
        <w:rPr>
          <w:rFonts w:ascii="Roboto" w:hAnsi="Roboto"/>
          <w:color w:val="auto"/>
          <w:w w:val="120"/>
          <w:szCs w:val="22"/>
        </w:rPr>
        <w:t>§</w:t>
      </w:r>
      <w:r w:rsidRPr="005F69F2">
        <w:rPr>
          <w:rFonts w:ascii="Roboto" w:hAnsi="Roboto"/>
          <w:color w:val="auto"/>
          <w:spacing w:val="-17"/>
          <w:w w:val="120"/>
          <w:szCs w:val="22"/>
        </w:rPr>
        <w:t xml:space="preserve"> </w:t>
      </w:r>
      <w:r w:rsidRPr="005F69F2">
        <w:rPr>
          <w:rFonts w:ascii="Roboto" w:hAnsi="Roboto"/>
          <w:color w:val="auto"/>
          <w:w w:val="110"/>
          <w:szCs w:val="22"/>
        </w:rPr>
        <w:t>11009(f).</w:t>
      </w:r>
      <w:r w:rsidRPr="005F69F2">
        <w:rPr>
          <w:rFonts w:ascii="Roboto" w:hAnsi="Roboto"/>
          <w:color w:val="auto"/>
          <w:spacing w:val="-10"/>
          <w:w w:val="110"/>
          <w:szCs w:val="22"/>
        </w:rPr>
        <w:t xml:space="preserve"> </w:t>
      </w:r>
      <w:r w:rsidRPr="005F69F2">
        <w:rPr>
          <w:rFonts w:ascii="Roboto" w:hAnsi="Roboto"/>
          <w:color w:val="auto"/>
          <w:w w:val="110"/>
          <w:szCs w:val="22"/>
        </w:rPr>
        <w:t>The</w:t>
      </w:r>
      <w:r w:rsidRPr="005F69F2">
        <w:rPr>
          <w:rFonts w:ascii="Roboto" w:hAnsi="Roboto"/>
          <w:color w:val="auto"/>
          <w:spacing w:val="-9"/>
          <w:w w:val="110"/>
          <w:szCs w:val="22"/>
        </w:rPr>
        <w:t xml:space="preserve"> </w:t>
      </w:r>
      <w:r w:rsidRPr="005F69F2">
        <w:rPr>
          <w:rFonts w:ascii="Roboto" w:hAnsi="Roboto"/>
          <w:color w:val="auto"/>
          <w:w w:val="110"/>
          <w:szCs w:val="22"/>
        </w:rPr>
        <w:t>term</w:t>
      </w:r>
      <w:r w:rsidRPr="005F69F2">
        <w:rPr>
          <w:rFonts w:ascii="Roboto" w:hAnsi="Roboto"/>
          <w:color w:val="auto"/>
          <w:spacing w:val="-11"/>
          <w:w w:val="110"/>
          <w:szCs w:val="22"/>
        </w:rPr>
        <w:t xml:space="preserve"> </w:t>
      </w:r>
      <w:r w:rsidRPr="005F69F2">
        <w:rPr>
          <w:rFonts w:ascii="Roboto" w:hAnsi="Roboto"/>
          <w:color w:val="auto"/>
          <w:w w:val="110"/>
          <w:szCs w:val="22"/>
        </w:rPr>
        <w:t>“proxy”</w:t>
      </w:r>
      <w:r w:rsidRPr="005F69F2">
        <w:rPr>
          <w:rFonts w:ascii="Roboto" w:hAnsi="Roboto"/>
          <w:color w:val="auto"/>
          <w:spacing w:val="-9"/>
          <w:w w:val="110"/>
          <w:szCs w:val="22"/>
        </w:rPr>
        <w:t xml:space="preserve"> </w:t>
      </w:r>
      <w:r w:rsidRPr="005F69F2">
        <w:rPr>
          <w:rFonts w:ascii="Roboto" w:hAnsi="Roboto"/>
          <w:color w:val="auto"/>
          <w:w w:val="110"/>
          <w:szCs w:val="22"/>
        </w:rPr>
        <w:t>is</w:t>
      </w:r>
      <w:r w:rsidRPr="005F69F2">
        <w:rPr>
          <w:rFonts w:ascii="Roboto" w:hAnsi="Roboto"/>
          <w:color w:val="auto"/>
          <w:spacing w:val="-9"/>
          <w:w w:val="110"/>
          <w:szCs w:val="22"/>
        </w:rPr>
        <w:t xml:space="preserve"> </w:t>
      </w:r>
      <w:r w:rsidRPr="005F69F2">
        <w:rPr>
          <w:rFonts w:ascii="Roboto" w:hAnsi="Roboto"/>
          <w:color w:val="auto"/>
          <w:w w:val="110"/>
          <w:szCs w:val="22"/>
        </w:rPr>
        <w:t>newly</w:t>
      </w:r>
      <w:r w:rsidRPr="005F69F2">
        <w:rPr>
          <w:rFonts w:ascii="Roboto" w:hAnsi="Roboto"/>
          <w:color w:val="auto"/>
          <w:spacing w:val="-11"/>
          <w:w w:val="110"/>
          <w:szCs w:val="22"/>
        </w:rPr>
        <w:t xml:space="preserve"> </w:t>
      </w:r>
      <w:r w:rsidRPr="005F69F2">
        <w:rPr>
          <w:rFonts w:ascii="Roboto" w:hAnsi="Roboto"/>
          <w:color w:val="auto"/>
          <w:w w:val="110"/>
          <w:szCs w:val="22"/>
        </w:rPr>
        <w:t>defined</w:t>
      </w:r>
      <w:r w:rsidRPr="005F69F2">
        <w:rPr>
          <w:rFonts w:ascii="Roboto" w:hAnsi="Roboto"/>
          <w:color w:val="auto"/>
          <w:spacing w:val="-9"/>
          <w:w w:val="110"/>
          <w:szCs w:val="22"/>
        </w:rPr>
        <w:t xml:space="preserve"> </w:t>
      </w:r>
      <w:r w:rsidRPr="005F69F2">
        <w:rPr>
          <w:rFonts w:ascii="Roboto" w:hAnsi="Roboto"/>
          <w:color w:val="auto"/>
          <w:w w:val="110"/>
          <w:szCs w:val="22"/>
        </w:rPr>
        <w:t>as</w:t>
      </w:r>
      <w:r w:rsidRPr="005F69F2">
        <w:rPr>
          <w:rFonts w:ascii="Roboto" w:hAnsi="Roboto"/>
          <w:color w:val="auto"/>
          <w:spacing w:val="-11"/>
          <w:w w:val="110"/>
          <w:szCs w:val="22"/>
        </w:rPr>
        <w:t xml:space="preserve"> </w:t>
      </w:r>
      <w:r w:rsidRPr="005F69F2">
        <w:rPr>
          <w:rFonts w:ascii="Roboto" w:hAnsi="Roboto"/>
          <w:color w:val="auto"/>
          <w:w w:val="110"/>
          <w:szCs w:val="22"/>
        </w:rPr>
        <w:t>“[a]</w:t>
      </w:r>
      <w:r w:rsidRPr="005F69F2">
        <w:rPr>
          <w:rFonts w:ascii="Roboto" w:hAnsi="Roboto"/>
          <w:color w:val="auto"/>
          <w:spacing w:val="-11"/>
          <w:w w:val="110"/>
          <w:szCs w:val="22"/>
        </w:rPr>
        <w:t xml:space="preserve"> </w:t>
      </w:r>
      <w:r w:rsidRPr="005F69F2">
        <w:rPr>
          <w:rFonts w:ascii="Roboto" w:hAnsi="Roboto"/>
          <w:color w:val="auto"/>
          <w:w w:val="110"/>
          <w:szCs w:val="22"/>
        </w:rPr>
        <w:t>characteristic</w:t>
      </w:r>
      <w:r w:rsidRPr="005F69F2">
        <w:rPr>
          <w:rFonts w:ascii="Roboto" w:hAnsi="Roboto"/>
          <w:color w:val="auto"/>
          <w:spacing w:val="-12"/>
          <w:w w:val="110"/>
          <w:szCs w:val="22"/>
        </w:rPr>
        <w:t xml:space="preserve"> </w:t>
      </w:r>
      <w:r w:rsidRPr="005F69F2">
        <w:rPr>
          <w:rFonts w:ascii="Roboto" w:hAnsi="Roboto"/>
          <w:color w:val="auto"/>
          <w:w w:val="110"/>
          <w:szCs w:val="22"/>
        </w:rPr>
        <w:t>or</w:t>
      </w:r>
      <w:r w:rsidRPr="005F69F2">
        <w:rPr>
          <w:rFonts w:ascii="Roboto" w:hAnsi="Roboto"/>
          <w:color w:val="auto"/>
          <w:spacing w:val="-10"/>
          <w:w w:val="110"/>
          <w:szCs w:val="22"/>
        </w:rPr>
        <w:t xml:space="preserve"> </w:t>
      </w:r>
      <w:r w:rsidRPr="005F69F2">
        <w:rPr>
          <w:rFonts w:ascii="Roboto" w:hAnsi="Roboto"/>
          <w:color w:val="auto"/>
          <w:w w:val="110"/>
          <w:szCs w:val="22"/>
        </w:rPr>
        <w:t>category</w:t>
      </w:r>
      <w:r w:rsidRPr="005F69F2">
        <w:rPr>
          <w:rFonts w:ascii="Roboto" w:hAnsi="Roboto"/>
          <w:color w:val="auto"/>
          <w:spacing w:val="-9"/>
          <w:w w:val="110"/>
          <w:szCs w:val="22"/>
        </w:rPr>
        <w:t xml:space="preserve"> </w:t>
      </w:r>
      <w:r w:rsidRPr="005F69F2">
        <w:rPr>
          <w:rFonts w:ascii="Roboto" w:hAnsi="Roboto"/>
          <w:color w:val="auto"/>
          <w:w w:val="110"/>
          <w:szCs w:val="22"/>
        </w:rPr>
        <w:t>closely correlated</w:t>
      </w:r>
      <w:r w:rsidRPr="005F69F2">
        <w:rPr>
          <w:rFonts w:ascii="Roboto" w:hAnsi="Roboto"/>
          <w:color w:val="auto"/>
          <w:spacing w:val="-17"/>
          <w:w w:val="110"/>
          <w:szCs w:val="22"/>
        </w:rPr>
        <w:t xml:space="preserve"> </w:t>
      </w:r>
      <w:r w:rsidRPr="005F69F2">
        <w:rPr>
          <w:rFonts w:ascii="Roboto" w:hAnsi="Roboto"/>
          <w:color w:val="auto"/>
          <w:w w:val="110"/>
          <w:szCs w:val="22"/>
        </w:rPr>
        <w:t>with”</w:t>
      </w:r>
      <w:r w:rsidRPr="005F69F2">
        <w:rPr>
          <w:rFonts w:ascii="Roboto" w:hAnsi="Roboto"/>
          <w:color w:val="auto"/>
          <w:spacing w:val="-17"/>
          <w:w w:val="110"/>
          <w:szCs w:val="22"/>
        </w:rPr>
        <w:t xml:space="preserve"> </w:t>
      </w:r>
      <w:r w:rsidRPr="005F69F2">
        <w:rPr>
          <w:rFonts w:ascii="Roboto" w:hAnsi="Roboto"/>
          <w:color w:val="auto"/>
          <w:w w:val="110"/>
          <w:szCs w:val="22"/>
        </w:rPr>
        <w:t>a</w:t>
      </w:r>
      <w:r w:rsidRPr="005F69F2">
        <w:rPr>
          <w:rFonts w:ascii="Roboto" w:hAnsi="Roboto"/>
          <w:color w:val="auto"/>
          <w:spacing w:val="-17"/>
          <w:w w:val="110"/>
          <w:szCs w:val="22"/>
        </w:rPr>
        <w:t xml:space="preserve"> </w:t>
      </w:r>
      <w:r w:rsidRPr="005F69F2">
        <w:rPr>
          <w:rFonts w:ascii="Roboto" w:hAnsi="Roboto"/>
          <w:color w:val="auto"/>
          <w:w w:val="110"/>
          <w:szCs w:val="22"/>
        </w:rPr>
        <w:t>protected</w:t>
      </w:r>
      <w:r w:rsidRPr="005F69F2">
        <w:rPr>
          <w:rFonts w:ascii="Roboto" w:hAnsi="Roboto"/>
          <w:color w:val="auto"/>
          <w:spacing w:val="-17"/>
          <w:w w:val="110"/>
          <w:szCs w:val="22"/>
        </w:rPr>
        <w:t xml:space="preserve"> </w:t>
      </w:r>
      <w:r w:rsidRPr="005F69F2">
        <w:rPr>
          <w:rFonts w:ascii="Roboto" w:hAnsi="Roboto"/>
          <w:color w:val="auto"/>
          <w:w w:val="110"/>
          <w:szCs w:val="22"/>
        </w:rPr>
        <w:t>category</w:t>
      </w:r>
      <w:r w:rsidRPr="005F69F2">
        <w:rPr>
          <w:rFonts w:ascii="Roboto" w:hAnsi="Roboto"/>
          <w:color w:val="auto"/>
          <w:spacing w:val="-17"/>
          <w:w w:val="110"/>
          <w:szCs w:val="22"/>
        </w:rPr>
        <w:t xml:space="preserve"> </w:t>
      </w:r>
      <w:r w:rsidRPr="005F69F2">
        <w:rPr>
          <w:rFonts w:ascii="Roboto" w:hAnsi="Roboto"/>
          <w:color w:val="auto"/>
          <w:w w:val="110"/>
          <w:szCs w:val="22"/>
        </w:rPr>
        <w:t>under</w:t>
      </w:r>
      <w:r w:rsidRPr="005F69F2">
        <w:rPr>
          <w:rFonts w:ascii="Roboto" w:hAnsi="Roboto"/>
          <w:color w:val="auto"/>
          <w:spacing w:val="-16"/>
          <w:w w:val="110"/>
          <w:szCs w:val="22"/>
        </w:rPr>
        <w:t xml:space="preserve"> </w:t>
      </w:r>
      <w:r w:rsidRPr="005F69F2">
        <w:rPr>
          <w:rFonts w:ascii="Roboto" w:hAnsi="Roboto"/>
          <w:color w:val="auto"/>
          <w:w w:val="110"/>
          <w:szCs w:val="22"/>
        </w:rPr>
        <w:t>FEHA.</w:t>
      </w:r>
      <w:r w:rsidRPr="005F69F2">
        <w:rPr>
          <w:rFonts w:ascii="Roboto" w:hAnsi="Roboto"/>
          <w:color w:val="auto"/>
          <w:spacing w:val="-17"/>
          <w:w w:val="110"/>
          <w:szCs w:val="22"/>
        </w:rPr>
        <w:t xml:space="preserve"> </w:t>
      </w:r>
      <w:r w:rsidRPr="005F69F2">
        <w:rPr>
          <w:rFonts w:ascii="Roboto" w:hAnsi="Roboto"/>
          <w:color w:val="auto"/>
          <w:w w:val="120"/>
          <w:szCs w:val="22"/>
        </w:rPr>
        <w:t>§</w:t>
      </w:r>
      <w:r w:rsidRPr="005F69F2">
        <w:rPr>
          <w:rFonts w:ascii="Roboto" w:hAnsi="Roboto"/>
          <w:color w:val="auto"/>
          <w:spacing w:val="-19"/>
          <w:w w:val="120"/>
          <w:szCs w:val="22"/>
        </w:rPr>
        <w:t xml:space="preserve"> </w:t>
      </w:r>
      <w:r w:rsidRPr="005F69F2">
        <w:rPr>
          <w:rFonts w:ascii="Roboto" w:hAnsi="Roboto"/>
          <w:color w:val="auto"/>
          <w:w w:val="110"/>
          <w:szCs w:val="22"/>
        </w:rPr>
        <w:t>11008(l).</w:t>
      </w:r>
      <w:r w:rsidRPr="005F69F2">
        <w:rPr>
          <w:rFonts w:ascii="Roboto" w:hAnsi="Roboto"/>
          <w:color w:val="auto"/>
          <w:spacing w:val="-17"/>
          <w:w w:val="110"/>
          <w:szCs w:val="22"/>
        </w:rPr>
        <w:t xml:space="preserve"> </w:t>
      </w:r>
      <w:r w:rsidRPr="005F69F2">
        <w:rPr>
          <w:rFonts w:ascii="Roboto" w:hAnsi="Roboto"/>
          <w:color w:val="auto"/>
          <w:w w:val="110"/>
          <w:szCs w:val="22"/>
        </w:rPr>
        <w:t>The</w:t>
      </w:r>
      <w:r w:rsidRPr="005F69F2">
        <w:rPr>
          <w:rFonts w:ascii="Roboto" w:hAnsi="Roboto"/>
          <w:color w:val="auto"/>
          <w:spacing w:val="-17"/>
          <w:w w:val="110"/>
          <w:szCs w:val="22"/>
        </w:rPr>
        <w:t xml:space="preserve"> </w:t>
      </w:r>
      <w:r w:rsidRPr="005F69F2">
        <w:rPr>
          <w:rFonts w:ascii="Roboto" w:hAnsi="Roboto"/>
          <w:color w:val="auto"/>
          <w:w w:val="110"/>
          <w:szCs w:val="22"/>
        </w:rPr>
        <w:t>new</w:t>
      </w:r>
      <w:r w:rsidRPr="005F69F2">
        <w:rPr>
          <w:rFonts w:ascii="Roboto" w:hAnsi="Roboto"/>
          <w:color w:val="auto"/>
          <w:spacing w:val="-17"/>
          <w:w w:val="110"/>
          <w:szCs w:val="22"/>
        </w:rPr>
        <w:t xml:space="preserve"> </w:t>
      </w:r>
      <w:r w:rsidRPr="005F69F2">
        <w:rPr>
          <w:rFonts w:ascii="Roboto" w:hAnsi="Roboto"/>
          <w:color w:val="auto"/>
          <w:w w:val="110"/>
          <w:szCs w:val="22"/>
        </w:rPr>
        <w:t>regulations</w:t>
      </w:r>
      <w:r w:rsidRPr="005F69F2">
        <w:rPr>
          <w:rFonts w:ascii="Roboto" w:hAnsi="Roboto"/>
          <w:color w:val="auto"/>
          <w:spacing w:val="-17"/>
          <w:w w:val="110"/>
          <w:szCs w:val="22"/>
        </w:rPr>
        <w:t xml:space="preserve"> </w:t>
      </w:r>
      <w:r w:rsidRPr="005F69F2">
        <w:rPr>
          <w:rFonts w:ascii="Roboto" w:hAnsi="Roboto"/>
          <w:color w:val="auto"/>
          <w:w w:val="110"/>
          <w:szCs w:val="22"/>
        </w:rPr>
        <w:t>further</w:t>
      </w:r>
      <w:r w:rsidRPr="005F69F2">
        <w:rPr>
          <w:rFonts w:ascii="Roboto" w:hAnsi="Roboto"/>
          <w:color w:val="auto"/>
          <w:spacing w:val="-16"/>
          <w:w w:val="110"/>
          <w:szCs w:val="22"/>
        </w:rPr>
        <w:t xml:space="preserve"> </w:t>
      </w:r>
      <w:r w:rsidRPr="005F69F2">
        <w:rPr>
          <w:rFonts w:ascii="Roboto" w:hAnsi="Roboto"/>
          <w:color w:val="auto"/>
          <w:w w:val="110"/>
          <w:szCs w:val="22"/>
        </w:rPr>
        <w:t>make</w:t>
      </w:r>
      <w:r w:rsidRPr="005F69F2">
        <w:rPr>
          <w:rFonts w:ascii="Roboto" w:hAnsi="Roboto"/>
          <w:color w:val="auto"/>
          <w:spacing w:val="-17"/>
          <w:w w:val="110"/>
          <w:szCs w:val="22"/>
        </w:rPr>
        <w:t xml:space="preserve"> </w:t>
      </w:r>
      <w:r w:rsidRPr="005F69F2">
        <w:rPr>
          <w:rFonts w:ascii="Roboto" w:hAnsi="Roboto"/>
          <w:color w:val="auto"/>
          <w:w w:val="110"/>
          <w:szCs w:val="22"/>
        </w:rPr>
        <w:t>clear</w:t>
      </w:r>
      <w:r w:rsidRPr="005F69F2">
        <w:rPr>
          <w:rFonts w:ascii="Roboto" w:hAnsi="Roboto"/>
          <w:color w:val="auto"/>
          <w:spacing w:val="-17"/>
          <w:w w:val="110"/>
          <w:szCs w:val="22"/>
        </w:rPr>
        <w:t xml:space="preserve"> </w:t>
      </w:r>
      <w:r w:rsidRPr="005F69F2">
        <w:rPr>
          <w:rFonts w:ascii="Roboto" w:hAnsi="Roboto"/>
          <w:color w:val="auto"/>
          <w:w w:val="110"/>
          <w:szCs w:val="22"/>
        </w:rPr>
        <w:t>that</w:t>
      </w:r>
      <w:r w:rsidRPr="005F69F2">
        <w:rPr>
          <w:rFonts w:ascii="Roboto" w:hAnsi="Roboto"/>
          <w:color w:val="auto"/>
          <w:spacing w:val="-17"/>
          <w:w w:val="110"/>
          <w:szCs w:val="22"/>
        </w:rPr>
        <w:t xml:space="preserve"> </w:t>
      </w:r>
      <w:r w:rsidRPr="005F69F2">
        <w:rPr>
          <w:rFonts w:ascii="Roboto" w:hAnsi="Roboto"/>
          <w:color w:val="auto"/>
          <w:w w:val="110"/>
          <w:szCs w:val="22"/>
        </w:rPr>
        <w:t>the</w:t>
      </w:r>
      <w:r w:rsidRPr="005F69F2">
        <w:rPr>
          <w:rFonts w:ascii="Roboto" w:hAnsi="Roboto"/>
          <w:color w:val="auto"/>
          <w:spacing w:val="-17"/>
          <w:w w:val="110"/>
          <w:szCs w:val="22"/>
        </w:rPr>
        <w:t xml:space="preserve"> </w:t>
      </w:r>
      <w:r w:rsidRPr="005F69F2">
        <w:rPr>
          <w:rFonts w:ascii="Roboto" w:hAnsi="Roboto"/>
          <w:color w:val="auto"/>
          <w:w w:val="110"/>
          <w:szCs w:val="22"/>
        </w:rPr>
        <w:t>use of facially neutral ADS selection tools that have an “adverse impact” on applicants or employees based on a protected</w:t>
      </w:r>
      <w:r w:rsidRPr="005F69F2">
        <w:rPr>
          <w:rFonts w:ascii="Roboto" w:hAnsi="Roboto"/>
          <w:color w:val="auto"/>
          <w:spacing w:val="-10"/>
          <w:w w:val="110"/>
          <w:szCs w:val="22"/>
        </w:rPr>
        <w:t xml:space="preserve"> </w:t>
      </w:r>
      <w:r w:rsidRPr="005F69F2">
        <w:rPr>
          <w:rFonts w:ascii="Roboto" w:hAnsi="Roboto"/>
          <w:color w:val="auto"/>
          <w:w w:val="110"/>
          <w:szCs w:val="22"/>
        </w:rPr>
        <w:t>characteristic</w:t>
      </w:r>
      <w:r w:rsidRPr="005F69F2">
        <w:rPr>
          <w:rFonts w:ascii="Roboto" w:hAnsi="Roboto"/>
          <w:color w:val="auto"/>
          <w:spacing w:val="-10"/>
          <w:w w:val="110"/>
          <w:szCs w:val="22"/>
        </w:rPr>
        <w:t xml:space="preserve"> </w:t>
      </w:r>
      <w:r w:rsidRPr="005F69F2">
        <w:rPr>
          <w:rFonts w:ascii="Roboto" w:hAnsi="Roboto"/>
          <w:color w:val="auto"/>
          <w:w w:val="110"/>
          <w:szCs w:val="22"/>
        </w:rPr>
        <w:t>are</w:t>
      </w:r>
      <w:r w:rsidRPr="005F69F2">
        <w:rPr>
          <w:rFonts w:ascii="Roboto" w:hAnsi="Roboto"/>
          <w:color w:val="auto"/>
          <w:spacing w:val="-8"/>
          <w:w w:val="110"/>
          <w:szCs w:val="22"/>
        </w:rPr>
        <w:t xml:space="preserve"> </w:t>
      </w:r>
      <w:r w:rsidRPr="005F69F2">
        <w:rPr>
          <w:rFonts w:ascii="Roboto" w:hAnsi="Roboto"/>
          <w:color w:val="auto"/>
          <w:w w:val="110"/>
          <w:szCs w:val="22"/>
        </w:rPr>
        <w:t>impermissible</w:t>
      </w:r>
      <w:r w:rsidRPr="005F69F2">
        <w:rPr>
          <w:rFonts w:ascii="Roboto" w:hAnsi="Roboto"/>
          <w:color w:val="auto"/>
          <w:spacing w:val="-9"/>
          <w:w w:val="110"/>
          <w:szCs w:val="22"/>
        </w:rPr>
        <w:t xml:space="preserve"> </w:t>
      </w:r>
      <w:r w:rsidRPr="005F69F2">
        <w:rPr>
          <w:rFonts w:ascii="Roboto" w:hAnsi="Roboto"/>
          <w:color w:val="auto"/>
          <w:w w:val="110"/>
          <w:szCs w:val="22"/>
        </w:rPr>
        <w:t>under</w:t>
      </w:r>
      <w:r w:rsidRPr="005F69F2">
        <w:rPr>
          <w:rFonts w:ascii="Roboto" w:hAnsi="Roboto"/>
          <w:color w:val="auto"/>
          <w:spacing w:val="-10"/>
          <w:w w:val="110"/>
          <w:szCs w:val="22"/>
        </w:rPr>
        <w:t xml:space="preserve"> </w:t>
      </w:r>
      <w:r w:rsidRPr="005F69F2">
        <w:rPr>
          <w:rFonts w:ascii="Roboto" w:hAnsi="Roboto"/>
          <w:color w:val="auto"/>
          <w:w w:val="110"/>
          <w:szCs w:val="22"/>
        </w:rPr>
        <w:t>FEHA</w:t>
      </w:r>
      <w:r w:rsidRPr="005F69F2">
        <w:rPr>
          <w:rFonts w:ascii="Roboto" w:hAnsi="Roboto"/>
          <w:color w:val="auto"/>
          <w:spacing w:val="-9"/>
          <w:w w:val="110"/>
          <w:szCs w:val="22"/>
        </w:rPr>
        <w:t xml:space="preserve"> </w:t>
      </w:r>
      <w:r w:rsidRPr="005F69F2">
        <w:rPr>
          <w:rFonts w:ascii="Roboto" w:hAnsi="Roboto"/>
          <w:color w:val="auto"/>
          <w:w w:val="110"/>
          <w:szCs w:val="22"/>
        </w:rPr>
        <w:t>unless</w:t>
      </w:r>
      <w:r w:rsidRPr="005F69F2">
        <w:rPr>
          <w:rFonts w:ascii="Roboto" w:hAnsi="Roboto"/>
          <w:color w:val="auto"/>
          <w:spacing w:val="-7"/>
          <w:w w:val="110"/>
          <w:szCs w:val="22"/>
        </w:rPr>
        <w:t xml:space="preserve"> </w:t>
      </w:r>
      <w:r w:rsidRPr="005F69F2">
        <w:rPr>
          <w:rFonts w:ascii="Roboto" w:hAnsi="Roboto"/>
          <w:color w:val="auto"/>
          <w:w w:val="110"/>
          <w:szCs w:val="22"/>
        </w:rPr>
        <w:t>the</w:t>
      </w:r>
      <w:r w:rsidRPr="005F69F2">
        <w:rPr>
          <w:rFonts w:ascii="Roboto" w:hAnsi="Roboto"/>
          <w:color w:val="auto"/>
          <w:spacing w:val="-7"/>
          <w:w w:val="110"/>
          <w:szCs w:val="22"/>
        </w:rPr>
        <w:t xml:space="preserve"> </w:t>
      </w:r>
      <w:r w:rsidRPr="005F69F2">
        <w:rPr>
          <w:rFonts w:ascii="Roboto" w:hAnsi="Roboto"/>
          <w:color w:val="auto"/>
          <w:w w:val="110"/>
          <w:szCs w:val="22"/>
        </w:rPr>
        <w:t>employer</w:t>
      </w:r>
      <w:r w:rsidRPr="005F69F2">
        <w:rPr>
          <w:rFonts w:ascii="Roboto" w:hAnsi="Roboto"/>
          <w:color w:val="auto"/>
          <w:spacing w:val="-8"/>
          <w:w w:val="110"/>
          <w:szCs w:val="22"/>
        </w:rPr>
        <w:t xml:space="preserve"> </w:t>
      </w:r>
      <w:r w:rsidRPr="005F69F2">
        <w:rPr>
          <w:rFonts w:ascii="Roboto" w:hAnsi="Roboto"/>
          <w:color w:val="auto"/>
          <w:w w:val="110"/>
          <w:szCs w:val="22"/>
        </w:rPr>
        <w:t>or</w:t>
      </w:r>
      <w:r w:rsidRPr="005F69F2">
        <w:rPr>
          <w:rFonts w:ascii="Roboto" w:hAnsi="Roboto"/>
          <w:color w:val="auto"/>
          <w:spacing w:val="-10"/>
          <w:w w:val="110"/>
          <w:szCs w:val="22"/>
        </w:rPr>
        <w:t xml:space="preserve"> </w:t>
      </w:r>
      <w:r w:rsidRPr="005F69F2">
        <w:rPr>
          <w:rFonts w:ascii="Roboto" w:hAnsi="Roboto"/>
          <w:color w:val="auto"/>
          <w:w w:val="110"/>
          <w:szCs w:val="22"/>
        </w:rPr>
        <w:t>covered</w:t>
      </w:r>
      <w:r w:rsidRPr="005F69F2">
        <w:rPr>
          <w:rFonts w:ascii="Roboto" w:hAnsi="Roboto"/>
          <w:color w:val="auto"/>
          <w:spacing w:val="-7"/>
          <w:w w:val="110"/>
          <w:szCs w:val="22"/>
        </w:rPr>
        <w:t xml:space="preserve"> </w:t>
      </w:r>
      <w:r w:rsidRPr="005F69F2">
        <w:rPr>
          <w:rFonts w:ascii="Roboto" w:hAnsi="Roboto"/>
          <w:color w:val="auto"/>
          <w:w w:val="110"/>
          <w:szCs w:val="22"/>
        </w:rPr>
        <w:t>entity</w:t>
      </w:r>
      <w:r w:rsidRPr="005F69F2">
        <w:rPr>
          <w:rFonts w:ascii="Roboto" w:hAnsi="Roboto"/>
          <w:color w:val="auto"/>
          <w:spacing w:val="-7"/>
          <w:w w:val="110"/>
          <w:szCs w:val="22"/>
        </w:rPr>
        <w:t xml:space="preserve"> </w:t>
      </w:r>
      <w:r w:rsidRPr="005F69F2">
        <w:rPr>
          <w:rFonts w:ascii="Roboto" w:hAnsi="Roboto"/>
          <w:color w:val="auto"/>
          <w:w w:val="110"/>
          <w:szCs w:val="22"/>
        </w:rPr>
        <w:t>can</w:t>
      </w:r>
      <w:r w:rsidRPr="005F69F2">
        <w:rPr>
          <w:rFonts w:ascii="Roboto" w:hAnsi="Roboto"/>
          <w:color w:val="auto"/>
          <w:spacing w:val="-9"/>
          <w:w w:val="110"/>
          <w:szCs w:val="22"/>
        </w:rPr>
        <w:t xml:space="preserve"> </w:t>
      </w:r>
      <w:r w:rsidRPr="005F69F2">
        <w:rPr>
          <w:rFonts w:ascii="Roboto" w:hAnsi="Roboto"/>
          <w:color w:val="auto"/>
          <w:w w:val="110"/>
          <w:szCs w:val="22"/>
        </w:rPr>
        <w:t>show</w:t>
      </w:r>
      <w:r w:rsidRPr="005F69F2">
        <w:rPr>
          <w:rFonts w:ascii="Roboto" w:hAnsi="Roboto"/>
          <w:color w:val="auto"/>
          <w:spacing w:val="-11"/>
          <w:w w:val="110"/>
          <w:szCs w:val="22"/>
        </w:rPr>
        <w:t xml:space="preserve"> </w:t>
      </w:r>
      <w:r w:rsidRPr="005F69F2">
        <w:rPr>
          <w:rFonts w:ascii="Roboto" w:hAnsi="Roboto"/>
          <w:color w:val="auto"/>
          <w:w w:val="110"/>
          <w:szCs w:val="22"/>
        </w:rPr>
        <w:t>that</w:t>
      </w:r>
      <w:r w:rsidRPr="005F69F2">
        <w:rPr>
          <w:rFonts w:ascii="Roboto" w:hAnsi="Roboto"/>
          <w:color w:val="auto"/>
          <w:spacing w:val="-11"/>
          <w:w w:val="110"/>
          <w:szCs w:val="22"/>
        </w:rPr>
        <w:t xml:space="preserve"> </w:t>
      </w:r>
      <w:r w:rsidRPr="005F69F2">
        <w:rPr>
          <w:rFonts w:ascii="Roboto" w:hAnsi="Roboto"/>
          <w:color w:val="auto"/>
          <w:w w:val="110"/>
          <w:szCs w:val="22"/>
        </w:rPr>
        <w:t>the selectin</w:t>
      </w:r>
      <w:r w:rsidRPr="005F69F2">
        <w:rPr>
          <w:rFonts w:ascii="Roboto" w:hAnsi="Roboto"/>
          <w:color w:val="auto"/>
          <w:spacing w:val="-2"/>
          <w:w w:val="110"/>
          <w:szCs w:val="22"/>
        </w:rPr>
        <w:t xml:space="preserve"> </w:t>
      </w:r>
      <w:r w:rsidRPr="005F69F2">
        <w:rPr>
          <w:rFonts w:ascii="Roboto" w:hAnsi="Roboto"/>
          <w:color w:val="auto"/>
          <w:w w:val="110"/>
          <w:szCs w:val="22"/>
        </w:rPr>
        <w:t>practice</w:t>
      </w:r>
      <w:r w:rsidRPr="005F69F2">
        <w:rPr>
          <w:rFonts w:ascii="Roboto" w:hAnsi="Roboto"/>
          <w:color w:val="auto"/>
          <w:spacing w:val="-2"/>
          <w:w w:val="110"/>
          <w:szCs w:val="22"/>
        </w:rPr>
        <w:t xml:space="preserve"> </w:t>
      </w:r>
      <w:r w:rsidRPr="005F69F2">
        <w:rPr>
          <w:rFonts w:ascii="Roboto" w:hAnsi="Roboto"/>
          <w:color w:val="auto"/>
          <w:w w:val="110"/>
          <w:szCs w:val="22"/>
        </w:rPr>
        <w:t>is</w:t>
      </w:r>
      <w:r w:rsidRPr="005F69F2">
        <w:rPr>
          <w:rFonts w:ascii="Roboto" w:hAnsi="Roboto"/>
          <w:color w:val="auto"/>
          <w:spacing w:val="-1"/>
          <w:w w:val="110"/>
          <w:szCs w:val="22"/>
        </w:rPr>
        <w:t xml:space="preserve"> </w:t>
      </w:r>
      <w:r w:rsidRPr="005F69F2">
        <w:rPr>
          <w:rFonts w:ascii="Roboto" w:hAnsi="Roboto"/>
          <w:color w:val="auto"/>
          <w:w w:val="110"/>
          <w:szCs w:val="22"/>
        </w:rPr>
        <w:t>“job-related and consistent</w:t>
      </w:r>
      <w:r w:rsidRPr="005F69F2">
        <w:rPr>
          <w:rFonts w:ascii="Roboto" w:hAnsi="Roboto"/>
          <w:color w:val="auto"/>
          <w:spacing w:val="-2"/>
          <w:w w:val="110"/>
          <w:szCs w:val="22"/>
        </w:rPr>
        <w:t xml:space="preserve"> </w:t>
      </w:r>
      <w:r w:rsidRPr="005F69F2">
        <w:rPr>
          <w:rFonts w:ascii="Roboto" w:hAnsi="Roboto"/>
          <w:color w:val="auto"/>
          <w:w w:val="110"/>
          <w:szCs w:val="22"/>
        </w:rPr>
        <w:t>with business</w:t>
      </w:r>
      <w:r w:rsidRPr="005F69F2">
        <w:rPr>
          <w:rFonts w:ascii="Roboto" w:hAnsi="Roboto"/>
          <w:color w:val="auto"/>
          <w:spacing w:val="-1"/>
          <w:w w:val="110"/>
          <w:szCs w:val="22"/>
        </w:rPr>
        <w:t xml:space="preserve"> </w:t>
      </w:r>
      <w:r w:rsidRPr="005F69F2">
        <w:rPr>
          <w:rFonts w:ascii="Roboto" w:hAnsi="Roboto"/>
          <w:color w:val="auto"/>
          <w:w w:val="110"/>
          <w:szCs w:val="22"/>
        </w:rPr>
        <w:t>necessity.”</w:t>
      </w:r>
      <w:r w:rsidRPr="005F69F2">
        <w:rPr>
          <w:rFonts w:ascii="Roboto" w:hAnsi="Roboto"/>
          <w:color w:val="auto"/>
          <w:spacing w:val="-2"/>
          <w:w w:val="110"/>
          <w:szCs w:val="22"/>
        </w:rPr>
        <w:t xml:space="preserve"> </w:t>
      </w:r>
      <w:r w:rsidRPr="005F69F2">
        <w:rPr>
          <w:rFonts w:ascii="Roboto" w:hAnsi="Roboto"/>
          <w:color w:val="auto"/>
          <w:w w:val="120"/>
          <w:szCs w:val="22"/>
        </w:rPr>
        <w:t>§</w:t>
      </w:r>
      <w:r w:rsidRPr="005F69F2">
        <w:rPr>
          <w:rFonts w:ascii="Roboto" w:hAnsi="Roboto"/>
          <w:color w:val="auto"/>
          <w:spacing w:val="-8"/>
          <w:w w:val="120"/>
          <w:szCs w:val="22"/>
        </w:rPr>
        <w:t xml:space="preserve"> </w:t>
      </w:r>
      <w:r w:rsidRPr="005F69F2">
        <w:rPr>
          <w:rFonts w:ascii="Roboto" w:hAnsi="Roboto"/>
          <w:color w:val="auto"/>
          <w:w w:val="110"/>
          <w:szCs w:val="22"/>
        </w:rPr>
        <w:t>11017(e).</w:t>
      </w:r>
      <w:r w:rsidRPr="005F69F2">
        <w:rPr>
          <w:rFonts w:ascii="Roboto" w:hAnsi="Roboto"/>
          <w:color w:val="auto"/>
          <w:spacing w:val="-2"/>
          <w:w w:val="110"/>
          <w:szCs w:val="22"/>
        </w:rPr>
        <w:t xml:space="preserve"> </w:t>
      </w:r>
      <w:r w:rsidRPr="005F69F2">
        <w:rPr>
          <w:rFonts w:ascii="Roboto" w:hAnsi="Roboto"/>
          <w:color w:val="auto"/>
          <w:w w:val="110"/>
          <w:szCs w:val="22"/>
        </w:rPr>
        <w:t>Thus, as with</w:t>
      </w:r>
      <w:r w:rsidRPr="005F69F2">
        <w:rPr>
          <w:rFonts w:ascii="Roboto" w:hAnsi="Roboto"/>
          <w:color w:val="auto"/>
          <w:spacing w:val="-1"/>
          <w:w w:val="110"/>
          <w:szCs w:val="22"/>
        </w:rPr>
        <w:t xml:space="preserve"> </w:t>
      </w:r>
      <w:r w:rsidRPr="005F69F2">
        <w:rPr>
          <w:rFonts w:ascii="Roboto" w:hAnsi="Roboto"/>
          <w:color w:val="auto"/>
          <w:w w:val="110"/>
          <w:szCs w:val="22"/>
        </w:rPr>
        <w:t>other</w:t>
      </w:r>
      <w:r w:rsidRPr="005F69F2">
        <w:rPr>
          <w:rFonts w:ascii="Roboto" w:hAnsi="Roboto"/>
          <w:color w:val="auto"/>
          <w:spacing w:val="-2"/>
          <w:w w:val="110"/>
          <w:szCs w:val="22"/>
        </w:rPr>
        <w:t xml:space="preserve"> </w:t>
      </w:r>
      <w:r w:rsidRPr="005F69F2">
        <w:rPr>
          <w:rFonts w:ascii="Roboto" w:hAnsi="Roboto"/>
          <w:color w:val="auto"/>
          <w:w w:val="110"/>
          <w:szCs w:val="22"/>
        </w:rPr>
        <w:t>selection criteria used in</w:t>
      </w:r>
      <w:r w:rsidRPr="005F69F2">
        <w:rPr>
          <w:rFonts w:ascii="Roboto" w:hAnsi="Roboto"/>
          <w:color w:val="auto"/>
          <w:spacing w:val="-2"/>
          <w:w w:val="110"/>
          <w:szCs w:val="22"/>
        </w:rPr>
        <w:t xml:space="preserve"> </w:t>
      </w:r>
      <w:r w:rsidRPr="005F69F2">
        <w:rPr>
          <w:rFonts w:ascii="Roboto" w:hAnsi="Roboto"/>
          <w:color w:val="auto"/>
          <w:w w:val="110"/>
          <w:szCs w:val="22"/>
        </w:rPr>
        <w:t>making</w:t>
      </w:r>
      <w:r w:rsidRPr="005F69F2">
        <w:rPr>
          <w:rFonts w:ascii="Roboto" w:hAnsi="Roboto"/>
          <w:color w:val="auto"/>
          <w:spacing w:val="-1"/>
          <w:w w:val="110"/>
          <w:szCs w:val="22"/>
        </w:rPr>
        <w:t xml:space="preserve"> </w:t>
      </w:r>
      <w:r w:rsidRPr="005F69F2">
        <w:rPr>
          <w:rFonts w:ascii="Roboto" w:hAnsi="Roboto"/>
          <w:color w:val="auto"/>
          <w:w w:val="110"/>
          <w:szCs w:val="22"/>
        </w:rPr>
        <w:t>employment decisions,</w:t>
      </w:r>
      <w:r w:rsidRPr="005F69F2">
        <w:rPr>
          <w:rFonts w:ascii="Roboto" w:hAnsi="Roboto"/>
          <w:color w:val="auto"/>
          <w:spacing w:val="-2"/>
          <w:w w:val="110"/>
          <w:szCs w:val="22"/>
        </w:rPr>
        <w:t xml:space="preserve"> </w:t>
      </w:r>
      <w:r w:rsidRPr="005F69F2">
        <w:rPr>
          <w:rFonts w:ascii="Roboto" w:hAnsi="Roboto"/>
          <w:color w:val="auto"/>
          <w:w w:val="110"/>
          <w:szCs w:val="22"/>
        </w:rPr>
        <w:t>even if an employer does</w:t>
      </w:r>
      <w:r w:rsidRPr="005F69F2">
        <w:rPr>
          <w:rFonts w:ascii="Roboto" w:hAnsi="Roboto"/>
          <w:color w:val="auto"/>
          <w:spacing w:val="-1"/>
          <w:w w:val="110"/>
          <w:szCs w:val="22"/>
        </w:rPr>
        <w:t xml:space="preserve"> </w:t>
      </w:r>
      <w:r w:rsidRPr="005F69F2">
        <w:rPr>
          <w:rFonts w:ascii="Roboto" w:hAnsi="Roboto"/>
          <w:color w:val="auto"/>
          <w:w w:val="110"/>
          <w:szCs w:val="22"/>
        </w:rPr>
        <w:t>not intentionally</w:t>
      </w:r>
      <w:r w:rsidRPr="005F69F2">
        <w:rPr>
          <w:rFonts w:ascii="Roboto" w:hAnsi="Roboto"/>
          <w:color w:val="auto"/>
          <w:spacing w:val="-1"/>
          <w:w w:val="110"/>
          <w:szCs w:val="22"/>
        </w:rPr>
        <w:t xml:space="preserve"> </w:t>
      </w:r>
      <w:r w:rsidRPr="005F69F2">
        <w:rPr>
          <w:rFonts w:ascii="Roboto" w:hAnsi="Roboto"/>
          <w:color w:val="auto"/>
          <w:w w:val="110"/>
          <w:szCs w:val="22"/>
        </w:rPr>
        <w:t>use an</w:t>
      </w:r>
      <w:r w:rsidRPr="005F69F2">
        <w:rPr>
          <w:rFonts w:ascii="Roboto" w:hAnsi="Roboto"/>
          <w:color w:val="auto"/>
          <w:spacing w:val="-2"/>
          <w:w w:val="110"/>
          <w:szCs w:val="22"/>
        </w:rPr>
        <w:t xml:space="preserve"> </w:t>
      </w:r>
      <w:r w:rsidRPr="005F69F2">
        <w:rPr>
          <w:rFonts w:ascii="Roboto" w:hAnsi="Roboto"/>
          <w:color w:val="auto"/>
          <w:w w:val="110"/>
          <w:szCs w:val="22"/>
        </w:rPr>
        <w:t>ADS (including AI)</w:t>
      </w:r>
      <w:r w:rsidRPr="005F69F2">
        <w:rPr>
          <w:rFonts w:ascii="Roboto" w:hAnsi="Roboto"/>
          <w:color w:val="auto"/>
          <w:spacing w:val="-10"/>
          <w:w w:val="110"/>
          <w:szCs w:val="22"/>
        </w:rPr>
        <w:t xml:space="preserve"> </w:t>
      </w:r>
      <w:r w:rsidRPr="005F69F2">
        <w:rPr>
          <w:rFonts w:ascii="Roboto" w:hAnsi="Roboto"/>
          <w:color w:val="auto"/>
          <w:w w:val="110"/>
          <w:szCs w:val="22"/>
        </w:rPr>
        <w:t>to</w:t>
      </w:r>
      <w:r w:rsidRPr="005F69F2">
        <w:rPr>
          <w:rFonts w:ascii="Roboto" w:hAnsi="Roboto"/>
          <w:color w:val="auto"/>
          <w:spacing w:val="-11"/>
          <w:w w:val="110"/>
          <w:szCs w:val="22"/>
        </w:rPr>
        <w:t xml:space="preserve"> </w:t>
      </w:r>
      <w:r w:rsidRPr="005F69F2">
        <w:rPr>
          <w:rFonts w:ascii="Roboto" w:hAnsi="Roboto"/>
          <w:color w:val="auto"/>
          <w:w w:val="110"/>
          <w:szCs w:val="22"/>
        </w:rPr>
        <w:t>discriminate</w:t>
      </w:r>
      <w:r w:rsidRPr="005F69F2">
        <w:rPr>
          <w:rFonts w:ascii="Roboto" w:hAnsi="Roboto"/>
          <w:color w:val="auto"/>
          <w:spacing w:val="-11"/>
          <w:w w:val="110"/>
          <w:szCs w:val="22"/>
        </w:rPr>
        <w:t xml:space="preserve"> </w:t>
      </w:r>
      <w:r w:rsidRPr="005F69F2">
        <w:rPr>
          <w:rFonts w:ascii="Roboto" w:hAnsi="Roboto"/>
          <w:color w:val="auto"/>
          <w:w w:val="110"/>
          <w:szCs w:val="22"/>
        </w:rPr>
        <w:t>among</w:t>
      </w:r>
      <w:r w:rsidRPr="005F69F2">
        <w:rPr>
          <w:rFonts w:ascii="Roboto" w:hAnsi="Roboto"/>
          <w:color w:val="auto"/>
          <w:spacing w:val="-9"/>
          <w:w w:val="110"/>
          <w:szCs w:val="22"/>
        </w:rPr>
        <w:t xml:space="preserve"> </w:t>
      </w:r>
      <w:r w:rsidRPr="005F69F2">
        <w:rPr>
          <w:rFonts w:ascii="Roboto" w:hAnsi="Roboto"/>
          <w:color w:val="auto"/>
          <w:w w:val="110"/>
          <w:szCs w:val="22"/>
        </w:rPr>
        <w:t>applicants</w:t>
      </w:r>
      <w:r w:rsidRPr="005F69F2">
        <w:rPr>
          <w:rFonts w:ascii="Roboto" w:hAnsi="Roboto"/>
          <w:color w:val="auto"/>
          <w:spacing w:val="-11"/>
          <w:w w:val="110"/>
          <w:szCs w:val="22"/>
        </w:rPr>
        <w:t xml:space="preserve"> </w:t>
      </w:r>
      <w:r w:rsidRPr="005F69F2">
        <w:rPr>
          <w:rFonts w:ascii="Roboto" w:hAnsi="Roboto"/>
          <w:color w:val="auto"/>
          <w:w w:val="110"/>
          <w:szCs w:val="22"/>
        </w:rPr>
        <w:t>or</w:t>
      </w:r>
      <w:r w:rsidRPr="005F69F2">
        <w:rPr>
          <w:rFonts w:ascii="Roboto" w:hAnsi="Roboto"/>
          <w:color w:val="auto"/>
          <w:spacing w:val="-10"/>
          <w:w w:val="110"/>
          <w:szCs w:val="22"/>
        </w:rPr>
        <w:t xml:space="preserve"> </w:t>
      </w:r>
      <w:r w:rsidRPr="005F69F2">
        <w:rPr>
          <w:rFonts w:ascii="Roboto" w:hAnsi="Roboto"/>
          <w:color w:val="auto"/>
          <w:w w:val="110"/>
          <w:szCs w:val="22"/>
        </w:rPr>
        <w:t>employees,</w:t>
      </w:r>
      <w:r w:rsidRPr="005F69F2">
        <w:rPr>
          <w:rFonts w:ascii="Roboto" w:hAnsi="Roboto"/>
          <w:color w:val="auto"/>
          <w:spacing w:val="-10"/>
          <w:w w:val="110"/>
          <w:szCs w:val="22"/>
        </w:rPr>
        <w:t xml:space="preserve"> </w:t>
      </w:r>
      <w:r w:rsidRPr="005F69F2">
        <w:rPr>
          <w:rFonts w:ascii="Roboto" w:hAnsi="Roboto"/>
          <w:color w:val="auto"/>
          <w:w w:val="110"/>
          <w:szCs w:val="22"/>
        </w:rPr>
        <w:t>it</w:t>
      </w:r>
      <w:r w:rsidRPr="005F69F2">
        <w:rPr>
          <w:rFonts w:ascii="Roboto" w:hAnsi="Roboto"/>
          <w:color w:val="auto"/>
          <w:spacing w:val="-10"/>
          <w:w w:val="110"/>
          <w:szCs w:val="22"/>
        </w:rPr>
        <w:t xml:space="preserve"> </w:t>
      </w:r>
      <w:r w:rsidRPr="005F69F2">
        <w:rPr>
          <w:rFonts w:ascii="Roboto" w:hAnsi="Roboto"/>
          <w:color w:val="auto"/>
          <w:w w:val="110"/>
          <w:szCs w:val="22"/>
        </w:rPr>
        <w:t>can</w:t>
      </w:r>
      <w:r w:rsidRPr="005F69F2">
        <w:rPr>
          <w:rFonts w:ascii="Roboto" w:hAnsi="Roboto"/>
          <w:color w:val="auto"/>
          <w:spacing w:val="-12"/>
          <w:w w:val="110"/>
          <w:szCs w:val="22"/>
        </w:rPr>
        <w:t xml:space="preserve"> </w:t>
      </w:r>
      <w:r w:rsidRPr="005F69F2">
        <w:rPr>
          <w:rFonts w:ascii="Roboto" w:hAnsi="Roboto"/>
          <w:color w:val="auto"/>
          <w:w w:val="110"/>
          <w:szCs w:val="22"/>
        </w:rPr>
        <w:t>be</w:t>
      </w:r>
      <w:r w:rsidRPr="005F69F2">
        <w:rPr>
          <w:rFonts w:ascii="Roboto" w:hAnsi="Roboto"/>
          <w:color w:val="auto"/>
          <w:spacing w:val="-9"/>
          <w:w w:val="110"/>
          <w:szCs w:val="22"/>
        </w:rPr>
        <w:t xml:space="preserve"> </w:t>
      </w:r>
      <w:r w:rsidRPr="005F69F2">
        <w:rPr>
          <w:rFonts w:ascii="Roboto" w:hAnsi="Roboto"/>
          <w:color w:val="auto"/>
          <w:w w:val="110"/>
          <w:szCs w:val="22"/>
        </w:rPr>
        <w:t>liable</w:t>
      </w:r>
      <w:r w:rsidRPr="005F69F2">
        <w:rPr>
          <w:rFonts w:ascii="Roboto" w:hAnsi="Roboto"/>
          <w:color w:val="auto"/>
          <w:spacing w:val="-9"/>
          <w:w w:val="110"/>
          <w:szCs w:val="22"/>
        </w:rPr>
        <w:t xml:space="preserve"> </w:t>
      </w:r>
      <w:r w:rsidRPr="005F69F2">
        <w:rPr>
          <w:rFonts w:ascii="Roboto" w:hAnsi="Roboto"/>
          <w:color w:val="auto"/>
          <w:w w:val="110"/>
          <w:szCs w:val="22"/>
        </w:rPr>
        <w:t>for</w:t>
      </w:r>
      <w:r w:rsidRPr="005F69F2">
        <w:rPr>
          <w:rFonts w:ascii="Roboto" w:hAnsi="Roboto"/>
          <w:color w:val="auto"/>
          <w:spacing w:val="-12"/>
          <w:w w:val="110"/>
          <w:szCs w:val="22"/>
        </w:rPr>
        <w:t xml:space="preserve"> </w:t>
      </w:r>
      <w:r w:rsidRPr="005F69F2">
        <w:rPr>
          <w:rFonts w:ascii="Roboto" w:hAnsi="Roboto"/>
          <w:color w:val="auto"/>
          <w:w w:val="110"/>
          <w:szCs w:val="22"/>
        </w:rPr>
        <w:t>violating</w:t>
      </w:r>
      <w:r w:rsidRPr="005F69F2">
        <w:rPr>
          <w:rFonts w:ascii="Roboto" w:hAnsi="Roboto"/>
          <w:color w:val="auto"/>
          <w:spacing w:val="-9"/>
          <w:w w:val="110"/>
          <w:szCs w:val="22"/>
        </w:rPr>
        <w:t xml:space="preserve"> </w:t>
      </w:r>
      <w:r w:rsidRPr="005F69F2">
        <w:rPr>
          <w:rFonts w:ascii="Roboto" w:hAnsi="Roboto"/>
          <w:color w:val="auto"/>
          <w:w w:val="110"/>
          <w:szCs w:val="22"/>
        </w:rPr>
        <w:t>FEHA</w:t>
      </w:r>
      <w:r w:rsidRPr="005F69F2">
        <w:rPr>
          <w:rFonts w:ascii="Roboto" w:hAnsi="Roboto"/>
          <w:color w:val="auto"/>
          <w:spacing w:val="-10"/>
          <w:w w:val="110"/>
          <w:szCs w:val="22"/>
        </w:rPr>
        <w:t xml:space="preserve"> </w:t>
      </w:r>
      <w:r w:rsidRPr="005F69F2">
        <w:rPr>
          <w:rFonts w:ascii="Roboto" w:hAnsi="Roboto"/>
          <w:color w:val="auto"/>
          <w:w w:val="110"/>
          <w:szCs w:val="22"/>
        </w:rPr>
        <w:t>if</w:t>
      </w:r>
      <w:r w:rsidRPr="005F69F2">
        <w:rPr>
          <w:rFonts w:ascii="Roboto" w:hAnsi="Roboto"/>
          <w:color w:val="auto"/>
          <w:spacing w:val="-10"/>
          <w:w w:val="110"/>
          <w:szCs w:val="22"/>
        </w:rPr>
        <w:t xml:space="preserve"> </w:t>
      </w:r>
      <w:r w:rsidRPr="005F69F2">
        <w:rPr>
          <w:rFonts w:ascii="Roboto" w:hAnsi="Roboto"/>
          <w:color w:val="auto"/>
          <w:w w:val="110"/>
          <w:szCs w:val="22"/>
        </w:rPr>
        <w:t>the</w:t>
      </w:r>
      <w:r w:rsidRPr="005F69F2">
        <w:rPr>
          <w:rFonts w:ascii="Roboto" w:hAnsi="Roboto"/>
          <w:color w:val="auto"/>
          <w:spacing w:val="-12"/>
          <w:w w:val="110"/>
          <w:szCs w:val="22"/>
        </w:rPr>
        <w:t xml:space="preserve"> </w:t>
      </w:r>
      <w:r w:rsidRPr="005F69F2">
        <w:rPr>
          <w:rFonts w:ascii="Roboto" w:hAnsi="Roboto"/>
          <w:color w:val="auto"/>
          <w:w w:val="110"/>
          <w:szCs w:val="22"/>
        </w:rPr>
        <w:t>use</w:t>
      </w:r>
      <w:r w:rsidRPr="005F69F2">
        <w:rPr>
          <w:rFonts w:ascii="Roboto" w:hAnsi="Roboto"/>
          <w:color w:val="auto"/>
          <w:spacing w:val="-11"/>
          <w:w w:val="110"/>
          <w:szCs w:val="22"/>
        </w:rPr>
        <w:t xml:space="preserve"> </w:t>
      </w:r>
      <w:r w:rsidRPr="005F69F2">
        <w:rPr>
          <w:rFonts w:ascii="Roboto" w:hAnsi="Roboto"/>
          <w:color w:val="auto"/>
          <w:w w:val="110"/>
          <w:szCs w:val="22"/>
        </w:rPr>
        <w:t>of</w:t>
      </w:r>
      <w:r w:rsidRPr="005F69F2">
        <w:rPr>
          <w:rFonts w:ascii="Roboto" w:hAnsi="Roboto"/>
          <w:color w:val="auto"/>
          <w:spacing w:val="-10"/>
          <w:w w:val="110"/>
          <w:szCs w:val="22"/>
        </w:rPr>
        <w:t xml:space="preserve"> </w:t>
      </w:r>
      <w:r w:rsidRPr="005F69F2">
        <w:rPr>
          <w:rFonts w:ascii="Roboto" w:hAnsi="Roboto"/>
          <w:color w:val="auto"/>
          <w:w w:val="110"/>
          <w:szCs w:val="22"/>
        </w:rPr>
        <w:t>the</w:t>
      </w:r>
      <w:r w:rsidRPr="005F69F2">
        <w:rPr>
          <w:rFonts w:ascii="Roboto" w:hAnsi="Roboto"/>
          <w:color w:val="auto"/>
          <w:spacing w:val="-9"/>
          <w:w w:val="110"/>
          <w:szCs w:val="22"/>
        </w:rPr>
        <w:t xml:space="preserve"> </w:t>
      </w:r>
      <w:r w:rsidRPr="005F69F2">
        <w:rPr>
          <w:rFonts w:ascii="Roboto" w:hAnsi="Roboto"/>
          <w:color w:val="auto"/>
          <w:w w:val="110"/>
          <w:szCs w:val="22"/>
        </w:rPr>
        <w:t>ADS</w:t>
      </w:r>
      <w:r w:rsidRPr="005F69F2">
        <w:rPr>
          <w:rFonts w:ascii="Roboto" w:hAnsi="Roboto"/>
          <w:color w:val="auto"/>
          <w:spacing w:val="-9"/>
          <w:w w:val="110"/>
          <w:szCs w:val="22"/>
        </w:rPr>
        <w:t xml:space="preserve"> </w:t>
      </w:r>
      <w:r w:rsidRPr="005F69F2">
        <w:rPr>
          <w:rFonts w:ascii="Roboto" w:hAnsi="Roboto"/>
          <w:color w:val="auto"/>
          <w:w w:val="110"/>
          <w:szCs w:val="22"/>
        </w:rPr>
        <w:t>creates disparate impact.</w:t>
      </w:r>
    </w:p>
    <w:p w14:paraId="2B1E542D" w14:textId="77777777" w:rsidR="00A85628" w:rsidRPr="005F69F2" w:rsidRDefault="00A85628" w:rsidP="00A85628">
      <w:pPr>
        <w:pStyle w:val="BodyText"/>
        <w:spacing w:line="249" w:lineRule="auto"/>
        <w:ind w:right="-180"/>
        <w:jc w:val="left"/>
        <w:rPr>
          <w:rFonts w:ascii="Roboto" w:hAnsi="Roboto"/>
          <w:color w:val="auto"/>
          <w:szCs w:val="22"/>
        </w:rPr>
      </w:pPr>
      <w:r w:rsidRPr="005F69F2">
        <w:rPr>
          <w:rFonts w:ascii="Roboto" w:hAnsi="Roboto"/>
          <w:color w:val="auto"/>
          <w:w w:val="110"/>
          <w:szCs w:val="22"/>
        </w:rPr>
        <w:t>The</w:t>
      </w:r>
      <w:r w:rsidRPr="005F69F2">
        <w:rPr>
          <w:rFonts w:ascii="Roboto" w:hAnsi="Roboto"/>
          <w:color w:val="auto"/>
          <w:spacing w:val="-4"/>
          <w:w w:val="110"/>
          <w:szCs w:val="22"/>
        </w:rPr>
        <w:t xml:space="preserve"> </w:t>
      </w:r>
      <w:r w:rsidRPr="005F69F2">
        <w:rPr>
          <w:rFonts w:ascii="Roboto" w:hAnsi="Roboto"/>
          <w:color w:val="auto"/>
          <w:w w:val="110"/>
          <w:szCs w:val="22"/>
        </w:rPr>
        <w:t>regulations</w:t>
      </w:r>
      <w:r w:rsidRPr="005F69F2">
        <w:rPr>
          <w:rFonts w:ascii="Roboto" w:hAnsi="Roboto"/>
          <w:color w:val="auto"/>
          <w:spacing w:val="-4"/>
          <w:w w:val="110"/>
          <w:szCs w:val="22"/>
        </w:rPr>
        <w:t xml:space="preserve"> </w:t>
      </w:r>
      <w:r w:rsidRPr="005F69F2">
        <w:rPr>
          <w:rFonts w:ascii="Roboto" w:hAnsi="Roboto"/>
          <w:color w:val="auto"/>
          <w:w w:val="110"/>
          <w:szCs w:val="22"/>
        </w:rPr>
        <w:t>caution</w:t>
      </w:r>
      <w:r w:rsidRPr="005F69F2">
        <w:rPr>
          <w:rFonts w:ascii="Roboto" w:hAnsi="Roboto"/>
          <w:color w:val="auto"/>
          <w:spacing w:val="-4"/>
          <w:w w:val="110"/>
          <w:szCs w:val="22"/>
        </w:rPr>
        <w:t xml:space="preserve"> </w:t>
      </w:r>
      <w:r w:rsidRPr="005F69F2">
        <w:rPr>
          <w:rFonts w:ascii="Roboto" w:hAnsi="Roboto"/>
          <w:color w:val="auto"/>
          <w:w w:val="110"/>
          <w:szCs w:val="22"/>
        </w:rPr>
        <w:t>that</w:t>
      </w:r>
      <w:r w:rsidRPr="005F69F2">
        <w:rPr>
          <w:rFonts w:ascii="Roboto" w:hAnsi="Roboto"/>
          <w:color w:val="auto"/>
          <w:spacing w:val="-5"/>
          <w:w w:val="110"/>
          <w:szCs w:val="22"/>
        </w:rPr>
        <w:t xml:space="preserve"> </w:t>
      </w:r>
      <w:r w:rsidRPr="005F69F2">
        <w:rPr>
          <w:rFonts w:ascii="Roboto" w:hAnsi="Roboto"/>
          <w:color w:val="auto"/>
          <w:w w:val="110"/>
          <w:szCs w:val="22"/>
        </w:rPr>
        <w:t>the</w:t>
      </w:r>
      <w:r w:rsidRPr="005F69F2">
        <w:rPr>
          <w:rFonts w:ascii="Roboto" w:hAnsi="Roboto"/>
          <w:color w:val="auto"/>
          <w:spacing w:val="-7"/>
          <w:w w:val="110"/>
          <w:szCs w:val="22"/>
        </w:rPr>
        <w:t xml:space="preserve"> </w:t>
      </w:r>
      <w:r w:rsidRPr="005F69F2">
        <w:rPr>
          <w:rFonts w:ascii="Roboto" w:hAnsi="Roboto"/>
          <w:color w:val="auto"/>
          <w:w w:val="110"/>
          <w:szCs w:val="22"/>
        </w:rPr>
        <w:t>use</w:t>
      </w:r>
      <w:r w:rsidRPr="005F69F2">
        <w:rPr>
          <w:rFonts w:ascii="Roboto" w:hAnsi="Roboto"/>
          <w:color w:val="auto"/>
          <w:spacing w:val="-7"/>
          <w:w w:val="110"/>
          <w:szCs w:val="22"/>
        </w:rPr>
        <w:t xml:space="preserve"> </w:t>
      </w:r>
      <w:r w:rsidRPr="005F69F2">
        <w:rPr>
          <w:rFonts w:ascii="Roboto" w:hAnsi="Roboto"/>
          <w:color w:val="auto"/>
          <w:w w:val="110"/>
          <w:szCs w:val="22"/>
        </w:rPr>
        <w:t>of</w:t>
      </w:r>
      <w:r w:rsidRPr="005F69F2">
        <w:rPr>
          <w:rFonts w:ascii="Roboto" w:hAnsi="Roboto"/>
          <w:color w:val="auto"/>
          <w:spacing w:val="-5"/>
          <w:w w:val="110"/>
          <w:szCs w:val="22"/>
        </w:rPr>
        <w:t xml:space="preserve"> </w:t>
      </w:r>
      <w:r w:rsidRPr="005F69F2">
        <w:rPr>
          <w:rFonts w:ascii="Roboto" w:hAnsi="Roboto"/>
          <w:color w:val="auto"/>
          <w:w w:val="110"/>
          <w:szCs w:val="22"/>
        </w:rPr>
        <w:t>an</w:t>
      </w:r>
      <w:r w:rsidRPr="005F69F2">
        <w:rPr>
          <w:rFonts w:ascii="Roboto" w:hAnsi="Roboto"/>
          <w:color w:val="auto"/>
          <w:spacing w:val="-7"/>
          <w:w w:val="110"/>
          <w:szCs w:val="22"/>
        </w:rPr>
        <w:t xml:space="preserve"> </w:t>
      </w:r>
      <w:r w:rsidRPr="005F69F2">
        <w:rPr>
          <w:rFonts w:ascii="Roboto" w:hAnsi="Roboto"/>
          <w:color w:val="auto"/>
          <w:w w:val="110"/>
          <w:szCs w:val="22"/>
        </w:rPr>
        <w:t>ADS</w:t>
      </w:r>
      <w:r w:rsidRPr="005F69F2">
        <w:rPr>
          <w:rFonts w:ascii="Roboto" w:hAnsi="Roboto"/>
          <w:color w:val="auto"/>
          <w:spacing w:val="-8"/>
          <w:w w:val="110"/>
          <w:szCs w:val="22"/>
        </w:rPr>
        <w:t xml:space="preserve"> </w:t>
      </w:r>
      <w:r w:rsidRPr="005F69F2">
        <w:rPr>
          <w:rFonts w:ascii="Roboto" w:hAnsi="Roboto"/>
          <w:color w:val="auto"/>
          <w:w w:val="110"/>
          <w:szCs w:val="22"/>
        </w:rPr>
        <w:t>that,</w:t>
      </w:r>
      <w:r w:rsidRPr="005F69F2">
        <w:rPr>
          <w:rFonts w:ascii="Roboto" w:hAnsi="Roboto"/>
          <w:color w:val="auto"/>
          <w:spacing w:val="-5"/>
          <w:w w:val="110"/>
          <w:szCs w:val="22"/>
        </w:rPr>
        <w:t xml:space="preserve"> </w:t>
      </w:r>
      <w:r w:rsidRPr="005F69F2">
        <w:rPr>
          <w:rFonts w:ascii="Roboto" w:hAnsi="Roboto"/>
          <w:color w:val="auto"/>
          <w:w w:val="110"/>
          <w:szCs w:val="22"/>
        </w:rPr>
        <w:t>for</w:t>
      </w:r>
      <w:r w:rsidRPr="005F69F2">
        <w:rPr>
          <w:rFonts w:ascii="Roboto" w:hAnsi="Roboto"/>
          <w:color w:val="auto"/>
          <w:spacing w:val="-8"/>
          <w:w w:val="110"/>
          <w:szCs w:val="22"/>
        </w:rPr>
        <w:t xml:space="preserve"> </w:t>
      </w:r>
      <w:r w:rsidRPr="005F69F2">
        <w:rPr>
          <w:rFonts w:ascii="Roboto" w:hAnsi="Roboto"/>
          <w:color w:val="auto"/>
          <w:w w:val="110"/>
          <w:szCs w:val="22"/>
        </w:rPr>
        <w:t>example,</w:t>
      </w:r>
      <w:r w:rsidRPr="005F69F2">
        <w:rPr>
          <w:rFonts w:ascii="Roboto" w:hAnsi="Roboto"/>
          <w:color w:val="auto"/>
          <w:spacing w:val="-8"/>
          <w:w w:val="110"/>
          <w:szCs w:val="22"/>
        </w:rPr>
        <w:t xml:space="preserve"> </w:t>
      </w:r>
      <w:r w:rsidRPr="005F69F2">
        <w:rPr>
          <w:rFonts w:ascii="Roboto" w:hAnsi="Roboto"/>
          <w:color w:val="auto"/>
          <w:w w:val="110"/>
          <w:szCs w:val="22"/>
        </w:rPr>
        <w:t>measures</w:t>
      </w:r>
      <w:r w:rsidRPr="005F69F2">
        <w:rPr>
          <w:rFonts w:ascii="Roboto" w:hAnsi="Roboto"/>
          <w:color w:val="auto"/>
          <w:spacing w:val="-4"/>
          <w:w w:val="110"/>
          <w:szCs w:val="22"/>
        </w:rPr>
        <w:t xml:space="preserve"> </w:t>
      </w:r>
      <w:r w:rsidRPr="005F69F2">
        <w:rPr>
          <w:rFonts w:ascii="Roboto" w:hAnsi="Roboto"/>
          <w:color w:val="auto"/>
          <w:w w:val="110"/>
          <w:szCs w:val="22"/>
        </w:rPr>
        <w:t>an</w:t>
      </w:r>
      <w:r w:rsidRPr="005F69F2">
        <w:rPr>
          <w:rFonts w:ascii="Roboto" w:hAnsi="Roboto"/>
          <w:color w:val="auto"/>
          <w:spacing w:val="-7"/>
          <w:w w:val="110"/>
          <w:szCs w:val="22"/>
        </w:rPr>
        <w:t xml:space="preserve"> </w:t>
      </w:r>
      <w:r w:rsidRPr="005F69F2">
        <w:rPr>
          <w:rFonts w:ascii="Roboto" w:hAnsi="Roboto"/>
          <w:color w:val="auto"/>
          <w:w w:val="110"/>
          <w:szCs w:val="22"/>
        </w:rPr>
        <w:t>applicant’s</w:t>
      </w:r>
      <w:r w:rsidRPr="005F69F2">
        <w:rPr>
          <w:rFonts w:ascii="Roboto" w:hAnsi="Roboto"/>
          <w:color w:val="auto"/>
          <w:spacing w:val="-7"/>
          <w:w w:val="110"/>
          <w:szCs w:val="22"/>
        </w:rPr>
        <w:t xml:space="preserve"> </w:t>
      </w:r>
      <w:r w:rsidRPr="005F69F2">
        <w:rPr>
          <w:rFonts w:ascii="Roboto" w:hAnsi="Roboto"/>
          <w:color w:val="auto"/>
          <w:w w:val="110"/>
          <w:szCs w:val="22"/>
        </w:rPr>
        <w:t>skill,</w:t>
      </w:r>
      <w:r w:rsidRPr="005F69F2">
        <w:rPr>
          <w:rFonts w:ascii="Roboto" w:hAnsi="Roboto"/>
          <w:color w:val="auto"/>
          <w:spacing w:val="-5"/>
          <w:w w:val="110"/>
          <w:szCs w:val="22"/>
        </w:rPr>
        <w:t xml:space="preserve"> </w:t>
      </w:r>
      <w:r w:rsidRPr="005F69F2">
        <w:rPr>
          <w:rFonts w:ascii="Roboto" w:hAnsi="Roboto"/>
          <w:color w:val="auto"/>
          <w:w w:val="110"/>
          <w:szCs w:val="22"/>
        </w:rPr>
        <w:t>dexterity,</w:t>
      </w:r>
      <w:r w:rsidRPr="005F69F2">
        <w:rPr>
          <w:rFonts w:ascii="Roboto" w:hAnsi="Roboto"/>
          <w:color w:val="auto"/>
          <w:spacing w:val="-5"/>
          <w:w w:val="110"/>
          <w:szCs w:val="22"/>
        </w:rPr>
        <w:t xml:space="preserve"> </w:t>
      </w:r>
      <w:r w:rsidRPr="005F69F2">
        <w:rPr>
          <w:rFonts w:ascii="Roboto" w:hAnsi="Roboto"/>
          <w:color w:val="auto"/>
          <w:w w:val="110"/>
          <w:szCs w:val="22"/>
        </w:rPr>
        <w:t>reaction time, and/or other</w:t>
      </w:r>
      <w:r w:rsidRPr="005F69F2">
        <w:rPr>
          <w:rFonts w:ascii="Roboto" w:hAnsi="Roboto"/>
          <w:color w:val="auto"/>
          <w:spacing w:val="-1"/>
          <w:w w:val="110"/>
          <w:szCs w:val="22"/>
        </w:rPr>
        <w:t xml:space="preserve"> </w:t>
      </w:r>
      <w:r w:rsidRPr="005F69F2">
        <w:rPr>
          <w:rFonts w:ascii="Roboto" w:hAnsi="Roboto"/>
          <w:color w:val="auto"/>
          <w:w w:val="110"/>
          <w:szCs w:val="22"/>
        </w:rPr>
        <w:t>abilities or characteristics may</w:t>
      </w:r>
      <w:r w:rsidRPr="005F69F2">
        <w:rPr>
          <w:rFonts w:ascii="Roboto" w:hAnsi="Roboto"/>
          <w:color w:val="auto"/>
          <w:spacing w:val="-1"/>
          <w:w w:val="110"/>
          <w:szCs w:val="22"/>
        </w:rPr>
        <w:t xml:space="preserve"> </w:t>
      </w:r>
      <w:r w:rsidRPr="005F69F2">
        <w:rPr>
          <w:rFonts w:ascii="Roboto" w:hAnsi="Roboto"/>
          <w:color w:val="auto"/>
          <w:w w:val="110"/>
          <w:szCs w:val="22"/>
        </w:rPr>
        <w:t>discriminate against</w:t>
      </w:r>
      <w:r w:rsidRPr="005F69F2">
        <w:rPr>
          <w:rFonts w:ascii="Roboto" w:hAnsi="Roboto"/>
          <w:color w:val="auto"/>
          <w:spacing w:val="-1"/>
          <w:w w:val="110"/>
          <w:szCs w:val="22"/>
        </w:rPr>
        <w:t xml:space="preserve"> </w:t>
      </w:r>
      <w:r w:rsidRPr="005F69F2">
        <w:rPr>
          <w:rFonts w:ascii="Roboto" w:hAnsi="Roboto"/>
          <w:color w:val="auto"/>
          <w:w w:val="110"/>
          <w:szCs w:val="22"/>
        </w:rPr>
        <w:t>individuals with certain disability or other protected</w:t>
      </w:r>
      <w:r w:rsidRPr="005F69F2">
        <w:rPr>
          <w:rFonts w:ascii="Roboto" w:hAnsi="Roboto"/>
          <w:color w:val="auto"/>
          <w:spacing w:val="-7"/>
          <w:w w:val="110"/>
          <w:szCs w:val="22"/>
        </w:rPr>
        <w:t xml:space="preserve"> </w:t>
      </w:r>
      <w:r w:rsidRPr="005F69F2">
        <w:rPr>
          <w:rFonts w:ascii="Roboto" w:hAnsi="Roboto"/>
          <w:color w:val="auto"/>
          <w:w w:val="110"/>
          <w:szCs w:val="22"/>
        </w:rPr>
        <w:t>characteristics.</w:t>
      </w:r>
      <w:r w:rsidRPr="005F69F2">
        <w:rPr>
          <w:rFonts w:ascii="Roboto" w:hAnsi="Roboto"/>
          <w:color w:val="auto"/>
          <w:spacing w:val="-5"/>
          <w:w w:val="110"/>
          <w:szCs w:val="22"/>
        </w:rPr>
        <w:t xml:space="preserve"> </w:t>
      </w:r>
      <w:r w:rsidRPr="005F69F2">
        <w:rPr>
          <w:rFonts w:ascii="Roboto" w:hAnsi="Roboto"/>
          <w:color w:val="auto"/>
          <w:w w:val="120"/>
          <w:szCs w:val="22"/>
        </w:rPr>
        <w:t>§</w:t>
      </w:r>
      <w:r w:rsidRPr="005F69F2">
        <w:rPr>
          <w:rFonts w:ascii="Roboto" w:hAnsi="Roboto"/>
          <w:color w:val="auto"/>
          <w:spacing w:val="-11"/>
          <w:w w:val="120"/>
          <w:szCs w:val="22"/>
        </w:rPr>
        <w:t xml:space="preserve"> </w:t>
      </w:r>
      <w:r w:rsidRPr="005F69F2">
        <w:rPr>
          <w:rFonts w:ascii="Roboto" w:hAnsi="Roboto"/>
          <w:color w:val="auto"/>
          <w:w w:val="110"/>
          <w:szCs w:val="22"/>
        </w:rPr>
        <w:t>11016(c)(5).</w:t>
      </w:r>
      <w:r w:rsidRPr="005F69F2">
        <w:rPr>
          <w:rFonts w:ascii="Roboto" w:hAnsi="Roboto"/>
          <w:color w:val="auto"/>
          <w:spacing w:val="-8"/>
          <w:w w:val="110"/>
          <w:szCs w:val="22"/>
        </w:rPr>
        <w:t xml:space="preserve"> </w:t>
      </w:r>
      <w:r w:rsidRPr="005F69F2">
        <w:rPr>
          <w:rFonts w:ascii="Roboto" w:hAnsi="Roboto"/>
          <w:color w:val="auto"/>
          <w:w w:val="110"/>
          <w:szCs w:val="22"/>
        </w:rPr>
        <w:t>Similarly,</w:t>
      </w:r>
      <w:r w:rsidRPr="005F69F2">
        <w:rPr>
          <w:rFonts w:ascii="Roboto" w:hAnsi="Roboto"/>
          <w:color w:val="auto"/>
          <w:spacing w:val="-7"/>
          <w:w w:val="110"/>
          <w:szCs w:val="22"/>
        </w:rPr>
        <w:t xml:space="preserve"> </w:t>
      </w:r>
      <w:r w:rsidRPr="005F69F2">
        <w:rPr>
          <w:rFonts w:ascii="Roboto" w:hAnsi="Roboto"/>
          <w:color w:val="auto"/>
          <w:w w:val="110"/>
          <w:szCs w:val="22"/>
        </w:rPr>
        <w:t>an</w:t>
      </w:r>
      <w:r w:rsidRPr="005F69F2">
        <w:rPr>
          <w:rFonts w:ascii="Roboto" w:hAnsi="Roboto"/>
          <w:color w:val="auto"/>
          <w:spacing w:val="-4"/>
          <w:w w:val="110"/>
          <w:szCs w:val="22"/>
        </w:rPr>
        <w:t xml:space="preserve"> </w:t>
      </w:r>
      <w:r w:rsidRPr="005F69F2">
        <w:rPr>
          <w:rFonts w:ascii="Roboto" w:hAnsi="Roboto"/>
          <w:color w:val="auto"/>
          <w:w w:val="110"/>
          <w:szCs w:val="22"/>
        </w:rPr>
        <w:t>ADS</w:t>
      </w:r>
      <w:r w:rsidRPr="005F69F2">
        <w:rPr>
          <w:rFonts w:ascii="Roboto" w:hAnsi="Roboto"/>
          <w:color w:val="auto"/>
          <w:spacing w:val="-4"/>
          <w:w w:val="110"/>
          <w:szCs w:val="22"/>
        </w:rPr>
        <w:t xml:space="preserve"> </w:t>
      </w:r>
      <w:r w:rsidRPr="005F69F2">
        <w:rPr>
          <w:rFonts w:ascii="Roboto" w:hAnsi="Roboto"/>
          <w:color w:val="auto"/>
          <w:w w:val="110"/>
          <w:szCs w:val="22"/>
        </w:rPr>
        <w:t>that,</w:t>
      </w:r>
      <w:r w:rsidRPr="005F69F2">
        <w:rPr>
          <w:rFonts w:ascii="Roboto" w:hAnsi="Roboto"/>
          <w:color w:val="auto"/>
          <w:spacing w:val="-5"/>
          <w:w w:val="110"/>
          <w:szCs w:val="22"/>
        </w:rPr>
        <w:t xml:space="preserve"> </w:t>
      </w:r>
      <w:r w:rsidRPr="005F69F2">
        <w:rPr>
          <w:rFonts w:ascii="Roboto" w:hAnsi="Roboto"/>
          <w:color w:val="auto"/>
          <w:w w:val="110"/>
          <w:szCs w:val="22"/>
        </w:rPr>
        <w:t>for</w:t>
      </w:r>
      <w:r w:rsidRPr="005F69F2">
        <w:rPr>
          <w:rFonts w:ascii="Roboto" w:hAnsi="Roboto"/>
          <w:color w:val="auto"/>
          <w:spacing w:val="-5"/>
          <w:w w:val="110"/>
          <w:szCs w:val="22"/>
        </w:rPr>
        <w:t xml:space="preserve"> </w:t>
      </w:r>
      <w:r w:rsidRPr="005F69F2">
        <w:rPr>
          <w:rFonts w:ascii="Roboto" w:hAnsi="Roboto"/>
          <w:color w:val="auto"/>
          <w:w w:val="110"/>
          <w:szCs w:val="22"/>
        </w:rPr>
        <w:t>example,</w:t>
      </w:r>
      <w:r w:rsidRPr="005F69F2">
        <w:rPr>
          <w:rFonts w:ascii="Roboto" w:hAnsi="Roboto"/>
          <w:color w:val="auto"/>
          <w:spacing w:val="-4"/>
          <w:w w:val="110"/>
          <w:szCs w:val="22"/>
        </w:rPr>
        <w:t xml:space="preserve"> </w:t>
      </w:r>
      <w:r w:rsidRPr="005F69F2">
        <w:rPr>
          <w:rFonts w:ascii="Roboto" w:hAnsi="Roboto"/>
          <w:color w:val="auto"/>
          <w:w w:val="110"/>
          <w:szCs w:val="22"/>
        </w:rPr>
        <w:t>analyzes</w:t>
      </w:r>
      <w:r w:rsidRPr="005F69F2">
        <w:rPr>
          <w:rFonts w:ascii="Roboto" w:hAnsi="Roboto"/>
          <w:color w:val="auto"/>
          <w:spacing w:val="-6"/>
          <w:w w:val="110"/>
          <w:szCs w:val="22"/>
        </w:rPr>
        <w:t xml:space="preserve"> </w:t>
      </w:r>
      <w:r w:rsidRPr="005F69F2">
        <w:rPr>
          <w:rFonts w:ascii="Roboto" w:hAnsi="Roboto"/>
          <w:color w:val="auto"/>
          <w:w w:val="110"/>
          <w:szCs w:val="22"/>
        </w:rPr>
        <w:t>an</w:t>
      </w:r>
      <w:r w:rsidRPr="005F69F2">
        <w:rPr>
          <w:rFonts w:ascii="Roboto" w:hAnsi="Roboto"/>
          <w:color w:val="auto"/>
          <w:spacing w:val="-4"/>
          <w:w w:val="110"/>
          <w:szCs w:val="22"/>
        </w:rPr>
        <w:t xml:space="preserve"> </w:t>
      </w:r>
      <w:r w:rsidRPr="005F69F2">
        <w:rPr>
          <w:rFonts w:ascii="Roboto" w:hAnsi="Roboto"/>
          <w:color w:val="auto"/>
          <w:w w:val="110"/>
          <w:szCs w:val="22"/>
        </w:rPr>
        <w:t>applicant’s</w:t>
      </w:r>
      <w:r w:rsidRPr="005F69F2">
        <w:rPr>
          <w:rFonts w:ascii="Roboto" w:hAnsi="Roboto"/>
          <w:color w:val="auto"/>
          <w:spacing w:val="-4"/>
          <w:w w:val="110"/>
          <w:szCs w:val="22"/>
        </w:rPr>
        <w:t xml:space="preserve"> </w:t>
      </w:r>
      <w:r w:rsidRPr="005F69F2">
        <w:rPr>
          <w:rFonts w:ascii="Roboto" w:hAnsi="Roboto"/>
          <w:color w:val="auto"/>
          <w:w w:val="110"/>
          <w:szCs w:val="22"/>
        </w:rPr>
        <w:t>tone</w:t>
      </w:r>
      <w:r w:rsidRPr="005F69F2">
        <w:rPr>
          <w:rFonts w:ascii="Roboto" w:hAnsi="Roboto"/>
          <w:color w:val="auto"/>
          <w:spacing w:val="-6"/>
          <w:w w:val="110"/>
          <w:szCs w:val="22"/>
        </w:rPr>
        <w:t xml:space="preserve"> </w:t>
      </w:r>
      <w:r w:rsidRPr="005F69F2">
        <w:rPr>
          <w:rFonts w:ascii="Roboto" w:hAnsi="Roboto"/>
          <w:color w:val="auto"/>
          <w:w w:val="110"/>
          <w:szCs w:val="22"/>
        </w:rPr>
        <w:t>of</w:t>
      </w:r>
      <w:r w:rsidRPr="005F69F2">
        <w:rPr>
          <w:rFonts w:ascii="Roboto" w:hAnsi="Roboto"/>
          <w:color w:val="auto"/>
          <w:spacing w:val="-5"/>
          <w:w w:val="110"/>
          <w:szCs w:val="22"/>
        </w:rPr>
        <w:t xml:space="preserve"> </w:t>
      </w:r>
      <w:r w:rsidRPr="005F69F2">
        <w:rPr>
          <w:rFonts w:ascii="Roboto" w:hAnsi="Roboto"/>
          <w:color w:val="auto"/>
          <w:w w:val="110"/>
          <w:szCs w:val="22"/>
        </w:rPr>
        <w:t>voice, facial</w:t>
      </w:r>
      <w:r w:rsidRPr="005F69F2">
        <w:rPr>
          <w:rFonts w:ascii="Roboto" w:hAnsi="Roboto"/>
          <w:color w:val="auto"/>
          <w:spacing w:val="-8"/>
          <w:w w:val="110"/>
          <w:szCs w:val="22"/>
        </w:rPr>
        <w:t xml:space="preserve"> </w:t>
      </w:r>
      <w:r w:rsidRPr="005F69F2">
        <w:rPr>
          <w:rFonts w:ascii="Roboto" w:hAnsi="Roboto"/>
          <w:color w:val="auto"/>
          <w:w w:val="110"/>
          <w:szCs w:val="22"/>
        </w:rPr>
        <w:t>expressions,</w:t>
      </w:r>
      <w:r w:rsidRPr="005F69F2">
        <w:rPr>
          <w:rFonts w:ascii="Roboto" w:hAnsi="Roboto"/>
          <w:color w:val="auto"/>
          <w:spacing w:val="-9"/>
          <w:w w:val="110"/>
          <w:szCs w:val="22"/>
        </w:rPr>
        <w:t xml:space="preserve"> </w:t>
      </w:r>
      <w:r w:rsidRPr="005F69F2">
        <w:rPr>
          <w:rFonts w:ascii="Roboto" w:hAnsi="Roboto"/>
          <w:color w:val="auto"/>
          <w:w w:val="110"/>
          <w:szCs w:val="22"/>
        </w:rPr>
        <w:t>or</w:t>
      </w:r>
      <w:r w:rsidRPr="005F69F2">
        <w:rPr>
          <w:rFonts w:ascii="Roboto" w:hAnsi="Roboto"/>
          <w:color w:val="auto"/>
          <w:spacing w:val="-9"/>
          <w:w w:val="110"/>
          <w:szCs w:val="22"/>
        </w:rPr>
        <w:t xml:space="preserve"> </w:t>
      </w:r>
      <w:r w:rsidRPr="005F69F2">
        <w:rPr>
          <w:rFonts w:ascii="Roboto" w:hAnsi="Roboto"/>
          <w:color w:val="auto"/>
          <w:w w:val="110"/>
          <w:szCs w:val="22"/>
        </w:rPr>
        <w:t>other</w:t>
      </w:r>
      <w:r w:rsidRPr="005F69F2">
        <w:rPr>
          <w:rFonts w:ascii="Roboto" w:hAnsi="Roboto"/>
          <w:color w:val="auto"/>
          <w:spacing w:val="-6"/>
          <w:w w:val="110"/>
          <w:szCs w:val="22"/>
        </w:rPr>
        <w:t xml:space="preserve"> </w:t>
      </w:r>
      <w:r w:rsidRPr="005F69F2">
        <w:rPr>
          <w:rFonts w:ascii="Roboto" w:hAnsi="Roboto"/>
          <w:color w:val="auto"/>
          <w:w w:val="110"/>
          <w:szCs w:val="22"/>
        </w:rPr>
        <w:t>physical</w:t>
      </w:r>
      <w:r w:rsidRPr="005F69F2">
        <w:rPr>
          <w:rFonts w:ascii="Roboto" w:hAnsi="Roboto"/>
          <w:color w:val="auto"/>
          <w:spacing w:val="-8"/>
          <w:w w:val="110"/>
          <w:szCs w:val="22"/>
        </w:rPr>
        <w:t xml:space="preserve"> </w:t>
      </w:r>
      <w:r w:rsidRPr="005F69F2">
        <w:rPr>
          <w:rFonts w:ascii="Roboto" w:hAnsi="Roboto"/>
          <w:color w:val="auto"/>
          <w:w w:val="110"/>
          <w:szCs w:val="22"/>
        </w:rPr>
        <w:t>characteristics</w:t>
      </w:r>
      <w:r w:rsidRPr="005F69F2">
        <w:rPr>
          <w:rFonts w:ascii="Roboto" w:hAnsi="Roboto"/>
          <w:color w:val="auto"/>
          <w:spacing w:val="-7"/>
          <w:w w:val="110"/>
          <w:szCs w:val="22"/>
        </w:rPr>
        <w:t xml:space="preserve"> </w:t>
      </w:r>
      <w:r w:rsidRPr="005F69F2">
        <w:rPr>
          <w:rFonts w:ascii="Roboto" w:hAnsi="Roboto"/>
          <w:color w:val="auto"/>
          <w:w w:val="110"/>
          <w:szCs w:val="22"/>
        </w:rPr>
        <w:t>or</w:t>
      </w:r>
      <w:r w:rsidRPr="005F69F2">
        <w:rPr>
          <w:rFonts w:ascii="Roboto" w:hAnsi="Roboto"/>
          <w:color w:val="auto"/>
          <w:spacing w:val="-7"/>
          <w:w w:val="110"/>
          <w:szCs w:val="22"/>
        </w:rPr>
        <w:t xml:space="preserve"> </w:t>
      </w:r>
      <w:r w:rsidRPr="005F69F2">
        <w:rPr>
          <w:rFonts w:ascii="Roboto" w:hAnsi="Roboto"/>
          <w:color w:val="auto"/>
          <w:w w:val="110"/>
          <w:szCs w:val="22"/>
        </w:rPr>
        <w:t>behavior</w:t>
      </w:r>
      <w:r w:rsidRPr="005F69F2">
        <w:rPr>
          <w:rFonts w:ascii="Roboto" w:hAnsi="Roboto"/>
          <w:color w:val="auto"/>
          <w:spacing w:val="-10"/>
          <w:w w:val="110"/>
          <w:szCs w:val="22"/>
        </w:rPr>
        <w:t xml:space="preserve"> </w:t>
      </w:r>
      <w:r w:rsidRPr="005F69F2">
        <w:rPr>
          <w:rFonts w:ascii="Roboto" w:hAnsi="Roboto"/>
          <w:color w:val="auto"/>
          <w:w w:val="110"/>
          <w:szCs w:val="22"/>
        </w:rPr>
        <w:t>may</w:t>
      </w:r>
      <w:r w:rsidRPr="005F69F2">
        <w:rPr>
          <w:rFonts w:ascii="Roboto" w:hAnsi="Roboto"/>
          <w:color w:val="auto"/>
          <w:spacing w:val="-7"/>
          <w:w w:val="110"/>
          <w:szCs w:val="22"/>
        </w:rPr>
        <w:t xml:space="preserve"> </w:t>
      </w:r>
      <w:r w:rsidRPr="005F69F2">
        <w:rPr>
          <w:rFonts w:ascii="Roboto" w:hAnsi="Roboto"/>
          <w:color w:val="auto"/>
          <w:w w:val="110"/>
          <w:szCs w:val="22"/>
        </w:rPr>
        <w:t>discriminate</w:t>
      </w:r>
      <w:r w:rsidRPr="005F69F2">
        <w:rPr>
          <w:rFonts w:ascii="Roboto" w:hAnsi="Roboto"/>
          <w:color w:val="auto"/>
          <w:spacing w:val="-8"/>
          <w:w w:val="110"/>
          <w:szCs w:val="22"/>
        </w:rPr>
        <w:t xml:space="preserve"> </w:t>
      </w:r>
      <w:r w:rsidRPr="005F69F2">
        <w:rPr>
          <w:rFonts w:ascii="Roboto" w:hAnsi="Roboto"/>
          <w:color w:val="auto"/>
          <w:w w:val="110"/>
          <w:szCs w:val="22"/>
        </w:rPr>
        <w:t>against</w:t>
      </w:r>
      <w:r w:rsidRPr="005F69F2">
        <w:rPr>
          <w:rFonts w:ascii="Roboto" w:hAnsi="Roboto"/>
          <w:color w:val="auto"/>
          <w:spacing w:val="-9"/>
          <w:w w:val="110"/>
          <w:szCs w:val="22"/>
        </w:rPr>
        <w:t xml:space="preserve"> </w:t>
      </w:r>
      <w:r w:rsidRPr="005F69F2">
        <w:rPr>
          <w:rFonts w:ascii="Roboto" w:hAnsi="Roboto"/>
          <w:color w:val="auto"/>
          <w:w w:val="110"/>
          <w:szCs w:val="22"/>
        </w:rPr>
        <w:t>employees</w:t>
      </w:r>
      <w:r w:rsidRPr="005F69F2">
        <w:rPr>
          <w:rFonts w:ascii="Roboto" w:hAnsi="Roboto"/>
          <w:color w:val="auto"/>
          <w:spacing w:val="-6"/>
          <w:w w:val="110"/>
          <w:szCs w:val="22"/>
        </w:rPr>
        <w:t xml:space="preserve"> </w:t>
      </w:r>
      <w:r w:rsidRPr="005F69F2">
        <w:rPr>
          <w:rFonts w:ascii="Roboto" w:hAnsi="Roboto"/>
          <w:color w:val="auto"/>
          <w:w w:val="110"/>
          <w:szCs w:val="22"/>
        </w:rPr>
        <w:t>or</w:t>
      </w:r>
      <w:r w:rsidRPr="005F69F2">
        <w:rPr>
          <w:rFonts w:ascii="Roboto" w:hAnsi="Roboto"/>
          <w:color w:val="auto"/>
          <w:spacing w:val="-7"/>
          <w:w w:val="110"/>
          <w:szCs w:val="22"/>
        </w:rPr>
        <w:t xml:space="preserve"> </w:t>
      </w:r>
      <w:r w:rsidRPr="005F69F2">
        <w:rPr>
          <w:rFonts w:ascii="Roboto" w:hAnsi="Roboto"/>
          <w:color w:val="auto"/>
          <w:spacing w:val="-2"/>
          <w:w w:val="110"/>
          <w:szCs w:val="22"/>
        </w:rPr>
        <w:t xml:space="preserve">applicants </w:t>
      </w:r>
      <w:r w:rsidRPr="005F69F2">
        <w:rPr>
          <w:rFonts w:ascii="Roboto" w:hAnsi="Roboto"/>
          <w:color w:val="auto"/>
          <w:w w:val="110"/>
          <w:szCs w:val="22"/>
        </w:rPr>
        <w:t>based</w:t>
      </w:r>
      <w:r w:rsidRPr="005F69F2">
        <w:rPr>
          <w:rFonts w:ascii="Roboto" w:hAnsi="Roboto"/>
          <w:color w:val="auto"/>
          <w:spacing w:val="-16"/>
          <w:w w:val="110"/>
          <w:szCs w:val="22"/>
        </w:rPr>
        <w:t xml:space="preserve"> </w:t>
      </w:r>
      <w:r w:rsidRPr="005F69F2">
        <w:rPr>
          <w:rFonts w:ascii="Roboto" w:hAnsi="Roboto"/>
          <w:color w:val="auto"/>
          <w:w w:val="110"/>
          <w:szCs w:val="22"/>
        </w:rPr>
        <w:t>on</w:t>
      </w:r>
      <w:r w:rsidRPr="005F69F2">
        <w:rPr>
          <w:rFonts w:ascii="Roboto" w:hAnsi="Roboto"/>
          <w:color w:val="auto"/>
          <w:spacing w:val="-17"/>
          <w:w w:val="110"/>
          <w:szCs w:val="22"/>
        </w:rPr>
        <w:t xml:space="preserve"> </w:t>
      </w:r>
      <w:r w:rsidRPr="005F69F2">
        <w:rPr>
          <w:rFonts w:ascii="Roboto" w:hAnsi="Roboto"/>
          <w:color w:val="auto"/>
          <w:w w:val="110"/>
          <w:szCs w:val="22"/>
        </w:rPr>
        <w:t>race,</w:t>
      </w:r>
      <w:r w:rsidRPr="005F69F2">
        <w:rPr>
          <w:rFonts w:ascii="Roboto" w:hAnsi="Roboto"/>
          <w:color w:val="auto"/>
          <w:spacing w:val="-16"/>
          <w:w w:val="110"/>
          <w:szCs w:val="22"/>
        </w:rPr>
        <w:t xml:space="preserve"> </w:t>
      </w:r>
      <w:r w:rsidRPr="005F69F2">
        <w:rPr>
          <w:rFonts w:ascii="Roboto" w:hAnsi="Roboto"/>
          <w:color w:val="auto"/>
          <w:w w:val="110"/>
          <w:szCs w:val="22"/>
        </w:rPr>
        <w:t>national</w:t>
      </w:r>
      <w:r w:rsidRPr="005F69F2">
        <w:rPr>
          <w:rFonts w:ascii="Roboto" w:hAnsi="Roboto"/>
          <w:color w:val="auto"/>
          <w:spacing w:val="-15"/>
          <w:w w:val="110"/>
          <w:szCs w:val="22"/>
        </w:rPr>
        <w:t xml:space="preserve"> </w:t>
      </w:r>
      <w:r w:rsidRPr="005F69F2">
        <w:rPr>
          <w:rFonts w:ascii="Roboto" w:hAnsi="Roboto"/>
          <w:color w:val="auto"/>
          <w:w w:val="110"/>
          <w:szCs w:val="22"/>
        </w:rPr>
        <w:t>origin,</w:t>
      </w:r>
      <w:r w:rsidRPr="005F69F2">
        <w:rPr>
          <w:rFonts w:ascii="Roboto" w:hAnsi="Roboto"/>
          <w:color w:val="auto"/>
          <w:spacing w:val="-14"/>
          <w:w w:val="110"/>
          <w:szCs w:val="22"/>
        </w:rPr>
        <w:t xml:space="preserve"> </w:t>
      </w:r>
      <w:r w:rsidRPr="005F69F2">
        <w:rPr>
          <w:rFonts w:ascii="Roboto" w:hAnsi="Roboto"/>
          <w:color w:val="auto"/>
          <w:w w:val="110"/>
          <w:szCs w:val="22"/>
        </w:rPr>
        <w:t>gender,</w:t>
      </w:r>
      <w:r w:rsidRPr="005F69F2">
        <w:rPr>
          <w:rFonts w:ascii="Roboto" w:hAnsi="Roboto"/>
          <w:color w:val="auto"/>
          <w:spacing w:val="-17"/>
          <w:w w:val="110"/>
          <w:szCs w:val="22"/>
        </w:rPr>
        <w:t xml:space="preserve"> </w:t>
      </w:r>
      <w:r w:rsidRPr="005F69F2">
        <w:rPr>
          <w:rFonts w:ascii="Roboto" w:hAnsi="Roboto"/>
          <w:color w:val="auto"/>
          <w:w w:val="110"/>
          <w:szCs w:val="22"/>
        </w:rPr>
        <w:t>disability,</w:t>
      </w:r>
      <w:r w:rsidRPr="005F69F2">
        <w:rPr>
          <w:rFonts w:ascii="Roboto" w:hAnsi="Roboto"/>
          <w:color w:val="auto"/>
          <w:spacing w:val="-16"/>
          <w:w w:val="110"/>
          <w:szCs w:val="22"/>
        </w:rPr>
        <w:t xml:space="preserve"> </w:t>
      </w:r>
      <w:r w:rsidRPr="005F69F2">
        <w:rPr>
          <w:rFonts w:ascii="Roboto" w:hAnsi="Roboto"/>
          <w:color w:val="auto"/>
          <w:w w:val="110"/>
          <w:szCs w:val="22"/>
        </w:rPr>
        <w:t>or</w:t>
      </w:r>
      <w:r w:rsidRPr="005F69F2">
        <w:rPr>
          <w:rFonts w:ascii="Roboto" w:hAnsi="Roboto"/>
          <w:color w:val="auto"/>
          <w:spacing w:val="-15"/>
          <w:w w:val="110"/>
          <w:szCs w:val="22"/>
        </w:rPr>
        <w:t xml:space="preserve"> </w:t>
      </w:r>
      <w:r w:rsidRPr="005F69F2">
        <w:rPr>
          <w:rFonts w:ascii="Roboto" w:hAnsi="Roboto"/>
          <w:color w:val="auto"/>
          <w:w w:val="110"/>
          <w:szCs w:val="22"/>
        </w:rPr>
        <w:t>other</w:t>
      </w:r>
      <w:r w:rsidRPr="005F69F2">
        <w:rPr>
          <w:rFonts w:ascii="Roboto" w:hAnsi="Roboto"/>
          <w:color w:val="auto"/>
          <w:spacing w:val="-17"/>
          <w:w w:val="110"/>
          <w:szCs w:val="22"/>
        </w:rPr>
        <w:t xml:space="preserve"> </w:t>
      </w:r>
      <w:r w:rsidRPr="005F69F2">
        <w:rPr>
          <w:rFonts w:ascii="Roboto" w:hAnsi="Roboto"/>
          <w:color w:val="auto"/>
          <w:w w:val="110"/>
          <w:szCs w:val="22"/>
        </w:rPr>
        <w:t>protected</w:t>
      </w:r>
      <w:r w:rsidRPr="005F69F2">
        <w:rPr>
          <w:rFonts w:ascii="Roboto" w:hAnsi="Roboto"/>
          <w:color w:val="auto"/>
          <w:spacing w:val="-16"/>
          <w:w w:val="110"/>
          <w:szCs w:val="22"/>
        </w:rPr>
        <w:t xml:space="preserve"> </w:t>
      </w:r>
      <w:r w:rsidRPr="005F69F2">
        <w:rPr>
          <w:rFonts w:ascii="Roboto" w:hAnsi="Roboto"/>
          <w:color w:val="auto"/>
          <w:w w:val="110"/>
          <w:szCs w:val="22"/>
        </w:rPr>
        <w:t>characteristics.</w:t>
      </w:r>
      <w:r w:rsidRPr="005F69F2">
        <w:rPr>
          <w:rFonts w:ascii="Roboto" w:hAnsi="Roboto"/>
          <w:color w:val="auto"/>
          <w:spacing w:val="-15"/>
          <w:w w:val="110"/>
          <w:szCs w:val="22"/>
        </w:rPr>
        <w:t xml:space="preserve"> </w:t>
      </w:r>
      <w:r w:rsidRPr="005F69F2">
        <w:rPr>
          <w:rFonts w:ascii="Roboto" w:hAnsi="Roboto"/>
          <w:color w:val="auto"/>
          <w:w w:val="110"/>
          <w:szCs w:val="22"/>
        </w:rPr>
        <w:t>§</w:t>
      </w:r>
      <w:r w:rsidRPr="005F69F2">
        <w:rPr>
          <w:rFonts w:ascii="Roboto" w:hAnsi="Roboto"/>
          <w:color w:val="auto"/>
          <w:spacing w:val="-17"/>
          <w:w w:val="110"/>
          <w:szCs w:val="22"/>
        </w:rPr>
        <w:t xml:space="preserve"> </w:t>
      </w:r>
      <w:r w:rsidRPr="005F69F2">
        <w:rPr>
          <w:rFonts w:ascii="Roboto" w:hAnsi="Roboto"/>
          <w:color w:val="auto"/>
          <w:w w:val="110"/>
          <w:szCs w:val="22"/>
        </w:rPr>
        <w:t>11016(d)(1).</w:t>
      </w:r>
      <w:r w:rsidRPr="005F69F2">
        <w:rPr>
          <w:rFonts w:ascii="Roboto" w:hAnsi="Roboto"/>
          <w:color w:val="auto"/>
          <w:spacing w:val="-14"/>
          <w:w w:val="110"/>
          <w:szCs w:val="22"/>
        </w:rPr>
        <w:t xml:space="preserve"> </w:t>
      </w:r>
      <w:r w:rsidRPr="005F69F2">
        <w:rPr>
          <w:rFonts w:ascii="Roboto" w:hAnsi="Roboto"/>
          <w:color w:val="auto"/>
          <w:w w:val="110"/>
          <w:szCs w:val="22"/>
        </w:rPr>
        <w:t>Accordingly,</w:t>
      </w:r>
      <w:r w:rsidRPr="005F69F2">
        <w:rPr>
          <w:rFonts w:ascii="Roboto" w:hAnsi="Roboto"/>
          <w:color w:val="auto"/>
          <w:spacing w:val="-15"/>
          <w:w w:val="110"/>
          <w:szCs w:val="22"/>
        </w:rPr>
        <w:t xml:space="preserve"> </w:t>
      </w:r>
      <w:r w:rsidRPr="005F69F2">
        <w:rPr>
          <w:rFonts w:ascii="Roboto" w:hAnsi="Roboto"/>
          <w:color w:val="auto"/>
          <w:w w:val="110"/>
          <w:szCs w:val="22"/>
        </w:rPr>
        <w:t>to avoid unlawful discrimination, employers may need to provide reasonable accommodation to an applicant or employee consistent with the FEHA’s religious creed and disability protections. §§ 11016(c)(5) and (d)(1).</w:t>
      </w:r>
    </w:p>
    <w:p w14:paraId="45901392" w14:textId="77777777" w:rsidR="00A85628" w:rsidRPr="005F69F2" w:rsidRDefault="00A85628" w:rsidP="00A85628">
      <w:pPr>
        <w:pStyle w:val="Heading4"/>
        <w:spacing w:before="201"/>
        <w:ind w:right="-90"/>
        <w:rPr>
          <w:rFonts w:ascii="Roboto" w:eastAsia="Times New Roman" w:hAnsi="Roboto" w:cs="Arial"/>
          <w:b/>
          <w:bCs/>
          <w:i w:val="0"/>
          <w:iCs w:val="0"/>
          <w:color w:val="auto"/>
        </w:rPr>
      </w:pPr>
      <w:r w:rsidRPr="005F69F2">
        <w:rPr>
          <w:rFonts w:ascii="Roboto" w:eastAsia="Times New Roman" w:hAnsi="Roboto" w:cs="Arial"/>
          <w:b/>
          <w:bCs/>
          <w:i w:val="0"/>
          <w:iCs w:val="0"/>
          <w:color w:val="auto"/>
        </w:rPr>
        <w:t>Anti-Bias Testing as Affirmative Defense</w:t>
      </w:r>
    </w:p>
    <w:p w14:paraId="434B9DFB" w14:textId="77777777" w:rsidR="00A85628" w:rsidRPr="005F69F2" w:rsidRDefault="00A85628" w:rsidP="00A85628">
      <w:pPr>
        <w:pStyle w:val="BodyText"/>
        <w:spacing w:before="9" w:line="247" w:lineRule="auto"/>
        <w:jc w:val="left"/>
        <w:rPr>
          <w:rFonts w:ascii="Roboto" w:hAnsi="Roboto"/>
          <w:color w:val="auto"/>
          <w:szCs w:val="22"/>
        </w:rPr>
      </w:pPr>
      <w:r w:rsidRPr="005F69F2">
        <w:rPr>
          <w:rFonts w:ascii="Roboto" w:hAnsi="Roboto"/>
          <w:color w:val="auto"/>
          <w:w w:val="110"/>
          <w:szCs w:val="22"/>
        </w:rPr>
        <w:t>The</w:t>
      </w:r>
      <w:r w:rsidRPr="005F69F2">
        <w:rPr>
          <w:rFonts w:ascii="Roboto" w:hAnsi="Roboto"/>
          <w:color w:val="auto"/>
          <w:spacing w:val="-7"/>
          <w:w w:val="110"/>
          <w:szCs w:val="22"/>
        </w:rPr>
        <w:t xml:space="preserve"> </w:t>
      </w:r>
      <w:r w:rsidRPr="005F69F2">
        <w:rPr>
          <w:rFonts w:ascii="Roboto" w:hAnsi="Roboto"/>
          <w:color w:val="auto"/>
          <w:w w:val="110"/>
          <w:szCs w:val="22"/>
        </w:rPr>
        <w:t>Regulations</w:t>
      </w:r>
      <w:r w:rsidRPr="005F69F2">
        <w:rPr>
          <w:rFonts w:ascii="Roboto" w:hAnsi="Roboto"/>
          <w:color w:val="auto"/>
          <w:spacing w:val="-4"/>
          <w:w w:val="110"/>
          <w:szCs w:val="22"/>
        </w:rPr>
        <w:t xml:space="preserve"> </w:t>
      </w:r>
      <w:r w:rsidRPr="005F69F2">
        <w:rPr>
          <w:rFonts w:ascii="Roboto" w:hAnsi="Roboto"/>
          <w:color w:val="auto"/>
          <w:w w:val="110"/>
          <w:szCs w:val="22"/>
        </w:rPr>
        <w:t>provide</w:t>
      </w:r>
      <w:r w:rsidRPr="005F69F2">
        <w:rPr>
          <w:rFonts w:ascii="Roboto" w:hAnsi="Roboto"/>
          <w:color w:val="auto"/>
          <w:spacing w:val="-7"/>
          <w:w w:val="110"/>
          <w:szCs w:val="22"/>
        </w:rPr>
        <w:t xml:space="preserve"> </w:t>
      </w:r>
      <w:r w:rsidRPr="005F69F2">
        <w:rPr>
          <w:rFonts w:ascii="Roboto" w:hAnsi="Roboto"/>
          <w:color w:val="auto"/>
          <w:w w:val="110"/>
          <w:szCs w:val="22"/>
        </w:rPr>
        <w:t>that,</w:t>
      </w:r>
      <w:r w:rsidRPr="005F69F2">
        <w:rPr>
          <w:rFonts w:ascii="Roboto" w:hAnsi="Roboto"/>
          <w:color w:val="auto"/>
          <w:spacing w:val="-6"/>
          <w:w w:val="110"/>
          <w:szCs w:val="22"/>
        </w:rPr>
        <w:t xml:space="preserve"> </w:t>
      </w:r>
      <w:r w:rsidRPr="005F69F2">
        <w:rPr>
          <w:rFonts w:ascii="Roboto" w:hAnsi="Roboto"/>
          <w:color w:val="auto"/>
          <w:w w:val="110"/>
          <w:szCs w:val="22"/>
        </w:rPr>
        <w:t>to</w:t>
      </w:r>
      <w:r w:rsidRPr="005F69F2">
        <w:rPr>
          <w:rFonts w:ascii="Roboto" w:hAnsi="Roboto"/>
          <w:color w:val="auto"/>
          <w:spacing w:val="-4"/>
          <w:w w:val="110"/>
          <w:szCs w:val="22"/>
        </w:rPr>
        <w:t xml:space="preserve"> </w:t>
      </w:r>
      <w:r w:rsidRPr="005F69F2">
        <w:rPr>
          <w:rFonts w:ascii="Roboto" w:hAnsi="Roboto"/>
          <w:color w:val="auto"/>
          <w:w w:val="110"/>
          <w:szCs w:val="22"/>
        </w:rPr>
        <w:t>defend</w:t>
      </w:r>
      <w:r w:rsidRPr="005F69F2">
        <w:rPr>
          <w:rFonts w:ascii="Roboto" w:hAnsi="Roboto"/>
          <w:color w:val="auto"/>
          <w:spacing w:val="-4"/>
          <w:w w:val="110"/>
          <w:szCs w:val="22"/>
        </w:rPr>
        <w:t xml:space="preserve"> </w:t>
      </w:r>
      <w:r w:rsidRPr="005F69F2">
        <w:rPr>
          <w:rFonts w:ascii="Roboto" w:hAnsi="Roboto"/>
          <w:color w:val="auto"/>
          <w:w w:val="110"/>
          <w:szCs w:val="22"/>
        </w:rPr>
        <w:t>against</w:t>
      </w:r>
      <w:r w:rsidRPr="005F69F2">
        <w:rPr>
          <w:rFonts w:ascii="Roboto" w:hAnsi="Roboto"/>
          <w:color w:val="auto"/>
          <w:spacing w:val="-6"/>
          <w:w w:val="110"/>
          <w:szCs w:val="22"/>
        </w:rPr>
        <w:t xml:space="preserve"> </w:t>
      </w:r>
      <w:r w:rsidRPr="005F69F2">
        <w:rPr>
          <w:rFonts w:ascii="Roboto" w:hAnsi="Roboto"/>
          <w:color w:val="auto"/>
          <w:w w:val="110"/>
          <w:szCs w:val="22"/>
        </w:rPr>
        <w:t>a</w:t>
      </w:r>
      <w:r w:rsidRPr="005F69F2">
        <w:rPr>
          <w:rFonts w:ascii="Roboto" w:hAnsi="Roboto"/>
          <w:color w:val="auto"/>
          <w:spacing w:val="-8"/>
          <w:w w:val="110"/>
          <w:szCs w:val="22"/>
        </w:rPr>
        <w:t xml:space="preserve"> </w:t>
      </w:r>
      <w:r w:rsidRPr="005F69F2">
        <w:rPr>
          <w:rFonts w:ascii="Roboto" w:hAnsi="Roboto"/>
          <w:color w:val="auto"/>
          <w:w w:val="110"/>
          <w:szCs w:val="22"/>
        </w:rPr>
        <w:t>discrimination</w:t>
      </w:r>
      <w:r w:rsidRPr="005F69F2">
        <w:rPr>
          <w:rFonts w:ascii="Roboto" w:hAnsi="Roboto"/>
          <w:color w:val="auto"/>
          <w:spacing w:val="-4"/>
          <w:w w:val="110"/>
          <w:szCs w:val="22"/>
        </w:rPr>
        <w:t xml:space="preserve"> </w:t>
      </w:r>
      <w:r w:rsidRPr="005F69F2">
        <w:rPr>
          <w:rFonts w:ascii="Roboto" w:hAnsi="Roboto"/>
          <w:color w:val="auto"/>
          <w:w w:val="110"/>
          <w:szCs w:val="22"/>
        </w:rPr>
        <w:t>claim</w:t>
      </w:r>
      <w:r w:rsidRPr="005F69F2">
        <w:rPr>
          <w:rFonts w:ascii="Roboto" w:hAnsi="Roboto"/>
          <w:color w:val="auto"/>
          <w:spacing w:val="-7"/>
          <w:w w:val="110"/>
          <w:szCs w:val="22"/>
        </w:rPr>
        <w:t xml:space="preserve"> </w:t>
      </w:r>
      <w:r w:rsidRPr="005F69F2">
        <w:rPr>
          <w:rFonts w:ascii="Roboto" w:hAnsi="Roboto"/>
          <w:color w:val="auto"/>
          <w:w w:val="110"/>
          <w:szCs w:val="22"/>
        </w:rPr>
        <w:t>based</w:t>
      </w:r>
      <w:r w:rsidRPr="005F69F2">
        <w:rPr>
          <w:rFonts w:ascii="Roboto" w:hAnsi="Roboto"/>
          <w:color w:val="auto"/>
          <w:spacing w:val="-7"/>
          <w:w w:val="110"/>
          <w:szCs w:val="22"/>
        </w:rPr>
        <w:t xml:space="preserve"> </w:t>
      </w:r>
      <w:r w:rsidRPr="005F69F2">
        <w:rPr>
          <w:rFonts w:ascii="Roboto" w:hAnsi="Roboto"/>
          <w:color w:val="auto"/>
          <w:w w:val="110"/>
          <w:szCs w:val="22"/>
        </w:rPr>
        <w:t>on</w:t>
      </w:r>
      <w:r w:rsidRPr="005F69F2">
        <w:rPr>
          <w:rFonts w:ascii="Roboto" w:hAnsi="Roboto"/>
          <w:color w:val="auto"/>
          <w:spacing w:val="-4"/>
          <w:w w:val="110"/>
          <w:szCs w:val="22"/>
        </w:rPr>
        <w:t xml:space="preserve"> </w:t>
      </w:r>
      <w:r w:rsidRPr="005F69F2">
        <w:rPr>
          <w:rFonts w:ascii="Roboto" w:hAnsi="Roboto"/>
          <w:color w:val="auto"/>
          <w:w w:val="110"/>
          <w:szCs w:val="22"/>
        </w:rPr>
        <w:t>the</w:t>
      </w:r>
      <w:r w:rsidRPr="005F69F2">
        <w:rPr>
          <w:rFonts w:ascii="Roboto" w:hAnsi="Roboto"/>
          <w:color w:val="auto"/>
          <w:spacing w:val="-7"/>
          <w:w w:val="110"/>
          <w:szCs w:val="22"/>
        </w:rPr>
        <w:t xml:space="preserve"> </w:t>
      </w:r>
      <w:r w:rsidRPr="005F69F2">
        <w:rPr>
          <w:rFonts w:ascii="Roboto" w:hAnsi="Roboto"/>
          <w:color w:val="auto"/>
          <w:w w:val="110"/>
          <w:szCs w:val="22"/>
        </w:rPr>
        <w:t>use</w:t>
      </w:r>
      <w:r w:rsidRPr="005F69F2">
        <w:rPr>
          <w:rFonts w:ascii="Roboto" w:hAnsi="Roboto"/>
          <w:color w:val="auto"/>
          <w:spacing w:val="-7"/>
          <w:w w:val="110"/>
          <w:szCs w:val="22"/>
        </w:rPr>
        <w:t xml:space="preserve"> </w:t>
      </w:r>
      <w:r w:rsidRPr="005F69F2">
        <w:rPr>
          <w:rFonts w:ascii="Roboto" w:hAnsi="Roboto"/>
          <w:color w:val="auto"/>
          <w:w w:val="110"/>
          <w:szCs w:val="22"/>
        </w:rPr>
        <w:t>of</w:t>
      </w:r>
      <w:r w:rsidRPr="005F69F2">
        <w:rPr>
          <w:rFonts w:ascii="Roboto" w:hAnsi="Roboto"/>
          <w:color w:val="auto"/>
          <w:spacing w:val="-8"/>
          <w:w w:val="110"/>
          <w:szCs w:val="22"/>
        </w:rPr>
        <w:t xml:space="preserve"> </w:t>
      </w:r>
      <w:r w:rsidRPr="005F69F2">
        <w:rPr>
          <w:rFonts w:ascii="Roboto" w:hAnsi="Roboto"/>
          <w:color w:val="auto"/>
          <w:w w:val="110"/>
          <w:szCs w:val="22"/>
        </w:rPr>
        <w:t>an</w:t>
      </w:r>
      <w:r w:rsidRPr="005F69F2">
        <w:rPr>
          <w:rFonts w:ascii="Roboto" w:hAnsi="Roboto"/>
          <w:color w:val="auto"/>
          <w:spacing w:val="-4"/>
          <w:w w:val="110"/>
          <w:szCs w:val="22"/>
        </w:rPr>
        <w:t xml:space="preserve"> </w:t>
      </w:r>
      <w:r w:rsidRPr="005F69F2">
        <w:rPr>
          <w:rFonts w:ascii="Roboto" w:hAnsi="Roboto"/>
          <w:color w:val="auto"/>
          <w:w w:val="110"/>
          <w:szCs w:val="22"/>
        </w:rPr>
        <w:t>ADS,</w:t>
      </w:r>
      <w:r w:rsidRPr="005F69F2">
        <w:rPr>
          <w:rFonts w:ascii="Roboto" w:hAnsi="Roboto"/>
          <w:color w:val="auto"/>
          <w:spacing w:val="-8"/>
          <w:w w:val="110"/>
          <w:szCs w:val="22"/>
        </w:rPr>
        <w:t xml:space="preserve"> </w:t>
      </w:r>
      <w:r w:rsidRPr="005F69F2">
        <w:rPr>
          <w:rFonts w:ascii="Roboto" w:hAnsi="Roboto"/>
          <w:color w:val="auto"/>
          <w:w w:val="110"/>
          <w:szCs w:val="22"/>
        </w:rPr>
        <w:t>employers</w:t>
      </w:r>
      <w:r w:rsidRPr="005F69F2">
        <w:rPr>
          <w:rFonts w:ascii="Roboto" w:hAnsi="Roboto"/>
          <w:color w:val="auto"/>
          <w:spacing w:val="-4"/>
          <w:w w:val="110"/>
          <w:szCs w:val="22"/>
        </w:rPr>
        <w:t xml:space="preserve"> </w:t>
      </w:r>
      <w:r w:rsidRPr="005F69F2">
        <w:rPr>
          <w:rFonts w:ascii="Roboto" w:hAnsi="Roboto"/>
          <w:color w:val="auto"/>
          <w:w w:val="110"/>
          <w:szCs w:val="22"/>
        </w:rPr>
        <w:t>can show</w:t>
      </w:r>
      <w:r w:rsidRPr="005F69F2">
        <w:rPr>
          <w:rFonts w:ascii="Roboto" w:hAnsi="Roboto"/>
          <w:color w:val="auto"/>
          <w:spacing w:val="-9"/>
          <w:w w:val="110"/>
          <w:szCs w:val="22"/>
        </w:rPr>
        <w:t xml:space="preserve"> </w:t>
      </w:r>
      <w:r w:rsidRPr="005F69F2">
        <w:rPr>
          <w:rFonts w:ascii="Roboto" w:hAnsi="Roboto"/>
          <w:color w:val="auto"/>
          <w:w w:val="110"/>
          <w:szCs w:val="22"/>
        </w:rPr>
        <w:t>that</w:t>
      </w:r>
      <w:r w:rsidRPr="005F69F2">
        <w:rPr>
          <w:rFonts w:ascii="Roboto" w:hAnsi="Roboto"/>
          <w:color w:val="auto"/>
          <w:spacing w:val="-9"/>
          <w:w w:val="110"/>
          <w:szCs w:val="22"/>
        </w:rPr>
        <w:t xml:space="preserve"> </w:t>
      </w:r>
      <w:r w:rsidRPr="005F69F2">
        <w:rPr>
          <w:rFonts w:ascii="Roboto" w:hAnsi="Roboto"/>
          <w:color w:val="auto"/>
          <w:w w:val="110"/>
          <w:szCs w:val="22"/>
        </w:rPr>
        <w:t>they</w:t>
      </w:r>
      <w:r w:rsidRPr="005F69F2">
        <w:rPr>
          <w:rFonts w:ascii="Roboto" w:hAnsi="Roboto"/>
          <w:color w:val="auto"/>
          <w:spacing w:val="-10"/>
          <w:w w:val="110"/>
          <w:szCs w:val="22"/>
        </w:rPr>
        <w:t xml:space="preserve"> </w:t>
      </w:r>
      <w:r w:rsidRPr="005F69F2">
        <w:rPr>
          <w:rFonts w:ascii="Roboto" w:hAnsi="Roboto"/>
          <w:color w:val="auto"/>
          <w:w w:val="110"/>
          <w:szCs w:val="22"/>
        </w:rPr>
        <w:t>performed</w:t>
      </w:r>
      <w:r w:rsidRPr="005F69F2">
        <w:rPr>
          <w:rFonts w:ascii="Roboto" w:hAnsi="Roboto"/>
          <w:color w:val="auto"/>
          <w:spacing w:val="-8"/>
          <w:w w:val="110"/>
          <w:szCs w:val="22"/>
        </w:rPr>
        <w:t xml:space="preserve"> </w:t>
      </w:r>
      <w:r w:rsidRPr="005F69F2">
        <w:rPr>
          <w:rFonts w:ascii="Roboto" w:hAnsi="Roboto"/>
          <w:color w:val="auto"/>
          <w:w w:val="110"/>
          <w:szCs w:val="22"/>
        </w:rPr>
        <w:t>“anti-bias</w:t>
      </w:r>
      <w:r w:rsidRPr="005F69F2">
        <w:rPr>
          <w:rFonts w:ascii="Roboto" w:hAnsi="Roboto"/>
          <w:color w:val="auto"/>
          <w:spacing w:val="-8"/>
          <w:w w:val="110"/>
          <w:szCs w:val="22"/>
        </w:rPr>
        <w:t xml:space="preserve"> </w:t>
      </w:r>
      <w:r w:rsidRPr="005F69F2">
        <w:rPr>
          <w:rFonts w:ascii="Roboto" w:hAnsi="Roboto"/>
          <w:color w:val="auto"/>
          <w:w w:val="110"/>
          <w:szCs w:val="22"/>
        </w:rPr>
        <w:t>testing</w:t>
      </w:r>
      <w:r w:rsidRPr="005F69F2">
        <w:rPr>
          <w:rFonts w:ascii="Roboto" w:hAnsi="Roboto"/>
          <w:color w:val="auto"/>
          <w:spacing w:val="-10"/>
          <w:w w:val="110"/>
          <w:szCs w:val="22"/>
        </w:rPr>
        <w:t xml:space="preserve"> </w:t>
      </w:r>
      <w:r w:rsidRPr="005F69F2">
        <w:rPr>
          <w:rFonts w:ascii="Roboto" w:hAnsi="Roboto"/>
          <w:color w:val="auto"/>
          <w:w w:val="110"/>
          <w:szCs w:val="22"/>
        </w:rPr>
        <w:t>or</w:t>
      </w:r>
      <w:r w:rsidRPr="005F69F2">
        <w:rPr>
          <w:rFonts w:ascii="Roboto" w:hAnsi="Roboto"/>
          <w:color w:val="auto"/>
          <w:spacing w:val="-11"/>
          <w:w w:val="110"/>
          <w:szCs w:val="22"/>
        </w:rPr>
        <w:t xml:space="preserve"> </w:t>
      </w:r>
      <w:r w:rsidRPr="005F69F2">
        <w:rPr>
          <w:rFonts w:ascii="Roboto" w:hAnsi="Roboto"/>
          <w:color w:val="auto"/>
          <w:w w:val="110"/>
          <w:szCs w:val="22"/>
        </w:rPr>
        <w:t>similar</w:t>
      </w:r>
      <w:r w:rsidRPr="005F69F2">
        <w:rPr>
          <w:rFonts w:ascii="Roboto" w:hAnsi="Roboto"/>
          <w:color w:val="auto"/>
          <w:spacing w:val="-9"/>
          <w:w w:val="110"/>
          <w:szCs w:val="22"/>
        </w:rPr>
        <w:t xml:space="preserve"> </w:t>
      </w:r>
      <w:r w:rsidRPr="005F69F2">
        <w:rPr>
          <w:rFonts w:ascii="Roboto" w:hAnsi="Roboto"/>
          <w:color w:val="auto"/>
          <w:w w:val="110"/>
          <w:szCs w:val="22"/>
        </w:rPr>
        <w:t>proactive</w:t>
      </w:r>
      <w:r w:rsidRPr="005F69F2">
        <w:rPr>
          <w:rFonts w:ascii="Roboto" w:hAnsi="Roboto"/>
          <w:color w:val="auto"/>
          <w:spacing w:val="-11"/>
          <w:w w:val="110"/>
          <w:szCs w:val="22"/>
        </w:rPr>
        <w:t xml:space="preserve"> </w:t>
      </w:r>
      <w:r w:rsidRPr="005F69F2">
        <w:rPr>
          <w:rFonts w:ascii="Roboto" w:hAnsi="Roboto"/>
          <w:color w:val="auto"/>
          <w:w w:val="110"/>
          <w:szCs w:val="22"/>
        </w:rPr>
        <w:t>efforts</w:t>
      </w:r>
      <w:r w:rsidRPr="005F69F2">
        <w:rPr>
          <w:rFonts w:ascii="Roboto" w:hAnsi="Roboto"/>
          <w:color w:val="auto"/>
          <w:spacing w:val="-8"/>
          <w:w w:val="110"/>
          <w:szCs w:val="22"/>
        </w:rPr>
        <w:t xml:space="preserve"> </w:t>
      </w:r>
      <w:r w:rsidRPr="005F69F2">
        <w:rPr>
          <w:rFonts w:ascii="Roboto" w:hAnsi="Roboto"/>
          <w:color w:val="auto"/>
          <w:w w:val="110"/>
          <w:szCs w:val="22"/>
        </w:rPr>
        <w:t>to</w:t>
      </w:r>
      <w:r w:rsidRPr="005F69F2">
        <w:rPr>
          <w:rFonts w:ascii="Roboto" w:hAnsi="Roboto"/>
          <w:color w:val="auto"/>
          <w:spacing w:val="-10"/>
          <w:w w:val="110"/>
          <w:szCs w:val="22"/>
        </w:rPr>
        <w:t xml:space="preserve"> </w:t>
      </w:r>
      <w:r w:rsidRPr="005F69F2">
        <w:rPr>
          <w:rFonts w:ascii="Roboto" w:hAnsi="Roboto"/>
          <w:color w:val="auto"/>
          <w:w w:val="110"/>
          <w:szCs w:val="22"/>
        </w:rPr>
        <w:t>avoid</w:t>
      </w:r>
      <w:r w:rsidRPr="005F69F2">
        <w:rPr>
          <w:rFonts w:ascii="Roboto" w:hAnsi="Roboto"/>
          <w:color w:val="auto"/>
          <w:spacing w:val="-8"/>
          <w:w w:val="110"/>
          <w:szCs w:val="22"/>
        </w:rPr>
        <w:t xml:space="preserve"> </w:t>
      </w:r>
      <w:r w:rsidRPr="005F69F2">
        <w:rPr>
          <w:rFonts w:ascii="Roboto" w:hAnsi="Roboto"/>
          <w:color w:val="auto"/>
          <w:w w:val="110"/>
          <w:szCs w:val="22"/>
        </w:rPr>
        <w:t>unlawful</w:t>
      </w:r>
      <w:r w:rsidRPr="005F69F2">
        <w:rPr>
          <w:rFonts w:ascii="Roboto" w:hAnsi="Roboto"/>
          <w:color w:val="auto"/>
          <w:spacing w:val="-12"/>
          <w:w w:val="110"/>
          <w:szCs w:val="22"/>
        </w:rPr>
        <w:t xml:space="preserve"> </w:t>
      </w:r>
      <w:r w:rsidRPr="005F69F2">
        <w:rPr>
          <w:rFonts w:ascii="Roboto" w:hAnsi="Roboto"/>
          <w:color w:val="auto"/>
          <w:w w:val="110"/>
          <w:szCs w:val="22"/>
        </w:rPr>
        <w:t>discrimination”</w:t>
      </w:r>
      <w:r w:rsidRPr="005F69F2">
        <w:rPr>
          <w:rFonts w:ascii="Roboto" w:hAnsi="Roboto"/>
          <w:color w:val="auto"/>
          <w:spacing w:val="-10"/>
          <w:w w:val="110"/>
          <w:szCs w:val="22"/>
        </w:rPr>
        <w:t xml:space="preserve"> </w:t>
      </w:r>
      <w:r w:rsidRPr="005F69F2">
        <w:rPr>
          <w:rFonts w:ascii="Roboto" w:hAnsi="Roboto"/>
          <w:color w:val="auto"/>
          <w:w w:val="110"/>
          <w:szCs w:val="22"/>
        </w:rPr>
        <w:t>prior</w:t>
      </w:r>
      <w:r w:rsidRPr="005F69F2">
        <w:rPr>
          <w:rFonts w:ascii="Roboto" w:hAnsi="Roboto"/>
          <w:color w:val="auto"/>
          <w:spacing w:val="-12"/>
          <w:w w:val="110"/>
          <w:szCs w:val="22"/>
        </w:rPr>
        <w:t xml:space="preserve"> </w:t>
      </w:r>
      <w:r w:rsidRPr="005F69F2">
        <w:rPr>
          <w:rFonts w:ascii="Roboto" w:hAnsi="Roboto"/>
          <w:color w:val="auto"/>
          <w:w w:val="110"/>
          <w:szCs w:val="22"/>
        </w:rPr>
        <w:t xml:space="preserve">to and after adopting an ADS. </w:t>
      </w:r>
      <w:r w:rsidRPr="005F69F2">
        <w:rPr>
          <w:rFonts w:ascii="Roboto" w:hAnsi="Roboto"/>
          <w:color w:val="auto"/>
          <w:w w:val="120"/>
          <w:szCs w:val="22"/>
        </w:rPr>
        <w:t>§</w:t>
      </w:r>
      <w:r w:rsidRPr="005F69F2">
        <w:rPr>
          <w:rFonts w:ascii="Roboto" w:hAnsi="Roboto"/>
          <w:color w:val="auto"/>
          <w:spacing w:val="-1"/>
          <w:w w:val="120"/>
          <w:szCs w:val="22"/>
        </w:rPr>
        <w:t xml:space="preserve"> </w:t>
      </w:r>
      <w:r w:rsidRPr="005F69F2">
        <w:rPr>
          <w:rFonts w:ascii="Roboto" w:hAnsi="Roboto"/>
          <w:color w:val="auto"/>
          <w:w w:val="110"/>
          <w:szCs w:val="22"/>
        </w:rPr>
        <w:t>11009(f). The regulations identify six relevant aspects of such testing, including the quality,</w:t>
      </w:r>
      <w:r w:rsidRPr="005F69F2">
        <w:rPr>
          <w:rFonts w:ascii="Roboto" w:hAnsi="Roboto"/>
          <w:color w:val="auto"/>
          <w:spacing w:val="-3"/>
          <w:w w:val="110"/>
          <w:szCs w:val="22"/>
        </w:rPr>
        <w:t xml:space="preserve"> </w:t>
      </w:r>
      <w:r w:rsidRPr="005F69F2">
        <w:rPr>
          <w:rFonts w:ascii="Roboto" w:hAnsi="Roboto"/>
          <w:color w:val="auto"/>
          <w:w w:val="110"/>
          <w:szCs w:val="22"/>
        </w:rPr>
        <w:t>efficacy,</w:t>
      </w:r>
      <w:r w:rsidRPr="005F69F2">
        <w:rPr>
          <w:rFonts w:ascii="Roboto" w:hAnsi="Roboto"/>
          <w:color w:val="auto"/>
          <w:spacing w:val="-3"/>
          <w:w w:val="110"/>
          <w:szCs w:val="22"/>
        </w:rPr>
        <w:t xml:space="preserve"> </w:t>
      </w:r>
      <w:r w:rsidRPr="005F69F2">
        <w:rPr>
          <w:rFonts w:ascii="Roboto" w:hAnsi="Roboto"/>
          <w:color w:val="auto"/>
          <w:w w:val="110"/>
          <w:szCs w:val="22"/>
        </w:rPr>
        <w:t>recency,</w:t>
      </w:r>
      <w:r w:rsidRPr="005F69F2">
        <w:rPr>
          <w:rFonts w:ascii="Roboto" w:hAnsi="Roboto"/>
          <w:color w:val="auto"/>
          <w:spacing w:val="-5"/>
          <w:w w:val="110"/>
          <w:szCs w:val="22"/>
        </w:rPr>
        <w:t xml:space="preserve"> </w:t>
      </w:r>
      <w:r w:rsidRPr="005F69F2">
        <w:rPr>
          <w:rFonts w:ascii="Roboto" w:hAnsi="Roboto"/>
          <w:color w:val="auto"/>
          <w:w w:val="110"/>
          <w:szCs w:val="22"/>
        </w:rPr>
        <w:t>and</w:t>
      </w:r>
      <w:r w:rsidRPr="005F69F2">
        <w:rPr>
          <w:rFonts w:ascii="Roboto" w:hAnsi="Roboto"/>
          <w:color w:val="auto"/>
          <w:spacing w:val="-5"/>
          <w:w w:val="110"/>
          <w:szCs w:val="22"/>
        </w:rPr>
        <w:t xml:space="preserve"> </w:t>
      </w:r>
      <w:r w:rsidRPr="005F69F2">
        <w:rPr>
          <w:rFonts w:ascii="Roboto" w:hAnsi="Roboto"/>
          <w:color w:val="auto"/>
          <w:w w:val="110"/>
          <w:szCs w:val="22"/>
        </w:rPr>
        <w:t>scope</w:t>
      </w:r>
      <w:r w:rsidRPr="005F69F2">
        <w:rPr>
          <w:rFonts w:ascii="Roboto" w:hAnsi="Roboto"/>
          <w:color w:val="auto"/>
          <w:spacing w:val="-4"/>
          <w:w w:val="110"/>
          <w:szCs w:val="22"/>
        </w:rPr>
        <w:t xml:space="preserve"> </w:t>
      </w:r>
      <w:r w:rsidRPr="005F69F2">
        <w:rPr>
          <w:rFonts w:ascii="Roboto" w:hAnsi="Roboto"/>
          <w:color w:val="auto"/>
          <w:w w:val="110"/>
          <w:szCs w:val="22"/>
        </w:rPr>
        <w:t>of</w:t>
      </w:r>
      <w:r w:rsidRPr="005F69F2">
        <w:rPr>
          <w:rFonts w:ascii="Roboto" w:hAnsi="Roboto"/>
          <w:color w:val="auto"/>
          <w:spacing w:val="-5"/>
          <w:w w:val="110"/>
          <w:szCs w:val="22"/>
        </w:rPr>
        <w:t xml:space="preserve"> </w:t>
      </w:r>
      <w:r w:rsidRPr="005F69F2">
        <w:rPr>
          <w:rFonts w:ascii="Roboto" w:hAnsi="Roboto"/>
          <w:color w:val="auto"/>
          <w:w w:val="110"/>
          <w:szCs w:val="22"/>
        </w:rPr>
        <w:t>such</w:t>
      </w:r>
      <w:r w:rsidRPr="005F69F2">
        <w:rPr>
          <w:rFonts w:ascii="Roboto" w:hAnsi="Roboto"/>
          <w:color w:val="auto"/>
          <w:spacing w:val="-1"/>
          <w:w w:val="110"/>
          <w:szCs w:val="22"/>
        </w:rPr>
        <w:t xml:space="preserve"> </w:t>
      </w:r>
      <w:r w:rsidRPr="005F69F2">
        <w:rPr>
          <w:rFonts w:ascii="Roboto" w:hAnsi="Roboto"/>
          <w:color w:val="auto"/>
          <w:w w:val="110"/>
          <w:szCs w:val="22"/>
        </w:rPr>
        <w:t>testing,</w:t>
      </w:r>
      <w:r w:rsidRPr="005F69F2">
        <w:rPr>
          <w:rFonts w:ascii="Roboto" w:hAnsi="Roboto"/>
          <w:color w:val="auto"/>
          <w:spacing w:val="-3"/>
          <w:w w:val="110"/>
          <w:szCs w:val="22"/>
        </w:rPr>
        <w:t xml:space="preserve"> </w:t>
      </w:r>
      <w:r w:rsidRPr="005F69F2">
        <w:rPr>
          <w:rFonts w:ascii="Roboto" w:hAnsi="Roboto"/>
          <w:color w:val="auto"/>
          <w:w w:val="110"/>
          <w:szCs w:val="22"/>
        </w:rPr>
        <w:t>as</w:t>
      </w:r>
      <w:r w:rsidRPr="005F69F2">
        <w:rPr>
          <w:rFonts w:ascii="Roboto" w:hAnsi="Roboto"/>
          <w:color w:val="auto"/>
          <w:spacing w:val="-1"/>
          <w:w w:val="110"/>
          <w:szCs w:val="22"/>
        </w:rPr>
        <w:t xml:space="preserve"> </w:t>
      </w:r>
      <w:r w:rsidRPr="005F69F2">
        <w:rPr>
          <w:rFonts w:ascii="Roboto" w:hAnsi="Roboto"/>
          <w:color w:val="auto"/>
          <w:w w:val="110"/>
          <w:szCs w:val="22"/>
        </w:rPr>
        <w:t>well</w:t>
      </w:r>
      <w:r w:rsidRPr="005F69F2">
        <w:rPr>
          <w:rFonts w:ascii="Roboto" w:hAnsi="Roboto"/>
          <w:color w:val="auto"/>
          <w:spacing w:val="-4"/>
          <w:w w:val="110"/>
          <w:szCs w:val="22"/>
        </w:rPr>
        <w:t xml:space="preserve"> </w:t>
      </w:r>
      <w:r w:rsidRPr="005F69F2">
        <w:rPr>
          <w:rFonts w:ascii="Roboto" w:hAnsi="Roboto"/>
          <w:color w:val="auto"/>
          <w:w w:val="110"/>
          <w:szCs w:val="22"/>
        </w:rPr>
        <w:t>as</w:t>
      </w:r>
      <w:r w:rsidRPr="005F69F2">
        <w:rPr>
          <w:rFonts w:ascii="Roboto" w:hAnsi="Roboto"/>
          <w:color w:val="auto"/>
          <w:spacing w:val="-1"/>
          <w:w w:val="110"/>
          <w:szCs w:val="22"/>
        </w:rPr>
        <w:t xml:space="preserve"> </w:t>
      </w:r>
      <w:r w:rsidRPr="005F69F2">
        <w:rPr>
          <w:rFonts w:ascii="Roboto" w:hAnsi="Roboto"/>
          <w:color w:val="auto"/>
          <w:w w:val="110"/>
          <w:szCs w:val="22"/>
        </w:rPr>
        <w:t>the</w:t>
      </w:r>
      <w:r w:rsidRPr="005F69F2">
        <w:rPr>
          <w:rFonts w:ascii="Roboto" w:hAnsi="Roboto"/>
          <w:color w:val="auto"/>
          <w:spacing w:val="-1"/>
          <w:w w:val="110"/>
          <w:szCs w:val="22"/>
        </w:rPr>
        <w:t xml:space="preserve"> </w:t>
      </w:r>
      <w:r w:rsidRPr="005F69F2">
        <w:rPr>
          <w:rFonts w:ascii="Roboto" w:hAnsi="Roboto"/>
          <w:color w:val="auto"/>
          <w:w w:val="110"/>
          <w:szCs w:val="22"/>
        </w:rPr>
        <w:t>results</w:t>
      </w:r>
      <w:r w:rsidRPr="005F69F2">
        <w:rPr>
          <w:rFonts w:ascii="Roboto" w:hAnsi="Roboto"/>
          <w:color w:val="auto"/>
          <w:spacing w:val="-4"/>
          <w:w w:val="110"/>
          <w:szCs w:val="22"/>
        </w:rPr>
        <w:t xml:space="preserve"> </w:t>
      </w:r>
      <w:r w:rsidRPr="005F69F2">
        <w:rPr>
          <w:rFonts w:ascii="Roboto" w:hAnsi="Roboto"/>
          <w:color w:val="auto"/>
          <w:w w:val="110"/>
          <w:szCs w:val="22"/>
        </w:rPr>
        <w:t>of</w:t>
      </w:r>
      <w:r w:rsidRPr="005F69F2">
        <w:rPr>
          <w:rFonts w:ascii="Roboto" w:hAnsi="Roboto"/>
          <w:color w:val="auto"/>
          <w:spacing w:val="-3"/>
          <w:w w:val="110"/>
          <w:szCs w:val="22"/>
        </w:rPr>
        <w:t xml:space="preserve"> </w:t>
      </w:r>
      <w:r w:rsidRPr="005F69F2">
        <w:rPr>
          <w:rFonts w:ascii="Roboto" w:hAnsi="Roboto"/>
          <w:color w:val="auto"/>
          <w:w w:val="110"/>
          <w:szCs w:val="22"/>
        </w:rPr>
        <w:t>the</w:t>
      </w:r>
      <w:r w:rsidRPr="005F69F2">
        <w:rPr>
          <w:rFonts w:ascii="Roboto" w:hAnsi="Roboto"/>
          <w:color w:val="auto"/>
          <w:spacing w:val="-5"/>
          <w:w w:val="110"/>
          <w:szCs w:val="22"/>
        </w:rPr>
        <w:t xml:space="preserve"> </w:t>
      </w:r>
      <w:r w:rsidRPr="005F69F2">
        <w:rPr>
          <w:rFonts w:ascii="Roboto" w:hAnsi="Roboto"/>
          <w:color w:val="auto"/>
          <w:w w:val="110"/>
          <w:szCs w:val="22"/>
        </w:rPr>
        <w:t>testing</w:t>
      </w:r>
      <w:r w:rsidRPr="005F69F2">
        <w:rPr>
          <w:rFonts w:ascii="Roboto" w:hAnsi="Roboto"/>
          <w:color w:val="auto"/>
          <w:spacing w:val="-4"/>
          <w:w w:val="110"/>
          <w:szCs w:val="22"/>
        </w:rPr>
        <w:t xml:space="preserve"> </w:t>
      </w:r>
      <w:r w:rsidRPr="005F69F2">
        <w:rPr>
          <w:rFonts w:ascii="Roboto" w:hAnsi="Roboto"/>
          <w:color w:val="auto"/>
          <w:w w:val="110"/>
          <w:szCs w:val="22"/>
        </w:rPr>
        <w:t>or</w:t>
      </w:r>
      <w:r w:rsidRPr="005F69F2">
        <w:rPr>
          <w:rFonts w:ascii="Roboto" w:hAnsi="Roboto"/>
          <w:color w:val="auto"/>
          <w:spacing w:val="-5"/>
          <w:w w:val="110"/>
          <w:szCs w:val="22"/>
        </w:rPr>
        <w:t xml:space="preserve"> </w:t>
      </w:r>
      <w:r w:rsidRPr="005F69F2">
        <w:rPr>
          <w:rFonts w:ascii="Roboto" w:hAnsi="Roboto"/>
          <w:color w:val="auto"/>
          <w:w w:val="110"/>
          <w:szCs w:val="22"/>
        </w:rPr>
        <w:t>other</w:t>
      </w:r>
      <w:r w:rsidRPr="005F69F2">
        <w:rPr>
          <w:rFonts w:ascii="Roboto" w:hAnsi="Roboto"/>
          <w:color w:val="auto"/>
          <w:spacing w:val="-5"/>
          <w:w w:val="110"/>
          <w:szCs w:val="22"/>
        </w:rPr>
        <w:t xml:space="preserve"> </w:t>
      </w:r>
      <w:r w:rsidRPr="005F69F2">
        <w:rPr>
          <w:rFonts w:ascii="Roboto" w:hAnsi="Roboto"/>
          <w:color w:val="auto"/>
          <w:w w:val="110"/>
          <w:szCs w:val="22"/>
        </w:rPr>
        <w:t>due</w:t>
      </w:r>
      <w:r w:rsidRPr="005F69F2">
        <w:rPr>
          <w:rFonts w:ascii="Roboto" w:hAnsi="Roboto"/>
          <w:color w:val="auto"/>
          <w:spacing w:val="-5"/>
          <w:w w:val="110"/>
          <w:szCs w:val="22"/>
        </w:rPr>
        <w:t xml:space="preserve"> </w:t>
      </w:r>
      <w:r w:rsidRPr="005F69F2">
        <w:rPr>
          <w:rFonts w:ascii="Roboto" w:hAnsi="Roboto"/>
          <w:color w:val="auto"/>
          <w:w w:val="110"/>
          <w:szCs w:val="22"/>
        </w:rPr>
        <w:t>diligence</w:t>
      </w:r>
      <w:r w:rsidRPr="005F69F2">
        <w:rPr>
          <w:rFonts w:ascii="Roboto" w:hAnsi="Roboto"/>
          <w:color w:val="auto"/>
          <w:spacing w:val="-5"/>
          <w:w w:val="110"/>
          <w:szCs w:val="22"/>
        </w:rPr>
        <w:t xml:space="preserve"> </w:t>
      </w:r>
      <w:r w:rsidRPr="005F69F2">
        <w:rPr>
          <w:rFonts w:ascii="Roboto" w:hAnsi="Roboto"/>
          <w:color w:val="auto"/>
          <w:w w:val="110"/>
          <w:szCs w:val="22"/>
        </w:rPr>
        <w:t>and the</w:t>
      </w:r>
      <w:r w:rsidRPr="005F69F2">
        <w:rPr>
          <w:rFonts w:ascii="Roboto" w:hAnsi="Roboto"/>
          <w:color w:val="auto"/>
          <w:spacing w:val="-11"/>
          <w:w w:val="110"/>
          <w:szCs w:val="22"/>
        </w:rPr>
        <w:t xml:space="preserve"> </w:t>
      </w:r>
      <w:r w:rsidRPr="005F69F2">
        <w:rPr>
          <w:rFonts w:ascii="Roboto" w:hAnsi="Roboto"/>
          <w:color w:val="auto"/>
          <w:w w:val="110"/>
          <w:szCs w:val="22"/>
        </w:rPr>
        <w:t>employer’s</w:t>
      </w:r>
      <w:r w:rsidRPr="005F69F2">
        <w:rPr>
          <w:rFonts w:ascii="Roboto" w:hAnsi="Roboto"/>
          <w:color w:val="auto"/>
          <w:spacing w:val="-11"/>
          <w:w w:val="110"/>
          <w:szCs w:val="22"/>
        </w:rPr>
        <w:t xml:space="preserve"> </w:t>
      </w:r>
      <w:r w:rsidRPr="005F69F2">
        <w:rPr>
          <w:rFonts w:ascii="Roboto" w:hAnsi="Roboto"/>
          <w:color w:val="auto"/>
          <w:w w:val="110"/>
          <w:szCs w:val="22"/>
        </w:rPr>
        <w:t>response</w:t>
      </w:r>
      <w:r w:rsidRPr="005F69F2">
        <w:rPr>
          <w:rFonts w:ascii="Roboto" w:hAnsi="Roboto"/>
          <w:color w:val="auto"/>
          <w:spacing w:val="-14"/>
          <w:w w:val="110"/>
          <w:szCs w:val="22"/>
        </w:rPr>
        <w:t xml:space="preserve"> </w:t>
      </w:r>
      <w:r w:rsidRPr="005F69F2">
        <w:rPr>
          <w:rFonts w:ascii="Roboto" w:hAnsi="Roboto"/>
          <w:color w:val="auto"/>
          <w:w w:val="110"/>
          <w:szCs w:val="22"/>
        </w:rPr>
        <w:t>to</w:t>
      </w:r>
      <w:r w:rsidRPr="005F69F2">
        <w:rPr>
          <w:rFonts w:ascii="Roboto" w:hAnsi="Roboto"/>
          <w:color w:val="auto"/>
          <w:spacing w:val="-9"/>
          <w:w w:val="110"/>
          <w:szCs w:val="22"/>
        </w:rPr>
        <w:t xml:space="preserve"> </w:t>
      </w:r>
      <w:r w:rsidRPr="005F69F2">
        <w:rPr>
          <w:rFonts w:ascii="Roboto" w:hAnsi="Roboto"/>
          <w:color w:val="auto"/>
          <w:w w:val="110"/>
          <w:szCs w:val="22"/>
        </w:rPr>
        <w:t>the</w:t>
      </w:r>
      <w:r w:rsidRPr="005F69F2">
        <w:rPr>
          <w:rFonts w:ascii="Roboto" w:hAnsi="Roboto"/>
          <w:color w:val="auto"/>
          <w:spacing w:val="-9"/>
          <w:w w:val="110"/>
          <w:szCs w:val="22"/>
        </w:rPr>
        <w:t xml:space="preserve"> </w:t>
      </w:r>
      <w:r w:rsidRPr="005F69F2">
        <w:rPr>
          <w:rFonts w:ascii="Roboto" w:hAnsi="Roboto"/>
          <w:color w:val="auto"/>
          <w:w w:val="110"/>
          <w:szCs w:val="22"/>
        </w:rPr>
        <w:t>results</w:t>
      </w:r>
      <w:r w:rsidRPr="005F69F2">
        <w:rPr>
          <w:rFonts w:ascii="Roboto" w:hAnsi="Roboto"/>
          <w:color w:val="auto"/>
          <w:spacing w:val="-11"/>
          <w:w w:val="110"/>
          <w:szCs w:val="22"/>
        </w:rPr>
        <w:t xml:space="preserve"> </w:t>
      </w:r>
      <w:r w:rsidRPr="005F69F2">
        <w:rPr>
          <w:rFonts w:ascii="Roboto" w:hAnsi="Roboto"/>
          <w:color w:val="auto"/>
          <w:w w:val="110"/>
          <w:szCs w:val="22"/>
        </w:rPr>
        <w:t>(e.g.,</w:t>
      </w:r>
      <w:r w:rsidRPr="005F69F2">
        <w:rPr>
          <w:rFonts w:ascii="Roboto" w:hAnsi="Roboto"/>
          <w:color w:val="auto"/>
          <w:spacing w:val="-10"/>
          <w:w w:val="110"/>
          <w:szCs w:val="22"/>
        </w:rPr>
        <w:t xml:space="preserve"> </w:t>
      </w:r>
      <w:r w:rsidRPr="005F69F2">
        <w:rPr>
          <w:rFonts w:ascii="Roboto" w:hAnsi="Roboto"/>
          <w:color w:val="auto"/>
          <w:w w:val="110"/>
          <w:szCs w:val="22"/>
        </w:rPr>
        <w:t>whether</w:t>
      </w:r>
      <w:r w:rsidRPr="005F69F2">
        <w:rPr>
          <w:rFonts w:ascii="Roboto" w:hAnsi="Roboto"/>
          <w:color w:val="auto"/>
          <w:spacing w:val="-10"/>
          <w:w w:val="110"/>
          <w:szCs w:val="22"/>
        </w:rPr>
        <w:t xml:space="preserve"> </w:t>
      </w:r>
      <w:r w:rsidRPr="005F69F2">
        <w:rPr>
          <w:rFonts w:ascii="Roboto" w:hAnsi="Roboto"/>
          <w:color w:val="auto"/>
          <w:w w:val="110"/>
          <w:szCs w:val="22"/>
        </w:rPr>
        <w:t>and</w:t>
      </w:r>
      <w:r w:rsidRPr="005F69F2">
        <w:rPr>
          <w:rFonts w:ascii="Roboto" w:hAnsi="Roboto"/>
          <w:color w:val="auto"/>
          <w:spacing w:val="-11"/>
          <w:w w:val="110"/>
          <w:szCs w:val="22"/>
        </w:rPr>
        <w:t xml:space="preserve"> </w:t>
      </w:r>
      <w:r w:rsidRPr="005F69F2">
        <w:rPr>
          <w:rFonts w:ascii="Roboto" w:hAnsi="Roboto"/>
          <w:color w:val="auto"/>
          <w:w w:val="110"/>
          <w:szCs w:val="22"/>
        </w:rPr>
        <w:t>how</w:t>
      </w:r>
      <w:r w:rsidRPr="005F69F2">
        <w:rPr>
          <w:rFonts w:ascii="Roboto" w:hAnsi="Roboto"/>
          <w:color w:val="auto"/>
          <w:spacing w:val="-13"/>
          <w:w w:val="110"/>
          <w:szCs w:val="22"/>
        </w:rPr>
        <w:t xml:space="preserve"> </w:t>
      </w:r>
      <w:r w:rsidRPr="005F69F2">
        <w:rPr>
          <w:rFonts w:ascii="Roboto" w:hAnsi="Roboto"/>
          <w:color w:val="auto"/>
          <w:w w:val="110"/>
          <w:szCs w:val="22"/>
        </w:rPr>
        <w:t>the</w:t>
      </w:r>
      <w:r w:rsidRPr="005F69F2">
        <w:rPr>
          <w:rFonts w:ascii="Roboto" w:hAnsi="Roboto"/>
          <w:color w:val="auto"/>
          <w:spacing w:val="-9"/>
          <w:w w:val="110"/>
          <w:szCs w:val="22"/>
        </w:rPr>
        <w:t xml:space="preserve"> </w:t>
      </w:r>
      <w:r w:rsidRPr="005F69F2">
        <w:rPr>
          <w:rFonts w:ascii="Roboto" w:hAnsi="Roboto"/>
          <w:color w:val="auto"/>
          <w:w w:val="110"/>
          <w:szCs w:val="22"/>
        </w:rPr>
        <w:t>employer</w:t>
      </w:r>
      <w:r w:rsidRPr="005F69F2">
        <w:rPr>
          <w:rFonts w:ascii="Roboto" w:hAnsi="Roboto"/>
          <w:color w:val="auto"/>
          <w:spacing w:val="-10"/>
          <w:w w:val="110"/>
          <w:szCs w:val="22"/>
        </w:rPr>
        <w:t xml:space="preserve"> </w:t>
      </w:r>
      <w:r w:rsidRPr="005F69F2">
        <w:rPr>
          <w:rFonts w:ascii="Roboto" w:hAnsi="Roboto"/>
          <w:color w:val="auto"/>
          <w:w w:val="110"/>
          <w:szCs w:val="22"/>
        </w:rPr>
        <w:t>responded</w:t>
      </w:r>
      <w:r w:rsidRPr="005F69F2">
        <w:rPr>
          <w:rFonts w:ascii="Roboto" w:hAnsi="Roboto"/>
          <w:color w:val="auto"/>
          <w:spacing w:val="-9"/>
          <w:w w:val="110"/>
          <w:szCs w:val="22"/>
        </w:rPr>
        <w:t xml:space="preserve"> </w:t>
      </w:r>
      <w:r w:rsidRPr="005F69F2">
        <w:rPr>
          <w:rFonts w:ascii="Roboto" w:hAnsi="Roboto"/>
          <w:color w:val="auto"/>
          <w:w w:val="110"/>
          <w:szCs w:val="22"/>
        </w:rPr>
        <w:t>to</w:t>
      </w:r>
      <w:r w:rsidRPr="005F69F2">
        <w:rPr>
          <w:rFonts w:ascii="Roboto" w:hAnsi="Roboto"/>
          <w:color w:val="auto"/>
          <w:spacing w:val="-9"/>
          <w:w w:val="110"/>
          <w:szCs w:val="22"/>
        </w:rPr>
        <w:t xml:space="preserve"> </w:t>
      </w:r>
      <w:r w:rsidRPr="005F69F2">
        <w:rPr>
          <w:rFonts w:ascii="Roboto" w:hAnsi="Roboto"/>
          <w:color w:val="auto"/>
          <w:w w:val="110"/>
          <w:szCs w:val="22"/>
        </w:rPr>
        <w:t>the</w:t>
      </w:r>
      <w:r w:rsidRPr="005F69F2">
        <w:rPr>
          <w:rFonts w:ascii="Roboto" w:hAnsi="Roboto"/>
          <w:color w:val="auto"/>
          <w:spacing w:val="-9"/>
          <w:w w:val="110"/>
          <w:szCs w:val="22"/>
        </w:rPr>
        <w:t xml:space="preserve"> </w:t>
      </w:r>
      <w:r w:rsidRPr="005F69F2">
        <w:rPr>
          <w:rFonts w:ascii="Roboto" w:hAnsi="Roboto"/>
          <w:color w:val="auto"/>
          <w:w w:val="110"/>
          <w:szCs w:val="22"/>
        </w:rPr>
        <w:t>results).</w:t>
      </w:r>
    </w:p>
    <w:p w14:paraId="46F88D23" w14:textId="77777777" w:rsidR="00A85628" w:rsidRPr="005F69F2" w:rsidRDefault="00A85628" w:rsidP="00A85628">
      <w:pPr>
        <w:pStyle w:val="Heading4"/>
        <w:spacing w:before="201"/>
        <w:ind w:right="-90"/>
        <w:rPr>
          <w:rFonts w:ascii="Roboto" w:hAnsi="Roboto"/>
          <w:color w:val="auto"/>
        </w:rPr>
      </w:pPr>
      <w:r w:rsidRPr="005F69F2">
        <w:rPr>
          <w:rFonts w:ascii="Roboto" w:eastAsia="Times New Roman" w:hAnsi="Roboto" w:cs="Arial"/>
          <w:b/>
          <w:bCs/>
          <w:i w:val="0"/>
          <w:iCs w:val="0"/>
          <w:color w:val="auto"/>
        </w:rPr>
        <w:t>Extended Record Retention Requirements</w:t>
      </w:r>
    </w:p>
    <w:p w14:paraId="484B4138" w14:textId="77777777" w:rsidR="00A85628" w:rsidRPr="005F69F2" w:rsidRDefault="00A85628" w:rsidP="00A85628">
      <w:pPr>
        <w:pStyle w:val="BodyText"/>
        <w:spacing w:before="9" w:line="247" w:lineRule="auto"/>
        <w:ind w:right="-90"/>
        <w:jc w:val="left"/>
        <w:rPr>
          <w:rFonts w:ascii="Roboto" w:hAnsi="Roboto"/>
          <w:color w:val="auto"/>
          <w:szCs w:val="22"/>
        </w:rPr>
      </w:pPr>
      <w:r w:rsidRPr="005F69F2">
        <w:rPr>
          <w:rFonts w:ascii="Roboto" w:hAnsi="Roboto"/>
          <w:color w:val="auto"/>
          <w:spacing w:val="-2"/>
          <w:w w:val="110"/>
          <w:szCs w:val="22"/>
        </w:rPr>
        <w:t>The</w:t>
      </w:r>
      <w:r w:rsidRPr="005F69F2">
        <w:rPr>
          <w:rFonts w:ascii="Roboto" w:hAnsi="Roboto"/>
          <w:color w:val="auto"/>
          <w:spacing w:val="-7"/>
          <w:w w:val="110"/>
          <w:szCs w:val="22"/>
        </w:rPr>
        <w:t xml:space="preserve"> </w:t>
      </w:r>
      <w:r w:rsidRPr="005F69F2">
        <w:rPr>
          <w:rFonts w:ascii="Roboto" w:hAnsi="Roboto"/>
          <w:color w:val="auto"/>
          <w:spacing w:val="-2"/>
          <w:w w:val="110"/>
          <w:szCs w:val="22"/>
        </w:rPr>
        <w:t>regulations</w:t>
      </w:r>
      <w:r w:rsidRPr="005F69F2">
        <w:rPr>
          <w:rFonts w:ascii="Roboto" w:hAnsi="Roboto"/>
          <w:color w:val="auto"/>
          <w:spacing w:val="-7"/>
          <w:w w:val="110"/>
          <w:szCs w:val="22"/>
        </w:rPr>
        <w:t xml:space="preserve"> </w:t>
      </w:r>
      <w:r w:rsidRPr="005F69F2">
        <w:rPr>
          <w:rFonts w:ascii="Roboto" w:hAnsi="Roboto"/>
          <w:color w:val="auto"/>
          <w:spacing w:val="-2"/>
          <w:w w:val="110"/>
          <w:szCs w:val="22"/>
        </w:rPr>
        <w:t>were</w:t>
      </w:r>
      <w:r w:rsidRPr="005F69F2">
        <w:rPr>
          <w:rFonts w:ascii="Roboto" w:hAnsi="Roboto"/>
          <w:color w:val="auto"/>
          <w:spacing w:val="-9"/>
          <w:w w:val="110"/>
          <w:szCs w:val="22"/>
        </w:rPr>
        <w:t xml:space="preserve"> </w:t>
      </w:r>
      <w:r w:rsidRPr="005F69F2">
        <w:rPr>
          <w:rFonts w:ascii="Roboto" w:hAnsi="Roboto"/>
          <w:color w:val="auto"/>
          <w:spacing w:val="-2"/>
          <w:w w:val="110"/>
          <w:szCs w:val="22"/>
        </w:rPr>
        <w:t>also</w:t>
      </w:r>
      <w:r w:rsidRPr="005F69F2">
        <w:rPr>
          <w:rFonts w:ascii="Roboto" w:hAnsi="Roboto"/>
          <w:color w:val="auto"/>
          <w:spacing w:val="-7"/>
          <w:w w:val="110"/>
          <w:szCs w:val="22"/>
        </w:rPr>
        <w:t xml:space="preserve"> </w:t>
      </w:r>
      <w:r w:rsidRPr="005F69F2">
        <w:rPr>
          <w:rFonts w:ascii="Roboto" w:hAnsi="Roboto"/>
          <w:color w:val="auto"/>
          <w:spacing w:val="-2"/>
          <w:w w:val="110"/>
          <w:szCs w:val="22"/>
        </w:rPr>
        <w:t>amended</w:t>
      </w:r>
      <w:r w:rsidRPr="005F69F2">
        <w:rPr>
          <w:rFonts w:ascii="Roboto" w:hAnsi="Roboto"/>
          <w:color w:val="auto"/>
          <w:spacing w:val="-10"/>
          <w:w w:val="110"/>
          <w:szCs w:val="22"/>
        </w:rPr>
        <w:t xml:space="preserve"> </w:t>
      </w:r>
      <w:r w:rsidRPr="005F69F2">
        <w:rPr>
          <w:rFonts w:ascii="Roboto" w:hAnsi="Roboto"/>
          <w:color w:val="auto"/>
          <w:spacing w:val="-2"/>
          <w:w w:val="110"/>
          <w:szCs w:val="22"/>
        </w:rPr>
        <w:t>to</w:t>
      </w:r>
      <w:r w:rsidRPr="005F69F2">
        <w:rPr>
          <w:rFonts w:ascii="Roboto" w:hAnsi="Roboto"/>
          <w:color w:val="auto"/>
          <w:spacing w:val="-9"/>
          <w:w w:val="110"/>
          <w:szCs w:val="22"/>
        </w:rPr>
        <w:t xml:space="preserve"> </w:t>
      </w:r>
      <w:r w:rsidRPr="005F69F2">
        <w:rPr>
          <w:rFonts w:ascii="Roboto" w:hAnsi="Roboto"/>
          <w:color w:val="auto"/>
          <w:spacing w:val="-2"/>
          <w:w w:val="110"/>
          <w:szCs w:val="22"/>
        </w:rPr>
        <w:t>require</w:t>
      </w:r>
      <w:r w:rsidRPr="005F69F2">
        <w:rPr>
          <w:rFonts w:ascii="Roboto" w:hAnsi="Roboto"/>
          <w:color w:val="auto"/>
          <w:spacing w:val="-10"/>
          <w:w w:val="110"/>
          <w:szCs w:val="22"/>
        </w:rPr>
        <w:t xml:space="preserve"> </w:t>
      </w:r>
      <w:r w:rsidRPr="005F69F2">
        <w:rPr>
          <w:rFonts w:ascii="Roboto" w:hAnsi="Roboto"/>
          <w:color w:val="auto"/>
          <w:spacing w:val="-2"/>
          <w:w w:val="110"/>
          <w:szCs w:val="22"/>
        </w:rPr>
        <w:t>employers</w:t>
      </w:r>
      <w:r w:rsidRPr="005F69F2">
        <w:rPr>
          <w:rFonts w:ascii="Roboto" w:hAnsi="Roboto"/>
          <w:color w:val="auto"/>
          <w:spacing w:val="-7"/>
          <w:w w:val="110"/>
          <w:szCs w:val="22"/>
        </w:rPr>
        <w:t xml:space="preserve"> </w:t>
      </w:r>
      <w:r w:rsidRPr="005F69F2">
        <w:rPr>
          <w:rFonts w:ascii="Roboto" w:hAnsi="Roboto"/>
          <w:color w:val="auto"/>
          <w:spacing w:val="-2"/>
          <w:w w:val="110"/>
          <w:szCs w:val="22"/>
        </w:rPr>
        <w:t>and</w:t>
      </w:r>
      <w:r w:rsidRPr="005F69F2">
        <w:rPr>
          <w:rFonts w:ascii="Roboto" w:hAnsi="Roboto"/>
          <w:color w:val="auto"/>
          <w:spacing w:val="-7"/>
          <w:w w:val="110"/>
          <w:szCs w:val="22"/>
        </w:rPr>
        <w:t xml:space="preserve"> </w:t>
      </w:r>
      <w:r w:rsidRPr="005F69F2">
        <w:rPr>
          <w:rFonts w:ascii="Roboto" w:hAnsi="Roboto"/>
          <w:color w:val="auto"/>
          <w:spacing w:val="-2"/>
          <w:w w:val="110"/>
          <w:szCs w:val="22"/>
        </w:rPr>
        <w:t>covered</w:t>
      </w:r>
      <w:r w:rsidRPr="005F69F2">
        <w:rPr>
          <w:rFonts w:ascii="Roboto" w:hAnsi="Roboto"/>
          <w:color w:val="auto"/>
          <w:spacing w:val="-10"/>
          <w:w w:val="110"/>
          <w:szCs w:val="22"/>
        </w:rPr>
        <w:t xml:space="preserve"> </w:t>
      </w:r>
      <w:r w:rsidRPr="005F69F2">
        <w:rPr>
          <w:rFonts w:ascii="Roboto" w:hAnsi="Roboto"/>
          <w:color w:val="auto"/>
          <w:spacing w:val="-2"/>
          <w:w w:val="110"/>
          <w:szCs w:val="22"/>
        </w:rPr>
        <w:t>entities</w:t>
      </w:r>
      <w:r w:rsidRPr="005F69F2">
        <w:rPr>
          <w:rFonts w:ascii="Roboto" w:hAnsi="Roboto"/>
          <w:color w:val="auto"/>
          <w:spacing w:val="-6"/>
          <w:w w:val="110"/>
          <w:szCs w:val="22"/>
        </w:rPr>
        <w:t xml:space="preserve"> </w:t>
      </w:r>
      <w:r w:rsidRPr="005F69F2">
        <w:rPr>
          <w:rFonts w:ascii="Roboto" w:hAnsi="Roboto"/>
          <w:color w:val="auto"/>
          <w:spacing w:val="-2"/>
          <w:w w:val="110"/>
          <w:szCs w:val="22"/>
        </w:rPr>
        <w:t>to</w:t>
      </w:r>
      <w:r w:rsidRPr="005F69F2">
        <w:rPr>
          <w:rFonts w:ascii="Roboto" w:hAnsi="Roboto"/>
          <w:color w:val="auto"/>
          <w:spacing w:val="-9"/>
          <w:w w:val="110"/>
          <w:szCs w:val="22"/>
        </w:rPr>
        <w:t xml:space="preserve"> </w:t>
      </w:r>
      <w:r w:rsidRPr="005F69F2">
        <w:rPr>
          <w:rFonts w:ascii="Roboto" w:hAnsi="Roboto"/>
          <w:color w:val="auto"/>
          <w:spacing w:val="-2"/>
          <w:w w:val="110"/>
          <w:szCs w:val="22"/>
        </w:rPr>
        <w:t>preserve</w:t>
      </w:r>
      <w:r w:rsidRPr="005F69F2">
        <w:rPr>
          <w:rFonts w:ascii="Roboto" w:hAnsi="Roboto"/>
          <w:color w:val="auto"/>
          <w:spacing w:val="-9"/>
          <w:w w:val="110"/>
          <w:szCs w:val="22"/>
        </w:rPr>
        <w:t xml:space="preserve"> </w:t>
      </w:r>
      <w:r w:rsidRPr="005F69F2">
        <w:rPr>
          <w:rFonts w:ascii="Roboto" w:hAnsi="Roboto"/>
          <w:color w:val="auto"/>
          <w:spacing w:val="-2"/>
          <w:w w:val="110"/>
          <w:szCs w:val="22"/>
        </w:rPr>
        <w:t>personnel</w:t>
      </w:r>
      <w:r w:rsidRPr="005F69F2">
        <w:rPr>
          <w:rFonts w:ascii="Roboto" w:hAnsi="Roboto"/>
          <w:color w:val="auto"/>
          <w:spacing w:val="-8"/>
          <w:w w:val="110"/>
          <w:szCs w:val="22"/>
        </w:rPr>
        <w:t xml:space="preserve"> </w:t>
      </w:r>
      <w:r w:rsidRPr="005F69F2">
        <w:rPr>
          <w:rFonts w:ascii="Roboto" w:hAnsi="Roboto"/>
          <w:color w:val="auto"/>
          <w:spacing w:val="-2"/>
          <w:w w:val="110"/>
          <w:szCs w:val="22"/>
        </w:rPr>
        <w:t>and</w:t>
      </w:r>
      <w:r w:rsidRPr="005F69F2">
        <w:rPr>
          <w:rFonts w:ascii="Roboto" w:hAnsi="Roboto"/>
          <w:color w:val="auto"/>
          <w:spacing w:val="-9"/>
          <w:w w:val="110"/>
          <w:szCs w:val="22"/>
        </w:rPr>
        <w:t xml:space="preserve"> </w:t>
      </w:r>
      <w:r w:rsidRPr="005F69F2">
        <w:rPr>
          <w:rFonts w:ascii="Roboto" w:hAnsi="Roboto"/>
          <w:color w:val="auto"/>
          <w:spacing w:val="-2"/>
          <w:w w:val="110"/>
          <w:szCs w:val="22"/>
        </w:rPr>
        <w:t xml:space="preserve">other </w:t>
      </w:r>
      <w:r w:rsidRPr="005F69F2">
        <w:rPr>
          <w:rFonts w:ascii="Roboto" w:hAnsi="Roboto"/>
          <w:color w:val="auto"/>
          <w:w w:val="110"/>
          <w:szCs w:val="22"/>
        </w:rPr>
        <w:t>employment records subject to the following requirements:</w:t>
      </w:r>
    </w:p>
    <w:p w14:paraId="0A11E274" w14:textId="77777777" w:rsidR="00A85628" w:rsidRPr="005F69F2" w:rsidRDefault="00A85628">
      <w:pPr>
        <w:pStyle w:val="ListParagraph"/>
        <w:widowControl w:val="0"/>
        <w:numPr>
          <w:ilvl w:val="0"/>
          <w:numId w:val="245"/>
        </w:numPr>
        <w:tabs>
          <w:tab w:val="left" w:pos="1080"/>
        </w:tabs>
        <w:autoSpaceDE w:val="0"/>
        <w:autoSpaceDN w:val="0"/>
        <w:spacing w:before="3" w:after="0" w:line="247" w:lineRule="auto"/>
        <w:ind w:left="810" w:right="-90"/>
        <w:contextualSpacing w:val="0"/>
        <w:rPr>
          <w:rFonts w:ascii="Roboto" w:hAnsi="Roboto"/>
        </w:rPr>
      </w:pPr>
      <w:r w:rsidRPr="005F69F2">
        <w:rPr>
          <w:rFonts w:ascii="Roboto" w:hAnsi="Roboto"/>
          <w:w w:val="110"/>
        </w:rPr>
        <w:t>Records</w:t>
      </w:r>
      <w:r w:rsidRPr="005F69F2">
        <w:rPr>
          <w:rFonts w:ascii="Roboto" w:hAnsi="Roboto"/>
          <w:spacing w:val="-15"/>
          <w:w w:val="110"/>
        </w:rPr>
        <w:t xml:space="preserve"> </w:t>
      </w:r>
      <w:r w:rsidRPr="005F69F2">
        <w:rPr>
          <w:rFonts w:ascii="Roboto" w:hAnsi="Roboto"/>
          <w:w w:val="110"/>
        </w:rPr>
        <w:t>must</w:t>
      </w:r>
      <w:r w:rsidRPr="005F69F2">
        <w:rPr>
          <w:rFonts w:ascii="Roboto" w:hAnsi="Roboto"/>
          <w:spacing w:val="-15"/>
          <w:w w:val="110"/>
        </w:rPr>
        <w:t xml:space="preserve"> </w:t>
      </w:r>
      <w:r w:rsidRPr="005F69F2">
        <w:rPr>
          <w:rFonts w:ascii="Roboto" w:hAnsi="Roboto"/>
          <w:w w:val="110"/>
        </w:rPr>
        <w:t>be</w:t>
      </w:r>
      <w:r w:rsidRPr="005F69F2">
        <w:rPr>
          <w:rFonts w:ascii="Roboto" w:hAnsi="Roboto"/>
          <w:spacing w:val="-14"/>
          <w:w w:val="110"/>
        </w:rPr>
        <w:t xml:space="preserve"> </w:t>
      </w:r>
      <w:r w:rsidRPr="005F69F2">
        <w:rPr>
          <w:rFonts w:ascii="Roboto" w:hAnsi="Roboto"/>
          <w:w w:val="110"/>
        </w:rPr>
        <w:t>retained</w:t>
      </w:r>
      <w:r w:rsidRPr="005F69F2">
        <w:rPr>
          <w:rFonts w:ascii="Roboto" w:hAnsi="Roboto"/>
          <w:spacing w:val="-14"/>
          <w:w w:val="110"/>
        </w:rPr>
        <w:t xml:space="preserve"> </w:t>
      </w:r>
      <w:r w:rsidRPr="005F69F2">
        <w:rPr>
          <w:rFonts w:ascii="Roboto" w:hAnsi="Roboto"/>
          <w:w w:val="110"/>
        </w:rPr>
        <w:t>for</w:t>
      </w:r>
      <w:r w:rsidRPr="005F69F2">
        <w:rPr>
          <w:rFonts w:ascii="Roboto" w:hAnsi="Roboto"/>
          <w:spacing w:val="-17"/>
          <w:w w:val="110"/>
        </w:rPr>
        <w:t xml:space="preserve"> </w:t>
      </w:r>
      <w:r w:rsidRPr="005F69F2">
        <w:rPr>
          <w:rFonts w:ascii="Roboto" w:hAnsi="Roboto"/>
          <w:w w:val="110"/>
        </w:rPr>
        <w:t>at</w:t>
      </w:r>
      <w:r w:rsidRPr="005F69F2">
        <w:rPr>
          <w:rFonts w:ascii="Roboto" w:hAnsi="Roboto"/>
          <w:spacing w:val="-15"/>
          <w:w w:val="110"/>
        </w:rPr>
        <w:t xml:space="preserve"> </w:t>
      </w:r>
      <w:r w:rsidRPr="005F69F2">
        <w:rPr>
          <w:rFonts w:ascii="Roboto" w:hAnsi="Roboto"/>
          <w:w w:val="110"/>
        </w:rPr>
        <w:t>least</w:t>
      </w:r>
      <w:r w:rsidRPr="005F69F2">
        <w:rPr>
          <w:rFonts w:ascii="Roboto" w:hAnsi="Roboto"/>
          <w:spacing w:val="-15"/>
          <w:w w:val="110"/>
        </w:rPr>
        <w:t xml:space="preserve"> </w:t>
      </w:r>
      <w:r w:rsidRPr="005F69F2">
        <w:rPr>
          <w:rFonts w:ascii="Roboto" w:hAnsi="Roboto"/>
          <w:w w:val="110"/>
        </w:rPr>
        <w:t>four</w:t>
      </w:r>
      <w:r w:rsidRPr="005F69F2">
        <w:rPr>
          <w:rFonts w:ascii="Roboto" w:hAnsi="Roboto"/>
          <w:spacing w:val="-15"/>
          <w:w w:val="110"/>
        </w:rPr>
        <w:t xml:space="preserve"> </w:t>
      </w:r>
      <w:r w:rsidRPr="005F69F2">
        <w:rPr>
          <w:rFonts w:ascii="Roboto" w:hAnsi="Roboto"/>
          <w:w w:val="110"/>
        </w:rPr>
        <w:t>years</w:t>
      </w:r>
      <w:r w:rsidRPr="005F69F2">
        <w:rPr>
          <w:rFonts w:ascii="Roboto" w:hAnsi="Roboto"/>
          <w:spacing w:val="-16"/>
          <w:w w:val="110"/>
        </w:rPr>
        <w:t xml:space="preserve"> </w:t>
      </w:r>
      <w:r w:rsidRPr="005F69F2">
        <w:rPr>
          <w:rFonts w:ascii="Roboto" w:hAnsi="Roboto"/>
          <w:w w:val="110"/>
        </w:rPr>
        <w:t>from</w:t>
      </w:r>
      <w:r w:rsidRPr="005F69F2">
        <w:rPr>
          <w:rFonts w:ascii="Roboto" w:hAnsi="Roboto"/>
          <w:spacing w:val="-16"/>
          <w:w w:val="110"/>
        </w:rPr>
        <w:t xml:space="preserve"> </w:t>
      </w:r>
      <w:r w:rsidRPr="005F69F2">
        <w:rPr>
          <w:rFonts w:ascii="Roboto" w:hAnsi="Roboto"/>
          <w:w w:val="110"/>
        </w:rPr>
        <w:t>the</w:t>
      </w:r>
      <w:r w:rsidRPr="005F69F2">
        <w:rPr>
          <w:rFonts w:ascii="Roboto" w:hAnsi="Roboto"/>
          <w:spacing w:val="-17"/>
          <w:w w:val="110"/>
        </w:rPr>
        <w:t xml:space="preserve"> </w:t>
      </w:r>
      <w:r w:rsidRPr="005F69F2">
        <w:rPr>
          <w:rFonts w:ascii="Roboto" w:hAnsi="Roboto"/>
          <w:w w:val="110"/>
        </w:rPr>
        <w:t>later</w:t>
      </w:r>
      <w:r w:rsidRPr="005F69F2">
        <w:rPr>
          <w:rFonts w:ascii="Roboto" w:hAnsi="Roboto"/>
          <w:spacing w:val="-17"/>
          <w:w w:val="110"/>
        </w:rPr>
        <w:t xml:space="preserve"> </w:t>
      </w:r>
      <w:r w:rsidRPr="005F69F2">
        <w:rPr>
          <w:rFonts w:ascii="Roboto" w:hAnsi="Roboto"/>
          <w:w w:val="110"/>
        </w:rPr>
        <w:t>of</w:t>
      </w:r>
      <w:r w:rsidRPr="005F69F2">
        <w:rPr>
          <w:rFonts w:ascii="Roboto" w:hAnsi="Roboto"/>
          <w:spacing w:val="-17"/>
          <w:w w:val="110"/>
        </w:rPr>
        <w:t xml:space="preserve"> </w:t>
      </w:r>
      <w:r w:rsidRPr="005F69F2">
        <w:rPr>
          <w:rFonts w:ascii="Roboto" w:hAnsi="Roboto"/>
          <w:w w:val="110"/>
        </w:rPr>
        <w:t>(a)</w:t>
      </w:r>
      <w:r w:rsidRPr="005F69F2">
        <w:rPr>
          <w:rFonts w:ascii="Roboto" w:hAnsi="Roboto"/>
          <w:spacing w:val="-15"/>
          <w:w w:val="110"/>
        </w:rPr>
        <w:t xml:space="preserve"> </w:t>
      </w:r>
      <w:r w:rsidRPr="005F69F2">
        <w:rPr>
          <w:rFonts w:ascii="Roboto" w:hAnsi="Roboto"/>
          <w:w w:val="110"/>
        </w:rPr>
        <w:t>the</w:t>
      </w:r>
      <w:r w:rsidRPr="005F69F2">
        <w:rPr>
          <w:rFonts w:ascii="Roboto" w:hAnsi="Roboto"/>
          <w:spacing w:val="-16"/>
          <w:w w:val="110"/>
        </w:rPr>
        <w:t xml:space="preserve"> </w:t>
      </w:r>
      <w:r w:rsidRPr="005F69F2">
        <w:rPr>
          <w:rFonts w:ascii="Roboto" w:hAnsi="Roboto"/>
          <w:w w:val="110"/>
        </w:rPr>
        <w:t>date</w:t>
      </w:r>
      <w:r w:rsidRPr="005F69F2">
        <w:rPr>
          <w:rFonts w:ascii="Roboto" w:hAnsi="Roboto"/>
          <w:spacing w:val="-14"/>
          <w:w w:val="110"/>
        </w:rPr>
        <w:t xml:space="preserve"> </w:t>
      </w:r>
      <w:r w:rsidRPr="005F69F2">
        <w:rPr>
          <w:rFonts w:ascii="Roboto" w:hAnsi="Roboto"/>
          <w:w w:val="110"/>
        </w:rPr>
        <w:t>the</w:t>
      </w:r>
      <w:r w:rsidRPr="005F69F2">
        <w:rPr>
          <w:rFonts w:ascii="Roboto" w:hAnsi="Roboto"/>
          <w:spacing w:val="-14"/>
          <w:w w:val="110"/>
        </w:rPr>
        <w:t xml:space="preserve"> </w:t>
      </w:r>
      <w:r w:rsidRPr="005F69F2">
        <w:rPr>
          <w:rFonts w:ascii="Roboto" w:hAnsi="Roboto"/>
          <w:w w:val="110"/>
        </w:rPr>
        <w:t>record</w:t>
      </w:r>
      <w:r w:rsidRPr="005F69F2">
        <w:rPr>
          <w:rFonts w:ascii="Roboto" w:hAnsi="Roboto"/>
          <w:spacing w:val="-17"/>
          <w:w w:val="110"/>
        </w:rPr>
        <w:t xml:space="preserve"> </w:t>
      </w:r>
      <w:r w:rsidRPr="005F69F2">
        <w:rPr>
          <w:rFonts w:ascii="Roboto" w:hAnsi="Roboto"/>
          <w:w w:val="110"/>
        </w:rPr>
        <w:t>was</w:t>
      </w:r>
      <w:r w:rsidRPr="005F69F2">
        <w:rPr>
          <w:rFonts w:ascii="Roboto" w:hAnsi="Roboto"/>
          <w:spacing w:val="-16"/>
          <w:w w:val="110"/>
        </w:rPr>
        <w:t xml:space="preserve"> </w:t>
      </w:r>
      <w:r w:rsidRPr="005F69F2">
        <w:rPr>
          <w:rFonts w:ascii="Roboto" w:hAnsi="Roboto"/>
          <w:w w:val="110"/>
        </w:rPr>
        <w:t>made,</w:t>
      </w:r>
      <w:r w:rsidRPr="005F69F2">
        <w:rPr>
          <w:rFonts w:ascii="Roboto" w:hAnsi="Roboto"/>
          <w:spacing w:val="-15"/>
          <w:w w:val="110"/>
        </w:rPr>
        <w:t xml:space="preserve"> </w:t>
      </w:r>
      <w:r w:rsidRPr="005F69F2">
        <w:rPr>
          <w:rFonts w:ascii="Roboto" w:hAnsi="Roboto"/>
          <w:w w:val="110"/>
        </w:rPr>
        <w:t>or</w:t>
      </w:r>
      <w:r w:rsidRPr="005F69F2">
        <w:rPr>
          <w:rFonts w:ascii="Roboto" w:hAnsi="Roboto"/>
          <w:spacing w:val="-17"/>
          <w:w w:val="110"/>
        </w:rPr>
        <w:t xml:space="preserve"> </w:t>
      </w:r>
      <w:r w:rsidRPr="005F69F2">
        <w:rPr>
          <w:rFonts w:ascii="Roboto" w:hAnsi="Roboto"/>
          <w:w w:val="110"/>
        </w:rPr>
        <w:t xml:space="preserve">(b) </w:t>
      </w:r>
      <w:r w:rsidRPr="005F69F2">
        <w:rPr>
          <w:rFonts w:ascii="Roboto" w:hAnsi="Roboto"/>
          <w:spacing w:val="-2"/>
          <w:w w:val="110"/>
        </w:rPr>
        <w:t>the</w:t>
      </w:r>
      <w:r w:rsidRPr="005F69F2">
        <w:rPr>
          <w:rFonts w:ascii="Roboto" w:hAnsi="Roboto"/>
          <w:spacing w:val="-8"/>
          <w:w w:val="110"/>
        </w:rPr>
        <w:t xml:space="preserve"> </w:t>
      </w:r>
      <w:r w:rsidRPr="005F69F2">
        <w:rPr>
          <w:rFonts w:ascii="Roboto" w:hAnsi="Roboto"/>
          <w:spacing w:val="-2"/>
          <w:w w:val="110"/>
        </w:rPr>
        <w:t>date</w:t>
      </w:r>
      <w:r w:rsidRPr="005F69F2">
        <w:rPr>
          <w:rFonts w:ascii="Roboto" w:hAnsi="Roboto"/>
          <w:spacing w:val="-11"/>
          <w:w w:val="110"/>
        </w:rPr>
        <w:t xml:space="preserve"> </w:t>
      </w:r>
      <w:r w:rsidRPr="005F69F2">
        <w:rPr>
          <w:rFonts w:ascii="Roboto" w:hAnsi="Roboto"/>
          <w:spacing w:val="-2"/>
          <w:w w:val="110"/>
        </w:rPr>
        <w:t>of</w:t>
      </w:r>
      <w:r w:rsidRPr="005F69F2">
        <w:rPr>
          <w:rFonts w:ascii="Roboto" w:hAnsi="Roboto"/>
          <w:spacing w:val="-9"/>
          <w:w w:val="110"/>
        </w:rPr>
        <w:t xml:space="preserve"> </w:t>
      </w:r>
      <w:r w:rsidRPr="005F69F2">
        <w:rPr>
          <w:rFonts w:ascii="Roboto" w:hAnsi="Roboto"/>
          <w:spacing w:val="-2"/>
          <w:w w:val="110"/>
        </w:rPr>
        <w:t>the</w:t>
      </w:r>
      <w:r w:rsidRPr="005F69F2">
        <w:rPr>
          <w:rFonts w:ascii="Roboto" w:hAnsi="Roboto"/>
          <w:spacing w:val="-11"/>
          <w:w w:val="110"/>
        </w:rPr>
        <w:t xml:space="preserve"> </w:t>
      </w:r>
      <w:r w:rsidRPr="005F69F2">
        <w:rPr>
          <w:rFonts w:ascii="Roboto" w:hAnsi="Roboto"/>
          <w:spacing w:val="-2"/>
          <w:w w:val="110"/>
        </w:rPr>
        <w:t>personnel</w:t>
      </w:r>
      <w:r w:rsidRPr="005F69F2">
        <w:rPr>
          <w:rFonts w:ascii="Roboto" w:hAnsi="Roboto"/>
          <w:spacing w:val="-12"/>
          <w:w w:val="110"/>
        </w:rPr>
        <w:t xml:space="preserve"> </w:t>
      </w:r>
      <w:r w:rsidRPr="005F69F2">
        <w:rPr>
          <w:rFonts w:ascii="Roboto" w:hAnsi="Roboto"/>
          <w:spacing w:val="-2"/>
          <w:w w:val="110"/>
        </w:rPr>
        <w:t>action</w:t>
      </w:r>
      <w:r w:rsidRPr="005F69F2">
        <w:rPr>
          <w:rFonts w:ascii="Roboto" w:hAnsi="Roboto"/>
          <w:spacing w:val="-5"/>
          <w:w w:val="110"/>
        </w:rPr>
        <w:t xml:space="preserve"> </w:t>
      </w:r>
      <w:r w:rsidRPr="005F69F2">
        <w:rPr>
          <w:rFonts w:ascii="Roboto" w:hAnsi="Roboto"/>
          <w:spacing w:val="-2"/>
          <w:w w:val="110"/>
        </w:rPr>
        <w:t>–</w:t>
      </w:r>
      <w:r w:rsidRPr="005F69F2">
        <w:rPr>
          <w:rFonts w:ascii="Roboto" w:hAnsi="Roboto"/>
          <w:spacing w:val="-12"/>
          <w:w w:val="110"/>
        </w:rPr>
        <w:t xml:space="preserve"> </w:t>
      </w:r>
      <w:r w:rsidRPr="005F69F2">
        <w:rPr>
          <w:rFonts w:ascii="Roboto" w:hAnsi="Roboto"/>
          <w:spacing w:val="-2"/>
          <w:w w:val="110"/>
        </w:rPr>
        <w:t>an</w:t>
      </w:r>
      <w:r w:rsidRPr="005F69F2">
        <w:rPr>
          <w:rFonts w:ascii="Roboto" w:hAnsi="Roboto"/>
          <w:spacing w:val="-8"/>
          <w:w w:val="110"/>
        </w:rPr>
        <w:t xml:space="preserve"> </w:t>
      </w:r>
      <w:r w:rsidRPr="005F69F2">
        <w:rPr>
          <w:rFonts w:ascii="Roboto" w:hAnsi="Roboto"/>
          <w:spacing w:val="-2"/>
          <w:w w:val="110"/>
        </w:rPr>
        <w:t>increase</w:t>
      </w:r>
      <w:r w:rsidRPr="005F69F2">
        <w:rPr>
          <w:rFonts w:ascii="Roboto" w:hAnsi="Roboto"/>
          <w:spacing w:val="-8"/>
          <w:w w:val="110"/>
        </w:rPr>
        <w:t xml:space="preserve"> </w:t>
      </w:r>
      <w:r w:rsidRPr="005F69F2">
        <w:rPr>
          <w:rFonts w:ascii="Roboto" w:hAnsi="Roboto"/>
          <w:spacing w:val="-2"/>
          <w:w w:val="110"/>
        </w:rPr>
        <w:t>from</w:t>
      </w:r>
      <w:r w:rsidRPr="005F69F2">
        <w:rPr>
          <w:rFonts w:ascii="Roboto" w:hAnsi="Roboto"/>
          <w:spacing w:val="-8"/>
          <w:w w:val="110"/>
        </w:rPr>
        <w:t xml:space="preserve"> </w:t>
      </w:r>
      <w:r w:rsidRPr="005F69F2">
        <w:rPr>
          <w:rFonts w:ascii="Roboto" w:hAnsi="Roboto"/>
          <w:spacing w:val="-2"/>
          <w:w w:val="110"/>
        </w:rPr>
        <w:t>the</w:t>
      </w:r>
      <w:r w:rsidRPr="005F69F2">
        <w:rPr>
          <w:rFonts w:ascii="Roboto" w:hAnsi="Roboto"/>
          <w:spacing w:val="-10"/>
          <w:w w:val="110"/>
        </w:rPr>
        <w:t xml:space="preserve"> </w:t>
      </w:r>
      <w:r w:rsidRPr="005F69F2">
        <w:rPr>
          <w:rFonts w:ascii="Roboto" w:hAnsi="Roboto"/>
          <w:spacing w:val="-2"/>
          <w:w w:val="110"/>
        </w:rPr>
        <w:t>previous</w:t>
      </w:r>
      <w:r w:rsidRPr="005F69F2">
        <w:rPr>
          <w:rFonts w:ascii="Roboto" w:hAnsi="Roboto"/>
          <w:spacing w:val="-8"/>
          <w:w w:val="110"/>
        </w:rPr>
        <w:t xml:space="preserve"> </w:t>
      </w:r>
      <w:r w:rsidRPr="005F69F2">
        <w:rPr>
          <w:rFonts w:ascii="Roboto" w:hAnsi="Roboto"/>
          <w:spacing w:val="-2"/>
          <w:w w:val="110"/>
        </w:rPr>
        <w:t>requirement</w:t>
      </w:r>
      <w:r w:rsidRPr="005F69F2">
        <w:rPr>
          <w:rFonts w:ascii="Roboto" w:hAnsi="Roboto"/>
          <w:spacing w:val="-9"/>
          <w:w w:val="110"/>
        </w:rPr>
        <w:t xml:space="preserve"> </w:t>
      </w:r>
      <w:r w:rsidRPr="005F69F2">
        <w:rPr>
          <w:rFonts w:ascii="Roboto" w:hAnsi="Roboto"/>
          <w:spacing w:val="-2"/>
          <w:w w:val="110"/>
        </w:rPr>
        <w:t>to</w:t>
      </w:r>
      <w:r w:rsidRPr="005F69F2">
        <w:rPr>
          <w:rFonts w:ascii="Roboto" w:hAnsi="Roboto"/>
          <w:spacing w:val="-10"/>
          <w:w w:val="110"/>
        </w:rPr>
        <w:t xml:space="preserve"> </w:t>
      </w:r>
      <w:r w:rsidRPr="005F69F2">
        <w:rPr>
          <w:rFonts w:ascii="Roboto" w:hAnsi="Roboto"/>
          <w:spacing w:val="-2"/>
          <w:w w:val="110"/>
        </w:rPr>
        <w:t>preserve</w:t>
      </w:r>
      <w:r w:rsidRPr="005F69F2">
        <w:rPr>
          <w:rFonts w:ascii="Roboto" w:hAnsi="Roboto"/>
          <w:spacing w:val="-8"/>
          <w:w w:val="110"/>
        </w:rPr>
        <w:t xml:space="preserve"> </w:t>
      </w:r>
      <w:r w:rsidRPr="005F69F2">
        <w:rPr>
          <w:rFonts w:ascii="Roboto" w:hAnsi="Roboto"/>
          <w:spacing w:val="-2"/>
          <w:w w:val="110"/>
        </w:rPr>
        <w:t>records</w:t>
      </w:r>
      <w:r w:rsidRPr="005F69F2">
        <w:rPr>
          <w:rFonts w:ascii="Roboto" w:hAnsi="Roboto"/>
          <w:spacing w:val="-8"/>
          <w:w w:val="110"/>
        </w:rPr>
        <w:t xml:space="preserve"> </w:t>
      </w:r>
      <w:r w:rsidRPr="005F69F2">
        <w:rPr>
          <w:rFonts w:ascii="Roboto" w:hAnsi="Roboto"/>
          <w:spacing w:val="-2"/>
          <w:w w:val="110"/>
        </w:rPr>
        <w:t>for</w:t>
      </w:r>
      <w:r w:rsidRPr="005F69F2">
        <w:rPr>
          <w:rFonts w:ascii="Roboto" w:hAnsi="Roboto"/>
          <w:spacing w:val="-9"/>
          <w:w w:val="110"/>
        </w:rPr>
        <w:t xml:space="preserve"> </w:t>
      </w:r>
      <w:r w:rsidRPr="005F69F2">
        <w:rPr>
          <w:rFonts w:ascii="Roboto" w:hAnsi="Roboto"/>
          <w:spacing w:val="-2"/>
          <w:w w:val="110"/>
        </w:rPr>
        <w:t>two years;</w:t>
      </w:r>
    </w:p>
    <w:p w14:paraId="6B293F33" w14:textId="77777777" w:rsidR="00A85628" w:rsidRPr="005F69F2" w:rsidRDefault="00A85628">
      <w:pPr>
        <w:pStyle w:val="ListParagraph"/>
        <w:widowControl w:val="0"/>
        <w:numPr>
          <w:ilvl w:val="0"/>
          <w:numId w:val="245"/>
        </w:numPr>
        <w:tabs>
          <w:tab w:val="left" w:pos="1080"/>
        </w:tabs>
        <w:autoSpaceDE w:val="0"/>
        <w:autoSpaceDN w:val="0"/>
        <w:spacing w:before="3" w:after="0" w:line="247" w:lineRule="auto"/>
        <w:ind w:left="810" w:right="-90"/>
        <w:contextualSpacing w:val="0"/>
        <w:rPr>
          <w:rFonts w:ascii="Roboto" w:hAnsi="Roboto"/>
        </w:rPr>
      </w:pPr>
      <w:r w:rsidRPr="005F69F2">
        <w:rPr>
          <w:rFonts w:ascii="Roboto" w:hAnsi="Roboto"/>
          <w:w w:val="110"/>
        </w:rPr>
        <w:t>Records subject to this requirement include selection criteria, automated decision system data, applications,</w:t>
      </w:r>
      <w:r w:rsidRPr="005F69F2">
        <w:rPr>
          <w:rFonts w:ascii="Roboto" w:hAnsi="Roboto"/>
          <w:spacing w:val="-17"/>
          <w:w w:val="110"/>
        </w:rPr>
        <w:t xml:space="preserve"> </w:t>
      </w:r>
      <w:r w:rsidRPr="005F69F2">
        <w:rPr>
          <w:rFonts w:ascii="Roboto" w:hAnsi="Roboto"/>
          <w:w w:val="110"/>
        </w:rPr>
        <w:t>personnel</w:t>
      </w:r>
      <w:r w:rsidRPr="005F69F2">
        <w:rPr>
          <w:rFonts w:ascii="Roboto" w:hAnsi="Roboto"/>
          <w:spacing w:val="-17"/>
          <w:w w:val="110"/>
        </w:rPr>
        <w:t xml:space="preserve"> </w:t>
      </w:r>
      <w:r w:rsidRPr="005F69F2">
        <w:rPr>
          <w:rFonts w:ascii="Roboto" w:hAnsi="Roboto"/>
          <w:w w:val="110"/>
        </w:rPr>
        <w:t>records,</w:t>
      </w:r>
      <w:r w:rsidRPr="005F69F2">
        <w:rPr>
          <w:rFonts w:ascii="Roboto" w:hAnsi="Roboto"/>
          <w:spacing w:val="-17"/>
          <w:w w:val="110"/>
        </w:rPr>
        <w:t xml:space="preserve"> </w:t>
      </w:r>
      <w:r w:rsidRPr="005F69F2">
        <w:rPr>
          <w:rFonts w:ascii="Roboto" w:hAnsi="Roboto"/>
          <w:w w:val="110"/>
        </w:rPr>
        <w:t>membership</w:t>
      </w:r>
      <w:r w:rsidRPr="005F69F2">
        <w:rPr>
          <w:rFonts w:ascii="Roboto" w:hAnsi="Roboto"/>
          <w:spacing w:val="-17"/>
          <w:w w:val="110"/>
        </w:rPr>
        <w:t xml:space="preserve"> </w:t>
      </w:r>
      <w:r w:rsidRPr="005F69F2">
        <w:rPr>
          <w:rFonts w:ascii="Roboto" w:hAnsi="Roboto"/>
          <w:w w:val="110"/>
        </w:rPr>
        <w:t>records,</w:t>
      </w:r>
      <w:r w:rsidRPr="005F69F2">
        <w:rPr>
          <w:rFonts w:ascii="Roboto" w:hAnsi="Roboto"/>
          <w:spacing w:val="-17"/>
          <w:w w:val="110"/>
        </w:rPr>
        <w:t xml:space="preserve"> </w:t>
      </w:r>
      <w:r w:rsidRPr="005F69F2">
        <w:rPr>
          <w:rFonts w:ascii="Roboto" w:hAnsi="Roboto"/>
          <w:w w:val="110"/>
        </w:rPr>
        <w:t>employment</w:t>
      </w:r>
      <w:r w:rsidRPr="005F69F2">
        <w:rPr>
          <w:rFonts w:ascii="Roboto" w:hAnsi="Roboto"/>
          <w:spacing w:val="-16"/>
          <w:w w:val="110"/>
        </w:rPr>
        <w:t xml:space="preserve"> </w:t>
      </w:r>
      <w:r w:rsidRPr="005F69F2">
        <w:rPr>
          <w:rFonts w:ascii="Roboto" w:hAnsi="Roboto"/>
          <w:w w:val="110"/>
        </w:rPr>
        <w:t>referral</w:t>
      </w:r>
      <w:r w:rsidRPr="005F69F2">
        <w:rPr>
          <w:rFonts w:ascii="Roboto" w:hAnsi="Roboto"/>
          <w:spacing w:val="-17"/>
          <w:w w:val="110"/>
        </w:rPr>
        <w:t xml:space="preserve"> </w:t>
      </w:r>
      <w:r w:rsidRPr="005F69F2">
        <w:rPr>
          <w:rFonts w:ascii="Roboto" w:hAnsi="Roboto"/>
          <w:w w:val="110"/>
        </w:rPr>
        <w:t>records,</w:t>
      </w:r>
      <w:r w:rsidRPr="005F69F2">
        <w:rPr>
          <w:rFonts w:ascii="Roboto" w:hAnsi="Roboto"/>
          <w:spacing w:val="-17"/>
          <w:w w:val="110"/>
        </w:rPr>
        <w:t xml:space="preserve"> </w:t>
      </w:r>
      <w:r w:rsidRPr="005F69F2">
        <w:rPr>
          <w:rFonts w:ascii="Roboto" w:hAnsi="Roboto"/>
          <w:w w:val="110"/>
        </w:rPr>
        <w:t>and</w:t>
      </w:r>
      <w:r w:rsidRPr="005F69F2">
        <w:rPr>
          <w:rFonts w:ascii="Roboto" w:hAnsi="Roboto"/>
          <w:spacing w:val="-17"/>
          <w:w w:val="110"/>
        </w:rPr>
        <w:t xml:space="preserve"> </w:t>
      </w:r>
      <w:r w:rsidRPr="005F69F2">
        <w:rPr>
          <w:rFonts w:ascii="Roboto" w:hAnsi="Roboto"/>
          <w:w w:val="110"/>
        </w:rPr>
        <w:t>other</w:t>
      </w:r>
      <w:r w:rsidRPr="005F69F2">
        <w:rPr>
          <w:rFonts w:ascii="Roboto" w:hAnsi="Roboto"/>
          <w:spacing w:val="-17"/>
          <w:w w:val="110"/>
        </w:rPr>
        <w:t xml:space="preserve"> </w:t>
      </w:r>
      <w:r w:rsidRPr="005F69F2">
        <w:rPr>
          <w:rFonts w:ascii="Roboto" w:hAnsi="Roboto"/>
          <w:w w:val="110"/>
        </w:rPr>
        <w:t xml:space="preserve">records </w:t>
      </w:r>
      <w:r w:rsidRPr="005F69F2">
        <w:rPr>
          <w:rFonts w:ascii="Roboto" w:hAnsi="Roboto"/>
        </w:rPr>
        <w:t>“created</w:t>
      </w:r>
      <w:r w:rsidRPr="005F69F2">
        <w:rPr>
          <w:rFonts w:ascii="Roboto" w:hAnsi="Roboto"/>
          <w:spacing w:val="36"/>
        </w:rPr>
        <w:t xml:space="preserve"> </w:t>
      </w:r>
      <w:r w:rsidRPr="005F69F2">
        <w:rPr>
          <w:rFonts w:ascii="Roboto" w:hAnsi="Roboto"/>
        </w:rPr>
        <w:t>or</w:t>
      </w:r>
      <w:r w:rsidRPr="005F69F2">
        <w:rPr>
          <w:rFonts w:ascii="Roboto" w:hAnsi="Roboto"/>
          <w:spacing w:val="39"/>
        </w:rPr>
        <w:t xml:space="preserve"> </w:t>
      </w:r>
      <w:r w:rsidRPr="005F69F2">
        <w:rPr>
          <w:rFonts w:ascii="Roboto" w:hAnsi="Roboto"/>
        </w:rPr>
        <w:t>received</w:t>
      </w:r>
      <w:r w:rsidRPr="005F69F2">
        <w:rPr>
          <w:rFonts w:ascii="Roboto" w:hAnsi="Roboto"/>
          <w:spacing w:val="40"/>
        </w:rPr>
        <w:t xml:space="preserve"> </w:t>
      </w:r>
      <w:r w:rsidRPr="005F69F2">
        <w:rPr>
          <w:rFonts w:ascii="Roboto" w:hAnsi="Roboto"/>
        </w:rPr>
        <w:t>by</w:t>
      </w:r>
      <w:r w:rsidRPr="005F69F2">
        <w:rPr>
          <w:rFonts w:ascii="Roboto" w:hAnsi="Roboto"/>
          <w:spacing w:val="40"/>
        </w:rPr>
        <w:t xml:space="preserve"> </w:t>
      </w:r>
      <w:r w:rsidRPr="005F69F2">
        <w:rPr>
          <w:rFonts w:ascii="Roboto" w:hAnsi="Roboto"/>
        </w:rPr>
        <w:t>the</w:t>
      </w:r>
      <w:r w:rsidRPr="005F69F2">
        <w:rPr>
          <w:rFonts w:ascii="Roboto" w:hAnsi="Roboto"/>
          <w:spacing w:val="37"/>
        </w:rPr>
        <w:t xml:space="preserve"> </w:t>
      </w:r>
      <w:r w:rsidRPr="005F69F2">
        <w:rPr>
          <w:rFonts w:ascii="Roboto" w:hAnsi="Roboto"/>
        </w:rPr>
        <w:t>employer</w:t>
      </w:r>
      <w:r w:rsidRPr="005F69F2">
        <w:rPr>
          <w:rFonts w:ascii="Roboto" w:hAnsi="Roboto"/>
          <w:spacing w:val="36"/>
        </w:rPr>
        <w:t xml:space="preserve"> </w:t>
      </w:r>
      <w:r w:rsidRPr="005F69F2">
        <w:rPr>
          <w:rFonts w:ascii="Roboto" w:hAnsi="Roboto"/>
        </w:rPr>
        <w:t>or</w:t>
      </w:r>
      <w:r w:rsidRPr="005F69F2">
        <w:rPr>
          <w:rFonts w:ascii="Roboto" w:hAnsi="Roboto"/>
          <w:spacing w:val="36"/>
        </w:rPr>
        <w:t xml:space="preserve"> </w:t>
      </w:r>
      <w:r w:rsidRPr="005F69F2">
        <w:rPr>
          <w:rFonts w:ascii="Roboto" w:hAnsi="Roboto"/>
        </w:rPr>
        <w:t>other</w:t>
      </w:r>
      <w:r w:rsidRPr="005F69F2">
        <w:rPr>
          <w:rFonts w:ascii="Roboto" w:hAnsi="Roboto"/>
          <w:spacing w:val="39"/>
        </w:rPr>
        <w:t xml:space="preserve"> </w:t>
      </w:r>
      <w:r w:rsidRPr="005F69F2">
        <w:rPr>
          <w:rFonts w:ascii="Roboto" w:hAnsi="Roboto"/>
        </w:rPr>
        <w:t>covered</w:t>
      </w:r>
      <w:r w:rsidRPr="005F69F2">
        <w:rPr>
          <w:rFonts w:ascii="Roboto" w:hAnsi="Roboto"/>
          <w:spacing w:val="36"/>
        </w:rPr>
        <w:t xml:space="preserve"> </w:t>
      </w:r>
      <w:r w:rsidRPr="005F69F2">
        <w:rPr>
          <w:rFonts w:ascii="Roboto" w:hAnsi="Roboto"/>
        </w:rPr>
        <w:t>entity</w:t>
      </w:r>
      <w:r w:rsidRPr="005F69F2">
        <w:rPr>
          <w:rFonts w:ascii="Roboto" w:hAnsi="Roboto"/>
          <w:spacing w:val="40"/>
        </w:rPr>
        <w:t xml:space="preserve"> </w:t>
      </w:r>
      <w:r w:rsidRPr="005F69F2">
        <w:rPr>
          <w:rFonts w:ascii="Roboto" w:hAnsi="Roboto"/>
        </w:rPr>
        <w:t>dealing</w:t>
      </w:r>
      <w:r w:rsidRPr="005F69F2">
        <w:rPr>
          <w:rFonts w:ascii="Roboto" w:hAnsi="Roboto"/>
          <w:spacing w:val="40"/>
        </w:rPr>
        <w:t xml:space="preserve"> </w:t>
      </w:r>
      <w:r w:rsidRPr="005F69F2">
        <w:rPr>
          <w:rFonts w:ascii="Roboto" w:hAnsi="Roboto"/>
        </w:rPr>
        <w:t>with</w:t>
      </w:r>
      <w:r w:rsidRPr="005F69F2">
        <w:rPr>
          <w:rFonts w:ascii="Roboto" w:hAnsi="Roboto"/>
          <w:spacing w:val="36"/>
        </w:rPr>
        <w:t xml:space="preserve"> </w:t>
      </w:r>
      <w:r w:rsidRPr="005F69F2">
        <w:rPr>
          <w:rFonts w:ascii="Roboto" w:hAnsi="Roboto"/>
        </w:rPr>
        <w:t>any</w:t>
      </w:r>
      <w:r w:rsidRPr="005F69F2">
        <w:rPr>
          <w:rFonts w:ascii="Roboto" w:hAnsi="Roboto"/>
          <w:spacing w:val="39"/>
        </w:rPr>
        <w:t xml:space="preserve"> </w:t>
      </w:r>
      <w:r w:rsidRPr="005F69F2">
        <w:rPr>
          <w:rFonts w:ascii="Roboto" w:hAnsi="Roboto"/>
        </w:rPr>
        <w:t>employment</w:t>
      </w:r>
      <w:r w:rsidRPr="005F69F2">
        <w:rPr>
          <w:rFonts w:ascii="Roboto" w:hAnsi="Roboto"/>
          <w:spacing w:val="36"/>
        </w:rPr>
        <w:t xml:space="preserve"> </w:t>
      </w:r>
      <w:r w:rsidRPr="005F69F2">
        <w:rPr>
          <w:rFonts w:ascii="Roboto" w:hAnsi="Roboto"/>
        </w:rPr>
        <w:t>practice</w:t>
      </w:r>
      <w:r w:rsidRPr="005F69F2">
        <w:rPr>
          <w:rFonts w:ascii="Roboto" w:hAnsi="Roboto"/>
          <w:spacing w:val="36"/>
        </w:rPr>
        <w:t xml:space="preserve"> </w:t>
      </w:r>
      <w:r w:rsidRPr="005F69F2">
        <w:rPr>
          <w:rFonts w:ascii="Roboto" w:hAnsi="Roboto"/>
        </w:rPr>
        <w:t xml:space="preserve">and </w:t>
      </w:r>
      <w:r w:rsidRPr="005F69F2">
        <w:rPr>
          <w:rFonts w:ascii="Roboto" w:hAnsi="Roboto"/>
          <w:w w:val="110"/>
        </w:rPr>
        <w:t>affecting any employment benefit of any applicant or employee;” and</w:t>
      </w:r>
    </w:p>
    <w:p w14:paraId="286A772C" w14:textId="77777777" w:rsidR="00A85628" w:rsidRPr="005F69F2" w:rsidRDefault="00A85628">
      <w:pPr>
        <w:pStyle w:val="ListParagraph"/>
        <w:widowControl w:val="0"/>
        <w:numPr>
          <w:ilvl w:val="0"/>
          <w:numId w:val="245"/>
        </w:numPr>
        <w:tabs>
          <w:tab w:val="left" w:pos="1080"/>
        </w:tabs>
        <w:autoSpaceDE w:val="0"/>
        <w:autoSpaceDN w:val="0"/>
        <w:spacing w:before="5" w:after="0" w:line="247" w:lineRule="auto"/>
        <w:ind w:left="810" w:right="-90"/>
        <w:contextualSpacing w:val="0"/>
        <w:rPr>
          <w:rFonts w:ascii="Roboto" w:hAnsi="Roboto"/>
        </w:rPr>
      </w:pPr>
      <w:r w:rsidRPr="005F69F2">
        <w:rPr>
          <w:rFonts w:ascii="Roboto" w:hAnsi="Roboto"/>
          <w:w w:val="110"/>
        </w:rPr>
        <w:t>“Automated-decision system data” includes (a) any data used in or resulting from the application of an ADS,</w:t>
      </w:r>
      <w:r w:rsidRPr="005F69F2">
        <w:rPr>
          <w:rFonts w:ascii="Roboto" w:hAnsi="Roboto"/>
          <w:spacing w:val="-12"/>
          <w:w w:val="110"/>
        </w:rPr>
        <w:t xml:space="preserve"> </w:t>
      </w:r>
      <w:r w:rsidRPr="005F69F2">
        <w:rPr>
          <w:rFonts w:ascii="Roboto" w:hAnsi="Roboto"/>
          <w:w w:val="110"/>
        </w:rPr>
        <w:t>such</w:t>
      </w:r>
      <w:r w:rsidRPr="005F69F2">
        <w:rPr>
          <w:rFonts w:ascii="Roboto" w:hAnsi="Roboto"/>
          <w:spacing w:val="-12"/>
          <w:w w:val="110"/>
        </w:rPr>
        <w:t xml:space="preserve"> </w:t>
      </w:r>
      <w:r w:rsidRPr="005F69F2">
        <w:rPr>
          <w:rFonts w:ascii="Roboto" w:hAnsi="Roboto"/>
          <w:w w:val="110"/>
        </w:rPr>
        <w:t>as</w:t>
      </w:r>
      <w:r w:rsidRPr="005F69F2">
        <w:rPr>
          <w:rFonts w:ascii="Roboto" w:hAnsi="Roboto"/>
          <w:spacing w:val="-9"/>
          <w:w w:val="110"/>
        </w:rPr>
        <w:t xml:space="preserve"> </w:t>
      </w:r>
      <w:r w:rsidRPr="005F69F2">
        <w:rPr>
          <w:rFonts w:ascii="Roboto" w:hAnsi="Roboto"/>
          <w:w w:val="110"/>
        </w:rPr>
        <w:t>data</w:t>
      </w:r>
      <w:r w:rsidRPr="005F69F2">
        <w:rPr>
          <w:rFonts w:ascii="Roboto" w:hAnsi="Roboto"/>
          <w:spacing w:val="-13"/>
          <w:w w:val="110"/>
        </w:rPr>
        <w:t xml:space="preserve"> </w:t>
      </w:r>
      <w:r w:rsidRPr="005F69F2">
        <w:rPr>
          <w:rFonts w:ascii="Roboto" w:hAnsi="Roboto"/>
          <w:w w:val="110"/>
        </w:rPr>
        <w:t>provided</w:t>
      </w:r>
      <w:r w:rsidRPr="005F69F2">
        <w:rPr>
          <w:rFonts w:ascii="Roboto" w:hAnsi="Roboto"/>
          <w:spacing w:val="-9"/>
          <w:w w:val="110"/>
        </w:rPr>
        <w:t xml:space="preserve"> </w:t>
      </w:r>
      <w:r w:rsidRPr="005F69F2">
        <w:rPr>
          <w:rFonts w:ascii="Roboto" w:hAnsi="Roboto"/>
          <w:w w:val="110"/>
        </w:rPr>
        <w:t>by</w:t>
      </w:r>
      <w:r w:rsidRPr="005F69F2">
        <w:rPr>
          <w:rFonts w:ascii="Roboto" w:hAnsi="Roboto"/>
          <w:spacing w:val="-11"/>
          <w:w w:val="110"/>
        </w:rPr>
        <w:t xml:space="preserve"> </w:t>
      </w:r>
      <w:r w:rsidRPr="005F69F2">
        <w:rPr>
          <w:rFonts w:ascii="Roboto" w:hAnsi="Roboto"/>
          <w:w w:val="110"/>
        </w:rPr>
        <w:t>or</w:t>
      </w:r>
      <w:r w:rsidRPr="005F69F2">
        <w:rPr>
          <w:rFonts w:ascii="Roboto" w:hAnsi="Roboto"/>
          <w:spacing w:val="-10"/>
          <w:w w:val="110"/>
        </w:rPr>
        <w:t xml:space="preserve"> </w:t>
      </w:r>
      <w:r w:rsidRPr="005F69F2">
        <w:rPr>
          <w:rFonts w:ascii="Roboto" w:hAnsi="Roboto"/>
          <w:w w:val="110"/>
        </w:rPr>
        <w:t>about</w:t>
      </w:r>
      <w:r w:rsidRPr="005F69F2">
        <w:rPr>
          <w:rFonts w:ascii="Roboto" w:hAnsi="Roboto"/>
          <w:spacing w:val="-10"/>
          <w:w w:val="110"/>
        </w:rPr>
        <w:t xml:space="preserve"> </w:t>
      </w:r>
      <w:r w:rsidRPr="005F69F2">
        <w:rPr>
          <w:rFonts w:ascii="Roboto" w:hAnsi="Roboto"/>
          <w:w w:val="110"/>
        </w:rPr>
        <w:t>individual</w:t>
      </w:r>
      <w:r w:rsidRPr="005F69F2">
        <w:rPr>
          <w:rFonts w:ascii="Roboto" w:hAnsi="Roboto"/>
          <w:spacing w:val="-13"/>
          <w:w w:val="110"/>
        </w:rPr>
        <w:t xml:space="preserve"> </w:t>
      </w:r>
      <w:r w:rsidRPr="005F69F2">
        <w:rPr>
          <w:rFonts w:ascii="Roboto" w:hAnsi="Roboto"/>
          <w:w w:val="110"/>
        </w:rPr>
        <w:t>applicants</w:t>
      </w:r>
      <w:r w:rsidRPr="005F69F2">
        <w:rPr>
          <w:rFonts w:ascii="Roboto" w:hAnsi="Roboto"/>
          <w:spacing w:val="-11"/>
          <w:w w:val="110"/>
        </w:rPr>
        <w:t xml:space="preserve"> </w:t>
      </w:r>
      <w:r w:rsidRPr="005F69F2">
        <w:rPr>
          <w:rFonts w:ascii="Roboto" w:hAnsi="Roboto"/>
          <w:w w:val="110"/>
        </w:rPr>
        <w:t>or</w:t>
      </w:r>
      <w:r w:rsidRPr="005F69F2">
        <w:rPr>
          <w:rFonts w:ascii="Roboto" w:hAnsi="Roboto"/>
          <w:spacing w:val="-10"/>
          <w:w w:val="110"/>
        </w:rPr>
        <w:t xml:space="preserve"> </w:t>
      </w:r>
      <w:r w:rsidRPr="005F69F2">
        <w:rPr>
          <w:rFonts w:ascii="Roboto" w:hAnsi="Roboto"/>
          <w:w w:val="110"/>
        </w:rPr>
        <w:t>employees,</w:t>
      </w:r>
      <w:r w:rsidRPr="005F69F2">
        <w:rPr>
          <w:rFonts w:ascii="Roboto" w:hAnsi="Roboto"/>
          <w:spacing w:val="-12"/>
          <w:w w:val="110"/>
        </w:rPr>
        <w:t xml:space="preserve"> </w:t>
      </w:r>
      <w:r w:rsidRPr="005F69F2">
        <w:rPr>
          <w:rFonts w:ascii="Roboto" w:hAnsi="Roboto"/>
          <w:w w:val="110"/>
        </w:rPr>
        <w:t>or</w:t>
      </w:r>
      <w:r w:rsidRPr="005F69F2">
        <w:rPr>
          <w:rFonts w:ascii="Roboto" w:hAnsi="Roboto"/>
          <w:spacing w:val="-10"/>
          <w:w w:val="110"/>
        </w:rPr>
        <w:t xml:space="preserve"> </w:t>
      </w:r>
      <w:r w:rsidRPr="005F69F2">
        <w:rPr>
          <w:rFonts w:ascii="Roboto" w:hAnsi="Roboto"/>
          <w:w w:val="110"/>
        </w:rPr>
        <w:t>data</w:t>
      </w:r>
      <w:r w:rsidRPr="005F69F2">
        <w:rPr>
          <w:rFonts w:ascii="Roboto" w:hAnsi="Roboto"/>
          <w:spacing w:val="-10"/>
          <w:w w:val="110"/>
        </w:rPr>
        <w:t xml:space="preserve"> </w:t>
      </w:r>
      <w:r w:rsidRPr="005F69F2">
        <w:rPr>
          <w:rFonts w:ascii="Roboto" w:hAnsi="Roboto"/>
          <w:w w:val="110"/>
        </w:rPr>
        <w:t>reflecting</w:t>
      </w:r>
      <w:r w:rsidRPr="005F69F2">
        <w:rPr>
          <w:rFonts w:ascii="Roboto" w:hAnsi="Roboto"/>
          <w:spacing w:val="-11"/>
          <w:w w:val="110"/>
        </w:rPr>
        <w:t xml:space="preserve"> </w:t>
      </w:r>
      <w:r w:rsidRPr="005F69F2">
        <w:rPr>
          <w:rFonts w:ascii="Roboto" w:hAnsi="Roboto"/>
          <w:w w:val="110"/>
        </w:rPr>
        <w:t>employment decision</w:t>
      </w:r>
      <w:r w:rsidRPr="005F69F2">
        <w:rPr>
          <w:rFonts w:ascii="Roboto" w:hAnsi="Roboto"/>
          <w:spacing w:val="-4"/>
          <w:w w:val="110"/>
        </w:rPr>
        <w:t xml:space="preserve"> </w:t>
      </w:r>
      <w:r w:rsidRPr="005F69F2">
        <w:rPr>
          <w:rFonts w:ascii="Roboto" w:hAnsi="Roboto"/>
          <w:w w:val="110"/>
        </w:rPr>
        <w:t>or</w:t>
      </w:r>
      <w:r w:rsidRPr="005F69F2">
        <w:rPr>
          <w:rFonts w:ascii="Roboto" w:hAnsi="Roboto"/>
          <w:spacing w:val="-5"/>
          <w:w w:val="110"/>
        </w:rPr>
        <w:t xml:space="preserve"> </w:t>
      </w:r>
      <w:r w:rsidRPr="005F69F2">
        <w:rPr>
          <w:rFonts w:ascii="Roboto" w:hAnsi="Roboto"/>
          <w:w w:val="110"/>
        </w:rPr>
        <w:t>outcomes,</w:t>
      </w:r>
      <w:r w:rsidRPr="005F69F2">
        <w:rPr>
          <w:rFonts w:ascii="Roboto" w:hAnsi="Roboto"/>
          <w:spacing w:val="-3"/>
          <w:w w:val="110"/>
        </w:rPr>
        <w:t xml:space="preserve"> </w:t>
      </w:r>
      <w:r w:rsidRPr="005F69F2">
        <w:rPr>
          <w:rFonts w:ascii="Roboto" w:hAnsi="Roboto"/>
          <w:w w:val="110"/>
        </w:rPr>
        <w:t>and/or</w:t>
      </w:r>
      <w:r w:rsidRPr="005F69F2">
        <w:rPr>
          <w:rFonts w:ascii="Roboto" w:hAnsi="Roboto"/>
          <w:spacing w:val="-5"/>
          <w:w w:val="110"/>
        </w:rPr>
        <w:t xml:space="preserve"> </w:t>
      </w:r>
      <w:r w:rsidRPr="005F69F2">
        <w:rPr>
          <w:rFonts w:ascii="Roboto" w:hAnsi="Roboto"/>
          <w:w w:val="110"/>
        </w:rPr>
        <w:t>(b)</w:t>
      </w:r>
      <w:r w:rsidRPr="005F69F2">
        <w:rPr>
          <w:rFonts w:ascii="Roboto" w:hAnsi="Roboto"/>
          <w:spacing w:val="-3"/>
          <w:w w:val="110"/>
        </w:rPr>
        <w:t xml:space="preserve"> </w:t>
      </w:r>
      <w:r w:rsidRPr="005F69F2">
        <w:rPr>
          <w:rFonts w:ascii="Roboto" w:hAnsi="Roboto"/>
          <w:w w:val="110"/>
        </w:rPr>
        <w:t>any</w:t>
      </w:r>
      <w:r w:rsidRPr="005F69F2">
        <w:rPr>
          <w:rFonts w:ascii="Roboto" w:hAnsi="Roboto"/>
          <w:spacing w:val="-4"/>
          <w:w w:val="110"/>
        </w:rPr>
        <w:t xml:space="preserve"> </w:t>
      </w:r>
      <w:r w:rsidRPr="005F69F2">
        <w:rPr>
          <w:rFonts w:ascii="Roboto" w:hAnsi="Roboto"/>
          <w:w w:val="110"/>
        </w:rPr>
        <w:t>data</w:t>
      </w:r>
      <w:r w:rsidRPr="005F69F2">
        <w:rPr>
          <w:rFonts w:ascii="Roboto" w:hAnsi="Roboto"/>
          <w:spacing w:val="-5"/>
          <w:w w:val="110"/>
        </w:rPr>
        <w:t xml:space="preserve"> </w:t>
      </w:r>
      <w:r w:rsidRPr="005F69F2">
        <w:rPr>
          <w:rFonts w:ascii="Roboto" w:hAnsi="Roboto"/>
          <w:w w:val="110"/>
        </w:rPr>
        <w:t>used</w:t>
      </w:r>
      <w:r w:rsidRPr="005F69F2">
        <w:rPr>
          <w:rFonts w:ascii="Roboto" w:hAnsi="Roboto"/>
          <w:spacing w:val="-1"/>
          <w:w w:val="110"/>
        </w:rPr>
        <w:t xml:space="preserve"> </w:t>
      </w:r>
      <w:r w:rsidRPr="005F69F2">
        <w:rPr>
          <w:rFonts w:ascii="Roboto" w:hAnsi="Roboto"/>
          <w:w w:val="110"/>
        </w:rPr>
        <w:t>to</w:t>
      </w:r>
      <w:r w:rsidRPr="005F69F2">
        <w:rPr>
          <w:rFonts w:ascii="Roboto" w:hAnsi="Roboto"/>
          <w:spacing w:val="-4"/>
          <w:w w:val="110"/>
        </w:rPr>
        <w:t xml:space="preserve"> </w:t>
      </w:r>
      <w:r w:rsidRPr="005F69F2">
        <w:rPr>
          <w:rFonts w:ascii="Roboto" w:hAnsi="Roboto"/>
          <w:w w:val="110"/>
        </w:rPr>
        <w:t>develop</w:t>
      </w:r>
      <w:r w:rsidRPr="005F69F2">
        <w:rPr>
          <w:rFonts w:ascii="Roboto" w:hAnsi="Roboto"/>
          <w:spacing w:val="-4"/>
          <w:w w:val="110"/>
        </w:rPr>
        <w:t xml:space="preserve"> </w:t>
      </w:r>
      <w:r w:rsidRPr="005F69F2">
        <w:rPr>
          <w:rFonts w:ascii="Roboto" w:hAnsi="Roboto"/>
          <w:w w:val="110"/>
        </w:rPr>
        <w:t>or</w:t>
      </w:r>
      <w:r w:rsidRPr="005F69F2">
        <w:rPr>
          <w:rFonts w:ascii="Roboto" w:hAnsi="Roboto"/>
          <w:spacing w:val="-3"/>
          <w:w w:val="110"/>
        </w:rPr>
        <w:t xml:space="preserve"> </w:t>
      </w:r>
      <w:r w:rsidRPr="005F69F2">
        <w:rPr>
          <w:rFonts w:ascii="Roboto" w:hAnsi="Roboto"/>
          <w:w w:val="110"/>
        </w:rPr>
        <w:t>customize</w:t>
      </w:r>
      <w:r w:rsidRPr="005F69F2">
        <w:rPr>
          <w:rFonts w:ascii="Roboto" w:hAnsi="Roboto"/>
          <w:spacing w:val="-4"/>
          <w:w w:val="110"/>
        </w:rPr>
        <w:t xml:space="preserve"> </w:t>
      </w:r>
      <w:r w:rsidRPr="005F69F2">
        <w:rPr>
          <w:rFonts w:ascii="Roboto" w:hAnsi="Roboto"/>
          <w:w w:val="110"/>
        </w:rPr>
        <w:t>an</w:t>
      </w:r>
      <w:r w:rsidRPr="005F69F2">
        <w:rPr>
          <w:rFonts w:ascii="Roboto" w:hAnsi="Roboto"/>
          <w:spacing w:val="-5"/>
          <w:w w:val="110"/>
        </w:rPr>
        <w:t xml:space="preserve"> </w:t>
      </w:r>
      <w:r w:rsidRPr="005F69F2">
        <w:rPr>
          <w:rFonts w:ascii="Roboto" w:hAnsi="Roboto"/>
          <w:w w:val="110"/>
        </w:rPr>
        <w:t>ADS</w:t>
      </w:r>
      <w:r w:rsidRPr="005F69F2">
        <w:rPr>
          <w:rFonts w:ascii="Roboto" w:hAnsi="Roboto"/>
          <w:spacing w:val="-1"/>
          <w:w w:val="110"/>
        </w:rPr>
        <w:t xml:space="preserve"> </w:t>
      </w:r>
      <w:r w:rsidRPr="005F69F2">
        <w:rPr>
          <w:rFonts w:ascii="Roboto" w:hAnsi="Roboto"/>
          <w:w w:val="110"/>
        </w:rPr>
        <w:t>for</w:t>
      </w:r>
      <w:r w:rsidRPr="005F69F2">
        <w:rPr>
          <w:rFonts w:ascii="Roboto" w:hAnsi="Roboto"/>
          <w:spacing w:val="-5"/>
          <w:w w:val="110"/>
        </w:rPr>
        <w:t xml:space="preserve"> </w:t>
      </w:r>
      <w:r w:rsidRPr="005F69F2">
        <w:rPr>
          <w:rFonts w:ascii="Roboto" w:hAnsi="Roboto"/>
          <w:w w:val="110"/>
        </w:rPr>
        <w:t>use</w:t>
      </w:r>
      <w:r w:rsidRPr="005F69F2">
        <w:rPr>
          <w:rFonts w:ascii="Roboto" w:hAnsi="Roboto"/>
          <w:spacing w:val="-1"/>
          <w:w w:val="110"/>
        </w:rPr>
        <w:t xml:space="preserve"> </w:t>
      </w:r>
      <w:r w:rsidRPr="005F69F2">
        <w:rPr>
          <w:rFonts w:ascii="Roboto" w:hAnsi="Roboto"/>
          <w:w w:val="110"/>
        </w:rPr>
        <w:t>by</w:t>
      </w:r>
      <w:r w:rsidRPr="005F69F2">
        <w:rPr>
          <w:rFonts w:ascii="Roboto" w:hAnsi="Roboto"/>
          <w:spacing w:val="-4"/>
          <w:w w:val="110"/>
        </w:rPr>
        <w:t xml:space="preserve"> </w:t>
      </w:r>
      <w:r w:rsidRPr="005F69F2">
        <w:rPr>
          <w:rFonts w:ascii="Roboto" w:hAnsi="Roboto"/>
          <w:w w:val="110"/>
        </w:rPr>
        <w:t>a</w:t>
      </w:r>
      <w:r w:rsidRPr="005F69F2">
        <w:rPr>
          <w:rFonts w:ascii="Roboto" w:hAnsi="Roboto"/>
          <w:spacing w:val="-3"/>
          <w:w w:val="110"/>
        </w:rPr>
        <w:t xml:space="preserve"> </w:t>
      </w:r>
      <w:r w:rsidRPr="005F69F2">
        <w:rPr>
          <w:rFonts w:ascii="Roboto" w:hAnsi="Roboto"/>
          <w:w w:val="110"/>
        </w:rPr>
        <w:t>particular employer</w:t>
      </w:r>
      <w:r w:rsidRPr="005F69F2">
        <w:rPr>
          <w:rFonts w:ascii="Roboto" w:hAnsi="Roboto"/>
          <w:spacing w:val="-7"/>
          <w:w w:val="110"/>
        </w:rPr>
        <w:t xml:space="preserve"> </w:t>
      </w:r>
      <w:r w:rsidRPr="005F69F2">
        <w:rPr>
          <w:rFonts w:ascii="Roboto" w:hAnsi="Roboto"/>
          <w:w w:val="110"/>
        </w:rPr>
        <w:t>or</w:t>
      </w:r>
      <w:r w:rsidRPr="005F69F2">
        <w:rPr>
          <w:rFonts w:ascii="Roboto" w:hAnsi="Roboto"/>
          <w:spacing w:val="-7"/>
          <w:w w:val="110"/>
        </w:rPr>
        <w:t xml:space="preserve"> </w:t>
      </w:r>
      <w:r w:rsidRPr="005F69F2">
        <w:rPr>
          <w:rFonts w:ascii="Roboto" w:hAnsi="Roboto"/>
          <w:w w:val="110"/>
        </w:rPr>
        <w:t>other</w:t>
      </w:r>
      <w:r w:rsidRPr="005F69F2">
        <w:rPr>
          <w:rFonts w:ascii="Roboto" w:hAnsi="Roboto"/>
          <w:spacing w:val="-5"/>
          <w:w w:val="110"/>
        </w:rPr>
        <w:t xml:space="preserve"> </w:t>
      </w:r>
      <w:r w:rsidRPr="005F69F2">
        <w:rPr>
          <w:rFonts w:ascii="Roboto" w:hAnsi="Roboto"/>
          <w:w w:val="110"/>
        </w:rPr>
        <w:t>covered</w:t>
      </w:r>
      <w:r w:rsidRPr="005F69F2">
        <w:rPr>
          <w:rFonts w:ascii="Roboto" w:hAnsi="Roboto"/>
          <w:spacing w:val="-4"/>
          <w:w w:val="110"/>
        </w:rPr>
        <w:t xml:space="preserve"> </w:t>
      </w:r>
      <w:r w:rsidRPr="005F69F2">
        <w:rPr>
          <w:rFonts w:ascii="Roboto" w:hAnsi="Roboto"/>
          <w:w w:val="110"/>
        </w:rPr>
        <w:t>entity.</w:t>
      </w:r>
    </w:p>
    <w:p w14:paraId="176A9F57" w14:textId="77777777" w:rsidR="00A85628" w:rsidRPr="005F69F2" w:rsidRDefault="00A85628" w:rsidP="00A85628">
      <w:pPr>
        <w:spacing w:after="0" w:line="240" w:lineRule="auto"/>
        <w:ind w:right="-90"/>
        <w:rPr>
          <w:rFonts w:ascii="Roboto" w:hAnsi="Roboto"/>
          <w:b/>
          <w:bCs/>
          <w:color w:val="C00000"/>
          <w:shd w:val="clear" w:color="auto" w:fill="FFFFFF"/>
          <w:lang w:val="en"/>
        </w:rPr>
      </w:pPr>
    </w:p>
    <w:p w14:paraId="706F839A" w14:textId="1DD3659D" w:rsidR="00A85628" w:rsidRPr="005F69F2" w:rsidRDefault="00A85628" w:rsidP="00A85628">
      <w:pPr>
        <w:pStyle w:val="Heading1"/>
        <w:spacing w:before="0" w:beforeAutospacing="0" w:after="0" w:afterAutospacing="0"/>
        <w:ind w:right="-180"/>
        <w:jc w:val="center"/>
        <w:rPr>
          <w:rFonts w:ascii="Roboto" w:hAnsi="Roboto"/>
          <w:kern w:val="0"/>
          <w:sz w:val="28"/>
          <w:szCs w:val="28"/>
          <w:shd w:val="clear" w:color="auto" w:fill="FFFFFF"/>
          <w:lang w:val="en"/>
        </w:rPr>
      </w:pPr>
      <w:r w:rsidRPr="005F69F2">
        <w:rPr>
          <w:rFonts w:ascii="Roboto" w:hAnsi="Roboto"/>
          <w:kern w:val="0"/>
          <w:sz w:val="28"/>
          <w:szCs w:val="28"/>
          <w:shd w:val="clear" w:color="auto" w:fill="FFFFFF"/>
          <w:lang w:val="en"/>
        </w:rPr>
        <w:t>Upcoming Minimum Wage Increases – Eff Jan 1, 2026</w:t>
      </w:r>
    </w:p>
    <w:p w14:paraId="0118913A" w14:textId="77777777" w:rsidR="00A85628" w:rsidRPr="005F69F2" w:rsidRDefault="00A85628" w:rsidP="00A85628">
      <w:pPr>
        <w:pStyle w:val="BodyText"/>
        <w:spacing w:after="0" w:line="240" w:lineRule="auto"/>
        <w:ind w:right="-180"/>
        <w:jc w:val="left"/>
        <w:rPr>
          <w:color w:val="auto"/>
        </w:rPr>
      </w:pPr>
      <w:r w:rsidRPr="005F69F2">
        <w:rPr>
          <w:color w:val="auto"/>
          <w:w w:val="110"/>
        </w:rPr>
        <w:lastRenderedPageBreak/>
        <w:t>The</w:t>
      </w:r>
      <w:r w:rsidRPr="005F69F2">
        <w:rPr>
          <w:color w:val="auto"/>
          <w:spacing w:val="-13"/>
          <w:w w:val="110"/>
        </w:rPr>
        <w:t xml:space="preserve"> </w:t>
      </w:r>
      <w:r w:rsidRPr="005F69F2">
        <w:rPr>
          <w:color w:val="auto"/>
          <w:w w:val="110"/>
        </w:rPr>
        <w:t>Department</w:t>
      </w:r>
      <w:r w:rsidRPr="005F69F2">
        <w:rPr>
          <w:color w:val="auto"/>
          <w:spacing w:val="-15"/>
          <w:w w:val="110"/>
        </w:rPr>
        <w:t xml:space="preserve"> </w:t>
      </w:r>
      <w:r w:rsidRPr="005F69F2">
        <w:rPr>
          <w:color w:val="auto"/>
          <w:w w:val="110"/>
        </w:rPr>
        <w:t>of</w:t>
      </w:r>
      <w:r w:rsidRPr="005F69F2">
        <w:rPr>
          <w:color w:val="auto"/>
          <w:spacing w:val="-14"/>
          <w:w w:val="110"/>
        </w:rPr>
        <w:t xml:space="preserve"> </w:t>
      </w:r>
      <w:r w:rsidRPr="005F69F2">
        <w:rPr>
          <w:color w:val="auto"/>
          <w:w w:val="110"/>
        </w:rPr>
        <w:t>Finance</w:t>
      </w:r>
      <w:r w:rsidRPr="005F69F2">
        <w:rPr>
          <w:color w:val="auto"/>
          <w:spacing w:val="-11"/>
          <w:w w:val="110"/>
        </w:rPr>
        <w:t xml:space="preserve"> </w:t>
      </w:r>
      <w:hyperlink r:id="rId392">
        <w:r>
          <w:rPr>
            <w:color w:val="0000FF"/>
            <w:w w:val="110"/>
            <w:u w:val="single" w:color="0000FF"/>
          </w:rPr>
          <w:t>announced</w:t>
        </w:r>
      </w:hyperlink>
      <w:r>
        <w:rPr>
          <w:color w:val="0000FF"/>
          <w:spacing w:val="-11"/>
          <w:w w:val="110"/>
        </w:rPr>
        <w:t xml:space="preserve"> </w:t>
      </w:r>
      <w:r w:rsidRPr="005F69F2">
        <w:rPr>
          <w:color w:val="auto"/>
          <w:w w:val="110"/>
        </w:rPr>
        <w:t>the</w:t>
      </w:r>
      <w:r w:rsidRPr="005F69F2">
        <w:rPr>
          <w:color w:val="auto"/>
          <w:spacing w:val="-15"/>
          <w:w w:val="110"/>
        </w:rPr>
        <w:t xml:space="preserve"> </w:t>
      </w:r>
      <w:r w:rsidRPr="005F69F2">
        <w:rPr>
          <w:color w:val="auto"/>
          <w:w w:val="110"/>
        </w:rPr>
        <w:t>minimum</w:t>
      </w:r>
      <w:r w:rsidRPr="005F69F2">
        <w:rPr>
          <w:color w:val="auto"/>
          <w:spacing w:val="-13"/>
          <w:w w:val="110"/>
        </w:rPr>
        <w:t xml:space="preserve"> </w:t>
      </w:r>
      <w:r w:rsidRPr="005F69F2">
        <w:rPr>
          <w:color w:val="auto"/>
          <w:w w:val="110"/>
        </w:rPr>
        <w:t>wage</w:t>
      </w:r>
      <w:r w:rsidRPr="005F69F2">
        <w:rPr>
          <w:color w:val="auto"/>
          <w:spacing w:val="-15"/>
          <w:w w:val="110"/>
        </w:rPr>
        <w:t xml:space="preserve"> </w:t>
      </w:r>
      <w:r w:rsidRPr="005F69F2">
        <w:rPr>
          <w:color w:val="auto"/>
          <w:w w:val="110"/>
        </w:rPr>
        <w:t>on</w:t>
      </w:r>
      <w:r w:rsidRPr="005F69F2">
        <w:rPr>
          <w:color w:val="auto"/>
          <w:spacing w:val="-13"/>
          <w:w w:val="110"/>
        </w:rPr>
        <w:t xml:space="preserve"> </w:t>
      </w:r>
      <w:r w:rsidRPr="005F69F2">
        <w:rPr>
          <w:color w:val="auto"/>
          <w:w w:val="110"/>
        </w:rPr>
        <w:t>August</w:t>
      </w:r>
      <w:r w:rsidRPr="005F69F2">
        <w:rPr>
          <w:color w:val="auto"/>
          <w:spacing w:val="-17"/>
          <w:w w:val="110"/>
        </w:rPr>
        <w:t xml:space="preserve"> </w:t>
      </w:r>
      <w:r w:rsidRPr="005F69F2">
        <w:rPr>
          <w:color w:val="auto"/>
          <w:w w:val="110"/>
        </w:rPr>
        <w:t>1,</w:t>
      </w:r>
      <w:r w:rsidRPr="005F69F2">
        <w:rPr>
          <w:color w:val="auto"/>
          <w:spacing w:val="-16"/>
          <w:w w:val="110"/>
        </w:rPr>
        <w:t xml:space="preserve"> </w:t>
      </w:r>
      <w:r w:rsidRPr="005F69F2">
        <w:rPr>
          <w:color w:val="auto"/>
          <w:spacing w:val="-2"/>
          <w:w w:val="110"/>
        </w:rPr>
        <w:t>2025.</w:t>
      </w:r>
    </w:p>
    <w:p w14:paraId="26880F4D" w14:textId="77777777" w:rsidR="00A85628" w:rsidRPr="005F69F2" w:rsidRDefault="00A85628" w:rsidP="00A85628">
      <w:pPr>
        <w:pStyle w:val="BodyText"/>
        <w:spacing w:after="0" w:line="240" w:lineRule="auto"/>
        <w:ind w:right="-180"/>
        <w:jc w:val="left"/>
        <w:rPr>
          <w:color w:val="auto"/>
        </w:rPr>
      </w:pPr>
      <w:r w:rsidRPr="005F69F2">
        <w:rPr>
          <w:color w:val="auto"/>
          <w:w w:val="110"/>
        </w:rPr>
        <w:t>The</w:t>
      </w:r>
      <w:r w:rsidRPr="005F69F2">
        <w:rPr>
          <w:color w:val="auto"/>
          <w:spacing w:val="-13"/>
          <w:w w:val="110"/>
        </w:rPr>
        <w:t xml:space="preserve"> </w:t>
      </w:r>
      <w:r w:rsidRPr="005F69F2">
        <w:rPr>
          <w:color w:val="auto"/>
          <w:w w:val="110"/>
        </w:rPr>
        <w:t>standard</w:t>
      </w:r>
      <w:r w:rsidRPr="005F69F2">
        <w:rPr>
          <w:color w:val="auto"/>
          <w:spacing w:val="-14"/>
          <w:w w:val="110"/>
        </w:rPr>
        <w:t xml:space="preserve"> </w:t>
      </w:r>
      <w:r w:rsidRPr="005F69F2">
        <w:rPr>
          <w:color w:val="auto"/>
          <w:w w:val="110"/>
        </w:rPr>
        <w:t>state</w:t>
      </w:r>
      <w:r w:rsidRPr="005F69F2">
        <w:rPr>
          <w:color w:val="auto"/>
          <w:spacing w:val="-13"/>
          <w:w w:val="110"/>
        </w:rPr>
        <w:t xml:space="preserve"> </w:t>
      </w:r>
      <w:r w:rsidRPr="005F69F2">
        <w:rPr>
          <w:color w:val="auto"/>
          <w:w w:val="110"/>
        </w:rPr>
        <w:t>minimum</w:t>
      </w:r>
      <w:r w:rsidRPr="005F69F2">
        <w:rPr>
          <w:color w:val="auto"/>
          <w:spacing w:val="-11"/>
          <w:w w:val="110"/>
        </w:rPr>
        <w:t xml:space="preserve"> </w:t>
      </w:r>
      <w:r w:rsidRPr="005F69F2">
        <w:rPr>
          <w:color w:val="auto"/>
          <w:w w:val="110"/>
        </w:rPr>
        <w:t>wage</w:t>
      </w:r>
      <w:r w:rsidRPr="005F69F2">
        <w:rPr>
          <w:color w:val="auto"/>
          <w:spacing w:val="-11"/>
          <w:w w:val="110"/>
        </w:rPr>
        <w:t xml:space="preserve"> </w:t>
      </w:r>
      <w:r w:rsidRPr="005F69F2">
        <w:rPr>
          <w:color w:val="auto"/>
          <w:w w:val="110"/>
        </w:rPr>
        <w:t>will</w:t>
      </w:r>
      <w:r w:rsidRPr="005F69F2">
        <w:rPr>
          <w:color w:val="auto"/>
          <w:spacing w:val="-13"/>
          <w:w w:val="110"/>
        </w:rPr>
        <w:t xml:space="preserve"> </w:t>
      </w:r>
      <w:r w:rsidRPr="005F69F2">
        <w:rPr>
          <w:color w:val="auto"/>
          <w:w w:val="110"/>
        </w:rPr>
        <w:t>increase</w:t>
      </w:r>
      <w:r w:rsidRPr="005F69F2">
        <w:rPr>
          <w:color w:val="auto"/>
          <w:spacing w:val="-16"/>
          <w:w w:val="110"/>
        </w:rPr>
        <w:t xml:space="preserve"> </w:t>
      </w:r>
      <w:r w:rsidRPr="005F69F2">
        <w:rPr>
          <w:color w:val="auto"/>
          <w:w w:val="110"/>
        </w:rPr>
        <w:t>to</w:t>
      </w:r>
      <w:r w:rsidRPr="005F69F2">
        <w:rPr>
          <w:color w:val="auto"/>
          <w:spacing w:val="-8"/>
          <w:w w:val="110"/>
        </w:rPr>
        <w:t xml:space="preserve"> </w:t>
      </w:r>
      <w:r w:rsidRPr="005F69F2">
        <w:rPr>
          <w:b/>
          <w:color w:val="auto"/>
          <w:w w:val="110"/>
        </w:rPr>
        <w:t>$16.90</w:t>
      </w:r>
      <w:r w:rsidRPr="005F69F2">
        <w:rPr>
          <w:b/>
          <w:color w:val="auto"/>
          <w:spacing w:val="-12"/>
          <w:w w:val="110"/>
        </w:rPr>
        <w:t xml:space="preserve"> </w:t>
      </w:r>
      <w:r w:rsidRPr="005F69F2">
        <w:rPr>
          <w:color w:val="auto"/>
          <w:w w:val="110"/>
        </w:rPr>
        <w:t>per</w:t>
      </w:r>
      <w:r w:rsidRPr="005F69F2">
        <w:rPr>
          <w:color w:val="auto"/>
          <w:spacing w:val="-11"/>
          <w:w w:val="110"/>
        </w:rPr>
        <w:t xml:space="preserve"> </w:t>
      </w:r>
      <w:r w:rsidRPr="005F69F2">
        <w:rPr>
          <w:color w:val="auto"/>
          <w:w w:val="110"/>
        </w:rPr>
        <w:t>hour</w:t>
      </w:r>
      <w:r w:rsidRPr="005F69F2">
        <w:rPr>
          <w:color w:val="auto"/>
          <w:spacing w:val="-15"/>
          <w:w w:val="110"/>
        </w:rPr>
        <w:t xml:space="preserve"> </w:t>
      </w:r>
      <w:r w:rsidRPr="005F69F2">
        <w:rPr>
          <w:color w:val="auto"/>
          <w:w w:val="110"/>
        </w:rPr>
        <w:t>on</w:t>
      </w:r>
      <w:r w:rsidRPr="005F69F2">
        <w:rPr>
          <w:color w:val="auto"/>
          <w:spacing w:val="-12"/>
          <w:w w:val="110"/>
        </w:rPr>
        <w:t xml:space="preserve"> </w:t>
      </w:r>
      <w:r w:rsidRPr="005F69F2">
        <w:rPr>
          <w:color w:val="auto"/>
          <w:w w:val="110"/>
        </w:rPr>
        <w:t>January</w:t>
      </w:r>
      <w:r w:rsidRPr="005F69F2">
        <w:rPr>
          <w:color w:val="auto"/>
          <w:spacing w:val="-11"/>
          <w:w w:val="110"/>
        </w:rPr>
        <w:t xml:space="preserve"> </w:t>
      </w:r>
      <w:r w:rsidRPr="005F69F2">
        <w:rPr>
          <w:color w:val="auto"/>
          <w:w w:val="110"/>
        </w:rPr>
        <w:t>1,</w:t>
      </w:r>
      <w:r w:rsidRPr="005F69F2">
        <w:rPr>
          <w:color w:val="auto"/>
          <w:spacing w:val="-14"/>
          <w:w w:val="110"/>
        </w:rPr>
        <w:t xml:space="preserve"> </w:t>
      </w:r>
      <w:r w:rsidRPr="005F69F2">
        <w:rPr>
          <w:color w:val="auto"/>
          <w:spacing w:val="-2"/>
          <w:w w:val="110"/>
        </w:rPr>
        <w:t>2026.</w:t>
      </w:r>
    </w:p>
    <w:p w14:paraId="4CBFBD69" w14:textId="77777777" w:rsidR="00A85628" w:rsidRPr="005F69F2" w:rsidRDefault="00A85628" w:rsidP="00A85628">
      <w:pPr>
        <w:pStyle w:val="BodyText"/>
        <w:spacing w:after="0" w:line="240" w:lineRule="auto"/>
        <w:ind w:right="-180"/>
        <w:jc w:val="left"/>
        <w:rPr>
          <w:b/>
          <w:color w:val="auto"/>
        </w:rPr>
      </w:pPr>
      <w:r w:rsidRPr="005F69F2">
        <w:rPr>
          <w:color w:val="auto"/>
        </w:rPr>
        <w:t>This</w:t>
      </w:r>
      <w:r w:rsidRPr="005F69F2">
        <w:rPr>
          <w:color w:val="auto"/>
          <w:spacing w:val="35"/>
        </w:rPr>
        <w:t xml:space="preserve"> </w:t>
      </w:r>
      <w:r w:rsidRPr="005F69F2">
        <w:rPr>
          <w:color w:val="auto"/>
        </w:rPr>
        <w:t>will</w:t>
      </w:r>
      <w:r w:rsidRPr="005F69F2">
        <w:rPr>
          <w:color w:val="auto"/>
          <w:spacing w:val="36"/>
        </w:rPr>
        <w:t xml:space="preserve"> </w:t>
      </w:r>
      <w:r w:rsidRPr="005F69F2">
        <w:rPr>
          <w:color w:val="auto"/>
        </w:rPr>
        <w:t>also</w:t>
      </w:r>
      <w:r w:rsidRPr="005F69F2">
        <w:rPr>
          <w:color w:val="auto"/>
          <w:spacing w:val="39"/>
        </w:rPr>
        <w:t xml:space="preserve"> </w:t>
      </w:r>
      <w:r w:rsidRPr="005F69F2">
        <w:rPr>
          <w:color w:val="auto"/>
        </w:rPr>
        <w:t>increase</w:t>
      </w:r>
      <w:r w:rsidRPr="005F69F2">
        <w:rPr>
          <w:color w:val="auto"/>
          <w:spacing w:val="39"/>
        </w:rPr>
        <w:t xml:space="preserve"> </w:t>
      </w:r>
      <w:r w:rsidRPr="005F69F2">
        <w:rPr>
          <w:color w:val="auto"/>
        </w:rPr>
        <w:t>the</w:t>
      </w:r>
      <w:r w:rsidRPr="005F69F2">
        <w:rPr>
          <w:color w:val="auto"/>
          <w:spacing w:val="43"/>
        </w:rPr>
        <w:t xml:space="preserve"> </w:t>
      </w:r>
      <w:r w:rsidRPr="005F69F2">
        <w:rPr>
          <w:color w:val="auto"/>
          <w:u w:val="single"/>
        </w:rPr>
        <w:t>minimum</w:t>
      </w:r>
      <w:r w:rsidRPr="005F69F2">
        <w:rPr>
          <w:color w:val="auto"/>
          <w:spacing w:val="35"/>
          <w:u w:val="single"/>
        </w:rPr>
        <w:t xml:space="preserve"> </w:t>
      </w:r>
      <w:r w:rsidRPr="005F69F2">
        <w:rPr>
          <w:color w:val="auto"/>
          <w:u w:val="single"/>
        </w:rPr>
        <w:t>salary</w:t>
      </w:r>
      <w:r w:rsidRPr="005F69F2">
        <w:rPr>
          <w:color w:val="auto"/>
          <w:spacing w:val="40"/>
          <w:u w:val="single"/>
        </w:rPr>
        <w:t xml:space="preserve"> </w:t>
      </w:r>
      <w:r w:rsidRPr="005F69F2">
        <w:rPr>
          <w:color w:val="auto"/>
          <w:u w:val="single"/>
        </w:rPr>
        <w:t>threshold</w:t>
      </w:r>
      <w:r w:rsidRPr="005F69F2">
        <w:rPr>
          <w:color w:val="auto"/>
          <w:spacing w:val="39"/>
          <w:u w:val="single"/>
        </w:rPr>
        <w:t xml:space="preserve"> </w:t>
      </w:r>
      <w:r w:rsidRPr="005F69F2">
        <w:rPr>
          <w:color w:val="auto"/>
          <w:u w:val="single"/>
        </w:rPr>
        <w:t>for</w:t>
      </w:r>
      <w:r w:rsidRPr="005F69F2">
        <w:rPr>
          <w:color w:val="auto"/>
          <w:spacing w:val="37"/>
          <w:u w:val="single"/>
        </w:rPr>
        <w:t xml:space="preserve"> </w:t>
      </w:r>
      <w:r w:rsidRPr="005F69F2">
        <w:rPr>
          <w:color w:val="auto"/>
          <w:u w:val="single"/>
        </w:rPr>
        <w:t>exempt</w:t>
      </w:r>
      <w:r w:rsidRPr="005F69F2">
        <w:rPr>
          <w:color w:val="auto"/>
          <w:spacing w:val="32"/>
          <w:u w:val="single"/>
        </w:rPr>
        <w:t xml:space="preserve"> </w:t>
      </w:r>
      <w:r w:rsidRPr="005F69F2">
        <w:rPr>
          <w:color w:val="auto"/>
          <w:u w:val="single"/>
        </w:rPr>
        <w:t>employees</w:t>
      </w:r>
      <w:r w:rsidRPr="005F69F2">
        <w:rPr>
          <w:color w:val="auto"/>
          <w:spacing w:val="50"/>
        </w:rPr>
        <w:t xml:space="preserve"> </w:t>
      </w:r>
      <w:r w:rsidRPr="005F69F2">
        <w:rPr>
          <w:color w:val="auto"/>
        </w:rPr>
        <w:t>to</w:t>
      </w:r>
      <w:r w:rsidRPr="005F69F2">
        <w:rPr>
          <w:color w:val="auto"/>
          <w:spacing w:val="41"/>
        </w:rPr>
        <w:t xml:space="preserve"> </w:t>
      </w:r>
      <w:r w:rsidRPr="005F69F2">
        <w:rPr>
          <w:b/>
          <w:color w:val="auto"/>
        </w:rPr>
        <w:t>$70,304</w:t>
      </w:r>
      <w:r w:rsidRPr="005F69F2">
        <w:rPr>
          <w:b/>
          <w:color w:val="auto"/>
          <w:spacing w:val="40"/>
        </w:rPr>
        <w:t xml:space="preserve"> </w:t>
      </w:r>
      <w:r w:rsidRPr="005F69F2">
        <w:rPr>
          <w:b/>
          <w:color w:val="auto"/>
        </w:rPr>
        <w:t>per</w:t>
      </w:r>
      <w:r w:rsidRPr="005F69F2">
        <w:rPr>
          <w:b/>
          <w:color w:val="auto"/>
          <w:spacing w:val="35"/>
        </w:rPr>
        <w:t xml:space="preserve"> </w:t>
      </w:r>
      <w:r w:rsidRPr="005F69F2">
        <w:rPr>
          <w:b/>
          <w:color w:val="auto"/>
          <w:spacing w:val="-2"/>
        </w:rPr>
        <w:t>year.</w:t>
      </w:r>
    </w:p>
    <w:p w14:paraId="72D25293" w14:textId="77777777" w:rsidR="00A85628" w:rsidRPr="005F69F2" w:rsidRDefault="00A85628" w:rsidP="00A85628">
      <w:pPr>
        <w:pStyle w:val="BodyText"/>
        <w:spacing w:after="0" w:line="240" w:lineRule="auto"/>
        <w:ind w:right="-180"/>
        <w:jc w:val="left"/>
        <w:rPr>
          <w:color w:val="auto"/>
        </w:rPr>
      </w:pPr>
      <w:r w:rsidRPr="005F69F2">
        <w:rPr>
          <w:color w:val="auto"/>
          <w:w w:val="110"/>
        </w:rPr>
        <w:t>Employers</w:t>
      </w:r>
      <w:r w:rsidRPr="005F69F2">
        <w:rPr>
          <w:color w:val="auto"/>
          <w:spacing w:val="-12"/>
          <w:w w:val="110"/>
        </w:rPr>
        <w:t xml:space="preserve"> </w:t>
      </w:r>
      <w:r w:rsidRPr="005F69F2">
        <w:rPr>
          <w:color w:val="auto"/>
          <w:w w:val="110"/>
        </w:rPr>
        <w:t>covered</w:t>
      </w:r>
      <w:r w:rsidRPr="005F69F2">
        <w:rPr>
          <w:color w:val="auto"/>
          <w:spacing w:val="-12"/>
          <w:w w:val="110"/>
        </w:rPr>
        <w:t xml:space="preserve"> </w:t>
      </w:r>
      <w:r w:rsidRPr="005F69F2">
        <w:rPr>
          <w:color w:val="auto"/>
          <w:w w:val="110"/>
        </w:rPr>
        <w:t>by</w:t>
      </w:r>
      <w:r w:rsidRPr="005F69F2">
        <w:rPr>
          <w:color w:val="auto"/>
          <w:spacing w:val="-12"/>
          <w:w w:val="110"/>
        </w:rPr>
        <w:t xml:space="preserve"> </w:t>
      </w:r>
      <w:r w:rsidRPr="005F69F2">
        <w:rPr>
          <w:color w:val="auto"/>
          <w:w w:val="110"/>
        </w:rPr>
        <w:t>local</w:t>
      </w:r>
      <w:r w:rsidRPr="005F69F2">
        <w:rPr>
          <w:color w:val="auto"/>
          <w:spacing w:val="-13"/>
          <w:w w:val="110"/>
        </w:rPr>
        <w:t xml:space="preserve"> </w:t>
      </w:r>
      <w:r w:rsidRPr="005F69F2">
        <w:rPr>
          <w:color w:val="auto"/>
          <w:w w:val="110"/>
        </w:rPr>
        <w:t>or</w:t>
      </w:r>
      <w:r w:rsidRPr="005F69F2">
        <w:rPr>
          <w:color w:val="auto"/>
          <w:spacing w:val="-13"/>
          <w:w w:val="110"/>
        </w:rPr>
        <w:t xml:space="preserve"> </w:t>
      </w:r>
      <w:r w:rsidRPr="005F69F2">
        <w:rPr>
          <w:color w:val="auto"/>
          <w:w w:val="110"/>
        </w:rPr>
        <w:t>industry-specific</w:t>
      </w:r>
      <w:r w:rsidRPr="005F69F2">
        <w:rPr>
          <w:color w:val="auto"/>
          <w:spacing w:val="-15"/>
          <w:w w:val="110"/>
        </w:rPr>
        <w:t xml:space="preserve"> </w:t>
      </w:r>
      <w:r w:rsidRPr="005F69F2">
        <w:rPr>
          <w:color w:val="auto"/>
          <w:w w:val="110"/>
        </w:rPr>
        <w:t>minimum</w:t>
      </w:r>
      <w:r w:rsidRPr="005F69F2">
        <w:rPr>
          <w:color w:val="auto"/>
          <w:spacing w:val="-11"/>
          <w:w w:val="110"/>
        </w:rPr>
        <w:t xml:space="preserve"> </w:t>
      </w:r>
      <w:r w:rsidRPr="005F69F2">
        <w:rPr>
          <w:color w:val="auto"/>
          <w:w w:val="110"/>
        </w:rPr>
        <w:t>wages</w:t>
      </w:r>
      <w:r w:rsidRPr="005F69F2">
        <w:rPr>
          <w:color w:val="auto"/>
          <w:spacing w:val="-12"/>
          <w:w w:val="110"/>
        </w:rPr>
        <w:t xml:space="preserve"> </w:t>
      </w:r>
      <w:r w:rsidRPr="005F69F2">
        <w:rPr>
          <w:color w:val="auto"/>
          <w:w w:val="110"/>
        </w:rPr>
        <w:t>that</w:t>
      </w:r>
      <w:r w:rsidRPr="005F69F2">
        <w:rPr>
          <w:color w:val="auto"/>
          <w:spacing w:val="-13"/>
          <w:w w:val="110"/>
        </w:rPr>
        <w:t xml:space="preserve"> </w:t>
      </w:r>
      <w:r w:rsidRPr="005F69F2">
        <w:rPr>
          <w:color w:val="auto"/>
          <w:w w:val="110"/>
        </w:rPr>
        <w:t>are</w:t>
      </w:r>
      <w:r w:rsidRPr="005F69F2">
        <w:rPr>
          <w:color w:val="auto"/>
          <w:spacing w:val="-14"/>
          <w:w w:val="110"/>
        </w:rPr>
        <w:t xml:space="preserve"> </w:t>
      </w:r>
      <w:r w:rsidRPr="005F69F2">
        <w:rPr>
          <w:color w:val="auto"/>
          <w:w w:val="110"/>
        </w:rPr>
        <w:t>higher</w:t>
      </w:r>
      <w:r w:rsidRPr="005F69F2">
        <w:rPr>
          <w:color w:val="auto"/>
          <w:spacing w:val="-15"/>
          <w:w w:val="110"/>
        </w:rPr>
        <w:t xml:space="preserve"> </w:t>
      </w:r>
      <w:r w:rsidRPr="005F69F2">
        <w:rPr>
          <w:color w:val="auto"/>
          <w:w w:val="110"/>
        </w:rPr>
        <w:t>must</w:t>
      </w:r>
      <w:r w:rsidRPr="005F69F2">
        <w:rPr>
          <w:color w:val="auto"/>
          <w:spacing w:val="-13"/>
          <w:w w:val="110"/>
        </w:rPr>
        <w:t xml:space="preserve"> </w:t>
      </w:r>
      <w:r w:rsidRPr="005F69F2">
        <w:rPr>
          <w:color w:val="auto"/>
          <w:w w:val="110"/>
        </w:rPr>
        <w:t>comply</w:t>
      </w:r>
      <w:r w:rsidRPr="005F69F2">
        <w:rPr>
          <w:color w:val="auto"/>
          <w:spacing w:val="-13"/>
          <w:w w:val="110"/>
        </w:rPr>
        <w:t xml:space="preserve"> </w:t>
      </w:r>
      <w:r w:rsidRPr="005F69F2">
        <w:rPr>
          <w:color w:val="auto"/>
          <w:w w:val="110"/>
        </w:rPr>
        <w:t>with</w:t>
      </w:r>
      <w:r w:rsidRPr="005F69F2">
        <w:rPr>
          <w:color w:val="auto"/>
          <w:spacing w:val="-15"/>
          <w:w w:val="110"/>
        </w:rPr>
        <w:t xml:space="preserve"> </w:t>
      </w:r>
      <w:r w:rsidRPr="005F69F2">
        <w:rPr>
          <w:color w:val="auto"/>
          <w:w w:val="110"/>
        </w:rPr>
        <w:t>those</w:t>
      </w:r>
      <w:r w:rsidRPr="005F69F2">
        <w:rPr>
          <w:color w:val="auto"/>
          <w:spacing w:val="-12"/>
          <w:w w:val="110"/>
        </w:rPr>
        <w:t xml:space="preserve"> </w:t>
      </w:r>
      <w:r w:rsidRPr="005F69F2">
        <w:rPr>
          <w:color w:val="auto"/>
          <w:spacing w:val="-2"/>
          <w:w w:val="110"/>
        </w:rPr>
        <w:t>rates.</w:t>
      </w:r>
    </w:p>
    <w:p w14:paraId="1A8B4998" w14:textId="77777777" w:rsidR="00A85628" w:rsidRDefault="00A85628" w:rsidP="00434AFC">
      <w:pPr>
        <w:spacing w:after="0" w:line="240" w:lineRule="auto"/>
        <w:jc w:val="center"/>
        <w:rPr>
          <w:rFonts w:ascii="Roboto" w:hAnsi="Roboto"/>
          <w:b/>
          <w:bCs/>
          <w:sz w:val="28"/>
          <w:szCs w:val="28"/>
          <w:shd w:val="clear" w:color="auto" w:fill="FFFFFF"/>
          <w:lang w:val="en"/>
        </w:rPr>
      </w:pPr>
    </w:p>
    <w:p w14:paraId="0B1EAE17" w14:textId="16782760" w:rsidR="00434AFC" w:rsidRPr="001D3D4F" w:rsidRDefault="00434AFC" w:rsidP="00434AFC">
      <w:pPr>
        <w:spacing w:after="0" w:line="240" w:lineRule="auto"/>
        <w:jc w:val="center"/>
        <w:rPr>
          <w:rFonts w:ascii="Roboto" w:hAnsi="Roboto"/>
          <w:b/>
          <w:bCs/>
          <w:sz w:val="28"/>
          <w:szCs w:val="28"/>
          <w:shd w:val="clear" w:color="auto" w:fill="FFFFFF"/>
          <w:lang w:val="en"/>
        </w:rPr>
      </w:pPr>
      <w:r w:rsidRPr="00DD49E6">
        <w:rPr>
          <w:rFonts w:ascii="Roboto" w:hAnsi="Roboto"/>
          <w:b/>
          <w:bCs/>
          <w:sz w:val="28"/>
          <w:szCs w:val="28"/>
          <w:shd w:val="clear" w:color="auto" w:fill="FFFFFF"/>
          <w:lang w:val="en"/>
        </w:rPr>
        <w:t xml:space="preserve">State </w:t>
      </w:r>
      <w:r w:rsidRPr="00DD49E6">
        <w:rPr>
          <w:rFonts w:ascii="Roboto" w:hAnsi="Roboto"/>
          <w:b/>
          <w:bCs/>
          <w:sz w:val="28"/>
          <w:szCs w:val="28"/>
          <w:shd w:val="clear" w:color="auto" w:fill="FFFFFF"/>
        </w:rPr>
        <w:t xml:space="preserve">Publishes Required Victim Leave Notice – </w:t>
      </w:r>
      <w:r w:rsidRPr="00DD49E6">
        <w:rPr>
          <w:rFonts w:ascii="Roboto" w:hAnsi="Roboto"/>
          <w:b/>
          <w:bCs/>
          <w:color w:val="C00000"/>
          <w:sz w:val="28"/>
          <w:szCs w:val="28"/>
          <w:shd w:val="clear" w:color="auto" w:fill="FFFFFF"/>
        </w:rPr>
        <w:t>Eff July 1, 2025</w:t>
      </w:r>
      <w:bookmarkEnd w:id="49"/>
    </w:p>
    <w:p w14:paraId="33095444" w14:textId="77777777" w:rsidR="00434AFC" w:rsidRPr="00E23AB6" w:rsidRDefault="00434AFC" w:rsidP="00434AFC">
      <w:pPr>
        <w:spacing w:after="0" w:line="240" w:lineRule="auto"/>
        <w:jc w:val="both"/>
        <w:rPr>
          <w:rFonts w:ascii="Roboto" w:hAnsi="Roboto"/>
          <w:shd w:val="clear" w:color="auto" w:fill="FFFFFF"/>
        </w:rPr>
      </w:pPr>
      <w:r w:rsidRPr="00E23AB6">
        <w:rPr>
          <w:rFonts w:ascii="Roboto" w:hAnsi="Roboto"/>
          <w:shd w:val="clear" w:color="auto" w:fill="FFFFFF"/>
        </w:rPr>
        <w:t xml:space="preserve">Last year, California expanded its victim protection leave law and added a new notice requirement for employers of all sizes. </w:t>
      </w:r>
    </w:p>
    <w:p w14:paraId="07F2791E" w14:textId="77777777" w:rsidR="00434AFC" w:rsidRPr="00E23AB6" w:rsidRDefault="00434AFC" w:rsidP="00434AFC">
      <w:pPr>
        <w:spacing w:after="0" w:line="240" w:lineRule="auto"/>
        <w:jc w:val="both"/>
        <w:rPr>
          <w:rFonts w:ascii="Roboto" w:hAnsi="Roboto"/>
          <w:sz w:val="16"/>
          <w:szCs w:val="16"/>
          <w:shd w:val="clear" w:color="auto" w:fill="FFFFFF"/>
        </w:rPr>
      </w:pPr>
    </w:p>
    <w:p w14:paraId="7C1D2127" w14:textId="77777777" w:rsidR="00434AFC" w:rsidRPr="00E23AB6" w:rsidRDefault="00434AFC" w:rsidP="00434AFC">
      <w:pPr>
        <w:spacing w:after="0" w:line="240" w:lineRule="auto"/>
        <w:jc w:val="both"/>
        <w:rPr>
          <w:rFonts w:ascii="Roboto" w:hAnsi="Roboto"/>
          <w:shd w:val="clear" w:color="auto" w:fill="FFFFFF"/>
        </w:rPr>
      </w:pPr>
      <w:r w:rsidRPr="00E23AB6">
        <w:rPr>
          <w:rFonts w:ascii="Roboto" w:hAnsi="Roboto"/>
          <w:shd w:val="clear" w:color="auto" w:fill="FFFFFF"/>
        </w:rPr>
        <w:t>Although the notice requirement took effect July 1, 2025, employers weren’t required to comply until the California Civil Rights Department (CRD) released a model notice. That time has come—the </w:t>
      </w:r>
      <w:hyperlink r:id="rId393" w:tgtFrame="_blank" w:history="1">
        <w:r w:rsidRPr="00E23AB6">
          <w:rPr>
            <w:rStyle w:val="Hyperlink"/>
            <w:rFonts w:ascii="Roboto" w:hAnsi="Roboto"/>
            <w:shd w:val="clear" w:color="auto" w:fill="FFFFFF"/>
          </w:rPr>
          <w:t>model notice</w:t>
        </w:r>
      </w:hyperlink>
      <w:r w:rsidRPr="00E23AB6">
        <w:rPr>
          <w:rFonts w:ascii="Roboto" w:hAnsi="Roboto"/>
          <w:shd w:val="clear" w:color="auto" w:fill="FFFFFF"/>
        </w:rPr>
        <w:t xml:space="preserve"> is now available. </w:t>
      </w:r>
    </w:p>
    <w:p w14:paraId="048DCA49" w14:textId="77777777" w:rsidR="00434AFC" w:rsidRPr="00E23AB6" w:rsidRDefault="00434AFC" w:rsidP="00434AFC">
      <w:pPr>
        <w:spacing w:after="0" w:line="240" w:lineRule="auto"/>
        <w:jc w:val="both"/>
        <w:rPr>
          <w:rFonts w:ascii="Roboto" w:hAnsi="Roboto"/>
          <w:sz w:val="16"/>
          <w:szCs w:val="16"/>
          <w:shd w:val="clear" w:color="auto" w:fill="FFFFFF"/>
        </w:rPr>
      </w:pPr>
    </w:p>
    <w:p w14:paraId="4E960266" w14:textId="77777777" w:rsidR="00434AFC" w:rsidRPr="00E23AB6" w:rsidRDefault="00434AFC" w:rsidP="00434AFC">
      <w:pPr>
        <w:spacing w:after="0" w:line="240" w:lineRule="auto"/>
        <w:jc w:val="both"/>
        <w:rPr>
          <w:rFonts w:ascii="Roboto" w:hAnsi="Roboto"/>
          <w:shd w:val="clear" w:color="auto" w:fill="FFFFFF"/>
        </w:rPr>
      </w:pPr>
      <w:r w:rsidRPr="00E23AB6">
        <w:rPr>
          <w:rFonts w:ascii="Roboto" w:hAnsi="Roboto"/>
          <w:shd w:val="clear" w:color="auto" w:fill="FFFFFF"/>
        </w:rPr>
        <w:t>Employers need to provide this notice:</w:t>
      </w:r>
    </w:p>
    <w:p w14:paraId="6BE6DF84" w14:textId="77777777" w:rsidR="00434AFC" w:rsidRPr="00E23AB6" w:rsidRDefault="00434AFC">
      <w:pPr>
        <w:numPr>
          <w:ilvl w:val="0"/>
          <w:numId w:val="230"/>
        </w:numPr>
        <w:spacing w:after="0" w:line="240" w:lineRule="auto"/>
        <w:jc w:val="both"/>
        <w:rPr>
          <w:rFonts w:ascii="Roboto" w:hAnsi="Roboto"/>
          <w:shd w:val="clear" w:color="auto" w:fill="FFFFFF"/>
        </w:rPr>
      </w:pPr>
      <w:r w:rsidRPr="00E23AB6">
        <w:rPr>
          <w:rFonts w:ascii="Roboto" w:hAnsi="Roboto"/>
          <w:shd w:val="clear" w:color="auto" w:fill="FFFFFF"/>
        </w:rPr>
        <w:t>To new employees upon hire</w:t>
      </w:r>
    </w:p>
    <w:p w14:paraId="1319AA57" w14:textId="77777777" w:rsidR="00434AFC" w:rsidRPr="00E23AB6" w:rsidRDefault="00434AFC">
      <w:pPr>
        <w:numPr>
          <w:ilvl w:val="0"/>
          <w:numId w:val="230"/>
        </w:numPr>
        <w:spacing w:after="0" w:line="240" w:lineRule="auto"/>
        <w:jc w:val="both"/>
        <w:rPr>
          <w:rFonts w:ascii="Roboto" w:hAnsi="Roboto"/>
          <w:shd w:val="clear" w:color="auto" w:fill="FFFFFF"/>
        </w:rPr>
      </w:pPr>
      <w:r w:rsidRPr="00E23AB6">
        <w:rPr>
          <w:rFonts w:ascii="Roboto" w:hAnsi="Roboto"/>
          <w:shd w:val="clear" w:color="auto" w:fill="FFFFFF"/>
        </w:rPr>
        <w:t>To all employees annually</w:t>
      </w:r>
    </w:p>
    <w:p w14:paraId="5AA887EC" w14:textId="77777777" w:rsidR="00434AFC" w:rsidRPr="00E23AB6" w:rsidRDefault="00434AFC">
      <w:pPr>
        <w:numPr>
          <w:ilvl w:val="0"/>
          <w:numId w:val="230"/>
        </w:numPr>
        <w:spacing w:after="0" w:line="240" w:lineRule="auto"/>
        <w:jc w:val="both"/>
        <w:rPr>
          <w:rFonts w:ascii="Roboto" w:hAnsi="Roboto"/>
          <w:shd w:val="clear" w:color="auto" w:fill="FFFFFF"/>
        </w:rPr>
      </w:pPr>
      <w:r w:rsidRPr="00E23AB6">
        <w:rPr>
          <w:rFonts w:ascii="Roboto" w:hAnsi="Roboto"/>
          <w:shd w:val="clear" w:color="auto" w:fill="FFFFFF"/>
        </w:rPr>
        <w:t>At any time upon request</w:t>
      </w:r>
    </w:p>
    <w:p w14:paraId="0E734B0B" w14:textId="77777777" w:rsidR="00434AFC" w:rsidRPr="00E23AB6" w:rsidRDefault="00434AFC">
      <w:pPr>
        <w:numPr>
          <w:ilvl w:val="0"/>
          <w:numId w:val="230"/>
        </w:numPr>
        <w:spacing w:after="0" w:line="240" w:lineRule="auto"/>
        <w:jc w:val="both"/>
        <w:rPr>
          <w:rFonts w:ascii="Roboto" w:hAnsi="Roboto"/>
          <w:shd w:val="clear" w:color="auto" w:fill="FFFFFF"/>
        </w:rPr>
      </w:pPr>
      <w:r w:rsidRPr="00E23AB6">
        <w:rPr>
          <w:rFonts w:ascii="Roboto" w:hAnsi="Roboto"/>
          <w:shd w:val="clear" w:color="auto" w:fill="FFFFFF"/>
        </w:rPr>
        <w:t>Any time an employee informs the employer that they or their family member is a victim</w:t>
      </w:r>
    </w:p>
    <w:p w14:paraId="7812A475" w14:textId="77777777" w:rsidR="00434AFC" w:rsidRPr="00E23AB6" w:rsidRDefault="00434AFC" w:rsidP="00434AFC">
      <w:pPr>
        <w:spacing w:after="0" w:line="240" w:lineRule="auto"/>
        <w:jc w:val="both"/>
        <w:rPr>
          <w:rFonts w:ascii="Roboto" w:hAnsi="Roboto"/>
          <w:shd w:val="clear" w:color="auto" w:fill="FFFFFF"/>
        </w:rPr>
      </w:pPr>
      <w:r w:rsidRPr="00E23AB6">
        <w:rPr>
          <w:rFonts w:ascii="Roboto" w:hAnsi="Roboto"/>
          <w:shd w:val="clear" w:color="auto" w:fill="FFFFFF"/>
        </w:rPr>
        <w:t>Employers that choose to create their own notice should ensure it meets the requirements of the law. The CRD also recently released general </w:t>
      </w:r>
      <w:hyperlink r:id="rId394" w:tgtFrame="_blank" w:history="1">
        <w:r w:rsidRPr="00E23AB6">
          <w:rPr>
            <w:rStyle w:val="Hyperlink"/>
            <w:rFonts w:ascii="Roboto" w:hAnsi="Roboto"/>
            <w:shd w:val="clear" w:color="auto" w:fill="FFFFFF"/>
          </w:rPr>
          <w:t>FAQs</w:t>
        </w:r>
      </w:hyperlink>
      <w:r w:rsidRPr="00E23AB6">
        <w:rPr>
          <w:rFonts w:ascii="Roboto" w:hAnsi="Roboto"/>
          <w:shd w:val="clear" w:color="auto" w:fill="FFFFFF"/>
        </w:rPr>
        <w:t> on the state’s victim protection leave law.</w:t>
      </w:r>
    </w:p>
    <w:p w14:paraId="7E3C16EF" w14:textId="77777777" w:rsidR="00434AFC" w:rsidRPr="00E23AB6" w:rsidRDefault="00434AFC" w:rsidP="00434AFC">
      <w:pPr>
        <w:spacing w:after="0" w:line="240" w:lineRule="auto"/>
        <w:jc w:val="both"/>
        <w:rPr>
          <w:rFonts w:ascii="Roboto" w:hAnsi="Roboto"/>
          <w:sz w:val="16"/>
          <w:szCs w:val="16"/>
          <w:shd w:val="clear" w:color="auto" w:fill="FFFFFF"/>
        </w:rPr>
      </w:pPr>
    </w:p>
    <w:p w14:paraId="6248C788" w14:textId="77777777" w:rsidR="00434AFC" w:rsidRPr="00E23AB6" w:rsidRDefault="00434AFC" w:rsidP="00434AFC">
      <w:pPr>
        <w:spacing w:after="0" w:line="240" w:lineRule="auto"/>
        <w:jc w:val="both"/>
        <w:rPr>
          <w:rFonts w:ascii="Roboto" w:hAnsi="Roboto"/>
          <w:b/>
          <w:bCs/>
          <w:shd w:val="clear" w:color="auto" w:fill="FFFFFF"/>
        </w:rPr>
      </w:pPr>
      <w:r w:rsidRPr="00E23AB6">
        <w:rPr>
          <w:rFonts w:ascii="Roboto" w:hAnsi="Roboto"/>
          <w:b/>
          <w:bCs/>
          <w:shd w:val="clear" w:color="auto" w:fill="FFFFFF"/>
        </w:rPr>
        <w:t xml:space="preserve">NOTES: </w:t>
      </w:r>
    </w:p>
    <w:p w14:paraId="1D1B9E3A" w14:textId="77777777" w:rsidR="00434AFC" w:rsidRPr="00E23AB6" w:rsidRDefault="00434AFC">
      <w:pPr>
        <w:pStyle w:val="ListParagraph"/>
        <w:numPr>
          <w:ilvl w:val="0"/>
          <w:numId w:val="231"/>
        </w:numPr>
        <w:spacing w:after="0" w:line="240" w:lineRule="auto"/>
        <w:jc w:val="both"/>
        <w:rPr>
          <w:rFonts w:ascii="Roboto" w:hAnsi="Roboto"/>
          <w:shd w:val="clear" w:color="auto" w:fill="FFFFFF"/>
        </w:rPr>
      </w:pPr>
      <w:r w:rsidRPr="00E23AB6">
        <w:rPr>
          <w:rFonts w:ascii="Roboto" w:hAnsi="Roboto"/>
          <w:shd w:val="clear" w:color="auto" w:fill="FFFFFF"/>
        </w:rPr>
        <w:t>If you have </w:t>
      </w:r>
      <w:r w:rsidRPr="00E23AB6">
        <w:rPr>
          <w:rFonts w:ascii="Roboto" w:hAnsi="Roboto"/>
          <w:b/>
          <w:bCs/>
          <w:shd w:val="clear" w:color="auto" w:fill="FFFFFF"/>
        </w:rPr>
        <w:t>25 or more employees</w:t>
      </w:r>
      <w:r w:rsidRPr="00E23AB6">
        <w:rPr>
          <w:rFonts w:ascii="Roboto" w:hAnsi="Roboto"/>
          <w:shd w:val="clear" w:color="auto" w:fill="FFFFFF"/>
        </w:rPr>
        <w:t>, additional protections apply to employees whose </w:t>
      </w:r>
      <w:r w:rsidRPr="00E23AB6">
        <w:rPr>
          <w:rFonts w:ascii="Roboto" w:hAnsi="Roboto"/>
          <w:b/>
          <w:bCs/>
          <w:shd w:val="clear" w:color="auto" w:fill="FFFFFF"/>
        </w:rPr>
        <w:t>family members</w:t>
      </w:r>
      <w:r w:rsidRPr="00E23AB6">
        <w:rPr>
          <w:rFonts w:ascii="Roboto" w:hAnsi="Roboto"/>
          <w:shd w:val="clear" w:color="auto" w:fill="FFFFFF"/>
        </w:rPr>
        <w:t> are victims of a qualifying act of violence, including a broadly defined list that covers a child, parent, grandparent, grandchild, sibling, spouse, domestic partner, or “designated person” who can be someone related by blood, such as an aunt or uncle, or someone who is equivalent to a family member, such as a best friend. Employers may limit an employee to one “designated person” per 12-month period.</w:t>
      </w:r>
    </w:p>
    <w:p w14:paraId="4791C72D" w14:textId="77777777" w:rsidR="00434AFC" w:rsidRDefault="00434AFC">
      <w:pPr>
        <w:pStyle w:val="ListParagraph"/>
        <w:numPr>
          <w:ilvl w:val="0"/>
          <w:numId w:val="231"/>
        </w:numPr>
        <w:spacing w:after="0" w:line="240" w:lineRule="auto"/>
        <w:jc w:val="both"/>
        <w:rPr>
          <w:rFonts w:ascii="Roboto" w:hAnsi="Roboto"/>
          <w:shd w:val="clear" w:color="auto" w:fill="FFFFFF"/>
        </w:rPr>
      </w:pPr>
      <w:r w:rsidRPr="00E23AB6">
        <w:rPr>
          <w:rFonts w:ascii="Roboto" w:hAnsi="Roboto"/>
          <w:shd w:val="clear" w:color="auto" w:fill="FFFFFF"/>
        </w:rPr>
        <w:t>Employees they may be eligible for wage replacement under State Disability Insurance or Paid Family Leave and may qualify for bereavement leave and other forms of crime victim leave under separate Labor Code provisions and applicable law.</w:t>
      </w:r>
    </w:p>
    <w:p w14:paraId="3E92D45A" w14:textId="77777777" w:rsidR="00434AFC" w:rsidRPr="00434AFC" w:rsidRDefault="00434AFC" w:rsidP="00434AFC">
      <w:pPr>
        <w:spacing w:after="0" w:line="240" w:lineRule="auto"/>
        <w:jc w:val="both"/>
        <w:rPr>
          <w:rFonts w:ascii="Roboto" w:hAnsi="Roboto"/>
          <w:shd w:val="clear" w:color="auto" w:fill="FFFFFF"/>
        </w:rPr>
      </w:pPr>
    </w:p>
    <w:p w14:paraId="21E953B8" w14:textId="5C26B318" w:rsidR="00434AFC" w:rsidRPr="00FD41C2" w:rsidRDefault="00434AFC" w:rsidP="00434AFC">
      <w:pPr>
        <w:spacing w:after="0" w:line="240" w:lineRule="auto"/>
        <w:jc w:val="center"/>
        <w:rPr>
          <w:rFonts w:ascii="Roboto" w:hAnsi="Roboto"/>
          <w:b/>
          <w:bCs/>
          <w:sz w:val="28"/>
          <w:szCs w:val="28"/>
          <w:shd w:val="clear" w:color="auto" w:fill="FFFFFF"/>
        </w:rPr>
      </w:pPr>
      <w:bookmarkStart w:id="69" w:name="_Hlk205277445"/>
      <w:r w:rsidRPr="00FD41C2">
        <w:rPr>
          <w:rFonts w:ascii="Roboto" w:hAnsi="Roboto"/>
          <w:b/>
          <w:bCs/>
          <w:sz w:val="28"/>
          <w:szCs w:val="28"/>
          <w:shd w:val="clear" w:color="auto" w:fill="FFFFFF"/>
        </w:rPr>
        <w:t>State Regulation IVF Coverage Mandate</w:t>
      </w:r>
    </w:p>
    <w:bookmarkEnd w:id="69"/>
    <w:p w14:paraId="0F3D7737" w14:textId="77777777" w:rsidR="00434AFC" w:rsidRDefault="00434AFC" w:rsidP="00434AFC">
      <w:pPr>
        <w:spacing w:after="0" w:line="240" w:lineRule="auto"/>
        <w:jc w:val="both"/>
        <w:rPr>
          <w:rFonts w:ascii="Roboto" w:hAnsi="Roboto"/>
          <w:shd w:val="clear" w:color="auto" w:fill="FFFFFF"/>
        </w:rPr>
      </w:pPr>
      <w:r>
        <w:rPr>
          <w:rFonts w:ascii="Roboto" w:hAnsi="Roboto"/>
          <w:shd w:val="clear" w:color="auto" w:fill="FFFFFF"/>
        </w:rPr>
        <w:t>Although ETC does not typically focus on individual state mandated benefit related regulations, the state of California  once again sets precedent with Governor Newsom recently signing into law AB 116 which delays compliance with the new state in vitro fertilization (IVF) coverage mandate.</w:t>
      </w:r>
    </w:p>
    <w:p w14:paraId="44132364" w14:textId="77777777" w:rsidR="00434AFC" w:rsidRDefault="00434AFC" w:rsidP="00434AFC">
      <w:pPr>
        <w:spacing w:after="0" w:line="240" w:lineRule="auto"/>
        <w:jc w:val="both"/>
        <w:rPr>
          <w:rFonts w:ascii="Roboto" w:hAnsi="Roboto"/>
          <w:shd w:val="clear" w:color="auto" w:fill="FFFFFF"/>
        </w:rPr>
      </w:pPr>
    </w:p>
    <w:p w14:paraId="2D4185D3" w14:textId="77777777" w:rsidR="00434AFC" w:rsidRDefault="00434AFC" w:rsidP="00434AFC">
      <w:pPr>
        <w:spacing w:after="0" w:line="240" w:lineRule="auto"/>
        <w:jc w:val="both"/>
        <w:rPr>
          <w:rFonts w:ascii="Roboto" w:hAnsi="Roboto"/>
          <w:shd w:val="clear" w:color="auto" w:fill="FFFFFF"/>
        </w:rPr>
      </w:pPr>
      <w:r>
        <w:rPr>
          <w:rFonts w:ascii="Roboto" w:hAnsi="Roboto"/>
          <w:shd w:val="clear" w:color="auto" w:fill="FFFFFF"/>
        </w:rPr>
        <w:t xml:space="preserve">As a result, applicable large employers with benefits </w:t>
      </w:r>
      <w:r w:rsidRPr="0040455E">
        <w:rPr>
          <w:rFonts w:ascii="Roboto" w:hAnsi="Roboto"/>
          <w:shd w:val="clear" w:color="auto" w:fill="FFFFFF"/>
        </w:rPr>
        <w:t>renew</w:t>
      </w:r>
      <w:r>
        <w:rPr>
          <w:rFonts w:ascii="Roboto" w:hAnsi="Roboto"/>
          <w:shd w:val="clear" w:color="auto" w:fill="FFFFFF"/>
        </w:rPr>
        <w:t>als</w:t>
      </w:r>
      <w:r w:rsidRPr="0040455E">
        <w:rPr>
          <w:rFonts w:ascii="Roboto" w:hAnsi="Roboto"/>
          <w:shd w:val="clear" w:color="auto" w:fill="FFFFFF"/>
        </w:rPr>
        <w:t xml:space="preserve"> between July 1, 2025</w:t>
      </w:r>
      <w:r>
        <w:rPr>
          <w:rFonts w:ascii="Roboto" w:hAnsi="Roboto"/>
          <w:shd w:val="clear" w:color="auto" w:fill="FFFFFF"/>
        </w:rPr>
        <w:t>,</w:t>
      </w:r>
      <w:r w:rsidRPr="0040455E">
        <w:rPr>
          <w:rFonts w:ascii="Roboto" w:hAnsi="Roboto"/>
          <w:shd w:val="clear" w:color="auto" w:fill="FFFFFF"/>
        </w:rPr>
        <w:t xml:space="preserve"> and December 1, 2025, will now be required to comply with the new infertility coverage mandate when their plans renew in </w:t>
      </w:r>
      <w:r w:rsidRPr="0040455E">
        <w:rPr>
          <w:rFonts w:ascii="Roboto" w:hAnsi="Roboto"/>
          <w:color w:val="C00000"/>
          <w:u w:val="single"/>
          <w:shd w:val="clear" w:color="auto" w:fill="FFFFFF"/>
        </w:rPr>
        <w:t>2026</w:t>
      </w:r>
      <w:r w:rsidRPr="0040455E">
        <w:rPr>
          <w:rFonts w:ascii="Roboto" w:hAnsi="Roboto"/>
          <w:shd w:val="clear" w:color="auto" w:fill="FFFFFF"/>
        </w:rPr>
        <w:t xml:space="preserve">. </w:t>
      </w:r>
    </w:p>
    <w:p w14:paraId="45B7C8F8" w14:textId="77777777" w:rsidR="00434AFC" w:rsidRDefault="00434AFC" w:rsidP="00434AFC">
      <w:pPr>
        <w:spacing w:after="0" w:line="240" w:lineRule="auto"/>
        <w:jc w:val="both"/>
        <w:rPr>
          <w:rFonts w:ascii="Roboto" w:hAnsi="Roboto"/>
          <w:shd w:val="clear" w:color="auto" w:fill="FFFFFF"/>
        </w:rPr>
      </w:pPr>
    </w:p>
    <w:p w14:paraId="36A5995A" w14:textId="77777777" w:rsidR="00434AFC" w:rsidRDefault="00434AFC" w:rsidP="00434AFC">
      <w:pPr>
        <w:spacing w:after="0" w:line="240" w:lineRule="auto"/>
        <w:jc w:val="both"/>
        <w:rPr>
          <w:rFonts w:ascii="Roboto" w:hAnsi="Roboto"/>
          <w:shd w:val="clear" w:color="auto" w:fill="FFFFFF"/>
        </w:rPr>
      </w:pPr>
      <w:r>
        <w:rPr>
          <w:rFonts w:ascii="Roboto" w:hAnsi="Roboto"/>
          <w:shd w:val="clear" w:color="auto" w:fill="FFFFFF"/>
        </w:rPr>
        <w:t>While l</w:t>
      </w:r>
      <w:r w:rsidRPr="0040455E">
        <w:rPr>
          <w:rFonts w:ascii="Roboto" w:hAnsi="Roboto"/>
          <w:shd w:val="clear" w:color="auto" w:fill="FFFFFF"/>
        </w:rPr>
        <w:t xml:space="preserve">arge, insured medical plans renewing January 1 through June 1 will be required to comply with the new mandate </w:t>
      </w:r>
      <w:r w:rsidRPr="0040455E">
        <w:rPr>
          <w:rFonts w:ascii="Roboto" w:hAnsi="Roboto"/>
          <w:color w:val="C00000"/>
          <w:shd w:val="clear" w:color="auto" w:fill="FFFFFF"/>
        </w:rPr>
        <w:t>as of their plan renewal in 2026</w:t>
      </w:r>
      <w:r w:rsidRPr="0040455E">
        <w:rPr>
          <w:rFonts w:ascii="Roboto" w:hAnsi="Roboto"/>
          <w:shd w:val="clear" w:color="auto" w:fill="FFFFFF"/>
        </w:rPr>
        <w:t xml:space="preserve">. </w:t>
      </w:r>
    </w:p>
    <w:p w14:paraId="09F8E193" w14:textId="77777777" w:rsidR="00434AFC" w:rsidRDefault="00434AFC" w:rsidP="00434AFC">
      <w:pPr>
        <w:spacing w:after="0" w:line="240" w:lineRule="auto"/>
        <w:jc w:val="both"/>
        <w:rPr>
          <w:rFonts w:ascii="Roboto" w:hAnsi="Roboto"/>
          <w:shd w:val="clear" w:color="auto" w:fill="FFFFFF"/>
        </w:rPr>
      </w:pPr>
    </w:p>
    <w:p w14:paraId="2BF269A5" w14:textId="77777777" w:rsidR="00434AFC" w:rsidRDefault="00434AFC" w:rsidP="00434AFC">
      <w:pPr>
        <w:spacing w:after="0" w:line="240" w:lineRule="auto"/>
        <w:jc w:val="both"/>
        <w:rPr>
          <w:rFonts w:ascii="Roboto" w:hAnsi="Roboto"/>
          <w:shd w:val="clear" w:color="auto" w:fill="FFFFFF"/>
        </w:rPr>
      </w:pPr>
      <w:r w:rsidRPr="0040455E">
        <w:rPr>
          <w:rFonts w:ascii="Roboto" w:hAnsi="Roboto"/>
          <w:shd w:val="clear" w:color="auto" w:fill="FFFFFF"/>
        </w:rPr>
        <w:t>Employers in the small group market will not have to consider offering an infertility rider that mirrors coverage in the large group market, until their plan’s renewal on or after January 1, 2026.</w:t>
      </w:r>
    </w:p>
    <w:p w14:paraId="0DCB9CFC" w14:textId="77777777" w:rsidR="00434AFC" w:rsidRDefault="00434AFC" w:rsidP="00434AFC">
      <w:pPr>
        <w:spacing w:after="0" w:line="240" w:lineRule="auto"/>
        <w:jc w:val="both"/>
        <w:rPr>
          <w:rFonts w:ascii="Roboto" w:hAnsi="Roboto"/>
          <w:shd w:val="clear" w:color="auto" w:fill="FFFFFF"/>
        </w:rPr>
      </w:pPr>
    </w:p>
    <w:p w14:paraId="5752324F" w14:textId="77777777" w:rsidR="00434AFC" w:rsidRPr="00190756" w:rsidRDefault="00434AFC" w:rsidP="00434AFC">
      <w:pPr>
        <w:spacing w:after="0" w:line="240" w:lineRule="auto"/>
        <w:jc w:val="both"/>
        <w:rPr>
          <w:rFonts w:ascii="Roboto" w:hAnsi="Roboto"/>
          <w:shd w:val="clear" w:color="auto" w:fill="FFFFFF"/>
        </w:rPr>
      </w:pPr>
      <w:r>
        <w:rPr>
          <w:rFonts w:ascii="Roboto" w:hAnsi="Roboto"/>
          <w:shd w:val="clear" w:color="auto" w:fill="FFFFFF"/>
        </w:rPr>
        <w:t>Employers seeking to learn more are advised to engage their benefits broker directly to navigate this new obligation.</w:t>
      </w:r>
    </w:p>
    <w:p w14:paraId="0760D479" w14:textId="77777777" w:rsidR="00434AFC" w:rsidRDefault="00434AFC" w:rsidP="00434AFC">
      <w:pPr>
        <w:spacing w:after="0" w:line="240" w:lineRule="auto"/>
        <w:jc w:val="both"/>
        <w:rPr>
          <w:rFonts w:ascii="Roboto" w:hAnsi="Roboto"/>
          <w:sz w:val="23"/>
          <w:szCs w:val="23"/>
          <w:shd w:val="clear" w:color="auto" w:fill="FFFFFF"/>
        </w:rPr>
      </w:pPr>
    </w:p>
    <w:p w14:paraId="28C3DC48" w14:textId="702A54FA" w:rsidR="00434AFC" w:rsidRPr="00CF4E1E" w:rsidRDefault="00434AFC" w:rsidP="00434AFC">
      <w:pPr>
        <w:spacing w:after="0" w:line="240" w:lineRule="auto"/>
        <w:jc w:val="center"/>
        <w:rPr>
          <w:rFonts w:ascii="Roboto" w:hAnsi="Roboto"/>
          <w:b/>
          <w:bCs/>
          <w:sz w:val="28"/>
          <w:szCs w:val="28"/>
          <w:shd w:val="clear" w:color="auto" w:fill="FFFFFF"/>
        </w:rPr>
      </w:pPr>
      <w:bookmarkStart w:id="70" w:name="_Hlk205277466"/>
      <w:r w:rsidRPr="00FD41C2">
        <w:rPr>
          <w:rFonts w:ascii="Roboto" w:hAnsi="Roboto"/>
          <w:b/>
          <w:bCs/>
          <w:sz w:val="28"/>
          <w:szCs w:val="28"/>
          <w:shd w:val="clear" w:color="auto" w:fill="FFFFFF"/>
        </w:rPr>
        <w:t xml:space="preserve">Regulations Addressing AI &amp; Employment Discrimination - </w:t>
      </w:r>
      <w:r w:rsidRPr="00FD41C2">
        <w:rPr>
          <w:rFonts w:ascii="Roboto" w:hAnsi="Roboto"/>
          <w:b/>
          <w:bCs/>
          <w:color w:val="C00000"/>
          <w:sz w:val="28"/>
          <w:szCs w:val="28"/>
          <w:shd w:val="clear" w:color="auto" w:fill="FFFFFF"/>
        </w:rPr>
        <w:t>Eff</w:t>
      </w:r>
      <w:r w:rsidRPr="00FD41C2">
        <w:rPr>
          <w:rFonts w:ascii="Roboto" w:hAnsi="Roboto"/>
          <w:b/>
          <w:bCs/>
          <w:sz w:val="28"/>
          <w:szCs w:val="28"/>
          <w:shd w:val="clear" w:color="auto" w:fill="FFFFFF"/>
        </w:rPr>
        <w:t xml:space="preserve"> </w:t>
      </w:r>
      <w:r w:rsidRPr="00FD41C2">
        <w:rPr>
          <w:rFonts w:ascii="Roboto" w:hAnsi="Roboto"/>
          <w:b/>
          <w:bCs/>
          <w:color w:val="C00000"/>
          <w:sz w:val="28"/>
          <w:szCs w:val="28"/>
          <w:shd w:val="clear" w:color="auto" w:fill="FFFFFF"/>
        </w:rPr>
        <w:t>October 1, 2025</w:t>
      </w:r>
      <w:bookmarkEnd w:id="70"/>
    </w:p>
    <w:p w14:paraId="7CE68414" w14:textId="77777777" w:rsidR="00434AFC" w:rsidRPr="00CF4E1E" w:rsidRDefault="00434AFC" w:rsidP="00434AFC">
      <w:pPr>
        <w:spacing w:after="0" w:line="240" w:lineRule="auto"/>
        <w:jc w:val="both"/>
        <w:rPr>
          <w:rFonts w:ascii="Roboto" w:hAnsi="Roboto"/>
          <w:shd w:val="clear" w:color="auto" w:fill="FFFFFF"/>
        </w:rPr>
      </w:pPr>
      <w:r w:rsidRPr="00CF4E1E">
        <w:rPr>
          <w:rFonts w:ascii="Roboto" w:hAnsi="Roboto"/>
          <w:shd w:val="clear" w:color="auto" w:fill="FFFFFF"/>
        </w:rPr>
        <w:t>On June 27, 2025, the California Civil Rights Council approved several changes to the regulations issued under the California Fair Employment and Housing Act (FEHA), expressly targeting employment discrimination risks arising from AI and other automated decision systems (FEHA regulations). The new rules take effect October 1, 2025, and have the potential to significantly impact hiring and personnel processes across the state.</w:t>
      </w:r>
    </w:p>
    <w:p w14:paraId="3265EFDF" w14:textId="77777777" w:rsidR="00434AFC" w:rsidRPr="00E23AB6" w:rsidRDefault="00434AFC" w:rsidP="00434AFC">
      <w:pPr>
        <w:spacing w:after="0" w:line="240" w:lineRule="auto"/>
        <w:jc w:val="both"/>
        <w:rPr>
          <w:rFonts w:ascii="Roboto" w:hAnsi="Roboto"/>
          <w:sz w:val="16"/>
          <w:szCs w:val="16"/>
          <w:shd w:val="clear" w:color="auto" w:fill="FFFFFF"/>
        </w:rPr>
      </w:pPr>
    </w:p>
    <w:p w14:paraId="0BB01A8D" w14:textId="77777777" w:rsidR="00434AFC" w:rsidRPr="00AB41FC" w:rsidRDefault="00434AFC" w:rsidP="00434AFC">
      <w:pPr>
        <w:spacing w:after="0" w:line="240" w:lineRule="auto"/>
        <w:jc w:val="both"/>
        <w:rPr>
          <w:rFonts w:ascii="Roboto" w:hAnsi="Roboto"/>
          <w:shd w:val="clear" w:color="auto" w:fill="FFFFFF"/>
        </w:rPr>
      </w:pPr>
      <w:r w:rsidRPr="00AB41FC">
        <w:rPr>
          <w:rFonts w:ascii="Roboto" w:hAnsi="Roboto"/>
          <w:shd w:val="clear" w:color="auto" w:fill="FFFFFF"/>
        </w:rPr>
        <w:t>The FEHA prohibits discrimination, harassment, and retaliation in hiring and personnel decisions based on protected categories such as race, national origin, religion, age, disability, sex, gender, and sexual orientation. In amending the FEHA regulations, the </w:t>
      </w:r>
      <w:hyperlink r:id="rId395" w:tgtFrame="_blank" w:history="1">
        <w:r w:rsidRPr="00AB41FC">
          <w:rPr>
            <w:rStyle w:val="Hyperlink"/>
            <w:rFonts w:ascii="Roboto" w:hAnsi="Roboto"/>
            <w:shd w:val="clear" w:color="auto" w:fill="FFFFFF"/>
          </w:rPr>
          <w:t>Civil Rights Council sought</w:t>
        </w:r>
      </w:hyperlink>
      <w:r w:rsidRPr="00AB41FC">
        <w:rPr>
          <w:rFonts w:ascii="Roboto" w:hAnsi="Roboto"/>
          <w:shd w:val="clear" w:color="auto" w:fill="FFFFFF"/>
        </w:rPr>
        <w:t> to “increase[] clarity on how existing antidiscrimination laws apply to the use of artificial intelligence in employment decisions.”</w:t>
      </w:r>
    </w:p>
    <w:p w14:paraId="7DF75335" w14:textId="77777777" w:rsidR="00434AFC" w:rsidRPr="00AB41FC" w:rsidRDefault="00434AFC" w:rsidP="00434AFC">
      <w:pPr>
        <w:spacing w:after="0" w:line="240" w:lineRule="auto"/>
        <w:jc w:val="both"/>
        <w:rPr>
          <w:rFonts w:ascii="Roboto" w:hAnsi="Roboto"/>
          <w:shd w:val="clear" w:color="auto" w:fill="FFFFFF"/>
        </w:rPr>
      </w:pPr>
      <w:r w:rsidRPr="00AB41FC">
        <w:rPr>
          <w:rFonts w:ascii="Roboto" w:hAnsi="Roboto"/>
          <w:shd w:val="clear" w:color="auto" w:fill="FFFFFF"/>
        </w:rPr>
        <w:t>These changes fall into four general categories: (1) expanded definitions, (2) substantive provisions concerning pre-employment practices, (3) substantive provisions concerning discrimination, and (4) record-keeping requirements. </w:t>
      </w:r>
    </w:p>
    <w:p w14:paraId="14401D1B" w14:textId="77777777" w:rsidR="00434AFC" w:rsidRPr="00E23AB6" w:rsidRDefault="00434AFC" w:rsidP="00434AFC">
      <w:pPr>
        <w:spacing w:after="0" w:line="240" w:lineRule="auto"/>
        <w:jc w:val="both"/>
        <w:rPr>
          <w:rFonts w:ascii="Roboto" w:hAnsi="Roboto"/>
          <w:sz w:val="16"/>
          <w:szCs w:val="16"/>
          <w:shd w:val="clear" w:color="auto" w:fill="FFFFFF"/>
        </w:rPr>
      </w:pPr>
    </w:p>
    <w:p w14:paraId="7AA94A3B" w14:textId="77777777" w:rsidR="00434AFC" w:rsidRPr="00AB41FC" w:rsidRDefault="00434AFC" w:rsidP="00434AFC">
      <w:pPr>
        <w:spacing w:after="0" w:line="240" w:lineRule="auto"/>
        <w:jc w:val="both"/>
        <w:rPr>
          <w:rFonts w:ascii="Roboto" w:hAnsi="Roboto"/>
          <w:shd w:val="clear" w:color="auto" w:fill="FFFFFF"/>
        </w:rPr>
      </w:pPr>
      <w:r w:rsidRPr="00AB41FC">
        <w:rPr>
          <w:rFonts w:ascii="Roboto" w:hAnsi="Roboto"/>
          <w:b/>
          <w:bCs/>
          <w:shd w:val="clear" w:color="auto" w:fill="FFFFFF"/>
        </w:rPr>
        <w:t>Practical Considerations for California Employers</w:t>
      </w:r>
    </w:p>
    <w:p w14:paraId="4B91A6D4" w14:textId="77777777" w:rsidR="00434AFC" w:rsidRPr="00CF4E1E" w:rsidRDefault="00434AFC" w:rsidP="00434AFC">
      <w:pPr>
        <w:spacing w:after="0" w:line="240" w:lineRule="auto"/>
        <w:jc w:val="both"/>
        <w:rPr>
          <w:rFonts w:ascii="Roboto" w:hAnsi="Roboto"/>
          <w:shd w:val="clear" w:color="auto" w:fill="FFFFFF"/>
        </w:rPr>
      </w:pPr>
      <w:r w:rsidRPr="00AB41FC">
        <w:rPr>
          <w:rFonts w:ascii="Roboto" w:hAnsi="Roboto"/>
          <w:shd w:val="clear" w:color="auto" w:fill="FFFFFF"/>
        </w:rPr>
        <w:t xml:space="preserve">While the true impact of the new FEHA regulations remains to be seen, employers would be well-advised to </w:t>
      </w:r>
      <w:r w:rsidRPr="00AB41FC">
        <w:rPr>
          <w:rFonts w:ascii="Roboto" w:hAnsi="Roboto"/>
          <w:u w:val="single"/>
          <w:shd w:val="clear" w:color="auto" w:fill="FFFFFF"/>
        </w:rPr>
        <w:t>catalog where and how any ADS and other AI tools are used in hiring, screening, and employment decisions to help ensure that the practices conform with the new FEHA regulations</w:t>
      </w:r>
      <w:r w:rsidRPr="00AB41FC">
        <w:rPr>
          <w:rFonts w:ascii="Roboto" w:hAnsi="Roboto"/>
          <w:shd w:val="clear" w:color="auto" w:fill="FFFFFF"/>
        </w:rPr>
        <w:t xml:space="preserve">. </w:t>
      </w:r>
    </w:p>
    <w:p w14:paraId="2DB9F459" w14:textId="77777777" w:rsidR="00434AFC" w:rsidRPr="00E23AB6" w:rsidRDefault="00434AFC" w:rsidP="00434AFC">
      <w:pPr>
        <w:spacing w:after="0" w:line="240" w:lineRule="auto"/>
        <w:jc w:val="both"/>
        <w:rPr>
          <w:rFonts w:ascii="Roboto" w:hAnsi="Roboto"/>
          <w:sz w:val="16"/>
          <w:szCs w:val="16"/>
          <w:shd w:val="clear" w:color="auto" w:fill="FFFFFF"/>
        </w:rPr>
      </w:pPr>
    </w:p>
    <w:p w14:paraId="51DFD24C" w14:textId="77777777" w:rsidR="00434AFC" w:rsidRPr="00CF4E1E" w:rsidRDefault="00434AFC" w:rsidP="00434AFC">
      <w:pPr>
        <w:spacing w:after="0" w:line="240" w:lineRule="auto"/>
        <w:jc w:val="both"/>
        <w:rPr>
          <w:rFonts w:ascii="Roboto" w:hAnsi="Roboto"/>
          <w:shd w:val="clear" w:color="auto" w:fill="FFFFFF"/>
        </w:rPr>
      </w:pPr>
      <w:r w:rsidRPr="00AB41FC">
        <w:rPr>
          <w:rFonts w:ascii="Roboto" w:hAnsi="Roboto"/>
          <w:shd w:val="clear" w:color="auto" w:fill="FFFFFF"/>
        </w:rPr>
        <w:t xml:space="preserve">Since employers may be at greater risk if they fail to take proactive steps to “avoid unlawful discrimination” through well-documented anti-bias testing or similar, proactive efforts, employers should consider </w:t>
      </w:r>
      <w:r w:rsidRPr="00AB41FC">
        <w:rPr>
          <w:rFonts w:ascii="Roboto" w:hAnsi="Roboto"/>
          <w:u w:val="single"/>
          <w:shd w:val="clear" w:color="auto" w:fill="FFFFFF"/>
        </w:rPr>
        <w:t>implementing and documenting: (1) regular audits of AI and algorithmic processes for disparate impact (including reviewing third-party vendor tools for compliance); (2) responsive updates based on test results; and (3) detailed records of anti-bias efforts</w:t>
      </w:r>
      <w:r w:rsidRPr="00AB41FC">
        <w:rPr>
          <w:rFonts w:ascii="Roboto" w:hAnsi="Roboto"/>
          <w:shd w:val="clear" w:color="auto" w:fill="FFFFFF"/>
        </w:rPr>
        <w:t>.</w:t>
      </w:r>
    </w:p>
    <w:p w14:paraId="129390E4" w14:textId="77777777" w:rsidR="00434AFC" w:rsidRPr="00AB41FC" w:rsidRDefault="00434AFC" w:rsidP="00434AFC">
      <w:pPr>
        <w:spacing w:after="0" w:line="240" w:lineRule="auto"/>
        <w:jc w:val="both"/>
        <w:rPr>
          <w:rFonts w:ascii="Roboto" w:hAnsi="Roboto"/>
          <w:sz w:val="16"/>
          <w:szCs w:val="16"/>
          <w:shd w:val="clear" w:color="auto" w:fill="FFFFFF"/>
        </w:rPr>
      </w:pPr>
    </w:p>
    <w:p w14:paraId="422A4828" w14:textId="77777777" w:rsidR="00434AFC" w:rsidRPr="00CF4E1E" w:rsidRDefault="00434AFC" w:rsidP="00434AFC">
      <w:pPr>
        <w:spacing w:after="0" w:line="240" w:lineRule="auto"/>
        <w:jc w:val="both"/>
        <w:rPr>
          <w:rFonts w:ascii="Roboto" w:hAnsi="Roboto"/>
          <w:shd w:val="clear" w:color="auto" w:fill="FFFFFF"/>
        </w:rPr>
      </w:pPr>
      <w:r w:rsidRPr="00AB41FC">
        <w:rPr>
          <w:rFonts w:ascii="Roboto" w:hAnsi="Roboto"/>
          <w:shd w:val="clear" w:color="auto" w:fill="FFFFFF"/>
        </w:rPr>
        <w:t xml:space="preserve">Employers should also consider </w:t>
      </w:r>
      <w:r w:rsidRPr="00AB41FC">
        <w:rPr>
          <w:rFonts w:ascii="Roboto" w:hAnsi="Roboto"/>
          <w:u w:val="single"/>
          <w:shd w:val="clear" w:color="auto" w:fill="FFFFFF"/>
        </w:rPr>
        <w:t>requiring transparency and disclosure from vendors regarding their AI use</w:t>
      </w:r>
      <w:r w:rsidRPr="00AB41FC">
        <w:rPr>
          <w:rFonts w:ascii="Roboto" w:hAnsi="Roboto"/>
          <w:shd w:val="clear" w:color="auto" w:fill="FFFFFF"/>
        </w:rPr>
        <w:t>, contractually delineating responsibility for such practices and compliance with the new regulations (including anti-bias testing), ensuring that the vendors are complying with record-keeping requirements, and, if possible, having the vendor indemnify the employer for the vendor’s use of an ADS or AI.</w:t>
      </w:r>
    </w:p>
    <w:p w14:paraId="6B1EEB63" w14:textId="77777777" w:rsidR="00434AFC" w:rsidRPr="00AB41FC" w:rsidRDefault="00434AFC" w:rsidP="00434AFC">
      <w:pPr>
        <w:spacing w:after="0" w:line="240" w:lineRule="auto"/>
        <w:jc w:val="both"/>
        <w:rPr>
          <w:rFonts w:ascii="Roboto" w:hAnsi="Roboto"/>
          <w:sz w:val="16"/>
          <w:szCs w:val="16"/>
          <w:shd w:val="clear" w:color="auto" w:fill="FFFFFF"/>
        </w:rPr>
      </w:pPr>
    </w:p>
    <w:p w14:paraId="1C393266" w14:textId="77777777" w:rsidR="00434AFC" w:rsidRPr="00CF4E1E" w:rsidRDefault="00434AFC" w:rsidP="00434AFC">
      <w:pPr>
        <w:spacing w:after="0" w:line="240" w:lineRule="auto"/>
        <w:jc w:val="both"/>
        <w:rPr>
          <w:rFonts w:ascii="Roboto" w:hAnsi="Roboto"/>
          <w:shd w:val="clear" w:color="auto" w:fill="FFFFFF"/>
        </w:rPr>
      </w:pPr>
      <w:r w:rsidRPr="00AB41FC">
        <w:rPr>
          <w:rFonts w:ascii="Roboto" w:hAnsi="Roboto"/>
          <w:shd w:val="clear" w:color="auto" w:fill="FFFFFF"/>
        </w:rPr>
        <w:t>Companies should educate their own employees responsible for personnel management and related decisions on the new FEHA regulations and risks of ADS misuse, emphasize the importance of individualized assessments and documentation, and require human oversight and decision-making with respect to all personnel actions.</w:t>
      </w:r>
    </w:p>
    <w:p w14:paraId="594F293A" w14:textId="77777777" w:rsidR="00434AFC" w:rsidRPr="00AB41FC" w:rsidRDefault="00434AFC" w:rsidP="00434AFC">
      <w:pPr>
        <w:spacing w:after="0" w:line="240" w:lineRule="auto"/>
        <w:jc w:val="both"/>
        <w:rPr>
          <w:rFonts w:ascii="Roboto" w:hAnsi="Roboto"/>
          <w:sz w:val="16"/>
          <w:szCs w:val="16"/>
          <w:shd w:val="clear" w:color="auto" w:fill="FFFFFF"/>
        </w:rPr>
      </w:pPr>
    </w:p>
    <w:p w14:paraId="4CED7C6C" w14:textId="77777777" w:rsidR="00434AFC" w:rsidRPr="00AB41FC" w:rsidRDefault="00434AFC" w:rsidP="00434AFC">
      <w:pPr>
        <w:spacing w:after="0" w:line="240" w:lineRule="auto"/>
        <w:jc w:val="both"/>
        <w:rPr>
          <w:rFonts w:ascii="Roboto" w:hAnsi="Roboto"/>
          <w:shd w:val="clear" w:color="auto" w:fill="FFFFFF"/>
        </w:rPr>
      </w:pPr>
      <w:r w:rsidRPr="00AB41FC">
        <w:rPr>
          <w:rFonts w:ascii="Roboto" w:hAnsi="Roboto"/>
          <w:shd w:val="clear" w:color="auto" w:fill="FFFFFF"/>
        </w:rPr>
        <w:t>Finally, employers should also ensure that their document retention and preservation policies comply with the expanded recordkeeping requirements, both in terms of the data preserved and the length of time it is retained.</w:t>
      </w:r>
    </w:p>
    <w:p w14:paraId="4DCB19B8" w14:textId="77777777" w:rsidR="00434AFC" w:rsidRPr="00E23AB6" w:rsidRDefault="00434AFC" w:rsidP="00434AFC">
      <w:pPr>
        <w:spacing w:after="0" w:line="240" w:lineRule="auto"/>
        <w:jc w:val="both"/>
        <w:rPr>
          <w:rFonts w:ascii="Roboto" w:hAnsi="Roboto"/>
          <w:sz w:val="16"/>
          <w:szCs w:val="16"/>
          <w:shd w:val="clear" w:color="auto" w:fill="FFFFFF"/>
        </w:rPr>
      </w:pPr>
    </w:p>
    <w:p w14:paraId="55B54D1C" w14:textId="29D17392" w:rsidR="00434AFC" w:rsidRPr="00434AFC" w:rsidRDefault="00434AFC" w:rsidP="00434AFC">
      <w:pPr>
        <w:spacing w:after="0" w:line="240" w:lineRule="auto"/>
        <w:jc w:val="both"/>
        <w:rPr>
          <w:rFonts w:ascii="Roboto" w:hAnsi="Roboto"/>
          <w:shd w:val="clear" w:color="auto" w:fill="FFFFFF"/>
        </w:rPr>
      </w:pPr>
      <w:r w:rsidRPr="00CF4E1E">
        <w:rPr>
          <w:rFonts w:ascii="Roboto" w:hAnsi="Roboto"/>
          <w:shd w:val="clear" w:color="auto" w:fill="FFFFFF"/>
        </w:rPr>
        <w:t xml:space="preserve">Recommendations extracted from the July 15, 2025 Greenberg Traurig article which can be found </w:t>
      </w:r>
      <w:hyperlink r:id="rId396" w:history="1">
        <w:r w:rsidRPr="00CF4E1E">
          <w:rPr>
            <w:rStyle w:val="Hyperlink"/>
            <w:rFonts w:ascii="Roboto" w:hAnsi="Roboto"/>
            <w:shd w:val="clear" w:color="auto" w:fill="FFFFFF"/>
          </w:rPr>
          <w:t>HERE</w:t>
        </w:r>
      </w:hyperlink>
    </w:p>
    <w:p w14:paraId="20AEEBBA" w14:textId="77777777" w:rsidR="00434AFC" w:rsidRPr="00434AFC" w:rsidRDefault="00434AFC" w:rsidP="00402F96">
      <w:pPr>
        <w:jc w:val="center"/>
        <w:rPr>
          <w:rFonts w:ascii="Roboto" w:hAnsi="Roboto"/>
          <w:b/>
          <w:bCs/>
          <w:sz w:val="16"/>
          <w:szCs w:val="16"/>
          <w:shd w:val="clear" w:color="auto" w:fill="FFFFFF"/>
          <w:lang w:val="en"/>
        </w:rPr>
      </w:pPr>
    </w:p>
    <w:p w14:paraId="127EA9FC" w14:textId="2D2933A4" w:rsidR="00402F96" w:rsidRDefault="00402F96" w:rsidP="00402F96">
      <w:pPr>
        <w:jc w:val="center"/>
        <w:rPr>
          <w:rFonts w:ascii="Roboto" w:hAnsi="Roboto"/>
          <w:b/>
          <w:bCs/>
          <w:color w:val="C00000"/>
          <w:sz w:val="28"/>
          <w:szCs w:val="28"/>
          <w:shd w:val="clear" w:color="auto" w:fill="FFFFFF"/>
          <w:lang w:val="en"/>
        </w:rPr>
      </w:pPr>
      <w:r w:rsidRPr="007744B9">
        <w:rPr>
          <w:rFonts w:ascii="Roboto" w:hAnsi="Roboto"/>
          <w:b/>
          <w:bCs/>
          <w:sz w:val="28"/>
          <w:szCs w:val="28"/>
          <w:shd w:val="clear" w:color="auto" w:fill="FFFFFF"/>
          <w:lang w:val="en"/>
        </w:rPr>
        <w:t xml:space="preserve">Upcoming Minimum Wage Increases </w:t>
      </w:r>
      <w:r>
        <w:rPr>
          <w:rFonts w:ascii="Roboto" w:hAnsi="Roboto"/>
          <w:b/>
          <w:bCs/>
          <w:color w:val="C00000"/>
          <w:sz w:val="28"/>
          <w:szCs w:val="28"/>
          <w:shd w:val="clear" w:color="auto" w:fill="FFFFFF"/>
          <w:lang w:val="en"/>
        </w:rPr>
        <w:t>– July 1,2025</w:t>
      </w:r>
    </w:p>
    <w:p w14:paraId="204BE95D" w14:textId="77777777" w:rsidR="00402F96" w:rsidRPr="00153E52" w:rsidRDefault="00402F96" w:rsidP="00402F96">
      <w:pPr>
        <w:rPr>
          <w:rFonts w:ascii="Roboto" w:hAnsi="Roboto"/>
          <w:shd w:val="clear" w:color="auto" w:fill="FFFFFF"/>
        </w:rPr>
      </w:pPr>
      <w:r w:rsidRPr="00153E52">
        <w:rPr>
          <w:rFonts w:ascii="Roboto" w:hAnsi="Roboto"/>
          <w:shd w:val="clear" w:color="auto" w:fill="FFFFFF"/>
        </w:rPr>
        <w:t>Beginning on July 1, 2025, several California localities are set to increase their minimum wage. Employers in these localities should review and update their policies and practices to comply with the scheduled increases. These localities and increases include the following:</w:t>
      </w:r>
    </w:p>
    <w:p w14:paraId="1B444CD6" w14:textId="4D735C9C" w:rsidR="00402F96" w:rsidRPr="00C433D2" w:rsidRDefault="00784E6F" w:rsidP="00402F96">
      <w:pPr>
        <w:jc w:val="center"/>
        <w:rPr>
          <w:rFonts w:ascii="Roboto" w:hAnsi="Roboto"/>
          <w:b/>
          <w:bCs/>
          <w:color w:val="C00000"/>
          <w:sz w:val="20"/>
          <w:szCs w:val="20"/>
          <w:shd w:val="clear" w:color="auto" w:fill="FFFFFF"/>
        </w:rPr>
      </w:pPr>
      <w:r w:rsidRPr="007901B2">
        <w:rPr>
          <w:rFonts w:ascii="Roboto" w:hAnsi="Roboto"/>
          <w:b/>
          <w:bCs/>
          <w:noProof/>
          <w:color w:val="C00000"/>
          <w:sz w:val="20"/>
          <w:szCs w:val="20"/>
          <w:shd w:val="clear" w:color="auto" w:fill="FFFFFF"/>
        </w:rPr>
        <w:lastRenderedPageBreak/>
        <w:drawing>
          <wp:inline distT="0" distB="0" distL="0" distR="0" wp14:anchorId="5DB4B9FE" wp14:editId="79501FA2">
            <wp:extent cx="4229100" cy="3359565"/>
            <wp:effectExtent l="0" t="0" r="0" b="0"/>
            <wp:docPr id="660165692" name="Picture 1" descr="A table with a list of sta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165692" name="Picture 1" descr="A table with a list of states&#10;&#10;AI-generated content may be incorrect."/>
                    <pic:cNvPicPr/>
                  </pic:nvPicPr>
                  <pic:blipFill>
                    <a:blip r:embed="rId397"/>
                    <a:stretch>
                      <a:fillRect/>
                    </a:stretch>
                  </pic:blipFill>
                  <pic:spPr>
                    <a:xfrm>
                      <a:off x="0" y="0"/>
                      <a:ext cx="4234626" cy="3363955"/>
                    </a:xfrm>
                    <a:prstGeom prst="rect">
                      <a:avLst/>
                    </a:prstGeom>
                  </pic:spPr>
                </pic:pic>
              </a:graphicData>
            </a:graphic>
          </wp:inline>
        </w:drawing>
      </w:r>
    </w:p>
    <w:p w14:paraId="751A716F" w14:textId="26445C20" w:rsidR="00402F96" w:rsidRDefault="00402F96" w:rsidP="00402F96">
      <w:pPr>
        <w:spacing w:after="0" w:line="240" w:lineRule="auto"/>
        <w:jc w:val="center"/>
        <w:rPr>
          <w:rFonts w:ascii="Roboto" w:hAnsi="Roboto"/>
          <w:b/>
          <w:bCs/>
          <w:color w:val="000000" w:themeColor="text1"/>
          <w:sz w:val="28"/>
          <w:szCs w:val="28"/>
          <w:shd w:val="clear" w:color="auto" w:fill="FFFFFF"/>
        </w:rPr>
      </w:pPr>
      <w:r w:rsidRPr="00C433D2">
        <w:rPr>
          <w:rFonts w:ascii="Roboto" w:hAnsi="Roboto"/>
          <w:b/>
          <w:bCs/>
          <w:sz w:val="20"/>
          <w:szCs w:val="20"/>
          <w:shd w:val="clear" w:color="auto" w:fill="FFFFFF"/>
        </w:rPr>
        <w:t>The minimum wage in other California localities, such as Alameda County, is also set to increase on July 1, 2025</w:t>
      </w:r>
    </w:p>
    <w:p w14:paraId="63160BE0" w14:textId="77777777" w:rsidR="00402F96" w:rsidRDefault="00402F96" w:rsidP="0040292C">
      <w:pPr>
        <w:spacing w:after="0" w:line="240" w:lineRule="auto"/>
        <w:jc w:val="center"/>
        <w:rPr>
          <w:rFonts w:ascii="Roboto" w:hAnsi="Roboto"/>
          <w:b/>
          <w:bCs/>
          <w:color w:val="000000" w:themeColor="text1"/>
          <w:sz w:val="28"/>
          <w:szCs w:val="28"/>
          <w:shd w:val="clear" w:color="auto" w:fill="FFFFFF"/>
        </w:rPr>
      </w:pPr>
    </w:p>
    <w:p w14:paraId="6DF27DE5" w14:textId="64A32D84" w:rsidR="0040292C" w:rsidRPr="007E3666" w:rsidRDefault="0040292C" w:rsidP="0040292C">
      <w:pPr>
        <w:spacing w:after="0" w:line="240" w:lineRule="auto"/>
        <w:jc w:val="center"/>
        <w:rPr>
          <w:rFonts w:ascii="Roboto" w:hAnsi="Roboto"/>
          <w:b/>
          <w:bCs/>
          <w:color w:val="000000" w:themeColor="text1"/>
          <w:sz w:val="28"/>
          <w:szCs w:val="28"/>
          <w:shd w:val="clear" w:color="auto" w:fill="FFFFFF"/>
        </w:rPr>
      </w:pPr>
      <w:r w:rsidRPr="001C01B6">
        <w:rPr>
          <w:rFonts w:ascii="Roboto" w:hAnsi="Roboto"/>
          <w:b/>
          <w:bCs/>
          <w:color w:val="000000" w:themeColor="text1"/>
          <w:sz w:val="28"/>
          <w:szCs w:val="28"/>
          <w:shd w:val="clear" w:color="auto" w:fill="FFFFFF"/>
        </w:rPr>
        <w:t>San Francisco Health Care Security Ordinance and Fair Chance Act Ordinances Require Annual Reporting Form</w:t>
      </w:r>
      <w:r>
        <w:rPr>
          <w:rFonts w:ascii="Roboto" w:hAnsi="Roboto"/>
          <w:b/>
          <w:bCs/>
          <w:color w:val="000000" w:themeColor="text1"/>
          <w:sz w:val="28"/>
          <w:szCs w:val="28"/>
          <w:shd w:val="clear" w:color="auto" w:fill="FFFFFF"/>
        </w:rPr>
        <w:t xml:space="preserve"> – </w:t>
      </w:r>
      <w:r w:rsidRPr="001C01B6">
        <w:rPr>
          <w:rFonts w:ascii="Roboto" w:hAnsi="Roboto"/>
          <w:b/>
          <w:bCs/>
          <w:color w:val="C00000"/>
          <w:sz w:val="28"/>
          <w:szCs w:val="28"/>
          <w:shd w:val="clear" w:color="auto" w:fill="FFFFFF"/>
        </w:rPr>
        <w:t>May 2, 2025</w:t>
      </w:r>
    </w:p>
    <w:tbl>
      <w:tblPr>
        <w:tblW w:w="5000" w:type="pct"/>
        <w:shd w:val="clear" w:color="auto" w:fill="FFFFFF"/>
        <w:tblCellMar>
          <w:left w:w="0" w:type="dxa"/>
          <w:right w:w="0" w:type="dxa"/>
        </w:tblCellMar>
        <w:tblLook w:val="04A0" w:firstRow="1" w:lastRow="0" w:firstColumn="1" w:lastColumn="0" w:noHBand="0" w:noVBand="1"/>
      </w:tblPr>
      <w:tblGrid>
        <w:gridCol w:w="11520"/>
      </w:tblGrid>
      <w:tr w:rsidR="0040292C" w:rsidRPr="001C01B6" w14:paraId="4964E2AD" w14:textId="77777777" w:rsidTr="009E106B">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1C01B6" w14:paraId="6E05E368" w14:textId="77777777" w:rsidTr="009E106B">
              <w:tc>
                <w:tcPr>
                  <w:tcW w:w="0" w:type="auto"/>
                  <w:tcBorders>
                    <w:top w:val="nil"/>
                    <w:left w:val="nil"/>
                    <w:bottom w:val="nil"/>
                    <w:right w:val="nil"/>
                  </w:tcBorders>
                  <w:tcMar>
                    <w:top w:w="90" w:type="dxa"/>
                    <w:left w:w="240" w:type="dxa"/>
                    <w:bottom w:w="90" w:type="dxa"/>
                    <w:right w:w="240" w:type="dxa"/>
                  </w:tcMar>
                  <w:vAlign w:val="center"/>
                  <w:hideMark/>
                </w:tcPr>
                <w:p w14:paraId="0AD4ABA3" w14:textId="77777777" w:rsidR="0040292C" w:rsidRDefault="0040292C" w:rsidP="009E106B">
                  <w:pPr>
                    <w:spacing w:after="0" w:line="240" w:lineRule="auto"/>
                    <w:rPr>
                      <w:rFonts w:ascii="Roboto" w:hAnsi="Roboto"/>
                      <w:color w:val="000000" w:themeColor="text1"/>
                      <w:shd w:val="clear" w:color="auto" w:fill="FFFFFF"/>
                    </w:rPr>
                  </w:pPr>
                  <w:r w:rsidRPr="001C01B6">
                    <w:rPr>
                      <w:rFonts w:ascii="Roboto" w:hAnsi="Roboto"/>
                      <w:color w:val="000000" w:themeColor="text1"/>
                      <w:shd w:val="clear" w:color="auto" w:fill="FFFFFF"/>
                    </w:rPr>
                    <w:t>Employers covered by San Francisco’s Health Care Security Ordinance (HCSO) and/or Fair Chance Ordinance (FCO) must submit their 2024 Annual Reporting Form to the </w:t>
                  </w:r>
                  <w:hyperlink r:id="rId398" w:tgtFrame="_blank" w:history="1">
                    <w:r w:rsidRPr="001C01B6">
                      <w:rPr>
                        <w:rStyle w:val="Hyperlink"/>
                        <w:rFonts w:ascii="Roboto" w:hAnsi="Roboto"/>
                        <w:shd w:val="clear" w:color="auto" w:fill="FFFFFF"/>
                      </w:rPr>
                      <w:t>San Francisco Office of Labor Standards Enforcement (OLSE)</w:t>
                    </w:r>
                  </w:hyperlink>
                  <w:r w:rsidRPr="001C01B6">
                    <w:rPr>
                      <w:rFonts w:ascii="Roboto" w:hAnsi="Roboto"/>
                      <w:color w:val="C00000"/>
                      <w:shd w:val="clear" w:color="auto" w:fill="FFFFFF"/>
                    </w:rPr>
                    <w:t> </w:t>
                  </w:r>
                  <w:r w:rsidRPr="001C01B6">
                    <w:rPr>
                      <w:rFonts w:ascii="Roboto" w:hAnsi="Roboto"/>
                      <w:color w:val="000000" w:themeColor="text1"/>
                      <w:shd w:val="clear" w:color="auto" w:fill="FFFFFF"/>
                    </w:rPr>
                    <w:t xml:space="preserve">by </w:t>
                  </w:r>
                  <w:r w:rsidRPr="001C01B6">
                    <w:rPr>
                      <w:rFonts w:ascii="Roboto" w:hAnsi="Roboto"/>
                      <w:color w:val="C00000"/>
                      <w:shd w:val="clear" w:color="auto" w:fill="FFFFFF"/>
                    </w:rPr>
                    <w:t>May 2, 2025</w:t>
                  </w:r>
                  <w:r w:rsidRPr="001C01B6">
                    <w:rPr>
                      <w:rFonts w:ascii="Roboto" w:hAnsi="Roboto"/>
                      <w:color w:val="000000" w:themeColor="text1"/>
                      <w:shd w:val="clear" w:color="auto" w:fill="FFFFFF"/>
                    </w:rPr>
                    <w:t>.</w:t>
                  </w:r>
                </w:p>
                <w:p w14:paraId="1BC93FFE" w14:textId="77777777" w:rsidR="0040292C" w:rsidRPr="001C01B6" w:rsidRDefault="0040292C" w:rsidP="009E106B">
                  <w:pPr>
                    <w:spacing w:after="0" w:line="240" w:lineRule="auto"/>
                    <w:rPr>
                      <w:rFonts w:ascii="Roboto" w:hAnsi="Roboto"/>
                      <w:color w:val="C00000"/>
                      <w:sz w:val="12"/>
                      <w:szCs w:val="12"/>
                      <w:shd w:val="clear" w:color="auto" w:fill="FFFFFF"/>
                    </w:rPr>
                  </w:pPr>
                </w:p>
                <w:p w14:paraId="12A8BA75" w14:textId="77777777" w:rsidR="0040292C" w:rsidRPr="001C01B6" w:rsidRDefault="0040292C" w:rsidP="009E106B">
                  <w:pPr>
                    <w:spacing w:after="0" w:line="240" w:lineRule="auto"/>
                    <w:rPr>
                      <w:rFonts w:ascii="Roboto" w:hAnsi="Roboto"/>
                      <w:color w:val="C00000"/>
                      <w:shd w:val="clear" w:color="auto" w:fill="FFFFFF"/>
                    </w:rPr>
                  </w:pPr>
                  <w:r w:rsidRPr="001C01B6">
                    <w:rPr>
                      <w:rFonts w:ascii="Roboto" w:hAnsi="Roboto"/>
                      <w:color w:val="000000" w:themeColor="text1"/>
                      <w:shd w:val="clear" w:color="auto" w:fill="FFFFFF"/>
                    </w:rPr>
                    <w:t>More information about these two ordinances is available at the </w:t>
                  </w:r>
                  <w:hyperlink r:id="rId399" w:tgtFrame="_blank" w:history="1">
                    <w:r w:rsidRPr="001C01B6">
                      <w:rPr>
                        <w:rStyle w:val="Hyperlink"/>
                        <w:rFonts w:ascii="Roboto" w:hAnsi="Roboto"/>
                        <w:shd w:val="clear" w:color="auto" w:fill="FFFFFF"/>
                      </w:rPr>
                      <w:t>OLSE website</w:t>
                    </w:r>
                  </w:hyperlink>
                  <w:r w:rsidRPr="001C01B6">
                    <w:rPr>
                      <w:rFonts w:ascii="Roboto" w:hAnsi="Roboto"/>
                      <w:color w:val="000000" w:themeColor="text1"/>
                      <w:shd w:val="clear" w:color="auto" w:fill="FFFFFF"/>
                    </w:rPr>
                    <w:t> or see the resources provided at the end of this email.</w:t>
                  </w:r>
                </w:p>
              </w:tc>
            </w:tr>
          </w:tbl>
          <w:p w14:paraId="72F202DE" w14:textId="77777777" w:rsidR="0040292C" w:rsidRPr="001C01B6" w:rsidRDefault="0040292C" w:rsidP="009E106B">
            <w:pPr>
              <w:spacing w:after="0" w:line="240" w:lineRule="auto"/>
              <w:rPr>
                <w:rFonts w:ascii="Roboto" w:hAnsi="Roboto"/>
                <w:color w:val="C00000"/>
                <w:shd w:val="clear" w:color="auto" w:fill="FFFFFF"/>
              </w:rPr>
            </w:pPr>
          </w:p>
        </w:tc>
      </w:tr>
      <w:tr w:rsidR="0040292C" w:rsidRPr="001C01B6" w14:paraId="2DA21236" w14:textId="77777777" w:rsidTr="009E106B">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1C01B6" w14:paraId="7584F104" w14:textId="77777777" w:rsidTr="009E106B">
              <w:trPr>
                <w:trHeight w:val="300"/>
              </w:trPr>
              <w:tc>
                <w:tcPr>
                  <w:tcW w:w="0" w:type="auto"/>
                  <w:tcBorders>
                    <w:top w:val="nil"/>
                    <w:left w:val="nil"/>
                    <w:bottom w:val="nil"/>
                    <w:right w:val="nil"/>
                  </w:tcBorders>
                  <w:vAlign w:val="center"/>
                  <w:hideMark/>
                </w:tcPr>
                <w:p w14:paraId="3E58F392" w14:textId="77777777" w:rsidR="0040292C" w:rsidRPr="001C01B6" w:rsidRDefault="0040292C" w:rsidP="009E106B">
                  <w:pPr>
                    <w:spacing w:after="0" w:line="240" w:lineRule="auto"/>
                    <w:rPr>
                      <w:rFonts w:ascii="Roboto" w:hAnsi="Roboto"/>
                      <w:color w:val="C00000"/>
                      <w:shd w:val="clear" w:color="auto" w:fill="FFFFFF"/>
                    </w:rPr>
                  </w:pPr>
                </w:p>
              </w:tc>
            </w:tr>
          </w:tbl>
          <w:p w14:paraId="081F2383" w14:textId="77777777" w:rsidR="0040292C" w:rsidRPr="001C01B6" w:rsidRDefault="0040292C" w:rsidP="009E106B">
            <w:pPr>
              <w:spacing w:after="0" w:line="240" w:lineRule="auto"/>
              <w:rPr>
                <w:rFonts w:ascii="Roboto" w:hAnsi="Roboto"/>
                <w:color w:val="C00000"/>
                <w:shd w:val="clear" w:color="auto" w:fill="FFFFFF"/>
              </w:rPr>
            </w:pPr>
          </w:p>
        </w:tc>
      </w:tr>
      <w:tr w:rsidR="0040292C" w:rsidRPr="001C01B6" w14:paraId="6B3DF46E" w14:textId="77777777" w:rsidTr="009E106B">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1C01B6" w14:paraId="151755DA" w14:textId="77777777" w:rsidTr="009E106B">
              <w:tc>
                <w:tcPr>
                  <w:tcW w:w="0" w:type="auto"/>
                  <w:tcBorders>
                    <w:top w:val="nil"/>
                    <w:left w:val="nil"/>
                    <w:bottom w:val="nil"/>
                    <w:right w:val="nil"/>
                  </w:tcBorders>
                  <w:tcMar>
                    <w:top w:w="90" w:type="dxa"/>
                    <w:left w:w="240" w:type="dxa"/>
                    <w:bottom w:w="90" w:type="dxa"/>
                    <w:right w:w="240" w:type="dxa"/>
                  </w:tcMar>
                  <w:vAlign w:val="center"/>
                  <w:hideMark/>
                </w:tcPr>
                <w:p w14:paraId="3DA16F3E" w14:textId="77777777" w:rsidR="0040292C" w:rsidRPr="001C01B6" w:rsidRDefault="0040292C" w:rsidP="009E106B">
                  <w:pPr>
                    <w:spacing w:after="0" w:line="240" w:lineRule="auto"/>
                    <w:rPr>
                      <w:rFonts w:ascii="Roboto" w:hAnsi="Roboto"/>
                      <w:b/>
                      <w:bCs/>
                      <w:shd w:val="clear" w:color="auto" w:fill="FFFFFF"/>
                    </w:rPr>
                  </w:pPr>
                  <w:r w:rsidRPr="001C01B6">
                    <w:rPr>
                      <w:rFonts w:ascii="Roboto" w:hAnsi="Roboto"/>
                      <w:b/>
                      <w:bCs/>
                      <w:shd w:val="clear" w:color="auto" w:fill="FFFFFF"/>
                    </w:rPr>
                    <w:t>San Francisco’s HCSO Reporting Requirements</w:t>
                  </w:r>
                </w:p>
                <w:p w14:paraId="75357E41" w14:textId="77777777" w:rsidR="0040292C" w:rsidRPr="001C01B6" w:rsidRDefault="0040292C" w:rsidP="009E106B">
                  <w:pPr>
                    <w:spacing w:after="0" w:line="240" w:lineRule="auto"/>
                    <w:rPr>
                      <w:rFonts w:ascii="Roboto" w:hAnsi="Roboto"/>
                      <w:shd w:val="clear" w:color="auto" w:fill="FFFFFF"/>
                    </w:rPr>
                  </w:pPr>
                  <w:r w:rsidRPr="001C01B6">
                    <w:rPr>
                      <w:rFonts w:ascii="Roboto" w:hAnsi="Roboto"/>
                      <w:shd w:val="clear" w:color="auto" w:fill="FFFFFF"/>
                    </w:rPr>
                    <w:t>Under the HCSO, covered employers must invest in their employees’ health care either by purchasing health insurance for their covered employees or by making payments to the city on behalf of covered employees that secure eligibility in a qualifying program.</w:t>
                  </w:r>
                </w:p>
                <w:p w14:paraId="20397090" w14:textId="77777777" w:rsidR="0040292C" w:rsidRPr="001C01B6" w:rsidRDefault="0040292C" w:rsidP="009E106B">
                  <w:pPr>
                    <w:spacing w:after="0" w:line="240" w:lineRule="auto"/>
                    <w:rPr>
                      <w:rFonts w:ascii="Roboto" w:hAnsi="Roboto"/>
                      <w:sz w:val="12"/>
                      <w:szCs w:val="12"/>
                      <w:shd w:val="clear" w:color="auto" w:fill="FFFFFF"/>
                    </w:rPr>
                  </w:pPr>
                </w:p>
                <w:p w14:paraId="569FFBFC" w14:textId="77777777" w:rsidR="0040292C" w:rsidRPr="001C01B6" w:rsidRDefault="0040292C" w:rsidP="009E106B">
                  <w:pPr>
                    <w:spacing w:after="0" w:line="240" w:lineRule="auto"/>
                    <w:rPr>
                      <w:rFonts w:ascii="Roboto" w:hAnsi="Roboto"/>
                      <w:b/>
                      <w:bCs/>
                      <w:shd w:val="clear" w:color="auto" w:fill="FFFFFF"/>
                    </w:rPr>
                  </w:pPr>
                  <w:r w:rsidRPr="001C01B6">
                    <w:rPr>
                      <w:rFonts w:ascii="Roboto" w:hAnsi="Roboto"/>
                      <w:b/>
                      <w:bCs/>
                      <w:shd w:val="clear" w:color="auto" w:fill="FFFFFF"/>
                    </w:rPr>
                    <w:t>Employers covered under the HCSO:</w:t>
                  </w:r>
                </w:p>
                <w:p w14:paraId="5292CAD0" w14:textId="77777777" w:rsidR="0040292C" w:rsidRPr="001C01B6" w:rsidRDefault="0040292C">
                  <w:pPr>
                    <w:numPr>
                      <w:ilvl w:val="0"/>
                      <w:numId w:val="162"/>
                    </w:numPr>
                    <w:spacing w:after="0" w:line="240" w:lineRule="auto"/>
                    <w:rPr>
                      <w:rFonts w:ascii="Roboto" w:hAnsi="Roboto"/>
                      <w:shd w:val="clear" w:color="auto" w:fill="FFFFFF"/>
                    </w:rPr>
                  </w:pPr>
                  <w:r w:rsidRPr="001C01B6">
                    <w:rPr>
                      <w:rFonts w:ascii="Roboto" w:hAnsi="Roboto"/>
                      <w:shd w:val="clear" w:color="auto" w:fill="FFFFFF"/>
                    </w:rPr>
                    <w:t>Employ one or more workers within the geographic boundaries of the city and county of San Francisco;</w:t>
                  </w:r>
                </w:p>
                <w:p w14:paraId="647B665A" w14:textId="77777777" w:rsidR="0040292C" w:rsidRPr="001C01B6" w:rsidRDefault="0040292C">
                  <w:pPr>
                    <w:numPr>
                      <w:ilvl w:val="0"/>
                      <w:numId w:val="163"/>
                    </w:numPr>
                    <w:spacing w:after="0" w:line="240" w:lineRule="auto"/>
                    <w:rPr>
                      <w:rFonts w:ascii="Roboto" w:hAnsi="Roboto"/>
                      <w:shd w:val="clear" w:color="auto" w:fill="FFFFFF"/>
                    </w:rPr>
                  </w:pPr>
                  <w:r w:rsidRPr="001C01B6">
                    <w:rPr>
                      <w:rFonts w:ascii="Roboto" w:hAnsi="Roboto"/>
                      <w:shd w:val="clear" w:color="auto" w:fill="FFFFFF"/>
                    </w:rPr>
                    <w:t>Are required to obtain a valid San Francisco business registration certificate; and</w:t>
                  </w:r>
                </w:p>
                <w:p w14:paraId="6D126DE6" w14:textId="77777777" w:rsidR="0040292C" w:rsidRPr="001C01B6" w:rsidRDefault="0040292C">
                  <w:pPr>
                    <w:numPr>
                      <w:ilvl w:val="0"/>
                      <w:numId w:val="164"/>
                    </w:numPr>
                    <w:spacing w:after="0" w:line="240" w:lineRule="auto"/>
                    <w:rPr>
                      <w:rFonts w:ascii="Roboto" w:hAnsi="Roboto"/>
                      <w:shd w:val="clear" w:color="auto" w:fill="FFFFFF"/>
                    </w:rPr>
                  </w:pPr>
                  <w:r w:rsidRPr="001C01B6">
                    <w:rPr>
                      <w:rFonts w:ascii="Roboto" w:hAnsi="Roboto"/>
                      <w:shd w:val="clear" w:color="auto" w:fill="FFFFFF"/>
                    </w:rPr>
                    <w:t>Are a for-profit business with 20 or more people performing work, or a nonprofit organization with 50 or more people performing work. (This includes all persons working for the entity, regardless of whether they are located in San Francisco or outside of the city.)</w:t>
                  </w:r>
                </w:p>
                <w:p w14:paraId="770EFD46" w14:textId="77777777" w:rsidR="0040292C" w:rsidRPr="001C01B6" w:rsidRDefault="0040292C" w:rsidP="009E106B">
                  <w:pPr>
                    <w:spacing w:after="0" w:line="240" w:lineRule="auto"/>
                    <w:rPr>
                      <w:rFonts w:ascii="Roboto" w:hAnsi="Roboto"/>
                      <w:shd w:val="clear" w:color="auto" w:fill="FFFFFF"/>
                    </w:rPr>
                  </w:pPr>
                  <w:r w:rsidRPr="001C01B6">
                    <w:rPr>
                      <w:rFonts w:ascii="Roboto" w:hAnsi="Roboto"/>
                      <w:shd w:val="clear" w:color="auto" w:fill="FFFFFF"/>
                    </w:rPr>
                    <w:t>Each year covered employers must report information to San Francisco regarding the number of individuals employed each quarter of the prior calendar year; the number of employees eligible for the HCSO in each quarter; the employer’s total healthcare expenditure; and the variety of healthcare coverage options extended to employees.</w:t>
                  </w:r>
                </w:p>
              </w:tc>
            </w:tr>
          </w:tbl>
          <w:p w14:paraId="3B454391" w14:textId="77777777" w:rsidR="0040292C" w:rsidRPr="001C01B6" w:rsidRDefault="0040292C" w:rsidP="009E106B">
            <w:pPr>
              <w:spacing w:after="0" w:line="240" w:lineRule="auto"/>
              <w:rPr>
                <w:rFonts w:ascii="Roboto" w:hAnsi="Roboto"/>
                <w:shd w:val="clear" w:color="auto" w:fill="FFFFFF"/>
              </w:rPr>
            </w:pPr>
          </w:p>
        </w:tc>
      </w:tr>
      <w:tr w:rsidR="0040292C" w:rsidRPr="001C01B6" w14:paraId="5FA2DDB1" w14:textId="77777777" w:rsidTr="009E106B">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1C01B6" w14:paraId="6D857D36" w14:textId="77777777" w:rsidTr="009E106B">
              <w:tc>
                <w:tcPr>
                  <w:tcW w:w="0" w:type="auto"/>
                  <w:tcBorders>
                    <w:top w:val="nil"/>
                    <w:left w:val="nil"/>
                    <w:bottom w:val="nil"/>
                    <w:right w:val="nil"/>
                  </w:tcBorders>
                  <w:tcMar>
                    <w:top w:w="90" w:type="dxa"/>
                    <w:left w:w="240" w:type="dxa"/>
                    <w:bottom w:w="90" w:type="dxa"/>
                    <w:right w:w="240" w:type="dxa"/>
                  </w:tcMar>
                  <w:vAlign w:val="center"/>
                  <w:hideMark/>
                </w:tcPr>
                <w:p w14:paraId="42D7093C" w14:textId="77777777" w:rsidR="0040292C" w:rsidRPr="001C01B6" w:rsidRDefault="0040292C" w:rsidP="009E106B">
                  <w:pPr>
                    <w:spacing w:after="0" w:line="240" w:lineRule="auto"/>
                    <w:rPr>
                      <w:rFonts w:ascii="Roboto" w:hAnsi="Roboto"/>
                      <w:b/>
                      <w:bCs/>
                      <w:shd w:val="clear" w:color="auto" w:fill="FFFFFF"/>
                    </w:rPr>
                  </w:pPr>
                  <w:r w:rsidRPr="001C01B6">
                    <w:rPr>
                      <w:rFonts w:ascii="Roboto" w:hAnsi="Roboto"/>
                      <w:b/>
                      <w:bCs/>
                      <w:shd w:val="clear" w:color="auto" w:fill="FFFFFF"/>
                    </w:rPr>
                    <w:t>San Francisco’s FCO (Fair Chance Ordinance) Reporting Requirements</w:t>
                  </w:r>
                </w:p>
                <w:p w14:paraId="4E8A2494" w14:textId="77777777" w:rsidR="0040292C" w:rsidRPr="001C01B6" w:rsidRDefault="0040292C" w:rsidP="009E106B">
                  <w:pPr>
                    <w:spacing w:after="0" w:line="240" w:lineRule="auto"/>
                    <w:rPr>
                      <w:rFonts w:ascii="Roboto" w:hAnsi="Roboto"/>
                      <w:shd w:val="clear" w:color="auto" w:fill="FFFFFF"/>
                    </w:rPr>
                  </w:pPr>
                  <w:r w:rsidRPr="001C01B6">
                    <w:rPr>
                      <w:rFonts w:ascii="Roboto" w:hAnsi="Roboto"/>
                      <w:shd w:val="clear" w:color="auto" w:fill="FFFFFF"/>
                    </w:rPr>
                    <w:lastRenderedPageBreak/>
                    <w:t>San Francisco’s FCO imposes specific restrictions on how employers can obtain and use criminal background information, including a prohibition on the commonly used checkbox asking about criminal history on job applications.</w:t>
                  </w:r>
                </w:p>
                <w:p w14:paraId="24AA1D2E" w14:textId="77777777" w:rsidR="0040292C" w:rsidRPr="001C01B6" w:rsidRDefault="0040292C" w:rsidP="009E106B">
                  <w:pPr>
                    <w:spacing w:after="0" w:line="240" w:lineRule="auto"/>
                    <w:rPr>
                      <w:rFonts w:ascii="Roboto" w:hAnsi="Roboto"/>
                      <w:shd w:val="clear" w:color="auto" w:fill="FFFFFF"/>
                    </w:rPr>
                  </w:pPr>
                </w:p>
                <w:p w14:paraId="2D2E3844" w14:textId="77777777" w:rsidR="0040292C" w:rsidRPr="001C01B6" w:rsidRDefault="0040292C" w:rsidP="009E106B">
                  <w:pPr>
                    <w:spacing w:after="0" w:line="240" w:lineRule="auto"/>
                    <w:rPr>
                      <w:rFonts w:ascii="Roboto" w:hAnsi="Roboto"/>
                      <w:b/>
                      <w:bCs/>
                      <w:shd w:val="clear" w:color="auto" w:fill="FFFFFF"/>
                    </w:rPr>
                  </w:pPr>
                  <w:r w:rsidRPr="001C01B6">
                    <w:rPr>
                      <w:rFonts w:ascii="Roboto" w:hAnsi="Roboto"/>
                      <w:b/>
                      <w:bCs/>
                      <w:shd w:val="clear" w:color="auto" w:fill="FFFFFF"/>
                    </w:rPr>
                    <w:t>Employers covered under the FCO:</w:t>
                  </w:r>
                </w:p>
                <w:p w14:paraId="61315846" w14:textId="77777777" w:rsidR="0040292C" w:rsidRPr="001C01B6" w:rsidRDefault="0040292C">
                  <w:pPr>
                    <w:numPr>
                      <w:ilvl w:val="0"/>
                      <w:numId w:val="165"/>
                    </w:numPr>
                    <w:spacing w:after="0" w:line="240" w:lineRule="auto"/>
                    <w:rPr>
                      <w:rFonts w:ascii="Roboto" w:hAnsi="Roboto"/>
                      <w:shd w:val="clear" w:color="auto" w:fill="FFFFFF"/>
                    </w:rPr>
                  </w:pPr>
                  <w:r w:rsidRPr="001C01B6">
                    <w:rPr>
                      <w:rFonts w:ascii="Roboto" w:hAnsi="Roboto"/>
                      <w:shd w:val="clear" w:color="auto" w:fill="FFFFFF"/>
                    </w:rPr>
                    <w:t>Are located or doing business in San Francisco; and</w:t>
                  </w:r>
                </w:p>
                <w:p w14:paraId="3D1471E3" w14:textId="77777777" w:rsidR="0040292C" w:rsidRPr="001C01B6" w:rsidRDefault="0040292C">
                  <w:pPr>
                    <w:numPr>
                      <w:ilvl w:val="0"/>
                      <w:numId w:val="166"/>
                    </w:numPr>
                    <w:spacing w:after="0" w:line="240" w:lineRule="auto"/>
                    <w:rPr>
                      <w:rFonts w:ascii="Roboto" w:hAnsi="Roboto"/>
                      <w:shd w:val="clear" w:color="auto" w:fill="FFFFFF"/>
                    </w:rPr>
                  </w:pPr>
                  <w:r w:rsidRPr="001C01B6">
                    <w:rPr>
                      <w:rFonts w:ascii="Roboto" w:hAnsi="Roboto"/>
                      <w:shd w:val="clear" w:color="auto" w:fill="FFFFFF"/>
                    </w:rPr>
                    <w:t>Have five or more employees, regardless of whether those employees are all located in San Francisco.</w:t>
                  </w:r>
                </w:p>
                <w:p w14:paraId="5461DFFD" w14:textId="77777777" w:rsidR="0040292C" w:rsidRDefault="0040292C" w:rsidP="009E106B">
                  <w:pPr>
                    <w:spacing w:after="0" w:line="240" w:lineRule="auto"/>
                    <w:rPr>
                      <w:rFonts w:ascii="Roboto" w:hAnsi="Roboto"/>
                      <w:u w:val="single"/>
                      <w:shd w:val="clear" w:color="auto" w:fill="FFFFFF"/>
                    </w:rPr>
                  </w:pPr>
                </w:p>
                <w:p w14:paraId="49DAD489" w14:textId="77777777" w:rsidR="0040292C" w:rsidRPr="001C01B6" w:rsidRDefault="0040292C" w:rsidP="009E106B">
                  <w:pPr>
                    <w:spacing w:after="0" w:line="240" w:lineRule="auto"/>
                    <w:rPr>
                      <w:rFonts w:ascii="Roboto" w:hAnsi="Roboto"/>
                      <w:b/>
                      <w:bCs/>
                      <w:shd w:val="clear" w:color="auto" w:fill="FFFFFF"/>
                    </w:rPr>
                  </w:pPr>
                  <w:r w:rsidRPr="001C01B6">
                    <w:rPr>
                      <w:rFonts w:ascii="Roboto" w:hAnsi="Roboto"/>
                      <w:b/>
                      <w:bCs/>
                      <w:shd w:val="clear" w:color="auto" w:fill="FFFFFF"/>
                    </w:rPr>
                    <w:t>Covered employers must annually disclose various information, including:</w:t>
                  </w:r>
                </w:p>
                <w:p w14:paraId="6B186DA0" w14:textId="77777777" w:rsidR="0040292C" w:rsidRPr="001C01B6" w:rsidRDefault="0040292C">
                  <w:pPr>
                    <w:numPr>
                      <w:ilvl w:val="0"/>
                      <w:numId w:val="167"/>
                    </w:numPr>
                    <w:spacing w:after="0" w:line="240" w:lineRule="auto"/>
                    <w:rPr>
                      <w:rFonts w:ascii="Roboto" w:hAnsi="Roboto"/>
                      <w:shd w:val="clear" w:color="auto" w:fill="FFFFFF"/>
                    </w:rPr>
                  </w:pPr>
                  <w:r w:rsidRPr="001C01B6">
                    <w:rPr>
                      <w:rFonts w:ascii="Roboto" w:hAnsi="Roboto"/>
                      <w:shd w:val="clear" w:color="auto" w:fill="FFFFFF"/>
                    </w:rPr>
                    <w:t>The total number of employees hired to work within San Francisco for the prior calendar year;</w:t>
                  </w:r>
                </w:p>
                <w:p w14:paraId="23327582" w14:textId="77777777" w:rsidR="0040292C" w:rsidRPr="001C01B6" w:rsidRDefault="0040292C">
                  <w:pPr>
                    <w:numPr>
                      <w:ilvl w:val="0"/>
                      <w:numId w:val="168"/>
                    </w:numPr>
                    <w:spacing w:after="0" w:line="240" w:lineRule="auto"/>
                    <w:rPr>
                      <w:rFonts w:ascii="Roboto" w:hAnsi="Roboto"/>
                      <w:shd w:val="clear" w:color="auto" w:fill="FFFFFF"/>
                    </w:rPr>
                  </w:pPr>
                  <w:r w:rsidRPr="001C01B6">
                    <w:rPr>
                      <w:rFonts w:ascii="Roboto" w:hAnsi="Roboto"/>
                      <w:shd w:val="clear" w:color="auto" w:fill="FFFFFF"/>
                    </w:rPr>
                    <w:t>Whether background checks were performed on job applicants; and</w:t>
                  </w:r>
                </w:p>
                <w:p w14:paraId="61D2C2BB" w14:textId="77777777" w:rsidR="0040292C" w:rsidRPr="001C01B6" w:rsidRDefault="0040292C">
                  <w:pPr>
                    <w:numPr>
                      <w:ilvl w:val="0"/>
                      <w:numId w:val="169"/>
                    </w:numPr>
                    <w:spacing w:after="0" w:line="240" w:lineRule="auto"/>
                    <w:rPr>
                      <w:rFonts w:ascii="Roboto" w:hAnsi="Roboto"/>
                      <w:shd w:val="clear" w:color="auto" w:fill="FFFFFF"/>
                    </w:rPr>
                  </w:pPr>
                  <w:r w:rsidRPr="001C01B6">
                    <w:rPr>
                      <w:rFonts w:ascii="Roboto" w:hAnsi="Roboto"/>
                      <w:shd w:val="clear" w:color="auto" w:fill="FFFFFF"/>
                    </w:rPr>
                    <w:t>If individuals with conviction histories were hired.</w:t>
                  </w:r>
                </w:p>
              </w:tc>
            </w:tr>
          </w:tbl>
          <w:p w14:paraId="3521756E" w14:textId="77777777" w:rsidR="0040292C" w:rsidRPr="001C01B6" w:rsidRDefault="0040292C" w:rsidP="009E106B">
            <w:pPr>
              <w:spacing w:after="0" w:line="240" w:lineRule="auto"/>
              <w:rPr>
                <w:rFonts w:ascii="Roboto" w:hAnsi="Roboto"/>
                <w:shd w:val="clear" w:color="auto" w:fill="FFFFFF"/>
              </w:rPr>
            </w:pPr>
          </w:p>
        </w:tc>
      </w:tr>
      <w:tr w:rsidR="0040292C" w:rsidRPr="001C01B6" w14:paraId="0136A07B" w14:textId="77777777" w:rsidTr="009E106B">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1C01B6" w14:paraId="129F8D03" w14:textId="77777777" w:rsidTr="009E106B">
              <w:tc>
                <w:tcPr>
                  <w:tcW w:w="0" w:type="auto"/>
                  <w:tcBorders>
                    <w:top w:val="nil"/>
                    <w:left w:val="nil"/>
                    <w:bottom w:val="nil"/>
                    <w:right w:val="nil"/>
                  </w:tcBorders>
                  <w:tcMar>
                    <w:top w:w="90" w:type="dxa"/>
                    <w:left w:w="240" w:type="dxa"/>
                    <w:bottom w:w="90" w:type="dxa"/>
                    <w:right w:w="240" w:type="dxa"/>
                  </w:tcMar>
                  <w:vAlign w:val="center"/>
                  <w:hideMark/>
                </w:tcPr>
                <w:p w14:paraId="061FBC40" w14:textId="77777777" w:rsidR="0040292C" w:rsidRPr="001C01B6" w:rsidRDefault="0040292C" w:rsidP="009E106B">
                  <w:pPr>
                    <w:spacing w:after="0" w:line="240" w:lineRule="auto"/>
                    <w:rPr>
                      <w:rFonts w:ascii="Roboto" w:hAnsi="Roboto"/>
                      <w:shd w:val="clear" w:color="auto" w:fill="FFFFFF"/>
                    </w:rPr>
                  </w:pPr>
                  <w:r w:rsidRPr="001C01B6">
                    <w:rPr>
                      <w:rFonts w:ascii="Roboto" w:hAnsi="Roboto"/>
                      <w:shd w:val="clear" w:color="auto" w:fill="FFFFFF"/>
                    </w:rPr>
                    <w:lastRenderedPageBreak/>
                    <w:t>Employers covered by either of these two San Francisco ordinances </w:t>
                  </w:r>
                  <w:r w:rsidRPr="001C01B6">
                    <w:rPr>
                      <w:rFonts w:ascii="Roboto" w:hAnsi="Roboto"/>
                      <w:u w:val="single"/>
                      <w:shd w:val="clear" w:color="auto" w:fill="FFFFFF"/>
                    </w:rPr>
                    <w:t>must complete and submit</w:t>
                  </w:r>
                  <w:r w:rsidRPr="001C01B6">
                    <w:rPr>
                      <w:rFonts w:ascii="Roboto" w:hAnsi="Roboto"/>
                      <w:shd w:val="clear" w:color="auto" w:fill="FFFFFF"/>
                    </w:rPr>
                    <w:t> the Annual Reporting Form by May 2, 2025. Failure to submit it by the deadline may subject employers to a penalty of $500 per quarter.</w:t>
                  </w:r>
                </w:p>
                <w:p w14:paraId="0A859AC7" w14:textId="77777777" w:rsidR="0040292C" w:rsidRPr="001C01B6" w:rsidRDefault="0040292C" w:rsidP="009E106B">
                  <w:pPr>
                    <w:spacing w:after="0" w:line="240" w:lineRule="auto"/>
                    <w:rPr>
                      <w:rFonts w:ascii="Roboto" w:hAnsi="Roboto"/>
                      <w:shd w:val="clear" w:color="auto" w:fill="FFFFFF"/>
                    </w:rPr>
                  </w:pPr>
                </w:p>
                <w:p w14:paraId="428F6842" w14:textId="77777777" w:rsidR="0040292C" w:rsidRPr="001C01B6" w:rsidRDefault="0040292C" w:rsidP="009E106B">
                  <w:pPr>
                    <w:spacing w:after="0" w:line="240" w:lineRule="auto"/>
                    <w:rPr>
                      <w:rFonts w:ascii="Roboto" w:hAnsi="Roboto"/>
                      <w:shd w:val="clear" w:color="auto" w:fill="FFFFFF"/>
                    </w:rPr>
                  </w:pPr>
                  <w:r w:rsidRPr="001C01B6">
                    <w:rPr>
                      <w:rFonts w:ascii="Roboto" w:hAnsi="Roboto"/>
                      <w:shd w:val="clear" w:color="auto" w:fill="FFFFFF"/>
                    </w:rPr>
                    <w:t>San Francisco’s 2024 Form, annual reporting instructions and additional guidance can be found on the </w:t>
                  </w:r>
                  <w:hyperlink r:id="rId400" w:tgtFrame="_blank" w:history="1">
                    <w:r w:rsidRPr="001C01B6">
                      <w:rPr>
                        <w:rStyle w:val="Hyperlink"/>
                        <w:rFonts w:ascii="Roboto" w:hAnsi="Roboto"/>
                        <w:shd w:val="clear" w:color="auto" w:fill="FFFFFF"/>
                      </w:rPr>
                      <w:t>Annual Reporting Form website</w:t>
                    </w:r>
                  </w:hyperlink>
                  <w:r w:rsidRPr="001C01B6">
                    <w:rPr>
                      <w:rStyle w:val="Hyperlink"/>
                    </w:rPr>
                    <w:t>.</w:t>
                  </w:r>
                </w:p>
              </w:tc>
            </w:tr>
          </w:tbl>
          <w:p w14:paraId="0DF16830" w14:textId="77777777" w:rsidR="0040292C" w:rsidRPr="001C01B6" w:rsidRDefault="0040292C" w:rsidP="009E106B">
            <w:pPr>
              <w:spacing w:after="0" w:line="240" w:lineRule="auto"/>
              <w:rPr>
                <w:rFonts w:ascii="Roboto" w:hAnsi="Roboto"/>
                <w:shd w:val="clear" w:color="auto" w:fill="FFFFFF"/>
              </w:rPr>
            </w:pPr>
          </w:p>
        </w:tc>
      </w:tr>
      <w:tr w:rsidR="0040292C" w:rsidRPr="001C01B6" w14:paraId="6070A39A" w14:textId="77777777" w:rsidTr="009E106B">
        <w:trPr>
          <w:trHeight w:val="1485"/>
        </w:trPr>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1C01B6" w14:paraId="37E453A3" w14:textId="77777777" w:rsidTr="009E106B">
              <w:tc>
                <w:tcPr>
                  <w:tcW w:w="0" w:type="auto"/>
                  <w:tcBorders>
                    <w:top w:val="nil"/>
                    <w:left w:val="nil"/>
                    <w:bottom w:val="nil"/>
                    <w:right w:val="nil"/>
                  </w:tcBorders>
                  <w:tcMar>
                    <w:top w:w="90" w:type="dxa"/>
                    <w:left w:w="240" w:type="dxa"/>
                    <w:bottom w:w="90" w:type="dxa"/>
                    <w:right w:w="240" w:type="dxa"/>
                  </w:tcMar>
                  <w:vAlign w:val="center"/>
                  <w:hideMark/>
                </w:tcPr>
                <w:p w14:paraId="27B73426" w14:textId="77777777" w:rsidR="0040292C" w:rsidRPr="001C01B6" w:rsidRDefault="0040292C" w:rsidP="009E106B">
                  <w:pPr>
                    <w:spacing w:after="0" w:line="240" w:lineRule="auto"/>
                    <w:rPr>
                      <w:rFonts w:ascii="Roboto" w:hAnsi="Roboto"/>
                      <w:b/>
                      <w:bCs/>
                      <w:shd w:val="clear" w:color="auto" w:fill="FFFFFF"/>
                    </w:rPr>
                  </w:pPr>
                  <w:r w:rsidRPr="001C01B6">
                    <w:rPr>
                      <w:rFonts w:ascii="Roboto" w:hAnsi="Roboto"/>
                      <w:b/>
                      <w:bCs/>
                      <w:shd w:val="clear" w:color="auto" w:fill="FFFFFF"/>
                    </w:rPr>
                    <w:t>Resources:</w:t>
                  </w:r>
                </w:p>
                <w:p w14:paraId="3A5868C1" w14:textId="77777777" w:rsidR="0040292C" w:rsidRPr="001C01B6" w:rsidRDefault="0040292C">
                  <w:pPr>
                    <w:pStyle w:val="ListParagraph"/>
                    <w:numPr>
                      <w:ilvl w:val="0"/>
                      <w:numId w:val="170"/>
                    </w:numPr>
                    <w:spacing w:after="0" w:line="240" w:lineRule="auto"/>
                    <w:rPr>
                      <w:rFonts w:ascii="Roboto" w:hAnsi="Roboto"/>
                      <w:color w:val="C00000"/>
                      <w:shd w:val="clear" w:color="auto" w:fill="FFFFFF"/>
                    </w:rPr>
                  </w:pPr>
                  <w:hyperlink r:id="rId401" w:tgtFrame="_blank" w:history="1">
                    <w:r w:rsidRPr="001C01B6">
                      <w:rPr>
                        <w:rStyle w:val="Hyperlink"/>
                        <w:rFonts w:ascii="Roboto" w:hAnsi="Roboto"/>
                        <w:shd w:val="clear" w:color="auto" w:fill="FFFFFF"/>
                      </w:rPr>
                      <w:t>San Francisco Fair Chance Ordinance</w:t>
                    </w:r>
                  </w:hyperlink>
                </w:p>
                <w:p w14:paraId="6CB77603" w14:textId="77777777" w:rsidR="0040292C" w:rsidRPr="001C01B6" w:rsidRDefault="0040292C">
                  <w:pPr>
                    <w:pStyle w:val="ListParagraph"/>
                    <w:numPr>
                      <w:ilvl w:val="0"/>
                      <w:numId w:val="170"/>
                    </w:numPr>
                    <w:spacing w:after="0" w:line="240" w:lineRule="auto"/>
                    <w:rPr>
                      <w:rFonts w:ascii="Roboto" w:hAnsi="Roboto"/>
                      <w:color w:val="C00000"/>
                      <w:shd w:val="clear" w:color="auto" w:fill="FFFFFF"/>
                    </w:rPr>
                  </w:pPr>
                  <w:hyperlink r:id="rId402" w:tgtFrame="_blank" w:history="1">
                    <w:r w:rsidRPr="001C01B6">
                      <w:rPr>
                        <w:rStyle w:val="Hyperlink"/>
                        <w:rFonts w:ascii="Roboto" w:hAnsi="Roboto"/>
                        <w:shd w:val="clear" w:color="auto" w:fill="FFFFFF"/>
                      </w:rPr>
                      <w:t>San Francisco Health Care Security Ordinance</w:t>
                    </w:r>
                  </w:hyperlink>
                </w:p>
                <w:p w14:paraId="55373498" w14:textId="77777777" w:rsidR="0040292C" w:rsidRPr="001C01B6" w:rsidRDefault="0040292C">
                  <w:pPr>
                    <w:pStyle w:val="ListParagraph"/>
                    <w:numPr>
                      <w:ilvl w:val="0"/>
                      <w:numId w:val="170"/>
                    </w:numPr>
                    <w:spacing w:after="0" w:line="240" w:lineRule="auto"/>
                    <w:rPr>
                      <w:rFonts w:ascii="Roboto" w:hAnsi="Roboto"/>
                      <w:color w:val="C00000"/>
                      <w:shd w:val="clear" w:color="auto" w:fill="FFFFFF"/>
                    </w:rPr>
                  </w:pPr>
                  <w:hyperlink r:id="rId403" w:tgtFrame="_blank" w:history="1">
                    <w:r w:rsidRPr="001C01B6">
                      <w:rPr>
                        <w:rStyle w:val="Hyperlink"/>
                        <w:rFonts w:ascii="Roboto" w:hAnsi="Roboto"/>
                        <w:shd w:val="clear" w:color="auto" w:fill="FFFFFF"/>
                      </w:rPr>
                      <w:t>San Francisco Office of Labor Standards Enforcement</w:t>
                    </w:r>
                  </w:hyperlink>
                </w:p>
                <w:p w14:paraId="41E98D73" w14:textId="77777777" w:rsidR="0040292C" w:rsidRPr="001C01B6" w:rsidRDefault="0040292C">
                  <w:pPr>
                    <w:pStyle w:val="ListParagraph"/>
                    <w:numPr>
                      <w:ilvl w:val="0"/>
                      <w:numId w:val="170"/>
                    </w:numPr>
                    <w:spacing w:after="0" w:line="240" w:lineRule="auto"/>
                    <w:rPr>
                      <w:rFonts w:ascii="Roboto" w:hAnsi="Roboto"/>
                      <w:color w:val="C00000"/>
                      <w:shd w:val="clear" w:color="auto" w:fill="FFFFFF"/>
                    </w:rPr>
                  </w:pPr>
                  <w:hyperlink r:id="rId404" w:tgtFrame="_blank" w:history="1">
                    <w:r w:rsidRPr="001C01B6">
                      <w:rPr>
                        <w:rStyle w:val="Hyperlink"/>
                        <w:rFonts w:ascii="Roboto" w:hAnsi="Roboto"/>
                        <w:shd w:val="clear" w:color="auto" w:fill="FFFFFF"/>
                      </w:rPr>
                      <w:t>Annual Reporting Portal for the Office of Labor Standards Enforcement</w:t>
                    </w:r>
                  </w:hyperlink>
                </w:p>
              </w:tc>
            </w:tr>
          </w:tbl>
          <w:p w14:paraId="4D696C68" w14:textId="77777777" w:rsidR="0040292C" w:rsidRPr="001C01B6" w:rsidRDefault="0040292C" w:rsidP="009E106B">
            <w:pPr>
              <w:spacing w:after="0" w:line="240" w:lineRule="auto"/>
              <w:rPr>
                <w:rFonts w:ascii="Roboto" w:hAnsi="Roboto"/>
                <w:color w:val="C00000"/>
                <w:shd w:val="clear" w:color="auto" w:fill="FFFFFF"/>
              </w:rPr>
            </w:pPr>
          </w:p>
        </w:tc>
      </w:tr>
    </w:tbl>
    <w:p w14:paraId="0C2B2336" w14:textId="77777777" w:rsidR="0040292C" w:rsidRDefault="0040292C" w:rsidP="00BD445F">
      <w:pPr>
        <w:spacing w:after="0" w:line="240" w:lineRule="auto"/>
        <w:jc w:val="center"/>
        <w:rPr>
          <w:rFonts w:ascii="Roboto" w:hAnsi="Roboto"/>
          <w:b/>
          <w:bCs/>
          <w:sz w:val="28"/>
          <w:szCs w:val="28"/>
          <w:shd w:val="clear" w:color="auto" w:fill="FFFFFF"/>
          <w:lang w:val="en"/>
        </w:rPr>
      </w:pPr>
    </w:p>
    <w:p w14:paraId="661871C9" w14:textId="249F3E70" w:rsidR="00BD445F" w:rsidRPr="0050392E" w:rsidRDefault="00BD445F" w:rsidP="00BD445F">
      <w:pPr>
        <w:spacing w:after="0" w:line="240" w:lineRule="auto"/>
        <w:jc w:val="center"/>
        <w:rPr>
          <w:rFonts w:ascii="Roboto" w:hAnsi="Roboto"/>
          <w:b/>
          <w:bCs/>
          <w:sz w:val="28"/>
          <w:szCs w:val="28"/>
          <w:shd w:val="clear" w:color="auto" w:fill="FFFFFF"/>
          <w:lang w:val="en"/>
        </w:rPr>
      </w:pPr>
      <w:r w:rsidRPr="00012BF7">
        <w:rPr>
          <w:rFonts w:ascii="Roboto" w:hAnsi="Roboto"/>
          <w:b/>
          <w:bCs/>
          <w:sz w:val="28"/>
          <w:szCs w:val="28"/>
          <w:shd w:val="clear" w:color="auto" w:fill="FFFFFF"/>
          <w:lang w:val="en"/>
        </w:rPr>
        <w:t xml:space="preserve">State’s Pay Data Report Filing Platform Opens </w:t>
      </w:r>
      <w:r w:rsidRPr="00012BF7">
        <w:rPr>
          <w:rFonts w:ascii="Roboto" w:hAnsi="Roboto"/>
          <w:b/>
          <w:bCs/>
          <w:color w:val="C00000"/>
          <w:sz w:val="28"/>
          <w:szCs w:val="28"/>
          <w:shd w:val="clear" w:color="auto" w:fill="FFFFFF"/>
          <w:lang w:val="en"/>
        </w:rPr>
        <w:t>Feb 3, 2025 &amp; Filing Due May 14</w:t>
      </w:r>
    </w:p>
    <w:p w14:paraId="52D22866" w14:textId="77777777" w:rsidR="00BD445F" w:rsidRDefault="00BD445F" w:rsidP="00BD445F">
      <w:pPr>
        <w:spacing w:after="0" w:line="240" w:lineRule="auto"/>
        <w:rPr>
          <w:rFonts w:ascii="Roboto" w:hAnsi="Roboto"/>
          <w:shd w:val="clear" w:color="auto" w:fill="FFFFFF"/>
        </w:rPr>
      </w:pPr>
      <w:r w:rsidRPr="0050392E">
        <w:rPr>
          <w:rFonts w:ascii="Roboto" w:hAnsi="Roboto"/>
          <w:shd w:val="clear" w:color="auto" w:fill="FFFFFF"/>
        </w:rPr>
        <w:t>California law mandates that private employers with one hundred or more employees, including those hired through labor contractors, must annually submit a pay data report to CRD, detailing employee pay, demographics, and other workforce data, including mean and median hourly wages broken down by race, ethnicity, and gender for each job category; failure to comply can result in penalties of up to $100 per employee for the first offense and $200 per employee for subsequent violations.</w:t>
      </w:r>
    </w:p>
    <w:p w14:paraId="6364BEF9" w14:textId="77777777" w:rsidR="00BD445F" w:rsidRDefault="00BD445F" w:rsidP="00BD445F">
      <w:pPr>
        <w:spacing w:after="0" w:line="240" w:lineRule="auto"/>
        <w:rPr>
          <w:rFonts w:ascii="Roboto" w:hAnsi="Roboto"/>
          <w:shd w:val="clear" w:color="auto" w:fill="FFFFFF"/>
        </w:rPr>
      </w:pPr>
    </w:p>
    <w:p w14:paraId="2AFF4235" w14:textId="77777777" w:rsidR="00BD445F" w:rsidRDefault="00BD445F" w:rsidP="00BD445F">
      <w:pPr>
        <w:spacing w:after="0" w:line="240" w:lineRule="auto"/>
        <w:rPr>
          <w:rFonts w:ascii="Roboto" w:hAnsi="Roboto"/>
          <w:shd w:val="clear" w:color="auto" w:fill="FFFFFF"/>
        </w:rPr>
      </w:pPr>
      <w:r w:rsidRPr="0050392E">
        <w:rPr>
          <w:rFonts w:ascii="Roboto" w:hAnsi="Roboto"/>
          <w:shd w:val="clear" w:color="auto" w:fill="FFFFFF"/>
        </w:rPr>
        <w:t>The California Civil Rights Department (CRD) recently updated its pay data filing website to show that the 2024 filing platform will open on February 3, 2025, and all filings are due by May 14, 2025. While employers await CRD to publish updated guidance for reporting and templates for the 2024 filings, there are several areas that continue to remain important for filers.</w:t>
      </w:r>
    </w:p>
    <w:p w14:paraId="1D9BA660" w14:textId="77777777" w:rsidR="00BD445F" w:rsidRDefault="00BD445F" w:rsidP="00BD445F">
      <w:pPr>
        <w:spacing w:after="0" w:line="240" w:lineRule="auto"/>
        <w:rPr>
          <w:rFonts w:ascii="Roboto" w:hAnsi="Roboto"/>
          <w:shd w:val="clear" w:color="auto" w:fill="FFFFFF"/>
        </w:rPr>
      </w:pPr>
    </w:p>
    <w:p w14:paraId="774A7069" w14:textId="77777777" w:rsidR="00BD445F" w:rsidRDefault="00BD445F" w:rsidP="00BD445F">
      <w:pPr>
        <w:spacing w:after="0" w:line="240" w:lineRule="auto"/>
        <w:rPr>
          <w:rFonts w:ascii="Roboto" w:hAnsi="Roboto"/>
          <w:shd w:val="clear" w:color="auto" w:fill="FFFFFF"/>
        </w:rPr>
      </w:pPr>
      <w:r>
        <w:rPr>
          <w:rFonts w:ascii="Roboto" w:hAnsi="Roboto"/>
          <w:shd w:val="clear" w:color="auto" w:fill="FFFFFF"/>
        </w:rPr>
        <w:t>Reminders:</w:t>
      </w:r>
    </w:p>
    <w:p w14:paraId="7DC76D8B" w14:textId="77777777" w:rsidR="00BD445F" w:rsidRPr="0050392E" w:rsidRDefault="00BD445F">
      <w:pPr>
        <w:numPr>
          <w:ilvl w:val="0"/>
          <w:numId w:val="123"/>
        </w:numPr>
        <w:spacing w:after="0" w:line="240" w:lineRule="auto"/>
        <w:rPr>
          <w:rFonts w:ascii="Roboto" w:hAnsi="Roboto"/>
          <w:shd w:val="clear" w:color="auto" w:fill="FFFFFF"/>
        </w:rPr>
      </w:pPr>
      <w:r w:rsidRPr="0050392E">
        <w:rPr>
          <w:rFonts w:ascii="Roboto" w:hAnsi="Roboto"/>
          <w:shd w:val="clear" w:color="auto" w:fill="FFFFFF"/>
        </w:rPr>
        <w:t>California requires covered employers to file payroll employee reports for their own employees and requires covered employers to file labor contractor employee reports for their labor contractor employees.</w:t>
      </w:r>
    </w:p>
    <w:p w14:paraId="1376DC0C" w14:textId="2AF1E977" w:rsidR="00BD445F" w:rsidRDefault="00BD445F">
      <w:pPr>
        <w:numPr>
          <w:ilvl w:val="0"/>
          <w:numId w:val="123"/>
        </w:numPr>
        <w:spacing w:after="0" w:line="240" w:lineRule="auto"/>
        <w:rPr>
          <w:rFonts w:ascii="Roboto" w:hAnsi="Roboto"/>
          <w:shd w:val="clear" w:color="auto" w:fill="FFFFFF"/>
        </w:rPr>
      </w:pPr>
      <w:r w:rsidRPr="0050392E">
        <w:rPr>
          <w:rFonts w:ascii="Roboto" w:hAnsi="Roboto"/>
          <w:shd w:val="clear" w:color="auto" w:fill="FFFFFF"/>
        </w:rPr>
        <w:t>The California Civil Rights Department has taken legal action against employers that have failed to file payroll employee reports and encourages client employers to report labor contractors that fail to provide necessary information.</w:t>
      </w:r>
    </w:p>
    <w:p w14:paraId="26A91BD0" w14:textId="77777777" w:rsidR="00BB4530" w:rsidRPr="00BB4530" w:rsidRDefault="00BB4530" w:rsidP="00BB4530">
      <w:pPr>
        <w:spacing w:after="0" w:line="240" w:lineRule="auto"/>
        <w:ind w:left="720"/>
        <w:rPr>
          <w:rFonts w:ascii="Roboto" w:hAnsi="Roboto"/>
          <w:shd w:val="clear" w:color="auto" w:fill="FFFFFF"/>
        </w:rPr>
      </w:pPr>
    </w:p>
    <w:p w14:paraId="34212E58" w14:textId="16BAB322" w:rsidR="00BD445F" w:rsidRPr="008A13C5" w:rsidRDefault="00BD445F" w:rsidP="00BD445F">
      <w:pPr>
        <w:spacing w:after="0" w:line="240" w:lineRule="auto"/>
        <w:jc w:val="center"/>
        <w:rPr>
          <w:rFonts w:ascii="Roboto" w:hAnsi="Roboto"/>
          <w:b/>
          <w:bCs/>
          <w:sz w:val="28"/>
          <w:szCs w:val="28"/>
          <w:shd w:val="clear" w:color="auto" w:fill="FFFFFF"/>
          <w:lang w:val="en"/>
        </w:rPr>
      </w:pPr>
      <w:r w:rsidRPr="008A13C5">
        <w:rPr>
          <w:rFonts w:ascii="Roboto" w:hAnsi="Roboto"/>
          <w:b/>
          <w:bCs/>
          <w:sz w:val="28"/>
          <w:szCs w:val="28"/>
          <w:shd w:val="clear" w:color="auto" w:fill="FFFFFF"/>
          <w:lang w:val="en"/>
        </w:rPr>
        <w:t>State Updates FAQs for Paid Sick Leave</w:t>
      </w:r>
    </w:p>
    <w:p w14:paraId="77FBC25A" w14:textId="77777777" w:rsidR="00BD445F" w:rsidRPr="008A13C5" w:rsidRDefault="00BD445F" w:rsidP="00BD445F">
      <w:pPr>
        <w:spacing w:after="0" w:line="240" w:lineRule="auto"/>
        <w:rPr>
          <w:rFonts w:ascii="Roboto" w:hAnsi="Roboto"/>
          <w:color w:val="2E74B5" w:themeColor="accent5" w:themeShade="BF"/>
          <w:shd w:val="clear" w:color="auto" w:fill="FFFFFF"/>
        </w:rPr>
      </w:pPr>
      <w:r w:rsidRPr="008A13C5">
        <w:rPr>
          <w:rFonts w:ascii="Roboto" w:hAnsi="Roboto"/>
          <w:shd w:val="clear" w:color="auto" w:fill="FFFFFF"/>
        </w:rPr>
        <w:t xml:space="preserve">The California Department of Industrial Relations has updated its </w:t>
      </w:r>
      <w:hyperlink r:id="rId405" w:history="1">
        <w:r w:rsidRPr="008A13C5">
          <w:rPr>
            <w:rStyle w:val="Hyperlink"/>
            <w:rFonts w:ascii="Roboto" w:hAnsi="Roboto"/>
            <w:shd w:val="clear" w:color="auto" w:fill="FFFFFF"/>
          </w:rPr>
          <w:t>answers to frequently asked questions</w:t>
        </w:r>
      </w:hyperlink>
      <w:r w:rsidRPr="008A13C5">
        <w:rPr>
          <w:rFonts w:ascii="Roboto" w:hAnsi="Roboto"/>
          <w:color w:val="2E74B5" w:themeColor="accent5" w:themeShade="BF"/>
          <w:shd w:val="clear" w:color="auto" w:fill="FFFFFF"/>
        </w:rPr>
        <w:t xml:space="preserve"> </w:t>
      </w:r>
      <w:r w:rsidRPr="008A13C5">
        <w:rPr>
          <w:rFonts w:ascii="Roboto" w:hAnsi="Roboto"/>
          <w:shd w:val="clear" w:color="auto" w:fill="FFFFFF"/>
        </w:rPr>
        <w:t xml:space="preserve">(FAQs) for the </w:t>
      </w:r>
      <w:hyperlink r:id="rId406" w:history="1">
        <w:r w:rsidRPr="008A13C5">
          <w:rPr>
            <w:rStyle w:val="Hyperlink"/>
            <w:rFonts w:ascii="Roboto" w:hAnsi="Roboto"/>
            <w:shd w:val="clear" w:color="auto" w:fill="FFFFFF"/>
          </w:rPr>
          <w:t>Healthy Workplaces, Healthy Family Act</w:t>
        </w:r>
      </w:hyperlink>
      <w:r w:rsidRPr="008A13C5">
        <w:rPr>
          <w:rFonts w:ascii="Roboto" w:hAnsi="Roboto"/>
          <w:color w:val="2E74B5" w:themeColor="accent5" w:themeShade="BF"/>
          <w:shd w:val="clear" w:color="auto" w:fill="FFFFFF"/>
        </w:rPr>
        <w:t xml:space="preserve">, </w:t>
      </w:r>
      <w:r w:rsidRPr="008A13C5">
        <w:rPr>
          <w:rFonts w:ascii="Roboto" w:hAnsi="Roboto"/>
          <w:shd w:val="clear" w:color="auto" w:fill="FFFFFF"/>
        </w:rPr>
        <w:t>the state’s paid sick leave law. The most notable revisions address recent changes to how the paid sick leave law applies to agricultural employees and victims of crime and other violent acts. ETC released updated CA State Handbook Addendum as of January 2025.</w:t>
      </w:r>
    </w:p>
    <w:p w14:paraId="602F3FA4" w14:textId="77777777" w:rsidR="00BD445F" w:rsidRDefault="00BD445F" w:rsidP="00B939E8">
      <w:pPr>
        <w:spacing w:after="0" w:line="240" w:lineRule="auto"/>
        <w:jc w:val="center"/>
        <w:rPr>
          <w:rFonts w:ascii="Roboto" w:hAnsi="Roboto"/>
          <w:b/>
          <w:bCs/>
          <w:sz w:val="28"/>
          <w:szCs w:val="28"/>
          <w:shd w:val="clear" w:color="auto" w:fill="FFFFFF"/>
          <w:lang w:val="en"/>
        </w:rPr>
      </w:pPr>
    </w:p>
    <w:p w14:paraId="78D11CC3" w14:textId="69724789" w:rsidR="00B939E8" w:rsidRPr="00281912" w:rsidRDefault="00B939E8" w:rsidP="00B939E8">
      <w:pPr>
        <w:spacing w:after="0" w:line="240" w:lineRule="auto"/>
        <w:jc w:val="center"/>
        <w:rPr>
          <w:rFonts w:ascii="Roboto" w:hAnsi="Roboto"/>
          <w:b/>
          <w:bCs/>
          <w:sz w:val="28"/>
          <w:szCs w:val="28"/>
          <w:shd w:val="clear" w:color="auto" w:fill="FFFFFF"/>
          <w:lang w:val="en"/>
        </w:rPr>
      </w:pPr>
      <w:r w:rsidRPr="00281912">
        <w:rPr>
          <w:rFonts w:ascii="Roboto" w:hAnsi="Roboto"/>
          <w:b/>
          <w:bCs/>
          <w:sz w:val="28"/>
          <w:szCs w:val="28"/>
          <w:shd w:val="clear" w:color="auto" w:fill="FFFFFF"/>
          <w:lang w:val="en"/>
        </w:rPr>
        <w:t>California’s Bird Flu State of Emergency Notice Requirements</w:t>
      </w:r>
    </w:p>
    <w:p w14:paraId="094955D6" w14:textId="77777777" w:rsidR="00B939E8" w:rsidRPr="00281912" w:rsidRDefault="00B939E8" w:rsidP="00B939E8">
      <w:pPr>
        <w:spacing w:after="0" w:line="240" w:lineRule="auto"/>
        <w:rPr>
          <w:rFonts w:ascii="Roboto" w:hAnsi="Roboto"/>
          <w:shd w:val="clear" w:color="auto" w:fill="FFFFFF"/>
        </w:rPr>
      </w:pPr>
      <w:r w:rsidRPr="00281912">
        <w:rPr>
          <w:rFonts w:ascii="Roboto" w:hAnsi="Roboto"/>
          <w:shd w:val="clear" w:color="auto" w:fill="FFFFFF"/>
        </w:rPr>
        <w:t>On December 18, 2024, California Governor Gavin Newsom issued a statewide </w:t>
      </w:r>
      <w:hyperlink r:id="rId407" w:tgtFrame="_blank" w:history="1">
        <w:r w:rsidRPr="00281912">
          <w:rPr>
            <w:rStyle w:val="Hyperlink"/>
            <w:rFonts w:ascii="Roboto" w:hAnsi="Roboto"/>
            <w:shd w:val="clear" w:color="auto" w:fill="FFFFFF"/>
          </w:rPr>
          <w:t>emergency proclamation</w:t>
        </w:r>
      </w:hyperlink>
      <w:r w:rsidRPr="00281912">
        <w:rPr>
          <w:rFonts w:ascii="Roboto" w:hAnsi="Roboto"/>
          <w:color w:val="2E74B5" w:themeColor="accent5" w:themeShade="BF"/>
          <w:shd w:val="clear" w:color="auto" w:fill="FFFFFF"/>
        </w:rPr>
        <w:t xml:space="preserve">, </w:t>
      </w:r>
      <w:r w:rsidRPr="00281912">
        <w:rPr>
          <w:rFonts w:ascii="Roboto" w:hAnsi="Roboto"/>
          <w:shd w:val="clear" w:color="auto" w:fill="FFFFFF"/>
        </w:rPr>
        <w:t>related to the avian influenza A (H5N1), commonly known as the “bird flu.” As noted in the proclamation, the virus is not limited to birds as it has become prevalent in dairy cows — and even in humans with 34 known cases since March 2024. This recent statewide emergency proclamation means employers will have to remember and comply with recent legislative changes.</w:t>
      </w:r>
    </w:p>
    <w:p w14:paraId="5D6EA2EB" w14:textId="77777777" w:rsidR="00B939E8" w:rsidRPr="00793AC3" w:rsidRDefault="00B939E8" w:rsidP="00B939E8">
      <w:pPr>
        <w:spacing w:after="0" w:line="240" w:lineRule="auto"/>
        <w:rPr>
          <w:rFonts w:ascii="Roboto" w:hAnsi="Roboto"/>
          <w:sz w:val="12"/>
          <w:szCs w:val="12"/>
          <w:shd w:val="clear" w:color="auto" w:fill="FFFFFF"/>
        </w:rPr>
      </w:pPr>
    </w:p>
    <w:p w14:paraId="786D09B4" w14:textId="77777777" w:rsidR="00B939E8" w:rsidRPr="00281912" w:rsidRDefault="00B939E8" w:rsidP="00B939E8">
      <w:pPr>
        <w:spacing w:after="0" w:line="240" w:lineRule="auto"/>
        <w:rPr>
          <w:rFonts w:ascii="Roboto" w:hAnsi="Roboto"/>
          <w:shd w:val="clear" w:color="auto" w:fill="FFFFFF"/>
        </w:rPr>
      </w:pPr>
      <w:r w:rsidRPr="00281912">
        <w:rPr>
          <w:rFonts w:ascii="Roboto" w:hAnsi="Roboto"/>
          <w:shd w:val="clear" w:color="auto" w:fill="FFFFFF"/>
        </w:rPr>
        <w:t>Enacted in 2023, </w:t>
      </w:r>
      <w:hyperlink r:id="rId408" w:tgtFrame="_blank" w:history="1">
        <w:r w:rsidRPr="00281912">
          <w:rPr>
            <w:rStyle w:val="Hyperlink"/>
            <w:rFonts w:ascii="Roboto" w:hAnsi="Roboto"/>
            <w:shd w:val="clear" w:color="auto" w:fill="FFFFFF"/>
          </w:rPr>
          <w:t>AB 636</w:t>
        </w:r>
      </w:hyperlink>
      <w:r w:rsidRPr="00281912">
        <w:rPr>
          <w:rFonts w:ascii="Roboto" w:hAnsi="Roboto"/>
          <w:color w:val="2E74B5" w:themeColor="accent5" w:themeShade="BF"/>
          <w:shd w:val="clear" w:color="auto" w:fill="FFFFFF"/>
        </w:rPr>
        <w:t> </w:t>
      </w:r>
      <w:r w:rsidRPr="00281912">
        <w:rPr>
          <w:rFonts w:ascii="Roboto" w:hAnsi="Roboto"/>
          <w:shd w:val="clear" w:color="auto" w:fill="FFFFFF"/>
        </w:rPr>
        <w:t>added new notice requirements pertaining to federal or California emergency or disaster declarations. Effective since January 1, 2024, employers must provide information to new hires through the Labor Code section 2810.5 </w:t>
      </w:r>
      <w:r w:rsidRPr="00281912">
        <w:rPr>
          <w:rFonts w:ascii="Roboto" w:hAnsi="Roboto"/>
          <w:i/>
          <w:iCs/>
          <w:shd w:val="clear" w:color="auto" w:fill="FFFFFF"/>
        </w:rPr>
        <w:t>Notice to Employee</w:t>
      </w:r>
      <w:r w:rsidRPr="00281912">
        <w:rPr>
          <w:rFonts w:ascii="Roboto" w:hAnsi="Roboto"/>
          <w:shd w:val="clear" w:color="auto" w:fill="FFFFFF"/>
        </w:rPr>
        <w:t> regarding the existence of a federal or California emergency or disaster declaration relating to the county or counties where the employee is employed.</w:t>
      </w:r>
    </w:p>
    <w:p w14:paraId="0A1A33A8" w14:textId="77777777" w:rsidR="00B939E8" w:rsidRPr="00793AC3" w:rsidRDefault="00B939E8" w:rsidP="00B939E8">
      <w:pPr>
        <w:spacing w:after="0" w:line="240" w:lineRule="auto"/>
        <w:rPr>
          <w:rFonts w:ascii="Roboto" w:hAnsi="Roboto"/>
          <w:sz w:val="12"/>
          <w:szCs w:val="12"/>
          <w:shd w:val="clear" w:color="auto" w:fill="FFFFFF"/>
        </w:rPr>
      </w:pPr>
    </w:p>
    <w:p w14:paraId="2A3C71D9" w14:textId="77777777" w:rsidR="00B939E8" w:rsidRPr="00281912" w:rsidRDefault="00B939E8" w:rsidP="00B939E8">
      <w:pPr>
        <w:spacing w:after="0" w:line="240" w:lineRule="auto"/>
        <w:rPr>
          <w:rFonts w:ascii="Roboto" w:hAnsi="Roboto"/>
          <w:shd w:val="clear" w:color="auto" w:fill="FFFFFF"/>
        </w:rPr>
      </w:pPr>
      <w:r w:rsidRPr="00281912">
        <w:rPr>
          <w:rFonts w:ascii="Roboto" w:hAnsi="Roboto"/>
          <w:shd w:val="clear" w:color="auto" w:fill="FFFFFF"/>
        </w:rPr>
        <w:t>This requirement is only triggered if the emergency or disaster declaration was issued within 30 days before the employee’s first day of employment and if the emergency or disaster may affect their health and safety during their employment. So, the recent bird flu emergency proclamation will affect every county within California because it is statewide, but it will only have to be identified for employees hired between December 18, 2024, and January 17, 2025, and only if the nature of the employee’s job duties may affect their health and safety because of the bird flu.</w:t>
      </w:r>
    </w:p>
    <w:p w14:paraId="6BE8660D" w14:textId="77777777" w:rsidR="00B939E8" w:rsidRPr="00793AC3" w:rsidRDefault="00B939E8" w:rsidP="00B939E8">
      <w:pPr>
        <w:spacing w:after="0" w:line="240" w:lineRule="auto"/>
        <w:rPr>
          <w:rFonts w:ascii="Roboto" w:hAnsi="Roboto"/>
          <w:sz w:val="12"/>
          <w:szCs w:val="12"/>
          <w:shd w:val="clear" w:color="auto" w:fill="FFFFFF"/>
        </w:rPr>
      </w:pPr>
    </w:p>
    <w:p w14:paraId="4D9FE0DB" w14:textId="77777777" w:rsidR="00B939E8" w:rsidRPr="00281912" w:rsidRDefault="00B939E8" w:rsidP="00B939E8">
      <w:pPr>
        <w:spacing w:after="0" w:line="240" w:lineRule="auto"/>
        <w:rPr>
          <w:rFonts w:ascii="Roboto" w:hAnsi="Roboto"/>
          <w:shd w:val="clear" w:color="auto" w:fill="FFFFFF"/>
        </w:rPr>
      </w:pPr>
      <w:r w:rsidRPr="00281912">
        <w:rPr>
          <w:rFonts w:ascii="Roboto" w:hAnsi="Roboto"/>
          <w:shd w:val="clear" w:color="auto" w:fill="FFFFFF"/>
        </w:rPr>
        <w:t>Lastly, as a reminder, the </w:t>
      </w:r>
      <w:r w:rsidRPr="00281912">
        <w:rPr>
          <w:rFonts w:ascii="Roboto" w:hAnsi="Roboto"/>
          <w:i/>
          <w:iCs/>
          <w:shd w:val="clear" w:color="auto" w:fill="FFFFFF"/>
        </w:rPr>
        <w:t>Notice to Employee</w:t>
      </w:r>
      <w:r w:rsidRPr="00281912">
        <w:rPr>
          <w:rFonts w:ascii="Roboto" w:hAnsi="Roboto"/>
          <w:shd w:val="clear" w:color="auto" w:fill="FFFFFF"/>
        </w:rPr>
        <w:t> is only provided to nonexempt employees. Ordinarily, you must provide this notice at hire and whenever any information on the form changes unless it is reflected on another writing within seven days of the change. However, for the purposes of emergency or disaster notifications, it is limited to only new hires. So, if another emergency is declared in the future that may impact the health and safety of existing employees, employers are not required to update this form.</w:t>
      </w:r>
    </w:p>
    <w:p w14:paraId="6A812E10" w14:textId="77777777" w:rsidR="00B939E8" w:rsidRPr="00B939E8" w:rsidRDefault="00B939E8" w:rsidP="003B7BFE">
      <w:pPr>
        <w:spacing w:after="0" w:line="240" w:lineRule="auto"/>
        <w:jc w:val="center"/>
        <w:rPr>
          <w:rFonts w:ascii="Roboto" w:hAnsi="Roboto"/>
          <w:b/>
          <w:bCs/>
          <w:shd w:val="clear" w:color="auto" w:fill="FFFFFF"/>
          <w:lang w:val="en"/>
        </w:rPr>
      </w:pPr>
    </w:p>
    <w:p w14:paraId="41FAF563" w14:textId="2483AC99" w:rsidR="003B7BFE" w:rsidRDefault="003B7BFE" w:rsidP="003B7BFE">
      <w:pPr>
        <w:spacing w:after="0" w:line="240" w:lineRule="auto"/>
        <w:jc w:val="center"/>
        <w:rPr>
          <w:rFonts w:ascii="Roboto" w:hAnsi="Roboto"/>
          <w:b/>
          <w:bCs/>
          <w:color w:val="C00000"/>
          <w:sz w:val="28"/>
          <w:szCs w:val="28"/>
          <w:shd w:val="clear" w:color="auto" w:fill="FFFFFF"/>
          <w:lang w:val="en"/>
        </w:rPr>
      </w:pPr>
      <w:r>
        <w:rPr>
          <w:rFonts w:ascii="Roboto" w:hAnsi="Roboto"/>
          <w:b/>
          <w:bCs/>
          <w:sz w:val="28"/>
          <w:szCs w:val="28"/>
          <w:shd w:val="clear" w:color="auto" w:fill="FFFFFF"/>
          <w:lang w:val="en"/>
        </w:rPr>
        <w:t xml:space="preserve">Reminder: </w:t>
      </w:r>
      <w:bookmarkStart w:id="71" w:name="_Hlk209767387"/>
      <w:r w:rsidRPr="00171276">
        <w:rPr>
          <w:rFonts w:ascii="Roboto" w:hAnsi="Roboto"/>
          <w:b/>
          <w:bCs/>
          <w:sz w:val="28"/>
          <w:szCs w:val="28"/>
          <w:shd w:val="clear" w:color="auto" w:fill="FFFFFF"/>
          <w:lang w:val="en"/>
        </w:rPr>
        <w:t xml:space="preserve">San Diego County Fair Chance Ordinance  - </w:t>
      </w:r>
      <w:r w:rsidRPr="00171276">
        <w:rPr>
          <w:rFonts w:ascii="Roboto" w:hAnsi="Roboto"/>
          <w:b/>
          <w:bCs/>
          <w:color w:val="C00000"/>
          <w:sz w:val="28"/>
          <w:szCs w:val="28"/>
          <w:shd w:val="clear" w:color="auto" w:fill="FFFFFF"/>
          <w:lang w:val="en"/>
        </w:rPr>
        <w:t>Oct 10, 2024</w:t>
      </w:r>
    </w:p>
    <w:p w14:paraId="53A4ADF5" w14:textId="77777777" w:rsidR="003B7BFE" w:rsidRPr="00171276" w:rsidRDefault="003B7BFE" w:rsidP="003B7BFE">
      <w:pPr>
        <w:spacing w:after="0" w:line="240" w:lineRule="auto"/>
        <w:rPr>
          <w:rFonts w:ascii="Roboto" w:hAnsi="Roboto"/>
          <w:shd w:val="clear" w:color="auto" w:fill="FFFFFF"/>
        </w:rPr>
      </w:pPr>
      <w:r w:rsidRPr="00171276">
        <w:rPr>
          <w:rFonts w:ascii="Roboto" w:hAnsi="Roboto"/>
          <w:shd w:val="clear" w:color="auto" w:fill="FFFFFF"/>
        </w:rPr>
        <w:t>San Diego County enacted the Fair Chance Ordinance for the </w:t>
      </w:r>
      <w:hyperlink r:id="rId409" w:tgtFrame="_blank" w:history="1">
        <w:r w:rsidRPr="00171276">
          <w:rPr>
            <w:rStyle w:val="Hyperlink"/>
            <w:rFonts w:ascii="Roboto" w:hAnsi="Roboto"/>
            <w:shd w:val="clear" w:color="auto" w:fill="FFFFFF"/>
          </w:rPr>
          <w:t>unincorporated areas of San Diego County</w:t>
        </w:r>
      </w:hyperlink>
      <w:r w:rsidRPr="00171276">
        <w:rPr>
          <w:rFonts w:ascii="Roboto" w:hAnsi="Roboto"/>
          <w:color w:val="2E74B5" w:themeColor="accent5" w:themeShade="BF"/>
          <w:shd w:val="clear" w:color="auto" w:fill="FFFFFF"/>
        </w:rPr>
        <w:t>,</w:t>
      </w:r>
      <w:r>
        <w:rPr>
          <w:rFonts w:ascii="Roboto" w:hAnsi="Roboto"/>
          <w:color w:val="2E74B5" w:themeColor="accent5" w:themeShade="BF"/>
          <w:shd w:val="clear" w:color="auto" w:fill="FFFFFF"/>
        </w:rPr>
        <w:t xml:space="preserve"> </w:t>
      </w:r>
      <w:r w:rsidRPr="00171276">
        <w:rPr>
          <w:rFonts w:ascii="Roboto" w:hAnsi="Roboto"/>
          <w:shd w:val="clear" w:color="auto" w:fill="FFFFFF"/>
        </w:rPr>
        <w:t>aimed at increasing employment opportunities for individuals with criminal histories.</w:t>
      </w:r>
    </w:p>
    <w:p w14:paraId="6FB2656B" w14:textId="77777777" w:rsidR="003B7BFE" w:rsidRPr="00171276" w:rsidRDefault="003B7BFE" w:rsidP="003B7BFE">
      <w:pPr>
        <w:spacing w:after="0" w:line="240" w:lineRule="auto"/>
        <w:rPr>
          <w:rFonts w:ascii="Roboto" w:hAnsi="Roboto"/>
          <w:shd w:val="clear" w:color="auto" w:fill="FFFFFF"/>
        </w:rPr>
      </w:pPr>
      <w:r w:rsidRPr="00171276">
        <w:rPr>
          <w:rFonts w:ascii="Roboto" w:hAnsi="Roboto"/>
          <w:shd w:val="clear" w:color="auto" w:fill="FFFFFF"/>
        </w:rPr>
        <w:t xml:space="preserve">This ordinance, which took effect October 10, </w:t>
      </w:r>
      <w:r w:rsidRPr="00171276">
        <w:rPr>
          <w:rFonts w:ascii="Roboto" w:hAnsi="Roboto"/>
          <w:b/>
          <w:bCs/>
          <w:u w:val="single"/>
          <w:shd w:val="clear" w:color="auto" w:fill="FFFFFF"/>
        </w:rPr>
        <w:t>largely mirrors the existing</w:t>
      </w:r>
      <w:r w:rsidRPr="00171276">
        <w:rPr>
          <w:rFonts w:ascii="Roboto" w:hAnsi="Roboto"/>
          <w:shd w:val="clear" w:color="auto" w:fill="FFFFFF"/>
        </w:rPr>
        <w:t> </w:t>
      </w:r>
      <w:hyperlink r:id="rId410" w:tgtFrame="_blank" w:history="1">
        <w:r w:rsidRPr="00171276">
          <w:rPr>
            <w:rStyle w:val="Hyperlink"/>
            <w:rFonts w:ascii="Roboto" w:hAnsi="Roboto"/>
            <w:shd w:val="clear" w:color="auto" w:fill="FFFFFF"/>
          </w:rPr>
          <w:t>California Fair Chance Act</w:t>
        </w:r>
      </w:hyperlink>
      <w:r w:rsidRPr="00171276">
        <w:rPr>
          <w:rFonts w:ascii="Roboto" w:hAnsi="Roboto"/>
          <w:color w:val="2E74B5" w:themeColor="accent5" w:themeShade="BF"/>
          <w:shd w:val="clear" w:color="auto" w:fill="FFFFFF"/>
        </w:rPr>
        <w:t xml:space="preserve">, </w:t>
      </w:r>
      <w:r w:rsidRPr="00171276">
        <w:rPr>
          <w:rFonts w:ascii="Roboto" w:hAnsi="Roboto"/>
          <w:shd w:val="clear" w:color="auto" w:fill="FFFFFF"/>
        </w:rPr>
        <w:t>while introducing some new requirements.</w:t>
      </w:r>
    </w:p>
    <w:p w14:paraId="29E9BCC6" w14:textId="77777777" w:rsidR="003B7BFE" w:rsidRPr="00171276" w:rsidRDefault="003B7BFE" w:rsidP="003B7BFE">
      <w:pPr>
        <w:spacing w:after="0" w:line="240" w:lineRule="auto"/>
        <w:rPr>
          <w:rFonts w:ascii="Roboto" w:hAnsi="Roboto"/>
          <w:shd w:val="clear" w:color="auto" w:fill="FFFFFF"/>
        </w:rPr>
      </w:pPr>
      <w:r w:rsidRPr="00171276">
        <w:rPr>
          <w:rFonts w:ascii="Roboto" w:hAnsi="Roboto"/>
          <w:shd w:val="clear" w:color="auto" w:fill="FFFFFF"/>
        </w:rPr>
        <w:t>The San Diego County Fair Chance Ordinance enhances the California Fair Chance Act in several key ways. The following is not an exhaustive list, but employers who are located or do business in unincorporated areas of San Diego County should be aware of these obligations:</w:t>
      </w:r>
    </w:p>
    <w:p w14:paraId="06FBB7FF" w14:textId="77777777" w:rsidR="003B7BFE" w:rsidRPr="00171276" w:rsidRDefault="003B7BFE">
      <w:pPr>
        <w:numPr>
          <w:ilvl w:val="0"/>
          <w:numId w:val="109"/>
        </w:numPr>
        <w:spacing w:after="0" w:line="240" w:lineRule="auto"/>
        <w:rPr>
          <w:rFonts w:ascii="Roboto" w:hAnsi="Roboto"/>
          <w:shd w:val="clear" w:color="auto" w:fill="FFFFFF"/>
        </w:rPr>
      </w:pPr>
      <w:r w:rsidRPr="00171276">
        <w:rPr>
          <w:rFonts w:ascii="Roboto" w:hAnsi="Roboto"/>
          <w:shd w:val="clear" w:color="auto" w:fill="FFFFFF"/>
        </w:rPr>
        <w:t>The ordinance applies to any employer with five or more employees located in the unincorporated areas of San Diego County or doing business there, regardless of the employer’s location.</w:t>
      </w:r>
    </w:p>
    <w:p w14:paraId="01CE70BB" w14:textId="77777777" w:rsidR="003B7BFE" w:rsidRPr="00171276" w:rsidRDefault="003B7BFE">
      <w:pPr>
        <w:numPr>
          <w:ilvl w:val="0"/>
          <w:numId w:val="109"/>
        </w:numPr>
        <w:spacing w:after="0" w:line="240" w:lineRule="auto"/>
        <w:rPr>
          <w:rFonts w:ascii="Roboto" w:hAnsi="Roboto"/>
          <w:shd w:val="clear" w:color="auto" w:fill="FFFFFF"/>
        </w:rPr>
      </w:pPr>
      <w:r w:rsidRPr="00171276">
        <w:rPr>
          <w:rFonts w:ascii="Roboto" w:hAnsi="Roboto"/>
          <w:shd w:val="clear" w:color="auto" w:fill="FFFFFF"/>
        </w:rPr>
        <w:t>The ordinance protects employees and applicants whose primary job location averages two or more hours of work each week within an unincorporated area of the County, including remote work performed from an unincorporated area.</w:t>
      </w:r>
    </w:p>
    <w:p w14:paraId="67C76729" w14:textId="77777777" w:rsidR="003B7BFE" w:rsidRPr="00171276" w:rsidRDefault="003B7BFE">
      <w:pPr>
        <w:numPr>
          <w:ilvl w:val="0"/>
          <w:numId w:val="109"/>
        </w:numPr>
        <w:spacing w:after="0" w:line="240" w:lineRule="auto"/>
        <w:rPr>
          <w:rFonts w:ascii="Roboto" w:hAnsi="Roboto"/>
          <w:shd w:val="clear" w:color="auto" w:fill="FFFFFF"/>
        </w:rPr>
      </w:pPr>
      <w:r w:rsidRPr="00171276">
        <w:rPr>
          <w:rFonts w:ascii="Roboto" w:hAnsi="Roboto"/>
          <w:shd w:val="clear" w:color="auto" w:fill="FFFFFF"/>
        </w:rPr>
        <w:t>Employers are prohibited from using language in a job advertisement or posting indicating that a person with a conviction or arrest will not be considered for employment.</w:t>
      </w:r>
    </w:p>
    <w:p w14:paraId="67CD76B2" w14:textId="77777777" w:rsidR="003B7BFE" w:rsidRPr="00171276" w:rsidRDefault="003B7BFE">
      <w:pPr>
        <w:numPr>
          <w:ilvl w:val="0"/>
          <w:numId w:val="109"/>
        </w:numPr>
        <w:spacing w:after="0" w:line="240" w:lineRule="auto"/>
        <w:rPr>
          <w:rFonts w:ascii="Roboto" w:hAnsi="Roboto"/>
          <w:shd w:val="clear" w:color="auto" w:fill="FFFFFF"/>
        </w:rPr>
      </w:pPr>
      <w:r w:rsidRPr="00171276">
        <w:rPr>
          <w:rFonts w:ascii="Roboto" w:hAnsi="Roboto"/>
          <w:shd w:val="clear" w:color="auto" w:fill="FFFFFF"/>
        </w:rPr>
        <w:t>The required individualized assessment of the applicant’s or employee’s criminal history must be in writing, but the employer does not have to provide a copy of the written assessment.</w:t>
      </w:r>
    </w:p>
    <w:p w14:paraId="504F8399" w14:textId="77777777" w:rsidR="003B7BFE" w:rsidRPr="00171276" w:rsidRDefault="003B7BFE">
      <w:pPr>
        <w:numPr>
          <w:ilvl w:val="0"/>
          <w:numId w:val="109"/>
        </w:numPr>
        <w:spacing w:after="0" w:line="240" w:lineRule="auto"/>
        <w:rPr>
          <w:rFonts w:ascii="Roboto" w:hAnsi="Roboto"/>
          <w:shd w:val="clear" w:color="auto" w:fill="FFFFFF"/>
        </w:rPr>
      </w:pPr>
      <w:r w:rsidRPr="00171276">
        <w:rPr>
          <w:rFonts w:ascii="Roboto" w:hAnsi="Roboto"/>
          <w:shd w:val="clear" w:color="auto" w:fill="FFFFFF"/>
        </w:rPr>
        <w:t>There are new notice requirements, and the preliminary and final determination notices must advise applicants and employees of their right to file a complaint with the California Civil Rights Department and the County of San Diego Office of Labor Standards and Enforcement.</w:t>
      </w:r>
    </w:p>
    <w:p w14:paraId="157864DE" w14:textId="77777777" w:rsidR="003B7BFE" w:rsidRPr="00171276" w:rsidRDefault="003B7BFE">
      <w:pPr>
        <w:numPr>
          <w:ilvl w:val="0"/>
          <w:numId w:val="109"/>
        </w:numPr>
        <w:spacing w:after="0" w:line="240" w:lineRule="auto"/>
        <w:rPr>
          <w:rFonts w:ascii="Roboto" w:hAnsi="Roboto"/>
          <w:shd w:val="clear" w:color="auto" w:fill="FFFFFF"/>
        </w:rPr>
      </w:pPr>
      <w:r w:rsidRPr="00171276">
        <w:rPr>
          <w:rFonts w:ascii="Roboto" w:hAnsi="Roboto"/>
          <w:shd w:val="clear" w:color="auto" w:fill="FFFFFF"/>
        </w:rPr>
        <w:t>If a job offer is revoked, the applicant has a review and response period. During this period, the employer may not fill the position absent exigent circumstances.</w:t>
      </w:r>
    </w:p>
    <w:p w14:paraId="46C25BC9" w14:textId="77777777" w:rsidR="003B7BFE" w:rsidRPr="00171276" w:rsidRDefault="003B7BFE">
      <w:pPr>
        <w:numPr>
          <w:ilvl w:val="0"/>
          <w:numId w:val="109"/>
        </w:numPr>
        <w:spacing w:after="0" w:line="240" w:lineRule="auto"/>
        <w:rPr>
          <w:rFonts w:ascii="Roboto" w:hAnsi="Roboto"/>
          <w:shd w:val="clear" w:color="auto" w:fill="FFFFFF"/>
        </w:rPr>
      </w:pPr>
      <w:r w:rsidRPr="00171276">
        <w:rPr>
          <w:rFonts w:ascii="Roboto" w:hAnsi="Roboto"/>
          <w:shd w:val="clear" w:color="auto" w:fill="FFFFFF"/>
        </w:rPr>
        <w:t>Starting on July 1, 2025, employers can face administrative penalties for non-compliance ranging from $5,000 to $20,000.</w:t>
      </w:r>
    </w:p>
    <w:p w14:paraId="2947FE45" w14:textId="77777777" w:rsidR="003B7BFE" w:rsidRPr="00171276" w:rsidRDefault="003B7BFE" w:rsidP="003B7BFE">
      <w:pPr>
        <w:spacing w:after="0" w:line="240" w:lineRule="auto"/>
        <w:rPr>
          <w:rFonts w:ascii="Roboto" w:hAnsi="Roboto"/>
          <w:b/>
          <w:bCs/>
          <w:shd w:val="clear" w:color="auto" w:fill="FFFFFF"/>
        </w:rPr>
      </w:pPr>
      <w:r w:rsidRPr="00171276">
        <w:rPr>
          <w:rFonts w:ascii="Roboto" w:hAnsi="Roboto"/>
          <w:b/>
          <w:bCs/>
          <w:highlight w:val="lightGray"/>
          <w:shd w:val="clear" w:color="auto" w:fill="FFFFFF"/>
        </w:rPr>
        <w:t>Employers should:</w:t>
      </w:r>
    </w:p>
    <w:p w14:paraId="49F26526" w14:textId="77777777" w:rsidR="003B7BFE" w:rsidRPr="00171276" w:rsidRDefault="003B7BFE">
      <w:pPr>
        <w:numPr>
          <w:ilvl w:val="0"/>
          <w:numId w:val="110"/>
        </w:numPr>
        <w:spacing w:after="0" w:line="240" w:lineRule="auto"/>
        <w:rPr>
          <w:rFonts w:ascii="Roboto" w:hAnsi="Roboto"/>
          <w:shd w:val="clear" w:color="auto" w:fill="FFFFFF"/>
        </w:rPr>
      </w:pPr>
      <w:r w:rsidRPr="00171276">
        <w:rPr>
          <w:rFonts w:ascii="Roboto" w:hAnsi="Roboto"/>
          <w:b/>
          <w:bCs/>
          <w:shd w:val="clear" w:color="auto" w:fill="FFFFFF"/>
        </w:rPr>
        <w:lastRenderedPageBreak/>
        <w:t>Review and update documents.</w:t>
      </w:r>
      <w:r w:rsidRPr="00171276">
        <w:rPr>
          <w:rFonts w:ascii="Roboto" w:hAnsi="Roboto"/>
          <w:shd w:val="clear" w:color="auto" w:fill="FFFFFF"/>
        </w:rPr>
        <w:t> Ensure that job postings and application forms comply by removing any questions about conviction history, and review documents related to criminal background checks, including pre-adverse action letters and adverse action letters.</w:t>
      </w:r>
    </w:p>
    <w:p w14:paraId="731F329A" w14:textId="77777777" w:rsidR="003B7BFE" w:rsidRPr="00171276" w:rsidRDefault="003B7BFE">
      <w:pPr>
        <w:numPr>
          <w:ilvl w:val="0"/>
          <w:numId w:val="110"/>
        </w:numPr>
        <w:spacing w:after="0" w:line="240" w:lineRule="auto"/>
        <w:rPr>
          <w:rFonts w:ascii="Roboto" w:hAnsi="Roboto"/>
          <w:shd w:val="clear" w:color="auto" w:fill="FFFFFF"/>
        </w:rPr>
      </w:pPr>
      <w:r w:rsidRPr="00171276">
        <w:rPr>
          <w:rFonts w:ascii="Roboto" w:hAnsi="Roboto"/>
          <w:b/>
          <w:bCs/>
          <w:shd w:val="clear" w:color="auto" w:fill="FFFFFF"/>
        </w:rPr>
        <w:t>Train hiring managers.</w:t>
      </w:r>
      <w:r w:rsidRPr="00171276">
        <w:rPr>
          <w:rFonts w:ascii="Roboto" w:hAnsi="Roboto"/>
          <w:shd w:val="clear" w:color="auto" w:fill="FFFFFF"/>
        </w:rPr>
        <w:t> Educate those involved in the hiring process about the ordinance’s requirements and the importance of conducting individualized assessments.</w:t>
      </w:r>
    </w:p>
    <w:p w14:paraId="0EE528F2" w14:textId="77777777" w:rsidR="003B7BFE" w:rsidRPr="00171276" w:rsidRDefault="003B7BFE">
      <w:pPr>
        <w:numPr>
          <w:ilvl w:val="0"/>
          <w:numId w:val="110"/>
        </w:numPr>
        <w:spacing w:after="0" w:line="240" w:lineRule="auto"/>
        <w:rPr>
          <w:rFonts w:ascii="Roboto" w:hAnsi="Roboto"/>
          <w:shd w:val="clear" w:color="auto" w:fill="FFFFFF"/>
        </w:rPr>
      </w:pPr>
      <w:r w:rsidRPr="00171276">
        <w:rPr>
          <w:rFonts w:ascii="Roboto" w:hAnsi="Roboto"/>
          <w:b/>
          <w:bCs/>
          <w:shd w:val="clear" w:color="auto" w:fill="FFFFFF"/>
        </w:rPr>
        <w:t>Assess recordkeeping procedures.</w:t>
      </w:r>
      <w:r w:rsidRPr="00171276">
        <w:rPr>
          <w:rFonts w:ascii="Roboto" w:hAnsi="Roboto"/>
          <w:shd w:val="clear" w:color="auto" w:fill="FFFFFF"/>
        </w:rPr>
        <w:t> Review recordkeeping procedures to ensure compliance, and maintain required records of all assessments and decisions.</w:t>
      </w:r>
    </w:p>
    <w:p w14:paraId="7EA23088" w14:textId="5DA6503B" w:rsidR="003B7BFE" w:rsidRDefault="003B7BFE" w:rsidP="003B7BFE">
      <w:pPr>
        <w:spacing w:after="0" w:line="240" w:lineRule="auto"/>
        <w:rPr>
          <w:rFonts w:ascii="Roboto" w:hAnsi="Roboto"/>
          <w:color w:val="2E74B5" w:themeColor="accent5" w:themeShade="BF"/>
          <w:shd w:val="clear" w:color="auto" w:fill="FFFFFF"/>
        </w:rPr>
      </w:pPr>
      <w:r w:rsidRPr="00171276">
        <w:rPr>
          <w:rFonts w:ascii="Roboto" w:hAnsi="Roboto"/>
          <w:shd w:val="clear" w:color="auto" w:fill="FFFFFF"/>
        </w:rPr>
        <w:t>The County has published the </w:t>
      </w:r>
      <w:hyperlink r:id="rId411" w:tgtFrame="_blank" w:history="1">
        <w:r w:rsidRPr="00171276">
          <w:rPr>
            <w:rStyle w:val="Hyperlink"/>
            <w:rFonts w:ascii="Roboto" w:hAnsi="Roboto"/>
            <w:shd w:val="clear" w:color="auto" w:fill="FFFFFF"/>
          </w:rPr>
          <w:t>ordinance</w:t>
        </w:r>
      </w:hyperlink>
      <w:r w:rsidRPr="00171276">
        <w:rPr>
          <w:rFonts w:ascii="Roboto" w:hAnsi="Roboto"/>
          <w:color w:val="2E74B5" w:themeColor="accent5" w:themeShade="BF"/>
          <w:shd w:val="clear" w:color="auto" w:fill="FFFFFF"/>
        </w:rPr>
        <w:t> </w:t>
      </w:r>
      <w:r w:rsidRPr="00171276">
        <w:rPr>
          <w:rFonts w:ascii="Roboto" w:hAnsi="Roboto"/>
          <w:shd w:val="clear" w:color="auto" w:fill="FFFFFF"/>
        </w:rPr>
        <w:t>and provided additional guidance on its webpages</w:t>
      </w:r>
    </w:p>
    <w:p w14:paraId="2AFA6B12" w14:textId="77777777" w:rsidR="003B7BFE" w:rsidRPr="003B7BFE" w:rsidRDefault="003B7BFE" w:rsidP="003B7BFE">
      <w:pPr>
        <w:spacing w:after="0" w:line="240" w:lineRule="auto"/>
        <w:rPr>
          <w:rFonts w:ascii="Roboto" w:hAnsi="Roboto"/>
          <w:color w:val="2E74B5" w:themeColor="accent5" w:themeShade="BF"/>
          <w:shd w:val="clear" w:color="auto" w:fill="FFFFFF"/>
        </w:rPr>
      </w:pPr>
    </w:p>
    <w:bookmarkEnd w:id="71"/>
    <w:p w14:paraId="3E736DD3" w14:textId="4C6CA27B" w:rsidR="00CD70B8" w:rsidRDefault="00CD70B8" w:rsidP="003B7BFE">
      <w:pPr>
        <w:spacing w:line="240" w:lineRule="auto"/>
        <w:jc w:val="center"/>
        <w:rPr>
          <w:rFonts w:ascii="Roboto" w:hAnsi="Roboto"/>
          <w:b/>
          <w:bCs/>
          <w:color w:val="C00000"/>
          <w:sz w:val="28"/>
          <w:szCs w:val="28"/>
          <w:shd w:val="clear" w:color="auto" w:fill="FFFFFF"/>
        </w:rPr>
      </w:pPr>
      <w:r w:rsidRPr="00347B34">
        <w:rPr>
          <w:rFonts w:ascii="Roboto" w:hAnsi="Roboto"/>
          <w:b/>
          <w:bCs/>
          <w:color w:val="7030A0"/>
          <w:sz w:val="28"/>
          <w:szCs w:val="28"/>
          <w:u w:val="single"/>
          <w:shd w:val="clear" w:color="auto" w:fill="FFFFFF"/>
        </w:rPr>
        <w:t>San Diego County</w:t>
      </w:r>
      <w:r w:rsidRPr="00D4340C">
        <w:rPr>
          <w:rFonts w:ascii="Roboto" w:hAnsi="Roboto"/>
          <w:b/>
          <w:bCs/>
          <w:color w:val="7030A0"/>
          <w:sz w:val="28"/>
          <w:szCs w:val="28"/>
          <w:shd w:val="clear" w:color="auto" w:fill="FFFFFF"/>
        </w:rPr>
        <w:t> </w:t>
      </w:r>
      <w:r w:rsidRPr="0090391C">
        <w:rPr>
          <w:rFonts w:ascii="Roboto" w:hAnsi="Roboto"/>
          <w:b/>
          <w:bCs/>
          <w:sz w:val="28"/>
          <w:szCs w:val="28"/>
          <w:shd w:val="clear" w:color="auto" w:fill="FFFFFF"/>
        </w:rPr>
        <w:t xml:space="preserve">Passes new Criminal Record Screening Regulations </w:t>
      </w:r>
      <w:bookmarkEnd w:id="50"/>
      <w:r w:rsidRPr="0090391C">
        <w:rPr>
          <w:rFonts w:ascii="Roboto" w:hAnsi="Roboto"/>
          <w:b/>
          <w:bCs/>
          <w:sz w:val="28"/>
          <w:szCs w:val="28"/>
          <w:shd w:val="clear" w:color="auto" w:fill="FFFFFF"/>
        </w:rPr>
        <w:t xml:space="preserve">– </w:t>
      </w:r>
      <w:r w:rsidRPr="0090391C">
        <w:rPr>
          <w:rFonts w:ascii="Roboto" w:hAnsi="Roboto"/>
          <w:b/>
          <w:bCs/>
          <w:color w:val="C00000"/>
          <w:sz w:val="28"/>
          <w:szCs w:val="28"/>
          <w:shd w:val="clear" w:color="auto" w:fill="FFFFFF"/>
        </w:rPr>
        <w:t>Oct 10, 2024</w:t>
      </w:r>
    </w:p>
    <w:p w14:paraId="6D490D85" w14:textId="77777777" w:rsidR="00CD70B8" w:rsidRPr="00D4340C" w:rsidRDefault="00CD70B8" w:rsidP="00CD70B8">
      <w:pPr>
        <w:spacing w:line="240" w:lineRule="auto"/>
        <w:rPr>
          <w:rFonts w:ascii="Roboto" w:hAnsi="Roboto"/>
          <w:shd w:val="clear" w:color="auto" w:fill="FFFFFF"/>
        </w:rPr>
      </w:pPr>
      <w:r w:rsidRPr="0090391C">
        <w:rPr>
          <w:rFonts w:ascii="Roboto" w:hAnsi="Roboto"/>
          <w:shd w:val="clear" w:color="auto" w:fill="FFFFFF"/>
        </w:rPr>
        <w:t>Effective October 10, 2024, the latest local </w:t>
      </w:r>
      <w:hyperlink r:id="rId412" w:tgtFrame="_blank" w:history="1">
        <w:r w:rsidRPr="0090391C">
          <w:rPr>
            <w:rStyle w:val="Hyperlink"/>
            <w:rFonts w:ascii="Roboto" w:hAnsi="Roboto"/>
            <w:shd w:val="clear" w:color="auto" w:fill="FFFFFF"/>
          </w:rPr>
          <w:t>ordinance</w:t>
        </w:r>
      </w:hyperlink>
      <w:r w:rsidRPr="0090391C">
        <w:rPr>
          <w:rFonts w:ascii="Roboto" w:hAnsi="Roboto"/>
          <w:color w:val="2E74B5" w:themeColor="accent5" w:themeShade="BF"/>
          <w:shd w:val="clear" w:color="auto" w:fill="FFFFFF"/>
        </w:rPr>
        <w:t> </w:t>
      </w:r>
      <w:r w:rsidRPr="0090391C">
        <w:rPr>
          <w:rFonts w:ascii="Roboto" w:hAnsi="Roboto"/>
          <w:shd w:val="clear" w:color="auto" w:fill="FFFFFF"/>
        </w:rPr>
        <w:t>will take effect in the unincorporated areas of San Diego County. Employers that comply with California state law will </w:t>
      </w:r>
      <w:r w:rsidRPr="0090391C">
        <w:rPr>
          <w:rFonts w:ascii="Roboto" w:hAnsi="Roboto"/>
          <w:i/>
          <w:iCs/>
          <w:shd w:val="clear" w:color="auto" w:fill="FFFFFF"/>
        </w:rPr>
        <w:t>mostly</w:t>
      </w:r>
      <w:r w:rsidRPr="0090391C">
        <w:rPr>
          <w:rFonts w:ascii="Roboto" w:hAnsi="Roboto"/>
          <w:shd w:val="clear" w:color="auto" w:fill="FFFFFF"/>
        </w:rPr>
        <w:t> satisfy their obligations under the San Diego County ordinance.</w:t>
      </w:r>
      <w:r>
        <w:rPr>
          <w:rFonts w:ascii="Roboto" w:hAnsi="Roboto"/>
          <w:shd w:val="clear" w:color="auto" w:fill="FFFFFF"/>
        </w:rPr>
        <w:t xml:space="preserve"> </w:t>
      </w:r>
      <w:r w:rsidRPr="0090391C">
        <w:rPr>
          <w:rFonts w:ascii="Roboto" w:hAnsi="Roboto"/>
          <w:shd w:val="clear" w:color="auto" w:fill="FFFFFF"/>
        </w:rPr>
        <w:t>See attached resource for additional details.</w:t>
      </w:r>
    </w:p>
    <w:p w14:paraId="76D77CF7" w14:textId="06BE3576" w:rsidR="00CD70B8" w:rsidRDefault="00CD70B8" w:rsidP="00CD70B8">
      <w:pPr>
        <w:pStyle w:val="Heading2"/>
        <w:spacing w:before="0" w:line="240" w:lineRule="auto"/>
        <w:jc w:val="center"/>
        <w:rPr>
          <w:rFonts w:ascii="Roboto" w:eastAsiaTheme="minorHAnsi" w:hAnsi="Roboto" w:cstheme="minorBidi"/>
          <w:b/>
          <w:bCs/>
          <w:color w:val="C00000"/>
          <w:sz w:val="28"/>
          <w:szCs w:val="28"/>
          <w:shd w:val="clear" w:color="auto" w:fill="FFFFFF"/>
        </w:rPr>
      </w:pPr>
      <w:r w:rsidRPr="001B04C6">
        <w:rPr>
          <w:rFonts w:ascii="Roboto" w:eastAsiaTheme="minorHAnsi" w:hAnsi="Roboto" w:cstheme="minorBidi"/>
          <w:b/>
          <w:bCs/>
          <w:color w:val="auto"/>
          <w:sz w:val="28"/>
          <w:szCs w:val="28"/>
          <w:shd w:val="clear" w:color="auto" w:fill="FFFFFF"/>
          <w:lang w:val="en"/>
        </w:rPr>
        <w:t xml:space="preserve">State </w:t>
      </w:r>
      <w:r w:rsidRPr="001B04C6">
        <w:rPr>
          <w:rFonts w:ascii="Roboto" w:eastAsiaTheme="minorHAnsi" w:hAnsi="Roboto" w:cstheme="minorBidi"/>
          <w:b/>
          <w:bCs/>
          <w:color w:val="auto"/>
          <w:sz w:val="28"/>
          <w:szCs w:val="28"/>
          <w:shd w:val="clear" w:color="auto" w:fill="FFFFFF"/>
        </w:rPr>
        <w:t xml:space="preserve">Healthcare Minimum Wage Increase – </w:t>
      </w:r>
      <w:r>
        <w:rPr>
          <w:rFonts w:ascii="Roboto" w:eastAsiaTheme="minorHAnsi" w:hAnsi="Roboto" w:cstheme="minorBidi"/>
          <w:b/>
          <w:bCs/>
          <w:color w:val="C00000"/>
          <w:sz w:val="28"/>
          <w:szCs w:val="28"/>
          <w:shd w:val="clear" w:color="auto" w:fill="FFFFFF"/>
        </w:rPr>
        <w:t>Oct 16, 2024</w:t>
      </w:r>
    </w:p>
    <w:p w14:paraId="43E20944" w14:textId="77777777" w:rsidR="00CD70B8" w:rsidRDefault="00CD70B8" w:rsidP="00CD70B8">
      <w:pPr>
        <w:spacing w:after="0" w:line="240" w:lineRule="auto"/>
        <w:rPr>
          <w:rFonts w:ascii="Roboto" w:hAnsi="Roboto"/>
        </w:rPr>
      </w:pPr>
      <w:r w:rsidRPr="001B04C6">
        <w:rPr>
          <w:rFonts w:ascii="Roboto" w:hAnsi="Roboto"/>
        </w:rPr>
        <w:t xml:space="preserve">California’s new statewide minimum wage and salary threshold for healthcare workers will take effect on October 16, 2024. </w:t>
      </w:r>
      <w:r w:rsidRPr="00A86199">
        <w:rPr>
          <w:rFonts w:ascii="Roboto" w:hAnsi="Roboto"/>
        </w:rPr>
        <w:t>Covering 20 different facility types, the health care worker minimum wage law implements different rates and scheduled rate increases depending on the facility type. Plus, covered health care employers must post a </w:t>
      </w:r>
      <w:hyperlink r:id="rId413" w:tgtFrame="_blank" w:history="1">
        <w:r w:rsidRPr="00A86199">
          <w:rPr>
            <w:rStyle w:val="Hyperlink"/>
            <w:rFonts w:ascii="Roboto" w:hAnsi="Roboto"/>
          </w:rPr>
          <w:t>supplemental minimum wage notice</w:t>
        </w:r>
      </w:hyperlink>
      <w:r w:rsidRPr="00A86199">
        <w:rPr>
          <w:rFonts w:ascii="Roboto" w:hAnsi="Roboto"/>
        </w:rPr>
        <w:t> in the workplace alongside the regular statewide minimum wage notice. Employers who are unsure whether their facilities are covered should consult with legal counsel.</w:t>
      </w:r>
    </w:p>
    <w:p w14:paraId="518A4128" w14:textId="77777777" w:rsidR="00CD70B8" w:rsidRPr="001B04C6" w:rsidRDefault="00CD70B8" w:rsidP="00CD70B8">
      <w:pPr>
        <w:spacing w:after="0" w:line="240" w:lineRule="auto"/>
        <w:rPr>
          <w:rFonts w:ascii="Roboto" w:hAnsi="Roboto"/>
        </w:rPr>
      </w:pPr>
      <w:r w:rsidRPr="001B04C6">
        <w:rPr>
          <w:rFonts w:ascii="Roboto" w:hAnsi="Roboto"/>
        </w:rPr>
        <w:t>The supplemental minimum wage order can be found </w:t>
      </w:r>
      <w:hyperlink r:id="rId414" w:tgtFrame="_blank" w:history="1">
        <w:r w:rsidRPr="001B04C6">
          <w:rPr>
            <w:rStyle w:val="Hyperlink"/>
            <w:rFonts w:ascii="Roboto" w:hAnsi="Roboto"/>
          </w:rPr>
          <w:t>here</w:t>
        </w:r>
      </w:hyperlink>
      <w:r w:rsidRPr="001B04C6">
        <w:rPr>
          <w:rFonts w:ascii="Roboto" w:hAnsi="Roboto"/>
        </w:rPr>
        <w:t>.</w:t>
      </w:r>
    </w:p>
    <w:p w14:paraId="3FF27200" w14:textId="77777777" w:rsidR="00CD70B8" w:rsidRPr="001B04C6" w:rsidRDefault="00CD70B8" w:rsidP="00CD70B8">
      <w:pPr>
        <w:spacing w:after="0" w:line="240" w:lineRule="auto"/>
        <w:rPr>
          <w:rFonts w:ascii="Roboto" w:hAnsi="Roboto"/>
        </w:rPr>
      </w:pPr>
      <w:r w:rsidRPr="001B04C6">
        <w:rPr>
          <w:rFonts w:ascii="Roboto" w:hAnsi="Roboto"/>
        </w:rPr>
        <w:t>More information, including which healthcare facilities are covered and the minimum wage schedule by type of facility, can be found in the state’s </w:t>
      </w:r>
      <w:hyperlink r:id="rId415" w:tgtFrame="_blank" w:history="1">
        <w:r w:rsidRPr="001B04C6">
          <w:rPr>
            <w:rStyle w:val="Hyperlink"/>
            <w:rFonts w:ascii="Roboto" w:hAnsi="Roboto"/>
          </w:rPr>
          <w:t>FAQs.</w:t>
        </w:r>
      </w:hyperlink>
    </w:p>
    <w:p w14:paraId="530C3501" w14:textId="77777777" w:rsidR="00CD70B8" w:rsidRDefault="00CD70B8" w:rsidP="00CD70B8">
      <w:pPr>
        <w:spacing w:after="0" w:line="240" w:lineRule="auto"/>
        <w:rPr>
          <w:rFonts w:ascii="Roboto" w:hAnsi="Roboto"/>
        </w:rPr>
      </w:pPr>
      <w:r w:rsidRPr="001B04C6">
        <w:rPr>
          <w:rFonts w:ascii="Roboto" w:hAnsi="Roboto"/>
        </w:rPr>
        <w:t>The </w:t>
      </w:r>
      <w:hyperlink r:id="rId416" w:tgtFrame="_blank" w:history="1">
        <w:r w:rsidRPr="001B04C6">
          <w:rPr>
            <w:rStyle w:val="Hyperlink"/>
            <w:rFonts w:ascii="Roboto" w:hAnsi="Roboto"/>
          </w:rPr>
          <w:t>Notification Pertaining To Health Care Minimum Wage Increases</w:t>
        </w:r>
      </w:hyperlink>
      <w:r w:rsidRPr="001B04C6">
        <w:rPr>
          <w:rFonts w:ascii="Roboto" w:hAnsi="Roboto"/>
        </w:rPr>
        <w:t> was released October 1, 2024.</w:t>
      </w:r>
    </w:p>
    <w:p w14:paraId="522F5FE2" w14:textId="77777777" w:rsidR="00CD70B8" w:rsidRDefault="00CD70B8" w:rsidP="00CD70B8">
      <w:pPr>
        <w:spacing w:after="0" w:line="240" w:lineRule="auto"/>
        <w:rPr>
          <w:rFonts w:ascii="Roboto" w:hAnsi="Roboto"/>
        </w:rPr>
      </w:pPr>
    </w:p>
    <w:p w14:paraId="2C407A23" w14:textId="1F203464" w:rsidR="00CD70B8" w:rsidRPr="00A86199" w:rsidRDefault="00CD70B8" w:rsidP="00CD70B8">
      <w:pPr>
        <w:spacing w:after="0" w:line="240" w:lineRule="auto"/>
        <w:jc w:val="center"/>
        <w:rPr>
          <w:rFonts w:ascii="Roboto" w:hAnsi="Roboto"/>
          <w:b/>
          <w:bCs/>
          <w:sz w:val="28"/>
          <w:szCs w:val="28"/>
        </w:rPr>
      </w:pPr>
      <w:r w:rsidRPr="00A86199">
        <w:rPr>
          <w:rFonts w:ascii="Roboto" w:hAnsi="Roboto"/>
          <w:b/>
          <w:bCs/>
          <w:sz w:val="28"/>
          <w:szCs w:val="28"/>
        </w:rPr>
        <w:t xml:space="preserve">Upcoming Local Minimum Wage Ordinance Increases – </w:t>
      </w:r>
      <w:r w:rsidRPr="00A86199">
        <w:rPr>
          <w:rFonts w:ascii="Roboto" w:hAnsi="Roboto"/>
          <w:b/>
          <w:bCs/>
          <w:color w:val="C00000"/>
          <w:sz w:val="28"/>
          <w:szCs w:val="28"/>
        </w:rPr>
        <w:t>Jan1, 2024</w:t>
      </w:r>
    </w:p>
    <w:p w14:paraId="409A489D" w14:textId="77777777" w:rsidR="00CD70B8" w:rsidRDefault="00CD70B8" w:rsidP="00CD70B8">
      <w:pPr>
        <w:spacing w:after="0" w:line="240" w:lineRule="auto"/>
        <w:rPr>
          <w:rFonts w:ascii="Roboto" w:hAnsi="Roboto"/>
        </w:rPr>
      </w:pPr>
      <w:r w:rsidRPr="00A86199">
        <w:rPr>
          <w:rFonts w:ascii="Roboto" w:hAnsi="Roboto"/>
        </w:rPr>
        <w:t xml:space="preserve">On January 1, the following jurisdictions are expected to increase their local minimum wage: </w:t>
      </w:r>
    </w:p>
    <w:p w14:paraId="79E075D7" w14:textId="77777777" w:rsidR="00CD70B8" w:rsidRPr="001B04C6" w:rsidRDefault="00CD70B8" w:rsidP="00CD70B8">
      <w:pPr>
        <w:spacing w:after="0" w:line="240" w:lineRule="auto"/>
        <w:rPr>
          <w:rFonts w:ascii="Roboto" w:hAnsi="Roboto"/>
        </w:rPr>
      </w:pPr>
      <w:r w:rsidRPr="00A86199">
        <w:rPr>
          <w:rFonts w:ascii="Roboto" w:hAnsi="Roboto"/>
        </w:rPr>
        <w:t>Belmont, Burlingame, Cupertino, Daly City, East Palo Alto, El Cerrito, Foster City, Half Moon Bay, Hayward, Los Altos, Menlo Park, Mountain View, Novato, Oakland, Palo Alto, Petaluma, Redwood City, Richmond, San Carlos, San Diego, San Jose, San Mateo, Santa Clara, Santa Rosa, Sonoma, South San Francisco, Sunnyvale and West Hollywood. Some localities have already announced their new 2025 local minimum wage; for instance, Mountain View’s will increase to $19.20/hour (up from $18.75/hour), Santa Clara’s will increase to $18.20/hour (up from $17.75/hour) and West Hollywood’s will increase to $19.65/hour (up from $19.08/hour).</w:t>
      </w:r>
    </w:p>
    <w:p w14:paraId="3315ABE6" w14:textId="77777777" w:rsidR="00CD70B8" w:rsidRPr="001B04C6" w:rsidRDefault="00CD70B8" w:rsidP="00CD70B8">
      <w:pPr>
        <w:pStyle w:val="Heading2"/>
        <w:spacing w:before="0" w:line="240" w:lineRule="auto"/>
        <w:jc w:val="center"/>
        <w:rPr>
          <w:rFonts w:ascii="Roboto" w:eastAsiaTheme="minorHAnsi" w:hAnsi="Roboto" w:cstheme="minorBidi"/>
          <w:b/>
          <w:bCs/>
          <w:color w:val="C00000"/>
          <w:sz w:val="22"/>
          <w:szCs w:val="22"/>
          <w:shd w:val="clear" w:color="auto" w:fill="FFFFFF"/>
          <w:lang w:val="en"/>
        </w:rPr>
      </w:pPr>
    </w:p>
    <w:p w14:paraId="61705485" w14:textId="7F66A04A" w:rsidR="00CD70B8" w:rsidRPr="00301280" w:rsidRDefault="00CD70B8" w:rsidP="00CD70B8">
      <w:pPr>
        <w:pStyle w:val="Heading2"/>
        <w:spacing w:before="0" w:line="240" w:lineRule="auto"/>
        <w:jc w:val="center"/>
        <w:rPr>
          <w:rFonts w:ascii="Roboto" w:eastAsiaTheme="minorHAnsi" w:hAnsi="Roboto" w:cstheme="minorBidi"/>
          <w:b/>
          <w:bCs/>
          <w:color w:val="auto"/>
          <w:sz w:val="28"/>
          <w:szCs w:val="28"/>
          <w:shd w:val="clear" w:color="auto" w:fill="FFFFFF"/>
          <w:lang w:val="en"/>
        </w:rPr>
      </w:pPr>
      <w:r w:rsidRPr="00301280">
        <w:rPr>
          <w:rFonts w:ascii="Roboto" w:eastAsiaTheme="minorHAnsi" w:hAnsi="Roboto" w:cstheme="minorBidi"/>
          <w:b/>
          <w:bCs/>
          <w:color w:val="auto"/>
          <w:sz w:val="28"/>
          <w:szCs w:val="28"/>
          <w:shd w:val="clear" w:color="auto" w:fill="FFFFFF"/>
          <w:lang w:val="en"/>
        </w:rPr>
        <w:t xml:space="preserve">State Expands Discrimination Protections – </w:t>
      </w:r>
      <w:r w:rsidRPr="00301280">
        <w:rPr>
          <w:rFonts w:ascii="Roboto" w:eastAsiaTheme="minorHAnsi" w:hAnsi="Roboto" w:cstheme="minorBidi"/>
          <w:b/>
          <w:bCs/>
          <w:color w:val="C00000"/>
          <w:sz w:val="28"/>
          <w:szCs w:val="28"/>
          <w:shd w:val="clear" w:color="auto" w:fill="FFFFFF"/>
          <w:lang w:val="en"/>
        </w:rPr>
        <w:t>Jan 1, 2025</w:t>
      </w:r>
    </w:p>
    <w:p w14:paraId="2D675479" w14:textId="77777777" w:rsidR="00CD70B8" w:rsidRDefault="00CD70B8" w:rsidP="00CD70B8">
      <w:pPr>
        <w:spacing w:after="0" w:line="240" w:lineRule="auto"/>
        <w:rPr>
          <w:rFonts w:ascii="Roboto" w:hAnsi="Roboto"/>
        </w:rPr>
      </w:pPr>
      <w:r w:rsidRPr="00A940B9">
        <w:rPr>
          <w:rFonts w:ascii="Roboto" w:hAnsi="Roboto"/>
        </w:rPr>
        <w:t>FEHA</w:t>
      </w:r>
      <w:r>
        <w:rPr>
          <w:rFonts w:ascii="Roboto" w:hAnsi="Roboto"/>
        </w:rPr>
        <w:t xml:space="preserve"> </w:t>
      </w:r>
      <w:r w:rsidRPr="00A940B9">
        <w:rPr>
          <w:rFonts w:ascii="Roboto" w:hAnsi="Roboto"/>
        </w:rPr>
        <w:t>prohibit</w:t>
      </w:r>
      <w:r>
        <w:rPr>
          <w:rFonts w:ascii="Roboto" w:hAnsi="Roboto"/>
        </w:rPr>
        <w:t>s</w:t>
      </w:r>
      <w:r w:rsidRPr="00A940B9">
        <w:rPr>
          <w:rFonts w:ascii="Roboto" w:hAnsi="Roboto"/>
        </w:rPr>
        <w:t xml:space="preserve"> employers with </w:t>
      </w:r>
      <w:r>
        <w:rPr>
          <w:rFonts w:ascii="Roboto" w:hAnsi="Roboto"/>
          <w:b/>
          <w:bCs/>
        </w:rPr>
        <w:t>5</w:t>
      </w:r>
      <w:r w:rsidRPr="00A940B9">
        <w:rPr>
          <w:rFonts w:ascii="Roboto" w:hAnsi="Roboto"/>
          <w:b/>
          <w:bCs/>
        </w:rPr>
        <w:t xml:space="preserve"> or more employees </w:t>
      </w:r>
      <w:r w:rsidRPr="00A940B9">
        <w:rPr>
          <w:rFonts w:ascii="Roboto" w:hAnsi="Roboto"/>
        </w:rPr>
        <w:t>from discriminating against employees based on their protected characteristics (e.g., race, sex, disability, religion and age)</w:t>
      </w:r>
      <w:r>
        <w:rPr>
          <w:rFonts w:ascii="Roboto" w:hAnsi="Roboto"/>
        </w:rPr>
        <w:t>.</w:t>
      </w:r>
    </w:p>
    <w:p w14:paraId="70207DD8" w14:textId="77777777" w:rsidR="00CD70B8" w:rsidRPr="00C05277" w:rsidRDefault="00CD70B8" w:rsidP="00CD70B8">
      <w:pPr>
        <w:spacing w:after="0" w:line="240" w:lineRule="auto"/>
        <w:rPr>
          <w:rFonts w:ascii="Roboto" w:hAnsi="Roboto"/>
          <w:sz w:val="12"/>
          <w:szCs w:val="12"/>
        </w:rPr>
      </w:pPr>
    </w:p>
    <w:p w14:paraId="2988CA25" w14:textId="77777777" w:rsidR="00CD70B8" w:rsidRPr="00A940B9" w:rsidRDefault="00CD70B8" w:rsidP="00CD70B8">
      <w:pPr>
        <w:spacing w:after="0" w:line="240" w:lineRule="auto"/>
        <w:rPr>
          <w:rFonts w:ascii="Roboto" w:hAnsi="Roboto"/>
        </w:rPr>
      </w:pPr>
      <w:r w:rsidRPr="00A940B9">
        <w:rPr>
          <w:rFonts w:ascii="Roboto" w:hAnsi="Roboto"/>
        </w:rPr>
        <w:t xml:space="preserve">California amended the FEHA </w:t>
      </w:r>
      <w:r>
        <w:rPr>
          <w:rFonts w:ascii="Roboto" w:hAnsi="Roboto"/>
        </w:rPr>
        <w:t>(</w:t>
      </w:r>
      <w:hyperlink r:id="rId417" w:tgtFrame="_blank" w:history="1">
        <w:r w:rsidRPr="001B04C6">
          <w:rPr>
            <w:rStyle w:val="Hyperlink"/>
            <w:rFonts w:ascii="Roboto" w:hAnsi="Roboto"/>
          </w:rPr>
          <w:t>CA S 1137</w:t>
        </w:r>
      </w:hyperlink>
      <w:r>
        <w:rPr>
          <w:rFonts w:ascii="Roboto" w:hAnsi="Roboto"/>
        </w:rPr>
        <w:t xml:space="preserve">) </w:t>
      </w:r>
      <w:r w:rsidRPr="00A940B9">
        <w:rPr>
          <w:rFonts w:ascii="Roboto" w:hAnsi="Roboto"/>
        </w:rPr>
        <w:t>to:</w:t>
      </w:r>
    </w:p>
    <w:p w14:paraId="7FBFBEE3" w14:textId="77777777" w:rsidR="00CD70B8" w:rsidRPr="00A940B9" w:rsidRDefault="00CD70B8" w:rsidP="00CD70B8">
      <w:pPr>
        <w:pStyle w:val="Bullet"/>
        <w:spacing w:line="240" w:lineRule="auto"/>
        <w:ind w:left="576" w:hanging="288"/>
        <w:rPr>
          <w:rFonts w:ascii="Roboto" w:hAnsi="Roboto"/>
          <w:szCs w:val="22"/>
        </w:rPr>
      </w:pPr>
      <w:hyperlink r:id="rId418" w:history="1">
        <w:r w:rsidRPr="00A940B9">
          <w:rPr>
            <w:rStyle w:val="Hyperlink"/>
            <w:rFonts w:ascii="Roboto" w:hAnsi="Roboto"/>
            <w:szCs w:val="22"/>
          </w:rPr>
          <w:t>Broaden</w:t>
        </w:r>
      </w:hyperlink>
      <w:r w:rsidRPr="00A940B9">
        <w:rPr>
          <w:rFonts w:ascii="Roboto" w:hAnsi="Roboto"/>
          <w:szCs w:val="22"/>
        </w:rPr>
        <w:t xml:space="preserve"> </w:t>
      </w:r>
      <w:r w:rsidRPr="00A940B9">
        <w:rPr>
          <w:rFonts w:ascii="Roboto" w:hAnsi="Roboto"/>
          <w:color w:val="auto"/>
          <w:szCs w:val="22"/>
        </w:rPr>
        <w:t>the definition of “</w:t>
      </w:r>
      <w:r w:rsidRPr="00A940B9">
        <w:rPr>
          <w:rFonts w:ascii="Roboto" w:hAnsi="Roboto"/>
          <w:b/>
          <w:bCs/>
          <w:color w:val="auto"/>
          <w:szCs w:val="22"/>
        </w:rPr>
        <w:t>race</w:t>
      </w:r>
      <w:r w:rsidRPr="00A940B9">
        <w:rPr>
          <w:rFonts w:ascii="Roboto" w:hAnsi="Roboto"/>
          <w:color w:val="auto"/>
          <w:szCs w:val="22"/>
        </w:rPr>
        <w:t>” to include traits associated with race, including hair texture and protective hairstyles, including braids, locs and twists</w:t>
      </w:r>
      <w:r>
        <w:rPr>
          <w:rFonts w:ascii="Roboto" w:hAnsi="Roboto"/>
          <w:color w:val="auto"/>
          <w:szCs w:val="22"/>
        </w:rPr>
        <w:t xml:space="preserve"> </w:t>
      </w:r>
    </w:p>
    <w:p w14:paraId="7A0AF54F" w14:textId="77777777" w:rsidR="00CD70B8" w:rsidRDefault="00CD70B8" w:rsidP="00CD70B8">
      <w:pPr>
        <w:pStyle w:val="Bullet"/>
        <w:spacing w:line="240" w:lineRule="auto"/>
        <w:ind w:left="576" w:hanging="288"/>
        <w:rPr>
          <w:rFonts w:ascii="Roboto" w:hAnsi="Roboto"/>
          <w:color w:val="auto"/>
          <w:szCs w:val="22"/>
        </w:rPr>
      </w:pPr>
      <w:hyperlink r:id="rId419" w:history="1">
        <w:r w:rsidRPr="00A940B9">
          <w:rPr>
            <w:rStyle w:val="Hyperlink"/>
            <w:rFonts w:ascii="Roboto" w:hAnsi="Roboto"/>
            <w:szCs w:val="22"/>
          </w:rPr>
          <w:t>Protect</w:t>
        </w:r>
      </w:hyperlink>
      <w:r w:rsidRPr="00A940B9">
        <w:rPr>
          <w:rFonts w:ascii="Roboto" w:hAnsi="Roboto"/>
          <w:szCs w:val="22"/>
        </w:rPr>
        <w:t xml:space="preserve"> </w:t>
      </w:r>
      <w:r w:rsidRPr="00A940B9">
        <w:rPr>
          <w:rFonts w:ascii="Roboto" w:hAnsi="Roboto"/>
          <w:color w:val="auto"/>
          <w:szCs w:val="22"/>
        </w:rPr>
        <w:t xml:space="preserve">employees from discrimination on the basis of their actual or perceived </w:t>
      </w:r>
      <w:r w:rsidRPr="00A940B9">
        <w:rPr>
          <w:rFonts w:ascii="Roboto" w:hAnsi="Roboto"/>
          <w:b/>
          <w:bCs/>
          <w:color w:val="auto"/>
          <w:szCs w:val="22"/>
        </w:rPr>
        <w:t xml:space="preserve">combination of protected traits </w:t>
      </w:r>
      <w:r w:rsidRPr="00A940B9">
        <w:rPr>
          <w:rFonts w:ascii="Roboto" w:hAnsi="Roboto"/>
          <w:color w:val="auto"/>
          <w:szCs w:val="22"/>
        </w:rPr>
        <w:t>(i.e., intersectionality).</w:t>
      </w:r>
    </w:p>
    <w:p w14:paraId="1171D8CE" w14:textId="77777777" w:rsidR="00CD70B8" w:rsidRDefault="00CD70B8" w:rsidP="00CD70B8">
      <w:pPr>
        <w:pStyle w:val="Bullet"/>
        <w:numPr>
          <w:ilvl w:val="0"/>
          <w:numId w:val="0"/>
        </w:numPr>
        <w:spacing w:line="240" w:lineRule="auto"/>
        <w:rPr>
          <w:rFonts w:ascii="Roboto" w:hAnsi="Roboto"/>
          <w:color w:val="auto"/>
          <w:szCs w:val="22"/>
        </w:rPr>
      </w:pPr>
    </w:p>
    <w:p w14:paraId="5797091D" w14:textId="77777777" w:rsidR="00CD70B8" w:rsidRDefault="00CD70B8" w:rsidP="00CD70B8">
      <w:pPr>
        <w:pStyle w:val="Bullet"/>
        <w:numPr>
          <w:ilvl w:val="0"/>
          <w:numId w:val="0"/>
        </w:numPr>
        <w:spacing w:line="240" w:lineRule="auto"/>
        <w:rPr>
          <w:rFonts w:ascii="Roboto" w:hAnsi="Roboto"/>
          <w:color w:val="auto"/>
          <w:szCs w:val="22"/>
        </w:rPr>
      </w:pPr>
      <w:r w:rsidRPr="00C05277">
        <w:rPr>
          <w:rFonts w:ascii="Roboto" w:hAnsi="Roboto"/>
          <w:b/>
          <w:bCs/>
          <w:color w:val="auto"/>
          <w:szCs w:val="22"/>
        </w:rPr>
        <w:t>AB 1815</w:t>
      </w:r>
      <w:r>
        <w:rPr>
          <w:rFonts w:ascii="Roboto" w:hAnsi="Roboto"/>
          <w:color w:val="auto"/>
          <w:szCs w:val="22"/>
        </w:rPr>
        <w:t xml:space="preserve"> – This revision to Crown Act </w:t>
      </w:r>
      <w:r w:rsidRPr="00C05277">
        <w:rPr>
          <w:rFonts w:ascii="Roboto" w:hAnsi="Roboto"/>
          <w:color w:val="auto"/>
          <w:szCs w:val="22"/>
        </w:rPr>
        <w:t xml:space="preserve">amends the definition of “race” in the anti-discrimination provisions of the California Government Code as well as the definition of “protective hairstyles.” </w:t>
      </w:r>
    </w:p>
    <w:p w14:paraId="584572CD" w14:textId="77777777" w:rsidR="00CD70B8" w:rsidRDefault="00CD70B8" w:rsidP="00CD70B8">
      <w:pPr>
        <w:pStyle w:val="Bullet"/>
        <w:numPr>
          <w:ilvl w:val="0"/>
          <w:numId w:val="0"/>
        </w:numPr>
        <w:spacing w:line="240" w:lineRule="auto"/>
        <w:rPr>
          <w:rFonts w:ascii="Roboto" w:hAnsi="Roboto"/>
          <w:color w:val="auto"/>
          <w:szCs w:val="22"/>
        </w:rPr>
      </w:pPr>
      <w:r w:rsidRPr="00C05277">
        <w:rPr>
          <w:rFonts w:ascii="Roboto" w:hAnsi="Roboto"/>
          <w:color w:val="auto"/>
          <w:szCs w:val="22"/>
        </w:rPr>
        <w:t xml:space="preserve">Under the amendment, race is defined as “inclusive of traits associated with race, including but not limited to hair texture and protective hairstyles.” “Protective hairstyles” is revised to “include but are not limited to such hairstyles as braids, locs, and twists.” </w:t>
      </w:r>
    </w:p>
    <w:p w14:paraId="7B52176F" w14:textId="77777777" w:rsidR="00CD70B8" w:rsidRPr="00A940B9" w:rsidRDefault="00CD70B8" w:rsidP="00CD70B8">
      <w:pPr>
        <w:pStyle w:val="Bullet"/>
        <w:numPr>
          <w:ilvl w:val="0"/>
          <w:numId w:val="0"/>
        </w:numPr>
        <w:spacing w:line="240" w:lineRule="auto"/>
        <w:rPr>
          <w:rFonts w:ascii="Roboto" w:hAnsi="Roboto"/>
          <w:color w:val="auto"/>
          <w:szCs w:val="22"/>
        </w:rPr>
      </w:pPr>
      <w:r w:rsidRPr="00C05277">
        <w:rPr>
          <w:rFonts w:ascii="Roboto" w:hAnsi="Roboto"/>
          <w:b/>
          <w:bCs/>
          <w:color w:val="auto"/>
          <w:szCs w:val="22"/>
          <w:highlight w:val="lightGray"/>
        </w:rPr>
        <w:lastRenderedPageBreak/>
        <w:t>Employer Takeaway:</w:t>
      </w:r>
      <w:r>
        <w:rPr>
          <w:rFonts w:ascii="Roboto" w:hAnsi="Roboto"/>
          <w:color w:val="auto"/>
          <w:szCs w:val="22"/>
        </w:rPr>
        <w:t xml:space="preserve"> </w:t>
      </w:r>
      <w:r w:rsidRPr="00C05277">
        <w:rPr>
          <w:rFonts w:ascii="Roboto" w:hAnsi="Roboto"/>
          <w:color w:val="auto"/>
          <w:szCs w:val="22"/>
        </w:rPr>
        <w:t>The word “historically” was removed from the definition of protective hairstyles because it was found to be vague and confusing.</w:t>
      </w:r>
      <w:r>
        <w:rPr>
          <w:rFonts w:ascii="Roboto" w:hAnsi="Roboto"/>
          <w:color w:val="auto"/>
          <w:szCs w:val="22"/>
        </w:rPr>
        <w:t xml:space="preserve"> Employer utilizing this term in their Handbook should remove the term.</w:t>
      </w:r>
    </w:p>
    <w:p w14:paraId="1759EBEC" w14:textId="77777777" w:rsidR="00CD70B8" w:rsidRPr="00C05277" w:rsidRDefault="00CD70B8" w:rsidP="00CD70B8">
      <w:pPr>
        <w:spacing w:after="0" w:line="240" w:lineRule="auto"/>
        <w:rPr>
          <w:rFonts w:ascii="Roboto" w:hAnsi="Roboto"/>
          <w:b/>
          <w:bCs/>
          <w:i/>
          <w:iCs/>
          <w:sz w:val="12"/>
          <w:szCs w:val="12"/>
        </w:rPr>
      </w:pPr>
    </w:p>
    <w:p w14:paraId="6FBC741B" w14:textId="77777777" w:rsidR="00CD70B8" w:rsidRPr="00A940B9" w:rsidRDefault="00CD70B8" w:rsidP="00CD70B8">
      <w:pPr>
        <w:spacing w:after="0" w:line="240" w:lineRule="auto"/>
        <w:rPr>
          <w:rFonts w:ascii="Roboto" w:hAnsi="Roboto"/>
          <w:b/>
          <w:bCs/>
          <w:i/>
          <w:iCs/>
        </w:rPr>
      </w:pPr>
      <w:r w:rsidRPr="00A940B9">
        <w:rPr>
          <w:rFonts w:ascii="Roboto" w:hAnsi="Roboto"/>
          <w:b/>
          <w:bCs/>
          <w:i/>
          <w:iCs/>
        </w:rPr>
        <w:t>Driver’s License Requirements</w:t>
      </w:r>
      <w:r>
        <w:rPr>
          <w:rFonts w:ascii="Roboto" w:hAnsi="Roboto"/>
          <w:b/>
          <w:bCs/>
          <w:i/>
          <w:iCs/>
        </w:rPr>
        <w:t xml:space="preserve"> </w:t>
      </w:r>
      <w:r w:rsidRPr="001B04C6">
        <w:rPr>
          <w:rFonts w:ascii="Roboto" w:hAnsi="Roboto"/>
          <w:i/>
          <w:iCs/>
        </w:rPr>
        <w:t>(</w:t>
      </w:r>
      <w:hyperlink r:id="rId420" w:tgtFrame="_blank" w:history="1">
        <w:r w:rsidRPr="001B04C6">
          <w:rPr>
            <w:rStyle w:val="Hyperlink"/>
            <w:rFonts w:ascii="Roboto" w:hAnsi="Roboto"/>
          </w:rPr>
          <w:t>CA S 1100</w:t>
        </w:r>
      </w:hyperlink>
      <w:r w:rsidRPr="001B04C6">
        <w:rPr>
          <w:rFonts w:ascii="Roboto" w:hAnsi="Roboto"/>
        </w:rPr>
        <w:t>)</w:t>
      </w:r>
    </w:p>
    <w:p w14:paraId="2BBF1291" w14:textId="77777777" w:rsidR="00CD70B8" w:rsidRPr="00A940B9" w:rsidRDefault="00CD70B8" w:rsidP="00CD70B8">
      <w:pPr>
        <w:spacing w:after="0" w:line="240" w:lineRule="auto"/>
        <w:rPr>
          <w:rFonts w:ascii="Roboto" w:hAnsi="Roboto"/>
        </w:rPr>
      </w:pPr>
      <w:r w:rsidRPr="00A940B9">
        <w:rPr>
          <w:rFonts w:ascii="Roboto" w:hAnsi="Roboto"/>
        </w:rPr>
        <w:t xml:space="preserve">California further </w:t>
      </w:r>
      <w:hyperlink r:id="rId421" w:history="1">
        <w:r w:rsidRPr="00A940B9">
          <w:rPr>
            <w:rStyle w:val="Hyperlink"/>
            <w:rFonts w:ascii="Roboto" w:hAnsi="Roboto"/>
          </w:rPr>
          <w:t>amended</w:t>
        </w:r>
      </w:hyperlink>
      <w:r w:rsidRPr="00A940B9">
        <w:rPr>
          <w:rFonts w:ascii="Roboto" w:hAnsi="Roboto"/>
        </w:rPr>
        <w:t xml:space="preserve"> the FEHA to prohibit employers with </w:t>
      </w:r>
      <w:r>
        <w:rPr>
          <w:rFonts w:ascii="Roboto" w:hAnsi="Roboto"/>
          <w:b/>
          <w:bCs/>
        </w:rPr>
        <w:t>5</w:t>
      </w:r>
      <w:r w:rsidRPr="00A940B9">
        <w:rPr>
          <w:rFonts w:ascii="Roboto" w:hAnsi="Roboto"/>
          <w:b/>
          <w:bCs/>
        </w:rPr>
        <w:t xml:space="preserve"> or more employees </w:t>
      </w:r>
      <w:r w:rsidRPr="00A940B9">
        <w:rPr>
          <w:rFonts w:ascii="Roboto" w:hAnsi="Roboto"/>
        </w:rPr>
        <w:t xml:space="preserve">from requiring job candidates to have a </w:t>
      </w:r>
      <w:r w:rsidRPr="00A940B9">
        <w:rPr>
          <w:rFonts w:ascii="Roboto" w:hAnsi="Roboto"/>
          <w:b/>
          <w:bCs/>
        </w:rPr>
        <w:t>driver’s license</w:t>
      </w:r>
      <w:r w:rsidRPr="00A940B9">
        <w:rPr>
          <w:rFonts w:ascii="Roboto" w:hAnsi="Roboto"/>
        </w:rPr>
        <w:t xml:space="preserve"> in a job advertisement, posting, application or other materials unless it is reasonably believed: </w:t>
      </w:r>
    </w:p>
    <w:p w14:paraId="5C3807BC" w14:textId="77777777" w:rsidR="00CD70B8" w:rsidRPr="00A940B9" w:rsidRDefault="00CD70B8" w:rsidP="00CD70B8">
      <w:pPr>
        <w:pStyle w:val="Bullet"/>
        <w:spacing w:line="240" w:lineRule="auto"/>
        <w:ind w:left="576" w:hanging="288"/>
        <w:rPr>
          <w:rFonts w:ascii="Roboto" w:hAnsi="Roboto"/>
          <w:color w:val="auto"/>
          <w:szCs w:val="22"/>
        </w:rPr>
      </w:pPr>
      <w:r w:rsidRPr="00A940B9">
        <w:rPr>
          <w:rFonts w:ascii="Roboto" w:hAnsi="Roboto"/>
          <w:color w:val="auto"/>
          <w:szCs w:val="22"/>
        </w:rPr>
        <w:t>Driving will be a job function for the position; and</w:t>
      </w:r>
    </w:p>
    <w:p w14:paraId="6C8DA6F0" w14:textId="77777777" w:rsidR="00CD70B8" w:rsidRDefault="00CD70B8" w:rsidP="00CD70B8">
      <w:pPr>
        <w:pStyle w:val="Bullet"/>
        <w:spacing w:line="240" w:lineRule="auto"/>
        <w:ind w:left="576" w:hanging="288"/>
        <w:rPr>
          <w:rFonts w:ascii="Roboto" w:hAnsi="Roboto"/>
          <w:color w:val="auto"/>
          <w:szCs w:val="22"/>
        </w:rPr>
      </w:pPr>
      <w:r w:rsidRPr="00A940B9">
        <w:rPr>
          <w:rFonts w:ascii="Roboto" w:hAnsi="Roboto"/>
          <w:color w:val="auto"/>
          <w:szCs w:val="22"/>
        </w:rPr>
        <w:t xml:space="preserve">Satisfying this function using an alternative form of transportation (e.g., rideshare, taxi, carpooling, bicycling, carpooling or walking) would not be comparably efficient or cost-effective for the employer. </w:t>
      </w:r>
    </w:p>
    <w:p w14:paraId="114A37C2" w14:textId="77777777" w:rsidR="00CD70B8" w:rsidRPr="00A940B9" w:rsidRDefault="00CD70B8" w:rsidP="00CD70B8">
      <w:pPr>
        <w:pStyle w:val="Bullet"/>
        <w:numPr>
          <w:ilvl w:val="0"/>
          <w:numId w:val="0"/>
        </w:numPr>
        <w:spacing w:line="240" w:lineRule="auto"/>
        <w:rPr>
          <w:rFonts w:ascii="Roboto" w:hAnsi="Roboto"/>
          <w:color w:val="auto"/>
          <w:szCs w:val="22"/>
        </w:rPr>
      </w:pPr>
      <w:r>
        <w:rPr>
          <w:rFonts w:ascii="Roboto" w:hAnsi="Roboto"/>
          <w:color w:val="auto"/>
          <w:szCs w:val="22"/>
        </w:rPr>
        <w:t>Employers should r</w:t>
      </w:r>
      <w:r w:rsidRPr="008760B4">
        <w:rPr>
          <w:rFonts w:ascii="Roboto" w:hAnsi="Roboto"/>
          <w:color w:val="auto"/>
          <w:szCs w:val="22"/>
        </w:rPr>
        <w:t>emove any driver’s license requirement from your job ads or applications, unless the exception applies.</w:t>
      </w:r>
    </w:p>
    <w:p w14:paraId="6749B69C" w14:textId="77777777" w:rsidR="00CD70B8" w:rsidRPr="00AD171B" w:rsidRDefault="00CD70B8" w:rsidP="00CD70B8">
      <w:pPr>
        <w:spacing w:after="0" w:line="240" w:lineRule="auto"/>
        <w:rPr>
          <w:rFonts w:ascii="Roboto" w:hAnsi="Roboto"/>
          <w:b/>
          <w:bCs/>
          <w:i/>
          <w:iCs/>
          <w:sz w:val="16"/>
          <w:szCs w:val="16"/>
        </w:rPr>
      </w:pPr>
    </w:p>
    <w:p w14:paraId="11EF742A" w14:textId="77777777" w:rsidR="00CD70B8" w:rsidRPr="00A940B9" w:rsidRDefault="00CD70B8" w:rsidP="00CD70B8">
      <w:pPr>
        <w:spacing w:after="0" w:line="240" w:lineRule="auto"/>
        <w:rPr>
          <w:rFonts w:ascii="Roboto" w:hAnsi="Roboto"/>
          <w:b/>
          <w:bCs/>
          <w:i/>
          <w:iCs/>
        </w:rPr>
      </w:pPr>
      <w:r w:rsidRPr="00A940B9">
        <w:rPr>
          <w:rFonts w:ascii="Roboto" w:hAnsi="Roboto"/>
          <w:b/>
          <w:bCs/>
          <w:i/>
          <w:iCs/>
        </w:rPr>
        <w:t>Enforcement of Local Laws</w:t>
      </w:r>
    </w:p>
    <w:p w14:paraId="2A481B8B" w14:textId="77777777" w:rsidR="00CD70B8" w:rsidRPr="00A940B9" w:rsidRDefault="00CD70B8" w:rsidP="00CD70B8">
      <w:pPr>
        <w:spacing w:after="0" w:line="240" w:lineRule="auto"/>
        <w:rPr>
          <w:rFonts w:ascii="Roboto" w:hAnsi="Roboto"/>
        </w:rPr>
      </w:pPr>
      <w:r w:rsidRPr="00A940B9">
        <w:rPr>
          <w:rFonts w:ascii="Roboto" w:hAnsi="Roboto"/>
        </w:rPr>
        <w:t xml:space="preserve">Under an </w:t>
      </w:r>
      <w:hyperlink r:id="rId422" w:history="1">
        <w:r w:rsidRPr="00A940B9">
          <w:rPr>
            <w:rStyle w:val="Hyperlink"/>
            <w:rFonts w:ascii="Roboto" w:hAnsi="Roboto"/>
          </w:rPr>
          <w:t>amendment</w:t>
        </w:r>
      </w:hyperlink>
      <w:r w:rsidRPr="00A940B9">
        <w:rPr>
          <w:rFonts w:ascii="Roboto" w:hAnsi="Roboto"/>
        </w:rPr>
        <w:t xml:space="preserve"> to the FEHA, the act will </w:t>
      </w:r>
      <w:r w:rsidRPr="00A940B9">
        <w:rPr>
          <w:rFonts w:ascii="Roboto" w:hAnsi="Roboto"/>
          <w:b/>
          <w:bCs/>
        </w:rPr>
        <w:t xml:space="preserve">not </w:t>
      </w:r>
      <w:r w:rsidRPr="00A940B9">
        <w:rPr>
          <w:rFonts w:ascii="Roboto" w:hAnsi="Roboto"/>
        </w:rPr>
        <w:t>prohibit any city, county or other political subdivision of California from enforcing local laws prohibiting employment discrimination if local enforcement:</w:t>
      </w:r>
    </w:p>
    <w:p w14:paraId="2B556463" w14:textId="77777777" w:rsidR="00CD70B8" w:rsidRPr="00A940B9" w:rsidRDefault="00CD70B8" w:rsidP="00CD70B8">
      <w:pPr>
        <w:pStyle w:val="Bullet"/>
        <w:spacing w:line="240" w:lineRule="auto"/>
        <w:ind w:left="576" w:hanging="288"/>
        <w:rPr>
          <w:rFonts w:ascii="Roboto" w:hAnsi="Roboto"/>
          <w:color w:val="auto"/>
          <w:szCs w:val="22"/>
        </w:rPr>
      </w:pPr>
      <w:r w:rsidRPr="00A940B9">
        <w:rPr>
          <w:rFonts w:ascii="Roboto" w:hAnsi="Roboto"/>
          <w:color w:val="auto"/>
          <w:szCs w:val="22"/>
        </w:rPr>
        <w:t>Concerns an employment complaint filed with the California Civil Rights Department (CCRD);</w:t>
      </w:r>
    </w:p>
    <w:p w14:paraId="05F8E8FC" w14:textId="77777777" w:rsidR="00CD70B8" w:rsidRPr="00A940B9" w:rsidRDefault="00CD70B8" w:rsidP="00CD70B8">
      <w:pPr>
        <w:pStyle w:val="Bullet"/>
        <w:spacing w:line="240" w:lineRule="auto"/>
        <w:ind w:left="576" w:hanging="288"/>
        <w:rPr>
          <w:rFonts w:ascii="Roboto" w:hAnsi="Roboto"/>
          <w:color w:val="auto"/>
          <w:szCs w:val="22"/>
        </w:rPr>
      </w:pPr>
      <w:r w:rsidRPr="00A940B9">
        <w:rPr>
          <w:rFonts w:ascii="Roboto" w:hAnsi="Roboto"/>
          <w:color w:val="auto"/>
          <w:szCs w:val="22"/>
        </w:rPr>
        <w:t>Takes place after the CCRD issued a right-to-sue notice;</w:t>
      </w:r>
    </w:p>
    <w:p w14:paraId="390EB5CF" w14:textId="77777777" w:rsidR="00CD70B8" w:rsidRPr="00A940B9" w:rsidRDefault="00CD70B8" w:rsidP="00CD70B8">
      <w:pPr>
        <w:pStyle w:val="Bullet"/>
        <w:spacing w:line="240" w:lineRule="auto"/>
        <w:ind w:left="576" w:hanging="288"/>
        <w:rPr>
          <w:rFonts w:ascii="Roboto" w:hAnsi="Roboto"/>
          <w:color w:val="auto"/>
          <w:szCs w:val="22"/>
        </w:rPr>
      </w:pPr>
      <w:r w:rsidRPr="00A940B9">
        <w:rPr>
          <w:rFonts w:ascii="Roboto" w:hAnsi="Roboto"/>
          <w:color w:val="auto"/>
          <w:szCs w:val="22"/>
        </w:rPr>
        <w:t>Begins before the expiration of the time to file a civil action; and</w:t>
      </w:r>
    </w:p>
    <w:p w14:paraId="04618AC3" w14:textId="77777777" w:rsidR="00CD70B8" w:rsidRDefault="00CD70B8" w:rsidP="00CD70B8">
      <w:pPr>
        <w:pStyle w:val="Bullet"/>
        <w:spacing w:line="240" w:lineRule="auto"/>
        <w:ind w:left="576" w:hanging="288"/>
        <w:rPr>
          <w:rFonts w:ascii="Roboto" w:hAnsi="Roboto"/>
          <w:color w:val="auto"/>
          <w:szCs w:val="22"/>
        </w:rPr>
      </w:pPr>
      <w:r w:rsidRPr="00A940B9">
        <w:rPr>
          <w:rFonts w:ascii="Roboto" w:hAnsi="Roboto"/>
          <w:color w:val="auto"/>
          <w:szCs w:val="22"/>
        </w:rPr>
        <w:t xml:space="preserve">Is pursuant to a local law that is at least as protective as the FEHA. </w:t>
      </w:r>
    </w:p>
    <w:p w14:paraId="2D151609" w14:textId="77777777" w:rsidR="00CD70B8" w:rsidRDefault="00CD70B8" w:rsidP="00CD70B8">
      <w:pPr>
        <w:pStyle w:val="Bullet"/>
        <w:numPr>
          <w:ilvl w:val="0"/>
          <w:numId w:val="0"/>
        </w:numPr>
        <w:spacing w:line="240" w:lineRule="auto"/>
        <w:ind w:left="576"/>
        <w:rPr>
          <w:rFonts w:ascii="Roboto" w:hAnsi="Roboto"/>
          <w:color w:val="auto"/>
          <w:szCs w:val="22"/>
        </w:rPr>
      </w:pPr>
    </w:p>
    <w:p w14:paraId="1CFB1DC8" w14:textId="1926C52A" w:rsidR="00CD70B8" w:rsidRPr="00301280" w:rsidRDefault="00CD70B8" w:rsidP="00CD70B8">
      <w:pPr>
        <w:pStyle w:val="Heading2"/>
        <w:spacing w:before="0" w:line="240" w:lineRule="auto"/>
        <w:jc w:val="center"/>
        <w:rPr>
          <w:rFonts w:ascii="Roboto" w:eastAsiaTheme="minorHAnsi" w:hAnsi="Roboto" w:cstheme="minorBidi"/>
          <w:b/>
          <w:bCs/>
          <w:color w:val="auto"/>
          <w:sz w:val="28"/>
          <w:szCs w:val="28"/>
          <w:shd w:val="clear" w:color="auto" w:fill="FFFFFF"/>
        </w:rPr>
      </w:pPr>
      <w:r w:rsidRPr="00301280">
        <w:rPr>
          <w:rFonts w:ascii="Roboto" w:eastAsiaTheme="minorHAnsi" w:hAnsi="Roboto" w:cstheme="minorBidi"/>
          <w:b/>
          <w:bCs/>
          <w:color w:val="auto"/>
          <w:sz w:val="28"/>
          <w:szCs w:val="28"/>
          <w:shd w:val="clear" w:color="auto" w:fill="FFFFFF"/>
        </w:rPr>
        <w:t xml:space="preserve">State Passes Freelance Worker Protections Act – </w:t>
      </w:r>
      <w:r w:rsidRPr="00301280">
        <w:rPr>
          <w:rFonts w:ascii="Roboto" w:eastAsiaTheme="minorHAnsi" w:hAnsi="Roboto" w:cstheme="minorBidi"/>
          <w:b/>
          <w:bCs/>
          <w:color w:val="C00000"/>
          <w:sz w:val="28"/>
          <w:szCs w:val="28"/>
          <w:shd w:val="clear" w:color="auto" w:fill="FFFFFF"/>
        </w:rPr>
        <w:t>Jan 1, 2025</w:t>
      </w:r>
    </w:p>
    <w:p w14:paraId="68B23235" w14:textId="77777777" w:rsidR="00CD70B8" w:rsidRDefault="00CD70B8" w:rsidP="00CD70B8">
      <w:pPr>
        <w:spacing w:after="0" w:line="240" w:lineRule="auto"/>
        <w:rPr>
          <w:rFonts w:ascii="Roboto" w:hAnsi="Roboto"/>
        </w:rPr>
      </w:pPr>
      <w:r w:rsidRPr="00E060FE">
        <w:rPr>
          <w:rFonts w:ascii="Roboto" w:hAnsi="Roboto"/>
        </w:rPr>
        <w:t xml:space="preserve">California passed the </w:t>
      </w:r>
      <w:hyperlink r:id="rId423" w:history="1">
        <w:r w:rsidRPr="00E060FE">
          <w:rPr>
            <w:rStyle w:val="Hyperlink"/>
            <w:rFonts w:ascii="Roboto" w:hAnsi="Roboto"/>
          </w:rPr>
          <w:t>Freelance Worker Protection Act</w:t>
        </w:r>
      </w:hyperlink>
      <w:r w:rsidRPr="00E060FE">
        <w:rPr>
          <w:rStyle w:val="Hyperlink"/>
          <w:rFonts w:ascii="Roboto" w:hAnsi="Roboto"/>
        </w:rPr>
        <w:t>,</w:t>
      </w:r>
      <w:r w:rsidRPr="00E060FE">
        <w:rPr>
          <w:rFonts w:ascii="Roboto" w:hAnsi="Roboto"/>
        </w:rPr>
        <w:t xml:space="preserve"> </w:t>
      </w:r>
      <w:r w:rsidRPr="00347B34">
        <w:rPr>
          <w:rFonts w:ascii="Roboto" w:hAnsi="Roboto"/>
          <w:b/>
          <w:bCs/>
        </w:rPr>
        <w:t>SB 988</w:t>
      </w:r>
      <w:r>
        <w:rPr>
          <w:rFonts w:ascii="Roboto" w:hAnsi="Roboto"/>
        </w:rPr>
        <w:t xml:space="preserve">, </w:t>
      </w:r>
      <w:r w:rsidRPr="00E060FE">
        <w:rPr>
          <w:rFonts w:ascii="Roboto" w:hAnsi="Roboto"/>
        </w:rPr>
        <w:t xml:space="preserve">which imposes minimum requirements for freelance contracts. The law applies to any person or organization in California (other than the state, federal or foreign governments or individuals hiring services for themselves, their family or their homestead) that retains a freelance worker. </w:t>
      </w:r>
    </w:p>
    <w:p w14:paraId="173D1012" w14:textId="77777777" w:rsidR="00CD70B8" w:rsidRPr="00C05277" w:rsidRDefault="00CD70B8" w:rsidP="00CD70B8">
      <w:pPr>
        <w:spacing w:after="0" w:line="240" w:lineRule="auto"/>
        <w:rPr>
          <w:rFonts w:ascii="Roboto" w:hAnsi="Roboto"/>
          <w:sz w:val="12"/>
          <w:szCs w:val="12"/>
        </w:rPr>
      </w:pPr>
    </w:p>
    <w:p w14:paraId="1C9E3CD6" w14:textId="77777777" w:rsidR="00CD70B8" w:rsidRPr="00E060FE" w:rsidRDefault="00CD70B8" w:rsidP="00CD70B8">
      <w:pPr>
        <w:spacing w:after="0" w:line="240" w:lineRule="auto"/>
        <w:rPr>
          <w:rFonts w:ascii="Roboto" w:hAnsi="Roboto"/>
        </w:rPr>
      </w:pPr>
      <w:r w:rsidRPr="00E060FE">
        <w:rPr>
          <w:rFonts w:ascii="Roboto" w:hAnsi="Roboto"/>
        </w:rPr>
        <w:t>“</w:t>
      </w:r>
      <w:r w:rsidRPr="00E060FE">
        <w:rPr>
          <w:rFonts w:ascii="Roboto" w:hAnsi="Roboto"/>
          <w:b/>
        </w:rPr>
        <w:t>Freelance workers</w:t>
      </w:r>
      <w:r w:rsidRPr="00E060FE">
        <w:rPr>
          <w:rFonts w:ascii="Roboto" w:hAnsi="Roboto"/>
        </w:rPr>
        <w:t xml:space="preserve">” are defined as individuals who are hired or retained as individual contractors to provide professional services in exchange for $250 or more, by itself or in the aggregate, over the immediately preceding 120 days. </w:t>
      </w:r>
    </w:p>
    <w:p w14:paraId="7D909D5A" w14:textId="77777777" w:rsidR="00CD70B8" w:rsidRPr="00C05277" w:rsidRDefault="00CD70B8" w:rsidP="00CD70B8">
      <w:pPr>
        <w:spacing w:after="0" w:line="240" w:lineRule="auto"/>
        <w:rPr>
          <w:rFonts w:ascii="Roboto" w:hAnsi="Roboto"/>
          <w:b/>
          <w:bCs/>
          <w:i/>
          <w:iCs/>
          <w:sz w:val="12"/>
          <w:szCs w:val="12"/>
        </w:rPr>
      </w:pPr>
    </w:p>
    <w:p w14:paraId="2FF18E11" w14:textId="77777777" w:rsidR="00CD70B8" w:rsidRPr="00E060FE" w:rsidRDefault="00CD70B8" w:rsidP="00CD70B8">
      <w:pPr>
        <w:spacing w:after="0" w:line="240" w:lineRule="auto"/>
        <w:rPr>
          <w:rFonts w:ascii="Roboto" w:hAnsi="Roboto"/>
          <w:b/>
          <w:bCs/>
          <w:i/>
          <w:iCs/>
        </w:rPr>
      </w:pPr>
      <w:r w:rsidRPr="00E060FE">
        <w:rPr>
          <w:rFonts w:ascii="Roboto" w:hAnsi="Roboto"/>
          <w:b/>
          <w:bCs/>
          <w:i/>
          <w:iCs/>
        </w:rPr>
        <w:t xml:space="preserve">Compensation and Contract Requirements </w:t>
      </w:r>
    </w:p>
    <w:p w14:paraId="60E3EC21" w14:textId="77777777" w:rsidR="00CD70B8" w:rsidRPr="00E060FE" w:rsidRDefault="00CD70B8" w:rsidP="00CD70B8">
      <w:pPr>
        <w:spacing w:after="0" w:line="240" w:lineRule="auto"/>
        <w:rPr>
          <w:rFonts w:ascii="Roboto" w:hAnsi="Roboto"/>
        </w:rPr>
      </w:pPr>
      <w:r w:rsidRPr="00E060FE">
        <w:rPr>
          <w:rFonts w:ascii="Roboto" w:hAnsi="Roboto"/>
        </w:rPr>
        <w:t>Under the act, the hiring party:</w:t>
      </w:r>
    </w:p>
    <w:p w14:paraId="22E6928B"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 xml:space="preserve">Must pay freelance workers on or before the date compensation is due under their contract or, if not specified, no later than </w:t>
      </w:r>
      <w:r w:rsidRPr="00E060FE">
        <w:rPr>
          <w:rFonts w:ascii="Roboto" w:hAnsi="Roboto"/>
          <w:b/>
          <w:bCs/>
          <w:color w:val="auto"/>
        </w:rPr>
        <w:t xml:space="preserve">30 days </w:t>
      </w:r>
      <w:r w:rsidRPr="00E060FE">
        <w:rPr>
          <w:rFonts w:ascii="Roboto" w:hAnsi="Roboto"/>
          <w:color w:val="auto"/>
        </w:rPr>
        <w:t>after the completion of the worker’s services; and</w:t>
      </w:r>
    </w:p>
    <w:p w14:paraId="0290AF33"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May not require as a condition of timely payment that the freelance worker accept less compensation than agreed upon in the contract or that the freelance worker provide more goods or services than agreed upon in the contract once the freelance worker has started work under the contract.</w:t>
      </w:r>
    </w:p>
    <w:p w14:paraId="039DDCB2" w14:textId="77777777" w:rsidR="00CD70B8" w:rsidRPr="00AD171B" w:rsidRDefault="00CD70B8" w:rsidP="00CD70B8">
      <w:pPr>
        <w:pStyle w:val="Bullet2"/>
        <w:spacing w:after="0" w:line="240" w:lineRule="auto"/>
        <w:ind w:left="0" w:firstLine="0"/>
        <w:rPr>
          <w:rFonts w:ascii="Roboto" w:hAnsi="Roboto"/>
          <w:color w:val="auto"/>
          <w:sz w:val="16"/>
          <w:szCs w:val="16"/>
        </w:rPr>
      </w:pPr>
    </w:p>
    <w:p w14:paraId="5A284FBD" w14:textId="77777777" w:rsidR="00CD70B8" w:rsidRPr="00E060FE" w:rsidRDefault="00CD70B8" w:rsidP="00CD70B8">
      <w:pPr>
        <w:pStyle w:val="Bullet2"/>
        <w:spacing w:after="0" w:line="240" w:lineRule="auto"/>
        <w:ind w:left="0" w:firstLine="0"/>
        <w:rPr>
          <w:rFonts w:ascii="Roboto" w:hAnsi="Roboto"/>
          <w:color w:val="auto"/>
        </w:rPr>
      </w:pPr>
      <w:r w:rsidRPr="00E060FE">
        <w:rPr>
          <w:rFonts w:ascii="Roboto" w:hAnsi="Roboto"/>
          <w:color w:val="auto"/>
        </w:rPr>
        <w:t xml:space="preserve">The act also requires that all contracts are in writing, that the hiring party provide a signed physical or electronic copy of the written contract to the freelance contract, and that the hiring party retain a copy of the contract for at least </w:t>
      </w:r>
      <w:r w:rsidRPr="00E060FE">
        <w:rPr>
          <w:rFonts w:ascii="Roboto" w:hAnsi="Roboto"/>
          <w:b/>
          <w:bCs/>
          <w:color w:val="auto"/>
        </w:rPr>
        <w:t>four years</w:t>
      </w:r>
      <w:r w:rsidRPr="00E060FE">
        <w:rPr>
          <w:rFonts w:ascii="Roboto" w:hAnsi="Roboto"/>
          <w:color w:val="auto"/>
        </w:rPr>
        <w:t>. Written contracts for freelance services must contain the following:</w:t>
      </w:r>
    </w:p>
    <w:p w14:paraId="5787E389"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Name and mailing address of each party;</w:t>
      </w:r>
    </w:p>
    <w:p w14:paraId="1330E02E"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Itemized list of services to be provided, the value of such services, and the rate and method of compensation;</w:t>
      </w:r>
    </w:p>
    <w:p w14:paraId="5514FD48"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The date compensation will be paid or the mechanism through which the date will be determined; and</w:t>
      </w:r>
    </w:p>
    <w:p w14:paraId="21459251"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The date by which the freelance worker must provide a list of services rendered to the hiring party to ensure timely payment of compensation.</w:t>
      </w:r>
    </w:p>
    <w:p w14:paraId="050AFB21" w14:textId="77777777" w:rsidR="00CD70B8" w:rsidRDefault="00CD70B8" w:rsidP="00CD70B8">
      <w:pPr>
        <w:pStyle w:val="Bullet2"/>
        <w:spacing w:after="0" w:line="240" w:lineRule="auto"/>
        <w:ind w:left="0" w:firstLine="0"/>
        <w:rPr>
          <w:rFonts w:ascii="Roboto" w:hAnsi="Roboto"/>
          <w:b/>
          <w:bCs/>
          <w:i/>
          <w:iCs/>
          <w:color w:val="auto"/>
        </w:rPr>
      </w:pPr>
    </w:p>
    <w:p w14:paraId="1150E254" w14:textId="77777777" w:rsidR="00CD70B8" w:rsidRPr="00E060FE" w:rsidRDefault="00CD70B8" w:rsidP="00CD70B8">
      <w:pPr>
        <w:pStyle w:val="Bullet2"/>
        <w:spacing w:after="0" w:line="240" w:lineRule="auto"/>
        <w:ind w:left="0" w:firstLine="0"/>
        <w:rPr>
          <w:rFonts w:ascii="Roboto" w:hAnsi="Roboto"/>
          <w:b/>
          <w:bCs/>
          <w:i/>
          <w:iCs/>
          <w:color w:val="auto"/>
        </w:rPr>
      </w:pPr>
      <w:r w:rsidRPr="00E060FE">
        <w:rPr>
          <w:rFonts w:ascii="Roboto" w:hAnsi="Roboto"/>
          <w:b/>
          <w:bCs/>
          <w:i/>
          <w:iCs/>
          <w:color w:val="auto"/>
        </w:rPr>
        <w:t xml:space="preserve">Other Prohibited Conduct and Enforcement </w:t>
      </w:r>
    </w:p>
    <w:p w14:paraId="670772FA" w14:textId="77777777" w:rsidR="00CD70B8" w:rsidRDefault="00CD70B8" w:rsidP="00CD70B8">
      <w:pPr>
        <w:pStyle w:val="Bullet2"/>
        <w:spacing w:after="0" w:line="240" w:lineRule="auto"/>
        <w:ind w:left="0" w:firstLine="0"/>
        <w:rPr>
          <w:rFonts w:ascii="Roboto" w:hAnsi="Roboto"/>
          <w:color w:val="auto"/>
        </w:rPr>
      </w:pPr>
      <w:r w:rsidRPr="00E060FE">
        <w:rPr>
          <w:rFonts w:ascii="Roboto" w:hAnsi="Roboto"/>
          <w:color w:val="auto"/>
        </w:rPr>
        <w:t xml:space="preserve">Hiring parties may not discriminate against or take any adverse action against a freelance worker to penalize or deter the freelance worker from asserting their rights under the law. An aggrieved freelance worker or public prosecutor may bring a civil action seeking attorney fees and costs, injunctive relief and other damages deemed appropriate. </w:t>
      </w:r>
    </w:p>
    <w:p w14:paraId="23D2BF15" w14:textId="77777777" w:rsidR="00CD70B8" w:rsidRDefault="00CD70B8" w:rsidP="00CD70B8">
      <w:pPr>
        <w:pStyle w:val="Bullet2"/>
        <w:spacing w:after="0" w:line="240" w:lineRule="auto"/>
        <w:ind w:left="0" w:firstLine="0"/>
        <w:rPr>
          <w:rFonts w:ascii="Roboto" w:hAnsi="Roboto"/>
          <w:color w:val="auto"/>
        </w:rPr>
      </w:pPr>
    </w:p>
    <w:p w14:paraId="66F94F6F" w14:textId="4C169389" w:rsidR="00CD70B8" w:rsidRPr="003B79C7" w:rsidRDefault="00CD70B8" w:rsidP="00CD70B8">
      <w:pPr>
        <w:pStyle w:val="Bullet2"/>
        <w:spacing w:after="0" w:line="240" w:lineRule="auto"/>
        <w:ind w:left="0" w:firstLine="0"/>
        <w:jc w:val="center"/>
        <w:rPr>
          <w:rFonts w:ascii="Roboto" w:hAnsi="Roboto"/>
          <w:b/>
          <w:bCs/>
          <w:color w:val="auto"/>
          <w:sz w:val="28"/>
          <w:szCs w:val="28"/>
        </w:rPr>
      </w:pPr>
      <w:r w:rsidRPr="003B79C7">
        <w:rPr>
          <w:rFonts w:ascii="Roboto" w:hAnsi="Roboto"/>
          <w:b/>
          <w:bCs/>
          <w:color w:val="auto"/>
          <w:sz w:val="28"/>
          <w:szCs w:val="28"/>
        </w:rPr>
        <w:lastRenderedPageBreak/>
        <w:t>Paid Sick Leave Expansion –</w:t>
      </w:r>
      <w:r w:rsidRPr="003B79C7">
        <w:rPr>
          <w:rFonts w:ascii="Roboto" w:hAnsi="Roboto"/>
          <w:b/>
          <w:bCs/>
          <w:color w:val="C00000"/>
          <w:sz w:val="28"/>
          <w:szCs w:val="28"/>
        </w:rPr>
        <w:t xml:space="preserve"> Jan 1, 2025</w:t>
      </w:r>
    </w:p>
    <w:p w14:paraId="0569481E" w14:textId="77777777" w:rsidR="00CD70B8" w:rsidRDefault="00CD70B8" w:rsidP="00CD70B8">
      <w:pPr>
        <w:pStyle w:val="Bullet2"/>
        <w:spacing w:after="0" w:line="240" w:lineRule="auto"/>
        <w:ind w:left="0" w:firstLine="0"/>
        <w:rPr>
          <w:rFonts w:ascii="Roboto" w:hAnsi="Roboto"/>
          <w:color w:val="auto"/>
        </w:rPr>
      </w:pPr>
      <w:hyperlink r:id="rId424" w:tgtFrame="_blank" w:history="1">
        <w:r w:rsidRPr="003B79C7">
          <w:rPr>
            <w:rStyle w:val="Hyperlink"/>
            <w:rFonts w:ascii="Roboto" w:hAnsi="Roboto"/>
          </w:rPr>
          <w:t>SB 1105</w:t>
        </w:r>
      </w:hyperlink>
      <w:r w:rsidRPr="003B79C7">
        <w:rPr>
          <w:rFonts w:ascii="Roboto" w:hAnsi="Roboto"/>
          <w:color w:val="auto"/>
        </w:rPr>
        <w:t xml:space="preserve">, revises California's paid sick leave, expressly allowing </w:t>
      </w:r>
      <w:r w:rsidRPr="003B79C7">
        <w:rPr>
          <w:rFonts w:ascii="Roboto" w:hAnsi="Roboto"/>
          <w:b/>
          <w:bCs/>
          <w:color w:val="7030A0"/>
        </w:rPr>
        <w:t>agricultural employees</w:t>
      </w:r>
      <w:r w:rsidRPr="003B79C7">
        <w:rPr>
          <w:rFonts w:ascii="Roboto" w:hAnsi="Roboto"/>
          <w:color w:val="7030A0"/>
        </w:rPr>
        <w:t xml:space="preserve"> </w:t>
      </w:r>
      <w:r w:rsidRPr="003B79C7">
        <w:rPr>
          <w:rFonts w:ascii="Roboto" w:hAnsi="Roboto"/>
          <w:color w:val="auto"/>
        </w:rPr>
        <w:t>to use accrued paid sick leave to avoid smoke, heat or flooding conditions created by a local or state emergency. The bill states that the revision doesn't constitute a change in the law; rather, it's a clarification of, or "declaratory of," existing law to the extent that the sick days are necessary for an employee's preventive care.</w:t>
      </w:r>
    </w:p>
    <w:p w14:paraId="330064DE" w14:textId="77777777" w:rsidR="00CD70B8" w:rsidRPr="00301280" w:rsidRDefault="00CD70B8" w:rsidP="00CD70B8">
      <w:pPr>
        <w:pStyle w:val="Bullet2"/>
        <w:spacing w:after="0" w:line="240" w:lineRule="auto"/>
        <w:ind w:left="0" w:firstLine="0"/>
        <w:rPr>
          <w:rFonts w:ascii="Roboto" w:hAnsi="Roboto"/>
          <w:color w:val="auto"/>
        </w:rPr>
      </w:pPr>
    </w:p>
    <w:p w14:paraId="312A5471" w14:textId="6661AC29" w:rsidR="00CD70B8" w:rsidRDefault="00CD70B8" w:rsidP="00CD70B8">
      <w:pPr>
        <w:spacing w:after="0" w:line="240" w:lineRule="auto"/>
        <w:jc w:val="center"/>
        <w:rPr>
          <w:rFonts w:ascii="Roboto" w:hAnsi="Roboto"/>
          <w:b/>
          <w:bCs/>
          <w:color w:val="C00000"/>
          <w:sz w:val="28"/>
          <w:szCs w:val="28"/>
          <w:shd w:val="clear" w:color="auto" w:fill="FFFFFF"/>
        </w:rPr>
      </w:pPr>
      <w:r w:rsidRPr="002532C7">
        <w:rPr>
          <w:rFonts w:ascii="Roboto" w:hAnsi="Roboto"/>
          <w:b/>
          <w:bCs/>
          <w:sz w:val="28"/>
          <w:szCs w:val="28"/>
          <w:shd w:val="clear" w:color="auto" w:fill="FFFFFF"/>
          <w:lang w:val="en"/>
        </w:rPr>
        <w:t xml:space="preserve">State </w:t>
      </w:r>
      <w:r w:rsidRPr="002532C7">
        <w:rPr>
          <w:rFonts w:ascii="Roboto" w:hAnsi="Roboto"/>
          <w:b/>
          <w:bCs/>
          <w:sz w:val="28"/>
          <w:szCs w:val="28"/>
          <w:shd w:val="clear" w:color="auto" w:fill="FFFFFF"/>
        </w:rPr>
        <w:t xml:space="preserve">Amends Victim Leave for Employees </w:t>
      </w:r>
      <w:r>
        <w:rPr>
          <w:rFonts w:ascii="Roboto" w:hAnsi="Roboto"/>
          <w:b/>
          <w:bCs/>
          <w:sz w:val="28"/>
          <w:szCs w:val="28"/>
          <w:shd w:val="clear" w:color="auto" w:fill="FFFFFF"/>
        </w:rPr>
        <w:t xml:space="preserve">– </w:t>
      </w:r>
      <w:r w:rsidRPr="002532C7">
        <w:rPr>
          <w:rFonts w:ascii="Roboto" w:hAnsi="Roboto"/>
          <w:b/>
          <w:bCs/>
          <w:color w:val="C00000"/>
          <w:sz w:val="28"/>
          <w:szCs w:val="28"/>
          <w:shd w:val="clear" w:color="auto" w:fill="FFFFFF"/>
        </w:rPr>
        <w:t>Jan</w:t>
      </w:r>
      <w:r>
        <w:rPr>
          <w:rFonts w:ascii="Roboto" w:hAnsi="Roboto"/>
          <w:b/>
          <w:bCs/>
          <w:color w:val="C00000"/>
          <w:sz w:val="28"/>
          <w:szCs w:val="28"/>
          <w:shd w:val="clear" w:color="auto" w:fill="FFFFFF"/>
        </w:rPr>
        <w:t xml:space="preserve"> 1,</w:t>
      </w:r>
      <w:r w:rsidRPr="002532C7">
        <w:rPr>
          <w:rFonts w:ascii="Roboto" w:hAnsi="Roboto"/>
          <w:b/>
          <w:bCs/>
          <w:color w:val="C00000"/>
          <w:sz w:val="28"/>
          <w:szCs w:val="28"/>
          <w:shd w:val="clear" w:color="auto" w:fill="FFFFFF"/>
        </w:rPr>
        <w:t xml:space="preserve"> 2025</w:t>
      </w:r>
    </w:p>
    <w:p w14:paraId="3FF64AF1" w14:textId="77777777" w:rsidR="00CD70B8" w:rsidRDefault="00CD70B8" w:rsidP="00CD70B8">
      <w:pPr>
        <w:spacing w:after="0" w:line="240" w:lineRule="auto"/>
        <w:rPr>
          <w:rFonts w:ascii="Roboto" w:hAnsi="Roboto"/>
        </w:rPr>
      </w:pPr>
      <w:r w:rsidRPr="00165EBF">
        <w:rPr>
          <w:rFonts w:ascii="Roboto" w:hAnsi="Roboto"/>
        </w:rPr>
        <w:t xml:space="preserve">California has amended its </w:t>
      </w:r>
      <w:r w:rsidRPr="00301280">
        <w:rPr>
          <w:rFonts w:ascii="Roboto" w:hAnsi="Roboto"/>
        </w:rPr>
        <w:t xml:space="preserve">Healthy Workplaces, Healthy Families Act </w:t>
      </w:r>
      <w:r w:rsidRPr="00165EBF">
        <w:rPr>
          <w:rFonts w:ascii="Roboto" w:hAnsi="Roboto"/>
        </w:rPr>
        <w:t xml:space="preserve">law addressing employee leave </w:t>
      </w:r>
      <w:r w:rsidRPr="00165EBF">
        <w:rPr>
          <w:rFonts w:ascii="Roboto" w:hAnsi="Roboto"/>
          <w:u w:val="single"/>
        </w:rPr>
        <w:t xml:space="preserve">for victims of domestic violence, sexual assault and other specified </w:t>
      </w:r>
      <w:r w:rsidRPr="00165EBF">
        <w:rPr>
          <w:rFonts w:ascii="Roboto" w:hAnsi="Roboto"/>
        </w:rPr>
        <w:t xml:space="preserve">“qualifying acts of violence.” The amendments list 10 of these reasons, which include purposes such as seeking restraining orders, counseling, safety planning, relocating, caring for a family member who </w:t>
      </w:r>
      <w:r w:rsidRPr="00301280">
        <w:rPr>
          <w:rFonts w:ascii="Roboto" w:hAnsi="Roboto"/>
        </w:rPr>
        <w:t xml:space="preserve">is a victim and participating in legal proceedings. </w:t>
      </w:r>
      <w:r>
        <w:rPr>
          <w:rFonts w:ascii="Roboto" w:hAnsi="Roboto"/>
        </w:rPr>
        <w:t xml:space="preserve"> </w:t>
      </w:r>
    </w:p>
    <w:p w14:paraId="66A5DBDC" w14:textId="77777777" w:rsidR="00CD70B8" w:rsidRPr="00AD171B" w:rsidRDefault="00CD70B8" w:rsidP="00CD70B8">
      <w:pPr>
        <w:spacing w:after="0" w:line="240" w:lineRule="auto"/>
        <w:rPr>
          <w:rFonts w:ascii="Roboto" w:hAnsi="Roboto"/>
          <w:sz w:val="16"/>
          <w:szCs w:val="16"/>
        </w:rPr>
      </w:pPr>
    </w:p>
    <w:p w14:paraId="03F07EBC" w14:textId="77777777" w:rsidR="00CD70B8" w:rsidRPr="00741F14" w:rsidRDefault="00CD70B8" w:rsidP="00CD70B8">
      <w:pPr>
        <w:spacing w:after="0" w:line="240" w:lineRule="auto"/>
        <w:rPr>
          <w:rFonts w:ascii="Roboto" w:hAnsi="Roboto"/>
        </w:rPr>
      </w:pPr>
      <w:r w:rsidRPr="00741F14">
        <w:rPr>
          <w:rFonts w:ascii="Roboto" w:hAnsi="Roboto"/>
        </w:rPr>
        <w:t>The definition of </w:t>
      </w:r>
      <w:r w:rsidRPr="00741F14">
        <w:rPr>
          <w:rFonts w:ascii="Roboto" w:hAnsi="Roboto"/>
          <w:b/>
          <w:bCs/>
          <w:i/>
          <w:iCs/>
        </w:rPr>
        <w:t>victim </w:t>
      </w:r>
      <w:r w:rsidRPr="00741F14">
        <w:rPr>
          <w:rFonts w:ascii="Roboto" w:hAnsi="Roboto"/>
        </w:rPr>
        <w:t>will be broadened to include victims of any </w:t>
      </w:r>
      <w:r w:rsidRPr="00741F14">
        <w:rPr>
          <w:rFonts w:ascii="Roboto" w:hAnsi="Roboto"/>
          <w:i/>
          <w:iCs/>
        </w:rPr>
        <w:t>qualifying act of violence</w:t>
      </w:r>
      <w:r w:rsidRPr="00741F14">
        <w:rPr>
          <w:rFonts w:ascii="Roboto" w:hAnsi="Roboto"/>
        </w:rPr>
        <w:t> (QAOV). A QAOV means domestic violence, sexual assault, stalking and</w:t>
      </w:r>
      <w:r w:rsidRPr="00741F14">
        <w:rPr>
          <w:rFonts w:ascii="Roboto" w:hAnsi="Roboto"/>
          <w:i/>
          <w:iCs/>
        </w:rPr>
        <w:t> </w:t>
      </w:r>
      <w:r w:rsidRPr="00741F14">
        <w:rPr>
          <w:rFonts w:ascii="Roboto" w:hAnsi="Roboto"/>
        </w:rPr>
        <w:t>any act or pattern of conduct that:</w:t>
      </w:r>
    </w:p>
    <w:p w14:paraId="3C3AB6C8" w14:textId="77777777" w:rsidR="00CD70B8" w:rsidRPr="00741F14" w:rsidRDefault="00CD70B8">
      <w:pPr>
        <w:numPr>
          <w:ilvl w:val="0"/>
          <w:numId w:val="97"/>
        </w:numPr>
        <w:spacing w:after="0" w:line="240" w:lineRule="auto"/>
        <w:rPr>
          <w:rFonts w:ascii="Roboto" w:hAnsi="Roboto"/>
        </w:rPr>
      </w:pPr>
      <w:r w:rsidRPr="00741F14">
        <w:rPr>
          <w:rFonts w:ascii="Roboto" w:hAnsi="Roboto"/>
        </w:rPr>
        <w:t>Causes bodily injury or death</w:t>
      </w:r>
    </w:p>
    <w:p w14:paraId="3382F13F" w14:textId="77777777" w:rsidR="00CD70B8" w:rsidRPr="00741F14" w:rsidRDefault="00CD70B8">
      <w:pPr>
        <w:numPr>
          <w:ilvl w:val="0"/>
          <w:numId w:val="97"/>
        </w:numPr>
        <w:spacing w:after="0" w:line="240" w:lineRule="auto"/>
        <w:rPr>
          <w:rFonts w:ascii="Roboto" w:hAnsi="Roboto"/>
        </w:rPr>
      </w:pPr>
      <w:r w:rsidRPr="00741F14">
        <w:rPr>
          <w:rFonts w:ascii="Roboto" w:hAnsi="Roboto"/>
        </w:rPr>
        <w:t>Involves a firearm or other dangerous weapon</w:t>
      </w:r>
    </w:p>
    <w:p w14:paraId="416DC884" w14:textId="77777777" w:rsidR="00CD70B8" w:rsidRPr="00741F14" w:rsidRDefault="00CD70B8">
      <w:pPr>
        <w:numPr>
          <w:ilvl w:val="0"/>
          <w:numId w:val="97"/>
        </w:numPr>
        <w:spacing w:after="0" w:line="240" w:lineRule="auto"/>
        <w:rPr>
          <w:rFonts w:ascii="Roboto" w:hAnsi="Roboto"/>
        </w:rPr>
      </w:pPr>
      <w:r w:rsidRPr="00741F14">
        <w:rPr>
          <w:rFonts w:ascii="Roboto" w:hAnsi="Roboto"/>
        </w:rPr>
        <w:t>Involves force, or the threat of force, to cause injury or death</w:t>
      </w:r>
    </w:p>
    <w:p w14:paraId="2BB2467F" w14:textId="77777777" w:rsidR="00CD70B8" w:rsidRPr="00741F14" w:rsidRDefault="00CD70B8" w:rsidP="00CD70B8">
      <w:pPr>
        <w:spacing w:after="0" w:line="240" w:lineRule="auto"/>
        <w:rPr>
          <w:rFonts w:ascii="Roboto" w:hAnsi="Roboto"/>
        </w:rPr>
      </w:pPr>
      <w:r w:rsidRPr="00741F14">
        <w:rPr>
          <w:rFonts w:ascii="Roboto" w:hAnsi="Roboto"/>
        </w:rPr>
        <w:t>Additionally, employees will be protected from discrimination or retaliation based on a </w:t>
      </w:r>
      <w:r w:rsidRPr="00741F14">
        <w:rPr>
          <w:rFonts w:ascii="Roboto" w:hAnsi="Roboto"/>
          <w:i/>
          <w:iCs/>
        </w:rPr>
        <w:t>family member’s</w:t>
      </w:r>
      <w:r w:rsidRPr="00741F14">
        <w:rPr>
          <w:rFonts w:ascii="Roboto" w:hAnsi="Roboto"/>
        </w:rPr>
        <w:t> </w:t>
      </w:r>
      <w:r w:rsidRPr="00741F14">
        <w:rPr>
          <w:rFonts w:ascii="Roboto" w:hAnsi="Roboto"/>
          <w:i/>
          <w:iCs/>
        </w:rPr>
        <w:t>status</w:t>
      </w:r>
      <w:r w:rsidRPr="00741F14">
        <w:rPr>
          <w:rFonts w:ascii="Roboto" w:hAnsi="Roboto"/>
        </w:rPr>
        <w:t> as a victim, and reasonable accommodations must be provided to an employee whose family member is a victim.</w:t>
      </w:r>
    </w:p>
    <w:p w14:paraId="7147481B" w14:textId="77777777" w:rsidR="00CD70B8" w:rsidRDefault="00CD70B8" w:rsidP="00CD70B8">
      <w:pPr>
        <w:spacing w:after="0" w:line="240" w:lineRule="auto"/>
        <w:rPr>
          <w:rFonts w:ascii="Roboto" w:hAnsi="Roboto"/>
        </w:rPr>
      </w:pPr>
    </w:p>
    <w:p w14:paraId="56A62912" w14:textId="77777777" w:rsidR="00CD70B8" w:rsidRPr="00301280" w:rsidRDefault="00CD70B8" w:rsidP="00CD70B8">
      <w:pPr>
        <w:spacing w:after="0" w:line="240" w:lineRule="auto"/>
        <w:rPr>
          <w:rFonts w:ascii="Roboto" w:hAnsi="Roboto"/>
        </w:rPr>
      </w:pPr>
      <w:r w:rsidRPr="00301280">
        <w:rPr>
          <w:rFonts w:ascii="Roboto" w:hAnsi="Roboto"/>
        </w:rPr>
        <w:t xml:space="preserve">Unlike the existing law, the amendments also require that employers with 25 or more employees allow leave when employees’ family members are victims. </w:t>
      </w:r>
      <w:r>
        <w:rPr>
          <w:rFonts w:ascii="Roboto" w:hAnsi="Roboto"/>
        </w:rPr>
        <w:t>E</w:t>
      </w:r>
      <w:r w:rsidRPr="00301280">
        <w:rPr>
          <w:rFonts w:ascii="Roboto" w:hAnsi="Roboto"/>
        </w:rPr>
        <w:t xml:space="preserve">mployers with </w:t>
      </w:r>
      <w:r w:rsidRPr="00301280">
        <w:rPr>
          <w:rFonts w:ascii="Roboto" w:hAnsi="Roboto"/>
          <w:b/>
          <w:bCs/>
        </w:rPr>
        <w:t xml:space="preserve">25 or more employees </w:t>
      </w:r>
      <w:r w:rsidRPr="00301280">
        <w:rPr>
          <w:rFonts w:ascii="Roboto" w:hAnsi="Roboto"/>
        </w:rPr>
        <w:t>will be able to limit the leave an employee may take as follows:</w:t>
      </w:r>
    </w:p>
    <w:p w14:paraId="3F827BB8" w14:textId="77777777" w:rsidR="00CD70B8" w:rsidRPr="00301280" w:rsidRDefault="00CD70B8" w:rsidP="00CD70B8">
      <w:pPr>
        <w:pStyle w:val="Bullet"/>
        <w:spacing w:line="240" w:lineRule="auto"/>
        <w:ind w:left="576" w:hanging="288"/>
        <w:rPr>
          <w:rFonts w:ascii="Roboto" w:eastAsiaTheme="minorHAnsi" w:hAnsi="Roboto" w:cstheme="minorBidi"/>
          <w:color w:val="auto"/>
          <w:szCs w:val="22"/>
        </w:rPr>
      </w:pPr>
      <w:r w:rsidRPr="00301280">
        <w:rPr>
          <w:rFonts w:ascii="Roboto" w:eastAsiaTheme="minorHAnsi" w:hAnsi="Roboto" w:cstheme="minorBidi"/>
          <w:color w:val="auto"/>
          <w:szCs w:val="22"/>
        </w:rPr>
        <w:t>Twelve weeks for leave for victims of a qualifying act of violence;</w:t>
      </w:r>
    </w:p>
    <w:p w14:paraId="0BD11611" w14:textId="77777777" w:rsidR="00CD70B8" w:rsidRPr="00301280" w:rsidRDefault="00CD70B8" w:rsidP="00CD70B8">
      <w:pPr>
        <w:pStyle w:val="Bullet"/>
        <w:spacing w:line="240" w:lineRule="auto"/>
        <w:ind w:left="576" w:hanging="288"/>
        <w:rPr>
          <w:rFonts w:ascii="Roboto" w:eastAsiaTheme="minorHAnsi" w:hAnsi="Roboto" w:cstheme="minorBidi"/>
          <w:color w:val="auto"/>
          <w:szCs w:val="22"/>
        </w:rPr>
      </w:pPr>
      <w:r w:rsidRPr="00301280">
        <w:rPr>
          <w:rFonts w:ascii="Roboto" w:eastAsiaTheme="minorHAnsi" w:hAnsi="Roboto" w:cstheme="minorBidi"/>
          <w:color w:val="auto"/>
          <w:szCs w:val="22"/>
        </w:rPr>
        <w:t>Five days for relocation or enrolling a child in a new school or child care facility when the family member was the victim of a nonfatal crime; and</w:t>
      </w:r>
    </w:p>
    <w:p w14:paraId="6F4843F1" w14:textId="77777777" w:rsidR="00CD70B8" w:rsidRPr="00301280" w:rsidRDefault="00CD70B8" w:rsidP="00CD70B8">
      <w:pPr>
        <w:pStyle w:val="Bullet"/>
        <w:spacing w:line="240" w:lineRule="auto"/>
        <w:ind w:left="576" w:hanging="288"/>
        <w:rPr>
          <w:rFonts w:ascii="Roboto" w:eastAsiaTheme="minorHAnsi" w:hAnsi="Roboto" w:cstheme="minorBidi"/>
          <w:color w:val="auto"/>
          <w:szCs w:val="22"/>
        </w:rPr>
      </w:pPr>
      <w:r w:rsidRPr="00301280">
        <w:rPr>
          <w:rFonts w:ascii="Roboto" w:eastAsiaTheme="minorHAnsi" w:hAnsi="Roboto" w:cstheme="minorBidi"/>
          <w:color w:val="auto"/>
          <w:szCs w:val="22"/>
        </w:rPr>
        <w:t xml:space="preserve">Ten days for leave when an employee’s family member was the victim of a nonfatal crime. </w:t>
      </w:r>
    </w:p>
    <w:p w14:paraId="4263767A" w14:textId="77777777" w:rsidR="00CD70B8" w:rsidRPr="00AD171B" w:rsidRDefault="00CD70B8" w:rsidP="00CD70B8">
      <w:pPr>
        <w:spacing w:after="0" w:line="240" w:lineRule="auto"/>
        <w:rPr>
          <w:rFonts w:ascii="Roboto" w:hAnsi="Roboto"/>
          <w:sz w:val="16"/>
          <w:szCs w:val="16"/>
        </w:rPr>
      </w:pPr>
    </w:p>
    <w:p w14:paraId="7CC4FEF5" w14:textId="77777777" w:rsidR="00CD70B8" w:rsidRPr="00301280" w:rsidRDefault="00CD70B8" w:rsidP="00CD70B8">
      <w:pPr>
        <w:keepNext/>
        <w:spacing w:after="0" w:line="240" w:lineRule="auto"/>
        <w:rPr>
          <w:rFonts w:ascii="Roboto" w:hAnsi="Roboto"/>
        </w:rPr>
      </w:pPr>
      <w:r w:rsidRPr="00301280">
        <w:rPr>
          <w:rFonts w:ascii="Roboto" w:hAnsi="Roboto"/>
        </w:rPr>
        <w:t>Moreover, in addition to the existing circumstances in which employees may take paid safe time leave, employees may take safe time leave to do any of the following in relation to a qualifying act of violence:</w:t>
      </w:r>
    </w:p>
    <w:p w14:paraId="2C75F8A3" w14:textId="77777777" w:rsidR="00CD70B8" w:rsidRPr="00301280" w:rsidRDefault="00CD70B8" w:rsidP="00CD70B8">
      <w:pPr>
        <w:pStyle w:val="Bullet"/>
        <w:spacing w:line="240" w:lineRule="auto"/>
        <w:ind w:left="576" w:hanging="288"/>
        <w:rPr>
          <w:rFonts w:ascii="Roboto" w:hAnsi="Roboto"/>
          <w:color w:val="auto"/>
        </w:rPr>
      </w:pPr>
      <w:r w:rsidRPr="00301280">
        <w:rPr>
          <w:rFonts w:ascii="Roboto" w:hAnsi="Roboto"/>
          <w:color w:val="auto"/>
        </w:rPr>
        <w:t>Enroll children in a new school or child care;</w:t>
      </w:r>
    </w:p>
    <w:p w14:paraId="44D053F7" w14:textId="77777777" w:rsidR="00CD70B8" w:rsidRPr="00301280" w:rsidRDefault="00CD70B8" w:rsidP="00CD70B8">
      <w:pPr>
        <w:pStyle w:val="Bullet"/>
        <w:spacing w:line="240" w:lineRule="auto"/>
        <w:ind w:left="576" w:hanging="288"/>
        <w:rPr>
          <w:rFonts w:ascii="Roboto" w:hAnsi="Roboto"/>
          <w:color w:val="auto"/>
        </w:rPr>
      </w:pPr>
      <w:r w:rsidRPr="00301280">
        <w:rPr>
          <w:rFonts w:ascii="Roboto" w:hAnsi="Roboto"/>
          <w:color w:val="auto"/>
        </w:rPr>
        <w:t>Seek, obtain or assist a family member in seeking or obtaining legal services;</w:t>
      </w:r>
    </w:p>
    <w:p w14:paraId="073200E7" w14:textId="77777777" w:rsidR="00CD70B8" w:rsidRPr="00301280" w:rsidRDefault="00CD70B8" w:rsidP="00CD70B8">
      <w:pPr>
        <w:pStyle w:val="Bullet"/>
        <w:spacing w:line="240" w:lineRule="auto"/>
        <w:ind w:left="576" w:hanging="288"/>
        <w:rPr>
          <w:rFonts w:ascii="Roboto" w:hAnsi="Roboto"/>
          <w:color w:val="auto"/>
        </w:rPr>
      </w:pPr>
      <w:r w:rsidRPr="00301280">
        <w:rPr>
          <w:rFonts w:ascii="Roboto" w:hAnsi="Roboto"/>
          <w:color w:val="auto"/>
        </w:rPr>
        <w:t>Prepare for, participate in or attend any civil, administrative or criminal legal proceeding; and</w:t>
      </w:r>
    </w:p>
    <w:p w14:paraId="24594D0D" w14:textId="77777777" w:rsidR="00CD70B8" w:rsidRDefault="00CD70B8" w:rsidP="00CD70B8">
      <w:pPr>
        <w:pStyle w:val="Bullet"/>
        <w:spacing w:line="240" w:lineRule="auto"/>
        <w:ind w:left="576" w:hanging="288"/>
        <w:rPr>
          <w:rFonts w:ascii="Roboto" w:hAnsi="Roboto"/>
          <w:color w:val="auto"/>
        </w:rPr>
      </w:pPr>
      <w:r w:rsidRPr="00301280">
        <w:rPr>
          <w:rFonts w:ascii="Roboto" w:hAnsi="Roboto"/>
          <w:color w:val="auto"/>
        </w:rPr>
        <w:t xml:space="preserve">Seek, obtain or provide child care or care to a care-dependent adult if such care is necessary to ensure their safety. </w:t>
      </w:r>
    </w:p>
    <w:p w14:paraId="10EDA8DE" w14:textId="77777777" w:rsidR="00CD70B8" w:rsidRPr="00AD171B" w:rsidRDefault="00CD70B8" w:rsidP="00CD70B8">
      <w:pPr>
        <w:spacing w:after="0" w:line="240" w:lineRule="auto"/>
        <w:rPr>
          <w:rFonts w:ascii="Roboto" w:hAnsi="Roboto"/>
          <w:b/>
          <w:bCs/>
          <w:sz w:val="16"/>
          <w:szCs w:val="16"/>
        </w:rPr>
      </w:pPr>
    </w:p>
    <w:p w14:paraId="08740885" w14:textId="77777777" w:rsidR="00CD70B8" w:rsidRPr="00A86199" w:rsidRDefault="00CD70B8" w:rsidP="00CD70B8">
      <w:pPr>
        <w:spacing w:after="0" w:line="240" w:lineRule="auto"/>
        <w:rPr>
          <w:rFonts w:ascii="Roboto" w:hAnsi="Roboto"/>
          <w:b/>
          <w:bCs/>
        </w:rPr>
      </w:pPr>
      <w:r w:rsidRPr="00A86199">
        <w:rPr>
          <w:rFonts w:ascii="Roboto" w:hAnsi="Roboto"/>
          <w:b/>
          <w:bCs/>
        </w:rPr>
        <w:t>Leave of Absence</w:t>
      </w:r>
    </w:p>
    <w:p w14:paraId="66778ECF" w14:textId="77777777" w:rsidR="00CD70B8" w:rsidRDefault="00CD70B8" w:rsidP="00CD70B8">
      <w:pPr>
        <w:spacing w:after="0" w:line="240" w:lineRule="auto"/>
        <w:rPr>
          <w:rFonts w:ascii="Roboto" w:hAnsi="Roboto"/>
        </w:rPr>
      </w:pPr>
      <w:r w:rsidRPr="00301280">
        <w:rPr>
          <w:rFonts w:ascii="Roboto" w:hAnsi="Roboto"/>
        </w:rPr>
        <w:t xml:space="preserve">AB 2499 </w:t>
      </w:r>
      <w:r>
        <w:rPr>
          <w:rFonts w:ascii="Roboto" w:hAnsi="Roboto"/>
        </w:rPr>
        <w:t>(</w:t>
      </w:r>
      <w:hyperlink r:id="rId425" w:tgtFrame="_blank" w:history="1">
        <w:r w:rsidRPr="001B04C6">
          <w:rPr>
            <w:rStyle w:val="Hyperlink"/>
            <w:rFonts w:ascii="Roboto" w:hAnsi="Roboto"/>
          </w:rPr>
          <w:t>CA A 2499</w:t>
        </w:r>
      </w:hyperlink>
      <w:r>
        <w:rPr>
          <w:rFonts w:ascii="Roboto" w:hAnsi="Roboto"/>
        </w:rPr>
        <w:t xml:space="preserve">) </w:t>
      </w:r>
      <w:r w:rsidRPr="00301280">
        <w:rPr>
          <w:rFonts w:ascii="Roboto" w:hAnsi="Roboto"/>
        </w:rPr>
        <w:t>permits employees who are victims of qualifying acts of violence to take paid sick leave under the state’s Healthy Workplaces, Healthy Families Act for any of the expanded reasons for victim leave, including when an employee’s family member is a victim. This applies to leave required of all employers and the additional leave requirements that apply only to employers with 25 or more employee</w:t>
      </w:r>
      <w:r>
        <w:rPr>
          <w:rFonts w:ascii="Roboto" w:hAnsi="Roboto"/>
        </w:rPr>
        <w:t xml:space="preserve">s, and </w:t>
      </w:r>
      <w:r w:rsidRPr="00A86199">
        <w:rPr>
          <w:rFonts w:ascii="Roboto" w:hAnsi="Roboto"/>
        </w:rPr>
        <w:t> </w:t>
      </w:r>
      <w:r>
        <w:rPr>
          <w:rFonts w:ascii="Roboto" w:hAnsi="Roboto"/>
        </w:rPr>
        <w:t xml:space="preserve">the </w:t>
      </w:r>
      <w:r w:rsidRPr="00A86199">
        <w:rPr>
          <w:rFonts w:ascii="Roboto" w:hAnsi="Roboto"/>
        </w:rPr>
        <w:t>California Civil Rights Department (CRD) will have enforcement authority</w:t>
      </w:r>
      <w:r>
        <w:rPr>
          <w:rFonts w:ascii="Roboto" w:hAnsi="Roboto"/>
        </w:rPr>
        <w:t>.</w:t>
      </w:r>
    </w:p>
    <w:p w14:paraId="13AE99C2" w14:textId="77777777" w:rsidR="00CD70B8" w:rsidRPr="00AD171B" w:rsidRDefault="00CD70B8" w:rsidP="00CD70B8">
      <w:pPr>
        <w:spacing w:after="0" w:line="240" w:lineRule="auto"/>
        <w:rPr>
          <w:sz w:val="16"/>
          <w:szCs w:val="16"/>
        </w:rPr>
      </w:pPr>
    </w:p>
    <w:p w14:paraId="2C4D52F0" w14:textId="77777777" w:rsidR="00CD70B8" w:rsidRPr="00165EBF" w:rsidRDefault="00CD70B8" w:rsidP="00CD70B8">
      <w:pPr>
        <w:rPr>
          <w:rFonts w:ascii="Roboto" w:hAnsi="Roboto"/>
        </w:rPr>
      </w:pPr>
      <w:r w:rsidRPr="00165EBF">
        <w:rPr>
          <w:rFonts w:ascii="Roboto" w:hAnsi="Roboto"/>
        </w:rPr>
        <w:t xml:space="preserve">The changes take effect </w:t>
      </w:r>
      <w:r w:rsidRPr="00165EBF">
        <w:rPr>
          <w:rFonts w:ascii="Roboto" w:hAnsi="Roboto"/>
          <w:b/>
          <w:bCs/>
        </w:rPr>
        <w:t>Jan. 1, 2025</w:t>
      </w:r>
      <w:r w:rsidRPr="00165EBF">
        <w:rPr>
          <w:rFonts w:ascii="Roboto" w:hAnsi="Roboto"/>
        </w:rPr>
        <w:t xml:space="preserve">, and include, among other things, revised definitions, expanded reasons for leave, permitted limits on leave and enforcement by the state’s Civil Rights Department. </w:t>
      </w:r>
    </w:p>
    <w:p w14:paraId="2D738227" w14:textId="77777777" w:rsidR="00CD70B8" w:rsidRDefault="00CD70B8" w:rsidP="00CD70B8">
      <w:pPr>
        <w:rPr>
          <w:rFonts w:ascii="Roboto" w:hAnsi="Roboto"/>
        </w:rPr>
      </w:pPr>
      <w:r w:rsidRPr="00165EBF">
        <w:rPr>
          <w:rFonts w:ascii="Roboto" w:hAnsi="Roboto"/>
        </w:rPr>
        <w:t xml:space="preserve">The amendments were contained in </w:t>
      </w:r>
      <w:hyperlink r:id="rId426" w:history="1">
        <w:r w:rsidRPr="00165EBF">
          <w:rPr>
            <w:rStyle w:val="Hyperlink"/>
            <w:rFonts w:ascii="Roboto" w:hAnsi="Roboto"/>
          </w:rPr>
          <w:t>Assembly Bill (AB) 2499</w:t>
        </w:r>
      </w:hyperlink>
      <w:r w:rsidRPr="00165EBF">
        <w:rPr>
          <w:rFonts w:ascii="Roboto" w:hAnsi="Roboto"/>
        </w:rPr>
        <w:t>, enacted Sept. 29, 2024.</w:t>
      </w:r>
    </w:p>
    <w:p w14:paraId="4354D827" w14:textId="77777777" w:rsidR="00CD70B8" w:rsidRPr="00165EBF" w:rsidRDefault="00CD70B8" w:rsidP="00CD70B8">
      <w:pPr>
        <w:rPr>
          <w:rFonts w:ascii="Roboto" w:hAnsi="Roboto"/>
        </w:rPr>
      </w:pPr>
      <w:r>
        <w:rPr>
          <w:rFonts w:ascii="Roboto" w:hAnsi="Roboto"/>
        </w:rPr>
        <w:t>Lastly, e</w:t>
      </w:r>
      <w:r w:rsidRPr="00165EBF">
        <w:rPr>
          <w:rFonts w:ascii="Roboto" w:hAnsi="Roboto"/>
        </w:rPr>
        <w:t>mployers also must provide employees with written notice of their rights to victim leave upon hire, annually, and any time an employee informs an employer that they or their family member is a victim. The Civil Rights Department is required to develop a notice for employer use by July 1, 2025. The notice requirement does not take effect until the department posts the model notice on its website.</w:t>
      </w:r>
    </w:p>
    <w:p w14:paraId="28F51CAC" w14:textId="77777777" w:rsidR="00CD70B8" w:rsidRDefault="00CD70B8" w:rsidP="00CD70B8">
      <w:pPr>
        <w:rPr>
          <w:rFonts w:ascii="Roboto" w:hAnsi="Roboto"/>
        </w:rPr>
      </w:pPr>
      <w:r w:rsidRPr="00165EBF">
        <w:rPr>
          <w:rFonts w:ascii="Roboto" w:hAnsi="Roboto"/>
        </w:rPr>
        <w:lastRenderedPageBreak/>
        <w:t>ETC will be revising State Handbook Addendums and publishing updates early 2025 reflective of this change.</w:t>
      </w:r>
    </w:p>
    <w:p w14:paraId="5E59B76B" w14:textId="31E62D39" w:rsidR="00CD70B8" w:rsidRPr="00A86199" w:rsidRDefault="00CD70B8" w:rsidP="00CD70B8">
      <w:pPr>
        <w:spacing w:after="0" w:line="240" w:lineRule="auto"/>
        <w:jc w:val="center"/>
        <w:rPr>
          <w:rFonts w:ascii="Roboto" w:eastAsiaTheme="majorEastAsia" w:hAnsi="Roboto" w:cstheme="majorBidi"/>
          <w:b/>
          <w:bCs/>
          <w:sz w:val="28"/>
          <w:szCs w:val="28"/>
        </w:rPr>
      </w:pPr>
      <w:r w:rsidRPr="00A86199">
        <w:rPr>
          <w:rFonts w:ascii="Roboto" w:eastAsiaTheme="majorEastAsia" w:hAnsi="Roboto" w:cstheme="majorBidi"/>
          <w:b/>
          <w:bCs/>
          <w:sz w:val="28"/>
          <w:szCs w:val="28"/>
        </w:rPr>
        <w:t xml:space="preserve">Jury &amp;  Witness Duty Leave Oversight &amp; Enforcement </w:t>
      </w:r>
      <w:r>
        <w:rPr>
          <w:rFonts w:ascii="Roboto" w:eastAsiaTheme="majorEastAsia" w:hAnsi="Roboto" w:cstheme="majorBidi"/>
          <w:b/>
          <w:bCs/>
          <w:sz w:val="28"/>
          <w:szCs w:val="28"/>
        </w:rPr>
        <w:t>Change</w:t>
      </w:r>
      <w:r w:rsidRPr="00A86199">
        <w:rPr>
          <w:rFonts w:ascii="Roboto" w:eastAsiaTheme="majorEastAsia" w:hAnsi="Roboto" w:cstheme="majorBidi"/>
          <w:b/>
          <w:bCs/>
          <w:sz w:val="28"/>
          <w:szCs w:val="28"/>
        </w:rPr>
        <w:t xml:space="preserve">– </w:t>
      </w:r>
      <w:r w:rsidRPr="00A86199">
        <w:rPr>
          <w:rFonts w:ascii="Roboto" w:eastAsiaTheme="majorEastAsia" w:hAnsi="Roboto" w:cstheme="majorBidi"/>
          <w:b/>
          <w:bCs/>
          <w:color w:val="C00000"/>
          <w:sz w:val="28"/>
          <w:szCs w:val="28"/>
        </w:rPr>
        <w:t>Jan 1, 2025</w:t>
      </w:r>
    </w:p>
    <w:p w14:paraId="32DE61E8" w14:textId="77777777" w:rsidR="00CD70B8" w:rsidRDefault="00CD70B8" w:rsidP="00CD70B8">
      <w:pPr>
        <w:spacing w:after="0" w:line="240" w:lineRule="auto"/>
        <w:rPr>
          <w:rFonts w:ascii="Roboto" w:hAnsi="Roboto"/>
        </w:rPr>
      </w:pPr>
      <w:hyperlink r:id="rId427" w:tgtFrame="_blank" w:history="1">
        <w:r w:rsidRPr="00A86199">
          <w:rPr>
            <w:rStyle w:val="Hyperlink"/>
            <w:rFonts w:ascii="Roboto" w:hAnsi="Roboto"/>
          </w:rPr>
          <w:t>AB 2499</w:t>
        </w:r>
      </w:hyperlink>
      <w:r w:rsidRPr="00A86199">
        <w:rPr>
          <w:rFonts w:ascii="Roboto" w:hAnsi="Roboto"/>
        </w:rPr>
        <w:t> </w:t>
      </w:r>
      <w:r>
        <w:rPr>
          <w:rFonts w:ascii="Roboto" w:hAnsi="Roboto"/>
        </w:rPr>
        <w:t xml:space="preserve">also </w:t>
      </w:r>
      <w:r w:rsidRPr="00A86199">
        <w:rPr>
          <w:rFonts w:ascii="Roboto" w:hAnsi="Roboto"/>
        </w:rPr>
        <w:t>moves jury and witness duty leave</w:t>
      </w:r>
      <w:r>
        <w:rPr>
          <w:rFonts w:ascii="Roboto" w:hAnsi="Roboto"/>
        </w:rPr>
        <w:t xml:space="preserve"> </w:t>
      </w:r>
      <w:r w:rsidRPr="00A86199">
        <w:rPr>
          <w:rFonts w:ascii="Roboto" w:hAnsi="Roboto"/>
        </w:rPr>
        <w:t xml:space="preserve">from the Labor Code to the Fair Employment and Housing Act (FEHA) meaning the California Civil Rights Department (CRD) will </w:t>
      </w:r>
      <w:r>
        <w:rPr>
          <w:rFonts w:ascii="Roboto" w:hAnsi="Roboto"/>
        </w:rPr>
        <w:t xml:space="preserve">also </w:t>
      </w:r>
      <w:r w:rsidRPr="00A86199">
        <w:rPr>
          <w:rFonts w:ascii="Roboto" w:hAnsi="Roboto"/>
        </w:rPr>
        <w:t>have enforcement authority</w:t>
      </w:r>
      <w:r>
        <w:rPr>
          <w:rFonts w:ascii="Roboto" w:hAnsi="Roboto"/>
        </w:rPr>
        <w:t xml:space="preserve"> over this leave entitlement.</w:t>
      </w:r>
    </w:p>
    <w:p w14:paraId="185ED98D" w14:textId="77777777" w:rsidR="00CD70B8" w:rsidRPr="00AD171B" w:rsidRDefault="00CD70B8" w:rsidP="00CD70B8">
      <w:pPr>
        <w:spacing w:after="0" w:line="240" w:lineRule="auto"/>
        <w:rPr>
          <w:rFonts w:ascii="Roboto" w:hAnsi="Roboto"/>
          <w:sz w:val="16"/>
          <w:szCs w:val="16"/>
        </w:rPr>
      </w:pPr>
    </w:p>
    <w:p w14:paraId="09CCA8A7" w14:textId="24F3A3F8" w:rsidR="00CD70B8" w:rsidRPr="00301280" w:rsidRDefault="00CD70B8" w:rsidP="00CD70B8">
      <w:pPr>
        <w:pStyle w:val="Heading2"/>
        <w:spacing w:before="0" w:line="240" w:lineRule="auto"/>
        <w:jc w:val="center"/>
        <w:rPr>
          <w:rFonts w:ascii="Roboto" w:hAnsi="Roboto"/>
          <w:b/>
          <w:bCs/>
          <w:color w:val="auto"/>
          <w:sz w:val="28"/>
          <w:szCs w:val="28"/>
          <w:u w:val="single"/>
        </w:rPr>
      </w:pPr>
      <w:r w:rsidRPr="00301280">
        <w:rPr>
          <w:rFonts w:ascii="Roboto" w:eastAsiaTheme="minorHAnsi" w:hAnsi="Roboto" w:cstheme="minorBidi"/>
          <w:b/>
          <w:bCs/>
          <w:color w:val="auto"/>
          <w:sz w:val="28"/>
          <w:szCs w:val="28"/>
          <w:shd w:val="clear" w:color="auto" w:fill="FFFFFF"/>
        </w:rPr>
        <w:t xml:space="preserve">State Passes </w:t>
      </w:r>
      <w:r w:rsidRPr="00301280">
        <w:rPr>
          <w:rFonts w:ascii="Roboto" w:hAnsi="Roboto"/>
          <w:b/>
          <w:bCs/>
          <w:color w:val="auto"/>
          <w:sz w:val="28"/>
          <w:szCs w:val="28"/>
        </w:rPr>
        <w:t>Captive Audience Ban</w:t>
      </w:r>
      <w:r w:rsidRPr="00C05277">
        <w:rPr>
          <w:rFonts w:ascii="Roboto" w:hAnsi="Roboto"/>
          <w:b/>
          <w:bCs/>
          <w:color w:val="auto"/>
          <w:sz w:val="28"/>
          <w:szCs w:val="28"/>
        </w:rPr>
        <w:t xml:space="preserve"> </w:t>
      </w:r>
      <w:r w:rsidRPr="00301280">
        <w:rPr>
          <w:rFonts w:ascii="Roboto" w:eastAsiaTheme="minorHAnsi" w:hAnsi="Roboto" w:cstheme="minorBidi"/>
          <w:b/>
          <w:bCs/>
          <w:color w:val="auto"/>
          <w:sz w:val="28"/>
          <w:szCs w:val="28"/>
          <w:shd w:val="clear" w:color="auto" w:fill="FFFFFF"/>
        </w:rPr>
        <w:t xml:space="preserve">– </w:t>
      </w:r>
      <w:r w:rsidRPr="00301280">
        <w:rPr>
          <w:rFonts w:ascii="Roboto" w:eastAsiaTheme="minorHAnsi" w:hAnsi="Roboto" w:cstheme="minorBidi"/>
          <w:b/>
          <w:bCs/>
          <w:color w:val="C00000"/>
          <w:sz w:val="28"/>
          <w:szCs w:val="28"/>
          <w:shd w:val="clear" w:color="auto" w:fill="FFFFFF"/>
        </w:rPr>
        <w:t>Jan 1, 2025</w:t>
      </w:r>
    </w:p>
    <w:p w14:paraId="0B6ECB83" w14:textId="77777777" w:rsidR="00CD70B8" w:rsidRPr="00E060FE" w:rsidRDefault="00CD70B8" w:rsidP="00CD70B8">
      <w:pPr>
        <w:keepNext/>
        <w:keepLines/>
        <w:spacing w:after="0" w:line="240" w:lineRule="auto"/>
        <w:rPr>
          <w:rFonts w:ascii="Roboto" w:hAnsi="Roboto"/>
        </w:rPr>
      </w:pPr>
      <w:r w:rsidRPr="00E060FE">
        <w:rPr>
          <w:rFonts w:ascii="Roboto" w:hAnsi="Roboto"/>
        </w:rPr>
        <w:t xml:space="preserve">California passed the </w:t>
      </w:r>
      <w:hyperlink r:id="rId428" w:history="1">
        <w:r w:rsidRPr="00E060FE">
          <w:rPr>
            <w:rStyle w:val="Hyperlink"/>
            <w:rFonts w:ascii="Roboto" w:hAnsi="Roboto"/>
          </w:rPr>
          <w:t>California Worker Freedom from Employer Intimidation Act</w:t>
        </w:r>
      </w:hyperlink>
      <w:r w:rsidRPr="00E060FE">
        <w:rPr>
          <w:rFonts w:ascii="Roboto" w:hAnsi="Roboto"/>
        </w:rPr>
        <w:t>,</w:t>
      </w:r>
      <w:r>
        <w:rPr>
          <w:rFonts w:ascii="Roboto" w:hAnsi="Roboto"/>
        </w:rPr>
        <w:t xml:space="preserve"> </w:t>
      </w:r>
      <w:hyperlink r:id="rId429" w:tgtFrame="_blank" w:history="1">
        <w:r w:rsidRPr="001B04C6">
          <w:rPr>
            <w:rStyle w:val="Hyperlink"/>
            <w:rFonts w:ascii="Roboto" w:hAnsi="Roboto"/>
          </w:rPr>
          <w:t>CA S 399</w:t>
        </w:r>
      </w:hyperlink>
      <w:r>
        <w:rPr>
          <w:rFonts w:ascii="Roboto" w:hAnsi="Roboto"/>
        </w:rPr>
        <w:t>,</w:t>
      </w:r>
      <w:r w:rsidRPr="00E060FE">
        <w:rPr>
          <w:rFonts w:ascii="Roboto" w:hAnsi="Roboto"/>
        </w:rPr>
        <w:t xml:space="preserve"> which prohibits all employers from discriminating against individuals who refuse to attend an employer-sponsored meeting or decline to participate in, receive or listen to employer communications, in each case the purpose of which is to communicate the employer’s views on religious or political matters (including labor organization efforts). </w:t>
      </w:r>
    </w:p>
    <w:p w14:paraId="348226F3" w14:textId="77777777" w:rsidR="00CD70B8" w:rsidRPr="00E060FE" w:rsidRDefault="00CD70B8" w:rsidP="00CD70B8">
      <w:pPr>
        <w:keepNext/>
        <w:keepLines/>
        <w:spacing w:after="0" w:line="240" w:lineRule="auto"/>
        <w:rPr>
          <w:rFonts w:ascii="Roboto" w:hAnsi="Roboto"/>
        </w:rPr>
      </w:pPr>
      <w:r w:rsidRPr="00E060FE">
        <w:rPr>
          <w:rFonts w:ascii="Roboto" w:hAnsi="Roboto"/>
        </w:rPr>
        <w:t>However, under the law:</w:t>
      </w:r>
    </w:p>
    <w:p w14:paraId="001D0143"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Employers may communicate information that they are legally required to communicate (including requiring employee trainings to comply with the employer’s legal obligations) or that is necessary for employees to perform their job;</w:t>
      </w:r>
    </w:p>
    <w:p w14:paraId="73C617AA"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 xml:space="preserve">Higher education institutions may communicate information on coursework, symposia or academic programs; </w:t>
      </w:r>
    </w:p>
    <w:p w14:paraId="1186DB09"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Public entities may communicate information related to one of its policies or any law or regulation such entity is responsible for administering;</w:t>
      </w:r>
    </w:p>
    <w:p w14:paraId="7D8D96F2"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Religious entities may communicate information regarding relevant religious matters;</w:t>
      </w:r>
    </w:p>
    <w:p w14:paraId="3BE4C856"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Political organizations may communicate information regarding relevant political matters; and</w:t>
      </w:r>
    </w:p>
    <w:p w14:paraId="52E65FFC"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 xml:space="preserve">Nonprofit, tax-exempt training programs may require a student or instructor to attend classes, complete fieldwork or perform community service hours on relevant political or religious matters. </w:t>
      </w:r>
    </w:p>
    <w:p w14:paraId="6AFD3118" w14:textId="77777777" w:rsidR="00CD70B8" w:rsidRDefault="00CD70B8" w:rsidP="00CD70B8">
      <w:pPr>
        <w:pStyle w:val="Bullet2"/>
        <w:spacing w:after="0" w:line="240" w:lineRule="auto"/>
        <w:ind w:left="0" w:firstLine="0"/>
        <w:rPr>
          <w:rFonts w:ascii="Roboto" w:hAnsi="Roboto"/>
          <w:color w:val="auto"/>
        </w:rPr>
      </w:pPr>
      <w:r w:rsidRPr="00E060FE">
        <w:rPr>
          <w:rFonts w:ascii="Roboto" w:hAnsi="Roboto"/>
          <w:color w:val="auto"/>
        </w:rPr>
        <w:t xml:space="preserve">Employers who violate the law may be subject to civil penalties of $500 per employee for each violation, as well as injunctive relief and damages. </w:t>
      </w:r>
    </w:p>
    <w:p w14:paraId="0E514ACD" w14:textId="77777777" w:rsidR="00CD70B8" w:rsidRPr="00AD171B" w:rsidRDefault="00CD70B8" w:rsidP="00CD70B8">
      <w:pPr>
        <w:pStyle w:val="Bullet2"/>
        <w:spacing w:after="0" w:line="240" w:lineRule="auto"/>
        <w:ind w:left="0" w:firstLine="0"/>
        <w:rPr>
          <w:rFonts w:ascii="Roboto" w:hAnsi="Roboto"/>
          <w:color w:val="auto"/>
          <w:sz w:val="16"/>
          <w:szCs w:val="16"/>
        </w:rPr>
      </w:pPr>
    </w:p>
    <w:p w14:paraId="5FAF4F4C" w14:textId="663F4980" w:rsidR="00CD70B8" w:rsidRPr="00741F14" w:rsidRDefault="00CD70B8" w:rsidP="00CD70B8">
      <w:pPr>
        <w:pStyle w:val="SubHeader"/>
        <w:spacing w:line="240" w:lineRule="auto"/>
        <w:jc w:val="center"/>
        <w:rPr>
          <w:rFonts w:ascii="Roboto" w:hAnsi="Roboto"/>
          <w:color w:val="auto"/>
        </w:rPr>
      </w:pPr>
      <w:r w:rsidRPr="00741F14">
        <w:rPr>
          <w:rFonts w:ascii="Roboto" w:hAnsi="Roboto"/>
          <w:color w:val="auto"/>
        </w:rPr>
        <w:t xml:space="preserve">Expanded Use of </w:t>
      </w:r>
      <w:r>
        <w:rPr>
          <w:rFonts w:ascii="Roboto" w:hAnsi="Roboto"/>
          <w:color w:val="auto"/>
        </w:rPr>
        <w:t xml:space="preserve">CA </w:t>
      </w:r>
      <w:r w:rsidRPr="00741F14">
        <w:rPr>
          <w:rFonts w:ascii="Roboto" w:hAnsi="Roboto"/>
          <w:color w:val="auto"/>
        </w:rPr>
        <w:t>Paid Sick Leave –</w:t>
      </w:r>
      <w:r w:rsidRPr="00741F14">
        <w:rPr>
          <w:rFonts w:ascii="Roboto" w:hAnsi="Roboto"/>
          <w:color w:val="C00000"/>
        </w:rPr>
        <w:t xml:space="preserve"> Jan 1, 2025</w:t>
      </w:r>
    </w:p>
    <w:p w14:paraId="6381F29F" w14:textId="77777777" w:rsidR="00CD70B8" w:rsidRPr="00741F14" w:rsidRDefault="00CD70B8" w:rsidP="00CD70B8">
      <w:pPr>
        <w:pStyle w:val="SubHeader"/>
        <w:rPr>
          <w:rFonts w:ascii="Roboto" w:hAnsi="Roboto"/>
          <w:b w:val="0"/>
          <w:color w:val="auto"/>
          <w:sz w:val="22"/>
          <w:szCs w:val="22"/>
        </w:rPr>
      </w:pPr>
      <w:r w:rsidRPr="00741F14">
        <w:rPr>
          <w:rFonts w:ascii="Roboto" w:hAnsi="Roboto"/>
          <w:b w:val="0"/>
          <w:color w:val="auto"/>
          <w:sz w:val="22"/>
          <w:szCs w:val="22"/>
        </w:rPr>
        <w:t xml:space="preserve">Under </w:t>
      </w:r>
      <w:hyperlink r:id="rId430" w:tgtFrame="_blank" w:history="1">
        <w:r w:rsidRPr="00741F14">
          <w:rPr>
            <w:rStyle w:val="Hyperlink"/>
            <w:rFonts w:ascii="Roboto" w:hAnsi="Roboto"/>
            <w:b w:val="0"/>
            <w:sz w:val="22"/>
            <w:szCs w:val="22"/>
          </w:rPr>
          <w:t>CA A 2499</w:t>
        </w:r>
      </w:hyperlink>
      <w:r w:rsidRPr="00741F14">
        <w:rPr>
          <w:rFonts w:ascii="Roboto" w:hAnsi="Roboto"/>
          <w:b w:val="0"/>
          <w:color w:val="auto"/>
          <w:sz w:val="22"/>
          <w:szCs w:val="22"/>
        </w:rPr>
        <w:t>, employees will be able to use paid sick leave for the following:</w:t>
      </w:r>
    </w:p>
    <w:p w14:paraId="0B4599B4" w14:textId="77777777" w:rsidR="00CD70B8" w:rsidRPr="00741F14" w:rsidRDefault="00CD70B8">
      <w:pPr>
        <w:pStyle w:val="SubHeader"/>
        <w:numPr>
          <w:ilvl w:val="0"/>
          <w:numId w:val="96"/>
        </w:numPr>
        <w:rPr>
          <w:rFonts w:ascii="Roboto" w:hAnsi="Roboto"/>
          <w:b w:val="0"/>
          <w:color w:val="auto"/>
          <w:sz w:val="22"/>
          <w:szCs w:val="22"/>
        </w:rPr>
      </w:pPr>
      <w:r w:rsidRPr="00741F14">
        <w:rPr>
          <w:rFonts w:ascii="Roboto" w:hAnsi="Roboto"/>
          <w:b w:val="0"/>
          <w:color w:val="auto"/>
          <w:sz w:val="22"/>
          <w:szCs w:val="22"/>
        </w:rPr>
        <w:t>Jury duty</w:t>
      </w:r>
    </w:p>
    <w:p w14:paraId="08263D00" w14:textId="77777777" w:rsidR="00CD70B8" w:rsidRPr="00741F14" w:rsidRDefault="00CD70B8">
      <w:pPr>
        <w:pStyle w:val="SubHeader"/>
        <w:numPr>
          <w:ilvl w:val="0"/>
          <w:numId w:val="96"/>
        </w:numPr>
        <w:rPr>
          <w:rFonts w:ascii="Roboto" w:hAnsi="Roboto"/>
          <w:b w:val="0"/>
          <w:color w:val="auto"/>
          <w:sz w:val="22"/>
          <w:szCs w:val="22"/>
        </w:rPr>
      </w:pPr>
      <w:r w:rsidRPr="00741F14">
        <w:rPr>
          <w:rFonts w:ascii="Roboto" w:hAnsi="Roboto"/>
          <w:b w:val="0"/>
          <w:color w:val="auto"/>
          <w:sz w:val="22"/>
          <w:szCs w:val="22"/>
        </w:rPr>
        <w:t>To appear in court under a court order as a witness in a judicial proceeding</w:t>
      </w:r>
    </w:p>
    <w:p w14:paraId="3DFEDBBA" w14:textId="77777777" w:rsidR="00CD70B8" w:rsidRPr="00741F14" w:rsidRDefault="00CD70B8">
      <w:pPr>
        <w:pStyle w:val="SubHeader"/>
        <w:numPr>
          <w:ilvl w:val="0"/>
          <w:numId w:val="96"/>
        </w:numPr>
        <w:rPr>
          <w:rFonts w:ascii="Roboto" w:hAnsi="Roboto"/>
          <w:b w:val="0"/>
          <w:color w:val="auto"/>
          <w:sz w:val="22"/>
          <w:szCs w:val="22"/>
        </w:rPr>
      </w:pPr>
      <w:r w:rsidRPr="00741F14">
        <w:rPr>
          <w:rFonts w:ascii="Roboto" w:hAnsi="Roboto"/>
          <w:b w:val="0"/>
          <w:color w:val="auto"/>
          <w:sz w:val="22"/>
          <w:szCs w:val="22"/>
        </w:rPr>
        <w:t>For any reason covered under the victim leave law when they or their family member is a victim of a QAOV</w:t>
      </w:r>
    </w:p>
    <w:p w14:paraId="75404748" w14:textId="77777777" w:rsidR="00CD70B8" w:rsidRDefault="00CD70B8" w:rsidP="00CD70B8">
      <w:pPr>
        <w:pStyle w:val="SubHeader"/>
        <w:spacing w:line="240" w:lineRule="auto"/>
        <w:rPr>
          <w:rFonts w:ascii="Roboto" w:hAnsi="Roboto"/>
          <w:b w:val="0"/>
          <w:color w:val="auto"/>
          <w:sz w:val="22"/>
          <w:szCs w:val="22"/>
        </w:rPr>
      </w:pPr>
    </w:p>
    <w:p w14:paraId="3DFB97C2" w14:textId="77777777" w:rsidR="00CD70B8" w:rsidRDefault="00CD70B8" w:rsidP="00CD70B8">
      <w:pPr>
        <w:pStyle w:val="SubHeader"/>
        <w:spacing w:line="240" w:lineRule="auto"/>
        <w:rPr>
          <w:rFonts w:ascii="Roboto" w:hAnsi="Roboto"/>
          <w:b w:val="0"/>
          <w:color w:val="auto"/>
          <w:sz w:val="22"/>
          <w:szCs w:val="22"/>
        </w:rPr>
      </w:pPr>
      <w:r>
        <w:rPr>
          <w:rFonts w:ascii="Roboto" w:hAnsi="Roboto"/>
          <w:b w:val="0"/>
          <w:color w:val="auto"/>
          <w:sz w:val="22"/>
          <w:szCs w:val="22"/>
        </w:rPr>
        <w:t xml:space="preserve">ETC’s </w:t>
      </w:r>
      <w:r w:rsidRPr="00741F14">
        <w:rPr>
          <w:rFonts w:ascii="Roboto" w:hAnsi="Roboto"/>
          <w:b w:val="0"/>
          <w:color w:val="auto"/>
          <w:sz w:val="22"/>
          <w:szCs w:val="22"/>
        </w:rPr>
        <w:t>Updated State Handbook Addendums forthcoming.</w:t>
      </w:r>
    </w:p>
    <w:p w14:paraId="77F9B807" w14:textId="77777777" w:rsidR="00CD70B8" w:rsidRPr="00AD171B" w:rsidRDefault="00CD70B8" w:rsidP="00CD70B8">
      <w:pPr>
        <w:pStyle w:val="SubHeader"/>
        <w:spacing w:line="240" w:lineRule="auto"/>
        <w:rPr>
          <w:rFonts w:ascii="Roboto" w:hAnsi="Roboto"/>
          <w:b w:val="0"/>
          <w:color w:val="auto"/>
          <w:sz w:val="16"/>
          <w:szCs w:val="16"/>
        </w:rPr>
      </w:pPr>
    </w:p>
    <w:p w14:paraId="4215DA7B" w14:textId="77777777" w:rsidR="00CD70B8" w:rsidRPr="00165EBF" w:rsidRDefault="00CD70B8" w:rsidP="00CD70B8">
      <w:pPr>
        <w:spacing w:after="0" w:line="240" w:lineRule="auto"/>
        <w:jc w:val="center"/>
        <w:rPr>
          <w:rFonts w:ascii="Roboto" w:hAnsi="Roboto"/>
          <w:b/>
          <w:bCs/>
          <w:sz w:val="28"/>
          <w:szCs w:val="28"/>
          <w:shd w:val="clear" w:color="auto" w:fill="FFFFFF"/>
        </w:rPr>
      </w:pPr>
      <w:r w:rsidRPr="002166B0">
        <w:rPr>
          <w:rFonts w:ascii="Roboto" w:hAnsi="Roboto"/>
          <w:b/>
          <w:bCs/>
          <w:color w:val="C00000"/>
          <w:sz w:val="28"/>
          <w:szCs w:val="28"/>
        </w:rPr>
        <w:t>Reminder:</w:t>
      </w:r>
      <w:r w:rsidRPr="00741F14">
        <w:rPr>
          <w:rFonts w:ascii="Roboto" w:hAnsi="Roboto"/>
          <w:color w:val="C00000"/>
        </w:rPr>
        <w:t xml:space="preserve"> </w:t>
      </w:r>
      <w:r w:rsidRPr="00165EBF">
        <w:rPr>
          <w:rFonts w:ascii="Roboto" w:hAnsi="Roboto"/>
          <w:b/>
          <w:bCs/>
          <w:sz w:val="28"/>
          <w:szCs w:val="28"/>
          <w:shd w:val="clear" w:color="auto" w:fill="FFFFFF"/>
        </w:rPr>
        <w:t xml:space="preserve">CA Employers Lose Option to Require Vacation Leave Before PFL – </w:t>
      </w:r>
      <w:r w:rsidRPr="00165EBF">
        <w:rPr>
          <w:rFonts w:ascii="Roboto" w:hAnsi="Roboto"/>
          <w:b/>
          <w:bCs/>
          <w:color w:val="C00000"/>
          <w:sz w:val="28"/>
          <w:szCs w:val="28"/>
          <w:shd w:val="clear" w:color="auto" w:fill="FFFFFF"/>
        </w:rPr>
        <w:t>Jan 1, 2025</w:t>
      </w:r>
    </w:p>
    <w:p w14:paraId="5B6B76ED" w14:textId="77777777" w:rsidR="00CD70B8" w:rsidRDefault="00CD70B8" w:rsidP="00CD70B8">
      <w:pPr>
        <w:pStyle w:val="BodyText"/>
        <w:spacing w:after="0" w:line="240" w:lineRule="auto"/>
        <w:rPr>
          <w:rFonts w:ascii="Roboto" w:hAnsi="Roboto"/>
          <w:color w:val="auto"/>
        </w:rPr>
      </w:pPr>
      <w:r w:rsidRPr="00165EBF">
        <w:rPr>
          <w:rFonts w:ascii="Roboto" w:hAnsi="Roboto"/>
          <w:color w:val="auto"/>
        </w:rPr>
        <w:t xml:space="preserve">Effective Jan. 1, 2025, California employers will no longer be allowed to require their employees to take two weeks of accrued vacation leave before taking paid family leave under the state’s </w:t>
      </w:r>
      <w:hyperlink r:id="rId431" w:history="1">
        <w:r w:rsidRPr="00165EBF">
          <w:rPr>
            <w:rStyle w:val="Hyperlink"/>
            <w:rFonts w:ascii="Roboto" w:hAnsi="Roboto"/>
          </w:rPr>
          <w:t>family temporary disability insurance program</w:t>
        </w:r>
      </w:hyperlink>
      <w:r w:rsidRPr="00165EBF">
        <w:rPr>
          <w:rFonts w:ascii="Roboto" w:hAnsi="Roboto"/>
        </w:rPr>
        <w:t xml:space="preserve">. </w:t>
      </w:r>
      <w:r w:rsidRPr="00165EBF">
        <w:rPr>
          <w:rFonts w:ascii="Roboto" w:hAnsi="Roboto"/>
          <w:color w:val="auto"/>
        </w:rPr>
        <w:t xml:space="preserve">The change was brought about by </w:t>
      </w:r>
      <w:hyperlink r:id="rId432" w:history="1">
        <w:r w:rsidRPr="00165EBF">
          <w:rPr>
            <w:rStyle w:val="Hyperlink"/>
            <w:rFonts w:ascii="Roboto" w:hAnsi="Roboto"/>
          </w:rPr>
          <w:t>Assembly Bill (AB) 2123</w:t>
        </w:r>
      </w:hyperlink>
      <w:r w:rsidRPr="00165EBF">
        <w:rPr>
          <w:rFonts w:ascii="Roboto" w:hAnsi="Roboto"/>
        </w:rPr>
        <w:t xml:space="preserve">, </w:t>
      </w:r>
      <w:r w:rsidRPr="00165EBF">
        <w:rPr>
          <w:rFonts w:ascii="Roboto" w:hAnsi="Roboto"/>
          <w:color w:val="auto"/>
        </w:rPr>
        <w:t xml:space="preserve">enacted Sept. 29, 2024. </w:t>
      </w:r>
    </w:p>
    <w:p w14:paraId="44BE3E8F" w14:textId="77777777" w:rsidR="00CD70B8" w:rsidRDefault="00CD70B8" w:rsidP="00CD70B8">
      <w:pPr>
        <w:pStyle w:val="SubHeader"/>
        <w:spacing w:line="240" w:lineRule="auto"/>
        <w:rPr>
          <w:rFonts w:ascii="Roboto" w:hAnsi="Roboto"/>
          <w:color w:val="auto"/>
          <w:sz w:val="22"/>
          <w:szCs w:val="22"/>
          <w:highlight w:val="lightGray"/>
        </w:rPr>
      </w:pPr>
    </w:p>
    <w:p w14:paraId="5172D355" w14:textId="77777777" w:rsidR="00CD70B8" w:rsidRDefault="00CD70B8" w:rsidP="00CD70B8">
      <w:pPr>
        <w:pStyle w:val="SubHeader"/>
        <w:spacing w:line="240" w:lineRule="auto"/>
        <w:rPr>
          <w:rFonts w:ascii="Roboto" w:hAnsi="Roboto"/>
          <w:b w:val="0"/>
          <w:bCs/>
          <w:color w:val="auto"/>
          <w:sz w:val="22"/>
          <w:szCs w:val="22"/>
        </w:rPr>
      </w:pPr>
      <w:r w:rsidRPr="00A940B9">
        <w:rPr>
          <w:rFonts w:ascii="Roboto" w:hAnsi="Roboto"/>
          <w:color w:val="auto"/>
          <w:sz w:val="22"/>
          <w:szCs w:val="22"/>
          <w:highlight w:val="lightGray"/>
        </w:rPr>
        <w:t>Employer Takeaway:</w:t>
      </w:r>
      <w:r>
        <w:rPr>
          <w:rFonts w:ascii="Roboto" w:hAnsi="Roboto"/>
          <w:color w:val="auto"/>
          <w:sz w:val="22"/>
          <w:szCs w:val="22"/>
        </w:rPr>
        <w:t xml:space="preserve"> </w:t>
      </w:r>
      <w:r w:rsidRPr="00A940B9">
        <w:rPr>
          <w:rFonts w:ascii="Roboto" w:hAnsi="Roboto"/>
          <w:b w:val="0"/>
          <w:bCs/>
          <w:color w:val="auto"/>
          <w:sz w:val="22"/>
          <w:szCs w:val="22"/>
        </w:rPr>
        <w:t xml:space="preserve">The </w:t>
      </w:r>
      <w:r>
        <w:rPr>
          <w:rFonts w:ascii="Roboto" w:hAnsi="Roboto"/>
          <w:b w:val="0"/>
          <w:bCs/>
          <w:color w:val="auto"/>
          <w:sz w:val="22"/>
          <w:szCs w:val="22"/>
        </w:rPr>
        <w:t xml:space="preserve">above </w:t>
      </w:r>
      <w:r w:rsidRPr="00A940B9">
        <w:rPr>
          <w:rFonts w:ascii="Roboto" w:hAnsi="Roboto"/>
          <w:b w:val="0"/>
          <w:bCs/>
          <w:color w:val="auto"/>
          <w:sz w:val="22"/>
          <w:szCs w:val="22"/>
        </w:rPr>
        <w:t xml:space="preserve">change allows the possibility of longer employee absences overall, as employees will be able to take their full amount of paid family leave </w:t>
      </w:r>
      <w:r w:rsidRPr="00A940B9">
        <w:rPr>
          <w:rFonts w:ascii="Roboto" w:hAnsi="Roboto"/>
          <w:b w:val="0"/>
          <w:bCs/>
          <w:color w:val="auto"/>
          <w:sz w:val="22"/>
          <w:szCs w:val="22"/>
          <w:u w:val="single"/>
        </w:rPr>
        <w:t>without</w:t>
      </w:r>
      <w:r w:rsidRPr="00A940B9">
        <w:rPr>
          <w:rFonts w:ascii="Roboto" w:hAnsi="Roboto"/>
          <w:b w:val="0"/>
          <w:bCs/>
          <w:color w:val="auto"/>
          <w:sz w:val="22"/>
          <w:szCs w:val="22"/>
        </w:rPr>
        <w:t xml:space="preserve"> first using any accrued vacation time. </w:t>
      </w:r>
    </w:p>
    <w:p w14:paraId="3D22467C" w14:textId="77777777" w:rsidR="00CD70B8" w:rsidRPr="00AD171B" w:rsidRDefault="00CD70B8" w:rsidP="00CD70B8">
      <w:pPr>
        <w:pStyle w:val="SubHeader"/>
        <w:spacing w:line="240" w:lineRule="auto"/>
        <w:rPr>
          <w:rFonts w:ascii="Roboto" w:hAnsi="Roboto"/>
          <w:b w:val="0"/>
          <w:bCs/>
          <w:color w:val="auto"/>
          <w:sz w:val="16"/>
          <w:szCs w:val="16"/>
        </w:rPr>
      </w:pPr>
    </w:p>
    <w:p w14:paraId="66F6DE62" w14:textId="64889169" w:rsidR="00CD70B8" w:rsidRPr="00B96979" w:rsidRDefault="00CD70B8" w:rsidP="00CD70B8">
      <w:pPr>
        <w:pStyle w:val="SubHeader"/>
        <w:spacing w:line="240" w:lineRule="auto"/>
        <w:jc w:val="center"/>
        <w:rPr>
          <w:rFonts w:ascii="Roboto" w:hAnsi="Roboto"/>
          <w:color w:val="auto"/>
        </w:rPr>
      </w:pPr>
      <w:r w:rsidRPr="00B96979">
        <w:rPr>
          <w:rFonts w:ascii="Roboto" w:hAnsi="Roboto"/>
          <w:color w:val="auto"/>
        </w:rPr>
        <w:t xml:space="preserve">Workplace Safety Enacted Provisions Effective </w:t>
      </w:r>
      <w:r w:rsidRPr="00B96979">
        <w:rPr>
          <w:rFonts w:ascii="Roboto" w:hAnsi="Roboto"/>
          <w:color w:val="C00000"/>
        </w:rPr>
        <w:t>Jan 1, 2025</w:t>
      </w:r>
    </w:p>
    <w:p w14:paraId="27BE3F8D" w14:textId="77777777" w:rsidR="00CD70B8" w:rsidRDefault="00CD70B8" w:rsidP="00CD70B8">
      <w:pPr>
        <w:pStyle w:val="SubHeader"/>
        <w:spacing w:line="240" w:lineRule="auto"/>
        <w:rPr>
          <w:rFonts w:ascii="Roboto" w:hAnsi="Roboto"/>
          <w:b w:val="0"/>
          <w:bCs/>
          <w:color w:val="auto"/>
          <w:sz w:val="22"/>
          <w:szCs w:val="22"/>
        </w:rPr>
      </w:pPr>
      <w:r>
        <w:rPr>
          <w:rFonts w:ascii="Roboto" w:hAnsi="Roboto"/>
          <w:b w:val="0"/>
          <w:bCs/>
          <w:color w:val="auto"/>
          <w:sz w:val="22"/>
          <w:szCs w:val="22"/>
        </w:rPr>
        <w:t>O</w:t>
      </w:r>
      <w:r w:rsidRPr="00B96979">
        <w:rPr>
          <w:rFonts w:ascii="Roboto" w:hAnsi="Roboto"/>
          <w:b w:val="0"/>
          <w:bCs/>
          <w:color w:val="auto"/>
          <w:sz w:val="22"/>
          <w:szCs w:val="22"/>
        </w:rPr>
        <w:t>n January 1, 2025, certain provisions from last year's </w:t>
      </w:r>
      <w:hyperlink r:id="rId433" w:tgtFrame="_blank" w:history="1">
        <w:r w:rsidRPr="00B96979">
          <w:rPr>
            <w:rStyle w:val="Hyperlink"/>
            <w:rFonts w:ascii="Roboto" w:hAnsi="Roboto"/>
            <w:b w:val="0"/>
            <w:bCs/>
            <w:sz w:val="22"/>
            <w:szCs w:val="22"/>
          </w:rPr>
          <w:t>SB 428</w:t>
        </w:r>
      </w:hyperlink>
      <w:r w:rsidRPr="00B96979">
        <w:rPr>
          <w:rFonts w:ascii="Roboto" w:hAnsi="Roboto"/>
          <w:b w:val="0"/>
          <w:bCs/>
          <w:color w:val="auto"/>
          <w:sz w:val="22"/>
          <w:szCs w:val="22"/>
        </w:rPr>
        <w:t> take effect; it expands the scope of the state's workplace violence temporary restraining order (TRO) laws. Currently, an employer can seek a TRO on behalf of an employee who has suffered unlawful violence or a credible threat of violence that was or could be carried out at the workplace. Beginning January 1, 2025, the employee's collective bargaining representative can also seek a TRO, not just the employer.</w:t>
      </w:r>
    </w:p>
    <w:p w14:paraId="4898D7EB" w14:textId="77777777" w:rsidR="00CD70B8" w:rsidRDefault="00CD70B8" w:rsidP="00CD70B8">
      <w:pPr>
        <w:pStyle w:val="SubHeader"/>
        <w:spacing w:line="240" w:lineRule="auto"/>
        <w:rPr>
          <w:rFonts w:ascii="Roboto" w:hAnsi="Roboto"/>
          <w:b w:val="0"/>
          <w:bCs/>
          <w:color w:val="auto"/>
          <w:sz w:val="22"/>
          <w:szCs w:val="22"/>
        </w:rPr>
      </w:pPr>
      <w:r w:rsidRPr="00B96979">
        <w:rPr>
          <w:rFonts w:ascii="Roboto" w:hAnsi="Roboto"/>
          <w:b w:val="0"/>
          <w:bCs/>
          <w:color w:val="auto"/>
          <w:sz w:val="22"/>
          <w:szCs w:val="22"/>
        </w:rPr>
        <w:t>Also in January, workplace TROs may be sought when an employee suffers "harassment," which in this case means a "knowing and willful course of conduct directed at a specific person that seriously alarms, annoys, or harasses the person, and that serves no legitimate purpose." The conduct must be something that causes a "reasonable person to suffer substantial emotional distress and must actually cause substantial emotional distress."</w:t>
      </w:r>
    </w:p>
    <w:p w14:paraId="2AA02817" w14:textId="77777777" w:rsidR="00CD70B8" w:rsidRPr="00AD171B" w:rsidRDefault="00CD70B8" w:rsidP="00CD70B8">
      <w:pPr>
        <w:pStyle w:val="SubHeader"/>
        <w:spacing w:line="240" w:lineRule="auto"/>
        <w:rPr>
          <w:rFonts w:ascii="Roboto" w:hAnsi="Roboto"/>
          <w:b w:val="0"/>
          <w:bCs/>
          <w:color w:val="auto"/>
          <w:sz w:val="16"/>
          <w:szCs w:val="16"/>
        </w:rPr>
      </w:pPr>
    </w:p>
    <w:p w14:paraId="5D2ECC67" w14:textId="3A4E2FB2" w:rsidR="00CD70B8" w:rsidRPr="001B04C6" w:rsidRDefault="00CD70B8" w:rsidP="00CD70B8">
      <w:pPr>
        <w:pStyle w:val="SubHeader"/>
        <w:spacing w:line="240" w:lineRule="auto"/>
        <w:jc w:val="center"/>
        <w:rPr>
          <w:rFonts w:ascii="Roboto" w:hAnsi="Roboto"/>
          <w:color w:val="auto"/>
        </w:rPr>
      </w:pPr>
      <w:r w:rsidRPr="0090391C">
        <w:rPr>
          <w:rFonts w:ascii="Roboto" w:hAnsi="Roboto"/>
          <w:color w:val="auto"/>
        </w:rPr>
        <w:t xml:space="preserve">CA Disability Insurance Updates – </w:t>
      </w:r>
      <w:r w:rsidRPr="0090391C">
        <w:rPr>
          <w:rFonts w:ascii="Roboto" w:hAnsi="Roboto"/>
          <w:color w:val="C00000"/>
        </w:rPr>
        <w:t>Jan 1, 2025</w:t>
      </w:r>
    </w:p>
    <w:p w14:paraId="67646149" w14:textId="77777777" w:rsidR="00CD70B8" w:rsidRPr="0090391C" w:rsidRDefault="00CD70B8" w:rsidP="00CD70B8">
      <w:pPr>
        <w:pStyle w:val="SubHeader"/>
        <w:rPr>
          <w:rFonts w:ascii="Roboto" w:hAnsi="Roboto"/>
          <w:b w:val="0"/>
          <w:sz w:val="22"/>
          <w:szCs w:val="22"/>
        </w:rPr>
      </w:pPr>
      <w:r w:rsidRPr="001B04C6">
        <w:rPr>
          <w:rFonts w:ascii="Roboto" w:hAnsi="Roboto"/>
          <w:b w:val="0"/>
          <w:color w:val="auto"/>
          <w:sz w:val="22"/>
          <w:szCs w:val="22"/>
        </w:rPr>
        <w:t>Effective January 1, 2025, the California State Disability Insurance (SDI) and Paid Family Leave (PFL) programs will undergo significant changes outlined in </w:t>
      </w:r>
      <w:hyperlink r:id="rId434" w:tgtFrame="_blank" w:history="1">
        <w:r w:rsidRPr="001B04C6">
          <w:rPr>
            <w:rStyle w:val="Hyperlink"/>
            <w:rFonts w:ascii="Roboto" w:hAnsi="Roboto"/>
            <w:b w:val="0"/>
            <w:sz w:val="22"/>
            <w:szCs w:val="22"/>
          </w:rPr>
          <w:t>CA S 1090</w:t>
        </w:r>
      </w:hyperlink>
      <w:r w:rsidRPr="001B04C6">
        <w:rPr>
          <w:rFonts w:ascii="Roboto" w:hAnsi="Roboto"/>
          <w:b w:val="0"/>
          <w:sz w:val="22"/>
          <w:szCs w:val="22"/>
        </w:rPr>
        <w:t xml:space="preserve">. </w:t>
      </w:r>
    </w:p>
    <w:p w14:paraId="10F50D82" w14:textId="77777777" w:rsidR="00CD70B8" w:rsidRPr="001B04C6" w:rsidRDefault="00CD70B8" w:rsidP="00CD70B8">
      <w:pPr>
        <w:pStyle w:val="SubHeader"/>
        <w:rPr>
          <w:rFonts w:ascii="Roboto" w:hAnsi="Roboto"/>
          <w:bCs/>
          <w:color w:val="auto"/>
          <w:sz w:val="22"/>
          <w:szCs w:val="22"/>
        </w:rPr>
      </w:pPr>
      <w:r w:rsidRPr="001B04C6">
        <w:rPr>
          <w:rFonts w:ascii="Roboto" w:hAnsi="Roboto"/>
          <w:bCs/>
          <w:color w:val="auto"/>
          <w:sz w:val="22"/>
          <w:szCs w:val="22"/>
        </w:rPr>
        <w:t>Key highlights include:</w:t>
      </w:r>
    </w:p>
    <w:p w14:paraId="2413DB7E" w14:textId="77777777" w:rsidR="00CD70B8" w:rsidRPr="001B04C6" w:rsidRDefault="00CD70B8">
      <w:pPr>
        <w:pStyle w:val="SubHeader"/>
        <w:numPr>
          <w:ilvl w:val="0"/>
          <w:numId w:val="95"/>
        </w:numPr>
        <w:rPr>
          <w:rFonts w:ascii="Roboto" w:hAnsi="Roboto"/>
          <w:b w:val="0"/>
          <w:color w:val="auto"/>
          <w:sz w:val="22"/>
          <w:szCs w:val="22"/>
        </w:rPr>
      </w:pPr>
      <w:r w:rsidRPr="001B04C6">
        <w:rPr>
          <w:rFonts w:ascii="Roboto" w:hAnsi="Roboto"/>
          <w:b w:val="0"/>
          <w:color w:val="auto"/>
          <w:sz w:val="22"/>
          <w:szCs w:val="22"/>
        </w:rPr>
        <w:t>Advanced claims filing: Employees can initiate their claims process up to 30 days in advance of their anticipated first compensable day.</w:t>
      </w:r>
    </w:p>
    <w:p w14:paraId="28D82B25" w14:textId="77777777" w:rsidR="00CD70B8" w:rsidRDefault="00CD70B8">
      <w:pPr>
        <w:pStyle w:val="SubHeader"/>
        <w:numPr>
          <w:ilvl w:val="0"/>
          <w:numId w:val="95"/>
        </w:numPr>
        <w:rPr>
          <w:rFonts w:ascii="Roboto" w:hAnsi="Roboto"/>
          <w:b w:val="0"/>
          <w:color w:val="auto"/>
          <w:sz w:val="22"/>
          <w:szCs w:val="22"/>
        </w:rPr>
      </w:pPr>
      <w:r w:rsidRPr="001B04C6">
        <w:rPr>
          <w:rFonts w:ascii="Roboto" w:hAnsi="Roboto"/>
          <w:b w:val="0"/>
          <w:color w:val="auto"/>
          <w:sz w:val="22"/>
          <w:szCs w:val="22"/>
        </w:rPr>
        <w:t>Updated weekly benefit amounts: The weekly benefit amount for eligible claims will increase to approximately 70% to 90% of the employee’s wages, up to the maximum amount.</w:t>
      </w:r>
    </w:p>
    <w:p w14:paraId="07FBF107" w14:textId="77777777" w:rsidR="00CD70B8" w:rsidRDefault="00CD70B8" w:rsidP="00CD70B8">
      <w:pPr>
        <w:pStyle w:val="SubHeader"/>
        <w:ind w:left="720"/>
        <w:rPr>
          <w:rFonts w:ascii="Roboto" w:hAnsi="Roboto"/>
          <w:b w:val="0"/>
          <w:color w:val="auto"/>
          <w:sz w:val="22"/>
          <w:szCs w:val="22"/>
        </w:rPr>
      </w:pPr>
    </w:p>
    <w:p w14:paraId="675A5110" w14:textId="6A4A2A85" w:rsidR="00CD70B8" w:rsidRPr="003B79C7" w:rsidRDefault="00CD70B8" w:rsidP="00CD70B8">
      <w:pPr>
        <w:pStyle w:val="SubHeader"/>
        <w:jc w:val="center"/>
        <w:rPr>
          <w:rFonts w:ascii="Roboto" w:hAnsi="Roboto"/>
          <w:bCs/>
          <w:color w:val="auto"/>
        </w:rPr>
      </w:pPr>
      <w:r w:rsidRPr="003B79C7">
        <w:rPr>
          <w:rFonts w:ascii="Roboto" w:hAnsi="Roboto"/>
          <w:bCs/>
          <w:color w:val="auto"/>
        </w:rPr>
        <w:t xml:space="preserve">Small Employer Mediation Program – Permanent – </w:t>
      </w:r>
      <w:r w:rsidRPr="003B79C7">
        <w:rPr>
          <w:rFonts w:ascii="Roboto" w:hAnsi="Roboto"/>
          <w:bCs/>
          <w:color w:val="C00000"/>
        </w:rPr>
        <w:t>Jan 1, 2025</w:t>
      </w:r>
    </w:p>
    <w:p w14:paraId="0EE4C382" w14:textId="77777777" w:rsidR="00CD70B8" w:rsidRPr="00653548" w:rsidRDefault="00CD70B8" w:rsidP="00CD70B8">
      <w:pPr>
        <w:pStyle w:val="SubHeader"/>
        <w:rPr>
          <w:rFonts w:ascii="Roboto" w:hAnsi="Roboto"/>
          <w:b w:val="0"/>
          <w:color w:val="auto"/>
          <w:sz w:val="22"/>
          <w:szCs w:val="22"/>
        </w:rPr>
      </w:pPr>
      <w:hyperlink r:id="rId435" w:tgtFrame="_blank" w:history="1">
        <w:r w:rsidRPr="003B79C7">
          <w:rPr>
            <w:rStyle w:val="Hyperlink"/>
            <w:rFonts w:ascii="Roboto" w:hAnsi="Roboto"/>
            <w:b w:val="0"/>
            <w:sz w:val="22"/>
            <w:szCs w:val="22"/>
          </w:rPr>
          <w:t>AB 2011</w:t>
        </w:r>
      </w:hyperlink>
      <w:r>
        <w:rPr>
          <w:rFonts w:ascii="Roboto" w:hAnsi="Roboto"/>
          <w:b w:val="0"/>
          <w:color w:val="auto"/>
          <w:sz w:val="22"/>
          <w:szCs w:val="22"/>
        </w:rPr>
        <w:t xml:space="preserve"> passing now </w:t>
      </w:r>
      <w:r w:rsidRPr="003B79C7">
        <w:rPr>
          <w:rFonts w:ascii="Roboto" w:hAnsi="Roboto"/>
          <w:b w:val="0"/>
          <w:color w:val="auto"/>
          <w:sz w:val="22"/>
          <w:szCs w:val="22"/>
        </w:rPr>
        <w:t>makes the CRD's Small Employer (5-19 Employees) Mediation Program permanent as it was scheduled to end this year. The program is expanded to cover reproductive loss leave disputes in addition to California Family Rights Act (CFRA) and bereavement leave disputes.</w:t>
      </w:r>
      <w:r>
        <w:rPr>
          <w:rFonts w:ascii="Roboto" w:hAnsi="Roboto"/>
          <w:b w:val="0"/>
          <w:color w:val="auto"/>
          <w:sz w:val="22"/>
          <w:szCs w:val="22"/>
        </w:rPr>
        <w:t xml:space="preserve">  Access the </w:t>
      </w:r>
      <w:hyperlink r:id="rId436" w:history="1">
        <w:r w:rsidRPr="003B79C7">
          <w:rPr>
            <w:rStyle w:val="Hyperlink"/>
            <w:rFonts w:ascii="Roboto" w:hAnsi="Roboto"/>
            <w:b w:val="0"/>
            <w:sz w:val="22"/>
            <w:szCs w:val="22"/>
          </w:rPr>
          <w:t>CA Civil Rights Department’s</w:t>
        </w:r>
      </w:hyperlink>
      <w:r>
        <w:rPr>
          <w:rFonts w:ascii="Roboto" w:hAnsi="Roboto"/>
          <w:b w:val="0"/>
          <w:color w:val="auto"/>
          <w:sz w:val="22"/>
          <w:szCs w:val="22"/>
        </w:rPr>
        <w:t xml:space="preserve"> webpage to learn more.</w:t>
      </w:r>
    </w:p>
    <w:p w14:paraId="792D0CE4" w14:textId="77777777" w:rsidR="00CD70B8" w:rsidRDefault="00CD70B8" w:rsidP="00CD70B8">
      <w:pPr>
        <w:pStyle w:val="SubHeader"/>
        <w:rPr>
          <w:rFonts w:ascii="Roboto" w:hAnsi="Roboto"/>
          <w:b w:val="0"/>
          <w:bCs/>
          <w:color w:val="auto"/>
          <w:sz w:val="22"/>
          <w:szCs w:val="22"/>
        </w:rPr>
      </w:pPr>
    </w:p>
    <w:p w14:paraId="50548FA6" w14:textId="613285F6" w:rsidR="00CD70B8" w:rsidRPr="00AA21A1" w:rsidRDefault="00CD70B8" w:rsidP="00CD70B8">
      <w:pPr>
        <w:pStyle w:val="SubHeader"/>
        <w:jc w:val="center"/>
        <w:rPr>
          <w:rFonts w:ascii="Roboto" w:eastAsiaTheme="minorHAnsi" w:hAnsi="Roboto" w:cstheme="minorBidi"/>
          <w:bCs/>
          <w:color w:val="auto"/>
          <w:shd w:val="clear" w:color="auto" w:fill="FFFFFF"/>
        </w:rPr>
      </w:pPr>
      <w:r w:rsidRPr="00AA21A1">
        <w:rPr>
          <w:rFonts w:ascii="Roboto" w:eastAsiaTheme="minorHAnsi" w:hAnsi="Roboto" w:cstheme="minorBidi"/>
          <w:bCs/>
          <w:color w:val="auto"/>
          <w:shd w:val="clear" w:color="auto" w:fill="FFFFFF"/>
        </w:rPr>
        <w:t>CA PAGA FAQ Published</w:t>
      </w:r>
    </w:p>
    <w:p w14:paraId="5717A0DB" w14:textId="77777777" w:rsidR="00CD70B8" w:rsidRDefault="00CD70B8" w:rsidP="00CD70B8">
      <w:pPr>
        <w:pStyle w:val="SubHeader"/>
        <w:rPr>
          <w:rFonts w:ascii="Roboto" w:hAnsi="Roboto"/>
          <w:b w:val="0"/>
          <w:bCs/>
          <w:color w:val="auto"/>
          <w:sz w:val="22"/>
          <w:szCs w:val="22"/>
        </w:rPr>
      </w:pPr>
      <w:r w:rsidRPr="00AA21A1">
        <w:rPr>
          <w:rFonts w:ascii="Roboto" w:hAnsi="Roboto"/>
          <w:b w:val="0"/>
          <w:bCs/>
          <w:color w:val="auto"/>
          <w:sz w:val="22"/>
          <w:szCs w:val="22"/>
        </w:rPr>
        <w:t xml:space="preserve">The California Labor &amp; Workforce Development Agency (LWDA) recently </w:t>
      </w:r>
      <w:r w:rsidRPr="00AA21A1">
        <w:rPr>
          <w:rFonts w:ascii="Roboto" w:hAnsi="Roboto"/>
          <w:b w:val="0"/>
          <w:bCs/>
          <w:sz w:val="22"/>
          <w:szCs w:val="22"/>
        </w:rPr>
        <w:t xml:space="preserve">published </w:t>
      </w:r>
      <w:hyperlink r:id="rId437" w:history="1">
        <w:r w:rsidRPr="00AA21A1">
          <w:rPr>
            <w:rStyle w:val="Hyperlink"/>
            <w:rFonts w:ascii="Roboto" w:hAnsi="Roboto"/>
            <w:b w:val="0"/>
            <w:bCs/>
            <w:sz w:val="22"/>
            <w:szCs w:val="22"/>
          </w:rPr>
          <w:t>answers to frequently asked questions</w:t>
        </w:r>
      </w:hyperlink>
      <w:r w:rsidRPr="00AA21A1">
        <w:rPr>
          <w:rFonts w:ascii="Roboto" w:hAnsi="Roboto"/>
          <w:b w:val="0"/>
          <w:bCs/>
          <w:sz w:val="22"/>
          <w:szCs w:val="22"/>
        </w:rPr>
        <w:t xml:space="preserve"> </w:t>
      </w:r>
      <w:r w:rsidRPr="00AA21A1">
        <w:rPr>
          <w:rFonts w:ascii="Roboto" w:hAnsi="Roboto"/>
          <w:b w:val="0"/>
          <w:bCs/>
          <w:color w:val="auto"/>
          <w:sz w:val="22"/>
          <w:szCs w:val="22"/>
        </w:rPr>
        <w:t>(FAQs) on the state’s Private Attorneys General Act (PAGA). In general, PAGA authorizes aggrieved employees to file lawsuits to recover civil penalties on behalf of themselves, other aggrieved employees and the state of California for Labor Code violations. The FAQs provide an overview of the law and guidance for employers on the new procedures introduced by recent amendments, which took effect on July 1, 2024, and significantly reformed the law.</w:t>
      </w:r>
    </w:p>
    <w:p w14:paraId="4082CB53" w14:textId="77777777" w:rsidR="00CD70B8" w:rsidRPr="00AD171B" w:rsidRDefault="00CD70B8" w:rsidP="00CD70B8">
      <w:pPr>
        <w:pStyle w:val="SubHeader"/>
        <w:rPr>
          <w:rFonts w:ascii="Roboto" w:hAnsi="Roboto"/>
          <w:b w:val="0"/>
          <w:bCs/>
          <w:sz w:val="16"/>
          <w:szCs w:val="16"/>
        </w:rPr>
      </w:pPr>
    </w:p>
    <w:p w14:paraId="74BEF9DA" w14:textId="77777777" w:rsidR="00CD70B8" w:rsidRDefault="00CD70B8" w:rsidP="00CD70B8">
      <w:pPr>
        <w:pStyle w:val="SubHeader"/>
        <w:rPr>
          <w:rFonts w:ascii="Roboto" w:hAnsi="Roboto"/>
          <w:color w:val="auto"/>
          <w:sz w:val="22"/>
          <w:szCs w:val="22"/>
        </w:rPr>
      </w:pPr>
      <w:r>
        <w:rPr>
          <w:rFonts w:ascii="Roboto" w:hAnsi="Roboto"/>
          <w:color w:val="auto"/>
          <w:sz w:val="22"/>
          <w:szCs w:val="22"/>
        </w:rPr>
        <w:t>What is PAGA?</w:t>
      </w:r>
    </w:p>
    <w:p w14:paraId="5D842411" w14:textId="77777777" w:rsidR="00CD70B8" w:rsidRPr="00AA21A1" w:rsidRDefault="00CD70B8" w:rsidP="00CD70B8">
      <w:pPr>
        <w:pStyle w:val="SubHeader"/>
        <w:rPr>
          <w:rFonts w:ascii="Roboto" w:hAnsi="Roboto"/>
          <w:b w:val="0"/>
          <w:bCs/>
          <w:color w:val="auto"/>
          <w:sz w:val="22"/>
          <w:szCs w:val="22"/>
        </w:rPr>
      </w:pPr>
      <w:r w:rsidRPr="00AA21A1">
        <w:rPr>
          <w:rFonts w:ascii="Roboto" w:hAnsi="Roboto"/>
          <w:b w:val="0"/>
          <w:bCs/>
          <w:color w:val="auto"/>
          <w:sz w:val="22"/>
          <w:szCs w:val="22"/>
        </w:rPr>
        <w:t>PAGA allows employees to assist the state in enforcing labor laws by suing their employers on behalf of the state for violations of the Labor Code to recover civil penalties. Civil penalties assessed and collected under PAGA help deter unlawful conduct and encourage compliance with labor protections. These civil penalties are separate from and additional to other remedies, including damages, available for labor law violations through a separate non-PAGA lawsuit.</w:t>
      </w:r>
    </w:p>
    <w:p w14:paraId="31689464" w14:textId="77777777" w:rsidR="00CD70B8" w:rsidRPr="00AA21A1" w:rsidRDefault="00CD70B8" w:rsidP="00CD70B8">
      <w:pPr>
        <w:pStyle w:val="SubHeader"/>
        <w:rPr>
          <w:rFonts w:ascii="Roboto" w:hAnsi="Roboto"/>
          <w:b w:val="0"/>
          <w:bCs/>
          <w:color w:val="auto"/>
          <w:sz w:val="22"/>
          <w:szCs w:val="22"/>
        </w:rPr>
      </w:pPr>
      <w:r w:rsidRPr="00AA21A1">
        <w:rPr>
          <w:rFonts w:ascii="Roboto" w:hAnsi="Roboto"/>
          <w:b w:val="0"/>
          <w:bCs/>
          <w:color w:val="auto"/>
          <w:sz w:val="22"/>
          <w:szCs w:val="22"/>
        </w:rPr>
        <w:t>Employees may bring other types of claims instead of, or in addition to, a PAGA claim, such as filing a lawsuit in court to recover unpaid wages, statutory damages and statutory penalties for certain Labor Code violations.</w:t>
      </w:r>
    </w:p>
    <w:p w14:paraId="14118F9B" w14:textId="77777777" w:rsidR="00CD70B8" w:rsidRPr="00AD171B" w:rsidRDefault="00CD70B8" w:rsidP="00CD70B8">
      <w:pPr>
        <w:pStyle w:val="SubHeader"/>
        <w:rPr>
          <w:rFonts w:ascii="Roboto" w:hAnsi="Roboto"/>
          <w:b w:val="0"/>
          <w:bCs/>
          <w:color w:val="auto"/>
          <w:sz w:val="16"/>
          <w:szCs w:val="16"/>
        </w:rPr>
      </w:pPr>
    </w:p>
    <w:p w14:paraId="00BEE788" w14:textId="77777777" w:rsidR="00CD70B8" w:rsidRPr="00AA21A1" w:rsidRDefault="00CD70B8" w:rsidP="00CD70B8">
      <w:pPr>
        <w:pStyle w:val="SubHeader"/>
        <w:rPr>
          <w:rFonts w:ascii="Roboto" w:hAnsi="Roboto"/>
          <w:b w:val="0"/>
          <w:bCs/>
          <w:color w:val="auto"/>
          <w:sz w:val="22"/>
          <w:szCs w:val="22"/>
        </w:rPr>
      </w:pPr>
      <w:r w:rsidRPr="00AA21A1">
        <w:rPr>
          <w:rFonts w:ascii="Roboto" w:hAnsi="Roboto"/>
          <w:b w:val="0"/>
          <w:bCs/>
          <w:color w:val="auto"/>
          <w:sz w:val="22"/>
          <w:szCs w:val="22"/>
        </w:rPr>
        <w:t>Additional information can be found at:</w:t>
      </w:r>
    </w:p>
    <w:p w14:paraId="36C5050E" w14:textId="77777777" w:rsidR="00CD70B8" w:rsidRPr="00AA21A1" w:rsidRDefault="00CD70B8" w:rsidP="00CD70B8">
      <w:pPr>
        <w:pStyle w:val="SubHeader"/>
        <w:rPr>
          <w:rFonts w:ascii="Roboto" w:hAnsi="Roboto"/>
          <w:b w:val="0"/>
          <w:bCs/>
          <w:sz w:val="22"/>
          <w:szCs w:val="22"/>
        </w:rPr>
      </w:pPr>
      <w:hyperlink r:id="rId438" w:history="1">
        <w:r w:rsidRPr="00AA21A1">
          <w:rPr>
            <w:rStyle w:val="Hyperlink"/>
            <w:rFonts w:ascii="Roboto" w:hAnsi="Roboto"/>
            <w:b w:val="0"/>
            <w:bCs/>
            <w:sz w:val="22"/>
            <w:szCs w:val="22"/>
          </w:rPr>
          <w:t>Cal/OSHA</w:t>
        </w:r>
      </w:hyperlink>
      <w:r w:rsidRPr="00AA21A1">
        <w:rPr>
          <w:rFonts w:ascii="Roboto" w:hAnsi="Roboto"/>
          <w:b w:val="0"/>
          <w:bCs/>
          <w:sz w:val="22"/>
          <w:szCs w:val="22"/>
        </w:rPr>
        <w:t xml:space="preserve"> </w:t>
      </w:r>
      <w:r w:rsidRPr="00AA21A1">
        <w:rPr>
          <w:rFonts w:ascii="Roboto" w:hAnsi="Roboto"/>
          <w:b w:val="0"/>
          <w:bCs/>
          <w:color w:val="auto"/>
          <w:sz w:val="22"/>
          <w:szCs w:val="22"/>
        </w:rPr>
        <w:t>for health and safety violations</w:t>
      </w:r>
    </w:p>
    <w:p w14:paraId="3F5FA9DA" w14:textId="77777777" w:rsidR="00CD70B8" w:rsidRPr="00AA21A1" w:rsidRDefault="00CD70B8" w:rsidP="00CD70B8">
      <w:pPr>
        <w:pStyle w:val="SubHeader"/>
        <w:rPr>
          <w:rFonts w:ascii="Roboto" w:hAnsi="Roboto"/>
          <w:b w:val="0"/>
          <w:bCs/>
          <w:sz w:val="22"/>
          <w:szCs w:val="22"/>
        </w:rPr>
      </w:pPr>
      <w:hyperlink r:id="rId439" w:history="1">
        <w:r w:rsidRPr="00AA21A1">
          <w:rPr>
            <w:rStyle w:val="Hyperlink"/>
            <w:rFonts w:ascii="Roboto" w:hAnsi="Roboto"/>
            <w:b w:val="0"/>
            <w:bCs/>
            <w:sz w:val="22"/>
            <w:szCs w:val="22"/>
          </w:rPr>
          <w:t>Labor Commissioner’s Office</w:t>
        </w:r>
      </w:hyperlink>
      <w:r w:rsidRPr="00AA21A1">
        <w:rPr>
          <w:rFonts w:ascii="Roboto" w:hAnsi="Roboto"/>
          <w:b w:val="0"/>
          <w:bCs/>
          <w:sz w:val="22"/>
          <w:szCs w:val="22"/>
        </w:rPr>
        <w:t xml:space="preserve"> </w:t>
      </w:r>
      <w:r w:rsidRPr="00AA21A1">
        <w:rPr>
          <w:rFonts w:ascii="Roboto" w:hAnsi="Roboto"/>
          <w:b w:val="0"/>
          <w:bCs/>
          <w:color w:val="auto"/>
          <w:sz w:val="22"/>
          <w:szCs w:val="22"/>
        </w:rPr>
        <w:t>(LCO) for wage theft and retaliation claims</w:t>
      </w:r>
    </w:p>
    <w:p w14:paraId="5403E53D" w14:textId="77777777" w:rsidR="00CD70B8" w:rsidRPr="00AD171B" w:rsidRDefault="00CD70B8" w:rsidP="00CD70B8">
      <w:pPr>
        <w:pStyle w:val="SubHeader"/>
        <w:rPr>
          <w:rFonts w:ascii="Roboto" w:hAnsi="Roboto"/>
          <w:color w:val="auto"/>
          <w:sz w:val="16"/>
          <w:szCs w:val="16"/>
        </w:rPr>
      </w:pPr>
    </w:p>
    <w:p w14:paraId="347E3538" w14:textId="77777777" w:rsidR="00CD70B8" w:rsidRDefault="00CD70B8" w:rsidP="00CD70B8">
      <w:pPr>
        <w:spacing w:after="0" w:line="240" w:lineRule="auto"/>
        <w:rPr>
          <w:rFonts w:ascii="Roboto" w:hAnsi="Roboto"/>
          <w:shd w:val="clear" w:color="auto" w:fill="FFFFFF"/>
        </w:rPr>
      </w:pPr>
      <w:r w:rsidRPr="00C05277">
        <w:rPr>
          <w:rFonts w:ascii="Roboto" w:hAnsi="Roboto"/>
          <w:b/>
          <w:bCs/>
          <w:shd w:val="clear" w:color="auto" w:fill="FFFFFF"/>
        </w:rPr>
        <w:t>AB 1034</w:t>
      </w:r>
      <w:r w:rsidRPr="00C05277">
        <w:rPr>
          <w:rFonts w:ascii="Roboto" w:hAnsi="Roboto"/>
          <w:shd w:val="clear" w:color="auto" w:fill="FFFFFF"/>
        </w:rPr>
        <w:t xml:space="preserve"> (Extension of PAGA Exemption for Certain Collective Bargaining Agreements): AB 1034 extends an existing exemption from the Private Attorneys General Act (“PAGA”) available to contractors that are signed to a Collective Bargaining Agreement (“CBA”) until January 1, 2038. AB 1034 specifically provides an exemption from PAGA for unionized employees in the construction industry. </w:t>
      </w:r>
    </w:p>
    <w:p w14:paraId="68CC79F0" w14:textId="77777777" w:rsidR="00CD70B8" w:rsidRPr="00AD171B" w:rsidRDefault="00CD70B8" w:rsidP="00CD70B8">
      <w:pPr>
        <w:spacing w:after="0" w:line="240" w:lineRule="auto"/>
        <w:rPr>
          <w:rFonts w:ascii="Roboto" w:hAnsi="Roboto"/>
          <w:sz w:val="16"/>
          <w:szCs w:val="16"/>
          <w:shd w:val="clear" w:color="auto" w:fill="FFFFFF"/>
        </w:rPr>
      </w:pPr>
    </w:p>
    <w:p w14:paraId="076EC8CD" w14:textId="77777777" w:rsidR="00CD70B8" w:rsidRPr="00C05277" w:rsidRDefault="00CD70B8" w:rsidP="00CD70B8">
      <w:pPr>
        <w:spacing w:after="0" w:line="240" w:lineRule="auto"/>
        <w:rPr>
          <w:rFonts w:ascii="Roboto" w:hAnsi="Roboto"/>
          <w:shd w:val="clear" w:color="auto" w:fill="FFFFFF"/>
        </w:rPr>
      </w:pPr>
      <w:r>
        <w:rPr>
          <w:rFonts w:ascii="Roboto" w:hAnsi="Roboto"/>
          <w:shd w:val="clear" w:color="auto" w:fill="FFFFFF"/>
        </w:rPr>
        <w:t>In</w:t>
      </w:r>
      <w:r w:rsidRPr="00C05277">
        <w:rPr>
          <w:rFonts w:ascii="Roboto" w:hAnsi="Roboto"/>
          <w:shd w:val="clear" w:color="auto" w:fill="FFFFFF"/>
        </w:rPr>
        <w:t xml:space="preserve"> order to qualify for the exemption, the CBA must:</w:t>
      </w:r>
    </w:p>
    <w:p w14:paraId="401A276E" w14:textId="77777777" w:rsidR="00CD70B8" w:rsidRPr="00C05277" w:rsidRDefault="00CD70B8">
      <w:pPr>
        <w:numPr>
          <w:ilvl w:val="1"/>
          <w:numId w:val="98"/>
        </w:numPr>
        <w:spacing w:after="0" w:line="240" w:lineRule="auto"/>
        <w:rPr>
          <w:rFonts w:ascii="Roboto" w:hAnsi="Roboto"/>
          <w:shd w:val="clear" w:color="auto" w:fill="FFFFFF"/>
        </w:rPr>
      </w:pPr>
      <w:r w:rsidRPr="00C05277">
        <w:rPr>
          <w:rFonts w:ascii="Roboto" w:hAnsi="Roboto"/>
          <w:shd w:val="clear" w:color="auto" w:fill="FFFFFF"/>
        </w:rPr>
        <w:t>Explicitly cover wages, hours of work, and working conditions.</w:t>
      </w:r>
    </w:p>
    <w:p w14:paraId="46678153" w14:textId="77777777" w:rsidR="00CD70B8" w:rsidRPr="00C05277" w:rsidRDefault="00CD70B8">
      <w:pPr>
        <w:numPr>
          <w:ilvl w:val="1"/>
          <w:numId w:val="98"/>
        </w:numPr>
        <w:spacing w:after="0" w:line="240" w:lineRule="auto"/>
        <w:rPr>
          <w:rFonts w:ascii="Roboto" w:hAnsi="Roboto"/>
          <w:shd w:val="clear" w:color="auto" w:fill="FFFFFF"/>
        </w:rPr>
      </w:pPr>
      <w:r w:rsidRPr="00C05277">
        <w:rPr>
          <w:rFonts w:ascii="Roboto" w:hAnsi="Roboto"/>
          <w:shd w:val="clear" w:color="auto" w:fill="FFFFFF"/>
        </w:rPr>
        <w:t>Provide premium wage rates for all overtime hours worked.</w:t>
      </w:r>
    </w:p>
    <w:p w14:paraId="0BD9293E" w14:textId="77777777" w:rsidR="00CD70B8" w:rsidRPr="00C05277" w:rsidRDefault="00CD70B8">
      <w:pPr>
        <w:numPr>
          <w:ilvl w:val="1"/>
          <w:numId w:val="98"/>
        </w:numPr>
        <w:spacing w:after="0" w:line="240" w:lineRule="auto"/>
        <w:rPr>
          <w:rFonts w:ascii="Roboto" w:hAnsi="Roboto"/>
          <w:shd w:val="clear" w:color="auto" w:fill="FFFFFF"/>
        </w:rPr>
      </w:pPr>
      <w:r w:rsidRPr="00C05277">
        <w:rPr>
          <w:rFonts w:ascii="Roboto" w:hAnsi="Roboto"/>
          <w:shd w:val="clear" w:color="auto" w:fill="FFFFFF"/>
        </w:rPr>
        <w:t>Ensure employees receive a regular hourly pay rate of at least 30% more than the state minimum wage.</w:t>
      </w:r>
    </w:p>
    <w:p w14:paraId="250FEC11" w14:textId="77777777" w:rsidR="00CD70B8" w:rsidRPr="00C05277" w:rsidRDefault="00CD70B8">
      <w:pPr>
        <w:numPr>
          <w:ilvl w:val="1"/>
          <w:numId w:val="98"/>
        </w:numPr>
        <w:spacing w:after="0" w:line="240" w:lineRule="auto"/>
        <w:rPr>
          <w:rFonts w:ascii="Roboto" w:hAnsi="Roboto"/>
          <w:shd w:val="clear" w:color="auto" w:fill="FFFFFF"/>
        </w:rPr>
      </w:pPr>
      <w:r w:rsidRPr="00C05277">
        <w:rPr>
          <w:rFonts w:ascii="Roboto" w:hAnsi="Roboto"/>
          <w:shd w:val="clear" w:color="auto" w:fill="FFFFFF"/>
        </w:rPr>
        <w:t>Contain a grievance and binding arbitration procedure to address labor code violations.</w:t>
      </w:r>
    </w:p>
    <w:p w14:paraId="6EE01905" w14:textId="77777777" w:rsidR="00CD70B8" w:rsidRPr="00C05277" w:rsidRDefault="00CD70B8" w:rsidP="00CD70B8">
      <w:pPr>
        <w:spacing w:after="0" w:line="240" w:lineRule="auto"/>
        <w:rPr>
          <w:rFonts w:ascii="Roboto" w:hAnsi="Roboto"/>
          <w:sz w:val="16"/>
          <w:szCs w:val="16"/>
          <w:shd w:val="clear" w:color="auto" w:fill="FFFFFF"/>
        </w:rPr>
      </w:pPr>
    </w:p>
    <w:p w14:paraId="262CD4A5" w14:textId="77777777" w:rsidR="00CD70B8" w:rsidRPr="00C05277" w:rsidRDefault="00CD70B8" w:rsidP="00CD70B8">
      <w:pPr>
        <w:spacing w:after="0" w:line="240" w:lineRule="auto"/>
        <w:rPr>
          <w:rFonts w:ascii="Roboto" w:hAnsi="Roboto"/>
          <w:shd w:val="clear" w:color="auto" w:fill="FFFFFF"/>
        </w:rPr>
      </w:pPr>
      <w:r w:rsidRPr="00C05277">
        <w:rPr>
          <w:rFonts w:ascii="Roboto" w:hAnsi="Roboto"/>
          <w:shd w:val="clear" w:color="auto" w:fill="FFFFFF"/>
        </w:rPr>
        <w:t>The law defines an employee in the construction industry as an “employee performing work associated with construction, including work involving alteration, demolition, building, excavation, renovation, remodeling, maintenance, improvement, repair work, and other work.”</w:t>
      </w:r>
    </w:p>
    <w:p w14:paraId="20E69349" w14:textId="77777777" w:rsidR="00CD70B8" w:rsidRPr="00347B34" w:rsidRDefault="00CD70B8" w:rsidP="00CD70B8">
      <w:pPr>
        <w:spacing w:after="0" w:line="240" w:lineRule="auto"/>
        <w:rPr>
          <w:rFonts w:ascii="Roboto" w:hAnsi="Roboto"/>
          <w:b/>
          <w:bCs/>
          <w:color w:val="C00000"/>
          <w:shd w:val="clear" w:color="auto" w:fill="FFFFFF"/>
        </w:rPr>
      </w:pPr>
    </w:p>
    <w:p w14:paraId="48AD2D16" w14:textId="5DC81DF7" w:rsidR="00CD70B8" w:rsidRPr="005B365C" w:rsidRDefault="00CD70B8" w:rsidP="00CD70B8">
      <w:pPr>
        <w:spacing w:after="0" w:line="240" w:lineRule="auto"/>
        <w:jc w:val="center"/>
        <w:rPr>
          <w:rFonts w:ascii="Roboto" w:hAnsi="Roboto"/>
          <w:b/>
          <w:bCs/>
          <w:sz w:val="28"/>
          <w:szCs w:val="28"/>
          <w:shd w:val="clear" w:color="auto" w:fill="FFFFFF"/>
        </w:rPr>
      </w:pPr>
      <w:bookmarkStart w:id="72" w:name="_Hlk181118806"/>
      <w:r w:rsidRPr="005B365C">
        <w:rPr>
          <w:rFonts w:ascii="Roboto" w:hAnsi="Roboto"/>
          <w:b/>
          <w:bCs/>
          <w:sz w:val="28"/>
          <w:szCs w:val="28"/>
          <w:shd w:val="clear" w:color="auto" w:fill="FFFFFF"/>
        </w:rPr>
        <w:t>State Transparency Requirements</w:t>
      </w:r>
      <w:r>
        <w:rPr>
          <w:rFonts w:ascii="Roboto" w:hAnsi="Roboto"/>
          <w:b/>
          <w:bCs/>
          <w:sz w:val="28"/>
          <w:szCs w:val="28"/>
          <w:shd w:val="clear" w:color="auto" w:fill="FFFFFF"/>
        </w:rPr>
        <w:t>-</w:t>
      </w:r>
      <w:r w:rsidRPr="005B365C">
        <w:rPr>
          <w:rFonts w:ascii="Roboto" w:hAnsi="Roboto"/>
          <w:b/>
          <w:bCs/>
          <w:sz w:val="28"/>
          <w:szCs w:val="28"/>
          <w:shd w:val="clear" w:color="auto" w:fill="FFFFFF"/>
        </w:rPr>
        <w:t>Child Labor Practices</w:t>
      </w:r>
      <w:r>
        <w:rPr>
          <w:rFonts w:ascii="Roboto" w:hAnsi="Roboto"/>
          <w:b/>
          <w:bCs/>
          <w:sz w:val="28"/>
          <w:szCs w:val="28"/>
          <w:shd w:val="clear" w:color="auto" w:fill="FFFFFF"/>
        </w:rPr>
        <w:t>–</w:t>
      </w:r>
      <w:r w:rsidRPr="005B365C">
        <w:rPr>
          <w:rFonts w:ascii="Roboto" w:hAnsi="Roboto"/>
          <w:b/>
          <w:bCs/>
          <w:color w:val="C00000"/>
          <w:sz w:val="28"/>
          <w:szCs w:val="28"/>
          <w:shd w:val="clear" w:color="auto" w:fill="FFFFFF"/>
        </w:rPr>
        <w:t>Jan 1</w:t>
      </w:r>
      <w:r>
        <w:rPr>
          <w:rFonts w:ascii="Roboto" w:hAnsi="Roboto"/>
          <w:b/>
          <w:bCs/>
          <w:color w:val="C00000"/>
          <w:sz w:val="28"/>
          <w:szCs w:val="28"/>
          <w:shd w:val="clear" w:color="auto" w:fill="FFFFFF"/>
        </w:rPr>
        <w:t xml:space="preserve">, </w:t>
      </w:r>
      <w:r w:rsidRPr="005B365C">
        <w:rPr>
          <w:rFonts w:ascii="Roboto" w:hAnsi="Roboto"/>
          <w:b/>
          <w:bCs/>
          <w:color w:val="C00000"/>
          <w:sz w:val="28"/>
          <w:szCs w:val="28"/>
          <w:shd w:val="clear" w:color="auto" w:fill="FFFFFF"/>
        </w:rPr>
        <w:t>2025</w:t>
      </w:r>
    </w:p>
    <w:p w14:paraId="36A78F77" w14:textId="77777777" w:rsidR="00CD70B8" w:rsidRPr="005B6F5F" w:rsidRDefault="00CD70B8" w:rsidP="00CD70B8">
      <w:pPr>
        <w:spacing w:after="0" w:line="240" w:lineRule="auto"/>
        <w:rPr>
          <w:rFonts w:ascii="Roboto" w:hAnsi="Roboto"/>
          <w:shd w:val="clear" w:color="auto" w:fill="FFFFFF"/>
        </w:rPr>
      </w:pPr>
      <w:r w:rsidRPr="005B365C">
        <w:rPr>
          <w:rFonts w:ascii="Roboto" w:hAnsi="Roboto"/>
          <w:shd w:val="clear" w:color="auto" w:fill="FFFFFF"/>
        </w:rPr>
        <w:t>On September 22, 2024, California Gov. Gavin Newsom signed </w:t>
      </w:r>
      <w:hyperlink r:id="rId440" w:tgtFrame="_blank" w:history="1">
        <w:r w:rsidRPr="005B365C">
          <w:rPr>
            <w:rStyle w:val="Hyperlink"/>
            <w:rFonts w:ascii="Roboto" w:hAnsi="Roboto"/>
            <w:shd w:val="clear" w:color="auto" w:fill="FFFFFF"/>
          </w:rPr>
          <w:t>Assembly Bill (AB) 3234</w:t>
        </w:r>
      </w:hyperlink>
      <w:r w:rsidRPr="005B365C">
        <w:rPr>
          <w:rFonts w:ascii="Roboto" w:hAnsi="Roboto"/>
          <w:color w:val="2E74B5" w:themeColor="accent5" w:themeShade="BF"/>
          <w:shd w:val="clear" w:color="auto" w:fill="FFFFFF"/>
        </w:rPr>
        <w:t> </w:t>
      </w:r>
      <w:r w:rsidRPr="005B365C">
        <w:rPr>
          <w:rFonts w:ascii="Roboto" w:hAnsi="Roboto"/>
          <w:shd w:val="clear" w:color="auto" w:fill="FFFFFF"/>
        </w:rPr>
        <w:t>into law, which imposes transparency requirements for employers who audit their child labor practices. The bill will take effect on January 1, 2025.</w:t>
      </w:r>
      <w:r>
        <w:rPr>
          <w:rFonts w:ascii="Roboto" w:hAnsi="Roboto"/>
          <w:shd w:val="clear" w:color="auto" w:fill="FFFFFF"/>
        </w:rPr>
        <w:t xml:space="preserve"> To learn more, access the September HR WIRE</w:t>
      </w:r>
    </w:p>
    <w:bookmarkEnd w:id="72"/>
    <w:p w14:paraId="6494E072" w14:textId="77777777" w:rsidR="00CD70B8" w:rsidRPr="00AD171B" w:rsidRDefault="00CD70B8" w:rsidP="008561D0">
      <w:pPr>
        <w:spacing w:after="0" w:line="240" w:lineRule="auto"/>
        <w:rPr>
          <w:rFonts w:ascii="Roboto" w:hAnsi="Roboto"/>
          <w:b/>
          <w:bCs/>
          <w:color w:val="2E74B5" w:themeColor="accent5" w:themeShade="BF"/>
          <w:shd w:val="clear" w:color="auto" w:fill="FFFFFF"/>
          <w:lang w:val="en"/>
        </w:rPr>
      </w:pPr>
    </w:p>
    <w:p w14:paraId="6E4F8F19" w14:textId="77777777" w:rsidR="008273A7" w:rsidRPr="005B365C" w:rsidRDefault="008273A7" w:rsidP="008273A7">
      <w:pPr>
        <w:spacing w:after="0" w:line="240" w:lineRule="auto"/>
        <w:jc w:val="center"/>
        <w:rPr>
          <w:rFonts w:ascii="Roboto" w:hAnsi="Roboto"/>
          <w:b/>
          <w:bCs/>
          <w:sz w:val="28"/>
          <w:szCs w:val="28"/>
          <w:shd w:val="clear" w:color="auto" w:fill="FFFFFF"/>
        </w:rPr>
      </w:pPr>
      <w:r w:rsidRPr="005B365C">
        <w:rPr>
          <w:rFonts w:ascii="Roboto" w:hAnsi="Roboto"/>
          <w:b/>
          <w:bCs/>
          <w:sz w:val="28"/>
          <w:szCs w:val="28"/>
          <w:shd w:val="clear" w:color="auto" w:fill="FFFFFF"/>
        </w:rPr>
        <w:t>State Law Imposes Transparency Requirements -  Child Labor Practices</w:t>
      </w:r>
      <w:r>
        <w:rPr>
          <w:rFonts w:ascii="Roboto" w:hAnsi="Roboto"/>
          <w:b/>
          <w:bCs/>
          <w:sz w:val="28"/>
          <w:szCs w:val="28"/>
          <w:shd w:val="clear" w:color="auto" w:fill="FFFFFF"/>
        </w:rPr>
        <w:t xml:space="preserve"> – </w:t>
      </w:r>
      <w:r w:rsidRPr="005B365C">
        <w:rPr>
          <w:rFonts w:ascii="Roboto" w:hAnsi="Roboto"/>
          <w:b/>
          <w:bCs/>
          <w:color w:val="C00000"/>
          <w:sz w:val="28"/>
          <w:szCs w:val="28"/>
          <w:shd w:val="clear" w:color="auto" w:fill="FFFFFF"/>
        </w:rPr>
        <w:t>Jan 1 2025</w:t>
      </w:r>
    </w:p>
    <w:p w14:paraId="7D31B128" w14:textId="77777777" w:rsidR="008273A7" w:rsidRDefault="008273A7" w:rsidP="008273A7">
      <w:pPr>
        <w:spacing w:after="0" w:line="240" w:lineRule="auto"/>
        <w:rPr>
          <w:rFonts w:ascii="Roboto" w:hAnsi="Roboto"/>
          <w:shd w:val="clear" w:color="auto" w:fill="FFFFFF"/>
        </w:rPr>
      </w:pPr>
      <w:r w:rsidRPr="005B365C">
        <w:rPr>
          <w:rFonts w:ascii="Roboto" w:hAnsi="Roboto"/>
          <w:shd w:val="clear" w:color="auto" w:fill="FFFFFF"/>
        </w:rPr>
        <w:t>On September 22, 2024, California Gov. Gavin Newsom signed </w:t>
      </w:r>
      <w:hyperlink r:id="rId441" w:tgtFrame="_blank" w:history="1">
        <w:r w:rsidRPr="005B365C">
          <w:rPr>
            <w:rStyle w:val="Hyperlink"/>
            <w:rFonts w:ascii="Roboto" w:hAnsi="Roboto"/>
            <w:shd w:val="clear" w:color="auto" w:fill="FFFFFF"/>
          </w:rPr>
          <w:t>Assembly Bill (AB) 3234</w:t>
        </w:r>
      </w:hyperlink>
      <w:r w:rsidRPr="005B365C">
        <w:rPr>
          <w:rFonts w:ascii="Roboto" w:hAnsi="Roboto"/>
          <w:color w:val="2E74B5" w:themeColor="accent5" w:themeShade="BF"/>
          <w:shd w:val="clear" w:color="auto" w:fill="FFFFFF"/>
        </w:rPr>
        <w:t> </w:t>
      </w:r>
      <w:r w:rsidRPr="005B365C">
        <w:rPr>
          <w:rFonts w:ascii="Roboto" w:hAnsi="Roboto"/>
          <w:shd w:val="clear" w:color="auto" w:fill="FFFFFF"/>
        </w:rPr>
        <w:t>into law, which imposes transparency requirements for employers who audit their child labor practices. The bill will take effect on January 1, 2025.</w:t>
      </w:r>
      <w:r>
        <w:rPr>
          <w:rFonts w:ascii="Roboto" w:hAnsi="Roboto"/>
          <w:shd w:val="clear" w:color="auto" w:fill="FFFFFF"/>
        </w:rPr>
        <w:t xml:space="preserve"> </w:t>
      </w:r>
    </w:p>
    <w:p w14:paraId="76664E21" w14:textId="77777777" w:rsidR="008273A7" w:rsidRPr="00AD171B" w:rsidRDefault="008273A7" w:rsidP="008273A7">
      <w:pPr>
        <w:spacing w:after="0" w:line="240" w:lineRule="auto"/>
        <w:rPr>
          <w:rFonts w:ascii="Roboto" w:hAnsi="Roboto"/>
          <w:sz w:val="16"/>
          <w:szCs w:val="16"/>
          <w:shd w:val="clear" w:color="auto" w:fill="FFFFFF"/>
        </w:rPr>
      </w:pPr>
    </w:p>
    <w:p w14:paraId="4DD038E8" w14:textId="77777777" w:rsidR="008273A7" w:rsidRDefault="008273A7" w:rsidP="008273A7">
      <w:pPr>
        <w:spacing w:after="0" w:line="240" w:lineRule="auto"/>
        <w:rPr>
          <w:rFonts w:ascii="Roboto" w:hAnsi="Roboto"/>
          <w:shd w:val="clear" w:color="auto" w:fill="FFFFFF"/>
        </w:rPr>
      </w:pPr>
      <w:r w:rsidRPr="005B365C">
        <w:rPr>
          <w:rFonts w:ascii="Roboto" w:hAnsi="Roboto"/>
          <w:shd w:val="clear" w:color="auto" w:fill="FFFFFF"/>
        </w:rPr>
        <w:t>Under AB 3234, any employer who has voluntarily subjected itself to a “social compliance audit,” in whole or in part, to determine if child labor is involved in the employer’s operations or practices, must post a clear and conspicuous link on its website to a report detailing the findings of its audit. “Child labor” means any work performed by a person under 18 years old in violation of state of federal law. AB 3234 defines “social compliance audit” as a voluntary, nongovernmental inspection or assessment of an employer’s operations or practices to evaluate whether the operations or practices are in compliance with state or federal labor laws, including wage-and-hour and health and safety regulations, including those regarding child labor.</w:t>
      </w:r>
    </w:p>
    <w:p w14:paraId="4823EBEE" w14:textId="77777777" w:rsidR="008273A7" w:rsidRPr="00AD171B" w:rsidRDefault="008273A7" w:rsidP="008273A7">
      <w:pPr>
        <w:spacing w:after="0" w:line="240" w:lineRule="auto"/>
        <w:rPr>
          <w:rFonts w:ascii="Roboto" w:hAnsi="Roboto"/>
          <w:b/>
          <w:bCs/>
          <w:sz w:val="16"/>
          <w:szCs w:val="16"/>
          <w:highlight w:val="lightGray"/>
          <w:shd w:val="clear" w:color="auto" w:fill="FFFFFF"/>
        </w:rPr>
      </w:pPr>
    </w:p>
    <w:p w14:paraId="251EE686" w14:textId="77777777" w:rsidR="008273A7" w:rsidRPr="005B365C" w:rsidRDefault="008273A7" w:rsidP="008273A7">
      <w:pPr>
        <w:spacing w:after="0" w:line="240" w:lineRule="auto"/>
        <w:rPr>
          <w:rFonts w:ascii="Roboto" w:hAnsi="Roboto"/>
          <w:b/>
          <w:bCs/>
          <w:shd w:val="clear" w:color="auto" w:fill="FFFFFF"/>
        </w:rPr>
      </w:pPr>
      <w:r w:rsidRPr="005B365C">
        <w:rPr>
          <w:rFonts w:ascii="Roboto" w:hAnsi="Roboto"/>
          <w:b/>
          <w:bCs/>
          <w:highlight w:val="lightGray"/>
          <w:shd w:val="clear" w:color="auto" w:fill="FFFFFF"/>
        </w:rPr>
        <w:t>Employer Takeaways</w:t>
      </w:r>
    </w:p>
    <w:p w14:paraId="2D7E6D16" w14:textId="77777777" w:rsidR="008273A7" w:rsidRPr="005B365C" w:rsidRDefault="008273A7">
      <w:pPr>
        <w:numPr>
          <w:ilvl w:val="0"/>
          <w:numId w:val="93"/>
        </w:numPr>
        <w:spacing w:after="0" w:line="240" w:lineRule="auto"/>
        <w:rPr>
          <w:rFonts w:ascii="Roboto" w:hAnsi="Roboto"/>
          <w:shd w:val="clear" w:color="auto" w:fill="FFFFFF"/>
        </w:rPr>
      </w:pPr>
      <w:r w:rsidRPr="005B365C">
        <w:rPr>
          <w:rFonts w:ascii="Roboto" w:hAnsi="Roboto"/>
          <w:shd w:val="clear" w:color="auto" w:fill="FFFFFF"/>
        </w:rPr>
        <w:t>AB 3234 does not impose a substantive requirement to conduct social compliance audits relating to child labor or otherwise. However, if an employer voluntarily subjects itself to a partial or complete audit of child labor compliance, the law will require specific disclosures about the audit.</w:t>
      </w:r>
    </w:p>
    <w:p w14:paraId="662BA6A1" w14:textId="77777777" w:rsidR="008273A7" w:rsidRPr="005B365C" w:rsidRDefault="008273A7">
      <w:pPr>
        <w:numPr>
          <w:ilvl w:val="0"/>
          <w:numId w:val="93"/>
        </w:numPr>
        <w:spacing w:after="0" w:line="240" w:lineRule="auto"/>
        <w:rPr>
          <w:rFonts w:ascii="Roboto" w:hAnsi="Roboto"/>
          <w:shd w:val="clear" w:color="auto" w:fill="FFFFFF"/>
        </w:rPr>
      </w:pPr>
      <w:r w:rsidRPr="005B365C">
        <w:rPr>
          <w:rFonts w:ascii="Roboto" w:hAnsi="Roboto"/>
          <w:shd w:val="clear" w:color="auto" w:fill="FFFFFF"/>
        </w:rPr>
        <w:t>The public disclosure of the social compliance audit report may deter employers from voluntarily engaging in these audits. The U.S. Department of Labor’s Wage and Hour Division (the Department) has enhanced its response to child labor violations following a 69% increase in findings of child labor violations between 2018 and 2022. As previously reported, the Department has strengthened federal efforts to protect minors from illegal employment situations, changing the penalty structure for violations, and enforcing the “hot goods” provision that would prohibit the shipping of goods that were produced in an establishment where oppressive child labor occurred. State agencies have also enhanced their response and increased enforcement activities to address potential child labor violations.</w:t>
      </w:r>
    </w:p>
    <w:p w14:paraId="33A44CD3" w14:textId="77777777" w:rsidR="008273A7" w:rsidRPr="005B365C" w:rsidRDefault="008273A7">
      <w:pPr>
        <w:numPr>
          <w:ilvl w:val="0"/>
          <w:numId w:val="93"/>
        </w:numPr>
        <w:spacing w:after="0" w:line="240" w:lineRule="auto"/>
        <w:rPr>
          <w:rFonts w:ascii="Roboto" w:hAnsi="Roboto"/>
          <w:shd w:val="clear" w:color="auto" w:fill="FFFFFF"/>
        </w:rPr>
      </w:pPr>
      <w:r w:rsidRPr="005B365C">
        <w:rPr>
          <w:rFonts w:ascii="Roboto" w:hAnsi="Roboto"/>
          <w:shd w:val="clear" w:color="auto" w:fill="FFFFFF"/>
        </w:rPr>
        <w:t>There are open questions about AB 3234 that will be crucial for compliance. AB 3234 does not specify a deadline for posting findings following a social compliance audit, how long the report must be posted, and penalties for noncompliance. Further guidance will be required from the Division of Labor Standards Enforcement (DLSE) before enforcement activities ensue.</w:t>
      </w:r>
    </w:p>
    <w:p w14:paraId="4124086E" w14:textId="77777777" w:rsidR="008273A7" w:rsidRDefault="008273A7">
      <w:pPr>
        <w:numPr>
          <w:ilvl w:val="0"/>
          <w:numId w:val="93"/>
        </w:numPr>
        <w:spacing w:after="0" w:line="240" w:lineRule="auto"/>
        <w:rPr>
          <w:rFonts w:ascii="Roboto" w:hAnsi="Roboto"/>
          <w:shd w:val="clear" w:color="auto" w:fill="FFFFFF"/>
        </w:rPr>
      </w:pPr>
      <w:r w:rsidRPr="005B365C">
        <w:rPr>
          <w:rFonts w:ascii="Roboto" w:hAnsi="Roboto"/>
          <w:shd w:val="clear" w:color="auto" w:fill="FFFFFF"/>
        </w:rPr>
        <w:t>California employers will need to determine whether AB 3234 will apply to their operations or practices, which in many cases will involve a fact-intensive analysis. Employers will need to put a process in place to meet the compliance requirements of AB 3234. Companies also should consider how AB 3234 will impact their corporate social responsibility reporting and compliance with global forced labor laws. Multiple countries have recently implemented laws to combat forced labor in supply chains and require disclosure of potential exposure and measures taken to remediate forced labor or child labor. California employers should promptly work with legal counsel to assess whether their companies are subject to the AB 3234 disclosure requirements.</w:t>
      </w:r>
    </w:p>
    <w:p w14:paraId="066F4DE2" w14:textId="43E5EF9C" w:rsidR="001A2C87" w:rsidRDefault="001A2C87" w:rsidP="001A2C87">
      <w:pPr>
        <w:spacing w:after="0" w:line="240" w:lineRule="auto"/>
        <w:jc w:val="center"/>
        <w:rPr>
          <w:rFonts w:ascii="Roboto" w:hAnsi="Roboto"/>
          <w:b/>
          <w:bCs/>
          <w:color w:val="C00000"/>
          <w:sz w:val="28"/>
          <w:szCs w:val="28"/>
          <w:shd w:val="clear" w:color="auto" w:fill="FFFFFF"/>
          <w:lang w:val="en"/>
        </w:rPr>
      </w:pPr>
      <w:r w:rsidRPr="00344C8E">
        <w:rPr>
          <w:rFonts w:ascii="Roboto" w:hAnsi="Roboto"/>
          <w:b/>
          <w:bCs/>
          <w:sz w:val="28"/>
          <w:szCs w:val="28"/>
          <w:shd w:val="clear" w:color="auto" w:fill="FFFFFF"/>
          <w:lang w:val="en"/>
        </w:rPr>
        <w:t xml:space="preserve">LA County – Fair Chance Ordinance – </w:t>
      </w:r>
      <w:r w:rsidRPr="00344C8E">
        <w:rPr>
          <w:rFonts w:ascii="Roboto" w:hAnsi="Roboto"/>
          <w:b/>
          <w:bCs/>
          <w:color w:val="C00000"/>
          <w:sz w:val="28"/>
          <w:szCs w:val="28"/>
          <w:shd w:val="clear" w:color="auto" w:fill="FFFFFF"/>
          <w:lang w:val="en"/>
        </w:rPr>
        <w:t>Eff Sept 3, 2024</w:t>
      </w:r>
    </w:p>
    <w:p w14:paraId="770B8E2C" w14:textId="77777777" w:rsidR="001A2C87" w:rsidRDefault="001A2C87" w:rsidP="001A2C87">
      <w:pPr>
        <w:spacing w:after="0" w:line="240" w:lineRule="auto"/>
        <w:rPr>
          <w:rFonts w:ascii="Roboto" w:hAnsi="Roboto"/>
          <w:shd w:val="clear" w:color="auto" w:fill="FFFFFF"/>
        </w:rPr>
      </w:pPr>
      <w:r>
        <w:rPr>
          <w:rFonts w:ascii="Roboto" w:hAnsi="Roboto"/>
          <w:shd w:val="clear" w:color="auto" w:fill="FFFFFF"/>
        </w:rPr>
        <w:t>As previously reported in the HR WIRE,</w:t>
      </w:r>
      <w:r w:rsidRPr="00344C8E">
        <w:rPr>
          <w:rFonts w:ascii="Roboto" w:hAnsi="Roboto"/>
          <w:shd w:val="clear" w:color="auto" w:fill="FFFFFF"/>
        </w:rPr>
        <w:t xml:space="preserve"> employers in the unincorporated areas of Los Angeles County must comply with the Los Angeles County Fair Chance Ordinance (FCO), which places restrictions on criminal background screening beyond those required by California’s Fair Chance Act (Fair Chance Act)</w:t>
      </w:r>
      <w:r>
        <w:rPr>
          <w:rFonts w:ascii="Roboto" w:hAnsi="Roboto"/>
          <w:shd w:val="clear" w:color="auto" w:fill="FFFFFF"/>
        </w:rPr>
        <w:t xml:space="preserve"> a</w:t>
      </w:r>
      <w:r w:rsidRPr="00344C8E">
        <w:rPr>
          <w:rFonts w:ascii="Roboto" w:hAnsi="Roboto"/>
          <w:shd w:val="clear" w:color="auto" w:fill="FFFFFF"/>
        </w:rPr>
        <w:t>s of September 3, 2024</w:t>
      </w:r>
    </w:p>
    <w:p w14:paraId="115A1B3C" w14:textId="77777777" w:rsidR="001A2C87" w:rsidRDefault="001A2C87" w:rsidP="001A2C87">
      <w:pPr>
        <w:spacing w:after="0" w:line="240" w:lineRule="auto"/>
        <w:rPr>
          <w:rFonts w:ascii="Roboto" w:hAnsi="Roboto"/>
          <w:shd w:val="clear" w:color="auto" w:fill="FFFFFF"/>
        </w:rPr>
      </w:pPr>
    </w:p>
    <w:p w14:paraId="48D379FA" w14:textId="77777777" w:rsidR="001A2C87" w:rsidRDefault="001A2C87" w:rsidP="001A2C87">
      <w:pPr>
        <w:spacing w:after="0" w:line="240" w:lineRule="auto"/>
        <w:rPr>
          <w:rFonts w:ascii="Roboto" w:hAnsi="Roboto"/>
          <w:shd w:val="clear" w:color="auto" w:fill="FFFFFF"/>
        </w:rPr>
      </w:pPr>
      <w:r w:rsidRPr="00344C8E">
        <w:rPr>
          <w:rFonts w:ascii="Roboto" w:hAnsi="Roboto"/>
          <w:shd w:val="clear" w:color="auto" w:fill="FFFFFF"/>
        </w:rPr>
        <w:t>The FCO covers employers with five or more employees in any location, and which “is located or doing business in the unincorporated areas of Los Angeles County.” Covered employers and those covered employers with even one employee who works in the unincorporated areas of Los Angeles County should take heed of the FCO.</w:t>
      </w:r>
    </w:p>
    <w:p w14:paraId="73FB59F6" w14:textId="77777777" w:rsidR="001A2C87" w:rsidRPr="00AD171B" w:rsidRDefault="001A2C87" w:rsidP="001A2C87">
      <w:pPr>
        <w:spacing w:after="0" w:line="240" w:lineRule="auto"/>
        <w:rPr>
          <w:rFonts w:ascii="Roboto" w:hAnsi="Roboto"/>
          <w:sz w:val="16"/>
          <w:szCs w:val="16"/>
          <w:shd w:val="clear" w:color="auto" w:fill="FFFFFF"/>
        </w:rPr>
      </w:pPr>
    </w:p>
    <w:p w14:paraId="0CB73306" w14:textId="77777777" w:rsidR="001A2C87" w:rsidRPr="00344C8E" w:rsidRDefault="001A2C87" w:rsidP="001A2C87">
      <w:pPr>
        <w:spacing w:after="0" w:line="240" w:lineRule="auto"/>
        <w:rPr>
          <w:rFonts w:ascii="Roboto" w:hAnsi="Roboto"/>
          <w:shd w:val="clear" w:color="auto" w:fill="FFFFFF"/>
          <w:lang w:val="en"/>
        </w:rPr>
      </w:pPr>
      <w:r w:rsidRPr="00344C8E">
        <w:rPr>
          <w:rFonts w:ascii="Roboto" w:hAnsi="Roboto"/>
          <w:shd w:val="clear" w:color="auto" w:fill="FFFFFF"/>
        </w:rPr>
        <w:t>Additional information published by the California Civil Rights Department regarding the </w:t>
      </w:r>
      <w:hyperlink r:id="rId442" w:history="1">
        <w:r w:rsidRPr="00344C8E">
          <w:rPr>
            <w:rStyle w:val="Hyperlink"/>
            <w:rFonts w:ascii="Roboto" w:hAnsi="Roboto"/>
            <w:shd w:val="clear" w:color="auto" w:fill="FFFFFF"/>
          </w:rPr>
          <w:t>Fair Chance Act can be found online</w:t>
        </w:r>
      </w:hyperlink>
      <w:r>
        <w:rPr>
          <w:rFonts w:ascii="Roboto" w:hAnsi="Roboto"/>
          <w:shd w:val="clear" w:color="auto" w:fill="FFFFFF"/>
        </w:rPr>
        <w:t xml:space="preserve"> and </w:t>
      </w:r>
      <w:r w:rsidRPr="00344C8E">
        <w:rPr>
          <w:rFonts w:ascii="Roboto" w:hAnsi="Roboto"/>
          <w:shd w:val="clear" w:color="auto" w:fill="FFFFFF"/>
        </w:rPr>
        <w:t>Los Angeles County has </w:t>
      </w:r>
      <w:hyperlink r:id="rId443" w:history="1">
        <w:r w:rsidRPr="00344C8E">
          <w:rPr>
            <w:rStyle w:val="Hyperlink"/>
            <w:rFonts w:ascii="Roboto" w:hAnsi="Roboto"/>
            <w:shd w:val="clear" w:color="auto" w:fill="FFFFFF"/>
          </w:rPr>
          <w:t>published some useful FAQs online</w:t>
        </w:r>
      </w:hyperlink>
      <w:r w:rsidRPr="00344C8E">
        <w:rPr>
          <w:rFonts w:ascii="Roboto" w:hAnsi="Roboto"/>
          <w:shd w:val="clear" w:color="auto" w:fill="FFFFFF"/>
        </w:rPr>
        <w:t>.</w:t>
      </w:r>
    </w:p>
    <w:p w14:paraId="6BBE8132" w14:textId="77777777" w:rsidR="001A2C87" w:rsidRPr="00AD171B" w:rsidRDefault="001A2C87" w:rsidP="008561D0">
      <w:pPr>
        <w:spacing w:after="0" w:line="240" w:lineRule="auto"/>
        <w:rPr>
          <w:rFonts w:ascii="Roboto" w:hAnsi="Roboto"/>
          <w:b/>
          <w:bCs/>
          <w:color w:val="2E74B5" w:themeColor="accent5" w:themeShade="BF"/>
          <w:shd w:val="clear" w:color="auto" w:fill="FFFFFF"/>
          <w:lang w:val="en"/>
        </w:rPr>
      </w:pPr>
    </w:p>
    <w:p w14:paraId="2A996C19" w14:textId="77777777" w:rsidR="00ED58D7" w:rsidRPr="006D23C9" w:rsidRDefault="00ED58D7" w:rsidP="00ED58D7">
      <w:pPr>
        <w:spacing w:after="0"/>
        <w:jc w:val="center"/>
        <w:rPr>
          <w:rFonts w:ascii="Roboto" w:hAnsi="Roboto"/>
          <w:b/>
          <w:bCs/>
          <w:sz w:val="28"/>
          <w:szCs w:val="28"/>
          <w:shd w:val="clear" w:color="auto" w:fill="FFFFFF"/>
        </w:rPr>
      </w:pPr>
      <w:r w:rsidRPr="006D23C9">
        <w:rPr>
          <w:rFonts w:ascii="Roboto" w:hAnsi="Roboto"/>
          <w:b/>
          <w:bCs/>
          <w:sz w:val="28"/>
          <w:szCs w:val="28"/>
          <w:shd w:val="clear" w:color="auto" w:fill="FFFFFF"/>
        </w:rPr>
        <w:t>San Francisco-Based Employees &amp; Health Care Expenditures May Be Required</w:t>
      </w:r>
    </w:p>
    <w:p w14:paraId="5AD4C3B0" w14:textId="77777777" w:rsidR="00ED58D7" w:rsidRPr="006D23C9" w:rsidRDefault="00ED58D7" w:rsidP="00ED58D7">
      <w:pPr>
        <w:spacing w:after="0" w:line="240" w:lineRule="auto"/>
        <w:jc w:val="both"/>
        <w:rPr>
          <w:rFonts w:ascii="Roboto" w:eastAsia="Times New Roman" w:hAnsi="Roboto" w:cs="Times New Roman"/>
        </w:rPr>
      </w:pPr>
      <w:r w:rsidRPr="006D23C9">
        <w:rPr>
          <w:rFonts w:ascii="Roboto" w:eastAsia="Times New Roman" w:hAnsi="Roboto" w:cs="Times New Roman"/>
        </w:rPr>
        <w:lastRenderedPageBreak/>
        <w:t>The San Francisco Health Care Security Ordinance (HCSO) requires employers to make certain health care expenditures on behalf of their San Francisco-based employees, even if the employer is not located in the City.</w:t>
      </w:r>
    </w:p>
    <w:p w14:paraId="2F641127" w14:textId="77777777" w:rsidR="00ED58D7" w:rsidRPr="006D23C9" w:rsidRDefault="00ED58D7" w:rsidP="00ED58D7">
      <w:pPr>
        <w:spacing w:after="0" w:line="240" w:lineRule="auto"/>
        <w:jc w:val="both"/>
        <w:rPr>
          <w:rFonts w:ascii="Roboto" w:eastAsia="Times New Roman" w:hAnsi="Roboto" w:cs="Times New Roman"/>
          <w:sz w:val="16"/>
          <w:szCs w:val="16"/>
        </w:rPr>
      </w:pPr>
    </w:p>
    <w:p w14:paraId="2CF2D352" w14:textId="77777777" w:rsidR="00ED58D7" w:rsidRPr="006D23C9" w:rsidRDefault="00ED58D7" w:rsidP="00ED58D7">
      <w:pPr>
        <w:spacing w:after="0" w:line="240" w:lineRule="auto"/>
        <w:jc w:val="both"/>
        <w:rPr>
          <w:rFonts w:ascii="Roboto" w:eastAsia="Times New Roman" w:hAnsi="Roboto" w:cs="Times New Roman"/>
          <w:b/>
          <w:bCs/>
        </w:rPr>
      </w:pPr>
      <w:r w:rsidRPr="006D23C9">
        <w:rPr>
          <w:rFonts w:ascii="Roboto" w:eastAsia="Times New Roman" w:hAnsi="Roboto" w:cs="Times New Roman"/>
          <w:b/>
          <w:bCs/>
          <w:highlight w:val="lightGray"/>
        </w:rPr>
        <w:t>Employer Take-aways:</w:t>
      </w:r>
      <w:r w:rsidRPr="006D23C9">
        <w:rPr>
          <w:rFonts w:ascii="Roboto" w:eastAsia="Times New Roman" w:hAnsi="Roboto" w:cs="Times New Roman"/>
          <w:b/>
          <w:bCs/>
        </w:rPr>
        <w:t xml:space="preserve"> </w:t>
      </w:r>
    </w:p>
    <w:p w14:paraId="7AA1B592" w14:textId="77777777" w:rsidR="00ED58D7" w:rsidRPr="006D23C9" w:rsidRDefault="00ED58D7">
      <w:pPr>
        <w:pStyle w:val="ListParagraph"/>
        <w:numPr>
          <w:ilvl w:val="0"/>
          <w:numId w:val="81"/>
        </w:numPr>
        <w:spacing w:after="0" w:line="240" w:lineRule="auto"/>
        <w:jc w:val="both"/>
        <w:rPr>
          <w:rFonts w:ascii="Roboto" w:eastAsia="Times New Roman" w:hAnsi="Roboto" w:cs="Times New Roman"/>
        </w:rPr>
      </w:pPr>
      <w:r w:rsidRPr="006D23C9">
        <w:rPr>
          <w:rFonts w:ascii="Roboto" w:eastAsia="Times New Roman" w:hAnsi="Roboto" w:cs="Times New Roman"/>
        </w:rPr>
        <w:t>Determine if organization is a Covered Employer</w:t>
      </w:r>
    </w:p>
    <w:p w14:paraId="28BF9881" w14:textId="77777777" w:rsidR="00ED58D7" w:rsidRPr="006D23C9" w:rsidRDefault="00ED58D7">
      <w:pPr>
        <w:pStyle w:val="ListParagraph"/>
        <w:numPr>
          <w:ilvl w:val="0"/>
          <w:numId w:val="81"/>
        </w:numPr>
        <w:spacing w:after="0" w:line="240" w:lineRule="auto"/>
        <w:jc w:val="both"/>
        <w:rPr>
          <w:rFonts w:ascii="Roboto" w:eastAsia="Times New Roman" w:hAnsi="Roboto" w:cs="Times New Roman"/>
        </w:rPr>
      </w:pPr>
      <w:r w:rsidRPr="006D23C9">
        <w:rPr>
          <w:rFonts w:ascii="Roboto" w:eastAsia="Times New Roman" w:hAnsi="Roboto" w:cs="Times New Roman"/>
        </w:rPr>
        <w:t xml:space="preserve">Determine Employer Spending Requirements </w:t>
      </w:r>
    </w:p>
    <w:p w14:paraId="594A4715" w14:textId="77777777" w:rsidR="00ED58D7" w:rsidRPr="006D23C9" w:rsidRDefault="00ED58D7">
      <w:pPr>
        <w:pStyle w:val="ListParagraph"/>
        <w:numPr>
          <w:ilvl w:val="0"/>
          <w:numId w:val="81"/>
        </w:numPr>
        <w:spacing w:after="0" w:line="240" w:lineRule="auto"/>
        <w:jc w:val="both"/>
        <w:rPr>
          <w:rFonts w:ascii="Roboto" w:eastAsia="Times New Roman" w:hAnsi="Roboto" w:cs="Times New Roman"/>
        </w:rPr>
      </w:pPr>
      <w:r w:rsidRPr="006D23C9">
        <w:rPr>
          <w:rFonts w:ascii="Roboto" w:eastAsia="Times New Roman" w:hAnsi="Roboto" w:cs="Times New Roman"/>
        </w:rPr>
        <w:t>Maintain Records</w:t>
      </w:r>
    </w:p>
    <w:p w14:paraId="1195CFA4" w14:textId="77777777" w:rsidR="00ED58D7" w:rsidRPr="006D23C9" w:rsidRDefault="00ED58D7">
      <w:pPr>
        <w:numPr>
          <w:ilvl w:val="0"/>
          <w:numId w:val="80"/>
        </w:numPr>
        <w:spacing w:after="0" w:line="240" w:lineRule="auto"/>
        <w:jc w:val="both"/>
        <w:rPr>
          <w:rFonts w:ascii="Roboto" w:eastAsia="Times New Roman" w:hAnsi="Roboto" w:cs="Times New Roman"/>
        </w:rPr>
      </w:pPr>
      <w:r w:rsidRPr="006D23C9">
        <w:rPr>
          <w:rFonts w:ascii="Roboto" w:eastAsia="Times New Roman" w:hAnsi="Roboto" w:cs="Times New Roman"/>
        </w:rPr>
        <w:t>Post the </w:t>
      </w:r>
      <w:hyperlink r:id="rId444" w:history="1">
        <w:r w:rsidRPr="006D23C9">
          <w:rPr>
            <w:rStyle w:val="Hyperlink"/>
            <w:rFonts w:ascii="Roboto" w:eastAsia="Times New Roman" w:hAnsi="Roboto" w:cs="Times New Roman"/>
          </w:rPr>
          <w:t>2024 HCSO Poster</w:t>
        </w:r>
      </w:hyperlink>
      <w:r w:rsidRPr="006D23C9">
        <w:rPr>
          <w:rFonts w:ascii="Roboto" w:eastAsia="Times New Roman" w:hAnsi="Roboto" w:cs="Times New Roman"/>
          <w:color w:val="222222"/>
        </w:rPr>
        <w:t> </w:t>
      </w:r>
      <w:r w:rsidRPr="006D23C9">
        <w:rPr>
          <w:rFonts w:ascii="Roboto" w:eastAsia="Times New Roman" w:hAnsi="Roboto" w:cs="Times New Roman"/>
        </w:rPr>
        <w:t>(effective January 1, 2024) in all workplaces with covered employees.</w:t>
      </w:r>
    </w:p>
    <w:p w14:paraId="3B4B8658" w14:textId="77777777" w:rsidR="00ED58D7" w:rsidRPr="006D23C9" w:rsidRDefault="00ED58D7">
      <w:pPr>
        <w:numPr>
          <w:ilvl w:val="0"/>
          <w:numId w:val="80"/>
        </w:numPr>
        <w:spacing w:after="0" w:line="240" w:lineRule="auto"/>
        <w:jc w:val="both"/>
        <w:rPr>
          <w:rFonts w:ascii="Roboto" w:eastAsia="Times New Roman" w:hAnsi="Roboto" w:cs="Times New Roman"/>
        </w:rPr>
      </w:pPr>
      <w:r w:rsidRPr="006D23C9">
        <w:rPr>
          <w:rFonts w:ascii="Roboto" w:eastAsia="Times New Roman" w:hAnsi="Roboto" w:cs="Times New Roman"/>
        </w:rPr>
        <w:t>Submit an HCSO Annual Reporting Form to the OLSE by April 30th of each year. </w:t>
      </w:r>
    </w:p>
    <w:p w14:paraId="5B6DA78C" w14:textId="77777777" w:rsidR="00ED58D7" w:rsidRPr="006D23C9" w:rsidRDefault="00ED58D7" w:rsidP="00ED58D7">
      <w:pPr>
        <w:spacing w:after="0" w:line="240" w:lineRule="auto"/>
        <w:jc w:val="both"/>
        <w:rPr>
          <w:rFonts w:ascii="Roboto" w:eastAsia="Times New Roman" w:hAnsi="Roboto" w:cs="Times New Roman"/>
          <w:sz w:val="16"/>
          <w:szCs w:val="16"/>
        </w:rPr>
      </w:pPr>
    </w:p>
    <w:p w14:paraId="18C18DF0" w14:textId="77777777" w:rsidR="00ED58D7" w:rsidRDefault="00ED58D7" w:rsidP="00ED58D7">
      <w:pPr>
        <w:spacing w:after="0" w:line="240" w:lineRule="auto"/>
        <w:jc w:val="both"/>
        <w:rPr>
          <w:rFonts w:ascii="Roboto" w:eastAsia="Times New Roman" w:hAnsi="Roboto" w:cs="Times New Roman"/>
        </w:rPr>
      </w:pPr>
      <w:r w:rsidRPr="006D23C9">
        <w:rPr>
          <w:rFonts w:ascii="Roboto" w:eastAsia="Times New Roman" w:hAnsi="Roboto" w:cs="Times New Roman"/>
        </w:rPr>
        <w:t xml:space="preserve">Access the </w:t>
      </w:r>
      <w:hyperlink r:id="rId445" w:history="1">
        <w:r w:rsidRPr="006D23C9">
          <w:rPr>
            <w:rStyle w:val="Hyperlink"/>
            <w:rFonts w:ascii="Roboto" w:eastAsia="Times New Roman" w:hAnsi="Roboto" w:cs="Times New Roman"/>
          </w:rPr>
          <w:t>San Franscico. Gov Health care Security Ordinance website</w:t>
        </w:r>
      </w:hyperlink>
      <w:r w:rsidRPr="006D23C9">
        <w:rPr>
          <w:rFonts w:ascii="Roboto" w:eastAsia="Times New Roman" w:hAnsi="Roboto" w:cs="Times New Roman"/>
          <w:color w:val="222222"/>
        </w:rPr>
        <w:t xml:space="preserve"> </w:t>
      </w:r>
      <w:r w:rsidRPr="006D23C9">
        <w:rPr>
          <w:rFonts w:ascii="Roboto" w:eastAsia="Times New Roman" w:hAnsi="Roboto" w:cs="Times New Roman"/>
        </w:rPr>
        <w:t xml:space="preserve">to learn more, access training, administrative Code &amp; FAQs </w:t>
      </w:r>
    </w:p>
    <w:p w14:paraId="6BD02146" w14:textId="77777777" w:rsidR="00ED58D7" w:rsidRPr="00ED58D7" w:rsidRDefault="00ED58D7" w:rsidP="008561D0">
      <w:pPr>
        <w:spacing w:after="0" w:line="240" w:lineRule="auto"/>
        <w:rPr>
          <w:rFonts w:ascii="Roboto" w:hAnsi="Roboto"/>
          <w:b/>
          <w:bCs/>
          <w:color w:val="2E74B5" w:themeColor="accent5" w:themeShade="BF"/>
          <w:sz w:val="16"/>
          <w:szCs w:val="16"/>
          <w:shd w:val="clear" w:color="auto" w:fill="FFFFFF"/>
          <w:lang w:val="en"/>
        </w:rPr>
      </w:pPr>
    </w:p>
    <w:p w14:paraId="3E0C6C68" w14:textId="16B7080E" w:rsidR="008C6649" w:rsidRDefault="008C6649" w:rsidP="008C6649">
      <w:pPr>
        <w:spacing w:after="0" w:line="240" w:lineRule="auto"/>
        <w:jc w:val="center"/>
        <w:rPr>
          <w:rFonts w:ascii="Roboto" w:hAnsi="Roboto"/>
          <w:b/>
          <w:bCs/>
          <w:color w:val="2E74B5" w:themeColor="accent5" w:themeShade="BF"/>
          <w:sz w:val="28"/>
          <w:szCs w:val="28"/>
          <w:shd w:val="clear" w:color="auto" w:fill="FFFFFF"/>
          <w:lang w:val="en"/>
        </w:rPr>
      </w:pPr>
      <w:r w:rsidRPr="000C46AA">
        <w:rPr>
          <w:rFonts w:ascii="Roboto" w:hAnsi="Roboto"/>
          <w:b/>
          <w:bCs/>
          <w:sz w:val="28"/>
          <w:szCs w:val="28"/>
          <w:shd w:val="clear" w:color="auto" w:fill="FFFFFF"/>
          <w:lang w:val="en"/>
        </w:rPr>
        <w:t>Minimum Wage I</w:t>
      </w:r>
      <w:r w:rsidRPr="008C6649">
        <w:rPr>
          <w:rFonts w:ascii="Roboto" w:hAnsi="Roboto"/>
          <w:b/>
          <w:bCs/>
          <w:sz w:val="28"/>
          <w:szCs w:val="28"/>
          <w:shd w:val="clear" w:color="auto" w:fill="FFFFFF"/>
          <w:lang w:val="en"/>
        </w:rPr>
        <w:t>ncreases – July 1</w:t>
      </w:r>
    </w:p>
    <w:p w14:paraId="7DA7AF97" w14:textId="77777777" w:rsidR="008C6649" w:rsidRPr="000C46AA" w:rsidRDefault="008C6649" w:rsidP="008C6649">
      <w:pPr>
        <w:spacing w:after="0" w:line="240" w:lineRule="auto"/>
        <w:jc w:val="both"/>
        <w:rPr>
          <w:rFonts w:ascii="Roboto" w:hAnsi="Roboto"/>
          <w:color w:val="282828"/>
          <w:shd w:val="clear" w:color="auto" w:fill="FFFFFF"/>
        </w:rPr>
      </w:pPr>
      <w:r w:rsidRPr="00D94907">
        <w:rPr>
          <w:rStyle w:val="Strong"/>
          <w:rFonts w:ascii="Roboto" w:hAnsi="Roboto"/>
          <w:shd w:val="clear" w:color="auto" w:fill="FFFFFF"/>
        </w:rPr>
        <w:t xml:space="preserve">MINIMUM WAGE FOR HEALTHCARE WORKERS DELAYED - </w:t>
      </w:r>
      <w:r w:rsidRPr="00D94907">
        <w:rPr>
          <w:rFonts w:ascii="Roboto" w:hAnsi="Roboto"/>
          <w:shd w:val="clear" w:color="auto" w:fill="FFFFFF"/>
        </w:rPr>
        <w:t xml:space="preserve">The new minimum wage rates and salary threshold will now take effect </w:t>
      </w:r>
      <w:r w:rsidRPr="00E01744">
        <w:rPr>
          <w:rFonts w:ascii="Roboto" w:hAnsi="Roboto"/>
          <w:color w:val="C00000"/>
          <w:shd w:val="clear" w:color="auto" w:fill="FFFFFF"/>
        </w:rPr>
        <w:t xml:space="preserve">July 1, 2024 </w:t>
      </w:r>
      <w:r w:rsidRPr="00D94907">
        <w:rPr>
          <w:rFonts w:ascii="Roboto" w:hAnsi="Roboto"/>
          <w:shd w:val="clear" w:color="auto" w:fill="FFFFFF"/>
        </w:rPr>
        <w:t>(instead of June 1)</w:t>
      </w:r>
    </w:p>
    <w:p w14:paraId="25081D95" w14:textId="77777777" w:rsidR="008C6649" w:rsidRPr="000C46AA" w:rsidRDefault="008C6649" w:rsidP="008C6649">
      <w:pPr>
        <w:pStyle w:val="NormalWeb"/>
        <w:shd w:val="clear" w:color="auto" w:fill="FFFFFF"/>
        <w:spacing w:before="0" w:beforeAutospacing="0" w:after="0" w:afterAutospacing="0"/>
        <w:rPr>
          <w:rStyle w:val="Strong"/>
          <w:rFonts w:ascii="Roboto" w:hAnsi="Roboto"/>
          <w:color w:val="282828"/>
          <w:sz w:val="22"/>
          <w:szCs w:val="22"/>
        </w:rPr>
      </w:pPr>
    </w:p>
    <w:p w14:paraId="43639BFE"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Style w:val="Strong"/>
          <w:rFonts w:ascii="Roboto" w:hAnsi="Roboto"/>
          <w:sz w:val="22"/>
          <w:szCs w:val="22"/>
        </w:rPr>
        <w:t>LOCAL MINIMUM WAGE INCREASES</w:t>
      </w:r>
      <w:r w:rsidRPr="00C83FED">
        <w:rPr>
          <w:rFonts w:ascii="Roboto" w:hAnsi="Roboto"/>
          <w:sz w:val="22"/>
          <w:szCs w:val="22"/>
        </w:rPr>
        <w:br/>
        <w:t>On July 1, 2024, numerous cities and counties across California will increase their hourly minimum wage. The new rates are as follows:</w:t>
      </w:r>
    </w:p>
    <w:p w14:paraId="5F644852"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Alameda: $17</w:t>
      </w:r>
    </w:p>
    <w:p w14:paraId="253764F5"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Berkeley: $18.67</w:t>
      </w:r>
    </w:p>
    <w:p w14:paraId="5928C572"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Emeryville: $19.36</w:t>
      </w:r>
    </w:p>
    <w:p w14:paraId="0C2B9A55"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Fremont: $17.30</w:t>
      </w:r>
    </w:p>
    <w:p w14:paraId="7FCC6247"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Long Beach hotels with 100+ guest rooms: $18.16</w:t>
      </w:r>
    </w:p>
    <w:p w14:paraId="5EE32EDC"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Los Angeles City: $17.28</w:t>
      </w:r>
      <w:r w:rsidRPr="00C83FED">
        <w:rPr>
          <w:rFonts w:ascii="Roboto" w:hAnsi="Roboto"/>
          <w:sz w:val="22"/>
          <w:szCs w:val="22"/>
        </w:rPr>
        <w:br/>
        <w:t>Los Angeles City hotels with 60+ guest rooms: $20.32</w:t>
      </w:r>
    </w:p>
    <w:p w14:paraId="4C898B82"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Unincorporated Los Angeles County: $17.27</w:t>
      </w:r>
    </w:p>
    <w:p w14:paraId="53B9CF0B"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Malibu: $17.27</w:t>
      </w:r>
    </w:p>
    <w:p w14:paraId="1A48CA84"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Milpitas: $17.70</w:t>
      </w:r>
    </w:p>
    <w:p w14:paraId="758DE48B"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Pasadena: $17.50</w:t>
      </w:r>
    </w:p>
    <w:p w14:paraId="3519E900" w14:textId="5F85AA58" w:rsidR="008C6649" w:rsidRDefault="008C6649" w:rsidP="008C6649">
      <w:pPr>
        <w:spacing w:after="0" w:line="240" w:lineRule="auto"/>
        <w:rPr>
          <w:rFonts w:ascii="Roboto" w:hAnsi="Roboto"/>
        </w:rPr>
      </w:pPr>
      <w:r w:rsidRPr="00C83FED">
        <w:rPr>
          <w:rFonts w:ascii="Roboto" w:hAnsi="Roboto"/>
        </w:rPr>
        <w:t>San Francisco: $18.67</w:t>
      </w:r>
    </w:p>
    <w:p w14:paraId="272D2389"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Santa Monica: $17.27</w:t>
      </w:r>
      <w:r w:rsidRPr="00C83FED">
        <w:rPr>
          <w:rFonts w:ascii="Roboto" w:hAnsi="Roboto"/>
          <w:sz w:val="22"/>
          <w:szCs w:val="22"/>
        </w:rPr>
        <w:br/>
        <w:t>Santa Monica hotels: $20.32</w:t>
      </w:r>
    </w:p>
    <w:p w14:paraId="0DD45E2A" w14:textId="6EE75DA5" w:rsidR="008C6649"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West Hollywood hotels: $19.61</w:t>
      </w:r>
    </w:p>
    <w:p w14:paraId="53950393" w14:textId="77777777" w:rsidR="008C6649" w:rsidRPr="008C6649" w:rsidRDefault="008C6649" w:rsidP="008C6649">
      <w:pPr>
        <w:pStyle w:val="NormalWeb"/>
        <w:shd w:val="clear" w:color="auto" w:fill="FFFFFF"/>
        <w:spacing w:before="0" w:beforeAutospacing="0" w:after="0" w:afterAutospacing="0"/>
        <w:rPr>
          <w:rFonts w:ascii="Roboto" w:hAnsi="Roboto"/>
          <w:sz w:val="20"/>
          <w:szCs w:val="20"/>
        </w:rPr>
      </w:pPr>
    </w:p>
    <w:p w14:paraId="4685F653" w14:textId="33D12706" w:rsidR="008C6649" w:rsidRPr="00FE4219" w:rsidRDefault="008C6649" w:rsidP="008C6649">
      <w:pPr>
        <w:pStyle w:val="Heading1"/>
        <w:shd w:val="clear" w:color="auto" w:fill="FFFFFF"/>
        <w:spacing w:before="0" w:beforeAutospacing="0" w:after="0" w:afterAutospacing="0"/>
        <w:jc w:val="center"/>
        <w:rPr>
          <w:rFonts w:ascii="Roboto" w:hAnsi="Roboto"/>
          <w:sz w:val="28"/>
          <w:szCs w:val="28"/>
        </w:rPr>
      </w:pPr>
      <w:r w:rsidRPr="00FE4219">
        <w:rPr>
          <w:rFonts w:ascii="Roboto" w:hAnsi="Roboto"/>
          <w:sz w:val="28"/>
          <w:szCs w:val="28"/>
        </w:rPr>
        <w:t>Cal/OSHA Passes Indoor Heat Regulation</w:t>
      </w:r>
    </w:p>
    <w:p w14:paraId="1C479902" w14:textId="77777777" w:rsidR="008C6649" w:rsidRPr="00F84369" w:rsidRDefault="008C6649" w:rsidP="008C6649">
      <w:pPr>
        <w:pStyle w:val="NormalWeb"/>
        <w:shd w:val="clear" w:color="auto" w:fill="FFFFFF"/>
        <w:spacing w:before="0" w:beforeAutospacing="0" w:after="0" w:afterAutospacing="0"/>
        <w:jc w:val="both"/>
        <w:rPr>
          <w:rFonts w:ascii="Roboto" w:hAnsi="Roboto"/>
          <w:color w:val="333333"/>
          <w:sz w:val="22"/>
          <w:szCs w:val="22"/>
          <w:shd w:val="clear" w:color="auto" w:fill="FFFFFF"/>
        </w:rPr>
      </w:pPr>
      <w:r w:rsidRPr="00F84369">
        <w:rPr>
          <w:rFonts w:ascii="Roboto" w:hAnsi="Roboto"/>
          <w:sz w:val="22"/>
          <w:szCs w:val="22"/>
        </w:rPr>
        <w:t>On June 20, 2024, the California Occupational Safety and Health Standards Board (Cal/OSHA) unanimously</w:t>
      </w:r>
      <w:r w:rsidRPr="00F84369">
        <w:rPr>
          <w:rFonts w:ascii="Roboto" w:hAnsi="Roboto"/>
          <w:color w:val="333333"/>
          <w:sz w:val="22"/>
          <w:szCs w:val="22"/>
          <w:shd w:val="clear" w:color="auto" w:fill="FFFFFF"/>
        </w:rPr>
        <w:t> </w:t>
      </w:r>
      <w:hyperlink r:id="rId446" w:tgtFrame="_blank" w:history="1">
        <w:r w:rsidRPr="00F84369">
          <w:rPr>
            <w:rStyle w:val="Hyperlink"/>
            <w:rFonts w:ascii="Roboto" w:hAnsi="Roboto"/>
            <w:sz w:val="22"/>
            <w:szCs w:val="22"/>
          </w:rPr>
          <w:t>adopted a new standard for Heat Illness Prevention in Indoor Places of Employment</w:t>
        </w:r>
      </w:hyperlink>
      <w:r w:rsidRPr="00F84369">
        <w:rPr>
          <w:rStyle w:val="Hyperlink"/>
          <w:sz w:val="22"/>
          <w:szCs w:val="22"/>
        </w:rPr>
        <w:t>.</w:t>
      </w:r>
      <w:r w:rsidRPr="00F84369">
        <w:rPr>
          <w:rFonts w:ascii="Roboto" w:hAnsi="Roboto"/>
          <w:color w:val="333333"/>
          <w:sz w:val="22"/>
          <w:szCs w:val="22"/>
          <w:shd w:val="clear" w:color="auto" w:fill="FFFFFF"/>
        </w:rPr>
        <w:t> </w:t>
      </w:r>
    </w:p>
    <w:p w14:paraId="01C5A6D1" w14:textId="77777777" w:rsidR="008C6649" w:rsidRPr="00FE4219" w:rsidRDefault="008C6649" w:rsidP="008C6649">
      <w:p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b/>
          <w:bCs/>
        </w:rPr>
        <w:t>Employer Obligations</w:t>
      </w:r>
    </w:p>
    <w:p w14:paraId="169D3F2C" w14:textId="77777777" w:rsidR="008C6649" w:rsidRPr="00FE4219" w:rsidRDefault="008C6649" w:rsidP="008C6649">
      <w:p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rPr>
        <w:t>For workplaces subject to the regulations employers will be required to do some or all of the following depending on the heat index at the workplace:</w:t>
      </w:r>
    </w:p>
    <w:p w14:paraId="298D4B03" w14:textId="77777777" w:rsidR="008C6649" w:rsidRPr="00FE4219" w:rsidRDefault="008C6649">
      <w:pPr>
        <w:numPr>
          <w:ilvl w:val="0"/>
          <w:numId w:val="56"/>
        </w:num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rPr>
        <w:t>Provide drinking water. Where drinking water is not plumbed or otherwise continuously supplied, employers shall provide sufficient quantities at the start of the shift to provide one quart per employee per hour of drinking for the entire shift.</w:t>
      </w:r>
    </w:p>
    <w:p w14:paraId="2C837C45" w14:textId="77777777" w:rsidR="008C6649" w:rsidRPr="00FE4219" w:rsidRDefault="008C6649">
      <w:pPr>
        <w:numPr>
          <w:ilvl w:val="0"/>
          <w:numId w:val="56"/>
        </w:num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rPr>
        <w:t>Provide access to cool-down areas which are defined as an indoor or outdoor area that are blocked from direct sunlight and shielded from other high radiant heat sources.</w:t>
      </w:r>
    </w:p>
    <w:p w14:paraId="4B433629" w14:textId="77777777" w:rsidR="008C6649" w:rsidRPr="00FE4219" w:rsidRDefault="008C6649">
      <w:pPr>
        <w:numPr>
          <w:ilvl w:val="0"/>
          <w:numId w:val="56"/>
        </w:num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rPr>
        <w:t>Assess temperature and heat index and evaluate risk factors of heat illness.</w:t>
      </w:r>
    </w:p>
    <w:p w14:paraId="6C81AD97" w14:textId="77777777" w:rsidR="008C6649" w:rsidRPr="00FE4219" w:rsidRDefault="008C6649">
      <w:pPr>
        <w:numPr>
          <w:ilvl w:val="0"/>
          <w:numId w:val="56"/>
        </w:num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rPr>
        <w:t>Establish and maintain accurate records of either the temperature or heat index measurements.</w:t>
      </w:r>
    </w:p>
    <w:p w14:paraId="45ED6CDF" w14:textId="77777777" w:rsidR="008C6649" w:rsidRPr="00FE4219" w:rsidRDefault="008C6649">
      <w:pPr>
        <w:numPr>
          <w:ilvl w:val="0"/>
          <w:numId w:val="56"/>
        </w:num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rPr>
        <w:t>Use control measures to minimize the risk of heat illness including engineering controls, and administrative controls.</w:t>
      </w:r>
    </w:p>
    <w:p w14:paraId="407679F5" w14:textId="77777777" w:rsidR="008C6649" w:rsidRPr="00FE4219" w:rsidRDefault="008C6649">
      <w:pPr>
        <w:numPr>
          <w:ilvl w:val="0"/>
          <w:numId w:val="56"/>
        </w:num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rPr>
        <w:lastRenderedPageBreak/>
        <w:t>Develop emergency response procedures and conduct employee training.</w:t>
      </w:r>
    </w:p>
    <w:p w14:paraId="1C3188C5" w14:textId="77777777" w:rsidR="008C6649" w:rsidRPr="00FE4219" w:rsidRDefault="008C6649" w:rsidP="008C6649">
      <w:pPr>
        <w:shd w:val="clear" w:color="auto" w:fill="FFFFFF"/>
        <w:spacing w:after="0" w:line="240" w:lineRule="auto"/>
        <w:jc w:val="both"/>
        <w:rPr>
          <w:rFonts w:ascii="Roboto" w:eastAsia="Times New Roman" w:hAnsi="Roboto" w:cs="Times New Roman"/>
          <w:color w:val="333333"/>
        </w:rPr>
      </w:pPr>
      <w:r w:rsidRPr="00FE4219">
        <w:rPr>
          <w:rFonts w:ascii="Roboto" w:eastAsia="Times New Roman" w:hAnsi="Roboto" w:cs="Times New Roman"/>
        </w:rPr>
        <w:t>The Cal/OSHA Board has requested that the Office of Administrative Law (OAL) expedite its effective date. If this happens the standard will take effect in early </w:t>
      </w:r>
      <w:r w:rsidRPr="00FE4219">
        <w:rPr>
          <w:rFonts w:ascii="Roboto" w:eastAsia="Times New Roman" w:hAnsi="Roboto" w:cs="Times New Roman"/>
          <w:b/>
          <w:bCs/>
          <w:color w:val="C00000"/>
        </w:rPr>
        <w:t>August 2024</w:t>
      </w:r>
      <w:r w:rsidRPr="00FE4219">
        <w:rPr>
          <w:rFonts w:ascii="Roboto" w:eastAsia="Times New Roman" w:hAnsi="Roboto" w:cs="Times New Roman"/>
          <w:b/>
          <w:bCs/>
        </w:rPr>
        <w:t>.</w:t>
      </w:r>
      <w:r w:rsidRPr="00FE4219">
        <w:rPr>
          <w:rFonts w:ascii="Roboto" w:eastAsia="Times New Roman" w:hAnsi="Roboto" w:cs="Times New Roman"/>
        </w:rPr>
        <w:t> If the rule is not expedited, then it will take effect on </w:t>
      </w:r>
      <w:r w:rsidRPr="00FE4219">
        <w:rPr>
          <w:rFonts w:ascii="Roboto" w:eastAsia="Times New Roman" w:hAnsi="Roboto" w:cs="Times New Roman"/>
          <w:b/>
          <w:bCs/>
          <w:color w:val="C00000"/>
        </w:rPr>
        <w:t>October 1, 2024</w:t>
      </w:r>
      <w:r w:rsidRPr="00FE4219">
        <w:rPr>
          <w:rFonts w:ascii="Roboto" w:eastAsia="Times New Roman" w:hAnsi="Roboto" w:cs="Times New Roman"/>
          <w:color w:val="333333"/>
        </w:rPr>
        <w:t>.</w:t>
      </w:r>
    </w:p>
    <w:p w14:paraId="33589C19" w14:textId="77777777" w:rsidR="008C6649" w:rsidRPr="000C46AA" w:rsidRDefault="008C6649" w:rsidP="008C6649">
      <w:pPr>
        <w:spacing w:after="0" w:line="240" w:lineRule="auto"/>
        <w:jc w:val="both"/>
        <w:rPr>
          <w:rFonts w:ascii="Roboto" w:hAnsi="Roboto"/>
          <w:b/>
          <w:bCs/>
          <w:color w:val="2E74B5" w:themeColor="accent5" w:themeShade="BF"/>
          <w:sz w:val="16"/>
          <w:szCs w:val="16"/>
          <w:shd w:val="clear" w:color="auto" w:fill="FFFFFF"/>
          <w:lang w:val="en"/>
        </w:rPr>
      </w:pPr>
    </w:p>
    <w:p w14:paraId="69693D34" w14:textId="3F40CBA4" w:rsidR="008C6649" w:rsidRPr="004D0FA9" w:rsidRDefault="008C6649" w:rsidP="008C6649">
      <w:pPr>
        <w:pStyle w:val="Heading1"/>
        <w:shd w:val="clear" w:color="auto" w:fill="FFFFFF"/>
        <w:spacing w:before="0" w:beforeAutospacing="0" w:after="0" w:afterAutospacing="0"/>
        <w:jc w:val="center"/>
        <w:rPr>
          <w:rFonts w:ascii="Roboto" w:hAnsi="Roboto"/>
          <w:color w:val="515151"/>
          <w:sz w:val="28"/>
          <w:szCs w:val="28"/>
        </w:rPr>
      </w:pPr>
      <w:r w:rsidRPr="004D0FA9">
        <w:rPr>
          <w:rFonts w:ascii="Roboto" w:hAnsi="Roboto"/>
          <w:sz w:val="28"/>
          <w:szCs w:val="28"/>
        </w:rPr>
        <w:t xml:space="preserve">Cal/OSHA </w:t>
      </w:r>
      <w:r>
        <w:rPr>
          <w:rFonts w:ascii="Roboto" w:hAnsi="Roboto"/>
          <w:sz w:val="28"/>
          <w:szCs w:val="28"/>
        </w:rPr>
        <w:t xml:space="preserve">Issues </w:t>
      </w:r>
      <w:r w:rsidRPr="004D0FA9">
        <w:rPr>
          <w:rFonts w:ascii="Roboto" w:hAnsi="Roboto"/>
          <w:sz w:val="28"/>
          <w:szCs w:val="28"/>
        </w:rPr>
        <w:t xml:space="preserve">Guidance </w:t>
      </w:r>
      <w:r>
        <w:rPr>
          <w:rFonts w:ascii="Roboto" w:hAnsi="Roboto"/>
          <w:sz w:val="28"/>
          <w:szCs w:val="28"/>
        </w:rPr>
        <w:t>&amp;</w:t>
      </w:r>
      <w:r w:rsidRPr="004D0FA9">
        <w:rPr>
          <w:rFonts w:ascii="Roboto" w:hAnsi="Roboto"/>
          <w:sz w:val="28"/>
          <w:szCs w:val="28"/>
        </w:rPr>
        <w:t xml:space="preserve"> Model Workplace Violence Prevention Plan</w:t>
      </w:r>
      <w:r>
        <w:rPr>
          <w:rFonts w:ascii="Roboto" w:hAnsi="Roboto"/>
          <w:sz w:val="28"/>
          <w:szCs w:val="28"/>
        </w:rPr>
        <w:t>-</w:t>
      </w:r>
      <w:r w:rsidRPr="00B55DC8">
        <w:rPr>
          <w:rFonts w:ascii="Roboto" w:hAnsi="Roboto"/>
          <w:color w:val="C00000"/>
          <w:sz w:val="28"/>
          <w:szCs w:val="28"/>
        </w:rPr>
        <w:t>J</w:t>
      </w:r>
      <w:r>
        <w:rPr>
          <w:rFonts w:ascii="Roboto" w:hAnsi="Roboto"/>
          <w:color w:val="C00000"/>
          <w:sz w:val="28"/>
          <w:szCs w:val="28"/>
        </w:rPr>
        <w:t>uly</w:t>
      </w:r>
      <w:r w:rsidRPr="00B55DC8">
        <w:rPr>
          <w:rFonts w:ascii="Roboto" w:hAnsi="Roboto"/>
          <w:color w:val="C00000"/>
          <w:sz w:val="28"/>
          <w:szCs w:val="28"/>
        </w:rPr>
        <w:t xml:space="preserve"> 1</w:t>
      </w:r>
    </w:p>
    <w:p w14:paraId="055DD0BB" w14:textId="77777777" w:rsidR="008C6649" w:rsidRPr="001A1C02" w:rsidRDefault="008C6649" w:rsidP="008C6649">
      <w:pPr>
        <w:spacing w:after="0" w:line="240" w:lineRule="auto"/>
        <w:jc w:val="both"/>
        <w:rPr>
          <w:rFonts w:ascii="Roboto" w:hAnsi="Roboto"/>
          <w:shd w:val="clear" w:color="auto" w:fill="FFFFFF"/>
        </w:rPr>
      </w:pPr>
      <w:r w:rsidRPr="001A1C02">
        <w:rPr>
          <w:rFonts w:ascii="Roboto" w:hAnsi="Roboto"/>
          <w:shd w:val="clear" w:color="auto" w:fill="FFFFFF"/>
        </w:rPr>
        <w:t xml:space="preserve">As previously communicated, starting </w:t>
      </w:r>
      <w:r w:rsidRPr="00427CA7">
        <w:rPr>
          <w:rFonts w:ascii="Roboto" w:hAnsi="Roboto"/>
          <w:color w:val="C00000"/>
          <w:shd w:val="clear" w:color="auto" w:fill="FFFFFF"/>
        </w:rPr>
        <w:t xml:space="preserve">July 1, 2024, </w:t>
      </w:r>
      <w:r w:rsidRPr="001A1C02">
        <w:rPr>
          <w:rFonts w:ascii="Roboto" w:hAnsi="Roboto"/>
          <w:shd w:val="clear" w:color="auto" w:fill="FFFFFF"/>
        </w:rPr>
        <w:t>California employers across all industries must have a written Workplace Violence Prevention Plan (“WVPP”) in place. </w:t>
      </w:r>
    </w:p>
    <w:p w14:paraId="7B1D4B6E" w14:textId="77777777" w:rsidR="008C6649" w:rsidRPr="006A4D88" w:rsidRDefault="008C6649" w:rsidP="008C6649">
      <w:pPr>
        <w:spacing w:after="0" w:line="240" w:lineRule="auto"/>
        <w:jc w:val="both"/>
        <w:rPr>
          <w:rFonts w:ascii="Roboto" w:hAnsi="Roboto"/>
          <w:sz w:val="16"/>
          <w:szCs w:val="16"/>
          <w:shd w:val="clear" w:color="auto" w:fill="FFFFFF"/>
        </w:rPr>
      </w:pPr>
    </w:p>
    <w:p w14:paraId="2DE3AF53" w14:textId="77777777" w:rsidR="008C6649" w:rsidRDefault="008C6649" w:rsidP="008C6649">
      <w:pPr>
        <w:spacing w:after="0" w:line="240" w:lineRule="auto"/>
        <w:jc w:val="both"/>
        <w:rPr>
          <w:rFonts w:ascii="Roboto" w:hAnsi="Roboto"/>
          <w:shd w:val="clear" w:color="auto" w:fill="FFFFFF"/>
        </w:rPr>
      </w:pPr>
      <w:r w:rsidRPr="006A4D88">
        <w:rPr>
          <w:rFonts w:ascii="Roboto" w:hAnsi="Roboto"/>
          <w:shd w:val="clear" w:color="auto" w:fill="FFFFFF"/>
        </w:rPr>
        <w:t>On March 18, 2024, California’s Division of Occupational Safety and Health (“Cal/OSHA”), the agency responsible for enforcing the new law’s requirements, announced the creation of its </w:t>
      </w:r>
      <w:hyperlink r:id="rId447" w:tgtFrame="_blank" w:history="1">
        <w:r w:rsidRPr="004D0FA9">
          <w:rPr>
            <w:rStyle w:val="Hyperlink"/>
            <w:rFonts w:ascii="Roboto" w:eastAsia="Times New Roman" w:hAnsi="Roboto" w:cs="Times New Roman"/>
          </w:rPr>
          <w:t>Cal/OSHA Workplace Violence Prevention Guidance and Resources webpage</w:t>
        </w:r>
      </w:hyperlink>
      <w:r w:rsidRPr="004D0FA9">
        <w:rPr>
          <w:rStyle w:val="Hyperlink"/>
          <w:rFonts w:eastAsia="Times New Roman" w:cs="Times New Roman"/>
        </w:rPr>
        <w:t>.</w:t>
      </w:r>
      <w:r w:rsidRPr="004D0FA9">
        <w:rPr>
          <w:rFonts w:ascii="Roboto" w:hAnsi="Roboto"/>
          <w:color w:val="333333"/>
          <w:shd w:val="clear" w:color="auto" w:fill="FFFFFF"/>
        </w:rPr>
        <w:t xml:space="preserve"> </w:t>
      </w:r>
      <w:r w:rsidRPr="006A4D88">
        <w:rPr>
          <w:rFonts w:ascii="Roboto" w:hAnsi="Roboto"/>
          <w:shd w:val="clear" w:color="auto" w:fill="FFFFFF"/>
        </w:rPr>
        <w:t>The webpage contains guidance and educational materials on the new law and workplace violence prevention, a </w:t>
      </w:r>
      <w:hyperlink r:id="rId448" w:tgtFrame="_blank" w:history="1">
        <w:r w:rsidRPr="004D0FA9">
          <w:rPr>
            <w:rStyle w:val="Hyperlink"/>
            <w:rFonts w:ascii="Roboto" w:eastAsia="Times New Roman" w:hAnsi="Roboto" w:cs="Times New Roman"/>
          </w:rPr>
          <w:t>model WVPP</w:t>
        </w:r>
      </w:hyperlink>
      <w:r w:rsidRPr="004D0FA9">
        <w:rPr>
          <w:rStyle w:val="Hyperlink"/>
          <w:rFonts w:eastAsia="Times New Roman" w:cs="Times New Roman"/>
        </w:rPr>
        <w:t>,</w:t>
      </w:r>
      <w:r w:rsidRPr="004D0FA9">
        <w:rPr>
          <w:rFonts w:ascii="Roboto" w:hAnsi="Roboto"/>
          <w:color w:val="333333"/>
          <w:shd w:val="clear" w:color="auto" w:fill="FFFFFF"/>
        </w:rPr>
        <w:t xml:space="preserve"> </w:t>
      </w:r>
      <w:r w:rsidRPr="006A4D88">
        <w:rPr>
          <w:rFonts w:ascii="Roboto" w:hAnsi="Roboto"/>
          <w:shd w:val="clear" w:color="auto" w:fill="FFFFFF"/>
        </w:rPr>
        <w:t>fact sheets, and other resources for employers and employees.</w:t>
      </w:r>
    </w:p>
    <w:p w14:paraId="12C9E071" w14:textId="77777777" w:rsidR="008C6649" w:rsidRPr="00AD171B" w:rsidRDefault="008C6649" w:rsidP="008C6649">
      <w:pPr>
        <w:spacing w:after="0" w:line="240" w:lineRule="auto"/>
        <w:jc w:val="both"/>
        <w:rPr>
          <w:rFonts w:ascii="Roboto" w:hAnsi="Roboto"/>
          <w:sz w:val="16"/>
          <w:szCs w:val="16"/>
          <w:shd w:val="clear" w:color="auto" w:fill="FFFFFF"/>
        </w:rPr>
      </w:pPr>
    </w:p>
    <w:p w14:paraId="65B407FF" w14:textId="77777777" w:rsidR="008C6649" w:rsidRPr="00900932" w:rsidRDefault="008C6649" w:rsidP="008C6649">
      <w:pPr>
        <w:spacing w:after="0" w:line="240" w:lineRule="auto"/>
        <w:jc w:val="both"/>
        <w:rPr>
          <w:rFonts w:ascii="Roboto" w:hAnsi="Roboto"/>
          <w:shd w:val="clear" w:color="auto" w:fill="FFFFFF"/>
        </w:rPr>
      </w:pPr>
      <w:r w:rsidRPr="00900932">
        <w:rPr>
          <w:rFonts w:ascii="Roboto" w:hAnsi="Roboto"/>
          <w:shd w:val="clear" w:color="auto" w:fill="FFFFFF"/>
        </w:rPr>
        <w:t>Employers are required to provide employees with training on the workplace violence plan when it’s first established and annually thereafter. Additional training has to be provided when a new workplace violence hazard is identified or when changes are made to the plan, but this training can be limited to covering those specific topics. </w:t>
      </w:r>
    </w:p>
    <w:p w14:paraId="46A39D46" w14:textId="77777777" w:rsidR="008C6649" w:rsidRPr="003E7DF3" w:rsidRDefault="008C6649" w:rsidP="008C6649">
      <w:pPr>
        <w:spacing w:after="0" w:line="240" w:lineRule="auto"/>
        <w:jc w:val="both"/>
        <w:rPr>
          <w:rFonts w:ascii="Roboto" w:hAnsi="Roboto"/>
          <w:b/>
          <w:bCs/>
          <w:color w:val="333333"/>
          <w:sz w:val="16"/>
          <w:szCs w:val="16"/>
          <w:highlight w:val="lightGray"/>
          <w:shd w:val="clear" w:color="auto" w:fill="FFFFFF"/>
        </w:rPr>
      </w:pPr>
    </w:p>
    <w:p w14:paraId="0DD565E4" w14:textId="77777777" w:rsidR="008C6649" w:rsidRPr="006A4D88" w:rsidRDefault="008C6649" w:rsidP="008C6649">
      <w:pPr>
        <w:spacing w:after="0" w:line="240" w:lineRule="auto"/>
        <w:jc w:val="both"/>
        <w:rPr>
          <w:rFonts w:ascii="Roboto" w:hAnsi="Roboto"/>
          <w:shd w:val="clear" w:color="auto" w:fill="FFFFFF"/>
        </w:rPr>
      </w:pPr>
      <w:r w:rsidRPr="00EF2D86">
        <w:rPr>
          <w:rFonts w:ascii="Roboto" w:hAnsi="Roboto"/>
          <w:b/>
          <w:bCs/>
          <w:highlight w:val="lightGray"/>
          <w:shd w:val="clear" w:color="auto" w:fill="FFFFFF"/>
        </w:rPr>
        <w:t>Employer Takeaway:</w:t>
      </w:r>
      <w:r w:rsidRPr="00EF2D86">
        <w:rPr>
          <w:rFonts w:ascii="Roboto" w:hAnsi="Roboto"/>
          <w:shd w:val="clear" w:color="auto" w:fill="FFFFFF"/>
        </w:rPr>
        <w:t xml:space="preserve"> </w:t>
      </w:r>
      <w:r w:rsidRPr="006A4D88">
        <w:rPr>
          <w:rFonts w:ascii="Roboto" w:hAnsi="Roboto"/>
          <w:shd w:val="clear" w:color="auto" w:fill="FFFFFF"/>
        </w:rPr>
        <w:t>Although the provided model WVPP reflects the procedures required by section 6401.9, employer likely need to customize to their industry and worksite-specifics to ensure compliance.</w:t>
      </w:r>
      <w:r>
        <w:rPr>
          <w:rFonts w:ascii="Roboto" w:hAnsi="Roboto"/>
          <w:shd w:val="clear" w:color="auto" w:fill="FFFFFF"/>
        </w:rPr>
        <w:t xml:space="preserve"> </w:t>
      </w:r>
    </w:p>
    <w:p w14:paraId="6592A9B8" w14:textId="77777777" w:rsidR="008C6649" w:rsidRPr="008C6649" w:rsidRDefault="008C6649" w:rsidP="00EF3557">
      <w:pPr>
        <w:spacing w:after="0" w:line="240" w:lineRule="auto"/>
        <w:jc w:val="center"/>
        <w:rPr>
          <w:rStyle w:val="Strong"/>
          <w:rFonts w:ascii="Roboto" w:hAnsi="Roboto" w:cs="Times New Roman"/>
          <w:sz w:val="20"/>
          <w:szCs w:val="20"/>
        </w:rPr>
      </w:pPr>
    </w:p>
    <w:p w14:paraId="4109F3F8" w14:textId="223EFD93" w:rsidR="00EF3557" w:rsidRPr="00422CE4" w:rsidRDefault="00EF3557" w:rsidP="00EF3557">
      <w:pPr>
        <w:spacing w:after="0" w:line="240" w:lineRule="auto"/>
        <w:jc w:val="center"/>
        <w:rPr>
          <w:rStyle w:val="Strong"/>
          <w:rFonts w:ascii="Roboto" w:hAnsi="Roboto" w:cs="Times New Roman"/>
          <w:color w:val="C00000"/>
          <w:sz w:val="28"/>
          <w:szCs w:val="28"/>
        </w:rPr>
      </w:pPr>
      <w:r w:rsidRPr="00422CE4">
        <w:rPr>
          <w:rStyle w:val="Strong"/>
          <w:rFonts w:ascii="Roboto" w:hAnsi="Roboto" w:cs="Times New Roman"/>
          <w:sz w:val="28"/>
          <w:szCs w:val="28"/>
        </w:rPr>
        <w:t xml:space="preserve">CA Pay Data Reporting filing Deadline </w:t>
      </w:r>
      <w:r w:rsidRPr="00D11F7B">
        <w:rPr>
          <w:rStyle w:val="Strong"/>
          <w:rFonts w:ascii="Roboto" w:hAnsi="Roboto" w:cs="Times New Roman"/>
          <w:sz w:val="28"/>
          <w:szCs w:val="28"/>
        </w:rPr>
        <w:t>May 2024</w:t>
      </w:r>
    </w:p>
    <w:p w14:paraId="35E14AA2" w14:textId="77777777" w:rsidR="00EF3557" w:rsidRDefault="00EF3557" w:rsidP="00EF3557">
      <w:pPr>
        <w:spacing w:after="0" w:line="240" w:lineRule="auto"/>
        <w:jc w:val="both"/>
        <w:rPr>
          <w:rFonts w:ascii="Roboto" w:hAnsi="Roboto"/>
          <w:shd w:val="clear" w:color="auto" w:fill="FFFFFF"/>
        </w:rPr>
      </w:pPr>
      <w:r w:rsidRPr="008C2FCD">
        <w:rPr>
          <w:rFonts w:ascii="Roboto" w:hAnsi="Roboto"/>
          <w:shd w:val="clear" w:color="auto" w:fill="FFFFFF"/>
        </w:rPr>
        <w:t>California law requires private employers of 100 or more employees and/or 100 or more workers hired through labor contractors to annually report pay, demographic, and other workforce data to the Civil Rights Department (CRD).</w:t>
      </w:r>
    </w:p>
    <w:p w14:paraId="1EF90504" w14:textId="77777777" w:rsidR="00EF3557" w:rsidRPr="006A4D88" w:rsidRDefault="00EF3557" w:rsidP="00EF3557">
      <w:pPr>
        <w:spacing w:after="0" w:line="240" w:lineRule="auto"/>
        <w:jc w:val="both"/>
        <w:rPr>
          <w:rFonts w:ascii="Roboto" w:eastAsia="Times New Roman" w:hAnsi="Roboto" w:cs="Arial"/>
          <w:sz w:val="12"/>
          <w:szCs w:val="12"/>
        </w:rPr>
      </w:pPr>
    </w:p>
    <w:p w14:paraId="52422DF6" w14:textId="77777777" w:rsidR="00EF3557" w:rsidRDefault="00EF3557" w:rsidP="00EF3557">
      <w:pPr>
        <w:spacing w:after="0" w:line="240" w:lineRule="auto"/>
        <w:rPr>
          <w:rFonts w:ascii="Roboto" w:eastAsia="Times New Roman" w:hAnsi="Roboto" w:cs="Arial"/>
        </w:rPr>
      </w:pPr>
      <w:r w:rsidRPr="00D66B68">
        <w:rPr>
          <w:rFonts w:ascii="Roboto" w:eastAsia="Times New Roman" w:hAnsi="Roboto" w:cs="Arial"/>
          <w:b/>
          <w:bCs/>
        </w:rPr>
        <w:t>Portal Opens:</w:t>
      </w:r>
      <w:r>
        <w:rPr>
          <w:rFonts w:ascii="Roboto" w:eastAsia="Times New Roman" w:hAnsi="Roboto" w:cs="Arial"/>
        </w:rPr>
        <w:t xml:space="preserve"> </w:t>
      </w:r>
      <w:r w:rsidRPr="00D11F7B">
        <w:rPr>
          <w:rFonts w:ascii="Roboto" w:eastAsia="Times New Roman" w:hAnsi="Roboto" w:cs="Arial"/>
        </w:rPr>
        <w:t xml:space="preserve">2/2024       </w:t>
      </w:r>
    </w:p>
    <w:p w14:paraId="4FEA2975" w14:textId="77777777" w:rsidR="00EF3557" w:rsidRDefault="00EF3557" w:rsidP="00EF3557">
      <w:pPr>
        <w:spacing w:after="0" w:line="240" w:lineRule="auto"/>
        <w:rPr>
          <w:rFonts w:ascii="Roboto" w:eastAsia="Times New Roman" w:hAnsi="Roboto" w:cs="Arial"/>
          <w:b/>
          <w:bCs/>
          <w:color w:val="C00000"/>
        </w:rPr>
      </w:pPr>
      <w:r w:rsidRPr="008C2FCD">
        <w:rPr>
          <w:rFonts w:ascii="Roboto" w:eastAsia="Times New Roman" w:hAnsi="Roboto" w:cs="Arial"/>
          <w:b/>
          <w:bCs/>
        </w:rPr>
        <w:t>Filing Deadline</w:t>
      </w:r>
      <w:r w:rsidRPr="00D11F7B">
        <w:rPr>
          <w:rFonts w:ascii="Roboto" w:eastAsia="Times New Roman" w:hAnsi="Roboto" w:cs="Arial"/>
        </w:rPr>
        <w:t xml:space="preserve">: </w:t>
      </w:r>
      <w:r w:rsidRPr="00D11F7B">
        <w:rPr>
          <w:rFonts w:ascii="Roboto" w:eastAsia="Times New Roman" w:hAnsi="Roboto" w:cs="Arial"/>
          <w:b/>
          <w:bCs/>
          <w:u w:val="single"/>
        </w:rPr>
        <w:t>5/8/24</w:t>
      </w:r>
    </w:p>
    <w:p w14:paraId="65454757" w14:textId="77777777" w:rsidR="00EF3557" w:rsidRPr="006A4D88" w:rsidRDefault="00EF3557" w:rsidP="00EF3557">
      <w:pPr>
        <w:pStyle w:val="NormalWeb"/>
        <w:shd w:val="clear" w:color="auto" w:fill="FFFFFF"/>
        <w:spacing w:before="0" w:beforeAutospacing="0" w:after="0" w:afterAutospacing="0"/>
        <w:rPr>
          <w:rFonts w:ascii="Roboto" w:hAnsi="Roboto"/>
          <w:sz w:val="12"/>
          <w:szCs w:val="12"/>
        </w:rPr>
      </w:pPr>
    </w:p>
    <w:p w14:paraId="2DCECCA4" w14:textId="77777777" w:rsidR="00EF3557" w:rsidRPr="001A1C02" w:rsidRDefault="00EF3557" w:rsidP="00EF3557">
      <w:pPr>
        <w:pStyle w:val="NormalWeb"/>
        <w:shd w:val="clear" w:color="auto" w:fill="FFFFFF"/>
        <w:spacing w:before="0" w:beforeAutospacing="0" w:after="0" w:afterAutospacing="0"/>
        <w:rPr>
          <w:rFonts w:ascii="Roboto" w:hAnsi="Roboto"/>
          <w:sz w:val="22"/>
          <w:szCs w:val="22"/>
        </w:rPr>
      </w:pPr>
      <w:r w:rsidRPr="001A1C02">
        <w:rPr>
          <w:rFonts w:ascii="Roboto" w:hAnsi="Roboto"/>
          <w:sz w:val="22"/>
          <w:szCs w:val="22"/>
        </w:rPr>
        <w:t>The CRD has published “important announcements” regarding changes to this year’s reporting requirements, including the following (March 2024):</w:t>
      </w:r>
    </w:p>
    <w:p w14:paraId="718D88F7" w14:textId="77777777" w:rsidR="00EF3557" w:rsidRPr="001A1C02" w:rsidRDefault="00EF3557">
      <w:pPr>
        <w:numPr>
          <w:ilvl w:val="0"/>
          <w:numId w:val="33"/>
        </w:numPr>
        <w:shd w:val="clear" w:color="auto" w:fill="FFFFFF"/>
        <w:spacing w:after="0" w:line="240" w:lineRule="auto"/>
        <w:rPr>
          <w:rFonts w:ascii="Roboto" w:hAnsi="Roboto"/>
        </w:rPr>
      </w:pPr>
      <w:r w:rsidRPr="001A1C02">
        <w:rPr>
          <w:rStyle w:val="Strong"/>
          <w:rFonts w:ascii="Roboto" w:hAnsi="Roboto"/>
        </w:rPr>
        <w:t>New data fields for remote workers</w:t>
      </w:r>
      <w:r w:rsidRPr="001A1C02">
        <w:rPr>
          <w:rFonts w:ascii="Roboto" w:hAnsi="Roboto"/>
        </w:rPr>
        <w:t>: Employers must now report information regarding the extent to which its workforce is remote during the “Snapshot Period” (i.e., a single pay period of the employer’s choice between October 1 and December 31, 2023). Specifically, the CRD added three new reporting fields: (1) the number of remote employees located within California; (2) the number of remote employees located outside of California; and (3) the number of employees that do not work remotely. For purposes of this reporting, the CRD defines a “remote worker” as “[a] payroll or labor contractor employee who is entirely remote, teleworking, or home-based, and has no expectation to regularly report in person to a physical establishment to perform work duties.” Therefore, hybrid employees are not considered “remote” for these purposes.</w:t>
      </w:r>
    </w:p>
    <w:p w14:paraId="5DCC6051" w14:textId="77777777" w:rsidR="00EF3557" w:rsidRPr="001A1C02" w:rsidRDefault="00EF3557">
      <w:pPr>
        <w:numPr>
          <w:ilvl w:val="0"/>
          <w:numId w:val="33"/>
        </w:numPr>
        <w:shd w:val="clear" w:color="auto" w:fill="FFFFFF"/>
        <w:spacing w:before="100" w:beforeAutospacing="1" w:after="100" w:afterAutospacing="1" w:line="240" w:lineRule="auto"/>
        <w:rPr>
          <w:rFonts w:ascii="Roboto" w:hAnsi="Roboto"/>
        </w:rPr>
      </w:pPr>
      <w:r w:rsidRPr="001A1C02">
        <w:rPr>
          <w:rStyle w:val="Strong"/>
          <w:rFonts w:ascii="Roboto" w:hAnsi="Roboto"/>
        </w:rPr>
        <w:t>Race, ethnicity, sex for Labor Contractor Employee Reports</w:t>
      </w:r>
      <w:r w:rsidRPr="001A1C02">
        <w:rPr>
          <w:rFonts w:ascii="Roboto" w:hAnsi="Roboto"/>
        </w:rPr>
        <w:t>: Reporting “unknown” race/ethnicity or sex of a labor contractor employee is no longer permitted. According to the CRD, employee self-identification is the preferred method of identifying race/ethnicity and sex information; however, if an employee declines to state their sex or voluntarily provide their race/ethnicity, the employer should report using current employment records, other reliable records or information, or observer perception. When a reporting entity must rely on observer perception, the CRD encourages specifying this through clarifying remarks (e.g., “The race/ethnicity of [</w:t>
      </w:r>
      <w:r w:rsidRPr="001A1C02">
        <w:rPr>
          <w:rStyle w:val="Emphasis"/>
          <w:rFonts w:ascii="Roboto" w:hAnsi="Roboto"/>
        </w:rPr>
        <w:t>number</w:t>
      </w:r>
      <w:r w:rsidRPr="001A1C02">
        <w:rPr>
          <w:rFonts w:ascii="Roboto" w:hAnsi="Roboto"/>
        </w:rPr>
        <w:t>] individuals in this grouping is being reported based on observer perception.”).</w:t>
      </w:r>
    </w:p>
    <w:p w14:paraId="0497F58C" w14:textId="77777777" w:rsidR="00EF3557" w:rsidRPr="001A1C02" w:rsidRDefault="00EF3557">
      <w:pPr>
        <w:numPr>
          <w:ilvl w:val="0"/>
          <w:numId w:val="33"/>
        </w:numPr>
        <w:shd w:val="clear" w:color="auto" w:fill="FFFFFF"/>
        <w:spacing w:after="0" w:line="240" w:lineRule="auto"/>
        <w:rPr>
          <w:rFonts w:ascii="Roboto" w:hAnsi="Roboto"/>
          <w:color w:val="333333"/>
        </w:rPr>
      </w:pPr>
      <w:r w:rsidRPr="001A1C02">
        <w:rPr>
          <w:rStyle w:val="Strong"/>
          <w:rFonts w:ascii="Roboto" w:hAnsi="Roboto"/>
        </w:rPr>
        <w:t>Filing deadline</w:t>
      </w:r>
      <w:r w:rsidRPr="001A1C02">
        <w:rPr>
          <w:rFonts w:ascii="Roboto" w:hAnsi="Roboto"/>
        </w:rPr>
        <w:t xml:space="preserve">: Reports are due </w:t>
      </w:r>
      <w:r w:rsidRPr="00D11F7B">
        <w:rPr>
          <w:rFonts w:ascii="Roboto" w:hAnsi="Roboto"/>
        </w:rPr>
        <w:t xml:space="preserve">by May 8, 2024. </w:t>
      </w:r>
      <w:r w:rsidRPr="001A1C02">
        <w:rPr>
          <w:rFonts w:ascii="Roboto" w:hAnsi="Roboto"/>
        </w:rPr>
        <w:t>Unlike last year’s reporting period, it does not appear that the CRD will be accepting or granting any pay reporting submission deferral requests.</w:t>
      </w:r>
    </w:p>
    <w:p w14:paraId="54B3A179" w14:textId="77777777" w:rsidR="00EF3557" w:rsidRPr="001A1C02" w:rsidRDefault="00EF3557" w:rsidP="00EF3557">
      <w:pPr>
        <w:pStyle w:val="NormalWeb"/>
        <w:shd w:val="clear" w:color="auto" w:fill="FFFFFF"/>
        <w:spacing w:before="0" w:beforeAutospacing="0" w:after="0" w:afterAutospacing="0"/>
        <w:rPr>
          <w:rFonts w:ascii="Roboto" w:hAnsi="Roboto"/>
          <w:color w:val="333333"/>
          <w:sz w:val="22"/>
          <w:szCs w:val="22"/>
        </w:rPr>
      </w:pPr>
      <w:r w:rsidRPr="001A1C02">
        <w:rPr>
          <w:rFonts w:ascii="Roboto" w:hAnsi="Roboto"/>
          <w:sz w:val="22"/>
          <w:szCs w:val="22"/>
        </w:rPr>
        <w:t>Employers are well-advised to use this year’s reporting templates and consult the updated User Guide available</w:t>
      </w:r>
      <w:r w:rsidRPr="001A1C02">
        <w:rPr>
          <w:rStyle w:val="Hyperlink"/>
          <w:rFonts w:ascii="Roboto" w:eastAsiaTheme="minorHAnsi" w:hAnsi="Roboto" w:cstheme="minorBidi"/>
          <w:color w:val="auto"/>
          <w:sz w:val="22"/>
          <w:szCs w:val="22"/>
        </w:rPr>
        <w:t> </w:t>
      </w:r>
      <w:hyperlink r:id="rId449" w:tgtFrame="_blank" w:history="1">
        <w:r w:rsidRPr="001A1C02">
          <w:rPr>
            <w:rStyle w:val="Hyperlink"/>
            <w:rFonts w:ascii="Roboto" w:eastAsiaTheme="minorHAnsi" w:hAnsi="Roboto" w:cstheme="minorBidi"/>
            <w:sz w:val="22"/>
            <w:szCs w:val="22"/>
          </w:rPr>
          <w:t>here</w:t>
        </w:r>
      </w:hyperlink>
      <w:r w:rsidRPr="001A1C02">
        <w:rPr>
          <w:rFonts w:ascii="Roboto" w:hAnsi="Roboto"/>
          <w:color w:val="333333"/>
          <w:sz w:val="22"/>
          <w:szCs w:val="22"/>
        </w:rPr>
        <w:t xml:space="preserve">. </w:t>
      </w:r>
      <w:r w:rsidRPr="001A1C02">
        <w:rPr>
          <w:rFonts w:ascii="Roboto" w:hAnsi="Roboto"/>
          <w:sz w:val="22"/>
          <w:szCs w:val="22"/>
        </w:rPr>
        <w:t>California employers also may wish to consult the </w:t>
      </w:r>
      <w:hyperlink r:id="rId450" w:tgtFrame="_blank" w:history="1">
        <w:r w:rsidRPr="001A1C02">
          <w:rPr>
            <w:rStyle w:val="Hyperlink"/>
            <w:rFonts w:ascii="Roboto" w:eastAsiaTheme="minorHAnsi" w:hAnsi="Roboto" w:cstheme="minorBidi"/>
            <w:sz w:val="22"/>
            <w:szCs w:val="22"/>
          </w:rPr>
          <w:t>CRD’s Updated FAQs</w:t>
        </w:r>
      </w:hyperlink>
    </w:p>
    <w:p w14:paraId="70FD5099" w14:textId="12C2DA19" w:rsidR="00EF3557" w:rsidRPr="00EF3557" w:rsidRDefault="00EF3557" w:rsidP="00EF3557">
      <w:pPr>
        <w:spacing w:after="0" w:line="240" w:lineRule="auto"/>
        <w:jc w:val="both"/>
        <w:rPr>
          <w:rStyle w:val="Strong"/>
          <w:rFonts w:ascii="Roboto" w:eastAsia="Times New Roman" w:hAnsi="Roboto" w:cs="Arial"/>
          <w:b w:val="0"/>
          <w:bCs w:val="0"/>
        </w:rPr>
      </w:pPr>
      <w:r w:rsidRPr="001A1C02">
        <w:rPr>
          <w:rFonts w:ascii="Roboto" w:eastAsia="Times New Roman" w:hAnsi="Roboto" w:cs="Arial"/>
        </w:rPr>
        <w:t>See also ETC HR’s February HR WIRE supplemental publication released Friday, February 9th for additional details and links to resources.</w:t>
      </w:r>
    </w:p>
    <w:p w14:paraId="743F22F6" w14:textId="77777777" w:rsidR="001221BB" w:rsidRPr="001221BB" w:rsidRDefault="001221BB" w:rsidP="008561D0">
      <w:pPr>
        <w:spacing w:after="0" w:line="240" w:lineRule="auto"/>
        <w:rPr>
          <w:rFonts w:ascii="Roboto" w:hAnsi="Roboto"/>
          <w:b/>
          <w:bCs/>
          <w:color w:val="2E74B5" w:themeColor="accent5" w:themeShade="BF"/>
          <w:sz w:val="12"/>
          <w:szCs w:val="12"/>
          <w:shd w:val="clear" w:color="auto" w:fill="FFFFFF"/>
          <w:lang w:val="en"/>
        </w:rPr>
      </w:pPr>
    </w:p>
    <w:p w14:paraId="156AD526" w14:textId="77777777" w:rsidR="00427CA7" w:rsidRPr="008F11F9" w:rsidRDefault="00427CA7" w:rsidP="00427CA7">
      <w:pPr>
        <w:pStyle w:val="Heading1"/>
        <w:shd w:val="clear" w:color="auto" w:fill="FFFFFF"/>
        <w:spacing w:before="0" w:beforeAutospacing="0" w:after="0" w:afterAutospacing="0" w:line="264" w:lineRule="atLeast"/>
        <w:jc w:val="center"/>
        <w:rPr>
          <w:rStyle w:val="Strong"/>
          <w:rFonts w:ascii="Libre Franklin" w:hAnsi="Libre Franklin"/>
          <w:b/>
          <w:bCs/>
          <w:color w:val="000000"/>
        </w:rPr>
      </w:pPr>
      <w:r w:rsidRPr="008F11F9">
        <w:rPr>
          <w:rFonts w:ascii="Roboto" w:hAnsi="Roboto"/>
          <w:color w:val="000000"/>
          <w:sz w:val="28"/>
          <w:szCs w:val="28"/>
        </w:rPr>
        <w:t>C</w:t>
      </w:r>
      <w:r>
        <w:rPr>
          <w:rFonts w:ascii="Roboto" w:hAnsi="Roboto"/>
          <w:color w:val="000000"/>
          <w:sz w:val="28"/>
          <w:szCs w:val="28"/>
        </w:rPr>
        <w:t>A</w:t>
      </w:r>
      <w:r w:rsidRPr="008F11F9">
        <w:rPr>
          <w:rFonts w:ascii="Roboto" w:hAnsi="Roboto"/>
          <w:color w:val="000000"/>
          <w:sz w:val="28"/>
          <w:szCs w:val="28"/>
        </w:rPr>
        <w:t xml:space="preserve"> Supreme Court Clarifies Whether Employers Must Pay for Certain </w:t>
      </w:r>
      <w:r w:rsidRPr="006A4D88">
        <w:rPr>
          <w:rFonts w:ascii="Roboto" w:hAnsi="Roboto"/>
          <w:color w:val="000000"/>
          <w:sz w:val="28"/>
          <w:szCs w:val="28"/>
          <w:u w:val="single"/>
        </w:rPr>
        <w:t>Pre-Shift Activities</w:t>
      </w:r>
    </w:p>
    <w:p w14:paraId="3E7FC96E" w14:textId="77777777" w:rsidR="00427CA7" w:rsidRPr="008F11F9" w:rsidRDefault="00427CA7" w:rsidP="00427CA7">
      <w:pPr>
        <w:spacing w:after="0" w:line="240" w:lineRule="auto"/>
        <w:jc w:val="both"/>
        <w:rPr>
          <w:rFonts w:ascii="Roboto" w:hAnsi="Roboto"/>
          <w:spacing w:val="3"/>
          <w:shd w:val="clear" w:color="auto" w:fill="FFFFFF"/>
        </w:rPr>
      </w:pPr>
      <w:r w:rsidRPr="008F11F9">
        <w:rPr>
          <w:rFonts w:ascii="Roboto" w:hAnsi="Roboto"/>
          <w:spacing w:val="3"/>
          <w:shd w:val="clear" w:color="auto" w:fill="FFFFFF"/>
        </w:rPr>
        <w:lastRenderedPageBreak/>
        <w:t>In </w:t>
      </w:r>
      <w:r w:rsidRPr="008F11F9">
        <w:rPr>
          <w:rFonts w:ascii="Roboto" w:hAnsi="Roboto"/>
          <w:i/>
          <w:iCs/>
          <w:spacing w:val="3"/>
        </w:rPr>
        <w:t>Huerta v. CSI Electrical Contractors</w:t>
      </w:r>
      <w:r w:rsidRPr="008F11F9">
        <w:rPr>
          <w:rFonts w:ascii="Roboto" w:hAnsi="Roboto"/>
          <w:spacing w:val="3"/>
          <w:shd w:val="clear" w:color="auto" w:fill="FFFFFF"/>
        </w:rPr>
        <w:t>, No. S275431 (March 25, 2024), the California Supreme Court issued an important decision relating to whether California employers must pay non-exempt employees for certain pre-shift activities, including time spent traveling on-premises before they begin productive work.</w:t>
      </w:r>
    </w:p>
    <w:p w14:paraId="475F4465" w14:textId="77777777" w:rsidR="00427CA7" w:rsidRPr="008F11F9" w:rsidRDefault="00427CA7">
      <w:pPr>
        <w:pStyle w:val="ListParagraph"/>
        <w:numPr>
          <w:ilvl w:val="0"/>
          <w:numId w:val="29"/>
        </w:numPr>
        <w:spacing w:after="0" w:line="240" w:lineRule="auto"/>
        <w:jc w:val="both"/>
        <w:rPr>
          <w:rFonts w:ascii="Roboto" w:hAnsi="Roboto"/>
          <w:spacing w:val="3"/>
          <w:shd w:val="clear" w:color="auto" w:fill="FFFFFF"/>
        </w:rPr>
      </w:pPr>
      <w:r w:rsidRPr="008F11F9">
        <w:rPr>
          <w:rFonts w:ascii="Roboto" w:hAnsi="Roboto"/>
          <w:spacing w:val="3"/>
          <w:shd w:val="clear" w:color="auto" w:fill="FFFFFF"/>
        </w:rPr>
        <w:t>First, the Court concluded that time spent by an employee waiting to undergo a vehicular search to enter the employer’s premises is compensable, when that search includes a visual inspection of the employee’s vehicle.</w:t>
      </w:r>
    </w:p>
    <w:p w14:paraId="2CCFC2D0" w14:textId="77777777" w:rsidR="00427CA7" w:rsidRPr="008F11F9" w:rsidRDefault="00427CA7">
      <w:pPr>
        <w:pStyle w:val="ListParagraph"/>
        <w:numPr>
          <w:ilvl w:val="0"/>
          <w:numId w:val="29"/>
        </w:numPr>
        <w:spacing w:after="0" w:line="240" w:lineRule="auto"/>
        <w:jc w:val="both"/>
        <w:rPr>
          <w:rFonts w:ascii="Roboto" w:hAnsi="Roboto"/>
          <w:spacing w:val="3"/>
          <w:shd w:val="clear" w:color="auto" w:fill="FFFFFF"/>
        </w:rPr>
      </w:pPr>
      <w:r w:rsidRPr="008F11F9">
        <w:rPr>
          <w:rFonts w:ascii="Roboto" w:hAnsi="Roboto"/>
          <w:spacing w:val="3"/>
          <w:shd w:val="clear" w:color="auto" w:fill="FFFFFF"/>
        </w:rPr>
        <w:t>Second, the Court held the time an employee spends traveling from an employer’s security check to the jobsite is not compensable as “hours worked” (but might be compensable as “employer-mandated travel” for employers subject to Wage Order No. 16), notwithstanding that the employee may be subject to certain rules and restrictions while driving.</w:t>
      </w:r>
    </w:p>
    <w:p w14:paraId="52CF7CFA" w14:textId="76C3755C" w:rsidR="00427CA7" w:rsidRDefault="00427CA7">
      <w:pPr>
        <w:pStyle w:val="ListParagraph"/>
        <w:numPr>
          <w:ilvl w:val="0"/>
          <w:numId w:val="29"/>
        </w:numPr>
        <w:spacing w:after="0" w:line="240" w:lineRule="auto"/>
        <w:jc w:val="both"/>
        <w:rPr>
          <w:rFonts w:ascii="Roboto" w:hAnsi="Roboto"/>
          <w:spacing w:val="3"/>
          <w:shd w:val="clear" w:color="auto" w:fill="FFFFFF"/>
        </w:rPr>
      </w:pPr>
      <w:r w:rsidRPr="008F11F9">
        <w:rPr>
          <w:rFonts w:ascii="Roboto" w:hAnsi="Roboto"/>
          <w:spacing w:val="3"/>
          <w:shd w:val="clear" w:color="auto" w:fill="FFFFFF"/>
        </w:rPr>
        <w:t>Third, the Court held that Labor Code section 512(e)—which exempts employees in certain occupations (including construction) from state meal period requirements if they work under a labor agreement that meets specific requirements—does not allow employers to pay less than minimum wage for “on-duty” meal periods.</w:t>
      </w:r>
    </w:p>
    <w:p w14:paraId="1E877F02" w14:textId="77777777" w:rsidR="00503F70" w:rsidRPr="00AD171B" w:rsidRDefault="00503F70" w:rsidP="00503F70">
      <w:pPr>
        <w:pStyle w:val="ListParagraph"/>
        <w:spacing w:after="0" w:line="240" w:lineRule="auto"/>
        <w:jc w:val="both"/>
        <w:rPr>
          <w:rFonts w:ascii="Roboto" w:hAnsi="Roboto"/>
          <w:spacing w:val="3"/>
          <w:shd w:val="clear" w:color="auto" w:fill="FFFFFF"/>
        </w:rPr>
      </w:pPr>
    </w:p>
    <w:p w14:paraId="7CFA5FBA" w14:textId="77777777" w:rsidR="00427CA7" w:rsidRPr="008F11F9" w:rsidRDefault="00427CA7" w:rsidP="00427CA7">
      <w:pPr>
        <w:pStyle w:val="NormalWeb"/>
        <w:shd w:val="clear" w:color="auto" w:fill="FFFFFF"/>
        <w:spacing w:before="0" w:beforeAutospacing="0" w:after="0" w:afterAutospacing="0"/>
        <w:jc w:val="both"/>
        <w:rPr>
          <w:rFonts w:ascii="Roboto" w:hAnsi="Roboto"/>
          <w:b/>
          <w:bCs/>
          <w:spacing w:val="3"/>
          <w:sz w:val="22"/>
          <w:szCs w:val="22"/>
          <w:shd w:val="clear" w:color="auto" w:fill="FFFFFF"/>
        </w:rPr>
      </w:pPr>
      <w:r w:rsidRPr="008F11F9">
        <w:rPr>
          <w:rFonts w:ascii="Roboto" w:hAnsi="Roboto"/>
          <w:b/>
          <w:bCs/>
          <w:spacing w:val="3"/>
          <w:sz w:val="22"/>
          <w:szCs w:val="22"/>
          <w:highlight w:val="lightGray"/>
          <w:shd w:val="clear" w:color="auto" w:fill="FFFFFF"/>
        </w:rPr>
        <w:t>Employer Takeaways:</w:t>
      </w:r>
      <w:r w:rsidRPr="008F11F9">
        <w:rPr>
          <w:rFonts w:ascii="Roboto" w:hAnsi="Roboto"/>
          <w:b/>
          <w:bCs/>
          <w:spacing w:val="3"/>
          <w:sz w:val="22"/>
          <w:szCs w:val="22"/>
          <w:shd w:val="clear" w:color="auto" w:fill="FFFFFF"/>
        </w:rPr>
        <w:t xml:space="preserve"> </w:t>
      </w:r>
    </w:p>
    <w:p w14:paraId="2C376BC4" w14:textId="77777777" w:rsidR="00427CA7" w:rsidRPr="006A4D88" w:rsidRDefault="00427CA7">
      <w:pPr>
        <w:pStyle w:val="NormalWeb"/>
        <w:numPr>
          <w:ilvl w:val="0"/>
          <w:numId w:val="30"/>
        </w:numPr>
        <w:shd w:val="clear" w:color="auto" w:fill="FFFFFF"/>
        <w:spacing w:before="0" w:beforeAutospacing="0" w:after="0" w:afterAutospacing="0"/>
        <w:jc w:val="both"/>
        <w:rPr>
          <w:rFonts w:ascii="Roboto" w:hAnsi="Roboto"/>
          <w:spacing w:val="3"/>
          <w:sz w:val="22"/>
          <w:szCs w:val="22"/>
        </w:rPr>
      </w:pPr>
      <w:r w:rsidRPr="006A4D88">
        <w:rPr>
          <w:rFonts w:ascii="Roboto" w:hAnsi="Roboto"/>
          <w:spacing w:val="3"/>
          <w:sz w:val="22"/>
          <w:szCs w:val="22"/>
          <w:shd w:val="clear" w:color="auto" w:fill="FFFFFF"/>
        </w:rPr>
        <w:t xml:space="preserve">Employers who have implemented mandatory screening procedures before employees may enter or leave the premises should read this decision carefully, particularly if the process involves visual scanning or searches by security personnel as </w:t>
      </w:r>
      <w:r w:rsidRPr="006A4D88">
        <w:rPr>
          <w:rFonts w:ascii="Roboto" w:hAnsi="Roboto"/>
          <w:sz w:val="23"/>
          <w:szCs w:val="23"/>
          <w:shd w:val="clear" w:color="auto" w:fill="FFFFFF"/>
        </w:rPr>
        <w:t xml:space="preserve">the </w:t>
      </w:r>
      <w:r w:rsidRPr="006A4D88">
        <w:rPr>
          <w:rFonts w:ascii="Roboto" w:hAnsi="Roboto"/>
          <w:b/>
          <w:bCs/>
          <w:sz w:val="22"/>
          <w:szCs w:val="22"/>
          <w:shd w:val="clear" w:color="auto" w:fill="FFFFFF"/>
        </w:rPr>
        <w:t>Court concluded:</w:t>
      </w:r>
    </w:p>
    <w:p w14:paraId="652E0828" w14:textId="77777777" w:rsidR="00427CA7" w:rsidRPr="006A4D88" w:rsidRDefault="00427CA7">
      <w:pPr>
        <w:pStyle w:val="NormalWeb"/>
        <w:numPr>
          <w:ilvl w:val="1"/>
          <w:numId w:val="30"/>
        </w:numPr>
        <w:shd w:val="clear" w:color="auto" w:fill="FFFFFF"/>
        <w:spacing w:before="0" w:beforeAutospacing="0" w:after="0" w:afterAutospacing="0"/>
        <w:jc w:val="both"/>
        <w:rPr>
          <w:rFonts w:ascii="Roboto" w:hAnsi="Roboto"/>
          <w:spacing w:val="3"/>
          <w:sz w:val="22"/>
          <w:szCs w:val="22"/>
        </w:rPr>
      </w:pPr>
      <w:r w:rsidRPr="006A4D88">
        <w:rPr>
          <w:rFonts w:ascii="Roboto" w:hAnsi="Roboto"/>
          <w:b/>
          <w:bCs/>
          <w:sz w:val="22"/>
          <w:szCs w:val="22"/>
          <w:shd w:val="clear" w:color="auto" w:fill="FFFFFF"/>
        </w:rPr>
        <w:t xml:space="preserve"> that when an employee is required to spend time on the employer’s premises waiting to undergo an employer-mandated security procedure, that time is compensable</w:t>
      </w:r>
      <w:r w:rsidRPr="006A4D88">
        <w:rPr>
          <w:rFonts w:ascii="Roboto" w:hAnsi="Roboto"/>
          <w:sz w:val="23"/>
          <w:szCs w:val="23"/>
          <w:shd w:val="clear" w:color="auto" w:fill="FFFFFF"/>
        </w:rPr>
        <w:t xml:space="preserve">. </w:t>
      </w:r>
    </w:p>
    <w:p w14:paraId="31FBCB16" w14:textId="77777777" w:rsidR="00427CA7" w:rsidRPr="006A4D88" w:rsidRDefault="00427CA7">
      <w:pPr>
        <w:pStyle w:val="NormalWeb"/>
        <w:numPr>
          <w:ilvl w:val="1"/>
          <w:numId w:val="30"/>
        </w:numPr>
        <w:shd w:val="clear" w:color="auto" w:fill="FFFFFF"/>
        <w:spacing w:before="0" w:beforeAutospacing="0" w:after="0" w:afterAutospacing="0"/>
        <w:jc w:val="both"/>
        <w:rPr>
          <w:rFonts w:ascii="Roboto" w:hAnsi="Roboto"/>
          <w:spacing w:val="3"/>
          <w:sz w:val="22"/>
          <w:szCs w:val="22"/>
        </w:rPr>
      </w:pPr>
      <w:r w:rsidRPr="006A4D88">
        <w:rPr>
          <w:rFonts w:ascii="Roboto" w:hAnsi="Roboto"/>
          <w:b/>
          <w:bCs/>
          <w:sz w:val="23"/>
          <w:szCs w:val="23"/>
          <w:shd w:val="clear" w:color="auto" w:fill="FFFFFF"/>
        </w:rPr>
        <w:t>that the time an employer prohibits an employee from leaving the employer’s premises, which prevents the employee from engaging in otherwise feasible personal activities, is considered “hours worked” and is therefore compensable</w:t>
      </w:r>
      <w:r w:rsidRPr="006A4D88">
        <w:rPr>
          <w:rFonts w:ascii="Roboto" w:hAnsi="Roboto"/>
          <w:sz w:val="23"/>
          <w:szCs w:val="23"/>
          <w:shd w:val="clear" w:color="auto" w:fill="FFFFFF"/>
        </w:rPr>
        <w:t>.</w:t>
      </w:r>
    </w:p>
    <w:p w14:paraId="23AADBB1" w14:textId="77777777" w:rsidR="00427CA7" w:rsidRPr="006A4D88" w:rsidRDefault="00427CA7">
      <w:pPr>
        <w:pStyle w:val="NormalWeb"/>
        <w:numPr>
          <w:ilvl w:val="0"/>
          <w:numId w:val="30"/>
        </w:numPr>
        <w:shd w:val="clear" w:color="auto" w:fill="FFFFFF"/>
        <w:spacing w:before="0" w:beforeAutospacing="0" w:after="0" w:afterAutospacing="0"/>
        <w:jc w:val="both"/>
        <w:rPr>
          <w:rFonts w:ascii="Roboto" w:hAnsi="Roboto"/>
          <w:spacing w:val="3"/>
          <w:sz w:val="22"/>
          <w:szCs w:val="22"/>
        </w:rPr>
      </w:pPr>
      <w:r w:rsidRPr="006A4D88">
        <w:rPr>
          <w:rFonts w:ascii="Roboto" w:hAnsi="Roboto"/>
          <w:spacing w:val="3"/>
          <w:sz w:val="22"/>
          <w:szCs w:val="22"/>
          <w:shd w:val="clear" w:color="auto" w:fill="FFFFFF"/>
        </w:rPr>
        <w:t>Employers should also consider whether the restrictions, if any, they place on employees while on the premises fall into the category of rules furthering safe, lawful, and orderly conduct, which </w:t>
      </w:r>
      <w:r w:rsidRPr="006A4D88">
        <w:rPr>
          <w:rFonts w:ascii="Roboto" w:hAnsi="Roboto"/>
          <w:i/>
          <w:iCs/>
          <w:spacing w:val="3"/>
          <w:sz w:val="22"/>
          <w:szCs w:val="22"/>
          <w:shd w:val="clear" w:color="auto" w:fill="FFFFFF"/>
        </w:rPr>
        <w:t>Huerta </w:t>
      </w:r>
      <w:r w:rsidRPr="006A4D88">
        <w:rPr>
          <w:rFonts w:ascii="Roboto" w:hAnsi="Roboto"/>
          <w:spacing w:val="3"/>
          <w:sz w:val="22"/>
          <w:szCs w:val="22"/>
          <w:shd w:val="clear" w:color="auto" w:fill="FFFFFF"/>
        </w:rPr>
        <w:t>said were insufficient to make on-site travel compensable.</w:t>
      </w:r>
    </w:p>
    <w:p w14:paraId="6CBAE0D3" w14:textId="77777777" w:rsidR="00427CA7" w:rsidRPr="006A4D88" w:rsidRDefault="00427CA7">
      <w:pPr>
        <w:pStyle w:val="NormalWeb"/>
        <w:numPr>
          <w:ilvl w:val="0"/>
          <w:numId w:val="30"/>
        </w:numPr>
        <w:shd w:val="clear" w:color="auto" w:fill="FFFFFF"/>
        <w:spacing w:before="0" w:beforeAutospacing="0" w:after="0" w:afterAutospacing="0"/>
        <w:jc w:val="both"/>
        <w:rPr>
          <w:rFonts w:ascii="Roboto" w:hAnsi="Roboto"/>
          <w:spacing w:val="3"/>
          <w:sz w:val="22"/>
          <w:szCs w:val="22"/>
        </w:rPr>
      </w:pPr>
      <w:r w:rsidRPr="006A4D88">
        <w:rPr>
          <w:rFonts w:ascii="Roboto" w:hAnsi="Roboto"/>
          <w:spacing w:val="3"/>
          <w:sz w:val="22"/>
          <w:szCs w:val="22"/>
          <w:shd w:val="clear" w:color="auto" w:fill="FFFFFF"/>
        </w:rPr>
        <w:t>Last, employers should review their policies and procedures regarding meal periods and ensure they do not place restrictions on their employees’ ability to perform personal activities during that time.</w:t>
      </w:r>
    </w:p>
    <w:p w14:paraId="58500273" w14:textId="77777777" w:rsidR="00427CA7" w:rsidRPr="00EF2D86" w:rsidRDefault="00427CA7" w:rsidP="00427CA7">
      <w:pPr>
        <w:spacing w:after="0" w:line="240" w:lineRule="auto"/>
        <w:jc w:val="center"/>
        <w:rPr>
          <w:rStyle w:val="Strong"/>
          <w:rFonts w:ascii="Roboto" w:hAnsi="Roboto" w:cs="Times New Roman"/>
          <w:color w:val="C00000"/>
          <w:sz w:val="16"/>
          <w:szCs w:val="16"/>
        </w:rPr>
      </w:pPr>
    </w:p>
    <w:p w14:paraId="107AE31A" w14:textId="6323C4E7" w:rsidR="00427CA7" w:rsidRDefault="00427CA7" w:rsidP="00427CA7">
      <w:pPr>
        <w:spacing w:after="0" w:line="240" w:lineRule="auto"/>
        <w:jc w:val="center"/>
        <w:rPr>
          <w:rStyle w:val="Strong"/>
          <w:rFonts w:ascii="Roboto" w:hAnsi="Roboto" w:cs="Times New Roman"/>
          <w:sz w:val="28"/>
          <w:szCs w:val="28"/>
        </w:rPr>
      </w:pPr>
      <w:r w:rsidRPr="009040C5">
        <w:rPr>
          <w:rStyle w:val="Strong"/>
          <w:rFonts w:ascii="Roboto" w:hAnsi="Roboto" w:cs="Times New Roman"/>
          <w:sz w:val="28"/>
          <w:szCs w:val="28"/>
        </w:rPr>
        <w:t xml:space="preserve">California </w:t>
      </w:r>
      <w:r w:rsidRPr="006A4D88">
        <w:rPr>
          <w:rStyle w:val="Strong"/>
          <w:rFonts w:ascii="Roboto" w:hAnsi="Roboto" w:cs="Times New Roman"/>
          <w:sz w:val="28"/>
          <w:szCs w:val="28"/>
          <w:u w:val="single"/>
        </w:rPr>
        <w:t>Fast Food</w:t>
      </w:r>
      <w:r w:rsidRPr="009040C5">
        <w:rPr>
          <w:rStyle w:val="Strong"/>
          <w:rFonts w:ascii="Roboto" w:hAnsi="Roboto" w:cs="Times New Roman"/>
          <w:sz w:val="28"/>
          <w:szCs w:val="28"/>
        </w:rPr>
        <w:t xml:space="preserve"> Minimum Wage Exemptions</w:t>
      </w:r>
    </w:p>
    <w:p w14:paraId="55671072" w14:textId="77777777" w:rsidR="00427CA7" w:rsidRPr="006A4D88" w:rsidRDefault="00427CA7" w:rsidP="00427CA7">
      <w:pPr>
        <w:pStyle w:val="NormalWeb"/>
        <w:shd w:val="clear" w:color="auto" w:fill="FFFFFF"/>
        <w:spacing w:before="0" w:beforeAutospacing="0" w:after="0" w:afterAutospacing="0"/>
        <w:jc w:val="both"/>
        <w:rPr>
          <w:rFonts w:ascii="Roboto" w:hAnsi="Roboto"/>
          <w:sz w:val="22"/>
          <w:szCs w:val="22"/>
        </w:rPr>
      </w:pPr>
      <w:r w:rsidRPr="006A4D88">
        <w:rPr>
          <w:rFonts w:ascii="Roboto" w:hAnsi="Roboto"/>
          <w:sz w:val="22"/>
          <w:szCs w:val="22"/>
        </w:rPr>
        <w:t>The California Department of Industrial Relations initially updated its </w:t>
      </w:r>
      <w:hyperlink r:id="rId451" w:tgtFrame="_blank" w:history="1">
        <w:r w:rsidRPr="00A74DA1">
          <w:rPr>
            <w:rStyle w:val="Hyperlink"/>
            <w:rFonts w:ascii="Roboto" w:eastAsiaTheme="minorHAnsi" w:hAnsi="Roboto" w:cstheme="minorBidi"/>
            <w:sz w:val="22"/>
            <w:szCs w:val="22"/>
          </w:rPr>
          <w:t>FAQs</w:t>
        </w:r>
      </w:hyperlink>
      <w:r w:rsidRPr="00753B9A">
        <w:rPr>
          <w:rFonts w:ascii="Roboto" w:hAnsi="Roboto"/>
          <w:color w:val="282828"/>
          <w:sz w:val="22"/>
          <w:szCs w:val="22"/>
        </w:rPr>
        <w:t> </w:t>
      </w:r>
      <w:r w:rsidRPr="006A4D88">
        <w:rPr>
          <w:rFonts w:ascii="Roboto" w:hAnsi="Roboto"/>
          <w:sz w:val="22"/>
          <w:szCs w:val="22"/>
        </w:rPr>
        <w:t>to indicate that the April 1 minimum wage increase for fast food workers will also increase the </w:t>
      </w:r>
      <w:r w:rsidRPr="006A4D88">
        <w:rPr>
          <w:rFonts w:ascii="Roboto" w:hAnsi="Roboto"/>
          <w:i/>
          <w:iCs/>
          <w:sz w:val="22"/>
          <w:szCs w:val="22"/>
        </w:rPr>
        <w:t>minimum salary threshold</w:t>
      </w:r>
      <w:r w:rsidRPr="006A4D88">
        <w:rPr>
          <w:rFonts w:ascii="Roboto" w:hAnsi="Roboto"/>
          <w:sz w:val="22"/>
          <w:szCs w:val="22"/>
        </w:rPr>
        <w:t> for exempt executive, administrative, and professional (EAP) employees in fast food restaurants. </w:t>
      </w:r>
    </w:p>
    <w:p w14:paraId="6DEEC180" w14:textId="77777777" w:rsidR="00427CA7" w:rsidRPr="006A4D88" w:rsidRDefault="00427CA7" w:rsidP="00427CA7">
      <w:pPr>
        <w:pStyle w:val="NormalWeb"/>
        <w:shd w:val="clear" w:color="auto" w:fill="FFFFFF"/>
        <w:spacing w:before="0" w:beforeAutospacing="0" w:after="0" w:afterAutospacing="0"/>
        <w:jc w:val="both"/>
        <w:rPr>
          <w:rFonts w:ascii="Roboto" w:hAnsi="Roboto"/>
          <w:sz w:val="22"/>
          <w:szCs w:val="22"/>
        </w:rPr>
      </w:pPr>
      <w:r w:rsidRPr="006A4D88">
        <w:rPr>
          <w:rFonts w:ascii="Roboto" w:hAnsi="Roboto"/>
          <w:sz w:val="22"/>
          <w:szCs w:val="22"/>
        </w:rPr>
        <w:t>The new minimum salary for these employees will be $83,200 per year. This increase is happening because under California </w:t>
      </w:r>
      <w:r w:rsidRPr="006A4D88">
        <w:rPr>
          <w:rStyle w:val="il"/>
          <w:rFonts w:ascii="Roboto" w:hAnsi="Roboto"/>
          <w:sz w:val="22"/>
          <w:szCs w:val="22"/>
        </w:rPr>
        <w:t>law</w:t>
      </w:r>
      <w:r w:rsidRPr="006A4D88">
        <w:rPr>
          <w:rFonts w:ascii="Roboto" w:hAnsi="Roboto"/>
          <w:sz w:val="22"/>
          <w:szCs w:val="22"/>
        </w:rPr>
        <w:t>, EAP employees must earn a monthly salary of at least two times the </w:t>
      </w:r>
      <w:r w:rsidRPr="006A4D88">
        <w:rPr>
          <w:rFonts w:ascii="Roboto" w:hAnsi="Roboto"/>
          <w:i/>
          <w:iCs/>
          <w:sz w:val="22"/>
          <w:szCs w:val="22"/>
        </w:rPr>
        <w:t>state minimum wage</w:t>
      </w:r>
      <w:r w:rsidRPr="006A4D88">
        <w:rPr>
          <w:rFonts w:ascii="Roboto" w:hAnsi="Roboto"/>
          <w:sz w:val="22"/>
          <w:szCs w:val="22"/>
        </w:rPr>
        <w:t>, and the new $20 rate will function as the </w:t>
      </w:r>
      <w:r w:rsidRPr="006A4D88">
        <w:rPr>
          <w:rFonts w:ascii="Roboto" w:hAnsi="Roboto"/>
          <w:i/>
          <w:iCs/>
          <w:sz w:val="22"/>
          <w:szCs w:val="22"/>
        </w:rPr>
        <w:t>state minimum wage</w:t>
      </w:r>
      <w:r w:rsidRPr="006A4D88">
        <w:rPr>
          <w:rFonts w:ascii="Roboto" w:hAnsi="Roboto"/>
          <w:sz w:val="22"/>
          <w:szCs w:val="22"/>
        </w:rPr>
        <w:t> for fast food restaurant employees.</w:t>
      </w:r>
    </w:p>
    <w:p w14:paraId="7B822E67" w14:textId="77777777" w:rsidR="00427CA7" w:rsidRPr="006A4D88" w:rsidRDefault="00427CA7" w:rsidP="00427CA7">
      <w:pPr>
        <w:pStyle w:val="NormalWeb"/>
        <w:shd w:val="clear" w:color="auto" w:fill="FFFFFF"/>
        <w:spacing w:before="0" w:beforeAutospacing="0" w:after="0" w:afterAutospacing="0"/>
        <w:jc w:val="both"/>
        <w:rPr>
          <w:rFonts w:ascii="Roboto" w:hAnsi="Roboto"/>
          <w:sz w:val="22"/>
          <w:szCs w:val="22"/>
        </w:rPr>
      </w:pPr>
      <w:r w:rsidRPr="006A4D88">
        <w:rPr>
          <w:rFonts w:ascii="Roboto" w:hAnsi="Roboto"/>
          <w:sz w:val="22"/>
          <w:szCs w:val="22"/>
        </w:rPr>
        <w:t>Impacted employers have two options:</w:t>
      </w:r>
    </w:p>
    <w:p w14:paraId="4C3B1CA1" w14:textId="77777777" w:rsidR="00427CA7" w:rsidRPr="006A4D88" w:rsidRDefault="00427CA7">
      <w:pPr>
        <w:numPr>
          <w:ilvl w:val="0"/>
          <w:numId w:val="24"/>
        </w:numPr>
        <w:shd w:val="clear" w:color="auto" w:fill="FFFFFF"/>
        <w:spacing w:after="0" w:line="240" w:lineRule="auto"/>
        <w:ind w:left="945"/>
        <w:jc w:val="both"/>
        <w:rPr>
          <w:rFonts w:ascii="Roboto" w:eastAsia="Times New Roman" w:hAnsi="Roboto" w:cs="Times New Roman"/>
        </w:rPr>
      </w:pPr>
      <w:r w:rsidRPr="006A4D88">
        <w:rPr>
          <w:rFonts w:ascii="Roboto" w:eastAsia="Times New Roman" w:hAnsi="Roboto" w:cs="Times New Roman"/>
        </w:rPr>
        <w:t>Ensure that employees in EAP positions are paid $83,200 per year, or</w:t>
      </w:r>
    </w:p>
    <w:p w14:paraId="12C62608" w14:textId="77777777" w:rsidR="00427CA7" w:rsidRPr="006A4D88" w:rsidRDefault="00427CA7">
      <w:pPr>
        <w:numPr>
          <w:ilvl w:val="0"/>
          <w:numId w:val="24"/>
        </w:numPr>
        <w:shd w:val="clear" w:color="auto" w:fill="FFFFFF"/>
        <w:spacing w:after="0" w:line="240" w:lineRule="auto"/>
        <w:ind w:left="945"/>
        <w:jc w:val="both"/>
        <w:rPr>
          <w:rFonts w:ascii="Roboto" w:eastAsia="Times New Roman" w:hAnsi="Roboto" w:cs="Times New Roman"/>
        </w:rPr>
      </w:pPr>
      <w:r w:rsidRPr="006A4D88">
        <w:rPr>
          <w:rFonts w:ascii="Roboto" w:eastAsia="Times New Roman" w:hAnsi="Roboto" w:cs="Times New Roman"/>
        </w:rPr>
        <w:t>Reclassify these employees as nonexempt and provide them with the rights and benefits that nonexempt employees are entitled to (overtime, breaks, lunches, and reporting time pay, to name a few)</w:t>
      </w:r>
    </w:p>
    <w:p w14:paraId="56ADB6B4" w14:textId="77777777" w:rsidR="00427CA7" w:rsidRPr="006A4D88" w:rsidRDefault="00427CA7" w:rsidP="00427CA7">
      <w:pPr>
        <w:pStyle w:val="NormalWeb"/>
        <w:shd w:val="clear" w:color="auto" w:fill="FFFFFF"/>
        <w:spacing w:before="0" w:beforeAutospacing="0" w:after="0" w:afterAutospacing="0"/>
        <w:rPr>
          <w:rStyle w:val="Strong"/>
          <w:rFonts w:ascii="Roboto" w:hAnsi="Roboto"/>
          <w:color w:val="282828"/>
          <w:sz w:val="12"/>
          <w:szCs w:val="12"/>
        </w:rPr>
      </w:pPr>
    </w:p>
    <w:p w14:paraId="61470143" w14:textId="77777777" w:rsidR="00427CA7" w:rsidRPr="00753B9A" w:rsidRDefault="00427CA7" w:rsidP="00427CA7">
      <w:pPr>
        <w:pStyle w:val="NormalWeb"/>
        <w:shd w:val="clear" w:color="auto" w:fill="FFFFFF"/>
        <w:spacing w:before="0" w:beforeAutospacing="0" w:after="0" w:afterAutospacing="0"/>
        <w:rPr>
          <w:rFonts w:ascii="Roboto" w:hAnsi="Roboto"/>
          <w:color w:val="282828"/>
          <w:sz w:val="22"/>
          <w:szCs w:val="22"/>
        </w:rPr>
      </w:pPr>
      <w:r w:rsidRPr="006A4D88">
        <w:rPr>
          <w:rStyle w:val="Strong"/>
          <w:rFonts w:ascii="Roboto" w:hAnsi="Roboto"/>
          <w:sz w:val="22"/>
          <w:szCs w:val="22"/>
        </w:rPr>
        <w:t>Required Notice</w:t>
      </w:r>
      <w:r w:rsidRPr="006A4D88">
        <w:rPr>
          <w:rFonts w:ascii="Roboto" w:hAnsi="Roboto"/>
          <w:sz w:val="22"/>
          <w:szCs w:val="22"/>
        </w:rPr>
        <w:br/>
        <w:t>Employers with covered employees are required to post a </w:t>
      </w:r>
      <w:hyperlink r:id="rId452" w:tgtFrame="_blank" w:history="1">
        <w:r w:rsidRPr="00A74DA1">
          <w:rPr>
            <w:rStyle w:val="Hyperlink"/>
            <w:rFonts w:ascii="Roboto" w:eastAsiaTheme="minorHAnsi" w:hAnsi="Roboto" w:cstheme="minorBidi"/>
            <w:sz w:val="22"/>
            <w:szCs w:val="22"/>
          </w:rPr>
          <w:t>supplement to the minimum wage order</w:t>
        </w:r>
      </w:hyperlink>
      <w:r w:rsidRPr="00753B9A">
        <w:rPr>
          <w:rFonts w:ascii="Roboto" w:hAnsi="Roboto"/>
          <w:color w:val="282828"/>
          <w:sz w:val="22"/>
          <w:szCs w:val="22"/>
        </w:rPr>
        <w:t> </w:t>
      </w:r>
      <w:r w:rsidRPr="006A4D88">
        <w:rPr>
          <w:rFonts w:ascii="Roboto" w:hAnsi="Roboto"/>
          <w:sz w:val="22"/>
          <w:szCs w:val="22"/>
        </w:rPr>
        <w:t>in a place where employees will frequently see it.</w:t>
      </w:r>
    </w:p>
    <w:p w14:paraId="7C085A6D" w14:textId="77777777" w:rsidR="00427CA7" w:rsidRPr="006A4D88" w:rsidRDefault="00427CA7" w:rsidP="00427CA7">
      <w:pPr>
        <w:pStyle w:val="NormalWeb"/>
        <w:shd w:val="clear" w:color="auto" w:fill="FFFFFF"/>
        <w:spacing w:before="0" w:beforeAutospacing="0" w:after="0" w:afterAutospacing="0"/>
        <w:rPr>
          <w:rStyle w:val="Strong"/>
          <w:rFonts w:ascii="Roboto" w:hAnsi="Roboto"/>
          <w:color w:val="282828"/>
          <w:sz w:val="12"/>
          <w:szCs w:val="12"/>
        </w:rPr>
      </w:pPr>
    </w:p>
    <w:p w14:paraId="678207CC" w14:textId="77777777" w:rsidR="00427CA7" w:rsidRPr="006A4D88" w:rsidRDefault="00427CA7" w:rsidP="00427CA7">
      <w:pPr>
        <w:pStyle w:val="NormalWeb"/>
        <w:shd w:val="clear" w:color="auto" w:fill="FFFFFF"/>
        <w:spacing w:before="0" w:beforeAutospacing="0" w:after="0" w:afterAutospacing="0"/>
        <w:rPr>
          <w:rFonts w:ascii="Roboto" w:hAnsi="Roboto"/>
          <w:sz w:val="22"/>
          <w:szCs w:val="22"/>
        </w:rPr>
      </w:pPr>
      <w:r w:rsidRPr="006A4D88">
        <w:rPr>
          <w:rStyle w:val="Strong"/>
          <w:rFonts w:ascii="Roboto" w:hAnsi="Roboto"/>
          <w:sz w:val="22"/>
          <w:szCs w:val="22"/>
        </w:rPr>
        <w:t>Future Increases</w:t>
      </w:r>
      <w:r w:rsidRPr="006A4D88">
        <w:rPr>
          <w:rFonts w:ascii="Roboto" w:hAnsi="Roboto"/>
          <w:sz w:val="22"/>
          <w:szCs w:val="22"/>
        </w:rPr>
        <w:br/>
        <w:t>The newly created Fast Food Council will have the authority to raise this minimum wage annually beginning January 1, 2025</w:t>
      </w:r>
    </w:p>
    <w:p w14:paraId="02721539" w14:textId="77777777" w:rsidR="00427CA7" w:rsidRPr="006A4D88" w:rsidRDefault="00427CA7" w:rsidP="00427CA7">
      <w:pPr>
        <w:pStyle w:val="NormalWeb"/>
        <w:shd w:val="clear" w:color="auto" w:fill="FFFFFF"/>
        <w:spacing w:before="0" w:beforeAutospacing="0" w:after="0" w:afterAutospacing="0"/>
        <w:rPr>
          <w:rFonts w:ascii="Roboto" w:hAnsi="Roboto"/>
          <w:sz w:val="22"/>
          <w:szCs w:val="22"/>
        </w:rPr>
      </w:pPr>
      <w:r w:rsidRPr="006A4D88">
        <w:rPr>
          <w:rFonts w:ascii="Roboto" w:hAnsi="Roboto"/>
          <w:sz w:val="22"/>
          <w:szCs w:val="22"/>
        </w:rPr>
        <w:t>Then with a mere seven days before the new minimum wage for employees of </w:t>
      </w:r>
      <w:r w:rsidRPr="006A4D88">
        <w:rPr>
          <w:rFonts w:ascii="Roboto" w:hAnsi="Roboto"/>
          <w:i/>
          <w:iCs/>
          <w:sz w:val="22"/>
          <w:szCs w:val="22"/>
        </w:rPr>
        <w:t>fast food restaurants </w:t>
      </w:r>
      <w:r w:rsidRPr="006A4D88">
        <w:rPr>
          <w:rFonts w:ascii="Roboto" w:hAnsi="Roboto"/>
          <w:sz w:val="22"/>
          <w:szCs w:val="22"/>
        </w:rPr>
        <w:t xml:space="preserve">is set to take effect in California, the legislature added new exemptions to the law. In addition to </w:t>
      </w:r>
      <w:r w:rsidRPr="006A4D88">
        <w:rPr>
          <w:rFonts w:ascii="Roboto" w:hAnsi="Roboto"/>
          <w:sz w:val="22"/>
          <w:szCs w:val="22"/>
        </w:rPr>
        <w:lastRenderedPageBreak/>
        <w:t>the original exemptions for certain bakeries and restaurants inside grocery stores, the law will </w:t>
      </w:r>
      <w:r w:rsidRPr="006A4D88">
        <w:rPr>
          <w:rStyle w:val="Strong"/>
          <w:rFonts w:ascii="Roboto" w:hAnsi="Roboto"/>
          <w:sz w:val="22"/>
          <w:szCs w:val="22"/>
        </w:rPr>
        <w:t>not </w:t>
      </w:r>
      <w:r w:rsidRPr="006A4D88">
        <w:rPr>
          <w:rFonts w:ascii="Roboto" w:hAnsi="Roboto"/>
          <w:sz w:val="22"/>
          <w:szCs w:val="22"/>
        </w:rPr>
        <w:t>apply to restaurants that are any of the following: </w:t>
      </w:r>
    </w:p>
    <w:p w14:paraId="6DA4E5B3" w14:textId="77777777" w:rsidR="00427CA7" w:rsidRPr="006A4D88" w:rsidRDefault="00427CA7">
      <w:pPr>
        <w:numPr>
          <w:ilvl w:val="0"/>
          <w:numId w:val="23"/>
        </w:numPr>
        <w:shd w:val="clear" w:color="auto" w:fill="FFFFFF"/>
        <w:spacing w:after="0" w:line="240" w:lineRule="auto"/>
        <w:ind w:left="945"/>
        <w:rPr>
          <w:rFonts w:ascii="Roboto" w:hAnsi="Roboto"/>
        </w:rPr>
      </w:pPr>
      <w:r w:rsidRPr="006A4D88">
        <w:rPr>
          <w:rFonts w:ascii="Roboto" w:hAnsi="Roboto"/>
        </w:rPr>
        <w:t>Located in an airport  </w:t>
      </w:r>
    </w:p>
    <w:p w14:paraId="6A0CF47F" w14:textId="77777777" w:rsidR="00427CA7" w:rsidRPr="009040C5" w:rsidRDefault="00427CA7">
      <w:pPr>
        <w:numPr>
          <w:ilvl w:val="0"/>
          <w:numId w:val="23"/>
        </w:numPr>
        <w:shd w:val="clear" w:color="auto" w:fill="FFFFFF"/>
        <w:spacing w:after="0" w:line="240" w:lineRule="auto"/>
        <w:ind w:left="945"/>
        <w:rPr>
          <w:rFonts w:ascii="Roboto" w:hAnsi="Roboto"/>
        </w:rPr>
      </w:pPr>
      <w:r w:rsidRPr="009040C5">
        <w:rPr>
          <w:rFonts w:ascii="Roboto" w:hAnsi="Roboto"/>
        </w:rPr>
        <w:t>Connected to or operated in conjunction with a hotel, event center, theme park, museum, or gambling establishment </w:t>
      </w:r>
    </w:p>
    <w:p w14:paraId="0E0C8F45" w14:textId="77777777" w:rsidR="00427CA7" w:rsidRPr="009040C5" w:rsidRDefault="00427CA7">
      <w:pPr>
        <w:numPr>
          <w:ilvl w:val="0"/>
          <w:numId w:val="23"/>
        </w:numPr>
        <w:shd w:val="clear" w:color="auto" w:fill="FFFFFF"/>
        <w:spacing w:after="0" w:line="240" w:lineRule="auto"/>
        <w:ind w:left="945"/>
        <w:rPr>
          <w:rFonts w:ascii="Roboto" w:hAnsi="Roboto"/>
        </w:rPr>
      </w:pPr>
      <w:r w:rsidRPr="009040C5">
        <w:rPr>
          <w:rFonts w:ascii="Roboto" w:hAnsi="Roboto"/>
        </w:rPr>
        <w:t>Located in and operated in conjunction with a for-profit corporation’s office building or campus, are primarily serving the corporation’s employees or its affiliates, and are part of a concession or food service contract covering the building or campus </w:t>
      </w:r>
    </w:p>
    <w:p w14:paraId="12E10975" w14:textId="77777777" w:rsidR="00427CA7" w:rsidRPr="009040C5" w:rsidRDefault="00427CA7">
      <w:pPr>
        <w:numPr>
          <w:ilvl w:val="0"/>
          <w:numId w:val="23"/>
        </w:numPr>
        <w:shd w:val="clear" w:color="auto" w:fill="FFFFFF"/>
        <w:spacing w:after="0" w:line="240" w:lineRule="auto"/>
        <w:ind w:left="945"/>
        <w:rPr>
          <w:rFonts w:ascii="Roboto" w:hAnsi="Roboto"/>
        </w:rPr>
      </w:pPr>
      <w:r w:rsidRPr="009040C5">
        <w:rPr>
          <w:rFonts w:ascii="Roboto" w:hAnsi="Roboto"/>
        </w:rPr>
        <w:t>Located on land owned by the government and operated pursuant to a concession or food service contract </w:t>
      </w:r>
    </w:p>
    <w:p w14:paraId="5E349A9B" w14:textId="77777777" w:rsidR="00427CA7" w:rsidRPr="009040C5" w:rsidRDefault="00427CA7" w:rsidP="00427CA7">
      <w:pPr>
        <w:pStyle w:val="NormalWeb"/>
        <w:shd w:val="clear" w:color="auto" w:fill="FFFFFF"/>
        <w:spacing w:before="0" w:beforeAutospacing="0" w:after="0" w:afterAutospacing="0"/>
        <w:rPr>
          <w:rFonts w:ascii="Roboto" w:hAnsi="Roboto"/>
          <w:sz w:val="22"/>
          <w:szCs w:val="22"/>
        </w:rPr>
      </w:pPr>
      <w:r w:rsidRPr="009040C5">
        <w:rPr>
          <w:rFonts w:ascii="Roboto" w:hAnsi="Roboto"/>
          <w:sz w:val="22"/>
          <w:szCs w:val="22"/>
        </w:rPr>
        <w:t>Please note that each of these exemptions has a more detailed definition under the law, which you should make sure applies before considering your establishment exempt. </w:t>
      </w:r>
    </w:p>
    <w:p w14:paraId="231C02A1" w14:textId="77777777" w:rsidR="00427CA7" w:rsidRDefault="00427CA7" w:rsidP="00427CA7">
      <w:pPr>
        <w:pStyle w:val="NormalWeb"/>
        <w:shd w:val="clear" w:color="auto" w:fill="FFFFFF"/>
        <w:spacing w:before="0" w:beforeAutospacing="0" w:after="0" w:afterAutospacing="0"/>
        <w:rPr>
          <w:rFonts w:ascii="Roboto" w:hAnsi="Roboto"/>
          <w:sz w:val="22"/>
          <w:szCs w:val="22"/>
        </w:rPr>
      </w:pPr>
      <w:r>
        <w:rPr>
          <w:rFonts w:ascii="Roboto" w:hAnsi="Roboto"/>
          <w:sz w:val="22"/>
          <w:szCs w:val="22"/>
        </w:rPr>
        <w:t>Due to the most recent change, t</w:t>
      </w:r>
      <w:r w:rsidRPr="009040C5">
        <w:rPr>
          <w:rFonts w:ascii="Roboto" w:hAnsi="Roboto"/>
          <w:sz w:val="22"/>
          <w:szCs w:val="22"/>
        </w:rPr>
        <w:t>he </w:t>
      </w:r>
      <w:hyperlink r:id="rId453" w:tgtFrame="_blank" w:history="1">
        <w:r w:rsidRPr="001A1C02">
          <w:rPr>
            <w:rStyle w:val="Hyperlink"/>
            <w:rFonts w:ascii="Roboto" w:hAnsi="Roboto"/>
            <w:sz w:val="22"/>
            <w:szCs w:val="22"/>
          </w:rPr>
          <w:t>state’s FAQs</w:t>
        </w:r>
      </w:hyperlink>
      <w:r w:rsidRPr="009040C5">
        <w:rPr>
          <w:rFonts w:ascii="Roboto" w:hAnsi="Roboto"/>
          <w:color w:val="282828"/>
          <w:sz w:val="22"/>
          <w:szCs w:val="22"/>
        </w:rPr>
        <w:t> </w:t>
      </w:r>
      <w:r w:rsidRPr="009040C5">
        <w:rPr>
          <w:rFonts w:ascii="Roboto" w:hAnsi="Roboto"/>
          <w:sz w:val="22"/>
          <w:szCs w:val="22"/>
        </w:rPr>
        <w:t>have not been updated yet, but we expect that they will be shortly.</w:t>
      </w:r>
    </w:p>
    <w:p w14:paraId="049D978F" w14:textId="77777777" w:rsidR="00427CA7" w:rsidRPr="00306314" w:rsidRDefault="00427CA7" w:rsidP="00427CA7">
      <w:pPr>
        <w:pStyle w:val="NormalWeb"/>
        <w:shd w:val="clear" w:color="auto" w:fill="FFFFFF"/>
        <w:spacing w:before="0" w:beforeAutospacing="0" w:after="0" w:afterAutospacing="0"/>
        <w:rPr>
          <w:rFonts w:ascii="Roboto" w:hAnsi="Roboto"/>
          <w:sz w:val="16"/>
          <w:szCs w:val="16"/>
        </w:rPr>
      </w:pPr>
    </w:p>
    <w:p w14:paraId="2CCBFDDA" w14:textId="6F491E7E" w:rsidR="00427CA7" w:rsidRPr="00023C58" w:rsidRDefault="00427CA7" w:rsidP="00427CA7">
      <w:pPr>
        <w:pStyle w:val="Heading1"/>
        <w:shd w:val="clear" w:color="auto" w:fill="FFFFFF"/>
        <w:spacing w:before="0" w:beforeAutospacing="0" w:after="0" w:afterAutospacing="0" w:line="264" w:lineRule="atLeast"/>
        <w:jc w:val="center"/>
        <w:rPr>
          <w:rFonts w:ascii="Roboto" w:hAnsi="Roboto"/>
          <w:color w:val="000000"/>
          <w:sz w:val="28"/>
          <w:szCs w:val="28"/>
        </w:rPr>
      </w:pPr>
      <w:r w:rsidRPr="006A4D88">
        <w:rPr>
          <w:rFonts w:ascii="Roboto" w:hAnsi="Roboto"/>
          <w:color w:val="000000"/>
          <w:sz w:val="28"/>
          <w:szCs w:val="28"/>
          <w:u w:val="single"/>
        </w:rPr>
        <w:t>LA County</w:t>
      </w:r>
      <w:r w:rsidRPr="00023C58">
        <w:rPr>
          <w:rFonts w:ascii="Roboto" w:hAnsi="Roboto"/>
          <w:color w:val="000000"/>
          <w:sz w:val="28"/>
          <w:szCs w:val="28"/>
        </w:rPr>
        <w:t xml:space="preserve"> Fair Chance Ordinance </w:t>
      </w:r>
      <w:r>
        <w:rPr>
          <w:rFonts w:ascii="Roboto" w:hAnsi="Roboto"/>
          <w:color w:val="000000"/>
          <w:sz w:val="28"/>
          <w:szCs w:val="28"/>
        </w:rPr>
        <w:t>Applicable</w:t>
      </w:r>
      <w:r w:rsidRPr="00023C58">
        <w:rPr>
          <w:rFonts w:ascii="Roboto" w:hAnsi="Roboto"/>
          <w:color w:val="000000"/>
          <w:sz w:val="28"/>
          <w:szCs w:val="28"/>
        </w:rPr>
        <w:t xml:space="preserve"> to Unincorporated Areas </w:t>
      </w:r>
    </w:p>
    <w:p w14:paraId="28D650D0" w14:textId="77777777" w:rsidR="00427CA7" w:rsidRPr="006A4D88" w:rsidRDefault="00427CA7" w:rsidP="00427CA7">
      <w:pPr>
        <w:pStyle w:val="NormalWeb"/>
        <w:shd w:val="clear" w:color="auto" w:fill="FFFFFF"/>
        <w:spacing w:before="0" w:beforeAutospacing="0" w:after="0" w:afterAutospacing="0"/>
        <w:rPr>
          <w:rFonts w:ascii="Roboto" w:hAnsi="Roboto"/>
          <w:spacing w:val="3"/>
          <w:sz w:val="22"/>
          <w:szCs w:val="22"/>
        </w:rPr>
      </w:pPr>
      <w:r w:rsidRPr="006A4D88">
        <w:rPr>
          <w:rFonts w:ascii="Roboto" w:hAnsi="Roboto"/>
          <w:spacing w:val="3"/>
          <w:sz w:val="22"/>
          <w:szCs w:val="22"/>
        </w:rPr>
        <w:t>At the end of February, the Los Angeles County Board of Supervisors passed an ordinance adding several compliance requirements to the California Fair Chance Act requirements for employers considering the criminal history of applicants and employees in making employment decisions.</w:t>
      </w:r>
    </w:p>
    <w:p w14:paraId="40E71361" w14:textId="77777777" w:rsidR="00427CA7" w:rsidRPr="006A4D88" w:rsidRDefault="00427CA7" w:rsidP="00427CA7">
      <w:pPr>
        <w:pStyle w:val="NormalWeb"/>
        <w:shd w:val="clear" w:color="auto" w:fill="FFFFFF"/>
        <w:spacing w:before="0" w:beforeAutospacing="0" w:after="0" w:afterAutospacing="0"/>
        <w:rPr>
          <w:rFonts w:ascii="Roboto" w:hAnsi="Roboto"/>
          <w:spacing w:val="3"/>
          <w:sz w:val="22"/>
          <w:szCs w:val="22"/>
        </w:rPr>
      </w:pPr>
      <w:r w:rsidRPr="006A4D88">
        <w:rPr>
          <w:rFonts w:ascii="Roboto" w:hAnsi="Roboto"/>
          <w:spacing w:val="3"/>
          <w:sz w:val="22"/>
          <w:szCs w:val="22"/>
        </w:rPr>
        <w:t>The Fair Chance Ordinance (FCO) applies to employers with </w:t>
      </w:r>
      <w:r w:rsidRPr="006A4D88">
        <w:rPr>
          <w:rStyle w:val="Strong"/>
          <w:rFonts w:ascii="Roboto" w:hAnsi="Roboto"/>
          <w:spacing w:val="3"/>
          <w:sz w:val="22"/>
          <w:szCs w:val="22"/>
        </w:rPr>
        <w:t>5 or more employees</w:t>
      </w:r>
      <w:r w:rsidRPr="006A4D88">
        <w:rPr>
          <w:rFonts w:ascii="Roboto" w:hAnsi="Roboto"/>
          <w:spacing w:val="3"/>
          <w:sz w:val="22"/>
          <w:szCs w:val="22"/>
        </w:rPr>
        <w:t> in </w:t>
      </w:r>
      <w:r w:rsidRPr="006A4D88">
        <w:rPr>
          <w:rStyle w:val="Strong"/>
          <w:rFonts w:ascii="Roboto" w:hAnsi="Roboto"/>
          <w:spacing w:val="3"/>
          <w:sz w:val="22"/>
          <w:szCs w:val="22"/>
        </w:rPr>
        <w:t>unincorporated areas of Los Angeles County</w:t>
      </w:r>
      <w:r w:rsidRPr="006A4D88">
        <w:rPr>
          <w:rFonts w:ascii="Roboto" w:hAnsi="Roboto"/>
          <w:spacing w:val="3"/>
          <w:sz w:val="22"/>
          <w:szCs w:val="22"/>
        </w:rPr>
        <w:t>.</w:t>
      </w:r>
    </w:p>
    <w:p w14:paraId="7BDF4594" w14:textId="77777777" w:rsidR="00427CA7" w:rsidRPr="00023C58" w:rsidRDefault="00427CA7" w:rsidP="00427CA7">
      <w:pPr>
        <w:pStyle w:val="NormalWeb"/>
        <w:shd w:val="clear" w:color="auto" w:fill="FFFFFF"/>
        <w:spacing w:before="0" w:beforeAutospacing="0" w:after="0" w:afterAutospacing="0"/>
        <w:rPr>
          <w:rFonts w:ascii="Roboto" w:hAnsi="Roboto"/>
          <w:color w:val="292929"/>
          <w:spacing w:val="3"/>
          <w:sz w:val="22"/>
          <w:szCs w:val="22"/>
        </w:rPr>
      </w:pPr>
      <w:r w:rsidRPr="006A4D88">
        <w:rPr>
          <w:rFonts w:ascii="Roboto" w:hAnsi="Roboto"/>
          <w:spacing w:val="3"/>
          <w:sz w:val="22"/>
          <w:szCs w:val="22"/>
        </w:rPr>
        <w:t>The ordinance takes effect </w:t>
      </w:r>
      <w:r w:rsidRPr="006A4D88">
        <w:rPr>
          <w:rStyle w:val="Strong"/>
          <w:rFonts w:ascii="Roboto" w:hAnsi="Roboto"/>
          <w:spacing w:val="3"/>
          <w:sz w:val="22"/>
          <w:szCs w:val="22"/>
        </w:rPr>
        <w:t>March 28, 2024</w:t>
      </w:r>
      <w:r w:rsidRPr="006A4D88">
        <w:rPr>
          <w:rFonts w:ascii="Roboto" w:hAnsi="Roboto"/>
          <w:spacing w:val="3"/>
          <w:sz w:val="22"/>
          <w:szCs w:val="22"/>
        </w:rPr>
        <w:t>, and is operative </w:t>
      </w:r>
      <w:r w:rsidRPr="00D11F7B">
        <w:rPr>
          <w:rStyle w:val="Strong"/>
          <w:rFonts w:ascii="Roboto" w:hAnsi="Roboto"/>
          <w:spacing w:val="3"/>
          <w:sz w:val="22"/>
          <w:szCs w:val="22"/>
        </w:rPr>
        <w:t>September 3, 2024</w:t>
      </w:r>
      <w:r w:rsidRPr="00D11F7B">
        <w:rPr>
          <w:rFonts w:ascii="Roboto" w:hAnsi="Roboto"/>
          <w:spacing w:val="3"/>
          <w:sz w:val="22"/>
          <w:szCs w:val="22"/>
        </w:rPr>
        <w:t>.</w:t>
      </w:r>
    </w:p>
    <w:p w14:paraId="3F7D3AB3" w14:textId="77777777" w:rsidR="00427CA7" w:rsidRPr="006A4D88" w:rsidRDefault="00427CA7" w:rsidP="00427CA7">
      <w:pPr>
        <w:pStyle w:val="NormalWeb"/>
        <w:shd w:val="clear" w:color="auto" w:fill="FFFFFF"/>
        <w:spacing w:before="0" w:beforeAutospacing="0" w:after="0" w:afterAutospacing="0"/>
        <w:rPr>
          <w:rFonts w:ascii="Roboto" w:hAnsi="Roboto"/>
          <w:spacing w:val="3"/>
          <w:sz w:val="22"/>
          <w:szCs w:val="22"/>
          <w:shd w:val="clear" w:color="auto" w:fill="FFFFFF"/>
        </w:rPr>
      </w:pPr>
      <w:r w:rsidRPr="006A4D88">
        <w:rPr>
          <w:rFonts w:ascii="Roboto" w:hAnsi="Roboto"/>
          <w:spacing w:val="3"/>
          <w:sz w:val="22"/>
          <w:szCs w:val="22"/>
          <w:shd w:val="clear" w:color="auto" w:fill="FFFFFF"/>
        </w:rPr>
        <w:t>The ordinance’s requirements impacts:</w:t>
      </w:r>
    </w:p>
    <w:p w14:paraId="4241A94A" w14:textId="77777777" w:rsidR="00427CA7" w:rsidRPr="006A4D88" w:rsidRDefault="00427CA7">
      <w:pPr>
        <w:pStyle w:val="NormalWeb"/>
        <w:numPr>
          <w:ilvl w:val="0"/>
          <w:numId w:val="37"/>
        </w:numPr>
        <w:shd w:val="clear" w:color="auto" w:fill="FFFFFF"/>
        <w:spacing w:before="0" w:beforeAutospacing="0" w:after="0" w:afterAutospacing="0"/>
        <w:rPr>
          <w:rFonts w:ascii="Roboto" w:hAnsi="Roboto"/>
          <w:spacing w:val="3"/>
          <w:sz w:val="22"/>
          <w:szCs w:val="22"/>
          <w:shd w:val="clear" w:color="auto" w:fill="FFFFFF"/>
        </w:rPr>
      </w:pPr>
      <w:r w:rsidRPr="006A4D88">
        <w:rPr>
          <w:rFonts w:ascii="Roboto" w:hAnsi="Roboto"/>
          <w:spacing w:val="3"/>
          <w:sz w:val="22"/>
          <w:szCs w:val="22"/>
          <w:shd w:val="clear" w:color="auto" w:fill="FFFFFF"/>
        </w:rPr>
        <w:t>Job Postings</w:t>
      </w:r>
    </w:p>
    <w:p w14:paraId="6C084190" w14:textId="77777777" w:rsidR="00427CA7" w:rsidRPr="006A4D88" w:rsidRDefault="00427CA7">
      <w:pPr>
        <w:pStyle w:val="NormalWeb"/>
        <w:numPr>
          <w:ilvl w:val="0"/>
          <w:numId w:val="37"/>
        </w:numPr>
        <w:shd w:val="clear" w:color="auto" w:fill="FFFFFF"/>
        <w:spacing w:before="0" w:beforeAutospacing="0" w:after="0" w:afterAutospacing="0"/>
        <w:rPr>
          <w:rFonts w:ascii="Roboto" w:hAnsi="Roboto"/>
          <w:spacing w:val="3"/>
          <w:sz w:val="22"/>
          <w:szCs w:val="22"/>
          <w:shd w:val="clear" w:color="auto" w:fill="FFFFFF"/>
        </w:rPr>
      </w:pPr>
      <w:r w:rsidRPr="006A4D88">
        <w:rPr>
          <w:rFonts w:ascii="Roboto" w:hAnsi="Roboto"/>
          <w:spacing w:val="3"/>
          <w:sz w:val="22"/>
          <w:szCs w:val="22"/>
          <w:shd w:val="clear" w:color="auto" w:fill="FFFFFF"/>
        </w:rPr>
        <w:t>Background Checks</w:t>
      </w:r>
    </w:p>
    <w:p w14:paraId="13C82EAC" w14:textId="77777777" w:rsidR="00427CA7" w:rsidRPr="006A4D88" w:rsidRDefault="00427CA7">
      <w:pPr>
        <w:pStyle w:val="NormalWeb"/>
        <w:numPr>
          <w:ilvl w:val="0"/>
          <w:numId w:val="37"/>
        </w:numPr>
        <w:shd w:val="clear" w:color="auto" w:fill="FFFFFF"/>
        <w:spacing w:before="0" w:beforeAutospacing="0" w:after="0" w:afterAutospacing="0"/>
        <w:rPr>
          <w:rStyle w:val="Strong"/>
          <w:rFonts w:ascii="Roboto" w:hAnsi="Roboto"/>
          <w:b w:val="0"/>
          <w:bCs w:val="0"/>
          <w:spacing w:val="3"/>
          <w:sz w:val="22"/>
          <w:szCs w:val="22"/>
          <w:shd w:val="clear" w:color="auto" w:fill="FFFFFF"/>
        </w:rPr>
      </w:pPr>
      <w:r w:rsidRPr="006A4D88">
        <w:rPr>
          <w:rStyle w:val="Strong"/>
          <w:rFonts w:ascii="Roboto" w:hAnsi="Roboto"/>
          <w:b w:val="0"/>
          <w:bCs w:val="0"/>
          <w:spacing w:val="3"/>
          <w:sz w:val="22"/>
          <w:szCs w:val="22"/>
          <w:shd w:val="clear" w:color="auto" w:fill="FFFFFF"/>
        </w:rPr>
        <w:t>Preliminary Notice and Notice of Adverse Action</w:t>
      </w:r>
    </w:p>
    <w:p w14:paraId="01B32B9E" w14:textId="77777777" w:rsidR="00427CA7" w:rsidRPr="001A1C02" w:rsidRDefault="00427CA7">
      <w:pPr>
        <w:pStyle w:val="NormalWeb"/>
        <w:numPr>
          <w:ilvl w:val="0"/>
          <w:numId w:val="37"/>
        </w:numPr>
        <w:shd w:val="clear" w:color="auto" w:fill="FFFFFF"/>
        <w:spacing w:before="0" w:beforeAutospacing="0" w:after="0" w:afterAutospacing="0"/>
        <w:rPr>
          <w:rFonts w:ascii="Roboto" w:hAnsi="Roboto"/>
          <w:spacing w:val="3"/>
          <w:sz w:val="22"/>
          <w:szCs w:val="22"/>
        </w:rPr>
      </w:pPr>
      <w:r w:rsidRPr="006A4D88">
        <w:rPr>
          <w:rStyle w:val="Strong"/>
          <w:rFonts w:ascii="Roboto" w:hAnsi="Roboto"/>
          <w:b w:val="0"/>
          <w:bCs w:val="0"/>
          <w:spacing w:val="3"/>
          <w:sz w:val="22"/>
          <w:szCs w:val="22"/>
          <w:shd w:val="clear" w:color="auto" w:fill="FFFFFF"/>
        </w:rPr>
        <w:t>Recordkeeping</w:t>
      </w:r>
    </w:p>
    <w:p w14:paraId="28AC1D6E" w14:textId="77777777" w:rsidR="00427CA7" w:rsidRDefault="00427CA7" w:rsidP="00427CA7">
      <w:pPr>
        <w:pStyle w:val="NormalWeb"/>
        <w:shd w:val="clear" w:color="auto" w:fill="FFFFFF"/>
        <w:spacing w:before="0" w:beforeAutospacing="0" w:after="0" w:afterAutospacing="0"/>
        <w:rPr>
          <w:rFonts w:ascii="Roboto" w:hAnsi="Roboto"/>
          <w:sz w:val="22"/>
          <w:szCs w:val="22"/>
        </w:rPr>
      </w:pPr>
      <w:r w:rsidRPr="006A4D88">
        <w:rPr>
          <w:rFonts w:ascii="Roboto" w:hAnsi="Roboto"/>
          <w:sz w:val="22"/>
          <w:szCs w:val="22"/>
        </w:rPr>
        <w:t>Impacted employer should access the March 13</w:t>
      </w:r>
      <w:r w:rsidRPr="006A4D88">
        <w:rPr>
          <w:rFonts w:ascii="Roboto" w:hAnsi="Roboto"/>
          <w:sz w:val="22"/>
          <w:szCs w:val="22"/>
          <w:vertAlign w:val="superscript"/>
        </w:rPr>
        <w:t>th</w:t>
      </w:r>
      <w:r w:rsidRPr="006A4D88">
        <w:rPr>
          <w:rFonts w:ascii="Roboto" w:hAnsi="Roboto"/>
          <w:sz w:val="22"/>
          <w:szCs w:val="22"/>
        </w:rPr>
        <w:t xml:space="preserve"> Jakson Lewis publication </w:t>
      </w:r>
      <w:hyperlink r:id="rId454" w:history="1">
        <w:r w:rsidRPr="00023C58">
          <w:rPr>
            <w:rStyle w:val="Hyperlink"/>
            <w:rFonts w:ascii="Roboto" w:hAnsi="Roboto"/>
            <w:sz w:val="22"/>
            <w:szCs w:val="22"/>
          </w:rPr>
          <w:t>HERE</w:t>
        </w:r>
      </w:hyperlink>
      <w:r>
        <w:rPr>
          <w:rFonts w:ascii="Roboto" w:hAnsi="Roboto"/>
          <w:color w:val="282828"/>
          <w:sz w:val="22"/>
          <w:szCs w:val="22"/>
        </w:rPr>
        <w:t xml:space="preserve"> </w:t>
      </w:r>
      <w:r w:rsidRPr="006A4D88">
        <w:rPr>
          <w:rFonts w:ascii="Roboto" w:hAnsi="Roboto"/>
          <w:sz w:val="22"/>
          <w:szCs w:val="22"/>
        </w:rPr>
        <w:t xml:space="preserve">or the LA County government website </w:t>
      </w:r>
      <w:hyperlink r:id="rId455" w:history="1">
        <w:r w:rsidRPr="00023C58">
          <w:rPr>
            <w:rStyle w:val="Hyperlink"/>
            <w:rFonts w:ascii="Roboto" w:hAnsi="Roboto"/>
            <w:sz w:val="22"/>
            <w:szCs w:val="22"/>
          </w:rPr>
          <w:t>HERE</w:t>
        </w:r>
      </w:hyperlink>
      <w:r>
        <w:rPr>
          <w:rFonts w:ascii="Roboto" w:hAnsi="Roboto"/>
          <w:color w:val="282828"/>
          <w:sz w:val="22"/>
          <w:szCs w:val="22"/>
        </w:rPr>
        <w:t xml:space="preserve"> </w:t>
      </w:r>
      <w:r w:rsidRPr="006A4D88">
        <w:rPr>
          <w:rFonts w:ascii="Roboto" w:hAnsi="Roboto"/>
          <w:sz w:val="22"/>
          <w:szCs w:val="22"/>
        </w:rPr>
        <w:t>to learn more.</w:t>
      </w:r>
    </w:p>
    <w:p w14:paraId="3BAFFCD9" w14:textId="2C9D46A6" w:rsidR="009040C5" w:rsidRPr="00427CA7" w:rsidRDefault="00BC2995" w:rsidP="00427CA7">
      <w:pPr>
        <w:pStyle w:val="NormalWeb"/>
        <w:shd w:val="clear" w:color="auto" w:fill="FFFFFF"/>
        <w:spacing w:before="0" w:beforeAutospacing="0" w:after="0" w:afterAutospacing="0"/>
        <w:rPr>
          <w:rFonts w:ascii="Roboto" w:hAnsi="Roboto"/>
          <w:color w:val="282828"/>
          <w:sz w:val="16"/>
          <w:szCs w:val="16"/>
        </w:rPr>
      </w:pPr>
      <w:r>
        <w:rPr>
          <w:rFonts w:ascii="Roboto" w:hAnsi="Roboto"/>
          <w:b/>
          <w:bCs/>
          <w:color w:val="2E74B5" w:themeColor="accent5" w:themeShade="BF"/>
          <w:sz w:val="28"/>
          <w:szCs w:val="28"/>
          <w:shd w:val="clear" w:color="auto" w:fill="FFFFFF"/>
          <w:lang w:val="en"/>
        </w:rPr>
        <w:t xml:space="preserve">   </w:t>
      </w:r>
    </w:p>
    <w:p w14:paraId="0254C6B7" w14:textId="77777777" w:rsidR="009040C5" w:rsidRPr="004811AC" w:rsidRDefault="009040C5" w:rsidP="009040C5">
      <w:pPr>
        <w:pStyle w:val="Heading1"/>
        <w:shd w:val="clear" w:color="auto" w:fill="FFFFFF"/>
        <w:spacing w:before="0" w:beforeAutospacing="0" w:after="0" w:afterAutospacing="0" w:line="264" w:lineRule="atLeast"/>
        <w:jc w:val="center"/>
        <w:rPr>
          <w:rFonts w:ascii="Roboto" w:eastAsiaTheme="minorHAnsi" w:hAnsi="Roboto"/>
          <w:kern w:val="0"/>
          <w:sz w:val="28"/>
          <w:szCs w:val="28"/>
        </w:rPr>
      </w:pPr>
      <w:r w:rsidRPr="00724B11">
        <w:rPr>
          <w:rStyle w:val="Strong"/>
          <w:rFonts w:ascii="Roboto" w:eastAsiaTheme="minorHAnsi" w:hAnsi="Roboto"/>
          <w:b/>
          <w:bCs/>
          <w:kern w:val="0"/>
          <w:sz w:val="28"/>
          <w:szCs w:val="28"/>
        </w:rPr>
        <w:t>Employers Must Notify California Employees of Void Non-Competes</w:t>
      </w:r>
    </w:p>
    <w:p w14:paraId="095804F8" w14:textId="77777777" w:rsidR="009040C5" w:rsidRPr="008C2FCD" w:rsidRDefault="009040C5" w:rsidP="009040C5">
      <w:pPr>
        <w:spacing w:after="0" w:line="240" w:lineRule="auto"/>
        <w:jc w:val="both"/>
        <w:rPr>
          <w:rFonts w:ascii="Roboto" w:hAnsi="Roboto"/>
          <w:b/>
          <w:bCs/>
          <w:spacing w:val="3"/>
          <w:shd w:val="clear" w:color="auto" w:fill="FFFFFF"/>
        </w:rPr>
      </w:pPr>
      <w:r w:rsidRPr="008C2FCD">
        <w:rPr>
          <w:rFonts w:ascii="Roboto" w:hAnsi="Roboto"/>
          <w:b/>
          <w:bCs/>
          <w:color w:val="292929"/>
          <w:spacing w:val="3"/>
          <w:highlight w:val="lightGray"/>
          <w:shd w:val="clear" w:color="auto" w:fill="FFFFFF"/>
        </w:rPr>
        <w:t>Employer Takeaway:</w:t>
      </w:r>
      <w:r>
        <w:rPr>
          <w:rFonts w:ascii="Roboto" w:hAnsi="Roboto"/>
          <w:b/>
          <w:bCs/>
          <w:color w:val="292929"/>
          <w:spacing w:val="3"/>
          <w:shd w:val="clear" w:color="auto" w:fill="FFFFFF"/>
        </w:rPr>
        <w:t xml:space="preserve"> </w:t>
      </w:r>
      <w:r>
        <w:rPr>
          <w:rFonts w:ascii="Roboto" w:hAnsi="Roboto"/>
          <w:spacing w:val="3"/>
          <w:shd w:val="clear" w:color="auto" w:fill="FFFFFF"/>
        </w:rPr>
        <w:t>D</w:t>
      </w:r>
      <w:r w:rsidRPr="008C2FCD">
        <w:rPr>
          <w:rFonts w:ascii="Roboto" w:hAnsi="Roboto"/>
          <w:spacing w:val="3"/>
          <w:shd w:val="clear" w:color="auto" w:fill="FFFFFF"/>
        </w:rPr>
        <w:t xml:space="preserve">eadline </w:t>
      </w:r>
      <w:r>
        <w:rPr>
          <w:rFonts w:ascii="Roboto" w:hAnsi="Roboto"/>
          <w:spacing w:val="3"/>
          <w:shd w:val="clear" w:color="auto" w:fill="FFFFFF"/>
        </w:rPr>
        <w:t xml:space="preserve">for employers </w:t>
      </w:r>
      <w:r w:rsidRPr="008C2FCD">
        <w:rPr>
          <w:rFonts w:ascii="Roboto" w:hAnsi="Roboto"/>
          <w:spacing w:val="3"/>
          <w:shd w:val="clear" w:color="auto" w:fill="FFFFFF"/>
        </w:rPr>
        <w:t xml:space="preserve">to give their California employees a notice that any non-compete agreements are void was </w:t>
      </w:r>
      <w:r w:rsidRPr="00D11F7B">
        <w:rPr>
          <w:rFonts w:ascii="Roboto" w:hAnsi="Roboto"/>
          <w:spacing w:val="3"/>
          <w:shd w:val="clear" w:color="auto" w:fill="FFFFFF"/>
        </w:rPr>
        <w:t xml:space="preserve">February 14, 2024. </w:t>
      </w:r>
      <w:r>
        <w:rPr>
          <w:rFonts w:ascii="Roboto" w:hAnsi="Roboto"/>
          <w:spacing w:val="3"/>
          <w:shd w:val="clear" w:color="auto" w:fill="FFFFFF"/>
        </w:rPr>
        <w:t>(</w:t>
      </w:r>
      <w:r w:rsidRPr="008C2FCD">
        <w:rPr>
          <w:rFonts w:ascii="Roboto" w:hAnsi="Roboto"/>
          <w:spacing w:val="3"/>
          <w:shd w:val="clear" w:color="auto" w:fill="FFFFFF"/>
        </w:rPr>
        <w:t>Employers who fail to give the notice could face $2,500 per violation plus sanctions.</w:t>
      </w:r>
      <w:r>
        <w:rPr>
          <w:rFonts w:ascii="Roboto" w:hAnsi="Roboto"/>
          <w:spacing w:val="3"/>
          <w:shd w:val="clear" w:color="auto" w:fill="FFFFFF"/>
        </w:rPr>
        <w:t>)</w:t>
      </w:r>
    </w:p>
    <w:p w14:paraId="10C35133" w14:textId="77777777" w:rsidR="009040C5" w:rsidRPr="00D66B68" w:rsidRDefault="009040C5" w:rsidP="009040C5">
      <w:pPr>
        <w:spacing w:after="0" w:line="240" w:lineRule="auto"/>
        <w:jc w:val="both"/>
        <w:rPr>
          <w:rFonts w:ascii="Roboto" w:hAnsi="Roboto"/>
          <w:b/>
          <w:bCs/>
          <w:color w:val="292929"/>
          <w:spacing w:val="3"/>
          <w:sz w:val="12"/>
          <w:szCs w:val="12"/>
          <w:highlight w:val="lightGray"/>
          <w:shd w:val="clear" w:color="auto" w:fill="FFFFFF"/>
        </w:rPr>
      </w:pPr>
    </w:p>
    <w:p w14:paraId="300ED75A" w14:textId="77777777" w:rsidR="009040C5" w:rsidRPr="00BC1FB2" w:rsidRDefault="009040C5" w:rsidP="009040C5">
      <w:pPr>
        <w:spacing w:after="0" w:line="240" w:lineRule="auto"/>
        <w:jc w:val="both"/>
        <w:rPr>
          <w:rFonts w:ascii="Roboto" w:hAnsi="Roboto"/>
          <w:b/>
          <w:bCs/>
          <w:spacing w:val="3"/>
          <w:shd w:val="clear" w:color="auto" w:fill="FFFFFF"/>
        </w:rPr>
      </w:pPr>
      <w:r w:rsidRPr="00BC1FB2">
        <w:rPr>
          <w:rFonts w:ascii="Roboto" w:hAnsi="Roboto"/>
          <w:b/>
          <w:bCs/>
          <w:spacing w:val="3"/>
          <w:highlight w:val="lightGray"/>
          <w:shd w:val="clear" w:color="auto" w:fill="FFFFFF"/>
        </w:rPr>
        <w:t>Learn More:</w:t>
      </w:r>
    </w:p>
    <w:p w14:paraId="44686D60" w14:textId="77777777" w:rsidR="009040C5" w:rsidRPr="00BC1FB2" w:rsidRDefault="009040C5" w:rsidP="009040C5">
      <w:pPr>
        <w:spacing w:after="0" w:line="240" w:lineRule="auto"/>
        <w:jc w:val="both"/>
        <w:rPr>
          <w:rFonts w:ascii="Roboto" w:hAnsi="Roboto"/>
          <w:spacing w:val="3"/>
          <w:shd w:val="clear" w:color="auto" w:fill="FFFFFF"/>
        </w:rPr>
      </w:pPr>
      <w:r w:rsidRPr="00BC1FB2">
        <w:rPr>
          <w:rFonts w:ascii="Roboto" w:hAnsi="Roboto"/>
          <w:spacing w:val="3"/>
          <w:shd w:val="clear" w:color="auto" w:fill="FFFFFF"/>
        </w:rPr>
        <w:t xml:space="preserve">Employee non-compete agreements have long been unlawful in California. Effective this year, California broadened its already expansive prohibitions on employee non-compete agreements by adding new language to the Business &amp; Profession Code 16600 via Senate Bill 699 and Assembly Bill 1076. Generally, </w:t>
      </w:r>
      <w:r w:rsidRPr="00BC1FB2">
        <w:rPr>
          <w:rFonts w:ascii="Roboto" w:hAnsi="Roboto"/>
          <w:spacing w:val="3"/>
          <w:u w:val="single"/>
          <w:shd w:val="clear" w:color="auto" w:fill="FFFFFF"/>
        </w:rPr>
        <w:t>any agreement which restrains someone “from engaging in a lawful profession, trade, or business” is against public policy and statutorily void</w:t>
      </w:r>
      <w:r w:rsidRPr="00BC1FB2">
        <w:rPr>
          <w:rFonts w:ascii="Roboto" w:hAnsi="Roboto"/>
          <w:spacing w:val="3"/>
          <w:shd w:val="clear" w:color="auto" w:fill="FFFFFF"/>
        </w:rPr>
        <w:t>. This explicitly includes non-competes, but courts have also extended the application to employee non-solicitation agreements. There are only narrow exceptions to this prohibition, where a noncompete relates to the sale of a business or dissolution of a partnership.</w:t>
      </w:r>
    </w:p>
    <w:p w14:paraId="7538DD9E" w14:textId="77777777" w:rsidR="009040C5" w:rsidRPr="00BC1FB2" w:rsidRDefault="009040C5" w:rsidP="009040C5">
      <w:pPr>
        <w:spacing w:after="0" w:line="240" w:lineRule="auto"/>
        <w:jc w:val="both"/>
        <w:rPr>
          <w:rFonts w:ascii="Roboto" w:hAnsi="Roboto"/>
          <w:spacing w:val="3"/>
          <w:shd w:val="clear" w:color="auto" w:fill="FFFFFF"/>
        </w:rPr>
      </w:pPr>
    </w:p>
    <w:p w14:paraId="219AE18C" w14:textId="77777777" w:rsidR="009040C5" w:rsidRPr="00BC1FB2" w:rsidRDefault="009040C5" w:rsidP="009040C5">
      <w:pPr>
        <w:pStyle w:val="NormalWeb"/>
        <w:shd w:val="clear" w:color="auto" w:fill="FFFFFF"/>
        <w:spacing w:before="0" w:beforeAutospacing="0" w:after="0" w:afterAutospacing="0"/>
        <w:rPr>
          <w:rFonts w:ascii="Roboto" w:hAnsi="Roboto"/>
          <w:spacing w:val="3"/>
          <w:sz w:val="22"/>
          <w:szCs w:val="22"/>
        </w:rPr>
      </w:pPr>
      <w:r w:rsidRPr="00BC1FB2">
        <w:rPr>
          <w:rFonts w:ascii="Roboto" w:hAnsi="Roboto"/>
          <w:spacing w:val="3"/>
          <w:sz w:val="22"/>
          <w:szCs w:val="22"/>
        </w:rPr>
        <w:t>The recent California amendments require that employers notify any current employees and former employees who were employed on or after January 1, 2022, who signed a non-compete agreement, that the non-compete is void. The required notice must be in an individualized writing to the affected employee and delivered via mail and email. Importantly, violating the new statute by implementing non-compete agreements or failing to provide the required notice now supports a civil claim by employees, which could expose employers to liability and attorney fees.</w:t>
      </w:r>
    </w:p>
    <w:p w14:paraId="2959D7B2" w14:textId="3449AE7E" w:rsidR="009040C5" w:rsidRPr="008561D0" w:rsidRDefault="009040C5" w:rsidP="009040C5">
      <w:pPr>
        <w:pStyle w:val="Heading1"/>
        <w:shd w:val="clear" w:color="auto" w:fill="FFFFFF"/>
        <w:spacing w:before="0" w:beforeAutospacing="0" w:after="0" w:afterAutospacing="0"/>
        <w:rPr>
          <w:rFonts w:ascii="Roboto" w:hAnsi="Roboto" w:cs="Arial"/>
          <w:color w:val="C00000"/>
          <w:sz w:val="16"/>
          <w:szCs w:val="16"/>
        </w:rPr>
      </w:pPr>
    </w:p>
    <w:p w14:paraId="76B49EF4" w14:textId="47CEED67" w:rsidR="009040C5" w:rsidRPr="00FB0D84" w:rsidRDefault="009040C5" w:rsidP="009040C5">
      <w:pPr>
        <w:pStyle w:val="Heading1"/>
        <w:shd w:val="clear" w:color="auto" w:fill="FFFFFF"/>
        <w:spacing w:before="0" w:beforeAutospacing="0" w:after="0" w:afterAutospacing="0"/>
        <w:jc w:val="center"/>
        <w:rPr>
          <w:rStyle w:val="Strong"/>
          <w:rFonts w:ascii="Roboto" w:hAnsi="Roboto"/>
          <w:b/>
          <w:bCs/>
          <w:kern w:val="0"/>
          <w:sz w:val="28"/>
          <w:szCs w:val="28"/>
        </w:rPr>
      </w:pPr>
      <w:r w:rsidRPr="001221BB">
        <w:rPr>
          <w:rFonts w:ascii="Roboto" w:hAnsi="Roboto"/>
          <w:sz w:val="28"/>
          <w:szCs w:val="28"/>
        </w:rPr>
        <w:t>N</w:t>
      </w:r>
      <w:r w:rsidRPr="001221BB">
        <w:rPr>
          <w:rStyle w:val="Strong"/>
          <w:rFonts w:ascii="Roboto" w:hAnsi="Roboto"/>
          <w:b/>
          <w:bCs/>
          <w:kern w:val="0"/>
          <w:sz w:val="28"/>
          <w:szCs w:val="28"/>
        </w:rPr>
        <w:t>ew</w:t>
      </w:r>
      <w:r w:rsidRPr="00FB0D84">
        <w:rPr>
          <w:rStyle w:val="Strong"/>
          <w:rFonts w:ascii="Roboto" w:hAnsi="Roboto"/>
          <w:b/>
          <w:bCs/>
          <w:kern w:val="0"/>
          <w:sz w:val="28"/>
          <w:szCs w:val="28"/>
        </w:rPr>
        <w:t xml:space="preserve"> Workplace Violence Prevention Mandate</w:t>
      </w:r>
    </w:p>
    <w:p w14:paraId="0A42E7F0" w14:textId="77777777" w:rsidR="009040C5" w:rsidRPr="004811AC" w:rsidRDefault="009040C5" w:rsidP="009040C5">
      <w:pPr>
        <w:spacing w:after="0" w:line="240" w:lineRule="auto"/>
        <w:jc w:val="both"/>
        <w:rPr>
          <w:rFonts w:ascii="Roboto" w:hAnsi="Roboto"/>
          <w:shd w:val="clear" w:color="auto" w:fill="FFFFFF"/>
        </w:rPr>
      </w:pPr>
      <w:r w:rsidRPr="00FB0D84">
        <w:rPr>
          <w:rFonts w:ascii="Roboto" w:hAnsi="Roboto"/>
          <w:shd w:val="clear" w:color="auto" w:fill="FFFFFF"/>
        </w:rPr>
        <w:lastRenderedPageBreak/>
        <w:t>On September 30, 2023, California Governor Gavin Newsom signed SB 553 into law, creating a new layer to California employers’ existing injury and illness prevention programs (IIPP). Under SB 553, employers are required to implement a workplace violence prevention plan (WVPP) no later than July 1, 2024, to provide training to employees regarding the WVPP and to keep records of workplace violence incidents. As of January 1, 2025, the law also expands employers’ and employee representatives’ rights to obtain restraining orders on behalf of employees affected by threats of workplace violence.</w:t>
      </w:r>
      <w:r>
        <w:rPr>
          <w:rFonts w:ascii="Roboto" w:hAnsi="Roboto"/>
          <w:shd w:val="clear" w:color="auto" w:fill="FFFFFF"/>
        </w:rPr>
        <w:t xml:space="preserve"> </w:t>
      </w:r>
      <w:r w:rsidRPr="00FB0D84">
        <w:rPr>
          <w:rFonts w:ascii="Roboto" w:hAnsi="Roboto"/>
          <w:shd w:val="clear" w:color="auto" w:fill="FFFFFF"/>
        </w:rPr>
        <w:t xml:space="preserve">To learn more, access a recent McDermott, Will &amp; Emery Legal White Paper &amp; Special Report </w:t>
      </w:r>
      <w:hyperlink r:id="rId456" w:history="1">
        <w:r w:rsidRPr="00FB0D84">
          <w:rPr>
            <w:rStyle w:val="Hyperlink"/>
            <w:rFonts w:ascii="Roboto" w:hAnsi="Roboto"/>
            <w:shd w:val="clear" w:color="auto" w:fill="FFFFFF"/>
          </w:rPr>
          <w:t>HERE</w:t>
        </w:r>
      </w:hyperlink>
    </w:p>
    <w:p w14:paraId="2BCC529D" w14:textId="5FDE40B0" w:rsidR="002006C2" w:rsidRPr="008C6649" w:rsidRDefault="00BC2995" w:rsidP="008C6649">
      <w:pPr>
        <w:spacing w:after="0" w:line="240" w:lineRule="auto"/>
        <w:rPr>
          <w:rStyle w:val="Strong"/>
          <w:rFonts w:ascii="Roboto" w:hAnsi="Roboto"/>
          <w:color w:val="2E74B5" w:themeColor="accent5" w:themeShade="BF"/>
          <w:sz w:val="16"/>
          <w:szCs w:val="16"/>
          <w:shd w:val="clear" w:color="auto" w:fill="FFFFFF"/>
          <w:lang w:val="en"/>
        </w:rPr>
      </w:pPr>
      <w:r>
        <w:rPr>
          <w:rFonts w:ascii="Roboto" w:hAnsi="Roboto"/>
          <w:b/>
          <w:bCs/>
          <w:color w:val="2E74B5" w:themeColor="accent5" w:themeShade="BF"/>
          <w:sz w:val="28"/>
          <w:szCs w:val="28"/>
          <w:shd w:val="clear" w:color="auto" w:fill="FFFFFF"/>
          <w:lang w:val="en"/>
        </w:rPr>
        <w:t xml:space="preserve">                 </w:t>
      </w:r>
    </w:p>
    <w:p w14:paraId="7D8426F8" w14:textId="52088467" w:rsidR="00022BF0" w:rsidRPr="00BC2995" w:rsidRDefault="00022BF0" w:rsidP="008561D0">
      <w:pPr>
        <w:spacing w:after="0" w:line="240" w:lineRule="auto"/>
        <w:jc w:val="center"/>
        <w:rPr>
          <w:rFonts w:ascii="Roboto" w:hAnsi="Roboto"/>
          <w:b/>
          <w:bCs/>
          <w:color w:val="2E74B5" w:themeColor="accent5" w:themeShade="BF"/>
          <w:sz w:val="28"/>
          <w:szCs w:val="28"/>
          <w:shd w:val="clear" w:color="auto" w:fill="FFFFFF"/>
          <w:lang w:val="en"/>
        </w:rPr>
      </w:pPr>
      <w:r w:rsidRPr="00B06DBE">
        <w:rPr>
          <w:rStyle w:val="Strong"/>
          <w:rFonts w:ascii="Roboto" w:eastAsia="Times New Roman" w:hAnsi="Roboto" w:cs="Times New Roman"/>
          <w:sz w:val="28"/>
          <w:szCs w:val="28"/>
        </w:rPr>
        <w:t>CA Labor Notice Reminders</w:t>
      </w:r>
    </w:p>
    <w:p w14:paraId="51D7E590" w14:textId="77777777" w:rsidR="00022BF0" w:rsidRPr="00444BE0" w:rsidRDefault="00022BF0" w:rsidP="00B06DBE">
      <w:pPr>
        <w:spacing w:after="0" w:line="240" w:lineRule="auto"/>
        <w:jc w:val="both"/>
        <w:rPr>
          <w:rFonts w:ascii="Arial" w:hAnsi="Arial" w:cs="Arial"/>
          <w:color w:val="000000"/>
          <w:sz w:val="23"/>
          <w:szCs w:val="23"/>
          <w:shd w:val="clear" w:color="auto" w:fill="FFFFFF"/>
        </w:rPr>
      </w:pPr>
      <w:r w:rsidRPr="00444BE0">
        <w:rPr>
          <w:rStyle w:val="Strong"/>
          <w:rFonts w:ascii="Roboto" w:eastAsia="Times New Roman" w:hAnsi="Roboto" w:cs="Times New Roman"/>
          <w:sz w:val="23"/>
          <w:szCs w:val="23"/>
        </w:rPr>
        <w:t>Updated § 2810.5 Notice</w:t>
      </w:r>
    </w:p>
    <w:p w14:paraId="628EADB0" w14:textId="77777777" w:rsidR="00022BF0" w:rsidRDefault="00022BF0" w:rsidP="008561D0">
      <w:pPr>
        <w:pStyle w:val="NormalWeb"/>
        <w:shd w:val="clear" w:color="auto" w:fill="FFFFFF"/>
        <w:spacing w:before="0" w:beforeAutospacing="0" w:after="0" w:afterAutospacing="0"/>
        <w:jc w:val="both"/>
        <w:rPr>
          <w:rFonts w:ascii="Roboto" w:hAnsi="Roboto"/>
          <w:sz w:val="22"/>
          <w:szCs w:val="22"/>
        </w:rPr>
      </w:pPr>
      <w:r w:rsidRPr="00D66B68">
        <w:rPr>
          <w:rFonts w:ascii="Roboto" w:hAnsi="Roboto"/>
          <w:sz w:val="22"/>
          <w:szCs w:val="22"/>
        </w:rPr>
        <w:t xml:space="preserve">Effective January 1, 2024, employees must receive information about whether a federal or state emergency or disaster declaration applies to where they will work, issued within 30 days before their first day of work, that may affect their health and safety during employment. The notice must be provided upon hire and is part of a notice already required under California Labor Code § 2810.5. An updated, state-provided template will be available by </w:t>
      </w:r>
      <w:r w:rsidRPr="00D11F7B">
        <w:rPr>
          <w:rFonts w:ascii="Roboto" w:hAnsi="Roboto"/>
          <w:sz w:val="22"/>
          <w:szCs w:val="22"/>
        </w:rPr>
        <w:t xml:space="preserve">March 1, 2024. </w:t>
      </w:r>
      <w:r w:rsidRPr="00D66B68">
        <w:rPr>
          <w:rFonts w:ascii="Roboto" w:hAnsi="Roboto"/>
          <w:sz w:val="22"/>
          <w:szCs w:val="22"/>
        </w:rPr>
        <w:t>The current notice is located </w:t>
      </w:r>
      <w:hyperlink r:id="rId457" w:tgtFrame="_blank" w:history="1">
        <w:r w:rsidRPr="00D66B68">
          <w:rPr>
            <w:rStyle w:val="Hyperlink"/>
            <w:rFonts w:ascii="Roboto" w:hAnsi="Roboto" w:cs="Arial"/>
            <w:sz w:val="22"/>
            <w:szCs w:val="22"/>
          </w:rPr>
          <w:t>HERE</w:t>
        </w:r>
      </w:hyperlink>
      <w:r w:rsidRPr="00D66B68">
        <w:rPr>
          <w:rFonts w:ascii="Roboto" w:hAnsi="Roboto"/>
          <w:color w:val="282828"/>
          <w:sz w:val="22"/>
          <w:szCs w:val="22"/>
        </w:rPr>
        <w:t>. (</w:t>
      </w:r>
      <w:hyperlink r:id="rId458" w:tgtFrame="_blank" w:history="1">
        <w:r w:rsidRPr="00D66B68">
          <w:rPr>
            <w:rStyle w:val="Hyperlink"/>
            <w:rFonts w:ascii="Roboto" w:hAnsi="Roboto" w:cs="Arial"/>
            <w:sz w:val="22"/>
            <w:szCs w:val="22"/>
          </w:rPr>
          <w:t>CA AB 636</w:t>
        </w:r>
      </w:hyperlink>
      <w:r w:rsidRPr="00D66B68">
        <w:rPr>
          <w:rFonts w:ascii="Roboto" w:hAnsi="Roboto"/>
          <w:color w:val="282828"/>
          <w:sz w:val="22"/>
          <w:szCs w:val="22"/>
        </w:rPr>
        <w:t> </w:t>
      </w:r>
      <w:r w:rsidRPr="00D66B68">
        <w:rPr>
          <w:rFonts w:ascii="Roboto" w:hAnsi="Roboto"/>
          <w:sz w:val="22"/>
          <w:szCs w:val="22"/>
        </w:rPr>
        <w:t>was signed by the governor on October 8, 2023)</w:t>
      </w:r>
    </w:p>
    <w:p w14:paraId="33D66439" w14:textId="77777777" w:rsidR="008561D0" w:rsidRPr="008561D0" w:rsidRDefault="008561D0" w:rsidP="008561D0">
      <w:pPr>
        <w:pStyle w:val="NormalWeb"/>
        <w:shd w:val="clear" w:color="auto" w:fill="FFFFFF"/>
        <w:spacing w:before="0" w:beforeAutospacing="0" w:after="0" w:afterAutospacing="0"/>
        <w:jc w:val="both"/>
        <w:rPr>
          <w:rFonts w:ascii="Roboto" w:hAnsi="Roboto"/>
          <w:sz w:val="16"/>
          <w:szCs w:val="16"/>
        </w:rPr>
      </w:pPr>
    </w:p>
    <w:p w14:paraId="16AA13C1" w14:textId="77777777" w:rsidR="00022BF0" w:rsidRPr="00444BE0" w:rsidRDefault="00022BF0" w:rsidP="008561D0">
      <w:pPr>
        <w:pStyle w:val="Heading1"/>
        <w:shd w:val="clear" w:color="auto" w:fill="FFFFFF"/>
        <w:spacing w:before="0" w:beforeAutospacing="0" w:after="0" w:afterAutospacing="0"/>
        <w:rPr>
          <w:rStyle w:val="Strong"/>
          <w:rFonts w:ascii="Roboto" w:hAnsi="Roboto"/>
          <w:b/>
          <w:bCs/>
          <w:kern w:val="0"/>
          <w:sz w:val="23"/>
          <w:szCs w:val="23"/>
        </w:rPr>
      </w:pPr>
      <w:r w:rsidRPr="00444BE0">
        <w:rPr>
          <w:rStyle w:val="Strong"/>
          <w:rFonts w:ascii="Roboto" w:hAnsi="Roboto"/>
          <w:b/>
          <w:bCs/>
          <w:kern w:val="0"/>
          <w:sz w:val="23"/>
          <w:szCs w:val="23"/>
        </w:rPr>
        <w:t>New Notice Requirement for New Hires</w:t>
      </w:r>
    </w:p>
    <w:p w14:paraId="538A7135" w14:textId="4CDC8CB8" w:rsidR="001A2C87" w:rsidRPr="00D66B68" w:rsidRDefault="00022BF0" w:rsidP="008561D0">
      <w:pPr>
        <w:pStyle w:val="NormalWeb"/>
        <w:shd w:val="clear" w:color="auto" w:fill="FFFFFF"/>
        <w:spacing w:before="0" w:beforeAutospacing="0" w:after="0" w:afterAutospacing="0"/>
        <w:jc w:val="both"/>
        <w:rPr>
          <w:rFonts w:ascii="Roboto" w:hAnsi="Roboto"/>
          <w:sz w:val="22"/>
          <w:szCs w:val="22"/>
        </w:rPr>
      </w:pPr>
      <w:r w:rsidRPr="00D66B68">
        <w:rPr>
          <w:rFonts w:ascii="Roboto" w:hAnsi="Roboto"/>
          <w:sz w:val="22"/>
          <w:szCs w:val="22"/>
        </w:rPr>
        <w:t>All employers need to provide new employees with notice about any federal or state emergency or disaster declaration that applies to any county where the employee will perform work and that may affect their health and safety on the job, if the declaration was issued in the 30 days prior to their start date. Employees generally excluded from having to receive this notice include those employed by the state (or any subdivision such as city or county), those covered by a collective bargaining agreement, and those exempt from overtime. The Department of Industrial Relations has already updated its </w:t>
      </w:r>
      <w:hyperlink r:id="rId459" w:tgtFrame="_blank" w:history="1">
        <w:r w:rsidRPr="00D66B68">
          <w:rPr>
            <w:rStyle w:val="Hyperlink"/>
            <w:rFonts w:ascii="Roboto" w:hAnsi="Roboto" w:cs="Arial"/>
            <w:sz w:val="22"/>
            <w:szCs w:val="22"/>
          </w:rPr>
          <w:t>NOTICE TO EMPLOYEE</w:t>
        </w:r>
      </w:hyperlink>
      <w:r w:rsidRPr="00D66B68">
        <w:rPr>
          <w:rFonts w:ascii="Roboto" w:hAnsi="Roboto"/>
          <w:color w:val="282828"/>
          <w:sz w:val="22"/>
          <w:szCs w:val="22"/>
        </w:rPr>
        <w:t> </w:t>
      </w:r>
      <w:r w:rsidRPr="00D66B68">
        <w:rPr>
          <w:rFonts w:ascii="Roboto" w:hAnsi="Roboto"/>
          <w:sz w:val="22"/>
          <w:szCs w:val="22"/>
        </w:rPr>
        <w:t>template.</w:t>
      </w:r>
    </w:p>
    <w:p w14:paraId="304696B3" w14:textId="77777777" w:rsidR="00022BF0" w:rsidRPr="00B06DBE" w:rsidRDefault="00022BF0" w:rsidP="00022BF0">
      <w:pPr>
        <w:pStyle w:val="NormalWeb"/>
        <w:shd w:val="clear" w:color="auto" w:fill="FFFFFF"/>
        <w:spacing w:before="0" w:beforeAutospacing="0" w:after="0" w:afterAutospacing="0"/>
        <w:rPr>
          <w:rFonts w:ascii="Roboto" w:hAnsi="Roboto"/>
          <w:sz w:val="12"/>
          <w:szCs w:val="12"/>
        </w:rPr>
      </w:pPr>
    </w:p>
    <w:p w14:paraId="1F102420" w14:textId="04F19A23" w:rsidR="00022BF0" w:rsidRDefault="00022BF0" w:rsidP="00022BF0">
      <w:pPr>
        <w:shd w:val="clear" w:color="auto" w:fill="FFFFFF"/>
        <w:spacing w:after="0" w:line="240" w:lineRule="auto"/>
        <w:jc w:val="center"/>
        <w:rPr>
          <w:rStyle w:val="typographytype-sc-ws1d2d-0"/>
          <w:rFonts w:ascii="Arial" w:hAnsi="Arial" w:cs="Arial"/>
          <w:color w:val="282828"/>
        </w:rPr>
      </w:pPr>
      <w:r w:rsidRPr="00444BE0">
        <w:rPr>
          <w:rStyle w:val="Strong"/>
          <w:rFonts w:ascii="Roboto" w:eastAsia="Times New Roman" w:hAnsi="Roboto" w:cs="Times New Roman"/>
          <w:sz w:val="28"/>
          <w:szCs w:val="28"/>
        </w:rPr>
        <w:t>California Updates Criminal History Regulations</w:t>
      </w:r>
    </w:p>
    <w:p w14:paraId="4946A3F6" w14:textId="77777777" w:rsidR="00022BF0" w:rsidRPr="00D66B68" w:rsidRDefault="00022BF0" w:rsidP="00B06DBE">
      <w:pPr>
        <w:pStyle w:val="NormalWeb"/>
        <w:shd w:val="clear" w:color="auto" w:fill="FFFFFF"/>
        <w:spacing w:before="0" w:beforeAutospacing="0" w:after="0" w:afterAutospacing="0"/>
        <w:jc w:val="both"/>
        <w:rPr>
          <w:rFonts w:ascii="Roboto" w:hAnsi="Roboto"/>
          <w:sz w:val="22"/>
          <w:szCs w:val="22"/>
        </w:rPr>
      </w:pPr>
      <w:r w:rsidRPr="00D66B68">
        <w:rPr>
          <w:rFonts w:ascii="Roboto" w:hAnsi="Roboto"/>
          <w:sz w:val="22"/>
          <w:szCs w:val="22"/>
        </w:rPr>
        <w:t>California’s Fair Employment and Housing Act (FEHA) regulations were updated as of October 1, 2023. The updated regulations govern how employers with five or more employees can use criminal history information when making employment decisions. Here are highlights of the changes:</w:t>
      </w:r>
    </w:p>
    <w:p w14:paraId="360CE105" w14:textId="77777777" w:rsidR="00022BF0" w:rsidRPr="00D66B68" w:rsidRDefault="00022BF0">
      <w:pPr>
        <w:numPr>
          <w:ilvl w:val="0"/>
          <w:numId w:val="10"/>
        </w:numPr>
        <w:shd w:val="clear" w:color="auto" w:fill="FFFFFF"/>
        <w:spacing w:after="0" w:line="240" w:lineRule="auto"/>
        <w:jc w:val="both"/>
        <w:rPr>
          <w:rFonts w:ascii="Roboto" w:hAnsi="Roboto"/>
        </w:rPr>
      </w:pPr>
      <w:r w:rsidRPr="00D66B68">
        <w:rPr>
          <w:rFonts w:ascii="Roboto" w:hAnsi="Roboto"/>
        </w:rPr>
        <w:t>The definition of “applicant” will now include existing employees that have applied for or expressed interest in a different position with the employer or whose criminal histories are reviewed because of a change in ownership, management, policy, or practice. </w:t>
      </w:r>
    </w:p>
    <w:p w14:paraId="27214FB0" w14:textId="77777777" w:rsidR="00022BF0" w:rsidRPr="00D66B68" w:rsidRDefault="00022BF0">
      <w:pPr>
        <w:numPr>
          <w:ilvl w:val="0"/>
          <w:numId w:val="10"/>
        </w:numPr>
        <w:shd w:val="clear" w:color="auto" w:fill="FFFFFF"/>
        <w:spacing w:after="0" w:line="240" w:lineRule="auto"/>
        <w:jc w:val="both"/>
        <w:rPr>
          <w:rFonts w:ascii="Roboto" w:hAnsi="Roboto"/>
        </w:rPr>
      </w:pPr>
      <w:r w:rsidRPr="00D66B68">
        <w:rPr>
          <w:rFonts w:ascii="Roboto" w:hAnsi="Roboto"/>
        </w:rPr>
        <w:t>Employers can’t say in job postings, on applications, or in other hiring materials that individuals with criminal histories won’t be hired. This includes statements like “no felons” or “must have a clean record.” </w:t>
      </w:r>
    </w:p>
    <w:p w14:paraId="43FAE8BB" w14:textId="77777777" w:rsidR="00022BF0" w:rsidRPr="00D66B68" w:rsidRDefault="00022BF0">
      <w:pPr>
        <w:numPr>
          <w:ilvl w:val="0"/>
          <w:numId w:val="10"/>
        </w:numPr>
        <w:shd w:val="clear" w:color="auto" w:fill="FFFFFF"/>
        <w:spacing w:after="0" w:line="240" w:lineRule="auto"/>
        <w:jc w:val="both"/>
        <w:rPr>
          <w:rFonts w:ascii="Roboto" w:hAnsi="Roboto"/>
        </w:rPr>
      </w:pPr>
      <w:r w:rsidRPr="00D66B68">
        <w:rPr>
          <w:rFonts w:ascii="Roboto" w:hAnsi="Roboto"/>
        </w:rPr>
        <w:t>If an applicant voluntarily discloses their criminal history, employers can’t consider that information until after a conditional job offer is made (assuming the record can be considered at all).  </w:t>
      </w:r>
    </w:p>
    <w:p w14:paraId="0BBF26F4" w14:textId="77777777" w:rsidR="00022BF0" w:rsidRPr="00D66B68" w:rsidRDefault="00022BF0">
      <w:pPr>
        <w:numPr>
          <w:ilvl w:val="0"/>
          <w:numId w:val="10"/>
        </w:numPr>
        <w:shd w:val="clear" w:color="auto" w:fill="FFFFFF"/>
        <w:spacing w:after="0" w:line="240" w:lineRule="auto"/>
        <w:jc w:val="both"/>
        <w:rPr>
          <w:rFonts w:ascii="Roboto" w:hAnsi="Roboto"/>
        </w:rPr>
      </w:pPr>
      <w:r w:rsidRPr="00D66B68">
        <w:rPr>
          <w:rFonts w:ascii="Roboto" w:hAnsi="Roboto"/>
        </w:rPr>
        <w:t>The fact that a licensing, regulatory, or government agency board has licensed an applicant—despite their criminal history—should be considered strong evidence that their criminal history is not grounds for disqualification from that type of job. </w:t>
      </w:r>
    </w:p>
    <w:p w14:paraId="3F460A06" w14:textId="77777777" w:rsidR="00022BF0" w:rsidRPr="00D66B68" w:rsidRDefault="00022BF0">
      <w:pPr>
        <w:numPr>
          <w:ilvl w:val="0"/>
          <w:numId w:val="10"/>
        </w:numPr>
        <w:shd w:val="clear" w:color="auto" w:fill="FFFFFF"/>
        <w:spacing w:after="0" w:line="240" w:lineRule="auto"/>
        <w:jc w:val="both"/>
        <w:rPr>
          <w:rFonts w:ascii="Roboto" w:hAnsi="Roboto"/>
        </w:rPr>
      </w:pPr>
      <w:r w:rsidRPr="00D66B68">
        <w:rPr>
          <w:rFonts w:ascii="Roboto" w:hAnsi="Roboto"/>
        </w:rPr>
        <w:t>Employers can, but don’t have to, use the </w:t>
      </w:r>
      <w:hyperlink r:id="rId460" w:tgtFrame="_blank" w:history="1">
        <w:r w:rsidRPr="00D66B68">
          <w:rPr>
            <w:rStyle w:val="Hyperlink"/>
            <w:rFonts w:ascii="Roboto" w:eastAsia="Times New Roman" w:hAnsi="Roboto" w:cs="Arial"/>
          </w:rPr>
          <w:t>sample notices</w:t>
        </w:r>
      </w:hyperlink>
      <w:r w:rsidRPr="00D66B68">
        <w:rPr>
          <w:rFonts w:ascii="Roboto" w:hAnsi="Roboto"/>
          <w:color w:val="282828"/>
        </w:rPr>
        <w:t> </w:t>
      </w:r>
      <w:r w:rsidRPr="00D66B68">
        <w:rPr>
          <w:rFonts w:ascii="Roboto" w:hAnsi="Roboto"/>
        </w:rPr>
        <w:t>provided by the California Civil Rights Department when communicating with applicants about employment decisions based on criminal history. </w:t>
      </w:r>
    </w:p>
    <w:p w14:paraId="7CFB6889" w14:textId="77777777" w:rsidR="00022BF0" w:rsidRPr="00D66B68" w:rsidRDefault="00022BF0" w:rsidP="00B06DBE">
      <w:pPr>
        <w:pStyle w:val="NormalWeb"/>
        <w:shd w:val="clear" w:color="auto" w:fill="FFFFFF"/>
        <w:spacing w:before="0" w:beforeAutospacing="0" w:after="0" w:afterAutospacing="0"/>
        <w:jc w:val="both"/>
        <w:rPr>
          <w:rFonts w:ascii="Roboto" w:hAnsi="Roboto"/>
          <w:color w:val="282828"/>
          <w:sz w:val="22"/>
          <w:szCs w:val="22"/>
        </w:rPr>
      </w:pPr>
      <w:r w:rsidRPr="00D66B68">
        <w:rPr>
          <w:rFonts w:ascii="Roboto" w:hAnsi="Roboto"/>
          <w:sz w:val="22"/>
          <w:szCs w:val="22"/>
        </w:rPr>
        <w:t>If you are required by law to conduct criminal background checks, or if you regularly use criminal history information in making employment decisions, we recommend that you review the changes in full on the state’s Civil Rights Department website, </w:t>
      </w:r>
      <w:hyperlink r:id="rId461" w:tgtFrame="_blank" w:history="1">
        <w:r w:rsidRPr="00D66B68">
          <w:rPr>
            <w:rStyle w:val="Hyperlink"/>
            <w:rFonts w:ascii="Roboto" w:hAnsi="Roboto" w:cs="Arial"/>
            <w:sz w:val="22"/>
            <w:szCs w:val="22"/>
          </w:rPr>
          <w:t>HERE</w:t>
        </w:r>
      </w:hyperlink>
      <w:r w:rsidRPr="00D66B68">
        <w:rPr>
          <w:rFonts w:ascii="Roboto" w:hAnsi="Roboto"/>
          <w:color w:val="282828"/>
          <w:sz w:val="22"/>
          <w:szCs w:val="22"/>
        </w:rPr>
        <w:t>. </w:t>
      </w:r>
    </w:p>
    <w:p w14:paraId="2CA762F1" w14:textId="77777777" w:rsidR="00022BF0" w:rsidRPr="00D66B68" w:rsidRDefault="00022BF0" w:rsidP="00022BF0">
      <w:pPr>
        <w:spacing w:after="0" w:line="240" w:lineRule="auto"/>
        <w:jc w:val="both"/>
        <w:rPr>
          <w:rFonts w:ascii="Roboto" w:hAnsi="Roboto"/>
          <w:b/>
          <w:bCs/>
          <w:color w:val="2E74B5" w:themeColor="accent5" w:themeShade="BF"/>
          <w:sz w:val="12"/>
          <w:szCs w:val="12"/>
          <w:shd w:val="clear" w:color="auto" w:fill="FFFFFF"/>
          <w:lang w:val="en"/>
        </w:rPr>
      </w:pPr>
    </w:p>
    <w:p w14:paraId="1CB9ECD7" w14:textId="77777777" w:rsidR="00CD70B8" w:rsidRDefault="00CD70B8" w:rsidP="00022BF0">
      <w:pPr>
        <w:spacing w:after="0" w:line="240" w:lineRule="auto"/>
        <w:jc w:val="both"/>
        <w:rPr>
          <w:rFonts w:ascii="Roboto" w:hAnsi="Roboto"/>
          <w:b/>
          <w:bCs/>
          <w:color w:val="2E74B5" w:themeColor="accent5" w:themeShade="BF"/>
          <w:sz w:val="28"/>
          <w:szCs w:val="28"/>
          <w:shd w:val="clear" w:color="auto" w:fill="FFFFFF"/>
          <w:lang w:val="en"/>
        </w:rPr>
      </w:pPr>
    </w:p>
    <w:p w14:paraId="3519C50E" w14:textId="440F5EF0" w:rsidR="00022BF0" w:rsidRDefault="00022BF0" w:rsidP="00022BF0">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Colorado</w:t>
      </w:r>
    </w:p>
    <w:p w14:paraId="6A075570" w14:textId="77777777" w:rsidR="00434AFC" w:rsidRPr="00DE78A1" w:rsidRDefault="00434AFC" w:rsidP="00434AFC">
      <w:pPr>
        <w:jc w:val="center"/>
        <w:rPr>
          <w:rFonts w:ascii="Roboto" w:hAnsi="Roboto"/>
          <w:b/>
          <w:bCs/>
          <w:sz w:val="28"/>
          <w:szCs w:val="28"/>
          <w:shd w:val="clear" w:color="auto" w:fill="FFFFFF"/>
          <w:lang w:val="en"/>
        </w:rPr>
      </w:pPr>
      <w:r w:rsidRPr="00BE3D69">
        <w:rPr>
          <w:rFonts w:ascii="Roboto" w:hAnsi="Roboto"/>
          <w:b/>
          <w:bCs/>
          <w:color w:val="C00000"/>
          <w:sz w:val="28"/>
          <w:szCs w:val="28"/>
          <w:shd w:val="clear" w:color="auto" w:fill="FFFFFF"/>
          <w:lang w:val="en"/>
        </w:rPr>
        <w:t xml:space="preserve">Reminder: </w:t>
      </w:r>
      <w:r w:rsidRPr="00DE78A1">
        <w:rPr>
          <w:rFonts w:ascii="Roboto" w:hAnsi="Roboto"/>
          <w:b/>
          <w:bCs/>
          <w:sz w:val="28"/>
          <w:szCs w:val="28"/>
          <w:shd w:val="clear" w:color="auto" w:fill="FFFFFF"/>
          <w:lang w:val="en"/>
        </w:rPr>
        <w:t>State Enacts Significant W</w:t>
      </w:r>
      <w:r>
        <w:rPr>
          <w:rFonts w:ascii="Roboto" w:hAnsi="Roboto"/>
          <w:b/>
          <w:bCs/>
          <w:sz w:val="28"/>
          <w:szCs w:val="28"/>
          <w:shd w:val="clear" w:color="auto" w:fill="FFFFFF"/>
          <w:lang w:val="en"/>
        </w:rPr>
        <w:t xml:space="preserve">age </w:t>
      </w:r>
      <w:r w:rsidRPr="00DE78A1">
        <w:rPr>
          <w:rFonts w:ascii="Roboto" w:hAnsi="Roboto"/>
          <w:b/>
          <w:bCs/>
          <w:sz w:val="28"/>
          <w:szCs w:val="28"/>
          <w:shd w:val="clear" w:color="auto" w:fill="FFFFFF"/>
          <w:lang w:val="en"/>
        </w:rPr>
        <w:t>&amp;</w:t>
      </w:r>
      <w:r>
        <w:rPr>
          <w:rFonts w:ascii="Roboto" w:hAnsi="Roboto"/>
          <w:b/>
          <w:bCs/>
          <w:sz w:val="28"/>
          <w:szCs w:val="28"/>
          <w:shd w:val="clear" w:color="auto" w:fill="FFFFFF"/>
          <w:lang w:val="en"/>
        </w:rPr>
        <w:t xml:space="preserve"> </w:t>
      </w:r>
      <w:r w:rsidRPr="00DE78A1">
        <w:rPr>
          <w:rFonts w:ascii="Roboto" w:hAnsi="Roboto"/>
          <w:b/>
          <w:bCs/>
          <w:sz w:val="28"/>
          <w:szCs w:val="28"/>
          <w:shd w:val="clear" w:color="auto" w:fill="FFFFFF"/>
          <w:lang w:val="en"/>
        </w:rPr>
        <w:t>H</w:t>
      </w:r>
      <w:r>
        <w:rPr>
          <w:rFonts w:ascii="Roboto" w:hAnsi="Roboto"/>
          <w:b/>
          <w:bCs/>
          <w:sz w:val="28"/>
          <w:szCs w:val="28"/>
          <w:shd w:val="clear" w:color="auto" w:fill="FFFFFF"/>
          <w:lang w:val="en"/>
        </w:rPr>
        <w:t>our</w:t>
      </w:r>
      <w:r w:rsidRPr="00DE78A1">
        <w:rPr>
          <w:rFonts w:ascii="Roboto" w:hAnsi="Roboto"/>
          <w:b/>
          <w:bCs/>
          <w:sz w:val="28"/>
          <w:szCs w:val="28"/>
          <w:shd w:val="clear" w:color="auto" w:fill="FFFFFF"/>
          <w:lang w:val="en"/>
        </w:rPr>
        <w:t xml:space="preserve"> Amendments </w:t>
      </w:r>
      <w:r w:rsidRPr="00DE78A1">
        <w:rPr>
          <w:rFonts w:ascii="Roboto" w:hAnsi="Roboto"/>
          <w:b/>
          <w:bCs/>
          <w:color w:val="C00000"/>
          <w:sz w:val="28"/>
          <w:szCs w:val="28"/>
          <w:shd w:val="clear" w:color="auto" w:fill="FFFFFF"/>
          <w:lang w:val="en"/>
        </w:rPr>
        <w:t>– Eff Aug 6, 2025</w:t>
      </w:r>
    </w:p>
    <w:p w14:paraId="36659A02" w14:textId="77777777" w:rsidR="00434AFC" w:rsidRPr="00BE3D69" w:rsidRDefault="00434AFC" w:rsidP="00434AFC">
      <w:pPr>
        <w:pStyle w:val="BodyText"/>
        <w:rPr>
          <w:rFonts w:ascii="Roboto" w:hAnsi="Roboto"/>
          <w:color w:val="auto"/>
          <w:szCs w:val="22"/>
        </w:rPr>
      </w:pPr>
      <w:r w:rsidRPr="00BE3D69">
        <w:rPr>
          <w:rFonts w:ascii="Roboto" w:hAnsi="Roboto"/>
          <w:color w:val="auto"/>
          <w:szCs w:val="22"/>
        </w:rPr>
        <w:t xml:space="preserve">On May 22, 2025, Colorado </w:t>
      </w:r>
      <w:hyperlink r:id="rId462" w:history="1">
        <w:r w:rsidRPr="00BE3D69">
          <w:rPr>
            <w:rStyle w:val="Hyperlink"/>
            <w:rFonts w:ascii="Roboto" w:hAnsi="Roboto"/>
            <w:szCs w:val="22"/>
          </w:rPr>
          <w:t>enacted</w:t>
        </w:r>
      </w:hyperlink>
      <w:r w:rsidRPr="00BE3D69">
        <w:rPr>
          <w:rFonts w:ascii="Roboto" w:hAnsi="Roboto"/>
          <w:szCs w:val="22"/>
        </w:rPr>
        <w:t xml:space="preserve"> </w:t>
      </w:r>
      <w:r w:rsidRPr="00BE3D69">
        <w:rPr>
          <w:rFonts w:ascii="Roboto" w:hAnsi="Roboto"/>
          <w:color w:val="auto"/>
          <w:szCs w:val="22"/>
        </w:rPr>
        <w:t xml:space="preserve">House Bill 1001, which makes several important changes to the state’s wage and hour laws. The amendments will: </w:t>
      </w:r>
    </w:p>
    <w:p w14:paraId="72D1FCEA" w14:textId="77777777" w:rsidR="00434AFC" w:rsidRPr="00BE3D69" w:rsidRDefault="00434AFC" w:rsidP="00434AFC">
      <w:pPr>
        <w:pStyle w:val="Bullet"/>
        <w:rPr>
          <w:rFonts w:ascii="Roboto" w:hAnsi="Roboto"/>
          <w:color w:val="auto"/>
          <w:szCs w:val="22"/>
        </w:rPr>
      </w:pPr>
      <w:r w:rsidRPr="00BE3D69">
        <w:rPr>
          <w:rFonts w:ascii="Roboto" w:hAnsi="Roboto"/>
          <w:color w:val="auto"/>
          <w:szCs w:val="22"/>
        </w:rPr>
        <w:t xml:space="preserve">Modify the definition of employer; </w:t>
      </w:r>
    </w:p>
    <w:p w14:paraId="7CE09411" w14:textId="77777777" w:rsidR="00434AFC" w:rsidRPr="00BE3D69" w:rsidRDefault="00434AFC" w:rsidP="00434AFC">
      <w:pPr>
        <w:pStyle w:val="Bullet"/>
        <w:rPr>
          <w:rFonts w:ascii="Roboto" w:hAnsi="Roboto"/>
          <w:color w:val="auto"/>
          <w:szCs w:val="22"/>
        </w:rPr>
      </w:pPr>
      <w:r w:rsidRPr="00BE3D69">
        <w:rPr>
          <w:rFonts w:ascii="Roboto" w:hAnsi="Roboto"/>
          <w:color w:val="auto"/>
          <w:szCs w:val="22"/>
        </w:rPr>
        <w:lastRenderedPageBreak/>
        <w:t>Prohibit payroll deductions beyond an employee’s applicable minimum wage;</w:t>
      </w:r>
    </w:p>
    <w:p w14:paraId="4E9D4224" w14:textId="77777777" w:rsidR="00434AFC" w:rsidRPr="00BE3D69" w:rsidRDefault="00434AFC" w:rsidP="00434AFC">
      <w:pPr>
        <w:pStyle w:val="Bullet"/>
        <w:rPr>
          <w:rFonts w:ascii="Roboto" w:hAnsi="Roboto"/>
          <w:color w:val="auto"/>
          <w:szCs w:val="22"/>
        </w:rPr>
      </w:pPr>
      <w:r w:rsidRPr="00BE3D69">
        <w:rPr>
          <w:rFonts w:ascii="Roboto" w:hAnsi="Roboto"/>
          <w:color w:val="auto"/>
          <w:szCs w:val="22"/>
        </w:rPr>
        <w:t xml:space="preserve">Waive the penalty for an employer’s failure to pay final wages if certain conditions are met; </w:t>
      </w:r>
    </w:p>
    <w:p w14:paraId="01FF4390" w14:textId="77777777" w:rsidR="00434AFC" w:rsidRPr="00BE3D69" w:rsidRDefault="00434AFC" w:rsidP="00434AFC">
      <w:pPr>
        <w:pStyle w:val="Bullet"/>
        <w:rPr>
          <w:rFonts w:ascii="Roboto" w:hAnsi="Roboto"/>
          <w:color w:val="auto"/>
          <w:szCs w:val="22"/>
        </w:rPr>
      </w:pPr>
      <w:r w:rsidRPr="00BE3D69">
        <w:rPr>
          <w:rFonts w:ascii="Roboto" w:hAnsi="Roboto"/>
          <w:color w:val="auto"/>
          <w:szCs w:val="22"/>
        </w:rPr>
        <w:t>Revise attorney fee award requirements for employers;</w:t>
      </w:r>
    </w:p>
    <w:p w14:paraId="38CF8EAE" w14:textId="77777777" w:rsidR="00434AFC" w:rsidRPr="00BE3D69" w:rsidRDefault="00434AFC" w:rsidP="00434AFC">
      <w:pPr>
        <w:pStyle w:val="Bullet"/>
        <w:rPr>
          <w:rFonts w:ascii="Roboto" w:hAnsi="Roboto"/>
          <w:color w:val="auto"/>
          <w:szCs w:val="22"/>
        </w:rPr>
      </w:pPr>
      <w:r w:rsidRPr="00BE3D69">
        <w:rPr>
          <w:rFonts w:ascii="Roboto" w:hAnsi="Roboto"/>
          <w:color w:val="auto"/>
          <w:szCs w:val="22"/>
        </w:rPr>
        <w:t xml:space="preserve">Update enforcement thresholds; </w:t>
      </w:r>
    </w:p>
    <w:p w14:paraId="0DA178DE" w14:textId="77777777" w:rsidR="00434AFC" w:rsidRPr="00BE3D69" w:rsidRDefault="00434AFC" w:rsidP="00434AFC">
      <w:pPr>
        <w:pStyle w:val="Bullet"/>
        <w:rPr>
          <w:rFonts w:ascii="Roboto" w:hAnsi="Roboto"/>
          <w:color w:val="auto"/>
          <w:szCs w:val="22"/>
        </w:rPr>
      </w:pPr>
      <w:r w:rsidRPr="00BE3D69">
        <w:rPr>
          <w:rFonts w:ascii="Roboto" w:hAnsi="Roboto"/>
          <w:color w:val="auto"/>
          <w:szCs w:val="22"/>
        </w:rPr>
        <w:t>Impose wage and hour violation reporting requirements on the Colorado Division of Labor Standards and Statistics (Division);</w:t>
      </w:r>
    </w:p>
    <w:p w14:paraId="06A683FD" w14:textId="77777777" w:rsidR="00434AFC" w:rsidRPr="00BE3D69" w:rsidRDefault="00434AFC" w:rsidP="00434AFC">
      <w:pPr>
        <w:pStyle w:val="Bullet"/>
        <w:rPr>
          <w:rFonts w:ascii="Roboto" w:hAnsi="Roboto"/>
          <w:color w:val="auto"/>
          <w:szCs w:val="22"/>
        </w:rPr>
      </w:pPr>
      <w:r w:rsidRPr="00BE3D69">
        <w:rPr>
          <w:rFonts w:ascii="Roboto" w:hAnsi="Roboto"/>
          <w:color w:val="auto"/>
          <w:szCs w:val="22"/>
        </w:rPr>
        <w:t>Permit cities and counties to enact and enforce laws related to wage payments;</w:t>
      </w:r>
    </w:p>
    <w:p w14:paraId="3D224240" w14:textId="77777777" w:rsidR="00434AFC" w:rsidRPr="00BE3D69" w:rsidRDefault="00434AFC" w:rsidP="00434AFC">
      <w:pPr>
        <w:pStyle w:val="Bullet"/>
        <w:rPr>
          <w:rFonts w:ascii="Roboto" w:hAnsi="Roboto"/>
          <w:color w:val="auto"/>
          <w:szCs w:val="22"/>
        </w:rPr>
      </w:pPr>
      <w:r w:rsidRPr="00BE3D69">
        <w:rPr>
          <w:rFonts w:ascii="Roboto" w:hAnsi="Roboto"/>
          <w:color w:val="auto"/>
          <w:szCs w:val="22"/>
        </w:rPr>
        <w:t>Update penalties for employee misclassification; and</w:t>
      </w:r>
    </w:p>
    <w:p w14:paraId="5BDF2BDF" w14:textId="1288142C" w:rsidR="00434AFC" w:rsidRDefault="00434AFC" w:rsidP="00434AFC">
      <w:pPr>
        <w:pStyle w:val="Bullet"/>
        <w:rPr>
          <w:rFonts w:ascii="Roboto" w:hAnsi="Roboto"/>
          <w:color w:val="auto"/>
          <w:szCs w:val="22"/>
        </w:rPr>
      </w:pPr>
      <w:r w:rsidRPr="00BE3D69">
        <w:rPr>
          <w:rFonts w:ascii="Roboto" w:hAnsi="Roboto"/>
          <w:color w:val="auto"/>
          <w:szCs w:val="22"/>
        </w:rPr>
        <w:t>Expand discrimination and retaliation protections.</w:t>
      </w:r>
    </w:p>
    <w:p w14:paraId="3C3226CF" w14:textId="77777777" w:rsidR="00434AFC" w:rsidRPr="00434AFC" w:rsidRDefault="00434AFC" w:rsidP="00434AFC">
      <w:pPr>
        <w:pStyle w:val="Bullet"/>
        <w:numPr>
          <w:ilvl w:val="0"/>
          <w:numId w:val="0"/>
        </w:numPr>
        <w:ind w:left="720"/>
        <w:rPr>
          <w:rFonts w:ascii="Roboto" w:hAnsi="Roboto"/>
          <w:color w:val="auto"/>
          <w:szCs w:val="22"/>
        </w:rPr>
      </w:pPr>
    </w:p>
    <w:p w14:paraId="35A8DDED" w14:textId="3FA5EF6E" w:rsidR="00784E6F" w:rsidRDefault="00784E6F" w:rsidP="00784E6F">
      <w:pPr>
        <w:jc w:val="center"/>
        <w:rPr>
          <w:rFonts w:ascii="Roboto" w:hAnsi="Roboto"/>
          <w:b/>
          <w:bCs/>
          <w:color w:val="C00000"/>
          <w:sz w:val="28"/>
          <w:szCs w:val="28"/>
          <w:shd w:val="clear" w:color="auto" w:fill="FFFFFF"/>
          <w:lang w:val="en"/>
        </w:rPr>
      </w:pPr>
      <w:r w:rsidRPr="004B5697">
        <w:rPr>
          <w:rFonts w:ascii="Roboto" w:hAnsi="Roboto"/>
          <w:b/>
          <w:bCs/>
          <w:sz w:val="28"/>
          <w:szCs w:val="28"/>
          <w:shd w:val="clear" w:color="auto" w:fill="FFFFFF"/>
          <w:lang w:val="en"/>
        </w:rPr>
        <w:t>State Clarifies Gender Expression</w:t>
      </w:r>
      <w:r>
        <w:rPr>
          <w:rFonts w:ascii="Roboto" w:hAnsi="Roboto"/>
          <w:b/>
          <w:bCs/>
          <w:color w:val="C00000"/>
          <w:sz w:val="28"/>
          <w:szCs w:val="28"/>
          <w:shd w:val="clear" w:color="auto" w:fill="FFFFFF"/>
          <w:lang w:val="en"/>
        </w:rPr>
        <w:t>– Eff May 16, 2025</w:t>
      </w:r>
    </w:p>
    <w:p w14:paraId="1E18BA1E" w14:textId="18FA82E2" w:rsidR="00784E6F" w:rsidRDefault="00784E6F" w:rsidP="00784E6F">
      <w:pPr>
        <w:rPr>
          <w:rFonts w:ascii="Roboto" w:hAnsi="Roboto"/>
          <w:shd w:val="clear" w:color="auto" w:fill="FFFFFF"/>
        </w:rPr>
      </w:pPr>
      <w:r w:rsidRPr="004B5697">
        <w:rPr>
          <w:rFonts w:ascii="Roboto" w:hAnsi="Roboto"/>
          <w:shd w:val="clear" w:color="auto" w:fill="FFFFFF"/>
        </w:rPr>
        <w:t xml:space="preserve">As of May 16, 2025, Colorado has clarified that its definition of </w:t>
      </w:r>
      <w:r w:rsidRPr="004B5697">
        <w:rPr>
          <w:rFonts w:ascii="Roboto" w:hAnsi="Roboto"/>
          <w:b/>
          <w:bCs/>
          <w:shd w:val="clear" w:color="auto" w:fill="FFFFFF"/>
        </w:rPr>
        <w:t>gender expression</w:t>
      </w:r>
      <w:r w:rsidRPr="004B5697">
        <w:rPr>
          <w:rFonts w:ascii="Roboto" w:hAnsi="Roboto"/>
          <w:shd w:val="clear" w:color="auto" w:fill="FFFFFF"/>
        </w:rPr>
        <w:t xml:space="preserve"> includes someone’s chosen name and how they choose to be addressed. This means that deadnaming and misgendering—referring to someone by a former name or incorrect pronouns—are now clearly defined as </w:t>
      </w:r>
      <w:r w:rsidRPr="004B5697">
        <w:rPr>
          <w:rFonts w:ascii="Roboto" w:hAnsi="Roboto"/>
          <w:b/>
          <w:bCs/>
          <w:shd w:val="clear" w:color="auto" w:fill="FFFFFF"/>
        </w:rPr>
        <w:t>discriminatory</w:t>
      </w:r>
      <w:r w:rsidRPr="004B5697">
        <w:rPr>
          <w:rFonts w:ascii="Roboto" w:hAnsi="Roboto"/>
          <w:shd w:val="clear" w:color="auto" w:fill="FFFFFF"/>
        </w:rPr>
        <w:t>.</w:t>
      </w:r>
    </w:p>
    <w:p w14:paraId="3B34EC64" w14:textId="77777777" w:rsidR="00784E6F" w:rsidRPr="004B5697" w:rsidRDefault="00784E6F" w:rsidP="00784E6F">
      <w:pPr>
        <w:jc w:val="center"/>
        <w:rPr>
          <w:rFonts w:ascii="Roboto" w:hAnsi="Roboto"/>
          <w:b/>
          <w:bCs/>
          <w:color w:val="C00000"/>
          <w:sz w:val="28"/>
          <w:szCs w:val="28"/>
          <w:shd w:val="clear" w:color="auto" w:fill="FFFFFF"/>
          <w:lang w:val="en"/>
        </w:rPr>
      </w:pPr>
      <w:r w:rsidRPr="004B5697">
        <w:rPr>
          <w:rFonts w:ascii="Roboto" w:hAnsi="Roboto"/>
          <w:b/>
          <w:bCs/>
          <w:sz w:val="28"/>
          <w:szCs w:val="28"/>
          <w:shd w:val="clear" w:color="auto" w:fill="FFFFFF"/>
        </w:rPr>
        <w:t xml:space="preserve">State Clarifies Job Protection Rules Under FAMLI Leave – </w:t>
      </w:r>
      <w:r w:rsidRPr="004B5697">
        <w:rPr>
          <w:rFonts w:ascii="Roboto" w:hAnsi="Roboto"/>
          <w:b/>
          <w:bCs/>
          <w:color w:val="C00000"/>
          <w:sz w:val="28"/>
          <w:szCs w:val="28"/>
          <w:shd w:val="clear" w:color="auto" w:fill="FFFFFF"/>
        </w:rPr>
        <w:t>Eff July 1, 2025</w:t>
      </w:r>
    </w:p>
    <w:p w14:paraId="2814A61A" w14:textId="75ACC0D6" w:rsidR="00784E6F" w:rsidRDefault="00784E6F" w:rsidP="00784E6F">
      <w:pPr>
        <w:rPr>
          <w:rFonts w:ascii="Roboto" w:hAnsi="Roboto"/>
          <w:shd w:val="clear" w:color="auto" w:fill="FFFFFF"/>
        </w:rPr>
      </w:pPr>
      <w:r w:rsidRPr="004B5697">
        <w:rPr>
          <w:rFonts w:ascii="Roboto" w:hAnsi="Roboto"/>
          <w:shd w:val="clear" w:color="auto" w:fill="FFFFFF"/>
          <w:lang w:val="en"/>
        </w:rPr>
        <w:t xml:space="preserve">Employees </w:t>
      </w:r>
      <w:r w:rsidRPr="004B5697">
        <w:rPr>
          <w:rFonts w:ascii="Roboto" w:hAnsi="Roboto"/>
          <w:shd w:val="clear" w:color="auto" w:fill="FFFFFF"/>
        </w:rPr>
        <w:t xml:space="preserve">taking continuous leave must be </w:t>
      </w:r>
      <w:r w:rsidRPr="004B5697">
        <w:rPr>
          <w:rFonts w:ascii="Roboto" w:hAnsi="Roboto"/>
          <w:u w:val="single"/>
          <w:shd w:val="clear" w:color="auto" w:fill="FFFFFF"/>
        </w:rPr>
        <w:t xml:space="preserve">employed for at least </w:t>
      </w:r>
      <w:r>
        <w:rPr>
          <w:rFonts w:ascii="Roboto" w:hAnsi="Roboto"/>
          <w:u w:val="single"/>
          <w:shd w:val="clear" w:color="auto" w:fill="FFFFFF"/>
        </w:rPr>
        <w:t>1</w:t>
      </w:r>
      <w:r w:rsidRPr="004B5697">
        <w:rPr>
          <w:rFonts w:ascii="Roboto" w:hAnsi="Roboto"/>
          <w:u w:val="single"/>
          <w:shd w:val="clear" w:color="auto" w:fill="FFFFFF"/>
        </w:rPr>
        <w:t>80 days</w:t>
      </w:r>
      <w:r w:rsidRPr="004B5697">
        <w:rPr>
          <w:rFonts w:ascii="Roboto" w:hAnsi="Roboto"/>
          <w:shd w:val="clear" w:color="auto" w:fill="FFFFFF"/>
        </w:rPr>
        <w:t> </w:t>
      </w:r>
      <w:r w:rsidRPr="004B5697">
        <w:rPr>
          <w:rFonts w:ascii="Roboto" w:hAnsi="Roboto"/>
          <w:i/>
          <w:iCs/>
          <w:shd w:val="clear" w:color="auto" w:fill="FFFFFF"/>
        </w:rPr>
        <w:t>before </w:t>
      </w:r>
      <w:r w:rsidRPr="004B5697">
        <w:rPr>
          <w:rFonts w:ascii="Roboto" w:hAnsi="Roboto"/>
          <w:shd w:val="clear" w:color="auto" w:fill="FFFFFF"/>
        </w:rPr>
        <w:t xml:space="preserve">the leave begins to be entitled to job protection. </w:t>
      </w:r>
      <w:r>
        <w:rPr>
          <w:rFonts w:ascii="Roboto" w:hAnsi="Roboto"/>
          <w:shd w:val="clear" w:color="auto" w:fill="FFFFFF"/>
        </w:rPr>
        <w:t>F</w:t>
      </w:r>
      <w:r w:rsidRPr="004B5697">
        <w:rPr>
          <w:rFonts w:ascii="Roboto" w:hAnsi="Roboto"/>
          <w:shd w:val="clear" w:color="auto" w:fill="FFFFFF"/>
        </w:rPr>
        <w:t xml:space="preserve">or intermittent leave, job protection kicks in </w:t>
      </w:r>
      <w:r w:rsidRPr="004B5697">
        <w:rPr>
          <w:rFonts w:ascii="Roboto" w:hAnsi="Roboto"/>
          <w:u w:val="single"/>
          <w:shd w:val="clear" w:color="auto" w:fill="FFFFFF"/>
        </w:rPr>
        <w:t>once employees reach their 180th day of employment</w:t>
      </w:r>
      <w:r w:rsidRPr="004B5697">
        <w:rPr>
          <w:rFonts w:ascii="Roboto" w:hAnsi="Roboto"/>
          <w:shd w:val="clear" w:color="auto" w:fill="FFFFFF"/>
        </w:rPr>
        <w:t>—even if that happens during the leave period.</w:t>
      </w:r>
    </w:p>
    <w:p w14:paraId="6BE0FBAD" w14:textId="77777777" w:rsidR="00784E6F" w:rsidRPr="004B5697" w:rsidRDefault="00784E6F" w:rsidP="00784E6F">
      <w:pPr>
        <w:jc w:val="center"/>
        <w:rPr>
          <w:rFonts w:ascii="Roboto" w:hAnsi="Roboto"/>
          <w:b/>
          <w:bCs/>
          <w:sz w:val="28"/>
          <w:szCs w:val="28"/>
          <w:shd w:val="clear" w:color="auto" w:fill="FFFFFF"/>
        </w:rPr>
      </w:pPr>
      <w:r w:rsidRPr="004B5697">
        <w:rPr>
          <w:rFonts w:ascii="Roboto" w:hAnsi="Roboto"/>
          <w:b/>
          <w:bCs/>
          <w:sz w:val="28"/>
          <w:szCs w:val="28"/>
          <w:shd w:val="clear" w:color="auto" w:fill="FFFFFF"/>
        </w:rPr>
        <w:t xml:space="preserve">Biometric Information Requirements – </w:t>
      </w:r>
      <w:r w:rsidRPr="004B5697">
        <w:rPr>
          <w:rFonts w:ascii="Roboto" w:hAnsi="Roboto"/>
          <w:b/>
          <w:bCs/>
          <w:color w:val="C00000"/>
          <w:sz w:val="28"/>
          <w:szCs w:val="28"/>
          <w:shd w:val="clear" w:color="auto" w:fill="FFFFFF"/>
        </w:rPr>
        <w:t>Eff July 1, 2025</w:t>
      </w:r>
    </w:p>
    <w:p w14:paraId="6002F0E9" w14:textId="68E9BCD9" w:rsidR="00784E6F" w:rsidRDefault="00784E6F" w:rsidP="00784E6F">
      <w:pPr>
        <w:rPr>
          <w:rFonts w:ascii="Roboto" w:hAnsi="Roboto"/>
          <w:shd w:val="clear" w:color="auto" w:fill="FFFFFF"/>
        </w:rPr>
      </w:pPr>
      <w:r w:rsidRPr="004B5697">
        <w:rPr>
          <w:rFonts w:ascii="Roboto" w:hAnsi="Roboto"/>
          <w:shd w:val="clear" w:color="auto" w:fill="FFFFFF"/>
        </w:rPr>
        <w:t xml:space="preserve">Employers will now be required to adopt a written policy and </w:t>
      </w:r>
      <w:r w:rsidRPr="004B5697">
        <w:rPr>
          <w:rFonts w:ascii="Roboto" w:hAnsi="Roboto"/>
          <w:u w:val="single"/>
          <w:shd w:val="clear" w:color="auto" w:fill="FFFFFF"/>
        </w:rPr>
        <w:t>obtain consent</w:t>
      </w:r>
      <w:r w:rsidRPr="004B5697">
        <w:rPr>
          <w:rFonts w:ascii="Roboto" w:hAnsi="Roboto"/>
          <w:shd w:val="clear" w:color="auto" w:fill="FFFFFF"/>
        </w:rPr>
        <w:t xml:space="preserve"> from applicants and employees before collecting </w:t>
      </w:r>
      <w:r w:rsidRPr="004B5697">
        <w:rPr>
          <w:rFonts w:ascii="Roboto" w:hAnsi="Roboto"/>
          <w:u w:val="single"/>
          <w:shd w:val="clear" w:color="auto" w:fill="FFFFFF"/>
        </w:rPr>
        <w:t>certain biometric information</w:t>
      </w:r>
      <w:r w:rsidRPr="004B5697">
        <w:rPr>
          <w:rFonts w:ascii="Roboto" w:hAnsi="Roboto"/>
          <w:shd w:val="clear" w:color="auto" w:fill="FFFFFF"/>
        </w:rPr>
        <w:t xml:space="preserve">. That said, employers </w:t>
      </w:r>
      <w:r w:rsidRPr="004B5697">
        <w:rPr>
          <w:rFonts w:ascii="Roboto" w:hAnsi="Roboto"/>
          <w:u w:val="single"/>
          <w:shd w:val="clear" w:color="auto" w:fill="FFFFFF"/>
        </w:rPr>
        <w:t>can make consent </w:t>
      </w:r>
      <w:r w:rsidRPr="004B5697">
        <w:rPr>
          <w:rFonts w:ascii="Roboto" w:hAnsi="Roboto"/>
          <w:i/>
          <w:iCs/>
          <w:u w:val="single"/>
          <w:shd w:val="clear" w:color="auto" w:fill="FFFFFF"/>
        </w:rPr>
        <w:t>a condition of employment</w:t>
      </w:r>
      <w:r w:rsidRPr="004B5697">
        <w:rPr>
          <w:rFonts w:ascii="Roboto" w:hAnsi="Roboto"/>
          <w:u w:val="single"/>
          <w:shd w:val="clear" w:color="auto" w:fill="FFFFFF"/>
        </w:rPr>
        <w:t> for some common uses of biometric data</w:t>
      </w:r>
      <w:r w:rsidRPr="004B5697">
        <w:rPr>
          <w:rFonts w:ascii="Roboto" w:hAnsi="Roboto"/>
          <w:shd w:val="clear" w:color="auto" w:fill="FFFFFF"/>
        </w:rPr>
        <w:t>.</w:t>
      </w:r>
    </w:p>
    <w:p w14:paraId="0C3C25A1" w14:textId="77777777" w:rsidR="00784E6F" w:rsidRPr="00DE78A1" w:rsidRDefault="00784E6F" w:rsidP="00784E6F">
      <w:pPr>
        <w:jc w:val="center"/>
        <w:rPr>
          <w:rFonts w:ascii="Roboto" w:hAnsi="Roboto"/>
          <w:b/>
          <w:bCs/>
          <w:color w:val="C00000"/>
          <w:sz w:val="28"/>
          <w:szCs w:val="28"/>
          <w:shd w:val="clear" w:color="auto" w:fill="FFFFFF"/>
          <w:lang w:val="en"/>
        </w:rPr>
      </w:pPr>
      <w:r w:rsidRPr="00DE78A1">
        <w:rPr>
          <w:rFonts w:ascii="Roboto" w:hAnsi="Roboto"/>
          <w:b/>
          <w:bCs/>
          <w:sz w:val="28"/>
          <w:szCs w:val="28"/>
          <w:shd w:val="clear" w:color="auto" w:fill="FFFFFF"/>
          <w:lang w:val="en"/>
        </w:rPr>
        <w:t xml:space="preserve">State Adds to FAMLI Leave – NICU Baby Stays </w:t>
      </w:r>
      <w:r>
        <w:rPr>
          <w:rFonts w:ascii="Roboto" w:hAnsi="Roboto"/>
          <w:b/>
          <w:bCs/>
          <w:color w:val="2E74B5" w:themeColor="accent5" w:themeShade="BF"/>
          <w:sz w:val="28"/>
          <w:szCs w:val="28"/>
          <w:shd w:val="clear" w:color="auto" w:fill="FFFFFF"/>
          <w:lang w:val="en"/>
        </w:rPr>
        <w:t>-</w:t>
      </w:r>
      <w:r w:rsidRPr="00DE78A1">
        <w:rPr>
          <w:rFonts w:ascii="Roboto" w:hAnsi="Roboto"/>
          <w:b/>
          <w:bCs/>
          <w:color w:val="C00000"/>
          <w:sz w:val="28"/>
          <w:szCs w:val="28"/>
          <w:shd w:val="clear" w:color="auto" w:fill="FFFFFF"/>
          <w:lang w:val="en"/>
        </w:rPr>
        <w:t>Jan 1, 2026</w:t>
      </w:r>
    </w:p>
    <w:p w14:paraId="7A7C37D9" w14:textId="77777777" w:rsidR="00784E6F" w:rsidRPr="00DE78A1" w:rsidRDefault="00784E6F" w:rsidP="00784E6F">
      <w:pPr>
        <w:pStyle w:val="BodyText"/>
        <w:spacing w:after="0" w:line="240" w:lineRule="auto"/>
        <w:rPr>
          <w:rFonts w:ascii="Roboto" w:hAnsi="Roboto"/>
          <w:color w:val="auto"/>
          <w:szCs w:val="22"/>
        </w:rPr>
      </w:pPr>
      <w:r w:rsidRPr="00DE78A1">
        <w:rPr>
          <w:rFonts w:ascii="Roboto" w:hAnsi="Roboto"/>
          <w:color w:val="auto"/>
          <w:szCs w:val="22"/>
        </w:rPr>
        <w:t>Colorado has amended its Paid Family and Medical Leave Insurance (FAMLI) Act to allow extra paid family and medical leave for parents with a child in a neonatal intensive care unit (NICU).  The bill containing the amendment</w:t>
      </w:r>
      <w:r w:rsidRPr="00DE78A1">
        <w:rPr>
          <w:rFonts w:ascii="Roboto" w:hAnsi="Roboto"/>
          <w:szCs w:val="22"/>
        </w:rPr>
        <w:t>—</w:t>
      </w:r>
      <w:hyperlink r:id="rId463" w:history="1">
        <w:r w:rsidRPr="00DE78A1">
          <w:rPr>
            <w:rStyle w:val="Hyperlink"/>
            <w:rFonts w:ascii="Roboto" w:hAnsi="Roboto"/>
            <w:szCs w:val="22"/>
          </w:rPr>
          <w:t>Senate Bill 25-144</w:t>
        </w:r>
      </w:hyperlink>
      <w:r w:rsidRPr="00DE78A1">
        <w:rPr>
          <w:rFonts w:ascii="Roboto" w:hAnsi="Roboto"/>
          <w:szCs w:val="22"/>
        </w:rPr>
        <w:t>—</w:t>
      </w:r>
      <w:r w:rsidRPr="00DE78A1">
        <w:rPr>
          <w:rFonts w:ascii="Roboto" w:hAnsi="Roboto"/>
          <w:color w:val="auto"/>
          <w:szCs w:val="22"/>
        </w:rPr>
        <w:t>also lowered the 2026 FAMLI contribution rate.</w:t>
      </w:r>
    </w:p>
    <w:p w14:paraId="0A77800A" w14:textId="77777777" w:rsidR="00784E6F" w:rsidRPr="00DE78A1" w:rsidRDefault="00784E6F" w:rsidP="00784E6F">
      <w:pPr>
        <w:pStyle w:val="SubHeader"/>
        <w:spacing w:line="240" w:lineRule="auto"/>
        <w:rPr>
          <w:rFonts w:ascii="Roboto" w:hAnsi="Roboto"/>
          <w:color w:val="auto"/>
          <w:sz w:val="22"/>
          <w:szCs w:val="22"/>
        </w:rPr>
      </w:pPr>
    </w:p>
    <w:p w14:paraId="2577AB05" w14:textId="77777777" w:rsidR="00784E6F" w:rsidRPr="00DE78A1" w:rsidRDefault="00784E6F" w:rsidP="00784E6F">
      <w:pPr>
        <w:pStyle w:val="SubHeader"/>
        <w:spacing w:line="240" w:lineRule="auto"/>
        <w:rPr>
          <w:rFonts w:ascii="Roboto" w:hAnsi="Roboto"/>
          <w:color w:val="auto"/>
          <w:sz w:val="22"/>
          <w:szCs w:val="22"/>
        </w:rPr>
      </w:pPr>
      <w:r w:rsidRPr="00DE78A1">
        <w:rPr>
          <w:rFonts w:ascii="Roboto" w:hAnsi="Roboto"/>
          <w:color w:val="auto"/>
          <w:sz w:val="22"/>
          <w:szCs w:val="22"/>
        </w:rPr>
        <w:t>NICU Leave</w:t>
      </w:r>
    </w:p>
    <w:p w14:paraId="7AE898CF" w14:textId="77777777" w:rsidR="00784E6F" w:rsidRPr="00DE78A1" w:rsidRDefault="00784E6F" w:rsidP="00784E6F">
      <w:pPr>
        <w:pStyle w:val="BodyText"/>
        <w:spacing w:after="0" w:line="240" w:lineRule="auto"/>
        <w:rPr>
          <w:rFonts w:ascii="Roboto" w:hAnsi="Roboto"/>
          <w:color w:val="auto"/>
          <w:szCs w:val="22"/>
        </w:rPr>
      </w:pPr>
      <w:r w:rsidRPr="00DE78A1">
        <w:rPr>
          <w:rFonts w:ascii="Roboto" w:hAnsi="Roboto"/>
          <w:color w:val="auto"/>
          <w:szCs w:val="22"/>
        </w:rPr>
        <w:t>Currently, FAMLI limits eligible workers to the following amounts of combined paid family and medical leave:</w:t>
      </w:r>
    </w:p>
    <w:p w14:paraId="483B2DAB" w14:textId="77777777" w:rsidR="00784E6F" w:rsidRPr="00DE78A1" w:rsidRDefault="00784E6F" w:rsidP="00784E6F">
      <w:pPr>
        <w:pStyle w:val="Bullet"/>
        <w:spacing w:line="240" w:lineRule="auto"/>
        <w:rPr>
          <w:rFonts w:ascii="Roboto" w:hAnsi="Roboto"/>
          <w:color w:val="auto"/>
          <w:szCs w:val="22"/>
        </w:rPr>
      </w:pPr>
      <w:r w:rsidRPr="00DE78A1">
        <w:rPr>
          <w:rFonts w:ascii="Roboto" w:hAnsi="Roboto"/>
          <w:color w:val="auto"/>
          <w:szCs w:val="22"/>
        </w:rPr>
        <w:t xml:space="preserve">12 weeks annually; plus </w:t>
      </w:r>
    </w:p>
    <w:p w14:paraId="2153C553" w14:textId="77777777" w:rsidR="00784E6F" w:rsidRPr="00DE78A1" w:rsidRDefault="00784E6F" w:rsidP="00784E6F">
      <w:pPr>
        <w:pStyle w:val="Bullet"/>
        <w:spacing w:line="240" w:lineRule="auto"/>
        <w:rPr>
          <w:rFonts w:ascii="Roboto" w:hAnsi="Roboto"/>
          <w:color w:val="auto"/>
          <w:szCs w:val="22"/>
        </w:rPr>
      </w:pPr>
      <w:r w:rsidRPr="00DE78A1">
        <w:rPr>
          <w:rFonts w:ascii="Roboto" w:hAnsi="Roboto"/>
          <w:color w:val="auto"/>
          <w:szCs w:val="22"/>
        </w:rPr>
        <w:t>4 weeks for pregnancy or childbirth complications.</w:t>
      </w:r>
    </w:p>
    <w:p w14:paraId="25C5D094" w14:textId="77777777" w:rsidR="00784E6F" w:rsidRPr="00DE78A1" w:rsidRDefault="00784E6F" w:rsidP="00784E6F">
      <w:pPr>
        <w:pStyle w:val="BodyText"/>
        <w:spacing w:after="0" w:line="240" w:lineRule="auto"/>
        <w:rPr>
          <w:rFonts w:ascii="Roboto" w:hAnsi="Roboto"/>
          <w:color w:val="auto"/>
          <w:szCs w:val="22"/>
        </w:rPr>
      </w:pPr>
      <w:r w:rsidRPr="00DE78A1">
        <w:rPr>
          <w:rFonts w:ascii="Roboto" w:hAnsi="Roboto"/>
          <w:color w:val="auto"/>
          <w:szCs w:val="22"/>
        </w:rPr>
        <w:t xml:space="preserve">The amendment provides parents with a child receiving inpatient care in a </w:t>
      </w:r>
      <w:r w:rsidRPr="00DE78A1">
        <w:rPr>
          <w:rFonts w:ascii="Roboto" w:hAnsi="Roboto"/>
          <w:color w:val="auto"/>
          <w:szCs w:val="22"/>
          <w:u w:val="single"/>
        </w:rPr>
        <w:t>NICU unit with 12 more weeks of leave</w:t>
      </w:r>
      <w:r w:rsidRPr="00DE78A1">
        <w:rPr>
          <w:rFonts w:ascii="Roboto" w:hAnsi="Roboto"/>
          <w:color w:val="auto"/>
          <w:szCs w:val="22"/>
        </w:rPr>
        <w:t xml:space="preserve">, starting </w:t>
      </w:r>
      <w:r w:rsidRPr="00DE78A1">
        <w:rPr>
          <w:rFonts w:ascii="Roboto" w:hAnsi="Roboto"/>
          <w:b/>
          <w:bCs/>
          <w:color w:val="C00000"/>
          <w:szCs w:val="22"/>
        </w:rPr>
        <w:t>Jan. 1, 2026</w:t>
      </w:r>
      <w:r w:rsidRPr="00DE78A1">
        <w:rPr>
          <w:rFonts w:ascii="Roboto" w:hAnsi="Roboto"/>
          <w:color w:val="auto"/>
          <w:szCs w:val="22"/>
        </w:rPr>
        <w:t>. Leave is available for the duration of the child’s NICU stay.</w:t>
      </w:r>
    </w:p>
    <w:p w14:paraId="30DF85EC" w14:textId="77777777" w:rsidR="00784E6F" w:rsidRPr="00DE78A1" w:rsidRDefault="00784E6F" w:rsidP="00784E6F">
      <w:pPr>
        <w:pStyle w:val="BodyText"/>
        <w:spacing w:after="0" w:line="240" w:lineRule="auto"/>
        <w:rPr>
          <w:rFonts w:ascii="Roboto" w:hAnsi="Roboto"/>
          <w:b/>
          <w:bCs/>
          <w:color w:val="auto"/>
          <w:szCs w:val="22"/>
        </w:rPr>
      </w:pPr>
    </w:p>
    <w:p w14:paraId="0A218581" w14:textId="77777777" w:rsidR="00784E6F" w:rsidRPr="00DE78A1" w:rsidRDefault="00784E6F" w:rsidP="00784E6F">
      <w:pPr>
        <w:pStyle w:val="BodyText"/>
        <w:spacing w:after="0" w:line="240" w:lineRule="auto"/>
        <w:rPr>
          <w:rFonts w:ascii="Roboto" w:hAnsi="Roboto"/>
          <w:b/>
          <w:bCs/>
          <w:color w:val="auto"/>
          <w:szCs w:val="22"/>
        </w:rPr>
      </w:pPr>
      <w:r w:rsidRPr="00DE78A1">
        <w:rPr>
          <w:rFonts w:ascii="Roboto" w:hAnsi="Roboto"/>
          <w:b/>
          <w:bCs/>
          <w:color w:val="auto"/>
          <w:szCs w:val="22"/>
        </w:rPr>
        <w:t>2026 FAMLI Premiums</w:t>
      </w:r>
    </w:p>
    <w:p w14:paraId="430B6660" w14:textId="77777777" w:rsidR="00784E6F" w:rsidRPr="00DE78A1" w:rsidRDefault="00784E6F" w:rsidP="00784E6F">
      <w:pPr>
        <w:pStyle w:val="BodyText"/>
        <w:spacing w:after="0" w:line="240" w:lineRule="auto"/>
        <w:rPr>
          <w:rFonts w:ascii="Roboto" w:hAnsi="Roboto"/>
          <w:color w:val="auto"/>
          <w:szCs w:val="22"/>
        </w:rPr>
      </w:pPr>
      <w:r w:rsidRPr="00DE78A1">
        <w:rPr>
          <w:rFonts w:ascii="Roboto" w:hAnsi="Roboto"/>
          <w:color w:val="auto"/>
          <w:szCs w:val="22"/>
        </w:rPr>
        <w:t>FAMLI program is funded by evenly split contributions from employees and employers with at least 10 employees. The Division of Family and Medical Leave Insurance sets the contribution rate at a percentage of employee wages up to the Social Security wage cap. The rate cannot be more than 1.2% of employee wages.</w:t>
      </w:r>
    </w:p>
    <w:p w14:paraId="276359C7" w14:textId="77777777" w:rsidR="00784E6F" w:rsidRPr="00DE78A1" w:rsidRDefault="00784E6F" w:rsidP="00784E6F">
      <w:pPr>
        <w:pStyle w:val="BodyText"/>
        <w:spacing w:after="0" w:line="240" w:lineRule="auto"/>
        <w:rPr>
          <w:rFonts w:ascii="Roboto" w:hAnsi="Roboto"/>
          <w:color w:val="auto"/>
          <w:szCs w:val="22"/>
        </w:rPr>
      </w:pPr>
      <w:r w:rsidRPr="00DE78A1">
        <w:rPr>
          <w:rFonts w:ascii="Roboto" w:hAnsi="Roboto"/>
          <w:color w:val="auto"/>
          <w:szCs w:val="22"/>
        </w:rPr>
        <w:t>Employers collect their employees’ share through payroll deductions and remit the entire premium amount to the state at the end of each quarter through an online system.</w:t>
      </w:r>
    </w:p>
    <w:p w14:paraId="2530BF47" w14:textId="1F80543B" w:rsidR="00784E6F" w:rsidRDefault="00784E6F" w:rsidP="00784E6F">
      <w:pPr>
        <w:pStyle w:val="BodyText"/>
        <w:spacing w:after="0" w:line="240" w:lineRule="auto"/>
        <w:rPr>
          <w:rFonts w:ascii="Roboto" w:hAnsi="Roboto"/>
          <w:color w:val="auto"/>
          <w:szCs w:val="22"/>
        </w:rPr>
      </w:pPr>
      <w:r w:rsidRPr="00DE78A1">
        <w:rPr>
          <w:rFonts w:ascii="Roboto" w:hAnsi="Roboto"/>
          <w:color w:val="auto"/>
          <w:szCs w:val="22"/>
        </w:rPr>
        <w:t>Currently, the FAMLI contribution rate is 0.9% of employee wages; the amendment lowers that rate to 0.88% for the 2026 calendar year. Thereafter, the rate will be set by Sept. 1 for the following calendar year.</w:t>
      </w:r>
    </w:p>
    <w:p w14:paraId="4B78647A" w14:textId="77777777" w:rsidR="00784E6F" w:rsidRPr="00784E6F" w:rsidRDefault="00784E6F" w:rsidP="00784E6F">
      <w:pPr>
        <w:pStyle w:val="BodyText"/>
        <w:spacing w:after="0" w:line="240" w:lineRule="auto"/>
        <w:rPr>
          <w:rFonts w:ascii="Roboto" w:hAnsi="Roboto"/>
          <w:color w:val="auto"/>
          <w:szCs w:val="22"/>
        </w:rPr>
      </w:pPr>
    </w:p>
    <w:p w14:paraId="3A3D3048" w14:textId="23433267" w:rsidR="00784E6F" w:rsidRPr="00DE78A1" w:rsidRDefault="00784E6F" w:rsidP="00784E6F">
      <w:pPr>
        <w:jc w:val="center"/>
        <w:rPr>
          <w:rFonts w:ascii="Roboto" w:hAnsi="Roboto"/>
          <w:b/>
          <w:bCs/>
          <w:sz w:val="28"/>
          <w:szCs w:val="28"/>
          <w:shd w:val="clear" w:color="auto" w:fill="FFFFFF"/>
          <w:lang w:val="en"/>
        </w:rPr>
      </w:pPr>
      <w:r w:rsidRPr="00DE78A1">
        <w:rPr>
          <w:rFonts w:ascii="Roboto" w:hAnsi="Roboto"/>
          <w:b/>
          <w:bCs/>
          <w:sz w:val="28"/>
          <w:szCs w:val="28"/>
          <w:shd w:val="clear" w:color="auto" w:fill="FFFFFF"/>
          <w:lang w:val="en"/>
        </w:rPr>
        <w:lastRenderedPageBreak/>
        <w:t>State Enacts Significant W</w:t>
      </w:r>
      <w:r w:rsidR="009A5B51">
        <w:rPr>
          <w:rFonts w:ascii="Roboto" w:hAnsi="Roboto"/>
          <w:b/>
          <w:bCs/>
          <w:sz w:val="28"/>
          <w:szCs w:val="28"/>
          <w:shd w:val="clear" w:color="auto" w:fill="FFFFFF"/>
          <w:lang w:val="en"/>
        </w:rPr>
        <w:t xml:space="preserve">age </w:t>
      </w:r>
      <w:r w:rsidRPr="00DE78A1">
        <w:rPr>
          <w:rFonts w:ascii="Roboto" w:hAnsi="Roboto"/>
          <w:b/>
          <w:bCs/>
          <w:sz w:val="28"/>
          <w:szCs w:val="28"/>
          <w:shd w:val="clear" w:color="auto" w:fill="FFFFFF"/>
          <w:lang w:val="en"/>
        </w:rPr>
        <w:t>&amp;</w:t>
      </w:r>
      <w:r w:rsidR="009A5B51">
        <w:rPr>
          <w:rFonts w:ascii="Roboto" w:hAnsi="Roboto"/>
          <w:b/>
          <w:bCs/>
          <w:sz w:val="28"/>
          <w:szCs w:val="28"/>
          <w:shd w:val="clear" w:color="auto" w:fill="FFFFFF"/>
          <w:lang w:val="en"/>
        </w:rPr>
        <w:t xml:space="preserve"> </w:t>
      </w:r>
      <w:r w:rsidRPr="00DE78A1">
        <w:rPr>
          <w:rFonts w:ascii="Roboto" w:hAnsi="Roboto"/>
          <w:b/>
          <w:bCs/>
          <w:sz w:val="28"/>
          <w:szCs w:val="28"/>
          <w:shd w:val="clear" w:color="auto" w:fill="FFFFFF"/>
          <w:lang w:val="en"/>
        </w:rPr>
        <w:t>H</w:t>
      </w:r>
      <w:r w:rsidR="009A5B51">
        <w:rPr>
          <w:rFonts w:ascii="Roboto" w:hAnsi="Roboto"/>
          <w:b/>
          <w:bCs/>
          <w:sz w:val="28"/>
          <w:szCs w:val="28"/>
          <w:shd w:val="clear" w:color="auto" w:fill="FFFFFF"/>
          <w:lang w:val="en"/>
        </w:rPr>
        <w:t>our</w:t>
      </w:r>
      <w:r w:rsidRPr="00DE78A1">
        <w:rPr>
          <w:rFonts w:ascii="Roboto" w:hAnsi="Roboto"/>
          <w:b/>
          <w:bCs/>
          <w:sz w:val="28"/>
          <w:szCs w:val="28"/>
          <w:shd w:val="clear" w:color="auto" w:fill="FFFFFF"/>
          <w:lang w:val="en"/>
        </w:rPr>
        <w:t xml:space="preserve"> Amendments </w:t>
      </w:r>
      <w:r w:rsidRPr="00DE78A1">
        <w:rPr>
          <w:rFonts w:ascii="Roboto" w:hAnsi="Roboto"/>
          <w:b/>
          <w:bCs/>
          <w:color w:val="C00000"/>
          <w:sz w:val="28"/>
          <w:szCs w:val="28"/>
          <w:shd w:val="clear" w:color="auto" w:fill="FFFFFF"/>
          <w:lang w:val="en"/>
        </w:rPr>
        <w:t>– Eff Aug 6, 2025</w:t>
      </w:r>
    </w:p>
    <w:p w14:paraId="587206A8" w14:textId="77777777" w:rsidR="00784E6F" w:rsidRPr="00DE78A1" w:rsidRDefault="00784E6F" w:rsidP="00784E6F">
      <w:pPr>
        <w:pStyle w:val="BodyText"/>
        <w:rPr>
          <w:rFonts w:ascii="Roboto" w:hAnsi="Roboto"/>
          <w:color w:val="auto"/>
          <w:szCs w:val="22"/>
        </w:rPr>
      </w:pPr>
      <w:r w:rsidRPr="00DE78A1">
        <w:rPr>
          <w:rFonts w:ascii="Roboto" w:hAnsi="Roboto"/>
          <w:color w:val="auto"/>
          <w:szCs w:val="22"/>
        </w:rPr>
        <w:t xml:space="preserve">On May 22, 2025, Colorado </w:t>
      </w:r>
      <w:hyperlink r:id="rId464" w:history="1">
        <w:r w:rsidRPr="00DE78A1">
          <w:rPr>
            <w:rStyle w:val="Hyperlink"/>
            <w:rFonts w:ascii="Roboto" w:hAnsi="Roboto"/>
            <w:szCs w:val="22"/>
          </w:rPr>
          <w:t>enacted</w:t>
        </w:r>
      </w:hyperlink>
      <w:r w:rsidRPr="00DE78A1">
        <w:rPr>
          <w:rFonts w:ascii="Roboto" w:hAnsi="Roboto"/>
          <w:szCs w:val="22"/>
        </w:rPr>
        <w:t xml:space="preserve"> </w:t>
      </w:r>
      <w:r w:rsidRPr="00DE78A1">
        <w:rPr>
          <w:rFonts w:ascii="Roboto" w:hAnsi="Roboto"/>
          <w:color w:val="auto"/>
          <w:szCs w:val="22"/>
        </w:rPr>
        <w:t xml:space="preserve">House Bill 1001, which makes several important changes to the state’s wage and hour laws. The amendments will: </w:t>
      </w:r>
    </w:p>
    <w:p w14:paraId="29764655" w14:textId="77777777" w:rsidR="00784E6F" w:rsidRPr="00DE78A1" w:rsidRDefault="00784E6F" w:rsidP="00784E6F">
      <w:pPr>
        <w:pStyle w:val="Bullet"/>
        <w:rPr>
          <w:rFonts w:ascii="Roboto" w:hAnsi="Roboto"/>
          <w:color w:val="auto"/>
          <w:szCs w:val="22"/>
        </w:rPr>
      </w:pPr>
      <w:r w:rsidRPr="00DE78A1">
        <w:rPr>
          <w:rFonts w:ascii="Roboto" w:hAnsi="Roboto"/>
          <w:color w:val="auto"/>
          <w:szCs w:val="22"/>
        </w:rPr>
        <w:t xml:space="preserve">Modify the definition of employer; </w:t>
      </w:r>
    </w:p>
    <w:p w14:paraId="3974E28D" w14:textId="77777777" w:rsidR="00784E6F" w:rsidRPr="00DE78A1" w:rsidRDefault="00784E6F" w:rsidP="00784E6F">
      <w:pPr>
        <w:pStyle w:val="Bullet"/>
        <w:rPr>
          <w:rFonts w:ascii="Roboto" w:hAnsi="Roboto"/>
          <w:color w:val="auto"/>
          <w:szCs w:val="22"/>
        </w:rPr>
      </w:pPr>
      <w:r w:rsidRPr="00DE78A1">
        <w:rPr>
          <w:rFonts w:ascii="Roboto" w:hAnsi="Roboto"/>
          <w:color w:val="auto"/>
          <w:szCs w:val="22"/>
        </w:rPr>
        <w:t>Prohibit payroll deductions beyond an employee’s applicable minimum wage;</w:t>
      </w:r>
    </w:p>
    <w:p w14:paraId="5424137D" w14:textId="77777777" w:rsidR="00784E6F" w:rsidRPr="00DE78A1" w:rsidRDefault="00784E6F" w:rsidP="00784E6F">
      <w:pPr>
        <w:pStyle w:val="Bullet"/>
        <w:rPr>
          <w:rFonts w:ascii="Roboto" w:hAnsi="Roboto"/>
          <w:color w:val="auto"/>
          <w:szCs w:val="22"/>
        </w:rPr>
      </w:pPr>
      <w:r w:rsidRPr="00DE78A1">
        <w:rPr>
          <w:rFonts w:ascii="Roboto" w:hAnsi="Roboto"/>
          <w:color w:val="auto"/>
          <w:szCs w:val="22"/>
        </w:rPr>
        <w:t xml:space="preserve">Waive the penalty for an employer’s failure to pay final wages if certain conditions are met; </w:t>
      </w:r>
    </w:p>
    <w:p w14:paraId="070C7B34" w14:textId="77777777" w:rsidR="00784E6F" w:rsidRPr="00DE78A1" w:rsidRDefault="00784E6F" w:rsidP="00784E6F">
      <w:pPr>
        <w:pStyle w:val="Bullet"/>
        <w:rPr>
          <w:rFonts w:ascii="Roboto" w:hAnsi="Roboto"/>
          <w:color w:val="auto"/>
          <w:szCs w:val="22"/>
        </w:rPr>
      </w:pPr>
      <w:r w:rsidRPr="00DE78A1">
        <w:rPr>
          <w:rFonts w:ascii="Roboto" w:hAnsi="Roboto"/>
          <w:color w:val="auto"/>
          <w:szCs w:val="22"/>
        </w:rPr>
        <w:t>Revise attorney fee award requirements for employers;</w:t>
      </w:r>
    </w:p>
    <w:p w14:paraId="04DF36BD" w14:textId="77777777" w:rsidR="00784E6F" w:rsidRPr="00DE78A1" w:rsidRDefault="00784E6F" w:rsidP="00784E6F">
      <w:pPr>
        <w:pStyle w:val="Bullet"/>
        <w:rPr>
          <w:rFonts w:ascii="Roboto" w:hAnsi="Roboto"/>
          <w:color w:val="auto"/>
          <w:szCs w:val="22"/>
        </w:rPr>
      </w:pPr>
      <w:r w:rsidRPr="00DE78A1">
        <w:rPr>
          <w:rFonts w:ascii="Roboto" w:hAnsi="Roboto"/>
          <w:color w:val="auto"/>
          <w:szCs w:val="22"/>
        </w:rPr>
        <w:t xml:space="preserve">Update enforcement thresholds; </w:t>
      </w:r>
    </w:p>
    <w:p w14:paraId="024390A9" w14:textId="77777777" w:rsidR="00784E6F" w:rsidRPr="00DE78A1" w:rsidRDefault="00784E6F" w:rsidP="00784E6F">
      <w:pPr>
        <w:pStyle w:val="Bullet"/>
        <w:rPr>
          <w:rFonts w:ascii="Roboto" w:hAnsi="Roboto"/>
          <w:color w:val="auto"/>
          <w:szCs w:val="22"/>
        </w:rPr>
      </w:pPr>
      <w:r w:rsidRPr="00DE78A1">
        <w:rPr>
          <w:rFonts w:ascii="Roboto" w:hAnsi="Roboto"/>
          <w:color w:val="auto"/>
          <w:szCs w:val="22"/>
        </w:rPr>
        <w:t>Impose wage and hour violation reporting requirements on the Colorado Division of Labor Standards and Statistics (Division);</w:t>
      </w:r>
    </w:p>
    <w:p w14:paraId="75114602" w14:textId="77777777" w:rsidR="00784E6F" w:rsidRPr="00DE78A1" w:rsidRDefault="00784E6F" w:rsidP="00784E6F">
      <w:pPr>
        <w:pStyle w:val="Bullet"/>
        <w:rPr>
          <w:rFonts w:ascii="Roboto" w:hAnsi="Roboto"/>
          <w:color w:val="auto"/>
          <w:szCs w:val="22"/>
        </w:rPr>
      </w:pPr>
      <w:r w:rsidRPr="00DE78A1">
        <w:rPr>
          <w:rFonts w:ascii="Roboto" w:hAnsi="Roboto"/>
          <w:color w:val="auto"/>
          <w:szCs w:val="22"/>
        </w:rPr>
        <w:t>Permit cities and counties to enact and enforce laws related to wage payments;</w:t>
      </w:r>
    </w:p>
    <w:p w14:paraId="32B7B7C9" w14:textId="77777777" w:rsidR="00784E6F" w:rsidRPr="00DE78A1" w:rsidRDefault="00784E6F" w:rsidP="00784E6F">
      <w:pPr>
        <w:pStyle w:val="Bullet"/>
        <w:rPr>
          <w:rFonts w:ascii="Roboto" w:hAnsi="Roboto"/>
          <w:color w:val="auto"/>
          <w:szCs w:val="22"/>
        </w:rPr>
      </w:pPr>
      <w:r w:rsidRPr="00DE78A1">
        <w:rPr>
          <w:rFonts w:ascii="Roboto" w:hAnsi="Roboto"/>
          <w:color w:val="auto"/>
          <w:szCs w:val="22"/>
        </w:rPr>
        <w:t>Update penalties for employee misclassification; and</w:t>
      </w:r>
    </w:p>
    <w:p w14:paraId="4D126A91" w14:textId="77777777" w:rsidR="00784E6F" w:rsidRPr="00DE78A1" w:rsidRDefault="00784E6F" w:rsidP="00784E6F">
      <w:pPr>
        <w:pStyle w:val="Bullet"/>
        <w:rPr>
          <w:rFonts w:ascii="Roboto" w:hAnsi="Roboto"/>
          <w:color w:val="auto"/>
          <w:szCs w:val="22"/>
        </w:rPr>
      </w:pPr>
      <w:r w:rsidRPr="00DE78A1">
        <w:rPr>
          <w:rFonts w:ascii="Roboto" w:hAnsi="Roboto"/>
          <w:color w:val="auto"/>
          <w:szCs w:val="22"/>
        </w:rPr>
        <w:t>Expand discrimination and retaliation protections.</w:t>
      </w:r>
    </w:p>
    <w:p w14:paraId="5C88EEC0" w14:textId="5A26D9DA" w:rsidR="00784E6F" w:rsidRPr="00784E6F" w:rsidRDefault="00784E6F" w:rsidP="00784E6F">
      <w:pPr>
        <w:pStyle w:val="BodyText"/>
        <w:spacing w:after="0"/>
        <w:rPr>
          <w:rFonts w:ascii="Roboto" w:hAnsi="Roboto"/>
          <w:color w:val="auto"/>
          <w:szCs w:val="22"/>
        </w:rPr>
      </w:pPr>
      <w:r w:rsidRPr="00DE78A1">
        <w:rPr>
          <w:rFonts w:ascii="Roboto" w:hAnsi="Roboto"/>
          <w:color w:val="auto"/>
          <w:szCs w:val="22"/>
        </w:rPr>
        <w:t>See attached resource for additional related details.</w:t>
      </w:r>
    </w:p>
    <w:p w14:paraId="56A013D9" w14:textId="77777777" w:rsidR="00784E6F" w:rsidRPr="00784E6F" w:rsidRDefault="00784E6F" w:rsidP="00503F70">
      <w:pPr>
        <w:spacing w:after="0" w:line="240" w:lineRule="auto"/>
        <w:jc w:val="center"/>
        <w:rPr>
          <w:rFonts w:ascii="Roboto" w:hAnsi="Roboto"/>
          <w:b/>
          <w:bCs/>
          <w:sz w:val="16"/>
          <w:szCs w:val="16"/>
          <w:shd w:val="clear" w:color="auto" w:fill="FFFFFF"/>
          <w:lang w:val="en"/>
        </w:rPr>
      </w:pPr>
    </w:p>
    <w:p w14:paraId="1D3A3994" w14:textId="64B3891D" w:rsidR="00503F70" w:rsidRPr="006E01E8" w:rsidRDefault="00503F70" w:rsidP="00503F70">
      <w:pPr>
        <w:spacing w:after="0" w:line="240" w:lineRule="auto"/>
        <w:jc w:val="center"/>
        <w:rPr>
          <w:rFonts w:ascii="Roboto" w:hAnsi="Roboto"/>
          <w:b/>
          <w:bCs/>
          <w:sz w:val="28"/>
          <w:szCs w:val="28"/>
          <w:shd w:val="clear" w:color="auto" w:fill="FFFFFF"/>
          <w:lang w:val="en"/>
        </w:rPr>
      </w:pPr>
      <w:r w:rsidRPr="006E01E8">
        <w:rPr>
          <w:rFonts w:ascii="Roboto" w:hAnsi="Roboto"/>
          <w:b/>
          <w:bCs/>
          <w:sz w:val="28"/>
          <w:szCs w:val="28"/>
          <w:shd w:val="clear" w:color="auto" w:fill="FFFFFF"/>
          <w:lang w:val="en"/>
        </w:rPr>
        <w:t>State Enacts Comprehensive AI Legislation</w:t>
      </w:r>
      <w:r>
        <w:rPr>
          <w:rFonts w:ascii="Roboto" w:hAnsi="Roboto"/>
          <w:b/>
          <w:bCs/>
          <w:sz w:val="28"/>
          <w:szCs w:val="28"/>
          <w:shd w:val="clear" w:color="auto" w:fill="FFFFFF"/>
          <w:lang w:val="en"/>
        </w:rPr>
        <w:t xml:space="preserve"> -</w:t>
      </w:r>
      <w:r w:rsidRPr="00503F70">
        <w:rPr>
          <w:rFonts w:ascii="Roboto" w:hAnsi="Roboto"/>
          <w:b/>
          <w:bCs/>
          <w:sz w:val="28"/>
          <w:szCs w:val="28"/>
          <w:shd w:val="clear" w:color="auto" w:fill="FFFFFF"/>
          <w:lang w:val="en"/>
        </w:rPr>
        <w:t xml:space="preserve"> Feb 1, 2025</w:t>
      </w:r>
    </w:p>
    <w:p w14:paraId="5DBFAA05" w14:textId="77777777" w:rsidR="00503F70" w:rsidRPr="006E01E8" w:rsidRDefault="00503F70" w:rsidP="00503F70">
      <w:pPr>
        <w:spacing w:after="0" w:line="240" w:lineRule="auto"/>
        <w:rPr>
          <w:rFonts w:ascii="Roboto" w:hAnsi="Roboto"/>
          <w:shd w:val="clear" w:color="auto" w:fill="FFFFFF"/>
          <w:lang w:val="en"/>
        </w:rPr>
      </w:pPr>
      <w:r w:rsidRPr="006E01E8">
        <w:rPr>
          <w:rFonts w:ascii="Roboto" w:hAnsi="Roboto"/>
          <w:shd w:val="clear" w:color="auto" w:fill="FFFFFF"/>
          <w:lang w:val="en"/>
        </w:rPr>
        <w:t>Senate Bill (SB) 24-205</w:t>
      </w:r>
      <w:r>
        <w:rPr>
          <w:rFonts w:ascii="Roboto" w:hAnsi="Roboto"/>
          <w:shd w:val="clear" w:color="auto" w:fill="FFFFFF"/>
          <w:lang w:val="en"/>
        </w:rPr>
        <w:t xml:space="preserve"> was</w:t>
      </w:r>
      <w:r w:rsidRPr="006E01E8">
        <w:rPr>
          <w:rFonts w:ascii="Roboto" w:hAnsi="Roboto"/>
          <w:shd w:val="clear" w:color="auto" w:fill="FFFFFF"/>
          <w:lang w:val="en"/>
        </w:rPr>
        <w:t xml:space="preserve"> the first state to pass comprehensive artificial intelligence (AI) regulation. The </w:t>
      </w:r>
      <w:r>
        <w:rPr>
          <w:rFonts w:ascii="Roboto" w:hAnsi="Roboto"/>
          <w:shd w:val="clear" w:color="auto" w:fill="FFFFFF"/>
          <w:lang w:val="en"/>
        </w:rPr>
        <w:t xml:space="preserve">enacted regulations </w:t>
      </w:r>
      <w:r w:rsidRPr="006E01E8">
        <w:rPr>
          <w:rFonts w:ascii="Roboto" w:hAnsi="Roboto"/>
          <w:shd w:val="clear" w:color="auto" w:fill="FFFFFF"/>
          <w:lang w:val="en"/>
        </w:rPr>
        <w:t xml:space="preserve">require businesses to use reasonable care to avoid discrimination when using AI for consequential decision-making (such as hiring, termination and other employment decisions).  </w:t>
      </w:r>
    </w:p>
    <w:p w14:paraId="15563D94" w14:textId="77777777" w:rsidR="00503F70" w:rsidRPr="00503F70" w:rsidRDefault="00503F70" w:rsidP="00B939E8">
      <w:pPr>
        <w:spacing w:after="0" w:line="240" w:lineRule="auto"/>
        <w:jc w:val="center"/>
        <w:rPr>
          <w:rFonts w:ascii="Roboto" w:hAnsi="Roboto"/>
          <w:b/>
          <w:bCs/>
          <w:shd w:val="clear" w:color="auto" w:fill="FFFFFF"/>
          <w:lang w:val="en"/>
        </w:rPr>
      </w:pPr>
    </w:p>
    <w:p w14:paraId="6A03F8D0" w14:textId="76E39EF6" w:rsidR="00B939E8" w:rsidRDefault="00B939E8" w:rsidP="00B939E8">
      <w:pPr>
        <w:spacing w:after="0" w:line="240" w:lineRule="auto"/>
        <w:jc w:val="center"/>
        <w:rPr>
          <w:rFonts w:ascii="Roboto" w:hAnsi="Roboto"/>
          <w:b/>
          <w:bCs/>
          <w:sz w:val="28"/>
          <w:szCs w:val="28"/>
          <w:shd w:val="clear" w:color="auto" w:fill="FFFFFF"/>
        </w:rPr>
      </w:pPr>
      <w:r w:rsidRPr="00523CBE">
        <w:rPr>
          <w:rFonts w:ascii="Roboto" w:hAnsi="Roboto"/>
          <w:b/>
          <w:bCs/>
          <w:sz w:val="28"/>
          <w:szCs w:val="28"/>
          <w:shd w:val="clear" w:color="auto" w:fill="FFFFFF"/>
          <w:lang w:val="en"/>
        </w:rPr>
        <w:t xml:space="preserve">State </w:t>
      </w:r>
      <w:r w:rsidRPr="00523CBE">
        <w:rPr>
          <w:rFonts w:ascii="Roboto" w:hAnsi="Roboto"/>
          <w:b/>
          <w:bCs/>
          <w:sz w:val="28"/>
          <w:szCs w:val="28"/>
          <w:shd w:val="clear" w:color="auto" w:fill="FFFFFF"/>
        </w:rPr>
        <w:t>FAMLI Rules Include Employer Penalties</w:t>
      </w:r>
    </w:p>
    <w:p w14:paraId="356D44E4" w14:textId="77777777" w:rsidR="00B939E8" w:rsidRDefault="00B939E8" w:rsidP="00B939E8">
      <w:pPr>
        <w:spacing w:after="0" w:line="240" w:lineRule="auto"/>
        <w:rPr>
          <w:rFonts w:ascii="Roboto" w:hAnsi="Roboto"/>
          <w:shd w:val="clear" w:color="auto" w:fill="FFFFFF"/>
        </w:rPr>
      </w:pPr>
      <w:r w:rsidRPr="00523CBE">
        <w:rPr>
          <w:rFonts w:ascii="Roboto" w:hAnsi="Roboto"/>
          <w:shd w:val="clear" w:color="auto" w:fill="FFFFFF"/>
        </w:rPr>
        <w:t xml:space="preserve">The Colorado Department of Labor and Employment recently issued </w:t>
      </w:r>
      <w:hyperlink r:id="rId465" w:history="1">
        <w:r w:rsidRPr="00523CBE">
          <w:rPr>
            <w:rStyle w:val="Hyperlink"/>
            <w:rFonts w:ascii="Roboto" w:hAnsi="Roboto"/>
            <w:shd w:val="clear" w:color="auto" w:fill="FFFFFF"/>
          </w:rPr>
          <w:t>rules</w:t>
        </w:r>
      </w:hyperlink>
      <w:r w:rsidRPr="00523CBE">
        <w:rPr>
          <w:rFonts w:ascii="Roboto" w:hAnsi="Roboto"/>
          <w:shd w:val="clear" w:color="auto" w:fill="FFFFFF"/>
        </w:rPr>
        <w:t xml:space="preserve"> addressing the coordination of benefits and reimbursement of advance payments under the state family and medical leave insurance program, “FAMLI.” The rules address the interplay between FAMLI benefits and other leave benefits, such as workers’ compensation, unemployment and employer-provided paid leave. Importantly, the rules establish a penalty structure for employer violations.</w:t>
      </w:r>
    </w:p>
    <w:p w14:paraId="699792B2" w14:textId="77777777" w:rsidR="00503F70" w:rsidRPr="00F12059" w:rsidRDefault="00503F70" w:rsidP="00B939E8">
      <w:pPr>
        <w:spacing w:after="0" w:line="240" w:lineRule="auto"/>
        <w:rPr>
          <w:rFonts w:ascii="Roboto" w:hAnsi="Roboto"/>
          <w:shd w:val="clear" w:color="auto" w:fill="FFFFFF"/>
        </w:rPr>
      </w:pPr>
    </w:p>
    <w:p w14:paraId="3BF8A5F0" w14:textId="77777777" w:rsidR="00B939E8" w:rsidRPr="00523CBE" w:rsidRDefault="00B939E8" w:rsidP="00B939E8">
      <w:pPr>
        <w:spacing w:after="0" w:line="240" w:lineRule="auto"/>
        <w:rPr>
          <w:rFonts w:ascii="Roboto" w:hAnsi="Roboto"/>
          <w:b/>
          <w:bCs/>
          <w:u w:val="single"/>
          <w:shd w:val="clear" w:color="auto" w:fill="FFFFFF"/>
        </w:rPr>
      </w:pPr>
      <w:r w:rsidRPr="00523CBE">
        <w:rPr>
          <w:rFonts w:ascii="Roboto" w:hAnsi="Roboto"/>
          <w:b/>
          <w:bCs/>
          <w:u w:val="single"/>
          <w:shd w:val="clear" w:color="auto" w:fill="FFFFFF"/>
        </w:rPr>
        <w:t>Employer Penalties:</w:t>
      </w:r>
    </w:p>
    <w:p w14:paraId="4D02AA20" w14:textId="77777777" w:rsidR="00B939E8" w:rsidRPr="00523CBE" w:rsidRDefault="00B939E8">
      <w:pPr>
        <w:pStyle w:val="ListParagraph"/>
        <w:numPr>
          <w:ilvl w:val="0"/>
          <w:numId w:val="117"/>
        </w:numPr>
        <w:spacing w:after="0" w:line="240" w:lineRule="auto"/>
        <w:rPr>
          <w:rFonts w:ascii="Roboto" w:hAnsi="Roboto"/>
          <w:b/>
          <w:shd w:val="clear" w:color="auto" w:fill="FFFFFF"/>
        </w:rPr>
      </w:pPr>
      <w:bookmarkStart w:id="73" w:name="_Hlk185837722"/>
      <w:bookmarkStart w:id="74" w:name="_Hlk185837723"/>
      <w:r w:rsidRPr="00523CBE">
        <w:rPr>
          <w:rFonts w:ascii="Roboto" w:hAnsi="Roboto"/>
          <w:b/>
          <w:shd w:val="clear" w:color="auto" w:fill="FFFFFF"/>
        </w:rPr>
        <w:t xml:space="preserve">$50 Per Employee Per Day: </w:t>
      </w:r>
      <w:r w:rsidRPr="00523CBE">
        <w:rPr>
          <w:rFonts w:ascii="Roboto" w:hAnsi="Roboto"/>
          <w:shd w:val="clear" w:color="auto" w:fill="FFFFFF"/>
        </w:rPr>
        <w:t>Violations concerning FAMLI and employer-paid leave.</w:t>
      </w:r>
    </w:p>
    <w:p w14:paraId="7A456177" w14:textId="77777777" w:rsidR="00B939E8" w:rsidRPr="00523CBE" w:rsidRDefault="00B939E8">
      <w:pPr>
        <w:pStyle w:val="ListParagraph"/>
        <w:numPr>
          <w:ilvl w:val="0"/>
          <w:numId w:val="117"/>
        </w:numPr>
        <w:spacing w:after="0" w:line="240" w:lineRule="auto"/>
        <w:rPr>
          <w:rFonts w:ascii="Roboto" w:hAnsi="Roboto"/>
          <w:b/>
          <w:shd w:val="clear" w:color="auto" w:fill="FFFFFF"/>
        </w:rPr>
      </w:pPr>
      <w:r w:rsidRPr="00523CBE">
        <w:rPr>
          <w:rFonts w:ascii="Roboto" w:hAnsi="Roboto"/>
          <w:b/>
          <w:shd w:val="clear" w:color="auto" w:fill="FFFFFF"/>
        </w:rPr>
        <w:t xml:space="preserve">$500 Per Employee Per Day: </w:t>
      </w:r>
      <w:r w:rsidRPr="00523CBE">
        <w:rPr>
          <w:rFonts w:ascii="Roboto" w:hAnsi="Roboto"/>
          <w:shd w:val="clear" w:color="auto" w:fill="FFFFFF"/>
        </w:rPr>
        <w:t>Violations of the requirement to continue health care benefits.</w:t>
      </w:r>
    </w:p>
    <w:p w14:paraId="52B91C3F" w14:textId="77777777" w:rsidR="00B939E8" w:rsidRPr="00523CBE" w:rsidRDefault="00B939E8">
      <w:pPr>
        <w:pStyle w:val="ListParagraph"/>
        <w:numPr>
          <w:ilvl w:val="0"/>
          <w:numId w:val="117"/>
        </w:numPr>
        <w:spacing w:after="0" w:line="240" w:lineRule="auto"/>
        <w:rPr>
          <w:rFonts w:ascii="Roboto" w:hAnsi="Roboto"/>
          <w:b/>
          <w:shd w:val="clear" w:color="auto" w:fill="FFFFFF"/>
        </w:rPr>
      </w:pPr>
      <w:r w:rsidRPr="00523CBE">
        <w:rPr>
          <w:rFonts w:ascii="Roboto" w:hAnsi="Roboto"/>
          <w:b/>
          <w:shd w:val="clear" w:color="auto" w:fill="FFFFFF"/>
        </w:rPr>
        <w:t xml:space="preserve">$500 Per Violation: </w:t>
      </w:r>
      <w:r w:rsidRPr="00523CBE">
        <w:rPr>
          <w:rFonts w:ascii="Roboto" w:hAnsi="Roboto"/>
          <w:shd w:val="clear" w:color="auto" w:fill="FFFFFF"/>
        </w:rPr>
        <w:t>Violations of the requirements for the coordination of FAMLI benefits, short-term disability benefits, long-term disability benefits, and time off solely for the purpose of paid family and medical leave</w:t>
      </w:r>
      <w:bookmarkEnd w:id="73"/>
      <w:bookmarkEnd w:id="74"/>
      <w:r w:rsidRPr="00523CBE">
        <w:rPr>
          <w:rFonts w:ascii="Roboto" w:hAnsi="Roboto"/>
          <w:shd w:val="clear" w:color="auto" w:fill="FFFFFF"/>
        </w:rPr>
        <w:t>.</w:t>
      </w:r>
    </w:p>
    <w:p w14:paraId="38492B04" w14:textId="77777777" w:rsidR="00B939E8" w:rsidRPr="00B939E8" w:rsidRDefault="00B939E8" w:rsidP="00CD70B8">
      <w:pPr>
        <w:spacing w:after="0" w:line="240" w:lineRule="auto"/>
        <w:jc w:val="center"/>
        <w:rPr>
          <w:rFonts w:ascii="Roboto" w:hAnsi="Roboto"/>
          <w:b/>
          <w:bCs/>
          <w:shd w:val="clear" w:color="auto" w:fill="FFFFFF"/>
          <w:lang w:val="en"/>
        </w:rPr>
      </w:pPr>
    </w:p>
    <w:p w14:paraId="5A9E7C2E" w14:textId="7B2E3F8E" w:rsidR="00CD70B8" w:rsidRPr="00781DB3" w:rsidRDefault="00CD70B8" w:rsidP="00CD70B8">
      <w:pPr>
        <w:spacing w:after="0" w:line="240" w:lineRule="auto"/>
        <w:jc w:val="center"/>
        <w:rPr>
          <w:rFonts w:ascii="Roboto" w:hAnsi="Roboto"/>
          <w:b/>
          <w:bCs/>
          <w:sz w:val="28"/>
          <w:szCs w:val="28"/>
          <w:shd w:val="clear" w:color="auto" w:fill="FFFFFF"/>
          <w:lang w:val="en"/>
        </w:rPr>
      </w:pPr>
      <w:r>
        <w:rPr>
          <w:rFonts w:ascii="Roboto" w:hAnsi="Roboto"/>
          <w:b/>
          <w:bCs/>
          <w:sz w:val="28"/>
          <w:szCs w:val="28"/>
          <w:shd w:val="clear" w:color="auto" w:fill="FFFFFF"/>
          <w:lang w:val="en"/>
        </w:rPr>
        <w:t>Holiday</w:t>
      </w:r>
      <w:r w:rsidRPr="00781DB3">
        <w:rPr>
          <w:rFonts w:ascii="Roboto" w:hAnsi="Roboto"/>
          <w:b/>
          <w:bCs/>
          <w:sz w:val="28"/>
          <w:szCs w:val="28"/>
          <w:shd w:val="clear" w:color="auto" w:fill="FFFFFF"/>
        </w:rPr>
        <w:t xml:space="preserve"> Incentive Pay in Regular Rate of Pay Calculation</w:t>
      </w:r>
    </w:p>
    <w:p w14:paraId="0D0EC71B" w14:textId="77777777" w:rsidR="00CD70B8" w:rsidRPr="00781DB3" w:rsidRDefault="00CD70B8" w:rsidP="00CD70B8">
      <w:pPr>
        <w:spacing w:after="0" w:line="240" w:lineRule="auto"/>
        <w:rPr>
          <w:rFonts w:ascii="Roboto" w:hAnsi="Roboto"/>
          <w:shd w:val="clear" w:color="auto" w:fill="FFFFFF"/>
        </w:rPr>
      </w:pPr>
      <w:r w:rsidRPr="00781DB3">
        <w:rPr>
          <w:rFonts w:ascii="Roboto" w:hAnsi="Roboto"/>
          <w:shd w:val="clear" w:color="auto" w:fill="FFFFFF"/>
        </w:rPr>
        <w:t xml:space="preserve">The Supreme Court of Colorado recently, </w:t>
      </w:r>
      <w:hyperlink r:id="rId466" w:tgtFrame="_blank" w:history="1">
        <w:r w:rsidRPr="00781DB3">
          <w:rPr>
            <w:rStyle w:val="Hyperlink"/>
            <w:rFonts w:ascii="Roboto" w:hAnsi="Roboto"/>
            <w:i/>
            <w:iCs/>
            <w:shd w:val="clear" w:color="auto" w:fill="FFFFFF"/>
          </w:rPr>
          <w:t>Hamilton v. Amazon.com Services LLC</w:t>
        </w:r>
      </w:hyperlink>
      <w:r w:rsidRPr="00781DB3">
        <w:rPr>
          <w:rFonts w:ascii="Roboto" w:hAnsi="Roboto"/>
          <w:color w:val="2E74B5" w:themeColor="accent5" w:themeShade="BF"/>
          <w:shd w:val="clear" w:color="auto" w:fill="FFFFFF"/>
        </w:rPr>
        <w:t> </w:t>
      </w:r>
      <w:r>
        <w:rPr>
          <w:rFonts w:ascii="Roboto" w:hAnsi="Roboto"/>
          <w:color w:val="2E74B5" w:themeColor="accent5" w:themeShade="BF"/>
          <w:shd w:val="clear" w:color="auto" w:fill="FFFFFF"/>
        </w:rPr>
        <w:t xml:space="preserve">, </w:t>
      </w:r>
      <w:r w:rsidRPr="00781DB3">
        <w:rPr>
          <w:rFonts w:ascii="Roboto" w:hAnsi="Roboto"/>
          <w:shd w:val="clear" w:color="auto" w:fill="FFFFFF"/>
        </w:rPr>
        <w:t>ruled that holiday incentive pay (extra pay for hours worked on a company holiday) is a type of </w:t>
      </w:r>
      <w:r w:rsidRPr="00781DB3">
        <w:rPr>
          <w:rFonts w:ascii="Roboto" w:hAnsi="Roboto"/>
          <w:i/>
          <w:iCs/>
          <w:shd w:val="clear" w:color="auto" w:fill="FFFFFF"/>
        </w:rPr>
        <w:t>shift differential </w:t>
      </w:r>
      <w:r w:rsidRPr="00781DB3">
        <w:rPr>
          <w:rFonts w:ascii="Roboto" w:hAnsi="Roboto"/>
          <w:shd w:val="clear" w:color="auto" w:fill="FFFFFF"/>
        </w:rPr>
        <w:t>compensation, and therefore must be included in the calculation of an employee’s </w:t>
      </w:r>
      <w:r w:rsidRPr="00781DB3">
        <w:rPr>
          <w:rFonts w:ascii="Roboto" w:hAnsi="Roboto"/>
          <w:i/>
          <w:iCs/>
          <w:shd w:val="clear" w:color="auto" w:fill="FFFFFF"/>
        </w:rPr>
        <w:t>regular rate of pay</w:t>
      </w:r>
      <w:r w:rsidRPr="00781DB3">
        <w:rPr>
          <w:rFonts w:ascii="Roboto" w:hAnsi="Roboto"/>
          <w:shd w:val="clear" w:color="auto" w:fill="FFFFFF"/>
        </w:rPr>
        <w:t> (RROP) for overtime purposes.</w:t>
      </w:r>
    </w:p>
    <w:p w14:paraId="0AF91AD9" w14:textId="77777777" w:rsidR="00CD70B8" w:rsidRPr="00781DB3" w:rsidRDefault="00CD70B8" w:rsidP="00CD70B8">
      <w:pPr>
        <w:spacing w:after="0" w:line="240" w:lineRule="auto"/>
        <w:rPr>
          <w:rFonts w:ascii="Roboto" w:hAnsi="Roboto"/>
          <w:shd w:val="clear" w:color="auto" w:fill="FFFFFF"/>
        </w:rPr>
      </w:pPr>
    </w:p>
    <w:p w14:paraId="1187A79D" w14:textId="77777777" w:rsidR="00CD70B8" w:rsidRPr="00781DB3" w:rsidRDefault="00CD70B8" w:rsidP="00CD70B8">
      <w:pPr>
        <w:spacing w:after="0" w:line="240" w:lineRule="auto"/>
        <w:rPr>
          <w:rFonts w:ascii="Roboto" w:hAnsi="Roboto"/>
          <w:shd w:val="clear" w:color="auto" w:fill="FFFFFF"/>
        </w:rPr>
      </w:pPr>
      <w:r w:rsidRPr="00781DB3">
        <w:rPr>
          <w:rFonts w:ascii="Roboto" w:hAnsi="Roboto"/>
          <w:shd w:val="clear" w:color="auto" w:fill="FFFFFF"/>
        </w:rPr>
        <w:t xml:space="preserve">This is </w:t>
      </w:r>
      <w:r w:rsidRPr="00781DB3">
        <w:rPr>
          <w:rFonts w:ascii="Roboto" w:hAnsi="Roboto"/>
          <w:u w:val="single"/>
          <w:shd w:val="clear" w:color="auto" w:fill="FFFFFF"/>
        </w:rPr>
        <w:t>different from federal law</w:t>
      </w:r>
      <w:r w:rsidRPr="00781DB3">
        <w:rPr>
          <w:rFonts w:ascii="Roboto" w:hAnsi="Roboto"/>
          <w:shd w:val="clear" w:color="auto" w:fill="FFFFFF"/>
        </w:rPr>
        <w:t>, which doesn’t require that extra compensation for work on holidays—if paid at a premium rate of at least 1.5x an employee’s usual rate of pay—be included in the RROP calculation.</w:t>
      </w:r>
    </w:p>
    <w:p w14:paraId="1A4EC313" w14:textId="77777777" w:rsidR="00CD70B8" w:rsidRPr="00503F70" w:rsidRDefault="00CD70B8" w:rsidP="008C6649">
      <w:pPr>
        <w:spacing w:after="0" w:line="240" w:lineRule="auto"/>
        <w:jc w:val="center"/>
        <w:rPr>
          <w:rFonts w:ascii="Roboto" w:hAnsi="Roboto"/>
          <w:b/>
          <w:bCs/>
          <w:shd w:val="clear" w:color="auto" w:fill="FFFFFF"/>
          <w:lang w:val="en"/>
        </w:rPr>
      </w:pPr>
    </w:p>
    <w:p w14:paraId="061CAC03" w14:textId="1D33A4FD" w:rsidR="008C6649" w:rsidRPr="00503F70" w:rsidRDefault="008C6649" w:rsidP="00503F70">
      <w:pPr>
        <w:spacing w:after="0" w:line="240" w:lineRule="auto"/>
        <w:jc w:val="center"/>
        <w:rPr>
          <w:rStyle w:val="Strong"/>
          <w:rFonts w:ascii="Roboto" w:hAnsi="Roboto"/>
          <w:color w:val="2E74B5" w:themeColor="accent5" w:themeShade="BF"/>
          <w:sz w:val="28"/>
          <w:szCs w:val="28"/>
          <w:shd w:val="clear" w:color="auto" w:fill="FFFFFF"/>
          <w:lang w:val="en"/>
        </w:rPr>
      </w:pPr>
      <w:r w:rsidRPr="004034F5">
        <w:rPr>
          <w:rFonts w:ascii="Roboto" w:hAnsi="Roboto"/>
          <w:b/>
          <w:bCs/>
          <w:sz w:val="28"/>
          <w:szCs w:val="28"/>
          <w:shd w:val="clear" w:color="auto" w:fill="FFFFFF"/>
          <w:lang w:val="en"/>
        </w:rPr>
        <w:t>Employment Applications</w:t>
      </w:r>
      <w:r>
        <w:rPr>
          <w:rFonts w:ascii="Roboto" w:hAnsi="Roboto"/>
          <w:b/>
          <w:bCs/>
          <w:sz w:val="28"/>
          <w:szCs w:val="28"/>
          <w:shd w:val="clear" w:color="auto" w:fill="FFFFFF"/>
          <w:lang w:val="en"/>
        </w:rPr>
        <w:t xml:space="preserve">, Expanded Protections for Race &amp; Organ Donations – </w:t>
      </w:r>
      <w:r w:rsidRPr="008C6649">
        <w:rPr>
          <w:rFonts w:ascii="Roboto" w:hAnsi="Roboto"/>
          <w:b/>
          <w:bCs/>
          <w:sz w:val="28"/>
          <w:szCs w:val="28"/>
          <w:shd w:val="clear" w:color="auto" w:fill="FFFFFF"/>
          <w:lang w:val="en"/>
        </w:rPr>
        <w:t>July 1</w:t>
      </w:r>
    </w:p>
    <w:p w14:paraId="14FFA770" w14:textId="77777777" w:rsidR="008C6649" w:rsidRDefault="008C6649" w:rsidP="008C6649">
      <w:pPr>
        <w:pStyle w:val="NormalWeb"/>
        <w:shd w:val="clear" w:color="auto" w:fill="FFFFFF"/>
        <w:spacing w:before="0" w:beforeAutospacing="0" w:after="0" w:afterAutospacing="0"/>
        <w:rPr>
          <w:rFonts w:ascii="Roboto" w:hAnsi="Roboto"/>
          <w:sz w:val="22"/>
          <w:szCs w:val="22"/>
        </w:rPr>
      </w:pPr>
      <w:r w:rsidRPr="004034F5">
        <w:rPr>
          <w:rStyle w:val="Strong"/>
          <w:rFonts w:ascii="Roboto" w:hAnsi="Roboto"/>
          <w:sz w:val="22"/>
          <w:szCs w:val="22"/>
        </w:rPr>
        <w:t>APPLICANT AGE-RELATED INQUIRIES PROHIBITED</w:t>
      </w:r>
      <w:r w:rsidRPr="004034F5">
        <w:rPr>
          <w:rFonts w:ascii="Roboto" w:hAnsi="Roboto"/>
          <w:sz w:val="22"/>
          <w:szCs w:val="22"/>
        </w:rPr>
        <w:br/>
        <w:t xml:space="preserve">Beginning July 1, 2024, employers will be prohibited from asking for an applicant’s age, birth date, or school attendance or graduation dates on an initial job application. </w:t>
      </w:r>
      <w:r>
        <w:rPr>
          <w:rFonts w:ascii="Roboto" w:hAnsi="Roboto"/>
          <w:sz w:val="22"/>
          <w:szCs w:val="22"/>
        </w:rPr>
        <w:t>(</w:t>
      </w:r>
      <w:r w:rsidRPr="004034F5">
        <w:rPr>
          <w:rFonts w:ascii="Roboto" w:hAnsi="Roboto"/>
          <w:sz w:val="22"/>
          <w:szCs w:val="22"/>
        </w:rPr>
        <w:t>These limitations don’t apply to applications for jobs that will be performed entirely outside of Colorado</w:t>
      </w:r>
      <w:r>
        <w:rPr>
          <w:rFonts w:ascii="Roboto" w:hAnsi="Roboto"/>
          <w:sz w:val="22"/>
          <w:szCs w:val="22"/>
        </w:rPr>
        <w:t>, though inquiring as to any age-related data could potentially run afoul of Age Discrimination and EEO regulations)</w:t>
      </w:r>
    </w:p>
    <w:p w14:paraId="2EC73DF1" w14:textId="77777777" w:rsidR="008C6649" w:rsidRPr="004034F5" w:rsidRDefault="008C6649" w:rsidP="008C6649">
      <w:pPr>
        <w:pStyle w:val="NormalWeb"/>
        <w:shd w:val="clear" w:color="auto" w:fill="FFFFFF"/>
        <w:spacing w:before="0" w:beforeAutospacing="0" w:after="0" w:afterAutospacing="0"/>
        <w:rPr>
          <w:rFonts w:ascii="Roboto" w:hAnsi="Roboto"/>
          <w:sz w:val="22"/>
          <w:szCs w:val="22"/>
        </w:rPr>
      </w:pPr>
      <w:r>
        <w:rPr>
          <w:rFonts w:ascii="Roboto" w:hAnsi="Roboto"/>
          <w:sz w:val="22"/>
          <w:szCs w:val="22"/>
        </w:rPr>
        <w:lastRenderedPageBreak/>
        <w:t>E</w:t>
      </w:r>
      <w:r w:rsidRPr="004034F5">
        <w:rPr>
          <w:rFonts w:ascii="Roboto" w:hAnsi="Roboto"/>
          <w:sz w:val="22"/>
          <w:szCs w:val="22"/>
        </w:rPr>
        <w:t>mployers can ask applicants to </w:t>
      </w:r>
      <w:r w:rsidRPr="004034F5">
        <w:rPr>
          <w:rFonts w:ascii="Roboto" w:hAnsi="Roboto"/>
          <w:i/>
          <w:iCs/>
          <w:sz w:val="22"/>
          <w:szCs w:val="22"/>
        </w:rPr>
        <w:t>verify their compliance</w:t>
      </w:r>
      <w:r w:rsidRPr="004034F5">
        <w:rPr>
          <w:rFonts w:ascii="Roboto" w:hAnsi="Roboto"/>
          <w:sz w:val="22"/>
          <w:szCs w:val="22"/>
        </w:rPr>
        <w:t> with certain age requirements imposed by any of the following:</w:t>
      </w:r>
    </w:p>
    <w:p w14:paraId="2CA0209E" w14:textId="77777777" w:rsidR="008C6649" w:rsidRPr="004034F5" w:rsidRDefault="008C6649">
      <w:pPr>
        <w:numPr>
          <w:ilvl w:val="0"/>
          <w:numId w:val="57"/>
        </w:numPr>
        <w:shd w:val="clear" w:color="auto" w:fill="FFFFFF"/>
        <w:spacing w:after="0" w:line="240" w:lineRule="auto"/>
        <w:ind w:left="945"/>
        <w:rPr>
          <w:rFonts w:ascii="Roboto" w:hAnsi="Roboto"/>
        </w:rPr>
      </w:pPr>
      <w:r w:rsidRPr="004034F5">
        <w:rPr>
          <w:rFonts w:ascii="Roboto" w:hAnsi="Roboto"/>
        </w:rPr>
        <w:t>A bona fide occupational qualification (BFOQ) related to public or occupational safety</w:t>
      </w:r>
    </w:p>
    <w:p w14:paraId="16100D9D" w14:textId="77777777" w:rsidR="008C6649" w:rsidRPr="004034F5" w:rsidRDefault="008C6649">
      <w:pPr>
        <w:numPr>
          <w:ilvl w:val="0"/>
          <w:numId w:val="57"/>
        </w:numPr>
        <w:shd w:val="clear" w:color="auto" w:fill="FFFFFF"/>
        <w:spacing w:after="0" w:line="240" w:lineRule="auto"/>
        <w:ind w:left="945"/>
        <w:rPr>
          <w:rFonts w:ascii="Roboto" w:hAnsi="Roboto"/>
        </w:rPr>
      </w:pPr>
      <w:r w:rsidRPr="004034F5">
        <w:rPr>
          <w:rFonts w:ascii="Roboto" w:hAnsi="Roboto"/>
        </w:rPr>
        <w:t>A federal law or regulation</w:t>
      </w:r>
    </w:p>
    <w:p w14:paraId="00E70D11" w14:textId="77777777" w:rsidR="008C6649" w:rsidRPr="004034F5" w:rsidRDefault="008C6649">
      <w:pPr>
        <w:numPr>
          <w:ilvl w:val="0"/>
          <w:numId w:val="57"/>
        </w:numPr>
        <w:shd w:val="clear" w:color="auto" w:fill="FFFFFF"/>
        <w:spacing w:after="0" w:line="240" w:lineRule="auto"/>
        <w:ind w:left="945"/>
        <w:rPr>
          <w:rFonts w:ascii="Roboto" w:hAnsi="Roboto"/>
        </w:rPr>
      </w:pPr>
      <w:r w:rsidRPr="004034F5">
        <w:rPr>
          <w:rFonts w:ascii="Roboto" w:hAnsi="Roboto"/>
        </w:rPr>
        <w:t>A state or local law or regulation based on a BFOQ</w:t>
      </w:r>
    </w:p>
    <w:p w14:paraId="3AECEE2A" w14:textId="77777777" w:rsidR="008C6649" w:rsidRPr="004034F5" w:rsidRDefault="008C6649" w:rsidP="008C6649">
      <w:pPr>
        <w:pStyle w:val="NormalWeb"/>
        <w:shd w:val="clear" w:color="auto" w:fill="FFFFFF"/>
        <w:spacing w:before="0" w:beforeAutospacing="0" w:after="0" w:afterAutospacing="0"/>
        <w:rPr>
          <w:rFonts w:ascii="Roboto" w:hAnsi="Roboto"/>
          <w:sz w:val="22"/>
          <w:szCs w:val="22"/>
        </w:rPr>
      </w:pPr>
      <w:r w:rsidRPr="004034F5">
        <w:rPr>
          <w:rFonts w:ascii="Roboto" w:hAnsi="Roboto"/>
          <w:sz w:val="22"/>
          <w:szCs w:val="22"/>
        </w:rPr>
        <w:t>This means you can ask for a yes or no answer to a question like, “This job involves serving liquor and requires that you be at least 21 years old. Do you meet the age requirement?”</w:t>
      </w:r>
    </w:p>
    <w:p w14:paraId="5CC0EF6E" w14:textId="70AE35AF" w:rsidR="00503F70" w:rsidRPr="004034F5" w:rsidRDefault="008C6649" w:rsidP="008C6649">
      <w:pPr>
        <w:pStyle w:val="NormalWeb"/>
        <w:shd w:val="clear" w:color="auto" w:fill="FFFFFF"/>
        <w:spacing w:before="0" w:beforeAutospacing="0" w:after="0" w:afterAutospacing="0"/>
        <w:rPr>
          <w:rFonts w:ascii="Roboto" w:hAnsi="Roboto"/>
          <w:sz w:val="22"/>
          <w:szCs w:val="22"/>
        </w:rPr>
      </w:pPr>
      <w:r w:rsidRPr="004034F5">
        <w:rPr>
          <w:rFonts w:ascii="Roboto" w:hAnsi="Roboto"/>
          <w:sz w:val="22"/>
          <w:szCs w:val="22"/>
        </w:rPr>
        <w:t>Additionally, employers can require that an applicant provide additional application materials (e.g., a resume) with their initial application, but only if they notify the applicant that they can redact information that identifies their age, birth date, or dates of schooling.</w:t>
      </w:r>
    </w:p>
    <w:p w14:paraId="7ADC74A6" w14:textId="3C2B2F25" w:rsidR="00503F70" w:rsidRPr="00503F70" w:rsidRDefault="008C6649" w:rsidP="008C6649">
      <w:pPr>
        <w:pStyle w:val="NormalWeb"/>
        <w:shd w:val="clear" w:color="auto" w:fill="FFFFFF"/>
        <w:spacing w:before="0" w:beforeAutospacing="0" w:after="0" w:afterAutospacing="0"/>
        <w:rPr>
          <w:rStyle w:val="Strong"/>
          <w:rFonts w:ascii="Roboto" w:hAnsi="Roboto"/>
          <w:b w:val="0"/>
          <w:bCs w:val="0"/>
          <w:color w:val="282828"/>
          <w:sz w:val="22"/>
          <w:szCs w:val="22"/>
        </w:rPr>
      </w:pPr>
      <w:r w:rsidRPr="004034F5">
        <w:rPr>
          <w:rFonts w:ascii="Roboto" w:hAnsi="Roboto"/>
          <w:sz w:val="22"/>
          <w:szCs w:val="22"/>
        </w:rPr>
        <w:t>The Colorado Department of Labor and Employment has provided additional guidance on the law in </w:t>
      </w:r>
      <w:hyperlink r:id="rId467" w:tgtFrame="_blank" w:history="1">
        <w:r w:rsidRPr="00085CD6">
          <w:rPr>
            <w:rStyle w:val="Hyperlink"/>
            <w:rFonts w:ascii="Roboto" w:eastAsiaTheme="minorHAnsi" w:hAnsi="Roboto" w:cstheme="minorBidi"/>
            <w:sz w:val="22"/>
            <w:szCs w:val="22"/>
          </w:rPr>
          <w:t>INFO #9B</w:t>
        </w:r>
      </w:hyperlink>
      <w:r w:rsidRPr="00085CD6">
        <w:rPr>
          <w:rStyle w:val="Hyperlink"/>
          <w:rFonts w:eastAsiaTheme="minorHAnsi" w:cstheme="minorBidi"/>
        </w:rPr>
        <w:t>.</w:t>
      </w:r>
    </w:p>
    <w:p w14:paraId="18B17EB1" w14:textId="73756CD1" w:rsidR="008C6649" w:rsidRPr="004034F5" w:rsidRDefault="008C6649" w:rsidP="008C6649">
      <w:pPr>
        <w:pStyle w:val="NormalWeb"/>
        <w:shd w:val="clear" w:color="auto" w:fill="FFFFFF"/>
        <w:spacing w:before="0" w:beforeAutospacing="0" w:after="0" w:afterAutospacing="0"/>
        <w:rPr>
          <w:rFonts w:ascii="Roboto" w:hAnsi="Roboto"/>
          <w:sz w:val="22"/>
          <w:szCs w:val="22"/>
        </w:rPr>
      </w:pPr>
      <w:r w:rsidRPr="004034F5">
        <w:rPr>
          <w:rStyle w:val="Strong"/>
          <w:rFonts w:ascii="Roboto" w:hAnsi="Roboto"/>
          <w:sz w:val="22"/>
          <w:szCs w:val="22"/>
          <w:highlight w:val="lightGray"/>
        </w:rPr>
        <w:t>Employer Takeaway:</w:t>
      </w:r>
    </w:p>
    <w:p w14:paraId="6C5601A6" w14:textId="77777777" w:rsidR="008C6649" w:rsidRPr="004034F5" w:rsidRDefault="008C6649">
      <w:pPr>
        <w:numPr>
          <w:ilvl w:val="0"/>
          <w:numId w:val="58"/>
        </w:numPr>
        <w:shd w:val="clear" w:color="auto" w:fill="FFFFFF"/>
        <w:spacing w:after="0" w:line="240" w:lineRule="auto"/>
        <w:ind w:left="945"/>
        <w:rPr>
          <w:rFonts w:ascii="Roboto" w:hAnsi="Roboto"/>
        </w:rPr>
      </w:pPr>
      <w:r w:rsidRPr="004034F5">
        <w:rPr>
          <w:rFonts w:ascii="Roboto" w:hAnsi="Roboto"/>
        </w:rPr>
        <w:t>Review employment application</w:t>
      </w:r>
      <w:r>
        <w:rPr>
          <w:rFonts w:ascii="Roboto" w:hAnsi="Roboto"/>
        </w:rPr>
        <w:t>s</w:t>
      </w:r>
      <w:r w:rsidRPr="004034F5">
        <w:rPr>
          <w:rFonts w:ascii="Roboto" w:hAnsi="Roboto"/>
        </w:rPr>
        <w:t xml:space="preserve"> and remove any questions prohibited by the law.</w:t>
      </w:r>
    </w:p>
    <w:p w14:paraId="3A8A23BB" w14:textId="77777777" w:rsidR="008C6649" w:rsidRPr="004034F5" w:rsidRDefault="008C6649">
      <w:pPr>
        <w:numPr>
          <w:ilvl w:val="0"/>
          <w:numId w:val="58"/>
        </w:numPr>
        <w:shd w:val="clear" w:color="auto" w:fill="FFFFFF"/>
        <w:spacing w:after="0" w:line="240" w:lineRule="auto"/>
        <w:ind w:left="945"/>
        <w:rPr>
          <w:rFonts w:ascii="Roboto" w:hAnsi="Roboto"/>
        </w:rPr>
      </w:pPr>
      <w:r w:rsidRPr="004034F5">
        <w:rPr>
          <w:rFonts w:ascii="Roboto" w:hAnsi="Roboto"/>
        </w:rPr>
        <w:t>Train those involved in the interview process not to ask questions that are likely to reveal the applicant’s age.</w:t>
      </w:r>
    </w:p>
    <w:p w14:paraId="6089A276" w14:textId="77777777" w:rsidR="008C6649" w:rsidRDefault="008C6649" w:rsidP="008C6649">
      <w:pPr>
        <w:pStyle w:val="NormalWeb"/>
        <w:shd w:val="clear" w:color="auto" w:fill="FFFFFF"/>
        <w:spacing w:before="0" w:beforeAutospacing="0" w:after="0" w:afterAutospacing="0"/>
        <w:rPr>
          <w:rStyle w:val="Strong"/>
          <w:rFonts w:ascii="Roboto" w:hAnsi="Roboto"/>
          <w:color w:val="282828"/>
          <w:sz w:val="22"/>
          <w:szCs w:val="22"/>
        </w:rPr>
      </w:pPr>
    </w:p>
    <w:p w14:paraId="5C0BBEE7" w14:textId="49A78F24" w:rsidR="00503F70" w:rsidRPr="00503F70" w:rsidRDefault="008C6649" w:rsidP="008C6649">
      <w:pPr>
        <w:pStyle w:val="NormalWeb"/>
        <w:shd w:val="clear" w:color="auto" w:fill="FFFFFF"/>
        <w:spacing w:before="0" w:beforeAutospacing="0" w:after="0" w:afterAutospacing="0"/>
        <w:rPr>
          <w:rStyle w:val="Strong"/>
          <w:rFonts w:ascii="Roboto" w:hAnsi="Roboto"/>
          <w:b w:val="0"/>
          <w:bCs w:val="0"/>
          <w:sz w:val="22"/>
          <w:szCs w:val="22"/>
        </w:rPr>
      </w:pPr>
      <w:r w:rsidRPr="00503F70">
        <w:rPr>
          <w:rStyle w:val="Strong"/>
          <w:rFonts w:ascii="Roboto" w:hAnsi="Roboto"/>
          <w:sz w:val="22"/>
          <w:szCs w:val="22"/>
        </w:rPr>
        <w:t>PROTECTIONS FOR RACE EXPANDED</w:t>
      </w:r>
      <w:r w:rsidRPr="00503F70">
        <w:rPr>
          <w:rFonts w:ascii="Roboto" w:hAnsi="Roboto"/>
          <w:sz w:val="22"/>
          <w:szCs w:val="22"/>
        </w:rPr>
        <w:br/>
        <w:t>The state has expanded the definition of </w:t>
      </w:r>
      <w:r w:rsidRPr="00503F70">
        <w:rPr>
          <w:rFonts w:ascii="Roboto" w:hAnsi="Roboto"/>
          <w:i/>
          <w:iCs/>
          <w:sz w:val="22"/>
          <w:szCs w:val="22"/>
        </w:rPr>
        <w:t>race</w:t>
      </w:r>
      <w:r w:rsidRPr="00503F70">
        <w:rPr>
          <w:rFonts w:ascii="Roboto" w:hAnsi="Roboto"/>
          <w:sz w:val="22"/>
          <w:szCs w:val="22"/>
        </w:rPr>
        <w:t xml:space="preserve"> in its antidiscrimination statute to include </w:t>
      </w:r>
      <w:r w:rsidRPr="00503F70">
        <w:rPr>
          <w:rFonts w:ascii="Roboto" w:hAnsi="Roboto"/>
          <w:sz w:val="22"/>
          <w:szCs w:val="22"/>
          <w:u w:val="single"/>
        </w:rPr>
        <w:t>hair length</w:t>
      </w:r>
      <w:r w:rsidRPr="00503F70">
        <w:rPr>
          <w:rFonts w:ascii="Roboto" w:hAnsi="Roboto"/>
          <w:sz w:val="22"/>
          <w:szCs w:val="22"/>
        </w:rPr>
        <w:t>. If you have dress or grooming policies that regulate hair length, consider whether they’re absolutely necessary for your organization. If you believe they are, consider consulting with an attorney to ensure they don’t run afoul of this law. This law was passed on June 3, 2024, and took effect immediately.</w:t>
      </w:r>
    </w:p>
    <w:p w14:paraId="44CEA347" w14:textId="767405B4" w:rsidR="008C6649" w:rsidRPr="00111F0F" w:rsidRDefault="008C6649" w:rsidP="008C6649">
      <w:pPr>
        <w:pStyle w:val="NormalWeb"/>
        <w:shd w:val="clear" w:color="auto" w:fill="FFFFFF"/>
        <w:spacing w:before="0" w:beforeAutospacing="0" w:after="0" w:afterAutospacing="0"/>
        <w:rPr>
          <w:rFonts w:ascii="Roboto" w:hAnsi="Roboto"/>
          <w:sz w:val="22"/>
          <w:szCs w:val="22"/>
        </w:rPr>
      </w:pPr>
      <w:r w:rsidRPr="004034F5">
        <w:rPr>
          <w:rStyle w:val="Strong"/>
          <w:rFonts w:ascii="Roboto" w:hAnsi="Roboto"/>
          <w:sz w:val="22"/>
          <w:szCs w:val="22"/>
          <w:highlight w:val="lightGray"/>
        </w:rPr>
        <w:t>Employer Takeaway:</w:t>
      </w:r>
      <w:r>
        <w:rPr>
          <w:rFonts w:ascii="Roboto" w:hAnsi="Roboto"/>
          <w:sz w:val="22"/>
          <w:szCs w:val="22"/>
        </w:rPr>
        <w:t xml:space="preserve"> </w:t>
      </w:r>
      <w:r w:rsidRPr="007E0D1E">
        <w:rPr>
          <w:rFonts w:ascii="Roboto" w:hAnsi="Roboto"/>
          <w:sz w:val="22"/>
          <w:szCs w:val="22"/>
        </w:rPr>
        <w:t>If necessary, update Equal Employment Opportunity (EEO) policy, and any other policies that include protected classes, to include </w:t>
      </w:r>
      <w:r w:rsidRPr="007E0D1E">
        <w:rPr>
          <w:rFonts w:ascii="Roboto" w:hAnsi="Roboto"/>
          <w:i/>
          <w:iCs/>
          <w:sz w:val="22"/>
          <w:szCs w:val="22"/>
        </w:rPr>
        <w:t>hair length</w:t>
      </w:r>
      <w:r w:rsidRPr="007E0D1E">
        <w:rPr>
          <w:rFonts w:ascii="Roboto" w:hAnsi="Roboto"/>
          <w:sz w:val="22"/>
          <w:szCs w:val="22"/>
        </w:rPr>
        <w:t> in the definition of race (if you include this level of detail).  ETC will be updating &amp; communicating an updated EEO Policy to include hair length.</w:t>
      </w:r>
    </w:p>
    <w:p w14:paraId="465ABD19" w14:textId="77777777" w:rsidR="008C6649" w:rsidRDefault="008C6649" w:rsidP="008C6649">
      <w:pPr>
        <w:pStyle w:val="NormalWeb"/>
        <w:shd w:val="clear" w:color="auto" w:fill="FFFFFF"/>
        <w:spacing w:before="0" w:beforeAutospacing="0" w:after="0" w:afterAutospacing="0"/>
        <w:rPr>
          <w:rStyle w:val="Strong"/>
          <w:rFonts w:ascii="Roboto" w:hAnsi="Roboto"/>
          <w:color w:val="282828"/>
          <w:sz w:val="22"/>
          <w:szCs w:val="22"/>
        </w:rPr>
      </w:pPr>
    </w:p>
    <w:p w14:paraId="22154DE9" w14:textId="77777777" w:rsidR="008C6649" w:rsidRPr="007E0D1E" w:rsidRDefault="008C6649" w:rsidP="008C6649">
      <w:pPr>
        <w:pStyle w:val="NormalWeb"/>
        <w:shd w:val="clear" w:color="auto" w:fill="FFFFFF"/>
        <w:spacing w:before="0" w:beforeAutospacing="0" w:after="0" w:afterAutospacing="0"/>
        <w:rPr>
          <w:rFonts w:ascii="Roboto" w:hAnsi="Roboto"/>
          <w:sz w:val="22"/>
          <w:szCs w:val="22"/>
        </w:rPr>
      </w:pPr>
      <w:r w:rsidRPr="00C83FED">
        <w:rPr>
          <w:rStyle w:val="Strong"/>
          <w:rFonts w:ascii="Roboto" w:hAnsi="Roboto"/>
          <w:sz w:val="22"/>
          <w:szCs w:val="22"/>
        </w:rPr>
        <w:t>ORGAN DONORS PROTECTED</w:t>
      </w:r>
      <w:r w:rsidRPr="007E0D1E">
        <w:rPr>
          <w:rFonts w:ascii="Roboto" w:hAnsi="Roboto"/>
          <w:sz w:val="22"/>
          <w:szCs w:val="22"/>
        </w:rPr>
        <w:br/>
        <w:t>Employers are prohibited from discriminating or taking adverse action against employees who donate an organ. The new law doesn’t specifically require that employers provide organ donation </w:t>
      </w:r>
      <w:r w:rsidRPr="007E0D1E">
        <w:rPr>
          <w:rFonts w:ascii="Roboto" w:hAnsi="Roboto"/>
          <w:i/>
          <w:iCs/>
          <w:sz w:val="22"/>
          <w:szCs w:val="22"/>
        </w:rPr>
        <w:t>leave</w:t>
      </w:r>
      <w:r w:rsidRPr="007E0D1E">
        <w:rPr>
          <w:rFonts w:ascii="Roboto" w:hAnsi="Roboto"/>
          <w:sz w:val="22"/>
          <w:szCs w:val="22"/>
        </w:rPr>
        <w:t>, but employees who donate an organ should be allowed to use any leaves that a similarly situated employee would be entitled to, such as a personal leave of absence. This law was passed on June 3, 2024, and took effect immediately.</w:t>
      </w:r>
    </w:p>
    <w:p w14:paraId="5BCBA0AD" w14:textId="28BFAD56" w:rsidR="008C6649" w:rsidRDefault="008C6649" w:rsidP="008C6649">
      <w:pPr>
        <w:pStyle w:val="NormalWeb"/>
        <w:shd w:val="clear" w:color="auto" w:fill="FFFFFF"/>
        <w:spacing w:before="0" w:beforeAutospacing="0" w:after="0" w:afterAutospacing="0"/>
        <w:rPr>
          <w:rFonts w:ascii="Roboto" w:hAnsi="Roboto"/>
          <w:sz w:val="22"/>
          <w:szCs w:val="22"/>
        </w:rPr>
      </w:pPr>
      <w:r w:rsidRPr="004034F5">
        <w:rPr>
          <w:rStyle w:val="Strong"/>
          <w:rFonts w:ascii="Roboto" w:hAnsi="Roboto"/>
          <w:sz w:val="22"/>
          <w:szCs w:val="22"/>
          <w:highlight w:val="lightGray"/>
        </w:rPr>
        <w:t>Employer Takeaway:</w:t>
      </w:r>
      <w:r>
        <w:rPr>
          <w:rFonts w:ascii="Roboto" w:hAnsi="Roboto"/>
          <w:color w:val="282828"/>
          <w:sz w:val="22"/>
          <w:szCs w:val="22"/>
        </w:rPr>
        <w:t xml:space="preserve"> </w:t>
      </w:r>
      <w:r w:rsidRPr="007E0D1E">
        <w:rPr>
          <w:rFonts w:ascii="Roboto" w:hAnsi="Roboto"/>
          <w:sz w:val="22"/>
          <w:szCs w:val="22"/>
        </w:rPr>
        <w:t>Update your Equal Employment Opportunity (EEO) policy, and any other policies that include protected classes, to include </w:t>
      </w:r>
      <w:r w:rsidRPr="007E0D1E">
        <w:rPr>
          <w:rFonts w:ascii="Roboto" w:hAnsi="Roboto"/>
          <w:i/>
          <w:iCs/>
          <w:sz w:val="22"/>
          <w:szCs w:val="22"/>
        </w:rPr>
        <w:t>organ donors</w:t>
      </w:r>
      <w:r w:rsidRPr="007E0D1E">
        <w:rPr>
          <w:rFonts w:ascii="Roboto" w:hAnsi="Roboto"/>
          <w:sz w:val="22"/>
          <w:szCs w:val="22"/>
        </w:rPr>
        <w:t>.</w:t>
      </w:r>
    </w:p>
    <w:p w14:paraId="59C0B486" w14:textId="6496733A" w:rsidR="008C6649" w:rsidRPr="008C6649" w:rsidRDefault="008C6649" w:rsidP="008C6649">
      <w:pPr>
        <w:pStyle w:val="NormalWeb"/>
        <w:shd w:val="clear" w:color="auto" w:fill="FFFFFF"/>
        <w:spacing w:before="0" w:beforeAutospacing="0" w:after="0" w:afterAutospacing="0"/>
        <w:rPr>
          <w:rFonts w:ascii="Roboto" w:hAnsi="Roboto"/>
          <w:sz w:val="20"/>
          <w:szCs w:val="20"/>
        </w:rPr>
      </w:pPr>
    </w:p>
    <w:p w14:paraId="38A9758A" w14:textId="138B2308" w:rsidR="00022BF0" w:rsidRPr="00D159F2" w:rsidRDefault="00022BF0" w:rsidP="00022BF0">
      <w:pPr>
        <w:shd w:val="clear" w:color="auto" w:fill="FFFFFF"/>
        <w:spacing w:after="0" w:line="240" w:lineRule="auto"/>
        <w:jc w:val="center"/>
        <w:outlineLvl w:val="0"/>
        <w:rPr>
          <w:rFonts w:ascii="Roboto" w:eastAsia="Times New Roman" w:hAnsi="Roboto" w:cs="Times New Roman"/>
          <w:b/>
          <w:bCs/>
          <w:kern w:val="36"/>
          <w:sz w:val="28"/>
          <w:szCs w:val="28"/>
        </w:rPr>
      </w:pPr>
      <w:r w:rsidRPr="00D159F2">
        <w:rPr>
          <w:rFonts w:ascii="Roboto" w:eastAsia="Times New Roman" w:hAnsi="Roboto" w:cs="Times New Roman"/>
          <w:b/>
          <w:bCs/>
          <w:kern w:val="36"/>
          <w:sz w:val="28"/>
          <w:szCs w:val="28"/>
        </w:rPr>
        <w:t>Updates to Pay Transparency Law</w:t>
      </w:r>
    </w:p>
    <w:p w14:paraId="580F0599" w14:textId="77777777" w:rsidR="00022BF0" w:rsidRPr="00D66B68" w:rsidRDefault="00022BF0" w:rsidP="00B06DBE">
      <w:p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 xml:space="preserve">The state now requires employers to </w:t>
      </w:r>
      <w:r w:rsidRPr="00D66B68">
        <w:rPr>
          <w:rFonts w:ascii="Roboto" w:eastAsia="Times New Roman" w:hAnsi="Roboto" w:cs="Times New Roman"/>
          <w:b/>
          <w:bCs/>
        </w:rPr>
        <w:t>notify employees about all job opportunities</w:t>
      </w:r>
      <w:r w:rsidRPr="00D66B68">
        <w:rPr>
          <w:rFonts w:ascii="Roboto" w:eastAsia="Times New Roman" w:hAnsi="Roboto" w:cs="Times New Roman"/>
        </w:rPr>
        <w:t xml:space="preserve"> (not including career development or progressions) in advance of filling them. Previously, notice was only required for promotional opportunities. The notification needs to include the rate or range of pay, a general description of other benefits or compensation, and the date the application window is expected to close.</w:t>
      </w:r>
    </w:p>
    <w:p w14:paraId="5356AFF3" w14:textId="77777777" w:rsidR="00022BF0" w:rsidRPr="00D66B68" w:rsidRDefault="00022BF0" w:rsidP="00B06DBE">
      <w:p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 xml:space="preserve"> For employers </w:t>
      </w:r>
      <w:r w:rsidRPr="00D66B68">
        <w:rPr>
          <w:rFonts w:ascii="Roboto" w:eastAsia="Times New Roman" w:hAnsi="Roboto" w:cs="Times New Roman"/>
          <w:u w:val="single"/>
        </w:rPr>
        <w:t>with no physical location</w:t>
      </w:r>
      <w:r w:rsidRPr="00D66B68">
        <w:rPr>
          <w:rFonts w:ascii="Roboto" w:eastAsia="Times New Roman" w:hAnsi="Roboto" w:cs="Times New Roman"/>
        </w:rPr>
        <w:t xml:space="preserve"> in Colorado and </w:t>
      </w:r>
      <w:r w:rsidRPr="00D66B68">
        <w:rPr>
          <w:rFonts w:ascii="Roboto" w:eastAsia="Times New Roman" w:hAnsi="Roboto" w:cs="Times New Roman"/>
          <w:u w:val="single"/>
        </w:rPr>
        <w:t>14 or fewer remote employees in the state</w:t>
      </w:r>
      <w:r w:rsidRPr="00D66B68">
        <w:rPr>
          <w:rFonts w:ascii="Roboto" w:eastAsia="Times New Roman" w:hAnsi="Roboto" w:cs="Times New Roman"/>
        </w:rPr>
        <w:t>, only remote job opportunities must be shared.</w:t>
      </w:r>
    </w:p>
    <w:p w14:paraId="3FA8D04C" w14:textId="77777777" w:rsidR="00022BF0" w:rsidRPr="00B06DBE" w:rsidRDefault="00022BF0" w:rsidP="00B06DBE">
      <w:pPr>
        <w:shd w:val="clear" w:color="auto" w:fill="FFFFFF"/>
        <w:spacing w:after="0" w:line="240" w:lineRule="auto"/>
        <w:jc w:val="both"/>
        <w:rPr>
          <w:rFonts w:ascii="Roboto" w:eastAsia="Times New Roman" w:hAnsi="Roboto" w:cs="Times New Roman"/>
          <w:sz w:val="12"/>
          <w:szCs w:val="12"/>
        </w:rPr>
      </w:pPr>
    </w:p>
    <w:p w14:paraId="4A4BD757" w14:textId="77777777" w:rsidR="00022BF0" w:rsidRPr="00D66B68" w:rsidRDefault="00022BF0" w:rsidP="00B06DBE">
      <w:p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b/>
          <w:bCs/>
        </w:rPr>
        <w:t>Employers also have new post-selection notice responsibilities.</w:t>
      </w:r>
      <w:r w:rsidRPr="00D66B68">
        <w:rPr>
          <w:rFonts w:ascii="Roboto" w:eastAsia="Times New Roman" w:hAnsi="Roboto" w:cs="Times New Roman"/>
        </w:rPr>
        <w:t xml:space="preserve"> </w:t>
      </w:r>
    </w:p>
    <w:p w14:paraId="5A90F560" w14:textId="77777777" w:rsidR="00022BF0" w:rsidRPr="00D66B68" w:rsidRDefault="00022BF0" w:rsidP="00B06DBE">
      <w:p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Within 30 days of the selected candidate starting the job, employers must communicate the following information to the employees that will regularly work with that individual:</w:t>
      </w:r>
    </w:p>
    <w:p w14:paraId="06225CBD" w14:textId="77777777" w:rsidR="00022BF0" w:rsidRPr="00D66B68" w:rsidRDefault="00022BF0">
      <w:pPr>
        <w:numPr>
          <w:ilvl w:val="0"/>
          <w:numId w:val="12"/>
        </w:num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The name of the person who filled the position</w:t>
      </w:r>
    </w:p>
    <w:p w14:paraId="6F4C719C" w14:textId="77777777" w:rsidR="00022BF0" w:rsidRPr="00D66B68" w:rsidRDefault="00022BF0">
      <w:pPr>
        <w:numPr>
          <w:ilvl w:val="0"/>
          <w:numId w:val="12"/>
        </w:num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The person’s title</w:t>
      </w:r>
    </w:p>
    <w:p w14:paraId="62AF5B4A" w14:textId="77777777" w:rsidR="00022BF0" w:rsidRPr="00D66B68" w:rsidRDefault="00022BF0">
      <w:pPr>
        <w:numPr>
          <w:ilvl w:val="0"/>
          <w:numId w:val="12"/>
        </w:num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The person’s prior title with the employer, if applicable</w:t>
      </w:r>
    </w:p>
    <w:p w14:paraId="5B9C7CBC" w14:textId="77E81131" w:rsidR="00022BF0" w:rsidRPr="00D66B68" w:rsidRDefault="00022BF0">
      <w:pPr>
        <w:numPr>
          <w:ilvl w:val="0"/>
          <w:numId w:val="12"/>
        </w:num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How and where employees can express interest in similar job opportunities</w:t>
      </w:r>
    </w:p>
    <w:p w14:paraId="2EA55257" w14:textId="31425CE1" w:rsidR="00AF4ED7" w:rsidRDefault="00022BF0" w:rsidP="00B06DBE">
      <w:p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Finally</w:t>
      </w:r>
      <w:r w:rsidRPr="00D66B68">
        <w:rPr>
          <w:rFonts w:ascii="Roboto" w:eastAsia="Times New Roman" w:hAnsi="Roboto" w:cs="Times New Roman"/>
          <w:b/>
          <w:bCs/>
        </w:rPr>
        <w:t>, all eligible employees must be notified of a position’s requirements for career progression</w:t>
      </w:r>
      <w:r w:rsidRPr="00D66B68">
        <w:rPr>
          <w:rFonts w:ascii="Roboto" w:eastAsia="Times New Roman" w:hAnsi="Roboto" w:cs="Times New Roman"/>
        </w:rPr>
        <w:t xml:space="preserve"> when it’s regular or automatic and based on time or other objective metrics; for example, when a junior stylist is automatically promoted to senior stylist after one year in the role. Employees must also be told the pay, benefits, full- or part-time status, duties, and access to advancement.</w:t>
      </w:r>
    </w:p>
    <w:p w14:paraId="48486CFD" w14:textId="77777777" w:rsidR="008C6649" w:rsidRPr="008C6649" w:rsidRDefault="008C6649" w:rsidP="0073426F">
      <w:pPr>
        <w:pStyle w:val="Heading1"/>
        <w:shd w:val="clear" w:color="auto" w:fill="FFFFFF"/>
        <w:spacing w:before="0" w:beforeAutospacing="0" w:after="0" w:afterAutospacing="0"/>
        <w:jc w:val="center"/>
        <w:rPr>
          <w:rStyle w:val="Strong"/>
          <w:rFonts w:ascii="Roboto" w:hAnsi="Roboto"/>
          <w:b/>
          <w:bCs/>
          <w:kern w:val="0"/>
          <w:sz w:val="20"/>
          <w:szCs w:val="20"/>
        </w:rPr>
      </w:pPr>
    </w:p>
    <w:p w14:paraId="18E38980" w14:textId="58EE47E1" w:rsidR="0073426F" w:rsidRPr="0017231B" w:rsidRDefault="0073426F" w:rsidP="0073426F">
      <w:pPr>
        <w:pStyle w:val="Heading1"/>
        <w:shd w:val="clear" w:color="auto" w:fill="FFFFFF"/>
        <w:spacing w:before="0" w:beforeAutospacing="0" w:after="0" w:afterAutospacing="0"/>
        <w:jc w:val="center"/>
        <w:rPr>
          <w:rFonts w:ascii="Roboto" w:hAnsi="Roboto"/>
          <w:kern w:val="0"/>
          <w:sz w:val="28"/>
          <w:szCs w:val="28"/>
        </w:rPr>
      </w:pPr>
      <w:r w:rsidRPr="005820A8">
        <w:rPr>
          <w:rStyle w:val="Strong"/>
          <w:rFonts w:ascii="Roboto" w:hAnsi="Roboto"/>
          <w:b/>
          <w:bCs/>
          <w:kern w:val="0"/>
          <w:sz w:val="28"/>
          <w:szCs w:val="28"/>
        </w:rPr>
        <w:t>State AI Bill - Regulating Employment Decisions</w:t>
      </w:r>
    </w:p>
    <w:p w14:paraId="6C1EBCDA" w14:textId="582F46E5" w:rsidR="0073426F" w:rsidRDefault="0073426F" w:rsidP="0073426F">
      <w:pPr>
        <w:spacing w:after="0" w:line="240" w:lineRule="auto"/>
        <w:jc w:val="both"/>
        <w:rPr>
          <w:rFonts w:ascii="Roboto" w:hAnsi="Roboto"/>
        </w:rPr>
      </w:pPr>
      <w:r w:rsidRPr="005820A8">
        <w:rPr>
          <w:rFonts w:ascii="Roboto" w:hAnsi="Roboto"/>
        </w:rPr>
        <w:t xml:space="preserve">On May 17, 2024, Colorado Governor Jared Poils signed Colorado </w:t>
      </w:r>
      <w:hyperlink r:id="rId468" w:history="1">
        <w:r w:rsidRPr="005820A8">
          <w:rPr>
            <w:rStyle w:val="Hyperlink"/>
            <w:rFonts w:ascii="Roboto" w:hAnsi="Roboto"/>
          </w:rPr>
          <w:t>SB 24-205</w:t>
        </w:r>
      </w:hyperlink>
      <w:r w:rsidRPr="005820A8">
        <w:rPr>
          <w:rFonts w:ascii="Roboto" w:hAnsi="Roboto"/>
        </w:rPr>
        <w:t xml:space="preserve">, making Colorado the first state to enact broad legislation regulating employers’ use of AI to make “consequential decisions.” </w:t>
      </w:r>
      <w:r w:rsidR="008C6649">
        <w:rPr>
          <w:rFonts w:ascii="Roboto" w:hAnsi="Roboto"/>
        </w:rPr>
        <w:t xml:space="preserve"> </w:t>
      </w:r>
      <w:r w:rsidR="008C6649" w:rsidRPr="00E01744">
        <w:rPr>
          <w:rFonts w:ascii="Roboto" w:hAnsi="Roboto"/>
        </w:rPr>
        <w:t xml:space="preserve">The law, effective on </w:t>
      </w:r>
      <w:r w:rsidR="008C6649" w:rsidRPr="00E01744">
        <w:rPr>
          <w:rFonts w:ascii="Roboto" w:hAnsi="Roboto"/>
          <w:color w:val="C00000"/>
        </w:rPr>
        <w:t xml:space="preserve">February 1, 2026, </w:t>
      </w:r>
      <w:r w:rsidR="008C6649" w:rsidRPr="00E01744">
        <w:rPr>
          <w:rFonts w:ascii="Roboto" w:hAnsi="Roboto"/>
        </w:rPr>
        <w:t>will require businesses to use reasonable care to avoid discrimination when using AI for consequential decision-making (such as hiring, termination and other employment decisions).  More to come as the effective date approaches.</w:t>
      </w:r>
    </w:p>
    <w:p w14:paraId="723FF0BA" w14:textId="77777777" w:rsidR="0073426F" w:rsidRPr="005820A8" w:rsidRDefault="0073426F" w:rsidP="0073426F">
      <w:pPr>
        <w:shd w:val="clear" w:color="auto" w:fill="FFFFFF"/>
        <w:spacing w:after="0" w:line="240" w:lineRule="auto"/>
        <w:ind w:left="720"/>
        <w:rPr>
          <w:rFonts w:ascii="Roboto" w:eastAsia="Times New Roman" w:hAnsi="Roboto" w:cs="Times New Roman"/>
          <w:color w:val="292929"/>
          <w:spacing w:val="3"/>
        </w:rPr>
      </w:pPr>
    </w:p>
    <w:p w14:paraId="1A030164" w14:textId="77777777" w:rsidR="0073426F" w:rsidRPr="003E7DF3" w:rsidRDefault="0073426F" w:rsidP="0073426F">
      <w:pPr>
        <w:spacing w:after="0" w:line="240" w:lineRule="auto"/>
        <w:jc w:val="both"/>
        <w:rPr>
          <w:rFonts w:ascii="Roboto" w:hAnsi="Roboto"/>
          <w:color w:val="000000" w:themeColor="text1"/>
          <w:spacing w:val="3"/>
          <w:shd w:val="clear" w:color="auto" w:fill="FFFFFF"/>
        </w:rPr>
      </w:pPr>
      <w:r w:rsidRPr="005820A8">
        <w:rPr>
          <w:rFonts w:ascii="Roboto" w:hAnsi="Roboto"/>
          <w:b/>
          <w:bCs/>
          <w:spacing w:val="3"/>
          <w:highlight w:val="lightGray"/>
          <w:shd w:val="clear" w:color="auto" w:fill="FFFFFF"/>
        </w:rPr>
        <w:t>Key Takeaways</w:t>
      </w:r>
      <w:r w:rsidRPr="005820A8">
        <w:rPr>
          <w:rFonts w:ascii="Roboto" w:hAnsi="Roboto"/>
          <w:spacing w:val="3"/>
          <w:highlight w:val="lightGray"/>
          <w:shd w:val="clear" w:color="auto" w:fill="FFFFFF"/>
        </w:rPr>
        <w:t>:</w:t>
      </w:r>
      <w:r>
        <w:rPr>
          <w:rFonts w:ascii="Roboto" w:hAnsi="Roboto"/>
          <w:spacing w:val="3"/>
          <w:shd w:val="clear" w:color="auto" w:fill="FFFFFF"/>
        </w:rPr>
        <w:t xml:space="preserve"> </w:t>
      </w:r>
      <w:r w:rsidRPr="003E7DF3">
        <w:rPr>
          <w:rFonts w:ascii="Roboto" w:hAnsi="Roboto"/>
          <w:color w:val="000000" w:themeColor="text1"/>
          <w:spacing w:val="3"/>
          <w:shd w:val="clear" w:color="auto" w:fill="FFFFFF"/>
        </w:rPr>
        <w:t>Colorado is now the first state to enact such broad-based AI legislation but not likely the last. Employers using or considering using AI in their employment processes should evaluate their current AI risk management practices against the requirements of Colorado SB 205 and consider whether enhancements are necessary to align their current practices with these emerging expectations. ETC will continue to monitor this along with other AI-related regulations pertaining to employers and employment activities.</w:t>
      </w:r>
    </w:p>
    <w:p w14:paraId="00590983" w14:textId="77777777" w:rsidR="0073426F" w:rsidRPr="003E7DF3" w:rsidRDefault="0073426F" w:rsidP="0073426F">
      <w:pPr>
        <w:spacing w:after="0" w:line="240" w:lineRule="auto"/>
        <w:jc w:val="both"/>
        <w:rPr>
          <w:rFonts w:ascii="Roboto" w:hAnsi="Roboto"/>
          <w:sz w:val="16"/>
          <w:szCs w:val="16"/>
        </w:rPr>
      </w:pPr>
    </w:p>
    <w:p w14:paraId="72CE9232" w14:textId="77777777" w:rsidR="0073426F" w:rsidRPr="003E7DF3" w:rsidRDefault="0073426F" w:rsidP="0073426F">
      <w:pPr>
        <w:spacing w:after="0" w:line="240" w:lineRule="auto"/>
        <w:jc w:val="both"/>
        <w:rPr>
          <w:rFonts w:ascii="Roboto" w:hAnsi="Roboto"/>
          <w:color w:val="000000" w:themeColor="text1"/>
          <w:spacing w:val="3"/>
          <w:shd w:val="clear" w:color="auto" w:fill="FFFFFF"/>
        </w:rPr>
      </w:pPr>
      <w:r w:rsidRPr="005820A8">
        <w:rPr>
          <w:rFonts w:ascii="Roboto" w:hAnsi="Roboto"/>
          <w:b/>
          <w:bCs/>
          <w:spacing w:val="3"/>
          <w:highlight w:val="lightGray"/>
          <w:shd w:val="clear" w:color="auto" w:fill="FFFFFF"/>
        </w:rPr>
        <w:t>Overview:</w:t>
      </w:r>
      <w:r>
        <w:rPr>
          <w:rFonts w:ascii="Roboto" w:hAnsi="Roboto"/>
          <w:b/>
          <w:bCs/>
          <w:spacing w:val="3"/>
          <w:shd w:val="clear" w:color="auto" w:fill="FFFFFF"/>
        </w:rPr>
        <w:t xml:space="preserve"> </w:t>
      </w:r>
      <w:r w:rsidRPr="003E7DF3">
        <w:rPr>
          <w:rFonts w:ascii="Roboto" w:hAnsi="Roboto"/>
          <w:color w:val="000000" w:themeColor="text1"/>
        </w:rPr>
        <w:t xml:space="preserve">Colorado SB 24-205 broadly covers a wide range of AI applications, including employment, and incentivizes AI risk management practices that have long been the subject of discussion by regulators at the federal, state, and international level. For many applications, the bill requires impact assessments, consumer-facing disclosures, and notifications regarding Colorado residents’ ability to opt-out. </w:t>
      </w:r>
      <w:r w:rsidRPr="003E7DF3">
        <w:rPr>
          <w:rFonts w:ascii="Roboto" w:hAnsi="Roboto"/>
          <w:color w:val="000000" w:themeColor="text1"/>
          <w:spacing w:val="3"/>
          <w:shd w:val="clear" w:color="auto" w:fill="FFFFFF"/>
        </w:rPr>
        <w:t>As a result, Colorado SB 205 could potentially chill the use of AI applications in various employment applications beyond sourcing, selection, and termination. The disclosure requirements in Colorado SB 205 apply broadly to Colorado consumers affected by AI-driven consequential decisions, encompassing both Colorado consumers in the traditional sense and Colorado residents applying for jobs.</w:t>
      </w:r>
    </w:p>
    <w:p w14:paraId="79CB7D6D" w14:textId="77777777" w:rsidR="0073426F" w:rsidRPr="003E7DF3" w:rsidRDefault="0073426F" w:rsidP="0073426F">
      <w:pPr>
        <w:spacing w:after="0" w:line="240" w:lineRule="auto"/>
        <w:jc w:val="both"/>
        <w:rPr>
          <w:rFonts w:ascii="Roboto" w:hAnsi="Roboto"/>
          <w:color w:val="000000" w:themeColor="text1"/>
          <w:spacing w:val="3"/>
          <w:sz w:val="16"/>
          <w:szCs w:val="16"/>
          <w:shd w:val="clear" w:color="auto" w:fill="FFFFFF"/>
        </w:rPr>
      </w:pPr>
    </w:p>
    <w:p w14:paraId="0E97B12B" w14:textId="77777777" w:rsidR="0073426F" w:rsidRPr="003E7DF3" w:rsidRDefault="0073426F" w:rsidP="0073426F">
      <w:pPr>
        <w:spacing w:after="0" w:line="240" w:lineRule="auto"/>
        <w:jc w:val="both"/>
        <w:rPr>
          <w:rFonts w:ascii="Roboto" w:hAnsi="Roboto"/>
          <w:color w:val="000000" w:themeColor="text1"/>
          <w:spacing w:val="3"/>
          <w:shd w:val="clear" w:color="auto" w:fill="FFFFFF"/>
        </w:rPr>
      </w:pPr>
      <w:r w:rsidRPr="003E7DF3">
        <w:rPr>
          <w:rFonts w:ascii="Roboto" w:hAnsi="Roboto"/>
          <w:color w:val="000000" w:themeColor="text1"/>
          <w:spacing w:val="3"/>
          <w:shd w:val="clear" w:color="auto" w:fill="FFFFFF"/>
        </w:rPr>
        <w:t xml:space="preserve">Under Colorado SB 205, deployers of high-risk AI systems must provide “consumers,” including job applicants, with information regarding their </w:t>
      </w:r>
      <w:r w:rsidRPr="003E7DF3">
        <w:rPr>
          <w:rFonts w:ascii="Roboto" w:hAnsi="Roboto"/>
          <w:color w:val="000000" w:themeColor="text1"/>
          <w:spacing w:val="3"/>
          <w:u w:val="single"/>
          <w:shd w:val="clear" w:color="auto" w:fill="FFFFFF"/>
        </w:rPr>
        <w:t>right to opt out of the processing of their personal data</w:t>
      </w:r>
      <w:r w:rsidRPr="003E7DF3">
        <w:rPr>
          <w:rFonts w:ascii="Roboto" w:hAnsi="Roboto"/>
          <w:color w:val="000000" w:themeColor="text1"/>
          <w:spacing w:val="3"/>
          <w:shd w:val="clear" w:color="auto" w:fill="FFFFFF"/>
        </w:rPr>
        <w:t xml:space="preserve">, consistent with Colorado’s existing privacy law. </w:t>
      </w:r>
    </w:p>
    <w:p w14:paraId="6C7467C1" w14:textId="77777777" w:rsidR="0073426F" w:rsidRPr="003E7DF3" w:rsidRDefault="0073426F" w:rsidP="0073426F">
      <w:pPr>
        <w:spacing w:after="0" w:line="240" w:lineRule="auto"/>
        <w:jc w:val="both"/>
        <w:rPr>
          <w:rFonts w:ascii="Roboto" w:hAnsi="Roboto"/>
          <w:color w:val="000000" w:themeColor="text1"/>
          <w:spacing w:val="3"/>
          <w:shd w:val="clear" w:color="auto" w:fill="FFFFFF"/>
        </w:rPr>
      </w:pPr>
      <w:r w:rsidRPr="003E7DF3">
        <w:rPr>
          <w:rFonts w:ascii="Roboto" w:hAnsi="Roboto"/>
          <w:color w:val="000000" w:themeColor="text1"/>
          <w:spacing w:val="3"/>
          <w:shd w:val="clear" w:color="auto" w:fill="FFFFFF"/>
        </w:rPr>
        <w:t xml:space="preserve">Additionally, the bill requires AI deployers using covered systems </w:t>
      </w:r>
      <w:r w:rsidRPr="003E7DF3">
        <w:rPr>
          <w:rFonts w:ascii="Roboto" w:hAnsi="Roboto"/>
          <w:color w:val="000000" w:themeColor="text1"/>
          <w:spacing w:val="3"/>
          <w:u w:val="single"/>
          <w:shd w:val="clear" w:color="auto" w:fill="FFFFFF"/>
        </w:rPr>
        <w:t>to notify Colorado consumers, including job applicants, that such a system is being used, disclose the purpose and nature of the decision, provide contact information for the deployer, and offer a plain-language description of the AI system</w:t>
      </w:r>
      <w:r w:rsidRPr="003E7DF3">
        <w:rPr>
          <w:rFonts w:ascii="Roboto" w:hAnsi="Roboto"/>
          <w:color w:val="000000" w:themeColor="text1"/>
          <w:spacing w:val="3"/>
          <w:shd w:val="clear" w:color="auto" w:fill="FFFFFF"/>
        </w:rPr>
        <w:t>.</w:t>
      </w:r>
    </w:p>
    <w:p w14:paraId="48BD4C9A" w14:textId="77777777" w:rsidR="0073426F" w:rsidRPr="003E7DF3" w:rsidRDefault="0073426F" w:rsidP="0073426F">
      <w:pPr>
        <w:spacing w:after="0" w:line="240" w:lineRule="auto"/>
        <w:jc w:val="both"/>
        <w:rPr>
          <w:rFonts w:ascii="Roboto" w:hAnsi="Roboto"/>
          <w:color w:val="000000" w:themeColor="text1"/>
          <w:spacing w:val="3"/>
          <w:shd w:val="clear" w:color="auto" w:fill="FFFFFF"/>
        </w:rPr>
      </w:pPr>
      <w:r w:rsidRPr="003E7DF3">
        <w:rPr>
          <w:rFonts w:ascii="Roboto" w:hAnsi="Roboto"/>
          <w:color w:val="000000" w:themeColor="text1"/>
          <w:spacing w:val="3"/>
          <w:shd w:val="clear" w:color="auto" w:fill="FFFFFF"/>
        </w:rPr>
        <w:t>Colorado SB 205 also requires AI deployers to conduct impact assessments for high-risk AI systems.</w:t>
      </w:r>
    </w:p>
    <w:p w14:paraId="21308298" w14:textId="77777777" w:rsidR="0073426F" w:rsidRPr="003E7DF3" w:rsidRDefault="0073426F" w:rsidP="0073426F">
      <w:pPr>
        <w:shd w:val="clear" w:color="auto" w:fill="FFFFFF"/>
        <w:spacing w:after="0" w:line="240" w:lineRule="auto"/>
        <w:rPr>
          <w:rFonts w:ascii="Roboto" w:eastAsia="Times New Roman" w:hAnsi="Roboto" w:cs="Times New Roman"/>
          <w:color w:val="000000" w:themeColor="text1"/>
          <w:spacing w:val="3"/>
        </w:rPr>
      </w:pPr>
      <w:r w:rsidRPr="003E7DF3">
        <w:rPr>
          <w:rFonts w:ascii="Roboto" w:eastAsia="Times New Roman" w:hAnsi="Roboto" w:cs="Times New Roman"/>
          <w:color w:val="000000" w:themeColor="text1"/>
          <w:spacing w:val="3"/>
        </w:rPr>
        <w:t>Colorado SB 205 includes additional specific items that an impact assessment must include. Among other things, it requires the impact assessment to include:</w:t>
      </w:r>
    </w:p>
    <w:p w14:paraId="5D0EC21B" w14:textId="77777777" w:rsidR="0073426F" w:rsidRPr="003E7DF3" w:rsidRDefault="0073426F">
      <w:pPr>
        <w:numPr>
          <w:ilvl w:val="0"/>
          <w:numId w:val="54"/>
        </w:numPr>
        <w:shd w:val="clear" w:color="auto" w:fill="FFFFFF"/>
        <w:spacing w:after="0" w:line="240" w:lineRule="auto"/>
        <w:rPr>
          <w:rFonts w:ascii="Roboto" w:eastAsia="Times New Roman" w:hAnsi="Roboto" w:cs="Times New Roman"/>
          <w:color w:val="000000" w:themeColor="text1"/>
          <w:spacing w:val="3"/>
        </w:rPr>
      </w:pPr>
      <w:r w:rsidRPr="003E7DF3">
        <w:rPr>
          <w:rFonts w:ascii="Roboto" w:eastAsia="Times New Roman" w:hAnsi="Roboto" w:cs="Times New Roman"/>
          <w:color w:val="000000" w:themeColor="text1"/>
          <w:spacing w:val="3"/>
        </w:rPr>
        <w:t>A description of the categories of data the system processes as inputs and the outputs it produces;</w:t>
      </w:r>
    </w:p>
    <w:p w14:paraId="1A396B30" w14:textId="77777777" w:rsidR="0073426F" w:rsidRPr="003E7DF3" w:rsidRDefault="0073426F">
      <w:pPr>
        <w:numPr>
          <w:ilvl w:val="0"/>
          <w:numId w:val="54"/>
        </w:numPr>
        <w:shd w:val="clear" w:color="auto" w:fill="FFFFFF"/>
        <w:spacing w:after="0" w:line="240" w:lineRule="auto"/>
        <w:rPr>
          <w:rFonts w:ascii="Roboto" w:eastAsia="Times New Roman" w:hAnsi="Roboto" w:cs="Times New Roman"/>
          <w:color w:val="000000" w:themeColor="text1"/>
          <w:spacing w:val="3"/>
        </w:rPr>
      </w:pPr>
      <w:r w:rsidRPr="003E7DF3">
        <w:rPr>
          <w:rFonts w:ascii="Roboto" w:eastAsia="Times New Roman" w:hAnsi="Roboto" w:cs="Times New Roman"/>
          <w:color w:val="000000" w:themeColor="text1"/>
          <w:spacing w:val="3"/>
        </w:rPr>
        <w:t>An overview of the categories of data used to customize the system, if applicable;</w:t>
      </w:r>
    </w:p>
    <w:p w14:paraId="27D1E110" w14:textId="77777777" w:rsidR="0073426F" w:rsidRPr="003E7DF3" w:rsidRDefault="0073426F">
      <w:pPr>
        <w:numPr>
          <w:ilvl w:val="0"/>
          <w:numId w:val="54"/>
        </w:numPr>
        <w:shd w:val="clear" w:color="auto" w:fill="FFFFFF"/>
        <w:spacing w:after="0" w:line="240" w:lineRule="auto"/>
        <w:rPr>
          <w:rFonts w:ascii="Roboto" w:eastAsia="Times New Roman" w:hAnsi="Roboto" w:cs="Times New Roman"/>
          <w:color w:val="000000" w:themeColor="text1"/>
          <w:spacing w:val="3"/>
        </w:rPr>
      </w:pPr>
      <w:r w:rsidRPr="003E7DF3">
        <w:rPr>
          <w:rFonts w:ascii="Roboto" w:eastAsia="Times New Roman" w:hAnsi="Roboto" w:cs="Times New Roman"/>
          <w:color w:val="000000" w:themeColor="text1"/>
          <w:spacing w:val="3"/>
        </w:rPr>
        <w:t>The metrics used to evaluate the system’s performance and known limitations; and</w:t>
      </w:r>
    </w:p>
    <w:p w14:paraId="39B3E75F" w14:textId="77777777" w:rsidR="0073426F" w:rsidRPr="003E7DF3" w:rsidRDefault="0073426F">
      <w:pPr>
        <w:numPr>
          <w:ilvl w:val="0"/>
          <w:numId w:val="54"/>
        </w:numPr>
        <w:shd w:val="clear" w:color="auto" w:fill="FFFFFF"/>
        <w:spacing w:after="0" w:line="240" w:lineRule="auto"/>
        <w:rPr>
          <w:rFonts w:ascii="Roboto" w:eastAsia="Times New Roman" w:hAnsi="Roboto" w:cs="Times New Roman"/>
          <w:color w:val="000000" w:themeColor="text1"/>
          <w:spacing w:val="3"/>
        </w:rPr>
      </w:pPr>
      <w:r w:rsidRPr="003E7DF3">
        <w:rPr>
          <w:rFonts w:ascii="Roboto" w:eastAsia="Times New Roman" w:hAnsi="Roboto" w:cs="Times New Roman"/>
          <w:color w:val="000000" w:themeColor="text1"/>
          <w:spacing w:val="3"/>
        </w:rPr>
        <w:t>A description of transparency measures taken, including measures to disclose the use of the system to consumers.</w:t>
      </w:r>
    </w:p>
    <w:p w14:paraId="33748A1F" w14:textId="77777777" w:rsidR="0073426F" w:rsidRPr="0073426F" w:rsidRDefault="0073426F" w:rsidP="00B06DBE">
      <w:pPr>
        <w:shd w:val="clear" w:color="auto" w:fill="FFFFFF"/>
        <w:spacing w:after="0" w:line="240" w:lineRule="auto"/>
        <w:jc w:val="both"/>
        <w:rPr>
          <w:rFonts w:ascii="Roboto" w:eastAsia="Times New Roman" w:hAnsi="Roboto" w:cs="Times New Roman"/>
          <w:sz w:val="16"/>
          <w:szCs w:val="16"/>
        </w:rPr>
      </w:pPr>
    </w:p>
    <w:p w14:paraId="28F9C5BE" w14:textId="77777777" w:rsidR="00AF4ED7" w:rsidRPr="00862942" w:rsidRDefault="00AF4ED7" w:rsidP="00AF4ED7">
      <w:pPr>
        <w:shd w:val="clear" w:color="auto" w:fill="FFFFFF"/>
        <w:spacing w:after="0" w:line="240" w:lineRule="auto"/>
        <w:rPr>
          <w:rFonts w:ascii="Roboto" w:hAnsi="Roboto"/>
          <w:b/>
          <w:bCs/>
          <w:color w:val="2E74B5" w:themeColor="accent5" w:themeShade="BF"/>
          <w:sz w:val="28"/>
          <w:szCs w:val="28"/>
          <w:shd w:val="clear" w:color="auto" w:fill="FFFFFF"/>
          <w:lang w:val="en"/>
        </w:rPr>
      </w:pPr>
      <w:bookmarkStart w:id="75" w:name="_Hlk170458569"/>
      <w:r w:rsidRPr="00862942">
        <w:rPr>
          <w:rFonts w:ascii="Roboto" w:hAnsi="Roboto"/>
          <w:b/>
          <w:bCs/>
          <w:color w:val="2E74B5" w:themeColor="accent5" w:themeShade="BF"/>
          <w:sz w:val="28"/>
          <w:szCs w:val="28"/>
          <w:shd w:val="clear" w:color="auto" w:fill="FFFFFF"/>
          <w:lang w:val="en"/>
        </w:rPr>
        <w:t>Connecticut</w:t>
      </w:r>
    </w:p>
    <w:p w14:paraId="65FA0F39" w14:textId="4EDDA0BE" w:rsidR="00A85628" w:rsidRPr="005F69F2" w:rsidRDefault="00A85628" w:rsidP="00A85628">
      <w:pPr>
        <w:spacing w:before="11"/>
        <w:ind w:right="-90"/>
        <w:jc w:val="center"/>
        <w:rPr>
          <w:rFonts w:ascii="Roboto" w:hAnsi="Roboto"/>
          <w:b/>
          <w:bCs/>
          <w:sz w:val="28"/>
          <w:szCs w:val="28"/>
          <w:shd w:val="clear" w:color="auto" w:fill="FFFFFF"/>
        </w:rPr>
      </w:pPr>
      <w:bookmarkStart w:id="76" w:name="_Hlk212642489"/>
      <w:r w:rsidRPr="005F69F2">
        <w:rPr>
          <w:rFonts w:ascii="Roboto" w:hAnsi="Roboto"/>
          <w:b/>
          <w:bCs/>
          <w:sz w:val="28"/>
          <w:szCs w:val="28"/>
          <w:shd w:val="clear" w:color="auto" w:fill="FFFFFF"/>
        </w:rPr>
        <w:t>State Expands Victim Protections –</w:t>
      </w:r>
      <w:r w:rsidRPr="005F69F2">
        <w:rPr>
          <w:rFonts w:ascii="Roboto" w:hAnsi="Roboto"/>
          <w:b/>
          <w:bCs/>
          <w:color w:val="C00000"/>
          <w:sz w:val="28"/>
          <w:szCs w:val="28"/>
          <w:shd w:val="clear" w:color="auto" w:fill="FFFFFF"/>
        </w:rPr>
        <w:t xml:space="preserve"> Eff Oct 1, 2025</w:t>
      </w:r>
    </w:p>
    <w:bookmarkEnd w:id="76"/>
    <w:p w14:paraId="0AF27FA6" w14:textId="473CECB1" w:rsidR="00A85628" w:rsidRDefault="00A85628" w:rsidP="00A85628">
      <w:pPr>
        <w:pStyle w:val="BodyText"/>
        <w:spacing w:after="0" w:line="240" w:lineRule="auto"/>
        <w:ind w:right="-187"/>
        <w:jc w:val="left"/>
        <w:rPr>
          <w:rFonts w:ascii="Roboto" w:hAnsi="Roboto"/>
          <w:color w:val="auto"/>
          <w:spacing w:val="-2"/>
          <w:w w:val="110"/>
          <w:szCs w:val="22"/>
        </w:rPr>
      </w:pPr>
      <w:r w:rsidRPr="005F69F2">
        <w:rPr>
          <w:rFonts w:ascii="Roboto" w:hAnsi="Roboto"/>
          <w:szCs w:val="22"/>
        </w:rPr>
        <w:fldChar w:fldCharType="begin"/>
      </w:r>
      <w:r w:rsidRPr="005F69F2">
        <w:rPr>
          <w:rFonts w:ascii="Roboto" w:hAnsi="Roboto"/>
          <w:szCs w:val="22"/>
        </w:rPr>
        <w:instrText>HYPERLINK "https://www.cga.ct.gov/asp/cgabillstatus/cgabillstatus.asp?selBillType=Bill&amp;which_year=2025&amp;bill_num=7236" \h</w:instrText>
      </w:r>
      <w:r w:rsidRPr="005F69F2">
        <w:rPr>
          <w:rFonts w:ascii="Roboto" w:hAnsi="Roboto"/>
          <w:szCs w:val="22"/>
        </w:rPr>
      </w:r>
      <w:r w:rsidRPr="005F69F2">
        <w:rPr>
          <w:rFonts w:ascii="Roboto" w:hAnsi="Roboto"/>
          <w:szCs w:val="22"/>
        </w:rPr>
        <w:fldChar w:fldCharType="separate"/>
      </w:r>
      <w:r w:rsidRPr="005F69F2">
        <w:rPr>
          <w:rFonts w:ascii="Roboto" w:hAnsi="Roboto"/>
          <w:color w:val="0000FF"/>
          <w:w w:val="110"/>
          <w:szCs w:val="22"/>
          <w:u w:val="single" w:color="0000FF"/>
        </w:rPr>
        <w:t>CT</w:t>
      </w:r>
      <w:r w:rsidRPr="005F69F2">
        <w:rPr>
          <w:rFonts w:ascii="Roboto" w:hAnsi="Roboto"/>
          <w:color w:val="0000FF"/>
          <w:spacing w:val="-17"/>
          <w:w w:val="110"/>
          <w:szCs w:val="22"/>
          <w:u w:val="single" w:color="0000FF"/>
        </w:rPr>
        <w:t xml:space="preserve"> </w:t>
      </w:r>
      <w:r w:rsidRPr="005F69F2">
        <w:rPr>
          <w:rFonts w:ascii="Roboto" w:hAnsi="Roboto"/>
          <w:color w:val="0000FF"/>
          <w:w w:val="110"/>
          <w:szCs w:val="22"/>
          <w:u w:val="single" w:color="0000FF"/>
        </w:rPr>
        <w:t>H</w:t>
      </w:r>
      <w:r w:rsidRPr="005F69F2">
        <w:rPr>
          <w:rFonts w:ascii="Roboto" w:hAnsi="Roboto"/>
          <w:color w:val="0000FF"/>
          <w:spacing w:val="-17"/>
          <w:w w:val="110"/>
          <w:szCs w:val="22"/>
          <w:u w:val="single" w:color="0000FF"/>
        </w:rPr>
        <w:t xml:space="preserve"> </w:t>
      </w:r>
      <w:r w:rsidRPr="005F69F2">
        <w:rPr>
          <w:rFonts w:ascii="Roboto" w:hAnsi="Roboto"/>
          <w:color w:val="0000FF"/>
          <w:w w:val="110"/>
          <w:szCs w:val="22"/>
          <w:u w:val="single" w:color="0000FF"/>
        </w:rPr>
        <w:t>7236</w:t>
      </w:r>
      <w:r w:rsidRPr="005F69F2">
        <w:rPr>
          <w:rFonts w:ascii="Roboto" w:hAnsi="Roboto"/>
          <w:szCs w:val="22"/>
        </w:rPr>
        <w:fldChar w:fldCharType="end"/>
      </w:r>
      <w:r w:rsidRPr="005F69F2">
        <w:rPr>
          <w:rFonts w:ascii="Roboto" w:hAnsi="Roboto"/>
          <w:color w:val="0000FF"/>
          <w:spacing w:val="-17"/>
          <w:w w:val="110"/>
          <w:szCs w:val="22"/>
        </w:rPr>
        <w:t xml:space="preserve"> </w:t>
      </w:r>
      <w:r w:rsidRPr="005F69F2">
        <w:rPr>
          <w:rFonts w:ascii="Roboto" w:hAnsi="Roboto"/>
          <w:color w:val="auto"/>
          <w:w w:val="110"/>
          <w:szCs w:val="22"/>
        </w:rPr>
        <w:t>was</w:t>
      </w:r>
      <w:r w:rsidRPr="005F69F2">
        <w:rPr>
          <w:rFonts w:ascii="Roboto" w:hAnsi="Roboto"/>
          <w:color w:val="auto"/>
          <w:spacing w:val="-17"/>
          <w:w w:val="110"/>
          <w:szCs w:val="22"/>
        </w:rPr>
        <w:t xml:space="preserve"> </w:t>
      </w:r>
      <w:r w:rsidRPr="005F69F2">
        <w:rPr>
          <w:rFonts w:ascii="Roboto" w:hAnsi="Roboto"/>
          <w:color w:val="auto"/>
          <w:w w:val="110"/>
          <w:szCs w:val="22"/>
        </w:rPr>
        <w:t>signed</w:t>
      </w:r>
      <w:r w:rsidRPr="005F69F2">
        <w:rPr>
          <w:rFonts w:ascii="Roboto" w:hAnsi="Roboto"/>
          <w:color w:val="auto"/>
          <w:spacing w:val="-17"/>
          <w:w w:val="110"/>
          <w:szCs w:val="22"/>
        </w:rPr>
        <w:t xml:space="preserve"> </w:t>
      </w:r>
      <w:r w:rsidRPr="005F69F2">
        <w:rPr>
          <w:rFonts w:ascii="Roboto" w:hAnsi="Roboto"/>
          <w:color w:val="auto"/>
          <w:w w:val="110"/>
          <w:szCs w:val="22"/>
        </w:rPr>
        <w:t>by</w:t>
      </w:r>
      <w:r w:rsidRPr="005F69F2">
        <w:rPr>
          <w:rFonts w:ascii="Roboto" w:hAnsi="Roboto"/>
          <w:color w:val="auto"/>
          <w:spacing w:val="-16"/>
          <w:w w:val="110"/>
          <w:szCs w:val="22"/>
        </w:rPr>
        <w:t xml:space="preserve"> </w:t>
      </w:r>
      <w:r w:rsidRPr="005F69F2">
        <w:rPr>
          <w:rFonts w:ascii="Roboto" w:hAnsi="Roboto"/>
          <w:color w:val="auto"/>
          <w:w w:val="110"/>
          <w:szCs w:val="22"/>
        </w:rPr>
        <w:t>the</w:t>
      </w:r>
      <w:r w:rsidRPr="005F69F2">
        <w:rPr>
          <w:rFonts w:ascii="Roboto" w:hAnsi="Roboto"/>
          <w:color w:val="auto"/>
          <w:spacing w:val="-17"/>
          <w:w w:val="110"/>
          <w:szCs w:val="22"/>
        </w:rPr>
        <w:t xml:space="preserve"> </w:t>
      </w:r>
      <w:r w:rsidRPr="005F69F2">
        <w:rPr>
          <w:rFonts w:ascii="Roboto" w:hAnsi="Roboto"/>
          <w:color w:val="auto"/>
          <w:w w:val="110"/>
          <w:szCs w:val="22"/>
        </w:rPr>
        <w:t>governor</w:t>
      </w:r>
      <w:r w:rsidRPr="005F69F2">
        <w:rPr>
          <w:rFonts w:ascii="Roboto" w:hAnsi="Roboto"/>
          <w:color w:val="auto"/>
          <w:spacing w:val="-17"/>
          <w:w w:val="110"/>
          <w:szCs w:val="22"/>
        </w:rPr>
        <w:t xml:space="preserve"> </w:t>
      </w:r>
      <w:r w:rsidRPr="005F69F2">
        <w:rPr>
          <w:rFonts w:ascii="Roboto" w:hAnsi="Roboto"/>
          <w:color w:val="auto"/>
          <w:w w:val="110"/>
          <w:szCs w:val="22"/>
        </w:rPr>
        <w:t>on</w:t>
      </w:r>
      <w:r w:rsidRPr="005F69F2">
        <w:rPr>
          <w:rFonts w:ascii="Roboto" w:hAnsi="Roboto"/>
          <w:color w:val="auto"/>
          <w:spacing w:val="-17"/>
          <w:w w:val="110"/>
          <w:szCs w:val="22"/>
        </w:rPr>
        <w:t xml:space="preserve"> </w:t>
      </w:r>
      <w:r w:rsidRPr="005F69F2">
        <w:rPr>
          <w:rFonts w:ascii="Roboto" w:hAnsi="Roboto"/>
          <w:color w:val="auto"/>
          <w:w w:val="110"/>
          <w:szCs w:val="22"/>
        </w:rPr>
        <w:t>July</w:t>
      </w:r>
      <w:r w:rsidRPr="005F69F2">
        <w:rPr>
          <w:rFonts w:ascii="Roboto" w:hAnsi="Roboto"/>
          <w:color w:val="auto"/>
          <w:spacing w:val="-17"/>
          <w:w w:val="110"/>
          <w:szCs w:val="22"/>
        </w:rPr>
        <w:t xml:space="preserve"> </w:t>
      </w:r>
      <w:r w:rsidRPr="005F69F2">
        <w:rPr>
          <w:rFonts w:ascii="Roboto" w:hAnsi="Roboto"/>
          <w:color w:val="auto"/>
          <w:w w:val="110"/>
          <w:szCs w:val="22"/>
        </w:rPr>
        <w:t>8,</w:t>
      </w:r>
      <w:r w:rsidRPr="005F69F2">
        <w:rPr>
          <w:rFonts w:ascii="Roboto" w:hAnsi="Roboto"/>
          <w:color w:val="auto"/>
          <w:spacing w:val="-16"/>
          <w:w w:val="110"/>
          <w:szCs w:val="22"/>
        </w:rPr>
        <w:t xml:space="preserve"> </w:t>
      </w:r>
      <w:r w:rsidRPr="005F69F2">
        <w:rPr>
          <w:rFonts w:ascii="Roboto" w:hAnsi="Roboto"/>
          <w:color w:val="auto"/>
          <w:w w:val="110"/>
          <w:szCs w:val="22"/>
        </w:rPr>
        <w:t>2025.</w:t>
      </w:r>
      <w:r w:rsidRPr="005F69F2">
        <w:rPr>
          <w:rFonts w:ascii="Roboto" w:hAnsi="Roboto"/>
          <w:color w:val="auto"/>
          <w:spacing w:val="-17"/>
          <w:w w:val="110"/>
          <w:szCs w:val="22"/>
        </w:rPr>
        <w:t xml:space="preserve"> </w:t>
      </w:r>
      <w:r w:rsidRPr="005F69F2">
        <w:rPr>
          <w:rFonts w:ascii="Roboto" w:hAnsi="Roboto"/>
          <w:color w:val="auto"/>
          <w:w w:val="110"/>
          <w:szCs w:val="22"/>
        </w:rPr>
        <w:t>Beginning</w:t>
      </w:r>
      <w:r w:rsidRPr="005F69F2">
        <w:rPr>
          <w:rFonts w:ascii="Roboto" w:hAnsi="Roboto"/>
          <w:color w:val="auto"/>
          <w:spacing w:val="-17"/>
          <w:w w:val="110"/>
          <w:szCs w:val="22"/>
        </w:rPr>
        <w:t xml:space="preserve"> </w:t>
      </w:r>
      <w:r w:rsidRPr="005F69F2">
        <w:rPr>
          <w:rFonts w:ascii="Roboto" w:hAnsi="Roboto"/>
          <w:color w:val="auto"/>
          <w:w w:val="110"/>
          <w:szCs w:val="22"/>
        </w:rPr>
        <w:t>October</w:t>
      </w:r>
      <w:r w:rsidRPr="005F69F2">
        <w:rPr>
          <w:rFonts w:ascii="Roboto" w:hAnsi="Roboto"/>
          <w:color w:val="auto"/>
          <w:spacing w:val="-17"/>
          <w:w w:val="110"/>
          <w:szCs w:val="22"/>
        </w:rPr>
        <w:t xml:space="preserve"> </w:t>
      </w:r>
      <w:r w:rsidRPr="005F69F2">
        <w:rPr>
          <w:rFonts w:ascii="Roboto" w:hAnsi="Roboto"/>
          <w:color w:val="auto"/>
          <w:w w:val="110"/>
          <w:szCs w:val="22"/>
        </w:rPr>
        <w:t>1,</w:t>
      </w:r>
      <w:r w:rsidRPr="005F69F2">
        <w:rPr>
          <w:rFonts w:ascii="Roboto" w:hAnsi="Roboto"/>
          <w:color w:val="auto"/>
          <w:spacing w:val="-17"/>
          <w:w w:val="110"/>
          <w:szCs w:val="22"/>
        </w:rPr>
        <w:t xml:space="preserve"> </w:t>
      </w:r>
      <w:r w:rsidRPr="005F69F2">
        <w:rPr>
          <w:rFonts w:ascii="Roboto" w:hAnsi="Roboto"/>
          <w:color w:val="auto"/>
          <w:w w:val="110"/>
          <w:szCs w:val="22"/>
        </w:rPr>
        <w:t>2025,</w:t>
      </w:r>
      <w:r w:rsidRPr="005F69F2">
        <w:rPr>
          <w:rFonts w:ascii="Roboto" w:hAnsi="Roboto"/>
          <w:color w:val="auto"/>
          <w:spacing w:val="-16"/>
          <w:w w:val="110"/>
          <w:szCs w:val="22"/>
        </w:rPr>
        <w:t xml:space="preserve"> </w:t>
      </w:r>
      <w:r w:rsidRPr="005F69F2">
        <w:rPr>
          <w:rFonts w:ascii="Roboto" w:hAnsi="Roboto"/>
          <w:color w:val="auto"/>
          <w:w w:val="110"/>
          <w:szCs w:val="22"/>
        </w:rPr>
        <w:t>Connecticut’s</w:t>
      </w:r>
      <w:r w:rsidRPr="005F69F2">
        <w:rPr>
          <w:rFonts w:ascii="Roboto" w:hAnsi="Roboto"/>
          <w:color w:val="auto"/>
          <w:spacing w:val="-17"/>
          <w:w w:val="110"/>
          <w:szCs w:val="22"/>
        </w:rPr>
        <w:t xml:space="preserve"> </w:t>
      </w:r>
      <w:r w:rsidRPr="005F69F2">
        <w:rPr>
          <w:rFonts w:ascii="Roboto" w:hAnsi="Roboto"/>
          <w:color w:val="auto"/>
          <w:w w:val="110"/>
          <w:szCs w:val="22"/>
        </w:rPr>
        <w:t>antidiscrimination law,</w:t>
      </w:r>
      <w:r w:rsidRPr="005F69F2">
        <w:rPr>
          <w:rFonts w:ascii="Roboto" w:hAnsi="Roboto"/>
          <w:color w:val="auto"/>
          <w:spacing w:val="-9"/>
          <w:w w:val="110"/>
          <w:szCs w:val="22"/>
        </w:rPr>
        <w:t xml:space="preserve"> </w:t>
      </w:r>
      <w:r w:rsidRPr="005F69F2">
        <w:rPr>
          <w:rFonts w:ascii="Roboto" w:hAnsi="Roboto"/>
          <w:color w:val="auto"/>
          <w:w w:val="110"/>
          <w:szCs w:val="22"/>
        </w:rPr>
        <w:t>which</w:t>
      </w:r>
      <w:r w:rsidRPr="005F69F2">
        <w:rPr>
          <w:rFonts w:ascii="Roboto" w:hAnsi="Roboto"/>
          <w:color w:val="auto"/>
          <w:spacing w:val="-7"/>
          <w:w w:val="110"/>
          <w:szCs w:val="22"/>
        </w:rPr>
        <w:t xml:space="preserve"> </w:t>
      </w:r>
      <w:r w:rsidRPr="005F69F2">
        <w:rPr>
          <w:rFonts w:ascii="Roboto" w:hAnsi="Roboto"/>
          <w:color w:val="auto"/>
          <w:w w:val="110"/>
          <w:szCs w:val="22"/>
        </w:rPr>
        <w:t>applies</w:t>
      </w:r>
      <w:r w:rsidRPr="005F69F2">
        <w:rPr>
          <w:rFonts w:ascii="Roboto" w:hAnsi="Roboto"/>
          <w:color w:val="auto"/>
          <w:spacing w:val="-4"/>
          <w:w w:val="110"/>
          <w:szCs w:val="22"/>
        </w:rPr>
        <w:t xml:space="preserve"> </w:t>
      </w:r>
      <w:r w:rsidRPr="005F69F2">
        <w:rPr>
          <w:rFonts w:ascii="Roboto" w:hAnsi="Roboto"/>
          <w:color w:val="auto"/>
          <w:w w:val="110"/>
          <w:szCs w:val="22"/>
        </w:rPr>
        <w:t>to</w:t>
      </w:r>
      <w:r w:rsidRPr="005F69F2">
        <w:rPr>
          <w:rFonts w:ascii="Roboto" w:hAnsi="Roboto"/>
          <w:color w:val="auto"/>
          <w:spacing w:val="-6"/>
          <w:w w:val="110"/>
          <w:szCs w:val="22"/>
        </w:rPr>
        <w:t xml:space="preserve"> </w:t>
      </w:r>
      <w:r w:rsidRPr="005F69F2">
        <w:rPr>
          <w:rFonts w:ascii="Roboto" w:hAnsi="Roboto"/>
          <w:color w:val="auto"/>
          <w:w w:val="110"/>
          <w:szCs w:val="22"/>
        </w:rPr>
        <w:t>employers</w:t>
      </w:r>
      <w:r w:rsidRPr="005F69F2">
        <w:rPr>
          <w:rFonts w:ascii="Roboto" w:hAnsi="Roboto"/>
          <w:color w:val="auto"/>
          <w:spacing w:val="-6"/>
          <w:w w:val="110"/>
          <w:szCs w:val="22"/>
        </w:rPr>
        <w:t xml:space="preserve"> </w:t>
      </w:r>
      <w:r w:rsidRPr="005F69F2">
        <w:rPr>
          <w:rFonts w:ascii="Roboto" w:hAnsi="Roboto"/>
          <w:color w:val="auto"/>
          <w:w w:val="110"/>
          <w:szCs w:val="22"/>
        </w:rPr>
        <w:t>of</w:t>
      </w:r>
      <w:r w:rsidRPr="005F69F2">
        <w:rPr>
          <w:rFonts w:ascii="Roboto" w:hAnsi="Roboto"/>
          <w:color w:val="auto"/>
          <w:spacing w:val="-7"/>
          <w:w w:val="110"/>
          <w:szCs w:val="22"/>
        </w:rPr>
        <w:t xml:space="preserve"> </w:t>
      </w:r>
      <w:r w:rsidRPr="005F69F2">
        <w:rPr>
          <w:rFonts w:ascii="Roboto" w:hAnsi="Roboto"/>
          <w:color w:val="auto"/>
          <w:w w:val="110"/>
          <w:szCs w:val="22"/>
        </w:rPr>
        <w:t>all</w:t>
      </w:r>
      <w:r w:rsidRPr="005F69F2">
        <w:rPr>
          <w:rFonts w:ascii="Roboto" w:hAnsi="Roboto"/>
          <w:color w:val="auto"/>
          <w:spacing w:val="-9"/>
          <w:w w:val="110"/>
          <w:szCs w:val="22"/>
        </w:rPr>
        <w:t xml:space="preserve"> </w:t>
      </w:r>
      <w:r w:rsidRPr="005F69F2">
        <w:rPr>
          <w:rFonts w:ascii="Roboto" w:hAnsi="Roboto"/>
          <w:color w:val="auto"/>
          <w:w w:val="110"/>
          <w:szCs w:val="22"/>
        </w:rPr>
        <w:t>sizes,</w:t>
      </w:r>
      <w:r w:rsidRPr="005F69F2">
        <w:rPr>
          <w:rFonts w:ascii="Roboto" w:hAnsi="Roboto"/>
          <w:color w:val="auto"/>
          <w:spacing w:val="-7"/>
          <w:w w:val="110"/>
          <w:szCs w:val="22"/>
        </w:rPr>
        <w:t xml:space="preserve"> </w:t>
      </w:r>
      <w:r w:rsidRPr="005F69F2">
        <w:rPr>
          <w:rFonts w:ascii="Roboto" w:hAnsi="Roboto"/>
          <w:color w:val="auto"/>
          <w:w w:val="110"/>
          <w:szCs w:val="22"/>
        </w:rPr>
        <w:t>will</w:t>
      </w:r>
      <w:r w:rsidRPr="005F69F2">
        <w:rPr>
          <w:rFonts w:ascii="Roboto" w:hAnsi="Roboto"/>
          <w:color w:val="auto"/>
          <w:spacing w:val="-9"/>
          <w:w w:val="110"/>
          <w:szCs w:val="22"/>
        </w:rPr>
        <w:t xml:space="preserve"> </w:t>
      </w:r>
      <w:r w:rsidRPr="005F69F2">
        <w:rPr>
          <w:rFonts w:ascii="Roboto" w:hAnsi="Roboto"/>
          <w:color w:val="auto"/>
          <w:w w:val="110"/>
          <w:szCs w:val="22"/>
        </w:rPr>
        <w:t>cover</w:t>
      </w:r>
      <w:r w:rsidRPr="005F69F2">
        <w:rPr>
          <w:rFonts w:ascii="Roboto" w:hAnsi="Roboto"/>
          <w:color w:val="auto"/>
          <w:spacing w:val="-7"/>
          <w:w w:val="110"/>
          <w:szCs w:val="22"/>
        </w:rPr>
        <w:t xml:space="preserve"> </w:t>
      </w:r>
      <w:r w:rsidRPr="005F69F2">
        <w:rPr>
          <w:rFonts w:ascii="Roboto" w:hAnsi="Roboto"/>
          <w:color w:val="auto"/>
          <w:w w:val="110"/>
          <w:szCs w:val="22"/>
        </w:rPr>
        <w:t>victims</w:t>
      </w:r>
      <w:r w:rsidRPr="005F69F2">
        <w:rPr>
          <w:rFonts w:ascii="Roboto" w:hAnsi="Roboto"/>
          <w:color w:val="auto"/>
          <w:spacing w:val="-6"/>
          <w:w w:val="110"/>
          <w:szCs w:val="22"/>
        </w:rPr>
        <w:t xml:space="preserve"> </w:t>
      </w:r>
      <w:r w:rsidRPr="005F69F2">
        <w:rPr>
          <w:rFonts w:ascii="Roboto" w:hAnsi="Roboto"/>
          <w:color w:val="auto"/>
          <w:w w:val="110"/>
          <w:szCs w:val="22"/>
        </w:rPr>
        <w:t>of</w:t>
      </w:r>
      <w:r w:rsidRPr="005F69F2">
        <w:rPr>
          <w:rFonts w:ascii="Roboto" w:hAnsi="Roboto"/>
          <w:color w:val="auto"/>
          <w:spacing w:val="-4"/>
          <w:w w:val="110"/>
          <w:szCs w:val="22"/>
        </w:rPr>
        <w:t xml:space="preserve"> </w:t>
      </w:r>
      <w:r w:rsidRPr="005F69F2">
        <w:rPr>
          <w:rFonts w:ascii="Roboto" w:hAnsi="Roboto"/>
          <w:color w:val="auto"/>
          <w:w w:val="110"/>
          <w:szCs w:val="22"/>
          <w:u w:val="single"/>
        </w:rPr>
        <w:t>sexual</w:t>
      </w:r>
      <w:r w:rsidRPr="005F69F2">
        <w:rPr>
          <w:rFonts w:ascii="Roboto" w:hAnsi="Roboto"/>
          <w:color w:val="auto"/>
          <w:spacing w:val="-9"/>
          <w:w w:val="110"/>
          <w:szCs w:val="22"/>
          <w:u w:val="single"/>
        </w:rPr>
        <w:t xml:space="preserve"> </w:t>
      </w:r>
      <w:r w:rsidRPr="005F69F2">
        <w:rPr>
          <w:rFonts w:ascii="Roboto" w:hAnsi="Roboto"/>
          <w:color w:val="auto"/>
          <w:w w:val="110"/>
          <w:szCs w:val="22"/>
          <w:u w:val="single"/>
        </w:rPr>
        <w:t>assault</w:t>
      </w:r>
      <w:r w:rsidRPr="005F69F2">
        <w:rPr>
          <w:rFonts w:ascii="Roboto" w:hAnsi="Roboto"/>
          <w:color w:val="auto"/>
          <w:spacing w:val="-7"/>
          <w:w w:val="110"/>
          <w:szCs w:val="22"/>
          <w:u w:val="single"/>
        </w:rPr>
        <w:t xml:space="preserve"> </w:t>
      </w:r>
      <w:r w:rsidRPr="005F69F2">
        <w:rPr>
          <w:rFonts w:ascii="Roboto" w:hAnsi="Roboto"/>
          <w:color w:val="auto"/>
          <w:w w:val="110"/>
          <w:szCs w:val="22"/>
          <w:u w:val="single"/>
        </w:rPr>
        <w:t>and</w:t>
      </w:r>
      <w:r w:rsidRPr="005F69F2">
        <w:rPr>
          <w:rFonts w:ascii="Roboto" w:hAnsi="Roboto"/>
          <w:color w:val="auto"/>
          <w:spacing w:val="-7"/>
          <w:w w:val="110"/>
          <w:szCs w:val="22"/>
          <w:u w:val="single"/>
        </w:rPr>
        <w:t xml:space="preserve"> </w:t>
      </w:r>
      <w:r w:rsidRPr="005F69F2">
        <w:rPr>
          <w:rFonts w:ascii="Roboto" w:hAnsi="Roboto"/>
          <w:color w:val="auto"/>
          <w:w w:val="110"/>
          <w:szCs w:val="22"/>
          <w:u w:val="single"/>
        </w:rPr>
        <w:t>human</w:t>
      </w:r>
      <w:r w:rsidRPr="005F69F2">
        <w:rPr>
          <w:rFonts w:ascii="Roboto" w:hAnsi="Roboto"/>
          <w:color w:val="auto"/>
          <w:spacing w:val="-7"/>
          <w:w w:val="110"/>
          <w:szCs w:val="22"/>
          <w:u w:val="single"/>
        </w:rPr>
        <w:t xml:space="preserve"> </w:t>
      </w:r>
      <w:r w:rsidRPr="005F69F2">
        <w:rPr>
          <w:rFonts w:ascii="Roboto" w:hAnsi="Roboto"/>
          <w:color w:val="auto"/>
          <w:w w:val="110"/>
          <w:szCs w:val="22"/>
          <w:u w:val="single"/>
        </w:rPr>
        <w:t>trafficking</w:t>
      </w:r>
      <w:r w:rsidRPr="005F69F2">
        <w:rPr>
          <w:rFonts w:ascii="Roboto" w:hAnsi="Roboto"/>
          <w:color w:val="auto"/>
          <w:spacing w:val="-6"/>
          <w:w w:val="110"/>
          <w:szCs w:val="22"/>
          <w:u w:val="single"/>
        </w:rPr>
        <w:t xml:space="preserve"> </w:t>
      </w:r>
      <w:r w:rsidRPr="005F69F2">
        <w:rPr>
          <w:rFonts w:ascii="Roboto" w:hAnsi="Roboto"/>
          <w:color w:val="auto"/>
          <w:w w:val="110"/>
          <w:szCs w:val="22"/>
          <w:u w:val="single"/>
        </w:rPr>
        <w:t>and</w:t>
      </w:r>
      <w:r w:rsidRPr="005F69F2">
        <w:rPr>
          <w:rFonts w:ascii="Roboto" w:hAnsi="Roboto"/>
          <w:color w:val="auto"/>
          <w:spacing w:val="-7"/>
          <w:w w:val="110"/>
          <w:szCs w:val="22"/>
          <w:u w:val="single"/>
        </w:rPr>
        <w:t xml:space="preserve"> </w:t>
      </w:r>
      <w:r w:rsidRPr="005F69F2">
        <w:rPr>
          <w:rFonts w:ascii="Roboto" w:hAnsi="Roboto"/>
          <w:color w:val="auto"/>
          <w:w w:val="110"/>
          <w:szCs w:val="22"/>
          <w:u w:val="single"/>
        </w:rPr>
        <w:t>give</w:t>
      </w:r>
      <w:r w:rsidRPr="005F69F2">
        <w:rPr>
          <w:rFonts w:ascii="Roboto" w:hAnsi="Roboto"/>
          <w:color w:val="auto"/>
          <w:spacing w:val="-7"/>
          <w:w w:val="110"/>
          <w:szCs w:val="22"/>
          <w:u w:val="single"/>
        </w:rPr>
        <w:t xml:space="preserve"> </w:t>
      </w:r>
      <w:r w:rsidRPr="005F69F2">
        <w:rPr>
          <w:rFonts w:ascii="Roboto" w:hAnsi="Roboto"/>
          <w:color w:val="auto"/>
          <w:w w:val="110"/>
          <w:szCs w:val="22"/>
          <w:u w:val="single"/>
        </w:rPr>
        <w:t>them</w:t>
      </w:r>
      <w:r w:rsidRPr="005F69F2">
        <w:rPr>
          <w:rFonts w:ascii="Roboto" w:hAnsi="Roboto"/>
          <w:color w:val="auto"/>
          <w:w w:val="110"/>
          <w:szCs w:val="22"/>
        </w:rPr>
        <w:t xml:space="preserve"> </w:t>
      </w:r>
      <w:r w:rsidRPr="005F69F2">
        <w:rPr>
          <w:rFonts w:ascii="Roboto" w:hAnsi="Roboto"/>
          <w:color w:val="auto"/>
          <w:w w:val="110"/>
          <w:szCs w:val="22"/>
          <w:u w:val="single"/>
        </w:rPr>
        <w:t>the</w:t>
      </w:r>
      <w:r w:rsidRPr="005F69F2">
        <w:rPr>
          <w:rFonts w:ascii="Roboto" w:hAnsi="Roboto"/>
          <w:color w:val="auto"/>
          <w:spacing w:val="-2"/>
          <w:w w:val="110"/>
          <w:szCs w:val="22"/>
          <w:u w:val="single"/>
        </w:rPr>
        <w:t xml:space="preserve"> </w:t>
      </w:r>
      <w:r w:rsidRPr="005F69F2">
        <w:rPr>
          <w:rFonts w:ascii="Roboto" w:hAnsi="Roboto"/>
          <w:color w:val="auto"/>
          <w:w w:val="110"/>
          <w:szCs w:val="22"/>
          <w:u w:val="single"/>
        </w:rPr>
        <w:t>same</w:t>
      </w:r>
      <w:r w:rsidRPr="005F69F2">
        <w:rPr>
          <w:rFonts w:ascii="Roboto" w:hAnsi="Roboto"/>
          <w:color w:val="auto"/>
          <w:spacing w:val="-2"/>
          <w:w w:val="110"/>
          <w:szCs w:val="22"/>
          <w:u w:val="single"/>
        </w:rPr>
        <w:t xml:space="preserve"> </w:t>
      </w:r>
      <w:r w:rsidRPr="005F69F2">
        <w:rPr>
          <w:rFonts w:ascii="Roboto" w:hAnsi="Roboto"/>
          <w:color w:val="auto"/>
          <w:w w:val="110"/>
          <w:szCs w:val="22"/>
          <w:u w:val="single"/>
        </w:rPr>
        <w:t>protections</w:t>
      </w:r>
      <w:r w:rsidRPr="005F69F2">
        <w:rPr>
          <w:rFonts w:ascii="Roboto" w:hAnsi="Roboto"/>
          <w:color w:val="auto"/>
          <w:spacing w:val="-2"/>
          <w:w w:val="110"/>
          <w:szCs w:val="22"/>
          <w:u w:val="single"/>
        </w:rPr>
        <w:t xml:space="preserve"> </w:t>
      </w:r>
      <w:r w:rsidRPr="005F69F2">
        <w:rPr>
          <w:rFonts w:ascii="Roboto" w:hAnsi="Roboto"/>
          <w:color w:val="auto"/>
          <w:w w:val="110"/>
          <w:szCs w:val="22"/>
          <w:u w:val="single"/>
        </w:rPr>
        <w:t>as</w:t>
      </w:r>
      <w:r w:rsidRPr="005F69F2">
        <w:rPr>
          <w:rFonts w:ascii="Roboto" w:hAnsi="Roboto"/>
          <w:color w:val="auto"/>
          <w:spacing w:val="-4"/>
          <w:w w:val="110"/>
          <w:szCs w:val="22"/>
          <w:u w:val="single"/>
        </w:rPr>
        <w:t xml:space="preserve"> </w:t>
      </w:r>
      <w:r w:rsidRPr="005F69F2">
        <w:rPr>
          <w:rFonts w:ascii="Roboto" w:hAnsi="Roboto"/>
          <w:color w:val="auto"/>
          <w:w w:val="110"/>
          <w:szCs w:val="22"/>
          <w:u w:val="single"/>
        </w:rPr>
        <w:t>victims</w:t>
      </w:r>
      <w:r w:rsidRPr="005F69F2">
        <w:rPr>
          <w:rFonts w:ascii="Roboto" w:hAnsi="Roboto"/>
          <w:color w:val="auto"/>
          <w:spacing w:val="-4"/>
          <w:w w:val="110"/>
          <w:szCs w:val="22"/>
          <w:u w:val="single"/>
        </w:rPr>
        <w:t xml:space="preserve"> </w:t>
      </w:r>
      <w:r w:rsidRPr="005F69F2">
        <w:rPr>
          <w:rFonts w:ascii="Roboto" w:hAnsi="Roboto"/>
          <w:color w:val="auto"/>
          <w:w w:val="110"/>
          <w:szCs w:val="22"/>
          <w:u w:val="single"/>
        </w:rPr>
        <w:t>of</w:t>
      </w:r>
      <w:r w:rsidRPr="005F69F2">
        <w:rPr>
          <w:rFonts w:ascii="Roboto" w:hAnsi="Roboto"/>
          <w:color w:val="auto"/>
          <w:spacing w:val="-3"/>
          <w:w w:val="110"/>
          <w:szCs w:val="22"/>
          <w:u w:val="single"/>
        </w:rPr>
        <w:t xml:space="preserve"> </w:t>
      </w:r>
      <w:r w:rsidRPr="005F69F2">
        <w:rPr>
          <w:rFonts w:ascii="Roboto" w:hAnsi="Roboto"/>
          <w:color w:val="auto"/>
          <w:w w:val="110"/>
          <w:szCs w:val="22"/>
          <w:u w:val="single"/>
        </w:rPr>
        <w:t>domestic</w:t>
      </w:r>
      <w:r w:rsidRPr="005F69F2">
        <w:rPr>
          <w:rFonts w:ascii="Roboto" w:hAnsi="Roboto"/>
          <w:color w:val="auto"/>
          <w:spacing w:val="-3"/>
          <w:w w:val="110"/>
          <w:szCs w:val="22"/>
          <w:u w:val="single"/>
        </w:rPr>
        <w:t xml:space="preserve"> </w:t>
      </w:r>
      <w:r w:rsidRPr="005F69F2">
        <w:rPr>
          <w:rFonts w:ascii="Roboto" w:hAnsi="Roboto"/>
          <w:color w:val="auto"/>
          <w:w w:val="110"/>
          <w:szCs w:val="22"/>
          <w:u w:val="single"/>
        </w:rPr>
        <w:t>violence</w:t>
      </w:r>
      <w:r w:rsidRPr="005F69F2">
        <w:rPr>
          <w:rFonts w:ascii="Roboto" w:hAnsi="Roboto"/>
          <w:color w:val="auto"/>
          <w:w w:val="110"/>
          <w:szCs w:val="22"/>
        </w:rPr>
        <w:t>.</w:t>
      </w:r>
      <w:r w:rsidRPr="005F69F2">
        <w:rPr>
          <w:rFonts w:ascii="Roboto" w:hAnsi="Roboto"/>
          <w:color w:val="auto"/>
          <w:spacing w:val="-3"/>
          <w:w w:val="110"/>
          <w:szCs w:val="22"/>
        </w:rPr>
        <w:t xml:space="preserve"> </w:t>
      </w:r>
      <w:r w:rsidRPr="005F69F2">
        <w:rPr>
          <w:rFonts w:ascii="Roboto" w:hAnsi="Roboto"/>
          <w:color w:val="auto"/>
          <w:w w:val="110"/>
          <w:szCs w:val="22"/>
        </w:rPr>
        <w:t>This</w:t>
      </w:r>
      <w:r w:rsidRPr="005F69F2">
        <w:rPr>
          <w:rFonts w:ascii="Roboto" w:hAnsi="Roboto"/>
          <w:color w:val="auto"/>
          <w:spacing w:val="-4"/>
          <w:w w:val="110"/>
          <w:szCs w:val="22"/>
        </w:rPr>
        <w:t xml:space="preserve"> </w:t>
      </w:r>
      <w:r w:rsidRPr="005F69F2">
        <w:rPr>
          <w:rFonts w:ascii="Roboto" w:hAnsi="Roboto"/>
          <w:color w:val="auto"/>
          <w:w w:val="110"/>
          <w:szCs w:val="22"/>
        </w:rPr>
        <w:t>means</w:t>
      </w:r>
      <w:r w:rsidRPr="005F69F2">
        <w:rPr>
          <w:rFonts w:ascii="Roboto" w:hAnsi="Roboto"/>
          <w:color w:val="auto"/>
          <w:spacing w:val="-2"/>
          <w:w w:val="110"/>
          <w:szCs w:val="22"/>
        </w:rPr>
        <w:t xml:space="preserve"> </w:t>
      </w:r>
      <w:r w:rsidRPr="005F69F2">
        <w:rPr>
          <w:rFonts w:ascii="Roboto" w:hAnsi="Roboto"/>
          <w:color w:val="auto"/>
          <w:w w:val="110"/>
          <w:szCs w:val="22"/>
        </w:rPr>
        <w:t>they’ll</w:t>
      </w:r>
      <w:r w:rsidRPr="005F69F2">
        <w:rPr>
          <w:rFonts w:ascii="Roboto" w:hAnsi="Roboto"/>
          <w:color w:val="auto"/>
          <w:spacing w:val="-1"/>
          <w:w w:val="110"/>
          <w:szCs w:val="22"/>
        </w:rPr>
        <w:t xml:space="preserve"> </w:t>
      </w:r>
      <w:r w:rsidRPr="005F69F2">
        <w:rPr>
          <w:rFonts w:ascii="Roboto" w:hAnsi="Roboto"/>
          <w:color w:val="auto"/>
          <w:w w:val="110"/>
          <w:szCs w:val="22"/>
        </w:rPr>
        <w:t>be</w:t>
      </w:r>
      <w:r w:rsidRPr="005F69F2">
        <w:rPr>
          <w:rFonts w:ascii="Roboto" w:hAnsi="Roboto"/>
          <w:color w:val="auto"/>
          <w:spacing w:val="-2"/>
          <w:w w:val="110"/>
          <w:szCs w:val="22"/>
        </w:rPr>
        <w:t xml:space="preserve"> </w:t>
      </w:r>
      <w:r w:rsidRPr="005F69F2">
        <w:rPr>
          <w:rFonts w:ascii="Roboto" w:hAnsi="Roboto"/>
          <w:color w:val="auto"/>
          <w:w w:val="110"/>
          <w:szCs w:val="22"/>
        </w:rPr>
        <w:t>entitled</w:t>
      </w:r>
      <w:r w:rsidRPr="005F69F2">
        <w:rPr>
          <w:rFonts w:ascii="Roboto" w:hAnsi="Roboto"/>
          <w:color w:val="auto"/>
          <w:spacing w:val="-2"/>
          <w:w w:val="110"/>
          <w:szCs w:val="22"/>
        </w:rPr>
        <w:t xml:space="preserve"> </w:t>
      </w:r>
      <w:r w:rsidRPr="005F69F2">
        <w:rPr>
          <w:rFonts w:ascii="Roboto" w:hAnsi="Roboto"/>
          <w:color w:val="auto"/>
          <w:w w:val="110"/>
          <w:szCs w:val="22"/>
        </w:rPr>
        <w:t>to</w:t>
      </w:r>
      <w:r w:rsidRPr="005F69F2">
        <w:rPr>
          <w:rFonts w:ascii="Roboto" w:hAnsi="Roboto"/>
          <w:color w:val="auto"/>
          <w:spacing w:val="-2"/>
          <w:w w:val="110"/>
          <w:szCs w:val="22"/>
        </w:rPr>
        <w:t xml:space="preserve"> </w:t>
      </w:r>
      <w:r w:rsidRPr="005F69F2">
        <w:rPr>
          <w:rFonts w:ascii="Roboto" w:hAnsi="Roboto"/>
          <w:color w:val="auto"/>
          <w:w w:val="110"/>
          <w:szCs w:val="22"/>
        </w:rPr>
        <w:t>discrimination</w:t>
      </w:r>
      <w:r w:rsidRPr="005F69F2">
        <w:rPr>
          <w:rFonts w:ascii="Roboto" w:hAnsi="Roboto"/>
          <w:color w:val="auto"/>
          <w:spacing w:val="-2"/>
          <w:w w:val="110"/>
          <w:szCs w:val="22"/>
        </w:rPr>
        <w:t xml:space="preserve"> </w:t>
      </w:r>
      <w:r w:rsidRPr="005F69F2">
        <w:rPr>
          <w:rFonts w:ascii="Roboto" w:hAnsi="Roboto"/>
          <w:color w:val="auto"/>
          <w:w w:val="110"/>
          <w:szCs w:val="22"/>
        </w:rPr>
        <w:t>protections, reasonable</w:t>
      </w:r>
      <w:r w:rsidRPr="005F69F2">
        <w:rPr>
          <w:rFonts w:ascii="Roboto" w:hAnsi="Roboto"/>
          <w:color w:val="auto"/>
          <w:spacing w:val="-17"/>
          <w:w w:val="110"/>
          <w:szCs w:val="22"/>
        </w:rPr>
        <w:t xml:space="preserve"> </w:t>
      </w:r>
      <w:r w:rsidRPr="005F69F2">
        <w:rPr>
          <w:rFonts w:ascii="Roboto" w:hAnsi="Roboto"/>
          <w:color w:val="auto"/>
          <w:w w:val="110"/>
          <w:szCs w:val="22"/>
        </w:rPr>
        <w:t>victim</w:t>
      </w:r>
      <w:r w:rsidRPr="005F69F2">
        <w:rPr>
          <w:rFonts w:ascii="Roboto" w:hAnsi="Roboto"/>
          <w:color w:val="auto"/>
          <w:spacing w:val="-17"/>
          <w:w w:val="110"/>
          <w:szCs w:val="22"/>
        </w:rPr>
        <w:t xml:space="preserve"> </w:t>
      </w:r>
      <w:r w:rsidRPr="005F69F2">
        <w:rPr>
          <w:rFonts w:ascii="Roboto" w:hAnsi="Roboto"/>
          <w:color w:val="auto"/>
          <w:w w:val="110"/>
          <w:szCs w:val="22"/>
        </w:rPr>
        <w:t>leave,</w:t>
      </w:r>
      <w:r w:rsidRPr="005F69F2">
        <w:rPr>
          <w:rFonts w:ascii="Roboto" w:hAnsi="Roboto"/>
          <w:color w:val="auto"/>
          <w:spacing w:val="-17"/>
          <w:w w:val="110"/>
          <w:szCs w:val="22"/>
        </w:rPr>
        <w:t xml:space="preserve"> </w:t>
      </w:r>
      <w:r w:rsidRPr="005F69F2">
        <w:rPr>
          <w:rFonts w:ascii="Roboto" w:hAnsi="Roboto"/>
          <w:color w:val="auto"/>
          <w:w w:val="110"/>
          <w:szCs w:val="22"/>
        </w:rPr>
        <w:t>and</w:t>
      </w:r>
      <w:r w:rsidRPr="005F69F2">
        <w:rPr>
          <w:rFonts w:ascii="Roboto" w:hAnsi="Roboto"/>
          <w:color w:val="auto"/>
          <w:spacing w:val="-15"/>
          <w:w w:val="110"/>
          <w:szCs w:val="22"/>
        </w:rPr>
        <w:t xml:space="preserve"> </w:t>
      </w:r>
      <w:r w:rsidRPr="005F69F2">
        <w:rPr>
          <w:rFonts w:ascii="Roboto" w:hAnsi="Roboto"/>
          <w:color w:val="auto"/>
          <w:w w:val="110"/>
          <w:szCs w:val="22"/>
        </w:rPr>
        <w:t>workplace</w:t>
      </w:r>
      <w:r w:rsidRPr="005F69F2">
        <w:rPr>
          <w:rFonts w:ascii="Roboto" w:hAnsi="Roboto"/>
          <w:color w:val="auto"/>
          <w:spacing w:val="-15"/>
          <w:w w:val="110"/>
          <w:szCs w:val="22"/>
        </w:rPr>
        <w:t xml:space="preserve"> </w:t>
      </w:r>
      <w:r w:rsidRPr="005F69F2">
        <w:rPr>
          <w:rFonts w:ascii="Roboto" w:hAnsi="Roboto"/>
          <w:color w:val="auto"/>
          <w:w w:val="110"/>
          <w:szCs w:val="22"/>
        </w:rPr>
        <w:t>accommodations.</w:t>
      </w:r>
      <w:r w:rsidRPr="005F69F2">
        <w:rPr>
          <w:rFonts w:ascii="Roboto" w:hAnsi="Roboto"/>
          <w:color w:val="auto"/>
          <w:spacing w:val="40"/>
          <w:w w:val="110"/>
          <w:szCs w:val="22"/>
        </w:rPr>
        <w:t xml:space="preserve"> </w:t>
      </w:r>
      <w:r w:rsidRPr="005F69F2">
        <w:rPr>
          <w:rFonts w:ascii="Roboto" w:hAnsi="Roboto"/>
          <w:color w:val="auto"/>
          <w:w w:val="110"/>
          <w:szCs w:val="22"/>
        </w:rPr>
        <w:t>ETC’s</w:t>
      </w:r>
      <w:r w:rsidRPr="005F69F2">
        <w:rPr>
          <w:rFonts w:ascii="Roboto" w:hAnsi="Roboto"/>
          <w:color w:val="auto"/>
          <w:spacing w:val="-15"/>
          <w:w w:val="110"/>
          <w:szCs w:val="22"/>
        </w:rPr>
        <w:t xml:space="preserve"> </w:t>
      </w:r>
      <w:r w:rsidRPr="005F69F2">
        <w:rPr>
          <w:rFonts w:ascii="Roboto" w:hAnsi="Roboto"/>
          <w:color w:val="auto"/>
          <w:w w:val="110"/>
          <w:szCs w:val="22"/>
        </w:rPr>
        <w:t>State</w:t>
      </w:r>
      <w:r w:rsidRPr="005F69F2">
        <w:rPr>
          <w:rFonts w:ascii="Roboto" w:hAnsi="Roboto"/>
          <w:color w:val="auto"/>
          <w:spacing w:val="-15"/>
          <w:w w:val="110"/>
          <w:szCs w:val="22"/>
        </w:rPr>
        <w:t xml:space="preserve"> </w:t>
      </w:r>
      <w:r w:rsidRPr="005F69F2">
        <w:rPr>
          <w:rFonts w:ascii="Roboto" w:hAnsi="Roboto"/>
          <w:color w:val="auto"/>
          <w:w w:val="110"/>
          <w:szCs w:val="22"/>
        </w:rPr>
        <w:t>Handbook</w:t>
      </w:r>
      <w:r w:rsidRPr="005F69F2">
        <w:rPr>
          <w:rFonts w:ascii="Roboto" w:hAnsi="Roboto"/>
          <w:color w:val="auto"/>
          <w:spacing w:val="-15"/>
          <w:w w:val="110"/>
          <w:szCs w:val="22"/>
        </w:rPr>
        <w:t xml:space="preserve"> </w:t>
      </w:r>
      <w:r w:rsidRPr="005F69F2">
        <w:rPr>
          <w:rFonts w:ascii="Roboto" w:hAnsi="Roboto"/>
          <w:color w:val="auto"/>
          <w:w w:val="110"/>
          <w:szCs w:val="22"/>
        </w:rPr>
        <w:t>Addendum</w:t>
      </w:r>
      <w:r w:rsidRPr="005F69F2">
        <w:rPr>
          <w:rFonts w:ascii="Roboto" w:hAnsi="Roboto"/>
          <w:color w:val="auto"/>
          <w:spacing w:val="-13"/>
          <w:w w:val="110"/>
          <w:szCs w:val="22"/>
        </w:rPr>
        <w:t xml:space="preserve"> </w:t>
      </w:r>
      <w:r w:rsidRPr="005F69F2">
        <w:rPr>
          <w:rFonts w:ascii="Roboto" w:hAnsi="Roboto"/>
          <w:color w:val="auto"/>
          <w:w w:val="110"/>
          <w:szCs w:val="22"/>
        </w:rPr>
        <w:t>for</w:t>
      </w:r>
      <w:r w:rsidRPr="005F69F2">
        <w:rPr>
          <w:rFonts w:ascii="Roboto" w:hAnsi="Roboto"/>
          <w:color w:val="auto"/>
          <w:spacing w:val="-16"/>
          <w:w w:val="110"/>
          <w:szCs w:val="22"/>
        </w:rPr>
        <w:t xml:space="preserve"> </w:t>
      </w:r>
      <w:r w:rsidRPr="005F69F2">
        <w:rPr>
          <w:rFonts w:ascii="Roboto" w:hAnsi="Roboto"/>
          <w:color w:val="auto"/>
          <w:w w:val="110"/>
          <w:szCs w:val="22"/>
        </w:rPr>
        <w:t>CT</w:t>
      </w:r>
      <w:r w:rsidRPr="005F69F2">
        <w:rPr>
          <w:rFonts w:ascii="Roboto" w:hAnsi="Roboto"/>
          <w:color w:val="auto"/>
          <w:spacing w:val="-15"/>
          <w:w w:val="110"/>
          <w:szCs w:val="22"/>
        </w:rPr>
        <w:t xml:space="preserve"> </w:t>
      </w:r>
      <w:r w:rsidRPr="005F69F2">
        <w:rPr>
          <w:rFonts w:ascii="Roboto" w:hAnsi="Roboto"/>
          <w:color w:val="auto"/>
          <w:w w:val="110"/>
          <w:szCs w:val="22"/>
        </w:rPr>
        <w:t>is</w:t>
      </w:r>
      <w:r w:rsidRPr="005F69F2">
        <w:rPr>
          <w:rFonts w:ascii="Roboto" w:hAnsi="Roboto"/>
          <w:color w:val="auto"/>
          <w:spacing w:val="-14"/>
          <w:w w:val="110"/>
          <w:szCs w:val="22"/>
        </w:rPr>
        <w:t xml:space="preserve"> </w:t>
      </w:r>
      <w:r w:rsidRPr="005F69F2">
        <w:rPr>
          <w:rFonts w:ascii="Roboto" w:hAnsi="Roboto"/>
          <w:color w:val="auto"/>
          <w:w w:val="110"/>
          <w:szCs w:val="22"/>
        </w:rPr>
        <w:t>included</w:t>
      </w:r>
      <w:r w:rsidRPr="005F69F2">
        <w:rPr>
          <w:rFonts w:ascii="Roboto" w:hAnsi="Roboto"/>
          <w:color w:val="auto"/>
          <w:spacing w:val="-16"/>
          <w:w w:val="110"/>
          <w:szCs w:val="22"/>
        </w:rPr>
        <w:t xml:space="preserve"> </w:t>
      </w:r>
      <w:r w:rsidRPr="005F69F2">
        <w:rPr>
          <w:rFonts w:ascii="Roboto" w:hAnsi="Roboto"/>
          <w:color w:val="auto"/>
          <w:w w:val="110"/>
          <w:szCs w:val="22"/>
        </w:rPr>
        <w:t>in</w:t>
      </w:r>
      <w:r w:rsidRPr="005F69F2">
        <w:rPr>
          <w:rFonts w:ascii="Roboto" w:hAnsi="Roboto"/>
          <w:color w:val="auto"/>
          <w:spacing w:val="-13"/>
          <w:w w:val="110"/>
          <w:szCs w:val="22"/>
        </w:rPr>
        <w:t xml:space="preserve"> </w:t>
      </w:r>
      <w:r w:rsidRPr="005F69F2">
        <w:rPr>
          <w:rFonts w:ascii="Roboto" w:hAnsi="Roboto"/>
          <w:color w:val="auto"/>
          <w:w w:val="110"/>
          <w:szCs w:val="22"/>
        </w:rPr>
        <w:t>the</w:t>
      </w:r>
      <w:r w:rsidRPr="005F69F2">
        <w:rPr>
          <w:rFonts w:ascii="Roboto" w:hAnsi="Roboto"/>
          <w:color w:val="auto"/>
          <w:spacing w:val="-15"/>
          <w:w w:val="110"/>
          <w:szCs w:val="22"/>
        </w:rPr>
        <w:t xml:space="preserve"> </w:t>
      </w:r>
      <w:r w:rsidRPr="005F69F2">
        <w:rPr>
          <w:rFonts w:ascii="Roboto" w:hAnsi="Roboto"/>
          <w:color w:val="auto"/>
          <w:w w:val="110"/>
          <w:szCs w:val="22"/>
        </w:rPr>
        <w:t>Aug/Sept</w:t>
      </w:r>
      <w:r w:rsidRPr="005F69F2">
        <w:rPr>
          <w:rFonts w:ascii="Roboto" w:hAnsi="Roboto"/>
          <w:color w:val="auto"/>
          <w:spacing w:val="-16"/>
          <w:w w:val="110"/>
          <w:szCs w:val="22"/>
        </w:rPr>
        <w:t xml:space="preserve"> </w:t>
      </w:r>
      <w:r w:rsidRPr="005F69F2">
        <w:rPr>
          <w:rFonts w:ascii="Roboto" w:hAnsi="Roboto"/>
          <w:color w:val="auto"/>
          <w:w w:val="110"/>
          <w:szCs w:val="22"/>
        </w:rPr>
        <w:t>HR</w:t>
      </w:r>
      <w:r w:rsidRPr="005F69F2">
        <w:rPr>
          <w:rFonts w:ascii="Roboto" w:hAnsi="Roboto"/>
          <w:color w:val="auto"/>
          <w:spacing w:val="-16"/>
          <w:w w:val="110"/>
          <w:szCs w:val="22"/>
        </w:rPr>
        <w:t xml:space="preserve"> </w:t>
      </w:r>
      <w:r w:rsidRPr="005F69F2">
        <w:rPr>
          <w:rFonts w:ascii="Roboto" w:hAnsi="Roboto"/>
          <w:color w:val="auto"/>
          <w:w w:val="110"/>
          <w:szCs w:val="22"/>
        </w:rPr>
        <w:t>WIRE</w:t>
      </w:r>
      <w:r w:rsidRPr="005F69F2">
        <w:rPr>
          <w:rFonts w:ascii="Roboto" w:hAnsi="Roboto"/>
          <w:color w:val="auto"/>
          <w:spacing w:val="-17"/>
          <w:w w:val="110"/>
          <w:szCs w:val="22"/>
        </w:rPr>
        <w:t xml:space="preserve"> </w:t>
      </w:r>
      <w:r w:rsidRPr="005F69F2">
        <w:rPr>
          <w:rFonts w:ascii="Roboto" w:hAnsi="Roboto"/>
          <w:color w:val="auto"/>
          <w:w w:val="110"/>
          <w:szCs w:val="22"/>
        </w:rPr>
        <w:t>and</w:t>
      </w:r>
      <w:r w:rsidRPr="005F69F2">
        <w:rPr>
          <w:rFonts w:ascii="Roboto" w:hAnsi="Roboto"/>
          <w:color w:val="auto"/>
          <w:spacing w:val="-13"/>
          <w:w w:val="110"/>
          <w:szCs w:val="22"/>
        </w:rPr>
        <w:t xml:space="preserve"> </w:t>
      </w:r>
      <w:r w:rsidRPr="005F69F2">
        <w:rPr>
          <w:rFonts w:ascii="Roboto" w:hAnsi="Roboto"/>
          <w:color w:val="auto"/>
          <w:w w:val="110"/>
          <w:szCs w:val="22"/>
        </w:rPr>
        <w:t>includes</w:t>
      </w:r>
      <w:r w:rsidRPr="005F69F2">
        <w:rPr>
          <w:rFonts w:ascii="Roboto" w:hAnsi="Roboto"/>
          <w:color w:val="auto"/>
          <w:spacing w:val="-15"/>
          <w:w w:val="110"/>
          <w:szCs w:val="22"/>
        </w:rPr>
        <w:t xml:space="preserve"> </w:t>
      </w:r>
      <w:r w:rsidRPr="005F69F2">
        <w:rPr>
          <w:rFonts w:ascii="Roboto" w:hAnsi="Roboto"/>
          <w:color w:val="auto"/>
          <w:w w:val="110"/>
          <w:szCs w:val="22"/>
        </w:rPr>
        <w:t>updates</w:t>
      </w:r>
      <w:r w:rsidRPr="005F69F2">
        <w:rPr>
          <w:rFonts w:ascii="Roboto" w:hAnsi="Roboto"/>
          <w:color w:val="auto"/>
          <w:spacing w:val="-14"/>
          <w:w w:val="110"/>
          <w:szCs w:val="22"/>
        </w:rPr>
        <w:t xml:space="preserve"> </w:t>
      </w:r>
      <w:r w:rsidRPr="005F69F2">
        <w:rPr>
          <w:rFonts w:ascii="Roboto" w:hAnsi="Roboto"/>
          <w:color w:val="auto"/>
          <w:w w:val="110"/>
          <w:szCs w:val="22"/>
        </w:rPr>
        <w:t>to</w:t>
      </w:r>
      <w:r w:rsidRPr="005F69F2">
        <w:rPr>
          <w:rFonts w:ascii="Roboto" w:hAnsi="Roboto"/>
          <w:color w:val="auto"/>
          <w:spacing w:val="-15"/>
          <w:w w:val="110"/>
          <w:szCs w:val="22"/>
        </w:rPr>
        <w:t xml:space="preserve"> </w:t>
      </w:r>
      <w:r w:rsidRPr="005F69F2">
        <w:rPr>
          <w:rFonts w:ascii="Roboto" w:hAnsi="Roboto"/>
          <w:color w:val="auto"/>
          <w:w w:val="110"/>
          <w:szCs w:val="22"/>
        </w:rPr>
        <w:t>reflect</w:t>
      </w:r>
      <w:r w:rsidRPr="005F69F2">
        <w:rPr>
          <w:rFonts w:ascii="Roboto" w:hAnsi="Roboto"/>
          <w:color w:val="auto"/>
          <w:spacing w:val="-13"/>
          <w:w w:val="110"/>
          <w:szCs w:val="22"/>
        </w:rPr>
        <w:t xml:space="preserve"> </w:t>
      </w:r>
      <w:r w:rsidRPr="005F69F2">
        <w:rPr>
          <w:rFonts w:ascii="Roboto" w:hAnsi="Roboto"/>
          <w:color w:val="auto"/>
          <w:spacing w:val="-4"/>
          <w:w w:val="110"/>
          <w:szCs w:val="22"/>
        </w:rPr>
        <w:t>this</w:t>
      </w:r>
      <w:r w:rsidRPr="005F69F2">
        <w:rPr>
          <w:rFonts w:ascii="Roboto" w:hAnsi="Roboto"/>
          <w:color w:val="auto"/>
          <w:szCs w:val="22"/>
        </w:rPr>
        <w:t xml:space="preserve"> </w:t>
      </w:r>
      <w:r w:rsidRPr="005F69F2">
        <w:rPr>
          <w:rFonts w:ascii="Roboto" w:hAnsi="Roboto"/>
          <w:color w:val="auto"/>
          <w:spacing w:val="-2"/>
          <w:w w:val="110"/>
          <w:szCs w:val="22"/>
        </w:rPr>
        <w:t>enactment.</w:t>
      </w:r>
    </w:p>
    <w:p w14:paraId="4BE29792" w14:textId="77777777" w:rsidR="00A85628" w:rsidRPr="00A85628" w:rsidRDefault="00A85628" w:rsidP="00A85628">
      <w:pPr>
        <w:pStyle w:val="BodyText"/>
        <w:spacing w:after="0" w:line="240" w:lineRule="auto"/>
        <w:ind w:right="-187"/>
        <w:jc w:val="left"/>
        <w:rPr>
          <w:rFonts w:ascii="Roboto" w:hAnsi="Roboto"/>
          <w:color w:val="auto"/>
          <w:spacing w:val="-2"/>
          <w:w w:val="110"/>
          <w:szCs w:val="22"/>
        </w:rPr>
      </w:pPr>
    </w:p>
    <w:p w14:paraId="5CDC9ADA" w14:textId="0AE193DF" w:rsidR="00B939E8" w:rsidRPr="00A41679" w:rsidRDefault="00B939E8" w:rsidP="00B939E8">
      <w:pPr>
        <w:spacing w:after="0" w:line="240" w:lineRule="auto"/>
        <w:jc w:val="center"/>
        <w:rPr>
          <w:rFonts w:ascii="Roboto" w:hAnsi="Roboto"/>
          <w:b/>
          <w:bCs/>
          <w:sz w:val="28"/>
          <w:szCs w:val="28"/>
          <w:shd w:val="clear" w:color="auto" w:fill="FFFFFF"/>
          <w:lang w:val="en"/>
        </w:rPr>
      </w:pPr>
      <w:r w:rsidRPr="00A41679">
        <w:rPr>
          <w:rFonts w:ascii="Roboto" w:hAnsi="Roboto"/>
          <w:b/>
          <w:bCs/>
          <w:sz w:val="28"/>
          <w:szCs w:val="28"/>
          <w:shd w:val="clear" w:color="auto" w:fill="FFFFFF"/>
          <w:lang w:val="en"/>
        </w:rPr>
        <w:t>State Issues FAQs on New Paid Sick Leave Requirements</w:t>
      </w:r>
    </w:p>
    <w:p w14:paraId="2B364AB4" w14:textId="3A8352E4" w:rsidR="00B939E8" w:rsidRPr="00B939E8" w:rsidRDefault="00B939E8" w:rsidP="00B939E8">
      <w:pPr>
        <w:pStyle w:val="BodyText"/>
        <w:ind w:right="-90"/>
        <w:rPr>
          <w:rFonts w:ascii="Roboto" w:hAnsi="Roboto"/>
        </w:rPr>
      </w:pPr>
      <w:r w:rsidRPr="00A41679">
        <w:rPr>
          <w:rFonts w:ascii="Roboto" w:hAnsi="Roboto"/>
          <w:color w:val="auto"/>
        </w:rPr>
        <w:t xml:space="preserve">The Connecticut Department of Labor has issued </w:t>
      </w:r>
      <w:hyperlink r:id="rId469" w:history="1">
        <w:r w:rsidRPr="00A41679">
          <w:rPr>
            <w:rStyle w:val="Hyperlink"/>
            <w:rFonts w:ascii="Roboto" w:hAnsi="Roboto"/>
          </w:rPr>
          <w:t>answers to frequently asked questions</w:t>
        </w:r>
      </w:hyperlink>
      <w:r w:rsidRPr="00A41679">
        <w:rPr>
          <w:rFonts w:ascii="Roboto" w:hAnsi="Roboto"/>
        </w:rPr>
        <w:t xml:space="preserve"> </w:t>
      </w:r>
      <w:r w:rsidRPr="00A41679">
        <w:rPr>
          <w:rFonts w:ascii="Roboto" w:hAnsi="Roboto"/>
          <w:color w:val="auto"/>
        </w:rPr>
        <w:t xml:space="preserve">(FAQs) about the expanded paid sick leave (PSL) requirements that take effect in the state starting Jan. 1, 2025. The department has also </w:t>
      </w:r>
      <w:hyperlink r:id="rId470" w:history="1">
        <w:r w:rsidRPr="00A41679">
          <w:rPr>
            <w:rStyle w:val="Hyperlink"/>
            <w:rFonts w:ascii="Roboto" w:hAnsi="Roboto"/>
          </w:rPr>
          <w:t>created</w:t>
        </w:r>
      </w:hyperlink>
      <w:r w:rsidRPr="00A41679">
        <w:rPr>
          <w:rFonts w:ascii="Roboto" w:hAnsi="Roboto"/>
        </w:rPr>
        <w:t xml:space="preserve"> </w:t>
      </w:r>
      <w:r w:rsidRPr="00A41679">
        <w:rPr>
          <w:rFonts w:ascii="Roboto" w:hAnsi="Roboto"/>
          <w:color w:val="auto"/>
        </w:rPr>
        <w:t xml:space="preserve">a </w:t>
      </w:r>
      <w:r w:rsidRPr="00A41679">
        <w:rPr>
          <w:rFonts w:ascii="Roboto" w:hAnsi="Roboto"/>
          <w:color w:val="auto"/>
        </w:rPr>
        <w:lastRenderedPageBreak/>
        <w:t xml:space="preserve">workplace poster and written employee notice, which employers must provide by Jan. 1. Other PSL resources are also available on the department’s website. </w:t>
      </w:r>
    </w:p>
    <w:p w14:paraId="0AB33C89" w14:textId="703137CB" w:rsidR="001A2C87" w:rsidRPr="001A2C87" w:rsidRDefault="001A2C87" w:rsidP="001A2C87">
      <w:pPr>
        <w:spacing w:after="0" w:line="240" w:lineRule="auto"/>
        <w:jc w:val="center"/>
        <w:rPr>
          <w:rFonts w:ascii="Roboto" w:hAnsi="Roboto"/>
          <w:b/>
          <w:bCs/>
          <w:sz w:val="28"/>
          <w:szCs w:val="28"/>
          <w:shd w:val="clear" w:color="auto" w:fill="FFFFFF"/>
          <w:lang w:val="en"/>
        </w:rPr>
      </w:pPr>
      <w:r w:rsidRPr="00B87B38">
        <w:rPr>
          <w:rFonts w:ascii="Roboto" w:hAnsi="Roboto"/>
          <w:b/>
          <w:bCs/>
          <w:sz w:val="28"/>
          <w:szCs w:val="28"/>
          <w:shd w:val="clear" w:color="auto" w:fill="FFFFFF"/>
          <w:lang w:val="en"/>
        </w:rPr>
        <w:t>State</w:t>
      </w:r>
      <w:r w:rsidRPr="00B87B38">
        <w:rPr>
          <w:rFonts w:ascii="Roboto" w:hAnsi="Roboto"/>
          <w:b/>
          <w:bCs/>
          <w:sz w:val="28"/>
          <w:szCs w:val="28"/>
          <w:shd w:val="clear" w:color="auto" w:fill="FFFFFF"/>
        </w:rPr>
        <w:t> </w:t>
      </w:r>
      <w:bookmarkStart w:id="77" w:name="_Hlk183179004"/>
      <w:r w:rsidRPr="00B87B38">
        <w:rPr>
          <w:rFonts w:ascii="Roboto" w:hAnsi="Roboto"/>
          <w:b/>
          <w:bCs/>
          <w:sz w:val="28"/>
          <w:szCs w:val="28"/>
          <w:shd w:val="clear" w:color="auto" w:fill="FFFFFF"/>
        </w:rPr>
        <w:t>Expands Family Violence Leav</w:t>
      </w:r>
      <w:r>
        <w:rPr>
          <w:rFonts w:ascii="Roboto" w:hAnsi="Roboto"/>
          <w:b/>
          <w:bCs/>
          <w:sz w:val="28"/>
          <w:szCs w:val="28"/>
          <w:shd w:val="clear" w:color="auto" w:fill="FFFFFF"/>
        </w:rPr>
        <w:t>e –</w:t>
      </w:r>
      <w:r w:rsidRPr="001A2C87">
        <w:rPr>
          <w:rFonts w:ascii="Roboto" w:hAnsi="Roboto"/>
          <w:b/>
          <w:bCs/>
          <w:sz w:val="28"/>
          <w:szCs w:val="28"/>
          <w:shd w:val="clear" w:color="auto" w:fill="FFFFFF"/>
        </w:rPr>
        <w:t xml:space="preserve"> Oct 2024</w:t>
      </w:r>
      <w:bookmarkEnd w:id="77"/>
    </w:p>
    <w:p w14:paraId="23AC100B" w14:textId="24F5F48B" w:rsidR="001A2C87" w:rsidRPr="00B87B38" w:rsidRDefault="001A2C87" w:rsidP="001A2C87">
      <w:pPr>
        <w:spacing w:after="0" w:line="240" w:lineRule="auto"/>
        <w:jc w:val="both"/>
        <w:rPr>
          <w:rFonts w:ascii="Roboto" w:hAnsi="Roboto"/>
          <w:shd w:val="clear" w:color="auto" w:fill="FFFFFF"/>
        </w:rPr>
      </w:pPr>
      <w:r w:rsidRPr="00B87B38">
        <w:rPr>
          <w:rFonts w:ascii="Roboto" w:hAnsi="Roboto"/>
          <w:shd w:val="clear" w:color="auto" w:fill="FFFFFF"/>
        </w:rPr>
        <w:t>Beginning October 1, 2024, Connecticut has expanded its family violence leave law to include leave for sexual assault. The law applies to employers with three or more employees and allows employees who are victims to take up to 12 days of leave per calendar year for specified reasons, such as to seek counseling or to relocate. </w:t>
      </w:r>
    </w:p>
    <w:p w14:paraId="1AF03CCE" w14:textId="77777777" w:rsidR="001A2C87" w:rsidRPr="00B87B38" w:rsidRDefault="001A2C87" w:rsidP="001A2C87">
      <w:pPr>
        <w:spacing w:after="0" w:line="240" w:lineRule="auto"/>
        <w:jc w:val="both"/>
        <w:rPr>
          <w:rFonts w:ascii="Roboto" w:hAnsi="Roboto"/>
          <w:shd w:val="clear" w:color="auto" w:fill="FFFFFF"/>
        </w:rPr>
      </w:pPr>
    </w:p>
    <w:p w14:paraId="3C4129AB" w14:textId="25A55112" w:rsidR="001A2C87" w:rsidRDefault="001A2C87" w:rsidP="001A2C87">
      <w:pPr>
        <w:spacing w:after="0" w:line="240" w:lineRule="auto"/>
        <w:rPr>
          <w:rFonts w:ascii="Roboto" w:hAnsi="Roboto"/>
          <w:shd w:val="clear" w:color="auto" w:fill="FFFFFF"/>
        </w:rPr>
      </w:pPr>
      <w:r w:rsidRPr="00B87B38">
        <w:rPr>
          <w:rFonts w:ascii="Roboto" w:hAnsi="Roboto"/>
          <w:b/>
          <w:bCs/>
          <w:highlight w:val="lightGray"/>
          <w:shd w:val="clear" w:color="auto" w:fill="FFFFFF"/>
        </w:rPr>
        <w:t>Employer Takeaway:</w:t>
      </w:r>
      <w:r w:rsidRPr="00B87B38">
        <w:rPr>
          <w:rFonts w:ascii="Roboto" w:hAnsi="Roboto"/>
          <w:shd w:val="clear" w:color="auto" w:fill="FFFFFF"/>
        </w:rPr>
        <w:t> </w:t>
      </w:r>
      <w:r>
        <w:rPr>
          <w:rFonts w:ascii="Roboto" w:hAnsi="Roboto"/>
          <w:shd w:val="clear" w:color="auto" w:fill="FFFFFF"/>
        </w:rPr>
        <w:t xml:space="preserve"> </w:t>
      </w:r>
      <w:r w:rsidRPr="00B87B38">
        <w:rPr>
          <w:rFonts w:ascii="Roboto" w:hAnsi="Roboto"/>
          <w:shd w:val="clear" w:color="auto" w:fill="FFFFFF"/>
        </w:rPr>
        <w:t>Update your domestic violence leave policy to include victims of sexual assault.</w:t>
      </w:r>
    </w:p>
    <w:p w14:paraId="2AE86747" w14:textId="77777777" w:rsidR="001A2C87" w:rsidRDefault="001A2C87" w:rsidP="001A2C87">
      <w:pPr>
        <w:spacing w:after="0" w:line="240" w:lineRule="auto"/>
        <w:rPr>
          <w:rFonts w:ascii="Roboto" w:hAnsi="Roboto"/>
          <w:shd w:val="clear" w:color="auto" w:fill="FFFFFF"/>
        </w:rPr>
      </w:pPr>
      <w:r>
        <w:rPr>
          <w:rFonts w:ascii="Roboto" w:hAnsi="Roboto"/>
          <w:shd w:val="clear" w:color="auto" w:fill="FFFFFF"/>
        </w:rPr>
        <w:t>NOTE: ETC’s CT State Handbook Addendum released 7/2024 included this update reference.</w:t>
      </w:r>
    </w:p>
    <w:p w14:paraId="471C4C68" w14:textId="77777777" w:rsidR="001A2C87" w:rsidRPr="003B29FD" w:rsidRDefault="001A2C87" w:rsidP="001A2C87">
      <w:pPr>
        <w:shd w:val="clear" w:color="auto" w:fill="FFFFFF"/>
        <w:spacing w:after="0" w:line="240" w:lineRule="auto"/>
        <w:rPr>
          <w:rStyle w:val="Strong"/>
          <w:rFonts w:ascii="Roboto" w:hAnsi="Roboto"/>
        </w:rPr>
      </w:pPr>
    </w:p>
    <w:p w14:paraId="1123C96A" w14:textId="5A3BE711" w:rsidR="00AF4ED7" w:rsidRPr="00862942" w:rsidRDefault="00AF4ED7" w:rsidP="00AF4ED7">
      <w:pPr>
        <w:shd w:val="clear" w:color="auto" w:fill="FFFFFF"/>
        <w:spacing w:after="0" w:line="240" w:lineRule="auto"/>
        <w:jc w:val="center"/>
        <w:rPr>
          <w:rStyle w:val="Strong"/>
          <w:rFonts w:ascii="Roboto" w:hAnsi="Roboto"/>
          <w:sz w:val="28"/>
          <w:szCs w:val="28"/>
        </w:rPr>
      </w:pPr>
      <w:r w:rsidRPr="00862942">
        <w:rPr>
          <w:rStyle w:val="Strong"/>
          <w:rFonts w:ascii="Roboto" w:hAnsi="Roboto"/>
          <w:sz w:val="28"/>
          <w:szCs w:val="28"/>
        </w:rPr>
        <w:t>CT Passes Significant Expansion of Paid Sick Leave Benefits</w:t>
      </w:r>
    </w:p>
    <w:p w14:paraId="24F2B49C" w14:textId="77777777" w:rsidR="00AF4ED7" w:rsidRPr="00862942" w:rsidRDefault="00AF4ED7" w:rsidP="00AF4ED7">
      <w:pPr>
        <w:shd w:val="clear" w:color="auto" w:fill="FFFFFF"/>
        <w:spacing w:after="0" w:line="240" w:lineRule="auto"/>
        <w:rPr>
          <w:rFonts w:ascii="Roboto" w:hAnsi="Roboto"/>
          <w:shd w:val="clear" w:color="auto" w:fill="FFFFFF"/>
        </w:rPr>
      </w:pPr>
      <w:r w:rsidRPr="00862942">
        <w:rPr>
          <w:rFonts w:ascii="Roboto" w:hAnsi="Roboto"/>
          <w:shd w:val="clear" w:color="auto" w:fill="FFFFFF"/>
        </w:rPr>
        <w:t xml:space="preserve">On May 6, 2024, the Connecticut Senate passed legislation that, once signed into law, will significantly expand the State’s paid sick leave statute, including broadening the statute’s scope to cover almost all employers and workers in Connecticut. Governor Ned Lamont is expected to sign the bill into law shortly, with an effective date of </w:t>
      </w:r>
      <w:r w:rsidRPr="00D11F7B">
        <w:rPr>
          <w:rFonts w:ascii="Roboto" w:hAnsi="Roboto"/>
          <w:shd w:val="clear" w:color="auto" w:fill="FFFFFF"/>
        </w:rPr>
        <w:t>January 1, 2025.</w:t>
      </w:r>
    </w:p>
    <w:p w14:paraId="0E079AFE" w14:textId="77777777" w:rsidR="00AF4ED7" w:rsidRPr="003E7DF3" w:rsidRDefault="00AF4ED7" w:rsidP="00AF4ED7">
      <w:pPr>
        <w:shd w:val="clear" w:color="auto" w:fill="FFFFFF"/>
        <w:spacing w:after="0" w:line="240" w:lineRule="auto"/>
        <w:rPr>
          <w:rFonts w:ascii="Roboto" w:hAnsi="Roboto"/>
          <w:sz w:val="16"/>
          <w:szCs w:val="16"/>
          <w:shd w:val="clear" w:color="auto" w:fill="FFFFFF"/>
        </w:rPr>
      </w:pPr>
    </w:p>
    <w:p w14:paraId="54D1BF57" w14:textId="77777777" w:rsidR="00AF4ED7" w:rsidRPr="00862942" w:rsidRDefault="00AF4ED7" w:rsidP="00AF4ED7">
      <w:pPr>
        <w:shd w:val="clear" w:color="auto" w:fill="FFFFFF"/>
        <w:spacing w:after="150" w:line="240" w:lineRule="auto"/>
        <w:rPr>
          <w:rFonts w:ascii="Roboto" w:eastAsia="Times New Roman" w:hAnsi="Roboto" w:cs="Times New Roman"/>
        </w:rPr>
      </w:pPr>
      <w:r w:rsidRPr="00862942">
        <w:rPr>
          <w:rFonts w:ascii="Roboto" w:eastAsia="Times New Roman" w:hAnsi="Roboto" w:cs="Times New Roman"/>
        </w:rPr>
        <w:t>Currently, employers with 50 or more Connecticut employees are required to provide paid sick leave. The revised statute will lower this threshold in three phases between January 1, 2025, and January 1, 2027, until virtually all employers are covered by the law. The schedule is as follows:</w:t>
      </w:r>
    </w:p>
    <w:p w14:paraId="0DA647DF" w14:textId="77777777" w:rsidR="00AF4ED7" w:rsidRPr="00F26EA6" w:rsidRDefault="00AF4ED7">
      <w:pPr>
        <w:numPr>
          <w:ilvl w:val="0"/>
          <w:numId w:val="52"/>
        </w:numPr>
        <w:shd w:val="clear" w:color="auto" w:fill="FFFFFF"/>
        <w:spacing w:before="100" w:beforeAutospacing="1" w:after="100" w:afterAutospacing="1" w:line="240" w:lineRule="auto"/>
        <w:rPr>
          <w:rFonts w:ascii="Roboto" w:eastAsia="Times New Roman" w:hAnsi="Roboto" w:cs="Times New Roman"/>
          <w:u w:val="single"/>
        </w:rPr>
      </w:pPr>
      <w:r w:rsidRPr="00F26EA6">
        <w:rPr>
          <w:rFonts w:ascii="Roboto" w:eastAsia="Times New Roman" w:hAnsi="Roboto" w:cs="Times New Roman"/>
          <w:u w:val="single"/>
        </w:rPr>
        <w:t>As of January 1, 2025: Employers with 25 or more employees in the State will be covered</w:t>
      </w:r>
    </w:p>
    <w:p w14:paraId="3F1FF2A1" w14:textId="77777777" w:rsidR="00AF4ED7" w:rsidRPr="00862942" w:rsidRDefault="00AF4ED7">
      <w:pPr>
        <w:numPr>
          <w:ilvl w:val="0"/>
          <w:numId w:val="52"/>
        </w:numPr>
        <w:shd w:val="clear" w:color="auto" w:fill="FFFFFF"/>
        <w:spacing w:before="100" w:beforeAutospacing="1" w:after="100" w:afterAutospacing="1" w:line="240" w:lineRule="auto"/>
        <w:rPr>
          <w:rFonts w:ascii="Roboto" w:eastAsia="Times New Roman" w:hAnsi="Roboto" w:cs="Times New Roman"/>
        </w:rPr>
      </w:pPr>
      <w:r w:rsidRPr="00862942">
        <w:rPr>
          <w:rFonts w:ascii="Roboto" w:eastAsia="Times New Roman" w:hAnsi="Roboto" w:cs="Times New Roman"/>
        </w:rPr>
        <w:t>As of January 1, 2026: Employers with 11 or more employees in the State will be covered</w:t>
      </w:r>
    </w:p>
    <w:p w14:paraId="47ABE24E" w14:textId="77777777" w:rsidR="00AF4ED7" w:rsidRPr="00862942" w:rsidRDefault="00AF4ED7">
      <w:pPr>
        <w:numPr>
          <w:ilvl w:val="0"/>
          <w:numId w:val="52"/>
        </w:numPr>
        <w:shd w:val="clear" w:color="auto" w:fill="FFFFFF"/>
        <w:spacing w:before="100" w:beforeAutospacing="1" w:after="100" w:afterAutospacing="1" w:line="240" w:lineRule="auto"/>
        <w:rPr>
          <w:rFonts w:ascii="Roboto" w:eastAsia="Times New Roman" w:hAnsi="Roboto" w:cs="Times New Roman"/>
        </w:rPr>
      </w:pPr>
      <w:r w:rsidRPr="00862942">
        <w:rPr>
          <w:rFonts w:ascii="Roboto" w:eastAsia="Times New Roman" w:hAnsi="Roboto" w:cs="Times New Roman"/>
        </w:rPr>
        <w:t>As of January 1, 2027: Employers with one or more employees in the State will be covered</w:t>
      </w:r>
    </w:p>
    <w:p w14:paraId="3DF94700" w14:textId="664E7BE6" w:rsidR="00A83553" w:rsidRDefault="00AF4ED7" w:rsidP="00AF4ED7">
      <w:pPr>
        <w:shd w:val="clear" w:color="auto" w:fill="FFFFFF"/>
        <w:spacing w:after="0" w:line="240" w:lineRule="auto"/>
        <w:rPr>
          <w:rFonts w:ascii="Roboto" w:hAnsi="Roboto"/>
          <w:shd w:val="clear" w:color="auto" w:fill="FFFFFF"/>
        </w:rPr>
      </w:pPr>
      <w:r w:rsidRPr="00862942">
        <w:rPr>
          <w:rFonts w:ascii="Roboto" w:hAnsi="Roboto"/>
          <w:shd w:val="clear" w:color="auto" w:fill="FFFFFF"/>
        </w:rPr>
        <w:t>The new legislation also expands the scope of employees who are entitled to paid sick leave. Starting January 1, 2025, virtually all employees will be entitled to paid sick leave, with some limited exceptions for seasonal and certain unionized workers.</w:t>
      </w:r>
    </w:p>
    <w:p w14:paraId="0DB6D23A" w14:textId="77777777" w:rsidR="00503F70" w:rsidRDefault="00503F70" w:rsidP="00AF4ED7">
      <w:pPr>
        <w:shd w:val="clear" w:color="auto" w:fill="FFFFFF"/>
        <w:spacing w:after="0" w:line="240" w:lineRule="auto"/>
        <w:rPr>
          <w:rFonts w:ascii="Roboto" w:hAnsi="Roboto"/>
          <w:shd w:val="clear" w:color="auto" w:fill="FFFFFF"/>
        </w:rPr>
      </w:pPr>
    </w:p>
    <w:p w14:paraId="609BABC7" w14:textId="43FC37E6" w:rsidR="00AF4ED7" w:rsidRPr="00862942" w:rsidRDefault="00AF4ED7" w:rsidP="00AF4ED7">
      <w:pPr>
        <w:shd w:val="clear" w:color="auto" w:fill="FFFFFF"/>
        <w:spacing w:after="0" w:line="240" w:lineRule="auto"/>
        <w:rPr>
          <w:rFonts w:ascii="Roboto" w:hAnsi="Roboto"/>
          <w:shd w:val="clear" w:color="auto" w:fill="FFFFFF"/>
        </w:rPr>
      </w:pPr>
      <w:r w:rsidRPr="00862942">
        <w:rPr>
          <w:rFonts w:ascii="Roboto" w:hAnsi="Roboto"/>
          <w:shd w:val="clear" w:color="auto" w:fill="FFFFFF"/>
        </w:rPr>
        <w:t>Employees start to accrue paid sick leave on their first day of work but cannot use it until after 120 calendar days of employment. Leave must accrue at a minimum rate of 1 hour of leave for every 30 hours worked, up to a maximum of 40 hours of leave. Moreover, employers must allow employees to carry over up to 40 hours of accrued, unused paid sick leave. Alternatively, employers may provide employees with a bank of front-loaded sick time in lieu of any carryover.</w:t>
      </w:r>
    </w:p>
    <w:p w14:paraId="4F19DBC4" w14:textId="77777777" w:rsidR="00AF4ED7" w:rsidRPr="00862942" w:rsidRDefault="00AF4ED7" w:rsidP="00AF4ED7">
      <w:pPr>
        <w:shd w:val="clear" w:color="auto" w:fill="FFFFFF"/>
        <w:spacing w:after="0" w:line="240" w:lineRule="auto"/>
        <w:rPr>
          <w:rFonts w:ascii="Roboto" w:hAnsi="Roboto"/>
          <w:shd w:val="clear" w:color="auto" w:fill="FFFFFF"/>
        </w:rPr>
      </w:pPr>
      <w:r w:rsidRPr="00862942">
        <w:rPr>
          <w:rFonts w:ascii="Roboto" w:hAnsi="Roboto"/>
          <w:shd w:val="clear" w:color="auto" w:fill="FFFFFF"/>
        </w:rPr>
        <w:t>Further, the new law expands the reasons for which an employee may take this type of leave.</w:t>
      </w:r>
    </w:p>
    <w:p w14:paraId="2E10CC51" w14:textId="77777777" w:rsidR="00AF4ED7" w:rsidRPr="00862942" w:rsidRDefault="00AF4ED7" w:rsidP="00AF4ED7">
      <w:pPr>
        <w:shd w:val="clear" w:color="auto" w:fill="FFFFFF"/>
        <w:spacing w:after="0" w:line="240" w:lineRule="auto"/>
        <w:rPr>
          <w:rFonts w:ascii="Roboto" w:eastAsia="Times New Roman" w:hAnsi="Roboto" w:cs="Times New Roman"/>
          <w:spacing w:val="3"/>
        </w:rPr>
      </w:pPr>
      <w:r w:rsidRPr="00862942">
        <w:rPr>
          <w:rFonts w:ascii="Roboto" w:hAnsi="Roboto"/>
          <w:shd w:val="clear" w:color="auto" w:fill="FFFFFF"/>
        </w:rPr>
        <w:t>More to comes as the effective date draws closer</w:t>
      </w:r>
      <w:r>
        <w:rPr>
          <w:rFonts w:ascii="Roboto" w:hAnsi="Roboto"/>
          <w:shd w:val="clear" w:color="auto" w:fill="FFFFFF"/>
        </w:rPr>
        <w:t xml:space="preserve"> including the release of any labor notices as well as changes to the Oregon State Handbook Addendum.</w:t>
      </w:r>
    </w:p>
    <w:bookmarkEnd w:id="75"/>
    <w:p w14:paraId="22FF8916" w14:textId="77777777" w:rsidR="00AF4ED7" w:rsidRPr="00AF4ED7" w:rsidRDefault="00AF4ED7" w:rsidP="00B06DBE">
      <w:pPr>
        <w:shd w:val="clear" w:color="auto" w:fill="FFFFFF"/>
        <w:spacing w:after="0" w:line="240" w:lineRule="auto"/>
        <w:jc w:val="both"/>
        <w:rPr>
          <w:rFonts w:ascii="Roboto" w:eastAsia="Times New Roman" w:hAnsi="Roboto" w:cs="Times New Roman"/>
          <w:sz w:val="16"/>
          <w:szCs w:val="16"/>
        </w:rPr>
      </w:pPr>
    </w:p>
    <w:p w14:paraId="3A4C7EC3" w14:textId="77777777" w:rsidR="00AF4ED7" w:rsidRDefault="00AF4ED7" w:rsidP="00AF4ED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Delaware</w:t>
      </w:r>
    </w:p>
    <w:p w14:paraId="7060CE66" w14:textId="77777777" w:rsidR="00A9583E" w:rsidRDefault="00A9583E" w:rsidP="00A9583E">
      <w:pPr>
        <w:spacing w:after="0" w:line="240" w:lineRule="auto"/>
        <w:jc w:val="center"/>
        <w:rPr>
          <w:rFonts w:ascii="Roboto" w:hAnsi="Roboto"/>
          <w:b/>
          <w:bCs/>
          <w:sz w:val="28"/>
          <w:szCs w:val="28"/>
          <w:shd w:val="clear" w:color="auto" w:fill="FFFFFF"/>
          <w:lang w:val="en"/>
        </w:rPr>
      </w:pPr>
      <w:bookmarkStart w:id="78" w:name="_Hlk183179213"/>
      <w:r w:rsidRPr="00276F47">
        <w:rPr>
          <w:rFonts w:ascii="Roboto" w:hAnsi="Roboto"/>
          <w:b/>
          <w:bCs/>
          <w:color w:val="C00000"/>
          <w:sz w:val="28"/>
          <w:szCs w:val="28"/>
          <w:shd w:val="clear" w:color="auto" w:fill="FFFFFF"/>
          <w:lang w:val="en"/>
        </w:rPr>
        <w:t xml:space="preserve">New! </w:t>
      </w:r>
      <w:bookmarkStart w:id="79" w:name="_Hlk213073269"/>
      <w:r w:rsidRPr="00276F47">
        <w:rPr>
          <w:rFonts w:ascii="Roboto" w:hAnsi="Roboto"/>
          <w:b/>
          <w:bCs/>
          <w:sz w:val="28"/>
          <w:szCs w:val="28"/>
          <w:shd w:val="clear" w:color="auto" w:fill="FFFFFF"/>
          <w:lang w:val="en"/>
        </w:rPr>
        <w:t xml:space="preserve">Paid Family &amp; </w:t>
      </w:r>
      <w:r>
        <w:rPr>
          <w:rFonts w:ascii="Roboto" w:hAnsi="Roboto"/>
          <w:b/>
          <w:bCs/>
          <w:sz w:val="28"/>
          <w:szCs w:val="28"/>
          <w:shd w:val="clear" w:color="auto" w:fill="FFFFFF"/>
          <w:lang w:val="en"/>
        </w:rPr>
        <w:t>M</w:t>
      </w:r>
      <w:r w:rsidRPr="00276F47">
        <w:rPr>
          <w:rFonts w:ascii="Roboto" w:hAnsi="Roboto"/>
          <w:b/>
          <w:bCs/>
          <w:sz w:val="28"/>
          <w:szCs w:val="28"/>
          <w:shd w:val="clear" w:color="auto" w:fill="FFFFFF"/>
          <w:lang w:val="en"/>
        </w:rPr>
        <w:t xml:space="preserve">edical Leave Labor Notice – </w:t>
      </w:r>
    </w:p>
    <w:p w14:paraId="4CDB1584" w14:textId="77777777" w:rsidR="00A9583E" w:rsidRPr="00276F47" w:rsidRDefault="00A9583E" w:rsidP="00A9583E">
      <w:pPr>
        <w:spacing w:after="0" w:line="240" w:lineRule="auto"/>
        <w:jc w:val="center"/>
        <w:rPr>
          <w:rFonts w:ascii="Roboto" w:hAnsi="Roboto"/>
          <w:b/>
          <w:bCs/>
          <w:sz w:val="28"/>
          <w:szCs w:val="28"/>
          <w:shd w:val="clear" w:color="auto" w:fill="FFFFFF"/>
          <w:lang w:val="en"/>
        </w:rPr>
      </w:pPr>
      <w:r w:rsidRPr="00276F47">
        <w:rPr>
          <w:rFonts w:ascii="Roboto" w:hAnsi="Roboto"/>
          <w:b/>
          <w:bCs/>
          <w:sz w:val="28"/>
          <w:szCs w:val="28"/>
          <w:shd w:val="clear" w:color="auto" w:fill="FFFFFF"/>
          <w:lang w:val="en"/>
        </w:rPr>
        <w:t xml:space="preserve">Distribution Deadline </w:t>
      </w:r>
      <w:r w:rsidRPr="00276F47">
        <w:rPr>
          <w:rFonts w:ascii="Roboto" w:hAnsi="Roboto"/>
          <w:b/>
          <w:bCs/>
          <w:color w:val="C00000"/>
          <w:sz w:val="28"/>
          <w:szCs w:val="28"/>
          <w:shd w:val="clear" w:color="auto" w:fill="FFFFFF"/>
          <w:lang w:val="en"/>
        </w:rPr>
        <w:t>Dec 2, 2025</w:t>
      </w:r>
    </w:p>
    <w:tbl>
      <w:tblPr>
        <w:tblpPr w:leftFromText="45" w:rightFromText="45" w:vertAnchor="text"/>
        <w:tblW w:w="11160" w:type="dxa"/>
        <w:shd w:val="clear" w:color="auto" w:fill="FFFFFF"/>
        <w:tblCellMar>
          <w:left w:w="0" w:type="dxa"/>
          <w:right w:w="0" w:type="dxa"/>
        </w:tblCellMar>
        <w:tblLook w:val="04A0" w:firstRow="1" w:lastRow="0" w:firstColumn="1" w:lastColumn="0" w:noHBand="0" w:noVBand="1"/>
      </w:tblPr>
      <w:tblGrid>
        <w:gridCol w:w="11160"/>
      </w:tblGrid>
      <w:tr w:rsidR="00A9583E" w:rsidRPr="00276F47" w14:paraId="23CC176C" w14:textId="77777777" w:rsidTr="000139E2">
        <w:tc>
          <w:tcPr>
            <w:tcW w:w="11160" w:type="dxa"/>
            <w:shd w:val="clear" w:color="auto" w:fill="FFFFFF"/>
            <w:tcMar>
              <w:top w:w="300" w:type="dxa"/>
              <w:left w:w="0" w:type="dxa"/>
              <w:bottom w:w="300" w:type="dxa"/>
              <w:right w:w="0" w:type="dxa"/>
            </w:tcMar>
            <w:vAlign w:val="center"/>
            <w:hideMark/>
          </w:tcPr>
          <w:bookmarkEnd w:id="79"/>
          <w:p w14:paraId="0BD5498A" w14:textId="77777777" w:rsidR="00A9583E" w:rsidRDefault="00A9583E" w:rsidP="00A9583E">
            <w:pPr>
              <w:spacing w:after="0" w:line="240" w:lineRule="auto"/>
              <w:rPr>
                <w:rFonts w:ascii="Roboto" w:hAnsi="Roboto"/>
              </w:rPr>
            </w:pPr>
            <w:r w:rsidRPr="00276F47">
              <w:rPr>
                <w:rFonts w:ascii="Roboto" w:hAnsi="Roboto"/>
              </w:rPr>
              <w:t>Starting January 1, 2026, employees can begin filing claims through Delaware’s paid family and medical leave program (Paid Leave). Employers with 10 or more employees </w:t>
            </w:r>
            <w:r w:rsidRPr="00276F47">
              <w:rPr>
                <w:rFonts w:ascii="Roboto" w:hAnsi="Roboto"/>
                <w:i/>
                <w:iCs/>
              </w:rPr>
              <w:t>in the state </w:t>
            </w:r>
            <w:r w:rsidRPr="00276F47">
              <w:rPr>
                <w:rFonts w:ascii="Roboto" w:hAnsi="Roboto"/>
              </w:rPr>
              <w:t>are required to participate and provide employees with job-protected leave.</w:t>
            </w:r>
          </w:p>
          <w:p w14:paraId="3C92037B" w14:textId="77777777" w:rsidR="00A9583E" w:rsidRPr="00276F47" w:rsidRDefault="00A9583E" w:rsidP="00A9583E">
            <w:pPr>
              <w:spacing w:after="0" w:line="240" w:lineRule="auto"/>
              <w:rPr>
                <w:rFonts w:ascii="Roboto" w:hAnsi="Roboto"/>
              </w:rPr>
            </w:pPr>
          </w:p>
          <w:p w14:paraId="1072EBC8" w14:textId="77777777" w:rsidR="00A9583E" w:rsidRPr="00276F47" w:rsidRDefault="00A9583E" w:rsidP="00A9583E">
            <w:pPr>
              <w:spacing w:after="0" w:line="240" w:lineRule="auto"/>
              <w:rPr>
                <w:rFonts w:ascii="Roboto" w:hAnsi="Roboto"/>
              </w:rPr>
            </w:pPr>
            <w:r w:rsidRPr="00276F47">
              <w:rPr>
                <w:rFonts w:ascii="Roboto" w:hAnsi="Roboto"/>
              </w:rPr>
              <w:t>By December 2, 2025, employers are required to give the </w:t>
            </w:r>
            <w:hyperlink r:id="rId471" w:tgtFrame="_blank" w:history="1">
              <w:r w:rsidRPr="00276F47">
                <w:rPr>
                  <w:rStyle w:val="Hyperlink"/>
                  <w:rFonts w:ascii="Roboto" w:hAnsi="Roboto"/>
                </w:rPr>
                <w:t>Notice of Employee Rights</w:t>
              </w:r>
            </w:hyperlink>
            <w:r w:rsidRPr="00276F47">
              <w:rPr>
                <w:rFonts w:ascii="Roboto" w:hAnsi="Roboto"/>
              </w:rPr>
              <w:t> to all employees for a second time (this notice was </w:t>
            </w:r>
            <w:r w:rsidRPr="00276F47">
              <w:rPr>
                <w:rFonts w:ascii="Roboto" w:hAnsi="Roboto"/>
                <w:i/>
                <w:iCs/>
              </w:rPr>
              <w:t>also</w:t>
            </w:r>
            <w:r w:rsidRPr="00276F47">
              <w:rPr>
                <w:rFonts w:ascii="Roboto" w:hAnsi="Roboto"/>
              </w:rPr>
              <w:t> required in 2024). This needs to be provided to new employees upon hire, when an employee requests leave, or when an employer learns the employee might need leave.</w:t>
            </w:r>
          </w:p>
        </w:tc>
      </w:tr>
    </w:tbl>
    <w:p w14:paraId="243ADA93" w14:textId="53223D5A" w:rsidR="00A9583E" w:rsidRDefault="00A9583E" w:rsidP="00A9583E">
      <w:pPr>
        <w:jc w:val="center"/>
        <w:rPr>
          <w:rFonts w:ascii="Roboto" w:hAnsi="Roboto"/>
          <w:b/>
          <w:bCs/>
          <w:color w:val="C00000"/>
          <w:sz w:val="28"/>
          <w:szCs w:val="28"/>
          <w:u w:val="single"/>
          <w:shd w:val="clear" w:color="auto" w:fill="FFFFFF"/>
          <w:lang w:val="en"/>
        </w:rPr>
      </w:pPr>
      <w:r w:rsidRPr="00B53383">
        <w:rPr>
          <w:rFonts w:ascii="Roboto" w:hAnsi="Roboto"/>
          <w:b/>
          <w:bCs/>
          <w:color w:val="C00000"/>
          <w:sz w:val="28"/>
          <w:szCs w:val="28"/>
          <w:shd w:val="clear" w:color="auto" w:fill="FFFFFF"/>
          <w:lang w:val="en"/>
        </w:rPr>
        <w:lastRenderedPageBreak/>
        <w:t>New!</w:t>
      </w:r>
      <w:r>
        <w:rPr>
          <w:rFonts w:ascii="Roboto" w:hAnsi="Roboto"/>
          <w:b/>
          <w:bCs/>
          <w:color w:val="C00000"/>
          <w:sz w:val="28"/>
          <w:szCs w:val="28"/>
          <w:shd w:val="clear" w:color="auto" w:fill="FFFFFF"/>
          <w:lang w:val="en"/>
        </w:rPr>
        <w:t xml:space="preserve"> </w:t>
      </w:r>
      <w:bookmarkStart w:id="80" w:name="_Hlk213073303"/>
      <w:r w:rsidRPr="00B53383">
        <w:rPr>
          <w:rFonts w:ascii="Roboto" w:hAnsi="Roboto"/>
          <w:b/>
          <w:bCs/>
          <w:sz w:val="28"/>
          <w:szCs w:val="28"/>
          <w:shd w:val="clear" w:color="auto" w:fill="FFFFFF"/>
          <w:lang w:val="en"/>
        </w:rPr>
        <w:t xml:space="preserve">State Enacts Pay Transparency </w:t>
      </w:r>
      <w:r>
        <w:rPr>
          <w:rFonts w:ascii="Roboto" w:hAnsi="Roboto"/>
          <w:b/>
          <w:bCs/>
          <w:sz w:val="28"/>
          <w:szCs w:val="28"/>
          <w:shd w:val="clear" w:color="auto" w:fill="FFFFFF"/>
          <w:lang w:val="en"/>
        </w:rPr>
        <w:t xml:space="preserve">– Eff </w:t>
      </w:r>
      <w:r w:rsidRPr="00B53383">
        <w:rPr>
          <w:rFonts w:ascii="Roboto" w:hAnsi="Roboto"/>
          <w:b/>
          <w:bCs/>
          <w:color w:val="C00000"/>
          <w:sz w:val="28"/>
          <w:szCs w:val="28"/>
          <w:shd w:val="clear" w:color="auto" w:fill="FFFFFF"/>
          <w:lang w:val="en"/>
        </w:rPr>
        <w:t>Sept 26, 202</w:t>
      </w:r>
      <w:r w:rsidRPr="00B53383">
        <w:rPr>
          <w:rFonts w:ascii="Roboto" w:hAnsi="Roboto"/>
          <w:b/>
          <w:bCs/>
          <w:color w:val="C00000"/>
          <w:sz w:val="28"/>
          <w:szCs w:val="28"/>
          <w:u w:val="single"/>
          <w:shd w:val="clear" w:color="auto" w:fill="FFFFFF"/>
          <w:lang w:val="en"/>
        </w:rPr>
        <w:t>7</w:t>
      </w:r>
    </w:p>
    <w:bookmarkEnd w:id="80"/>
    <w:p w14:paraId="2F1E2565" w14:textId="01E74181" w:rsidR="00A9583E" w:rsidRPr="00B53383" w:rsidRDefault="00A9583E" w:rsidP="00A9583E">
      <w:pPr>
        <w:rPr>
          <w:rFonts w:ascii="Roboto" w:hAnsi="Roboto"/>
        </w:rPr>
      </w:pPr>
      <w:r w:rsidRPr="00B53383">
        <w:rPr>
          <w:rFonts w:ascii="Roboto" w:hAnsi="Roboto"/>
        </w:rPr>
        <w:t xml:space="preserve">On Sept. 26, 2025, Delaware enacted a </w:t>
      </w:r>
      <w:hyperlink r:id="rId472" w:history="1">
        <w:r w:rsidRPr="00B53383">
          <w:rPr>
            <w:rStyle w:val="Hyperlink"/>
            <w:rFonts w:ascii="Roboto" w:hAnsi="Roboto"/>
          </w:rPr>
          <w:t>law</w:t>
        </w:r>
      </w:hyperlink>
      <w:r>
        <w:t xml:space="preserve"> </w:t>
      </w:r>
      <w:r w:rsidRPr="00E61C7F">
        <w:rPr>
          <w:rFonts w:ascii="Roboto" w:hAnsi="Roboto"/>
        </w:rPr>
        <w:t>(HB 105)</w:t>
      </w:r>
      <w:r w:rsidRPr="00B53383">
        <w:rPr>
          <w:rFonts w:ascii="Roboto" w:hAnsi="Roboto"/>
        </w:rPr>
        <w:t xml:space="preserve"> requiring employers to include salary or wage ranges and benefits information in job postings. The law takes effect on </w:t>
      </w:r>
      <w:r w:rsidRPr="00B53383">
        <w:rPr>
          <w:rFonts w:ascii="Roboto" w:hAnsi="Roboto"/>
          <w:b/>
          <w:bCs/>
        </w:rPr>
        <w:t>Sept. 26, 2027</w:t>
      </w:r>
      <w:r w:rsidRPr="00B53383">
        <w:rPr>
          <w:rFonts w:ascii="Roboto" w:hAnsi="Roboto"/>
        </w:rPr>
        <w:t xml:space="preserve">, and applies to employers with 26 or more employees.  </w:t>
      </w:r>
    </w:p>
    <w:p w14:paraId="328D666A" w14:textId="77777777" w:rsidR="00A9583E" w:rsidRPr="00B53383" w:rsidRDefault="00A9583E" w:rsidP="00A9583E">
      <w:pPr>
        <w:spacing w:after="120"/>
        <w:rPr>
          <w:rFonts w:ascii="Roboto" w:hAnsi="Roboto"/>
        </w:rPr>
      </w:pPr>
      <w:r w:rsidRPr="00B53383">
        <w:rPr>
          <w:rFonts w:ascii="Roboto" w:hAnsi="Roboto"/>
        </w:rPr>
        <w:t xml:space="preserve">Employers must include the </w:t>
      </w:r>
      <w:r w:rsidRPr="00B53383">
        <w:rPr>
          <w:rFonts w:ascii="Roboto" w:hAnsi="Roboto"/>
          <w:b/>
          <w:bCs/>
        </w:rPr>
        <w:t>hourly or salary compensation or compensation range</w:t>
      </w:r>
      <w:r w:rsidRPr="00B53383">
        <w:rPr>
          <w:rFonts w:ascii="Roboto" w:hAnsi="Roboto"/>
        </w:rPr>
        <w:t xml:space="preserve"> and a </w:t>
      </w:r>
      <w:r w:rsidRPr="00B53383">
        <w:rPr>
          <w:rFonts w:ascii="Roboto" w:hAnsi="Roboto"/>
          <w:b/>
          <w:bCs/>
        </w:rPr>
        <w:t>general description of benefits</w:t>
      </w:r>
      <w:r w:rsidRPr="00B53383">
        <w:rPr>
          <w:rFonts w:ascii="Roboto" w:hAnsi="Roboto"/>
        </w:rPr>
        <w:t xml:space="preserve"> and </w:t>
      </w:r>
      <w:r w:rsidRPr="00B53383">
        <w:rPr>
          <w:rFonts w:ascii="Roboto" w:hAnsi="Roboto"/>
          <w:b/>
          <w:bCs/>
        </w:rPr>
        <w:t>other compensation</w:t>
      </w:r>
      <w:r w:rsidRPr="00B53383">
        <w:rPr>
          <w:rFonts w:ascii="Roboto" w:hAnsi="Roboto"/>
        </w:rPr>
        <w:t xml:space="preserve"> in any external or internal job opportunities to be performed in the state or remotely elsewhere in the United States for a Delaware-based employer. If no job opportunity has been made available to the applicant, employers must provide such information prior to an offer or discussion of compensation or at any time upon the applicant’s request.</w:t>
      </w:r>
    </w:p>
    <w:p w14:paraId="40D7ACA0" w14:textId="1FC8B1A1" w:rsidR="00A9583E" w:rsidRPr="00A9583E" w:rsidRDefault="00A9583E" w:rsidP="00A9583E">
      <w:pPr>
        <w:rPr>
          <w:rFonts w:ascii="Roboto" w:hAnsi="Roboto"/>
        </w:rPr>
      </w:pPr>
      <w:r w:rsidRPr="00B53383">
        <w:rPr>
          <w:rFonts w:ascii="Roboto" w:hAnsi="Roboto"/>
        </w:rPr>
        <w:t>More to come closer to the effective date.</w:t>
      </w:r>
    </w:p>
    <w:p w14:paraId="6C2301AB" w14:textId="5414E666" w:rsidR="00CD70B8" w:rsidRPr="00DF44D7" w:rsidRDefault="00CD70B8" w:rsidP="00CD70B8">
      <w:pPr>
        <w:spacing w:after="0" w:line="240" w:lineRule="auto"/>
        <w:jc w:val="center"/>
        <w:rPr>
          <w:rFonts w:ascii="Roboto" w:hAnsi="Roboto"/>
          <w:b/>
          <w:bCs/>
          <w:sz w:val="28"/>
          <w:szCs w:val="28"/>
          <w:shd w:val="clear" w:color="auto" w:fill="FFFFFF"/>
          <w:lang w:val="en"/>
        </w:rPr>
      </w:pPr>
      <w:r w:rsidRPr="00DF44D7">
        <w:rPr>
          <w:rFonts w:ascii="Roboto" w:hAnsi="Roboto"/>
          <w:b/>
          <w:bCs/>
          <w:sz w:val="28"/>
          <w:szCs w:val="28"/>
          <w:shd w:val="clear" w:color="auto" w:fill="FFFFFF"/>
          <w:lang w:val="en"/>
        </w:rPr>
        <w:t xml:space="preserve">State </w:t>
      </w:r>
      <w:r w:rsidRPr="00DF44D7">
        <w:rPr>
          <w:rFonts w:ascii="Roboto" w:hAnsi="Roboto"/>
          <w:b/>
          <w:bCs/>
          <w:sz w:val="28"/>
          <w:szCs w:val="28"/>
          <w:shd w:val="clear" w:color="auto" w:fill="FFFFFF"/>
        </w:rPr>
        <w:t>Adds Housing Status as a Protected Characteristic –</w:t>
      </w:r>
      <w:r w:rsidRPr="00DF44D7">
        <w:rPr>
          <w:rFonts w:ascii="Roboto" w:hAnsi="Roboto"/>
          <w:b/>
          <w:bCs/>
          <w:color w:val="C00000"/>
          <w:sz w:val="28"/>
          <w:szCs w:val="28"/>
          <w:shd w:val="clear" w:color="auto" w:fill="FFFFFF"/>
        </w:rPr>
        <w:t xml:space="preserve"> Sept 26, 2024</w:t>
      </w:r>
    </w:p>
    <w:bookmarkEnd w:id="78"/>
    <w:p w14:paraId="1603DED5" w14:textId="77777777" w:rsidR="00CD70B8" w:rsidRPr="00DF44D7" w:rsidRDefault="00CD70B8" w:rsidP="00CD70B8">
      <w:pPr>
        <w:spacing w:after="0" w:line="240" w:lineRule="auto"/>
        <w:rPr>
          <w:rFonts w:ascii="Roboto" w:hAnsi="Roboto"/>
          <w:color w:val="2E74B5" w:themeColor="accent5" w:themeShade="BF"/>
          <w:shd w:val="clear" w:color="auto" w:fill="FFFFFF"/>
        </w:rPr>
      </w:pPr>
      <w:r w:rsidRPr="00DF44D7">
        <w:rPr>
          <w:rFonts w:ascii="Roboto" w:hAnsi="Roboto"/>
          <w:shd w:val="clear" w:color="auto" w:fill="FFFFFF"/>
        </w:rPr>
        <w:t>The state’s employment discrimination law, which applies to employers with four or more employees in the state, now includes </w:t>
      </w:r>
      <w:r w:rsidRPr="00DF44D7">
        <w:rPr>
          <w:rFonts w:ascii="Roboto" w:hAnsi="Roboto"/>
          <w:i/>
          <w:iCs/>
          <w:shd w:val="clear" w:color="auto" w:fill="FFFFFF"/>
        </w:rPr>
        <w:t>housing status</w:t>
      </w:r>
      <w:r w:rsidRPr="00DF44D7">
        <w:rPr>
          <w:rFonts w:ascii="Roboto" w:hAnsi="Roboto"/>
          <w:shd w:val="clear" w:color="auto" w:fill="FFFFFF"/>
        </w:rPr>
        <w:t> as a protected characteristic. </w:t>
      </w:r>
      <w:r w:rsidRPr="00DF44D7">
        <w:rPr>
          <w:rFonts w:ascii="Roboto" w:hAnsi="Roboto"/>
          <w:i/>
          <w:iCs/>
          <w:shd w:val="clear" w:color="auto" w:fill="FFFFFF"/>
        </w:rPr>
        <w:t>Housing status</w:t>
      </w:r>
      <w:r w:rsidRPr="00DF44D7">
        <w:rPr>
          <w:rFonts w:ascii="Roboto" w:hAnsi="Roboto"/>
          <w:shd w:val="clear" w:color="auto" w:fill="FFFFFF"/>
        </w:rPr>
        <w:t> means a person or family’s overnight residence, regardless of permanence or habitability.</w:t>
      </w:r>
      <w:r>
        <w:rPr>
          <w:rFonts w:ascii="Roboto" w:hAnsi="Roboto"/>
          <w:shd w:val="clear" w:color="auto" w:fill="FFFFFF"/>
        </w:rPr>
        <w:t xml:space="preserve"> </w:t>
      </w:r>
      <w:hyperlink r:id="rId473" w:tgtFrame="_blank" w:history="1">
        <w:r w:rsidRPr="00DF44D7">
          <w:rPr>
            <w:rStyle w:val="Hyperlink"/>
            <w:rFonts w:ascii="Roboto" w:hAnsi="Roboto"/>
            <w:shd w:val="clear" w:color="auto" w:fill="FFFFFF"/>
          </w:rPr>
          <w:t>DE H 440</w:t>
        </w:r>
      </w:hyperlink>
      <w:r w:rsidRPr="00DF44D7">
        <w:rPr>
          <w:rFonts w:ascii="Roboto" w:hAnsi="Roboto"/>
          <w:color w:val="2E74B5" w:themeColor="accent5" w:themeShade="BF"/>
          <w:shd w:val="clear" w:color="auto" w:fill="FFFFFF"/>
        </w:rPr>
        <w:t> </w:t>
      </w:r>
      <w:r w:rsidRPr="00DF44D7">
        <w:rPr>
          <w:rFonts w:ascii="Roboto" w:hAnsi="Roboto"/>
          <w:shd w:val="clear" w:color="auto" w:fill="FFFFFF"/>
        </w:rPr>
        <w:t>was enacted </w:t>
      </w:r>
      <w:r w:rsidRPr="00DF44D7">
        <w:rPr>
          <w:rFonts w:ascii="Roboto" w:hAnsi="Roboto"/>
          <w:i/>
          <w:iCs/>
          <w:shd w:val="clear" w:color="auto" w:fill="FFFFFF"/>
        </w:rPr>
        <w:t>and</w:t>
      </w:r>
      <w:r w:rsidRPr="00DF44D7">
        <w:rPr>
          <w:rFonts w:ascii="Roboto" w:hAnsi="Roboto"/>
          <w:shd w:val="clear" w:color="auto" w:fill="FFFFFF"/>
        </w:rPr>
        <w:t> effective on September 26, 2024.</w:t>
      </w:r>
    </w:p>
    <w:p w14:paraId="2D883F76" w14:textId="77777777" w:rsidR="00CD70B8" w:rsidRPr="00DF44D7" w:rsidRDefault="00CD70B8" w:rsidP="00CD70B8">
      <w:pPr>
        <w:spacing w:after="0" w:line="240" w:lineRule="auto"/>
        <w:rPr>
          <w:rFonts w:ascii="Roboto" w:hAnsi="Roboto"/>
          <w:shd w:val="clear" w:color="auto" w:fill="FFFFFF"/>
        </w:rPr>
      </w:pPr>
    </w:p>
    <w:p w14:paraId="608B74EE" w14:textId="1A46D7AE" w:rsidR="003B29FD" w:rsidRPr="00334253" w:rsidRDefault="00CD70B8" w:rsidP="00334253">
      <w:pPr>
        <w:spacing w:after="0" w:line="240" w:lineRule="auto"/>
        <w:rPr>
          <w:rStyle w:val="Strong"/>
          <w:rFonts w:ascii="Roboto" w:hAnsi="Roboto"/>
          <w:b w:val="0"/>
          <w:bCs w:val="0"/>
          <w:shd w:val="clear" w:color="auto" w:fill="FFFFFF"/>
        </w:rPr>
      </w:pPr>
      <w:r w:rsidRPr="00DF44D7">
        <w:rPr>
          <w:rFonts w:ascii="Roboto" w:hAnsi="Roboto"/>
          <w:shd w:val="clear" w:color="auto" w:fill="FFFFFF"/>
        </w:rPr>
        <w:t>Employers should add housing status to their Equal Employment Opportunity (EEO) policies at their earliest convenience and ensure that employment decisions are not being made on this basis.</w:t>
      </w:r>
    </w:p>
    <w:p w14:paraId="002FC418" w14:textId="77777777" w:rsidR="003B29FD" w:rsidRPr="00CD70B8" w:rsidRDefault="003B29FD" w:rsidP="00AF4ED7">
      <w:pPr>
        <w:spacing w:after="0" w:line="240" w:lineRule="auto"/>
        <w:jc w:val="center"/>
        <w:rPr>
          <w:rStyle w:val="Strong"/>
          <w:rFonts w:ascii="Roboto" w:eastAsia="Times New Roman" w:hAnsi="Roboto" w:cs="Times New Roman"/>
        </w:rPr>
      </w:pPr>
    </w:p>
    <w:p w14:paraId="23A7C20D" w14:textId="4D7A0408" w:rsidR="00AF4ED7" w:rsidRDefault="00AF4ED7" w:rsidP="00AF4ED7">
      <w:pPr>
        <w:spacing w:after="0" w:line="240" w:lineRule="auto"/>
        <w:jc w:val="center"/>
        <w:rPr>
          <w:rFonts w:ascii="Roboto" w:hAnsi="Roboto" w:cs="Arial"/>
          <w:b/>
          <w:bCs/>
          <w:color w:val="000000"/>
          <w:sz w:val="28"/>
          <w:szCs w:val="28"/>
          <w:shd w:val="clear" w:color="auto" w:fill="FAFAFA"/>
        </w:rPr>
      </w:pPr>
      <w:r w:rsidRPr="00B3126F">
        <w:rPr>
          <w:rStyle w:val="Strong"/>
          <w:rFonts w:ascii="Roboto" w:eastAsia="Times New Roman" w:hAnsi="Roboto" w:cs="Times New Roman"/>
          <w:sz w:val="28"/>
          <w:szCs w:val="28"/>
        </w:rPr>
        <w:t>Upcoming</w:t>
      </w:r>
      <w:r w:rsidRPr="00B3126F">
        <w:rPr>
          <w:rFonts w:ascii="Roboto" w:hAnsi="Roboto"/>
          <w:sz w:val="28"/>
          <w:szCs w:val="28"/>
          <w:shd w:val="clear" w:color="auto" w:fill="FFFFFF"/>
          <w:lang w:val="en"/>
        </w:rPr>
        <w:t xml:space="preserve"> </w:t>
      </w:r>
      <w:r w:rsidRPr="006A4D88">
        <w:rPr>
          <w:rFonts w:ascii="Roboto" w:hAnsi="Roboto"/>
          <w:b/>
          <w:bCs/>
          <w:sz w:val="28"/>
          <w:szCs w:val="28"/>
          <w:shd w:val="clear" w:color="auto" w:fill="FFFFFF"/>
          <w:lang w:val="en"/>
        </w:rPr>
        <w:t xml:space="preserve">State’s </w:t>
      </w:r>
      <w:r w:rsidRPr="00FB5D20">
        <w:rPr>
          <w:rFonts w:ascii="Roboto" w:hAnsi="Roboto" w:cs="Arial"/>
          <w:b/>
          <w:bCs/>
          <w:color w:val="000000"/>
          <w:sz w:val="28"/>
          <w:szCs w:val="28"/>
          <w:shd w:val="clear" w:color="auto" w:fill="FAFAFA"/>
        </w:rPr>
        <w:t>Family and Medical Leave Regulations Amended</w:t>
      </w:r>
    </w:p>
    <w:p w14:paraId="75CC43F0" w14:textId="77777777" w:rsidR="00AF4ED7" w:rsidRPr="00FB5D20" w:rsidRDefault="00AF4ED7" w:rsidP="00AF4ED7">
      <w:pPr>
        <w:pStyle w:val="NormalWeb"/>
        <w:shd w:val="clear" w:color="auto" w:fill="FFFFFF"/>
        <w:spacing w:before="0" w:beforeAutospacing="0" w:after="0" w:afterAutospacing="0"/>
        <w:rPr>
          <w:rFonts w:ascii="Roboto" w:hAnsi="Roboto"/>
          <w:sz w:val="22"/>
          <w:szCs w:val="22"/>
        </w:rPr>
      </w:pPr>
      <w:r w:rsidRPr="00FB5D20">
        <w:rPr>
          <w:rFonts w:ascii="Roboto" w:hAnsi="Roboto"/>
          <w:sz w:val="22"/>
          <w:szCs w:val="22"/>
        </w:rPr>
        <w:t xml:space="preserve">On </w:t>
      </w:r>
      <w:r w:rsidRPr="00220C9A">
        <w:rPr>
          <w:rFonts w:ascii="Roboto" w:hAnsi="Roboto"/>
          <w:sz w:val="22"/>
          <w:szCs w:val="22"/>
        </w:rPr>
        <w:t xml:space="preserve">March 11, 2024, </w:t>
      </w:r>
      <w:r w:rsidRPr="00FB5D20">
        <w:rPr>
          <w:rFonts w:ascii="Roboto" w:hAnsi="Roboto"/>
          <w:sz w:val="22"/>
          <w:szCs w:val="22"/>
        </w:rPr>
        <w:t>the following amendments to the Delaware Family and Medical Leave Act’s regulations will take effect:  </w:t>
      </w:r>
    </w:p>
    <w:p w14:paraId="38573883" w14:textId="77777777" w:rsidR="00AF4ED7" w:rsidRPr="00FB5D20" w:rsidRDefault="00AF4ED7">
      <w:pPr>
        <w:numPr>
          <w:ilvl w:val="0"/>
          <w:numId w:val="34"/>
        </w:numPr>
        <w:shd w:val="clear" w:color="auto" w:fill="FFFFFF"/>
        <w:spacing w:after="0" w:line="240" w:lineRule="auto"/>
        <w:rPr>
          <w:rFonts w:ascii="Roboto" w:hAnsi="Roboto"/>
        </w:rPr>
      </w:pPr>
      <w:r w:rsidRPr="00FB5D20">
        <w:rPr>
          <w:rFonts w:ascii="Roboto" w:hAnsi="Roboto"/>
        </w:rPr>
        <w:t>Employees can’t be required to use more than 75% of their earned, unused paid time off (PTO) before accessing their Paid Family and Medical Leave (PFML) benefits. </w:t>
      </w:r>
    </w:p>
    <w:p w14:paraId="051FC9D8" w14:textId="77777777" w:rsidR="00AF4ED7" w:rsidRPr="00FB5D20" w:rsidRDefault="00AF4ED7">
      <w:pPr>
        <w:numPr>
          <w:ilvl w:val="0"/>
          <w:numId w:val="34"/>
        </w:numPr>
        <w:shd w:val="clear" w:color="auto" w:fill="FFFFFF"/>
        <w:spacing w:after="0" w:line="240" w:lineRule="auto"/>
        <w:rPr>
          <w:rFonts w:ascii="Roboto" w:hAnsi="Roboto"/>
        </w:rPr>
      </w:pPr>
      <w:r w:rsidRPr="00FB5D20">
        <w:rPr>
          <w:rFonts w:ascii="Roboto" w:hAnsi="Roboto"/>
        </w:rPr>
        <w:t>Employees must be provided notice about their employer’s PTO/PFML coordination policy.</w:t>
      </w:r>
    </w:p>
    <w:p w14:paraId="2F8F0530" w14:textId="77777777" w:rsidR="00AF4ED7" w:rsidRPr="00FB5D20" w:rsidRDefault="00AF4ED7">
      <w:pPr>
        <w:numPr>
          <w:ilvl w:val="0"/>
          <w:numId w:val="34"/>
        </w:numPr>
        <w:shd w:val="clear" w:color="auto" w:fill="FFFFFF"/>
        <w:spacing w:after="0" w:line="240" w:lineRule="auto"/>
        <w:rPr>
          <w:rFonts w:ascii="Roboto" w:hAnsi="Roboto"/>
        </w:rPr>
      </w:pPr>
      <w:r w:rsidRPr="00FB5D20">
        <w:rPr>
          <w:rFonts w:ascii="Roboto" w:hAnsi="Roboto"/>
        </w:rPr>
        <w:t>Employees may use PTO to supplement their wages (up to 100% of their average weekly wage) in an agreement with their employer. </w:t>
      </w:r>
    </w:p>
    <w:p w14:paraId="1CC6D23D" w14:textId="77777777" w:rsidR="00AF4ED7" w:rsidRPr="00FB5D20" w:rsidRDefault="00AF4ED7">
      <w:pPr>
        <w:numPr>
          <w:ilvl w:val="0"/>
          <w:numId w:val="34"/>
        </w:numPr>
        <w:shd w:val="clear" w:color="auto" w:fill="FFFFFF"/>
        <w:spacing w:after="0" w:line="240" w:lineRule="auto"/>
        <w:rPr>
          <w:rFonts w:ascii="Roboto" w:hAnsi="Roboto"/>
        </w:rPr>
      </w:pPr>
      <w:r w:rsidRPr="00FB5D20">
        <w:rPr>
          <w:rFonts w:ascii="Roboto" w:hAnsi="Roboto"/>
        </w:rPr>
        <w:t xml:space="preserve">Employers must provide a written PMFL notice, provided by the state, to existing Delaware employees at least 30 days before the start of contributions on </w:t>
      </w:r>
      <w:r w:rsidRPr="00D11F7B">
        <w:rPr>
          <w:rFonts w:ascii="Roboto" w:hAnsi="Roboto"/>
        </w:rPr>
        <w:t xml:space="preserve">January 1, 2025. </w:t>
      </w:r>
      <w:r w:rsidRPr="00FB5D20">
        <w:rPr>
          <w:rFonts w:ascii="Roboto" w:hAnsi="Roboto"/>
        </w:rPr>
        <w:t>This notice must also be provided to employees upon hire, when they submit a leave request, or when the employer "acquires knowledge" that an employee's leave may qualify for PFML. </w:t>
      </w:r>
    </w:p>
    <w:p w14:paraId="127C32CC" w14:textId="77777777" w:rsidR="00AF4ED7" w:rsidRDefault="00AF4ED7">
      <w:pPr>
        <w:numPr>
          <w:ilvl w:val="0"/>
          <w:numId w:val="34"/>
        </w:numPr>
        <w:shd w:val="clear" w:color="auto" w:fill="FFFFFF"/>
        <w:spacing w:after="0" w:line="240" w:lineRule="auto"/>
        <w:rPr>
          <w:rFonts w:ascii="Roboto" w:hAnsi="Roboto"/>
        </w:rPr>
      </w:pPr>
      <w:r w:rsidRPr="00FB5D20">
        <w:rPr>
          <w:rFonts w:ascii="Roboto" w:hAnsi="Roboto"/>
        </w:rPr>
        <w:t>All notices can be delivered by email.</w:t>
      </w:r>
    </w:p>
    <w:tbl>
      <w:tblPr>
        <w:tblpPr w:leftFromText="45" w:rightFromText="45" w:vertAnchor="text"/>
        <w:tblW w:w="11430" w:type="dxa"/>
        <w:shd w:val="clear" w:color="auto" w:fill="FFFFFF"/>
        <w:tblCellMar>
          <w:left w:w="0" w:type="dxa"/>
          <w:right w:w="0" w:type="dxa"/>
        </w:tblCellMar>
        <w:tblLook w:val="04A0" w:firstRow="1" w:lastRow="0" w:firstColumn="1" w:lastColumn="0" w:noHBand="0" w:noVBand="1"/>
      </w:tblPr>
      <w:tblGrid>
        <w:gridCol w:w="11430"/>
      </w:tblGrid>
      <w:tr w:rsidR="00F26EA6" w:rsidRPr="00F26EA6" w14:paraId="64D73FD1" w14:textId="77777777" w:rsidTr="00F26EA6">
        <w:tc>
          <w:tcPr>
            <w:tcW w:w="11430" w:type="dxa"/>
            <w:shd w:val="clear" w:color="auto" w:fill="FFFFFF"/>
            <w:tcMar>
              <w:top w:w="300" w:type="dxa"/>
              <w:left w:w="0" w:type="dxa"/>
              <w:bottom w:w="300" w:type="dxa"/>
              <w:right w:w="0" w:type="dxa"/>
            </w:tcMar>
            <w:vAlign w:val="center"/>
            <w:hideMark/>
          </w:tcPr>
          <w:p w14:paraId="28C3DE30" w14:textId="77777777" w:rsidR="00F26EA6" w:rsidRPr="00F26EA6" w:rsidRDefault="00F26EA6" w:rsidP="00F26EA6">
            <w:pPr>
              <w:shd w:val="clear" w:color="auto" w:fill="FFFFFF"/>
              <w:spacing w:after="0" w:line="240" w:lineRule="auto"/>
              <w:rPr>
                <w:rFonts w:ascii="Roboto" w:hAnsi="Roboto"/>
              </w:rPr>
            </w:pPr>
            <w:r w:rsidRPr="00F26EA6">
              <w:rPr>
                <w:rFonts w:ascii="Roboto" w:hAnsi="Roboto"/>
              </w:rPr>
              <w:t>Important dates are approaching for Delaware’s paid family and medical leave program (Paid Leave), which applies to employers with 10 or more employees in the state.</w:t>
            </w:r>
          </w:p>
          <w:p w14:paraId="7D2F8F7B" w14:textId="77777777" w:rsidR="00F26EA6" w:rsidRPr="00F26EA6" w:rsidRDefault="00F26EA6" w:rsidP="00F26EA6">
            <w:pPr>
              <w:shd w:val="clear" w:color="auto" w:fill="FFFFFF"/>
              <w:spacing w:after="0" w:line="240" w:lineRule="auto"/>
              <w:rPr>
                <w:rFonts w:ascii="Roboto" w:hAnsi="Roboto"/>
              </w:rPr>
            </w:pPr>
            <w:r w:rsidRPr="00F26EA6">
              <w:rPr>
                <w:rFonts w:ascii="Roboto" w:hAnsi="Roboto"/>
              </w:rPr>
              <w:t>The key implementation dates are as follows:</w:t>
            </w:r>
          </w:p>
          <w:p w14:paraId="24A05CCB" w14:textId="77777777" w:rsidR="00F26EA6" w:rsidRPr="00F26EA6" w:rsidRDefault="00F26EA6">
            <w:pPr>
              <w:numPr>
                <w:ilvl w:val="0"/>
                <w:numId w:val="102"/>
              </w:numPr>
              <w:shd w:val="clear" w:color="auto" w:fill="FFFFFF"/>
              <w:spacing w:after="0" w:line="240" w:lineRule="auto"/>
              <w:rPr>
                <w:rFonts w:ascii="Roboto" w:hAnsi="Roboto"/>
              </w:rPr>
            </w:pPr>
            <w:r w:rsidRPr="00F26EA6">
              <w:rPr>
                <w:rFonts w:ascii="Roboto" w:hAnsi="Roboto"/>
                <w:b/>
                <w:bCs/>
              </w:rPr>
              <w:t>By December 1, 2024:</w:t>
            </w:r>
            <w:r w:rsidRPr="00F26EA6">
              <w:rPr>
                <w:rFonts w:ascii="Roboto" w:hAnsi="Roboto"/>
              </w:rPr>
              <w:t> Employers need to set up an account with Delaware LaborFirst.</w:t>
            </w:r>
          </w:p>
          <w:p w14:paraId="37149C02" w14:textId="77777777" w:rsidR="00F26EA6" w:rsidRPr="00F26EA6" w:rsidRDefault="00F26EA6">
            <w:pPr>
              <w:numPr>
                <w:ilvl w:val="0"/>
                <w:numId w:val="102"/>
              </w:numPr>
              <w:shd w:val="clear" w:color="auto" w:fill="FFFFFF"/>
              <w:spacing w:after="0" w:line="240" w:lineRule="auto"/>
              <w:rPr>
                <w:rFonts w:ascii="Roboto" w:hAnsi="Roboto"/>
              </w:rPr>
            </w:pPr>
            <w:r w:rsidRPr="00F26EA6">
              <w:rPr>
                <w:rFonts w:ascii="Roboto" w:hAnsi="Roboto"/>
                <w:b/>
                <w:bCs/>
              </w:rPr>
              <w:t>By December 2, 2024:</w:t>
            </w:r>
            <w:r w:rsidRPr="00F26EA6">
              <w:rPr>
                <w:rFonts w:ascii="Roboto" w:hAnsi="Roboto"/>
              </w:rPr>
              <w:t> Employers must provide employees with a Notice of Employee Rights. After December 2, new employees should receive a notice upon hire. This can be provided electronically.</w:t>
            </w:r>
          </w:p>
          <w:p w14:paraId="2CB1BE69" w14:textId="77777777" w:rsidR="00F26EA6" w:rsidRPr="00F26EA6" w:rsidRDefault="00F26EA6">
            <w:pPr>
              <w:numPr>
                <w:ilvl w:val="0"/>
                <w:numId w:val="102"/>
              </w:numPr>
              <w:shd w:val="clear" w:color="auto" w:fill="FFFFFF"/>
              <w:spacing w:after="0" w:line="240" w:lineRule="auto"/>
              <w:rPr>
                <w:rFonts w:ascii="Roboto" w:hAnsi="Roboto"/>
              </w:rPr>
            </w:pPr>
            <w:r w:rsidRPr="00F26EA6">
              <w:rPr>
                <w:rFonts w:ascii="Roboto" w:hAnsi="Roboto"/>
                <w:b/>
                <w:bCs/>
              </w:rPr>
              <w:t>January 1, 2025:</w:t>
            </w:r>
            <w:r w:rsidRPr="00F26EA6">
              <w:rPr>
                <w:rFonts w:ascii="Roboto" w:hAnsi="Roboto"/>
              </w:rPr>
              <w:t> Employers that are sharing the cost of the program with their employees must begin payroll deductions.</w:t>
            </w:r>
          </w:p>
          <w:p w14:paraId="39E29923" w14:textId="77777777" w:rsidR="00F26EA6" w:rsidRPr="00F26EA6" w:rsidRDefault="00F26EA6">
            <w:pPr>
              <w:numPr>
                <w:ilvl w:val="0"/>
                <w:numId w:val="102"/>
              </w:numPr>
              <w:shd w:val="clear" w:color="auto" w:fill="FFFFFF"/>
              <w:spacing w:after="0" w:line="240" w:lineRule="auto"/>
              <w:rPr>
                <w:rFonts w:ascii="Roboto" w:hAnsi="Roboto"/>
              </w:rPr>
            </w:pPr>
            <w:r w:rsidRPr="00F26EA6">
              <w:rPr>
                <w:rFonts w:ascii="Roboto" w:hAnsi="Roboto"/>
                <w:b/>
                <w:bCs/>
              </w:rPr>
              <w:t>April 30, 2025:</w:t>
            </w:r>
            <w:r w:rsidRPr="00F26EA6">
              <w:rPr>
                <w:rFonts w:ascii="Roboto" w:hAnsi="Roboto"/>
              </w:rPr>
              <w:t> The first wage and hour report, as well as the first contribution payment, is due to the state.</w:t>
            </w:r>
          </w:p>
          <w:p w14:paraId="4519A922" w14:textId="77777777" w:rsidR="00F26EA6" w:rsidRPr="00F26EA6" w:rsidRDefault="00F26EA6">
            <w:pPr>
              <w:numPr>
                <w:ilvl w:val="0"/>
                <w:numId w:val="102"/>
              </w:numPr>
              <w:shd w:val="clear" w:color="auto" w:fill="FFFFFF"/>
              <w:spacing w:after="0" w:line="240" w:lineRule="auto"/>
              <w:rPr>
                <w:rFonts w:ascii="Roboto" w:hAnsi="Roboto"/>
              </w:rPr>
            </w:pPr>
            <w:r w:rsidRPr="00F26EA6">
              <w:rPr>
                <w:rFonts w:ascii="Roboto" w:hAnsi="Roboto"/>
                <w:b/>
                <w:bCs/>
              </w:rPr>
              <w:t>January 1, 2026:</w:t>
            </w:r>
            <w:r w:rsidRPr="00F26EA6">
              <w:rPr>
                <w:rFonts w:ascii="Roboto" w:hAnsi="Roboto"/>
              </w:rPr>
              <w:t> Paid Leave benefits, which will provide job protection, will become available to employees.</w:t>
            </w:r>
          </w:p>
          <w:p w14:paraId="544502CE" w14:textId="77777777" w:rsidR="00F26EA6" w:rsidRDefault="00F26EA6" w:rsidP="00F26EA6">
            <w:pPr>
              <w:shd w:val="clear" w:color="auto" w:fill="FFFFFF"/>
              <w:spacing w:after="0" w:line="240" w:lineRule="auto"/>
              <w:rPr>
                <w:rFonts w:ascii="Roboto" w:hAnsi="Roboto"/>
              </w:rPr>
            </w:pPr>
            <w:r w:rsidRPr="00F26EA6">
              <w:rPr>
                <w:rFonts w:ascii="Roboto" w:hAnsi="Roboto"/>
                <w:b/>
                <w:bCs/>
              </w:rPr>
              <w:t>More Information</w:t>
            </w:r>
            <w:r w:rsidRPr="00F26EA6">
              <w:rPr>
                <w:rFonts w:ascii="Roboto" w:hAnsi="Roboto"/>
              </w:rPr>
              <w:br/>
              <w:t>The state has created a </w:t>
            </w:r>
            <w:hyperlink r:id="rId474" w:tgtFrame="_blank" w:history="1">
              <w:r w:rsidRPr="00F26EA6">
                <w:rPr>
                  <w:rStyle w:val="Hyperlink"/>
                  <w:rFonts w:ascii="Roboto" w:hAnsi="Roboto"/>
                </w:rPr>
                <w:t>website</w:t>
              </w:r>
            </w:hyperlink>
            <w:r w:rsidRPr="00F26EA6">
              <w:rPr>
                <w:rFonts w:ascii="Roboto" w:hAnsi="Roboto"/>
              </w:rPr>
              <w:t> with the Notice of Employee Rights, FAQs, an overview of the program, and other resources for employers.</w:t>
            </w:r>
          </w:p>
          <w:p w14:paraId="76897897" w14:textId="77777777" w:rsidR="00F26EA6" w:rsidRPr="002F287E" w:rsidRDefault="00F26EA6" w:rsidP="00F26EA6">
            <w:pPr>
              <w:pStyle w:val="NormalWeb"/>
              <w:shd w:val="clear" w:color="auto" w:fill="FFFFFF"/>
              <w:spacing w:before="0" w:beforeAutospacing="0" w:after="0" w:afterAutospacing="0"/>
              <w:rPr>
                <w:rFonts w:eastAsiaTheme="minorHAnsi" w:cstheme="minorBidi"/>
                <w:color w:val="0000FF"/>
                <w:u w:val="single"/>
              </w:rPr>
            </w:pPr>
            <w:r w:rsidRPr="00FB5D20">
              <w:rPr>
                <w:rFonts w:ascii="Roboto" w:hAnsi="Roboto"/>
                <w:sz w:val="22"/>
                <w:szCs w:val="22"/>
              </w:rPr>
              <w:t>(Delaware 1401 </w:t>
            </w:r>
            <w:hyperlink r:id="rId475" w:tgtFrame="_blank" w:history="1">
              <w:r w:rsidRPr="00FB5D20">
                <w:rPr>
                  <w:rStyle w:val="Hyperlink"/>
                  <w:rFonts w:ascii="Roboto" w:eastAsiaTheme="minorHAnsi" w:hAnsi="Roboto" w:cstheme="minorBidi"/>
                  <w:sz w:val="22"/>
                  <w:szCs w:val="22"/>
                </w:rPr>
                <w:t>final rule</w:t>
              </w:r>
            </w:hyperlink>
            <w:r w:rsidRPr="00FB5D20">
              <w:rPr>
                <w:rStyle w:val="Hyperlink"/>
                <w:rFonts w:eastAsiaTheme="minorHAnsi" w:cstheme="minorBidi"/>
              </w:rPr>
              <w:t>)</w:t>
            </w:r>
          </w:p>
          <w:p w14:paraId="047A59E4" w14:textId="77777777" w:rsidR="00F26EA6" w:rsidRPr="00F26EA6" w:rsidRDefault="00F26EA6" w:rsidP="00F26EA6">
            <w:pPr>
              <w:shd w:val="clear" w:color="auto" w:fill="FFFFFF"/>
              <w:spacing w:after="0" w:line="240" w:lineRule="auto"/>
              <w:rPr>
                <w:rFonts w:ascii="Roboto" w:hAnsi="Roboto"/>
              </w:rPr>
            </w:pPr>
          </w:p>
        </w:tc>
      </w:tr>
    </w:tbl>
    <w:p w14:paraId="515389B6" w14:textId="062514C0" w:rsidR="00AF4ED7" w:rsidRDefault="00AF4ED7" w:rsidP="00AF4ED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lastRenderedPageBreak/>
        <w:t>District of Columbia</w:t>
      </w:r>
    </w:p>
    <w:p w14:paraId="11E0C652" w14:textId="0B03D699" w:rsidR="00B24711" w:rsidRPr="001D3D4F" w:rsidRDefault="00B24711" w:rsidP="00B24711">
      <w:pPr>
        <w:spacing w:after="0" w:line="240" w:lineRule="auto"/>
        <w:jc w:val="center"/>
        <w:rPr>
          <w:rFonts w:ascii="Roboto" w:hAnsi="Roboto"/>
          <w:b/>
          <w:bCs/>
          <w:color w:val="C00000"/>
          <w:sz w:val="28"/>
          <w:szCs w:val="28"/>
          <w:shd w:val="clear" w:color="auto" w:fill="FFFFFF"/>
        </w:rPr>
      </w:pPr>
      <w:bookmarkStart w:id="81" w:name="_Hlk205277656"/>
      <w:bookmarkStart w:id="82" w:name="_Hlk186727934"/>
      <w:r w:rsidRPr="00DD49E6">
        <w:rPr>
          <w:rFonts w:ascii="Roboto" w:hAnsi="Roboto"/>
          <w:b/>
          <w:bCs/>
          <w:sz w:val="28"/>
          <w:szCs w:val="28"/>
          <w:shd w:val="clear" w:color="auto" w:fill="FFFFFF"/>
        </w:rPr>
        <w:t xml:space="preserve">Tipped Minimum Wage Increase &amp; Changed Effective Date– </w:t>
      </w:r>
      <w:r w:rsidRPr="00DD49E6">
        <w:rPr>
          <w:rFonts w:ascii="Roboto" w:hAnsi="Roboto"/>
          <w:b/>
          <w:bCs/>
          <w:color w:val="C00000"/>
          <w:sz w:val="28"/>
          <w:szCs w:val="28"/>
          <w:shd w:val="clear" w:color="auto" w:fill="FFFFFF"/>
        </w:rPr>
        <w:t xml:space="preserve">Moved to Oct 1 </w:t>
      </w:r>
      <w:r w:rsidRPr="00DD49E6">
        <w:rPr>
          <w:rFonts w:ascii="Roboto" w:hAnsi="Roboto"/>
          <w:b/>
          <w:bCs/>
          <w:sz w:val="28"/>
          <w:szCs w:val="28"/>
          <w:shd w:val="clear" w:color="auto" w:fill="FFFFFF"/>
        </w:rPr>
        <w:t>&amp;</w:t>
      </w:r>
      <w:r w:rsidRPr="00DD49E6">
        <w:rPr>
          <w:rFonts w:ascii="Roboto" w:hAnsi="Roboto"/>
          <w:b/>
          <w:bCs/>
          <w:color w:val="C00000"/>
          <w:sz w:val="28"/>
          <w:szCs w:val="28"/>
          <w:shd w:val="clear" w:color="auto" w:fill="FFFFFF"/>
        </w:rPr>
        <w:t xml:space="preserve"> </w:t>
      </w:r>
      <w:r w:rsidRPr="00DD49E6">
        <w:rPr>
          <w:rFonts w:ascii="Roboto" w:hAnsi="Roboto"/>
          <w:b/>
          <w:bCs/>
          <w:sz w:val="28"/>
          <w:szCs w:val="28"/>
          <w:shd w:val="clear" w:color="auto" w:fill="FFFFFF"/>
        </w:rPr>
        <w:t xml:space="preserve">Tipped Min Wage </w:t>
      </w:r>
      <w:r w:rsidRPr="00DD49E6">
        <w:rPr>
          <w:rFonts w:ascii="Roboto" w:hAnsi="Roboto"/>
          <w:b/>
          <w:bCs/>
          <w:color w:val="C00000"/>
          <w:sz w:val="28"/>
          <w:szCs w:val="28"/>
          <w:shd w:val="clear" w:color="auto" w:fill="FFFFFF"/>
        </w:rPr>
        <w:t>June 30, 2025</w:t>
      </w:r>
    </w:p>
    <w:bookmarkEnd w:id="81"/>
    <w:p w14:paraId="7724FD52" w14:textId="77777777" w:rsidR="00B24711" w:rsidRDefault="00B24711" w:rsidP="00B24711">
      <w:pPr>
        <w:spacing w:after="0" w:line="240" w:lineRule="auto"/>
        <w:jc w:val="both"/>
        <w:rPr>
          <w:rFonts w:ascii="Roboto" w:hAnsi="Roboto"/>
          <w:sz w:val="23"/>
          <w:szCs w:val="23"/>
          <w:shd w:val="clear" w:color="auto" w:fill="FFFFFF"/>
        </w:rPr>
      </w:pPr>
      <w:r w:rsidRPr="001D3D4F">
        <w:rPr>
          <w:rFonts w:ascii="Roboto" w:hAnsi="Roboto"/>
          <w:sz w:val="23"/>
          <w:szCs w:val="23"/>
          <w:shd w:val="clear" w:color="auto" w:fill="FFFFFF"/>
        </w:rPr>
        <w:t xml:space="preserve">The District of Columbia’s tipped minimum wage increase that was scheduled to take effect on July 1 was delayed until at least October 1, 2025. </w:t>
      </w:r>
    </w:p>
    <w:p w14:paraId="20EE8966" w14:textId="7350E4EA" w:rsidR="00B24711" w:rsidRPr="00B24711" w:rsidRDefault="00B24711" w:rsidP="00B24711">
      <w:pPr>
        <w:spacing w:after="0" w:line="240" w:lineRule="auto"/>
        <w:jc w:val="both"/>
        <w:rPr>
          <w:rFonts w:ascii="Roboto" w:hAnsi="Roboto"/>
          <w:sz w:val="23"/>
          <w:szCs w:val="23"/>
          <w:shd w:val="clear" w:color="auto" w:fill="FFFFFF"/>
          <w:lang w:val="en"/>
        </w:rPr>
      </w:pPr>
      <w:r w:rsidRPr="001D3D4F">
        <w:rPr>
          <w:rFonts w:ascii="Roboto" w:hAnsi="Roboto"/>
          <w:sz w:val="23"/>
          <w:szCs w:val="23"/>
          <w:shd w:val="clear" w:color="auto" w:fill="FFFFFF"/>
        </w:rPr>
        <w:t xml:space="preserve">As a result, the tipped minimum wage remains at $10 per hour. The bill that made this change took immediate effect on </w:t>
      </w:r>
      <w:r w:rsidRPr="001D3D4F">
        <w:rPr>
          <w:rFonts w:ascii="Roboto" w:hAnsi="Roboto"/>
          <w:color w:val="C00000"/>
          <w:sz w:val="23"/>
          <w:szCs w:val="23"/>
          <w:shd w:val="clear" w:color="auto" w:fill="FFFFFF"/>
        </w:rPr>
        <w:t>June 30, 2025.</w:t>
      </w:r>
    </w:p>
    <w:p w14:paraId="06C67D31" w14:textId="29724C86" w:rsidR="00784E6F" w:rsidRDefault="00784E6F" w:rsidP="00784E6F">
      <w:pPr>
        <w:jc w:val="center"/>
        <w:rPr>
          <w:rFonts w:ascii="Roboto" w:hAnsi="Roboto"/>
          <w:b/>
          <w:bCs/>
          <w:color w:val="2E74B5" w:themeColor="accent5" w:themeShade="BF"/>
          <w:sz w:val="28"/>
          <w:szCs w:val="28"/>
          <w:shd w:val="clear" w:color="auto" w:fill="FFFFFF"/>
          <w:lang w:val="en"/>
        </w:rPr>
      </w:pPr>
      <w:r w:rsidRPr="00482393">
        <w:rPr>
          <w:rFonts w:ascii="Roboto" w:hAnsi="Roboto"/>
          <w:b/>
          <w:bCs/>
          <w:sz w:val="28"/>
          <w:szCs w:val="28"/>
          <w:shd w:val="clear" w:color="auto" w:fill="FFFFFF"/>
          <w:lang w:val="en"/>
        </w:rPr>
        <w:t xml:space="preserve">Minimum Wage Increase </w:t>
      </w:r>
      <w:r w:rsidRPr="00482393">
        <w:rPr>
          <w:rFonts w:ascii="Roboto" w:hAnsi="Roboto"/>
          <w:b/>
          <w:bCs/>
          <w:color w:val="C00000"/>
          <w:sz w:val="28"/>
          <w:szCs w:val="28"/>
          <w:shd w:val="clear" w:color="auto" w:fill="FFFFFF"/>
          <w:lang w:val="en"/>
        </w:rPr>
        <w:t>– Eff July 1, 2025</w:t>
      </w:r>
    </w:p>
    <w:p w14:paraId="0C4A80A3" w14:textId="2140639E" w:rsidR="00784E6F" w:rsidRPr="00482393" w:rsidRDefault="00784E6F" w:rsidP="00784E6F">
      <w:pPr>
        <w:rPr>
          <w:rFonts w:ascii="Roboto" w:hAnsi="Roboto"/>
          <w:shd w:val="clear" w:color="auto" w:fill="FFFFFF"/>
        </w:rPr>
      </w:pPr>
      <w:r w:rsidRPr="00482393">
        <w:rPr>
          <w:rFonts w:ascii="Roboto" w:hAnsi="Roboto"/>
          <w:shd w:val="clear" w:color="auto" w:fill="FFFFFF"/>
          <w:lang w:val="en"/>
        </w:rPr>
        <w:t xml:space="preserve">On </w:t>
      </w:r>
      <w:r w:rsidRPr="00482393">
        <w:rPr>
          <w:rFonts w:ascii="Roboto" w:hAnsi="Roboto"/>
          <w:shd w:val="clear" w:color="auto" w:fill="FFFFFF"/>
        </w:rPr>
        <w:t>July 1, 2025, the District of Columbia minimum hourly wage will increase to $17.95. The minimum base wage for tipped employees will increase to $12 per hour.</w:t>
      </w:r>
    </w:p>
    <w:p w14:paraId="7C0C813A" w14:textId="3E3A6609" w:rsidR="00784E6F" w:rsidRPr="00784E6F" w:rsidRDefault="00784E6F" w:rsidP="00784E6F">
      <w:pPr>
        <w:rPr>
          <w:rFonts w:ascii="Roboto" w:hAnsi="Roboto"/>
          <w:shd w:val="clear" w:color="auto" w:fill="FFFFFF"/>
        </w:rPr>
      </w:pPr>
      <w:r>
        <w:rPr>
          <w:rFonts w:ascii="Roboto" w:hAnsi="Roboto"/>
          <w:shd w:val="clear" w:color="auto" w:fill="FFFFFF"/>
        </w:rPr>
        <w:t>NOTE</w:t>
      </w:r>
      <w:r w:rsidRPr="00482393">
        <w:rPr>
          <w:rFonts w:ascii="Roboto" w:hAnsi="Roboto"/>
          <w:shd w:val="clear" w:color="auto" w:fill="FFFFFF"/>
        </w:rPr>
        <w:t>: The D.C. Council passed emergency legislation to delay the </w:t>
      </w:r>
      <w:r w:rsidRPr="00482393">
        <w:rPr>
          <w:rFonts w:ascii="Roboto" w:hAnsi="Roboto"/>
          <w:i/>
          <w:iCs/>
          <w:shd w:val="clear" w:color="auto" w:fill="FFFFFF"/>
        </w:rPr>
        <w:t>tipped </w:t>
      </w:r>
      <w:r w:rsidRPr="00482393">
        <w:rPr>
          <w:rFonts w:ascii="Roboto" w:hAnsi="Roboto"/>
          <w:shd w:val="clear" w:color="auto" w:fill="FFFFFF"/>
        </w:rPr>
        <w:t>minimum wage increase until October 1, 2025. The bill was sent to the mayor, who is expected to sign it, but she hasn’t put pen to paper </w:t>
      </w:r>
      <w:r w:rsidRPr="00482393">
        <w:rPr>
          <w:rFonts w:ascii="Roboto" w:hAnsi="Roboto"/>
          <w:i/>
          <w:iCs/>
          <w:shd w:val="clear" w:color="auto" w:fill="FFFFFF"/>
        </w:rPr>
        <w:t>yet</w:t>
      </w:r>
      <w:r w:rsidRPr="00482393">
        <w:rPr>
          <w:rFonts w:ascii="Roboto" w:hAnsi="Roboto"/>
          <w:shd w:val="clear" w:color="auto" w:fill="FFFFFF"/>
        </w:rPr>
        <w:t>. Until she does, employers should be prepared to implement the minimum base wage of $12 per hour for tipped employees on July 1.</w:t>
      </w:r>
    </w:p>
    <w:p w14:paraId="484FAF7D" w14:textId="3A91879E" w:rsidR="00B939E8" w:rsidRDefault="00B939E8" w:rsidP="00B939E8">
      <w:pPr>
        <w:spacing w:after="0" w:line="240" w:lineRule="auto"/>
        <w:jc w:val="center"/>
        <w:rPr>
          <w:rFonts w:ascii="Roboto" w:hAnsi="Roboto"/>
          <w:b/>
          <w:bCs/>
          <w:color w:val="2E74B5" w:themeColor="accent5" w:themeShade="BF"/>
          <w:sz w:val="28"/>
          <w:szCs w:val="28"/>
          <w:shd w:val="clear" w:color="auto" w:fill="FFFFFF"/>
          <w:lang w:val="en"/>
        </w:rPr>
      </w:pPr>
      <w:r w:rsidRPr="00BB3226">
        <w:rPr>
          <w:rFonts w:ascii="Roboto" w:hAnsi="Roboto"/>
          <w:b/>
          <w:bCs/>
          <w:sz w:val="28"/>
          <w:szCs w:val="28"/>
          <w:shd w:val="clear" w:color="auto" w:fill="FFFFFF"/>
          <w:lang w:val="en"/>
        </w:rPr>
        <w:t xml:space="preserve">Universal Paid Leave Act’s Paid Family Leave Notice – </w:t>
      </w:r>
      <w:r w:rsidRPr="00B939E8">
        <w:rPr>
          <w:rFonts w:ascii="Roboto" w:hAnsi="Roboto"/>
          <w:b/>
          <w:bCs/>
          <w:sz w:val="28"/>
          <w:szCs w:val="28"/>
          <w:shd w:val="clear" w:color="auto" w:fill="FFFFFF"/>
          <w:lang w:val="en"/>
        </w:rPr>
        <w:t>Feb 1, 2025</w:t>
      </w:r>
    </w:p>
    <w:bookmarkEnd w:id="82"/>
    <w:p w14:paraId="340C2E65" w14:textId="77777777" w:rsidR="00B939E8" w:rsidRPr="00BB3226" w:rsidRDefault="00B939E8" w:rsidP="00B939E8">
      <w:pPr>
        <w:pStyle w:val="BodyText"/>
        <w:spacing w:after="0" w:line="240" w:lineRule="auto"/>
        <w:rPr>
          <w:rFonts w:ascii="Roboto" w:hAnsi="Roboto"/>
          <w:szCs w:val="22"/>
        </w:rPr>
      </w:pPr>
      <w:r w:rsidRPr="00BB3226">
        <w:rPr>
          <w:rFonts w:ascii="Roboto" w:hAnsi="Roboto"/>
          <w:color w:val="auto"/>
          <w:szCs w:val="22"/>
        </w:rPr>
        <w:t xml:space="preserve">The District of Columbia’s Office of Paid Family Leave has published the </w:t>
      </w:r>
      <w:r w:rsidRPr="00BB3226">
        <w:rPr>
          <w:rFonts w:ascii="Roboto" w:hAnsi="Roboto"/>
          <w:szCs w:val="22"/>
        </w:rPr>
        <w:t xml:space="preserve">program’s </w:t>
      </w:r>
      <w:hyperlink r:id="rId476" w:history="1">
        <w:r w:rsidRPr="00BB3226">
          <w:rPr>
            <w:rStyle w:val="Hyperlink"/>
            <w:rFonts w:ascii="Roboto" w:hAnsi="Roboto"/>
            <w:szCs w:val="22"/>
          </w:rPr>
          <w:t>2025 Notice to Employees</w:t>
        </w:r>
      </w:hyperlink>
      <w:r w:rsidRPr="00BB3226">
        <w:rPr>
          <w:rFonts w:ascii="Roboto" w:hAnsi="Roboto"/>
          <w:szCs w:val="22"/>
        </w:rPr>
        <w:t xml:space="preserve"> </w:t>
      </w:r>
      <w:r w:rsidRPr="00BB3226">
        <w:rPr>
          <w:rFonts w:ascii="Roboto" w:hAnsi="Roboto"/>
          <w:color w:val="auto"/>
          <w:szCs w:val="22"/>
        </w:rPr>
        <w:t xml:space="preserve">on its website. Employers must post the notice and provide a copy to covered employees by Feb. 1, 2025. </w:t>
      </w:r>
    </w:p>
    <w:p w14:paraId="525CA651" w14:textId="77777777" w:rsidR="00B939E8" w:rsidRDefault="00B939E8" w:rsidP="00B939E8">
      <w:pPr>
        <w:pStyle w:val="SubHeader"/>
        <w:spacing w:line="240" w:lineRule="auto"/>
        <w:rPr>
          <w:rFonts w:ascii="Roboto" w:hAnsi="Roboto"/>
          <w:sz w:val="22"/>
          <w:szCs w:val="22"/>
        </w:rPr>
      </w:pPr>
    </w:p>
    <w:p w14:paraId="47655228" w14:textId="77777777" w:rsidR="00B939E8" w:rsidRPr="00BB3226" w:rsidRDefault="00B939E8" w:rsidP="00B939E8">
      <w:pPr>
        <w:pStyle w:val="SubHeader"/>
        <w:spacing w:line="240" w:lineRule="auto"/>
        <w:rPr>
          <w:rFonts w:ascii="Roboto" w:hAnsi="Roboto"/>
          <w:sz w:val="22"/>
          <w:szCs w:val="22"/>
        </w:rPr>
      </w:pPr>
      <w:r w:rsidRPr="00BB3226">
        <w:rPr>
          <w:rFonts w:ascii="Roboto" w:hAnsi="Roboto"/>
          <w:sz w:val="22"/>
          <w:szCs w:val="22"/>
        </w:rPr>
        <w:t>District of Columbia Paid Family Leave</w:t>
      </w:r>
    </w:p>
    <w:p w14:paraId="150DB57B" w14:textId="77777777" w:rsidR="00B939E8" w:rsidRDefault="00B939E8" w:rsidP="00B939E8">
      <w:pPr>
        <w:pStyle w:val="BodyText"/>
        <w:spacing w:after="0" w:line="240" w:lineRule="auto"/>
        <w:rPr>
          <w:rFonts w:ascii="Roboto" w:hAnsi="Roboto"/>
          <w:color w:val="auto"/>
          <w:szCs w:val="22"/>
        </w:rPr>
      </w:pPr>
      <w:r w:rsidRPr="00BB3226">
        <w:rPr>
          <w:rFonts w:ascii="Roboto" w:hAnsi="Roboto"/>
          <w:color w:val="auto"/>
          <w:szCs w:val="22"/>
        </w:rPr>
        <w:t xml:space="preserve">The </w:t>
      </w:r>
      <w:r w:rsidRPr="00BB3226">
        <w:rPr>
          <w:rFonts w:ascii="Roboto" w:hAnsi="Roboto"/>
          <w:bCs/>
          <w:color w:val="auto"/>
          <w:szCs w:val="22"/>
        </w:rPr>
        <w:t>district’s</w:t>
      </w:r>
      <w:r w:rsidRPr="00BB3226">
        <w:rPr>
          <w:rFonts w:ascii="Roboto" w:hAnsi="Roboto"/>
          <w:color w:val="auto"/>
          <w:szCs w:val="22"/>
        </w:rPr>
        <w:t xml:space="preserve"> </w:t>
      </w:r>
      <w:hyperlink r:id="rId477" w:history="1">
        <w:r w:rsidRPr="00BB3226">
          <w:rPr>
            <w:rStyle w:val="Hyperlink"/>
            <w:rFonts w:ascii="Roboto" w:hAnsi="Roboto"/>
            <w:szCs w:val="22"/>
          </w:rPr>
          <w:t>Universal Paid Leave Act</w:t>
        </w:r>
      </w:hyperlink>
      <w:r w:rsidRPr="00BB3226">
        <w:rPr>
          <w:rFonts w:ascii="Roboto" w:hAnsi="Roboto"/>
          <w:szCs w:val="22"/>
        </w:rPr>
        <w:t xml:space="preserve"> </w:t>
      </w:r>
      <w:r w:rsidRPr="00BB3226">
        <w:rPr>
          <w:rFonts w:ascii="Roboto" w:hAnsi="Roboto"/>
          <w:color w:val="auto"/>
          <w:szCs w:val="22"/>
        </w:rPr>
        <w:t>requires virtually all employers to</w:t>
      </w:r>
      <w:r w:rsidRPr="00BB3226">
        <w:rPr>
          <w:rFonts w:ascii="Roboto" w:hAnsi="Roboto"/>
          <w:b/>
          <w:color w:val="auto"/>
          <w:szCs w:val="22"/>
        </w:rPr>
        <w:t xml:space="preserve"> </w:t>
      </w:r>
      <w:r w:rsidRPr="00BB3226">
        <w:rPr>
          <w:rFonts w:ascii="Roboto" w:hAnsi="Roboto"/>
          <w:bCs/>
          <w:color w:val="auto"/>
          <w:szCs w:val="22"/>
        </w:rPr>
        <w:t xml:space="preserve">fund a </w:t>
      </w:r>
      <w:r w:rsidRPr="00BB3226">
        <w:rPr>
          <w:rFonts w:ascii="Roboto" w:hAnsi="Roboto"/>
          <w:color w:val="auto"/>
          <w:szCs w:val="22"/>
        </w:rPr>
        <w:t xml:space="preserve"> paid family leave benefit for employees </w:t>
      </w:r>
      <w:r w:rsidRPr="00BB3226">
        <w:rPr>
          <w:rFonts w:ascii="Roboto" w:hAnsi="Roboto"/>
          <w:color w:val="auto"/>
          <w:szCs w:val="22"/>
          <w:u w:val="single"/>
        </w:rPr>
        <w:t>through employer-paid payroll taxes</w:t>
      </w:r>
      <w:r w:rsidRPr="00BB3226">
        <w:rPr>
          <w:rFonts w:ascii="Roboto" w:hAnsi="Roboto"/>
          <w:color w:val="auto"/>
          <w:szCs w:val="22"/>
        </w:rPr>
        <w:t xml:space="preserve">. </w:t>
      </w:r>
    </w:p>
    <w:p w14:paraId="49F7E735" w14:textId="77777777" w:rsidR="00B939E8" w:rsidRPr="00BB3226" w:rsidRDefault="00B939E8" w:rsidP="00B939E8">
      <w:pPr>
        <w:pStyle w:val="BodyText"/>
        <w:spacing w:after="0" w:line="240" w:lineRule="auto"/>
        <w:rPr>
          <w:rFonts w:ascii="Roboto" w:hAnsi="Roboto"/>
          <w:color w:val="auto"/>
          <w:szCs w:val="22"/>
        </w:rPr>
      </w:pPr>
      <w:r w:rsidRPr="00BB3226">
        <w:rPr>
          <w:rFonts w:ascii="Roboto" w:hAnsi="Roboto"/>
          <w:color w:val="auto"/>
          <w:szCs w:val="22"/>
        </w:rPr>
        <w:t xml:space="preserve">The </w:t>
      </w:r>
      <w:r w:rsidRPr="00BB3226">
        <w:rPr>
          <w:rFonts w:ascii="Roboto" w:hAnsi="Roboto"/>
          <w:bCs/>
          <w:color w:val="auto"/>
          <w:szCs w:val="22"/>
        </w:rPr>
        <w:t xml:space="preserve">program </w:t>
      </w:r>
      <w:r w:rsidRPr="00BB3226">
        <w:rPr>
          <w:rFonts w:ascii="Roboto" w:hAnsi="Roboto"/>
          <w:color w:val="auto"/>
          <w:szCs w:val="22"/>
        </w:rPr>
        <w:t>provides eligible employees with cash benefits for up to:</w:t>
      </w:r>
    </w:p>
    <w:p w14:paraId="466DA695" w14:textId="77777777" w:rsidR="00B939E8" w:rsidRPr="00BB3226" w:rsidRDefault="00B939E8" w:rsidP="00B939E8">
      <w:pPr>
        <w:pStyle w:val="Bullet"/>
        <w:spacing w:line="240" w:lineRule="auto"/>
        <w:ind w:left="360"/>
        <w:rPr>
          <w:rFonts w:ascii="Roboto" w:hAnsi="Roboto"/>
          <w:color w:val="auto"/>
          <w:szCs w:val="22"/>
        </w:rPr>
      </w:pPr>
      <w:r w:rsidRPr="00BB3226">
        <w:rPr>
          <w:rFonts w:ascii="Roboto" w:hAnsi="Roboto"/>
          <w:color w:val="auto"/>
          <w:szCs w:val="22"/>
        </w:rPr>
        <w:t>Twelve weeks of parental bonding leave;</w:t>
      </w:r>
    </w:p>
    <w:p w14:paraId="779C8328" w14:textId="77777777" w:rsidR="00B939E8" w:rsidRPr="00BB3226" w:rsidRDefault="00B939E8" w:rsidP="00B939E8">
      <w:pPr>
        <w:pStyle w:val="Bullet"/>
        <w:spacing w:line="240" w:lineRule="auto"/>
        <w:ind w:left="360"/>
        <w:rPr>
          <w:rFonts w:ascii="Roboto" w:hAnsi="Roboto"/>
          <w:color w:val="auto"/>
          <w:szCs w:val="22"/>
        </w:rPr>
      </w:pPr>
      <w:r w:rsidRPr="00BB3226">
        <w:rPr>
          <w:rFonts w:ascii="Roboto" w:hAnsi="Roboto"/>
          <w:color w:val="auto"/>
          <w:szCs w:val="22"/>
        </w:rPr>
        <w:t xml:space="preserve">Twelve weeks of family leave to care for ill family members; </w:t>
      </w:r>
    </w:p>
    <w:p w14:paraId="4A609E5A" w14:textId="77777777" w:rsidR="00B939E8" w:rsidRPr="00BB3226" w:rsidRDefault="00B939E8" w:rsidP="00B939E8">
      <w:pPr>
        <w:pStyle w:val="Bullet"/>
        <w:spacing w:line="240" w:lineRule="auto"/>
        <w:ind w:left="360"/>
        <w:rPr>
          <w:rFonts w:ascii="Roboto" w:hAnsi="Roboto"/>
          <w:color w:val="auto"/>
          <w:szCs w:val="22"/>
        </w:rPr>
      </w:pPr>
      <w:r w:rsidRPr="00BB3226">
        <w:rPr>
          <w:rFonts w:ascii="Roboto" w:hAnsi="Roboto"/>
          <w:color w:val="auto"/>
          <w:szCs w:val="22"/>
        </w:rPr>
        <w:t>Twelve weeks of medical leave for an employee’s own serious health condition; and</w:t>
      </w:r>
    </w:p>
    <w:p w14:paraId="77A7B03E" w14:textId="77777777" w:rsidR="00B939E8" w:rsidRDefault="00B939E8" w:rsidP="00B939E8">
      <w:pPr>
        <w:pStyle w:val="Bullet"/>
        <w:spacing w:line="240" w:lineRule="auto"/>
        <w:ind w:left="360"/>
        <w:rPr>
          <w:rFonts w:ascii="Roboto" w:hAnsi="Roboto"/>
          <w:color w:val="auto"/>
          <w:szCs w:val="22"/>
        </w:rPr>
      </w:pPr>
      <w:r w:rsidRPr="00BB3226">
        <w:rPr>
          <w:rFonts w:ascii="Roboto" w:hAnsi="Roboto"/>
          <w:color w:val="auto"/>
          <w:szCs w:val="22"/>
        </w:rPr>
        <w:t>Two weeks of prenatal leave.</w:t>
      </w:r>
    </w:p>
    <w:p w14:paraId="77213AA6" w14:textId="77777777" w:rsidR="00B939E8" w:rsidRPr="00BB3226" w:rsidRDefault="00B939E8" w:rsidP="00B939E8">
      <w:pPr>
        <w:pStyle w:val="Bullet"/>
        <w:spacing w:line="240" w:lineRule="auto"/>
        <w:ind w:left="360"/>
        <w:rPr>
          <w:rFonts w:ascii="Roboto" w:hAnsi="Roboto"/>
          <w:color w:val="auto"/>
          <w:szCs w:val="22"/>
        </w:rPr>
      </w:pPr>
      <w:r w:rsidRPr="00BB3226">
        <w:rPr>
          <w:rFonts w:ascii="Roboto" w:hAnsi="Roboto"/>
          <w:color w:val="auto"/>
          <w:szCs w:val="22"/>
        </w:rPr>
        <w:t xml:space="preserve">Of note, this program does not provide job-protected leave. </w:t>
      </w:r>
    </w:p>
    <w:p w14:paraId="5897882B" w14:textId="77777777" w:rsidR="00B939E8" w:rsidRPr="00B939E8" w:rsidRDefault="00B939E8" w:rsidP="008C6649">
      <w:pPr>
        <w:spacing w:after="0" w:line="240" w:lineRule="auto"/>
        <w:jc w:val="center"/>
        <w:rPr>
          <w:rFonts w:ascii="Roboto" w:hAnsi="Roboto"/>
          <w:b/>
          <w:bCs/>
          <w:shd w:val="clear" w:color="auto" w:fill="FFFFFF"/>
          <w:lang w:val="en"/>
        </w:rPr>
      </w:pPr>
    </w:p>
    <w:p w14:paraId="73DD49AC" w14:textId="43380EAB" w:rsidR="008C6649" w:rsidRPr="0022656E" w:rsidRDefault="008C6649" w:rsidP="008C6649">
      <w:pPr>
        <w:spacing w:after="0" w:line="240" w:lineRule="auto"/>
        <w:jc w:val="center"/>
        <w:rPr>
          <w:rFonts w:ascii="Roboto" w:hAnsi="Roboto"/>
          <w:b/>
          <w:bCs/>
          <w:sz w:val="28"/>
          <w:szCs w:val="28"/>
          <w:shd w:val="clear" w:color="auto" w:fill="FFFFFF"/>
          <w:lang w:val="en"/>
        </w:rPr>
      </w:pPr>
      <w:r w:rsidRPr="0022656E">
        <w:rPr>
          <w:rFonts w:ascii="Roboto" w:hAnsi="Roboto"/>
          <w:b/>
          <w:bCs/>
          <w:sz w:val="28"/>
          <w:szCs w:val="28"/>
          <w:shd w:val="clear" w:color="auto" w:fill="FFFFFF"/>
          <w:lang w:val="en"/>
        </w:rPr>
        <w:t>Minimum Wage Increases – July 1</w:t>
      </w:r>
    </w:p>
    <w:p w14:paraId="6D912249" w14:textId="134104F9" w:rsidR="008C6649" w:rsidRDefault="008C6649" w:rsidP="008C6649">
      <w:pPr>
        <w:spacing w:after="0" w:line="240" w:lineRule="auto"/>
        <w:rPr>
          <w:rFonts w:ascii="Roboto" w:hAnsi="Roboto"/>
          <w:b/>
          <w:bCs/>
          <w:shd w:val="clear" w:color="auto" w:fill="FFFFFF"/>
          <w:lang w:val="en"/>
        </w:rPr>
      </w:pPr>
      <w:r w:rsidRPr="0022656E">
        <w:rPr>
          <w:rFonts w:ascii="Roboto" w:hAnsi="Roboto"/>
          <w:shd w:val="clear" w:color="auto" w:fill="FFFFFF"/>
        </w:rPr>
        <w:t>On July 1, 2024, the District of Columbia minimum hourly wage will increase to $17.50. The minimum base wage for tipped employees will increase to $10 per hour.</w:t>
      </w:r>
    </w:p>
    <w:p w14:paraId="05B37C22" w14:textId="77777777" w:rsidR="008C6649" w:rsidRPr="008C6649" w:rsidRDefault="008C6649" w:rsidP="008C6649">
      <w:pPr>
        <w:spacing w:after="0" w:line="240" w:lineRule="auto"/>
        <w:rPr>
          <w:rFonts w:ascii="Roboto" w:hAnsi="Roboto"/>
          <w:b/>
          <w:bCs/>
          <w:sz w:val="20"/>
          <w:szCs w:val="20"/>
          <w:shd w:val="clear" w:color="auto" w:fill="FFFFFF"/>
          <w:lang w:val="en"/>
        </w:rPr>
      </w:pPr>
    </w:p>
    <w:p w14:paraId="0CD6DC45" w14:textId="77777777" w:rsidR="00AF4ED7" w:rsidRPr="00D11F7B" w:rsidRDefault="00AF4ED7" w:rsidP="00AF4ED7">
      <w:pPr>
        <w:pStyle w:val="MainTitle"/>
        <w:spacing w:after="0" w:line="240" w:lineRule="auto"/>
        <w:jc w:val="center"/>
        <w:rPr>
          <w:rStyle w:val="Strong"/>
          <w:rFonts w:ascii="Roboto" w:eastAsia="Times New Roman" w:hAnsi="Roboto" w:cs="Times New Roman"/>
          <w:b/>
          <w:bCs w:val="0"/>
          <w:color w:val="auto"/>
          <w:sz w:val="28"/>
          <w:szCs w:val="28"/>
        </w:rPr>
      </w:pPr>
      <w:r w:rsidRPr="00D11F7B">
        <w:rPr>
          <w:rStyle w:val="Strong"/>
          <w:rFonts w:ascii="Roboto" w:eastAsia="Times New Roman" w:hAnsi="Roboto" w:cs="Times New Roman"/>
          <w:b/>
          <w:bCs w:val="0"/>
          <w:color w:val="auto"/>
          <w:sz w:val="28"/>
          <w:szCs w:val="28"/>
        </w:rPr>
        <w:t>New District Voting Leave Regulations</w:t>
      </w:r>
    </w:p>
    <w:p w14:paraId="29CCEBAE" w14:textId="77777777" w:rsidR="00AF4ED7" w:rsidRPr="00415AC2" w:rsidRDefault="00AF4ED7" w:rsidP="00AF4ED7">
      <w:pPr>
        <w:pStyle w:val="NormalWeb"/>
        <w:shd w:val="clear" w:color="auto" w:fill="FFFFFF"/>
        <w:spacing w:before="0" w:beforeAutospacing="0" w:after="0" w:afterAutospacing="0"/>
        <w:rPr>
          <w:rFonts w:ascii="Roboto" w:hAnsi="Roboto"/>
          <w:sz w:val="22"/>
          <w:szCs w:val="22"/>
        </w:rPr>
      </w:pPr>
      <w:r w:rsidRPr="00415AC2">
        <w:rPr>
          <w:rFonts w:ascii="Roboto" w:hAnsi="Roboto"/>
          <w:b/>
          <w:bCs/>
          <w:sz w:val="22"/>
          <w:szCs w:val="22"/>
          <w:highlight w:val="lightGray"/>
        </w:rPr>
        <w:t>Employer Take-away:</w:t>
      </w:r>
      <w:r w:rsidRPr="00415AC2">
        <w:rPr>
          <w:rFonts w:ascii="Roboto" w:hAnsi="Roboto"/>
          <w:sz w:val="22"/>
          <w:szCs w:val="22"/>
        </w:rPr>
        <w:t xml:space="preserve"> Post the voting leave notice (which appears to be updated each year) at least 60 days before any scheduled election and provide notice to employees who don’t have access to a physical poster.</w:t>
      </w:r>
    </w:p>
    <w:p w14:paraId="357A36EC" w14:textId="77777777" w:rsidR="00AF4ED7" w:rsidRPr="003E7DF3" w:rsidRDefault="00AF4ED7" w:rsidP="00AF4ED7">
      <w:pPr>
        <w:pStyle w:val="NormalWeb"/>
        <w:shd w:val="clear" w:color="auto" w:fill="FFFFFF"/>
        <w:spacing w:before="0" w:beforeAutospacing="0" w:after="0" w:afterAutospacing="0"/>
        <w:rPr>
          <w:rFonts w:ascii="Roboto" w:hAnsi="Roboto"/>
          <w:b/>
          <w:bCs/>
          <w:sz w:val="16"/>
          <w:szCs w:val="16"/>
          <w:highlight w:val="lightGray"/>
        </w:rPr>
      </w:pPr>
    </w:p>
    <w:p w14:paraId="222236EA" w14:textId="64E5FA2F" w:rsidR="00AF4ED7" w:rsidRDefault="00AF4ED7" w:rsidP="00AF4ED7">
      <w:pPr>
        <w:pStyle w:val="NormalWeb"/>
        <w:shd w:val="clear" w:color="auto" w:fill="FFFFFF"/>
        <w:spacing w:before="0" w:beforeAutospacing="0" w:after="0" w:afterAutospacing="0"/>
        <w:rPr>
          <w:rFonts w:ascii="Roboto" w:hAnsi="Roboto"/>
          <w:sz w:val="22"/>
          <w:szCs w:val="22"/>
        </w:rPr>
      </w:pPr>
      <w:r w:rsidRPr="00415AC2">
        <w:rPr>
          <w:rFonts w:ascii="Roboto" w:hAnsi="Roboto"/>
          <w:b/>
          <w:bCs/>
          <w:sz w:val="22"/>
          <w:szCs w:val="22"/>
          <w:highlight w:val="lightGray"/>
        </w:rPr>
        <w:t>Learn More:</w:t>
      </w:r>
      <w:r w:rsidRPr="00415AC2">
        <w:rPr>
          <w:rFonts w:ascii="Roboto" w:hAnsi="Roboto"/>
          <w:sz w:val="22"/>
          <w:szCs w:val="22"/>
        </w:rPr>
        <w:t xml:space="preserve"> On May 10, 2024, D.C. published final regulations affecting the District’s voting leave law that took effect immediately.</w:t>
      </w:r>
      <w:r>
        <w:rPr>
          <w:rFonts w:ascii="Roboto" w:hAnsi="Roboto"/>
          <w:sz w:val="22"/>
          <w:szCs w:val="22"/>
        </w:rPr>
        <w:t xml:space="preserve"> </w:t>
      </w:r>
      <w:r w:rsidRPr="00415AC2">
        <w:rPr>
          <w:rFonts w:ascii="Roboto" w:hAnsi="Roboto"/>
          <w:sz w:val="22"/>
          <w:szCs w:val="22"/>
        </w:rPr>
        <w:t>The new regulations require employers to post the </w:t>
      </w:r>
      <w:hyperlink r:id="rId478" w:tgtFrame="_blank" w:history="1">
        <w:r w:rsidRPr="00415AC2">
          <w:rPr>
            <w:rStyle w:val="Hyperlink"/>
            <w:rFonts w:ascii="Roboto" w:hAnsi="Roboto"/>
            <w:color w:val="1155CC"/>
            <w:sz w:val="22"/>
            <w:szCs w:val="22"/>
          </w:rPr>
          <w:t>Time Off to Vote notice</w:t>
        </w:r>
      </w:hyperlink>
      <w:r w:rsidRPr="00415AC2">
        <w:rPr>
          <w:rFonts w:ascii="Roboto" w:hAnsi="Roboto"/>
          <w:color w:val="282828"/>
          <w:sz w:val="22"/>
          <w:szCs w:val="22"/>
        </w:rPr>
        <w:t> </w:t>
      </w:r>
      <w:r w:rsidRPr="00415AC2">
        <w:rPr>
          <w:rFonts w:ascii="Roboto" w:hAnsi="Roboto"/>
          <w:sz w:val="22"/>
          <w:szCs w:val="22"/>
        </w:rPr>
        <w:t xml:space="preserve">in a conspicuous location in the workplace </w:t>
      </w:r>
      <w:r w:rsidRPr="00415AC2">
        <w:rPr>
          <w:rFonts w:ascii="Roboto" w:hAnsi="Roboto"/>
          <w:sz w:val="22"/>
          <w:szCs w:val="22"/>
          <w:u w:val="single"/>
        </w:rPr>
        <w:t>at least 60 days before all scheduled elections</w:t>
      </w:r>
      <w:r w:rsidRPr="00415AC2">
        <w:rPr>
          <w:rFonts w:ascii="Roboto" w:hAnsi="Roboto"/>
          <w:sz w:val="22"/>
          <w:szCs w:val="22"/>
        </w:rPr>
        <w:t xml:space="preserve"> (including special elections). For remote employees and those who don’t have access to a physical poster, the notice should be provided by any reasonable means (such as email), and employers need to collect a signed acknowledgment of receipt.</w:t>
      </w:r>
      <w:r>
        <w:rPr>
          <w:rFonts w:ascii="Roboto" w:hAnsi="Roboto"/>
          <w:sz w:val="22"/>
          <w:szCs w:val="22"/>
        </w:rPr>
        <w:t xml:space="preserve"> </w:t>
      </w:r>
      <w:r w:rsidRPr="00415AC2">
        <w:rPr>
          <w:rFonts w:ascii="Roboto" w:hAnsi="Roboto"/>
          <w:sz w:val="22"/>
          <w:szCs w:val="22"/>
        </w:rPr>
        <w:t>The regulations also clarify that employers can’t require employees to provide more than seven days’ notice to take voting leave unless an already existing policy requires more.</w:t>
      </w:r>
    </w:p>
    <w:p w14:paraId="70B4FA87" w14:textId="77777777" w:rsidR="00AF4ED7" w:rsidRPr="002006C2" w:rsidRDefault="00AF4ED7" w:rsidP="00AF4ED7">
      <w:pPr>
        <w:pStyle w:val="NormalWeb"/>
        <w:shd w:val="clear" w:color="auto" w:fill="FFFFFF"/>
        <w:spacing w:before="0" w:beforeAutospacing="0" w:after="0" w:afterAutospacing="0"/>
        <w:rPr>
          <w:rStyle w:val="Strong"/>
          <w:rFonts w:ascii="Roboto" w:hAnsi="Roboto"/>
          <w:b w:val="0"/>
          <w:bCs w:val="0"/>
          <w:sz w:val="16"/>
          <w:szCs w:val="16"/>
        </w:rPr>
      </w:pPr>
    </w:p>
    <w:p w14:paraId="15A186AD" w14:textId="1140255C" w:rsidR="00AF4ED7" w:rsidRPr="000F4710" w:rsidRDefault="00AF4ED7" w:rsidP="00AF4ED7">
      <w:pPr>
        <w:pStyle w:val="MainTitle"/>
        <w:jc w:val="center"/>
        <w:rPr>
          <w:rStyle w:val="Strong"/>
          <w:rFonts w:ascii="Roboto" w:eastAsia="Times New Roman" w:hAnsi="Roboto" w:cs="Times New Roman"/>
          <w:b/>
          <w:bCs w:val="0"/>
          <w:color w:val="auto"/>
          <w:sz w:val="28"/>
          <w:szCs w:val="28"/>
        </w:rPr>
      </w:pPr>
      <w:r w:rsidRPr="00B3126F">
        <w:rPr>
          <w:rStyle w:val="Strong"/>
          <w:rFonts w:ascii="Roboto" w:eastAsia="Times New Roman" w:hAnsi="Roboto" w:cs="Times New Roman"/>
          <w:b/>
          <w:bCs w:val="0"/>
          <w:color w:val="auto"/>
          <w:sz w:val="28"/>
          <w:szCs w:val="28"/>
        </w:rPr>
        <w:t>Upcoming</w:t>
      </w:r>
      <w:r w:rsidRPr="00B3126F">
        <w:rPr>
          <w:rStyle w:val="Strong"/>
          <w:rFonts w:ascii="Roboto" w:hAnsi="Roboto" w:cs="Times New Roman"/>
          <w:sz w:val="28"/>
          <w:szCs w:val="28"/>
        </w:rPr>
        <w:t xml:space="preserve"> </w:t>
      </w:r>
      <w:r w:rsidRPr="000F4710">
        <w:rPr>
          <w:rStyle w:val="Strong"/>
          <w:rFonts w:ascii="Roboto" w:eastAsia="Times New Roman" w:hAnsi="Roboto" w:cs="Times New Roman"/>
          <w:b/>
          <w:bCs w:val="0"/>
          <w:color w:val="auto"/>
          <w:sz w:val="28"/>
          <w:szCs w:val="28"/>
        </w:rPr>
        <w:t>DC Enacts New Wage Transparency Requirements</w:t>
      </w:r>
      <w:r>
        <w:rPr>
          <w:rStyle w:val="Strong"/>
          <w:rFonts w:ascii="Roboto" w:eastAsia="Times New Roman" w:hAnsi="Roboto" w:cs="Times New Roman"/>
          <w:b/>
          <w:bCs w:val="0"/>
          <w:color w:val="auto"/>
          <w:sz w:val="28"/>
          <w:szCs w:val="28"/>
        </w:rPr>
        <w:t xml:space="preserve"> Ef</w:t>
      </w:r>
      <w:r w:rsidRPr="00D11F7B">
        <w:rPr>
          <w:rStyle w:val="Strong"/>
          <w:rFonts w:ascii="Roboto" w:eastAsia="Times New Roman" w:hAnsi="Roboto" w:cs="Times New Roman"/>
          <w:b/>
          <w:bCs w:val="0"/>
          <w:color w:val="auto"/>
          <w:sz w:val="28"/>
          <w:szCs w:val="28"/>
        </w:rPr>
        <w:t>f June 30, 2024</w:t>
      </w:r>
    </w:p>
    <w:p w14:paraId="70B86240" w14:textId="77777777" w:rsidR="00AF4ED7" w:rsidRPr="00D4356F" w:rsidRDefault="00AF4ED7" w:rsidP="00AF4ED7">
      <w:pPr>
        <w:spacing w:after="0" w:line="240" w:lineRule="auto"/>
        <w:jc w:val="both"/>
        <w:rPr>
          <w:rFonts w:ascii="Roboto" w:hAnsi="Roboto"/>
          <w:b/>
          <w:bCs/>
        </w:rPr>
      </w:pPr>
      <w:r w:rsidRPr="00D4356F">
        <w:rPr>
          <w:rFonts w:ascii="Roboto" w:hAnsi="Roboto"/>
          <w:b/>
          <w:bCs/>
          <w:highlight w:val="lightGray"/>
        </w:rPr>
        <w:t>Employer Take-away:</w:t>
      </w:r>
    </w:p>
    <w:p w14:paraId="6C9E356C" w14:textId="77777777" w:rsidR="00AF4ED7" w:rsidRPr="00D4356F" w:rsidRDefault="00AF4ED7">
      <w:pPr>
        <w:numPr>
          <w:ilvl w:val="0"/>
          <w:numId w:val="51"/>
        </w:numPr>
        <w:shd w:val="clear" w:color="auto" w:fill="FFFFFF"/>
        <w:spacing w:after="0" w:line="240" w:lineRule="auto"/>
        <w:ind w:left="945"/>
        <w:rPr>
          <w:rFonts w:ascii="Roboto" w:eastAsia="Times New Roman" w:hAnsi="Roboto" w:cs="Times New Roman"/>
        </w:rPr>
      </w:pPr>
      <w:r w:rsidRPr="00D4356F">
        <w:rPr>
          <w:rFonts w:ascii="Roboto" w:eastAsia="Times New Roman" w:hAnsi="Roboto" w:cs="Times New Roman"/>
        </w:rPr>
        <w:t>Ensure each job posting has a good faith estimate of the position’s pay range</w:t>
      </w:r>
    </w:p>
    <w:p w14:paraId="0C7459F6" w14:textId="77777777" w:rsidR="00AF4ED7" w:rsidRPr="00D4356F" w:rsidRDefault="00AF4ED7">
      <w:pPr>
        <w:numPr>
          <w:ilvl w:val="0"/>
          <w:numId w:val="51"/>
        </w:numPr>
        <w:shd w:val="clear" w:color="auto" w:fill="FFFFFF"/>
        <w:spacing w:after="0" w:line="240" w:lineRule="auto"/>
        <w:ind w:left="945"/>
        <w:rPr>
          <w:rFonts w:ascii="Roboto" w:eastAsia="Times New Roman" w:hAnsi="Roboto" w:cs="Times New Roman"/>
        </w:rPr>
      </w:pPr>
      <w:r w:rsidRPr="00D4356F">
        <w:rPr>
          <w:rFonts w:ascii="Roboto" w:eastAsia="Times New Roman" w:hAnsi="Roboto" w:cs="Times New Roman"/>
        </w:rPr>
        <w:lastRenderedPageBreak/>
        <w:t>Remove salary history questions from your job applications (or at least make them clearly optional)</w:t>
      </w:r>
    </w:p>
    <w:p w14:paraId="66ABF13B" w14:textId="77777777" w:rsidR="00AF4ED7" w:rsidRPr="00D4356F" w:rsidRDefault="00AF4ED7">
      <w:pPr>
        <w:numPr>
          <w:ilvl w:val="0"/>
          <w:numId w:val="51"/>
        </w:numPr>
        <w:shd w:val="clear" w:color="auto" w:fill="FFFFFF"/>
        <w:spacing w:after="0" w:line="240" w:lineRule="auto"/>
        <w:ind w:left="945"/>
        <w:rPr>
          <w:rFonts w:ascii="Roboto" w:eastAsia="Times New Roman" w:hAnsi="Roboto" w:cs="Times New Roman"/>
        </w:rPr>
      </w:pPr>
      <w:r w:rsidRPr="00D4356F">
        <w:rPr>
          <w:rFonts w:ascii="Roboto" w:eastAsia="Times New Roman" w:hAnsi="Roboto" w:cs="Times New Roman"/>
        </w:rPr>
        <w:t>Train hiring managers on what they can and cannot ask about as well as what they must disclose</w:t>
      </w:r>
    </w:p>
    <w:p w14:paraId="6D524D7B" w14:textId="77777777" w:rsidR="00AF4ED7" w:rsidRDefault="00AF4ED7">
      <w:pPr>
        <w:numPr>
          <w:ilvl w:val="0"/>
          <w:numId w:val="51"/>
        </w:numPr>
        <w:shd w:val="clear" w:color="auto" w:fill="FFFFFF"/>
        <w:spacing w:after="0" w:line="240" w:lineRule="auto"/>
        <w:ind w:left="945"/>
        <w:rPr>
          <w:rFonts w:ascii="Roboto" w:eastAsia="Times New Roman" w:hAnsi="Roboto" w:cs="Times New Roman"/>
        </w:rPr>
      </w:pPr>
      <w:r w:rsidRPr="00D4356F">
        <w:rPr>
          <w:rFonts w:ascii="Roboto" w:eastAsia="Times New Roman" w:hAnsi="Roboto" w:cs="Times New Roman"/>
        </w:rPr>
        <w:t>Post the required notice</w:t>
      </w:r>
    </w:p>
    <w:p w14:paraId="09735ADA" w14:textId="77777777" w:rsidR="00AF4ED7" w:rsidRPr="00D4356F" w:rsidRDefault="00AF4ED7" w:rsidP="00AF4ED7">
      <w:pPr>
        <w:shd w:val="clear" w:color="auto" w:fill="FFFFFF"/>
        <w:spacing w:after="0" w:line="240" w:lineRule="auto"/>
        <w:rPr>
          <w:rFonts w:ascii="Roboto" w:eastAsia="Times New Roman" w:hAnsi="Roboto" w:cs="Times New Roman"/>
          <w:sz w:val="16"/>
          <w:szCs w:val="16"/>
        </w:rPr>
      </w:pPr>
    </w:p>
    <w:p w14:paraId="297117B7" w14:textId="77777777" w:rsidR="00AF4ED7" w:rsidRPr="00D4356F" w:rsidRDefault="00AF4ED7" w:rsidP="00AF4ED7">
      <w:pPr>
        <w:spacing w:after="0" w:line="240" w:lineRule="auto"/>
        <w:jc w:val="both"/>
        <w:rPr>
          <w:rFonts w:ascii="Roboto" w:hAnsi="Roboto"/>
          <w:b/>
          <w:bCs/>
        </w:rPr>
      </w:pPr>
      <w:r w:rsidRPr="00D4356F">
        <w:rPr>
          <w:rFonts w:ascii="Roboto" w:hAnsi="Roboto"/>
          <w:b/>
          <w:bCs/>
          <w:highlight w:val="lightGray"/>
        </w:rPr>
        <w:t>Learn More:</w:t>
      </w:r>
    </w:p>
    <w:p w14:paraId="72A79BFF" w14:textId="77777777" w:rsidR="00AF4ED7" w:rsidRPr="009B28CA" w:rsidRDefault="00AF4ED7" w:rsidP="00AF4ED7">
      <w:pPr>
        <w:spacing w:after="0" w:line="240" w:lineRule="auto"/>
        <w:jc w:val="both"/>
        <w:rPr>
          <w:rFonts w:ascii="Roboto" w:hAnsi="Roboto"/>
        </w:rPr>
      </w:pPr>
      <w:r w:rsidRPr="00EF2D86">
        <w:rPr>
          <w:rFonts w:ascii="Roboto" w:hAnsi="Roboto"/>
        </w:rPr>
        <w:t xml:space="preserve">On Jan. 12, 2024, the District of Columbia (the District) enacted the </w:t>
      </w:r>
      <w:hyperlink r:id="rId479" w:history="1">
        <w:r w:rsidRPr="009B28CA">
          <w:rPr>
            <w:rStyle w:val="Hyperlink"/>
            <w:rFonts w:ascii="Roboto" w:hAnsi="Roboto"/>
          </w:rPr>
          <w:t>Wage Transparency Omnibus Amendment Act of 2023</w:t>
        </w:r>
      </w:hyperlink>
      <w:r w:rsidRPr="009B28CA">
        <w:rPr>
          <w:rFonts w:ascii="Roboto" w:hAnsi="Roboto"/>
        </w:rPr>
        <w:t xml:space="preserve">, amending the Wage Transparency Act of 2014. The amended law </w:t>
      </w:r>
      <w:r w:rsidRPr="009B28CA">
        <w:rPr>
          <w:rFonts w:ascii="Roboto" w:hAnsi="Roboto"/>
          <w:b/>
          <w:bCs/>
        </w:rPr>
        <w:t>requires pay and benefits disclosures, prohibits wage history inquiries and expands employee protections regarding compensation discussions</w:t>
      </w:r>
      <w:r w:rsidRPr="009B28CA">
        <w:rPr>
          <w:rFonts w:ascii="Roboto" w:hAnsi="Roboto"/>
        </w:rPr>
        <w:t xml:space="preserve">. The amended law takes effect </w:t>
      </w:r>
      <w:r w:rsidRPr="00D11F7B">
        <w:rPr>
          <w:rFonts w:ascii="Roboto" w:hAnsi="Roboto"/>
        </w:rPr>
        <w:t xml:space="preserve">on </w:t>
      </w:r>
      <w:r w:rsidRPr="00D11F7B">
        <w:rPr>
          <w:rFonts w:ascii="Roboto" w:hAnsi="Roboto"/>
          <w:b/>
          <w:bCs/>
        </w:rPr>
        <w:t>June 30, 2024</w:t>
      </w:r>
      <w:r w:rsidRPr="009B28CA">
        <w:rPr>
          <w:rFonts w:ascii="Roboto" w:hAnsi="Roboto"/>
        </w:rPr>
        <w:t>, and applies to all nongovernmental employers with at least one employee in the District.</w:t>
      </w:r>
    </w:p>
    <w:p w14:paraId="231881A5" w14:textId="77777777" w:rsidR="00AF4ED7" w:rsidRPr="00D66B68" w:rsidRDefault="00AF4ED7" w:rsidP="00AF4ED7">
      <w:pPr>
        <w:spacing w:after="0" w:line="240" w:lineRule="auto"/>
        <w:jc w:val="both"/>
        <w:rPr>
          <w:rFonts w:ascii="Roboto" w:hAnsi="Roboto"/>
          <w:sz w:val="12"/>
          <w:szCs w:val="12"/>
        </w:rPr>
      </w:pPr>
    </w:p>
    <w:p w14:paraId="7E326217" w14:textId="77777777" w:rsidR="00AF4ED7" w:rsidRPr="009B28CA" w:rsidRDefault="00AF4ED7" w:rsidP="00AF4ED7">
      <w:pPr>
        <w:pStyle w:val="SubHeader"/>
        <w:spacing w:line="240" w:lineRule="auto"/>
        <w:rPr>
          <w:rFonts w:ascii="Roboto" w:hAnsi="Roboto"/>
          <w:color w:val="auto"/>
          <w:sz w:val="22"/>
          <w:szCs w:val="22"/>
        </w:rPr>
      </w:pPr>
      <w:r w:rsidRPr="009B28CA">
        <w:rPr>
          <w:rFonts w:ascii="Roboto" w:hAnsi="Roboto"/>
          <w:color w:val="auto"/>
          <w:sz w:val="22"/>
          <w:szCs w:val="22"/>
        </w:rPr>
        <w:t>Required Pay and Benefits Disclosures</w:t>
      </w:r>
    </w:p>
    <w:p w14:paraId="6DEA13AC" w14:textId="77777777" w:rsidR="00AF4ED7" w:rsidRPr="009B28CA" w:rsidRDefault="00AF4ED7">
      <w:pPr>
        <w:pStyle w:val="BodyText"/>
        <w:numPr>
          <w:ilvl w:val="0"/>
          <w:numId w:val="17"/>
        </w:numPr>
        <w:spacing w:after="0" w:line="240" w:lineRule="auto"/>
        <w:rPr>
          <w:rFonts w:ascii="Roboto" w:hAnsi="Roboto"/>
          <w:color w:val="auto"/>
          <w:szCs w:val="22"/>
        </w:rPr>
      </w:pPr>
      <w:r w:rsidRPr="009B28CA">
        <w:rPr>
          <w:rFonts w:ascii="Roboto" w:hAnsi="Roboto"/>
          <w:color w:val="auto"/>
          <w:szCs w:val="22"/>
        </w:rPr>
        <w:t xml:space="preserve">Amended law </w:t>
      </w:r>
      <w:r w:rsidRPr="009B28CA">
        <w:rPr>
          <w:rFonts w:ascii="Roboto" w:hAnsi="Roboto"/>
          <w:b/>
          <w:bCs/>
          <w:color w:val="auto"/>
          <w:szCs w:val="22"/>
        </w:rPr>
        <w:t>requires employers to include in all job postings the minimum and maximum salary or hourly pay that they believe, in good faith, they would pay for the position</w:t>
      </w:r>
      <w:r w:rsidRPr="009B28CA">
        <w:rPr>
          <w:rFonts w:ascii="Roboto" w:hAnsi="Roboto"/>
          <w:color w:val="auto"/>
          <w:szCs w:val="22"/>
        </w:rPr>
        <w:t xml:space="preserve">. </w:t>
      </w:r>
    </w:p>
    <w:p w14:paraId="4801AF7C" w14:textId="77777777" w:rsidR="00AF4ED7" w:rsidRPr="009B28CA" w:rsidRDefault="00AF4ED7">
      <w:pPr>
        <w:pStyle w:val="BodyText"/>
        <w:numPr>
          <w:ilvl w:val="0"/>
          <w:numId w:val="17"/>
        </w:numPr>
        <w:spacing w:after="0" w:line="240" w:lineRule="auto"/>
        <w:rPr>
          <w:rFonts w:ascii="Roboto" w:hAnsi="Roboto"/>
          <w:color w:val="auto"/>
          <w:szCs w:val="22"/>
        </w:rPr>
      </w:pPr>
      <w:r w:rsidRPr="009B28CA">
        <w:rPr>
          <w:rFonts w:ascii="Roboto" w:hAnsi="Roboto"/>
          <w:color w:val="auto"/>
          <w:szCs w:val="22"/>
        </w:rPr>
        <w:t xml:space="preserve">Pay ranges must be included in both external and internal postings, including those for internal promotions or transfer opportunities. </w:t>
      </w:r>
    </w:p>
    <w:p w14:paraId="03B60796" w14:textId="77777777" w:rsidR="00AF4ED7" w:rsidRPr="009B28CA" w:rsidRDefault="00AF4ED7">
      <w:pPr>
        <w:pStyle w:val="BodyText"/>
        <w:numPr>
          <w:ilvl w:val="0"/>
          <w:numId w:val="17"/>
        </w:numPr>
        <w:spacing w:after="0" w:line="240" w:lineRule="auto"/>
        <w:rPr>
          <w:rFonts w:ascii="Roboto" w:hAnsi="Roboto"/>
          <w:color w:val="auto"/>
          <w:szCs w:val="22"/>
        </w:rPr>
      </w:pPr>
      <w:r w:rsidRPr="009B28CA">
        <w:rPr>
          <w:rFonts w:ascii="Roboto" w:hAnsi="Roboto"/>
          <w:color w:val="auto"/>
          <w:szCs w:val="22"/>
        </w:rPr>
        <w:t>Disclosure of health care benefits disclosed prior to each candidate’s first interview</w:t>
      </w:r>
    </w:p>
    <w:p w14:paraId="794DA94E" w14:textId="77777777" w:rsidR="00AF4ED7" w:rsidRPr="009B28CA" w:rsidRDefault="00AF4ED7" w:rsidP="00AF4ED7">
      <w:pPr>
        <w:pStyle w:val="SubHeader"/>
        <w:spacing w:line="240" w:lineRule="auto"/>
        <w:rPr>
          <w:rFonts w:ascii="Roboto" w:hAnsi="Roboto"/>
          <w:color w:val="auto"/>
          <w:sz w:val="22"/>
          <w:szCs w:val="22"/>
        </w:rPr>
      </w:pPr>
      <w:r w:rsidRPr="009B28CA">
        <w:rPr>
          <w:rFonts w:ascii="Roboto" w:hAnsi="Roboto"/>
          <w:color w:val="auto"/>
          <w:sz w:val="22"/>
          <w:szCs w:val="22"/>
        </w:rPr>
        <w:t>Prohibition on Wage History Inquiries</w:t>
      </w:r>
    </w:p>
    <w:p w14:paraId="33650ECC" w14:textId="77777777" w:rsidR="00AF4ED7" w:rsidRPr="009B28CA" w:rsidRDefault="00AF4ED7">
      <w:pPr>
        <w:pStyle w:val="BodyText"/>
        <w:numPr>
          <w:ilvl w:val="0"/>
          <w:numId w:val="18"/>
        </w:numPr>
        <w:spacing w:after="0" w:line="240" w:lineRule="auto"/>
        <w:rPr>
          <w:rFonts w:ascii="Roboto" w:hAnsi="Roboto"/>
          <w:color w:val="auto"/>
          <w:szCs w:val="22"/>
        </w:rPr>
      </w:pPr>
      <w:r w:rsidRPr="009B28CA">
        <w:rPr>
          <w:rFonts w:ascii="Roboto" w:hAnsi="Roboto"/>
          <w:color w:val="auto"/>
          <w:szCs w:val="22"/>
        </w:rPr>
        <w:t xml:space="preserve">Screening candidates based on their wage history; this includes requiring that their past compensation satisfy minimum or maximum criteria or requiring candidates to disclose their wage history as a condition of receiving an interview or offer of employment. </w:t>
      </w:r>
    </w:p>
    <w:p w14:paraId="46F56C85" w14:textId="77777777" w:rsidR="00AF4ED7" w:rsidRPr="009B28CA" w:rsidRDefault="00AF4ED7">
      <w:pPr>
        <w:pStyle w:val="BodyText"/>
        <w:numPr>
          <w:ilvl w:val="0"/>
          <w:numId w:val="18"/>
        </w:numPr>
        <w:spacing w:after="0" w:line="240" w:lineRule="auto"/>
        <w:rPr>
          <w:rFonts w:ascii="Roboto" w:hAnsi="Roboto"/>
          <w:color w:val="auto"/>
          <w:szCs w:val="22"/>
        </w:rPr>
      </w:pPr>
      <w:r w:rsidRPr="009B28CA">
        <w:rPr>
          <w:rFonts w:ascii="Roboto" w:hAnsi="Roboto"/>
          <w:color w:val="auto"/>
          <w:szCs w:val="22"/>
        </w:rPr>
        <w:t xml:space="preserve">Seeking a candidate’s wage history from a former employer.  </w:t>
      </w:r>
    </w:p>
    <w:p w14:paraId="5050FDF0" w14:textId="77777777" w:rsidR="00AF4ED7" w:rsidRPr="009B28CA" w:rsidRDefault="00AF4ED7" w:rsidP="00AF4ED7">
      <w:pPr>
        <w:pStyle w:val="SubHeader"/>
        <w:spacing w:line="240" w:lineRule="auto"/>
        <w:rPr>
          <w:rFonts w:ascii="Roboto" w:hAnsi="Roboto"/>
          <w:color w:val="auto"/>
          <w:sz w:val="22"/>
          <w:szCs w:val="22"/>
        </w:rPr>
      </w:pPr>
      <w:r w:rsidRPr="009B28CA">
        <w:rPr>
          <w:rFonts w:ascii="Roboto" w:hAnsi="Roboto"/>
          <w:color w:val="auto"/>
          <w:sz w:val="22"/>
          <w:szCs w:val="22"/>
        </w:rPr>
        <w:t>Expanded Protections for Compensation Discussions</w:t>
      </w:r>
    </w:p>
    <w:p w14:paraId="4E2AAEF0" w14:textId="77777777" w:rsidR="00AF4ED7" w:rsidRDefault="00AF4ED7" w:rsidP="00AF4ED7">
      <w:pPr>
        <w:pStyle w:val="BodyText"/>
        <w:spacing w:after="0" w:line="240" w:lineRule="auto"/>
        <w:ind w:left="720"/>
        <w:rPr>
          <w:rFonts w:ascii="Roboto" w:hAnsi="Roboto"/>
          <w:color w:val="auto"/>
          <w:szCs w:val="22"/>
        </w:rPr>
      </w:pPr>
      <w:r w:rsidRPr="009B28CA">
        <w:rPr>
          <w:rFonts w:ascii="Roboto" w:hAnsi="Roboto"/>
          <w:color w:val="auto"/>
          <w:szCs w:val="22"/>
        </w:rPr>
        <w:t xml:space="preserve">The 2014 law prohibits employers from restricting employee discussions regarding monetary compensation or discharging, disciplining or otherwise retaliating against employees who engage in such discussions. The amended law expands the prohibition to include protections for discussions and inquiries regarding nonmonetary compensation (e.g., health care benefits). </w:t>
      </w:r>
    </w:p>
    <w:p w14:paraId="5686035B" w14:textId="77777777" w:rsidR="00AF4ED7" w:rsidRPr="009B28CA" w:rsidRDefault="00AF4ED7" w:rsidP="00AF4ED7">
      <w:pPr>
        <w:pStyle w:val="BodyText"/>
        <w:spacing w:after="0" w:line="240" w:lineRule="auto"/>
        <w:rPr>
          <w:rFonts w:ascii="Roboto" w:hAnsi="Roboto"/>
          <w:b/>
          <w:color w:val="auto"/>
          <w:szCs w:val="22"/>
        </w:rPr>
      </w:pPr>
      <w:r w:rsidRPr="009B28CA">
        <w:rPr>
          <w:rFonts w:ascii="Roboto" w:hAnsi="Roboto"/>
          <w:b/>
          <w:color w:val="auto"/>
          <w:szCs w:val="22"/>
        </w:rPr>
        <w:t>Notice Requirements</w:t>
      </w:r>
    </w:p>
    <w:p w14:paraId="6E3B8F8D" w14:textId="77777777" w:rsidR="00AF4ED7" w:rsidRPr="00D4356F" w:rsidRDefault="00AF4ED7">
      <w:pPr>
        <w:pStyle w:val="BodyText"/>
        <w:numPr>
          <w:ilvl w:val="0"/>
          <w:numId w:val="19"/>
        </w:numPr>
        <w:spacing w:after="0" w:line="240" w:lineRule="auto"/>
        <w:rPr>
          <w:rFonts w:ascii="Roboto" w:hAnsi="Roboto"/>
          <w:color w:val="auto"/>
        </w:rPr>
      </w:pPr>
      <w:r w:rsidRPr="0017231B">
        <w:rPr>
          <w:rFonts w:ascii="Roboto" w:hAnsi="Roboto"/>
          <w:color w:val="000000" w:themeColor="text1"/>
        </w:rPr>
        <w:t xml:space="preserve">Post a notice of employee rights under the amended law in at least one conspicuous location where employees congregate. ETC will monitor &amp; provide released workplace notices. </w:t>
      </w:r>
      <w:r w:rsidRPr="0017231B">
        <w:rPr>
          <w:rFonts w:ascii="Roboto" w:hAnsi="Roboto"/>
          <w:color w:val="000000" w:themeColor="text1"/>
          <w:shd w:val="clear" w:color="auto" w:fill="FFFFFF"/>
        </w:rPr>
        <w:t> D.C. has not yet made a template notice available, but employers that are eager to comply can print and post these in the workplace: </w:t>
      </w:r>
      <w:hyperlink r:id="rId480" w:tgtFrame="_blank" w:history="1">
        <w:r>
          <w:rPr>
            <w:rStyle w:val="Hyperlink"/>
            <w:rFonts w:ascii="Roboto" w:hAnsi="Roboto"/>
            <w:color w:val="1155CC"/>
            <w:shd w:val="clear" w:color="auto" w:fill="FFFFFF"/>
          </w:rPr>
          <w:t>pay disclosure</w:t>
        </w:r>
      </w:hyperlink>
      <w:r>
        <w:rPr>
          <w:rFonts w:ascii="Roboto" w:hAnsi="Roboto"/>
          <w:color w:val="282828"/>
          <w:shd w:val="clear" w:color="auto" w:fill="FFFFFF"/>
        </w:rPr>
        <w:t> </w:t>
      </w:r>
      <w:r w:rsidRPr="0017231B">
        <w:rPr>
          <w:rFonts w:ascii="Roboto" w:hAnsi="Roboto"/>
          <w:color w:val="000000" w:themeColor="text1"/>
          <w:shd w:val="clear" w:color="auto" w:fill="FFFFFF"/>
        </w:rPr>
        <w:t>and</w:t>
      </w:r>
      <w:r>
        <w:rPr>
          <w:rFonts w:ascii="Roboto" w:hAnsi="Roboto"/>
          <w:color w:val="282828"/>
          <w:shd w:val="clear" w:color="auto" w:fill="FFFFFF"/>
        </w:rPr>
        <w:t> </w:t>
      </w:r>
      <w:hyperlink r:id="rId481" w:tgtFrame="_blank" w:history="1">
        <w:r>
          <w:rPr>
            <w:rStyle w:val="Hyperlink"/>
            <w:rFonts w:ascii="Roboto" w:hAnsi="Roboto"/>
            <w:color w:val="1155CC"/>
            <w:shd w:val="clear" w:color="auto" w:fill="FFFFFF"/>
          </w:rPr>
          <w:t>salary history</w:t>
        </w:r>
      </w:hyperlink>
      <w:r>
        <w:rPr>
          <w:rFonts w:ascii="Roboto" w:hAnsi="Roboto"/>
          <w:color w:val="282828"/>
          <w:shd w:val="clear" w:color="auto" w:fill="FFFFFF"/>
        </w:rPr>
        <w:t xml:space="preserve">.  </w:t>
      </w:r>
      <w:r w:rsidRPr="0017231B">
        <w:rPr>
          <w:rFonts w:ascii="Roboto" w:hAnsi="Roboto"/>
          <w:color w:val="000000" w:themeColor="text1"/>
          <w:shd w:val="clear" w:color="auto" w:fill="FFFFFF"/>
        </w:rPr>
        <w:t>Once a workplace Notice is released, ETC will alert employers via the HR WIRE publication.</w:t>
      </w:r>
    </w:p>
    <w:p w14:paraId="7D8B596D" w14:textId="5B460A76" w:rsidR="00AF4ED7" w:rsidRDefault="00AF4ED7" w:rsidP="00AF4ED7">
      <w:pPr>
        <w:pStyle w:val="BodyText"/>
        <w:spacing w:after="0" w:line="240" w:lineRule="auto"/>
        <w:rPr>
          <w:rFonts w:ascii="Roboto" w:hAnsi="Roboto"/>
          <w:color w:val="000000" w:themeColor="text1"/>
          <w:shd w:val="clear" w:color="auto" w:fill="FFFFFF"/>
        </w:rPr>
      </w:pPr>
      <w:r w:rsidRPr="006A4D88">
        <w:rPr>
          <w:rFonts w:ascii="Roboto" w:hAnsi="Roboto"/>
          <w:color w:val="auto"/>
          <w:shd w:val="clear" w:color="auto" w:fill="FFFFFF"/>
        </w:rPr>
        <w:t>(</w:t>
      </w:r>
      <w:hyperlink r:id="rId482" w:tgtFrame="_blank" w:history="1">
        <w:r w:rsidRPr="00BB3AFE">
          <w:rPr>
            <w:rStyle w:val="Hyperlink"/>
            <w:rFonts w:ascii="Roboto" w:hAnsi="Roboto"/>
            <w:color w:val="3052DA"/>
            <w:shd w:val="clear" w:color="auto" w:fill="FFFFFF"/>
          </w:rPr>
          <w:t>DC B 194</w:t>
        </w:r>
      </w:hyperlink>
      <w:r w:rsidRPr="00BB3AFE">
        <w:rPr>
          <w:rFonts w:ascii="Roboto" w:hAnsi="Roboto"/>
          <w:color w:val="282828"/>
          <w:shd w:val="clear" w:color="auto" w:fill="FFFFFF"/>
        </w:rPr>
        <w:t> </w:t>
      </w:r>
      <w:r w:rsidRPr="0017231B">
        <w:rPr>
          <w:rFonts w:ascii="Roboto" w:hAnsi="Roboto"/>
          <w:color w:val="000000" w:themeColor="text1"/>
          <w:shd w:val="clear" w:color="auto" w:fill="FFFFFF"/>
        </w:rPr>
        <w:t>was signed by the mayor on January 1, 2024)</w:t>
      </w:r>
    </w:p>
    <w:p w14:paraId="3B5D8C1F" w14:textId="77777777" w:rsidR="001C5F42" w:rsidRPr="00B10282" w:rsidRDefault="001C5F42" w:rsidP="001C5F42">
      <w:pPr>
        <w:spacing w:after="0" w:line="240" w:lineRule="auto"/>
        <w:jc w:val="both"/>
        <w:rPr>
          <w:rFonts w:ascii="Roboto" w:hAnsi="Roboto"/>
          <w:b/>
          <w:bCs/>
          <w:color w:val="2E74B5" w:themeColor="accent5" w:themeShade="BF"/>
          <w:sz w:val="20"/>
          <w:szCs w:val="20"/>
          <w:shd w:val="clear" w:color="auto" w:fill="FFFFFF"/>
          <w:lang w:val="en"/>
        </w:rPr>
      </w:pPr>
    </w:p>
    <w:p w14:paraId="64E462F5" w14:textId="40008B44" w:rsidR="00C55769" w:rsidRDefault="00C55769" w:rsidP="001C5F42">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Florida</w:t>
      </w:r>
    </w:p>
    <w:p w14:paraId="27956461" w14:textId="060CB5AC" w:rsidR="00A85628" w:rsidRPr="005F69F2" w:rsidRDefault="00A85628" w:rsidP="00A85628">
      <w:pPr>
        <w:spacing w:after="0" w:line="240" w:lineRule="auto"/>
        <w:ind w:right="-180"/>
        <w:jc w:val="center"/>
        <w:rPr>
          <w:rFonts w:ascii="Roboto" w:hAnsi="Roboto"/>
          <w:b/>
          <w:sz w:val="28"/>
        </w:rPr>
      </w:pPr>
      <w:bookmarkStart w:id="83" w:name="_Hlk212642589"/>
      <w:r w:rsidRPr="00A77D22">
        <w:rPr>
          <w:rFonts w:ascii="Roboto" w:hAnsi="Roboto"/>
          <w:b/>
          <w:bCs/>
          <w:sz w:val="28"/>
          <w:szCs w:val="28"/>
          <w:shd w:val="clear" w:color="auto" w:fill="FFFFFF"/>
        </w:rPr>
        <w:t>State Minimum Wage Increases –</w:t>
      </w:r>
      <w:r w:rsidRPr="005F69F2">
        <w:rPr>
          <w:rFonts w:ascii="Roboto" w:hAnsi="Roboto"/>
          <w:b/>
          <w:spacing w:val="-8"/>
          <w:sz w:val="28"/>
        </w:rPr>
        <w:t xml:space="preserve"> </w:t>
      </w:r>
      <w:r w:rsidRPr="00A77D22">
        <w:rPr>
          <w:rFonts w:ascii="Roboto" w:hAnsi="Roboto"/>
          <w:b/>
          <w:bCs/>
          <w:color w:val="C00000"/>
          <w:sz w:val="28"/>
          <w:szCs w:val="28"/>
          <w:shd w:val="clear" w:color="auto" w:fill="FFFFFF"/>
        </w:rPr>
        <w:t>Eff Sept 30, 2025</w:t>
      </w:r>
    </w:p>
    <w:bookmarkEnd w:id="83"/>
    <w:p w14:paraId="3963B9BA" w14:textId="4BF6A750" w:rsidR="00A85628" w:rsidRDefault="00A85628" w:rsidP="00A85628">
      <w:pPr>
        <w:pStyle w:val="BodyText"/>
        <w:spacing w:after="0" w:line="240" w:lineRule="auto"/>
        <w:ind w:right="-180"/>
        <w:rPr>
          <w:rFonts w:ascii="Roboto" w:hAnsi="Roboto"/>
          <w:color w:val="auto"/>
          <w:spacing w:val="-2"/>
          <w:w w:val="110"/>
          <w:szCs w:val="22"/>
        </w:rPr>
      </w:pPr>
      <w:r w:rsidRPr="00A77D22">
        <w:rPr>
          <w:rFonts w:ascii="Roboto" w:hAnsi="Roboto"/>
          <w:color w:val="auto"/>
          <w:w w:val="110"/>
          <w:szCs w:val="22"/>
        </w:rPr>
        <w:t>Starting</w:t>
      </w:r>
      <w:r w:rsidRPr="00A77D22">
        <w:rPr>
          <w:rFonts w:ascii="Roboto" w:hAnsi="Roboto"/>
          <w:color w:val="auto"/>
          <w:spacing w:val="-2"/>
          <w:w w:val="110"/>
          <w:szCs w:val="22"/>
        </w:rPr>
        <w:t xml:space="preserve"> </w:t>
      </w:r>
      <w:r w:rsidRPr="00A77D22">
        <w:rPr>
          <w:rFonts w:ascii="Roboto" w:hAnsi="Roboto"/>
          <w:color w:val="auto"/>
          <w:w w:val="110"/>
          <w:szCs w:val="22"/>
        </w:rPr>
        <w:t>September</w:t>
      </w:r>
      <w:r w:rsidRPr="00A77D22">
        <w:rPr>
          <w:rFonts w:ascii="Roboto" w:hAnsi="Roboto"/>
          <w:color w:val="auto"/>
          <w:spacing w:val="-1"/>
          <w:w w:val="110"/>
          <w:szCs w:val="22"/>
        </w:rPr>
        <w:t xml:space="preserve"> </w:t>
      </w:r>
      <w:r w:rsidRPr="00A77D22">
        <w:rPr>
          <w:rFonts w:ascii="Roboto" w:hAnsi="Roboto"/>
          <w:color w:val="auto"/>
          <w:w w:val="110"/>
          <w:szCs w:val="22"/>
        </w:rPr>
        <w:t>30,</w:t>
      </w:r>
      <w:r w:rsidRPr="00A77D22">
        <w:rPr>
          <w:rFonts w:ascii="Roboto" w:hAnsi="Roboto"/>
          <w:color w:val="auto"/>
          <w:spacing w:val="-1"/>
          <w:w w:val="110"/>
          <w:szCs w:val="22"/>
        </w:rPr>
        <w:t xml:space="preserve"> </w:t>
      </w:r>
      <w:r w:rsidRPr="00A77D22">
        <w:rPr>
          <w:rFonts w:ascii="Roboto" w:hAnsi="Roboto"/>
          <w:color w:val="auto"/>
          <w:w w:val="110"/>
          <w:szCs w:val="22"/>
        </w:rPr>
        <w:t>2025,</w:t>
      </w:r>
      <w:r w:rsidRPr="00A77D22">
        <w:rPr>
          <w:rFonts w:ascii="Roboto" w:hAnsi="Roboto"/>
          <w:color w:val="auto"/>
          <w:spacing w:val="-4"/>
          <w:w w:val="110"/>
          <w:szCs w:val="22"/>
        </w:rPr>
        <w:t xml:space="preserve"> </w:t>
      </w:r>
      <w:r w:rsidRPr="00A77D22">
        <w:rPr>
          <w:rFonts w:ascii="Roboto" w:hAnsi="Roboto"/>
          <w:color w:val="auto"/>
          <w:w w:val="110"/>
          <w:szCs w:val="22"/>
        </w:rPr>
        <w:t>Florida’s minimum</w:t>
      </w:r>
      <w:r w:rsidRPr="00A77D22">
        <w:rPr>
          <w:rFonts w:ascii="Roboto" w:hAnsi="Roboto"/>
          <w:color w:val="auto"/>
          <w:spacing w:val="-3"/>
          <w:w w:val="110"/>
          <w:szCs w:val="22"/>
        </w:rPr>
        <w:t xml:space="preserve"> </w:t>
      </w:r>
      <w:r w:rsidRPr="00A77D22">
        <w:rPr>
          <w:rFonts w:ascii="Roboto" w:hAnsi="Roboto"/>
          <w:color w:val="auto"/>
          <w:w w:val="110"/>
          <w:szCs w:val="22"/>
        </w:rPr>
        <w:t>wage</w:t>
      </w:r>
      <w:r w:rsidRPr="00A77D22">
        <w:rPr>
          <w:rFonts w:ascii="Roboto" w:hAnsi="Roboto"/>
          <w:color w:val="auto"/>
          <w:spacing w:val="-1"/>
          <w:w w:val="110"/>
          <w:szCs w:val="22"/>
        </w:rPr>
        <w:t xml:space="preserve"> </w:t>
      </w:r>
      <w:r w:rsidRPr="00A77D22">
        <w:rPr>
          <w:rFonts w:ascii="Roboto" w:hAnsi="Roboto"/>
          <w:color w:val="auto"/>
          <w:w w:val="110"/>
          <w:szCs w:val="22"/>
        </w:rPr>
        <w:t>will</w:t>
      </w:r>
      <w:r w:rsidRPr="00A77D22">
        <w:rPr>
          <w:rFonts w:ascii="Roboto" w:hAnsi="Roboto"/>
          <w:color w:val="auto"/>
          <w:spacing w:val="-2"/>
          <w:w w:val="110"/>
          <w:szCs w:val="22"/>
        </w:rPr>
        <w:t xml:space="preserve"> </w:t>
      </w:r>
      <w:r w:rsidRPr="00A77D22">
        <w:rPr>
          <w:rFonts w:ascii="Roboto" w:hAnsi="Roboto"/>
          <w:color w:val="auto"/>
          <w:w w:val="110"/>
          <w:szCs w:val="22"/>
        </w:rPr>
        <w:t>increase</w:t>
      </w:r>
      <w:r w:rsidRPr="00A77D22">
        <w:rPr>
          <w:rFonts w:ascii="Roboto" w:hAnsi="Roboto"/>
          <w:color w:val="auto"/>
          <w:spacing w:val="-1"/>
          <w:w w:val="110"/>
          <w:szCs w:val="22"/>
        </w:rPr>
        <w:t xml:space="preserve"> </w:t>
      </w:r>
      <w:r w:rsidRPr="00A77D22">
        <w:rPr>
          <w:rFonts w:ascii="Roboto" w:hAnsi="Roboto"/>
          <w:color w:val="auto"/>
          <w:w w:val="110"/>
          <w:szCs w:val="22"/>
        </w:rPr>
        <w:t>to $14</w:t>
      </w:r>
      <w:r w:rsidRPr="00A77D22">
        <w:rPr>
          <w:rFonts w:ascii="Roboto" w:hAnsi="Roboto"/>
          <w:color w:val="auto"/>
          <w:spacing w:val="-1"/>
          <w:w w:val="110"/>
          <w:szCs w:val="22"/>
        </w:rPr>
        <w:t xml:space="preserve"> </w:t>
      </w:r>
      <w:r w:rsidRPr="00A77D22">
        <w:rPr>
          <w:rFonts w:ascii="Roboto" w:hAnsi="Roboto"/>
          <w:color w:val="auto"/>
          <w:w w:val="110"/>
          <w:szCs w:val="22"/>
        </w:rPr>
        <w:t>per</w:t>
      </w:r>
      <w:r w:rsidRPr="00A77D22">
        <w:rPr>
          <w:rFonts w:ascii="Roboto" w:hAnsi="Roboto"/>
          <w:color w:val="auto"/>
          <w:spacing w:val="-3"/>
          <w:w w:val="110"/>
          <w:szCs w:val="22"/>
        </w:rPr>
        <w:t xml:space="preserve"> </w:t>
      </w:r>
      <w:r w:rsidRPr="00A77D22">
        <w:rPr>
          <w:rFonts w:ascii="Roboto" w:hAnsi="Roboto"/>
          <w:color w:val="auto"/>
          <w:w w:val="110"/>
          <w:szCs w:val="22"/>
        </w:rPr>
        <w:t>hour.</w:t>
      </w:r>
      <w:r w:rsidRPr="00A77D22">
        <w:rPr>
          <w:rFonts w:ascii="Roboto" w:hAnsi="Roboto"/>
          <w:color w:val="auto"/>
          <w:spacing w:val="-2"/>
          <w:w w:val="110"/>
          <w:szCs w:val="22"/>
        </w:rPr>
        <w:t xml:space="preserve"> </w:t>
      </w:r>
      <w:r w:rsidRPr="00A77D22">
        <w:rPr>
          <w:rFonts w:ascii="Roboto" w:hAnsi="Roboto"/>
          <w:color w:val="auto"/>
          <w:w w:val="110"/>
          <w:szCs w:val="22"/>
        </w:rPr>
        <w:t>The</w:t>
      </w:r>
      <w:r w:rsidRPr="00A77D22">
        <w:rPr>
          <w:rFonts w:ascii="Roboto" w:hAnsi="Roboto"/>
          <w:color w:val="auto"/>
          <w:spacing w:val="-3"/>
          <w:w w:val="110"/>
          <w:szCs w:val="22"/>
        </w:rPr>
        <w:t xml:space="preserve"> </w:t>
      </w:r>
      <w:r w:rsidRPr="00A77D22">
        <w:rPr>
          <w:rFonts w:ascii="Roboto" w:hAnsi="Roboto"/>
          <w:color w:val="auto"/>
          <w:w w:val="110"/>
          <w:szCs w:val="22"/>
        </w:rPr>
        <w:t>minimum</w:t>
      </w:r>
      <w:r w:rsidRPr="00A77D22">
        <w:rPr>
          <w:rFonts w:ascii="Roboto" w:hAnsi="Roboto"/>
          <w:color w:val="auto"/>
          <w:spacing w:val="-1"/>
          <w:w w:val="110"/>
          <w:szCs w:val="22"/>
        </w:rPr>
        <w:t xml:space="preserve"> </w:t>
      </w:r>
      <w:r w:rsidRPr="00A77D22">
        <w:rPr>
          <w:rFonts w:ascii="Roboto" w:hAnsi="Roboto"/>
          <w:color w:val="auto"/>
          <w:w w:val="110"/>
          <w:szCs w:val="22"/>
        </w:rPr>
        <w:t>base</w:t>
      </w:r>
      <w:r w:rsidRPr="00A77D22">
        <w:rPr>
          <w:rFonts w:ascii="Roboto" w:hAnsi="Roboto"/>
          <w:color w:val="auto"/>
          <w:spacing w:val="-3"/>
          <w:w w:val="110"/>
          <w:szCs w:val="22"/>
        </w:rPr>
        <w:t xml:space="preserve"> </w:t>
      </w:r>
      <w:r w:rsidRPr="00A77D22">
        <w:rPr>
          <w:rFonts w:ascii="Roboto" w:hAnsi="Roboto"/>
          <w:color w:val="auto"/>
          <w:w w:val="110"/>
          <w:szCs w:val="22"/>
        </w:rPr>
        <w:t>wage</w:t>
      </w:r>
      <w:r w:rsidRPr="00A77D22">
        <w:rPr>
          <w:rFonts w:ascii="Roboto" w:hAnsi="Roboto"/>
          <w:color w:val="auto"/>
          <w:spacing w:val="-1"/>
          <w:w w:val="110"/>
          <w:szCs w:val="22"/>
        </w:rPr>
        <w:t xml:space="preserve"> </w:t>
      </w:r>
      <w:r w:rsidRPr="00A77D22">
        <w:rPr>
          <w:rFonts w:ascii="Roboto" w:hAnsi="Roboto"/>
          <w:color w:val="auto"/>
          <w:spacing w:val="-5"/>
          <w:w w:val="110"/>
          <w:szCs w:val="22"/>
        </w:rPr>
        <w:t>for</w:t>
      </w:r>
      <w:r w:rsidRPr="00A77D22">
        <w:rPr>
          <w:rFonts w:ascii="Roboto" w:hAnsi="Roboto"/>
          <w:color w:val="auto"/>
          <w:szCs w:val="22"/>
        </w:rPr>
        <w:t xml:space="preserve"> </w:t>
      </w:r>
      <w:r w:rsidRPr="00A77D22">
        <w:rPr>
          <w:rFonts w:ascii="Roboto" w:hAnsi="Roboto"/>
          <w:color w:val="auto"/>
          <w:spacing w:val="-2"/>
          <w:w w:val="110"/>
          <w:szCs w:val="22"/>
        </w:rPr>
        <w:t>tipped</w:t>
      </w:r>
      <w:r w:rsidRPr="00A77D22">
        <w:rPr>
          <w:rFonts w:ascii="Roboto" w:hAnsi="Roboto"/>
          <w:color w:val="auto"/>
          <w:spacing w:val="-8"/>
          <w:w w:val="110"/>
          <w:szCs w:val="22"/>
        </w:rPr>
        <w:t xml:space="preserve"> </w:t>
      </w:r>
      <w:r w:rsidRPr="00A77D22">
        <w:rPr>
          <w:rFonts w:ascii="Roboto" w:hAnsi="Roboto"/>
          <w:color w:val="auto"/>
          <w:spacing w:val="-2"/>
          <w:w w:val="110"/>
          <w:szCs w:val="22"/>
        </w:rPr>
        <w:t>employees</w:t>
      </w:r>
      <w:r w:rsidRPr="00A77D22">
        <w:rPr>
          <w:rFonts w:ascii="Roboto" w:hAnsi="Roboto"/>
          <w:color w:val="auto"/>
          <w:spacing w:val="-4"/>
          <w:w w:val="110"/>
          <w:szCs w:val="22"/>
        </w:rPr>
        <w:t xml:space="preserve"> </w:t>
      </w:r>
      <w:r w:rsidRPr="00A77D22">
        <w:rPr>
          <w:rFonts w:ascii="Roboto" w:hAnsi="Roboto"/>
          <w:color w:val="auto"/>
          <w:spacing w:val="-2"/>
          <w:w w:val="110"/>
          <w:szCs w:val="22"/>
        </w:rPr>
        <w:t>will</w:t>
      </w:r>
      <w:r w:rsidRPr="00A77D22">
        <w:rPr>
          <w:rFonts w:ascii="Roboto" w:hAnsi="Roboto"/>
          <w:color w:val="auto"/>
          <w:spacing w:val="-8"/>
          <w:w w:val="110"/>
          <w:szCs w:val="22"/>
        </w:rPr>
        <w:t xml:space="preserve"> </w:t>
      </w:r>
      <w:r w:rsidRPr="00A77D22">
        <w:rPr>
          <w:rFonts w:ascii="Roboto" w:hAnsi="Roboto"/>
          <w:color w:val="auto"/>
          <w:spacing w:val="-2"/>
          <w:w w:val="110"/>
          <w:szCs w:val="22"/>
        </w:rPr>
        <w:t>increase</w:t>
      </w:r>
      <w:r w:rsidRPr="00A77D22">
        <w:rPr>
          <w:rFonts w:ascii="Roboto" w:hAnsi="Roboto"/>
          <w:color w:val="auto"/>
          <w:spacing w:val="-4"/>
          <w:w w:val="110"/>
          <w:szCs w:val="22"/>
        </w:rPr>
        <w:t xml:space="preserve"> </w:t>
      </w:r>
      <w:r w:rsidRPr="00A77D22">
        <w:rPr>
          <w:rFonts w:ascii="Roboto" w:hAnsi="Roboto"/>
          <w:color w:val="auto"/>
          <w:spacing w:val="-2"/>
          <w:w w:val="110"/>
          <w:szCs w:val="22"/>
        </w:rPr>
        <w:t>to</w:t>
      </w:r>
      <w:r w:rsidRPr="00A77D22">
        <w:rPr>
          <w:rFonts w:ascii="Roboto" w:hAnsi="Roboto"/>
          <w:color w:val="auto"/>
          <w:spacing w:val="-5"/>
          <w:w w:val="110"/>
          <w:szCs w:val="22"/>
        </w:rPr>
        <w:t xml:space="preserve"> </w:t>
      </w:r>
      <w:r w:rsidRPr="00A77D22">
        <w:rPr>
          <w:rFonts w:ascii="Roboto" w:hAnsi="Roboto"/>
          <w:color w:val="auto"/>
          <w:spacing w:val="-2"/>
          <w:w w:val="110"/>
          <w:szCs w:val="22"/>
        </w:rPr>
        <w:t>$10.98</w:t>
      </w:r>
      <w:r w:rsidRPr="00A77D22">
        <w:rPr>
          <w:rFonts w:ascii="Roboto" w:hAnsi="Roboto"/>
          <w:color w:val="auto"/>
          <w:spacing w:val="-7"/>
          <w:w w:val="110"/>
          <w:szCs w:val="22"/>
        </w:rPr>
        <w:t xml:space="preserve"> </w:t>
      </w:r>
      <w:r w:rsidRPr="00A77D22">
        <w:rPr>
          <w:rFonts w:ascii="Roboto" w:hAnsi="Roboto"/>
          <w:color w:val="auto"/>
          <w:spacing w:val="-2"/>
          <w:w w:val="110"/>
          <w:szCs w:val="22"/>
        </w:rPr>
        <w:t>per</w:t>
      </w:r>
      <w:r w:rsidRPr="00A77D22">
        <w:rPr>
          <w:rFonts w:ascii="Roboto" w:hAnsi="Roboto"/>
          <w:color w:val="auto"/>
          <w:spacing w:val="-9"/>
          <w:w w:val="110"/>
          <w:szCs w:val="22"/>
        </w:rPr>
        <w:t xml:space="preserve"> </w:t>
      </w:r>
      <w:r w:rsidRPr="00A77D22">
        <w:rPr>
          <w:rFonts w:ascii="Roboto" w:hAnsi="Roboto"/>
          <w:color w:val="auto"/>
          <w:spacing w:val="-2"/>
          <w:w w:val="110"/>
          <w:szCs w:val="22"/>
        </w:rPr>
        <w:t>hour.</w:t>
      </w:r>
    </w:p>
    <w:p w14:paraId="79C7EE45" w14:textId="77777777" w:rsidR="00A85628" w:rsidRPr="00A85628" w:rsidRDefault="00A85628" w:rsidP="00A85628">
      <w:pPr>
        <w:pStyle w:val="BodyText"/>
        <w:spacing w:after="0" w:line="240" w:lineRule="auto"/>
        <w:ind w:right="-180"/>
        <w:rPr>
          <w:rFonts w:ascii="Roboto" w:hAnsi="Roboto"/>
          <w:color w:val="auto"/>
          <w:szCs w:val="22"/>
        </w:rPr>
      </w:pPr>
    </w:p>
    <w:p w14:paraId="61B94AF7" w14:textId="79F939FB" w:rsidR="00C55769" w:rsidRPr="00243878" w:rsidRDefault="00A85628" w:rsidP="00C55769">
      <w:pPr>
        <w:spacing w:after="0" w:line="240" w:lineRule="auto"/>
        <w:jc w:val="center"/>
        <w:rPr>
          <w:rFonts w:ascii="Roboto" w:hAnsi="Roboto"/>
          <w:b/>
          <w:bCs/>
          <w:color w:val="C00000"/>
          <w:sz w:val="28"/>
          <w:szCs w:val="28"/>
          <w:shd w:val="clear" w:color="auto" w:fill="FFFFFF"/>
          <w:lang w:val="en"/>
        </w:rPr>
      </w:pPr>
      <w:r>
        <w:rPr>
          <w:rFonts w:ascii="Roboto" w:hAnsi="Roboto"/>
          <w:b/>
          <w:bCs/>
          <w:sz w:val="28"/>
          <w:szCs w:val="28"/>
          <w:shd w:val="clear" w:color="auto" w:fill="FFFFFF"/>
          <w:lang w:val="en"/>
        </w:rPr>
        <w:t>State’s</w:t>
      </w:r>
      <w:r w:rsidR="00C55769" w:rsidRPr="00C826D2">
        <w:rPr>
          <w:rFonts w:ascii="Roboto" w:hAnsi="Roboto"/>
          <w:b/>
          <w:bCs/>
          <w:sz w:val="28"/>
          <w:szCs w:val="28"/>
          <w:shd w:val="clear" w:color="auto" w:fill="FFFFFF"/>
          <w:lang w:val="en"/>
        </w:rPr>
        <w:t xml:space="preserve"> Non-Compete Bill Becomes Law</w:t>
      </w:r>
    </w:p>
    <w:p w14:paraId="1C7DD24E" w14:textId="77777777" w:rsidR="00C55769" w:rsidRDefault="00C55769" w:rsidP="00C55769">
      <w:pPr>
        <w:spacing w:after="0" w:line="240" w:lineRule="auto"/>
        <w:jc w:val="both"/>
        <w:rPr>
          <w:rFonts w:ascii="Roboto" w:hAnsi="Roboto"/>
          <w:shd w:val="clear" w:color="auto" w:fill="FFFFFF"/>
        </w:rPr>
      </w:pPr>
      <w:r w:rsidRPr="009A7EA2">
        <w:rPr>
          <w:rFonts w:ascii="Roboto" w:hAnsi="Roboto"/>
          <w:shd w:val="clear" w:color="auto" w:fill="FFFFFF"/>
        </w:rPr>
        <w:t>Governor Ron DeSantis has allowed Florida’s expansive noncompete bill to become law without his signature.</w:t>
      </w:r>
      <w:r>
        <w:rPr>
          <w:rFonts w:ascii="Roboto" w:hAnsi="Roboto"/>
          <w:shd w:val="clear" w:color="auto" w:fill="FFFFFF"/>
        </w:rPr>
        <w:t xml:space="preserve"> T</w:t>
      </w:r>
      <w:r w:rsidRPr="009A7EA2">
        <w:rPr>
          <w:rFonts w:ascii="Roboto" w:hAnsi="Roboto"/>
          <w:shd w:val="clear" w:color="auto" w:fill="FFFFFF"/>
        </w:rPr>
        <w:t>he Florida Contracts Honoring Opportunity, Investment, Confidentiality, and Economic Growth (CHOICE) Act significantly expands the enforceability of noncompete agreements in Florida</w:t>
      </w:r>
      <w:r>
        <w:rPr>
          <w:rFonts w:ascii="Roboto" w:hAnsi="Roboto"/>
          <w:shd w:val="clear" w:color="auto" w:fill="FFFFFF"/>
        </w:rPr>
        <w:t xml:space="preserve"> and became effective immediately. </w:t>
      </w:r>
    </w:p>
    <w:p w14:paraId="21F9B562" w14:textId="77777777" w:rsidR="00C55769" w:rsidRPr="00E23AB6" w:rsidRDefault="00C55769" w:rsidP="00C55769">
      <w:pPr>
        <w:spacing w:after="0" w:line="240" w:lineRule="auto"/>
        <w:jc w:val="both"/>
        <w:rPr>
          <w:rFonts w:ascii="Roboto" w:hAnsi="Roboto"/>
          <w:sz w:val="16"/>
          <w:szCs w:val="16"/>
          <w:shd w:val="clear" w:color="auto" w:fill="FFFFFF"/>
        </w:rPr>
      </w:pPr>
    </w:p>
    <w:p w14:paraId="03B0292D" w14:textId="77777777" w:rsidR="00C55769" w:rsidRDefault="00C55769" w:rsidP="00C55769">
      <w:pPr>
        <w:spacing w:after="0" w:line="240" w:lineRule="auto"/>
        <w:jc w:val="both"/>
        <w:rPr>
          <w:rFonts w:ascii="Roboto" w:hAnsi="Roboto"/>
          <w:shd w:val="clear" w:color="auto" w:fill="FFFFFF"/>
        </w:rPr>
      </w:pPr>
      <w:r w:rsidRPr="009A7EA2">
        <w:rPr>
          <w:rFonts w:ascii="Roboto" w:hAnsi="Roboto"/>
          <w:shd w:val="clear" w:color="auto" w:fill="FFFFFF"/>
        </w:rPr>
        <w:t xml:space="preserve">The law addresses both garden leave agreements and noncompete agreements. With regard to noncompete agreements, the law expands the permissible duration of noncompete agreements from two years to a maximum of four years and contains no geographic scope limitation. Thus, noncompete agreements that comply with the CHOICE Act can last two years longer and can extend to employees who move out of Florida. The law’s salary requirement means it will not apply to lower wage workers (employees or contractors who do not earn a salary, excluding benefits or discretionary compensation, greater than twice the annual mean wage of the county where the covered employer has </w:t>
      </w:r>
      <w:r w:rsidRPr="009A7EA2">
        <w:rPr>
          <w:rFonts w:ascii="Roboto" w:hAnsi="Roboto"/>
          <w:shd w:val="clear" w:color="auto" w:fill="FFFFFF"/>
        </w:rPr>
        <w:lastRenderedPageBreak/>
        <w:t>its principal place of business, or the county where the employee resides if the covered employer’s principal place of business is not in Florida), and it contains a specific exclusion for healthcare practitioners.</w:t>
      </w:r>
    </w:p>
    <w:p w14:paraId="18285C25" w14:textId="77777777" w:rsidR="00C55769" w:rsidRPr="00E23AB6" w:rsidRDefault="00C55769" w:rsidP="00C55769">
      <w:pPr>
        <w:spacing w:after="0" w:line="240" w:lineRule="auto"/>
        <w:jc w:val="both"/>
        <w:rPr>
          <w:rFonts w:ascii="Roboto" w:hAnsi="Roboto"/>
          <w:sz w:val="16"/>
          <w:szCs w:val="16"/>
          <w:shd w:val="clear" w:color="auto" w:fill="FFFFFF"/>
        </w:rPr>
      </w:pPr>
    </w:p>
    <w:p w14:paraId="5F63C524" w14:textId="77777777" w:rsidR="00C55769" w:rsidRDefault="00C55769" w:rsidP="00C55769">
      <w:pPr>
        <w:spacing w:after="0" w:line="240" w:lineRule="auto"/>
        <w:jc w:val="both"/>
        <w:rPr>
          <w:rFonts w:ascii="Roboto" w:hAnsi="Roboto"/>
          <w:shd w:val="clear" w:color="auto" w:fill="FFFFFF"/>
        </w:rPr>
      </w:pPr>
      <w:r w:rsidRPr="009A7EA2">
        <w:rPr>
          <w:rFonts w:ascii="Roboto" w:hAnsi="Roboto"/>
          <w:shd w:val="clear" w:color="auto" w:fill="FFFFFF"/>
        </w:rPr>
        <w:t>The CHOICE Act also permits a covered employer that believes an employee has violated a noncompete to apply for a preliminary injunction, which a court must grant. Such an injunction can only be dissolved if the employee or hiring employer proves by clear and convincing evidence based on nonconfidential information that: the employee will not perform similar work during the restricted period or use confidential information or interfere with customer relationships; the covered employer failed to pay the salary or benefits required under a covered garden leave agreement, or failed to provide consideration for a covered noncompete agreement; or the subsequent employer is not engaged in, or preparing to engage in, a similar business as the covered employer within the restricted geographic area.</w:t>
      </w:r>
    </w:p>
    <w:p w14:paraId="118EDDC8" w14:textId="77777777" w:rsidR="00C55769" w:rsidRPr="00E23AB6" w:rsidRDefault="00C55769" w:rsidP="00C55769">
      <w:pPr>
        <w:spacing w:after="0" w:line="240" w:lineRule="auto"/>
        <w:jc w:val="both"/>
        <w:rPr>
          <w:rFonts w:ascii="Roboto" w:hAnsi="Roboto"/>
          <w:sz w:val="16"/>
          <w:szCs w:val="16"/>
          <w:shd w:val="clear" w:color="auto" w:fill="FFFFFF"/>
        </w:rPr>
      </w:pPr>
    </w:p>
    <w:p w14:paraId="30DF041E" w14:textId="77777777" w:rsidR="00C55769" w:rsidRPr="00243878" w:rsidRDefault="00C55769" w:rsidP="00C55769">
      <w:pPr>
        <w:spacing w:after="0" w:line="240" w:lineRule="auto"/>
        <w:jc w:val="both"/>
        <w:rPr>
          <w:rFonts w:ascii="Roboto" w:hAnsi="Roboto"/>
          <w:b/>
          <w:bCs/>
          <w:shd w:val="clear" w:color="auto" w:fill="FFFFFF"/>
        </w:rPr>
      </w:pPr>
      <w:r w:rsidRPr="00243878">
        <w:rPr>
          <w:rFonts w:ascii="Roboto" w:hAnsi="Roboto"/>
          <w:b/>
          <w:bCs/>
          <w:highlight w:val="lightGray"/>
          <w:shd w:val="clear" w:color="auto" w:fill="FFFFFF"/>
        </w:rPr>
        <w:t>Employer Takeaway</w:t>
      </w:r>
    </w:p>
    <w:p w14:paraId="76ADD128" w14:textId="77777777" w:rsidR="00C55769" w:rsidRPr="009A7EA2" w:rsidRDefault="00C55769" w:rsidP="00C55769">
      <w:pPr>
        <w:spacing w:after="0" w:line="240" w:lineRule="auto"/>
        <w:jc w:val="both"/>
        <w:rPr>
          <w:rFonts w:ascii="Roboto" w:hAnsi="Roboto"/>
          <w:shd w:val="clear" w:color="auto" w:fill="FFFFFF"/>
          <w:lang w:val="en"/>
        </w:rPr>
      </w:pPr>
      <w:r w:rsidRPr="00243878">
        <w:rPr>
          <w:rFonts w:ascii="Roboto" w:hAnsi="Roboto"/>
          <w:shd w:val="clear" w:color="auto" w:fill="FFFFFF"/>
        </w:rPr>
        <w:t>Agreements that do not meet the new law’s requirements will still be analyzed and potentially enforceable under the existing statutory scheme set forth in Florida Statute §542.335. Employers should review their existing noncompete agreements and consult with experienced employment law counsel to determine how to address current and future agreements.</w:t>
      </w:r>
    </w:p>
    <w:p w14:paraId="3808C230" w14:textId="77777777" w:rsidR="00C55769" w:rsidRPr="00C55769" w:rsidRDefault="00C55769" w:rsidP="001C5F42">
      <w:pPr>
        <w:spacing w:after="0" w:line="240" w:lineRule="auto"/>
        <w:jc w:val="both"/>
        <w:rPr>
          <w:rFonts w:ascii="Roboto" w:hAnsi="Roboto"/>
          <w:b/>
          <w:bCs/>
          <w:color w:val="2E74B5" w:themeColor="accent5" w:themeShade="BF"/>
          <w:sz w:val="16"/>
          <w:szCs w:val="16"/>
          <w:shd w:val="clear" w:color="auto" w:fill="FFFFFF"/>
          <w:lang w:val="en"/>
        </w:rPr>
      </w:pPr>
    </w:p>
    <w:p w14:paraId="0D56EE66" w14:textId="2B011DE3" w:rsidR="00784E6F" w:rsidRDefault="00784E6F" w:rsidP="001C5F42">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Georgia</w:t>
      </w:r>
    </w:p>
    <w:p w14:paraId="27CB7A32" w14:textId="77777777" w:rsidR="00784E6F" w:rsidRPr="00857170" w:rsidRDefault="00784E6F" w:rsidP="00784E6F">
      <w:pPr>
        <w:jc w:val="center"/>
        <w:rPr>
          <w:rFonts w:ascii="Roboto" w:hAnsi="Roboto"/>
          <w:b/>
          <w:bCs/>
          <w:color w:val="C00000"/>
          <w:sz w:val="28"/>
          <w:szCs w:val="28"/>
          <w:shd w:val="clear" w:color="auto" w:fill="FFFFFF"/>
          <w:lang w:val="en"/>
        </w:rPr>
      </w:pPr>
      <w:r w:rsidRPr="00857170">
        <w:rPr>
          <w:rFonts w:ascii="Roboto" w:hAnsi="Roboto"/>
          <w:b/>
          <w:bCs/>
          <w:sz w:val="28"/>
          <w:szCs w:val="28"/>
          <w:shd w:val="clear" w:color="auto" w:fill="FFFFFF"/>
          <w:lang w:val="en"/>
        </w:rPr>
        <w:t xml:space="preserve">State Eliminates Subminimum Wage – </w:t>
      </w:r>
      <w:r w:rsidRPr="00857170">
        <w:rPr>
          <w:rFonts w:ascii="Roboto" w:hAnsi="Roboto"/>
          <w:b/>
          <w:bCs/>
          <w:color w:val="C00000"/>
          <w:sz w:val="28"/>
          <w:szCs w:val="28"/>
          <w:shd w:val="clear" w:color="auto" w:fill="FFFFFF"/>
          <w:lang w:val="en"/>
        </w:rPr>
        <w:t>Eff July 1, 2025</w:t>
      </w:r>
    </w:p>
    <w:p w14:paraId="710E5FCC" w14:textId="4879AA93" w:rsidR="00784E6F" w:rsidRDefault="00784E6F" w:rsidP="00784E6F">
      <w:pPr>
        <w:rPr>
          <w:rFonts w:ascii="Roboto" w:hAnsi="Roboto"/>
          <w:shd w:val="clear" w:color="auto" w:fill="FFFFFF"/>
        </w:rPr>
      </w:pPr>
      <w:r w:rsidRPr="00857170">
        <w:rPr>
          <w:rFonts w:ascii="Roboto" w:hAnsi="Roboto"/>
          <w:shd w:val="clear" w:color="auto" w:fill="FFFFFF"/>
        </w:rPr>
        <w:t>On July 1, 2025, Georgia will begin phasing out the subminimum wage for employees with disabilities.  </w:t>
      </w:r>
    </w:p>
    <w:p w14:paraId="2F4FDA7D" w14:textId="7E919DB1" w:rsidR="00784E6F" w:rsidRPr="00857170" w:rsidRDefault="00784E6F" w:rsidP="00784E6F">
      <w:pPr>
        <w:rPr>
          <w:rFonts w:ascii="Roboto" w:hAnsi="Roboto"/>
          <w:shd w:val="clear" w:color="auto" w:fill="FFFFFF"/>
        </w:rPr>
      </w:pPr>
      <w:r w:rsidRPr="00857170">
        <w:rPr>
          <w:rFonts w:ascii="Roboto" w:hAnsi="Roboto"/>
          <w:shd w:val="clear" w:color="auto" w:fill="FFFFFF"/>
        </w:rPr>
        <w:t>Employers with a valid U.S. Department of Labor (DOL) certificate that allows this practice and was issued </w:t>
      </w:r>
      <w:r w:rsidRPr="00857170">
        <w:rPr>
          <w:rFonts w:ascii="Roboto" w:hAnsi="Roboto"/>
          <w:i/>
          <w:iCs/>
          <w:shd w:val="clear" w:color="auto" w:fill="FFFFFF"/>
        </w:rPr>
        <w:t>on or before July 1, 2025</w:t>
      </w:r>
      <w:r w:rsidRPr="00857170">
        <w:rPr>
          <w:rFonts w:ascii="Roboto" w:hAnsi="Roboto"/>
          <w:shd w:val="clear" w:color="auto" w:fill="FFFFFF"/>
        </w:rPr>
        <w:t>, can continue to pay employees with disabilities less than the minimum wage for a limited time, but they’ll need to increase wages as follows: </w:t>
      </w:r>
    </w:p>
    <w:p w14:paraId="257DB8A4" w14:textId="77777777" w:rsidR="00784E6F" w:rsidRPr="00857170" w:rsidRDefault="00784E6F">
      <w:pPr>
        <w:numPr>
          <w:ilvl w:val="0"/>
          <w:numId w:val="216"/>
        </w:numPr>
        <w:spacing w:after="0" w:line="240" w:lineRule="auto"/>
        <w:rPr>
          <w:rFonts w:ascii="Roboto" w:hAnsi="Roboto"/>
          <w:shd w:val="clear" w:color="auto" w:fill="FFFFFF"/>
        </w:rPr>
      </w:pPr>
      <w:r w:rsidRPr="00857170">
        <w:rPr>
          <w:rFonts w:ascii="Roboto" w:hAnsi="Roboto"/>
          <w:shd w:val="clear" w:color="auto" w:fill="FFFFFF"/>
        </w:rPr>
        <w:t>By July 1, 2026, they must pay at least half of the federal minimum wage </w:t>
      </w:r>
    </w:p>
    <w:p w14:paraId="0ACD9573" w14:textId="4AD83298" w:rsidR="00784E6F" w:rsidRPr="00784E6F" w:rsidRDefault="00784E6F">
      <w:pPr>
        <w:numPr>
          <w:ilvl w:val="0"/>
          <w:numId w:val="216"/>
        </w:numPr>
        <w:spacing w:after="0" w:line="240" w:lineRule="auto"/>
        <w:rPr>
          <w:rFonts w:ascii="Roboto" w:hAnsi="Roboto"/>
          <w:shd w:val="clear" w:color="auto" w:fill="FFFFFF"/>
        </w:rPr>
      </w:pPr>
      <w:r w:rsidRPr="00857170">
        <w:rPr>
          <w:rFonts w:ascii="Roboto" w:hAnsi="Roboto"/>
          <w:shd w:val="clear" w:color="auto" w:fill="FFFFFF"/>
        </w:rPr>
        <w:t>By July 1, 2027, they must pay at least the federal minimum wage </w:t>
      </w:r>
    </w:p>
    <w:p w14:paraId="6DB3DA52" w14:textId="6319C43D" w:rsidR="00784E6F" w:rsidRPr="00784E6F" w:rsidRDefault="00784E6F" w:rsidP="00784E6F">
      <w:pPr>
        <w:rPr>
          <w:rFonts w:ascii="Roboto" w:hAnsi="Roboto"/>
          <w:shd w:val="clear" w:color="auto" w:fill="FFFFFF"/>
        </w:rPr>
      </w:pPr>
      <w:r w:rsidRPr="00857170">
        <w:rPr>
          <w:rFonts w:ascii="Roboto" w:hAnsi="Roboto"/>
          <w:shd w:val="clear" w:color="auto" w:fill="FFFFFF"/>
        </w:rPr>
        <w:t>Employers in Georgia that did not get a valid DOL certificate by July 1, 2025, won’t be able to pay employees with disabilities less than the federal minimum</w:t>
      </w:r>
    </w:p>
    <w:p w14:paraId="0ED5521D" w14:textId="16484F90" w:rsidR="001C5F42" w:rsidRDefault="001C5F42" w:rsidP="001C5F42">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Hawaii</w:t>
      </w:r>
    </w:p>
    <w:p w14:paraId="162CFD1B" w14:textId="53E28374" w:rsidR="000F6584" w:rsidRDefault="000F6584" w:rsidP="000F6584">
      <w:pPr>
        <w:spacing w:after="0" w:line="240" w:lineRule="auto"/>
        <w:jc w:val="center"/>
        <w:rPr>
          <w:rFonts w:ascii="Roboto" w:hAnsi="Roboto"/>
          <w:b/>
          <w:bCs/>
          <w:sz w:val="28"/>
          <w:szCs w:val="28"/>
          <w:shd w:val="clear" w:color="auto" w:fill="FFFFFF"/>
        </w:rPr>
      </w:pPr>
      <w:r w:rsidRPr="001808FB">
        <w:rPr>
          <w:rFonts w:ascii="Roboto" w:hAnsi="Roboto"/>
          <w:b/>
          <w:bCs/>
          <w:sz w:val="28"/>
          <w:szCs w:val="28"/>
          <w:shd w:val="clear" w:color="auto" w:fill="FFFFFF"/>
        </w:rPr>
        <w:t>Captive Audience Ba</w:t>
      </w:r>
      <w:r w:rsidRPr="000F6584">
        <w:rPr>
          <w:rFonts w:ascii="Roboto" w:hAnsi="Roboto"/>
          <w:b/>
          <w:bCs/>
          <w:sz w:val="28"/>
          <w:szCs w:val="28"/>
          <w:shd w:val="clear" w:color="auto" w:fill="FFFFFF"/>
        </w:rPr>
        <w:t>n – July 2, 2024</w:t>
      </w:r>
    </w:p>
    <w:p w14:paraId="56F6BBEA" w14:textId="5299A5B9" w:rsidR="000F6584" w:rsidRPr="004E6283" w:rsidRDefault="000F6584" w:rsidP="000F6584">
      <w:pPr>
        <w:spacing w:after="0" w:line="240" w:lineRule="auto"/>
        <w:rPr>
          <w:rFonts w:ascii="Roboto" w:hAnsi="Roboto"/>
        </w:rPr>
      </w:pPr>
      <w:r w:rsidRPr="004E6283">
        <w:rPr>
          <w:rFonts w:ascii="Roboto" w:hAnsi="Roboto"/>
        </w:rPr>
        <w:t xml:space="preserve">Hawaii enacted a </w:t>
      </w:r>
      <w:hyperlink r:id="rId483" w:history="1">
        <w:r w:rsidRPr="004E6283">
          <w:rPr>
            <w:rStyle w:val="Hyperlink"/>
            <w:rFonts w:ascii="Roboto" w:hAnsi="Roboto"/>
          </w:rPr>
          <w:t>captive audience ban</w:t>
        </w:r>
      </w:hyperlink>
      <w:r w:rsidRPr="004E6283">
        <w:rPr>
          <w:rFonts w:ascii="Roboto" w:hAnsi="Roboto"/>
        </w:rPr>
        <w:t>, protecting workers from retaliation for refusing to attend meetings or listen to their employer’s speech on political matters. The new law</w:t>
      </w:r>
      <w:r>
        <w:rPr>
          <w:rFonts w:ascii="Roboto" w:hAnsi="Roboto"/>
        </w:rPr>
        <w:t>,</w:t>
      </w:r>
      <w:r w:rsidRPr="000F6584">
        <w:t xml:space="preserve"> </w:t>
      </w:r>
      <w:hyperlink r:id="rId484" w:tgtFrame="_blank" w:history="1">
        <w:r w:rsidRPr="00EB6C51">
          <w:rPr>
            <w:rStyle w:val="Hyperlink"/>
            <w:rFonts w:ascii="Roboto" w:hAnsi="Roboto"/>
            <w:shd w:val="clear" w:color="auto" w:fill="FFFFFF"/>
          </w:rPr>
          <w:t>HI S 2715</w:t>
        </w:r>
      </w:hyperlink>
      <w:r>
        <w:rPr>
          <w:rStyle w:val="Hyperlink"/>
          <w:rFonts w:ascii="Roboto" w:hAnsi="Roboto"/>
          <w:shd w:val="clear" w:color="auto" w:fill="FFFFFF"/>
        </w:rPr>
        <w:t>,</w:t>
      </w:r>
      <w:r w:rsidRPr="004E6283">
        <w:rPr>
          <w:rFonts w:ascii="Roboto" w:hAnsi="Roboto"/>
        </w:rPr>
        <w:t xml:space="preserve"> became effective on July 2, 2024.</w:t>
      </w:r>
      <w:r w:rsidRPr="00EB6C51">
        <w:rPr>
          <w:rFonts w:ascii="Roboto" w:hAnsi="Roboto"/>
          <w:shd w:val="clear" w:color="auto" w:fill="FFFFFF"/>
        </w:rPr>
        <w:t> </w:t>
      </w:r>
    </w:p>
    <w:p w14:paraId="5293E84F" w14:textId="77777777" w:rsidR="000F6584" w:rsidRPr="004E6283" w:rsidRDefault="000F6584" w:rsidP="000F6584">
      <w:pPr>
        <w:spacing w:after="0" w:line="240" w:lineRule="auto"/>
        <w:rPr>
          <w:rFonts w:ascii="Roboto" w:hAnsi="Roboto"/>
        </w:rPr>
      </w:pPr>
      <w:r w:rsidRPr="004E6283">
        <w:rPr>
          <w:rFonts w:ascii="Roboto" w:hAnsi="Roboto"/>
        </w:rPr>
        <w:t>The state’s ban, which prohibits employers from taking adverse employment actions against employees who refuse to attend meetings or listen to communications regarding the employer’s political views, took effect.</w:t>
      </w:r>
    </w:p>
    <w:p w14:paraId="0F43F28C" w14:textId="77777777" w:rsidR="000F6584" w:rsidRPr="004E6283" w:rsidRDefault="000F6584" w:rsidP="000F6584">
      <w:pPr>
        <w:spacing w:after="0" w:line="240" w:lineRule="auto"/>
        <w:rPr>
          <w:rFonts w:ascii="Roboto" w:hAnsi="Roboto"/>
        </w:rPr>
      </w:pPr>
    </w:p>
    <w:p w14:paraId="3CBCA227" w14:textId="77777777" w:rsidR="000F6584" w:rsidRPr="004E6283" w:rsidRDefault="000F6584" w:rsidP="000F6584">
      <w:pPr>
        <w:spacing w:after="0" w:line="240" w:lineRule="auto"/>
        <w:rPr>
          <w:rFonts w:ascii="Roboto" w:hAnsi="Roboto"/>
        </w:rPr>
      </w:pPr>
      <w:r w:rsidRPr="004E6283">
        <w:rPr>
          <w:rFonts w:ascii="Roboto" w:hAnsi="Roboto"/>
        </w:rPr>
        <w:t>The new law prohibits employers from discharging, disciplining, or otherwise penalizing or threatening any adverse employment action against an employee because they decline to:</w:t>
      </w:r>
    </w:p>
    <w:p w14:paraId="2BA57BF9" w14:textId="77777777" w:rsidR="000F6584" w:rsidRPr="004E6283" w:rsidRDefault="000F6584" w:rsidP="000F6584">
      <w:pPr>
        <w:pStyle w:val="Bullet"/>
        <w:spacing w:line="240" w:lineRule="auto"/>
        <w:ind w:left="576" w:hanging="288"/>
        <w:rPr>
          <w:rFonts w:ascii="Roboto" w:hAnsi="Roboto"/>
          <w:color w:val="auto"/>
        </w:rPr>
      </w:pPr>
      <w:r w:rsidRPr="004E6283">
        <w:rPr>
          <w:rFonts w:ascii="Roboto" w:hAnsi="Roboto"/>
          <w:color w:val="auto"/>
        </w:rPr>
        <w:t>Attend or participate in an employer-sponsored meeting, or any portion of a meeting, that communicates the employer’s opinions about political matters; or</w:t>
      </w:r>
    </w:p>
    <w:p w14:paraId="0691D614" w14:textId="77777777" w:rsidR="000F6584" w:rsidRPr="004E6283" w:rsidRDefault="000F6584" w:rsidP="000F6584">
      <w:pPr>
        <w:pStyle w:val="Bullet"/>
        <w:spacing w:line="240" w:lineRule="auto"/>
        <w:ind w:left="576" w:hanging="288"/>
        <w:rPr>
          <w:rFonts w:ascii="Roboto" w:hAnsi="Roboto"/>
          <w:color w:val="auto"/>
        </w:rPr>
      </w:pPr>
      <w:r w:rsidRPr="004E6283">
        <w:rPr>
          <w:rFonts w:ascii="Roboto" w:hAnsi="Roboto"/>
          <w:color w:val="auto"/>
        </w:rPr>
        <w:t xml:space="preserve">Receive or listen to a communication from the employer that communicates the employer’s opinions about political matters. </w:t>
      </w:r>
    </w:p>
    <w:p w14:paraId="23CE6FD8" w14:textId="77777777" w:rsidR="000F6584" w:rsidRPr="004E6283" w:rsidRDefault="000F6584" w:rsidP="000F6584">
      <w:pPr>
        <w:pStyle w:val="Bullet"/>
        <w:numPr>
          <w:ilvl w:val="0"/>
          <w:numId w:val="0"/>
        </w:numPr>
        <w:spacing w:line="240" w:lineRule="auto"/>
        <w:rPr>
          <w:rFonts w:ascii="Roboto" w:hAnsi="Roboto"/>
          <w:color w:val="auto"/>
        </w:rPr>
      </w:pPr>
      <w:r w:rsidRPr="004E6283">
        <w:rPr>
          <w:rFonts w:ascii="Roboto" w:hAnsi="Roboto"/>
          <w:color w:val="auto"/>
        </w:rPr>
        <w:t xml:space="preserve">Under the new law, “political matters” means anything related to an attempt to influence a future vote made by individuals in an audience. </w:t>
      </w:r>
    </w:p>
    <w:p w14:paraId="7C046212" w14:textId="39ABA076" w:rsidR="007555BC" w:rsidRPr="00503F70" w:rsidRDefault="000F6584" w:rsidP="00503F70">
      <w:pPr>
        <w:spacing w:after="0" w:line="240" w:lineRule="auto"/>
        <w:rPr>
          <w:rFonts w:ascii="Roboto" w:hAnsi="Roboto"/>
        </w:rPr>
      </w:pPr>
      <w:r w:rsidRPr="004E6283">
        <w:rPr>
          <w:rFonts w:ascii="Roboto" w:hAnsi="Roboto"/>
        </w:rPr>
        <w:t xml:space="preserve">The new law does </w:t>
      </w:r>
      <w:r w:rsidRPr="004E6283">
        <w:rPr>
          <w:rFonts w:ascii="Roboto" w:hAnsi="Roboto"/>
          <w:b/>
          <w:bCs/>
        </w:rPr>
        <w:t>not</w:t>
      </w:r>
      <w:r w:rsidRPr="004E6283">
        <w:rPr>
          <w:rFonts w:ascii="Roboto" w:hAnsi="Roboto"/>
        </w:rPr>
        <w:t xml:space="preserve"> prohibit an employer from conducting meetings or engaging in communications involving political matters as long as attendance by the employee is entirely voluntary. </w:t>
      </w:r>
    </w:p>
    <w:p w14:paraId="24F611E7" w14:textId="77777777" w:rsidR="003B29FD" w:rsidRPr="007555BC" w:rsidRDefault="003B29FD" w:rsidP="00022BF0">
      <w:pPr>
        <w:spacing w:after="0" w:line="240" w:lineRule="auto"/>
        <w:jc w:val="both"/>
        <w:rPr>
          <w:rFonts w:ascii="Roboto" w:hAnsi="Roboto"/>
          <w:b/>
          <w:bCs/>
          <w:color w:val="2E74B5" w:themeColor="accent5" w:themeShade="BF"/>
          <w:sz w:val="16"/>
          <w:szCs w:val="16"/>
          <w:shd w:val="clear" w:color="auto" w:fill="FFFFFF"/>
          <w:lang w:val="en"/>
        </w:rPr>
      </w:pPr>
    </w:p>
    <w:p w14:paraId="759D5855" w14:textId="305298FC" w:rsidR="0036492C" w:rsidRPr="0036492C" w:rsidRDefault="00022BF0" w:rsidP="0036492C">
      <w:pPr>
        <w:tabs>
          <w:tab w:val="left" w:pos="1650"/>
        </w:tabs>
        <w:spacing w:after="0" w:line="240" w:lineRule="auto"/>
        <w:jc w:val="both"/>
        <w:rPr>
          <w:rFonts w:ascii="Roboto" w:hAnsi="Roboto"/>
          <w:b/>
          <w:bCs/>
          <w:color w:val="2E74B5" w:themeColor="accent5" w:themeShade="BF"/>
          <w:sz w:val="28"/>
          <w:szCs w:val="28"/>
          <w:shd w:val="clear" w:color="auto" w:fill="FFFFFF"/>
          <w:lang w:val="en"/>
        </w:rPr>
      </w:pPr>
      <w:r w:rsidRPr="00022BF0">
        <w:rPr>
          <w:rFonts w:ascii="Roboto" w:hAnsi="Roboto"/>
          <w:b/>
          <w:bCs/>
          <w:color w:val="2E74B5" w:themeColor="accent5" w:themeShade="BF"/>
          <w:sz w:val="28"/>
          <w:szCs w:val="28"/>
          <w:shd w:val="clear" w:color="auto" w:fill="FFFFFF"/>
          <w:lang w:val="en"/>
        </w:rPr>
        <w:t>Illinois</w:t>
      </w:r>
      <w:bookmarkStart w:id="84" w:name="_Hlk186728023"/>
    </w:p>
    <w:p w14:paraId="689FD0E5" w14:textId="66524DA8" w:rsidR="00A9583E" w:rsidRDefault="00A9583E" w:rsidP="00A9583E">
      <w:pPr>
        <w:jc w:val="center"/>
        <w:rPr>
          <w:rFonts w:ascii="Roboto" w:hAnsi="Roboto"/>
          <w:b/>
          <w:bCs/>
          <w:color w:val="2E74B5" w:themeColor="accent5" w:themeShade="BF"/>
          <w:sz w:val="28"/>
          <w:szCs w:val="28"/>
          <w:shd w:val="clear" w:color="auto" w:fill="FFFFFF"/>
          <w:lang w:val="en"/>
        </w:rPr>
      </w:pPr>
      <w:bookmarkStart w:id="85" w:name="_Hlk213073419"/>
      <w:bookmarkStart w:id="86" w:name="_Hlk205277861"/>
      <w:r w:rsidRPr="00B53383">
        <w:rPr>
          <w:rFonts w:ascii="Roboto" w:hAnsi="Roboto"/>
          <w:b/>
          <w:bCs/>
          <w:sz w:val="28"/>
          <w:szCs w:val="28"/>
          <w:shd w:val="clear" w:color="auto" w:fill="FFFFFF"/>
          <w:lang w:val="en"/>
        </w:rPr>
        <w:t xml:space="preserve">State Passes Safety &amp; Workplace Act – Eff </w:t>
      </w:r>
      <w:r w:rsidRPr="00B53383">
        <w:rPr>
          <w:rFonts w:ascii="Roboto" w:hAnsi="Roboto"/>
          <w:b/>
          <w:bCs/>
          <w:color w:val="C00000"/>
          <w:sz w:val="28"/>
          <w:szCs w:val="28"/>
          <w:shd w:val="clear" w:color="auto" w:fill="FFFFFF"/>
          <w:lang w:val="en"/>
        </w:rPr>
        <w:t>Aug 14, 2025</w:t>
      </w:r>
    </w:p>
    <w:bookmarkEnd w:id="85"/>
    <w:p w14:paraId="4E6ECA23" w14:textId="07CD340B" w:rsidR="00A9583E" w:rsidRPr="00A9583E" w:rsidRDefault="00A9583E" w:rsidP="00A9583E">
      <w:pPr>
        <w:jc w:val="both"/>
        <w:rPr>
          <w:rFonts w:ascii="Roboto" w:hAnsi="Roboto"/>
          <w:shd w:val="clear" w:color="auto" w:fill="FFFFFF"/>
        </w:rPr>
      </w:pPr>
      <w:r w:rsidRPr="00B53383">
        <w:rPr>
          <w:rFonts w:ascii="Roboto" w:hAnsi="Roboto"/>
          <w:shd w:val="clear" w:color="auto" w:fill="FFFFFF"/>
        </w:rPr>
        <w:lastRenderedPageBreak/>
        <w:t xml:space="preserve">On Aug. 14, 2025, Illinois Gov. Pritzker enacted the </w:t>
      </w:r>
      <w:hyperlink r:id="rId485" w:history="1">
        <w:r w:rsidRPr="00B53383">
          <w:rPr>
            <w:rStyle w:val="Hyperlink"/>
            <w:rFonts w:ascii="Roboto" w:hAnsi="Roboto"/>
            <w:shd w:val="clear" w:color="auto" w:fill="FFFFFF"/>
          </w:rPr>
          <w:t>Illinois Safety and Workplace Act</w:t>
        </w:r>
      </w:hyperlink>
      <w:r w:rsidRPr="00B53383">
        <w:rPr>
          <w:rFonts w:ascii="Roboto" w:hAnsi="Roboto"/>
          <w:color w:val="2E74B5" w:themeColor="accent5" w:themeShade="BF"/>
          <w:shd w:val="clear" w:color="auto" w:fill="FFFFFF"/>
        </w:rPr>
        <w:t xml:space="preserve"> </w:t>
      </w:r>
      <w:r w:rsidRPr="00B53383">
        <w:rPr>
          <w:rFonts w:ascii="Roboto" w:hAnsi="Roboto"/>
          <w:shd w:val="clear" w:color="auto" w:fill="FFFFFF"/>
        </w:rPr>
        <w:t>(Act) to authorize the Illinois Department of Labor (IDL) to establish rules that address occupational safety concerns, allowing the state to preserve and enhance worker protections in the event that federal OSHA standards are weakened or repealed</w:t>
      </w:r>
    </w:p>
    <w:p w14:paraId="0B4D802D" w14:textId="77777777" w:rsidR="00A9583E" w:rsidRPr="00B53383" w:rsidRDefault="00A9583E" w:rsidP="00A9583E">
      <w:pPr>
        <w:jc w:val="both"/>
        <w:rPr>
          <w:rFonts w:ascii="Roboto" w:hAnsi="Roboto"/>
          <w:b/>
          <w:shd w:val="clear" w:color="auto" w:fill="FFFFFF"/>
        </w:rPr>
      </w:pPr>
      <w:r w:rsidRPr="00B53383">
        <w:rPr>
          <w:rFonts w:ascii="Roboto" w:hAnsi="Roboto"/>
          <w:b/>
          <w:shd w:val="clear" w:color="auto" w:fill="FFFFFF"/>
        </w:rPr>
        <w:t>Employer Takeaway</w:t>
      </w:r>
      <w:r>
        <w:rPr>
          <w:rFonts w:ascii="Roboto" w:hAnsi="Roboto"/>
          <w:b/>
          <w:shd w:val="clear" w:color="auto" w:fill="FFFFFF"/>
        </w:rPr>
        <w:t xml:space="preserve">: </w:t>
      </w:r>
      <w:bookmarkStart w:id="87" w:name="_Hlk213073615"/>
      <w:r w:rsidRPr="00B53383">
        <w:rPr>
          <w:rFonts w:ascii="Roboto" w:hAnsi="Roboto"/>
          <w:shd w:val="clear" w:color="auto" w:fill="FFFFFF"/>
        </w:rPr>
        <w:t xml:space="preserve">Private employers in Illinois must continue to follow the original, more protective OSHA standards </w:t>
      </w:r>
      <w:r w:rsidRPr="00B53383">
        <w:rPr>
          <w:rFonts w:ascii="Roboto" w:hAnsi="Roboto"/>
          <w:u w:val="single"/>
          <w:shd w:val="clear" w:color="auto" w:fill="FFFFFF"/>
        </w:rPr>
        <w:t>if federal rules are weakened</w:t>
      </w:r>
      <w:bookmarkEnd w:id="87"/>
      <w:r w:rsidRPr="00B53383">
        <w:rPr>
          <w:rFonts w:ascii="Roboto" w:hAnsi="Roboto"/>
          <w:shd w:val="clear" w:color="auto" w:fill="FFFFFF"/>
        </w:rPr>
        <w:t>, and stay current with both federal and state regulations to ensure ongoing compliance.</w:t>
      </w:r>
    </w:p>
    <w:p w14:paraId="4A0CD04C" w14:textId="77777777" w:rsidR="00A9583E" w:rsidRPr="00A9583E" w:rsidRDefault="00A9583E" w:rsidP="00A9583E">
      <w:pPr>
        <w:spacing w:after="0" w:line="240" w:lineRule="auto"/>
        <w:ind w:right="-180"/>
        <w:rPr>
          <w:rFonts w:ascii="Roboto" w:hAnsi="Roboto"/>
          <w:b/>
          <w:bCs/>
          <w:shd w:val="clear" w:color="auto" w:fill="FFFFFF"/>
        </w:rPr>
      </w:pPr>
    </w:p>
    <w:p w14:paraId="69657773" w14:textId="48F3BFAB" w:rsidR="00A85628" w:rsidRPr="00A77D22" w:rsidRDefault="00A85628" w:rsidP="00A85628">
      <w:pPr>
        <w:spacing w:after="0" w:line="240" w:lineRule="auto"/>
        <w:ind w:right="-180"/>
        <w:jc w:val="center"/>
        <w:rPr>
          <w:rFonts w:ascii="Roboto" w:hAnsi="Roboto"/>
          <w:b/>
          <w:bCs/>
          <w:sz w:val="28"/>
          <w:szCs w:val="28"/>
          <w:shd w:val="clear" w:color="auto" w:fill="FFFFFF"/>
        </w:rPr>
      </w:pPr>
      <w:r w:rsidRPr="00A77D22">
        <w:rPr>
          <w:rFonts w:ascii="Roboto" w:hAnsi="Roboto"/>
          <w:b/>
          <w:bCs/>
          <w:sz w:val="28"/>
          <w:szCs w:val="28"/>
          <w:shd w:val="clear" w:color="auto" w:fill="FFFFFF"/>
        </w:rPr>
        <w:t xml:space="preserve">Changes to IL Employee Blood &amp; Organ Donation Leave Act – </w:t>
      </w:r>
      <w:r w:rsidRPr="00A77D22">
        <w:rPr>
          <w:rFonts w:ascii="Roboto" w:hAnsi="Roboto"/>
          <w:b/>
          <w:bCs/>
          <w:color w:val="C00000"/>
          <w:sz w:val="28"/>
          <w:szCs w:val="28"/>
          <w:shd w:val="clear" w:color="auto" w:fill="FFFFFF"/>
        </w:rPr>
        <w:t>Eff Jan 1, 2026</w:t>
      </w:r>
    </w:p>
    <w:p w14:paraId="74A46332" w14:textId="77777777" w:rsidR="00A85628" w:rsidRPr="00A77D22" w:rsidRDefault="00A85628" w:rsidP="00A85628">
      <w:pPr>
        <w:pStyle w:val="BodyText"/>
        <w:spacing w:after="0" w:line="240" w:lineRule="auto"/>
        <w:ind w:right="-180"/>
        <w:jc w:val="left"/>
        <w:rPr>
          <w:rFonts w:ascii="Roboto" w:hAnsi="Roboto"/>
          <w:color w:val="000000"/>
          <w:w w:val="110"/>
          <w:szCs w:val="22"/>
        </w:rPr>
      </w:pPr>
      <w:r w:rsidRPr="00A77D22">
        <w:rPr>
          <w:rFonts w:ascii="Roboto" w:hAnsi="Roboto"/>
          <w:b/>
          <w:color w:val="000000"/>
          <w:szCs w:val="22"/>
          <w:highlight w:val="lightGray"/>
        </w:rPr>
        <w:t>Employer</w:t>
      </w:r>
      <w:r w:rsidRPr="00A77D22">
        <w:rPr>
          <w:rFonts w:ascii="Roboto" w:hAnsi="Roboto"/>
          <w:b/>
          <w:color w:val="000000"/>
          <w:spacing w:val="36"/>
          <w:szCs w:val="22"/>
          <w:highlight w:val="lightGray"/>
        </w:rPr>
        <w:t xml:space="preserve"> </w:t>
      </w:r>
      <w:r w:rsidRPr="00A77D22">
        <w:rPr>
          <w:rFonts w:ascii="Roboto" w:hAnsi="Roboto"/>
          <w:b/>
          <w:color w:val="000000"/>
          <w:szCs w:val="22"/>
          <w:highlight w:val="lightGray"/>
        </w:rPr>
        <w:t>Takeaway:</w:t>
      </w:r>
      <w:r w:rsidRPr="00A77D22">
        <w:rPr>
          <w:rFonts w:ascii="Roboto" w:hAnsi="Roboto"/>
          <w:b/>
          <w:color w:val="000000"/>
          <w:spacing w:val="40"/>
          <w:szCs w:val="22"/>
        </w:rPr>
        <w:t xml:space="preserve"> </w:t>
      </w:r>
      <w:r w:rsidRPr="00A77D22">
        <w:rPr>
          <w:rFonts w:ascii="Roboto" w:hAnsi="Roboto"/>
          <w:color w:val="000000"/>
          <w:szCs w:val="22"/>
        </w:rPr>
        <w:t>Illinois</w:t>
      </w:r>
      <w:r w:rsidRPr="00A77D22">
        <w:rPr>
          <w:rFonts w:ascii="Roboto" w:hAnsi="Roboto"/>
          <w:color w:val="000000"/>
          <w:spacing w:val="36"/>
          <w:szCs w:val="22"/>
        </w:rPr>
        <w:t xml:space="preserve"> </w:t>
      </w:r>
      <w:r w:rsidRPr="00A77D22">
        <w:rPr>
          <w:rFonts w:ascii="Roboto" w:hAnsi="Roboto"/>
          <w:color w:val="000000"/>
          <w:szCs w:val="22"/>
        </w:rPr>
        <w:t>HB</w:t>
      </w:r>
      <w:r w:rsidRPr="00A77D22">
        <w:rPr>
          <w:rFonts w:ascii="Roboto" w:hAnsi="Roboto"/>
          <w:color w:val="000000"/>
          <w:spacing w:val="32"/>
          <w:szCs w:val="22"/>
        </w:rPr>
        <w:t xml:space="preserve"> </w:t>
      </w:r>
      <w:r w:rsidRPr="00A77D22">
        <w:rPr>
          <w:rFonts w:ascii="Roboto" w:hAnsi="Roboto"/>
          <w:color w:val="000000"/>
          <w:szCs w:val="22"/>
        </w:rPr>
        <w:t>1616,</w:t>
      </w:r>
      <w:r w:rsidRPr="00A77D22">
        <w:rPr>
          <w:rFonts w:ascii="Roboto" w:hAnsi="Roboto"/>
          <w:color w:val="000000"/>
          <w:spacing w:val="34"/>
          <w:szCs w:val="22"/>
        </w:rPr>
        <w:t xml:space="preserve"> </w:t>
      </w:r>
      <w:r w:rsidRPr="00A77D22">
        <w:rPr>
          <w:rFonts w:ascii="Roboto" w:hAnsi="Roboto"/>
          <w:color w:val="000000"/>
          <w:szCs w:val="22"/>
        </w:rPr>
        <w:t>signed</w:t>
      </w:r>
      <w:r w:rsidRPr="00A77D22">
        <w:rPr>
          <w:rFonts w:ascii="Roboto" w:hAnsi="Roboto"/>
          <w:color w:val="000000"/>
          <w:spacing w:val="40"/>
          <w:szCs w:val="22"/>
        </w:rPr>
        <w:t xml:space="preserve"> </w:t>
      </w:r>
      <w:r w:rsidRPr="00A77D22">
        <w:rPr>
          <w:rFonts w:ascii="Roboto" w:hAnsi="Roboto"/>
          <w:color w:val="000000"/>
          <w:szCs w:val="22"/>
        </w:rPr>
        <w:t>into</w:t>
      </w:r>
      <w:r w:rsidRPr="00A77D22">
        <w:rPr>
          <w:rFonts w:ascii="Roboto" w:hAnsi="Roboto"/>
          <w:color w:val="000000"/>
          <w:spacing w:val="32"/>
          <w:szCs w:val="22"/>
        </w:rPr>
        <w:t xml:space="preserve"> </w:t>
      </w:r>
      <w:r w:rsidRPr="00A77D22">
        <w:rPr>
          <w:rFonts w:ascii="Roboto" w:hAnsi="Roboto"/>
          <w:color w:val="000000"/>
          <w:szCs w:val="22"/>
        </w:rPr>
        <w:t>law</w:t>
      </w:r>
      <w:r w:rsidRPr="00A77D22">
        <w:rPr>
          <w:rFonts w:ascii="Roboto" w:hAnsi="Roboto"/>
          <w:color w:val="000000"/>
          <w:spacing w:val="38"/>
          <w:szCs w:val="22"/>
        </w:rPr>
        <w:t xml:space="preserve"> </w:t>
      </w:r>
      <w:r w:rsidRPr="00A77D22">
        <w:rPr>
          <w:rFonts w:ascii="Roboto" w:hAnsi="Roboto"/>
          <w:color w:val="000000"/>
          <w:szCs w:val="22"/>
        </w:rPr>
        <w:t>on</w:t>
      </w:r>
      <w:r w:rsidRPr="00A77D22">
        <w:rPr>
          <w:rFonts w:ascii="Roboto" w:hAnsi="Roboto"/>
          <w:color w:val="000000"/>
          <w:spacing w:val="34"/>
          <w:szCs w:val="22"/>
        </w:rPr>
        <w:t xml:space="preserve"> </w:t>
      </w:r>
      <w:r w:rsidRPr="00A77D22">
        <w:rPr>
          <w:rFonts w:ascii="Roboto" w:hAnsi="Roboto"/>
          <w:color w:val="000000"/>
          <w:szCs w:val="22"/>
        </w:rPr>
        <w:t>August</w:t>
      </w:r>
      <w:r w:rsidRPr="00A77D22">
        <w:rPr>
          <w:rFonts w:ascii="Roboto" w:hAnsi="Roboto"/>
          <w:color w:val="000000"/>
          <w:spacing w:val="34"/>
          <w:szCs w:val="22"/>
        </w:rPr>
        <w:t xml:space="preserve"> </w:t>
      </w:r>
      <w:r w:rsidRPr="00A77D22">
        <w:rPr>
          <w:rFonts w:ascii="Roboto" w:hAnsi="Roboto"/>
          <w:color w:val="000000"/>
          <w:szCs w:val="22"/>
        </w:rPr>
        <w:t>15,</w:t>
      </w:r>
      <w:r w:rsidRPr="00A77D22">
        <w:rPr>
          <w:rFonts w:ascii="Roboto" w:hAnsi="Roboto"/>
          <w:color w:val="000000"/>
          <w:spacing w:val="34"/>
          <w:szCs w:val="22"/>
        </w:rPr>
        <w:t xml:space="preserve"> </w:t>
      </w:r>
      <w:r w:rsidRPr="00A77D22">
        <w:rPr>
          <w:rFonts w:ascii="Roboto" w:hAnsi="Roboto"/>
          <w:color w:val="000000"/>
          <w:szCs w:val="22"/>
        </w:rPr>
        <w:t>2025,</w:t>
      </w:r>
      <w:r w:rsidRPr="00A77D22">
        <w:rPr>
          <w:rFonts w:ascii="Roboto" w:hAnsi="Roboto"/>
          <w:color w:val="000000"/>
          <w:spacing w:val="34"/>
          <w:szCs w:val="22"/>
        </w:rPr>
        <w:t xml:space="preserve"> </w:t>
      </w:r>
      <w:r w:rsidRPr="00A77D22">
        <w:rPr>
          <w:rFonts w:ascii="Roboto" w:hAnsi="Roboto"/>
          <w:color w:val="000000"/>
          <w:szCs w:val="22"/>
        </w:rPr>
        <w:t>has</w:t>
      </w:r>
      <w:r w:rsidRPr="00A77D22">
        <w:rPr>
          <w:rFonts w:ascii="Roboto" w:hAnsi="Roboto"/>
          <w:color w:val="000000"/>
          <w:spacing w:val="36"/>
          <w:szCs w:val="22"/>
        </w:rPr>
        <w:t xml:space="preserve"> </w:t>
      </w:r>
      <w:r w:rsidRPr="00A77D22">
        <w:rPr>
          <w:rFonts w:ascii="Roboto" w:hAnsi="Roboto"/>
          <w:color w:val="000000"/>
          <w:szCs w:val="22"/>
        </w:rPr>
        <w:t>made</w:t>
      </w:r>
      <w:r w:rsidRPr="00A77D22">
        <w:rPr>
          <w:rFonts w:ascii="Roboto" w:hAnsi="Roboto"/>
          <w:color w:val="000000"/>
          <w:spacing w:val="36"/>
          <w:szCs w:val="22"/>
        </w:rPr>
        <w:t xml:space="preserve"> </w:t>
      </w:r>
      <w:r w:rsidRPr="00A77D22">
        <w:rPr>
          <w:rFonts w:ascii="Roboto" w:hAnsi="Roboto"/>
          <w:color w:val="000000"/>
          <w:szCs w:val="22"/>
        </w:rPr>
        <w:t>several</w:t>
      </w:r>
      <w:r w:rsidRPr="00A77D22">
        <w:rPr>
          <w:rFonts w:ascii="Roboto" w:hAnsi="Roboto"/>
          <w:color w:val="000000"/>
          <w:spacing w:val="36"/>
          <w:szCs w:val="22"/>
        </w:rPr>
        <w:t xml:space="preserve"> </w:t>
      </w:r>
      <w:r w:rsidRPr="00A77D22">
        <w:rPr>
          <w:rFonts w:ascii="Roboto" w:hAnsi="Roboto"/>
          <w:color w:val="000000"/>
          <w:szCs w:val="22"/>
        </w:rPr>
        <w:t>important</w:t>
      </w:r>
      <w:r w:rsidRPr="00A77D22">
        <w:rPr>
          <w:rFonts w:ascii="Roboto" w:hAnsi="Roboto"/>
          <w:color w:val="000000"/>
          <w:spacing w:val="38"/>
          <w:szCs w:val="22"/>
        </w:rPr>
        <w:t xml:space="preserve"> </w:t>
      </w:r>
      <w:r w:rsidRPr="00A77D22">
        <w:rPr>
          <w:rFonts w:ascii="Roboto" w:hAnsi="Roboto"/>
          <w:color w:val="000000"/>
          <w:szCs w:val="22"/>
        </w:rPr>
        <w:t>changes</w:t>
      </w:r>
      <w:r w:rsidRPr="00A77D22">
        <w:rPr>
          <w:rFonts w:ascii="Roboto" w:hAnsi="Roboto"/>
          <w:color w:val="000000"/>
          <w:spacing w:val="38"/>
          <w:szCs w:val="22"/>
        </w:rPr>
        <w:t xml:space="preserve"> </w:t>
      </w:r>
      <w:r w:rsidRPr="00A77D22">
        <w:rPr>
          <w:rFonts w:ascii="Roboto" w:hAnsi="Roboto"/>
          <w:color w:val="000000"/>
          <w:szCs w:val="22"/>
        </w:rPr>
        <w:t xml:space="preserve">to </w:t>
      </w:r>
      <w:r w:rsidRPr="00A77D22">
        <w:rPr>
          <w:rFonts w:ascii="Roboto" w:hAnsi="Roboto"/>
          <w:color w:val="000000"/>
          <w:w w:val="110"/>
          <w:szCs w:val="22"/>
        </w:rPr>
        <w:t>the</w:t>
      </w:r>
      <w:r w:rsidRPr="00A77D22">
        <w:rPr>
          <w:rFonts w:ascii="Roboto" w:hAnsi="Roboto"/>
          <w:color w:val="000000"/>
          <w:spacing w:val="-9"/>
          <w:w w:val="110"/>
          <w:szCs w:val="22"/>
        </w:rPr>
        <w:t xml:space="preserve"> </w:t>
      </w:r>
      <w:r w:rsidRPr="00A77D22">
        <w:rPr>
          <w:rFonts w:ascii="Roboto" w:hAnsi="Roboto"/>
          <w:color w:val="000000"/>
          <w:w w:val="110"/>
          <w:szCs w:val="22"/>
        </w:rPr>
        <w:t>Employee</w:t>
      </w:r>
      <w:r w:rsidRPr="00A77D22">
        <w:rPr>
          <w:rFonts w:ascii="Roboto" w:hAnsi="Roboto"/>
          <w:color w:val="000000"/>
          <w:spacing w:val="-9"/>
          <w:w w:val="110"/>
          <w:szCs w:val="22"/>
        </w:rPr>
        <w:t xml:space="preserve"> </w:t>
      </w:r>
      <w:r w:rsidRPr="00A77D22">
        <w:rPr>
          <w:rFonts w:ascii="Roboto" w:hAnsi="Roboto"/>
          <w:color w:val="000000"/>
          <w:w w:val="110"/>
          <w:szCs w:val="22"/>
        </w:rPr>
        <w:t>Blood</w:t>
      </w:r>
      <w:r w:rsidRPr="00A77D22">
        <w:rPr>
          <w:rFonts w:ascii="Roboto" w:hAnsi="Roboto"/>
          <w:color w:val="000000"/>
          <w:spacing w:val="-9"/>
          <w:w w:val="110"/>
          <w:szCs w:val="22"/>
        </w:rPr>
        <w:t xml:space="preserve"> </w:t>
      </w:r>
      <w:r w:rsidRPr="00A77D22">
        <w:rPr>
          <w:rFonts w:ascii="Roboto" w:hAnsi="Roboto"/>
          <w:color w:val="000000"/>
          <w:w w:val="110"/>
          <w:szCs w:val="22"/>
        </w:rPr>
        <w:t>and</w:t>
      </w:r>
      <w:r w:rsidRPr="00A77D22">
        <w:rPr>
          <w:rFonts w:ascii="Roboto" w:hAnsi="Roboto"/>
          <w:color w:val="000000"/>
          <w:spacing w:val="-12"/>
          <w:w w:val="110"/>
          <w:szCs w:val="22"/>
        </w:rPr>
        <w:t xml:space="preserve"> </w:t>
      </w:r>
      <w:r w:rsidRPr="00A77D22">
        <w:rPr>
          <w:rFonts w:ascii="Roboto" w:hAnsi="Roboto"/>
          <w:color w:val="000000"/>
          <w:w w:val="110"/>
          <w:szCs w:val="22"/>
        </w:rPr>
        <w:t>Organ</w:t>
      </w:r>
      <w:r w:rsidRPr="00A77D22">
        <w:rPr>
          <w:rFonts w:ascii="Roboto" w:hAnsi="Roboto"/>
          <w:color w:val="000000"/>
          <w:spacing w:val="-9"/>
          <w:w w:val="110"/>
          <w:szCs w:val="22"/>
        </w:rPr>
        <w:t xml:space="preserve"> </w:t>
      </w:r>
      <w:r w:rsidRPr="00A77D22">
        <w:rPr>
          <w:rFonts w:ascii="Roboto" w:hAnsi="Roboto"/>
          <w:color w:val="000000"/>
          <w:w w:val="110"/>
          <w:szCs w:val="22"/>
        </w:rPr>
        <w:t>Donation</w:t>
      </w:r>
      <w:r w:rsidRPr="00A77D22">
        <w:rPr>
          <w:rFonts w:ascii="Roboto" w:hAnsi="Roboto"/>
          <w:color w:val="000000"/>
          <w:spacing w:val="-11"/>
          <w:w w:val="110"/>
          <w:szCs w:val="22"/>
        </w:rPr>
        <w:t xml:space="preserve"> </w:t>
      </w:r>
      <w:r w:rsidRPr="00A77D22">
        <w:rPr>
          <w:rFonts w:ascii="Roboto" w:hAnsi="Roboto"/>
          <w:color w:val="000000"/>
          <w:w w:val="110"/>
          <w:szCs w:val="22"/>
        </w:rPr>
        <w:t>Leave</w:t>
      </w:r>
      <w:r w:rsidRPr="00A77D22">
        <w:rPr>
          <w:rFonts w:ascii="Roboto" w:hAnsi="Roboto"/>
          <w:color w:val="000000"/>
          <w:spacing w:val="-12"/>
          <w:w w:val="110"/>
          <w:szCs w:val="22"/>
        </w:rPr>
        <w:t xml:space="preserve"> </w:t>
      </w:r>
      <w:r w:rsidRPr="00A77D22">
        <w:rPr>
          <w:rFonts w:ascii="Roboto" w:hAnsi="Roboto"/>
          <w:color w:val="000000"/>
          <w:w w:val="110"/>
          <w:szCs w:val="22"/>
        </w:rPr>
        <w:t>Act.</w:t>
      </w:r>
      <w:r w:rsidRPr="00A77D22">
        <w:rPr>
          <w:rFonts w:ascii="Roboto" w:hAnsi="Roboto"/>
          <w:color w:val="000000"/>
          <w:spacing w:val="40"/>
          <w:w w:val="110"/>
          <w:szCs w:val="22"/>
        </w:rPr>
        <w:t xml:space="preserve"> </w:t>
      </w:r>
      <w:r w:rsidRPr="00A77D22">
        <w:rPr>
          <w:rFonts w:ascii="Roboto" w:hAnsi="Roboto"/>
          <w:color w:val="000000"/>
          <w:w w:val="110"/>
          <w:szCs w:val="22"/>
        </w:rPr>
        <w:t>There</w:t>
      </w:r>
      <w:r w:rsidRPr="00A77D22">
        <w:rPr>
          <w:rFonts w:ascii="Roboto" w:hAnsi="Roboto"/>
          <w:color w:val="000000"/>
          <w:spacing w:val="-9"/>
          <w:w w:val="110"/>
          <w:szCs w:val="22"/>
        </w:rPr>
        <w:t xml:space="preserve"> </w:t>
      </w:r>
      <w:r w:rsidRPr="00A77D22">
        <w:rPr>
          <w:rFonts w:ascii="Roboto" w:hAnsi="Roboto"/>
          <w:color w:val="000000"/>
          <w:w w:val="110"/>
          <w:szCs w:val="22"/>
        </w:rPr>
        <w:t>remains</w:t>
      </w:r>
      <w:r w:rsidRPr="00A77D22">
        <w:rPr>
          <w:rFonts w:ascii="Roboto" w:hAnsi="Roboto"/>
          <w:color w:val="000000"/>
          <w:spacing w:val="-7"/>
          <w:w w:val="110"/>
          <w:szCs w:val="22"/>
        </w:rPr>
        <w:t xml:space="preserve"> </w:t>
      </w:r>
      <w:r w:rsidRPr="00A77D22">
        <w:rPr>
          <w:rFonts w:ascii="Roboto" w:hAnsi="Roboto"/>
          <w:color w:val="000000"/>
          <w:w w:val="110"/>
          <w:szCs w:val="22"/>
        </w:rPr>
        <w:t>confusion</w:t>
      </w:r>
      <w:r w:rsidRPr="00A77D22">
        <w:rPr>
          <w:rFonts w:ascii="Roboto" w:hAnsi="Roboto"/>
          <w:color w:val="000000"/>
          <w:spacing w:val="-12"/>
          <w:w w:val="110"/>
          <w:szCs w:val="22"/>
        </w:rPr>
        <w:t xml:space="preserve"> </w:t>
      </w:r>
      <w:r w:rsidRPr="00A77D22">
        <w:rPr>
          <w:rFonts w:ascii="Roboto" w:hAnsi="Roboto"/>
          <w:color w:val="000000"/>
          <w:w w:val="110"/>
          <w:szCs w:val="22"/>
        </w:rPr>
        <w:t>relating</w:t>
      </w:r>
      <w:r w:rsidRPr="00A77D22">
        <w:rPr>
          <w:rFonts w:ascii="Roboto" w:hAnsi="Roboto"/>
          <w:color w:val="000000"/>
          <w:spacing w:val="-9"/>
          <w:w w:val="110"/>
          <w:szCs w:val="22"/>
        </w:rPr>
        <w:t xml:space="preserve"> </w:t>
      </w:r>
      <w:r w:rsidRPr="00A77D22">
        <w:rPr>
          <w:rFonts w:ascii="Roboto" w:hAnsi="Roboto"/>
          <w:color w:val="000000"/>
          <w:w w:val="110"/>
          <w:szCs w:val="22"/>
        </w:rPr>
        <w:t>to</w:t>
      </w:r>
      <w:r w:rsidRPr="00A77D22">
        <w:rPr>
          <w:rFonts w:ascii="Roboto" w:hAnsi="Roboto"/>
          <w:color w:val="000000"/>
          <w:spacing w:val="-9"/>
          <w:w w:val="110"/>
          <w:szCs w:val="22"/>
        </w:rPr>
        <w:t xml:space="preserve"> </w:t>
      </w:r>
      <w:r w:rsidRPr="00A77D22">
        <w:rPr>
          <w:rFonts w:ascii="Roboto" w:hAnsi="Roboto"/>
          <w:color w:val="000000"/>
          <w:w w:val="110"/>
          <w:szCs w:val="22"/>
        </w:rPr>
        <w:t>whether</w:t>
      </w:r>
      <w:r w:rsidRPr="00A77D22">
        <w:rPr>
          <w:rFonts w:ascii="Roboto" w:hAnsi="Roboto"/>
          <w:color w:val="000000"/>
          <w:spacing w:val="-10"/>
          <w:w w:val="110"/>
          <w:szCs w:val="22"/>
        </w:rPr>
        <w:t xml:space="preserve"> </w:t>
      </w:r>
      <w:r w:rsidRPr="00A77D22">
        <w:rPr>
          <w:rFonts w:ascii="Roboto" w:hAnsi="Roboto"/>
          <w:color w:val="000000"/>
          <w:w w:val="110"/>
          <w:szCs w:val="22"/>
        </w:rPr>
        <w:t>the</w:t>
      </w:r>
      <w:r w:rsidRPr="00A77D22">
        <w:rPr>
          <w:rFonts w:ascii="Roboto" w:hAnsi="Roboto"/>
          <w:color w:val="000000"/>
          <w:spacing w:val="-9"/>
          <w:w w:val="110"/>
          <w:szCs w:val="22"/>
        </w:rPr>
        <w:t xml:space="preserve"> </w:t>
      </w:r>
      <w:r w:rsidRPr="00A77D22">
        <w:rPr>
          <w:rFonts w:ascii="Roboto" w:hAnsi="Roboto"/>
          <w:color w:val="000000"/>
          <w:w w:val="110"/>
          <w:szCs w:val="22"/>
        </w:rPr>
        <w:t>leave</w:t>
      </w:r>
      <w:r w:rsidRPr="00A77D22">
        <w:rPr>
          <w:rFonts w:ascii="Roboto" w:hAnsi="Roboto"/>
          <w:color w:val="000000"/>
          <w:spacing w:val="-12"/>
          <w:w w:val="110"/>
          <w:szCs w:val="22"/>
        </w:rPr>
        <w:t xml:space="preserve"> </w:t>
      </w:r>
      <w:r w:rsidRPr="00A77D22">
        <w:rPr>
          <w:rFonts w:ascii="Roboto" w:hAnsi="Roboto"/>
          <w:color w:val="000000"/>
          <w:w w:val="110"/>
          <w:szCs w:val="22"/>
        </w:rPr>
        <w:t>must be</w:t>
      </w:r>
      <w:r w:rsidRPr="00A77D22">
        <w:rPr>
          <w:rFonts w:ascii="Roboto" w:hAnsi="Roboto"/>
          <w:color w:val="000000"/>
          <w:spacing w:val="-12"/>
          <w:w w:val="110"/>
          <w:szCs w:val="22"/>
        </w:rPr>
        <w:t xml:space="preserve"> </w:t>
      </w:r>
      <w:r w:rsidRPr="00A77D22">
        <w:rPr>
          <w:rFonts w:ascii="Roboto" w:hAnsi="Roboto"/>
          <w:color w:val="000000"/>
          <w:w w:val="110"/>
          <w:szCs w:val="22"/>
        </w:rPr>
        <w:t>paid.</w:t>
      </w:r>
      <w:r w:rsidRPr="00A77D22">
        <w:rPr>
          <w:rFonts w:ascii="Roboto" w:hAnsi="Roboto"/>
          <w:color w:val="000000"/>
          <w:spacing w:val="-13"/>
          <w:w w:val="110"/>
          <w:szCs w:val="22"/>
        </w:rPr>
        <w:t xml:space="preserve"> </w:t>
      </w:r>
      <w:r w:rsidRPr="00A77D22">
        <w:rPr>
          <w:rFonts w:ascii="Roboto" w:hAnsi="Roboto"/>
          <w:color w:val="000000"/>
          <w:w w:val="110"/>
          <w:szCs w:val="22"/>
        </w:rPr>
        <w:t>However,</w:t>
      </w:r>
      <w:r w:rsidRPr="00A77D22">
        <w:rPr>
          <w:rFonts w:ascii="Roboto" w:hAnsi="Roboto"/>
          <w:color w:val="000000"/>
          <w:spacing w:val="-10"/>
          <w:w w:val="110"/>
          <w:szCs w:val="22"/>
        </w:rPr>
        <w:t xml:space="preserve"> </w:t>
      </w:r>
      <w:r w:rsidRPr="00A77D22">
        <w:rPr>
          <w:rFonts w:ascii="Roboto" w:hAnsi="Roboto"/>
          <w:color w:val="000000"/>
          <w:w w:val="110"/>
          <w:szCs w:val="22"/>
        </w:rPr>
        <w:t>there</w:t>
      </w:r>
      <w:r w:rsidRPr="00A77D22">
        <w:rPr>
          <w:rFonts w:ascii="Roboto" w:hAnsi="Roboto"/>
          <w:color w:val="000000"/>
          <w:spacing w:val="-10"/>
          <w:w w:val="110"/>
          <w:szCs w:val="22"/>
        </w:rPr>
        <w:t xml:space="preserve"> </w:t>
      </w:r>
      <w:r w:rsidRPr="00A77D22">
        <w:rPr>
          <w:rFonts w:ascii="Roboto" w:hAnsi="Roboto"/>
          <w:color w:val="000000"/>
          <w:w w:val="110"/>
          <w:szCs w:val="22"/>
        </w:rPr>
        <w:t>is</w:t>
      </w:r>
      <w:r w:rsidRPr="00A77D22">
        <w:rPr>
          <w:rFonts w:ascii="Roboto" w:hAnsi="Roboto"/>
          <w:color w:val="000000"/>
          <w:spacing w:val="-10"/>
          <w:w w:val="110"/>
          <w:szCs w:val="22"/>
        </w:rPr>
        <w:t xml:space="preserve"> </w:t>
      </w:r>
      <w:r w:rsidRPr="00A77D22">
        <w:rPr>
          <w:rFonts w:ascii="Roboto" w:hAnsi="Roboto"/>
          <w:color w:val="000000"/>
          <w:w w:val="110"/>
          <w:szCs w:val="22"/>
        </w:rPr>
        <w:t>time</w:t>
      </w:r>
      <w:r w:rsidRPr="00A77D22">
        <w:rPr>
          <w:rFonts w:ascii="Roboto" w:hAnsi="Roboto"/>
          <w:color w:val="000000"/>
          <w:spacing w:val="-10"/>
          <w:w w:val="110"/>
          <w:szCs w:val="22"/>
        </w:rPr>
        <w:t xml:space="preserve"> </w:t>
      </w:r>
      <w:r w:rsidRPr="00A77D22">
        <w:rPr>
          <w:rFonts w:ascii="Roboto" w:hAnsi="Roboto"/>
          <w:color w:val="000000"/>
          <w:w w:val="110"/>
          <w:szCs w:val="22"/>
        </w:rPr>
        <w:t>and</w:t>
      </w:r>
      <w:r w:rsidRPr="00A77D22">
        <w:rPr>
          <w:rFonts w:ascii="Roboto" w:hAnsi="Roboto"/>
          <w:color w:val="000000"/>
          <w:spacing w:val="-10"/>
          <w:w w:val="110"/>
          <w:szCs w:val="22"/>
        </w:rPr>
        <w:t xml:space="preserve"> </w:t>
      </w:r>
      <w:r w:rsidRPr="00A77D22">
        <w:rPr>
          <w:rFonts w:ascii="Roboto" w:hAnsi="Roboto"/>
          <w:color w:val="000000"/>
          <w:w w:val="110"/>
          <w:szCs w:val="22"/>
        </w:rPr>
        <w:t>hope</w:t>
      </w:r>
      <w:r w:rsidRPr="00A77D22">
        <w:rPr>
          <w:rFonts w:ascii="Roboto" w:hAnsi="Roboto"/>
          <w:color w:val="000000"/>
          <w:spacing w:val="-12"/>
          <w:w w:val="110"/>
          <w:szCs w:val="22"/>
        </w:rPr>
        <w:t xml:space="preserve"> </w:t>
      </w:r>
      <w:r w:rsidRPr="00A77D22">
        <w:rPr>
          <w:rFonts w:ascii="Roboto" w:hAnsi="Roboto"/>
          <w:color w:val="000000"/>
          <w:w w:val="110"/>
          <w:szCs w:val="22"/>
        </w:rPr>
        <w:t>for</w:t>
      </w:r>
      <w:r w:rsidRPr="00A77D22">
        <w:rPr>
          <w:rFonts w:ascii="Roboto" w:hAnsi="Roboto"/>
          <w:color w:val="000000"/>
          <w:spacing w:val="-11"/>
          <w:w w:val="110"/>
          <w:szCs w:val="22"/>
        </w:rPr>
        <w:t xml:space="preserve"> </w:t>
      </w:r>
      <w:r w:rsidRPr="00A77D22">
        <w:rPr>
          <w:rFonts w:ascii="Roboto" w:hAnsi="Roboto"/>
          <w:color w:val="000000"/>
          <w:w w:val="110"/>
          <w:szCs w:val="22"/>
        </w:rPr>
        <w:t>the</w:t>
      </w:r>
      <w:r w:rsidRPr="00A77D22">
        <w:rPr>
          <w:rFonts w:ascii="Roboto" w:hAnsi="Roboto"/>
          <w:color w:val="000000"/>
          <w:spacing w:val="-10"/>
          <w:w w:val="110"/>
          <w:szCs w:val="22"/>
        </w:rPr>
        <w:t xml:space="preserve"> </w:t>
      </w:r>
      <w:r w:rsidRPr="00A77D22">
        <w:rPr>
          <w:rFonts w:ascii="Roboto" w:hAnsi="Roboto"/>
          <w:color w:val="000000"/>
          <w:w w:val="110"/>
          <w:szCs w:val="22"/>
        </w:rPr>
        <w:t>Illinois</w:t>
      </w:r>
      <w:r w:rsidRPr="00A77D22">
        <w:rPr>
          <w:rFonts w:ascii="Roboto" w:hAnsi="Roboto"/>
          <w:color w:val="000000"/>
          <w:spacing w:val="-10"/>
          <w:w w:val="110"/>
          <w:szCs w:val="22"/>
        </w:rPr>
        <w:t xml:space="preserve"> </w:t>
      </w:r>
      <w:r w:rsidRPr="00A77D22">
        <w:rPr>
          <w:rFonts w:ascii="Roboto" w:hAnsi="Roboto"/>
          <w:color w:val="000000"/>
          <w:w w:val="110"/>
          <w:szCs w:val="22"/>
        </w:rPr>
        <w:t>Department</w:t>
      </w:r>
      <w:r w:rsidRPr="00A77D22">
        <w:rPr>
          <w:rFonts w:ascii="Roboto" w:hAnsi="Roboto"/>
          <w:color w:val="000000"/>
          <w:spacing w:val="-15"/>
          <w:w w:val="110"/>
          <w:szCs w:val="22"/>
        </w:rPr>
        <w:t xml:space="preserve"> </w:t>
      </w:r>
      <w:r w:rsidRPr="00A77D22">
        <w:rPr>
          <w:rFonts w:ascii="Roboto" w:hAnsi="Roboto"/>
          <w:color w:val="000000"/>
          <w:w w:val="110"/>
          <w:szCs w:val="22"/>
        </w:rPr>
        <w:t>of</w:t>
      </w:r>
      <w:r w:rsidRPr="00A77D22">
        <w:rPr>
          <w:rFonts w:ascii="Roboto" w:hAnsi="Roboto"/>
          <w:color w:val="000000"/>
          <w:spacing w:val="-13"/>
          <w:w w:val="110"/>
          <w:szCs w:val="22"/>
        </w:rPr>
        <w:t xml:space="preserve"> </w:t>
      </w:r>
      <w:r w:rsidRPr="00A77D22">
        <w:rPr>
          <w:rFonts w:ascii="Roboto" w:hAnsi="Roboto"/>
          <w:color w:val="000000"/>
          <w:w w:val="110"/>
          <w:szCs w:val="22"/>
        </w:rPr>
        <w:t>Public</w:t>
      </w:r>
      <w:r w:rsidRPr="00A77D22">
        <w:rPr>
          <w:rFonts w:ascii="Roboto" w:hAnsi="Roboto"/>
          <w:color w:val="000000"/>
          <w:spacing w:val="-11"/>
          <w:w w:val="110"/>
          <w:szCs w:val="22"/>
        </w:rPr>
        <w:t xml:space="preserve"> </w:t>
      </w:r>
      <w:r w:rsidRPr="00A77D22">
        <w:rPr>
          <w:rFonts w:ascii="Roboto" w:hAnsi="Roboto"/>
          <w:color w:val="000000"/>
          <w:w w:val="110"/>
          <w:szCs w:val="22"/>
        </w:rPr>
        <w:t>Health</w:t>
      </w:r>
      <w:r w:rsidRPr="00A77D22">
        <w:rPr>
          <w:rFonts w:ascii="Roboto" w:hAnsi="Roboto"/>
          <w:color w:val="000000"/>
          <w:spacing w:val="-13"/>
          <w:w w:val="110"/>
          <w:szCs w:val="22"/>
        </w:rPr>
        <w:t xml:space="preserve"> </w:t>
      </w:r>
      <w:r w:rsidRPr="00A77D22">
        <w:rPr>
          <w:rFonts w:ascii="Roboto" w:hAnsi="Roboto"/>
          <w:color w:val="000000"/>
          <w:w w:val="110"/>
          <w:szCs w:val="22"/>
        </w:rPr>
        <w:t>(IDPH)</w:t>
      </w:r>
      <w:r w:rsidRPr="00A77D22">
        <w:rPr>
          <w:rFonts w:ascii="Roboto" w:hAnsi="Roboto"/>
          <w:color w:val="000000"/>
          <w:spacing w:val="-7"/>
          <w:w w:val="110"/>
          <w:szCs w:val="22"/>
        </w:rPr>
        <w:t xml:space="preserve"> </w:t>
      </w:r>
      <w:r w:rsidRPr="00A77D22">
        <w:rPr>
          <w:rFonts w:ascii="Roboto" w:hAnsi="Roboto"/>
          <w:color w:val="000000"/>
          <w:w w:val="110"/>
          <w:szCs w:val="22"/>
        </w:rPr>
        <w:t>to</w:t>
      </w:r>
      <w:r w:rsidRPr="00A77D22">
        <w:rPr>
          <w:rFonts w:ascii="Roboto" w:hAnsi="Roboto"/>
          <w:color w:val="000000"/>
          <w:spacing w:val="-10"/>
          <w:w w:val="110"/>
          <w:szCs w:val="22"/>
        </w:rPr>
        <w:t xml:space="preserve"> </w:t>
      </w:r>
      <w:r w:rsidRPr="00A77D22">
        <w:rPr>
          <w:rFonts w:ascii="Roboto" w:hAnsi="Roboto"/>
          <w:color w:val="000000"/>
          <w:w w:val="110"/>
          <w:szCs w:val="22"/>
        </w:rPr>
        <w:t>issue</w:t>
      </w:r>
      <w:r w:rsidRPr="00A77D22">
        <w:rPr>
          <w:rFonts w:ascii="Roboto" w:hAnsi="Roboto"/>
          <w:color w:val="000000"/>
          <w:spacing w:val="-13"/>
          <w:w w:val="110"/>
          <w:szCs w:val="22"/>
        </w:rPr>
        <w:t xml:space="preserve"> </w:t>
      </w:r>
      <w:r w:rsidRPr="00A77D22">
        <w:rPr>
          <w:rFonts w:ascii="Roboto" w:hAnsi="Roboto"/>
          <w:color w:val="000000"/>
          <w:w w:val="110"/>
          <w:szCs w:val="22"/>
        </w:rPr>
        <w:t>new regulatory</w:t>
      </w:r>
      <w:r w:rsidRPr="00A77D22">
        <w:rPr>
          <w:rFonts w:ascii="Roboto" w:hAnsi="Roboto"/>
          <w:color w:val="000000"/>
          <w:spacing w:val="-11"/>
          <w:w w:val="110"/>
          <w:szCs w:val="22"/>
        </w:rPr>
        <w:t xml:space="preserve"> </w:t>
      </w:r>
      <w:r w:rsidRPr="00A77D22">
        <w:rPr>
          <w:rFonts w:ascii="Roboto" w:hAnsi="Roboto"/>
          <w:color w:val="000000"/>
          <w:w w:val="110"/>
          <w:szCs w:val="22"/>
        </w:rPr>
        <w:t>guidance</w:t>
      </w:r>
      <w:r w:rsidRPr="00A77D22">
        <w:rPr>
          <w:rFonts w:ascii="Roboto" w:hAnsi="Roboto"/>
          <w:color w:val="000000"/>
          <w:spacing w:val="-8"/>
          <w:w w:val="110"/>
          <w:szCs w:val="22"/>
        </w:rPr>
        <w:t xml:space="preserve"> </w:t>
      </w:r>
      <w:r w:rsidRPr="00A77D22">
        <w:rPr>
          <w:rFonts w:ascii="Roboto" w:hAnsi="Roboto"/>
          <w:color w:val="000000"/>
          <w:w w:val="110"/>
          <w:szCs w:val="22"/>
        </w:rPr>
        <w:t>for</w:t>
      </w:r>
      <w:r w:rsidRPr="00A77D22">
        <w:rPr>
          <w:rFonts w:ascii="Roboto" w:hAnsi="Roboto"/>
          <w:color w:val="000000"/>
          <w:spacing w:val="-9"/>
          <w:w w:val="110"/>
          <w:szCs w:val="22"/>
        </w:rPr>
        <w:t xml:space="preserve"> </w:t>
      </w:r>
      <w:r w:rsidRPr="00A77D22">
        <w:rPr>
          <w:rFonts w:ascii="Roboto" w:hAnsi="Roboto"/>
          <w:color w:val="000000"/>
          <w:w w:val="110"/>
          <w:szCs w:val="22"/>
        </w:rPr>
        <w:t>the</w:t>
      </w:r>
      <w:r w:rsidRPr="00A77D22">
        <w:rPr>
          <w:rFonts w:ascii="Roboto" w:hAnsi="Roboto"/>
          <w:color w:val="000000"/>
          <w:spacing w:val="-8"/>
          <w:w w:val="110"/>
          <w:szCs w:val="22"/>
        </w:rPr>
        <w:t xml:space="preserve"> </w:t>
      </w:r>
      <w:r w:rsidRPr="00A77D22">
        <w:rPr>
          <w:rFonts w:ascii="Roboto" w:hAnsi="Roboto"/>
          <w:color w:val="000000"/>
          <w:w w:val="110"/>
          <w:szCs w:val="22"/>
        </w:rPr>
        <w:t>amended</w:t>
      </w:r>
      <w:r w:rsidRPr="00A77D22">
        <w:rPr>
          <w:rFonts w:ascii="Roboto" w:hAnsi="Roboto"/>
          <w:color w:val="000000"/>
          <w:spacing w:val="-11"/>
          <w:w w:val="110"/>
          <w:szCs w:val="22"/>
        </w:rPr>
        <w:t xml:space="preserve"> </w:t>
      </w:r>
      <w:r w:rsidRPr="00A77D22">
        <w:rPr>
          <w:rFonts w:ascii="Roboto" w:hAnsi="Roboto"/>
          <w:color w:val="000000"/>
          <w:w w:val="110"/>
          <w:szCs w:val="22"/>
        </w:rPr>
        <w:t>version</w:t>
      </w:r>
      <w:r w:rsidRPr="00A77D22">
        <w:rPr>
          <w:rFonts w:ascii="Roboto" w:hAnsi="Roboto"/>
          <w:color w:val="000000"/>
          <w:spacing w:val="-11"/>
          <w:w w:val="110"/>
          <w:szCs w:val="22"/>
        </w:rPr>
        <w:t xml:space="preserve"> </w:t>
      </w:r>
      <w:r w:rsidRPr="00A77D22">
        <w:rPr>
          <w:rFonts w:ascii="Roboto" w:hAnsi="Roboto"/>
          <w:color w:val="000000"/>
          <w:w w:val="110"/>
          <w:szCs w:val="22"/>
        </w:rPr>
        <w:t>of</w:t>
      </w:r>
      <w:r w:rsidRPr="00A77D22">
        <w:rPr>
          <w:rFonts w:ascii="Roboto" w:hAnsi="Roboto"/>
          <w:color w:val="000000"/>
          <w:spacing w:val="-11"/>
          <w:w w:val="110"/>
          <w:szCs w:val="22"/>
        </w:rPr>
        <w:t xml:space="preserve"> </w:t>
      </w:r>
      <w:r w:rsidRPr="00A77D22">
        <w:rPr>
          <w:rFonts w:ascii="Roboto" w:hAnsi="Roboto"/>
          <w:color w:val="000000"/>
          <w:w w:val="110"/>
          <w:szCs w:val="22"/>
        </w:rPr>
        <w:t>the</w:t>
      </w:r>
      <w:r w:rsidRPr="00A77D22">
        <w:rPr>
          <w:rFonts w:ascii="Roboto" w:hAnsi="Roboto"/>
          <w:color w:val="000000"/>
          <w:spacing w:val="-8"/>
          <w:w w:val="110"/>
          <w:szCs w:val="22"/>
        </w:rPr>
        <w:t xml:space="preserve"> </w:t>
      </w:r>
      <w:r w:rsidRPr="00A77D22">
        <w:rPr>
          <w:rFonts w:ascii="Roboto" w:hAnsi="Roboto"/>
          <w:color w:val="000000"/>
          <w:w w:val="110"/>
          <w:szCs w:val="22"/>
        </w:rPr>
        <w:t>regulation</w:t>
      </w:r>
      <w:r w:rsidRPr="00A77D22">
        <w:rPr>
          <w:rFonts w:ascii="Roboto" w:hAnsi="Roboto"/>
          <w:color w:val="000000"/>
          <w:spacing w:val="-8"/>
          <w:w w:val="110"/>
          <w:szCs w:val="22"/>
        </w:rPr>
        <w:t xml:space="preserve"> </w:t>
      </w:r>
      <w:r w:rsidRPr="00A77D22">
        <w:rPr>
          <w:rFonts w:ascii="Roboto" w:hAnsi="Roboto"/>
          <w:color w:val="000000"/>
          <w:w w:val="110"/>
          <w:szCs w:val="22"/>
        </w:rPr>
        <w:t>which</w:t>
      </w:r>
      <w:r w:rsidRPr="00A77D22">
        <w:rPr>
          <w:rFonts w:ascii="Roboto" w:hAnsi="Roboto"/>
          <w:color w:val="000000"/>
          <w:spacing w:val="-8"/>
          <w:w w:val="110"/>
          <w:szCs w:val="22"/>
        </w:rPr>
        <w:t xml:space="preserve"> </w:t>
      </w:r>
      <w:r w:rsidRPr="00A77D22">
        <w:rPr>
          <w:rFonts w:ascii="Roboto" w:hAnsi="Roboto"/>
          <w:color w:val="000000"/>
          <w:w w:val="110"/>
          <w:szCs w:val="22"/>
        </w:rPr>
        <w:t>the</w:t>
      </w:r>
      <w:r w:rsidRPr="00A77D22">
        <w:rPr>
          <w:rFonts w:ascii="Roboto" w:hAnsi="Roboto"/>
          <w:color w:val="000000"/>
          <w:spacing w:val="-13"/>
          <w:w w:val="110"/>
          <w:szCs w:val="22"/>
        </w:rPr>
        <w:t xml:space="preserve"> </w:t>
      </w:r>
      <w:r w:rsidRPr="00A77D22">
        <w:rPr>
          <w:rFonts w:ascii="Roboto" w:hAnsi="Roboto"/>
          <w:color w:val="000000"/>
          <w:w w:val="110"/>
          <w:szCs w:val="22"/>
        </w:rPr>
        <w:t>General</w:t>
      </w:r>
      <w:r w:rsidRPr="00A77D22">
        <w:rPr>
          <w:rFonts w:ascii="Roboto" w:hAnsi="Roboto"/>
          <w:color w:val="000000"/>
          <w:spacing w:val="-10"/>
          <w:w w:val="110"/>
          <w:szCs w:val="22"/>
        </w:rPr>
        <w:t xml:space="preserve"> </w:t>
      </w:r>
      <w:r w:rsidRPr="00A77D22">
        <w:rPr>
          <w:rFonts w:ascii="Roboto" w:hAnsi="Roboto"/>
          <w:color w:val="000000"/>
          <w:w w:val="110"/>
          <w:szCs w:val="22"/>
        </w:rPr>
        <w:t>Assembly</w:t>
      </w:r>
      <w:r w:rsidRPr="00A77D22">
        <w:rPr>
          <w:rFonts w:ascii="Roboto" w:hAnsi="Roboto"/>
          <w:color w:val="000000"/>
          <w:spacing w:val="-10"/>
          <w:w w:val="110"/>
          <w:szCs w:val="22"/>
        </w:rPr>
        <w:t xml:space="preserve"> </w:t>
      </w:r>
      <w:r w:rsidRPr="00A77D22">
        <w:rPr>
          <w:rFonts w:ascii="Roboto" w:hAnsi="Roboto"/>
          <w:color w:val="000000"/>
          <w:w w:val="110"/>
          <w:szCs w:val="22"/>
        </w:rPr>
        <w:t>website</w:t>
      </w:r>
      <w:r w:rsidRPr="00A77D22">
        <w:rPr>
          <w:rFonts w:ascii="Roboto" w:hAnsi="Roboto"/>
          <w:color w:val="000000"/>
          <w:spacing w:val="-8"/>
          <w:w w:val="110"/>
          <w:szCs w:val="22"/>
        </w:rPr>
        <w:t xml:space="preserve"> </w:t>
      </w:r>
      <w:r w:rsidRPr="00A77D22">
        <w:rPr>
          <w:rFonts w:ascii="Roboto" w:hAnsi="Roboto"/>
          <w:color w:val="000000"/>
          <w:w w:val="110"/>
          <w:szCs w:val="22"/>
        </w:rPr>
        <w:t>for</w:t>
      </w:r>
      <w:r w:rsidRPr="00A77D22">
        <w:rPr>
          <w:rFonts w:ascii="Roboto" w:hAnsi="Roboto"/>
          <w:color w:val="000000"/>
          <w:spacing w:val="-9"/>
          <w:w w:val="110"/>
          <w:szCs w:val="22"/>
        </w:rPr>
        <w:t xml:space="preserve"> </w:t>
      </w:r>
      <w:r w:rsidRPr="00A77D22">
        <w:rPr>
          <w:rFonts w:ascii="Roboto" w:hAnsi="Roboto"/>
          <w:color w:val="000000"/>
          <w:w w:val="110"/>
          <w:szCs w:val="22"/>
        </w:rPr>
        <w:t>Public</w:t>
      </w:r>
      <w:r w:rsidRPr="00A77D22">
        <w:rPr>
          <w:rFonts w:ascii="Roboto" w:hAnsi="Roboto"/>
          <w:color w:val="000000"/>
          <w:spacing w:val="-9"/>
          <w:w w:val="110"/>
          <w:szCs w:val="22"/>
        </w:rPr>
        <w:t xml:space="preserve"> </w:t>
      </w:r>
      <w:r w:rsidRPr="00A77D22">
        <w:rPr>
          <w:rFonts w:ascii="Roboto" w:hAnsi="Roboto"/>
          <w:color w:val="000000"/>
          <w:w w:val="110"/>
          <w:szCs w:val="22"/>
        </w:rPr>
        <w:t>Act 104-0193 states that the changes go into effect (as opposed to the amendment itself).</w:t>
      </w:r>
    </w:p>
    <w:p w14:paraId="617E6EFF" w14:textId="77777777" w:rsidR="00A85628" w:rsidRPr="00A77D22" w:rsidRDefault="00A85628" w:rsidP="00A85628">
      <w:pPr>
        <w:pStyle w:val="BodyText"/>
        <w:spacing w:after="0" w:line="240" w:lineRule="auto"/>
        <w:ind w:right="-180"/>
        <w:jc w:val="left"/>
        <w:rPr>
          <w:rFonts w:ascii="Roboto" w:hAnsi="Roboto"/>
          <w:color w:val="auto"/>
          <w:sz w:val="16"/>
          <w:szCs w:val="16"/>
        </w:rPr>
      </w:pPr>
    </w:p>
    <w:p w14:paraId="4A7513F6" w14:textId="77777777" w:rsidR="00A85628" w:rsidRPr="00A77D22" w:rsidRDefault="00A85628" w:rsidP="00A85628">
      <w:pPr>
        <w:pStyle w:val="BodyText"/>
        <w:spacing w:after="0" w:line="240" w:lineRule="auto"/>
        <w:ind w:right="-180"/>
        <w:jc w:val="left"/>
        <w:rPr>
          <w:rFonts w:ascii="Roboto" w:hAnsi="Roboto"/>
          <w:color w:val="auto"/>
          <w:w w:val="110"/>
          <w:szCs w:val="22"/>
        </w:rPr>
      </w:pPr>
      <w:r w:rsidRPr="00A77D22">
        <w:rPr>
          <w:rFonts w:ascii="Roboto" w:hAnsi="Roboto"/>
          <w:color w:val="auto"/>
          <w:w w:val="110"/>
          <w:szCs w:val="22"/>
        </w:rPr>
        <w:t>In</w:t>
      </w:r>
      <w:r w:rsidRPr="00A77D22">
        <w:rPr>
          <w:rFonts w:ascii="Roboto" w:hAnsi="Roboto"/>
          <w:color w:val="auto"/>
          <w:spacing w:val="-11"/>
          <w:w w:val="110"/>
          <w:szCs w:val="22"/>
        </w:rPr>
        <w:t xml:space="preserve"> </w:t>
      </w:r>
      <w:r w:rsidRPr="00A77D22">
        <w:rPr>
          <w:rFonts w:ascii="Roboto" w:hAnsi="Roboto"/>
          <w:color w:val="auto"/>
          <w:w w:val="110"/>
          <w:szCs w:val="22"/>
        </w:rPr>
        <w:t>2023,</w:t>
      </w:r>
      <w:r w:rsidRPr="00A77D22">
        <w:rPr>
          <w:rFonts w:ascii="Roboto" w:hAnsi="Roboto"/>
          <w:color w:val="auto"/>
          <w:spacing w:val="-12"/>
          <w:w w:val="110"/>
          <w:szCs w:val="22"/>
        </w:rPr>
        <w:t xml:space="preserve"> </w:t>
      </w:r>
      <w:r w:rsidRPr="00A77D22">
        <w:rPr>
          <w:rFonts w:ascii="Roboto" w:hAnsi="Roboto"/>
          <w:color w:val="auto"/>
          <w:w w:val="110"/>
          <w:szCs w:val="22"/>
        </w:rPr>
        <w:t>Illinois</w:t>
      </w:r>
      <w:r w:rsidRPr="00A77D22">
        <w:rPr>
          <w:rFonts w:ascii="Roboto" w:hAnsi="Roboto"/>
          <w:color w:val="auto"/>
          <w:spacing w:val="-11"/>
          <w:w w:val="110"/>
          <w:szCs w:val="22"/>
        </w:rPr>
        <w:t xml:space="preserve"> </w:t>
      </w:r>
      <w:r w:rsidRPr="00A77D22">
        <w:rPr>
          <w:rFonts w:ascii="Roboto" w:hAnsi="Roboto"/>
          <w:color w:val="auto"/>
          <w:w w:val="110"/>
          <w:szCs w:val="22"/>
        </w:rPr>
        <w:t>amended</w:t>
      </w:r>
      <w:r w:rsidRPr="00A77D22">
        <w:rPr>
          <w:rFonts w:ascii="Roboto" w:hAnsi="Roboto"/>
          <w:color w:val="auto"/>
          <w:spacing w:val="-14"/>
          <w:w w:val="110"/>
          <w:szCs w:val="22"/>
        </w:rPr>
        <w:t xml:space="preserve"> </w:t>
      </w:r>
      <w:r w:rsidRPr="00A77D22">
        <w:rPr>
          <w:rFonts w:ascii="Roboto" w:hAnsi="Roboto"/>
          <w:color w:val="auto"/>
          <w:w w:val="110"/>
          <w:szCs w:val="22"/>
        </w:rPr>
        <w:t>the</w:t>
      </w:r>
      <w:r w:rsidRPr="00A77D22">
        <w:rPr>
          <w:rFonts w:ascii="Roboto" w:hAnsi="Roboto"/>
          <w:color w:val="auto"/>
          <w:spacing w:val="-11"/>
          <w:w w:val="110"/>
          <w:szCs w:val="22"/>
        </w:rPr>
        <w:t xml:space="preserve"> </w:t>
      </w:r>
      <w:r w:rsidRPr="00A77D22">
        <w:rPr>
          <w:rFonts w:ascii="Roboto" w:hAnsi="Roboto"/>
          <w:color w:val="auto"/>
          <w:w w:val="110"/>
          <w:szCs w:val="22"/>
        </w:rPr>
        <w:t>Employee</w:t>
      </w:r>
      <w:r w:rsidRPr="00A77D22">
        <w:rPr>
          <w:rFonts w:ascii="Roboto" w:hAnsi="Roboto"/>
          <w:color w:val="auto"/>
          <w:spacing w:val="-13"/>
          <w:w w:val="110"/>
          <w:szCs w:val="22"/>
        </w:rPr>
        <w:t xml:space="preserve"> </w:t>
      </w:r>
      <w:r w:rsidRPr="00A77D22">
        <w:rPr>
          <w:rFonts w:ascii="Roboto" w:hAnsi="Roboto"/>
          <w:color w:val="auto"/>
          <w:w w:val="110"/>
          <w:szCs w:val="22"/>
        </w:rPr>
        <w:t>Blood</w:t>
      </w:r>
      <w:r w:rsidRPr="00A77D22">
        <w:rPr>
          <w:rFonts w:ascii="Roboto" w:hAnsi="Roboto"/>
          <w:color w:val="auto"/>
          <w:spacing w:val="-11"/>
          <w:w w:val="110"/>
          <w:szCs w:val="22"/>
        </w:rPr>
        <w:t xml:space="preserve"> </w:t>
      </w:r>
      <w:r w:rsidRPr="00A77D22">
        <w:rPr>
          <w:rFonts w:ascii="Roboto" w:hAnsi="Roboto"/>
          <w:color w:val="auto"/>
          <w:w w:val="110"/>
          <w:szCs w:val="22"/>
        </w:rPr>
        <w:t>Donation</w:t>
      </w:r>
      <w:r w:rsidRPr="00A77D22">
        <w:rPr>
          <w:rFonts w:ascii="Roboto" w:hAnsi="Roboto"/>
          <w:color w:val="auto"/>
          <w:spacing w:val="-13"/>
          <w:w w:val="110"/>
          <w:szCs w:val="22"/>
        </w:rPr>
        <w:t xml:space="preserve"> </w:t>
      </w:r>
      <w:r w:rsidRPr="00A77D22">
        <w:rPr>
          <w:rFonts w:ascii="Roboto" w:hAnsi="Roboto"/>
          <w:color w:val="auto"/>
          <w:w w:val="110"/>
          <w:szCs w:val="22"/>
        </w:rPr>
        <w:t>Leave</w:t>
      </w:r>
      <w:r w:rsidRPr="00A77D22">
        <w:rPr>
          <w:rFonts w:ascii="Roboto" w:hAnsi="Roboto"/>
          <w:color w:val="auto"/>
          <w:spacing w:val="-14"/>
          <w:w w:val="110"/>
          <w:szCs w:val="22"/>
        </w:rPr>
        <w:t xml:space="preserve"> </w:t>
      </w:r>
      <w:r w:rsidRPr="00A77D22">
        <w:rPr>
          <w:rFonts w:ascii="Roboto" w:hAnsi="Roboto"/>
          <w:color w:val="auto"/>
          <w:w w:val="110"/>
          <w:szCs w:val="22"/>
        </w:rPr>
        <w:t>Act</w:t>
      </w:r>
      <w:r w:rsidRPr="00A77D22">
        <w:rPr>
          <w:rFonts w:ascii="Roboto" w:hAnsi="Roboto"/>
          <w:color w:val="auto"/>
          <w:spacing w:val="-7"/>
          <w:w w:val="110"/>
          <w:szCs w:val="22"/>
        </w:rPr>
        <w:t xml:space="preserve"> </w:t>
      </w:r>
      <w:r w:rsidRPr="00A77D22">
        <w:rPr>
          <w:rFonts w:ascii="Roboto" w:hAnsi="Roboto"/>
          <w:color w:val="auto"/>
          <w:w w:val="110"/>
          <w:szCs w:val="22"/>
        </w:rPr>
        <w:t>(</w:t>
      </w:r>
      <w:r w:rsidRPr="00A77D22">
        <w:rPr>
          <w:rFonts w:ascii="Roboto" w:hAnsi="Roboto"/>
          <w:color w:val="auto"/>
          <w:spacing w:val="-10"/>
          <w:w w:val="110"/>
          <w:szCs w:val="22"/>
        </w:rPr>
        <w:t xml:space="preserve"> </w:t>
      </w:r>
      <w:r w:rsidRPr="00A77D22">
        <w:rPr>
          <w:rFonts w:ascii="Roboto" w:hAnsi="Roboto"/>
          <w:color w:val="auto"/>
          <w:w w:val="110"/>
          <w:szCs w:val="22"/>
        </w:rPr>
        <w:t>820</w:t>
      </w:r>
      <w:r w:rsidRPr="00A77D22">
        <w:rPr>
          <w:rFonts w:ascii="Roboto" w:hAnsi="Roboto"/>
          <w:color w:val="auto"/>
          <w:spacing w:val="-14"/>
          <w:w w:val="110"/>
          <w:szCs w:val="22"/>
        </w:rPr>
        <w:t xml:space="preserve"> </w:t>
      </w:r>
      <w:r w:rsidRPr="00A77D22">
        <w:rPr>
          <w:rFonts w:ascii="Roboto" w:hAnsi="Roboto"/>
          <w:color w:val="auto"/>
          <w:w w:val="110"/>
          <w:szCs w:val="22"/>
        </w:rPr>
        <w:t>ILCS</w:t>
      </w:r>
      <w:r w:rsidRPr="00A77D22">
        <w:rPr>
          <w:rFonts w:ascii="Roboto" w:hAnsi="Roboto"/>
          <w:color w:val="auto"/>
          <w:spacing w:val="-11"/>
          <w:w w:val="110"/>
          <w:szCs w:val="22"/>
        </w:rPr>
        <w:t xml:space="preserve"> </w:t>
      </w:r>
      <w:r w:rsidRPr="00A77D22">
        <w:rPr>
          <w:rFonts w:ascii="Roboto" w:hAnsi="Roboto"/>
          <w:color w:val="auto"/>
          <w:w w:val="110"/>
          <w:szCs w:val="22"/>
        </w:rPr>
        <w:t>149</w:t>
      </w:r>
      <w:r w:rsidRPr="00A77D22">
        <w:rPr>
          <w:rFonts w:ascii="Roboto" w:hAnsi="Roboto"/>
          <w:color w:val="auto"/>
          <w:spacing w:val="-12"/>
          <w:w w:val="110"/>
          <w:szCs w:val="22"/>
        </w:rPr>
        <w:t xml:space="preserve"> </w:t>
      </w:r>
      <w:r w:rsidRPr="00A77D22">
        <w:rPr>
          <w:rFonts w:ascii="Roboto" w:hAnsi="Roboto"/>
          <w:i/>
          <w:color w:val="auto"/>
          <w:w w:val="110"/>
          <w:szCs w:val="22"/>
        </w:rPr>
        <w:t>et</w:t>
      </w:r>
      <w:r w:rsidRPr="00A77D22">
        <w:rPr>
          <w:rFonts w:ascii="Roboto" w:hAnsi="Roboto"/>
          <w:i/>
          <w:color w:val="auto"/>
          <w:spacing w:val="-12"/>
          <w:w w:val="110"/>
          <w:szCs w:val="22"/>
        </w:rPr>
        <w:t xml:space="preserve"> </w:t>
      </w:r>
      <w:r w:rsidRPr="00A77D22">
        <w:rPr>
          <w:rFonts w:ascii="Roboto" w:hAnsi="Roboto"/>
          <w:i/>
          <w:color w:val="auto"/>
          <w:w w:val="110"/>
          <w:szCs w:val="22"/>
        </w:rPr>
        <w:t>seq</w:t>
      </w:r>
      <w:r w:rsidRPr="00A77D22">
        <w:rPr>
          <w:rFonts w:ascii="Roboto" w:hAnsi="Roboto"/>
          <w:color w:val="auto"/>
          <w:w w:val="110"/>
          <w:szCs w:val="22"/>
        </w:rPr>
        <w:t>.)</w:t>
      </w:r>
      <w:r w:rsidRPr="00A77D22">
        <w:rPr>
          <w:rFonts w:ascii="Roboto" w:hAnsi="Roboto"/>
          <w:color w:val="auto"/>
          <w:spacing w:val="-11"/>
          <w:w w:val="110"/>
          <w:szCs w:val="22"/>
        </w:rPr>
        <w:t xml:space="preserve"> </w:t>
      </w:r>
      <w:r w:rsidRPr="00A77D22">
        <w:rPr>
          <w:rFonts w:ascii="Roboto" w:hAnsi="Roboto"/>
          <w:color w:val="auto"/>
          <w:w w:val="110"/>
          <w:szCs w:val="22"/>
        </w:rPr>
        <w:t>to</w:t>
      </w:r>
      <w:r w:rsidRPr="00A77D22">
        <w:rPr>
          <w:rFonts w:ascii="Roboto" w:hAnsi="Roboto"/>
          <w:color w:val="auto"/>
          <w:spacing w:val="-13"/>
          <w:w w:val="110"/>
          <w:szCs w:val="22"/>
        </w:rPr>
        <w:t xml:space="preserve"> </w:t>
      </w:r>
      <w:r w:rsidRPr="00A77D22">
        <w:rPr>
          <w:rFonts w:ascii="Roboto" w:hAnsi="Roboto"/>
          <w:color w:val="auto"/>
          <w:w w:val="110"/>
          <w:szCs w:val="22"/>
        </w:rPr>
        <w:t>apply</w:t>
      </w:r>
      <w:r w:rsidRPr="00A77D22">
        <w:rPr>
          <w:rFonts w:ascii="Roboto" w:hAnsi="Roboto"/>
          <w:color w:val="auto"/>
          <w:spacing w:val="-9"/>
          <w:w w:val="110"/>
          <w:szCs w:val="22"/>
        </w:rPr>
        <w:t xml:space="preserve"> </w:t>
      </w:r>
      <w:r w:rsidRPr="00A77D22">
        <w:rPr>
          <w:rFonts w:ascii="Roboto" w:hAnsi="Roboto"/>
          <w:color w:val="auto"/>
          <w:w w:val="110"/>
          <w:szCs w:val="22"/>
        </w:rPr>
        <w:t>all</w:t>
      </w:r>
      <w:r w:rsidRPr="00A77D22">
        <w:rPr>
          <w:rFonts w:ascii="Roboto" w:hAnsi="Roboto"/>
          <w:color w:val="auto"/>
          <w:spacing w:val="-15"/>
          <w:w w:val="110"/>
          <w:szCs w:val="22"/>
        </w:rPr>
        <w:t xml:space="preserve"> </w:t>
      </w:r>
      <w:r w:rsidRPr="00A77D22">
        <w:rPr>
          <w:rFonts w:ascii="Roboto" w:hAnsi="Roboto"/>
          <w:color w:val="auto"/>
          <w:w w:val="110"/>
          <w:szCs w:val="22"/>
        </w:rPr>
        <w:t>full-time employees in</w:t>
      </w:r>
      <w:r w:rsidRPr="00A77D22">
        <w:rPr>
          <w:rFonts w:ascii="Roboto" w:hAnsi="Roboto"/>
          <w:color w:val="auto"/>
          <w:spacing w:val="-2"/>
          <w:w w:val="110"/>
          <w:szCs w:val="22"/>
        </w:rPr>
        <w:t xml:space="preserve"> </w:t>
      </w:r>
      <w:r w:rsidRPr="00A77D22">
        <w:rPr>
          <w:rFonts w:ascii="Roboto" w:hAnsi="Roboto"/>
          <w:color w:val="auto"/>
          <w:w w:val="110"/>
          <w:szCs w:val="22"/>
        </w:rPr>
        <w:t>Illinois,</w:t>
      </w:r>
      <w:r w:rsidRPr="00A77D22">
        <w:rPr>
          <w:rFonts w:ascii="Roboto" w:hAnsi="Roboto"/>
          <w:color w:val="auto"/>
          <w:spacing w:val="-2"/>
          <w:w w:val="110"/>
          <w:szCs w:val="22"/>
        </w:rPr>
        <w:t xml:space="preserve"> </w:t>
      </w:r>
      <w:r w:rsidRPr="00A77D22">
        <w:rPr>
          <w:rFonts w:ascii="Roboto" w:hAnsi="Roboto"/>
          <w:color w:val="auto"/>
          <w:w w:val="110"/>
          <w:szCs w:val="22"/>
        </w:rPr>
        <w:t>including</w:t>
      </w:r>
      <w:r w:rsidRPr="00A77D22">
        <w:rPr>
          <w:rFonts w:ascii="Roboto" w:hAnsi="Roboto"/>
          <w:color w:val="auto"/>
          <w:spacing w:val="-2"/>
          <w:w w:val="110"/>
          <w:szCs w:val="22"/>
        </w:rPr>
        <w:t xml:space="preserve"> </w:t>
      </w:r>
      <w:r w:rsidRPr="00A77D22">
        <w:rPr>
          <w:rFonts w:ascii="Roboto" w:hAnsi="Roboto"/>
          <w:color w:val="auto"/>
          <w:w w:val="110"/>
          <w:szCs w:val="22"/>
        </w:rPr>
        <w:t>those who work for private</w:t>
      </w:r>
      <w:r w:rsidRPr="00A77D22">
        <w:rPr>
          <w:rFonts w:ascii="Roboto" w:hAnsi="Roboto"/>
          <w:color w:val="auto"/>
          <w:spacing w:val="-2"/>
          <w:w w:val="110"/>
          <w:szCs w:val="22"/>
        </w:rPr>
        <w:t xml:space="preserve"> </w:t>
      </w:r>
      <w:r w:rsidRPr="00A77D22">
        <w:rPr>
          <w:rFonts w:ascii="Roboto" w:hAnsi="Roboto"/>
          <w:color w:val="auto"/>
          <w:w w:val="110"/>
          <w:szCs w:val="22"/>
        </w:rPr>
        <w:t>employers.</w:t>
      </w:r>
    </w:p>
    <w:p w14:paraId="088BB0B8" w14:textId="77777777" w:rsidR="00A85628" w:rsidRPr="00A77D22" w:rsidRDefault="00A85628" w:rsidP="00A85628">
      <w:pPr>
        <w:pStyle w:val="BodyText"/>
        <w:spacing w:after="0" w:line="240" w:lineRule="auto"/>
        <w:ind w:right="-180"/>
        <w:jc w:val="left"/>
        <w:rPr>
          <w:rFonts w:ascii="Roboto" w:hAnsi="Roboto"/>
          <w:color w:val="auto"/>
          <w:sz w:val="16"/>
          <w:szCs w:val="16"/>
        </w:rPr>
      </w:pPr>
    </w:p>
    <w:p w14:paraId="720728FB" w14:textId="77777777" w:rsidR="00A85628" w:rsidRPr="00A77D22" w:rsidRDefault="00A85628" w:rsidP="00A85628">
      <w:pPr>
        <w:pStyle w:val="BodyText"/>
        <w:spacing w:after="0" w:line="240" w:lineRule="auto"/>
        <w:ind w:right="-180"/>
        <w:jc w:val="left"/>
        <w:rPr>
          <w:rFonts w:ascii="Roboto" w:hAnsi="Roboto"/>
          <w:color w:val="auto"/>
          <w:w w:val="110"/>
          <w:szCs w:val="22"/>
        </w:rPr>
      </w:pPr>
      <w:r w:rsidRPr="00A77D22">
        <w:rPr>
          <w:rFonts w:ascii="Roboto" w:hAnsi="Roboto"/>
          <w:color w:val="auto"/>
          <w:w w:val="110"/>
          <w:szCs w:val="22"/>
        </w:rPr>
        <w:t>The</w:t>
      </w:r>
      <w:r w:rsidRPr="00A77D22">
        <w:rPr>
          <w:rFonts w:ascii="Roboto" w:hAnsi="Roboto"/>
          <w:color w:val="auto"/>
          <w:spacing w:val="-11"/>
          <w:w w:val="110"/>
          <w:szCs w:val="22"/>
        </w:rPr>
        <w:t xml:space="preserve"> </w:t>
      </w:r>
      <w:r w:rsidRPr="00A77D22">
        <w:rPr>
          <w:rFonts w:ascii="Roboto" w:hAnsi="Roboto"/>
          <w:color w:val="auto"/>
          <w:w w:val="110"/>
          <w:szCs w:val="22"/>
        </w:rPr>
        <w:t>Act</w:t>
      </w:r>
      <w:r w:rsidRPr="00A77D22">
        <w:rPr>
          <w:rFonts w:ascii="Roboto" w:hAnsi="Roboto"/>
          <w:color w:val="auto"/>
          <w:spacing w:val="-10"/>
          <w:w w:val="110"/>
          <w:szCs w:val="22"/>
        </w:rPr>
        <w:t xml:space="preserve"> </w:t>
      </w:r>
      <w:r w:rsidRPr="00A77D22">
        <w:rPr>
          <w:rFonts w:ascii="Roboto" w:hAnsi="Roboto"/>
          <w:color w:val="auto"/>
          <w:w w:val="110"/>
          <w:szCs w:val="22"/>
        </w:rPr>
        <w:t>applies</w:t>
      </w:r>
      <w:r w:rsidRPr="00A77D22">
        <w:rPr>
          <w:rFonts w:ascii="Roboto" w:hAnsi="Roboto"/>
          <w:color w:val="auto"/>
          <w:spacing w:val="-9"/>
          <w:w w:val="110"/>
          <w:szCs w:val="22"/>
        </w:rPr>
        <w:t xml:space="preserve"> </w:t>
      </w:r>
      <w:r w:rsidRPr="00A77D22">
        <w:rPr>
          <w:rFonts w:ascii="Roboto" w:hAnsi="Roboto"/>
          <w:color w:val="auto"/>
          <w:w w:val="110"/>
          <w:szCs w:val="22"/>
        </w:rPr>
        <w:t>to</w:t>
      </w:r>
      <w:r w:rsidRPr="00A77D22">
        <w:rPr>
          <w:rFonts w:ascii="Roboto" w:hAnsi="Roboto"/>
          <w:color w:val="auto"/>
          <w:spacing w:val="-9"/>
          <w:w w:val="110"/>
          <w:szCs w:val="22"/>
        </w:rPr>
        <w:t xml:space="preserve"> </w:t>
      </w:r>
      <w:r w:rsidRPr="00A77D22">
        <w:rPr>
          <w:rFonts w:ascii="Roboto" w:hAnsi="Roboto"/>
          <w:color w:val="auto"/>
          <w:w w:val="110"/>
          <w:szCs w:val="22"/>
        </w:rPr>
        <w:t>employers</w:t>
      </w:r>
      <w:r w:rsidRPr="00A77D22">
        <w:rPr>
          <w:rFonts w:ascii="Roboto" w:hAnsi="Roboto"/>
          <w:color w:val="auto"/>
          <w:spacing w:val="-9"/>
          <w:w w:val="110"/>
          <w:szCs w:val="22"/>
        </w:rPr>
        <w:t xml:space="preserve"> </w:t>
      </w:r>
      <w:r w:rsidRPr="00A77D22">
        <w:rPr>
          <w:rFonts w:ascii="Roboto" w:hAnsi="Roboto"/>
          <w:color w:val="auto"/>
          <w:w w:val="110"/>
          <w:szCs w:val="22"/>
        </w:rPr>
        <w:t>in</w:t>
      </w:r>
      <w:r w:rsidRPr="00A77D22">
        <w:rPr>
          <w:rFonts w:ascii="Roboto" w:hAnsi="Roboto"/>
          <w:color w:val="auto"/>
          <w:spacing w:val="-10"/>
          <w:w w:val="110"/>
          <w:szCs w:val="22"/>
        </w:rPr>
        <w:t xml:space="preserve"> </w:t>
      </w:r>
      <w:r w:rsidRPr="00A77D22">
        <w:rPr>
          <w:rFonts w:ascii="Roboto" w:hAnsi="Roboto"/>
          <w:color w:val="auto"/>
          <w:w w:val="110"/>
          <w:szCs w:val="22"/>
        </w:rPr>
        <w:t>the</w:t>
      </w:r>
      <w:r w:rsidRPr="00A77D22">
        <w:rPr>
          <w:rFonts w:ascii="Roboto" w:hAnsi="Roboto"/>
          <w:color w:val="auto"/>
          <w:spacing w:val="-11"/>
          <w:w w:val="110"/>
          <w:szCs w:val="22"/>
        </w:rPr>
        <w:t xml:space="preserve"> </w:t>
      </w:r>
      <w:r w:rsidRPr="00A77D22">
        <w:rPr>
          <w:rFonts w:ascii="Roboto" w:hAnsi="Roboto"/>
          <w:color w:val="auto"/>
          <w:w w:val="110"/>
          <w:szCs w:val="22"/>
        </w:rPr>
        <w:t>state</w:t>
      </w:r>
      <w:r w:rsidRPr="00A77D22">
        <w:rPr>
          <w:rFonts w:ascii="Roboto" w:hAnsi="Roboto"/>
          <w:color w:val="auto"/>
          <w:spacing w:val="-9"/>
          <w:w w:val="110"/>
          <w:szCs w:val="22"/>
        </w:rPr>
        <w:t xml:space="preserve"> </w:t>
      </w:r>
      <w:r w:rsidRPr="00A77D22">
        <w:rPr>
          <w:rFonts w:ascii="Roboto" w:hAnsi="Roboto"/>
          <w:color w:val="auto"/>
          <w:w w:val="110"/>
          <w:szCs w:val="22"/>
        </w:rPr>
        <w:t>with</w:t>
      </w:r>
      <w:r w:rsidRPr="00A77D22">
        <w:rPr>
          <w:rFonts w:ascii="Roboto" w:hAnsi="Roboto"/>
          <w:color w:val="auto"/>
          <w:spacing w:val="-11"/>
          <w:w w:val="110"/>
          <w:szCs w:val="22"/>
        </w:rPr>
        <w:t xml:space="preserve"> </w:t>
      </w:r>
      <w:r w:rsidRPr="00A77D22">
        <w:rPr>
          <w:rFonts w:ascii="Roboto" w:hAnsi="Roboto"/>
          <w:color w:val="auto"/>
          <w:w w:val="110"/>
          <w:szCs w:val="22"/>
        </w:rPr>
        <w:t>51</w:t>
      </w:r>
      <w:r w:rsidRPr="00A77D22">
        <w:rPr>
          <w:rFonts w:ascii="Roboto" w:hAnsi="Roboto"/>
          <w:color w:val="auto"/>
          <w:spacing w:val="-14"/>
          <w:w w:val="110"/>
          <w:szCs w:val="22"/>
        </w:rPr>
        <w:t xml:space="preserve"> </w:t>
      </w:r>
      <w:r w:rsidRPr="00A77D22">
        <w:rPr>
          <w:rFonts w:ascii="Roboto" w:hAnsi="Roboto"/>
          <w:color w:val="auto"/>
          <w:w w:val="110"/>
          <w:szCs w:val="22"/>
        </w:rPr>
        <w:t>or</w:t>
      </w:r>
      <w:r w:rsidRPr="00A77D22">
        <w:rPr>
          <w:rFonts w:ascii="Roboto" w:hAnsi="Roboto"/>
          <w:color w:val="auto"/>
          <w:spacing w:val="-12"/>
          <w:w w:val="110"/>
          <w:szCs w:val="22"/>
        </w:rPr>
        <w:t xml:space="preserve"> </w:t>
      </w:r>
      <w:r w:rsidRPr="00A77D22">
        <w:rPr>
          <w:rFonts w:ascii="Roboto" w:hAnsi="Roboto"/>
          <w:color w:val="auto"/>
          <w:w w:val="110"/>
          <w:szCs w:val="22"/>
        </w:rPr>
        <w:t>more</w:t>
      </w:r>
      <w:r w:rsidRPr="00A77D22">
        <w:rPr>
          <w:rFonts w:ascii="Roboto" w:hAnsi="Roboto"/>
          <w:color w:val="auto"/>
          <w:spacing w:val="-9"/>
          <w:w w:val="110"/>
          <w:szCs w:val="22"/>
        </w:rPr>
        <w:t xml:space="preserve"> </w:t>
      </w:r>
      <w:r w:rsidRPr="00A77D22">
        <w:rPr>
          <w:rFonts w:ascii="Roboto" w:hAnsi="Roboto"/>
          <w:color w:val="auto"/>
          <w:w w:val="110"/>
          <w:szCs w:val="22"/>
        </w:rPr>
        <w:t>employees.</w:t>
      </w:r>
      <w:r w:rsidRPr="00A77D22">
        <w:rPr>
          <w:rFonts w:ascii="Roboto" w:hAnsi="Roboto"/>
          <w:color w:val="auto"/>
          <w:spacing w:val="-10"/>
          <w:w w:val="110"/>
          <w:szCs w:val="22"/>
        </w:rPr>
        <w:t xml:space="preserve"> </w:t>
      </w:r>
      <w:r w:rsidRPr="00A77D22">
        <w:rPr>
          <w:rFonts w:ascii="Roboto" w:hAnsi="Roboto"/>
          <w:color w:val="auto"/>
          <w:w w:val="110"/>
          <w:szCs w:val="22"/>
        </w:rPr>
        <w:t>As</w:t>
      </w:r>
      <w:r w:rsidRPr="00A77D22">
        <w:rPr>
          <w:rFonts w:ascii="Roboto" w:hAnsi="Roboto"/>
          <w:color w:val="auto"/>
          <w:spacing w:val="-9"/>
          <w:w w:val="110"/>
          <w:szCs w:val="22"/>
        </w:rPr>
        <w:t xml:space="preserve"> </w:t>
      </w:r>
      <w:r w:rsidRPr="00A77D22">
        <w:rPr>
          <w:rFonts w:ascii="Roboto" w:hAnsi="Roboto"/>
          <w:color w:val="auto"/>
          <w:w w:val="110"/>
          <w:szCs w:val="22"/>
        </w:rPr>
        <w:t>implied</w:t>
      </w:r>
      <w:r w:rsidRPr="00A77D22">
        <w:rPr>
          <w:rFonts w:ascii="Roboto" w:hAnsi="Roboto"/>
          <w:color w:val="auto"/>
          <w:spacing w:val="-9"/>
          <w:w w:val="110"/>
          <w:szCs w:val="22"/>
        </w:rPr>
        <w:t xml:space="preserve"> </w:t>
      </w:r>
      <w:r w:rsidRPr="00A77D22">
        <w:rPr>
          <w:rFonts w:ascii="Roboto" w:hAnsi="Roboto"/>
          <w:color w:val="auto"/>
          <w:w w:val="110"/>
          <w:szCs w:val="22"/>
        </w:rPr>
        <w:t>in</w:t>
      </w:r>
      <w:r w:rsidRPr="00A77D22">
        <w:rPr>
          <w:rFonts w:ascii="Roboto" w:hAnsi="Roboto"/>
          <w:color w:val="auto"/>
          <w:spacing w:val="-9"/>
          <w:w w:val="110"/>
          <w:szCs w:val="22"/>
        </w:rPr>
        <w:t xml:space="preserve"> </w:t>
      </w:r>
      <w:r w:rsidRPr="00A77D22">
        <w:rPr>
          <w:rFonts w:ascii="Roboto" w:hAnsi="Roboto"/>
          <w:color w:val="auto"/>
          <w:w w:val="110"/>
          <w:szCs w:val="22"/>
        </w:rPr>
        <w:t>its</w:t>
      </w:r>
      <w:r w:rsidRPr="00A77D22">
        <w:rPr>
          <w:rFonts w:ascii="Roboto" w:hAnsi="Roboto"/>
          <w:color w:val="auto"/>
          <w:spacing w:val="-11"/>
          <w:w w:val="110"/>
          <w:szCs w:val="22"/>
        </w:rPr>
        <w:t xml:space="preserve"> </w:t>
      </w:r>
      <w:r w:rsidRPr="00A77D22">
        <w:rPr>
          <w:rFonts w:ascii="Roboto" w:hAnsi="Roboto"/>
          <w:color w:val="auto"/>
          <w:w w:val="110"/>
          <w:szCs w:val="22"/>
        </w:rPr>
        <w:t>title,</w:t>
      </w:r>
      <w:r w:rsidRPr="00A77D22">
        <w:rPr>
          <w:rFonts w:ascii="Roboto" w:hAnsi="Roboto"/>
          <w:color w:val="auto"/>
          <w:spacing w:val="-9"/>
          <w:w w:val="110"/>
          <w:szCs w:val="22"/>
        </w:rPr>
        <w:t xml:space="preserve"> </w:t>
      </w:r>
      <w:r w:rsidRPr="00A77D22">
        <w:rPr>
          <w:rFonts w:ascii="Roboto" w:hAnsi="Roboto"/>
          <w:color w:val="auto"/>
          <w:w w:val="110"/>
          <w:szCs w:val="22"/>
        </w:rPr>
        <w:t>the</w:t>
      </w:r>
      <w:r w:rsidRPr="00A77D22">
        <w:rPr>
          <w:rFonts w:ascii="Roboto" w:hAnsi="Roboto"/>
          <w:color w:val="auto"/>
          <w:spacing w:val="-11"/>
          <w:w w:val="110"/>
          <w:szCs w:val="22"/>
        </w:rPr>
        <w:t xml:space="preserve"> </w:t>
      </w:r>
      <w:r w:rsidRPr="00A77D22">
        <w:rPr>
          <w:rFonts w:ascii="Roboto" w:hAnsi="Roboto"/>
          <w:color w:val="auto"/>
          <w:w w:val="110"/>
          <w:szCs w:val="22"/>
        </w:rPr>
        <w:t>Act</w:t>
      </w:r>
      <w:r w:rsidRPr="00A77D22">
        <w:rPr>
          <w:rFonts w:ascii="Roboto" w:hAnsi="Roboto"/>
          <w:color w:val="auto"/>
          <w:spacing w:val="-12"/>
          <w:w w:val="110"/>
          <w:szCs w:val="22"/>
        </w:rPr>
        <w:t xml:space="preserve"> </w:t>
      </w:r>
      <w:r w:rsidRPr="00A77D22">
        <w:rPr>
          <w:rFonts w:ascii="Roboto" w:hAnsi="Roboto"/>
          <w:color w:val="auto"/>
          <w:w w:val="110"/>
          <w:szCs w:val="22"/>
        </w:rPr>
        <w:t>has</w:t>
      </w:r>
      <w:r w:rsidRPr="00A77D22">
        <w:rPr>
          <w:rFonts w:ascii="Roboto" w:hAnsi="Roboto"/>
          <w:color w:val="auto"/>
          <w:spacing w:val="-9"/>
          <w:w w:val="110"/>
          <w:szCs w:val="22"/>
        </w:rPr>
        <w:t xml:space="preserve"> </w:t>
      </w:r>
      <w:r w:rsidRPr="00A77D22">
        <w:rPr>
          <w:rFonts w:ascii="Roboto" w:hAnsi="Roboto"/>
          <w:color w:val="auto"/>
          <w:w w:val="110"/>
          <w:szCs w:val="22"/>
        </w:rPr>
        <w:t>two components,</w:t>
      </w:r>
      <w:r w:rsidRPr="00A77D22">
        <w:rPr>
          <w:rFonts w:ascii="Roboto" w:hAnsi="Roboto"/>
          <w:color w:val="auto"/>
          <w:spacing w:val="-8"/>
          <w:w w:val="110"/>
          <w:szCs w:val="22"/>
        </w:rPr>
        <w:t xml:space="preserve"> </w:t>
      </w:r>
      <w:r w:rsidRPr="00A77D22">
        <w:rPr>
          <w:rFonts w:ascii="Roboto" w:hAnsi="Roboto"/>
          <w:color w:val="auto"/>
          <w:w w:val="110"/>
          <w:szCs w:val="22"/>
        </w:rPr>
        <w:t>blood</w:t>
      </w:r>
      <w:r w:rsidRPr="00A77D22">
        <w:rPr>
          <w:rFonts w:ascii="Roboto" w:hAnsi="Roboto"/>
          <w:color w:val="auto"/>
          <w:spacing w:val="-5"/>
          <w:w w:val="110"/>
          <w:szCs w:val="22"/>
        </w:rPr>
        <w:t xml:space="preserve"> </w:t>
      </w:r>
      <w:r w:rsidRPr="00A77D22">
        <w:rPr>
          <w:rFonts w:ascii="Roboto" w:hAnsi="Roboto"/>
          <w:color w:val="auto"/>
          <w:w w:val="110"/>
          <w:szCs w:val="22"/>
        </w:rPr>
        <w:t>donation</w:t>
      </w:r>
      <w:r w:rsidRPr="00A77D22">
        <w:rPr>
          <w:rFonts w:ascii="Roboto" w:hAnsi="Roboto"/>
          <w:color w:val="auto"/>
          <w:spacing w:val="-5"/>
          <w:w w:val="110"/>
          <w:szCs w:val="22"/>
        </w:rPr>
        <w:t xml:space="preserve"> </w:t>
      </w:r>
      <w:r w:rsidRPr="00A77D22">
        <w:rPr>
          <w:rFonts w:ascii="Roboto" w:hAnsi="Roboto"/>
          <w:color w:val="auto"/>
          <w:w w:val="110"/>
          <w:szCs w:val="22"/>
        </w:rPr>
        <w:t>and</w:t>
      </w:r>
      <w:r w:rsidRPr="00A77D22">
        <w:rPr>
          <w:rFonts w:ascii="Roboto" w:hAnsi="Roboto"/>
          <w:color w:val="auto"/>
          <w:spacing w:val="-7"/>
          <w:w w:val="110"/>
          <w:szCs w:val="22"/>
        </w:rPr>
        <w:t xml:space="preserve"> </w:t>
      </w:r>
      <w:r w:rsidRPr="00A77D22">
        <w:rPr>
          <w:rFonts w:ascii="Roboto" w:hAnsi="Roboto"/>
          <w:color w:val="auto"/>
          <w:w w:val="110"/>
          <w:szCs w:val="22"/>
        </w:rPr>
        <w:t>organ</w:t>
      </w:r>
      <w:r w:rsidRPr="00A77D22">
        <w:rPr>
          <w:rFonts w:ascii="Roboto" w:hAnsi="Roboto"/>
          <w:color w:val="auto"/>
          <w:spacing w:val="-5"/>
          <w:w w:val="110"/>
          <w:szCs w:val="22"/>
        </w:rPr>
        <w:t xml:space="preserve"> </w:t>
      </w:r>
      <w:r w:rsidRPr="00A77D22">
        <w:rPr>
          <w:rFonts w:ascii="Roboto" w:hAnsi="Roboto"/>
          <w:color w:val="auto"/>
          <w:w w:val="110"/>
          <w:szCs w:val="22"/>
        </w:rPr>
        <w:t>donation.</w:t>
      </w:r>
      <w:r w:rsidRPr="00A77D22">
        <w:rPr>
          <w:rFonts w:ascii="Roboto" w:hAnsi="Roboto"/>
          <w:color w:val="auto"/>
          <w:spacing w:val="-10"/>
          <w:w w:val="110"/>
          <w:szCs w:val="22"/>
        </w:rPr>
        <w:t xml:space="preserve"> </w:t>
      </w:r>
      <w:r w:rsidRPr="00A77D22">
        <w:rPr>
          <w:rFonts w:ascii="Roboto" w:hAnsi="Roboto"/>
          <w:color w:val="auto"/>
          <w:w w:val="110"/>
          <w:szCs w:val="22"/>
        </w:rPr>
        <w:t>The</w:t>
      </w:r>
      <w:r w:rsidRPr="00A77D22">
        <w:rPr>
          <w:rFonts w:ascii="Roboto" w:hAnsi="Roboto"/>
          <w:color w:val="auto"/>
          <w:spacing w:val="-7"/>
          <w:w w:val="110"/>
          <w:szCs w:val="22"/>
        </w:rPr>
        <w:t xml:space="preserve"> </w:t>
      </w:r>
      <w:r w:rsidRPr="00A77D22">
        <w:rPr>
          <w:rFonts w:ascii="Roboto" w:hAnsi="Roboto"/>
          <w:color w:val="auto"/>
          <w:w w:val="110"/>
          <w:szCs w:val="22"/>
        </w:rPr>
        <w:t>blood</w:t>
      </w:r>
      <w:r w:rsidRPr="00A77D22">
        <w:rPr>
          <w:rFonts w:ascii="Roboto" w:hAnsi="Roboto"/>
          <w:color w:val="auto"/>
          <w:spacing w:val="-8"/>
          <w:w w:val="110"/>
          <w:szCs w:val="22"/>
        </w:rPr>
        <w:t xml:space="preserve"> </w:t>
      </w:r>
      <w:r w:rsidRPr="00A77D22">
        <w:rPr>
          <w:rFonts w:ascii="Roboto" w:hAnsi="Roboto"/>
          <w:color w:val="auto"/>
          <w:w w:val="110"/>
          <w:szCs w:val="22"/>
        </w:rPr>
        <w:t>donation</w:t>
      </w:r>
      <w:r w:rsidRPr="00A77D22">
        <w:rPr>
          <w:rFonts w:ascii="Roboto" w:hAnsi="Roboto"/>
          <w:color w:val="auto"/>
          <w:spacing w:val="-5"/>
          <w:w w:val="110"/>
          <w:szCs w:val="22"/>
        </w:rPr>
        <w:t xml:space="preserve"> </w:t>
      </w:r>
      <w:r w:rsidRPr="00A77D22">
        <w:rPr>
          <w:rFonts w:ascii="Roboto" w:hAnsi="Roboto"/>
          <w:color w:val="auto"/>
          <w:w w:val="110"/>
          <w:szCs w:val="22"/>
        </w:rPr>
        <w:t>component</w:t>
      </w:r>
      <w:r w:rsidRPr="00A77D22">
        <w:rPr>
          <w:rFonts w:ascii="Roboto" w:hAnsi="Roboto"/>
          <w:color w:val="auto"/>
          <w:spacing w:val="-8"/>
          <w:w w:val="110"/>
          <w:szCs w:val="22"/>
        </w:rPr>
        <w:t xml:space="preserve"> </w:t>
      </w:r>
      <w:r w:rsidRPr="00A77D22">
        <w:rPr>
          <w:rFonts w:ascii="Roboto" w:hAnsi="Roboto"/>
          <w:color w:val="auto"/>
          <w:w w:val="110"/>
          <w:szCs w:val="22"/>
        </w:rPr>
        <w:t>of</w:t>
      </w:r>
      <w:r w:rsidRPr="00A77D22">
        <w:rPr>
          <w:rFonts w:ascii="Roboto" w:hAnsi="Roboto"/>
          <w:color w:val="auto"/>
          <w:spacing w:val="-8"/>
          <w:w w:val="110"/>
          <w:szCs w:val="22"/>
        </w:rPr>
        <w:t xml:space="preserve"> </w:t>
      </w:r>
      <w:r w:rsidRPr="00A77D22">
        <w:rPr>
          <w:rFonts w:ascii="Roboto" w:hAnsi="Roboto"/>
          <w:color w:val="auto"/>
          <w:w w:val="110"/>
          <w:szCs w:val="22"/>
        </w:rPr>
        <w:t>the</w:t>
      </w:r>
      <w:r w:rsidRPr="00A77D22">
        <w:rPr>
          <w:rFonts w:ascii="Roboto" w:hAnsi="Roboto"/>
          <w:color w:val="auto"/>
          <w:spacing w:val="-5"/>
          <w:w w:val="110"/>
          <w:szCs w:val="22"/>
        </w:rPr>
        <w:t xml:space="preserve"> </w:t>
      </w:r>
      <w:r w:rsidRPr="00A77D22">
        <w:rPr>
          <w:rFonts w:ascii="Roboto" w:hAnsi="Roboto"/>
          <w:color w:val="auto"/>
          <w:w w:val="110"/>
          <w:szCs w:val="22"/>
        </w:rPr>
        <w:t>Act</w:t>
      </w:r>
      <w:r w:rsidRPr="00A77D22">
        <w:rPr>
          <w:rFonts w:ascii="Roboto" w:hAnsi="Roboto"/>
          <w:color w:val="auto"/>
          <w:spacing w:val="-8"/>
          <w:w w:val="110"/>
          <w:szCs w:val="22"/>
        </w:rPr>
        <w:t xml:space="preserve"> </w:t>
      </w:r>
      <w:r w:rsidRPr="00A77D22">
        <w:rPr>
          <w:rFonts w:ascii="Roboto" w:hAnsi="Roboto"/>
          <w:color w:val="auto"/>
          <w:w w:val="110"/>
          <w:szCs w:val="22"/>
        </w:rPr>
        <w:t>applies</w:t>
      </w:r>
      <w:r w:rsidRPr="00A77D22">
        <w:rPr>
          <w:rFonts w:ascii="Roboto" w:hAnsi="Roboto"/>
          <w:color w:val="auto"/>
          <w:spacing w:val="-6"/>
          <w:w w:val="110"/>
          <w:szCs w:val="22"/>
        </w:rPr>
        <w:t xml:space="preserve"> </w:t>
      </w:r>
      <w:r w:rsidRPr="00A77D22">
        <w:rPr>
          <w:rFonts w:ascii="Roboto" w:hAnsi="Roboto"/>
          <w:color w:val="auto"/>
          <w:w w:val="110"/>
          <w:szCs w:val="22"/>
        </w:rPr>
        <w:t>to</w:t>
      </w:r>
      <w:r w:rsidRPr="00A77D22">
        <w:rPr>
          <w:rFonts w:ascii="Roboto" w:hAnsi="Roboto"/>
          <w:color w:val="auto"/>
          <w:spacing w:val="-5"/>
          <w:w w:val="110"/>
          <w:szCs w:val="22"/>
        </w:rPr>
        <w:t xml:space="preserve"> </w:t>
      </w:r>
      <w:r w:rsidRPr="00A77D22">
        <w:rPr>
          <w:rFonts w:ascii="Roboto" w:hAnsi="Roboto"/>
          <w:color w:val="auto"/>
          <w:w w:val="110"/>
          <w:szCs w:val="22"/>
        </w:rPr>
        <w:t>full-time employees</w:t>
      </w:r>
      <w:r w:rsidRPr="00A77D22">
        <w:rPr>
          <w:rFonts w:ascii="Roboto" w:hAnsi="Roboto"/>
          <w:color w:val="auto"/>
          <w:spacing w:val="-17"/>
          <w:w w:val="110"/>
          <w:szCs w:val="22"/>
        </w:rPr>
        <w:t xml:space="preserve"> </w:t>
      </w:r>
      <w:r w:rsidRPr="00A77D22">
        <w:rPr>
          <w:rFonts w:ascii="Roboto" w:hAnsi="Roboto"/>
          <w:color w:val="auto"/>
          <w:w w:val="110"/>
          <w:szCs w:val="22"/>
        </w:rPr>
        <w:t>and</w:t>
      </w:r>
      <w:r w:rsidRPr="00A77D22">
        <w:rPr>
          <w:rFonts w:ascii="Roboto" w:hAnsi="Roboto"/>
          <w:color w:val="auto"/>
          <w:spacing w:val="-17"/>
          <w:w w:val="110"/>
          <w:szCs w:val="22"/>
        </w:rPr>
        <w:t xml:space="preserve"> </w:t>
      </w:r>
      <w:r w:rsidRPr="00A77D22">
        <w:rPr>
          <w:rFonts w:ascii="Roboto" w:hAnsi="Roboto"/>
          <w:color w:val="auto"/>
          <w:w w:val="110"/>
          <w:szCs w:val="22"/>
        </w:rPr>
        <w:t>requires</w:t>
      </w:r>
      <w:r w:rsidRPr="00A77D22">
        <w:rPr>
          <w:rFonts w:ascii="Roboto" w:hAnsi="Roboto"/>
          <w:color w:val="auto"/>
          <w:spacing w:val="-17"/>
          <w:w w:val="110"/>
          <w:szCs w:val="22"/>
        </w:rPr>
        <w:t xml:space="preserve"> </w:t>
      </w:r>
      <w:r w:rsidRPr="00A77D22">
        <w:rPr>
          <w:rFonts w:ascii="Roboto" w:hAnsi="Roboto"/>
          <w:color w:val="auto"/>
          <w:w w:val="110"/>
          <w:szCs w:val="22"/>
        </w:rPr>
        <w:t>employers</w:t>
      </w:r>
      <w:r w:rsidRPr="00A77D22">
        <w:rPr>
          <w:rFonts w:ascii="Roboto" w:hAnsi="Roboto"/>
          <w:color w:val="auto"/>
          <w:spacing w:val="-17"/>
          <w:w w:val="110"/>
          <w:szCs w:val="22"/>
        </w:rPr>
        <w:t xml:space="preserve"> </w:t>
      </w:r>
      <w:r w:rsidRPr="00A77D22">
        <w:rPr>
          <w:rFonts w:ascii="Roboto" w:hAnsi="Roboto"/>
          <w:color w:val="auto"/>
          <w:w w:val="110"/>
          <w:szCs w:val="22"/>
        </w:rPr>
        <w:t>to</w:t>
      </w:r>
      <w:r w:rsidRPr="00A77D22">
        <w:rPr>
          <w:rFonts w:ascii="Roboto" w:hAnsi="Roboto"/>
          <w:color w:val="auto"/>
          <w:spacing w:val="-17"/>
          <w:w w:val="110"/>
          <w:szCs w:val="22"/>
        </w:rPr>
        <w:t xml:space="preserve"> </w:t>
      </w:r>
      <w:r w:rsidRPr="00A77D22">
        <w:rPr>
          <w:rFonts w:ascii="Roboto" w:hAnsi="Roboto"/>
          <w:color w:val="auto"/>
          <w:w w:val="110"/>
          <w:szCs w:val="22"/>
        </w:rPr>
        <w:t>provide</w:t>
      </w:r>
      <w:r w:rsidRPr="00A77D22">
        <w:rPr>
          <w:rFonts w:ascii="Roboto" w:hAnsi="Roboto"/>
          <w:color w:val="auto"/>
          <w:spacing w:val="-16"/>
          <w:w w:val="110"/>
          <w:szCs w:val="22"/>
        </w:rPr>
        <w:t xml:space="preserve"> </w:t>
      </w:r>
      <w:r w:rsidRPr="00A77D22">
        <w:rPr>
          <w:rFonts w:ascii="Roboto" w:hAnsi="Roboto"/>
          <w:color w:val="auto"/>
          <w:w w:val="110"/>
          <w:szCs w:val="22"/>
        </w:rPr>
        <w:t>employees</w:t>
      </w:r>
      <w:r w:rsidRPr="00A77D22">
        <w:rPr>
          <w:rFonts w:ascii="Roboto" w:hAnsi="Roboto"/>
          <w:color w:val="auto"/>
          <w:spacing w:val="-17"/>
          <w:w w:val="110"/>
          <w:szCs w:val="22"/>
        </w:rPr>
        <w:t xml:space="preserve"> </w:t>
      </w:r>
      <w:r w:rsidRPr="00A77D22">
        <w:rPr>
          <w:rFonts w:ascii="Roboto" w:hAnsi="Roboto"/>
          <w:color w:val="auto"/>
          <w:w w:val="110"/>
          <w:szCs w:val="22"/>
        </w:rPr>
        <w:t>with</w:t>
      </w:r>
      <w:r w:rsidRPr="00A77D22">
        <w:rPr>
          <w:rFonts w:ascii="Roboto" w:hAnsi="Roboto"/>
          <w:color w:val="auto"/>
          <w:spacing w:val="-17"/>
          <w:w w:val="110"/>
          <w:szCs w:val="22"/>
        </w:rPr>
        <w:t xml:space="preserve"> </w:t>
      </w:r>
      <w:r w:rsidRPr="00A77D22">
        <w:rPr>
          <w:rFonts w:ascii="Roboto" w:hAnsi="Roboto"/>
          <w:color w:val="auto"/>
          <w:w w:val="110"/>
          <w:szCs w:val="22"/>
        </w:rPr>
        <w:t>up</w:t>
      </w:r>
      <w:r w:rsidRPr="00A77D22">
        <w:rPr>
          <w:rFonts w:ascii="Roboto" w:hAnsi="Roboto"/>
          <w:color w:val="auto"/>
          <w:spacing w:val="-17"/>
          <w:w w:val="110"/>
          <w:szCs w:val="22"/>
        </w:rPr>
        <w:t xml:space="preserve"> </w:t>
      </w:r>
      <w:r w:rsidRPr="00A77D22">
        <w:rPr>
          <w:rFonts w:ascii="Roboto" w:hAnsi="Roboto"/>
          <w:color w:val="auto"/>
          <w:w w:val="110"/>
          <w:szCs w:val="22"/>
        </w:rPr>
        <w:t>to</w:t>
      </w:r>
      <w:r w:rsidRPr="00A77D22">
        <w:rPr>
          <w:rFonts w:ascii="Roboto" w:hAnsi="Roboto"/>
          <w:color w:val="auto"/>
          <w:spacing w:val="-17"/>
          <w:w w:val="110"/>
          <w:szCs w:val="22"/>
        </w:rPr>
        <w:t xml:space="preserve"> </w:t>
      </w:r>
      <w:r w:rsidRPr="00A77D22">
        <w:rPr>
          <w:rFonts w:ascii="Roboto" w:hAnsi="Roboto"/>
          <w:color w:val="auto"/>
          <w:w w:val="110"/>
          <w:szCs w:val="22"/>
        </w:rPr>
        <w:t>one</w:t>
      </w:r>
      <w:r w:rsidRPr="00A77D22">
        <w:rPr>
          <w:rFonts w:ascii="Roboto" w:hAnsi="Roboto"/>
          <w:color w:val="auto"/>
          <w:spacing w:val="-16"/>
          <w:w w:val="110"/>
          <w:szCs w:val="22"/>
        </w:rPr>
        <w:t xml:space="preserve"> </w:t>
      </w:r>
      <w:r w:rsidRPr="00A77D22">
        <w:rPr>
          <w:rFonts w:ascii="Roboto" w:hAnsi="Roboto"/>
          <w:color w:val="auto"/>
          <w:w w:val="110"/>
          <w:szCs w:val="22"/>
        </w:rPr>
        <w:t>hour</w:t>
      </w:r>
      <w:r w:rsidRPr="00A77D22">
        <w:rPr>
          <w:rFonts w:ascii="Roboto" w:hAnsi="Roboto"/>
          <w:color w:val="auto"/>
          <w:spacing w:val="-17"/>
          <w:w w:val="110"/>
          <w:szCs w:val="22"/>
        </w:rPr>
        <w:t xml:space="preserve"> </w:t>
      </w:r>
      <w:r w:rsidRPr="00A77D22">
        <w:rPr>
          <w:rFonts w:ascii="Roboto" w:hAnsi="Roboto"/>
          <w:color w:val="auto"/>
          <w:w w:val="110"/>
          <w:szCs w:val="22"/>
        </w:rPr>
        <w:t>of</w:t>
      </w:r>
      <w:r w:rsidRPr="00A77D22">
        <w:rPr>
          <w:rFonts w:ascii="Roboto" w:hAnsi="Roboto"/>
          <w:color w:val="auto"/>
          <w:spacing w:val="-17"/>
          <w:w w:val="110"/>
          <w:szCs w:val="22"/>
        </w:rPr>
        <w:t xml:space="preserve"> </w:t>
      </w:r>
      <w:r w:rsidRPr="00A77D22">
        <w:rPr>
          <w:rFonts w:ascii="Roboto" w:hAnsi="Roboto"/>
          <w:color w:val="auto"/>
          <w:w w:val="110"/>
          <w:szCs w:val="22"/>
        </w:rPr>
        <w:t>leave</w:t>
      </w:r>
      <w:r w:rsidRPr="00A77D22">
        <w:rPr>
          <w:rFonts w:ascii="Roboto" w:hAnsi="Roboto"/>
          <w:color w:val="auto"/>
          <w:spacing w:val="-17"/>
          <w:w w:val="110"/>
          <w:szCs w:val="22"/>
        </w:rPr>
        <w:t xml:space="preserve"> </w:t>
      </w:r>
      <w:r w:rsidRPr="00A77D22">
        <w:rPr>
          <w:rFonts w:ascii="Roboto" w:hAnsi="Roboto"/>
          <w:color w:val="auto"/>
          <w:w w:val="110"/>
          <w:szCs w:val="22"/>
        </w:rPr>
        <w:t>for</w:t>
      </w:r>
      <w:r w:rsidRPr="00A77D22">
        <w:rPr>
          <w:rFonts w:ascii="Roboto" w:hAnsi="Roboto"/>
          <w:color w:val="auto"/>
          <w:spacing w:val="-17"/>
          <w:w w:val="110"/>
          <w:szCs w:val="22"/>
        </w:rPr>
        <w:t xml:space="preserve"> </w:t>
      </w:r>
      <w:r w:rsidRPr="00A77D22">
        <w:rPr>
          <w:rFonts w:ascii="Roboto" w:hAnsi="Roboto"/>
          <w:color w:val="auto"/>
          <w:w w:val="110"/>
          <w:szCs w:val="22"/>
        </w:rPr>
        <w:t>blood</w:t>
      </w:r>
      <w:r w:rsidRPr="00A77D22">
        <w:rPr>
          <w:rFonts w:ascii="Roboto" w:hAnsi="Roboto"/>
          <w:color w:val="auto"/>
          <w:spacing w:val="-16"/>
          <w:w w:val="110"/>
          <w:szCs w:val="22"/>
        </w:rPr>
        <w:t xml:space="preserve"> </w:t>
      </w:r>
      <w:r w:rsidRPr="00A77D22">
        <w:rPr>
          <w:rFonts w:ascii="Roboto" w:hAnsi="Roboto"/>
          <w:color w:val="auto"/>
          <w:w w:val="110"/>
          <w:szCs w:val="22"/>
        </w:rPr>
        <w:t>donations</w:t>
      </w:r>
      <w:r w:rsidRPr="00A77D22">
        <w:rPr>
          <w:rFonts w:ascii="Roboto" w:hAnsi="Roboto"/>
          <w:color w:val="auto"/>
          <w:spacing w:val="-17"/>
          <w:w w:val="110"/>
          <w:szCs w:val="22"/>
        </w:rPr>
        <w:t xml:space="preserve"> </w:t>
      </w:r>
      <w:r w:rsidRPr="00A77D22">
        <w:rPr>
          <w:rFonts w:ascii="Roboto" w:hAnsi="Roboto"/>
          <w:color w:val="auto"/>
          <w:w w:val="110"/>
          <w:szCs w:val="22"/>
        </w:rPr>
        <w:t>every</w:t>
      </w:r>
      <w:r w:rsidRPr="00A77D22">
        <w:rPr>
          <w:rFonts w:ascii="Roboto" w:hAnsi="Roboto"/>
          <w:color w:val="auto"/>
          <w:spacing w:val="-17"/>
          <w:w w:val="110"/>
          <w:szCs w:val="22"/>
        </w:rPr>
        <w:t xml:space="preserve"> </w:t>
      </w:r>
      <w:r w:rsidRPr="00A77D22">
        <w:rPr>
          <w:rFonts w:ascii="Roboto" w:hAnsi="Roboto"/>
          <w:color w:val="auto"/>
          <w:w w:val="110"/>
          <w:szCs w:val="22"/>
        </w:rPr>
        <w:t>56 days.</w:t>
      </w:r>
      <w:r w:rsidRPr="00A77D22">
        <w:rPr>
          <w:rFonts w:ascii="Roboto" w:hAnsi="Roboto"/>
          <w:color w:val="auto"/>
          <w:spacing w:val="-7"/>
          <w:w w:val="110"/>
          <w:szCs w:val="22"/>
        </w:rPr>
        <w:t xml:space="preserve"> </w:t>
      </w:r>
      <w:r w:rsidRPr="00A77D22">
        <w:rPr>
          <w:rFonts w:ascii="Roboto" w:hAnsi="Roboto"/>
          <w:color w:val="auto"/>
          <w:w w:val="110"/>
          <w:szCs w:val="22"/>
        </w:rPr>
        <w:t>“Full-time”</w:t>
      </w:r>
      <w:r w:rsidRPr="00A77D22">
        <w:rPr>
          <w:rFonts w:ascii="Roboto" w:hAnsi="Roboto"/>
          <w:color w:val="auto"/>
          <w:spacing w:val="-8"/>
          <w:w w:val="110"/>
          <w:szCs w:val="22"/>
        </w:rPr>
        <w:t xml:space="preserve"> </w:t>
      </w:r>
      <w:r w:rsidRPr="00A77D22">
        <w:rPr>
          <w:rFonts w:ascii="Roboto" w:hAnsi="Roboto"/>
          <w:color w:val="auto"/>
          <w:w w:val="110"/>
          <w:szCs w:val="22"/>
        </w:rPr>
        <w:t>is</w:t>
      </w:r>
      <w:r w:rsidRPr="00A77D22">
        <w:rPr>
          <w:rFonts w:ascii="Roboto" w:hAnsi="Roboto"/>
          <w:color w:val="auto"/>
          <w:spacing w:val="-8"/>
          <w:w w:val="110"/>
          <w:szCs w:val="22"/>
        </w:rPr>
        <w:t xml:space="preserve"> </w:t>
      </w:r>
      <w:r w:rsidRPr="00A77D22">
        <w:rPr>
          <w:rFonts w:ascii="Roboto" w:hAnsi="Roboto"/>
          <w:color w:val="auto"/>
          <w:w w:val="110"/>
          <w:szCs w:val="22"/>
        </w:rPr>
        <w:t>not</w:t>
      </w:r>
      <w:r w:rsidRPr="00A77D22">
        <w:rPr>
          <w:rFonts w:ascii="Roboto" w:hAnsi="Roboto"/>
          <w:color w:val="auto"/>
          <w:spacing w:val="-10"/>
          <w:w w:val="110"/>
          <w:szCs w:val="22"/>
        </w:rPr>
        <w:t xml:space="preserve"> </w:t>
      </w:r>
      <w:r w:rsidRPr="00A77D22">
        <w:rPr>
          <w:rFonts w:ascii="Roboto" w:hAnsi="Roboto"/>
          <w:color w:val="auto"/>
          <w:w w:val="110"/>
          <w:szCs w:val="22"/>
        </w:rPr>
        <w:t>specifically</w:t>
      </w:r>
      <w:r w:rsidRPr="00A77D22">
        <w:rPr>
          <w:rFonts w:ascii="Roboto" w:hAnsi="Roboto"/>
          <w:color w:val="auto"/>
          <w:spacing w:val="-6"/>
          <w:w w:val="110"/>
          <w:szCs w:val="22"/>
        </w:rPr>
        <w:t xml:space="preserve"> </w:t>
      </w:r>
      <w:r w:rsidRPr="00A77D22">
        <w:rPr>
          <w:rFonts w:ascii="Roboto" w:hAnsi="Roboto"/>
          <w:color w:val="auto"/>
          <w:w w:val="110"/>
          <w:szCs w:val="22"/>
        </w:rPr>
        <w:t>defined</w:t>
      </w:r>
      <w:r w:rsidRPr="00A77D22">
        <w:rPr>
          <w:rFonts w:ascii="Roboto" w:hAnsi="Roboto"/>
          <w:color w:val="auto"/>
          <w:spacing w:val="-6"/>
          <w:w w:val="110"/>
          <w:szCs w:val="22"/>
        </w:rPr>
        <w:t xml:space="preserve"> </w:t>
      </w:r>
      <w:r w:rsidRPr="00A77D22">
        <w:rPr>
          <w:rFonts w:ascii="Roboto" w:hAnsi="Roboto"/>
          <w:color w:val="auto"/>
          <w:w w:val="110"/>
          <w:szCs w:val="22"/>
        </w:rPr>
        <w:t>in</w:t>
      </w:r>
      <w:r w:rsidRPr="00A77D22">
        <w:rPr>
          <w:rFonts w:ascii="Roboto" w:hAnsi="Roboto"/>
          <w:color w:val="auto"/>
          <w:spacing w:val="-6"/>
          <w:w w:val="110"/>
          <w:szCs w:val="22"/>
        </w:rPr>
        <w:t xml:space="preserve"> </w:t>
      </w:r>
      <w:r w:rsidRPr="00A77D22">
        <w:rPr>
          <w:rFonts w:ascii="Roboto" w:hAnsi="Roboto"/>
          <w:color w:val="auto"/>
          <w:w w:val="110"/>
          <w:szCs w:val="22"/>
        </w:rPr>
        <w:t>terms</w:t>
      </w:r>
      <w:r w:rsidRPr="00A77D22">
        <w:rPr>
          <w:rFonts w:ascii="Roboto" w:hAnsi="Roboto"/>
          <w:color w:val="auto"/>
          <w:spacing w:val="-8"/>
          <w:w w:val="110"/>
          <w:szCs w:val="22"/>
        </w:rPr>
        <w:t xml:space="preserve"> </w:t>
      </w:r>
      <w:r w:rsidRPr="00A77D22">
        <w:rPr>
          <w:rFonts w:ascii="Roboto" w:hAnsi="Roboto"/>
          <w:color w:val="auto"/>
          <w:w w:val="110"/>
          <w:szCs w:val="22"/>
        </w:rPr>
        <w:t>of</w:t>
      </w:r>
      <w:r w:rsidRPr="00A77D22">
        <w:rPr>
          <w:rFonts w:ascii="Roboto" w:hAnsi="Roboto"/>
          <w:color w:val="auto"/>
          <w:spacing w:val="-9"/>
          <w:w w:val="110"/>
          <w:szCs w:val="22"/>
        </w:rPr>
        <w:t xml:space="preserve"> </w:t>
      </w:r>
      <w:r w:rsidRPr="00A77D22">
        <w:rPr>
          <w:rFonts w:ascii="Roboto" w:hAnsi="Roboto"/>
          <w:color w:val="auto"/>
          <w:w w:val="110"/>
          <w:szCs w:val="22"/>
        </w:rPr>
        <w:t>number</w:t>
      </w:r>
      <w:r w:rsidRPr="00A77D22">
        <w:rPr>
          <w:rFonts w:ascii="Roboto" w:hAnsi="Roboto"/>
          <w:color w:val="auto"/>
          <w:spacing w:val="-9"/>
          <w:w w:val="110"/>
          <w:szCs w:val="22"/>
        </w:rPr>
        <w:t xml:space="preserve"> </w:t>
      </w:r>
      <w:r w:rsidRPr="00A77D22">
        <w:rPr>
          <w:rFonts w:ascii="Roboto" w:hAnsi="Roboto"/>
          <w:color w:val="auto"/>
          <w:w w:val="110"/>
          <w:szCs w:val="22"/>
        </w:rPr>
        <w:t>of</w:t>
      </w:r>
      <w:r w:rsidRPr="00A77D22">
        <w:rPr>
          <w:rFonts w:ascii="Roboto" w:hAnsi="Roboto"/>
          <w:color w:val="auto"/>
          <w:spacing w:val="-9"/>
          <w:w w:val="110"/>
          <w:szCs w:val="22"/>
        </w:rPr>
        <w:t xml:space="preserve"> </w:t>
      </w:r>
      <w:r w:rsidRPr="00A77D22">
        <w:rPr>
          <w:rFonts w:ascii="Roboto" w:hAnsi="Roboto"/>
          <w:color w:val="auto"/>
          <w:w w:val="110"/>
          <w:szCs w:val="22"/>
        </w:rPr>
        <w:t>hours</w:t>
      </w:r>
      <w:r w:rsidRPr="00A77D22">
        <w:rPr>
          <w:rFonts w:ascii="Roboto" w:hAnsi="Roboto"/>
          <w:color w:val="auto"/>
          <w:spacing w:val="-6"/>
          <w:w w:val="110"/>
          <w:szCs w:val="22"/>
        </w:rPr>
        <w:t xml:space="preserve"> </w:t>
      </w:r>
      <w:r w:rsidRPr="00A77D22">
        <w:rPr>
          <w:rFonts w:ascii="Roboto" w:hAnsi="Roboto"/>
          <w:color w:val="auto"/>
          <w:w w:val="110"/>
          <w:szCs w:val="22"/>
        </w:rPr>
        <w:t>per</w:t>
      </w:r>
      <w:r w:rsidRPr="00A77D22">
        <w:rPr>
          <w:rFonts w:ascii="Roboto" w:hAnsi="Roboto"/>
          <w:color w:val="auto"/>
          <w:spacing w:val="-7"/>
          <w:w w:val="110"/>
          <w:szCs w:val="22"/>
        </w:rPr>
        <w:t xml:space="preserve"> </w:t>
      </w:r>
      <w:r w:rsidRPr="00A77D22">
        <w:rPr>
          <w:rFonts w:ascii="Roboto" w:hAnsi="Roboto"/>
          <w:color w:val="auto"/>
          <w:w w:val="110"/>
          <w:szCs w:val="22"/>
        </w:rPr>
        <w:t>week,</w:t>
      </w:r>
      <w:r w:rsidRPr="00A77D22">
        <w:rPr>
          <w:rFonts w:ascii="Roboto" w:hAnsi="Roboto"/>
          <w:color w:val="auto"/>
          <w:spacing w:val="-9"/>
          <w:w w:val="110"/>
          <w:szCs w:val="22"/>
        </w:rPr>
        <w:t xml:space="preserve"> </w:t>
      </w:r>
      <w:r w:rsidRPr="00A77D22">
        <w:rPr>
          <w:rFonts w:ascii="Roboto" w:hAnsi="Roboto"/>
          <w:color w:val="auto"/>
          <w:w w:val="110"/>
          <w:szCs w:val="22"/>
        </w:rPr>
        <w:t>but</w:t>
      </w:r>
      <w:r w:rsidRPr="00A77D22">
        <w:rPr>
          <w:rFonts w:ascii="Roboto" w:hAnsi="Roboto"/>
          <w:color w:val="auto"/>
          <w:spacing w:val="-7"/>
          <w:w w:val="110"/>
          <w:szCs w:val="22"/>
        </w:rPr>
        <w:t xml:space="preserve"> </w:t>
      </w:r>
      <w:r w:rsidRPr="00A77D22">
        <w:rPr>
          <w:rFonts w:ascii="Roboto" w:hAnsi="Roboto"/>
          <w:color w:val="auto"/>
          <w:w w:val="110"/>
          <w:szCs w:val="22"/>
        </w:rPr>
        <w:t>the</w:t>
      </w:r>
      <w:r w:rsidRPr="00A77D22">
        <w:rPr>
          <w:rFonts w:ascii="Roboto" w:hAnsi="Roboto"/>
          <w:color w:val="auto"/>
          <w:spacing w:val="-9"/>
          <w:w w:val="110"/>
          <w:szCs w:val="22"/>
        </w:rPr>
        <w:t xml:space="preserve"> </w:t>
      </w:r>
      <w:r w:rsidRPr="00A77D22">
        <w:rPr>
          <w:rFonts w:ascii="Roboto" w:hAnsi="Roboto"/>
          <w:color w:val="auto"/>
          <w:w w:val="110"/>
          <w:szCs w:val="22"/>
        </w:rPr>
        <w:t>Act</w:t>
      </w:r>
      <w:r w:rsidRPr="00A77D22">
        <w:rPr>
          <w:rFonts w:ascii="Roboto" w:hAnsi="Roboto"/>
          <w:color w:val="auto"/>
          <w:spacing w:val="-7"/>
          <w:w w:val="110"/>
          <w:szCs w:val="22"/>
        </w:rPr>
        <w:t xml:space="preserve"> </w:t>
      </w:r>
      <w:r w:rsidRPr="00A77D22">
        <w:rPr>
          <w:rFonts w:ascii="Roboto" w:hAnsi="Roboto"/>
          <w:color w:val="auto"/>
          <w:w w:val="110"/>
          <w:szCs w:val="22"/>
        </w:rPr>
        <w:t>does</w:t>
      </w:r>
      <w:r w:rsidRPr="00A77D22">
        <w:rPr>
          <w:rFonts w:ascii="Roboto" w:hAnsi="Roboto"/>
          <w:color w:val="auto"/>
          <w:spacing w:val="-7"/>
          <w:w w:val="110"/>
          <w:szCs w:val="22"/>
        </w:rPr>
        <w:t xml:space="preserve"> </w:t>
      </w:r>
      <w:r w:rsidRPr="00A77D22">
        <w:rPr>
          <w:rFonts w:ascii="Roboto" w:hAnsi="Roboto"/>
          <w:color w:val="auto"/>
          <w:w w:val="110"/>
          <w:szCs w:val="22"/>
        </w:rPr>
        <w:t>require</w:t>
      </w:r>
      <w:r w:rsidRPr="00A77D22">
        <w:rPr>
          <w:rFonts w:ascii="Roboto" w:hAnsi="Roboto"/>
          <w:color w:val="auto"/>
          <w:spacing w:val="-7"/>
          <w:w w:val="110"/>
          <w:szCs w:val="22"/>
        </w:rPr>
        <w:t xml:space="preserve"> </w:t>
      </w:r>
      <w:r w:rsidRPr="00A77D22">
        <w:rPr>
          <w:rFonts w:ascii="Roboto" w:hAnsi="Roboto"/>
          <w:color w:val="auto"/>
          <w:w w:val="110"/>
          <w:szCs w:val="22"/>
        </w:rPr>
        <w:t>a participating</w:t>
      </w:r>
      <w:r w:rsidRPr="00A77D22">
        <w:rPr>
          <w:rFonts w:ascii="Roboto" w:hAnsi="Roboto"/>
          <w:color w:val="auto"/>
          <w:spacing w:val="-2"/>
          <w:w w:val="110"/>
          <w:szCs w:val="22"/>
        </w:rPr>
        <w:t xml:space="preserve"> </w:t>
      </w:r>
      <w:r w:rsidRPr="00A77D22">
        <w:rPr>
          <w:rFonts w:ascii="Roboto" w:hAnsi="Roboto"/>
          <w:color w:val="auto"/>
          <w:w w:val="110"/>
          <w:szCs w:val="22"/>
        </w:rPr>
        <w:t>employee to have been employed for</w:t>
      </w:r>
      <w:r w:rsidRPr="00A77D22">
        <w:rPr>
          <w:rFonts w:ascii="Roboto" w:hAnsi="Roboto"/>
          <w:color w:val="auto"/>
          <w:spacing w:val="-1"/>
          <w:w w:val="110"/>
          <w:szCs w:val="22"/>
        </w:rPr>
        <w:t xml:space="preserve"> </w:t>
      </w:r>
      <w:r w:rsidRPr="00A77D22">
        <w:rPr>
          <w:rFonts w:ascii="Roboto" w:hAnsi="Roboto"/>
          <w:color w:val="auto"/>
          <w:w w:val="110"/>
          <w:szCs w:val="22"/>
        </w:rPr>
        <w:t>6</w:t>
      </w:r>
      <w:r w:rsidRPr="00A77D22">
        <w:rPr>
          <w:rFonts w:ascii="Roboto" w:hAnsi="Roboto"/>
          <w:color w:val="auto"/>
          <w:spacing w:val="-2"/>
          <w:w w:val="110"/>
          <w:szCs w:val="22"/>
        </w:rPr>
        <w:t xml:space="preserve"> </w:t>
      </w:r>
      <w:r w:rsidRPr="00A77D22">
        <w:rPr>
          <w:rFonts w:ascii="Roboto" w:hAnsi="Roboto"/>
          <w:color w:val="auto"/>
          <w:w w:val="110"/>
          <w:szCs w:val="22"/>
        </w:rPr>
        <w:t>or</w:t>
      </w:r>
      <w:r w:rsidRPr="00A77D22">
        <w:rPr>
          <w:rFonts w:ascii="Roboto" w:hAnsi="Roboto"/>
          <w:color w:val="auto"/>
          <w:spacing w:val="-1"/>
          <w:w w:val="110"/>
          <w:szCs w:val="22"/>
        </w:rPr>
        <w:t xml:space="preserve"> </w:t>
      </w:r>
      <w:r w:rsidRPr="00A77D22">
        <w:rPr>
          <w:rFonts w:ascii="Roboto" w:hAnsi="Roboto"/>
          <w:color w:val="auto"/>
          <w:w w:val="110"/>
          <w:szCs w:val="22"/>
        </w:rPr>
        <w:t>more</w:t>
      </w:r>
      <w:r w:rsidRPr="00A77D22">
        <w:rPr>
          <w:rFonts w:ascii="Roboto" w:hAnsi="Roboto"/>
          <w:color w:val="auto"/>
          <w:spacing w:val="-4"/>
          <w:w w:val="110"/>
          <w:szCs w:val="22"/>
        </w:rPr>
        <w:t xml:space="preserve"> </w:t>
      </w:r>
      <w:r w:rsidRPr="00A77D22">
        <w:rPr>
          <w:rFonts w:ascii="Roboto" w:hAnsi="Roboto"/>
          <w:color w:val="auto"/>
          <w:w w:val="110"/>
          <w:szCs w:val="22"/>
        </w:rPr>
        <w:t>months.</w:t>
      </w:r>
    </w:p>
    <w:p w14:paraId="17BC107C" w14:textId="77777777" w:rsidR="00A85628" w:rsidRPr="00A77D22" w:rsidRDefault="00A85628" w:rsidP="00A85628">
      <w:pPr>
        <w:pStyle w:val="BodyText"/>
        <w:spacing w:after="0" w:line="240" w:lineRule="auto"/>
        <w:ind w:right="-180"/>
        <w:jc w:val="left"/>
        <w:rPr>
          <w:rFonts w:ascii="Roboto" w:hAnsi="Roboto"/>
          <w:color w:val="auto"/>
          <w:w w:val="110"/>
          <w:sz w:val="16"/>
          <w:szCs w:val="16"/>
        </w:rPr>
      </w:pPr>
    </w:p>
    <w:p w14:paraId="24D11CB8" w14:textId="77777777" w:rsidR="00A85628" w:rsidRPr="00A77D22" w:rsidRDefault="00A85628" w:rsidP="00A85628">
      <w:pPr>
        <w:pStyle w:val="BodyText"/>
        <w:spacing w:after="0" w:line="240" w:lineRule="auto"/>
        <w:ind w:right="-180"/>
        <w:jc w:val="left"/>
        <w:rPr>
          <w:rFonts w:ascii="Roboto" w:hAnsi="Roboto"/>
          <w:color w:val="auto"/>
          <w:w w:val="110"/>
          <w:szCs w:val="22"/>
        </w:rPr>
      </w:pPr>
      <w:r w:rsidRPr="00A77D22">
        <w:rPr>
          <w:rFonts w:ascii="Roboto" w:hAnsi="Roboto"/>
          <w:color w:val="auto"/>
          <w:w w:val="110"/>
          <w:szCs w:val="22"/>
        </w:rPr>
        <w:t>Regarding</w:t>
      </w:r>
      <w:r w:rsidRPr="00A77D22">
        <w:rPr>
          <w:rFonts w:ascii="Roboto" w:hAnsi="Roboto"/>
          <w:color w:val="auto"/>
          <w:spacing w:val="-17"/>
          <w:w w:val="110"/>
          <w:szCs w:val="22"/>
        </w:rPr>
        <w:t xml:space="preserve"> </w:t>
      </w:r>
      <w:r w:rsidRPr="00A77D22">
        <w:rPr>
          <w:rFonts w:ascii="Roboto" w:hAnsi="Roboto"/>
          <w:color w:val="auto"/>
          <w:w w:val="110"/>
          <w:szCs w:val="22"/>
        </w:rPr>
        <w:t>the</w:t>
      </w:r>
      <w:r w:rsidRPr="00A77D22">
        <w:rPr>
          <w:rFonts w:ascii="Roboto" w:hAnsi="Roboto"/>
          <w:color w:val="auto"/>
          <w:spacing w:val="-16"/>
          <w:w w:val="110"/>
          <w:szCs w:val="22"/>
        </w:rPr>
        <w:t xml:space="preserve"> </w:t>
      </w:r>
      <w:r w:rsidRPr="00A77D22">
        <w:rPr>
          <w:rFonts w:ascii="Roboto" w:hAnsi="Roboto"/>
          <w:color w:val="auto"/>
          <w:w w:val="110"/>
          <w:szCs w:val="22"/>
        </w:rPr>
        <w:t>organ</w:t>
      </w:r>
      <w:r w:rsidRPr="00A77D22">
        <w:rPr>
          <w:rFonts w:ascii="Roboto" w:hAnsi="Roboto"/>
          <w:color w:val="auto"/>
          <w:spacing w:val="-14"/>
          <w:w w:val="110"/>
          <w:szCs w:val="22"/>
        </w:rPr>
        <w:t xml:space="preserve"> </w:t>
      </w:r>
      <w:r w:rsidRPr="00A77D22">
        <w:rPr>
          <w:rFonts w:ascii="Roboto" w:hAnsi="Roboto"/>
          <w:color w:val="auto"/>
          <w:w w:val="110"/>
          <w:szCs w:val="22"/>
        </w:rPr>
        <w:t>donation</w:t>
      </w:r>
      <w:r w:rsidRPr="00A77D22">
        <w:rPr>
          <w:rFonts w:ascii="Roboto" w:hAnsi="Roboto"/>
          <w:color w:val="auto"/>
          <w:spacing w:val="-14"/>
          <w:w w:val="110"/>
          <w:szCs w:val="22"/>
        </w:rPr>
        <w:t xml:space="preserve"> </w:t>
      </w:r>
      <w:r w:rsidRPr="00A77D22">
        <w:rPr>
          <w:rFonts w:ascii="Roboto" w:hAnsi="Roboto"/>
          <w:color w:val="auto"/>
          <w:w w:val="110"/>
          <w:szCs w:val="22"/>
        </w:rPr>
        <w:t>component,</w:t>
      </w:r>
      <w:r w:rsidRPr="00A77D22">
        <w:rPr>
          <w:rFonts w:ascii="Roboto" w:hAnsi="Roboto"/>
          <w:color w:val="auto"/>
          <w:spacing w:val="-15"/>
          <w:w w:val="110"/>
          <w:szCs w:val="22"/>
        </w:rPr>
        <w:t xml:space="preserve"> </w:t>
      </w:r>
      <w:r w:rsidRPr="00A77D22">
        <w:rPr>
          <w:rFonts w:ascii="Roboto" w:hAnsi="Roboto"/>
          <w:color w:val="auto"/>
          <w:w w:val="110"/>
          <w:szCs w:val="22"/>
        </w:rPr>
        <w:t>the</w:t>
      </w:r>
      <w:r w:rsidRPr="00A77D22">
        <w:rPr>
          <w:rFonts w:ascii="Roboto" w:hAnsi="Roboto"/>
          <w:color w:val="auto"/>
          <w:spacing w:val="-16"/>
          <w:w w:val="110"/>
          <w:szCs w:val="22"/>
        </w:rPr>
        <w:t xml:space="preserve"> </w:t>
      </w:r>
      <w:r w:rsidRPr="00A77D22">
        <w:rPr>
          <w:rFonts w:ascii="Roboto" w:hAnsi="Roboto"/>
          <w:color w:val="auto"/>
          <w:w w:val="110"/>
          <w:szCs w:val="22"/>
        </w:rPr>
        <w:t>Act</w:t>
      </w:r>
      <w:r w:rsidRPr="00A77D22">
        <w:rPr>
          <w:rFonts w:ascii="Roboto" w:hAnsi="Roboto"/>
          <w:color w:val="auto"/>
          <w:spacing w:val="-17"/>
          <w:w w:val="110"/>
          <w:szCs w:val="22"/>
        </w:rPr>
        <w:t xml:space="preserve"> </w:t>
      </w:r>
      <w:r w:rsidRPr="00A77D22">
        <w:rPr>
          <w:rFonts w:ascii="Roboto" w:hAnsi="Roboto"/>
          <w:color w:val="auto"/>
          <w:w w:val="110"/>
          <w:szCs w:val="22"/>
        </w:rPr>
        <w:t>will</w:t>
      </w:r>
      <w:r w:rsidRPr="00A77D22">
        <w:rPr>
          <w:rFonts w:ascii="Roboto" w:hAnsi="Roboto"/>
          <w:color w:val="auto"/>
          <w:spacing w:val="-12"/>
          <w:w w:val="110"/>
          <w:szCs w:val="22"/>
        </w:rPr>
        <w:t xml:space="preserve"> </w:t>
      </w:r>
      <w:r w:rsidRPr="00A77D22">
        <w:rPr>
          <w:rFonts w:ascii="Roboto" w:hAnsi="Roboto"/>
          <w:color w:val="auto"/>
          <w:w w:val="110"/>
          <w:szCs w:val="22"/>
          <w:u w:val="single"/>
        </w:rPr>
        <w:t>now</w:t>
      </w:r>
      <w:r w:rsidRPr="00A77D22">
        <w:rPr>
          <w:rFonts w:ascii="Roboto" w:hAnsi="Roboto"/>
          <w:color w:val="auto"/>
          <w:spacing w:val="-14"/>
          <w:w w:val="110"/>
          <w:szCs w:val="22"/>
          <w:u w:val="single"/>
        </w:rPr>
        <w:t xml:space="preserve"> </w:t>
      </w:r>
      <w:r w:rsidRPr="00A77D22">
        <w:rPr>
          <w:rFonts w:ascii="Roboto" w:hAnsi="Roboto"/>
          <w:color w:val="auto"/>
          <w:w w:val="110"/>
          <w:szCs w:val="22"/>
          <w:u w:val="single"/>
        </w:rPr>
        <w:t>also</w:t>
      </w:r>
      <w:r w:rsidRPr="00A77D22">
        <w:rPr>
          <w:rFonts w:ascii="Roboto" w:hAnsi="Roboto"/>
          <w:color w:val="auto"/>
          <w:spacing w:val="-15"/>
          <w:w w:val="110"/>
          <w:szCs w:val="22"/>
          <w:u w:val="single"/>
        </w:rPr>
        <w:t xml:space="preserve"> </w:t>
      </w:r>
      <w:r w:rsidRPr="00A77D22">
        <w:rPr>
          <w:rFonts w:ascii="Roboto" w:hAnsi="Roboto"/>
          <w:color w:val="auto"/>
          <w:w w:val="110"/>
          <w:szCs w:val="22"/>
          <w:u w:val="single"/>
        </w:rPr>
        <w:t>apply</w:t>
      </w:r>
      <w:r w:rsidRPr="00A77D22">
        <w:rPr>
          <w:rFonts w:ascii="Roboto" w:hAnsi="Roboto"/>
          <w:color w:val="auto"/>
          <w:spacing w:val="-16"/>
          <w:w w:val="110"/>
          <w:szCs w:val="22"/>
          <w:u w:val="single"/>
        </w:rPr>
        <w:t xml:space="preserve"> </w:t>
      </w:r>
      <w:r w:rsidRPr="00A77D22">
        <w:rPr>
          <w:rFonts w:ascii="Roboto" w:hAnsi="Roboto"/>
          <w:color w:val="auto"/>
          <w:w w:val="110"/>
          <w:szCs w:val="22"/>
          <w:u w:val="single"/>
        </w:rPr>
        <w:t>to</w:t>
      </w:r>
      <w:r w:rsidRPr="00A77D22">
        <w:rPr>
          <w:rFonts w:ascii="Roboto" w:hAnsi="Roboto"/>
          <w:color w:val="auto"/>
          <w:spacing w:val="-16"/>
          <w:w w:val="110"/>
          <w:szCs w:val="22"/>
          <w:u w:val="single"/>
        </w:rPr>
        <w:t xml:space="preserve"> </w:t>
      </w:r>
      <w:r w:rsidRPr="00A77D22">
        <w:rPr>
          <w:rFonts w:ascii="Roboto" w:hAnsi="Roboto"/>
          <w:color w:val="auto"/>
          <w:w w:val="110"/>
          <w:szCs w:val="22"/>
          <w:u w:val="single"/>
        </w:rPr>
        <w:t>part-time</w:t>
      </w:r>
      <w:r w:rsidRPr="00A77D22">
        <w:rPr>
          <w:rFonts w:ascii="Roboto" w:hAnsi="Roboto"/>
          <w:color w:val="auto"/>
          <w:spacing w:val="-14"/>
          <w:w w:val="110"/>
          <w:szCs w:val="22"/>
          <w:u w:val="single"/>
        </w:rPr>
        <w:t xml:space="preserve"> </w:t>
      </w:r>
      <w:r w:rsidRPr="00A77D22">
        <w:rPr>
          <w:rFonts w:ascii="Roboto" w:hAnsi="Roboto"/>
          <w:color w:val="auto"/>
          <w:w w:val="110"/>
          <w:szCs w:val="22"/>
          <w:u w:val="single"/>
        </w:rPr>
        <w:t>employees</w:t>
      </w:r>
      <w:r w:rsidRPr="00A77D22">
        <w:rPr>
          <w:rFonts w:ascii="Roboto" w:hAnsi="Roboto"/>
          <w:color w:val="auto"/>
          <w:w w:val="110"/>
          <w:szCs w:val="22"/>
        </w:rPr>
        <w:t>.</w:t>
      </w:r>
      <w:r w:rsidRPr="00A77D22">
        <w:rPr>
          <w:rFonts w:ascii="Roboto" w:hAnsi="Roboto"/>
          <w:color w:val="auto"/>
          <w:spacing w:val="-15"/>
          <w:w w:val="110"/>
          <w:szCs w:val="22"/>
        </w:rPr>
        <w:t xml:space="preserve"> </w:t>
      </w:r>
      <w:r w:rsidRPr="00A77D22">
        <w:rPr>
          <w:rFonts w:ascii="Roboto" w:hAnsi="Roboto"/>
          <w:color w:val="auto"/>
          <w:w w:val="110"/>
          <w:szCs w:val="22"/>
        </w:rPr>
        <w:t>“Part-time”</w:t>
      </w:r>
      <w:r w:rsidRPr="00A77D22">
        <w:rPr>
          <w:rFonts w:ascii="Roboto" w:hAnsi="Roboto"/>
          <w:color w:val="auto"/>
          <w:spacing w:val="-14"/>
          <w:w w:val="110"/>
          <w:szCs w:val="22"/>
        </w:rPr>
        <w:t xml:space="preserve"> </w:t>
      </w:r>
      <w:r w:rsidRPr="00A77D22">
        <w:rPr>
          <w:rFonts w:ascii="Roboto" w:hAnsi="Roboto"/>
          <w:color w:val="auto"/>
          <w:w w:val="110"/>
          <w:szCs w:val="22"/>
        </w:rPr>
        <w:t>is</w:t>
      </w:r>
      <w:r w:rsidRPr="00A77D22">
        <w:rPr>
          <w:rFonts w:ascii="Roboto" w:hAnsi="Roboto"/>
          <w:color w:val="auto"/>
          <w:spacing w:val="-14"/>
          <w:w w:val="110"/>
          <w:szCs w:val="22"/>
        </w:rPr>
        <w:t xml:space="preserve"> </w:t>
      </w:r>
      <w:r w:rsidRPr="00A77D22">
        <w:rPr>
          <w:rFonts w:ascii="Roboto" w:hAnsi="Roboto"/>
          <w:color w:val="auto"/>
          <w:w w:val="110"/>
          <w:szCs w:val="22"/>
        </w:rPr>
        <w:t>also not</w:t>
      </w:r>
      <w:r w:rsidRPr="00A77D22">
        <w:rPr>
          <w:rFonts w:ascii="Roboto" w:hAnsi="Roboto"/>
          <w:color w:val="auto"/>
          <w:spacing w:val="-17"/>
          <w:w w:val="110"/>
          <w:szCs w:val="22"/>
        </w:rPr>
        <w:t xml:space="preserve"> </w:t>
      </w:r>
      <w:r w:rsidRPr="00A77D22">
        <w:rPr>
          <w:rFonts w:ascii="Roboto" w:hAnsi="Roboto"/>
          <w:color w:val="auto"/>
          <w:w w:val="110"/>
          <w:szCs w:val="22"/>
        </w:rPr>
        <w:t>defined,</w:t>
      </w:r>
      <w:r w:rsidRPr="00A77D22">
        <w:rPr>
          <w:rFonts w:ascii="Roboto" w:hAnsi="Roboto"/>
          <w:color w:val="auto"/>
          <w:spacing w:val="-17"/>
          <w:w w:val="110"/>
          <w:szCs w:val="22"/>
        </w:rPr>
        <w:t xml:space="preserve"> </w:t>
      </w:r>
      <w:r w:rsidRPr="00A77D22">
        <w:rPr>
          <w:rFonts w:ascii="Roboto" w:hAnsi="Roboto"/>
          <w:color w:val="auto"/>
          <w:w w:val="110"/>
          <w:szCs w:val="22"/>
        </w:rPr>
        <w:t>which</w:t>
      </w:r>
      <w:r w:rsidRPr="00A77D22">
        <w:rPr>
          <w:rFonts w:ascii="Roboto" w:hAnsi="Roboto"/>
          <w:color w:val="auto"/>
          <w:spacing w:val="-17"/>
          <w:w w:val="110"/>
          <w:szCs w:val="22"/>
        </w:rPr>
        <w:t xml:space="preserve"> </w:t>
      </w:r>
      <w:r w:rsidRPr="00A77D22">
        <w:rPr>
          <w:rFonts w:ascii="Roboto" w:hAnsi="Roboto"/>
          <w:color w:val="auto"/>
          <w:w w:val="110"/>
          <w:szCs w:val="22"/>
        </w:rPr>
        <w:t>would</w:t>
      </w:r>
      <w:r w:rsidRPr="00A77D22">
        <w:rPr>
          <w:rFonts w:ascii="Roboto" w:hAnsi="Roboto"/>
          <w:color w:val="auto"/>
          <w:spacing w:val="-17"/>
          <w:w w:val="110"/>
          <w:szCs w:val="22"/>
        </w:rPr>
        <w:t xml:space="preserve"> </w:t>
      </w:r>
      <w:r w:rsidRPr="00A77D22">
        <w:rPr>
          <w:rFonts w:ascii="Roboto" w:hAnsi="Roboto"/>
          <w:color w:val="auto"/>
          <w:w w:val="110"/>
          <w:szCs w:val="22"/>
        </w:rPr>
        <w:t>presumably</w:t>
      </w:r>
      <w:r w:rsidRPr="00A77D22">
        <w:rPr>
          <w:rFonts w:ascii="Roboto" w:hAnsi="Roboto"/>
          <w:color w:val="auto"/>
          <w:spacing w:val="-17"/>
          <w:w w:val="110"/>
          <w:szCs w:val="22"/>
        </w:rPr>
        <w:t xml:space="preserve"> </w:t>
      </w:r>
      <w:r w:rsidRPr="00A77D22">
        <w:rPr>
          <w:rFonts w:ascii="Roboto" w:hAnsi="Roboto"/>
          <w:color w:val="auto"/>
          <w:w w:val="110"/>
          <w:szCs w:val="22"/>
        </w:rPr>
        <w:t>mean</w:t>
      </w:r>
      <w:r w:rsidRPr="00A77D22">
        <w:rPr>
          <w:rFonts w:ascii="Roboto" w:hAnsi="Roboto"/>
          <w:color w:val="auto"/>
          <w:spacing w:val="-16"/>
          <w:w w:val="110"/>
          <w:szCs w:val="22"/>
        </w:rPr>
        <w:t xml:space="preserve"> </w:t>
      </w:r>
      <w:r w:rsidRPr="00A77D22">
        <w:rPr>
          <w:rFonts w:ascii="Roboto" w:hAnsi="Roboto"/>
          <w:color w:val="auto"/>
          <w:w w:val="110"/>
          <w:szCs w:val="22"/>
        </w:rPr>
        <w:t>that</w:t>
      </w:r>
      <w:r w:rsidRPr="00A77D22">
        <w:rPr>
          <w:rFonts w:ascii="Roboto" w:hAnsi="Roboto"/>
          <w:color w:val="auto"/>
          <w:spacing w:val="-16"/>
          <w:w w:val="110"/>
          <w:szCs w:val="22"/>
        </w:rPr>
        <w:t xml:space="preserve"> </w:t>
      </w:r>
      <w:r w:rsidRPr="00A77D22">
        <w:rPr>
          <w:rFonts w:ascii="Roboto" w:hAnsi="Roboto"/>
          <w:color w:val="auto"/>
          <w:w w:val="110"/>
          <w:szCs w:val="22"/>
        </w:rPr>
        <w:t>the</w:t>
      </w:r>
      <w:r w:rsidRPr="00A77D22">
        <w:rPr>
          <w:rFonts w:ascii="Roboto" w:hAnsi="Roboto"/>
          <w:color w:val="auto"/>
          <w:spacing w:val="-15"/>
          <w:w w:val="110"/>
          <w:szCs w:val="22"/>
        </w:rPr>
        <w:t xml:space="preserve"> </w:t>
      </w:r>
      <w:r w:rsidRPr="00A77D22">
        <w:rPr>
          <w:rFonts w:ascii="Roboto" w:hAnsi="Roboto"/>
          <w:color w:val="auto"/>
          <w:w w:val="110"/>
          <w:szCs w:val="22"/>
        </w:rPr>
        <w:t>requirement</w:t>
      </w:r>
      <w:r w:rsidRPr="00A77D22">
        <w:rPr>
          <w:rFonts w:ascii="Roboto" w:hAnsi="Roboto"/>
          <w:color w:val="auto"/>
          <w:spacing w:val="-17"/>
          <w:w w:val="110"/>
          <w:szCs w:val="22"/>
        </w:rPr>
        <w:t xml:space="preserve"> </w:t>
      </w:r>
      <w:r w:rsidRPr="00A77D22">
        <w:rPr>
          <w:rFonts w:ascii="Roboto" w:hAnsi="Roboto"/>
          <w:color w:val="auto"/>
          <w:w w:val="110"/>
          <w:szCs w:val="22"/>
        </w:rPr>
        <w:t>for</w:t>
      </w:r>
      <w:r w:rsidRPr="00A77D22">
        <w:rPr>
          <w:rFonts w:ascii="Roboto" w:hAnsi="Roboto"/>
          <w:color w:val="auto"/>
          <w:spacing w:val="-17"/>
          <w:w w:val="110"/>
          <w:szCs w:val="22"/>
        </w:rPr>
        <w:t xml:space="preserve"> </w:t>
      </w:r>
      <w:r w:rsidRPr="00A77D22">
        <w:rPr>
          <w:rFonts w:ascii="Roboto" w:hAnsi="Roboto"/>
          <w:color w:val="auto"/>
          <w:w w:val="110"/>
          <w:szCs w:val="22"/>
        </w:rPr>
        <w:t>providing</w:t>
      </w:r>
      <w:r w:rsidRPr="00A77D22">
        <w:rPr>
          <w:rFonts w:ascii="Roboto" w:hAnsi="Roboto"/>
          <w:color w:val="auto"/>
          <w:spacing w:val="-14"/>
          <w:w w:val="110"/>
          <w:szCs w:val="22"/>
        </w:rPr>
        <w:t xml:space="preserve"> </w:t>
      </w:r>
      <w:r w:rsidRPr="00A77D22">
        <w:rPr>
          <w:rFonts w:ascii="Roboto" w:hAnsi="Roboto"/>
          <w:color w:val="auto"/>
          <w:w w:val="110"/>
          <w:szCs w:val="22"/>
        </w:rPr>
        <w:t>leave</w:t>
      </w:r>
      <w:r w:rsidRPr="00A77D22">
        <w:rPr>
          <w:rFonts w:ascii="Roboto" w:hAnsi="Roboto"/>
          <w:color w:val="auto"/>
          <w:spacing w:val="-17"/>
          <w:w w:val="110"/>
          <w:szCs w:val="22"/>
        </w:rPr>
        <w:t xml:space="preserve"> </w:t>
      </w:r>
      <w:r w:rsidRPr="00A77D22">
        <w:rPr>
          <w:rFonts w:ascii="Roboto" w:hAnsi="Roboto"/>
          <w:color w:val="auto"/>
          <w:w w:val="110"/>
          <w:szCs w:val="22"/>
        </w:rPr>
        <w:t>for</w:t>
      </w:r>
      <w:r w:rsidRPr="00A77D22">
        <w:rPr>
          <w:rFonts w:ascii="Roboto" w:hAnsi="Roboto"/>
          <w:color w:val="auto"/>
          <w:spacing w:val="-17"/>
          <w:w w:val="110"/>
          <w:szCs w:val="22"/>
        </w:rPr>
        <w:t xml:space="preserve"> </w:t>
      </w:r>
      <w:r w:rsidRPr="00A77D22">
        <w:rPr>
          <w:rFonts w:ascii="Roboto" w:hAnsi="Roboto"/>
          <w:color w:val="auto"/>
          <w:w w:val="110"/>
          <w:szCs w:val="22"/>
        </w:rPr>
        <w:t>organ</w:t>
      </w:r>
      <w:r w:rsidRPr="00A77D22">
        <w:rPr>
          <w:rFonts w:ascii="Roboto" w:hAnsi="Roboto"/>
          <w:color w:val="auto"/>
          <w:spacing w:val="-17"/>
          <w:w w:val="110"/>
          <w:szCs w:val="22"/>
        </w:rPr>
        <w:t xml:space="preserve"> </w:t>
      </w:r>
      <w:r w:rsidRPr="00A77D22">
        <w:rPr>
          <w:rFonts w:ascii="Roboto" w:hAnsi="Roboto"/>
          <w:color w:val="auto"/>
          <w:w w:val="110"/>
          <w:szCs w:val="22"/>
        </w:rPr>
        <w:t>donation</w:t>
      </w:r>
      <w:r w:rsidRPr="00A77D22">
        <w:rPr>
          <w:rFonts w:ascii="Roboto" w:hAnsi="Roboto"/>
          <w:color w:val="auto"/>
          <w:spacing w:val="-14"/>
          <w:w w:val="110"/>
          <w:szCs w:val="22"/>
        </w:rPr>
        <w:t xml:space="preserve"> </w:t>
      </w:r>
      <w:r w:rsidRPr="00A77D22">
        <w:rPr>
          <w:rFonts w:ascii="Roboto" w:hAnsi="Roboto"/>
          <w:color w:val="auto"/>
          <w:w w:val="110"/>
          <w:szCs w:val="22"/>
        </w:rPr>
        <w:t>will</w:t>
      </w:r>
      <w:r w:rsidRPr="00A77D22">
        <w:rPr>
          <w:rFonts w:ascii="Roboto" w:hAnsi="Roboto"/>
          <w:color w:val="auto"/>
          <w:spacing w:val="-17"/>
          <w:w w:val="110"/>
          <w:szCs w:val="22"/>
        </w:rPr>
        <w:t xml:space="preserve"> </w:t>
      </w:r>
      <w:r w:rsidRPr="00A77D22">
        <w:rPr>
          <w:rFonts w:ascii="Roboto" w:hAnsi="Roboto"/>
          <w:color w:val="auto"/>
          <w:w w:val="110"/>
          <w:szCs w:val="22"/>
        </w:rPr>
        <w:t>apply to</w:t>
      </w:r>
      <w:r w:rsidRPr="00A77D22">
        <w:rPr>
          <w:rFonts w:ascii="Roboto" w:hAnsi="Roboto"/>
          <w:color w:val="auto"/>
          <w:spacing w:val="-9"/>
          <w:w w:val="110"/>
          <w:szCs w:val="22"/>
        </w:rPr>
        <w:t xml:space="preserve"> </w:t>
      </w:r>
      <w:r w:rsidRPr="00A77D22">
        <w:rPr>
          <w:rFonts w:ascii="Roboto" w:hAnsi="Roboto"/>
          <w:color w:val="auto"/>
          <w:w w:val="110"/>
          <w:szCs w:val="22"/>
        </w:rPr>
        <w:t>any</w:t>
      </w:r>
      <w:r w:rsidRPr="00A77D22">
        <w:rPr>
          <w:rFonts w:ascii="Roboto" w:hAnsi="Roboto"/>
          <w:color w:val="auto"/>
          <w:spacing w:val="-12"/>
          <w:w w:val="110"/>
          <w:szCs w:val="22"/>
        </w:rPr>
        <w:t xml:space="preserve"> </w:t>
      </w:r>
      <w:r w:rsidRPr="00A77D22">
        <w:rPr>
          <w:rFonts w:ascii="Roboto" w:hAnsi="Roboto"/>
          <w:color w:val="auto"/>
          <w:w w:val="110"/>
          <w:szCs w:val="22"/>
        </w:rPr>
        <w:t>employee</w:t>
      </w:r>
      <w:r w:rsidRPr="00A77D22">
        <w:rPr>
          <w:rFonts w:ascii="Roboto" w:hAnsi="Roboto"/>
          <w:color w:val="auto"/>
          <w:spacing w:val="-9"/>
          <w:w w:val="110"/>
          <w:szCs w:val="22"/>
        </w:rPr>
        <w:t xml:space="preserve"> </w:t>
      </w:r>
      <w:r w:rsidRPr="00A77D22">
        <w:rPr>
          <w:rFonts w:ascii="Roboto" w:hAnsi="Roboto"/>
          <w:color w:val="auto"/>
          <w:w w:val="110"/>
          <w:szCs w:val="22"/>
        </w:rPr>
        <w:t>who</w:t>
      </w:r>
      <w:r w:rsidRPr="00A77D22">
        <w:rPr>
          <w:rFonts w:ascii="Roboto" w:hAnsi="Roboto"/>
          <w:color w:val="auto"/>
          <w:spacing w:val="-12"/>
          <w:w w:val="110"/>
          <w:szCs w:val="22"/>
        </w:rPr>
        <w:t xml:space="preserve"> </w:t>
      </w:r>
      <w:r w:rsidRPr="00A77D22">
        <w:rPr>
          <w:rFonts w:ascii="Roboto" w:hAnsi="Roboto"/>
          <w:color w:val="auto"/>
          <w:w w:val="110"/>
          <w:szCs w:val="22"/>
        </w:rPr>
        <w:t>works</w:t>
      </w:r>
      <w:r w:rsidRPr="00A77D22">
        <w:rPr>
          <w:rFonts w:ascii="Roboto" w:hAnsi="Roboto"/>
          <w:color w:val="auto"/>
          <w:spacing w:val="-10"/>
          <w:w w:val="110"/>
          <w:szCs w:val="22"/>
        </w:rPr>
        <w:t xml:space="preserve"> </w:t>
      </w:r>
      <w:r w:rsidRPr="00A77D22">
        <w:rPr>
          <w:rFonts w:ascii="Roboto" w:hAnsi="Roboto"/>
          <w:color w:val="auto"/>
          <w:w w:val="110"/>
          <w:szCs w:val="22"/>
        </w:rPr>
        <w:t>any</w:t>
      </w:r>
      <w:r w:rsidRPr="00A77D22">
        <w:rPr>
          <w:rFonts w:ascii="Roboto" w:hAnsi="Roboto"/>
          <w:color w:val="auto"/>
          <w:spacing w:val="-9"/>
          <w:w w:val="110"/>
          <w:szCs w:val="22"/>
        </w:rPr>
        <w:t xml:space="preserve"> </w:t>
      </w:r>
      <w:r w:rsidRPr="00A77D22">
        <w:rPr>
          <w:rFonts w:ascii="Roboto" w:hAnsi="Roboto"/>
          <w:color w:val="auto"/>
          <w:w w:val="110"/>
          <w:szCs w:val="22"/>
        </w:rPr>
        <w:t>number</w:t>
      </w:r>
      <w:r w:rsidRPr="00A77D22">
        <w:rPr>
          <w:rFonts w:ascii="Roboto" w:hAnsi="Roboto"/>
          <w:color w:val="auto"/>
          <w:spacing w:val="-13"/>
          <w:w w:val="110"/>
          <w:szCs w:val="22"/>
        </w:rPr>
        <w:t xml:space="preserve"> </w:t>
      </w:r>
      <w:r w:rsidRPr="00A77D22">
        <w:rPr>
          <w:rFonts w:ascii="Roboto" w:hAnsi="Roboto"/>
          <w:color w:val="auto"/>
          <w:w w:val="110"/>
          <w:szCs w:val="22"/>
        </w:rPr>
        <w:t>of</w:t>
      </w:r>
      <w:r w:rsidRPr="00A77D22">
        <w:rPr>
          <w:rFonts w:ascii="Roboto" w:hAnsi="Roboto"/>
          <w:color w:val="auto"/>
          <w:spacing w:val="-13"/>
          <w:w w:val="110"/>
          <w:szCs w:val="22"/>
        </w:rPr>
        <w:t xml:space="preserve"> </w:t>
      </w:r>
      <w:r w:rsidRPr="00A77D22">
        <w:rPr>
          <w:rFonts w:ascii="Roboto" w:hAnsi="Roboto"/>
          <w:color w:val="auto"/>
          <w:w w:val="110"/>
          <w:szCs w:val="22"/>
        </w:rPr>
        <w:t>hours</w:t>
      </w:r>
      <w:r w:rsidRPr="00A77D22">
        <w:rPr>
          <w:rFonts w:ascii="Roboto" w:hAnsi="Roboto"/>
          <w:color w:val="auto"/>
          <w:spacing w:val="-12"/>
          <w:w w:val="110"/>
          <w:szCs w:val="22"/>
        </w:rPr>
        <w:t xml:space="preserve"> </w:t>
      </w:r>
      <w:r w:rsidRPr="00A77D22">
        <w:rPr>
          <w:rFonts w:ascii="Roboto" w:hAnsi="Roboto"/>
          <w:color w:val="auto"/>
          <w:w w:val="110"/>
          <w:szCs w:val="22"/>
        </w:rPr>
        <w:t>for</w:t>
      </w:r>
      <w:r w:rsidRPr="00A77D22">
        <w:rPr>
          <w:rFonts w:ascii="Roboto" w:hAnsi="Roboto"/>
          <w:color w:val="auto"/>
          <w:spacing w:val="-10"/>
          <w:w w:val="110"/>
          <w:szCs w:val="22"/>
        </w:rPr>
        <w:t xml:space="preserve"> </w:t>
      </w:r>
      <w:r w:rsidRPr="00A77D22">
        <w:rPr>
          <w:rFonts w:ascii="Roboto" w:hAnsi="Roboto"/>
          <w:color w:val="auto"/>
          <w:w w:val="110"/>
          <w:szCs w:val="22"/>
        </w:rPr>
        <w:t>an</w:t>
      </w:r>
      <w:r w:rsidRPr="00A77D22">
        <w:rPr>
          <w:rFonts w:ascii="Roboto" w:hAnsi="Roboto"/>
          <w:color w:val="auto"/>
          <w:spacing w:val="-9"/>
          <w:w w:val="110"/>
          <w:szCs w:val="22"/>
        </w:rPr>
        <w:t xml:space="preserve"> </w:t>
      </w:r>
      <w:r w:rsidRPr="00A77D22">
        <w:rPr>
          <w:rFonts w:ascii="Roboto" w:hAnsi="Roboto"/>
          <w:color w:val="auto"/>
          <w:w w:val="110"/>
          <w:szCs w:val="22"/>
        </w:rPr>
        <w:t>employer</w:t>
      </w:r>
      <w:r w:rsidRPr="00A77D22">
        <w:rPr>
          <w:rFonts w:ascii="Roboto" w:hAnsi="Roboto"/>
          <w:color w:val="auto"/>
          <w:spacing w:val="-10"/>
          <w:w w:val="110"/>
          <w:szCs w:val="22"/>
        </w:rPr>
        <w:t xml:space="preserve"> </w:t>
      </w:r>
      <w:r w:rsidRPr="00A77D22">
        <w:rPr>
          <w:rFonts w:ascii="Roboto" w:hAnsi="Roboto"/>
          <w:color w:val="auto"/>
          <w:w w:val="110"/>
          <w:szCs w:val="22"/>
        </w:rPr>
        <w:t>in</w:t>
      </w:r>
      <w:r w:rsidRPr="00A77D22">
        <w:rPr>
          <w:rFonts w:ascii="Roboto" w:hAnsi="Roboto"/>
          <w:color w:val="auto"/>
          <w:spacing w:val="-9"/>
          <w:w w:val="110"/>
          <w:szCs w:val="22"/>
        </w:rPr>
        <w:t xml:space="preserve"> </w:t>
      </w:r>
      <w:r w:rsidRPr="00A77D22">
        <w:rPr>
          <w:rFonts w:ascii="Roboto" w:hAnsi="Roboto"/>
          <w:color w:val="auto"/>
          <w:w w:val="110"/>
          <w:szCs w:val="22"/>
        </w:rPr>
        <w:t>the</w:t>
      </w:r>
      <w:r w:rsidRPr="00A77D22">
        <w:rPr>
          <w:rFonts w:ascii="Roboto" w:hAnsi="Roboto"/>
          <w:color w:val="auto"/>
          <w:spacing w:val="-12"/>
          <w:w w:val="110"/>
          <w:szCs w:val="22"/>
        </w:rPr>
        <w:t xml:space="preserve"> </w:t>
      </w:r>
      <w:r w:rsidRPr="00A77D22">
        <w:rPr>
          <w:rFonts w:ascii="Roboto" w:hAnsi="Roboto"/>
          <w:color w:val="auto"/>
          <w:w w:val="110"/>
          <w:szCs w:val="22"/>
        </w:rPr>
        <w:t>state</w:t>
      </w:r>
      <w:r w:rsidRPr="00A77D22">
        <w:rPr>
          <w:rFonts w:ascii="Roboto" w:hAnsi="Roboto"/>
          <w:color w:val="auto"/>
          <w:spacing w:val="-9"/>
          <w:w w:val="110"/>
          <w:szCs w:val="22"/>
        </w:rPr>
        <w:t xml:space="preserve"> </w:t>
      </w:r>
      <w:r w:rsidRPr="00A77D22">
        <w:rPr>
          <w:rFonts w:ascii="Roboto" w:hAnsi="Roboto"/>
          <w:color w:val="auto"/>
          <w:w w:val="110"/>
          <w:szCs w:val="22"/>
        </w:rPr>
        <w:t>with</w:t>
      </w:r>
      <w:r w:rsidRPr="00A77D22">
        <w:rPr>
          <w:rFonts w:ascii="Roboto" w:hAnsi="Roboto"/>
          <w:color w:val="auto"/>
          <w:spacing w:val="-12"/>
          <w:w w:val="110"/>
          <w:szCs w:val="22"/>
        </w:rPr>
        <w:t xml:space="preserve"> </w:t>
      </w:r>
      <w:r w:rsidRPr="00A77D22">
        <w:rPr>
          <w:rFonts w:ascii="Roboto" w:hAnsi="Roboto"/>
          <w:color w:val="auto"/>
          <w:w w:val="110"/>
          <w:szCs w:val="22"/>
        </w:rPr>
        <w:t>51</w:t>
      </w:r>
      <w:r w:rsidRPr="00A77D22">
        <w:rPr>
          <w:rFonts w:ascii="Roboto" w:hAnsi="Roboto"/>
          <w:color w:val="auto"/>
          <w:spacing w:val="-13"/>
          <w:w w:val="110"/>
          <w:szCs w:val="22"/>
        </w:rPr>
        <w:t xml:space="preserve"> </w:t>
      </w:r>
      <w:r w:rsidRPr="00A77D22">
        <w:rPr>
          <w:rFonts w:ascii="Roboto" w:hAnsi="Roboto"/>
          <w:color w:val="auto"/>
          <w:w w:val="110"/>
          <w:szCs w:val="22"/>
        </w:rPr>
        <w:t>or</w:t>
      </w:r>
      <w:r w:rsidRPr="00A77D22">
        <w:rPr>
          <w:rFonts w:ascii="Roboto" w:hAnsi="Roboto"/>
          <w:color w:val="auto"/>
          <w:spacing w:val="-14"/>
          <w:w w:val="110"/>
          <w:szCs w:val="22"/>
        </w:rPr>
        <w:t xml:space="preserve"> </w:t>
      </w:r>
      <w:r w:rsidRPr="00A77D22">
        <w:rPr>
          <w:rFonts w:ascii="Roboto" w:hAnsi="Roboto"/>
          <w:color w:val="auto"/>
          <w:w w:val="110"/>
          <w:szCs w:val="22"/>
        </w:rPr>
        <w:t>more</w:t>
      </w:r>
      <w:r w:rsidRPr="00A77D22">
        <w:rPr>
          <w:rFonts w:ascii="Roboto" w:hAnsi="Roboto"/>
          <w:color w:val="auto"/>
          <w:spacing w:val="-13"/>
          <w:w w:val="110"/>
          <w:szCs w:val="22"/>
        </w:rPr>
        <w:t xml:space="preserve"> </w:t>
      </w:r>
      <w:r w:rsidRPr="00A77D22">
        <w:rPr>
          <w:rFonts w:ascii="Roboto" w:hAnsi="Roboto"/>
          <w:color w:val="auto"/>
          <w:w w:val="110"/>
          <w:szCs w:val="22"/>
        </w:rPr>
        <w:t>employees.</w:t>
      </w:r>
    </w:p>
    <w:p w14:paraId="0547971D" w14:textId="77777777" w:rsidR="00A85628" w:rsidRPr="00A77D22" w:rsidRDefault="00A85628" w:rsidP="00A85628">
      <w:pPr>
        <w:pStyle w:val="BodyText"/>
        <w:spacing w:after="0" w:line="240" w:lineRule="auto"/>
        <w:ind w:right="-180"/>
        <w:jc w:val="left"/>
        <w:rPr>
          <w:rFonts w:ascii="Roboto" w:hAnsi="Roboto"/>
          <w:color w:val="auto"/>
          <w:sz w:val="16"/>
          <w:szCs w:val="16"/>
        </w:rPr>
      </w:pPr>
    </w:p>
    <w:p w14:paraId="267CE5F7" w14:textId="77777777" w:rsidR="00A85628" w:rsidRPr="00A77D22" w:rsidRDefault="00A85628" w:rsidP="00A85628">
      <w:pPr>
        <w:pStyle w:val="BodyText"/>
        <w:spacing w:after="0" w:line="240" w:lineRule="auto"/>
        <w:ind w:right="-180"/>
        <w:jc w:val="left"/>
        <w:rPr>
          <w:rFonts w:ascii="Roboto" w:hAnsi="Roboto"/>
          <w:color w:val="auto"/>
          <w:szCs w:val="22"/>
        </w:rPr>
      </w:pPr>
      <w:r w:rsidRPr="00A77D22">
        <w:rPr>
          <w:rFonts w:ascii="Roboto" w:hAnsi="Roboto"/>
          <w:color w:val="auto"/>
          <w:w w:val="110"/>
          <w:szCs w:val="22"/>
        </w:rPr>
        <w:t>Confusion</w:t>
      </w:r>
      <w:r w:rsidRPr="00A77D22">
        <w:rPr>
          <w:rFonts w:ascii="Roboto" w:hAnsi="Roboto"/>
          <w:color w:val="auto"/>
          <w:spacing w:val="-15"/>
          <w:w w:val="110"/>
          <w:szCs w:val="22"/>
        </w:rPr>
        <w:t xml:space="preserve"> </w:t>
      </w:r>
      <w:r w:rsidRPr="00A77D22">
        <w:rPr>
          <w:rFonts w:ascii="Roboto" w:hAnsi="Roboto"/>
          <w:color w:val="auto"/>
          <w:w w:val="110"/>
          <w:szCs w:val="22"/>
        </w:rPr>
        <w:t>remains</w:t>
      </w:r>
      <w:r w:rsidRPr="00A77D22">
        <w:rPr>
          <w:rFonts w:ascii="Roboto" w:hAnsi="Roboto"/>
          <w:color w:val="auto"/>
          <w:spacing w:val="-9"/>
          <w:w w:val="110"/>
          <w:szCs w:val="22"/>
        </w:rPr>
        <w:t xml:space="preserve"> </w:t>
      </w:r>
      <w:r w:rsidRPr="00A77D22">
        <w:rPr>
          <w:rFonts w:ascii="Roboto" w:hAnsi="Roboto"/>
          <w:color w:val="auto"/>
          <w:w w:val="110"/>
          <w:szCs w:val="22"/>
        </w:rPr>
        <w:t>in</w:t>
      </w:r>
      <w:r w:rsidRPr="00A77D22">
        <w:rPr>
          <w:rFonts w:ascii="Roboto" w:hAnsi="Roboto"/>
          <w:color w:val="auto"/>
          <w:spacing w:val="-12"/>
          <w:w w:val="110"/>
          <w:szCs w:val="22"/>
        </w:rPr>
        <w:t xml:space="preserve"> </w:t>
      </w:r>
      <w:r w:rsidRPr="00A77D22">
        <w:rPr>
          <w:rFonts w:ascii="Roboto" w:hAnsi="Roboto"/>
          <w:color w:val="auto"/>
          <w:w w:val="110"/>
          <w:szCs w:val="22"/>
        </w:rPr>
        <w:t>determining</w:t>
      </w:r>
      <w:r w:rsidRPr="00A77D22">
        <w:rPr>
          <w:rFonts w:ascii="Roboto" w:hAnsi="Roboto"/>
          <w:color w:val="auto"/>
          <w:spacing w:val="-12"/>
          <w:w w:val="110"/>
          <w:szCs w:val="22"/>
        </w:rPr>
        <w:t xml:space="preserve"> </w:t>
      </w:r>
      <w:r w:rsidRPr="00A77D22">
        <w:rPr>
          <w:rFonts w:ascii="Roboto" w:hAnsi="Roboto"/>
          <w:color w:val="auto"/>
          <w:w w:val="110"/>
          <w:szCs w:val="22"/>
        </w:rPr>
        <w:t>whether</w:t>
      </w:r>
      <w:r w:rsidRPr="00A77D22">
        <w:rPr>
          <w:rFonts w:ascii="Roboto" w:hAnsi="Roboto"/>
          <w:color w:val="auto"/>
          <w:spacing w:val="-13"/>
          <w:w w:val="110"/>
          <w:szCs w:val="22"/>
        </w:rPr>
        <w:t xml:space="preserve"> </w:t>
      </w:r>
      <w:r w:rsidRPr="00A77D22">
        <w:rPr>
          <w:rFonts w:ascii="Roboto" w:hAnsi="Roboto"/>
          <w:color w:val="auto"/>
          <w:w w:val="110"/>
          <w:szCs w:val="22"/>
        </w:rPr>
        <w:t>the</w:t>
      </w:r>
      <w:r w:rsidRPr="00A77D22">
        <w:rPr>
          <w:rFonts w:ascii="Roboto" w:hAnsi="Roboto"/>
          <w:color w:val="auto"/>
          <w:spacing w:val="-14"/>
          <w:w w:val="110"/>
          <w:szCs w:val="22"/>
        </w:rPr>
        <w:t xml:space="preserve"> </w:t>
      </w:r>
      <w:r w:rsidRPr="00A77D22">
        <w:rPr>
          <w:rFonts w:ascii="Roboto" w:hAnsi="Roboto"/>
          <w:color w:val="auto"/>
          <w:w w:val="110"/>
          <w:szCs w:val="22"/>
        </w:rPr>
        <w:t>employer</w:t>
      </w:r>
      <w:r w:rsidRPr="00A77D22">
        <w:rPr>
          <w:rFonts w:ascii="Roboto" w:hAnsi="Roboto"/>
          <w:color w:val="auto"/>
          <w:spacing w:val="-15"/>
          <w:w w:val="110"/>
          <w:szCs w:val="22"/>
        </w:rPr>
        <w:t xml:space="preserve"> </w:t>
      </w:r>
      <w:r w:rsidRPr="00A77D22">
        <w:rPr>
          <w:rFonts w:ascii="Roboto" w:hAnsi="Roboto"/>
          <w:color w:val="auto"/>
          <w:w w:val="110"/>
          <w:szCs w:val="22"/>
        </w:rPr>
        <w:t>must</w:t>
      </w:r>
      <w:r w:rsidRPr="00A77D22">
        <w:rPr>
          <w:rFonts w:ascii="Roboto" w:hAnsi="Roboto"/>
          <w:color w:val="auto"/>
          <w:spacing w:val="-15"/>
          <w:w w:val="110"/>
          <w:szCs w:val="22"/>
        </w:rPr>
        <w:t xml:space="preserve"> </w:t>
      </w:r>
      <w:r w:rsidRPr="00A77D22">
        <w:rPr>
          <w:rFonts w:ascii="Roboto" w:hAnsi="Roboto"/>
          <w:color w:val="auto"/>
          <w:w w:val="110"/>
          <w:szCs w:val="22"/>
        </w:rPr>
        <w:t>pay</w:t>
      </w:r>
      <w:r w:rsidRPr="00A77D22">
        <w:rPr>
          <w:rFonts w:ascii="Roboto" w:hAnsi="Roboto"/>
          <w:color w:val="auto"/>
          <w:spacing w:val="-14"/>
          <w:w w:val="110"/>
          <w:szCs w:val="22"/>
        </w:rPr>
        <w:t xml:space="preserve"> </w:t>
      </w:r>
      <w:r w:rsidRPr="00A77D22">
        <w:rPr>
          <w:rFonts w:ascii="Roboto" w:hAnsi="Roboto"/>
          <w:color w:val="auto"/>
          <w:w w:val="110"/>
          <w:szCs w:val="22"/>
        </w:rPr>
        <w:t>the</w:t>
      </w:r>
      <w:r w:rsidRPr="00A77D22">
        <w:rPr>
          <w:rFonts w:ascii="Roboto" w:hAnsi="Roboto"/>
          <w:color w:val="auto"/>
          <w:spacing w:val="-12"/>
          <w:w w:val="110"/>
          <w:szCs w:val="22"/>
        </w:rPr>
        <w:t xml:space="preserve"> </w:t>
      </w:r>
      <w:r w:rsidRPr="00A77D22">
        <w:rPr>
          <w:rFonts w:ascii="Roboto" w:hAnsi="Roboto"/>
          <w:color w:val="auto"/>
          <w:w w:val="110"/>
          <w:szCs w:val="22"/>
        </w:rPr>
        <w:t>employees</w:t>
      </w:r>
      <w:r w:rsidRPr="00A77D22">
        <w:rPr>
          <w:rFonts w:ascii="Roboto" w:hAnsi="Roboto"/>
          <w:color w:val="auto"/>
          <w:spacing w:val="-12"/>
          <w:w w:val="110"/>
          <w:szCs w:val="22"/>
        </w:rPr>
        <w:t xml:space="preserve"> </w:t>
      </w:r>
      <w:r w:rsidRPr="00A77D22">
        <w:rPr>
          <w:rFonts w:ascii="Roboto" w:hAnsi="Roboto"/>
          <w:color w:val="auto"/>
          <w:w w:val="110"/>
          <w:szCs w:val="22"/>
        </w:rPr>
        <w:t>for</w:t>
      </w:r>
      <w:r w:rsidRPr="00A77D22">
        <w:rPr>
          <w:rFonts w:ascii="Roboto" w:hAnsi="Roboto"/>
          <w:color w:val="auto"/>
          <w:spacing w:val="-13"/>
          <w:w w:val="110"/>
          <w:szCs w:val="22"/>
        </w:rPr>
        <w:t xml:space="preserve"> </w:t>
      </w:r>
      <w:r w:rsidRPr="00A77D22">
        <w:rPr>
          <w:rFonts w:ascii="Roboto" w:hAnsi="Roboto"/>
          <w:color w:val="auto"/>
          <w:w w:val="110"/>
          <w:szCs w:val="22"/>
        </w:rPr>
        <w:t>the</w:t>
      </w:r>
      <w:r w:rsidRPr="00A77D22">
        <w:rPr>
          <w:rFonts w:ascii="Roboto" w:hAnsi="Roboto"/>
          <w:color w:val="auto"/>
          <w:spacing w:val="-12"/>
          <w:w w:val="110"/>
          <w:szCs w:val="22"/>
        </w:rPr>
        <w:t xml:space="preserve"> </w:t>
      </w:r>
      <w:r w:rsidRPr="00A77D22">
        <w:rPr>
          <w:rFonts w:ascii="Roboto" w:hAnsi="Roboto"/>
          <w:color w:val="auto"/>
          <w:w w:val="110"/>
          <w:szCs w:val="22"/>
        </w:rPr>
        <w:t>10</w:t>
      </w:r>
      <w:r w:rsidRPr="00A77D22">
        <w:rPr>
          <w:rFonts w:ascii="Roboto" w:hAnsi="Roboto"/>
          <w:color w:val="auto"/>
          <w:spacing w:val="-12"/>
          <w:w w:val="110"/>
          <w:szCs w:val="22"/>
        </w:rPr>
        <w:t xml:space="preserve"> </w:t>
      </w:r>
      <w:r w:rsidRPr="00A77D22">
        <w:rPr>
          <w:rFonts w:ascii="Roboto" w:hAnsi="Roboto"/>
          <w:color w:val="auto"/>
          <w:w w:val="110"/>
          <w:szCs w:val="22"/>
        </w:rPr>
        <w:t>days</w:t>
      </w:r>
      <w:r w:rsidRPr="00A77D22">
        <w:rPr>
          <w:rFonts w:ascii="Roboto" w:hAnsi="Roboto"/>
          <w:color w:val="auto"/>
          <w:spacing w:val="-14"/>
          <w:w w:val="110"/>
          <w:szCs w:val="22"/>
        </w:rPr>
        <w:t xml:space="preserve"> </w:t>
      </w:r>
      <w:r w:rsidRPr="00A77D22">
        <w:rPr>
          <w:rFonts w:ascii="Roboto" w:hAnsi="Roboto"/>
          <w:color w:val="auto"/>
          <w:w w:val="110"/>
          <w:szCs w:val="22"/>
        </w:rPr>
        <w:t>of</w:t>
      </w:r>
      <w:r w:rsidRPr="00A77D22">
        <w:rPr>
          <w:rFonts w:ascii="Roboto" w:hAnsi="Roboto"/>
          <w:color w:val="auto"/>
          <w:spacing w:val="-15"/>
          <w:w w:val="110"/>
          <w:szCs w:val="22"/>
        </w:rPr>
        <w:t xml:space="preserve"> </w:t>
      </w:r>
      <w:r w:rsidRPr="00A77D22">
        <w:rPr>
          <w:rFonts w:ascii="Roboto" w:hAnsi="Roboto"/>
          <w:color w:val="auto"/>
          <w:w w:val="110"/>
          <w:szCs w:val="22"/>
        </w:rPr>
        <w:t>leave</w:t>
      </w:r>
      <w:r w:rsidRPr="00A77D22">
        <w:rPr>
          <w:rFonts w:ascii="Roboto" w:hAnsi="Roboto"/>
          <w:color w:val="auto"/>
          <w:spacing w:val="-14"/>
          <w:w w:val="110"/>
          <w:szCs w:val="22"/>
        </w:rPr>
        <w:t xml:space="preserve"> </w:t>
      </w:r>
      <w:r w:rsidRPr="00A77D22">
        <w:rPr>
          <w:rFonts w:ascii="Roboto" w:hAnsi="Roboto"/>
          <w:color w:val="auto"/>
          <w:w w:val="110"/>
          <w:szCs w:val="22"/>
        </w:rPr>
        <w:t>or</w:t>
      </w:r>
      <w:r w:rsidRPr="00A77D22">
        <w:rPr>
          <w:rFonts w:ascii="Roboto" w:hAnsi="Roboto"/>
          <w:color w:val="auto"/>
          <w:spacing w:val="-15"/>
          <w:w w:val="110"/>
          <w:szCs w:val="22"/>
        </w:rPr>
        <w:t xml:space="preserve"> </w:t>
      </w:r>
      <w:r w:rsidRPr="00A77D22">
        <w:rPr>
          <w:rFonts w:ascii="Roboto" w:hAnsi="Roboto"/>
          <w:color w:val="auto"/>
          <w:w w:val="110"/>
          <w:szCs w:val="22"/>
        </w:rPr>
        <w:t>must merely allow an employee to take the time off (and/or use any accrued paid leave).</w:t>
      </w:r>
    </w:p>
    <w:p w14:paraId="208EF193" w14:textId="77777777" w:rsidR="00A85628" w:rsidRPr="00A77D22" w:rsidRDefault="00A85628">
      <w:pPr>
        <w:pStyle w:val="ListParagraph"/>
        <w:widowControl w:val="0"/>
        <w:numPr>
          <w:ilvl w:val="0"/>
          <w:numId w:val="245"/>
        </w:numPr>
        <w:autoSpaceDE w:val="0"/>
        <w:autoSpaceDN w:val="0"/>
        <w:spacing w:after="0" w:line="247" w:lineRule="auto"/>
        <w:ind w:left="720" w:right="728"/>
        <w:contextualSpacing w:val="0"/>
        <w:rPr>
          <w:rFonts w:ascii="Roboto" w:hAnsi="Roboto"/>
        </w:rPr>
      </w:pPr>
      <w:r w:rsidRPr="00A77D22">
        <w:rPr>
          <w:rFonts w:ascii="Roboto" w:hAnsi="Roboto"/>
          <w:spacing w:val="-2"/>
          <w:w w:val="110"/>
        </w:rPr>
        <w:t>Section</w:t>
      </w:r>
      <w:r w:rsidRPr="00A77D22">
        <w:rPr>
          <w:rFonts w:ascii="Roboto" w:hAnsi="Roboto"/>
          <w:spacing w:val="-12"/>
          <w:w w:val="110"/>
        </w:rPr>
        <w:t xml:space="preserve"> </w:t>
      </w:r>
      <w:r w:rsidRPr="00A77D22">
        <w:rPr>
          <w:rFonts w:ascii="Roboto" w:hAnsi="Roboto"/>
          <w:spacing w:val="-2"/>
          <w:w w:val="110"/>
        </w:rPr>
        <w:t>3</w:t>
      </w:r>
      <w:r w:rsidRPr="00A77D22">
        <w:rPr>
          <w:rFonts w:ascii="Roboto" w:hAnsi="Roboto"/>
          <w:spacing w:val="-9"/>
          <w:w w:val="110"/>
        </w:rPr>
        <w:t xml:space="preserve"> </w:t>
      </w:r>
      <w:r w:rsidRPr="00A77D22">
        <w:rPr>
          <w:rFonts w:ascii="Roboto" w:hAnsi="Roboto"/>
          <w:spacing w:val="-2"/>
          <w:w w:val="110"/>
        </w:rPr>
        <w:t>of</w:t>
      </w:r>
      <w:r w:rsidRPr="00A77D22">
        <w:rPr>
          <w:rFonts w:ascii="Roboto" w:hAnsi="Roboto"/>
          <w:spacing w:val="-11"/>
          <w:w w:val="110"/>
        </w:rPr>
        <w:t xml:space="preserve"> </w:t>
      </w:r>
      <w:r w:rsidRPr="00A77D22">
        <w:rPr>
          <w:rFonts w:ascii="Roboto" w:hAnsi="Roboto"/>
          <w:spacing w:val="-2"/>
          <w:w w:val="110"/>
        </w:rPr>
        <w:t>the</w:t>
      </w:r>
      <w:r w:rsidRPr="00A77D22">
        <w:rPr>
          <w:rFonts w:ascii="Roboto" w:hAnsi="Roboto"/>
          <w:spacing w:val="-9"/>
          <w:w w:val="110"/>
        </w:rPr>
        <w:t xml:space="preserve"> </w:t>
      </w:r>
      <w:r w:rsidRPr="00A77D22">
        <w:rPr>
          <w:rFonts w:ascii="Roboto" w:hAnsi="Roboto"/>
          <w:spacing w:val="-2"/>
          <w:w w:val="110"/>
        </w:rPr>
        <w:t>Act</w:t>
      </w:r>
      <w:r w:rsidRPr="00A77D22">
        <w:rPr>
          <w:rFonts w:ascii="Roboto" w:hAnsi="Roboto"/>
          <w:spacing w:val="-13"/>
          <w:w w:val="110"/>
        </w:rPr>
        <w:t xml:space="preserve"> </w:t>
      </w:r>
      <w:r w:rsidRPr="00A77D22">
        <w:rPr>
          <w:rFonts w:ascii="Roboto" w:hAnsi="Roboto"/>
          <w:spacing w:val="-2"/>
          <w:w w:val="110"/>
        </w:rPr>
        <w:t>states</w:t>
      </w:r>
      <w:r w:rsidRPr="00A77D22">
        <w:rPr>
          <w:rFonts w:ascii="Roboto" w:hAnsi="Roboto"/>
          <w:spacing w:val="-9"/>
          <w:w w:val="110"/>
        </w:rPr>
        <w:t xml:space="preserve"> </w:t>
      </w:r>
      <w:r w:rsidRPr="00A77D22">
        <w:rPr>
          <w:rFonts w:ascii="Roboto" w:hAnsi="Roboto"/>
          <w:spacing w:val="-2"/>
          <w:w w:val="110"/>
        </w:rPr>
        <w:t>that</w:t>
      </w:r>
      <w:r w:rsidRPr="00A77D22">
        <w:rPr>
          <w:rFonts w:ascii="Roboto" w:hAnsi="Roboto"/>
          <w:spacing w:val="-10"/>
          <w:w w:val="110"/>
        </w:rPr>
        <w:t xml:space="preserve"> </w:t>
      </w:r>
      <w:r w:rsidRPr="00A77D22">
        <w:rPr>
          <w:rFonts w:ascii="Roboto" w:hAnsi="Roboto"/>
          <w:spacing w:val="-2"/>
          <w:w w:val="110"/>
        </w:rPr>
        <w:t>the</w:t>
      </w:r>
      <w:r w:rsidRPr="00A77D22">
        <w:rPr>
          <w:rFonts w:ascii="Roboto" w:hAnsi="Roboto"/>
          <w:spacing w:val="-11"/>
          <w:w w:val="110"/>
        </w:rPr>
        <w:t xml:space="preserve"> </w:t>
      </w:r>
      <w:r w:rsidRPr="00A77D22">
        <w:rPr>
          <w:rFonts w:ascii="Roboto" w:hAnsi="Roboto"/>
          <w:spacing w:val="-2"/>
          <w:w w:val="110"/>
        </w:rPr>
        <w:t>Act</w:t>
      </w:r>
      <w:r w:rsidRPr="00A77D22">
        <w:rPr>
          <w:rFonts w:ascii="Roboto" w:hAnsi="Roboto"/>
          <w:spacing w:val="-11"/>
          <w:w w:val="110"/>
        </w:rPr>
        <w:t xml:space="preserve"> </w:t>
      </w:r>
      <w:r w:rsidRPr="00A77D22">
        <w:rPr>
          <w:rFonts w:ascii="Roboto" w:hAnsi="Roboto"/>
          <w:spacing w:val="-2"/>
          <w:w w:val="110"/>
        </w:rPr>
        <w:t>is</w:t>
      </w:r>
      <w:r w:rsidRPr="00A77D22">
        <w:rPr>
          <w:rFonts w:ascii="Roboto" w:hAnsi="Roboto"/>
          <w:spacing w:val="-11"/>
          <w:w w:val="110"/>
        </w:rPr>
        <w:t xml:space="preserve"> </w:t>
      </w:r>
      <w:r w:rsidRPr="00A77D22">
        <w:rPr>
          <w:rFonts w:ascii="Roboto" w:hAnsi="Roboto"/>
          <w:spacing w:val="-2"/>
          <w:w w:val="110"/>
        </w:rPr>
        <w:t>“intended</w:t>
      </w:r>
      <w:r w:rsidRPr="00A77D22">
        <w:rPr>
          <w:rFonts w:ascii="Roboto" w:hAnsi="Roboto"/>
          <w:spacing w:val="-9"/>
          <w:w w:val="110"/>
        </w:rPr>
        <w:t xml:space="preserve"> </w:t>
      </w:r>
      <w:r w:rsidRPr="00A77D22">
        <w:rPr>
          <w:rFonts w:ascii="Roboto" w:hAnsi="Roboto"/>
          <w:spacing w:val="-2"/>
          <w:w w:val="110"/>
        </w:rPr>
        <w:t>to</w:t>
      </w:r>
      <w:r w:rsidRPr="00A77D22">
        <w:rPr>
          <w:rFonts w:ascii="Roboto" w:hAnsi="Roboto"/>
          <w:spacing w:val="-10"/>
          <w:w w:val="110"/>
        </w:rPr>
        <w:t xml:space="preserve"> </w:t>
      </w:r>
      <w:r w:rsidRPr="00A77D22">
        <w:rPr>
          <w:rFonts w:ascii="Roboto" w:hAnsi="Roboto"/>
          <w:spacing w:val="-2"/>
          <w:w w:val="110"/>
        </w:rPr>
        <w:t>provide</w:t>
      </w:r>
      <w:r w:rsidRPr="00A77D22">
        <w:rPr>
          <w:rFonts w:ascii="Roboto" w:hAnsi="Roboto"/>
          <w:spacing w:val="-9"/>
          <w:w w:val="110"/>
        </w:rPr>
        <w:t xml:space="preserve"> </w:t>
      </w:r>
      <w:r w:rsidRPr="00A77D22">
        <w:rPr>
          <w:rFonts w:ascii="Roboto" w:hAnsi="Roboto"/>
          <w:spacing w:val="-2"/>
          <w:w w:val="110"/>
        </w:rPr>
        <w:t>time</w:t>
      </w:r>
      <w:r w:rsidRPr="00A77D22">
        <w:rPr>
          <w:rFonts w:ascii="Roboto" w:hAnsi="Roboto"/>
          <w:spacing w:val="-11"/>
          <w:w w:val="110"/>
        </w:rPr>
        <w:t xml:space="preserve"> </w:t>
      </w:r>
      <w:r w:rsidRPr="00A77D22">
        <w:rPr>
          <w:rFonts w:ascii="Roboto" w:hAnsi="Roboto"/>
          <w:spacing w:val="-2"/>
          <w:w w:val="110"/>
        </w:rPr>
        <w:t>off</w:t>
      </w:r>
      <w:r w:rsidRPr="00A77D22">
        <w:rPr>
          <w:rFonts w:ascii="Roboto" w:hAnsi="Roboto"/>
          <w:spacing w:val="-13"/>
          <w:w w:val="110"/>
        </w:rPr>
        <w:t xml:space="preserve"> </w:t>
      </w:r>
      <w:r w:rsidRPr="00A77D22">
        <w:rPr>
          <w:rFonts w:ascii="Roboto" w:hAnsi="Roboto"/>
          <w:spacing w:val="-2"/>
          <w:w w:val="110"/>
        </w:rPr>
        <w:t>with</w:t>
      </w:r>
      <w:r w:rsidRPr="00A77D22">
        <w:rPr>
          <w:rFonts w:ascii="Roboto" w:hAnsi="Roboto"/>
          <w:spacing w:val="-9"/>
          <w:w w:val="110"/>
        </w:rPr>
        <w:t xml:space="preserve"> </w:t>
      </w:r>
      <w:r w:rsidRPr="00A77D22">
        <w:rPr>
          <w:rFonts w:ascii="Roboto" w:hAnsi="Roboto"/>
          <w:spacing w:val="-2"/>
          <w:w w:val="110"/>
        </w:rPr>
        <w:t>pay”</w:t>
      </w:r>
      <w:r w:rsidRPr="00A77D22">
        <w:rPr>
          <w:rFonts w:ascii="Roboto" w:hAnsi="Roboto"/>
          <w:spacing w:val="-13"/>
          <w:w w:val="110"/>
        </w:rPr>
        <w:t xml:space="preserve"> </w:t>
      </w:r>
      <w:r w:rsidRPr="00A77D22">
        <w:rPr>
          <w:rFonts w:ascii="Roboto" w:hAnsi="Roboto"/>
          <w:spacing w:val="-2"/>
          <w:w w:val="110"/>
        </w:rPr>
        <w:t>to</w:t>
      </w:r>
      <w:r w:rsidRPr="00A77D22">
        <w:rPr>
          <w:rFonts w:ascii="Roboto" w:hAnsi="Roboto"/>
          <w:spacing w:val="-11"/>
          <w:w w:val="110"/>
        </w:rPr>
        <w:t xml:space="preserve"> </w:t>
      </w:r>
      <w:r w:rsidRPr="00A77D22">
        <w:rPr>
          <w:rFonts w:ascii="Roboto" w:hAnsi="Roboto"/>
          <w:spacing w:val="-2"/>
          <w:w w:val="110"/>
        </w:rPr>
        <w:t>allow</w:t>
      </w:r>
      <w:r w:rsidRPr="00A77D22">
        <w:rPr>
          <w:rFonts w:ascii="Roboto" w:hAnsi="Roboto"/>
          <w:spacing w:val="-12"/>
          <w:w w:val="110"/>
        </w:rPr>
        <w:t xml:space="preserve"> </w:t>
      </w:r>
      <w:r w:rsidRPr="00A77D22">
        <w:rPr>
          <w:rFonts w:ascii="Roboto" w:hAnsi="Roboto"/>
          <w:spacing w:val="-2"/>
          <w:w w:val="110"/>
        </w:rPr>
        <w:t>employees</w:t>
      </w:r>
      <w:r w:rsidRPr="00A77D22">
        <w:rPr>
          <w:rFonts w:ascii="Roboto" w:hAnsi="Roboto"/>
          <w:spacing w:val="-10"/>
          <w:w w:val="110"/>
        </w:rPr>
        <w:t xml:space="preserve"> </w:t>
      </w:r>
      <w:r w:rsidRPr="00A77D22">
        <w:rPr>
          <w:rFonts w:ascii="Roboto" w:hAnsi="Roboto"/>
          <w:spacing w:val="-2"/>
          <w:w w:val="110"/>
        </w:rPr>
        <w:t>in</w:t>
      </w:r>
      <w:r w:rsidRPr="00A77D22">
        <w:rPr>
          <w:rFonts w:ascii="Roboto" w:hAnsi="Roboto"/>
          <w:spacing w:val="-10"/>
          <w:w w:val="110"/>
        </w:rPr>
        <w:t xml:space="preserve"> </w:t>
      </w:r>
      <w:r w:rsidRPr="00A77D22">
        <w:rPr>
          <w:rFonts w:ascii="Roboto" w:hAnsi="Roboto"/>
          <w:spacing w:val="-5"/>
          <w:w w:val="110"/>
        </w:rPr>
        <w:t xml:space="preserve">the </w:t>
      </w:r>
      <w:r w:rsidRPr="00A77D22">
        <w:rPr>
          <w:rFonts w:ascii="Roboto" w:hAnsi="Roboto"/>
          <w:w w:val="110"/>
        </w:rPr>
        <w:t>state</w:t>
      </w:r>
      <w:r w:rsidRPr="00A77D22">
        <w:rPr>
          <w:rFonts w:ascii="Roboto" w:hAnsi="Roboto"/>
          <w:spacing w:val="-10"/>
          <w:w w:val="110"/>
        </w:rPr>
        <w:t xml:space="preserve"> </w:t>
      </w:r>
      <w:r w:rsidRPr="00A77D22">
        <w:rPr>
          <w:rFonts w:ascii="Roboto" w:hAnsi="Roboto"/>
          <w:w w:val="110"/>
        </w:rPr>
        <w:t>to</w:t>
      </w:r>
      <w:r w:rsidRPr="00A77D22">
        <w:rPr>
          <w:rFonts w:ascii="Roboto" w:hAnsi="Roboto"/>
          <w:spacing w:val="-11"/>
          <w:w w:val="110"/>
        </w:rPr>
        <w:t xml:space="preserve"> </w:t>
      </w:r>
      <w:r w:rsidRPr="00A77D22">
        <w:rPr>
          <w:rFonts w:ascii="Roboto" w:hAnsi="Roboto"/>
          <w:w w:val="110"/>
        </w:rPr>
        <w:t>donate</w:t>
      </w:r>
      <w:r w:rsidRPr="00A77D22">
        <w:rPr>
          <w:rFonts w:ascii="Roboto" w:hAnsi="Roboto"/>
          <w:spacing w:val="-11"/>
          <w:w w:val="110"/>
        </w:rPr>
        <w:t xml:space="preserve"> </w:t>
      </w:r>
      <w:r w:rsidRPr="00A77D22">
        <w:rPr>
          <w:rFonts w:ascii="Roboto" w:hAnsi="Roboto"/>
          <w:w w:val="110"/>
        </w:rPr>
        <w:t>blood</w:t>
      </w:r>
      <w:r w:rsidRPr="00A77D22">
        <w:rPr>
          <w:rFonts w:ascii="Roboto" w:hAnsi="Roboto"/>
          <w:spacing w:val="-12"/>
          <w:w w:val="110"/>
        </w:rPr>
        <w:t xml:space="preserve"> </w:t>
      </w:r>
      <w:r w:rsidRPr="00A77D22">
        <w:rPr>
          <w:rFonts w:ascii="Roboto" w:hAnsi="Roboto"/>
          <w:w w:val="110"/>
        </w:rPr>
        <w:t>or</w:t>
      </w:r>
      <w:r w:rsidRPr="00A77D22">
        <w:rPr>
          <w:rFonts w:ascii="Roboto" w:hAnsi="Roboto"/>
          <w:spacing w:val="-12"/>
          <w:w w:val="110"/>
        </w:rPr>
        <w:t xml:space="preserve"> </w:t>
      </w:r>
      <w:r w:rsidRPr="00A77D22">
        <w:rPr>
          <w:rFonts w:ascii="Roboto" w:hAnsi="Roboto"/>
          <w:w w:val="110"/>
        </w:rPr>
        <w:t>an</w:t>
      </w:r>
      <w:r w:rsidRPr="00A77D22">
        <w:rPr>
          <w:rFonts w:ascii="Roboto" w:hAnsi="Roboto"/>
          <w:spacing w:val="-9"/>
          <w:w w:val="110"/>
        </w:rPr>
        <w:t xml:space="preserve"> </w:t>
      </w:r>
      <w:r w:rsidRPr="00A77D22">
        <w:rPr>
          <w:rFonts w:ascii="Roboto" w:hAnsi="Roboto"/>
          <w:w w:val="110"/>
        </w:rPr>
        <w:t>organ.</w:t>
      </w:r>
      <w:r w:rsidRPr="00A77D22">
        <w:rPr>
          <w:rFonts w:ascii="Roboto" w:hAnsi="Roboto"/>
          <w:spacing w:val="-12"/>
          <w:w w:val="110"/>
        </w:rPr>
        <w:t xml:space="preserve"> </w:t>
      </w:r>
      <w:r w:rsidRPr="00A77D22">
        <w:rPr>
          <w:rFonts w:ascii="Roboto" w:hAnsi="Roboto"/>
          <w:w w:val="110"/>
        </w:rPr>
        <w:t>But</w:t>
      </w:r>
      <w:r w:rsidRPr="00A77D22">
        <w:rPr>
          <w:rFonts w:ascii="Roboto" w:hAnsi="Roboto"/>
          <w:spacing w:val="-10"/>
          <w:w w:val="110"/>
        </w:rPr>
        <w:t xml:space="preserve"> </w:t>
      </w:r>
      <w:r w:rsidRPr="00A77D22">
        <w:rPr>
          <w:rFonts w:ascii="Roboto" w:hAnsi="Roboto"/>
          <w:w w:val="110"/>
        </w:rPr>
        <w:t>while</w:t>
      </w:r>
      <w:r w:rsidRPr="00A77D22">
        <w:rPr>
          <w:rFonts w:ascii="Roboto" w:hAnsi="Roboto"/>
          <w:spacing w:val="-9"/>
          <w:w w:val="110"/>
        </w:rPr>
        <w:t xml:space="preserve"> </w:t>
      </w:r>
      <w:r w:rsidRPr="00A77D22">
        <w:rPr>
          <w:rFonts w:ascii="Roboto" w:hAnsi="Roboto"/>
          <w:w w:val="110"/>
        </w:rPr>
        <w:t>the</w:t>
      </w:r>
      <w:r w:rsidRPr="00A77D22">
        <w:rPr>
          <w:rFonts w:ascii="Roboto" w:hAnsi="Roboto"/>
          <w:spacing w:val="-9"/>
          <w:w w:val="110"/>
        </w:rPr>
        <w:t xml:space="preserve"> </w:t>
      </w:r>
      <w:r w:rsidRPr="00A77D22">
        <w:rPr>
          <w:rFonts w:ascii="Roboto" w:hAnsi="Roboto"/>
          <w:w w:val="110"/>
        </w:rPr>
        <w:t>intent</w:t>
      </w:r>
      <w:r w:rsidRPr="00A77D22">
        <w:rPr>
          <w:rFonts w:ascii="Roboto" w:hAnsi="Roboto"/>
          <w:spacing w:val="-11"/>
          <w:w w:val="110"/>
        </w:rPr>
        <w:t xml:space="preserve"> </w:t>
      </w:r>
      <w:r w:rsidRPr="00A77D22">
        <w:rPr>
          <w:rFonts w:ascii="Roboto" w:hAnsi="Roboto"/>
          <w:w w:val="110"/>
        </w:rPr>
        <w:t>may</w:t>
      </w:r>
      <w:r w:rsidRPr="00A77D22">
        <w:rPr>
          <w:rFonts w:ascii="Roboto" w:hAnsi="Roboto"/>
          <w:spacing w:val="-11"/>
          <w:w w:val="110"/>
        </w:rPr>
        <w:t xml:space="preserve"> </w:t>
      </w:r>
      <w:r w:rsidRPr="00A77D22">
        <w:rPr>
          <w:rFonts w:ascii="Roboto" w:hAnsi="Roboto"/>
          <w:w w:val="110"/>
        </w:rPr>
        <w:t>be</w:t>
      </w:r>
      <w:r w:rsidRPr="00A77D22">
        <w:rPr>
          <w:rFonts w:ascii="Roboto" w:hAnsi="Roboto"/>
          <w:spacing w:val="-11"/>
          <w:w w:val="110"/>
        </w:rPr>
        <w:t xml:space="preserve"> </w:t>
      </w:r>
      <w:r w:rsidRPr="00A77D22">
        <w:rPr>
          <w:rFonts w:ascii="Roboto" w:hAnsi="Roboto"/>
          <w:w w:val="110"/>
        </w:rPr>
        <w:t>stated,</w:t>
      </w:r>
      <w:r w:rsidRPr="00A77D22">
        <w:rPr>
          <w:rFonts w:ascii="Roboto" w:hAnsi="Roboto"/>
          <w:spacing w:val="-10"/>
          <w:w w:val="110"/>
        </w:rPr>
        <w:t xml:space="preserve"> </w:t>
      </w:r>
      <w:r w:rsidRPr="00A77D22">
        <w:rPr>
          <w:rFonts w:ascii="Roboto" w:hAnsi="Roboto"/>
          <w:w w:val="110"/>
        </w:rPr>
        <w:t>the</w:t>
      </w:r>
      <w:r w:rsidRPr="00A77D22">
        <w:rPr>
          <w:rFonts w:ascii="Roboto" w:hAnsi="Roboto"/>
          <w:spacing w:val="-11"/>
          <w:w w:val="110"/>
        </w:rPr>
        <w:t xml:space="preserve"> </w:t>
      </w:r>
      <w:r w:rsidRPr="00A77D22">
        <w:rPr>
          <w:rFonts w:ascii="Roboto" w:hAnsi="Roboto"/>
          <w:w w:val="110"/>
        </w:rPr>
        <w:t>actual</w:t>
      </w:r>
      <w:r w:rsidRPr="00A77D22">
        <w:rPr>
          <w:rFonts w:ascii="Roboto" w:hAnsi="Roboto"/>
          <w:spacing w:val="-11"/>
          <w:w w:val="110"/>
        </w:rPr>
        <w:t xml:space="preserve"> </w:t>
      </w:r>
      <w:r w:rsidRPr="00A77D22">
        <w:rPr>
          <w:rFonts w:ascii="Roboto" w:hAnsi="Roboto"/>
          <w:w w:val="110"/>
        </w:rPr>
        <w:t>language</w:t>
      </w:r>
      <w:r w:rsidRPr="00A77D22">
        <w:rPr>
          <w:rFonts w:ascii="Roboto" w:hAnsi="Roboto"/>
          <w:spacing w:val="-11"/>
          <w:w w:val="110"/>
        </w:rPr>
        <w:t xml:space="preserve"> </w:t>
      </w:r>
      <w:r w:rsidRPr="00A77D22">
        <w:rPr>
          <w:rFonts w:ascii="Roboto" w:hAnsi="Roboto"/>
          <w:w w:val="110"/>
        </w:rPr>
        <w:t>of</w:t>
      </w:r>
      <w:r w:rsidRPr="00A77D22">
        <w:rPr>
          <w:rFonts w:ascii="Roboto" w:hAnsi="Roboto"/>
          <w:spacing w:val="-10"/>
          <w:w w:val="110"/>
        </w:rPr>
        <w:t xml:space="preserve"> </w:t>
      </w:r>
      <w:r w:rsidRPr="00A77D22">
        <w:rPr>
          <w:rFonts w:ascii="Roboto" w:hAnsi="Roboto"/>
          <w:w w:val="110"/>
        </w:rPr>
        <w:t>the</w:t>
      </w:r>
      <w:r w:rsidRPr="00A77D22">
        <w:rPr>
          <w:rFonts w:ascii="Roboto" w:hAnsi="Roboto"/>
          <w:spacing w:val="-12"/>
          <w:w w:val="110"/>
        </w:rPr>
        <w:t xml:space="preserve"> </w:t>
      </w:r>
      <w:r w:rsidRPr="00A77D22">
        <w:rPr>
          <w:rFonts w:ascii="Roboto" w:hAnsi="Roboto"/>
          <w:w w:val="110"/>
        </w:rPr>
        <w:t>Act</w:t>
      </w:r>
      <w:r w:rsidRPr="00A77D22">
        <w:rPr>
          <w:rFonts w:ascii="Roboto" w:hAnsi="Roboto"/>
          <w:spacing w:val="-10"/>
          <w:w w:val="110"/>
        </w:rPr>
        <w:t xml:space="preserve"> </w:t>
      </w:r>
      <w:r w:rsidRPr="00A77D22">
        <w:rPr>
          <w:rFonts w:ascii="Roboto" w:hAnsi="Roboto"/>
          <w:w w:val="110"/>
        </w:rPr>
        <w:t>does not actually accomplish that intent.</w:t>
      </w:r>
    </w:p>
    <w:p w14:paraId="26D65AC3" w14:textId="77777777" w:rsidR="00A85628" w:rsidRPr="00A77D22" w:rsidRDefault="00A85628">
      <w:pPr>
        <w:pStyle w:val="ListParagraph"/>
        <w:widowControl w:val="0"/>
        <w:numPr>
          <w:ilvl w:val="0"/>
          <w:numId w:val="245"/>
        </w:numPr>
        <w:autoSpaceDE w:val="0"/>
        <w:autoSpaceDN w:val="0"/>
        <w:spacing w:after="0" w:line="247" w:lineRule="auto"/>
        <w:ind w:left="720" w:right="728"/>
        <w:contextualSpacing w:val="0"/>
        <w:rPr>
          <w:rFonts w:ascii="Roboto" w:hAnsi="Roboto"/>
        </w:rPr>
      </w:pPr>
      <w:r w:rsidRPr="00A77D22">
        <w:rPr>
          <w:rFonts w:ascii="Roboto" w:hAnsi="Roboto"/>
          <w:w w:val="110"/>
        </w:rPr>
        <w:t>Section</w:t>
      </w:r>
      <w:r w:rsidRPr="00A77D22">
        <w:rPr>
          <w:rFonts w:ascii="Roboto" w:hAnsi="Roboto"/>
          <w:spacing w:val="-17"/>
          <w:w w:val="110"/>
        </w:rPr>
        <w:t xml:space="preserve"> </w:t>
      </w:r>
      <w:r w:rsidRPr="00A77D22">
        <w:rPr>
          <w:rFonts w:ascii="Roboto" w:hAnsi="Roboto"/>
          <w:w w:val="110"/>
        </w:rPr>
        <w:t>10</w:t>
      </w:r>
      <w:r w:rsidRPr="00A77D22">
        <w:rPr>
          <w:rFonts w:ascii="Roboto" w:hAnsi="Roboto"/>
          <w:spacing w:val="-17"/>
          <w:w w:val="110"/>
        </w:rPr>
        <w:t xml:space="preserve"> </w:t>
      </w:r>
      <w:r w:rsidRPr="00A77D22">
        <w:rPr>
          <w:rFonts w:ascii="Roboto" w:hAnsi="Roboto"/>
          <w:w w:val="110"/>
        </w:rPr>
        <w:t>of</w:t>
      </w:r>
      <w:r w:rsidRPr="00A77D22">
        <w:rPr>
          <w:rFonts w:ascii="Roboto" w:hAnsi="Roboto"/>
          <w:spacing w:val="-17"/>
          <w:w w:val="110"/>
        </w:rPr>
        <w:t xml:space="preserve"> </w:t>
      </w:r>
      <w:r w:rsidRPr="00A77D22">
        <w:rPr>
          <w:rFonts w:ascii="Roboto" w:hAnsi="Roboto"/>
          <w:w w:val="110"/>
        </w:rPr>
        <w:t>the</w:t>
      </w:r>
      <w:r w:rsidRPr="00A77D22">
        <w:rPr>
          <w:rFonts w:ascii="Roboto" w:hAnsi="Roboto"/>
          <w:spacing w:val="-17"/>
          <w:w w:val="110"/>
        </w:rPr>
        <w:t xml:space="preserve"> </w:t>
      </w:r>
      <w:r w:rsidRPr="00A77D22">
        <w:rPr>
          <w:rFonts w:ascii="Roboto" w:hAnsi="Roboto"/>
          <w:w w:val="110"/>
        </w:rPr>
        <w:t>Act,</w:t>
      </w:r>
      <w:r w:rsidRPr="00A77D22">
        <w:rPr>
          <w:rFonts w:ascii="Roboto" w:hAnsi="Roboto"/>
          <w:spacing w:val="-17"/>
          <w:w w:val="110"/>
        </w:rPr>
        <w:t xml:space="preserve"> </w:t>
      </w:r>
      <w:r w:rsidRPr="00A77D22">
        <w:rPr>
          <w:rFonts w:ascii="Roboto" w:hAnsi="Roboto"/>
          <w:w w:val="110"/>
        </w:rPr>
        <w:t>both</w:t>
      </w:r>
      <w:r w:rsidRPr="00A77D22">
        <w:rPr>
          <w:rFonts w:ascii="Roboto" w:hAnsi="Roboto"/>
          <w:spacing w:val="-16"/>
          <w:w w:val="110"/>
        </w:rPr>
        <w:t xml:space="preserve"> </w:t>
      </w:r>
      <w:r w:rsidRPr="00A77D22">
        <w:rPr>
          <w:rFonts w:ascii="Roboto" w:hAnsi="Roboto"/>
          <w:w w:val="110"/>
        </w:rPr>
        <w:t>in</w:t>
      </w:r>
      <w:r w:rsidRPr="00A77D22">
        <w:rPr>
          <w:rFonts w:ascii="Roboto" w:hAnsi="Roboto"/>
          <w:spacing w:val="-17"/>
          <w:w w:val="110"/>
        </w:rPr>
        <w:t xml:space="preserve"> </w:t>
      </w:r>
      <w:r w:rsidRPr="00A77D22">
        <w:rPr>
          <w:rFonts w:ascii="Roboto" w:hAnsi="Roboto"/>
          <w:w w:val="110"/>
        </w:rPr>
        <w:t>the</w:t>
      </w:r>
      <w:r w:rsidRPr="00A77D22">
        <w:rPr>
          <w:rFonts w:ascii="Roboto" w:hAnsi="Roboto"/>
          <w:spacing w:val="-17"/>
          <w:w w:val="110"/>
        </w:rPr>
        <w:t xml:space="preserve"> </w:t>
      </w:r>
      <w:r w:rsidRPr="00A77D22">
        <w:rPr>
          <w:rFonts w:ascii="Roboto" w:hAnsi="Roboto"/>
          <w:w w:val="110"/>
        </w:rPr>
        <w:t>original</w:t>
      </w:r>
      <w:r w:rsidRPr="00A77D22">
        <w:rPr>
          <w:rFonts w:ascii="Roboto" w:hAnsi="Roboto"/>
          <w:spacing w:val="-17"/>
          <w:w w:val="110"/>
        </w:rPr>
        <w:t xml:space="preserve"> </w:t>
      </w:r>
      <w:r w:rsidRPr="00A77D22">
        <w:rPr>
          <w:rFonts w:ascii="Roboto" w:hAnsi="Roboto"/>
          <w:w w:val="110"/>
        </w:rPr>
        <w:t>(2023)</w:t>
      </w:r>
      <w:r w:rsidRPr="00A77D22">
        <w:rPr>
          <w:rFonts w:ascii="Roboto" w:hAnsi="Roboto"/>
          <w:spacing w:val="-17"/>
          <w:w w:val="110"/>
        </w:rPr>
        <w:t xml:space="preserve"> </w:t>
      </w:r>
      <w:r w:rsidRPr="00A77D22">
        <w:rPr>
          <w:rFonts w:ascii="Roboto" w:hAnsi="Roboto"/>
          <w:w w:val="110"/>
        </w:rPr>
        <w:t>and</w:t>
      </w:r>
      <w:r w:rsidRPr="00A77D22">
        <w:rPr>
          <w:rFonts w:ascii="Roboto" w:hAnsi="Roboto"/>
          <w:spacing w:val="-16"/>
          <w:w w:val="110"/>
        </w:rPr>
        <w:t xml:space="preserve"> </w:t>
      </w:r>
      <w:r w:rsidRPr="00A77D22">
        <w:rPr>
          <w:rFonts w:ascii="Roboto" w:hAnsi="Roboto"/>
          <w:w w:val="110"/>
        </w:rPr>
        <w:t>amended</w:t>
      </w:r>
      <w:r w:rsidRPr="00A77D22">
        <w:rPr>
          <w:rFonts w:ascii="Roboto" w:hAnsi="Roboto"/>
          <w:spacing w:val="-17"/>
          <w:w w:val="110"/>
        </w:rPr>
        <w:t xml:space="preserve"> </w:t>
      </w:r>
      <w:r w:rsidRPr="00A77D22">
        <w:rPr>
          <w:rFonts w:ascii="Roboto" w:hAnsi="Roboto"/>
          <w:w w:val="110"/>
        </w:rPr>
        <w:t>versions,</w:t>
      </w:r>
      <w:r w:rsidRPr="00A77D22">
        <w:rPr>
          <w:rFonts w:ascii="Roboto" w:hAnsi="Roboto"/>
          <w:spacing w:val="-17"/>
          <w:w w:val="110"/>
        </w:rPr>
        <w:t xml:space="preserve"> </w:t>
      </w:r>
      <w:r w:rsidRPr="00A77D22">
        <w:rPr>
          <w:rFonts w:ascii="Roboto" w:hAnsi="Roboto"/>
          <w:w w:val="110"/>
        </w:rPr>
        <w:t>is</w:t>
      </w:r>
      <w:r w:rsidRPr="00A77D22">
        <w:rPr>
          <w:rFonts w:ascii="Roboto" w:hAnsi="Roboto"/>
          <w:spacing w:val="-17"/>
          <w:w w:val="110"/>
        </w:rPr>
        <w:t xml:space="preserve"> </w:t>
      </w:r>
      <w:r w:rsidRPr="00A77D22">
        <w:rPr>
          <w:rFonts w:ascii="Roboto" w:hAnsi="Roboto"/>
          <w:w w:val="110"/>
        </w:rPr>
        <w:t>entitled</w:t>
      </w:r>
      <w:r w:rsidRPr="00A77D22">
        <w:rPr>
          <w:rFonts w:ascii="Roboto" w:hAnsi="Roboto"/>
          <w:spacing w:val="-17"/>
          <w:w w:val="110"/>
        </w:rPr>
        <w:t xml:space="preserve"> </w:t>
      </w:r>
      <w:r w:rsidRPr="00A77D22">
        <w:rPr>
          <w:rFonts w:ascii="Roboto" w:hAnsi="Roboto"/>
          <w:w w:val="110"/>
        </w:rPr>
        <w:t>“</w:t>
      </w:r>
      <w:r w:rsidRPr="00A77D22">
        <w:rPr>
          <w:rFonts w:ascii="Roboto" w:hAnsi="Roboto"/>
          <w:b/>
          <w:w w:val="110"/>
        </w:rPr>
        <w:t>Paid</w:t>
      </w:r>
      <w:r w:rsidRPr="00A77D22">
        <w:rPr>
          <w:rFonts w:ascii="Roboto" w:hAnsi="Roboto"/>
          <w:b/>
          <w:spacing w:val="-16"/>
          <w:w w:val="110"/>
        </w:rPr>
        <w:t xml:space="preserve"> </w:t>
      </w:r>
      <w:r w:rsidRPr="00A77D22">
        <w:rPr>
          <w:rFonts w:ascii="Roboto" w:hAnsi="Roboto"/>
          <w:b/>
          <w:w w:val="110"/>
        </w:rPr>
        <w:t>leave</w:t>
      </w:r>
      <w:r w:rsidRPr="00A77D22">
        <w:rPr>
          <w:rFonts w:ascii="Roboto" w:hAnsi="Roboto"/>
          <w:b/>
          <w:spacing w:val="-17"/>
          <w:w w:val="110"/>
        </w:rPr>
        <w:t xml:space="preserve"> </w:t>
      </w:r>
      <w:r w:rsidRPr="00A77D22">
        <w:rPr>
          <w:rFonts w:ascii="Roboto" w:hAnsi="Roboto"/>
          <w:b/>
          <w:w w:val="110"/>
        </w:rPr>
        <w:t>for</w:t>
      </w:r>
      <w:r w:rsidRPr="00A77D22">
        <w:rPr>
          <w:rFonts w:ascii="Roboto" w:hAnsi="Roboto"/>
          <w:b/>
          <w:spacing w:val="-17"/>
          <w:w w:val="110"/>
        </w:rPr>
        <w:t xml:space="preserve"> </w:t>
      </w:r>
      <w:r w:rsidRPr="00A77D22">
        <w:rPr>
          <w:rFonts w:ascii="Roboto" w:hAnsi="Roboto"/>
          <w:b/>
          <w:w w:val="110"/>
        </w:rPr>
        <w:t xml:space="preserve">blood </w:t>
      </w:r>
      <w:r w:rsidRPr="00A77D22">
        <w:rPr>
          <w:rFonts w:ascii="Roboto" w:hAnsi="Roboto"/>
          <w:b/>
        </w:rPr>
        <w:t>donation;</w:t>
      </w:r>
      <w:r w:rsidRPr="00A77D22">
        <w:rPr>
          <w:rFonts w:ascii="Roboto" w:hAnsi="Roboto"/>
          <w:b/>
          <w:spacing w:val="40"/>
        </w:rPr>
        <w:t xml:space="preserve"> </w:t>
      </w:r>
      <w:r w:rsidRPr="00A77D22">
        <w:rPr>
          <w:rFonts w:ascii="Roboto" w:hAnsi="Roboto"/>
          <w:b/>
        </w:rPr>
        <w:t>administration</w:t>
      </w:r>
      <w:r w:rsidRPr="00A77D22">
        <w:rPr>
          <w:rFonts w:ascii="Roboto" w:hAnsi="Roboto"/>
        </w:rPr>
        <w:t>,”</w:t>
      </w:r>
      <w:r w:rsidRPr="00A77D22">
        <w:rPr>
          <w:rFonts w:ascii="Roboto" w:hAnsi="Roboto"/>
          <w:spacing w:val="40"/>
        </w:rPr>
        <w:t xml:space="preserve"> </w:t>
      </w:r>
      <w:r w:rsidRPr="00A77D22">
        <w:rPr>
          <w:rFonts w:ascii="Roboto" w:hAnsi="Roboto"/>
        </w:rPr>
        <w:t>with</w:t>
      </w:r>
      <w:r w:rsidRPr="00A77D22">
        <w:rPr>
          <w:rFonts w:ascii="Roboto" w:hAnsi="Roboto"/>
          <w:spacing w:val="40"/>
        </w:rPr>
        <w:t xml:space="preserve"> </w:t>
      </w:r>
      <w:r w:rsidRPr="00A77D22">
        <w:rPr>
          <w:rFonts w:ascii="Roboto" w:hAnsi="Roboto"/>
        </w:rPr>
        <w:t>no</w:t>
      </w:r>
      <w:r w:rsidRPr="00A77D22">
        <w:rPr>
          <w:rFonts w:ascii="Roboto" w:hAnsi="Roboto"/>
          <w:spacing w:val="40"/>
        </w:rPr>
        <w:t xml:space="preserve"> </w:t>
      </w:r>
      <w:r w:rsidRPr="00A77D22">
        <w:rPr>
          <w:rFonts w:ascii="Roboto" w:hAnsi="Roboto"/>
        </w:rPr>
        <w:t>reference</w:t>
      </w:r>
      <w:r w:rsidRPr="00A77D22">
        <w:rPr>
          <w:rFonts w:ascii="Roboto" w:hAnsi="Roboto"/>
          <w:spacing w:val="36"/>
        </w:rPr>
        <w:t xml:space="preserve"> </w:t>
      </w:r>
      <w:r w:rsidRPr="00A77D22">
        <w:rPr>
          <w:rFonts w:ascii="Roboto" w:hAnsi="Roboto"/>
        </w:rPr>
        <w:t>to</w:t>
      </w:r>
      <w:r w:rsidRPr="00A77D22">
        <w:rPr>
          <w:rFonts w:ascii="Roboto" w:hAnsi="Roboto"/>
          <w:spacing w:val="38"/>
        </w:rPr>
        <w:t xml:space="preserve"> </w:t>
      </w:r>
      <w:r w:rsidRPr="00A77D22">
        <w:rPr>
          <w:rFonts w:ascii="Roboto" w:hAnsi="Roboto"/>
        </w:rPr>
        <w:t>organ</w:t>
      </w:r>
      <w:r w:rsidRPr="00A77D22">
        <w:rPr>
          <w:rFonts w:ascii="Roboto" w:hAnsi="Roboto"/>
          <w:spacing w:val="38"/>
        </w:rPr>
        <w:t xml:space="preserve"> </w:t>
      </w:r>
      <w:r w:rsidRPr="00A77D22">
        <w:rPr>
          <w:rFonts w:ascii="Roboto" w:hAnsi="Roboto"/>
        </w:rPr>
        <w:t>donation.</w:t>
      </w:r>
      <w:r w:rsidRPr="00A77D22">
        <w:rPr>
          <w:rFonts w:ascii="Roboto" w:hAnsi="Roboto"/>
          <w:spacing w:val="40"/>
        </w:rPr>
        <w:t xml:space="preserve"> </w:t>
      </w:r>
      <w:r w:rsidRPr="00A77D22">
        <w:rPr>
          <w:rFonts w:ascii="Roboto" w:hAnsi="Roboto"/>
        </w:rPr>
        <w:t>Subsection</w:t>
      </w:r>
      <w:r w:rsidRPr="00A77D22">
        <w:rPr>
          <w:rFonts w:ascii="Roboto" w:hAnsi="Roboto"/>
          <w:spacing w:val="40"/>
        </w:rPr>
        <w:t xml:space="preserve"> </w:t>
      </w:r>
      <w:r w:rsidRPr="00A77D22">
        <w:rPr>
          <w:rFonts w:ascii="Roboto" w:hAnsi="Roboto"/>
        </w:rPr>
        <w:t>(a)</w:t>
      </w:r>
      <w:r w:rsidRPr="00A77D22">
        <w:rPr>
          <w:rFonts w:ascii="Roboto" w:hAnsi="Roboto"/>
          <w:spacing w:val="34"/>
        </w:rPr>
        <w:t xml:space="preserve"> </w:t>
      </w:r>
      <w:r w:rsidRPr="00A77D22">
        <w:rPr>
          <w:rFonts w:ascii="Roboto" w:hAnsi="Roboto"/>
        </w:rPr>
        <w:t>then</w:t>
      </w:r>
      <w:r w:rsidRPr="00A77D22">
        <w:rPr>
          <w:rFonts w:ascii="Roboto" w:hAnsi="Roboto"/>
          <w:spacing w:val="38"/>
        </w:rPr>
        <w:t xml:space="preserve"> </w:t>
      </w:r>
      <w:r w:rsidRPr="00A77D22">
        <w:rPr>
          <w:rFonts w:ascii="Roboto" w:hAnsi="Roboto"/>
        </w:rPr>
        <w:t>states</w:t>
      </w:r>
      <w:r w:rsidRPr="00A77D22">
        <w:rPr>
          <w:rFonts w:ascii="Roboto" w:hAnsi="Roboto"/>
          <w:spacing w:val="38"/>
        </w:rPr>
        <w:t xml:space="preserve"> </w:t>
      </w:r>
      <w:r w:rsidRPr="00A77D22">
        <w:rPr>
          <w:rFonts w:ascii="Roboto" w:hAnsi="Roboto"/>
        </w:rPr>
        <w:t>“</w:t>
      </w:r>
      <w:r w:rsidRPr="00A77D22">
        <w:rPr>
          <w:rFonts w:ascii="Roboto" w:hAnsi="Roboto"/>
          <w:i/>
        </w:rPr>
        <w:t>On</w:t>
      </w:r>
      <w:r w:rsidRPr="00A77D22">
        <w:rPr>
          <w:rFonts w:ascii="Roboto" w:hAnsi="Roboto"/>
          <w:i/>
          <w:spacing w:val="40"/>
        </w:rPr>
        <w:t xml:space="preserve"> </w:t>
      </w:r>
      <w:r w:rsidRPr="00A77D22">
        <w:rPr>
          <w:rFonts w:ascii="Roboto" w:hAnsi="Roboto"/>
          <w:i/>
        </w:rPr>
        <w:t>request,</w:t>
      </w:r>
      <w:r w:rsidRPr="00A77D22">
        <w:rPr>
          <w:rFonts w:ascii="Roboto" w:hAnsi="Roboto"/>
          <w:i/>
          <w:spacing w:val="40"/>
        </w:rPr>
        <w:t xml:space="preserve"> </w:t>
      </w:r>
      <w:r w:rsidRPr="00A77D22">
        <w:rPr>
          <w:rFonts w:ascii="Roboto" w:hAnsi="Roboto"/>
          <w:i/>
        </w:rPr>
        <w:t xml:space="preserve">a </w:t>
      </w:r>
      <w:r w:rsidRPr="00A77D22">
        <w:rPr>
          <w:rFonts w:ascii="Roboto" w:hAnsi="Roboto"/>
          <w:i/>
          <w:w w:val="110"/>
        </w:rPr>
        <w:t>participating</w:t>
      </w:r>
      <w:r w:rsidRPr="00A77D22">
        <w:rPr>
          <w:rFonts w:ascii="Roboto" w:hAnsi="Roboto"/>
          <w:i/>
          <w:spacing w:val="27"/>
          <w:w w:val="110"/>
        </w:rPr>
        <w:t xml:space="preserve"> </w:t>
      </w:r>
      <w:r w:rsidRPr="00A77D22">
        <w:rPr>
          <w:rFonts w:ascii="Roboto" w:hAnsi="Roboto"/>
          <w:i/>
          <w:w w:val="110"/>
        </w:rPr>
        <w:t>employee</w:t>
      </w:r>
      <w:r w:rsidRPr="00A77D22">
        <w:rPr>
          <w:rFonts w:ascii="Roboto" w:hAnsi="Roboto"/>
          <w:i/>
          <w:spacing w:val="27"/>
          <w:w w:val="110"/>
        </w:rPr>
        <w:t xml:space="preserve"> </w:t>
      </w:r>
      <w:r w:rsidRPr="00A77D22">
        <w:rPr>
          <w:rFonts w:ascii="Roboto" w:hAnsi="Roboto"/>
          <w:i/>
          <w:w w:val="110"/>
        </w:rPr>
        <w:t>subject</w:t>
      </w:r>
      <w:r w:rsidRPr="00A77D22">
        <w:rPr>
          <w:rFonts w:ascii="Roboto" w:hAnsi="Roboto"/>
          <w:i/>
          <w:spacing w:val="29"/>
          <w:w w:val="110"/>
        </w:rPr>
        <w:t xml:space="preserve"> </w:t>
      </w:r>
      <w:r w:rsidRPr="00A77D22">
        <w:rPr>
          <w:rFonts w:ascii="Roboto" w:hAnsi="Roboto"/>
          <w:i/>
          <w:w w:val="110"/>
        </w:rPr>
        <w:t>to</w:t>
      </w:r>
      <w:r w:rsidRPr="00A77D22">
        <w:rPr>
          <w:rFonts w:ascii="Roboto" w:hAnsi="Roboto"/>
          <w:i/>
          <w:spacing w:val="27"/>
          <w:w w:val="110"/>
        </w:rPr>
        <w:t xml:space="preserve"> </w:t>
      </w:r>
      <w:r w:rsidRPr="00A77D22">
        <w:rPr>
          <w:rFonts w:ascii="Roboto" w:hAnsi="Roboto"/>
          <w:i/>
          <w:w w:val="110"/>
        </w:rPr>
        <w:t>this</w:t>
      </w:r>
      <w:r w:rsidRPr="00A77D22">
        <w:rPr>
          <w:rFonts w:ascii="Roboto" w:hAnsi="Roboto"/>
          <w:i/>
          <w:spacing w:val="27"/>
          <w:w w:val="110"/>
        </w:rPr>
        <w:t xml:space="preserve"> </w:t>
      </w:r>
      <w:r w:rsidRPr="00A77D22">
        <w:rPr>
          <w:rFonts w:ascii="Roboto" w:hAnsi="Roboto"/>
          <w:i/>
          <w:w w:val="110"/>
        </w:rPr>
        <w:t>Act</w:t>
      </w:r>
      <w:r w:rsidRPr="00A77D22">
        <w:rPr>
          <w:rFonts w:ascii="Roboto" w:hAnsi="Roboto"/>
          <w:i/>
          <w:spacing w:val="29"/>
          <w:w w:val="110"/>
        </w:rPr>
        <w:t xml:space="preserve"> </w:t>
      </w:r>
      <w:r w:rsidRPr="00A77D22">
        <w:rPr>
          <w:rFonts w:ascii="Roboto" w:hAnsi="Roboto"/>
          <w:i/>
          <w:w w:val="110"/>
        </w:rPr>
        <w:t>may</w:t>
      </w:r>
      <w:r w:rsidRPr="00A77D22">
        <w:rPr>
          <w:rFonts w:ascii="Roboto" w:hAnsi="Roboto"/>
          <w:i/>
          <w:spacing w:val="27"/>
          <w:w w:val="110"/>
        </w:rPr>
        <w:t xml:space="preserve"> </w:t>
      </w:r>
      <w:r w:rsidRPr="00A77D22">
        <w:rPr>
          <w:rFonts w:ascii="Roboto" w:hAnsi="Roboto"/>
          <w:i/>
          <w:w w:val="110"/>
        </w:rPr>
        <w:t>be</w:t>
      </w:r>
      <w:r w:rsidRPr="00A77D22">
        <w:rPr>
          <w:rFonts w:ascii="Roboto" w:hAnsi="Roboto"/>
          <w:i/>
          <w:spacing w:val="27"/>
          <w:w w:val="110"/>
        </w:rPr>
        <w:t xml:space="preserve"> </w:t>
      </w:r>
      <w:r w:rsidRPr="00A77D22">
        <w:rPr>
          <w:rFonts w:ascii="Roboto" w:hAnsi="Roboto"/>
          <w:i/>
          <w:w w:val="110"/>
        </w:rPr>
        <w:t>entitled</w:t>
      </w:r>
      <w:r w:rsidRPr="00A77D22">
        <w:rPr>
          <w:rFonts w:ascii="Roboto" w:hAnsi="Roboto"/>
          <w:i/>
          <w:spacing w:val="27"/>
          <w:w w:val="110"/>
        </w:rPr>
        <w:t xml:space="preserve"> </w:t>
      </w:r>
      <w:r w:rsidRPr="00A77D22">
        <w:rPr>
          <w:rFonts w:ascii="Roboto" w:hAnsi="Roboto"/>
          <w:i/>
          <w:w w:val="110"/>
        </w:rPr>
        <w:t>to leave with pay to</w:t>
      </w:r>
      <w:r w:rsidRPr="00A77D22">
        <w:rPr>
          <w:rFonts w:ascii="Roboto" w:hAnsi="Roboto"/>
          <w:i/>
          <w:spacing w:val="27"/>
          <w:w w:val="110"/>
        </w:rPr>
        <w:t xml:space="preserve"> </w:t>
      </w:r>
      <w:r w:rsidRPr="00A77D22">
        <w:rPr>
          <w:rFonts w:ascii="Roboto" w:hAnsi="Roboto"/>
          <w:i/>
          <w:w w:val="110"/>
        </w:rPr>
        <w:t>donate blood</w:t>
      </w:r>
      <w:r w:rsidRPr="00A77D22">
        <w:rPr>
          <w:rFonts w:ascii="Roboto" w:hAnsi="Roboto"/>
          <w:i/>
          <w:spacing w:val="27"/>
          <w:w w:val="110"/>
        </w:rPr>
        <w:t xml:space="preserve"> </w:t>
      </w:r>
      <w:r w:rsidRPr="00A77D22">
        <w:rPr>
          <w:rFonts w:ascii="Roboto" w:hAnsi="Roboto"/>
          <w:i/>
          <w:w w:val="110"/>
        </w:rPr>
        <w:t>or an organ.</w:t>
      </w:r>
      <w:r w:rsidRPr="00A77D22">
        <w:rPr>
          <w:rFonts w:ascii="Roboto" w:hAnsi="Roboto"/>
          <w:w w:val="110"/>
        </w:rPr>
        <w:t>” Subsection</w:t>
      </w:r>
      <w:r w:rsidRPr="00A77D22">
        <w:rPr>
          <w:rFonts w:ascii="Roboto" w:hAnsi="Roboto"/>
          <w:spacing w:val="-5"/>
          <w:w w:val="110"/>
        </w:rPr>
        <w:t xml:space="preserve"> </w:t>
      </w:r>
      <w:r w:rsidRPr="00A77D22">
        <w:rPr>
          <w:rFonts w:ascii="Roboto" w:hAnsi="Roboto"/>
          <w:w w:val="110"/>
        </w:rPr>
        <w:t>(a)</w:t>
      </w:r>
      <w:r w:rsidRPr="00A77D22">
        <w:rPr>
          <w:rFonts w:ascii="Roboto" w:hAnsi="Roboto"/>
          <w:spacing w:val="-3"/>
          <w:w w:val="110"/>
        </w:rPr>
        <w:t xml:space="preserve"> </w:t>
      </w:r>
      <w:r w:rsidRPr="00A77D22">
        <w:rPr>
          <w:rFonts w:ascii="Roboto" w:hAnsi="Roboto"/>
          <w:w w:val="110"/>
        </w:rPr>
        <w:t>does</w:t>
      </w:r>
      <w:r w:rsidRPr="00A77D22">
        <w:rPr>
          <w:rFonts w:ascii="Roboto" w:hAnsi="Roboto"/>
          <w:spacing w:val="-4"/>
          <w:w w:val="110"/>
        </w:rPr>
        <w:t xml:space="preserve"> </w:t>
      </w:r>
      <w:r w:rsidRPr="00A77D22">
        <w:rPr>
          <w:rFonts w:ascii="Roboto" w:hAnsi="Roboto"/>
          <w:w w:val="110"/>
        </w:rPr>
        <w:t>not</w:t>
      </w:r>
      <w:r w:rsidRPr="00A77D22">
        <w:rPr>
          <w:rFonts w:ascii="Roboto" w:hAnsi="Roboto"/>
          <w:spacing w:val="-9"/>
          <w:w w:val="110"/>
        </w:rPr>
        <w:t xml:space="preserve"> </w:t>
      </w:r>
      <w:r w:rsidRPr="00A77D22">
        <w:rPr>
          <w:rFonts w:ascii="Roboto" w:hAnsi="Roboto"/>
          <w:w w:val="110"/>
        </w:rPr>
        <w:t>state</w:t>
      </w:r>
      <w:r w:rsidRPr="00A77D22">
        <w:rPr>
          <w:rFonts w:ascii="Roboto" w:hAnsi="Roboto"/>
          <w:spacing w:val="-3"/>
          <w:w w:val="110"/>
        </w:rPr>
        <w:t xml:space="preserve"> </w:t>
      </w:r>
      <w:r w:rsidRPr="00A77D22">
        <w:rPr>
          <w:rFonts w:ascii="Roboto" w:hAnsi="Roboto"/>
          <w:w w:val="110"/>
        </w:rPr>
        <w:t>that</w:t>
      </w:r>
      <w:r w:rsidRPr="00A77D22">
        <w:rPr>
          <w:rFonts w:ascii="Roboto" w:hAnsi="Roboto"/>
          <w:spacing w:val="-3"/>
          <w:w w:val="110"/>
        </w:rPr>
        <w:t xml:space="preserve"> </w:t>
      </w:r>
      <w:r w:rsidRPr="00A77D22">
        <w:rPr>
          <w:rFonts w:ascii="Roboto" w:hAnsi="Roboto"/>
          <w:w w:val="110"/>
        </w:rPr>
        <w:t>leave</w:t>
      </w:r>
      <w:r w:rsidRPr="00A77D22">
        <w:rPr>
          <w:rFonts w:ascii="Roboto" w:hAnsi="Roboto"/>
          <w:spacing w:val="-1"/>
          <w:w w:val="110"/>
        </w:rPr>
        <w:t xml:space="preserve"> </w:t>
      </w:r>
      <w:r w:rsidRPr="00A77D22">
        <w:rPr>
          <w:rFonts w:ascii="Roboto" w:hAnsi="Roboto"/>
          <w:w w:val="110"/>
        </w:rPr>
        <w:t>must</w:t>
      </w:r>
      <w:r w:rsidRPr="00A77D22">
        <w:rPr>
          <w:rFonts w:ascii="Roboto" w:hAnsi="Roboto"/>
          <w:spacing w:val="-3"/>
          <w:w w:val="110"/>
        </w:rPr>
        <w:t xml:space="preserve"> </w:t>
      </w:r>
      <w:r w:rsidRPr="00A77D22">
        <w:rPr>
          <w:rFonts w:ascii="Roboto" w:hAnsi="Roboto"/>
          <w:w w:val="110"/>
        </w:rPr>
        <w:t>be</w:t>
      </w:r>
      <w:r w:rsidRPr="00A77D22">
        <w:rPr>
          <w:rFonts w:ascii="Roboto" w:hAnsi="Roboto"/>
          <w:spacing w:val="-4"/>
          <w:w w:val="110"/>
        </w:rPr>
        <w:t xml:space="preserve"> </w:t>
      </w:r>
      <w:r w:rsidRPr="00A77D22">
        <w:rPr>
          <w:rFonts w:ascii="Roboto" w:hAnsi="Roboto"/>
          <w:w w:val="110"/>
        </w:rPr>
        <w:t>paid,</w:t>
      </w:r>
      <w:r w:rsidRPr="00A77D22">
        <w:rPr>
          <w:rFonts w:ascii="Roboto" w:hAnsi="Roboto"/>
          <w:spacing w:val="-5"/>
          <w:w w:val="110"/>
        </w:rPr>
        <w:t xml:space="preserve"> </w:t>
      </w:r>
      <w:r w:rsidRPr="00A77D22">
        <w:rPr>
          <w:rFonts w:ascii="Roboto" w:hAnsi="Roboto"/>
          <w:w w:val="110"/>
        </w:rPr>
        <w:t>only</w:t>
      </w:r>
      <w:r w:rsidRPr="00A77D22">
        <w:rPr>
          <w:rFonts w:ascii="Roboto" w:hAnsi="Roboto"/>
          <w:spacing w:val="-4"/>
          <w:w w:val="110"/>
        </w:rPr>
        <w:t xml:space="preserve"> </w:t>
      </w:r>
      <w:r w:rsidRPr="00A77D22">
        <w:rPr>
          <w:rFonts w:ascii="Roboto" w:hAnsi="Roboto"/>
          <w:w w:val="110"/>
        </w:rPr>
        <w:t>that</w:t>
      </w:r>
      <w:r w:rsidRPr="00A77D22">
        <w:rPr>
          <w:rFonts w:ascii="Roboto" w:hAnsi="Roboto"/>
          <w:spacing w:val="-5"/>
          <w:w w:val="110"/>
        </w:rPr>
        <w:t xml:space="preserve"> </w:t>
      </w:r>
      <w:r w:rsidRPr="00A77D22">
        <w:rPr>
          <w:rFonts w:ascii="Roboto" w:hAnsi="Roboto"/>
          <w:w w:val="110"/>
        </w:rPr>
        <w:t>an</w:t>
      </w:r>
      <w:r w:rsidRPr="00A77D22">
        <w:rPr>
          <w:rFonts w:ascii="Roboto" w:hAnsi="Roboto"/>
          <w:spacing w:val="-4"/>
          <w:w w:val="110"/>
        </w:rPr>
        <w:t xml:space="preserve"> </w:t>
      </w:r>
      <w:r w:rsidRPr="00A77D22">
        <w:rPr>
          <w:rFonts w:ascii="Roboto" w:hAnsi="Roboto"/>
          <w:w w:val="110"/>
        </w:rPr>
        <w:t>employee</w:t>
      </w:r>
      <w:r w:rsidRPr="00A77D22">
        <w:rPr>
          <w:rFonts w:ascii="Roboto" w:hAnsi="Roboto"/>
          <w:spacing w:val="-4"/>
          <w:w w:val="110"/>
        </w:rPr>
        <w:t xml:space="preserve"> </w:t>
      </w:r>
      <w:r w:rsidRPr="00A77D22">
        <w:rPr>
          <w:rFonts w:ascii="Roboto" w:hAnsi="Roboto"/>
          <w:w w:val="110"/>
        </w:rPr>
        <w:t>“may”</w:t>
      </w:r>
      <w:r w:rsidRPr="00A77D22">
        <w:rPr>
          <w:rFonts w:ascii="Roboto" w:hAnsi="Roboto"/>
          <w:spacing w:val="-4"/>
          <w:w w:val="110"/>
        </w:rPr>
        <w:t xml:space="preserve"> </w:t>
      </w:r>
      <w:r w:rsidRPr="00A77D22">
        <w:rPr>
          <w:rFonts w:ascii="Roboto" w:hAnsi="Roboto"/>
          <w:w w:val="110"/>
        </w:rPr>
        <w:t>be</w:t>
      </w:r>
      <w:r w:rsidRPr="00A77D22">
        <w:rPr>
          <w:rFonts w:ascii="Roboto" w:hAnsi="Roboto"/>
          <w:spacing w:val="-5"/>
          <w:w w:val="110"/>
        </w:rPr>
        <w:t xml:space="preserve"> </w:t>
      </w:r>
      <w:r w:rsidRPr="00A77D22">
        <w:rPr>
          <w:rFonts w:ascii="Roboto" w:hAnsi="Roboto"/>
          <w:w w:val="110"/>
        </w:rPr>
        <w:t>entitled</w:t>
      </w:r>
      <w:r w:rsidRPr="00A77D22">
        <w:rPr>
          <w:rFonts w:ascii="Roboto" w:hAnsi="Roboto"/>
          <w:spacing w:val="-1"/>
          <w:w w:val="110"/>
        </w:rPr>
        <w:t xml:space="preserve"> </w:t>
      </w:r>
      <w:r w:rsidRPr="00A77D22">
        <w:rPr>
          <w:rFonts w:ascii="Roboto" w:hAnsi="Roboto"/>
          <w:w w:val="110"/>
        </w:rPr>
        <w:t>to</w:t>
      </w:r>
      <w:r w:rsidRPr="00A77D22">
        <w:rPr>
          <w:rFonts w:ascii="Roboto" w:hAnsi="Roboto"/>
          <w:spacing w:val="-1"/>
          <w:w w:val="110"/>
        </w:rPr>
        <w:t xml:space="preserve"> </w:t>
      </w:r>
      <w:r w:rsidRPr="00A77D22">
        <w:rPr>
          <w:rFonts w:ascii="Roboto" w:hAnsi="Roboto"/>
          <w:w w:val="110"/>
        </w:rPr>
        <w:t>“leave with</w:t>
      </w:r>
      <w:r w:rsidRPr="00A77D22">
        <w:rPr>
          <w:rFonts w:ascii="Roboto" w:hAnsi="Roboto"/>
          <w:spacing w:val="-9"/>
          <w:w w:val="110"/>
        </w:rPr>
        <w:t xml:space="preserve"> </w:t>
      </w:r>
      <w:r w:rsidRPr="00A77D22">
        <w:rPr>
          <w:rFonts w:ascii="Roboto" w:hAnsi="Roboto"/>
          <w:w w:val="110"/>
        </w:rPr>
        <w:t>pay”</w:t>
      </w:r>
      <w:r w:rsidRPr="00A77D22">
        <w:rPr>
          <w:rFonts w:ascii="Roboto" w:hAnsi="Roboto"/>
          <w:spacing w:val="-11"/>
          <w:w w:val="110"/>
        </w:rPr>
        <w:t xml:space="preserve"> </w:t>
      </w:r>
      <w:r w:rsidRPr="00A77D22">
        <w:rPr>
          <w:rFonts w:ascii="Roboto" w:hAnsi="Roboto"/>
          <w:w w:val="110"/>
        </w:rPr>
        <w:t>for</w:t>
      </w:r>
      <w:r w:rsidRPr="00A77D22">
        <w:rPr>
          <w:rFonts w:ascii="Roboto" w:hAnsi="Roboto"/>
          <w:spacing w:val="-12"/>
          <w:w w:val="110"/>
        </w:rPr>
        <w:t xml:space="preserve"> </w:t>
      </w:r>
      <w:r w:rsidRPr="00A77D22">
        <w:rPr>
          <w:rFonts w:ascii="Roboto" w:hAnsi="Roboto"/>
          <w:w w:val="110"/>
        </w:rPr>
        <w:t>blood</w:t>
      </w:r>
      <w:r w:rsidRPr="00A77D22">
        <w:rPr>
          <w:rFonts w:ascii="Roboto" w:hAnsi="Roboto"/>
          <w:spacing w:val="-12"/>
          <w:w w:val="110"/>
        </w:rPr>
        <w:t xml:space="preserve"> </w:t>
      </w:r>
      <w:r w:rsidRPr="00A77D22">
        <w:rPr>
          <w:rFonts w:ascii="Roboto" w:hAnsi="Roboto"/>
          <w:w w:val="110"/>
        </w:rPr>
        <w:t>or</w:t>
      </w:r>
      <w:r w:rsidRPr="00A77D22">
        <w:rPr>
          <w:rFonts w:ascii="Roboto" w:hAnsi="Roboto"/>
          <w:spacing w:val="-13"/>
          <w:w w:val="110"/>
        </w:rPr>
        <w:t xml:space="preserve"> </w:t>
      </w:r>
      <w:r w:rsidRPr="00A77D22">
        <w:rPr>
          <w:rFonts w:ascii="Roboto" w:hAnsi="Roboto"/>
          <w:w w:val="110"/>
        </w:rPr>
        <w:t>organ</w:t>
      </w:r>
      <w:r w:rsidRPr="00A77D22">
        <w:rPr>
          <w:rFonts w:ascii="Roboto" w:hAnsi="Roboto"/>
          <w:spacing w:val="-11"/>
          <w:w w:val="110"/>
        </w:rPr>
        <w:t xml:space="preserve"> </w:t>
      </w:r>
      <w:r w:rsidRPr="00A77D22">
        <w:rPr>
          <w:rFonts w:ascii="Roboto" w:hAnsi="Roboto"/>
          <w:w w:val="110"/>
        </w:rPr>
        <w:t>donation.</w:t>
      </w:r>
      <w:r w:rsidRPr="00A77D22">
        <w:rPr>
          <w:rFonts w:ascii="Roboto" w:hAnsi="Roboto"/>
          <w:spacing w:val="-10"/>
          <w:w w:val="110"/>
        </w:rPr>
        <w:t xml:space="preserve"> </w:t>
      </w:r>
      <w:r w:rsidRPr="00A77D22">
        <w:rPr>
          <w:rFonts w:ascii="Roboto" w:hAnsi="Roboto"/>
          <w:w w:val="110"/>
        </w:rPr>
        <w:t>Subsection</w:t>
      </w:r>
      <w:r w:rsidRPr="00A77D22">
        <w:rPr>
          <w:rFonts w:ascii="Roboto" w:hAnsi="Roboto"/>
          <w:spacing w:val="-9"/>
          <w:w w:val="110"/>
        </w:rPr>
        <w:t xml:space="preserve"> </w:t>
      </w:r>
      <w:r w:rsidRPr="00A77D22">
        <w:rPr>
          <w:rFonts w:ascii="Roboto" w:hAnsi="Roboto"/>
          <w:w w:val="110"/>
        </w:rPr>
        <w:t>(b)</w:t>
      </w:r>
      <w:r w:rsidRPr="00A77D22">
        <w:rPr>
          <w:rFonts w:ascii="Roboto" w:hAnsi="Roboto"/>
          <w:spacing w:val="-10"/>
          <w:w w:val="110"/>
        </w:rPr>
        <w:t xml:space="preserve"> </w:t>
      </w:r>
      <w:r w:rsidRPr="00A77D22">
        <w:rPr>
          <w:rFonts w:ascii="Roboto" w:hAnsi="Roboto"/>
          <w:w w:val="110"/>
        </w:rPr>
        <w:t>in</w:t>
      </w:r>
      <w:r w:rsidRPr="00A77D22">
        <w:rPr>
          <w:rFonts w:ascii="Roboto" w:hAnsi="Roboto"/>
          <w:spacing w:val="-12"/>
          <w:w w:val="110"/>
        </w:rPr>
        <w:t xml:space="preserve"> </w:t>
      </w:r>
      <w:r w:rsidRPr="00A77D22">
        <w:rPr>
          <w:rFonts w:ascii="Roboto" w:hAnsi="Roboto"/>
          <w:w w:val="110"/>
        </w:rPr>
        <w:t>both</w:t>
      </w:r>
      <w:r w:rsidRPr="00A77D22">
        <w:rPr>
          <w:rFonts w:ascii="Roboto" w:hAnsi="Roboto"/>
          <w:spacing w:val="-11"/>
          <w:w w:val="110"/>
        </w:rPr>
        <w:t xml:space="preserve"> </w:t>
      </w:r>
      <w:r w:rsidRPr="00A77D22">
        <w:rPr>
          <w:rFonts w:ascii="Roboto" w:hAnsi="Roboto"/>
          <w:w w:val="110"/>
        </w:rPr>
        <w:t>versions</w:t>
      </w:r>
      <w:r w:rsidRPr="00A77D22">
        <w:rPr>
          <w:rFonts w:ascii="Roboto" w:hAnsi="Roboto"/>
          <w:spacing w:val="-9"/>
          <w:w w:val="110"/>
        </w:rPr>
        <w:t xml:space="preserve"> </w:t>
      </w:r>
      <w:r w:rsidRPr="00A77D22">
        <w:rPr>
          <w:rFonts w:ascii="Roboto" w:hAnsi="Roboto"/>
          <w:w w:val="110"/>
        </w:rPr>
        <w:t>then</w:t>
      </w:r>
      <w:r w:rsidRPr="00A77D22">
        <w:rPr>
          <w:rFonts w:ascii="Roboto" w:hAnsi="Roboto"/>
          <w:spacing w:val="-9"/>
          <w:w w:val="110"/>
        </w:rPr>
        <w:t xml:space="preserve"> </w:t>
      </w:r>
      <w:r w:rsidRPr="00A77D22">
        <w:rPr>
          <w:rFonts w:ascii="Roboto" w:hAnsi="Roboto"/>
          <w:w w:val="110"/>
        </w:rPr>
        <w:t>references</w:t>
      </w:r>
      <w:r w:rsidRPr="00A77D22">
        <w:rPr>
          <w:rFonts w:ascii="Roboto" w:hAnsi="Roboto"/>
          <w:spacing w:val="-10"/>
          <w:w w:val="110"/>
        </w:rPr>
        <w:t xml:space="preserve"> </w:t>
      </w:r>
      <w:r w:rsidRPr="00A77D22">
        <w:rPr>
          <w:rFonts w:ascii="Roboto" w:hAnsi="Roboto"/>
          <w:w w:val="110"/>
        </w:rPr>
        <w:t>the</w:t>
      </w:r>
      <w:r w:rsidRPr="00A77D22">
        <w:rPr>
          <w:rFonts w:ascii="Roboto" w:hAnsi="Roboto"/>
          <w:spacing w:val="-11"/>
          <w:w w:val="110"/>
        </w:rPr>
        <w:t xml:space="preserve"> </w:t>
      </w:r>
      <w:r w:rsidRPr="00A77D22">
        <w:rPr>
          <w:rFonts w:ascii="Roboto" w:hAnsi="Roboto"/>
          <w:w w:val="110"/>
        </w:rPr>
        <w:t>one</w:t>
      </w:r>
      <w:r w:rsidRPr="00A77D22">
        <w:rPr>
          <w:rFonts w:ascii="Roboto" w:hAnsi="Roboto"/>
          <w:spacing w:val="-11"/>
          <w:w w:val="110"/>
        </w:rPr>
        <w:t xml:space="preserve"> </w:t>
      </w:r>
      <w:r w:rsidRPr="00A77D22">
        <w:rPr>
          <w:rFonts w:ascii="Roboto" w:hAnsi="Roboto"/>
          <w:w w:val="110"/>
        </w:rPr>
        <w:t>hour</w:t>
      </w:r>
      <w:r w:rsidRPr="00A77D22">
        <w:rPr>
          <w:rFonts w:ascii="Roboto" w:hAnsi="Roboto"/>
          <w:spacing w:val="-10"/>
          <w:w w:val="110"/>
        </w:rPr>
        <w:t xml:space="preserve"> </w:t>
      </w:r>
      <w:r w:rsidRPr="00A77D22">
        <w:rPr>
          <w:rFonts w:ascii="Roboto" w:hAnsi="Roboto"/>
          <w:w w:val="110"/>
        </w:rPr>
        <w:t>of leave</w:t>
      </w:r>
      <w:r w:rsidRPr="00A77D22">
        <w:rPr>
          <w:rFonts w:ascii="Roboto" w:hAnsi="Roboto"/>
          <w:spacing w:val="-17"/>
          <w:w w:val="110"/>
        </w:rPr>
        <w:t xml:space="preserve"> </w:t>
      </w:r>
      <w:r w:rsidRPr="00A77D22">
        <w:rPr>
          <w:rFonts w:ascii="Roboto" w:hAnsi="Roboto"/>
          <w:w w:val="110"/>
        </w:rPr>
        <w:t>for</w:t>
      </w:r>
      <w:r w:rsidRPr="00A77D22">
        <w:rPr>
          <w:rFonts w:ascii="Roboto" w:hAnsi="Roboto"/>
          <w:spacing w:val="-17"/>
          <w:w w:val="110"/>
        </w:rPr>
        <w:t xml:space="preserve"> </w:t>
      </w:r>
      <w:r w:rsidRPr="00A77D22">
        <w:rPr>
          <w:rFonts w:ascii="Roboto" w:hAnsi="Roboto"/>
          <w:w w:val="110"/>
        </w:rPr>
        <w:t>blood</w:t>
      </w:r>
      <w:r w:rsidRPr="00A77D22">
        <w:rPr>
          <w:rFonts w:ascii="Roboto" w:hAnsi="Roboto"/>
          <w:spacing w:val="-16"/>
          <w:w w:val="110"/>
        </w:rPr>
        <w:t xml:space="preserve"> </w:t>
      </w:r>
      <w:r w:rsidRPr="00A77D22">
        <w:rPr>
          <w:rFonts w:ascii="Roboto" w:hAnsi="Roboto"/>
          <w:w w:val="110"/>
        </w:rPr>
        <w:t>donation</w:t>
      </w:r>
      <w:r w:rsidRPr="00A77D22">
        <w:rPr>
          <w:rFonts w:ascii="Roboto" w:hAnsi="Roboto"/>
          <w:spacing w:val="-16"/>
          <w:w w:val="110"/>
        </w:rPr>
        <w:t xml:space="preserve"> </w:t>
      </w:r>
      <w:r w:rsidRPr="00A77D22">
        <w:rPr>
          <w:rFonts w:ascii="Roboto" w:hAnsi="Roboto"/>
          <w:w w:val="110"/>
        </w:rPr>
        <w:t>up</w:t>
      </w:r>
      <w:r w:rsidRPr="00A77D22">
        <w:rPr>
          <w:rFonts w:ascii="Roboto" w:hAnsi="Roboto"/>
          <w:spacing w:val="-14"/>
          <w:w w:val="110"/>
        </w:rPr>
        <w:t xml:space="preserve"> </w:t>
      </w:r>
      <w:r w:rsidRPr="00A77D22">
        <w:rPr>
          <w:rFonts w:ascii="Roboto" w:hAnsi="Roboto"/>
          <w:w w:val="110"/>
        </w:rPr>
        <w:t>to</w:t>
      </w:r>
      <w:r w:rsidRPr="00A77D22">
        <w:rPr>
          <w:rFonts w:ascii="Roboto" w:hAnsi="Roboto"/>
          <w:spacing w:val="-16"/>
          <w:w w:val="110"/>
        </w:rPr>
        <w:t xml:space="preserve"> </w:t>
      </w:r>
      <w:r w:rsidRPr="00A77D22">
        <w:rPr>
          <w:rFonts w:ascii="Roboto" w:hAnsi="Roboto"/>
          <w:w w:val="110"/>
        </w:rPr>
        <w:t>every</w:t>
      </w:r>
      <w:r w:rsidRPr="00A77D22">
        <w:rPr>
          <w:rFonts w:ascii="Roboto" w:hAnsi="Roboto"/>
          <w:spacing w:val="-16"/>
          <w:w w:val="110"/>
        </w:rPr>
        <w:t xml:space="preserve"> </w:t>
      </w:r>
      <w:r w:rsidRPr="00A77D22">
        <w:rPr>
          <w:rFonts w:ascii="Roboto" w:hAnsi="Roboto"/>
          <w:w w:val="110"/>
        </w:rPr>
        <w:t>56</w:t>
      </w:r>
      <w:r w:rsidRPr="00A77D22">
        <w:rPr>
          <w:rFonts w:ascii="Roboto" w:hAnsi="Roboto"/>
          <w:spacing w:val="-17"/>
          <w:w w:val="110"/>
        </w:rPr>
        <w:t xml:space="preserve"> </w:t>
      </w:r>
      <w:r w:rsidRPr="00A77D22">
        <w:rPr>
          <w:rFonts w:ascii="Roboto" w:hAnsi="Roboto"/>
          <w:w w:val="110"/>
        </w:rPr>
        <w:t>days,</w:t>
      </w:r>
      <w:r w:rsidRPr="00A77D22">
        <w:rPr>
          <w:rFonts w:ascii="Roboto" w:hAnsi="Roboto"/>
          <w:spacing w:val="-12"/>
          <w:w w:val="110"/>
        </w:rPr>
        <w:t xml:space="preserve"> </w:t>
      </w:r>
      <w:r w:rsidRPr="00A77D22">
        <w:rPr>
          <w:rFonts w:ascii="Roboto" w:hAnsi="Roboto"/>
          <w:w w:val="110"/>
        </w:rPr>
        <w:t>still</w:t>
      </w:r>
      <w:r w:rsidRPr="00A77D22">
        <w:rPr>
          <w:rFonts w:ascii="Roboto" w:hAnsi="Roboto"/>
          <w:spacing w:val="-17"/>
          <w:w w:val="110"/>
        </w:rPr>
        <w:t xml:space="preserve"> </w:t>
      </w:r>
      <w:r w:rsidRPr="00A77D22">
        <w:rPr>
          <w:rFonts w:ascii="Roboto" w:hAnsi="Roboto"/>
          <w:w w:val="110"/>
        </w:rPr>
        <w:t>with</w:t>
      </w:r>
      <w:r w:rsidRPr="00A77D22">
        <w:rPr>
          <w:rFonts w:ascii="Roboto" w:hAnsi="Roboto"/>
          <w:spacing w:val="-14"/>
          <w:w w:val="110"/>
        </w:rPr>
        <w:t xml:space="preserve"> </w:t>
      </w:r>
      <w:r w:rsidRPr="00A77D22">
        <w:rPr>
          <w:rFonts w:ascii="Roboto" w:hAnsi="Roboto"/>
          <w:w w:val="110"/>
        </w:rPr>
        <w:t>no</w:t>
      </w:r>
      <w:r w:rsidRPr="00A77D22">
        <w:rPr>
          <w:rFonts w:ascii="Roboto" w:hAnsi="Roboto"/>
          <w:spacing w:val="-14"/>
          <w:w w:val="110"/>
        </w:rPr>
        <w:t xml:space="preserve"> </w:t>
      </w:r>
      <w:r w:rsidRPr="00A77D22">
        <w:rPr>
          <w:rFonts w:ascii="Roboto" w:hAnsi="Roboto"/>
          <w:w w:val="110"/>
        </w:rPr>
        <w:t>reference</w:t>
      </w:r>
      <w:r w:rsidRPr="00A77D22">
        <w:rPr>
          <w:rFonts w:ascii="Roboto" w:hAnsi="Roboto"/>
          <w:spacing w:val="-14"/>
          <w:w w:val="110"/>
        </w:rPr>
        <w:t xml:space="preserve"> </w:t>
      </w:r>
      <w:r w:rsidRPr="00A77D22">
        <w:rPr>
          <w:rFonts w:ascii="Roboto" w:hAnsi="Roboto"/>
          <w:w w:val="110"/>
        </w:rPr>
        <w:t>to</w:t>
      </w:r>
      <w:r w:rsidRPr="00A77D22">
        <w:rPr>
          <w:rFonts w:ascii="Roboto" w:hAnsi="Roboto"/>
          <w:spacing w:val="-14"/>
          <w:w w:val="110"/>
        </w:rPr>
        <w:t xml:space="preserve"> </w:t>
      </w:r>
      <w:r w:rsidRPr="00A77D22">
        <w:rPr>
          <w:rFonts w:ascii="Roboto" w:hAnsi="Roboto"/>
          <w:w w:val="110"/>
        </w:rPr>
        <w:t>the</w:t>
      </w:r>
      <w:r w:rsidRPr="00A77D22">
        <w:rPr>
          <w:rFonts w:ascii="Roboto" w:hAnsi="Roboto"/>
          <w:spacing w:val="-16"/>
          <w:w w:val="110"/>
        </w:rPr>
        <w:t xml:space="preserve"> </w:t>
      </w:r>
      <w:r w:rsidRPr="00A77D22">
        <w:rPr>
          <w:rFonts w:ascii="Roboto" w:hAnsi="Roboto"/>
          <w:w w:val="110"/>
        </w:rPr>
        <w:t>hour</w:t>
      </w:r>
      <w:r w:rsidRPr="00A77D22">
        <w:rPr>
          <w:rFonts w:ascii="Roboto" w:hAnsi="Roboto"/>
          <w:spacing w:val="-15"/>
          <w:w w:val="110"/>
        </w:rPr>
        <w:t xml:space="preserve"> </w:t>
      </w:r>
      <w:r w:rsidRPr="00A77D22">
        <w:rPr>
          <w:rFonts w:ascii="Roboto" w:hAnsi="Roboto"/>
          <w:w w:val="110"/>
        </w:rPr>
        <w:t>being</w:t>
      </w:r>
      <w:r w:rsidRPr="00A77D22">
        <w:rPr>
          <w:rFonts w:ascii="Roboto" w:hAnsi="Roboto"/>
          <w:spacing w:val="-16"/>
          <w:w w:val="110"/>
        </w:rPr>
        <w:t xml:space="preserve"> </w:t>
      </w:r>
      <w:r w:rsidRPr="00A77D22">
        <w:rPr>
          <w:rFonts w:ascii="Roboto" w:hAnsi="Roboto"/>
          <w:w w:val="110"/>
        </w:rPr>
        <w:t>paid.</w:t>
      </w:r>
      <w:r w:rsidRPr="00A77D22">
        <w:rPr>
          <w:rFonts w:ascii="Roboto" w:hAnsi="Roboto"/>
          <w:spacing w:val="-17"/>
          <w:w w:val="110"/>
        </w:rPr>
        <w:t xml:space="preserve"> </w:t>
      </w:r>
      <w:r w:rsidRPr="00A77D22">
        <w:rPr>
          <w:rFonts w:ascii="Roboto" w:hAnsi="Roboto"/>
          <w:w w:val="110"/>
        </w:rPr>
        <w:t>Subsection</w:t>
      </w:r>
      <w:r w:rsidRPr="00A77D22">
        <w:rPr>
          <w:rFonts w:ascii="Roboto" w:hAnsi="Roboto"/>
          <w:spacing w:val="-16"/>
          <w:w w:val="110"/>
        </w:rPr>
        <w:t xml:space="preserve"> </w:t>
      </w:r>
      <w:r w:rsidRPr="00A77D22">
        <w:rPr>
          <w:rFonts w:ascii="Roboto" w:hAnsi="Roboto"/>
          <w:w w:val="110"/>
        </w:rPr>
        <w:t>(b-5) in the original version states “</w:t>
      </w:r>
      <w:r w:rsidRPr="00A77D22">
        <w:rPr>
          <w:rFonts w:ascii="Roboto" w:hAnsi="Roboto"/>
          <w:i/>
          <w:w w:val="110"/>
        </w:rPr>
        <w:t>An employee may use up to 10 days of leave in any 12-month period to serve as an</w:t>
      </w:r>
      <w:r w:rsidRPr="00A77D22">
        <w:rPr>
          <w:rFonts w:ascii="Roboto" w:hAnsi="Roboto"/>
          <w:i/>
          <w:spacing w:val="-3"/>
          <w:w w:val="110"/>
        </w:rPr>
        <w:t xml:space="preserve"> </w:t>
      </w:r>
      <w:r w:rsidRPr="00A77D22">
        <w:rPr>
          <w:rFonts w:ascii="Roboto" w:hAnsi="Roboto"/>
          <w:i/>
          <w:w w:val="110"/>
        </w:rPr>
        <w:t>organ</w:t>
      </w:r>
      <w:r w:rsidRPr="00A77D22">
        <w:rPr>
          <w:rFonts w:ascii="Roboto" w:hAnsi="Roboto"/>
          <w:i/>
          <w:spacing w:val="-3"/>
          <w:w w:val="110"/>
        </w:rPr>
        <w:t xml:space="preserve"> </w:t>
      </w:r>
      <w:r w:rsidRPr="00A77D22">
        <w:rPr>
          <w:rFonts w:ascii="Roboto" w:hAnsi="Roboto"/>
          <w:i/>
          <w:w w:val="110"/>
        </w:rPr>
        <w:t>donor.</w:t>
      </w:r>
      <w:r w:rsidRPr="00A77D22">
        <w:rPr>
          <w:rFonts w:ascii="Roboto" w:hAnsi="Roboto"/>
          <w:w w:val="110"/>
        </w:rPr>
        <w:t>”</w:t>
      </w:r>
      <w:r w:rsidRPr="00A77D22">
        <w:rPr>
          <w:rFonts w:ascii="Roboto" w:hAnsi="Roboto"/>
          <w:spacing w:val="-2"/>
          <w:w w:val="110"/>
        </w:rPr>
        <w:t xml:space="preserve"> </w:t>
      </w:r>
      <w:r w:rsidRPr="00A77D22">
        <w:rPr>
          <w:rFonts w:ascii="Roboto" w:hAnsi="Roboto"/>
          <w:w w:val="110"/>
        </w:rPr>
        <w:t>Once</w:t>
      </w:r>
      <w:r w:rsidRPr="00A77D22">
        <w:rPr>
          <w:rFonts w:ascii="Roboto" w:hAnsi="Roboto"/>
          <w:spacing w:val="-5"/>
          <w:w w:val="110"/>
        </w:rPr>
        <w:t xml:space="preserve"> </w:t>
      </w:r>
      <w:r w:rsidRPr="00A77D22">
        <w:rPr>
          <w:rFonts w:ascii="Roboto" w:hAnsi="Roboto"/>
          <w:w w:val="110"/>
        </w:rPr>
        <w:t>again,</w:t>
      </w:r>
      <w:r w:rsidRPr="00A77D22">
        <w:rPr>
          <w:rFonts w:ascii="Roboto" w:hAnsi="Roboto"/>
          <w:spacing w:val="-2"/>
          <w:w w:val="110"/>
        </w:rPr>
        <w:t xml:space="preserve"> </w:t>
      </w:r>
      <w:r w:rsidRPr="00A77D22">
        <w:rPr>
          <w:rFonts w:ascii="Roboto" w:hAnsi="Roboto"/>
          <w:w w:val="110"/>
        </w:rPr>
        <w:t>the</w:t>
      </w:r>
      <w:r w:rsidRPr="00A77D22">
        <w:rPr>
          <w:rFonts w:ascii="Roboto" w:hAnsi="Roboto"/>
          <w:spacing w:val="-5"/>
          <w:w w:val="110"/>
        </w:rPr>
        <w:t xml:space="preserve"> </w:t>
      </w:r>
      <w:r w:rsidRPr="00A77D22">
        <w:rPr>
          <w:rFonts w:ascii="Roboto" w:hAnsi="Roboto"/>
          <w:w w:val="110"/>
        </w:rPr>
        <w:t>word</w:t>
      </w:r>
      <w:r w:rsidRPr="00A77D22">
        <w:rPr>
          <w:rFonts w:ascii="Roboto" w:hAnsi="Roboto"/>
          <w:spacing w:val="-6"/>
          <w:w w:val="110"/>
        </w:rPr>
        <w:t xml:space="preserve"> </w:t>
      </w:r>
      <w:r w:rsidRPr="00A77D22">
        <w:rPr>
          <w:rFonts w:ascii="Roboto" w:hAnsi="Roboto"/>
          <w:w w:val="110"/>
        </w:rPr>
        <w:t>“paid”</w:t>
      </w:r>
      <w:r w:rsidRPr="00A77D22">
        <w:rPr>
          <w:rFonts w:ascii="Roboto" w:hAnsi="Roboto"/>
          <w:spacing w:val="-6"/>
          <w:w w:val="110"/>
        </w:rPr>
        <w:t xml:space="preserve"> </w:t>
      </w:r>
      <w:r w:rsidRPr="00A77D22">
        <w:rPr>
          <w:rFonts w:ascii="Roboto" w:hAnsi="Roboto"/>
          <w:w w:val="110"/>
        </w:rPr>
        <w:t>does</w:t>
      </w:r>
      <w:r w:rsidRPr="00A77D22">
        <w:rPr>
          <w:rFonts w:ascii="Roboto" w:hAnsi="Roboto"/>
          <w:spacing w:val="-5"/>
          <w:w w:val="110"/>
        </w:rPr>
        <w:t xml:space="preserve"> </w:t>
      </w:r>
      <w:r w:rsidRPr="00A77D22">
        <w:rPr>
          <w:rFonts w:ascii="Roboto" w:hAnsi="Roboto"/>
          <w:w w:val="110"/>
        </w:rPr>
        <w:t>not</w:t>
      </w:r>
      <w:r w:rsidRPr="00A77D22">
        <w:rPr>
          <w:rFonts w:ascii="Roboto" w:hAnsi="Roboto"/>
          <w:spacing w:val="-7"/>
          <w:w w:val="110"/>
        </w:rPr>
        <w:t xml:space="preserve"> </w:t>
      </w:r>
      <w:r w:rsidRPr="00A77D22">
        <w:rPr>
          <w:rFonts w:ascii="Roboto" w:hAnsi="Roboto"/>
          <w:w w:val="110"/>
        </w:rPr>
        <w:t>appear,</w:t>
      </w:r>
      <w:r w:rsidRPr="00A77D22">
        <w:rPr>
          <w:rFonts w:ascii="Roboto" w:hAnsi="Roboto"/>
          <w:spacing w:val="-6"/>
          <w:w w:val="110"/>
        </w:rPr>
        <w:t xml:space="preserve"> </w:t>
      </w:r>
      <w:r w:rsidRPr="00A77D22">
        <w:rPr>
          <w:rFonts w:ascii="Roboto" w:hAnsi="Roboto"/>
          <w:w w:val="110"/>
        </w:rPr>
        <w:t>which</w:t>
      </w:r>
      <w:r w:rsidRPr="00A77D22">
        <w:rPr>
          <w:rFonts w:ascii="Roboto" w:hAnsi="Roboto"/>
          <w:spacing w:val="-6"/>
          <w:w w:val="110"/>
        </w:rPr>
        <w:t xml:space="preserve"> </w:t>
      </w:r>
      <w:r w:rsidRPr="00A77D22">
        <w:rPr>
          <w:rFonts w:ascii="Roboto" w:hAnsi="Roboto"/>
          <w:w w:val="110"/>
        </w:rPr>
        <w:t>would</w:t>
      </w:r>
      <w:r w:rsidRPr="00A77D22">
        <w:rPr>
          <w:rFonts w:ascii="Roboto" w:hAnsi="Roboto"/>
          <w:spacing w:val="-6"/>
          <w:w w:val="110"/>
        </w:rPr>
        <w:t xml:space="preserve"> </w:t>
      </w:r>
      <w:r w:rsidRPr="00A77D22">
        <w:rPr>
          <w:rFonts w:ascii="Roboto" w:hAnsi="Roboto"/>
          <w:w w:val="110"/>
        </w:rPr>
        <w:t>arguably</w:t>
      </w:r>
      <w:r w:rsidRPr="00A77D22">
        <w:rPr>
          <w:rFonts w:ascii="Roboto" w:hAnsi="Roboto"/>
          <w:spacing w:val="-5"/>
          <w:w w:val="110"/>
        </w:rPr>
        <w:t xml:space="preserve"> </w:t>
      </w:r>
      <w:r w:rsidRPr="00A77D22">
        <w:rPr>
          <w:rFonts w:ascii="Roboto" w:hAnsi="Roboto"/>
          <w:w w:val="110"/>
        </w:rPr>
        <w:t>imply</w:t>
      </w:r>
      <w:r w:rsidRPr="00A77D22">
        <w:rPr>
          <w:rFonts w:ascii="Roboto" w:hAnsi="Roboto"/>
          <w:spacing w:val="-2"/>
          <w:w w:val="110"/>
        </w:rPr>
        <w:t xml:space="preserve"> </w:t>
      </w:r>
      <w:r w:rsidRPr="00A77D22">
        <w:rPr>
          <w:rFonts w:ascii="Roboto" w:hAnsi="Roboto"/>
          <w:w w:val="110"/>
        </w:rPr>
        <w:t>that</w:t>
      </w:r>
      <w:r w:rsidRPr="00A77D22">
        <w:rPr>
          <w:rFonts w:ascii="Roboto" w:hAnsi="Roboto"/>
          <w:spacing w:val="-3"/>
          <w:w w:val="110"/>
        </w:rPr>
        <w:t xml:space="preserve"> </w:t>
      </w:r>
      <w:r w:rsidRPr="00A77D22">
        <w:rPr>
          <w:rFonts w:ascii="Roboto" w:hAnsi="Roboto"/>
          <w:w w:val="110"/>
        </w:rPr>
        <w:t>the</w:t>
      </w:r>
      <w:r w:rsidRPr="00A77D22">
        <w:rPr>
          <w:rFonts w:ascii="Roboto" w:hAnsi="Roboto"/>
          <w:spacing w:val="-2"/>
          <w:w w:val="110"/>
        </w:rPr>
        <w:t xml:space="preserve"> </w:t>
      </w:r>
      <w:r w:rsidRPr="00A77D22">
        <w:rPr>
          <w:rFonts w:ascii="Roboto" w:hAnsi="Roboto"/>
          <w:w w:val="110"/>
        </w:rPr>
        <w:t>leave need not be paid.</w:t>
      </w:r>
    </w:p>
    <w:p w14:paraId="0864B3D3" w14:textId="77777777" w:rsidR="00A85628" w:rsidRPr="00A77D22" w:rsidRDefault="00A85628">
      <w:pPr>
        <w:pStyle w:val="ListParagraph"/>
        <w:widowControl w:val="0"/>
        <w:numPr>
          <w:ilvl w:val="0"/>
          <w:numId w:val="245"/>
        </w:numPr>
        <w:autoSpaceDE w:val="0"/>
        <w:autoSpaceDN w:val="0"/>
        <w:spacing w:before="3" w:after="0" w:line="247" w:lineRule="auto"/>
        <w:ind w:left="720" w:right="813"/>
        <w:contextualSpacing w:val="0"/>
        <w:rPr>
          <w:rFonts w:ascii="Roboto" w:hAnsi="Roboto"/>
        </w:rPr>
      </w:pPr>
      <w:r w:rsidRPr="00A77D22">
        <w:rPr>
          <w:rFonts w:ascii="Roboto" w:hAnsi="Roboto"/>
          <w:w w:val="110"/>
        </w:rPr>
        <w:t>Amended Subsection</w:t>
      </w:r>
      <w:r w:rsidRPr="00A77D22">
        <w:rPr>
          <w:rFonts w:ascii="Roboto" w:hAnsi="Roboto"/>
          <w:spacing w:val="-4"/>
          <w:w w:val="110"/>
        </w:rPr>
        <w:t xml:space="preserve"> </w:t>
      </w:r>
      <w:r w:rsidRPr="00A77D22">
        <w:rPr>
          <w:rFonts w:ascii="Roboto" w:hAnsi="Roboto"/>
          <w:w w:val="110"/>
        </w:rPr>
        <w:t>(b-5)</w:t>
      </w:r>
      <w:r w:rsidRPr="00A77D22">
        <w:rPr>
          <w:rFonts w:ascii="Roboto" w:hAnsi="Roboto"/>
          <w:spacing w:val="-1"/>
          <w:w w:val="110"/>
        </w:rPr>
        <w:t xml:space="preserve"> </w:t>
      </w:r>
      <w:r w:rsidRPr="00A77D22">
        <w:rPr>
          <w:rFonts w:ascii="Roboto" w:hAnsi="Roboto"/>
          <w:w w:val="110"/>
        </w:rPr>
        <w:t>adds</w:t>
      </w:r>
      <w:r w:rsidRPr="00A77D22">
        <w:rPr>
          <w:rFonts w:ascii="Roboto" w:hAnsi="Roboto"/>
          <w:spacing w:val="-2"/>
          <w:w w:val="110"/>
        </w:rPr>
        <w:t xml:space="preserve"> </w:t>
      </w:r>
      <w:r w:rsidRPr="00A77D22">
        <w:rPr>
          <w:rFonts w:ascii="Roboto" w:hAnsi="Roboto"/>
          <w:w w:val="110"/>
        </w:rPr>
        <w:t>part-time</w:t>
      </w:r>
      <w:r w:rsidRPr="00A77D22">
        <w:rPr>
          <w:rFonts w:ascii="Roboto" w:hAnsi="Roboto"/>
          <w:spacing w:val="-4"/>
          <w:w w:val="110"/>
        </w:rPr>
        <w:t xml:space="preserve"> </w:t>
      </w:r>
      <w:r w:rsidRPr="00A77D22">
        <w:rPr>
          <w:rFonts w:ascii="Roboto" w:hAnsi="Roboto"/>
          <w:w w:val="110"/>
        </w:rPr>
        <w:t>employees</w:t>
      </w:r>
      <w:r w:rsidRPr="00A77D22">
        <w:rPr>
          <w:rFonts w:ascii="Roboto" w:hAnsi="Roboto"/>
          <w:spacing w:val="-2"/>
          <w:w w:val="110"/>
        </w:rPr>
        <w:t xml:space="preserve"> </w:t>
      </w:r>
      <w:r w:rsidRPr="00A77D22">
        <w:rPr>
          <w:rFonts w:ascii="Roboto" w:hAnsi="Roboto"/>
          <w:w w:val="110"/>
        </w:rPr>
        <w:t>to</w:t>
      </w:r>
      <w:r w:rsidRPr="00A77D22">
        <w:rPr>
          <w:rFonts w:ascii="Roboto" w:hAnsi="Roboto"/>
          <w:spacing w:val="-2"/>
          <w:w w:val="110"/>
        </w:rPr>
        <w:t xml:space="preserve"> </w:t>
      </w:r>
      <w:r w:rsidRPr="00A77D22">
        <w:rPr>
          <w:rFonts w:ascii="Roboto" w:hAnsi="Roboto"/>
          <w:w w:val="110"/>
        </w:rPr>
        <w:t>those who can</w:t>
      </w:r>
      <w:r w:rsidRPr="00A77D22">
        <w:rPr>
          <w:rFonts w:ascii="Roboto" w:hAnsi="Roboto"/>
          <w:spacing w:val="-4"/>
          <w:w w:val="110"/>
        </w:rPr>
        <w:t xml:space="preserve"> </w:t>
      </w:r>
      <w:r w:rsidRPr="00A77D22">
        <w:rPr>
          <w:rFonts w:ascii="Roboto" w:hAnsi="Roboto"/>
          <w:w w:val="110"/>
        </w:rPr>
        <w:t>take leave to donate an</w:t>
      </w:r>
      <w:r w:rsidRPr="00A77D22">
        <w:rPr>
          <w:rFonts w:ascii="Roboto" w:hAnsi="Roboto"/>
          <w:spacing w:val="-2"/>
          <w:w w:val="110"/>
        </w:rPr>
        <w:t xml:space="preserve"> </w:t>
      </w:r>
      <w:r w:rsidRPr="00A77D22">
        <w:rPr>
          <w:rFonts w:ascii="Roboto" w:hAnsi="Roboto"/>
          <w:w w:val="110"/>
        </w:rPr>
        <w:t>organ.</w:t>
      </w:r>
      <w:r w:rsidRPr="00A77D22">
        <w:rPr>
          <w:rFonts w:ascii="Roboto" w:hAnsi="Roboto"/>
          <w:spacing w:val="-1"/>
          <w:w w:val="110"/>
        </w:rPr>
        <w:t xml:space="preserve"> </w:t>
      </w:r>
      <w:r w:rsidRPr="00A77D22">
        <w:rPr>
          <w:rFonts w:ascii="Roboto" w:hAnsi="Roboto"/>
          <w:w w:val="110"/>
        </w:rPr>
        <w:t xml:space="preserve">It </w:t>
      </w:r>
      <w:r w:rsidRPr="00A77D22">
        <w:rPr>
          <w:rFonts w:ascii="Roboto" w:hAnsi="Roboto"/>
          <w:w w:val="115"/>
        </w:rPr>
        <w:t>also</w:t>
      </w:r>
      <w:r w:rsidRPr="00A77D22">
        <w:rPr>
          <w:rFonts w:ascii="Roboto" w:hAnsi="Roboto"/>
          <w:spacing w:val="-12"/>
          <w:w w:val="115"/>
        </w:rPr>
        <w:t xml:space="preserve"> </w:t>
      </w:r>
      <w:r w:rsidRPr="00A77D22">
        <w:rPr>
          <w:rFonts w:ascii="Roboto" w:hAnsi="Roboto"/>
          <w:w w:val="115"/>
        </w:rPr>
        <w:t>goes</w:t>
      </w:r>
      <w:r w:rsidRPr="00A77D22">
        <w:rPr>
          <w:rFonts w:ascii="Roboto" w:hAnsi="Roboto"/>
          <w:spacing w:val="-9"/>
          <w:w w:val="115"/>
        </w:rPr>
        <w:t xml:space="preserve"> </w:t>
      </w:r>
      <w:r w:rsidRPr="00A77D22">
        <w:rPr>
          <w:rFonts w:ascii="Roboto" w:hAnsi="Roboto"/>
          <w:w w:val="115"/>
        </w:rPr>
        <w:t>further</w:t>
      </w:r>
      <w:r w:rsidRPr="00A77D22">
        <w:rPr>
          <w:rFonts w:ascii="Roboto" w:hAnsi="Roboto"/>
          <w:spacing w:val="-10"/>
          <w:w w:val="115"/>
        </w:rPr>
        <w:t xml:space="preserve"> </w:t>
      </w:r>
      <w:r w:rsidRPr="00A77D22">
        <w:rPr>
          <w:rFonts w:ascii="Roboto" w:hAnsi="Roboto"/>
          <w:w w:val="115"/>
        </w:rPr>
        <w:t>and</w:t>
      </w:r>
      <w:r w:rsidRPr="00A77D22">
        <w:rPr>
          <w:rFonts w:ascii="Roboto" w:hAnsi="Roboto"/>
          <w:spacing w:val="-9"/>
          <w:w w:val="115"/>
        </w:rPr>
        <w:t xml:space="preserve"> </w:t>
      </w:r>
      <w:r w:rsidRPr="00A77D22">
        <w:rPr>
          <w:rFonts w:ascii="Roboto" w:hAnsi="Roboto"/>
          <w:w w:val="115"/>
        </w:rPr>
        <w:t>states:</w:t>
      </w:r>
      <w:r w:rsidRPr="00A77D22">
        <w:rPr>
          <w:rFonts w:ascii="Roboto" w:hAnsi="Roboto"/>
          <w:spacing w:val="-8"/>
          <w:w w:val="115"/>
        </w:rPr>
        <w:t xml:space="preserve"> </w:t>
      </w:r>
      <w:r w:rsidRPr="00A77D22">
        <w:rPr>
          <w:rFonts w:ascii="Roboto" w:hAnsi="Roboto"/>
          <w:i/>
          <w:w w:val="115"/>
        </w:rPr>
        <w:t>“For</w:t>
      </w:r>
      <w:r w:rsidRPr="00A77D22">
        <w:rPr>
          <w:rFonts w:ascii="Roboto" w:hAnsi="Roboto"/>
          <w:i/>
          <w:spacing w:val="-13"/>
          <w:w w:val="115"/>
        </w:rPr>
        <w:t xml:space="preserve"> </w:t>
      </w:r>
      <w:r w:rsidRPr="00A77D22">
        <w:rPr>
          <w:rFonts w:ascii="Roboto" w:hAnsi="Roboto"/>
          <w:i/>
          <w:w w:val="115"/>
        </w:rPr>
        <w:t>a</w:t>
      </w:r>
      <w:r w:rsidRPr="00A77D22">
        <w:rPr>
          <w:rFonts w:ascii="Roboto" w:hAnsi="Roboto"/>
          <w:i/>
          <w:spacing w:val="-12"/>
          <w:w w:val="115"/>
        </w:rPr>
        <w:t xml:space="preserve"> </w:t>
      </w:r>
      <w:r w:rsidRPr="00A77D22">
        <w:rPr>
          <w:rFonts w:ascii="Roboto" w:hAnsi="Roboto"/>
          <w:i/>
          <w:w w:val="115"/>
        </w:rPr>
        <w:t>part-time</w:t>
      </w:r>
      <w:r w:rsidRPr="00A77D22">
        <w:rPr>
          <w:rFonts w:ascii="Roboto" w:hAnsi="Roboto"/>
          <w:i/>
          <w:spacing w:val="-12"/>
          <w:w w:val="115"/>
        </w:rPr>
        <w:t xml:space="preserve"> </w:t>
      </w:r>
      <w:r w:rsidRPr="00A77D22">
        <w:rPr>
          <w:rFonts w:ascii="Roboto" w:hAnsi="Roboto"/>
          <w:i/>
          <w:w w:val="115"/>
        </w:rPr>
        <w:t>employee</w:t>
      </w:r>
      <w:r w:rsidRPr="00A77D22">
        <w:rPr>
          <w:rFonts w:ascii="Roboto" w:hAnsi="Roboto"/>
          <w:i/>
          <w:spacing w:val="-10"/>
          <w:w w:val="115"/>
        </w:rPr>
        <w:t xml:space="preserve"> </w:t>
      </w:r>
      <w:r w:rsidRPr="00A77D22">
        <w:rPr>
          <w:rFonts w:ascii="Roboto" w:hAnsi="Roboto"/>
          <w:i/>
          <w:w w:val="115"/>
        </w:rPr>
        <w:t>using</w:t>
      </w:r>
      <w:r w:rsidRPr="00A77D22">
        <w:rPr>
          <w:rFonts w:ascii="Roboto" w:hAnsi="Roboto"/>
          <w:i/>
          <w:spacing w:val="-14"/>
          <w:w w:val="115"/>
        </w:rPr>
        <w:t xml:space="preserve"> </w:t>
      </w:r>
      <w:r w:rsidRPr="00A77D22">
        <w:rPr>
          <w:rFonts w:ascii="Roboto" w:hAnsi="Roboto"/>
          <w:i/>
          <w:w w:val="115"/>
        </w:rPr>
        <w:t>leave</w:t>
      </w:r>
      <w:r w:rsidRPr="00A77D22">
        <w:rPr>
          <w:rFonts w:ascii="Roboto" w:hAnsi="Roboto"/>
          <w:i/>
          <w:spacing w:val="-12"/>
          <w:w w:val="115"/>
        </w:rPr>
        <w:t xml:space="preserve"> </w:t>
      </w:r>
      <w:r w:rsidRPr="00A77D22">
        <w:rPr>
          <w:rFonts w:ascii="Roboto" w:hAnsi="Roboto"/>
          <w:i/>
          <w:w w:val="115"/>
        </w:rPr>
        <w:t>under</w:t>
      </w:r>
      <w:r w:rsidRPr="00A77D22">
        <w:rPr>
          <w:rFonts w:ascii="Roboto" w:hAnsi="Roboto"/>
          <w:i/>
          <w:spacing w:val="-10"/>
          <w:w w:val="115"/>
        </w:rPr>
        <w:t xml:space="preserve"> </w:t>
      </w:r>
      <w:r w:rsidRPr="00A77D22">
        <w:rPr>
          <w:rFonts w:ascii="Roboto" w:hAnsi="Roboto"/>
          <w:i/>
          <w:w w:val="115"/>
        </w:rPr>
        <w:t>this</w:t>
      </w:r>
      <w:r w:rsidRPr="00A77D22">
        <w:rPr>
          <w:rFonts w:ascii="Roboto" w:hAnsi="Roboto"/>
          <w:i/>
          <w:spacing w:val="-10"/>
          <w:w w:val="115"/>
        </w:rPr>
        <w:t xml:space="preserve"> </w:t>
      </w:r>
      <w:r w:rsidRPr="00A77D22">
        <w:rPr>
          <w:rFonts w:ascii="Roboto" w:hAnsi="Roboto"/>
          <w:i/>
          <w:w w:val="115"/>
        </w:rPr>
        <w:t>subsection,</w:t>
      </w:r>
      <w:r w:rsidRPr="00A77D22">
        <w:rPr>
          <w:rFonts w:ascii="Roboto" w:hAnsi="Roboto"/>
          <w:i/>
          <w:spacing w:val="-9"/>
          <w:w w:val="115"/>
        </w:rPr>
        <w:t xml:space="preserve"> </w:t>
      </w:r>
      <w:r w:rsidRPr="00A77D22">
        <w:rPr>
          <w:rFonts w:ascii="Roboto" w:hAnsi="Roboto"/>
          <w:i/>
          <w:w w:val="115"/>
        </w:rPr>
        <w:t>the</w:t>
      </w:r>
      <w:r w:rsidRPr="00A77D22">
        <w:rPr>
          <w:rFonts w:ascii="Roboto" w:hAnsi="Roboto"/>
          <w:i/>
          <w:spacing w:val="-10"/>
          <w:w w:val="115"/>
        </w:rPr>
        <w:t xml:space="preserve"> </w:t>
      </w:r>
      <w:r w:rsidRPr="00A77D22">
        <w:rPr>
          <w:rFonts w:ascii="Roboto" w:hAnsi="Roboto"/>
          <w:i/>
          <w:w w:val="115"/>
        </w:rPr>
        <w:t>employer</w:t>
      </w:r>
      <w:r w:rsidRPr="00A77D22">
        <w:rPr>
          <w:rFonts w:ascii="Roboto" w:hAnsi="Roboto"/>
          <w:i/>
          <w:spacing w:val="-10"/>
          <w:w w:val="115"/>
        </w:rPr>
        <w:t xml:space="preserve"> </w:t>
      </w:r>
      <w:r w:rsidRPr="00A77D22">
        <w:rPr>
          <w:rFonts w:ascii="Roboto" w:hAnsi="Roboto"/>
          <w:i/>
          <w:w w:val="115"/>
        </w:rPr>
        <w:t>shall calculate the daily average pay the</w:t>
      </w:r>
      <w:r w:rsidRPr="00A77D22">
        <w:rPr>
          <w:rFonts w:ascii="Roboto" w:hAnsi="Roboto"/>
          <w:i/>
          <w:spacing w:val="-1"/>
          <w:w w:val="115"/>
        </w:rPr>
        <w:t xml:space="preserve"> </w:t>
      </w:r>
      <w:r w:rsidRPr="00A77D22">
        <w:rPr>
          <w:rFonts w:ascii="Roboto" w:hAnsi="Roboto"/>
          <w:i/>
          <w:w w:val="115"/>
        </w:rPr>
        <w:t>part-time employee received during his or her previous 2 months of employment and</w:t>
      </w:r>
      <w:r w:rsidRPr="00A77D22">
        <w:rPr>
          <w:rFonts w:ascii="Roboto" w:hAnsi="Roboto"/>
          <w:i/>
          <w:spacing w:val="-3"/>
          <w:w w:val="115"/>
        </w:rPr>
        <w:t xml:space="preserve"> </w:t>
      </w:r>
      <w:r w:rsidRPr="00A77D22">
        <w:rPr>
          <w:rFonts w:ascii="Roboto" w:hAnsi="Roboto"/>
          <w:i/>
          <w:w w:val="115"/>
        </w:rPr>
        <w:t>compensate</w:t>
      </w:r>
      <w:r w:rsidRPr="00A77D22">
        <w:rPr>
          <w:rFonts w:ascii="Roboto" w:hAnsi="Roboto"/>
          <w:i/>
          <w:spacing w:val="-1"/>
          <w:w w:val="115"/>
        </w:rPr>
        <w:t xml:space="preserve"> </w:t>
      </w:r>
      <w:r w:rsidRPr="00A77D22">
        <w:rPr>
          <w:rFonts w:ascii="Roboto" w:hAnsi="Roboto"/>
          <w:i/>
          <w:w w:val="115"/>
        </w:rPr>
        <w:t>the part-time</w:t>
      </w:r>
      <w:r w:rsidRPr="00A77D22">
        <w:rPr>
          <w:rFonts w:ascii="Roboto" w:hAnsi="Roboto"/>
          <w:i/>
          <w:spacing w:val="-3"/>
          <w:w w:val="115"/>
        </w:rPr>
        <w:t xml:space="preserve"> </w:t>
      </w:r>
      <w:r w:rsidRPr="00A77D22">
        <w:rPr>
          <w:rFonts w:ascii="Roboto" w:hAnsi="Roboto"/>
          <w:i/>
          <w:w w:val="115"/>
        </w:rPr>
        <w:t>employee in the</w:t>
      </w:r>
      <w:r w:rsidRPr="00A77D22">
        <w:rPr>
          <w:rFonts w:ascii="Roboto" w:hAnsi="Roboto"/>
          <w:i/>
          <w:spacing w:val="-3"/>
          <w:w w:val="115"/>
        </w:rPr>
        <w:t xml:space="preserve"> </w:t>
      </w:r>
      <w:r w:rsidRPr="00A77D22">
        <w:rPr>
          <w:rFonts w:ascii="Roboto" w:hAnsi="Roboto"/>
          <w:i/>
          <w:w w:val="115"/>
        </w:rPr>
        <w:t>amount</w:t>
      </w:r>
      <w:r w:rsidRPr="00A77D22">
        <w:rPr>
          <w:rFonts w:ascii="Roboto" w:hAnsi="Roboto"/>
          <w:i/>
          <w:spacing w:val="-2"/>
          <w:w w:val="115"/>
        </w:rPr>
        <w:t xml:space="preserve"> </w:t>
      </w:r>
      <w:r w:rsidRPr="00A77D22">
        <w:rPr>
          <w:rFonts w:ascii="Roboto" w:hAnsi="Roboto"/>
          <w:i/>
          <w:w w:val="115"/>
        </w:rPr>
        <w:t>of the</w:t>
      </w:r>
      <w:r w:rsidRPr="00A77D22">
        <w:rPr>
          <w:rFonts w:ascii="Roboto" w:hAnsi="Roboto"/>
          <w:i/>
          <w:spacing w:val="-3"/>
          <w:w w:val="115"/>
        </w:rPr>
        <w:t xml:space="preserve"> </w:t>
      </w:r>
      <w:r w:rsidRPr="00A77D22">
        <w:rPr>
          <w:rFonts w:ascii="Roboto" w:hAnsi="Roboto"/>
          <w:i/>
          <w:w w:val="115"/>
        </w:rPr>
        <w:t>daily</w:t>
      </w:r>
      <w:r w:rsidRPr="00A77D22">
        <w:rPr>
          <w:rFonts w:ascii="Roboto" w:hAnsi="Roboto"/>
          <w:i/>
          <w:spacing w:val="-3"/>
          <w:w w:val="115"/>
        </w:rPr>
        <w:t xml:space="preserve"> </w:t>
      </w:r>
      <w:r w:rsidRPr="00A77D22">
        <w:rPr>
          <w:rFonts w:ascii="Roboto" w:hAnsi="Roboto"/>
          <w:i/>
          <w:w w:val="115"/>
        </w:rPr>
        <w:t>average</w:t>
      </w:r>
      <w:r w:rsidRPr="00A77D22">
        <w:rPr>
          <w:rFonts w:ascii="Roboto" w:hAnsi="Roboto"/>
          <w:i/>
          <w:spacing w:val="-1"/>
          <w:w w:val="115"/>
        </w:rPr>
        <w:t xml:space="preserve"> </w:t>
      </w:r>
      <w:r w:rsidRPr="00A77D22">
        <w:rPr>
          <w:rFonts w:ascii="Roboto" w:hAnsi="Roboto"/>
          <w:i/>
          <w:w w:val="115"/>
        </w:rPr>
        <w:t>pay for</w:t>
      </w:r>
      <w:r w:rsidRPr="00A77D22">
        <w:rPr>
          <w:rFonts w:ascii="Roboto" w:hAnsi="Roboto"/>
          <w:i/>
          <w:spacing w:val="-2"/>
          <w:w w:val="115"/>
        </w:rPr>
        <w:t xml:space="preserve"> </w:t>
      </w:r>
      <w:r w:rsidRPr="00A77D22">
        <w:rPr>
          <w:rFonts w:ascii="Roboto" w:hAnsi="Roboto"/>
          <w:i/>
          <w:w w:val="115"/>
        </w:rPr>
        <w:t>the</w:t>
      </w:r>
      <w:r w:rsidRPr="00A77D22">
        <w:rPr>
          <w:rFonts w:ascii="Roboto" w:hAnsi="Roboto"/>
          <w:i/>
          <w:spacing w:val="-3"/>
          <w:w w:val="115"/>
        </w:rPr>
        <w:t xml:space="preserve"> </w:t>
      </w:r>
      <w:r w:rsidRPr="00A77D22">
        <w:rPr>
          <w:rFonts w:ascii="Roboto" w:hAnsi="Roboto"/>
          <w:i/>
          <w:w w:val="115"/>
        </w:rPr>
        <w:t xml:space="preserve">leave </w:t>
      </w:r>
      <w:r w:rsidRPr="00A77D22">
        <w:rPr>
          <w:rFonts w:ascii="Roboto" w:hAnsi="Roboto"/>
          <w:i/>
          <w:w w:val="110"/>
        </w:rPr>
        <w:t>days used.</w:t>
      </w:r>
      <w:r w:rsidRPr="00A77D22">
        <w:rPr>
          <w:rFonts w:ascii="Roboto" w:hAnsi="Roboto"/>
          <w:w w:val="110"/>
        </w:rPr>
        <w:t xml:space="preserve">” Nothing in this subsection references providing pay to full-time employees, and the original language remains the same, stating that an employee “may use up to 10 days of leave” without reference </w:t>
      </w:r>
      <w:r w:rsidRPr="00A77D22">
        <w:rPr>
          <w:rFonts w:ascii="Roboto" w:hAnsi="Roboto"/>
          <w:w w:val="115"/>
        </w:rPr>
        <w:t>to</w:t>
      </w:r>
      <w:r w:rsidRPr="00A77D22">
        <w:rPr>
          <w:rFonts w:ascii="Roboto" w:hAnsi="Roboto"/>
          <w:spacing w:val="-5"/>
          <w:w w:val="115"/>
        </w:rPr>
        <w:t xml:space="preserve"> </w:t>
      </w:r>
      <w:r w:rsidRPr="00A77D22">
        <w:rPr>
          <w:rFonts w:ascii="Roboto" w:hAnsi="Roboto"/>
          <w:w w:val="115"/>
        </w:rPr>
        <w:t>the</w:t>
      </w:r>
      <w:r w:rsidRPr="00A77D22">
        <w:rPr>
          <w:rFonts w:ascii="Roboto" w:hAnsi="Roboto"/>
          <w:spacing w:val="-5"/>
          <w:w w:val="115"/>
        </w:rPr>
        <w:t xml:space="preserve"> </w:t>
      </w:r>
      <w:r w:rsidRPr="00A77D22">
        <w:rPr>
          <w:rFonts w:ascii="Roboto" w:hAnsi="Roboto"/>
          <w:w w:val="115"/>
        </w:rPr>
        <w:t>leave</w:t>
      </w:r>
      <w:r w:rsidRPr="00A77D22">
        <w:rPr>
          <w:rFonts w:ascii="Roboto" w:hAnsi="Roboto"/>
          <w:spacing w:val="-9"/>
          <w:w w:val="115"/>
        </w:rPr>
        <w:t xml:space="preserve"> </w:t>
      </w:r>
      <w:r w:rsidRPr="00A77D22">
        <w:rPr>
          <w:rFonts w:ascii="Roboto" w:hAnsi="Roboto"/>
          <w:w w:val="115"/>
        </w:rPr>
        <w:t>being</w:t>
      </w:r>
      <w:r w:rsidRPr="00A77D22">
        <w:rPr>
          <w:rFonts w:ascii="Roboto" w:hAnsi="Roboto"/>
          <w:spacing w:val="-8"/>
          <w:w w:val="115"/>
        </w:rPr>
        <w:t xml:space="preserve"> </w:t>
      </w:r>
      <w:r w:rsidRPr="00A77D22">
        <w:rPr>
          <w:rFonts w:ascii="Roboto" w:hAnsi="Roboto"/>
          <w:w w:val="115"/>
        </w:rPr>
        <w:t>paid</w:t>
      </w:r>
      <w:r w:rsidRPr="00A77D22">
        <w:rPr>
          <w:rFonts w:ascii="Roboto" w:hAnsi="Roboto"/>
          <w:spacing w:val="-9"/>
          <w:w w:val="115"/>
        </w:rPr>
        <w:t xml:space="preserve"> </w:t>
      </w:r>
      <w:r w:rsidRPr="00A77D22">
        <w:rPr>
          <w:rFonts w:ascii="Roboto" w:hAnsi="Roboto"/>
          <w:w w:val="115"/>
        </w:rPr>
        <w:t>or</w:t>
      </w:r>
      <w:r w:rsidRPr="00A77D22">
        <w:rPr>
          <w:rFonts w:ascii="Roboto" w:hAnsi="Roboto"/>
          <w:spacing w:val="-10"/>
          <w:w w:val="115"/>
        </w:rPr>
        <w:t xml:space="preserve"> </w:t>
      </w:r>
      <w:r w:rsidRPr="00A77D22">
        <w:rPr>
          <w:rFonts w:ascii="Roboto" w:hAnsi="Roboto"/>
          <w:w w:val="115"/>
        </w:rPr>
        <w:t>unpaid.</w:t>
      </w:r>
    </w:p>
    <w:p w14:paraId="1A5355FC" w14:textId="77777777" w:rsidR="00A85628" w:rsidRPr="00A77D22" w:rsidRDefault="00A85628" w:rsidP="00A85628">
      <w:pPr>
        <w:pStyle w:val="BodyText"/>
        <w:spacing w:before="203" w:line="247" w:lineRule="auto"/>
        <w:ind w:right="-270"/>
        <w:jc w:val="left"/>
        <w:rPr>
          <w:rFonts w:ascii="Roboto" w:hAnsi="Roboto"/>
          <w:color w:val="auto"/>
          <w:szCs w:val="22"/>
        </w:rPr>
      </w:pPr>
      <w:r w:rsidRPr="00A77D22">
        <w:rPr>
          <w:rFonts w:ascii="Roboto" w:hAnsi="Roboto"/>
          <w:color w:val="auto"/>
          <w:w w:val="110"/>
          <w:szCs w:val="22"/>
        </w:rPr>
        <w:lastRenderedPageBreak/>
        <w:t>As</w:t>
      </w:r>
      <w:r w:rsidRPr="00A77D22">
        <w:rPr>
          <w:rFonts w:ascii="Roboto" w:hAnsi="Roboto"/>
          <w:color w:val="auto"/>
          <w:spacing w:val="-5"/>
          <w:w w:val="110"/>
          <w:szCs w:val="22"/>
        </w:rPr>
        <w:t xml:space="preserve"> </w:t>
      </w:r>
      <w:r w:rsidRPr="00A77D22">
        <w:rPr>
          <w:rFonts w:ascii="Roboto" w:hAnsi="Roboto"/>
          <w:color w:val="auto"/>
          <w:w w:val="110"/>
          <w:szCs w:val="22"/>
        </w:rPr>
        <w:t>it</w:t>
      </w:r>
      <w:r w:rsidRPr="00A77D22">
        <w:rPr>
          <w:rFonts w:ascii="Roboto" w:hAnsi="Roboto"/>
          <w:color w:val="auto"/>
          <w:spacing w:val="-9"/>
          <w:w w:val="110"/>
          <w:szCs w:val="22"/>
        </w:rPr>
        <w:t xml:space="preserve"> </w:t>
      </w:r>
      <w:r w:rsidRPr="00A77D22">
        <w:rPr>
          <w:rFonts w:ascii="Roboto" w:hAnsi="Roboto"/>
          <w:color w:val="auto"/>
          <w:w w:val="110"/>
          <w:szCs w:val="22"/>
        </w:rPr>
        <w:t>stands,</w:t>
      </w:r>
      <w:r w:rsidRPr="00A77D22">
        <w:rPr>
          <w:rFonts w:ascii="Roboto" w:hAnsi="Roboto"/>
          <w:color w:val="auto"/>
          <w:spacing w:val="-8"/>
          <w:w w:val="110"/>
          <w:szCs w:val="22"/>
        </w:rPr>
        <w:t xml:space="preserve"> </w:t>
      </w:r>
      <w:r w:rsidRPr="00A77D22">
        <w:rPr>
          <w:rFonts w:ascii="Roboto" w:hAnsi="Roboto"/>
          <w:color w:val="auto"/>
          <w:w w:val="110"/>
          <w:szCs w:val="22"/>
        </w:rPr>
        <w:t>the</w:t>
      </w:r>
      <w:r w:rsidRPr="00A77D22">
        <w:rPr>
          <w:rFonts w:ascii="Roboto" w:hAnsi="Roboto"/>
          <w:color w:val="auto"/>
          <w:spacing w:val="-8"/>
          <w:w w:val="110"/>
          <w:szCs w:val="22"/>
        </w:rPr>
        <w:t xml:space="preserve"> </w:t>
      </w:r>
      <w:r w:rsidRPr="00A77D22">
        <w:rPr>
          <w:rFonts w:ascii="Roboto" w:hAnsi="Roboto"/>
          <w:color w:val="auto"/>
          <w:w w:val="110"/>
          <w:szCs w:val="22"/>
        </w:rPr>
        <w:t>only</w:t>
      </w:r>
      <w:r w:rsidRPr="00A77D22">
        <w:rPr>
          <w:rFonts w:ascii="Roboto" w:hAnsi="Roboto"/>
          <w:color w:val="auto"/>
          <w:spacing w:val="-5"/>
          <w:w w:val="110"/>
          <w:szCs w:val="22"/>
        </w:rPr>
        <w:t xml:space="preserve"> </w:t>
      </w:r>
      <w:r w:rsidRPr="00A77D22">
        <w:rPr>
          <w:rFonts w:ascii="Roboto" w:hAnsi="Roboto"/>
          <w:color w:val="auto"/>
          <w:w w:val="110"/>
          <w:szCs w:val="22"/>
        </w:rPr>
        <w:t>references</w:t>
      </w:r>
      <w:r w:rsidRPr="00A77D22">
        <w:rPr>
          <w:rFonts w:ascii="Roboto" w:hAnsi="Roboto"/>
          <w:color w:val="auto"/>
          <w:spacing w:val="-5"/>
          <w:w w:val="110"/>
          <w:szCs w:val="22"/>
        </w:rPr>
        <w:t xml:space="preserve"> </w:t>
      </w:r>
      <w:r w:rsidRPr="00A77D22">
        <w:rPr>
          <w:rFonts w:ascii="Roboto" w:hAnsi="Roboto"/>
          <w:color w:val="auto"/>
          <w:w w:val="110"/>
          <w:szCs w:val="22"/>
        </w:rPr>
        <w:t>to</w:t>
      </w:r>
      <w:r w:rsidRPr="00A77D22">
        <w:rPr>
          <w:rFonts w:ascii="Roboto" w:hAnsi="Roboto"/>
          <w:color w:val="auto"/>
          <w:spacing w:val="-7"/>
          <w:w w:val="110"/>
          <w:szCs w:val="22"/>
        </w:rPr>
        <w:t xml:space="preserve"> </w:t>
      </w:r>
      <w:r w:rsidRPr="00A77D22">
        <w:rPr>
          <w:rFonts w:ascii="Roboto" w:hAnsi="Roboto"/>
          <w:color w:val="auto"/>
          <w:w w:val="110"/>
          <w:szCs w:val="22"/>
        </w:rPr>
        <w:t>pay</w:t>
      </w:r>
      <w:r w:rsidRPr="00A77D22">
        <w:rPr>
          <w:rFonts w:ascii="Roboto" w:hAnsi="Roboto"/>
          <w:color w:val="auto"/>
          <w:spacing w:val="-5"/>
          <w:w w:val="110"/>
          <w:szCs w:val="22"/>
        </w:rPr>
        <w:t xml:space="preserve"> </w:t>
      </w:r>
      <w:r w:rsidRPr="00A77D22">
        <w:rPr>
          <w:rFonts w:ascii="Roboto" w:hAnsi="Roboto"/>
          <w:color w:val="auto"/>
          <w:w w:val="110"/>
          <w:szCs w:val="22"/>
        </w:rPr>
        <w:t>in</w:t>
      </w:r>
      <w:r w:rsidRPr="00A77D22">
        <w:rPr>
          <w:rFonts w:ascii="Roboto" w:hAnsi="Roboto"/>
          <w:color w:val="auto"/>
          <w:spacing w:val="-6"/>
          <w:w w:val="110"/>
          <w:szCs w:val="22"/>
        </w:rPr>
        <w:t xml:space="preserve"> </w:t>
      </w:r>
      <w:r w:rsidRPr="00A77D22">
        <w:rPr>
          <w:rFonts w:ascii="Roboto" w:hAnsi="Roboto"/>
          <w:color w:val="auto"/>
          <w:w w:val="110"/>
          <w:szCs w:val="22"/>
        </w:rPr>
        <w:t>the</w:t>
      </w:r>
      <w:r w:rsidRPr="00A77D22">
        <w:rPr>
          <w:rFonts w:ascii="Roboto" w:hAnsi="Roboto"/>
          <w:color w:val="auto"/>
          <w:spacing w:val="-7"/>
          <w:w w:val="110"/>
          <w:szCs w:val="22"/>
        </w:rPr>
        <w:t xml:space="preserve"> </w:t>
      </w:r>
      <w:r w:rsidRPr="00A77D22">
        <w:rPr>
          <w:rFonts w:ascii="Roboto" w:hAnsi="Roboto"/>
          <w:color w:val="auto"/>
          <w:w w:val="110"/>
          <w:szCs w:val="22"/>
        </w:rPr>
        <w:t>substantive</w:t>
      </w:r>
      <w:r w:rsidRPr="00A77D22">
        <w:rPr>
          <w:rFonts w:ascii="Roboto" w:hAnsi="Roboto"/>
          <w:color w:val="auto"/>
          <w:spacing w:val="-7"/>
          <w:w w:val="110"/>
          <w:szCs w:val="22"/>
        </w:rPr>
        <w:t xml:space="preserve"> </w:t>
      </w:r>
      <w:r w:rsidRPr="00A77D22">
        <w:rPr>
          <w:rFonts w:ascii="Roboto" w:hAnsi="Roboto"/>
          <w:color w:val="auto"/>
          <w:w w:val="110"/>
          <w:szCs w:val="22"/>
        </w:rPr>
        <w:t>portion</w:t>
      </w:r>
      <w:r w:rsidRPr="00A77D22">
        <w:rPr>
          <w:rFonts w:ascii="Roboto" w:hAnsi="Roboto"/>
          <w:color w:val="auto"/>
          <w:spacing w:val="-7"/>
          <w:w w:val="110"/>
          <w:szCs w:val="22"/>
        </w:rPr>
        <w:t xml:space="preserve"> </w:t>
      </w:r>
      <w:r w:rsidRPr="00A77D22">
        <w:rPr>
          <w:rFonts w:ascii="Roboto" w:hAnsi="Roboto"/>
          <w:color w:val="auto"/>
          <w:w w:val="110"/>
          <w:szCs w:val="22"/>
        </w:rPr>
        <w:t>of</w:t>
      </w:r>
      <w:r w:rsidRPr="00A77D22">
        <w:rPr>
          <w:rFonts w:ascii="Roboto" w:hAnsi="Roboto"/>
          <w:color w:val="auto"/>
          <w:spacing w:val="-8"/>
          <w:w w:val="110"/>
          <w:szCs w:val="22"/>
        </w:rPr>
        <w:t xml:space="preserve"> </w:t>
      </w:r>
      <w:r w:rsidRPr="00A77D22">
        <w:rPr>
          <w:rFonts w:ascii="Roboto" w:hAnsi="Roboto"/>
          <w:color w:val="auto"/>
          <w:w w:val="110"/>
          <w:szCs w:val="22"/>
        </w:rPr>
        <w:t>the</w:t>
      </w:r>
      <w:r w:rsidRPr="00A77D22">
        <w:rPr>
          <w:rFonts w:ascii="Roboto" w:hAnsi="Roboto"/>
          <w:color w:val="auto"/>
          <w:spacing w:val="-8"/>
          <w:w w:val="110"/>
          <w:szCs w:val="22"/>
        </w:rPr>
        <w:t xml:space="preserve"> </w:t>
      </w:r>
      <w:r w:rsidRPr="00A77D22">
        <w:rPr>
          <w:rFonts w:ascii="Roboto" w:hAnsi="Roboto"/>
          <w:color w:val="auto"/>
          <w:w w:val="110"/>
          <w:szCs w:val="22"/>
        </w:rPr>
        <w:t>Act</w:t>
      </w:r>
      <w:r w:rsidRPr="00A77D22">
        <w:rPr>
          <w:rFonts w:ascii="Roboto" w:hAnsi="Roboto"/>
          <w:color w:val="auto"/>
          <w:spacing w:val="-6"/>
          <w:w w:val="110"/>
          <w:szCs w:val="22"/>
        </w:rPr>
        <w:t xml:space="preserve"> </w:t>
      </w:r>
      <w:r w:rsidRPr="00A77D22">
        <w:rPr>
          <w:rFonts w:ascii="Roboto" w:hAnsi="Roboto"/>
          <w:color w:val="auto"/>
          <w:w w:val="110"/>
          <w:szCs w:val="22"/>
        </w:rPr>
        <w:t>(i.e.</w:t>
      </w:r>
      <w:r w:rsidRPr="00A77D22">
        <w:rPr>
          <w:rFonts w:ascii="Roboto" w:hAnsi="Roboto"/>
          <w:color w:val="auto"/>
          <w:spacing w:val="-6"/>
          <w:w w:val="110"/>
          <w:szCs w:val="22"/>
        </w:rPr>
        <w:t xml:space="preserve"> </w:t>
      </w:r>
      <w:r w:rsidRPr="00A77D22">
        <w:rPr>
          <w:rFonts w:ascii="Roboto" w:hAnsi="Roboto"/>
          <w:color w:val="auto"/>
          <w:w w:val="110"/>
          <w:szCs w:val="22"/>
        </w:rPr>
        <w:t>not</w:t>
      </w:r>
      <w:r w:rsidRPr="00A77D22">
        <w:rPr>
          <w:rFonts w:ascii="Roboto" w:hAnsi="Roboto"/>
          <w:color w:val="auto"/>
          <w:spacing w:val="-6"/>
          <w:w w:val="110"/>
          <w:szCs w:val="22"/>
        </w:rPr>
        <w:t xml:space="preserve"> </w:t>
      </w:r>
      <w:r w:rsidRPr="00A77D22">
        <w:rPr>
          <w:rFonts w:ascii="Roboto" w:hAnsi="Roboto"/>
          <w:color w:val="auto"/>
          <w:w w:val="110"/>
          <w:szCs w:val="22"/>
        </w:rPr>
        <w:t>the</w:t>
      </w:r>
      <w:r w:rsidRPr="00A77D22">
        <w:rPr>
          <w:rFonts w:ascii="Roboto" w:hAnsi="Roboto"/>
          <w:color w:val="auto"/>
          <w:spacing w:val="-5"/>
          <w:w w:val="110"/>
          <w:szCs w:val="22"/>
        </w:rPr>
        <w:t xml:space="preserve"> </w:t>
      </w:r>
      <w:r w:rsidRPr="00A77D22">
        <w:rPr>
          <w:rFonts w:ascii="Roboto" w:hAnsi="Roboto"/>
          <w:color w:val="auto"/>
          <w:w w:val="110"/>
          <w:szCs w:val="22"/>
        </w:rPr>
        <w:t>title</w:t>
      </w:r>
      <w:r w:rsidRPr="00A77D22">
        <w:rPr>
          <w:rFonts w:ascii="Roboto" w:hAnsi="Roboto"/>
          <w:color w:val="auto"/>
          <w:spacing w:val="-8"/>
          <w:w w:val="110"/>
          <w:szCs w:val="22"/>
        </w:rPr>
        <w:t xml:space="preserve"> </w:t>
      </w:r>
      <w:r w:rsidRPr="00A77D22">
        <w:rPr>
          <w:rFonts w:ascii="Roboto" w:hAnsi="Roboto"/>
          <w:color w:val="auto"/>
          <w:w w:val="110"/>
          <w:szCs w:val="22"/>
        </w:rPr>
        <w:t>of</w:t>
      </w:r>
      <w:r w:rsidRPr="00A77D22">
        <w:rPr>
          <w:rFonts w:ascii="Roboto" w:hAnsi="Roboto"/>
          <w:color w:val="auto"/>
          <w:spacing w:val="-8"/>
          <w:w w:val="110"/>
          <w:szCs w:val="22"/>
        </w:rPr>
        <w:t xml:space="preserve"> </w:t>
      </w:r>
      <w:r w:rsidRPr="00A77D22">
        <w:rPr>
          <w:rFonts w:ascii="Roboto" w:hAnsi="Roboto"/>
          <w:color w:val="auto"/>
          <w:w w:val="110"/>
          <w:szCs w:val="22"/>
        </w:rPr>
        <w:t>a</w:t>
      </w:r>
      <w:r w:rsidRPr="00A77D22">
        <w:rPr>
          <w:rFonts w:ascii="Roboto" w:hAnsi="Roboto"/>
          <w:color w:val="auto"/>
          <w:spacing w:val="-7"/>
          <w:w w:val="110"/>
          <w:szCs w:val="22"/>
        </w:rPr>
        <w:t xml:space="preserve"> </w:t>
      </w:r>
      <w:r w:rsidRPr="00A77D22">
        <w:rPr>
          <w:rFonts w:ascii="Roboto" w:hAnsi="Roboto"/>
          <w:color w:val="auto"/>
          <w:w w:val="110"/>
          <w:szCs w:val="22"/>
        </w:rPr>
        <w:t>subsection and</w:t>
      </w:r>
      <w:r w:rsidRPr="00A77D22">
        <w:rPr>
          <w:rFonts w:ascii="Roboto" w:hAnsi="Roboto"/>
          <w:color w:val="auto"/>
          <w:spacing w:val="-4"/>
          <w:w w:val="110"/>
          <w:szCs w:val="22"/>
        </w:rPr>
        <w:t xml:space="preserve"> </w:t>
      </w:r>
      <w:r w:rsidRPr="00A77D22">
        <w:rPr>
          <w:rFonts w:ascii="Roboto" w:hAnsi="Roboto"/>
          <w:color w:val="auto"/>
          <w:w w:val="110"/>
          <w:szCs w:val="22"/>
        </w:rPr>
        <w:t>not</w:t>
      </w:r>
      <w:r w:rsidRPr="00A77D22">
        <w:rPr>
          <w:rFonts w:ascii="Roboto" w:hAnsi="Roboto"/>
          <w:color w:val="auto"/>
          <w:spacing w:val="-5"/>
          <w:w w:val="110"/>
          <w:szCs w:val="22"/>
        </w:rPr>
        <w:t xml:space="preserve"> </w:t>
      </w:r>
      <w:r w:rsidRPr="00A77D22">
        <w:rPr>
          <w:rFonts w:ascii="Roboto" w:hAnsi="Roboto"/>
          <w:color w:val="auto"/>
          <w:w w:val="110"/>
          <w:szCs w:val="22"/>
        </w:rPr>
        <w:t>in</w:t>
      </w:r>
      <w:r w:rsidRPr="00A77D22">
        <w:rPr>
          <w:rFonts w:ascii="Roboto" w:hAnsi="Roboto"/>
          <w:color w:val="auto"/>
          <w:spacing w:val="-4"/>
          <w:w w:val="110"/>
          <w:szCs w:val="22"/>
        </w:rPr>
        <w:t xml:space="preserve"> </w:t>
      </w:r>
      <w:r w:rsidRPr="00A77D22">
        <w:rPr>
          <w:rFonts w:ascii="Roboto" w:hAnsi="Roboto"/>
          <w:color w:val="auto"/>
          <w:w w:val="110"/>
          <w:szCs w:val="22"/>
        </w:rPr>
        <w:t>the</w:t>
      </w:r>
      <w:r w:rsidRPr="00A77D22">
        <w:rPr>
          <w:rFonts w:ascii="Roboto" w:hAnsi="Roboto"/>
          <w:color w:val="auto"/>
          <w:spacing w:val="-4"/>
          <w:w w:val="110"/>
          <w:szCs w:val="22"/>
        </w:rPr>
        <w:t xml:space="preserve"> </w:t>
      </w:r>
      <w:r w:rsidRPr="00A77D22">
        <w:rPr>
          <w:rFonts w:ascii="Roboto" w:hAnsi="Roboto"/>
          <w:color w:val="auto"/>
          <w:w w:val="110"/>
          <w:szCs w:val="22"/>
        </w:rPr>
        <w:t>introductory</w:t>
      </w:r>
      <w:r w:rsidRPr="00A77D22">
        <w:rPr>
          <w:rFonts w:ascii="Roboto" w:hAnsi="Roboto"/>
          <w:color w:val="auto"/>
          <w:spacing w:val="-4"/>
          <w:w w:val="110"/>
          <w:szCs w:val="22"/>
        </w:rPr>
        <w:t xml:space="preserve"> </w:t>
      </w:r>
      <w:r w:rsidRPr="00A77D22">
        <w:rPr>
          <w:rFonts w:ascii="Roboto" w:hAnsi="Roboto"/>
          <w:color w:val="auto"/>
          <w:w w:val="110"/>
          <w:szCs w:val="22"/>
        </w:rPr>
        <w:t>language</w:t>
      </w:r>
      <w:r w:rsidRPr="00A77D22">
        <w:rPr>
          <w:rFonts w:ascii="Roboto" w:hAnsi="Roboto"/>
          <w:color w:val="auto"/>
          <w:spacing w:val="-4"/>
          <w:w w:val="110"/>
          <w:szCs w:val="22"/>
        </w:rPr>
        <w:t xml:space="preserve"> </w:t>
      </w:r>
      <w:r w:rsidRPr="00A77D22">
        <w:rPr>
          <w:rFonts w:ascii="Roboto" w:hAnsi="Roboto"/>
          <w:color w:val="auto"/>
          <w:w w:val="110"/>
          <w:szCs w:val="22"/>
        </w:rPr>
        <w:t>about</w:t>
      </w:r>
      <w:r w:rsidRPr="00A77D22">
        <w:rPr>
          <w:rFonts w:ascii="Roboto" w:hAnsi="Roboto"/>
          <w:color w:val="auto"/>
          <w:spacing w:val="-5"/>
          <w:w w:val="110"/>
          <w:szCs w:val="22"/>
        </w:rPr>
        <w:t xml:space="preserve"> </w:t>
      </w:r>
      <w:r w:rsidRPr="00A77D22">
        <w:rPr>
          <w:rFonts w:ascii="Roboto" w:hAnsi="Roboto"/>
          <w:color w:val="auto"/>
          <w:w w:val="110"/>
          <w:szCs w:val="22"/>
        </w:rPr>
        <w:t>intent)</w:t>
      </w:r>
      <w:r w:rsidRPr="00A77D22">
        <w:rPr>
          <w:rFonts w:ascii="Roboto" w:hAnsi="Roboto"/>
          <w:color w:val="auto"/>
          <w:spacing w:val="-8"/>
          <w:w w:val="110"/>
          <w:szCs w:val="22"/>
        </w:rPr>
        <w:t xml:space="preserve"> </w:t>
      </w:r>
      <w:r w:rsidRPr="00A77D22">
        <w:rPr>
          <w:rFonts w:ascii="Roboto" w:hAnsi="Roboto"/>
          <w:color w:val="auto"/>
          <w:w w:val="110"/>
          <w:szCs w:val="22"/>
        </w:rPr>
        <w:t>is</w:t>
      </w:r>
      <w:r w:rsidRPr="00A77D22">
        <w:rPr>
          <w:rFonts w:ascii="Roboto" w:hAnsi="Roboto"/>
          <w:color w:val="auto"/>
          <w:spacing w:val="-4"/>
          <w:w w:val="110"/>
          <w:szCs w:val="22"/>
        </w:rPr>
        <w:t xml:space="preserve"> </w:t>
      </w:r>
      <w:r w:rsidRPr="00A77D22">
        <w:rPr>
          <w:rFonts w:ascii="Roboto" w:hAnsi="Roboto"/>
          <w:color w:val="auto"/>
          <w:w w:val="110"/>
          <w:szCs w:val="22"/>
        </w:rPr>
        <w:t>in</w:t>
      </w:r>
      <w:r w:rsidRPr="00A77D22">
        <w:rPr>
          <w:rFonts w:ascii="Roboto" w:hAnsi="Roboto"/>
          <w:color w:val="auto"/>
          <w:spacing w:val="-5"/>
          <w:w w:val="110"/>
          <w:szCs w:val="22"/>
        </w:rPr>
        <w:t xml:space="preserve"> </w:t>
      </w:r>
      <w:r w:rsidRPr="00A77D22">
        <w:rPr>
          <w:rFonts w:ascii="Roboto" w:hAnsi="Roboto"/>
          <w:color w:val="auto"/>
          <w:w w:val="110"/>
          <w:szCs w:val="22"/>
        </w:rPr>
        <w:t>the</w:t>
      </w:r>
      <w:r w:rsidRPr="00A77D22">
        <w:rPr>
          <w:rFonts w:ascii="Roboto" w:hAnsi="Roboto"/>
          <w:color w:val="auto"/>
          <w:spacing w:val="-7"/>
          <w:w w:val="110"/>
          <w:szCs w:val="22"/>
        </w:rPr>
        <w:t xml:space="preserve"> </w:t>
      </w:r>
      <w:r w:rsidRPr="00A77D22">
        <w:rPr>
          <w:rFonts w:ascii="Roboto" w:hAnsi="Roboto"/>
          <w:color w:val="auto"/>
          <w:w w:val="110"/>
          <w:szCs w:val="22"/>
        </w:rPr>
        <w:t>amended</w:t>
      </w:r>
      <w:r w:rsidRPr="00A77D22">
        <w:rPr>
          <w:rFonts w:ascii="Roboto" w:hAnsi="Roboto"/>
          <w:color w:val="auto"/>
          <w:spacing w:val="-7"/>
          <w:w w:val="110"/>
          <w:szCs w:val="22"/>
        </w:rPr>
        <w:t xml:space="preserve"> </w:t>
      </w:r>
      <w:r w:rsidRPr="00A77D22">
        <w:rPr>
          <w:rFonts w:ascii="Roboto" w:hAnsi="Roboto"/>
          <w:color w:val="auto"/>
          <w:w w:val="110"/>
          <w:szCs w:val="22"/>
        </w:rPr>
        <w:t>subsection</w:t>
      </w:r>
      <w:r w:rsidRPr="00A77D22">
        <w:rPr>
          <w:rFonts w:ascii="Roboto" w:hAnsi="Roboto"/>
          <w:color w:val="auto"/>
          <w:spacing w:val="-7"/>
          <w:w w:val="110"/>
          <w:szCs w:val="22"/>
        </w:rPr>
        <w:t xml:space="preserve"> </w:t>
      </w:r>
      <w:r w:rsidRPr="00A77D22">
        <w:rPr>
          <w:rFonts w:ascii="Roboto" w:hAnsi="Roboto"/>
          <w:color w:val="auto"/>
          <w:w w:val="110"/>
          <w:szCs w:val="22"/>
        </w:rPr>
        <w:t>(b-5)</w:t>
      </w:r>
      <w:r w:rsidRPr="00A77D22">
        <w:rPr>
          <w:rFonts w:ascii="Roboto" w:hAnsi="Roboto"/>
          <w:color w:val="auto"/>
          <w:spacing w:val="-8"/>
          <w:w w:val="110"/>
          <w:szCs w:val="22"/>
        </w:rPr>
        <w:t xml:space="preserve"> </w:t>
      </w:r>
      <w:r w:rsidRPr="00A77D22">
        <w:rPr>
          <w:rFonts w:ascii="Roboto" w:hAnsi="Roboto"/>
          <w:color w:val="auto"/>
          <w:w w:val="110"/>
          <w:szCs w:val="22"/>
        </w:rPr>
        <w:t>relating</w:t>
      </w:r>
      <w:r w:rsidRPr="00A77D22">
        <w:rPr>
          <w:rFonts w:ascii="Roboto" w:hAnsi="Roboto"/>
          <w:color w:val="auto"/>
          <w:spacing w:val="-7"/>
          <w:w w:val="110"/>
          <w:szCs w:val="22"/>
        </w:rPr>
        <w:t xml:space="preserve"> </w:t>
      </w:r>
      <w:r w:rsidRPr="00A77D22">
        <w:rPr>
          <w:rFonts w:ascii="Roboto" w:hAnsi="Roboto"/>
          <w:color w:val="auto"/>
          <w:w w:val="110"/>
          <w:szCs w:val="22"/>
        </w:rPr>
        <w:t>to</w:t>
      </w:r>
      <w:r w:rsidRPr="00A77D22">
        <w:rPr>
          <w:rFonts w:ascii="Roboto" w:hAnsi="Roboto"/>
          <w:color w:val="auto"/>
          <w:spacing w:val="-7"/>
          <w:w w:val="110"/>
          <w:szCs w:val="22"/>
        </w:rPr>
        <w:t xml:space="preserve"> </w:t>
      </w:r>
      <w:r w:rsidRPr="00A77D22">
        <w:rPr>
          <w:rFonts w:ascii="Roboto" w:hAnsi="Roboto"/>
          <w:color w:val="auto"/>
          <w:w w:val="110"/>
          <w:szCs w:val="22"/>
        </w:rPr>
        <w:t>how</w:t>
      </w:r>
      <w:r w:rsidRPr="00A77D22">
        <w:rPr>
          <w:rFonts w:ascii="Roboto" w:hAnsi="Roboto"/>
          <w:color w:val="auto"/>
          <w:spacing w:val="-5"/>
          <w:w w:val="110"/>
          <w:szCs w:val="22"/>
        </w:rPr>
        <w:t xml:space="preserve"> </w:t>
      </w:r>
      <w:r w:rsidRPr="00A77D22">
        <w:rPr>
          <w:rFonts w:ascii="Roboto" w:hAnsi="Roboto"/>
          <w:color w:val="auto"/>
          <w:w w:val="110"/>
          <w:szCs w:val="22"/>
        </w:rPr>
        <w:t>to calculate</w:t>
      </w:r>
      <w:r w:rsidRPr="00A77D22">
        <w:rPr>
          <w:rFonts w:ascii="Roboto" w:hAnsi="Roboto"/>
          <w:color w:val="auto"/>
          <w:spacing w:val="-6"/>
          <w:w w:val="110"/>
          <w:szCs w:val="22"/>
        </w:rPr>
        <w:t xml:space="preserve"> </w:t>
      </w:r>
      <w:r w:rsidRPr="00A77D22">
        <w:rPr>
          <w:rFonts w:ascii="Roboto" w:hAnsi="Roboto"/>
          <w:color w:val="auto"/>
          <w:w w:val="110"/>
          <w:szCs w:val="22"/>
        </w:rPr>
        <w:t>pay</w:t>
      </w:r>
      <w:r w:rsidRPr="00A77D22">
        <w:rPr>
          <w:rFonts w:ascii="Roboto" w:hAnsi="Roboto"/>
          <w:color w:val="auto"/>
          <w:spacing w:val="-9"/>
          <w:w w:val="110"/>
          <w:szCs w:val="22"/>
        </w:rPr>
        <w:t xml:space="preserve"> </w:t>
      </w:r>
      <w:r w:rsidRPr="00A77D22">
        <w:rPr>
          <w:rFonts w:ascii="Roboto" w:hAnsi="Roboto"/>
          <w:color w:val="auto"/>
          <w:w w:val="110"/>
          <w:szCs w:val="22"/>
        </w:rPr>
        <w:t>for</w:t>
      </w:r>
      <w:r w:rsidRPr="00A77D22">
        <w:rPr>
          <w:rFonts w:ascii="Roboto" w:hAnsi="Roboto"/>
          <w:color w:val="auto"/>
          <w:spacing w:val="-10"/>
          <w:w w:val="110"/>
          <w:szCs w:val="22"/>
        </w:rPr>
        <w:t xml:space="preserve"> </w:t>
      </w:r>
      <w:r w:rsidRPr="00A77D22">
        <w:rPr>
          <w:rFonts w:ascii="Roboto" w:hAnsi="Roboto"/>
          <w:color w:val="auto"/>
          <w:w w:val="110"/>
          <w:szCs w:val="22"/>
        </w:rPr>
        <w:t>part-time</w:t>
      </w:r>
      <w:r w:rsidRPr="00A77D22">
        <w:rPr>
          <w:rFonts w:ascii="Roboto" w:hAnsi="Roboto"/>
          <w:color w:val="auto"/>
          <w:spacing w:val="-6"/>
          <w:w w:val="110"/>
          <w:szCs w:val="22"/>
        </w:rPr>
        <w:t xml:space="preserve"> </w:t>
      </w:r>
      <w:r w:rsidRPr="00A77D22">
        <w:rPr>
          <w:rFonts w:ascii="Roboto" w:hAnsi="Roboto"/>
          <w:color w:val="auto"/>
          <w:w w:val="110"/>
          <w:szCs w:val="22"/>
        </w:rPr>
        <w:t>employees</w:t>
      </w:r>
      <w:r w:rsidRPr="00A77D22">
        <w:rPr>
          <w:rFonts w:ascii="Roboto" w:hAnsi="Roboto"/>
          <w:color w:val="auto"/>
          <w:spacing w:val="-3"/>
          <w:w w:val="110"/>
          <w:szCs w:val="22"/>
        </w:rPr>
        <w:t xml:space="preserve"> </w:t>
      </w:r>
      <w:r w:rsidRPr="00A77D22">
        <w:rPr>
          <w:rFonts w:ascii="Roboto" w:hAnsi="Roboto"/>
          <w:color w:val="auto"/>
          <w:w w:val="110"/>
          <w:szCs w:val="22"/>
        </w:rPr>
        <w:t>and</w:t>
      </w:r>
      <w:r w:rsidRPr="00A77D22">
        <w:rPr>
          <w:rFonts w:ascii="Roboto" w:hAnsi="Roboto"/>
          <w:color w:val="auto"/>
          <w:spacing w:val="-6"/>
          <w:w w:val="110"/>
          <w:szCs w:val="22"/>
        </w:rPr>
        <w:t xml:space="preserve"> </w:t>
      </w:r>
      <w:r w:rsidRPr="00A77D22">
        <w:rPr>
          <w:rFonts w:ascii="Roboto" w:hAnsi="Roboto"/>
          <w:color w:val="auto"/>
          <w:w w:val="110"/>
          <w:szCs w:val="22"/>
        </w:rPr>
        <w:t>in</w:t>
      </w:r>
      <w:r w:rsidRPr="00A77D22">
        <w:rPr>
          <w:rFonts w:ascii="Roboto" w:hAnsi="Roboto"/>
          <w:color w:val="auto"/>
          <w:spacing w:val="-9"/>
          <w:w w:val="110"/>
          <w:szCs w:val="22"/>
        </w:rPr>
        <w:t xml:space="preserve"> </w:t>
      </w:r>
      <w:r w:rsidRPr="00A77D22">
        <w:rPr>
          <w:rFonts w:ascii="Roboto" w:hAnsi="Roboto"/>
          <w:color w:val="auto"/>
          <w:w w:val="110"/>
          <w:szCs w:val="22"/>
        </w:rPr>
        <w:t>subsection</w:t>
      </w:r>
      <w:r w:rsidRPr="00A77D22">
        <w:rPr>
          <w:rFonts w:ascii="Roboto" w:hAnsi="Roboto"/>
          <w:color w:val="auto"/>
          <w:spacing w:val="-9"/>
          <w:w w:val="110"/>
          <w:szCs w:val="22"/>
        </w:rPr>
        <w:t xml:space="preserve"> </w:t>
      </w:r>
      <w:r w:rsidRPr="00A77D22">
        <w:rPr>
          <w:rFonts w:ascii="Roboto" w:hAnsi="Roboto"/>
          <w:color w:val="auto"/>
          <w:w w:val="110"/>
          <w:szCs w:val="22"/>
        </w:rPr>
        <w:t>(a)</w:t>
      </w:r>
      <w:r w:rsidRPr="00A77D22">
        <w:rPr>
          <w:rFonts w:ascii="Roboto" w:hAnsi="Roboto"/>
          <w:color w:val="auto"/>
          <w:spacing w:val="-11"/>
          <w:w w:val="110"/>
          <w:szCs w:val="22"/>
        </w:rPr>
        <w:t xml:space="preserve"> </w:t>
      </w:r>
      <w:r w:rsidRPr="00A77D22">
        <w:rPr>
          <w:rFonts w:ascii="Roboto" w:hAnsi="Roboto"/>
          <w:color w:val="auto"/>
          <w:w w:val="110"/>
          <w:szCs w:val="22"/>
        </w:rPr>
        <w:t>stating</w:t>
      </w:r>
      <w:r w:rsidRPr="00A77D22">
        <w:rPr>
          <w:rFonts w:ascii="Roboto" w:hAnsi="Roboto"/>
          <w:color w:val="auto"/>
          <w:spacing w:val="-6"/>
          <w:w w:val="110"/>
          <w:szCs w:val="22"/>
        </w:rPr>
        <w:t xml:space="preserve"> </w:t>
      </w:r>
      <w:r w:rsidRPr="00A77D22">
        <w:rPr>
          <w:rFonts w:ascii="Roboto" w:hAnsi="Roboto"/>
          <w:color w:val="auto"/>
          <w:w w:val="110"/>
          <w:szCs w:val="22"/>
        </w:rPr>
        <w:t>that</w:t>
      </w:r>
      <w:r w:rsidRPr="00A77D22">
        <w:rPr>
          <w:rFonts w:ascii="Roboto" w:hAnsi="Roboto"/>
          <w:color w:val="auto"/>
          <w:spacing w:val="-8"/>
          <w:w w:val="110"/>
          <w:szCs w:val="22"/>
        </w:rPr>
        <w:t xml:space="preserve"> </w:t>
      </w:r>
      <w:r w:rsidRPr="00A77D22">
        <w:rPr>
          <w:rFonts w:ascii="Roboto" w:hAnsi="Roboto"/>
          <w:color w:val="auto"/>
          <w:w w:val="110"/>
          <w:szCs w:val="22"/>
        </w:rPr>
        <w:t>an</w:t>
      </w:r>
      <w:r w:rsidRPr="00A77D22">
        <w:rPr>
          <w:rFonts w:ascii="Roboto" w:hAnsi="Roboto"/>
          <w:color w:val="auto"/>
          <w:spacing w:val="-9"/>
          <w:w w:val="110"/>
          <w:szCs w:val="22"/>
        </w:rPr>
        <w:t xml:space="preserve"> </w:t>
      </w:r>
      <w:r w:rsidRPr="00A77D22">
        <w:rPr>
          <w:rFonts w:ascii="Roboto" w:hAnsi="Roboto"/>
          <w:color w:val="auto"/>
          <w:w w:val="110"/>
          <w:szCs w:val="22"/>
        </w:rPr>
        <w:t>employee</w:t>
      </w:r>
      <w:r w:rsidRPr="00A77D22">
        <w:rPr>
          <w:rFonts w:ascii="Roboto" w:hAnsi="Roboto"/>
          <w:color w:val="auto"/>
          <w:spacing w:val="-9"/>
          <w:w w:val="110"/>
          <w:szCs w:val="22"/>
        </w:rPr>
        <w:t xml:space="preserve"> </w:t>
      </w:r>
      <w:r w:rsidRPr="00A77D22">
        <w:rPr>
          <w:rFonts w:ascii="Roboto" w:hAnsi="Roboto"/>
          <w:color w:val="auto"/>
          <w:w w:val="110"/>
          <w:szCs w:val="22"/>
        </w:rPr>
        <w:t>“may”</w:t>
      </w:r>
      <w:r w:rsidRPr="00A77D22">
        <w:rPr>
          <w:rFonts w:ascii="Roboto" w:hAnsi="Roboto"/>
          <w:color w:val="auto"/>
          <w:spacing w:val="-9"/>
          <w:w w:val="110"/>
          <w:szCs w:val="22"/>
        </w:rPr>
        <w:t xml:space="preserve"> </w:t>
      </w:r>
      <w:r w:rsidRPr="00A77D22">
        <w:rPr>
          <w:rFonts w:ascii="Roboto" w:hAnsi="Roboto"/>
          <w:color w:val="auto"/>
          <w:w w:val="110"/>
          <w:szCs w:val="22"/>
        </w:rPr>
        <w:t>be</w:t>
      </w:r>
      <w:r w:rsidRPr="00A77D22">
        <w:rPr>
          <w:rFonts w:ascii="Roboto" w:hAnsi="Roboto"/>
          <w:color w:val="auto"/>
          <w:spacing w:val="-9"/>
          <w:w w:val="110"/>
          <w:szCs w:val="22"/>
        </w:rPr>
        <w:t xml:space="preserve"> </w:t>
      </w:r>
      <w:r w:rsidRPr="00A77D22">
        <w:rPr>
          <w:rFonts w:ascii="Roboto" w:hAnsi="Roboto"/>
          <w:color w:val="auto"/>
          <w:w w:val="110"/>
          <w:szCs w:val="22"/>
        </w:rPr>
        <w:t>entitled</w:t>
      </w:r>
      <w:r w:rsidRPr="00A77D22">
        <w:rPr>
          <w:rFonts w:ascii="Roboto" w:hAnsi="Roboto"/>
          <w:color w:val="auto"/>
          <w:spacing w:val="-6"/>
          <w:w w:val="110"/>
          <w:szCs w:val="22"/>
        </w:rPr>
        <w:t xml:space="preserve"> </w:t>
      </w:r>
      <w:r w:rsidRPr="00A77D22">
        <w:rPr>
          <w:rFonts w:ascii="Roboto" w:hAnsi="Roboto"/>
          <w:color w:val="auto"/>
          <w:w w:val="110"/>
          <w:szCs w:val="22"/>
        </w:rPr>
        <w:t>to</w:t>
      </w:r>
      <w:r w:rsidRPr="00A77D22">
        <w:rPr>
          <w:rFonts w:ascii="Roboto" w:hAnsi="Roboto"/>
          <w:color w:val="auto"/>
          <w:spacing w:val="-6"/>
          <w:w w:val="110"/>
          <w:szCs w:val="22"/>
        </w:rPr>
        <w:t xml:space="preserve"> </w:t>
      </w:r>
      <w:r w:rsidRPr="00A77D22">
        <w:rPr>
          <w:rFonts w:ascii="Roboto" w:hAnsi="Roboto"/>
          <w:color w:val="auto"/>
          <w:w w:val="110"/>
          <w:szCs w:val="22"/>
        </w:rPr>
        <w:t>leave with</w:t>
      </w:r>
      <w:r w:rsidRPr="00A77D22">
        <w:rPr>
          <w:rFonts w:ascii="Roboto" w:hAnsi="Roboto"/>
          <w:color w:val="auto"/>
          <w:spacing w:val="-13"/>
          <w:w w:val="110"/>
          <w:szCs w:val="22"/>
        </w:rPr>
        <w:t xml:space="preserve"> </w:t>
      </w:r>
      <w:r w:rsidRPr="00A77D22">
        <w:rPr>
          <w:rFonts w:ascii="Roboto" w:hAnsi="Roboto"/>
          <w:color w:val="auto"/>
          <w:w w:val="110"/>
          <w:szCs w:val="22"/>
        </w:rPr>
        <w:t>pay.</w:t>
      </w:r>
      <w:r w:rsidRPr="00A77D22">
        <w:rPr>
          <w:rFonts w:ascii="Roboto" w:hAnsi="Roboto"/>
          <w:color w:val="auto"/>
          <w:spacing w:val="-14"/>
          <w:w w:val="110"/>
          <w:szCs w:val="22"/>
        </w:rPr>
        <w:t xml:space="preserve"> </w:t>
      </w:r>
      <w:r w:rsidRPr="00A77D22">
        <w:rPr>
          <w:rFonts w:ascii="Roboto" w:hAnsi="Roboto"/>
          <w:color w:val="auto"/>
          <w:w w:val="110"/>
          <w:szCs w:val="22"/>
        </w:rPr>
        <w:t>Therefore,</w:t>
      </w:r>
      <w:r w:rsidRPr="00A77D22">
        <w:rPr>
          <w:rFonts w:ascii="Roboto" w:hAnsi="Roboto"/>
          <w:color w:val="auto"/>
          <w:spacing w:val="-13"/>
          <w:w w:val="110"/>
          <w:szCs w:val="22"/>
        </w:rPr>
        <w:t xml:space="preserve"> </w:t>
      </w:r>
      <w:r w:rsidRPr="00A77D22">
        <w:rPr>
          <w:rFonts w:ascii="Roboto" w:hAnsi="Roboto"/>
          <w:color w:val="auto"/>
          <w:w w:val="110"/>
          <w:szCs w:val="22"/>
        </w:rPr>
        <w:t>employers</w:t>
      </w:r>
      <w:r w:rsidRPr="00A77D22">
        <w:rPr>
          <w:rFonts w:ascii="Roboto" w:hAnsi="Roboto"/>
          <w:color w:val="auto"/>
          <w:spacing w:val="-13"/>
          <w:w w:val="110"/>
          <w:szCs w:val="22"/>
        </w:rPr>
        <w:t xml:space="preserve"> </w:t>
      </w:r>
      <w:r w:rsidRPr="00A77D22">
        <w:rPr>
          <w:rFonts w:ascii="Roboto" w:hAnsi="Roboto"/>
          <w:color w:val="auto"/>
          <w:w w:val="110"/>
          <w:szCs w:val="22"/>
        </w:rPr>
        <w:t>are</w:t>
      </w:r>
      <w:r w:rsidRPr="00A77D22">
        <w:rPr>
          <w:rFonts w:ascii="Roboto" w:hAnsi="Roboto"/>
          <w:color w:val="auto"/>
          <w:spacing w:val="-13"/>
          <w:w w:val="110"/>
          <w:szCs w:val="22"/>
        </w:rPr>
        <w:t xml:space="preserve"> </w:t>
      </w:r>
      <w:r w:rsidRPr="00A77D22">
        <w:rPr>
          <w:rFonts w:ascii="Roboto" w:hAnsi="Roboto"/>
          <w:color w:val="auto"/>
          <w:w w:val="110"/>
          <w:szCs w:val="22"/>
        </w:rPr>
        <w:t>left</w:t>
      </w:r>
      <w:r w:rsidRPr="00A77D22">
        <w:rPr>
          <w:rFonts w:ascii="Roboto" w:hAnsi="Roboto"/>
          <w:color w:val="auto"/>
          <w:spacing w:val="-16"/>
          <w:w w:val="110"/>
          <w:szCs w:val="22"/>
        </w:rPr>
        <w:t xml:space="preserve"> </w:t>
      </w:r>
      <w:r w:rsidRPr="00A77D22">
        <w:rPr>
          <w:rFonts w:ascii="Roboto" w:hAnsi="Roboto"/>
          <w:color w:val="auto"/>
          <w:w w:val="110"/>
          <w:szCs w:val="22"/>
        </w:rPr>
        <w:t>to</w:t>
      </w:r>
      <w:r w:rsidRPr="00A77D22">
        <w:rPr>
          <w:rFonts w:ascii="Roboto" w:hAnsi="Roboto"/>
          <w:color w:val="auto"/>
          <w:spacing w:val="-15"/>
          <w:w w:val="110"/>
          <w:szCs w:val="22"/>
        </w:rPr>
        <w:t xml:space="preserve"> </w:t>
      </w:r>
      <w:r w:rsidRPr="00A77D22">
        <w:rPr>
          <w:rFonts w:ascii="Roboto" w:hAnsi="Roboto"/>
          <w:color w:val="auto"/>
          <w:w w:val="110"/>
          <w:szCs w:val="22"/>
        </w:rPr>
        <w:t>wonder</w:t>
      </w:r>
      <w:r w:rsidRPr="00A77D22">
        <w:rPr>
          <w:rFonts w:ascii="Roboto" w:hAnsi="Roboto"/>
          <w:color w:val="auto"/>
          <w:spacing w:val="-18"/>
          <w:w w:val="110"/>
          <w:szCs w:val="22"/>
        </w:rPr>
        <w:t xml:space="preserve"> </w:t>
      </w:r>
      <w:r w:rsidRPr="00A77D22">
        <w:rPr>
          <w:rFonts w:ascii="Roboto" w:hAnsi="Roboto"/>
          <w:color w:val="auto"/>
          <w:w w:val="110"/>
          <w:szCs w:val="22"/>
        </w:rPr>
        <w:t>whether</w:t>
      </w:r>
      <w:r w:rsidRPr="00A77D22">
        <w:rPr>
          <w:rFonts w:ascii="Roboto" w:hAnsi="Roboto"/>
          <w:color w:val="auto"/>
          <w:spacing w:val="-13"/>
          <w:w w:val="110"/>
          <w:szCs w:val="22"/>
        </w:rPr>
        <w:t xml:space="preserve"> </w:t>
      </w:r>
      <w:r w:rsidRPr="00A77D22">
        <w:rPr>
          <w:rFonts w:ascii="Roboto" w:hAnsi="Roboto"/>
          <w:color w:val="auto"/>
          <w:w w:val="110"/>
          <w:szCs w:val="22"/>
        </w:rPr>
        <w:t>they</w:t>
      </w:r>
      <w:r w:rsidRPr="00A77D22">
        <w:rPr>
          <w:rFonts w:ascii="Roboto" w:hAnsi="Roboto"/>
          <w:color w:val="auto"/>
          <w:spacing w:val="-15"/>
          <w:w w:val="110"/>
          <w:szCs w:val="22"/>
        </w:rPr>
        <w:t xml:space="preserve"> </w:t>
      </w:r>
      <w:r w:rsidRPr="00A77D22">
        <w:rPr>
          <w:rFonts w:ascii="Roboto" w:hAnsi="Roboto"/>
          <w:color w:val="auto"/>
          <w:w w:val="110"/>
          <w:szCs w:val="22"/>
        </w:rPr>
        <w:t>must</w:t>
      </w:r>
      <w:r w:rsidRPr="00A77D22">
        <w:rPr>
          <w:rFonts w:ascii="Roboto" w:hAnsi="Roboto"/>
          <w:color w:val="auto"/>
          <w:spacing w:val="-14"/>
          <w:w w:val="110"/>
          <w:szCs w:val="22"/>
        </w:rPr>
        <w:t xml:space="preserve"> </w:t>
      </w:r>
      <w:r w:rsidRPr="00A77D22">
        <w:rPr>
          <w:rFonts w:ascii="Roboto" w:hAnsi="Roboto"/>
          <w:color w:val="auto"/>
          <w:w w:val="110"/>
          <w:szCs w:val="22"/>
        </w:rPr>
        <w:t>provide</w:t>
      </w:r>
      <w:r w:rsidRPr="00A77D22">
        <w:rPr>
          <w:rFonts w:ascii="Roboto" w:hAnsi="Roboto"/>
          <w:color w:val="auto"/>
          <w:spacing w:val="-13"/>
          <w:w w:val="110"/>
          <w:szCs w:val="22"/>
        </w:rPr>
        <w:t xml:space="preserve"> </w:t>
      </w:r>
      <w:r w:rsidRPr="00A77D22">
        <w:rPr>
          <w:rFonts w:ascii="Roboto" w:hAnsi="Roboto"/>
          <w:color w:val="auto"/>
          <w:w w:val="110"/>
          <w:szCs w:val="22"/>
        </w:rPr>
        <w:t>paid</w:t>
      </w:r>
      <w:r w:rsidRPr="00A77D22">
        <w:rPr>
          <w:rFonts w:ascii="Roboto" w:hAnsi="Roboto"/>
          <w:color w:val="auto"/>
          <w:spacing w:val="-13"/>
          <w:w w:val="110"/>
          <w:szCs w:val="22"/>
        </w:rPr>
        <w:t xml:space="preserve"> </w:t>
      </w:r>
      <w:r w:rsidRPr="00A77D22">
        <w:rPr>
          <w:rFonts w:ascii="Roboto" w:hAnsi="Roboto"/>
          <w:color w:val="auto"/>
          <w:w w:val="110"/>
          <w:szCs w:val="22"/>
        </w:rPr>
        <w:t>leave</w:t>
      </w:r>
      <w:r w:rsidRPr="00A77D22">
        <w:rPr>
          <w:rFonts w:ascii="Roboto" w:hAnsi="Roboto"/>
          <w:color w:val="auto"/>
          <w:spacing w:val="-13"/>
          <w:w w:val="110"/>
          <w:szCs w:val="22"/>
        </w:rPr>
        <w:t xml:space="preserve"> </w:t>
      </w:r>
      <w:r w:rsidRPr="00A77D22">
        <w:rPr>
          <w:rFonts w:ascii="Roboto" w:hAnsi="Roboto"/>
          <w:color w:val="auto"/>
          <w:w w:val="110"/>
          <w:szCs w:val="22"/>
        </w:rPr>
        <w:t>to</w:t>
      </w:r>
      <w:r w:rsidRPr="00A77D22">
        <w:rPr>
          <w:rFonts w:ascii="Roboto" w:hAnsi="Roboto"/>
          <w:color w:val="auto"/>
          <w:spacing w:val="-15"/>
          <w:w w:val="110"/>
          <w:szCs w:val="22"/>
        </w:rPr>
        <w:t xml:space="preserve"> </w:t>
      </w:r>
      <w:r w:rsidRPr="00A77D22">
        <w:rPr>
          <w:rFonts w:ascii="Roboto" w:hAnsi="Roboto"/>
          <w:color w:val="auto"/>
          <w:w w:val="110"/>
          <w:szCs w:val="22"/>
        </w:rPr>
        <w:t>employees</w:t>
      </w:r>
      <w:r w:rsidRPr="00A77D22">
        <w:rPr>
          <w:rFonts w:ascii="Roboto" w:hAnsi="Roboto"/>
          <w:color w:val="auto"/>
          <w:spacing w:val="-12"/>
          <w:w w:val="110"/>
          <w:szCs w:val="22"/>
        </w:rPr>
        <w:t xml:space="preserve"> </w:t>
      </w:r>
      <w:r w:rsidRPr="00A77D22">
        <w:rPr>
          <w:rFonts w:ascii="Roboto" w:hAnsi="Roboto"/>
          <w:color w:val="auto"/>
          <w:w w:val="110"/>
          <w:szCs w:val="22"/>
        </w:rPr>
        <w:t>who donate</w:t>
      </w:r>
      <w:r w:rsidRPr="00A77D22">
        <w:rPr>
          <w:rFonts w:ascii="Roboto" w:hAnsi="Roboto"/>
          <w:color w:val="auto"/>
          <w:spacing w:val="-12"/>
          <w:w w:val="110"/>
          <w:szCs w:val="22"/>
        </w:rPr>
        <w:t xml:space="preserve"> </w:t>
      </w:r>
      <w:r w:rsidRPr="00A77D22">
        <w:rPr>
          <w:rFonts w:ascii="Roboto" w:hAnsi="Roboto"/>
          <w:color w:val="auto"/>
          <w:w w:val="110"/>
          <w:szCs w:val="22"/>
        </w:rPr>
        <w:t>an</w:t>
      </w:r>
      <w:r w:rsidRPr="00A77D22">
        <w:rPr>
          <w:rFonts w:ascii="Roboto" w:hAnsi="Roboto"/>
          <w:color w:val="auto"/>
          <w:spacing w:val="-14"/>
          <w:w w:val="110"/>
          <w:szCs w:val="22"/>
        </w:rPr>
        <w:t xml:space="preserve"> </w:t>
      </w:r>
      <w:r w:rsidRPr="00A77D22">
        <w:rPr>
          <w:rFonts w:ascii="Roboto" w:hAnsi="Roboto"/>
          <w:color w:val="auto"/>
          <w:w w:val="110"/>
          <w:szCs w:val="22"/>
        </w:rPr>
        <w:t>organ</w:t>
      </w:r>
      <w:r w:rsidRPr="00A77D22">
        <w:rPr>
          <w:rFonts w:ascii="Roboto" w:hAnsi="Roboto"/>
          <w:color w:val="auto"/>
          <w:spacing w:val="-14"/>
          <w:w w:val="110"/>
          <w:szCs w:val="22"/>
        </w:rPr>
        <w:t xml:space="preserve"> </w:t>
      </w:r>
      <w:r w:rsidRPr="00A77D22">
        <w:rPr>
          <w:rFonts w:ascii="Roboto" w:hAnsi="Roboto"/>
          <w:color w:val="auto"/>
          <w:w w:val="110"/>
          <w:szCs w:val="22"/>
        </w:rPr>
        <w:t>(on</w:t>
      </w:r>
      <w:r w:rsidRPr="00A77D22">
        <w:rPr>
          <w:rFonts w:ascii="Roboto" w:hAnsi="Roboto"/>
          <w:color w:val="auto"/>
          <w:spacing w:val="-12"/>
          <w:w w:val="110"/>
          <w:szCs w:val="22"/>
        </w:rPr>
        <w:t xml:space="preserve"> </w:t>
      </w:r>
      <w:r w:rsidRPr="00A77D22">
        <w:rPr>
          <w:rFonts w:ascii="Roboto" w:hAnsi="Roboto"/>
          <w:color w:val="auto"/>
          <w:w w:val="110"/>
          <w:szCs w:val="22"/>
        </w:rPr>
        <w:t>top</w:t>
      </w:r>
      <w:r w:rsidRPr="00A77D22">
        <w:rPr>
          <w:rFonts w:ascii="Roboto" w:hAnsi="Roboto"/>
          <w:color w:val="auto"/>
          <w:spacing w:val="-14"/>
          <w:w w:val="110"/>
          <w:szCs w:val="22"/>
        </w:rPr>
        <w:t xml:space="preserve"> </w:t>
      </w:r>
      <w:r w:rsidRPr="00A77D22">
        <w:rPr>
          <w:rFonts w:ascii="Roboto" w:hAnsi="Roboto"/>
          <w:color w:val="auto"/>
          <w:w w:val="110"/>
          <w:szCs w:val="22"/>
        </w:rPr>
        <w:t>of</w:t>
      </w:r>
      <w:r w:rsidRPr="00A77D22">
        <w:rPr>
          <w:rFonts w:ascii="Roboto" w:hAnsi="Roboto"/>
          <w:color w:val="auto"/>
          <w:spacing w:val="-13"/>
          <w:w w:val="110"/>
          <w:szCs w:val="22"/>
        </w:rPr>
        <w:t xml:space="preserve"> </w:t>
      </w:r>
      <w:r w:rsidRPr="00A77D22">
        <w:rPr>
          <w:rFonts w:ascii="Roboto" w:hAnsi="Roboto"/>
          <w:color w:val="auto"/>
          <w:w w:val="110"/>
          <w:szCs w:val="22"/>
        </w:rPr>
        <w:t>whatever</w:t>
      </w:r>
      <w:r w:rsidRPr="00A77D22">
        <w:rPr>
          <w:rFonts w:ascii="Roboto" w:hAnsi="Roboto"/>
          <w:color w:val="auto"/>
          <w:spacing w:val="-15"/>
          <w:w w:val="110"/>
          <w:szCs w:val="22"/>
        </w:rPr>
        <w:t xml:space="preserve"> </w:t>
      </w:r>
      <w:r w:rsidRPr="00A77D22">
        <w:rPr>
          <w:rFonts w:ascii="Roboto" w:hAnsi="Roboto"/>
          <w:color w:val="auto"/>
          <w:w w:val="110"/>
          <w:szCs w:val="22"/>
        </w:rPr>
        <w:t>other</w:t>
      </w:r>
      <w:r w:rsidRPr="00A77D22">
        <w:rPr>
          <w:rFonts w:ascii="Roboto" w:hAnsi="Roboto"/>
          <w:color w:val="auto"/>
          <w:spacing w:val="-15"/>
          <w:w w:val="110"/>
          <w:szCs w:val="22"/>
        </w:rPr>
        <w:t xml:space="preserve"> </w:t>
      </w:r>
      <w:r w:rsidRPr="00A77D22">
        <w:rPr>
          <w:rFonts w:ascii="Roboto" w:hAnsi="Roboto"/>
          <w:color w:val="auto"/>
          <w:w w:val="110"/>
          <w:szCs w:val="22"/>
        </w:rPr>
        <w:t>paid</w:t>
      </w:r>
      <w:r w:rsidRPr="00A77D22">
        <w:rPr>
          <w:rFonts w:ascii="Roboto" w:hAnsi="Roboto"/>
          <w:color w:val="auto"/>
          <w:spacing w:val="-12"/>
          <w:w w:val="110"/>
          <w:szCs w:val="22"/>
        </w:rPr>
        <w:t xml:space="preserve"> </w:t>
      </w:r>
      <w:r w:rsidRPr="00A77D22">
        <w:rPr>
          <w:rFonts w:ascii="Roboto" w:hAnsi="Roboto"/>
          <w:color w:val="auto"/>
          <w:w w:val="110"/>
          <w:szCs w:val="22"/>
        </w:rPr>
        <w:t>leave</w:t>
      </w:r>
      <w:r w:rsidRPr="00A77D22">
        <w:rPr>
          <w:rFonts w:ascii="Roboto" w:hAnsi="Roboto"/>
          <w:color w:val="auto"/>
          <w:spacing w:val="-12"/>
          <w:w w:val="110"/>
          <w:szCs w:val="22"/>
        </w:rPr>
        <w:t xml:space="preserve"> </w:t>
      </w:r>
      <w:r w:rsidRPr="00A77D22">
        <w:rPr>
          <w:rFonts w:ascii="Roboto" w:hAnsi="Roboto"/>
          <w:color w:val="auto"/>
          <w:w w:val="110"/>
          <w:szCs w:val="22"/>
        </w:rPr>
        <w:t>they</w:t>
      </w:r>
      <w:r w:rsidRPr="00A77D22">
        <w:rPr>
          <w:rFonts w:ascii="Roboto" w:hAnsi="Roboto"/>
          <w:color w:val="auto"/>
          <w:spacing w:val="-14"/>
          <w:w w:val="110"/>
          <w:szCs w:val="22"/>
        </w:rPr>
        <w:t xml:space="preserve"> </w:t>
      </w:r>
      <w:r w:rsidRPr="00A77D22">
        <w:rPr>
          <w:rFonts w:ascii="Roboto" w:hAnsi="Roboto"/>
          <w:color w:val="auto"/>
          <w:w w:val="110"/>
          <w:szCs w:val="22"/>
        </w:rPr>
        <w:t>provide),</w:t>
      </w:r>
      <w:r w:rsidRPr="00A77D22">
        <w:rPr>
          <w:rFonts w:ascii="Roboto" w:hAnsi="Roboto"/>
          <w:color w:val="auto"/>
          <w:spacing w:val="-15"/>
          <w:w w:val="110"/>
          <w:szCs w:val="22"/>
        </w:rPr>
        <w:t xml:space="preserve"> </w:t>
      </w:r>
      <w:r w:rsidRPr="00A77D22">
        <w:rPr>
          <w:rFonts w:ascii="Roboto" w:hAnsi="Roboto"/>
          <w:color w:val="auto"/>
          <w:w w:val="110"/>
          <w:szCs w:val="22"/>
        </w:rPr>
        <w:t>or</w:t>
      </w:r>
      <w:r w:rsidRPr="00A77D22">
        <w:rPr>
          <w:rFonts w:ascii="Roboto" w:hAnsi="Roboto"/>
          <w:color w:val="auto"/>
          <w:spacing w:val="-16"/>
          <w:w w:val="110"/>
          <w:szCs w:val="22"/>
        </w:rPr>
        <w:t xml:space="preserve"> </w:t>
      </w:r>
      <w:r w:rsidRPr="00A77D22">
        <w:rPr>
          <w:rFonts w:ascii="Roboto" w:hAnsi="Roboto"/>
          <w:color w:val="auto"/>
          <w:w w:val="110"/>
          <w:szCs w:val="22"/>
        </w:rPr>
        <w:t>whether</w:t>
      </w:r>
      <w:r w:rsidRPr="00A77D22">
        <w:rPr>
          <w:rFonts w:ascii="Roboto" w:hAnsi="Roboto"/>
          <w:color w:val="auto"/>
          <w:spacing w:val="-13"/>
          <w:w w:val="110"/>
          <w:szCs w:val="22"/>
        </w:rPr>
        <w:t xml:space="preserve"> </w:t>
      </w:r>
      <w:r w:rsidRPr="00A77D22">
        <w:rPr>
          <w:rFonts w:ascii="Roboto" w:hAnsi="Roboto"/>
          <w:color w:val="auto"/>
          <w:w w:val="110"/>
          <w:szCs w:val="22"/>
        </w:rPr>
        <w:t>they</w:t>
      </w:r>
      <w:r w:rsidRPr="00A77D22">
        <w:rPr>
          <w:rFonts w:ascii="Roboto" w:hAnsi="Roboto"/>
          <w:color w:val="auto"/>
          <w:spacing w:val="-12"/>
          <w:w w:val="110"/>
          <w:szCs w:val="22"/>
        </w:rPr>
        <w:t xml:space="preserve"> </w:t>
      </w:r>
      <w:r w:rsidRPr="00A77D22">
        <w:rPr>
          <w:rFonts w:ascii="Roboto" w:hAnsi="Roboto"/>
          <w:color w:val="auto"/>
          <w:w w:val="110"/>
          <w:szCs w:val="22"/>
        </w:rPr>
        <w:t>must</w:t>
      </w:r>
      <w:r w:rsidRPr="00A77D22">
        <w:rPr>
          <w:rFonts w:ascii="Roboto" w:hAnsi="Roboto"/>
          <w:color w:val="auto"/>
          <w:spacing w:val="-15"/>
          <w:w w:val="110"/>
          <w:szCs w:val="22"/>
        </w:rPr>
        <w:t xml:space="preserve"> </w:t>
      </w:r>
      <w:r w:rsidRPr="00A77D22">
        <w:rPr>
          <w:rFonts w:ascii="Roboto" w:hAnsi="Roboto"/>
          <w:color w:val="auto"/>
          <w:w w:val="110"/>
          <w:szCs w:val="22"/>
        </w:rPr>
        <w:t>merely</w:t>
      </w:r>
      <w:r w:rsidRPr="00A77D22">
        <w:rPr>
          <w:rFonts w:ascii="Roboto" w:hAnsi="Roboto"/>
          <w:color w:val="auto"/>
          <w:spacing w:val="-12"/>
          <w:w w:val="110"/>
          <w:szCs w:val="22"/>
        </w:rPr>
        <w:t xml:space="preserve"> </w:t>
      </w:r>
      <w:r w:rsidRPr="00A77D22">
        <w:rPr>
          <w:rFonts w:ascii="Roboto" w:hAnsi="Roboto"/>
          <w:color w:val="auto"/>
          <w:w w:val="110"/>
          <w:szCs w:val="22"/>
        </w:rPr>
        <w:t>allow</w:t>
      </w:r>
      <w:r w:rsidRPr="00A77D22">
        <w:rPr>
          <w:rFonts w:ascii="Roboto" w:hAnsi="Roboto"/>
          <w:color w:val="auto"/>
          <w:spacing w:val="-13"/>
          <w:w w:val="110"/>
          <w:szCs w:val="22"/>
        </w:rPr>
        <w:t xml:space="preserve"> </w:t>
      </w:r>
      <w:r w:rsidRPr="00A77D22">
        <w:rPr>
          <w:rFonts w:ascii="Roboto" w:hAnsi="Roboto"/>
          <w:color w:val="auto"/>
          <w:w w:val="110"/>
          <w:szCs w:val="22"/>
        </w:rPr>
        <w:t>the</w:t>
      </w:r>
      <w:r w:rsidRPr="00A77D22">
        <w:rPr>
          <w:rFonts w:ascii="Roboto" w:hAnsi="Roboto"/>
          <w:color w:val="auto"/>
          <w:spacing w:val="-14"/>
          <w:w w:val="110"/>
          <w:szCs w:val="22"/>
        </w:rPr>
        <w:t xml:space="preserve"> </w:t>
      </w:r>
      <w:r w:rsidRPr="00A77D22">
        <w:rPr>
          <w:rFonts w:ascii="Roboto" w:hAnsi="Roboto"/>
          <w:color w:val="auto"/>
          <w:w w:val="110"/>
          <w:szCs w:val="22"/>
        </w:rPr>
        <w:t>10 days of leave and allow employees to use accrued paid leave and pay them accordingly.</w:t>
      </w:r>
    </w:p>
    <w:p w14:paraId="0A165E18" w14:textId="77777777" w:rsidR="00A85628" w:rsidRPr="00A77D22" w:rsidRDefault="00A85628" w:rsidP="00A85628">
      <w:pPr>
        <w:pStyle w:val="BodyText"/>
        <w:spacing w:before="200" w:line="247" w:lineRule="auto"/>
        <w:ind w:right="-270"/>
        <w:jc w:val="left"/>
        <w:rPr>
          <w:rFonts w:ascii="Roboto" w:hAnsi="Roboto"/>
          <w:color w:val="auto"/>
          <w:szCs w:val="22"/>
        </w:rPr>
      </w:pPr>
      <w:r w:rsidRPr="00A77D22">
        <w:rPr>
          <w:rFonts w:ascii="Roboto" w:hAnsi="Roboto"/>
          <w:color w:val="auto"/>
          <w:w w:val="110"/>
          <w:szCs w:val="22"/>
        </w:rPr>
        <w:t>Employers</w:t>
      </w:r>
      <w:r w:rsidRPr="00A77D22">
        <w:rPr>
          <w:rFonts w:ascii="Roboto" w:hAnsi="Roboto"/>
          <w:color w:val="auto"/>
          <w:spacing w:val="-13"/>
          <w:w w:val="110"/>
          <w:szCs w:val="22"/>
        </w:rPr>
        <w:t xml:space="preserve"> </w:t>
      </w:r>
      <w:r w:rsidRPr="00A77D22">
        <w:rPr>
          <w:rFonts w:ascii="Roboto" w:hAnsi="Roboto"/>
          <w:color w:val="auto"/>
          <w:w w:val="110"/>
          <w:szCs w:val="22"/>
        </w:rPr>
        <w:t>are</w:t>
      </w:r>
      <w:r w:rsidRPr="00A77D22">
        <w:rPr>
          <w:rFonts w:ascii="Roboto" w:hAnsi="Roboto"/>
          <w:color w:val="auto"/>
          <w:spacing w:val="-13"/>
          <w:w w:val="110"/>
          <w:szCs w:val="22"/>
        </w:rPr>
        <w:t xml:space="preserve"> </w:t>
      </w:r>
      <w:r w:rsidRPr="00A77D22">
        <w:rPr>
          <w:rFonts w:ascii="Roboto" w:hAnsi="Roboto"/>
          <w:color w:val="auto"/>
          <w:w w:val="110"/>
          <w:szCs w:val="22"/>
        </w:rPr>
        <w:t>left</w:t>
      </w:r>
      <w:r w:rsidRPr="00A77D22">
        <w:rPr>
          <w:rFonts w:ascii="Roboto" w:hAnsi="Roboto"/>
          <w:color w:val="auto"/>
          <w:spacing w:val="-16"/>
          <w:w w:val="110"/>
          <w:szCs w:val="22"/>
        </w:rPr>
        <w:t xml:space="preserve"> </w:t>
      </w:r>
      <w:r w:rsidRPr="00A77D22">
        <w:rPr>
          <w:rFonts w:ascii="Roboto" w:hAnsi="Roboto"/>
          <w:color w:val="auto"/>
          <w:w w:val="110"/>
          <w:szCs w:val="22"/>
        </w:rPr>
        <w:t>wondering</w:t>
      </w:r>
      <w:r w:rsidRPr="00A77D22">
        <w:rPr>
          <w:rFonts w:ascii="Roboto" w:hAnsi="Roboto"/>
          <w:color w:val="auto"/>
          <w:spacing w:val="-13"/>
          <w:w w:val="110"/>
          <w:szCs w:val="22"/>
        </w:rPr>
        <w:t xml:space="preserve"> </w:t>
      </w:r>
      <w:r w:rsidRPr="00A77D22">
        <w:rPr>
          <w:rFonts w:ascii="Roboto" w:hAnsi="Roboto"/>
          <w:color w:val="auto"/>
          <w:w w:val="110"/>
          <w:szCs w:val="22"/>
        </w:rPr>
        <w:t>whether</w:t>
      </w:r>
      <w:r w:rsidRPr="00A77D22">
        <w:rPr>
          <w:rFonts w:ascii="Roboto" w:hAnsi="Roboto"/>
          <w:color w:val="auto"/>
          <w:spacing w:val="-14"/>
          <w:w w:val="110"/>
          <w:szCs w:val="22"/>
        </w:rPr>
        <w:t xml:space="preserve"> </w:t>
      </w:r>
      <w:r w:rsidRPr="00A77D22">
        <w:rPr>
          <w:rFonts w:ascii="Roboto" w:hAnsi="Roboto"/>
          <w:color w:val="auto"/>
          <w:w w:val="110"/>
          <w:szCs w:val="22"/>
        </w:rPr>
        <w:t>they</w:t>
      </w:r>
      <w:r w:rsidRPr="00A77D22">
        <w:rPr>
          <w:rFonts w:ascii="Roboto" w:hAnsi="Roboto"/>
          <w:color w:val="auto"/>
          <w:spacing w:val="-13"/>
          <w:w w:val="110"/>
          <w:szCs w:val="22"/>
        </w:rPr>
        <w:t xml:space="preserve"> </w:t>
      </w:r>
      <w:r w:rsidRPr="00A77D22">
        <w:rPr>
          <w:rFonts w:ascii="Roboto" w:hAnsi="Roboto"/>
          <w:color w:val="auto"/>
          <w:w w:val="110"/>
          <w:szCs w:val="22"/>
        </w:rPr>
        <w:t>actually</w:t>
      </w:r>
      <w:r w:rsidRPr="00A77D22">
        <w:rPr>
          <w:rFonts w:ascii="Roboto" w:hAnsi="Roboto"/>
          <w:color w:val="auto"/>
          <w:spacing w:val="-13"/>
          <w:w w:val="110"/>
          <w:szCs w:val="22"/>
        </w:rPr>
        <w:t xml:space="preserve"> </w:t>
      </w:r>
      <w:r w:rsidRPr="00A77D22">
        <w:rPr>
          <w:rFonts w:ascii="Roboto" w:hAnsi="Roboto"/>
          <w:color w:val="auto"/>
          <w:w w:val="110"/>
          <w:szCs w:val="22"/>
        </w:rPr>
        <w:t>must</w:t>
      </w:r>
      <w:r w:rsidRPr="00A77D22">
        <w:rPr>
          <w:rFonts w:ascii="Roboto" w:hAnsi="Roboto"/>
          <w:color w:val="auto"/>
          <w:spacing w:val="-17"/>
          <w:w w:val="110"/>
          <w:szCs w:val="22"/>
        </w:rPr>
        <w:t xml:space="preserve"> </w:t>
      </w:r>
      <w:r w:rsidRPr="00A77D22">
        <w:rPr>
          <w:rFonts w:ascii="Roboto" w:hAnsi="Roboto"/>
          <w:color w:val="auto"/>
          <w:w w:val="110"/>
          <w:szCs w:val="22"/>
        </w:rPr>
        <w:t>pay</w:t>
      </w:r>
      <w:r w:rsidRPr="00A77D22">
        <w:rPr>
          <w:rFonts w:ascii="Roboto" w:hAnsi="Roboto"/>
          <w:color w:val="auto"/>
          <w:spacing w:val="-14"/>
          <w:w w:val="110"/>
          <w:szCs w:val="22"/>
        </w:rPr>
        <w:t xml:space="preserve"> </w:t>
      </w:r>
      <w:r w:rsidRPr="00A77D22">
        <w:rPr>
          <w:rFonts w:ascii="Roboto" w:hAnsi="Roboto"/>
          <w:color w:val="auto"/>
          <w:w w:val="110"/>
          <w:szCs w:val="22"/>
        </w:rPr>
        <w:t>employees</w:t>
      </w:r>
      <w:r w:rsidRPr="00A77D22">
        <w:rPr>
          <w:rFonts w:ascii="Roboto" w:hAnsi="Roboto"/>
          <w:color w:val="auto"/>
          <w:spacing w:val="-14"/>
          <w:w w:val="110"/>
          <w:szCs w:val="22"/>
        </w:rPr>
        <w:t xml:space="preserve"> </w:t>
      </w:r>
      <w:r w:rsidRPr="00A77D22">
        <w:rPr>
          <w:rFonts w:ascii="Roboto" w:hAnsi="Roboto"/>
          <w:color w:val="auto"/>
          <w:w w:val="110"/>
          <w:szCs w:val="22"/>
        </w:rPr>
        <w:t>who</w:t>
      </w:r>
      <w:r w:rsidRPr="00A77D22">
        <w:rPr>
          <w:rFonts w:ascii="Roboto" w:hAnsi="Roboto"/>
          <w:color w:val="auto"/>
          <w:spacing w:val="-15"/>
          <w:w w:val="110"/>
          <w:szCs w:val="22"/>
        </w:rPr>
        <w:t xml:space="preserve"> </w:t>
      </w:r>
      <w:r w:rsidRPr="00A77D22">
        <w:rPr>
          <w:rFonts w:ascii="Roboto" w:hAnsi="Roboto"/>
          <w:color w:val="auto"/>
          <w:w w:val="110"/>
          <w:szCs w:val="22"/>
        </w:rPr>
        <w:t>donate</w:t>
      </w:r>
      <w:r w:rsidRPr="00A77D22">
        <w:rPr>
          <w:rFonts w:ascii="Roboto" w:hAnsi="Roboto"/>
          <w:color w:val="auto"/>
          <w:spacing w:val="-15"/>
          <w:w w:val="110"/>
          <w:szCs w:val="22"/>
        </w:rPr>
        <w:t xml:space="preserve"> </w:t>
      </w:r>
      <w:r w:rsidRPr="00A77D22">
        <w:rPr>
          <w:rFonts w:ascii="Roboto" w:hAnsi="Roboto"/>
          <w:color w:val="auto"/>
          <w:w w:val="110"/>
          <w:szCs w:val="22"/>
        </w:rPr>
        <w:t>blood</w:t>
      </w:r>
      <w:r w:rsidRPr="00A77D22">
        <w:rPr>
          <w:rFonts w:ascii="Roboto" w:hAnsi="Roboto"/>
          <w:color w:val="auto"/>
          <w:spacing w:val="-13"/>
          <w:w w:val="110"/>
          <w:szCs w:val="22"/>
        </w:rPr>
        <w:t xml:space="preserve"> </w:t>
      </w:r>
      <w:r w:rsidRPr="00A77D22">
        <w:rPr>
          <w:rFonts w:ascii="Roboto" w:hAnsi="Roboto"/>
          <w:color w:val="auto"/>
          <w:w w:val="110"/>
          <w:szCs w:val="22"/>
        </w:rPr>
        <w:t>and</w:t>
      </w:r>
      <w:r w:rsidRPr="00A77D22">
        <w:rPr>
          <w:rFonts w:ascii="Roboto" w:hAnsi="Roboto"/>
          <w:color w:val="auto"/>
          <w:spacing w:val="-16"/>
          <w:w w:val="110"/>
          <w:szCs w:val="22"/>
        </w:rPr>
        <w:t xml:space="preserve"> </w:t>
      </w:r>
      <w:r w:rsidRPr="00A77D22">
        <w:rPr>
          <w:rFonts w:ascii="Roboto" w:hAnsi="Roboto"/>
          <w:color w:val="auto"/>
          <w:w w:val="110"/>
          <w:szCs w:val="22"/>
        </w:rPr>
        <w:t>organs</w:t>
      </w:r>
      <w:r w:rsidRPr="00A77D22">
        <w:rPr>
          <w:rFonts w:ascii="Roboto" w:hAnsi="Roboto"/>
          <w:color w:val="auto"/>
          <w:spacing w:val="-14"/>
          <w:w w:val="110"/>
          <w:szCs w:val="22"/>
        </w:rPr>
        <w:t xml:space="preserve"> </w:t>
      </w:r>
      <w:r w:rsidRPr="00A77D22">
        <w:rPr>
          <w:rFonts w:ascii="Roboto" w:hAnsi="Roboto"/>
          <w:color w:val="auto"/>
          <w:w w:val="110"/>
          <w:szCs w:val="22"/>
        </w:rPr>
        <w:t>on</w:t>
      </w:r>
      <w:r w:rsidRPr="00A77D22">
        <w:rPr>
          <w:rFonts w:ascii="Roboto" w:hAnsi="Roboto"/>
          <w:color w:val="auto"/>
          <w:spacing w:val="-13"/>
          <w:w w:val="110"/>
          <w:szCs w:val="22"/>
        </w:rPr>
        <w:t xml:space="preserve"> </w:t>
      </w:r>
      <w:r w:rsidRPr="00A77D22">
        <w:rPr>
          <w:rFonts w:ascii="Roboto" w:hAnsi="Roboto"/>
          <w:color w:val="auto"/>
          <w:w w:val="110"/>
          <w:szCs w:val="22"/>
        </w:rPr>
        <w:t>top of whatever other paid leave they provide.</w:t>
      </w:r>
    </w:p>
    <w:p w14:paraId="17248561" w14:textId="2FA0D824" w:rsidR="00A85628" w:rsidRDefault="00A85628" w:rsidP="00A85628">
      <w:pPr>
        <w:pStyle w:val="Heading1"/>
        <w:spacing w:before="0" w:beforeAutospacing="0" w:after="0" w:afterAutospacing="0"/>
        <w:ind w:right="-180" w:hanging="89"/>
        <w:jc w:val="center"/>
      </w:pPr>
      <w:bookmarkStart w:id="88" w:name="_Hlk212642808"/>
      <w:r w:rsidRPr="00A77D22">
        <w:rPr>
          <w:rFonts w:ascii="Roboto" w:hAnsi="Roboto"/>
          <w:kern w:val="0"/>
          <w:sz w:val="28"/>
          <w:szCs w:val="28"/>
          <w:shd w:val="clear" w:color="auto" w:fill="FFFFFF"/>
        </w:rPr>
        <w:t>Updated State Regulations: Neonatal Intensive Care Leave, Militar</w:t>
      </w:r>
      <w:r>
        <w:rPr>
          <w:rFonts w:ascii="Roboto" w:hAnsi="Roboto"/>
          <w:kern w:val="0"/>
          <w:sz w:val="28"/>
          <w:szCs w:val="28"/>
          <w:shd w:val="clear" w:color="auto" w:fill="FFFFFF"/>
        </w:rPr>
        <w:t xml:space="preserve">y, </w:t>
      </w:r>
      <w:r w:rsidRPr="00A77D22">
        <w:rPr>
          <w:rFonts w:ascii="Roboto" w:hAnsi="Roboto"/>
          <w:kern w:val="0"/>
          <w:sz w:val="28"/>
          <w:szCs w:val="28"/>
          <w:shd w:val="clear" w:color="auto" w:fill="FFFFFF"/>
        </w:rPr>
        <w:t>Funeral Honors and Paid Break Time for Nursing Mothers</w:t>
      </w:r>
      <w:bookmarkEnd w:id="88"/>
    </w:p>
    <w:p w14:paraId="6F1D98BA" w14:textId="77777777" w:rsidR="00A85628" w:rsidRPr="008C2547" w:rsidRDefault="00A85628" w:rsidP="00A85628">
      <w:pPr>
        <w:pStyle w:val="BodyText"/>
        <w:spacing w:after="0" w:line="240" w:lineRule="auto"/>
        <w:ind w:right="-274"/>
        <w:jc w:val="left"/>
        <w:rPr>
          <w:rFonts w:ascii="Roboto" w:hAnsi="Roboto"/>
          <w:color w:val="auto"/>
          <w:szCs w:val="22"/>
        </w:rPr>
      </w:pPr>
      <w:r w:rsidRPr="008C2547">
        <w:rPr>
          <w:rFonts w:ascii="Roboto" w:hAnsi="Roboto"/>
          <w:color w:val="auto"/>
          <w:w w:val="110"/>
          <w:szCs w:val="22"/>
        </w:rPr>
        <w:t>New</w:t>
      </w:r>
      <w:r w:rsidRPr="008C2547">
        <w:rPr>
          <w:rFonts w:ascii="Roboto" w:hAnsi="Roboto"/>
          <w:color w:val="auto"/>
          <w:spacing w:val="-17"/>
          <w:w w:val="110"/>
          <w:szCs w:val="22"/>
        </w:rPr>
        <w:t xml:space="preserve"> </w:t>
      </w:r>
      <w:r w:rsidRPr="008C2547">
        <w:rPr>
          <w:rFonts w:ascii="Roboto" w:hAnsi="Roboto"/>
          <w:color w:val="auto"/>
          <w:w w:val="110"/>
          <w:szCs w:val="22"/>
        </w:rPr>
        <w:t>Illinois</w:t>
      </w:r>
      <w:r w:rsidRPr="008C2547">
        <w:rPr>
          <w:rFonts w:ascii="Roboto" w:hAnsi="Roboto"/>
          <w:color w:val="auto"/>
          <w:spacing w:val="-17"/>
          <w:w w:val="110"/>
          <w:szCs w:val="22"/>
        </w:rPr>
        <w:t xml:space="preserve"> </w:t>
      </w:r>
      <w:r w:rsidRPr="008C2547">
        <w:rPr>
          <w:rFonts w:ascii="Roboto" w:hAnsi="Roboto"/>
          <w:color w:val="auto"/>
          <w:w w:val="110"/>
          <w:szCs w:val="22"/>
        </w:rPr>
        <w:t>employment</w:t>
      </w:r>
      <w:r w:rsidRPr="008C2547">
        <w:rPr>
          <w:rFonts w:ascii="Roboto" w:hAnsi="Roboto"/>
          <w:color w:val="auto"/>
          <w:spacing w:val="-18"/>
          <w:w w:val="110"/>
          <w:szCs w:val="22"/>
        </w:rPr>
        <w:t xml:space="preserve"> </w:t>
      </w:r>
      <w:r w:rsidRPr="008C2547">
        <w:rPr>
          <w:rFonts w:ascii="Roboto" w:hAnsi="Roboto"/>
          <w:color w:val="auto"/>
          <w:w w:val="110"/>
          <w:szCs w:val="22"/>
        </w:rPr>
        <w:t>laws</w:t>
      </w:r>
      <w:r w:rsidRPr="008C2547">
        <w:rPr>
          <w:rFonts w:ascii="Roboto" w:hAnsi="Roboto"/>
          <w:color w:val="auto"/>
          <w:spacing w:val="-16"/>
          <w:w w:val="110"/>
          <w:szCs w:val="22"/>
        </w:rPr>
        <w:t xml:space="preserve"> </w:t>
      </w:r>
      <w:r w:rsidRPr="008C2547">
        <w:rPr>
          <w:rFonts w:ascii="Roboto" w:hAnsi="Roboto"/>
          <w:color w:val="auto"/>
          <w:w w:val="110"/>
          <w:szCs w:val="22"/>
        </w:rPr>
        <w:t>requires</w:t>
      </w:r>
      <w:r w:rsidRPr="008C2547">
        <w:rPr>
          <w:rFonts w:ascii="Roboto" w:hAnsi="Roboto"/>
          <w:color w:val="auto"/>
          <w:spacing w:val="-17"/>
          <w:w w:val="110"/>
          <w:szCs w:val="22"/>
        </w:rPr>
        <w:t xml:space="preserve"> </w:t>
      </w:r>
      <w:r w:rsidRPr="008C2547">
        <w:rPr>
          <w:rFonts w:ascii="Roboto" w:hAnsi="Roboto"/>
          <w:color w:val="auto"/>
          <w:w w:val="110"/>
          <w:szCs w:val="22"/>
        </w:rPr>
        <w:t>covered</w:t>
      </w:r>
      <w:r w:rsidRPr="008C2547">
        <w:rPr>
          <w:rFonts w:ascii="Roboto" w:hAnsi="Roboto"/>
          <w:color w:val="auto"/>
          <w:spacing w:val="-14"/>
          <w:w w:val="110"/>
          <w:szCs w:val="22"/>
        </w:rPr>
        <w:t xml:space="preserve"> </w:t>
      </w:r>
      <w:r w:rsidRPr="008C2547">
        <w:rPr>
          <w:rFonts w:ascii="Roboto" w:hAnsi="Roboto"/>
          <w:color w:val="auto"/>
          <w:w w:val="110"/>
          <w:szCs w:val="22"/>
        </w:rPr>
        <w:t>Illinois</w:t>
      </w:r>
      <w:r w:rsidRPr="008C2547">
        <w:rPr>
          <w:rFonts w:ascii="Roboto" w:hAnsi="Roboto"/>
          <w:color w:val="auto"/>
          <w:spacing w:val="-17"/>
          <w:w w:val="110"/>
          <w:szCs w:val="22"/>
        </w:rPr>
        <w:t xml:space="preserve"> </w:t>
      </w:r>
      <w:r w:rsidRPr="008C2547">
        <w:rPr>
          <w:rFonts w:ascii="Roboto" w:hAnsi="Roboto"/>
          <w:color w:val="auto"/>
          <w:w w:val="110"/>
          <w:szCs w:val="22"/>
        </w:rPr>
        <w:t>employers</w:t>
      </w:r>
      <w:r w:rsidRPr="008C2547">
        <w:rPr>
          <w:rFonts w:ascii="Roboto" w:hAnsi="Roboto"/>
          <w:color w:val="auto"/>
          <w:spacing w:val="-17"/>
          <w:w w:val="110"/>
          <w:szCs w:val="22"/>
        </w:rPr>
        <w:t xml:space="preserve"> </w:t>
      </w:r>
      <w:r w:rsidRPr="008C2547">
        <w:rPr>
          <w:rFonts w:ascii="Roboto" w:hAnsi="Roboto"/>
          <w:color w:val="auto"/>
          <w:w w:val="110"/>
          <w:szCs w:val="22"/>
        </w:rPr>
        <w:t>to</w:t>
      </w:r>
      <w:r w:rsidRPr="008C2547">
        <w:rPr>
          <w:rFonts w:ascii="Roboto" w:hAnsi="Roboto"/>
          <w:color w:val="auto"/>
          <w:spacing w:val="-17"/>
          <w:w w:val="110"/>
          <w:szCs w:val="22"/>
        </w:rPr>
        <w:t xml:space="preserve"> </w:t>
      </w:r>
      <w:r w:rsidRPr="008C2547">
        <w:rPr>
          <w:rFonts w:ascii="Roboto" w:hAnsi="Roboto"/>
          <w:color w:val="auto"/>
          <w:w w:val="110"/>
          <w:szCs w:val="22"/>
        </w:rPr>
        <w:t>provide</w:t>
      </w:r>
      <w:r w:rsidRPr="008C2547">
        <w:rPr>
          <w:rFonts w:ascii="Roboto" w:hAnsi="Roboto"/>
          <w:color w:val="auto"/>
          <w:spacing w:val="-15"/>
          <w:w w:val="110"/>
          <w:szCs w:val="22"/>
        </w:rPr>
        <w:t xml:space="preserve"> </w:t>
      </w:r>
      <w:r w:rsidRPr="008C2547">
        <w:rPr>
          <w:rFonts w:ascii="Roboto" w:hAnsi="Roboto"/>
          <w:color w:val="auto"/>
          <w:w w:val="110"/>
          <w:szCs w:val="22"/>
        </w:rPr>
        <w:t>unpaid</w:t>
      </w:r>
      <w:r w:rsidRPr="008C2547">
        <w:rPr>
          <w:rFonts w:ascii="Roboto" w:hAnsi="Roboto"/>
          <w:color w:val="auto"/>
          <w:spacing w:val="-15"/>
          <w:w w:val="110"/>
          <w:szCs w:val="22"/>
        </w:rPr>
        <w:t xml:space="preserve"> </w:t>
      </w:r>
      <w:r w:rsidRPr="008C2547">
        <w:rPr>
          <w:rFonts w:ascii="Roboto" w:hAnsi="Roboto"/>
          <w:color w:val="auto"/>
          <w:w w:val="110"/>
          <w:szCs w:val="22"/>
        </w:rPr>
        <w:t>leave</w:t>
      </w:r>
      <w:r w:rsidRPr="008C2547">
        <w:rPr>
          <w:rFonts w:ascii="Roboto" w:hAnsi="Roboto"/>
          <w:color w:val="auto"/>
          <w:spacing w:val="-15"/>
          <w:w w:val="110"/>
          <w:szCs w:val="22"/>
        </w:rPr>
        <w:t xml:space="preserve"> </w:t>
      </w:r>
      <w:r w:rsidRPr="008C2547">
        <w:rPr>
          <w:rFonts w:ascii="Roboto" w:hAnsi="Roboto"/>
          <w:color w:val="auto"/>
          <w:w w:val="110"/>
          <w:szCs w:val="22"/>
        </w:rPr>
        <w:t>for</w:t>
      </w:r>
      <w:r w:rsidRPr="008C2547">
        <w:rPr>
          <w:rFonts w:ascii="Roboto" w:hAnsi="Roboto"/>
          <w:color w:val="auto"/>
          <w:spacing w:val="-16"/>
          <w:w w:val="110"/>
          <w:szCs w:val="22"/>
        </w:rPr>
        <w:t xml:space="preserve"> </w:t>
      </w:r>
      <w:r w:rsidRPr="008C2547">
        <w:rPr>
          <w:rFonts w:ascii="Roboto" w:hAnsi="Roboto"/>
          <w:color w:val="auto"/>
          <w:w w:val="110"/>
          <w:szCs w:val="22"/>
        </w:rPr>
        <w:t>parents</w:t>
      </w:r>
      <w:r w:rsidRPr="008C2547">
        <w:rPr>
          <w:rFonts w:ascii="Roboto" w:hAnsi="Roboto"/>
          <w:color w:val="auto"/>
          <w:spacing w:val="-15"/>
          <w:w w:val="110"/>
          <w:szCs w:val="22"/>
        </w:rPr>
        <w:t xml:space="preserve"> </w:t>
      </w:r>
      <w:r w:rsidRPr="008C2547">
        <w:rPr>
          <w:rFonts w:ascii="Roboto" w:hAnsi="Roboto"/>
          <w:color w:val="auto"/>
          <w:w w:val="110"/>
          <w:szCs w:val="22"/>
        </w:rPr>
        <w:t>with</w:t>
      </w:r>
      <w:r w:rsidRPr="008C2547">
        <w:rPr>
          <w:rFonts w:ascii="Roboto" w:hAnsi="Roboto"/>
          <w:color w:val="auto"/>
          <w:spacing w:val="-17"/>
          <w:w w:val="110"/>
          <w:szCs w:val="22"/>
        </w:rPr>
        <w:t xml:space="preserve"> </w:t>
      </w:r>
      <w:r w:rsidRPr="008C2547">
        <w:rPr>
          <w:rFonts w:ascii="Roboto" w:hAnsi="Roboto"/>
          <w:color w:val="auto"/>
          <w:w w:val="110"/>
          <w:szCs w:val="22"/>
        </w:rPr>
        <w:t>a</w:t>
      </w:r>
      <w:r w:rsidRPr="008C2547">
        <w:rPr>
          <w:rFonts w:ascii="Roboto" w:hAnsi="Roboto"/>
          <w:color w:val="auto"/>
          <w:spacing w:val="-15"/>
          <w:w w:val="110"/>
          <w:szCs w:val="22"/>
        </w:rPr>
        <w:t xml:space="preserve"> </w:t>
      </w:r>
      <w:r w:rsidRPr="008C2547">
        <w:rPr>
          <w:rFonts w:ascii="Roboto" w:hAnsi="Roboto"/>
          <w:color w:val="auto"/>
          <w:w w:val="110"/>
          <w:szCs w:val="22"/>
        </w:rPr>
        <w:t>child in neonatal</w:t>
      </w:r>
      <w:r w:rsidRPr="008C2547">
        <w:rPr>
          <w:rFonts w:ascii="Roboto" w:hAnsi="Roboto"/>
          <w:color w:val="auto"/>
          <w:spacing w:val="-2"/>
          <w:w w:val="110"/>
          <w:szCs w:val="22"/>
        </w:rPr>
        <w:t xml:space="preserve"> </w:t>
      </w:r>
      <w:r w:rsidRPr="008C2547">
        <w:rPr>
          <w:rFonts w:ascii="Roboto" w:hAnsi="Roboto"/>
          <w:color w:val="auto"/>
          <w:w w:val="110"/>
          <w:szCs w:val="22"/>
        </w:rPr>
        <w:t>care,</w:t>
      </w:r>
      <w:r w:rsidRPr="008C2547">
        <w:rPr>
          <w:rFonts w:ascii="Roboto" w:hAnsi="Roboto"/>
          <w:color w:val="auto"/>
          <w:spacing w:val="-3"/>
          <w:w w:val="110"/>
          <w:szCs w:val="22"/>
        </w:rPr>
        <w:t xml:space="preserve"> </w:t>
      </w:r>
      <w:r w:rsidRPr="008C2547">
        <w:rPr>
          <w:rFonts w:ascii="Roboto" w:hAnsi="Roboto"/>
          <w:color w:val="auto"/>
          <w:w w:val="110"/>
          <w:szCs w:val="22"/>
        </w:rPr>
        <w:t>paid leave for</w:t>
      </w:r>
      <w:r w:rsidRPr="008C2547">
        <w:rPr>
          <w:rFonts w:ascii="Roboto" w:hAnsi="Roboto"/>
          <w:color w:val="auto"/>
          <w:spacing w:val="-3"/>
          <w:w w:val="110"/>
          <w:szCs w:val="22"/>
        </w:rPr>
        <w:t xml:space="preserve"> </w:t>
      </w:r>
      <w:r w:rsidRPr="008C2547">
        <w:rPr>
          <w:rFonts w:ascii="Roboto" w:hAnsi="Roboto"/>
          <w:color w:val="auto"/>
          <w:w w:val="110"/>
          <w:szCs w:val="22"/>
        </w:rPr>
        <w:t>military funeral</w:t>
      </w:r>
      <w:r w:rsidRPr="008C2547">
        <w:rPr>
          <w:rFonts w:ascii="Roboto" w:hAnsi="Roboto"/>
          <w:color w:val="auto"/>
          <w:spacing w:val="-5"/>
          <w:w w:val="110"/>
          <w:szCs w:val="22"/>
        </w:rPr>
        <w:t xml:space="preserve"> </w:t>
      </w:r>
      <w:r w:rsidRPr="008C2547">
        <w:rPr>
          <w:rFonts w:ascii="Roboto" w:hAnsi="Roboto"/>
          <w:color w:val="auto"/>
          <w:w w:val="110"/>
          <w:szCs w:val="22"/>
        </w:rPr>
        <w:t>honors,</w:t>
      </w:r>
      <w:r w:rsidRPr="008C2547">
        <w:rPr>
          <w:rFonts w:ascii="Roboto" w:hAnsi="Roboto"/>
          <w:color w:val="auto"/>
          <w:spacing w:val="-1"/>
          <w:w w:val="110"/>
          <w:szCs w:val="22"/>
        </w:rPr>
        <w:t xml:space="preserve"> </w:t>
      </w:r>
      <w:r w:rsidRPr="008C2547">
        <w:rPr>
          <w:rFonts w:ascii="Roboto" w:hAnsi="Roboto"/>
          <w:color w:val="auto"/>
          <w:w w:val="110"/>
          <w:szCs w:val="22"/>
        </w:rPr>
        <w:t>and</w:t>
      </w:r>
      <w:r w:rsidRPr="008C2547">
        <w:rPr>
          <w:rFonts w:ascii="Roboto" w:hAnsi="Roboto"/>
          <w:color w:val="auto"/>
          <w:spacing w:val="-3"/>
          <w:w w:val="110"/>
          <w:szCs w:val="22"/>
        </w:rPr>
        <w:t xml:space="preserve"> </w:t>
      </w:r>
      <w:r w:rsidRPr="008C2547">
        <w:rPr>
          <w:rFonts w:ascii="Roboto" w:hAnsi="Roboto"/>
          <w:color w:val="auto"/>
          <w:w w:val="110"/>
          <w:szCs w:val="22"/>
        </w:rPr>
        <w:t>paid break</w:t>
      </w:r>
      <w:r w:rsidRPr="008C2547">
        <w:rPr>
          <w:rFonts w:ascii="Roboto" w:hAnsi="Roboto"/>
          <w:color w:val="auto"/>
          <w:spacing w:val="-2"/>
          <w:w w:val="110"/>
          <w:szCs w:val="22"/>
        </w:rPr>
        <w:t xml:space="preserve"> </w:t>
      </w:r>
      <w:r w:rsidRPr="008C2547">
        <w:rPr>
          <w:rFonts w:ascii="Roboto" w:hAnsi="Roboto"/>
          <w:color w:val="auto"/>
          <w:w w:val="110"/>
          <w:szCs w:val="22"/>
        </w:rPr>
        <w:t>time for</w:t>
      </w:r>
      <w:r w:rsidRPr="008C2547">
        <w:rPr>
          <w:rFonts w:ascii="Roboto" w:hAnsi="Roboto"/>
          <w:color w:val="auto"/>
          <w:spacing w:val="-5"/>
          <w:w w:val="110"/>
          <w:szCs w:val="22"/>
        </w:rPr>
        <w:t xml:space="preserve"> </w:t>
      </w:r>
      <w:r w:rsidRPr="008C2547">
        <w:rPr>
          <w:rFonts w:ascii="Roboto" w:hAnsi="Roboto"/>
          <w:color w:val="auto"/>
          <w:w w:val="110"/>
          <w:szCs w:val="22"/>
        </w:rPr>
        <w:t>nursing</w:t>
      </w:r>
      <w:r w:rsidRPr="008C2547">
        <w:rPr>
          <w:rFonts w:ascii="Roboto" w:hAnsi="Roboto"/>
          <w:color w:val="auto"/>
          <w:spacing w:val="-2"/>
          <w:w w:val="110"/>
          <w:szCs w:val="22"/>
        </w:rPr>
        <w:t xml:space="preserve"> </w:t>
      </w:r>
      <w:r w:rsidRPr="008C2547">
        <w:rPr>
          <w:rFonts w:ascii="Roboto" w:hAnsi="Roboto"/>
          <w:color w:val="auto"/>
          <w:w w:val="110"/>
          <w:szCs w:val="22"/>
        </w:rPr>
        <w:t>mothers.</w:t>
      </w:r>
    </w:p>
    <w:p w14:paraId="5D790424" w14:textId="77777777" w:rsidR="00A85628" w:rsidRDefault="00A85628" w:rsidP="00A85628">
      <w:pPr>
        <w:pStyle w:val="Heading4"/>
        <w:spacing w:before="0" w:line="240" w:lineRule="auto"/>
        <w:ind w:right="-274"/>
      </w:pPr>
      <w:r w:rsidRPr="008C2547">
        <w:rPr>
          <w:rFonts w:ascii="Roboto" w:eastAsia="Times New Roman" w:hAnsi="Roboto" w:cs="Arial"/>
          <w:b/>
          <w:bCs/>
          <w:i w:val="0"/>
          <w:iCs w:val="0"/>
          <w:color w:val="auto"/>
        </w:rPr>
        <w:t>Nursing Mothers Breaktime – Eff</w:t>
      </w:r>
      <w:r w:rsidRPr="008C2547">
        <w:rPr>
          <w:color w:val="C00000"/>
          <w:spacing w:val="-11"/>
        </w:rPr>
        <w:t xml:space="preserve"> </w:t>
      </w:r>
      <w:r w:rsidRPr="008C2547">
        <w:rPr>
          <w:rFonts w:ascii="Roboto" w:hAnsi="Roboto"/>
          <w:b/>
          <w:bCs/>
          <w:i w:val="0"/>
          <w:iCs w:val="0"/>
          <w:color w:val="C00000"/>
          <w:spacing w:val="-2"/>
        </w:rPr>
        <w:t>Jan</w:t>
      </w:r>
      <w:r w:rsidRPr="008C2547">
        <w:rPr>
          <w:rFonts w:ascii="Roboto" w:hAnsi="Roboto"/>
          <w:b/>
          <w:bCs/>
          <w:i w:val="0"/>
          <w:iCs w:val="0"/>
          <w:color w:val="C00000"/>
          <w:spacing w:val="-11"/>
        </w:rPr>
        <w:t xml:space="preserve"> </w:t>
      </w:r>
      <w:r w:rsidRPr="008C2547">
        <w:rPr>
          <w:rFonts w:ascii="Roboto" w:hAnsi="Roboto"/>
          <w:b/>
          <w:bCs/>
          <w:i w:val="0"/>
          <w:iCs w:val="0"/>
          <w:color w:val="C00000"/>
          <w:spacing w:val="-2"/>
        </w:rPr>
        <w:t>1,</w:t>
      </w:r>
      <w:r w:rsidRPr="008C2547">
        <w:rPr>
          <w:rFonts w:ascii="Roboto" w:hAnsi="Roboto"/>
          <w:b/>
          <w:bCs/>
          <w:i w:val="0"/>
          <w:iCs w:val="0"/>
          <w:color w:val="C00000"/>
          <w:spacing w:val="-11"/>
        </w:rPr>
        <w:t xml:space="preserve"> </w:t>
      </w:r>
      <w:r w:rsidRPr="008C2547">
        <w:rPr>
          <w:rFonts w:ascii="Roboto" w:hAnsi="Roboto"/>
          <w:b/>
          <w:bCs/>
          <w:i w:val="0"/>
          <w:iCs w:val="0"/>
          <w:color w:val="C00000"/>
          <w:spacing w:val="-4"/>
        </w:rPr>
        <w:t>2026</w:t>
      </w:r>
    </w:p>
    <w:p w14:paraId="06A0BA90" w14:textId="77777777" w:rsidR="00A85628" w:rsidRPr="008C2547" w:rsidRDefault="00A85628" w:rsidP="00A85628">
      <w:pPr>
        <w:pStyle w:val="BodyText"/>
        <w:spacing w:after="0" w:line="240" w:lineRule="auto"/>
        <w:ind w:right="-274"/>
        <w:jc w:val="left"/>
        <w:rPr>
          <w:rFonts w:ascii="Roboto" w:hAnsi="Roboto"/>
          <w:color w:val="auto"/>
          <w:w w:val="110"/>
          <w:szCs w:val="22"/>
        </w:rPr>
      </w:pPr>
      <w:r w:rsidRPr="008C2547">
        <w:rPr>
          <w:rFonts w:ascii="Roboto" w:hAnsi="Roboto"/>
          <w:color w:val="auto"/>
          <w:w w:val="110"/>
          <w:szCs w:val="22"/>
        </w:rPr>
        <w:t>The</w:t>
      </w:r>
      <w:r w:rsidRPr="008C2547">
        <w:rPr>
          <w:rFonts w:ascii="Roboto" w:hAnsi="Roboto"/>
          <w:color w:val="auto"/>
          <w:spacing w:val="-17"/>
          <w:w w:val="110"/>
          <w:szCs w:val="22"/>
        </w:rPr>
        <w:t xml:space="preserve"> </w:t>
      </w:r>
      <w:r w:rsidRPr="008C2547">
        <w:rPr>
          <w:rFonts w:ascii="Roboto" w:hAnsi="Roboto"/>
          <w:color w:val="auto"/>
          <w:w w:val="110"/>
          <w:szCs w:val="22"/>
        </w:rPr>
        <w:t>Nursing</w:t>
      </w:r>
      <w:r w:rsidRPr="008C2547">
        <w:rPr>
          <w:rFonts w:ascii="Roboto" w:hAnsi="Roboto"/>
          <w:color w:val="auto"/>
          <w:spacing w:val="-17"/>
          <w:w w:val="110"/>
          <w:szCs w:val="22"/>
        </w:rPr>
        <w:t xml:space="preserve"> </w:t>
      </w:r>
      <w:r w:rsidRPr="008C2547">
        <w:rPr>
          <w:rFonts w:ascii="Roboto" w:hAnsi="Roboto"/>
          <w:color w:val="auto"/>
          <w:w w:val="110"/>
          <w:szCs w:val="22"/>
        </w:rPr>
        <w:t>Mothers</w:t>
      </w:r>
      <w:r w:rsidRPr="008C2547">
        <w:rPr>
          <w:rFonts w:ascii="Roboto" w:hAnsi="Roboto"/>
          <w:color w:val="auto"/>
          <w:spacing w:val="-17"/>
          <w:w w:val="110"/>
          <w:szCs w:val="22"/>
        </w:rPr>
        <w:t xml:space="preserve"> </w:t>
      </w:r>
      <w:r w:rsidRPr="008C2547">
        <w:rPr>
          <w:rFonts w:ascii="Roboto" w:hAnsi="Roboto"/>
          <w:color w:val="auto"/>
          <w:w w:val="110"/>
          <w:szCs w:val="22"/>
        </w:rPr>
        <w:t>in</w:t>
      </w:r>
      <w:r w:rsidRPr="008C2547">
        <w:rPr>
          <w:rFonts w:ascii="Roboto" w:hAnsi="Roboto"/>
          <w:color w:val="auto"/>
          <w:spacing w:val="-17"/>
          <w:w w:val="110"/>
          <w:szCs w:val="22"/>
        </w:rPr>
        <w:t xml:space="preserve"> </w:t>
      </w:r>
      <w:r w:rsidRPr="008C2547">
        <w:rPr>
          <w:rFonts w:ascii="Roboto" w:hAnsi="Roboto"/>
          <w:color w:val="auto"/>
          <w:w w:val="110"/>
          <w:szCs w:val="22"/>
        </w:rPr>
        <w:t>the</w:t>
      </w:r>
      <w:r w:rsidRPr="008C2547">
        <w:rPr>
          <w:rFonts w:ascii="Roboto" w:hAnsi="Roboto"/>
          <w:color w:val="auto"/>
          <w:spacing w:val="-17"/>
          <w:w w:val="110"/>
          <w:szCs w:val="22"/>
        </w:rPr>
        <w:t xml:space="preserve"> </w:t>
      </w:r>
      <w:r w:rsidRPr="008C2547">
        <w:rPr>
          <w:rFonts w:ascii="Roboto" w:hAnsi="Roboto"/>
          <w:color w:val="auto"/>
          <w:w w:val="110"/>
          <w:szCs w:val="22"/>
        </w:rPr>
        <w:t>Workplace</w:t>
      </w:r>
      <w:r w:rsidRPr="008C2547">
        <w:rPr>
          <w:rFonts w:ascii="Roboto" w:hAnsi="Roboto"/>
          <w:color w:val="auto"/>
          <w:spacing w:val="-16"/>
          <w:w w:val="110"/>
          <w:szCs w:val="22"/>
        </w:rPr>
        <w:t xml:space="preserve"> </w:t>
      </w:r>
      <w:r w:rsidRPr="008C2547">
        <w:rPr>
          <w:rFonts w:ascii="Roboto" w:hAnsi="Roboto"/>
          <w:color w:val="auto"/>
          <w:w w:val="110"/>
          <w:szCs w:val="22"/>
        </w:rPr>
        <w:t>Act</w:t>
      </w:r>
      <w:r w:rsidRPr="008C2547">
        <w:rPr>
          <w:rFonts w:ascii="Roboto" w:hAnsi="Roboto"/>
          <w:color w:val="auto"/>
          <w:spacing w:val="-17"/>
          <w:w w:val="110"/>
          <w:szCs w:val="22"/>
        </w:rPr>
        <w:t xml:space="preserve"> </w:t>
      </w:r>
      <w:r w:rsidRPr="008C2547">
        <w:rPr>
          <w:rFonts w:ascii="Roboto" w:hAnsi="Roboto"/>
          <w:color w:val="auto"/>
          <w:w w:val="110"/>
          <w:szCs w:val="22"/>
        </w:rPr>
        <w:t>(the</w:t>
      </w:r>
      <w:r w:rsidRPr="008C2547">
        <w:rPr>
          <w:rFonts w:ascii="Roboto" w:hAnsi="Roboto"/>
          <w:color w:val="auto"/>
          <w:spacing w:val="-17"/>
          <w:w w:val="110"/>
          <w:szCs w:val="22"/>
        </w:rPr>
        <w:t xml:space="preserve"> </w:t>
      </w:r>
      <w:r w:rsidRPr="008C2547">
        <w:rPr>
          <w:rFonts w:ascii="Roboto" w:hAnsi="Roboto"/>
          <w:color w:val="auto"/>
          <w:w w:val="110"/>
          <w:szCs w:val="22"/>
        </w:rPr>
        <w:t>“Act”)</w:t>
      </w:r>
      <w:r w:rsidRPr="008C2547">
        <w:rPr>
          <w:rFonts w:ascii="Roboto" w:hAnsi="Roboto"/>
          <w:color w:val="auto"/>
          <w:spacing w:val="-17"/>
          <w:w w:val="110"/>
          <w:szCs w:val="22"/>
        </w:rPr>
        <w:t xml:space="preserve"> </w:t>
      </w:r>
      <w:r w:rsidRPr="008C2547">
        <w:rPr>
          <w:rFonts w:ascii="Roboto" w:hAnsi="Roboto"/>
          <w:color w:val="auto"/>
          <w:w w:val="110"/>
          <w:szCs w:val="22"/>
        </w:rPr>
        <w:t>requires</w:t>
      </w:r>
      <w:r w:rsidRPr="008C2547">
        <w:rPr>
          <w:rFonts w:ascii="Roboto" w:hAnsi="Roboto"/>
          <w:color w:val="auto"/>
          <w:spacing w:val="-17"/>
          <w:w w:val="110"/>
          <w:szCs w:val="22"/>
        </w:rPr>
        <w:t xml:space="preserve"> </w:t>
      </w:r>
      <w:r w:rsidRPr="008C2547">
        <w:rPr>
          <w:rFonts w:ascii="Roboto" w:hAnsi="Roboto"/>
          <w:color w:val="auto"/>
          <w:w w:val="110"/>
          <w:szCs w:val="22"/>
        </w:rPr>
        <w:t>employers</w:t>
      </w:r>
      <w:r w:rsidRPr="008C2547">
        <w:rPr>
          <w:rFonts w:ascii="Roboto" w:hAnsi="Roboto"/>
          <w:color w:val="auto"/>
          <w:spacing w:val="-16"/>
          <w:w w:val="110"/>
          <w:szCs w:val="22"/>
        </w:rPr>
        <w:t xml:space="preserve"> </w:t>
      </w:r>
      <w:r w:rsidRPr="008C2547">
        <w:rPr>
          <w:rFonts w:ascii="Roboto" w:hAnsi="Roboto"/>
          <w:color w:val="auto"/>
          <w:w w:val="110"/>
          <w:szCs w:val="22"/>
        </w:rPr>
        <w:t>to</w:t>
      </w:r>
      <w:r w:rsidRPr="008C2547">
        <w:rPr>
          <w:rFonts w:ascii="Roboto" w:hAnsi="Roboto"/>
          <w:color w:val="auto"/>
          <w:spacing w:val="-17"/>
          <w:w w:val="110"/>
          <w:szCs w:val="22"/>
        </w:rPr>
        <w:t xml:space="preserve"> </w:t>
      </w:r>
      <w:r w:rsidRPr="008C2547">
        <w:rPr>
          <w:rFonts w:ascii="Roboto" w:hAnsi="Roboto"/>
          <w:color w:val="auto"/>
          <w:w w:val="110"/>
          <w:szCs w:val="22"/>
        </w:rPr>
        <w:t>compensate</w:t>
      </w:r>
      <w:r w:rsidRPr="008C2547">
        <w:rPr>
          <w:rFonts w:ascii="Roboto" w:hAnsi="Roboto"/>
          <w:color w:val="auto"/>
          <w:spacing w:val="-17"/>
          <w:w w:val="110"/>
          <w:szCs w:val="22"/>
        </w:rPr>
        <w:t xml:space="preserve"> </w:t>
      </w:r>
      <w:r w:rsidRPr="008C2547">
        <w:rPr>
          <w:rFonts w:ascii="Roboto" w:hAnsi="Roboto"/>
          <w:color w:val="auto"/>
          <w:w w:val="110"/>
          <w:szCs w:val="22"/>
        </w:rPr>
        <w:t>nursing</w:t>
      </w:r>
      <w:r w:rsidRPr="008C2547">
        <w:rPr>
          <w:rFonts w:ascii="Roboto" w:hAnsi="Roboto"/>
          <w:color w:val="auto"/>
          <w:spacing w:val="-17"/>
          <w:w w:val="110"/>
          <w:szCs w:val="22"/>
        </w:rPr>
        <w:t xml:space="preserve"> </w:t>
      </w:r>
      <w:r w:rsidRPr="008C2547">
        <w:rPr>
          <w:rFonts w:ascii="Roboto" w:hAnsi="Roboto"/>
          <w:color w:val="auto"/>
          <w:w w:val="110"/>
          <w:szCs w:val="22"/>
        </w:rPr>
        <w:t>mothers</w:t>
      </w:r>
      <w:r w:rsidRPr="008C2547">
        <w:rPr>
          <w:rFonts w:ascii="Roboto" w:hAnsi="Roboto"/>
          <w:color w:val="auto"/>
          <w:spacing w:val="-17"/>
          <w:w w:val="110"/>
          <w:szCs w:val="22"/>
        </w:rPr>
        <w:t xml:space="preserve"> </w:t>
      </w:r>
      <w:r w:rsidRPr="008C2547">
        <w:rPr>
          <w:rFonts w:ascii="Roboto" w:hAnsi="Roboto"/>
          <w:color w:val="auto"/>
          <w:w w:val="110"/>
          <w:szCs w:val="22"/>
        </w:rPr>
        <w:t>for breaks taken to</w:t>
      </w:r>
      <w:r w:rsidRPr="008C2547">
        <w:rPr>
          <w:rFonts w:ascii="Roboto" w:hAnsi="Roboto"/>
          <w:color w:val="auto"/>
          <w:spacing w:val="-2"/>
          <w:w w:val="110"/>
          <w:szCs w:val="22"/>
        </w:rPr>
        <w:t xml:space="preserve"> </w:t>
      </w:r>
      <w:r w:rsidRPr="008C2547">
        <w:rPr>
          <w:rFonts w:ascii="Roboto" w:hAnsi="Roboto"/>
          <w:color w:val="auto"/>
          <w:w w:val="110"/>
          <w:szCs w:val="22"/>
        </w:rPr>
        <w:t>express</w:t>
      </w:r>
      <w:r w:rsidRPr="008C2547">
        <w:rPr>
          <w:rFonts w:ascii="Roboto" w:hAnsi="Roboto"/>
          <w:color w:val="auto"/>
          <w:spacing w:val="-4"/>
          <w:w w:val="110"/>
          <w:szCs w:val="22"/>
        </w:rPr>
        <w:t xml:space="preserve"> </w:t>
      </w:r>
      <w:r w:rsidRPr="008C2547">
        <w:rPr>
          <w:rFonts w:ascii="Roboto" w:hAnsi="Roboto"/>
          <w:color w:val="auto"/>
          <w:w w:val="110"/>
          <w:szCs w:val="22"/>
        </w:rPr>
        <w:t>breast</w:t>
      </w:r>
      <w:r w:rsidRPr="008C2547">
        <w:rPr>
          <w:rFonts w:ascii="Roboto" w:hAnsi="Roboto"/>
          <w:color w:val="auto"/>
          <w:spacing w:val="-3"/>
          <w:w w:val="110"/>
          <w:szCs w:val="22"/>
        </w:rPr>
        <w:t xml:space="preserve"> </w:t>
      </w:r>
      <w:r w:rsidRPr="008C2547">
        <w:rPr>
          <w:rFonts w:ascii="Roboto" w:hAnsi="Roboto"/>
          <w:color w:val="auto"/>
          <w:w w:val="110"/>
          <w:szCs w:val="22"/>
        </w:rPr>
        <w:t>milk. Under</w:t>
      </w:r>
      <w:r w:rsidRPr="008C2547">
        <w:rPr>
          <w:rFonts w:ascii="Roboto" w:hAnsi="Roboto"/>
          <w:color w:val="auto"/>
          <w:spacing w:val="-1"/>
          <w:w w:val="110"/>
          <w:szCs w:val="22"/>
        </w:rPr>
        <w:t xml:space="preserve"> </w:t>
      </w:r>
      <w:r w:rsidRPr="008C2547">
        <w:rPr>
          <w:rFonts w:ascii="Roboto" w:hAnsi="Roboto"/>
          <w:color w:val="auto"/>
          <w:w w:val="110"/>
          <w:szCs w:val="22"/>
        </w:rPr>
        <w:t>the</w:t>
      </w:r>
      <w:r w:rsidRPr="008C2547">
        <w:rPr>
          <w:rFonts w:ascii="Roboto" w:hAnsi="Roboto"/>
          <w:color w:val="auto"/>
          <w:spacing w:val="-1"/>
          <w:w w:val="110"/>
          <w:szCs w:val="22"/>
        </w:rPr>
        <w:t xml:space="preserve"> </w:t>
      </w:r>
      <w:hyperlink r:id="rId486">
        <w:r w:rsidRPr="008C2547">
          <w:rPr>
            <w:rFonts w:ascii="Roboto" w:hAnsi="Roboto"/>
            <w:color w:val="0000FF"/>
            <w:w w:val="110"/>
            <w:szCs w:val="22"/>
          </w:rPr>
          <w:t>amended</w:t>
        </w:r>
        <w:r w:rsidRPr="008C2547">
          <w:rPr>
            <w:rFonts w:ascii="Roboto" w:hAnsi="Roboto"/>
            <w:color w:val="0000FF"/>
            <w:spacing w:val="-3"/>
            <w:w w:val="110"/>
            <w:szCs w:val="22"/>
          </w:rPr>
          <w:t xml:space="preserve"> </w:t>
        </w:r>
        <w:r w:rsidRPr="008C2547">
          <w:rPr>
            <w:rFonts w:ascii="Roboto" w:hAnsi="Roboto"/>
            <w:color w:val="0000FF"/>
            <w:w w:val="110"/>
            <w:szCs w:val="22"/>
          </w:rPr>
          <w:t>Act</w:t>
        </w:r>
        <w:r w:rsidRPr="008C2547">
          <w:rPr>
            <w:rFonts w:ascii="Roboto" w:hAnsi="Roboto"/>
            <w:w w:val="110"/>
            <w:szCs w:val="22"/>
          </w:rPr>
          <w:t>,</w:t>
        </w:r>
      </w:hyperlink>
      <w:r w:rsidRPr="008C2547">
        <w:rPr>
          <w:rFonts w:ascii="Roboto" w:hAnsi="Roboto"/>
          <w:spacing w:val="-1"/>
          <w:w w:val="110"/>
          <w:szCs w:val="22"/>
        </w:rPr>
        <w:t xml:space="preserve"> </w:t>
      </w:r>
      <w:r w:rsidRPr="008C2547">
        <w:rPr>
          <w:rFonts w:ascii="Roboto" w:hAnsi="Roboto"/>
          <w:color w:val="auto"/>
          <w:w w:val="110"/>
          <w:szCs w:val="22"/>
        </w:rPr>
        <w:t>as</w:t>
      </w:r>
      <w:r w:rsidRPr="008C2547">
        <w:rPr>
          <w:rFonts w:ascii="Roboto" w:hAnsi="Roboto"/>
          <w:color w:val="auto"/>
          <w:spacing w:val="-2"/>
          <w:w w:val="110"/>
          <w:szCs w:val="22"/>
        </w:rPr>
        <w:t xml:space="preserve"> </w:t>
      </w:r>
      <w:r w:rsidRPr="008C2547">
        <w:rPr>
          <w:rFonts w:ascii="Roboto" w:hAnsi="Roboto"/>
          <w:color w:val="auto"/>
          <w:w w:val="110"/>
          <w:szCs w:val="22"/>
        </w:rPr>
        <w:t>of</w:t>
      </w:r>
      <w:r w:rsidRPr="008C2547">
        <w:rPr>
          <w:rFonts w:ascii="Roboto" w:hAnsi="Roboto"/>
          <w:color w:val="auto"/>
          <w:spacing w:val="-2"/>
          <w:w w:val="110"/>
          <w:szCs w:val="22"/>
        </w:rPr>
        <w:t xml:space="preserve"> </w:t>
      </w:r>
      <w:r w:rsidRPr="008C2547">
        <w:rPr>
          <w:rFonts w:ascii="Roboto" w:hAnsi="Roboto"/>
          <w:color w:val="auto"/>
          <w:w w:val="110"/>
          <w:szCs w:val="22"/>
        </w:rPr>
        <w:t>January 1,</w:t>
      </w:r>
      <w:r w:rsidRPr="008C2547">
        <w:rPr>
          <w:rFonts w:ascii="Roboto" w:hAnsi="Roboto"/>
          <w:color w:val="auto"/>
          <w:spacing w:val="-3"/>
          <w:w w:val="110"/>
          <w:szCs w:val="22"/>
        </w:rPr>
        <w:t xml:space="preserve"> </w:t>
      </w:r>
      <w:r w:rsidRPr="008C2547">
        <w:rPr>
          <w:rFonts w:ascii="Roboto" w:hAnsi="Roboto"/>
          <w:color w:val="auto"/>
          <w:w w:val="110"/>
          <w:szCs w:val="22"/>
        </w:rPr>
        <w:t>2026,</w:t>
      </w:r>
      <w:r w:rsidRPr="008C2547">
        <w:rPr>
          <w:rFonts w:ascii="Roboto" w:hAnsi="Roboto"/>
          <w:color w:val="auto"/>
          <w:spacing w:val="-3"/>
          <w:w w:val="110"/>
          <w:szCs w:val="22"/>
        </w:rPr>
        <w:t xml:space="preserve"> </w:t>
      </w:r>
      <w:r w:rsidRPr="008C2547">
        <w:rPr>
          <w:rFonts w:ascii="Roboto" w:hAnsi="Roboto"/>
          <w:color w:val="auto"/>
          <w:w w:val="110"/>
          <w:szCs w:val="22"/>
        </w:rPr>
        <w:t>employers</w:t>
      </w:r>
      <w:r w:rsidRPr="008C2547">
        <w:rPr>
          <w:rFonts w:ascii="Roboto" w:hAnsi="Roboto"/>
          <w:color w:val="auto"/>
          <w:spacing w:val="-2"/>
          <w:w w:val="110"/>
          <w:szCs w:val="22"/>
        </w:rPr>
        <w:t xml:space="preserve"> </w:t>
      </w:r>
      <w:r w:rsidRPr="008C2547">
        <w:rPr>
          <w:rFonts w:ascii="Roboto" w:hAnsi="Roboto"/>
          <w:color w:val="auto"/>
          <w:w w:val="110"/>
          <w:szCs w:val="22"/>
        </w:rPr>
        <w:t>now</w:t>
      </w:r>
      <w:r w:rsidRPr="008C2547">
        <w:rPr>
          <w:rFonts w:ascii="Roboto" w:hAnsi="Roboto"/>
          <w:color w:val="auto"/>
          <w:spacing w:val="-1"/>
          <w:w w:val="110"/>
          <w:szCs w:val="22"/>
        </w:rPr>
        <w:t xml:space="preserve"> </w:t>
      </w:r>
      <w:r w:rsidRPr="008C2547">
        <w:rPr>
          <w:rFonts w:ascii="Roboto" w:hAnsi="Roboto"/>
          <w:color w:val="auto"/>
          <w:w w:val="110"/>
          <w:szCs w:val="22"/>
        </w:rPr>
        <w:t>must compensate</w:t>
      </w:r>
      <w:r w:rsidRPr="008C2547">
        <w:rPr>
          <w:rFonts w:ascii="Roboto" w:hAnsi="Roboto"/>
          <w:color w:val="auto"/>
          <w:spacing w:val="-8"/>
          <w:w w:val="110"/>
          <w:szCs w:val="22"/>
        </w:rPr>
        <w:t xml:space="preserve"> </w:t>
      </w:r>
      <w:r w:rsidRPr="008C2547">
        <w:rPr>
          <w:rFonts w:ascii="Roboto" w:hAnsi="Roboto"/>
          <w:color w:val="auto"/>
          <w:w w:val="110"/>
          <w:szCs w:val="22"/>
        </w:rPr>
        <w:t>nursing</w:t>
      </w:r>
      <w:r w:rsidRPr="008C2547">
        <w:rPr>
          <w:rFonts w:ascii="Roboto" w:hAnsi="Roboto"/>
          <w:color w:val="auto"/>
          <w:spacing w:val="-10"/>
          <w:w w:val="110"/>
          <w:szCs w:val="22"/>
        </w:rPr>
        <w:t xml:space="preserve"> </w:t>
      </w:r>
      <w:r w:rsidRPr="008C2547">
        <w:rPr>
          <w:rFonts w:ascii="Roboto" w:hAnsi="Roboto"/>
          <w:color w:val="auto"/>
          <w:w w:val="110"/>
          <w:szCs w:val="22"/>
        </w:rPr>
        <w:t>mothers</w:t>
      </w:r>
      <w:r w:rsidRPr="008C2547">
        <w:rPr>
          <w:rFonts w:ascii="Roboto" w:hAnsi="Roboto"/>
          <w:color w:val="auto"/>
          <w:spacing w:val="-8"/>
          <w:w w:val="110"/>
          <w:szCs w:val="22"/>
        </w:rPr>
        <w:t xml:space="preserve"> </w:t>
      </w:r>
      <w:r w:rsidRPr="008C2547">
        <w:rPr>
          <w:rFonts w:ascii="Roboto" w:hAnsi="Roboto"/>
          <w:color w:val="auto"/>
          <w:w w:val="110"/>
          <w:szCs w:val="22"/>
        </w:rPr>
        <w:t>for</w:t>
      </w:r>
      <w:r w:rsidRPr="008C2547">
        <w:rPr>
          <w:rFonts w:ascii="Roboto" w:hAnsi="Roboto"/>
          <w:color w:val="auto"/>
          <w:spacing w:val="-11"/>
          <w:w w:val="110"/>
          <w:szCs w:val="22"/>
        </w:rPr>
        <w:t xml:space="preserve"> </w:t>
      </w:r>
      <w:r w:rsidRPr="008C2547">
        <w:rPr>
          <w:rFonts w:ascii="Roboto" w:hAnsi="Roboto"/>
          <w:color w:val="auto"/>
          <w:w w:val="110"/>
          <w:szCs w:val="22"/>
        </w:rPr>
        <w:t>such</w:t>
      </w:r>
      <w:r w:rsidRPr="008C2547">
        <w:rPr>
          <w:rFonts w:ascii="Roboto" w:hAnsi="Roboto"/>
          <w:color w:val="auto"/>
          <w:spacing w:val="-11"/>
          <w:w w:val="110"/>
          <w:szCs w:val="22"/>
        </w:rPr>
        <w:t xml:space="preserve"> </w:t>
      </w:r>
      <w:r w:rsidRPr="008C2547">
        <w:rPr>
          <w:rFonts w:ascii="Roboto" w:hAnsi="Roboto"/>
          <w:color w:val="auto"/>
          <w:w w:val="110"/>
          <w:szCs w:val="22"/>
        </w:rPr>
        <w:t>break</w:t>
      </w:r>
      <w:r w:rsidRPr="008C2547">
        <w:rPr>
          <w:rFonts w:ascii="Roboto" w:hAnsi="Roboto"/>
          <w:color w:val="auto"/>
          <w:spacing w:val="-10"/>
          <w:w w:val="110"/>
          <w:szCs w:val="22"/>
        </w:rPr>
        <w:t xml:space="preserve"> </w:t>
      </w:r>
      <w:r w:rsidRPr="008C2547">
        <w:rPr>
          <w:rFonts w:ascii="Roboto" w:hAnsi="Roboto"/>
          <w:color w:val="auto"/>
          <w:w w:val="110"/>
          <w:szCs w:val="22"/>
        </w:rPr>
        <w:t>time</w:t>
      </w:r>
      <w:r w:rsidRPr="008C2547">
        <w:rPr>
          <w:rFonts w:ascii="Roboto" w:hAnsi="Roboto"/>
          <w:color w:val="auto"/>
          <w:spacing w:val="-10"/>
          <w:w w:val="110"/>
          <w:szCs w:val="22"/>
        </w:rPr>
        <w:t xml:space="preserve"> </w:t>
      </w:r>
      <w:r w:rsidRPr="008C2547">
        <w:rPr>
          <w:rFonts w:ascii="Roboto" w:hAnsi="Roboto"/>
          <w:color w:val="auto"/>
          <w:w w:val="110"/>
          <w:szCs w:val="22"/>
        </w:rPr>
        <w:t>at</w:t>
      </w:r>
      <w:r w:rsidRPr="008C2547">
        <w:rPr>
          <w:rFonts w:ascii="Roboto" w:hAnsi="Roboto"/>
          <w:color w:val="auto"/>
          <w:spacing w:val="-9"/>
          <w:w w:val="110"/>
          <w:szCs w:val="22"/>
        </w:rPr>
        <w:t xml:space="preserve"> </w:t>
      </w:r>
      <w:r w:rsidRPr="008C2547">
        <w:rPr>
          <w:rFonts w:ascii="Roboto" w:hAnsi="Roboto"/>
          <w:color w:val="auto"/>
          <w:w w:val="110"/>
          <w:szCs w:val="22"/>
        </w:rPr>
        <w:t>the</w:t>
      </w:r>
      <w:r w:rsidRPr="008C2547">
        <w:rPr>
          <w:rFonts w:ascii="Roboto" w:hAnsi="Roboto"/>
          <w:color w:val="auto"/>
          <w:spacing w:val="-10"/>
          <w:w w:val="110"/>
          <w:szCs w:val="22"/>
        </w:rPr>
        <w:t xml:space="preserve"> </w:t>
      </w:r>
      <w:r w:rsidRPr="008C2547">
        <w:rPr>
          <w:rFonts w:ascii="Roboto" w:hAnsi="Roboto"/>
          <w:color w:val="auto"/>
          <w:w w:val="110"/>
          <w:szCs w:val="22"/>
        </w:rPr>
        <w:t>mother’s</w:t>
      </w:r>
      <w:r w:rsidRPr="008C2547">
        <w:rPr>
          <w:rFonts w:ascii="Roboto" w:hAnsi="Roboto"/>
          <w:color w:val="auto"/>
          <w:spacing w:val="-8"/>
          <w:w w:val="110"/>
          <w:szCs w:val="22"/>
        </w:rPr>
        <w:t xml:space="preserve"> </w:t>
      </w:r>
      <w:r w:rsidRPr="008C2547">
        <w:rPr>
          <w:rFonts w:ascii="Roboto" w:hAnsi="Roboto"/>
          <w:color w:val="auto"/>
          <w:w w:val="110"/>
          <w:szCs w:val="22"/>
        </w:rPr>
        <w:t>regular</w:t>
      </w:r>
      <w:r w:rsidRPr="008C2547">
        <w:rPr>
          <w:rFonts w:ascii="Roboto" w:hAnsi="Roboto"/>
          <w:color w:val="auto"/>
          <w:spacing w:val="-9"/>
          <w:w w:val="110"/>
          <w:szCs w:val="22"/>
        </w:rPr>
        <w:t xml:space="preserve"> </w:t>
      </w:r>
      <w:r w:rsidRPr="008C2547">
        <w:rPr>
          <w:rFonts w:ascii="Roboto" w:hAnsi="Roboto"/>
          <w:color w:val="auto"/>
          <w:w w:val="110"/>
          <w:szCs w:val="22"/>
        </w:rPr>
        <w:t>rate</w:t>
      </w:r>
      <w:r w:rsidRPr="008C2547">
        <w:rPr>
          <w:rFonts w:ascii="Roboto" w:hAnsi="Roboto"/>
          <w:color w:val="auto"/>
          <w:spacing w:val="-11"/>
          <w:w w:val="110"/>
          <w:szCs w:val="22"/>
        </w:rPr>
        <w:t xml:space="preserve"> </w:t>
      </w:r>
      <w:r w:rsidRPr="008C2547">
        <w:rPr>
          <w:rFonts w:ascii="Roboto" w:hAnsi="Roboto"/>
          <w:color w:val="auto"/>
          <w:w w:val="110"/>
          <w:szCs w:val="22"/>
        </w:rPr>
        <w:t>of</w:t>
      </w:r>
      <w:r w:rsidRPr="008C2547">
        <w:rPr>
          <w:rFonts w:ascii="Roboto" w:hAnsi="Roboto"/>
          <w:color w:val="auto"/>
          <w:spacing w:val="-9"/>
          <w:w w:val="110"/>
          <w:szCs w:val="22"/>
        </w:rPr>
        <w:t xml:space="preserve"> </w:t>
      </w:r>
      <w:r w:rsidRPr="008C2547">
        <w:rPr>
          <w:rFonts w:ascii="Roboto" w:hAnsi="Roboto"/>
          <w:color w:val="auto"/>
          <w:w w:val="110"/>
          <w:szCs w:val="22"/>
        </w:rPr>
        <w:t>compensation.</w:t>
      </w:r>
      <w:r w:rsidRPr="008C2547">
        <w:rPr>
          <w:rFonts w:ascii="Roboto" w:hAnsi="Roboto"/>
          <w:color w:val="auto"/>
          <w:spacing w:val="-9"/>
          <w:w w:val="110"/>
          <w:szCs w:val="22"/>
        </w:rPr>
        <w:t xml:space="preserve"> </w:t>
      </w:r>
      <w:r w:rsidRPr="008C2547">
        <w:rPr>
          <w:rFonts w:ascii="Roboto" w:hAnsi="Roboto"/>
          <w:color w:val="auto"/>
          <w:w w:val="110"/>
          <w:szCs w:val="22"/>
        </w:rPr>
        <w:t>Employers</w:t>
      </w:r>
      <w:r w:rsidRPr="008C2547">
        <w:rPr>
          <w:rFonts w:ascii="Roboto" w:hAnsi="Roboto"/>
          <w:color w:val="auto"/>
          <w:spacing w:val="-8"/>
          <w:w w:val="110"/>
          <w:szCs w:val="22"/>
        </w:rPr>
        <w:t xml:space="preserve"> </w:t>
      </w:r>
      <w:r w:rsidRPr="008C2547">
        <w:rPr>
          <w:rFonts w:ascii="Roboto" w:hAnsi="Roboto"/>
          <w:color w:val="auto"/>
          <w:w w:val="110"/>
          <w:szCs w:val="22"/>
        </w:rPr>
        <w:t>also may</w:t>
      </w:r>
      <w:r w:rsidRPr="008C2547">
        <w:rPr>
          <w:rFonts w:ascii="Roboto" w:hAnsi="Roboto"/>
          <w:color w:val="auto"/>
          <w:spacing w:val="-8"/>
          <w:w w:val="110"/>
          <w:szCs w:val="22"/>
        </w:rPr>
        <w:t xml:space="preserve"> </w:t>
      </w:r>
      <w:r w:rsidRPr="008C2547">
        <w:rPr>
          <w:rFonts w:ascii="Roboto" w:hAnsi="Roboto"/>
          <w:color w:val="auto"/>
          <w:w w:val="110"/>
          <w:szCs w:val="22"/>
        </w:rPr>
        <w:t>not</w:t>
      </w:r>
      <w:r w:rsidRPr="008C2547">
        <w:rPr>
          <w:rFonts w:ascii="Roboto" w:hAnsi="Roboto"/>
          <w:color w:val="auto"/>
          <w:spacing w:val="-7"/>
          <w:w w:val="110"/>
          <w:szCs w:val="22"/>
        </w:rPr>
        <w:t xml:space="preserve"> </w:t>
      </w:r>
      <w:r w:rsidRPr="008C2547">
        <w:rPr>
          <w:rFonts w:ascii="Roboto" w:hAnsi="Roboto"/>
          <w:color w:val="auto"/>
          <w:w w:val="110"/>
          <w:szCs w:val="22"/>
        </w:rPr>
        <w:t>require</w:t>
      </w:r>
      <w:r w:rsidRPr="008C2547">
        <w:rPr>
          <w:rFonts w:ascii="Roboto" w:hAnsi="Roboto"/>
          <w:color w:val="auto"/>
          <w:spacing w:val="-7"/>
          <w:w w:val="110"/>
          <w:szCs w:val="22"/>
        </w:rPr>
        <w:t xml:space="preserve"> </w:t>
      </w:r>
      <w:r w:rsidRPr="008C2547">
        <w:rPr>
          <w:rFonts w:ascii="Roboto" w:hAnsi="Roboto"/>
          <w:color w:val="auto"/>
          <w:w w:val="110"/>
          <w:szCs w:val="22"/>
        </w:rPr>
        <w:t>the</w:t>
      </w:r>
      <w:r w:rsidRPr="008C2547">
        <w:rPr>
          <w:rFonts w:ascii="Roboto" w:hAnsi="Roboto"/>
          <w:color w:val="auto"/>
          <w:spacing w:val="-8"/>
          <w:w w:val="110"/>
          <w:szCs w:val="22"/>
        </w:rPr>
        <w:t xml:space="preserve"> </w:t>
      </w:r>
      <w:r w:rsidRPr="008C2547">
        <w:rPr>
          <w:rFonts w:ascii="Roboto" w:hAnsi="Roboto"/>
          <w:color w:val="auto"/>
          <w:w w:val="110"/>
          <w:szCs w:val="22"/>
        </w:rPr>
        <w:t>employee</w:t>
      </w:r>
      <w:r w:rsidRPr="008C2547">
        <w:rPr>
          <w:rFonts w:ascii="Roboto" w:hAnsi="Roboto"/>
          <w:color w:val="auto"/>
          <w:spacing w:val="-6"/>
          <w:w w:val="110"/>
          <w:szCs w:val="22"/>
        </w:rPr>
        <w:t xml:space="preserve"> </w:t>
      </w:r>
      <w:r w:rsidRPr="008C2547">
        <w:rPr>
          <w:rFonts w:ascii="Roboto" w:hAnsi="Roboto"/>
          <w:color w:val="auto"/>
          <w:w w:val="110"/>
          <w:szCs w:val="22"/>
        </w:rPr>
        <w:t>to</w:t>
      </w:r>
      <w:r w:rsidRPr="008C2547">
        <w:rPr>
          <w:rFonts w:ascii="Roboto" w:hAnsi="Roboto"/>
          <w:color w:val="auto"/>
          <w:spacing w:val="-8"/>
          <w:w w:val="110"/>
          <w:szCs w:val="22"/>
        </w:rPr>
        <w:t xml:space="preserve"> </w:t>
      </w:r>
      <w:r w:rsidRPr="008C2547">
        <w:rPr>
          <w:rFonts w:ascii="Roboto" w:hAnsi="Roboto"/>
          <w:color w:val="auto"/>
          <w:w w:val="110"/>
          <w:szCs w:val="22"/>
        </w:rPr>
        <w:t>use</w:t>
      </w:r>
      <w:r w:rsidRPr="008C2547">
        <w:rPr>
          <w:rFonts w:ascii="Roboto" w:hAnsi="Roboto"/>
          <w:color w:val="auto"/>
          <w:spacing w:val="-8"/>
          <w:w w:val="110"/>
          <w:szCs w:val="22"/>
        </w:rPr>
        <w:t xml:space="preserve"> </w:t>
      </w:r>
      <w:r w:rsidRPr="008C2547">
        <w:rPr>
          <w:rFonts w:ascii="Roboto" w:hAnsi="Roboto"/>
          <w:color w:val="auto"/>
          <w:w w:val="110"/>
          <w:szCs w:val="22"/>
        </w:rPr>
        <w:t>paid</w:t>
      </w:r>
      <w:r w:rsidRPr="008C2547">
        <w:rPr>
          <w:rFonts w:ascii="Roboto" w:hAnsi="Roboto"/>
          <w:color w:val="auto"/>
          <w:spacing w:val="-6"/>
          <w:w w:val="110"/>
          <w:szCs w:val="22"/>
        </w:rPr>
        <w:t xml:space="preserve"> </w:t>
      </w:r>
      <w:r w:rsidRPr="008C2547">
        <w:rPr>
          <w:rFonts w:ascii="Roboto" w:hAnsi="Roboto"/>
          <w:color w:val="auto"/>
          <w:w w:val="110"/>
          <w:szCs w:val="22"/>
        </w:rPr>
        <w:t>leave</w:t>
      </w:r>
      <w:r w:rsidRPr="008C2547">
        <w:rPr>
          <w:rFonts w:ascii="Roboto" w:hAnsi="Roboto"/>
          <w:color w:val="auto"/>
          <w:spacing w:val="-9"/>
          <w:w w:val="110"/>
          <w:szCs w:val="22"/>
        </w:rPr>
        <w:t xml:space="preserve"> </w:t>
      </w:r>
      <w:r w:rsidRPr="008C2547">
        <w:rPr>
          <w:rFonts w:ascii="Roboto" w:hAnsi="Roboto"/>
          <w:color w:val="auto"/>
          <w:w w:val="110"/>
          <w:szCs w:val="22"/>
        </w:rPr>
        <w:t>during</w:t>
      </w:r>
      <w:r w:rsidRPr="008C2547">
        <w:rPr>
          <w:rFonts w:ascii="Roboto" w:hAnsi="Roboto"/>
          <w:color w:val="auto"/>
          <w:spacing w:val="-8"/>
          <w:w w:val="110"/>
          <w:szCs w:val="22"/>
        </w:rPr>
        <w:t xml:space="preserve"> </w:t>
      </w:r>
      <w:r w:rsidRPr="008C2547">
        <w:rPr>
          <w:rFonts w:ascii="Roboto" w:hAnsi="Roboto"/>
          <w:color w:val="auto"/>
          <w:w w:val="110"/>
          <w:szCs w:val="22"/>
        </w:rPr>
        <w:t>such</w:t>
      </w:r>
      <w:r w:rsidRPr="008C2547">
        <w:rPr>
          <w:rFonts w:ascii="Roboto" w:hAnsi="Roboto"/>
          <w:color w:val="auto"/>
          <w:spacing w:val="-8"/>
          <w:w w:val="110"/>
          <w:szCs w:val="22"/>
        </w:rPr>
        <w:t xml:space="preserve"> </w:t>
      </w:r>
      <w:r w:rsidRPr="008C2547">
        <w:rPr>
          <w:rFonts w:ascii="Roboto" w:hAnsi="Roboto"/>
          <w:color w:val="auto"/>
          <w:w w:val="110"/>
          <w:szCs w:val="22"/>
        </w:rPr>
        <w:t>break</w:t>
      </w:r>
      <w:r w:rsidRPr="008C2547">
        <w:rPr>
          <w:rFonts w:ascii="Roboto" w:hAnsi="Roboto"/>
          <w:color w:val="auto"/>
          <w:spacing w:val="-6"/>
          <w:w w:val="110"/>
          <w:szCs w:val="22"/>
        </w:rPr>
        <w:t xml:space="preserve"> </w:t>
      </w:r>
      <w:r w:rsidRPr="008C2547">
        <w:rPr>
          <w:rFonts w:ascii="Roboto" w:hAnsi="Roboto"/>
          <w:color w:val="auto"/>
          <w:w w:val="110"/>
          <w:szCs w:val="22"/>
        </w:rPr>
        <w:t>time</w:t>
      </w:r>
      <w:r w:rsidRPr="008C2547">
        <w:rPr>
          <w:rFonts w:ascii="Roboto" w:hAnsi="Roboto"/>
          <w:color w:val="auto"/>
          <w:spacing w:val="-8"/>
          <w:w w:val="110"/>
          <w:szCs w:val="22"/>
        </w:rPr>
        <w:t xml:space="preserve"> </w:t>
      </w:r>
      <w:r w:rsidRPr="008C2547">
        <w:rPr>
          <w:rFonts w:ascii="Roboto" w:hAnsi="Roboto"/>
          <w:color w:val="auto"/>
          <w:w w:val="110"/>
          <w:szCs w:val="22"/>
        </w:rPr>
        <w:t>or</w:t>
      </w:r>
      <w:r w:rsidRPr="008C2547">
        <w:rPr>
          <w:rFonts w:ascii="Roboto" w:hAnsi="Roboto"/>
          <w:color w:val="auto"/>
          <w:spacing w:val="-9"/>
          <w:w w:val="110"/>
          <w:szCs w:val="22"/>
        </w:rPr>
        <w:t xml:space="preserve"> </w:t>
      </w:r>
      <w:r w:rsidRPr="008C2547">
        <w:rPr>
          <w:rFonts w:ascii="Roboto" w:hAnsi="Roboto"/>
          <w:color w:val="auto"/>
          <w:w w:val="110"/>
          <w:szCs w:val="22"/>
        </w:rPr>
        <w:t>otherwise</w:t>
      </w:r>
      <w:r w:rsidRPr="008C2547">
        <w:rPr>
          <w:rFonts w:ascii="Roboto" w:hAnsi="Roboto"/>
          <w:color w:val="auto"/>
          <w:spacing w:val="-9"/>
          <w:w w:val="110"/>
          <w:szCs w:val="22"/>
        </w:rPr>
        <w:t xml:space="preserve"> </w:t>
      </w:r>
      <w:r w:rsidRPr="008C2547">
        <w:rPr>
          <w:rFonts w:ascii="Roboto" w:hAnsi="Roboto"/>
          <w:color w:val="auto"/>
          <w:w w:val="110"/>
          <w:szCs w:val="22"/>
        </w:rPr>
        <w:t>reduce</w:t>
      </w:r>
      <w:r w:rsidRPr="008C2547">
        <w:rPr>
          <w:rFonts w:ascii="Roboto" w:hAnsi="Roboto"/>
          <w:color w:val="auto"/>
          <w:spacing w:val="-6"/>
          <w:w w:val="110"/>
          <w:szCs w:val="22"/>
        </w:rPr>
        <w:t xml:space="preserve"> </w:t>
      </w:r>
      <w:r w:rsidRPr="008C2547">
        <w:rPr>
          <w:rFonts w:ascii="Roboto" w:hAnsi="Roboto"/>
          <w:color w:val="auto"/>
          <w:w w:val="110"/>
          <w:szCs w:val="22"/>
        </w:rPr>
        <w:t>the</w:t>
      </w:r>
      <w:r w:rsidRPr="008C2547">
        <w:rPr>
          <w:rFonts w:ascii="Roboto" w:hAnsi="Roboto"/>
          <w:color w:val="auto"/>
          <w:spacing w:val="-9"/>
          <w:w w:val="110"/>
          <w:szCs w:val="22"/>
        </w:rPr>
        <w:t xml:space="preserve"> </w:t>
      </w:r>
      <w:r w:rsidRPr="008C2547">
        <w:rPr>
          <w:rFonts w:ascii="Roboto" w:hAnsi="Roboto"/>
          <w:color w:val="auto"/>
          <w:w w:val="110"/>
          <w:szCs w:val="22"/>
        </w:rPr>
        <w:t xml:space="preserve">employee’s compensation during the break time. </w:t>
      </w:r>
      <w:r w:rsidRPr="008C2547">
        <w:rPr>
          <w:rFonts w:ascii="Roboto" w:hAnsi="Roboto"/>
          <w:color w:val="auto"/>
          <w:szCs w:val="22"/>
        </w:rPr>
        <w:t>ETC</w:t>
      </w:r>
      <w:r w:rsidRPr="008C2547">
        <w:rPr>
          <w:rFonts w:ascii="Roboto" w:hAnsi="Roboto"/>
          <w:color w:val="auto"/>
          <w:spacing w:val="37"/>
          <w:szCs w:val="22"/>
        </w:rPr>
        <w:t xml:space="preserve"> </w:t>
      </w:r>
      <w:r w:rsidRPr="008C2547">
        <w:rPr>
          <w:rFonts w:ascii="Roboto" w:hAnsi="Roboto"/>
          <w:color w:val="auto"/>
          <w:szCs w:val="22"/>
        </w:rPr>
        <w:t>will</w:t>
      </w:r>
      <w:r w:rsidRPr="008C2547">
        <w:rPr>
          <w:rFonts w:ascii="Roboto" w:hAnsi="Roboto"/>
          <w:color w:val="auto"/>
          <w:spacing w:val="33"/>
          <w:szCs w:val="22"/>
        </w:rPr>
        <w:t xml:space="preserve"> </w:t>
      </w:r>
      <w:r w:rsidRPr="008C2547">
        <w:rPr>
          <w:rFonts w:ascii="Roboto" w:hAnsi="Roboto"/>
          <w:color w:val="auto"/>
          <w:szCs w:val="22"/>
        </w:rPr>
        <w:t>continue</w:t>
      </w:r>
      <w:r w:rsidRPr="008C2547">
        <w:rPr>
          <w:rFonts w:ascii="Roboto" w:hAnsi="Roboto"/>
          <w:color w:val="auto"/>
          <w:spacing w:val="38"/>
          <w:szCs w:val="22"/>
        </w:rPr>
        <w:t xml:space="preserve"> </w:t>
      </w:r>
      <w:r w:rsidRPr="008C2547">
        <w:rPr>
          <w:rFonts w:ascii="Roboto" w:hAnsi="Roboto"/>
          <w:color w:val="auto"/>
          <w:szCs w:val="22"/>
        </w:rPr>
        <w:t>to</w:t>
      </w:r>
      <w:r w:rsidRPr="008C2547">
        <w:rPr>
          <w:rFonts w:ascii="Roboto" w:hAnsi="Roboto"/>
          <w:color w:val="auto"/>
          <w:spacing w:val="33"/>
          <w:szCs w:val="22"/>
        </w:rPr>
        <w:t xml:space="preserve"> </w:t>
      </w:r>
      <w:r w:rsidRPr="008C2547">
        <w:rPr>
          <w:rFonts w:ascii="Roboto" w:hAnsi="Roboto"/>
          <w:color w:val="auto"/>
          <w:szCs w:val="22"/>
        </w:rPr>
        <w:t>monitor</w:t>
      </w:r>
      <w:r w:rsidRPr="008C2547">
        <w:rPr>
          <w:rFonts w:ascii="Roboto" w:hAnsi="Roboto"/>
          <w:color w:val="auto"/>
          <w:spacing w:val="36"/>
          <w:szCs w:val="22"/>
        </w:rPr>
        <w:t xml:space="preserve"> </w:t>
      </w:r>
      <w:r w:rsidRPr="008C2547">
        <w:rPr>
          <w:rFonts w:ascii="Roboto" w:hAnsi="Roboto"/>
          <w:color w:val="auto"/>
          <w:szCs w:val="22"/>
        </w:rPr>
        <w:t>any</w:t>
      </w:r>
      <w:r w:rsidRPr="008C2547">
        <w:rPr>
          <w:rFonts w:ascii="Roboto" w:hAnsi="Roboto"/>
          <w:color w:val="auto"/>
          <w:spacing w:val="33"/>
          <w:szCs w:val="22"/>
        </w:rPr>
        <w:t xml:space="preserve"> </w:t>
      </w:r>
      <w:r w:rsidRPr="008C2547">
        <w:rPr>
          <w:rFonts w:ascii="Roboto" w:hAnsi="Roboto"/>
          <w:color w:val="auto"/>
          <w:szCs w:val="22"/>
        </w:rPr>
        <w:t>new</w:t>
      </w:r>
      <w:r w:rsidRPr="008C2547">
        <w:rPr>
          <w:rFonts w:ascii="Roboto" w:hAnsi="Roboto"/>
          <w:color w:val="auto"/>
          <w:spacing w:val="32"/>
          <w:szCs w:val="22"/>
        </w:rPr>
        <w:t xml:space="preserve"> </w:t>
      </w:r>
      <w:r w:rsidRPr="008C2547">
        <w:rPr>
          <w:rFonts w:ascii="Roboto" w:hAnsi="Roboto"/>
          <w:color w:val="auto"/>
          <w:szCs w:val="22"/>
        </w:rPr>
        <w:t>employment</w:t>
      </w:r>
      <w:r w:rsidRPr="008C2547">
        <w:rPr>
          <w:rFonts w:ascii="Roboto" w:hAnsi="Roboto"/>
          <w:color w:val="auto"/>
          <w:spacing w:val="30"/>
          <w:szCs w:val="22"/>
        </w:rPr>
        <w:t xml:space="preserve"> </w:t>
      </w:r>
      <w:r w:rsidRPr="008C2547">
        <w:rPr>
          <w:rFonts w:ascii="Roboto" w:hAnsi="Roboto"/>
          <w:color w:val="auto"/>
          <w:szCs w:val="22"/>
        </w:rPr>
        <w:t>obligations</w:t>
      </w:r>
      <w:r w:rsidRPr="008C2547">
        <w:rPr>
          <w:rFonts w:ascii="Roboto" w:hAnsi="Roboto"/>
          <w:color w:val="auto"/>
          <w:spacing w:val="34"/>
          <w:szCs w:val="22"/>
        </w:rPr>
        <w:t xml:space="preserve"> </w:t>
      </w:r>
      <w:r w:rsidRPr="008C2547">
        <w:rPr>
          <w:rFonts w:ascii="Roboto" w:hAnsi="Roboto"/>
          <w:color w:val="auto"/>
          <w:szCs w:val="22"/>
        </w:rPr>
        <w:t>under</w:t>
      </w:r>
      <w:r w:rsidRPr="008C2547">
        <w:rPr>
          <w:rFonts w:ascii="Roboto" w:hAnsi="Roboto"/>
          <w:color w:val="auto"/>
          <w:spacing w:val="35"/>
          <w:szCs w:val="22"/>
        </w:rPr>
        <w:t xml:space="preserve"> </w:t>
      </w:r>
      <w:r w:rsidRPr="008C2547">
        <w:rPr>
          <w:rFonts w:ascii="Roboto" w:hAnsi="Roboto"/>
          <w:color w:val="auto"/>
          <w:szCs w:val="22"/>
        </w:rPr>
        <w:t>Illinois</w:t>
      </w:r>
      <w:r w:rsidRPr="008C2547">
        <w:rPr>
          <w:rFonts w:ascii="Roboto" w:hAnsi="Roboto"/>
          <w:color w:val="auto"/>
          <w:spacing w:val="34"/>
          <w:szCs w:val="22"/>
        </w:rPr>
        <w:t xml:space="preserve"> </w:t>
      </w:r>
      <w:r w:rsidRPr="008C2547">
        <w:rPr>
          <w:rFonts w:ascii="Roboto" w:hAnsi="Roboto"/>
          <w:color w:val="auto"/>
          <w:spacing w:val="-4"/>
          <w:szCs w:val="22"/>
        </w:rPr>
        <w:t>law.</w:t>
      </w:r>
    </w:p>
    <w:p w14:paraId="5F21E5DA" w14:textId="77777777" w:rsidR="00A85628" w:rsidRPr="008C2547" w:rsidRDefault="00A85628" w:rsidP="00A85628">
      <w:pPr>
        <w:pStyle w:val="Heading4"/>
        <w:spacing w:before="0"/>
        <w:ind w:right="-274"/>
        <w:rPr>
          <w:rFonts w:ascii="Roboto" w:hAnsi="Roboto"/>
          <w:i w:val="0"/>
          <w:iCs w:val="0"/>
          <w:spacing w:val="-2"/>
          <w:sz w:val="16"/>
          <w:szCs w:val="16"/>
        </w:rPr>
      </w:pPr>
    </w:p>
    <w:p w14:paraId="327BB73C" w14:textId="77777777" w:rsidR="00A85628" w:rsidRDefault="00A85628" w:rsidP="00A85628">
      <w:pPr>
        <w:pStyle w:val="Heading4"/>
        <w:spacing w:before="0" w:line="240" w:lineRule="auto"/>
        <w:ind w:right="-274"/>
      </w:pPr>
      <w:r w:rsidRPr="008C2547">
        <w:rPr>
          <w:rFonts w:ascii="Roboto" w:eastAsia="Times New Roman" w:hAnsi="Roboto" w:cs="Arial"/>
          <w:b/>
          <w:bCs/>
          <w:i w:val="0"/>
          <w:iCs w:val="0"/>
          <w:color w:val="auto"/>
        </w:rPr>
        <w:t>Neonatal Intensive Care L</w:t>
      </w:r>
      <w:r w:rsidRPr="008C2547">
        <w:rPr>
          <w:rFonts w:ascii="Roboto" w:eastAsia="Times New Roman" w:hAnsi="Roboto" w:cs="Arial"/>
          <w:b/>
          <w:bCs/>
          <w:color w:val="auto"/>
        </w:rPr>
        <w:t>eave</w:t>
      </w:r>
      <w:r w:rsidRPr="008C2547">
        <w:rPr>
          <w:spacing w:val="-7"/>
        </w:rPr>
        <w:t xml:space="preserve"> </w:t>
      </w:r>
      <w:r w:rsidRPr="008C2547">
        <w:rPr>
          <w:spacing w:val="-2"/>
        </w:rPr>
        <w:t>–</w:t>
      </w:r>
      <w:r w:rsidRPr="008C2547">
        <w:rPr>
          <w:spacing w:val="-12"/>
        </w:rPr>
        <w:t xml:space="preserve"> </w:t>
      </w:r>
      <w:r w:rsidRPr="008C2547">
        <w:rPr>
          <w:b/>
          <w:bCs/>
          <w:i w:val="0"/>
          <w:iCs w:val="0"/>
          <w:color w:val="auto"/>
          <w:spacing w:val="-2"/>
        </w:rPr>
        <w:t>Eff</w:t>
      </w:r>
      <w:r w:rsidRPr="008C2547">
        <w:rPr>
          <w:b/>
          <w:bCs/>
          <w:i w:val="0"/>
          <w:iCs w:val="0"/>
          <w:color w:val="auto"/>
          <w:spacing w:val="-12"/>
        </w:rPr>
        <w:t xml:space="preserve"> </w:t>
      </w:r>
      <w:r w:rsidRPr="008C2547">
        <w:rPr>
          <w:b/>
          <w:bCs/>
          <w:i w:val="0"/>
          <w:iCs w:val="0"/>
          <w:color w:val="C00000"/>
          <w:spacing w:val="-2"/>
        </w:rPr>
        <w:t>June</w:t>
      </w:r>
      <w:r w:rsidRPr="008C2547">
        <w:rPr>
          <w:b/>
          <w:bCs/>
          <w:i w:val="0"/>
          <w:iCs w:val="0"/>
          <w:color w:val="C00000"/>
          <w:spacing w:val="-12"/>
        </w:rPr>
        <w:t xml:space="preserve"> </w:t>
      </w:r>
      <w:r w:rsidRPr="008C2547">
        <w:rPr>
          <w:b/>
          <w:bCs/>
          <w:i w:val="0"/>
          <w:iCs w:val="0"/>
          <w:color w:val="C00000"/>
          <w:spacing w:val="-2"/>
        </w:rPr>
        <w:t>1,</w:t>
      </w:r>
      <w:r w:rsidRPr="008C2547">
        <w:rPr>
          <w:b/>
          <w:bCs/>
          <w:i w:val="0"/>
          <w:iCs w:val="0"/>
          <w:color w:val="C00000"/>
          <w:spacing w:val="-11"/>
        </w:rPr>
        <w:t xml:space="preserve"> </w:t>
      </w:r>
      <w:r w:rsidRPr="008C2547">
        <w:rPr>
          <w:b/>
          <w:bCs/>
          <w:i w:val="0"/>
          <w:iCs w:val="0"/>
          <w:color w:val="C00000"/>
          <w:spacing w:val="-4"/>
        </w:rPr>
        <w:t>2026</w:t>
      </w:r>
    </w:p>
    <w:p w14:paraId="4F3146DF" w14:textId="77777777" w:rsidR="00A85628" w:rsidRPr="008C2547" w:rsidRDefault="00A85628" w:rsidP="00A85628">
      <w:pPr>
        <w:pStyle w:val="BodyText"/>
        <w:spacing w:after="0" w:line="240" w:lineRule="auto"/>
        <w:ind w:right="-274"/>
        <w:jc w:val="left"/>
        <w:rPr>
          <w:rFonts w:ascii="Roboto" w:hAnsi="Roboto"/>
          <w:color w:val="auto"/>
          <w:szCs w:val="22"/>
        </w:rPr>
      </w:pPr>
      <w:r w:rsidRPr="008C2547">
        <w:rPr>
          <w:rFonts w:ascii="Roboto" w:hAnsi="Roboto"/>
          <w:color w:val="auto"/>
          <w:w w:val="110"/>
          <w:szCs w:val="22"/>
        </w:rPr>
        <w:t>Effective</w:t>
      </w:r>
      <w:r w:rsidRPr="008C2547">
        <w:rPr>
          <w:rFonts w:ascii="Roboto" w:hAnsi="Roboto"/>
          <w:color w:val="auto"/>
          <w:spacing w:val="-11"/>
          <w:w w:val="110"/>
          <w:szCs w:val="22"/>
        </w:rPr>
        <w:t xml:space="preserve"> </w:t>
      </w:r>
      <w:r w:rsidRPr="008C2547">
        <w:rPr>
          <w:rFonts w:ascii="Roboto" w:hAnsi="Roboto"/>
          <w:color w:val="auto"/>
          <w:w w:val="110"/>
          <w:szCs w:val="22"/>
        </w:rPr>
        <w:t>June</w:t>
      </w:r>
      <w:r w:rsidRPr="008C2547">
        <w:rPr>
          <w:rFonts w:ascii="Roboto" w:hAnsi="Roboto"/>
          <w:color w:val="auto"/>
          <w:spacing w:val="-11"/>
          <w:w w:val="110"/>
          <w:szCs w:val="22"/>
        </w:rPr>
        <w:t xml:space="preserve"> </w:t>
      </w:r>
      <w:r w:rsidRPr="008C2547">
        <w:rPr>
          <w:rFonts w:ascii="Roboto" w:hAnsi="Roboto"/>
          <w:color w:val="auto"/>
          <w:w w:val="110"/>
          <w:szCs w:val="22"/>
        </w:rPr>
        <w:t>1,</w:t>
      </w:r>
      <w:r w:rsidRPr="008C2547">
        <w:rPr>
          <w:rFonts w:ascii="Roboto" w:hAnsi="Roboto"/>
          <w:color w:val="auto"/>
          <w:spacing w:val="-13"/>
          <w:w w:val="110"/>
          <w:szCs w:val="22"/>
        </w:rPr>
        <w:t xml:space="preserve"> </w:t>
      </w:r>
      <w:r w:rsidRPr="008C2547">
        <w:rPr>
          <w:rFonts w:ascii="Roboto" w:hAnsi="Roboto"/>
          <w:color w:val="auto"/>
          <w:w w:val="110"/>
          <w:szCs w:val="22"/>
        </w:rPr>
        <w:t>2026,</w:t>
      </w:r>
      <w:r w:rsidRPr="008C2547">
        <w:rPr>
          <w:rFonts w:ascii="Roboto" w:hAnsi="Roboto"/>
          <w:color w:val="auto"/>
          <w:spacing w:val="-13"/>
          <w:w w:val="110"/>
          <w:szCs w:val="22"/>
        </w:rPr>
        <w:t xml:space="preserve"> </w:t>
      </w:r>
      <w:r w:rsidRPr="008C2547">
        <w:rPr>
          <w:rFonts w:ascii="Roboto" w:hAnsi="Roboto"/>
          <w:color w:val="auto"/>
          <w:w w:val="110"/>
          <w:szCs w:val="22"/>
        </w:rPr>
        <w:t>employers</w:t>
      </w:r>
      <w:r w:rsidRPr="008C2547">
        <w:rPr>
          <w:rFonts w:ascii="Roboto" w:hAnsi="Roboto"/>
          <w:color w:val="auto"/>
          <w:spacing w:val="-11"/>
          <w:w w:val="110"/>
          <w:szCs w:val="22"/>
        </w:rPr>
        <w:t xml:space="preserve"> </w:t>
      </w:r>
      <w:r w:rsidRPr="008C2547">
        <w:rPr>
          <w:rFonts w:ascii="Roboto" w:hAnsi="Roboto"/>
          <w:color w:val="auto"/>
          <w:w w:val="110"/>
          <w:szCs w:val="22"/>
        </w:rPr>
        <w:t>with</w:t>
      </w:r>
      <w:r w:rsidRPr="008C2547">
        <w:rPr>
          <w:rFonts w:ascii="Roboto" w:hAnsi="Roboto"/>
          <w:color w:val="auto"/>
          <w:spacing w:val="-9"/>
          <w:w w:val="110"/>
          <w:szCs w:val="22"/>
        </w:rPr>
        <w:t xml:space="preserve"> </w:t>
      </w:r>
      <w:r w:rsidRPr="008C2547">
        <w:rPr>
          <w:rFonts w:ascii="Roboto" w:hAnsi="Roboto"/>
          <w:color w:val="auto"/>
          <w:w w:val="110"/>
          <w:szCs w:val="22"/>
        </w:rPr>
        <w:t>at</w:t>
      </w:r>
      <w:r w:rsidRPr="008C2547">
        <w:rPr>
          <w:rFonts w:ascii="Roboto" w:hAnsi="Roboto"/>
          <w:color w:val="auto"/>
          <w:spacing w:val="-10"/>
          <w:w w:val="110"/>
          <w:szCs w:val="22"/>
        </w:rPr>
        <w:t xml:space="preserve"> </w:t>
      </w:r>
      <w:r w:rsidRPr="008C2547">
        <w:rPr>
          <w:rFonts w:ascii="Roboto" w:hAnsi="Roboto"/>
          <w:color w:val="auto"/>
          <w:w w:val="110"/>
          <w:szCs w:val="22"/>
        </w:rPr>
        <w:t>least</w:t>
      </w:r>
      <w:r w:rsidRPr="008C2547">
        <w:rPr>
          <w:rFonts w:ascii="Roboto" w:hAnsi="Roboto"/>
          <w:color w:val="auto"/>
          <w:spacing w:val="-14"/>
          <w:w w:val="110"/>
          <w:szCs w:val="22"/>
        </w:rPr>
        <w:t xml:space="preserve"> </w:t>
      </w:r>
      <w:r w:rsidRPr="008C2547">
        <w:rPr>
          <w:rFonts w:ascii="Roboto" w:hAnsi="Roboto"/>
          <w:color w:val="auto"/>
          <w:w w:val="110"/>
          <w:szCs w:val="22"/>
        </w:rPr>
        <w:t>sixteen</w:t>
      </w:r>
      <w:r w:rsidRPr="008C2547">
        <w:rPr>
          <w:rFonts w:ascii="Roboto" w:hAnsi="Roboto"/>
          <w:color w:val="auto"/>
          <w:spacing w:val="-9"/>
          <w:w w:val="110"/>
          <w:szCs w:val="22"/>
        </w:rPr>
        <w:t xml:space="preserve"> </w:t>
      </w:r>
      <w:r w:rsidRPr="008C2547">
        <w:rPr>
          <w:rFonts w:ascii="Roboto" w:hAnsi="Roboto"/>
          <w:color w:val="auto"/>
          <w:w w:val="110"/>
          <w:szCs w:val="22"/>
        </w:rPr>
        <w:t>employees</w:t>
      </w:r>
      <w:r w:rsidRPr="008C2547">
        <w:rPr>
          <w:rFonts w:ascii="Roboto" w:hAnsi="Roboto"/>
          <w:color w:val="auto"/>
          <w:spacing w:val="-9"/>
          <w:w w:val="110"/>
          <w:szCs w:val="22"/>
        </w:rPr>
        <w:t xml:space="preserve"> </w:t>
      </w:r>
      <w:r w:rsidRPr="008C2547">
        <w:rPr>
          <w:rFonts w:ascii="Roboto" w:hAnsi="Roboto"/>
          <w:color w:val="auto"/>
          <w:w w:val="110"/>
          <w:szCs w:val="22"/>
        </w:rPr>
        <w:t>are</w:t>
      </w:r>
      <w:r w:rsidRPr="008C2547">
        <w:rPr>
          <w:rFonts w:ascii="Roboto" w:hAnsi="Roboto"/>
          <w:color w:val="auto"/>
          <w:spacing w:val="-9"/>
          <w:w w:val="110"/>
          <w:szCs w:val="22"/>
        </w:rPr>
        <w:t xml:space="preserve"> </w:t>
      </w:r>
      <w:r w:rsidRPr="008C2547">
        <w:rPr>
          <w:rFonts w:ascii="Roboto" w:hAnsi="Roboto"/>
          <w:color w:val="auto"/>
          <w:w w:val="110"/>
          <w:szCs w:val="22"/>
        </w:rPr>
        <w:t>required</w:t>
      </w:r>
      <w:r w:rsidRPr="008C2547">
        <w:rPr>
          <w:rFonts w:ascii="Roboto" w:hAnsi="Roboto"/>
          <w:color w:val="auto"/>
          <w:spacing w:val="-9"/>
          <w:w w:val="110"/>
          <w:szCs w:val="22"/>
        </w:rPr>
        <w:t xml:space="preserve"> </w:t>
      </w:r>
      <w:r w:rsidRPr="008C2547">
        <w:rPr>
          <w:rFonts w:ascii="Roboto" w:hAnsi="Roboto"/>
          <w:color w:val="auto"/>
          <w:w w:val="110"/>
          <w:szCs w:val="22"/>
        </w:rPr>
        <w:t>to</w:t>
      </w:r>
      <w:r w:rsidRPr="008C2547">
        <w:rPr>
          <w:rFonts w:ascii="Roboto" w:hAnsi="Roboto"/>
          <w:color w:val="auto"/>
          <w:spacing w:val="-11"/>
          <w:w w:val="110"/>
          <w:szCs w:val="22"/>
        </w:rPr>
        <w:t xml:space="preserve"> </w:t>
      </w:r>
      <w:r w:rsidRPr="008C2547">
        <w:rPr>
          <w:rFonts w:ascii="Roboto" w:hAnsi="Roboto"/>
          <w:color w:val="auto"/>
          <w:w w:val="110"/>
          <w:szCs w:val="22"/>
        </w:rPr>
        <w:t>provide</w:t>
      </w:r>
      <w:r w:rsidRPr="008C2547">
        <w:rPr>
          <w:rFonts w:ascii="Roboto" w:hAnsi="Roboto"/>
          <w:color w:val="auto"/>
          <w:spacing w:val="-11"/>
          <w:w w:val="110"/>
          <w:szCs w:val="22"/>
        </w:rPr>
        <w:t xml:space="preserve"> </w:t>
      </w:r>
      <w:r w:rsidRPr="008C2547">
        <w:rPr>
          <w:rFonts w:ascii="Roboto" w:hAnsi="Roboto"/>
          <w:color w:val="auto"/>
          <w:w w:val="110"/>
          <w:szCs w:val="22"/>
        </w:rPr>
        <w:t>unpaid</w:t>
      </w:r>
      <w:r w:rsidRPr="008C2547">
        <w:rPr>
          <w:rFonts w:ascii="Roboto" w:hAnsi="Roboto"/>
          <w:color w:val="auto"/>
          <w:spacing w:val="-9"/>
          <w:w w:val="110"/>
          <w:szCs w:val="22"/>
        </w:rPr>
        <w:t xml:space="preserve"> </w:t>
      </w:r>
      <w:r w:rsidRPr="008C2547">
        <w:rPr>
          <w:rFonts w:ascii="Roboto" w:hAnsi="Roboto"/>
          <w:color w:val="auto"/>
          <w:w w:val="110"/>
          <w:szCs w:val="22"/>
        </w:rPr>
        <w:t>leave</w:t>
      </w:r>
      <w:r w:rsidRPr="008C2547">
        <w:rPr>
          <w:rFonts w:ascii="Roboto" w:hAnsi="Roboto"/>
          <w:color w:val="auto"/>
          <w:spacing w:val="-9"/>
          <w:w w:val="110"/>
          <w:szCs w:val="22"/>
        </w:rPr>
        <w:t xml:space="preserve"> </w:t>
      </w:r>
      <w:r w:rsidRPr="008C2547">
        <w:rPr>
          <w:rFonts w:ascii="Roboto" w:hAnsi="Roboto"/>
          <w:color w:val="auto"/>
          <w:w w:val="110"/>
          <w:szCs w:val="22"/>
        </w:rPr>
        <w:t xml:space="preserve">to </w:t>
      </w:r>
      <w:r w:rsidRPr="008C2547">
        <w:rPr>
          <w:rFonts w:ascii="Roboto" w:hAnsi="Roboto"/>
          <w:color w:val="auto"/>
          <w:spacing w:val="-2"/>
          <w:w w:val="115"/>
          <w:szCs w:val="22"/>
        </w:rPr>
        <w:t>employees</w:t>
      </w:r>
      <w:r w:rsidRPr="008C2547">
        <w:rPr>
          <w:rFonts w:ascii="Roboto" w:hAnsi="Roboto"/>
          <w:color w:val="auto"/>
          <w:spacing w:val="-11"/>
          <w:w w:val="115"/>
          <w:szCs w:val="22"/>
        </w:rPr>
        <w:t xml:space="preserve"> </w:t>
      </w:r>
      <w:r w:rsidRPr="008C2547">
        <w:rPr>
          <w:rFonts w:ascii="Roboto" w:hAnsi="Roboto"/>
          <w:color w:val="auto"/>
          <w:spacing w:val="-2"/>
          <w:w w:val="115"/>
          <w:szCs w:val="22"/>
        </w:rPr>
        <w:t>to</w:t>
      </w:r>
      <w:r w:rsidRPr="008C2547">
        <w:rPr>
          <w:rFonts w:ascii="Roboto" w:hAnsi="Roboto"/>
          <w:color w:val="auto"/>
          <w:spacing w:val="-13"/>
          <w:w w:val="115"/>
          <w:szCs w:val="22"/>
        </w:rPr>
        <w:t xml:space="preserve"> </w:t>
      </w:r>
      <w:r w:rsidRPr="008C2547">
        <w:rPr>
          <w:rFonts w:ascii="Roboto" w:hAnsi="Roboto"/>
          <w:color w:val="auto"/>
          <w:spacing w:val="-2"/>
          <w:w w:val="115"/>
          <w:szCs w:val="22"/>
        </w:rPr>
        <w:t>use</w:t>
      </w:r>
      <w:r w:rsidRPr="008C2547">
        <w:rPr>
          <w:rFonts w:ascii="Roboto" w:hAnsi="Roboto"/>
          <w:color w:val="auto"/>
          <w:spacing w:val="-11"/>
          <w:w w:val="115"/>
          <w:szCs w:val="22"/>
        </w:rPr>
        <w:t xml:space="preserve"> </w:t>
      </w:r>
      <w:r w:rsidRPr="008C2547">
        <w:rPr>
          <w:rFonts w:ascii="Roboto" w:hAnsi="Roboto"/>
          <w:color w:val="auto"/>
          <w:spacing w:val="-2"/>
          <w:w w:val="115"/>
          <w:szCs w:val="22"/>
        </w:rPr>
        <w:t>while</w:t>
      </w:r>
      <w:r w:rsidRPr="008C2547">
        <w:rPr>
          <w:rFonts w:ascii="Roboto" w:hAnsi="Roboto"/>
          <w:color w:val="auto"/>
          <w:spacing w:val="-11"/>
          <w:w w:val="115"/>
          <w:szCs w:val="22"/>
        </w:rPr>
        <w:t xml:space="preserve"> </w:t>
      </w:r>
      <w:r w:rsidRPr="008C2547">
        <w:rPr>
          <w:rFonts w:ascii="Roboto" w:hAnsi="Roboto"/>
          <w:color w:val="auto"/>
          <w:spacing w:val="-2"/>
          <w:w w:val="115"/>
          <w:szCs w:val="22"/>
        </w:rPr>
        <w:t>their</w:t>
      </w:r>
      <w:r w:rsidRPr="008C2547">
        <w:rPr>
          <w:rFonts w:ascii="Roboto" w:hAnsi="Roboto"/>
          <w:color w:val="auto"/>
          <w:spacing w:val="-12"/>
          <w:w w:val="115"/>
          <w:szCs w:val="22"/>
        </w:rPr>
        <w:t xml:space="preserve"> </w:t>
      </w:r>
      <w:r w:rsidRPr="008C2547">
        <w:rPr>
          <w:rFonts w:ascii="Roboto" w:hAnsi="Roboto"/>
          <w:color w:val="auto"/>
          <w:spacing w:val="-2"/>
          <w:w w:val="115"/>
          <w:szCs w:val="22"/>
        </w:rPr>
        <w:t>child</w:t>
      </w:r>
      <w:r w:rsidRPr="008C2547">
        <w:rPr>
          <w:rFonts w:ascii="Roboto" w:hAnsi="Roboto"/>
          <w:color w:val="auto"/>
          <w:spacing w:val="-11"/>
          <w:w w:val="115"/>
          <w:szCs w:val="22"/>
        </w:rPr>
        <w:t xml:space="preserve"> </w:t>
      </w:r>
      <w:r w:rsidRPr="008C2547">
        <w:rPr>
          <w:rFonts w:ascii="Roboto" w:hAnsi="Roboto"/>
          <w:color w:val="auto"/>
          <w:spacing w:val="-2"/>
          <w:w w:val="115"/>
          <w:szCs w:val="22"/>
        </w:rPr>
        <w:t>is</w:t>
      </w:r>
      <w:r w:rsidRPr="008C2547">
        <w:rPr>
          <w:rFonts w:ascii="Roboto" w:hAnsi="Roboto"/>
          <w:color w:val="auto"/>
          <w:spacing w:val="-11"/>
          <w:w w:val="115"/>
          <w:szCs w:val="22"/>
        </w:rPr>
        <w:t xml:space="preserve"> </w:t>
      </w:r>
      <w:r w:rsidRPr="008C2547">
        <w:rPr>
          <w:rFonts w:ascii="Roboto" w:hAnsi="Roboto"/>
          <w:color w:val="auto"/>
          <w:spacing w:val="-2"/>
          <w:w w:val="115"/>
          <w:szCs w:val="22"/>
        </w:rPr>
        <w:t>a</w:t>
      </w:r>
      <w:r w:rsidRPr="008C2547">
        <w:rPr>
          <w:rFonts w:ascii="Roboto" w:hAnsi="Roboto"/>
          <w:color w:val="auto"/>
          <w:spacing w:val="-13"/>
          <w:w w:val="115"/>
          <w:szCs w:val="22"/>
        </w:rPr>
        <w:t xml:space="preserve"> </w:t>
      </w:r>
      <w:r w:rsidRPr="008C2547">
        <w:rPr>
          <w:rFonts w:ascii="Roboto" w:hAnsi="Roboto"/>
          <w:color w:val="auto"/>
          <w:spacing w:val="-2"/>
          <w:w w:val="115"/>
          <w:szCs w:val="22"/>
        </w:rPr>
        <w:t>patient</w:t>
      </w:r>
      <w:r w:rsidRPr="008C2547">
        <w:rPr>
          <w:rFonts w:ascii="Roboto" w:hAnsi="Roboto"/>
          <w:color w:val="auto"/>
          <w:spacing w:val="-16"/>
          <w:w w:val="115"/>
          <w:szCs w:val="22"/>
        </w:rPr>
        <w:t xml:space="preserve"> </w:t>
      </w:r>
      <w:r w:rsidRPr="008C2547">
        <w:rPr>
          <w:rFonts w:ascii="Roboto" w:hAnsi="Roboto"/>
          <w:color w:val="auto"/>
          <w:spacing w:val="-2"/>
          <w:w w:val="115"/>
          <w:szCs w:val="22"/>
        </w:rPr>
        <w:t>in</w:t>
      </w:r>
      <w:r w:rsidRPr="008C2547">
        <w:rPr>
          <w:rFonts w:ascii="Roboto" w:hAnsi="Roboto"/>
          <w:color w:val="auto"/>
          <w:spacing w:val="-12"/>
          <w:w w:val="115"/>
          <w:szCs w:val="22"/>
        </w:rPr>
        <w:t xml:space="preserve"> </w:t>
      </w:r>
      <w:r w:rsidRPr="008C2547">
        <w:rPr>
          <w:rFonts w:ascii="Roboto" w:hAnsi="Roboto"/>
          <w:color w:val="auto"/>
          <w:spacing w:val="-2"/>
          <w:w w:val="115"/>
          <w:szCs w:val="22"/>
        </w:rPr>
        <w:t>a</w:t>
      </w:r>
      <w:r w:rsidRPr="008C2547">
        <w:rPr>
          <w:rFonts w:ascii="Roboto" w:hAnsi="Roboto"/>
          <w:color w:val="auto"/>
          <w:spacing w:val="-14"/>
          <w:w w:val="115"/>
          <w:szCs w:val="22"/>
        </w:rPr>
        <w:t xml:space="preserve"> </w:t>
      </w:r>
      <w:r w:rsidRPr="008C2547">
        <w:rPr>
          <w:rFonts w:ascii="Roboto" w:hAnsi="Roboto"/>
          <w:color w:val="auto"/>
          <w:spacing w:val="-2"/>
          <w:w w:val="115"/>
          <w:szCs w:val="22"/>
        </w:rPr>
        <w:t>neonatal</w:t>
      </w:r>
      <w:r w:rsidRPr="008C2547">
        <w:rPr>
          <w:rFonts w:ascii="Roboto" w:hAnsi="Roboto"/>
          <w:color w:val="auto"/>
          <w:spacing w:val="-13"/>
          <w:w w:val="115"/>
          <w:szCs w:val="22"/>
        </w:rPr>
        <w:t xml:space="preserve"> </w:t>
      </w:r>
      <w:r w:rsidRPr="008C2547">
        <w:rPr>
          <w:rFonts w:ascii="Roboto" w:hAnsi="Roboto"/>
          <w:color w:val="auto"/>
          <w:spacing w:val="-2"/>
          <w:w w:val="115"/>
          <w:szCs w:val="22"/>
        </w:rPr>
        <w:t>intensive</w:t>
      </w:r>
      <w:r w:rsidRPr="008C2547">
        <w:rPr>
          <w:rFonts w:ascii="Roboto" w:hAnsi="Roboto"/>
          <w:color w:val="auto"/>
          <w:spacing w:val="-11"/>
          <w:w w:val="115"/>
          <w:szCs w:val="22"/>
        </w:rPr>
        <w:t xml:space="preserve"> </w:t>
      </w:r>
      <w:r w:rsidRPr="008C2547">
        <w:rPr>
          <w:rFonts w:ascii="Roboto" w:hAnsi="Roboto"/>
          <w:color w:val="auto"/>
          <w:spacing w:val="-2"/>
          <w:w w:val="115"/>
          <w:szCs w:val="22"/>
        </w:rPr>
        <w:t>care</w:t>
      </w:r>
      <w:r w:rsidRPr="008C2547">
        <w:rPr>
          <w:rFonts w:ascii="Roboto" w:hAnsi="Roboto"/>
          <w:color w:val="auto"/>
          <w:spacing w:val="-17"/>
          <w:w w:val="115"/>
          <w:szCs w:val="22"/>
        </w:rPr>
        <w:t xml:space="preserve"> </w:t>
      </w:r>
      <w:r w:rsidRPr="008C2547">
        <w:rPr>
          <w:rFonts w:ascii="Roboto" w:hAnsi="Roboto"/>
          <w:color w:val="auto"/>
          <w:spacing w:val="-2"/>
          <w:w w:val="115"/>
          <w:szCs w:val="22"/>
        </w:rPr>
        <w:t>unit.</w:t>
      </w:r>
    </w:p>
    <w:p w14:paraId="3078BD31" w14:textId="77777777" w:rsidR="00A85628" w:rsidRPr="008C2547" w:rsidRDefault="00A85628" w:rsidP="00A85628">
      <w:pPr>
        <w:pStyle w:val="BodyText"/>
        <w:spacing w:after="0" w:line="240" w:lineRule="auto"/>
        <w:ind w:right="-274"/>
        <w:jc w:val="left"/>
        <w:rPr>
          <w:rFonts w:ascii="Roboto" w:hAnsi="Roboto"/>
          <w:color w:val="auto"/>
          <w:w w:val="110"/>
          <w:szCs w:val="22"/>
        </w:rPr>
      </w:pPr>
      <w:r w:rsidRPr="008C2547">
        <w:rPr>
          <w:rFonts w:ascii="Roboto" w:hAnsi="Roboto"/>
          <w:color w:val="auto"/>
          <w:w w:val="110"/>
          <w:szCs w:val="22"/>
        </w:rPr>
        <w:t>Under</w:t>
      </w:r>
      <w:r w:rsidRPr="008C2547">
        <w:rPr>
          <w:rFonts w:ascii="Roboto" w:hAnsi="Roboto"/>
          <w:color w:val="auto"/>
          <w:spacing w:val="-15"/>
          <w:w w:val="110"/>
          <w:szCs w:val="22"/>
        </w:rPr>
        <w:t xml:space="preserve"> </w:t>
      </w:r>
      <w:r w:rsidRPr="008C2547">
        <w:rPr>
          <w:rFonts w:ascii="Roboto" w:hAnsi="Roboto"/>
          <w:color w:val="auto"/>
          <w:w w:val="110"/>
          <w:szCs w:val="22"/>
        </w:rPr>
        <w:t>the</w:t>
      </w:r>
      <w:r w:rsidRPr="008C2547">
        <w:rPr>
          <w:rFonts w:ascii="Roboto" w:hAnsi="Roboto"/>
          <w:color w:val="auto"/>
          <w:spacing w:val="-13"/>
          <w:w w:val="110"/>
          <w:szCs w:val="22"/>
        </w:rPr>
        <w:t xml:space="preserve"> </w:t>
      </w:r>
      <w:hyperlink r:id="rId487">
        <w:r w:rsidRPr="008C2547">
          <w:rPr>
            <w:rFonts w:ascii="Roboto" w:hAnsi="Roboto"/>
            <w:color w:val="0000FF"/>
            <w:w w:val="110"/>
            <w:szCs w:val="22"/>
            <w:u w:val="single" w:color="0000FF"/>
          </w:rPr>
          <w:t>Family</w:t>
        </w:r>
        <w:r w:rsidRPr="008C2547">
          <w:rPr>
            <w:rFonts w:ascii="Roboto" w:hAnsi="Roboto"/>
            <w:color w:val="0000FF"/>
            <w:spacing w:val="-16"/>
            <w:w w:val="110"/>
            <w:szCs w:val="22"/>
            <w:u w:val="single" w:color="0000FF"/>
          </w:rPr>
          <w:t xml:space="preserve"> </w:t>
        </w:r>
        <w:r w:rsidRPr="008C2547">
          <w:rPr>
            <w:rFonts w:ascii="Roboto" w:hAnsi="Roboto"/>
            <w:color w:val="0000FF"/>
            <w:w w:val="110"/>
            <w:szCs w:val="22"/>
            <w:u w:val="single" w:color="0000FF"/>
          </w:rPr>
          <w:t>Neonatal</w:t>
        </w:r>
        <w:r w:rsidRPr="008C2547">
          <w:rPr>
            <w:rFonts w:ascii="Roboto" w:hAnsi="Roboto"/>
            <w:color w:val="0000FF"/>
            <w:spacing w:val="-16"/>
            <w:w w:val="110"/>
            <w:szCs w:val="22"/>
            <w:u w:val="single" w:color="0000FF"/>
          </w:rPr>
          <w:t xml:space="preserve"> </w:t>
        </w:r>
        <w:r w:rsidRPr="008C2547">
          <w:rPr>
            <w:rFonts w:ascii="Roboto" w:hAnsi="Roboto"/>
            <w:color w:val="0000FF"/>
            <w:w w:val="110"/>
            <w:szCs w:val="22"/>
            <w:u w:val="single" w:color="0000FF"/>
          </w:rPr>
          <w:t>Intensive</w:t>
        </w:r>
        <w:r w:rsidRPr="008C2547">
          <w:rPr>
            <w:rFonts w:ascii="Roboto" w:hAnsi="Roboto"/>
            <w:color w:val="0000FF"/>
            <w:spacing w:val="-14"/>
            <w:w w:val="110"/>
            <w:szCs w:val="22"/>
            <w:u w:val="single" w:color="0000FF"/>
          </w:rPr>
          <w:t xml:space="preserve"> </w:t>
        </w:r>
        <w:r w:rsidRPr="008C2547">
          <w:rPr>
            <w:rFonts w:ascii="Roboto" w:hAnsi="Roboto"/>
            <w:color w:val="0000FF"/>
            <w:w w:val="110"/>
            <w:szCs w:val="22"/>
            <w:u w:val="single" w:color="0000FF"/>
          </w:rPr>
          <w:t>Care</w:t>
        </w:r>
        <w:r w:rsidRPr="008C2547">
          <w:rPr>
            <w:rFonts w:ascii="Roboto" w:hAnsi="Roboto"/>
            <w:color w:val="0000FF"/>
            <w:spacing w:val="-16"/>
            <w:w w:val="110"/>
            <w:szCs w:val="22"/>
            <w:u w:val="single" w:color="0000FF"/>
          </w:rPr>
          <w:t xml:space="preserve"> </w:t>
        </w:r>
        <w:r w:rsidRPr="008C2547">
          <w:rPr>
            <w:rFonts w:ascii="Roboto" w:hAnsi="Roboto"/>
            <w:color w:val="0000FF"/>
            <w:w w:val="110"/>
            <w:szCs w:val="22"/>
            <w:u w:val="single" w:color="0000FF"/>
          </w:rPr>
          <w:t>Leave</w:t>
        </w:r>
        <w:r w:rsidRPr="008C2547">
          <w:rPr>
            <w:rFonts w:ascii="Roboto" w:hAnsi="Roboto"/>
            <w:color w:val="0000FF"/>
            <w:spacing w:val="-16"/>
            <w:w w:val="110"/>
            <w:szCs w:val="22"/>
            <w:u w:val="single" w:color="0000FF"/>
          </w:rPr>
          <w:t xml:space="preserve"> </w:t>
        </w:r>
        <w:r w:rsidRPr="008C2547">
          <w:rPr>
            <w:rFonts w:ascii="Roboto" w:hAnsi="Roboto"/>
            <w:color w:val="0000FF"/>
            <w:w w:val="110"/>
            <w:szCs w:val="22"/>
            <w:u w:val="single" w:color="0000FF"/>
          </w:rPr>
          <w:t>Act</w:t>
        </w:r>
        <w:r w:rsidRPr="008C2547">
          <w:rPr>
            <w:rFonts w:ascii="Roboto" w:hAnsi="Roboto"/>
            <w:w w:val="110"/>
            <w:szCs w:val="22"/>
          </w:rPr>
          <w:t>,</w:t>
        </w:r>
      </w:hyperlink>
      <w:r w:rsidRPr="008C2547">
        <w:rPr>
          <w:rFonts w:ascii="Roboto" w:hAnsi="Roboto"/>
          <w:spacing w:val="-15"/>
          <w:w w:val="110"/>
          <w:szCs w:val="22"/>
        </w:rPr>
        <w:t xml:space="preserve"> </w:t>
      </w:r>
      <w:r w:rsidRPr="008C2547">
        <w:rPr>
          <w:rFonts w:ascii="Roboto" w:hAnsi="Roboto"/>
          <w:color w:val="auto"/>
          <w:w w:val="110"/>
          <w:szCs w:val="22"/>
        </w:rPr>
        <w:t>employees</w:t>
      </w:r>
      <w:r w:rsidRPr="008C2547">
        <w:rPr>
          <w:rFonts w:ascii="Roboto" w:hAnsi="Roboto"/>
          <w:color w:val="auto"/>
          <w:spacing w:val="-15"/>
          <w:w w:val="110"/>
          <w:szCs w:val="22"/>
        </w:rPr>
        <w:t xml:space="preserve"> </w:t>
      </w:r>
      <w:r w:rsidRPr="008C2547">
        <w:rPr>
          <w:rFonts w:ascii="Roboto" w:hAnsi="Roboto"/>
          <w:color w:val="auto"/>
          <w:w w:val="110"/>
          <w:szCs w:val="22"/>
        </w:rPr>
        <w:t>of</w:t>
      </w:r>
      <w:r w:rsidRPr="008C2547">
        <w:rPr>
          <w:rFonts w:ascii="Roboto" w:hAnsi="Roboto"/>
          <w:color w:val="auto"/>
          <w:spacing w:val="-17"/>
          <w:w w:val="110"/>
          <w:szCs w:val="22"/>
        </w:rPr>
        <w:t xml:space="preserve"> </w:t>
      </w:r>
      <w:r w:rsidRPr="008C2547">
        <w:rPr>
          <w:rFonts w:ascii="Roboto" w:hAnsi="Roboto"/>
          <w:color w:val="auto"/>
          <w:w w:val="110"/>
          <w:szCs w:val="22"/>
        </w:rPr>
        <w:t>employers</w:t>
      </w:r>
      <w:r w:rsidRPr="008C2547">
        <w:rPr>
          <w:rFonts w:ascii="Roboto" w:hAnsi="Roboto"/>
          <w:color w:val="auto"/>
          <w:spacing w:val="-14"/>
          <w:w w:val="110"/>
          <w:szCs w:val="22"/>
        </w:rPr>
        <w:t xml:space="preserve"> </w:t>
      </w:r>
      <w:r w:rsidRPr="008C2547">
        <w:rPr>
          <w:rFonts w:ascii="Roboto" w:hAnsi="Roboto"/>
          <w:color w:val="auto"/>
          <w:w w:val="110"/>
          <w:szCs w:val="22"/>
        </w:rPr>
        <w:t>with</w:t>
      </w:r>
      <w:r w:rsidRPr="008C2547">
        <w:rPr>
          <w:rFonts w:ascii="Roboto" w:hAnsi="Roboto"/>
          <w:color w:val="auto"/>
          <w:spacing w:val="-14"/>
          <w:w w:val="110"/>
          <w:szCs w:val="22"/>
        </w:rPr>
        <w:t xml:space="preserve"> </w:t>
      </w:r>
      <w:r w:rsidRPr="008C2547">
        <w:rPr>
          <w:rFonts w:ascii="Roboto" w:hAnsi="Roboto"/>
          <w:color w:val="auto"/>
          <w:w w:val="110"/>
          <w:szCs w:val="22"/>
        </w:rPr>
        <w:t>16</w:t>
      </w:r>
      <w:r w:rsidRPr="008C2547">
        <w:rPr>
          <w:rFonts w:ascii="Roboto" w:hAnsi="Roboto"/>
          <w:color w:val="auto"/>
          <w:spacing w:val="-14"/>
          <w:w w:val="110"/>
          <w:szCs w:val="22"/>
        </w:rPr>
        <w:t xml:space="preserve"> </w:t>
      </w:r>
      <w:r w:rsidRPr="008C2547">
        <w:rPr>
          <w:rFonts w:ascii="Roboto" w:hAnsi="Roboto"/>
          <w:color w:val="auto"/>
          <w:w w:val="110"/>
          <w:szCs w:val="22"/>
        </w:rPr>
        <w:t>to</w:t>
      </w:r>
      <w:r w:rsidRPr="008C2547">
        <w:rPr>
          <w:rFonts w:ascii="Roboto" w:hAnsi="Roboto"/>
          <w:color w:val="auto"/>
          <w:spacing w:val="-16"/>
          <w:w w:val="110"/>
          <w:szCs w:val="22"/>
        </w:rPr>
        <w:t xml:space="preserve"> </w:t>
      </w:r>
      <w:r w:rsidRPr="008C2547">
        <w:rPr>
          <w:rFonts w:ascii="Roboto" w:hAnsi="Roboto"/>
          <w:color w:val="auto"/>
          <w:w w:val="110"/>
          <w:szCs w:val="22"/>
        </w:rPr>
        <w:t>50</w:t>
      </w:r>
      <w:r w:rsidRPr="008C2547">
        <w:rPr>
          <w:rFonts w:ascii="Roboto" w:hAnsi="Roboto"/>
          <w:color w:val="auto"/>
          <w:spacing w:val="-16"/>
          <w:w w:val="110"/>
          <w:szCs w:val="22"/>
        </w:rPr>
        <w:t xml:space="preserve"> </w:t>
      </w:r>
      <w:r w:rsidRPr="008C2547">
        <w:rPr>
          <w:rFonts w:ascii="Roboto" w:hAnsi="Roboto"/>
          <w:color w:val="auto"/>
          <w:w w:val="110"/>
          <w:szCs w:val="22"/>
        </w:rPr>
        <w:t>employees</w:t>
      </w:r>
      <w:r w:rsidRPr="008C2547">
        <w:rPr>
          <w:rFonts w:ascii="Roboto" w:hAnsi="Roboto"/>
          <w:color w:val="auto"/>
          <w:spacing w:val="-16"/>
          <w:w w:val="110"/>
          <w:szCs w:val="22"/>
        </w:rPr>
        <w:t xml:space="preserve"> </w:t>
      </w:r>
      <w:r w:rsidRPr="008C2547">
        <w:rPr>
          <w:rFonts w:ascii="Roboto" w:hAnsi="Roboto"/>
          <w:color w:val="auto"/>
          <w:w w:val="110"/>
          <w:szCs w:val="22"/>
        </w:rPr>
        <w:t>may</w:t>
      </w:r>
      <w:r w:rsidRPr="008C2547">
        <w:rPr>
          <w:rFonts w:ascii="Roboto" w:hAnsi="Roboto"/>
          <w:color w:val="auto"/>
          <w:spacing w:val="-16"/>
          <w:w w:val="110"/>
          <w:szCs w:val="22"/>
        </w:rPr>
        <w:t xml:space="preserve"> </w:t>
      </w:r>
      <w:r w:rsidRPr="008C2547">
        <w:rPr>
          <w:rFonts w:ascii="Roboto" w:hAnsi="Roboto"/>
          <w:color w:val="auto"/>
          <w:w w:val="110"/>
          <w:szCs w:val="22"/>
        </w:rPr>
        <w:t>use</w:t>
      </w:r>
      <w:r w:rsidRPr="008C2547">
        <w:rPr>
          <w:rFonts w:ascii="Roboto" w:hAnsi="Roboto"/>
          <w:color w:val="auto"/>
          <w:spacing w:val="-16"/>
          <w:w w:val="110"/>
          <w:szCs w:val="22"/>
        </w:rPr>
        <w:t xml:space="preserve"> </w:t>
      </w:r>
      <w:r w:rsidRPr="008C2547">
        <w:rPr>
          <w:rFonts w:ascii="Roboto" w:hAnsi="Roboto"/>
          <w:color w:val="auto"/>
          <w:w w:val="110"/>
          <w:szCs w:val="22"/>
        </w:rPr>
        <w:t>up to 10 days of leave, while employees of employers with at least 51 employees may use up to 20 days of leave.</w:t>
      </w:r>
    </w:p>
    <w:p w14:paraId="22FED506" w14:textId="77777777" w:rsidR="00A85628" w:rsidRPr="008C2547" w:rsidRDefault="00A85628" w:rsidP="00A85628">
      <w:pPr>
        <w:pStyle w:val="BodyText"/>
        <w:spacing w:after="0" w:line="240" w:lineRule="auto"/>
        <w:ind w:right="-274"/>
        <w:jc w:val="left"/>
        <w:rPr>
          <w:rFonts w:ascii="Roboto" w:hAnsi="Roboto"/>
          <w:color w:val="auto"/>
          <w:sz w:val="16"/>
          <w:szCs w:val="16"/>
        </w:rPr>
      </w:pPr>
    </w:p>
    <w:p w14:paraId="253F00F4" w14:textId="77777777" w:rsidR="00A85628" w:rsidRPr="008C2547" w:rsidRDefault="00A85628" w:rsidP="00A85628">
      <w:pPr>
        <w:pStyle w:val="BodyText"/>
        <w:spacing w:after="0" w:line="240" w:lineRule="auto"/>
        <w:ind w:right="-274"/>
        <w:jc w:val="left"/>
        <w:rPr>
          <w:rFonts w:ascii="Roboto" w:hAnsi="Roboto"/>
          <w:color w:val="auto"/>
          <w:szCs w:val="22"/>
        </w:rPr>
      </w:pPr>
      <w:r w:rsidRPr="008C2547">
        <w:rPr>
          <w:rFonts w:ascii="Roboto" w:hAnsi="Roboto"/>
          <w:color w:val="auto"/>
          <w:w w:val="110"/>
          <w:szCs w:val="22"/>
        </w:rPr>
        <w:t>This</w:t>
      </w:r>
      <w:r w:rsidRPr="008C2547">
        <w:rPr>
          <w:rFonts w:ascii="Roboto" w:hAnsi="Roboto"/>
          <w:color w:val="auto"/>
          <w:spacing w:val="-4"/>
          <w:w w:val="110"/>
          <w:szCs w:val="22"/>
        </w:rPr>
        <w:t xml:space="preserve"> </w:t>
      </w:r>
      <w:r w:rsidRPr="008C2547">
        <w:rPr>
          <w:rFonts w:ascii="Roboto" w:hAnsi="Roboto"/>
          <w:color w:val="auto"/>
          <w:w w:val="110"/>
          <w:szCs w:val="22"/>
        </w:rPr>
        <w:t>leave</w:t>
      </w:r>
      <w:r w:rsidRPr="008C2547">
        <w:rPr>
          <w:rFonts w:ascii="Roboto" w:hAnsi="Roboto"/>
          <w:color w:val="auto"/>
          <w:spacing w:val="-7"/>
          <w:w w:val="110"/>
          <w:szCs w:val="22"/>
        </w:rPr>
        <w:t xml:space="preserve"> </w:t>
      </w:r>
      <w:r w:rsidRPr="008C2547">
        <w:rPr>
          <w:rFonts w:ascii="Roboto" w:hAnsi="Roboto"/>
          <w:color w:val="auto"/>
          <w:w w:val="110"/>
          <w:szCs w:val="22"/>
        </w:rPr>
        <w:t>may</w:t>
      </w:r>
      <w:r w:rsidRPr="008C2547">
        <w:rPr>
          <w:rFonts w:ascii="Roboto" w:hAnsi="Roboto"/>
          <w:color w:val="auto"/>
          <w:spacing w:val="-7"/>
          <w:w w:val="110"/>
          <w:szCs w:val="22"/>
        </w:rPr>
        <w:t xml:space="preserve"> </w:t>
      </w:r>
      <w:r w:rsidRPr="008C2547">
        <w:rPr>
          <w:rFonts w:ascii="Roboto" w:hAnsi="Roboto"/>
          <w:color w:val="auto"/>
          <w:w w:val="110"/>
          <w:szCs w:val="22"/>
        </w:rPr>
        <w:t>be</w:t>
      </w:r>
      <w:r w:rsidRPr="008C2547">
        <w:rPr>
          <w:rFonts w:ascii="Roboto" w:hAnsi="Roboto"/>
          <w:color w:val="auto"/>
          <w:spacing w:val="-8"/>
          <w:w w:val="110"/>
          <w:szCs w:val="22"/>
        </w:rPr>
        <w:t xml:space="preserve"> </w:t>
      </w:r>
      <w:r w:rsidRPr="008C2547">
        <w:rPr>
          <w:rFonts w:ascii="Roboto" w:hAnsi="Roboto"/>
          <w:color w:val="auto"/>
          <w:w w:val="110"/>
          <w:szCs w:val="22"/>
        </w:rPr>
        <w:t>taken</w:t>
      </w:r>
      <w:r w:rsidRPr="008C2547">
        <w:rPr>
          <w:rFonts w:ascii="Roboto" w:hAnsi="Roboto"/>
          <w:color w:val="auto"/>
          <w:spacing w:val="-7"/>
          <w:w w:val="110"/>
          <w:szCs w:val="22"/>
        </w:rPr>
        <w:t xml:space="preserve"> </w:t>
      </w:r>
      <w:r w:rsidRPr="008C2547">
        <w:rPr>
          <w:rFonts w:ascii="Roboto" w:hAnsi="Roboto"/>
          <w:color w:val="auto"/>
          <w:w w:val="110"/>
          <w:szCs w:val="22"/>
        </w:rPr>
        <w:t>continuously</w:t>
      </w:r>
      <w:r w:rsidRPr="008C2547">
        <w:rPr>
          <w:rFonts w:ascii="Roboto" w:hAnsi="Roboto"/>
          <w:color w:val="auto"/>
          <w:spacing w:val="-7"/>
          <w:w w:val="110"/>
          <w:szCs w:val="22"/>
        </w:rPr>
        <w:t xml:space="preserve"> </w:t>
      </w:r>
      <w:r w:rsidRPr="008C2547">
        <w:rPr>
          <w:rFonts w:ascii="Roboto" w:hAnsi="Roboto"/>
          <w:color w:val="auto"/>
          <w:w w:val="110"/>
          <w:szCs w:val="22"/>
        </w:rPr>
        <w:t>or</w:t>
      </w:r>
      <w:r w:rsidRPr="008C2547">
        <w:rPr>
          <w:rFonts w:ascii="Roboto" w:hAnsi="Roboto"/>
          <w:color w:val="auto"/>
          <w:spacing w:val="-6"/>
          <w:w w:val="110"/>
          <w:szCs w:val="22"/>
        </w:rPr>
        <w:t xml:space="preserve"> </w:t>
      </w:r>
      <w:r w:rsidRPr="008C2547">
        <w:rPr>
          <w:rFonts w:ascii="Roboto" w:hAnsi="Roboto"/>
          <w:color w:val="auto"/>
          <w:w w:val="110"/>
          <w:szCs w:val="22"/>
        </w:rPr>
        <w:t>intermittently,</w:t>
      </w:r>
      <w:r w:rsidRPr="008C2547">
        <w:rPr>
          <w:rFonts w:ascii="Roboto" w:hAnsi="Roboto"/>
          <w:color w:val="auto"/>
          <w:spacing w:val="-6"/>
          <w:w w:val="110"/>
          <w:szCs w:val="22"/>
        </w:rPr>
        <w:t xml:space="preserve"> </w:t>
      </w:r>
      <w:r w:rsidRPr="008C2547">
        <w:rPr>
          <w:rFonts w:ascii="Roboto" w:hAnsi="Roboto"/>
          <w:color w:val="auto"/>
          <w:w w:val="110"/>
          <w:szCs w:val="22"/>
        </w:rPr>
        <w:t>though</w:t>
      </w:r>
      <w:r w:rsidRPr="008C2547">
        <w:rPr>
          <w:rFonts w:ascii="Roboto" w:hAnsi="Roboto"/>
          <w:color w:val="auto"/>
          <w:spacing w:val="-7"/>
          <w:w w:val="110"/>
          <w:szCs w:val="22"/>
        </w:rPr>
        <w:t xml:space="preserve"> </w:t>
      </w:r>
      <w:r w:rsidRPr="008C2547">
        <w:rPr>
          <w:rFonts w:ascii="Roboto" w:hAnsi="Roboto"/>
          <w:color w:val="auto"/>
          <w:w w:val="110"/>
          <w:szCs w:val="22"/>
        </w:rPr>
        <w:t>employers</w:t>
      </w:r>
      <w:r w:rsidRPr="008C2547">
        <w:rPr>
          <w:rFonts w:ascii="Roboto" w:hAnsi="Roboto"/>
          <w:color w:val="auto"/>
          <w:spacing w:val="-7"/>
          <w:w w:val="110"/>
          <w:szCs w:val="22"/>
        </w:rPr>
        <w:t xml:space="preserve"> </w:t>
      </w:r>
      <w:r w:rsidRPr="008C2547">
        <w:rPr>
          <w:rFonts w:ascii="Roboto" w:hAnsi="Roboto"/>
          <w:color w:val="auto"/>
          <w:w w:val="110"/>
          <w:szCs w:val="22"/>
        </w:rPr>
        <w:t>may</w:t>
      </w:r>
      <w:r w:rsidRPr="008C2547">
        <w:rPr>
          <w:rFonts w:ascii="Roboto" w:hAnsi="Roboto"/>
          <w:color w:val="auto"/>
          <w:spacing w:val="-7"/>
          <w:w w:val="110"/>
          <w:szCs w:val="22"/>
        </w:rPr>
        <w:t xml:space="preserve"> </w:t>
      </w:r>
      <w:r w:rsidRPr="008C2547">
        <w:rPr>
          <w:rFonts w:ascii="Roboto" w:hAnsi="Roboto"/>
          <w:color w:val="auto"/>
          <w:w w:val="110"/>
          <w:szCs w:val="22"/>
        </w:rPr>
        <w:t>require</w:t>
      </w:r>
      <w:r w:rsidRPr="008C2547">
        <w:rPr>
          <w:rFonts w:ascii="Roboto" w:hAnsi="Roboto"/>
          <w:color w:val="auto"/>
          <w:spacing w:val="-8"/>
          <w:w w:val="110"/>
          <w:szCs w:val="22"/>
        </w:rPr>
        <w:t xml:space="preserve"> </w:t>
      </w:r>
      <w:r w:rsidRPr="008C2547">
        <w:rPr>
          <w:rFonts w:ascii="Roboto" w:hAnsi="Roboto"/>
          <w:color w:val="auto"/>
          <w:w w:val="110"/>
          <w:szCs w:val="22"/>
        </w:rPr>
        <w:t>that</w:t>
      </w:r>
      <w:r w:rsidRPr="008C2547">
        <w:rPr>
          <w:rFonts w:ascii="Roboto" w:hAnsi="Roboto"/>
          <w:color w:val="auto"/>
          <w:spacing w:val="-9"/>
          <w:w w:val="110"/>
          <w:szCs w:val="22"/>
        </w:rPr>
        <w:t xml:space="preserve"> </w:t>
      </w:r>
      <w:r w:rsidRPr="008C2547">
        <w:rPr>
          <w:rFonts w:ascii="Roboto" w:hAnsi="Roboto"/>
          <w:color w:val="auto"/>
          <w:w w:val="110"/>
          <w:szCs w:val="22"/>
        </w:rPr>
        <w:t>leave</w:t>
      </w:r>
      <w:r w:rsidRPr="008C2547">
        <w:rPr>
          <w:rFonts w:ascii="Roboto" w:hAnsi="Roboto"/>
          <w:color w:val="auto"/>
          <w:spacing w:val="-7"/>
          <w:w w:val="110"/>
          <w:szCs w:val="22"/>
        </w:rPr>
        <w:t xml:space="preserve"> </w:t>
      </w:r>
      <w:r w:rsidRPr="008C2547">
        <w:rPr>
          <w:rFonts w:ascii="Roboto" w:hAnsi="Roboto"/>
          <w:color w:val="auto"/>
          <w:w w:val="110"/>
          <w:szCs w:val="22"/>
        </w:rPr>
        <w:t>be</w:t>
      </w:r>
      <w:r w:rsidRPr="008C2547">
        <w:rPr>
          <w:rFonts w:ascii="Roboto" w:hAnsi="Roboto"/>
          <w:color w:val="auto"/>
          <w:spacing w:val="-8"/>
          <w:w w:val="110"/>
          <w:szCs w:val="22"/>
        </w:rPr>
        <w:t xml:space="preserve"> </w:t>
      </w:r>
      <w:r w:rsidRPr="008C2547">
        <w:rPr>
          <w:rFonts w:ascii="Roboto" w:hAnsi="Roboto"/>
          <w:color w:val="auto"/>
          <w:w w:val="110"/>
          <w:szCs w:val="22"/>
        </w:rPr>
        <w:t>taken</w:t>
      </w:r>
      <w:r w:rsidRPr="008C2547">
        <w:rPr>
          <w:rFonts w:ascii="Roboto" w:hAnsi="Roboto"/>
          <w:color w:val="auto"/>
          <w:spacing w:val="-4"/>
          <w:w w:val="110"/>
          <w:szCs w:val="22"/>
        </w:rPr>
        <w:t xml:space="preserve"> </w:t>
      </w:r>
      <w:r w:rsidRPr="008C2547">
        <w:rPr>
          <w:rFonts w:ascii="Roboto" w:hAnsi="Roboto"/>
          <w:color w:val="auto"/>
          <w:w w:val="110"/>
          <w:szCs w:val="22"/>
        </w:rPr>
        <w:t>in</w:t>
      </w:r>
      <w:r w:rsidRPr="008C2547">
        <w:rPr>
          <w:rFonts w:ascii="Roboto" w:hAnsi="Roboto"/>
          <w:color w:val="auto"/>
          <w:spacing w:val="-4"/>
          <w:w w:val="110"/>
          <w:szCs w:val="22"/>
        </w:rPr>
        <w:t xml:space="preserve"> </w:t>
      </w:r>
      <w:r w:rsidRPr="008C2547">
        <w:rPr>
          <w:rFonts w:ascii="Roboto" w:hAnsi="Roboto"/>
          <w:color w:val="auto"/>
          <w:w w:val="110"/>
          <w:szCs w:val="22"/>
        </w:rPr>
        <w:t>at least</w:t>
      </w:r>
      <w:r w:rsidRPr="008C2547">
        <w:rPr>
          <w:rFonts w:ascii="Roboto" w:hAnsi="Roboto"/>
          <w:color w:val="auto"/>
          <w:spacing w:val="-12"/>
          <w:w w:val="110"/>
          <w:szCs w:val="22"/>
        </w:rPr>
        <w:t xml:space="preserve"> </w:t>
      </w:r>
      <w:r w:rsidRPr="008C2547">
        <w:rPr>
          <w:rFonts w:ascii="Roboto" w:hAnsi="Roboto"/>
          <w:color w:val="auto"/>
          <w:w w:val="110"/>
          <w:szCs w:val="22"/>
        </w:rPr>
        <w:t>two-hour</w:t>
      </w:r>
      <w:r w:rsidRPr="008C2547">
        <w:rPr>
          <w:rFonts w:ascii="Roboto" w:hAnsi="Roboto"/>
          <w:color w:val="auto"/>
          <w:spacing w:val="-15"/>
          <w:w w:val="110"/>
          <w:szCs w:val="22"/>
        </w:rPr>
        <w:t xml:space="preserve"> </w:t>
      </w:r>
      <w:r w:rsidRPr="008C2547">
        <w:rPr>
          <w:rFonts w:ascii="Roboto" w:hAnsi="Roboto"/>
          <w:color w:val="auto"/>
          <w:w w:val="110"/>
          <w:szCs w:val="22"/>
        </w:rPr>
        <w:t>increments.</w:t>
      </w:r>
      <w:r w:rsidRPr="008C2547">
        <w:rPr>
          <w:rFonts w:ascii="Roboto" w:hAnsi="Roboto"/>
          <w:color w:val="auto"/>
          <w:spacing w:val="-10"/>
          <w:w w:val="110"/>
          <w:szCs w:val="22"/>
        </w:rPr>
        <w:t xml:space="preserve"> </w:t>
      </w:r>
      <w:r w:rsidRPr="008C2547">
        <w:rPr>
          <w:rFonts w:ascii="Roboto" w:hAnsi="Roboto"/>
          <w:color w:val="auto"/>
          <w:w w:val="110"/>
          <w:szCs w:val="22"/>
        </w:rPr>
        <w:t>The</w:t>
      </w:r>
      <w:r w:rsidRPr="008C2547">
        <w:rPr>
          <w:rFonts w:ascii="Roboto" w:hAnsi="Roboto"/>
          <w:color w:val="auto"/>
          <w:spacing w:val="-13"/>
          <w:w w:val="110"/>
          <w:szCs w:val="22"/>
        </w:rPr>
        <w:t xml:space="preserve"> </w:t>
      </w:r>
      <w:r w:rsidRPr="008C2547">
        <w:rPr>
          <w:rFonts w:ascii="Roboto" w:hAnsi="Roboto"/>
          <w:color w:val="auto"/>
          <w:w w:val="110"/>
          <w:szCs w:val="22"/>
        </w:rPr>
        <w:t>bill</w:t>
      </w:r>
      <w:r w:rsidRPr="008C2547">
        <w:rPr>
          <w:rFonts w:ascii="Roboto" w:hAnsi="Roboto"/>
          <w:color w:val="auto"/>
          <w:spacing w:val="-13"/>
          <w:w w:val="110"/>
          <w:szCs w:val="22"/>
        </w:rPr>
        <w:t xml:space="preserve"> </w:t>
      </w:r>
      <w:r w:rsidRPr="008C2547">
        <w:rPr>
          <w:rFonts w:ascii="Roboto" w:hAnsi="Roboto"/>
          <w:color w:val="auto"/>
          <w:w w:val="110"/>
          <w:szCs w:val="22"/>
        </w:rPr>
        <w:t>requires</w:t>
      </w:r>
      <w:r w:rsidRPr="008C2547">
        <w:rPr>
          <w:rFonts w:ascii="Roboto" w:hAnsi="Roboto"/>
          <w:color w:val="auto"/>
          <w:spacing w:val="-11"/>
          <w:w w:val="110"/>
          <w:szCs w:val="22"/>
        </w:rPr>
        <w:t xml:space="preserve"> </w:t>
      </w:r>
      <w:r w:rsidRPr="008C2547">
        <w:rPr>
          <w:rFonts w:ascii="Roboto" w:hAnsi="Roboto"/>
          <w:color w:val="auto"/>
          <w:w w:val="110"/>
          <w:szCs w:val="22"/>
        </w:rPr>
        <w:t>employers</w:t>
      </w:r>
      <w:r w:rsidRPr="008C2547">
        <w:rPr>
          <w:rFonts w:ascii="Roboto" w:hAnsi="Roboto"/>
          <w:color w:val="auto"/>
          <w:spacing w:val="-11"/>
          <w:w w:val="110"/>
          <w:szCs w:val="22"/>
        </w:rPr>
        <w:t xml:space="preserve"> </w:t>
      </w:r>
      <w:r w:rsidRPr="008C2547">
        <w:rPr>
          <w:rFonts w:ascii="Roboto" w:hAnsi="Roboto"/>
          <w:color w:val="auto"/>
          <w:w w:val="110"/>
          <w:szCs w:val="22"/>
        </w:rPr>
        <w:t>to</w:t>
      </w:r>
      <w:r w:rsidRPr="008C2547">
        <w:rPr>
          <w:rFonts w:ascii="Roboto" w:hAnsi="Roboto"/>
          <w:color w:val="auto"/>
          <w:spacing w:val="-11"/>
          <w:w w:val="110"/>
          <w:szCs w:val="22"/>
        </w:rPr>
        <w:t xml:space="preserve"> </w:t>
      </w:r>
      <w:r w:rsidRPr="008C2547">
        <w:rPr>
          <w:rFonts w:ascii="Roboto" w:hAnsi="Roboto"/>
          <w:color w:val="auto"/>
          <w:w w:val="110"/>
          <w:szCs w:val="22"/>
        </w:rPr>
        <w:t>maintain</w:t>
      </w:r>
      <w:r w:rsidRPr="008C2547">
        <w:rPr>
          <w:rFonts w:ascii="Roboto" w:hAnsi="Roboto"/>
          <w:color w:val="auto"/>
          <w:spacing w:val="-12"/>
          <w:w w:val="110"/>
          <w:szCs w:val="22"/>
        </w:rPr>
        <w:t xml:space="preserve"> </w:t>
      </w:r>
      <w:r w:rsidRPr="008C2547">
        <w:rPr>
          <w:rFonts w:ascii="Roboto" w:hAnsi="Roboto"/>
          <w:color w:val="auto"/>
          <w:w w:val="110"/>
          <w:szCs w:val="22"/>
        </w:rPr>
        <w:t>an</w:t>
      </w:r>
      <w:r w:rsidRPr="008C2547">
        <w:rPr>
          <w:rFonts w:ascii="Roboto" w:hAnsi="Roboto"/>
          <w:color w:val="auto"/>
          <w:spacing w:val="-11"/>
          <w:w w:val="110"/>
          <w:szCs w:val="22"/>
        </w:rPr>
        <w:t xml:space="preserve"> </w:t>
      </w:r>
      <w:r w:rsidRPr="008C2547">
        <w:rPr>
          <w:rFonts w:ascii="Roboto" w:hAnsi="Roboto"/>
          <w:color w:val="auto"/>
          <w:w w:val="110"/>
          <w:szCs w:val="22"/>
        </w:rPr>
        <w:t>employee’s</w:t>
      </w:r>
      <w:r w:rsidRPr="008C2547">
        <w:rPr>
          <w:rFonts w:ascii="Roboto" w:hAnsi="Roboto"/>
          <w:color w:val="auto"/>
          <w:spacing w:val="-13"/>
          <w:w w:val="110"/>
          <w:szCs w:val="22"/>
        </w:rPr>
        <w:t xml:space="preserve"> </w:t>
      </w:r>
      <w:r w:rsidRPr="008C2547">
        <w:rPr>
          <w:rFonts w:ascii="Roboto" w:hAnsi="Roboto"/>
          <w:color w:val="auto"/>
          <w:w w:val="110"/>
          <w:szCs w:val="22"/>
        </w:rPr>
        <w:t>health</w:t>
      </w:r>
      <w:r w:rsidRPr="008C2547">
        <w:rPr>
          <w:rFonts w:ascii="Roboto" w:hAnsi="Roboto"/>
          <w:color w:val="auto"/>
          <w:spacing w:val="-12"/>
          <w:w w:val="110"/>
          <w:szCs w:val="22"/>
        </w:rPr>
        <w:t xml:space="preserve"> </w:t>
      </w:r>
      <w:r w:rsidRPr="008C2547">
        <w:rPr>
          <w:rFonts w:ascii="Roboto" w:hAnsi="Roboto"/>
          <w:color w:val="auto"/>
          <w:w w:val="110"/>
          <w:szCs w:val="22"/>
        </w:rPr>
        <w:t>insurance</w:t>
      </w:r>
      <w:r w:rsidRPr="008C2547">
        <w:rPr>
          <w:rFonts w:ascii="Roboto" w:hAnsi="Roboto"/>
          <w:color w:val="auto"/>
          <w:spacing w:val="-16"/>
          <w:w w:val="110"/>
          <w:szCs w:val="22"/>
        </w:rPr>
        <w:t xml:space="preserve"> </w:t>
      </w:r>
      <w:r w:rsidRPr="008C2547">
        <w:rPr>
          <w:rFonts w:ascii="Roboto" w:hAnsi="Roboto"/>
          <w:color w:val="auto"/>
          <w:w w:val="110"/>
          <w:szCs w:val="22"/>
        </w:rPr>
        <w:t>benefits</w:t>
      </w:r>
      <w:r w:rsidRPr="008C2547">
        <w:rPr>
          <w:rFonts w:ascii="Roboto" w:hAnsi="Roboto"/>
          <w:color w:val="auto"/>
          <w:spacing w:val="-13"/>
          <w:w w:val="110"/>
          <w:szCs w:val="22"/>
        </w:rPr>
        <w:t xml:space="preserve"> </w:t>
      </w:r>
      <w:r w:rsidRPr="008C2547">
        <w:rPr>
          <w:rFonts w:ascii="Roboto" w:hAnsi="Roboto"/>
          <w:color w:val="auto"/>
          <w:w w:val="110"/>
          <w:szCs w:val="22"/>
        </w:rPr>
        <w:t>while he</w:t>
      </w:r>
      <w:r w:rsidRPr="008C2547">
        <w:rPr>
          <w:rFonts w:ascii="Roboto" w:hAnsi="Roboto"/>
          <w:color w:val="auto"/>
          <w:spacing w:val="-7"/>
          <w:w w:val="110"/>
          <w:szCs w:val="22"/>
        </w:rPr>
        <w:t xml:space="preserve"> </w:t>
      </w:r>
      <w:r w:rsidRPr="008C2547">
        <w:rPr>
          <w:rFonts w:ascii="Roboto" w:hAnsi="Roboto"/>
          <w:color w:val="auto"/>
          <w:w w:val="110"/>
          <w:szCs w:val="22"/>
        </w:rPr>
        <w:t>or</w:t>
      </w:r>
      <w:r w:rsidRPr="008C2547">
        <w:rPr>
          <w:rFonts w:ascii="Roboto" w:hAnsi="Roboto"/>
          <w:color w:val="auto"/>
          <w:spacing w:val="-9"/>
          <w:w w:val="110"/>
          <w:szCs w:val="22"/>
        </w:rPr>
        <w:t xml:space="preserve"> </w:t>
      </w:r>
      <w:r w:rsidRPr="008C2547">
        <w:rPr>
          <w:rFonts w:ascii="Roboto" w:hAnsi="Roboto"/>
          <w:color w:val="auto"/>
          <w:w w:val="110"/>
          <w:szCs w:val="22"/>
        </w:rPr>
        <w:t>she</w:t>
      </w:r>
      <w:r w:rsidRPr="008C2547">
        <w:rPr>
          <w:rFonts w:ascii="Roboto" w:hAnsi="Roboto"/>
          <w:color w:val="auto"/>
          <w:spacing w:val="-5"/>
          <w:w w:val="110"/>
          <w:szCs w:val="22"/>
        </w:rPr>
        <w:t xml:space="preserve"> </w:t>
      </w:r>
      <w:r w:rsidRPr="008C2547">
        <w:rPr>
          <w:rFonts w:ascii="Roboto" w:hAnsi="Roboto"/>
          <w:color w:val="auto"/>
          <w:w w:val="110"/>
          <w:szCs w:val="22"/>
        </w:rPr>
        <w:t>is</w:t>
      </w:r>
      <w:r w:rsidRPr="008C2547">
        <w:rPr>
          <w:rFonts w:ascii="Roboto" w:hAnsi="Roboto"/>
          <w:color w:val="auto"/>
          <w:spacing w:val="-7"/>
          <w:w w:val="110"/>
          <w:szCs w:val="22"/>
        </w:rPr>
        <w:t xml:space="preserve"> </w:t>
      </w:r>
      <w:r w:rsidRPr="008C2547">
        <w:rPr>
          <w:rFonts w:ascii="Roboto" w:hAnsi="Roboto"/>
          <w:color w:val="auto"/>
          <w:w w:val="110"/>
          <w:szCs w:val="22"/>
        </w:rPr>
        <w:t>on</w:t>
      </w:r>
      <w:r w:rsidRPr="008C2547">
        <w:rPr>
          <w:rFonts w:ascii="Roboto" w:hAnsi="Roboto"/>
          <w:color w:val="auto"/>
          <w:spacing w:val="-6"/>
          <w:w w:val="110"/>
          <w:szCs w:val="22"/>
        </w:rPr>
        <w:t xml:space="preserve"> </w:t>
      </w:r>
      <w:r w:rsidRPr="008C2547">
        <w:rPr>
          <w:rFonts w:ascii="Roboto" w:hAnsi="Roboto"/>
          <w:color w:val="auto"/>
          <w:w w:val="110"/>
          <w:szCs w:val="22"/>
        </w:rPr>
        <w:t>leave</w:t>
      </w:r>
      <w:r w:rsidRPr="008C2547">
        <w:rPr>
          <w:rFonts w:ascii="Roboto" w:hAnsi="Roboto"/>
          <w:color w:val="auto"/>
          <w:spacing w:val="-7"/>
          <w:w w:val="110"/>
          <w:szCs w:val="22"/>
        </w:rPr>
        <w:t xml:space="preserve"> </w:t>
      </w:r>
      <w:r w:rsidRPr="008C2547">
        <w:rPr>
          <w:rFonts w:ascii="Roboto" w:hAnsi="Roboto"/>
          <w:color w:val="auto"/>
          <w:w w:val="110"/>
          <w:szCs w:val="22"/>
        </w:rPr>
        <w:t>and</w:t>
      </w:r>
      <w:r w:rsidRPr="008C2547">
        <w:rPr>
          <w:rFonts w:ascii="Roboto" w:hAnsi="Roboto"/>
          <w:color w:val="auto"/>
          <w:spacing w:val="-9"/>
          <w:w w:val="110"/>
          <w:szCs w:val="22"/>
        </w:rPr>
        <w:t xml:space="preserve"> </w:t>
      </w:r>
      <w:r w:rsidRPr="008C2547">
        <w:rPr>
          <w:rFonts w:ascii="Roboto" w:hAnsi="Roboto"/>
          <w:color w:val="auto"/>
          <w:w w:val="110"/>
          <w:szCs w:val="22"/>
        </w:rPr>
        <w:t>to</w:t>
      </w:r>
      <w:r w:rsidRPr="008C2547">
        <w:rPr>
          <w:rFonts w:ascii="Roboto" w:hAnsi="Roboto"/>
          <w:color w:val="auto"/>
          <w:spacing w:val="-5"/>
          <w:w w:val="110"/>
          <w:szCs w:val="22"/>
        </w:rPr>
        <w:t xml:space="preserve"> </w:t>
      </w:r>
      <w:r w:rsidRPr="008C2547">
        <w:rPr>
          <w:rFonts w:ascii="Roboto" w:hAnsi="Roboto"/>
          <w:color w:val="auto"/>
          <w:w w:val="110"/>
          <w:szCs w:val="22"/>
        </w:rPr>
        <w:t>reinstate</w:t>
      </w:r>
      <w:r w:rsidRPr="008C2547">
        <w:rPr>
          <w:rFonts w:ascii="Roboto" w:hAnsi="Roboto"/>
          <w:color w:val="auto"/>
          <w:spacing w:val="-5"/>
          <w:w w:val="110"/>
          <w:szCs w:val="22"/>
        </w:rPr>
        <w:t xml:space="preserve"> </w:t>
      </w:r>
      <w:r w:rsidRPr="008C2547">
        <w:rPr>
          <w:rFonts w:ascii="Roboto" w:hAnsi="Roboto"/>
          <w:color w:val="auto"/>
          <w:w w:val="110"/>
          <w:szCs w:val="22"/>
        </w:rPr>
        <w:t>the</w:t>
      </w:r>
      <w:r w:rsidRPr="008C2547">
        <w:rPr>
          <w:rFonts w:ascii="Roboto" w:hAnsi="Roboto"/>
          <w:color w:val="auto"/>
          <w:spacing w:val="-7"/>
          <w:w w:val="110"/>
          <w:szCs w:val="22"/>
        </w:rPr>
        <w:t xml:space="preserve"> </w:t>
      </w:r>
      <w:r w:rsidRPr="008C2547">
        <w:rPr>
          <w:rFonts w:ascii="Roboto" w:hAnsi="Roboto"/>
          <w:color w:val="auto"/>
          <w:w w:val="110"/>
          <w:szCs w:val="22"/>
        </w:rPr>
        <w:t>employee</w:t>
      </w:r>
      <w:r w:rsidRPr="008C2547">
        <w:rPr>
          <w:rFonts w:ascii="Roboto" w:hAnsi="Roboto"/>
          <w:color w:val="auto"/>
          <w:spacing w:val="-5"/>
          <w:w w:val="110"/>
          <w:szCs w:val="22"/>
        </w:rPr>
        <w:t xml:space="preserve"> </w:t>
      </w:r>
      <w:r w:rsidRPr="008C2547">
        <w:rPr>
          <w:rFonts w:ascii="Roboto" w:hAnsi="Roboto"/>
          <w:color w:val="auto"/>
          <w:w w:val="110"/>
          <w:szCs w:val="22"/>
        </w:rPr>
        <w:t>to</w:t>
      </w:r>
      <w:r w:rsidRPr="008C2547">
        <w:rPr>
          <w:rFonts w:ascii="Roboto" w:hAnsi="Roboto"/>
          <w:color w:val="auto"/>
          <w:spacing w:val="-7"/>
          <w:w w:val="110"/>
          <w:szCs w:val="22"/>
        </w:rPr>
        <w:t xml:space="preserve"> </w:t>
      </w:r>
      <w:r w:rsidRPr="008C2547">
        <w:rPr>
          <w:rFonts w:ascii="Roboto" w:hAnsi="Roboto"/>
          <w:color w:val="auto"/>
          <w:w w:val="110"/>
          <w:szCs w:val="22"/>
        </w:rPr>
        <w:t>his</w:t>
      </w:r>
      <w:r w:rsidRPr="008C2547">
        <w:rPr>
          <w:rFonts w:ascii="Roboto" w:hAnsi="Roboto"/>
          <w:color w:val="auto"/>
          <w:spacing w:val="-7"/>
          <w:w w:val="110"/>
          <w:szCs w:val="22"/>
        </w:rPr>
        <w:t xml:space="preserve"> </w:t>
      </w:r>
      <w:r w:rsidRPr="008C2547">
        <w:rPr>
          <w:rFonts w:ascii="Roboto" w:hAnsi="Roboto"/>
          <w:color w:val="auto"/>
          <w:w w:val="110"/>
          <w:szCs w:val="22"/>
        </w:rPr>
        <w:t>or</w:t>
      </w:r>
      <w:r w:rsidRPr="008C2547">
        <w:rPr>
          <w:rFonts w:ascii="Roboto" w:hAnsi="Roboto"/>
          <w:color w:val="auto"/>
          <w:spacing w:val="-6"/>
          <w:w w:val="110"/>
          <w:szCs w:val="22"/>
        </w:rPr>
        <w:t xml:space="preserve"> </w:t>
      </w:r>
      <w:r w:rsidRPr="008C2547">
        <w:rPr>
          <w:rFonts w:ascii="Roboto" w:hAnsi="Roboto"/>
          <w:color w:val="auto"/>
          <w:w w:val="110"/>
          <w:szCs w:val="22"/>
        </w:rPr>
        <w:t>her</w:t>
      </w:r>
      <w:r w:rsidRPr="008C2547">
        <w:rPr>
          <w:rFonts w:ascii="Roboto" w:hAnsi="Roboto"/>
          <w:color w:val="auto"/>
          <w:spacing w:val="-6"/>
          <w:w w:val="110"/>
          <w:szCs w:val="22"/>
        </w:rPr>
        <w:t xml:space="preserve"> </w:t>
      </w:r>
      <w:r w:rsidRPr="008C2547">
        <w:rPr>
          <w:rFonts w:ascii="Roboto" w:hAnsi="Roboto"/>
          <w:color w:val="auto"/>
          <w:w w:val="110"/>
          <w:szCs w:val="22"/>
        </w:rPr>
        <w:t>former</w:t>
      </w:r>
      <w:r w:rsidRPr="008C2547">
        <w:rPr>
          <w:rFonts w:ascii="Roboto" w:hAnsi="Roboto"/>
          <w:color w:val="auto"/>
          <w:spacing w:val="-6"/>
          <w:w w:val="110"/>
          <w:szCs w:val="22"/>
        </w:rPr>
        <w:t xml:space="preserve"> </w:t>
      </w:r>
      <w:r w:rsidRPr="008C2547">
        <w:rPr>
          <w:rFonts w:ascii="Roboto" w:hAnsi="Roboto"/>
          <w:color w:val="auto"/>
          <w:w w:val="110"/>
          <w:szCs w:val="22"/>
        </w:rPr>
        <w:t>position</w:t>
      </w:r>
      <w:r w:rsidRPr="008C2547">
        <w:rPr>
          <w:rFonts w:ascii="Roboto" w:hAnsi="Roboto"/>
          <w:color w:val="auto"/>
          <w:spacing w:val="-7"/>
          <w:w w:val="110"/>
          <w:szCs w:val="22"/>
        </w:rPr>
        <w:t xml:space="preserve"> </w:t>
      </w:r>
      <w:r w:rsidRPr="008C2547">
        <w:rPr>
          <w:rFonts w:ascii="Roboto" w:hAnsi="Roboto"/>
          <w:color w:val="auto"/>
          <w:w w:val="110"/>
          <w:szCs w:val="22"/>
        </w:rPr>
        <w:t>or</w:t>
      </w:r>
      <w:r w:rsidRPr="008C2547">
        <w:rPr>
          <w:rFonts w:ascii="Roboto" w:hAnsi="Roboto"/>
          <w:color w:val="auto"/>
          <w:spacing w:val="-9"/>
          <w:w w:val="110"/>
          <w:szCs w:val="22"/>
        </w:rPr>
        <w:t xml:space="preserve"> </w:t>
      </w:r>
      <w:r w:rsidRPr="008C2547">
        <w:rPr>
          <w:rFonts w:ascii="Roboto" w:hAnsi="Roboto"/>
          <w:color w:val="auto"/>
          <w:w w:val="110"/>
          <w:szCs w:val="22"/>
        </w:rPr>
        <w:t>a</w:t>
      </w:r>
      <w:r w:rsidRPr="008C2547">
        <w:rPr>
          <w:rFonts w:ascii="Roboto" w:hAnsi="Roboto"/>
          <w:color w:val="auto"/>
          <w:spacing w:val="-6"/>
          <w:w w:val="110"/>
          <w:szCs w:val="22"/>
        </w:rPr>
        <w:t xml:space="preserve"> </w:t>
      </w:r>
      <w:r w:rsidRPr="008C2547">
        <w:rPr>
          <w:rFonts w:ascii="Roboto" w:hAnsi="Roboto"/>
          <w:color w:val="auto"/>
          <w:w w:val="110"/>
          <w:szCs w:val="22"/>
        </w:rPr>
        <w:t>substantially</w:t>
      </w:r>
      <w:r w:rsidRPr="008C2547">
        <w:rPr>
          <w:rFonts w:ascii="Roboto" w:hAnsi="Roboto"/>
          <w:color w:val="auto"/>
          <w:spacing w:val="-5"/>
          <w:w w:val="110"/>
          <w:szCs w:val="22"/>
        </w:rPr>
        <w:t xml:space="preserve"> </w:t>
      </w:r>
      <w:r w:rsidRPr="008C2547">
        <w:rPr>
          <w:rFonts w:ascii="Roboto" w:hAnsi="Roboto"/>
          <w:color w:val="auto"/>
          <w:w w:val="110"/>
          <w:szCs w:val="22"/>
        </w:rPr>
        <w:t>equivalent position once the leave ends. Employers are prohibited from taking any adverse action against an employee exercising</w:t>
      </w:r>
      <w:r w:rsidRPr="008C2547">
        <w:rPr>
          <w:rFonts w:ascii="Roboto" w:hAnsi="Roboto"/>
          <w:color w:val="auto"/>
          <w:spacing w:val="-14"/>
          <w:w w:val="110"/>
          <w:szCs w:val="22"/>
        </w:rPr>
        <w:t xml:space="preserve"> </w:t>
      </w:r>
      <w:r w:rsidRPr="008C2547">
        <w:rPr>
          <w:rFonts w:ascii="Roboto" w:hAnsi="Roboto"/>
          <w:color w:val="auto"/>
          <w:w w:val="110"/>
          <w:szCs w:val="22"/>
        </w:rPr>
        <w:t>his</w:t>
      </w:r>
      <w:r w:rsidRPr="008C2547">
        <w:rPr>
          <w:rFonts w:ascii="Roboto" w:hAnsi="Roboto"/>
          <w:color w:val="auto"/>
          <w:spacing w:val="-14"/>
          <w:w w:val="110"/>
          <w:szCs w:val="22"/>
        </w:rPr>
        <w:t xml:space="preserve"> </w:t>
      </w:r>
      <w:r w:rsidRPr="008C2547">
        <w:rPr>
          <w:rFonts w:ascii="Roboto" w:hAnsi="Roboto"/>
          <w:color w:val="auto"/>
          <w:w w:val="110"/>
          <w:szCs w:val="22"/>
        </w:rPr>
        <w:t>or</w:t>
      </w:r>
      <w:r w:rsidRPr="008C2547">
        <w:rPr>
          <w:rFonts w:ascii="Roboto" w:hAnsi="Roboto"/>
          <w:color w:val="auto"/>
          <w:spacing w:val="-16"/>
          <w:w w:val="110"/>
          <w:szCs w:val="22"/>
        </w:rPr>
        <w:t xml:space="preserve"> </w:t>
      </w:r>
      <w:r w:rsidRPr="008C2547">
        <w:rPr>
          <w:rFonts w:ascii="Roboto" w:hAnsi="Roboto"/>
          <w:color w:val="auto"/>
          <w:w w:val="110"/>
          <w:szCs w:val="22"/>
        </w:rPr>
        <w:t>her</w:t>
      </w:r>
      <w:r w:rsidRPr="008C2547">
        <w:rPr>
          <w:rFonts w:ascii="Roboto" w:hAnsi="Roboto"/>
          <w:color w:val="auto"/>
          <w:spacing w:val="-15"/>
          <w:w w:val="110"/>
          <w:szCs w:val="22"/>
        </w:rPr>
        <w:t xml:space="preserve"> </w:t>
      </w:r>
      <w:r w:rsidRPr="008C2547">
        <w:rPr>
          <w:rFonts w:ascii="Roboto" w:hAnsi="Roboto"/>
          <w:color w:val="auto"/>
          <w:w w:val="110"/>
          <w:szCs w:val="22"/>
        </w:rPr>
        <w:t>right</w:t>
      </w:r>
      <w:r w:rsidRPr="008C2547">
        <w:rPr>
          <w:rFonts w:ascii="Roboto" w:hAnsi="Roboto"/>
          <w:color w:val="auto"/>
          <w:spacing w:val="-13"/>
          <w:w w:val="110"/>
          <w:szCs w:val="22"/>
        </w:rPr>
        <w:t xml:space="preserve"> </w:t>
      </w:r>
      <w:r w:rsidRPr="008C2547">
        <w:rPr>
          <w:rFonts w:ascii="Roboto" w:hAnsi="Roboto"/>
          <w:color w:val="auto"/>
          <w:w w:val="110"/>
          <w:szCs w:val="22"/>
        </w:rPr>
        <w:t>to</w:t>
      </w:r>
      <w:r w:rsidRPr="008C2547">
        <w:rPr>
          <w:rFonts w:ascii="Roboto" w:hAnsi="Roboto"/>
          <w:color w:val="auto"/>
          <w:spacing w:val="-14"/>
          <w:w w:val="110"/>
          <w:szCs w:val="22"/>
        </w:rPr>
        <w:t xml:space="preserve"> </w:t>
      </w:r>
      <w:r w:rsidRPr="008C2547">
        <w:rPr>
          <w:rFonts w:ascii="Roboto" w:hAnsi="Roboto"/>
          <w:color w:val="auto"/>
          <w:w w:val="110"/>
          <w:szCs w:val="22"/>
        </w:rPr>
        <w:t>neonatal</w:t>
      </w:r>
      <w:r w:rsidRPr="008C2547">
        <w:rPr>
          <w:rFonts w:ascii="Roboto" w:hAnsi="Roboto"/>
          <w:color w:val="auto"/>
          <w:spacing w:val="-14"/>
          <w:w w:val="110"/>
          <w:szCs w:val="22"/>
        </w:rPr>
        <w:t xml:space="preserve"> </w:t>
      </w:r>
      <w:r w:rsidRPr="008C2547">
        <w:rPr>
          <w:rFonts w:ascii="Roboto" w:hAnsi="Roboto"/>
          <w:color w:val="auto"/>
          <w:w w:val="110"/>
          <w:szCs w:val="22"/>
        </w:rPr>
        <w:t>intensive</w:t>
      </w:r>
      <w:r w:rsidRPr="008C2547">
        <w:rPr>
          <w:rFonts w:ascii="Roboto" w:hAnsi="Roboto"/>
          <w:color w:val="auto"/>
          <w:spacing w:val="-12"/>
          <w:w w:val="110"/>
          <w:szCs w:val="22"/>
        </w:rPr>
        <w:t xml:space="preserve"> </w:t>
      </w:r>
      <w:r w:rsidRPr="008C2547">
        <w:rPr>
          <w:rFonts w:ascii="Roboto" w:hAnsi="Roboto"/>
          <w:color w:val="auto"/>
          <w:w w:val="110"/>
          <w:szCs w:val="22"/>
        </w:rPr>
        <w:t>care</w:t>
      </w:r>
      <w:r w:rsidRPr="008C2547">
        <w:rPr>
          <w:rFonts w:ascii="Roboto" w:hAnsi="Roboto"/>
          <w:color w:val="auto"/>
          <w:spacing w:val="-13"/>
          <w:w w:val="110"/>
          <w:szCs w:val="22"/>
        </w:rPr>
        <w:t xml:space="preserve"> </w:t>
      </w:r>
      <w:r w:rsidRPr="008C2547">
        <w:rPr>
          <w:rFonts w:ascii="Roboto" w:hAnsi="Roboto"/>
          <w:color w:val="auto"/>
          <w:w w:val="110"/>
          <w:szCs w:val="22"/>
        </w:rPr>
        <w:t>leave.</w:t>
      </w:r>
      <w:r w:rsidRPr="008C2547">
        <w:rPr>
          <w:rFonts w:ascii="Roboto" w:hAnsi="Roboto"/>
          <w:color w:val="auto"/>
          <w:spacing w:val="-13"/>
          <w:w w:val="110"/>
          <w:szCs w:val="22"/>
        </w:rPr>
        <w:t xml:space="preserve"> </w:t>
      </w:r>
      <w:r w:rsidRPr="008C2547">
        <w:rPr>
          <w:rFonts w:ascii="Roboto" w:hAnsi="Roboto"/>
          <w:color w:val="auto"/>
          <w:w w:val="110"/>
          <w:szCs w:val="22"/>
        </w:rPr>
        <w:t>Employers</w:t>
      </w:r>
      <w:r w:rsidRPr="008C2547">
        <w:rPr>
          <w:rFonts w:ascii="Roboto" w:hAnsi="Roboto"/>
          <w:color w:val="auto"/>
          <w:spacing w:val="-12"/>
          <w:w w:val="110"/>
          <w:szCs w:val="22"/>
        </w:rPr>
        <w:t xml:space="preserve"> </w:t>
      </w:r>
      <w:r w:rsidRPr="008C2547">
        <w:rPr>
          <w:rFonts w:ascii="Roboto" w:hAnsi="Roboto"/>
          <w:color w:val="auto"/>
          <w:w w:val="110"/>
          <w:szCs w:val="22"/>
        </w:rPr>
        <w:t>who</w:t>
      </w:r>
      <w:r w:rsidRPr="008C2547">
        <w:rPr>
          <w:rFonts w:ascii="Roboto" w:hAnsi="Roboto"/>
          <w:color w:val="auto"/>
          <w:spacing w:val="-14"/>
          <w:w w:val="110"/>
          <w:szCs w:val="22"/>
        </w:rPr>
        <w:t xml:space="preserve"> </w:t>
      </w:r>
      <w:r w:rsidRPr="008C2547">
        <w:rPr>
          <w:rFonts w:ascii="Roboto" w:hAnsi="Roboto"/>
          <w:color w:val="auto"/>
          <w:w w:val="110"/>
          <w:szCs w:val="22"/>
        </w:rPr>
        <w:t>violate</w:t>
      </w:r>
      <w:r w:rsidRPr="008C2547">
        <w:rPr>
          <w:rFonts w:ascii="Roboto" w:hAnsi="Roboto"/>
          <w:color w:val="auto"/>
          <w:spacing w:val="-15"/>
          <w:w w:val="110"/>
          <w:szCs w:val="22"/>
        </w:rPr>
        <w:t xml:space="preserve"> </w:t>
      </w:r>
      <w:r w:rsidRPr="008C2547">
        <w:rPr>
          <w:rFonts w:ascii="Roboto" w:hAnsi="Roboto"/>
          <w:color w:val="auto"/>
          <w:w w:val="110"/>
          <w:szCs w:val="22"/>
        </w:rPr>
        <w:t>the</w:t>
      </w:r>
      <w:r w:rsidRPr="008C2547">
        <w:rPr>
          <w:rFonts w:ascii="Roboto" w:hAnsi="Roboto"/>
          <w:color w:val="auto"/>
          <w:spacing w:val="-15"/>
          <w:w w:val="110"/>
          <w:szCs w:val="22"/>
        </w:rPr>
        <w:t xml:space="preserve"> </w:t>
      </w:r>
      <w:r w:rsidRPr="008C2547">
        <w:rPr>
          <w:rFonts w:ascii="Roboto" w:hAnsi="Roboto"/>
          <w:color w:val="auto"/>
          <w:w w:val="110"/>
          <w:szCs w:val="22"/>
        </w:rPr>
        <w:t>Act</w:t>
      </w:r>
      <w:r w:rsidRPr="008C2547">
        <w:rPr>
          <w:rFonts w:ascii="Roboto" w:hAnsi="Roboto"/>
          <w:color w:val="auto"/>
          <w:spacing w:val="-13"/>
          <w:w w:val="110"/>
          <w:szCs w:val="22"/>
        </w:rPr>
        <w:t xml:space="preserve"> </w:t>
      </w:r>
      <w:r w:rsidRPr="008C2547">
        <w:rPr>
          <w:rFonts w:ascii="Roboto" w:hAnsi="Roboto"/>
          <w:color w:val="auto"/>
          <w:w w:val="110"/>
          <w:szCs w:val="22"/>
        </w:rPr>
        <w:t>are</w:t>
      </w:r>
      <w:r w:rsidRPr="008C2547">
        <w:rPr>
          <w:rFonts w:ascii="Roboto" w:hAnsi="Roboto"/>
          <w:color w:val="auto"/>
          <w:spacing w:val="-14"/>
          <w:w w:val="110"/>
          <w:szCs w:val="22"/>
        </w:rPr>
        <w:t xml:space="preserve"> </w:t>
      </w:r>
      <w:r w:rsidRPr="008C2547">
        <w:rPr>
          <w:rFonts w:ascii="Roboto" w:hAnsi="Roboto"/>
          <w:color w:val="auto"/>
          <w:w w:val="110"/>
          <w:szCs w:val="22"/>
        </w:rPr>
        <w:t>subject</w:t>
      </w:r>
      <w:r w:rsidRPr="008C2547">
        <w:rPr>
          <w:rFonts w:ascii="Roboto" w:hAnsi="Roboto"/>
          <w:color w:val="auto"/>
          <w:spacing w:val="-13"/>
          <w:w w:val="110"/>
          <w:szCs w:val="22"/>
        </w:rPr>
        <w:t xml:space="preserve"> </w:t>
      </w:r>
      <w:r w:rsidRPr="008C2547">
        <w:rPr>
          <w:rFonts w:ascii="Roboto" w:hAnsi="Roboto"/>
          <w:color w:val="auto"/>
          <w:w w:val="110"/>
          <w:szCs w:val="22"/>
        </w:rPr>
        <w:t>to</w:t>
      </w:r>
      <w:r w:rsidRPr="008C2547">
        <w:rPr>
          <w:rFonts w:ascii="Roboto" w:hAnsi="Roboto"/>
          <w:color w:val="auto"/>
          <w:spacing w:val="-12"/>
          <w:w w:val="110"/>
          <w:szCs w:val="22"/>
        </w:rPr>
        <w:t xml:space="preserve"> </w:t>
      </w:r>
      <w:r w:rsidRPr="008C2547">
        <w:rPr>
          <w:rFonts w:ascii="Roboto" w:hAnsi="Roboto"/>
          <w:color w:val="auto"/>
          <w:w w:val="110"/>
          <w:szCs w:val="22"/>
        </w:rPr>
        <w:t>a</w:t>
      </w:r>
      <w:r w:rsidRPr="008C2547">
        <w:rPr>
          <w:rFonts w:ascii="Roboto" w:hAnsi="Roboto"/>
          <w:color w:val="auto"/>
          <w:spacing w:val="-15"/>
          <w:w w:val="110"/>
          <w:szCs w:val="22"/>
        </w:rPr>
        <w:t xml:space="preserve"> </w:t>
      </w:r>
      <w:r w:rsidRPr="008C2547">
        <w:rPr>
          <w:rFonts w:ascii="Roboto" w:hAnsi="Roboto"/>
          <w:color w:val="auto"/>
          <w:w w:val="110"/>
          <w:szCs w:val="22"/>
        </w:rPr>
        <w:t>civil penalty up to $5,000 per employee affected.</w:t>
      </w:r>
    </w:p>
    <w:p w14:paraId="4D4BC3C4" w14:textId="77777777" w:rsidR="00F9575D" w:rsidRDefault="00F9575D" w:rsidP="00A85628">
      <w:pPr>
        <w:pStyle w:val="Heading1"/>
        <w:spacing w:before="0" w:beforeAutospacing="0" w:after="0" w:afterAutospacing="0"/>
        <w:ind w:right="356"/>
        <w:jc w:val="center"/>
        <w:rPr>
          <w:rFonts w:ascii="Roboto" w:hAnsi="Roboto"/>
          <w:kern w:val="0"/>
          <w:sz w:val="28"/>
          <w:szCs w:val="28"/>
          <w:shd w:val="clear" w:color="auto" w:fill="FFFFFF"/>
        </w:rPr>
      </w:pPr>
    </w:p>
    <w:p w14:paraId="0DC82199" w14:textId="7940FD8B" w:rsidR="00A85628" w:rsidRPr="008C2547" w:rsidRDefault="00A85628" w:rsidP="00A85628">
      <w:pPr>
        <w:pStyle w:val="Heading1"/>
        <w:spacing w:before="0" w:beforeAutospacing="0" w:after="0" w:afterAutospacing="0"/>
        <w:ind w:right="356"/>
        <w:jc w:val="center"/>
        <w:rPr>
          <w:rFonts w:ascii="Roboto" w:hAnsi="Roboto"/>
          <w:kern w:val="0"/>
          <w:sz w:val="28"/>
          <w:szCs w:val="28"/>
          <w:shd w:val="clear" w:color="auto" w:fill="FFFFFF"/>
        </w:rPr>
      </w:pPr>
      <w:r w:rsidRPr="008C2547">
        <w:rPr>
          <w:rFonts w:ascii="Roboto" w:hAnsi="Roboto"/>
          <w:kern w:val="0"/>
          <w:sz w:val="28"/>
          <w:szCs w:val="28"/>
          <w:shd w:val="clear" w:color="auto" w:fill="FFFFFF"/>
        </w:rPr>
        <w:t xml:space="preserve">State’s Military Leave Law – Eff </w:t>
      </w:r>
      <w:r w:rsidRPr="008C2547">
        <w:rPr>
          <w:rFonts w:ascii="Roboto" w:hAnsi="Roboto"/>
          <w:color w:val="C00000"/>
          <w:kern w:val="0"/>
          <w:sz w:val="28"/>
          <w:szCs w:val="28"/>
          <w:shd w:val="clear" w:color="auto" w:fill="FFFFFF"/>
        </w:rPr>
        <w:t>Aug 1, 2025</w:t>
      </w:r>
    </w:p>
    <w:p w14:paraId="51BDB1FD" w14:textId="77777777" w:rsidR="00A85628" w:rsidRPr="008C2547" w:rsidRDefault="00A85628">
      <w:pPr>
        <w:pStyle w:val="ListParagraph"/>
        <w:widowControl w:val="0"/>
        <w:numPr>
          <w:ilvl w:val="1"/>
          <w:numId w:val="245"/>
        </w:numPr>
        <w:tabs>
          <w:tab w:val="left" w:pos="1440"/>
          <w:tab w:val="left" w:pos="6017"/>
        </w:tabs>
        <w:autoSpaceDE w:val="0"/>
        <w:autoSpaceDN w:val="0"/>
        <w:spacing w:after="0" w:line="240" w:lineRule="auto"/>
        <w:ind w:right="714"/>
        <w:contextualSpacing w:val="0"/>
        <w:rPr>
          <w:rFonts w:ascii="Roboto" w:hAnsi="Roboto"/>
        </w:rPr>
      </w:pPr>
      <w:r w:rsidRPr="008C2547">
        <w:rPr>
          <w:rFonts w:ascii="Roboto" w:hAnsi="Roboto"/>
          <w:w w:val="105"/>
        </w:rPr>
        <w:t xml:space="preserve">Illinois </w:t>
      </w:r>
      <w:r w:rsidRPr="008C2547">
        <w:rPr>
          <w:rFonts w:ascii="Roboto" w:hAnsi="Roboto"/>
          <w:w w:val="105"/>
          <w:u w:val="single"/>
        </w:rPr>
        <w:t>employers with 51 or more employees</w:t>
      </w:r>
      <w:r w:rsidRPr="008C2547">
        <w:rPr>
          <w:rFonts w:ascii="Roboto" w:hAnsi="Roboto"/>
          <w:w w:val="105"/>
        </w:rPr>
        <w:t xml:space="preserve"> are now required to provide </w:t>
      </w:r>
      <w:r w:rsidRPr="008C2547">
        <w:rPr>
          <w:rFonts w:ascii="Roboto" w:hAnsi="Roboto"/>
          <w:b/>
          <w:i/>
          <w:w w:val="105"/>
        </w:rPr>
        <w:t>paid</w:t>
      </w:r>
      <w:r w:rsidRPr="008C2547">
        <w:rPr>
          <w:rFonts w:ascii="Roboto" w:hAnsi="Roboto"/>
          <w:b/>
          <w:i/>
          <w:spacing w:val="-2"/>
          <w:w w:val="105"/>
        </w:rPr>
        <w:t xml:space="preserve"> </w:t>
      </w:r>
      <w:r w:rsidRPr="008C2547">
        <w:rPr>
          <w:rFonts w:ascii="Roboto" w:hAnsi="Roboto"/>
          <w:b/>
          <w:w w:val="105"/>
        </w:rPr>
        <w:t xml:space="preserve">leave </w:t>
      </w:r>
      <w:r w:rsidRPr="008C2547">
        <w:rPr>
          <w:rFonts w:ascii="Roboto" w:hAnsi="Roboto"/>
          <w:w w:val="105"/>
        </w:rPr>
        <w:t>to employees who participate</w:t>
      </w:r>
      <w:r w:rsidRPr="008C2547">
        <w:rPr>
          <w:rFonts w:ascii="Roboto" w:hAnsi="Roboto"/>
          <w:spacing w:val="-7"/>
          <w:w w:val="105"/>
        </w:rPr>
        <w:t xml:space="preserve"> </w:t>
      </w:r>
      <w:r w:rsidRPr="008C2547">
        <w:rPr>
          <w:rFonts w:ascii="Roboto" w:hAnsi="Roboto"/>
          <w:w w:val="105"/>
        </w:rPr>
        <w:t>in</w:t>
      </w:r>
      <w:r w:rsidRPr="008C2547">
        <w:rPr>
          <w:rFonts w:ascii="Roboto" w:hAnsi="Roboto"/>
          <w:spacing w:val="-10"/>
          <w:w w:val="105"/>
        </w:rPr>
        <w:t xml:space="preserve"> </w:t>
      </w:r>
      <w:r w:rsidRPr="008C2547">
        <w:rPr>
          <w:rFonts w:ascii="Roboto" w:hAnsi="Roboto"/>
          <w:w w:val="105"/>
        </w:rPr>
        <w:t>a</w:t>
      </w:r>
      <w:r w:rsidRPr="008C2547">
        <w:rPr>
          <w:rFonts w:ascii="Roboto" w:hAnsi="Roboto"/>
          <w:spacing w:val="-9"/>
          <w:w w:val="105"/>
        </w:rPr>
        <w:t xml:space="preserve"> </w:t>
      </w:r>
      <w:r w:rsidRPr="008C2547">
        <w:rPr>
          <w:rFonts w:ascii="Roboto" w:hAnsi="Roboto"/>
          <w:b/>
          <w:w w:val="105"/>
        </w:rPr>
        <w:t>military</w:t>
      </w:r>
      <w:r w:rsidRPr="008C2547">
        <w:rPr>
          <w:rFonts w:ascii="Roboto" w:hAnsi="Roboto"/>
          <w:b/>
          <w:spacing w:val="-8"/>
          <w:w w:val="105"/>
        </w:rPr>
        <w:t xml:space="preserve"> </w:t>
      </w:r>
      <w:r w:rsidRPr="008C2547">
        <w:rPr>
          <w:rFonts w:ascii="Roboto" w:hAnsi="Roboto"/>
          <w:b/>
          <w:w w:val="105"/>
        </w:rPr>
        <w:t>funeral</w:t>
      </w:r>
      <w:r w:rsidRPr="008C2547">
        <w:rPr>
          <w:rFonts w:ascii="Roboto" w:hAnsi="Roboto"/>
          <w:b/>
          <w:spacing w:val="-11"/>
          <w:w w:val="105"/>
        </w:rPr>
        <w:t xml:space="preserve"> </w:t>
      </w:r>
      <w:r w:rsidRPr="008C2547">
        <w:rPr>
          <w:rFonts w:ascii="Roboto" w:hAnsi="Roboto"/>
          <w:b/>
          <w:w w:val="105"/>
        </w:rPr>
        <w:t>honors</w:t>
      </w:r>
      <w:r w:rsidRPr="008C2547">
        <w:rPr>
          <w:rFonts w:ascii="Roboto" w:hAnsi="Roboto"/>
          <w:b/>
          <w:spacing w:val="-10"/>
          <w:w w:val="105"/>
        </w:rPr>
        <w:t xml:space="preserve"> </w:t>
      </w:r>
      <w:r w:rsidRPr="008C2547">
        <w:rPr>
          <w:rFonts w:ascii="Roboto" w:hAnsi="Roboto"/>
          <w:b/>
          <w:w w:val="105"/>
        </w:rPr>
        <w:t>detail</w:t>
      </w:r>
      <w:r w:rsidRPr="008C2547">
        <w:rPr>
          <w:rFonts w:ascii="Roboto" w:hAnsi="Roboto"/>
          <w:b/>
        </w:rPr>
        <w:tab/>
      </w:r>
      <w:r w:rsidRPr="008C2547">
        <w:rPr>
          <w:rFonts w:ascii="Roboto" w:hAnsi="Roboto"/>
          <w:w w:val="105"/>
        </w:rPr>
        <w:t>(</w:t>
      </w:r>
      <w:hyperlink r:id="rId488">
        <w:r w:rsidRPr="008C2547">
          <w:rPr>
            <w:rFonts w:ascii="Roboto" w:hAnsi="Roboto"/>
            <w:color w:val="0000FF"/>
            <w:w w:val="105"/>
            <w:u w:val="single" w:color="0000FF"/>
          </w:rPr>
          <w:t>Public Act 104-0078</w:t>
        </w:r>
      </w:hyperlink>
      <w:r w:rsidRPr="008C2547">
        <w:rPr>
          <w:rFonts w:ascii="Roboto" w:hAnsi="Roboto"/>
          <w:w w:val="105"/>
        </w:rPr>
        <w:t>)</w:t>
      </w:r>
    </w:p>
    <w:p w14:paraId="756214B8" w14:textId="77777777" w:rsidR="00A85628" w:rsidRPr="008C2547" w:rsidRDefault="00A85628">
      <w:pPr>
        <w:pStyle w:val="ListParagraph"/>
        <w:widowControl w:val="0"/>
        <w:numPr>
          <w:ilvl w:val="1"/>
          <w:numId w:val="245"/>
        </w:numPr>
        <w:tabs>
          <w:tab w:val="left" w:pos="1440"/>
        </w:tabs>
        <w:autoSpaceDE w:val="0"/>
        <w:autoSpaceDN w:val="0"/>
        <w:spacing w:after="0" w:line="247" w:lineRule="auto"/>
        <w:ind w:right="714"/>
        <w:contextualSpacing w:val="0"/>
        <w:rPr>
          <w:rFonts w:ascii="Roboto" w:hAnsi="Roboto"/>
        </w:rPr>
      </w:pPr>
      <w:r w:rsidRPr="008C2547">
        <w:rPr>
          <w:rFonts w:ascii="Roboto" w:hAnsi="Roboto"/>
          <w:spacing w:val="-2"/>
          <w:w w:val="110"/>
        </w:rPr>
        <w:t>Employees</w:t>
      </w:r>
      <w:r w:rsidRPr="008C2547">
        <w:rPr>
          <w:rFonts w:ascii="Roboto" w:hAnsi="Roboto"/>
          <w:spacing w:val="-10"/>
          <w:w w:val="110"/>
        </w:rPr>
        <w:t xml:space="preserve"> </w:t>
      </w:r>
      <w:r w:rsidRPr="008C2547">
        <w:rPr>
          <w:rFonts w:ascii="Roboto" w:hAnsi="Roboto"/>
          <w:spacing w:val="-2"/>
          <w:w w:val="110"/>
        </w:rPr>
        <w:t>can</w:t>
      </w:r>
      <w:r w:rsidRPr="008C2547">
        <w:rPr>
          <w:rFonts w:ascii="Roboto" w:hAnsi="Roboto"/>
          <w:spacing w:val="-11"/>
          <w:w w:val="110"/>
        </w:rPr>
        <w:t xml:space="preserve"> </w:t>
      </w:r>
      <w:r w:rsidRPr="008C2547">
        <w:rPr>
          <w:rFonts w:ascii="Roboto" w:hAnsi="Roboto"/>
          <w:spacing w:val="-2"/>
          <w:w w:val="110"/>
        </w:rPr>
        <w:t>take</w:t>
      </w:r>
      <w:r w:rsidRPr="008C2547">
        <w:rPr>
          <w:rFonts w:ascii="Roboto" w:hAnsi="Roboto"/>
          <w:spacing w:val="-10"/>
          <w:w w:val="110"/>
        </w:rPr>
        <w:t xml:space="preserve"> </w:t>
      </w:r>
      <w:r w:rsidRPr="008C2547">
        <w:rPr>
          <w:rFonts w:ascii="Roboto" w:hAnsi="Roboto"/>
          <w:spacing w:val="-2"/>
          <w:w w:val="110"/>
        </w:rPr>
        <w:t>up</w:t>
      </w:r>
      <w:r w:rsidRPr="008C2547">
        <w:rPr>
          <w:rFonts w:ascii="Roboto" w:hAnsi="Roboto"/>
          <w:spacing w:val="-10"/>
          <w:w w:val="110"/>
        </w:rPr>
        <w:t xml:space="preserve"> </w:t>
      </w:r>
      <w:r w:rsidRPr="008C2547">
        <w:rPr>
          <w:rFonts w:ascii="Roboto" w:hAnsi="Roboto"/>
          <w:spacing w:val="-2"/>
          <w:w w:val="110"/>
        </w:rPr>
        <w:t>to</w:t>
      </w:r>
      <w:r w:rsidRPr="008C2547">
        <w:rPr>
          <w:rFonts w:ascii="Roboto" w:hAnsi="Roboto"/>
          <w:spacing w:val="-10"/>
          <w:w w:val="110"/>
        </w:rPr>
        <w:t xml:space="preserve"> </w:t>
      </w:r>
      <w:r w:rsidRPr="008C2547">
        <w:rPr>
          <w:rFonts w:ascii="Roboto" w:hAnsi="Roboto"/>
          <w:spacing w:val="-2"/>
          <w:w w:val="110"/>
        </w:rPr>
        <w:t>eight</w:t>
      </w:r>
      <w:r w:rsidRPr="008C2547">
        <w:rPr>
          <w:rFonts w:ascii="Roboto" w:hAnsi="Roboto"/>
          <w:spacing w:val="-8"/>
          <w:w w:val="110"/>
        </w:rPr>
        <w:t xml:space="preserve"> </w:t>
      </w:r>
      <w:r w:rsidRPr="008C2547">
        <w:rPr>
          <w:rFonts w:ascii="Roboto" w:hAnsi="Roboto"/>
          <w:spacing w:val="-2"/>
          <w:w w:val="110"/>
          <w:u w:val="single"/>
        </w:rPr>
        <w:t>(8)</w:t>
      </w:r>
      <w:r w:rsidRPr="008C2547">
        <w:rPr>
          <w:rFonts w:ascii="Roboto" w:hAnsi="Roboto"/>
          <w:spacing w:val="-10"/>
          <w:w w:val="110"/>
          <w:u w:val="single"/>
        </w:rPr>
        <w:t xml:space="preserve"> </w:t>
      </w:r>
      <w:r w:rsidRPr="008C2547">
        <w:rPr>
          <w:rFonts w:ascii="Roboto" w:hAnsi="Roboto"/>
          <w:spacing w:val="-2"/>
          <w:w w:val="110"/>
          <w:u w:val="single"/>
        </w:rPr>
        <w:t>hours</w:t>
      </w:r>
      <w:r w:rsidRPr="008C2547">
        <w:rPr>
          <w:rFonts w:ascii="Roboto" w:hAnsi="Roboto"/>
          <w:spacing w:val="-10"/>
          <w:w w:val="110"/>
          <w:u w:val="single"/>
        </w:rPr>
        <w:t xml:space="preserve"> </w:t>
      </w:r>
      <w:r w:rsidRPr="008C2547">
        <w:rPr>
          <w:rFonts w:ascii="Roboto" w:hAnsi="Roboto"/>
          <w:spacing w:val="-2"/>
          <w:w w:val="110"/>
          <w:u w:val="single"/>
        </w:rPr>
        <w:t>per</w:t>
      </w:r>
      <w:r w:rsidRPr="008C2547">
        <w:rPr>
          <w:rFonts w:ascii="Roboto" w:hAnsi="Roboto"/>
          <w:spacing w:val="-11"/>
          <w:w w:val="110"/>
          <w:u w:val="single"/>
        </w:rPr>
        <w:t xml:space="preserve"> </w:t>
      </w:r>
      <w:r w:rsidRPr="008C2547">
        <w:rPr>
          <w:rFonts w:ascii="Roboto" w:hAnsi="Roboto"/>
          <w:spacing w:val="-2"/>
          <w:w w:val="110"/>
          <w:u w:val="single"/>
        </w:rPr>
        <w:t>month</w:t>
      </w:r>
      <w:r w:rsidRPr="008C2547">
        <w:rPr>
          <w:rFonts w:ascii="Roboto" w:hAnsi="Roboto"/>
          <w:spacing w:val="-2"/>
          <w:w w:val="110"/>
        </w:rPr>
        <w:t>—but</w:t>
      </w:r>
      <w:r w:rsidRPr="008C2547">
        <w:rPr>
          <w:rFonts w:ascii="Roboto" w:hAnsi="Roboto"/>
          <w:spacing w:val="-13"/>
          <w:w w:val="110"/>
        </w:rPr>
        <w:t xml:space="preserve"> </w:t>
      </w:r>
      <w:r w:rsidRPr="008C2547">
        <w:rPr>
          <w:rFonts w:ascii="Roboto" w:hAnsi="Roboto"/>
          <w:spacing w:val="-2"/>
          <w:w w:val="110"/>
        </w:rPr>
        <w:t>not</w:t>
      </w:r>
      <w:r w:rsidRPr="008C2547">
        <w:rPr>
          <w:rFonts w:ascii="Roboto" w:hAnsi="Roboto"/>
          <w:spacing w:val="-13"/>
          <w:w w:val="110"/>
        </w:rPr>
        <w:t xml:space="preserve"> </w:t>
      </w:r>
      <w:r w:rsidRPr="008C2547">
        <w:rPr>
          <w:rFonts w:ascii="Roboto" w:hAnsi="Roboto"/>
          <w:spacing w:val="-2"/>
          <w:w w:val="110"/>
        </w:rPr>
        <w:t>more</w:t>
      </w:r>
      <w:r w:rsidRPr="008C2547">
        <w:rPr>
          <w:rFonts w:ascii="Roboto" w:hAnsi="Roboto"/>
          <w:spacing w:val="-10"/>
          <w:w w:val="110"/>
        </w:rPr>
        <w:t xml:space="preserve"> </w:t>
      </w:r>
      <w:r w:rsidRPr="008C2547">
        <w:rPr>
          <w:rFonts w:ascii="Roboto" w:hAnsi="Roboto"/>
          <w:spacing w:val="-2"/>
          <w:w w:val="110"/>
        </w:rPr>
        <w:t>than</w:t>
      </w:r>
      <w:r w:rsidRPr="008C2547">
        <w:rPr>
          <w:rFonts w:ascii="Roboto" w:hAnsi="Roboto"/>
          <w:spacing w:val="-10"/>
          <w:w w:val="110"/>
        </w:rPr>
        <w:t xml:space="preserve"> </w:t>
      </w:r>
      <w:r w:rsidRPr="008C2547">
        <w:rPr>
          <w:rFonts w:ascii="Roboto" w:hAnsi="Roboto"/>
          <w:spacing w:val="-2"/>
          <w:w w:val="110"/>
        </w:rPr>
        <w:t>40</w:t>
      </w:r>
      <w:r w:rsidRPr="008C2547">
        <w:rPr>
          <w:rFonts w:ascii="Roboto" w:hAnsi="Roboto"/>
          <w:spacing w:val="-10"/>
          <w:w w:val="110"/>
        </w:rPr>
        <w:t xml:space="preserve"> </w:t>
      </w:r>
      <w:r w:rsidRPr="008C2547">
        <w:rPr>
          <w:rFonts w:ascii="Roboto" w:hAnsi="Roboto"/>
          <w:spacing w:val="-2"/>
          <w:w w:val="110"/>
        </w:rPr>
        <w:t>hours</w:t>
      </w:r>
      <w:r w:rsidRPr="008C2547">
        <w:rPr>
          <w:rFonts w:ascii="Roboto" w:hAnsi="Roboto"/>
          <w:spacing w:val="-10"/>
          <w:w w:val="110"/>
        </w:rPr>
        <w:t xml:space="preserve"> </w:t>
      </w:r>
      <w:r w:rsidRPr="008C2547">
        <w:rPr>
          <w:rFonts w:ascii="Roboto" w:hAnsi="Roboto"/>
          <w:spacing w:val="-2"/>
          <w:w w:val="110"/>
        </w:rPr>
        <w:t>per</w:t>
      </w:r>
      <w:r w:rsidRPr="008C2547">
        <w:rPr>
          <w:rFonts w:ascii="Roboto" w:hAnsi="Roboto"/>
          <w:spacing w:val="-11"/>
          <w:w w:val="110"/>
        </w:rPr>
        <w:t xml:space="preserve"> </w:t>
      </w:r>
      <w:r w:rsidRPr="008C2547">
        <w:rPr>
          <w:rFonts w:ascii="Roboto" w:hAnsi="Roboto"/>
          <w:spacing w:val="-2"/>
          <w:w w:val="110"/>
        </w:rPr>
        <w:t>calendar</w:t>
      </w:r>
      <w:r w:rsidRPr="008C2547">
        <w:rPr>
          <w:rFonts w:ascii="Roboto" w:hAnsi="Roboto"/>
          <w:spacing w:val="-14"/>
          <w:w w:val="110"/>
        </w:rPr>
        <w:t xml:space="preserve"> </w:t>
      </w:r>
      <w:r w:rsidRPr="008C2547">
        <w:rPr>
          <w:rFonts w:ascii="Roboto" w:hAnsi="Roboto"/>
          <w:spacing w:val="-2"/>
          <w:w w:val="110"/>
        </w:rPr>
        <w:t xml:space="preserve">year—to </w:t>
      </w:r>
      <w:r w:rsidRPr="008C2547">
        <w:rPr>
          <w:rFonts w:ascii="Roboto" w:hAnsi="Roboto"/>
          <w:w w:val="110"/>
        </w:rPr>
        <w:t>participate in these funeral activities.</w:t>
      </w:r>
    </w:p>
    <w:p w14:paraId="4EC1C091" w14:textId="77777777" w:rsidR="00A85628" w:rsidRPr="008C2547" w:rsidRDefault="00A85628">
      <w:pPr>
        <w:pStyle w:val="ListParagraph"/>
        <w:widowControl w:val="0"/>
        <w:numPr>
          <w:ilvl w:val="1"/>
          <w:numId w:val="245"/>
        </w:numPr>
        <w:tabs>
          <w:tab w:val="left" w:pos="1440"/>
        </w:tabs>
        <w:autoSpaceDE w:val="0"/>
        <w:autoSpaceDN w:val="0"/>
        <w:spacing w:after="0" w:line="269" w:lineRule="exact"/>
        <w:ind w:hanging="360"/>
        <w:contextualSpacing w:val="0"/>
        <w:rPr>
          <w:rFonts w:ascii="Roboto" w:hAnsi="Roboto"/>
        </w:rPr>
      </w:pPr>
      <w:r w:rsidRPr="008C2547">
        <w:rPr>
          <w:rFonts w:ascii="Roboto" w:hAnsi="Roboto"/>
          <w:spacing w:val="-2"/>
          <w:w w:val="110"/>
        </w:rPr>
        <w:t>Employees</w:t>
      </w:r>
      <w:r w:rsidRPr="008C2547">
        <w:rPr>
          <w:rFonts w:ascii="Roboto" w:hAnsi="Roboto"/>
          <w:spacing w:val="-6"/>
          <w:w w:val="110"/>
        </w:rPr>
        <w:t xml:space="preserve"> </w:t>
      </w:r>
      <w:r w:rsidRPr="008C2547">
        <w:rPr>
          <w:rFonts w:ascii="Roboto" w:hAnsi="Roboto"/>
          <w:spacing w:val="-2"/>
          <w:w w:val="110"/>
          <w:u w:val="single"/>
        </w:rPr>
        <w:t>can’t</w:t>
      </w:r>
      <w:r w:rsidRPr="008C2547">
        <w:rPr>
          <w:rFonts w:ascii="Roboto" w:hAnsi="Roboto"/>
          <w:spacing w:val="-9"/>
          <w:w w:val="110"/>
          <w:u w:val="single"/>
        </w:rPr>
        <w:t xml:space="preserve"> </w:t>
      </w:r>
      <w:r w:rsidRPr="008C2547">
        <w:rPr>
          <w:rFonts w:ascii="Roboto" w:hAnsi="Roboto"/>
          <w:spacing w:val="-2"/>
          <w:w w:val="110"/>
          <w:u w:val="single"/>
        </w:rPr>
        <w:t>be</w:t>
      </w:r>
      <w:r w:rsidRPr="008C2547">
        <w:rPr>
          <w:rFonts w:ascii="Roboto" w:hAnsi="Roboto"/>
          <w:spacing w:val="-6"/>
          <w:w w:val="110"/>
          <w:u w:val="single"/>
        </w:rPr>
        <w:t xml:space="preserve"> </w:t>
      </w:r>
      <w:r w:rsidRPr="008C2547">
        <w:rPr>
          <w:rFonts w:ascii="Roboto" w:hAnsi="Roboto"/>
          <w:spacing w:val="-2"/>
          <w:w w:val="110"/>
          <w:u w:val="single"/>
        </w:rPr>
        <w:t>required</w:t>
      </w:r>
      <w:r w:rsidRPr="008C2547">
        <w:rPr>
          <w:rFonts w:ascii="Roboto" w:hAnsi="Roboto"/>
          <w:spacing w:val="-6"/>
          <w:w w:val="110"/>
          <w:u w:val="single"/>
        </w:rPr>
        <w:t xml:space="preserve"> </w:t>
      </w:r>
      <w:r w:rsidRPr="008C2547">
        <w:rPr>
          <w:rFonts w:ascii="Roboto" w:hAnsi="Roboto"/>
          <w:spacing w:val="-2"/>
          <w:w w:val="110"/>
          <w:u w:val="single"/>
        </w:rPr>
        <w:t>to</w:t>
      </w:r>
      <w:r w:rsidRPr="008C2547">
        <w:rPr>
          <w:rFonts w:ascii="Roboto" w:hAnsi="Roboto"/>
          <w:spacing w:val="-6"/>
          <w:w w:val="110"/>
          <w:u w:val="single"/>
        </w:rPr>
        <w:t xml:space="preserve"> </w:t>
      </w:r>
      <w:r w:rsidRPr="008C2547">
        <w:rPr>
          <w:rFonts w:ascii="Roboto" w:hAnsi="Roboto"/>
          <w:spacing w:val="-2"/>
          <w:w w:val="110"/>
          <w:u w:val="single"/>
        </w:rPr>
        <w:t>use</w:t>
      </w:r>
      <w:r w:rsidRPr="008C2547">
        <w:rPr>
          <w:rFonts w:ascii="Roboto" w:hAnsi="Roboto"/>
          <w:spacing w:val="-10"/>
          <w:w w:val="110"/>
          <w:u w:val="single"/>
        </w:rPr>
        <w:t xml:space="preserve"> </w:t>
      </w:r>
      <w:r w:rsidRPr="008C2547">
        <w:rPr>
          <w:rFonts w:ascii="Roboto" w:hAnsi="Roboto"/>
          <w:spacing w:val="-2"/>
          <w:w w:val="110"/>
          <w:u w:val="single"/>
        </w:rPr>
        <w:t>other</w:t>
      </w:r>
      <w:r w:rsidRPr="008C2547">
        <w:rPr>
          <w:rFonts w:ascii="Roboto" w:hAnsi="Roboto"/>
          <w:spacing w:val="-9"/>
          <w:w w:val="110"/>
          <w:u w:val="single"/>
        </w:rPr>
        <w:t xml:space="preserve"> </w:t>
      </w:r>
      <w:r w:rsidRPr="008C2547">
        <w:rPr>
          <w:rFonts w:ascii="Roboto" w:hAnsi="Roboto"/>
          <w:spacing w:val="-2"/>
          <w:w w:val="110"/>
          <w:u w:val="single"/>
        </w:rPr>
        <w:t>forms</w:t>
      </w:r>
      <w:r w:rsidRPr="008C2547">
        <w:rPr>
          <w:rFonts w:ascii="Roboto" w:hAnsi="Roboto"/>
          <w:spacing w:val="-9"/>
          <w:w w:val="110"/>
          <w:u w:val="single"/>
        </w:rPr>
        <w:t xml:space="preserve"> </w:t>
      </w:r>
      <w:r w:rsidRPr="008C2547">
        <w:rPr>
          <w:rFonts w:ascii="Roboto" w:hAnsi="Roboto"/>
          <w:spacing w:val="-2"/>
          <w:w w:val="110"/>
          <w:u w:val="single"/>
        </w:rPr>
        <w:t>of</w:t>
      </w:r>
      <w:r w:rsidRPr="008C2547">
        <w:rPr>
          <w:rFonts w:ascii="Roboto" w:hAnsi="Roboto"/>
          <w:spacing w:val="-9"/>
          <w:w w:val="110"/>
          <w:u w:val="single"/>
        </w:rPr>
        <w:t xml:space="preserve"> </w:t>
      </w:r>
      <w:r w:rsidRPr="008C2547">
        <w:rPr>
          <w:rFonts w:ascii="Roboto" w:hAnsi="Roboto"/>
          <w:spacing w:val="-2"/>
          <w:w w:val="110"/>
          <w:u w:val="single"/>
        </w:rPr>
        <w:t>leave</w:t>
      </w:r>
      <w:r w:rsidRPr="008C2547">
        <w:rPr>
          <w:rFonts w:ascii="Roboto" w:hAnsi="Roboto"/>
          <w:spacing w:val="-9"/>
          <w:w w:val="110"/>
          <w:u w:val="single"/>
        </w:rPr>
        <w:t xml:space="preserve"> </w:t>
      </w:r>
      <w:r w:rsidRPr="008C2547">
        <w:rPr>
          <w:rFonts w:ascii="Roboto" w:hAnsi="Roboto"/>
          <w:spacing w:val="-2"/>
          <w:w w:val="110"/>
          <w:u w:val="single"/>
        </w:rPr>
        <w:t>like</w:t>
      </w:r>
      <w:r w:rsidRPr="008C2547">
        <w:rPr>
          <w:rFonts w:ascii="Roboto" w:hAnsi="Roboto"/>
          <w:spacing w:val="-9"/>
          <w:w w:val="110"/>
          <w:u w:val="single"/>
        </w:rPr>
        <w:t xml:space="preserve"> </w:t>
      </w:r>
      <w:r w:rsidRPr="008C2547">
        <w:rPr>
          <w:rFonts w:ascii="Roboto" w:hAnsi="Roboto"/>
          <w:spacing w:val="-4"/>
          <w:w w:val="110"/>
          <w:u w:val="single"/>
        </w:rPr>
        <w:t>PTO</w:t>
      </w:r>
      <w:r w:rsidRPr="008C2547">
        <w:rPr>
          <w:rFonts w:ascii="Roboto" w:hAnsi="Roboto"/>
          <w:spacing w:val="-4"/>
          <w:w w:val="110"/>
        </w:rPr>
        <w:t>.</w:t>
      </w:r>
    </w:p>
    <w:p w14:paraId="7A055FE7" w14:textId="77777777" w:rsidR="00A85628" w:rsidRPr="008C2547" w:rsidRDefault="00A85628">
      <w:pPr>
        <w:pStyle w:val="ListParagraph"/>
        <w:widowControl w:val="0"/>
        <w:numPr>
          <w:ilvl w:val="1"/>
          <w:numId w:val="245"/>
        </w:numPr>
        <w:tabs>
          <w:tab w:val="left" w:pos="1440"/>
        </w:tabs>
        <w:autoSpaceDE w:val="0"/>
        <w:autoSpaceDN w:val="0"/>
        <w:spacing w:before="2" w:after="0" w:line="247" w:lineRule="auto"/>
        <w:ind w:right="724"/>
        <w:contextualSpacing w:val="0"/>
        <w:rPr>
          <w:rFonts w:ascii="Roboto" w:hAnsi="Roboto"/>
        </w:rPr>
      </w:pPr>
      <w:r w:rsidRPr="008C2547">
        <w:rPr>
          <w:rFonts w:ascii="Roboto" w:hAnsi="Roboto"/>
          <w:w w:val="110"/>
        </w:rPr>
        <w:t>Employees eligible for this leave include current and retired servicemembers and those who typically participate in a military funeral honors detail, such as members of veterans service organizations.</w:t>
      </w:r>
    </w:p>
    <w:p w14:paraId="3B3D09F8" w14:textId="77777777" w:rsidR="00A85628" w:rsidRPr="008C2547" w:rsidRDefault="00A85628" w:rsidP="00A85628">
      <w:pPr>
        <w:pStyle w:val="BodyText"/>
        <w:spacing w:before="194" w:line="249" w:lineRule="auto"/>
        <w:ind w:right="-270"/>
        <w:rPr>
          <w:rFonts w:ascii="Roboto" w:hAnsi="Roboto"/>
          <w:color w:val="auto"/>
          <w:szCs w:val="22"/>
        </w:rPr>
      </w:pPr>
      <w:r w:rsidRPr="008C2547">
        <w:rPr>
          <w:rFonts w:ascii="Roboto" w:hAnsi="Roboto"/>
          <w:color w:val="auto"/>
          <w:w w:val="110"/>
          <w:szCs w:val="22"/>
        </w:rPr>
        <w:t>ETC</w:t>
      </w:r>
      <w:r w:rsidRPr="008C2547">
        <w:rPr>
          <w:rFonts w:ascii="Roboto" w:hAnsi="Roboto"/>
          <w:color w:val="auto"/>
          <w:spacing w:val="23"/>
          <w:w w:val="110"/>
          <w:szCs w:val="22"/>
        </w:rPr>
        <w:t xml:space="preserve"> </w:t>
      </w:r>
      <w:r w:rsidRPr="008C2547">
        <w:rPr>
          <w:rFonts w:ascii="Roboto" w:hAnsi="Roboto"/>
          <w:color w:val="auto"/>
          <w:w w:val="110"/>
          <w:szCs w:val="22"/>
        </w:rPr>
        <w:t>has</w:t>
      </w:r>
      <w:r w:rsidRPr="008C2547">
        <w:rPr>
          <w:rFonts w:ascii="Roboto" w:hAnsi="Roboto"/>
          <w:color w:val="auto"/>
          <w:spacing w:val="25"/>
          <w:w w:val="110"/>
          <w:szCs w:val="22"/>
        </w:rPr>
        <w:t xml:space="preserve"> </w:t>
      </w:r>
      <w:r w:rsidRPr="008C2547">
        <w:rPr>
          <w:rFonts w:ascii="Roboto" w:hAnsi="Roboto"/>
          <w:color w:val="auto"/>
          <w:w w:val="110"/>
          <w:szCs w:val="22"/>
        </w:rPr>
        <w:t>released</w:t>
      </w:r>
      <w:r w:rsidRPr="008C2547">
        <w:rPr>
          <w:rFonts w:ascii="Roboto" w:hAnsi="Roboto"/>
          <w:color w:val="auto"/>
          <w:spacing w:val="24"/>
          <w:w w:val="110"/>
          <w:szCs w:val="22"/>
        </w:rPr>
        <w:t xml:space="preserve"> </w:t>
      </w:r>
      <w:r w:rsidRPr="008C2547">
        <w:rPr>
          <w:rFonts w:ascii="Roboto" w:hAnsi="Roboto"/>
          <w:color w:val="auto"/>
          <w:w w:val="110"/>
          <w:szCs w:val="22"/>
        </w:rPr>
        <w:t>an</w:t>
      </w:r>
      <w:r w:rsidRPr="008C2547">
        <w:rPr>
          <w:rFonts w:ascii="Roboto" w:hAnsi="Roboto"/>
          <w:color w:val="auto"/>
          <w:spacing w:val="24"/>
          <w:w w:val="110"/>
          <w:szCs w:val="22"/>
        </w:rPr>
        <w:t xml:space="preserve"> </w:t>
      </w:r>
      <w:r w:rsidRPr="008C2547">
        <w:rPr>
          <w:rFonts w:ascii="Roboto" w:hAnsi="Roboto"/>
          <w:color w:val="auto"/>
          <w:w w:val="110"/>
          <w:szCs w:val="22"/>
        </w:rPr>
        <w:t>updated</w:t>
      </w:r>
      <w:r w:rsidRPr="008C2547">
        <w:rPr>
          <w:rFonts w:ascii="Roboto" w:hAnsi="Roboto"/>
          <w:color w:val="auto"/>
          <w:spacing w:val="24"/>
          <w:w w:val="110"/>
          <w:szCs w:val="22"/>
        </w:rPr>
        <w:t xml:space="preserve"> </w:t>
      </w:r>
      <w:r w:rsidRPr="008C2547">
        <w:rPr>
          <w:rFonts w:ascii="Roboto" w:hAnsi="Roboto"/>
          <w:color w:val="auto"/>
          <w:w w:val="110"/>
          <w:szCs w:val="22"/>
        </w:rPr>
        <w:t>IL</w:t>
      </w:r>
      <w:r w:rsidRPr="008C2547">
        <w:rPr>
          <w:rFonts w:ascii="Roboto" w:hAnsi="Roboto"/>
          <w:color w:val="auto"/>
          <w:spacing w:val="22"/>
          <w:w w:val="110"/>
          <w:szCs w:val="22"/>
        </w:rPr>
        <w:t xml:space="preserve"> </w:t>
      </w:r>
      <w:r w:rsidRPr="008C2547">
        <w:rPr>
          <w:rFonts w:ascii="Roboto" w:hAnsi="Roboto"/>
          <w:color w:val="auto"/>
          <w:w w:val="110"/>
          <w:szCs w:val="22"/>
        </w:rPr>
        <w:t>State</w:t>
      </w:r>
      <w:r w:rsidRPr="008C2547">
        <w:rPr>
          <w:rFonts w:ascii="Roboto" w:hAnsi="Roboto"/>
          <w:color w:val="auto"/>
          <w:spacing w:val="21"/>
          <w:w w:val="110"/>
          <w:szCs w:val="22"/>
        </w:rPr>
        <w:t xml:space="preserve"> </w:t>
      </w:r>
      <w:r w:rsidRPr="008C2547">
        <w:rPr>
          <w:rFonts w:ascii="Roboto" w:hAnsi="Roboto"/>
          <w:color w:val="auto"/>
          <w:w w:val="110"/>
          <w:szCs w:val="22"/>
        </w:rPr>
        <w:t>Handbook</w:t>
      </w:r>
      <w:r w:rsidRPr="008C2547">
        <w:rPr>
          <w:rFonts w:ascii="Roboto" w:hAnsi="Roboto"/>
          <w:color w:val="auto"/>
          <w:spacing w:val="24"/>
          <w:w w:val="110"/>
          <w:szCs w:val="22"/>
        </w:rPr>
        <w:t xml:space="preserve"> </w:t>
      </w:r>
      <w:r w:rsidRPr="008C2547">
        <w:rPr>
          <w:rFonts w:ascii="Roboto" w:hAnsi="Roboto"/>
          <w:color w:val="auto"/>
          <w:w w:val="110"/>
          <w:szCs w:val="22"/>
        </w:rPr>
        <w:t>Addendum</w:t>
      </w:r>
      <w:r w:rsidRPr="008C2547">
        <w:rPr>
          <w:rFonts w:ascii="Roboto" w:hAnsi="Roboto"/>
          <w:color w:val="auto"/>
          <w:spacing w:val="24"/>
          <w:w w:val="110"/>
          <w:szCs w:val="22"/>
        </w:rPr>
        <w:t xml:space="preserve"> </w:t>
      </w:r>
      <w:r w:rsidRPr="008C2547">
        <w:rPr>
          <w:rFonts w:ascii="Roboto" w:hAnsi="Roboto"/>
          <w:color w:val="auto"/>
          <w:w w:val="110"/>
          <w:szCs w:val="22"/>
        </w:rPr>
        <w:t>to</w:t>
      </w:r>
      <w:r w:rsidRPr="008C2547">
        <w:rPr>
          <w:rFonts w:ascii="Roboto" w:hAnsi="Roboto"/>
          <w:color w:val="auto"/>
          <w:spacing w:val="22"/>
          <w:w w:val="110"/>
          <w:szCs w:val="22"/>
        </w:rPr>
        <w:t xml:space="preserve"> </w:t>
      </w:r>
      <w:r w:rsidRPr="008C2547">
        <w:rPr>
          <w:rFonts w:ascii="Roboto" w:hAnsi="Roboto"/>
          <w:color w:val="auto"/>
          <w:w w:val="110"/>
          <w:szCs w:val="22"/>
        </w:rPr>
        <w:t>address</w:t>
      </w:r>
      <w:r w:rsidRPr="008C2547">
        <w:rPr>
          <w:rFonts w:ascii="Roboto" w:hAnsi="Roboto"/>
          <w:color w:val="auto"/>
          <w:spacing w:val="22"/>
          <w:w w:val="110"/>
          <w:szCs w:val="22"/>
        </w:rPr>
        <w:t xml:space="preserve"> </w:t>
      </w:r>
      <w:r w:rsidRPr="008C2547">
        <w:rPr>
          <w:rFonts w:ascii="Roboto" w:hAnsi="Roboto"/>
          <w:color w:val="auto"/>
          <w:w w:val="110"/>
          <w:szCs w:val="22"/>
        </w:rPr>
        <w:t>military</w:t>
      </w:r>
      <w:r w:rsidRPr="008C2547">
        <w:rPr>
          <w:rFonts w:ascii="Roboto" w:hAnsi="Roboto"/>
          <w:color w:val="auto"/>
          <w:spacing w:val="24"/>
          <w:w w:val="110"/>
          <w:szCs w:val="22"/>
        </w:rPr>
        <w:t xml:space="preserve"> </w:t>
      </w:r>
      <w:r w:rsidRPr="008C2547">
        <w:rPr>
          <w:rFonts w:ascii="Roboto" w:hAnsi="Roboto"/>
          <w:color w:val="auto"/>
          <w:w w:val="110"/>
          <w:szCs w:val="22"/>
        </w:rPr>
        <w:t>funeral</w:t>
      </w:r>
      <w:r w:rsidRPr="008C2547">
        <w:rPr>
          <w:rFonts w:ascii="Roboto" w:hAnsi="Roboto"/>
          <w:color w:val="auto"/>
          <w:spacing w:val="22"/>
          <w:w w:val="110"/>
          <w:szCs w:val="22"/>
        </w:rPr>
        <w:t xml:space="preserve"> </w:t>
      </w:r>
      <w:r w:rsidRPr="008C2547">
        <w:rPr>
          <w:rFonts w:ascii="Roboto" w:hAnsi="Roboto"/>
          <w:color w:val="auto"/>
          <w:w w:val="110"/>
          <w:szCs w:val="22"/>
        </w:rPr>
        <w:t>honors</w:t>
      </w:r>
      <w:r w:rsidRPr="008C2547">
        <w:rPr>
          <w:rFonts w:ascii="Roboto" w:hAnsi="Roboto"/>
          <w:color w:val="auto"/>
          <w:spacing w:val="22"/>
          <w:w w:val="110"/>
          <w:szCs w:val="22"/>
        </w:rPr>
        <w:t xml:space="preserve"> </w:t>
      </w:r>
      <w:r w:rsidRPr="008C2547">
        <w:rPr>
          <w:rFonts w:ascii="Roboto" w:hAnsi="Roboto"/>
          <w:color w:val="auto"/>
          <w:w w:val="110"/>
          <w:szCs w:val="22"/>
        </w:rPr>
        <w:t>leave</w:t>
      </w:r>
      <w:r w:rsidRPr="008C2547">
        <w:rPr>
          <w:rFonts w:ascii="Roboto" w:hAnsi="Roboto"/>
          <w:color w:val="auto"/>
          <w:spacing w:val="24"/>
          <w:w w:val="110"/>
          <w:szCs w:val="22"/>
        </w:rPr>
        <w:t xml:space="preserve"> </w:t>
      </w:r>
      <w:r w:rsidRPr="008C2547">
        <w:rPr>
          <w:rFonts w:ascii="Roboto" w:hAnsi="Roboto"/>
          <w:color w:val="auto"/>
          <w:w w:val="110"/>
          <w:szCs w:val="22"/>
        </w:rPr>
        <w:t>with</w:t>
      </w:r>
      <w:r w:rsidRPr="008C2547">
        <w:rPr>
          <w:rFonts w:ascii="Roboto" w:hAnsi="Roboto"/>
          <w:color w:val="auto"/>
          <w:spacing w:val="24"/>
          <w:w w:val="110"/>
          <w:szCs w:val="22"/>
        </w:rPr>
        <w:t xml:space="preserve"> </w:t>
      </w:r>
      <w:r w:rsidRPr="008C2547">
        <w:rPr>
          <w:rFonts w:ascii="Roboto" w:hAnsi="Roboto"/>
          <w:color w:val="auto"/>
          <w:w w:val="110"/>
          <w:szCs w:val="22"/>
        </w:rPr>
        <w:t>the Aug/Sept HR WIRE.</w:t>
      </w:r>
    </w:p>
    <w:p w14:paraId="2FB43C0C" w14:textId="105A9A05" w:rsidR="00A85628" w:rsidRPr="008C2547" w:rsidRDefault="00A85628" w:rsidP="00A85628">
      <w:pPr>
        <w:pStyle w:val="Heading1"/>
        <w:spacing w:before="0" w:beforeAutospacing="0" w:after="0" w:afterAutospacing="0"/>
        <w:ind w:right="359"/>
        <w:jc w:val="center"/>
        <w:rPr>
          <w:rFonts w:ascii="Roboto" w:hAnsi="Roboto"/>
          <w:kern w:val="0"/>
          <w:sz w:val="28"/>
          <w:szCs w:val="28"/>
          <w:shd w:val="clear" w:color="auto" w:fill="FFFFFF"/>
        </w:rPr>
      </w:pPr>
      <w:r w:rsidRPr="008C2547">
        <w:rPr>
          <w:rFonts w:ascii="Roboto" w:hAnsi="Roboto"/>
          <w:kern w:val="0"/>
          <w:sz w:val="28"/>
          <w:szCs w:val="28"/>
          <w:shd w:val="clear" w:color="auto" w:fill="FFFFFF"/>
        </w:rPr>
        <w:t>Amended Wage Transparency Act – Eff J</w:t>
      </w:r>
      <w:r w:rsidR="00087C7A">
        <w:rPr>
          <w:rFonts w:ascii="Roboto" w:hAnsi="Roboto"/>
          <w:kern w:val="0"/>
          <w:sz w:val="28"/>
          <w:szCs w:val="28"/>
          <w:shd w:val="clear" w:color="auto" w:fill="FFFFFF"/>
        </w:rPr>
        <w:t xml:space="preserve">an </w:t>
      </w:r>
      <w:r w:rsidRPr="008C2547">
        <w:rPr>
          <w:rFonts w:ascii="Roboto" w:hAnsi="Roboto"/>
          <w:kern w:val="0"/>
          <w:sz w:val="28"/>
          <w:szCs w:val="28"/>
          <w:shd w:val="clear" w:color="auto" w:fill="FFFFFF"/>
        </w:rPr>
        <w:t>1, 2026</w:t>
      </w:r>
    </w:p>
    <w:p w14:paraId="307060BE" w14:textId="77777777" w:rsidR="00A85628" w:rsidRPr="008C2547" w:rsidRDefault="00A85628" w:rsidP="00A85628">
      <w:pPr>
        <w:pStyle w:val="BodyText"/>
        <w:spacing w:after="0" w:line="240" w:lineRule="auto"/>
        <w:ind w:right="-450"/>
        <w:jc w:val="left"/>
        <w:rPr>
          <w:rFonts w:ascii="Roboto" w:hAnsi="Roboto"/>
          <w:color w:val="auto"/>
          <w:szCs w:val="22"/>
        </w:rPr>
      </w:pPr>
      <w:r w:rsidRPr="008C2547">
        <w:rPr>
          <w:rFonts w:ascii="Roboto" w:hAnsi="Roboto"/>
          <w:b/>
          <w:color w:val="000000"/>
          <w:szCs w:val="22"/>
          <w:highlight w:val="lightGray"/>
        </w:rPr>
        <w:lastRenderedPageBreak/>
        <w:t>Employer</w:t>
      </w:r>
      <w:r w:rsidRPr="008C2547">
        <w:rPr>
          <w:rFonts w:ascii="Roboto" w:hAnsi="Roboto"/>
          <w:b/>
          <w:color w:val="000000"/>
          <w:spacing w:val="29"/>
          <w:szCs w:val="22"/>
          <w:highlight w:val="lightGray"/>
        </w:rPr>
        <w:t xml:space="preserve"> </w:t>
      </w:r>
      <w:r w:rsidRPr="008C2547">
        <w:rPr>
          <w:rFonts w:ascii="Roboto" w:hAnsi="Roboto"/>
          <w:b/>
          <w:color w:val="000000"/>
          <w:szCs w:val="22"/>
          <w:highlight w:val="lightGray"/>
        </w:rPr>
        <w:t>Takeaway:</w:t>
      </w:r>
      <w:r w:rsidRPr="008C2547">
        <w:rPr>
          <w:rFonts w:ascii="Roboto" w:hAnsi="Roboto"/>
          <w:b/>
          <w:color w:val="000000"/>
          <w:spacing w:val="35"/>
          <w:szCs w:val="22"/>
        </w:rPr>
        <w:t xml:space="preserve"> </w:t>
      </w:r>
      <w:r w:rsidRPr="008C2547">
        <w:rPr>
          <w:rFonts w:ascii="Roboto" w:hAnsi="Roboto"/>
          <w:color w:val="auto"/>
          <w:szCs w:val="22"/>
        </w:rPr>
        <w:t>Employers</w:t>
      </w:r>
      <w:r w:rsidRPr="008C2547">
        <w:rPr>
          <w:rFonts w:ascii="Roboto" w:hAnsi="Roboto"/>
          <w:color w:val="auto"/>
          <w:spacing w:val="32"/>
          <w:szCs w:val="22"/>
        </w:rPr>
        <w:t xml:space="preserve"> </w:t>
      </w:r>
      <w:r w:rsidRPr="008C2547">
        <w:rPr>
          <w:rFonts w:ascii="Roboto" w:hAnsi="Roboto"/>
          <w:color w:val="auto"/>
          <w:szCs w:val="22"/>
        </w:rPr>
        <w:t>with</w:t>
      </w:r>
      <w:r w:rsidRPr="008C2547">
        <w:rPr>
          <w:rFonts w:ascii="Roboto" w:hAnsi="Roboto"/>
          <w:color w:val="auto"/>
          <w:spacing w:val="29"/>
          <w:szCs w:val="22"/>
        </w:rPr>
        <w:t xml:space="preserve"> </w:t>
      </w:r>
      <w:r w:rsidRPr="008C2547">
        <w:rPr>
          <w:rFonts w:ascii="Roboto" w:hAnsi="Roboto"/>
          <w:color w:val="auto"/>
          <w:szCs w:val="22"/>
        </w:rPr>
        <w:t>one</w:t>
      </w:r>
      <w:r w:rsidRPr="008C2547">
        <w:rPr>
          <w:rFonts w:ascii="Roboto" w:hAnsi="Roboto"/>
          <w:color w:val="auto"/>
          <w:spacing w:val="29"/>
          <w:szCs w:val="22"/>
        </w:rPr>
        <w:t xml:space="preserve"> </w:t>
      </w:r>
      <w:r w:rsidRPr="008C2547">
        <w:rPr>
          <w:rFonts w:ascii="Roboto" w:hAnsi="Roboto"/>
          <w:color w:val="auto"/>
          <w:szCs w:val="22"/>
        </w:rPr>
        <w:t>or</w:t>
      </w:r>
      <w:r w:rsidRPr="008C2547">
        <w:rPr>
          <w:rFonts w:ascii="Roboto" w:hAnsi="Roboto"/>
          <w:color w:val="auto"/>
          <w:spacing w:val="27"/>
          <w:szCs w:val="22"/>
        </w:rPr>
        <w:t xml:space="preserve"> </w:t>
      </w:r>
      <w:r w:rsidRPr="008C2547">
        <w:rPr>
          <w:rFonts w:ascii="Roboto" w:hAnsi="Roboto"/>
          <w:color w:val="auto"/>
          <w:szCs w:val="22"/>
        </w:rPr>
        <w:t>more</w:t>
      </w:r>
      <w:r w:rsidRPr="008C2547">
        <w:rPr>
          <w:rFonts w:ascii="Roboto" w:hAnsi="Roboto"/>
          <w:color w:val="auto"/>
          <w:spacing w:val="27"/>
          <w:szCs w:val="22"/>
        </w:rPr>
        <w:t xml:space="preserve"> </w:t>
      </w:r>
      <w:r w:rsidRPr="008C2547">
        <w:rPr>
          <w:rFonts w:ascii="Roboto" w:hAnsi="Roboto"/>
          <w:color w:val="auto"/>
          <w:szCs w:val="22"/>
        </w:rPr>
        <w:t>employees</w:t>
      </w:r>
      <w:r w:rsidRPr="008C2547">
        <w:rPr>
          <w:rFonts w:ascii="Roboto" w:hAnsi="Roboto"/>
          <w:color w:val="auto"/>
          <w:spacing w:val="30"/>
          <w:szCs w:val="22"/>
        </w:rPr>
        <w:t xml:space="preserve"> </w:t>
      </w:r>
      <w:r w:rsidRPr="008C2547">
        <w:rPr>
          <w:rFonts w:ascii="Roboto" w:hAnsi="Roboto"/>
          <w:color w:val="auto"/>
          <w:szCs w:val="22"/>
        </w:rPr>
        <w:t>(or</w:t>
      </w:r>
      <w:r w:rsidRPr="008C2547">
        <w:rPr>
          <w:rFonts w:ascii="Roboto" w:hAnsi="Roboto"/>
          <w:color w:val="auto"/>
          <w:spacing w:val="30"/>
          <w:szCs w:val="22"/>
        </w:rPr>
        <w:t xml:space="preserve"> </w:t>
      </w:r>
      <w:r w:rsidRPr="008C2547">
        <w:rPr>
          <w:rFonts w:ascii="Roboto" w:hAnsi="Roboto"/>
          <w:color w:val="auto"/>
          <w:szCs w:val="22"/>
        </w:rPr>
        <w:t>non-employee</w:t>
      </w:r>
      <w:r w:rsidRPr="008C2547">
        <w:rPr>
          <w:rFonts w:ascii="Roboto" w:hAnsi="Roboto"/>
          <w:color w:val="auto"/>
          <w:spacing w:val="32"/>
          <w:szCs w:val="22"/>
        </w:rPr>
        <w:t xml:space="preserve"> </w:t>
      </w:r>
      <w:r w:rsidRPr="008C2547">
        <w:rPr>
          <w:rFonts w:ascii="Roboto" w:hAnsi="Roboto"/>
          <w:color w:val="auto"/>
          <w:szCs w:val="22"/>
        </w:rPr>
        <w:t>consultants</w:t>
      </w:r>
      <w:r w:rsidRPr="008C2547">
        <w:rPr>
          <w:rFonts w:ascii="Roboto" w:hAnsi="Roboto"/>
          <w:color w:val="auto"/>
          <w:spacing w:val="29"/>
          <w:szCs w:val="22"/>
        </w:rPr>
        <w:t xml:space="preserve"> </w:t>
      </w:r>
      <w:r w:rsidRPr="008C2547">
        <w:rPr>
          <w:rFonts w:ascii="Roboto" w:hAnsi="Roboto"/>
          <w:color w:val="auto"/>
          <w:szCs w:val="22"/>
        </w:rPr>
        <w:t>or</w:t>
      </w:r>
      <w:r w:rsidRPr="008C2547">
        <w:rPr>
          <w:rFonts w:ascii="Roboto" w:hAnsi="Roboto"/>
          <w:color w:val="auto"/>
          <w:spacing w:val="30"/>
          <w:szCs w:val="22"/>
        </w:rPr>
        <w:t xml:space="preserve"> </w:t>
      </w:r>
      <w:r w:rsidRPr="008C2547">
        <w:rPr>
          <w:rFonts w:ascii="Roboto" w:hAnsi="Roboto"/>
          <w:color w:val="auto"/>
          <w:szCs w:val="22"/>
        </w:rPr>
        <w:t>contractors)</w:t>
      </w:r>
      <w:r w:rsidRPr="008C2547">
        <w:rPr>
          <w:rFonts w:ascii="Roboto" w:hAnsi="Roboto"/>
          <w:color w:val="auto"/>
          <w:spacing w:val="30"/>
          <w:szCs w:val="22"/>
        </w:rPr>
        <w:t xml:space="preserve"> </w:t>
      </w:r>
      <w:r w:rsidRPr="008C2547">
        <w:rPr>
          <w:rFonts w:ascii="Roboto" w:hAnsi="Roboto"/>
          <w:color w:val="auto"/>
          <w:szCs w:val="22"/>
        </w:rPr>
        <w:t xml:space="preserve">in </w:t>
      </w:r>
      <w:r w:rsidRPr="008C2547">
        <w:rPr>
          <w:rFonts w:ascii="Roboto" w:hAnsi="Roboto"/>
          <w:color w:val="auto"/>
          <w:w w:val="110"/>
          <w:szCs w:val="22"/>
        </w:rPr>
        <w:t>Illinois should consider reviewing the agreements they use with any such persons and consult legal counsel regarding the applicability of and compliance</w:t>
      </w:r>
      <w:r w:rsidRPr="008C2547">
        <w:rPr>
          <w:rFonts w:ascii="Roboto" w:hAnsi="Roboto"/>
          <w:color w:val="auto"/>
          <w:spacing w:val="-1"/>
          <w:w w:val="110"/>
          <w:szCs w:val="22"/>
        </w:rPr>
        <w:t xml:space="preserve"> </w:t>
      </w:r>
      <w:r w:rsidRPr="008C2547">
        <w:rPr>
          <w:rFonts w:ascii="Roboto" w:hAnsi="Roboto"/>
          <w:color w:val="auto"/>
          <w:w w:val="110"/>
          <w:szCs w:val="22"/>
        </w:rPr>
        <w:t>with</w:t>
      </w:r>
      <w:r w:rsidRPr="008C2547">
        <w:rPr>
          <w:rFonts w:ascii="Roboto" w:hAnsi="Roboto"/>
          <w:color w:val="auto"/>
          <w:spacing w:val="-1"/>
          <w:w w:val="110"/>
          <w:szCs w:val="22"/>
        </w:rPr>
        <w:t xml:space="preserve"> </w:t>
      </w:r>
      <w:r w:rsidRPr="008C2547">
        <w:rPr>
          <w:rFonts w:ascii="Roboto" w:hAnsi="Roboto"/>
          <w:color w:val="auto"/>
          <w:w w:val="110"/>
          <w:szCs w:val="22"/>
        </w:rPr>
        <w:t>the IWTA, including its most recent</w:t>
      </w:r>
      <w:r w:rsidRPr="008C2547">
        <w:rPr>
          <w:rFonts w:ascii="Roboto" w:hAnsi="Roboto"/>
          <w:color w:val="auto"/>
          <w:spacing w:val="-1"/>
          <w:w w:val="110"/>
          <w:szCs w:val="22"/>
        </w:rPr>
        <w:t xml:space="preserve"> </w:t>
      </w:r>
      <w:r w:rsidRPr="008C2547">
        <w:rPr>
          <w:rFonts w:ascii="Roboto" w:hAnsi="Roboto"/>
          <w:color w:val="auto"/>
          <w:w w:val="110"/>
          <w:szCs w:val="22"/>
        </w:rPr>
        <w:t>amendments.</w:t>
      </w:r>
    </w:p>
    <w:p w14:paraId="623C1E55" w14:textId="77777777" w:rsidR="00A85628" w:rsidRPr="008C2547" w:rsidRDefault="00A85628" w:rsidP="00A85628">
      <w:pPr>
        <w:pStyle w:val="BodyText"/>
        <w:spacing w:after="0" w:line="240" w:lineRule="auto"/>
        <w:ind w:right="-450"/>
        <w:jc w:val="left"/>
        <w:rPr>
          <w:rFonts w:ascii="Roboto" w:hAnsi="Roboto"/>
          <w:color w:val="auto"/>
          <w:szCs w:val="22"/>
        </w:rPr>
      </w:pPr>
      <w:r w:rsidRPr="008C2547">
        <w:rPr>
          <w:rFonts w:ascii="Roboto" w:hAnsi="Roboto"/>
          <w:color w:val="auto"/>
          <w:w w:val="110"/>
          <w:szCs w:val="22"/>
        </w:rPr>
        <w:t>New</w:t>
      </w:r>
      <w:r w:rsidRPr="008C2547">
        <w:rPr>
          <w:rFonts w:ascii="Roboto" w:hAnsi="Roboto"/>
          <w:color w:val="auto"/>
          <w:spacing w:val="-14"/>
          <w:w w:val="110"/>
          <w:szCs w:val="22"/>
        </w:rPr>
        <w:t xml:space="preserve"> </w:t>
      </w:r>
      <w:r w:rsidRPr="008C2547">
        <w:rPr>
          <w:rFonts w:ascii="Roboto" w:hAnsi="Roboto"/>
          <w:color w:val="auto"/>
          <w:w w:val="110"/>
          <w:szCs w:val="22"/>
        </w:rPr>
        <w:t>amendments</w:t>
      </w:r>
      <w:r w:rsidRPr="008C2547">
        <w:rPr>
          <w:rFonts w:ascii="Roboto" w:hAnsi="Roboto"/>
          <w:color w:val="auto"/>
          <w:spacing w:val="-16"/>
          <w:w w:val="110"/>
          <w:szCs w:val="22"/>
        </w:rPr>
        <w:t xml:space="preserve"> </w:t>
      </w:r>
      <w:r w:rsidRPr="008C2547">
        <w:rPr>
          <w:rFonts w:ascii="Roboto" w:hAnsi="Roboto"/>
          <w:color w:val="auto"/>
          <w:w w:val="110"/>
          <w:szCs w:val="22"/>
        </w:rPr>
        <w:t>(House</w:t>
      </w:r>
      <w:r w:rsidRPr="008C2547">
        <w:rPr>
          <w:rFonts w:ascii="Roboto" w:hAnsi="Roboto"/>
          <w:color w:val="auto"/>
          <w:spacing w:val="-14"/>
          <w:w w:val="110"/>
          <w:szCs w:val="22"/>
        </w:rPr>
        <w:t xml:space="preserve"> </w:t>
      </w:r>
      <w:r w:rsidRPr="008C2547">
        <w:rPr>
          <w:rFonts w:ascii="Roboto" w:hAnsi="Roboto"/>
          <w:color w:val="auto"/>
          <w:w w:val="110"/>
          <w:szCs w:val="22"/>
        </w:rPr>
        <w:t>Bill</w:t>
      </w:r>
      <w:r w:rsidRPr="008C2547">
        <w:rPr>
          <w:rFonts w:ascii="Roboto" w:hAnsi="Roboto"/>
          <w:color w:val="auto"/>
          <w:spacing w:val="-16"/>
          <w:w w:val="110"/>
          <w:szCs w:val="22"/>
        </w:rPr>
        <w:t xml:space="preserve"> </w:t>
      </w:r>
      <w:r w:rsidRPr="008C2547">
        <w:rPr>
          <w:rFonts w:ascii="Roboto" w:hAnsi="Roboto"/>
          <w:color w:val="auto"/>
          <w:w w:val="110"/>
          <w:szCs w:val="22"/>
        </w:rPr>
        <w:t>3638)</w:t>
      </w:r>
      <w:r w:rsidRPr="008C2547">
        <w:rPr>
          <w:rFonts w:ascii="Roboto" w:hAnsi="Roboto"/>
          <w:color w:val="auto"/>
          <w:spacing w:val="-15"/>
          <w:w w:val="110"/>
          <w:szCs w:val="22"/>
        </w:rPr>
        <w:t xml:space="preserve"> </w:t>
      </w:r>
      <w:r w:rsidRPr="008C2547">
        <w:rPr>
          <w:rFonts w:ascii="Roboto" w:hAnsi="Roboto"/>
          <w:color w:val="auto"/>
          <w:w w:val="110"/>
          <w:szCs w:val="22"/>
        </w:rPr>
        <w:t>to</w:t>
      </w:r>
      <w:r w:rsidRPr="008C2547">
        <w:rPr>
          <w:rFonts w:ascii="Roboto" w:hAnsi="Roboto"/>
          <w:color w:val="auto"/>
          <w:spacing w:val="-14"/>
          <w:w w:val="110"/>
          <w:szCs w:val="22"/>
        </w:rPr>
        <w:t xml:space="preserve"> </w:t>
      </w:r>
      <w:r w:rsidRPr="008C2547">
        <w:rPr>
          <w:rFonts w:ascii="Roboto" w:hAnsi="Roboto"/>
          <w:color w:val="auto"/>
          <w:w w:val="110"/>
          <w:szCs w:val="22"/>
        </w:rPr>
        <w:t>the</w:t>
      </w:r>
      <w:r w:rsidRPr="008C2547">
        <w:rPr>
          <w:rFonts w:ascii="Roboto" w:hAnsi="Roboto"/>
          <w:color w:val="auto"/>
          <w:spacing w:val="-14"/>
          <w:w w:val="110"/>
          <w:szCs w:val="22"/>
        </w:rPr>
        <w:t xml:space="preserve"> </w:t>
      </w:r>
      <w:r w:rsidRPr="008C2547">
        <w:rPr>
          <w:rFonts w:ascii="Roboto" w:hAnsi="Roboto"/>
          <w:color w:val="auto"/>
          <w:w w:val="110"/>
          <w:szCs w:val="22"/>
        </w:rPr>
        <w:t>Illinois</w:t>
      </w:r>
      <w:r w:rsidRPr="008C2547">
        <w:rPr>
          <w:rFonts w:ascii="Roboto" w:hAnsi="Roboto"/>
          <w:color w:val="auto"/>
          <w:spacing w:val="-16"/>
          <w:w w:val="110"/>
          <w:szCs w:val="22"/>
        </w:rPr>
        <w:t xml:space="preserve"> </w:t>
      </w:r>
      <w:r w:rsidRPr="008C2547">
        <w:rPr>
          <w:rFonts w:ascii="Roboto" w:hAnsi="Roboto"/>
          <w:color w:val="auto"/>
          <w:w w:val="110"/>
          <w:szCs w:val="22"/>
        </w:rPr>
        <w:t>Workplace</w:t>
      </w:r>
      <w:r w:rsidRPr="008C2547">
        <w:rPr>
          <w:rFonts w:ascii="Roboto" w:hAnsi="Roboto"/>
          <w:color w:val="auto"/>
          <w:spacing w:val="-14"/>
          <w:w w:val="110"/>
          <w:szCs w:val="22"/>
        </w:rPr>
        <w:t xml:space="preserve"> </w:t>
      </w:r>
      <w:r w:rsidRPr="008C2547">
        <w:rPr>
          <w:rFonts w:ascii="Roboto" w:hAnsi="Roboto"/>
          <w:color w:val="auto"/>
          <w:w w:val="110"/>
          <w:szCs w:val="22"/>
        </w:rPr>
        <w:t>Transparency</w:t>
      </w:r>
      <w:r w:rsidRPr="008C2547">
        <w:rPr>
          <w:rFonts w:ascii="Roboto" w:hAnsi="Roboto"/>
          <w:color w:val="auto"/>
          <w:spacing w:val="-16"/>
          <w:w w:val="110"/>
          <w:szCs w:val="22"/>
        </w:rPr>
        <w:t xml:space="preserve"> </w:t>
      </w:r>
      <w:r w:rsidRPr="008C2547">
        <w:rPr>
          <w:rFonts w:ascii="Roboto" w:hAnsi="Roboto"/>
          <w:color w:val="auto"/>
          <w:w w:val="110"/>
          <w:szCs w:val="22"/>
        </w:rPr>
        <w:t>Act</w:t>
      </w:r>
      <w:r w:rsidRPr="008C2547">
        <w:rPr>
          <w:rFonts w:ascii="Roboto" w:hAnsi="Roboto"/>
          <w:color w:val="auto"/>
          <w:spacing w:val="-15"/>
          <w:w w:val="110"/>
          <w:szCs w:val="22"/>
        </w:rPr>
        <w:t xml:space="preserve"> </w:t>
      </w:r>
      <w:r w:rsidRPr="008C2547">
        <w:rPr>
          <w:rFonts w:ascii="Roboto" w:hAnsi="Roboto"/>
          <w:color w:val="auto"/>
          <w:w w:val="110"/>
          <w:szCs w:val="22"/>
        </w:rPr>
        <w:t>(IWTA)</w:t>
      </w:r>
      <w:r w:rsidRPr="008C2547">
        <w:rPr>
          <w:rFonts w:ascii="Roboto" w:hAnsi="Roboto"/>
          <w:color w:val="auto"/>
          <w:spacing w:val="-15"/>
          <w:w w:val="110"/>
          <w:szCs w:val="22"/>
        </w:rPr>
        <w:t xml:space="preserve"> </w:t>
      </w:r>
      <w:r w:rsidRPr="008C2547">
        <w:rPr>
          <w:rFonts w:ascii="Roboto" w:hAnsi="Roboto"/>
          <w:color w:val="auto"/>
          <w:w w:val="110"/>
          <w:szCs w:val="22"/>
        </w:rPr>
        <w:t>expand</w:t>
      </w:r>
      <w:r w:rsidRPr="008C2547">
        <w:rPr>
          <w:rFonts w:ascii="Roboto" w:hAnsi="Roboto"/>
          <w:color w:val="auto"/>
          <w:spacing w:val="-16"/>
          <w:w w:val="110"/>
          <w:szCs w:val="22"/>
        </w:rPr>
        <w:t xml:space="preserve"> </w:t>
      </w:r>
      <w:r w:rsidRPr="008C2547">
        <w:rPr>
          <w:rFonts w:ascii="Roboto" w:hAnsi="Roboto"/>
          <w:color w:val="auto"/>
          <w:w w:val="110"/>
          <w:szCs w:val="22"/>
        </w:rPr>
        <w:t>employee</w:t>
      </w:r>
      <w:r w:rsidRPr="008C2547">
        <w:rPr>
          <w:rFonts w:ascii="Roboto" w:hAnsi="Roboto"/>
          <w:color w:val="auto"/>
          <w:spacing w:val="-16"/>
          <w:w w:val="110"/>
          <w:szCs w:val="22"/>
        </w:rPr>
        <w:t xml:space="preserve"> </w:t>
      </w:r>
      <w:r w:rsidRPr="008C2547">
        <w:rPr>
          <w:rFonts w:ascii="Roboto" w:hAnsi="Roboto"/>
          <w:color w:val="auto"/>
          <w:w w:val="110"/>
          <w:szCs w:val="22"/>
        </w:rPr>
        <w:t>and consultant/contractor</w:t>
      </w:r>
      <w:r w:rsidRPr="008C2547">
        <w:rPr>
          <w:rFonts w:ascii="Roboto" w:hAnsi="Roboto"/>
          <w:color w:val="auto"/>
          <w:spacing w:val="-11"/>
          <w:w w:val="110"/>
          <w:szCs w:val="22"/>
        </w:rPr>
        <w:t xml:space="preserve"> </w:t>
      </w:r>
      <w:r w:rsidRPr="008C2547">
        <w:rPr>
          <w:rFonts w:ascii="Roboto" w:hAnsi="Roboto"/>
          <w:color w:val="auto"/>
          <w:w w:val="110"/>
          <w:szCs w:val="22"/>
        </w:rPr>
        <w:t>protections,</w:t>
      </w:r>
      <w:r w:rsidRPr="008C2547">
        <w:rPr>
          <w:rFonts w:ascii="Roboto" w:hAnsi="Roboto"/>
          <w:color w:val="auto"/>
          <w:spacing w:val="-11"/>
          <w:w w:val="110"/>
          <w:szCs w:val="22"/>
        </w:rPr>
        <w:t xml:space="preserve"> </w:t>
      </w:r>
      <w:r w:rsidRPr="008C2547">
        <w:rPr>
          <w:rFonts w:ascii="Roboto" w:hAnsi="Roboto"/>
          <w:color w:val="auto"/>
          <w:w w:val="110"/>
          <w:szCs w:val="22"/>
        </w:rPr>
        <w:t>including</w:t>
      </w:r>
      <w:r w:rsidRPr="008C2547">
        <w:rPr>
          <w:rFonts w:ascii="Roboto" w:hAnsi="Roboto"/>
          <w:color w:val="auto"/>
          <w:spacing w:val="-12"/>
          <w:w w:val="110"/>
          <w:szCs w:val="22"/>
        </w:rPr>
        <w:t xml:space="preserve"> </w:t>
      </w:r>
      <w:r w:rsidRPr="008C2547">
        <w:rPr>
          <w:rFonts w:ascii="Roboto" w:hAnsi="Roboto"/>
          <w:color w:val="auto"/>
          <w:w w:val="110"/>
          <w:szCs w:val="22"/>
        </w:rPr>
        <w:t>prohibitions</w:t>
      </w:r>
      <w:r w:rsidRPr="008C2547">
        <w:rPr>
          <w:rFonts w:ascii="Roboto" w:hAnsi="Roboto"/>
          <w:color w:val="auto"/>
          <w:spacing w:val="-12"/>
          <w:w w:val="110"/>
          <w:szCs w:val="22"/>
        </w:rPr>
        <w:t xml:space="preserve"> </w:t>
      </w:r>
      <w:r w:rsidRPr="008C2547">
        <w:rPr>
          <w:rFonts w:ascii="Roboto" w:hAnsi="Roboto"/>
          <w:color w:val="auto"/>
          <w:w w:val="110"/>
          <w:szCs w:val="22"/>
        </w:rPr>
        <w:t>on</w:t>
      </w:r>
      <w:r w:rsidRPr="008C2547">
        <w:rPr>
          <w:rFonts w:ascii="Roboto" w:hAnsi="Roboto"/>
          <w:color w:val="auto"/>
          <w:spacing w:val="-12"/>
          <w:w w:val="110"/>
          <w:szCs w:val="22"/>
        </w:rPr>
        <w:t xml:space="preserve"> </w:t>
      </w:r>
      <w:r w:rsidRPr="008C2547">
        <w:rPr>
          <w:rFonts w:ascii="Roboto" w:hAnsi="Roboto"/>
          <w:color w:val="auto"/>
          <w:w w:val="110"/>
          <w:szCs w:val="22"/>
        </w:rPr>
        <w:t>various</w:t>
      </w:r>
      <w:r w:rsidRPr="008C2547">
        <w:rPr>
          <w:rFonts w:ascii="Roboto" w:hAnsi="Roboto"/>
          <w:color w:val="auto"/>
          <w:spacing w:val="-10"/>
          <w:w w:val="110"/>
          <w:szCs w:val="22"/>
        </w:rPr>
        <w:t xml:space="preserve"> </w:t>
      </w:r>
      <w:r w:rsidRPr="008C2547">
        <w:rPr>
          <w:rFonts w:ascii="Roboto" w:hAnsi="Roboto"/>
          <w:color w:val="auto"/>
          <w:w w:val="110"/>
          <w:szCs w:val="22"/>
        </w:rPr>
        <w:t>“unilateral”</w:t>
      </w:r>
      <w:r w:rsidRPr="008C2547">
        <w:rPr>
          <w:rFonts w:ascii="Roboto" w:hAnsi="Roboto"/>
          <w:color w:val="auto"/>
          <w:spacing w:val="-10"/>
          <w:w w:val="110"/>
          <w:szCs w:val="22"/>
        </w:rPr>
        <w:t xml:space="preserve"> </w:t>
      </w:r>
      <w:r w:rsidRPr="008C2547">
        <w:rPr>
          <w:rFonts w:ascii="Roboto" w:hAnsi="Roboto"/>
          <w:color w:val="auto"/>
          <w:w w:val="110"/>
          <w:szCs w:val="22"/>
        </w:rPr>
        <w:t>contract</w:t>
      </w:r>
      <w:r w:rsidRPr="008C2547">
        <w:rPr>
          <w:rFonts w:ascii="Roboto" w:hAnsi="Roboto"/>
          <w:color w:val="auto"/>
          <w:spacing w:val="-14"/>
          <w:w w:val="110"/>
          <w:szCs w:val="22"/>
        </w:rPr>
        <w:t xml:space="preserve"> </w:t>
      </w:r>
      <w:r w:rsidRPr="008C2547">
        <w:rPr>
          <w:rFonts w:ascii="Roboto" w:hAnsi="Roboto"/>
          <w:color w:val="auto"/>
          <w:w w:val="110"/>
          <w:szCs w:val="22"/>
        </w:rPr>
        <w:t>provisions</w:t>
      </w:r>
      <w:r w:rsidRPr="008C2547">
        <w:rPr>
          <w:rFonts w:ascii="Roboto" w:hAnsi="Roboto"/>
          <w:color w:val="auto"/>
          <w:spacing w:val="-12"/>
          <w:w w:val="110"/>
          <w:szCs w:val="22"/>
        </w:rPr>
        <w:t xml:space="preserve"> </w:t>
      </w:r>
      <w:r w:rsidRPr="008C2547">
        <w:rPr>
          <w:rFonts w:ascii="Roboto" w:hAnsi="Roboto"/>
          <w:color w:val="auto"/>
          <w:w w:val="110"/>
          <w:szCs w:val="22"/>
        </w:rPr>
        <w:t>imposed</w:t>
      </w:r>
      <w:r w:rsidRPr="008C2547">
        <w:rPr>
          <w:rFonts w:ascii="Roboto" w:hAnsi="Roboto"/>
          <w:color w:val="auto"/>
          <w:spacing w:val="-10"/>
          <w:w w:val="110"/>
          <w:szCs w:val="22"/>
        </w:rPr>
        <w:t xml:space="preserve"> </w:t>
      </w:r>
      <w:r w:rsidRPr="008C2547">
        <w:rPr>
          <w:rFonts w:ascii="Roboto" w:hAnsi="Roboto"/>
          <w:color w:val="auto"/>
          <w:w w:val="110"/>
          <w:szCs w:val="22"/>
        </w:rPr>
        <w:t>as</w:t>
      </w:r>
      <w:r w:rsidRPr="008C2547">
        <w:rPr>
          <w:rFonts w:ascii="Roboto" w:hAnsi="Roboto"/>
          <w:color w:val="auto"/>
          <w:spacing w:val="-10"/>
          <w:w w:val="110"/>
          <w:szCs w:val="22"/>
        </w:rPr>
        <w:t xml:space="preserve"> </w:t>
      </w:r>
      <w:r w:rsidRPr="008C2547">
        <w:rPr>
          <w:rFonts w:ascii="Roboto" w:hAnsi="Roboto"/>
          <w:color w:val="auto"/>
          <w:w w:val="110"/>
          <w:szCs w:val="22"/>
        </w:rPr>
        <w:t>a condition</w:t>
      </w:r>
      <w:r w:rsidRPr="008C2547">
        <w:rPr>
          <w:rFonts w:ascii="Roboto" w:hAnsi="Roboto"/>
          <w:color w:val="auto"/>
          <w:spacing w:val="-9"/>
          <w:w w:val="110"/>
          <w:szCs w:val="22"/>
        </w:rPr>
        <w:t xml:space="preserve"> </w:t>
      </w:r>
      <w:r w:rsidRPr="008C2547">
        <w:rPr>
          <w:rFonts w:ascii="Roboto" w:hAnsi="Roboto"/>
          <w:color w:val="auto"/>
          <w:w w:val="110"/>
          <w:szCs w:val="22"/>
        </w:rPr>
        <w:t>of</w:t>
      </w:r>
      <w:r w:rsidRPr="008C2547">
        <w:rPr>
          <w:rFonts w:ascii="Roboto" w:hAnsi="Roboto"/>
          <w:color w:val="auto"/>
          <w:spacing w:val="-11"/>
          <w:w w:val="110"/>
          <w:szCs w:val="22"/>
        </w:rPr>
        <w:t xml:space="preserve"> </w:t>
      </w:r>
      <w:r w:rsidRPr="008C2547">
        <w:rPr>
          <w:rFonts w:ascii="Roboto" w:hAnsi="Roboto"/>
          <w:color w:val="auto"/>
          <w:w w:val="110"/>
          <w:szCs w:val="22"/>
        </w:rPr>
        <w:t>employment</w:t>
      </w:r>
      <w:r w:rsidRPr="008C2547">
        <w:rPr>
          <w:rFonts w:ascii="Roboto" w:hAnsi="Roboto"/>
          <w:color w:val="auto"/>
          <w:spacing w:val="-12"/>
          <w:w w:val="110"/>
          <w:szCs w:val="22"/>
        </w:rPr>
        <w:t xml:space="preserve"> </w:t>
      </w:r>
      <w:r w:rsidRPr="008C2547">
        <w:rPr>
          <w:rFonts w:ascii="Roboto" w:hAnsi="Roboto"/>
          <w:color w:val="auto"/>
          <w:w w:val="110"/>
          <w:szCs w:val="22"/>
        </w:rPr>
        <w:t>and</w:t>
      </w:r>
      <w:r w:rsidRPr="008C2547">
        <w:rPr>
          <w:rFonts w:ascii="Roboto" w:hAnsi="Roboto"/>
          <w:color w:val="auto"/>
          <w:spacing w:val="-11"/>
          <w:w w:val="110"/>
          <w:szCs w:val="22"/>
        </w:rPr>
        <w:t xml:space="preserve"> </w:t>
      </w:r>
      <w:r w:rsidRPr="008C2547">
        <w:rPr>
          <w:rFonts w:ascii="Roboto" w:hAnsi="Roboto"/>
          <w:color w:val="auto"/>
          <w:w w:val="110"/>
          <w:szCs w:val="22"/>
        </w:rPr>
        <w:t>enhanced</w:t>
      </w:r>
      <w:r w:rsidRPr="008C2547">
        <w:rPr>
          <w:rFonts w:ascii="Roboto" w:hAnsi="Roboto"/>
          <w:color w:val="auto"/>
          <w:spacing w:val="-7"/>
          <w:w w:val="110"/>
          <w:szCs w:val="22"/>
        </w:rPr>
        <w:t xml:space="preserve"> </w:t>
      </w:r>
      <w:r w:rsidRPr="008C2547">
        <w:rPr>
          <w:rFonts w:ascii="Roboto" w:hAnsi="Roboto"/>
          <w:color w:val="auto"/>
          <w:w w:val="110"/>
          <w:szCs w:val="22"/>
        </w:rPr>
        <w:t>requirements</w:t>
      </w:r>
      <w:r w:rsidRPr="008C2547">
        <w:rPr>
          <w:rFonts w:ascii="Roboto" w:hAnsi="Roboto"/>
          <w:color w:val="auto"/>
          <w:spacing w:val="-9"/>
          <w:w w:val="110"/>
          <w:szCs w:val="22"/>
        </w:rPr>
        <w:t xml:space="preserve"> </w:t>
      </w:r>
      <w:r w:rsidRPr="008C2547">
        <w:rPr>
          <w:rFonts w:ascii="Roboto" w:hAnsi="Roboto"/>
          <w:color w:val="auto"/>
          <w:w w:val="110"/>
          <w:szCs w:val="22"/>
        </w:rPr>
        <w:t>for</w:t>
      </w:r>
      <w:r w:rsidRPr="008C2547">
        <w:rPr>
          <w:rFonts w:ascii="Roboto" w:hAnsi="Roboto"/>
          <w:color w:val="auto"/>
          <w:spacing w:val="-8"/>
          <w:w w:val="110"/>
          <w:szCs w:val="22"/>
        </w:rPr>
        <w:t xml:space="preserve"> </w:t>
      </w:r>
      <w:r w:rsidRPr="008C2547">
        <w:rPr>
          <w:rFonts w:ascii="Roboto" w:hAnsi="Roboto"/>
          <w:color w:val="auto"/>
          <w:w w:val="110"/>
          <w:szCs w:val="22"/>
        </w:rPr>
        <w:t>valid</w:t>
      </w:r>
      <w:r w:rsidRPr="008C2547">
        <w:rPr>
          <w:rFonts w:ascii="Roboto" w:hAnsi="Roboto"/>
          <w:color w:val="auto"/>
          <w:spacing w:val="-11"/>
          <w:w w:val="110"/>
          <w:szCs w:val="22"/>
        </w:rPr>
        <w:t xml:space="preserve"> </w:t>
      </w:r>
      <w:r w:rsidRPr="008C2547">
        <w:rPr>
          <w:rFonts w:ascii="Roboto" w:hAnsi="Roboto"/>
          <w:color w:val="auto"/>
          <w:w w:val="110"/>
          <w:szCs w:val="22"/>
        </w:rPr>
        <w:t>“mutual”</w:t>
      </w:r>
      <w:r w:rsidRPr="008C2547">
        <w:rPr>
          <w:rFonts w:ascii="Roboto" w:hAnsi="Roboto"/>
          <w:color w:val="auto"/>
          <w:spacing w:val="-7"/>
          <w:w w:val="110"/>
          <w:szCs w:val="22"/>
        </w:rPr>
        <w:t xml:space="preserve"> </w:t>
      </w:r>
      <w:r w:rsidRPr="008C2547">
        <w:rPr>
          <w:rFonts w:ascii="Roboto" w:hAnsi="Roboto"/>
          <w:color w:val="auto"/>
          <w:w w:val="110"/>
          <w:szCs w:val="22"/>
        </w:rPr>
        <w:t>conditions</w:t>
      </w:r>
      <w:r w:rsidRPr="008C2547">
        <w:rPr>
          <w:rFonts w:ascii="Roboto" w:hAnsi="Roboto"/>
          <w:color w:val="auto"/>
          <w:spacing w:val="-7"/>
          <w:w w:val="110"/>
          <w:szCs w:val="22"/>
        </w:rPr>
        <w:t xml:space="preserve"> </w:t>
      </w:r>
      <w:r w:rsidRPr="008C2547">
        <w:rPr>
          <w:rFonts w:ascii="Roboto" w:hAnsi="Roboto"/>
          <w:color w:val="auto"/>
          <w:w w:val="110"/>
          <w:szCs w:val="22"/>
        </w:rPr>
        <w:t>and</w:t>
      </w:r>
      <w:r w:rsidRPr="008C2547">
        <w:rPr>
          <w:rFonts w:ascii="Roboto" w:hAnsi="Roboto"/>
          <w:color w:val="auto"/>
          <w:spacing w:val="-7"/>
          <w:w w:val="110"/>
          <w:szCs w:val="22"/>
        </w:rPr>
        <w:t xml:space="preserve"> </w:t>
      </w:r>
      <w:r w:rsidRPr="008C2547">
        <w:rPr>
          <w:rFonts w:ascii="Roboto" w:hAnsi="Roboto"/>
          <w:color w:val="auto"/>
          <w:w w:val="110"/>
          <w:szCs w:val="22"/>
        </w:rPr>
        <w:t>for</w:t>
      </w:r>
      <w:r w:rsidRPr="008C2547">
        <w:rPr>
          <w:rFonts w:ascii="Roboto" w:hAnsi="Roboto"/>
          <w:color w:val="auto"/>
          <w:spacing w:val="-8"/>
          <w:w w:val="110"/>
          <w:szCs w:val="22"/>
        </w:rPr>
        <w:t xml:space="preserve"> </w:t>
      </w:r>
      <w:r w:rsidRPr="008C2547">
        <w:rPr>
          <w:rFonts w:ascii="Roboto" w:hAnsi="Roboto"/>
          <w:color w:val="auto"/>
          <w:w w:val="110"/>
          <w:szCs w:val="22"/>
        </w:rPr>
        <w:t>confidentiality</w:t>
      </w:r>
      <w:r w:rsidRPr="008C2547">
        <w:rPr>
          <w:rFonts w:ascii="Roboto" w:hAnsi="Roboto"/>
          <w:color w:val="auto"/>
          <w:spacing w:val="-7"/>
          <w:w w:val="110"/>
          <w:szCs w:val="22"/>
        </w:rPr>
        <w:t xml:space="preserve"> </w:t>
      </w:r>
      <w:r w:rsidRPr="008C2547">
        <w:rPr>
          <w:rFonts w:ascii="Roboto" w:hAnsi="Roboto"/>
          <w:color w:val="auto"/>
          <w:w w:val="110"/>
          <w:szCs w:val="22"/>
        </w:rPr>
        <w:t>clauses in termination and settlement agreements.</w:t>
      </w:r>
    </w:p>
    <w:p w14:paraId="37647D65" w14:textId="77777777" w:rsidR="00A85628" w:rsidRPr="002F6674" w:rsidRDefault="00A85628" w:rsidP="00A85628">
      <w:pPr>
        <w:pStyle w:val="Heading4"/>
        <w:spacing w:before="0"/>
        <w:rPr>
          <w:rFonts w:ascii="Roboto" w:hAnsi="Roboto"/>
          <w:spacing w:val="-10"/>
          <w:sz w:val="16"/>
          <w:szCs w:val="16"/>
        </w:rPr>
      </w:pPr>
    </w:p>
    <w:p w14:paraId="252B4F5B" w14:textId="77777777" w:rsidR="00A85628" w:rsidRPr="008C2547" w:rsidRDefault="00A85628" w:rsidP="00A85628">
      <w:pPr>
        <w:pStyle w:val="Heading4"/>
        <w:spacing w:before="0" w:line="240" w:lineRule="auto"/>
        <w:rPr>
          <w:rFonts w:ascii="Roboto" w:hAnsi="Roboto"/>
          <w:b/>
          <w:bCs/>
          <w:i w:val="0"/>
          <w:iCs w:val="0"/>
        </w:rPr>
      </w:pPr>
      <w:r w:rsidRPr="008C2547">
        <w:rPr>
          <w:rFonts w:ascii="Roboto" w:hAnsi="Roboto"/>
          <w:b/>
          <w:bCs/>
          <w:i w:val="0"/>
          <w:iCs w:val="0"/>
          <w:color w:val="auto"/>
          <w:spacing w:val="-10"/>
        </w:rPr>
        <w:t>Overview</w:t>
      </w:r>
      <w:r w:rsidRPr="008C2547">
        <w:rPr>
          <w:rFonts w:ascii="Roboto" w:hAnsi="Roboto"/>
          <w:b/>
          <w:bCs/>
          <w:i w:val="0"/>
          <w:iCs w:val="0"/>
          <w:color w:val="auto"/>
          <w:spacing w:val="-1"/>
        </w:rPr>
        <w:t xml:space="preserve"> </w:t>
      </w:r>
      <w:r w:rsidRPr="008C2547">
        <w:rPr>
          <w:rFonts w:ascii="Roboto" w:hAnsi="Roboto"/>
          <w:b/>
          <w:bCs/>
          <w:i w:val="0"/>
          <w:iCs w:val="0"/>
          <w:color w:val="auto"/>
          <w:spacing w:val="-10"/>
        </w:rPr>
        <w:t>of</w:t>
      </w:r>
      <w:r w:rsidRPr="008C2547">
        <w:rPr>
          <w:rFonts w:ascii="Roboto" w:hAnsi="Roboto"/>
          <w:b/>
          <w:bCs/>
          <w:i w:val="0"/>
          <w:iCs w:val="0"/>
          <w:color w:val="auto"/>
          <w:spacing w:val="-2"/>
        </w:rPr>
        <w:t xml:space="preserve"> </w:t>
      </w:r>
      <w:r w:rsidRPr="008C2547">
        <w:rPr>
          <w:rFonts w:ascii="Roboto" w:hAnsi="Roboto"/>
          <w:b/>
          <w:bCs/>
          <w:i w:val="0"/>
          <w:iCs w:val="0"/>
          <w:color w:val="auto"/>
          <w:spacing w:val="-10"/>
        </w:rPr>
        <w:t>the</w:t>
      </w:r>
      <w:r w:rsidRPr="008C2547">
        <w:rPr>
          <w:rFonts w:ascii="Roboto" w:hAnsi="Roboto"/>
          <w:b/>
          <w:bCs/>
          <w:i w:val="0"/>
          <w:iCs w:val="0"/>
          <w:color w:val="auto"/>
          <w:spacing w:val="1"/>
        </w:rPr>
        <w:t xml:space="preserve"> </w:t>
      </w:r>
      <w:hyperlink r:id="rId489">
        <w:r w:rsidRPr="008C2547">
          <w:rPr>
            <w:rFonts w:ascii="Roboto" w:hAnsi="Roboto"/>
            <w:b/>
            <w:bCs/>
            <w:i w:val="0"/>
            <w:iCs w:val="0"/>
            <w:color w:val="0000FF"/>
            <w:spacing w:val="-10"/>
            <w:u w:val="single" w:color="0000FF"/>
          </w:rPr>
          <w:t>Amended</w:t>
        </w:r>
        <w:r w:rsidRPr="008C2547">
          <w:rPr>
            <w:rFonts w:ascii="Roboto" w:hAnsi="Roboto"/>
            <w:b/>
            <w:bCs/>
            <w:i w:val="0"/>
            <w:iCs w:val="0"/>
            <w:color w:val="0000FF"/>
            <w:spacing w:val="-1"/>
            <w:u w:val="single" w:color="0000FF"/>
          </w:rPr>
          <w:t xml:space="preserve"> </w:t>
        </w:r>
        <w:r w:rsidRPr="008C2547">
          <w:rPr>
            <w:rFonts w:ascii="Roboto" w:hAnsi="Roboto"/>
            <w:b/>
            <w:bCs/>
            <w:i w:val="0"/>
            <w:iCs w:val="0"/>
            <w:color w:val="0000FF"/>
            <w:spacing w:val="-10"/>
            <w:u w:val="single" w:color="0000FF"/>
          </w:rPr>
          <w:t>Act</w:t>
        </w:r>
      </w:hyperlink>
    </w:p>
    <w:p w14:paraId="09900A5D" w14:textId="77777777" w:rsidR="00A85628" w:rsidRPr="008C2547" w:rsidRDefault="00A85628">
      <w:pPr>
        <w:pStyle w:val="ListParagraph"/>
        <w:widowControl w:val="0"/>
        <w:numPr>
          <w:ilvl w:val="0"/>
          <w:numId w:val="245"/>
        </w:numPr>
        <w:autoSpaceDE w:val="0"/>
        <w:autoSpaceDN w:val="0"/>
        <w:spacing w:after="0" w:line="240" w:lineRule="auto"/>
        <w:ind w:left="630" w:right="-450"/>
        <w:contextualSpacing w:val="0"/>
        <w:rPr>
          <w:rFonts w:ascii="Roboto" w:hAnsi="Roboto"/>
        </w:rPr>
      </w:pPr>
      <w:r w:rsidRPr="008C2547">
        <w:rPr>
          <w:rFonts w:ascii="Roboto" w:hAnsi="Roboto"/>
          <w:w w:val="110"/>
        </w:rPr>
        <w:t>broadens</w:t>
      </w:r>
      <w:r w:rsidRPr="008C2547">
        <w:rPr>
          <w:rFonts w:ascii="Roboto" w:hAnsi="Roboto"/>
          <w:spacing w:val="-5"/>
          <w:w w:val="110"/>
        </w:rPr>
        <w:t xml:space="preserve"> </w:t>
      </w:r>
      <w:r w:rsidRPr="008C2547">
        <w:rPr>
          <w:rFonts w:ascii="Roboto" w:hAnsi="Roboto"/>
          <w:w w:val="110"/>
        </w:rPr>
        <w:t>the</w:t>
      </w:r>
      <w:r w:rsidRPr="008C2547">
        <w:rPr>
          <w:rFonts w:ascii="Roboto" w:hAnsi="Roboto"/>
          <w:spacing w:val="-7"/>
          <w:w w:val="110"/>
        </w:rPr>
        <w:t xml:space="preserve"> </w:t>
      </w:r>
      <w:r w:rsidRPr="008C2547">
        <w:rPr>
          <w:rFonts w:ascii="Roboto" w:hAnsi="Roboto"/>
          <w:w w:val="110"/>
        </w:rPr>
        <w:t>definition</w:t>
      </w:r>
      <w:r w:rsidRPr="008C2547">
        <w:rPr>
          <w:rFonts w:ascii="Roboto" w:hAnsi="Roboto"/>
          <w:spacing w:val="-7"/>
          <w:w w:val="110"/>
        </w:rPr>
        <w:t xml:space="preserve"> </w:t>
      </w:r>
      <w:r w:rsidRPr="008C2547">
        <w:rPr>
          <w:rFonts w:ascii="Roboto" w:hAnsi="Roboto"/>
          <w:w w:val="110"/>
        </w:rPr>
        <w:t>of</w:t>
      </w:r>
      <w:r w:rsidRPr="008C2547">
        <w:rPr>
          <w:rFonts w:ascii="Roboto" w:hAnsi="Roboto"/>
          <w:spacing w:val="-6"/>
          <w:w w:val="110"/>
        </w:rPr>
        <w:t xml:space="preserve"> </w:t>
      </w:r>
      <w:r w:rsidRPr="008C2547">
        <w:rPr>
          <w:rFonts w:ascii="Roboto" w:hAnsi="Roboto"/>
          <w:w w:val="110"/>
        </w:rPr>
        <w:t>“unlawful</w:t>
      </w:r>
      <w:r w:rsidRPr="008C2547">
        <w:rPr>
          <w:rFonts w:ascii="Roboto" w:hAnsi="Roboto"/>
          <w:spacing w:val="-9"/>
          <w:w w:val="110"/>
        </w:rPr>
        <w:t xml:space="preserve"> </w:t>
      </w:r>
      <w:r w:rsidRPr="008C2547">
        <w:rPr>
          <w:rFonts w:ascii="Roboto" w:hAnsi="Roboto"/>
          <w:w w:val="110"/>
        </w:rPr>
        <w:t>employment</w:t>
      </w:r>
      <w:r w:rsidRPr="008C2547">
        <w:rPr>
          <w:rFonts w:ascii="Roboto" w:hAnsi="Roboto"/>
          <w:spacing w:val="-11"/>
          <w:w w:val="110"/>
        </w:rPr>
        <w:t xml:space="preserve"> </w:t>
      </w:r>
      <w:r w:rsidRPr="008C2547">
        <w:rPr>
          <w:rFonts w:ascii="Roboto" w:hAnsi="Roboto"/>
          <w:w w:val="110"/>
        </w:rPr>
        <w:t>practice”</w:t>
      </w:r>
      <w:r w:rsidRPr="008C2547">
        <w:rPr>
          <w:rFonts w:ascii="Roboto" w:hAnsi="Roboto"/>
          <w:spacing w:val="-6"/>
          <w:w w:val="110"/>
        </w:rPr>
        <w:t xml:space="preserve"> </w:t>
      </w:r>
      <w:r w:rsidRPr="008C2547">
        <w:rPr>
          <w:rFonts w:ascii="Roboto" w:hAnsi="Roboto"/>
          <w:w w:val="110"/>
        </w:rPr>
        <w:t>to</w:t>
      </w:r>
      <w:r w:rsidRPr="008C2547">
        <w:rPr>
          <w:rFonts w:ascii="Roboto" w:hAnsi="Roboto"/>
          <w:spacing w:val="-7"/>
          <w:w w:val="110"/>
        </w:rPr>
        <w:t xml:space="preserve"> </w:t>
      </w:r>
      <w:r w:rsidRPr="008C2547">
        <w:rPr>
          <w:rFonts w:ascii="Roboto" w:hAnsi="Roboto"/>
          <w:w w:val="110"/>
        </w:rPr>
        <w:t>encompass</w:t>
      </w:r>
      <w:r w:rsidRPr="008C2547">
        <w:rPr>
          <w:rFonts w:ascii="Roboto" w:hAnsi="Roboto"/>
          <w:spacing w:val="-9"/>
          <w:w w:val="110"/>
        </w:rPr>
        <w:t xml:space="preserve"> </w:t>
      </w:r>
      <w:r w:rsidRPr="008C2547">
        <w:rPr>
          <w:rFonts w:ascii="Roboto" w:hAnsi="Roboto"/>
          <w:w w:val="110"/>
        </w:rPr>
        <w:t>any</w:t>
      </w:r>
      <w:r w:rsidRPr="008C2547">
        <w:rPr>
          <w:rFonts w:ascii="Roboto" w:hAnsi="Roboto"/>
          <w:spacing w:val="-7"/>
          <w:w w:val="110"/>
        </w:rPr>
        <w:t xml:space="preserve"> </w:t>
      </w:r>
      <w:r w:rsidRPr="008C2547">
        <w:rPr>
          <w:rFonts w:ascii="Roboto" w:hAnsi="Roboto"/>
          <w:w w:val="110"/>
        </w:rPr>
        <w:t>practice</w:t>
      </w:r>
      <w:r w:rsidRPr="008C2547">
        <w:rPr>
          <w:rFonts w:ascii="Roboto" w:hAnsi="Roboto"/>
          <w:spacing w:val="-8"/>
          <w:w w:val="110"/>
        </w:rPr>
        <w:t xml:space="preserve"> </w:t>
      </w:r>
      <w:r w:rsidRPr="008C2547">
        <w:rPr>
          <w:rFonts w:ascii="Roboto" w:hAnsi="Roboto"/>
          <w:w w:val="110"/>
        </w:rPr>
        <w:t>made</w:t>
      </w:r>
      <w:r w:rsidRPr="008C2547">
        <w:rPr>
          <w:rFonts w:ascii="Roboto" w:hAnsi="Roboto"/>
          <w:spacing w:val="-7"/>
          <w:w w:val="110"/>
        </w:rPr>
        <w:t xml:space="preserve"> </w:t>
      </w:r>
      <w:r w:rsidRPr="008C2547">
        <w:rPr>
          <w:rFonts w:ascii="Roboto" w:hAnsi="Roboto"/>
          <w:w w:val="110"/>
        </w:rPr>
        <w:t>unlawful</w:t>
      </w:r>
      <w:r w:rsidRPr="008C2547">
        <w:rPr>
          <w:rFonts w:ascii="Roboto" w:hAnsi="Roboto"/>
          <w:spacing w:val="-7"/>
          <w:w w:val="110"/>
        </w:rPr>
        <w:t xml:space="preserve"> </w:t>
      </w:r>
      <w:r w:rsidRPr="008C2547">
        <w:rPr>
          <w:rFonts w:ascii="Roboto" w:hAnsi="Roboto"/>
          <w:w w:val="110"/>
        </w:rPr>
        <w:t>by any federal or</w:t>
      </w:r>
      <w:r w:rsidRPr="008C2547">
        <w:rPr>
          <w:rFonts w:ascii="Roboto" w:hAnsi="Roboto"/>
          <w:spacing w:val="-3"/>
          <w:w w:val="110"/>
        </w:rPr>
        <w:t xml:space="preserve"> </w:t>
      </w:r>
      <w:r w:rsidRPr="008C2547">
        <w:rPr>
          <w:rFonts w:ascii="Roboto" w:hAnsi="Roboto"/>
          <w:w w:val="110"/>
        </w:rPr>
        <w:t>Illinois state employment law,</w:t>
      </w:r>
      <w:r w:rsidRPr="008C2547">
        <w:rPr>
          <w:rFonts w:ascii="Roboto" w:hAnsi="Roboto"/>
          <w:spacing w:val="-2"/>
          <w:w w:val="110"/>
        </w:rPr>
        <w:t xml:space="preserve"> </w:t>
      </w:r>
      <w:r w:rsidRPr="008C2547">
        <w:rPr>
          <w:rFonts w:ascii="Roboto" w:hAnsi="Roboto"/>
          <w:w w:val="110"/>
        </w:rPr>
        <w:t>providing protections for</w:t>
      </w:r>
      <w:r w:rsidRPr="008C2547">
        <w:rPr>
          <w:rFonts w:ascii="Roboto" w:hAnsi="Roboto"/>
          <w:spacing w:val="-3"/>
          <w:w w:val="110"/>
        </w:rPr>
        <w:t xml:space="preserve"> </w:t>
      </w:r>
      <w:r w:rsidRPr="008C2547">
        <w:rPr>
          <w:rFonts w:ascii="Roboto" w:hAnsi="Roboto"/>
          <w:w w:val="110"/>
        </w:rPr>
        <w:t>employees participating in “concerted activity”</w:t>
      </w:r>
    </w:p>
    <w:p w14:paraId="75EA3D04" w14:textId="77777777" w:rsidR="00A85628" w:rsidRPr="008C2547" w:rsidRDefault="00A85628">
      <w:pPr>
        <w:pStyle w:val="ListParagraph"/>
        <w:widowControl w:val="0"/>
        <w:numPr>
          <w:ilvl w:val="0"/>
          <w:numId w:val="245"/>
        </w:numPr>
        <w:autoSpaceDE w:val="0"/>
        <w:autoSpaceDN w:val="0"/>
        <w:spacing w:after="0" w:line="240" w:lineRule="auto"/>
        <w:ind w:left="630" w:right="-450"/>
        <w:contextualSpacing w:val="0"/>
        <w:rPr>
          <w:rFonts w:ascii="Roboto" w:hAnsi="Roboto"/>
        </w:rPr>
      </w:pPr>
      <w:r w:rsidRPr="008C2547">
        <w:rPr>
          <w:rFonts w:ascii="Roboto" w:hAnsi="Roboto"/>
          <w:w w:val="110"/>
        </w:rPr>
        <w:t>adds</w:t>
      </w:r>
      <w:r w:rsidRPr="008C2547">
        <w:rPr>
          <w:rFonts w:ascii="Roboto" w:hAnsi="Roboto"/>
          <w:spacing w:val="-13"/>
          <w:w w:val="110"/>
        </w:rPr>
        <w:t xml:space="preserve"> </w:t>
      </w:r>
      <w:r w:rsidRPr="008C2547">
        <w:rPr>
          <w:rFonts w:ascii="Roboto" w:hAnsi="Roboto"/>
          <w:w w:val="110"/>
        </w:rPr>
        <w:t>restrictions</w:t>
      </w:r>
      <w:r w:rsidRPr="008C2547">
        <w:rPr>
          <w:rFonts w:ascii="Roboto" w:hAnsi="Roboto"/>
          <w:spacing w:val="-13"/>
          <w:w w:val="110"/>
        </w:rPr>
        <w:t xml:space="preserve"> </w:t>
      </w:r>
      <w:r w:rsidRPr="008C2547">
        <w:rPr>
          <w:rFonts w:ascii="Roboto" w:hAnsi="Roboto"/>
          <w:w w:val="110"/>
        </w:rPr>
        <w:t>on</w:t>
      </w:r>
      <w:r w:rsidRPr="008C2547">
        <w:rPr>
          <w:rFonts w:ascii="Roboto" w:hAnsi="Roboto"/>
          <w:spacing w:val="-11"/>
          <w:w w:val="110"/>
        </w:rPr>
        <w:t xml:space="preserve"> </w:t>
      </w:r>
      <w:r w:rsidRPr="008C2547">
        <w:rPr>
          <w:rFonts w:ascii="Roboto" w:hAnsi="Roboto"/>
          <w:w w:val="110"/>
        </w:rPr>
        <w:t>the</w:t>
      </w:r>
      <w:r w:rsidRPr="008C2547">
        <w:rPr>
          <w:rFonts w:ascii="Roboto" w:hAnsi="Roboto"/>
          <w:spacing w:val="-16"/>
          <w:w w:val="110"/>
        </w:rPr>
        <w:t xml:space="preserve"> </w:t>
      </w:r>
      <w:r w:rsidRPr="008C2547">
        <w:rPr>
          <w:rFonts w:ascii="Roboto" w:hAnsi="Roboto"/>
          <w:w w:val="110"/>
        </w:rPr>
        <w:t>use</w:t>
      </w:r>
      <w:r w:rsidRPr="008C2547">
        <w:rPr>
          <w:rFonts w:ascii="Roboto" w:hAnsi="Roboto"/>
          <w:spacing w:val="-13"/>
          <w:w w:val="110"/>
        </w:rPr>
        <w:t xml:space="preserve"> </w:t>
      </w:r>
      <w:r w:rsidRPr="008C2547">
        <w:rPr>
          <w:rFonts w:ascii="Roboto" w:hAnsi="Roboto"/>
          <w:w w:val="110"/>
        </w:rPr>
        <w:t>of</w:t>
      </w:r>
      <w:r w:rsidRPr="008C2547">
        <w:rPr>
          <w:rFonts w:ascii="Roboto" w:hAnsi="Roboto"/>
          <w:spacing w:val="-12"/>
          <w:w w:val="110"/>
        </w:rPr>
        <w:t xml:space="preserve"> </w:t>
      </w:r>
      <w:r w:rsidRPr="008C2547">
        <w:rPr>
          <w:rFonts w:ascii="Roboto" w:hAnsi="Roboto"/>
          <w:w w:val="110"/>
        </w:rPr>
        <w:t>certain</w:t>
      </w:r>
      <w:r w:rsidRPr="008C2547">
        <w:rPr>
          <w:rFonts w:ascii="Roboto" w:hAnsi="Roboto"/>
          <w:spacing w:val="-14"/>
          <w:w w:val="110"/>
        </w:rPr>
        <w:t xml:space="preserve"> </w:t>
      </w:r>
      <w:r w:rsidRPr="008C2547">
        <w:rPr>
          <w:rFonts w:ascii="Roboto" w:hAnsi="Roboto"/>
          <w:w w:val="110"/>
        </w:rPr>
        <w:t>“unilateral”</w:t>
      </w:r>
      <w:r w:rsidRPr="008C2547">
        <w:rPr>
          <w:rFonts w:ascii="Roboto" w:hAnsi="Roboto"/>
          <w:spacing w:val="-14"/>
          <w:w w:val="110"/>
        </w:rPr>
        <w:t xml:space="preserve"> </w:t>
      </w:r>
      <w:r w:rsidRPr="008C2547">
        <w:rPr>
          <w:rFonts w:ascii="Roboto" w:hAnsi="Roboto"/>
          <w:w w:val="110"/>
        </w:rPr>
        <w:t>conditions</w:t>
      </w:r>
      <w:r w:rsidRPr="008C2547">
        <w:rPr>
          <w:rFonts w:ascii="Roboto" w:hAnsi="Roboto"/>
          <w:spacing w:val="-11"/>
          <w:w w:val="110"/>
        </w:rPr>
        <w:t xml:space="preserve"> </w:t>
      </w:r>
      <w:r w:rsidRPr="008C2547">
        <w:rPr>
          <w:rFonts w:ascii="Roboto" w:hAnsi="Roboto"/>
          <w:w w:val="110"/>
        </w:rPr>
        <w:t>in</w:t>
      </w:r>
      <w:r w:rsidRPr="008C2547">
        <w:rPr>
          <w:rFonts w:ascii="Roboto" w:hAnsi="Roboto"/>
          <w:spacing w:val="-14"/>
          <w:w w:val="110"/>
        </w:rPr>
        <w:t xml:space="preserve"> </w:t>
      </w:r>
      <w:r w:rsidRPr="008C2547">
        <w:rPr>
          <w:rFonts w:ascii="Roboto" w:hAnsi="Roboto"/>
          <w:w w:val="110"/>
        </w:rPr>
        <w:t>employment</w:t>
      </w:r>
      <w:r w:rsidRPr="008C2547">
        <w:rPr>
          <w:rFonts w:ascii="Roboto" w:hAnsi="Roboto"/>
          <w:spacing w:val="-11"/>
          <w:w w:val="110"/>
        </w:rPr>
        <w:t xml:space="preserve"> </w:t>
      </w:r>
      <w:r w:rsidRPr="008C2547">
        <w:rPr>
          <w:rFonts w:ascii="Roboto" w:hAnsi="Roboto"/>
          <w:w w:val="110"/>
        </w:rPr>
        <w:t>agreements</w:t>
      </w:r>
      <w:r w:rsidRPr="008C2547">
        <w:rPr>
          <w:rFonts w:ascii="Roboto" w:hAnsi="Roboto"/>
          <w:spacing w:val="-11"/>
          <w:w w:val="110"/>
        </w:rPr>
        <w:t xml:space="preserve"> </w:t>
      </w:r>
      <w:r w:rsidRPr="008C2547">
        <w:rPr>
          <w:rFonts w:ascii="Roboto" w:hAnsi="Roboto"/>
          <w:w w:val="110"/>
        </w:rPr>
        <w:t>and</w:t>
      </w:r>
      <w:r w:rsidRPr="008C2547">
        <w:rPr>
          <w:rFonts w:ascii="Roboto" w:hAnsi="Roboto"/>
          <w:spacing w:val="-13"/>
          <w:w w:val="110"/>
        </w:rPr>
        <w:t xml:space="preserve"> </w:t>
      </w:r>
      <w:r w:rsidRPr="008C2547">
        <w:rPr>
          <w:rFonts w:ascii="Roboto" w:hAnsi="Roboto"/>
          <w:w w:val="110"/>
        </w:rPr>
        <w:t>expand</w:t>
      </w:r>
      <w:r w:rsidRPr="008C2547">
        <w:rPr>
          <w:rFonts w:ascii="Roboto" w:hAnsi="Roboto"/>
          <w:spacing w:val="-11"/>
          <w:w w:val="110"/>
        </w:rPr>
        <w:t xml:space="preserve"> </w:t>
      </w:r>
      <w:r w:rsidRPr="008C2547">
        <w:rPr>
          <w:rFonts w:ascii="Roboto" w:hAnsi="Roboto"/>
          <w:w w:val="110"/>
        </w:rPr>
        <w:t>the requirements for certain legally enforceable “mutual” conditions and agreements, as well as for certain confidentiality provisions in termination and settlement agreements</w:t>
      </w:r>
    </w:p>
    <w:p w14:paraId="3633BB3D" w14:textId="77777777" w:rsidR="00A85628" w:rsidRPr="008C2547" w:rsidRDefault="00A85628">
      <w:pPr>
        <w:pStyle w:val="ListParagraph"/>
        <w:widowControl w:val="0"/>
        <w:numPr>
          <w:ilvl w:val="0"/>
          <w:numId w:val="245"/>
        </w:numPr>
        <w:autoSpaceDE w:val="0"/>
        <w:autoSpaceDN w:val="0"/>
        <w:spacing w:after="0" w:line="240" w:lineRule="auto"/>
        <w:ind w:left="630" w:right="-450" w:hanging="359"/>
        <w:contextualSpacing w:val="0"/>
        <w:rPr>
          <w:rFonts w:ascii="Roboto" w:hAnsi="Roboto"/>
        </w:rPr>
      </w:pPr>
      <w:r w:rsidRPr="008C2547">
        <w:rPr>
          <w:rFonts w:ascii="Roboto" w:hAnsi="Roboto"/>
          <w:w w:val="110"/>
        </w:rPr>
        <w:t>introduces</w:t>
      </w:r>
      <w:r w:rsidRPr="008C2547">
        <w:rPr>
          <w:rFonts w:ascii="Roboto" w:hAnsi="Roboto"/>
          <w:spacing w:val="-8"/>
          <w:w w:val="110"/>
        </w:rPr>
        <w:t xml:space="preserve"> </w:t>
      </w:r>
      <w:r w:rsidRPr="008C2547">
        <w:rPr>
          <w:rFonts w:ascii="Roboto" w:hAnsi="Roboto"/>
          <w:w w:val="110"/>
        </w:rPr>
        <w:t>a</w:t>
      </w:r>
      <w:r w:rsidRPr="008C2547">
        <w:rPr>
          <w:rFonts w:ascii="Roboto" w:hAnsi="Roboto"/>
          <w:spacing w:val="-10"/>
          <w:w w:val="110"/>
        </w:rPr>
        <w:t xml:space="preserve"> </w:t>
      </w:r>
      <w:r w:rsidRPr="008C2547">
        <w:rPr>
          <w:rFonts w:ascii="Roboto" w:hAnsi="Roboto"/>
          <w:w w:val="110"/>
        </w:rPr>
        <w:t>new</w:t>
      </w:r>
      <w:r w:rsidRPr="008C2547">
        <w:rPr>
          <w:rFonts w:ascii="Roboto" w:hAnsi="Roboto"/>
          <w:spacing w:val="-8"/>
          <w:w w:val="110"/>
        </w:rPr>
        <w:t xml:space="preserve"> </w:t>
      </w:r>
      <w:r w:rsidRPr="008C2547">
        <w:rPr>
          <w:rFonts w:ascii="Roboto" w:hAnsi="Roboto"/>
          <w:w w:val="110"/>
        </w:rPr>
        <w:t>remedy</w:t>
      </w:r>
      <w:r w:rsidRPr="008C2547">
        <w:rPr>
          <w:rFonts w:ascii="Roboto" w:hAnsi="Roboto"/>
          <w:spacing w:val="-10"/>
          <w:w w:val="110"/>
        </w:rPr>
        <w:t xml:space="preserve"> </w:t>
      </w:r>
      <w:r w:rsidRPr="008C2547">
        <w:rPr>
          <w:rFonts w:ascii="Roboto" w:hAnsi="Roboto"/>
          <w:w w:val="110"/>
        </w:rPr>
        <w:t>of</w:t>
      </w:r>
      <w:r w:rsidRPr="008C2547">
        <w:rPr>
          <w:rFonts w:ascii="Roboto" w:hAnsi="Roboto"/>
          <w:spacing w:val="-8"/>
          <w:w w:val="110"/>
        </w:rPr>
        <w:t xml:space="preserve"> </w:t>
      </w:r>
      <w:r w:rsidRPr="008C2547">
        <w:rPr>
          <w:rFonts w:ascii="Roboto" w:hAnsi="Roboto"/>
          <w:w w:val="110"/>
        </w:rPr>
        <w:t>consequential</w:t>
      </w:r>
      <w:r w:rsidRPr="008C2547">
        <w:rPr>
          <w:rFonts w:ascii="Roboto" w:hAnsi="Roboto"/>
          <w:spacing w:val="-10"/>
          <w:w w:val="110"/>
        </w:rPr>
        <w:t xml:space="preserve"> </w:t>
      </w:r>
      <w:r w:rsidRPr="008C2547">
        <w:rPr>
          <w:rFonts w:ascii="Roboto" w:hAnsi="Roboto"/>
          <w:w w:val="110"/>
        </w:rPr>
        <w:t>damages</w:t>
      </w:r>
      <w:r w:rsidRPr="008C2547">
        <w:rPr>
          <w:rFonts w:ascii="Roboto" w:hAnsi="Roboto"/>
          <w:spacing w:val="-6"/>
          <w:w w:val="110"/>
        </w:rPr>
        <w:t xml:space="preserve"> </w:t>
      </w:r>
      <w:r w:rsidRPr="008C2547">
        <w:rPr>
          <w:rFonts w:ascii="Roboto" w:hAnsi="Roboto"/>
          <w:w w:val="110"/>
        </w:rPr>
        <w:t>that</w:t>
      </w:r>
      <w:r w:rsidRPr="008C2547">
        <w:rPr>
          <w:rFonts w:ascii="Roboto" w:hAnsi="Roboto"/>
          <w:spacing w:val="-11"/>
          <w:w w:val="110"/>
        </w:rPr>
        <w:t xml:space="preserve"> </w:t>
      </w:r>
      <w:r w:rsidRPr="008C2547">
        <w:rPr>
          <w:rFonts w:ascii="Roboto" w:hAnsi="Roboto"/>
          <w:w w:val="110"/>
        </w:rPr>
        <w:t>employees</w:t>
      </w:r>
      <w:r w:rsidRPr="008C2547">
        <w:rPr>
          <w:rFonts w:ascii="Roboto" w:hAnsi="Roboto"/>
          <w:spacing w:val="-9"/>
          <w:w w:val="110"/>
        </w:rPr>
        <w:t xml:space="preserve"> </w:t>
      </w:r>
      <w:r w:rsidRPr="008C2547">
        <w:rPr>
          <w:rFonts w:ascii="Roboto" w:hAnsi="Roboto"/>
          <w:w w:val="110"/>
        </w:rPr>
        <w:t>may</w:t>
      </w:r>
      <w:r w:rsidRPr="008C2547">
        <w:rPr>
          <w:rFonts w:ascii="Roboto" w:hAnsi="Roboto"/>
          <w:spacing w:val="-9"/>
          <w:w w:val="110"/>
        </w:rPr>
        <w:t xml:space="preserve"> </w:t>
      </w:r>
      <w:r w:rsidRPr="008C2547">
        <w:rPr>
          <w:rFonts w:ascii="Roboto" w:hAnsi="Roboto"/>
          <w:w w:val="110"/>
        </w:rPr>
        <w:t>pursue</w:t>
      </w:r>
      <w:r w:rsidRPr="008C2547">
        <w:rPr>
          <w:rFonts w:ascii="Roboto" w:hAnsi="Roboto"/>
          <w:spacing w:val="-8"/>
          <w:w w:val="110"/>
        </w:rPr>
        <w:t xml:space="preserve"> </w:t>
      </w:r>
      <w:r w:rsidRPr="008C2547">
        <w:rPr>
          <w:rFonts w:ascii="Roboto" w:hAnsi="Roboto"/>
          <w:w w:val="110"/>
        </w:rPr>
        <w:t>in</w:t>
      </w:r>
      <w:r w:rsidRPr="008C2547">
        <w:rPr>
          <w:rFonts w:ascii="Roboto" w:hAnsi="Roboto"/>
          <w:spacing w:val="-10"/>
          <w:w w:val="110"/>
        </w:rPr>
        <w:t xml:space="preserve"> </w:t>
      </w:r>
      <w:r w:rsidRPr="008C2547">
        <w:rPr>
          <w:rFonts w:ascii="Roboto" w:hAnsi="Roboto"/>
          <w:w w:val="110"/>
        </w:rPr>
        <w:t>addition</w:t>
      </w:r>
      <w:r w:rsidRPr="008C2547">
        <w:rPr>
          <w:rFonts w:ascii="Roboto" w:hAnsi="Roboto"/>
          <w:spacing w:val="-8"/>
          <w:w w:val="110"/>
        </w:rPr>
        <w:t xml:space="preserve"> </w:t>
      </w:r>
      <w:r w:rsidRPr="008C2547">
        <w:rPr>
          <w:rFonts w:ascii="Roboto" w:hAnsi="Roboto"/>
          <w:w w:val="110"/>
        </w:rPr>
        <w:t>to</w:t>
      </w:r>
      <w:r w:rsidRPr="008C2547">
        <w:rPr>
          <w:rFonts w:ascii="Roboto" w:hAnsi="Roboto"/>
          <w:spacing w:val="-7"/>
          <w:w w:val="110"/>
        </w:rPr>
        <w:t xml:space="preserve"> </w:t>
      </w:r>
      <w:r w:rsidRPr="008C2547">
        <w:rPr>
          <w:rFonts w:ascii="Roboto" w:hAnsi="Roboto"/>
          <w:spacing w:val="-2"/>
          <w:w w:val="110"/>
        </w:rPr>
        <w:t>attorney’s</w:t>
      </w:r>
    </w:p>
    <w:p w14:paraId="79A2E581" w14:textId="77777777" w:rsidR="00A85628" w:rsidRPr="008C2547" w:rsidRDefault="00A85628" w:rsidP="00A85628">
      <w:pPr>
        <w:pStyle w:val="BodyText"/>
        <w:spacing w:after="0" w:line="240" w:lineRule="auto"/>
        <w:ind w:left="630" w:right="-450"/>
        <w:jc w:val="left"/>
        <w:rPr>
          <w:rFonts w:ascii="Roboto" w:hAnsi="Roboto"/>
          <w:color w:val="auto"/>
          <w:szCs w:val="22"/>
        </w:rPr>
      </w:pPr>
      <w:r w:rsidRPr="008C2547">
        <w:rPr>
          <w:rFonts w:ascii="Roboto" w:hAnsi="Roboto"/>
          <w:color w:val="auto"/>
          <w:w w:val="115"/>
          <w:szCs w:val="22"/>
        </w:rPr>
        <w:t>fees</w:t>
      </w:r>
      <w:r w:rsidRPr="008C2547">
        <w:rPr>
          <w:rFonts w:ascii="Roboto" w:hAnsi="Roboto"/>
          <w:color w:val="auto"/>
          <w:spacing w:val="-9"/>
          <w:w w:val="115"/>
          <w:szCs w:val="22"/>
        </w:rPr>
        <w:t xml:space="preserve"> </w:t>
      </w:r>
      <w:r w:rsidRPr="008C2547">
        <w:rPr>
          <w:rFonts w:ascii="Roboto" w:hAnsi="Roboto"/>
          <w:color w:val="auto"/>
          <w:w w:val="115"/>
          <w:szCs w:val="22"/>
        </w:rPr>
        <w:t>and</w:t>
      </w:r>
      <w:r w:rsidRPr="008C2547">
        <w:rPr>
          <w:rFonts w:ascii="Roboto" w:hAnsi="Roboto"/>
          <w:color w:val="auto"/>
          <w:spacing w:val="-8"/>
          <w:w w:val="115"/>
          <w:szCs w:val="22"/>
        </w:rPr>
        <w:t xml:space="preserve"> </w:t>
      </w:r>
      <w:r w:rsidRPr="008C2547">
        <w:rPr>
          <w:rFonts w:ascii="Roboto" w:hAnsi="Roboto"/>
          <w:color w:val="auto"/>
          <w:spacing w:val="-2"/>
          <w:w w:val="115"/>
          <w:szCs w:val="22"/>
        </w:rPr>
        <w:t>costs</w:t>
      </w:r>
    </w:p>
    <w:p w14:paraId="794B779A" w14:textId="77777777" w:rsidR="00A85628" w:rsidRPr="008C2547" w:rsidRDefault="00A85628">
      <w:pPr>
        <w:pStyle w:val="ListParagraph"/>
        <w:widowControl w:val="0"/>
        <w:numPr>
          <w:ilvl w:val="0"/>
          <w:numId w:val="245"/>
        </w:numPr>
        <w:autoSpaceDE w:val="0"/>
        <w:autoSpaceDN w:val="0"/>
        <w:spacing w:after="0" w:line="240" w:lineRule="auto"/>
        <w:ind w:left="630" w:right="-450" w:hanging="359"/>
        <w:contextualSpacing w:val="0"/>
        <w:rPr>
          <w:rFonts w:ascii="Roboto" w:hAnsi="Roboto"/>
        </w:rPr>
      </w:pPr>
      <w:r w:rsidRPr="008C2547">
        <w:rPr>
          <w:rFonts w:ascii="Roboto" w:hAnsi="Roboto"/>
          <w:spacing w:val="2"/>
        </w:rPr>
        <w:t>continues</w:t>
      </w:r>
      <w:r w:rsidRPr="008C2547">
        <w:rPr>
          <w:rFonts w:ascii="Roboto" w:hAnsi="Roboto"/>
          <w:spacing w:val="36"/>
        </w:rPr>
        <w:t xml:space="preserve"> </w:t>
      </w:r>
      <w:r w:rsidRPr="008C2547">
        <w:rPr>
          <w:rFonts w:ascii="Roboto" w:hAnsi="Roboto"/>
          <w:spacing w:val="2"/>
        </w:rPr>
        <w:t>to</w:t>
      </w:r>
      <w:r w:rsidRPr="008C2547">
        <w:rPr>
          <w:rFonts w:ascii="Roboto" w:hAnsi="Roboto"/>
          <w:spacing w:val="33"/>
        </w:rPr>
        <w:t xml:space="preserve"> </w:t>
      </w:r>
      <w:r w:rsidRPr="008C2547">
        <w:rPr>
          <w:rFonts w:ascii="Roboto" w:hAnsi="Roboto"/>
          <w:spacing w:val="2"/>
        </w:rPr>
        <w:t>provide</w:t>
      </w:r>
      <w:r w:rsidRPr="008C2547">
        <w:rPr>
          <w:rFonts w:ascii="Roboto" w:hAnsi="Roboto"/>
          <w:spacing w:val="37"/>
        </w:rPr>
        <w:t xml:space="preserve"> </w:t>
      </w:r>
      <w:r w:rsidRPr="008C2547">
        <w:rPr>
          <w:rFonts w:ascii="Roboto" w:hAnsi="Roboto"/>
          <w:spacing w:val="2"/>
        </w:rPr>
        <w:t>that</w:t>
      </w:r>
      <w:r w:rsidRPr="008C2547">
        <w:rPr>
          <w:rFonts w:ascii="Roboto" w:hAnsi="Roboto"/>
          <w:spacing w:val="37"/>
        </w:rPr>
        <w:t xml:space="preserve"> </w:t>
      </w:r>
      <w:r w:rsidRPr="008C2547">
        <w:rPr>
          <w:rFonts w:ascii="Roboto" w:hAnsi="Roboto"/>
          <w:spacing w:val="2"/>
        </w:rPr>
        <w:t>protected</w:t>
      </w:r>
      <w:r w:rsidRPr="008C2547">
        <w:rPr>
          <w:rFonts w:ascii="Roboto" w:hAnsi="Roboto"/>
          <w:spacing w:val="36"/>
        </w:rPr>
        <w:t xml:space="preserve"> </w:t>
      </w:r>
      <w:r w:rsidRPr="008C2547">
        <w:rPr>
          <w:rFonts w:ascii="Roboto" w:hAnsi="Roboto"/>
          <w:spacing w:val="2"/>
        </w:rPr>
        <w:t>“Employees”</w:t>
      </w:r>
      <w:r w:rsidRPr="008C2547">
        <w:rPr>
          <w:rFonts w:ascii="Roboto" w:hAnsi="Roboto"/>
          <w:spacing w:val="37"/>
        </w:rPr>
        <w:t xml:space="preserve"> </w:t>
      </w:r>
      <w:r w:rsidRPr="008C2547">
        <w:rPr>
          <w:rFonts w:ascii="Roboto" w:hAnsi="Roboto"/>
          <w:spacing w:val="2"/>
        </w:rPr>
        <w:t>include</w:t>
      </w:r>
      <w:r w:rsidRPr="008C2547">
        <w:rPr>
          <w:rFonts w:ascii="Roboto" w:hAnsi="Roboto"/>
          <w:spacing w:val="33"/>
        </w:rPr>
        <w:t xml:space="preserve"> </w:t>
      </w:r>
      <w:r w:rsidRPr="008C2547">
        <w:rPr>
          <w:rFonts w:ascii="Roboto" w:hAnsi="Roboto"/>
          <w:spacing w:val="2"/>
        </w:rPr>
        <w:t>“‘nonemployees’</w:t>
      </w:r>
      <w:r w:rsidRPr="008C2547">
        <w:rPr>
          <w:rFonts w:ascii="Roboto" w:hAnsi="Roboto"/>
          <w:spacing w:val="29"/>
        </w:rPr>
        <w:t xml:space="preserve"> </w:t>
      </w:r>
      <w:r w:rsidRPr="008C2547">
        <w:rPr>
          <w:rFonts w:ascii="Roboto" w:hAnsi="Roboto"/>
          <w:spacing w:val="2"/>
        </w:rPr>
        <w:t>as</w:t>
      </w:r>
      <w:r w:rsidRPr="008C2547">
        <w:rPr>
          <w:rFonts w:ascii="Roboto" w:hAnsi="Roboto"/>
          <w:spacing w:val="37"/>
        </w:rPr>
        <w:t xml:space="preserve"> </w:t>
      </w:r>
      <w:r w:rsidRPr="008C2547">
        <w:rPr>
          <w:rFonts w:ascii="Roboto" w:hAnsi="Roboto"/>
          <w:spacing w:val="2"/>
        </w:rPr>
        <w:t>defined</w:t>
      </w:r>
      <w:r w:rsidRPr="008C2547">
        <w:rPr>
          <w:rFonts w:ascii="Roboto" w:hAnsi="Roboto"/>
          <w:spacing w:val="37"/>
        </w:rPr>
        <w:t xml:space="preserve"> </w:t>
      </w:r>
      <w:r w:rsidRPr="008C2547">
        <w:rPr>
          <w:rFonts w:ascii="Roboto" w:hAnsi="Roboto"/>
          <w:spacing w:val="2"/>
        </w:rPr>
        <w:t>in</w:t>
      </w:r>
      <w:r w:rsidRPr="008C2547">
        <w:rPr>
          <w:rFonts w:ascii="Roboto" w:hAnsi="Roboto"/>
          <w:spacing w:val="33"/>
        </w:rPr>
        <w:t xml:space="preserve"> </w:t>
      </w:r>
      <w:r w:rsidRPr="008C2547">
        <w:rPr>
          <w:rFonts w:ascii="Roboto" w:hAnsi="Roboto"/>
          <w:spacing w:val="2"/>
        </w:rPr>
        <w:t>Section</w:t>
      </w:r>
      <w:r w:rsidRPr="008C2547">
        <w:rPr>
          <w:rFonts w:ascii="Roboto" w:hAnsi="Roboto"/>
          <w:spacing w:val="33"/>
        </w:rPr>
        <w:t xml:space="preserve"> </w:t>
      </w:r>
      <w:r w:rsidRPr="008C2547">
        <w:rPr>
          <w:rFonts w:ascii="Roboto" w:hAnsi="Roboto"/>
          <w:spacing w:val="2"/>
        </w:rPr>
        <w:t>2-102</w:t>
      </w:r>
      <w:r w:rsidRPr="008C2547">
        <w:rPr>
          <w:rFonts w:ascii="Roboto" w:hAnsi="Roboto"/>
          <w:spacing w:val="33"/>
        </w:rPr>
        <w:t xml:space="preserve"> </w:t>
      </w:r>
      <w:r w:rsidRPr="008C2547">
        <w:rPr>
          <w:rFonts w:ascii="Roboto" w:hAnsi="Roboto"/>
          <w:spacing w:val="-5"/>
        </w:rPr>
        <w:t>of</w:t>
      </w:r>
    </w:p>
    <w:p w14:paraId="5F3844F5" w14:textId="77777777" w:rsidR="00A85628" w:rsidRPr="008C2547" w:rsidRDefault="00A85628" w:rsidP="00A85628">
      <w:pPr>
        <w:pStyle w:val="BodyText"/>
        <w:spacing w:after="0" w:line="240" w:lineRule="auto"/>
        <w:ind w:left="630" w:right="-450"/>
        <w:jc w:val="left"/>
        <w:rPr>
          <w:rFonts w:ascii="Roboto" w:hAnsi="Roboto"/>
          <w:color w:val="auto"/>
          <w:szCs w:val="22"/>
        </w:rPr>
      </w:pPr>
      <w:r w:rsidRPr="008C2547">
        <w:rPr>
          <w:rFonts w:ascii="Roboto" w:hAnsi="Roboto"/>
          <w:color w:val="auto"/>
          <w:w w:val="110"/>
          <w:szCs w:val="22"/>
        </w:rPr>
        <w:t>the</w:t>
      </w:r>
      <w:r w:rsidRPr="008C2547">
        <w:rPr>
          <w:rFonts w:ascii="Roboto" w:hAnsi="Roboto"/>
          <w:color w:val="auto"/>
          <w:spacing w:val="-9"/>
          <w:w w:val="110"/>
          <w:szCs w:val="22"/>
        </w:rPr>
        <w:t xml:space="preserve"> </w:t>
      </w:r>
      <w:r w:rsidRPr="008C2547">
        <w:rPr>
          <w:rFonts w:ascii="Roboto" w:hAnsi="Roboto"/>
          <w:color w:val="auto"/>
          <w:w w:val="110"/>
          <w:szCs w:val="22"/>
        </w:rPr>
        <w:t>Illinois</w:t>
      </w:r>
      <w:r w:rsidRPr="008C2547">
        <w:rPr>
          <w:rFonts w:ascii="Roboto" w:hAnsi="Roboto"/>
          <w:color w:val="auto"/>
          <w:spacing w:val="-11"/>
          <w:w w:val="110"/>
          <w:szCs w:val="22"/>
        </w:rPr>
        <w:t xml:space="preserve"> </w:t>
      </w:r>
      <w:r w:rsidRPr="008C2547">
        <w:rPr>
          <w:rFonts w:ascii="Roboto" w:hAnsi="Roboto"/>
          <w:color w:val="auto"/>
          <w:w w:val="110"/>
          <w:szCs w:val="22"/>
        </w:rPr>
        <w:t>Human</w:t>
      </w:r>
      <w:r w:rsidRPr="008C2547">
        <w:rPr>
          <w:rFonts w:ascii="Roboto" w:hAnsi="Roboto"/>
          <w:color w:val="auto"/>
          <w:spacing w:val="-11"/>
          <w:w w:val="110"/>
          <w:szCs w:val="22"/>
        </w:rPr>
        <w:t xml:space="preserve"> </w:t>
      </w:r>
      <w:r w:rsidRPr="008C2547">
        <w:rPr>
          <w:rFonts w:ascii="Roboto" w:hAnsi="Roboto"/>
          <w:color w:val="auto"/>
          <w:w w:val="110"/>
          <w:szCs w:val="22"/>
        </w:rPr>
        <w:t>Rights</w:t>
      </w:r>
      <w:r w:rsidRPr="008C2547">
        <w:rPr>
          <w:rFonts w:ascii="Roboto" w:hAnsi="Roboto"/>
          <w:color w:val="auto"/>
          <w:spacing w:val="-11"/>
          <w:w w:val="110"/>
          <w:szCs w:val="22"/>
        </w:rPr>
        <w:t xml:space="preserve"> </w:t>
      </w:r>
      <w:r w:rsidRPr="008C2547">
        <w:rPr>
          <w:rFonts w:ascii="Roboto" w:hAnsi="Roboto"/>
          <w:color w:val="auto"/>
          <w:spacing w:val="-2"/>
          <w:w w:val="110"/>
          <w:szCs w:val="22"/>
        </w:rPr>
        <w:t>Act.”</w:t>
      </w:r>
    </w:p>
    <w:p w14:paraId="616E5E73" w14:textId="5C9FD064" w:rsidR="00A85628" w:rsidRDefault="00A85628" w:rsidP="00A85628">
      <w:pPr>
        <w:pStyle w:val="BodyText"/>
        <w:spacing w:after="0" w:line="240" w:lineRule="auto"/>
        <w:ind w:right="-450"/>
        <w:jc w:val="left"/>
        <w:rPr>
          <w:rFonts w:ascii="Roboto" w:hAnsi="Roboto"/>
          <w:szCs w:val="22"/>
        </w:rPr>
      </w:pPr>
      <w:r w:rsidRPr="008C2547">
        <w:rPr>
          <w:rFonts w:ascii="Roboto" w:hAnsi="Roboto"/>
          <w:color w:val="auto"/>
          <w:w w:val="110"/>
          <w:szCs w:val="22"/>
        </w:rPr>
        <w:t>To</w:t>
      </w:r>
      <w:r w:rsidRPr="008C2547">
        <w:rPr>
          <w:rFonts w:ascii="Roboto" w:hAnsi="Roboto"/>
          <w:color w:val="auto"/>
          <w:spacing w:val="-8"/>
          <w:w w:val="110"/>
          <w:szCs w:val="22"/>
        </w:rPr>
        <w:t xml:space="preserve"> </w:t>
      </w:r>
      <w:r w:rsidRPr="008C2547">
        <w:rPr>
          <w:rFonts w:ascii="Roboto" w:hAnsi="Roboto"/>
          <w:color w:val="auto"/>
          <w:w w:val="110"/>
          <w:szCs w:val="22"/>
        </w:rPr>
        <w:t>read</w:t>
      </w:r>
      <w:r w:rsidRPr="008C2547">
        <w:rPr>
          <w:rFonts w:ascii="Roboto" w:hAnsi="Roboto"/>
          <w:color w:val="auto"/>
          <w:spacing w:val="-9"/>
          <w:w w:val="110"/>
          <w:szCs w:val="22"/>
        </w:rPr>
        <w:t xml:space="preserve"> </w:t>
      </w:r>
      <w:r w:rsidRPr="008C2547">
        <w:rPr>
          <w:rFonts w:ascii="Roboto" w:hAnsi="Roboto"/>
          <w:color w:val="auto"/>
          <w:w w:val="110"/>
          <w:szCs w:val="22"/>
        </w:rPr>
        <w:t>more,</w:t>
      </w:r>
      <w:r w:rsidRPr="008C2547">
        <w:rPr>
          <w:rFonts w:ascii="Roboto" w:hAnsi="Roboto"/>
          <w:color w:val="auto"/>
          <w:spacing w:val="-8"/>
          <w:w w:val="110"/>
          <w:szCs w:val="22"/>
        </w:rPr>
        <w:t xml:space="preserve"> </w:t>
      </w:r>
      <w:r w:rsidRPr="008C2547">
        <w:rPr>
          <w:rFonts w:ascii="Roboto" w:hAnsi="Roboto"/>
          <w:color w:val="auto"/>
          <w:w w:val="110"/>
          <w:szCs w:val="22"/>
        </w:rPr>
        <w:t>access</w:t>
      </w:r>
      <w:r w:rsidRPr="008C2547">
        <w:rPr>
          <w:rFonts w:ascii="Roboto" w:hAnsi="Roboto"/>
          <w:color w:val="auto"/>
          <w:spacing w:val="-8"/>
          <w:w w:val="110"/>
          <w:szCs w:val="22"/>
        </w:rPr>
        <w:t xml:space="preserve"> </w:t>
      </w:r>
      <w:r w:rsidRPr="008C2547">
        <w:rPr>
          <w:rFonts w:ascii="Roboto" w:hAnsi="Roboto"/>
          <w:color w:val="auto"/>
          <w:w w:val="110"/>
          <w:szCs w:val="22"/>
        </w:rPr>
        <w:t>a</w:t>
      </w:r>
      <w:r w:rsidRPr="008C2547">
        <w:rPr>
          <w:rFonts w:ascii="Roboto" w:hAnsi="Roboto"/>
          <w:color w:val="auto"/>
          <w:spacing w:val="-10"/>
          <w:w w:val="110"/>
          <w:szCs w:val="22"/>
        </w:rPr>
        <w:t xml:space="preserve"> </w:t>
      </w:r>
      <w:r w:rsidRPr="008C2547">
        <w:rPr>
          <w:rFonts w:ascii="Roboto" w:hAnsi="Roboto"/>
          <w:color w:val="auto"/>
          <w:w w:val="110"/>
          <w:szCs w:val="22"/>
        </w:rPr>
        <w:t>recent</w:t>
      </w:r>
      <w:r w:rsidRPr="008C2547">
        <w:rPr>
          <w:rFonts w:ascii="Roboto" w:hAnsi="Roboto"/>
          <w:color w:val="auto"/>
          <w:spacing w:val="-9"/>
          <w:w w:val="110"/>
          <w:szCs w:val="22"/>
        </w:rPr>
        <w:t xml:space="preserve"> </w:t>
      </w:r>
      <w:r w:rsidRPr="008C2547">
        <w:rPr>
          <w:rFonts w:ascii="Roboto" w:hAnsi="Roboto"/>
          <w:color w:val="auto"/>
          <w:w w:val="110"/>
          <w:szCs w:val="22"/>
        </w:rPr>
        <w:t>article</w:t>
      </w:r>
      <w:r w:rsidRPr="008C2547">
        <w:rPr>
          <w:rFonts w:ascii="Roboto" w:hAnsi="Roboto"/>
          <w:color w:val="auto"/>
          <w:spacing w:val="-8"/>
          <w:w w:val="110"/>
          <w:szCs w:val="22"/>
        </w:rPr>
        <w:t xml:space="preserve"> </w:t>
      </w:r>
      <w:r w:rsidRPr="008C2547">
        <w:rPr>
          <w:rFonts w:ascii="Roboto" w:hAnsi="Roboto"/>
          <w:color w:val="auto"/>
          <w:w w:val="110"/>
          <w:szCs w:val="22"/>
        </w:rPr>
        <w:t>published</w:t>
      </w:r>
      <w:r w:rsidRPr="008C2547">
        <w:rPr>
          <w:rFonts w:ascii="Roboto" w:hAnsi="Roboto"/>
          <w:color w:val="auto"/>
          <w:spacing w:val="-6"/>
          <w:w w:val="110"/>
          <w:szCs w:val="22"/>
        </w:rPr>
        <w:t xml:space="preserve"> </w:t>
      </w:r>
      <w:r w:rsidRPr="008C2547">
        <w:rPr>
          <w:rFonts w:ascii="Roboto" w:hAnsi="Roboto"/>
          <w:color w:val="auto"/>
          <w:w w:val="110"/>
          <w:szCs w:val="22"/>
        </w:rPr>
        <w:t>August</w:t>
      </w:r>
      <w:r w:rsidRPr="008C2547">
        <w:rPr>
          <w:rFonts w:ascii="Roboto" w:hAnsi="Roboto"/>
          <w:color w:val="auto"/>
          <w:spacing w:val="-10"/>
          <w:w w:val="110"/>
          <w:szCs w:val="22"/>
        </w:rPr>
        <w:t xml:space="preserve"> </w:t>
      </w:r>
      <w:r w:rsidRPr="008C2547">
        <w:rPr>
          <w:rFonts w:ascii="Roboto" w:hAnsi="Roboto"/>
          <w:color w:val="auto"/>
          <w:w w:val="110"/>
          <w:szCs w:val="22"/>
        </w:rPr>
        <w:t>27</w:t>
      </w:r>
      <w:r w:rsidRPr="008C2547">
        <w:rPr>
          <w:rFonts w:ascii="Roboto" w:hAnsi="Roboto"/>
          <w:color w:val="auto"/>
          <w:w w:val="110"/>
          <w:szCs w:val="22"/>
          <w:vertAlign w:val="superscript"/>
        </w:rPr>
        <w:t>th</w:t>
      </w:r>
      <w:r w:rsidRPr="008C2547">
        <w:rPr>
          <w:rFonts w:ascii="Roboto" w:hAnsi="Roboto"/>
          <w:color w:val="auto"/>
          <w:spacing w:val="-11"/>
          <w:w w:val="110"/>
          <w:szCs w:val="22"/>
        </w:rPr>
        <w:t xml:space="preserve"> </w:t>
      </w:r>
      <w:r w:rsidRPr="008C2547">
        <w:rPr>
          <w:rFonts w:ascii="Roboto" w:hAnsi="Roboto"/>
          <w:color w:val="auto"/>
          <w:w w:val="110"/>
          <w:szCs w:val="22"/>
        </w:rPr>
        <w:t>by</w:t>
      </w:r>
      <w:r w:rsidRPr="008C2547">
        <w:rPr>
          <w:rFonts w:ascii="Roboto" w:hAnsi="Roboto"/>
          <w:color w:val="auto"/>
          <w:spacing w:val="-7"/>
          <w:w w:val="110"/>
          <w:szCs w:val="22"/>
        </w:rPr>
        <w:t xml:space="preserve"> </w:t>
      </w:r>
      <w:r w:rsidRPr="008C2547">
        <w:rPr>
          <w:rFonts w:ascii="Roboto" w:hAnsi="Roboto"/>
          <w:color w:val="auto"/>
          <w:w w:val="110"/>
          <w:szCs w:val="22"/>
        </w:rPr>
        <w:t>the</w:t>
      </w:r>
      <w:r w:rsidRPr="008C2547">
        <w:rPr>
          <w:rFonts w:ascii="Roboto" w:hAnsi="Roboto"/>
          <w:color w:val="auto"/>
          <w:spacing w:val="-7"/>
          <w:w w:val="110"/>
          <w:szCs w:val="22"/>
        </w:rPr>
        <w:t xml:space="preserve"> </w:t>
      </w:r>
      <w:r w:rsidRPr="008C2547">
        <w:rPr>
          <w:rFonts w:ascii="Roboto" w:hAnsi="Roboto"/>
          <w:color w:val="auto"/>
          <w:w w:val="110"/>
          <w:szCs w:val="22"/>
        </w:rPr>
        <w:t>Morgan</w:t>
      </w:r>
      <w:r w:rsidRPr="008C2547">
        <w:rPr>
          <w:rFonts w:ascii="Roboto" w:hAnsi="Roboto"/>
          <w:color w:val="auto"/>
          <w:spacing w:val="-11"/>
          <w:w w:val="110"/>
          <w:szCs w:val="22"/>
        </w:rPr>
        <w:t xml:space="preserve"> </w:t>
      </w:r>
      <w:r w:rsidRPr="008C2547">
        <w:rPr>
          <w:rFonts w:ascii="Roboto" w:hAnsi="Roboto"/>
          <w:color w:val="auto"/>
          <w:w w:val="110"/>
          <w:szCs w:val="22"/>
        </w:rPr>
        <w:t>Lewis</w:t>
      </w:r>
      <w:r w:rsidRPr="008C2547">
        <w:rPr>
          <w:rFonts w:ascii="Roboto" w:hAnsi="Roboto"/>
          <w:color w:val="auto"/>
          <w:spacing w:val="-7"/>
          <w:w w:val="110"/>
          <w:szCs w:val="22"/>
        </w:rPr>
        <w:t xml:space="preserve"> </w:t>
      </w:r>
      <w:r w:rsidRPr="008C2547">
        <w:rPr>
          <w:rFonts w:ascii="Roboto" w:hAnsi="Roboto"/>
          <w:color w:val="auto"/>
          <w:w w:val="110"/>
          <w:szCs w:val="22"/>
        </w:rPr>
        <w:t>Firm</w:t>
      </w:r>
      <w:r w:rsidRPr="008C2547">
        <w:rPr>
          <w:rFonts w:ascii="Roboto" w:hAnsi="Roboto"/>
          <w:color w:val="auto"/>
          <w:spacing w:val="-7"/>
          <w:w w:val="110"/>
          <w:szCs w:val="22"/>
        </w:rPr>
        <w:t xml:space="preserve"> </w:t>
      </w:r>
      <w:r w:rsidRPr="008C2547">
        <w:rPr>
          <w:rFonts w:ascii="Roboto" w:hAnsi="Roboto"/>
          <w:color w:val="auto"/>
          <w:w w:val="110"/>
          <w:szCs w:val="22"/>
        </w:rPr>
        <w:t>accessible</w:t>
      </w:r>
      <w:r w:rsidRPr="008C2547">
        <w:rPr>
          <w:rFonts w:ascii="Roboto" w:hAnsi="Roboto"/>
          <w:color w:val="auto"/>
          <w:spacing w:val="-6"/>
          <w:w w:val="110"/>
          <w:szCs w:val="22"/>
        </w:rPr>
        <w:t xml:space="preserve"> </w:t>
      </w:r>
      <w:hyperlink r:id="rId490">
        <w:r w:rsidRPr="008C2547">
          <w:rPr>
            <w:rFonts w:ascii="Roboto" w:hAnsi="Roboto"/>
            <w:b/>
            <w:color w:val="0000FF"/>
            <w:spacing w:val="-4"/>
            <w:w w:val="110"/>
            <w:szCs w:val="22"/>
            <w:u w:val="single" w:color="0000FF"/>
          </w:rPr>
          <w:t>HERE</w:t>
        </w:r>
      </w:hyperlink>
      <w:r w:rsidR="00C665E8">
        <w:t xml:space="preserve"> </w:t>
      </w:r>
      <w:r w:rsidR="00C665E8" w:rsidRPr="00C665E8">
        <w:rPr>
          <w:rFonts w:ascii="Roboto" w:hAnsi="Roboto"/>
          <w:color w:val="auto"/>
          <w:w w:val="110"/>
          <w:szCs w:val="22"/>
        </w:rPr>
        <w:t xml:space="preserve">or the October 27th article published by Benesch Attorneys at Law </w:t>
      </w:r>
      <w:hyperlink r:id="rId491" w:history="1">
        <w:r w:rsidR="00C665E8" w:rsidRPr="00C665E8">
          <w:rPr>
            <w:rStyle w:val="Hyperlink"/>
            <w:rFonts w:ascii="Roboto" w:hAnsi="Roboto"/>
            <w:b/>
            <w:bCs/>
            <w:w w:val="110"/>
            <w:szCs w:val="22"/>
          </w:rPr>
          <w:t>HERE</w:t>
        </w:r>
      </w:hyperlink>
    </w:p>
    <w:p w14:paraId="17EBBBA1" w14:textId="77777777" w:rsidR="00A85628" w:rsidRPr="00A85628" w:rsidRDefault="00A85628" w:rsidP="00A85628">
      <w:pPr>
        <w:pStyle w:val="BodyText"/>
        <w:spacing w:after="0" w:line="240" w:lineRule="auto"/>
        <w:ind w:right="-450"/>
        <w:jc w:val="left"/>
        <w:rPr>
          <w:rFonts w:ascii="Roboto" w:hAnsi="Roboto"/>
          <w:b/>
          <w:szCs w:val="22"/>
        </w:rPr>
      </w:pPr>
    </w:p>
    <w:p w14:paraId="622A45A8" w14:textId="6CD33AB3" w:rsidR="00A85628" w:rsidRPr="008C2547" w:rsidRDefault="00A85628" w:rsidP="00A85628">
      <w:pPr>
        <w:pStyle w:val="Heading1"/>
        <w:spacing w:before="0" w:beforeAutospacing="0" w:after="0" w:afterAutospacing="0"/>
        <w:ind w:left="720" w:right="-274"/>
        <w:rPr>
          <w:rFonts w:ascii="Roboto" w:hAnsi="Roboto"/>
          <w:kern w:val="0"/>
          <w:sz w:val="28"/>
          <w:szCs w:val="28"/>
          <w:shd w:val="clear" w:color="auto" w:fill="FFFFFF"/>
        </w:rPr>
      </w:pPr>
      <w:r w:rsidRPr="008C2547">
        <w:rPr>
          <w:rFonts w:ascii="Roboto" w:hAnsi="Roboto"/>
          <w:kern w:val="0"/>
          <w:sz w:val="28"/>
          <w:szCs w:val="28"/>
          <w:shd w:val="clear" w:color="auto" w:fill="FFFFFF"/>
        </w:rPr>
        <w:t>State Amends Equal Pay Act to Separate It from Federal EEO-1 Reporting</w:t>
      </w:r>
    </w:p>
    <w:p w14:paraId="0ABF1CBF" w14:textId="77777777" w:rsidR="00A85628" w:rsidRPr="008C2547" w:rsidRDefault="00A85628" w:rsidP="00A85628">
      <w:pPr>
        <w:pStyle w:val="BodyText"/>
        <w:spacing w:after="0" w:line="240" w:lineRule="auto"/>
        <w:ind w:right="-274"/>
        <w:jc w:val="left"/>
        <w:rPr>
          <w:rFonts w:ascii="Roboto" w:hAnsi="Roboto"/>
          <w:color w:val="auto"/>
          <w:w w:val="110"/>
          <w:szCs w:val="22"/>
        </w:rPr>
      </w:pPr>
      <w:r w:rsidRPr="008C2547">
        <w:rPr>
          <w:rFonts w:ascii="Roboto" w:hAnsi="Roboto"/>
          <w:color w:val="auto"/>
          <w:w w:val="110"/>
          <w:szCs w:val="22"/>
        </w:rPr>
        <w:t>Illinois</w:t>
      </w:r>
      <w:r w:rsidRPr="008C2547">
        <w:rPr>
          <w:rFonts w:ascii="Roboto" w:hAnsi="Roboto"/>
          <w:color w:val="auto"/>
          <w:spacing w:val="-8"/>
          <w:w w:val="110"/>
          <w:szCs w:val="22"/>
        </w:rPr>
        <w:t xml:space="preserve"> </w:t>
      </w:r>
      <w:r w:rsidRPr="008C2547">
        <w:rPr>
          <w:rFonts w:ascii="Roboto" w:hAnsi="Roboto"/>
          <w:color w:val="auto"/>
          <w:w w:val="110"/>
          <w:szCs w:val="22"/>
        </w:rPr>
        <w:t>has</w:t>
      </w:r>
      <w:r w:rsidRPr="008C2547">
        <w:rPr>
          <w:rFonts w:ascii="Roboto" w:hAnsi="Roboto"/>
          <w:color w:val="auto"/>
          <w:spacing w:val="-8"/>
          <w:w w:val="110"/>
          <w:szCs w:val="22"/>
        </w:rPr>
        <w:t xml:space="preserve"> </w:t>
      </w:r>
      <w:r w:rsidRPr="008C2547">
        <w:rPr>
          <w:rFonts w:ascii="Roboto" w:hAnsi="Roboto"/>
          <w:color w:val="auto"/>
          <w:w w:val="110"/>
          <w:szCs w:val="22"/>
        </w:rPr>
        <w:t>amended</w:t>
      </w:r>
      <w:r w:rsidRPr="008C2547">
        <w:rPr>
          <w:rFonts w:ascii="Roboto" w:hAnsi="Roboto"/>
          <w:color w:val="auto"/>
          <w:spacing w:val="-8"/>
          <w:w w:val="110"/>
          <w:szCs w:val="22"/>
        </w:rPr>
        <w:t xml:space="preserve"> </w:t>
      </w:r>
      <w:r w:rsidRPr="008C2547">
        <w:rPr>
          <w:rFonts w:ascii="Roboto" w:hAnsi="Roboto"/>
          <w:color w:val="auto"/>
          <w:w w:val="110"/>
          <w:szCs w:val="22"/>
        </w:rPr>
        <w:t>their</w:t>
      </w:r>
      <w:r w:rsidRPr="008C2547">
        <w:rPr>
          <w:rFonts w:ascii="Roboto" w:hAnsi="Roboto"/>
          <w:color w:val="auto"/>
          <w:spacing w:val="-9"/>
          <w:w w:val="110"/>
          <w:szCs w:val="22"/>
        </w:rPr>
        <w:t xml:space="preserve"> </w:t>
      </w:r>
      <w:r w:rsidRPr="008C2547">
        <w:rPr>
          <w:rFonts w:ascii="Roboto" w:hAnsi="Roboto"/>
          <w:color w:val="auto"/>
          <w:w w:val="110"/>
          <w:szCs w:val="22"/>
        </w:rPr>
        <w:t>Equal</w:t>
      </w:r>
      <w:r w:rsidRPr="008C2547">
        <w:rPr>
          <w:rFonts w:ascii="Roboto" w:hAnsi="Roboto"/>
          <w:color w:val="auto"/>
          <w:spacing w:val="-10"/>
          <w:w w:val="110"/>
          <w:szCs w:val="22"/>
        </w:rPr>
        <w:t xml:space="preserve"> </w:t>
      </w:r>
      <w:r w:rsidRPr="008C2547">
        <w:rPr>
          <w:rFonts w:ascii="Roboto" w:hAnsi="Roboto"/>
          <w:color w:val="auto"/>
          <w:w w:val="110"/>
          <w:szCs w:val="22"/>
        </w:rPr>
        <w:t>Pay</w:t>
      </w:r>
      <w:r w:rsidRPr="008C2547">
        <w:rPr>
          <w:rFonts w:ascii="Roboto" w:hAnsi="Roboto"/>
          <w:color w:val="auto"/>
          <w:spacing w:val="-8"/>
          <w:w w:val="110"/>
          <w:szCs w:val="22"/>
        </w:rPr>
        <w:t xml:space="preserve"> </w:t>
      </w:r>
      <w:r w:rsidRPr="008C2547">
        <w:rPr>
          <w:rFonts w:ascii="Roboto" w:hAnsi="Roboto"/>
          <w:color w:val="auto"/>
          <w:w w:val="110"/>
          <w:szCs w:val="22"/>
        </w:rPr>
        <w:t>Act</w:t>
      </w:r>
      <w:r w:rsidRPr="008C2547">
        <w:rPr>
          <w:rFonts w:ascii="Roboto" w:hAnsi="Roboto"/>
          <w:color w:val="auto"/>
          <w:spacing w:val="-12"/>
          <w:w w:val="110"/>
          <w:szCs w:val="22"/>
        </w:rPr>
        <w:t xml:space="preserve"> </w:t>
      </w:r>
      <w:r w:rsidRPr="008C2547">
        <w:rPr>
          <w:rFonts w:ascii="Roboto" w:hAnsi="Roboto"/>
          <w:color w:val="auto"/>
          <w:w w:val="110"/>
          <w:szCs w:val="22"/>
        </w:rPr>
        <w:t>to</w:t>
      </w:r>
      <w:r w:rsidRPr="008C2547">
        <w:rPr>
          <w:rFonts w:ascii="Roboto" w:hAnsi="Roboto"/>
          <w:color w:val="auto"/>
          <w:spacing w:val="-8"/>
          <w:w w:val="110"/>
          <w:szCs w:val="22"/>
        </w:rPr>
        <w:t xml:space="preserve"> </w:t>
      </w:r>
      <w:r w:rsidRPr="008C2547">
        <w:rPr>
          <w:rFonts w:ascii="Roboto" w:hAnsi="Roboto"/>
          <w:color w:val="auto"/>
          <w:w w:val="110"/>
          <w:szCs w:val="22"/>
        </w:rPr>
        <w:t>remove</w:t>
      </w:r>
      <w:r w:rsidRPr="008C2547">
        <w:rPr>
          <w:rFonts w:ascii="Roboto" w:hAnsi="Roboto"/>
          <w:color w:val="auto"/>
          <w:spacing w:val="-8"/>
          <w:w w:val="110"/>
          <w:szCs w:val="22"/>
        </w:rPr>
        <w:t xml:space="preserve"> </w:t>
      </w:r>
      <w:r w:rsidRPr="008C2547">
        <w:rPr>
          <w:rFonts w:ascii="Roboto" w:hAnsi="Roboto"/>
          <w:color w:val="auto"/>
          <w:w w:val="110"/>
          <w:szCs w:val="22"/>
        </w:rPr>
        <w:t>references</w:t>
      </w:r>
      <w:r w:rsidRPr="008C2547">
        <w:rPr>
          <w:rFonts w:ascii="Roboto" w:hAnsi="Roboto"/>
          <w:color w:val="auto"/>
          <w:spacing w:val="-8"/>
          <w:w w:val="110"/>
          <w:szCs w:val="22"/>
        </w:rPr>
        <w:t xml:space="preserve"> </w:t>
      </w:r>
      <w:r w:rsidRPr="008C2547">
        <w:rPr>
          <w:rFonts w:ascii="Roboto" w:hAnsi="Roboto"/>
          <w:color w:val="auto"/>
          <w:w w:val="110"/>
          <w:szCs w:val="22"/>
        </w:rPr>
        <w:t>to</w:t>
      </w:r>
      <w:r w:rsidRPr="008C2547">
        <w:rPr>
          <w:rFonts w:ascii="Roboto" w:hAnsi="Roboto"/>
          <w:color w:val="auto"/>
          <w:spacing w:val="-8"/>
          <w:w w:val="110"/>
          <w:szCs w:val="22"/>
        </w:rPr>
        <w:t xml:space="preserve"> </w:t>
      </w:r>
      <w:r w:rsidRPr="008C2547">
        <w:rPr>
          <w:rFonts w:ascii="Roboto" w:hAnsi="Roboto"/>
          <w:color w:val="auto"/>
          <w:w w:val="110"/>
          <w:szCs w:val="22"/>
        </w:rPr>
        <w:t>the</w:t>
      </w:r>
      <w:r w:rsidRPr="008C2547">
        <w:rPr>
          <w:rFonts w:ascii="Roboto" w:hAnsi="Roboto"/>
          <w:color w:val="auto"/>
          <w:spacing w:val="-8"/>
          <w:w w:val="110"/>
          <w:szCs w:val="22"/>
        </w:rPr>
        <w:t xml:space="preserve"> </w:t>
      </w:r>
      <w:r w:rsidRPr="008C2547">
        <w:rPr>
          <w:rFonts w:ascii="Roboto" w:hAnsi="Roboto"/>
          <w:color w:val="auto"/>
          <w:w w:val="110"/>
          <w:szCs w:val="22"/>
        </w:rPr>
        <w:t>EEO-1</w:t>
      </w:r>
      <w:r w:rsidRPr="008C2547">
        <w:rPr>
          <w:rFonts w:ascii="Roboto" w:hAnsi="Roboto"/>
          <w:color w:val="auto"/>
          <w:spacing w:val="-8"/>
          <w:w w:val="110"/>
          <w:szCs w:val="22"/>
        </w:rPr>
        <w:t xml:space="preserve"> </w:t>
      </w:r>
      <w:r w:rsidRPr="008C2547">
        <w:rPr>
          <w:rFonts w:ascii="Roboto" w:hAnsi="Roboto"/>
          <w:color w:val="auto"/>
          <w:w w:val="110"/>
          <w:szCs w:val="22"/>
        </w:rPr>
        <w:t>Annual</w:t>
      </w:r>
      <w:r w:rsidRPr="008C2547">
        <w:rPr>
          <w:rFonts w:ascii="Roboto" w:hAnsi="Roboto"/>
          <w:color w:val="auto"/>
          <w:spacing w:val="-10"/>
          <w:w w:val="110"/>
          <w:szCs w:val="22"/>
        </w:rPr>
        <w:t xml:space="preserve"> </w:t>
      </w:r>
      <w:r w:rsidRPr="008C2547">
        <w:rPr>
          <w:rFonts w:ascii="Roboto" w:hAnsi="Roboto"/>
          <w:color w:val="auto"/>
          <w:w w:val="110"/>
          <w:szCs w:val="22"/>
        </w:rPr>
        <w:t>Employer</w:t>
      </w:r>
      <w:r w:rsidRPr="008C2547">
        <w:rPr>
          <w:rFonts w:ascii="Roboto" w:hAnsi="Roboto"/>
          <w:color w:val="auto"/>
          <w:spacing w:val="-8"/>
          <w:w w:val="110"/>
          <w:szCs w:val="22"/>
        </w:rPr>
        <w:t xml:space="preserve"> </w:t>
      </w:r>
      <w:r w:rsidRPr="008C2547">
        <w:rPr>
          <w:rFonts w:ascii="Roboto" w:hAnsi="Roboto"/>
          <w:color w:val="auto"/>
          <w:w w:val="110"/>
          <w:szCs w:val="22"/>
        </w:rPr>
        <w:t>Information</w:t>
      </w:r>
      <w:r w:rsidRPr="008C2547">
        <w:rPr>
          <w:rFonts w:ascii="Roboto" w:hAnsi="Roboto"/>
          <w:color w:val="auto"/>
          <w:spacing w:val="-8"/>
          <w:w w:val="110"/>
          <w:szCs w:val="22"/>
        </w:rPr>
        <w:t xml:space="preserve"> </w:t>
      </w:r>
      <w:r w:rsidRPr="008C2547">
        <w:rPr>
          <w:rFonts w:ascii="Roboto" w:hAnsi="Roboto"/>
          <w:color w:val="auto"/>
          <w:w w:val="110"/>
          <w:szCs w:val="22"/>
        </w:rPr>
        <w:t xml:space="preserve">Report. </w:t>
      </w:r>
      <w:r w:rsidRPr="008C2547">
        <w:rPr>
          <w:rFonts w:ascii="Roboto" w:hAnsi="Roboto"/>
          <w:color w:val="auto"/>
          <w:spacing w:val="-2"/>
          <w:w w:val="110"/>
          <w:szCs w:val="22"/>
        </w:rPr>
        <w:t>References</w:t>
      </w:r>
      <w:r w:rsidRPr="008C2547">
        <w:rPr>
          <w:rFonts w:ascii="Roboto" w:hAnsi="Roboto"/>
          <w:color w:val="auto"/>
          <w:spacing w:val="-11"/>
          <w:w w:val="110"/>
          <w:szCs w:val="22"/>
        </w:rPr>
        <w:t xml:space="preserve"> </w:t>
      </w:r>
      <w:r w:rsidRPr="008C2547">
        <w:rPr>
          <w:rFonts w:ascii="Roboto" w:hAnsi="Roboto"/>
          <w:color w:val="auto"/>
          <w:spacing w:val="-2"/>
          <w:w w:val="110"/>
          <w:szCs w:val="22"/>
        </w:rPr>
        <w:t>to</w:t>
      </w:r>
      <w:r w:rsidRPr="008C2547">
        <w:rPr>
          <w:rFonts w:ascii="Roboto" w:hAnsi="Roboto"/>
          <w:color w:val="auto"/>
          <w:spacing w:val="-12"/>
          <w:w w:val="110"/>
          <w:szCs w:val="22"/>
        </w:rPr>
        <w:t xml:space="preserve"> </w:t>
      </w:r>
      <w:r w:rsidRPr="008C2547">
        <w:rPr>
          <w:rFonts w:ascii="Roboto" w:hAnsi="Roboto"/>
          <w:color w:val="auto"/>
          <w:spacing w:val="-2"/>
          <w:w w:val="110"/>
          <w:szCs w:val="22"/>
        </w:rPr>
        <w:t>the</w:t>
      </w:r>
      <w:r w:rsidRPr="008C2547">
        <w:rPr>
          <w:rFonts w:ascii="Roboto" w:hAnsi="Roboto"/>
          <w:color w:val="auto"/>
          <w:spacing w:val="-13"/>
          <w:w w:val="110"/>
          <w:szCs w:val="22"/>
        </w:rPr>
        <w:t xml:space="preserve"> </w:t>
      </w:r>
      <w:r w:rsidRPr="008C2547">
        <w:rPr>
          <w:rFonts w:ascii="Roboto" w:hAnsi="Roboto"/>
          <w:color w:val="auto"/>
          <w:spacing w:val="-2"/>
          <w:w w:val="110"/>
          <w:szCs w:val="22"/>
        </w:rPr>
        <w:t>EEO-1</w:t>
      </w:r>
      <w:r w:rsidRPr="008C2547">
        <w:rPr>
          <w:rFonts w:ascii="Roboto" w:hAnsi="Roboto"/>
          <w:color w:val="auto"/>
          <w:spacing w:val="-12"/>
          <w:w w:val="110"/>
          <w:szCs w:val="22"/>
        </w:rPr>
        <w:t xml:space="preserve"> </w:t>
      </w:r>
      <w:r w:rsidRPr="008C2547">
        <w:rPr>
          <w:rFonts w:ascii="Roboto" w:hAnsi="Roboto"/>
          <w:color w:val="auto"/>
          <w:spacing w:val="-2"/>
          <w:w w:val="110"/>
          <w:szCs w:val="22"/>
        </w:rPr>
        <w:t>report</w:t>
      </w:r>
      <w:r w:rsidRPr="008C2547">
        <w:rPr>
          <w:rFonts w:ascii="Roboto" w:hAnsi="Roboto"/>
          <w:color w:val="auto"/>
          <w:spacing w:val="-11"/>
          <w:w w:val="110"/>
          <w:szCs w:val="22"/>
        </w:rPr>
        <w:t xml:space="preserve"> </w:t>
      </w:r>
      <w:r w:rsidRPr="008C2547">
        <w:rPr>
          <w:rFonts w:ascii="Roboto" w:hAnsi="Roboto"/>
          <w:color w:val="auto"/>
          <w:spacing w:val="-2"/>
          <w:w w:val="110"/>
          <w:szCs w:val="22"/>
        </w:rPr>
        <w:t>and</w:t>
      </w:r>
      <w:r w:rsidRPr="008C2547">
        <w:rPr>
          <w:rFonts w:ascii="Roboto" w:hAnsi="Roboto"/>
          <w:color w:val="auto"/>
          <w:spacing w:val="-10"/>
          <w:w w:val="110"/>
          <w:szCs w:val="22"/>
        </w:rPr>
        <w:t xml:space="preserve"> </w:t>
      </w:r>
      <w:r w:rsidRPr="008C2547">
        <w:rPr>
          <w:rFonts w:ascii="Roboto" w:hAnsi="Roboto"/>
          <w:color w:val="auto"/>
          <w:spacing w:val="-2"/>
          <w:w w:val="110"/>
          <w:szCs w:val="22"/>
        </w:rPr>
        <w:t>the</w:t>
      </w:r>
      <w:r w:rsidRPr="008C2547">
        <w:rPr>
          <w:rFonts w:ascii="Roboto" w:hAnsi="Roboto"/>
          <w:color w:val="auto"/>
          <w:spacing w:val="-10"/>
          <w:w w:val="110"/>
          <w:szCs w:val="22"/>
        </w:rPr>
        <w:t xml:space="preserve"> </w:t>
      </w:r>
      <w:r w:rsidRPr="008C2547">
        <w:rPr>
          <w:rFonts w:ascii="Roboto" w:hAnsi="Roboto"/>
          <w:color w:val="auto"/>
          <w:spacing w:val="-2"/>
          <w:w w:val="110"/>
          <w:szCs w:val="22"/>
        </w:rPr>
        <w:t>EEOC</w:t>
      </w:r>
      <w:r w:rsidRPr="008C2547">
        <w:rPr>
          <w:rFonts w:ascii="Roboto" w:hAnsi="Roboto"/>
          <w:color w:val="auto"/>
          <w:spacing w:val="-10"/>
          <w:w w:val="110"/>
          <w:szCs w:val="22"/>
        </w:rPr>
        <w:t xml:space="preserve"> </w:t>
      </w:r>
      <w:r w:rsidRPr="008C2547">
        <w:rPr>
          <w:rFonts w:ascii="Roboto" w:hAnsi="Roboto"/>
          <w:color w:val="auto"/>
          <w:spacing w:val="-2"/>
          <w:w w:val="110"/>
          <w:szCs w:val="22"/>
        </w:rPr>
        <w:t>itself</w:t>
      </w:r>
      <w:r w:rsidRPr="008C2547">
        <w:rPr>
          <w:rFonts w:ascii="Roboto" w:hAnsi="Roboto"/>
          <w:color w:val="auto"/>
          <w:spacing w:val="-11"/>
          <w:w w:val="110"/>
          <w:szCs w:val="22"/>
        </w:rPr>
        <w:t xml:space="preserve"> </w:t>
      </w:r>
      <w:r w:rsidRPr="008C2547">
        <w:rPr>
          <w:rFonts w:ascii="Roboto" w:hAnsi="Roboto"/>
          <w:color w:val="auto"/>
          <w:spacing w:val="-2"/>
          <w:w w:val="110"/>
          <w:szCs w:val="22"/>
        </w:rPr>
        <w:t>have</w:t>
      </w:r>
      <w:r w:rsidRPr="008C2547">
        <w:rPr>
          <w:rFonts w:ascii="Roboto" w:hAnsi="Roboto"/>
          <w:color w:val="auto"/>
          <w:spacing w:val="-12"/>
          <w:w w:val="110"/>
          <w:szCs w:val="22"/>
        </w:rPr>
        <w:t xml:space="preserve"> </w:t>
      </w:r>
      <w:r w:rsidRPr="008C2547">
        <w:rPr>
          <w:rFonts w:ascii="Roboto" w:hAnsi="Roboto"/>
          <w:color w:val="auto"/>
          <w:spacing w:val="-2"/>
          <w:w w:val="110"/>
          <w:szCs w:val="22"/>
        </w:rPr>
        <w:t>been</w:t>
      </w:r>
      <w:r w:rsidRPr="008C2547">
        <w:rPr>
          <w:rFonts w:ascii="Roboto" w:hAnsi="Roboto"/>
          <w:color w:val="auto"/>
          <w:spacing w:val="-10"/>
          <w:w w:val="110"/>
          <w:szCs w:val="22"/>
        </w:rPr>
        <w:t xml:space="preserve"> </w:t>
      </w:r>
      <w:r w:rsidRPr="008C2547">
        <w:rPr>
          <w:rFonts w:ascii="Roboto" w:hAnsi="Roboto"/>
          <w:color w:val="auto"/>
          <w:spacing w:val="-2"/>
          <w:w w:val="110"/>
          <w:szCs w:val="22"/>
        </w:rPr>
        <w:t>removed</w:t>
      </w:r>
      <w:r w:rsidRPr="008C2547">
        <w:rPr>
          <w:rFonts w:ascii="Roboto" w:hAnsi="Roboto"/>
          <w:color w:val="auto"/>
          <w:spacing w:val="-12"/>
          <w:w w:val="110"/>
          <w:szCs w:val="22"/>
        </w:rPr>
        <w:t xml:space="preserve"> </w:t>
      </w:r>
      <w:r w:rsidRPr="008C2547">
        <w:rPr>
          <w:rFonts w:ascii="Roboto" w:hAnsi="Roboto"/>
          <w:color w:val="auto"/>
          <w:spacing w:val="-2"/>
          <w:w w:val="110"/>
          <w:szCs w:val="22"/>
        </w:rPr>
        <w:t>in</w:t>
      </w:r>
      <w:r w:rsidRPr="008C2547">
        <w:rPr>
          <w:rFonts w:ascii="Roboto" w:hAnsi="Roboto"/>
          <w:color w:val="auto"/>
          <w:spacing w:val="-11"/>
          <w:w w:val="110"/>
          <w:szCs w:val="22"/>
        </w:rPr>
        <w:t xml:space="preserve"> </w:t>
      </w:r>
      <w:r w:rsidRPr="008C2547">
        <w:rPr>
          <w:rFonts w:ascii="Roboto" w:hAnsi="Roboto"/>
          <w:color w:val="auto"/>
          <w:spacing w:val="-2"/>
          <w:w w:val="110"/>
          <w:szCs w:val="22"/>
        </w:rPr>
        <w:t>4</w:t>
      </w:r>
      <w:r w:rsidRPr="008C2547">
        <w:rPr>
          <w:rFonts w:ascii="Roboto" w:hAnsi="Roboto"/>
          <w:color w:val="auto"/>
          <w:spacing w:val="-12"/>
          <w:w w:val="110"/>
          <w:szCs w:val="22"/>
        </w:rPr>
        <w:t xml:space="preserve"> </w:t>
      </w:r>
      <w:r w:rsidRPr="008C2547">
        <w:rPr>
          <w:rFonts w:ascii="Roboto" w:hAnsi="Roboto"/>
          <w:color w:val="auto"/>
          <w:spacing w:val="-2"/>
          <w:w w:val="110"/>
          <w:szCs w:val="22"/>
        </w:rPr>
        <w:t>places.</w:t>
      </w:r>
      <w:r w:rsidRPr="008C2547">
        <w:rPr>
          <w:rFonts w:ascii="Roboto" w:hAnsi="Roboto"/>
          <w:color w:val="auto"/>
          <w:spacing w:val="-11"/>
          <w:w w:val="110"/>
          <w:szCs w:val="22"/>
        </w:rPr>
        <w:t xml:space="preserve"> </w:t>
      </w:r>
      <w:r w:rsidRPr="008C2547">
        <w:rPr>
          <w:rFonts w:ascii="Roboto" w:hAnsi="Roboto"/>
          <w:color w:val="auto"/>
          <w:spacing w:val="-2"/>
          <w:w w:val="110"/>
          <w:szCs w:val="22"/>
        </w:rPr>
        <w:t>A</w:t>
      </w:r>
      <w:r w:rsidRPr="008C2547">
        <w:rPr>
          <w:rFonts w:ascii="Roboto" w:hAnsi="Roboto"/>
          <w:color w:val="auto"/>
          <w:spacing w:val="-12"/>
          <w:w w:val="110"/>
          <w:szCs w:val="22"/>
        </w:rPr>
        <w:t xml:space="preserve"> </w:t>
      </w:r>
      <w:r w:rsidRPr="008C2547">
        <w:rPr>
          <w:rFonts w:ascii="Roboto" w:hAnsi="Roboto"/>
          <w:color w:val="auto"/>
          <w:spacing w:val="-2"/>
          <w:w w:val="110"/>
          <w:szCs w:val="22"/>
        </w:rPr>
        <w:t>“business”</w:t>
      </w:r>
      <w:r w:rsidRPr="008C2547">
        <w:rPr>
          <w:rFonts w:ascii="Roboto" w:hAnsi="Roboto"/>
          <w:color w:val="auto"/>
          <w:spacing w:val="-10"/>
          <w:w w:val="110"/>
          <w:szCs w:val="22"/>
        </w:rPr>
        <w:t xml:space="preserve"> </w:t>
      </w:r>
      <w:r w:rsidRPr="008C2547">
        <w:rPr>
          <w:rFonts w:ascii="Roboto" w:hAnsi="Roboto"/>
          <w:color w:val="auto"/>
          <w:spacing w:val="-2"/>
          <w:w w:val="110"/>
          <w:szCs w:val="22"/>
        </w:rPr>
        <w:t>now</w:t>
      </w:r>
      <w:r w:rsidRPr="008C2547">
        <w:rPr>
          <w:rFonts w:ascii="Roboto" w:hAnsi="Roboto"/>
          <w:color w:val="auto"/>
          <w:spacing w:val="-11"/>
          <w:w w:val="110"/>
          <w:szCs w:val="22"/>
        </w:rPr>
        <w:t xml:space="preserve"> </w:t>
      </w:r>
      <w:r w:rsidRPr="008C2547">
        <w:rPr>
          <w:rFonts w:ascii="Roboto" w:hAnsi="Roboto"/>
          <w:color w:val="auto"/>
          <w:spacing w:val="-2"/>
          <w:w w:val="110"/>
          <w:szCs w:val="22"/>
        </w:rPr>
        <w:t>only</w:t>
      </w:r>
      <w:r w:rsidRPr="008C2547">
        <w:rPr>
          <w:rFonts w:ascii="Roboto" w:hAnsi="Roboto"/>
          <w:color w:val="auto"/>
          <w:spacing w:val="-12"/>
          <w:w w:val="110"/>
          <w:szCs w:val="22"/>
        </w:rPr>
        <w:t xml:space="preserve"> </w:t>
      </w:r>
      <w:r w:rsidRPr="008C2547">
        <w:rPr>
          <w:rFonts w:ascii="Roboto" w:hAnsi="Roboto"/>
          <w:color w:val="auto"/>
          <w:spacing w:val="-2"/>
          <w:w w:val="110"/>
          <w:szCs w:val="22"/>
        </w:rPr>
        <w:t>needs</w:t>
      </w:r>
      <w:r w:rsidRPr="008C2547">
        <w:rPr>
          <w:rFonts w:ascii="Roboto" w:hAnsi="Roboto"/>
          <w:color w:val="auto"/>
          <w:spacing w:val="-12"/>
          <w:w w:val="110"/>
          <w:szCs w:val="22"/>
        </w:rPr>
        <w:t xml:space="preserve"> </w:t>
      </w:r>
      <w:r w:rsidRPr="008C2547">
        <w:rPr>
          <w:rFonts w:ascii="Roboto" w:hAnsi="Roboto"/>
          <w:color w:val="auto"/>
          <w:spacing w:val="-2"/>
          <w:w w:val="110"/>
          <w:szCs w:val="22"/>
        </w:rPr>
        <w:t xml:space="preserve">to </w:t>
      </w:r>
      <w:r w:rsidRPr="008C2547">
        <w:rPr>
          <w:rFonts w:ascii="Roboto" w:hAnsi="Roboto"/>
          <w:color w:val="auto"/>
          <w:w w:val="110"/>
          <w:szCs w:val="22"/>
        </w:rPr>
        <w:t>be a private employer who has 100 or more employees in the State of Illinois. Reference to the business being required</w:t>
      </w:r>
      <w:r w:rsidRPr="008C2547">
        <w:rPr>
          <w:rFonts w:ascii="Roboto" w:hAnsi="Roboto"/>
          <w:color w:val="auto"/>
          <w:spacing w:val="-14"/>
          <w:w w:val="110"/>
          <w:szCs w:val="22"/>
        </w:rPr>
        <w:t xml:space="preserve"> </w:t>
      </w:r>
      <w:r w:rsidRPr="008C2547">
        <w:rPr>
          <w:rFonts w:ascii="Roboto" w:hAnsi="Roboto"/>
          <w:color w:val="auto"/>
          <w:w w:val="110"/>
          <w:szCs w:val="22"/>
        </w:rPr>
        <w:t>to</w:t>
      </w:r>
      <w:r w:rsidRPr="008C2547">
        <w:rPr>
          <w:rFonts w:ascii="Roboto" w:hAnsi="Roboto"/>
          <w:color w:val="auto"/>
          <w:spacing w:val="-14"/>
          <w:w w:val="110"/>
          <w:szCs w:val="22"/>
        </w:rPr>
        <w:t xml:space="preserve"> </w:t>
      </w:r>
      <w:r w:rsidRPr="008C2547">
        <w:rPr>
          <w:rFonts w:ascii="Roboto" w:hAnsi="Roboto"/>
          <w:color w:val="auto"/>
          <w:w w:val="110"/>
          <w:szCs w:val="22"/>
        </w:rPr>
        <w:t>also</w:t>
      </w:r>
      <w:r w:rsidRPr="008C2547">
        <w:rPr>
          <w:rFonts w:ascii="Roboto" w:hAnsi="Roboto"/>
          <w:color w:val="auto"/>
          <w:spacing w:val="-16"/>
          <w:w w:val="110"/>
          <w:szCs w:val="22"/>
        </w:rPr>
        <w:t xml:space="preserve"> </w:t>
      </w:r>
      <w:r w:rsidRPr="008C2547">
        <w:rPr>
          <w:rFonts w:ascii="Roboto" w:hAnsi="Roboto"/>
          <w:color w:val="auto"/>
          <w:w w:val="110"/>
          <w:szCs w:val="22"/>
        </w:rPr>
        <w:t>have</w:t>
      </w:r>
      <w:r w:rsidRPr="008C2547">
        <w:rPr>
          <w:rFonts w:ascii="Roboto" w:hAnsi="Roboto"/>
          <w:color w:val="auto"/>
          <w:spacing w:val="-14"/>
          <w:w w:val="110"/>
          <w:szCs w:val="22"/>
        </w:rPr>
        <w:t xml:space="preserve"> </w:t>
      </w:r>
      <w:r w:rsidRPr="008C2547">
        <w:rPr>
          <w:rFonts w:ascii="Roboto" w:hAnsi="Roboto"/>
          <w:color w:val="auto"/>
          <w:w w:val="110"/>
          <w:szCs w:val="22"/>
        </w:rPr>
        <w:t>filed</w:t>
      </w:r>
      <w:r w:rsidRPr="008C2547">
        <w:rPr>
          <w:rFonts w:ascii="Roboto" w:hAnsi="Roboto"/>
          <w:color w:val="auto"/>
          <w:spacing w:val="-14"/>
          <w:w w:val="110"/>
          <w:szCs w:val="22"/>
        </w:rPr>
        <w:t xml:space="preserve"> </w:t>
      </w:r>
      <w:r w:rsidRPr="008C2547">
        <w:rPr>
          <w:rFonts w:ascii="Roboto" w:hAnsi="Roboto"/>
          <w:color w:val="auto"/>
          <w:w w:val="110"/>
          <w:szCs w:val="22"/>
        </w:rPr>
        <w:t>an</w:t>
      </w:r>
      <w:r w:rsidRPr="008C2547">
        <w:rPr>
          <w:rFonts w:ascii="Roboto" w:hAnsi="Roboto"/>
          <w:color w:val="auto"/>
          <w:spacing w:val="-14"/>
          <w:w w:val="110"/>
          <w:szCs w:val="22"/>
        </w:rPr>
        <w:t xml:space="preserve"> </w:t>
      </w:r>
      <w:r w:rsidRPr="008C2547">
        <w:rPr>
          <w:rFonts w:ascii="Roboto" w:hAnsi="Roboto"/>
          <w:color w:val="auto"/>
          <w:w w:val="110"/>
          <w:szCs w:val="22"/>
        </w:rPr>
        <w:t>Annual</w:t>
      </w:r>
      <w:r w:rsidRPr="008C2547">
        <w:rPr>
          <w:rFonts w:ascii="Roboto" w:hAnsi="Roboto"/>
          <w:color w:val="auto"/>
          <w:spacing w:val="-16"/>
          <w:w w:val="110"/>
          <w:szCs w:val="22"/>
        </w:rPr>
        <w:t xml:space="preserve"> </w:t>
      </w:r>
      <w:r w:rsidRPr="008C2547">
        <w:rPr>
          <w:rFonts w:ascii="Roboto" w:hAnsi="Roboto"/>
          <w:color w:val="auto"/>
          <w:w w:val="110"/>
          <w:szCs w:val="22"/>
        </w:rPr>
        <w:t>Employer</w:t>
      </w:r>
      <w:r w:rsidRPr="008C2547">
        <w:rPr>
          <w:rFonts w:ascii="Roboto" w:hAnsi="Roboto"/>
          <w:color w:val="auto"/>
          <w:spacing w:val="-14"/>
          <w:w w:val="110"/>
          <w:szCs w:val="22"/>
        </w:rPr>
        <w:t xml:space="preserve"> </w:t>
      </w:r>
      <w:r w:rsidRPr="008C2547">
        <w:rPr>
          <w:rFonts w:ascii="Roboto" w:hAnsi="Roboto"/>
          <w:color w:val="auto"/>
          <w:w w:val="110"/>
          <w:szCs w:val="22"/>
        </w:rPr>
        <w:t>Information</w:t>
      </w:r>
      <w:r w:rsidRPr="008C2547">
        <w:rPr>
          <w:rFonts w:ascii="Roboto" w:hAnsi="Roboto"/>
          <w:color w:val="auto"/>
          <w:spacing w:val="-17"/>
          <w:w w:val="110"/>
          <w:szCs w:val="22"/>
        </w:rPr>
        <w:t xml:space="preserve"> </w:t>
      </w:r>
      <w:r w:rsidRPr="008C2547">
        <w:rPr>
          <w:rFonts w:ascii="Roboto" w:hAnsi="Roboto"/>
          <w:color w:val="auto"/>
          <w:w w:val="110"/>
          <w:szCs w:val="22"/>
        </w:rPr>
        <w:t>Report</w:t>
      </w:r>
      <w:r w:rsidRPr="008C2547">
        <w:rPr>
          <w:rFonts w:ascii="Roboto" w:hAnsi="Roboto"/>
          <w:color w:val="auto"/>
          <w:spacing w:val="-15"/>
          <w:w w:val="110"/>
          <w:szCs w:val="22"/>
        </w:rPr>
        <w:t xml:space="preserve"> </w:t>
      </w:r>
      <w:r w:rsidRPr="008C2547">
        <w:rPr>
          <w:rFonts w:ascii="Roboto" w:hAnsi="Roboto"/>
          <w:color w:val="auto"/>
          <w:w w:val="110"/>
          <w:szCs w:val="22"/>
        </w:rPr>
        <w:t>EEO-1</w:t>
      </w:r>
      <w:r w:rsidRPr="008C2547">
        <w:rPr>
          <w:rFonts w:ascii="Roboto" w:hAnsi="Roboto"/>
          <w:color w:val="auto"/>
          <w:spacing w:val="-17"/>
          <w:w w:val="110"/>
          <w:szCs w:val="22"/>
        </w:rPr>
        <w:t xml:space="preserve"> </w:t>
      </w:r>
      <w:r w:rsidRPr="008C2547">
        <w:rPr>
          <w:rFonts w:ascii="Roboto" w:hAnsi="Roboto"/>
          <w:color w:val="auto"/>
          <w:w w:val="110"/>
          <w:szCs w:val="22"/>
        </w:rPr>
        <w:t>with</w:t>
      </w:r>
      <w:r w:rsidRPr="008C2547">
        <w:rPr>
          <w:rFonts w:ascii="Roboto" w:hAnsi="Roboto"/>
          <w:color w:val="auto"/>
          <w:spacing w:val="-14"/>
          <w:w w:val="110"/>
          <w:szCs w:val="22"/>
        </w:rPr>
        <w:t xml:space="preserve"> </w:t>
      </w:r>
      <w:r w:rsidRPr="008C2547">
        <w:rPr>
          <w:rFonts w:ascii="Roboto" w:hAnsi="Roboto"/>
          <w:color w:val="auto"/>
          <w:w w:val="110"/>
          <w:szCs w:val="22"/>
        </w:rPr>
        <w:t>the</w:t>
      </w:r>
      <w:r w:rsidRPr="008C2547">
        <w:rPr>
          <w:rFonts w:ascii="Roboto" w:hAnsi="Roboto"/>
          <w:color w:val="auto"/>
          <w:spacing w:val="-14"/>
          <w:w w:val="110"/>
          <w:szCs w:val="22"/>
        </w:rPr>
        <w:t xml:space="preserve"> </w:t>
      </w:r>
      <w:r w:rsidRPr="008C2547">
        <w:rPr>
          <w:rFonts w:ascii="Roboto" w:hAnsi="Roboto"/>
          <w:color w:val="auto"/>
          <w:w w:val="110"/>
          <w:szCs w:val="22"/>
        </w:rPr>
        <w:t>Equal</w:t>
      </w:r>
      <w:r w:rsidRPr="008C2547">
        <w:rPr>
          <w:rFonts w:ascii="Roboto" w:hAnsi="Roboto"/>
          <w:color w:val="auto"/>
          <w:spacing w:val="-16"/>
          <w:w w:val="110"/>
          <w:szCs w:val="22"/>
        </w:rPr>
        <w:t xml:space="preserve"> </w:t>
      </w:r>
      <w:r w:rsidRPr="008C2547">
        <w:rPr>
          <w:rFonts w:ascii="Roboto" w:hAnsi="Roboto"/>
          <w:color w:val="auto"/>
          <w:w w:val="110"/>
          <w:szCs w:val="22"/>
        </w:rPr>
        <w:t>Employment</w:t>
      </w:r>
      <w:r w:rsidRPr="008C2547">
        <w:rPr>
          <w:rFonts w:ascii="Roboto" w:hAnsi="Roboto"/>
          <w:color w:val="auto"/>
          <w:spacing w:val="-15"/>
          <w:w w:val="110"/>
          <w:szCs w:val="22"/>
        </w:rPr>
        <w:t xml:space="preserve"> </w:t>
      </w:r>
      <w:r w:rsidRPr="008C2547">
        <w:rPr>
          <w:rFonts w:ascii="Roboto" w:hAnsi="Roboto"/>
          <w:color w:val="auto"/>
          <w:w w:val="110"/>
          <w:szCs w:val="22"/>
        </w:rPr>
        <w:t>Opportunity Commission have been removed.</w:t>
      </w:r>
    </w:p>
    <w:p w14:paraId="60BE6F47" w14:textId="77777777" w:rsidR="00A85628" w:rsidRPr="008C2547" w:rsidRDefault="00A85628" w:rsidP="00A85628">
      <w:pPr>
        <w:pStyle w:val="BodyText"/>
        <w:spacing w:after="0" w:line="240" w:lineRule="auto"/>
        <w:ind w:right="-274"/>
        <w:jc w:val="left"/>
        <w:rPr>
          <w:rFonts w:ascii="Roboto" w:hAnsi="Roboto"/>
          <w:color w:val="auto"/>
          <w:sz w:val="16"/>
          <w:szCs w:val="16"/>
        </w:rPr>
      </w:pPr>
    </w:p>
    <w:p w14:paraId="04BFD0DC" w14:textId="77777777" w:rsidR="00A85628" w:rsidRDefault="00A85628" w:rsidP="00A85628">
      <w:pPr>
        <w:pStyle w:val="BodyText"/>
        <w:spacing w:after="0" w:line="240" w:lineRule="auto"/>
        <w:ind w:right="-274"/>
        <w:jc w:val="left"/>
        <w:rPr>
          <w:rFonts w:ascii="Roboto" w:hAnsi="Roboto"/>
          <w:w w:val="110"/>
          <w:szCs w:val="22"/>
        </w:rPr>
      </w:pPr>
      <w:r w:rsidRPr="008C2547">
        <w:rPr>
          <w:rFonts w:ascii="Roboto" w:hAnsi="Roboto"/>
          <w:color w:val="auto"/>
          <w:w w:val="110"/>
          <w:szCs w:val="22"/>
        </w:rPr>
        <w:t>Although</w:t>
      </w:r>
      <w:r w:rsidRPr="008C2547">
        <w:rPr>
          <w:rFonts w:ascii="Roboto" w:hAnsi="Roboto"/>
          <w:color w:val="auto"/>
          <w:spacing w:val="-11"/>
          <w:w w:val="110"/>
          <w:szCs w:val="22"/>
        </w:rPr>
        <w:t xml:space="preserve"> </w:t>
      </w:r>
      <w:r w:rsidRPr="008C2547">
        <w:rPr>
          <w:rFonts w:ascii="Roboto" w:hAnsi="Roboto"/>
          <w:color w:val="auto"/>
          <w:w w:val="110"/>
          <w:szCs w:val="22"/>
        </w:rPr>
        <w:t>the</w:t>
      </w:r>
      <w:r w:rsidRPr="008C2547">
        <w:rPr>
          <w:rFonts w:ascii="Roboto" w:hAnsi="Roboto"/>
          <w:color w:val="auto"/>
          <w:spacing w:val="-13"/>
          <w:w w:val="110"/>
          <w:szCs w:val="22"/>
        </w:rPr>
        <w:t xml:space="preserve"> </w:t>
      </w:r>
      <w:r w:rsidRPr="008C2547">
        <w:rPr>
          <w:rFonts w:ascii="Roboto" w:hAnsi="Roboto"/>
          <w:color w:val="auto"/>
          <w:w w:val="110"/>
          <w:szCs w:val="22"/>
        </w:rPr>
        <w:t>job</w:t>
      </w:r>
      <w:r w:rsidRPr="008C2547">
        <w:rPr>
          <w:rFonts w:ascii="Roboto" w:hAnsi="Roboto"/>
          <w:color w:val="auto"/>
          <w:spacing w:val="-13"/>
          <w:w w:val="110"/>
          <w:szCs w:val="22"/>
        </w:rPr>
        <w:t xml:space="preserve"> </w:t>
      </w:r>
      <w:r w:rsidRPr="008C2547">
        <w:rPr>
          <w:rFonts w:ascii="Roboto" w:hAnsi="Roboto"/>
          <w:color w:val="auto"/>
          <w:w w:val="110"/>
          <w:szCs w:val="22"/>
        </w:rPr>
        <w:t>categories</w:t>
      </w:r>
      <w:r w:rsidRPr="008C2547">
        <w:rPr>
          <w:rFonts w:ascii="Roboto" w:hAnsi="Roboto"/>
          <w:color w:val="auto"/>
          <w:spacing w:val="-12"/>
          <w:w w:val="110"/>
          <w:szCs w:val="22"/>
        </w:rPr>
        <w:t xml:space="preserve"> </w:t>
      </w:r>
      <w:r w:rsidRPr="008C2547">
        <w:rPr>
          <w:rFonts w:ascii="Roboto" w:hAnsi="Roboto"/>
          <w:color w:val="auto"/>
          <w:w w:val="110"/>
          <w:szCs w:val="22"/>
        </w:rPr>
        <w:t>have</w:t>
      </w:r>
      <w:r w:rsidRPr="008C2547">
        <w:rPr>
          <w:rFonts w:ascii="Roboto" w:hAnsi="Roboto"/>
          <w:color w:val="auto"/>
          <w:spacing w:val="-13"/>
          <w:w w:val="110"/>
          <w:szCs w:val="22"/>
        </w:rPr>
        <w:t xml:space="preserve"> </w:t>
      </w:r>
      <w:r w:rsidRPr="008C2547">
        <w:rPr>
          <w:rFonts w:ascii="Roboto" w:hAnsi="Roboto"/>
          <w:color w:val="auto"/>
          <w:w w:val="110"/>
          <w:szCs w:val="22"/>
        </w:rPr>
        <w:t>remained</w:t>
      </w:r>
      <w:r w:rsidRPr="008C2547">
        <w:rPr>
          <w:rFonts w:ascii="Roboto" w:hAnsi="Roboto"/>
          <w:color w:val="auto"/>
          <w:spacing w:val="-11"/>
          <w:w w:val="110"/>
          <w:szCs w:val="22"/>
        </w:rPr>
        <w:t xml:space="preserve"> </w:t>
      </w:r>
      <w:r w:rsidRPr="008C2547">
        <w:rPr>
          <w:rFonts w:ascii="Roboto" w:hAnsi="Roboto"/>
          <w:color w:val="auto"/>
          <w:w w:val="110"/>
          <w:szCs w:val="22"/>
        </w:rPr>
        <w:t>the</w:t>
      </w:r>
      <w:r w:rsidRPr="008C2547">
        <w:rPr>
          <w:rFonts w:ascii="Roboto" w:hAnsi="Roboto"/>
          <w:color w:val="auto"/>
          <w:spacing w:val="-13"/>
          <w:w w:val="110"/>
          <w:szCs w:val="22"/>
        </w:rPr>
        <w:t xml:space="preserve"> </w:t>
      </w:r>
      <w:r w:rsidRPr="008C2547">
        <w:rPr>
          <w:rFonts w:ascii="Roboto" w:hAnsi="Roboto"/>
          <w:color w:val="auto"/>
          <w:w w:val="110"/>
          <w:szCs w:val="22"/>
        </w:rPr>
        <w:t>same,</w:t>
      </w:r>
      <w:r w:rsidRPr="008C2547">
        <w:rPr>
          <w:rFonts w:ascii="Roboto" w:hAnsi="Roboto"/>
          <w:color w:val="auto"/>
          <w:spacing w:val="-13"/>
          <w:w w:val="110"/>
          <w:szCs w:val="22"/>
        </w:rPr>
        <w:t xml:space="preserve"> </w:t>
      </w:r>
      <w:r w:rsidRPr="008C2547">
        <w:rPr>
          <w:rFonts w:ascii="Roboto" w:hAnsi="Roboto"/>
          <w:color w:val="auto"/>
          <w:w w:val="110"/>
          <w:szCs w:val="22"/>
        </w:rPr>
        <w:t>they</w:t>
      </w:r>
      <w:r w:rsidRPr="008C2547">
        <w:rPr>
          <w:rFonts w:ascii="Roboto" w:hAnsi="Roboto"/>
          <w:color w:val="auto"/>
          <w:spacing w:val="-13"/>
          <w:w w:val="110"/>
          <w:szCs w:val="22"/>
        </w:rPr>
        <w:t xml:space="preserve"> </w:t>
      </w:r>
      <w:r w:rsidRPr="008C2547">
        <w:rPr>
          <w:rFonts w:ascii="Roboto" w:hAnsi="Roboto"/>
          <w:color w:val="auto"/>
          <w:w w:val="110"/>
          <w:szCs w:val="22"/>
        </w:rPr>
        <w:t>are</w:t>
      </w:r>
      <w:r w:rsidRPr="008C2547">
        <w:rPr>
          <w:rFonts w:ascii="Roboto" w:hAnsi="Roboto"/>
          <w:color w:val="auto"/>
          <w:spacing w:val="-14"/>
          <w:w w:val="110"/>
          <w:szCs w:val="22"/>
        </w:rPr>
        <w:t xml:space="preserve"> </w:t>
      </w:r>
      <w:r w:rsidRPr="008C2547">
        <w:rPr>
          <w:rFonts w:ascii="Roboto" w:hAnsi="Roboto"/>
          <w:color w:val="auto"/>
          <w:w w:val="110"/>
          <w:szCs w:val="22"/>
        </w:rPr>
        <w:t>now</w:t>
      </w:r>
      <w:r w:rsidRPr="008C2547">
        <w:rPr>
          <w:rFonts w:ascii="Roboto" w:hAnsi="Roboto"/>
          <w:color w:val="auto"/>
          <w:spacing w:val="-14"/>
          <w:w w:val="110"/>
          <w:szCs w:val="22"/>
        </w:rPr>
        <w:t xml:space="preserve"> </w:t>
      </w:r>
      <w:r w:rsidRPr="008C2547">
        <w:rPr>
          <w:rFonts w:ascii="Roboto" w:hAnsi="Roboto"/>
          <w:color w:val="auto"/>
          <w:w w:val="110"/>
          <w:szCs w:val="22"/>
        </w:rPr>
        <w:t>given</w:t>
      </w:r>
      <w:r w:rsidRPr="008C2547">
        <w:rPr>
          <w:rFonts w:ascii="Roboto" w:hAnsi="Roboto"/>
          <w:color w:val="auto"/>
          <w:spacing w:val="-13"/>
          <w:w w:val="110"/>
          <w:szCs w:val="22"/>
        </w:rPr>
        <w:t xml:space="preserve"> </w:t>
      </w:r>
      <w:r w:rsidRPr="008C2547">
        <w:rPr>
          <w:rFonts w:ascii="Roboto" w:hAnsi="Roboto"/>
          <w:color w:val="auto"/>
          <w:w w:val="110"/>
          <w:szCs w:val="22"/>
        </w:rPr>
        <w:t>a</w:t>
      </w:r>
      <w:r w:rsidRPr="008C2547">
        <w:rPr>
          <w:rFonts w:ascii="Roboto" w:hAnsi="Roboto"/>
          <w:color w:val="auto"/>
          <w:spacing w:val="-14"/>
          <w:w w:val="110"/>
          <w:szCs w:val="22"/>
        </w:rPr>
        <w:t xml:space="preserve"> </w:t>
      </w:r>
      <w:r w:rsidRPr="008C2547">
        <w:rPr>
          <w:rFonts w:ascii="Roboto" w:hAnsi="Roboto"/>
          <w:color w:val="auto"/>
          <w:w w:val="110"/>
          <w:szCs w:val="22"/>
        </w:rPr>
        <w:t>specific</w:t>
      </w:r>
      <w:r w:rsidRPr="008C2547">
        <w:rPr>
          <w:rFonts w:ascii="Roboto" w:hAnsi="Roboto"/>
          <w:color w:val="auto"/>
          <w:spacing w:val="-12"/>
          <w:w w:val="110"/>
          <w:szCs w:val="22"/>
        </w:rPr>
        <w:t xml:space="preserve"> </w:t>
      </w:r>
      <w:r w:rsidRPr="008C2547">
        <w:rPr>
          <w:rFonts w:ascii="Roboto" w:hAnsi="Roboto"/>
          <w:color w:val="auto"/>
          <w:w w:val="110"/>
          <w:szCs w:val="22"/>
        </w:rPr>
        <w:t>definition</w:t>
      </w:r>
      <w:r w:rsidRPr="008C2547">
        <w:rPr>
          <w:rFonts w:ascii="Roboto" w:hAnsi="Roboto"/>
          <w:color w:val="auto"/>
          <w:spacing w:val="-13"/>
          <w:w w:val="110"/>
          <w:szCs w:val="22"/>
        </w:rPr>
        <w:t xml:space="preserve"> </w:t>
      </w:r>
      <w:r w:rsidRPr="008C2547">
        <w:rPr>
          <w:rFonts w:ascii="Roboto" w:hAnsi="Roboto"/>
          <w:color w:val="auto"/>
          <w:w w:val="110"/>
          <w:szCs w:val="22"/>
        </w:rPr>
        <w:t>within</w:t>
      </w:r>
      <w:r w:rsidRPr="008C2547">
        <w:rPr>
          <w:rFonts w:ascii="Roboto" w:hAnsi="Roboto"/>
          <w:color w:val="auto"/>
          <w:spacing w:val="-17"/>
          <w:w w:val="110"/>
          <w:szCs w:val="22"/>
        </w:rPr>
        <w:t xml:space="preserve"> </w:t>
      </w:r>
      <w:r w:rsidRPr="008C2547">
        <w:rPr>
          <w:rFonts w:ascii="Roboto" w:hAnsi="Roboto"/>
          <w:color w:val="auto"/>
          <w:w w:val="110"/>
          <w:szCs w:val="22"/>
        </w:rPr>
        <w:t>this</w:t>
      </w:r>
      <w:r w:rsidRPr="008C2547">
        <w:rPr>
          <w:rFonts w:ascii="Roboto" w:hAnsi="Roboto"/>
          <w:color w:val="auto"/>
          <w:spacing w:val="-11"/>
          <w:w w:val="110"/>
          <w:szCs w:val="22"/>
        </w:rPr>
        <w:t xml:space="preserve"> </w:t>
      </w:r>
      <w:r w:rsidRPr="008C2547">
        <w:rPr>
          <w:rFonts w:ascii="Roboto" w:hAnsi="Roboto"/>
          <w:color w:val="auto"/>
          <w:w w:val="110"/>
          <w:szCs w:val="22"/>
        </w:rPr>
        <w:t>law</w:t>
      </w:r>
      <w:r w:rsidRPr="008C2547">
        <w:rPr>
          <w:rFonts w:ascii="Roboto" w:hAnsi="Roboto"/>
          <w:color w:val="auto"/>
          <w:spacing w:val="-14"/>
          <w:w w:val="110"/>
          <w:szCs w:val="22"/>
        </w:rPr>
        <w:t xml:space="preserve"> </w:t>
      </w:r>
      <w:r w:rsidRPr="008C2547">
        <w:rPr>
          <w:rFonts w:ascii="Roboto" w:hAnsi="Roboto"/>
          <w:color w:val="auto"/>
          <w:w w:val="110"/>
          <w:szCs w:val="22"/>
        </w:rPr>
        <w:t>and</w:t>
      </w:r>
      <w:r w:rsidRPr="008C2547">
        <w:rPr>
          <w:rFonts w:ascii="Roboto" w:hAnsi="Roboto"/>
          <w:color w:val="auto"/>
          <w:spacing w:val="-13"/>
          <w:w w:val="110"/>
          <w:szCs w:val="22"/>
        </w:rPr>
        <w:t xml:space="preserve"> </w:t>
      </w:r>
      <w:r w:rsidRPr="008C2547">
        <w:rPr>
          <w:rFonts w:ascii="Roboto" w:hAnsi="Roboto"/>
          <w:color w:val="auto"/>
          <w:w w:val="110"/>
          <w:szCs w:val="22"/>
        </w:rPr>
        <w:t>are no</w:t>
      </w:r>
      <w:r w:rsidRPr="008C2547">
        <w:rPr>
          <w:rFonts w:ascii="Roboto" w:hAnsi="Roboto"/>
          <w:color w:val="auto"/>
          <w:spacing w:val="-15"/>
          <w:w w:val="110"/>
          <w:szCs w:val="22"/>
        </w:rPr>
        <w:t xml:space="preserve"> </w:t>
      </w:r>
      <w:r w:rsidRPr="008C2547">
        <w:rPr>
          <w:rFonts w:ascii="Roboto" w:hAnsi="Roboto"/>
          <w:color w:val="auto"/>
          <w:w w:val="110"/>
          <w:szCs w:val="22"/>
        </w:rPr>
        <w:t>longer</w:t>
      </w:r>
      <w:r w:rsidRPr="008C2547">
        <w:rPr>
          <w:rFonts w:ascii="Roboto" w:hAnsi="Roboto"/>
          <w:color w:val="auto"/>
          <w:spacing w:val="-17"/>
          <w:w w:val="110"/>
          <w:szCs w:val="22"/>
        </w:rPr>
        <w:t xml:space="preserve"> </w:t>
      </w:r>
      <w:r w:rsidRPr="008C2547">
        <w:rPr>
          <w:rFonts w:ascii="Roboto" w:hAnsi="Roboto"/>
          <w:color w:val="auto"/>
          <w:w w:val="110"/>
          <w:szCs w:val="22"/>
        </w:rPr>
        <w:t>formally</w:t>
      </w:r>
      <w:r w:rsidRPr="008C2547">
        <w:rPr>
          <w:rFonts w:ascii="Roboto" w:hAnsi="Roboto"/>
          <w:color w:val="auto"/>
          <w:spacing w:val="-16"/>
          <w:w w:val="110"/>
          <w:szCs w:val="22"/>
        </w:rPr>
        <w:t xml:space="preserve"> </w:t>
      </w:r>
      <w:r w:rsidRPr="008C2547">
        <w:rPr>
          <w:rFonts w:ascii="Roboto" w:hAnsi="Roboto"/>
          <w:color w:val="auto"/>
          <w:w w:val="110"/>
          <w:szCs w:val="22"/>
        </w:rPr>
        <w:t>based</w:t>
      </w:r>
      <w:r w:rsidRPr="008C2547">
        <w:rPr>
          <w:rFonts w:ascii="Roboto" w:hAnsi="Roboto"/>
          <w:color w:val="auto"/>
          <w:spacing w:val="-16"/>
          <w:w w:val="110"/>
          <w:szCs w:val="22"/>
        </w:rPr>
        <w:t xml:space="preserve"> </w:t>
      </w:r>
      <w:r w:rsidRPr="008C2547">
        <w:rPr>
          <w:rFonts w:ascii="Roboto" w:hAnsi="Roboto"/>
          <w:color w:val="auto"/>
          <w:w w:val="110"/>
          <w:szCs w:val="22"/>
        </w:rPr>
        <w:t>upon</w:t>
      </w:r>
      <w:r w:rsidRPr="008C2547">
        <w:rPr>
          <w:rFonts w:ascii="Roboto" w:hAnsi="Roboto"/>
          <w:color w:val="auto"/>
          <w:spacing w:val="-14"/>
          <w:w w:val="110"/>
          <w:szCs w:val="22"/>
        </w:rPr>
        <w:t xml:space="preserve"> </w:t>
      </w:r>
      <w:r w:rsidRPr="008C2547">
        <w:rPr>
          <w:rFonts w:ascii="Roboto" w:hAnsi="Roboto"/>
          <w:color w:val="auto"/>
          <w:w w:val="110"/>
          <w:szCs w:val="22"/>
        </w:rPr>
        <w:t>‘the</w:t>
      </w:r>
      <w:r w:rsidRPr="008C2547">
        <w:rPr>
          <w:rFonts w:ascii="Roboto" w:hAnsi="Roboto"/>
          <w:color w:val="auto"/>
          <w:spacing w:val="-16"/>
          <w:w w:val="110"/>
          <w:szCs w:val="22"/>
        </w:rPr>
        <w:t xml:space="preserve"> </w:t>
      </w:r>
      <w:r w:rsidRPr="008C2547">
        <w:rPr>
          <w:rFonts w:ascii="Roboto" w:hAnsi="Roboto"/>
          <w:color w:val="auto"/>
          <w:w w:val="110"/>
          <w:szCs w:val="22"/>
        </w:rPr>
        <w:t>major</w:t>
      </w:r>
      <w:r w:rsidRPr="008C2547">
        <w:rPr>
          <w:rFonts w:ascii="Roboto" w:hAnsi="Roboto"/>
          <w:color w:val="auto"/>
          <w:spacing w:val="-15"/>
          <w:w w:val="110"/>
          <w:szCs w:val="22"/>
        </w:rPr>
        <w:t xml:space="preserve"> </w:t>
      </w:r>
      <w:r w:rsidRPr="008C2547">
        <w:rPr>
          <w:rFonts w:ascii="Roboto" w:hAnsi="Roboto"/>
          <w:color w:val="auto"/>
          <w:w w:val="110"/>
          <w:szCs w:val="22"/>
        </w:rPr>
        <w:t>job</w:t>
      </w:r>
      <w:r w:rsidRPr="008C2547">
        <w:rPr>
          <w:rFonts w:ascii="Roboto" w:hAnsi="Roboto"/>
          <w:color w:val="auto"/>
          <w:spacing w:val="-14"/>
          <w:w w:val="110"/>
          <w:szCs w:val="22"/>
        </w:rPr>
        <w:t xml:space="preserve"> </w:t>
      </w:r>
      <w:r w:rsidRPr="008C2547">
        <w:rPr>
          <w:rFonts w:ascii="Roboto" w:hAnsi="Roboto"/>
          <w:color w:val="auto"/>
          <w:w w:val="110"/>
          <w:szCs w:val="22"/>
        </w:rPr>
        <w:t>categories</w:t>
      </w:r>
      <w:r w:rsidRPr="008C2547">
        <w:rPr>
          <w:rFonts w:ascii="Roboto" w:hAnsi="Roboto"/>
          <w:color w:val="auto"/>
          <w:spacing w:val="-15"/>
          <w:w w:val="110"/>
          <w:szCs w:val="22"/>
        </w:rPr>
        <w:t xml:space="preserve"> </w:t>
      </w:r>
      <w:r w:rsidRPr="008C2547">
        <w:rPr>
          <w:rFonts w:ascii="Roboto" w:hAnsi="Roboto"/>
          <w:color w:val="auto"/>
          <w:w w:val="110"/>
          <w:szCs w:val="22"/>
        </w:rPr>
        <w:t>in</w:t>
      </w:r>
      <w:r w:rsidRPr="008C2547">
        <w:rPr>
          <w:rFonts w:ascii="Roboto" w:hAnsi="Roboto"/>
          <w:color w:val="auto"/>
          <w:spacing w:val="-14"/>
          <w:w w:val="110"/>
          <w:szCs w:val="22"/>
        </w:rPr>
        <w:t xml:space="preserve"> </w:t>
      </w:r>
      <w:r w:rsidRPr="008C2547">
        <w:rPr>
          <w:rFonts w:ascii="Roboto" w:hAnsi="Roboto"/>
          <w:color w:val="auto"/>
          <w:w w:val="110"/>
          <w:szCs w:val="22"/>
        </w:rPr>
        <w:t>the</w:t>
      </w:r>
      <w:r w:rsidRPr="008C2547">
        <w:rPr>
          <w:rFonts w:ascii="Roboto" w:hAnsi="Roboto"/>
          <w:color w:val="auto"/>
          <w:spacing w:val="-16"/>
          <w:w w:val="110"/>
          <w:szCs w:val="22"/>
        </w:rPr>
        <w:t xml:space="preserve"> </w:t>
      </w:r>
      <w:r w:rsidRPr="008C2547">
        <w:rPr>
          <w:rFonts w:ascii="Roboto" w:hAnsi="Roboto"/>
          <w:color w:val="auto"/>
          <w:w w:val="110"/>
          <w:szCs w:val="22"/>
        </w:rPr>
        <w:t>Employer</w:t>
      </w:r>
      <w:r w:rsidRPr="008C2547">
        <w:rPr>
          <w:rFonts w:ascii="Roboto" w:hAnsi="Roboto"/>
          <w:color w:val="auto"/>
          <w:spacing w:val="-17"/>
          <w:w w:val="110"/>
          <w:szCs w:val="22"/>
        </w:rPr>
        <w:t xml:space="preserve"> </w:t>
      </w:r>
      <w:r w:rsidRPr="008C2547">
        <w:rPr>
          <w:rFonts w:ascii="Roboto" w:hAnsi="Roboto"/>
          <w:color w:val="auto"/>
          <w:w w:val="110"/>
          <w:szCs w:val="22"/>
        </w:rPr>
        <w:t>Information</w:t>
      </w:r>
      <w:r w:rsidRPr="008C2547">
        <w:rPr>
          <w:rFonts w:ascii="Roboto" w:hAnsi="Roboto"/>
          <w:color w:val="auto"/>
          <w:spacing w:val="-16"/>
          <w:w w:val="110"/>
          <w:szCs w:val="22"/>
        </w:rPr>
        <w:t xml:space="preserve"> </w:t>
      </w:r>
      <w:r w:rsidRPr="008C2547">
        <w:rPr>
          <w:rFonts w:ascii="Roboto" w:hAnsi="Roboto"/>
          <w:color w:val="auto"/>
          <w:w w:val="110"/>
          <w:szCs w:val="22"/>
        </w:rPr>
        <w:t>Report</w:t>
      </w:r>
      <w:r w:rsidRPr="008C2547">
        <w:rPr>
          <w:rFonts w:ascii="Roboto" w:hAnsi="Roboto"/>
          <w:color w:val="auto"/>
          <w:spacing w:val="-17"/>
          <w:w w:val="110"/>
          <w:szCs w:val="22"/>
        </w:rPr>
        <w:t xml:space="preserve"> </w:t>
      </w:r>
      <w:r w:rsidRPr="008C2547">
        <w:rPr>
          <w:rFonts w:ascii="Roboto" w:hAnsi="Roboto"/>
          <w:color w:val="auto"/>
          <w:w w:val="110"/>
          <w:szCs w:val="22"/>
        </w:rPr>
        <w:t>EEO-1’.</w:t>
      </w:r>
      <w:r w:rsidRPr="008C2547">
        <w:rPr>
          <w:rFonts w:ascii="Roboto" w:hAnsi="Roboto"/>
          <w:color w:val="auto"/>
          <w:spacing w:val="-15"/>
          <w:w w:val="110"/>
          <w:szCs w:val="22"/>
        </w:rPr>
        <w:t xml:space="preserve"> </w:t>
      </w:r>
      <w:r w:rsidRPr="008C2547">
        <w:rPr>
          <w:rFonts w:ascii="Roboto" w:hAnsi="Roboto"/>
          <w:color w:val="auto"/>
          <w:w w:val="110"/>
          <w:szCs w:val="22"/>
        </w:rPr>
        <w:t>References</w:t>
      </w:r>
      <w:r w:rsidRPr="008C2547">
        <w:rPr>
          <w:rFonts w:ascii="Roboto" w:hAnsi="Roboto"/>
          <w:color w:val="auto"/>
          <w:spacing w:val="-13"/>
          <w:w w:val="110"/>
          <w:szCs w:val="22"/>
        </w:rPr>
        <w:t xml:space="preserve"> </w:t>
      </w:r>
      <w:r w:rsidRPr="008C2547">
        <w:rPr>
          <w:rFonts w:ascii="Roboto" w:hAnsi="Roboto"/>
          <w:color w:val="auto"/>
          <w:w w:val="110"/>
          <w:szCs w:val="22"/>
        </w:rPr>
        <w:t>to ‘skilled’,</w:t>
      </w:r>
      <w:r w:rsidRPr="008C2547">
        <w:rPr>
          <w:rFonts w:ascii="Roboto" w:hAnsi="Roboto"/>
          <w:color w:val="auto"/>
          <w:spacing w:val="-14"/>
          <w:w w:val="110"/>
          <w:szCs w:val="22"/>
        </w:rPr>
        <w:t xml:space="preserve"> </w:t>
      </w:r>
      <w:r w:rsidRPr="008C2547">
        <w:rPr>
          <w:rFonts w:ascii="Roboto" w:hAnsi="Roboto"/>
          <w:color w:val="auto"/>
          <w:w w:val="110"/>
          <w:szCs w:val="22"/>
        </w:rPr>
        <w:t>‘semi-skilled’</w:t>
      </w:r>
      <w:r w:rsidRPr="008C2547">
        <w:rPr>
          <w:rFonts w:ascii="Roboto" w:hAnsi="Roboto"/>
          <w:color w:val="auto"/>
          <w:spacing w:val="-15"/>
          <w:w w:val="110"/>
          <w:szCs w:val="22"/>
        </w:rPr>
        <w:t xml:space="preserve"> </w:t>
      </w:r>
      <w:r w:rsidRPr="008C2547">
        <w:rPr>
          <w:rFonts w:ascii="Roboto" w:hAnsi="Roboto"/>
          <w:color w:val="auto"/>
          <w:w w:val="110"/>
          <w:szCs w:val="22"/>
        </w:rPr>
        <w:t>and</w:t>
      </w:r>
      <w:r w:rsidRPr="008C2547">
        <w:rPr>
          <w:rFonts w:ascii="Roboto" w:hAnsi="Roboto"/>
          <w:color w:val="auto"/>
          <w:spacing w:val="-14"/>
          <w:w w:val="110"/>
          <w:szCs w:val="22"/>
        </w:rPr>
        <w:t xml:space="preserve"> </w:t>
      </w:r>
      <w:r w:rsidRPr="008C2547">
        <w:rPr>
          <w:rFonts w:ascii="Roboto" w:hAnsi="Roboto"/>
          <w:color w:val="auto"/>
          <w:w w:val="110"/>
          <w:szCs w:val="22"/>
        </w:rPr>
        <w:t>'unskilled’</w:t>
      </w:r>
      <w:r w:rsidRPr="008C2547">
        <w:rPr>
          <w:rFonts w:ascii="Roboto" w:hAnsi="Roboto"/>
          <w:color w:val="auto"/>
          <w:spacing w:val="-15"/>
          <w:w w:val="110"/>
          <w:szCs w:val="22"/>
        </w:rPr>
        <w:t xml:space="preserve"> </w:t>
      </w:r>
      <w:r w:rsidRPr="008C2547">
        <w:rPr>
          <w:rFonts w:ascii="Roboto" w:hAnsi="Roboto"/>
          <w:color w:val="auto"/>
          <w:w w:val="110"/>
          <w:szCs w:val="22"/>
        </w:rPr>
        <w:t>labor</w:t>
      </w:r>
      <w:r w:rsidRPr="008C2547">
        <w:rPr>
          <w:rFonts w:ascii="Roboto" w:hAnsi="Roboto"/>
          <w:color w:val="auto"/>
          <w:spacing w:val="-17"/>
          <w:w w:val="110"/>
          <w:szCs w:val="22"/>
        </w:rPr>
        <w:t xml:space="preserve"> </w:t>
      </w:r>
      <w:r w:rsidRPr="008C2547">
        <w:rPr>
          <w:rFonts w:ascii="Roboto" w:hAnsi="Roboto"/>
          <w:color w:val="auto"/>
          <w:w w:val="110"/>
          <w:szCs w:val="22"/>
        </w:rPr>
        <w:t>have</w:t>
      </w:r>
      <w:r w:rsidRPr="008C2547">
        <w:rPr>
          <w:rFonts w:ascii="Roboto" w:hAnsi="Roboto"/>
          <w:color w:val="auto"/>
          <w:spacing w:val="-15"/>
          <w:w w:val="110"/>
          <w:szCs w:val="22"/>
        </w:rPr>
        <w:t xml:space="preserve"> </w:t>
      </w:r>
      <w:r w:rsidRPr="008C2547">
        <w:rPr>
          <w:rFonts w:ascii="Roboto" w:hAnsi="Roboto"/>
          <w:color w:val="auto"/>
          <w:w w:val="110"/>
          <w:szCs w:val="22"/>
        </w:rPr>
        <w:t>also</w:t>
      </w:r>
      <w:r w:rsidRPr="008C2547">
        <w:rPr>
          <w:rFonts w:ascii="Roboto" w:hAnsi="Roboto"/>
          <w:color w:val="auto"/>
          <w:spacing w:val="-15"/>
          <w:w w:val="110"/>
          <w:szCs w:val="22"/>
        </w:rPr>
        <w:t xml:space="preserve"> </w:t>
      </w:r>
      <w:r w:rsidRPr="008C2547">
        <w:rPr>
          <w:rFonts w:ascii="Roboto" w:hAnsi="Roboto"/>
          <w:color w:val="auto"/>
          <w:w w:val="110"/>
          <w:szCs w:val="22"/>
        </w:rPr>
        <w:t>been</w:t>
      </w:r>
      <w:r w:rsidRPr="008C2547">
        <w:rPr>
          <w:rFonts w:ascii="Roboto" w:hAnsi="Roboto"/>
          <w:color w:val="auto"/>
          <w:spacing w:val="-16"/>
          <w:w w:val="110"/>
          <w:szCs w:val="22"/>
        </w:rPr>
        <w:t xml:space="preserve"> </w:t>
      </w:r>
      <w:r w:rsidRPr="008C2547">
        <w:rPr>
          <w:rFonts w:ascii="Roboto" w:hAnsi="Roboto"/>
          <w:color w:val="auto"/>
          <w:w w:val="110"/>
          <w:szCs w:val="22"/>
        </w:rPr>
        <w:t>removed</w:t>
      </w:r>
      <w:r w:rsidRPr="008C2547">
        <w:rPr>
          <w:rFonts w:ascii="Roboto" w:hAnsi="Roboto"/>
          <w:color w:val="auto"/>
          <w:spacing w:val="-15"/>
          <w:w w:val="110"/>
          <w:szCs w:val="22"/>
        </w:rPr>
        <w:t xml:space="preserve"> </w:t>
      </w:r>
      <w:r w:rsidRPr="008C2547">
        <w:rPr>
          <w:rFonts w:ascii="Roboto" w:hAnsi="Roboto"/>
          <w:color w:val="auto"/>
          <w:w w:val="110"/>
          <w:szCs w:val="22"/>
        </w:rPr>
        <w:t>from</w:t>
      </w:r>
      <w:r w:rsidRPr="008C2547">
        <w:rPr>
          <w:rFonts w:ascii="Roboto" w:hAnsi="Roboto"/>
          <w:color w:val="auto"/>
          <w:spacing w:val="-13"/>
          <w:w w:val="110"/>
          <w:szCs w:val="22"/>
        </w:rPr>
        <w:t xml:space="preserve"> </w:t>
      </w:r>
      <w:r w:rsidRPr="008C2547">
        <w:rPr>
          <w:rFonts w:ascii="Roboto" w:hAnsi="Roboto"/>
          <w:color w:val="auto"/>
          <w:w w:val="110"/>
          <w:szCs w:val="22"/>
        </w:rPr>
        <w:t>the</w:t>
      </w:r>
      <w:r w:rsidRPr="008C2547">
        <w:rPr>
          <w:rFonts w:ascii="Roboto" w:hAnsi="Roboto"/>
          <w:color w:val="auto"/>
          <w:spacing w:val="-13"/>
          <w:w w:val="110"/>
          <w:szCs w:val="22"/>
        </w:rPr>
        <w:t xml:space="preserve"> </w:t>
      </w:r>
      <w:r w:rsidRPr="008C2547">
        <w:rPr>
          <w:rFonts w:ascii="Roboto" w:hAnsi="Roboto"/>
          <w:color w:val="auto"/>
          <w:w w:val="110"/>
          <w:szCs w:val="22"/>
        </w:rPr>
        <w:t>job</w:t>
      </w:r>
      <w:r w:rsidRPr="008C2547">
        <w:rPr>
          <w:rFonts w:ascii="Roboto" w:hAnsi="Roboto"/>
          <w:color w:val="auto"/>
          <w:spacing w:val="-13"/>
          <w:w w:val="110"/>
          <w:szCs w:val="22"/>
        </w:rPr>
        <w:t xml:space="preserve"> </w:t>
      </w:r>
      <w:r w:rsidRPr="008C2547">
        <w:rPr>
          <w:rFonts w:ascii="Roboto" w:hAnsi="Roboto"/>
          <w:color w:val="auto"/>
          <w:w w:val="110"/>
          <w:szCs w:val="22"/>
        </w:rPr>
        <w:t>category</w:t>
      </w:r>
      <w:r w:rsidRPr="008C2547">
        <w:rPr>
          <w:rFonts w:ascii="Roboto" w:hAnsi="Roboto"/>
          <w:color w:val="auto"/>
          <w:spacing w:val="-13"/>
          <w:w w:val="110"/>
          <w:szCs w:val="22"/>
        </w:rPr>
        <w:t xml:space="preserve"> </w:t>
      </w:r>
      <w:r w:rsidRPr="008C2547">
        <w:rPr>
          <w:rFonts w:ascii="Roboto" w:hAnsi="Roboto"/>
          <w:color w:val="auto"/>
          <w:w w:val="110"/>
          <w:szCs w:val="22"/>
        </w:rPr>
        <w:t>titles,</w:t>
      </w:r>
      <w:r w:rsidRPr="008C2547">
        <w:rPr>
          <w:rFonts w:ascii="Roboto" w:hAnsi="Roboto"/>
          <w:color w:val="auto"/>
          <w:spacing w:val="-16"/>
          <w:w w:val="110"/>
          <w:szCs w:val="22"/>
        </w:rPr>
        <w:t xml:space="preserve"> </w:t>
      </w:r>
      <w:r w:rsidRPr="008C2547">
        <w:rPr>
          <w:rFonts w:ascii="Roboto" w:hAnsi="Roboto"/>
          <w:color w:val="auto"/>
          <w:w w:val="110"/>
          <w:szCs w:val="22"/>
        </w:rPr>
        <w:t>as</w:t>
      </w:r>
      <w:r w:rsidRPr="008C2547">
        <w:rPr>
          <w:rFonts w:ascii="Roboto" w:hAnsi="Roboto"/>
          <w:color w:val="auto"/>
          <w:spacing w:val="-15"/>
          <w:w w:val="110"/>
          <w:szCs w:val="22"/>
        </w:rPr>
        <w:t xml:space="preserve"> </w:t>
      </w:r>
      <w:r w:rsidRPr="008C2547">
        <w:rPr>
          <w:rFonts w:ascii="Roboto" w:hAnsi="Roboto"/>
          <w:color w:val="auto"/>
          <w:w w:val="110"/>
          <w:szCs w:val="22"/>
        </w:rPr>
        <w:t>seen</w:t>
      </w:r>
      <w:r w:rsidRPr="008C2547">
        <w:rPr>
          <w:rFonts w:ascii="Roboto" w:hAnsi="Roboto"/>
          <w:color w:val="auto"/>
          <w:spacing w:val="-13"/>
          <w:w w:val="110"/>
          <w:szCs w:val="22"/>
        </w:rPr>
        <w:t xml:space="preserve"> </w:t>
      </w:r>
      <w:r w:rsidRPr="008C2547">
        <w:rPr>
          <w:rFonts w:ascii="Roboto" w:hAnsi="Roboto"/>
          <w:color w:val="auto"/>
          <w:w w:val="110"/>
          <w:szCs w:val="22"/>
        </w:rPr>
        <w:t>in</w:t>
      </w:r>
      <w:r w:rsidRPr="008C2547">
        <w:rPr>
          <w:rFonts w:ascii="Roboto" w:hAnsi="Roboto"/>
          <w:color w:val="auto"/>
          <w:spacing w:val="-16"/>
          <w:w w:val="110"/>
          <w:szCs w:val="22"/>
        </w:rPr>
        <w:t xml:space="preserve"> </w:t>
      </w:r>
      <w:r w:rsidRPr="008C2547">
        <w:rPr>
          <w:rFonts w:ascii="Roboto" w:hAnsi="Roboto"/>
          <w:color w:val="auto"/>
          <w:w w:val="110"/>
          <w:szCs w:val="22"/>
        </w:rPr>
        <w:t>the</w:t>
      </w:r>
      <w:r w:rsidRPr="008C2547">
        <w:rPr>
          <w:rFonts w:ascii="Roboto" w:hAnsi="Roboto"/>
          <w:color w:val="auto"/>
          <w:spacing w:val="-13"/>
          <w:w w:val="110"/>
          <w:szCs w:val="22"/>
        </w:rPr>
        <w:t xml:space="preserve"> </w:t>
      </w:r>
      <w:r w:rsidRPr="008C2547">
        <w:rPr>
          <w:rFonts w:ascii="Roboto" w:hAnsi="Roboto"/>
          <w:color w:val="auto"/>
          <w:w w:val="110"/>
          <w:szCs w:val="22"/>
        </w:rPr>
        <w:t>EPRC (equal pay registration certificate</w:t>
      </w:r>
      <w:r w:rsidRPr="008C2547">
        <w:rPr>
          <w:rFonts w:ascii="Roboto" w:hAnsi="Roboto"/>
          <w:w w:val="110"/>
          <w:szCs w:val="22"/>
        </w:rPr>
        <w:t xml:space="preserve">) </w:t>
      </w:r>
      <w:hyperlink r:id="rId492">
        <w:r w:rsidRPr="008C2547">
          <w:rPr>
            <w:rFonts w:ascii="Roboto" w:hAnsi="Roboto"/>
            <w:color w:val="0000FF"/>
            <w:w w:val="110"/>
            <w:szCs w:val="22"/>
            <w:u w:val="single" w:color="0000FF"/>
          </w:rPr>
          <w:t>employee import template</w:t>
        </w:r>
      </w:hyperlink>
      <w:r w:rsidRPr="008C2547">
        <w:rPr>
          <w:rFonts w:ascii="Roboto" w:hAnsi="Roboto"/>
          <w:w w:val="110"/>
          <w:szCs w:val="22"/>
        </w:rPr>
        <w:t>.</w:t>
      </w:r>
    </w:p>
    <w:p w14:paraId="4DBC4823" w14:textId="77777777" w:rsidR="00A85628" w:rsidRPr="008C2547" w:rsidRDefault="00A85628" w:rsidP="00A85628">
      <w:pPr>
        <w:pStyle w:val="BodyText"/>
        <w:spacing w:after="0" w:line="240" w:lineRule="auto"/>
        <w:ind w:right="-274"/>
        <w:jc w:val="left"/>
        <w:rPr>
          <w:w w:val="110"/>
          <w:sz w:val="16"/>
          <w:szCs w:val="16"/>
        </w:rPr>
      </w:pPr>
    </w:p>
    <w:p w14:paraId="4B2833BE" w14:textId="77777777" w:rsidR="00A85628" w:rsidRPr="008C2547" w:rsidRDefault="00A85628" w:rsidP="00A85628">
      <w:pPr>
        <w:pStyle w:val="BodyText"/>
        <w:spacing w:after="0" w:line="240" w:lineRule="auto"/>
        <w:ind w:right="-274"/>
        <w:jc w:val="left"/>
        <w:rPr>
          <w:color w:val="auto"/>
        </w:rPr>
      </w:pPr>
      <w:r w:rsidRPr="008C2547">
        <w:rPr>
          <w:color w:val="auto"/>
          <w:w w:val="110"/>
        </w:rPr>
        <w:t>These changes will not lead to a difference in how the EPRC employee template is completed. Companies must submit their data and attest to the</w:t>
      </w:r>
      <w:r w:rsidRPr="008C2547">
        <w:rPr>
          <w:color w:val="auto"/>
          <w:spacing w:val="-2"/>
          <w:w w:val="110"/>
        </w:rPr>
        <w:t xml:space="preserve"> </w:t>
      </w:r>
      <w:r w:rsidRPr="008C2547">
        <w:rPr>
          <w:color w:val="auto"/>
          <w:w w:val="110"/>
        </w:rPr>
        <w:t>compliance requirements</w:t>
      </w:r>
      <w:r w:rsidRPr="008C2547">
        <w:rPr>
          <w:color w:val="auto"/>
          <w:spacing w:val="-2"/>
          <w:w w:val="110"/>
        </w:rPr>
        <w:t xml:space="preserve"> </w:t>
      </w:r>
      <w:r w:rsidRPr="008C2547">
        <w:rPr>
          <w:color w:val="auto"/>
          <w:w w:val="110"/>
        </w:rPr>
        <w:t>every two</w:t>
      </w:r>
      <w:r w:rsidRPr="008C2547">
        <w:rPr>
          <w:color w:val="auto"/>
          <w:spacing w:val="-2"/>
          <w:w w:val="110"/>
        </w:rPr>
        <w:t xml:space="preserve"> </w:t>
      </w:r>
      <w:r w:rsidRPr="008C2547">
        <w:rPr>
          <w:color w:val="auto"/>
          <w:w w:val="110"/>
        </w:rPr>
        <w:t>years.</w:t>
      </w:r>
    </w:p>
    <w:p w14:paraId="6055CF5F" w14:textId="77777777" w:rsidR="00A85628" w:rsidRPr="008C2547" w:rsidRDefault="00A85628" w:rsidP="00A85628">
      <w:pPr>
        <w:pStyle w:val="BodyText"/>
        <w:spacing w:after="0" w:line="240" w:lineRule="auto"/>
        <w:ind w:right="-274"/>
        <w:jc w:val="left"/>
        <w:rPr>
          <w:rFonts w:ascii="Roboto" w:hAnsi="Roboto"/>
          <w:b/>
          <w:bCs/>
          <w:color w:val="auto"/>
          <w:sz w:val="16"/>
          <w:szCs w:val="16"/>
        </w:rPr>
      </w:pPr>
    </w:p>
    <w:p w14:paraId="57015710" w14:textId="77777777" w:rsidR="00A85628" w:rsidRPr="008C2547" w:rsidRDefault="00A85628" w:rsidP="00A85628">
      <w:pPr>
        <w:pStyle w:val="Heading4"/>
        <w:spacing w:before="0" w:line="240" w:lineRule="auto"/>
        <w:ind w:right="-274"/>
        <w:rPr>
          <w:rFonts w:ascii="Roboto" w:eastAsia="Times New Roman" w:hAnsi="Roboto" w:cs="Arial"/>
          <w:b/>
          <w:bCs/>
          <w:i w:val="0"/>
          <w:iCs w:val="0"/>
          <w:color w:val="auto"/>
        </w:rPr>
      </w:pPr>
      <w:r w:rsidRPr="008C2547">
        <w:rPr>
          <w:rFonts w:ascii="Roboto" w:eastAsia="Times New Roman" w:hAnsi="Roboto" w:cs="Arial"/>
          <w:b/>
          <w:bCs/>
          <w:i w:val="0"/>
          <w:iCs w:val="0"/>
          <w:color w:val="auto"/>
        </w:rPr>
        <w:t>New EPRC Filers</w:t>
      </w:r>
    </w:p>
    <w:p w14:paraId="6975DBB3" w14:textId="77777777" w:rsidR="00A85628" w:rsidRPr="008C2547" w:rsidRDefault="00A85628" w:rsidP="00A85628">
      <w:pPr>
        <w:pStyle w:val="BodyText"/>
        <w:spacing w:after="0" w:line="240" w:lineRule="auto"/>
        <w:ind w:right="-274"/>
        <w:jc w:val="left"/>
        <w:rPr>
          <w:color w:val="auto"/>
        </w:rPr>
      </w:pPr>
      <w:r w:rsidRPr="008C2547">
        <w:rPr>
          <w:color w:val="auto"/>
          <w:w w:val="115"/>
        </w:rPr>
        <w:t xml:space="preserve">Employers with Illinois employees that have not previously obtained an EPRC certificate can look to the </w:t>
      </w:r>
      <w:r w:rsidRPr="008C2547">
        <w:rPr>
          <w:color w:val="auto"/>
          <w:spacing w:val="-2"/>
          <w:w w:val="110"/>
        </w:rPr>
        <w:t>IDOL’s</w:t>
      </w:r>
      <w:r w:rsidRPr="008C2547">
        <w:rPr>
          <w:color w:val="auto"/>
          <w:spacing w:val="-8"/>
          <w:w w:val="110"/>
        </w:rPr>
        <w:t xml:space="preserve"> </w:t>
      </w:r>
      <w:hyperlink r:id="rId493">
        <w:r>
          <w:rPr>
            <w:color w:val="0000FF"/>
            <w:spacing w:val="-2"/>
            <w:w w:val="110"/>
            <w:u w:val="single" w:color="0000FF"/>
          </w:rPr>
          <w:t>frequently</w:t>
        </w:r>
        <w:r>
          <w:rPr>
            <w:color w:val="0000FF"/>
            <w:spacing w:val="-11"/>
            <w:w w:val="110"/>
            <w:u w:val="single" w:color="0000FF"/>
          </w:rPr>
          <w:t xml:space="preserve"> </w:t>
        </w:r>
        <w:r>
          <w:rPr>
            <w:color w:val="0000FF"/>
            <w:spacing w:val="-2"/>
            <w:w w:val="110"/>
            <w:u w:val="single" w:color="0000FF"/>
          </w:rPr>
          <w:t>asked</w:t>
        </w:r>
        <w:r>
          <w:rPr>
            <w:color w:val="0000FF"/>
            <w:spacing w:val="-12"/>
            <w:w w:val="110"/>
            <w:u w:val="single" w:color="0000FF"/>
          </w:rPr>
          <w:t xml:space="preserve"> </w:t>
        </w:r>
        <w:r>
          <w:rPr>
            <w:color w:val="0000FF"/>
            <w:spacing w:val="-2"/>
            <w:w w:val="110"/>
            <w:u w:val="single" w:color="0000FF"/>
          </w:rPr>
          <w:t>questions</w:t>
        </w:r>
        <w:r>
          <w:rPr>
            <w:color w:val="0000FF"/>
            <w:spacing w:val="-11"/>
            <w:w w:val="110"/>
            <w:u w:val="single" w:color="0000FF"/>
          </w:rPr>
          <w:t xml:space="preserve"> </w:t>
        </w:r>
        <w:r>
          <w:rPr>
            <w:color w:val="0000FF"/>
            <w:spacing w:val="-2"/>
            <w:w w:val="110"/>
            <w:u w:val="single" w:color="0000FF"/>
          </w:rPr>
          <w:t>(FAQs</w:t>
        </w:r>
      </w:hyperlink>
      <w:r>
        <w:rPr>
          <w:spacing w:val="-2"/>
          <w:w w:val="110"/>
        </w:rPr>
        <w:t>)</w:t>
      </w:r>
      <w:r w:rsidRPr="008C2547">
        <w:rPr>
          <w:color w:val="auto"/>
          <w:spacing w:val="-12"/>
          <w:w w:val="110"/>
        </w:rPr>
        <w:t xml:space="preserve"> </w:t>
      </w:r>
      <w:r w:rsidRPr="008C2547">
        <w:rPr>
          <w:color w:val="auto"/>
          <w:spacing w:val="-2"/>
          <w:w w:val="110"/>
        </w:rPr>
        <w:t>guidance</w:t>
      </w:r>
      <w:r w:rsidRPr="008C2547">
        <w:rPr>
          <w:color w:val="auto"/>
          <w:spacing w:val="-12"/>
          <w:w w:val="110"/>
        </w:rPr>
        <w:t xml:space="preserve"> </w:t>
      </w:r>
      <w:r w:rsidRPr="008C2547">
        <w:rPr>
          <w:color w:val="auto"/>
          <w:spacing w:val="-2"/>
          <w:w w:val="110"/>
        </w:rPr>
        <w:t>on</w:t>
      </w:r>
      <w:r w:rsidRPr="008C2547">
        <w:rPr>
          <w:color w:val="auto"/>
          <w:spacing w:val="-12"/>
          <w:w w:val="110"/>
        </w:rPr>
        <w:t xml:space="preserve"> </w:t>
      </w:r>
      <w:r w:rsidRPr="008C2547">
        <w:rPr>
          <w:color w:val="auto"/>
          <w:spacing w:val="-2"/>
          <w:w w:val="110"/>
        </w:rPr>
        <w:t>the</w:t>
      </w:r>
      <w:r w:rsidRPr="008C2547">
        <w:rPr>
          <w:color w:val="auto"/>
          <w:spacing w:val="-12"/>
          <w:w w:val="110"/>
        </w:rPr>
        <w:t xml:space="preserve"> </w:t>
      </w:r>
      <w:r w:rsidRPr="008C2547">
        <w:rPr>
          <w:color w:val="auto"/>
          <w:spacing w:val="-2"/>
          <w:w w:val="110"/>
        </w:rPr>
        <w:t>EPRC</w:t>
      </w:r>
      <w:r w:rsidRPr="008C2547">
        <w:rPr>
          <w:color w:val="auto"/>
          <w:spacing w:val="-9"/>
          <w:w w:val="110"/>
        </w:rPr>
        <w:t xml:space="preserve"> </w:t>
      </w:r>
      <w:r w:rsidRPr="008C2547">
        <w:rPr>
          <w:color w:val="auto"/>
          <w:spacing w:val="-2"/>
          <w:w w:val="110"/>
        </w:rPr>
        <w:t>to</w:t>
      </w:r>
      <w:r w:rsidRPr="008C2547">
        <w:rPr>
          <w:color w:val="auto"/>
          <w:spacing w:val="-11"/>
          <w:w w:val="110"/>
        </w:rPr>
        <w:t xml:space="preserve"> </w:t>
      </w:r>
      <w:r w:rsidRPr="008C2547">
        <w:rPr>
          <w:color w:val="auto"/>
          <w:spacing w:val="-2"/>
          <w:w w:val="110"/>
        </w:rPr>
        <w:t>determine</w:t>
      </w:r>
      <w:r w:rsidRPr="008C2547">
        <w:rPr>
          <w:color w:val="auto"/>
          <w:spacing w:val="-11"/>
          <w:w w:val="110"/>
        </w:rPr>
        <w:t xml:space="preserve"> </w:t>
      </w:r>
      <w:r w:rsidRPr="008C2547">
        <w:rPr>
          <w:color w:val="auto"/>
          <w:spacing w:val="-2"/>
          <w:w w:val="110"/>
        </w:rPr>
        <w:t>if</w:t>
      </w:r>
      <w:r w:rsidRPr="008C2547">
        <w:rPr>
          <w:color w:val="auto"/>
          <w:spacing w:val="-10"/>
          <w:w w:val="110"/>
        </w:rPr>
        <w:t xml:space="preserve"> </w:t>
      </w:r>
      <w:r w:rsidRPr="008C2547">
        <w:rPr>
          <w:color w:val="auto"/>
          <w:spacing w:val="-2"/>
          <w:w w:val="110"/>
        </w:rPr>
        <w:t>they</w:t>
      </w:r>
      <w:r w:rsidRPr="008C2547">
        <w:rPr>
          <w:color w:val="auto"/>
          <w:spacing w:val="-11"/>
          <w:w w:val="110"/>
        </w:rPr>
        <w:t xml:space="preserve"> </w:t>
      </w:r>
      <w:r w:rsidRPr="008C2547">
        <w:rPr>
          <w:color w:val="auto"/>
          <w:spacing w:val="-2"/>
          <w:w w:val="110"/>
        </w:rPr>
        <w:t>are</w:t>
      </w:r>
      <w:r w:rsidRPr="008C2547">
        <w:rPr>
          <w:color w:val="auto"/>
          <w:spacing w:val="-12"/>
          <w:w w:val="110"/>
        </w:rPr>
        <w:t xml:space="preserve"> </w:t>
      </w:r>
      <w:r w:rsidRPr="008C2547">
        <w:rPr>
          <w:color w:val="auto"/>
          <w:spacing w:val="-2"/>
          <w:w w:val="110"/>
        </w:rPr>
        <w:t>required</w:t>
      </w:r>
      <w:r w:rsidRPr="008C2547">
        <w:rPr>
          <w:color w:val="auto"/>
          <w:spacing w:val="-11"/>
          <w:w w:val="110"/>
        </w:rPr>
        <w:t xml:space="preserve"> </w:t>
      </w:r>
      <w:r w:rsidRPr="008C2547">
        <w:rPr>
          <w:color w:val="auto"/>
          <w:spacing w:val="-2"/>
          <w:w w:val="110"/>
        </w:rPr>
        <w:t>to</w:t>
      </w:r>
      <w:r w:rsidRPr="008C2547">
        <w:rPr>
          <w:color w:val="auto"/>
          <w:spacing w:val="-9"/>
          <w:w w:val="110"/>
        </w:rPr>
        <w:t xml:space="preserve"> </w:t>
      </w:r>
      <w:r w:rsidRPr="008C2547">
        <w:rPr>
          <w:color w:val="auto"/>
          <w:spacing w:val="-2"/>
          <w:w w:val="110"/>
        </w:rPr>
        <w:t>file</w:t>
      </w:r>
      <w:r w:rsidRPr="008C2547">
        <w:rPr>
          <w:color w:val="auto"/>
          <w:spacing w:val="-12"/>
          <w:w w:val="110"/>
        </w:rPr>
        <w:t xml:space="preserve"> </w:t>
      </w:r>
      <w:r w:rsidRPr="008C2547">
        <w:rPr>
          <w:color w:val="auto"/>
          <w:spacing w:val="-2"/>
          <w:w w:val="110"/>
        </w:rPr>
        <w:t>a</w:t>
      </w:r>
      <w:r w:rsidRPr="008C2547">
        <w:rPr>
          <w:color w:val="auto"/>
          <w:spacing w:val="-9"/>
          <w:w w:val="110"/>
        </w:rPr>
        <w:t xml:space="preserve"> </w:t>
      </w:r>
      <w:r w:rsidRPr="008C2547">
        <w:rPr>
          <w:color w:val="auto"/>
          <w:spacing w:val="-2"/>
          <w:w w:val="110"/>
        </w:rPr>
        <w:t xml:space="preserve">first-time </w:t>
      </w:r>
      <w:r w:rsidRPr="008C2547">
        <w:rPr>
          <w:color w:val="auto"/>
          <w:w w:val="115"/>
        </w:rPr>
        <w:t>EPRC application in 2025.</w:t>
      </w:r>
    </w:p>
    <w:p w14:paraId="697A4887" w14:textId="77777777" w:rsidR="00A85628" w:rsidRPr="008C2547" w:rsidRDefault="00A85628" w:rsidP="00A85628">
      <w:pPr>
        <w:pStyle w:val="BodyText"/>
        <w:spacing w:after="0" w:line="240" w:lineRule="auto"/>
        <w:ind w:right="-274"/>
        <w:jc w:val="left"/>
        <w:rPr>
          <w:color w:val="auto"/>
        </w:rPr>
      </w:pPr>
      <w:r w:rsidRPr="008C2547">
        <w:rPr>
          <w:color w:val="auto"/>
          <w:w w:val="110"/>
        </w:rPr>
        <w:t>To</w:t>
      </w:r>
      <w:r w:rsidRPr="008C2547">
        <w:rPr>
          <w:color w:val="auto"/>
          <w:spacing w:val="19"/>
          <w:w w:val="110"/>
        </w:rPr>
        <w:t xml:space="preserve"> </w:t>
      </w:r>
      <w:r w:rsidRPr="008C2547">
        <w:rPr>
          <w:color w:val="auto"/>
          <w:w w:val="110"/>
        </w:rPr>
        <w:t>read</w:t>
      </w:r>
      <w:r w:rsidRPr="008C2547">
        <w:rPr>
          <w:color w:val="auto"/>
          <w:spacing w:val="19"/>
          <w:w w:val="110"/>
        </w:rPr>
        <w:t xml:space="preserve"> </w:t>
      </w:r>
      <w:r w:rsidRPr="008C2547">
        <w:rPr>
          <w:color w:val="auto"/>
          <w:w w:val="110"/>
        </w:rPr>
        <w:t>more,</w:t>
      </w:r>
      <w:r w:rsidRPr="008C2547">
        <w:rPr>
          <w:color w:val="auto"/>
          <w:spacing w:val="18"/>
          <w:w w:val="110"/>
        </w:rPr>
        <w:t xml:space="preserve"> </w:t>
      </w:r>
      <w:r w:rsidRPr="008C2547">
        <w:rPr>
          <w:color w:val="auto"/>
          <w:w w:val="110"/>
        </w:rPr>
        <w:t>access</w:t>
      </w:r>
      <w:r w:rsidRPr="008C2547">
        <w:rPr>
          <w:color w:val="auto"/>
          <w:spacing w:val="20"/>
          <w:w w:val="110"/>
        </w:rPr>
        <w:t xml:space="preserve"> </w:t>
      </w:r>
      <w:r w:rsidRPr="008C2547">
        <w:rPr>
          <w:color w:val="auto"/>
          <w:w w:val="110"/>
        </w:rPr>
        <w:t>the</w:t>
      </w:r>
      <w:r w:rsidRPr="008C2547">
        <w:rPr>
          <w:color w:val="auto"/>
          <w:spacing w:val="16"/>
          <w:w w:val="110"/>
        </w:rPr>
        <w:t xml:space="preserve"> </w:t>
      </w:r>
      <w:r w:rsidRPr="008C2547">
        <w:rPr>
          <w:color w:val="auto"/>
          <w:w w:val="110"/>
        </w:rPr>
        <w:t>state’s</w:t>
      </w:r>
      <w:r w:rsidRPr="008C2547">
        <w:rPr>
          <w:color w:val="auto"/>
          <w:spacing w:val="17"/>
          <w:w w:val="110"/>
        </w:rPr>
        <w:t xml:space="preserve"> </w:t>
      </w:r>
      <w:r w:rsidRPr="008C2547">
        <w:rPr>
          <w:color w:val="auto"/>
          <w:w w:val="110"/>
        </w:rPr>
        <w:t>updated</w:t>
      </w:r>
      <w:r w:rsidRPr="008C2547">
        <w:rPr>
          <w:color w:val="auto"/>
          <w:spacing w:val="19"/>
          <w:w w:val="110"/>
        </w:rPr>
        <w:t xml:space="preserve"> </w:t>
      </w:r>
      <w:r w:rsidRPr="008C2547">
        <w:rPr>
          <w:color w:val="auto"/>
          <w:w w:val="110"/>
        </w:rPr>
        <w:t>Equal</w:t>
      </w:r>
      <w:r w:rsidRPr="008C2547">
        <w:rPr>
          <w:color w:val="auto"/>
          <w:spacing w:val="18"/>
          <w:w w:val="110"/>
        </w:rPr>
        <w:t xml:space="preserve"> </w:t>
      </w:r>
      <w:r w:rsidRPr="008C2547">
        <w:rPr>
          <w:color w:val="auto"/>
          <w:w w:val="110"/>
        </w:rPr>
        <w:t>Pay</w:t>
      </w:r>
      <w:r w:rsidRPr="008C2547">
        <w:rPr>
          <w:color w:val="auto"/>
          <w:spacing w:val="19"/>
          <w:w w:val="110"/>
        </w:rPr>
        <w:t xml:space="preserve"> </w:t>
      </w:r>
      <w:r w:rsidRPr="008C2547">
        <w:rPr>
          <w:color w:val="auto"/>
          <w:w w:val="110"/>
        </w:rPr>
        <w:t>Registration</w:t>
      </w:r>
      <w:r w:rsidRPr="008C2547">
        <w:rPr>
          <w:color w:val="auto"/>
          <w:spacing w:val="16"/>
          <w:w w:val="110"/>
        </w:rPr>
        <w:t xml:space="preserve"> </w:t>
      </w:r>
      <w:r w:rsidRPr="008C2547">
        <w:rPr>
          <w:color w:val="auto"/>
          <w:w w:val="110"/>
        </w:rPr>
        <w:t>FAQs</w:t>
      </w:r>
      <w:r w:rsidRPr="008C2547">
        <w:rPr>
          <w:color w:val="auto"/>
          <w:spacing w:val="16"/>
          <w:w w:val="110"/>
        </w:rPr>
        <w:t xml:space="preserve"> </w:t>
      </w:r>
      <w:r w:rsidRPr="008C2547">
        <w:rPr>
          <w:color w:val="auto"/>
          <w:w w:val="110"/>
        </w:rPr>
        <w:t>website</w:t>
      </w:r>
      <w:r w:rsidRPr="008C2547">
        <w:rPr>
          <w:color w:val="auto"/>
          <w:spacing w:val="27"/>
          <w:w w:val="110"/>
        </w:rPr>
        <w:t xml:space="preserve"> </w:t>
      </w:r>
      <w:hyperlink r:id="rId494">
        <w:r>
          <w:rPr>
            <w:color w:val="0000FF"/>
            <w:w w:val="110"/>
            <w:u w:val="single" w:color="0000FF"/>
          </w:rPr>
          <w:t>HERE</w:t>
        </w:r>
      </w:hyperlink>
      <w:r>
        <w:rPr>
          <w:color w:val="0000FF"/>
          <w:spacing w:val="18"/>
          <w:w w:val="110"/>
        </w:rPr>
        <w:t xml:space="preserve"> </w:t>
      </w:r>
      <w:r w:rsidRPr="008C2547">
        <w:rPr>
          <w:color w:val="auto"/>
          <w:w w:val="110"/>
        </w:rPr>
        <w:t>and</w:t>
      </w:r>
      <w:r w:rsidRPr="008C2547">
        <w:rPr>
          <w:color w:val="auto"/>
          <w:spacing w:val="19"/>
          <w:w w:val="110"/>
        </w:rPr>
        <w:t xml:space="preserve"> </w:t>
      </w:r>
      <w:r w:rsidRPr="008C2547">
        <w:rPr>
          <w:color w:val="auto"/>
          <w:w w:val="110"/>
        </w:rPr>
        <w:t>the</w:t>
      </w:r>
      <w:r w:rsidRPr="008C2547">
        <w:rPr>
          <w:color w:val="auto"/>
          <w:spacing w:val="17"/>
          <w:w w:val="110"/>
        </w:rPr>
        <w:t xml:space="preserve"> </w:t>
      </w:r>
      <w:r w:rsidRPr="008C2547">
        <w:rPr>
          <w:color w:val="auto"/>
          <w:w w:val="110"/>
        </w:rPr>
        <w:t>State’s</w:t>
      </w:r>
      <w:r w:rsidRPr="008C2547">
        <w:rPr>
          <w:color w:val="auto"/>
          <w:spacing w:val="17"/>
          <w:w w:val="110"/>
        </w:rPr>
        <w:t xml:space="preserve"> </w:t>
      </w:r>
      <w:r w:rsidRPr="008C2547">
        <w:rPr>
          <w:color w:val="auto"/>
          <w:spacing w:val="-2"/>
          <w:w w:val="110"/>
        </w:rPr>
        <w:t>provided</w:t>
      </w:r>
    </w:p>
    <w:p w14:paraId="133D4F78" w14:textId="77777777" w:rsidR="00A85628" w:rsidRDefault="00A85628" w:rsidP="00A85628">
      <w:pPr>
        <w:pStyle w:val="BodyText"/>
        <w:spacing w:after="0" w:line="240" w:lineRule="auto"/>
        <w:ind w:right="-274"/>
        <w:jc w:val="left"/>
      </w:pPr>
      <w:r w:rsidRPr="008C2547">
        <w:rPr>
          <w:color w:val="auto"/>
          <w:w w:val="110"/>
        </w:rPr>
        <w:t>Training</w:t>
      </w:r>
      <w:r w:rsidRPr="008C2547">
        <w:rPr>
          <w:color w:val="auto"/>
          <w:spacing w:val="4"/>
          <w:w w:val="110"/>
        </w:rPr>
        <w:t xml:space="preserve"> </w:t>
      </w:r>
      <w:r w:rsidRPr="008C2547">
        <w:rPr>
          <w:color w:val="auto"/>
          <w:w w:val="110"/>
        </w:rPr>
        <w:t>Slides</w:t>
      </w:r>
      <w:r w:rsidRPr="008C2547">
        <w:rPr>
          <w:color w:val="auto"/>
          <w:spacing w:val="6"/>
          <w:w w:val="110"/>
        </w:rPr>
        <w:t xml:space="preserve"> </w:t>
      </w:r>
      <w:hyperlink r:id="rId495">
        <w:r>
          <w:rPr>
            <w:color w:val="0000FF"/>
            <w:spacing w:val="-4"/>
            <w:w w:val="110"/>
            <w:u w:val="single" w:color="0000FF"/>
          </w:rPr>
          <w:t>HERE</w:t>
        </w:r>
      </w:hyperlink>
    </w:p>
    <w:p w14:paraId="1E777F90" w14:textId="77777777" w:rsidR="00A85628" w:rsidRDefault="00A85628" w:rsidP="00A85628">
      <w:pPr>
        <w:spacing w:after="0" w:line="240" w:lineRule="auto"/>
        <w:rPr>
          <w:rFonts w:ascii="Roboto" w:hAnsi="Roboto"/>
          <w:b/>
          <w:bCs/>
          <w:sz w:val="28"/>
          <w:szCs w:val="28"/>
          <w:shd w:val="clear" w:color="auto" w:fill="FFFFFF"/>
        </w:rPr>
      </w:pPr>
    </w:p>
    <w:p w14:paraId="3466E58B" w14:textId="5464149C" w:rsidR="00526F6C" w:rsidRDefault="00526F6C" w:rsidP="00526F6C">
      <w:pPr>
        <w:spacing w:after="0" w:line="240" w:lineRule="auto"/>
        <w:jc w:val="center"/>
        <w:rPr>
          <w:rFonts w:ascii="Roboto" w:hAnsi="Roboto"/>
          <w:sz w:val="23"/>
          <w:szCs w:val="23"/>
          <w:shd w:val="clear" w:color="auto" w:fill="FFFFFF"/>
        </w:rPr>
      </w:pPr>
      <w:r w:rsidRPr="00692760">
        <w:rPr>
          <w:rFonts w:ascii="Roboto" w:hAnsi="Roboto"/>
          <w:b/>
          <w:bCs/>
          <w:sz w:val="28"/>
          <w:szCs w:val="28"/>
          <w:shd w:val="clear" w:color="auto" w:fill="FFFFFF"/>
        </w:rPr>
        <w:t>State Expands Equal Pay Registration Certificate Requirements</w:t>
      </w:r>
      <w:bookmarkEnd w:id="86"/>
    </w:p>
    <w:p w14:paraId="6A80E374" w14:textId="77777777" w:rsidR="00526F6C" w:rsidRPr="00E23AB6" w:rsidRDefault="00526F6C" w:rsidP="00526F6C">
      <w:pPr>
        <w:spacing w:after="0" w:line="240" w:lineRule="auto"/>
        <w:jc w:val="both"/>
        <w:rPr>
          <w:rFonts w:ascii="Roboto" w:hAnsi="Roboto"/>
          <w:shd w:val="clear" w:color="auto" w:fill="FFFFFF"/>
        </w:rPr>
      </w:pPr>
      <w:r w:rsidRPr="00E23AB6">
        <w:rPr>
          <w:rFonts w:ascii="Roboto" w:hAnsi="Roboto"/>
          <w:shd w:val="clear" w:color="auto" w:fill="FFFFFF"/>
        </w:rPr>
        <w:t xml:space="preserve">The state recently expanded its Equal Pay Registration Certification requirements to apply </w:t>
      </w:r>
      <w:r w:rsidRPr="00E23AB6">
        <w:rPr>
          <w:rFonts w:ascii="Roboto" w:hAnsi="Roboto"/>
          <w:b/>
          <w:bCs/>
          <w:u w:val="single"/>
          <w:shd w:val="clear" w:color="auto" w:fill="FFFFFF"/>
        </w:rPr>
        <w:t>to </w:t>
      </w:r>
      <w:r w:rsidRPr="00E23AB6">
        <w:rPr>
          <w:rFonts w:ascii="Roboto" w:hAnsi="Roboto"/>
          <w:b/>
          <w:bCs/>
          <w:i/>
          <w:iCs/>
          <w:u w:val="single"/>
          <w:shd w:val="clear" w:color="auto" w:fill="FFFFFF"/>
        </w:rPr>
        <w:t>all</w:t>
      </w:r>
      <w:r w:rsidRPr="00E23AB6">
        <w:rPr>
          <w:rFonts w:ascii="Roboto" w:hAnsi="Roboto"/>
          <w:b/>
          <w:bCs/>
          <w:u w:val="single"/>
          <w:shd w:val="clear" w:color="auto" w:fill="FFFFFF"/>
        </w:rPr>
        <w:t> private employers that have 100 or more employees in the state</w:t>
      </w:r>
      <w:r w:rsidRPr="00E23AB6">
        <w:rPr>
          <w:rFonts w:ascii="Roboto" w:hAnsi="Roboto"/>
          <w:shd w:val="clear" w:color="auto" w:fill="FFFFFF"/>
        </w:rPr>
        <w:t>. Previously, employers only had to file if they had 100 or more employees in the state and </w:t>
      </w:r>
      <w:r w:rsidRPr="00E23AB6">
        <w:rPr>
          <w:rFonts w:ascii="Roboto" w:hAnsi="Roboto"/>
          <w:i/>
          <w:iCs/>
          <w:shd w:val="clear" w:color="auto" w:fill="FFFFFF"/>
        </w:rPr>
        <w:t>also had to file a federal EEO-1 report</w:t>
      </w:r>
      <w:r w:rsidRPr="00E23AB6">
        <w:rPr>
          <w:rFonts w:ascii="Roboto" w:hAnsi="Roboto"/>
          <w:shd w:val="clear" w:color="auto" w:fill="FFFFFF"/>
        </w:rPr>
        <w:t>.</w:t>
      </w:r>
    </w:p>
    <w:p w14:paraId="6DA2D0CC" w14:textId="77777777" w:rsidR="00526F6C" w:rsidRPr="00E23AB6" w:rsidRDefault="00526F6C" w:rsidP="00526F6C">
      <w:pPr>
        <w:spacing w:after="0" w:line="240" w:lineRule="auto"/>
        <w:jc w:val="both"/>
        <w:rPr>
          <w:rFonts w:ascii="Roboto" w:hAnsi="Roboto"/>
          <w:shd w:val="clear" w:color="auto" w:fill="FFFFFF"/>
        </w:rPr>
      </w:pPr>
    </w:p>
    <w:p w14:paraId="1A312563" w14:textId="77777777" w:rsidR="00526F6C" w:rsidRDefault="00526F6C" w:rsidP="00526F6C">
      <w:pPr>
        <w:spacing w:after="0" w:line="240" w:lineRule="auto"/>
        <w:jc w:val="both"/>
        <w:rPr>
          <w:rFonts w:ascii="Roboto" w:hAnsi="Roboto"/>
          <w:shd w:val="clear" w:color="auto" w:fill="FFFFFF"/>
        </w:rPr>
      </w:pPr>
      <w:r w:rsidRPr="00E23AB6">
        <w:rPr>
          <w:rFonts w:ascii="Roboto" w:hAnsi="Roboto"/>
          <w:shd w:val="clear" w:color="auto" w:fill="FFFFFF"/>
        </w:rPr>
        <w:t>For more information on Equal Pay Registration Certification requirements, see the Illinois Department of Labor’s </w:t>
      </w:r>
      <w:bookmarkStart w:id="89" w:name="_Hlk205190263"/>
      <w:r>
        <w:fldChar w:fldCharType="begin"/>
      </w:r>
      <w:r>
        <w:instrText>HYPERLINK "https://u4664138.ct.sendgrid.net/ls/click?upn=u001.-2BvR921dwSdNdTO8WsXTOoEnhvJHN9w0tYVXrfRn0im5v9xHIH5dDWR2sDC4u40cuKGoGlzN7zwsMLZLaRD0OrPz-2F5au3vaLSBpeHcQwBgC8-3DOtgi_pZjfBIpLjMFCpu6xHFn7DWABExhsgTHcqiJ060gTkgzEATmBUNXNmW3P5SmbWvnmq3lcEwUEtEeHIV2fMnqLZ0t76T96JCCpVTwmK-2Fc1QoLG4NM6g3hRuUT660b4WMAUWo5zppx6Lvvlc4BBJonq20hyzKU6KSuekZpKMnhMEzk1cyyih5XwXkCm44qLK6m817lhMyRg9gVj4HC8cT1UzcV2HU35cL3TG4ugjPABlT8FqmFCrWBwLA6VCrFI32-2BkvI3liCOVHzFMmbQoF1NrbQ-3D-3D" \t "_blank"</w:instrText>
      </w:r>
      <w:r>
        <w:fldChar w:fldCharType="separate"/>
      </w:r>
      <w:r w:rsidRPr="00E23AB6">
        <w:rPr>
          <w:rStyle w:val="Hyperlink"/>
          <w:rFonts w:ascii="Roboto" w:hAnsi="Roboto"/>
          <w:shd w:val="clear" w:color="auto" w:fill="FFFFFF"/>
        </w:rPr>
        <w:t>updated FAQs</w:t>
      </w:r>
      <w:r>
        <w:fldChar w:fldCharType="end"/>
      </w:r>
      <w:bookmarkEnd w:id="89"/>
      <w:r w:rsidRPr="00E23AB6">
        <w:rPr>
          <w:rFonts w:ascii="Roboto" w:hAnsi="Roboto"/>
          <w:shd w:val="clear" w:color="auto" w:fill="FFFFFF"/>
        </w:rPr>
        <w:t>.</w:t>
      </w:r>
    </w:p>
    <w:p w14:paraId="6A74036E" w14:textId="77777777" w:rsidR="00526F6C" w:rsidRDefault="00526F6C" w:rsidP="00526F6C">
      <w:pPr>
        <w:spacing w:after="0" w:line="240" w:lineRule="auto"/>
        <w:jc w:val="both"/>
        <w:rPr>
          <w:rFonts w:ascii="Roboto" w:hAnsi="Roboto"/>
          <w:shd w:val="clear" w:color="auto" w:fill="FFFFFF"/>
        </w:rPr>
      </w:pPr>
    </w:p>
    <w:p w14:paraId="7FB48333" w14:textId="77777777" w:rsidR="00526F6C" w:rsidRPr="0040455E" w:rsidRDefault="00526F6C" w:rsidP="00526F6C">
      <w:pPr>
        <w:spacing w:after="0" w:line="240" w:lineRule="auto"/>
        <w:jc w:val="center"/>
        <w:rPr>
          <w:rFonts w:ascii="Roboto" w:hAnsi="Roboto"/>
          <w:b/>
          <w:bCs/>
          <w:sz w:val="28"/>
          <w:szCs w:val="28"/>
          <w:shd w:val="clear" w:color="auto" w:fill="FFFFFF"/>
        </w:rPr>
      </w:pPr>
      <w:bookmarkStart w:id="90" w:name="_Hlk205277886"/>
      <w:r w:rsidRPr="00C826D2">
        <w:rPr>
          <w:rFonts w:ascii="Roboto" w:hAnsi="Roboto"/>
          <w:b/>
          <w:bCs/>
          <w:sz w:val="28"/>
          <w:szCs w:val="28"/>
          <w:shd w:val="clear" w:color="auto" w:fill="FFFFFF"/>
        </w:rPr>
        <w:t xml:space="preserve">Changes in State Insurance Law Extends Coverage to Certain Parents of Insured Individuals – </w:t>
      </w:r>
      <w:r w:rsidRPr="00C826D2">
        <w:rPr>
          <w:rFonts w:ascii="Roboto" w:hAnsi="Roboto"/>
          <w:b/>
          <w:bCs/>
          <w:color w:val="C00000"/>
          <w:sz w:val="28"/>
          <w:szCs w:val="28"/>
          <w:shd w:val="clear" w:color="auto" w:fill="FFFFFF"/>
        </w:rPr>
        <w:t>Eff Jan 1, 2026</w:t>
      </w:r>
      <w:bookmarkEnd w:id="90"/>
    </w:p>
    <w:p w14:paraId="4B1A3F7A" w14:textId="77777777" w:rsidR="00526F6C" w:rsidRDefault="00526F6C" w:rsidP="00526F6C">
      <w:pPr>
        <w:spacing w:after="0" w:line="240" w:lineRule="auto"/>
        <w:jc w:val="both"/>
        <w:rPr>
          <w:rFonts w:ascii="Roboto" w:hAnsi="Roboto"/>
          <w:shd w:val="clear" w:color="auto" w:fill="FFFFFF"/>
        </w:rPr>
      </w:pPr>
      <w:r>
        <w:rPr>
          <w:rFonts w:ascii="Roboto" w:hAnsi="Roboto"/>
          <w:shd w:val="clear" w:color="auto" w:fill="FFFFFF"/>
        </w:rPr>
        <w:t xml:space="preserve">Although ETC does not regularly monitor insurance benefit enactments, a recent change in </w:t>
      </w:r>
      <w:r w:rsidRPr="0040455E">
        <w:rPr>
          <w:rFonts w:ascii="Roboto" w:hAnsi="Roboto"/>
          <w:shd w:val="clear" w:color="auto" w:fill="FFFFFF"/>
        </w:rPr>
        <w:t xml:space="preserve">in Illinois insurance law has drawn the attention of employers and many </w:t>
      </w:r>
      <w:r>
        <w:rPr>
          <w:rFonts w:ascii="Roboto" w:hAnsi="Roboto"/>
          <w:shd w:val="clear" w:color="auto" w:fill="FFFFFF"/>
        </w:rPr>
        <w:t xml:space="preserve">others due to the </w:t>
      </w:r>
      <w:r w:rsidRPr="0040455E">
        <w:rPr>
          <w:rFonts w:ascii="Roboto" w:hAnsi="Roboto"/>
          <w:shd w:val="clear" w:color="auto" w:fill="FFFFFF"/>
        </w:rPr>
        <w:t xml:space="preserve">implications for </w:t>
      </w:r>
      <w:r>
        <w:rPr>
          <w:rFonts w:ascii="Roboto" w:hAnsi="Roboto"/>
          <w:shd w:val="clear" w:color="auto" w:fill="FFFFFF"/>
        </w:rPr>
        <w:t xml:space="preserve">employers and </w:t>
      </w:r>
      <w:r w:rsidRPr="0040455E">
        <w:rPr>
          <w:rFonts w:ascii="Roboto" w:hAnsi="Roboto"/>
          <w:shd w:val="clear" w:color="auto" w:fill="FFFFFF"/>
        </w:rPr>
        <w:t xml:space="preserve">health insurance plans. </w:t>
      </w:r>
    </w:p>
    <w:p w14:paraId="49020037" w14:textId="77777777" w:rsidR="00526F6C" w:rsidRDefault="00526F6C" w:rsidP="00526F6C">
      <w:pPr>
        <w:spacing w:after="0" w:line="240" w:lineRule="auto"/>
        <w:jc w:val="both"/>
        <w:rPr>
          <w:rFonts w:ascii="Roboto" w:hAnsi="Roboto"/>
          <w:shd w:val="clear" w:color="auto" w:fill="FFFFFF"/>
        </w:rPr>
      </w:pPr>
    </w:p>
    <w:p w14:paraId="6CCF1019" w14:textId="77777777" w:rsidR="00526F6C" w:rsidRDefault="00526F6C" w:rsidP="00526F6C">
      <w:pPr>
        <w:spacing w:after="0" w:line="240" w:lineRule="auto"/>
        <w:jc w:val="both"/>
        <w:rPr>
          <w:rFonts w:ascii="Roboto" w:hAnsi="Roboto"/>
          <w:shd w:val="clear" w:color="auto" w:fill="FFFFFF"/>
        </w:rPr>
      </w:pPr>
      <w:hyperlink r:id="rId496" w:tgtFrame="_blank" w:history="1">
        <w:r w:rsidRPr="0040455E">
          <w:rPr>
            <w:rStyle w:val="Hyperlink"/>
            <w:rFonts w:ascii="Roboto" w:hAnsi="Roboto"/>
            <w:b/>
            <w:bCs/>
            <w:shd w:val="clear" w:color="auto" w:fill="FFFFFF"/>
          </w:rPr>
          <w:t>Illinois House Bill 5258</w:t>
        </w:r>
      </w:hyperlink>
      <w:r w:rsidRPr="0040455E">
        <w:rPr>
          <w:rFonts w:ascii="Roboto" w:hAnsi="Roboto"/>
          <w:shd w:val="clear" w:color="auto" w:fill="FFFFFF"/>
        </w:rPr>
        <w:t xml:space="preserve"> amends the Illinois Insurance Code, the Health Maintenance Organization Act, and the Limited Health Service Organization Act requiring that insurers extend coverage to certain parents and stepparents of an insured individual when a plan provides dependent coverage. </w:t>
      </w:r>
      <w:r>
        <w:rPr>
          <w:rFonts w:ascii="Roboto" w:hAnsi="Roboto"/>
          <w:shd w:val="clear" w:color="auto" w:fill="FFFFFF"/>
        </w:rPr>
        <w:t xml:space="preserve"> </w:t>
      </w:r>
      <w:r w:rsidRPr="0040455E">
        <w:rPr>
          <w:rFonts w:ascii="Roboto" w:hAnsi="Roboto"/>
          <w:shd w:val="clear" w:color="auto" w:fill="FFFFFF"/>
        </w:rPr>
        <w:t>Insurance policies are</w:t>
      </w:r>
      <w:r>
        <w:rPr>
          <w:rFonts w:ascii="Roboto" w:hAnsi="Roboto"/>
          <w:shd w:val="clear" w:color="auto" w:fill="FFFFFF"/>
        </w:rPr>
        <w:t xml:space="preserve">, however, </w:t>
      </w:r>
      <w:r w:rsidRPr="0040455E">
        <w:rPr>
          <w:rFonts w:ascii="Roboto" w:hAnsi="Roboto"/>
          <w:shd w:val="clear" w:color="auto" w:fill="FFFFFF"/>
        </w:rPr>
        <w:t>only required to extend coverage to parents and stepparents of an insured if the parent or stepparent resides within the plan’s service area </w:t>
      </w:r>
      <w:r w:rsidRPr="0040455E">
        <w:rPr>
          <w:rFonts w:ascii="Roboto" w:hAnsi="Roboto"/>
          <w:i/>
          <w:iCs/>
          <w:shd w:val="clear" w:color="auto" w:fill="FFFFFF"/>
        </w:rPr>
        <w:t>and</w:t>
      </w:r>
      <w:r w:rsidRPr="0040455E">
        <w:rPr>
          <w:rFonts w:ascii="Roboto" w:hAnsi="Roboto"/>
          <w:shd w:val="clear" w:color="auto" w:fill="FFFFFF"/>
        </w:rPr>
        <w:t> meets the IRS definition of a “</w:t>
      </w:r>
      <w:hyperlink r:id="rId497" w:tgtFrame="_blank" w:history="1">
        <w:r w:rsidRPr="0040455E">
          <w:rPr>
            <w:rStyle w:val="Hyperlink"/>
            <w:rFonts w:ascii="Roboto" w:hAnsi="Roboto"/>
            <w:b/>
            <w:bCs/>
            <w:shd w:val="clear" w:color="auto" w:fill="FFFFFF"/>
          </w:rPr>
          <w:t>qualifying relative</w:t>
        </w:r>
      </w:hyperlink>
      <w:r w:rsidRPr="0040455E">
        <w:rPr>
          <w:rFonts w:ascii="Roboto" w:hAnsi="Roboto"/>
          <w:shd w:val="clear" w:color="auto" w:fill="FFFFFF"/>
        </w:rPr>
        <w:t>.”</w:t>
      </w:r>
      <w:r>
        <w:rPr>
          <w:rFonts w:ascii="Roboto" w:hAnsi="Roboto"/>
          <w:shd w:val="clear" w:color="auto" w:fill="FFFFFF"/>
        </w:rPr>
        <w:t xml:space="preserve">  T</w:t>
      </w:r>
      <w:r w:rsidRPr="0040455E">
        <w:rPr>
          <w:rFonts w:ascii="Roboto" w:hAnsi="Roboto"/>
          <w:shd w:val="clear" w:color="auto" w:fill="FFFFFF"/>
        </w:rPr>
        <w:t>o be considered a qualifying relative there are several requirements that an individual must meet including a relationship test, an income test, and a support test. Coverage must only be extended if a parent or stepparent of the insured has gross income of less than $5,050 annually (2025), is dependent on the insured for more than 50% of their support and is not the qualifying child of any other taxpayer.</w:t>
      </w:r>
    </w:p>
    <w:p w14:paraId="5EA99248" w14:textId="77777777" w:rsidR="00526F6C" w:rsidRDefault="00526F6C" w:rsidP="00526F6C">
      <w:pPr>
        <w:spacing w:after="0" w:line="240" w:lineRule="auto"/>
        <w:jc w:val="both"/>
        <w:rPr>
          <w:rFonts w:ascii="Roboto" w:hAnsi="Roboto"/>
          <w:shd w:val="clear" w:color="auto" w:fill="FFFFFF"/>
        </w:rPr>
      </w:pPr>
    </w:p>
    <w:p w14:paraId="2A5DB018" w14:textId="77777777" w:rsidR="00526F6C" w:rsidRPr="0040455E" w:rsidRDefault="00526F6C" w:rsidP="00526F6C">
      <w:pPr>
        <w:spacing w:after="0" w:line="240" w:lineRule="auto"/>
        <w:jc w:val="both"/>
        <w:rPr>
          <w:rFonts w:ascii="Roboto" w:hAnsi="Roboto"/>
          <w:b/>
          <w:bCs/>
          <w:shd w:val="clear" w:color="auto" w:fill="FFFFFF"/>
        </w:rPr>
      </w:pPr>
      <w:r w:rsidRPr="0040455E">
        <w:rPr>
          <w:rFonts w:ascii="Roboto" w:hAnsi="Roboto"/>
          <w:b/>
          <w:bCs/>
          <w:shd w:val="clear" w:color="auto" w:fill="FFFFFF"/>
        </w:rPr>
        <w:t>Exempted Plans</w:t>
      </w:r>
    </w:p>
    <w:p w14:paraId="67395DAF" w14:textId="77777777" w:rsidR="00526F6C" w:rsidRDefault="00526F6C" w:rsidP="00526F6C">
      <w:pPr>
        <w:spacing w:after="0" w:line="240" w:lineRule="auto"/>
        <w:jc w:val="both"/>
        <w:rPr>
          <w:rFonts w:ascii="Roboto" w:hAnsi="Roboto"/>
          <w:shd w:val="clear" w:color="auto" w:fill="FFFFFF"/>
        </w:rPr>
      </w:pPr>
      <w:r w:rsidRPr="0040455E">
        <w:rPr>
          <w:rFonts w:ascii="Roboto" w:hAnsi="Roboto"/>
          <w:shd w:val="clear" w:color="auto" w:fill="FFFFFF"/>
        </w:rPr>
        <w:t>This new coverage requirement does not apply to employers with insurance policies issued in other states that may have employees living and working in Illinois. And it does not apply to self-funded employers whose plans are exempt from state insurance laws. Specialized health care service plans, Medicare supplement insurance, hospital-only policies, accident-only policies and specified disease insurance policies are also exempt.</w:t>
      </w:r>
    </w:p>
    <w:p w14:paraId="1ECC0208" w14:textId="77777777" w:rsidR="00526F6C" w:rsidRDefault="00526F6C" w:rsidP="00526F6C">
      <w:pPr>
        <w:spacing w:after="0" w:line="240" w:lineRule="auto"/>
        <w:jc w:val="both"/>
        <w:rPr>
          <w:rFonts w:ascii="Roboto" w:hAnsi="Roboto"/>
          <w:shd w:val="clear" w:color="auto" w:fill="FFFFFF"/>
        </w:rPr>
      </w:pPr>
    </w:p>
    <w:p w14:paraId="13769F43" w14:textId="77777777" w:rsidR="00526F6C" w:rsidRDefault="00526F6C" w:rsidP="00526F6C">
      <w:pPr>
        <w:spacing w:after="0" w:line="240" w:lineRule="auto"/>
        <w:jc w:val="both"/>
        <w:rPr>
          <w:rFonts w:ascii="Roboto" w:hAnsi="Roboto"/>
          <w:shd w:val="clear" w:color="auto" w:fill="FFFFFF"/>
        </w:rPr>
      </w:pPr>
      <w:r w:rsidRPr="0040455E">
        <w:rPr>
          <w:rFonts w:ascii="Roboto" w:hAnsi="Roboto"/>
          <w:shd w:val="clear" w:color="auto" w:fill="FFFFFF"/>
        </w:rPr>
        <w:t>This new requirement applies to health insurance policies issued, amended, delivered, or renewed in Illinois on or after January 1, 2026.</w:t>
      </w:r>
    </w:p>
    <w:p w14:paraId="48C88337" w14:textId="77777777" w:rsidR="00526F6C" w:rsidRDefault="00526F6C" w:rsidP="00526F6C">
      <w:pPr>
        <w:spacing w:after="0" w:line="240" w:lineRule="auto"/>
        <w:jc w:val="both"/>
        <w:rPr>
          <w:rFonts w:ascii="Roboto" w:hAnsi="Roboto"/>
          <w:shd w:val="clear" w:color="auto" w:fill="FFFFFF"/>
        </w:rPr>
      </w:pPr>
    </w:p>
    <w:p w14:paraId="2B59F05D" w14:textId="7C183A78" w:rsidR="00526F6C" w:rsidRPr="00526F6C" w:rsidRDefault="00526F6C" w:rsidP="00526F6C">
      <w:pPr>
        <w:spacing w:after="0" w:line="240" w:lineRule="auto"/>
        <w:jc w:val="both"/>
        <w:rPr>
          <w:rFonts w:ascii="Roboto" w:hAnsi="Roboto"/>
          <w:shd w:val="clear" w:color="auto" w:fill="FFFFFF"/>
        </w:rPr>
      </w:pPr>
      <w:r>
        <w:rPr>
          <w:rFonts w:ascii="Roboto" w:hAnsi="Roboto"/>
          <w:shd w:val="clear" w:color="auto" w:fill="FFFFFF"/>
        </w:rPr>
        <w:t>Employers are advised to engage their benefits broker should there be questions or concerns related to this new state enactment.</w:t>
      </w:r>
    </w:p>
    <w:p w14:paraId="2F754CFE" w14:textId="0CF197D1" w:rsidR="00784E6F" w:rsidRDefault="00784E6F" w:rsidP="00784E6F">
      <w:pPr>
        <w:jc w:val="center"/>
        <w:rPr>
          <w:rFonts w:ascii="Roboto" w:hAnsi="Roboto"/>
          <w:b/>
          <w:bCs/>
          <w:color w:val="C00000"/>
          <w:sz w:val="28"/>
          <w:szCs w:val="28"/>
          <w:shd w:val="clear" w:color="auto" w:fill="FFFFFF"/>
          <w:lang w:val="en"/>
        </w:rPr>
      </w:pPr>
      <w:r w:rsidRPr="002A3377">
        <w:rPr>
          <w:rFonts w:ascii="Roboto" w:hAnsi="Roboto"/>
          <w:b/>
          <w:bCs/>
          <w:sz w:val="28"/>
          <w:szCs w:val="28"/>
          <w:shd w:val="clear" w:color="auto" w:fill="FFFFFF"/>
          <w:lang w:val="en"/>
        </w:rPr>
        <w:t xml:space="preserve">Chicago Regulations - </w:t>
      </w:r>
      <w:r>
        <w:rPr>
          <w:rFonts w:ascii="Roboto" w:hAnsi="Roboto"/>
          <w:b/>
          <w:bCs/>
          <w:color w:val="C00000"/>
          <w:sz w:val="28"/>
          <w:szCs w:val="28"/>
          <w:shd w:val="clear" w:color="auto" w:fill="FFFFFF"/>
          <w:lang w:val="en"/>
        </w:rPr>
        <w:t>Eff July 1,2025</w:t>
      </w:r>
    </w:p>
    <w:p w14:paraId="1A47864E" w14:textId="57AFA3DD" w:rsidR="00784E6F" w:rsidRDefault="00784E6F" w:rsidP="00784E6F">
      <w:pPr>
        <w:rPr>
          <w:rFonts w:ascii="Roboto" w:hAnsi="Roboto"/>
          <w:shd w:val="clear" w:color="auto" w:fill="FFFFFF"/>
        </w:rPr>
      </w:pPr>
      <w:r w:rsidRPr="00EF5E6D">
        <w:rPr>
          <w:rFonts w:ascii="Roboto" w:hAnsi="Roboto"/>
          <w:b/>
          <w:bCs/>
          <w:shd w:val="clear" w:color="auto" w:fill="FFFFFF"/>
        </w:rPr>
        <w:t>Minimum Wage</w:t>
      </w:r>
      <w:r w:rsidRPr="00EF5E6D">
        <w:rPr>
          <w:rFonts w:ascii="Roboto" w:hAnsi="Roboto"/>
          <w:b/>
          <w:bCs/>
          <w:shd w:val="clear" w:color="auto" w:fill="FFFFFF"/>
        </w:rPr>
        <w:br/>
      </w:r>
      <w:r w:rsidRPr="00EF5E6D">
        <w:rPr>
          <w:rFonts w:ascii="Roboto" w:hAnsi="Roboto"/>
          <w:shd w:val="clear" w:color="auto" w:fill="FFFFFF"/>
        </w:rPr>
        <w:t>For employers with four or more employees, the minimum hourly wage will increase to $16.60. The minimum hourly base wage for tipped employees will increase to $12.62.</w:t>
      </w:r>
    </w:p>
    <w:p w14:paraId="0DA5DF54" w14:textId="6CBD703A" w:rsidR="00784E6F" w:rsidRPr="0036492C" w:rsidRDefault="00784E6F" w:rsidP="0036492C">
      <w:pPr>
        <w:rPr>
          <w:rFonts w:ascii="Roboto" w:hAnsi="Roboto"/>
          <w:b/>
          <w:bCs/>
          <w:shd w:val="clear" w:color="auto" w:fill="FFFFFF"/>
        </w:rPr>
      </w:pPr>
      <w:r w:rsidRPr="00EF5E6D">
        <w:rPr>
          <w:rFonts w:ascii="Roboto" w:hAnsi="Roboto"/>
          <w:b/>
          <w:bCs/>
          <w:shd w:val="clear" w:color="auto" w:fill="FFFFFF"/>
        </w:rPr>
        <w:t>Fair Workweek Threshold Increase</w:t>
      </w:r>
      <w:r w:rsidRPr="00EF5E6D">
        <w:rPr>
          <w:rFonts w:ascii="Roboto" w:hAnsi="Roboto"/>
          <w:b/>
          <w:bCs/>
          <w:shd w:val="clear" w:color="auto" w:fill="FFFFFF"/>
        </w:rPr>
        <w:br/>
      </w:r>
      <w:r w:rsidRPr="00EF5E6D">
        <w:rPr>
          <w:rFonts w:ascii="Roboto" w:hAnsi="Roboto"/>
          <w:shd w:val="clear" w:color="auto" w:fill="FFFFFF"/>
        </w:rPr>
        <w:t>The threshold for coverage under the Fair Workweek Ordinance will increase to $62,561.90 per year (if salaried) or $32.60 per hour (if paid hourly). You can find more information about the ordinance, including which employers are covered, </w:t>
      </w:r>
      <w:hyperlink r:id="rId498" w:tgtFrame="_blank" w:history="1">
        <w:r w:rsidRPr="00EF5E6D">
          <w:rPr>
            <w:rStyle w:val="Hyperlink"/>
            <w:rFonts w:ascii="Roboto" w:hAnsi="Roboto"/>
            <w:shd w:val="clear" w:color="auto" w:fill="FFFFFF"/>
          </w:rPr>
          <w:t>here</w:t>
        </w:r>
      </w:hyperlink>
      <w:r w:rsidRPr="00EF5E6D">
        <w:rPr>
          <w:rFonts w:ascii="Roboto" w:hAnsi="Roboto"/>
          <w:shd w:val="clear" w:color="auto" w:fill="FFFFFF"/>
        </w:rPr>
        <w:t>.</w:t>
      </w:r>
    </w:p>
    <w:p w14:paraId="62AF9949" w14:textId="7EB1FF8E" w:rsidR="00402F96" w:rsidRDefault="00402F96" w:rsidP="00402F96">
      <w:pPr>
        <w:jc w:val="center"/>
        <w:rPr>
          <w:rFonts w:ascii="Roboto" w:hAnsi="Roboto"/>
          <w:b/>
          <w:bCs/>
          <w:color w:val="C00000"/>
          <w:sz w:val="28"/>
          <w:szCs w:val="28"/>
          <w:shd w:val="clear" w:color="auto" w:fill="FFFFFF"/>
          <w:lang w:val="en"/>
        </w:rPr>
      </w:pPr>
      <w:r w:rsidRPr="007E3666">
        <w:rPr>
          <w:rFonts w:ascii="Roboto" w:hAnsi="Roboto"/>
          <w:b/>
          <w:bCs/>
          <w:sz w:val="28"/>
          <w:szCs w:val="28"/>
          <w:shd w:val="clear" w:color="auto" w:fill="FFFFFF"/>
          <w:lang w:val="en"/>
        </w:rPr>
        <w:t xml:space="preserve">City of Chicago Updated Paid Sick Leave Payouts – </w:t>
      </w:r>
      <w:r>
        <w:rPr>
          <w:rFonts w:ascii="Roboto" w:hAnsi="Roboto"/>
          <w:b/>
          <w:bCs/>
          <w:color w:val="C00000"/>
          <w:sz w:val="28"/>
          <w:szCs w:val="28"/>
          <w:shd w:val="clear" w:color="auto" w:fill="FFFFFF"/>
          <w:lang w:val="en"/>
        </w:rPr>
        <w:t>July 1, 2025</w:t>
      </w:r>
    </w:p>
    <w:p w14:paraId="05986788" w14:textId="77777777" w:rsidR="00402F96" w:rsidRPr="00153E52" w:rsidRDefault="00402F96" w:rsidP="00402F96">
      <w:pPr>
        <w:spacing w:line="278" w:lineRule="auto"/>
        <w:rPr>
          <w:rFonts w:ascii="Roboto" w:hAnsi="Roboto"/>
        </w:rPr>
      </w:pPr>
      <w:r w:rsidRPr="00153E52">
        <w:rPr>
          <w:rFonts w:ascii="Roboto" w:hAnsi="Roboto"/>
        </w:rPr>
        <w:t>Pursuant to </w:t>
      </w:r>
      <w:hyperlink r:id="rId499" w:tgtFrame="_blank" w:history="1">
        <w:r w:rsidRPr="00153E52">
          <w:rPr>
            <w:rStyle w:val="Hyperlink"/>
            <w:rFonts w:ascii="Roboto" w:hAnsi="Roboto"/>
          </w:rPr>
          <w:t>Chicago Municipal Code §§ 6-130-005 </w:t>
        </w:r>
        <w:r w:rsidRPr="00153E52">
          <w:rPr>
            <w:rStyle w:val="Hyperlink"/>
            <w:rFonts w:ascii="Roboto" w:hAnsi="Roboto"/>
            <w:i/>
            <w:iCs/>
          </w:rPr>
          <w:t>et seq</w:t>
        </w:r>
      </w:hyperlink>
      <w:r w:rsidRPr="00153E52">
        <w:rPr>
          <w:rFonts w:ascii="Roboto" w:hAnsi="Roboto"/>
        </w:rPr>
        <w:t xml:space="preserve">., employees who work at least 80 hours for an employer in Chicago within any 120-day period are eligible to accrue one hour of paid leave and one hour of paid sick leave for every 35 hours worked in Chicago, with accrual capped at 40 hours of paid leave and 40 hours of paid sick leave per 12-month period. Payout of paid sick leave is not required, but </w:t>
      </w:r>
      <w:r w:rsidRPr="00153E52">
        <w:rPr>
          <w:rFonts w:ascii="Roboto" w:hAnsi="Roboto"/>
          <w:u w:val="single"/>
        </w:rPr>
        <w:t xml:space="preserve">beginning </w:t>
      </w:r>
      <w:r w:rsidRPr="00153E52">
        <w:rPr>
          <w:rFonts w:ascii="Roboto" w:hAnsi="Roboto"/>
          <w:color w:val="C00000"/>
          <w:u w:val="single"/>
        </w:rPr>
        <w:t>July 1, 2025</w:t>
      </w:r>
      <w:r w:rsidRPr="00153E52">
        <w:rPr>
          <w:rFonts w:ascii="Roboto" w:hAnsi="Roboto"/>
          <w:u w:val="single"/>
        </w:rPr>
        <w:t>, employers with</w:t>
      </w:r>
      <w:r w:rsidRPr="00153E52">
        <w:rPr>
          <w:rFonts w:ascii="Roboto" w:hAnsi="Roboto"/>
        </w:rPr>
        <w:t xml:space="preserve"> </w:t>
      </w:r>
      <w:r w:rsidRPr="00153E52">
        <w:rPr>
          <w:rFonts w:ascii="Roboto" w:hAnsi="Roboto"/>
          <w:u w:val="single"/>
        </w:rPr>
        <w:t>51 or more employees must pay out all unused, accrued paid leave upon termination</w:t>
      </w:r>
      <w:r w:rsidRPr="00153E52">
        <w:rPr>
          <w:rFonts w:ascii="Roboto" w:hAnsi="Roboto"/>
        </w:rPr>
        <w:t>. (Employers with 101+ employees are already subject to this requirement.)</w:t>
      </w:r>
    </w:p>
    <w:p w14:paraId="76831D96" w14:textId="77777777" w:rsidR="00402F96" w:rsidRPr="00153E52" w:rsidRDefault="00402F96" w:rsidP="00402F96">
      <w:pPr>
        <w:jc w:val="center"/>
        <w:rPr>
          <w:rFonts w:ascii="Roboto" w:hAnsi="Roboto"/>
          <w:b/>
          <w:bCs/>
          <w:sz w:val="28"/>
          <w:szCs w:val="28"/>
          <w:shd w:val="clear" w:color="auto" w:fill="FFFFFF"/>
          <w:lang w:val="en"/>
        </w:rPr>
      </w:pPr>
      <w:r w:rsidRPr="00153E52">
        <w:rPr>
          <w:rFonts w:ascii="Roboto" w:hAnsi="Roboto"/>
          <w:b/>
          <w:bCs/>
          <w:sz w:val="28"/>
          <w:szCs w:val="28"/>
          <w:shd w:val="clear" w:color="auto" w:fill="FFFFFF"/>
          <w:lang w:val="en"/>
        </w:rPr>
        <w:t>Cook County Revises Mandatory Paid Leave Rules</w:t>
      </w:r>
    </w:p>
    <w:p w14:paraId="38702AC1" w14:textId="58512E1D" w:rsidR="00402F96" w:rsidRPr="00402F96" w:rsidRDefault="00402F96" w:rsidP="00402F96">
      <w:pPr>
        <w:rPr>
          <w:rFonts w:ascii="Roboto" w:hAnsi="Roboto"/>
          <w:shd w:val="clear" w:color="auto" w:fill="FFFFFF"/>
        </w:rPr>
      </w:pPr>
      <w:r w:rsidRPr="00153E52">
        <w:rPr>
          <w:rFonts w:ascii="Roboto" w:hAnsi="Roboto"/>
          <w:shd w:val="clear" w:color="auto" w:fill="FFFFFF"/>
        </w:rPr>
        <w:lastRenderedPageBreak/>
        <w:t>On April 10, 2025, the Cook County Board of Commissioners approved </w:t>
      </w:r>
      <w:hyperlink r:id="rId500" w:tgtFrame="_blank" w:history="1">
        <w:r w:rsidRPr="00153E52">
          <w:rPr>
            <w:rStyle w:val="Hyperlink"/>
            <w:rFonts w:ascii="Roboto" w:hAnsi="Roboto"/>
            <w:shd w:val="clear" w:color="auto" w:fill="FFFFFF"/>
          </w:rPr>
          <w:t>further revisions</w:t>
        </w:r>
      </w:hyperlink>
      <w:r w:rsidRPr="00153E52">
        <w:rPr>
          <w:rFonts w:ascii="Roboto" w:hAnsi="Roboto"/>
          <w:color w:val="2E74B5" w:themeColor="accent5" w:themeShade="BF"/>
          <w:shd w:val="clear" w:color="auto" w:fill="FFFFFF"/>
        </w:rPr>
        <w:t> </w:t>
      </w:r>
      <w:r w:rsidRPr="00153E52">
        <w:rPr>
          <w:rFonts w:ascii="Roboto" w:hAnsi="Roboto"/>
          <w:shd w:val="clear" w:color="auto" w:fill="FFFFFF"/>
        </w:rPr>
        <w:t>to the Commission on Human Rights’ regulations implementing the county’s paid leave ordinance. Many private employers will welcome these clarifications.</w:t>
      </w:r>
    </w:p>
    <w:p w14:paraId="1E7032B1" w14:textId="3D62E933" w:rsidR="00402F96" w:rsidRPr="00402F96" w:rsidRDefault="00402F96" w:rsidP="00402F96">
      <w:pPr>
        <w:rPr>
          <w:rFonts w:ascii="Roboto" w:hAnsi="Roboto"/>
          <w:u w:val="single"/>
          <w:shd w:val="clear" w:color="auto" w:fill="FFFFFF"/>
        </w:rPr>
      </w:pPr>
      <w:r w:rsidRPr="00153E52">
        <w:rPr>
          <w:rFonts w:ascii="Roboto" w:hAnsi="Roboto"/>
          <w:b/>
          <w:bCs/>
          <w:shd w:val="clear" w:color="auto" w:fill="FFFFFF"/>
        </w:rPr>
        <w:t>No Accrual of Paid Leave When Using Paid Leave</w:t>
      </w:r>
      <w:r w:rsidRPr="00153E52">
        <w:rPr>
          <w:rFonts w:ascii="Roboto" w:hAnsi="Roboto"/>
          <w:shd w:val="clear" w:color="auto" w:fill="FFFFFF"/>
        </w:rPr>
        <w:t xml:space="preserve">: The paid leave ordinance requires statutory paid leave to accrue based on “hours worked.” Originally, </w:t>
      </w:r>
      <w:r w:rsidRPr="00153E52">
        <w:rPr>
          <w:rFonts w:ascii="Roboto" w:hAnsi="Roboto"/>
          <w:u w:val="single"/>
          <w:shd w:val="clear" w:color="auto" w:fill="FFFFFF"/>
        </w:rPr>
        <w:t>the rules</w:t>
      </w:r>
      <w:r w:rsidRPr="00153E52">
        <w:rPr>
          <w:rFonts w:ascii="Roboto" w:hAnsi="Roboto"/>
          <w:shd w:val="clear" w:color="auto" w:fill="FFFFFF"/>
        </w:rPr>
        <w:t xml:space="preserve"> had stated that employers were required to allow employees to accrue statutory paid leave when using statutory paid leave. </w:t>
      </w:r>
      <w:r w:rsidRPr="00153E52">
        <w:rPr>
          <w:rFonts w:ascii="Roboto" w:hAnsi="Roboto"/>
          <w:u w:val="single"/>
          <w:shd w:val="clear" w:color="auto" w:fill="FFFFFF"/>
        </w:rPr>
        <w:t>The revised rules revert to the ordinance’s “hours worked” standard.</w:t>
      </w:r>
    </w:p>
    <w:p w14:paraId="541278C4" w14:textId="16991B21" w:rsidR="00402F96" w:rsidRPr="00402F96" w:rsidRDefault="00402F96" w:rsidP="00402F96">
      <w:pPr>
        <w:rPr>
          <w:rFonts w:ascii="Roboto" w:hAnsi="Roboto"/>
          <w:u w:val="single"/>
          <w:shd w:val="clear" w:color="auto" w:fill="FFFFFF"/>
        </w:rPr>
      </w:pPr>
      <w:r w:rsidRPr="00153E52">
        <w:rPr>
          <w:rFonts w:ascii="Roboto" w:hAnsi="Roboto"/>
          <w:b/>
          <w:bCs/>
          <w:shd w:val="clear" w:color="auto" w:fill="FFFFFF"/>
        </w:rPr>
        <w:t>Pay Date When Paid Leave Used</w:t>
      </w:r>
      <w:r w:rsidRPr="00153E52">
        <w:rPr>
          <w:rFonts w:ascii="Roboto" w:hAnsi="Roboto"/>
          <w:shd w:val="clear" w:color="auto" w:fill="FFFFFF"/>
        </w:rPr>
        <w:t xml:space="preserve">: The ordinance is silent as to when statutory paid leave must be paid after it is used. The rules initially required payment by the payday for the pay period during which the employee used such leave. </w:t>
      </w:r>
      <w:r w:rsidRPr="00153E52">
        <w:rPr>
          <w:rFonts w:ascii="Roboto" w:hAnsi="Roboto"/>
          <w:u w:val="single"/>
          <w:shd w:val="clear" w:color="auto" w:fill="FFFFFF"/>
        </w:rPr>
        <w:t>Now, however, payment need not be made until the payday for the pay period after the pay period during which the employee used leave.</w:t>
      </w:r>
    </w:p>
    <w:p w14:paraId="6BE1F9EE" w14:textId="0AB26D0D" w:rsidR="00402F96" w:rsidRPr="00402F96" w:rsidRDefault="00402F96" w:rsidP="00402F96">
      <w:pPr>
        <w:rPr>
          <w:rFonts w:ascii="Roboto" w:hAnsi="Roboto"/>
          <w:shd w:val="clear" w:color="auto" w:fill="FFFFFF"/>
        </w:rPr>
      </w:pPr>
      <w:r w:rsidRPr="00153E52">
        <w:rPr>
          <w:rFonts w:ascii="Roboto" w:hAnsi="Roboto"/>
          <w:b/>
          <w:bCs/>
          <w:shd w:val="clear" w:color="auto" w:fill="FFFFFF"/>
        </w:rPr>
        <w:t>Additional Benefits When Using Paid Leave</w:t>
      </w:r>
      <w:r w:rsidRPr="00153E52">
        <w:rPr>
          <w:rFonts w:ascii="Roboto" w:hAnsi="Roboto"/>
          <w:shd w:val="clear" w:color="auto" w:fill="FFFFFF"/>
        </w:rPr>
        <w:t>: Previously, the rules required that, if an employer would compensate an employee for regular work with additional benefits (</w:t>
      </w:r>
      <w:r w:rsidRPr="00153E52">
        <w:rPr>
          <w:rFonts w:ascii="Roboto" w:hAnsi="Roboto"/>
          <w:i/>
          <w:iCs/>
          <w:shd w:val="clear" w:color="auto" w:fill="FFFFFF"/>
        </w:rPr>
        <w:t>e.g</w:t>
      </w:r>
      <w:r w:rsidRPr="00153E52">
        <w:rPr>
          <w:rFonts w:ascii="Roboto" w:hAnsi="Roboto"/>
          <w:shd w:val="clear" w:color="auto" w:fill="FFFFFF"/>
        </w:rPr>
        <w:t>., paid leave accrual, seniority or health benefits), the employer also had to offer those additional benefits to employees when they use statutory paid leave</w:t>
      </w:r>
      <w:r w:rsidRPr="00153E52">
        <w:rPr>
          <w:rFonts w:ascii="Roboto" w:hAnsi="Roboto"/>
          <w:u w:val="single"/>
          <w:shd w:val="clear" w:color="auto" w:fill="FFFFFF"/>
        </w:rPr>
        <w:t>. As revised, the rules say that if an employer elects to offer additional benefits when employees use statutory paid leave (paid leave accrual, seniority or health benefits), they must do so in the same manner and to the same extent as if the employee had performed regular wo</w:t>
      </w:r>
      <w:r w:rsidRPr="00153E52">
        <w:rPr>
          <w:rFonts w:ascii="Roboto" w:hAnsi="Roboto"/>
          <w:shd w:val="clear" w:color="auto" w:fill="FFFFFF"/>
        </w:rPr>
        <w:t>rk.</w:t>
      </w:r>
    </w:p>
    <w:p w14:paraId="05BBE9A6" w14:textId="7A0E37B4" w:rsidR="00402F96" w:rsidRPr="00402F96" w:rsidRDefault="00402F96" w:rsidP="00402F96">
      <w:pPr>
        <w:rPr>
          <w:rFonts w:ascii="Roboto" w:hAnsi="Roboto"/>
          <w:u w:val="single"/>
          <w:shd w:val="clear" w:color="auto" w:fill="FFFFFF"/>
        </w:rPr>
      </w:pPr>
      <w:r w:rsidRPr="00153E52">
        <w:rPr>
          <w:rFonts w:ascii="Roboto" w:hAnsi="Roboto"/>
          <w:b/>
          <w:bCs/>
          <w:shd w:val="clear" w:color="auto" w:fill="FFFFFF"/>
        </w:rPr>
        <w:t>Use if Employee Suspended or Placed on Disciplinary Leave</w:t>
      </w:r>
      <w:r w:rsidRPr="00153E52">
        <w:rPr>
          <w:rFonts w:ascii="Roboto" w:hAnsi="Roboto"/>
          <w:shd w:val="clear" w:color="auto" w:fill="FFFFFF"/>
        </w:rPr>
        <w:t xml:space="preserve">: At first, the rules said employers could not allow employees to use statutory paid leave when they were suspended or placed on leave for disciplinary reasons. As amended, </w:t>
      </w:r>
      <w:r w:rsidRPr="00153E52">
        <w:rPr>
          <w:rFonts w:ascii="Roboto" w:hAnsi="Roboto"/>
          <w:u w:val="single"/>
          <w:shd w:val="clear" w:color="auto" w:fill="FFFFFF"/>
        </w:rPr>
        <w:t>employers cannot require employees to use statutory paid leave, but they can choose to allow employees to use it under these circumstances.</w:t>
      </w:r>
    </w:p>
    <w:p w14:paraId="14FF394F" w14:textId="77777777" w:rsidR="00402F96" w:rsidRPr="00153E52" w:rsidRDefault="00402F96" w:rsidP="00402F96">
      <w:pPr>
        <w:rPr>
          <w:rFonts w:ascii="Roboto" w:hAnsi="Roboto"/>
          <w:shd w:val="clear" w:color="auto" w:fill="FFFFFF"/>
        </w:rPr>
      </w:pPr>
      <w:r w:rsidRPr="00153E52">
        <w:rPr>
          <w:rFonts w:ascii="Roboto" w:hAnsi="Roboto"/>
          <w:b/>
          <w:bCs/>
          <w:shd w:val="clear" w:color="auto" w:fill="FFFFFF"/>
        </w:rPr>
        <w:t>Next Steps</w:t>
      </w:r>
      <w:r w:rsidRPr="00153E52">
        <w:rPr>
          <w:rFonts w:ascii="Roboto" w:hAnsi="Roboto"/>
          <w:shd w:val="clear" w:color="auto" w:fill="FFFFFF"/>
        </w:rPr>
        <w:t xml:space="preserve">: Employers should determine whether and how (if at all) the revised rules impact their paid leave policies and practices. If the revisions impact an employer’s policy, and it intends to revise that policy, remember that the </w:t>
      </w:r>
      <w:r w:rsidRPr="00153E52">
        <w:rPr>
          <w:rFonts w:ascii="Roboto" w:hAnsi="Roboto"/>
          <w:u w:val="single"/>
          <w:shd w:val="clear" w:color="auto" w:fill="FFFFFF"/>
        </w:rPr>
        <w:t>regulations also require that employers notify employees of changes to their policy in writing within five days of making the changes.</w:t>
      </w:r>
    </w:p>
    <w:p w14:paraId="0D1A3491" w14:textId="6BC3C8CC" w:rsidR="00402F96" w:rsidRDefault="00402F96" w:rsidP="00402F96">
      <w:pPr>
        <w:jc w:val="center"/>
        <w:rPr>
          <w:rFonts w:ascii="Roboto" w:hAnsi="Roboto"/>
          <w:b/>
          <w:bCs/>
          <w:color w:val="2E74B5" w:themeColor="accent5" w:themeShade="BF"/>
          <w:sz w:val="28"/>
          <w:szCs w:val="28"/>
          <w:shd w:val="clear" w:color="auto" w:fill="FFFFFF"/>
          <w:lang w:val="en"/>
        </w:rPr>
      </w:pPr>
      <w:r w:rsidRPr="00E74C41">
        <w:rPr>
          <w:rFonts w:ascii="Roboto" w:hAnsi="Roboto"/>
          <w:b/>
          <w:bCs/>
          <w:sz w:val="28"/>
          <w:szCs w:val="28"/>
          <w:shd w:val="clear" w:color="auto" w:fill="FFFFFF"/>
          <w:lang w:val="en"/>
        </w:rPr>
        <w:t>State Amends One Day in Seven Act to Prohibit Retaliation</w:t>
      </w:r>
    </w:p>
    <w:p w14:paraId="415F44E4" w14:textId="77777777" w:rsidR="00402F96" w:rsidRPr="00153E52" w:rsidRDefault="00402F96" w:rsidP="00402F96">
      <w:pPr>
        <w:rPr>
          <w:rFonts w:ascii="Roboto" w:hAnsi="Roboto"/>
          <w:shd w:val="clear" w:color="auto" w:fill="FFFFFF"/>
        </w:rPr>
      </w:pPr>
      <w:r w:rsidRPr="00153E52">
        <w:rPr>
          <w:rFonts w:ascii="Roboto" w:hAnsi="Roboto"/>
          <w:shd w:val="clear" w:color="auto" w:fill="FFFFFF"/>
        </w:rPr>
        <w:t>Governor JB Pritzker signed SB 3180 into law prohibiting retaliation under the </w:t>
      </w:r>
      <w:r w:rsidRPr="00153E52">
        <w:rPr>
          <w:rFonts w:ascii="Roboto" w:hAnsi="Roboto"/>
          <w:b/>
          <w:bCs/>
          <w:shd w:val="clear" w:color="auto" w:fill="FFFFFF"/>
        </w:rPr>
        <w:t>One Day Rest in Seven Act</w:t>
      </w:r>
      <w:r w:rsidRPr="00153E52">
        <w:rPr>
          <w:rFonts w:ascii="Roboto" w:hAnsi="Roboto"/>
          <w:color w:val="2E74B5" w:themeColor="accent5" w:themeShade="BF"/>
          <w:shd w:val="clear" w:color="auto" w:fill="FFFFFF"/>
        </w:rPr>
        <w:t xml:space="preserve">. </w:t>
      </w:r>
      <w:r w:rsidRPr="00153E52">
        <w:rPr>
          <w:rFonts w:ascii="Roboto" w:hAnsi="Roboto"/>
          <w:shd w:val="clear" w:color="auto" w:fill="FFFFFF"/>
        </w:rPr>
        <w:t>The Act requires every employer, with certain exceptions, to provide employees with at least 24 consecutive hours of rest in every calendar week. The amendments provide that an employer is in violation of the Act if the employer discharges, takes adverse action against, or in any other matter discriminates against an employee because the employee has:</w:t>
      </w:r>
    </w:p>
    <w:p w14:paraId="7EE2AABA" w14:textId="77777777" w:rsidR="00402F96" w:rsidRPr="00153E52" w:rsidRDefault="00402F96">
      <w:pPr>
        <w:numPr>
          <w:ilvl w:val="0"/>
          <w:numId w:val="174"/>
        </w:numPr>
        <w:spacing w:after="0" w:line="240" w:lineRule="auto"/>
        <w:rPr>
          <w:rFonts w:ascii="Roboto" w:hAnsi="Roboto"/>
          <w:shd w:val="clear" w:color="auto" w:fill="FFFFFF"/>
        </w:rPr>
      </w:pPr>
      <w:r w:rsidRPr="00153E52">
        <w:rPr>
          <w:rFonts w:ascii="Roboto" w:hAnsi="Roboto"/>
          <w:shd w:val="clear" w:color="auto" w:fill="FFFFFF"/>
        </w:rPr>
        <w:t>Exercised a right guaranteed under the Act;</w:t>
      </w:r>
    </w:p>
    <w:p w14:paraId="58BCA1D9" w14:textId="77777777" w:rsidR="00402F96" w:rsidRPr="00153E52" w:rsidRDefault="00402F96">
      <w:pPr>
        <w:numPr>
          <w:ilvl w:val="0"/>
          <w:numId w:val="174"/>
        </w:numPr>
        <w:spacing w:after="0" w:line="240" w:lineRule="auto"/>
        <w:rPr>
          <w:rFonts w:ascii="Roboto" w:hAnsi="Roboto"/>
          <w:shd w:val="clear" w:color="auto" w:fill="FFFFFF"/>
        </w:rPr>
      </w:pPr>
      <w:r w:rsidRPr="00153E52">
        <w:rPr>
          <w:rFonts w:ascii="Roboto" w:hAnsi="Roboto"/>
          <w:shd w:val="clear" w:color="auto" w:fill="FFFFFF"/>
        </w:rPr>
        <w:t>Complained to the employer;</w:t>
      </w:r>
    </w:p>
    <w:p w14:paraId="5799DA79" w14:textId="77777777" w:rsidR="00402F96" w:rsidRPr="00153E52" w:rsidRDefault="00402F96">
      <w:pPr>
        <w:numPr>
          <w:ilvl w:val="0"/>
          <w:numId w:val="174"/>
        </w:numPr>
        <w:spacing w:after="0" w:line="240" w:lineRule="auto"/>
        <w:rPr>
          <w:rFonts w:ascii="Roboto" w:hAnsi="Roboto"/>
          <w:shd w:val="clear" w:color="auto" w:fill="FFFFFF"/>
        </w:rPr>
      </w:pPr>
      <w:r w:rsidRPr="00153E52">
        <w:rPr>
          <w:rFonts w:ascii="Roboto" w:hAnsi="Roboto"/>
          <w:shd w:val="clear" w:color="auto" w:fill="FFFFFF"/>
        </w:rPr>
        <w:t>Filed or plans to file a proceeding under or related to the Act; or</w:t>
      </w:r>
    </w:p>
    <w:p w14:paraId="445F293A" w14:textId="77777777" w:rsidR="00402F96" w:rsidRPr="00153E52" w:rsidRDefault="00402F96">
      <w:pPr>
        <w:numPr>
          <w:ilvl w:val="0"/>
          <w:numId w:val="174"/>
        </w:numPr>
        <w:spacing w:after="0" w:line="240" w:lineRule="auto"/>
        <w:rPr>
          <w:rFonts w:ascii="Roboto" w:hAnsi="Roboto"/>
          <w:shd w:val="clear" w:color="auto" w:fill="FFFFFF"/>
        </w:rPr>
      </w:pPr>
      <w:r w:rsidRPr="00153E52">
        <w:rPr>
          <w:rFonts w:ascii="Roboto" w:hAnsi="Roboto"/>
          <w:shd w:val="clear" w:color="auto" w:fill="FFFFFF"/>
        </w:rPr>
        <w:t>Testified or is about to testify in an investigation or proceeding under the Act.</w:t>
      </w:r>
    </w:p>
    <w:p w14:paraId="11BD64AC" w14:textId="77777777" w:rsidR="00402F96" w:rsidRPr="00153E52" w:rsidRDefault="00402F96" w:rsidP="00402F96">
      <w:pPr>
        <w:rPr>
          <w:rFonts w:ascii="Roboto" w:hAnsi="Roboto"/>
          <w:shd w:val="clear" w:color="auto" w:fill="FFFFFF"/>
        </w:rPr>
      </w:pPr>
      <w:r w:rsidRPr="00153E52">
        <w:rPr>
          <w:rFonts w:ascii="Roboto" w:hAnsi="Roboto"/>
          <w:shd w:val="clear" w:color="auto" w:fill="FFFFFF"/>
        </w:rPr>
        <w:t>An employee who has been unlawfully retaliated against is entitled to recover all appropriate legal and equitable relief through a claim filed with the state department of labor. There is no private right of action for violations of the Act. The state labor department may assess penalties and fees and may also bring a civil action or administrative proceeding against an employer for violations of the Act.</w:t>
      </w:r>
    </w:p>
    <w:p w14:paraId="0DC56438" w14:textId="650A469D" w:rsidR="00402F96" w:rsidRPr="00F2703D" w:rsidRDefault="00402F96" w:rsidP="00402F96">
      <w:pPr>
        <w:rPr>
          <w:rFonts w:ascii="Roboto" w:hAnsi="Roboto"/>
          <w:shd w:val="clear" w:color="auto" w:fill="FFFFFF"/>
        </w:rPr>
      </w:pPr>
      <w:r w:rsidRPr="00153E52">
        <w:rPr>
          <w:rFonts w:ascii="Roboto" w:hAnsi="Roboto"/>
          <w:shd w:val="clear" w:color="auto" w:fill="FFFFFF"/>
        </w:rPr>
        <w:t>The amendments are codified at chapter 820, sections 140/5.5 and 140/7 of the Illinois Compiled Statutes.</w:t>
      </w:r>
    </w:p>
    <w:p w14:paraId="3B653992" w14:textId="3FF1057D" w:rsidR="00402F96" w:rsidRPr="00402F96" w:rsidRDefault="00402F96" w:rsidP="00402F96">
      <w:pPr>
        <w:rPr>
          <w:rFonts w:ascii="Roboto" w:hAnsi="Roboto"/>
          <w:shd w:val="clear" w:color="auto" w:fill="FFFFFF"/>
        </w:rPr>
      </w:pPr>
      <w:r w:rsidRPr="00153E52">
        <w:rPr>
          <w:rFonts w:ascii="Roboto" w:hAnsi="Roboto"/>
          <w:b/>
          <w:bCs/>
          <w:highlight w:val="lightGray"/>
          <w:shd w:val="clear" w:color="auto" w:fill="FFFFFF"/>
          <w:lang w:val="en"/>
        </w:rPr>
        <w:t>Employer Takeaway:</w:t>
      </w:r>
      <w:r w:rsidRPr="00153E52">
        <w:rPr>
          <w:rFonts w:ascii="Roboto" w:hAnsi="Roboto"/>
          <w:shd w:val="clear" w:color="auto" w:fill="FFFFFF"/>
          <w:lang w:val="en"/>
        </w:rPr>
        <w:t xml:space="preserve"> </w:t>
      </w:r>
      <w:r w:rsidRPr="00153E52">
        <w:rPr>
          <w:rFonts w:ascii="Roboto" w:hAnsi="Roboto"/>
          <w:shd w:val="clear" w:color="auto" w:fill="FFFFFF"/>
        </w:rPr>
        <w:t xml:space="preserve">The requirement to provide one day’s rest in seven applies on a rolling basis such that covered employees cannot be required to work any seven consecutive days. This obligation can be an issue for employers with employees who are on standby, for employers with rotating shifts, and for other employment relationships, whether </w:t>
      </w:r>
      <w:r w:rsidRPr="00153E52">
        <w:rPr>
          <w:rFonts w:ascii="Roboto" w:hAnsi="Roboto"/>
          <w:shd w:val="clear" w:color="auto" w:fill="FFFFFF"/>
        </w:rPr>
        <w:lastRenderedPageBreak/>
        <w:t>burdensome or not, which require continuous work by an employee. The exemptions from coverage are few. Overtime-exempt, white-collar employees are not covered by the Act. Illinois employers should review and revise policies and procedures on scheduling of employees’ hours of work, and provide training to supervisors, Human Resources personnel, and any employees responsible for scheduling on the amended law’s requirements.</w:t>
      </w:r>
    </w:p>
    <w:p w14:paraId="355E77BF" w14:textId="630E8AD5" w:rsidR="00402F96" w:rsidRDefault="00402F96" w:rsidP="00402F96">
      <w:pPr>
        <w:jc w:val="center"/>
        <w:rPr>
          <w:rFonts w:ascii="Roboto" w:hAnsi="Roboto"/>
          <w:b/>
          <w:bCs/>
          <w:sz w:val="28"/>
          <w:szCs w:val="28"/>
          <w:shd w:val="clear" w:color="auto" w:fill="FFFFFF"/>
          <w:lang w:val="en"/>
        </w:rPr>
      </w:pPr>
      <w:r w:rsidRPr="00882347">
        <w:rPr>
          <w:rFonts w:ascii="Roboto" w:hAnsi="Roboto"/>
          <w:b/>
          <w:bCs/>
          <w:sz w:val="28"/>
          <w:szCs w:val="28"/>
          <w:shd w:val="clear" w:color="auto" w:fill="FFFFFF"/>
          <w:lang w:val="en"/>
        </w:rPr>
        <w:t>Recent Court Decision – Nondiscretionary Performance Bonuses &amp; Overtime Pay Calculations</w:t>
      </w:r>
    </w:p>
    <w:p w14:paraId="0424AED6" w14:textId="77777777" w:rsidR="00402F96" w:rsidRPr="00153E52" w:rsidRDefault="00402F96" w:rsidP="00402F96">
      <w:pPr>
        <w:rPr>
          <w:rFonts w:ascii="Roboto" w:hAnsi="Roboto"/>
          <w:b/>
          <w:bCs/>
          <w:shd w:val="clear" w:color="auto" w:fill="FFFFFF"/>
        </w:rPr>
      </w:pPr>
      <w:r w:rsidRPr="00153E52">
        <w:rPr>
          <w:rFonts w:ascii="Roboto" w:hAnsi="Roboto"/>
          <w:b/>
          <w:bCs/>
          <w:shd w:val="clear" w:color="auto" w:fill="FFFFFF"/>
        </w:rPr>
        <w:t>Court Decision</w:t>
      </w:r>
    </w:p>
    <w:p w14:paraId="0E53F00F" w14:textId="77777777" w:rsidR="00402F96" w:rsidRPr="00153E52" w:rsidRDefault="00402F96" w:rsidP="00402F96">
      <w:pPr>
        <w:rPr>
          <w:rFonts w:ascii="Roboto" w:hAnsi="Roboto"/>
          <w:shd w:val="clear" w:color="auto" w:fill="FFFFFF"/>
        </w:rPr>
      </w:pPr>
      <w:r w:rsidRPr="00153E52">
        <w:rPr>
          <w:rFonts w:ascii="Roboto" w:hAnsi="Roboto"/>
          <w:shd w:val="clear" w:color="auto" w:fill="FFFFFF"/>
        </w:rPr>
        <w:t xml:space="preserve">The Illinois Supreme Court held that the Minimum Wage Law provision provides only one exemption: sums paid as gifts (including gifts “made at holidays” and gifts in the form of “other amounts that are not measured by or dependent on hours worked”). </w:t>
      </w:r>
      <w:hyperlink r:id="rId501" w:tgtFrame="_blank" w:history="1">
        <w:r w:rsidRPr="00153E52">
          <w:rPr>
            <w:rStyle w:val="Hyperlink"/>
            <w:rFonts w:ascii="Roboto" w:hAnsi="Roboto"/>
            <w:i/>
            <w:iCs/>
            <w:shd w:val="clear" w:color="auto" w:fill="FFFFFF"/>
          </w:rPr>
          <w:t>Mercado v. S&amp;C Elec. Co.</w:t>
        </w:r>
      </w:hyperlink>
      <w:r w:rsidRPr="00153E52">
        <w:rPr>
          <w:rFonts w:ascii="Roboto" w:hAnsi="Roboto"/>
          <w:i/>
          <w:iCs/>
          <w:shd w:val="clear" w:color="auto" w:fill="FFFFFF"/>
        </w:rPr>
        <w:t>,</w:t>
      </w:r>
      <w:r w:rsidRPr="00153E52">
        <w:rPr>
          <w:rFonts w:ascii="Roboto" w:hAnsi="Roboto"/>
          <w:shd w:val="clear" w:color="auto" w:fill="FFFFFF"/>
        </w:rPr>
        <w:t> 2025 IL 129526 (2025).</w:t>
      </w:r>
    </w:p>
    <w:p w14:paraId="452D1849" w14:textId="77777777" w:rsidR="00402F96" w:rsidRPr="00153E52" w:rsidRDefault="00402F96" w:rsidP="00402F96">
      <w:pPr>
        <w:rPr>
          <w:rFonts w:ascii="Roboto" w:hAnsi="Roboto"/>
          <w:shd w:val="clear" w:color="auto" w:fill="FFFFFF"/>
        </w:rPr>
      </w:pPr>
      <w:r w:rsidRPr="00153E52">
        <w:rPr>
          <w:rFonts w:ascii="Roboto" w:hAnsi="Roboto"/>
          <w:shd w:val="clear" w:color="auto" w:fill="FFFFFF"/>
        </w:rPr>
        <w:t>Because the performance bonuses were not “gifts,” the Court ruled those bonuses were not exempted under this provision, even though the bonuses were not dependent on hours worked.</w:t>
      </w:r>
    </w:p>
    <w:p w14:paraId="7DD2357A" w14:textId="3FB377FA" w:rsidR="00402F96" w:rsidRPr="00402F96" w:rsidRDefault="00402F96" w:rsidP="00402F96">
      <w:pPr>
        <w:rPr>
          <w:rFonts w:ascii="Roboto" w:hAnsi="Roboto"/>
          <w:shd w:val="clear" w:color="auto" w:fill="FFFFFF"/>
        </w:rPr>
      </w:pPr>
      <w:r w:rsidRPr="00153E52">
        <w:rPr>
          <w:rFonts w:ascii="Roboto" w:hAnsi="Roboto"/>
          <w:shd w:val="clear" w:color="auto" w:fill="FFFFFF"/>
        </w:rPr>
        <w:t>The Court did not address a separate exclusion under Illinois law for discretionary bonuses “paid in recognition of services performed which are determined at the sole discretion of the employer.”</w:t>
      </w:r>
    </w:p>
    <w:p w14:paraId="045A9584" w14:textId="77777777" w:rsidR="00402F96" w:rsidRPr="00153E52" w:rsidRDefault="00402F96" w:rsidP="00402F96">
      <w:pPr>
        <w:rPr>
          <w:rFonts w:ascii="Roboto" w:hAnsi="Roboto"/>
          <w:b/>
          <w:bCs/>
          <w:shd w:val="clear" w:color="auto" w:fill="FFFFFF"/>
        </w:rPr>
      </w:pPr>
      <w:r w:rsidRPr="00153E52">
        <w:rPr>
          <w:rFonts w:ascii="Roboto" w:hAnsi="Roboto"/>
          <w:b/>
          <w:bCs/>
          <w:shd w:val="clear" w:color="auto" w:fill="FFFFFF"/>
        </w:rPr>
        <w:t>Takeaways</w:t>
      </w:r>
    </w:p>
    <w:p w14:paraId="222696BD" w14:textId="77777777" w:rsidR="00402F96" w:rsidRPr="00153E52" w:rsidRDefault="00402F96">
      <w:pPr>
        <w:numPr>
          <w:ilvl w:val="0"/>
          <w:numId w:val="175"/>
        </w:numPr>
        <w:spacing w:after="0" w:line="240" w:lineRule="auto"/>
        <w:rPr>
          <w:rFonts w:ascii="Roboto" w:hAnsi="Roboto"/>
          <w:shd w:val="clear" w:color="auto" w:fill="FFFFFF"/>
        </w:rPr>
      </w:pPr>
      <w:r w:rsidRPr="00153E52">
        <w:rPr>
          <w:rFonts w:ascii="Roboto" w:hAnsi="Roboto"/>
          <w:shd w:val="clear" w:color="auto" w:fill="FFFFFF"/>
        </w:rPr>
        <w:t>The Illinois high court ruled in </w:t>
      </w:r>
      <w:r w:rsidRPr="00153E52">
        <w:rPr>
          <w:rFonts w:ascii="Roboto" w:hAnsi="Roboto"/>
          <w:i/>
          <w:iCs/>
          <w:shd w:val="clear" w:color="auto" w:fill="FFFFFF"/>
        </w:rPr>
        <w:t>Mercado </w:t>
      </w:r>
      <w:r w:rsidRPr="00153E52">
        <w:rPr>
          <w:rFonts w:ascii="Roboto" w:hAnsi="Roboto"/>
          <w:shd w:val="clear" w:color="auto" w:fill="FFFFFF"/>
        </w:rPr>
        <w:t>that state law requires that o</w:t>
      </w:r>
      <w:r w:rsidRPr="00153E52">
        <w:rPr>
          <w:rFonts w:ascii="Roboto" w:hAnsi="Roboto"/>
          <w:u w:val="single"/>
          <w:shd w:val="clear" w:color="auto" w:fill="FFFFFF"/>
        </w:rPr>
        <w:t>vertime calculations include performance bonuse</w:t>
      </w:r>
      <w:r w:rsidRPr="00153E52">
        <w:rPr>
          <w:rFonts w:ascii="Roboto" w:hAnsi="Roboto"/>
          <w:shd w:val="clear" w:color="auto" w:fill="FFFFFF"/>
        </w:rPr>
        <w:t>s even when the nondiscretionary bonuses, as in this case, were not dependent on hours worked.</w:t>
      </w:r>
    </w:p>
    <w:p w14:paraId="3D718376" w14:textId="77777777" w:rsidR="00402F96" w:rsidRPr="00153E52" w:rsidRDefault="00402F96">
      <w:pPr>
        <w:numPr>
          <w:ilvl w:val="0"/>
          <w:numId w:val="175"/>
        </w:numPr>
        <w:spacing w:after="0" w:line="240" w:lineRule="auto"/>
        <w:rPr>
          <w:rFonts w:ascii="Roboto" w:hAnsi="Roboto"/>
          <w:shd w:val="clear" w:color="auto" w:fill="FFFFFF"/>
        </w:rPr>
      </w:pPr>
      <w:r w:rsidRPr="00153E52">
        <w:rPr>
          <w:rFonts w:ascii="Roboto" w:hAnsi="Roboto"/>
          <w:shd w:val="clear" w:color="auto" w:fill="FFFFFF"/>
        </w:rPr>
        <w:t>The Court noted the Illinois Minimum Wage Law is in line with the Fair Labor Standards Act on this issue and federal regulations support its holding.</w:t>
      </w:r>
    </w:p>
    <w:p w14:paraId="47266A57" w14:textId="35CAC9FB" w:rsidR="00402F96" w:rsidRPr="00402F96" w:rsidRDefault="00402F96">
      <w:pPr>
        <w:numPr>
          <w:ilvl w:val="0"/>
          <w:numId w:val="175"/>
        </w:numPr>
        <w:spacing w:after="0" w:line="240" w:lineRule="auto"/>
        <w:rPr>
          <w:rFonts w:ascii="Roboto" w:hAnsi="Roboto"/>
          <w:shd w:val="clear" w:color="auto" w:fill="FFFFFF"/>
        </w:rPr>
      </w:pPr>
      <w:r w:rsidRPr="00153E52">
        <w:rPr>
          <w:rFonts w:ascii="Roboto" w:hAnsi="Roboto"/>
          <w:shd w:val="clear" w:color="auto" w:fill="FFFFFF"/>
        </w:rPr>
        <w:t>Determining whether to include bonuses in the regular rate for purposes of calculating overtime pay can be challenging and costly — Illinois employers face steep penalties if overtime is not properly calculated.</w:t>
      </w:r>
    </w:p>
    <w:p w14:paraId="27CA5676" w14:textId="77777777" w:rsidR="00402F96" w:rsidRPr="00153E52" w:rsidRDefault="00402F96" w:rsidP="00402F96">
      <w:pPr>
        <w:rPr>
          <w:rFonts w:ascii="Roboto" w:hAnsi="Roboto"/>
          <w:b/>
          <w:bCs/>
          <w:shd w:val="clear" w:color="auto" w:fill="FFFFFF"/>
        </w:rPr>
      </w:pPr>
      <w:r w:rsidRPr="00153E52">
        <w:rPr>
          <w:rFonts w:ascii="Roboto" w:hAnsi="Roboto"/>
          <w:b/>
          <w:bCs/>
          <w:shd w:val="clear" w:color="auto" w:fill="FFFFFF"/>
        </w:rPr>
        <w:t>Implications</w:t>
      </w:r>
    </w:p>
    <w:p w14:paraId="38EFCD9C" w14:textId="69B47F0E" w:rsidR="00402F96" w:rsidRPr="00402F96" w:rsidRDefault="00402F96" w:rsidP="00402F96">
      <w:pPr>
        <w:rPr>
          <w:rFonts w:ascii="Roboto" w:hAnsi="Roboto"/>
          <w:b/>
          <w:bCs/>
          <w:shd w:val="clear" w:color="auto" w:fill="FFFFFF"/>
        </w:rPr>
      </w:pPr>
      <w:r w:rsidRPr="00153E52">
        <w:rPr>
          <w:rFonts w:ascii="Roboto" w:hAnsi="Roboto"/>
          <w:shd w:val="clear" w:color="auto" w:fill="FFFFFF"/>
        </w:rPr>
        <w:t>This decision has wide-ranging implications for employers in Illinois. Organizations should review all forms of compensation paid to their non-exempt employees to ensure that overtime pay is properly calculated. This is especially important given the Illinois Minimum Wage Law’s steep penalties for underpayment of wages. A prevailing plaintiff may recover triple the amount of the unpaid overtime wages plus five percent of the amount of any such underpayments for each month they remain unpaid, as well as attorneys’ fees and costs.</w:t>
      </w:r>
    </w:p>
    <w:p w14:paraId="1AD89C93" w14:textId="0B4D8B90" w:rsidR="00BB4530" w:rsidRPr="00577049" w:rsidRDefault="00BB4530" w:rsidP="00BB4530">
      <w:pPr>
        <w:spacing w:line="240" w:lineRule="auto"/>
        <w:jc w:val="center"/>
        <w:rPr>
          <w:rFonts w:ascii="Roboto" w:hAnsi="Roboto"/>
          <w:b/>
          <w:bCs/>
          <w:sz w:val="28"/>
          <w:szCs w:val="28"/>
          <w:shd w:val="clear" w:color="auto" w:fill="FFFFFF"/>
        </w:rPr>
      </w:pPr>
      <w:r w:rsidRPr="00577049">
        <w:rPr>
          <w:rFonts w:ascii="Roboto" w:hAnsi="Roboto"/>
          <w:b/>
          <w:bCs/>
          <w:sz w:val="28"/>
          <w:szCs w:val="28"/>
          <w:shd w:val="clear" w:color="auto" w:fill="FFFFFF"/>
          <w:lang w:val="en"/>
        </w:rPr>
        <w:t xml:space="preserve">State </w:t>
      </w:r>
      <w:r w:rsidRPr="00577049">
        <w:rPr>
          <w:rFonts w:ascii="Roboto" w:hAnsi="Roboto"/>
          <w:b/>
          <w:bCs/>
          <w:sz w:val="28"/>
          <w:szCs w:val="28"/>
          <w:shd w:val="clear" w:color="auto" w:fill="FFFFFF"/>
        </w:rPr>
        <w:t>Makes Equal Pay Registration Certificate Updates for 2025</w:t>
      </w:r>
      <w:r>
        <w:rPr>
          <w:rFonts w:ascii="Roboto" w:hAnsi="Roboto"/>
          <w:b/>
          <w:bCs/>
          <w:sz w:val="28"/>
          <w:szCs w:val="28"/>
          <w:shd w:val="clear" w:color="auto" w:fill="FFFFFF"/>
        </w:rPr>
        <w:t xml:space="preserve"> – </w:t>
      </w:r>
      <w:r w:rsidRPr="00D42B65">
        <w:rPr>
          <w:rFonts w:ascii="Roboto" w:hAnsi="Roboto"/>
          <w:b/>
          <w:bCs/>
          <w:color w:val="C00000"/>
          <w:sz w:val="28"/>
          <w:szCs w:val="28"/>
          <w:shd w:val="clear" w:color="auto" w:fill="FFFFFF"/>
        </w:rPr>
        <w:t>March 31</w:t>
      </w:r>
    </w:p>
    <w:p w14:paraId="02FB6C94" w14:textId="77777777" w:rsidR="00BB4530" w:rsidRPr="00577049" w:rsidRDefault="00BB4530" w:rsidP="00BB4530">
      <w:pPr>
        <w:spacing w:after="0" w:line="240" w:lineRule="auto"/>
        <w:rPr>
          <w:rFonts w:ascii="Roboto" w:hAnsi="Roboto"/>
          <w:shd w:val="clear" w:color="auto" w:fill="FFFFFF"/>
        </w:rPr>
      </w:pPr>
      <w:r w:rsidRPr="00577049">
        <w:rPr>
          <w:rFonts w:ascii="Roboto" w:hAnsi="Roboto"/>
          <w:shd w:val="clear" w:color="auto" w:fill="FFFFFF"/>
        </w:rPr>
        <w:t>The Illinois Department of Labor (IDOL) is informing employers with </w:t>
      </w:r>
      <w:hyperlink r:id="rId502" w:tgtFrame="_blank" w:history="1">
        <w:r w:rsidRPr="00577049">
          <w:rPr>
            <w:rStyle w:val="Hyperlink"/>
            <w:rFonts w:ascii="Roboto" w:hAnsi="Roboto"/>
            <w:shd w:val="clear" w:color="auto" w:fill="FFFFFF"/>
          </w:rPr>
          <w:t>Equal Pay Registration Certificates</w:t>
        </w:r>
      </w:hyperlink>
      <w:r w:rsidRPr="00577049">
        <w:rPr>
          <w:rFonts w:ascii="Roboto" w:hAnsi="Roboto"/>
          <w:color w:val="2E74B5" w:themeColor="accent5" w:themeShade="BF"/>
          <w:shd w:val="clear" w:color="auto" w:fill="FFFFFF"/>
        </w:rPr>
        <w:t> </w:t>
      </w:r>
      <w:r w:rsidRPr="00577049">
        <w:rPr>
          <w:rFonts w:ascii="Roboto" w:hAnsi="Roboto"/>
          <w:shd w:val="clear" w:color="auto" w:fill="FFFFFF"/>
        </w:rPr>
        <w:t>(EPRC) about changes that will impact upcoming filings.</w:t>
      </w:r>
    </w:p>
    <w:p w14:paraId="02810D96" w14:textId="77777777" w:rsidR="00BB4530" w:rsidRDefault="00BB4530" w:rsidP="00BB4530">
      <w:pPr>
        <w:spacing w:after="0" w:line="240" w:lineRule="auto"/>
        <w:rPr>
          <w:rFonts w:ascii="Roboto" w:hAnsi="Roboto"/>
          <w:shd w:val="clear" w:color="auto" w:fill="FFFFFF"/>
        </w:rPr>
      </w:pPr>
    </w:p>
    <w:p w14:paraId="2BF2E03A" w14:textId="77777777" w:rsidR="00BB4530" w:rsidRPr="00577049" w:rsidRDefault="00BB4530" w:rsidP="00BB4530">
      <w:pPr>
        <w:spacing w:after="0" w:line="240" w:lineRule="auto"/>
        <w:rPr>
          <w:rFonts w:ascii="Roboto" w:hAnsi="Roboto"/>
          <w:b/>
          <w:bCs/>
          <w:shd w:val="clear" w:color="auto" w:fill="FFFFFF"/>
        </w:rPr>
      </w:pPr>
      <w:r w:rsidRPr="00577049">
        <w:rPr>
          <w:rFonts w:ascii="Roboto" w:hAnsi="Roboto"/>
          <w:b/>
          <w:bCs/>
          <w:shd w:val="clear" w:color="auto" w:fill="FFFFFF"/>
        </w:rPr>
        <w:t>Key updates include:</w:t>
      </w:r>
    </w:p>
    <w:p w14:paraId="1F90EC68" w14:textId="77777777" w:rsidR="00BB4530" w:rsidRPr="00577049" w:rsidRDefault="00BB4530">
      <w:pPr>
        <w:numPr>
          <w:ilvl w:val="0"/>
          <w:numId w:val="153"/>
        </w:numPr>
        <w:spacing w:after="0" w:line="240" w:lineRule="auto"/>
        <w:rPr>
          <w:rFonts w:ascii="Roboto" w:hAnsi="Roboto"/>
          <w:color w:val="2E74B5" w:themeColor="accent5" w:themeShade="BF"/>
          <w:shd w:val="clear" w:color="auto" w:fill="FFFFFF"/>
        </w:rPr>
      </w:pPr>
      <w:r w:rsidRPr="00577049">
        <w:rPr>
          <w:rFonts w:ascii="Roboto" w:hAnsi="Roboto"/>
          <w:shd w:val="clear" w:color="auto" w:fill="FFFFFF"/>
        </w:rPr>
        <w:t>A new, standardized </w:t>
      </w:r>
      <w:hyperlink r:id="rId503" w:tgtFrame="_blank" w:history="1">
        <w:r w:rsidRPr="00577049">
          <w:rPr>
            <w:rStyle w:val="Hyperlink"/>
            <w:rFonts w:ascii="Roboto" w:hAnsi="Roboto"/>
            <w:shd w:val="clear" w:color="auto" w:fill="FFFFFF"/>
          </w:rPr>
          <w:t>data template</w:t>
        </w:r>
      </w:hyperlink>
      <w:r w:rsidRPr="00577049">
        <w:rPr>
          <w:rFonts w:ascii="Roboto" w:hAnsi="Roboto"/>
          <w:color w:val="2E74B5" w:themeColor="accent5" w:themeShade="BF"/>
          <w:shd w:val="clear" w:color="auto" w:fill="FFFFFF"/>
        </w:rPr>
        <w:t> </w:t>
      </w:r>
      <w:r w:rsidRPr="00577049">
        <w:rPr>
          <w:rFonts w:ascii="Roboto" w:hAnsi="Roboto"/>
          <w:shd w:val="clear" w:color="auto" w:fill="FFFFFF"/>
        </w:rPr>
        <w:t>with additional required fields:</w:t>
      </w:r>
    </w:p>
    <w:p w14:paraId="15CA0DBA" w14:textId="77777777" w:rsidR="00BB4530" w:rsidRPr="00577049" w:rsidRDefault="00BB4530">
      <w:pPr>
        <w:numPr>
          <w:ilvl w:val="1"/>
          <w:numId w:val="153"/>
        </w:numPr>
        <w:spacing w:after="0" w:line="240" w:lineRule="auto"/>
        <w:rPr>
          <w:rFonts w:ascii="Roboto" w:hAnsi="Roboto"/>
          <w:shd w:val="clear" w:color="auto" w:fill="FFFFFF"/>
        </w:rPr>
      </w:pPr>
      <w:r w:rsidRPr="00577049">
        <w:rPr>
          <w:rFonts w:ascii="Roboto" w:hAnsi="Roboto"/>
          <w:shd w:val="clear" w:color="auto" w:fill="FFFFFF"/>
        </w:rPr>
        <w:t>Whether each position is subject to a collective bargaining agreement; and</w:t>
      </w:r>
    </w:p>
    <w:p w14:paraId="037D580A" w14:textId="77777777" w:rsidR="00BB4530" w:rsidRPr="00577049" w:rsidRDefault="00BB4530">
      <w:pPr>
        <w:numPr>
          <w:ilvl w:val="1"/>
          <w:numId w:val="153"/>
        </w:numPr>
        <w:spacing w:after="0" w:line="240" w:lineRule="auto"/>
        <w:rPr>
          <w:rFonts w:ascii="Roboto" w:hAnsi="Roboto"/>
          <w:shd w:val="clear" w:color="auto" w:fill="FFFFFF"/>
        </w:rPr>
      </w:pPr>
      <w:r w:rsidRPr="00577049">
        <w:rPr>
          <w:rFonts w:ascii="Roboto" w:hAnsi="Roboto"/>
          <w:shd w:val="clear" w:color="auto" w:fill="FFFFFF"/>
        </w:rPr>
        <w:t>Whether the position is paid hourly or salaried (and if hourly, the pay rate).</w:t>
      </w:r>
    </w:p>
    <w:p w14:paraId="7AA72556" w14:textId="77777777" w:rsidR="00BB4530" w:rsidRPr="00577049" w:rsidRDefault="00BB4530">
      <w:pPr>
        <w:numPr>
          <w:ilvl w:val="0"/>
          <w:numId w:val="153"/>
        </w:numPr>
        <w:spacing w:after="0" w:line="240" w:lineRule="auto"/>
        <w:rPr>
          <w:rFonts w:ascii="Roboto" w:hAnsi="Roboto"/>
          <w:shd w:val="clear" w:color="auto" w:fill="FFFFFF"/>
        </w:rPr>
      </w:pPr>
      <w:r w:rsidRPr="00577049">
        <w:rPr>
          <w:rFonts w:ascii="Roboto" w:hAnsi="Roboto"/>
          <w:shd w:val="clear" w:color="auto" w:fill="FFFFFF"/>
        </w:rPr>
        <w:t>A streamlined process for submitting Compliance Statements and other forms via a web-based submission, eliminating the need to download, complete, scan, and upload forms.</w:t>
      </w:r>
    </w:p>
    <w:p w14:paraId="79504CCC" w14:textId="77777777" w:rsidR="00BB4530" w:rsidRDefault="00BB4530" w:rsidP="00BB4530">
      <w:pPr>
        <w:spacing w:after="0" w:line="240" w:lineRule="auto"/>
        <w:rPr>
          <w:rFonts w:ascii="Roboto" w:hAnsi="Roboto"/>
          <w:shd w:val="clear" w:color="auto" w:fill="FFFFFF"/>
        </w:rPr>
      </w:pPr>
    </w:p>
    <w:p w14:paraId="189F385B" w14:textId="77777777" w:rsidR="00BB4530" w:rsidRDefault="00BB4530" w:rsidP="00BB4530">
      <w:pPr>
        <w:spacing w:after="0" w:line="240" w:lineRule="auto"/>
        <w:rPr>
          <w:rFonts w:ascii="Roboto" w:hAnsi="Roboto"/>
          <w:shd w:val="clear" w:color="auto" w:fill="FFFFFF"/>
        </w:rPr>
      </w:pPr>
      <w:r w:rsidRPr="00577049">
        <w:rPr>
          <w:rFonts w:ascii="Roboto" w:hAnsi="Roboto"/>
          <w:shd w:val="clear" w:color="auto" w:fill="FFFFFF"/>
        </w:rPr>
        <w:t>To accommodate these changes, IDOL is asking employers to delay submissions until after March 17, 2025, when the updated portal launches. After this date, only the new data template will be accepted.</w:t>
      </w:r>
    </w:p>
    <w:p w14:paraId="2F41B37B" w14:textId="77777777" w:rsidR="00BB4530" w:rsidRPr="00577049" w:rsidRDefault="00BB4530" w:rsidP="00BB4530">
      <w:pPr>
        <w:spacing w:after="0" w:line="240" w:lineRule="auto"/>
        <w:rPr>
          <w:rFonts w:ascii="Roboto" w:hAnsi="Roboto"/>
          <w:shd w:val="clear" w:color="auto" w:fill="FFFFFF"/>
        </w:rPr>
      </w:pPr>
    </w:p>
    <w:p w14:paraId="068F46E9" w14:textId="77777777" w:rsidR="00BB4530" w:rsidRDefault="00BB4530" w:rsidP="00BB4530">
      <w:pPr>
        <w:spacing w:after="0" w:line="240" w:lineRule="auto"/>
        <w:rPr>
          <w:rFonts w:ascii="Roboto" w:hAnsi="Roboto"/>
          <w:shd w:val="clear" w:color="auto" w:fill="FFFFFF"/>
        </w:rPr>
      </w:pPr>
      <w:r w:rsidRPr="00577049">
        <w:rPr>
          <w:rFonts w:ascii="Roboto" w:hAnsi="Roboto"/>
          <w:shd w:val="clear" w:color="auto" w:fill="FFFFFF"/>
        </w:rPr>
        <w:lastRenderedPageBreak/>
        <w:t xml:space="preserve">Employers with EPRC </w:t>
      </w:r>
      <w:r w:rsidRPr="00577049">
        <w:rPr>
          <w:rFonts w:ascii="Roboto" w:hAnsi="Roboto"/>
          <w:b/>
          <w:bCs/>
          <w:shd w:val="clear" w:color="auto" w:fill="FFFFFF"/>
        </w:rPr>
        <w:t>recertification deadlines between January 1, 2025, and March 30, 2025</w:t>
      </w:r>
      <w:r w:rsidRPr="00577049">
        <w:rPr>
          <w:rFonts w:ascii="Roboto" w:hAnsi="Roboto"/>
          <w:shd w:val="clear" w:color="auto" w:fill="FFFFFF"/>
        </w:rPr>
        <w:t xml:space="preserve">, now have an extended deadline of </w:t>
      </w:r>
      <w:r w:rsidRPr="00577049">
        <w:rPr>
          <w:rFonts w:ascii="Roboto" w:hAnsi="Roboto"/>
          <w:color w:val="C00000"/>
          <w:shd w:val="clear" w:color="auto" w:fill="FFFFFF"/>
        </w:rPr>
        <w:t xml:space="preserve">March 31, 2025, </w:t>
      </w:r>
      <w:r w:rsidRPr="00577049">
        <w:rPr>
          <w:rFonts w:ascii="Roboto" w:hAnsi="Roboto"/>
          <w:shd w:val="clear" w:color="auto" w:fill="FFFFFF"/>
        </w:rPr>
        <w:t>with further extensions available upon request.</w:t>
      </w:r>
    </w:p>
    <w:p w14:paraId="41A00839" w14:textId="77777777" w:rsidR="00BB4530" w:rsidRDefault="00BB4530" w:rsidP="00BB4530">
      <w:pPr>
        <w:spacing w:after="0" w:line="240" w:lineRule="auto"/>
        <w:rPr>
          <w:rFonts w:ascii="Roboto" w:hAnsi="Roboto"/>
          <w:shd w:val="clear" w:color="auto" w:fill="FFFFFF"/>
        </w:rPr>
      </w:pPr>
    </w:p>
    <w:p w14:paraId="336859A9" w14:textId="77777777" w:rsidR="00BB4530" w:rsidRPr="00577049" w:rsidRDefault="00BB4530" w:rsidP="00BB4530">
      <w:pPr>
        <w:spacing w:after="0" w:line="240" w:lineRule="auto"/>
        <w:rPr>
          <w:rFonts w:ascii="Roboto" w:hAnsi="Roboto"/>
          <w:shd w:val="clear" w:color="auto" w:fill="FFFFFF"/>
        </w:rPr>
      </w:pPr>
      <w:r>
        <w:rPr>
          <w:rFonts w:ascii="Roboto" w:hAnsi="Roboto"/>
          <w:shd w:val="clear" w:color="auto" w:fill="FFFFFF"/>
        </w:rPr>
        <w:t xml:space="preserve">Access the State’s Equal Pay Website </w:t>
      </w:r>
      <w:hyperlink r:id="rId504" w:history="1">
        <w:r w:rsidRPr="00577049">
          <w:rPr>
            <w:rStyle w:val="Hyperlink"/>
            <w:rFonts w:ascii="Roboto" w:hAnsi="Roboto"/>
            <w:shd w:val="clear" w:color="auto" w:fill="FFFFFF"/>
          </w:rPr>
          <w:t>HERE</w:t>
        </w:r>
      </w:hyperlink>
      <w:r>
        <w:rPr>
          <w:rFonts w:ascii="Roboto" w:hAnsi="Roboto"/>
          <w:shd w:val="clear" w:color="auto" w:fill="FFFFFF"/>
        </w:rPr>
        <w:t xml:space="preserve"> to learn more and access additional State Resources.</w:t>
      </w:r>
    </w:p>
    <w:p w14:paraId="65C6E8AA" w14:textId="77777777" w:rsidR="00BB4530" w:rsidRPr="00BB4530" w:rsidRDefault="00BB4530" w:rsidP="00503F70">
      <w:pPr>
        <w:spacing w:after="0" w:line="240" w:lineRule="auto"/>
        <w:jc w:val="center"/>
        <w:rPr>
          <w:rFonts w:ascii="Roboto" w:hAnsi="Roboto"/>
          <w:b/>
          <w:bCs/>
          <w:sz w:val="18"/>
          <w:szCs w:val="18"/>
          <w:shd w:val="clear" w:color="auto" w:fill="FFFFFF"/>
        </w:rPr>
      </w:pPr>
    </w:p>
    <w:p w14:paraId="4BACB4B9" w14:textId="554C28D2" w:rsidR="00503F70" w:rsidRPr="00115BA4" w:rsidRDefault="00503F70" w:rsidP="00503F70">
      <w:pPr>
        <w:spacing w:after="0" w:line="240" w:lineRule="auto"/>
        <w:jc w:val="center"/>
        <w:rPr>
          <w:rFonts w:ascii="Roboto" w:hAnsi="Roboto"/>
          <w:b/>
          <w:bCs/>
          <w:color w:val="C00000"/>
          <w:sz w:val="28"/>
          <w:szCs w:val="28"/>
          <w:shd w:val="clear" w:color="auto" w:fill="FFFFFF"/>
        </w:rPr>
      </w:pPr>
      <w:r w:rsidRPr="00115BA4">
        <w:rPr>
          <w:rFonts w:ascii="Roboto" w:hAnsi="Roboto"/>
          <w:b/>
          <w:bCs/>
          <w:sz w:val="28"/>
          <w:szCs w:val="28"/>
          <w:shd w:val="clear" w:color="auto" w:fill="FFFFFF"/>
        </w:rPr>
        <w:t>Navigating New E-Verify and I-9 Compliance Requirements</w:t>
      </w:r>
    </w:p>
    <w:p w14:paraId="3B9DF672" w14:textId="77777777" w:rsidR="00503F70" w:rsidRPr="000660CC" w:rsidRDefault="00503F70" w:rsidP="00503F70">
      <w:pPr>
        <w:spacing w:after="0" w:line="240" w:lineRule="auto"/>
        <w:rPr>
          <w:rFonts w:ascii="Roboto" w:hAnsi="Roboto"/>
          <w:shd w:val="clear" w:color="auto" w:fill="FFFFFF"/>
        </w:rPr>
      </w:pPr>
      <w:r w:rsidRPr="00115BA4">
        <w:rPr>
          <w:rFonts w:ascii="Roboto" w:hAnsi="Roboto"/>
          <w:shd w:val="clear" w:color="auto" w:fill="FFFFFF"/>
        </w:rPr>
        <w:t xml:space="preserve">Effective January 1, 2025, Illinois employers face updated regulations under Public Act 103-0879, altering the landscape of E-Verify and Form I-9 compliance. </w:t>
      </w:r>
    </w:p>
    <w:p w14:paraId="36045A11" w14:textId="77777777" w:rsidR="00503F70" w:rsidRPr="000660CC" w:rsidRDefault="00503F70" w:rsidP="00503F70">
      <w:pPr>
        <w:spacing w:after="0" w:line="240" w:lineRule="auto"/>
        <w:rPr>
          <w:rFonts w:ascii="Roboto" w:hAnsi="Roboto"/>
          <w:sz w:val="12"/>
          <w:szCs w:val="12"/>
          <w:shd w:val="clear" w:color="auto" w:fill="FFFFFF"/>
        </w:rPr>
      </w:pPr>
    </w:p>
    <w:p w14:paraId="6000122B" w14:textId="77777777" w:rsidR="00503F70" w:rsidRPr="000660CC" w:rsidRDefault="00503F70" w:rsidP="00503F70">
      <w:pPr>
        <w:spacing w:after="0" w:line="240" w:lineRule="auto"/>
        <w:rPr>
          <w:rFonts w:ascii="Roboto" w:hAnsi="Roboto"/>
          <w:shd w:val="clear" w:color="auto" w:fill="FFFFFF"/>
        </w:rPr>
      </w:pPr>
      <w:r w:rsidRPr="000660CC">
        <w:rPr>
          <w:rFonts w:ascii="Roboto" w:hAnsi="Roboto"/>
          <w:shd w:val="clear" w:color="auto" w:fill="FFFFFF"/>
        </w:rPr>
        <w:t xml:space="preserve">NOTE: </w:t>
      </w:r>
      <w:r w:rsidRPr="00115BA4">
        <w:rPr>
          <w:rFonts w:ascii="Roboto" w:hAnsi="Roboto"/>
          <w:shd w:val="clear" w:color="auto" w:fill="FFFFFF"/>
        </w:rPr>
        <w:t xml:space="preserve">This law applies to companies located in Illinois and any employer with employees working in Illinois, regardless of where the company is headquartered. It does </w:t>
      </w:r>
      <w:r w:rsidRPr="00115BA4">
        <w:rPr>
          <w:rFonts w:ascii="Roboto" w:hAnsi="Roboto"/>
          <w:b/>
          <w:bCs/>
          <w:shd w:val="clear" w:color="auto" w:fill="FFFFFF"/>
        </w:rPr>
        <w:t>not</w:t>
      </w:r>
      <w:r w:rsidRPr="00115BA4">
        <w:rPr>
          <w:rFonts w:ascii="Roboto" w:hAnsi="Roboto"/>
          <w:shd w:val="clear" w:color="auto" w:fill="FFFFFF"/>
        </w:rPr>
        <w:t xml:space="preserve"> extend to employees working outside of Illinois for an Illinois-based company. </w:t>
      </w:r>
    </w:p>
    <w:p w14:paraId="7DC5ED35" w14:textId="77777777" w:rsidR="00503F70" w:rsidRPr="000660CC" w:rsidRDefault="00503F70" w:rsidP="00503F70">
      <w:pPr>
        <w:spacing w:after="0" w:line="240" w:lineRule="auto"/>
        <w:rPr>
          <w:rFonts w:ascii="Roboto" w:hAnsi="Roboto"/>
          <w:sz w:val="12"/>
          <w:szCs w:val="12"/>
          <w:shd w:val="clear" w:color="auto" w:fill="FFFFFF"/>
        </w:rPr>
      </w:pPr>
    </w:p>
    <w:p w14:paraId="2D2A188B" w14:textId="77777777" w:rsidR="00503F70" w:rsidRPr="00115BA4" w:rsidRDefault="00503F70" w:rsidP="00503F70">
      <w:pPr>
        <w:spacing w:after="0" w:line="240" w:lineRule="auto"/>
        <w:rPr>
          <w:rFonts w:ascii="Roboto" w:hAnsi="Roboto"/>
          <w:shd w:val="clear" w:color="auto" w:fill="FFFFFF"/>
        </w:rPr>
      </w:pPr>
      <w:r w:rsidRPr="00115BA4">
        <w:rPr>
          <w:rFonts w:ascii="Roboto" w:hAnsi="Roboto"/>
          <w:shd w:val="clear" w:color="auto" w:fill="FFFFFF"/>
        </w:rPr>
        <w:t>The Illinois Department of Labor has clarified that the law does not prohibit private employers from using E-Verify. However, it does reaffirm current federal E-Verify requirements and impose several additional obligations to protect workers and ensure fair practices.</w:t>
      </w:r>
    </w:p>
    <w:p w14:paraId="42FC63F0" w14:textId="77777777" w:rsidR="00503F70" w:rsidRPr="000660CC" w:rsidRDefault="00503F70" w:rsidP="00503F70">
      <w:pPr>
        <w:spacing w:after="0" w:line="240" w:lineRule="auto"/>
        <w:rPr>
          <w:rFonts w:ascii="Roboto" w:hAnsi="Roboto"/>
          <w:sz w:val="12"/>
          <w:szCs w:val="12"/>
          <w:shd w:val="clear" w:color="auto" w:fill="FFFFFF"/>
        </w:rPr>
      </w:pPr>
    </w:p>
    <w:p w14:paraId="6792C70D" w14:textId="77777777" w:rsidR="00503F70" w:rsidRPr="00115BA4" w:rsidRDefault="00503F70" w:rsidP="00503F70">
      <w:pPr>
        <w:spacing w:after="0" w:line="240" w:lineRule="auto"/>
        <w:rPr>
          <w:rFonts w:ascii="Roboto" w:hAnsi="Roboto"/>
          <w:b/>
          <w:bCs/>
          <w:shd w:val="clear" w:color="auto" w:fill="FFFFFF"/>
        </w:rPr>
      </w:pPr>
      <w:r w:rsidRPr="00115BA4">
        <w:rPr>
          <w:rFonts w:ascii="Roboto" w:hAnsi="Roboto"/>
          <w:b/>
          <w:bCs/>
          <w:shd w:val="clear" w:color="auto" w:fill="FFFFFF"/>
        </w:rPr>
        <w:t>Key Compliance Updates:</w:t>
      </w:r>
    </w:p>
    <w:p w14:paraId="04EB27E6" w14:textId="77777777" w:rsidR="00503F70" w:rsidRPr="00115BA4" w:rsidRDefault="00503F70" w:rsidP="00503F70">
      <w:pPr>
        <w:spacing w:after="0" w:line="240" w:lineRule="auto"/>
        <w:rPr>
          <w:rFonts w:ascii="Roboto" w:hAnsi="Roboto"/>
          <w:shd w:val="clear" w:color="auto" w:fill="FFFFFF"/>
        </w:rPr>
      </w:pPr>
      <w:r w:rsidRPr="00115BA4">
        <w:rPr>
          <w:rFonts w:ascii="Roboto" w:hAnsi="Roboto"/>
          <w:shd w:val="clear" w:color="auto" w:fill="FFFFFF"/>
        </w:rPr>
        <w:t>Expanded Employee Protections:</w:t>
      </w:r>
    </w:p>
    <w:p w14:paraId="4C6664CA" w14:textId="77777777" w:rsidR="00503F70" w:rsidRPr="00115BA4" w:rsidRDefault="00503F70">
      <w:pPr>
        <w:numPr>
          <w:ilvl w:val="0"/>
          <w:numId w:val="135"/>
        </w:numPr>
        <w:spacing w:after="0" w:line="240" w:lineRule="auto"/>
        <w:rPr>
          <w:rFonts w:ascii="Roboto" w:hAnsi="Roboto"/>
          <w:shd w:val="clear" w:color="auto" w:fill="FFFFFF"/>
        </w:rPr>
      </w:pPr>
      <w:r w:rsidRPr="00115BA4">
        <w:rPr>
          <w:rFonts w:ascii="Roboto" w:hAnsi="Roboto"/>
          <w:shd w:val="clear" w:color="auto" w:fill="FFFFFF"/>
        </w:rPr>
        <w:t>Employers must notify employees when their work eligibility or documentation is questioned.</w:t>
      </w:r>
    </w:p>
    <w:p w14:paraId="0F35891B" w14:textId="77777777" w:rsidR="00503F70" w:rsidRPr="00115BA4" w:rsidRDefault="00503F70">
      <w:pPr>
        <w:numPr>
          <w:ilvl w:val="0"/>
          <w:numId w:val="135"/>
        </w:numPr>
        <w:spacing w:after="0" w:line="240" w:lineRule="auto"/>
        <w:rPr>
          <w:rFonts w:ascii="Roboto" w:hAnsi="Roboto"/>
          <w:shd w:val="clear" w:color="auto" w:fill="FFFFFF"/>
        </w:rPr>
      </w:pPr>
      <w:r w:rsidRPr="00115BA4">
        <w:rPr>
          <w:rFonts w:ascii="Roboto" w:hAnsi="Roboto"/>
          <w:shd w:val="clear" w:color="auto" w:fill="FFFFFF"/>
        </w:rPr>
        <w:t>Employers are required to inform the entire workforce in case of a federal I-9 audit.</w:t>
      </w:r>
    </w:p>
    <w:p w14:paraId="13D97D9E" w14:textId="77777777" w:rsidR="00503F70" w:rsidRPr="000660CC" w:rsidRDefault="00503F70" w:rsidP="00503F70">
      <w:pPr>
        <w:spacing w:after="0" w:line="240" w:lineRule="auto"/>
        <w:rPr>
          <w:rFonts w:ascii="Roboto" w:hAnsi="Roboto"/>
          <w:sz w:val="12"/>
          <w:szCs w:val="12"/>
          <w:shd w:val="clear" w:color="auto" w:fill="FFFFFF"/>
        </w:rPr>
      </w:pPr>
    </w:p>
    <w:p w14:paraId="19B4E1B4" w14:textId="77777777" w:rsidR="00503F70" w:rsidRPr="00115BA4" w:rsidRDefault="00503F70" w:rsidP="00503F70">
      <w:pPr>
        <w:spacing w:after="0" w:line="240" w:lineRule="auto"/>
        <w:rPr>
          <w:rFonts w:ascii="Roboto" w:hAnsi="Roboto"/>
          <w:b/>
          <w:bCs/>
          <w:shd w:val="clear" w:color="auto" w:fill="FFFFFF"/>
        </w:rPr>
      </w:pPr>
      <w:r w:rsidRPr="00115BA4">
        <w:rPr>
          <w:rFonts w:ascii="Roboto" w:hAnsi="Roboto"/>
          <w:b/>
          <w:bCs/>
          <w:shd w:val="clear" w:color="auto" w:fill="FFFFFF"/>
        </w:rPr>
        <w:t>Prohibited Practices:</w:t>
      </w:r>
    </w:p>
    <w:p w14:paraId="4B437EEC" w14:textId="77777777" w:rsidR="00503F70" w:rsidRPr="00115BA4" w:rsidRDefault="00503F70">
      <w:pPr>
        <w:numPr>
          <w:ilvl w:val="0"/>
          <w:numId w:val="136"/>
        </w:numPr>
        <w:spacing w:after="0" w:line="240" w:lineRule="auto"/>
        <w:rPr>
          <w:rFonts w:ascii="Roboto" w:hAnsi="Roboto"/>
          <w:shd w:val="clear" w:color="auto" w:fill="FFFFFF"/>
        </w:rPr>
      </w:pPr>
      <w:r w:rsidRPr="00115BA4">
        <w:rPr>
          <w:rFonts w:ascii="Roboto" w:hAnsi="Roboto"/>
          <w:shd w:val="clear" w:color="auto" w:fill="FFFFFF"/>
        </w:rPr>
        <w:t>E-Verify cannot be used to prescreen applicants.</w:t>
      </w:r>
    </w:p>
    <w:p w14:paraId="7768F6FA" w14:textId="77777777" w:rsidR="00503F70" w:rsidRPr="00115BA4" w:rsidRDefault="00503F70">
      <w:pPr>
        <w:numPr>
          <w:ilvl w:val="0"/>
          <w:numId w:val="136"/>
        </w:numPr>
        <w:spacing w:after="0" w:line="240" w:lineRule="auto"/>
        <w:rPr>
          <w:rFonts w:ascii="Roboto" w:hAnsi="Roboto"/>
          <w:shd w:val="clear" w:color="auto" w:fill="FFFFFF"/>
        </w:rPr>
      </w:pPr>
      <w:r w:rsidRPr="00115BA4">
        <w:rPr>
          <w:rFonts w:ascii="Roboto" w:hAnsi="Roboto"/>
          <w:shd w:val="clear" w:color="auto" w:fill="FFFFFF"/>
        </w:rPr>
        <w:t>Employers cannot act on tentative non-confirmations without following federal procedures.</w:t>
      </w:r>
    </w:p>
    <w:p w14:paraId="10D7CD75" w14:textId="77777777" w:rsidR="00503F70" w:rsidRPr="00115BA4" w:rsidRDefault="00503F70">
      <w:pPr>
        <w:numPr>
          <w:ilvl w:val="0"/>
          <w:numId w:val="136"/>
        </w:numPr>
        <w:spacing w:after="0" w:line="240" w:lineRule="auto"/>
        <w:rPr>
          <w:rFonts w:ascii="Roboto" w:hAnsi="Roboto"/>
          <w:shd w:val="clear" w:color="auto" w:fill="FFFFFF"/>
        </w:rPr>
      </w:pPr>
      <w:r w:rsidRPr="00115BA4">
        <w:rPr>
          <w:rFonts w:ascii="Roboto" w:hAnsi="Roboto"/>
          <w:shd w:val="clear" w:color="auto" w:fill="FFFFFF"/>
        </w:rPr>
        <w:t>Employers must follow specific state and federal guidelines if they receive tentative non-confirmation notifications to ensure fair treatment and due process for all their employees.</w:t>
      </w:r>
    </w:p>
    <w:p w14:paraId="41F1C610" w14:textId="77777777" w:rsidR="00503F70" w:rsidRPr="000660CC" w:rsidRDefault="00503F70" w:rsidP="00503F70">
      <w:pPr>
        <w:spacing w:after="0" w:line="240" w:lineRule="auto"/>
        <w:rPr>
          <w:rFonts w:ascii="Roboto" w:hAnsi="Roboto"/>
          <w:sz w:val="12"/>
          <w:szCs w:val="12"/>
          <w:shd w:val="clear" w:color="auto" w:fill="FFFFFF"/>
        </w:rPr>
      </w:pPr>
    </w:p>
    <w:p w14:paraId="7348355E" w14:textId="77777777" w:rsidR="00503F70" w:rsidRPr="00115BA4" w:rsidRDefault="00503F70" w:rsidP="00503F70">
      <w:pPr>
        <w:spacing w:after="0" w:line="240" w:lineRule="auto"/>
        <w:rPr>
          <w:rFonts w:ascii="Roboto" w:hAnsi="Roboto"/>
          <w:b/>
          <w:bCs/>
          <w:shd w:val="clear" w:color="auto" w:fill="FFFFFF"/>
        </w:rPr>
      </w:pPr>
      <w:r w:rsidRPr="00115BA4">
        <w:rPr>
          <w:rFonts w:ascii="Roboto" w:hAnsi="Roboto"/>
          <w:b/>
          <w:bCs/>
          <w:shd w:val="clear" w:color="auto" w:fill="FFFFFF"/>
        </w:rPr>
        <w:t>State Penalties for Non-Compliance:</w:t>
      </w:r>
    </w:p>
    <w:p w14:paraId="34344405" w14:textId="77777777" w:rsidR="00503F70" w:rsidRPr="00115BA4" w:rsidRDefault="00503F70">
      <w:pPr>
        <w:numPr>
          <w:ilvl w:val="0"/>
          <w:numId w:val="137"/>
        </w:numPr>
        <w:spacing w:after="0" w:line="240" w:lineRule="auto"/>
        <w:rPr>
          <w:rFonts w:ascii="Roboto" w:hAnsi="Roboto"/>
          <w:shd w:val="clear" w:color="auto" w:fill="FFFFFF"/>
        </w:rPr>
      </w:pPr>
      <w:r w:rsidRPr="00115BA4">
        <w:rPr>
          <w:rFonts w:ascii="Roboto" w:hAnsi="Roboto"/>
          <w:shd w:val="clear" w:color="auto" w:fill="FFFFFF"/>
        </w:rPr>
        <w:t>Violations of the law may lead to penalties, emphasizing the importance of strict adherence.</w:t>
      </w:r>
    </w:p>
    <w:p w14:paraId="54224ACF" w14:textId="77777777" w:rsidR="00503F70" w:rsidRPr="00115BA4" w:rsidRDefault="00503F70" w:rsidP="00503F70">
      <w:pPr>
        <w:spacing w:after="0" w:line="240" w:lineRule="auto"/>
        <w:rPr>
          <w:rFonts w:ascii="Roboto" w:hAnsi="Roboto"/>
          <w:sz w:val="12"/>
          <w:szCs w:val="12"/>
          <w:shd w:val="clear" w:color="auto" w:fill="FFFFFF"/>
        </w:rPr>
      </w:pPr>
    </w:p>
    <w:p w14:paraId="6BF5B1A3" w14:textId="60DAC8D5" w:rsidR="00503F70" w:rsidRDefault="00503F70" w:rsidP="00503F70">
      <w:pPr>
        <w:spacing w:after="0" w:line="240" w:lineRule="auto"/>
        <w:rPr>
          <w:rFonts w:ascii="Roboto" w:hAnsi="Roboto"/>
          <w:shd w:val="clear" w:color="auto" w:fill="FFFFFF"/>
        </w:rPr>
      </w:pPr>
      <w:r w:rsidRPr="00115BA4">
        <w:rPr>
          <w:rFonts w:ascii="Roboto" w:hAnsi="Roboto"/>
          <w:shd w:val="clear" w:color="auto" w:fill="FFFFFF"/>
        </w:rPr>
        <w:t>Contrary to some misconceptions, the law does not prevent private employers from using E-Verify. Rather, it regulates its use to uphold anti-discrimination policies, safeguard worker rights, and protect businesses. A number of the law’s provisions mirror those that have always been part of the E-Verify program, but employers (especially those in Illinois or with employees working in Illinois) should review their practices to ensure compliance with the state and federal requirements.</w:t>
      </w:r>
    </w:p>
    <w:p w14:paraId="68A41369" w14:textId="77777777" w:rsidR="00503F70" w:rsidRPr="00503F70" w:rsidRDefault="00503F70" w:rsidP="00503F70">
      <w:pPr>
        <w:spacing w:after="0" w:line="240" w:lineRule="auto"/>
        <w:rPr>
          <w:rFonts w:ascii="Roboto" w:hAnsi="Roboto"/>
          <w:shd w:val="clear" w:color="auto" w:fill="FFFFFF"/>
        </w:rPr>
      </w:pPr>
    </w:p>
    <w:p w14:paraId="1DEA3096" w14:textId="1BB78F00" w:rsidR="00BD445F" w:rsidRPr="004151E2" w:rsidRDefault="00BD445F" w:rsidP="00BD445F">
      <w:pPr>
        <w:spacing w:after="0" w:line="240" w:lineRule="auto"/>
        <w:jc w:val="center"/>
        <w:rPr>
          <w:rFonts w:ascii="Roboto" w:hAnsi="Roboto"/>
          <w:b/>
          <w:bCs/>
          <w:sz w:val="28"/>
          <w:szCs w:val="28"/>
          <w:shd w:val="clear" w:color="auto" w:fill="FFFFFF"/>
          <w:lang w:val="en"/>
        </w:rPr>
      </w:pPr>
      <w:r w:rsidRPr="009D3741">
        <w:rPr>
          <w:rFonts w:ascii="Roboto" w:hAnsi="Roboto"/>
          <w:b/>
          <w:bCs/>
          <w:sz w:val="28"/>
          <w:szCs w:val="28"/>
          <w:shd w:val="clear" w:color="auto" w:fill="FFFFFF"/>
          <w:lang w:val="en"/>
        </w:rPr>
        <w:t xml:space="preserve">State Law Banning Caregiver Employment Discrimination – </w:t>
      </w:r>
      <w:r w:rsidRPr="0051121F">
        <w:rPr>
          <w:rFonts w:ascii="Roboto" w:hAnsi="Roboto"/>
          <w:b/>
          <w:bCs/>
          <w:color w:val="C00000"/>
          <w:sz w:val="28"/>
          <w:szCs w:val="28"/>
          <w:shd w:val="clear" w:color="auto" w:fill="FFFFFF"/>
          <w:lang w:val="en"/>
        </w:rPr>
        <w:t>Jan 1, 2025</w:t>
      </w:r>
    </w:p>
    <w:p w14:paraId="3C569C65" w14:textId="77777777" w:rsidR="00BD445F" w:rsidRPr="0031221C" w:rsidRDefault="00BD445F">
      <w:pPr>
        <w:numPr>
          <w:ilvl w:val="0"/>
          <w:numId w:val="124"/>
        </w:numPr>
        <w:spacing w:after="0" w:line="240" w:lineRule="auto"/>
        <w:rPr>
          <w:rFonts w:ascii="Roboto" w:hAnsi="Roboto"/>
          <w:shd w:val="clear" w:color="auto" w:fill="FFFFFF"/>
        </w:rPr>
      </w:pPr>
      <w:r w:rsidRPr="0031221C">
        <w:rPr>
          <w:rFonts w:ascii="Roboto" w:hAnsi="Roboto"/>
          <w:shd w:val="clear" w:color="auto" w:fill="FFFFFF"/>
        </w:rPr>
        <w:t xml:space="preserve">Illinois law (HB 2161 amending the </w:t>
      </w:r>
      <w:bookmarkStart w:id="91" w:name="_Hlk190083363"/>
      <w:r w:rsidRPr="0031221C">
        <w:rPr>
          <w:rFonts w:ascii="Roboto" w:hAnsi="Roboto"/>
          <w:shd w:val="clear" w:color="auto" w:fill="FFFFFF"/>
        </w:rPr>
        <w:t xml:space="preserve">Illinois Human Rights Act </w:t>
      </w:r>
      <w:bookmarkEnd w:id="91"/>
      <w:r w:rsidRPr="0031221C">
        <w:rPr>
          <w:rFonts w:ascii="Roboto" w:hAnsi="Roboto"/>
          <w:shd w:val="clear" w:color="auto" w:fill="FFFFFF"/>
        </w:rPr>
        <w:t xml:space="preserve">issued on 12.27.24) now protects workers from employment discrimination based on their family responsibilities. </w:t>
      </w:r>
    </w:p>
    <w:p w14:paraId="61BAA77B" w14:textId="77777777" w:rsidR="00BD445F" w:rsidRPr="0031221C" w:rsidRDefault="00BD445F">
      <w:pPr>
        <w:numPr>
          <w:ilvl w:val="0"/>
          <w:numId w:val="124"/>
        </w:numPr>
        <w:spacing w:after="0" w:line="240" w:lineRule="auto"/>
        <w:rPr>
          <w:rFonts w:ascii="Roboto" w:hAnsi="Roboto"/>
          <w:shd w:val="clear" w:color="auto" w:fill="FFFFFF"/>
        </w:rPr>
      </w:pPr>
      <w:r w:rsidRPr="0031221C">
        <w:rPr>
          <w:rFonts w:ascii="Roboto" w:hAnsi="Roboto"/>
          <w:shd w:val="clear" w:color="auto" w:fill="FFFFFF"/>
        </w:rPr>
        <w:t xml:space="preserve">Under the law, which took effect Jan. 1, employers in the state can’t make decisions about recruitment, hiring, promotion, and more based on a worker or candidate’s real or perceived </w:t>
      </w:r>
      <w:bookmarkStart w:id="92" w:name="_Hlk188280737"/>
      <w:r w:rsidRPr="0031221C">
        <w:rPr>
          <w:rFonts w:ascii="Roboto" w:hAnsi="Roboto"/>
          <w:shd w:val="clear" w:color="auto" w:fill="FFFFFF"/>
        </w:rPr>
        <w:t xml:space="preserve">personal care of a qualifying family member </w:t>
      </w:r>
      <w:bookmarkEnd w:id="92"/>
      <w:r w:rsidRPr="0031221C">
        <w:rPr>
          <w:rFonts w:ascii="Roboto" w:hAnsi="Roboto"/>
          <w:shd w:val="clear" w:color="auto" w:fill="FFFFFF"/>
        </w:rPr>
        <w:t>according to the State’s </w:t>
      </w:r>
      <w:hyperlink r:id="rId505" w:history="1">
        <w:r w:rsidRPr="0031221C">
          <w:rPr>
            <w:rStyle w:val="Hyperlink"/>
            <w:rFonts w:ascii="Roboto" w:hAnsi="Roboto"/>
            <w:color w:val="auto"/>
            <w:shd w:val="clear" w:color="auto" w:fill="FFFFFF"/>
          </w:rPr>
          <w:t xml:space="preserve"> news release</w:t>
        </w:r>
      </w:hyperlink>
    </w:p>
    <w:p w14:paraId="50B7FCE3" w14:textId="77777777" w:rsidR="00BD445F" w:rsidRDefault="00BD445F">
      <w:pPr>
        <w:numPr>
          <w:ilvl w:val="0"/>
          <w:numId w:val="124"/>
        </w:numPr>
        <w:spacing w:after="0" w:line="240" w:lineRule="auto"/>
        <w:rPr>
          <w:rFonts w:ascii="Roboto" w:hAnsi="Roboto"/>
        </w:rPr>
      </w:pPr>
      <w:r w:rsidRPr="0031221C">
        <w:rPr>
          <w:rFonts w:ascii="Roboto" w:hAnsi="Roboto"/>
        </w:rPr>
        <w:t>“Care” covers taking a family member to a doctor’s appointment; meeting their basic needs, including medical, hygiene, nutritional or safety needs; providing emotional support for those with serious conditions who receive inpatient or home care; as well as other responsibilities</w:t>
      </w:r>
    </w:p>
    <w:p w14:paraId="3D6D7D30" w14:textId="77777777" w:rsidR="00BD445F" w:rsidRDefault="00BD445F" w:rsidP="00503F70">
      <w:pPr>
        <w:tabs>
          <w:tab w:val="left" w:pos="11520"/>
        </w:tabs>
        <w:spacing w:after="0" w:line="240" w:lineRule="auto"/>
        <w:rPr>
          <w:rFonts w:ascii="Roboto" w:hAnsi="Roboto"/>
        </w:rPr>
      </w:pPr>
      <w:r>
        <w:rPr>
          <w:rFonts w:ascii="Roboto" w:hAnsi="Roboto"/>
        </w:rPr>
        <w:t>Applicable changes were incorporated into the January publication of updated State Handbook Addendums.  Employers should review their Handbooks to ensure State Addendums are up-to-date.</w:t>
      </w:r>
    </w:p>
    <w:p w14:paraId="3F1EDBFC" w14:textId="77777777" w:rsidR="00BD445F" w:rsidRPr="00BD445F" w:rsidRDefault="00BD445F" w:rsidP="00B939E8">
      <w:pPr>
        <w:spacing w:after="0" w:line="240" w:lineRule="auto"/>
        <w:jc w:val="center"/>
        <w:rPr>
          <w:rFonts w:ascii="Roboto" w:hAnsi="Roboto"/>
          <w:b/>
          <w:bCs/>
          <w:sz w:val="20"/>
          <w:szCs w:val="20"/>
          <w:shd w:val="clear" w:color="auto" w:fill="FFFFFF"/>
          <w:lang w:val="en"/>
        </w:rPr>
      </w:pPr>
    </w:p>
    <w:p w14:paraId="48FC8DD2" w14:textId="79795781" w:rsidR="00B939E8" w:rsidRPr="008779F3" w:rsidRDefault="00B939E8" w:rsidP="00B939E8">
      <w:pPr>
        <w:spacing w:after="0" w:line="240" w:lineRule="auto"/>
        <w:jc w:val="center"/>
        <w:rPr>
          <w:rFonts w:ascii="Roboto" w:hAnsi="Roboto"/>
          <w:b/>
          <w:bCs/>
          <w:sz w:val="28"/>
          <w:szCs w:val="28"/>
          <w:shd w:val="clear" w:color="auto" w:fill="FFFFFF"/>
          <w:lang w:val="en"/>
        </w:rPr>
      </w:pPr>
      <w:r w:rsidRPr="008779F3">
        <w:rPr>
          <w:rFonts w:ascii="Roboto" w:hAnsi="Roboto"/>
          <w:b/>
          <w:bCs/>
          <w:sz w:val="28"/>
          <w:szCs w:val="28"/>
          <w:shd w:val="clear" w:color="auto" w:fill="FFFFFF"/>
          <w:lang w:val="en"/>
        </w:rPr>
        <w:t xml:space="preserve">State Whistle Blower Act </w:t>
      </w:r>
      <w:bookmarkEnd w:id="84"/>
      <w:r w:rsidRPr="008779F3">
        <w:rPr>
          <w:rFonts w:ascii="Roboto" w:hAnsi="Roboto"/>
          <w:b/>
          <w:bCs/>
          <w:sz w:val="28"/>
          <w:szCs w:val="28"/>
          <w:shd w:val="clear" w:color="auto" w:fill="FFFFFF"/>
          <w:lang w:val="en"/>
        </w:rPr>
        <w:t>–</w:t>
      </w:r>
      <w:r w:rsidRPr="008779F3">
        <w:rPr>
          <w:rFonts w:ascii="Roboto" w:hAnsi="Roboto"/>
          <w:b/>
          <w:bCs/>
          <w:color w:val="C00000"/>
          <w:sz w:val="28"/>
          <w:szCs w:val="28"/>
          <w:shd w:val="clear" w:color="auto" w:fill="FFFFFF"/>
          <w:lang w:val="en"/>
        </w:rPr>
        <w:t xml:space="preserve"> Jan 1, 2025</w:t>
      </w:r>
    </w:p>
    <w:p w14:paraId="1BD98091" w14:textId="77777777" w:rsidR="00B939E8" w:rsidRDefault="00B939E8" w:rsidP="00B939E8">
      <w:pPr>
        <w:pStyle w:val="BodyText"/>
        <w:rPr>
          <w:rFonts w:ascii="Roboto" w:hAnsi="Roboto"/>
          <w:color w:val="auto"/>
          <w:szCs w:val="22"/>
        </w:rPr>
      </w:pPr>
      <w:r w:rsidRPr="008779F3">
        <w:rPr>
          <w:rFonts w:ascii="Roboto" w:hAnsi="Roboto"/>
          <w:color w:val="auto"/>
          <w:szCs w:val="22"/>
        </w:rPr>
        <w:t xml:space="preserve">The Illinois Whistleblower Act </w:t>
      </w:r>
      <w:r w:rsidRPr="008779F3">
        <w:rPr>
          <w:rFonts w:ascii="Roboto" w:hAnsi="Roboto"/>
          <w:szCs w:val="22"/>
        </w:rPr>
        <w:t>(</w:t>
      </w:r>
      <w:hyperlink r:id="rId506" w:history="1">
        <w:r w:rsidRPr="008779F3">
          <w:rPr>
            <w:rStyle w:val="Hyperlink"/>
            <w:rFonts w:ascii="Roboto" w:hAnsi="Roboto"/>
            <w:szCs w:val="22"/>
          </w:rPr>
          <w:t>HB 5561</w:t>
        </w:r>
      </w:hyperlink>
      <w:r w:rsidRPr="008779F3">
        <w:rPr>
          <w:rFonts w:ascii="Roboto" w:hAnsi="Roboto"/>
          <w:szCs w:val="22"/>
        </w:rPr>
        <w:t xml:space="preserve">) </w:t>
      </w:r>
      <w:r w:rsidRPr="008779F3">
        <w:rPr>
          <w:rFonts w:ascii="Roboto" w:hAnsi="Roboto"/>
          <w:color w:val="auto"/>
          <w:szCs w:val="22"/>
        </w:rPr>
        <w:t xml:space="preserve">bars employers from taking an adverse employment action against an employee for disclosing information about an employer’s activity that may violate the law to a government or law enforcement agency. Under the amended law, the scope of reportable conduct is broadened and expands prohibited </w:t>
      </w:r>
      <w:r w:rsidRPr="008779F3">
        <w:rPr>
          <w:rFonts w:ascii="Roboto" w:hAnsi="Roboto"/>
          <w:color w:val="auto"/>
          <w:szCs w:val="22"/>
        </w:rPr>
        <w:lastRenderedPageBreak/>
        <w:t>retaliatory conduct to include an employee’s threatened disclosure of the employer’s activity. The amendments define or modify key terms, such as “employee,” “adverse employment action” and “retaliatory action.” Additionally, employees must now have a “good faith belief” that the employer’s activity violates the law rather than “reasonable cause to believe” as previously required. The amended law also provides for additional remedies and authorizes the state attorney general to conduct investigations into alleged violations and initiate or intervene in civil actions. The amendments apply only to claims arising or complaints filed on or after Jan. 1, 2025.</w:t>
      </w:r>
    </w:p>
    <w:p w14:paraId="0225F4E6" w14:textId="77777777" w:rsidR="00B939E8" w:rsidRDefault="00B939E8" w:rsidP="00360D1C">
      <w:pPr>
        <w:pStyle w:val="BodyText"/>
        <w:spacing w:after="0" w:line="240" w:lineRule="auto"/>
        <w:jc w:val="center"/>
        <w:rPr>
          <w:rFonts w:ascii="Roboto" w:eastAsiaTheme="minorHAnsi" w:hAnsi="Roboto" w:cstheme="minorBidi"/>
          <w:b/>
          <w:bCs/>
          <w:color w:val="auto"/>
          <w:sz w:val="28"/>
          <w:szCs w:val="28"/>
          <w:shd w:val="clear" w:color="auto" w:fill="FFFFFF"/>
          <w:lang w:val="en"/>
        </w:rPr>
      </w:pPr>
      <w:r w:rsidRPr="00281912">
        <w:rPr>
          <w:rFonts w:ascii="Roboto" w:eastAsiaTheme="minorHAnsi" w:hAnsi="Roboto" w:cstheme="minorBidi"/>
          <w:b/>
          <w:bCs/>
          <w:color w:val="auto"/>
          <w:sz w:val="28"/>
          <w:szCs w:val="28"/>
          <w:shd w:val="clear" w:color="auto" w:fill="FFFFFF"/>
          <w:lang w:val="en"/>
        </w:rPr>
        <w:t>State Issues FAQs for Upcoming Pay Transparency Law</w:t>
      </w:r>
      <w:r>
        <w:rPr>
          <w:rFonts w:ascii="Roboto" w:eastAsiaTheme="minorHAnsi" w:hAnsi="Roboto" w:cstheme="minorBidi"/>
          <w:b/>
          <w:bCs/>
          <w:color w:val="auto"/>
          <w:sz w:val="28"/>
          <w:szCs w:val="28"/>
          <w:shd w:val="clear" w:color="auto" w:fill="FFFFFF"/>
          <w:lang w:val="en"/>
        </w:rPr>
        <w:t xml:space="preserve"> – </w:t>
      </w:r>
      <w:r w:rsidRPr="00A41679">
        <w:rPr>
          <w:rFonts w:ascii="Roboto" w:eastAsiaTheme="minorHAnsi" w:hAnsi="Roboto" w:cstheme="minorBidi"/>
          <w:b/>
          <w:bCs/>
          <w:color w:val="C00000"/>
          <w:sz w:val="28"/>
          <w:szCs w:val="28"/>
          <w:shd w:val="clear" w:color="auto" w:fill="FFFFFF"/>
          <w:lang w:val="en"/>
        </w:rPr>
        <w:t>Jan 1, 2025</w:t>
      </w:r>
    </w:p>
    <w:p w14:paraId="1023D059" w14:textId="24F93059" w:rsidR="00B939E8" w:rsidRPr="00B939E8" w:rsidRDefault="00B939E8" w:rsidP="00360D1C">
      <w:pPr>
        <w:pStyle w:val="BodyText"/>
        <w:spacing w:after="0" w:line="240" w:lineRule="auto"/>
        <w:rPr>
          <w:rFonts w:ascii="Roboto" w:hAnsi="Roboto"/>
          <w:szCs w:val="22"/>
          <w:shd w:val="clear" w:color="auto" w:fill="FFFFFF"/>
        </w:rPr>
      </w:pPr>
      <w:r w:rsidRPr="00A41679">
        <w:rPr>
          <w:rFonts w:ascii="Roboto" w:hAnsi="Roboto"/>
          <w:color w:val="auto"/>
          <w:szCs w:val="22"/>
          <w:shd w:val="clear" w:color="auto" w:fill="FFFFFF"/>
        </w:rPr>
        <w:t xml:space="preserve">On Nov. 22, 2024, the Illinois Department of Labor (IDOL) published </w:t>
      </w:r>
      <w:hyperlink r:id="rId507" w:anchor="faq-1whatistheillinoisequalpayact-faq" w:history="1">
        <w:r w:rsidRPr="00A41679">
          <w:rPr>
            <w:rStyle w:val="Hyperlink"/>
            <w:rFonts w:ascii="Roboto" w:hAnsi="Roboto"/>
            <w:szCs w:val="22"/>
            <w:shd w:val="clear" w:color="auto" w:fill="FFFFFF"/>
          </w:rPr>
          <w:t>frequently asked questions (FAQs)</w:t>
        </w:r>
      </w:hyperlink>
      <w:r w:rsidRPr="00A41679">
        <w:rPr>
          <w:rFonts w:ascii="Roboto" w:hAnsi="Roboto"/>
          <w:szCs w:val="22"/>
          <w:shd w:val="clear" w:color="auto" w:fill="FFFFFF"/>
        </w:rPr>
        <w:t xml:space="preserve"> </w:t>
      </w:r>
      <w:r w:rsidRPr="00A41679">
        <w:rPr>
          <w:rFonts w:ascii="Roboto" w:hAnsi="Roboto"/>
          <w:color w:val="auto"/>
          <w:szCs w:val="22"/>
          <w:shd w:val="clear" w:color="auto" w:fill="FFFFFF"/>
        </w:rPr>
        <w:t xml:space="preserve">regarding Illinois’ pay transparency </w:t>
      </w:r>
      <w:hyperlink r:id="rId508" w:history="1">
        <w:r w:rsidRPr="00A41679">
          <w:rPr>
            <w:rStyle w:val="Hyperlink"/>
            <w:rFonts w:ascii="Roboto" w:hAnsi="Roboto"/>
            <w:szCs w:val="22"/>
            <w:shd w:val="clear" w:color="auto" w:fill="FFFFFF"/>
          </w:rPr>
          <w:t>law</w:t>
        </w:r>
      </w:hyperlink>
      <w:r w:rsidRPr="00A41679">
        <w:rPr>
          <w:rFonts w:ascii="Roboto" w:hAnsi="Roboto"/>
          <w:szCs w:val="22"/>
          <w:shd w:val="clear" w:color="auto" w:fill="FFFFFF"/>
        </w:rPr>
        <w:t xml:space="preserve"> </w:t>
      </w:r>
      <w:r w:rsidRPr="00A41679">
        <w:rPr>
          <w:rFonts w:ascii="Roboto" w:hAnsi="Roboto"/>
          <w:color w:val="auto"/>
          <w:szCs w:val="22"/>
          <w:shd w:val="clear" w:color="auto" w:fill="FFFFFF"/>
        </w:rPr>
        <w:t>that goes into effect on Jan. 1, 2025. The FAQs provide clarification on certain provisions of the law but do not impose additional requirements.  As a reminder, the new pay transparency law requires Illinois employers with 15 or more employees to include the pay scale and benefits in each job posting and notify current employees of promotional opportunities.</w:t>
      </w:r>
    </w:p>
    <w:p w14:paraId="535E6B8C" w14:textId="77777777" w:rsidR="00360D1C" w:rsidRPr="00360D1C" w:rsidRDefault="00360D1C" w:rsidP="003B7BFE">
      <w:pPr>
        <w:spacing w:after="0" w:line="240" w:lineRule="auto"/>
        <w:jc w:val="center"/>
        <w:rPr>
          <w:rFonts w:ascii="Roboto" w:hAnsi="Roboto"/>
          <w:b/>
          <w:bCs/>
          <w:shd w:val="clear" w:color="auto" w:fill="FFFFFF"/>
          <w:lang w:val="en"/>
        </w:rPr>
      </w:pPr>
    </w:p>
    <w:p w14:paraId="1432E213" w14:textId="0757EE52" w:rsidR="003B7BFE" w:rsidRPr="00D63B0F" w:rsidRDefault="00B939E8" w:rsidP="003B7BFE">
      <w:pPr>
        <w:spacing w:after="0" w:line="240" w:lineRule="auto"/>
        <w:jc w:val="center"/>
        <w:rPr>
          <w:rFonts w:ascii="Roboto" w:hAnsi="Roboto"/>
          <w:b/>
          <w:bCs/>
          <w:color w:val="2E74B5" w:themeColor="accent5" w:themeShade="BF"/>
          <w:sz w:val="28"/>
          <w:szCs w:val="28"/>
          <w:shd w:val="clear" w:color="auto" w:fill="FFFFFF"/>
        </w:rPr>
      </w:pPr>
      <w:r>
        <w:rPr>
          <w:rFonts w:ascii="Roboto" w:hAnsi="Roboto"/>
          <w:b/>
          <w:bCs/>
          <w:sz w:val="28"/>
          <w:szCs w:val="28"/>
          <w:shd w:val="clear" w:color="auto" w:fill="FFFFFF"/>
          <w:lang w:val="en"/>
        </w:rPr>
        <w:t>State</w:t>
      </w:r>
      <w:r w:rsidR="003B7BFE" w:rsidRPr="00D63B0F">
        <w:rPr>
          <w:rFonts w:ascii="Roboto" w:hAnsi="Roboto"/>
          <w:b/>
          <w:bCs/>
          <w:sz w:val="28"/>
          <w:szCs w:val="28"/>
          <w:shd w:val="clear" w:color="auto" w:fill="FFFFFF"/>
          <w:lang w:val="en"/>
        </w:rPr>
        <w:t xml:space="preserve"> </w:t>
      </w:r>
      <w:r w:rsidR="003B7BFE">
        <w:rPr>
          <w:rFonts w:ascii="Roboto" w:hAnsi="Roboto"/>
          <w:b/>
          <w:bCs/>
          <w:sz w:val="28"/>
          <w:szCs w:val="28"/>
          <w:shd w:val="clear" w:color="auto" w:fill="FFFFFF"/>
          <w:lang w:val="en"/>
        </w:rPr>
        <w:t xml:space="preserve">Amended </w:t>
      </w:r>
      <w:r w:rsidR="003B7BFE" w:rsidRPr="00D63B0F">
        <w:rPr>
          <w:rFonts w:ascii="Roboto" w:hAnsi="Roboto"/>
          <w:b/>
          <w:bCs/>
          <w:sz w:val="28"/>
          <w:szCs w:val="28"/>
          <w:shd w:val="clear" w:color="auto" w:fill="FFFFFF"/>
        </w:rPr>
        <w:t xml:space="preserve">Right to Privacy in the Workplace Act – </w:t>
      </w:r>
      <w:r w:rsidR="003B7BFE" w:rsidRPr="00D63B0F">
        <w:rPr>
          <w:rFonts w:ascii="Roboto" w:hAnsi="Roboto"/>
          <w:b/>
          <w:bCs/>
          <w:color w:val="C00000"/>
          <w:sz w:val="28"/>
          <w:szCs w:val="28"/>
          <w:shd w:val="clear" w:color="auto" w:fill="FFFFFF"/>
        </w:rPr>
        <w:t>Jan 1, 2025</w:t>
      </w:r>
    </w:p>
    <w:p w14:paraId="7F17A926" w14:textId="77777777" w:rsidR="003B7BFE" w:rsidRPr="00D63B0F" w:rsidRDefault="003B7BFE" w:rsidP="003B7BFE">
      <w:pPr>
        <w:spacing w:after="0" w:line="240" w:lineRule="auto"/>
        <w:rPr>
          <w:rFonts w:ascii="Roboto" w:hAnsi="Roboto"/>
          <w:shd w:val="clear" w:color="auto" w:fill="FFFFFF"/>
        </w:rPr>
      </w:pPr>
      <w:r w:rsidRPr="00D63B0F">
        <w:rPr>
          <w:rFonts w:ascii="Roboto" w:hAnsi="Roboto"/>
          <w:shd w:val="clear" w:color="auto" w:fill="FFFFFF"/>
        </w:rPr>
        <w:t>Public Act 103-0879, amending the Illinois Right to Privacy in the Workplace Act, late this summer. The act imposes new responsibilities on Illinois employers pertinent to E-Verify and workplace verification and also preempts local government requirements. </w:t>
      </w:r>
    </w:p>
    <w:p w14:paraId="49C10420" w14:textId="77777777" w:rsidR="003B7BFE" w:rsidRPr="00D63B0F" w:rsidRDefault="003B7BFE" w:rsidP="003B7BFE">
      <w:pPr>
        <w:spacing w:after="0" w:line="240" w:lineRule="auto"/>
        <w:rPr>
          <w:rFonts w:ascii="Roboto" w:hAnsi="Roboto"/>
          <w:sz w:val="16"/>
          <w:szCs w:val="16"/>
          <w:shd w:val="clear" w:color="auto" w:fill="FFFFFF"/>
        </w:rPr>
      </w:pPr>
    </w:p>
    <w:p w14:paraId="0CC81A11" w14:textId="77777777" w:rsidR="003B7BFE" w:rsidRPr="00D63B0F" w:rsidRDefault="003B7BFE" w:rsidP="003B7BFE">
      <w:pPr>
        <w:spacing w:after="0" w:line="240" w:lineRule="auto"/>
        <w:rPr>
          <w:rFonts w:ascii="Roboto" w:hAnsi="Roboto"/>
          <w:shd w:val="clear" w:color="auto" w:fill="FFFFFF"/>
        </w:rPr>
      </w:pPr>
      <w:r w:rsidRPr="00D63B0F">
        <w:rPr>
          <w:rFonts w:ascii="Roboto" w:hAnsi="Roboto"/>
          <w:shd w:val="clear" w:color="auto" w:fill="FFFFFF"/>
        </w:rPr>
        <w:t>Some of the Act’s amendment provisions are:</w:t>
      </w:r>
    </w:p>
    <w:p w14:paraId="739CBADD" w14:textId="77777777" w:rsidR="003B7BFE" w:rsidRPr="00D63B0F" w:rsidRDefault="003B7BFE">
      <w:pPr>
        <w:numPr>
          <w:ilvl w:val="0"/>
          <w:numId w:val="111"/>
        </w:numPr>
        <w:spacing w:after="0" w:line="240" w:lineRule="auto"/>
        <w:rPr>
          <w:rFonts w:ascii="Roboto" w:hAnsi="Roboto"/>
          <w:shd w:val="clear" w:color="auto" w:fill="FFFFFF"/>
        </w:rPr>
      </w:pPr>
      <w:r w:rsidRPr="00D63B0F">
        <w:rPr>
          <w:rFonts w:ascii="Roboto" w:hAnsi="Roboto"/>
          <w:shd w:val="clear" w:color="auto" w:fill="FFFFFF"/>
        </w:rPr>
        <w:t>Preempting the state, its political subdivisions, or any unit of local government from requiring an employer to use E-Verify</w:t>
      </w:r>
    </w:p>
    <w:p w14:paraId="5EB9B56E" w14:textId="77777777" w:rsidR="003B7BFE" w:rsidRPr="00D63B0F" w:rsidRDefault="003B7BFE">
      <w:pPr>
        <w:numPr>
          <w:ilvl w:val="0"/>
          <w:numId w:val="111"/>
        </w:numPr>
        <w:spacing w:after="0" w:line="240" w:lineRule="auto"/>
        <w:rPr>
          <w:rFonts w:ascii="Roboto" w:hAnsi="Roboto"/>
          <w:shd w:val="clear" w:color="auto" w:fill="FFFFFF"/>
        </w:rPr>
      </w:pPr>
      <w:r w:rsidRPr="00D63B0F">
        <w:rPr>
          <w:rFonts w:ascii="Roboto" w:hAnsi="Roboto"/>
          <w:shd w:val="clear" w:color="auto" w:fill="FFFFFF"/>
        </w:rPr>
        <w:t>Establishing new training obligations for employers and their authorized agents when enrolling in E-Verify</w:t>
      </w:r>
    </w:p>
    <w:p w14:paraId="157234A0" w14:textId="77777777" w:rsidR="003B7BFE" w:rsidRPr="00D63B0F" w:rsidRDefault="003B7BFE">
      <w:pPr>
        <w:numPr>
          <w:ilvl w:val="0"/>
          <w:numId w:val="111"/>
        </w:numPr>
        <w:spacing w:after="0" w:line="240" w:lineRule="auto"/>
        <w:rPr>
          <w:rFonts w:ascii="Roboto" w:hAnsi="Roboto"/>
          <w:shd w:val="clear" w:color="auto" w:fill="FFFFFF"/>
        </w:rPr>
      </w:pPr>
      <w:r w:rsidRPr="00D63B0F">
        <w:rPr>
          <w:rFonts w:ascii="Roboto" w:hAnsi="Roboto"/>
          <w:shd w:val="clear" w:color="auto" w:fill="FFFFFF"/>
        </w:rPr>
        <w:t>Establishing new procedures that employers enrolled in E-Verify must follow when receiving Tentative Non-Confirmations (TNCs) or no-match letters from agencies such as the Social Security Administration</w:t>
      </w:r>
    </w:p>
    <w:p w14:paraId="595994AC" w14:textId="77777777" w:rsidR="003B7BFE" w:rsidRPr="00D63B0F" w:rsidRDefault="003B7BFE">
      <w:pPr>
        <w:numPr>
          <w:ilvl w:val="0"/>
          <w:numId w:val="111"/>
        </w:numPr>
        <w:spacing w:after="0" w:line="240" w:lineRule="auto"/>
        <w:rPr>
          <w:rFonts w:ascii="Roboto" w:hAnsi="Roboto"/>
          <w:shd w:val="clear" w:color="auto" w:fill="FFFFFF"/>
        </w:rPr>
      </w:pPr>
      <w:r w:rsidRPr="00D63B0F">
        <w:rPr>
          <w:rFonts w:ascii="Roboto" w:hAnsi="Roboto"/>
          <w:shd w:val="clear" w:color="auto" w:fill="FFFFFF"/>
        </w:rPr>
        <w:t>Specific procedures to comply with state law when an inspecting entity (such as U.S. Immigration and Customs Enforcement) conducts an I-9 audit</w:t>
      </w:r>
    </w:p>
    <w:p w14:paraId="5CA96D50" w14:textId="77777777" w:rsidR="003B7BFE" w:rsidRPr="00D63B0F" w:rsidRDefault="003B7BFE" w:rsidP="003B7BFE">
      <w:pPr>
        <w:spacing w:after="0" w:line="240" w:lineRule="auto"/>
        <w:rPr>
          <w:rFonts w:ascii="Roboto" w:hAnsi="Roboto"/>
          <w:sz w:val="16"/>
          <w:szCs w:val="16"/>
          <w:shd w:val="clear" w:color="auto" w:fill="FFFFFF"/>
        </w:rPr>
      </w:pPr>
      <w:r w:rsidRPr="00D63B0F">
        <w:rPr>
          <w:rFonts w:ascii="Roboto" w:hAnsi="Roboto"/>
          <w:shd w:val="clear" w:color="auto" w:fill="FFFFFF"/>
        </w:rPr>
        <w:t> </w:t>
      </w:r>
    </w:p>
    <w:p w14:paraId="6AD3864E" w14:textId="77777777" w:rsidR="003B7BFE" w:rsidRPr="00D63B0F" w:rsidRDefault="003B7BFE" w:rsidP="003B7BFE">
      <w:pPr>
        <w:spacing w:after="0" w:line="240" w:lineRule="auto"/>
        <w:rPr>
          <w:rFonts w:ascii="Roboto" w:hAnsi="Roboto"/>
          <w:color w:val="2E74B5" w:themeColor="accent5" w:themeShade="BF"/>
          <w:shd w:val="clear" w:color="auto" w:fill="FFFFFF"/>
        </w:rPr>
      </w:pPr>
      <w:r w:rsidRPr="00D63B0F">
        <w:rPr>
          <w:rFonts w:ascii="Roboto" w:hAnsi="Roboto"/>
          <w:shd w:val="clear" w:color="auto" w:fill="FFFFFF"/>
        </w:rPr>
        <w:t>Illinois Department of Labor issued a </w:t>
      </w:r>
      <w:hyperlink r:id="rId509" w:tgtFrame="_blank" w:history="1">
        <w:r w:rsidRPr="00D63B0F">
          <w:rPr>
            <w:rStyle w:val="Hyperlink"/>
            <w:rFonts w:ascii="Roboto" w:hAnsi="Roboto"/>
            <w:shd w:val="clear" w:color="auto" w:fill="FFFFFF"/>
          </w:rPr>
          <w:t>fact sheet/FAQ</w:t>
        </w:r>
      </w:hyperlink>
      <w:r w:rsidRPr="00D63B0F">
        <w:rPr>
          <w:rFonts w:ascii="Roboto" w:hAnsi="Roboto"/>
          <w:color w:val="2E74B5" w:themeColor="accent5" w:themeShade="BF"/>
          <w:shd w:val="clear" w:color="auto" w:fill="FFFFFF"/>
        </w:rPr>
        <w:t> </w:t>
      </w:r>
    </w:p>
    <w:p w14:paraId="314737C2" w14:textId="77777777" w:rsidR="003B7BFE" w:rsidRPr="003B7BFE" w:rsidRDefault="003B7BFE" w:rsidP="00CD70B8">
      <w:pPr>
        <w:spacing w:after="0" w:line="240" w:lineRule="auto"/>
        <w:jc w:val="center"/>
        <w:rPr>
          <w:rFonts w:ascii="Roboto" w:hAnsi="Roboto"/>
          <w:b/>
          <w:bCs/>
          <w:shd w:val="clear" w:color="auto" w:fill="FFFFFF"/>
        </w:rPr>
      </w:pPr>
    </w:p>
    <w:p w14:paraId="385211F1" w14:textId="40DE754F" w:rsidR="00CD70B8" w:rsidRDefault="00CD70B8" w:rsidP="00CD70B8">
      <w:pPr>
        <w:spacing w:after="0" w:line="240" w:lineRule="auto"/>
        <w:jc w:val="center"/>
        <w:rPr>
          <w:rFonts w:ascii="Roboto" w:hAnsi="Roboto"/>
          <w:b/>
          <w:bCs/>
          <w:sz w:val="28"/>
          <w:szCs w:val="28"/>
          <w:shd w:val="clear" w:color="auto" w:fill="FFFFFF"/>
        </w:rPr>
      </w:pPr>
      <w:r w:rsidRPr="00DF6E54">
        <w:rPr>
          <w:rFonts w:ascii="Roboto" w:hAnsi="Roboto"/>
          <w:b/>
          <w:bCs/>
          <w:sz w:val="28"/>
          <w:szCs w:val="28"/>
          <w:shd w:val="clear" w:color="auto" w:fill="FFFFFF"/>
        </w:rPr>
        <w:t>Cook County Updates Paid Leave Guidance</w:t>
      </w:r>
      <w:r>
        <w:rPr>
          <w:rFonts w:ascii="Roboto" w:hAnsi="Roboto"/>
          <w:b/>
          <w:bCs/>
          <w:sz w:val="28"/>
          <w:szCs w:val="28"/>
          <w:shd w:val="clear" w:color="auto" w:fill="FFFFFF"/>
        </w:rPr>
        <w:t xml:space="preserve"> – </w:t>
      </w:r>
      <w:r w:rsidRPr="00CD70B8">
        <w:rPr>
          <w:rFonts w:ascii="Roboto" w:hAnsi="Roboto"/>
          <w:b/>
          <w:bCs/>
          <w:color w:val="C00000"/>
          <w:sz w:val="28"/>
          <w:szCs w:val="28"/>
          <w:shd w:val="clear" w:color="auto" w:fill="FFFFFF"/>
        </w:rPr>
        <w:t>Oct 24, 2024</w:t>
      </w:r>
    </w:p>
    <w:p w14:paraId="3F8721FE" w14:textId="77777777" w:rsidR="00CD70B8" w:rsidRDefault="00CD70B8" w:rsidP="00CD70B8">
      <w:pPr>
        <w:spacing w:after="0" w:line="240" w:lineRule="auto"/>
        <w:rPr>
          <w:rFonts w:ascii="Roboto" w:hAnsi="Roboto"/>
          <w:shd w:val="clear" w:color="auto" w:fill="FFFFFF"/>
        </w:rPr>
      </w:pPr>
      <w:bookmarkStart w:id="93" w:name="_Hlk209767245"/>
      <w:r w:rsidRPr="001D0D2A">
        <w:rPr>
          <w:rFonts w:ascii="Roboto" w:hAnsi="Roboto"/>
          <w:shd w:val="clear" w:color="auto" w:fill="FFFFFF"/>
        </w:rPr>
        <w:t xml:space="preserve">Cook County has amended its Paid Leave rules. </w:t>
      </w:r>
    </w:p>
    <w:p w14:paraId="3E2FE624" w14:textId="77777777" w:rsidR="00CD70B8" w:rsidRPr="001D0D2A" w:rsidRDefault="00CD70B8" w:rsidP="00CD70B8">
      <w:pPr>
        <w:spacing w:after="0" w:line="240" w:lineRule="auto"/>
        <w:rPr>
          <w:rFonts w:ascii="Roboto" w:hAnsi="Roboto"/>
          <w:shd w:val="clear" w:color="auto" w:fill="FFFFFF"/>
        </w:rPr>
      </w:pPr>
      <w:r w:rsidRPr="001D0D2A">
        <w:rPr>
          <w:rFonts w:ascii="Roboto" w:hAnsi="Roboto"/>
          <w:shd w:val="clear" w:color="auto" w:fill="FFFFFF"/>
        </w:rPr>
        <w:t>While many of the amendments were made to further align with the Paid Leave Ordinance, notable substantive changes include, but aren’t limited to, the following: </w:t>
      </w:r>
    </w:p>
    <w:p w14:paraId="4E9CB6E3" w14:textId="77777777" w:rsidR="00CD70B8" w:rsidRPr="001D0D2A" w:rsidRDefault="00CD70B8">
      <w:pPr>
        <w:numPr>
          <w:ilvl w:val="0"/>
          <w:numId w:val="99"/>
        </w:numPr>
        <w:spacing w:after="0" w:line="240" w:lineRule="auto"/>
        <w:rPr>
          <w:rFonts w:ascii="Roboto" w:hAnsi="Roboto"/>
          <w:shd w:val="clear" w:color="auto" w:fill="FFFFFF"/>
        </w:rPr>
      </w:pPr>
      <w:r w:rsidRPr="001D0D2A">
        <w:rPr>
          <w:rFonts w:ascii="Roboto" w:hAnsi="Roboto"/>
          <w:shd w:val="clear" w:color="auto" w:fill="FFFFFF"/>
        </w:rPr>
        <w:t>Paid Leave must continue to accrue </w:t>
      </w:r>
      <w:r w:rsidRPr="001D0D2A">
        <w:rPr>
          <w:rFonts w:ascii="Roboto" w:hAnsi="Roboto"/>
          <w:i/>
          <w:iCs/>
          <w:shd w:val="clear" w:color="auto" w:fill="FFFFFF"/>
        </w:rPr>
        <w:t>during </w:t>
      </w:r>
      <w:r w:rsidRPr="001D0D2A">
        <w:rPr>
          <w:rFonts w:ascii="Roboto" w:hAnsi="Roboto"/>
          <w:shd w:val="clear" w:color="auto" w:fill="FFFFFF"/>
        </w:rPr>
        <w:t>an employee’s use of Paid Leave  </w:t>
      </w:r>
    </w:p>
    <w:p w14:paraId="6D210B10" w14:textId="77777777" w:rsidR="00CD70B8" w:rsidRPr="001D0D2A" w:rsidRDefault="00CD70B8">
      <w:pPr>
        <w:numPr>
          <w:ilvl w:val="0"/>
          <w:numId w:val="99"/>
        </w:numPr>
        <w:spacing w:after="0" w:line="240" w:lineRule="auto"/>
        <w:rPr>
          <w:rFonts w:ascii="Roboto" w:hAnsi="Roboto"/>
          <w:shd w:val="clear" w:color="auto" w:fill="FFFFFF"/>
        </w:rPr>
      </w:pPr>
      <w:r w:rsidRPr="001D0D2A">
        <w:rPr>
          <w:rFonts w:ascii="Roboto" w:hAnsi="Roboto"/>
          <w:shd w:val="clear" w:color="auto" w:fill="FFFFFF"/>
        </w:rPr>
        <w:t>Paid Leave must be paid out within the same pay period in which it was used </w:t>
      </w:r>
    </w:p>
    <w:p w14:paraId="27B25488" w14:textId="77777777" w:rsidR="00CD70B8" w:rsidRPr="001D0D2A" w:rsidRDefault="00CD70B8">
      <w:pPr>
        <w:numPr>
          <w:ilvl w:val="0"/>
          <w:numId w:val="99"/>
        </w:numPr>
        <w:spacing w:after="0" w:line="240" w:lineRule="auto"/>
        <w:rPr>
          <w:rFonts w:ascii="Roboto" w:hAnsi="Roboto"/>
          <w:color w:val="2E74B5" w:themeColor="accent5" w:themeShade="BF"/>
          <w:shd w:val="clear" w:color="auto" w:fill="FFFFFF"/>
        </w:rPr>
      </w:pPr>
      <w:r w:rsidRPr="001D0D2A">
        <w:rPr>
          <w:rFonts w:ascii="Roboto" w:hAnsi="Roboto"/>
          <w:shd w:val="clear" w:color="auto" w:fill="FFFFFF"/>
        </w:rPr>
        <w:t>Employers must post the county’s Workplace Posting, which can be found on the Cook County Paid Leave Ordinance </w:t>
      </w:r>
      <w:hyperlink r:id="rId510" w:tgtFrame="_blank" w:history="1">
        <w:r w:rsidRPr="001D0D2A">
          <w:rPr>
            <w:rStyle w:val="Hyperlink"/>
            <w:rFonts w:ascii="Roboto" w:hAnsi="Roboto"/>
            <w:shd w:val="clear" w:color="auto" w:fill="FFFFFF"/>
          </w:rPr>
          <w:t>website</w:t>
        </w:r>
      </w:hyperlink>
      <w:r w:rsidRPr="001D0D2A">
        <w:rPr>
          <w:rFonts w:ascii="Roboto" w:hAnsi="Roboto"/>
          <w:color w:val="2E74B5" w:themeColor="accent5" w:themeShade="BF"/>
          <w:shd w:val="clear" w:color="auto" w:fill="FFFFFF"/>
        </w:rPr>
        <w:t>  </w:t>
      </w:r>
    </w:p>
    <w:p w14:paraId="7F61B8A6" w14:textId="77777777" w:rsidR="00CD70B8" w:rsidRPr="001D0D2A" w:rsidRDefault="00CD70B8" w:rsidP="00CD70B8">
      <w:pPr>
        <w:spacing w:after="0" w:line="240" w:lineRule="auto"/>
        <w:rPr>
          <w:rFonts w:ascii="Roboto" w:hAnsi="Roboto"/>
          <w:color w:val="2E74B5" w:themeColor="accent5" w:themeShade="BF"/>
          <w:shd w:val="clear" w:color="auto" w:fill="FFFFFF"/>
        </w:rPr>
      </w:pPr>
      <w:r w:rsidRPr="001D0D2A">
        <w:rPr>
          <w:rFonts w:ascii="Roboto" w:hAnsi="Roboto"/>
          <w:shd w:val="clear" w:color="auto" w:fill="FFFFFF"/>
        </w:rPr>
        <w:t>The county also released updated </w:t>
      </w:r>
      <w:hyperlink r:id="rId511" w:tgtFrame="_blank" w:history="1">
        <w:r w:rsidRPr="001D0D2A">
          <w:rPr>
            <w:rStyle w:val="Hyperlink"/>
            <w:rFonts w:ascii="Roboto" w:hAnsi="Roboto"/>
            <w:shd w:val="clear" w:color="auto" w:fill="FFFFFF"/>
          </w:rPr>
          <w:t>Frequently Asked Questions</w:t>
        </w:r>
      </w:hyperlink>
      <w:r w:rsidRPr="001D0D2A">
        <w:rPr>
          <w:rFonts w:ascii="Roboto" w:hAnsi="Roboto"/>
          <w:shd w:val="clear" w:color="auto" w:fill="FFFFFF"/>
        </w:rPr>
        <w:t> (FAQs). </w:t>
      </w:r>
    </w:p>
    <w:p w14:paraId="2FBE66C6" w14:textId="3A496705" w:rsidR="00A83553" w:rsidRDefault="00CD70B8" w:rsidP="00503F70">
      <w:pPr>
        <w:spacing w:after="0" w:line="240" w:lineRule="auto"/>
        <w:rPr>
          <w:rFonts w:ascii="Roboto" w:hAnsi="Roboto"/>
          <w:shd w:val="clear" w:color="auto" w:fill="FFFFFF"/>
        </w:rPr>
      </w:pPr>
      <w:r w:rsidRPr="001D0D2A">
        <w:rPr>
          <w:rFonts w:ascii="Roboto" w:hAnsi="Roboto"/>
          <w:shd w:val="clear" w:color="auto" w:fill="FFFFFF"/>
        </w:rPr>
        <w:t>The amendments to the Paid Leave Ordinance Interpretive and Procedural Rules were </w:t>
      </w:r>
      <w:hyperlink r:id="rId512" w:tgtFrame="_blank" w:history="1">
        <w:r w:rsidRPr="001D0D2A">
          <w:rPr>
            <w:rStyle w:val="Hyperlink"/>
            <w:rFonts w:ascii="Roboto" w:hAnsi="Roboto"/>
            <w:shd w:val="clear" w:color="auto" w:fill="FFFFFF"/>
          </w:rPr>
          <w:t>approved</w:t>
        </w:r>
      </w:hyperlink>
      <w:r w:rsidRPr="001D0D2A">
        <w:rPr>
          <w:rFonts w:ascii="Roboto" w:hAnsi="Roboto"/>
          <w:color w:val="2E74B5" w:themeColor="accent5" w:themeShade="BF"/>
          <w:shd w:val="clear" w:color="auto" w:fill="FFFFFF"/>
        </w:rPr>
        <w:t> </w:t>
      </w:r>
      <w:r w:rsidRPr="001D0D2A">
        <w:rPr>
          <w:rFonts w:ascii="Roboto" w:hAnsi="Roboto"/>
          <w:shd w:val="clear" w:color="auto" w:fill="FFFFFF"/>
        </w:rPr>
        <w:t>by the Cook County Board of Commissioners on October 24, 2024, and became effective immediately. </w:t>
      </w:r>
    </w:p>
    <w:bookmarkEnd w:id="93"/>
    <w:p w14:paraId="42FD813F" w14:textId="77777777" w:rsidR="00503F70" w:rsidRPr="00503F70" w:rsidRDefault="00503F70" w:rsidP="00503F70">
      <w:pPr>
        <w:spacing w:after="0" w:line="240" w:lineRule="auto"/>
        <w:rPr>
          <w:rFonts w:ascii="Roboto" w:hAnsi="Roboto"/>
          <w:shd w:val="clear" w:color="auto" w:fill="FFFFFF"/>
        </w:rPr>
      </w:pPr>
    </w:p>
    <w:p w14:paraId="59F4793D" w14:textId="470F445C" w:rsidR="00CD70B8" w:rsidRPr="007D3AB7" w:rsidRDefault="00CD70B8" w:rsidP="00CD70B8">
      <w:pPr>
        <w:spacing w:after="0" w:line="240" w:lineRule="auto"/>
        <w:jc w:val="center"/>
        <w:rPr>
          <w:rFonts w:ascii="Roboto" w:hAnsi="Roboto"/>
          <w:b/>
          <w:bCs/>
          <w:sz w:val="28"/>
          <w:szCs w:val="28"/>
          <w:shd w:val="clear" w:color="auto" w:fill="FFFFFF"/>
          <w:lang w:val="en"/>
        </w:rPr>
      </w:pPr>
      <w:r>
        <w:rPr>
          <w:rFonts w:ascii="Roboto" w:hAnsi="Roboto"/>
          <w:b/>
          <w:bCs/>
          <w:sz w:val="28"/>
          <w:szCs w:val="28"/>
          <w:shd w:val="clear" w:color="auto" w:fill="FFFFFF"/>
          <w:lang w:val="en"/>
        </w:rPr>
        <w:t>Banned</w:t>
      </w:r>
      <w:r w:rsidRPr="007D3AB7">
        <w:rPr>
          <w:rFonts w:ascii="Roboto" w:hAnsi="Roboto"/>
          <w:b/>
          <w:bCs/>
          <w:sz w:val="28"/>
          <w:szCs w:val="28"/>
          <w:shd w:val="clear" w:color="auto" w:fill="FFFFFF"/>
          <w:lang w:val="en"/>
        </w:rPr>
        <w:t xml:space="preserve"> Coerced Participation</w:t>
      </w:r>
      <w:r>
        <w:rPr>
          <w:rFonts w:ascii="Roboto" w:hAnsi="Roboto"/>
          <w:b/>
          <w:bCs/>
          <w:sz w:val="28"/>
          <w:szCs w:val="28"/>
          <w:shd w:val="clear" w:color="auto" w:fill="FFFFFF"/>
          <w:lang w:val="en"/>
        </w:rPr>
        <w:t xml:space="preserve"> -</w:t>
      </w:r>
      <w:r w:rsidRPr="007D3AB7">
        <w:rPr>
          <w:rFonts w:ascii="Roboto" w:hAnsi="Roboto"/>
          <w:b/>
          <w:bCs/>
          <w:sz w:val="28"/>
          <w:szCs w:val="28"/>
          <w:shd w:val="clear" w:color="auto" w:fill="FFFFFF"/>
          <w:lang w:val="en"/>
        </w:rPr>
        <w:t xml:space="preserve"> Political or Religious Meetings</w:t>
      </w:r>
      <w:r>
        <w:rPr>
          <w:rFonts w:ascii="Roboto" w:hAnsi="Roboto"/>
          <w:b/>
          <w:bCs/>
          <w:sz w:val="28"/>
          <w:szCs w:val="28"/>
          <w:shd w:val="clear" w:color="auto" w:fill="FFFFFF"/>
          <w:lang w:val="en"/>
        </w:rPr>
        <w:t xml:space="preserve"> - </w:t>
      </w:r>
      <w:r w:rsidRPr="007D3AB7">
        <w:rPr>
          <w:rFonts w:ascii="Roboto" w:hAnsi="Roboto"/>
          <w:b/>
          <w:bCs/>
          <w:color w:val="C00000"/>
          <w:sz w:val="28"/>
          <w:szCs w:val="28"/>
          <w:shd w:val="clear" w:color="auto" w:fill="FFFFFF"/>
          <w:lang w:val="en"/>
        </w:rPr>
        <w:t>Jan 1, 2025</w:t>
      </w:r>
    </w:p>
    <w:p w14:paraId="12DC0BBB" w14:textId="77777777" w:rsidR="00CD70B8" w:rsidRPr="00B325C8" w:rsidRDefault="00CD70B8" w:rsidP="00CD70B8">
      <w:pPr>
        <w:spacing w:after="0" w:line="240" w:lineRule="auto"/>
        <w:rPr>
          <w:rFonts w:ascii="Roboto" w:hAnsi="Roboto"/>
        </w:rPr>
      </w:pPr>
      <w:r w:rsidRPr="007D3AB7">
        <w:rPr>
          <w:rFonts w:ascii="Roboto" w:hAnsi="Roboto"/>
        </w:rPr>
        <w:t xml:space="preserve">Illinois enacted the </w:t>
      </w:r>
      <w:hyperlink r:id="rId513" w:history="1">
        <w:r w:rsidRPr="007D3AB7">
          <w:rPr>
            <w:rStyle w:val="Hyperlink"/>
            <w:rFonts w:ascii="Roboto" w:hAnsi="Roboto"/>
          </w:rPr>
          <w:t>Worker Freedom of Speech Act</w:t>
        </w:r>
      </w:hyperlink>
      <w:r w:rsidRPr="007D3AB7">
        <w:rPr>
          <w:rFonts w:ascii="Roboto" w:hAnsi="Roboto"/>
        </w:rPr>
        <w:t xml:space="preserve">. This law protects workers from punishment or retaliation for refusing to attend meetings or listen to their employer’s speech on religious or political matters, including speech regarding labor unions. The new law takes effect on </w:t>
      </w:r>
      <w:r w:rsidRPr="007D3AB7">
        <w:rPr>
          <w:rFonts w:ascii="Roboto" w:hAnsi="Roboto"/>
          <w:b/>
          <w:bCs/>
        </w:rPr>
        <w:t>Jan. 1, 2025</w:t>
      </w:r>
      <w:r w:rsidRPr="007D3AB7">
        <w:rPr>
          <w:rFonts w:ascii="Roboto" w:hAnsi="Roboto"/>
        </w:rPr>
        <w:t xml:space="preserve">. </w:t>
      </w:r>
    </w:p>
    <w:p w14:paraId="33FF21E2" w14:textId="12541406" w:rsidR="00A83553" w:rsidRDefault="00CD70B8" w:rsidP="00503F70">
      <w:pPr>
        <w:pStyle w:val="Heading2"/>
        <w:spacing w:before="0" w:line="240" w:lineRule="auto"/>
        <w:rPr>
          <w:rFonts w:ascii="Roboto" w:hAnsi="Roboto"/>
          <w:color w:val="auto"/>
          <w:sz w:val="22"/>
          <w:szCs w:val="22"/>
        </w:rPr>
      </w:pPr>
      <w:r w:rsidRPr="00B325C8">
        <w:rPr>
          <w:rFonts w:ascii="Roboto" w:hAnsi="Roboto"/>
          <w:b/>
          <w:bCs/>
          <w:color w:val="auto"/>
          <w:sz w:val="22"/>
          <w:szCs w:val="22"/>
          <w:highlight w:val="lightGray"/>
        </w:rPr>
        <w:t xml:space="preserve">Employer Takeaway: </w:t>
      </w:r>
      <w:r w:rsidRPr="00B325C8">
        <w:rPr>
          <w:rFonts w:ascii="Roboto" w:hAnsi="Roboto"/>
          <w:b/>
          <w:bCs/>
          <w:color w:val="auto"/>
          <w:sz w:val="22"/>
          <w:szCs w:val="22"/>
        </w:rPr>
        <w:t xml:space="preserve"> </w:t>
      </w:r>
      <w:r w:rsidRPr="00B325C8">
        <w:rPr>
          <w:rFonts w:ascii="Roboto" w:hAnsi="Roboto"/>
          <w:color w:val="auto"/>
          <w:sz w:val="22"/>
          <w:szCs w:val="22"/>
        </w:rPr>
        <w:t>To ensure compliance with the new law, employers may consider reviewing formal and informal meeting and communication practices and preparing a notice of employee rights under the law.</w:t>
      </w:r>
      <w:r>
        <w:rPr>
          <w:rFonts w:ascii="Roboto" w:hAnsi="Roboto"/>
          <w:color w:val="auto"/>
          <w:sz w:val="22"/>
          <w:szCs w:val="22"/>
        </w:rPr>
        <w:t xml:space="preserve">  To learn more, read the September HR WIRE</w:t>
      </w:r>
    </w:p>
    <w:p w14:paraId="68075180" w14:textId="77777777" w:rsidR="00503F70" w:rsidRPr="00503F70" w:rsidRDefault="00503F70" w:rsidP="007C5376">
      <w:pPr>
        <w:spacing w:after="0" w:line="240" w:lineRule="auto"/>
        <w:jc w:val="center"/>
        <w:rPr>
          <w:rFonts w:ascii="Roboto" w:hAnsi="Roboto"/>
        </w:rPr>
      </w:pPr>
    </w:p>
    <w:p w14:paraId="2E3A38FE" w14:textId="03C2ECE9" w:rsidR="007C5376" w:rsidRPr="007C5376" w:rsidRDefault="007C5376" w:rsidP="007C5376">
      <w:pPr>
        <w:spacing w:after="0" w:line="240" w:lineRule="auto"/>
        <w:jc w:val="center"/>
        <w:rPr>
          <w:rFonts w:ascii="Roboto" w:hAnsi="Roboto"/>
          <w:b/>
          <w:bCs/>
          <w:color w:val="C00000"/>
          <w:sz w:val="28"/>
          <w:szCs w:val="28"/>
          <w:shd w:val="clear" w:color="auto" w:fill="FFFFFF"/>
          <w:lang w:val="en"/>
        </w:rPr>
      </w:pPr>
      <w:r w:rsidRPr="007C5376">
        <w:rPr>
          <w:rFonts w:ascii="Roboto" w:hAnsi="Roboto"/>
          <w:b/>
          <w:bCs/>
          <w:sz w:val="28"/>
          <w:szCs w:val="28"/>
          <w:shd w:val="clear" w:color="auto" w:fill="FFFFFF"/>
          <w:lang w:val="en"/>
        </w:rPr>
        <w:lastRenderedPageBreak/>
        <w:t xml:space="preserve">Pay &amp; Benefits in Job Postings – </w:t>
      </w:r>
      <w:r w:rsidRPr="007C5376">
        <w:rPr>
          <w:rFonts w:ascii="Roboto" w:hAnsi="Roboto"/>
          <w:b/>
          <w:bCs/>
          <w:color w:val="C00000"/>
          <w:sz w:val="28"/>
          <w:szCs w:val="28"/>
          <w:shd w:val="clear" w:color="auto" w:fill="FFFFFF"/>
          <w:lang w:val="en"/>
        </w:rPr>
        <w:t>Jan 1, 2025</w:t>
      </w:r>
    </w:p>
    <w:p w14:paraId="4759B800" w14:textId="77777777" w:rsidR="007C5376" w:rsidRPr="007C5376" w:rsidRDefault="007C5376" w:rsidP="007C5376">
      <w:pPr>
        <w:spacing w:after="0" w:line="240" w:lineRule="auto"/>
        <w:rPr>
          <w:rFonts w:ascii="Roboto" w:hAnsi="Roboto"/>
        </w:rPr>
      </w:pPr>
      <w:r w:rsidRPr="007C5376">
        <w:rPr>
          <w:rFonts w:ascii="Roboto" w:hAnsi="Roboto"/>
        </w:rPr>
        <w:t>Employers with 15 or more employees will be required to post a pay scale in their job postings. The law applies to internal and external job postings for all positions that will be physically performed in the state (even partially), or outside the state if the employee will report to a supervisor or location in the state. Job postings must also include a general description of any benefits and other compensation offered for that position, including bonuses, stock options, and other incentives.</w:t>
      </w:r>
    </w:p>
    <w:p w14:paraId="57F4C120" w14:textId="77777777" w:rsidR="007C5376" w:rsidRPr="007C5376" w:rsidRDefault="007C5376" w:rsidP="007C5376">
      <w:pPr>
        <w:spacing w:after="0" w:line="240" w:lineRule="auto"/>
        <w:rPr>
          <w:rFonts w:ascii="Roboto" w:hAnsi="Roboto"/>
        </w:rPr>
      </w:pPr>
      <w:r w:rsidRPr="007C5376">
        <w:rPr>
          <w:rFonts w:ascii="Roboto" w:hAnsi="Roboto"/>
        </w:rPr>
        <w:t>Employers can comply with the disclosure requirements by including a hyperlink to an easily accessible public web page that features the pay scale and benefits for the specific position. If a job posting wasn’t available to an applicant, employers need to provide this information before any job offer or discussion of compensation occurs, or upon the applicant’s request.</w:t>
      </w:r>
    </w:p>
    <w:p w14:paraId="63A1BC65" w14:textId="77777777" w:rsidR="007C5376" w:rsidRPr="007C5376" w:rsidRDefault="007C5376" w:rsidP="007C5376">
      <w:pPr>
        <w:spacing w:after="0" w:line="240" w:lineRule="auto"/>
        <w:rPr>
          <w:rFonts w:ascii="Roboto" w:hAnsi="Roboto"/>
        </w:rPr>
      </w:pPr>
      <w:r w:rsidRPr="007C5376">
        <w:rPr>
          <w:rFonts w:ascii="Roboto" w:hAnsi="Roboto"/>
          <w:b/>
          <w:bCs/>
        </w:rPr>
        <w:t>Promotion Opportunities</w:t>
      </w:r>
      <w:r w:rsidRPr="007C5376">
        <w:rPr>
          <w:rFonts w:ascii="Roboto" w:hAnsi="Roboto"/>
        </w:rPr>
        <w:br/>
        <w:t>Employers must inform all current employees about promotion opportunities within 14 days after posting the job externally. This can be done through an announcement, posting, or by any other effective means.</w:t>
      </w:r>
    </w:p>
    <w:p w14:paraId="4EC54B61" w14:textId="77777777" w:rsidR="007C5376" w:rsidRPr="007C5376" w:rsidRDefault="007C5376" w:rsidP="007C5376">
      <w:pPr>
        <w:spacing w:after="0" w:line="240" w:lineRule="auto"/>
        <w:rPr>
          <w:rFonts w:ascii="Roboto" w:hAnsi="Roboto"/>
        </w:rPr>
      </w:pPr>
      <w:r w:rsidRPr="007C5376">
        <w:rPr>
          <w:rFonts w:ascii="Roboto" w:hAnsi="Roboto"/>
          <w:b/>
          <w:bCs/>
        </w:rPr>
        <w:t>Action Items</w:t>
      </w:r>
    </w:p>
    <w:p w14:paraId="01E9962B" w14:textId="77777777" w:rsidR="007C5376" w:rsidRPr="007C5376" w:rsidRDefault="007C5376">
      <w:pPr>
        <w:numPr>
          <w:ilvl w:val="0"/>
          <w:numId w:val="115"/>
        </w:numPr>
        <w:spacing w:after="0" w:line="240" w:lineRule="auto"/>
        <w:rPr>
          <w:rFonts w:ascii="Roboto" w:hAnsi="Roboto"/>
        </w:rPr>
      </w:pPr>
      <w:r w:rsidRPr="007C5376">
        <w:rPr>
          <w:rFonts w:ascii="Roboto" w:hAnsi="Roboto"/>
        </w:rPr>
        <w:t>Amend job postings to include the required information by January 1, 2025.</w:t>
      </w:r>
    </w:p>
    <w:p w14:paraId="79329F7F" w14:textId="77777777" w:rsidR="007C5376" w:rsidRPr="007C5376" w:rsidRDefault="007C5376">
      <w:pPr>
        <w:numPr>
          <w:ilvl w:val="0"/>
          <w:numId w:val="115"/>
        </w:numPr>
        <w:spacing w:after="0" w:line="240" w:lineRule="auto"/>
        <w:rPr>
          <w:rFonts w:ascii="Roboto" w:hAnsi="Roboto"/>
        </w:rPr>
      </w:pPr>
      <w:r w:rsidRPr="007C5376">
        <w:rPr>
          <w:rFonts w:ascii="Roboto" w:hAnsi="Roboto"/>
        </w:rPr>
        <w:t>Announce promotional opportunities to current employees within the 14-day time period.</w:t>
      </w:r>
    </w:p>
    <w:p w14:paraId="318F2E13" w14:textId="77777777" w:rsidR="00CD70B8" w:rsidRDefault="00CD70B8" w:rsidP="007C5376">
      <w:pPr>
        <w:spacing w:after="0" w:line="240" w:lineRule="auto"/>
      </w:pPr>
    </w:p>
    <w:p w14:paraId="6DAB5D61" w14:textId="2081E086" w:rsidR="00CD70B8" w:rsidRPr="00FA15D7" w:rsidRDefault="00CD70B8" w:rsidP="00CD70B8">
      <w:pPr>
        <w:spacing w:after="0" w:line="240" w:lineRule="auto"/>
        <w:jc w:val="center"/>
        <w:rPr>
          <w:rFonts w:ascii="Roboto" w:hAnsi="Roboto"/>
          <w:b/>
          <w:bCs/>
          <w:sz w:val="28"/>
          <w:szCs w:val="28"/>
          <w:shd w:val="clear" w:color="auto" w:fill="FFFFFF"/>
          <w:lang w:val="en"/>
        </w:rPr>
      </w:pPr>
      <w:r w:rsidRPr="00FA15D7">
        <w:rPr>
          <w:rFonts w:ascii="Roboto" w:hAnsi="Roboto"/>
          <w:b/>
          <w:bCs/>
          <w:sz w:val="28"/>
          <w:szCs w:val="28"/>
          <w:shd w:val="clear" w:color="auto" w:fill="FFFFFF"/>
          <w:lang w:val="en"/>
        </w:rPr>
        <w:t>St</w:t>
      </w:r>
      <w:r>
        <w:rPr>
          <w:rFonts w:ascii="Roboto" w:hAnsi="Roboto"/>
          <w:b/>
          <w:bCs/>
          <w:sz w:val="28"/>
          <w:szCs w:val="28"/>
          <w:shd w:val="clear" w:color="auto" w:fill="FFFFFF"/>
          <w:lang w:val="en"/>
        </w:rPr>
        <w:t>at</w:t>
      </w:r>
      <w:r w:rsidRPr="00FA15D7">
        <w:rPr>
          <w:rFonts w:ascii="Roboto" w:hAnsi="Roboto"/>
          <w:b/>
          <w:bCs/>
          <w:sz w:val="28"/>
          <w:szCs w:val="28"/>
          <w:shd w:val="clear" w:color="auto" w:fill="FFFFFF"/>
          <w:lang w:val="en"/>
        </w:rPr>
        <w:t xml:space="preserve">e Enacts New Child Labor Laws – </w:t>
      </w:r>
      <w:r w:rsidRPr="00FA15D7">
        <w:rPr>
          <w:rFonts w:ascii="Roboto" w:hAnsi="Roboto"/>
          <w:b/>
          <w:bCs/>
          <w:color w:val="C00000"/>
          <w:sz w:val="28"/>
          <w:szCs w:val="28"/>
          <w:shd w:val="clear" w:color="auto" w:fill="FFFFFF"/>
          <w:lang w:val="en"/>
        </w:rPr>
        <w:t>Jan 1, 2025</w:t>
      </w:r>
    </w:p>
    <w:p w14:paraId="622A31FF" w14:textId="77777777" w:rsidR="00CD70B8" w:rsidRPr="00503F70" w:rsidRDefault="00CD70B8" w:rsidP="00CD70B8">
      <w:pPr>
        <w:spacing w:after="0" w:line="240" w:lineRule="auto"/>
        <w:rPr>
          <w:rFonts w:ascii="Roboto" w:hAnsi="Roboto"/>
        </w:rPr>
      </w:pPr>
      <w:r w:rsidRPr="00503F70">
        <w:rPr>
          <w:rFonts w:ascii="Roboto" w:hAnsi="Roboto"/>
        </w:rPr>
        <w:t xml:space="preserve">Illinois has enacted </w:t>
      </w:r>
      <w:hyperlink r:id="rId514" w:history="1">
        <w:r w:rsidRPr="00FA15D7">
          <w:rPr>
            <w:rStyle w:val="Hyperlink"/>
            <w:rFonts w:ascii="Roboto" w:hAnsi="Roboto"/>
          </w:rPr>
          <w:t>Senate Bill 3646</w:t>
        </w:r>
      </w:hyperlink>
      <w:r w:rsidRPr="00FA15D7">
        <w:rPr>
          <w:rFonts w:ascii="Roboto" w:hAnsi="Roboto"/>
        </w:rPr>
        <w:t xml:space="preserve">. </w:t>
      </w:r>
      <w:r w:rsidRPr="00503F70">
        <w:rPr>
          <w:rFonts w:ascii="Roboto" w:hAnsi="Roboto"/>
        </w:rPr>
        <w:t xml:space="preserve">Known as the Child Labor Law of 2024 (the “Act”), it repeals and replaces the state’s existing child labor laws. The Act was enacted to safeguard all working minors’ health, safety, welfare and access to education. It establishes standards for working conditions for children 15 years old and younger, including limiting work hours, outlining permitted jobs, requiring employment certificates, enhancing enforcement and updating penalties for violations. The Act becomes effective </w:t>
      </w:r>
      <w:r w:rsidRPr="00503F70">
        <w:rPr>
          <w:rFonts w:ascii="Roboto" w:hAnsi="Roboto"/>
          <w:b/>
          <w:bCs/>
        </w:rPr>
        <w:t>Jan. 1, 2025</w:t>
      </w:r>
      <w:r w:rsidRPr="00503F70">
        <w:rPr>
          <w:rFonts w:ascii="Roboto" w:hAnsi="Roboto"/>
        </w:rPr>
        <w:t>.</w:t>
      </w:r>
    </w:p>
    <w:p w14:paraId="07CCE2E0" w14:textId="77777777" w:rsidR="00CD70B8" w:rsidRPr="00503F70" w:rsidRDefault="00CD70B8" w:rsidP="00CD70B8">
      <w:pPr>
        <w:spacing w:after="0" w:line="240" w:lineRule="auto"/>
        <w:rPr>
          <w:rFonts w:ascii="Roboto" w:hAnsi="Roboto"/>
          <w:sz w:val="16"/>
          <w:szCs w:val="16"/>
        </w:rPr>
      </w:pPr>
    </w:p>
    <w:p w14:paraId="5A2859AE" w14:textId="77777777" w:rsidR="00CD70B8" w:rsidRPr="00503F70" w:rsidRDefault="00CD70B8" w:rsidP="00CD70B8">
      <w:pPr>
        <w:pStyle w:val="BodyText"/>
        <w:spacing w:after="0"/>
        <w:rPr>
          <w:rFonts w:ascii="Roboto" w:hAnsi="Roboto"/>
          <w:b/>
          <w:bCs/>
          <w:color w:val="auto"/>
        </w:rPr>
      </w:pPr>
      <w:r w:rsidRPr="00503F70">
        <w:rPr>
          <w:rFonts w:ascii="Roboto" w:hAnsi="Roboto"/>
          <w:b/>
          <w:bCs/>
          <w:color w:val="auto"/>
        </w:rPr>
        <w:t>Employment Certificates</w:t>
      </w:r>
    </w:p>
    <w:p w14:paraId="59054BCA" w14:textId="77777777" w:rsidR="00CD70B8" w:rsidRPr="00503F70" w:rsidRDefault="00CD70B8" w:rsidP="00CD70B8">
      <w:pPr>
        <w:pStyle w:val="BodyText"/>
        <w:rPr>
          <w:rFonts w:ascii="Roboto" w:hAnsi="Roboto"/>
          <w:color w:val="auto"/>
        </w:rPr>
      </w:pPr>
      <w:r w:rsidRPr="00503F70">
        <w:rPr>
          <w:rFonts w:ascii="Roboto" w:hAnsi="Roboto"/>
          <w:color w:val="auto"/>
        </w:rPr>
        <w:t>Under the Act, it’s unlawful for employers to employ minors without ensuring the minor holds a valid employment certificate issued by a school issuing officer. Employers seeking to employ a minor must provide the minor with a signed notice of intention to employ, setting forth the specific nature of the occupation and the exact hours of the day and number of hours per day and days per week the minor will be employed. The minor must submit this notice to their school’s issuing officer along with their employment certificate application. “</w:t>
      </w:r>
      <w:r w:rsidRPr="00503F70">
        <w:rPr>
          <w:rFonts w:ascii="Roboto" w:hAnsi="Roboto"/>
          <w:b/>
          <w:bCs/>
          <w:color w:val="auto"/>
        </w:rPr>
        <w:t>School issuing officer</w:t>
      </w:r>
      <w:r w:rsidRPr="00503F70">
        <w:rPr>
          <w:rFonts w:ascii="Roboto" w:hAnsi="Roboto"/>
          <w:color w:val="auto"/>
        </w:rPr>
        <w:t>” means a regional or district superintendent of schools or their duly authorized agent.</w:t>
      </w:r>
    </w:p>
    <w:p w14:paraId="3B396D95" w14:textId="77777777" w:rsidR="00CD70B8" w:rsidRPr="00503F70" w:rsidRDefault="00CD70B8" w:rsidP="00CD70B8">
      <w:pPr>
        <w:pStyle w:val="BodyText"/>
        <w:spacing w:after="0" w:line="240" w:lineRule="auto"/>
        <w:rPr>
          <w:rFonts w:ascii="Roboto" w:hAnsi="Roboto"/>
          <w:b/>
          <w:bCs/>
          <w:color w:val="auto"/>
        </w:rPr>
      </w:pPr>
      <w:r w:rsidRPr="00503F70">
        <w:rPr>
          <w:rFonts w:ascii="Roboto" w:hAnsi="Roboto"/>
          <w:b/>
          <w:bCs/>
          <w:color w:val="auto"/>
        </w:rPr>
        <w:t>Supervision</w:t>
      </w:r>
    </w:p>
    <w:p w14:paraId="252DC7DE" w14:textId="77777777" w:rsidR="00CD70B8" w:rsidRPr="00503F70" w:rsidRDefault="00CD70B8" w:rsidP="00CD70B8">
      <w:pPr>
        <w:pStyle w:val="BodyText"/>
        <w:spacing w:after="0" w:line="240" w:lineRule="auto"/>
        <w:rPr>
          <w:rFonts w:ascii="Roboto" w:hAnsi="Roboto"/>
          <w:color w:val="auto"/>
        </w:rPr>
      </w:pPr>
      <w:r w:rsidRPr="00503F70">
        <w:rPr>
          <w:rFonts w:ascii="Roboto" w:hAnsi="Roboto"/>
          <w:color w:val="auto"/>
        </w:rPr>
        <w:t>The Act requires that all minors are supervised at all times by an adult of 21 years of age or older.</w:t>
      </w:r>
    </w:p>
    <w:p w14:paraId="3E1D1604" w14:textId="66AFBAD9" w:rsidR="00CD70B8" w:rsidRDefault="00CD70B8" w:rsidP="00CD70B8">
      <w:pPr>
        <w:pStyle w:val="BodyText"/>
        <w:spacing w:after="0" w:line="240" w:lineRule="auto"/>
        <w:rPr>
          <w:rStyle w:val="Hyperlink"/>
          <w:rFonts w:ascii="Roboto" w:hAnsi="Roboto"/>
        </w:rPr>
      </w:pPr>
      <w:r w:rsidRPr="00503F70">
        <w:rPr>
          <w:rFonts w:ascii="Roboto" w:hAnsi="Roboto"/>
          <w:color w:val="auto"/>
        </w:rPr>
        <w:t xml:space="preserve">To read/learn more, access the Illinois Child Labor Law webpages </w:t>
      </w:r>
      <w:hyperlink r:id="rId515" w:history="1">
        <w:r w:rsidRPr="007D3AB7">
          <w:rPr>
            <w:rStyle w:val="Hyperlink"/>
            <w:rFonts w:ascii="Roboto" w:hAnsi="Roboto"/>
          </w:rPr>
          <w:t>HERE</w:t>
        </w:r>
      </w:hyperlink>
    </w:p>
    <w:p w14:paraId="13FEA582" w14:textId="77777777" w:rsidR="00CD70B8" w:rsidRDefault="00CD70B8" w:rsidP="00CD70B8">
      <w:pPr>
        <w:pStyle w:val="BodyText"/>
        <w:spacing w:after="0" w:line="240" w:lineRule="auto"/>
        <w:rPr>
          <w:rStyle w:val="Hyperlink"/>
          <w:rFonts w:ascii="Roboto" w:hAnsi="Roboto"/>
        </w:rPr>
      </w:pPr>
    </w:p>
    <w:p w14:paraId="3DE92D9D" w14:textId="77777777" w:rsidR="00CD70B8" w:rsidRPr="00E41C39" w:rsidRDefault="00CD70B8" w:rsidP="00CD70B8">
      <w:pPr>
        <w:spacing w:after="0" w:line="240" w:lineRule="auto"/>
        <w:jc w:val="center"/>
        <w:rPr>
          <w:rFonts w:ascii="Roboto" w:hAnsi="Roboto"/>
          <w:b/>
          <w:bCs/>
          <w:sz w:val="28"/>
          <w:szCs w:val="28"/>
          <w:shd w:val="clear" w:color="auto" w:fill="FFFFFF"/>
          <w:lang w:val="en"/>
        </w:rPr>
      </w:pPr>
      <w:r w:rsidRPr="00E41C39">
        <w:rPr>
          <w:rFonts w:ascii="Roboto" w:hAnsi="Roboto"/>
          <w:b/>
          <w:bCs/>
          <w:sz w:val="28"/>
          <w:szCs w:val="28"/>
          <w:shd w:val="clear" w:color="auto" w:fill="FFFFFF"/>
          <w:lang w:val="en"/>
        </w:rPr>
        <w:t>State Grants Employees the Right to Inspect Pay Stubs Upon Request</w:t>
      </w:r>
      <w:r>
        <w:rPr>
          <w:rFonts w:ascii="Roboto" w:hAnsi="Roboto"/>
          <w:b/>
          <w:bCs/>
          <w:sz w:val="28"/>
          <w:szCs w:val="28"/>
          <w:shd w:val="clear" w:color="auto" w:fill="FFFFFF"/>
          <w:lang w:val="en"/>
        </w:rPr>
        <w:t xml:space="preserve"> – </w:t>
      </w:r>
      <w:r w:rsidRPr="00E41C39">
        <w:rPr>
          <w:rFonts w:ascii="Roboto" w:hAnsi="Roboto"/>
          <w:b/>
          <w:bCs/>
          <w:color w:val="C00000"/>
          <w:sz w:val="28"/>
          <w:szCs w:val="28"/>
          <w:shd w:val="clear" w:color="auto" w:fill="FFFFFF"/>
          <w:lang w:val="en"/>
        </w:rPr>
        <w:t>Jan 1, 2025</w:t>
      </w:r>
    </w:p>
    <w:p w14:paraId="0B9DC05C" w14:textId="29CB4CF6" w:rsidR="00CD70B8" w:rsidRPr="00CD70B8" w:rsidRDefault="00CD70B8" w:rsidP="00CD70B8">
      <w:pPr>
        <w:spacing w:after="0" w:line="240" w:lineRule="auto"/>
        <w:rPr>
          <w:rStyle w:val="Hyperlink"/>
          <w:rFonts w:ascii="Roboto" w:hAnsi="Roboto"/>
          <w:color w:val="auto"/>
          <w:u w:val="none"/>
        </w:rPr>
      </w:pPr>
      <w:r w:rsidRPr="00E41C39">
        <w:rPr>
          <w:rFonts w:ascii="Roboto" w:hAnsi="Roboto"/>
        </w:rPr>
        <w:t xml:space="preserve">Aug. 9, 2024, Illinois amended the Illinois Wage Payment and Collection Act (IWPCA) to </w:t>
      </w:r>
      <w:r w:rsidRPr="00E41C39">
        <w:rPr>
          <w:rFonts w:ascii="Roboto" w:hAnsi="Roboto"/>
          <w:u w:val="single"/>
        </w:rPr>
        <w:t>allow employees to inspect their pay stubs</w:t>
      </w:r>
      <w:r w:rsidRPr="00E41C39">
        <w:rPr>
          <w:rFonts w:ascii="Roboto" w:hAnsi="Roboto"/>
        </w:rPr>
        <w:t xml:space="preserve">. The amendments also impose new recordkeeping requirements on employers, expand the information employers must provide employees in their pay stubs, and create penalties for employers that fail to furnish current and former employees with pay stubs. These amendments become effective </w:t>
      </w:r>
      <w:r w:rsidRPr="00E41C39">
        <w:rPr>
          <w:rFonts w:ascii="Roboto" w:hAnsi="Roboto"/>
          <w:b/>
          <w:bCs/>
        </w:rPr>
        <w:t>Jan. 1, 2025</w:t>
      </w:r>
      <w:r w:rsidRPr="00E41C39">
        <w:rPr>
          <w:rFonts w:ascii="Roboto" w:hAnsi="Roboto"/>
        </w:rPr>
        <w:t>.</w:t>
      </w:r>
      <w:r>
        <w:rPr>
          <w:rFonts w:ascii="Roboto" w:hAnsi="Roboto"/>
        </w:rPr>
        <w:t xml:space="preserve">  </w:t>
      </w:r>
    </w:p>
    <w:p w14:paraId="5B7E8A06" w14:textId="77777777" w:rsidR="00CD70B8" w:rsidRPr="00CD70B8" w:rsidRDefault="00CD70B8" w:rsidP="00CD70B8">
      <w:pPr>
        <w:pStyle w:val="BodyText"/>
        <w:spacing w:after="0" w:line="240" w:lineRule="auto"/>
        <w:rPr>
          <w:rFonts w:ascii="Roboto" w:hAnsi="Roboto"/>
          <w:color w:val="auto"/>
        </w:rPr>
      </w:pPr>
    </w:p>
    <w:p w14:paraId="647938C4" w14:textId="77777777" w:rsidR="00CD70B8" w:rsidRPr="00FA15D7" w:rsidRDefault="00CD70B8" w:rsidP="00CD70B8">
      <w:pPr>
        <w:spacing w:after="0" w:line="240" w:lineRule="auto"/>
        <w:jc w:val="center"/>
        <w:rPr>
          <w:rFonts w:ascii="Roboto" w:hAnsi="Roboto"/>
          <w:b/>
          <w:bCs/>
          <w:sz w:val="28"/>
          <w:szCs w:val="28"/>
          <w:shd w:val="clear" w:color="auto" w:fill="FFFFFF"/>
          <w:lang w:val="en"/>
        </w:rPr>
      </w:pPr>
      <w:r w:rsidRPr="00FA15D7">
        <w:rPr>
          <w:rFonts w:ascii="Roboto" w:hAnsi="Roboto"/>
          <w:b/>
          <w:bCs/>
          <w:sz w:val="28"/>
          <w:szCs w:val="28"/>
          <w:shd w:val="clear" w:color="auto" w:fill="FFFFFF"/>
          <w:lang w:val="en"/>
        </w:rPr>
        <w:t>State Expands Protected Classes, Statute of Limitations and Penalties for Discrimination Claims</w:t>
      </w:r>
      <w:r>
        <w:rPr>
          <w:rFonts w:ascii="Roboto" w:hAnsi="Roboto"/>
          <w:b/>
          <w:bCs/>
          <w:sz w:val="28"/>
          <w:szCs w:val="28"/>
          <w:shd w:val="clear" w:color="auto" w:fill="FFFFFF"/>
          <w:lang w:val="en"/>
        </w:rPr>
        <w:t xml:space="preserve"> – </w:t>
      </w:r>
      <w:r w:rsidRPr="00FA15D7">
        <w:rPr>
          <w:rFonts w:ascii="Roboto" w:hAnsi="Roboto"/>
          <w:b/>
          <w:bCs/>
          <w:color w:val="C00000"/>
          <w:sz w:val="28"/>
          <w:szCs w:val="28"/>
          <w:shd w:val="clear" w:color="auto" w:fill="FFFFFF"/>
          <w:lang w:val="en"/>
        </w:rPr>
        <w:t>Jan 1, 2025</w:t>
      </w:r>
    </w:p>
    <w:p w14:paraId="1983A3A1" w14:textId="77777777" w:rsidR="00CD70B8" w:rsidRPr="005B6F5F" w:rsidRDefault="00CD70B8" w:rsidP="00CD70B8">
      <w:pPr>
        <w:spacing w:after="0" w:line="240" w:lineRule="auto"/>
        <w:rPr>
          <w:rFonts w:ascii="Roboto" w:hAnsi="Roboto"/>
        </w:rPr>
      </w:pPr>
      <w:r w:rsidRPr="00FA15D7">
        <w:rPr>
          <w:rFonts w:ascii="Roboto" w:hAnsi="Roboto"/>
        </w:rPr>
        <w:t xml:space="preserve">Illinois has passed four amendments to its Human Rights Act (the Act). The amendments, which take effect on </w:t>
      </w:r>
      <w:r w:rsidRPr="00FA15D7">
        <w:rPr>
          <w:rFonts w:ascii="Roboto" w:hAnsi="Roboto"/>
          <w:b/>
          <w:bCs/>
        </w:rPr>
        <w:t>Jan. 1, 2025</w:t>
      </w:r>
      <w:r w:rsidRPr="00FA15D7">
        <w:rPr>
          <w:rFonts w:ascii="Roboto" w:hAnsi="Roboto"/>
        </w:rPr>
        <w:t>,</w:t>
      </w:r>
      <w:r w:rsidRPr="00FA15D7">
        <w:rPr>
          <w:rFonts w:ascii="Roboto" w:hAnsi="Roboto"/>
          <w:b/>
          <w:bCs/>
        </w:rPr>
        <w:t xml:space="preserve"> </w:t>
      </w:r>
      <w:r w:rsidRPr="00FA15D7">
        <w:rPr>
          <w:rFonts w:ascii="Roboto" w:hAnsi="Roboto"/>
        </w:rPr>
        <w:t xml:space="preserve">prohibit employment discrimination on the </w:t>
      </w:r>
      <w:bookmarkStart w:id="94" w:name="_Hlk188536485"/>
      <w:r w:rsidRPr="00FA15D7">
        <w:rPr>
          <w:rFonts w:ascii="Roboto" w:hAnsi="Roboto"/>
        </w:rPr>
        <w:t>basis of an individual’s reproductive health decisions and family responsibilities</w:t>
      </w:r>
      <w:bookmarkEnd w:id="94"/>
      <w:r w:rsidRPr="00FA15D7">
        <w:rPr>
          <w:rFonts w:ascii="Roboto" w:hAnsi="Roboto"/>
        </w:rPr>
        <w:t>, extend the Act’s statute of limitations to two years and increase penalties for violations of the Act.</w:t>
      </w:r>
    </w:p>
    <w:p w14:paraId="6A290498" w14:textId="77777777" w:rsidR="00CD70B8" w:rsidRPr="00FA15D7" w:rsidRDefault="00CD70B8" w:rsidP="00CD70B8">
      <w:pPr>
        <w:spacing w:after="0" w:line="240" w:lineRule="auto"/>
        <w:rPr>
          <w:rFonts w:ascii="Roboto" w:hAnsi="Roboto"/>
        </w:rPr>
      </w:pPr>
      <w:r w:rsidRPr="00FA15D7">
        <w:rPr>
          <w:rFonts w:ascii="Roboto" w:hAnsi="Roboto"/>
          <w:b/>
          <w:bCs/>
          <w:highlight w:val="lightGray"/>
        </w:rPr>
        <w:t>Employer Takeaways</w:t>
      </w:r>
      <w:r w:rsidRPr="00FA15D7">
        <w:rPr>
          <w:rFonts w:ascii="Roboto" w:hAnsi="Roboto"/>
          <w:b/>
          <w:bCs/>
        </w:rPr>
        <w:t xml:space="preserve">:  </w:t>
      </w:r>
      <w:r w:rsidRPr="00FA15D7">
        <w:rPr>
          <w:rFonts w:ascii="Roboto" w:hAnsi="Roboto"/>
        </w:rPr>
        <w:t>Prior to the effective date, ETC will release a revised State Handbook Addendum to detail and reference the newly protected classes for the State.</w:t>
      </w:r>
      <w:r>
        <w:rPr>
          <w:rFonts w:ascii="Roboto" w:hAnsi="Roboto"/>
        </w:rPr>
        <w:t xml:space="preserve"> To learn more, read the September HR WIRE</w:t>
      </w:r>
    </w:p>
    <w:p w14:paraId="15249AC4" w14:textId="77777777" w:rsidR="00CD70B8" w:rsidRPr="00CD70B8" w:rsidRDefault="00CD70B8" w:rsidP="004134E7">
      <w:pPr>
        <w:spacing w:after="0" w:line="240" w:lineRule="auto"/>
        <w:jc w:val="center"/>
        <w:rPr>
          <w:rFonts w:ascii="Roboto" w:hAnsi="Roboto"/>
          <w:b/>
          <w:bCs/>
          <w:shd w:val="clear" w:color="auto" w:fill="FFFFFF"/>
          <w:lang w:val="en"/>
        </w:rPr>
      </w:pPr>
    </w:p>
    <w:p w14:paraId="00A1EC44" w14:textId="368E88D8" w:rsidR="004134E7" w:rsidRPr="007D3AB7" w:rsidRDefault="004134E7" w:rsidP="004134E7">
      <w:pPr>
        <w:spacing w:after="0" w:line="240" w:lineRule="auto"/>
        <w:jc w:val="center"/>
        <w:rPr>
          <w:rFonts w:ascii="Roboto" w:hAnsi="Roboto"/>
          <w:b/>
          <w:bCs/>
          <w:sz w:val="28"/>
          <w:szCs w:val="28"/>
          <w:shd w:val="clear" w:color="auto" w:fill="FFFFFF"/>
          <w:lang w:val="en"/>
        </w:rPr>
      </w:pPr>
      <w:r>
        <w:rPr>
          <w:rFonts w:ascii="Roboto" w:hAnsi="Roboto"/>
          <w:b/>
          <w:bCs/>
          <w:sz w:val="28"/>
          <w:szCs w:val="28"/>
          <w:shd w:val="clear" w:color="auto" w:fill="FFFFFF"/>
          <w:lang w:val="en"/>
        </w:rPr>
        <w:lastRenderedPageBreak/>
        <w:t>Banned</w:t>
      </w:r>
      <w:r w:rsidRPr="007D3AB7">
        <w:rPr>
          <w:rFonts w:ascii="Roboto" w:hAnsi="Roboto"/>
          <w:b/>
          <w:bCs/>
          <w:sz w:val="28"/>
          <w:szCs w:val="28"/>
          <w:shd w:val="clear" w:color="auto" w:fill="FFFFFF"/>
          <w:lang w:val="en"/>
        </w:rPr>
        <w:t xml:space="preserve"> Coerced Participation</w:t>
      </w:r>
      <w:r>
        <w:rPr>
          <w:rFonts w:ascii="Roboto" w:hAnsi="Roboto"/>
          <w:b/>
          <w:bCs/>
          <w:sz w:val="28"/>
          <w:szCs w:val="28"/>
          <w:shd w:val="clear" w:color="auto" w:fill="FFFFFF"/>
          <w:lang w:val="en"/>
        </w:rPr>
        <w:t xml:space="preserve"> -</w:t>
      </w:r>
      <w:r w:rsidRPr="007D3AB7">
        <w:rPr>
          <w:rFonts w:ascii="Roboto" w:hAnsi="Roboto"/>
          <w:b/>
          <w:bCs/>
          <w:sz w:val="28"/>
          <w:szCs w:val="28"/>
          <w:shd w:val="clear" w:color="auto" w:fill="FFFFFF"/>
          <w:lang w:val="en"/>
        </w:rPr>
        <w:t xml:space="preserve"> Political or Religious Meetings</w:t>
      </w:r>
      <w:r>
        <w:rPr>
          <w:rFonts w:ascii="Roboto" w:hAnsi="Roboto"/>
          <w:b/>
          <w:bCs/>
          <w:sz w:val="28"/>
          <w:szCs w:val="28"/>
          <w:shd w:val="clear" w:color="auto" w:fill="FFFFFF"/>
          <w:lang w:val="en"/>
        </w:rPr>
        <w:t xml:space="preserve"> - </w:t>
      </w:r>
      <w:r w:rsidRPr="007D3AB7">
        <w:rPr>
          <w:rFonts w:ascii="Roboto" w:hAnsi="Roboto"/>
          <w:b/>
          <w:bCs/>
          <w:color w:val="C00000"/>
          <w:sz w:val="28"/>
          <w:szCs w:val="28"/>
          <w:shd w:val="clear" w:color="auto" w:fill="FFFFFF"/>
          <w:lang w:val="en"/>
        </w:rPr>
        <w:t>Jan 1, 2025</w:t>
      </w:r>
    </w:p>
    <w:p w14:paraId="5EF19BE8" w14:textId="77777777" w:rsidR="004134E7" w:rsidRPr="007D3AB7" w:rsidRDefault="004134E7" w:rsidP="004134E7">
      <w:pPr>
        <w:spacing w:after="0" w:line="240" w:lineRule="auto"/>
        <w:rPr>
          <w:rFonts w:ascii="Roboto" w:hAnsi="Roboto"/>
        </w:rPr>
      </w:pPr>
      <w:r w:rsidRPr="007D3AB7">
        <w:rPr>
          <w:rFonts w:ascii="Roboto" w:hAnsi="Roboto"/>
        </w:rPr>
        <w:t xml:space="preserve">Illinois enacted the </w:t>
      </w:r>
      <w:hyperlink r:id="rId516" w:history="1">
        <w:r w:rsidRPr="007D3AB7">
          <w:rPr>
            <w:rStyle w:val="Hyperlink"/>
            <w:rFonts w:ascii="Roboto" w:hAnsi="Roboto"/>
          </w:rPr>
          <w:t>Worker Freedom of Speech Act</w:t>
        </w:r>
      </w:hyperlink>
      <w:r w:rsidRPr="007D3AB7">
        <w:rPr>
          <w:rFonts w:ascii="Roboto" w:hAnsi="Roboto"/>
        </w:rPr>
        <w:t xml:space="preserve">. This law protects workers from punishment or retaliation for refusing to attend meetings or listen to their employer’s speech on religious or political matters, including speech regarding labor unions. The new law takes effect on </w:t>
      </w:r>
      <w:r w:rsidRPr="007D3AB7">
        <w:rPr>
          <w:rFonts w:ascii="Roboto" w:hAnsi="Roboto"/>
          <w:b/>
          <w:bCs/>
        </w:rPr>
        <w:t>Jan. 1, 2025</w:t>
      </w:r>
      <w:r w:rsidRPr="007D3AB7">
        <w:rPr>
          <w:rFonts w:ascii="Roboto" w:hAnsi="Roboto"/>
        </w:rPr>
        <w:t xml:space="preserve">. </w:t>
      </w:r>
    </w:p>
    <w:p w14:paraId="75F6FDC1" w14:textId="77777777" w:rsidR="004134E7" w:rsidRPr="007D3AB7" w:rsidRDefault="004134E7" w:rsidP="004134E7">
      <w:pPr>
        <w:pStyle w:val="Heading2"/>
        <w:spacing w:before="0" w:line="240" w:lineRule="auto"/>
        <w:rPr>
          <w:rFonts w:ascii="Roboto" w:hAnsi="Roboto"/>
          <w:sz w:val="16"/>
          <w:szCs w:val="16"/>
        </w:rPr>
      </w:pPr>
    </w:p>
    <w:p w14:paraId="1F71BEB1" w14:textId="77777777" w:rsidR="004134E7" w:rsidRPr="007D3AB7" w:rsidRDefault="004134E7" w:rsidP="004134E7">
      <w:pPr>
        <w:spacing w:after="0" w:line="240" w:lineRule="auto"/>
        <w:rPr>
          <w:rFonts w:ascii="Roboto" w:hAnsi="Roboto"/>
          <w:b/>
          <w:bCs/>
          <w:highlight w:val="lightGray"/>
        </w:rPr>
      </w:pPr>
      <w:r w:rsidRPr="007D3AB7">
        <w:rPr>
          <w:rFonts w:ascii="Roboto" w:hAnsi="Roboto"/>
          <w:b/>
          <w:bCs/>
          <w:highlight w:val="lightGray"/>
        </w:rPr>
        <w:t>Overview of the New Law</w:t>
      </w:r>
    </w:p>
    <w:p w14:paraId="69AD3D3A" w14:textId="77777777" w:rsidR="004134E7" w:rsidRPr="007D3AB7" w:rsidRDefault="004134E7" w:rsidP="004134E7">
      <w:pPr>
        <w:spacing w:after="0" w:line="240" w:lineRule="auto"/>
        <w:rPr>
          <w:rFonts w:ascii="Roboto" w:hAnsi="Roboto"/>
        </w:rPr>
      </w:pPr>
      <w:r w:rsidRPr="007D3AB7">
        <w:rPr>
          <w:rFonts w:ascii="Roboto" w:hAnsi="Roboto"/>
        </w:rPr>
        <w:t>Under the new law, employers may not discharge, discipline or otherwise penalize, threaten to discharge, discipline, or otherwise penalize or take any adverse employment action against an employee:</w:t>
      </w:r>
    </w:p>
    <w:p w14:paraId="3612CB5D" w14:textId="77777777" w:rsidR="004134E7" w:rsidRPr="007D3AB7" w:rsidRDefault="004134E7" w:rsidP="004134E7">
      <w:pPr>
        <w:pStyle w:val="Bullet"/>
        <w:spacing w:line="240" w:lineRule="auto"/>
        <w:ind w:left="576" w:hanging="288"/>
        <w:rPr>
          <w:rFonts w:ascii="Roboto" w:hAnsi="Roboto"/>
          <w:color w:val="auto"/>
          <w:szCs w:val="22"/>
        </w:rPr>
      </w:pPr>
      <w:r w:rsidRPr="007D3AB7">
        <w:rPr>
          <w:rFonts w:ascii="Roboto" w:hAnsi="Roboto"/>
          <w:color w:val="auto"/>
          <w:szCs w:val="22"/>
        </w:rPr>
        <w:t>Because the employee declines to or as a means of requiring an employee to:</w:t>
      </w:r>
    </w:p>
    <w:p w14:paraId="0A107AD7" w14:textId="77777777" w:rsidR="004134E7" w:rsidRPr="007D3AB7" w:rsidRDefault="004134E7" w:rsidP="004134E7">
      <w:pPr>
        <w:pStyle w:val="Bullet2"/>
        <w:numPr>
          <w:ilvl w:val="1"/>
          <w:numId w:val="1"/>
        </w:numPr>
        <w:spacing w:after="0" w:line="240" w:lineRule="auto"/>
        <w:ind w:left="864" w:hanging="288"/>
        <w:rPr>
          <w:rFonts w:ascii="Roboto" w:hAnsi="Roboto"/>
          <w:color w:val="auto"/>
          <w:szCs w:val="22"/>
        </w:rPr>
      </w:pPr>
      <w:r w:rsidRPr="007D3AB7">
        <w:rPr>
          <w:rFonts w:ascii="Roboto" w:hAnsi="Roboto"/>
          <w:color w:val="auto"/>
          <w:szCs w:val="22"/>
        </w:rPr>
        <w:t>Attend or participate in employer-sponsored meetings that communicate the employer’s views on religious or political matters; or</w:t>
      </w:r>
    </w:p>
    <w:p w14:paraId="35454B98" w14:textId="77777777" w:rsidR="004134E7" w:rsidRPr="007D3AB7" w:rsidRDefault="004134E7" w:rsidP="004134E7">
      <w:pPr>
        <w:pStyle w:val="Bullet2"/>
        <w:numPr>
          <w:ilvl w:val="1"/>
          <w:numId w:val="1"/>
        </w:numPr>
        <w:spacing w:after="0" w:line="240" w:lineRule="auto"/>
        <w:ind w:left="864" w:hanging="288"/>
        <w:rPr>
          <w:rFonts w:ascii="Roboto" w:hAnsi="Roboto"/>
          <w:color w:val="auto"/>
          <w:szCs w:val="22"/>
        </w:rPr>
      </w:pPr>
      <w:r w:rsidRPr="007D3AB7">
        <w:rPr>
          <w:rFonts w:ascii="Roboto" w:hAnsi="Roboto"/>
          <w:color w:val="auto"/>
          <w:szCs w:val="22"/>
        </w:rPr>
        <w:t xml:space="preserve">Receive or participate in employer communications that communicate the employer’s views on religious or political matters; or </w:t>
      </w:r>
    </w:p>
    <w:p w14:paraId="3E71D69E" w14:textId="77777777" w:rsidR="004134E7" w:rsidRDefault="004134E7" w:rsidP="004134E7">
      <w:pPr>
        <w:pStyle w:val="Bullet"/>
        <w:spacing w:line="240" w:lineRule="auto"/>
        <w:ind w:left="576" w:hanging="288"/>
        <w:rPr>
          <w:rFonts w:ascii="Roboto" w:hAnsi="Roboto"/>
          <w:color w:val="auto"/>
          <w:szCs w:val="22"/>
        </w:rPr>
      </w:pPr>
      <w:r w:rsidRPr="007D3AB7">
        <w:rPr>
          <w:rFonts w:ascii="Roboto" w:hAnsi="Roboto"/>
          <w:color w:val="auto"/>
          <w:szCs w:val="22"/>
        </w:rPr>
        <w:t>Because the employee makes a good-faith report of a violation or suspected violation of the law.</w:t>
      </w:r>
    </w:p>
    <w:p w14:paraId="3043416B" w14:textId="77777777" w:rsidR="004134E7" w:rsidRPr="007D3AB7" w:rsidRDefault="004134E7" w:rsidP="004134E7">
      <w:pPr>
        <w:pStyle w:val="Bullet"/>
        <w:numPr>
          <w:ilvl w:val="0"/>
          <w:numId w:val="0"/>
        </w:numPr>
        <w:spacing w:line="240" w:lineRule="auto"/>
        <w:ind w:left="720" w:hanging="360"/>
        <w:rPr>
          <w:rFonts w:ascii="Roboto" w:hAnsi="Roboto"/>
          <w:color w:val="auto"/>
          <w:sz w:val="16"/>
          <w:szCs w:val="16"/>
        </w:rPr>
      </w:pPr>
    </w:p>
    <w:p w14:paraId="1F316D6E" w14:textId="77777777" w:rsidR="004134E7" w:rsidRPr="007D3AB7" w:rsidRDefault="004134E7" w:rsidP="004134E7">
      <w:pPr>
        <w:spacing w:after="0" w:line="240" w:lineRule="auto"/>
        <w:rPr>
          <w:rFonts w:ascii="Roboto" w:hAnsi="Roboto"/>
          <w:b/>
          <w:bCs/>
          <w:highlight w:val="lightGray"/>
        </w:rPr>
      </w:pPr>
      <w:r w:rsidRPr="007D3AB7">
        <w:rPr>
          <w:rFonts w:ascii="Roboto" w:hAnsi="Roboto"/>
          <w:b/>
          <w:bCs/>
          <w:highlight w:val="lightGray"/>
        </w:rPr>
        <w:t>Important Definitions</w:t>
      </w:r>
    </w:p>
    <w:p w14:paraId="463FDA58" w14:textId="77777777" w:rsidR="004134E7" w:rsidRPr="007D3AB7" w:rsidRDefault="004134E7">
      <w:pPr>
        <w:pStyle w:val="ListParagraph"/>
        <w:numPr>
          <w:ilvl w:val="0"/>
          <w:numId w:val="92"/>
        </w:numPr>
        <w:spacing w:after="0" w:line="240" w:lineRule="auto"/>
        <w:rPr>
          <w:rFonts w:ascii="Roboto" w:hAnsi="Roboto"/>
        </w:rPr>
      </w:pPr>
      <w:r w:rsidRPr="007D3AB7">
        <w:rPr>
          <w:rFonts w:ascii="Roboto" w:hAnsi="Roboto"/>
          <w:b/>
          <w:bCs/>
        </w:rPr>
        <w:t>“Political matters</w:t>
      </w:r>
      <w:r w:rsidRPr="007D3AB7">
        <w:rPr>
          <w:rFonts w:ascii="Roboto" w:hAnsi="Roboto"/>
        </w:rPr>
        <w:t xml:space="preserve">” are matters relating to political elections, political parties, proposals to change legislation, regulations or public policy, and the decision to join or support any political party or political, civic, community, fraternal or labor organization. </w:t>
      </w:r>
    </w:p>
    <w:p w14:paraId="1AA84374" w14:textId="77777777" w:rsidR="004134E7" w:rsidRPr="007D3AB7" w:rsidRDefault="004134E7">
      <w:pPr>
        <w:pStyle w:val="ListParagraph"/>
        <w:numPr>
          <w:ilvl w:val="0"/>
          <w:numId w:val="92"/>
        </w:numPr>
        <w:spacing w:after="0" w:line="240" w:lineRule="auto"/>
        <w:rPr>
          <w:rFonts w:ascii="Roboto" w:hAnsi="Roboto"/>
        </w:rPr>
      </w:pPr>
      <w:r w:rsidRPr="007D3AB7">
        <w:rPr>
          <w:rFonts w:ascii="Roboto" w:hAnsi="Roboto"/>
        </w:rPr>
        <w:t>“</w:t>
      </w:r>
      <w:r w:rsidRPr="007D3AB7">
        <w:rPr>
          <w:rFonts w:ascii="Roboto" w:hAnsi="Roboto"/>
          <w:b/>
          <w:bCs/>
        </w:rPr>
        <w:t>Religious matters</w:t>
      </w:r>
      <w:r w:rsidRPr="007D3AB7">
        <w:rPr>
          <w:rFonts w:ascii="Roboto" w:hAnsi="Roboto"/>
        </w:rPr>
        <w:t>” are matters relating to religious belief, affiliation or practice, or the decision to support or join any religious organization or association.</w:t>
      </w:r>
    </w:p>
    <w:p w14:paraId="443078AE" w14:textId="77777777" w:rsidR="004134E7" w:rsidRPr="007D3AB7" w:rsidRDefault="004134E7" w:rsidP="004134E7">
      <w:pPr>
        <w:spacing w:after="0" w:line="240" w:lineRule="auto"/>
        <w:rPr>
          <w:rFonts w:ascii="Roboto" w:hAnsi="Roboto"/>
          <w:b/>
          <w:bCs/>
          <w:sz w:val="16"/>
          <w:szCs w:val="16"/>
          <w:highlight w:val="lightGray"/>
        </w:rPr>
      </w:pPr>
    </w:p>
    <w:p w14:paraId="12928640" w14:textId="77777777" w:rsidR="004134E7" w:rsidRPr="007D3AB7" w:rsidRDefault="004134E7" w:rsidP="004134E7">
      <w:pPr>
        <w:spacing w:after="0" w:line="240" w:lineRule="auto"/>
        <w:rPr>
          <w:rFonts w:ascii="Roboto" w:hAnsi="Roboto"/>
          <w:b/>
          <w:bCs/>
        </w:rPr>
      </w:pPr>
      <w:r w:rsidRPr="007D3AB7">
        <w:rPr>
          <w:rFonts w:ascii="Roboto" w:hAnsi="Roboto"/>
          <w:b/>
          <w:bCs/>
          <w:highlight w:val="lightGray"/>
        </w:rPr>
        <w:t>Notice Requirement</w:t>
      </w:r>
    </w:p>
    <w:p w14:paraId="1A351354" w14:textId="77777777" w:rsidR="004134E7" w:rsidRPr="00B325C8" w:rsidRDefault="004134E7" w:rsidP="004134E7">
      <w:pPr>
        <w:spacing w:after="0" w:line="240" w:lineRule="auto"/>
        <w:rPr>
          <w:rFonts w:ascii="Roboto" w:hAnsi="Roboto"/>
        </w:rPr>
      </w:pPr>
      <w:r w:rsidRPr="00B325C8">
        <w:rPr>
          <w:rFonts w:ascii="Roboto" w:hAnsi="Roboto"/>
        </w:rPr>
        <w:t>Within 30 days of the law’s effective date, employers must post a notice of employee rights under the law in a location where employee notices are customarily posted. As the applicable Notice is released, ETC will provide a link in the HR WIRE for employers.</w:t>
      </w:r>
    </w:p>
    <w:p w14:paraId="01333B56" w14:textId="77777777" w:rsidR="004134E7" w:rsidRPr="00B325C8" w:rsidRDefault="004134E7" w:rsidP="004134E7">
      <w:pPr>
        <w:pStyle w:val="Heading2"/>
        <w:spacing w:before="0" w:line="240" w:lineRule="auto"/>
        <w:rPr>
          <w:rFonts w:ascii="Roboto" w:hAnsi="Roboto"/>
          <w:color w:val="auto"/>
          <w:sz w:val="16"/>
          <w:szCs w:val="16"/>
        </w:rPr>
      </w:pPr>
    </w:p>
    <w:p w14:paraId="2578001A" w14:textId="77777777" w:rsidR="004134E7" w:rsidRPr="00B325C8" w:rsidRDefault="004134E7" w:rsidP="004134E7">
      <w:pPr>
        <w:pStyle w:val="Heading2"/>
        <w:spacing w:before="0" w:line="240" w:lineRule="auto"/>
        <w:rPr>
          <w:rFonts w:ascii="Roboto" w:hAnsi="Roboto"/>
          <w:b/>
          <w:bCs/>
          <w:color w:val="auto"/>
          <w:sz w:val="22"/>
          <w:szCs w:val="22"/>
        </w:rPr>
      </w:pPr>
      <w:r w:rsidRPr="00B325C8">
        <w:rPr>
          <w:rFonts w:ascii="Roboto" w:hAnsi="Roboto"/>
          <w:b/>
          <w:bCs/>
          <w:color w:val="auto"/>
          <w:sz w:val="22"/>
          <w:szCs w:val="22"/>
          <w:highlight w:val="lightGray"/>
        </w:rPr>
        <w:t>Exceptions</w:t>
      </w:r>
    </w:p>
    <w:p w14:paraId="07A89F38" w14:textId="77777777" w:rsidR="004134E7" w:rsidRPr="00B325C8" w:rsidRDefault="004134E7" w:rsidP="004134E7">
      <w:pPr>
        <w:spacing w:after="0" w:line="240" w:lineRule="auto"/>
        <w:rPr>
          <w:rFonts w:ascii="Roboto" w:hAnsi="Roboto"/>
        </w:rPr>
      </w:pPr>
      <w:r w:rsidRPr="00B325C8">
        <w:rPr>
          <w:rFonts w:ascii="Roboto" w:hAnsi="Roboto"/>
        </w:rPr>
        <w:t>The new law includes the following exceptions:</w:t>
      </w:r>
    </w:p>
    <w:p w14:paraId="6AF0E80B" w14:textId="77777777" w:rsidR="004134E7" w:rsidRPr="00B325C8" w:rsidRDefault="004134E7" w:rsidP="004134E7">
      <w:pPr>
        <w:pStyle w:val="Bullet"/>
        <w:spacing w:line="240" w:lineRule="auto"/>
        <w:ind w:left="576" w:hanging="288"/>
        <w:rPr>
          <w:rFonts w:ascii="Roboto" w:hAnsi="Roboto"/>
          <w:color w:val="auto"/>
          <w:szCs w:val="22"/>
        </w:rPr>
      </w:pPr>
      <w:r w:rsidRPr="00B325C8">
        <w:rPr>
          <w:rFonts w:ascii="Roboto" w:hAnsi="Roboto"/>
          <w:color w:val="auto"/>
          <w:szCs w:val="22"/>
        </w:rPr>
        <w:t>Employers may offer voluntary meetings or other communications regarding religious or political matters;</w:t>
      </w:r>
    </w:p>
    <w:p w14:paraId="3702D523" w14:textId="77777777" w:rsidR="004134E7" w:rsidRPr="00B325C8" w:rsidRDefault="004134E7" w:rsidP="004134E7">
      <w:pPr>
        <w:pStyle w:val="Bullet"/>
        <w:spacing w:line="240" w:lineRule="auto"/>
        <w:ind w:left="576" w:hanging="288"/>
        <w:rPr>
          <w:rFonts w:ascii="Roboto" w:hAnsi="Roboto"/>
          <w:color w:val="auto"/>
          <w:szCs w:val="22"/>
        </w:rPr>
      </w:pPr>
      <w:r w:rsidRPr="00B325C8">
        <w:rPr>
          <w:rFonts w:ascii="Roboto" w:hAnsi="Roboto"/>
          <w:color w:val="auto"/>
          <w:szCs w:val="22"/>
        </w:rPr>
        <w:t>Employers may communicate the information that they are legally required to communicate or that is necessary for the employees to perform their jobs;</w:t>
      </w:r>
    </w:p>
    <w:p w14:paraId="02B76793" w14:textId="77777777" w:rsidR="004134E7" w:rsidRPr="00B325C8" w:rsidRDefault="004134E7" w:rsidP="004134E7">
      <w:pPr>
        <w:pStyle w:val="Bullet"/>
        <w:spacing w:line="240" w:lineRule="auto"/>
        <w:ind w:left="576" w:hanging="288"/>
        <w:rPr>
          <w:rFonts w:ascii="Roboto" w:hAnsi="Roboto"/>
          <w:color w:val="auto"/>
          <w:szCs w:val="22"/>
        </w:rPr>
      </w:pPr>
      <w:r w:rsidRPr="00B325C8">
        <w:rPr>
          <w:rFonts w:ascii="Roboto" w:hAnsi="Roboto"/>
          <w:color w:val="auto"/>
          <w:szCs w:val="22"/>
        </w:rPr>
        <w:t>Employers may require employees to attend trainings intended to foster a civil and collaborative workplace or reduce or prevent workplace harassment or discrimination;</w:t>
      </w:r>
    </w:p>
    <w:p w14:paraId="510D2D4C" w14:textId="77777777" w:rsidR="004134E7" w:rsidRPr="00B325C8" w:rsidRDefault="004134E7" w:rsidP="004134E7">
      <w:pPr>
        <w:pStyle w:val="Bullet"/>
        <w:spacing w:line="240" w:lineRule="auto"/>
        <w:ind w:left="576" w:hanging="288"/>
        <w:rPr>
          <w:rFonts w:ascii="Roboto" w:hAnsi="Roboto"/>
          <w:color w:val="auto"/>
          <w:szCs w:val="22"/>
        </w:rPr>
      </w:pPr>
      <w:r w:rsidRPr="00B325C8">
        <w:rPr>
          <w:rFonts w:ascii="Roboto" w:hAnsi="Roboto"/>
          <w:color w:val="auto"/>
          <w:szCs w:val="22"/>
        </w:rPr>
        <w:t>Institutions of higher education may conduct meetings or communicate with employees regarding coursework, symposia, research, publication or an academic program at the institution;</w:t>
      </w:r>
    </w:p>
    <w:p w14:paraId="018F8D9D" w14:textId="77777777" w:rsidR="004134E7" w:rsidRPr="00B325C8" w:rsidRDefault="004134E7" w:rsidP="004134E7">
      <w:pPr>
        <w:pStyle w:val="Bullet"/>
        <w:spacing w:line="240" w:lineRule="auto"/>
        <w:ind w:left="576" w:hanging="288"/>
        <w:rPr>
          <w:rFonts w:ascii="Roboto" w:hAnsi="Roboto"/>
          <w:color w:val="auto"/>
          <w:szCs w:val="22"/>
        </w:rPr>
      </w:pPr>
      <w:r w:rsidRPr="00B325C8">
        <w:rPr>
          <w:rFonts w:ascii="Roboto" w:hAnsi="Roboto"/>
          <w:color w:val="auto"/>
          <w:szCs w:val="22"/>
        </w:rPr>
        <w:t>State or local legislative or regulatory bodies may require employees to attend meetings or participate in communications regarding the employer’s proposals to change legislation, regulations or public policy;</w:t>
      </w:r>
    </w:p>
    <w:p w14:paraId="7B3871B6" w14:textId="77777777" w:rsidR="004134E7" w:rsidRPr="00B325C8" w:rsidRDefault="004134E7" w:rsidP="004134E7">
      <w:pPr>
        <w:pStyle w:val="Bullet"/>
        <w:spacing w:line="240" w:lineRule="auto"/>
        <w:ind w:left="576" w:hanging="288"/>
        <w:rPr>
          <w:rFonts w:ascii="Roboto" w:hAnsi="Roboto"/>
          <w:color w:val="auto"/>
          <w:szCs w:val="22"/>
        </w:rPr>
      </w:pPr>
      <w:r w:rsidRPr="00B325C8">
        <w:rPr>
          <w:rFonts w:ascii="Roboto" w:hAnsi="Roboto"/>
          <w:color w:val="auto"/>
          <w:szCs w:val="22"/>
        </w:rPr>
        <w:t>Political organizations, political party organizations, caucus organizations, candidates’ political organizations or not-for-profit tax-exempt organizations may require employees to attend meetings or participate in communications regarding the employer’s political tenets or purposes; and</w:t>
      </w:r>
    </w:p>
    <w:p w14:paraId="3F6F3D5E" w14:textId="77777777" w:rsidR="004134E7" w:rsidRPr="00B325C8" w:rsidRDefault="004134E7" w:rsidP="004134E7">
      <w:pPr>
        <w:pStyle w:val="Bullet"/>
        <w:spacing w:line="240" w:lineRule="auto"/>
        <w:ind w:left="576" w:hanging="288"/>
        <w:rPr>
          <w:rFonts w:ascii="Roboto" w:hAnsi="Roboto"/>
          <w:color w:val="auto"/>
          <w:szCs w:val="22"/>
        </w:rPr>
      </w:pPr>
      <w:r w:rsidRPr="00B325C8">
        <w:rPr>
          <w:rFonts w:ascii="Roboto" w:hAnsi="Roboto"/>
          <w:color w:val="auto"/>
          <w:szCs w:val="22"/>
        </w:rPr>
        <w:t xml:space="preserve">Religious organizations may require employees to attend meetings or participate in communications regarding the employer’s religious beliefs, practices or tenets. </w:t>
      </w:r>
    </w:p>
    <w:p w14:paraId="299213E5" w14:textId="77777777" w:rsidR="004134E7" w:rsidRPr="00B325C8" w:rsidRDefault="004134E7" w:rsidP="004134E7">
      <w:pPr>
        <w:pStyle w:val="Heading2"/>
        <w:spacing w:before="0" w:line="240" w:lineRule="auto"/>
        <w:rPr>
          <w:rFonts w:ascii="Roboto" w:hAnsi="Roboto"/>
          <w:color w:val="auto"/>
          <w:sz w:val="22"/>
          <w:szCs w:val="22"/>
        </w:rPr>
      </w:pPr>
    </w:p>
    <w:p w14:paraId="6411FC60" w14:textId="77777777" w:rsidR="004134E7" w:rsidRPr="00B325C8" w:rsidRDefault="004134E7" w:rsidP="004134E7">
      <w:pPr>
        <w:pStyle w:val="Heading2"/>
        <w:spacing w:before="0" w:line="240" w:lineRule="auto"/>
        <w:rPr>
          <w:rFonts w:ascii="Roboto" w:hAnsi="Roboto"/>
          <w:b/>
          <w:bCs/>
          <w:color w:val="auto"/>
          <w:sz w:val="22"/>
          <w:szCs w:val="22"/>
          <w:highlight w:val="lightGray"/>
        </w:rPr>
      </w:pPr>
      <w:r w:rsidRPr="00B325C8">
        <w:rPr>
          <w:rFonts w:ascii="Roboto" w:hAnsi="Roboto"/>
          <w:b/>
          <w:bCs/>
          <w:color w:val="auto"/>
          <w:sz w:val="22"/>
          <w:szCs w:val="22"/>
          <w:highlight w:val="lightGray"/>
        </w:rPr>
        <w:t xml:space="preserve">Employer Takeaway: </w:t>
      </w:r>
      <w:r w:rsidRPr="00B325C8">
        <w:rPr>
          <w:rFonts w:ascii="Roboto" w:hAnsi="Roboto"/>
          <w:b/>
          <w:bCs/>
          <w:color w:val="auto"/>
          <w:sz w:val="22"/>
          <w:szCs w:val="22"/>
        </w:rPr>
        <w:t xml:space="preserve"> </w:t>
      </w:r>
      <w:r w:rsidRPr="00B325C8">
        <w:rPr>
          <w:rFonts w:ascii="Roboto" w:hAnsi="Roboto"/>
          <w:color w:val="auto"/>
          <w:sz w:val="22"/>
          <w:szCs w:val="22"/>
        </w:rPr>
        <w:t>To ensure compliance with the new law, employers may consider reviewing formal and informal meeting and communication practices and preparing a notice of employee rights under the law.</w:t>
      </w:r>
    </w:p>
    <w:p w14:paraId="210BD3F5" w14:textId="77777777" w:rsidR="004134E7" w:rsidRPr="007D3AB7" w:rsidRDefault="004134E7" w:rsidP="004134E7">
      <w:pPr>
        <w:spacing w:after="0" w:line="240" w:lineRule="auto"/>
        <w:rPr>
          <w:rFonts w:ascii="Roboto" w:hAnsi="Roboto"/>
          <w:b/>
          <w:bCs/>
          <w:color w:val="2E74B5" w:themeColor="accent5" w:themeShade="BF"/>
          <w:sz w:val="20"/>
          <w:szCs w:val="20"/>
          <w:shd w:val="clear" w:color="auto" w:fill="FFFFFF"/>
          <w:lang w:val="en"/>
        </w:rPr>
      </w:pPr>
    </w:p>
    <w:p w14:paraId="5DCF12C0" w14:textId="3EB143D2" w:rsidR="004134E7" w:rsidRPr="00FA15D7" w:rsidRDefault="004134E7" w:rsidP="004134E7">
      <w:pPr>
        <w:spacing w:after="0" w:line="240" w:lineRule="auto"/>
        <w:jc w:val="center"/>
        <w:rPr>
          <w:rFonts w:ascii="Roboto" w:hAnsi="Roboto"/>
          <w:b/>
          <w:bCs/>
          <w:sz w:val="28"/>
          <w:szCs w:val="28"/>
          <w:shd w:val="clear" w:color="auto" w:fill="FFFFFF"/>
          <w:lang w:val="en"/>
        </w:rPr>
      </w:pPr>
      <w:r w:rsidRPr="00FA15D7">
        <w:rPr>
          <w:rFonts w:ascii="Roboto" w:hAnsi="Roboto"/>
          <w:b/>
          <w:bCs/>
          <w:sz w:val="28"/>
          <w:szCs w:val="28"/>
          <w:shd w:val="clear" w:color="auto" w:fill="FFFFFF"/>
          <w:lang w:val="en"/>
        </w:rPr>
        <w:t>State Expands Protected Classes, Statute of Limitations and Penalties for Discrimination Claims</w:t>
      </w:r>
      <w:r>
        <w:rPr>
          <w:rFonts w:ascii="Roboto" w:hAnsi="Roboto"/>
          <w:b/>
          <w:bCs/>
          <w:sz w:val="28"/>
          <w:szCs w:val="28"/>
          <w:shd w:val="clear" w:color="auto" w:fill="FFFFFF"/>
          <w:lang w:val="en"/>
        </w:rPr>
        <w:t xml:space="preserve"> – </w:t>
      </w:r>
      <w:r w:rsidRPr="00FA15D7">
        <w:rPr>
          <w:rFonts w:ascii="Roboto" w:hAnsi="Roboto"/>
          <w:b/>
          <w:bCs/>
          <w:color w:val="C00000"/>
          <w:sz w:val="28"/>
          <w:szCs w:val="28"/>
          <w:shd w:val="clear" w:color="auto" w:fill="FFFFFF"/>
          <w:lang w:val="en"/>
        </w:rPr>
        <w:t>Jan 1, 2025</w:t>
      </w:r>
    </w:p>
    <w:p w14:paraId="6C0F4B28" w14:textId="77777777" w:rsidR="004134E7" w:rsidRPr="00FA15D7" w:rsidRDefault="004134E7" w:rsidP="004134E7">
      <w:pPr>
        <w:spacing w:after="0" w:line="240" w:lineRule="auto"/>
        <w:rPr>
          <w:rFonts w:ascii="Roboto" w:hAnsi="Roboto"/>
        </w:rPr>
      </w:pPr>
      <w:r w:rsidRPr="00FA15D7">
        <w:rPr>
          <w:rFonts w:ascii="Roboto" w:hAnsi="Roboto"/>
        </w:rPr>
        <w:lastRenderedPageBreak/>
        <w:t xml:space="preserve">Illinois has passed four amendments to its Human Rights Act (the Act). The amendments, which take effect on </w:t>
      </w:r>
      <w:r w:rsidRPr="00FA15D7">
        <w:rPr>
          <w:rFonts w:ascii="Roboto" w:hAnsi="Roboto"/>
          <w:b/>
          <w:bCs/>
        </w:rPr>
        <w:t>Jan. 1, 2025</w:t>
      </w:r>
      <w:r w:rsidRPr="00FA15D7">
        <w:rPr>
          <w:rFonts w:ascii="Roboto" w:hAnsi="Roboto"/>
        </w:rPr>
        <w:t>,</w:t>
      </w:r>
      <w:r w:rsidRPr="00FA15D7">
        <w:rPr>
          <w:rFonts w:ascii="Roboto" w:hAnsi="Roboto"/>
          <w:b/>
          <w:bCs/>
        </w:rPr>
        <w:t xml:space="preserve"> </w:t>
      </w:r>
      <w:r w:rsidRPr="00FA15D7">
        <w:rPr>
          <w:rFonts w:ascii="Roboto" w:hAnsi="Roboto"/>
        </w:rPr>
        <w:t>prohibit employment discrimination on the basis of an individual’s reproductive health decisions and family responsibilities, extend the Act’s statute of limitations to two years and increase penalties for violations of the Act.</w:t>
      </w:r>
    </w:p>
    <w:p w14:paraId="21C31D97" w14:textId="77777777" w:rsidR="004134E7" w:rsidRPr="00FA15D7" w:rsidRDefault="004134E7" w:rsidP="004134E7">
      <w:pPr>
        <w:spacing w:after="0" w:line="240" w:lineRule="auto"/>
        <w:rPr>
          <w:rFonts w:ascii="Roboto" w:hAnsi="Roboto"/>
          <w:sz w:val="16"/>
          <w:szCs w:val="16"/>
        </w:rPr>
      </w:pPr>
    </w:p>
    <w:p w14:paraId="5552FE99" w14:textId="77777777" w:rsidR="004134E7" w:rsidRPr="00FA15D7" w:rsidRDefault="004134E7" w:rsidP="004134E7">
      <w:pPr>
        <w:pStyle w:val="Heading2"/>
        <w:spacing w:before="0" w:line="240" w:lineRule="auto"/>
        <w:rPr>
          <w:rFonts w:ascii="Roboto" w:hAnsi="Roboto"/>
          <w:b/>
          <w:bCs/>
          <w:color w:val="auto"/>
          <w:sz w:val="22"/>
          <w:szCs w:val="22"/>
        </w:rPr>
      </w:pPr>
      <w:r w:rsidRPr="00FA15D7">
        <w:rPr>
          <w:rFonts w:ascii="Roboto" w:hAnsi="Roboto"/>
          <w:b/>
          <w:bCs/>
          <w:color w:val="auto"/>
          <w:sz w:val="22"/>
          <w:szCs w:val="22"/>
          <w:highlight w:val="lightGray"/>
        </w:rPr>
        <w:t>Expansion of Protected Classes</w:t>
      </w:r>
    </w:p>
    <w:p w14:paraId="6BFE1E21" w14:textId="77777777" w:rsidR="004134E7" w:rsidRPr="00FA15D7" w:rsidRDefault="004134E7" w:rsidP="004134E7">
      <w:pPr>
        <w:spacing w:after="0" w:line="240" w:lineRule="auto"/>
        <w:rPr>
          <w:rFonts w:ascii="Roboto" w:hAnsi="Roboto"/>
        </w:rPr>
      </w:pPr>
      <w:r w:rsidRPr="00FA15D7">
        <w:rPr>
          <w:rFonts w:ascii="Roboto" w:hAnsi="Roboto"/>
        </w:rPr>
        <w:t xml:space="preserve">Under the Act, employers may not discipline, discharge, refuse to hire, segregate, harass or otherwise discriminate in the terms, privileges or conditions of employment on the basis of an individual’s protected class. </w:t>
      </w:r>
    </w:p>
    <w:p w14:paraId="0ED6BD12" w14:textId="77777777" w:rsidR="004134E7" w:rsidRPr="00FA15D7" w:rsidRDefault="004134E7" w:rsidP="004134E7">
      <w:pPr>
        <w:spacing w:after="0" w:line="240" w:lineRule="auto"/>
        <w:rPr>
          <w:rFonts w:ascii="Roboto" w:hAnsi="Roboto"/>
        </w:rPr>
      </w:pPr>
      <w:r w:rsidRPr="00FA15D7">
        <w:rPr>
          <w:rFonts w:ascii="Roboto" w:hAnsi="Roboto"/>
        </w:rPr>
        <w:t xml:space="preserve">Effective Jan. 1, 2025, the list of protected classes will include an individual’s: </w:t>
      </w:r>
    </w:p>
    <w:p w14:paraId="5F20105D" w14:textId="77777777" w:rsidR="004134E7" w:rsidRPr="00FA15D7" w:rsidRDefault="004134E7" w:rsidP="004134E7">
      <w:pPr>
        <w:pStyle w:val="Bullet"/>
        <w:spacing w:line="240" w:lineRule="auto"/>
        <w:ind w:left="576" w:hanging="288"/>
        <w:rPr>
          <w:rFonts w:ascii="Roboto" w:hAnsi="Roboto"/>
          <w:color w:val="auto"/>
          <w:szCs w:val="22"/>
        </w:rPr>
      </w:pPr>
      <w:r w:rsidRPr="00FA15D7">
        <w:rPr>
          <w:rFonts w:ascii="Roboto" w:hAnsi="Roboto"/>
          <w:b/>
          <w:bCs/>
          <w:color w:val="auto"/>
          <w:szCs w:val="22"/>
        </w:rPr>
        <w:t>Reproductive health decisions</w:t>
      </w:r>
      <w:r w:rsidRPr="00FA15D7">
        <w:rPr>
          <w:rFonts w:ascii="Roboto" w:hAnsi="Roboto"/>
          <w:color w:val="auto"/>
          <w:szCs w:val="22"/>
        </w:rPr>
        <w:t>—Decisions on the use of contraception, fertility or sterilization care; assisted reproductive technologies; miscarriage management care; health care related to the continuation or termination of pregnancy; and prenatal, intranatal or postnatal care; and</w:t>
      </w:r>
    </w:p>
    <w:p w14:paraId="6C209BCB" w14:textId="77777777" w:rsidR="004134E7" w:rsidRPr="00FA15D7" w:rsidRDefault="004134E7" w:rsidP="004134E7">
      <w:pPr>
        <w:pStyle w:val="Bullet"/>
        <w:spacing w:line="240" w:lineRule="auto"/>
        <w:ind w:left="576" w:hanging="288"/>
        <w:rPr>
          <w:rFonts w:ascii="Roboto" w:hAnsi="Roboto"/>
          <w:color w:val="auto"/>
          <w:szCs w:val="22"/>
        </w:rPr>
      </w:pPr>
      <w:r w:rsidRPr="00FA15D7">
        <w:rPr>
          <w:rFonts w:ascii="Roboto" w:hAnsi="Roboto"/>
          <w:b/>
          <w:bCs/>
          <w:color w:val="auto"/>
          <w:szCs w:val="22"/>
        </w:rPr>
        <w:t>Family responsibilities</w:t>
      </w:r>
      <w:r w:rsidRPr="00FA15D7">
        <w:rPr>
          <w:rFonts w:ascii="Roboto" w:hAnsi="Roboto"/>
          <w:color w:val="auto"/>
          <w:szCs w:val="22"/>
        </w:rPr>
        <w:t>—Actual or perceived provision of personal care to a family member (i.e., a child, stepchild, spouse, domestic partner, sibling, parent, parent-in-law, grandchild, grandparent or stepparent).</w:t>
      </w:r>
    </w:p>
    <w:p w14:paraId="3A05BD0C" w14:textId="77777777" w:rsidR="004134E7" w:rsidRPr="00FA15D7" w:rsidRDefault="004134E7" w:rsidP="004134E7">
      <w:pPr>
        <w:pStyle w:val="Bullet2"/>
        <w:spacing w:after="0" w:line="240" w:lineRule="auto"/>
        <w:ind w:left="0" w:firstLine="0"/>
        <w:rPr>
          <w:rFonts w:ascii="Roboto" w:hAnsi="Roboto"/>
          <w:color w:val="auto"/>
          <w:szCs w:val="22"/>
        </w:rPr>
      </w:pPr>
      <w:r w:rsidRPr="00FA15D7">
        <w:rPr>
          <w:rFonts w:ascii="Roboto" w:hAnsi="Roboto"/>
          <w:color w:val="auto"/>
          <w:szCs w:val="22"/>
        </w:rPr>
        <w:t>However, employers do not need to modify and may enforce workplace policies based on an individual’s family responsibilities (including leave, scheduling, productivity, attendance, absenteeism, timeliness, performance, referrals from a labor union hiring hall and benefits policies) if the policies comply with the Act.</w:t>
      </w:r>
    </w:p>
    <w:p w14:paraId="09324A68" w14:textId="77777777" w:rsidR="004134E7" w:rsidRDefault="004134E7" w:rsidP="004134E7">
      <w:pPr>
        <w:spacing w:after="0" w:line="240" w:lineRule="auto"/>
        <w:rPr>
          <w:rFonts w:ascii="Roboto" w:hAnsi="Roboto"/>
          <w:b/>
          <w:bCs/>
          <w:highlight w:val="lightGray"/>
        </w:rPr>
      </w:pPr>
    </w:p>
    <w:p w14:paraId="695D3179" w14:textId="77777777" w:rsidR="004134E7" w:rsidRPr="00FA15D7" w:rsidRDefault="004134E7" w:rsidP="004134E7">
      <w:pPr>
        <w:spacing w:after="0" w:line="240" w:lineRule="auto"/>
        <w:rPr>
          <w:rFonts w:ascii="Roboto" w:hAnsi="Roboto"/>
        </w:rPr>
      </w:pPr>
      <w:r w:rsidRPr="00FA15D7">
        <w:rPr>
          <w:rFonts w:ascii="Roboto" w:hAnsi="Roboto"/>
          <w:b/>
          <w:bCs/>
          <w:highlight w:val="lightGray"/>
        </w:rPr>
        <w:t>Employer Takeaways</w:t>
      </w:r>
      <w:r w:rsidRPr="00FA15D7">
        <w:rPr>
          <w:rFonts w:ascii="Roboto" w:hAnsi="Roboto"/>
          <w:b/>
          <w:bCs/>
        </w:rPr>
        <w:t xml:space="preserve">:  </w:t>
      </w:r>
      <w:r w:rsidRPr="00FA15D7">
        <w:rPr>
          <w:rFonts w:ascii="Roboto" w:hAnsi="Roboto"/>
        </w:rPr>
        <w:t>Prior to the effective date, ETC will release a revised State Handbook Addendum to detail and reference the newly protected classes for the State.</w:t>
      </w:r>
    </w:p>
    <w:p w14:paraId="373FE9EA" w14:textId="77777777" w:rsidR="004134E7" w:rsidRPr="007D3AB7" w:rsidRDefault="004134E7" w:rsidP="004134E7">
      <w:pPr>
        <w:spacing w:after="0" w:line="240" w:lineRule="auto"/>
        <w:rPr>
          <w:rFonts w:ascii="Roboto" w:hAnsi="Roboto"/>
          <w:b/>
          <w:bCs/>
          <w:color w:val="2E74B5" w:themeColor="accent5" w:themeShade="BF"/>
          <w:sz w:val="20"/>
          <w:szCs w:val="20"/>
          <w:shd w:val="clear" w:color="auto" w:fill="FFFFFF"/>
          <w:lang w:val="en"/>
        </w:rPr>
      </w:pPr>
    </w:p>
    <w:p w14:paraId="29FD929F" w14:textId="5FEC8D5C" w:rsidR="004134E7" w:rsidRPr="00FA15D7" w:rsidRDefault="004134E7" w:rsidP="004134E7">
      <w:pPr>
        <w:spacing w:after="0" w:line="240" w:lineRule="auto"/>
        <w:jc w:val="center"/>
        <w:rPr>
          <w:rFonts w:ascii="Roboto" w:hAnsi="Roboto"/>
          <w:b/>
          <w:bCs/>
          <w:sz w:val="28"/>
          <w:szCs w:val="28"/>
          <w:shd w:val="clear" w:color="auto" w:fill="FFFFFF"/>
          <w:lang w:val="en"/>
        </w:rPr>
      </w:pPr>
      <w:r w:rsidRPr="00FA15D7">
        <w:rPr>
          <w:rFonts w:ascii="Roboto" w:hAnsi="Roboto"/>
          <w:b/>
          <w:bCs/>
          <w:sz w:val="28"/>
          <w:szCs w:val="28"/>
          <w:shd w:val="clear" w:color="auto" w:fill="FFFFFF"/>
          <w:lang w:val="en"/>
        </w:rPr>
        <w:t>St</w:t>
      </w:r>
      <w:r>
        <w:rPr>
          <w:rFonts w:ascii="Roboto" w:hAnsi="Roboto"/>
          <w:b/>
          <w:bCs/>
          <w:sz w:val="28"/>
          <w:szCs w:val="28"/>
          <w:shd w:val="clear" w:color="auto" w:fill="FFFFFF"/>
          <w:lang w:val="en"/>
        </w:rPr>
        <w:t>at</w:t>
      </w:r>
      <w:r w:rsidRPr="00FA15D7">
        <w:rPr>
          <w:rFonts w:ascii="Roboto" w:hAnsi="Roboto"/>
          <w:b/>
          <w:bCs/>
          <w:sz w:val="28"/>
          <w:szCs w:val="28"/>
          <w:shd w:val="clear" w:color="auto" w:fill="FFFFFF"/>
          <w:lang w:val="en"/>
        </w:rPr>
        <w:t xml:space="preserve">e Enacts New Child Labor Laws – </w:t>
      </w:r>
      <w:r w:rsidRPr="00FA15D7">
        <w:rPr>
          <w:rFonts w:ascii="Roboto" w:hAnsi="Roboto"/>
          <w:b/>
          <w:bCs/>
          <w:color w:val="C00000"/>
          <w:sz w:val="28"/>
          <w:szCs w:val="28"/>
          <w:shd w:val="clear" w:color="auto" w:fill="FFFFFF"/>
          <w:lang w:val="en"/>
        </w:rPr>
        <w:t>Jan 1, 2025</w:t>
      </w:r>
    </w:p>
    <w:p w14:paraId="7FEEA4B7" w14:textId="77777777" w:rsidR="004134E7" w:rsidRPr="00FA15D7" w:rsidRDefault="004134E7" w:rsidP="004134E7">
      <w:pPr>
        <w:spacing w:after="0" w:line="240" w:lineRule="auto"/>
        <w:rPr>
          <w:rFonts w:ascii="Roboto" w:hAnsi="Roboto"/>
        </w:rPr>
      </w:pPr>
      <w:r w:rsidRPr="00FA15D7">
        <w:rPr>
          <w:rFonts w:ascii="Roboto" w:hAnsi="Roboto"/>
        </w:rPr>
        <w:t xml:space="preserve">Illinois has enacted </w:t>
      </w:r>
      <w:hyperlink r:id="rId517" w:history="1">
        <w:r w:rsidRPr="00FA15D7">
          <w:rPr>
            <w:rStyle w:val="Hyperlink"/>
            <w:rFonts w:ascii="Roboto" w:hAnsi="Roboto"/>
          </w:rPr>
          <w:t>Senate Bill 3646</w:t>
        </w:r>
      </w:hyperlink>
      <w:r w:rsidRPr="00FA15D7">
        <w:rPr>
          <w:rFonts w:ascii="Roboto" w:hAnsi="Roboto"/>
        </w:rPr>
        <w:t xml:space="preserve">. Known as the Child Labor Law of 2024 (the “Act”), it repeals and replaces the state’s existing child labor laws. The Act was enacted to safeguard all working minors’ health, safety, welfare and access to education. It establishes standards for working conditions for children 15 years old and younger, including limiting work hours, outlining permitted jobs, requiring employment certificates, enhancing enforcement and updating penalties for violations. The Act becomes effective </w:t>
      </w:r>
      <w:r w:rsidRPr="00FA15D7">
        <w:rPr>
          <w:rFonts w:ascii="Roboto" w:hAnsi="Roboto"/>
          <w:b/>
          <w:bCs/>
        </w:rPr>
        <w:t>Jan. 1, 2025</w:t>
      </w:r>
      <w:r w:rsidRPr="00FA15D7">
        <w:rPr>
          <w:rFonts w:ascii="Roboto" w:hAnsi="Roboto"/>
        </w:rPr>
        <w:t>.</w:t>
      </w:r>
    </w:p>
    <w:p w14:paraId="01320136" w14:textId="77777777" w:rsidR="004134E7" w:rsidRPr="00FA15D7" w:rsidRDefault="004134E7" w:rsidP="004134E7">
      <w:pPr>
        <w:spacing w:after="0" w:line="240" w:lineRule="auto"/>
        <w:rPr>
          <w:rFonts w:ascii="Roboto" w:hAnsi="Roboto"/>
          <w:sz w:val="16"/>
          <w:szCs w:val="16"/>
        </w:rPr>
      </w:pPr>
    </w:p>
    <w:p w14:paraId="76652A7D" w14:textId="77777777" w:rsidR="004134E7" w:rsidRPr="00FA15D7" w:rsidRDefault="004134E7" w:rsidP="004134E7">
      <w:pPr>
        <w:pStyle w:val="BodyText"/>
        <w:spacing w:after="0"/>
        <w:rPr>
          <w:rFonts w:ascii="Roboto" w:hAnsi="Roboto"/>
          <w:b/>
          <w:bCs/>
          <w:color w:val="auto"/>
        </w:rPr>
      </w:pPr>
      <w:r w:rsidRPr="00FA15D7">
        <w:rPr>
          <w:rFonts w:ascii="Roboto" w:hAnsi="Roboto"/>
          <w:b/>
          <w:bCs/>
          <w:color w:val="auto"/>
        </w:rPr>
        <w:t>Employment Certificates</w:t>
      </w:r>
    </w:p>
    <w:p w14:paraId="221BEE41" w14:textId="77777777" w:rsidR="004134E7" w:rsidRPr="00FA15D7" w:rsidRDefault="004134E7" w:rsidP="004134E7">
      <w:pPr>
        <w:pStyle w:val="BodyText"/>
        <w:rPr>
          <w:rFonts w:ascii="Roboto" w:hAnsi="Roboto"/>
          <w:color w:val="auto"/>
        </w:rPr>
      </w:pPr>
      <w:r w:rsidRPr="00FA15D7">
        <w:rPr>
          <w:rFonts w:ascii="Roboto" w:hAnsi="Roboto"/>
          <w:color w:val="auto"/>
        </w:rPr>
        <w:t>Under the Act, it’s unlawful for employers to employ minors without ensuring the minor holds a valid employment certificate issued by a school issuing officer. Employers seeking to employ a minor must provide the minor with a signed notice of intention to employ, setting forth the specific nature of the occupation and the exact hours of the day and number of hours per day and days per week the minor will be employed. The minor must submit this notice to their school’s issuing officer along with their employment certificate application. “</w:t>
      </w:r>
      <w:r w:rsidRPr="00FA15D7">
        <w:rPr>
          <w:rFonts w:ascii="Roboto" w:hAnsi="Roboto"/>
          <w:b/>
          <w:bCs/>
          <w:color w:val="auto"/>
        </w:rPr>
        <w:t>School issuing officer</w:t>
      </w:r>
      <w:r w:rsidRPr="00FA15D7">
        <w:rPr>
          <w:rFonts w:ascii="Roboto" w:hAnsi="Roboto"/>
          <w:color w:val="auto"/>
        </w:rPr>
        <w:t>” means a regional or district superintendent of schools or their duly authorized agent.</w:t>
      </w:r>
    </w:p>
    <w:p w14:paraId="249007C2" w14:textId="77777777" w:rsidR="004134E7" w:rsidRPr="00FA15D7" w:rsidRDefault="004134E7" w:rsidP="004134E7">
      <w:pPr>
        <w:pStyle w:val="BodyText"/>
        <w:spacing w:after="0"/>
        <w:rPr>
          <w:rFonts w:ascii="Roboto" w:hAnsi="Roboto"/>
          <w:b/>
          <w:bCs/>
          <w:color w:val="auto"/>
        </w:rPr>
      </w:pPr>
      <w:r w:rsidRPr="00FA15D7">
        <w:rPr>
          <w:rFonts w:ascii="Roboto" w:hAnsi="Roboto"/>
          <w:b/>
          <w:bCs/>
          <w:color w:val="auto"/>
        </w:rPr>
        <w:t>Supervision</w:t>
      </w:r>
    </w:p>
    <w:p w14:paraId="448676A4" w14:textId="77777777" w:rsidR="004134E7" w:rsidRPr="00FA15D7" w:rsidRDefault="004134E7" w:rsidP="004134E7">
      <w:pPr>
        <w:pStyle w:val="BodyText"/>
        <w:rPr>
          <w:rFonts w:ascii="Roboto" w:hAnsi="Roboto"/>
          <w:color w:val="auto"/>
        </w:rPr>
      </w:pPr>
      <w:r w:rsidRPr="00FA15D7">
        <w:rPr>
          <w:rFonts w:ascii="Roboto" w:hAnsi="Roboto"/>
          <w:color w:val="auto"/>
        </w:rPr>
        <w:t>The Act requires that all minors are supervised at all times by an adult of 21 years of age or older.</w:t>
      </w:r>
    </w:p>
    <w:p w14:paraId="75825142" w14:textId="77777777" w:rsidR="004134E7" w:rsidRPr="00FA15D7" w:rsidRDefault="004134E7" w:rsidP="004134E7">
      <w:pPr>
        <w:pStyle w:val="BodyText"/>
        <w:spacing w:after="0"/>
        <w:rPr>
          <w:rFonts w:ascii="Roboto" w:hAnsi="Roboto"/>
          <w:b/>
          <w:bCs/>
          <w:color w:val="auto"/>
        </w:rPr>
      </w:pPr>
      <w:r w:rsidRPr="00FA15D7">
        <w:rPr>
          <w:rFonts w:ascii="Roboto" w:hAnsi="Roboto"/>
          <w:b/>
          <w:bCs/>
          <w:color w:val="auto"/>
        </w:rPr>
        <w:t>Recordkeeping</w:t>
      </w:r>
    </w:p>
    <w:p w14:paraId="23744F75" w14:textId="77777777" w:rsidR="004134E7" w:rsidRPr="00FA15D7" w:rsidRDefault="004134E7" w:rsidP="004134E7">
      <w:pPr>
        <w:pStyle w:val="BodyText"/>
        <w:rPr>
          <w:rFonts w:ascii="Roboto" w:hAnsi="Roboto"/>
          <w:color w:val="auto"/>
        </w:rPr>
      </w:pPr>
      <w:r w:rsidRPr="00FA15D7">
        <w:rPr>
          <w:rFonts w:ascii="Roboto" w:hAnsi="Roboto"/>
          <w:color w:val="auto"/>
        </w:rPr>
        <w:t>Under the Act, employers must keep records that include the following for every minor employed:</w:t>
      </w:r>
    </w:p>
    <w:p w14:paraId="4019065C" w14:textId="77777777" w:rsidR="004134E7" w:rsidRPr="00FA15D7" w:rsidRDefault="004134E7" w:rsidP="004134E7">
      <w:pPr>
        <w:pStyle w:val="Bullet"/>
        <w:rPr>
          <w:rFonts w:ascii="Roboto" w:hAnsi="Roboto"/>
          <w:color w:val="auto"/>
        </w:rPr>
      </w:pPr>
      <w:r w:rsidRPr="00FA15D7">
        <w:rPr>
          <w:rFonts w:ascii="Roboto" w:hAnsi="Roboto"/>
          <w:color w:val="auto"/>
        </w:rPr>
        <w:t>The minor’s name, date of birth and place of residence;</w:t>
      </w:r>
    </w:p>
    <w:p w14:paraId="1B15BC82" w14:textId="77777777" w:rsidR="004134E7" w:rsidRPr="00FA15D7" w:rsidRDefault="004134E7" w:rsidP="004134E7">
      <w:pPr>
        <w:pStyle w:val="Bullet"/>
        <w:rPr>
          <w:rFonts w:ascii="Roboto" w:hAnsi="Roboto"/>
          <w:color w:val="auto"/>
        </w:rPr>
      </w:pPr>
      <w:r w:rsidRPr="00FA15D7">
        <w:rPr>
          <w:rFonts w:ascii="Roboto" w:hAnsi="Roboto"/>
          <w:color w:val="auto"/>
        </w:rPr>
        <w:t>Notice of intention to employ the minor; and</w:t>
      </w:r>
    </w:p>
    <w:p w14:paraId="2BED8CD6" w14:textId="77777777" w:rsidR="004134E7" w:rsidRPr="00FA15D7" w:rsidRDefault="004134E7" w:rsidP="004134E7">
      <w:pPr>
        <w:pStyle w:val="Bullet"/>
        <w:rPr>
          <w:rFonts w:ascii="Roboto" w:hAnsi="Roboto"/>
          <w:color w:val="auto"/>
        </w:rPr>
      </w:pPr>
      <w:r w:rsidRPr="00FA15D7">
        <w:rPr>
          <w:rFonts w:ascii="Roboto" w:hAnsi="Roboto"/>
          <w:color w:val="auto"/>
        </w:rPr>
        <w:t>The minor’s employment certificate.</w:t>
      </w:r>
    </w:p>
    <w:p w14:paraId="5340BDC4" w14:textId="77777777" w:rsidR="004134E7" w:rsidRPr="00FA15D7" w:rsidRDefault="004134E7" w:rsidP="004134E7">
      <w:pPr>
        <w:pStyle w:val="BodyText"/>
        <w:spacing w:after="0" w:line="240" w:lineRule="auto"/>
        <w:rPr>
          <w:rFonts w:ascii="Roboto" w:hAnsi="Roboto"/>
          <w:color w:val="auto"/>
          <w:sz w:val="16"/>
          <w:szCs w:val="16"/>
        </w:rPr>
      </w:pPr>
    </w:p>
    <w:p w14:paraId="75BCE1BD" w14:textId="77777777" w:rsidR="004134E7" w:rsidRPr="00FA15D7" w:rsidRDefault="004134E7" w:rsidP="004134E7">
      <w:pPr>
        <w:pStyle w:val="BodyText"/>
        <w:rPr>
          <w:rFonts w:ascii="Roboto" w:hAnsi="Roboto"/>
          <w:color w:val="auto"/>
        </w:rPr>
      </w:pPr>
      <w:r w:rsidRPr="00FA15D7">
        <w:rPr>
          <w:rFonts w:ascii="Roboto" w:hAnsi="Roboto"/>
          <w:color w:val="auto"/>
        </w:rPr>
        <w:t>Employers must keep these records on the premises where the minor works. Additionally, employers must keep a copy of the minor's employment certificate on file for the period of the minor’s employment and three years after.</w:t>
      </w:r>
    </w:p>
    <w:p w14:paraId="6A2D122F" w14:textId="77777777" w:rsidR="004134E7" w:rsidRPr="00FA15D7" w:rsidRDefault="004134E7" w:rsidP="004134E7">
      <w:pPr>
        <w:pStyle w:val="BodyText"/>
        <w:spacing w:after="0"/>
        <w:rPr>
          <w:rFonts w:ascii="Roboto" w:hAnsi="Roboto"/>
          <w:b/>
          <w:bCs/>
          <w:color w:val="auto"/>
        </w:rPr>
      </w:pPr>
      <w:r w:rsidRPr="00FA15D7">
        <w:rPr>
          <w:rFonts w:ascii="Roboto" w:hAnsi="Roboto"/>
          <w:b/>
          <w:bCs/>
          <w:color w:val="auto"/>
        </w:rPr>
        <w:t>Posting Requirements</w:t>
      </w:r>
    </w:p>
    <w:p w14:paraId="5E1F7F19" w14:textId="77777777" w:rsidR="004134E7" w:rsidRPr="00FA15D7" w:rsidRDefault="004134E7" w:rsidP="004134E7">
      <w:pPr>
        <w:spacing w:after="0" w:line="240" w:lineRule="auto"/>
        <w:rPr>
          <w:rFonts w:ascii="Roboto" w:hAnsi="Roboto"/>
        </w:rPr>
      </w:pPr>
      <w:r w:rsidRPr="00FA15D7">
        <w:rPr>
          <w:rFonts w:ascii="Roboto" w:hAnsi="Roboto"/>
        </w:rPr>
        <w:t>Employers must post a notice summarizing the Act’s requirements in a conspicuous place where minors work. The notice must include a list of prohibited occupations under the Act and the IDOL’s toll-free telephone number.</w:t>
      </w:r>
    </w:p>
    <w:p w14:paraId="795BBCBE" w14:textId="77777777" w:rsidR="004134E7" w:rsidRPr="00FA15D7" w:rsidRDefault="004134E7" w:rsidP="004134E7">
      <w:pPr>
        <w:pStyle w:val="BodyText"/>
        <w:spacing w:after="0"/>
        <w:rPr>
          <w:rFonts w:ascii="Roboto" w:hAnsi="Roboto"/>
          <w:b/>
          <w:bCs/>
          <w:i/>
          <w:iCs/>
          <w:color w:val="auto"/>
          <w:sz w:val="16"/>
          <w:szCs w:val="16"/>
        </w:rPr>
      </w:pPr>
    </w:p>
    <w:p w14:paraId="4F64BCFC" w14:textId="77777777" w:rsidR="004134E7" w:rsidRPr="00FA15D7" w:rsidRDefault="004134E7" w:rsidP="004134E7">
      <w:pPr>
        <w:pStyle w:val="BodyText"/>
        <w:spacing w:after="0"/>
        <w:rPr>
          <w:rFonts w:ascii="Roboto" w:hAnsi="Roboto"/>
          <w:b/>
          <w:bCs/>
          <w:color w:val="auto"/>
        </w:rPr>
      </w:pPr>
      <w:r w:rsidRPr="00FA15D7">
        <w:rPr>
          <w:rFonts w:ascii="Roboto" w:hAnsi="Roboto"/>
          <w:b/>
          <w:bCs/>
          <w:color w:val="auto"/>
        </w:rPr>
        <w:lastRenderedPageBreak/>
        <w:t>Enforcement and Penalties</w:t>
      </w:r>
    </w:p>
    <w:p w14:paraId="66B2E20A" w14:textId="77777777" w:rsidR="004134E7" w:rsidRPr="00FA15D7" w:rsidRDefault="004134E7" w:rsidP="004134E7">
      <w:pPr>
        <w:pStyle w:val="BodyText"/>
        <w:rPr>
          <w:rFonts w:ascii="Roboto" w:hAnsi="Roboto"/>
          <w:color w:val="auto"/>
        </w:rPr>
      </w:pPr>
      <w:r w:rsidRPr="00FA15D7">
        <w:rPr>
          <w:rFonts w:ascii="Roboto" w:hAnsi="Roboto"/>
          <w:color w:val="auto"/>
        </w:rPr>
        <w:t>The Act authorizes the IDOL to investigate alleged violations, conduct hearings, adjudicate complaints, and award penalties and injunctive relief. Employers that violate the Act may be subject to the following civil penalties:</w:t>
      </w:r>
    </w:p>
    <w:p w14:paraId="7796994F" w14:textId="77777777" w:rsidR="004134E7" w:rsidRPr="00FA15D7" w:rsidRDefault="004134E7" w:rsidP="004134E7">
      <w:pPr>
        <w:pStyle w:val="Bullet"/>
        <w:rPr>
          <w:rFonts w:ascii="Roboto" w:hAnsi="Roboto"/>
          <w:color w:val="auto"/>
        </w:rPr>
      </w:pPr>
      <w:r w:rsidRPr="00FA15D7">
        <w:rPr>
          <w:rFonts w:ascii="Roboto" w:hAnsi="Roboto"/>
          <w:color w:val="auto"/>
        </w:rPr>
        <w:t xml:space="preserve">A penalty not exceeding $60,000 if a minor dies while working for an employer that is found by the IDOL to have been employing the minor to work in violation of the Act; </w:t>
      </w:r>
    </w:p>
    <w:p w14:paraId="67845951" w14:textId="77777777" w:rsidR="004134E7" w:rsidRPr="00FA15D7" w:rsidRDefault="004134E7" w:rsidP="004134E7">
      <w:pPr>
        <w:pStyle w:val="Bullet"/>
        <w:rPr>
          <w:rFonts w:ascii="Roboto" w:hAnsi="Roboto"/>
          <w:color w:val="auto"/>
        </w:rPr>
      </w:pPr>
      <w:r w:rsidRPr="00FA15D7">
        <w:rPr>
          <w:rFonts w:ascii="Roboto" w:hAnsi="Roboto"/>
          <w:color w:val="auto"/>
        </w:rPr>
        <w:t>A penalty not exceeding $30,000 if a minor receives an illness or injury that must be reported to the IDOL while working for an employer that is found by the IDOL to have been employing the minor to work in violation of the Act;</w:t>
      </w:r>
    </w:p>
    <w:p w14:paraId="5B636EBC" w14:textId="77777777" w:rsidR="004134E7" w:rsidRPr="00FA15D7" w:rsidRDefault="004134E7" w:rsidP="004134E7">
      <w:pPr>
        <w:pStyle w:val="Bullet"/>
        <w:rPr>
          <w:rFonts w:ascii="Roboto" w:hAnsi="Roboto"/>
          <w:color w:val="auto"/>
        </w:rPr>
      </w:pPr>
      <w:r w:rsidRPr="00FA15D7">
        <w:rPr>
          <w:rFonts w:ascii="Roboto" w:hAnsi="Roboto"/>
          <w:color w:val="auto"/>
        </w:rPr>
        <w:t>A penalty not exceeding $15,000 if an employer permits a minor to work in a restricted occupation;</w:t>
      </w:r>
    </w:p>
    <w:p w14:paraId="109C1B3C" w14:textId="77777777" w:rsidR="004134E7" w:rsidRPr="00FA15D7" w:rsidRDefault="004134E7" w:rsidP="004134E7">
      <w:pPr>
        <w:pStyle w:val="Bullet"/>
        <w:rPr>
          <w:rFonts w:ascii="Roboto" w:hAnsi="Roboto"/>
          <w:color w:val="auto"/>
        </w:rPr>
      </w:pPr>
      <w:r w:rsidRPr="00FA15D7">
        <w:rPr>
          <w:rFonts w:ascii="Roboto" w:hAnsi="Roboto"/>
          <w:color w:val="auto"/>
        </w:rPr>
        <w:t>A penalty not exceeding $500 if an employer fails to post or provide the required notice; and</w:t>
      </w:r>
    </w:p>
    <w:p w14:paraId="4FCD86B7" w14:textId="77777777" w:rsidR="004134E7" w:rsidRPr="00FA15D7" w:rsidRDefault="004134E7" w:rsidP="004134E7">
      <w:pPr>
        <w:pStyle w:val="Bullet"/>
        <w:rPr>
          <w:rFonts w:ascii="Roboto" w:hAnsi="Roboto"/>
          <w:color w:val="auto"/>
        </w:rPr>
      </w:pPr>
      <w:r w:rsidRPr="00FA15D7">
        <w:rPr>
          <w:rFonts w:ascii="Roboto" w:hAnsi="Roboto"/>
          <w:color w:val="auto"/>
        </w:rPr>
        <w:t>A penalty not exceeding $10,000 if an employer commits any other violation of the Act.</w:t>
      </w:r>
    </w:p>
    <w:p w14:paraId="1AB603FB" w14:textId="77777777" w:rsidR="004134E7" w:rsidRPr="00FA15D7" w:rsidRDefault="004134E7" w:rsidP="004134E7">
      <w:pPr>
        <w:pStyle w:val="BodyText"/>
        <w:spacing w:after="0" w:line="240" w:lineRule="auto"/>
        <w:rPr>
          <w:rFonts w:ascii="Roboto" w:hAnsi="Roboto"/>
          <w:color w:val="auto"/>
          <w:sz w:val="16"/>
          <w:szCs w:val="16"/>
        </w:rPr>
      </w:pPr>
    </w:p>
    <w:p w14:paraId="53C3846E" w14:textId="77777777" w:rsidR="004134E7" w:rsidRDefault="004134E7" w:rsidP="004134E7">
      <w:pPr>
        <w:pStyle w:val="BodyText"/>
        <w:rPr>
          <w:rFonts w:ascii="Roboto" w:hAnsi="Roboto"/>
          <w:color w:val="auto"/>
        </w:rPr>
      </w:pPr>
      <w:r w:rsidRPr="00FA15D7">
        <w:rPr>
          <w:rFonts w:ascii="Roboto" w:hAnsi="Roboto"/>
          <w:color w:val="auto"/>
        </w:rPr>
        <w:t>All civil penalties are payable to the IDOL.</w:t>
      </w:r>
    </w:p>
    <w:p w14:paraId="0EBC5E69" w14:textId="77777777" w:rsidR="004134E7" w:rsidRPr="00D2235E" w:rsidRDefault="004134E7" w:rsidP="004134E7">
      <w:pPr>
        <w:pStyle w:val="BodyText"/>
        <w:rPr>
          <w:rFonts w:ascii="Roboto" w:hAnsi="Roboto"/>
          <w:color w:val="auto"/>
        </w:rPr>
      </w:pPr>
      <w:r>
        <w:rPr>
          <w:rFonts w:ascii="Roboto" w:hAnsi="Roboto"/>
          <w:color w:val="auto"/>
        </w:rPr>
        <w:t xml:space="preserve">To read/learn more, access the Illinois Child Labor Law webpages </w:t>
      </w:r>
      <w:hyperlink r:id="rId518" w:history="1">
        <w:r w:rsidRPr="007D3AB7">
          <w:rPr>
            <w:rStyle w:val="Hyperlink"/>
            <w:rFonts w:ascii="Roboto" w:hAnsi="Roboto"/>
          </w:rPr>
          <w:t>HERE</w:t>
        </w:r>
      </w:hyperlink>
    </w:p>
    <w:p w14:paraId="6B7E8B94" w14:textId="3BE1C919" w:rsidR="004134E7" w:rsidRPr="00E41C39" w:rsidRDefault="004134E7" w:rsidP="004134E7">
      <w:pPr>
        <w:spacing w:after="0" w:line="240" w:lineRule="auto"/>
        <w:jc w:val="center"/>
        <w:rPr>
          <w:rFonts w:ascii="Roboto" w:hAnsi="Roboto"/>
          <w:b/>
          <w:bCs/>
          <w:sz w:val="28"/>
          <w:szCs w:val="28"/>
          <w:shd w:val="clear" w:color="auto" w:fill="FFFFFF"/>
          <w:lang w:val="en"/>
        </w:rPr>
      </w:pPr>
      <w:r w:rsidRPr="00E41C39">
        <w:rPr>
          <w:rFonts w:ascii="Roboto" w:hAnsi="Roboto"/>
          <w:b/>
          <w:bCs/>
          <w:sz w:val="28"/>
          <w:szCs w:val="28"/>
          <w:shd w:val="clear" w:color="auto" w:fill="FFFFFF"/>
          <w:lang w:val="en"/>
        </w:rPr>
        <w:t>State Grants Employees the Right to Inspect Pay Stubs Upon Request</w:t>
      </w:r>
      <w:r>
        <w:rPr>
          <w:rFonts w:ascii="Roboto" w:hAnsi="Roboto"/>
          <w:b/>
          <w:bCs/>
          <w:sz w:val="28"/>
          <w:szCs w:val="28"/>
          <w:shd w:val="clear" w:color="auto" w:fill="FFFFFF"/>
          <w:lang w:val="en"/>
        </w:rPr>
        <w:t xml:space="preserve"> – </w:t>
      </w:r>
      <w:r w:rsidRPr="00E41C39">
        <w:rPr>
          <w:rFonts w:ascii="Roboto" w:hAnsi="Roboto"/>
          <w:b/>
          <w:bCs/>
          <w:color w:val="C00000"/>
          <w:sz w:val="28"/>
          <w:szCs w:val="28"/>
          <w:shd w:val="clear" w:color="auto" w:fill="FFFFFF"/>
          <w:lang w:val="en"/>
        </w:rPr>
        <w:t>Jan 1, 2025</w:t>
      </w:r>
    </w:p>
    <w:p w14:paraId="70BD97C3" w14:textId="77777777" w:rsidR="004134E7" w:rsidRPr="00E41C39" w:rsidRDefault="004134E7" w:rsidP="004134E7">
      <w:pPr>
        <w:spacing w:after="0" w:line="240" w:lineRule="auto"/>
        <w:rPr>
          <w:rFonts w:ascii="Roboto" w:hAnsi="Roboto"/>
        </w:rPr>
      </w:pPr>
      <w:r w:rsidRPr="00E41C39">
        <w:rPr>
          <w:rFonts w:ascii="Roboto" w:hAnsi="Roboto"/>
        </w:rPr>
        <w:t xml:space="preserve">Aug. 9, 2024, Illinois amended the Illinois Wage Payment and Collection Act (IWPCA) to </w:t>
      </w:r>
      <w:r w:rsidRPr="00E41C39">
        <w:rPr>
          <w:rFonts w:ascii="Roboto" w:hAnsi="Roboto"/>
          <w:u w:val="single"/>
        </w:rPr>
        <w:t>allow employees to inspect their pay stubs</w:t>
      </w:r>
      <w:r w:rsidRPr="00E41C39">
        <w:rPr>
          <w:rFonts w:ascii="Roboto" w:hAnsi="Roboto"/>
        </w:rPr>
        <w:t xml:space="preserve">. The amendments also impose new recordkeeping requirements on employers, expand the information employers must provide employees in their pay stubs, and create penalties for employers that fail to furnish current and former employees with pay stubs. These amendments become effective </w:t>
      </w:r>
      <w:r w:rsidRPr="00E41C39">
        <w:rPr>
          <w:rFonts w:ascii="Roboto" w:hAnsi="Roboto"/>
          <w:b/>
          <w:bCs/>
        </w:rPr>
        <w:t>Jan. 1, 2025</w:t>
      </w:r>
      <w:r w:rsidRPr="00E41C39">
        <w:rPr>
          <w:rFonts w:ascii="Roboto" w:hAnsi="Roboto"/>
        </w:rPr>
        <w:t>.</w:t>
      </w:r>
    </w:p>
    <w:p w14:paraId="3473FC5E" w14:textId="77777777" w:rsidR="004134E7" w:rsidRPr="007D3AB7" w:rsidRDefault="004134E7" w:rsidP="004134E7">
      <w:pPr>
        <w:spacing w:after="0" w:line="240" w:lineRule="auto"/>
        <w:rPr>
          <w:rFonts w:ascii="Roboto" w:hAnsi="Roboto"/>
          <w:sz w:val="16"/>
          <w:szCs w:val="16"/>
        </w:rPr>
      </w:pPr>
    </w:p>
    <w:p w14:paraId="60A5649C" w14:textId="77777777" w:rsidR="004134E7" w:rsidRPr="00E41C39" w:rsidRDefault="004134E7" w:rsidP="004134E7">
      <w:pPr>
        <w:pStyle w:val="BodyText"/>
        <w:spacing w:after="0"/>
        <w:rPr>
          <w:rFonts w:ascii="Roboto" w:hAnsi="Roboto"/>
          <w:b/>
          <w:bCs/>
          <w:i/>
          <w:iCs/>
          <w:color w:val="auto"/>
        </w:rPr>
      </w:pPr>
      <w:r w:rsidRPr="00E41C39">
        <w:rPr>
          <w:rFonts w:ascii="Roboto" w:hAnsi="Roboto"/>
          <w:b/>
          <w:bCs/>
          <w:i/>
          <w:iCs/>
          <w:color w:val="auto"/>
        </w:rPr>
        <w:t>Right to Inspect Pay Stubs</w:t>
      </w:r>
    </w:p>
    <w:p w14:paraId="441192EF" w14:textId="77777777" w:rsidR="004134E7" w:rsidRPr="00E41C39" w:rsidRDefault="004134E7" w:rsidP="004134E7">
      <w:pPr>
        <w:pStyle w:val="BodyText"/>
        <w:rPr>
          <w:rFonts w:ascii="Roboto" w:hAnsi="Roboto"/>
          <w:color w:val="auto"/>
        </w:rPr>
      </w:pPr>
      <w:r w:rsidRPr="00E41C39">
        <w:rPr>
          <w:rFonts w:ascii="Roboto" w:hAnsi="Roboto"/>
          <w:color w:val="auto"/>
        </w:rPr>
        <w:t xml:space="preserve">The amendments grant current and </w:t>
      </w:r>
      <w:r w:rsidRPr="00E41C39">
        <w:rPr>
          <w:rFonts w:ascii="Roboto" w:hAnsi="Roboto"/>
          <w:i/>
          <w:iCs/>
          <w:color w:val="auto"/>
          <w:u w:val="single"/>
        </w:rPr>
        <w:t>former employees</w:t>
      </w:r>
      <w:r w:rsidRPr="00E41C39">
        <w:rPr>
          <w:rFonts w:ascii="Roboto" w:hAnsi="Roboto"/>
          <w:color w:val="auto"/>
        </w:rPr>
        <w:t xml:space="preserve"> the right to inspect their pay stubs. Employers must provide current and former employees copies of their pay stubs </w:t>
      </w:r>
      <w:r w:rsidRPr="00E41C39">
        <w:rPr>
          <w:rFonts w:ascii="Roboto" w:hAnsi="Roboto"/>
          <w:color w:val="auto"/>
          <w:u w:val="single"/>
        </w:rPr>
        <w:t>upon request</w:t>
      </w:r>
      <w:r w:rsidRPr="00E41C39">
        <w:rPr>
          <w:rFonts w:ascii="Roboto" w:hAnsi="Roboto"/>
          <w:color w:val="auto"/>
        </w:rPr>
        <w:t xml:space="preserve">. Employers may require employees to submit their request in writing. Employers must provide current and former employees with a copy of the pay stub within 21 calendar days of the request. Employers are not required to grant a current or former employee’s request for a copy of pay stubs more than twice in a 12-month period. Additionally, employers do not need to grant a former employee’s request for a copy of pay stubs more than one year after the date of separation. </w:t>
      </w:r>
    </w:p>
    <w:p w14:paraId="713EA1A1" w14:textId="77777777" w:rsidR="004134E7" w:rsidRPr="00E41C39" w:rsidRDefault="004134E7" w:rsidP="004134E7">
      <w:pPr>
        <w:pStyle w:val="BodyText"/>
        <w:rPr>
          <w:rFonts w:ascii="Roboto" w:hAnsi="Roboto"/>
          <w:color w:val="auto"/>
        </w:rPr>
      </w:pPr>
      <w:r w:rsidRPr="00E41C39">
        <w:rPr>
          <w:rFonts w:ascii="Roboto" w:hAnsi="Roboto"/>
          <w:color w:val="auto"/>
        </w:rPr>
        <w:t xml:space="preserve">Employers must provide former employees with copies of the pay stubs in either a physical or electronic format, as chosen by the former employee, and include a communication that is transmitted through electronic mail, text message, computer system, or is otherwise sent or stored electronically and is capable of being downloaded or permanently retained by the former employee. If an employer provides electronic pay stubs in a manner that a former employee cannot access for at least a full year after separation, then the employer must, upon an employee’s separation from employment, offer to provide the outgoing employee with a record of all their pay stubs from the year preceding the date of separation. The offer must be made to the outgoing employee by the end of the outgoing employee’s final pay period. The employer must record in writing the date on which the offer was made to the outgoing employee and if and how the outgoing employee responded. </w:t>
      </w:r>
    </w:p>
    <w:p w14:paraId="0ACB9048" w14:textId="77777777" w:rsidR="004134E7" w:rsidRPr="00E41C39" w:rsidRDefault="004134E7" w:rsidP="004134E7">
      <w:pPr>
        <w:pStyle w:val="BodyText"/>
        <w:spacing w:after="0" w:line="240" w:lineRule="auto"/>
        <w:rPr>
          <w:rFonts w:ascii="Roboto" w:hAnsi="Roboto"/>
          <w:color w:val="auto"/>
        </w:rPr>
      </w:pPr>
      <w:r w:rsidRPr="00E41C39">
        <w:rPr>
          <w:rFonts w:ascii="Roboto" w:hAnsi="Roboto"/>
          <w:color w:val="auto"/>
        </w:rPr>
        <w:t>To request copies of their pay stubs, current or former employees must contact a person responsible for maintaining an employer’s payroll, including:</w:t>
      </w:r>
    </w:p>
    <w:p w14:paraId="3E6AD81F"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The HR department;</w:t>
      </w:r>
    </w:p>
    <w:p w14:paraId="23F1FF6B"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 xml:space="preserve">The payroll department; </w:t>
      </w:r>
    </w:p>
    <w:p w14:paraId="15E083C4"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The employee’s supervisor or department manager; or</w:t>
      </w:r>
    </w:p>
    <w:p w14:paraId="612BAC26"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An individual designated in the employer’s written policy.</w:t>
      </w:r>
    </w:p>
    <w:p w14:paraId="6378259D" w14:textId="77777777" w:rsidR="004134E7" w:rsidRPr="00E41C39" w:rsidRDefault="004134E7" w:rsidP="004134E7">
      <w:pPr>
        <w:spacing w:after="0" w:line="240" w:lineRule="auto"/>
        <w:rPr>
          <w:rFonts w:ascii="Roboto" w:hAnsi="Roboto"/>
          <w:sz w:val="16"/>
          <w:szCs w:val="16"/>
        </w:rPr>
      </w:pPr>
    </w:p>
    <w:p w14:paraId="1347E2E3" w14:textId="77777777" w:rsidR="004134E7" w:rsidRPr="00E41C39" w:rsidRDefault="004134E7" w:rsidP="004134E7">
      <w:pPr>
        <w:pStyle w:val="BodyText"/>
        <w:spacing w:after="0"/>
        <w:rPr>
          <w:rFonts w:ascii="Roboto" w:hAnsi="Roboto"/>
          <w:b/>
          <w:bCs/>
          <w:i/>
          <w:iCs/>
          <w:color w:val="auto"/>
        </w:rPr>
      </w:pPr>
      <w:r w:rsidRPr="00E41C39">
        <w:rPr>
          <w:rFonts w:ascii="Roboto" w:hAnsi="Roboto"/>
          <w:b/>
          <w:bCs/>
          <w:i/>
          <w:iCs/>
          <w:color w:val="auto"/>
        </w:rPr>
        <w:t>Pay Stub Requirements</w:t>
      </w:r>
    </w:p>
    <w:p w14:paraId="47D7D2B1" w14:textId="77777777" w:rsidR="004134E7" w:rsidRPr="00E41C39" w:rsidRDefault="004134E7" w:rsidP="004134E7">
      <w:pPr>
        <w:pStyle w:val="BodyText"/>
        <w:spacing w:after="0" w:line="240" w:lineRule="auto"/>
        <w:rPr>
          <w:rFonts w:ascii="Roboto" w:hAnsi="Roboto"/>
          <w:color w:val="auto"/>
        </w:rPr>
      </w:pPr>
      <w:r w:rsidRPr="00E41C39">
        <w:rPr>
          <w:rFonts w:ascii="Roboto" w:hAnsi="Roboto"/>
          <w:color w:val="auto"/>
        </w:rPr>
        <w:lastRenderedPageBreak/>
        <w:t>The amendments to the IWPCA expand the definition of “pay stub” and, in so doing, require employers to provide each employee with a more detailed description of an employee’s pay than previously required with each pay stub for each pay period. The amendments define “pay stub” as “an itemized statement or statements reflecting an employee’s”:</w:t>
      </w:r>
    </w:p>
    <w:p w14:paraId="3DBA9AEE"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Hours worked;</w:t>
      </w:r>
    </w:p>
    <w:p w14:paraId="3AD67301"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Rate of pay;</w:t>
      </w:r>
    </w:p>
    <w:p w14:paraId="5006BF56"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Overtime pay;</w:t>
      </w:r>
    </w:p>
    <w:p w14:paraId="2DE71525"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 xml:space="preserve">Overtime hours worked; </w:t>
      </w:r>
    </w:p>
    <w:p w14:paraId="1522EA2F"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Gross wages earned;</w:t>
      </w:r>
    </w:p>
    <w:p w14:paraId="777EDA52"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Deductions from an employee’s wages;</w:t>
      </w:r>
    </w:p>
    <w:p w14:paraId="588A8668"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Total wages year to date; and</w:t>
      </w:r>
    </w:p>
    <w:p w14:paraId="55531F1E"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Total deductions year to date.</w:t>
      </w:r>
    </w:p>
    <w:p w14:paraId="70DDABD8" w14:textId="77777777" w:rsidR="004134E7" w:rsidRPr="00E41C39" w:rsidRDefault="004134E7" w:rsidP="004134E7">
      <w:pPr>
        <w:pStyle w:val="BodyText"/>
        <w:spacing w:after="0" w:line="240" w:lineRule="auto"/>
        <w:rPr>
          <w:rFonts w:ascii="Roboto" w:hAnsi="Roboto"/>
          <w:color w:val="auto"/>
          <w:sz w:val="16"/>
          <w:szCs w:val="16"/>
        </w:rPr>
      </w:pPr>
    </w:p>
    <w:p w14:paraId="03167788" w14:textId="77777777" w:rsidR="004134E7" w:rsidRPr="00E41C39" w:rsidRDefault="004134E7" w:rsidP="004134E7">
      <w:pPr>
        <w:pStyle w:val="BodyText"/>
        <w:spacing w:after="0"/>
        <w:rPr>
          <w:rFonts w:ascii="Roboto" w:hAnsi="Roboto"/>
          <w:b/>
          <w:bCs/>
          <w:i/>
          <w:iCs/>
          <w:color w:val="auto"/>
        </w:rPr>
      </w:pPr>
      <w:r w:rsidRPr="00E41C39">
        <w:rPr>
          <w:rFonts w:ascii="Roboto" w:hAnsi="Roboto"/>
          <w:b/>
          <w:bCs/>
          <w:i/>
          <w:iCs/>
          <w:color w:val="auto"/>
        </w:rPr>
        <w:t>Recordkeeping</w:t>
      </w:r>
    </w:p>
    <w:p w14:paraId="0FF44BD7" w14:textId="77777777" w:rsidR="004134E7" w:rsidRPr="00E41C39" w:rsidRDefault="004134E7" w:rsidP="004134E7">
      <w:pPr>
        <w:pStyle w:val="BodyText"/>
        <w:rPr>
          <w:rFonts w:ascii="Roboto" w:hAnsi="Roboto"/>
          <w:color w:val="auto"/>
        </w:rPr>
      </w:pPr>
      <w:r w:rsidRPr="00E41C39">
        <w:rPr>
          <w:rFonts w:ascii="Roboto" w:hAnsi="Roboto"/>
          <w:color w:val="auto"/>
        </w:rPr>
        <w:t>Under the amendments to the IWPCA, employers must maintain a copy of an employee’s pay stubs for a minimum of three years after the payment date. Employers must maintain a copy of an employee’s pay stubs regardless of whether the employee’s employment ends during the retention period or whether the pay stubs are provided electronically or in paper form.</w:t>
      </w:r>
    </w:p>
    <w:p w14:paraId="2A0E29C3" w14:textId="77777777" w:rsidR="004134E7" w:rsidRPr="00E41C39" w:rsidRDefault="004134E7" w:rsidP="004134E7">
      <w:pPr>
        <w:pStyle w:val="BodyText"/>
        <w:spacing w:after="0"/>
        <w:rPr>
          <w:rFonts w:ascii="Roboto" w:hAnsi="Roboto"/>
          <w:b/>
          <w:bCs/>
          <w:i/>
          <w:iCs/>
          <w:color w:val="auto"/>
        </w:rPr>
      </w:pPr>
      <w:r w:rsidRPr="00E41C39">
        <w:rPr>
          <w:rFonts w:ascii="Roboto" w:hAnsi="Roboto"/>
          <w:b/>
          <w:bCs/>
          <w:i/>
          <w:iCs/>
          <w:color w:val="auto"/>
        </w:rPr>
        <w:t>Penalties</w:t>
      </w:r>
    </w:p>
    <w:p w14:paraId="4202CDE7" w14:textId="7D0E74E8" w:rsidR="004134E7" w:rsidRPr="004134E7" w:rsidRDefault="004134E7" w:rsidP="004134E7">
      <w:pPr>
        <w:pStyle w:val="BodyText"/>
        <w:rPr>
          <w:rFonts w:ascii="Roboto" w:hAnsi="Roboto"/>
          <w:color w:val="auto"/>
        </w:rPr>
      </w:pPr>
      <w:r w:rsidRPr="00E41C39">
        <w:rPr>
          <w:rFonts w:ascii="Roboto" w:hAnsi="Roboto"/>
          <w:color w:val="auto"/>
        </w:rPr>
        <w:t>Employers that fail to provide a current or former employee with a pay stub as required under the amendments will be subject to a civil penalty of up to $500 per violation payable to the Illinois Department of Labor. The department must consider the appropriateness of the penalty to the size of the employer’s business and the gravity of the violation.</w:t>
      </w:r>
    </w:p>
    <w:p w14:paraId="4E5C2391" w14:textId="0A2B810F" w:rsidR="001A2C87" w:rsidRPr="00190786" w:rsidRDefault="001A2C87" w:rsidP="001A2C87">
      <w:pPr>
        <w:spacing w:after="0" w:line="240" w:lineRule="auto"/>
        <w:jc w:val="center"/>
        <w:rPr>
          <w:rFonts w:ascii="Roboto" w:hAnsi="Roboto"/>
          <w:b/>
          <w:bCs/>
          <w:sz w:val="28"/>
          <w:szCs w:val="28"/>
          <w:shd w:val="clear" w:color="auto" w:fill="FFFFFF"/>
          <w:lang w:val="en"/>
        </w:rPr>
      </w:pPr>
      <w:r w:rsidRPr="00190786">
        <w:rPr>
          <w:rFonts w:ascii="Roboto" w:hAnsi="Roboto"/>
          <w:b/>
          <w:bCs/>
          <w:sz w:val="28"/>
          <w:szCs w:val="28"/>
          <w:shd w:val="clear" w:color="auto" w:fill="FFFFFF"/>
          <w:lang w:val="en"/>
        </w:rPr>
        <w:t xml:space="preserve">State Enacts AI Employment Law – </w:t>
      </w:r>
      <w:r w:rsidRPr="00190786">
        <w:rPr>
          <w:rFonts w:ascii="Roboto" w:hAnsi="Roboto"/>
          <w:b/>
          <w:bCs/>
          <w:color w:val="C00000"/>
          <w:sz w:val="28"/>
          <w:szCs w:val="28"/>
          <w:shd w:val="clear" w:color="auto" w:fill="FFFFFF"/>
          <w:lang w:val="en"/>
        </w:rPr>
        <w:t>Jan 1, 202</w:t>
      </w:r>
      <w:r w:rsidRPr="00190786">
        <w:rPr>
          <w:rFonts w:ascii="Roboto" w:hAnsi="Roboto"/>
          <w:b/>
          <w:bCs/>
          <w:color w:val="C00000"/>
          <w:sz w:val="28"/>
          <w:szCs w:val="28"/>
          <w:u w:val="single"/>
          <w:shd w:val="clear" w:color="auto" w:fill="FFFFFF"/>
          <w:lang w:val="en"/>
        </w:rPr>
        <w:t>6</w:t>
      </w:r>
    </w:p>
    <w:p w14:paraId="3FCD5A33" w14:textId="77777777" w:rsidR="001A2C87" w:rsidRDefault="001A2C87" w:rsidP="001A2C87">
      <w:pPr>
        <w:spacing w:after="0" w:line="240" w:lineRule="auto"/>
        <w:rPr>
          <w:rFonts w:ascii="Roboto" w:hAnsi="Roboto"/>
        </w:rPr>
      </w:pPr>
      <w:r w:rsidRPr="00190786">
        <w:rPr>
          <w:rFonts w:ascii="Roboto" w:hAnsi="Roboto"/>
        </w:rPr>
        <w:t xml:space="preserve">On Aug. 9, 2024, Illinois enacted an </w:t>
      </w:r>
      <w:hyperlink r:id="rId519" w:history="1">
        <w:r w:rsidRPr="00190786">
          <w:rPr>
            <w:rStyle w:val="Hyperlink"/>
            <w:rFonts w:ascii="Roboto" w:hAnsi="Roboto"/>
          </w:rPr>
          <w:t>amendment</w:t>
        </w:r>
      </w:hyperlink>
      <w:r w:rsidRPr="00190786">
        <w:rPr>
          <w:rFonts w:ascii="Roboto" w:hAnsi="Roboto"/>
        </w:rPr>
        <w:t xml:space="preserve"> to the Human Rights Act that bans employers from using artificial intelligence (AI) that results in discrimination based on an employee’s protected class. It also requires employers to notify employees that AI is being used. The law takes effect on </w:t>
      </w:r>
      <w:r w:rsidRPr="00190786">
        <w:rPr>
          <w:rFonts w:ascii="Roboto" w:hAnsi="Roboto"/>
          <w:b/>
          <w:bCs/>
        </w:rPr>
        <w:t>Jan. 1, 2026</w:t>
      </w:r>
      <w:r w:rsidRPr="00190786">
        <w:rPr>
          <w:rFonts w:ascii="Roboto" w:hAnsi="Roboto"/>
        </w:rPr>
        <w:t>.</w:t>
      </w:r>
    </w:p>
    <w:p w14:paraId="440A3F47" w14:textId="77777777" w:rsidR="001A2C87" w:rsidRPr="00190786" w:rsidRDefault="001A2C87" w:rsidP="001A2C87">
      <w:pPr>
        <w:spacing w:after="0" w:line="240" w:lineRule="auto"/>
        <w:rPr>
          <w:rFonts w:ascii="Roboto" w:hAnsi="Roboto"/>
          <w:sz w:val="16"/>
          <w:szCs w:val="16"/>
        </w:rPr>
      </w:pPr>
    </w:p>
    <w:p w14:paraId="582A5E15" w14:textId="77777777" w:rsidR="001A2C87" w:rsidRPr="00190786" w:rsidRDefault="001A2C87" w:rsidP="001A2C87">
      <w:pPr>
        <w:spacing w:after="0" w:line="240" w:lineRule="auto"/>
        <w:rPr>
          <w:rFonts w:ascii="Roboto" w:hAnsi="Roboto"/>
        </w:rPr>
      </w:pPr>
      <w:r w:rsidRPr="00190786">
        <w:rPr>
          <w:rFonts w:ascii="Roboto" w:hAnsi="Roboto"/>
        </w:rPr>
        <w:t xml:space="preserve">The law prohibits employers from using AI that results in the discrimination of employees on the basis of protected classes (e.g., age, race, sex, religion or disability) with respect to recruitment; hiring; promotion; renewal of employment; selection for training or apprenticeship; discharge; discipline; tenure; and the terms, privileges or conditions of employment. The law also bans AI that uses an individual’s ZIP code as a proxy for their protected class.  </w:t>
      </w:r>
    </w:p>
    <w:p w14:paraId="6C683CEB" w14:textId="77777777" w:rsidR="001A2C87" w:rsidRPr="00190786" w:rsidRDefault="001A2C87" w:rsidP="001A2C87">
      <w:pPr>
        <w:spacing w:after="0" w:line="240" w:lineRule="auto"/>
        <w:rPr>
          <w:rFonts w:ascii="Roboto" w:hAnsi="Roboto"/>
        </w:rPr>
      </w:pPr>
      <w:r w:rsidRPr="00190786">
        <w:rPr>
          <w:rFonts w:ascii="Roboto" w:hAnsi="Roboto"/>
        </w:rPr>
        <w:t>Under the law, “</w:t>
      </w:r>
      <w:r w:rsidRPr="00190786">
        <w:rPr>
          <w:rFonts w:ascii="Roboto" w:hAnsi="Roboto"/>
          <w:b/>
          <w:bCs/>
        </w:rPr>
        <w:t>AI</w:t>
      </w:r>
      <w:r w:rsidRPr="00190786">
        <w:rPr>
          <w:rFonts w:ascii="Roboto" w:hAnsi="Roboto"/>
        </w:rPr>
        <w:t>” means a machine-based system that, for explicit or implicit objectives, infers from the input it receives how to generate outputs such as predictions, content, recommendations or decisions that can influence physical or virtual environments (including generative AI).</w:t>
      </w:r>
    </w:p>
    <w:p w14:paraId="75F5F5C9" w14:textId="77777777" w:rsidR="001A2C87" w:rsidRPr="00190786" w:rsidRDefault="001A2C87" w:rsidP="001A2C87">
      <w:pPr>
        <w:spacing w:after="0" w:line="240" w:lineRule="auto"/>
        <w:rPr>
          <w:rFonts w:ascii="Roboto" w:hAnsi="Roboto"/>
          <w:sz w:val="16"/>
          <w:szCs w:val="16"/>
        </w:rPr>
      </w:pPr>
    </w:p>
    <w:p w14:paraId="77E307F1" w14:textId="77777777" w:rsidR="001A2C87" w:rsidRPr="00190786" w:rsidRDefault="001A2C87" w:rsidP="001A2C87">
      <w:pPr>
        <w:spacing w:after="0" w:line="240" w:lineRule="auto"/>
        <w:rPr>
          <w:rFonts w:ascii="Roboto" w:hAnsi="Roboto"/>
        </w:rPr>
      </w:pPr>
      <w:r w:rsidRPr="00190786">
        <w:rPr>
          <w:rFonts w:ascii="Roboto" w:hAnsi="Roboto"/>
        </w:rPr>
        <w:t>More to come closer to the effective date which is more than a year away.</w:t>
      </w:r>
    </w:p>
    <w:p w14:paraId="0CF92DBB" w14:textId="77777777" w:rsidR="001A2C87" w:rsidRPr="001A2C87" w:rsidRDefault="001A2C87" w:rsidP="00ED58D7">
      <w:pPr>
        <w:spacing w:after="0" w:line="240" w:lineRule="auto"/>
        <w:jc w:val="center"/>
        <w:rPr>
          <w:rFonts w:ascii="Roboto" w:hAnsi="Roboto"/>
          <w:b/>
          <w:bCs/>
          <w:shd w:val="clear" w:color="auto" w:fill="FFFFFF"/>
          <w:lang w:val="en"/>
        </w:rPr>
      </w:pPr>
    </w:p>
    <w:p w14:paraId="6D40F939" w14:textId="4C7A5AC6" w:rsidR="00ED58D7" w:rsidRDefault="00ED58D7" w:rsidP="00ED58D7">
      <w:pPr>
        <w:spacing w:after="0" w:line="240" w:lineRule="auto"/>
        <w:jc w:val="center"/>
        <w:rPr>
          <w:rFonts w:ascii="Roboto" w:hAnsi="Roboto"/>
          <w:b/>
          <w:bCs/>
          <w:color w:val="2E74B5" w:themeColor="accent5" w:themeShade="BF"/>
          <w:sz w:val="28"/>
          <w:szCs w:val="28"/>
          <w:shd w:val="clear" w:color="auto" w:fill="FFFFFF"/>
          <w:lang w:val="en"/>
        </w:rPr>
      </w:pPr>
      <w:r w:rsidRPr="007D3AB7">
        <w:rPr>
          <w:rFonts w:ascii="Roboto" w:hAnsi="Roboto"/>
          <w:b/>
          <w:bCs/>
          <w:sz w:val="28"/>
          <w:szCs w:val="28"/>
          <w:shd w:val="clear" w:color="auto" w:fill="FFFFFF"/>
          <w:lang w:val="en"/>
        </w:rPr>
        <w:t>State Amends Biometric Information Privacy Act –</w:t>
      </w:r>
      <w:r w:rsidRPr="007D3AB7">
        <w:rPr>
          <w:rFonts w:ascii="Roboto" w:hAnsi="Roboto"/>
          <w:b/>
          <w:bCs/>
          <w:color w:val="C00000"/>
          <w:sz w:val="28"/>
          <w:szCs w:val="28"/>
          <w:shd w:val="clear" w:color="auto" w:fill="FFFFFF"/>
          <w:lang w:val="en"/>
        </w:rPr>
        <w:t xml:space="preserve"> Aug 2024</w:t>
      </w:r>
    </w:p>
    <w:p w14:paraId="70A5FAF6" w14:textId="77777777" w:rsidR="00ED58D7" w:rsidRPr="007D3AB7" w:rsidRDefault="00ED58D7" w:rsidP="00ED58D7">
      <w:pPr>
        <w:rPr>
          <w:rFonts w:ascii="Roboto" w:hAnsi="Roboto"/>
        </w:rPr>
      </w:pPr>
      <w:r w:rsidRPr="007D3AB7">
        <w:rPr>
          <w:rFonts w:ascii="Roboto" w:hAnsi="Roboto"/>
        </w:rPr>
        <w:t xml:space="preserve">On Aug. 2, 2024, Illinois enacted </w:t>
      </w:r>
      <w:hyperlink r:id="rId520" w:history="1">
        <w:r w:rsidRPr="007D3AB7">
          <w:rPr>
            <w:rStyle w:val="Hyperlink"/>
            <w:rFonts w:ascii="Roboto" w:hAnsi="Roboto"/>
          </w:rPr>
          <w:t>Senate Bill (SB) 2979</w:t>
        </w:r>
      </w:hyperlink>
      <w:r w:rsidRPr="007D3AB7">
        <w:rPr>
          <w:rFonts w:ascii="Roboto" w:hAnsi="Roboto"/>
        </w:rPr>
        <w:t xml:space="preserve">, which amends the Illinois Biometric Information Privacy Act (BIPA). SB 2979 </w:t>
      </w:r>
      <w:r w:rsidRPr="007D3AB7">
        <w:rPr>
          <w:rFonts w:ascii="Roboto" w:hAnsi="Roboto"/>
          <w:u w:val="single"/>
        </w:rPr>
        <w:t>limits potential statutory damage awards under BIPA and allows private entities to obtain consent from individuals for the collection, use, disclosure and storage of their biometric information through electronic signature</w:t>
      </w:r>
      <w:r w:rsidRPr="007D3AB7">
        <w:rPr>
          <w:rFonts w:ascii="Roboto" w:hAnsi="Roboto"/>
        </w:rPr>
        <w:t xml:space="preserve">. The amendments to BIPA went into effect immediately on Aug. 2, 2024. </w:t>
      </w:r>
    </w:p>
    <w:p w14:paraId="2A99A7EE" w14:textId="77777777" w:rsidR="00ED58D7" w:rsidRPr="007D3AB7" w:rsidRDefault="00ED58D7" w:rsidP="00ED58D7">
      <w:pPr>
        <w:rPr>
          <w:rFonts w:ascii="Roboto" w:hAnsi="Roboto"/>
        </w:rPr>
      </w:pPr>
      <w:r w:rsidRPr="007D3AB7">
        <w:rPr>
          <w:rFonts w:ascii="Roboto" w:hAnsi="Roboto"/>
        </w:rPr>
        <w:t xml:space="preserve">SB 2979 effectively overrules the Illinois Supreme Court’s decision in </w:t>
      </w:r>
      <w:r w:rsidRPr="007D3AB7">
        <w:rPr>
          <w:rFonts w:ascii="Roboto" w:hAnsi="Roboto"/>
          <w:i/>
          <w:iCs/>
        </w:rPr>
        <w:t>Cothron v. White Castle System</w:t>
      </w:r>
      <w:r w:rsidRPr="007D3AB7">
        <w:rPr>
          <w:rFonts w:ascii="Roboto" w:hAnsi="Roboto"/>
        </w:rPr>
        <w:t xml:space="preserve"> by limiting the number of violations an individual can accumulate under BIPA. Under the act, as amended by SB 2979, multiple instances of the same violation involving the same biometric data from the same person and the same method of collection or dissemination will be treated as a single violation under the law.</w:t>
      </w:r>
    </w:p>
    <w:p w14:paraId="63CC12FA" w14:textId="77777777" w:rsidR="00ED58D7" w:rsidRDefault="00ED58D7" w:rsidP="00ED58D7">
      <w:pPr>
        <w:spacing w:after="0" w:line="240" w:lineRule="auto"/>
        <w:rPr>
          <w:rFonts w:ascii="Roboto" w:hAnsi="Roboto"/>
        </w:rPr>
      </w:pPr>
      <w:r w:rsidRPr="007D3AB7">
        <w:rPr>
          <w:rFonts w:ascii="Roboto" w:hAnsi="Roboto"/>
        </w:rPr>
        <w:lastRenderedPageBreak/>
        <w:t>Additionally, SB 2979 clarifies that BIPA’s written consent release requirement may be met by an “electronic signature,” now defined as “an electronic sound, symbol, or process attached to or logically associated with a record and executed or adopted by a person with the intent to sign the record.”</w:t>
      </w:r>
    </w:p>
    <w:p w14:paraId="2ACC786C" w14:textId="4C966E0E" w:rsidR="00022BF0" w:rsidRPr="003B29FD" w:rsidRDefault="001C5F42" w:rsidP="001C5F42">
      <w:pPr>
        <w:tabs>
          <w:tab w:val="left" w:pos="1650"/>
        </w:tabs>
        <w:spacing w:after="0" w:line="240" w:lineRule="auto"/>
        <w:jc w:val="both"/>
        <w:rPr>
          <w:rFonts w:ascii="Roboto" w:hAnsi="Roboto"/>
          <w:b/>
          <w:bCs/>
          <w:color w:val="2E74B5" w:themeColor="accent5" w:themeShade="BF"/>
          <w:shd w:val="clear" w:color="auto" w:fill="FFFFFF"/>
          <w:lang w:val="en"/>
        </w:rPr>
      </w:pPr>
      <w:r>
        <w:rPr>
          <w:rFonts w:ascii="Roboto" w:hAnsi="Roboto"/>
          <w:b/>
          <w:bCs/>
          <w:color w:val="2E74B5" w:themeColor="accent5" w:themeShade="BF"/>
          <w:sz w:val="28"/>
          <w:szCs w:val="28"/>
          <w:shd w:val="clear" w:color="auto" w:fill="FFFFFF"/>
          <w:lang w:val="en"/>
        </w:rPr>
        <w:tab/>
      </w:r>
    </w:p>
    <w:p w14:paraId="130A697E" w14:textId="08D6ED20" w:rsidR="001C5F42" w:rsidRDefault="001C5F42" w:rsidP="001C5F42">
      <w:pPr>
        <w:spacing w:after="0" w:line="240" w:lineRule="auto"/>
        <w:jc w:val="center"/>
        <w:rPr>
          <w:rFonts w:ascii="Roboto" w:hAnsi="Roboto"/>
          <w:b/>
          <w:bCs/>
          <w:color w:val="C00000"/>
          <w:sz w:val="28"/>
          <w:szCs w:val="28"/>
          <w:shd w:val="clear" w:color="auto" w:fill="FFFFFF"/>
          <w:lang w:val="en"/>
        </w:rPr>
      </w:pPr>
      <w:r w:rsidRPr="00AA5021">
        <w:rPr>
          <w:rFonts w:ascii="Roboto" w:hAnsi="Roboto"/>
          <w:b/>
          <w:bCs/>
          <w:sz w:val="28"/>
          <w:szCs w:val="28"/>
          <w:shd w:val="clear" w:color="auto" w:fill="FFFFFF"/>
          <w:lang w:val="en"/>
        </w:rPr>
        <w:t xml:space="preserve">Freelance Worker Protection Act – </w:t>
      </w:r>
      <w:r w:rsidRPr="00AA5021">
        <w:rPr>
          <w:rFonts w:ascii="Roboto" w:hAnsi="Roboto"/>
          <w:b/>
          <w:bCs/>
          <w:color w:val="C00000"/>
          <w:sz w:val="28"/>
          <w:szCs w:val="28"/>
          <w:shd w:val="clear" w:color="auto" w:fill="FFFFFF"/>
          <w:lang w:val="en"/>
        </w:rPr>
        <w:t>July 1, 2024</w:t>
      </w:r>
    </w:p>
    <w:p w14:paraId="117DC33E" w14:textId="77777777" w:rsidR="001C5F42" w:rsidRDefault="001C5F42" w:rsidP="001C5F42">
      <w:pPr>
        <w:spacing w:after="0" w:line="240" w:lineRule="auto"/>
        <w:rPr>
          <w:rFonts w:ascii="Roboto" w:hAnsi="Roboto"/>
          <w:shd w:val="clear" w:color="auto" w:fill="FFFFFF"/>
        </w:rPr>
      </w:pPr>
      <w:r w:rsidRPr="00AA5021">
        <w:rPr>
          <w:rFonts w:ascii="Roboto" w:hAnsi="Roboto"/>
          <w:shd w:val="clear" w:color="auto" w:fill="FFFFFF"/>
        </w:rPr>
        <w:t>The Freelance Worker Protection Act provides protections for independent contractors who provide products or services in Illinois or who work for a hiring entity located in Illinois when the value of that work is equal to or greater than $500 in a 120-day period.</w:t>
      </w:r>
    </w:p>
    <w:p w14:paraId="20B7EB68" w14:textId="77777777" w:rsidR="001C5F42" w:rsidRPr="00AA5021" w:rsidRDefault="001C5F42" w:rsidP="001C5F42">
      <w:pPr>
        <w:spacing w:after="0" w:line="240" w:lineRule="auto"/>
        <w:rPr>
          <w:rFonts w:ascii="Roboto" w:hAnsi="Roboto"/>
          <w:shd w:val="clear" w:color="auto" w:fill="FFFFFF"/>
        </w:rPr>
      </w:pPr>
    </w:p>
    <w:p w14:paraId="4ACEAC01" w14:textId="77777777" w:rsidR="001C5F42" w:rsidRPr="00AA5021" w:rsidRDefault="001C5F42" w:rsidP="001C5F42">
      <w:pPr>
        <w:spacing w:after="0" w:line="240" w:lineRule="auto"/>
        <w:rPr>
          <w:rFonts w:ascii="Roboto" w:hAnsi="Roboto"/>
          <w:shd w:val="clear" w:color="auto" w:fill="FFFFFF"/>
        </w:rPr>
      </w:pPr>
      <w:r w:rsidRPr="00AA5021">
        <w:rPr>
          <w:rFonts w:ascii="Roboto" w:hAnsi="Roboto"/>
          <w:shd w:val="clear" w:color="auto" w:fill="FFFFFF"/>
        </w:rPr>
        <w:t xml:space="preserve">Under the law, freelance </w:t>
      </w:r>
      <w:r w:rsidRPr="00AA5021">
        <w:rPr>
          <w:rFonts w:ascii="Roboto" w:hAnsi="Roboto"/>
          <w:b/>
          <w:bCs/>
          <w:shd w:val="clear" w:color="auto" w:fill="FFFFFF"/>
        </w:rPr>
        <w:t>workers are entitled to</w:t>
      </w:r>
      <w:r w:rsidRPr="00AA5021">
        <w:rPr>
          <w:rFonts w:ascii="Roboto" w:hAnsi="Roboto"/>
          <w:shd w:val="clear" w:color="auto" w:fill="FFFFFF"/>
        </w:rPr>
        <w:t xml:space="preserve"> all of the following: </w:t>
      </w:r>
    </w:p>
    <w:p w14:paraId="75A9772E" w14:textId="77777777" w:rsidR="001C5F42" w:rsidRPr="00AA5021" w:rsidRDefault="001C5F42">
      <w:pPr>
        <w:numPr>
          <w:ilvl w:val="0"/>
          <w:numId w:val="74"/>
        </w:numPr>
        <w:spacing w:after="0" w:line="240" w:lineRule="auto"/>
        <w:rPr>
          <w:rFonts w:ascii="Roboto" w:hAnsi="Roboto"/>
          <w:shd w:val="clear" w:color="auto" w:fill="FFFFFF"/>
        </w:rPr>
      </w:pPr>
      <w:r w:rsidRPr="00AA5021">
        <w:rPr>
          <w:rFonts w:ascii="Roboto" w:hAnsi="Roboto"/>
          <w:shd w:val="clear" w:color="auto" w:fill="FFFFFF"/>
        </w:rPr>
        <w:t>A written contract (see templates below) that includes:  </w:t>
      </w:r>
    </w:p>
    <w:p w14:paraId="014E113B" w14:textId="77777777" w:rsidR="001C5F42" w:rsidRPr="00AA5021" w:rsidRDefault="001C5F42">
      <w:pPr>
        <w:numPr>
          <w:ilvl w:val="1"/>
          <w:numId w:val="74"/>
        </w:numPr>
        <w:spacing w:after="0" w:line="240" w:lineRule="auto"/>
        <w:rPr>
          <w:rFonts w:ascii="Roboto" w:hAnsi="Roboto"/>
          <w:shd w:val="clear" w:color="auto" w:fill="FFFFFF"/>
        </w:rPr>
      </w:pPr>
      <w:r w:rsidRPr="00AA5021">
        <w:rPr>
          <w:rFonts w:ascii="Roboto" w:hAnsi="Roboto"/>
          <w:shd w:val="clear" w:color="auto" w:fill="FFFFFF"/>
        </w:rPr>
        <w:t>Name and contact information of both the hiring entity and freelance worker </w:t>
      </w:r>
    </w:p>
    <w:p w14:paraId="2AF7BF1B" w14:textId="77777777" w:rsidR="001C5F42" w:rsidRPr="00AA5021" w:rsidRDefault="001C5F42">
      <w:pPr>
        <w:numPr>
          <w:ilvl w:val="1"/>
          <w:numId w:val="74"/>
        </w:numPr>
        <w:spacing w:after="0" w:line="240" w:lineRule="auto"/>
        <w:rPr>
          <w:rFonts w:ascii="Roboto" w:hAnsi="Roboto"/>
          <w:shd w:val="clear" w:color="auto" w:fill="FFFFFF"/>
        </w:rPr>
      </w:pPr>
      <w:r w:rsidRPr="00AA5021">
        <w:rPr>
          <w:rFonts w:ascii="Roboto" w:hAnsi="Roboto"/>
          <w:shd w:val="clear" w:color="auto" w:fill="FFFFFF"/>
        </w:rPr>
        <w:t>Itemization of products and services </w:t>
      </w:r>
    </w:p>
    <w:p w14:paraId="7D6B2AE6" w14:textId="77777777" w:rsidR="001C5F42" w:rsidRPr="00AA5021" w:rsidRDefault="001C5F42">
      <w:pPr>
        <w:numPr>
          <w:ilvl w:val="1"/>
          <w:numId w:val="74"/>
        </w:numPr>
        <w:spacing w:after="0" w:line="240" w:lineRule="auto"/>
        <w:rPr>
          <w:rFonts w:ascii="Roboto" w:hAnsi="Roboto"/>
          <w:shd w:val="clear" w:color="auto" w:fill="FFFFFF"/>
        </w:rPr>
      </w:pPr>
      <w:r w:rsidRPr="00AA5021">
        <w:rPr>
          <w:rFonts w:ascii="Roboto" w:hAnsi="Roboto"/>
          <w:shd w:val="clear" w:color="auto" w:fill="FFFFFF"/>
        </w:rPr>
        <w:t>Rate and method compensation </w:t>
      </w:r>
    </w:p>
    <w:p w14:paraId="1359B8D3" w14:textId="77777777" w:rsidR="001C5F42" w:rsidRPr="00AA5021" w:rsidRDefault="001C5F42">
      <w:pPr>
        <w:numPr>
          <w:ilvl w:val="1"/>
          <w:numId w:val="74"/>
        </w:numPr>
        <w:spacing w:after="0" w:line="240" w:lineRule="auto"/>
        <w:rPr>
          <w:rFonts w:ascii="Roboto" w:hAnsi="Roboto"/>
          <w:shd w:val="clear" w:color="auto" w:fill="FFFFFF"/>
        </w:rPr>
      </w:pPr>
      <w:r w:rsidRPr="00AA5021">
        <w:rPr>
          <w:rFonts w:ascii="Roboto" w:hAnsi="Roboto"/>
          <w:shd w:val="clear" w:color="auto" w:fill="FFFFFF"/>
        </w:rPr>
        <w:t>Date of compensation due </w:t>
      </w:r>
    </w:p>
    <w:p w14:paraId="74142AE0" w14:textId="77777777" w:rsidR="001C5F42" w:rsidRPr="00AA5021" w:rsidRDefault="001C5F42">
      <w:pPr>
        <w:numPr>
          <w:ilvl w:val="1"/>
          <w:numId w:val="74"/>
        </w:numPr>
        <w:spacing w:after="0" w:line="240" w:lineRule="auto"/>
        <w:rPr>
          <w:rFonts w:ascii="Roboto" w:hAnsi="Roboto"/>
          <w:shd w:val="clear" w:color="auto" w:fill="FFFFFF"/>
        </w:rPr>
      </w:pPr>
      <w:r w:rsidRPr="00AA5021">
        <w:rPr>
          <w:rFonts w:ascii="Roboto" w:hAnsi="Roboto"/>
          <w:shd w:val="clear" w:color="auto" w:fill="FFFFFF"/>
        </w:rPr>
        <w:t>Dates of services to be provided </w:t>
      </w:r>
    </w:p>
    <w:p w14:paraId="44BDC45E" w14:textId="77777777" w:rsidR="001C5F42" w:rsidRPr="00AA5021" w:rsidRDefault="001C5F42">
      <w:pPr>
        <w:numPr>
          <w:ilvl w:val="0"/>
          <w:numId w:val="74"/>
        </w:numPr>
        <w:spacing w:after="0" w:line="240" w:lineRule="auto"/>
        <w:rPr>
          <w:rFonts w:ascii="Roboto" w:hAnsi="Roboto"/>
          <w:shd w:val="clear" w:color="auto" w:fill="FFFFFF"/>
        </w:rPr>
      </w:pPr>
      <w:r w:rsidRPr="00AA5021">
        <w:rPr>
          <w:rFonts w:ascii="Roboto" w:hAnsi="Roboto"/>
          <w:shd w:val="clear" w:color="auto" w:fill="FFFFFF"/>
        </w:rPr>
        <w:t>Full payment for the services by the due date in the contract, or if the due date is not specified, within 30 days of completing the services outlined in the contract </w:t>
      </w:r>
    </w:p>
    <w:p w14:paraId="3F2320B1" w14:textId="77777777" w:rsidR="001C5F42" w:rsidRPr="00AA5021" w:rsidRDefault="001C5F42">
      <w:pPr>
        <w:numPr>
          <w:ilvl w:val="0"/>
          <w:numId w:val="74"/>
        </w:numPr>
        <w:spacing w:after="0" w:line="240" w:lineRule="auto"/>
        <w:rPr>
          <w:rFonts w:ascii="Roboto" w:hAnsi="Roboto"/>
          <w:shd w:val="clear" w:color="auto" w:fill="FFFFFF"/>
        </w:rPr>
      </w:pPr>
      <w:r w:rsidRPr="00AA5021">
        <w:rPr>
          <w:rFonts w:ascii="Roboto" w:hAnsi="Roboto"/>
          <w:shd w:val="clear" w:color="auto" w:fill="FFFFFF"/>
        </w:rPr>
        <w:t>Protection from retaliation and/or other negative action for exercising rights under the FWPA </w:t>
      </w:r>
    </w:p>
    <w:p w14:paraId="41A9F846" w14:textId="77777777" w:rsidR="001C5F42" w:rsidRDefault="001C5F42" w:rsidP="001C5F42">
      <w:pPr>
        <w:spacing w:after="0" w:line="240" w:lineRule="auto"/>
        <w:rPr>
          <w:rFonts w:ascii="Roboto" w:hAnsi="Roboto"/>
          <w:shd w:val="clear" w:color="auto" w:fill="FFFFFF"/>
        </w:rPr>
      </w:pPr>
    </w:p>
    <w:p w14:paraId="30A66455" w14:textId="77777777" w:rsidR="001C5F42" w:rsidRPr="00AA5021" w:rsidRDefault="001C5F42" w:rsidP="001C5F42">
      <w:pPr>
        <w:spacing w:after="0" w:line="240" w:lineRule="auto"/>
        <w:rPr>
          <w:rFonts w:ascii="Roboto" w:hAnsi="Roboto"/>
          <w:shd w:val="clear" w:color="auto" w:fill="FFFFFF"/>
        </w:rPr>
      </w:pPr>
      <w:r>
        <w:rPr>
          <w:rFonts w:ascii="Roboto" w:hAnsi="Roboto"/>
          <w:shd w:val="clear" w:color="auto" w:fill="FFFFFF"/>
        </w:rPr>
        <w:t xml:space="preserve">Of note: </w:t>
      </w:r>
      <w:r w:rsidRPr="00AA5021">
        <w:rPr>
          <w:rFonts w:ascii="Roboto" w:hAnsi="Roboto"/>
          <w:shd w:val="clear" w:color="auto" w:fill="FFFFFF"/>
        </w:rPr>
        <w:t xml:space="preserve">The law only applies to contracts taking effect </w:t>
      </w:r>
      <w:r w:rsidRPr="00AA5021">
        <w:rPr>
          <w:rFonts w:ascii="Roboto" w:hAnsi="Roboto"/>
          <w:b/>
          <w:bCs/>
          <w:shd w:val="clear" w:color="auto" w:fill="FFFFFF"/>
        </w:rPr>
        <w:t>after July 1, 2024</w:t>
      </w:r>
      <w:r w:rsidRPr="00AA5021">
        <w:rPr>
          <w:rFonts w:ascii="Roboto" w:hAnsi="Roboto"/>
          <w:shd w:val="clear" w:color="auto" w:fill="FFFFFF"/>
        </w:rPr>
        <w:t>.</w:t>
      </w:r>
      <w:r>
        <w:rPr>
          <w:rFonts w:ascii="Roboto" w:hAnsi="Roboto"/>
          <w:shd w:val="clear" w:color="auto" w:fill="FFFFFF"/>
        </w:rPr>
        <w:t xml:space="preserve">  Illinois provides </w:t>
      </w:r>
      <w:r w:rsidRPr="00AA5021">
        <w:rPr>
          <w:rFonts w:ascii="Roboto" w:hAnsi="Roboto"/>
          <w:shd w:val="clear" w:color="auto" w:fill="FFFFFF"/>
        </w:rPr>
        <w:t>See model contracts</w:t>
      </w:r>
      <w:r>
        <w:rPr>
          <w:rFonts w:ascii="Roboto" w:hAnsi="Roboto"/>
          <w:shd w:val="clear" w:color="auto" w:fill="FFFFFF"/>
        </w:rPr>
        <w:t xml:space="preserve"> on their sate website </w:t>
      </w:r>
      <w:hyperlink r:id="rId521" w:history="1">
        <w:r w:rsidRPr="00AA5021">
          <w:rPr>
            <w:rStyle w:val="Hyperlink"/>
            <w:rFonts w:ascii="Roboto" w:hAnsi="Roboto"/>
            <w:shd w:val="clear" w:color="auto" w:fill="FFFFFF"/>
          </w:rPr>
          <w:t>HERE</w:t>
        </w:r>
      </w:hyperlink>
      <w:r>
        <w:rPr>
          <w:rFonts w:ascii="Roboto" w:hAnsi="Roboto"/>
          <w:shd w:val="clear" w:color="auto" w:fill="FFFFFF"/>
        </w:rPr>
        <w:t xml:space="preserve">  To learn more, access the State’s</w:t>
      </w:r>
      <w:r w:rsidRPr="00AA5021">
        <w:rPr>
          <w:rFonts w:ascii="Roboto" w:hAnsi="Roboto"/>
          <w:shd w:val="clear" w:color="auto" w:fill="FFFFFF"/>
        </w:rPr>
        <w:t> </w:t>
      </w:r>
      <w:hyperlink r:id="rId522" w:tgtFrame="_blank" w:history="1">
        <w:r w:rsidRPr="00AA5021">
          <w:rPr>
            <w:rStyle w:val="Hyperlink"/>
            <w:rFonts w:ascii="Roboto" w:hAnsi="Roboto"/>
            <w:shd w:val="clear" w:color="auto" w:fill="FFFFFF"/>
          </w:rPr>
          <w:t>Frequently Asked Questions</w:t>
        </w:r>
      </w:hyperlink>
    </w:p>
    <w:p w14:paraId="7BC36BC5" w14:textId="77777777" w:rsidR="001C5F42" w:rsidRPr="001C5F42" w:rsidRDefault="001C5F42" w:rsidP="001C5F42">
      <w:pPr>
        <w:tabs>
          <w:tab w:val="left" w:pos="1650"/>
        </w:tabs>
        <w:spacing w:after="0" w:line="240" w:lineRule="auto"/>
        <w:jc w:val="both"/>
        <w:rPr>
          <w:rFonts w:ascii="Roboto" w:hAnsi="Roboto"/>
          <w:b/>
          <w:bCs/>
          <w:color w:val="2E74B5" w:themeColor="accent5" w:themeShade="BF"/>
          <w:shd w:val="clear" w:color="auto" w:fill="FFFFFF"/>
          <w:lang w:val="en"/>
        </w:rPr>
      </w:pPr>
    </w:p>
    <w:p w14:paraId="1D5FDF09" w14:textId="5A1FC3D2" w:rsidR="008C6649" w:rsidRDefault="008C6649" w:rsidP="008C6649">
      <w:pPr>
        <w:spacing w:after="0" w:line="240" w:lineRule="auto"/>
        <w:jc w:val="center"/>
        <w:rPr>
          <w:rFonts w:ascii="Roboto" w:hAnsi="Roboto"/>
          <w:b/>
          <w:bCs/>
          <w:color w:val="2E74B5" w:themeColor="accent5" w:themeShade="BF"/>
          <w:sz w:val="28"/>
          <w:szCs w:val="28"/>
          <w:shd w:val="clear" w:color="auto" w:fill="FFFFFF"/>
          <w:lang w:val="en"/>
        </w:rPr>
      </w:pPr>
      <w:r w:rsidRPr="000C46AA">
        <w:rPr>
          <w:rFonts w:ascii="Roboto" w:hAnsi="Roboto"/>
          <w:b/>
          <w:bCs/>
          <w:sz w:val="28"/>
          <w:szCs w:val="28"/>
          <w:shd w:val="clear" w:color="auto" w:fill="FFFFFF"/>
          <w:lang w:val="en"/>
        </w:rPr>
        <w:t>Minimum Wage Incre</w:t>
      </w:r>
      <w:r w:rsidRPr="008C6649">
        <w:rPr>
          <w:rFonts w:ascii="Roboto" w:hAnsi="Roboto"/>
          <w:b/>
          <w:bCs/>
          <w:sz w:val="28"/>
          <w:szCs w:val="28"/>
          <w:shd w:val="clear" w:color="auto" w:fill="FFFFFF"/>
          <w:lang w:val="en"/>
        </w:rPr>
        <w:t>ases – July 1</w:t>
      </w:r>
    </w:p>
    <w:p w14:paraId="01FC0C74"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LOCAL MINIMUM WAGE INCREASES</w:t>
      </w:r>
    </w:p>
    <w:p w14:paraId="3D7669C0"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Chicago</w:t>
      </w:r>
      <w:r w:rsidRPr="00B80137">
        <w:rPr>
          <w:rFonts w:ascii="Roboto" w:hAnsi="Roboto"/>
          <w:sz w:val="22"/>
          <w:szCs w:val="22"/>
        </w:rPr>
        <w:br/>
        <w:t>For employers with four or more employees, the minimum hourly wage will increase to $16.20. The minimum hourly base wage for tipped employees will increase to $11.02—this is the first rate increase that’s part of the gradual phase out of the tip credit, which will be eliminated in 2028.</w:t>
      </w:r>
    </w:p>
    <w:p w14:paraId="02C3B9A8"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Cook County</w:t>
      </w:r>
      <w:r w:rsidRPr="00B80137">
        <w:rPr>
          <w:rFonts w:ascii="Roboto" w:hAnsi="Roboto"/>
          <w:sz w:val="22"/>
          <w:szCs w:val="22"/>
        </w:rPr>
        <w:br/>
        <w:t>The minimum hourly wage will increase to $14.05. The minimum hourly base wage for tipped employees will remain at $8.40.</w:t>
      </w:r>
    </w:p>
    <w:p w14:paraId="4574982A" w14:textId="77777777" w:rsidR="008C6649" w:rsidRPr="001C5F42" w:rsidRDefault="008C6649" w:rsidP="001C5F42">
      <w:pPr>
        <w:spacing w:after="0" w:line="240" w:lineRule="auto"/>
        <w:rPr>
          <w:rStyle w:val="Strong"/>
          <w:rFonts w:ascii="Roboto" w:eastAsia="Times New Roman" w:hAnsi="Roboto" w:cs="Times New Roman"/>
        </w:rPr>
      </w:pPr>
    </w:p>
    <w:p w14:paraId="4A345664" w14:textId="77777777" w:rsidR="008C6649" w:rsidRDefault="008C6649" w:rsidP="008C6649">
      <w:pPr>
        <w:pStyle w:val="NormalWeb"/>
        <w:shd w:val="clear" w:color="auto" w:fill="FFFFFF"/>
        <w:spacing w:before="0" w:beforeAutospacing="0" w:after="0" w:afterAutospacing="0"/>
        <w:jc w:val="center"/>
        <w:rPr>
          <w:rFonts w:ascii="Roboto" w:hAnsi="Roboto"/>
          <w:color w:val="282828"/>
          <w:sz w:val="22"/>
          <w:szCs w:val="22"/>
        </w:rPr>
      </w:pPr>
      <w:r w:rsidRPr="00C746B8">
        <w:rPr>
          <w:rFonts w:ascii="Roboto" w:eastAsiaTheme="minorHAnsi" w:hAnsi="Roboto" w:cstheme="minorBidi"/>
          <w:b/>
          <w:bCs/>
          <w:sz w:val="28"/>
          <w:szCs w:val="28"/>
          <w:shd w:val="clear" w:color="auto" w:fill="FFFFFF"/>
          <w:lang w:val="en"/>
        </w:rPr>
        <w:t xml:space="preserve">Chicago </w:t>
      </w:r>
      <w:r w:rsidRPr="00C746B8">
        <w:rPr>
          <w:rStyle w:val="Strong"/>
          <w:rFonts w:ascii="Roboto" w:hAnsi="Roboto"/>
          <w:sz w:val="28"/>
          <w:szCs w:val="28"/>
          <w:shd w:val="clear" w:color="auto" w:fill="FFFFFF"/>
        </w:rPr>
        <w:t xml:space="preserve">Fair Workweek Threshold </w:t>
      </w:r>
      <w:r w:rsidRPr="008C6649">
        <w:rPr>
          <w:rStyle w:val="Strong"/>
          <w:rFonts w:ascii="Roboto" w:hAnsi="Roboto"/>
          <w:sz w:val="28"/>
          <w:szCs w:val="28"/>
          <w:shd w:val="clear" w:color="auto" w:fill="FFFFFF"/>
        </w:rPr>
        <w:t>Increase</w:t>
      </w:r>
      <w:r w:rsidRPr="008C6649">
        <w:rPr>
          <w:rStyle w:val="Strong"/>
          <w:rFonts w:ascii="Roboto" w:hAnsi="Roboto"/>
          <w:sz w:val="22"/>
          <w:szCs w:val="22"/>
          <w:shd w:val="clear" w:color="auto" w:fill="FFFFFF"/>
        </w:rPr>
        <w:t xml:space="preserve"> -</w:t>
      </w:r>
      <w:r w:rsidRPr="008C6649">
        <w:rPr>
          <w:rFonts w:ascii="Roboto" w:eastAsiaTheme="minorHAnsi" w:hAnsi="Roboto" w:cstheme="minorBidi"/>
          <w:b/>
          <w:bCs/>
          <w:sz w:val="28"/>
          <w:szCs w:val="28"/>
          <w:shd w:val="clear" w:color="auto" w:fill="FFFFFF"/>
          <w:lang w:val="en"/>
        </w:rPr>
        <w:t xml:space="preserve"> July 1</w:t>
      </w:r>
    </w:p>
    <w:p w14:paraId="3D784679" w14:textId="43121FA1" w:rsidR="008C6649" w:rsidRPr="008C6649" w:rsidRDefault="008C6649" w:rsidP="008C6649">
      <w:pPr>
        <w:pStyle w:val="NormalWeb"/>
        <w:shd w:val="clear" w:color="auto" w:fill="FFFFFF"/>
        <w:spacing w:before="0" w:beforeAutospacing="0" w:after="0" w:afterAutospacing="0"/>
        <w:rPr>
          <w:rStyle w:val="Strong"/>
          <w:rFonts w:ascii="Roboto" w:hAnsi="Roboto"/>
          <w:b w:val="0"/>
          <w:bCs w:val="0"/>
          <w:sz w:val="22"/>
          <w:szCs w:val="22"/>
          <w:shd w:val="clear" w:color="auto" w:fill="FFFFFF"/>
        </w:rPr>
      </w:pPr>
      <w:r w:rsidRPr="00B80137">
        <w:rPr>
          <w:rStyle w:val="Strong"/>
          <w:rFonts w:ascii="Roboto" w:hAnsi="Roboto"/>
          <w:sz w:val="22"/>
          <w:szCs w:val="22"/>
          <w:shd w:val="clear" w:color="auto" w:fill="FFFFFF"/>
        </w:rPr>
        <w:t>CHICAGO FAIR WORKWEEK THRESHOLD INCREASE</w:t>
      </w:r>
      <w:r w:rsidRPr="00B80137">
        <w:rPr>
          <w:rFonts w:ascii="Roboto" w:hAnsi="Roboto"/>
          <w:sz w:val="22"/>
          <w:szCs w:val="22"/>
        </w:rPr>
        <w:br/>
      </w:r>
      <w:r w:rsidRPr="00B80137">
        <w:rPr>
          <w:rFonts w:ascii="Roboto" w:hAnsi="Roboto"/>
          <w:sz w:val="22"/>
          <w:szCs w:val="22"/>
          <w:shd w:val="clear" w:color="auto" w:fill="FFFFFF"/>
        </w:rPr>
        <w:t>The threshold for coverage under the Fair Workweek Ordinance will increase to $61,149.35 per year (if salaried) or $31.85 per hour (if paid hourly).</w:t>
      </w:r>
    </w:p>
    <w:p w14:paraId="200C4DD4" w14:textId="77777777" w:rsidR="008C6649" w:rsidRPr="008C6649" w:rsidRDefault="008C6649" w:rsidP="00163F72">
      <w:pPr>
        <w:spacing w:after="0" w:line="240" w:lineRule="auto"/>
        <w:jc w:val="center"/>
        <w:rPr>
          <w:rStyle w:val="Strong"/>
          <w:rFonts w:ascii="Roboto" w:eastAsia="Times New Roman" w:hAnsi="Roboto" w:cs="Times New Roman"/>
          <w:sz w:val="20"/>
          <w:szCs w:val="20"/>
        </w:rPr>
      </w:pPr>
    </w:p>
    <w:p w14:paraId="00776F17" w14:textId="29543F47" w:rsidR="00163F72" w:rsidRPr="00705807" w:rsidRDefault="00163F72" w:rsidP="00163F72">
      <w:pPr>
        <w:spacing w:after="0" w:line="240" w:lineRule="auto"/>
        <w:jc w:val="center"/>
        <w:rPr>
          <w:rStyle w:val="Strong"/>
          <w:rFonts w:ascii="Roboto" w:eastAsia="Times New Roman" w:hAnsi="Roboto" w:cs="Times New Roman"/>
          <w:color w:val="282828"/>
          <w:sz w:val="28"/>
          <w:szCs w:val="28"/>
        </w:rPr>
      </w:pPr>
      <w:r w:rsidRPr="006F24EF">
        <w:rPr>
          <w:rStyle w:val="Strong"/>
          <w:rFonts w:ascii="Roboto" w:eastAsia="Times New Roman" w:hAnsi="Roboto" w:cs="Times New Roman"/>
          <w:sz w:val="28"/>
          <w:szCs w:val="28"/>
        </w:rPr>
        <w:t>Chicago Start of New Paid Leave</w:t>
      </w:r>
    </w:p>
    <w:p w14:paraId="786B4E81" w14:textId="7BCE97CD" w:rsidR="00A83553" w:rsidRPr="00702FA3" w:rsidRDefault="00163F72" w:rsidP="00163F72">
      <w:pPr>
        <w:pStyle w:val="BodyText"/>
        <w:spacing w:after="0" w:line="240" w:lineRule="auto"/>
        <w:rPr>
          <w:rFonts w:ascii="Roboto" w:hAnsi="Roboto"/>
          <w:color w:val="auto"/>
          <w:szCs w:val="22"/>
        </w:rPr>
      </w:pPr>
      <w:r w:rsidRPr="00702FA3">
        <w:rPr>
          <w:rFonts w:ascii="Roboto" w:hAnsi="Roboto"/>
          <w:color w:val="auto"/>
          <w:szCs w:val="22"/>
        </w:rPr>
        <w:t>On Dec</w:t>
      </w:r>
      <w:r>
        <w:rPr>
          <w:rFonts w:ascii="Roboto" w:hAnsi="Roboto"/>
          <w:color w:val="auto"/>
          <w:szCs w:val="22"/>
        </w:rPr>
        <w:t>ember</w:t>
      </w:r>
      <w:r w:rsidRPr="00702FA3">
        <w:rPr>
          <w:rFonts w:ascii="Roboto" w:hAnsi="Roboto"/>
          <w:color w:val="auto"/>
          <w:szCs w:val="22"/>
        </w:rPr>
        <w:t xml:space="preserve"> 13, 2023, the Chicago City Council voted to delay the implementation of the city’s new paid leave and paid sick and safe leave ordinance from Jan. 1, 2024, </w:t>
      </w:r>
      <w:r w:rsidRPr="00D11F7B">
        <w:rPr>
          <w:rFonts w:ascii="Roboto" w:hAnsi="Roboto"/>
          <w:color w:val="auto"/>
          <w:szCs w:val="22"/>
        </w:rPr>
        <w:t xml:space="preserve">to July 1, 2024. </w:t>
      </w:r>
      <w:r w:rsidRPr="00702FA3">
        <w:rPr>
          <w:rFonts w:ascii="Roboto" w:hAnsi="Roboto"/>
          <w:color w:val="auto"/>
          <w:szCs w:val="22"/>
        </w:rPr>
        <w:t xml:space="preserve">The council also amended the ordinance in other ways, some of which are helpful to employers. The city’s existing paid sick leave </w:t>
      </w:r>
      <w:hyperlink r:id="rId523" w:history="1">
        <w:r w:rsidRPr="00702FA3">
          <w:rPr>
            <w:rStyle w:val="Hyperlink"/>
            <w:rFonts w:ascii="Roboto" w:hAnsi="Roboto"/>
            <w:szCs w:val="22"/>
          </w:rPr>
          <w:t>ordinance</w:t>
        </w:r>
      </w:hyperlink>
      <w:r w:rsidRPr="00702FA3">
        <w:rPr>
          <w:rFonts w:ascii="Roboto" w:hAnsi="Roboto"/>
          <w:szCs w:val="22"/>
        </w:rPr>
        <w:t xml:space="preserve"> </w:t>
      </w:r>
      <w:r w:rsidRPr="00702FA3">
        <w:rPr>
          <w:rFonts w:ascii="Roboto" w:hAnsi="Roboto"/>
          <w:color w:val="auto"/>
          <w:szCs w:val="22"/>
        </w:rPr>
        <w:t>will remain in effect until the new one takes effect in July.</w:t>
      </w:r>
    </w:p>
    <w:p w14:paraId="311636FE" w14:textId="77777777" w:rsidR="00163F72" w:rsidRPr="00D66B68" w:rsidRDefault="00163F72" w:rsidP="00163F72">
      <w:pPr>
        <w:pStyle w:val="SubHeader"/>
        <w:spacing w:line="240" w:lineRule="auto"/>
        <w:rPr>
          <w:rFonts w:ascii="Roboto" w:hAnsi="Roboto"/>
          <w:color w:val="auto"/>
          <w:sz w:val="12"/>
          <w:szCs w:val="12"/>
        </w:rPr>
      </w:pPr>
    </w:p>
    <w:p w14:paraId="3C488440" w14:textId="77777777" w:rsidR="00163F72" w:rsidRPr="00702FA3" w:rsidRDefault="00163F72" w:rsidP="00163F72">
      <w:pPr>
        <w:pStyle w:val="SubHeader"/>
        <w:spacing w:line="240" w:lineRule="auto"/>
        <w:rPr>
          <w:rFonts w:ascii="Roboto" w:hAnsi="Roboto"/>
          <w:color w:val="auto"/>
          <w:sz w:val="22"/>
          <w:szCs w:val="22"/>
        </w:rPr>
      </w:pPr>
      <w:r w:rsidRPr="00702FA3">
        <w:rPr>
          <w:rFonts w:ascii="Roboto" w:hAnsi="Roboto"/>
          <w:color w:val="auto"/>
          <w:sz w:val="22"/>
          <w:szCs w:val="22"/>
        </w:rPr>
        <w:t>Chicago Paid Leave and Paid Sick and Safe Leave Ordinance</w:t>
      </w:r>
    </w:p>
    <w:p w14:paraId="450671DD" w14:textId="77777777" w:rsidR="00163F72" w:rsidRPr="00702FA3" w:rsidRDefault="00163F72" w:rsidP="00163F72">
      <w:pPr>
        <w:pStyle w:val="BodyText"/>
        <w:spacing w:after="0" w:line="240" w:lineRule="auto"/>
        <w:rPr>
          <w:rFonts w:ascii="Roboto" w:hAnsi="Roboto"/>
          <w:color w:val="auto"/>
          <w:szCs w:val="22"/>
        </w:rPr>
      </w:pPr>
      <w:r w:rsidRPr="00702FA3">
        <w:rPr>
          <w:rFonts w:ascii="Roboto" w:hAnsi="Roboto"/>
          <w:color w:val="auto"/>
          <w:szCs w:val="22"/>
        </w:rPr>
        <w:t xml:space="preserve">On Nov. 9, 2023, Chicago passed an ordinance that significantly expanded the city’s paid sick leave requirement, mandating up to 40 hours of paid leave </w:t>
      </w:r>
      <w:r w:rsidRPr="00702FA3">
        <w:rPr>
          <w:rFonts w:ascii="Roboto" w:hAnsi="Roboto"/>
          <w:b/>
          <w:bCs/>
          <w:color w:val="auto"/>
          <w:szCs w:val="22"/>
        </w:rPr>
        <w:t>and</w:t>
      </w:r>
      <w:r w:rsidRPr="00702FA3">
        <w:rPr>
          <w:rFonts w:ascii="Roboto" w:hAnsi="Roboto"/>
          <w:color w:val="auto"/>
          <w:szCs w:val="22"/>
        </w:rPr>
        <w:t xml:space="preserve"> 40 hours of paid sick and safe leave annually. This leave entitlement was to apply to employees who perform two hours of work in Chicago in any two-week period. All Chicago employers are covered by the ordinance, which was to take effect Jan. 1, 2024.</w:t>
      </w:r>
    </w:p>
    <w:p w14:paraId="234B0EF1" w14:textId="77777777" w:rsidR="00163F72" w:rsidRPr="00D66B68" w:rsidRDefault="00163F72" w:rsidP="00163F72">
      <w:pPr>
        <w:pStyle w:val="SubHeader"/>
        <w:spacing w:line="240" w:lineRule="auto"/>
        <w:rPr>
          <w:rFonts w:ascii="Roboto" w:hAnsi="Roboto"/>
          <w:color w:val="auto"/>
          <w:sz w:val="12"/>
          <w:szCs w:val="12"/>
        </w:rPr>
      </w:pPr>
    </w:p>
    <w:p w14:paraId="1188FD5C" w14:textId="77777777" w:rsidR="00163F72" w:rsidRPr="00702FA3" w:rsidRDefault="00163F72" w:rsidP="00163F72">
      <w:pPr>
        <w:pStyle w:val="SubHeader"/>
        <w:spacing w:line="240" w:lineRule="auto"/>
        <w:rPr>
          <w:rFonts w:ascii="Roboto" w:hAnsi="Roboto"/>
          <w:color w:val="auto"/>
          <w:sz w:val="22"/>
          <w:szCs w:val="22"/>
        </w:rPr>
      </w:pPr>
      <w:r w:rsidRPr="00702FA3">
        <w:rPr>
          <w:rFonts w:ascii="Roboto" w:hAnsi="Roboto"/>
          <w:color w:val="auto"/>
          <w:sz w:val="22"/>
          <w:szCs w:val="22"/>
        </w:rPr>
        <w:t>Amendments to the Ordinance</w:t>
      </w:r>
    </w:p>
    <w:p w14:paraId="4F6C62AD" w14:textId="77777777" w:rsidR="00163F72" w:rsidRPr="00702FA3" w:rsidRDefault="00163F72" w:rsidP="00163F72">
      <w:pPr>
        <w:pStyle w:val="BodyText"/>
        <w:spacing w:after="0" w:line="240" w:lineRule="auto"/>
        <w:rPr>
          <w:rFonts w:ascii="Roboto" w:hAnsi="Roboto"/>
          <w:color w:val="auto"/>
          <w:szCs w:val="22"/>
        </w:rPr>
      </w:pPr>
      <w:r w:rsidRPr="00702FA3">
        <w:rPr>
          <w:rFonts w:ascii="Roboto" w:hAnsi="Roboto"/>
          <w:color w:val="auto"/>
          <w:szCs w:val="22"/>
        </w:rPr>
        <w:lastRenderedPageBreak/>
        <w:t xml:space="preserve">The amendments delay the start of the ordinance to July 1, 2024, when accrual begins. Furthermore, now leave will apply only to employees who have worked </w:t>
      </w:r>
      <w:r w:rsidRPr="00702FA3">
        <w:rPr>
          <w:rFonts w:ascii="Roboto" w:hAnsi="Roboto"/>
          <w:b/>
          <w:bCs/>
          <w:color w:val="auto"/>
          <w:szCs w:val="22"/>
        </w:rPr>
        <w:t>80 hours</w:t>
      </w:r>
      <w:r w:rsidRPr="00702FA3">
        <w:rPr>
          <w:rFonts w:ascii="Roboto" w:hAnsi="Roboto"/>
          <w:color w:val="auto"/>
          <w:szCs w:val="22"/>
        </w:rPr>
        <w:t xml:space="preserve"> in Chicago in any </w:t>
      </w:r>
      <w:r w:rsidRPr="00702FA3">
        <w:rPr>
          <w:rFonts w:ascii="Roboto" w:hAnsi="Roboto"/>
          <w:b/>
          <w:bCs/>
          <w:color w:val="auto"/>
          <w:szCs w:val="22"/>
        </w:rPr>
        <w:t>120-day period</w:t>
      </w:r>
      <w:r w:rsidRPr="00702FA3">
        <w:rPr>
          <w:rFonts w:ascii="Roboto" w:hAnsi="Roboto"/>
          <w:color w:val="auto"/>
          <w:szCs w:val="22"/>
        </w:rPr>
        <w:t xml:space="preserve">. Other key changes include that: </w:t>
      </w:r>
    </w:p>
    <w:p w14:paraId="0C125FCB" w14:textId="77777777" w:rsidR="00163F72" w:rsidRPr="00702FA3" w:rsidRDefault="00163F72" w:rsidP="00163F72">
      <w:pPr>
        <w:pStyle w:val="Bullet"/>
        <w:spacing w:line="240" w:lineRule="auto"/>
        <w:ind w:left="360"/>
        <w:rPr>
          <w:rFonts w:ascii="Roboto" w:hAnsi="Roboto"/>
          <w:color w:val="auto"/>
          <w:szCs w:val="22"/>
        </w:rPr>
      </w:pPr>
      <w:r w:rsidRPr="00702FA3">
        <w:rPr>
          <w:rFonts w:ascii="Roboto" w:hAnsi="Roboto"/>
          <w:color w:val="auto"/>
          <w:szCs w:val="22"/>
        </w:rPr>
        <w:t>Employers must provide written paid time off policies to each covered employee in the employee’s primary language;</w:t>
      </w:r>
    </w:p>
    <w:p w14:paraId="37F19329" w14:textId="77777777" w:rsidR="00163F72" w:rsidRPr="00B80137" w:rsidRDefault="00163F72" w:rsidP="00163F72">
      <w:pPr>
        <w:pStyle w:val="Bullet"/>
        <w:spacing w:line="240" w:lineRule="auto"/>
        <w:ind w:left="360"/>
        <w:rPr>
          <w:rFonts w:ascii="Roboto" w:hAnsi="Roboto"/>
          <w:color w:val="auto"/>
          <w:szCs w:val="22"/>
        </w:rPr>
      </w:pPr>
      <w:r w:rsidRPr="00B80137">
        <w:rPr>
          <w:rFonts w:ascii="Roboto" w:hAnsi="Roboto"/>
          <w:color w:val="auto"/>
          <w:szCs w:val="22"/>
        </w:rPr>
        <w:t>Until July 1, 2026, employees must wait 16 days (or a payroll period) before filing a civil action against employers for violating the ordinance; and</w:t>
      </w:r>
    </w:p>
    <w:p w14:paraId="49A77060" w14:textId="77777777" w:rsidR="00163F72" w:rsidRPr="00B80137" w:rsidRDefault="00163F72" w:rsidP="00163F72">
      <w:pPr>
        <w:pStyle w:val="Bullet"/>
        <w:ind w:left="360"/>
        <w:rPr>
          <w:color w:val="auto"/>
          <w:szCs w:val="22"/>
        </w:rPr>
      </w:pPr>
      <w:r w:rsidRPr="00B80137">
        <w:rPr>
          <w:rFonts w:ascii="Roboto" w:hAnsi="Roboto"/>
          <w:color w:val="auto"/>
          <w:szCs w:val="22"/>
        </w:rPr>
        <w:t>All employers with employees who work in Chicago must comply with the recordkeeping requirements of the ordinance.</w:t>
      </w:r>
    </w:p>
    <w:p w14:paraId="1D97AE24" w14:textId="5F0068ED" w:rsidR="007555BC" w:rsidRDefault="00163F72" w:rsidP="00163F72">
      <w:pPr>
        <w:spacing w:after="0" w:line="240" w:lineRule="auto"/>
        <w:jc w:val="both"/>
        <w:rPr>
          <w:rFonts w:ascii="Roboto" w:hAnsi="Roboto"/>
        </w:rPr>
      </w:pPr>
      <w:r w:rsidRPr="00B80137">
        <w:rPr>
          <w:rFonts w:ascii="Roboto" w:hAnsi="Roboto"/>
        </w:rPr>
        <w:t xml:space="preserve">The ordinance requires payout of paid leave on separation of employment or transfer outside Chicago for all but small employers, but it provides a temporary limit (16 hours of paid leave) for medium-sized employers with 51-100 employees. </w:t>
      </w:r>
    </w:p>
    <w:p w14:paraId="698D9CC9" w14:textId="77777777" w:rsidR="008C6649" w:rsidRDefault="008C6649" w:rsidP="00163F72">
      <w:pPr>
        <w:spacing w:after="0" w:line="240" w:lineRule="auto"/>
        <w:jc w:val="both"/>
        <w:rPr>
          <w:rFonts w:ascii="Roboto" w:hAnsi="Roboto"/>
        </w:rPr>
      </w:pPr>
    </w:p>
    <w:p w14:paraId="66B686BC" w14:textId="77777777" w:rsidR="008C6649" w:rsidRPr="00B80137" w:rsidRDefault="008C6649" w:rsidP="008C6649">
      <w:pPr>
        <w:spacing w:after="0" w:line="240" w:lineRule="auto"/>
        <w:jc w:val="both"/>
        <w:rPr>
          <w:rFonts w:ascii="Roboto" w:hAnsi="Roboto"/>
          <w:b/>
          <w:bCs/>
        </w:rPr>
      </w:pPr>
      <w:r w:rsidRPr="00B80137">
        <w:rPr>
          <w:rFonts w:ascii="Roboto" w:hAnsi="Roboto"/>
          <w:b/>
          <w:bCs/>
        </w:rPr>
        <w:t>Recap of New Paid Leave &amp; Paid Sick &amp; Safe Leave Regulations:</w:t>
      </w:r>
    </w:p>
    <w:p w14:paraId="035BC333" w14:textId="77777777" w:rsidR="008C6649" w:rsidRPr="00B80137" w:rsidRDefault="008C6649" w:rsidP="008C6649">
      <w:pPr>
        <w:spacing w:after="0" w:line="240" w:lineRule="auto"/>
        <w:jc w:val="both"/>
        <w:rPr>
          <w:rFonts w:ascii="Roboto" w:hAnsi="Roboto"/>
          <w:shd w:val="clear" w:color="auto" w:fill="FFFFFF"/>
        </w:rPr>
      </w:pPr>
      <w:r w:rsidRPr="00B80137">
        <w:rPr>
          <w:rFonts w:ascii="Roboto" w:hAnsi="Roboto"/>
          <w:shd w:val="clear" w:color="auto" w:fill="FFFFFF"/>
        </w:rPr>
        <w:t xml:space="preserve">Under the city’s new Paid Leave and Paid Sick and Safe Leave Ordinance, which applies to employers of all sizes, employees will be entitled to accrue two separate types of leave: Paid Leave (PL) that can be used for any reason and Paid Sick and Safe Leave (PSL) that can be used for the reasons allowed by Chicago’s previous paid sick leave law. </w:t>
      </w:r>
    </w:p>
    <w:p w14:paraId="725C3A64"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Accrual</w:t>
      </w:r>
      <w:r w:rsidRPr="00B80137">
        <w:rPr>
          <w:rFonts w:ascii="Roboto" w:hAnsi="Roboto"/>
          <w:sz w:val="22"/>
          <w:szCs w:val="22"/>
        </w:rPr>
        <w:br/>
        <w:t>Both types of leave begin to accrue on July 1, 2024 (or upon hire, if after that) at a rate of one hour for every 35 hours worked</w:t>
      </w:r>
      <w:r w:rsidRPr="00B80137">
        <w:rPr>
          <w:rFonts w:ascii="Roboto" w:hAnsi="Roboto"/>
          <w:i/>
          <w:iCs/>
          <w:sz w:val="22"/>
          <w:szCs w:val="22"/>
        </w:rPr>
        <w:t> in Chicago. </w:t>
      </w:r>
      <w:r w:rsidRPr="00B80137">
        <w:rPr>
          <w:rFonts w:ascii="Roboto" w:hAnsi="Roboto"/>
          <w:sz w:val="22"/>
          <w:szCs w:val="22"/>
        </w:rPr>
        <w:t>An employee who works 35 hours will have earned one hour of PL and one hour of PSL. Employers can cap </w:t>
      </w:r>
      <w:r w:rsidRPr="00B80137">
        <w:rPr>
          <w:rFonts w:ascii="Roboto" w:hAnsi="Roboto"/>
          <w:i/>
          <w:iCs/>
          <w:sz w:val="22"/>
          <w:szCs w:val="22"/>
        </w:rPr>
        <w:t>annual</w:t>
      </w:r>
      <w:r w:rsidRPr="00B80137">
        <w:rPr>
          <w:rFonts w:ascii="Roboto" w:hAnsi="Roboto"/>
          <w:sz w:val="22"/>
          <w:szCs w:val="22"/>
        </w:rPr>
        <w:t> accrual at 40 hours for each type of leave.</w:t>
      </w:r>
    </w:p>
    <w:p w14:paraId="5738F760"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Carryover</w:t>
      </w:r>
      <w:r w:rsidRPr="00B80137">
        <w:rPr>
          <w:rFonts w:ascii="Roboto" w:hAnsi="Roboto"/>
          <w:sz w:val="22"/>
          <w:szCs w:val="22"/>
        </w:rPr>
        <w:br/>
        <w:t>Employees can carry over</w:t>
      </w:r>
      <w:r w:rsidRPr="00B80137">
        <w:rPr>
          <w:rStyle w:val="Strong"/>
          <w:rFonts w:ascii="Roboto" w:hAnsi="Roboto"/>
          <w:sz w:val="22"/>
          <w:szCs w:val="22"/>
        </w:rPr>
        <w:t> </w:t>
      </w:r>
      <w:r w:rsidRPr="00B80137">
        <w:rPr>
          <w:rFonts w:ascii="Roboto" w:hAnsi="Roboto"/>
          <w:sz w:val="22"/>
          <w:szCs w:val="22"/>
        </w:rPr>
        <w:t>up to 16 hours of PL from one benefit year to the next unless their employer frontloads PL, in which case no PL needs to carry over. Employees can carry over up to 80 hours of PSL from one benefit year to the next, </w:t>
      </w:r>
      <w:r w:rsidRPr="00B80137">
        <w:rPr>
          <w:rFonts w:ascii="Roboto" w:hAnsi="Roboto"/>
          <w:i/>
          <w:iCs/>
          <w:sz w:val="22"/>
          <w:szCs w:val="22"/>
        </w:rPr>
        <w:t>regardless</w:t>
      </w:r>
      <w:r w:rsidRPr="00B80137">
        <w:rPr>
          <w:rFonts w:ascii="Roboto" w:hAnsi="Roboto"/>
          <w:sz w:val="22"/>
          <w:szCs w:val="22"/>
        </w:rPr>
        <w:t> of whether the employer frontloads.</w:t>
      </w:r>
    </w:p>
    <w:p w14:paraId="3F771131"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Use</w:t>
      </w:r>
      <w:r w:rsidRPr="00B80137">
        <w:rPr>
          <w:rFonts w:ascii="Roboto" w:hAnsi="Roboto"/>
          <w:sz w:val="22"/>
          <w:szCs w:val="22"/>
        </w:rPr>
        <w:br/>
        <w:t>Employers can’t cap use of either type of leave (except up to the amount that an employee has accrued). Employers can deny PL requests if the denial is based on a rationale covered by their written policy—they must also provide employees with a written explanation for the denial. Employers can impose a 30-day waiting period on use of PSL and a 90-day waiting period on use of PL from the time an employee begins to accrue.</w:t>
      </w:r>
    </w:p>
    <w:p w14:paraId="55DB4D2E"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Payout at Termination</w:t>
      </w:r>
      <w:r w:rsidRPr="00B80137">
        <w:rPr>
          <w:rFonts w:ascii="Roboto" w:hAnsi="Roboto"/>
          <w:sz w:val="22"/>
          <w:szCs w:val="22"/>
        </w:rPr>
        <w:br/>
        <w:t>Employers don’t have to pay out any unused PSL but may need to pay out </w:t>
      </w:r>
      <w:r w:rsidRPr="00B80137">
        <w:rPr>
          <w:rFonts w:ascii="Roboto" w:hAnsi="Roboto"/>
          <w:i/>
          <w:iCs/>
          <w:sz w:val="22"/>
          <w:szCs w:val="22"/>
        </w:rPr>
        <w:t>accrued but unused</w:t>
      </w:r>
      <w:r w:rsidRPr="00B80137">
        <w:rPr>
          <w:rFonts w:ascii="Roboto" w:hAnsi="Roboto"/>
          <w:sz w:val="22"/>
          <w:szCs w:val="22"/>
        </w:rPr>
        <w:t> PL at termination, according to the following rules:</w:t>
      </w:r>
    </w:p>
    <w:p w14:paraId="592CC962" w14:textId="77777777" w:rsidR="008C6649" w:rsidRPr="00B80137" w:rsidRDefault="008C6649">
      <w:pPr>
        <w:numPr>
          <w:ilvl w:val="0"/>
          <w:numId w:val="59"/>
        </w:numPr>
        <w:shd w:val="clear" w:color="auto" w:fill="FFFFFF"/>
        <w:spacing w:after="0" w:line="240" w:lineRule="auto"/>
        <w:ind w:left="945"/>
        <w:rPr>
          <w:rFonts w:ascii="Roboto" w:eastAsia="Times New Roman" w:hAnsi="Roboto" w:cs="Times New Roman"/>
        </w:rPr>
      </w:pPr>
      <w:r w:rsidRPr="00B80137">
        <w:rPr>
          <w:rFonts w:ascii="Roboto" w:eastAsia="Times New Roman" w:hAnsi="Roboto" w:cs="Times New Roman"/>
        </w:rPr>
        <w:t>Employers with 1–50 employees are exempt from PL payout</w:t>
      </w:r>
    </w:p>
    <w:p w14:paraId="26368F1E" w14:textId="77777777" w:rsidR="008C6649" w:rsidRPr="00B80137" w:rsidRDefault="008C6649">
      <w:pPr>
        <w:numPr>
          <w:ilvl w:val="0"/>
          <w:numId w:val="59"/>
        </w:numPr>
        <w:shd w:val="clear" w:color="auto" w:fill="FFFFFF"/>
        <w:spacing w:after="0" w:line="240" w:lineRule="auto"/>
        <w:ind w:left="945"/>
        <w:rPr>
          <w:rFonts w:ascii="Roboto" w:eastAsia="Times New Roman" w:hAnsi="Roboto" w:cs="Times New Roman"/>
        </w:rPr>
      </w:pPr>
      <w:r w:rsidRPr="00B80137">
        <w:rPr>
          <w:rFonts w:ascii="Roboto" w:eastAsia="Times New Roman" w:hAnsi="Roboto" w:cs="Times New Roman"/>
        </w:rPr>
        <w:t>Employers with 51–100 employees must pay out up to 16 hours of PL through June 30, 2025, and all unused, accrued PL after that date</w:t>
      </w:r>
    </w:p>
    <w:p w14:paraId="161D3590" w14:textId="77777777" w:rsidR="008C6649" w:rsidRPr="00B80137" w:rsidRDefault="008C6649">
      <w:pPr>
        <w:numPr>
          <w:ilvl w:val="0"/>
          <w:numId w:val="59"/>
        </w:numPr>
        <w:shd w:val="clear" w:color="auto" w:fill="FFFFFF"/>
        <w:spacing w:after="0" w:line="240" w:lineRule="auto"/>
        <w:ind w:left="945"/>
        <w:rPr>
          <w:rFonts w:ascii="Roboto" w:eastAsia="Times New Roman" w:hAnsi="Roboto" w:cs="Times New Roman"/>
        </w:rPr>
      </w:pPr>
      <w:r w:rsidRPr="00B80137">
        <w:rPr>
          <w:rFonts w:ascii="Roboto" w:eastAsia="Times New Roman" w:hAnsi="Roboto" w:cs="Times New Roman"/>
        </w:rPr>
        <w:t>Employers with 101 or more employees must pay out all unused, accrued PL</w:t>
      </w:r>
    </w:p>
    <w:p w14:paraId="5CFF2F09" w14:textId="77777777" w:rsidR="00503F70" w:rsidRDefault="00503F70" w:rsidP="008C6649">
      <w:pPr>
        <w:pStyle w:val="NormalWeb"/>
        <w:shd w:val="clear" w:color="auto" w:fill="FFFFFF"/>
        <w:spacing w:before="0" w:beforeAutospacing="0" w:after="0" w:afterAutospacing="0"/>
        <w:rPr>
          <w:rStyle w:val="Strong"/>
          <w:rFonts w:ascii="Roboto" w:hAnsi="Roboto"/>
          <w:sz w:val="22"/>
          <w:szCs w:val="22"/>
        </w:rPr>
      </w:pPr>
    </w:p>
    <w:p w14:paraId="799C899C" w14:textId="3FA2A0CA" w:rsidR="008C6649" w:rsidRPr="00B80137" w:rsidRDefault="008C6649" w:rsidP="008C6649">
      <w:pPr>
        <w:pStyle w:val="NormalWeb"/>
        <w:shd w:val="clear" w:color="auto" w:fill="FFFFFF"/>
        <w:spacing w:before="0" w:beforeAutospacing="0" w:after="0" w:afterAutospacing="0"/>
        <w:rPr>
          <w:rFonts w:ascii="Roboto" w:hAnsi="Roboto"/>
          <w:color w:val="282828"/>
          <w:sz w:val="22"/>
          <w:szCs w:val="22"/>
        </w:rPr>
      </w:pPr>
      <w:r w:rsidRPr="00B80137">
        <w:rPr>
          <w:rStyle w:val="Strong"/>
          <w:rFonts w:ascii="Roboto" w:hAnsi="Roboto"/>
          <w:sz w:val="22"/>
          <w:szCs w:val="22"/>
        </w:rPr>
        <w:t>Notice to Employees</w:t>
      </w:r>
      <w:r w:rsidRPr="00B80137">
        <w:rPr>
          <w:rFonts w:ascii="Roboto" w:hAnsi="Roboto"/>
          <w:sz w:val="22"/>
          <w:szCs w:val="22"/>
        </w:rPr>
        <w:br/>
        <w:t>Employees need to be given a notice about PL and PSL with their first applicable paycheck—in July 2024, or after hire, whichever comes first—and annually thereafter in July. The notice also needs to be posted in the workplace. The notice, made by the city, is available in six languages </w:t>
      </w:r>
      <w:bookmarkStart w:id="95" w:name="_Hlk170732982"/>
      <w:r w:rsidRPr="00085CD6">
        <w:rPr>
          <w:rStyle w:val="Hyperlink"/>
          <w:rFonts w:eastAsiaTheme="minorHAnsi" w:cstheme="minorBidi"/>
        </w:rPr>
        <w:fldChar w:fldCharType="begin"/>
      </w:r>
      <w:r w:rsidRPr="00085CD6">
        <w:rPr>
          <w:rStyle w:val="Hyperlink"/>
          <w:rFonts w:eastAsiaTheme="minorHAnsi" w:cstheme="minorBidi"/>
        </w:rPr>
        <w:instrText>HYPERLINK "https://u4664138.ct.sendgrid.net/ls/click?upn=u001.-2BvR921dwSdNdTO8WsXTOoIYuNp3akq34CLCluycuYvr30zklYQN17ZEeeemv3j4O1Rhyw6WQNX3gW4zXYTeiLUIe7lFiFMS-2FoocNlgLdng8IF3b7Eqc3xPp4xu8vBPDgUrj9_pZjfBIpLjMFCpu6xHFn7DWABExhsgTHcqiJ060gTkgzEATmBUNXNmW3P5SmbWvnmYew2D1U-2FC33-2BtgPx2NLXQV48fKJTQ-2FWYfCJmuxfYWsrd-2FpyH8qyikclzw5DgTUyKiabrwbWex3T2vag0fILqdeQ9aJgr0n2tYC-2F4FqX4Ja8m9WKpBOiWhHiyZIm2th-2FjGthZtaQv7Q3V-2FWJ9-2FOlTTEm28D4ARaxCxayjFOPJD9LnQRC6LIG-2FBayHJR1PyKQZocHYp3CTxddcwuUr3ia31w-3D-3D" \t "_blank"</w:instrText>
      </w:r>
      <w:r w:rsidRPr="00085CD6">
        <w:rPr>
          <w:rStyle w:val="Hyperlink"/>
          <w:rFonts w:eastAsiaTheme="minorHAnsi" w:cstheme="minorBidi"/>
        </w:rPr>
      </w:r>
      <w:r w:rsidRPr="00085CD6">
        <w:rPr>
          <w:rStyle w:val="Hyperlink"/>
          <w:rFonts w:eastAsiaTheme="minorHAnsi" w:cstheme="minorBidi"/>
        </w:rPr>
        <w:fldChar w:fldCharType="separate"/>
      </w:r>
      <w:r w:rsidRPr="00085CD6">
        <w:rPr>
          <w:rStyle w:val="Hyperlink"/>
          <w:rFonts w:ascii="Roboto" w:eastAsiaTheme="minorHAnsi" w:hAnsi="Roboto" w:cstheme="minorBidi"/>
          <w:sz w:val="22"/>
          <w:szCs w:val="22"/>
        </w:rPr>
        <w:t>here</w:t>
      </w:r>
      <w:r w:rsidRPr="00085CD6">
        <w:rPr>
          <w:rStyle w:val="Hyperlink"/>
          <w:rFonts w:eastAsiaTheme="minorHAnsi" w:cstheme="minorBidi"/>
        </w:rPr>
        <w:fldChar w:fldCharType="end"/>
      </w:r>
      <w:r w:rsidRPr="00085CD6">
        <w:rPr>
          <w:rStyle w:val="Hyperlink"/>
          <w:rFonts w:eastAsiaTheme="minorHAnsi" w:cstheme="minorBidi"/>
        </w:rPr>
        <w:t>.</w:t>
      </w:r>
      <w:bookmarkEnd w:id="95"/>
    </w:p>
    <w:p w14:paraId="05581DA3"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Fonts w:ascii="Roboto" w:hAnsi="Roboto"/>
          <w:sz w:val="22"/>
          <w:szCs w:val="22"/>
        </w:rPr>
        <w:t>Employers also need to give employees written notification of their available PL and PSL, and their accrual rate, each time they’re paid. Employers can meet this obligation in several ways, including by putting the information on a paystub or having it available online where employees can easily access it.</w:t>
      </w:r>
    </w:p>
    <w:p w14:paraId="0907ED40" w14:textId="77777777" w:rsidR="00503F70" w:rsidRDefault="00503F70" w:rsidP="008C6649">
      <w:pPr>
        <w:pStyle w:val="NormalWeb"/>
        <w:shd w:val="clear" w:color="auto" w:fill="FFFFFF"/>
        <w:spacing w:before="0" w:beforeAutospacing="0" w:after="0" w:afterAutospacing="0"/>
        <w:rPr>
          <w:rStyle w:val="Strong"/>
          <w:rFonts w:ascii="Roboto" w:hAnsi="Roboto"/>
          <w:sz w:val="22"/>
          <w:szCs w:val="22"/>
        </w:rPr>
      </w:pPr>
    </w:p>
    <w:p w14:paraId="2075A25A" w14:textId="44BC5B50"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Documentation for Use of Leave</w:t>
      </w:r>
      <w:r w:rsidRPr="00B80137">
        <w:rPr>
          <w:rFonts w:ascii="Roboto" w:hAnsi="Roboto"/>
          <w:sz w:val="22"/>
          <w:szCs w:val="22"/>
        </w:rPr>
        <w:br/>
        <w:t>Employers can’t require any documentation for use of PL. Employers can require that employees provide certification of their need for PSL if they’re gone for </w:t>
      </w:r>
      <w:r w:rsidRPr="00B80137">
        <w:rPr>
          <w:rFonts w:ascii="Roboto" w:hAnsi="Roboto"/>
          <w:i/>
          <w:iCs/>
          <w:sz w:val="22"/>
          <w:szCs w:val="22"/>
        </w:rPr>
        <w:t>more</w:t>
      </w:r>
      <w:r w:rsidRPr="00B80137">
        <w:rPr>
          <w:rFonts w:ascii="Roboto" w:hAnsi="Roboto"/>
          <w:sz w:val="22"/>
          <w:szCs w:val="22"/>
        </w:rPr>
        <w:t> than three consecutive scheduled workdays. Note that the FAQs are a bit misleading in saying that an employer can ask for a note “after” an employee uses three days in a row—that's only true if the employee also</w:t>
      </w:r>
      <w:r w:rsidRPr="00B80137">
        <w:rPr>
          <w:rFonts w:ascii="Roboto" w:hAnsi="Roboto"/>
          <w:i/>
          <w:iCs/>
          <w:sz w:val="22"/>
          <w:szCs w:val="22"/>
        </w:rPr>
        <w:t> </w:t>
      </w:r>
      <w:r w:rsidRPr="00B80137">
        <w:rPr>
          <w:rFonts w:ascii="Roboto" w:hAnsi="Roboto"/>
          <w:sz w:val="22"/>
          <w:szCs w:val="22"/>
        </w:rPr>
        <w:t>uses PSL for all or part of a </w:t>
      </w:r>
      <w:r w:rsidRPr="00B80137">
        <w:rPr>
          <w:rFonts w:ascii="Roboto" w:hAnsi="Roboto"/>
          <w:i/>
          <w:iCs/>
          <w:sz w:val="22"/>
          <w:szCs w:val="22"/>
        </w:rPr>
        <w:t>fourth</w:t>
      </w:r>
      <w:r w:rsidRPr="00B80137">
        <w:rPr>
          <w:rFonts w:ascii="Roboto" w:hAnsi="Roboto"/>
          <w:sz w:val="22"/>
          <w:szCs w:val="22"/>
        </w:rPr>
        <w:t> scheduled workday in a row.</w:t>
      </w:r>
    </w:p>
    <w:p w14:paraId="5BE209A5" w14:textId="77777777" w:rsidR="008C6649" w:rsidRDefault="008C6649" w:rsidP="008C6649">
      <w:pPr>
        <w:pStyle w:val="NormalWeb"/>
        <w:shd w:val="clear" w:color="auto" w:fill="FFFFFF"/>
        <w:spacing w:before="0" w:beforeAutospacing="0" w:after="0" w:afterAutospacing="0"/>
        <w:rPr>
          <w:rStyle w:val="Strong"/>
          <w:rFonts w:ascii="Roboto" w:hAnsi="Roboto"/>
          <w:sz w:val="22"/>
          <w:szCs w:val="22"/>
        </w:rPr>
      </w:pPr>
    </w:p>
    <w:p w14:paraId="0998EC91"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For More Information</w:t>
      </w:r>
    </w:p>
    <w:p w14:paraId="4AB82030" w14:textId="77777777" w:rsidR="008C6649" w:rsidRPr="00B80137" w:rsidRDefault="008C6649">
      <w:pPr>
        <w:numPr>
          <w:ilvl w:val="0"/>
          <w:numId w:val="60"/>
        </w:numPr>
        <w:shd w:val="clear" w:color="auto" w:fill="FFFFFF"/>
        <w:spacing w:after="0" w:line="240" w:lineRule="auto"/>
        <w:ind w:left="945"/>
        <w:rPr>
          <w:rFonts w:ascii="Roboto" w:hAnsi="Roboto"/>
          <w:color w:val="282828"/>
        </w:rPr>
      </w:pPr>
      <w:r w:rsidRPr="00B80137">
        <w:rPr>
          <w:rFonts w:ascii="Roboto" w:hAnsi="Roboto"/>
          <w:color w:val="282828"/>
        </w:rPr>
        <w:lastRenderedPageBreak/>
        <w:t>Paid Leave and Paid Sick Leave </w:t>
      </w:r>
      <w:hyperlink r:id="rId524" w:tgtFrame="_blank" w:history="1">
        <w:r w:rsidRPr="00085CD6">
          <w:rPr>
            <w:rStyle w:val="Hyperlink"/>
            <w:rFonts w:ascii="Roboto" w:hAnsi="Roboto"/>
          </w:rPr>
          <w:t>Ordinance</w:t>
        </w:r>
      </w:hyperlink>
    </w:p>
    <w:p w14:paraId="14B79D0B" w14:textId="77777777" w:rsidR="008C6649" w:rsidRPr="00B80137" w:rsidRDefault="008C6649">
      <w:pPr>
        <w:numPr>
          <w:ilvl w:val="0"/>
          <w:numId w:val="60"/>
        </w:numPr>
        <w:shd w:val="clear" w:color="auto" w:fill="FFFFFF"/>
        <w:spacing w:after="0" w:line="240" w:lineRule="auto"/>
        <w:ind w:left="945"/>
        <w:rPr>
          <w:rFonts w:ascii="Roboto" w:hAnsi="Roboto"/>
          <w:color w:val="282828"/>
        </w:rPr>
      </w:pPr>
      <w:r w:rsidRPr="00B80137">
        <w:rPr>
          <w:rFonts w:ascii="Roboto" w:hAnsi="Roboto"/>
          <w:color w:val="282828"/>
        </w:rPr>
        <w:t>Paid Leave and Paid Sick Leave </w:t>
      </w:r>
      <w:hyperlink r:id="rId525" w:tgtFrame="_blank" w:history="1">
        <w:r w:rsidRPr="00085CD6">
          <w:rPr>
            <w:rStyle w:val="Hyperlink"/>
            <w:rFonts w:ascii="Roboto" w:hAnsi="Roboto"/>
          </w:rPr>
          <w:t>Rules</w:t>
        </w:r>
      </w:hyperlink>
    </w:p>
    <w:p w14:paraId="63106D09" w14:textId="77777777" w:rsidR="008C6649" w:rsidRPr="00B80137" w:rsidRDefault="008C6649">
      <w:pPr>
        <w:numPr>
          <w:ilvl w:val="0"/>
          <w:numId w:val="60"/>
        </w:numPr>
        <w:shd w:val="clear" w:color="auto" w:fill="FFFFFF"/>
        <w:spacing w:after="0" w:line="240" w:lineRule="auto"/>
        <w:ind w:left="945"/>
        <w:rPr>
          <w:rFonts w:ascii="Roboto" w:hAnsi="Roboto"/>
          <w:color w:val="282828"/>
        </w:rPr>
      </w:pPr>
      <w:r w:rsidRPr="00B80137">
        <w:rPr>
          <w:rFonts w:ascii="Roboto" w:hAnsi="Roboto"/>
          <w:color w:val="282828"/>
        </w:rPr>
        <w:t>Paid Leave and Paid Sick Leave </w:t>
      </w:r>
      <w:hyperlink r:id="rId526" w:tgtFrame="_blank" w:history="1">
        <w:r w:rsidRPr="00085CD6">
          <w:rPr>
            <w:rStyle w:val="Hyperlink"/>
            <w:rFonts w:ascii="Roboto" w:hAnsi="Roboto"/>
          </w:rPr>
          <w:t>FAQs</w:t>
        </w:r>
      </w:hyperlink>
    </w:p>
    <w:p w14:paraId="2CB2E98D" w14:textId="0F13BC77" w:rsidR="008C6649" w:rsidRPr="008C6649" w:rsidRDefault="008C6649">
      <w:pPr>
        <w:numPr>
          <w:ilvl w:val="0"/>
          <w:numId w:val="60"/>
        </w:numPr>
        <w:shd w:val="clear" w:color="auto" w:fill="FFFFFF"/>
        <w:spacing w:after="0" w:line="240" w:lineRule="auto"/>
        <w:ind w:left="945"/>
        <w:rPr>
          <w:rFonts w:ascii="Roboto" w:hAnsi="Roboto"/>
          <w:color w:val="282828"/>
        </w:rPr>
      </w:pPr>
      <w:r w:rsidRPr="00B80137">
        <w:rPr>
          <w:rFonts w:ascii="Roboto" w:hAnsi="Roboto"/>
          <w:color w:val="282828"/>
        </w:rPr>
        <w:t>Business Affairs and Consumer Protection </w:t>
      </w:r>
      <w:hyperlink r:id="rId527" w:tgtFrame="_blank" w:history="1">
        <w:r w:rsidRPr="00085CD6">
          <w:rPr>
            <w:rStyle w:val="Hyperlink"/>
            <w:rFonts w:ascii="Roboto" w:hAnsi="Roboto"/>
          </w:rPr>
          <w:t>public notices</w:t>
        </w:r>
      </w:hyperlink>
    </w:p>
    <w:p w14:paraId="149DB00C" w14:textId="77777777" w:rsidR="00163F72" w:rsidRPr="008F7360" w:rsidRDefault="00163F72" w:rsidP="00022BF0">
      <w:pPr>
        <w:spacing w:after="0" w:line="240" w:lineRule="auto"/>
        <w:jc w:val="both"/>
        <w:rPr>
          <w:rFonts w:ascii="Roboto" w:hAnsi="Roboto"/>
          <w:b/>
          <w:bCs/>
          <w:color w:val="2E74B5" w:themeColor="accent5" w:themeShade="BF"/>
          <w:sz w:val="16"/>
          <w:szCs w:val="16"/>
          <w:shd w:val="clear" w:color="auto" w:fill="FFFFFF"/>
          <w:lang w:val="en"/>
        </w:rPr>
      </w:pPr>
    </w:p>
    <w:p w14:paraId="34839A43" w14:textId="2796C8E6" w:rsidR="00AF4ED7" w:rsidRPr="00303650" w:rsidRDefault="00AF4ED7" w:rsidP="00AF4ED7">
      <w:pPr>
        <w:shd w:val="clear" w:color="auto" w:fill="FFFFFF"/>
        <w:spacing w:after="0" w:line="240" w:lineRule="auto"/>
        <w:jc w:val="center"/>
        <w:outlineLvl w:val="2"/>
        <w:rPr>
          <w:rFonts w:ascii="Segoe UI" w:eastAsia="Times New Roman" w:hAnsi="Segoe UI" w:cs="Segoe UI"/>
          <w:b/>
          <w:bCs/>
          <w:color w:val="31313A"/>
          <w:sz w:val="27"/>
          <w:szCs w:val="27"/>
        </w:rPr>
      </w:pPr>
      <w:r w:rsidRPr="00153FE8">
        <w:rPr>
          <w:rStyle w:val="Strong"/>
          <w:rFonts w:ascii="Roboto" w:hAnsi="Roboto" w:cs="Times New Roman"/>
          <w:sz w:val="28"/>
          <w:szCs w:val="28"/>
        </w:rPr>
        <w:t>Illinois</w:t>
      </w:r>
      <w:r w:rsidRPr="00E13BDD">
        <w:rPr>
          <w:rStyle w:val="Strong"/>
          <w:rFonts w:ascii="Roboto" w:hAnsi="Roboto" w:cs="Times New Roman"/>
          <w:sz w:val="28"/>
          <w:szCs w:val="28"/>
        </w:rPr>
        <w:t xml:space="preserve"> Issues Final Rules for Paid Leave for All Workers Act</w:t>
      </w:r>
    </w:p>
    <w:p w14:paraId="37C1C47F" w14:textId="77777777" w:rsidR="00AF4ED7" w:rsidRDefault="00AF4ED7" w:rsidP="00AF4ED7">
      <w:pPr>
        <w:shd w:val="clear" w:color="auto" w:fill="FFFFFF"/>
        <w:spacing w:after="0" w:line="240" w:lineRule="auto"/>
        <w:rPr>
          <w:rFonts w:ascii="Roboto" w:eastAsia="Times New Roman" w:hAnsi="Roboto" w:cs="Segoe UI"/>
        </w:rPr>
      </w:pPr>
      <w:r w:rsidRPr="00E13BDD">
        <w:rPr>
          <w:rFonts w:ascii="Roboto" w:eastAsia="Times New Roman" w:hAnsi="Roboto" w:cs="Segoe UI"/>
        </w:rPr>
        <w:t xml:space="preserve">The Illinois Department of Labor (IDOL) has published final rules for the state’s Paid Leave for All Workers Act (the Act), which took effect January 1, 2024. The rules which took effect upon publication on April 30, 2024, address the implementation of varied aspects of the law and include helpful examples. </w:t>
      </w:r>
    </w:p>
    <w:p w14:paraId="13E0DCCF" w14:textId="77777777" w:rsidR="00AF4ED7" w:rsidRPr="00AF4ED7" w:rsidRDefault="00AF4ED7" w:rsidP="00022BF0">
      <w:pPr>
        <w:spacing w:after="0" w:line="240" w:lineRule="auto"/>
        <w:jc w:val="both"/>
        <w:rPr>
          <w:rFonts w:ascii="Roboto" w:hAnsi="Roboto"/>
          <w:b/>
          <w:bCs/>
          <w:color w:val="2E74B5" w:themeColor="accent5" w:themeShade="BF"/>
          <w:sz w:val="16"/>
          <w:szCs w:val="16"/>
          <w:shd w:val="clear" w:color="auto" w:fill="FFFFFF"/>
          <w:lang w:val="en"/>
        </w:rPr>
      </w:pPr>
    </w:p>
    <w:p w14:paraId="5E2346C0" w14:textId="1123B21B" w:rsidR="001221BB" w:rsidRPr="001221BB" w:rsidRDefault="001221BB" w:rsidP="001221BB">
      <w:pPr>
        <w:pStyle w:val="Heading1"/>
        <w:shd w:val="clear" w:color="auto" w:fill="FFFFFF"/>
        <w:spacing w:before="0" w:beforeAutospacing="0" w:after="0" w:afterAutospacing="0"/>
        <w:ind w:right="180"/>
        <w:jc w:val="center"/>
        <w:rPr>
          <w:rFonts w:ascii="Helvetica Neue" w:hAnsi="Helvetica Neue"/>
          <w:sz w:val="28"/>
          <w:szCs w:val="28"/>
          <w:shd w:val="clear" w:color="auto" w:fill="FFFFFF"/>
        </w:rPr>
      </w:pPr>
      <w:r w:rsidRPr="001221BB">
        <w:rPr>
          <w:rStyle w:val="Strong"/>
          <w:rFonts w:ascii="Roboto" w:hAnsi="Roboto"/>
          <w:b/>
          <w:bCs/>
          <w:sz w:val="28"/>
          <w:szCs w:val="28"/>
          <w:shd w:val="clear" w:color="auto" w:fill="FFFFFF"/>
        </w:rPr>
        <w:t>IL</w:t>
      </w:r>
      <w:r w:rsidRPr="001221BB">
        <w:rPr>
          <w:rStyle w:val="Strong"/>
          <w:rFonts w:ascii="Helvetica Neue" w:hAnsi="Helvetica Neue"/>
          <w:b/>
          <w:bCs/>
          <w:sz w:val="28"/>
          <w:szCs w:val="28"/>
          <w:shd w:val="clear" w:color="auto" w:fill="FFFFFF"/>
        </w:rPr>
        <w:t xml:space="preserve"> </w:t>
      </w:r>
      <w:r w:rsidRPr="001221BB">
        <w:rPr>
          <w:rStyle w:val="Strong"/>
          <w:rFonts w:ascii="Roboto" w:hAnsi="Roboto"/>
          <w:b/>
          <w:bCs/>
          <w:sz w:val="28"/>
          <w:szCs w:val="28"/>
          <w:shd w:val="clear" w:color="auto" w:fill="FFFFFF"/>
        </w:rPr>
        <w:t xml:space="preserve">Equal Pay Act Registration Certification Filing Deadline March 23, 2024 </w:t>
      </w:r>
    </w:p>
    <w:p w14:paraId="1488C611" w14:textId="77777777" w:rsidR="001221BB" w:rsidRPr="001221BB" w:rsidRDefault="001221BB" w:rsidP="00022BF0">
      <w:pPr>
        <w:spacing w:after="0" w:line="240" w:lineRule="auto"/>
        <w:jc w:val="both"/>
        <w:rPr>
          <w:rFonts w:ascii="Roboto" w:hAnsi="Roboto"/>
          <w:b/>
          <w:bCs/>
          <w:color w:val="2E74B5" w:themeColor="accent5" w:themeShade="BF"/>
          <w:sz w:val="16"/>
          <w:szCs w:val="16"/>
          <w:shd w:val="clear" w:color="auto" w:fill="FFFFFF"/>
          <w:lang w:val="en"/>
        </w:rPr>
      </w:pPr>
    </w:p>
    <w:p w14:paraId="6D2A8F60" w14:textId="090E0E1E" w:rsidR="00220C9A" w:rsidRDefault="00220C9A" w:rsidP="00220C9A">
      <w:pPr>
        <w:pStyle w:val="Heading1"/>
        <w:shd w:val="clear" w:color="auto" w:fill="FFFFFF"/>
        <w:spacing w:before="0" w:beforeAutospacing="0" w:after="0" w:afterAutospacing="0" w:line="264" w:lineRule="atLeast"/>
        <w:jc w:val="center"/>
        <w:rPr>
          <w:rFonts w:ascii="Libre Franklin" w:hAnsi="Libre Franklin"/>
          <w:color w:val="000000"/>
        </w:rPr>
      </w:pPr>
      <w:r w:rsidRPr="006A4D88">
        <w:rPr>
          <w:rStyle w:val="Strong"/>
          <w:rFonts w:ascii="Roboto" w:hAnsi="Roboto"/>
          <w:b/>
          <w:bCs/>
          <w:sz w:val="28"/>
          <w:szCs w:val="28"/>
        </w:rPr>
        <w:t xml:space="preserve">State’s </w:t>
      </w:r>
      <w:r w:rsidRPr="00EF2D86">
        <w:rPr>
          <w:rStyle w:val="Strong"/>
          <w:rFonts w:ascii="Roboto" w:hAnsi="Roboto"/>
          <w:b/>
          <w:bCs/>
          <w:kern w:val="0"/>
          <w:sz w:val="28"/>
          <w:szCs w:val="28"/>
        </w:rPr>
        <w:t>Equal Pay Act Registration Certificate Filing Deadline Is March 23</w:t>
      </w:r>
    </w:p>
    <w:p w14:paraId="14CB3603" w14:textId="77777777" w:rsidR="00220C9A" w:rsidRDefault="00220C9A" w:rsidP="00220C9A">
      <w:pPr>
        <w:spacing w:after="0" w:line="240" w:lineRule="auto"/>
        <w:jc w:val="both"/>
        <w:rPr>
          <w:rFonts w:ascii="Roboto" w:hAnsi="Roboto"/>
          <w:spacing w:val="3"/>
          <w:shd w:val="clear" w:color="auto" w:fill="FFFFFF"/>
        </w:rPr>
      </w:pPr>
      <w:r w:rsidRPr="00E64BF9">
        <w:rPr>
          <w:rFonts w:ascii="Roboto" w:hAnsi="Roboto"/>
          <w:b/>
          <w:bCs/>
          <w:spacing w:val="3"/>
          <w:highlight w:val="lightGray"/>
          <w:shd w:val="clear" w:color="auto" w:fill="FFFFFF"/>
        </w:rPr>
        <w:t>Employer Takeaway</w:t>
      </w:r>
      <w:r>
        <w:rPr>
          <w:rFonts w:ascii="Roboto" w:hAnsi="Roboto"/>
          <w:spacing w:val="3"/>
          <w:shd w:val="clear" w:color="auto" w:fill="FFFFFF"/>
        </w:rPr>
        <w:t xml:space="preserve">: </w:t>
      </w:r>
      <w:r w:rsidRPr="00E64BF9">
        <w:rPr>
          <w:rFonts w:ascii="Roboto" w:hAnsi="Roboto"/>
          <w:spacing w:val="3"/>
          <w:shd w:val="clear" w:color="auto" w:fill="FFFFFF"/>
        </w:rPr>
        <w:t xml:space="preserve">Employers who have not yet filed for an Illinois Equal Pay Act Registration Certificate (EPRC) must do so by </w:t>
      </w:r>
      <w:r w:rsidRPr="00D11F7B">
        <w:rPr>
          <w:rFonts w:ascii="Roboto" w:hAnsi="Roboto"/>
          <w:spacing w:val="3"/>
          <w:shd w:val="clear" w:color="auto" w:fill="FFFFFF"/>
        </w:rPr>
        <w:t>March 23, 2024</w:t>
      </w:r>
      <w:r w:rsidRPr="00E64BF9">
        <w:rPr>
          <w:rFonts w:ascii="Roboto" w:hAnsi="Roboto"/>
          <w:color w:val="292929"/>
          <w:spacing w:val="3"/>
          <w:shd w:val="clear" w:color="auto" w:fill="FFFFFF"/>
        </w:rPr>
        <w:t xml:space="preserve">. </w:t>
      </w:r>
      <w:r w:rsidRPr="00E64BF9">
        <w:rPr>
          <w:rFonts w:ascii="Roboto" w:hAnsi="Roboto"/>
          <w:spacing w:val="3"/>
          <w:shd w:val="clear" w:color="auto" w:fill="FFFFFF"/>
        </w:rPr>
        <w:t>This only applies to employers who have not filed for an EPRC in the past two years. </w:t>
      </w:r>
    </w:p>
    <w:p w14:paraId="52E3C65D" w14:textId="77777777" w:rsidR="00220C9A" w:rsidRPr="00E64BF9" w:rsidRDefault="00220C9A" w:rsidP="00220C9A">
      <w:pPr>
        <w:spacing w:after="0" w:line="240" w:lineRule="auto"/>
        <w:jc w:val="both"/>
        <w:rPr>
          <w:rFonts w:ascii="Roboto" w:hAnsi="Roboto"/>
          <w:spacing w:val="3"/>
          <w:sz w:val="16"/>
          <w:szCs w:val="16"/>
          <w:shd w:val="clear" w:color="auto" w:fill="FFFFFF"/>
        </w:rPr>
      </w:pPr>
    </w:p>
    <w:p w14:paraId="073DBD3F" w14:textId="77777777" w:rsidR="00220C9A" w:rsidRDefault="00220C9A" w:rsidP="00220C9A">
      <w:pPr>
        <w:spacing w:after="0" w:line="240" w:lineRule="auto"/>
        <w:jc w:val="both"/>
        <w:rPr>
          <w:rFonts w:ascii="Roboto" w:hAnsi="Roboto"/>
          <w:spacing w:val="3"/>
          <w:shd w:val="clear" w:color="auto" w:fill="FFFFFF"/>
        </w:rPr>
      </w:pPr>
      <w:r w:rsidRPr="00E64BF9">
        <w:rPr>
          <w:rFonts w:ascii="Roboto" w:hAnsi="Roboto"/>
          <w:spacing w:val="3"/>
          <w:shd w:val="clear" w:color="auto" w:fill="FFFFFF"/>
        </w:rPr>
        <w:t>The Illinois Equal Pay Act requires employers with 100 or more employees in Illinois to obtain an Equal Pay Registration Certificate certifying the employer’s compliance with laws prohibiting gender, race and other forms of discrimination based on wages. </w:t>
      </w:r>
    </w:p>
    <w:p w14:paraId="6691DD18" w14:textId="77777777" w:rsidR="00220C9A" w:rsidRPr="006A4D88" w:rsidRDefault="00220C9A" w:rsidP="00220C9A">
      <w:pPr>
        <w:spacing w:after="0" w:line="240" w:lineRule="auto"/>
        <w:jc w:val="both"/>
        <w:rPr>
          <w:rFonts w:ascii="Roboto" w:hAnsi="Roboto"/>
          <w:spacing w:val="3"/>
          <w:sz w:val="12"/>
          <w:szCs w:val="12"/>
          <w:shd w:val="clear" w:color="auto" w:fill="FFFFFF"/>
        </w:rPr>
      </w:pPr>
    </w:p>
    <w:p w14:paraId="04DBDF4D" w14:textId="77777777" w:rsidR="00220C9A" w:rsidRDefault="00220C9A" w:rsidP="00220C9A">
      <w:pPr>
        <w:pStyle w:val="NormalWeb"/>
        <w:shd w:val="clear" w:color="auto" w:fill="FFFFFF"/>
        <w:spacing w:before="0" w:beforeAutospacing="0" w:after="0" w:afterAutospacing="0"/>
        <w:jc w:val="both"/>
        <w:rPr>
          <w:rFonts w:ascii="Roboto" w:hAnsi="Roboto"/>
          <w:spacing w:val="3"/>
          <w:sz w:val="22"/>
          <w:szCs w:val="22"/>
        </w:rPr>
      </w:pPr>
      <w:r w:rsidRPr="00E64BF9">
        <w:rPr>
          <w:rFonts w:ascii="Roboto" w:hAnsi="Roboto"/>
          <w:spacing w:val="3"/>
          <w:sz w:val="22"/>
          <w:szCs w:val="22"/>
        </w:rPr>
        <w:t>In order to obtain the certificate, employers must file with the Illinois Department of Labor certain wage records, their most recent EEO-1 Report and an equal pay compliance statement signed by a corporate officer, legal counsel, or registered agent that certifies, among other things, statutory compliance with the Illinois Equal Pay Act and other state and federal equal opportunity laws, a lack of wage disparity between male, female and minority employees and that there are no sex-based personnel decisions.</w:t>
      </w:r>
    </w:p>
    <w:p w14:paraId="021250F0" w14:textId="77777777" w:rsidR="00220C9A" w:rsidRPr="006A4D88" w:rsidRDefault="00220C9A" w:rsidP="00220C9A">
      <w:pPr>
        <w:pStyle w:val="NormalWeb"/>
        <w:shd w:val="clear" w:color="auto" w:fill="FFFFFF"/>
        <w:spacing w:before="0" w:beforeAutospacing="0" w:after="0" w:afterAutospacing="0"/>
        <w:jc w:val="both"/>
        <w:rPr>
          <w:rFonts w:ascii="Roboto" w:hAnsi="Roboto"/>
          <w:spacing w:val="3"/>
          <w:sz w:val="12"/>
          <w:szCs w:val="12"/>
        </w:rPr>
      </w:pPr>
    </w:p>
    <w:p w14:paraId="13B7B100" w14:textId="77777777" w:rsidR="00220C9A" w:rsidRPr="00E64BF9" w:rsidRDefault="00220C9A" w:rsidP="00220C9A">
      <w:pPr>
        <w:pStyle w:val="NormalWeb"/>
        <w:shd w:val="clear" w:color="auto" w:fill="FFFFFF"/>
        <w:spacing w:before="0" w:beforeAutospacing="0" w:after="0" w:afterAutospacing="0"/>
        <w:jc w:val="both"/>
        <w:rPr>
          <w:rFonts w:ascii="Roboto" w:hAnsi="Roboto"/>
          <w:color w:val="292929"/>
          <w:spacing w:val="3"/>
          <w:sz w:val="22"/>
          <w:szCs w:val="22"/>
          <w:shd w:val="clear" w:color="auto" w:fill="FFFFFF"/>
        </w:rPr>
      </w:pPr>
      <w:r w:rsidRPr="00E64BF9">
        <w:rPr>
          <w:rFonts w:ascii="Roboto" w:hAnsi="Roboto"/>
          <w:spacing w:val="3"/>
          <w:sz w:val="22"/>
          <w:szCs w:val="22"/>
        </w:rPr>
        <w:t>Employers with less than 100 employees must file for an exemption by completing an </w:t>
      </w:r>
      <w:hyperlink r:id="rId528" w:history="1">
        <w:r w:rsidRPr="00E64BF9">
          <w:rPr>
            <w:rStyle w:val="Hyperlink"/>
            <w:rFonts w:ascii="Roboto" w:hAnsi="Roboto" w:cs="Arial"/>
            <w:sz w:val="22"/>
            <w:szCs w:val="22"/>
          </w:rPr>
          <w:t>Exemption-Business form</w:t>
        </w:r>
      </w:hyperlink>
      <w:r w:rsidRPr="00E64BF9">
        <w:rPr>
          <w:rFonts w:ascii="Roboto" w:hAnsi="Roboto"/>
          <w:color w:val="292929"/>
          <w:spacing w:val="3"/>
          <w:sz w:val="22"/>
          <w:szCs w:val="22"/>
        </w:rPr>
        <w:t> </w:t>
      </w:r>
      <w:r w:rsidRPr="00E64BF9">
        <w:rPr>
          <w:rFonts w:ascii="Roboto" w:hAnsi="Roboto"/>
          <w:spacing w:val="3"/>
          <w:sz w:val="22"/>
          <w:szCs w:val="22"/>
        </w:rPr>
        <w:t>and e-mail it to</w:t>
      </w:r>
      <w:r w:rsidRPr="00E64BF9">
        <w:rPr>
          <w:rStyle w:val="Hyperlink"/>
          <w:rFonts w:ascii="Roboto" w:hAnsi="Roboto" w:cs="Arial"/>
          <w:color w:val="auto"/>
          <w:sz w:val="22"/>
          <w:szCs w:val="22"/>
        </w:rPr>
        <w:t> </w:t>
      </w:r>
      <w:hyperlink r:id="rId529" w:history="1">
        <w:r w:rsidRPr="00E64BF9">
          <w:rPr>
            <w:rStyle w:val="Hyperlink"/>
            <w:rFonts w:ascii="Roboto" w:hAnsi="Roboto" w:cs="Arial"/>
            <w:sz w:val="22"/>
            <w:szCs w:val="22"/>
          </w:rPr>
          <w:t>DOL.EPRC@illinois.gov</w:t>
        </w:r>
      </w:hyperlink>
      <w:r w:rsidRPr="00E64BF9">
        <w:rPr>
          <w:rFonts w:ascii="Roboto" w:hAnsi="Roboto"/>
          <w:color w:val="292929"/>
          <w:spacing w:val="3"/>
          <w:sz w:val="22"/>
          <w:szCs w:val="22"/>
        </w:rPr>
        <w:t xml:space="preserve">. </w:t>
      </w:r>
      <w:r w:rsidRPr="00E64BF9">
        <w:rPr>
          <w:rFonts w:ascii="Roboto" w:hAnsi="Roboto"/>
          <w:spacing w:val="3"/>
          <w:sz w:val="22"/>
          <w:szCs w:val="22"/>
        </w:rPr>
        <w:t xml:space="preserve">In order to determine whether an employer had less than 100 employees, the employer must have had less than 100 current employees on December 31, 2023. </w:t>
      </w:r>
      <w:r w:rsidRPr="00E64BF9">
        <w:rPr>
          <w:rFonts w:ascii="Roboto" w:hAnsi="Roboto"/>
          <w:spacing w:val="3"/>
          <w:sz w:val="22"/>
          <w:szCs w:val="22"/>
          <w:shd w:val="clear" w:color="auto" w:fill="FFFFFF"/>
        </w:rPr>
        <w:t>Employers who do not comply with the filing deadline or request an exemption are subject to a $10,000 fine.</w:t>
      </w:r>
    </w:p>
    <w:p w14:paraId="70D9C369" w14:textId="77777777" w:rsidR="00220C9A" w:rsidRPr="00220C9A" w:rsidRDefault="00220C9A" w:rsidP="00022BF0">
      <w:pPr>
        <w:spacing w:after="0" w:line="240" w:lineRule="auto"/>
        <w:jc w:val="both"/>
        <w:rPr>
          <w:rFonts w:ascii="Roboto" w:hAnsi="Roboto"/>
          <w:b/>
          <w:bCs/>
          <w:color w:val="2E74B5" w:themeColor="accent5" w:themeShade="BF"/>
          <w:sz w:val="16"/>
          <w:szCs w:val="16"/>
          <w:shd w:val="clear" w:color="auto" w:fill="FFFFFF"/>
          <w:lang w:val="en"/>
        </w:rPr>
      </w:pPr>
    </w:p>
    <w:p w14:paraId="4BD4A2DB" w14:textId="77777777" w:rsidR="00145775" w:rsidRDefault="00145775" w:rsidP="00145775">
      <w:pPr>
        <w:spacing w:after="0" w:line="240" w:lineRule="auto"/>
        <w:jc w:val="center"/>
        <w:rPr>
          <w:rStyle w:val="Strong"/>
          <w:rFonts w:ascii="Roboto" w:eastAsia="Times New Roman" w:hAnsi="Roboto" w:cs="Times New Roman"/>
          <w:sz w:val="28"/>
          <w:szCs w:val="28"/>
        </w:rPr>
      </w:pPr>
      <w:r w:rsidRPr="00A20EEA">
        <w:rPr>
          <w:rStyle w:val="Strong"/>
          <w:rFonts w:ascii="Roboto" w:eastAsia="Times New Roman" w:hAnsi="Roboto" w:cs="Times New Roman"/>
          <w:sz w:val="28"/>
          <w:szCs w:val="28"/>
        </w:rPr>
        <w:t xml:space="preserve">Independent Contractors Included in </w:t>
      </w:r>
      <w:r>
        <w:rPr>
          <w:rStyle w:val="Strong"/>
          <w:rFonts w:ascii="Roboto" w:eastAsia="Times New Roman" w:hAnsi="Roboto" w:cs="Times New Roman"/>
          <w:sz w:val="28"/>
          <w:szCs w:val="28"/>
        </w:rPr>
        <w:t xml:space="preserve">IL </w:t>
      </w:r>
      <w:r w:rsidRPr="00A20EEA">
        <w:rPr>
          <w:rStyle w:val="Strong"/>
          <w:rFonts w:ascii="Roboto" w:eastAsia="Times New Roman" w:hAnsi="Roboto" w:cs="Times New Roman"/>
          <w:sz w:val="28"/>
          <w:szCs w:val="28"/>
        </w:rPr>
        <w:t>New Hire Reporting Requirements</w:t>
      </w:r>
    </w:p>
    <w:p w14:paraId="377893C9" w14:textId="77777777" w:rsidR="00145775" w:rsidRPr="00D66B68" w:rsidRDefault="00145775" w:rsidP="00145775">
      <w:pPr>
        <w:pStyle w:val="NormalWeb"/>
        <w:shd w:val="clear" w:color="auto" w:fill="FFFFFF"/>
        <w:spacing w:before="0" w:beforeAutospacing="0" w:after="0" w:afterAutospacing="0"/>
        <w:rPr>
          <w:rFonts w:ascii="Roboto" w:hAnsi="Roboto"/>
          <w:color w:val="282828"/>
          <w:sz w:val="22"/>
          <w:szCs w:val="22"/>
        </w:rPr>
      </w:pPr>
      <w:r w:rsidRPr="00D66B68">
        <w:rPr>
          <w:rFonts w:ascii="Roboto" w:hAnsi="Roboto"/>
          <w:sz w:val="22"/>
          <w:szCs w:val="22"/>
        </w:rPr>
        <w:t>Effective</w:t>
      </w:r>
      <w:r w:rsidRPr="00D66B68">
        <w:rPr>
          <w:rFonts w:ascii="Roboto" w:hAnsi="Roboto"/>
          <w:color w:val="282828"/>
          <w:sz w:val="22"/>
          <w:szCs w:val="22"/>
        </w:rPr>
        <w:t xml:space="preserve"> </w:t>
      </w:r>
      <w:r w:rsidRPr="00D66B68">
        <w:rPr>
          <w:rFonts w:ascii="Roboto" w:hAnsi="Roboto"/>
          <w:color w:val="C00000"/>
          <w:sz w:val="22"/>
          <w:szCs w:val="22"/>
        </w:rPr>
        <w:t xml:space="preserve">January 1, 2024, </w:t>
      </w:r>
      <w:r w:rsidRPr="00D66B68">
        <w:rPr>
          <w:rFonts w:ascii="Roboto" w:hAnsi="Roboto"/>
          <w:sz w:val="22"/>
          <w:szCs w:val="22"/>
        </w:rPr>
        <w:t>employers must include independent contractors in their </w:t>
      </w:r>
      <w:hyperlink r:id="rId530" w:tgtFrame="_blank" w:history="1">
        <w:r w:rsidRPr="00D66B68">
          <w:rPr>
            <w:rStyle w:val="Hyperlink"/>
            <w:rFonts w:ascii="Roboto" w:hAnsi="Roboto" w:cs="Arial"/>
            <w:sz w:val="22"/>
            <w:szCs w:val="22"/>
          </w:rPr>
          <w:t>new hire reporting</w:t>
        </w:r>
      </w:hyperlink>
      <w:r w:rsidRPr="00D66B68">
        <w:rPr>
          <w:rFonts w:ascii="Roboto" w:hAnsi="Roboto"/>
          <w:color w:val="282828"/>
          <w:sz w:val="22"/>
          <w:szCs w:val="22"/>
        </w:rPr>
        <w:t xml:space="preserve">. </w:t>
      </w:r>
    </w:p>
    <w:p w14:paraId="27CA52E6" w14:textId="77777777" w:rsidR="00145775" w:rsidRPr="00D66B68" w:rsidRDefault="00145775" w:rsidP="00145775">
      <w:pPr>
        <w:pStyle w:val="NormalWeb"/>
        <w:shd w:val="clear" w:color="auto" w:fill="FFFFFF"/>
        <w:spacing w:before="0" w:beforeAutospacing="0" w:after="0" w:afterAutospacing="0"/>
        <w:rPr>
          <w:rFonts w:ascii="Roboto" w:hAnsi="Roboto"/>
          <w:color w:val="282828"/>
          <w:sz w:val="22"/>
          <w:szCs w:val="22"/>
        </w:rPr>
      </w:pPr>
      <w:r w:rsidRPr="00D66B68">
        <w:rPr>
          <w:rFonts w:ascii="Roboto" w:hAnsi="Roboto"/>
          <w:sz w:val="22"/>
          <w:szCs w:val="22"/>
        </w:rPr>
        <w:t xml:space="preserve">All employers must report new employees to their state’s New Hire Directory within 20 days of their first day on the payroll with directory-specified information. </w:t>
      </w:r>
      <w:r w:rsidRPr="00D66B68">
        <w:rPr>
          <w:rFonts w:ascii="Roboto" w:hAnsi="Roboto"/>
          <w:color w:val="282828"/>
          <w:sz w:val="22"/>
          <w:szCs w:val="22"/>
        </w:rPr>
        <w:t>(</w:t>
      </w:r>
      <w:hyperlink r:id="rId531" w:tgtFrame="_blank" w:history="1">
        <w:r w:rsidRPr="00D66B68">
          <w:rPr>
            <w:rStyle w:val="Hyperlink"/>
            <w:rFonts w:ascii="Roboto" w:hAnsi="Roboto" w:cs="Arial"/>
            <w:sz w:val="22"/>
            <w:szCs w:val="22"/>
          </w:rPr>
          <w:t>2023 IL HB 3301</w:t>
        </w:r>
      </w:hyperlink>
      <w:r w:rsidRPr="00D66B68">
        <w:rPr>
          <w:rFonts w:ascii="Roboto" w:hAnsi="Roboto"/>
          <w:color w:val="282828"/>
          <w:sz w:val="22"/>
          <w:szCs w:val="22"/>
        </w:rPr>
        <w:t>) </w:t>
      </w:r>
    </w:p>
    <w:p w14:paraId="17DB02F8" w14:textId="77777777" w:rsidR="00145775" w:rsidRPr="00D66B68" w:rsidRDefault="00145775" w:rsidP="00145775">
      <w:pPr>
        <w:pStyle w:val="NormalWeb"/>
        <w:shd w:val="clear" w:color="auto" w:fill="FFFFFF"/>
        <w:spacing w:before="0" w:beforeAutospacing="0" w:after="0" w:afterAutospacing="0"/>
        <w:rPr>
          <w:rFonts w:ascii="Roboto" w:hAnsi="Roboto"/>
          <w:color w:val="282828"/>
          <w:sz w:val="12"/>
          <w:szCs w:val="12"/>
        </w:rPr>
      </w:pPr>
    </w:p>
    <w:p w14:paraId="480DAD86" w14:textId="77777777" w:rsidR="00145775" w:rsidRPr="00A20EEA" w:rsidRDefault="00145775" w:rsidP="00145775">
      <w:pPr>
        <w:pStyle w:val="NormalWeb"/>
        <w:shd w:val="clear" w:color="auto" w:fill="FFFFFF"/>
        <w:spacing w:before="0" w:beforeAutospacing="0" w:after="0" w:afterAutospacing="0"/>
        <w:jc w:val="center"/>
        <w:rPr>
          <w:rStyle w:val="Strong"/>
          <w:rFonts w:ascii="Roboto" w:hAnsi="Roboto"/>
          <w:sz w:val="23"/>
          <w:szCs w:val="23"/>
        </w:rPr>
      </w:pPr>
      <w:r w:rsidRPr="00A20EEA">
        <w:rPr>
          <w:rStyle w:val="Strong"/>
          <w:rFonts w:ascii="Roboto" w:hAnsi="Roboto"/>
          <w:sz w:val="28"/>
          <w:szCs w:val="28"/>
        </w:rPr>
        <w:t>Employers Liable for Gender-Related Violence</w:t>
      </w:r>
    </w:p>
    <w:p w14:paraId="4FC6C7D1" w14:textId="77777777" w:rsidR="00145775" w:rsidRPr="00D66B68" w:rsidRDefault="00145775" w:rsidP="00145775">
      <w:pPr>
        <w:pStyle w:val="NormalWeb"/>
        <w:shd w:val="clear" w:color="auto" w:fill="FFFFFF"/>
        <w:spacing w:before="0" w:beforeAutospacing="0" w:after="0" w:afterAutospacing="0"/>
        <w:rPr>
          <w:rFonts w:ascii="Roboto" w:hAnsi="Roboto"/>
          <w:color w:val="282828"/>
          <w:sz w:val="22"/>
          <w:szCs w:val="22"/>
        </w:rPr>
      </w:pPr>
      <w:r w:rsidRPr="00D66B68">
        <w:rPr>
          <w:rFonts w:ascii="Roboto" w:hAnsi="Roboto"/>
          <w:sz w:val="22"/>
          <w:szCs w:val="22"/>
        </w:rPr>
        <w:t>Effective</w:t>
      </w:r>
      <w:r w:rsidRPr="00D66B68">
        <w:rPr>
          <w:rFonts w:ascii="Roboto" w:hAnsi="Roboto"/>
          <w:color w:val="282828"/>
          <w:sz w:val="22"/>
          <w:szCs w:val="22"/>
        </w:rPr>
        <w:t xml:space="preserve"> </w:t>
      </w:r>
      <w:r w:rsidRPr="00D66B68">
        <w:rPr>
          <w:rFonts w:ascii="Roboto" w:hAnsi="Roboto"/>
          <w:color w:val="C00000"/>
          <w:sz w:val="22"/>
          <w:szCs w:val="22"/>
        </w:rPr>
        <w:t xml:space="preserve">January 1, 2024, </w:t>
      </w:r>
      <w:r w:rsidRPr="00D66B68">
        <w:rPr>
          <w:rFonts w:ascii="Roboto" w:hAnsi="Roboto"/>
          <w:sz w:val="22"/>
          <w:szCs w:val="22"/>
        </w:rPr>
        <w:t xml:space="preserve">employers are liable if their employees or agents commit gender-related violence at work that results in harm. </w:t>
      </w:r>
      <w:r w:rsidRPr="00D66B68">
        <w:rPr>
          <w:rFonts w:ascii="Roboto" w:hAnsi="Roboto"/>
          <w:color w:val="282828"/>
          <w:sz w:val="22"/>
          <w:szCs w:val="22"/>
        </w:rPr>
        <w:t>(</w:t>
      </w:r>
      <w:hyperlink r:id="rId532" w:tgtFrame="_blank" w:history="1">
        <w:r w:rsidRPr="00D66B68">
          <w:rPr>
            <w:rStyle w:val="Hyperlink"/>
            <w:rFonts w:ascii="Roboto" w:hAnsi="Roboto" w:cs="Arial"/>
            <w:sz w:val="22"/>
            <w:szCs w:val="22"/>
          </w:rPr>
          <w:t>2023 IL HB 1363</w:t>
        </w:r>
      </w:hyperlink>
      <w:r w:rsidRPr="00D66B68">
        <w:rPr>
          <w:rFonts w:ascii="Roboto" w:hAnsi="Roboto"/>
          <w:color w:val="282828"/>
          <w:sz w:val="22"/>
          <w:szCs w:val="22"/>
        </w:rPr>
        <w:t>)</w:t>
      </w:r>
    </w:p>
    <w:p w14:paraId="17EC8A79" w14:textId="77777777" w:rsidR="00145775" w:rsidRPr="00D66B68" w:rsidRDefault="00145775" w:rsidP="00145775">
      <w:pPr>
        <w:pStyle w:val="NormalWeb"/>
        <w:shd w:val="clear" w:color="auto" w:fill="FFFFFF"/>
        <w:spacing w:before="0" w:beforeAutospacing="0" w:after="0" w:afterAutospacing="0"/>
        <w:rPr>
          <w:rFonts w:ascii="Roboto" w:hAnsi="Roboto"/>
          <w:sz w:val="22"/>
          <w:szCs w:val="22"/>
        </w:rPr>
      </w:pPr>
      <w:r w:rsidRPr="00D66B68">
        <w:rPr>
          <w:rFonts w:ascii="Roboto" w:hAnsi="Roboto"/>
          <w:sz w:val="22"/>
          <w:szCs w:val="22"/>
        </w:rPr>
        <w:t xml:space="preserve">However, </w:t>
      </w:r>
      <w:r w:rsidRPr="00D66B68">
        <w:rPr>
          <w:rFonts w:ascii="Roboto" w:hAnsi="Roboto"/>
          <w:sz w:val="22"/>
          <w:szCs w:val="22"/>
          <w:u w:val="single"/>
        </w:rPr>
        <w:t>employers will only be liable if they</w:t>
      </w:r>
      <w:r w:rsidRPr="00D66B68">
        <w:rPr>
          <w:rFonts w:ascii="Roboto" w:hAnsi="Roboto"/>
          <w:sz w:val="22"/>
          <w:szCs w:val="22"/>
        </w:rPr>
        <w:t>:</w:t>
      </w:r>
    </w:p>
    <w:p w14:paraId="68890CDC" w14:textId="77777777" w:rsidR="00145775" w:rsidRPr="00D66B68" w:rsidRDefault="00145775">
      <w:pPr>
        <w:numPr>
          <w:ilvl w:val="0"/>
          <w:numId w:val="13"/>
        </w:numPr>
        <w:shd w:val="clear" w:color="auto" w:fill="FFFFFF"/>
        <w:spacing w:after="0" w:line="240" w:lineRule="auto"/>
        <w:rPr>
          <w:rFonts w:ascii="Roboto" w:hAnsi="Roboto"/>
        </w:rPr>
      </w:pPr>
      <w:r w:rsidRPr="00D66B68">
        <w:rPr>
          <w:rFonts w:ascii="Roboto" w:hAnsi="Roboto"/>
        </w:rPr>
        <w:t>Failed to supervise, train, or monitor the employee or agent who caused harm; or</w:t>
      </w:r>
    </w:p>
    <w:p w14:paraId="6CBF4A02" w14:textId="77777777" w:rsidR="00145775" w:rsidRPr="00D66B68" w:rsidRDefault="00145775">
      <w:pPr>
        <w:numPr>
          <w:ilvl w:val="0"/>
          <w:numId w:val="13"/>
        </w:numPr>
        <w:shd w:val="clear" w:color="auto" w:fill="FFFFFF"/>
        <w:spacing w:after="0" w:line="240" w:lineRule="auto"/>
        <w:rPr>
          <w:rFonts w:ascii="Roboto" w:hAnsi="Roboto"/>
        </w:rPr>
      </w:pPr>
      <w:r w:rsidRPr="00D66B68">
        <w:rPr>
          <w:rFonts w:ascii="Roboto" w:hAnsi="Roboto"/>
        </w:rPr>
        <w:t>Failed to investigate complaints or reports (to a supervisor, manager, etc.) about the employee or agent who caused harm and didn’t try to fix the problem.</w:t>
      </w:r>
    </w:p>
    <w:p w14:paraId="018712C3" w14:textId="77777777" w:rsidR="00145775" w:rsidRPr="00D66B68" w:rsidRDefault="00145775" w:rsidP="00145775">
      <w:pPr>
        <w:pStyle w:val="NormalWeb"/>
        <w:shd w:val="clear" w:color="auto" w:fill="FFFFFF"/>
        <w:spacing w:before="0" w:beforeAutospacing="0" w:after="0" w:afterAutospacing="0"/>
        <w:rPr>
          <w:rFonts w:ascii="Roboto" w:hAnsi="Roboto"/>
          <w:sz w:val="22"/>
          <w:szCs w:val="22"/>
        </w:rPr>
      </w:pPr>
      <w:r w:rsidRPr="00D66B68">
        <w:rPr>
          <w:rFonts w:ascii="Roboto" w:hAnsi="Roboto"/>
          <w:sz w:val="22"/>
          <w:szCs w:val="22"/>
          <w:u w:val="single"/>
        </w:rPr>
        <w:t>Workplaces covered by these protections include</w:t>
      </w:r>
      <w:r w:rsidRPr="00D66B68">
        <w:rPr>
          <w:rFonts w:ascii="Roboto" w:hAnsi="Roboto"/>
          <w:sz w:val="22"/>
          <w:szCs w:val="22"/>
        </w:rPr>
        <w:t>:</w:t>
      </w:r>
    </w:p>
    <w:p w14:paraId="35E762D6" w14:textId="77777777" w:rsidR="00145775" w:rsidRPr="00D66B68" w:rsidRDefault="00145775">
      <w:pPr>
        <w:numPr>
          <w:ilvl w:val="0"/>
          <w:numId w:val="14"/>
        </w:numPr>
        <w:shd w:val="clear" w:color="auto" w:fill="FFFFFF"/>
        <w:spacing w:after="0" w:line="240" w:lineRule="auto"/>
        <w:rPr>
          <w:rFonts w:ascii="Roboto" w:hAnsi="Roboto"/>
        </w:rPr>
      </w:pPr>
      <w:r w:rsidRPr="00D66B68">
        <w:rPr>
          <w:rFonts w:ascii="Roboto" w:hAnsi="Roboto"/>
        </w:rPr>
        <w:t>Employer premises, including any building, property, and parking area under the employer’s control, or any location used by an employee while they’re working; and</w:t>
      </w:r>
    </w:p>
    <w:p w14:paraId="08C774BA" w14:textId="77777777" w:rsidR="00145775" w:rsidRPr="00D66B68" w:rsidRDefault="00145775">
      <w:pPr>
        <w:numPr>
          <w:ilvl w:val="0"/>
          <w:numId w:val="14"/>
        </w:numPr>
        <w:shd w:val="clear" w:color="auto" w:fill="FFFFFF"/>
        <w:spacing w:after="0" w:line="240" w:lineRule="auto"/>
        <w:rPr>
          <w:rFonts w:ascii="Roboto" w:hAnsi="Roboto"/>
        </w:rPr>
      </w:pPr>
      <w:r w:rsidRPr="00D66B68">
        <w:rPr>
          <w:rFonts w:ascii="Roboto" w:hAnsi="Roboto"/>
        </w:rPr>
        <w:t>Off-premises activities at employer-sponsored events when the employee isn’t working. </w:t>
      </w:r>
    </w:p>
    <w:p w14:paraId="66D5BF5C" w14:textId="77777777" w:rsidR="00145775" w:rsidRPr="00D66B68" w:rsidRDefault="00145775" w:rsidP="00145775">
      <w:pPr>
        <w:shd w:val="clear" w:color="auto" w:fill="FFFFFF"/>
        <w:spacing w:after="0" w:line="240" w:lineRule="auto"/>
        <w:ind w:left="720"/>
        <w:rPr>
          <w:rStyle w:val="typographytype-sc-ws1d2d-0"/>
          <w:rFonts w:ascii="Roboto" w:hAnsi="Roboto"/>
          <w:sz w:val="12"/>
          <w:szCs w:val="12"/>
        </w:rPr>
      </w:pPr>
    </w:p>
    <w:p w14:paraId="311B2AAD" w14:textId="77777777" w:rsidR="00145775" w:rsidRPr="001445D2" w:rsidRDefault="00145775" w:rsidP="00145775">
      <w:pPr>
        <w:shd w:val="clear" w:color="auto" w:fill="FFFFFF"/>
        <w:spacing w:after="0" w:line="240" w:lineRule="auto"/>
        <w:jc w:val="center"/>
        <w:rPr>
          <w:rStyle w:val="Strong"/>
          <w:rFonts w:ascii="Roboto" w:eastAsia="Times New Roman" w:hAnsi="Roboto" w:cs="Times New Roman"/>
          <w:sz w:val="28"/>
          <w:szCs w:val="28"/>
        </w:rPr>
      </w:pPr>
      <w:r w:rsidRPr="001445D2">
        <w:rPr>
          <w:rStyle w:val="Strong"/>
          <w:rFonts w:ascii="Roboto" w:eastAsia="Times New Roman" w:hAnsi="Roboto" w:cs="Times New Roman"/>
          <w:sz w:val="28"/>
          <w:szCs w:val="28"/>
        </w:rPr>
        <w:t>Personnel Record Copies &amp; Employer-Provided Notices' Changes</w:t>
      </w:r>
    </w:p>
    <w:p w14:paraId="7A410B28" w14:textId="77777777" w:rsidR="00145775" w:rsidRPr="00D66B68" w:rsidRDefault="00145775" w:rsidP="00145775">
      <w:pPr>
        <w:pStyle w:val="NormalWeb"/>
        <w:shd w:val="clear" w:color="auto" w:fill="FFFFFF"/>
        <w:spacing w:before="0" w:beforeAutospacing="0" w:after="0" w:afterAutospacing="0"/>
        <w:rPr>
          <w:rFonts w:ascii="Roboto" w:hAnsi="Roboto"/>
          <w:sz w:val="22"/>
          <w:szCs w:val="22"/>
        </w:rPr>
      </w:pPr>
      <w:r w:rsidRPr="00D66B68">
        <w:rPr>
          <w:rFonts w:ascii="Roboto" w:hAnsi="Roboto"/>
          <w:sz w:val="22"/>
          <w:szCs w:val="22"/>
        </w:rPr>
        <w:t xml:space="preserve">Effective </w:t>
      </w:r>
      <w:r w:rsidRPr="00D66B68">
        <w:rPr>
          <w:rFonts w:ascii="Roboto" w:hAnsi="Roboto"/>
          <w:color w:val="C00000"/>
          <w:sz w:val="22"/>
          <w:szCs w:val="22"/>
        </w:rPr>
        <w:t>June 1, 2024</w:t>
      </w:r>
      <w:r w:rsidRPr="00D66B68">
        <w:rPr>
          <w:rFonts w:ascii="Roboto" w:hAnsi="Roboto"/>
          <w:color w:val="282828"/>
          <w:sz w:val="22"/>
          <w:szCs w:val="22"/>
        </w:rPr>
        <w:t xml:space="preserve">, </w:t>
      </w:r>
      <w:r w:rsidRPr="00D66B68">
        <w:rPr>
          <w:rFonts w:ascii="Roboto" w:hAnsi="Roboto"/>
          <w:sz w:val="22"/>
          <w:szCs w:val="22"/>
        </w:rPr>
        <w:t>the following Illinois laws will be amended as follows:</w:t>
      </w:r>
    </w:p>
    <w:p w14:paraId="2C55F558" w14:textId="77777777" w:rsidR="00145775" w:rsidRPr="00D66B68" w:rsidRDefault="00145775">
      <w:pPr>
        <w:numPr>
          <w:ilvl w:val="0"/>
          <w:numId w:val="15"/>
        </w:numPr>
        <w:shd w:val="clear" w:color="auto" w:fill="FFFFFF"/>
        <w:spacing w:after="0" w:line="240" w:lineRule="auto"/>
        <w:rPr>
          <w:rFonts w:ascii="Roboto" w:hAnsi="Roboto"/>
        </w:rPr>
      </w:pPr>
      <w:r w:rsidRPr="00D66B68">
        <w:rPr>
          <w:rFonts w:ascii="Roboto" w:hAnsi="Roboto"/>
        </w:rPr>
        <w:t>The Illinois Personnel Record Review Act will allow employers to mail or email a copy of requested records and charge a fee limited to the actual cost of duplicating the requested record.</w:t>
      </w:r>
    </w:p>
    <w:p w14:paraId="78B1F586" w14:textId="77777777" w:rsidR="00145775" w:rsidRPr="00D66B68" w:rsidRDefault="00145775">
      <w:pPr>
        <w:numPr>
          <w:ilvl w:val="0"/>
          <w:numId w:val="15"/>
        </w:numPr>
        <w:shd w:val="clear" w:color="auto" w:fill="FFFFFF"/>
        <w:spacing w:after="0" w:line="240" w:lineRule="auto"/>
        <w:rPr>
          <w:rFonts w:ascii="Roboto" w:hAnsi="Roboto"/>
        </w:rPr>
      </w:pPr>
      <w:r w:rsidRPr="00D66B68">
        <w:rPr>
          <w:rFonts w:ascii="Roboto" w:hAnsi="Roboto"/>
        </w:rPr>
        <w:lastRenderedPageBreak/>
        <w:t xml:space="preserve">The Illinois Minimum Wage Law, the Equal Pay Act (EPA), the Illinois Wage Payment and Collection Act, and the Child Labor Law will require employers to provide notices to remote employees via email or by posting on their website. </w:t>
      </w:r>
      <w:r w:rsidRPr="00D66B68">
        <w:rPr>
          <w:rFonts w:ascii="Roboto" w:hAnsi="Roboto"/>
          <w:color w:val="282828"/>
        </w:rPr>
        <w:t>. (</w:t>
      </w:r>
      <w:hyperlink r:id="rId533" w:tgtFrame="_blank" w:history="1">
        <w:r w:rsidRPr="00D66B68">
          <w:rPr>
            <w:rStyle w:val="Hyperlink"/>
            <w:rFonts w:ascii="Roboto" w:hAnsi="Roboto" w:cs="Arial"/>
          </w:rPr>
          <w:t>IL HB 3733</w:t>
        </w:r>
      </w:hyperlink>
      <w:r w:rsidRPr="00D66B68">
        <w:rPr>
          <w:rFonts w:ascii="Roboto" w:hAnsi="Roboto"/>
          <w:color w:val="282828"/>
        </w:rPr>
        <w:t>)</w:t>
      </w:r>
    </w:p>
    <w:p w14:paraId="73CCD9F2" w14:textId="77777777" w:rsidR="00D66B68" w:rsidRPr="00D66B68" w:rsidRDefault="00D66B68" w:rsidP="00145775">
      <w:pPr>
        <w:shd w:val="clear" w:color="auto" w:fill="FFFFFF"/>
        <w:spacing w:after="0" w:line="240" w:lineRule="auto"/>
        <w:jc w:val="center"/>
        <w:rPr>
          <w:rStyle w:val="Strong"/>
          <w:rFonts w:ascii="Roboto" w:eastAsia="Times New Roman" w:hAnsi="Roboto" w:cs="Times New Roman"/>
          <w:sz w:val="12"/>
          <w:szCs w:val="12"/>
        </w:rPr>
      </w:pPr>
    </w:p>
    <w:p w14:paraId="50ED639A" w14:textId="77777777" w:rsidR="00145775" w:rsidRPr="001445D2" w:rsidRDefault="00145775" w:rsidP="00145775">
      <w:pPr>
        <w:shd w:val="clear" w:color="auto" w:fill="FFFFFF"/>
        <w:spacing w:after="0" w:line="240" w:lineRule="auto"/>
        <w:jc w:val="center"/>
        <w:rPr>
          <w:rStyle w:val="Strong"/>
          <w:rFonts w:ascii="Roboto" w:eastAsia="Times New Roman" w:hAnsi="Roboto" w:cs="Times New Roman"/>
          <w:sz w:val="28"/>
          <w:szCs w:val="28"/>
        </w:rPr>
      </w:pPr>
      <w:r w:rsidRPr="001445D2">
        <w:rPr>
          <w:rStyle w:val="Strong"/>
          <w:rFonts w:ascii="Roboto" w:eastAsia="Times New Roman" w:hAnsi="Roboto" w:cs="Times New Roman"/>
          <w:sz w:val="28"/>
          <w:szCs w:val="28"/>
        </w:rPr>
        <w:t>Updated State EEO Data Filing Obligations</w:t>
      </w:r>
    </w:p>
    <w:p w14:paraId="6CED23B2" w14:textId="5C661BBC" w:rsidR="008561D0" w:rsidRPr="00D66B68" w:rsidRDefault="00145775" w:rsidP="00D66B68">
      <w:pPr>
        <w:pStyle w:val="NormalWeb"/>
        <w:shd w:val="clear" w:color="auto" w:fill="FFFFFF"/>
        <w:spacing w:before="0" w:beforeAutospacing="0" w:after="0" w:afterAutospacing="0"/>
        <w:jc w:val="both"/>
        <w:rPr>
          <w:rFonts w:ascii="Roboto" w:hAnsi="Roboto"/>
          <w:color w:val="282828"/>
          <w:sz w:val="22"/>
          <w:szCs w:val="22"/>
        </w:rPr>
      </w:pPr>
      <w:r w:rsidRPr="00D66B68">
        <w:rPr>
          <w:rFonts w:ascii="Roboto" w:hAnsi="Roboto"/>
          <w:sz w:val="22"/>
          <w:szCs w:val="22"/>
        </w:rPr>
        <w:t xml:space="preserve">Additionally, businesses required to file an annual Employer Information Report (EEO-1) with the federal Equal Employment Opportunity Commission will </w:t>
      </w:r>
      <w:r w:rsidRPr="00D66B68">
        <w:rPr>
          <w:rFonts w:ascii="Roboto" w:hAnsi="Roboto"/>
          <w:b/>
          <w:bCs/>
          <w:sz w:val="22"/>
          <w:szCs w:val="22"/>
        </w:rPr>
        <w:t>no longer be required</w:t>
      </w:r>
      <w:r w:rsidRPr="00D66B68">
        <w:rPr>
          <w:rFonts w:ascii="Roboto" w:hAnsi="Roboto"/>
          <w:sz w:val="22"/>
          <w:szCs w:val="22"/>
        </w:rPr>
        <w:t xml:space="preserve"> to submit it to the Illinois Director of Labor. However, </w:t>
      </w:r>
      <w:r w:rsidRPr="00D66B68">
        <w:rPr>
          <w:rFonts w:ascii="Roboto" w:hAnsi="Roboto"/>
          <w:sz w:val="22"/>
          <w:szCs w:val="22"/>
          <w:u w:val="single"/>
        </w:rPr>
        <w:t>they must continue to provide the director with a list of all employees during the past calendar year, separated by gender and race and ethnicity categories as reported in their EEO-1, along with other information as mandated by the</w:t>
      </w:r>
      <w:r w:rsidRPr="00D66B68">
        <w:rPr>
          <w:rFonts w:ascii="Roboto" w:hAnsi="Roboto"/>
          <w:sz w:val="22"/>
          <w:szCs w:val="22"/>
        </w:rPr>
        <w:t> </w:t>
      </w:r>
      <w:hyperlink r:id="rId534" w:tgtFrame="_blank" w:history="1">
        <w:r w:rsidRPr="00D66B68">
          <w:rPr>
            <w:rStyle w:val="Hyperlink"/>
            <w:rFonts w:ascii="Roboto" w:hAnsi="Roboto" w:cs="Arial"/>
            <w:sz w:val="22"/>
            <w:szCs w:val="22"/>
          </w:rPr>
          <w:t>state's EPA</w:t>
        </w:r>
      </w:hyperlink>
      <w:r w:rsidRPr="00D66B68">
        <w:rPr>
          <w:rFonts w:ascii="Roboto" w:hAnsi="Roboto"/>
          <w:color w:val="282828"/>
          <w:sz w:val="22"/>
          <w:szCs w:val="22"/>
        </w:rPr>
        <w:t>. (</w:t>
      </w:r>
      <w:hyperlink r:id="rId535" w:tgtFrame="_blank" w:history="1">
        <w:r w:rsidRPr="00D66B68">
          <w:rPr>
            <w:rStyle w:val="Hyperlink"/>
            <w:rFonts w:ascii="Roboto" w:hAnsi="Roboto" w:cs="Arial"/>
            <w:sz w:val="22"/>
            <w:szCs w:val="22"/>
          </w:rPr>
          <w:t>IL HB 3733</w:t>
        </w:r>
      </w:hyperlink>
      <w:r w:rsidRPr="00D66B68">
        <w:rPr>
          <w:rFonts w:ascii="Roboto" w:hAnsi="Roboto"/>
          <w:color w:val="282828"/>
          <w:sz w:val="22"/>
          <w:szCs w:val="22"/>
        </w:rPr>
        <w:t>)</w:t>
      </w:r>
    </w:p>
    <w:p w14:paraId="356D5706" w14:textId="77777777" w:rsidR="00022BF0" w:rsidRPr="00D66B68" w:rsidRDefault="00022BF0" w:rsidP="00022BF0">
      <w:pPr>
        <w:shd w:val="clear" w:color="auto" w:fill="FFFFFF"/>
        <w:spacing w:after="0" w:line="240" w:lineRule="auto"/>
        <w:jc w:val="both"/>
        <w:rPr>
          <w:rFonts w:ascii="Roboto" w:hAnsi="Roboto"/>
          <w:color w:val="282828"/>
          <w:sz w:val="12"/>
          <w:szCs w:val="12"/>
        </w:rPr>
      </w:pPr>
    </w:p>
    <w:p w14:paraId="3EB04763" w14:textId="3FC71BF1" w:rsidR="00022BF0" w:rsidRPr="00145775" w:rsidRDefault="00022BF0" w:rsidP="00022BF0">
      <w:pPr>
        <w:shd w:val="clear" w:color="auto" w:fill="FFFFFF"/>
        <w:spacing w:after="0" w:line="240" w:lineRule="auto"/>
        <w:jc w:val="center"/>
        <w:rPr>
          <w:rStyle w:val="Strong"/>
          <w:rFonts w:ascii="Roboto" w:eastAsia="Times New Roman" w:hAnsi="Roboto" w:cs="Times New Roman"/>
          <w:sz w:val="28"/>
          <w:szCs w:val="28"/>
        </w:rPr>
      </w:pPr>
      <w:r w:rsidRPr="003A4F85">
        <w:rPr>
          <w:rStyle w:val="Strong"/>
          <w:rFonts w:ascii="Roboto" w:eastAsia="Times New Roman" w:hAnsi="Roboto" w:cs="Times New Roman"/>
          <w:sz w:val="28"/>
          <w:szCs w:val="28"/>
          <w:u w:val="single"/>
        </w:rPr>
        <w:t>Cook County</w:t>
      </w:r>
      <w:r w:rsidRPr="00145775">
        <w:rPr>
          <w:rStyle w:val="Strong"/>
          <w:rFonts w:ascii="Roboto" w:eastAsia="Times New Roman" w:hAnsi="Roboto" w:cs="Times New Roman"/>
          <w:sz w:val="28"/>
          <w:szCs w:val="28"/>
        </w:rPr>
        <w:t xml:space="preserve"> Transportation Benefits Program Act</w:t>
      </w:r>
    </w:p>
    <w:p w14:paraId="61A31B21" w14:textId="5232DC6F" w:rsidR="00B06DBE" w:rsidRPr="00D66B68" w:rsidRDefault="00022BF0" w:rsidP="00022BF0">
      <w:pPr>
        <w:pStyle w:val="NormalWeb"/>
        <w:shd w:val="clear" w:color="auto" w:fill="FFFFFF"/>
        <w:spacing w:before="0" w:beforeAutospacing="0" w:after="0" w:afterAutospacing="0"/>
        <w:jc w:val="both"/>
        <w:rPr>
          <w:rFonts w:ascii="Roboto" w:hAnsi="Roboto"/>
          <w:spacing w:val="3"/>
          <w:sz w:val="22"/>
          <w:szCs w:val="22"/>
        </w:rPr>
      </w:pPr>
      <w:r w:rsidRPr="00D66B68">
        <w:rPr>
          <w:rFonts w:ascii="Roboto" w:hAnsi="Roboto"/>
          <w:spacing w:val="3"/>
          <w:sz w:val="22"/>
          <w:szCs w:val="22"/>
        </w:rPr>
        <w:t xml:space="preserve">Effective </w:t>
      </w:r>
      <w:r w:rsidRPr="00D66B68">
        <w:rPr>
          <w:rFonts w:ascii="Roboto" w:hAnsi="Roboto"/>
          <w:color w:val="C00000"/>
          <w:spacing w:val="3"/>
          <w:sz w:val="22"/>
          <w:szCs w:val="22"/>
        </w:rPr>
        <w:t>January 1, 2024</w:t>
      </w:r>
      <w:r w:rsidRPr="00D66B68">
        <w:rPr>
          <w:rFonts w:ascii="Roboto" w:hAnsi="Roboto"/>
          <w:spacing w:val="3"/>
          <w:sz w:val="22"/>
          <w:szCs w:val="22"/>
        </w:rPr>
        <w:t>, the </w:t>
      </w:r>
      <w:hyperlink r:id="rId536" w:tgtFrame="_blank" w:history="1">
        <w:r w:rsidRPr="00D66B68">
          <w:rPr>
            <w:rStyle w:val="Hyperlink"/>
            <w:rFonts w:ascii="Roboto" w:hAnsi="Roboto" w:cs="Arial"/>
            <w:sz w:val="22"/>
            <w:szCs w:val="22"/>
          </w:rPr>
          <w:t>Transportation Benefits Program Act</w:t>
        </w:r>
      </w:hyperlink>
      <w:r w:rsidRPr="00D66B68">
        <w:rPr>
          <w:rFonts w:ascii="Roboto" w:hAnsi="Roboto"/>
          <w:color w:val="292929"/>
          <w:spacing w:val="3"/>
          <w:sz w:val="22"/>
          <w:szCs w:val="22"/>
        </w:rPr>
        <w:t> </w:t>
      </w:r>
      <w:r w:rsidRPr="00D66B68">
        <w:rPr>
          <w:rFonts w:ascii="Roboto" w:hAnsi="Roboto"/>
          <w:spacing w:val="3"/>
          <w:sz w:val="22"/>
          <w:szCs w:val="22"/>
        </w:rPr>
        <w:t>(TBPA) will require that Illinois employers in 38 designated transit zones with 50 or employees at an address within one mile of a fixed-route transit service, and within designated transit zones to provide transit benefits to certain covered employees. Covered employees under the TBPA are full-time employees of a covered employer who work an average of at least 35 hours per week for compensation.</w:t>
      </w:r>
    </w:p>
    <w:p w14:paraId="2E2F3D89" w14:textId="781318FB" w:rsidR="00514DD1" w:rsidRPr="00514DD1" w:rsidRDefault="00022BF0" w:rsidP="00514DD1">
      <w:pPr>
        <w:pStyle w:val="NormalWeb"/>
        <w:shd w:val="clear" w:color="auto" w:fill="FFFFFF"/>
        <w:spacing w:before="0" w:beforeAutospacing="0" w:after="0" w:afterAutospacing="0"/>
        <w:jc w:val="both"/>
        <w:rPr>
          <w:rFonts w:ascii="Roboto" w:hAnsi="Roboto"/>
          <w:spacing w:val="3"/>
          <w:sz w:val="22"/>
          <w:szCs w:val="22"/>
        </w:rPr>
      </w:pPr>
      <w:r w:rsidRPr="00D66B68">
        <w:rPr>
          <w:rFonts w:ascii="Roboto" w:hAnsi="Roboto"/>
          <w:spacing w:val="3"/>
          <w:sz w:val="22"/>
          <w:szCs w:val="22"/>
        </w:rPr>
        <w:t>Under the TBPA, covered employers must provide a pre-tax commuter benefit to covered employees. The benefit must allow employees to use pre-tax dollars for the purchase of a transit pass via payroll deduction, so that the costs for transit pass purchases may be deducted from the employee’s taxable compensation up to the maximum amount permitted by Internal Revenue Code Section 132(f).</w:t>
      </w:r>
    </w:p>
    <w:p w14:paraId="113D4F2D" w14:textId="77777777" w:rsidR="00514DD1" w:rsidRPr="001C5F42" w:rsidRDefault="00514DD1" w:rsidP="00AF4ED7">
      <w:pPr>
        <w:spacing w:after="0" w:line="240" w:lineRule="auto"/>
        <w:jc w:val="both"/>
        <w:rPr>
          <w:rFonts w:ascii="Roboto" w:hAnsi="Roboto"/>
          <w:b/>
          <w:bCs/>
          <w:color w:val="2E74B5" w:themeColor="accent5" w:themeShade="BF"/>
          <w:shd w:val="clear" w:color="auto" w:fill="FFFFFF"/>
          <w:lang w:val="en"/>
        </w:rPr>
      </w:pPr>
    </w:p>
    <w:p w14:paraId="213E5DD8" w14:textId="2F78CA72" w:rsidR="00402F96" w:rsidRDefault="00402F96" w:rsidP="001C5F42">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Indiana</w:t>
      </w:r>
    </w:p>
    <w:p w14:paraId="7B7C8C8C" w14:textId="77777777" w:rsidR="00402F96" w:rsidRDefault="00402F96" w:rsidP="00402F96">
      <w:pPr>
        <w:jc w:val="center"/>
        <w:rPr>
          <w:rFonts w:ascii="Roboto" w:hAnsi="Roboto"/>
          <w:b/>
          <w:bCs/>
          <w:color w:val="2E74B5" w:themeColor="accent5" w:themeShade="BF"/>
          <w:sz w:val="28"/>
          <w:szCs w:val="28"/>
          <w:shd w:val="clear" w:color="auto" w:fill="FFFFFF"/>
          <w:lang w:val="en"/>
        </w:rPr>
      </w:pPr>
      <w:r w:rsidRPr="00402F96">
        <w:rPr>
          <w:rFonts w:ascii="Roboto" w:hAnsi="Roboto"/>
          <w:b/>
          <w:bCs/>
          <w:sz w:val="28"/>
          <w:szCs w:val="28"/>
          <w:shd w:val="clear" w:color="auto" w:fill="FFFFFF"/>
          <w:lang w:val="en"/>
        </w:rPr>
        <w:t xml:space="preserve">State Enacts Employee School Conference Leave </w:t>
      </w:r>
      <w:r>
        <w:rPr>
          <w:rFonts w:ascii="Roboto" w:hAnsi="Roboto"/>
          <w:b/>
          <w:bCs/>
          <w:color w:val="2E74B5" w:themeColor="accent5" w:themeShade="BF"/>
          <w:sz w:val="28"/>
          <w:szCs w:val="28"/>
          <w:shd w:val="clear" w:color="auto" w:fill="FFFFFF"/>
          <w:lang w:val="en"/>
        </w:rPr>
        <w:t xml:space="preserve">– </w:t>
      </w:r>
      <w:r w:rsidRPr="00DC60FD">
        <w:rPr>
          <w:rFonts w:ascii="Roboto" w:hAnsi="Roboto"/>
          <w:b/>
          <w:bCs/>
          <w:color w:val="C00000"/>
          <w:sz w:val="28"/>
          <w:szCs w:val="28"/>
          <w:shd w:val="clear" w:color="auto" w:fill="FFFFFF"/>
          <w:lang w:val="en"/>
        </w:rPr>
        <w:t>Eff July 1, 2025</w:t>
      </w:r>
    </w:p>
    <w:p w14:paraId="7428C095" w14:textId="77777777" w:rsidR="00402F96" w:rsidRPr="00153E52" w:rsidRDefault="00402F96" w:rsidP="00402F96">
      <w:pPr>
        <w:rPr>
          <w:rFonts w:ascii="Roboto" w:hAnsi="Roboto"/>
        </w:rPr>
      </w:pPr>
      <w:r w:rsidRPr="00153E52">
        <w:rPr>
          <w:rFonts w:ascii="Roboto" w:hAnsi="Roboto"/>
        </w:rPr>
        <w:t>Effective July 1, 2025, Indiana employers must allow their employees to take unpaid time off to attend certain school conferences concerning their children. The measure expires July 1, 2029</w:t>
      </w:r>
    </w:p>
    <w:p w14:paraId="5A70F95B" w14:textId="77777777" w:rsidR="00402F96" w:rsidRPr="00153E52" w:rsidRDefault="00402F96" w:rsidP="00402F96">
      <w:pPr>
        <w:pStyle w:val="BodyText"/>
        <w:spacing w:after="0" w:line="240" w:lineRule="auto"/>
        <w:rPr>
          <w:rFonts w:ascii="Roboto" w:hAnsi="Roboto"/>
          <w:color w:val="auto"/>
          <w:sz w:val="16"/>
          <w:szCs w:val="16"/>
        </w:rPr>
      </w:pPr>
    </w:p>
    <w:p w14:paraId="3B1B012F" w14:textId="77777777" w:rsidR="00402F96" w:rsidRPr="00153E52" w:rsidRDefault="00402F96" w:rsidP="00402F96">
      <w:pPr>
        <w:pStyle w:val="BodyText"/>
        <w:spacing w:after="0" w:line="240" w:lineRule="auto"/>
        <w:rPr>
          <w:rFonts w:ascii="Roboto" w:hAnsi="Roboto"/>
          <w:color w:val="auto"/>
          <w:szCs w:val="22"/>
        </w:rPr>
      </w:pPr>
      <w:r w:rsidRPr="00153E52">
        <w:rPr>
          <w:rFonts w:ascii="Roboto" w:hAnsi="Roboto"/>
          <w:color w:val="auto"/>
          <w:szCs w:val="22"/>
        </w:rPr>
        <w:t xml:space="preserve">Under the new law, </w:t>
      </w:r>
      <w:hyperlink r:id="rId537" w:history="1">
        <w:r w:rsidRPr="00153E52">
          <w:rPr>
            <w:rStyle w:val="Hyperlink"/>
            <w:rFonts w:ascii="Roboto" w:hAnsi="Roboto"/>
            <w:szCs w:val="22"/>
          </w:rPr>
          <w:t>SB 409</w:t>
        </w:r>
      </w:hyperlink>
      <w:r w:rsidRPr="00153E52">
        <w:rPr>
          <w:rFonts w:ascii="Roboto" w:hAnsi="Roboto"/>
          <w:szCs w:val="22"/>
        </w:rPr>
        <w:t xml:space="preserve">, </w:t>
      </w:r>
      <w:r w:rsidRPr="00153E52">
        <w:rPr>
          <w:rFonts w:ascii="Roboto" w:hAnsi="Roboto"/>
          <w:color w:val="auto"/>
          <w:szCs w:val="22"/>
        </w:rPr>
        <w:t xml:space="preserve">all employers will be prohibited from taking adverse employment action against employees because they were absent from work to attend: </w:t>
      </w:r>
    </w:p>
    <w:p w14:paraId="16093BD9" w14:textId="77777777" w:rsidR="00402F96" w:rsidRPr="00153E52" w:rsidRDefault="00402F96">
      <w:pPr>
        <w:pStyle w:val="BodyText"/>
        <w:numPr>
          <w:ilvl w:val="0"/>
          <w:numId w:val="160"/>
        </w:numPr>
        <w:spacing w:after="0" w:line="240" w:lineRule="auto"/>
        <w:rPr>
          <w:rFonts w:ascii="Roboto" w:hAnsi="Roboto"/>
          <w:color w:val="auto"/>
          <w:szCs w:val="22"/>
        </w:rPr>
      </w:pPr>
      <w:r w:rsidRPr="00153E52">
        <w:rPr>
          <w:rFonts w:ascii="Roboto" w:hAnsi="Roboto"/>
          <w:color w:val="auto"/>
          <w:szCs w:val="22"/>
        </w:rPr>
        <w:t xml:space="preserve">An attendance conference concerning their child, pursuant to state law addressing truancy prevention; or </w:t>
      </w:r>
    </w:p>
    <w:p w14:paraId="7B49AA27" w14:textId="77777777" w:rsidR="00402F96" w:rsidRPr="00153E52" w:rsidRDefault="00402F96">
      <w:pPr>
        <w:pStyle w:val="BodyText"/>
        <w:numPr>
          <w:ilvl w:val="0"/>
          <w:numId w:val="160"/>
        </w:numPr>
        <w:spacing w:after="0" w:line="240" w:lineRule="auto"/>
        <w:jc w:val="left"/>
        <w:rPr>
          <w:rFonts w:ascii="Roboto" w:hAnsi="Roboto"/>
          <w:color w:val="auto"/>
          <w:szCs w:val="22"/>
        </w:rPr>
      </w:pPr>
      <w:r w:rsidRPr="00153E52">
        <w:rPr>
          <w:rFonts w:ascii="Roboto" w:hAnsi="Roboto"/>
          <w:color w:val="auto"/>
          <w:szCs w:val="22"/>
        </w:rPr>
        <w:t>A case conference committee meeting concerning their child.</w:t>
      </w:r>
    </w:p>
    <w:p w14:paraId="54118E75" w14:textId="77777777" w:rsidR="00402F96" w:rsidRPr="00153E52" w:rsidRDefault="00402F96" w:rsidP="00402F96">
      <w:pPr>
        <w:pStyle w:val="BodyText"/>
        <w:spacing w:after="0" w:line="240" w:lineRule="auto"/>
        <w:jc w:val="left"/>
        <w:rPr>
          <w:rFonts w:ascii="Roboto" w:hAnsi="Roboto"/>
          <w:color w:val="auto"/>
          <w:sz w:val="16"/>
          <w:szCs w:val="16"/>
        </w:rPr>
      </w:pPr>
    </w:p>
    <w:p w14:paraId="4092F4BF" w14:textId="77777777" w:rsidR="00402F96" w:rsidRPr="00153E52" w:rsidRDefault="00402F96" w:rsidP="00402F96">
      <w:pPr>
        <w:pStyle w:val="BodyText"/>
        <w:spacing w:after="0" w:line="240" w:lineRule="auto"/>
        <w:jc w:val="left"/>
        <w:rPr>
          <w:rFonts w:ascii="Roboto" w:hAnsi="Roboto"/>
          <w:color w:val="auto"/>
          <w:szCs w:val="22"/>
        </w:rPr>
      </w:pPr>
      <w:r w:rsidRPr="00153E52">
        <w:rPr>
          <w:rFonts w:ascii="Roboto" w:hAnsi="Roboto"/>
          <w:color w:val="auto"/>
          <w:szCs w:val="22"/>
        </w:rPr>
        <w:t>The law covers conferences and meetings for employees’ biological, adopted, foster or stepchildren.</w:t>
      </w:r>
    </w:p>
    <w:p w14:paraId="60C41FD9" w14:textId="77777777" w:rsidR="00402F96" w:rsidRPr="00153E52" w:rsidRDefault="00402F96" w:rsidP="00402F96">
      <w:pPr>
        <w:pStyle w:val="BodyText"/>
        <w:spacing w:after="0" w:line="240" w:lineRule="auto"/>
        <w:rPr>
          <w:rFonts w:ascii="Roboto" w:hAnsi="Roboto"/>
          <w:color w:val="auto"/>
          <w:szCs w:val="22"/>
        </w:rPr>
      </w:pPr>
      <w:r w:rsidRPr="00153E52">
        <w:rPr>
          <w:rFonts w:ascii="Roboto" w:hAnsi="Roboto"/>
          <w:color w:val="auto"/>
          <w:szCs w:val="22"/>
        </w:rPr>
        <w:t>Employees must give employers at least five days’ advance notice of the conference or meeting.</w:t>
      </w:r>
    </w:p>
    <w:p w14:paraId="0BBD1214" w14:textId="4669AF46" w:rsidR="00402F96" w:rsidRPr="00402F96" w:rsidRDefault="00402F96" w:rsidP="00402F96">
      <w:pPr>
        <w:rPr>
          <w:rFonts w:ascii="Roboto" w:hAnsi="Roboto"/>
        </w:rPr>
      </w:pPr>
      <w:r w:rsidRPr="00153E52">
        <w:rPr>
          <w:rFonts w:ascii="Roboto" w:hAnsi="Roboto"/>
        </w:rPr>
        <w:t>Employees must provide their employers with documentation of their attendance at the conference or meeting, and employers may request documentation of the meeting from the school. Additionally, the law requires employees to make a reasonable effort to schedule an electronic conference or meetings</w:t>
      </w:r>
      <w:r>
        <w:rPr>
          <w:rFonts w:ascii="Roboto" w:hAnsi="Roboto"/>
        </w:rPr>
        <w:t>. ETC release</w:t>
      </w:r>
      <w:r w:rsidR="00784E6F">
        <w:rPr>
          <w:rFonts w:ascii="Roboto" w:hAnsi="Roboto"/>
        </w:rPr>
        <w:t>d</w:t>
      </w:r>
      <w:r>
        <w:rPr>
          <w:rFonts w:ascii="Roboto" w:hAnsi="Roboto"/>
        </w:rPr>
        <w:t xml:space="preserve"> an updated State Handbook Addendum for Indiana ahead of the effective date</w:t>
      </w:r>
      <w:r w:rsidR="00784E6F">
        <w:rPr>
          <w:rFonts w:ascii="Roboto" w:hAnsi="Roboto"/>
        </w:rPr>
        <w:t xml:space="preserve"> May 2025.</w:t>
      </w:r>
    </w:p>
    <w:p w14:paraId="488C978B" w14:textId="15EAA326" w:rsidR="00784E6F" w:rsidRDefault="00784E6F" w:rsidP="001C5F42">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Iowa</w:t>
      </w:r>
    </w:p>
    <w:p w14:paraId="3DCB286A" w14:textId="77777777" w:rsidR="00784E6F" w:rsidRDefault="00784E6F" w:rsidP="00784E6F">
      <w:pPr>
        <w:jc w:val="center"/>
        <w:rPr>
          <w:rFonts w:ascii="Roboto" w:hAnsi="Roboto"/>
          <w:b/>
          <w:bCs/>
          <w:color w:val="2E74B5" w:themeColor="accent5" w:themeShade="BF"/>
          <w:sz w:val="28"/>
          <w:szCs w:val="28"/>
          <w:shd w:val="clear" w:color="auto" w:fill="FFFFFF"/>
          <w:lang w:val="en"/>
        </w:rPr>
      </w:pPr>
      <w:r w:rsidRPr="00DB76AC">
        <w:rPr>
          <w:rFonts w:ascii="Roboto" w:hAnsi="Roboto"/>
          <w:b/>
          <w:bCs/>
          <w:sz w:val="28"/>
          <w:szCs w:val="28"/>
          <w:shd w:val="clear" w:color="auto" w:fill="FFFFFF"/>
          <w:lang w:val="en"/>
        </w:rPr>
        <w:t>State Requires Equal Treatment for Employees Who Adopt Children</w:t>
      </w:r>
      <w:r>
        <w:rPr>
          <w:rFonts w:ascii="Roboto" w:hAnsi="Roboto"/>
          <w:b/>
          <w:bCs/>
          <w:sz w:val="28"/>
          <w:szCs w:val="28"/>
          <w:shd w:val="clear" w:color="auto" w:fill="FFFFFF"/>
          <w:lang w:val="en"/>
        </w:rPr>
        <w:t xml:space="preserve"> (Parity for Adoptive Parents) </w:t>
      </w:r>
      <w:r w:rsidRPr="00DB76AC">
        <w:rPr>
          <w:rFonts w:ascii="Roboto" w:hAnsi="Roboto"/>
          <w:b/>
          <w:bCs/>
          <w:sz w:val="28"/>
          <w:szCs w:val="28"/>
          <w:shd w:val="clear" w:color="auto" w:fill="FFFFFF"/>
          <w:lang w:val="en"/>
        </w:rPr>
        <w:t xml:space="preserve">- </w:t>
      </w:r>
      <w:r w:rsidRPr="00DB76AC">
        <w:rPr>
          <w:rFonts w:ascii="Roboto" w:hAnsi="Roboto"/>
          <w:b/>
          <w:bCs/>
          <w:color w:val="C00000"/>
          <w:sz w:val="28"/>
          <w:szCs w:val="28"/>
          <w:shd w:val="clear" w:color="auto" w:fill="FFFFFF"/>
          <w:lang w:val="en"/>
        </w:rPr>
        <w:t>Eff July 1, 2025</w:t>
      </w:r>
    </w:p>
    <w:p w14:paraId="1023EB87" w14:textId="112C656C" w:rsidR="00784E6F" w:rsidRPr="00784E6F" w:rsidRDefault="00784E6F" w:rsidP="00784E6F">
      <w:pPr>
        <w:rPr>
          <w:rFonts w:ascii="Roboto" w:hAnsi="Roboto"/>
          <w:shd w:val="clear" w:color="auto" w:fill="FFFFFF"/>
        </w:rPr>
      </w:pPr>
      <w:r w:rsidRPr="00DB76AC">
        <w:rPr>
          <w:rFonts w:ascii="Roboto" w:hAnsi="Roboto"/>
          <w:shd w:val="clear" w:color="auto" w:fill="FFFFFF"/>
        </w:rPr>
        <w:t xml:space="preserve">Effective July 1, 2025, Iowa employers must provide the same employment benefits and protections to adoptive parents as biological parents. </w:t>
      </w:r>
      <w:r>
        <w:rPr>
          <w:rFonts w:ascii="Roboto" w:hAnsi="Roboto"/>
          <w:shd w:val="clear" w:color="auto" w:fill="FFFFFF"/>
        </w:rPr>
        <w:t>T</w:t>
      </w:r>
      <w:r w:rsidRPr="00DB76AC">
        <w:rPr>
          <w:rFonts w:ascii="Roboto" w:hAnsi="Roboto"/>
          <w:shd w:val="clear" w:color="auto" w:fill="FFFFFF"/>
        </w:rPr>
        <w:t xml:space="preserve">he Iowa Legislature passed </w:t>
      </w:r>
      <w:hyperlink r:id="rId538" w:history="1">
        <w:r w:rsidRPr="00DB76AC">
          <w:rPr>
            <w:rStyle w:val="Hyperlink"/>
            <w:rFonts w:ascii="Roboto" w:hAnsi="Roboto"/>
            <w:shd w:val="clear" w:color="auto" w:fill="FFFFFF"/>
          </w:rPr>
          <w:t>House File 248</w:t>
        </w:r>
      </w:hyperlink>
      <w:r w:rsidRPr="00DB76AC">
        <w:rPr>
          <w:rFonts w:ascii="Roboto" w:hAnsi="Roboto"/>
          <w:shd w:val="clear" w:color="auto" w:fill="FFFFFF"/>
        </w:rPr>
        <w:t>, providing rights to employees who adopt children. Gov. Kim Reynolds signed the measure into law.</w:t>
      </w:r>
    </w:p>
    <w:p w14:paraId="4D0F48DF" w14:textId="77777777" w:rsidR="00784E6F" w:rsidRPr="00DB76AC" w:rsidRDefault="00784E6F" w:rsidP="00784E6F">
      <w:pPr>
        <w:rPr>
          <w:rFonts w:ascii="Roboto" w:hAnsi="Roboto"/>
          <w:shd w:val="clear" w:color="auto" w:fill="FFFFFF"/>
        </w:rPr>
      </w:pPr>
      <w:r w:rsidRPr="00DB76AC">
        <w:rPr>
          <w:rFonts w:ascii="Roboto" w:hAnsi="Roboto"/>
          <w:shd w:val="clear" w:color="auto" w:fill="FFFFFF"/>
        </w:rPr>
        <w:t>The new law requires employers to treat employees who adopt children up to 6 years of age in the same manner as employees who are biological parents of a newborn child with respect to:</w:t>
      </w:r>
    </w:p>
    <w:p w14:paraId="5E6B8101" w14:textId="77777777" w:rsidR="00784E6F" w:rsidRPr="00DB76AC" w:rsidRDefault="00784E6F">
      <w:pPr>
        <w:pStyle w:val="ListParagraph"/>
        <w:numPr>
          <w:ilvl w:val="0"/>
          <w:numId w:val="217"/>
        </w:numPr>
        <w:spacing w:after="0" w:line="240" w:lineRule="auto"/>
        <w:rPr>
          <w:rFonts w:ascii="Roboto" w:hAnsi="Roboto"/>
          <w:shd w:val="clear" w:color="auto" w:fill="FFFFFF"/>
        </w:rPr>
      </w:pPr>
      <w:r w:rsidRPr="00DB76AC">
        <w:rPr>
          <w:rFonts w:ascii="Roboto" w:hAnsi="Roboto"/>
          <w:shd w:val="clear" w:color="auto" w:fill="FFFFFF"/>
        </w:rPr>
        <w:lastRenderedPageBreak/>
        <w:t>Employment policies;</w:t>
      </w:r>
    </w:p>
    <w:p w14:paraId="5D40F614" w14:textId="77777777" w:rsidR="00784E6F" w:rsidRPr="00DB76AC" w:rsidRDefault="00784E6F">
      <w:pPr>
        <w:pStyle w:val="ListParagraph"/>
        <w:numPr>
          <w:ilvl w:val="0"/>
          <w:numId w:val="217"/>
        </w:numPr>
        <w:spacing w:after="0" w:line="240" w:lineRule="auto"/>
        <w:rPr>
          <w:rFonts w:ascii="Roboto" w:hAnsi="Roboto"/>
          <w:shd w:val="clear" w:color="auto" w:fill="FFFFFF"/>
        </w:rPr>
      </w:pPr>
      <w:r w:rsidRPr="00DB76AC">
        <w:rPr>
          <w:rFonts w:ascii="Roboto" w:hAnsi="Roboto"/>
          <w:shd w:val="clear" w:color="auto" w:fill="FFFFFF"/>
        </w:rPr>
        <w:t xml:space="preserve">Benefits; and </w:t>
      </w:r>
    </w:p>
    <w:p w14:paraId="202D3AA1" w14:textId="77777777" w:rsidR="00784E6F" w:rsidRPr="00DB76AC" w:rsidRDefault="00784E6F">
      <w:pPr>
        <w:pStyle w:val="ListParagraph"/>
        <w:numPr>
          <w:ilvl w:val="0"/>
          <w:numId w:val="217"/>
        </w:numPr>
        <w:spacing w:after="0" w:line="240" w:lineRule="auto"/>
        <w:rPr>
          <w:rFonts w:ascii="Roboto" w:hAnsi="Roboto"/>
          <w:b/>
          <w:bCs/>
          <w:shd w:val="clear" w:color="auto" w:fill="FFFFFF"/>
          <w:lang w:val="en"/>
        </w:rPr>
      </w:pPr>
      <w:r w:rsidRPr="00DB76AC">
        <w:rPr>
          <w:rFonts w:ascii="Roboto" w:hAnsi="Roboto"/>
          <w:shd w:val="clear" w:color="auto" w:fill="FFFFFF"/>
        </w:rPr>
        <w:t xml:space="preserve">Protections. </w:t>
      </w:r>
      <w:r w:rsidRPr="00DB76AC">
        <w:rPr>
          <w:rFonts w:ascii="Roboto" w:hAnsi="Roboto"/>
          <w:shd w:val="clear" w:color="auto" w:fill="FFFFFF"/>
        </w:rPr>
        <w:br/>
      </w:r>
    </w:p>
    <w:p w14:paraId="022EF268" w14:textId="77777777" w:rsidR="00784E6F" w:rsidRDefault="00784E6F" w:rsidP="00784E6F">
      <w:pPr>
        <w:pStyle w:val="ListParagraph"/>
        <w:ind w:left="0"/>
        <w:rPr>
          <w:rFonts w:ascii="Roboto" w:hAnsi="Roboto"/>
          <w:shd w:val="clear" w:color="auto" w:fill="FFFFFF"/>
        </w:rPr>
      </w:pPr>
      <w:r w:rsidRPr="00DB76AC">
        <w:rPr>
          <w:rFonts w:ascii="Roboto" w:hAnsi="Roboto"/>
          <w:shd w:val="clear" w:color="auto" w:fill="FFFFFF"/>
        </w:rPr>
        <w:t>The requirement for equal treatment applies during the first year of the child’s adoption</w:t>
      </w:r>
      <w:r>
        <w:rPr>
          <w:rFonts w:ascii="Roboto" w:hAnsi="Roboto"/>
          <w:shd w:val="clear" w:color="auto" w:fill="FFFFFF"/>
        </w:rPr>
        <w:t>.</w:t>
      </w:r>
    </w:p>
    <w:p w14:paraId="5E1630EF" w14:textId="77777777" w:rsidR="00784E6F" w:rsidRPr="00DB76AC" w:rsidRDefault="00784E6F" w:rsidP="00784E6F">
      <w:pPr>
        <w:pStyle w:val="ListParagraph"/>
        <w:ind w:left="0"/>
        <w:rPr>
          <w:rFonts w:ascii="Roboto" w:hAnsi="Roboto"/>
          <w:sz w:val="16"/>
          <w:szCs w:val="16"/>
          <w:shd w:val="clear" w:color="auto" w:fill="FFFFFF"/>
        </w:rPr>
      </w:pPr>
    </w:p>
    <w:p w14:paraId="3A666139" w14:textId="1672E45E" w:rsidR="00784E6F" w:rsidRDefault="00784E6F" w:rsidP="00784E6F">
      <w:pPr>
        <w:pStyle w:val="ListParagraph"/>
        <w:ind w:left="0"/>
        <w:rPr>
          <w:rFonts w:ascii="Roboto" w:hAnsi="Roboto"/>
          <w:shd w:val="clear" w:color="auto" w:fill="FFFFFF"/>
        </w:rPr>
      </w:pPr>
      <w:r w:rsidRPr="00DB76AC">
        <w:rPr>
          <w:rFonts w:ascii="Roboto" w:hAnsi="Roboto"/>
          <w:b/>
          <w:bCs/>
          <w:highlight w:val="lightGray"/>
          <w:shd w:val="clear" w:color="auto" w:fill="FFFFFF"/>
        </w:rPr>
        <w:t>Employer-Takeaway</w:t>
      </w:r>
      <w:r>
        <w:rPr>
          <w:rFonts w:ascii="Roboto" w:hAnsi="Roboto"/>
          <w:shd w:val="clear" w:color="auto" w:fill="FFFFFF"/>
        </w:rPr>
        <w:t>: Employers should review their company policies to ensure none exist counter this new enactment.</w:t>
      </w:r>
    </w:p>
    <w:p w14:paraId="1B13EE6A" w14:textId="77777777" w:rsidR="00784E6F" w:rsidRDefault="00784E6F" w:rsidP="00784E6F">
      <w:pPr>
        <w:pStyle w:val="ListParagraph"/>
        <w:ind w:left="0"/>
        <w:jc w:val="center"/>
        <w:rPr>
          <w:rFonts w:ascii="Roboto" w:hAnsi="Roboto"/>
          <w:b/>
          <w:bCs/>
          <w:color w:val="C00000"/>
          <w:sz w:val="28"/>
          <w:szCs w:val="28"/>
          <w:shd w:val="clear" w:color="auto" w:fill="FFFFFF"/>
        </w:rPr>
      </w:pPr>
      <w:r w:rsidRPr="00EF5E6D">
        <w:rPr>
          <w:rFonts w:ascii="Roboto" w:hAnsi="Roboto"/>
          <w:b/>
          <w:bCs/>
          <w:sz w:val="28"/>
          <w:szCs w:val="28"/>
          <w:shd w:val="clear" w:color="auto" w:fill="FFFFFF"/>
        </w:rPr>
        <w:t xml:space="preserve">Drug Testing Regulatory Updates – </w:t>
      </w:r>
      <w:r w:rsidRPr="00EF5E6D">
        <w:rPr>
          <w:rFonts w:ascii="Roboto" w:hAnsi="Roboto"/>
          <w:b/>
          <w:bCs/>
          <w:color w:val="C00000"/>
          <w:sz w:val="28"/>
          <w:szCs w:val="28"/>
          <w:shd w:val="clear" w:color="auto" w:fill="FFFFFF"/>
        </w:rPr>
        <w:t>Eff July 1, 2025</w:t>
      </w:r>
    </w:p>
    <w:p w14:paraId="66AE0A8F" w14:textId="77777777" w:rsidR="00784E6F" w:rsidRPr="00EF5E6D" w:rsidRDefault="00784E6F" w:rsidP="00784E6F">
      <w:pPr>
        <w:pStyle w:val="ListParagraph"/>
        <w:ind w:left="0"/>
        <w:rPr>
          <w:rFonts w:ascii="Roboto" w:hAnsi="Roboto"/>
          <w:shd w:val="clear" w:color="auto" w:fill="FFFFFF"/>
        </w:rPr>
      </w:pPr>
      <w:r>
        <w:rPr>
          <w:rFonts w:ascii="Roboto" w:hAnsi="Roboto"/>
          <w:shd w:val="clear" w:color="auto" w:fill="FFFFFF"/>
        </w:rPr>
        <w:t>T</w:t>
      </w:r>
      <w:r w:rsidRPr="00EF5E6D">
        <w:rPr>
          <w:rFonts w:ascii="Roboto" w:hAnsi="Roboto"/>
          <w:shd w:val="clear" w:color="auto" w:fill="FFFFFF"/>
        </w:rPr>
        <w:t>he state has made two minor changes to its employment drug and alcohol testing laws.</w:t>
      </w:r>
    </w:p>
    <w:p w14:paraId="3DD7F6AD" w14:textId="77777777" w:rsidR="00784E6F" w:rsidRDefault="00784E6F" w:rsidP="00784E6F">
      <w:pPr>
        <w:pStyle w:val="ListParagraph"/>
        <w:ind w:left="0"/>
        <w:rPr>
          <w:rFonts w:ascii="Roboto" w:hAnsi="Roboto"/>
          <w:shd w:val="clear" w:color="auto" w:fill="FFFFFF"/>
        </w:rPr>
      </w:pPr>
    </w:p>
    <w:p w14:paraId="211F25D0" w14:textId="77777777" w:rsidR="00784E6F" w:rsidRPr="00EF5E6D" w:rsidRDefault="00784E6F" w:rsidP="00784E6F">
      <w:pPr>
        <w:pStyle w:val="ListParagraph"/>
        <w:ind w:left="0"/>
        <w:rPr>
          <w:rFonts w:ascii="Roboto" w:hAnsi="Roboto"/>
          <w:shd w:val="clear" w:color="auto" w:fill="FFFFFF"/>
        </w:rPr>
      </w:pPr>
      <w:r w:rsidRPr="00EF5E6D">
        <w:rPr>
          <w:rFonts w:ascii="Roboto" w:hAnsi="Roboto"/>
          <w:shd w:val="clear" w:color="auto" w:fill="FFFFFF"/>
        </w:rPr>
        <w:t>First, employers will be required to specifically designate positions as “safety-sensitive” to be allowed to conduct certain testing. Currently, jobs are considered safety-sensitive if they meet specific criteria (e.g., if an accident on the job could result in death), but now these jobs will need to be clearly identified as such.</w:t>
      </w:r>
    </w:p>
    <w:p w14:paraId="42FA63AB" w14:textId="77777777" w:rsidR="00784E6F" w:rsidRDefault="00784E6F" w:rsidP="00784E6F">
      <w:pPr>
        <w:pStyle w:val="ListParagraph"/>
        <w:ind w:left="0"/>
        <w:rPr>
          <w:rFonts w:ascii="Roboto" w:hAnsi="Roboto"/>
          <w:shd w:val="clear" w:color="auto" w:fill="FFFFFF"/>
        </w:rPr>
      </w:pPr>
    </w:p>
    <w:p w14:paraId="6A996DBD" w14:textId="0EAACE79" w:rsidR="00784E6F" w:rsidRPr="00784E6F" w:rsidRDefault="00784E6F" w:rsidP="00784E6F">
      <w:pPr>
        <w:pStyle w:val="ListParagraph"/>
        <w:ind w:left="0"/>
        <w:rPr>
          <w:rFonts w:ascii="Roboto" w:hAnsi="Roboto"/>
          <w:shd w:val="clear" w:color="auto" w:fill="FFFFFF"/>
        </w:rPr>
      </w:pPr>
      <w:r w:rsidRPr="00EF5E6D">
        <w:rPr>
          <w:rFonts w:ascii="Roboto" w:hAnsi="Roboto"/>
          <w:shd w:val="clear" w:color="auto" w:fill="FFFFFF"/>
        </w:rPr>
        <w:t>Second, if applicants, employees, or parents of minor employees who are subject to drug testing agree to it, employers can now provide any required policies and notifications (e.g., test results) in person—but still in writing—or electronically. Previously, certified mail was required.</w:t>
      </w:r>
    </w:p>
    <w:p w14:paraId="02E56E15" w14:textId="5F75E2D9" w:rsidR="001C5F42" w:rsidRDefault="001C5F42" w:rsidP="001C5F42">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 xml:space="preserve">Louisiana </w:t>
      </w:r>
    </w:p>
    <w:p w14:paraId="36BCBFF8" w14:textId="0AFD8B9D" w:rsidR="001C5F42" w:rsidRDefault="001C5F42" w:rsidP="001C5F42">
      <w:pPr>
        <w:spacing w:after="0" w:line="240" w:lineRule="auto"/>
        <w:jc w:val="center"/>
        <w:rPr>
          <w:rFonts w:ascii="Roboto" w:hAnsi="Roboto"/>
          <w:b/>
          <w:bCs/>
          <w:color w:val="2E74B5" w:themeColor="accent5" w:themeShade="BF"/>
          <w:sz w:val="28"/>
          <w:szCs w:val="28"/>
          <w:shd w:val="clear" w:color="auto" w:fill="FFFFFF"/>
          <w:lang w:val="en"/>
        </w:rPr>
      </w:pPr>
      <w:r w:rsidRPr="00490255">
        <w:rPr>
          <w:rFonts w:ascii="Roboto" w:hAnsi="Roboto"/>
          <w:b/>
          <w:bCs/>
          <w:sz w:val="28"/>
          <w:szCs w:val="28"/>
          <w:shd w:val="clear" w:color="auto" w:fill="FFFFFF"/>
        </w:rPr>
        <w:t>Update</w:t>
      </w:r>
      <w:r w:rsidR="003B29FD">
        <w:rPr>
          <w:rFonts w:ascii="Roboto" w:hAnsi="Roboto"/>
          <w:b/>
          <w:bCs/>
          <w:sz w:val="28"/>
          <w:szCs w:val="28"/>
          <w:shd w:val="clear" w:color="auto" w:fill="FFFFFF"/>
        </w:rPr>
        <w:t>d</w:t>
      </w:r>
      <w:r w:rsidRPr="00490255">
        <w:rPr>
          <w:rFonts w:ascii="Roboto" w:hAnsi="Roboto"/>
          <w:b/>
          <w:bCs/>
          <w:sz w:val="28"/>
          <w:szCs w:val="28"/>
          <w:shd w:val="clear" w:color="auto" w:fill="FFFFFF"/>
        </w:rPr>
        <w:t xml:space="preserve"> Meal Breaks for Minors – </w:t>
      </w:r>
      <w:r w:rsidRPr="00490255">
        <w:rPr>
          <w:rFonts w:ascii="Roboto" w:hAnsi="Roboto"/>
          <w:b/>
          <w:bCs/>
          <w:color w:val="C00000"/>
          <w:sz w:val="28"/>
          <w:szCs w:val="28"/>
          <w:shd w:val="clear" w:color="auto" w:fill="FFFFFF"/>
        </w:rPr>
        <w:t>Aug 1, 2024</w:t>
      </w:r>
    </w:p>
    <w:p w14:paraId="777DEBF4" w14:textId="62A492C2" w:rsidR="001C5F42" w:rsidRPr="001C5F42" w:rsidRDefault="001C5F42" w:rsidP="001C5F42">
      <w:pPr>
        <w:spacing w:after="0" w:line="240" w:lineRule="auto"/>
        <w:rPr>
          <w:rFonts w:ascii="Roboto" w:hAnsi="Roboto"/>
          <w:color w:val="2E74B5" w:themeColor="accent5" w:themeShade="BF"/>
          <w:shd w:val="clear" w:color="auto" w:fill="FFFFFF"/>
        </w:rPr>
      </w:pPr>
      <w:r w:rsidRPr="00490255">
        <w:rPr>
          <w:rFonts w:ascii="Roboto" w:hAnsi="Roboto"/>
          <w:shd w:val="clear" w:color="auto" w:fill="FFFFFF"/>
        </w:rPr>
        <w:t>As of August 1, 2024, the law requiring meal breaks for minors will </w:t>
      </w:r>
      <w:r w:rsidRPr="00490255">
        <w:rPr>
          <w:rFonts w:ascii="Roboto" w:hAnsi="Roboto"/>
          <w:i/>
          <w:iCs/>
          <w:shd w:val="clear" w:color="auto" w:fill="FFFFFF"/>
        </w:rPr>
        <w:t>only</w:t>
      </w:r>
      <w:r w:rsidRPr="00490255">
        <w:rPr>
          <w:rFonts w:ascii="Roboto" w:hAnsi="Roboto"/>
          <w:shd w:val="clear" w:color="auto" w:fill="FFFFFF"/>
        </w:rPr>
        <w:t xml:space="preserve"> apply to minors who are 15 years old or younger. </w:t>
      </w:r>
      <w:hyperlink r:id="rId539" w:tgtFrame="_blank" w:history="1">
        <w:r w:rsidRPr="00490255">
          <w:rPr>
            <w:rStyle w:val="Hyperlink"/>
            <w:rFonts w:ascii="Roboto" w:hAnsi="Roboto"/>
            <w:shd w:val="clear" w:color="auto" w:fill="FFFFFF"/>
          </w:rPr>
          <w:t>HB 156</w:t>
        </w:r>
      </w:hyperlink>
      <w:r w:rsidRPr="00490255">
        <w:rPr>
          <w:rFonts w:ascii="Roboto" w:hAnsi="Roboto"/>
          <w:color w:val="2E74B5" w:themeColor="accent5" w:themeShade="BF"/>
          <w:shd w:val="clear" w:color="auto" w:fill="FFFFFF"/>
        </w:rPr>
        <w:t> </w:t>
      </w:r>
      <w:r w:rsidRPr="00490255">
        <w:rPr>
          <w:rFonts w:ascii="Roboto" w:hAnsi="Roboto"/>
          <w:shd w:val="clear" w:color="auto" w:fill="FFFFFF"/>
        </w:rPr>
        <w:t>was signed by the governor on June 11, 2024.</w:t>
      </w:r>
    </w:p>
    <w:p w14:paraId="7497A70A" w14:textId="77777777" w:rsidR="001C5F42" w:rsidRPr="001C5F42" w:rsidRDefault="001C5F42" w:rsidP="00AF4ED7">
      <w:pPr>
        <w:spacing w:after="0" w:line="240" w:lineRule="auto"/>
        <w:jc w:val="both"/>
        <w:rPr>
          <w:rFonts w:ascii="Roboto" w:hAnsi="Roboto"/>
          <w:b/>
          <w:bCs/>
          <w:color w:val="2E74B5" w:themeColor="accent5" w:themeShade="BF"/>
          <w:shd w:val="clear" w:color="auto" w:fill="FFFFFF"/>
          <w:lang w:val="en"/>
        </w:rPr>
      </w:pPr>
    </w:p>
    <w:p w14:paraId="116AE09B" w14:textId="77777777" w:rsidR="003B29FD" w:rsidRDefault="00AF4ED7" w:rsidP="003B29FD">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Maine</w:t>
      </w:r>
    </w:p>
    <w:p w14:paraId="0444D62F" w14:textId="3840D369" w:rsidR="00F9575D" w:rsidRPr="008C2547" w:rsidRDefault="00F9575D" w:rsidP="00F9575D">
      <w:pPr>
        <w:spacing w:after="0" w:line="240" w:lineRule="auto"/>
        <w:ind w:right="-274"/>
        <w:jc w:val="center"/>
        <w:rPr>
          <w:rFonts w:ascii="Roboto" w:hAnsi="Roboto"/>
          <w:b/>
          <w:bCs/>
          <w:sz w:val="28"/>
          <w:szCs w:val="28"/>
          <w:shd w:val="clear" w:color="auto" w:fill="FFFFFF"/>
        </w:rPr>
      </w:pPr>
      <w:r w:rsidRPr="008C2547">
        <w:rPr>
          <w:rFonts w:ascii="Roboto" w:hAnsi="Roboto"/>
          <w:b/>
          <w:bCs/>
          <w:sz w:val="28"/>
          <w:szCs w:val="28"/>
          <w:shd w:val="clear" w:color="auto" w:fill="FFFFFF"/>
        </w:rPr>
        <w:t xml:space="preserve">Reporting Time Pay &amp; Updates Earned Paid Leave – Eff </w:t>
      </w:r>
      <w:r w:rsidRPr="008C2547">
        <w:rPr>
          <w:rFonts w:ascii="Roboto" w:hAnsi="Roboto"/>
          <w:b/>
          <w:bCs/>
          <w:color w:val="C00000"/>
          <w:sz w:val="28"/>
          <w:szCs w:val="28"/>
          <w:shd w:val="clear" w:color="auto" w:fill="FFFFFF"/>
        </w:rPr>
        <w:t>Sept 24, 2025</w:t>
      </w:r>
    </w:p>
    <w:p w14:paraId="5FD969E4" w14:textId="77777777" w:rsidR="00F9575D" w:rsidRPr="008C2547" w:rsidRDefault="00F9575D" w:rsidP="00F9575D">
      <w:pPr>
        <w:pStyle w:val="Heading4"/>
        <w:spacing w:before="0" w:line="240" w:lineRule="auto"/>
        <w:ind w:right="-274"/>
        <w:rPr>
          <w:rFonts w:ascii="Roboto" w:eastAsia="Times New Roman" w:hAnsi="Roboto" w:cs="Arial"/>
          <w:b/>
          <w:bCs/>
          <w:i w:val="0"/>
          <w:iCs w:val="0"/>
          <w:color w:val="auto"/>
        </w:rPr>
      </w:pPr>
      <w:r w:rsidRPr="008C2547">
        <w:rPr>
          <w:rFonts w:ascii="Roboto" w:eastAsia="Times New Roman" w:hAnsi="Roboto" w:cs="Arial"/>
          <w:b/>
          <w:bCs/>
          <w:i w:val="0"/>
          <w:iCs w:val="0"/>
          <w:color w:val="auto"/>
        </w:rPr>
        <w:t>Reporting Time Pay</w:t>
      </w:r>
    </w:p>
    <w:p w14:paraId="32C03F19" w14:textId="77777777" w:rsidR="00F9575D" w:rsidRPr="008C2547" w:rsidRDefault="00F9575D" w:rsidP="00F9575D">
      <w:pPr>
        <w:pStyle w:val="BodyText"/>
        <w:spacing w:after="0" w:line="240" w:lineRule="auto"/>
        <w:ind w:right="-274"/>
        <w:jc w:val="left"/>
        <w:rPr>
          <w:rFonts w:ascii="Roboto" w:hAnsi="Roboto"/>
          <w:color w:val="auto"/>
          <w:szCs w:val="22"/>
        </w:rPr>
      </w:pPr>
      <w:r w:rsidRPr="008C2547">
        <w:rPr>
          <w:rFonts w:ascii="Roboto" w:hAnsi="Roboto"/>
          <w:color w:val="auto"/>
          <w:w w:val="110"/>
          <w:szCs w:val="22"/>
        </w:rPr>
        <w:t xml:space="preserve">Employers with </w:t>
      </w:r>
      <w:r w:rsidRPr="008C2547">
        <w:rPr>
          <w:rFonts w:ascii="Roboto" w:hAnsi="Roboto"/>
          <w:color w:val="auto"/>
          <w:w w:val="110"/>
          <w:szCs w:val="22"/>
          <w:u w:val="single"/>
        </w:rPr>
        <w:t>10 or more employees</w:t>
      </w:r>
      <w:r w:rsidRPr="008C2547">
        <w:rPr>
          <w:rFonts w:ascii="Roboto" w:hAnsi="Roboto"/>
          <w:color w:val="auto"/>
          <w:w w:val="110"/>
          <w:szCs w:val="22"/>
        </w:rPr>
        <w:t xml:space="preserve"> will need to pay nonexempt employees for reporting to work when the </w:t>
      </w:r>
      <w:r w:rsidRPr="008C2547">
        <w:rPr>
          <w:rFonts w:ascii="Roboto" w:hAnsi="Roboto"/>
          <w:color w:val="auto"/>
          <w:spacing w:val="-2"/>
          <w:w w:val="110"/>
          <w:szCs w:val="22"/>
        </w:rPr>
        <w:t>employer</w:t>
      </w:r>
      <w:r w:rsidRPr="008C2547">
        <w:rPr>
          <w:rFonts w:ascii="Roboto" w:hAnsi="Roboto"/>
          <w:color w:val="auto"/>
          <w:spacing w:val="-12"/>
          <w:w w:val="110"/>
          <w:szCs w:val="22"/>
        </w:rPr>
        <w:t xml:space="preserve"> </w:t>
      </w:r>
      <w:r w:rsidRPr="008C2547">
        <w:rPr>
          <w:rFonts w:ascii="Roboto" w:hAnsi="Roboto"/>
          <w:color w:val="auto"/>
          <w:spacing w:val="-2"/>
          <w:w w:val="110"/>
          <w:szCs w:val="22"/>
        </w:rPr>
        <w:t>cancels</w:t>
      </w:r>
      <w:r w:rsidRPr="008C2547">
        <w:rPr>
          <w:rFonts w:ascii="Roboto" w:hAnsi="Roboto"/>
          <w:color w:val="auto"/>
          <w:spacing w:val="-13"/>
          <w:w w:val="110"/>
          <w:szCs w:val="22"/>
        </w:rPr>
        <w:t xml:space="preserve"> </w:t>
      </w:r>
      <w:r w:rsidRPr="008C2547">
        <w:rPr>
          <w:rFonts w:ascii="Roboto" w:hAnsi="Roboto"/>
          <w:color w:val="auto"/>
          <w:spacing w:val="-2"/>
          <w:w w:val="110"/>
          <w:szCs w:val="22"/>
        </w:rPr>
        <w:t>or</w:t>
      </w:r>
      <w:r w:rsidRPr="008C2547">
        <w:rPr>
          <w:rFonts w:ascii="Roboto" w:hAnsi="Roboto"/>
          <w:color w:val="auto"/>
          <w:spacing w:val="-14"/>
          <w:w w:val="110"/>
          <w:szCs w:val="22"/>
        </w:rPr>
        <w:t xml:space="preserve"> </w:t>
      </w:r>
      <w:r w:rsidRPr="008C2547">
        <w:rPr>
          <w:rFonts w:ascii="Roboto" w:hAnsi="Roboto"/>
          <w:color w:val="auto"/>
          <w:spacing w:val="-2"/>
          <w:w w:val="110"/>
          <w:szCs w:val="22"/>
        </w:rPr>
        <w:t>reduces</w:t>
      </w:r>
      <w:r w:rsidRPr="008C2547">
        <w:rPr>
          <w:rFonts w:ascii="Roboto" w:hAnsi="Roboto"/>
          <w:color w:val="auto"/>
          <w:spacing w:val="-11"/>
          <w:w w:val="110"/>
          <w:szCs w:val="22"/>
        </w:rPr>
        <w:t xml:space="preserve"> </w:t>
      </w:r>
      <w:r w:rsidRPr="008C2547">
        <w:rPr>
          <w:rFonts w:ascii="Roboto" w:hAnsi="Roboto"/>
          <w:color w:val="auto"/>
          <w:spacing w:val="-2"/>
          <w:w w:val="110"/>
          <w:szCs w:val="22"/>
        </w:rPr>
        <w:t>the</w:t>
      </w:r>
      <w:r w:rsidRPr="008C2547">
        <w:rPr>
          <w:rFonts w:ascii="Roboto" w:hAnsi="Roboto"/>
          <w:color w:val="auto"/>
          <w:spacing w:val="-15"/>
          <w:w w:val="110"/>
          <w:szCs w:val="22"/>
        </w:rPr>
        <w:t xml:space="preserve"> </w:t>
      </w:r>
      <w:r w:rsidRPr="008C2547">
        <w:rPr>
          <w:rFonts w:ascii="Roboto" w:hAnsi="Roboto"/>
          <w:color w:val="auto"/>
          <w:spacing w:val="-2"/>
          <w:w w:val="110"/>
          <w:szCs w:val="22"/>
        </w:rPr>
        <w:t>hours</w:t>
      </w:r>
      <w:r w:rsidRPr="008C2547">
        <w:rPr>
          <w:rFonts w:ascii="Roboto" w:hAnsi="Roboto"/>
          <w:color w:val="auto"/>
          <w:spacing w:val="-13"/>
          <w:w w:val="110"/>
          <w:szCs w:val="22"/>
        </w:rPr>
        <w:t xml:space="preserve"> </w:t>
      </w:r>
      <w:r w:rsidRPr="008C2547">
        <w:rPr>
          <w:rFonts w:ascii="Roboto" w:hAnsi="Roboto"/>
          <w:color w:val="auto"/>
          <w:spacing w:val="-2"/>
          <w:w w:val="110"/>
          <w:szCs w:val="22"/>
        </w:rPr>
        <w:t>they</w:t>
      </w:r>
      <w:r w:rsidRPr="008C2547">
        <w:rPr>
          <w:rFonts w:ascii="Roboto" w:hAnsi="Roboto"/>
          <w:color w:val="auto"/>
          <w:spacing w:val="-11"/>
          <w:w w:val="110"/>
          <w:szCs w:val="22"/>
        </w:rPr>
        <w:t xml:space="preserve"> </w:t>
      </w:r>
      <w:r w:rsidRPr="008C2547">
        <w:rPr>
          <w:rFonts w:ascii="Roboto" w:hAnsi="Roboto"/>
          <w:color w:val="auto"/>
          <w:spacing w:val="-2"/>
          <w:w w:val="110"/>
          <w:szCs w:val="22"/>
        </w:rPr>
        <w:t>were</w:t>
      </w:r>
      <w:r w:rsidRPr="008C2547">
        <w:rPr>
          <w:rFonts w:ascii="Roboto" w:hAnsi="Roboto"/>
          <w:color w:val="auto"/>
          <w:spacing w:val="-15"/>
          <w:w w:val="110"/>
          <w:szCs w:val="22"/>
        </w:rPr>
        <w:t xml:space="preserve"> </w:t>
      </w:r>
      <w:r w:rsidRPr="008C2547">
        <w:rPr>
          <w:rFonts w:ascii="Roboto" w:hAnsi="Roboto"/>
          <w:color w:val="auto"/>
          <w:spacing w:val="-2"/>
          <w:w w:val="110"/>
          <w:szCs w:val="22"/>
        </w:rPr>
        <w:t>scheduled</w:t>
      </w:r>
      <w:r w:rsidRPr="008C2547">
        <w:rPr>
          <w:rFonts w:ascii="Roboto" w:hAnsi="Roboto"/>
          <w:color w:val="auto"/>
          <w:spacing w:val="-11"/>
          <w:w w:val="110"/>
          <w:szCs w:val="22"/>
        </w:rPr>
        <w:t xml:space="preserve"> </w:t>
      </w:r>
      <w:r w:rsidRPr="008C2547">
        <w:rPr>
          <w:rFonts w:ascii="Roboto" w:hAnsi="Roboto"/>
          <w:color w:val="auto"/>
          <w:spacing w:val="-2"/>
          <w:w w:val="110"/>
          <w:szCs w:val="22"/>
        </w:rPr>
        <w:t>to</w:t>
      </w:r>
      <w:r w:rsidRPr="008C2547">
        <w:rPr>
          <w:rFonts w:ascii="Roboto" w:hAnsi="Roboto"/>
          <w:color w:val="auto"/>
          <w:spacing w:val="-11"/>
          <w:w w:val="110"/>
          <w:szCs w:val="22"/>
        </w:rPr>
        <w:t xml:space="preserve"> </w:t>
      </w:r>
      <w:r w:rsidRPr="008C2547">
        <w:rPr>
          <w:rFonts w:ascii="Roboto" w:hAnsi="Roboto"/>
          <w:color w:val="auto"/>
          <w:spacing w:val="-2"/>
          <w:w w:val="110"/>
          <w:szCs w:val="22"/>
        </w:rPr>
        <w:t>work</w:t>
      </w:r>
      <w:r w:rsidRPr="008C2547">
        <w:rPr>
          <w:rFonts w:ascii="Roboto" w:hAnsi="Roboto"/>
          <w:color w:val="auto"/>
          <w:spacing w:val="-9"/>
          <w:w w:val="110"/>
          <w:szCs w:val="22"/>
        </w:rPr>
        <w:t xml:space="preserve"> </w:t>
      </w:r>
      <w:r w:rsidRPr="008C2547">
        <w:rPr>
          <w:rFonts w:ascii="Roboto" w:hAnsi="Roboto"/>
          <w:color w:val="auto"/>
          <w:spacing w:val="-2"/>
          <w:w w:val="110"/>
          <w:szCs w:val="22"/>
        </w:rPr>
        <w:t>under</w:t>
      </w:r>
      <w:r w:rsidRPr="008C2547">
        <w:rPr>
          <w:rFonts w:ascii="Roboto" w:hAnsi="Roboto"/>
          <w:color w:val="auto"/>
          <w:spacing w:val="-12"/>
          <w:w w:val="110"/>
          <w:szCs w:val="22"/>
        </w:rPr>
        <w:t xml:space="preserve"> </w:t>
      </w:r>
      <w:hyperlink r:id="rId540">
        <w:r w:rsidRPr="008C2547">
          <w:rPr>
            <w:rFonts w:ascii="Roboto" w:hAnsi="Roboto"/>
            <w:color w:val="0000FF"/>
            <w:spacing w:val="-2"/>
            <w:w w:val="110"/>
            <w:szCs w:val="22"/>
            <w:u w:val="single" w:color="0000FF"/>
          </w:rPr>
          <w:t>S</w:t>
        </w:r>
        <w:r w:rsidRPr="008C2547">
          <w:rPr>
            <w:rFonts w:ascii="Roboto" w:hAnsi="Roboto"/>
            <w:color w:val="0000FF"/>
            <w:spacing w:val="-13"/>
            <w:w w:val="110"/>
            <w:szCs w:val="22"/>
            <w:u w:val="single" w:color="0000FF"/>
          </w:rPr>
          <w:t xml:space="preserve"> </w:t>
        </w:r>
        <w:r w:rsidRPr="008C2547">
          <w:rPr>
            <w:rFonts w:ascii="Roboto" w:hAnsi="Roboto"/>
            <w:color w:val="0000FF"/>
            <w:spacing w:val="-2"/>
            <w:w w:val="110"/>
            <w:szCs w:val="22"/>
            <w:u w:val="single" w:color="0000FF"/>
          </w:rPr>
          <w:t>282</w:t>
        </w:r>
      </w:hyperlink>
      <w:r w:rsidRPr="008C2547">
        <w:rPr>
          <w:rFonts w:ascii="Roboto" w:hAnsi="Roboto"/>
          <w:spacing w:val="-2"/>
          <w:w w:val="110"/>
          <w:szCs w:val="22"/>
        </w:rPr>
        <w:t>.</w:t>
      </w:r>
      <w:r w:rsidRPr="008C2547">
        <w:rPr>
          <w:rFonts w:ascii="Roboto" w:hAnsi="Roboto"/>
          <w:spacing w:val="-12"/>
          <w:w w:val="110"/>
          <w:szCs w:val="22"/>
        </w:rPr>
        <w:t xml:space="preserve"> </w:t>
      </w:r>
      <w:r w:rsidRPr="008C2547">
        <w:rPr>
          <w:rFonts w:ascii="Roboto" w:hAnsi="Roboto"/>
          <w:color w:val="auto"/>
          <w:spacing w:val="-2"/>
          <w:w w:val="110"/>
          <w:szCs w:val="22"/>
        </w:rPr>
        <w:t>In</w:t>
      </w:r>
      <w:r w:rsidRPr="008C2547">
        <w:rPr>
          <w:rFonts w:ascii="Roboto" w:hAnsi="Roboto"/>
          <w:color w:val="auto"/>
          <w:spacing w:val="-12"/>
          <w:w w:val="110"/>
          <w:szCs w:val="22"/>
        </w:rPr>
        <w:t xml:space="preserve"> </w:t>
      </w:r>
      <w:r w:rsidRPr="008C2547">
        <w:rPr>
          <w:rFonts w:ascii="Roboto" w:hAnsi="Roboto"/>
          <w:color w:val="auto"/>
          <w:spacing w:val="-2"/>
          <w:w w:val="110"/>
          <w:szCs w:val="22"/>
        </w:rPr>
        <w:t>these</w:t>
      </w:r>
      <w:r w:rsidRPr="008C2547">
        <w:rPr>
          <w:rFonts w:ascii="Roboto" w:hAnsi="Roboto"/>
          <w:color w:val="auto"/>
          <w:spacing w:val="-12"/>
          <w:w w:val="110"/>
          <w:szCs w:val="22"/>
        </w:rPr>
        <w:t xml:space="preserve"> </w:t>
      </w:r>
      <w:r w:rsidRPr="008C2547">
        <w:rPr>
          <w:rFonts w:ascii="Roboto" w:hAnsi="Roboto"/>
          <w:color w:val="auto"/>
          <w:spacing w:val="-2"/>
          <w:w w:val="110"/>
          <w:szCs w:val="22"/>
        </w:rPr>
        <w:t>cases,</w:t>
      </w:r>
      <w:r w:rsidRPr="008C2547">
        <w:rPr>
          <w:rFonts w:ascii="Roboto" w:hAnsi="Roboto"/>
          <w:color w:val="auto"/>
          <w:spacing w:val="-12"/>
          <w:w w:val="110"/>
          <w:szCs w:val="22"/>
        </w:rPr>
        <w:t xml:space="preserve"> </w:t>
      </w:r>
      <w:r w:rsidRPr="008C2547">
        <w:rPr>
          <w:rFonts w:ascii="Roboto" w:hAnsi="Roboto"/>
          <w:color w:val="auto"/>
          <w:spacing w:val="-2"/>
          <w:w w:val="110"/>
          <w:szCs w:val="22"/>
        </w:rPr>
        <w:t>the</w:t>
      </w:r>
      <w:r w:rsidRPr="008C2547">
        <w:rPr>
          <w:rFonts w:ascii="Roboto" w:hAnsi="Roboto"/>
          <w:color w:val="auto"/>
          <w:spacing w:val="-15"/>
          <w:w w:val="110"/>
          <w:szCs w:val="22"/>
        </w:rPr>
        <w:t xml:space="preserve"> </w:t>
      </w:r>
      <w:r w:rsidRPr="008C2547">
        <w:rPr>
          <w:rFonts w:ascii="Roboto" w:hAnsi="Roboto"/>
          <w:color w:val="auto"/>
          <w:spacing w:val="-2"/>
          <w:w w:val="110"/>
          <w:szCs w:val="22"/>
        </w:rPr>
        <w:t>employee</w:t>
      </w:r>
      <w:r w:rsidRPr="008C2547">
        <w:rPr>
          <w:rFonts w:ascii="Roboto" w:hAnsi="Roboto"/>
          <w:color w:val="auto"/>
          <w:spacing w:val="-15"/>
          <w:w w:val="110"/>
          <w:szCs w:val="22"/>
        </w:rPr>
        <w:t xml:space="preserve"> </w:t>
      </w:r>
      <w:r w:rsidRPr="008C2547">
        <w:rPr>
          <w:rFonts w:ascii="Roboto" w:hAnsi="Roboto"/>
          <w:color w:val="auto"/>
          <w:spacing w:val="-2"/>
          <w:w w:val="110"/>
          <w:szCs w:val="22"/>
        </w:rPr>
        <w:t xml:space="preserve">must </w:t>
      </w:r>
      <w:r w:rsidRPr="008C2547">
        <w:rPr>
          <w:rFonts w:ascii="Roboto" w:hAnsi="Roboto"/>
          <w:color w:val="auto"/>
          <w:w w:val="110"/>
          <w:szCs w:val="22"/>
        </w:rPr>
        <w:t>be paid the lesser of:</w:t>
      </w:r>
    </w:p>
    <w:p w14:paraId="144171CF" w14:textId="77777777" w:rsidR="00F9575D" w:rsidRPr="008C2547" w:rsidRDefault="00F9575D">
      <w:pPr>
        <w:pStyle w:val="ListParagraph"/>
        <w:widowControl w:val="0"/>
        <w:numPr>
          <w:ilvl w:val="0"/>
          <w:numId w:val="245"/>
        </w:numPr>
        <w:autoSpaceDE w:val="0"/>
        <w:autoSpaceDN w:val="0"/>
        <w:spacing w:after="0" w:line="240" w:lineRule="auto"/>
        <w:ind w:left="720" w:right="-274" w:hanging="359"/>
        <w:contextualSpacing w:val="0"/>
        <w:rPr>
          <w:rFonts w:ascii="Roboto" w:hAnsi="Roboto"/>
        </w:rPr>
      </w:pPr>
      <w:r w:rsidRPr="008C2547">
        <w:rPr>
          <w:rFonts w:ascii="Roboto" w:hAnsi="Roboto"/>
        </w:rPr>
        <w:t>Two</w:t>
      </w:r>
      <w:r w:rsidRPr="008C2547">
        <w:rPr>
          <w:rFonts w:ascii="Roboto" w:hAnsi="Roboto"/>
          <w:spacing w:val="19"/>
        </w:rPr>
        <w:t xml:space="preserve"> </w:t>
      </w:r>
      <w:r w:rsidRPr="008C2547">
        <w:rPr>
          <w:rFonts w:ascii="Roboto" w:hAnsi="Roboto"/>
        </w:rPr>
        <w:t>hours</w:t>
      </w:r>
      <w:r w:rsidRPr="008C2547">
        <w:rPr>
          <w:rFonts w:ascii="Roboto" w:hAnsi="Roboto"/>
          <w:spacing w:val="19"/>
        </w:rPr>
        <w:t xml:space="preserve"> </w:t>
      </w:r>
      <w:r w:rsidRPr="008C2547">
        <w:rPr>
          <w:rFonts w:ascii="Roboto" w:hAnsi="Roboto"/>
        </w:rPr>
        <w:t>of</w:t>
      </w:r>
      <w:r w:rsidRPr="008C2547">
        <w:rPr>
          <w:rFonts w:ascii="Roboto" w:hAnsi="Roboto"/>
          <w:spacing w:val="17"/>
        </w:rPr>
        <w:t xml:space="preserve"> </w:t>
      </w:r>
      <w:r w:rsidRPr="008C2547">
        <w:rPr>
          <w:rFonts w:ascii="Roboto" w:hAnsi="Roboto"/>
        </w:rPr>
        <w:t>pay</w:t>
      </w:r>
      <w:r w:rsidRPr="008C2547">
        <w:rPr>
          <w:rFonts w:ascii="Roboto" w:hAnsi="Roboto"/>
          <w:spacing w:val="20"/>
        </w:rPr>
        <w:t xml:space="preserve"> </w:t>
      </w:r>
      <w:r w:rsidRPr="008C2547">
        <w:rPr>
          <w:rFonts w:ascii="Roboto" w:hAnsi="Roboto"/>
        </w:rPr>
        <w:t>at</w:t>
      </w:r>
      <w:r w:rsidRPr="008C2547">
        <w:rPr>
          <w:rFonts w:ascii="Roboto" w:hAnsi="Roboto"/>
          <w:spacing w:val="20"/>
        </w:rPr>
        <w:t xml:space="preserve"> </w:t>
      </w:r>
      <w:r w:rsidRPr="008C2547">
        <w:rPr>
          <w:rFonts w:ascii="Roboto" w:hAnsi="Roboto"/>
        </w:rPr>
        <w:t>their</w:t>
      </w:r>
      <w:r w:rsidRPr="008C2547">
        <w:rPr>
          <w:rFonts w:ascii="Roboto" w:hAnsi="Roboto"/>
          <w:spacing w:val="16"/>
        </w:rPr>
        <w:t xml:space="preserve"> </w:t>
      </w:r>
      <w:r w:rsidRPr="008C2547">
        <w:rPr>
          <w:rFonts w:ascii="Roboto" w:hAnsi="Roboto"/>
        </w:rPr>
        <w:t>regular</w:t>
      </w:r>
      <w:r w:rsidRPr="008C2547">
        <w:rPr>
          <w:rFonts w:ascii="Roboto" w:hAnsi="Roboto"/>
          <w:spacing w:val="21"/>
        </w:rPr>
        <w:t xml:space="preserve"> </w:t>
      </w:r>
      <w:r w:rsidRPr="008C2547">
        <w:rPr>
          <w:rFonts w:ascii="Roboto" w:hAnsi="Roboto"/>
        </w:rPr>
        <w:t>hourly</w:t>
      </w:r>
      <w:r w:rsidRPr="008C2547">
        <w:rPr>
          <w:rFonts w:ascii="Roboto" w:hAnsi="Roboto"/>
          <w:spacing w:val="22"/>
        </w:rPr>
        <w:t xml:space="preserve"> </w:t>
      </w:r>
      <w:r w:rsidRPr="008C2547">
        <w:rPr>
          <w:rFonts w:ascii="Roboto" w:hAnsi="Roboto"/>
        </w:rPr>
        <w:t>rate</w:t>
      </w:r>
      <w:r w:rsidRPr="008C2547">
        <w:rPr>
          <w:rFonts w:ascii="Roboto" w:hAnsi="Roboto"/>
          <w:spacing w:val="18"/>
        </w:rPr>
        <w:t xml:space="preserve"> </w:t>
      </w:r>
      <w:r w:rsidRPr="008C2547">
        <w:rPr>
          <w:rFonts w:ascii="Roboto" w:hAnsi="Roboto"/>
        </w:rPr>
        <w:t>of</w:t>
      </w:r>
      <w:r w:rsidRPr="008C2547">
        <w:rPr>
          <w:rFonts w:ascii="Roboto" w:hAnsi="Roboto"/>
          <w:spacing w:val="18"/>
        </w:rPr>
        <w:t xml:space="preserve"> </w:t>
      </w:r>
      <w:r w:rsidRPr="008C2547">
        <w:rPr>
          <w:rFonts w:ascii="Roboto" w:hAnsi="Roboto"/>
          <w:spacing w:val="-5"/>
        </w:rPr>
        <w:t>pay</w:t>
      </w:r>
    </w:p>
    <w:p w14:paraId="2DB7CFDE" w14:textId="77777777" w:rsidR="00F9575D" w:rsidRPr="008C2547" w:rsidRDefault="00F9575D">
      <w:pPr>
        <w:pStyle w:val="ListParagraph"/>
        <w:widowControl w:val="0"/>
        <w:numPr>
          <w:ilvl w:val="0"/>
          <w:numId w:val="245"/>
        </w:numPr>
        <w:autoSpaceDE w:val="0"/>
        <w:autoSpaceDN w:val="0"/>
        <w:spacing w:after="0" w:line="240" w:lineRule="auto"/>
        <w:ind w:left="720" w:right="-274" w:hanging="359"/>
        <w:contextualSpacing w:val="0"/>
        <w:rPr>
          <w:rFonts w:ascii="Roboto" w:hAnsi="Roboto"/>
        </w:rPr>
      </w:pPr>
      <w:r w:rsidRPr="008C2547">
        <w:rPr>
          <w:rFonts w:ascii="Roboto" w:hAnsi="Roboto"/>
          <w:spacing w:val="-2"/>
          <w:w w:val="110"/>
        </w:rPr>
        <w:t>The</w:t>
      </w:r>
      <w:r w:rsidRPr="008C2547">
        <w:rPr>
          <w:rFonts w:ascii="Roboto" w:hAnsi="Roboto"/>
          <w:spacing w:val="-8"/>
          <w:w w:val="110"/>
        </w:rPr>
        <w:t xml:space="preserve"> </w:t>
      </w:r>
      <w:r w:rsidRPr="008C2547">
        <w:rPr>
          <w:rFonts w:ascii="Roboto" w:hAnsi="Roboto"/>
          <w:spacing w:val="-2"/>
          <w:w w:val="110"/>
        </w:rPr>
        <w:t>total</w:t>
      </w:r>
      <w:r w:rsidRPr="008C2547">
        <w:rPr>
          <w:rFonts w:ascii="Roboto" w:hAnsi="Roboto"/>
          <w:spacing w:val="-12"/>
          <w:w w:val="110"/>
        </w:rPr>
        <w:t xml:space="preserve"> </w:t>
      </w:r>
      <w:r w:rsidRPr="008C2547">
        <w:rPr>
          <w:rFonts w:ascii="Roboto" w:hAnsi="Roboto"/>
          <w:spacing w:val="-2"/>
          <w:w w:val="110"/>
        </w:rPr>
        <w:t>pay</w:t>
      </w:r>
      <w:r w:rsidRPr="008C2547">
        <w:rPr>
          <w:rFonts w:ascii="Roboto" w:hAnsi="Roboto"/>
          <w:spacing w:val="-8"/>
          <w:w w:val="110"/>
        </w:rPr>
        <w:t xml:space="preserve"> </w:t>
      </w:r>
      <w:r w:rsidRPr="008C2547">
        <w:rPr>
          <w:rFonts w:ascii="Roboto" w:hAnsi="Roboto"/>
          <w:spacing w:val="-2"/>
          <w:w w:val="110"/>
        </w:rPr>
        <w:t>for</w:t>
      </w:r>
      <w:r w:rsidRPr="008C2547">
        <w:rPr>
          <w:rFonts w:ascii="Roboto" w:hAnsi="Roboto"/>
          <w:spacing w:val="-9"/>
          <w:w w:val="110"/>
        </w:rPr>
        <w:t xml:space="preserve"> </w:t>
      </w:r>
      <w:r w:rsidRPr="008C2547">
        <w:rPr>
          <w:rFonts w:ascii="Roboto" w:hAnsi="Roboto"/>
          <w:spacing w:val="-2"/>
          <w:w w:val="110"/>
        </w:rPr>
        <w:t>their</w:t>
      </w:r>
      <w:r w:rsidRPr="008C2547">
        <w:rPr>
          <w:rFonts w:ascii="Roboto" w:hAnsi="Roboto"/>
          <w:spacing w:val="-8"/>
          <w:w w:val="110"/>
        </w:rPr>
        <w:t xml:space="preserve"> </w:t>
      </w:r>
      <w:r w:rsidRPr="008C2547">
        <w:rPr>
          <w:rFonts w:ascii="Roboto" w:hAnsi="Roboto"/>
          <w:spacing w:val="-2"/>
          <w:w w:val="110"/>
        </w:rPr>
        <w:t>scheduled</w:t>
      </w:r>
      <w:r w:rsidRPr="008C2547">
        <w:rPr>
          <w:rFonts w:ascii="Roboto" w:hAnsi="Roboto"/>
          <w:spacing w:val="-10"/>
          <w:w w:val="110"/>
        </w:rPr>
        <w:t xml:space="preserve"> </w:t>
      </w:r>
      <w:r w:rsidRPr="008C2547">
        <w:rPr>
          <w:rFonts w:ascii="Roboto" w:hAnsi="Roboto"/>
          <w:spacing w:val="-2"/>
          <w:w w:val="110"/>
        </w:rPr>
        <w:t>shift</w:t>
      </w:r>
    </w:p>
    <w:p w14:paraId="7FAE3DED" w14:textId="77777777" w:rsidR="00F9575D" w:rsidRPr="008C2547" w:rsidRDefault="00F9575D" w:rsidP="00F9575D">
      <w:pPr>
        <w:pStyle w:val="Heading4"/>
        <w:spacing w:before="0"/>
        <w:ind w:right="-274"/>
        <w:rPr>
          <w:rFonts w:ascii="Roboto" w:eastAsia="Times New Roman" w:hAnsi="Roboto" w:cs="Arial"/>
          <w:b/>
          <w:bCs/>
          <w:i w:val="0"/>
          <w:iCs w:val="0"/>
          <w:color w:val="auto"/>
          <w:sz w:val="16"/>
          <w:szCs w:val="16"/>
        </w:rPr>
      </w:pPr>
    </w:p>
    <w:p w14:paraId="5A8ABBD6" w14:textId="77777777" w:rsidR="00F9575D" w:rsidRPr="008C2547" w:rsidRDefault="00F9575D" w:rsidP="00F9575D">
      <w:pPr>
        <w:pStyle w:val="Heading4"/>
        <w:spacing w:before="0"/>
        <w:ind w:right="-274"/>
        <w:rPr>
          <w:rFonts w:ascii="Roboto" w:eastAsia="Times New Roman" w:hAnsi="Roboto" w:cs="Arial"/>
          <w:b/>
          <w:bCs/>
          <w:i w:val="0"/>
          <w:iCs w:val="0"/>
          <w:color w:val="auto"/>
        </w:rPr>
      </w:pPr>
      <w:r w:rsidRPr="008C2547">
        <w:rPr>
          <w:rFonts w:ascii="Roboto" w:eastAsia="Times New Roman" w:hAnsi="Roboto" w:cs="Arial"/>
          <w:b/>
          <w:bCs/>
          <w:i w:val="0"/>
          <w:iCs w:val="0"/>
          <w:color w:val="auto"/>
        </w:rPr>
        <w:t>Exceptions</w:t>
      </w:r>
    </w:p>
    <w:p w14:paraId="1754DBA2" w14:textId="77777777" w:rsidR="00F9575D" w:rsidRPr="008C2547" w:rsidRDefault="00F9575D" w:rsidP="00F9575D">
      <w:pPr>
        <w:pStyle w:val="BodyText"/>
        <w:spacing w:after="0" w:line="240" w:lineRule="auto"/>
        <w:ind w:right="-274"/>
        <w:jc w:val="left"/>
        <w:rPr>
          <w:rFonts w:ascii="Roboto" w:hAnsi="Roboto"/>
          <w:color w:val="auto"/>
          <w:szCs w:val="22"/>
        </w:rPr>
      </w:pPr>
      <w:r w:rsidRPr="008C2547">
        <w:rPr>
          <w:rFonts w:ascii="Roboto" w:hAnsi="Roboto"/>
          <w:color w:val="auto"/>
          <w:spacing w:val="-2"/>
          <w:w w:val="110"/>
          <w:szCs w:val="22"/>
        </w:rPr>
        <w:t>An</w:t>
      </w:r>
      <w:r w:rsidRPr="008C2547">
        <w:rPr>
          <w:rFonts w:ascii="Roboto" w:hAnsi="Roboto"/>
          <w:color w:val="auto"/>
          <w:spacing w:val="-8"/>
          <w:w w:val="110"/>
          <w:szCs w:val="22"/>
        </w:rPr>
        <w:t xml:space="preserve"> </w:t>
      </w:r>
      <w:r w:rsidRPr="008C2547">
        <w:rPr>
          <w:rFonts w:ascii="Roboto" w:hAnsi="Roboto"/>
          <w:color w:val="auto"/>
          <w:spacing w:val="-2"/>
          <w:w w:val="110"/>
          <w:szCs w:val="22"/>
        </w:rPr>
        <w:t>employer</w:t>
      </w:r>
      <w:r w:rsidRPr="008C2547">
        <w:rPr>
          <w:rFonts w:ascii="Roboto" w:hAnsi="Roboto"/>
          <w:color w:val="auto"/>
          <w:spacing w:val="-9"/>
          <w:w w:val="110"/>
          <w:szCs w:val="22"/>
        </w:rPr>
        <w:t xml:space="preserve"> </w:t>
      </w:r>
      <w:r w:rsidRPr="008C2547">
        <w:rPr>
          <w:rFonts w:ascii="Roboto" w:hAnsi="Roboto"/>
          <w:color w:val="auto"/>
          <w:spacing w:val="-2"/>
          <w:w w:val="110"/>
          <w:szCs w:val="22"/>
        </w:rPr>
        <w:t>doesn’t</w:t>
      </w:r>
      <w:r w:rsidRPr="008C2547">
        <w:rPr>
          <w:rFonts w:ascii="Roboto" w:hAnsi="Roboto"/>
          <w:color w:val="auto"/>
          <w:spacing w:val="-12"/>
          <w:w w:val="110"/>
          <w:szCs w:val="22"/>
        </w:rPr>
        <w:t xml:space="preserve"> </w:t>
      </w:r>
      <w:r w:rsidRPr="008C2547">
        <w:rPr>
          <w:rFonts w:ascii="Roboto" w:hAnsi="Roboto"/>
          <w:color w:val="auto"/>
          <w:spacing w:val="-2"/>
          <w:w w:val="110"/>
          <w:szCs w:val="22"/>
        </w:rPr>
        <w:t>have</w:t>
      </w:r>
      <w:r w:rsidRPr="008C2547">
        <w:rPr>
          <w:rFonts w:ascii="Roboto" w:hAnsi="Roboto"/>
          <w:color w:val="auto"/>
          <w:spacing w:val="-8"/>
          <w:w w:val="110"/>
          <w:szCs w:val="22"/>
        </w:rPr>
        <w:t xml:space="preserve"> </w:t>
      </w:r>
      <w:r w:rsidRPr="008C2547">
        <w:rPr>
          <w:rFonts w:ascii="Roboto" w:hAnsi="Roboto"/>
          <w:color w:val="auto"/>
          <w:spacing w:val="-2"/>
          <w:w w:val="110"/>
          <w:szCs w:val="22"/>
        </w:rPr>
        <w:t>to</w:t>
      </w:r>
      <w:r w:rsidRPr="008C2547">
        <w:rPr>
          <w:rFonts w:ascii="Roboto" w:hAnsi="Roboto"/>
          <w:color w:val="auto"/>
          <w:spacing w:val="-10"/>
          <w:w w:val="110"/>
          <w:szCs w:val="22"/>
        </w:rPr>
        <w:t xml:space="preserve"> </w:t>
      </w:r>
      <w:r w:rsidRPr="008C2547">
        <w:rPr>
          <w:rFonts w:ascii="Roboto" w:hAnsi="Roboto"/>
          <w:color w:val="auto"/>
          <w:spacing w:val="-2"/>
          <w:w w:val="110"/>
          <w:szCs w:val="22"/>
        </w:rPr>
        <w:t>pay</w:t>
      </w:r>
      <w:r w:rsidRPr="008C2547">
        <w:rPr>
          <w:rFonts w:ascii="Roboto" w:hAnsi="Roboto"/>
          <w:color w:val="auto"/>
          <w:spacing w:val="-8"/>
          <w:w w:val="110"/>
          <w:szCs w:val="22"/>
        </w:rPr>
        <w:t xml:space="preserve"> </w:t>
      </w:r>
      <w:r w:rsidRPr="008C2547">
        <w:rPr>
          <w:rFonts w:ascii="Roboto" w:hAnsi="Roboto"/>
          <w:color w:val="auto"/>
          <w:spacing w:val="-2"/>
          <w:w w:val="110"/>
          <w:szCs w:val="22"/>
        </w:rPr>
        <w:t>if</w:t>
      </w:r>
      <w:r w:rsidRPr="008C2547">
        <w:rPr>
          <w:rFonts w:ascii="Roboto" w:hAnsi="Roboto"/>
          <w:color w:val="auto"/>
          <w:spacing w:val="-8"/>
          <w:w w:val="110"/>
          <w:szCs w:val="22"/>
        </w:rPr>
        <w:t xml:space="preserve"> </w:t>
      </w:r>
      <w:r w:rsidRPr="008C2547">
        <w:rPr>
          <w:rFonts w:ascii="Roboto" w:hAnsi="Roboto"/>
          <w:color w:val="auto"/>
          <w:spacing w:val="-2"/>
          <w:w w:val="110"/>
          <w:szCs w:val="22"/>
        </w:rPr>
        <w:t>an</w:t>
      </w:r>
      <w:r w:rsidRPr="008C2547">
        <w:rPr>
          <w:rFonts w:ascii="Roboto" w:hAnsi="Roboto"/>
          <w:color w:val="auto"/>
          <w:spacing w:val="-8"/>
          <w:w w:val="110"/>
          <w:szCs w:val="22"/>
        </w:rPr>
        <w:t xml:space="preserve"> </w:t>
      </w:r>
      <w:r w:rsidRPr="008C2547">
        <w:rPr>
          <w:rFonts w:ascii="Roboto" w:hAnsi="Roboto"/>
          <w:color w:val="auto"/>
          <w:spacing w:val="-2"/>
          <w:w w:val="110"/>
          <w:szCs w:val="22"/>
        </w:rPr>
        <w:t>employee’s</w:t>
      </w:r>
      <w:r w:rsidRPr="008C2547">
        <w:rPr>
          <w:rFonts w:ascii="Roboto" w:hAnsi="Roboto"/>
          <w:color w:val="auto"/>
          <w:spacing w:val="-10"/>
          <w:w w:val="110"/>
          <w:szCs w:val="22"/>
        </w:rPr>
        <w:t xml:space="preserve"> </w:t>
      </w:r>
      <w:r w:rsidRPr="008C2547">
        <w:rPr>
          <w:rFonts w:ascii="Roboto" w:hAnsi="Roboto"/>
          <w:color w:val="auto"/>
          <w:spacing w:val="-2"/>
          <w:w w:val="110"/>
          <w:szCs w:val="22"/>
        </w:rPr>
        <w:t>hours</w:t>
      </w:r>
      <w:r w:rsidRPr="008C2547">
        <w:rPr>
          <w:rFonts w:ascii="Roboto" w:hAnsi="Roboto"/>
          <w:color w:val="auto"/>
          <w:spacing w:val="-8"/>
          <w:w w:val="110"/>
          <w:szCs w:val="22"/>
        </w:rPr>
        <w:t xml:space="preserve"> </w:t>
      </w:r>
      <w:r w:rsidRPr="008C2547">
        <w:rPr>
          <w:rFonts w:ascii="Roboto" w:hAnsi="Roboto"/>
          <w:color w:val="auto"/>
          <w:spacing w:val="-2"/>
          <w:w w:val="110"/>
          <w:szCs w:val="22"/>
        </w:rPr>
        <w:t>are</w:t>
      </w:r>
      <w:r w:rsidRPr="008C2547">
        <w:rPr>
          <w:rFonts w:ascii="Roboto" w:hAnsi="Roboto"/>
          <w:color w:val="auto"/>
          <w:spacing w:val="-11"/>
          <w:w w:val="110"/>
          <w:szCs w:val="22"/>
        </w:rPr>
        <w:t xml:space="preserve"> </w:t>
      </w:r>
      <w:r w:rsidRPr="008C2547">
        <w:rPr>
          <w:rFonts w:ascii="Roboto" w:hAnsi="Roboto"/>
          <w:color w:val="auto"/>
          <w:spacing w:val="-2"/>
          <w:w w:val="110"/>
          <w:szCs w:val="22"/>
        </w:rPr>
        <w:t>canceled</w:t>
      </w:r>
      <w:r w:rsidRPr="008C2547">
        <w:rPr>
          <w:rFonts w:ascii="Roboto" w:hAnsi="Roboto"/>
          <w:color w:val="auto"/>
          <w:spacing w:val="-10"/>
          <w:w w:val="110"/>
          <w:szCs w:val="22"/>
        </w:rPr>
        <w:t xml:space="preserve"> </w:t>
      </w:r>
      <w:r w:rsidRPr="008C2547">
        <w:rPr>
          <w:rFonts w:ascii="Roboto" w:hAnsi="Roboto"/>
          <w:color w:val="auto"/>
          <w:spacing w:val="-2"/>
          <w:w w:val="110"/>
          <w:szCs w:val="22"/>
        </w:rPr>
        <w:t>or</w:t>
      </w:r>
      <w:r w:rsidRPr="008C2547">
        <w:rPr>
          <w:rFonts w:ascii="Roboto" w:hAnsi="Roboto"/>
          <w:color w:val="auto"/>
          <w:spacing w:val="-11"/>
          <w:w w:val="110"/>
          <w:szCs w:val="22"/>
        </w:rPr>
        <w:t xml:space="preserve"> </w:t>
      </w:r>
      <w:r w:rsidRPr="008C2547">
        <w:rPr>
          <w:rFonts w:ascii="Roboto" w:hAnsi="Roboto"/>
          <w:color w:val="auto"/>
          <w:spacing w:val="-2"/>
          <w:w w:val="110"/>
          <w:szCs w:val="22"/>
        </w:rPr>
        <w:t>shortened</w:t>
      </w:r>
      <w:r w:rsidRPr="008C2547">
        <w:rPr>
          <w:rFonts w:ascii="Roboto" w:hAnsi="Roboto"/>
          <w:color w:val="auto"/>
          <w:spacing w:val="-8"/>
          <w:w w:val="110"/>
          <w:szCs w:val="22"/>
        </w:rPr>
        <w:t xml:space="preserve"> </w:t>
      </w:r>
      <w:r w:rsidRPr="008C2547">
        <w:rPr>
          <w:rFonts w:ascii="Roboto" w:hAnsi="Roboto"/>
          <w:color w:val="auto"/>
          <w:spacing w:val="-2"/>
          <w:w w:val="110"/>
          <w:szCs w:val="22"/>
        </w:rPr>
        <w:t>due</w:t>
      </w:r>
      <w:r w:rsidRPr="008C2547">
        <w:rPr>
          <w:rFonts w:ascii="Roboto" w:hAnsi="Roboto"/>
          <w:color w:val="auto"/>
          <w:spacing w:val="-7"/>
          <w:w w:val="110"/>
          <w:szCs w:val="22"/>
        </w:rPr>
        <w:t xml:space="preserve"> </w:t>
      </w:r>
      <w:r w:rsidRPr="008C2547">
        <w:rPr>
          <w:rFonts w:ascii="Roboto" w:hAnsi="Roboto"/>
          <w:color w:val="auto"/>
          <w:spacing w:val="-2"/>
          <w:w w:val="110"/>
          <w:szCs w:val="22"/>
        </w:rPr>
        <w:t>to</w:t>
      </w:r>
      <w:r w:rsidRPr="008C2547">
        <w:rPr>
          <w:rFonts w:ascii="Roboto" w:hAnsi="Roboto"/>
          <w:color w:val="auto"/>
          <w:spacing w:val="-8"/>
          <w:w w:val="110"/>
          <w:szCs w:val="22"/>
        </w:rPr>
        <w:t xml:space="preserve"> </w:t>
      </w:r>
      <w:r w:rsidRPr="008C2547">
        <w:rPr>
          <w:rFonts w:ascii="Roboto" w:hAnsi="Roboto"/>
          <w:color w:val="auto"/>
          <w:spacing w:val="-2"/>
          <w:w w:val="110"/>
          <w:szCs w:val="22"/>
        </w:rPr>
        <w:t>any</w:t>
      </w:r>
      <w:r w:rsidRPr="008C2547">
        <w:rPr>
          <w:rFonts w:ascii="Roboto" w:hAnsi="Roboto"/>
          <w:color w:val="auto"/>
          <w:spacing w:val="-10"/>
          <w:w w:val="110"/>
          <w:szCs w:val="22"/>
        </w:rPr>
        <w:t xml:space="preserve"> </w:t>
      </w:r>
      <w:r w:rsidRPr="008C2547">
        <w:rPr>
          <w:rFonts w:ascii="Roboto" w:hAnsi="Roboto"/>
          <w:color w:val="auto"/>
          <w:spacing w:val="-2"/>
          <w:w w:val="110"/>
          <w:szCs w:val="22"/>
        </w:rPr>
        <w:t>of</w:t>
      </w:r>
      <w:r w:rsidRPr="008C2547">
        <w:rPr>
          <w:rFonts w:ascii="Roboto" w:hAnsi="Roboto"/>
          <w:color w:val="auto"/>
          <w:spacing w:val="-9"/>
          <w:w w:val="110"/>
          <w:szCs w:val="22"/>
        </w:rPr>
        <w:t xml:space="preserve"> </w:t>
      </w:r>
      <w:r w:rsidRPr="008C2547">
        <w:rPr>
          <w:rFonts w:ascii="Roboto" w:hAnsi="Roboto"/>
          <w:color w:val="auto"/>
          <w:spacing w:val="-2"/>
          <w:w w:val="110"/>
          <w:szCs w:val="22"/>
        </w:rPr>
        <w:t>the</w:t>
      </w:r>
      <w:r w:rsidRPr="008C2547">
        <w:rPr>
          <w:rFonts w:ascii="Roboto" w:hAnsi="Roboto"/>
          <w:color w:val="auto"/>
          <w:spacing w:val="-8"/>
          <w:w w:val="110"/>
          <w:szCs w:val="22"/>
        </w:rPr>
        <w:t xml:space="preserve"> </w:t>
      </w:r>
      <w:r w:rsidRPr="008C2547">
        <w:rPr>
          <w:rFonts w:ascii="Roboto" w:hAnsi="Roboto"/>
          <w:color w:val="auto"/>
          <w:spacing w:val="-2"/>
          <w:w w:val="110"/>
          <w:szCs w:val="22"/>
        </w:rPr>
        <w:t>following:</w:t>
      </w:r>
    </w:p>
    <w:p w14:paraId="2D7A95FE" w14:textId="77777777" w:rsidR="00F9575D" w:rsidRPr="008C2547" w:rsidRDefault="00F9575D">
      <w:pPr>
        <w:pStyle w:val="ListParagraph"/>
        <w:widowControl w:val="0"/>
        <w:numPr>
          <w:ilvl w:val="0"/>
          <w:numId w:val="245"/>
        </w:numPr>
        <w:tabs>
          <w:tab w:val="left" w:pos="1079"/>
        </w:tabs>
        <w:autoSpaceDE w:val="0"/>
        <w:autoSpaceDN w:val="0"/>
        <w:spacing w:after="0" w:line="240" w:lineRule="auto"/>
        <w:ind w:left="720" w:right="-274" w:hanging="359"/>
        <w:contextualSpacing w:val="0"/>
        <w:rPr>
          <w:rFonts w:ascii="Roboto" w:hAnsi="Roboto"/>
        </w:rPr>
      </w:pPr>
      <w:r w:rsidRPr="008C2547">
        <w:rPr>
          <w:rFonts w:ascii="Roboto" w:hAnsi="Roboto"/>
        </w:rPr>
        <w:t>Adverse</w:t>
      </w:r>
      <w:r w:rsidRPr="008C2547">
        <w:rPr>
          <w:rFonts w:ascii="Roboto" w:hAnsi="Roboto"/>
          <w:spacing w:val="40"/>
        </w:rPr>
        <w:t xml:space="preserve"> </w:t>
      </w:r>
      <w:r w:rsidRPr="008C2547">
        <w:rPr>
          <w:rFonts w:ascii="Roboto" w:hAnsi="Roboto"/>
        </w:rPr>
        <w:t>weather</w:t>
      </w:r>
      <w:r w:rsidRPr="008C2547">
        <w:rPr>
          <w:rFonts w:ascii="Roboto" w:hAnsi="Roboto"/>
          <w:spacing w:val="44"/>
        </w:rPr>
        <w:t xml:space="preserve"> </w:t>
      </w:r>
      <w:r w:rsidRPr="008C2547">
        <w:rPr>
          <w:rFonts w:ascii="Roboto" w:hAnsi="Roboto"/>
          <w:spacing w:val="-2"/>
        </w:rPr>
        <w:t>conditions</w:t>
      </w:r>
    </w:p>
    <w:p w14:paraId="52D8F755" w14:textId="77777777" w:rsidR="00F9575D" w:rsidRPr="008C2547" w:rsidRDefault="00F9575D">
      <w:pPr>
        <w:pStyle w:val="ListParagraph"/>
        <w:widowControl w:val="0"/>
        <w:numPr>
          <w:ilvl w:val="0"/>
          <w:numId w:val="245"/>
        </w:numPr>
        <w:tabs>
          <w:tab w:val="left" w:pos="1079"/>
        </w:tabs>
        <w:autoSpaceDE w:val="0"/>
        <w:autoSpaceDN w:val="0"/>
        <w:spacing w:after="0" w:line="240" w:lineRule="auto"/>
        <w:ind w:left="720" w:right="-274" w:hanging="359"/>
        <w:contextualSpacing w:val="0"/>
        <w:rPr>
          <w:rFonts w:ascii="Roboto" w:hAnsi="Roboto"/>
        </w:rPr>
      </w:pPr>
      <w:r w:rsidRPr="008C2547">
        <w:rPr>
          <w:rFonts w:ascii="Roboto" w:hAnsi="Roboto"/>
        </w:rPr>
        <w:t>A</w:t>
      </w:r>
      <w:r w:rsidRPr="008C2547">
        <w:rPr>
          <w:rFonts w:ascii="Roboto" w:hAnsi="Roboto"/>
          <w:spacing w:val="21"/>
        </w:rPr>
        <w:t xml:space="preserve"> </w:t>
      </w:r>
      <w:r w:rsidRPr="008C2547">
        <w:rPr>
          <w:rFonts w:ascii="Roboto" w:hAnsi="Roboto"/>
        </w:rPr>
        <w:t>natural</w:t>
      </w:r>
      <w:r w:rsidRPr="008C2547">
        <w:rPr>
          <w:rFonts w:ascii="Roboto" w:hAnsi="Roboto"/>
          <w:spacing w:val="21"/>
        </w:rPr>
        <w:t xml:space="preserve"> </w:t>
      </w:r>
      <w:r w:rsidRPr="008C2547">
        <w:rPr>
          <w:rFonts w:ascii="Roboto" w:hAnsi="Roboto"/>
          <w:spacing w:val="-2"/>
        </w:rPr>
        <w:t>disaster</w:t>
      </w:r>
    </w:p>
    <w:p w14:paraId="68954B59" w14:textId="77777777" w:rsidR="00F9575D" w:rsidRPr="008C2547" w:rsidRDefault="00F9575D">
      <w:pPr>
        <w:pStyle w:val="ListParagraph"/>
        <w:widowControl w:val="0"/>
        <w:numPr>
          <w:ilvl w:val="0"/>
          <w:numId w:val="245"/>
        </w:numPr>
        <w:tabs>
          <w:tab w:val="left" w:pos="1079"/>
        </w:tabs>
        <w:autoSpaceDE w:val="0"/>
        <w:autoSpaceDN w:val="0"/>
        <w:spacing w:after="0" w:line="240" w:lineRule="auto"/>
        <w:ind w:left="720" w:right="-274" w:hanging="359"/>
        <w:contextualSpacing w:val="0"/>
        <w:rPr>
          <w:rFonts w:ascii="Roboto" w:hAnsi="Roboto"/>
        </w:rPr>
      </w:pPr>
      <w:r w:rsidRPr="008C2547">
        <w:rPr>
          <w:rFonts w:ascii="Roboto" w:hAnsi="Roboto"/>
        </w:rPr>
        <w:t>A</w:t>
      </w:r>
      <w:r w:rsidRPr="008C2547">
        <w:rPr>
          <w:rFonts w:ascii="Roboto" w:hAnsi="Roboto"/>
          <w:spacing w:val="11"/>
        </w:rPr>
        <w:t xml:space="preserve"> </w:t>
      </w:r>
      <w:r w:rsidRPr="008C2547">
        <w:rPr>
          <w:rFonts w:ascii="Roboto" w:hAnsi="Roboto"/>
        </w:rPr>
        <w:t>civil</w:t>
      </w:r>
      <w:r w:rsidRPr="008C2547">
        <w:rPr>
          <w:rFonts w:ascii="Roboto" w:hAnsi="Roboto"/>
          <w:spacing w:val="10"/>
        </w:rPr>
        <w:t xml:space="preserve"> </w:t>
      </w:r>
      <w:r w:rsidRPr="008C2547">
        <w:rPr>
          <w:rFonts w:ascii="Roboto" w:hAnsi="Roboto"/>
          <w:spacing w:val="-2"/>
        </w:rPr>
        <w:t>emergency</w:t>
      </w:r>
    </w:p>
    <w:p w14:paraId="42787C82" w14:textId="77777777" w:rsidR="00F9575D" w:rsidRPr="008C2547" w:rsidRDefault="00F9575D">
      <w:pPr>
        <w:pStyle w:val="ListParagraph"/>
        <w:widowControl w:val="0"/>
        <w:numPr>
          <w:ilvl w:val="0"/>
          <w:numId w:val="245"/>
        </w:numPr>
        <w:tabs>
          <w:tab w:val="left" w:pos="1079"/>
        </w:tabs>
        <w:autoSpaceDE w:val="0"/>
        <w:autoSpaceDN w:val="0"/>
        <w:spacing w:after="0" w:line="240" w:lineRule="auto"/>
        <w:ind w:left="720" w:right="-274" w:hanging="359"/>
        <w:contextualSpacing w:val="0"/>
        <w:rPr>
          <w:rFonts w:ascii="Roboto" w:hAnsi="Roboto"/>
        </w:rPr>
      </w:pPr>
      <w:r w:rsidRPr="008C2547">
        <w:rPr>
          <w:rFonts w:ascii="Roboto" w:hAnsi="Roboto"/>
          <w:w w:val="110"/>
        </w:rPr>
        <w:t>An</w:t>
      </w:r>
      <w:r w:rsidRPr="008C2547">
        <w:rPr>
          <w:rFonts w:ascii="Roboto" w:hAnsi="Roboto"/>
          <w:spacing w:val="-8"/>
          <w:w w:val="110"/>
        </w:rPr>
        <w:t xml:space="preserve"> </w:t>
      </w:r>
      <w:r w:rsidRPr="008C2547">
        <w:rPr>
          <w:rFonts w:ascii="Roboto" w:hAnsi="Roboto"/>
          <w:w w:val="110"/>
        </w:rPr>
        <w:t>employee’s</w:t>
      </w:r>
      <w:r w:rsidRPr="008C2547">
        <w:rPr>
          <w:rFonts w:ascii="Roboto" w:hAnsi="Roboto"/>
          <w:spacing w:val="-8"/>
          <w:w w:val="110"/>
        </w:rPr>
        <w:t xml:space="preserve"> </w:t>
      </w:r>
      <w:r w:rsidRPr="008C2547">
        <w:rPr>
          <w:rFonts w:ascii="Roboto" w:hAnsi="Roboto"/>
          <w:w w:val="110"/>
        </w:rPr>
        <w:t>illness</w:t>
      </w:r>
      <w:r w:rsidRPr="008C2547">
        <w:rPr>
          <w:rFonts w:ascii="Roboto" w:hAnsi="Roboto"/>
          <w:spacing w:val="-10"/>
          <w:w w:val="110"/>
        </w:rPr>
        <w:t xml:space="preserve"> </w:t>
      </w:r>
      <w:r w:rsidRPr="008C2547">
        <w:rPr>
          <w:rFonts w:ascii="Roboto" w:hAnsi="Roboto"/>
          <w:w w:val="110"/>
        </w:rPr>
        <w:t>or</w:t>
      </w:r>
      <w:r w:rsidRPr="008C2547">
        <w:rPr>
          <w:rFonts w:ascii="Roboto" w:hAnsi="Roboto"/>
          <w:spacing w:val="-11"/>
          <w:w w:val="110"/>
        </w:rPr>
        <w:t xml:space="preserve"> </w:t>
      </w:r>
      <w:r w:rsidRPr="008C2547">
        <w:rPr>
          <w:rFonts w:ascii="Roboto" w:hAnsi="Roboto"/>
          <w:w w:val="110"/>
        </w:rPr>
        <w:t>medical</w:t>
      </w:r>
      <w:r w:rsidRPr="008C2547">
        <w:rPr>
          <w:rFonts w:ascii="Roboto" w:hAnsi="Roboto"/>
          <w:spacing w:val="-10"/>
          <w:w w:val="110"/>
        </w:rPr>
        <w:t xml:space="preserve"> </w:t>
      </w:r>
      <w:r w:rsidRPr="008C2547">
        <w:rPr>
          <w:rFonts w:ascii="Roboto" w:hAnsi="Roboto"/>
          <w:spacing w:val="-2"/>
          <w:w w:val="110"/>
        </w:rPr>
        <w:t>condition</w:t>
      </w:r>
    </w:p>
    <w:p w14:paraId="234D65A3" w14:textId="77777777" w:rsidR="00F9575D" w:rsidRPr="008C2547" w:rsidRDefault="00F9575D">
      <w:pPr>
        <w:pStyle w:val="ListParagraph"/>
        <w:widowControl w:val="0"/>
        <w:numPr>
          <w:ilvl w:val="0"/>
          <w:numId w:val="245"/>
        </w:numPr>
        <w:tabs>
          <w:tab w:val="left" w:pos="1079"/>
        </w:tabs>
        <w:autoSpaceDE w:val="0"/>
        <w:autoSpaceDN w:val="0"/>
        <w:spacing w:after="0" w:line="240" w:lineRule="auto"/>
        <w:ind w:left="720" w:right="-274" w:hanging="359"/>
        <w:contextualSpacing w:val="0"/>
        <w:rPr>
          <w:rFonts w:ascii="Roboto" w:hAnsi="Roboto"/>
        </w:rPr>
      </w:pPr>
      <w:r w:rsidRPr="008C2547">
        <w:rPr>
          <w:rFonts w:ascii="Roboto" w:hAnsi="Roboto"/>
          <w:spacing w:val="2"/>
        </w:rPr>
        <w:t>An</w:t>
      </w:r>
      <w:r w:rsidRPr="008C2547">
        <w:rPr>
          <w:rFonts w:ascii="Roboto" w:hAnsi="Roboto"/>
          <w:spacing w:val="40"/>
        </w:rPr>
        <w:t xml:space="preserve"> </w:t>
      </w:r>
      <w:r w:rsidRPr="008C2547">
        <w:rPr>
          <w:rFonts w:ascii="Roboto" w:hAnsi="Roboto"/>
          <w:spacing w:val="2"/>
        </w:rPr>
        <w:t>employee’s</w:t>
      </w:r>
      <w:r w:rsidRPr="008C2547">
        <w:rPr>
          <w:rFonts w:ascii="Roboto" w:hAnsi="Roboto"/>
          <w:spacing w:val="40"/>
        </w:rPr>
        <w:t xml:space="preserve"> </w:t>
      </w:r>
      <w:r w:rsidRPr="008C2547">
        <w:rPr>
          <w:rFonts w:ascii="Roboto" w:hAnsi="Roboto"/>
          <w:spacing w:val="2"/>
        </w:rPr>
        <w:t>workplace</w:t>
      </w:r>
      <w:r w:rsidRPr="008C2547">
        <w:rPr>
          <w:rFonts w:ascii="Roboto" w:hAnsi="Roboto"/>
          <w:spacing w:val="38"/>
        </w:rPr>
        <w:t xml:space="preserve"> </w:t>
      </w:r>
      <w:r w:rsidRPr="008C2547">
        <w:rPr>
          <w:rFonts w:ascii="Roboto" w:hAnsi="Roboto"/>
          <w:spacing w:val="-2"/>
        </w:rPr>
        <w:t>injury</w:t>
      </w:r>
    </w:p>
    <w:p w14:paraId="6B40F2F5" w14:textId="77777777" w:rsidR="00F9575D" w:rsidRPr="008C2547" w:rsidRDefault="00F9575D" w:rsidP="00F9575D">
      <w:pPr>
        <w:pStyle w:val="BodyText"/>
        <w:spacing w:after="0" w:line="240" w:lineRule="auto"/>
        <w:ind w:right="-274"/>
        <w:jc w:val="left"/>
        <w:rPr>
          <w:rFonts w:ascii="Roboto" w:hAnsi="Roboto"/>
          <w:color w:val="auto"/>
          <w:szCs w:val="22"/>
        </w:rPr>
      </w:pPr>
      <w:r w:rsidRPr="008C2547">
        <w:rPr>
          <w:rFonts w:ascii="Roboto" w:hAnsi="Roboto"/>
          <w:color w:val="auto"/>
          <w:w w:val="110"/>
          <w:szCs w:val="22"/>
        </w:rPr>
        <w:t>Employers won’t owe reporting time</w:t>
      </w:r>
      <w:r w:rsidRPr="008C2547">
        <w:rPr>
          <w:rFonts w:ascii="Roboto" w:hAnsi="Roboto"/>
          <w:color w:val="auto"/>
          <w:spacing w:val="-1"/>
          <w:w w:val="110"/>
          <w:szCs w:val="22"/>
        </w:rPr>
        <w:t xml:space="preserve"> </w:t>
      </w:r>
      <w:r w:rsidRPr="008C2547">
        <w:rPr>
          <w:rFonts w:ascii="Roboto" w:hAnsi="Roboto"/>
          <w:color w:val="auto"/>
          <w:w w:val="110"/>
          <w:szCs w:val="22"/>
        </w:rPr>
        <w:t>pay if they made a</w:t>
      </w:r>
      <w:r w:rsidRPr="008C2547">
        <w:rPr>
          <w:rFonts w:ascii="Roboto" w:hAnsi="Roboto"/>
          <w:color w:val="auto"/>
          <w:spacing w:val="-2"/>
          <w:w w:val="110"/>
          <w:szCs w:val="22"/>
        </w:rPr>
        <w:t xml:space="preserve"> </w:t>
      </w:r>
      <w:r w:rsidRPr="008C2547">
        <w:rPr>
          <w:rFonts w:ascii="Roboto" w:hAnsi="Roboto"/>
          <w:color w:val="auto"/>
          <w:w w:val="110"/>
          <w:szCs w:val="22"/>
        </w:rPr>
        <w:t>documented, good faith, and successful</w:t>
      </w:r>
      <w:r w:rsidRPr="008C2547">
        <w:rPr>
          <w:rFonts w:ascii="Roboto" w:hAnsi="Roboto"/>
          <w:color w:val="auto"/>
          <w:spacing w:val="-2"/>
          <w:w w:val="110"/>
          <w:szCs w:val="22"/>
        </w:rPr>
        <w:t xml:space="preserve"> </w:t>
      </w:r>
      <w:r w:rsidRPr="008C2547">
        <w:rPr>
          <w:rFonts w:ascii="Roboto" w:hAnsi="Roboto"/>
          <w:color w:val="auto"/>
          <w:w w:val="110"/>
          <w:szCs w:val="22"/>
        </w:rPr>
        <w:t>attempt to notify the</w:t>
      </w:r>
      <w:r w:rsidRPr="008C2547">
        <w:rPr>
          <w:rFonts w:ascii="Roboto" w:hAnsi="Roboto"/>
          <w:color w:val="auto"/>
          <w:spacing w:val="-17"/>
          <w:w w:val="110"/>
          <w:szCs w:val="22"/>
        </w:rPr>
        <w:t xml:space="preserve"> </w:t>
      </w:r>
      <w:r w:rsidRPr="008C2547">
        <w:rPr>
          <w:rFonts w:ascii="Roboto" w:hAnsi="Roboto"/>
          <w:color w:val="auto"/>
          <w:w w:val="110"/>
          <w:szCs w:val="22"/>
        </w:rPr>
        <w:t>employee</w:t>
      </w:r>
      <w:r w:rsidRPr="008C2547">
        <w:rPr>
          <w:rFonts w:ascii="Roboto" w:hAnsi="Roboto"/>
          <w:color w:val="auto"/>
          <w:spacing w:val="-17"/>
          <w:w w:val="110"/>
          <w:szCs w:val="22"/>
        </w:rPr>
        <w:t xml:space="preserve"> </w:t>
      </w:r>
      <w:r w:rsidRPr="008C2547">
        <w:rPr>
          <w:rFonts w:ascii="Roboto" w:hAnsi="Roboto"/>
          <w:color w:val="auto"/>
          <w:w w:val="110"/>
          <w:szCs w:val="22"/>
        </w:rPr>
        <w:t>not</w:t>
      </w:r>
      <w:r w:rsidRPr="008C2547">
        <w:rPr>
          <w:rFonts w:ascii="Roboto" w:hAnsi="Roboto"/>
          <w:color w:val="auto"/>
          <w:spacing w:val="-17"/>
          <w:w w:val="110"/>
          <w:szCs w:val="22"/>
        </w:rPr>
        <w:t xml:space="preserve"> </w:t>
      </w:r>
      <w:r w:rsidRPr="008C2547">
        <w:rPr>
          <w:rFonts w:ascii="Roboto" w:hAnsi="Roboto"/>
          <w:color w:val="auto"/>
          <w:w w:val="110"/>
          <w:szCs w:val="22"/>
        </w:rPr>
        <w:t>to</w:t>
      </w:r>
      <w:r w:rsidRPr="008C2547">
        <w:rPr>
          <w:rFonts w:ascii="Roboto" w:hAnsi="Roboto"/>
          <w:color w:val="auto"/>
          <w:spacing w:val="-17"/>
          <w:w w:val="110"/>
          <w:szCs w:val="22"/>
        </w:rPr>
        <w:t xml:space="preserve"> </w:t>
      </w:r>
      <w:r w:rsidRPr="008C2547">
        <w:rPr>
          <w:rFonts w:ascii="Roboto" w:hAnsi="Roboto"/>
          <w:color w:val="auto"/>
          <w:w w:val="110"/>
          <w:szCs w:val="22"/>
        </w:rPr>
        <w:t>report</w:t>
      </w:r>
      <w:r w:rsidRPr="008C2547">
        <w:rPr>
          <w:rFonts w:ascii="Roboto" w:hAnsi="Roboto"/>
          <w:color w:val="auto"/>
          <w:spacing w:val="-17"/>
          <w:w w:val="110"/>
          <w:szCs w:val="22"/>
        </w:rPr>
        <w:t xml:space="preserve"> </w:t>
      </w:r>
      <w:r w:rsidRPr="008C2547">
        <w:rPr>
          <w:rFonts w:ascii="Roboto" w:hAnsi="Roboto"/>
          <w:color w:val="auto"/>
          <w:w w:val="110"/>
          <w:szCs w:val="22"/>
        </w:rPr>
        <w:t>to</w:t>
      </w:r>
      <w:r w:rsidRPr="008C2547">
        <w:rPr>
          <w:rFonts w:ascii="Roboto" w:hAnsi="Roboto"/>
          <w:color w:val="auto"/>
          <w:spacing w:val="-16"/>
          <w:w w:val="110"/>
          <w:szCs w:val="22"/>
        </w:rPr>
        <w:t xml:space="preserve"> </w:t>
      </w:r>
      <w:r w:rsidRPr="008C2547">
        <w:rPr>
          <w:rFonts w:ascii="Roboto" w:hAnsi="Roboto"/>
          <w:color w:val="auto"/>
          <w:w w:val="110"/>
          <w:szCs w:val="22"/>
        </w:rPr>
        <w:t>work.</w:t>
      </w:r>
      <w:r w:rsidRPr="008C2547">
        <w:rPr>
          <w:rFonts w:ascii="Roboto" w:hAnsi="Roboto"/>
          <w:color w:val="auto"/>
          <w:spacing w:val="-17"/>
          <w:w w:val="110"/>
          <w:szCs w:val="22"/>
        </w:rPr>
        <w:t xml:space="preserve"> </w:t>
      </w:r>
      <w:r w:rsidRPr="008C2547">
        <w:rPr>
          <w:rFonts w:ascii="Roboto" w:hAnsi="Roboto"/>
          <w:color w:val="auto"/>
          <w:w w:val="110"/>
          <w:szCs w:val="22"/>
        </w:rPr>
        <w:t>If</w:t>
      </w:r>
      <w:r w:rsidRPr="008C2547">
        <w:rPr>
          <w:rFonts w:ascii="Roboto" w:hAnsi="Roboto"/>
          <w:color w:val="auto"/>
          <w:spacing w:val="-17"/>
          <w:w w:val="110"/>
          <w:szCs w:val="22"/>
        </w:rPr>
        <w:t xml:space="preserve"> </w:t>
      </w:r>
      <w:r w:rsidRPr="008C2547">
        <w:rPr>
          <w:rFonts w:ascii="Roboto" w:hAnsi="Roboto"/>
          <w:color w:val="auto"/>
          <w:w w:val="110"/>
          <w:szCs w:val="22"/>
        </w:rPr>
        <w:t>the</w:t>
      </w:r>
      <w:r w:rsidRPr="008C2547">
        <w:rPr>
          <w:rFonts w:ascii="Roboto" w:hAnsi="Roboto"/>
          <w:color w:val="auto"/>
          <w:spacing w:val="-17"/>
          <w:w w:val="110"/>
          <w:szCs w:val="22"/>
        </w:rPr>
        <w:t xml:space="preserve"> </w:t>
      </w:r>
      <w:r w:rsidRPr="008C2547">
        <w:rPr>
          <w:rFonts w:ascii="Roboto" w:hAnsi="Roboto"/>
          <w:color w:val="auto"/>
          <w:w w:val="110"/>
          <w:szCs w:val="22"/>
        </w:rPr>
        <w:t>employee</w:t>
      </w:r>
      <w:r w:rsidRPr="008C2547">
        <w:rPr>
          <w:rFonts w:ascii="Roboto" w:hAnsi="Roboto"/>
          <w:color w:val="auto"/>
          <w:spacing w:val="-17"/>
          <w:w w:val="110"/>
          <w:szCs w:val="22"/>
        </w:rPr>
        <w:t xml:space="preserve"> </w:t>
      </w:r>
      <w:r w:rsidRPr="008C2547">
        <w:rPr>
          <w:rFonts w:ascii="Roboto" w:hAnsi="Roboto"/>
          <w:color w:val="auto"/>
          <w:w w:val="110"/>
          <w:szCs w:val="22"/>
        </w:rPr>
        <w:t>arrives</w:t>
      </w:r>
      <w:r w:rsidRPr="008C2547">
        <w:rPr>
          <w:rFonts w:ascii="Roboto" w:hAnsi="Roboto"/>
          <w:color w:val="auto"/>
          <w:spacing w:val="-16"/>
          <w:w w:val="110"/>
          <w:szCs w:val="22"/>
        </w:rPr>
        <w:t xml:space="preserve"> </w:t>
      </w:r>
      <w:r w:rsidRPr="008C2547">
        <w:rPr>
          <w:rFonts w:ascii="Roboto" w:hAnsi="Roboto"/>
          <w:color w:val="auto"/>
          <w:w w:val="110"/>
          <w:szCs w:val="22"/>
        </w:rPr>
        <w:t>before</w:t>
      </w:r>
      <w:r w:rsidRPr="008C2547">
        <w:rPr>
          <w:rFonts w:ascii="Roboto" w:hAnsi="Roboto"/>
          <w:color w:val="auto"/>
          <w:spacing w:val="-17"/>
          <w:w w:val="110"/>
          <w:szCs w:val="22"/>
        </w:rPr>
        <w:t xml:space="preserve"> </w:t>
      </w:r>
      <w:r w:rsidRPr="008C2547">
        <w:rPr>
          <w:rFonts w:ascii="Roboto" w:hAnsi="Roboto"/>
          <w:color w:val="auto"/>
          <w:w w:val="110"/>
          <w:szCs w:val="22"/>
        </w:rPr>
        <w:t>the</w:t>
      </w:r>
      <w:r w:rsidRPr="008C2547">
        <w:rPr>
          <w:rFonts w:ascii="Roboto" w:hAnsi="Roboto"/>
          <w:color w:val="auto"/>
          <w:spacing w:val="-17"/>
          <w:w w:val="110"/>
          <w:szCs w:val="22"/>
        </w:rPr>
        <w:t xml:space="preserve"> </w:t>
      </w:r>
      <w:r w:rsidRPr="008C2547">
        <w:rPr>
          <w:rFonts w:ascii="Roboto" w:hAnsi="Roboto"/>
          <w:color w:val="auto"/>
          <w:w w:val="110"/>
          <w:szCs w:val="22"/>
        </w:rPr>
        <w:t>employer</w:t>
      </w:r>
      <w:r w:rsidRPr="008C2547">
        <w:rPr>
          <w:rFonts w:ascii="Roboto" w:hAnsi="Roboto"/>
          <w:color w:val="auto"/>
          <w:spacing w:val="-17"/>
          <w:w w:val="110"/>
          <w:szCs w:val="22"/>
        </w:rPr>
        <w:t xml:space="preserve"> </w:t>
      </w:r>
      <w:r w:rsidRPr="008C2547">
        <w:rPr>
          <w:rFonts w:ascii="Roboto" w:hAnsi="Roboto"/>
          <w:color w:val="auto"/>
          <w:w w:val="110"/>
          <w:szCs w:val="22"/>
        </w:rPr>
        <w:t>can</w:t>
      </w:r>
      <w:r w:rsidRPr="008C2547">
        <w:rPr>
          <w:rFonts w:ascii="Roboto" w:hAnsi="Roboto"/>
          <w:color w:val="auto"/>
          <w:spacing w:val="-17"/>
          <w:w w:val="110"/>
          <w:szCs w:val="22"/>
        </w:rPr>
        <w:t xml:space="preserve"> </w:t>
      </w:r>
      <w:r w:rsidRPr="008C2547">
        <w:rPr>
          <w:rFonts w:ascii="Roboto" w:hAnsi="Roboto"/>
          <w:color w:val="auto"/>
          <w:w w:val="110"/>
          <w:szCs w:val="22"/>
        </w:rPr>
        <w:t>reach</w:t>
      </w:r>
      <w:r w:rsidRPr="008C2547">
        <w:rPr>
          <w:rFonts w:ascii="Roboto" w:hAnsi="Roboto"/>
          <w:color w:val="auto"/>
          <w:spacing w:val="-16"/>
          <w:w w:val="110"/>
          <w:szCs w:val="22"/>
        </w:rPr>
        <w:t xml:space="preserve"> </w:t>
      </w:r>
      <w:r w:rsidRPr="008C2547">
        <w:rPr>
          <w:rFonts w:ascii="Roboto" w:hAnsi="Roboto"/>
          <w:color w:val="auto"/>
          <w:w w:val="110"/>
          <w:szCs w:val="22"/>
        </w:rPr>
        <w:t>them,</w:t>
      </w:r>
      <w:r w:rsidRPr="008C2547">
        <w:rPr>
          <w:rFonts w:ascii="Roboto" w:hAnsi="Roboto"/>
          <w:color w:val="auto"/>
          <w:spacing w:val="-17"/>
          <w:w w:val="110"/>
          <w:szCs w:val="22"/>
        </w:rPr>
        <w:t xml:space="preserve"> </w:t>
      </w:r>
      <w:r w:rsidRPr="008C2547">
        <w:rPr>
          <w:rFonts w:ascii="Roboto" w:hAnsi="Roboto"/>
          <w:color w:val="auto"/>
          <w:w w:val="110"/>
          <w:szCs w:val="22"/>
        </w:rPr>
        <w:t>the</w:t>
      </w:r>
      <w:r w:rsidRPr="008C2547">
        <w:rPr>
          <w:rFonts w:ascii="Roboto" w:hAnsi="Roboto"/>
          <w:color w:val="auto"/>
          <w:spacing w:val="-17"/>
          <w:w w:val="110"/>
          <w:szCs w:val="22"/>
        </w:rPr>
        <w:t xml:space="preserve"> </w:t>
      </w:r>
      <w:r w:rsidRPr="008C2547">
        <w:rPr>
          <w:rFonts w:ascii="Roboto" w:hAnsi="Roboto"/>
          <w:color w:val="auto"/>
          <w:w w:val="110"/>
          <w:szCs w:val="22"/>
        </w:rPr>
        <w:t>employer</w:t>
      </w:r>
      <w:r w:rsidRPr="008C2547">
        <w:rPr>
          <w:rFonts w:ascii="Roboto" w:hAnsi="Roboto"/>
          <w:color w:val="auto"/>
          <w:spacing w:val="-17"/>
          <w:w w:val="110"/>
          <w:szCs w:val="22"/>
        </w:rPr>
        <w:t xml:space="preserve"> </w:t>
      </w:r>
      <w:r w:rsidRPr="008C2547">
        <w:rPr>
          <w:rFonts w:ascii="Roboto" w:hAnsi="Roboto"/>
          <w:color w:val="auto"/>
          <w:w w:val="110"/>
          <w:szCs w:val="22"/>
        </w:rPr>
        <w:t>can assign</w:t>
      </w:r>
      <w:r w:rsidRPr="008C2547">
        <w:rPr>
          <w:rFonts w:ascii="Roboto" w:hAnsi="Roboto"/>
          <w:color w:val="auto"/>
          <w:spacing w:val="-5"/>
          <w:w w:val="110"/>
          <w:szCs w:val="22"/>
        </w:rPr>
        <w:t xml:space="preserve"> </w:t>
      </w:r>
      <w:r w:rsidRPr="008C2547">
        <w:rPr>
          <w:rFonts w:ascii="Roboto" w:hAnsi="Roboto"/>
          <w:color w:val="auto"/>
          <w:w w:val="110"/>
          <w:szCs w:val="22"/>
        </w:rPr>
        <w:t>any</w:t>
      </w:r>
      <w:r w:rsidRPr="008C2547">
        <w:rPr>
          <w:rFonts w:ascii="Roboto" w:hAnsi="Roboto"/>
          <w:color w:val="auto"/>
          <w:spacing w:val="-4"/>
          <w:w w:val="110"/>
          <w:szCs w:val="22"/>
        </w:rPr>
        <w:t xml:space="preserve"> </w:t>
      </w:r>
      <w:r w:rsidRPr="008C2547">
        <w:rPr>
          <w:rFonts w:ascii="Roboto" w:hAnsi="Roboto"/>
          <w:color w:val="auto"/>
          <w:w w:val="110"/>
          <w:szCs w:val="22"/>
        </w:rPr>
        <w:t>available</w:t>
      </w:r>
      <w:r w:rsidRPr="008C2547">
        <w:rPr>
          <w:rFonts w:ascii="Roboto" w:hAnsi="Roboto"/>
          <w:color w:val="auto"/>
          <w:spacing w:val="-5"/>
          <w:w w:val="110"/>
          <w:szCs w:val="22"/>
        </w:rPr>
        <w:t xml:space="preserve"> </w:t>
      </w:r>
      <w:r w:rsidRPr="008C2547">
        <w:rPr>
          <w:rFonts w:ascii="Roboto" w:hAnsi="Roboto"/>
          <w:color w:val="auto"/>
          <w:w w:val="110"/>
          <w:szCs w:val="22"/>
        </w:rPr>
        <w:t>duties</w:t>
      </w:r>
      <w:r w:rsidRPr="008C2547">
        <w:rPr>
          <w:rFonts w:ascii="Roboto" w:hAnsi="Roboto"/>
          <w:color w:val="auto"/>
          <w:spacing w:val="-4"/>
          <w:w w:val="110"/>
          <w:szCs w:val="22"/>
        </w:rPr>
        <w:t xml:space="preserve"> </w:t>
      </w:r>
      <w:r w:rsidRPr="008C2547">
        <w:rPr>
          <w:rFonts w:ascii="Roboto" w:hAnsi="Roboto"/>
          <w:color w:val="auto"/>
          <w:w w:val="110"/>
          <w:szCs w:val="22"/>
        </w:rPr>
        <w:t>the employee</w:t>
      </w:r>
      <w:r w:rsidRPr="008C2547">
        <w:rPr>
          <w:rFonts w:ascii="Roboto" w:hAnsi="Roboto"/>
          <w:color w:val="auto"/>
          <w:spacing w:val="-4"/>
          <w:w w:val="110"/>
          <w:szCs w:val="22"/>
        </w:rPr>
        <w:t xml:space="preserve"> </w:t>
      </w:r>
      <w:r w:rsidRPr="008C2547">
        <w:rPr>
          <w:rFonts w:ascii="Roboto" w:hAnsi="Roboto"/>
          <w:color w:val="auto"/>
          <w:w w:val="110"/>
          <w:szCs w:val="22"/>
        </w:rPr>
        <w:t>is</w:t>
      </w:r>
      <w:r w:rsidRPr="008C2547">
        <w:rPr>
          <w:rFonts w:ascii="Roboto" w:hAnsi="Roboto"/>
          <w:color w:val="auto"/>
          <w:spacing w:val="-4"/>
          <w:w w:val="110"/>
          <w:szCs w:val="22"/>
        </w:rPr>
        <w:t xml:space="preserve"> </w:t>
      </w:r>
      <w:r w:rsidRPr="008C2547">
        <w:rPr>
          <w:rFonts w:ascii="Roboto" w:hAnsi="Roboto"/>
          <w:color w:val="auto"/>
          <w:w w:val="110"/>
          <w:szCs w:val="22"/>
        </w:rPr>
        <w:t>physically</w:t>
      </w:r>
      <w:r w:rsidRPr="008C2547">
        <w:rPr>
          <w:rFonts w:ascii="Roboto" w:hAnsi="Roboto"/>
          <w:color w:val="auto"/>
          <w:spacing w:val="-4"/>
          <w:w w:val="110"/>
          <w:szCs w:val="22"/>
        </w:rPr>
        <w:t xml:space="preserve"> </w:t>
      </w:r>
      <w:r w:rsidRPr="008C2547">
        <w:rPr>
          <w:rFonts w:ascii="Roboto" w:hAnsi="Roboto"/>
          <w:color w:val="auto"/>
          <w:w w:val="110"/>
          <w:szCs w:val="22"/>
        </w:rPr>
        <w:t>able</w:t>
      </w:r>
      <w:r w:rsidRPr="008C2547">
        <w:rPr>
          <w:rFonts w:ascii="Roboto" w:hAnsi="Roboto"/>
          <w:color w:val="auto"/>
          <w:spacing w:val="-5"/>
          <w:w w:val="110"/>
          <w:szCs w:val="22"/>
        </w:rPr>
        <w:t xml:space="preserve"> </w:t>
      </w:r>
      <w:r w:rsidRPr="008C2547">
        <w:rPr>
          <w:rFonts w:ascii="Roboto" w:hAnsi="Roboto"/>
          <w:color w:val="auto"/>
          <w:w w:val="110"/>
          <w:szCs w:val="22"/>
        </w:rPr>
        <w:t>to</w:t>
      </w:r>
      <w:r w:rsidRPr="008C2547">
        <w:rPr>
          <w:rFonts w:ascii="Roboto" w:hAnsi="Roboto"/>
          <w:color w:val="auto"/>
          <w:spacing w:val="-4"/>
          <w:w w:val="110"/>
          <w:szCs w:val="22"/>
        </w:rPr>
        <w:t xml:space="preserve"> </w:t>
      </w:r>
      <w:r w:rsidRPr="008C2547">
        <w:rPr>
          <w:rFonts w:ascii="Roboto" w:hAnsi="Roboto"/>
          <w:color w:val="auto"/>
          <w:w w:val="110"/>
          <w:szCs w:val="22"/>
        </w:rPr>
        <w:t>perform—or,</w:t>
      </w:r>
      <w:r w:rsidRPr="008C2547">
        <w:rPr>
          <w:rFonts w:ascii="Roboto" w:hAnsi="Roboto"/>
          <w:color w:val="auto"/>
          <w:spacing w:val="-8"/>
          <w:w w:val="110"/>
          <w:szCs w:val="22"/>
        </w:rPr>
        <w:t xml:space="preserve"> </w:t>
      </w:r>
      <w:r w:rsidRPr="008C2547">
        <w:rPr>
          <w:rFonts w:ascii="Roboto" w:hAnsi="Roboto"/>
          <w:color w:val="auto"/>
          <w:w w:val="110"/>
          <w:szCs w:val="22"/>
        </w:rPr>
        <w:t>if</w:t>
      </w:r>
      <w:r w:rsidRPr="008C2547">
        <w:rPr>
          <w:rFonts w:ascii="Roboto" w:hAnsi="Roboto"/>
          <w:color w:val="auto"/>
          <w:spacing w:val="-5"/>
          <w:w w:val="110"/>
          <w:szCs w:val="22"/>
        </w:rPr>
        <w:t xml:space="preserve"> </w:t>
      </w:r>
      <w:r w:rsidRPr="008C2547">
        <w:rPr>
          <w:rFonts w:ascii="Roboto" w:hAnsi="Roboto"/>
          <w:color w:val="auto"/>
          <w:w w:val="110"/>
          <w:szCs w:val="22"/>
        </w:rPr>
        <w:t>no</w:t>
      </w:r>
      <w:r w:rsidRPr="008C2547">
        <w:rPr>
          <w:rFonts w:ascii="Roboto" w:hAnsi="Roboto"/>
          <w:color w:val="auto"/>
          <w:spacing w:val="-4"/>
          <w:w w:val="110"/>
          <w:szCs w:val="22"/>
        </w:rPr>
        <w:t xml:space="preserve"> </w:t>
      </w:r>
      <w:r w:rsidRPr="008C2547">
        <w:rPr>
          <w:rFonts w:ascii="Roboto" w:hAnsi="Roboto"/>
          <w:color w:val="auto"/>
          <w:w w:val="110"/>
          <w:szCs w:val="22"/>
        </w:rPr>
        <w:t>work</w:t>
      </w:r>
      <w:r w:rsidRPr="008C2547">
        <w:rPr>
          <w:rFonts w:ascii="Roboto" w:hAnsi="Roboto"/>
          <w:color w:val="auto"/>
          <w:spacing w:val="-5"/>
          <w:w w:val="110"/>
          <w:szCs w:val="22"/>
        </w:rPr>
        <w:t xml:space="preserve"> </w:t>
      </w:r>
      <w:r w:rsidRPr="008C2547">
        <w:rPr>
          <w:rFonts w:ascii="Roboto" w:hAnsi="Roboto"/>
          <w:color w:val="auto"/>
          <w:w w:val="110"/>
          <w:szCs w:val="22"/>
        </w:rPr>
        <w:t>is</w:t>
      </w:r>
      <w:r w:rsidRPr="008C2547">
        <w:rPr>
          <w:rFonts w:ascii="Roboto" w:hAnsi="Roboto"/>
          <w:color w:val="auto"/>
          <w:spacing w:val="-4"/>
          <w:w w:val="110"/>
          <w:szCs w:val="22"/>
        </w:rPr>
        <w:t xml:space="preserve"> </w:t>
      </w:r>
      <w:r w:rsidRPr="008C2547">
        <w:rPr>
          <w:rFonts w:ascii="Roboto" w:hAnsi="Roboto"/>
          <w:color w:val="auto"/>
          <w:w w:val="110"/>
          <w:szCs w:val="22"/>
        </w:rPr>
        <w:t>available,</w:t>
      </w:r>
      <w:r w:rsidRPr="008C2547">
        <w:rPr>
          <w:rFonts w:ascii="Roboto" w:hAnsi="Roboto"/>
          <w:color w:val="auto"/>
          <w:spacing w:val="-8"/>
          <w:w w:val="110"/>
          <w:szCs w:val="22"/>
        </w:rPr>
        <w:t xml:space="preserve"> </w:t>
      </w:r>
      <w:r w:rsidRPr="008C2547">
        <w:rPr>
          <w:rFonts w:ascii="Roboto" w:hAnsi="Roboto"/>
          <w:color w:val="auto"/>
          <w:w w:val="110"/>
          <w:szCs w:val="22"/>
        </w:rPr>
        <w:t>send</w:t>
      </w:r>
      <w:r w:rsidRPr="008C2547">
        <w:rPr>
          <w:rFonts w:ascii="Roboto" w:hAnsi="Roboto"/>
          <w:color w:val="auto"/>
          <w:spacing w:val="-5"/>
          <w:w w:val="110"/>
          <w:szCs w:val="22"/>
        </w:rPr>
        <w:t xml:space="preserve"> </w:t>
      </w:r>
      <w:r w:rsidRPr="008C2547">
        <w:rPr>
          <w:rFonts w:ascii="Roboto" w:hAnsi="Roboto"/>
          <w:color w:val="auto"/>
          <w:w w:val="110"/>
          <w:szCs w:val="22"/>
        </w:rPr>
        <w:t>them</w:t>
      </w:r>
      <w:r w:rsidRPr="008C2547">
        <w:rPr>
          <w:rFonts w:ascii="Roboto" w:hAnsi="Roboto"/>
          <w:color w:val="auto"/>
          <w:spacing w:val="-5"/>
          <w:w w:val="110"/>
          <w:szCs w:val="22"/>
        </w:rPr>
        <w:t xml:space="preserve"> </w:t>
      </w:r>
      <w:r w:rsidRPr="008C2547">
        <w:rPr>
          <w:rFonts w:ascii="Roboto" w:hAnsi="Roboto"/>
          <w:color w:val="auto"/>
          <w:w w:val="110"/>
          <w:szCs w:val="22"/>
        </w:rPr>
        <w:t>home and provide reporting time pay.</w:t>
      </w:r>
    </w:p>
    <w:p w14:paraId="35B58B8E" w14:textId="77777777" w:rsidR="00F9575D" w:rsidRPr="008C2547" w:rsidRDefault="00F9575D" w:rsidP="00F9575D">
      <w:pPr>
        <w:pStyle w:val="BodyText"/>
        <w:spacing w:after="0" w:line="240" w:lineRule="auto"/>
        <w:ind w:right="-274"/>
        <w:jc w:val="left"/>
        <w:rPr>
          <w:rFonts w:ascii="Roboto" w:hAnsi="Roboto"/>
          <w:b/>
          <w:color w:val="000000"/>
          <w:spacing w:val="-2"/>
          <w:w w:val="110"/>
          <w:sz w:val="16"/>
          <w:szCs w:val="16"/>
          <w:highlight w:val="lightGray"/>
        </w:rPr>
      </w:pPr>
    </w:p>
    <w:p w14:paraId="10B78574" w14:textId="77777777" w:rsidR="00F9575D" w:rsidRPr="008C2547" w:rsidRDefault="00F9575D" w:rsidP="00F9575D">
      <w:pPr>
        <w:pStyle w:val="BodyText"/>
        <w:spacing w:after="0" w:line="240" w:lineRule="auto"/>
        <w:ind w:right="-274"/>
        <w:jc w:val="left"/>
        <w:rPr>
          <w:rFonts w:ascii="Roboto" w:hAnsi="Roboto"/>
        </w:rPr>
      </w:pPr>
      <w:r w:rsidRPr="008C2547">
        <w:rPr>
          <w:rFonts w:ascii="Roboto" w:hAnsi="Roboto"/>
          <w:b/>
          <w:color w:val="000000"/>
          <w:spacing w:val="-2"/>
          <w:w w:val="110"/>
          <w:highlight w:val="lightGray"/>
        </w:rPr>
        <w:t>Employer</w:t>
      </w:r>
      <w:r w:rsidRPr="008C2547">
        <w:rPr>
          <w:rFonts w:ascii="Roboto" w:hAnsi="Roboto"/>
          <w:b/>
          <w:color w:val="000000"/>
          <w:spacing w:val="-10"/>
          <w:w w:val="110"/>
          <w:highlight w:val="lightGray"/>
        </w:rPr>
        <w:t xml:space="preserve"> </w:t>
      </w:r>
      <w:r w:rsidRPr="008C2547">
        <w:rPr>
          <w:rFonts w:ascii="Roboto" w:hAnsi="Roboto"/>
          <w:b/>
          <w:color w:val="000000"/>
          <w:spacing w:val="-2"/>
          <w:w w:val="110"/>
          <w:highlight w:val="lightGray"/>
        </w:rPr>
        <w:t>Takeaway</w:t>
      </w:r>
      <w:r w:rsidRPr="008C2547">
        <w:rPr>
          <w:rFonts w:ascii="Roboto" w:hAnsi="Roboto"/>
          <w:color w:val="000000"/>
          <w:spacing w:val="-2"/>
          <w:w w:val="110"/>
        </w:rPr>
        <w:t>:</w:t>
      </w:r>
      <w:r w:rsidRPr="008C2547">
        <w:rPr>
          <w:rFonts w:ascii="Roboto" w:hAnsi="Roboto"/>
          <w:color w:val="000000"/>
          <w:spacing w:val="-9"/>
          <w:w w:val="110"/>
        </w:rPr>
        <w:t xml:space="preserve"> </w:t>
      </w:r>
      <w:r w:rsidRPr="00CC1CD1">
        <w:rPr>
          <w:rFonts w:ascii="Roboto" w:hAnsi="Roboto"/>
          <w:color w:val="auto"/>
          <w:spacing w:val="-2"/>
          <w:w w:val="110"/>
          <w:szCs w:val="22"/>
        </w:rPr>
        <w:t>Employers</w:t>
      </w:r>
      <w:r w:rsidRPr="00CC1CD1">
        <w:rPr>
          <w:rFonts w:ascii="Roboto" w:hAnsi="Roboto"/>
          <w:color w:val="auto"/>
          <w:spacing w:val="-10"/>
          <w:w w:val="110"/>
          <w:szCs w:val="22"/>
        </w:rPr>
        <w:t xml:space="preserve"> </w:t>
      </w:r>
      <w:r w:rsidRPr="00CC1CD1">
        <w:rPr>
          <w:rFonts w:ascii="Roboto" w:hAnsi="Roboto"/>
          <w:color w:val="auto"/>
          <w:spacing w:val="-2"/>
          <w:w w:val="110"/>
          <w:szCs w:val="22"/>
        </w:rPr>
        <w:t>should</w:t>
      </w:r>
      <w:r w:rsidRPr="00CC1CD1">
        <w:rPr>
          <w:rFonts w:ascii="Roboto" w:hAnsi="Roboto"/>
          <w:color w:val="auto"/>
          <w:spacing w:val="-10"/>
          <w:w w:val="110"/>
          <w:szCs w:val="22"/>
        </w:rPr>
        <w:t xml:space="preserve"> </w:t>
      </w:r>
      <w:r w:rsidRPr="00CC1CD1">
        <w:rPr>
          <w:rFonts w:ascii="Roboto" w:hAnsi="Roboto"/>
          <w:color w:val="auto"/>
          <w:spacing w:val="-2"/>
          <w:w w:val="110"/>
          <w:szCs w:val="22"/>
        </w:rPr>
        <w:t>review</w:t>
      </w:r>
      <w:r w:rsidRPr="00CC1CD1">
        <w:rPr>
          <w:rFonts w:ascii="Roboto" w:hAnsi="Roboto"/>
          <w:color w:val="auto"/>
          <w:spacing w:val="-7"/>
          <w:w w:val="110"/>
          <w:szCs w:val="22"/>
        </w:rPr>
        <w:t xml:space="preserve"> </w:t>
      </w:r>
      <w:r w:rsidRPr="00CC1CD1">
        <w:rPr>
          <w:rFonts w:ascii="Roboto" w:hAnsi="Roboto"/>
          <w:color w:val="auto"/>
          <w:spacing w:val="-2"/>
          <w:w w:val="110"/>
          <w:szCs w:val="22"/>
        </w:rPr>
        <w:t>their</w:t>
      </w:r>
      <w:r w:rsidRPr="00CC1CD1">
        <w:rPr>
          <w:rFonts w:ascii="Roboto" w:hAnsi="Roboto"/>
          <w:color w:val="auto"/>
          <w:spacing w:val="-9"/>
          <w:w w:val="110"/>
          <w:szCs w:val="22"/>
        </w:rPr>
        <w:t xml:space="preserve"> </w:t>
      </w:r>
      <w:r w:rsidRPr="00CC1CD1">
        <w:rPr>
          <w:rFonts w:ascii="Roboto" w:hAnsi="Roboto"/>
          <w:color w:val="auto"/>
          <w:spacing w:val="-2"/>
          <w:w w:val="110"/>
          <w:szCs w:val="22"/>
        </w:rPr>
        <w:t>scheduling</w:t>
      </w:r>
      <w:r w:rsidRPr="00CC1CD1">
        <w:rPr>
          <w:rFonts w:ascii="Roboto" w:hAnsi="Roboto"/>
          <w:color w:val="auto"/>
          <w:spacing w:val="-7"/>
          <w:w w:val="110"/>
          <w:szCs w:val="22"/>
        </w:rPr>
        <w:t xml:space="preserve"> </w:t>
      </w:r>
      <w:r w:rsidRPr="00CC1CD1">
        <w:rPr>
          <w:rFonts w:ascii="Roboto" w:hAnsi="Roboto"/>
          <w:color w:val="auto"/>
          <w:spacing w:val="-2"/>
          <w:w w:val="110"/>
          <w:szCs w:val="22"/>
        </w:rPr>
        <w:t>and</w:t>
      </w:r>
      <w:r w:rsidRPr="00CC1CD1">
        <w:rPr>
          <w:rFonts w:ascii="Roboto" w:hAnsi="Roboto"/>
          <w:color w:val="auto"/>
          <w:spacing w:val="-8"/>
          <w:w w:val="110"/>
          <w:szCs w:val="22"/>
        </w:rPr>
        <w:t xml:space="preserve"> </w:t>
      </w:r>
      <w:r w:rsidRPr="00CC1CD1">
        <w:rPr>
          <w:rFonts w:ascii="Roboto" w:hAnsi="Roboto"/>
          <w:color w:val="auto"/>
          <w:spacing w:val="-2"/>
          <w:w w:val="110"/>
          <w:szCs w:val="22"/>
        </w:rPr>
        <w:t>call-in</w:t>
      </w:r>
      <w:r w:rsidRPr="00CC1CD1">
        <w:rPr>
          <w:rFonts w:ascii="Roboto" w:hAnsi="Roboto"/>
          <w:color w:val="auto"/>
          <w:spacing w:val="-8"/>
          <w:w w:val="110"/>
          <w:szCs w:val="22"/>
        </w:rPr>
        <w:t xml:space="preserve"> </w:t>
      </w:r>
      <w:r w:rsidRPr="00CC1CD1">
        <w:rPr>
          <w:rFonts w:ascii="Roboto" w:hAnsi="Roboto"/>
          <w:color w:val="auto"/>
          <w:spacing w:val="-2"/>
          <w:w w:val="110"/>
          <w:szCs w:val="22"/>
        </w:rPr>
        <w:t>procedures</w:t>
      </w:r>
      <w:r w:rsidRPr="00CC1CD1">
        <w:rPr>
          <w:rFonts w:ascii="Roboto" w:hAnsi="Roboto"/>
          <w:color w:val="auto"/>
          <w:spacing w:val="-7"/>
          <w:w w:val="110"/>
          <w:szCs w:val="22"/>
        </w:rPr>
        <w:t xml:space="preserve"> </w:t>
      </w:r>
      <w:r w:rsidRPr="00CC1CD1">
        <w:rPr>
          <w:rFonts w:ascii="Roboto" w:hAnsi="Roboto"/>
          <w:color w:val="auto"/>
          <w:spacing w:val="-2"/>
          <w:w w:val="110"/>
          <w:szCs w:val="22"/>
        </w:rPr>
        <w:t>to</w:t>
      </w:r>
      <w:r w:rsidRPr="00CC1CD1">
        <w:rPr>
          <w:rFonts w:ascii="Roboto" w:hAnsi="Roboto"/>
          <w:color w:val="auto"/>
          <w:spacing w:val="-10"/>
          <w:w w:val="110"/>
          <w:szCs w:val="22"/>
        </w:rPr>
        <w:t xml:space="preserve"> </w:t>
      </w:r>
      <w:r w:rsidRPr="00CC1CD1">
        <w:rPr>
          <w:rFonts w:ascii="Roboto" w:hAnsi="Roboto"/>
          <w:color w:val="auto"/>
          <w:spacing w:val="-2"/>
          <w:w w:val="110"/>
          <w:szCs w:val="22"/>
        </w:rPr>
        <w:t>ensure</w:t>
      </w:r>
      <w:r w:rsidRPr="00CC1CD1">
        <w:rPr>
          <w:rFonts w:ascii="Roboto" w:hAnsi="Roboto"/>
          <w:color w:val="auto"/>
          <w:spacing w:val="-10"/>
          <w:w w:val="110"/>
          <w:szCs w:val="22"/>
        </w:rPr>
        <w:t xml:space="preserve"> </w:t>
      </w:r>
      <w:r w:rsidRPr="00CC1CD1">
        <w:rPr>
          <w:rFonts w:ascii="Roboto" w:hAnsi="Roboto"/>
          <w:color w:val="auto"/>
          <w:spacing w:val="-2"/>
          <w:w w:val="110"/>
          <w:szCs w:val="22"/>
        </w:rPr>
        <w:t>compliance</w:t>
      </w:r>
      <w:r w:rsidRPr="00CC1CD1">
        <w:rPr>
          <w:rFonts w:ascii="Roboto" w:hAnsi="Roboto"/>
          <w:color w:val="auto"/>
          <w:spacing w:val="-10"/>
          <w:w w:val="110"/>
          <w:szCs w:val="22"/>
        </w:rPr>
        <w:t xml:space="preserve"> </w:t>
      </w:r>
      <w:r w:rsidRPr="00CC1CD1">
        <w:rPr>
          <w:rFonts w:ascii="Roboto" w:hAnsi="Roboto"/>
          <w:color w:val="auto"/>
          <w:spacing w:val="-2"/>
          <w:w w:val="110"/>
          <w:szCs w:val="22"/>
        </w:rPr>
        <w:t xml:space="preserve">with </w:t>
      </w:r>
      <w:r w:rsidRPr="00CC1CD1">
        <w:rPr>
          <w:rFonts w:ascii="Roboto" w:hAnsi="Roboto"/>
          <w:color w:val="auto"/>
          <w:w w:val="110"/>
          <w:szCs w:val="22"/>
        </w:rPr>
        <w:t>this new law.</w:t>
      </w:r>
    </w:p>
    <w:p w14:paraId="6B8775D3" w14:textId="77777777" w:rsidR="00F9575D" w:rsidRPr="00CC1CD1" w:rsidRDefault="00F9575D" w:rsidP="00F9575D">
      <w:pPr>
        <w:pStyle w:val="Heading4"/>
        <w:spacing w:before="0"/>
        <w:ind w:right="-274"/>
        <w:rPr>
          <w:rFonts w:ascii="Roboto" w:hAnsi="Roboto"/>
          <w:spacing w:val="-6"/>
          <w:sz w:val="16"/>
          <w:szCs w:val="16"/>
        </w:rPr>
      </w:pPr>
    </w:p>
    <w:p w14:paraId="46C012D1" w14:textId="77777777" w:rsidR="00F9575D" w:rsidRPr="00CC1CD1" w:rsidRDefault="00F9575D" w:rsidP="00F9575D">
      <w:pPr>
        <w:pStyle w:val="Heading4"/>
        <w:spacing w:before="0" w:line="240" w:lineRule="auto"/>
        <w:ind w:right="-274"/>
        <w:rPr>
          <w:rFonts w:ascii="Roboto" w:eastAsia="Times New Roman" w:hAnsi="Roboto" w:cs="Arial"/>
          <w:b/>
          <w:bCs/>
          <w:i w:val="0"/>
          <w:iCs w:val="0"/>
          <w:color w:val="auto"/>
        </w:rPr>
      </w:pPr>
      <w:r w:rsidRPr="00CC1CD1">
        <w:rPr>
          <w:rFonts w:ascii="Roboto" w:eastAsia="Times New Roman" w:hAnsi="Roboto" w:cs="Arial"/>
          <w:b/>
          <w:bCs/>
          <w:i w:val="0"/>
          <w:iCs w:val="0"/>
          <w:color w:val="auto"/>
        </w:rPr>
        <w:t>Earned Paid Leave</w:t>
      </w:r>
    </w:p>
    <w:p w14:paraId="519EBCCF" w14:textId="77777777" w:rsidR="00F9575D" w:rsidRPr="00CC1CD1" w:rsidRDefault="00F9575D" w:rsidP="00F9575D">
      <w:pPr>
        <w:pStyle w:val="BodyText"/>
        <w:spacing w:after="0" w:line="240" w:lineRule="auto"/>
        <w:ind w:right="-274"/>
        <w:jc w:val="left"/>
        <w:rPr>
          <w:rFonts w:ascii="Roboto" w:hAnsi="Roboto"/>
          <w:color w:val="auto"/>
          <w:w w:val="110"/>
          <w:szCs w:val="22"/>
        </w:rPr>
      </w:pPr>
      <w:r w:rsidRPr="00CC1CD1">
        <w:rPr>
          <w:rFonts w:ascii="Roboto" w:hAnsi="Roboto"/>
          <w:color w:val="auto"/>
          <w:w w:val="110"/>
          <w:szCs w:val="22"/>
        </w:rPr>
        <w:t>Employers</w:t>
      </w:r>
      <w:r w:rsidRPr="00CC1CD1">
        <w:rPr>
          <w:rFonts w:ascii="Roboto" w:hAnsi="Roboto"/>
          <w:color w:val="auto"/>
          <w:spacing w:val="-14"/>
          <w:w w:val="110"/>
          <w:szCs w:val="22"/>
        </w:rPr>
        <w:t xml:space="preserve"> </w:t>
      </w:r>
      <w:r w:rsidRPr="00CC1CD1">
        <w:rPr>
          <w:rFonts w:ascii="Roboto" w:hAnsi="Roboto"/>
          <w:color w:val="auto"/>
          <w:w w:val="110"/>
          <w:szCs w:val="22"/>
        </w:rPr>
        <w:t>with</w:t>
      </w:r>
      <w:r w:rsidRPr="00CC1CD1">
        <w:rPr>
          <w:rFonts w:ascii="Roboto" w:hAnsi="Roboto"/>
          <w:color w:val="auto"/>
          <w:spacing w:val="-13"/>
          <w:w w:val="110"/>
          <w:szCs w:val="22"/>
        </w:rPr>
        <w:t xml:space="preserve"> </w:t>
      </w:r>
      <w:r w:rsidRPr="00CC1CD1">
        <w:rPr>
          <w:rFonts w:ascii="Roboto" w:hAnsi="Roboto"/>
          <w:color w:val="auto"/>
          <w:w w:val="110"/>
          <w:szCs w:val="22"/>
          <w:u w:val="single"/>
        </w:rPr>
        <w:t>11</w:t>
      </w:r>
      <w:r w:rsidRPr="00CC1CD1">
        <w:rPr>
          <w:rFonts w:ascii="Roboto" w:hAnsi="Roboto"/>
          <w:color w:val="auto"/>
          <w:spacing w:val="-15"/>
          <w:w w:val="110"/>
          <w:szCs w:val="22"/>
          <w:u w:val="single"/>
        </w:rPr>
        <w:t xml:space="preserve"> </w:t>
      </w:r>
      <w:r w:rsidRPr="00CC1CD1">
        <w:rPr>
          <w:rFonts w:ascii="Roboto" w:hAnsi="Roboto"/>
          <w:color w:val="auto"/>
          <w:w w:val="110"/>
          <w:szCs w:val="22"/>
          <w:u w:val="single"/>
        </w:rPr>
        <w:t>or</w:t>
      </w:r>
      <w:r w:rsidRPr="00CC1CD1">
        <w:rPr>
          <w:rFonts w:ascii="Roboto" w:hAnsi="Roboto"/>
          <w:color w:val="auto"/>
          <w:spacing w:val="-16"/>
          <w:w w:val="110"/>
          <w:szCs w:val="22"/>
          <w:u w:val="single"/>
        </w:rPr>
        <w:t xml:space="preserve"> </w:t>
      </w:r>
      <w:r w:rsidRPr="00CC1CD1">
        <w:rPr>
          <w:rFonts w:ascii="Roboto" w:hAnsi="Roboto"/>
          <w:color w:val="auto"/>
          <w:w w:val="110"/>
          <w:szCs w:val="22"/>
          <w:u w:val="single"/>
        </w:rPr>
        <w:t>more</w:t>
      </w:r>
      <w:r w:rsidRPr="00CC1CD1">
        <w:rPr>
          <w:rFonts w:ascii="Roboto" w:hAnsi="Roboto"/>
          <w:color w:val="auto"/>
          <w:spacing w:val="-13"/>
          <w:w w:val="110"/>
          <w:szCs w:val="22"/>
          <w:u w:val="single"/>
        </w:rPr>
        <w:t xml:space="preserve"> </w:t>
      </w:r>
      <w:r w:rsidRPr="00CC1CD1">
        <w:rPr>
          <w:rFonts w:ascii="Roboto" w:hAnsi="Roboto"/>
          <w:color w:val="auto"/>
          <w:w w:val="110"/>
          <w:szCs w:val="22"/>
          <w:u w:val="single"/>
        </w:rPr>
        <w:t>employees</w:t>
      </w:r>
      <w:r w:rsidRPr="00CC1CD1">
        <w:rPr>
          <w:rFonts w:ascii="Roboto" w:hAnsi="Roboto"/>
          <w:color w:val="auto"/>
          <w:spacing w:val="-12"/>
          <w:w w:val="110"/>
          <w:szCs w:val="22"/>
        </w:rPr>
        <w:t xml:space="preserve"> </w:t>
      </w:r>
      <w:r w:rsidRPr="00CC1CD1">
        <w:rPr>
          <w:rFonts w:ascii="Roboto" w:hAnsi="Roboto"/>
          <w:color w:val="auto"/>
          <w:w w:val="110"/>
          <w:szCs w:val="22"/>
        </w:rPr>
        <w:t>have</w:t>
      </w:r>
      <w:r w:rsidRPr="00CC1CD1">
        <w:rPr>
          <w:rFonts w:ascii="Roboto" w:hAnsi="Roboto"/>
          <w:color w:val="auto"/>
          <w:spacing w:val="-15"/>
          <w:w w:val="110"/>
          <w:szCs w:val="22"/>
        </w:rPr>
        <w:t xml:space="preserve"> </w:t>
      </w:r>
      <w:r w:rsidRPr="00CC1CD1">
        <w:rPr>
          <w:rFonts w:ascii="Roboto" w:hAnsi="Roboto"/>
          <w:color w:val="auto"/>
          <w:w w:val="110"/>
          <w:szCs w:val="22"/>
        </w:rPr>
        <w:t>to</w:t>
      </w:r>
      <w:r w:rsidRPr="00CC1CD1">
        <w:rPr>
          <w:rFonts w:ascii="Roboto" w:hAnsi="Roboto"/>
          <w:color w:val="auto"/>
          <w:spacing w:val="-14"/>
          <w:w w:val="110"/>
          <w:szCs w:val="22"/>
        </w:rPr>
        <w:t xml:space="preserve"> </w:t>
      </w:r>
      <w:r w:rsidRPr="00CC1CD1">
        <w:rPr>
          <w:rFonts w:ascii="Roboto" w:hAnsi="Roboto"/>
          <w:color w:val="auto"/>
          <w:w w:val="110"/>
          <w:szCs w:val="22"/>
        </w:rPr>
        <w:t>allow</w:t>
      </w:r>
      <w:r w:rsidRPr="00CC1CD1">
        <w:rPr>
          <w:rFonts w:ascii="Roboto" w:hAnsi="Roboto"/>
          <w:color w:val="auto"/>
          <w:spacing w:val="-16"/>
          <w:w w:val="110"/>
          <w:szCs w:val="22"/>
        </w:rPr>
        <w:t xml:space="preserve"> </w:t>
      </w:r>
      <w:r w:rsidRPr="00CC1CD1">
        <w:rPr>
          <w:rFonts w:ascii="Roboto" w:hAnsi="Roboto"/>
          <w:color w:val="auto"/>
          <w:w w:val="110"/>
          <w:szCs w:val="22"/>
        </w:rPr>
        <w:t>employees</w:t>
      </w:r>
      <w:r w:rsidRPr="00CC1CD1">
        <w:rPr>
          <w:rFonts w:ascii="Roboto" w:hAnsi="Roboto"/>
          <w:color w:val="auto"/>
          <w:spacing w:val="-12"/>
          <w:w w:val="110"/>
          <w:szCs w:val="22"/>
        </w:rPr>
        <w:t xml:space="preserve"> </w:t>
      </w:r>
      <w:r w:rsidRPr="00CC1CD1">
        <w:rPr>
          <w:rFonts w:ascii="Roboto" w:hAnsi="Roboto"/>
          <w:color w:val="auto"/>
          <w:w w:val="110"/>
          <w:szCs w:val="22"/>
        </w:rPr>
        <w:t>to</w:t>
      </w:r>
      <w:r w:rsidRPr="00CC1CD1">
        <w:rPr>
          <w:rFonts w:ascii="Roboto" w:hAnsi="Roboto"/>
          <w:color w:val="auto"/>
          <w:spacing w:val="-14"/>
          <w:w w:val="110"/>
          <w:szCs w:val="22"/>
        </w:rPr>
        <w:t xml:space="preserve"> </w:t>
      </w:r>
      <w:r w:rsidRPr="00CC1CD1">
        <w:rPr>
          <w:rFonts w:ascii="Roboto" w:hAnsi="Roboto"/>
          <w:color w:val="auto"/>
          <w:w w:val="110"/>
          <w:szCs w:val="22"/>
        </w:rPr>
        <w:t>accrue</w:t>
      </w:r>
      <w:r w:rsidRPr="00CC1CD1">
        <w:rPr>
          <w:rFonts w:ascii="Roboto" w:hAnsi="Roboto"/>
          <w:color w:val="auto"/>
          <w:spacing w:val="-14"/>
          <w:w w:val="110"/>
          <w:szCs w:val="22"/>
        </w:rPr>
        <w:t xml:space="preserve"> </w:t>
      </w:r>
      <w:r w:rsidRPr="00CC1CD1">
        <w:rPr>
          <w:rFonts w:ascii="Roboto" w:hAnsi="Roboto"/>
          <w:color w:val="auto"/>
          <w:w w:val="110"/>
          <w:szCs w:val="22"/>
        </w:rPr>
        <w:t>up</w:t>
      </w:r>
      <w:r w:rsidRPr="00CC1CD1">
        <w:rPr>
          <w:rFonts w:ascii="Roboto" w:hAnsi="Roboto"/>
          <w:color w:val="auto"/>
          <w:spacing w:val="-15"/>
          <w:w w:val="110"/>
          <w:szCs w:val="22"/>
        </w:rPr>
        <w:t xml:space="preserve"> </w:t>
      </w:r>
      <w:r w:rsidRPr="00CC1CD1">
        <w:rPr>
          <w:rFonts w:ascii="Roboto" w:hAnsi="Roboto"/>
          <w:color w:val="auto"/>
          <w:w w:val="110"/>
          <w:szCs w:val="22"/>
        </w:rPr>
        <w:t>to</w:t>
      </w:r>
      <w:r w:rsidRPr="00CC1CD1">
        <w:rPr>
          <w:rFonts w:ascii="Roboto" w:hAnsi="Roboto"/>
          <w:color w:val="auto"/>
          <w:spacing w:val="-16"/>
          <w:w w:val="110"/>
          <w:szCs w:val="22"/>
        </w:rPr>
        <w:t xml:space="preserve"> </w:t>
      </w:r>
      <w:r w:rsidRPr="00CC1CD1">
        <w:rPr>
          <w:rFonts w:ascii="Roboto" w:hAnsi="Roboto"/>
          <w:color w:val="auto"/>
          <w:w w:val="110"/>
          <w:szCs w:val="22"/>
        </w:rPr>
        <w:t>40</w:t>
      </w:r>
      <w:r w:rsidRPr="00CC1CD1">
        <w:rPr>
          <w:rFonts w:ascii="Roboto" w:hAnsi="Roboto"/>
          <w:color w:val="auto"/>
          <w:spacing w:val="-15"/>
          <w:w w:val="110"/>
          <w:szCs w:val="22"/>
        </w:rPr>
        <w:t xml:space="preserve"> </w:t>
      </w:r>
      <w:r w:rsidRPr="00CC1CD1">
        <w:rPr>
          <w:rFonts w:ascii="Roboto" w:hAnsi="Roboto"/>
          <w:color w:val="auto"/>
          <w:w w:val="110"/>
          <w:szCs w:val="22"/>
        </w:rPr>
        <w:t>hours</w:t>
      </w:r>
      <w:r w:rsidRPr="00CC1CD1">
        <w:rPr>
          <w:rFonts w:ascii="Roboto" w:hAnsi="Roboto"/>
          <w:color w:val="auto"/>
          <w:spacing w:val="-16"/>
          <w:w w:val="110"/>
          <w:szCs w:val="22"/>
        </w:rPr>
        <w:t xml:space="preserve"> </w:t>
      </w:r>
      <w:r w:rsidRPr="00CC1CD1">
        <w:rPr>
          <w:rFonts w:ascii="Roboto" w:hAnsi="Roboto"/>
          <w:color w:val="auto"/>
          <w:w w:val="110"/>
          <w:szCs w:val="22"/>
        </w:rPr>
        <w:t>of</w:t>
      </w:r>
      <w:r w:rsidRPr="00CC1CD1">
        <w:rPr>
          <w:rFonts w:ascii="Roboto" w:hAnsi="Roboto"/>
          <w:color w:val="auto"/>
          <w:spacing w:val="-15"/>
          <w:w w:val="110"/>
          <w:szCs w:val="22"/>
        </w:rPr>
        <w:t xml:space="preserve"> </w:t>
      </w:r>
      <w:r w:rsidRPr="00CC1CD1">
        <w:rPr>
          <w:rFonts w:ascii="Roboto" w:hAnsi="Roboto"/>
          <w:color w:val="auto"/>
          <w:w w:val="110"/>
          <w:szCs w:val="22"/>
        </w:rPr>
        <w:t>earned</w:t>
      </w:r>
      <w:r w:rsidRPr="00CC1CD1">
        <w:rPr>
          <w:rFonts w:ascii="Roboto" w:hAnsi="Roboto"/>
          <w:color w:val="auto"/>
          <w:spacing w:val="-16"/>
          <w:w w:val="110"/>
          <w:szCs w:val="22"/>
        </w:rPr>
        <w:t xml:space="preserve"> </w:t>
      </w:r>
      <w:r w:rsidRPr="00CC1CD1">
        <w:rPr>
          <w:rFonts w:ascii="Roboto" w:hAnsi="Roboto"/>
          <w:color w:val="auto"/>
          <w:w w:val="110"/>
          <w:szCs w:val="22"/>
        </w:rPr>
        <w:t>paid</w:t>
      </w:r>
      <w:r w:rsidRPr="00CC1CD1">
        <w:rPr>
          <w:rFonts w:ascii="Roboto" w:hAnsi="Roboto"/>
          <w:color w:val="auto"/>
          <w:spacing w:val="-12"/>
          <w:w w:val="110"/>
          <w:szCs w:val="22"/>
        </w:rPr>
        <w:t xml:space="preserve"> </w:t>
      </w:r>
      <w:r w:rsidRPr="00CC1CD1">
        <w:rPr>
          <w:rFonts w:ascii="Roboto" w:hAnsi="Roboto"/>
          <w:color w:val="auto"/>
          <w:w w:val="110"/>
          <w:szCs w:val="22"/>
        </w:rPr>
        <w:t>leave</w:t>
      </w:r>
      <w:r w:rsidRPr="00CC1CD1">
        <w:rPr>
          <w:rFonts w:ascii="Roboto" w:hAnsi="Roboto"/>
          <w:color w:val="auto"/>
          <w:spacing w:val="-14"/>
          <w:w w:val="110"/>
          <w:szCs w:val="22"/>
        </w:rPr>
        <w:t xml:space="preserve"> </w:t>
      </w:r>
      <w:r w:rsidRPr="00CC1CD1">
        <w:rPr>
          <w:rFonts w:ascii="Roboto" w:hAnsi="Roboto"/>
          <w:color w:val="auto"/>
          <w:w w:val="110"/>
          <w:szCs w:val="22"/>
        </w:rPr>
        <w:t>each benefit</w:t>
      </w:r>
      <w:r w:rsidRPr="00CC1CD1">
        <w:rPr>
          <w:rFonts w:ascii="Roboto" w:hAnsi="Roboto"/>
          <w:color w:val="auto"/>
          <w:spacing w:val="-6"/>
          <w:w w:val="110"/>
          <w:szCs w:val="22"/>
        </w:rPr>
        <w:t xml:space="preserve"> </w:t>
      </w:r>
      <w:r w:rsidRPr="00CC1CD1">
        <w:rPr>
          <w:rFonts w:ascii="Roboto" w:hAnsi="Roboto"/>
          <w:color w:val="auto"/>
          <w:w w:val="110"/>
          <w:szCs w:val="22"/>
        </w:rPr>
        <w:t>year,</w:t>
      </w:r>
      <w:r w:rsidRPr="00CC1CD1">
        <w:rPr>
          <w:rFonts w:ascii="Roboto" w:hAnsi="Roboto"/>
          <w:color w:val="auto"/>
          <w:spacing w:val="-5"/>
          <w:w w:val="110"/>
          <w:szCs w:val="22"/>
        </w:rPr>
        <w:t xml:space="preserve"> </w:t>
      </w:r>
      <w:r w:rsidRPr="00CC1CD1">
        <w:rPr>
          <w:rFonts w:ascii="Roboto" w:hAnsi="Roboto"/>
          <w:i/>
          <w:color w:val="auto"/>
          <w:w w:val="110"/>
          <w:szCs w:val="22"/>
          <w:u w:val="single"/>
        </w:rPr>
        <w:t>no</w:t>
      </w:r>
      <w:r w:rsidRPr="00CC1CD1">
        <w:rPr>
          <w:rFonts w:ascii="Roboto" w:hAnsi="Roboto"/>
          <w:i/>
          <w:color w:val="auto"/>
          <w:spacing w:val="-5"/>
          <w:w w:val="110"/>
          <w:szCs w:val="22"/>
          <w:u w:val="single"/>
        </w:rPr>
        <w:t xml:space="preserve"> </w:t>
      </w:r>
      <w:r w:rsidRPr="00CC1CD1">
        <w:rPr>
          <w:rFonts w:ascii="Roboto" w:hAnsi="Roboto"/>
          <w:i/>
          <w:color w:val="auto"/>
          <w:w w:val="110"/>
          <w:szCs w:val="22"/>
          <w:u w:val="single"/>
        </w:rPr>
        <w:t>matter</w:t>
      </w:r>
      <w:r w:rsidRPr="00CC1CD1">
        <w:rPr>
          <w:rFonts w:ascii="Roboto" w:hAnsi="Roboto"/>
          <w:i/>
          <w:color w:val="auto"/>
          <w:spacing w:val="-6"/>
          <w:w w:val="110"/>
          <w:szCs w:val="22"/>
          <w:u w:val="single"/>
        </w:rPr>
        <w:t xml:space="preserve"> </w:t>
      </w:r>
      <w:r w:rsidRPr="00CC1CD1">
        <w:rPr>
          <w:rFonts w:ascii="Roboto" w:hAnsi="Roboto"/>
          <w:i/>
          <w:color w:val="auto"/>
          <w:w w:val="110"/>
          <w:szCs w:val="22"/>
          <w:u w:val="single"/>
        </w:rPr>
        <w:t>how</w:t>
      </w:r>
      <w:r w:rsidRPr="00CC1CD1">
        <w:rPr>
          <w:rFonts w:ascii="Roboto" w:hAnsi="Roboto"/>
          <w:i/>
          <w:color w:val="auto"/>
          <w:spacing w:val="-6"/>
          <w:w w:val="110"/>
          <w:szCs w:val="22"/>
          <w:u w:val="single"/>
        </w:rPr>
        <w:t xml:space="preserve"> </w:t>
      </w:r>
      <w:r w:rsidRPr="00CC1CD1">
        <w:rPr>
          <w:rFonts w:ascii="Roboto" w:hAnsi="Roboto"/>
          <w:i/>
          <w:color w:val="auto"/>
          <w:w w:val="110"/>
          <w:szCs w:val="22"/>
          <w:u w:val="single"/>
        </w:rPr>
        <w:t>many</w:t>
      </w:r>
      <w:r w:rsidRPr="00CC1CD1">
        <w:rPr>
          <w:rFonts w:ascii="Roboto" w:hAnsi="Roboto"/>
          <w:i/>
          <w:color w:val="auto"/>
          <w:spacing w:val="-6"/>
          <w:w w:val="110"/>
          <w:szCs w:val="22"/>
          <w:u w:val="single"/>
        </w:rPr>
        <w:t xml:space="preserve"> </w:t>
      </w:r>
      <w:r w:rsidRPr="00CC1CD1">
        <w:rPr>
          <w:rFonts w:ascii="Roboto" w:hAnsi="Roboto"/>
          <w:i/>
          <w:color w:val="auto"/>
          <w:w w:val="110"/>
          <w:szCs w:val="22"/>
          <w:u w:val="single"/>
        </w:rPr>
        <w:t>unused</w:t>
      </w:r>
      <w:r w:rsidRPr="00CC1CD1">
        <w:rPr>
          <w:rFonts w:ascii="Roboto" w:hAnsi="Roboto"/>
          <w:i/>
          <w:color w:val="auto"/>
          <w:spacing w:val="-6"/>
          <w:w w:val="110"/>
          <w:szCs w:val="22"/>
          <w:u w:val="single"/>
        </w:rPr>
        <w:t xml:space="preserve"> </w:t>
      </w:r>
      <w:r w:rsidRPr="00CC1CD1">
        <w:rPr>
          <w:rFonts w:ascii="Roboto" w:hAnsi="Roboto"/>
          <w:i/>
          <w:color w:val="auto"/>
          <w:w w:val="110"/>
          <w:szCs w:val="22"/>
          <w:u w:val="single"/>
        </w:rPr>
        <w:t>hours</w:t>
      </w:r>
      <w:r w:rsidRPr="00CC1CD1">
        <w:rPr>
          <w:rFonts w:ascii="Roboto" w:hAnsi="Roboto"/>
          <w:i/>
          <w:color w:val="auto"/>
          <w:spacing w:val="-8"/>
          <w:w w:val="110"/>
          <w:szCs w:val="22"/>
          <w:u w:val="single"/>
        </w:rPr>
        <w:t xml:space="preserve"> </w:t>
      </w:r>
      <w:r w:rsidRPr="00CC1CD1">
        <w:rPr>
          <w:rFonts w:ascii="Roboto" w:hAnsi="Roboto"/>
          <w:i/>
          <w:color w:val="auto"/>
          <w:w w:val="110"/>
          <w:szCs w:val="22"/>
          <w:u w:val="single"/>
        </w:rPr>
        <w:t>are</w:t>
      </w:r>
      <w:r w:rsidRPr="00CC1CD1">
        <w:rPr>
          <w:rFonts w:ascii="Roboto" w:hAnsi="Roboto"/>
          <w:i/>
          <w:color w:val="auto"/>
          <w:spacing w:val="-6"/>
          <w:w w:val="110"/>
          <w:szCs w:val="22"/>
          <w:u w:val="single"/>
        </w:rPr>
        <w:t xml:space="preserve"> </w:t>
      </w:r>
      <w:r w:rsidRPr="00CC1CD1">
        <w:rPr>
          <w:rFonts w:ascii="Roboto" w:hAnsi="Roboto"/>
          <w:i/>
          <w:color w:val="auto"/>
          <w:w w:val="110"/>
          <w:szCs w:val="22"/>
          <w:u w:val="single"/>
        </w:rPr>
        <w:t>carried</w:t>
      </w:r>
      <w:r w:rsidRPr="00CC1CD1">
        <w:rPr>
          <w:rFonts w:ascii="Roboto" w:hAnsi="Roboto"/>
          <w:i/>
          <w:color w:val="auto"/>
          <w:spacing w:val="-6"/>
          <w:w w:val="110"/>
          <w:szCs w:val="22"/>
          <w:u w:val="single"/>
        </w:rPr>
        <w:t xml:space="preserve"> </w:t>
      </w:r>
      <w:r w:rsidRPr="00CC1CD1">
        <w:rPr>
          <w:rFonts w:ascii="Roboto" w:hAnsi="Roboto"/>
          <w:i/>
          <w:color w:val="auto"/>
          <w:w w:val="110"/>
          <w:szCs w:val="22"/>
          <w:u w:val="single"/>
        </w:rPr>
        <w:t>over</w:t>
      </w:r>
      <w:r w:rsidRPr="00CC1CD1">
        <w:rPr>
          <w:rFonts w:ascii="Roboto" w:hAnsi="Roboto"/>
          <w:i/>
          <w:color w:val="auto"/>
          <w:spacing w:val="-6"/>
          <w:w w:val="110"/>
          <w:szCs w:val="22"/>
        </w:rPr>
        <w:t xml:space="preserve"> </w:t>
      </w:r>
      <w:r w:rsidRPr="00CC1CD1">
        <w:rPr>
          <w:rFonts w:ascii="Roboto" w:hAnsi="Roboto"/>
          <w:color w:val="auto"/>
          <w:w w:val="110"/>
          <w:szCs w:val="22"/>
        </w:rPr>
        <w:t>under</w:t>
      </w:r>
      <w:r w:rsidRPr="00CC1CD1">
        <w:rPr>
          <w:rFonts w:ascii="Roboto" w:hAnsi="Roboto"/>
          <w:color w:val="auto"/>
          <w:spacing w:val="-5"/>
          <w:w w:val="110"/>
          <w:szCs w:val="22"/>
        </w:rPr>
        <w:t xml:space="preserve"> </w:t>
      </w:r>
      <w:hyperlink r:id="rId541">
        <w:r w:rsidRPr="00CC1CD1">
          <w:rPr>
            <w:rFonts w:ascii="Roboto" w:hAnsi="Roboto"/>
            <w:color w:val="0000FF"/>
            <w:w w:val="110"/>
            <w:szCs w:val="22"/>
            <w:u w:val="single" w:color="0000FF"/>
          </w:rPr>
          <w:t>H</w:t>
        </w:r>
        <w:r w:rsidRPr="00CC1CD1">
          <w:rPr>
            <w:rFonts w:ascii="Roboto" w:hAnsi="Roboto"/>
            <w:color w:val="0000FF"/>
            <w:spacing w:val="-5"/>
            <w:w w:val="110"/>
            <w:szCs w:val="22"/>
            <w:u w:val="single" w:color="0000FF"/>
          </w:rPr>
          <w:t xml:space="preserve"> </w:t>
        </w:r>
        <w:r w:rsidRPr="00CC1CD1">
          <w:rPr>
            <w:rFonts w:ascii="Roboto" w:hAnsi="Roboto"/>
            <w:color w:val="0000FF"/>
            <w:w w:val="110"/>
            <w:szCs w:val="22"/>
            <w:u w:val="single" w:color="0000FF"/>
          </w:rPr>
          <w:t>19</w:t>
        </w:r>
      </w:hyperlink>
      <w:r w:rsidRPr="00CC1CD1">
        <w:rPr>
          <w:rFonts w:ascii="Roboto" w:hAnsi="Roboto"/>
          <w:w w:val="110"/>
          <w:szCs w:val="22"/>
        </w:rPr>
        <w:t>.</w:t>
      </w:r>
      <w:r w:rsidRPr="00CC1CD1">
        <w:rPr>
          <w:rFonts w:ascii="Roboto" w:hAnsi="Roboto"/>
          <w:spacing w:val="-6"/>
          <w:w w:val="110"/>
          <w:szCs w:val="22"/>
        </w:rPr>
        <w:t xml:space="preserve"> </w:t>
      </w:r>
      <w:r w:rsidRPr="00CC1CD1">
        <w:rPr>
          <w:rFonts w:ascii="Roboto" w:hAnsi="Roboto"/>
          <w:color w:val="auto"/>
          <w:w w:val="110"/>
          <w:szCs w:val="22"/>
        </w:rPr>
        <w:t>Previously,</w:t>
      </w:r>
      <w:r w:rsidRPr="00CC1CD1">
        <w:rPr>
          <w:rFonts w:ascii="Roboto" w:hAnsi="Roboto"/>
          <w:color w:val="auto"/>
          <w:spacing w:val="-6"/>
          <w:w w:val="110"/>
          <w:szCs w:val="22"/>
        </w:rPr>
        <w:t xml:space="preserve"> </w:t>
      </w:r>
      <w:r w:rsidRPr="00CC1CD1">
        <w:rPr>
          <w:rFonts w:ascii="Roboto" w:hAnsi="Roboto"/>
          <w:color w:val="auto"/>
          <w:w w:val="110"/>
          <w:szCs w:val="22"/>
        </w:rPr>
        <w:t>carryover</w:t>
      </w:r>
      <w:r w:rsidRPr="00CC1CD1">
        <w:rPr>
          <w:rFonts w:ascii="Roboto" w:hAnsi="Roboto"/>
          <w:color w:val="auto"/>
          <w:spacing w:val="-6"/>
          <w:w w:val="110"/>
          <w:szCs w:val="22"/>
        </w:rPr>
        <w:t xml:space="preserve"> </w:t>
      </w:r>
      <w:r w:rsidRPr="00CC1CD1">
        <w:rPr>
          <w:rFonts w:ascii="Roboto" w:hAnsi="Roboto"/>
          <w:color w:val="auto"/>
          <w:w w:val="110"/>
          <w:szCs w:val="22"/>
        </w:rPr>
        <w:t>hours</w:t>
      </w:r>
      <w:r w:rsidRPr="00CC1CD1">
        <w:rPr>
          <w:rFonts w:ascii="Roboto" w:hAnsi="Roboto"/>
          <w:color w:val="auto"/>
          <w:spacing w:val="-5"/>
          <w:w w:val="110"/>
          <w:szCs w:val="22"/>
        </w:rPr>
        <w:t xml:space="preserve"> </w:t>
      </w:r>
      <w:r w:rsidRPr="00CC1CD1">
        <w:rPr>
          <w:rFonts w:ascii="Roboto" w:hAnsi="Roboto"/>
          <w:color w:val="auto"/>
          <w:w w:val="110"/>
          <w:szCs w:val="22"/>
        </w:rPr>
        <w:t>could</w:t>
      </w:r>
      <w:r w:rsidRPr="00CC1CD1">
        <w:rPr>
          <w:rFonts w:ascii="Roboto" w:hAnsi="Roboto"/>
          <w:color w:val="auto"/>
          <w:spacing w:val="-5"/>
          <w:w w:val="110"/>
          <w:szCs w:val="22"/>
        </w:rPr>
        <w:t xml:space="preserve"> </w:t>
      </w:r>
      <w:r w:rsidRPr="00CC1CD1">
        <w:rPr>
          <w:rFonts w:ascii="Roboto" w:hAnsi="Roboto"/>
          <w:color w:val="auto"/>
          <w:w w:val="110"/>
          <w:szCs w:val="22"/>
        </w:rPr>
        <w:t>count against the accrual limit in the new benefit year.</w:t>
      </w:r>
    </w:p>
    <w:p w14:paraId="51BE25B8" w14:textId="77777777" w:rsidR="00F9575D" w:rsidRPr="002F6674" w:rsidRDefault="00F9575D" w:rsidP="00F9575D">
      <w:pPr>
        <w:pStyle w:val="BodyText"/>
        <w:spacing w:after="0" w:line="240" w:lineRule="auto"/>
        <w:ind w:right="-274"/>
        <w:jc w:val="left"/>
        <w:rPr>
          <w:rFonts w:ascii="Roboto" w:hAnsi="Roboto"/>
          <w:color w:val="auto"/>
          <w:sz w:val="16"/>
          <w:szCs w:val="16"/>
        </w:rPr>
      </w:pPr>
    </w:p>
    <w:p w14:paraId="06B9D97E" w14:textId="77777777" w:rsidR="00F9575D" w:rsidRPr="00CC1CD1" w:rsidRDefault="00F9575D" w:rsidP="00F9575D">
      <w:pPr>
        <w:pStyle w:val="BodyText"/>
        <w:spacing w:after="0" w:line="240" w:lineRule="auto"/>
        <w:ind w:right="-274"/>
        <w:jc w:val="left"/>
        <w:rPr>
          <w:rFonts w:ascii="Roboto" w:hAnsi="Roboto"/>
          <w:color w:val="auto"/>
          <w:szCs w:val="22"/>
        </w:rPr>
      </w:pPr>
      <w:r w:rsidRPr="00CC1CD1">
        <w:rPr>
          <w:rFonts w:ascii="Roboto" w:hAnsi="Roboto"/>
          <w:color w:val="auto"/>
          <w:w w:val="110"/>
          <w:szCs w:val="22"/>
        </w:rPr>
        <w:t>This</w:t>
      </w:r>
      <w:r w:rsidRPr="00CC1CD1">
        <w:rPr>
          <w:rFonts w:ascii="Roboto" w:hAnsi="Roboto"/>
          <w:color w:val="auto"/>
          <w:spacing w:val="-9"/>
          <w:w w:val="110"/>
          <w:szCs w:val="22"/>
        </w:rPr>
        <w:t xml:space="preserve"> </w:t>
      </w:r>
      <w:r w:rsidRPr="00CC1CD1">
        <w:rPr>
          <w:rFonts w:ascii="Roboto" w:hAnsi="Roboto"/>
          <w:color w:val="auto"/>
          <w:w w:val="110"/>
          <w:szCs w:val="22"/>
        </w:rPr>
        <w:t>update</w:t>
      </w:r>
      <w:r w:rsidRPr="00CC1CD1">
        <w:rPr>
          <w:rFonts w:ascii="Roboto" w:hAnsi="Roboto"/>
          <w:color w:val="auto"/>
          <w:spacing w:val="-12"/>
          <w:w w:val="110"/>
          <w:szCs w:val="22"/>
        </w:rPr>
        <w:t xml:space="preserve"> </w:t>
      </w:r>
      <w:r w:rsidRPr="00CC1CD1">
        <w:rPr>
          <w:rFonts w:ascii="Roboto" w:hAnsi="Roboto"/>
          <w:color w:val="auto"/>
          <w:w w:val="110"/>
          <w:szCs w:val="22"/>
        </w:rPr>
        <w:t>means</w:t>
      </w:r>
      <w:r w:rsidRPr="00CC1CD1">
        <w:rPr>
          <w:rFonts w:ascii="Roboto" w:hAnsi="Roboto"/>
          <w:color w:val="auto"/>
          <w:spacing w:val="-9"/>
          <w:w w:val="110"/>
          <w:szCs w:val="22"/>
        </w:rPr>
        <w:t xml:space="preserve"> </w:t>
      </w:r>
      <w:r w:rsidRPr="00CC1CD1">
        <w:rPr>
          <w:rFonts w:ascii="Roboto" w:hAnsi="Roboto"/>
          <w:color w:val="auto"/>
          <w:w w:val="110"/>
          <w:szCs w:val="22"/>
        </w:rPr>
        <w:t>employee</w:t>
      </w:r>
      <w:r w:rsidRPr="00CC1CD1">
        <w:rPr>
          <w:rFonts w:ascii="Roboto" w:hAnsi="Roboto"/>
          <w:color w:val="auto"/>
          <w:spacing w:val="-9"/>
          <w:w w:val="110"/>
          <w:szCs w:val="22"/>
        </w:rPr>
        <w:t xml:space="preserve"> </w:t>
      </w:r>
      <w:r w:rsidRPr="00CC1CD1">
        <w:rPr>
          <w:rFonts w:ascii="Roboto" w:hAnsi="Roboto"/>
          <w:color w:val="auto"/>
          <w:w w:val="110"/>
          <w:szCs w:val="22"/>
        </w:rPr>
        <w:t>leave</w:t>
      </w:r>
      <w:r w:rsidRPr="00CC1CD1">
        <w:rPr>
          <w:rFonts w:ascii="Roboto" w:hAnsi="Roboto"/>
          <w:color w:val="auto"/>
          <w:spacing w:val="-9"/>
          <w:w w:val="110"/>
          <w:szCs w:val="22"/>
        </w:rPr>
        <w:t xml:space="preserve"> </w:t>
      </w:r>
      <w:r w:rsidRPr="00CC1CD1">
        <w:rPr>
          <w:rFonts w:ascii="Roboto" w:hAnsi="Roboto"/>
          <w:color w:val="auto"/>
          <w:w w:val="110"/>
          <w:szCs w:val="22"/>
        </w:rPr>
        <w:t>balances</w:t>
      </w:r>
      <w:r w:rsidRPr="00CC1CD1">
        <w:rPr>
          <w:rFonts w:ascii="Roboto" w:hAnsi="Roboto"/>
          <w:color w:val="auto"/>
          <w:spacing w:val="-8"/>
          <w:w w:val="110"/>
          <w:szCs w:val="22"/>
        </w:rPr>
        <w:t xml:space="preserve"> </w:t>
      </w:r>
      <w:r w:rsidRPr="00CC1CD1">
        <w:rPr>
          <w:rFonts w:ascii="Roboto" w:hAnsi="Roboto"/>
          <w:color w:val="auto"/>
          <w:w w:val="110"/>
          <w:szCs w:val="22"/>
        </w:rPr>
        <w:t>may</w:t>
      </w:r>
      <w:r w:rsidRPr="00CC1CD1">
        <w:rPr>
          <w:rFonts w:ascii="Roboto" w:hAnsi="Roboto"/>
          <w:color w:val="auto"/>
          <w:spacing w:val="-9"/>
          <w:w w:val="110"/>
          <w:szCs w:val="22"/>
        </w:rPr>
        <w:t xml:space="preserve"> </w:t>
      </w:r>
      <w:r w:rsidRPr="00CC1CD1">
        <w:rPr>
          <w:rFonts w:ascii="Roboto" w:hAnsi="Roboto"/>
          <w:color w:val="auto"/>
          <w:w w:val="110"/>
          <w:szCs w:val="22"/>
        </w:rPr>
        <w:t>now</w:t>
      </w:r>
      <w:r w:rsidRPr="00CC1CD1">
        <w:rPr>
          <w:rFonts w:ascii="Roboto" w:hAnsi="Roboto"/>
          <w:color w:val="auto"/>
          <w:spacing w:val="-10"/>
          <w:w w:val="110"/>
          <w:szCs w:val="22"/>
        </w:rPr>
        <w:t xml:space="preserve"> </w:t>
      </w:r>
      <w:r w:rsidRPr="00CC1CD1">
        <w:rPr>
          <w:rFonts w:ascii="Roboto" w:hAnsi="Roboto"/>
          <w:color w:val="auto"/>
          <w:w w:val="110"/>
          <w:szCs w:val="22"/>
        </w:rPr>
        <w:t>exceed</w:t>
      </w:r>
      <w:r w:rsidRPr="00CC1CD1">
        <w:rPr>
          <w:rFonts w:ascii="Roboto" w:hAnsi="Roboto"/>
          <w:color w:val="auto"/>
          <w:spacing w:val="-9"/>
          <w:w w:val="110"/>
          <w:szCs w:val="22"/>
        </w:rPr>
        <w:t xml:space="preserve"> </w:t>
      </w:r>
      <w:r w:rsidRPr="00CC1CD1">
        <w:rPr>
          <w:rFonts w:ascii="Roboto" w:hAnsi="Roboto"/>
          <w:color w:val="auto"/>
          <w:w w:val="110"/>
          <w:szCs w:val="22"/>
        </w:rPr>
        <w:t>40</w:t>
      </w:r>
      <w:r w:rsidRPr="00CC1CD1">
        <w:rPr>
          <w:rFonts w:ascii="Roboto" w:hAnsi="Roboto"/>
          <w:color w:val="auto"/>
          <w:spacing w:val="-9"/>
          <w:w w:val="110"/>
          <w:szCs w:val="22"/>
        </w:rPr>
        <w:t xml:space="preserve"> </w:t>
      </w:r>
      <w:r w:rsidRPr="00CC1CD1">
        <w:rPr>
          <w:rFonts w:ascii="Roboto" w:hAnsi="Roboto"/>
          <w:color w:val="auto"/>
          <w:w w:val="110"/>
          <w:szCs w:val="22"/>
        </w:rPr>
        <w:t>hours—for</w:t>
      </w:r>
      <w:r w:rsidRPr="00CC1CD1">
        <w:rPr>
          <w:rFonts w:ascii="Roboto" w:hAnsi="Roboto"/>
          <w:color w:val="auto"/>
          <w:spacing w:val="-10"/>
          <w:w w:val="110"/>
          <w:szCs w:val="22"/>
        </w:rPr>
        <w:t xml:space="preserve"> </w:t>
      </w:r>
      <w:r w:rsidRPr="00CC1CD1">
        <w:rPr>
          <w:rFonts w:ascii="Roboto" w:hAnsi="Roboto"/>
          <w:color w:val="auto"/>
          <w:w w:val="110"/>
          <w:szCs w:val="22"/>
        </w:rPr>
        <w:t>example,</w:t>
      </w:r>
      <w:r w:rsidRPr="00CC1CD1">
        <w:rPr>
          <w:rFonts w:ascii="Roboto" w:hAnsi="Roboto"/>
          <w:color w:val="auto"/>
          <w:spacing w:val="-10"/>
          <w:w w:val="110"/>
          <w:szCs w:val="22"/>
        </w:rPr>
        <w:t xml:space="preserve"> </w:t>
      </w:r>
      <w:r w:rsidRPr="00CC1CD1">
        <w:rPr>
          <w:rFonts w:ascii="Roboto" w:hAnsi="Roboto"/>
          <w:color w:val="auto"/>
          <w:w w:val="110"/>
          <w:szCs w:val="22"/>
        </w:rPr>
        <w:t>40</w:t>
      </w:r>
      <w:r w:rsidRPr="00CC1CD1">
        <w:rPr>
          <w:rFonts w:ascii="Roboto" w:hAnsi="Roboto"/>
          <w:color w:val="auto"/>
          <w:spacing w:val="-9"/>
          <w:w w:val="110"/>
          <w:szCs w:val="22"/>
        </w:rPr>
        <w:t xml:space="preserve"> </w:t>
      </w:r>
      <w:r w:rsidRPr="00CC1CD1">
        <w:rPr>
          <w:rFonts w:ascii="Roboto" w:hAnsi="Roboto"/>
          <w:color w:val="auto"/>
          <w:w w:val="110"/>
          <w:szCs w:val="22"/>
        </w:rPr>
        <w:t>hours</w:t>
      </w:r>
      <w:r w:rsidRPr="00CC1CD1">
        <w:rPr>
          <w:rFonts w:ascii="Roboto" w:hAnsi="Roboto"/>
          <w:color w:val="auto"/>
          <w:spacing w:val="-9"/>
          <w:w w:val="110"/>
          <w:szCs w:val="22"/>
        </w:rPr>
        <w:t xml:space="preserve"> </w:t>
      </w:r>
      <w:r w:rsidRPr="00CC1CD1">
        <w:rPr>
          <w:rFonts w:ascii="Roboto" w:hAnsi="Roboto"/>
          <w:color w:val="auto"/>
          <w:w w:val="110"/>
          <w:szCs w:val="22"/>
        </w:rPr>
        <w:t>of</w:t>
      </w:r>
      <w:r w:rsidRPr="00CC1CD1">
        <w:rPr>
          <w:rFonts w:ascii="Roboto" w:hAnsi="Roboto"/>
          <w:color w:val="auto"/>
          <w:spacing w:val="-10"/>
          <w:w w:val="110"/>
          <w:szCs w:val="22"/>
        </w:rPr>
        <w:t xml:space="preserve"> </w:t>
      </w:r>
      <w:r w:rsidRPr="00CC1CD1">
        <w:rPr>
          <w:rFonts w:ascii="Roboto" w:hAnsi="Roboto"/>
          <w:color w:val="auto"/>
          <w:w w:val="110"/>
          <w:szCs w:val="22"/>
        </w:rPr>
        <w:t>accrued</w:t>
      </w:r>
      <w:r w:rsidRPr="00CC1CD1">
        <w:rPr>
          <w:rFonts w:ascii="Roboto" w:hAnsi="Roboto"/>
          <w:color w:val="auto"/>
          <w:spacing w:val="-10"/>
          <w:w w:val="110"/>
          <w:szCs w:val="22"/>
        </w:rPr>
        <w:t xml:space="preserve"> </w:t>
      </w:r>
      <w:r w:rsidRPr="00CC1CD1">
        <w:rPr>
          <w:rFonts w:ascii="Roboto" w:hAnsi="Roboto"/>
          <w:color w:val="auto"/>
          <w:w w:val="110"/>
          <w:szCs w:val="22"/>
        </w:rPr>
        <w:t>leave</w:t>
      </w:r>
      <w:r w:rsidRPr="00CC1CD1">
        <w:rPr>
          <w:rFonts w:ascii="Roboto" w:hAnsi="Roboto"/>
          <w:color w:val="auto"/>
          <w:spacing w:val="-7"/>
          <w:w w:val="110"/>
          <w:szCs w:val="22"/>
        </w:rPr>
        <w:t xml:space="preserve"> </w:t>
      </w:r>
      <w:r w:rsidRPr="00CC1CD1">
        <w:rPr>
          <w:rFonts w:ascii="Roboto" w:hAnsi="Roboto"/>
          <w:color w:val="auto"/>
          <w:w w:val="110"/>
          <w:szCs w:val="22"/>
        </w:rPr>
        <w:t>in the</w:t>
      </w:r>
      <w:r w:rsidRPr="00CC1CD1">
        <w:rPr>
          <w:rFonts w:ascii="Roboto" w:hAnsi="Roboto"/>
          <w:color w:val="auto"/>
          <w:spacing w:val="-17"/>
          <w:w w:val="110"/>
          <w:szCs w:val="22"/>
        </w:rPr>
        <w:t xml:space="preserve"> </w:t>
      </w:r>
      <w:r w:rsidRPr="00CC1CD1">
        <w:rPr>
          <w:rFonts w:ascii="Roboto" w:hAnsi="Roboto"/>
          <w:color w:val="auto"/>
          <w:w w:val="110"/>
          <w:szCs w:val="22"/>
        </w:rPr>
        <w:t>current</w:t>
      </w:r>
      <w:r w:rsidRPr="00CC1CD1">
        <w:rPr>
          <w:rFonts w:ascii="Roboto" w:hAnsi="Roboto"/>
          <w:color w:val="auto"/>
          <w:spacing w:val="-17"/>
          <w:w w:val="110"/>
          <w:szCs w:val="22"/>
        </w:rPr>
        <w:t xml:space="preserve"> </w:t>
      </w:r>
      <w:r w:rsidRPr="00CC1CD1">
        <w:rPr>
          <w:rFonts w:ascii="Roboto" w:hAnsi="Roboto"/>
          <w:color w:val="auto"/>
          <w:w w:val="110"/>
          <w:szCs w:val="22"/>
        </w:rPr>
        <w:t>benefit</w:t>
      </w:r>
      <w:r w:rsidRPr="00CC1CD1">
        <w:rPr>
          <w:rFonts w:ascii="Roboto" w:hAnsi="Roboto"/>
          <w:color w:val="auto"/>
          <w:spacing w:val="-17"/>
          <w:w w:val="110"/>
          <w:szCs w:val="22"/>
        </w:rPr>
        <w:t xml:space="preserve"> </w:t>
      </w:r>
      <w:r w:rsidRPr="00CC1CD1">
        <w:rPr>
          <w:rFonts w:ascii="Roboto" w:hAnsi="Roboto"/>
          <w:color w:val="auto"/>
          <w:w w:val="110"/>
          <w:szCs w:val="22"/>
        </w:rPr>
        <w:t>year</w:t>
      </w:r>
      <w:r w:rsidRPr="00CC1CD1">
        <w:rPr>
          <w:rFonts w:ascii="Roboto" w:hAnsi="Roboto"/>
          <w:color w:val="auto"/>
          <w:spacing w:val="-17"/>
          <w:w w:val="110"/>
          <w:szCs w:val="22"/>
        </w:rPr>
        <w:t xml:space="preserve"> </w:t>
      </w:r>
      <w:r w:rsidRPr="00CC1CD1">
        <w:rPr>
          <w:rFonts w:ascii="Roboto" w:hAnsi="Roboto"/>
          <w:color w:val="auto"/>
          <w:w w:val="110"/>
          <w:szCs w:val="22"/>
        </w:rPr>
        <w:t>plus</w:t>
      </w:r>
      <w:r w:rsidRPr="00CC1CD1">
        <w:rPr>
          <w:rFonts w:ascii="Roboto" w:hAnsi="Roboto"/>
          <w:color w:val="auto"/>
          <w:spacing w:val="-17"/>
          <w:w w:val="110"/>
          <w:szCs w:val="22"/>
        </w:rPr>
        <w:t xml:space="preserve"> </w:t>
      </w:r>
      <w:r w:rsidRPr="00CC1CD1">
        <w:rPr>
          <w:rFonts w:ascii="Roboto" w:hAnsi="Roboto"/>
          <w:color w:val="auto"/>
          <w:w w:val="110"/>
          <w:szCs w:val="22"/>
        </w:rPr>
        <w:t>40</w:t>
      </w:r>
      <w:r w:rsidRPr="00CC1CD1">
        <w:rPr>
          <w:rFonts w:ascii="Roboto" w:hAnsi="Roboto"/>
          <w:color w:val="auto"/>
          <w:spacing w:val="-16"/>
          <w:w w:val="110"/>
          <w:szCs w:val="22"/>
        </w:rPr>
        <w:t xml:space="preserve"> </w:t>
      </w:r>
      <w:r w:rsidRPr="00CC1CD1">
        <w:rPr>
          <w:rFonts w:ascii="Roboto" w:hAnsi="Roboto"/>
          <w:color w:val="auto"/>
          <w:w w:val="110"/>
          <w:szCs w:val="22"/>
        </w:rPr>
        <w:t>hours</w:t>
      </w:r>
      <w:r w:rsidRPr="00CC1CD1">
        <w:rPr>
          <w:rFonts w:ascii="Roboto" w:hAnsi="Roboto"/>
          <w:color w:val="auto"/>
          <w:spacing w:val="-17"/>
          <w:w w:val="110"/>
          <w:szCs w:val="22"/>
        </w:rPr>
        <w:t xml:space="preserve"> </w:t>
      </w:r>
      <w:r w:rsidRPr="00CC1CD1">
        <w:rPr>
          <w:rFonts w:ascii="Roboto" w:hAnsi="Roboto"/>
          <w:color w:val="auto"/>
          <w:w w:val="110"/>
          <w:szCs w:val="22"/>
        </w:rPr>
        <w:t>of</w:t>
      </w:r>
      <w:r w:rsidRPr="00CC1CD1">
        <w:rPr>
          <w:rFonts w:ascii="Roboto" w:hAnsi="Roboto"/>
          <w:color w:val="auto"/>
          <w:spacing w:val="-17"/>
          <w:w w:val="110"/>
          <w:szCs w:val="22"/>
        </w:rPr>
        <w:t xml:space="preserve"> </w:t>
      </w:r>
      <w:r w:rsidRPr="00CC1CD1">
        <w:rPr>
          <w:rFonts w:ascii="Roboto" w:hAnsi="Roboto"/>
          <w:color w:val="auto"/>
          <w:w w:val="110"/>
          <w:szCs w:val="22"/>
        </w:rPr>
        <w:t>carryover.</w:t>
      </w:r>
      <w:r w:rsidRPr="00CC1CD1">
        <w:rPr>
          <w:rFonts w:ascii="Roboto" w:hAnsi="Roboto"/>
          <w:color w:val="auto"/>
          <w:spacing w:val="-17"/>
          <w:w w:val="110"/>
          <w:szCs w:val="22"/>
        </w:rPr>
        <w:t xml:space="preserve"> </w:t>
      </w:r>
      <w:r w:rsidRPr="00CC1CD1">
        <w:rPr>
          <w:rFonts w:ascii="Roboto" w:hAnsi="Roboto"/>
          <w:color w:val="auto"/>
          <w:w w:val="110"/>
          <w:szCs w:val="22"/>
        </w:rPr>
        <w:t>However,</w:t>
      </w:r>
      <w:r w:rsidRPr="00CC1CD1">
        <w:rPr>
          <w:rFonts w:ascii="Roboto" w:hAnsi="Roboto"/>
          <w:color w:val="auto"/>
          <w:spacing w:val="-17"/>
          <w:w w:val="110"/>
          <w:szCs w:val="22"/>
        </w:rPr>
        <w:t xml:space="preserve"> </w:t>
      </w:r>
      <w:r w:rsidRPr="00CC1CD1">
        <w:rPr>
          <w:rFonts w:ascii="Roboto" w:hAnsi="Roboto"/>
          <w:color w:val="auto"/>
          <w:w w:val="110"/>
          <w:szCs w:val="22"/>
        </w:rPr>
        <w:t>current</w:t>
      </w:r>
      <w:r w:rsidRPr="00CC1CD1">
        <w:rPr>
          <w:rFonts w:ascii="Roboto" w:hAnsi="Roboto"/>
          <w:color w:val="auto"/>
          <w:spacing w:val="-16"/>
          <w:w w:val="110"/>
          <w:szCs w:val="22"/>
        </w:rPr>
        <w:t xml:space="preserve"> </w:t>
      </w:r>
      <w:r w:rsidRPr="00CC1CD1">
        <w:rPr>
          <w:rFonts w:ascii="Roboto" w:hAnsi="Roboto"/>
          <w:color w:val="auto"/>
          <w:w w:val="110"/>
          <w:szCs w:val="22"/>
        </w:rPr>
        <w:t>regulations</w:t>
      </w:r>
      <w:r w:rsidRPr="00CC1CD1">
        <w:rPr>
          <w:rFonts w:ascii="Roboto" w:hAnsi="Roboto"/>
          <w:color w:val="auto"/>
          <w:spacing w:val="-17"/>
          <w:w w:val="110"/>
          <w:szCs w:val="22"/>
        </w:rPr>
        <w:t xml:space="preserve"> </w:t>
      </w:r>
      <w:r w:rsidRPr="00CC1CD1">
        <w:rPr>
          <w:rFonts w:ascii="Roboto" w:hAnsi="Roboto"/>
          <w:color w:val="auto"/>
          <w:w w:val="110"/>
          <w:szCs w:val="22"/>
        </w:rPr>
        <w:t>still</w:t>
      </w:r>
      <w:r w:rsidRPr="00CC1CD1">
        <w:rPr>
          <w:rFonts w:ascii="Roboto" w:hAnsi="Roboto"/>
          <w:color w:val="auto"/>
          <w:spacing w:val="-17"/>
          <w:w w:val="110"/>
          <w:szCs w:val="22"/>
        </w:rPr>
        <w:t xml:space="preserve"> </w:t>
      </w:r>
      <w:r w:rsidRPr="00CC1CD1">
        <w:rPr>
          <w:rFonts w:ascii="Roboto" w:hAnsi="Roboto"/>
          <w:color w:val="auto"/>
          <w:w w:val="110"/>
          <w:szCs w:val="22"/>
        </w:rPr>
        <w:t>allow</w:t>
      </w:r>
      <w:r w:rsidRPr="00CC1CD1">
        <w:rPr>
          <w:rFonts w:ascii="Roboto" w:hAnsi="Roboto"/>
          <w:color w:val="auto"/>
          <w:spacing w:val="-17"/>
          <w:w w:val="110"/>
          <w:szCs w:val="22"/>
        </w:rPr>
        <w:t xml:space="preserve"> </w:t>
      </w:r>
      <w:r w:rsidRPr="00CC1CD1">
        <w:rPr>
          <w:rFonts w:ascii="Roboto" w:hAnsi="Roboto"/>
          <w:color w:val="auto"/>
          <w:w w:val="110"/>
          <w:szCs w:val="22"/>
        </w:rPr>
        <w:t>employers</w:t>
      </w:r>
      <w:r w:rsidRPr="00CC1CD1">
        <w:rPr>
          <w:rFonts w:ascii="Roboto" w:hAnsi="Roboto"/>
          <w:color w:val="auto"/>
          <w:spacing w:val="-17"/>
          <w:w w:val="110"/>
          <w:szCs w:val="22"/>
        </w:rPr>
        <w:t xml:space="preserve"> </w:t>
      </w:r>
      <w:r w:rsidRPr="00CC1CD1">
        <w:rPr>
          <w:rFonts w:ascii="Roboto" w:hAnsi="Roboto"/>
          <w:color w:val="auto"/>
          <w:w w:val="110"/>
          <w:szCs w:val="22"/>
        </w:rPr>
        <w:t>to</w:t>
      </w:r>
      <w:r w:rsidRPr="00CC1CD1">
        <w:rPr>
          <w:rFonts w:ascii="Roboto" w:hAnsi="Roboto"/>
          <w:color w:val="auto"/>
          <w:spacing w:val="-16"/>
          <w:w w:val="110"/>
          <w:szCs w:val="22"/>
        </w:rPr>
        <w:t xml:space="preserve"> </w:t>
      </w:r>
      <w:r w:rsidRPr="00CC1CD1">
        <w:rPr>
          <w:rFonts w:ascii="Roboto" w:hAnsi="Roboto"/>
          <w:color w:val="auto"/>
          <w:w w:val="110"/>
          <w:szCs w:val="22"/>
        </w:rPr>
        <w:t>cap</w:t>
      </w:r>
      <w:r w:rsidRPr="00CC1CD1">
        <w:rPr>
          <w:rFonts w:ascii="Roboto" w:hAnsi="Roboto"/>
          <w:color w:val="auto"/>
          <w:spacing w:val="-17"/>
          <w:w w:val="110"/>
          <w:szCs w:val="22"/>
        </w:rPr>
        <w:t xml:space="preserve"> </w:t>
      </w:r>
      <w:r w:rsidRPr="00CC1CD1">
        <w:rPr>
          <w:rFonts w:ascii="Roboto" w:hAnsi="Roboto"/>
          <w:color w:val="auto"/>
          <w:w w:val="110"/>
          <w:szCs w:val="22"/>
        </w:rPr>
        <w:t>usage at</w:t>
      </w:r>
      <w:r w:rsidRPr="00CC1CD1">
        <w:rPr>
          <w:rFonts w:ascii="Roboto" w:hAnsi="Roboto"/>
          <w:color w:val="auto"/>
          <w:spacing w:val="-11"/>
          <w:w w:val="110"/>
          <w:szCs w:val="22"/>
        </w:rPr>
        <w:t xml:space="preserve"> </w:t>
      </w:r>
      <w:r w:rsidRPr="00CC1CD1">
        <w:rPr>
          <w:rFonts w:ascii="Roboto" w:hAnsi="Roboto"/>
          <w:color w:val="auto"/>
          <w:w w:val="110"/>
          <w:szCs w:val="22"/>
        </w:rPr>
        <w:t>40</w:t>
      </w:r>
      <w:r w:rsidRPr="00CC1CD1">
        <w:rPr>
          <w:rFonts w:ascii="Roboto" w:hAnsi="Roboto"/>
          <w:color w:val="auto"/>
          <w:spacing w:val="-12"/>
          <w:w w:val="110"/>
          <w:szCs w:val="22"/>
        </w:rPr>
        <w:t xml:space="preserve"> </w:t>
      </w:r>
      <w:r w:rsidRPr="00CC1CD1">
        <w:rPr>
          <w:rFonts w:ascii="Roboto" w:hAnsi="Roboto"/>
          <w:color w:val="auto"/>
          <w:w w:val="110"/>
          <w:szCs w:val="22"/>
        </w:rPr>
        <w:t>hours</w:t>
      </w:r>
      <w:r w:rsidRPr="00CC1CD1">
        <w:rPr>
          <w:rFonts w:ascii="Roboto" w:hAnsi="Roboto"/>
          <w:color w:val="auto"/>
          <w:spacing w:val="-12"/>
          <w:w w:val="110"/>
          <w:szCs w:val="22"/>
        </w:rPr>
        <w:t xml:space="preserve"> </w:t>
      </w:r>
      <w:r w:rsidRPr="00CC1CD1">
        <w:rPr>
          <w:rFonts w:ascii="Roboto" w:hAnsi="Roboto"/>
          <w:color w:val="auto"/>
          <w:w w:val="110"/>
          <w:szCs w:val="22"/>
        </w:rPr>
        <w:t>per</w:t>
      </w:r>
      <w:r w:rsidRPr="00CC1CD1">
        <w:rPr>
          <w:rFonts w:ascii="Roboto" w:hAnsi="Roboto"/>
          <w:color w:val="auto"/>
          <w:spacing w:val="-13"/>
          <w:w w:val="110"/>
          <w:szCs w:val="22"/>
        </w:rPr>
        <w:t xml:space="preserve"> </w:t>
      </w:r>
      <w:r w:rsidRPr="00CC1CD1">
        <w:rPr>
          <w:rFonts w:ascii="Roboto" w:hAnsi="Roboto"/>
          <w:color w:val="auto"/>
          <w:w w:val="110"/>
          <w:szCs w:val="22"/>
        </w:rPr>
        <w:t>benefit</w:t>
      </w:r>
      <w:r w:rsidRPr="00CC1CD1">
        <w:rPr>
          <w:rFonts w:ascii="Roboto" w:hAnsi="Roboto"/>
          <w:color w:val="auto"/>
          <w:spacing w:val="-11"/>
          <w:w w:val="110"/>
          <w:szCs w:val="22"/>
        </w:rPr>
        <w:t xml:space="preserve"> </w:t>
      </w:r>
      <w:r w:rsidRPr="00CC1CD1">
        <w:rPr>
          <w:rFonts w:ascii="Roboto" w:hAnsi="Roboto"/>
          <w:color w:val="auto"/>
          <w:w w:val="110"/>
          <w:szCs w:val="22"/>
        </w:rPr>
        <w:t>year.</w:t>
      </w:r>
      <w:r w:rsidRPr="00CC1CD1">
        <w:rPr>
          <w:rFonts w:ascii="Roboto" w:hAnsi="Roboto"/>
          <w:color w:val="auto"/>
          <w:spacing w:val="-11"/>
          <w:w w:val="110"/>
          <w:szCs w:val="22"/>
        </w:rPr>
        <w:t xml:space="preserve"> </w:t>
      </w:r>
      <w:r w:rsidRPr="00CC1CD1">
        <w:rPr>
          <w:rFonts w:ascii="Roboto" w:hAnsi="Roboto"/>
          <w:color w:val="auto"/>
          <w:w w:val="110"/>
          <w:szCs w:val="22"/>
        </w:rPr>
        <w:t>It’s</w:t>
      </w:r>
      <w:r w:rsidRPr="00CC1CD1">
        <w:rPr>
          <w:rFonts w:ascii="Roboto" w:hAnsi="Roboto"/>
          <w:color w:val="auto"/>
          <w:spacing w:val="-9"/>
          <w:w w:val="110"/>
          <w:szCs w:val="22"/>
        </w:rPr>
        <w:t xml:space="preserve"> </w:t>
      </w:r>
      <w:r w:rsidRPr="00CC1CD1">
        <w:rPr>
          <w:rFonts w:ascii="Roboto" w:hAnsi="Roboto"/>
          <w:color w:val="auto"/>
          <w:w w:val="110"/>
          <w:szCs w:val="22"/>
        </w:rPr>
        <w:t>unclear</w:t>
      </w:r>
      <w:r w:rsidRPr="00CC1CD1">
        <w:rPr>
          <w:rFonts w:ascii="Roboto" w:hAnsi="Roboto"/>
          <w:color w:val="auto"/>
          <w:spacing w:val="-10"/>
          <w:w w:val="110"/>
          <w:szCs w:val="22"/>
        </w:rPr>
        <w:t xml:space="preserve"> </w:t>
      </w:r>
      <w:r w:rsidRPr="00CC1CD1">
        <w:rPr>
          <w:rFonts w:ascii="Roboto" w:hAnsi="Roboto"/>
          <w:color w:val="auto"/>
          <w:w w:val="110"/>
          <w:szCs w:val="22"/>
        </w:rPr>
        <w:t>whether</w:t>
      </w:r>
      <w:r w:rsidRPr="00CC1CD1">
        <w:rPr>
          <w:rFonts w:ascii="Roboto" w:hAnsi="Roboto"/>
          <w:color w:val="auto"/>
          <w:spacing w:val="-10"/>
          <w:w w:val="110"/>
          <w:szCs w:val="22"/>
        </w:rPr>
        <w:t xml:space="preserve"> </w:t>
      </w:r>
      <w:r w:rsidRPr="00CC1CD1">
        <w:rPr>
          <w:rFonts w:ascii="Roboto" w:hAnsi="Roboto"/>
          <w:color w:val="auto"/>
          <w:w w:val="110"/>
          <w:szCs w:val="22"/>
        </w:rPr>
        <w:t>Maine’s</w:t>
      </w:r>
      <w:r w:rsidRPr="00CC1CD1">
        <w:rPr>
          <w:rFonts w:ascii="Roboto" w:hAnsi="Roboto"/>
          <w:color w:val="auto"/>
          <w:spacing w:val="-9"/>
          <w:w w:val="110"/>
          <w:szCs w:val="22"/>
        </w:rPr>
        <w:t xml:space="preserve"> </w:t>
      </w:r>
      <w:r w:rsidRPr="00CC1CD1">
        <w:rPr>
          <w:rFonts w:ascii="Roboto" w:hAnsi="Roboto"/>
          <w:color w:val="auto"/>
          <w:w w:val="110"/>
          <w:szCs w:val="22"/>
        </w:rPr>
        <w:t>Department</w:t>
      </w:r>
      <w:r w:rsidRPr="00CC1CD1">
        <w:rPr>
          <w:rFonts w:ascii="Roboto" w:hAnsi="Roboto"/>
          <w:color w:val="auto"/>
          <w:spacing w:val="-13"/>
          <w:w w:val="110"/>
          <w:szCs w:val="22"/>
        </w:rPr>
        <w:t xml:space="preserve"> </w:t>
      </w:r>
      <w:r w:rsidRPr="00CC1CD1">
        <w:rPr>
          <w:rFonts w:ascii="Roboto" w:hAnsi="Roboto"/>
          <w:color w:val="auto"/>
          <w:w w:val="110"/>
          <w:szCs w:val="22"/>
        </w:rPr>
        <w:t>of</w:t>
      </w:r>
      <w:r w:rsidRPr="00CC1CD1">
        <w:rPr>
          <w:rFonts w:ascii="Roboto" w:hAnsi="Roboto"/>
          <w:color w:val="auto"/>
          <w:spacing w:val="-13"/>
          <w:w w:val="110"/>
          <w:szCs w:val="22"/>
        </w:rPr>
        <w:t xml:space="preserve"> </w:t>
      </w:r>
      <w:r w:rsidRPr="00CC1CD1">
        <w:rPr>
          <w:rFonts w:ascii="Roboto" w:hAnsi="Roboto"/>
          <w:color w:val="auto"/>
          <w:w w:val="110"/>
          <w:szCs w:val="22"/>
        </w:rPr>
        <w:t>Labor</w:t>
      </w:r>
      <w:r w:rsidRPr="00CC1CD1">
        <w:rPr>
          <w:rFonts w:ascii="Roboto" w:hAnsi="Roboto"/>
          <w:color w:val="auto"/>
          <w:spacing w:val="-11"/>
          <w:w w:val="110"/>
          <w:szCs w:val="22"/>
        </w:rPr>
        <w:t xml:space="preserve"> </w:t>
      </w:r>
      <w:r w:rsidRPr="00CC1CD1">
        <w:rPr>
          <w:rFonts w:ascii="Roboto" w:hAnsi="Roboto"/>
          <w:color w:val="auto"/>
          <w:w w:val="110"/>
          <w:szCs w:val="22"/>
        </w:rPr>
        <w:t>will</w:t>
      </w:r>
      <w:r w:rsidRPr="00CC1CD1">
        <w:rPr>
          <w:rFonts w:ascii="Roboto" w:hAnsi="Roboto"/>
          <w:color w:val="auto"/>
          <w:spacing w:val="-11"/>
          <w:w w:val="110"/>
          <w:szCs w:val="22"/>
        </w:rPr>
        <w:t xml:space="preserve"> </w:t>
      </w:r>
      <w:r w:rsidRPr="00CC1CD1">
        <w:rPr>
          <w:rFonts w:ascii="Roboto" w:hAnsi="Roboto"/>
          <w:color w:val="auto"/>
          <w:w w:val="110"/>
          <w:szCs w:val="22"/>
        </w:rPr>
        <w:t>update</w:t>
      </w:r>
      <w:r w:rsidRPr="00CC1CD1">
        <w:rPr>
          <w:rFonts w:ascii="Roboto" w:hAnsi="Roboto"/>
          <w:color w:val="auto"/>
          <w:spacing w:val="-10"/>
          <w:w w:val="110"/>
          <w:szCs w:val="22"/>
        </w:rPr>
        <w:t xml:space="preserve"> </w:t>
      </w:r>
      <w:r w:rsidRPr="00CC1CD1">
        <w:rPr>
          <w:rFonts w:ascii="Roboto" w:hAnsi="Roboto"/>
          <w:color w:val="auto"/>
          <w:w w:val="110"/>
          <w:szCs w:val="22"/>
        </w:rPr>
        <w:t>its</w:t>
      </w:r>
      <w:r w:rsidRPr="00CC1CD1">
        <w:rPr>
          <w:rFonts w:ascii="Roboto" w:hAnsi="Roboto"/>
          <w:color w:val="auto"/>
          <w:spacing w:val="-9"/>
          <w:w w:val="110"/>
          <w:szCs w:val="22"/>
        </w:rPr>
        <w:t xml:space="preserve"> </w:t>
      </w:r>
      <w:r w:rsidRPr="00CC1CD1">
        <w:rPr>
          <w:rFonts w:ascii="Roboto" w:hAnsi="Roboto"/>
          <w:color w:val="auto"/>
          <w:w w:val="110"/>
          <w:szCs w:val="22"/>
        </w:rPr>
        <w:t>regulations</w:t>
      </w:r>
      <w:r w:rsidRPr="00CC1CD1">
        <w:rPr>
          <w:rFonts w:ascii="Roboto" w:hAnsi="Roboto"/>
          <w:color w:val="auto"/>
          <w:spacing w:val="-9"/>
          <w:w w:val="110"/>
          <w:szCs w:val="22"/>
        </w:rPr>
        <w:t xml:space="preserve"> </w:t>
      </w:r>
      <w:r w:rsidRPr="00CC1CD1">
        <w:rPr>
          <w:rFonts w:ascii="Roboto" w:hAnsi="Roboto"/>
          <w:color w:val="auto"/>
          <w:w w:val="110"/>
          <w:szCs w:val="22"/>
        </w:rPr>
        <w:t>based</w:t>
      </w:r>
      <w:r w:rsidRPr="00CC1CD1">
        <w:rPr>
          <w:rFonts w:ascii="Roboto" w:hAnsi="Roboto"/>
          <w:color w:val="auto"/>
          <w:spacing w:val="-10"/>
          <w:w w:val="110"/>
          <w:szCs w:val="22"/>
        </w:rPr>
        <w:t xml:space="preserve"> </w:t>
      </w:r>
      <w:r w:rsidRPr="00CC1CD1">
        <w:rPr>
          <w:rFonts w:ascii="Roboto" w:hAnsi="Roboto"/>
          <w:color w:val="auto"/>
          <w:w w:val="110"/>
          <w:szCs w:val="22"/>
        </w:rPr>
        <w:t>on this change.</w:t>
      </w:r>
      <w:r w:rsidRPr="00CC1CD1">
        <w:rPr>
          <w:rFonts w:ascii="Roboto" w:hAnsi="Roboto"/>
          <w:color w:val="auto"/>
          <w:spacing w:val="40"/>
          <w:w w:val="110"/>
          <w:szCs w:val="22"/>
        </w:rPr>
        <w:t xml:space="preserve"> </w:t>
      </w:r>
      <w:r w:rsidRPr="00CC1CD1">
        <w:rPr>
          <w:rFonts w:ascii="Roboto" w:hAnsi="Roboto"/>
          <w:color w:val="auto"/>
          <w:w w:val="110"/>
          <w:szCs w:val="22"/>
        </w:rPr>
        <w:t>ETC will be releasing an updated State Handbook Addendum to address this new state change.</w:t>
      </w:r>
    </w:p>
    <w:p w14:paraId="49F2D792" w14:textId="77777777" w:rsidR="00F9575D" w:rsidRDefault="00F9575D" w:rsidP="00F9575D">
      <w:pPr>
        <w:spacing w:after="0" w:line="240" w:lineRule="auto"/>
        <w:rPr>
          <w:rFonts w:ascii="Roboto" w:hAnsi="Roboto"/>
          <w:b/>
          <w:bCs/>
          <w:sz w:val="28"/>
          <w:szCs w:val="28"/>
          <w:shd w:val="clear" w:color="auto" w:fill="FFFFFF"/>
          <w:lang w:val="en"/>
        </w:rPr>
      </w:pPr>
    </w:p>
    <w:p w14:paraId="66D244AE" w14:textId="16049C74" w:rsidR="00360D1C" w:rsidRPr="00A41679" w:rsidRDefault="00360D1C" w:rsidP="00360D1C">
      <w:pPr>
        <w:spacing w:after="0" w:line="240" w:lineRule="auto"/>
        <w:jc w:val="center"/>
        <w:rPr>
          <w:rFonts w:ascii="Roboto" w:hAnsi="Roboto"/>
          <w:b/>
          <w:bCs/>
          <w:sz w:val="28"/>
          <w:szCs w:val="28"/>
          <w:shd w:val="clear" w:color="auto" w:fill="FFFFFF"/>
          <w:lang w:val="en"/>
        </w:rPr>
      </w:pPr>
      <w:r w:rsidRPr="00A41679">
        <w:rPr>
          <w:rFonts w:ascii="Roboto" w:hAnsi="Roboto"/>
          <w:b/>
          <w:bCs/>
          <w:sz w:val="28"/>
          <w:szCs w:val="28"/>
          <w:shd w:val="clear" w:color="auto" w:fill="FFFFFF"/>
          <w:lang w:val="en"/>
        </w:rPr>
        <w:t>State Issues Final Rules for Paid Family and Medical Leave</w:t>
      </w:r>
      <w:r>
        <w:rPr>
          <w:rFonts w:ascii="Roboto" w:hAnsi="Roboto"/>
          <w:b/>
          <w:bCs/>
          <w:sz w:val="28"/>
          <w:szCs w:val="28"/>
          <w:shd w:val="clear" w:color="auto" w:fill="FFFFFF"/>
          <w:lang w:val="en"/>
        </w:rPr>
        <w:t xml:space="preserve"> – </w:t>
      </w:r>
      <w:r w:rsidRPr="00A41679">
        <w:rPr>
          <w:rFonts w:ascii="Roboto" w:hAnsi="Roboto"/>
          <w:b/>
          <w:bCs/>
          <w:color w:val="C00000"/>
          <w:sz w:val="28"/>
          <w:szCs w:val="28"/>
          <w:shd w:val="clear" w:color="auto" w:fill="FFFFFF"/>
          <w:lang w:val="en"/>
        </w:rPr>
        <w:t>Jan 1, 2025</w:t>
      </w:r>
    </w:p>
    <w:p w14:paraId="2BA1B775" w14:textId="77777777" w:rsidR="00360D1C" w:rsidRPr="00793AC3" w:rsidRDefault="00360D1C" w:rsidP="00360D1C">
      <w:pPr>
        <w:spacing w:after="0" w:line="240" w:lineRule="auto"/>
        <w:rPr>
          <w:rFonts w:ascii="Roboto" w:hAnsi="Roboto"/>
          <w:shd w:val="clear" w:color="auto" w:fill="FFFFFF"/>
        </w:rPr>
      </w:pPr>
      <w:r w:rsidRPr="00A41679">
        <w:rPr>
          <w:rFonts w:ascii="Roboto" w:hAnsi="Roboto"/>
          <w:shd w:val="clear" w:color="auto" w:fill="FFFFFF"/>
        </w:rPr>
        <w:t xml:space="preserve">The Maine Department of Labor has published </w:t>
      </w:r>
      <w:hyperlink r:id="rId542" w:history="1">
        <w:r w:rsidRPr="00A41679">
          <w:rPr>
            <w:rStyle w:val="Hyperlink"/>
            <w:rFonts w:ascii="Roboto" w:hAnsi="Roboto"/>
            <w:shd w:val="clear" w:color="auto" w:fill="FFFFFF"/>
          </w:rPr>
          <w:t>final rules</w:t>
        </w:r>
      </w:hyperlink>
      <w:r w:rsidRPr="00A41679">
        <w:rPr>
          <w:rFonts w:ascii="Roboto" w:hAnsi="Roboto"/>
          <w:color w:val="2E74B5" w:themeColor="accent5" w:themeShade="BF"/>
          <w:shd w:val="clear" w:color="auto" w:fill="FFFFFF"/>
        </w:rPr>
        <w:t xml:space="preserve"> </w:t>
      </w:r>
      <w:r w:rsidRPr="00A41679">
        <w:rPr>
          <w:rFonts w:ascii="Roboto" w:hAnsi="Roboto"/>
          <w:shd w:val="clear" w:color="auto" w:fill="FFFFFF"/>
        </w:rPr>
        <w:t xml:space="preserve">for the state’s new paid family and medical leave (PFML) program, following two rounds of public comment on proposed versions of the rules. Payroll withholding to fund the program begins Jan. 1, 2025, and paid leave benefits become available May 1, 2026. </w:t>
      </w:r>
    </w:p>
    <w:p w14:paraId="58D6A2CB" w14:textId="77777777" w:rsidR="00360D1C" w:rsidRPr="00360D1C" w:rsidRDefault="00360D1C" w:rsidP="003B29FD">
      <w:pPr>
        <w:pStyle w:val="ListParagraph"/>
        <w:spacing w:after="0" w:line="240" w:lineRule="auto"/>
        <w:rPr>
          <w:rFonts w:ascii="Roboto" w:hAnsi="Roboto"/>
          <w:shd w:val="clear" w:color="auto" w:fill="FFFFFF"/>
        </w:rPr>
      </w:pPr>
    </w:p>
    <w:p w14:paraId="4C3747F1" w14:textId="15EA4E9D" w:rsidR="003B29FD" w:rsidRPr="002D472C" w:rsidRDefault="003B29FD" w:rsidP="00360D1C">
      <w:pPr>
        <w:pStyle w:val="ListParagraph"/>
        <w:spacing w:after="0" w:line="240" w:lineRule="auto"/>
        <w:jc w:val="center"/>
        <w:rPr>
          <w:rFonts w:ascii="Roboto" w:hAnsi="Roboto"/>
          <w:b/>
          <w:bCs/>
          <w:color w:val="2E74B5" w:themeColor="accent5" w:themeShade="BF"/>
          <w:sz w:val="28"/>
          <w:szCs w:val="28"/>
          <w:shd w:val="clear" w:color="auto" w:fill="FFFFFF"/>
          <w:lang w:val="en"/>
        </w:rPr>
      </w:pPr>
      <w:r w:rsidRPr="00122F9C">
        <w:rPr>
          <w:rFonts w:ascii="Roboto" w:hAnsi="Roboto"/>
          <w:b/>
          <w:bCs/>
          <w:sz w:val="28"/>
          <w:szCs w:val="28"/>
          <w:shd w:val="clear" w:color="auto" w:fill="FFFFFF"/>
        </w:rPr>
        <w:t xml:space="preserve">Maine’s </w:t>
      </w:r>
      <w:r>
        <w:rPr>
          <w:rFonts w:ascii="Roboto" w:hAnsi="Roboto"/>
          <w:b/>
          <w:bCs/>
          <w:sz w:val="28"/>
          <w:szCs w:val="28"/>
          <w:shd w:val="clear" w:color="auto" w:fill="FFFFFF"/>
        </w:rPr>
        <w:t>P</w:t>
      </w:r>
      <w:r w:rsidRPr="00122F9C">
        <w:rPr>
          <w:rFonts w:ascii="Roboto" w:hAnsi="Roboto"/>
          <w:b/>
          <w:bCs/>
          <w:sz w:val="28"/>
          <w:szCs w:val="28"/>
          <w:shd w:val="clear" w:color="auto" w:fill="FFFFFF"/>
        </w:rPr>
        <w:t xml:space="preserve">aid </w:t>
      </w:r>
      <w:r>
        <w:rPr>
          <w:rFonts w:ascii="Roboto" w:hAnsi="Roboto"/>
          <w:b/>
          <w:bCs/>
          <w:sz w:val="28"/>
          <w:szCs w:val="28"/>
          <w:shd w:val="clear" w:color="auto" w:fill="FFFFFF"/>
        </w:rPr>
        <w:t>F</w:t>
      </w:r>
      <w:r w:rsidRPr="00122F9C">
        <w:rPr>
          <w:rFonts w:ascii="Roboto" w:hAnsi="Roboto"/>
          <w:b/>
          <w:bCs/>
          <w:sz w:val="28"/>
          <w:szCs w:val="28"/>
          <w:shd w:val="clear" w:color="auto" w:fill="FFFFFF"/>
        </w:rPr>
        <w:t xml:space="preserve">amily </w:t>
      </w:r>
      <w:r>
        <w:rPr>
          <w:rFonts w:ascii="Roboto" w:hAnsi="Roboto"/>
          <w:b/>
          <w:bCs/>
          <w:sz w:val="28"/>
          <w:szCs w:val="28"/>
          <w:shd w:val="clear" w:color="auto" w:fill="FFFFFF"/>
        </w:rPr>
        <w:t>&amp;</w:t>
      </w:r>
      <w:r w:rsidRPr="00122F9C">
        <w:rPr>
          <w:rFonts w:ascii="Roboto" w:hAnsi="Roboto"/>
          <w:b/>
          <w:bCs/>
          <w:sz w:val="28"/>
          <w:szCs w:val="28"/>
          <w:shd w:val="clear" w:color="auto" w:fill="FFFFFF"/>
        </w:rPr>
        <w:t xml:space="preserve"> </w:t>
      </w:r>
      <w:r>
        <w:rPr>
          <w:rFonts w:ascii="Roboto" w:hAnsi="Roboto"/>
          <w:b/>
          <w:bCs/>
          <w:sz w:val="28"/>
          <w:szCs w:val="28"/>
          <w:shd w:val="clear" w:color="auto" w:fill="FFFFFF"/>
        </w:rPr>
        <w:t>M</w:t>
      </w:r>
      <w:r w:rsidRPr="00122F9C">
        <w:rPr>
          <w:rFonts w:ascii="Roboto" w:hAnsi="Roboto"/>
          <w:b/>
          <w:bCs/>
          <w:sz w:val="28"/>
          <w:szCs w:val="28"/>
          <w:shd w:val="clear" w:color="auto" w:fill="FFFFFF"/>
        </w:rPr>
        <w:t xml:space="preserve">edical </w:t>
      </w:r>
      <w:r>
        <w:rPr>
          <w:rFonts w:ascii="Roboto" w:hAnsi="Roboto"/>
          <w:b/>
          <w:bCs/>
          <w:sz w:val="28"/>
          <w:szCs w:val="28"/>
          <w:shd w:val="clear" w:color="auto" w:fill="FFFFFF"/>
        </w:rPr>
        <w:t>L</w:t>
      </w:r>
      <w:r w:rsidRPr="00122F9C">
        <w:rPr>
          <w:rFonts w:ascii="Roboto" w:hAnsi="Roboto"/>
          <w:b/>
          <w:bCs/>
          <w:sz w:val="28"/>
          <w:szCs w:val="28"/>
          <w:shd w:val="clear" w:color="auto" w:fill="FFFFFF"/>
        </w:rPr>
        <w:t xml:space="preserve">eave (PFML) Launches – </w:t>
      </w:r>
      <w:r w:rsidRPr="00122F9C">
        <w:rPr>
          <w:rFonts w:ascii="Roboto" w:hAnsi="Roboto"/>
          <w:b/>
          <w:bCs/>
          <w:color w:val="C00000"/>
          <w:sz w:val="28"/>
          <w:szCs w:val="28"/>
          <w:shd w:val="clear" w:color="auto" w:fill="FFFFFF"/>
        </w:rPr>
        <w:t>Jan 1, 2025</w:t>
      </w:r>
    </w:p>
    <w:p w14:paraId="7FCFB3C6" w14:textId="77777777" w:rsidR="003B29FD" w:rsidRPr="002D472C" w:rsidRDefault="003B29FD" w:rsidP="003B29FD">
      <w:pPr>
        <w:pStyle w:val="ListParagraph"/>
        <w:spacing w:after="0"/>
        <w:ind w:left="90" w:right="270"/>
        <w:rPr>
          <w:rFonts w:ascii="Roboto" w:hAnsi="Roboto" w:cs="Arial"/>
        </w:rPr>
      </w:pPr>
      <w:r w:rsidRPr="002D472C">
        <w:rPr>
          <w:rFonts w:ascii="Roboto" w:hAnsi="Roboto" w:cs="Arial"/>
        </w:rPr>
        <w:t>Maine’s paid family and medical leave (PFML) program will launch next year. PFML is funded by employer and employee payroll contributions and is administered by the Maine Department of Labor (MDOL). It applies to all employers and employees. The MDOL will handle claims, approve or deny leave, and pay benefits to claimants.</w:t>
      </w:r>
    </w:p>
    <w:p w14:paraId="5E30C138" w14:textId="77777777" w:rsidR="003B29FD" w:rsidRDefault="003B29FD" w:rsidP="003B29FD">
      <w:pPr>
        <w:pStyle w:val="ListParagraph"/>
        <w:spacing w:after="0"/>
        <w:ind w:left="90" w:right="270"/>
        <w:rPr>
          <w:rFonts w:ascii="Roboto" w:hAnsi="Roboto" w:cs="Arial"/>
        </w:rPr>
      </w:pPr>
      <w:r w:rsidRPr="002D472C">
        <w:rPr>
          <w:rFonts w:ascii="Roboto" w:hAnsi="Roboto" w:cs="Arial"/>
        </w:rPr>
        <w:t xml:space="preserve">Payroll contributions begin January 1, 2025, and </w:t>
      </w:r>
      <w:r w:rsidRPr="002D472C">
        <w:rPr>
          <w:rFonts w:ascii="Roboto" w:hAnsi="Roboto" w:cs="Arial"/>
          <w:u w:val="single"/>
        </w:rPr>
        <w:t>employees can start taking PFML on May 1, 2026</w:t>
      </w:r>
      <w:r w:rsidRPr="002D472C">
        <w:rPr>
          <w:rFonts w:ascii="Roboto" w:hAnsi="Roboto" w:cs="Arial"/>
        </w:rPr>
        <w:t xml:space="preserve">. </w:t>
      </w:r>
    </w:p>
    <w:p w14:paraId="0F7158CA" w14:textId="77777777" w:rsidR="003B29FD" w:rsidRPr="002D472C" w:rsidRDefault="003B29FD" w:rsidP="003B29FD">
      <w:pPr>
        <w:pStyle w:val="ListParagraph"/>
        <w:spacing w:after="0"/>
        <w:ind w:left="90" w:right="270"/>
        <w:rPr>
          <w:rFonts w:ascii="Roboto" w:hAnsi="Roboto" w:cs="Arial"/>
        </w:rPr>
      </w:pPr>
      <w:r w:rsidRPr="002D472C">
        <w:rPr>
          <w:rFonts w:ascii="Roboto" w:hAnsi="Roboto" w:cs="Arial"/>
        </w:rPr>
        <w:t>Employees will be entitled to up to 12 weeks of leave per year, and those who have been employed for 120 days or more are entitled to job protection.</w:t>
      </w:r>
    </w:p>
    <w:p w14:paraId="0A67EFE3" w14:textId="77777777" w:rsidR="003B29FD" w:rsidRPr="00E16932" w:rsidRDefault="003B29FD" w:rsidP="003B29FD">
      <w:pPr>
        <w:pStyle w:val="ListParagraph"/>
        <w:spacing w:after="0"/>
        <w:ind w:left="90" w:right="270"/>
        <w:rPr>
          <w:rFonts w:ascii="Roboto" w:hAnsi="Roboto" w:cs="Arial"/>
          <w:b/>
          <w:bCs/>
          <w:sz w:val="16"/>
          <w:szCs w:val="16"/>
        </w:rPr>
      </w:pPr>
    </w:p>
    <w:p w14:paraId="506A9B46" w14:textId="77777777" w:rsidR="003B29FD" w:rsidRDefault="003B29FD" w:rsidP="003B29FD">
      <w:pPr>
        <w:pStyle w:val="ListParagraph"/>
        <w:spacing w:after="0"/>
        <w:ind w:left="90" w:right="270"/>
        <w:rPr>
          <w:rFonts w:ascii="Roboto" w:hAnsi="Roboto" w:cs="Arial"/>
        </w:rPr>
      </w:pPr>
      <w:r w:rsidRPr="002D472C">
        <w:rPr>
          <w:rFonts w:ascii="Roboto" w:hAnsi="Roboto" w:cs="Arial"/>
          <w:b/>
          <w:bCs/>
        </w:rPr>
        <w:t>Employer Notice</w:t>
      </w:r>
      <w:r w:rsidRPr="002D472C">
        <w:rPr>
          <w:rFonts w:ascii="Roboto" w:hAnsi="Roboto" w:cs="Arial"/>
        </w:rPr>
        <w:br/>
        <w:t xml:space="preserve">Employers must post a notice at each worksite in a conspicuous location in English and any other primary language spoken by three or more employees in that workplace. </w:t>
      </w:r>
    </w:p>
    <w:p w14:paraId="24D3B508" w14:textId="77777777" w:rsidR="003B29FD" w:rsidRPr="002D472C" w:rsidRDefault="003B29FD" w:rsidP="003B29FD">
      <w:pPr>
        <w:pStyle w:val="ListParagraph"/>
        <w:spacing w:after="0"/>
        <w:ind w:left="90" w:right="270"/>
        <w:rPr>
          <w:rFonts w:ascii="Roboto" w:hAnsi="Roboto" w:cs="Arial"/>
        </w:rPr>
      </w:pPr>
      <w:r w:rsidRPr="002D472C">
        <w:rPr>
          <w:rFonts w:ascii="Roboto" w:hAnsi="Roboto" w:cs="Arial"/>
        </w:rPr>
        <w:t>They will also need to provide a written notice to each new employee within 30 days of their hire date.</w:t>
      </w:r>
    </w:p>
    <w:p w14:paraId="68D4BD42" w14:textId="77777777" w:rsidR="003B29FD" w:rsidRPr="002D472C" w:rsidRDefault="003B29FD" w:rsidP="003B29FD">
      <w:pPr>
        <w:pStyle w:val="ListParagraph"/>
        <w:spacing w:after="0"/>
        <w:ind w:left="90" w:right="270"/>
        <w:rPr>
          <w:rFonts w:ascii="Roboto" w:hAnsi="Roboto" w:cs="Arial"/>
        </w:rPr>
      </w:pPr>
      <w:r w:rsidRPr="002D472C">
        <w:rPr>
          <w:rFonts w:ascii="Roboto" w:hAnsi="Roboto" w:cs="Arial"/>
        </w:rPr>
        <w:t>The MDOL has provided a model notice in English </w:t>
      </w:r>
      <w:hyperlink r:id="rId543" w:tgtFrame="_blank" w:history="1">
        <w:r w:rsidRPr="002D472C">
          <w:rPr>
            <w:rStyle w:val="Hyperlink"/>
            <w:rFonts w:ascii="Roboto" w:hAnsi="Roboto" w:cs="Arial"/>
          </w:rPr>
          <w:t>here</w:t>
        </w:r>
      </w:hyperlink>
      <w:r w:rsidRPr="002D472C">
        <w:rPr>
          <w:rFonts w:ascii="Roboto" w:hAnsi="Roboto" w:cs="Arial"/>
        </w:rPr>
        <w:t>.</w:t>
      </w:r>
    </w:p>
    <w:p w14:paraId="446D8683" w14:textId="77777777" w:rsidR="003B29FD" w:rsidRPr="00E16932" w:rsidRDefault="003B29FD" w:rsidP="003B29FD">
      <w:pPr>
        <w:pStyle w:val="ListParagraph"/>
        <w:spacing w:after="0"/>
        <w:ind w:left="90" w:right="270"/>
        <w:rPr>
          <w:rFonts w:ascii="Roboto" w:hAnsi="Roboto" w:cs="Arial"/>
          <w:b/>
          <w:bCs/>
          <w:sz w:val="16"/>
          <w:szCs w:val="16"/>
        </w:rPr>
      </w:pPr>
    </w:p>
    <w:p w14:paraId="38CE1AE5" w14:textId="77777777" w:rsidR="003B29FD" w:rsidRPr="002D472C" w:rsidRDefault="003B29FD" w:rsidP="003B29FD">
      <w:pPr>
        <w:pStyle w:val="ListParagraph"/>
        <w:spacing w:after="0"/>
        <w:ind w:left="90" w:right="270"/>
        <w:rPr>
          <w:rFonts w:ascii="Roboto" w:hAnsi="Roboto" w:cs="Arial"/>
        </w:rPr>
      </w:pPr>
      <w:r w:rsidRPr="002D472C">
        <w:rPr>
          <w:rFonts w:ascii="Roboto" w:hAnsi="Roboto" w:cs="Arial"/>
          <w:b/>
          <w:bCs/>
        </w:rPr>
        <w:t>More Information</w:t>
      </w:r>
      <w:r w:rsidRPr="002D472C">
        <w:rPr>
          <w:rFonts w:ascii="Roboto" w:hAnsi="Roboto" w:cs="Arial"/>
        </w:rPr>
        <w:br/>
        <w:t>The state has a </w:t>
      </w:r>
      <w:hyperlink r:id="rId544" w:tgtFrame="_blank" w:history="1">
        <w:r w:rsidRPr="002D472C">
          <w:rPr>
            <w:rStyle w:val="Hyperlink"/>
            <w:rFonts w:ascii="Roboto" w:hAnsi="Roboto" w:cs="Arial"/>
          </w:rPr>
          <w:t>website</w:t>
        </w:r>
      </w:hyperlink>
      <w:r w:rsidRPr="002D472C">
        <w:rPr>
          <w:rFonts w:ascii="Roboto" w:hAnsi="Roboto" w:cs="Arial"/>
        </w:rPr>
        <w:t> with FAQs, an overview of the program, model notices in additional languages, and other resources for employers</w:t>
      </w:r>
    </w:p>
    <w:p w14:paraId="01B38AF4" w14:textId="77777777" w:rsidR="003B29FD" w:rsidRPr="003B29FD" w:rsidRDefault="003B29FD" w:rsidP="003B29FD">
      <w:pPr>
        <w:spacing w:after="0" w:line="240" w:lineRule="auto"/>
        <w:jc w:val="both"/>
        <w:rPr>
          <w:rStyle w:val="Strong"/>
          <w:rFonts w:ascii="Roboto" w:eastAsia="Times New Roman" w:hAnsi="Roboto" w:cs="Times New Roman"/>
        </w:rPr>
      </w:pPr>
    </w:p>
    <w:p w14:paraId="6B1A2AD4" w14:textId="7B6F8E50" w:rsidR="00AF4ED7" w:rsidRPr="00275725" w:rsidRDefault="00AF4ED7" w:rsidP="003B29FD">
      <w:pPr>
        <w:spacing w:after="0" w:line="240" w:lineRule="auto"/>
        <w:jc w:val="center"/>
        <w:rPr>
          <w:rStyle w:val="Strong"/>
          <w:rFonts w:ascii="Roboto" w:eastAsia="Times New Roman" w:hAnsi="Roboto" w:cs="Times New Roman"/>
          <w:sz w:val="28"/>
          <w:szCs w:val="28"/>
        </w:rPr>
      </w:pPr>
      <w:r w:rsidRPr="00275725">
        <w:rPr>
          <w:rStyle w:val="Strong"/>
          <w:rFonts w:ascii="Roboto" w:eastAsia="Times New Roman" w:hAnsi="Roboto" w:cs="Times New Roman"/>
          <w:sz w:val="28"/>
          <w:szCs w:val="28"/>
        </w:rPr>
        <w:t>Maine Retirement Investment Trust Savings Program Registration Deadlines Approach</w:t>
      </w:r>
    </w:p>
    <w:p w14:paraId="65E9FE13" w14:textId="77777777" w:rsidR="00AF4ED7" w:rsidRPr="007154E8" w:rsidRDefault="00AF4ED7" w:rsidP="00AF4ED7">
      <w:pPr>
        <w:pStyle w:val="NormalWeb"/>
        <w:shd w:val="clear" w:color="auto" w:fill="FFFFFF"/>
        <w:spacing w:before="0" w:beforeAutospacing="0" w:after="0" w:afterAutospacing="0"/>
        <w:rPr>
          <w:rFonts w:ascii="Roboto" w:hAnsi="Roboto"/>
          <w:sz w:val="22"/>
          <w:szCs w:val="22"/>
        </w:rPr>
      </w:pPr>
      <w:r w:rsidRPr="007154E8">
        <w:rPr>
          <w:rFonts w:ascii="Roboto" w:hAnsi="Roboto"/>
          <w:sz w:val="22"/>
          <w:szCs w:val="22"/>
        </w:rPr>
        <w:t>The Maine Retirement Investment Trust Savings Program (MERITSaves), signed into law on June 23, 2021, is a retirement savings program designed for most private sector employees who lack access to qualified employer-sponsored retirement plans.</w:t>
      </w:r>
    </w:p>
    <w:p w14:paraId="5CC510DE" w14:textId="77777777" w:rsidR="00AF4ED7" w:rsidRPr="007154E8" w:rsidRDefault="00AF4ED7" w:rsidP="00AF4ED7">
      <w:pPr>
        <w:pStyle w:val="NormalWeb"/>
        <w:shd w:val="clear" w:color="auto" w:fill="FFFFFF"/>
        <w:spacing w:before="0" w:beforeAutospacing="0" w:after="0" w:afterAutospacing="0"/>
        <w:rPr>
          <w:rFonts w:ascii="Roboto" w:hAnsi="Roboto"/>
          <w:sz w:val="16"/>
          <w:szCs w:val="16"/>
        </w:rPr>
      </w:pPr>
    </w:p>
    <w:p w14:paraId="0F24F90E" w14:textId="77777777" w:rsidR="00AF4ED7" w:rsidRPr="007154E8" w:rsidRDefault="00AF4ED7" w:rsidP="00AF4ED7">
      <w:pPr>
        <w:pStyle w:val="NormalWeb"/>
        <w:shd w:val="clear" w:color="auto" w:fill="FFFFFF"/>
        <w:spacing w:before="0" w:beforeAutospacing="0" w:after="0" w:afterAutospacing="0"/>
        <w:rPr>
          <w:rFonts w:ascii="Roboto" w:hAnsi="Roboto"/>
          <w:sz w:val="22"/>
          <w:szCs w:val="22"/>
        </w:rPr>
      </w:pPr>
      <w:r w:rsidRPr="007154E8">
        <w:rPr>
          <w:rFonts w:ascii="Roboto" w:hAnsi="Roboto"/>
          <w:sz w:val="22"/>
          <w:szCs w:val="22"/>
        </w:rPr>
        <w:t xml:space="preserve">Employers registered in Maine with 15 or more covered employees that do not provide an employer-sponsored retirement program must register with the state by April 30, 2024. Employers with 5–14 covered employees must register by </w:t>
      </w:r>
      <w:r w:rsidRPr="00472E17">
        <w:rPr>
          <w:rFonts w:ascii="Roboto" w:hAnsi="Roboto"/>
          <w:color w:val="C00000"/>
          <w:sz w:val="22"/>
          <w:szCs w:val="22"/>
        </w:rPr>
        <w:t>June 30, 2024</w:t>
      </w:r>
      <w:r w:rsidRPr="007154E8">
        <w:rPr>
          <w:rFonts w:ascii="Roboto" w:hAnsi="Roboto"/>
          <w:sz w:val="22"/>
          <w:szCs w:val="22"/>
        </w:rPr>
        <w:t>. Employers offering a qualified retirement program may certify exemption through MERITSaves.</w:t>
      </w:r>
    </w:p>
    <w:p w14:paraId="187350DA" w14:textId="77777777" w:rsidR="00AF4ED7" w:rsidRPr="007154E8" w:rsidRDefault="00AF4ED7" w:rsidP="00AF4ED7">
      <w:pPr>
        <w:pStyle w:val="NormalWeb"/>
        <w:shd w:val="clear" w:color="auto" w:fill="FFFFFF"/>
        <w:spacing w:before="0" w:beforeAutospacing="0" w:after="0" w:afterAutospacing="0"/>
        <w:rPr>
          <w:rFonts w:ascii="Roboto" w:hAnsi="Roboto"/>
          <w:sz w:val="16"/>
          <w:szCs w:val="16"/>
        </w:rPr>
      </w:pPr>
    </w:p>
    <w:p w14:paraId="1AF1689B" w14:textId="77777777" w:rsidR="00AF4ED7" w:rsidRDefault="00AF4ED7" w:rsidP="00AF4ED7">
      <w:pPr>
        <w:pStyle w:val="NormalWeb"/>
        <w:shd w:val="clear" w:color="auto" w:fill="FFFFFF"/>
        <w:spacing w:before="0" w:beforeAutospacing="0" w:after="0" w:afterAutospacing="0"/>
        <w:rPr>
          <w:rFonts w:ascii="Roboto" w:hAnsi="Roboto"/>
          <w:color w:val="282828"/>
          <w:sz w:val="22"/>
          <w:szCs w:val="22"/>
        </w:rPr>
      </w:pPr>
      <w:r w:rsidRPr="007154E8">
        <w:rPr>
          <w:rFonts w:ascii="Roboto" w:hAnsi="Roboto"/>
          <w:sz w:val="22"/>
          <w:szCs w:val="22"/>
        </w:rPr>
        <w:t>Details about the program may be found on the</w:t>
      </w:r>
      <w:r w:rsidRPr="00FF24A9">
        <w:rPr>
          <w:rStyle w:val="Hyperlink"/>
          <w:color w:val="3052DA"/>
        </w:rPr>
        <w:t> </w:t>
      </w:r>
      <w:hyperlink r:id="rId545" w:history="1">
        <w:r w:rsidRPr="007154E8">
          <w:rPr>
            <w:rStyle w:val="Hyperlink"/>
            <w:rFonts w:ascii="Roboto" w:hAnsi="Roboto"/>
            <w:color w:val="3052DA"/>
            <w:sz w:val="22"/>
            <w:szCs w:val="22"/>
          </w:rPr>
          <w:t>Maine Retirement Investment Trust Savings Program</w:t>
        </w:r>
      </w:hyperlink>
      <w:r w:rsidRPr="007154E8">
        <w:rPr>
          <w:rFonts w:ascii="Roboto" w:hAnsi="Roboto"/>
          <w:color w:val="282828"/>
          <w:sz w:val="22"/>
          <w:szCs w:val="22"/>
        </w:rPr>
        <w:t> </w:t>
      </w:r>
      <w:r w:rsidRPr="007154E8">
        <w:rPr>
          <w:rFonts w:ascii="Roboto" w:hAnsi="Roboto"/>
          <w:sz w:val="22"/>
          <w:szCs w:val="22"/>
        </w:rPr>
        <w:t>page and on the MERITSaves </w:t>
      </w:r>
      <w:hyperlink r:id="rId546" w:tgtFrame="_blank" w:history="1">
        <w:r w:rsidRPr="007154E8">
          <w:rPr>
            <w:rStyle w:val="Hyperlink"/>
            <w:rFonts w:ascii="Roboto" w:hAnsi="Roboto"/>
            <w:color w:val="3052DA"/>
            <w:sz w:val="22"/>
            <w:szCs w:val="22"/>
          </w:rPr>
          <w:t>website</w:t>
        </w:r>
      </w:hyperlink>
      <w:r w:rsidRPr="007154E8">
        <w:rPr>
          <w:rFonts w:ascii="Roboto" w:hAnsi="Roboto"/>
          <w:color w:val="282828"/>
          <w:sz w:val="22"/>
          <w:szCs w:val="22"/>
        </w:rPr>
        <w:t>.</w:t>
      </w:r>
    </w:p>
    <w:p w14:paraId="1ABF0912" w14:textId="77777777" w:rsidR="008C6649" w:rsidRPr="008C6649" w:rsidRDefault="008C6649" w:rsidP="00472E17">
      <w:pPr>
        <w:spacing w:after="0" w:line="240" w:lineRule="auto"/>
        <w:jc w:val="both"/>
        <w:rPr>
          <w:rFonts w:ascii="Roboto" w:hAnsi="Roboto"/>
          <w:b/>
          <w:bCs/>
          <w:color w:val="2E74B5" w:themeColor="accent5" w:themeShade="BF"/>
          <w:sz w:val="20"/>
          <w:szCs w:val="20"/>
          <w:shd w:val="clear" w:color="auto" w:fill="FFFFFF"/>
          <w:lang w:val="en"/>
        </w:rPr>
      </w:pPr>
    </w:p>
    <w:p w14:paraId="5A9A4303" w14:textId="4C9FAD93" w:rsidR="00EC2A47" w:rsidRPr="00EC2A47" w:rsidRDefault="00472E17" w:rsidP="00EC2A47">
      <w:pPr>
        <w:spacing w:after="0" w:line="240" w:lineRule="auto"/>
        <w:jc w:val="both"/>
        <w:rPr>
          <w:rFonts w:ascii="Roboto" w:hAnsi="Roboto"/>
          <w:b/>
          <w:bCs/>
          <w:color w:val="2E74B5" w:themeColor="accent5" w:themeShade="BF"/>
          <w:sz w:val="28"/>
          <w:szCs w:val="28"/>
          <w:shd w:val="clear" w:color="auto" w:fill="FFFFFF"/>
          <w:lang w:val="en"/>
        </w:rPr>
      </w:pPr>
      <w:r w:rsidRPr="007E0135">
        <w:rPr>
          <w:rFonts w:ascii="Roboto" w:hAnsi="Roboto"/>
          <w:b/>
          <w:bCs/>
          <w:color w:val="2E74B5" w:themeColor="accent5" w:themeShade="BF"/>
          <w:sz w:val="28"/>
          <w:szCs w:val="28"/>
          <w:highlight w:val="yellow"/>
          <w:shd w:val="clear" w:color="auto" w:fill="FFFFFF"/>
          <w:lang w:val="en"/>
        </w:rPr>
        <w:t>Maryland</w:t>
      </w:r>
      <w:bookmarkStart w:id="96" w:name="_Hlk190083451"/>
      <w:bookmarkStart w:id="97" w:name="_Hlk183166337"/>
    </w:p>
    <w:p w14:paraId="37278C3E" w14:textId="22138A02" w:rsidR="007E0135" w:rsidRPr="00CC1CD1" w:rsidRDefault="007E0135" w:rsidP="007E0135">
      <w:pPr>
        <w:spacing w:before="11"/>
        <w:ind w:right="-360"/>
        <w:jc w:val="center"/>
        <w:rPr>
          <w:rFonts w:ascii="Roboto" w:hAnsi="Roboto"/>
          <w:b/>
          <w:sz w:val="28"/>
        </w:rPr>
      </w:pPr>
      <w:r w:rsidRPr="00CC1CD1">
        <w:rPr>
          <w:rFonts w:ascii="Roboto" w:hAnsi="Roboto"/>
          <w:b/>
          <w:spacing w:val="-8"/>
          <w:sz w:val="28"/>
        </w:rPr>
        <w:t>State</w:t>
      </w:r>
      <w:r w:rsidRPr="00CC1CD1">
        <w:rPr>
          <w:rFonts w:ascii="Roboto" w:hAnsi="Roboto"/>
          <w:b/>
          <w:spacing w:val="-12"/>
          <w:sz w:val="28"/>
        </w:rPr>
        <w:t xml:space="preserve"> </w:t>
      </w:r>
      <w:r w:rsidRPr="00CC1CD1">
        <w:rPr>
          <w:rFonts w:ascii="Roboto" w:hAnsi="Roboto"/>
          <w:b/>
          <w:spacing w:val="-8"/>
          <w:sz w:val="28"/>
        </w:rPr>
        <w:t>Expands Deployment</w:t>
      </w:r>
      <w:r w:rsidRPr="00CC1CD1">
        <w:rPr>
          <w:rFonts w:ascii="Roboto" w:hAnsi="Roboto"/>
          <w:b/>
          <w:spacing w:val="-9"/>
          <w:sz w:val="28"/>
        </w:rPr>
        <w:t xml:space="preserve"> </w:t>
      </w:r>
      <w:r w:rsidRPr="00CC1CD1">
        <w:rPr>
          <w:rFonts w:ascii="Roboto" w:hAnsi="Roboto"/>
          <w:b/>
          <w:spacing w:val="-8"/>
          <w:sz w:val="28"/>
        </w:rPr>
        <w:t>Leave</w:t>
      </w:r>
      <w:r w:rsidRPr="00CC1CD1">
        <w:rPr>
          <w:rFonts w:ascii="Roboto" w:hAnsi="Roboto"/>
          <w:b/>
          <w:spacing w:val="-6"/>
          <w:sz w:val="28"/>
        </w:rPr>
        <w:t xml:space="preserve"> </w:t>
      </w:r>
      <w:r w:rsidRPr="00CC1CD1">
        <w:rPr>
          <w:rFonts w:ascii="Roboto" w:hAnsi="Roboto"/>
          <w:b/>
          <w:spacing w:val="-8"/>
          <w:sz w:val="28"/>
        </w:rPr>
        <w:t>–</w:t>
      </w:r>
      <w:r w:rsidRPr="00CC1CD1">
        <w:rPr>
          <w:rFonts w:ascii="Roboto" w:hAnsi="Roboto"/>
          <w:b/>
          <w:spacing w:val="-9"/>
          <w:sz w:val="28"/>
        </w:rPr>
        <w:t xml:space="preserve"> </w:t>
      </w:r>
      <w:r w:rsidRPr="00CC1CD1">
        <w:rPr>
          <w:rFonts w:ascii="Roboto" w:hAnsi="Roboto"/>
          <w:b/>
          <w:color w:val="C00000"/>
          <w:spacing w:val="-8"/>
          <w:sz w:val="28"/>
        </w:rPr>
        <w:t>Eff</w:t>
      </w:r>
      <w:r w:rsidRPr="00CC1CD1">
        <w:rPr>
          <w:rFonts w:ascii="Roboto" w:hAnsi="Roboto"/>
          <w:b/>
          <w:color w:val="C00000"/>
          <w:spacing w:val="-11"/>
          <w:sz w:val="28"/>
        </w:rPr>
        <w:t xml:space="preserve"> </w:t>
      </w:r>
      <w:r w:rsidRPr="00CC1CD1">
        <w:rPr>
          <w:rFonts w:ascii="Roboto" w:hAnsi="Roboto"/>
          <w:b/>
          <w:color w:val="C00000"/>
          <w:spacing w:val="-8"/>
          <w:sz w:val="28"/>
        </w:rPr>
        <w:t>Oct</w:t>
      </w:r>
      <w:r w:rsidRPr="00CC1CD1">
        <w:rPr>
          <w:rFonts w:ascii="Roboto" w:hAnsi="Roboto"/>
          <w:b/>
          <w:color w:val="C00000"/>
          <w:spacing w:val="-9"/>
          <w:sz w:val="28"/>
        </w:rPr>
        <w:t xml:space="preserve"> </w:t>
      </w:r>
      <w:r w:rsidRPr="00CC1CD1">
        <w:rPr>
          <w:rFonts w:ascii="Roboto" w:hAnsi="Roboto"/>
          <w:b/>
          <w:color w:val="C00000"/>
          <w:spacing w:val="-8"/>
          <w:sz w:val="28"/>
        </w:rPr>
        <w:t>1, 2025</w:t>
      </w:r>
    </w:p>
    <w:p w14:paraId="033BFCB2" w14:textId="77777777" w:rsidR="007E0135" w:rsidRPr="007E0135" w:rsidRDefault="007E0135">
      <w:pPr>
        <w:pStyle w:val="ListParagraph"/>
        <w:widowControl w:val="0"/>
        <w:numPr>
          <w:ilvl w:val="0"/>
          <w:numId w:val="245"/>
        </w:numPr>
        <w:autoSpaceDE w:val="0"/>
        <w:autoSpaceDN w:val="0"/>
        <w:spacing w:before="5" w:after="0" w:line="247" w:lineRule="auto"/>
        <w:ind w:left="720" w:right="-360"/>
        <w:contextualSpacing w:val="0"/>
        <w:rPr>
          <w:rFonts w:ascii="Roboto" w:hAnsi="Roboto"/>
        </w:rPr>
      </w:pPr>
      <w:r w:rsidRPr="007E0135">
        <w:rPr>
          <w:rFonts w:ascii="Roboto" w:hAnsi="Roboto"/>
          <w:w w:val="110"/>
        </w:rPr>
        <w:lastRenderedPageBreak/>
        <w:t>As</w:t>
      </w:r>
      <w:r w:rsidRPr="007E0135">
        <w:rPr>
          <w:rFonts w:ascii="Roboto" w:hAnsi="Roboto"/>
          <w:spacing w:val="-10"/>
          <w:w w:val="110"/>
        </w:rPr>
        <w:t xml:space="preserve"> </w:t>
      </w:r>
      <w:r w:rsidRPr="007E0135">
        <w:rPr>
          <w:rFonts w:ascii="Roboto" w:hAnsi="Roboto"/>
          <w:w w:val="110"/>
        </w:rPr>
        <w:t>of</w:t>
      </w:r>
      <w:r w:rsidRPr="007E0135">
        <w:rPr>
          <w:rFonts w:ascii="Roboto" w:hAnsi="Roboto"/>
          <w:spacing w:val="-9"/>
          <w:w w:val="110"/>
        </w:rPr>
        <w:t xml:space="preserve"> </w:t>
      </w:r>
      <w:r w:rsidRPr="007E0135">
        <w:rPr>
          <w:rFonts w:ascii="Roboto" w:hAnsi="Roboto"/>
          <w:w w:val="110"/>
        </w:rPr>
        <w:t>October</w:t>
      </w:r>
      <w:r w:rsidRPr="007E0135">
        <w:rPr>
          <w:rFonts w:ascii="Roboto" w:hAnsi="Roboto"/>
          <w:spacing w:val="-11"/>
          <w:w w:val="110"/>
        </w:rPr>
        <w:t xml:space="preserve"> </w:t>
      </w:r>
      <w:r w:rsidRPr="007E0135">
        <w:rPr>
          <w:rFonts w:ascii="Roboto" w:hAnsi="Roboto"/>
          <w:w w:val="110"/>
        </w:rPr>
        <w:t>1,</w:t>
      </w:r>
      <w:r w:rsidRPr="007E0135">
        <w:rPr>
          <w:rFonts w:ascii="Roboto" w:hAnsi="Roboto"/>
          <w:spacing w:val="-9"/>
          <w:w w:val="110"/>
        </w:rPr>
        <w:t xml:space="preserve"> </w:t>
      </w:r>
      <w:r w:rsidRPr="007E0135">
        <w:rPr>
          <w:rFonts w:ascii="Roboto" w:hAnsi="Roboto"/>
          <w:w w:val="110"/>
        </w:rPr>
        <w:t>2025,</w:t>
      </w:r>
      <w:r w:rsidRPr="007E0135">
        <w:rPr>
          <w:rFonts w:ascii="Roboto" w:hAnsi="Roboto"/>
          <w:spacing w:val="-9"/>
          <w:w w:val="110"/>
        </w:rPr>
        <w:t xml:space="preserve"> </w:t>
      </w:r>
      <w:r w:rsidRPr="007E0135">
        <w:rPr>
          <w:rFonts w:ascii="Roboto" w:hAnsi="Roboto"/>
          <w:w w:val="110"/>
        </w:rPr>
        <w:t>Maryland’s</w:t>
      </w:r>
      <w:r w:rsidRPr="007E0135">
        <w:rPr>
          <w:rFonts w:ascii="Roboto" w:hAnsi="Roboto"/>
          <w:spacing w:val="-8"/>
          <w:w w:val="110"/>
        </w:rPr>
        <w:t xml:space="preserve"> </w:t>
      </w:r>
      <w:r w:rsidRPr="007E0135">
        <w:rPr>
          <w:rFonts w:ascii="Roboto" w:hAnsi="Roboto"/>
          <w:w w:val="110"/>
        </w:rPr>
        <w:t>family</w:t>
      </w:r>
      <w:r w:rsidRPr="007E0135">
        <w:rPr>
          <w:rFonts w:ascii="Roboto" w:hAnsi="Roboto"/>
          <w:spacing w:val="-8"/>
          <w:w w:val="110"/>
        </w:rPr>
        <w:t xml:space="preserve"> </w:t>
      </w:r>
      <w:r w:rsidRPr="007E0135">
        <w:rPr>
          <w:rFonts w:ascii="Roboto" w:hAnsi="Roboto"/>
          <w:w w:val="110"/>
        </w:rPr>
        <w:t>deployment</w:t>
      </w:r>
      <w:r w:rsidRPr="007E0135">
        <w:rPr>
          <w:rFonts w:ascii="Roboto" w:hAnsi="Roboto"/>
          <w:spacing w:val="-9"/>
          <w:w w:val="110"/>
        </w:rPr>
        <w:t xml:space="preserve"> </w:t>
      </w:r>
      <w:r w:rsidRPr="007E0135">
        <w:rPr>
          <w:rFonts w:ascii="Roboto" w:hAnsi="Roboto"/>
          <w:w w:val="110"/>
        </w:rPr>
        <w:t>leave</w:t>
      </w:r>
      <w:r w:rsidRPr="007E0135">
        <w:rPr>
          <w:rFonts w:ascii="Roboto" w:hAnsi="Roboto"/>
          <w:spacing w:val="-11"/>
          <w:w w:val="110"/>
        </w:rPr>
        <w:t xml:space="preserve"> </w:t>
      </w:r>
      <w:r w:rsidRPr="007E0135">
        <w:rPr>
          <w:rFonts w:ascii="Roboto" w:hAnsi="Roboto"/>
          <w:w w:val="110"/>
        </w:rPr>
        <w:t>law</w:t>
      </w:r>
      <w:r w:rsidRPr="007E0135">
        <w:rPr>
          <w:rFonts w:ascii="Roboto" w:hAnsi="Roboto"/>
          <w:spacing w:val="-10"/>
          <w:w w:val="110"/>
        </w:rPr>
        <w:t xml:space="preserve"> </w:t>
      </w:r>
      <w:r w:rsidRPr="007E0135">
        <w:rPr>
          <w:rFonts w:ascii="Roboto" w:hAnsi="Roboto"/>
          <w:w w:val="110"/>
        </w:rPr>
        <w:t>will</w:t>
      </w:r>
      <w:r w:rsidRPr="007E0135">
        <w:rPr>
          <w:rFonts w:ascii="Roboto" w:hAnsi="Roboto"/>
          <w:spacing w:val="-10"/>
          <w:w w:val="110"/>
        </w:rPr>
        <w:t xml:space="preserve"> </w:t>
      </w:r>
      <w:r w:rsidRPr="007E0135">
        <w:rPr>
          <w:rFonts w:ascii="Roboto" w:hAnsi="Roboto"/>
          <w:w w:val="110"/>
        </w:rPr>
        <w:t>cover</w:t>
      </w:r>
      <w:r w:rsidRPr="007E0135">
        <w:rPr>
          <w:rFonts w:ascii="Roboto" w:hAnsi="Roboto"/>
          <w:spacing w:val="-9"/>
          <w:w w:val="110"/>
        </w:rPr>
        <w:t xml:space="preserve"> </w:t>
      </w:r>
      <w:r w:rsidRPr="007E0135">
        <w:rPr>
          <w:rFonts w:ascii="Roboto" w:hAnsi="Roboto"/>
          <w:w w:val="110"/>
        </w:rPr>
        <w:t>deployment</w:t>
      </w:r>
      <w:r w:rsidRPr="007E0135">
        <w:rPr>
          <w:rFonts w:ascii="Roboto" w:hAnsi="Roboto"/>
          <w:spacing w:val="-12"/>
          <w:w w:val="110"/>
        </w:rPr>
        <w:t xml:space="preserve"> </w:t>
      </w:r>
      <w:r w:rsidRPr="007E0135">
        <w:rPr>
          <w:rFonts w:ascii="Roboto" w:hAnsi="Roboto"/>
          <w:w w:val="110"/>
        </w:rPr>
        <w:t>to</w:t>
      </w:r>
      <w:r w:rsidRPr="007E0135">
        <w:rPr>
          <w:rFonts w:ascii="Roboto" w:hAnsi="Roboto"/>
          <w:spacing w:val="-10"/>
          <w:w w:val="110"/>
        </w:rPr>
        <w:t xml:space="preserve"> </w:t>
      </w:r>
      <w:r w:rsidRPr="007E0135">
        <w:rPr>
          <w:rFonts w:ascii="Roboto" w:hAnsi="Roboto"/>
          <w:w w:val="110"/>
        </w:rPr>
        <w:t>the</w:t>
      </w:r>
      <w:r w:rsidRPr="007E0135">
        <w:rPr>
          <w:rFonts w:ascii="Roboto" w:hAnsi="Roboto"/>
          <w:spacing w:val="-4"/>
          <w:w w:val="110"/>
        </w:rPr>
        <w:t xml:space="preserve"> </w:t>
      </w:r>
      <w:r w:rsidRPr="007E0135">
        <w:rPr>
          <w:rFonts w:ascii="Roboto" w:hAnsi="Roboto"/>
          <w:w w:val="110"/>
          <w:u w:val="single"/>
        </w:rPr>
        <w:t>National</w:t>
      </w:r>
      <w:r w:rsidRPr="007E0135">
        <w:rPr>
          <w:rFonts w:ascii="Roboto" w:hAnsi="Roboto"/>
          <w:w w:val="110"/>
        </w:rPr>
        <w:t xml:space="preserve"> </w:t>
      </w:r>
      <w:r w:rsidRPr="007E0135">
        <w:rPr>
          <w:rFonts w:ascii="Roboto" w:hAnsi="Roboto"/>
          <w:w w:val="110"/>
          <w:u w:val="single"/>
        </w:rPr>
        <w:t>Oceanic</w:t>
      </w:r>
      <w:r w:rsidRPr="007E0135">
        <w:rPr>
          <w:rFonts w:ascii="Roboto" w:hAnsi="Roboto"/>
          <w:spacing w:val="-17"/>
          <w:w w:val="110"/>
          <w:u w:val="single"/>
        </w:rPr>
        <w:t xml:space="preserve"> </w:t>
      </w:r>
      <w:r w:rsidRPr="007E0135">
        <w:rPr>
          <w:rFonts w:ascii="Roboto" w:hAnsi="Roboto"/>
          <w:w w:val="110"/>
          <w:u w:val="single"/>
        </w:rPr>
        <w:t>and</w:t>
      </w:r>
      <w:r w:rsidRPr="007E0135">
        <w:rPr>
          <w:rFonts w:ascii="Roboto" w:hAnsi="Roboto"/>
          <w:spacing w:val="-17"/>
          <w:w w:val="110"/>
          <w:u w:val="single"/>
        </w:rPr>
        <w:t xml:space="preserve"> </w:t>
      </w:r>
      <w:r w:rsidRPr="007E0135">
        <w:rPr>
          <w:rFonts w:ascii="Roboto" w:hAnsi="Roboto"/>
          <w:w w:val="110"/>
          <w:u w:val="single"/>
        </w:rPr>
        <w:t>Atmospheric</w:t>
      </w:r>
      <w:r w:rsidRPr="007E0135">
        <w:rPr>
          <w:rFonts w:ascii="Roboto" w:hAnsi="Roboto"/>
          <w:spacing w:val="-17"/>
          <w:w w:val="110"/>
          <w:u w:val="single"/>
        </w:rPr>
        <w:t xml:space="preserve"> </w:t>
      </w:r>
      <w:r w:rsidRPr="007E0135">
        <w:rPr>
          <w:rFonts w:ascii="Roboto" w:hAnsi="Roboto"/>
          <w:w w:val="110"/>
          <w:u w:val="single"/>
        </w:rPr>
        <w:t>Administration</w:t>
      </w:r>
      <w:r w:rsidRPr="007E0135">
        <w:rPr>
          <w:rFonts w:ascii="Roboto" w:hAnsi="Roboto"/>
          <w:spacing w:val="-17"/>
          <w:w w:val="110"/>
          <w:u w:val="single"/>
        </w:rPr>
        <w:t xml:space="preserve"> </w:t>
      </w:r>
      <w:r w:rsidRPr="007E0135">
        <w:rPr>
          <w:rFonts w:ascii="Roboto" w:hAnsi="Roboto"/>
          <w:w w:val="110"/>
          <w:u w:val="single"/>
        </w:rPr>
        <w:t>and</w:t>
      </w:r>
      <w:r w:rsidRPr="007E0135">
        <w:rPr>
          <w:rFonts w:ascii="Roboto" w:hAnsi="Roboto"/>
          <w:spacing w:val="-17"/>
          <w:w w:val="110"/>
          <w:u w:val="single"/>
        </w:rPr>
        <w:t xml:space="preserve"> </w:t>
      </w:r>
      <w:r w:rsidRPr="007E0135">
        <w:rPr>
          <w:rFonts w:ascii="Roboto" w:hAnsi="Roboto"/>
          <w:w w:val="110"/>
          <w:u w:val="single"/>
        </w:rPr>
        <w:t>Public</w:t>
      </w:r>
      <w:r w:rsidRPr="007E0135">
        <w:rPr>
          <w:rFonts w:ascii="Roboto" w:hAnsi="Roboto"/>
          <w:spacing w:val="-16"/>
          <w:w w:val="110"/>
          <w:u w:val="single"/>
        </w:rPr>
        <w:t xml:space="preserve"> </w:t>
      </w:r>
      <w:r w:rsidRPr="007E0135">
        <w:rPr>
          <w:rFonts w:ascii="Roboto" w:hAnsi="Roboto"/>
          <w:w w:val="110"/>
          <w:u w:val="single"/>
        </w:rPr>
        <w:t>Health</w:t>
      </w:r>
      <w:r w:rsidRPr="007E0135">
        <w:rPr>
          <w:rFonts w:ascii="Roboto" w:hAnsi="Roboto"/>
          <w:spacing w:val="-17"/>
          <w:w w:val="110"/>
          <w:u w:val="single"/>
        </w:rPr>
        <w:t xml:space="preserve"> </w:t>
      </w:r>
      <w:r w:rsidRPr="007E0135">
        <w:rPr>
          <w:rFonts w:ascii="Roboto" w:hAnsi="Roboto"/>
          <w:w w:val="110"/>
          <w:u w:val="single"/>
        </w:rPr>
        <w:t>Service</w:t>
      </w:r>
      <w:r w:rsidRPr="007E0135">
        <w:rPr>
          <w:rFonts w:ascii="Roboto" w:hAnsi="Roboto"/>
          <w:spacing w:val="-17"/>
          <w:w w:val="110"/>
          <w:u w:val="single"/>
        </w:rPr>
        <w:t xml:space="preserve"> </w:t>
      </w:r>
      <w:r w:rsidRPr="007E0135">
        <w:rPr>
          <w:rFonts w:ascii="Roboto" w:hAnsi="Roboto"/>
          <w:w w:val="110"/>
        </w:rPr>
        <w:t>under</w:t>
      </w:r>
      <w:r w:rsidRPr="007E0135">
        <w:rPr>
          <w:rFonts w:ascii="Roboto" w:hAnsi="Roboto"/>
          <w:spacing w:val="2"/>
          <w:w w:val="110"/>
        </w:rPr>
        <w:t xml:space="preserve"> </w:t>
      </w:r>
      <w:hyperlink r:id="rId547">
        <w:r w:rsidRPr="007E0135">
          <w:rPr>
            <w:rFonts w:ascii="Roboto" w:hAnsi="Roboto"/>
            <w:color w:val="0000FF"/>
            <w:w w:val="110"/>
          </w:rPr>
          <w:t>S</w:t>
        </w:r>
        <w:r w:rsidRPr="007E0135">
          <w:rPr>
            <w:rFonts w:ascii="Roboto" w:hAnsi="Roboto"/>
            <w:color w:val="0000FF"/>
            <w:spacing w:val="-16"/>
            <w:w w:val="110"/>
          </w:rPr>
          <w:t xml:space="preserve"> </w:t>
        </w:r>
        <w:r w:rsidRPr="007E0135">
          <w:rPr>
            <w:rFonts w:ascii="Roboto" w:hAnsi="Roboto"/>
            <w:color w:val="0000FF"/>
            <w:w w:val="110"/>
          </w:rPr>
          <w:t>279</w:t>
        </w:r>
      </w:hyperlink>
      <w:r w:rsidRPr="007E0135">
        <w:rPr>
          <w:rFonts w:ascii="Roboto" w:hAnsi="Roboto"/>
          <w:color w:val="0000FF"/>
          <w:spacing w:val="-17"/>
          <w:w w:val="110"/>
        </w:rPr>
        <w:t xml:space="preserve"> </w:t>
      </w:r>
      <w:r w:rsidRPr="007E0135">
        <w:rPr>
          <w:rFonts w:ascii="Roboto" w:hAnsi="Roboto"/>
          <w:w w:val="110"/>
        </w:rPr>
        <w:t>.</w:t>
      </w:r>
      <w:r w:rsidRPr="007E0135">
        <w:rPr>
          <w:rFonts w:ascii="Roboto" w:hAnsi="Roboto"/>
          <w:spacing w:val="-17"/>
          <w:w w:val="110"/>
        </w:rPr>
        <w:t xml:space="preserve"> </w:t>
      </w:r>
      <w:r w:rsidRPr="007E0135">
        <w:rPr>
          <w:rFonts w:ascii="Roboto" w:hAnsi="Roboto"/>
          <w:w w:val="110"/>
        </w:rPr>
        <w:t>(Currently,</w:t>
      </w:r>
      <w:r w:rsidRPr="007E0135">
        <w:rPr>
          <w:rFonts w:ascii="Roboto" w:hAnsi="Roboto"/>
          <w:spacing w:val="-17"/>
          <w:w w:val="110"/>
        </w:rPr>
        <w:t xml:space="preserve"> </w:t>
      </w:r>
      <w:r w:rsidRPr="007E0135">
        <w:rPr>
          <w:rFonts w:ascii="Roboto" w:hAnsi="Roboto"/>
          <w:w w:val="110"/>
        </w:rPr>
        <w:t>the</w:t>
      </w:r>
      <w:r w:rsidRPr="007E0135">
        <w:rPr>
          <w:rFonts w:ascii="Roboto" w:hAnsi="Roboto"/>
          <w:spacing w:val="-17"/>
          <w:w w:val="110"/>
        </w:rPr>
        <w:t xml:space="preserve"> </w:t>
      </w:r>
      <w:r w:rsidRPr="007E0135">
        <w:rPr>
          <w:rFonts w:ascii="Roboto" w:hAnsi="Roboto"/>
          <w:w w:val="110"/>
        </w:rPr>
        <w:t>law</w:t>
      </w:r>
      <w:r w:rsidRPr="007E0135">
        <w:rPr>
          <w:rFonts w:ascii="Roboto" w:hAnsi="Roboto"/>
          <w:spacing w:val="-16"/>
          <w:w w:val="110"/>
        </w:rPr>
        <w:t xml:space="preserve"> </w:t>
      </w:r>
      <w:r w:rsidRPr="007E0135">
        <w:rPr>
          <w:rFonts w:ascii="Roboto" w:hAnsi="Roboto"/>
          <w:w w:val="110"/>
        </w:rPr>
        <w:t>only covers the armed forces.)</w:t>
      </w:r>
    </w:p>
    <w:p w14:paraId="2F59E7CC" w14:textId="77777777" w:rsidR="007E0135" w:rsidRPr="007E0135" w:rsidRDefault="007E0135">
      <w:pPr>
        <w:pStyle w:val="ListParagraph"/>
        <w:widowControl w:val="0"/>
        <w:numPr>
          <w:ilvl w:val="0"/>
          <w:numId w:val="245"/>
        </w:numPr>
        <w:autoSpaceDE w:val="0"/>
        <w:autoSpaceDN w:val="0"/>
        <w:spacing w:after="0" w:line="270" w:lineRule="exact"/>
        <w:ind w:left="720" w:right="-360" w:hanging="359"/>
        <w:contextualSpacing w:val="0"/>
        <w:rPr>
          <w:rFonts w:ascii="Roboto" w:hAnsi="Roboto"/>
        </w:rPr>
      </w:pPr>
      <w:r w:rsidRPr="007E0135">
        <w:rPr>
          <w:rFonts w:ascii="Roboto" w:hAnsi="Roboto"/>
        </w:rPr>
        <w:t>This</w:t>
      </w:r>
      <w:r w:rsidRPr="007E0135">
        <w:rPr>
          <w:rFonts w:ascii="Roboto" w:hAnsi="Roboto"/>
          <w:spacing w:val="31"/>
        </w:rPr>
        <w:t xml:space="preserve"> </w:t>
      </w:r>
      <w:r w:rsidRPr="007E0135">
        <w:rPr>
          <w:rFonts w:ascii="Roboto" w:hAnsi="Roboto"/>
        </w:rPr>
        <w:t>law</w:t>
      </w:r>
      <w:r w:rsidRPr="007E0135">
        <w:rPr>
          <w:rFonts w:ascii="Roboto" w:hAnsi="Roboto"/>
          <w:spacing w:val="24"/>
        </w:rPr>
        <w:t xml:space="preserve"> </w:t>
      </w:r>
      <w:r w:rsidRPr="007E0135">
        <w:rPr>
          <w:rFonts w:ascii="Roboto" w:hAnsi="Roboto"/>
        </w:rPr>
        <w:t>applies</w:t>
      </w:r>
      <w:r w:rsidRPr="007E0135">
        <w:rPr>
          <w:rFonts w:ascii="Roboto" w:hAnsi="Roboto"/>
          <w:spacing w:val="30"/>
        </w:rPr>
        <w:t xml:space="preserve"> </w:t>
      </w:r>
      <w:r w:rsidRPr="007E0135">
        <w:rPr>
          <w:rFonts w:ascii="Roboto" w:hAnsi="Roboto"/>
        </w:rPr>
        <w:t>to</w:t>
      </w:r>
      <w:r w:rsidRPr="007E0135">
        <w:rPr>
          <w:rFonts w:ascii="Roboto" w:hAnsi="Roboto"/>
          <w:spacing w:val="28"/>
        </w:rPr>
        <w:t xml:space="preserve"> </w:t>
      </w:r>
      <w:r w:rsidRPr="007E0135">
        <w:rPr>
          <w:rFonts w:ascii="Roboto" w:hAnsi="Roboto"/>
        </w:rPr>
        <w:t>employers</w:t>
      </w:r>
      <w:r w:rsidRPr="007E0135">
        <w:rPr>
          <w:rFonts w:ascii="Roboto" w:hAnsi="Roboto"/>
          <w:spacing w:val="28"/>
        </w:rPr>
        <w:t xml:space="preserve"> </w:t>
      </w:r>
      <w:r w:rsidRPr="007E0135">
        <w:rPr>
          <w:rFonts w:ascii="Roboto" w:hAnsi="Roboto"/>
        </w:rPr>
        <w:t>with</w:t>
      </w:r>
      <w:r w:rsidRPr="007E0135">
        <w:rPr>
          <w:rFonts w:ascii="Roboto" w:hAnsi="Roboto"/>
          <w:spacing w:val="28"/>
        </w:rPr>
        <w:t xml:space="preserve"> </w:t>
      </w:r>
      <w:r w:rsidRPr="007E0135">
        <w:rPr>
          <w:rFonts w:ascii="Roboto" w:hAnsi="Roboto"/>
        </w:rPr>
        <w:t>50</w:t>
      </w:r>
      <w:r w:rsidRPr="007E0135">
        <w:rPr>
          <w:rFonts w:ascii="Roboto" w:hAnsi="Roboto"/>
          <w:spacing w:val="28"/>
        </w:rPr>
        <w:t xml:space="preserve"> </w:t>
      </w:r>
      <w:r w:rsidRPr="007E0135">
        <w:rPr>
          <w:rFonts w:ascii="Roboto" w:hAnsi="Roboto"/>
        </w:rPr>
        <w:t>or</w:t>
      </w:r>
      <w:r w:rsidRPr="007E0135">
        <w:rPr>
          <w:rFonts w:ascii="Roboto" w:hAnsi="Roboto"/>
          <w:spacing w:val="26"/>
        </w:rPr>
        <w:t xml:space="preserve"> </w:t>
      </w:r>
      <w:r w:rsidRPr="007E0135">
        <w:rPr>
          <w:rFonts w:ascii="Roboto" w:hAnsi="Roboto"/>
        </w:rPr>
        <w:t>more</w:t>
      </w:r>
      <w:r w:rsidRPr="007E0135">
        <w:rPr>
          <w:rFonts w:ascii="Roboto" w:hAnsi="Roboto"/>
          <w:spacing w:val="26"/>
        </w:rPr>
        <w:t xml:space="preserve"> </w:t>
      </w:r>
      <w:r w:rsidRPr="007E0135">
        <w:rPr>
          <w:rFonts w:ascii="Roboto" w:hAnsi="Roboto"/>
          <w:spacing w:val="-2"/>
        </w:rPr>
        <w:t>employees</w:t>
      </w:r>
    </w:p>
    <w:p w14:paraId="60EB1F95" w14:textId="2F55C732" w:rsidR="007E0135" w:rsidRPr="007E0135" w:rsidRDefault="007E0135">
      <w:pPr>
        <w:pStyle w:val="ListParagraph"/>
        <w:widowControl w:val="0"/>
        <w:numPr>
          <w:ilvl w:val="0"/>
          <w:numId w:val="245"/>
        </w:numPr>
        <w:autoSpaceDE w:val="0"/>
        <w:autoSpaceDN w:val="0"/>
        <w:spacing w:before="1" w:after="0" w:line="247" w:lineRule="auto"/>
        <w:ind w:left="720" w:right="-360"/>
        <w:contextualSpacing w:val="0"/>
        <w:rPr>
          <w:rFonts w:ascii="Roboto" w:hAnsi="Roboto"/>
        </w:rPr>
      </w:pPr>
      <w:r w:rsidRPr="007E0135">
        <w:rPr>
          <w:rFonts w:ascii="Roboto" w:hAnsi="Roboto"/>
          <w:spacing w:val="-2"/>
        </w:rPr>
        <w:t>T</w:t>
      </w:r>
      <w:r w:rsidRPr="007E0135">
        <w:rPr>
          <w:rFonts w:ascii="Roboto" w:hAnsi="Roboto"/>
          <w:w w:val="110"/>
        </w:rPr>
        <w:t>he</w:t>
      </w:r>
      <w:r w:rsidRPr="007E0135">
        <w:rPr>
          <w:rFonts w:ascii="Roboto" w:hAnsi="Roboto"/>
          <w:spacing w:val="-9"/>
          <w:w w:val="110"/>
        </w:rPr>
        <w:t xml:space="preserve"> </w:t>
      </w:r>
      <w:r w:rsidRPr="007E0135">
        <w:rPr>
          <w:rFonts w:ascii="Roboto" w:hAnsi="Roboto"/>
          <w:w w:val="110"/>
        </w:rPr>
        <w:t>law</w:t>
      </w:r>
      <w:r w:rsidRPr="007E0135">
        <w:rPr>
          <w:rFonts w:ascii="Roboto" w:hAnsi="Roboto"/>
          <w:spacing w:val="-13"/>
          <w:w w:val="110"/>
        </w:rPr>
        <w:t xml:space="preserve"> </w:t>
      </w:r>
      <w:r w:rsidRPr="007E0135">
        <w:rPr>
          <w:rFonts w:ascii="Roboto" w:hAnsi="Roboto"/>
          <w:w w:val="110"/>
        </w:rPr>
        <w:t>also</w:t>
      </w:r>
      <w:r w:rsidRPr="007E0135">
        <w:rPr>
          <w:rFonts w:ascii="Roboto" w:hAnsi="Roboto"/>
          <w:spacing w:val="-10"/>
          <w:w w:val="110"/>
        </w:rPr>
        <w:t xml:space="preserve"> </w:t>
      </w:r>
      <w:r w:rsidRPr="007E0135">
        <w:rPr>
          <w:rFonts w:ascii="Roboto" w:hAnsi="Roboto"/>
          <w:w w:val="110"/>
        </w:rPr>
        <w:t>provides</w:t>
      </w:r>
      <w:r w:rsidRPr="007E0135">
        <w:rPr>
          <w:rFonts w:ascii="Roboto" w:hAnsi="Roboto"/>
          <w:spacing w:val="-11"/>
          <w:w w:val="110"/>
        </w:rPr>
        <w:t xml:space="preserve"> </w:t>
      </w:r>
      <w:r w:rsidRPr="007E0135">
        <w:rPr>
          <w:rFonts w:ascii="Roboto" w:hAnsi="Roboto"/>
          <w:w w:val="110"/>
        </w:rPr>
        <w:t>one</w:t>
      </w:r>
      <w:r w:rsidRPr="007E0135">
        <w:rPr>
          <w:rFonts w:ascii="Roboto" w:hAnsi="Roboto"/>
          <w:spacing w:val="-8"/>
          <w:w w:val="110"/>
        </w:rPr>
        <w:t xml:space="preserve"> </w:t>
      </w:r>
      <w:r w:rsidRPr="007E0135">
        <w:rPr>
          <w:rFonts w:ascii="Roboto" w:hAnsi="Roboto"/>
          <w:w w:val="110"/>
        </w:rPr>
        <w:t>(1)</w:t>
      </w:r>
      <w:r w:rsidRPr="007E0135">
        <w:rPr>
          <w:rFonts w:ascii="Roboto" w:hAnsi="Roboto"/>
          <w:spacing w:val="-9"/>
          <w:w w:val="110"/>
        </w:rPr>
        <w:t xml:space="preserve"> </w:t>
      </w:r>
      <w:r w:rsidRPr="007E0135">
        <w:rPr>
          <w:rFonts w:ascii="Roboto" w:hAnsi="Roboto"/>
          <w:w w:val="110"/>
        </w:rPr>
        <w:t>day</w:t>
      </w:r>
      <w:r w:rsidRPr="007E0135">
        <w:rPr>
          <w:rFonts w:ascii="Roboto" w:hAnsi="Roboto"/>
          <w:spacing w:val="-11"/>
          <w:w w:val="110"/>
        </w:rPr>
        <w:t xml:space="preserve"> </w:t>
      </w:r>
      <w:r w:rsidRPr="007E0135">
        <w:rPr>
          <w:rFonts w:ascii="Roboto" w:hAnsi="Roboto"/>
          <w:w w:val="110"/>
        </w:rPr>
        <w:t>of</w:t>
      </w:r>
      <w:r w:rsidRPr="007E0135">
        <w:rPr>
          <w:rFonts w:ascii="Roboto" w:hAnsi="Roboto"/>
          <w:spacing w:val="-12"/>
          <w:w w:val="110"/>
        </w:rPr>
        <w:t xml:space="preserve"> </w:t>
      </w:r>
      <w:r w:rsidRPr="007E0135">
        <w:rPr>
          <w:rFonts w:ascii="Roboto" w:hAnsi="Roboto"/>
          <w:w w:val="110"/>
        </w:rPr>
        <w:t>leave</w:t>
      </w:r>
      <w:r w:rsidRPr="007E0135">
        <w:rPr>
          <w:rFonts w:ascii="Roboto" w:hAnsi="Roboto"/>
          <w:spacing w:val="-9"/>
          <w:w w:val="110"/>
        </w:rPr>
        <w:t xml:space="preserve"> </w:t>
      </w:r>
      <w:r w:rsidRPr="007E0135">
        <w:rPr>
          <w:rFonts w:ascii="Roboto" w:hAnsi="Roboto"/>
          <w:w w:val="110"/>
        </w:rPr>
        <w:t>when</w:t>
      </w:r>
      <w:r w:rsidRPr="007E0135">
        <w:rPr>
          <w:rFonts w:ascii="Roboto" w:hAnsi="Roboto"/>
          <w:spacing w:val="-11"/>
          <w:w w:val="110"/>
        </w:rPr>
        <w:t xml:space="preserve"> </w:t>
      </w:r>
      <w:r w:rsidRPr="007E0135">
        <w:rPr>
          <w:rFonts w:ascii="Roboto" w:hAnsi="Roboto"/>
          <w:w w:val="110"/>
        </w:rPr>
        <w:t>a</w:t>
      </w:r>
      <w:r w:rsidRPr="007E0135">
        <w:rPr>
          <w:rFonts w:ascii="Roboto" w:hAnsi="Roboto"/>
          <w:spacing w:val="-12"/>
          <w:w w:val="110"/>
        </w:rPr>
        <w:t xml:space="preserve"> </w:t>
      </w:r>
      <w:r w:rsidRPr="007E0135">
        <w:rPr>
          <w:rFonts w:ascii="Roboto" w:hAnsi="Roboto"/>
          <w:w w:val="110"/>
        </w:rPr>
        <w:t>family</w:t>
      </w:r>
      <w:r w:rsidRPr="007E0135">
        <w:rPr>
          <w:rFonts w:ascii="Roboto" w:hAnsi="Roboto"/>
          <w:spacing w:val="-11"/>
          <w:w w:val="110"/>
        </w:rPr>
        <w:t xml:space="preserve"> </w:t>
      </w:r>
      <w:r w:rsidRPr="007E0135">
        <w:rPr>
          <w:rFonts w:ascii="Roboto" w:hAnsi="Roboto"/>
          <w:w w:val="110"/>
        </w:rPr>
        <w:t>member</w:t>
      </w:r>
      <w:r w:rsidRPr="007E0135">
        <w:rPr>
          <w:rFonts w:ascii="Roboto" w:hAnsi="Roboto"/>
          <w:spacing w:val="-10"/>
          <w:w w:val="110"/>
        </w:rPr>
        <w:t xml:space="preserve"> </w:t>
      </w:r>
      <w:r w:rsidRPr="007E0135">
        <w:rPr>
          <w:rFonts w:ascii="Roboto" w:hAnsi="Roboto"/>
          <w:w w:val="110"/>
        </w:rPr>
        <w:t>is</w:t>
      </w:r>
      <w:r w:rsidRPr="007E0135">
        <w:rPr>
          <w:rFonts w:ascii="Roboto" w:hAnsi="Roboto"/>
          <w:spacing w:val="-9"/>
          <w:w w:val="110"/>
        </w:rPr>
        <w:t xml:space="preserve"> </w:t>
      </w:r>
      <w:r w:rsidRPr="007E0135">
        <w:rPr>
          <w:rFonts w:ascii="Roboto" w:hAnsi="Roboto"/>
          <w:w w:val="110"/>
        </w:rPr>
        <w:t>leaving</w:t>
      </w:r>
      <w:r w:rsidRPr="007E0135">
        <w:rPr>
          <w:rFonts w:ascii="Roboto" w:hAnsi="Roboto"/>
          <w:spacing w:val="-9"/>
          <w:w w:val="110"/>
        </w:rPr>
        <w:t xml:space="preserve"> </w:t>
      </w:r>
      <w:r w:rsidRPr="007E0135">
        <w:rPr>
          <w:rFonts w:ascii="Roboto" w:hAnsi="Roboto"/>
          <w:w w:val="110"/>
        </w:rPr>
        <w:t>for</w:t>
      </w:r>
      <w:r w:rsidRPr="007E0135">
        <w:rPr>
          <w:rFonts w:ascii="Roboto" w:hAnsi="Roboto"/>
          <w:spacing w:val="-12"/>
          <w:w w:val="110"/>
        </w:rPr>
        <w:t xml:space="preserve"> </w:t>
      </w:r>
      <w:r w:rsidRPr="007E0135">
        <w:rPr>
          <w:rFonts w:ascii="Roboto" w:hAnsi="Roboto"/>
          <w:w w:val="110"/>
        </w:rPr>
        <w:t>or</w:t>
      </w:r>
      <w:r w:rsidRPr="007E0135">
        <w:rPr>
          <w:rFonts w:ascii="Roboto" w:hAnsi="Roboto"/>
          <w:spacing w:val="-10"/>
          <w:w w:val="110"/>
        </w:rPr>
        <w:t xml:space="preserve"> </w:t>
      </w:r>
      <w:r w:rsidRPr="007E0135">
        <w:rPr>
          <w:rFonts w:ascii="Roboto" w:hAnsi="Roboto"/>
          <w:w w:val="110"/>
        </w:rPr>
        <w:t>returning</w:t>
      </w:r>
      <w:r w:rsidRPr="007E0135">
        <w:rPr>
          <w:rFonts w:ascii="Roboto" w:hAnsi="Roboto"/>
          <w:spacing w:val="-11"/>
          <w:w w:val="110"/>
        </w:rPr>
        <w:t xml:space="preserve"> </w:t>
      </w:r>
      <w:r w:rsidRPr="007E0135">
        <w:rPr>
          <w:rFonts w:ascii="Roboto" w:hAnsi="Roboto"/>
          <w:w w:val="110"/>
        </w:rPr>
        <w:t>from</w:t>
      </w:r>
      <w:r w:rsidRPr="007E0135">
        <w:rPr>
          <w:rFonts w:ascii="Roboto" w:hAnsi="Roboto"/>
          <w:spacing w:val="-9"/>
          <w:w w:val="110"/>
        </w:rPr>
        <w:t xml:space="preserve"> </w:t>
      </w:r>
      <w:r w:rsidRPr="007E0135">
        <w:rPr>
          <w:rFonts w:ascii="Roboto" w:hAnsi="Roboto"/>
          <w:w w:val="110"/>
        </w:rPr>
        <w:t>active duty outside of the United States.</w:t>
      </w:r>
    </w:p>
    <w:p w14:paraId="13322DB5" w14:textId="3A2D0FB4" w:rsidR="007E0135" w:rsidRPr="007E0135" w:rsidRDefault="007E0135" w:rsidP="007E0135">
      <w:pPr>
        <w:widowControl w:val="0"/>
        <w:autoSpaceDE w:val="0"/>
        <w:autoSpaceDN w:val="0"/>
        <w:spacing w:before="1" w:after="0" w:line="247" w:lineRule="auto"/>
        <w:ind w:right="-360"/>
        <w:rPr>
          <w:rFonts w:ascii="Roboto" w:hAnsi="Roboto"/>
        </w:rPr>
      </w:pPr>
      <w:r w:rsidRPr="007E0135">
        <w:rPr>
          <w:rFonts w:ascii="Roboto" w:hAnsi="Roboto"/>
        </w:rPr>
        <w:t>ETC is including an updated State Handbook Addendum with the Aug/Sept HR WIRE publication.</w:t>
      </w:r>
    </w:p>
    <w:p w14:paraId="793B349C" w14:textId="77777777" w:rsidR="007E0135" w:rsidRPr="007E0135" w:rsidRDefault="007E0135" w:rsidP="007E0135">
      <w:pPr>
        <w:widowControl w:val="0"/>
        <w:autoSpaceDE w:val="0"/>
        <w:autoSpaceDN w:val="0"/>
        <w:spacing w:before="1" w:after="0" w:line="247" w:lineRule="auto"/>
        <w:ind w:right="-360"/>
        <w:rPr>
          <w:rFonts w:ascii="Roboto" w:hAnsi="Roboto"/>
        </w:rPr>
      </w:pPr>
    </w:p>
    <w:p w14:paraId="42F6B937" w14:textId="53096AF1" w:rsidR="007E0135" w:rsidRPr="007E0135" w:rsidRDefault="007E0135" w:rsidP="007E0135">
      <w:pPr>
        <w:pStyle w:val="Heading1"/>
        <w:spacing w:before="0" w:beforeAutospacing="0" w:after="0" w:afterAutospacing="0"/>
        <w:ind w:right="-360"/>
        <w:jc w:val="center"/>
        <w:rPr>
          <w:rFonts w:ascii="Roboto" w:hAnsi="Roboto"/>
          <w:bCs w:val="0"/>
          <w:spacing w:val="-8"/>
          <w:kern w:val="0"/>
          <w:sz w:val="28"/>
          <w:szCs w:val="24"/>
        </w:rPr>
      </w:pPr>
      <w:r w:rsidRPr="007E0135">
        <w:rPr>
          <w:rFonts w:ascii="Roboto" w:hAnsi="Roboto"/>
          <w:bCs w:val="0"/>
          <w:spacing w:val="-8"/>
          <w:kern w:val="0"/>
          <w:sz w:val="28"/>
          <w:szCs w:val="24"/>
        </w:rPr>
        <w:t>State’s Mandatory Notice Requirements for Mass Layoffs or RIFs in Effect</w:t>
      </w:r>
    </w:p>
    <w:p w14:paraId="0E2C3A04" w14:textId="77777777" w:rsidR="007E0135" w:rsidRPr="007E0135" w:rsidRDefault="007E0135" w:rsidP="003A22A9">
      <w:pPr>
        <w:pStyle w:val="BodyText"/>
        <w:spacing w:after="0" w:line="240" w:lineRule="auto"/>
        <w:ind w:right="180"/>
        <w:rPr>
          <w:rFonts w:ascii="Roboto" w:hAnsi="Roboto"/>
          <w:color w:val="auto"/>
          <w:szCs w:val="22"/>
        </w:rPr>
      </w:pPr>
      <w:r w:rsidRPr="007E0135">
        <w:rPr>
          <w:rFonts w:ascii="Roboto" w:hAnsi="Roboto"/>
          <w:color w:val="auto"/>
          <w:szCs w:val="22"/>
        </w:rPr>
        <w:t>According</w:t>
      </w:r>
      <w:r w:rsidRPr="007E0135">
        <w:rPr>
          <w:rFonts w:ascii="Roboto" w:hAnsi="Roboto"/>
          <w:color w:val="auto"/>
          <w:spacing w:val="40"/>
          <w:szCs w:val="22"/>
        </w:rPr>
        <w:t xml:space="preserve"> </w:t>
      </w:r>
      <w:r w:rsidRPr="007E0135">
        <w:rPr>
          <w:rFonts w:ascii="Roboto" w:hAnsi="Roboto"/>
          <w:color w:val="auto"/>
          <w:szCs w:val="22"/>
        </w:rPr>
        <w:t>to</w:t>
      </w:r>
      <w:r w:rsidRPr="007E0135">
        <w:rPr>
          <w:rFonts w:ascii="Roboto" w:hAnsi="Roboto"/>
          <w:color w:val="auto"/>
          <w:spacing w:val="40"/>
          <w:szCs w:val="22"/>
        </w:rPr>
        <w:t xml:space="preserve"> </w:t>
      </w:r>
      <w:r w:rsidRPr="007E0135">
        <w:rPr>
          <w:rFonts w:ascii="Roboto" w:hAnsi="Roboto"/>
          <w:color w:val="auto"/>
          <w:szCs w:val="22"/>
        </w:rPr>
        <w:t>the</w:t>
      </w:r>
      <w:r w:rsidRPr="007E0135">
        <w:rPr>
          <w:rFonts w:ascii="Roboto" w:hAnsi="Roboto"/>
          <w:color w:val="auto"/>
          <w:spacing w:val="40"/>
          <w:szCs w:val="22"/>
        </w:rPr>
        <w:t xml:space="preserve"> </w:t>
      </w:r>
      <w:r w:rsidRPr="007E0135">
        <w:rPr>
          <w:rFonts w:ascii="Roboto" w:hAnsi="Roboto"/>
          <w:color w:val="auto"/>
          <w:szCs w:val="22"/>
        </w:rPr>
        <w:t>Maryland</w:t>
      </w:r>
      <w:r w:rsidRPr="007E0135">
        <w:rPr>
          <w:rFonts w:ascii="Roboto" w:hAnsi="Roboto"/>
          <w:color w:val="auto"/>
          <w:spacing w:val="40"/>
          <w:szCs w:val="22"/>
        </w:rPr>
        <w:t xml:space="preserve"> </w:t>
      </w:r>
      <w:r w:rsidRPr="007E0135">
        <w:rPr>
          <w:rFonts w:ascii="Roboto" w:hAnsi="Roboto"/>
          <w:color w:val="auto"/>
          <w:szCs w:val="22"/>
        </w:rPr>
        <w:t>Department</w:t>
      </w:r>
      <w:r w:rsidRPr="007E0135">
        <w:rPr>
          <w:rFonts w:ascii="Roboto" w:hAnsi="Roboto"/>
          <w:color w:val="auto"/>
          <w:spacing w:val="37"/>
          <w:szCs w:val="22"/>
        </w:rPr>
        <w:t xml:space="preserve"> </w:t>
      </w:r>
      <w:r w:rsidRPr="007E0135">
        <w:rPr>
          <w:rFonts w:ascii="Roboto" w:hAnsi="Roboto"/>
          <w:color w:val="auto"/>
          <w:szCs w:val="22"/>
        </w:rPr>
        <w:t>of</w:t>
      </w:r>
      <w:r w:rsidRPr="007E0135">
        <w:rPr>
          <w:rFonts w:ascii="Roboto" w:hAnsi="Roboto"/>
          <w:color w:val="auto"/>
          <w:spacing w:val="35"/>
          <w:szCs w:val="22"/>
        </w:rPr>
        <w:t xml:space="preserve"> </w:t>
      </w:r>
      <w:r w:rsidRPr="007E0135">
        <w:rPr>
          <w:rFonts w:ascii="Roboto" w:hAnsi="Roboto"/>
          <w:color w:val="auto"/>
          <w:szCs w:val="22"/>
        </w:rPr>
        <w:t>Labor</w:t>
      </w:r>
      <w:r w:rsidRPr="007E0135">
        <w:rPr>
          <w:rFonts w:ascii="Roboto" w:hAnsi="Roboto"/>
          <w:color w:val="auto"/>
          <w:spacing w:val="35"/>
          <w:szCs w:val="22"/>
        </w:rPr>
        <w:t xml:space="preserve"> </w:t>
      </w:r>
      <w:r w:rsidRPr="007E0135">
        <w:rPr>
          <w:rFonts w:ascii="Roboto" w:hAnsi="Roboto"/>
          <w:color w:val="auto"/>
          <w:szCs w:val="22"/>
        </w:rPr>
        <w:t>(MDOL),</w:t>
      </w:r>
      <w:r w:rsidRPr="007E0135">
        <w:rPr>
          <w:rFonts w:ascii="Roboto" w:hAnsi="Roboto"/>
          <w:color w:val="auto"/>
          <w:spacing w:val="39"/>
          <w:szCs w:val="22"/>
        </w:rPr>
        <w:t xml:space="preserve"> </w:t>
      </w:r>
      <w:r w:rsidRPr="007E0135">
        <w:rPr>
          <w:rFonts w:ascii="Roboto" w:hAnsi="Roboto"/>
          <w:color w:val="auto"/>
          <w:szCs w:val="22"/>
        </w:rPr>
        <w:t>employers</w:t>
      </w:r>
      <w:r w:rsidRPr="007E0135">
        <w:rPr>
          <w:rFonts w:ascii="Roboto" w:hAnsi="Roboto"/>
          <w:color w:val="auto"/>
          <w:spacing w:val="40"/>
          <w:szCs w:val="22"/>
        </w:rPr>
        <w:t xml:space="preserve"> </w:t>
      </w:r>
      <w:r w:rsidRPr="007E0135">
        <w:rPr>
          <w:rFonts w:ascii="Roboto" w:hAnsi="Roboto"/>
          <w:color w:val="auto"/>
          <w:szCs w:val="22"/>
        </w:rPr>
        <w:t>(50</w:t>
      </w:r>
      <w:r w:rsidRPr="007E0135">
        <w:rPr>
          <w:rFonts w:ascii="Roboto" w:hAnsi="Roboto"/>
          <w:color w:val="auto"/>
          <w:spacing w:val="37"/>
          <w:szCs w:val="22"/>
        </w:rPr>
        <w:t xml:space="preserve"> </w:t>
      </w:r>
      <w:r w:rsidRPr="007E0135">
        <w:rPr>
          <w:rFonts w:ascii="Roboto" w:hAnsi="Roboto"/>
          <w:color w:val="auto"/>
          <w:szCs w:val="22"/>
        </w:rPr>
        <w:t>or</w:t>
      </w:r>
      <w:r w:rsidRPr="007E0135">
        <w:rPr>
          <w:rFonts w:ascii="Roboto" w:hAnsi="Roboto"/>
          <w:color w:val="auto"/>
          <w:spacing w:val="33"/>
          <w:szCs w:val="22"/>
        </w:rPr>
        <w:t xml:space="preserve"> </w:t>
      </w:r>
      <w:r w:rsidRPr="007E0135">
        <w:rPr>
          <w:rFonts w:ascii="Roboto" w:hAnsi="Roboto"/>
          <w:color w:val="auto"/>
          <w:szCs w:val="22"/>
        </w:rPr>
        <w:t>more</w:t>
      </w:r>
      <w:r w:rsidRPr="007E0135">
        <w:rPr>
          <w:rFonts w:ascii="Roboto" w:hAnsi="Roboto"/>
          <w:color w:val="auto"/>
          <w:spacing w:val="35"/>
          <w:szCs w:val="22"/>
        </w:rPr>
        <w:t xml:space="preserve"> </w:t>
      </w:r>
      <w:r w:rsidRPr="007E0135">
        <w:rPr>
          <w:rFonts w:ascii="Roboto" w:hAnsi="Roboto"/>
          <w:color w:val="auto"/>
          <w:szCs w:val="22"/>
        </w:rPr>
        <w:t>employees</w:t>
      </w:r>
      <w:r w:rsidRPr="007E0135">
        <w:rPr>
          <w:rFonts w:ascii="Roboto" w:hAnsi="Roboto"/>
          <w:color w:val="auto"/>
          <w:spacing w:val="40"/>
          <w:szCs w:val="22"/>
        </w:rPr>
        <w:t xml:space="preserve"> </w:t>
      </w:r>
      <w:r w:rsidRPr="007E0135">
        <w:rPr>
          <w:rFonts w:ascii="Roboto" w:hAnsi="Roboto"/>
          <w:color w:val="auto"/>
          <w:szCs w:val="22"/>
        </w:rPr>
        <w:t>that</w:t>
      </w:r>
      <w:r w:rsidRPr="007E0135">
        <w:rPr>
          <w:rFonts w:ascii="Roboto" w:hAnsi="Roboto"/>
          <w:color w:val="auto"/>
          <w:spacing w:val="35"/>
          <w:szCs w:val="22"/>
        </w:rPr>
        <w:t xml:space="preserve"> </w:t>
      </w:r>
      <w:r w:rsidRPr="007E0135">
        <w:rPr>
          <w:rFonts w:ascii="Roboto" w:hAnsi="Roboto"/>
          <w:color w:val="auto"/>
          <w:szCs w:val="22"/>
        </w:rPr>
        <w:t>have</w:t>
      </w:r>
      <w:r w:rsidRPr="007E0135">
        <w:rPr>
          <w:rFonts w:ascii="Roboto" w:hAnsi="Roboto"/>
          <w:color w:val="auto"/>
          <w:spacing w:val="37"/>
          <w:szCs w:val="22"/>
        </w:rPr>
        <w:t xml:space="preserve"> </w:t>
      </w:r>
      <w:r w:rsidRPr="007E0135">
        <w:rPr>
          <w:rFonts w:ascii="Roboto" w:hAnsi="Roboto"/>
          <w:color w:val="auto"/>
          <w:szCs w:val="22"/>
        </w:rPr>
        <w:t>operated</w:t>
      </w:r>
      <w:r w:rsidRPr="007E0135">
        <w:rPr>
          <w:rFonts w:ascii="Roboto" w:hAnsi="Roboto"/>
          <w:color w:val="auto"/>
          <w:spacing w:val="40"/>
          <w:szCs w:val="22"/>
        </w:rPr>
        <w:t xml:space="preserve"> </w:t>
      </w:r>
      <w:r w:rsidRPr="007E0135">
        <w:rPr>
          <w:rFonts w:ascii="Roboto" w:hAnsi="Roboto"/>
          <w:color w:val="auto"/>
          <w:szCs w:val="22"/>
        </w:rPr>
        <w:t xml:space="preserve">an </w:t>
      </w:r>
      <w:r w:rsidRPr="007E0135">
        <w:rPr>
          <w:rFonts w:ascii="Roboto" w:hAnsi="Roboto"/>
          <w:color w:val="auto"/>
          <w:w w:val="110"/>
          <w:szCs w:val="22"/>
        </w:rPr>
        <w:t>industrial,</w:t>
      </w:r>
      <w:r w:rsidRPr="007E0135">
        <w:rPr>
          <w:rFonts w:ascii="Roboto" w:hAnsi="Roboto"/>
          <w:color w:val="auto"/>
          <w:spacing w:val="-5"/>
          <w:w w:val="110"/>
          <w:szCs w:val="22"/>
        </w:rPr>
        <w:t xml:space="preserve"> </w:t>
      </w:r>
      <w:r w:rsidRPr="007E0135">
        <w:rPr>
          <w:rFonts w:ascii="Roboto" w:hAnsi="Roboto"/>
          <w:color w:val="auto"/>
          <w:w w:val="110"/>
          <w:szCs w:val="22"/>
        </w:rPr>
        <w:t>commercial,</w:t>
      </w:r>
      <w:r w:rsidRPr="007E0135">
        <w:rPr>
          <w:rFonts w:ascii="Roboto" w:hAnsi="Roboto"/>
          <w:color w:val="auto"/>
          <w:spacing w:val="-5"/>
          <w:w w:val="110"/>
          <w:szCs w:val="22"/>
        </w:rPr>
        <w:t xml:space="preserve"> </w:t>
      </w:r>
      <w:r w:rsidRPr="007E0135">
        <w:rPr>
          <w:rFonts w:ascii="Roboto" w:hAnsi="Roboto"/>
          <w:color w:val="auto"/>
          <w:w w:val="110"/>
          <w:szCs w:val="22"/>
        </w:rPr>
        <w:t>or</w:t>
      </w:r>
      <w:r w:rsidRPr="007E0135">
        <w:rPr>
          <w:rFonts w:ascii="Roboto" w:hAnsi="Roboto"/>
          <w:color w:val="auto"/>
          <w:spacing w:val="-5"/>
          <w:w w:val="110"/>
          <w:szCs w:val="22"/>
        </w:rPr>
        <w:t xml:space="preserve"> </w:t>
      </w:r>
      <w:r w:rsidRPr="007E0135">
        <w:rPr>
          <w:rFonts w:ascii="Roboto" w:hAnsi="Roboto"/>
          <w:color w:val="auto"/>
          <w:w w:val="110"/>
          <w:szCs w:val="22"/>
        </w:rPr>
        <w:t>business</w:t>
      </w:r>
      <w:r w:rsidRPr="007E0135">
        <w:rPr>
          <w:rFonts w:ascii="Roboto" w:hAnsi="Roboto"/>
          <w:color w:val="auto"/>
          <w:spacing w:val="-4"/>
          <w:w w:val="110"/>
          <w:szCs w:val="22"/>
        </w:rPr>
        <w:t xml:space="preserve"> </w:t>
      </w:r>
      <w:r w:rsidRPr="007E0135">
        <w:rPr>
          <w:rFonts w:ascii="Roboto" w:hAnsi="Roboto"/>
          <w:color w:val="auto"/>
          <w:w w:val="110"/>
          <w:szCs w:val="22"/>
        </w:rPr>
        <w:t>enterprise</w:t>
      </w:r>
      <w:r w:rsidRPr="007E0135">
        <w:rPr>
          <w:rFonts w:ascii="Roboto" w:hAnsi="Roboto"/>
          <w:color w:val="auto"/>
          <w:spacing w:val="-8"/>
          <w:w w:val="110"/>
          <w:szCs w:val="22"/>
        </w:rPr>
        <w:t xml:space="preserve"> </w:t>
      </w:r>
      <w:r w:rsidRPr="007E0135">
        <w:rPr>
          <w:rFonts w:ascii="Roboto" w:hAnsi="Roboto"/>
          <w:color w:val="auto"/>
          <w:w w:val="110"/>
          <w:szCs w:val="22"/>
        </w:rPr>
        <w:t>in</w:t>
      </w:r>
      <w:r w:rsidRPr="007E0135">
        <w:rPr>
          <w:rFonts w:ascii="Roboto" w:hAnsi="Roboto"/>
          <w:color w:val="auto"/>
          <w:spacing w:val="-5"/>
          <w:w w:val="110"/>
          <w:szCs w:val="22"/>
        </w:rPr>
        <w:t xml:space="preserve"> </w:t>
      </w:r>
      <w:r w:rsidRPr="007E0135">
        <w:rPr>
          <w:rFonts w:ascii="Roboto" w:hAnsi="Roboto"/>
          <w:color w:val="auto"/>
          <w:w w:val="110"/>
          <w:szCs w:val="22"/>
        </w:rPr>
        <w:t>the</w:t>
      </w:r>
      <w:r w:rsidRPr="007E0135">
        <w:rPr>
          <w:rFonts w:ascii="Roboto" w:hAnsi="Roboto"/>
          <w:color w:val="auto"/>
          <w:spacing w:val="-6"/>
          <w:w w:val="110"/>
          <w:szCs w:val="22"/>
        </w:rPr>
        <w:t xml:space="preserve"> </w:t>
      </w:r>
      <w:r w:rsidRPr="007E0135">
        <w:rPr>
          <w:rFonts w:ascii="Roboto" w:hAnsi="Roboto"/>
          <w:color w:val="auto"/>
          <w:w w:val="110"/>
          <w:szCs w:val="22"/>
        </w:rPr>
        <w:t>state</w:t>
      </w:r>
      <w:r w:rsidRPr="007E0135">
        <w:rPr>
          <w:rFonts w:ascii="Roboto" w:hAnsi="Roboto"/>
          <w:color w:val="auto"/>
          <w:spacing w:val="-8"/>
          <w:w w:val="110"/>
          <w:szCs w:val="22"/>
        </w:rPr>
        <w:t xml:space="preserve"> </w:t>
      </w:r>
      <w:r w:rsidRPr="007E0135">
        <w:rPr>
          <w:rFonts w:ascii="Roboto" w:hAnsi="Roboto"/>
          <w:color w:val="auto"/>
          <w:w w:val="110"/>
          <w:szCs w:val="22"/>
        </w:rPr>
        <w:t>for</w:t>
      </w:r>
      <w:r w:rsidRPr="007E0135">
        <w:rPr>
          <w:rFonts w:ascii="Roboto" w:hAnsi="Roboto"/>
          <w:color w:val="auto"/>
          <w:spacing w:val="-9"/>
          <w:w w:val="110"/>
          <w:szCs w:val="22"/>
        </w:rPr>
        <w:t xml:space="preserve"> </w:t>
      </w:r>
      <w:r w:rsidRPr="007E0135">
        <w:rPr>
          <w:rFonts w:ascii="Roboto" w:hAnsi="Roboto"/>
          <w:color w:val="auto"/>
          <w:w w:val="110"/>
          <w:szCs w:val="22"/>
        </w:rPr>
        <w:t>over</w:t>
      </w:r>
      <w:r w:rsidRPr="007E0135">
        <w:rPr>
          <w:rFonts w:ascii="Roboto" w:hAnsi="Roboto"/>
          <w:color w:val="auto"/>
          <w:spacing w:val="-9"/>
          <w:w w:val="110"/>
          <w:szCs w:val="22"/>
        </w:rPr>
        <w:t xml:space="preserve"> </w:t>
      </w:r>
      <w:r w:rsidRPr="007E0135">
        <w:rPr>
          <w:rFonts w:ascii="Roboto" w:hAnsi="Roboto"/>
          <w:color w:val="auto"/>
          <w:w w:val="110"/>
          <w:szCs w:val="22"/>
        </w:rPr>
        <w:t>a</w:t>
      </w:r>
      <w:r w:rsidRPr="007E0135">
        <w:rPr>
          <w:rFonts w:ascii="Roboto" w:hAnsi="Roboto"/>
          <w:color w:val="auto"/>
          <w:spacing w:val="-6"/>
          <w:w w:val="110"/>
          <w:szCs w:val="22"/>
        </w:rPr>
        <w:t xml:space="preserve"> </w:t>
      </w:r>
      <w:r w:rsidRPr="007E0135">
        <w:rPr>
          <w:rFonts w:ascii="Roboto" w:hAnsi="Roboto"/>
          <w:color w:val="auto"/>
          <w:w w:val="110"/>
          <w:szCs w:val="22"/>
        </w:rPr>
        <w:t>year)</w:t>
      </w:r>
      <w:r w:rsidRPr="007E0135">
        <w:rPr>
          <w:rFonts w:ascii="Roboto" w:hAnsi="Roboto"/>
          <w:color w:val="auto"/>
          <w:spacing w:val="-8"/>
          <w:w w:val="110"/>
          <w:szCs w:val="22"/>
        </w:rPr>
        <w:t xml:space="preserve"> </w:t>
      </w:r>
      <w:r w:rsidRPr="007E0135">
        <w:rPr>
          <w:rFonts w:ascii="Roboto" w:hAnsi="Roboto"/>
          <w:color w:val="auto"/>
          <w:w w:val="110"/>
          <w:szCs w:val="22"/>
        </w:rPr>
        <w:t>must</w:t>
      </w:r>
      <w:r w:rsidRPr="007E0135">
        <w:rPr>
          <w:rFonts w:ascii="Roboto" w:hAnsi="Roboto"/>
          <w:color w:val="auto"/>
          <w:spacing w:val="-5"/>
          <w:w w:val="110"/>
          <w:szCs w:val="22"/>
        </w:rPr>
        <w:t xml:space="preserve"> </w:t>
      </w:r>
      <w:r w:rsidRPr="007E0135">
        <w:rPr>
          <w:rFonts w:ascii="Roboto" w:hAnsi="Roboto"/>
          <w:color w:val="auto"/>
          <w:w w:val="110"/>
          <w:szCs w:val="22"/>
        </w:rPr>
        <w:t>now</w:t>
      </w:r>
      <w:r w:rsidRPr="007E0135">
        <w:rPr>
          <w:rFonts w:ascii="Roboto" w:hAnsi="Roboto"/>
          <w:color w:val="auto"/>
          <w:spacing w:val="-8"/>
          <w:w w:val="110"/>
          <w:szCs w:val="22"/>
        </w:rPr>
        <w:t xml:space="preserve"> </w:t>
      </w:r>
      <w:r w:rsidRPr="007E0135">
        <w:rPr>
          <w:rFonts w:ascii="Roboto" w:hAnsi="Roboto"/>
          <w:color w:val="auto"/>
          <w:w w:val="110"/>
          <w:szCs w:val="22"/>
        </w:rPr>
        <w:t>comply</w:t>
      </w:r>
      <w:r w:rsidRPr="007E0135">
        <w:rPr>
          <w:rFonts w:ascii="Roboto" w:hAnsi="Roboto"/>
          <w:color w:val="auto"/>
          <w:spacing w:val="-4"/>
          <w:w w:val="110"/>
          <w:szCs w:val="22"/>
        </w:rPr>
        <w:t xml:space="preserve"> </w:t>
      </w:r>
      <w:r w:rsidRPr="007E0135">
        <w:rPr>
          <w:rFonts w:ascii="Roboto" w:hAnsi="Roboto"/>
          <w:color w:val="auto"/>
          <w:w w:val="110"/>
          <w:szCs w:val="22"/>
        </w:rPr>
        <w:t>with</w:t>
      </w:r>
      <w:r w:rsidRPr="007E0135">
        <w:rPr>
          <w:rFonts w:ascii="Roboto" w:hAnsi="Roboto"/>
          <w:color w:val="auto"/>
          <w:spacing w:val="-8"/>
          <w:w w:val="110"/>
          <w:szCs w:val="22"/>
        </w:rPr>
        <w:t xml:space="preserve"> </w:t>
      </w:r>
      <w:r w:rsidRPr="007E0135">
        <w:rPr>
          <w:rFonts w:ascii="Roboto" w:hAnsi="Roboto"/>
          <w:color w:val="auto"/>
          <w:w w:val="110"/>
          <w:szCs w:val="22"/>
        </w:rPr>
        <w:t>the</w:t>
      </w:r>
      <w:r w:rsidRPr="007E0135">
        <w:rPr>
          <w:rFonts w:ascii="Roboto" w:hAnsi="Roboto"/>
          <w:color w:val="auto"/>
          <w:spacing w:val="-2"/>
          <w:w w:val="110"/>
          <w:szCs w:val="22"/>
        </w:rPr>
        <w:t xml:space="preserve"> </w:t>
      </w:r>
      <w:hyperlink r:id="rId548">
        <w:r w:rsidRPr="007E0135">
          <w:rPr>
            <w:rFonts w:ascii="Roboto" w:hAnsi="Roboto"/>
            <w:color w:val="0000FF"/>
            <w:w w:val="110"/>
            <w:szCs w:val="22"/>
          </w:rPr>
          <w:t>Maryland</w:t>
        </w:r>
      </w:hyperlink>
      <w:r w:rsidRPr="007E0135">
        <w:rPr>
          <w:rFonts w:ascii="Roboto" w:hAnsi="Roboto"/>
          <w:color w:val="0000FF"/>
          <w:w w:val="110"/>
          <w:szCs w:val="22"/>
        </w:rPr>
        <w:t xml:space="preserve"> </w:t>
      </w:r>
      <w:hyperlink r:id="rId549">
        <w:r w:rsidRPr="007E0135">
          <w:rPr>
            <w:rFonts w:ascii="Roboto" w:hAnsi="Roboto"/>
            <w:color w:val="0000FF"/>
            <w:szCs w:val="22"/>
          </w:rPr>
          <w:t>Economic</w:t>
        </w:r>
        <w:r w:rsidRPr="007E0135">
          <w:rPr>
            <w:rFonts w:ascii="Roboto" w:hAnsi="Roboto"/>
            <w:color w:val="0000FF"/>
            <w:spacing w:val="35"/>
            <w:szCs w:val="22"/>
          </w:rPr>
          <w:t xml:space="preserve"> </w:t>
        </w:r>
        <w:r w:rsidRPr="007E0135">
          <w:rPr>
            <w:rFonts w:ascii="Roboto" w:hAnsi="Roboto"/>
            <w:color w:val="0000FF"/>
            <w:szCs w:val="22"/>
          </w:rPr>
          <w:t>Stabilization</w:t>
        </w:r>
        <w:r w:rsidRPr="007E0135">
          <w:rPr>
            <w:rFonts w:ascii="Roboto" w:hAnsi="Roboto"/>
            <w:color w:val="0000FF"/>
            <w:spacing w:val="37"/>
            <w:szCs w:val="22"/>
          </w:rPr>
          <w:t xml:space="preserve"> </w:t>
        </w:r>
        <w:r w:rsidRPr="007E0135">
          <w:rPr>
            <w:rFonts w:ascii="Roboto" w:hAnsi="Roboto"/>
            <w:color w:val="0000FF"/>
            <w:szCs w:val="22"/>
          </w:rPr>
          <w:t>Act</w:t>
        </w:r>
        <w:r w:rsidRPr="007E0135">
          <w:rPr>
            <w:rFonts w:ascii="Roboto" w:hAnsi="Roboto"/>
            <w:szCs w:val="22"/>
          </w:rPr>
          <w:t>,</w:t>
        </w:r>
      </w:hyperlink>
      <w:r w:rsidRPr="007E0135">
        <w:rPr>
          <w:rFonts w:ascii="Roboto" w:hAnsi="Roboto"/>
          <w:spacing w:val="39"/>
          <w:szCs w:val="22"/>
        </w:rPr>
        <w:t xml:space="preserve"> </w:t>
      </w:r>
      <w:r w:rsidRPr="007E0135">
        <w:rPr>
          <w:rFonts w:ascii="Roboto" w:hAnsi="Roboto"/>
          <w:color w:val="auto"/>
          <w:szCs w:val="22"/>
        </w:rPr>
        <w:t>which</w:t>
      </w:r>
      <w:r w:rsidRPr="007E0135">
        <w:rPr>
          <w:rFonts w:ascii="Roboto" w:hAnsi="Roboto"/>
          <w:color w:val="auto"/>
          <w:spacing w:val="40"/>
          <w:szCs w:val="22"/>
        </w:rPr>
        <w:t xml:space="preserve"> </w:t>
      </w:r>
      <w:r w:rsidRPr="007E0135">
        <w:rPr>
          <w:rFonts w:ascii="Roboto" w:hAnsi="Roboto"/>
          <w:color w:val="auto"/>
          <w:szCs w:val="22"/>
        </w:rPr>
        <w:t>requires</w:t>
      </w:r>
      <w:r w:rsidRPr="007E0135">
        <w:rPr>
          <w:rFonts w:ascii="Roboto" w:hAnsi="Roboto"/>
          <w:color w:val="auto"/>
          <w:spacing w:val="40"/>
          <w:szCs w:val="22"/>
        </w:rPr>
        <w:t xml:space="preserve"> </w:t>
      </w:r>
      <w:r w:rsidRPr="007E0135">
        <w:rPr>
          <w:rFonts w:ascii="Roboto" w:hAnsi="Roboto"/>
          <w:color w:val="auto"/>
          <w:szCs w:val="22"/>
        </w:rPr>
        <w:t>employers</w:t>
      </w:r>
      <w:r w:rsidRPr="007E0135">
        <w:rPr>
          <w:rFonts w:ascii="Roboto" w:hAnsi="Roboto"/>
          <w:color w:val="auto"/>
          <w:spacing w:val="40"/>
          <w:szCs w:val="22"/>
        </w:rPr>
        <w:t xml:space="preserve"> </w:t>
      </w:r>
      <w:r w:rsidRPr="007E0135">
        <w:rPr>
          <w:rFonts w:ascii="Roboto" w:hAnsi="Roboto"/>
          <w:color w:val="auto"/>
          <w:szCs w:val="22"/>
        </w:rPr>
        <w:t>to</w:t>
      </w:r>
      <w:r w:rsidRPr="007E0135">
        <w:rPr>
          <w:rFonts w:ascii="Roboto" w:hAnsi="Roboto"/>
          <w:color w:val="auto"/>
          <w:spacing w:val="40"/>
          <w:szCs w:val="22"/>
        </w:rPr>
        <w:t xml:space="preserve"> </w:t>
      </w:r>
      <w:r w:rsidRPr="007E0135">
        <w:rPr>
          <w:rFonts w:ascii="Roboto" w:hAnsi="Roboto"/>
          <w:color w:val="auto"/>
          <w:szCs w:val="22"/>
        </w:rPr>
        <w:t>provide</w:t>
      </w:r>
      <w:r w:rsidRPr="007E0135">
        <w:rPr>
          <w:rFonts w:ascii="Roboto" w:hAnsi="Roboto"/>
          <w:color w:val="auto"/>
          <w:spacing w:val="37"/>
          <w:szCs w:val="22"/>
        </w:rPr>
        <w:t xml:space="preserve"> </w:t>
      </w:r>
      <w:r w:rsidRPr="007E0135">
        <w:rPr>
          <w:rFonts w:ascii="Roboto" w:hAnsi="Roboto"/>
          <w:color w:val="auto"/>
          <w:szCs w:val="22"/>
        </w:rPr>
        <w:t>notice</w:t>
      </w:r>
      <w:r w:rsidRPr="007E0135">
        <w:rPr>
          <w:rFonts w:ascii="Roboto" w:hAnsi="Roboto"/>
          <w:color w:val="auto"/>
          <w:spacing w:val="40"/>
          <w:szCs w:val="22"/>
        </w:rPr>
        <w:t xml:space="preserve"> </w:t>
      </w:r>
      <w:r w:rsidRPr="007E0135">
        <w:rPr>
          <w:rFonts w:ascii="Roboto" w:hAnsi="Roboto"/>
          <w:color w:val="auto"/>
          <w:szCs w:val="22"/>
        </w:rPr>
        <w:t>of</w:t>
      </w:r>
      <w:r w:rsidRPr="007E0135">
        <w:rPr>
          <w:rFonts w:ascii="Roboto" w:hAnsi="Roboto"/>
          <w:color w:val="auto"/>
          <w:spacing w:val="40"/>
          <w:szCs w:val="22"/>
        </w:rPr>
        <w:t xml:space="preserve"> </w:t>
      </w:r>
      <w:r w:rsidRPr="007E0135">
        <w:rPr>
          <w:rFonts w:ascii="Roboto" w:hAnsi="Roboto"/>
          <w:b/>
          <w:color w:val="auto"/>
          <w:szCs w:val="22"/>
        </w:rPr>
        <w:t>mass</w:t>
      </w:r>
      <w:r w:rsidRPr="007E0135">
        <w:rPr>
          <w:rFonts w:ascii="Roboto" w:hAnsi="Roboto"/>
          <w:b/>
          <w:color w:val="auto"/>
          <w:spacing w:val="39"/>
          <w:szCs w:val="22"/>
        </w:rPr>
        <w:t xml:space="preserve"> </w:t>
      </w:r>
      <w:r w:rsidRPr="007E0135">
        <w:rPr>
          <w:rFonts w:ascii="Roboto" w:hAnsi="Roboto"/>
          <w:b/>
          <w:color w:val="auto"/>
          <w:szCs w:val="22"/>
        </w:rPr>
        <w:t>layoffs</w:t>
      </w:r>
      <w:r w:rsidRPr="007E0135">
        <w:rPr>
          <w:rFonts w:ascii="Roboto" w:hAnsi="Roboto"/>
          <w:b/>
          <w:color w:val="auto"/>
          <w:spacing w:val="35"/>
          <w:szCs w:val="22"/>
        </w:rPr>
        <w:t xml:space="preserve"> </w:t>
      </w:r>
      <w:r w:rsidRPr="007E0135">
        <w:rPr>
          <w:rFonts w:ascii="Roboto" w:hAnsi="Roboto"/>
          <w:color w:val="auto"/>
          <w:szCs w:val="22"/>
        </w:rPr>
        <w:t>or</w:t>
      </w:r>
      <w:r w:rsidRPr="007E0135">
        <w:rPr>
          <w:rFonts w:ascii="Roboto" w:hAnsi="Roboto"/>
          <w:color w:val="auto"/>
          <w:spacing w:val="39"/>
          <w:szCs w:val="22"/>
        </w:rPr>
        <w:t xml:space="preserve"> </w:t>
      </w:r>
      <w:r w:rsidRPr="007E0135">
        <w:rPr>
          <w:rFonts w:ascii="Roboto" w:hAnsi="Roboto"/>
          <w:b/>
          <w:color w:val="auto"/>
          <w:szCs w:val="22"/>
        </w:rPr>
        <w:t>reductions</w:t>
      </w:r>
      <w:r w:rsidRPr="007E0135">
        <w:rPr>
          <w:rFonts w:ascii="Roboto" w:hAnsi="Roboto"/>
          <w:b/>
          <w:color w:val="auto"/>
          <w:spacing w:val="39"/>
          <w:szCs w:val="22"/>
        </w:rPr>
        <w:t xml:space="preserve"> </w:t>
      </w:r>
      <w:r w:rsidRPr="007E0135">
        <w:rPr>
          <w:rFonts w:ascii="Roboto" w:hAnsi="Roboto"/>
          <w:b/>
          <w:color w:val="auto"/>
          <w:szCs w:val="22"/>
        </w:rPr>
        <w:t>in</w:t>
      </w:r>
      <w:r w:rsidRPr="007E0135">
        <w:rPr>
          <w:rFonts w:ascii="Roboto" w:hAnsi="Roboto"/>
          <w:b/>
          <w:color w:val="auto"/>
          <w:spacing w:val="40"/>
          <w:szCs w:val="22"/>
        </w:rPr>
        <w:t xml:space="preserve"> </w:t>
      </w:r>
      <w:r w:rsidRPr="007E0135">
        <w:rPr>
          <w:rFonts w:ascii="Roboto" w:hAnsi="Roboto"/>
          <w:b/>
          <w:color w:val="auto"/>
          <w:szCs w:val="22"/>
        </w:rPr>
        <w:t xml:space="preserve">force </w:t>
      </w:r>
      <w:r w:rsidRPr="007E0135">
        <w:rPr>
          <w:rFonts w:ascii="Roboto" w:hAnsi="Roboto"/>
          <w:color w:val="auto"/>
          <w:w w:val="110"/>
          <w:szCs w:val="22"/>
        </w:rPr>
        <w:t>(RIFs) in certain circumstances.</w:t>
      </w:r>
    </w:p>
    <w:p w14:paraId="51BA666C" w14:textId="77777777" w:rsidR="007E0135" w:rsidRPr="007E0135" w:rsidRDefault="007E0135" w:rsidP="003A22A9">
      <w:pPr>
        <w:pStyle w:val="BodyText"/>
        <w:spacing w:after="0" w:line="240" w:lineRule="auto"/>
        <w:ind w:right="180"/>
        <w:rPr>
          <w:rFonts w:ascii="Roboto" w:hAnsi="Roboto"/>
          <w:color w:val="auto"/>
          <w:szCs w:val="22"/>
        </w:rPr>
      </w:pPr>
      <w:r w:rsidRPr="007E0135">
        <w:rPr>
          <w:rFonts w:ascii="Roboto" w:hAnsi="Roboto"/>
          <w:color w:val="auto"/>
          <w:szCs w:val="22"/>
        </w:rPr>
        <w:t>Although</w:t>
      </w:r>
      <w:r w:rsidRPr="007E0135">
        <w:rPr>
          <w:rFonts w:ascii="Roboto" w:hAnsi="Roboto"/>
          <w:color w:val="auto"/>
          <w:spacing w:val="40"/>
          <w:szCs w:val="22"/>
        </w:rPr>
        <w:t xml:space="preserve"> </w:t>
      </w:r>
      <w:r w:rsidRPr="007E0135">
        <w:rPr>
          <w:rFonts w:ascii="Roboto" w:hAnsi="Roboto"/>
          <w:color w:val="auto"/>
          <w:szCs w:val="22"/>
        </w:rPr>
        <w:t>the</w:t>
      </w:r>
      <w:r w:rsidRPr="007E0135">
        <w:rPr>
          <w:rFonts w:ascii="Roboto" w:hAnsi="Roboto"/>
          <w:color w:val="auto"/>
          <w:spacing w:val="40"/>
          <w:szCs w:val="22"/>
        </w:rPr>
        <w:t xml:space="preserve"> </w:t>
      </w:r>
      <w:r w:rsidRPr="007E0135">
        <w:rPr>
          <w:rFonts w:ascii="Roboto" w:hAnsi="Roboto"/>
          <w:color w:val="auto"/>
          <w:szCs w:val="22"/>
        </w:rPr>
        <w:t>MDOL</w:t>
      </w:r>
      <w:r w:rsidRPr="007E0135">
        <w:rPr>
          <w:rFonts w:ascii="Roboto" w:hAnsi="Roboto"/>
          <w:color w:val="auto"/>
          <w:spacing w:val="38"/>
          <w:szCs w:val="22"/>
        </w:rPr>
        <w:t xml:space="preserve"> </w:t>
      </w:r>
      <w:r w:rsidRPr="007E0135">
        <w:rPr>
          <w:rFonts w:ascii="Roboto" w:hAnsi="Roboto"/>
          <w:color w:val="auto"/>
          <w:szCs w:val="22"/>
        </w:rPr>
        <w:t>had</w:t>
      </w:r>
      <w:r w:rsidRPr="007E0135">
        <w:rPr>
          <w:rFonts w:ascii="Roboto" w:hAnsi="Roboto"/>
          <w:color w:val="auto"/>
          <w:spacing w:val="36"/>
          <w:szCs w:val="22"/>
        </w:rPr>
        <w:t xml:space="preserve"> </w:t>
      </w:r>
      <w:r w:rsidRPr="007E0135">
        <w:rPr>
          <w:rFonts w:ascii="Roboto" w:hAnsi="Roboto"/>
          <w:color w:val="auto"/>
          <w:szCs w:val="22"/>
        </w:rPr>
        <w:t>previously</w:t>
      </w:r>
      <w:r w:rsidRPr="007E0135">
        <w:rPr>
          <w:rFonts w:ascii="Roboto" w:hAnsi="Roboto"/>
          <w:color w:val="auto"/>
          <w:spacing w:val="38"/>
          <w:szCs w:val="22"/>
        </w:rPr>
        <w:t xml:space="preserve"> </w:t>
      </w:r>
      <w:r w:rsidRPr="007E0135">
        <w:rPr>
          <w:rFonts w:ascii="Roboto" w:hAnsi="Roboto"/>
          <w:color w:val="auto"/>
          <w:szCs w:val="22"/>
        </w:rPr>
        <w:t>taken</w:t>
      </w:r>
      <w:r w:rsidRPr="007E0135">
        <w:rPr>
          <w:rFonts w:ascii="Roboto" w:hAnsi="Roboto"/>
          <w:color w:val="auto"/>
          <w:spacing w:val="40"/>
          <w:szCs w:val="22"/>
        </w:rPr>
        <w:t xml:space="preserve"> </w:t>
      </w:r>
      <w:r w:rsidRPr="007E0135">
        <w:rPr>
          <w:rFonts w:ascii="Roboto" w:hAnsi="Roboto"/>
          <w:color w:val="auto"/>
          <w:szCs w:val="22"/>
        </w:rPr>
        <w:t>the</w:t>
      </w:r>
      <w:r w:rsidRPr="007E0135">
        <w:rPr>
          <w:rFonts w:ascii="Roboto" w:hAnsi="Roboto"/>
          <w:color w:val="auto"/>
          <w:spacing w:val="38"/>
          <w:szCs w:val="22"/>
        </w:rPr>
        <w:t xml:space="preserve"> </w:t>
      </w:r>
      <w:r w:rsidRPr="007E0135">
        <w:rPr>
          <w:rFonts w:ascii="Roboto" w:hAnsi="Roboto"/>
          <w:color w:val="auto"/>
          <w:szCs w:val="22"/>
        </w:rPr>
        <w:t>position</w:t>
      </w:r>
      <w:r w:rsidRPr="007E0135">
        <w:rPr>
          <w:rFonts w:ascii="Roboto" w:hAnsi="Roboto"/>
          <w:color w:val="auto"/>
          <w:spacing w:val="40"/>
          <w:szCs w:val="22"/>
        </w:rPr>
        <w:t xml:space="preserve"> </w:t>
      </w:r>
      <w:r w:rsidRPr="007E0135">
        <w:rPr>
          <w:rFonts w:ascii="Roboto" w:hAnsi="Roboto"/>
          <w:color w:val="auto"/>
          <w:szCs w:val="22"/>
        </w:rPr>
        <w:t>that</w:t>
      </w:r>
      <w:r w:rsidRPr="007E0135">
        <w:rPr>
          <w:rFonts w:ascii="Roboto" w:hAnsi="Roboto"/>
          <w:color w:val="auto"/>
          <w:spacing w:val="39"/>
          <w:szCs w:val="22"/>
        </w:rPr>
        <w:t xml:space="preserve"> </w:t>
      </w:r>
      <w:r w:rsidRPr="007E0135">
        <w:rPr>
          <w:rFonts w:ascii="Roboto" w:hAnsi="Roboto"/>
          <w:color w:val="auto"/>
          <w:szCs w:val="22"/>
        </w:rPr>
        <w:t>it</w:t>
      </w:r>
      <w:r w:rsidRPr="007E0135">
        <w:rPr>
          <w:rFonts w:ascii="Roboto" w:hAnsi="Roboto"/>
          <w:color w:val="auto"/>
          <w:spacing w:val="39"/>
          <w:szCs w:val="22"/>
        </w:rPr>
        <w:t xml:space="preserve"> </w:t>
      </w:r>
      <w:r w:rsidRPr="007E0135">
        <w:rPr>
          <w:rFonts w:ascii="Roboto" w:hAnsi="Roboto"/>
          <w:color w:val="auto"/>
          <w:szCs w:val="22"/>
        </w:rPr>
        <w:t>would</w:t>
      </w:r>
      <w:r w:rsidRPr="007E0135">
        <w:rPr>
          <w:rFonts w:ascii="Roboto" w:hAnsi="Roboto"/>
          <w:color w:val="auto"/>
          <w:spacing w:val="36"/>
          <w:szCs w:val="22"/>
        </w:rPr>
        <w:t xml:space="preserve"> </w:t>
      </w:r>
      <w:r w:rsidRPr="007E0135">
        <w:rPr>
          <w:rFonts w:ascii="Roboto" w:hAnsi="Roboto"/>
          <w:color w:val="auto"/>
          <w:szCs w:val="22"/>
        </w:rPr>
        <w:t>not</w:t>
      </w:r>
      <w:r w:rsidRPr="007E0135">
        <w:rPr>
          <w:rFonts w:ascii="Roboto" w:hAnsi="Roboto"/>
          <w:color w:val="auto"/>
          <w:spacing w:val="39"/>
          <w:szCs w:val="22"/>
        </w:rPr>
        <w:t xml:space="preserve"> </w:t>
      </w:r>
      <w:r w:rsidRPr="007E0135">
        <w:rPr>
          <w:rFonts w:ascii="Roboto" w:hAnsi="Roboto"/>
          <w:color w:val="auto"/>
          <w:szCs w:val="22"/>
        </w:rPr>
        <w:t>enforce</w:t>
      </w:r>
      <w:r w:rsidRPr="007E0135">
        <w:rPr>
          <w:rFonts w:ascii="Roboto" w:hAnsi="Roboto"/>
          <w:color w:val="auto"/>
          <w:spacing w:val="40"/>
          <w:szCs w:val="22"/>
        </w:rPr>
        <w:t xml:space="preserve"> </w:t>
      </w:r>
      <w:r w:rsidRPr="007E0135">
        <w:rPr>
          <w:rFonts w:ascii="Roboto" w:hAnsi="Roboto"/>
          <w:color w:val="auto"/>
          <w:szCs w:val="22"/>
        </w:rPr>
        <w:t>the</w:t>
      </w:r>
      <w:r w:rsidRPr="007E0135">
        <w:rPr>
          <w:rFonts w:ascii="Roboto" w:hAnsi="Roboto"/>
          <w:color w:val="auto"/>
          <w:spacing w:val="38"/>
          <w:szCs w:val="22"/>
        </w:rPr>
        <w:t xml:space="preserve"> </w:t>
      </w:r>
      <w:r w:rsidRPr="007E0135">
        <w:rPr>
          <w:rFonts w:ascii="Roboto" w:hAnsi="Roboto"/>
          <w:color w:val="auto"/>
          <w:szCs w:val="22"/>
        </w:rPr>
        <w:t>mandatory</w:t>
      </w:r>
      <w:r w:rsidRPr="007E0135">
        <w:rPr>
          <w:rFonts w:ascii="Roboto" w:hAnsi="Roboto"/>
          <w:color w:val="auto"/>
          <w:spacing w:val="36"/>
          <w:szCs w:val="22"/>
        </w:rPr>
        <w:t xml:space="preserve"> </w:t>
      </w:r>
      <w:r w:rsidRPr="007E0135">
        <w:rPr>
          <w:rFonts w:ascii="Roboto" w:hAnsi="Roboto"/>
          <w:color w:val="auto"/>
          <w:szCs w:val="22"/>
        </w:rPr>
        <w:t>notice</w:t>
      </w:r>
      <w:r w:rsidRPr="007E0135">
        <w:rPr>
          <w:rFonts w:ascii="Roboto" w:hAnsi="Roboto"/>
          <w:color w:val="auto"/>
          <w:spacing w:val="40"/>
          <w:szCs w:val="22"/>
        </w:rPr>
        <w:t xml:space="preserve"> </w:t>
      </w:r>
      <w:r w:rsidRPr="007E0135">
        <w:rPr>
          <w:rFonts w:ascii="Roboto" w:hAnsi="Roboto"/>
          <w:color w:val="auto"/>
          <w:szCs w:val="22"/>
        </w:rPr>
        <w:t xml:space="preserve">requirements </w:t>
      </w:r>
      <w:r w:rsidRPr="007E0135">
        <w:rPr>
          <w:rFonts w:ascii="Roboto" w:hAnsi="Roboto"/>
          <w:color w:val="auto"/>
          <w:w w:val="110"/>
          <w:szCs w:val="22"/>
        </w:rPr>
        <w:t>of</w:t>
      </w:r>
      <w:r w:rsidRPr="007E0135">
        <w:rPr>
          <w:rFonts w:ascii="Roboto" w:hAnsi="Roboto"/>
          <w:color w:val="auto"/>
          <w:spacing w:val="-12"/>
          <w:w w:val="110"/>
          <w:szCs w:val="22"/>
        </w:rPr>
        <w:t xml:space="preserve"> </w:t>
      </w:r>
      <w:r w:rsidRPr="007E0135">
        <w:rPr>
          <w:rFonts w:ascii="Roboto" w:hAnsi="Roboto"/>
          <w:color w:val="auto"/>
          <w:w w:val="110"/>
          <w:szCs w:val="22"/>
        </w:rPr>
        <w:t>this</w:t>
      </w:r>
      <w:r w:rsidRPr="007E0135">
        <w:rPr>
          <w:rFonts w:ascii="Roboto" w:hAnsi="Roboto"/>
          <w:color w:val="auto"/>
          <w:spacing w:val="-11"/>
          <w:w w:val="110"/>
          <w:szCs w:val="22"/>
        </w:rPr>
        <w:t xml:space="preserve"> </w:t>
      </w:r>
      <w:r w:rsidRPr="007E0135">
        <w:rPr>
          <w:rFonts w:ascii="Roboto" w:hAnsi="Roboto"/>
          <w:color w:val="auto"/>
          <w:w w:val="110"/>
          <w:szCs w:val="22"/>
        </w:rPr>
        <w:t>law</w:t>
      </w:r>
      <w:r w:rsidRPr="007E0135">
        <w:rPr>
          <w:rFonts w:ascii="Roboto" w:hAnsi="Roboto"/>
          <w:color w:val="auto"/>
          <w:spacing w:val="-15"/>
          <w:w w:val="110"/>
          <w:szCs w:val="22"/>
        </w:rPr>
        <w:t xml:space="preserve"> </w:t>
      </w:r>
      <w:r w:rsidRPr="007E0135">
        <w:rPr>
          <w:rFonts w:ascii="Roboto" w:hAnsi="Roboto"/>
          <w:color w:val="auto"/>
          <w:w w:val="110"/>
          <w:szCs w:val="22"/>
        </w:rPr>
        <w:t>(commonly</w:t>
      </w:r>
      <w:r w:rsidRPr="007E0135">
        <w:rPr>
          <w:rFonts w:ascii="Roboto" w:hAnsi="Roboto"/>
          <w:color w:val="auto"/>
          <w:spacing w:val="-13"/>
          <w:w w:val="110"/>
          <w:szCs w:val="22"/>
        </w:rPr>
        <w:t xml:space="preserve"> </w:t>
      </w:r>
      <w:r w:rsidRPr="007E0135">
        <w:rPr>
          <w:rFonts w:ascii="Roboto" w:hAnsi="Roboto"/>
          <w:color w:val="auto"/>
          <w:w w:val="110"/>
          <w:szCs w:val="22"/>
        </w:rPr>
        <w:t>referred</w:t>
      </w:r>
      <w:r w:rsidRPr="007E0135">
        <w:rPr>
          <w:rFonts w:ascii="Roboto" w:hAnsi="Roboto"/>
          <w:color w:val="auto"/>
          <w:spacing w:val="-11"/>
          <w:w w:val="110"/>
          <w:szCs w:val="22"/>
        </w:rPr>
        <w:t xml:space="preserve"> </w:t>
      </w:r>
      <w:r w:rsidRPr="007E0135">
        <w:rPr>
          <w:rFonts w:ascii="Roboto" w:hAnsi="Roboto"/>
          <w:color w:val="auto"/>
          <w:w w:val="110"/>
          <w:szCs w:val="22"/>
        </w:rPr>
        <w:t>to</w:t>
      </w:r>
      <w:r w:rsidRPr="007E0135">
        <w:rPr>
          <w:rFonts w:ascii="Roboto" w:hAnsi="Roboto"/>
          <w:color w:val="auto"/>
          <w:spacing w:val="-11"/>
          <w:w w:val="110"/>
          <w:szCs w:val="22"/>
        </w:rPr>
        <w:t xml:space="preserve"> </w:t>
      </w:r>
      <w:r w:rsidRPr="007E0135">
        <w:rPr>
          <w:rFonts w:ascii="Roboto" w:hAnsi="Roboto"/>
          <w:color w:val="auto"/>
          <w:w w:val="110"/>
          <w:szCs w:val="22"/>
        </w:rPr>
        <w:t>as</w:t>
      </w:r>
      <w:r w:rsidRPr="007E0135">
        <w:rPr>
          <w:rFonts w:ascii="Roboto" w:hAnsi="Roboto"/>
          <w:color w:val="auto"/>
          <w:spacing w:val="-13"/>
          <w:w w:val="110"/>
          <w:szCs w:val="22"/>
        </w:rPr>
        <w:t xml:space="preserve"> </w:t>
      </w:r>
      <w:r w:rsidRPr="007E0135">
        <w:rPr>
          <w:rFonts w:ascii="Roboto" w:hAnsi="Roboto"/>
          <w:color w:val="auto"/>
          <w:w w:val="110"/>
          <w:szCs w:val="22"/>
        </w:rPr>
        <w:t>“the</w:t>
      </w:r>
      <w:r w:rsidRPr="007E0135">
        <w:rPr>
          <w:rFonts w:ascii="Roboto" w:hAnsi="Roboto"/>
          <w:color w:val="auto"/>
          <w:spacing w:val="-11"/>
          <w:w w:val="110"/>
          <w:szCs w:val="22"/>
        </w:rPr>
        <w:t xml:space="preserve"> </w:t>
      </w:r>
      <w:r w:rsidRPr="007E0135">
        <w:rPr>
          <w:rFonts w:ascii="Roboto" w:hAnsi="Roboto"/>
          <w:color w:val="auto"/>
          <w:w w:val="110"/>
          <w:szCs w:val="22"/>
        </w:rPr>
        <w:t>Maryland</w:t>
      </w:r>
      <w:r w:rsidRPr="007E0135">
        <w:rPr>
          <w:rFonts w:ascii="Roboto" w:hAnsi="Roboto"/>
          <w:color w:val="auto"/>
          <w:spacing w:val="-11"/>
          <w:w w:val="110"/>
          <w:szCs w:val="22"/>
        </w:rPr>
        <w:t xml:space="preserve"> </w:t>
      </w:r>
      <w:r w:rsidRPr="007E0135">
        <w:rPr>
          <w:rFonts w:ascii="Roboto" w:hAnsi="Roboto"/>
          <w:color w:val="auto"/>
          <w:w w:val="110"/>
          <w:szCs w:val="22"/>
        </w:rPr>
        <w:t>Mini-WARN</w:t>
      </w:r>
      <w:r w:rsidRPr="007E0135">
        <w:rPr>
          <w:rFonts w:ascii="Roboto" w:hAnsi="Roboto"/>
          <w:color w:val="auto"/>
          <w:spacing w:val="-11"/>
          <w:w w:val="110"/>
          <w:szCs w:val="22"/>
        </w:rPr>
        <w:t xml:space="preserve"> </w:t>
      </w:r>
      <w:r w:rsidRPr="007E0135">
        <w:rPr>
          <w:rFonts w:ascii="Roboto" w:hAnsi="Roboto"/>
          <w:color w:val="auto"/>
          <w:w w:val="110"/>
          <w:szCs w:val="22"/>
        </w:rPr>
        <w:t>Act”)</w:t>
      </w:r>
      <w:r w:rsidRPr="007E0135">
        <w:rPr>
          <w:rFonts w:ascii="Roboto" w:hAnsi="Roboto"/>
          <w:color w:val="auto"/>
          <w:spacing w:val="-11"/>
          <w:w w:val="110"/>
          <w:szCs w:val="22"/>
        </w:rPr>
        <w:t xml:space="preserve"> </w:t>
      </w:r>
      <w:r w:rsidRPr="007E0135">
        <w:rPr>
          <w:rFonts w:ascii="Roboto" w:hAnsi="Roboto"/>
          <w:color w:val="auto"/>
          <w:w w:val="110"/>
          <w:szCs w:val="22"/>
        </w:rPr>
        <w:t>until</w:t>
      </w:r>
      <w:r w:rsidRPr="007E0135">
        <w:rPr>
          <w:rFonts w:ascii="Roboto" w:hAnsi="Roboto"/>
          <w:color w:val="auto"/>
          <w:spacing w:val="-13"/>
          <w:w w:val="110"/>
          <w:szCs w:val="22"/>
        </w:rPr>
        <w:t xml:space="preserve"> </w:t>
      </w:r>
      <w:r w:rsidRPr="007E0135">
        <w:rPr>
          <w:rFonts w:ascii="Roboto" w:hAnsi="Roboto"/>
          <w:color w:val="auto"/>
          <w:w w:val="110"/>
          <w:szCs w:val="22"/>
        </w:rPr>
        <w:t>it</w:t>
      </w:r>
      <w:r w:rsidRPr="007E0135">
        <w:rPr>
          <w:rFonts w:ascii="Roboto" w:hAnsi="Roboto"/>
          <w:color w:val="auto"/>
          <w:spacing w:val="-12"/>
          <w:w w:val="110"/>
          <w:szCs w:val="22"/>
        </w:rPr>
        <w:t xml:space="preserve"> </w:t>
      </w:r>
      <w:r w:rsidRPr="007E0135">
        <w:rPr>
          <w:rFonts w:ascii="Roboto" w:hAnsi="Roboto"/>
          <w:color w:val="auto"/>
          <w:w w:val="110"/>
          <w:szCs w:val="22"/>
        </w:rPr>
        <w:t>had</w:t>
      </w:r>
      <w:r w:rsidRPr="007E0135">
        <w:rPr>
          <w:rFonts w:ascii="Roboto" w:hAnsi="Roboto"/>
          <w:color w:val="auto"/>
          <w:spacing w:val="-11"/>
          <w:w w:val="110"/>
          <w:szCs w:val="22"/>
        </w:rPr>
        <w:t xml:space="preserve"> </w:t>
      </w:r>
      <w:r w:rsidRPr="007E0135">
        <w:rPr>
          <w:rFonts w:ascii="Roboto" w:hAnsi="Roboto"/>
          <w:color w:val="auto"/>
          <w:w w:val="110"/>
          <w:szCs w:val="22"/>
        </w:rPr>
        <w:t>issued</w:t>
      </w:r>
      <w:r w:rsidRPr="007E0135">
        <w:rPr>
          <w:rFonts w:ascii="Roboto" w:hAnsi="Roboto"/>
          <w:color w:val="auto"/>
          <w:spacing w:val="-11"/>
          <w:w w:val="110"/>
          <w:szCs w:val="22"/>
        </w:rPr>
        <w:t xml:space="preserve"> </w:t>
      </w:r>
      <w:r w:rsidRPr="007E0135">
        <w:rPr>
          <w:rFonts w:ascii="Roboto" w:hAnsi="Roboto"/>
          <w:color w:val="auto"/>
          <w:w w:val="110"/>
          <w:szCs w:val="22"/>
        </w:rPr>
        <w:t>final</w:t>
      </w:r>
      <w:r w:rsidRPr="007E0135">
        <w:rPr>
          <w:rFonts w:ascii="Roboto" w:hAnsi="Roboto"/>
          <w:color w:val="auto"/>
          <w:spacing w:val="-12"/>
          <w:w w:val="110"/>
          <w:szCs w:val="22"/>
        </w:rPr>
        <w:t xml:space="preserve"> </w:t>
      </w:r>
      <w:r w:rsidRPr="007E0135">
        <w:rPr>
          <w:rFonts w:ascii="Roboto" w:hAnsi="Roboto"/>
          <w:color w:val="auto"/>
          <w:w w:val="110"/>
          <w:szCs w:val="22"/>
        </w:rPr>
        <w:t>regulations, apparently this is no longer the case.</w:t>
      </w:r>
    </w:p>
    <w:p w14:paraId="76F81532" w14:textId="77777777" w:rsidR="007E0135" w:rsidRPr="007E0135" w:rsidRDefault="007E0135">
      <w:pPr>
        <w:pStyle w:val="ListParagraph"/>
        <w:widowControl w:val="0"/>
        <w:numPr>
          <w:ilvl w:val="0"/>
          <w:numId w:val="245"/>
        </w:numPr>
        <w:autoSpaceDE w:val="0"/>
        <w:autoSpaceDN w:val="0"/>
        <w:spacing w:after="0" w:line="240" w:lineRule="auto"/>
        <w:ind w:left="630" w:right="180" w:hanging="270"/>
        <w:contextualSpacing w:val="0"/>
        <w:rPr>
          <w:rFonts w:ascii="Roboto" w:hAnsi="Roboto"/>
        </w:rPr>
      </w:pPr>
      <w:r w:rsidRPr="007E0135">
        <w:rPr>
          <w:rFonts w:ascii="Roboto" w:hAnsi="Roboto"/>
        </w:rPr>
        <w:t>Maryland’s</w:t>
      </w:r>
      <w:r w:rsidRPr="007E0135">
        <w:rPr>
          <w:rFonts w:ascii="Roboto" w:hAnsi="Roboto"/>
          <w:spacing w:val="31"/>
        </w:rPr>
        <w:t xml:space="preserve"> </w:t>
      </w:r>
      <w:r w:rsidRPr="007E0135">
        <w:rPr>
          <w:rFonts w:ascii="Roboto" w:hAnsi="Roboto"/>
        </w:rPr>
        <w:t>Mini-WARN</w:t>
      </w:r>
      <w:r w:rsidRPr="007E0135">
        <w:rPr>
          <w:rFonts w:ascii="Roboto" w:hAnsi="Roboto"/>
          <w:spacing w:val="29"/>
        </w:rPr>
        <w:t xml:space="preserve"> </w:t>
      </w:r>
      <w:r w:rsidRPr="007E0135">
        <w:rPr>
          <w:rFonts w:ascii="Roboto" w:hAnsi="Roboto"/>
        </w:rPr>
        <w:t>Act</w:t>
      </w:r>
      <w:r w:rsidRPr="007E0135">
        <w:rPr>
          <w:rFonts w:ascii="Roboto" w:hAnsi="Roboto"/>
          <w:spacing w:val="30"/>
        </w:rPr>
        <w:t xml:space="preserve"> </w:t>
      </w:r>
      <w:r w:rsidRPr="007E0135">
        <w:rPr>
          <w:rFonts w:ascii="Roboto" w:hAnsi="Roboto"/>
        </w:rPr>
        <w:t>requires</w:t>
      </w:r>
      <w:r w:rsidRPr="007E0135">
        <w:rPr>
          <w:rFonts w:ascii="Roboto" w:hAnsi="Roboto"/>
          <w:spacing w:val="32"/>
        </w:rPr>
        <w:t xml:space="preserve"> </w:t>
      </w:r>
      <w:r w:rsidRPr="007E0135">
        <w:rPr>
          <w:rFonts w:ascii="Roboto" w:hAnsi="Roboto"/>
        </w:rPr>
        <w:t>employers</w:t>
      </w:r>
      <w:r w:rsidRPr="007E0135">
        <w:rPr>
          <w:rFonts w:ascii="Roboto" w:hAnsi="Roboto"/>
          <w:spacing w:val="31"/>
        </w:rPr>
        <w:t xml:space="preserve"> </w:t>
      </w:r>
      <w:r w:rsidRPr="007E0135">
        <w:rPr>
          <w:rFonts w:ascii="Roboto" w:hAnsi="Roboto"/>
        </w:rPr>
        <w:t>with</w:t>
      </w:r>
      <w:r w:rsidRPr="007E0135">
        <w:rPr>
          <w:rFonts w:ascii="Roboto" w:hAnsi="Roboto"/>
          <w:spacing w:val="36"/>
        </w:rPr>
        <w:t xml:space="preserve"> </w:t>
      </w:r>
      <w:r w:rsidRPr="007E0135">
        <w:rPr>
          <w:rFonts w:ascii="Roboto" w:hAnsi="Roboto"/>
        </w:rPr>
        <w:t>50</w:t>
      </w:r>
      <w:r w:rsidRPr="007E0135">
        <w:rPr>
          <w:rFonts w:ascii="Roboto" w:hAnsi="Roboto"/>
          <w:spacing w:val="28"/>
        </w:rPr>
        <w:t xml:space="preserve"> </w:t>
      </w:r>
      <w:r w:rsidRPr="007E0135">
        <w:rPr>
          <w:rFonts w:ascii="Roboto" w:hAnsi="Roboto"/>
        </w:rPr>
        <w:t>or</w:t>
      </w:r>
      <w:r w:rsidRPr="007E0135">
        <w:rPr>
          <w:rFonts w:ascii="Roboto" w:hAnsi="Roboto"/>
          <w:spacing w:val="27"/>
        </w:rPr>
        <w:t xml:space="preserve"> </w:t>
      </w:r>
      <w:r w:rsidRPr="007E0135">
        <w:rPr>
          <w:rFonts w:ascii="Roboto" w:hAnsi="Roboto"/>
        </w:rPr>
        <w:t>more</w:t>
      </w:r>
      <w:r w:rsidRPr="007E0135">
        <w:rPr>
          <w:rFonts w:ascii="Roboto" w:hAnsi="Roboto"/>
          <w:spacing w:val="32"/>
        </w:rPr>
        <w:t xml:space="preserve"> </w:t>
      </w:r>
      <w:r w:rsidRPr="007E0135">
        <w:rPr>
          <w:rFonts w:ascii="Roboto" w:hAnsi="Roboto"/>
        </w:rPr>
        <w:t>employees</w:t>
      </w:r>
      <w:r w:rsidRPr="007E0135">
        <w:rPr>
          <w:rFonts w:ascii="Roboto" w:hAnsi="Roboto"/>
          <w:spacing w:val="28"/>
        </w:rPr>
        <w:t xml:space="preserve"> </w:t>
      </w:r>
      <w:r w:rsidRPr="007E0135">
        <w:rPr>
          <w:rFonts w:ascii="Roboto" w:hAnsi="Roboto"/>
        </w:rPr>
        <w:t>to</w:t>
      </w:r>
      <w:r w:rsidRPr="007E0135">
        <w:rPr>
          <w:rFonts w:ascii="Roboto" w:hAnsi="Roboto"/>
          <w:spacing w:val="28"/>
        </w:rPr>
        <w:t xml:space="preserve"> </w:t>
      </w:r>
      <w:r w:rsidRPr="007E0135">
        <w:rPr>
          <w:rFonts w:ascii="Roboto" w:hAnsi="Roboto"/>
        </w:rPr>
        <w:t>provide</w:t>
      </w:r>
      <w:r w:rsidRPr="007E0135">
        <w:rPr>
          <w:rFonts w:ascii="Roboto" w:hAnsi="Roboto"/>
          <w:spacing w:val="36"/>
        </w:rPr>
        <w:t xml:space="preserve"> </w:t>
      </w:r>
      <w:r w:rsidRPr="007E0135">
        <w:rPr>
          <w:rFonts w:ascii="Roboto" w:hAnsi="Roboto"/>
        </w:rPr>
        <w:t>60</w:t>
      </w:r>
      <w:r w:rsidRPr="007E0135">
        <w:rPr>
          <w:rFonts w:ascii="Roboto" w:hAnsi="Roboto"/>
          <w:spacing w:val="31"/>
        </w:rPr>
        <w:t xml:space="preserve"> </w:t>
      </w:r>
      <w:r w:rsidRPr="007E0135">
        <w:rPr>
          <w:rFonts w:ascii="Roboto" w:hAnsi="Roboto"/>
        </w:rPr>
        <w:t>days’</w:t>
      </w:r>
      <w:r w:rsidRPr="007E0135">
        <w:rPr>
          <w:rFonts w:ascii="Roboto" w:hAnsi="Roboto"/>
          <w:spacing w:val="29"/>
        </w:rPr>
        <w:t xml:space="preserve"> </w:t>
      </w:r>
      <w:r w:rsidRPr="007E0135">
        <w:rPr>
          <w:rFonts w:ascii="Roboto" w:hAnsi="Roboto"/>
        </w:rPr>
        <w:t>notice</w:t>
      </w:r>
      <w:r w:rsidRPr="007E0135">
        <w:rPr>
          <w:rFonts w:ascii="Roboto" w:hAnsi="Roboto"/>
          <w:spacing w:val="32"/>
        </w:rPr>
        <w:t xml:space="preserve"> </w:t>
      </w:r>
      <w:r w:rsidRPr="007E0135">
        <w:rPr>
          <w:rFonts w:ascii="Roboto" w:hAnsi="Roboto"/>
          <w:spacing w:val="-5"/>
        </w:rPr>
        <w:t>of</w:t>
      </w:r>
    </w:p>
    <w:p w14:paraId="265228CF" w14:textId="77777777" w:rsidR="007E0135" w:rsidRPr="007E0135" w:rsidRDefault="007E0135" w:rsidP="003A22A9">
      <w:pPr>
        <w:pStyle w:val="BodyText"/>
        <w:spacing w:after="0" w:line="240" w:lineRule="auto"/>
        <w:ind w:left="630" w:right="180" w:hanging="270"/>
        <w:jc w:val="left"/>
        <w:rPr>
          <w:rFonts w:ascii="Roboto" w:hAnsi="Roboto"/>
          <w:color w:val="auto"/>
          <w:szCs w:val="22"/>
        </w:rPr>
      </w:pPr>
      <w:r w:rsidRPr="007E0135">
        <w:rPr>
          <w:rFonts w:ascii="Roboto" w:hAnsi="Roboto"/>
          <w:color w:val="auto"/>
          <w:w w:val="110"/>
          <w:szCs w:val="22"/>
        </w:rPr>
        <w:t>mass</w:t>
      </w:r>
      <w:r w:rsidRPr="007E0135">
        <w:rPr>
          <w:rFonts w:ascii="Roboto" w:hAnsi="Roboto"/>
          <w:color w:val="auto"/>
          <w:spacing w:val="-8"/>
          <w:w w:val="110"/>
          <w:szCs w:val="22"/>
        </w:rPr>
        <w:t xml:space="preserve"> </w:t>
      </w:r>
      <w:r w:rsidRPr="007E0135">
        <w:rPr>
          <w:rFonts w:ascii="Roboto" w:hAnsi="Roboto"/>
          <w:color w:val="auto"/>
          <w:w w:val="110"/>
          <w:szCs w:val="22"/>
        </w:rPr>
        <w:t>layoffs</w:t>
      </w:r>
      <w:r w:rsidRPr="007E0135">
        <w:rPr>
          <w:rFonts w:ascii="Roboto" w:hAnsi="Roboto"/>
          <w:color w:val="auto"/>
          <w:spacing w:val="-8"/>
          <w:w w:val="110"/>
          <w:szCs w:val="22"/>
        </w:rPr>
        <w:t xml:space="preserve"> </w:t>
      </w:r>
      <w:r w:rsidRPr="007E0135">
        <w:rPr>
          <w:rFonts w:ascii="Roboto" w:hAnsi="Roboto"/>
          <w:color w:val="auto"/>
          <w:w w:val="110"/>
          <w:szCs w:val="22"/>
        </w:rPr>
        <w:t>or</w:t>
      </w:r>
      <w:r w:rsidRPr="007E0135">
        <w:rPr>
          <w:rFonts w:ascii="Roboto" w:hAnsi="Roboto"/>
          <w:color w:val="auto"/>
          <w:spacing w:val="-12"/>
          <w:w w:val="110"/>
          <w:szCs w:val="22"/>
        </w:rPr>
        <w:t xml:space="preserve"> </w:t>
      </w:r>
      <w:r w:rsidRPr="007E0135">
        <w:rPr>
          <w:rFonts w:ascii="Roboto" w:hAnsi="Roboto"/>
          <w:color w:val="auto"/>
          <w:w w:val="110"/>
          <w:szCs w:val="22"/>
        </w:rPr>
        <w:t>reductions</w:t>
      </w:r>
      <w:r w:rsidRPr="007E0135">
        <w:rPr>
          <w:rFonts w:ascii="Roboto" w:hAnsi="Roboto"/>
          <w:color w:val="auto"/>
          <w:spacing w:val="-7"/>
          <w:w w:val="110"/>
          <w:szCs w:val="22"/>
        </w:rPr>
        <w:t xml:space="preserve"> </w:t>
      </w:r>
      <w:r w:rsidRPr="007E0135">
        <w:rPr>
          <w:rFonts w:ascii="Roboto" w:hAnsi="Roboto"/>
          <w:color w:val="auto"/>
          <w:w w:val="110"/>
          <w:szCs w:val="22"/>
        </w:rPr>
        <w:t>in</w:t>
      </w:r>
      <w:r w:rsidRPr="007E0135">
        <w:rPr>
          <w:rFonts w:ascii="Roboto" w:hAnsi="Roboto"/>
          <w:color w:val="auto"/>
          <w:spacing w:val="-10"/>
          <w:w w:val="110"/>
          <w:szCs w:val="22"/>
        </w:rPr>
        <w:t xml:space="preserve"> </w:t>
      </w:r>
      <w:r w:rsidRPr="007E0135">
        <w:rPr>
          <w:rFonts w:ascii="Roboto" w:hAnsi="Roboto"/>
          <w:color w:val="auto"/>
          <w:w w:val="110"/>
          <w:szCs w:val="22"/>
        </w:rPr>
        <w:t>force</w:t>
      </w:r>
      <w:r w:rsidRPr="007E0135">
        <w:rPr>
          <w:rFonts w:ascii="Roboto" w:hAnsi="Roboto"/>
          <w:color w:val="auto"/>
          <w:spacing w:val="-8"/>
          <w:w w:val="110"/>
          <w:szCs w:val="22"/>
        </w:rPr>
        <w:t xml:space="preserve"> </w:t>
      </w:r>
      <w:r w:rsidRPr="007E0135">
        <w:rPr>
          <w:rFonts w:ascii="Roboto" w:hAnsi="Roboto"/>
          <w:color w:val="auto"/>
          <w:w w:val="110"/>
          <w:szCs w:val="22"/>
        </w:rPr>
        <w:t>impacting</w:t>
      </w:r>
      <w:r w:rsidRPr="007E0135">
        <w:rPr>
          <w:rFonts w:ascii="Roboto" w:hAnsi="Roboto"/>
          <w:color w:val="auto"/>
          <w:spacing w:val="-8"/>
          <w:w w:val="110"/>
          <w:szCs w:val="22"/>
        </w:rPr>
        <w:t xml:space="preserve"> </w:t>
      </w:r>
      <w:r w:rsidRPr="007E0135">
        <w:rPr>
          <w:rFonts w:ascii="Roboto" w:hAnsi="Roboto"/>
          <w:color w:val="auto"/>
          <w:w w:val="110"/>
          <w:szCs w:val="22"/>
        </w:rPr>
        <w:t>the</w:t>
      </w:r>
      <w:r w:rsidRPr="007E0135">
        <w:rPr>
          <w:rFonts w:ascii="Roboto" w:hAnsi="Roboto"/>
          <w:color w:val="auto"/>
          <w:spacing w:val="-11"/>
          <w:w w:val="110"/>
          <w:szCs w:val="22"/>
        </w:rPr>
        <w:t xml:space="preserve"> </w:t>
      </w:r>
      <w:r w:rsidRPr="007E0135">
        <w:rPr>
          <w:rFonts w:ascii="Roboto" w:hAnsi="Roboto"/>
          <w:color w:val="auto"/>
          <w:w w:val="110"/>
          <w:szCs w:val="22"/>
        </w:rPr>
        <w:t>greater</w:t>
      </w:r>
      <w:r w:rsidRPr="007E0135">
        <w:rPr>
          <w:rFonts w:ascii="Roboto" w:hAnsi="Roboto"/>
          <w:color w:val="auto"/>
          <w:spacing w:val="-11"/>
          <w:w w:val="110"/>
          <w:szCs w:val="22"/>
        </w:rPr>
        <w:t xml:space="preserve"> </w:t>
      </w:r>
      <w:r w:rsidRPr="007E0135">
        <w:rPr>
          <w:rFonts w:ascii="Roboto" w:hAnsi="Roboto"/>
          <w:color w:val="auto"/>
          <w:w w:val="110"/>
          <w:szCs w:val="22"/>
        </w:rPr>
        <w:t>of</w:t>
      </w:r>
      <w:r w:rsidRPr="007E0135">
        <w:rPr>
          <w:rFonts w:ascii="Roboto" w:hAnsi="Roboto"/>
          <w:color w:val="auto"/>
          <w:spacing w:val="-9"/>
          <w:w w:val="110"/>
          <w:szCs w:val="22"/>
        </w:rPr>
        <w:t xml:space="preserve"> </w:t>
      </w:r>
      <w:r w:rsidRPr="007E0135">
        <w:rPr>
          <w:rFonts w:ascii="Roboto" w:hAnsi="Roboto"/>
          <w:color w:val="auto"/>
          <w:w w:val="110"/>
          <w:szCs w:val="22"/>
        </w:rPr>
        <w:t>at</w:t>
      </w:r>
      <w:r w:rsidRPr="007E0135">
        <w:rPr>
          <w:rFonts w:ascii="Roboto" w:hAnsi="Roboto"/>
          <w:color w:val="auto"/>
          <w:spacing w:val="-8"/>
          <w:w w:val="110"/>
          <w:szCs w:val="22"/>
        </w:rPr>
        <w:t xml:space="preserve"> </w:t>
      </w:r>
      <w:r w:rsidRPr="007E0135">
        <w:rPr>
          <w:rFonts w:ascii="Roboto" w:hAnsi="Roboto"/>
          <w:color w:val="auto"/>
          <w:w w:val="110"/>
          <w:szCs w:val="22"/>
        </w:rPr>
        <w:t>least</w:t>
      </w:r>
      <w:r w:rsidRPr="007E0135">
        <w:rPr>
          <w:rFonts w:ascii="Roboto" w:hAnsi="Roboto"/>
          <w:color w:val="auto"/>
          <w:spacing w:val="-12"/>
          <w:w w:val="110"/>
          <w:szCs w:val="22"/>
        </w:rPr>
        <w:t xml:space="preserve"> </w:t>
      </w:r>
      <w:r w:rsidRPr="007E0135">
        <w:rPr>
          <w:rFonts w:ascii="Roboto" w:hAnsi="Roboto"/>
          <w:color w:val="auto"/>
          <w:w w:val="110"/>
          <w:szCs w:val="22"/>
        </w:rPr>
        <w:t>25</w:t>
      </w:r>
      <w:r w:rsidRPr="007E0135">
        <w:rPr>
          <w:rFonts w:ascii="Roboto" w:hAnsi="Roboto"/>
          <w:color w:val="auto"/>
          <w:spacing w:val="-11"/>
          <w:w w:val="110"/>
          <w:szCs w:val="22"/>
        </w:rPr>
        <w:t xml:space="preserve"> </w:t>
      </w:r>
      <w:r w:rsidRPr="007E0135">
        <w:rPr>
          <w:rFonts w:ascii="Roboto" w:hAnsi="Roboto"/>
          <w:color w:val="auto"/>
          <w:w w:val="110"/>
          <w:szCs w:val="22"/>
        </w:rPr>
        <w:t>percent</w:t>
      </w:r>
      <w:r w:rsidRPr="007E0135">
        <w:rPr>
          <w:rFonts w:ascii="Roboto" w:hAnsi="Roboto"/>
          <w:color w:val="auto"/>
          <w:spacing w:val="-11"/>
          <w:w w:val="110"/>
          <w:szCs w:val="22"/>
        </w:rPr>
        <w:t xml:space="preserve"> </w:t>
      </w:r>
      <w:r w:rsidRPr="007E0135">
        <w:rPr>
          <w:rFonts w:ascii="Roboto" w:hAnsi="Roboto"/>
          <w:color w:val="auto"/>
          <w:w w:val="110"/>
          <w:szCs w:val="22"/>
        </w:rPr>
        <w:t>or</w:t>
      </w:r>
      <w:r w:rsidRPr="007E0135">
        <w:rPr>
          <w:rFonts w:ascii="Roboto" w:hAnsi="Roboto"/>
          <w:color w:val="auto"/>
          <w:spacing w:val="-9"/>
          <w:w w:val="110"/>
          <w:szCs w:val="22"/>
        </w:rPr>
        <w:t xml:space="preserve"> </w:t>
      </w:r>
      <w:r w:rsidRPr="007E0135">
        <w:rPr>
          <w:rFonts w:ascii="Roboto" w:hAnsi="Roboto"/>
          <w:color w:val="auto"/>
          <w:w w:val="110"/>
          <w:szCs w:val="22"/>
        </w:rPr>
        <w:t>fifteen</w:t>
      </w:r>
      <w:r w:rsidRPr="007E0135">
        <w:rPr>
          <w:rFonts w:ascii="Roboto" w:hAnsi="Roboto"/>
          <w:color w:val="auto"/>
          <w:spacing w:val="-10"/>
          <w:w w:val="110"/>
          <w:szCs w:val="22"/>
        </w:rPr>
        <w:t xml:space="preserve"> </w:t>
      </w:r>
      <w:r w:rsidRPr="007E0135">
        <w:rPr>
          <w:rFonts w:ascii="Roboto" w:hAnsi="Roboto"/>
          <w:color w:val="auto"/>
          <w:spacing w:val="-2"/>
          <w:w w:val="110"/>
          <w:szCs w:val="22"/>
        </w:rPr>
        <w:t>employees.</w:t>
      </w:r>
    </w:p>
    <w:p w14:paraId="38F45A9A" w14:textId="77777777" w:rsidR="007E0135" w:rsidRPr="007E0135" w:rsidRDefault="007E0135">
      <w:pPr>
        <w:pStyle w:val="ListParagraph"/>
        <w:widowControl w:val="0"/>
        <w:numPr>
          <w:ilvl w:val="0"/>
          <w:numId w:val="245"/>
        </w:numPr>
        <w:autoSpaceDE w:val="0"/>
        <w:autoSpaceDN w:val="0"/>
        <w:spacing w:after="0" w:line="240" w:lineRule="auto"/>
        <w:ind w:left="630" w:right="180" w:hanging="270"/>
        <w:contextualSpacing w:val="0"/>
        <w:rPr>
          <w:rFonts w:ascii="Roboto" w:hAnsi="Roboto"/>
        </w:rPr>
      </w:pPr>
      <w:r w:rsidRPr="007E0135">
        <w:rPr>
          <w:rFonts w:ascii="Roboto" w:hAnsi="Roboto"/>
        </w:rPr>
        <w:t>The</w:t>
      </w:r>
      <w:r w:rsidRPr="007E0135">
        <w:rPr>
          <w:rFonts w:ascii="Roboto" w:hAnsi="Roboto"/>
          <w:spacing w:val="31"/>
        </w:rPr>
        <w:t xml:space="preserve"> </w:t>
      </w:r>
      <w:r w:rsidRPr="007E0135">
        <w:rPr>
          <w:rFonts w:ascii="Roboto" w:hAnsi="Roboto"/>
        </w:rPr>
        <w:t>notice</w:t>
      </w:r>
      <w:r w:rsidRPr="007E0135">
        <w:rPr>
          <w:rFonts w:ascii="Roboto" w:hAnsi="Roboto"/>
          <w:spacing w:val="35"/>
        </w:rPr>
        <w:t xml:space="preserve"> </w:t>
      </w:r>
      <w:r w:rsidRPr="007E0135">
        <w:rPr>
          <w:rFonts w:ascii="Roboto" w:hAnsi="Roboto"/>
        </w:rPr>
        <w:t>provisions</w:t>
      </w:r>
      <w:r w:rsidRPr="007E0135">
        <w:rPr>
          <w:rFonts w:ascii="Roboto" w:hAnsi="Roboto"/>
          <w:spacing w:val="31"/>
        </w:rPr>
        <w:t xml:space="preserve"> </w:t>
      </w:r>
      <w:r w:rsidRPr="007E0135">
        <w:rPr>
          <w:rFonts w:ascii="Roboto" w:hAnsi="Roboto"/>
        </w:rPr>
        <w:t>of</w:t>
      </w:r>
      <w:r w:rsidRPr="007E0135">
        <w:rPr>
          <w:rFonts w:ascii="Roboto" w:hAnsi="Roboto"/>
          <w:spacing w:val="29"/>
        </w:rPr>
        <w:t xml:space="preserve"> </w:t>
      </w:r>
      <w:r w:rsidRPr="007E0135">
        <w:rPr>
          <w:rFonts w:ascii="Roboto" w:hAnsi="Roboto"/>
        </w:rPr>
        <w:t>Maryland’s</w:t>
      </w:r>
      <w:r w:rsidRPr="007E0135">
        <w:rPr>
          <w:rFonts w:ascii="Roboto" w:hAnsi="Roboto"/>
          <w:spacing w:val="35"/>
        </w:rPr>
        <w:t xml:space="preserve"> </w:t>
      </w:r>
      <w:r w:rsidRPr="007E0135">
        <w:rPr>
          <w:rFonts w:ascii="Roboto" w:hAnsi="Roboto"/>
        </w:rPr>
        <w:t>Mini-WARN</w:t>
      </w:r>
      <w:r w:rsidRPr="007E0135">
        <w:rPr>
          <w:rFonts w:ascii="Roboto" w:hAnsi="Roboto"/>
          <w:spacing w:val="31"/>
        </w:rPr>
        <w:t xml:space="preserve"> </w:t>
      </w:r>
      <w:r w:rsidRPr="007E0135">
        <w:rPr>
          <w:rFonts w:ascii="Roboto" w:hAnsi="Roboto"/>
        </w:rPr>
        <w:t>Act</w:t>
      </w:r>
      <w:r w:rsidRPr="007E0135">
        <w:rPr>
          <w:rFonts w:ascii="Roboto" w:hAnsi="Roboto"/>
          <w:spacing w:val="33"/>
        </w:rPr>
        <w:t xml:space="preserve"> </w:t>
      </w:r>
      <w:r w:rsidRPr="007E0135">
        <w:rPr>
          <w:rFonts w:ascii="Roboto" w:hAnsi="Roboto"/>
        </w:rPr>
        <w:t>were</w:t>
      </w:r>
      <w:r w:rsidRPr="007E0135">
        <w:rPr>
          <w:rFonts w:ascii="Roboto" w:hAnsi="Roboto"/>
          <w:spacing w:val="31"/>
        </w:rPr>
        <w:t xml:space="preserve"> </w:t>
      </w:r>
      <w:r w:rsidRPr="007E0135">
        <w:rPr>
          <w:rFonts w:ascii="Roboto" w:hAnsi="Roboto"/>
        </w:rPr>
        <w:t>made</w:t>
      </w:r>
      <w:r w:rsidRPr="007E0135">
        <w:rPr>
          <w:rFonts w:ascii="Roboto" w:hAnsi="Roboto"/>
          <w:spacing w:val="31"/>
        </w:rPr>
        <w:t xml:space="preserve"> </w:t>
      </w:r>
      <w:r w:rsidRPr="007E0135">
        <w:rPr>
          <w:rFonts w:ascii="Roboto" w:hAnsi="Roboto"/>
        </w:rPr>
        <w:t>mandatory</w:t>
      </w:r>
      <w:r w:rsidRPr="007E0135">
        <w:rPr>
          <w:rFonts w:ascii="Roboto" w:hAnsi="Roboto"/>
          <w:spacing w:val="31"/>
        </w:rPr>
        <w:t xml:space="preserve"> </w:t>
      </w:r>
      <w:r w:rsidRPr="007E0135">
        <w:rPr>
          <w:rFonts w:ascii="Roboto" w:hAnsi="Roboto"/>
        </w:rPr>
        <w:t>in</w:t>
      </w:r>
      <w:r w:rsidRPr="007E0135">
        <w:rPr>
          <w:rFonts w:ascii="Roboto" w:hAnsi="Roboto"/>
          <w:spacing w:val="33"/>
        </w:rPr>
        <w:t xml:space="preserve"> </w:t>
      </w:r>
      <w:r w:rsidRPr="007E0135">
        <w:rPr>
          <w:rFonts w:ascii="Roboto" w:hAnsi="Roboto"/>
        </w:rPr>
        <w:t>2020,</w:t>
      </w:r>
      <w:r w:rsidRPr="007E0135">
        <w:rPr>
          <w:rFonts w:ascii="Roboto" w:hAnsi="Roboto"/>
          <w:spacing w:val="33"/>
        </w:rPr>
        <w:t xml:space="preserve"> </w:t>
      </w:r>
      <w:r w:rsidRPr="007E0135">
        <w:rPr>
          <w:rFonts w:ascii="Roboto" w:hAnsi="Roboto"/>
        </w:rPr>
        <w:t>but</w:t>
      </w:r>
      <w:r w:rsidRPr="007E0135">
        <w:rPr>
          <w:rFonts w:ascii="Roboto" w:hAnsi="Roboto"/>
          <w:spacing w:val="33"/>
        </w:rPr>
        <w:t xml:space="preserve"> </w:t>
      </w:r>
      <w:r w:rsidRPr="007E0135">
        <w:rPr>
          <w:rFonts w:ascii="Roboto" w:hAnsi="Roboto"/>
        </w:rPr>
        <w:t>the</w:t>
      </w:r>
      <w:r w:rsidRPr="007E0135">
        <w:rPr>
          <w:rFonts w:ascii="Roboto" w:hAnsi="Roboto"/>
          <w:spacing w:val="35"/>
        </w:rPr>
        <w:t xml:space="preserve"> </w:t>
      </w:r>
      <w:r w:rsidRPr="007E0135">
        <w:rPr>
          <w:rFonts w:ascii="Roboto" w:hAnsi="Roboto"/>
        </w:rPr>
        <w:t xml:space="preserve">MDOL </w:t>
      </w:r>
      <w:r w:rsidRPr="007E0135">
        <w:rPr>
          <w:rFonts w:ascii="Roboto" w:hAnsi="Roboto"/>
          <w:w w:val="110"/>
        </w:rPr>
        <w:t>previously announced it would not enforce the law until it had issued final</w:t>
      </w:r>
      <w:r w:rsidRPr="007E0135">
        <w:rPr>
          <w:rFonts w:ascii="Roboto" w:hAnsi="Roboto"/>
          <w:spacing w:val="-1"/>
          <w:w w:val="110"/>
        </w:rPr>
        <w:t xml:space="preserve"> </w:t>
      </w:r>
      <w:r w:rsidRPr="007E0135">
        <w:rPr>
          <w:rFonts w:ascii="Roboto" w:hAnsi="Roboto"/>
          <w:w w:val="110"/>
        </w:rPr>
        <w:t>regulations.</w:t>
      </w:r>
    </w:p>
    <w:p w14:paraId="114491C7" w14:textId="77777777" w:rsidR="007E0135" w:rsidRPr="007E0135" w:rsidRDefault="007E0135">
      <w:pPr>
        <w:pStyle w:val="ListParagraph"/>
        <w:widowControl w:val="0"/>
        <w:numPr>
          <w:ilvl w:val="0"/>
          <w:numId w:val="245"/>
        </w:numPr>
        <w:autoSpaceDE w:val="0"/>
        <w:autoSpaceDN w:val="0"/>
        <w:spacing w:after="0" w:line="240" w:lineRule="auto"/>
        <w:ind w:left="630" w:right="180" w:hanging="270"/>
        <w:contextualSpacing w:val="0"/>
        <w:rPr>
          <w:rFonts w:ascii="Roboto" w:hAnsi="Roboto"/>
        </w:rPr>
      </w:pPr>
      <w:r w:rsidRPr="007E0135">
        <w:rPr>
          <w:rFonts w:ascii="Roboto" w:hAnsi="Roboto"/>
          <w:w w:val="110"/>
        </w:rPr>
        <w:t>Although</w:t>
      </w:r>
      <w:r w:rsidRPr="007E0135">
        <w:rPr>
          <w:rFonts w:ascii="Roboto" w:hAnsi="Roboto"/>
          <w:spacing w:val="-17"/>
          <w:w w:val="110"/>
        </w:rPr>
        <w:t xml:space="preserve"> </w:t>
      </w:r>
      <w:r w:rsidRPr="007E0135">
        <w:rPr>
          <w:rFonts w:ascii="Roboto" w:hAnsi="Roboto"/>
          <w:w w:val="110"/>
        </w:rPr>
        <w:t>only</w:t>
      </w:r>
      <w:r w:rsidRPr="007E0135">
        <w:rPr>
          <w:rFonts w:ascii="Roboto" w:hAnsi="Roboto"/>
          <w:spacing w:val="-17"/>
          <w:w w:val="110"/>
        </w:rPr>
        <w:t xml:space="preserve"> </w:t>
      </w:r>
      <w:r w:rsidRPr="007E0135">
        <w:rPr>
          <w:rFonts w:ascii="Roboto" w:hAnsi="Roboto"/>
          <w:w w:val="110"/>
        </w:rPr>
        <w:t>proposed</w:t>
      </w:r>
      <w:r w:rsidRPr="007E0135">
        <w:rPr>
          <w:rFonts w:ascii="Roboto" w:hAnsi="Roboto"/>
          <w:spacing w:val="-17"/>
          <w:w w:val="110"/>
        </w:rPr>
        <w:t xml:space="preserve"> </w:t>
      </w:r>
      <w:r w:rsidRPr="007E0135">
        <w:rPr>
          <w:rFonts w:ascii="Roboto" w:hAnsi="Roboto"/>
          <w:w w:val="110"/>
        </w:rPr>
        <w:t>regulations</w:t>
      </w:r>
      <w:r w:rsidRPr="007E0135">
        <w:rPr>
          <w:rFonts w:ascii="Roboto" w:hAnsi="Roboto"/>
          <w:spacing w:val="-17"/>
          <w:w w:val="110"/>
        </w:rPr>
        <w:t xml:space="preserve"> </w:t>
      </w:r>
      <w:r w:rsidRPr="007E0135">
        <w:rPr>
          <w:rFonts w:ascii="Roboto" w:hAnsi="Roboto"/>
          <w:w w:val="110"/>
        </w:rPr>
        <w:t>have</w:t>
      </w:r>
      <w:r w:rsidRPr="007E0135">
        <w:rPr>
          <w:rFonts w:ascii="Roboto" w:hAnsi="Roboto"/>
          <w:spacing w:val="-17"/>
          <w:w w:val="110"/>
        </w:rPr>
        <w:t xml:space="preserve"> </w:t>
      </w:r>
      <w:r w:rsidRPr="007E0135">
        <w:rPr>
          <w:rFonts w:ascii="Roboto" w:hAnsi="Roboto"/>
          <w:w w:val="110"/>
        </w:rPr>
        <w:t>been</w:t>
      </w:r>
      <w:r w:rsidRPr="007E0135">
        <w:rPr>
          <w:rFonts w:ascii="Roboto" w:hAnsi="Roboto"/>
          <w:spacing w:val="-16"/>
          <w:w w:val="110"/>
        </w:rPr>
        <w:t xml:space="preserve"> </w:t>
      </w:r>
      <w:r w:rsidRPr="007E0135">
        <w:rPr>
          <w:rFonts w:ascii="Roboto" w:hAnsi="Roboto"/>
          <w:w w:val="110"/>
        </w:rPr>
        <w:t>issued,</w:t>
      </w:r>
      <w:r w:rsidRPr="007E0135">
        <w:rPr>
          <w:rFonts w:ascii="Roboto" w:hAnsi="Roboto"/>
          <w:spacing w:val="-17"/>
          <w:w w:val="110"/>
        </w:rPr>
        <w:t xml:space="preserve"> </w:t>
      </w:r>
      <w:r w:rsidRPr="007E0135">
        <w:rPr>
          <w:rFonts w:ascii="Roboto" w:hAnsi="Roboto"/>
          <w:w w:val="110"/>
        </w:rPr>
        <w:t>the</w:t>
      </w:r>
      <w:r w:rsidRPr="007E0135">
        <w:rPr>
          <w:rFonts w:ascii="Roboto" w:hAnsi="Roboto"/>
          <w:spacing w:val="-17"/>
          <w:w w:val="110"/>
        </w:rPr>
        <w:t xml:space="preserve"> </w:t>
      </w:r>
      <w:r w:rsidRPr="007E0135">
        <w:rPr>
          <w:rFonts w:ascii="Roboto" w:hAnsi="Roboto"/>
          <w:w w:val="110"/>
        </w:rPr>
        <w:t>MDOL</w:t>
      </w:r>
      <w:r w:rsidRPr="007E0135">
        <w:rPr>
          <w:rFonts w:ascii="Roboto" w:hAnsi="Roboto"/>
          <w:spacing w:val="-17"/>
          <w:w w:val="110"/>
        </w:rPr>
        <w:t xml:space="preserve"> </w:t>
      </w:r>
      <w:r w:rsidRPr="007E0135">
        <w:rPr>
          <w:rFonts w:ascii="Roboto" w:hAnsi="Roboto"/>
          <w:w w:val="110"/>
        </w:rPr>
        <w:t>is</w:t>
      </w:r>
      <w:r w:rsidRPr="007E0135">
        <w:rPr>
          <w:rFonts w:ascii="Roboto" w:hAnsi="Roboto"/>
          <w:spacing w:val="-17"/>
          <w:w w:val="110"/>
        </w:rPr>
        <w:t xml:space="preserve"> </w:t>
      </w:r>
      <w:r w:rsidRPr="007E0135">
        <w:rPr>
          <w:rFonts w:ascii="Roboto" w:hAnsi="Roboto"/>
          <w:w w:val="110"/>
        </w:rPr>
        <w:t>now</w:t>
      </w:r>
      <w:r w:rsidRPr="007E0135">
        <w:rPr>
          <w:rFonts w:ascii="Roboto" w:hAnsi="Roboto"/>
          <w:spacing w:val="-16"/>
          <w:w w:val="110"/>
        </w:rPr>
        <w:t xml:space="preserve"> </w:t>
      </w:r>
      <w:r w:rsidRPr="007E0135">
        <w:rPr>
          <w:rFonts w:ascii="Roboto" w:hAnsi="Roboto"/>
          <w:w w:val="110"/>
        </w:rPr>
        <w:t>taking</w:t>
      </w:r>
      <w:r w:rsidRPr="007E0135">
        <w:rPr>
          <w:rFonts w:ascii="Roboto" w:hAnsi="Roboto"/>
          <w:spacing w:val="-17"/>
          <w:w w:val="110"/>
        </w:rPr>
        <w:t xml:space="preserve"> </w:t>
      </w:r>
      <w:r w:rsidRPr="007E0135">
        <w:rPr>
          <w:rFonts w:ascii="Roboto" w:hAnsi="Roboto"/>
          <w:w w:val="110"/>
        </w:rPr>
        <w:t>the</w:t>
      </w:r>
      <w:r w:rsidRPr="007E0135">
        <w:rPr>
          <w:rFonts w:ascii="Roboto" w:hAnsi="Roboto"/>
          <w:spacing w:val="-17"/>
          <w:w w:val="110"/>
        </w:rPr>
        <w:t xml:space="preserve"> </w:t>
      </w:r>
      <w:r w:rsidRPr="007E0135">
        <w:rPr>
          <w:rFonts w:ascii="Roboto" w:hAnsi="Roboto"/>
          <w:w w:val="110"/>
        </w:rPr>
        <w:t>position</w:t>
      </w:r>
      <w:r w:rsidRPr="007E0135">
        <w:rPr>
          <w:rFonts w:ascii="Roboto" w:hAnsi="Roboto"/>
          <w:spacing w:val="-17"/>
          <w:w w:val="110"/>
        </w:rPr>
        <w:t xml:space="preserve"> </w:t>
      </w:r>
      <w:r w:rsidRPr="007E0135">
        <w:rPr>
          <w:rFonts w:ascii="Roboto" w:hAnsi="Roboto"/>
          <w:w w:val="110"/>
        </w:rPr>
        <w:t>that</w:t>
      </w:r>
      <w:r w:rsidRPr="007E0135">
        <w:rPr>
          <w:rFonts w:ascii="Roboto" w:hAnsi="Roboto"/>
          <w:spacing w:val="-17"/>
          <w:w w:val="110"/>
        </w:rPr>
        <w:t xml:space="preserve"> </w:t>
      </w:r>
      <w:r w:rsidRPr="007E0135">
        <w:rPr>
          <w:rFonts w:ascii="Roboto" w:hAnsi="Roboto"/>
          <w:w w:val="110"/>
        </w:rPr>
        <w:t>employers must comply with the act.</w:t>
      </w:r>
    </w:p>
    <w:p w14:paraId="0E992BE1" w14:textId="77777777" w:rsidR="007E0135" w:rsidRPr="007E0135" w:rsidRDefault="007E0135" w:rsidP="003A22A9">
      <w:pPr>
        <w:pStyle w:val="BodyText"/>
        <w:spacing w:after="0" w:line="240" w:lineRule="auto"/>
        <w:ind w:right="180"/>
        <w:rPr>
          <w:rFonts w:ascii="Roboto" w:hAnsi="Roboto"/>
          <w:b/>
          <w:color w:val="auto"/>
          <w:spacing w:val="-2"/>
          <w:w w:val="110"/>
          <w:sz w:val="16"/>
          <w:szCs w:val="16"/>
          <w:highlight w:val="lightGray"/>
        </w:rPr>
      </w:pPr>
    </w:p>
    <w:p w14:paraId="7F45CC9B" w14:textId="712241A0" w:rsidR="007E0135" w:rsidRDefault="007E0135" w:rsidP="003A22A9">
      <w:pPr>
        <w:pStyle w:val="BodyText"/>
        <w:spacing w:after="0" w:line="240" w:lineRule="auto"/>
        <w:ind w:right="180"/>
        <w:rPr>
          <w:rFonts w:ascii="Roboto" w:hAnsi="Roboto"/>
          <w:color w:val="auto"/>
          <w:szCs w:val="22"/>
        </w:rPr>
      </w:pPr>
      <w:r w:rsidRPr="007E0135">
        <w:rPr>
          <w:rFonts w:ascii="Roboto" w:hAnsi="Roboto"/>
          <w:b/>
          <w:color w:val="auto"/>
          <w:spacing w:val="-2"/>
          <w:w w:val="110"/>
          <w:szCs w:val="22"/>
          <w:highlight w:val="lightGray"/>
        </w:rPr>
        <w:t>Employer</w:t>
      </w:r>
      <w:r w:rsidRPr="007E0135">
        <w:rPr>
          <w:rFonts w:ascii="Roboto" w:hAnsi="Roboto"/>
          <w:b/>
          <w:color w:val="auto"/>
          <w:spacing w:val="-12"/>
          <w:w w:val="110"/>
          <w:szCs w:val="22"/>
          <w:highlight w:val="lightGray"/>
        </w:rPr>
        <w:t xml:space="preserve"> </w:t>
      </w:r>
      <w:r w:rsidRPr="007E0135">
        <w:rPr>
          <w:rFonts w:ascii="Roboto" w:hAnsi="Roboto"/>
          <w:b/>
          <w:color w:val="auto"/>
          <w:spacing w:val="-2"/>
          <w:w w:val="110"/>
          <w:szCs w:val="22"/>
          <w:highlight w:val="lightGray"/>
        </w:rPr>
        <w:t>Takeaway:</w:t>
      </w:r>
      <w:r w:rsidRPr="007E0135">
        <w:rPr>
          <w:rFonts w:ascii="Roboto" w:hAnsi="Roboto"/>
          <w:b/>
          <w:color w:val="auto"/>
          <w:spacing w:val="-7"/>
          <w:w w:val="110"/>
          <w:szCs w:val="22"/>
        </w:rPr>
        <w:t xml:space="preserve"> </w:t>
      </w:r>
      <w:r w:rsidRPr="007E0135">
        <w:rPr>
          <w:rFonts w:ascii="Roboto" w:hAnsi="Roboto"/>
          <w:color w:val="auto"/>
          <w:spacing w:val="-2"/>
          <w:w w:val="110"/>
          <w:szCs w:val="22"/>
        </w:rPr>
        <w:t>Employers</w:t>
      </w:r>
      <w:r w:rsidRPr="007E0135">
        <w:rPr>
          <w:rFonts w:ascii="Roboto" w:hAnsi="Roboto"/>
          <w:color w:val="auto"/>
          <w:spacing w:val="-10"/>
          <w:w w:val="110"/>
          <w:szCs w:val="22"/>
        </w:rPr>
        <w:t xml:space="preserve"> </w:t>
      </w:r>
      <w:r w:rsidRPr="007E0135">
        <w:rPr>
          <w:rFonts w:ascii="Roboto" w:hAnsi="Roboto"/>
          <w:color w:val="auto"/>
          <w:spacing w:val="-2"/>
          <w:w w:val="110"/>
          <w:szCs w:val="22"/>
        </w:rPr>
        <w:t>preparing</w:t>
      </w:r>
      <w:r w:rsidRPr="007E0135">
        <w:rPr>
          <w:rFonts w:ascii="Roboto" w:hAnsi="Roboto"/>
          <w:color w:val="auto"/>
          <w:spacing w:val="-10"/>
          <w:w w:val="110"/>
          <w:szCs w:val="22"/>
        </w:rPr>
        <w:t xml:space="preserve"> </w:t>
      </w:r>
      <w:r w:rsidRPr="007E0135">
        <w:rPr>
          <w:rFonts w:ascii="Roboto" w:hAnsi="Roboto"/>
          <w:color w:val="auto"/>
          <w:spacing w:val="-2"/>
          <w:w w:val="110"/>
          <w:szCs w:val="22"/>
        </w:rPr>
        <w:t>for</w:t>
      </w:r>
      <w:r w:rsidRPr="007E0135">
        <w:rPr>
          <w:rFonts w:ascii="Roboto" w:hAnsi="Roboto"/>
          <w:color w:val="auto"/>
          <w:spacing w:val="-11"/>
          <w:w w:val="110"/>
          <w:szCs w:val="22"/>
        </w:rPr>
        <w:t xml:space="preserve"> </w:t>
      </w:r>
      <w:r w:rsidRPr="007E0135">
        <w:rPr>
          <w:rFonts w:ascii="Roboto" w:hAnsi="Roboto"/>
          <w:color w:val="auto"/>
          <w:spacing w:val="-2"/>
          <w:w w:val="110"/>
          <w:szCs w:val="22"/>
        </w:rPr>
        <w:t>a</w:t>
      </w:r>
      <w:r w:rsidRPr="007E0135">
        <w:rPr>
          <w:rFonts w:ascii="Roboto" w:hAnsi="Roboto"/>
          <w:color w:val="auto"/>
          <w:spacing w:val="-13"/>
          <w:w w:val="110"/>
          <w:szCs w:val="22"/>
        </w:rPr>
        <w:t xml:space="preserve"> </w:t>
      </w:r>
      <w:r w:rsidRPr="007E0135">
        <w:rPr>
          <w:rFonts w:ascii="Roboto" w:hAnsi="Roboto"/>
          <w:color w:val="auto"/>
          <w:spacing w:val="-2"/>
          <w:w w:val="110"/>
          <w:szCs w:val="22"/>
        </w:rPr>
        <w:t>mass</w:t>
      </w:r>
      <w:r w:rsidRPr="007E0135">
        <w:rPr>
          <w:rFonts w:ascii="Roboto" w:hAnsi="Roboto"/>
          <w:color w:val="auto"/>
          <w:spacing w:val="-10"/>
          <w:w w:val="110"/>
          <w:szCs w:val="22"/>
        </w:rPr>
        <w:t xml:space="preserve"> </w:t>
      </w:r>
      <w:r w:rsidRPr="007E0135">
        <w:rPr>
          <w:rFonts w:ascii="Roboto" w:hAnsi="Roboto"/>
          <w:color w:val="auto"/>
          <w:spacing w:val="-2"/>
          <w:w w:val="110"/>
          <w:szCs w:val="22"/>
        </w:rPr>
        <w:t>layoff</w:t>
      </w:r>
      <w:r w:rsidRPr="007E0135">
        <w:rPr>
          <w:rFonts w:ascii="Roboto" w:hAnsi="Roboto"/>
          <w:color w:val="auto"/>
          <w:spacing w:val="-13"/>
          <w:w w:val="110"/>
          <w:szCs w:val="22"/>
        </w:rPr>
        <w:t xml:space="preserve"> </w:t>
      </w:r>
      <w:r w:rsidRPr="007E0135">
        <w:rPr>
          <w:rFonts w:ascii="Roboto" w:hAnsi="Roboto"/>
          <w:color w:val="auto"/>
          <w:spacing w:val="-2"/>
          <w:w w:val="110"/>
          <w:szCs w:val="22"/>
        </w:rPr>
        <w:t>or</w:t>
      </w:r>
      <w:r w:rsidRPr="007E0135">
        <w:rPr>
          <w:rFonts w:ascii="Roboto" w:hAnsi="Roboto"/>
          <w:color w:val="auto"/>
          <w:spacing w:val="-13"/>
          <w:w w:val="110"/>
          <w:szCs w:val="22"/>
        </w:rPr>
        <w:t xml:space="preserve"> </w:t>
      </w:r>
      <w:r w:rsidRPr="007E0135">
        <w:rPr>
          <w:rFonts w:ascii="Roboto" w:hAnsi="Roboto"/>
          <w:color w:val="auto"/>
          <w:spacing w:val="-2"/>
          <w:w w:val="110"/>
          <w:szCs w:val="22"/>
        </w:rPr>
        <w:t>a</w:t>
      </w:r>
      <w:r w:rsidRPr="007E0135">
        <w:rPr>
          <w:rFonts w:ascii="Roboto" w:hAnsi="Roboto"/>
          <w:color w:val="auto"/>
          <w:spacing w:val="-11"/>
          <w:w w:val="110"/>
          <w:szCs w:val="22"/>
        </w:rPr>
        <w:t xml:space="preserve"> </w:t>
      </w:r>
      <w:r w:rsidRPr="007E0135">
        <w:rPr>
          <w:rFonts w:ascii="Roboto" w:hAnsi="Roboto"/>
          <w:color w:val="auto"/>
          <w:spacing w:val="-2"/>
          <w:w w:val="110"/>
          <w:szCs w:val="22"/>
        </w:rPr>
        <w:t>reduction</w:t>
      </w:r>
      <w:r w:rsidRPr="007E0135">
        <w:rPr>
          <w:rFonts w:ascii="Roboto" w:hAnsi="Roboto"/>
          <w:color w:val="auto"/>
          <w:spacing w:val="-12"/>
          <w:w w:val="110"/>
          <w:szCs w:val="22"/>
        </w:rPr>
        <w:t xml:space="preserve"> </w:t>
      </w:r>
      <w:r w:rsidRPr="007E0135">
        <w:rPr>
          <w:rFonts w:ascii="Roboto" w:hAnsi="Roboto"/>
          <w:color w:val="auto"/>
          <w:spacing w:val="-2"/>
          <w:w w:val="110"/>
          <w:szCs w:val="22"/>
        </w:rPr>
        <w:t>in</w:t>
      </w:r>
      <w:r w:rsidRPr="007E0135">
        <w:rPr>
          <w:rFonts w:ascii="Roboto" w:hAnsi="Roboto"/>
          <w:color w:val="auto"/>
          <w:spacing w:val="-10"/>
          <w:w w:val="110"/>
          <w:szCs w:val="22"/>
        </w:rPr>
        <w:t xml:space="preserve"> </w:t>
      </w:r>
      <w:r w:rsidRPr="007E0135">
        <w:rPr>
          <w:rFonts w:ascii="Roboto" w:hAnsi="Roboto"/>
          <w:color w:val="auto"/>
          <w:spacing w:val="-2"/>
          <w:w w:val="110"/>
          <w:szCs w:val="22"/>
        </w:rPr>
        <w:t>force</w:t>
      </w:r>
      <w:r w:rsidRPr="007E0135">
        <w:rPr>
          <w:rFonts w:ascii="Roboto" w:hAnsi="Roboto"/>
          <w:color w:val="auto"/>
          <w:spacing w:val="-10"/>
          <w:w w:val="110"/>
          <w:szCs w:val="22"/>
        </w:rPr>
        <w:t xml:space="preserve"> </w:t>
      </w:r>
      <w:r w:rsidRPr="007E0135">
        <w:rPr>
          <w:rFonts w:ascii="Roboto" w:hAnsi="Roboto"/>
          <w:color w:val="auto"/>
          <w:spacing w:val="-2"/>
          <w:w w:val="110"/>
          <w:szCs w:val="22"/>
        </w:rPr>
        <w:t>that</w:t>
      </w:r>
      <w:r w:rsidRPr="007E0135">
        <w:rPr>
          <w:rFonts w:ascii="Roboto" w:hAnsi="Roboto"/>
          <w:color w:val="auto"/>
          <w:spacing w:val="-13"/>
          <w:w w:val="110"/>
          <w:szCs w:val="22"/>
        </w:rPr>
        <w:t xml:space="preserve"> </w:t>
      </w:r>
      <w:r w:rsidRPr="007E0135">
        <w:rPr>
          <w:rFonts w:ascii="Roboto" w:hAnsi="Roboto"/>
          <w:color w:val="auto"/>
          <w:spacing w:val="-2"/>
          <w:w w:val="110"/>
          <w:szCs w:val="22"/>
        </w:rPr>
        <w:t>triggers</w:t>
      </w:r>
      <w:r w:rsidRPr="007E0135">
        <w:rPr>
          <w:rFonts w:ascii="Roboto" w:hAnsi="Roboto"/>
          <w:color w:val="auto"/>
          <w:spacing w:val="-12"/>
          <w:w w:val="110"/>
          <w:szCs w:val="22"/>
        </w:rPr>
        <w:t xml:space="preserve"> </w:t>
      </w:r>
      <w:r w:rsidRPr="007E0135">
        <w:rPr>
          <w:rFonts w:ascii="Roboto" w:hAnsi="Roboto"/>
          <w:color w:val="auto"/>
          <w:spacing w:val="-2"/>
          <w:w w:val="110"/>
          <w:szCs w:val="22"/>
        </w:rPr>
        <w:t>the</w:t>
      </w:r>
      <w:r w:rsidRPr="007E0135">
        <w:rPr>
          <w:rFonts w:ascii="Roboto" w:hAnsi="Roboto"/>
          <w:color w:val="auto"/>
          <w:spacing w:val="-12"/>
          <w:w w:val="110"/>
          <w:szCs w:val="22"/>
        </w:rPr>
        <w:t xml:space="preserve"> </w:t>
      </w:r>
      <w:r w:rsidRPr="007E0135">
        <w:rPr>
          <w:rFonts w:ascii="Roboto" w:hAnsi="Roboto"/>
          <w:color w:val="auto"/>
          <w:spacing w:val="-2"/>
          <w:w w:val="110"/>
          <w:szCs w:val="22"/>
        </w:rPr>
        <w:t xml:space="preserve">notice </w:t>
      </w:r>
      <w:r w:rsidRPr="007E0135">
        <w:rPr>
          <w:rFonts w:ascii="Roboto" w:hAnsi="Roboto"/>
          <w:color w:val="auto"/>
          <w:szCs w:val="22"/>
        </w:rPr>
        <w:t>requirements</w:t>
      </w:r>
      <w:r w:rsidRPr="007E0135">
        <w:rPr>
          <w:rFonts w:ascii="Roboto" w:hAnsi="Roboto"/>
          <w:color w:val="auto"/>
          <w:spacing w:val="40"/>
          <w:szCs w:val="22"/>
        </w:rPr>
        <w:t xml:space="preserve"> </w:t>
      </w:r>
      <w:r w:rsidRPr="007E0135">
        <w:rPr>
          <w:rFonts w:ascii="Roboto" w:hAnsi="Roboto"/>
          <w:color w:val="auto"/>
          <w:szCs w:val="22"/>
        </w:rPr>
        <w:t>of</w:t>
      </w:r>
      <w:r w:rsidRPr="007E0135">
        <w:rPr>
          <w:rFonts w:ascii="Roboto" w:hAnsi="Roboto"/>
          <w:color w:val="auto"/>
          <w:spacing w:val="40"/>
          <w:szCs w:val="22"/>
        </w:rPr>
        <w:t xml:space="preserve"> </w:t>
      </w:r>
      <w:r w:rsidRPr="007E0135">
        <w:rPr>
          <w:rFonts w:ascii="Roboto" w:hAnsi="Roboto"/>
          <w:color w:val="auto"/>
          <w:szCs w:val="22"/>
        </w:rPr>
        <w:t>the</w:t>
      </w:r>
      <w:r w:rsidRPr="007E0135">
        <w:rPr>
          <w:rFonts w:ascii="Roboto" w:hAnsi="Roboto"/>
          <w:color w:val="auto"/>
          <w:spacing w:val="40"/>
          <w:szCs w:val="22"/>
        </w:rPr>
        <w:t xml:space="preserve"> </w:t>
      </w:r>
      <w:r w:rsidRPr="007E0135">
        <w:rPr>
          <w:rFonts w:ascii="Roboto" w:hAnsi="Roboto"/>
          <w:color w:val="auto"/>
          <w:szCs w:val="22"/>
        </w:rPr>
        <w:t>Maryland</w:t>
      </w:r>
      <w:r w:rsidRPr="007E0135">
        <w:rPr>
          <w:rFonts w:ascii="Roboto" w:hAnsi="Roboto"/>
          <w:color w:val="auto"/>
          <w:spacing w:val="40"/>
          <w:szCs w:val="22"/>
        </w:rPr>
        <w:t xml:space="preserve"> </w:t>
      </w:r>
      <w:r w:rsidRPr="007E0135">
        <w:rPr>
          <w:rFonts w:ascii="Roboto" w:hAnsi="Roboto"/>
          <w:color w:val="auto"/>
          <w:szCs w:val="22"/>
        </w:rPr>
        <w:t>Mini-WARN</w:t>
      </w:r>
      <w:r w:rsidRPr="007E0135">
        <w:rPr>
          <w:rFonts w:ascii="Roboto" w:hAnsi="Roboto"/>
          <w:color w:val="auto"/>
          <w:spacing w:val="40"/>
          <w:szCs w:val="22"/>
        </w:rPr>
        <w:t xml:space="preserve"> </w:t>
      </w:r>
      <w:r w:rsidRPr="007E0135">
        <w:rPr>
          <w:rFonts w:ascii="Roboto" w:hAnsi="Roboto"/>
          <w:color w:val="auto"/>
          <w:szCs w:val="22"/>
        </w:rPr>
        <w:t>Act</w:t>
      </w:r>
      <w:r w:rsidRPr="007E0135">
        <w:rPr>
          <w:rFonts w:ascii="Roboto" w:hAnsi="Roboto"/>
          <w:color w:val="auto"/>
          <w:spacing w:val="40"/>
          <w:szCs w:val="22"/>
        </w:rPr>
        <w:t xml:space="preserve"> </w:t>
      </w:r>
      <w:r w:rsidRPr="007E0135">
        <w:rPr>
          <w:rFonts w:ascii="Roboto" w:hAnsi="Roboto"/>
          <w:color w:val="auto"/>
          <w:szCs w:val="22"/>
        </w:rPr>
        <w:t>must</w:t>
      </w:r>
      <w:r w:rsidRPr="007E0135">
        <w:rPr>
          <w:rFonts w:ascii="Roboto" w:hAnsi="Roboto"/>
          <w:color w:val="auto"/>
          <w:spacing w:val="40"/>
          <w:szCs w:val="22"/>
        </w:rPr>
        <w:t xml:space="preserve"> </w:t>
      </w:r>
      <w:r w:rsidRPr="007E0135">
        <w:rPr>
          <w:rFonts w:ascii="Roboto" w:hAnsi="Roboto"/>
          <w:color w:val="auto"/>
          <w:szCs w:val="22"/>
        </w:rPr>
        <w:t>be</w:t>
      </w:r>
      <w:r w:rsidRPr="007E0135">
        <w:rPr>
          <w:rFonts w:ascii="Roboto" w:hAnsi="Roboto"/>
          <w:color w:val="auto"/>
          <w:spacing w:val="40"/>
          <w:szCs w:val="22"/>
        </w:rPr>
        <w:t xml:space="preserve"> </w:t>
      </w:r>
      <w:r w:rsidRPr="007E0135">
        <w:rPr>
          <w:rFonts w:ascii="Roboto" w:hAnsi="Roboto"/>
          <w:color w:val="auto"/>
          <w:szCs w:val="22"/>
        </w:rPr>
        <w:t>prepared</w:t>
      </w:r>
      <w:r w:rsidRPr="007E0135">
        <w:rPr>
          <w:rFonts w:ascii="Roboto" w:hAnsi="Roboto"/>
          <w:color w:val="auto"/>
          <w:spacing w:val="40"/>
          <w:szCs w:val="22"/>
        </w:rPr>
        <w:t xml:space="preserve"> </w:t>
      </w:r>
      <w:r w:rsidRPr="007E0135">
        <w:rPr>
          <w:rFonts w:ascii="Roboto" w:hAnsi="Roboto"/>
          <w:color w:val="auto"/>
          <w:szCs w:val="22"/>
        </w:rPr>
        <w:t>to</w:t>
      </w:r>
      <w:r w:rsidRPr="007E0135">
        <w:rPr>
          <w:rFonts w:ascii="Roboto" w:hAnsi="Roboto"/>
          <w:color w:val="auto"/>
          <w:spacing w:val="40"/>
          <w:szCs w:val="22"/>
        </w:rPr>
        <w:t xml:space="preserve"> </w:t>
      </w:r>
      <w:r w:rsidRPr="007E0135">
        <w:rPr>
          <w:rFonts w:ascii="Roboto" w:hAnsi="Roboto"/>
          <w:color w:val="auto"/>
          <w:szCs w:val="22"/>
        </w:rPr>
        <w:t>comply</w:t>
      </w:r>
      <w:r w:rsidRPr="007E0135">
        <w:rPr>
          <w:rFonts w:ascii="Roboto" w:hAnsi="Roboto"/>
          <w:color w:val="auto"/>
          <w:spacing w:val="40"/>
          <w:szCs w:val="22"/>
        </w:rPr>
        <w:t xml:space="preserve"> </w:t>
      </w:r>
      <w:r w:rsidRPr="007E0135">
        <w:rPr>
          <w:rFonts w:ascii="Roboto" w:hAnsi="Roboto"/>
          <w:color w:val="auto"/>
          <w:szCs w:val="22"/>
        </w:rPr>
        <w:t>with</w:t>
      </w:r>
      <w:r w:rsidRPr="007E0135">
        <w:rPr>
          <w:rFonts w:ascii="Roboto" w:hAnsi="Roboto"/>
          <w:color w:val="auto"/>
          <w:spacing w:val="40"/>
          <w:szCs w:val="22"/>
        </w:rPr>
        <w:t xml:space="preserve"> </w:t>
      </w:r>
      <w:r w:rsidRPr="007E0135">
        <w:rPr>
          <w:rFonts w:ascii="Roboto" w:hAnsi="Roboto"/>
          <w:color w:val="auto"/>
          <w:szCs w:val="22"/>
        </w:rPr>
        <w:t>those</w:t>
      </w:r>
      <w:r w:rsidRPr="007E0135">
        <w:rPr>
          <w:rFonts w:ascii="Roboto" w:hAnsi="Roboto"/>
          <w:color w:val="auto"/>
          <w:spacing w:val="40"/>
          <w:szCs w:val="22"/>
        </w:rPr>
        <w:t xml:space="preserve"> </w:t>
      </w:r>
      <w:r w:rsidRPr="007E0135">
        <w:rPr>
          <w:rFonts w:ascii="Roboto" w:hAnsi="Roboto"/>
          <w:color w:val="auto"/>
          <w:szCs w:val="22"/>
        </w:rPr>
        <w:t>requirements</w:t>
      </w:r>
      <w:r w:rsidRPr="007E0135">
        <w:rPr>
          <w:rFonts w:ascii="Roboto" w:hAnsi="Roboto"/>
          <w:color w:val="auto"/>
          <w:spacing w:val="40"/>
          <w:szCs w:val="22"/>
        </w:rPr>
        <w:t xml:space="preserve"> </w:t>
      </w:r>
      <w:r w:rsidRPr="007E0135">
        <w:rPr>
          <w:rFonts w:ascii="Roboto" w:hAnsi="Roboto"/>
          <w:color w:val="auto"/>
          <w:szCs w:val="22"/>
        </w:rPr>
        <w:t>immediately.</w:t>
      </w:r>
    </w:p>
    <w:p w14:paraId="0FF0F593" w14:textId="77777777" w:rsidR="003A22A9" w:rsidRPr="003A22A9" w:rsidRDefault="003A22A9" w:rsidP="003A22A9">
      <w:pPr>
        <w:pStyle w:val="BodyText"/>
        <w:spacing w:after="0" w:line="240" w:lineRule="auto"/>
        <w:ind w:right="180"/>
        <w:rPr>
          <w:rFonts w:ascii="Roboto" w:hAnsi="Roboto"/>
          <w:color w:val="auto"/>
          <w:szCs w:val="22"/>
        </w:rPr>
      </w:pPr>
    </w:p>
    <w:p w14:paraId="33C74ECB" w14:textId="2B58733F" w:rsidR="007E0135" w:rsidRPr="007E0135" w:rsidRDefault="007E0135" w:rsidP="007E0135">
      <w:pPr>
        <w:pStyle w:val="Heading1"/>
        <w:spacing w:before="0" w:beforeAutospacing="0" w:after="0" w:afterAutospacing="0"/>
        <w:ind w:right="-446"/>
        <w:jc w:val="center"/>
        <w:rPr>
          <w:rFonts w:ascii="Roboto" w:hAnsi="Roboto"/>
          <w:bCs w:val="0"/>
          <w:spacing w:val="-8"/>
          <w:kern w:val="0"/>
          <w:sz w:val="28"/>
          <w:szCs w:val="24"/>
        </w:rPr>
      </w:pPr>
      <w:r w:rsidRPr="007E0135">
        <w:rPr>
          <w:rFonts w:ascii="Roboto" w:hAnsi="Roboto"/>
          <w:bCs w:val="0"/>
          <w:spacing w:val="-8"/>
          <w:kern w:val="0"/>
          <w:sz w:val="28"/>
          <w:szCs w:val="24"/>
        </w:rPr>
        <w:t xml:space="preserve">State’s Amends Parental Leave Act – Eff </w:t>
      </w:r>
      <w:r w:rsidRPr="007E0135">
        <w:rPr>
          <w:rFonts w:ascii="Roboto" w:hAnsi="Roboto"/>
          <w:bCs w:val="0"/>
          <w:color w:val="C00000"/>
          <w:spacing w:val="-8"/>
          <w:kern w:val="0"/>
          <w:sz w:val="28"/>
          <w:szCs w:val="24"/>
        </w:rPr>
        <w:t>Oct 1, 2025</w:t>
      </w:r>
    </w:p>
    <w:p w14:paraId="00269E96" w14:textId="77777777" w:rsidR="007E0135" w:rsidRPr="007E0135" w:rsidRDefault="007E0135" w:rsidP="003A22A9">
      <w:pPr>
        <w:pStyle w:val="BodyText"/>
        <w:spacing w:after="0" w:line="240" w:lineRule="auto"/>
        <w:ind w:right="360"/>
        <w:rPr>
          <w:rFonts w:ascii="Roboto" w:hAnsi="Roboto"/>
        </w:rPr>
      </w:pPr>
      <w:r w:rsidRPr="007E0135">
        <w:rPr>
          <w:rFonts w:ascii="Roboto" w:hAnsi="Roboto"/>
          <w:color w:val="auto"/>
          <w:w w:val="110"/>
        </w:rPr>
        <w:t>Maryland</w:t>
      </w:r>
      <w:r w:rsidRPr="007E0135">
        <w:rPr>
          <w:rFonts w:ascii="Roboto" w:hAnsi="Roboto"/>
          <w:color w:val="auto"/>
          <w:spacing w:val="-9"/>
          <w:w w:val="110"/>
        </w:rPr>
        <w:t xml:space="preserve"> </w:t>
      </w:r>
      <w:r w:rsidRPr="007E0135">
        <w:rPr>
          <w:rFonts w:ascii="Roboto" w:hAnsi="Roboto"/>
          <w:color w:val="auto"/>
          <w:w w:val="110"/>
        </w:rPr>
        <w:t>has</w:t>
      </w:r>
      <w:r w:rsidRPr="007E0135">
        <w:rPr>
          <w:rFonts w:ascii="Roboto" w:hAnsi="Roboto"/>
          <w:color w:val="auto"/>
          <w:spacing w:val="-8"/>
          <w:w w:val="110"/>
        </w:rPr>
        <w:t xml:space="preserve"> </w:t>
      </w:r>
      <w:r w:rsidRPr="007E0135">
        <w:rPr>
          <w:rFonts w:ascii="Roboto" w:hAnsi="Roboto"/>
          <w:color w:val="auto"/>
          <w:w w:val="110"/>
        </w:rPr>
        <w:t>enacted</w:t>
      </w:r>
      <w:r w:rsidRPr="007E0135">
        <w:rPr>
          <w:rFonts w:ascii="Roboto" w:hAnsi="Roboto"/>
          <w:color w:val="auto"/>
          <w:spacing w:val="-7"/>
          <w:w w:val="110"/>
        </w:rPr>
        <w:t xml:space="preserve"> </w:t>
      </w:r>
      <w:hyperlink r:id="rId550">
        <w:r w:rsidRPr="007E0135">
          <w:rPr>
            <w:rFonts w:ascii="Roboto" w:hAnsi="Roboto"/>
            <w:color w:val="0000FF"/>
            <w:w w:val="110"/>
            <w:u w:val="single" w:color="0000FF"/>
          </w:rPr>
          <w:t>Senate</w:t>
        </w:r>
        <w:r w:rsidRPr="007E0135">
          <w:rPr>
            <w:rFonts w:ascii="Roboto" w:hAnsi="Roboto"/>
            <w:color w:val="0000FF"/>
            <w:spacing w:val="-6"/>
            <w:w w:val="110"/>
            <w:u w:val="single" w:color="0000FF"/>
          </w:rPr>
          <w:t xml:space="preserve"> </w:t>
        </w:r>
        <w:r w:rsidRPr="007E0135">
          <w:rPr>
            <w:rFonts w:ascii="Roboto" w:hAnsi="Roboto"/>
            <w:color w:val="0000FF"/>
            <w:w w:val="110"/>
            <w:u w:val="single" w:color="0000FF"/>
          </w:rPr>
          <w:t>Bill</w:t>
        </w:r>
        <w:r w:rsidRPr="007E0135">
          <w:rPr>
            <w:rFonts w:ascii="Roboto" w:hAnsi="Roboto"/>
            <w:color w:val="0000FF"/>
            <w:spacing w:val="-8"/>
            <w:w w:val="110"/>
            <w:u w:val="single" w:color="0000FF"/>
          </w:rPr>
          <w:t xml:space="preserve"> </w:t>
        </w:r>
        <w:r w:rsidRPr="007E0135">
          <w:rPr>
            <w:rFonts w:ascii="Roboto" w:hAnsi="Roboto"/>
            <w:color w:val="0000FF"/>
            <w:w w:val="110"/>
            <w:u w:val="single" w:color="0000FF"/>
          </w:rPr>
          <w:t>(SB)</w:t>
        </w:r>
        <w:r w:rsidRPr="007E0135">
          <w:rPr>
            <w:rFonts w:ascii="Roboto" w:hAnsi="Roboto"/>
            <w:color w:val="0000FF"/>
            <w:spacing w:val="-9"/>
            <w:w w:val="110"/>
            <w:u w:val="single" w:color="0000FF"/>
          </w:rPr>
          <w:t xml:space="preserve"> </w:t>
        </w:r>
        <w:r w:rsidRPr="007E0135">
          <w:rPr>
            <w:rFonts w:ascii="Roboto" w:hAnsi="Roboto"/>
            <w:color w:val="0000FF"/>
            <w:w w:val="110"/>
            <w:u w:val="single" w:color="0000FF"/>
          </w:rPr>
          <w:t>785</w:t>
        </w:r>
        <w:r w:rsidRPr="007E0135">
          <w:rPr>
            <w:rFonts w:ascii="Roboto" w:hAnsi="Roboto"/>
            <w:color w:val="585858"/>
            <w:w w:val="110"/>
          </w:rPr>
          <w:t>,</w:t>
        </w:r>
      </w:hyperlink>
      <w:r w:rsidRPr="007E0135">
        <w:rPr>
          <w:rFonts w:ascii="Roboto" w:hAnsi="Roboto"/>
          <w:color w:val="585858"/>
          <w:spacing w:val="-7"/>
          <w:w w:val="110"/>
        </w:rPr>
        <w:t xml:space="preserve"> </w:t>
      </w:r>
      <w:r w:rsidRPr="007E0135">
        <w:rPr>
          <w:rFonts w:ascii="Roboto" w:hAnsi="Roboto"/>
          <w:color w:val="auto"/>
          <w:w w:val="110"/>
        </w:rPr>
        <w:t>amending</w:t>
      </w:r>
      <w:r w:rsidRPr="007E0135">
        <w:rPr>
          <w:rFonts w:ascii="Roboto" w:hAnsi="Roboto"/>
          <w:color w:val="auto"/>
          <w:spacing w:val="-6"/>
          <w:w w:val="110"/>
        </w:rPr>
        <w:t xml:space="preserve"> </w:t>
      </w:r>
      <w:r w:rsidRPr="007E0135">
        <w:rPr>
          <w:rFonts w:ascii="Roboto" w:hAnsi="Roboto"/>
          <w:color w:val="auto"/>
          <w:w w:val="110"/>
        </w:rPr>
        <w:t>the</w:t>
      </w:r>
      <w:r w:rsidRPr="007E0135">
        <w:rPr>
          <w:rFonts w:ascii="Roboto" w:hAnsi="Roboto"/>
          <w:color w:val="auto"/>
          <w:spacing w:val="-9"/>
          <w:w w:val="110"/>
        </w:rPr>
        <w:t xml:space="preserve"> </w:t>
      </w:r>
      <w:r w:rsidRPr="007E0135">
        <w:rPr>
          <w:rFonts w:ascii="Roboto" w:hAnsi="Roboto"/>
          <w:color w:val="auto"/>
          <w:w w:val="110"/>
        </w:rPr>
        <w:t>state’s</w:t>
      </w:r>
      <w:r w:rsidRPr="007E0135">
        <w:rPr>
          <w:rFonts w:ascii="Roboto" w:hAnsi="Roboto"/>
          <w:color w:val="auto"/>
          <w:spacing w:val="-4"/>
          <w:w w:val="110"/>
        </w:rPr>
        <w:t xml:space="preserve"> </w:t>
      </w:r>
      <w:hyperlink r:id="rId551">
        <w:r w:rsidRPr="007E0135">
          <w:rPr>
            <w:rFonts w:ascii="Roboto" w:hAnsi="Roboto"/>
            <w:color w:val="0000FF"/>
            <w:w w:val="110"/>
            <w:u w:val="single" w:color="0000FF"/>
          </w:rPr>
          <w:t>Parental</w:t>
        </w:r>
        <w:r w:rsidRPr="007E0135">
          <w:rPr>
            <w:rFonts w:ascii="Roboto" w:hAnsi="Roboto"/>
            <w:color w:val="0000FF"/>
            <w:spacing w:val="-10"/>
            <w:w w:val="110"/>
            <w:u w:val="single" w:color="0000FF"/>
          </w:rPr>
          <w:t xml:space="preserve"> </w:t>
        </w:r>
        <w:r w:rsidRPr="007E0135">
          <w:rPr>
            <w:rFonts w:ascii="Roboto" w:hAnsi="Roboto"/>
            <w:color w:val="0000FF"/>
            <w:w w:val="110"/>
            <w:u w:val="single" w:color="0000FF"/>
          </w:rPr>
          <w:t>Leave</w:t>
        </w:r>
        <w:r w:rsidRPr="007E0135">
          <w:rPr>
            <w:rFonts w:ascii="Roboto" w:hAnsi="Roboto"/>
            <w:color w:val="0000FF"/>
            <w:spacing w:val="-6"/>
            <w:w w:val="110"/>
            <w:u w:val="single" w:color="0000FF"/>
          </w:rPr>
          <w:t xml:space="preserve"> </w:t>
        </w:r>
        <w:r w:rsidRPr="007E0135">
          <w:rPr>
            <w:rFonts w:ascii="Roboto" w:hAnsi="Roboto"/>
            <w:color w:val="0000FF"/>
            <w:w w:val="110"/>
            <w:u w:val="single" w:color="0000FF"/>
          </w:rPr>
          <w:t>Act</w:t>
        </w:r>
      </w:hyperlink>
      <w:r w:rsidRPr="007E0135">
        <w:rPr>
          <w:rFonts w:ascii="Roboto" w:hAnsi="Roboto"/>
          <w:color w:val="0000FF"/>
          <w:spacing w:val="-9"/>
          <w:w w:val="110"/>
        </w:rPr>
        <w:t xml:space="preserve"> </w:t>
      </w:r>
      <w:r w:rsidRPr="007E0135">
        <w:rPr>
          <w:rFonts w:ascii="Roboto" w:hAnsi="Roboto"/>
          <w:color w:val="auto"/>
          <w:w w:val="110"/>
        </w:rPr>
        <w:t>(PLA)</w:t>
      </w:r>
      <w:r w:rsidRPr="007E0135">
        <w:rPr>
          <w:rFonts w:ascii="Roboto" w:hAnsi="Roboto"/>
          <w:color w:val="auto"/>
          <w:spacing w:val="-9"/>
          <w:w w:val="110"/>
        </w:rPr>
        <w:t xml:space="preserve"> </w:t>
      </w:r>
      <w:r w:rsidRPr="007E0135">
        <w:rPr>
          <w:rFonts w:ascii="Roboto" w:hAnsi="Roboto"/>
          <w:color w:val="auto"/>
          <w:w w:val="110"/>
        </w:rPr>
        <w:t>to</w:t>
      </w:r>
      <w:r w:rsidRPr="007E0135">
        <w:rPr>
          <w:rFonts w:ascii="Roboto" w:hAnsi="Roboto"/>
          <w:color w:val="auto"/>
          <w:spacing w:val="-8"/>
          <w:w w:val="110"/>
        </w:rPr>
        <w:t xml:space="preserve"> </w:t>
      </w:r>
      <w:r w:rsidRPr="007E0135">
        <w:rPr>
          <w:rFonts w:ascii="Roboto" w:hAnsi="Roboto"/>
          <w:color w:val="auto"/>
          <w:w w:val="110"/>
        </w:rPr>
        <w:t>clarify</w:t>
      </w:r>
      <w:r w:rsidRPr="007E0135">
        <w:rPr>
          <w:rFonts w:ascii="Roboto" w:hAnsi="Roboto"/>
          <w:color w:val="auto"/>
          <w:spacing w:val="-8"/>
          <w:w w:val="110"/>
        </w:rPr>
        <w:t xml:space="preserve"> </w:t>
      </w:r>
      <w:r w:rsidRPr="007E0135">
        <w:rPr>
          <w:rFonts w:ascii="Roboto" w:hAnsi="Roboto"/>
          <w:color w:val="auto"/>
          <w:w w:val="110"/>
        </w:rPr>
        <w:t>that</w:t>
      </w:r>
      <w:r w:rsidRPr="007E0135">
        <w:rPr>
          <w:rFonts w:ascii="Roboto" w:hAnsi="Roboto"/>
          <w:color w:val="auto"/>
          <w:spacing w:val="-7"/>
          <w:w w:val="110"/>
        </w:rPr>
        <w:t xml:space="preserve"> </w:t>
      </w:r>
      <w:r w:rsidRPr="007E0135">
        <w:rPr>
          <w:rFonts w:ascii="Roboto" w:hAnsi="Roboto"/>
          <w:color w:val="auto"/>
          <w:w w:val="110"/>
        </w:rPr>
        <w:t>it</w:t>
      </w:r>
      <w:r w:rsidRPr="007E0135">
        <w:rPr>
          <w:rFonts w:ascii="Roboto" w:hAnsi="Roboto"/>
          <w:color w:val="auto"/>
          <w:spacing w:val="-7"/>
          <w:w w:val="110"/>
        </w:rPr>
        <w:t xml:space="preserve"> </w:t>
      </w:r>
      <w:r w:rsidRPr="007E0135">
        <w:rPr>
          <w:rFonts w:ascii="Roboto" w:hAnsi="Roboto"/>
          <w:color w:val="auto"/>
          <w:w w:val="110"/>
        </w:rPr>
        <w:t>does</w:t>
      </w:r>
      <w:r w:rsidRPr="007E0135">
        <w:rPr>
          <w:rFonts w:ascii="Roboto" w:hAnsi="Roboto"/>
          <w:color w:val="auto"/>
          <w:spacing w:val="-8"/>
          <w:w w:val="110"/>
        </w:rPr>
        <w:t xml:space="preserve"> </w:t>
      </w:r>
      <w:r w:rsidRPr="007E0135">
        <w:rPr>
          <w:rFonts w:ascii="Roboto" w:hAnsi="Roboto"/>
          <w:color w:val="auto"/>
          <w:w w:val="110"/>
        </w:rPr>
        <w:t>not apply to employers while they are covered by the federal</w:t>
      </w:r>
      <w:r w:rsidRPr="007E0135">
        <w:rPr>
          <w:rFonts w:ascii="Roboto" w:hAnsi="Roboto"/>
          <w:color w:val="auto"/>
          <w:spacing w:val="-1"/>
          <w:w w:val="110"/>
        </w:rPr>
        <w:t xml:space="preserve"> </w:t>
      </w:r>
      <w:r w:rsidRPr="007E0135">
        <w:rPr>
          <w:rFonts w:ascii="Roboto" w:hAnsi="Roboto"/>
          <w:color w:val="auto"/>
          <w:w w:val="110"/>
        </w:rPr>
        <w:t>Family and Medical Leave Act</w:t>
      </w:r>
      <w:r w:rsidRPr="007E0135">
        <w:rPr>
          <w:rFonts w:ascii="Roboto" w:hAnsi="Roboto"/>
          <w:color w:val="auto"/>
          <w:spacing w:val="-3"/>
          <w:w w:val="110"/>
        </w:rPr>
        <w:t xml:space="preserve"> </w:t>
      </w:r>
      <w:r w:rsidRPr="007E0135">
        <w:rPr>
          <w:rFonts w:ascii="Roboto" w:hAnsi="Roboto"/>
          <w:color w:val="auto"/>
          <w:w w:val="110"/>
        </w:rPr>
        <w:t>(FMLA). The amendment takes effect Oct. 1, 2025.</w:t>
      </w:r>
    </w:p>
    <w:p w14:paraId="649E95FD" w14:textId="77777777" w:rsidR="007E0135" w:rsidRPr="007E0135" w:rsidRDefault="007E0135" w:rsidP="003A22A9">
      <w:pPr>
        <w:pStyle w:val="Heading4"/>
        <w:spacing w:before="0" w:line="240" w:lineRule="auto"/>
        <w:ind w:right="360"/>
        <w:rPr>
          <w:rFonts w:ascii="Roboto" w:eastAsia="Times New Roman" w:hAnsi="Roboto" w:cs="Arial"/>
          <w:b/>
          <w:bCs/>
          <w:i w:val="0"/>
          <w:iCs w:val="0"/>
          <w:color w:val="auto"/>
        </w:rPr>
      </w:pPr>
      <w:r w:rsidRPr="007E0135">
        <w:rPr>
          <w:rFonts w:ascii="Roboto" w:eastAsia="Times New Roman" w:hAnsi="Roboto" w:cs="Arial"/>
          <w:b/>
          <w:bCs/>
          <w:i w:val="0"/>
          <w:iCs w:val="0"/>
          <w:color w:val="auto"/>
        </w:rPr>
        <w:t>PLA and FMLA</w:t>
      </w:r>
    </w:p>
    <w:p w14:paraId="32ECFF47" w14:textId="77777777" w:rsidR="007E0135" w:rsidRPr="007E0135" w:rsidRDefault="007E0135" w:rsidP="003A22A9">
      <w:pPr>
        <w:pStyle w:val="BodyText"/>
        <w:spacing w:after="0" w:line="240" w:lineRule="auto"/>
        <w:ind w:right="360"/>
        <w:rPr>
          <w:rFonts w:ascii="Roboto" w:hAnsi="Roboto"/>
          <w:color w:val="auto"/>
          <w:w w:val="110"/>
        </w:rPr>
      </w:pPr>
      <w:r w:rsidRPr="007E0135">
        <w:rPr>
          <w:rFonts w:ascii="Roboto" w:hAnsi="Roboto"/>
          <w:color w:val="auto"/>
          <w:spacing w:val="-2"/>
          <w:w w:val="110"/>
        </w:rPr>
        <w:t>The</w:t>
      </w:r>
      <w:r w:rsidRPr="007E0135">
        <w:rPr>
          <w:rFonts w:ascii="Roboto" w:hAnsi="Roboto"/>
          <w:color w:val="auto"/>
          <w:spacing w:val="-13"/>
          <w:w w:val="110"/>
        </w:rPr>
        <w:t xml:space="preserve"> </w:t>
      </w:r>
      <w:r w:rsidRPr="007E0135">
        <w:rPr>
          <w:rFonts w:ascii="Roboto" w:hAnsi="Roboto"/>
          <w:color w:val="auto"/>
          <w:spacing w:val="-2"/>
          <w:w w:val="110"/>
        </w:rPr>
        <w:t>PLA</w:t>
      </w:r>
      <w:r w:rsidRPr="007E0135">
        <w:rPr>
          <w:rFonts w:ascii="Roboto" w:hAnsi="Roboto"/>
          <w:color w:val="auto"/>
          <w:spacing w:val="-11"/>
          <w:w w:val="110"/>
        </w:rPr>
        <w:t xml:space="preserve"> </w:t>
      </w:r>
      <w:r w:rsidRPr="007E0135">
        <w:rPr>
          <w:rFonts w:ascii="Roboto" w:hAnsi="Roboto"/>
          <w:color w:val="auto"/>
          <w:spacing w:val="-2"/>
          <w:w w:val="110"/>
        </w:rPr>
        <w:t>applies</w:t>
      </w:r>
      <w:r w:rsidRPr="007E0135">
        <w:rPr>
          <w:rFonts w:ascii="Roboto" w:hAnsi="Roboto"/>
          <w:color w:val="auto"/>
          <w:spacing w:val="-10"/>
          <w:w w:val="110"/>
        </w:rPr>
        <w:t xml:space="preserve"> </w:t>
      </w:r>
      <w:r w:rsidRPr="007E0135">
        <w:rPr>
          <w:rFonts w:ascii="Roboto" w:hAnsi="Roboto"/>
          <w:color w:val="auto"/>
          <w:spacing w:val="-2"/>
          <w:w w:val="110"/>
        </w:rPr>
        <w:t>to</w:t>
      </w:r>
      <w:r w:rsidRPr="007E0135">
        <w:rPr>
          <w:rFonts w:ascii="Roboto" w:hAnsi="Roboto"/>
          <w:color w:val="auto"/>
          <w:spacing w:val="-12"/>
          <w:w w:val="110"/>
        </w:rPr>
        <w:t xml:space="preserve"> </w:t>
      </w:r>
      <w:r w:rsidRPr="007E0135">
        <w:rPr>
          <w:rFonts w:ascii="Roboto" w:hAnsi="Roboto"/>
          <w:color w:val="auto"/>
          <w:spacing w:val="-2"/>
          <w:w w:val="110"/>
        </w:rPr>
        <w:t>employers</w:t>
      </w:r>
      <w:r w:rsidRPr="007E0135">
        <w:rPr>
          <w:rFonts w:ascii="Roboto" w:hAnsi="Roboto"/>
          <w:color w:val="auto"/>
          <w:spacing w:val="-12"/>
          <w:w w:val="110"/>
        </w:rPr>
        <w:t xml:space="preserve"> </w:t>
      </w:r>
      <w:r w:rsidRPr="007E0135">
        <w:rPr>
          <w:rFonts w:ascii="Roboto" w:hAnsi="Roboto"/>
          <w:color w:val="auto"/>
          <w:spacing w:val="-2"/>
          <w:w w:val="110"/>
        </w:rPr>
        <w:t>with</w:t>
      </w:r>
      <w:r w:rsidRPr="007E0135">
        <w:rPr>
          <w:rFonts w:ascii="Roboto" w:hAnsi="Roboto"/>
          <w:color w:val="auto"/>
          <w:spacing w:val="-13"/>
          <w:w w:val="110"/>
        </w:rPr>
        <w:t xml:space="preserve"> </w:t>
      </w:r>
      <w:r w:rsidRPr="007E0135">
        <w:rPr>
          <w:rFonts w:ascii="Roboto" w:hAnsi="Roboto"/>
          <w:color w:val="auto"/>
          <w:spacing w:val="-2"/>
          <w:w w:val="110"/>
        </w:rPr>
        <w:t>15-49</w:t>
      </w:r>
      <w:r w:rsidRPr="007E0135">
        <w:rPr>
          <w:rFonts w:ascii="Roboto" w:hAnsi="Roboto"/>
          <w:color w:val="auto"/>
          <w:spacing w:val="-13"/>
          <w:w w:val="110"/>
        </w:rPr>
        <w:t xml:space="preserve"> </w:t>
      </w:r>
      <w:r w:rsidRPr="007E0135">
        <w:rPr>
          <w:rFonts w:ascii="Roboto" w:hAnsi="Roboto"/>
          <w:color w:val="auto"/>
          <w:spacing w:val="-2"/>
          <w:w w:val="110"/>
        </w:rPr>
        <w:t>employees</w:t>
      </w:r>
      <w:r w:rsidRPr="007E0135">
        <w:rPr>
          <w:rFonts w:ascii="Roboto" w:hAnsi="Roboto"/>
          <w:color w:val="auto"/>
          <w:spacing w:val="-12"/>
          <w:w w:val="110"/>
        </w:rPr>
        <w:t xml:space="preserve"> </w:t>
      </w:r>
      <w:r w:rsidRPr="007E0135">
        <w:rPr>
          <w:rFonts w:ascii="Roboto" w:hAnsi="Roboto"/>
          <w:color w:val="auto"/>
          <w:spacing w:val="-2"/>
          <w:w w:val="110"/>
        </w:rPr>
        <w:t>in</w:t>
      </w:r>
      <w:r w:rsidRPr="007E0135">
        <w:rPr>
          <w:rFonts w:ascii="Roboto" w:hAnsi="Roboto"/>
          <w:color w:val="auto"/>
          <w:spacing w:val="-10"/>
          <w:w w:val="110"/>
        </w:rPr>
        <w:t xml:space="preserve"> </w:t>
      </w:r>
      <w:r w:rsidRPr="007E0135">
        <w:rPr>
          <w:rFonts w:ascii="Roboto" w:hAnsi="Roboto"/>
          <w:color w:val="auto"/>
          <w:spacing w:val="-2"/>
          <w:w w:val="110"/>
        </w:rPr>
        <w:t>the</w:t>
      </w:r>
      <w:r w:rsidRPr="007E0135">
        <w:rPr>
          <w:rFonts w:ascii="Roboto" w:hAnsi="Roboto"/>
          <w:color w:val="auto"/>
          <w:spacing w:val="-13"/>
          <w:w w:val="110"/>
        </w:rPr>
        <w:t xml:space="preserve"> </w:t>
      </w:r>
      <w:r w:rsidRPr="007E0135">
        <w:rPr>
          <w:rFonts w:ascii="Roboto" w:hAnsi="Roboto"/>
          <w:color w:val="auto"/>
          <w:spacing w:val="-2"/>
          <w:w w:val="110"/>
        </w:rPr>
        <w:t>state</w:t>
      </w:r>
      <w:r w:rsidRPr="007E0135">
        <w:rPr>
          <w:rFonts w:ascii="Roboto" w:hAnsi="Roboto"/>
          <w:color w:val="auto"/>
          <w:spacing w:val="-13"/>
          <w:w w:val="110"/>
        </w:rPr>
        <w:t xml:space="preserve"> </w:t>
      </w:r>
      <w:r w:rsidRPr="007E0135">
        <w:rPr>
          <w:rFonts w:ascii="Roboto" w:hAnsi="Roboto"/>
          <w:color w:val="auto"/>
          <w:spacing w:val="-2"/>
          <w:w w:val="110"/>
        </w:rPr>
        <w:t>during</w:t>
      </w:r>
      <w:r w:rsidRPr="007E0135">
        <w:rPr>
          <w:rFonts w:ascii="Roboto" w:hAnsi="Roboto"/>
          <w:color w:val="auto"/>
          <w:spacing w:val="-13"/>
          <w:w w:val="110"/>
        </w:rPr>
        <w:t xml:space="preserve"> </w:t>
      </w:r>
      <w:r w:rsidRPr="007E0135">
        <w:rPr>
          <w:rFonts w:ascii="Roboto" w:hAnsi="Roboto"/>
          <w:color w:val="auto"/>
          <w:spacing w:val="-2"/>
          <w:w w:val="110"/>
        </w:rPr>
        <w:t>20</w:t>
      </w:r>
      <w:r w:rsidRPr="007E0135">
        <w:rPr>
          <w:rFonts w:ascii="Roboto" w:hAnsi="Roboto"/>
          <w:color w:val="auto"/>
          <w:spacing w:val="-13"/>
          <w:w w:val="110"/>
        </w:rPr>
        <w:t xml:space="preserve"> </w:t>
      </w:r>
      <w:r w:rsidRPr="007E0135">
        <w:rPr>
          <w:rFonts w:ascii="Roboto" w:hAnsi="Roboto"/>
          <w:color w:val="auto"/>
          <w:spacing w:val="-2"/>
          <w:w w:val="110"/>
        </w:rPr>
        <w:t>or</w:t>
      </w:r>
      <w:r w:rsidRPr="007E0135">
        <w:rPr>
          <w:rFonts w:ascii="Roboto" w:hAnsi="Roboto"/>
          <w:color w:val="auto"/>
          <w:spacing w:val="-14"/>
          <w:w w:val="110"/>
        </w:rPr>
        <w:t xml:space="preserve"> </w:t>
      </w:r>
      <w:r w:rsidRPr="007E0135">
        <w:rPr>
          <w:rFonts w:ascii="Roboto" w:hAnsi="Roboto"/>
          <w:color w:val="auto"/>
          <w:spacing w:val="-2"/>
          <w:w w:val="110"/>
        </w:rPr>
        <w:t>more</w:t>
      </w:r>
      <w:r w:rsidRPr="007E0135">
        <w:rPr>
          <w:rFonts w:ascii="Roboto" w:hAnsi="Roboto"/>
          <w:color w:val="auto"/>
          <w:spacing w:val="-13"/>
          <w:w w:val="110"/>
        </w:rPr>
        <w:t xml:space="preserve"> </w:t>
      </w:r>
      <w:r w:rsidRPr="007E0135">
        <w:rPr>
          <w:rFonts w:ascii="Roboto" w:hAnsi="Roboto"/>
          <w:color w:val="auto"/>
          <w:spacing w:val="-2"/>
          <w:w w:val="110"/>
        </w:rPr>
        <w:t>calendar</w:t>
      </w:r>
      <w:r w:rsidRPr="007E0135">
        <w:rPr>
          <w:rFonts w:ascii="Roboto" w:hAnsi="Roboto"/>
          <w:color w:val="auto"/>
          <w:spacing w:val="-11"/>
          <w:w w:val="110"/>
        </w:rPr>
        <w:t xml:space="preserve"> </w:t>
      </w:r>
      <w:r w:rsidRPr="007E0135">
        <w:rPr>
          <w:rFonts w:ascii="Roboto" w:hAnsi="Roboto"/>
          <w:color w:val="auto"/>
          <w:spacing w:val="-2"/>
          <w:w w:val="110"/>
        </w:rPr>
        <w:t>weeks</w:t>
      </w:r>
      <w:r w:rsidRPr="007E0135">
        <w:rPr>
          <w:rFonts w:ascii="Roboto" w:hAnsi="Roboto"/>
          <w:color w:val="auto"/>
          <w:spacing w:val="-14"/>
          <w:w w:val="110"/>
        </w:rPr>
        <w:t xml:space="preserve"> </w:t>
      </w:r>
      <w:r w:rsidRPr="007E0135">
        <w:rPr>
          <w:rFonts w:ascii="Roboto" w:hAnsi="Roboto"/>
          <w:color w:val="auto"/>
          <w:spacing w:val="-2"/>
          <w:w w:val="110"/>
        </w:rPr>
        <w:t>in</w:t>
      </w:r>
      <w:r w:rsidRPr="007E0135">
        <w:rPr>
          <w:rFonts w:ascii="Roboto" w:hAnsi="Roboto"/>
          <w:color w:val="auto"/>
          <w:spacing w:val="-10"/>
          <w:w w:val="110"/>
        </w:rPr>
        <w:t xml:space="preserve"> </w:t>
      </w:r>
      <w:r w:rsidRPr="007E0135">
        <w:rPr>
          <w:rFonts w:ascii="Roboto" w:hAnsi="Roboto"/>
          <w:color w:val="auto"/>
          <w:spacing w:val="-2"/>
          <w:w w:val="110"/>
        </w:rPr>
        <w:t>the</w:t>
      </w:r>
      <w:r w:rsidRPr="007E0135">
        <w:rPr>
          <w:rFonts w:ascii="Roboto" w:hAnsi="Roboto"/>
          <w:color w:val="auto"/>
          <w:spacing w:val="-12"/>
          <w:w w:val="110"/>
        </w:rPr>
        <w:t xml:space="preserve"> </w:t>
      </w:r>
      <w:r w:rsidRPr="007E0135">
        <w:rPr>
          <w:rFonts w:ascii="Roboto" w:hAnsi="Roboto"/>
          <w:color w:val="auto"/>
          <w:spacing w:val="-2"/>
          <w:w w:val="110"/>
        </w:rPr>
        <w:t>current</w:t>
      </w:r>
      <w:r w:rsidRPr="007E0135">
        <w:rPr>
          <w:rFonts w:ascii="Roboto" w:hAnsi="Roboto"/>
          <w:color w:val="auto"/>
          <w:spacing w:val="-14"/>
          <w:w w:val="110"/>
        </w:rPr>
        <w:t xml:space="preserve"> </w:t>
      </w:r>
      <w:r w:rsidRPr="007E0135">
        <w:rPr>
          <w:rFonts w:ascii="Roboto" w:hAnsi="Roboto"/>
          <w:color w:val="auto"/>
          <w:spacing w:val="-2"/>
          <w:w w:val="110"/>
        </w:rPr>
        <w:t>or preceding</w:t>
      </w:r>
      <w:r w:rsidRPr="007E0135">
        <w:rPr>
          <w:rFonts w:ascii="Roboto" w:hAnsi="Roboto"/>
          <w:color w:val="auto"/>
          <w:spacing w:val="-9"/>
          <w:w w:val="110"/>
        </w:rPr>
        <w:t xml:space="preserve"> </w:t>
      </w:r>
      <w:r w:rsidRPr="007E0135">
        <w:rPr>
          <w:rFonts w:ascii="Roboto" w:hAnsi="Roboto"/>
          <w:color w:val="auto"/>
          <w:spacing w:val="-2"/>
          <w:w w:val="110"/>
        </w:rPr>
        <w:t>calendar</w:t>
      </w:r>
      <w:r w:rsidRPr="007E0135">
        <w:rPr>
          <w:rFonts w:ascii="Roboto" w:hAnsi="Roboto"/>
          <w:color w:val="auto"/>
          <w:spacing w:val="-10"/>
          <w:w w:val="110"/>
        </w:rPr>
        <w:t xml:space="preserve"> </w:t>
      </w:r>
      <w:r w:rsidRPr="007E0135">
        <w:rPr>
          <w:rFonts w:ascii="Roboto" w:hAnsi="Roboto"/>
          <w:color w:val="auto"/>
          <w:spacing w:val="-2"/>
          <w:w w:val="110"/>
        </w:rPr>
        <w:t>year.</w:t>
      </w:r>
      <w:r w:rsidRPr="007E0135">
        <w:rPr>
          <w:rFonts w:ascii="Roboto" w:hAnsi="Roboto"/>
          <w:color w:val="auto"/>
          <w:spacing w:val="-10"/>
          <w:w w:val="110"/>
        </w:rPr>
        <w:t xml:space="preserve"> </w:t>
      </w:r>
      <w:r w:rsidRPr="007E0135">
        <w:rPr>
          <w:rFonts w:ascii="Roboto" w:hAnsi="Roboto"/>
          <w:color w:val="auto"/>
          <w:spacing w:val="-2"/>
          <w:w w:val="110"/>
        </w:rPr>
        <w:t>It</w:t>
      </w:r>
      <w:r w:rsidRPr="007E0135">
        <w:rPr>
          <w:rFonts w:ascii="Roboto" w:hAnsi="Roboto"/>
          <w:color w:val="auto"/>
          <w:spacing w:val="-8"/>
          <w:w w:val="110"/>
        </w:rPr>
        <w:t xml:space="preserve"> </w:t>
      </w:r>
      <w:r w:rsidRPr="007E0135">
        <w:rPr>
          <w:rFonts w:ascii="Roboto" w:hAnsi="Roboto"/>
          <w:color w:val="auto"/>
          <w:spacing w:val="-2"/>
          <w:w w:val="110"/>
        </w:rPr>
        <w:t>requires</w:t>
      </w:r>
      <w:r w:rsidRPr="007E0135">
        <w:rPr>
          <w:rFonts w:ascii="Roboto" w:hAnsi="Roboto"/>
          <w:color w:val="auto"/>
          <w:spacing w:val="-8"/>
          <w:w w:val="110"/>
        </w:rPr>
        <w:t xml:space="preserve"> </w:t>
      </w:r>
      <w:r w:rsidRPr="007E0135">
        <w:rPr>
          <w:rFonts w:ascii="Roboto" w:hAnsi="Roboto"/>
          <w:color w:val="auto"/>
          <w:spacing w:val="-2"/>
          <w:w w:val="110"/>
        </w:rPr>
        <w:t>them</w:t>
      </w:r>
      <w:r w:rsidRPr="007E0135">
        <w:rPr>
          <w:rFonts w:ascii="Roboto" w:hAnsi="Roboto"/>
          <w:color w:val="auto"/>
          <w:spacing w:val="-8"/>
          <w:w w:val="110"/>
        </w:rPr>
        <w:t xml:space="preserve"> </w:t>
      </w:r>
      <w:r w:rsidRPr="007E0135">
        <w:rPr>
          <w:rFonts w:ascii="Roboto" w:hAnsi="Roboto"/>
          <w:color w:val="auto"/>
          <w:spacing w:val="-2"/>
          <w:w w:val="110"/>
        </w:rPr>
        <w:t>to</w:t>
      </w:r>
      <w:r w:rsidRPr="007E0135">
        <w:rPr>
          <w:rFonts w:ascii="Roboto" w:hAnsi="Roboto"/>
          <w:color w:val="auto"/>
          <w:spacing w:val="-8"/>
          <w:w w:val="110"/>
        </w:rPr>
        <w:t xml:space="preserve"> </w:t>
      </w:r>
      <w:r w:rsidRPr="007E0135">
        <w:rPr>
          <w:rFonts w:ascii="Roboto" w:hAnsi="Roboto"/>
          <w:color w:val="auto"/>
          <w:spacing w:val="-2"/>
          <w:w w:val="110"/>
        </w:rPr>
        <w:t>provide</w:t>
      </w:r>
      <w:r w:rsidRPr="007E0135">
        <w:rPr>
          <w:rFonts w:ascii="Roboto" w:hAnsi="Roboto"/>
          <w:color w:val="auto"/>
          <w:spacing w:val="-9"/>
          <w:w w:val="110"/>
        </w:rPr>
        <w:t xml:space="preserve"> </w:t>
      </w:r>
      <w:r w:rsidRPr="007E0135">
        <w:rPr>
          <w:rFonts w:ascii="Roboto" w:hAnsi="Roboto"/>
          <w:color w:val="auto"/>
          <w:spacing w:val="-2"/>
          <w:w w:val="110"/>
        </w:rPr>
        <w:t>employees</w:t>
      </w:r>
      <w:r w:rsidRPr="007E0135">
        <w:rPr>
          <w:rFonts w:ascii="Roboto" w:hAnsi="Roboto"/>
          <w:color w:val="auto"/>
          <w:spacing w:val="-8"/>
          <w:w w:val="110"/>
        </w:rPr>
        <w:t xml:space="preserve"> </w:t>
      </w:r>
      <w:r w:rsidRPr="007E0135">
        <w:rPr>
          <w:rFonts w:ascii="Roboto" w:hAnsi="Roboto"/>
          <w:color w:val="auto"/>
          <w:spacing w:val="-2"/>
          <w:w w:val="110"/>
        </w:rPr>
        <w:t>with</w:t>
      </w:r>
      <w:r w:rsidRPr="007E0135">
        <w:rPr>
          <w:rFonts w:ascii="Roboto" w:hAnsi="Roboto"/>
          <w:color w:val="auto"/>
          <w:spacing w:val="-9"/>
          <w:w w:val="110"/>
        </w:rPr>
        <w:t xml:space="preserve"> </w:t>
      </w:r>
      <w:r w:rsidRPr="007E0135">
        <w:rPr>
          <w:rFonts w:ascii="Roboto" w:hAnsi="Roboto"/>
          <w:color w:val="auto"/>
          <w:spacing w:val="-2"/>
          <w:w w:val="110"/>
        </w:rPr>
        <w:t>up</w:t>
      </w:r>
      <w:r w:rsidRPr="007E0135">
        <w:rPr>
          <w:rFonts w:ascii="Roboto" w:hAnsi="Roboto"/>
          <w:color w:val="auto"/>
          <w:spacing w:val="-9"/>
          <w:w w:val="110"/>
        </w:rPr>
        <w:t xml:space="preserve"> </w:t>
      </w:r>
      <w:r w:rsidRPr="007E0135">
        <w:rPr>
          <w:rFonts w:ascii="Roboto" w:hAnsi="Roboto"/>
          <w:color w:val="auto"/>
          <w:spacing w:val="-2"/>
          <w:w w:val="110"/>
        </w:rPr>
        <w:t>to</w:t>
      </w:r>
      <w:r w:rsidRPr="007E0135">
        <w:rPr>
          <w:rFonts w:ascii="Roboto" w:hAnsi="Roboto"/>
          <w:color w:val="auto"/>
          <w:spacing w:val="-11"/>
          <w:w w:val="110"/>
        </w:rPr>
        <w:t xml:space="preserve"> </w:t>
      </w:r>
      <w:r w:rsidRPr="007E0135">
        <w:rPr>
          <w:rFonts w:ascii="Roboto" w:hAnsi="Roboto"/>
          <w:color w:val="auto"/>
          <w:spacing w:val="-2"/>
          <w:w w:val="110"/>
        </w:rPr>
        <w:t>six</w:t>
      </w:r>
      <w:r w:rsidRPr="007E0135">
        <w:rPr>
          <w:rFonts w:ascii="Roboto" w:hAnsi="Roboto"/>
          <w:color w:val="auto"/>
          <w:spacing w:val="-6"/>
          <w:w w:val="110"/>
        </w:rPr>
        <w:t xml:space="preserve"> </w:t>
      </w:r>
      <w:r w:rsidRPr="007E0135">
        <w:rPr>
          <w:rFonts w:ascii="Roboto" w:hAnsi="Roboto"/>
          <w:color w:val="auto"/>
          <w:spacing w:val="-2"/>
          <w:w w:val="110"/>
        </w:rPr>
        <w:t>weeks</w:t>
      </w:r>
      <w:r w:rsidRPr="007E0135">
        <w:rPr>
          <w:rFonts w:ascii="Roboto" w:hAnsi="Roboto"/>
          <w:color w:val="auto"/>
          <w:spacing w:val="-11"/>
          <w:w w:val="110"/>
        </w:rPr>
        <w:t xml:space="preserve"> </w:t>
      </w:r>
      <w:r w:rsidRPr="007E0135">
        <w:rPr>
          <w:rFonts w:ascii="Roboto" w:hAnsi="Roboto"/>
          <w:color w:val="auto"/>
          <w:spacing w:val="-2"/>
          <w:w w:val="110"/>
        </w:rPr>
        <w:t>of</w:t>
      </w:r>
      <w:r w:rsidRPr="007E0135">
        <w:rPr>
          <w:rFonts w:ascii="Roboto" w:hAnsi="Roboto"/>
          <w:color w:val="auto"/>
          <w:spacing w:val="-10"/>
          <w:w w:val="110"/>
        </w:rPr>
        <w:t xml:space="preserve"> </w:t>
      </w:r>
      <w:r w:rsidRPr="007E0135">
        <w:rPr>
          <w:rFonts w:ascii="Roboto" w:hAnsi="Roboto"/>
          <w:color w:val="auto"/>
          <w:spacing w:val="-2"/>
          <w:w w:val="110"/>
        </w:rPr>
        <w:t>unpaid</w:t>
      </w:r>
      <w:r w:rsidRPr="007E0135">
        <w:rPr>
          <w:rFonts w:ascii="Roboto" w:hAnsi="Roboto"/>
          <w:color w:val="auto"/>
          <w:spacing w:val="-9"/>
          <w:w w:val="110"/>
        </w:rPr>
        <w:t xml:space="preserve"> </w:t>
      </w:r>
      <w:r w:rsidRPr="007E0135">
        <w:rPr>
          <w:rFonts w:ascii="Roboto" w:hAnsi="Roboto"/>
          <w:color w:val="auto"/>
          <w:spacing w:val="-2"/>
          <w:w w:val="110"/>
        </w:rPr>
        <w:t>leave</w:t>
      </w:r>
      <w:r w:rsidRPr="007E0135">
        <w:rPr>
          <w:rFonts w:ascii="Roboto" w:hAnsi="Roboto"/>
          <w:color w:val="auto"/>
          <w:spacing w:val="-13"/>
          <w:w w:val="110"/>
        </w:rPr>
        <w:t xml:space="preserve"> </w:t>
      </w:r>
      <w:r w:rsidRPr="007E0135">
        <w:rPr>
          <w:rFonts w:ascii="Roboto" w:hAnsi="Roboto"/>
          <w:color w:val="auto"/>
          <w:spacing w:val="-2"/>
          <w:w w:val="110"/>
        </w:rPr>
        <w:t>annually</w:t>
      </w:r>
      <w:r w:rsidRPr="007E0135">
        <w:rPr>
          <w:rFonts w:ascii="Roboto" w:hAnsi="Roboto"/>
          <w:color w:val="auto"/>
          <w:spacing w:val="-5"/>
          <w:w w:val="110"/>
        </w:rPr>
        <w:t xml:space="preserve"> </w:t>
      </w:r>
      <w:r w:rsidRPr="007E0135">
        <w:rPr>
          <w:rFonts w:ascii="Roboto" w:hAnsi="Roboto"/>
          <w:color w:val="auto"/>
          <w:spacing w:val="-2"/>
          <w:w w:val="110"/>
        </w:rPr>
        <w:t>for</w:t>
      </w:r>
      <w:r w:rsidRPr="007E0135">
        <w:rPr>
          <w:rFonts w:ascii="Roboto" w:hAnsi="Roboto"/>
          <w:color w:val="auto"/>
          <w:spacing w:val="-10"/>
          <w:w w:val="110"/>
        </w:rPr>
        <w:t xml:space="preserve"> </w:t>
      </w:r>
      <w:r w:rsidRPr="007E0135">
        <w:rPr>
          <w:rFonts w:ascii="Roboto" w:hAnsi="Roboto"/>
          <w:color w:val="auto"/>
          <w:spacing w:val="-2"/>
          <w:w w:val="110"/>
        </w:rPr>
        <w:t xml:space="preserve">the </w:t>
      </w:r>
      <w:r w:rsidRPr="007E0135">
        <w:rPr>
          <w:rFonts w:ascii="Roboto" w:hAnsi="Roboto"/>
          <w:color w:val="auto"/>
          <w:w w:val="110"/>
        </w:rPr>
        <w:t>birth,</w:t>
      </w:r>
      <w:r w:rsidRPr="007E0135">
        <w:rPr>
          <w:rFonts w:ascii="Roboto" w:hAnsi="Roboto"/>
          <w:color w:val="auto"/>
          <w:spacing w:val="-17"/>
          <w:w w:val="110"/>
        </w:rPr>
        <w:t xml:space="preserve"> </w:t>
      </w:r>
      <w:r w:rsidRPr="007E0135">
        <w:rPr>
          <w:rFonts w:ascii="Roboto" w:hAnsi="Roboto"/>
          <w:color w:val="auto"/>
          <w:w w:val="110"/>
        </w:rPr>
        <w:t>adoption</w:t>
      </w:r>
      <w:r w:rsidRPr="007E0135">
        <w:rPr>
          <w:rFonts w:ascii="Roboto" w:hAnsi="Roboto"/>
          <w:color w:val="auto"/>
          <w:spacing w:val="-17"/>
          <w:w w:val="110"/>
        </w:rPr>
        <w:t xml:space="preserve"> </w:t>
      </w:r>
      <w:r w:rsidRPr="007E0135">
        <w:rPr>
          <w:rFonts w:ascii="Roboto" w:hAnsi="Roboto"/>
          <w:color w:val="auto"/>
          <w:w w:val="110"/>
        </w:rPr>
        <w:t>or</w:t>
      </w:r>
      <w:r w:rsidRPr="007E0135">
        <w:rPr>
          <w:rFonts w:ascii="Roboto" w:hAnsi="Roboto"/>
          <w:color w:val="auto"/>
          <w:spacing w:val="-17"/>
          <w:w w:val="110"/>
        </w:rPr>
        <w:t xml:space="preserve"> </w:t>
      </w:r>
      <w:r w:rsidRPr="007E0135">
        <w:rPr>
          <w:rFonts w:ascii="Roboto" w:hAnsi="Roboto"/>
          <w:color w:val="auto"/>
          <w:w w:val="110"/>
        </w:rPr>
        <w:t>foster</w:t>
      </w:r>
      <w:r w:rsidRPr="007E0135">
        <w:rPr>
          <w:rFonts w:ascii="Roboto" w:hAnsi="Roboto"/>
          <w:color w:val="auto"/>
          <w:spacing w:val="-17"/>
          <w:w w:val="110"/>
        </w:rPr>
        <w:t xml:space="preserve"> </w:t>
      </w:r>
      <w:r w:rsidRPr="007E0135">
        <w:rPr>
          <w:rFonts w:ascii="Roboto" w:hAnsi="Roboto"/>
          <w:color w:val="auto"/>
          <w:w w:val="110"/>
        </w:rPr>
        <w:t>placement</w:t>
      </w:r>
      <w:r w:rsidRPr="007E0135">
        <w:rPr>
          <w:rFonts w:ascii="Roboto" w:hAnsi="Roboto"/>
          <w:color w:val="auto"/>
          <w:spacing w:val="-17"/>
          <w:w w:val="110"/>
        </w:rPr>
        <w:t xml:space="preserve"> </w:t>
      </w:r>
      <w:r w:rsidRPr="007E0135">
        <w:rPr>
          <w:rFonts w:ascii="Roboto" w:hAnsi="Roboto"/>
          <w:color w:val="auto"/>
          <w:w w:val="110"/>
        </w:rPr>
        <w:t>of</w:t>
      </w:r>
      <w:r w:rsidRPr="007E0135">
        <w:rPr>
          <w:rFonts w:ascii="Roboto" w:hAnsi="Roboto"/>
          <w:color w:val="auto"/>
          <w:spacing w:val="-16"/>
          <w:w w:val="110"/>
        </w:rPr>
        <w:t xml:space="preserve"> </w:t>
      </w:r>
      <w:r w:rsidRPr="007E0135">
        <w:rPr>
          <w:rFonts w:ascii="Roboto" w:hAnsi="Roboto"/>
          <w:color w:val="auto"/>
          <w:w w:val="110"/>
        </w:rPr>
        <w:t>a</w:t>
      </w:r>
      <w:r w:rsidRPr="007E0135">
        <w:rPr>
          <w:rFonts w:ascii="Roboto" w:hAnsi="Roboto"/>
          <w:color w:val="auto"/>
          <w:spacing w:val="-17"/>
          <w:w w:val="110"/>
        </w:rPr>
        <w:t xml:space="preserve"> </w:t>
      </w:r>
      <w:r w:rsidRPr="007E0135">
        <w:rPr>
          <w:rFonts w:ascii="Roboto" w:hAnsi="Roboto"/>
          <w:color w:val="auto"/>
          <w:w w:val="110"/>
        </w:rPr>
        <w:t>child.</w:t>
      </w:r>
      <w:r w:rsidRPr="007E0135">
        <w:rPr>
          <w:rFonts w:ascii="Roboto" w:hAnsi="Roboto"/>
          <w:color w:val="auto"/>
          <w:spacing w:val="-17"/>
          <w:w w:val="110"/>
        </w:rPr>
        <w:t xml:space="preserve"> </w:t>
      </w:r>
      <w:r w:rsidRPr="007E0135">
        <w:rPr>
          <w:rFonts w:ascii="Roboto" w:hAnsi="Roboto"/>
          <w:color w:val="auto"/>
          <w:w w:val="110"/>
        </w:rPr>
        <w:t>Employers</w:t>
      </w:r>
      <w:r w:rsidRPr="007E0135">
        <w:rPr>
          <w:rFonts w:ascii="Roboto" w:hAnsi="Roboto"/>
          <w:color w:val="auto"/>
          <w:spacing w:val="-17"/>
          <w:w w:val="110"/>
        </w:rPr>
        <w:t xml:space="preserve"> </w:t>
      </w:r>
      <w:r w:rsidRPr="007E0135">
        <w:rPr>
          <w:rFonts w:ascii="Roboto" w:hAnsi="Roboto"/>
          <w:color w:val="auto"/>
          <w:w w:val="110"/>
        </w:rPr>
        <w:t>must</w:t>
      </w:r>
      <w:r w:rsidRPr="007E0135">
        <w:rPr>
          <w:rFonts w:ascii="Roboto" w:hAnsi="Roboto"/>
          <w:color w:val="auto"/>
          <w:spacing w:val="-17"/>
          <w:w w:val="110"/>
        </w:rPr>
        <w:t xml:space="preserve"> </w:t>
      </w:r>
      <w:r w:rsidRPr="007E0135">
        <w:rPr>
          <w:rFonts w:ascii="Roboto" w:hAnsi="Roboto"/>
          <w:color w:val="auto"/>
          <w:w w:val="110"/>
        </w:rPr>
        <w:t>also</w:t>
      </w:r>
      <w:r w:rsidRPr="007E0135">
        <w:rPr>
          <w:rFonts w:ascii="Roboto" w:hAnsi="Roboto"/>
          <w:color w:val="auto"/>
          <w:spacing w:val="-16"/>
          <w:w w:val="110"/>
        </w:rPr>
        <w:t xml:space="preserve"> </w:t>
      </w:r>
      <w:r w:rsidRPr="007E0135">
        <w:rPr>
          <w:rFonts w:ascii="Roboto" w:hAnsi="Roboto"/>
          <w:color w:val="auto"/>
          <w:w w:val="110"/>
        </w:rPr>
        <w:t>continue</w:t>
      </w:r>
      <w:r w:rsidRPr="007E0135">
        <w:rPr>
          <w:rFonts w:ascii="Roboto" w:hAnsi="Roboto"/>
          <w:color w:val="auto"/>
          <w:spacing w:val="-17"/>
          <w:w w:val="110"/>
        </w:rPr>
        <w:t xml:space="preserve"> </w:t>
      </w:r>
      <w:r w:rsidRPr="007E0135">
        <w:rPr>
          <w:rFonts w:ascii="Roboto" w:hAnsi="Roboto"/>
          <w:color w:val="auto"/>
          <w:w w:val="110"/>
        </w:rPr>
        <w:t>employees’</w:t>
      </w:r>
      <w:r w:rsidRPr="007E0135">
        <w:rPr>
          <w:rFonts w:ascii="Roboto" w:hAnsi="Roboto"/>
          <w:color w:val="auto"/>
          <w:spacing w:val="-17"/>
          <w:w w:val="110"/>
        </w:rPr>
        <w:t xml:space="preserve"> </w:t>
      </w:r>
      <w:r w:rsidRPr="007E0135">
        <w:rPr>
          <w:rFonts w:ascii="Roboto" w:hAnsi="Roboto"/>
          <w:color w:val="auto"/>
          <w:w w:val="110"/>
        </w:rPr>
        <w:t>health</w:t>
      </w:r>
      <w:r w:rsidRPr="007E0135">
        <w:rPr>
          <w:rFonts w:ascii="Roboto" w:hAnsi="Roboto"/>
          <w:color w:val="auto"/>
          <w:spacing w:val="-17"/>
          <w:w w:val="110"/>
        </w:rPr>
        <w:t xml:space="preserve"> </w:t>
      </w:r>
      <w:r w:rsidRPr="007E0135">
        <w:rPr>
          <w:rFonts w:ascii="Roboto" w:hAnsi="Roboto"/>
          <w:color w:val="auto"/>
          <w:w w:val="110"/>
        </w:rPr>
        <w:t>insurance</w:t>
      </w:r>
      <w:r w:rsidRPr="007E0135">
        <w:rPr>
          <w:rFonts w:ascii="Roboto" w:hAnsi="Roboto"/>
          <w:color w:val="auto"/>
          <w:spacing w:val="-17"/>
          <w:w w:val="110"/>
        </w:rPr>
        <w:t xml:space="preserve"> </w:t>
      </w:r>
      <w:r w:rsidRPr="007E0135">
        <w:rPr>
          <w:rFonts w:ascii="Roboto" w:hAnsi="Roboto"/>
          <w:color w:val="auto"/>
          <w:w w:val="110"/>
        </w:rPr>
        <w:t>while</w:t>
      </w:r>
      <w:r w:rsidRPr="007E0135">
        <w:rPr>
          <w:rFonts w:ascii="Roboto" w:hAnsi="Roboto"/>
          <w:color w:val="auto"/>
          <w:spacing w:val="-16"/>
          <w:w w:val="110"/>
        </w:rPr>
        <w:t xml:space="preserve"> </w:t>
      </w:r>
      <w:r w:rsidRPr="007E0135">
        <w:rPr>
          <w:rFonts w:ascii="Roboto" w:hAnsi="Roboto"/>
          <w:color w:val="auto"/>
          <w:w w:val="110"/>
        </w:rPr>
        <w:t>they are on leave.</w:t>
      </w:r>
    </w:p>
    <w:p w14:paraId="490A0C07" w14:textId="77777777" w:rsidR="007E0135" w:rsidRPr="007E0135" w:rsidRDefault="007E0135" w:rsidP="003A22A9">
      <w:pPr>
        <w:pStyle w:val="BodyText"/>
        <w:spacing w:after="0" w:line="240" w:lineRule="auto"/>
        <w:ind w:right="360"/>
        <w:rPr>
          <w:rFonts w:ascii="Roboto" w:hAnsi="Roboto"/>
          <w:color w:val="auto"/>
          <w:sz w:val="16"/>
          <w:szCs w:val="16"/>
        </w:rPr>
      </w:pPr>
    </w:p>
    <w:p w14:paraId="217C3C17" w14:textId="77777777" w:rsidR="007E0135" w:rsidRPr="007E0135" w:rsidRDefault="007E0135" w:rsidP="003A22A9">
      <w:pPr>
        <w:pStyle w:val="BodyText"/>
        <w:spacing w:after="0" w:line="240" w:lineRule="auto"/>
        <w:ind w:right="360"/>
        <w:rPr>
          <w:rFonts w:ascii="Roboto" w:hAnsi="Roboto"/>
          <w:color w:val="auto"/>
        </w:rPr>
      </w:pPr>
      <w:r w:rsidRPr="007E0135">
        <w:rPr>
          <w:rFonts w:ascii="Roboto" w:hAnsi="Roboto"/>
          <w:color w:val="auto"/>
          <w:w w:val="110"/>
        </w:rPr>
        <w:t>The FMLA requires employers with 50 or more employees during 20 or more calendar weeks in the current or preceding</w:t>
      </w:r>
      <w:r w:rsidRPr="007E0135">
        <w:rPr>
          <w:rFonts w:ascii="Roboto" w:hAnsi="Roboto"/>
          <w:color w:val="auto"/>
          <w:spacing w:val="-8"/>
          <w:w w:val="110"/>
        </w:rPr>
        <w:t xml:space="preserve"> </w:t>
      </w:r>
      <w:r w:rsidRPr="007E0135">
        <w:rPr>
          <w:rFonts w:ascii="Roboto" w:hAnsi="Roboto"/>
          <w:color w:val="auto"/>
          <w:w w:val="110"/>
        </w:rPr>
        <w:t>calendar</w:t>
      </w:r>
      <w:r w:rsidRPr="007E0135">
        <w:rPr>
          <w:rFonts w:ascii="Roboto" w:hAnsi="Roboto"/>
          <w:color w:val="auto"/>
          <w:spacing w:val="-11"/>
          <w:w w:val="110"/>
        </w:rPr>
        <w:t xml:space="preserve"> </w:t>
      </w:r>
      <w:r w:rsidRPr="007E0135">
        <w:rPr>
          <w:rFonts w:ascii="Roboto" w:hAnsi="Roboto"/>
          <w:color w:val="auto"/>
          <w:w w:val="110"/>
        </w:rPr>
        <w:t>year</w:t>
      </w:r>
      <w:r w:rsidRPr="007E0135">
        <w:rPr>
          <w:rFonts w:ascii="Roboto" w:hAnsi="Roboto"/>
          <w:color w:val="auto"/>
          <w:spacing w:val="-11"/>
          <w:w w:val="110"/>
        </w:rPr>
        <w:t xml:space="preserve"> </w:t>
      </w:r>
      <w:r w:rsidRPr="007E0135">
        <w:rPr>
          <w:rFonts w:ascii="Roboto" w:hAnsi="Roboto"/>
          <w:color w:val="auto"/>
          <w:w w:val="110"/>
        </w:rPr>
        <w:t>to</w:t>
      </w:r>
      <w:r w:rsidRPr="007E0135">
        <w:rPr>
          <w:rFonts w:ascii="Roboto" w:hAnsi="Roboto"/>
          <w:color w:val="auto"/>
          <w:spacing w:val="-8"/>
          <w:w w:val="110"/>
        </w:rPr>
        <w:t xml:space="preserve"> </w:t>
      </w:r>
      <w:r w:rsidRPr="007E0135">
        <w:rPr>
          <w:rFonts w:ascii="Roboto" w:hAnsi="Roboto"/>
          <w:color w:val="auto"/>
          <w:w w:val="110"/>
        </w:rPr>
        <w:t>provide</w:t>
      </w:r>
      <w:r w:rsidRPr="007E0135">
        <w:rPr>
          <w:rFonts w:ascii="Roboto" w:hAnsi="Roboto"/>
          <w:color w:val="auto"/>
          <w:spacing w:val="-8"/>
          <w:w w:val="110"/>
        </w:rPr>
        <w:t xml:space="preserve"> </w:t>
      </w:r>
      <w:r w:rsidRPr="007E0135">
        <w:rPr>
          <w:rFonts w:ascii="Roboto" w:hAnsi="Roboto"/>
          <w:color w:val="auto"/>
          <w:w w:val="110"/>
        </w:rPr>
        <w:t>up</w:t>
      </w:r>
      <w:r w:rsidRPr="007E0135">
        <w:rPr>
          <w:rFonts w:ascii="Roboto" w:hAnsi="Roboto"/>
          <w:color w:val="auto"/>
          <w:spacing w:val="-8"/>
          <w:w w:val="110"/>
        </w:rPr>
        <w:t xml:space="preserve"> </w:t>
      </w:r>
      <w:r w:rsidRPr="007E0135">
        <w:rPr>
          <w:rFonts w:ascii="Roboto" w:hAnsi="Roboto"/>
          <w:color w:val="auto"/>
          <w:w w:val="110"/>
        </w:rPr>
        <w:t>to</w:t>
      </w:r>
      <w:r w:rsidRPr="007E0135">
        <w:rPr>
          <w:rFonts w:ascii="Roboto" w:hAnsi="Roboto"/>
          <w:color w:val="auto"/>
          <w:spacing w:val="-10"/>
          <w:w w:val="110"/>
        </w:rPr>
        <w:t xml:space="preserve"> </w:t>
      </w:r>
      <w:r w:rsidRPr="007E0135">
        <w:rPr>
          <w:rFonts w:ascii="Roboto" w:hAnsi="Roboto"/>
          <w:color w:val="auto"/>
          <w:w w:val="110"/>
        </w:rPr>
        <w:t>12</w:t>
      </w:r>
      <w:r w:rsidRPr="007E0135">
        <w:rPr>
          <w:rFonts w:ascii="Roboto" w:hAnsi="Roboto"/>
          <w:color w:val="auto"/>
          <w:spacing w:val="-8"/>
          <w:w w:val="110"/>
        </w:rPr>
        <w:t xml:space="preserve"> </w:t>
      </w:r>
      <w:r w:rsidRPr="007E0135">
        <w:rPr>
          <w:rFonts w:ascii="Roboto" w:hAnsi="Roboto"/>
          <w:color w:val="auto"/>
          <w:w w:val="110"/>
        </w:rPr>
        <w:t>weeks</w:t>
      </w:r>
      <w:r w:rsidRPr="007E0135">
        <w:rPr>
          <w:rFonts w:ascii="Roboto" w:hAnsi="Roboto"/>
          <w:color w:val="auto"/>
          <w:spacing w:val="-8"/>
          <w:w w:val="110"/>
        </w:rPr>
        <w:t xml:space="preserve"> </w:t>
      </w:r>
      <w:r w:rsidRPr="007E0135">
        <w:rPr>
          <w:rFonts w:ascii="Roboto" w:hAnsi="Roboto"/>
          <w:color w:val="auto"/>
          <w:w w:val="110"/>
        </w:rPr>
        <w:t>of</w:t>
      </w:r>
      <w:r w:rsidRPr="007E0135">
        <w:rPr>
          <w:rFonts w:ascii="Roboto" w:hAnsi="Roboto"/>
          <w:color w:val="auto"/>
          <w:spacing w:val="-11"/>
          <w:w w:val="110"/>
        </w:rPr>
        <w:t xml:space="preserve"> </w:t>
      </w:r>
      <w:r w:rsidRPr="007E0135">
        <w:rPr>
          <w:rFonts w:ascii="Roboto" w:hAnsi="Roboto"/>
          <w:color w:val="auto"/>
          <w:w w:val="110"/>
        </w:rPr>
        <w:t>unpaid</w:t>
      </w:r>
      <w:r w:rsidRPr="007E0135">
        <w:rPr>
          <w:rFonts w:ascii="Roboto" w:hAnsi="Roboto"/>
          <w:color w:val="auto"/>
          <w:spacing w:val="-8"/>
          <w:w w:val="110"/>
        </w:rPr>
        <w:t xml:space="preserve"> </w:t>
      </w:r>
      <w:r w:rsidRPr="007E0135">
        <w:rPr>
          <w:rFonts w:ascii="Roboto" w:hAnsi="Roboto"/>
          <w:color w:val="auto"/>
          <w:w w:val="110"/>
        </w:rPr>
        <w:t>leave</w:t>
      </w:r>
      <w:r w:rsidRPr="007E0135">
        <w:rPr>
          <w:rFonts w:ascii="Roboto" w:hAnsi="Roboto"/>
          <w:color w:val="auto"/>
          <w:spacing w:val="-8"/>
          <w:w w:val="110"/>
        </w:rPr>
        <w:t xml:space="preserve"> </w:t>
      </w:r>
      <w:r w:rsidRPr="007E0135">
        <w:rPr>
          <w:rFonts w:ascii="Roboto" w:hAnsi="Roboto"/>
          <w:color w:val="auto"/>
          <w:w w:val="110"/>
        </w:rPr>
        <w:t>annually</w:t>
      </w:r>
      <w:r w:rsidRPr="007E0135">
        <w:rPr>
          <w:rFonts w:ascii="Roboto" w:hAnsi="Roboto"/>
          <w:color w:val="auto"/>
          <w:spacing w:val="-8"/>
          <w:w w:val="110"/>
        </w:rPr>
        <w:t xml:space="preserve"> </w:t>
      </w:r>
      <w:r w:rsidRPr="007E0135">
        <w:rPr>
          <w:rFonts w:ascii="Roboto" w:hAnsi="Roboto"/>
          <w:color w:val="auto"/>
          <w:w w:val="110"/>
        </w:rPr>
        <w:t>for</w:t>
      </w:r>
      <w:r w:rsidRPr="007E0135">
        <w:rPr>
          <w:rFonts w:ascii="Roboto" w:hAnsi="Roboto"/>
          <w:color w:val="auto"/>
          <w:spacing w:val="-9"/>
          <w:w w:val="110"/>
        </w:rPr>
        <w:t xml:space="preserve"> </w:t>
      </w:r>
      <w:r w:rsidRPr="007E0135">
        <w:rPr>
          <w:rFonts w:ascii="Roboto" w:hAnsi="Roboto"/>
          <w:color w:val="auto"/>
          <w:w w:val="110"/>
        </w:rPr>
        <w:t>reasons</w:t>
      </w:r>
      <w:r w:rsidRPr="007E0135">
        <w:rPr>
          <w:rFonts w:ascii="Roboto" w:hAnsi="Roboto"/>
          <w:color w:val="auto"/>
          <w:spacing w:val="-8"/>
          <w:w w:val="110"/>
        </w:rPr>
        <w:t xml:space="preserve"> </w:t>
      </w:r>
      <w:r w:rsidRPr="007E0135">
        <w:rPr>
          <w:rFonts w:ascii="Roboto" w:hAnsi="Roboto"/>
          <w:color w:val="auto"/>
          <w:w w:val="110"/>
        </w:rPr>
        <w:t>including</w:t>
      </w:r>
      <w:r w:rsidRPr="007E0135">
        <w:rPr>
          <w:rFonts w:ascii="Roboto" w:hAnsi="Roboto"/>
          <w:color w:val="auto"/>
          <w:spacing w:val="-8"/>
          <w:w w:val="110"/>
        </w:rPr>
        <w:t xml:space="preserve"> </w:t>
      </w:r>
      <w:r w:rsidRPr="007E0135">
        <w:rPr>
          <w:rFonts w:ascii="Roboto" w:hAnsi="Roboto"/>
          <w:color w:val="auto"/>
          <w:w w:val="110"/>
        </w:rPr>
        <w:t>those</w:t>
      </w:r>
      <w:r w:rsidRPr="007E0135">
        <w:rPr>
          <w:rFonts w:ascii="Roboto" w:hAnsi="Roboto"/>
          <w:color w:val="auto"/>
          <w:spacing w:val="-8"/>
          <w:w w:val="110"/>
        </w:rPr>
        <w:t xml:space="preserve"> </w:t>
      </w:r>
      <w:r w:rsidRPr="007E0135">
        <w:rPr>
          <w:rFonts w:ascii="Roboto" w:hAnsi="Roboto"/>
          <w:color w:val="auto"/>
          <w:w w:val="110"/>
        </w:rPr>
        <w:t>covered</w:t>
      </w:r>
      <w:r w:rsidRPr="007E0135">
        <w:rPr>
          <w:rFonts w:ascii="Roboto" w:hAnsi="Roboto"/>
          <w:color w:val="auto"/>
          <w:spacing w:val="-8"/>
          <w:w w:val="110"/>
        </w:rPr>
        <w:t xml:space="preserve"> </w:t>
      </w:r>
      <w:r w:rsidRPr="007E0135">
        <w:rPr>
          <w:rFonts w:ascii="Roboto" w:hAnsi="Roboto"/>
          <w:color w:val="auto"/>
          <w:w w:val="110"/>
        </w:rPr>
        <w:t>by the</w:t>
      </w:r>
      <w:r w:rsidRPr="007E0135">
        <w:rPr>
          <w:rFonts w:ascii="Roboto" w:hAnsi="Roboto"/>
          <w:color w:val="auto"/>
          <w:spacing w:val="-2"/>
          <w:w w:val="110"/>
        </w:rPr>
        <w:t xml:space="preserve"> </w:t>
      </w:r>
      <w:r w:rsidRPr="007E0135">
        <w:rPr>
          <w:rFonts w:ascii="Roboto" w:hAnsi="Roboto"/>
          <w:color w:val="auto"/>
          <w:w w:val="110"/>
        </w:rPr>
        <w:t>PLA.</w:t>
      </w:r>
      <w:r w:rsidRPr="007E0135">
        <w:rPr>
          <w:rFonts w:ascii="Roboto" w:hAnsi="Roboto"/>
          <w:color w:val="auto"/>
          <w:spacing w:val="-5"/>
          <w:w w:val="110"/>
        </w:rPr>
        <w:t xml:space="preserve"> </w:t>
      </w:r>
      <w:r w:rsidRPr="007E0135">
        <w:rPr>
          <w:rFonts w:ascii="Roboto" w:hAnsi="Roboto"/>
          <w:color w:val="auto"/>
          <w:w w:val="110"/>
        </w:rPr>
        <w:t>Like</w:t>
      </w:r>
      <w:r w:rsidRPr="007E0135">
        <w:rPr>
          <w:rFonts w:ascii="Roboto" w:hAnsi="Roboto"/>
          <w:color w:val="auto"/>
          <w:spacing w:val="-2"/>
          <w:w w:val="110"/>
        </w:rPr>
        <w:t xml:space="preserve"> </w:t>
      </w:r>
      <w:r w:rsidRPr="007E0135">
        <w:rPr>
          <w:rFonts w:ascii="Roboto" w:hAnsi="Roboto"/>
          <w:color w:val="auto"/>
          <w:w w:val="110"/>
        </w:rPr>
        <w:t>the</w:t>
      </w:r>
      <w:r w:rsidRPr="007E0135">
        <w:rPr>
          <w:rFonts w:ascii="Roboto" w:hAnsi="Roboto"/>
          <w:color w:val="auto"/>
          <w:spacing w:val="-4"/>
          <w:w w:val="110"/>
        </w:rPr>
        <w:t xml:space="preserve"> </w:t>
      </w:r>
      <w:r w:rsidRPr="007E0135">
        <w:rPr>
          <w:rFonts w:ascii="Roboto" w:hAnsi="Roboto"/>
          <w:color w:val="auto"/>
          <w:w w:val="110"/>
        </w:rPr>
        <w:t>PLA,</w:t>
      </w:r>
      <w:r w:rsidRPr="007E0135">
        <w:rPr>
          <w:rFonts w:ascii="Roboto" w:hAnsi="Roboto"/>
          <w:color w:val="auto"/>
          <w:spacing w:val="-4"/>
          <w:w w:val="110"/>
        </w:rPr>
        <w:t xml:space="preserve"> </w:t>
      </w:r>
      <w:r w:rsidRPr="007E0135">
        <w:rPr>
          <w:rFonts w:ascii="Roboto" w:hAnsi="Roboto"/>
          <w:color w:val="auto"/>
          <w:w w:val="110"/>
        </w:rPr>
        <w:t>the</w:t>
      </w:r>
      <w:r w:rsidRPr="007E0135">
        <w:rPr>
          <w:rFonts w:ascii="Roboto" w:hAnsi="Roboto"/>
          <w:color w:val="auto"/>
          <w:spacing w:val="-2"/>
          <w:w w:val="110"/>
        </w:rPr>
        <w:t xml:space="preserve"> </w:t>
      </w:r>
      <w:r w:rsidRPr="007E0135">
        <w:rPr>
          <w:rFonts w:ascii="Roboto" w:hAnsi="Roboto"/>
          <w:color w:val="auto"/>
          <w:w w:val="110"/>
        </w:rPr>
        <w:t>FMLA</w:t>
      </w:r>
      <w:r w:rsidRPr="007E0135">
        <w:rPr>
          <w:rFonts w:ascii="Roboto" w:hAnsi="Roboto"/>
          <w:color w:val="auto"/>
          <w:spacing w:val="-2"/>
          <w:w w:val="110"/>
        </w:rPr>
        <w:t xml:space="preserve"> </w:t>
      </w:r>
      <w:r w:rsidRPr="007E0135">
        <w:rPr>
          <w:rFonts w:ascii="Roboto" w:hAnsi="Roboto"/>
          <w:color w:val="auto"/>
          <w:w w:val="110"/>
        </w:rPr>
        <w:t>also requires</w:t>
      </w:r>
      <w:r w:rsidRPr="007E0135">
        <w:rPr>
          <w:rFonts w:ascii="Roboto" w:hAnsi="Roboto"/>
          <w:color w:val="auto"/>
          <w:spacing w:val="-2"/>
          <w:w w:val="110"/>
        </w:rPr>
        <w:t xml:space="preserve"> </w:t>
      </w:r>
      <w:r w:rsidRPr="007E0135">
        <w:rPr>
          <w:rFonts w:ascii="Roboto" w:hAnsi="Roboto"/>
          <w:color w:val="auto"/>
          <w:w w:val="110"/>
        </w:rPr>
        <w:t>employers</w:t>
      </w:r>
      <w:r w:rsidRPr="007E0135">
        <w:rPr>
          <w:rFonts w:ascii="Roboto" w:hAnsi="Roboto"/>
          <w:color w:val="auto"/>
          <w:spacing w:val="-2"/>
          <w:w w:val="110"/>
        </w:rPr>
        <w:t xml:space="preserve"> </w:t>
      </w:r>
      <w:r w:rsidRPr="007E0135">
        <w:rPr>
          <w:rFonts w:ascii="Roboto" w:hAnsi="Roboto"/>
          <w:color w:val="auto"/>
          <w:w w:val="110"/>
        </w:rPr>
        <w:t>to</w:t>
      </w:r>
      <w:r w:rsidRPr="007E0135">
        <w:rPr>
          <w:rFonts w:ascii="Roboto" w:hAnsi="Roboto"/>
          <w:color w:val="auto"/>
          <w:spacing w:val="-2"/>
          <w:w w:val="110"/>
        </w:rPr>
        <w:t xml:space="preserve"> </w:t>
      </w:r>
      <w:r w:rsidRPr="007E0135">
        <w:rPr>
          <w:rFonts w:ascii="Roboto" w:hAnsi="Roboto"/>
          <w:color w:val="auto"/>
          <w:w w:val="110"/>
        </w:rPr>
        <w:t>continue</w:t>
      </w:r>
      <w:r w:rsidRPr="007E0135">
        <w:rPr>
          <w:rFonts w:ascii="Roboto" w:hAnsi="Roboto"/>
          <w:color w:val="auto"/>
          <w:spacing w:val="-4"/>
          <w:w w:val="110"/>
        </w:rPr>
        <w:t xml:space="preserve"> </w:t>
      </w:r>
      <w:r w:rsidRPr="007E0135">
        <w:rPr>
          <w:rFonts w:ascii="Roboto" w:hAnsi="Roboto"/>
          <w:color w:val="auto"/>
          <w:w w:val="110"/>
        </w:rPr>
        <w:t>health</w:t>
      </w:r>
      <w:r w:rsidRPr="007E0135">
        <w:rPr>
          <w:rFonts w:ascii="Roboto" w:hAnsi="Roboto"/>
          <w:color w:val="auto"/>
          <w:spacing w:val="-2"/>
          <w:w w:val="110"/>
        </w:rPr>
        <w:t xml:space="preserve"> </w:t>
      </w:r>
      <w:r w:rsidRPr="007E0135">
        <w:rPr>
          <w:rFonts w:ascii="Roboto" w:hAnsi="Roboto"/>
          <w:color w:val="auto"/>
          <w:w w:val="110"/>
        </w:rPr>
        <w:t>insurance</w:t>
      </w:r>
      <w:r w:rsidRPr="007E0135">
        <w:rPr>
          <w:rFonts w:ascii="Roboto" w:hAnsi="Roboto"/>
          <w:color w:val="auto"/>
          <w:spacing w:val="-2"/>
          <w:w w:val="110"/>
        </w:rPr>
        <w:t xml:space="preserve"> </w:t>
      </w:r>
      <w:r w:rsidRPr="007E0135">
        <w:rPr>
          <w:rFonts w:ascii="Roboto" w:hAnsi="Roboto"/>
          <w:color w:val="auto"/>
          <w:w w:val="110"/>
        </w:rPr>
        <w:t>benefits</w:t>
      </w:r>
      <w:r w:rsidRPr="007E0135">
        <w:rPr>
          <w:rFonts w:ascii="Roboto" w:hAnsi="Roboto"/>
          <w:color w:val="auto"/>
          <w:spacing w:val="-2"/>
          <w:w w:val="110"/>
        </w:rPr>
        <w:t xml:space="preserve"> </w:t>
      </w:r>
      <w:r w:rsidRPr="007E0135">
        <w:rPr>
          <w:rFonts w:ascii="Roboto" w:hAnsi="Roboto"/>
          <w:color w:val="auto"/>
          <w:w w:val="110"/>
        </w:rPr>
        <w:t>for</w:t>
      </w:r>
      <w:r w:rsidRPr="007E0135">
        <w:rPr>
          <w:rFonts w:ascii="Roboto" w:hAnsi="Roboto"/>
          <w:color w:val="auto"/>
          <w:spacing w:val="-2"/>
          <w:w w:val="110"/>
        </w:rPr>
        <w:t xml:space="preserve"> </w:t>
      </w:r>
      <w:r w:rsidRPr="007E0135">
        <w:rPr>
          <w:rFonts w:ascii="Roboto" w:hAnsi="Roboto"/>
          <w:color w:val="auto"/>
          <w:w w:val="110"/>
        </w:rPr>
        <w:t>employees</w:t>
      </w:r>
      <w:r w:rsidRPr="007E0135">
        <w:rPr>
          <w:rFonts w:ascii="Roboto" w:hAnsi="Roboto"/>
          <w:color w:val="auto"/>
          <w:spacing w:val="-3"/>
          <w:w w:val="110"/>
        </w:rPr>
        <w:t xml:space="preserve"> </w:t>
      </w:r>
      <w:r w:rsidRPr="007E0135">
        <w:rPr>
          <w:rFonts w:ascii="Roboto" w:hAnsi="Roboto"/>
          <w:color w:val="auto"/>
          <w:w w:val="110"/>
        </w:rPr>
        <w:t xml:space="preserve">on </w:t>
      </w:r>
      <w:r w:rsidRPr="007E0135">
        <w:rPr>
          <w:rFonts w:ascii="Roboto" w:hAnsi="Roboto"/>
          <w:color w:val="auto"/>
          <w:spacing w:val="-2"/>
          <w:w w:val="110"/>
        </w:rPr>
        <w:t>leave.</w:t>
      </w:r>
    </w:p>
    <w:p w14:paraId="361A0623" w14:textId="77777777" w:rsidR="007E0135" w:rsidRPr="007E0135" w:rsidRDefault="007E0135" w:rsidP="003A22A9">
      <w:pPr>
        <w:pStyle w:val="Heading4"/>
        <w:spacing w:before="0"/>
        <w:ind w:right="360"/>
        <w:rPr>
          <w:rFonts w:ascii="Roboto" w:eastAsia="Times New Roman" w:hAnsi="Roboto" w:cs="Arial"/>
          <w:b/>
          <w:bCs/>
          <w:i w:val="0"/>
          <w:iCs w:val="0"/>
          <w:color w:val="auto"/>
          <w:sz w:val="16"/>
          <w:szCs w:val="16"/>
        </w:rPr>
      </w:pPr>
    </w:p>
    <w:p w14:paraId="1F6A4701" w14:textId="77777777" w:rsidR="007E0135" w:rsidRPr="007E0135" w:rsidRDefault="007E0135" w:rsidP="003A22A9">
      <w:pPr>
        <w:pStyle w:val="Heading4"/>
        <w:spacing w:before="0" w:line="240" w:lineRule="auto"/>
        <w:ind w:right="360"/>
        <w:rPr>
          <w:rFonts w:ascii="Roboto" w:eastAsia="Times New Roman" w:hAnsi="Roboto" w:cs="Arial"/>
          <w:b/>
          <w:bCs/>
          <w:i w:val="0"/>
          <w:iCs w:val="0"/>
          <w:color w:val="auto"/>
        </w:rPr>
      </w:pPr>
      <w:r w:rsidRPr="007E0135">
        <w:rPr>
          <w:rFonts w:ascii="Roboto" w:eastAsia="Times New Roman" w:hAnsi="Roboto" w:cs="Arial"/>
          <w:b/>
          <w:bCs/>
          <w:i w:val="0"/>
          <w:iCs w:val="0"/>
          <w:color w:val="auto"/>
        </w:rPr>
        <w:t>SB 785</w:t>
      </w:r>
    </w:p>
    <w:p w14:paraId="4B32C67B" w14:textId="77777777" w:rsidR="007E0135" w:rsidRPr="007E0135" w:rsidRDefault="007E0135" w:rsidP="003A22A9">
      <w:pPr>
        <w:pStyle w:val="BodyText"/>
        <w:spacing w:after="0" w:line="240" w:lineRule="auto"/>
        <w:ind w:right="360"/>
        <w:rPr>
          <w:rFonts w:ascii="Roboto" w:hAnsi="Roboto"/>
          <w:color w:val="auto"/>
          <w:spacing w:val="-2"/>
          <w:w w:val="115"/>
        </w:rPr>
      </w:pPr>
      <w:r w:rsidRPr="007E0135">
        <w:rPr>
          <w:rFonts w:ascii="Roboto" w:hAnsi="Roboto"/>
          <w:color w:val="auto"/>
          <w:w w:val="110"/>
        </w:rPr>
        <w:t>The</w:t>
      </w:r>
      <w:r w:rsidRPr="007E0135">
        <w:rPr>
          <w:rFonts w:ascii="Roboto" w:hAnsi="Roboto"/>
          <w:color w:val="auto"/>
          <w:spacing w:val="-9"/>
          <w:w w:val="110"/>
        </w:rPr>
        <w:t xml:space="preserve"> </w:t>
      </w:r>
      <w:r w:rsidRPr="007E0135">
        <w:rPr>
          <w:rFonts w:ascii="Roboto" w:hAnsi="Roboto"/>
          <w:color w:val="auto"/>
          <w:w w:val="110"/>
        </w:rPr>
        <w:t>bill</w:t>
      </w:r>
      <w:r w:rsidRPr="007E0135">
        <w:rPr>
          <w:rFonts w:ascii="Roboto" w:hAnsi="Roboto"/>
          <w:color w:val="auto"/>
          <w:spacing w:val="-8"/>
          <w:w w:val="110"/>
        </w:rPr>
        <w:t xml:space="preserve"> </w:t>
      </w:r>
      <w:r w:rsidRPr="007E0135">
        <w:rPr>
          <w:rFonts w:ascii="Roboto" w:hAnsi="Roboto"/>
          <w:color w:val="auto"/>
          <w:w w:val="110"/>
        </w:rPr>
        <w:t>was</w:t>
      </w:r>
      <w:r w:rsidRPr="007E0135">
        <w:rPr>
          <w:rFonts w:ascii="Roboto" w:hAnsi="Roboto"/>
          <w:color w:val="auto"/>
          <w:spacing w:val="-6"/>
          <w:w w:val="110"/>
        </w:rPr>
        <w:t xml:space="preserve"> </w:t>
      </w:r>
      <w:r w:rsidRPr="007E0135">
        <w:rPr>
          <w:rFonts w:ascii="Roboto" w:hAnsi="Roboto"/>
          <w:color w:val="auto"/>
          <w:w w:val="110"/>
        </w:rPr>
        <w:t>introduced</w:t>
      </w:r>
      <w:r w:rsidRPr="007E0135">
        <w:rPr>
          <w:rFonts w:ascii="Roboto" w:hAnsi="Roboto"/>
          <w:color w:val="auto"/>
          <w:spacing w:val="-9"/>
          <w:w w:val="110"/>
        </w:rPr>
        <w:t xml:space="preserve"> </w:t>
      </w:r>
      <w:r w:rsidRPr="007E0135">
        <w:rPr>
          <w:rFonts w:ascii="Roboto" w:hAnsi="Roboto"/>
          <w:color w:val="auto"/>
          <w:w w:val="110"/>
        </w:rPr>
        <w:t>as</w:t>
      </w:r>
      <w:r w:rsidRPr="007E0135">
        <w:rPr>
          <w:rFonts w:ascii="Roboto" w:hAnsi="Roboto"/>
          <w:color w:val="auto"/>
          <w:spacing w:val="-6"/>
          <w:w w:val="110"/>
        </w:rPr>
        <w:t xml:space="preserve"> </w:t>
      </w:r>
      <w:r w:rsidRPr="007E0135">
        <w:rPr>
          <w:rFonts w:ascii="Roboto" w:hAnsi="Roboto"/>
          <w:color w:val="auto"/>
          <w:w w:val="110"/>
        </w:rPr>
        <w:t>a</w:t>
      </w:r>
      <w:r w:rsidRPr="007E0135">
        <w:rPr>
          <w:rFonts w:ascii="Roboto" w:hAnsi="Roboto"/>
          <w:color w:val="auto"/>
          <w:spacing w:val="-9"/>
          <w:w w:val="110"/>
        </w:rPr>
        <w:t xml:space="preserve"> </w:t>
      </w:r>
      <w:r w:rsidRPr="007E0135">
        <w:rPr>
          <w:rFonts w:ascii="Roboto" w:hAnsi="Roboto"/>
          <w:color w:val="auto"/>
          <w:w w:val="110"/>
        </w:rPr>
        <w:t>technical</w:t>
      </w:r>
      <w:r w:rsidRPr="007E0135">
        <w:rPr>
          <w:rFonts w:ascii="Roboto" w:hAnsi="Roboto"/>
          <w:color w:val="auto"/>
          <w:spacing w:val="-8"/>
          <w:w w:val="110"/>
        </w:rPr>
        <w:t xml:space="preserve"> </w:t>
      </w:r>
      <w:r w:rsidRPr="007E0135">
        <w:rPr>
          <w:rFonts w:ascii="Roboto" w:hAnsi="Roboto"/>
          <w:color w:val="auto"/>
          <w:w w:val="110"/>
        </w:rPr>
        <w:t>correction</w:t>
      </w:r>
      <w:r w:rsidRPr="007E0135">
        <w:rPr>
          <w:rFonts w:ascii="Roboto" w:hAnsi="Roboto"/>
          <w:color w:val="auto"/>
          <w:spacing w:val="-6"/>
          <w:w w:val="110"/>
        </w:rPr>
        <w:t xml:space="preserve"> </w:t>
      </w:r>
      <w:r w:rsidRPr="007E0135">
        <w:rPr>
          <w:rFonts w:ascii="Roboto" w:hAnsi="Roboto"/>
          <w:color w:val="auto"/>
          <w:w w:val="110"/>
        </w:rPr>
        <w:t>to</w:t>
      </w:r>
      <w:r w:rsidRPr="007E0135">
        <w:rPr>
          <w:rFonts w:ascii="Roboto" w:hAnsi="Roboto"/>
          <w:color w:val="auto"/>
          <w:spacing w:val="-6"/>
          <w:w w:val="110"/>
        </w:rPr>
        <w:t xml:space="preserve"> </w:t>
      </w:r>
      <w:r w:rsidRPr="007E0135">
        <w:rPr>
          <w:rFonts w:ascii="Roboto" w:hAnsi="Roboto"/>
          <w:color w:val="auto"/>
          <w:w w:val="110"/>
        </w:rPr>
        <w:t>rectify</w:t>
      </w:r>
      <w:r w:rsidRPr="007E0135">
        <w:rPr>
          <w:rFonts w:ascii="Roboto" w:hAnsi="Roboto"/>
          <w:color w:val="auto"/>
          <w:spacing w:val="-8"/>
          <w:w w:val="110"/>
        </w:rPr>
        <w:t xml:space="preserve"> </w:t>
      </w:r>
      <w:r w:rsidRPr="007E0135">
        <w:rPr>
          <w:rFonts w:ascii="Roboto" w:hAnsi="Roboto"/>
          <w:color w:val="auto"/>
          <w:w w:val="110"/>
        </w:rPr>
        <w:t>an</w:t>
      </w:r>
      <w:r w:rsidRPr="007E0135">
        <w:rPr>
          <w:rFonts w:ascii="Roboto" w:hAnsi="Roboto"/>
          <w:color w:val="auto"/>
          <w:spacing w:val="-9"/>
          <w:w w:val="110"/>
        </w:rPr>
        <w:t xml:space="preserve"> </w:t>
      </w:r>
      <w:r w:rsidRPr="007E0135">
        <w:rPr>
          <w:rFonts w:ascii="Roboto" w:hAnsi="Roboto"/>
          <w:color w:val="auto"/>
          <w:w w:val="110"/>
        </w:rPr>
        <w:t>unintended</w:t>
      </w:r>
      <w:r w:rsidRPr="007E0135">
        <w:rPr>
          <w:rFonts w:ascii="Roboto" w:hAnsi="Roboto"/>
          <w:color w:val="auto"/>
          <w:spacing w:val="-8"/>
          <w:w w:val="110"/>
        </w:rPr>
        <w:t xml:space="preserve"> </w:t>
      </w:r>
      <w:r w:rsidRPr="007E0135">
        <w:rPr>
          <w:rFonts w:ascii="Roboto" w:hAnsi="Roboto"/>
          <w:color w:val="auto"/>
          <w:w w:val="110"/>
        </w:rPr>
        <w:t>consequence</w:t>
      </w:r>
      <w:r w:rsidRPr="007E0135">
        <w:rPr>
          <w:rFonts w:ascii="Roboto" w:hAnsi="Roboto"/>
          <w:color w:val="auto"/>
          <w:spacing w:val="-9"/>
          <w:w w:val="110"/>
        </w:rPr>
        <w:t xml:space="preserve"> </w:t>
      </w:r>
      <w:r w:rsidRPr="007E0135">
        <w:rPr>
          <w:rFonts w:ascii="Roboto" w:hAnsi="Roboto"/>
          <w:color w:val="auto"/>
          <w:w w:val="110"/>
        </w:rPr>
        <w:t>of</w:t>
      </w:r>
      <w:r w:rsidRPr="007E0135">
        <w:rPr>
          <w:rFonts w:ascii="Roboto" w:hAnsi="Roboto"/>
          <w:color w:val="auto"/>
          <w:spacing w:val="-7"/>
          <w:w w:val="110"/>
        </w:rPr>
        <w:t xml:space="preserve"> </w:t>
      </w:r>
      <w:r w:rsidRPr="007E0135">
        <w:rPr>
          <w:rFonts w:ascii="Roboto" w:hAnsi="Roboto"/>
          <w:color w:val="auto"/>
          <w:w w:val="110"/>
        </w:rPr>
        <w:t>the</w:t>
      </w:r>
      <w:r w:rsidRPr="007E0135">
        <w:rPr>
          <w:rFonts w:ascii="Roboto" w:hAnsi="Roboto"/>
          <w:color w:val="auto"/>
          <w:spacing w:val="-9"/>
          <w:w w:val="110"/>
        </w:rPr>
        <w:t xml:space="preserve"> </w:t>
      </w:r>
      <w:r w:rsidRPr="007E0135">
        <w:rPr>
          <w:rFonts w:ascii="Roboto" w:hAnsi="Roboto"/>
          <w:color w:val="auto"/>
          <w:w w:val="110"/>
        </w:rPr>
        <w:t>PLA:</w:t>
      </w:r>
      <w:r w:rsidRPr="007E0135">
        <w:rPr>
          <w:rFonts w:ascii="Roboto" w:hAnsi="Roboto"/>
          <w:color w:val="auto"/>
          <w:spacing w:val="-10"/>
          <w:w w:val="110"/>
        </w:rPr>
        <w:t xml:space="preserve"> </w:t>
      </w:r>
      <w:r w:rsidRPr="007E0135">
        <w:rPr>
          <w:rFonts w:ascii="Roboto" w:hAnsi="Roboto"/>
          <w:color w:val="auto"/>
          <w:w w:val="110"/>
        </w:rPr>
        <w:t>that</w:t>
      </w:r>
      <w:r w:rsidRPr="007E0135">
        <w:rPr>
          <w:rFonts w:ascii="Roboto" w:hAnsi="Roboto"/>
          <w:color w:val="auto"/>
          <w:spacing w:val="-9"/>
          <w:w w:val="110"/>
        </w:rPr>
        <w:t xml:space="preserve"> </w:t>
      </w:r>
      <w:r w:rsidRPr="007E0135">
        <w:rPr>
          <w:rFonts w:ascii="Roboto" w:hAnsi="Roboto"/>
          <w:color w:val="auto"/>
          <w:w w:val="110"/>
        </w:rPr>
        <w:t>employers could</w:t>
      </w:r>
      <w:r w:rsidRPr="007E0135">
        <w:rPr>
          <w:rFonts w:ascii="Roboto" w:hAnsi="Roboto"/>
          <w:color w:val="auto"/>
          <w:spacing w:val="-7"/>
          <w:w w:val="110"/>
        </w:rPr>
        <w:t xml:space="preserve"> </w:t>
      </w:r>
      <w:r w:rsidRPr="007E0135">
        <w:rPr>
          <w:rFonts w:ascii="Roboto" w:hAnsi="Roboto"/>
          <w:color w:val="auto"/>
          <w:w w:val="110"/>
        </w:rPr>
        <w:t>be</w:t>
      </w:r>
      <w:r w:rsidRPr="007E0135">
        <w:rPr>
          <w:rFonts w:ascii="Roboto" w:hAnsi="Roboto"/>
          <w:color w:val="auto"/>
          <w:spacing w:val="-6"/>
          <w:w w:val="110"/>
        </w:rPr>
        <w:t xml:space="preserve"> </w:t>
      </w:r>
      <w:r w:rsidRPr="007E0135">
        <w:rPr>
          <w:rFonts w:ascii="Roboto" w:hAnsi="Roboto"/>
          <w:color w:val="auto"/>
          <w:w w:val="110"/>
        </w:rPr>
        <w:t>subject</w:t>
      </w:r>
      <w:r w:rsidRPr="007E0135">
        <w:rPr>
          <w:rFonts w:ascii="Roboto" w:hAnsi="Roboto"/>
          <w:color w:val="auto"/>
          <w:spacing w:val="-3"/>
          <w:w w:val="110"/>
        </w:rPr>
        <w:t xml:space="preserve"> </w:t>
      </w:r>
      <w:r w:rsidRPr="007E0135">
        <w:rPr>
          <w:rFonts w:ascii="Roboto" w:hAnsi="Roboto"/>
          <w:color w:val="auto"/>
          <w:w w:val="110"/>
        </w:rPr>
        <w:t>to</w:t>
      </w:r>
      <w:r w:rsidRPr="007E0135">
        <w:rPr>
          <w:rFonts w:ascii="Roboto" w:hAnsi="Roboto"/>
          <w:color w:val="auto"/>
          <w:spacing w:val="-2"/>
          <w:w w:val="110"/>
        </w:rPr>
        <w:t xml:space="preserve"> </w:t>
      </w:r>
      <w:r w:rsidRPr="007E0135">
        <w:rPr>
          <w:rFonts w:ascii="Roboto" w:hAnsi="Roboto"/>
          <w:color w:val="auto"/>
          <w:w w:val="110"/>
        </w:rPr>
        <w:t>both</w:t>
      </w:r>
      <w:r w:rsidRPr="007E0135">
        <w:rPr>
          <w:rFonts w:ascii="Roboto" w:hAnsi="Roboto"/>
          <w:color w:val="auto"/>
          <w:spacing w:val="-6"/>
          <w:w w:val="110"/>
        </w:rPr>
        <w:t xml:space="preserve"> </w:t>
      </w:r>
      <w:r w:rsidRPr="007E0135">
        <w:rPr>
          <w:rFonts w:ascii="Roboto" w:hAnsi="Roboto"/>
          <w:color w:val="auto"/>
          <w:w w:val="110"/>
        </w:rPr>
        <w:t>the</w:t>
      </w:r>
      <w:r w:rsidRPr="007E0135">
        <w:rPr>
          <w:rFonts w:ascii="Roboto" w:hAnsi="Roboto"/>
          <w:color w:val="auto"/>
          <w:spacing w:val="-3"/>
          <w:w w:val="110"/>
        </w:rPr>
        <w:t xml:space="preserve"> </w:t>
      </w:r>
      <w:r w:rsidRPr="007E0135">
        <w:rPr>
          <w:rFonts w:ascii="Roboto" w:hAnsi="Roboto"/>
          <w:color w:val="auto"/>
          <w:w w:val="110"/>
        </w:rPr>
        <w:t>PLA</w:t>
      </w:r>
      <w:r w:rsidRPr="007E0135">
        <w:rPr>
          <w:rFonts w:ascii="Roboto" w:hAnsi="Roboto"/>
          <w:color w:val="auto"/>
          <w:spacing w:val="-4"/>
          <w:w w:val="110"/>
        </w:rPr>
        <w:t xml:space="preserve"> </w:t>
      </w:r>
      <w:r w:rsidRPr="007E0135">
        <w:rPr>
          <w:rFonts w:ascii="Roboto" w:hAnsi="Roboto"/>
          <w:color w:val="auto"/>
          <w:w w:val="110"/>
        </w:rPr>
        <w:t>and</w:t>
      </w:r>
      <w:r w:rsidRPr="007E0135">
        <w:rPr>
          <w:rFonts w:ascii="Roboto" w:hAnsi="Roboto"/>
          <w:color w:val="auto"/>
          <w:spacing w:val="-3"/>
          <w:w w:val="110"/>
        </w:rPr>
        <w:t xml:space="preserve"> </w:t>
      </w:r>
      <w:r w:rsidRPr="007E0135">
        <w:rPr>
          <w:rFonts w:ascii="Roboto" w:hAnsi="Roboto"/>
          <w:color w:val="auto"/>
          <w:w w:val="110"/>
        </w:rPr>
        <w:t>the</w:t>
      </w:r>
      <w:r w:rsidRPr="007E0135">
        <w:rPr>
          <w:rFonts w:ascii="Roboto" w:hAnsi="Roboto"/>
          <w:color w:val="auto"/>
          <w:spacing w:val="-4"/>
          <w:w w:val="110"/>
        </w:rPr>
        <w:t xml:space="preserve"> </w:t>
      </w:r>
      <w:r w:rsidRPr="007E0135">
        <w:rPr>
          <w:rFonts w:ascii="Roboto" w:hAnsi="Roboto"/>
          <w:color w:val="auto"/>
          <w:w w:val="110"/>
        </w:rPr>
        <w:t>FMLA</w:t>
      </w:r>
      <w:r w:rsidRPr="007E0135">
        <w:rPr>
          <w:rFonts w:ascii="Roboto" w:hAnsi="Roboto"/>
          <w:color w:val="auto"/>
          <w:spacing w:val="-7"/>
          <w:w w:val="110"/>
        </w:rPr>
        <w:t xml:space="preserve"> </w:t>
      </w:r>
      <w:r w:rsidRPr="007E0135">
        <w:rPr>
          <w:rFonts w:ascii="Roboto" w:hAnsi="Roboto"/>
          <w:color w:val="auto"/>
          <w:w w:val="110"/>
        </w:rPr>
        <w:t>simultaneously</w:t>
      </w:r>
      <w:r w:rsidRPr="007E0135">
        <w:rPr>
          <w:rFonts w:ascii="Roboto" w:hAnsi="Roboto"/>
          <w:color w:val="auto"/>
          <w:spacing w:val="-2"/>
          <w:w w:val="110"/>
        </w:rPr>
        <w:t xml:space="preserve"> </w:t>
      </w:r>
      <w:r w:rsidRPr="007E0135">
        <w:rPr>
          <w:rFonts w:ascii="Roboto" w:hAnsi="Roboto"/>
          <w:color w:val="auto"/>
          <w:w w:val="110"/>
        </w:rPr>
        <w:t>in</w:t>
      </w:r>
      <w:r w:rsidRPr="007E0135">
        <w:rPr>
          <w:rFonts w:ascii="Roboto" w:hAnsi="Roboto"/>
          <w:color w:val="auto"/>
          <w:spacing w:val="-3"/>
          <w:w w:val="110"/>
        </w:rPr>
        <w:t xml:space="preserve"> </w:t>
      </w:r>
      <w:r w:rsidRPr="007E0135">
        <w:rPr>
          <w:rFonts w:ascii="Roboto" w:hAnsi="Roboto"/>
          <w:color w:val="auto"/>
          <w:w w:val="110"/>
        </w:rPr>
        <w:t>a</w:t>
      </w:r>
      <w:r w:rsidRPr="007E0135">
        <w:rPr>
          <w:rFonts w:ascii="Roboto" w:hAnsi="Roboto"/>
          <w:color w:val="auto"/>
          <w:spacing w:val="-5"/>
          <w:w w:val="110"/>
        </w:rPr>
        <w:t xml:space="preserve"> </w:t>
      </w:r>
      <w:r w:rsidRPr="007E0135">
        <w:rPr>
          <w:rFonts w:ascii="Roboto" w:hAnsi="Roboto"/>
          <w:color w:val="auto"/>
          <w:w w:val="110"/>
        </w:rPr>
        <w:t>calendar</w:t>
      </w:r>
      <w:r w:rsidRPr="007E0135">
        <w:rPr>
          <w:rFonts w:ascii="Roboto" w:hAnsi="Roboto"/>
          <w:color w:val="auto"/>
          <w:spacing w:val="-5"/>
          <w:w w:val="110"/>
        </w:rPr>
        <w:t xml:space="preserve"> </w:t>
      </w:r>
      <w:r w:rsidRPr="007E0135">
        <w:rPr>
          <w:rFonts w:ascii="Roboto" w:hAnsi="Roboto"/>
          <w:color w:val="auto"/>
          <w:w w:val="110"/>
        </w:rPr>
        <w:t>year</w:t>
      </w:r>
      <w:r w:rsidRPr="007E0135">
        <w:rPr>
          <w:rFonts w:ascii="Roboto" w:hAnsi="Roboto"/>
          <w:color w:val="auto"/>
          <w:spacing w:val="-3"/>
          <w:w w:val="110"/>
        </w:rPr>
        <w:t xml:space="preserve"> </w:t>
      </w:r>
      <w:r w:rsidRPr="007E0135">
        <w:rPr>
          <w:rFonts w:ascii="Roboto" w:hAnsi="Roboto"/>
          <w:color w:val="auto"/>
          <w:w w:val="110"/>
        </w:rPr>
        <w:t>during</w:t>
      </w:r>
      <w:r w:rsidRPr="007E0135">
        <w:rPr>
          <w:rFonts w:ascii="Roboto" w:hAnsi="Roboto"/>
          <w:color w:val="auto"/>
          <w:spacing w:val="-2"/>
          <w:w w:val="110"/>
        </w:rPr>
        <w:t xml:space="preserve"> </w:t>
      </w:r>
      <w:r w:rsidRPr="007E0135">
        <w:rPr>
          <w:rFonts w:ascii="Roboto" w:hAnsi="Roboto"/>
          <w:color w:val="auto"/>
          <w:w w:val="110"/>
        </w:rPr>
        <w:t>which</w:t>
      </w:r>
      <w:r w:rsidRPr="007E0135">
        <w:rPr>
          <w:rFonts w:ascii="Roboto" w:hAnsi="Roboto"/>
          <w:color w:val="auto"/>
          <w:spacing w:val="-3"/>
          <w:w w:val="110"/>
        </w:rPr>
        <w:t xml:space="preserve"> </w:t>
      </w:r>
      <w:r w:rsidRPr="007E0135">
        <w:rPr>
          <w:rFonts w:ascii="Roboto" w:hAnsi="Roboto"/>
          <w:color w:val="auto"/>
          <w:w w:val="110"/>
        </w:rPr>
        <w:t>they</w:t>
      </w:r>
      <w:r w:rsidRPr="007E0135">
        <w:rPr>
          <w:rFonts w:ascii="Roboto" w:hAnsi="Roboto"/>
          <w:color w:val="auto"/>
          <w:spacing w:val="-2"/>
          <w:w w:val="110"/>
        </w:rPr>
        <w:t xml:space="preserve"> </w:t>
      </w:r>
      <w:r w:rsidRPr="007E0135">
        <w:rPr>
          <w:rFonts w:ascii="Roboto" w:hAnsi="Roboto"/>
          <w:color w:val="auto"/>
          <w:w w:val="110"/>
        </w:rPr>
        <w:t>reach</w:t>
      </w:r>
      <w:r w:rsidRPr="007E0135">
        <w:rPr>
          <w:rFonts w:ascii="Roboto" w:hAnsi="Roboto"/>
          <w:color w:val="auto"/>
          <w:spacing w:val="-3"/>
          <w:w w:val="110"/>
        </w:rPr>
        <w:t xml:space="preserve"> </w:t>
      </w:r>
      <w:r w:rsidRPr="007E0135">
        <w:rPr>
          <w:rFonts w:ascii="Roboto" w:hAnsi="Roboto"/>
          <w:color w:val="auto"/>
          <w:w w:val="110"/>
        </w:rPr>
        <w:t>the</w:t>
      </w:r>
      <w:r w:rsidRPr="007E0135">
        <w:rPr>
          <w:rFonts w:ascii="Roboto" w:hAnsi="Roboto"/>
          <w:color w:val="auto"/>
          <w:spacing w:val="-6"/>
          <w:w w:val="110"/>
        </w:rPr>
        <w:t xml:space="preserve"> </w:t>
      </w:r>
      <w:r w:rsidRPr="007E0135">
        <w:rPr>
          <w:rFonts w:ascii="Roboto" w:hAnsi="Roboto"/>
          <w:color w:val="auto"/>
          <w:w w:val="110"/>
        </w:rPr>
        <w:t>50- employee</w:t>
      </w:r>
      <w:r w:rsidRPr="007E0135">
        <w:rPr>
          <w:rFonts w:ascii="Roboto" w:hAnsi="Roboto"/>
          <w:color w:val="auto"/>
          <w:spacing w:val="-12"/>
          <w:w w:val="110"/>
        </w:rPr>
        <w:t xml:space="preserve"> </w:t>
      </w:r>
      <w:r w:rsidRPr="007E0135">
        <w:rPr>
          <w:rFonts w:ascii="Roboto" w:hAnsi="Roboto"/>
          <w:color w:val="auto"/>
          <w:w w:val="110"/>
        </w:rPr>
        <w:t>FMLA</w:t>
      </w:r>
      <w:r w:rsidRPr="007E0135">
        <w:rPr>
          <w:rFonts w:ascii="Roboto" w:hAnsi="Roboto"/>
          <w:color w:val="auto"/>
          <w:spacing w:val="-13"/>
          <w:w w:val="110"/>
        </w:rPr>
        <w:t xml:space="preserve"> </w:t>
      </w:r>
      <w:r w:rsidRPr="007E0135">
        <w:rPr>
          <w:rFonts w:ascii="Roboto" w:hAnsi="Roboto"/>
          <w:color w:val="auto"/>
          <w:w w:val="110"/>
        </w:rPr>
        <w:t>threshold,</w:t>
      </w:r>
      <w:r w:rsidRPr="007E0135">
        <w:rPr>
          <w:rFonts w:ascii="Roboto" w:hAnsi="Roboto"/>
          <w:color w:val="auto"/>
          <w:spacing w:val="-11"/>
          <w:w w:val="110"/>
        </w:rPr>
        <w:t xml:space="preserve"> </w:t>
      </w:r>
      <w:r w:rsidRPr="007E0135">
        <w:rPr>
          <w:rFonts w:ascii="Roboto" w:hAnsi="Roboto"/>
          <w:color w:val="auto"/>
          <w:w w:val="110"/>
        </w:rPr>
        <w:t>because</w:t>
      </w:r>
      <w:r w:rsidRPr="007E0135">
        <w:rPr>
          <w:rFonts w:ascii="Roboto" w:hAnsi="Roboto"/>
          <w:color w:val="auto"/>
          <w:spacing w:val="-13"/>
          <w:w w:val="110"/>
        </w:rPr>
        <w:t xml:space="preserve"> </w:t>
      </w:r>
      <w:r w:rsidRPr="007E0135">
        <w:rPr>
          <w:rFonts w:ascii="Roboto" w:hAnsi="Roboto"/>
          <w:color w:val="auto"/>
          <w:w w:val="110"/>
        </w:rPr>
        <w:t>they</w:t>
      </w:r>
      <w:r w:rsidRPr="007E0135">
        <w:rPr>
          <w:rFonts w:ascii="Roboto" w:hAnsi="Roboto"/>
          <w:color w:val="auto"/>
          <w:spacing w:val="-10"/>
          <w:w w:val="110"/>
        </w:rPr>
        <w:t xml:space="preserve"> </w:t>
      </w:r>
      <w:r w:rsidRPr="007E0135">
        <w:rPr>
          <w:rFonts w:ascii="Roboto" w:hAnsi="Roboto"/>
          <w:color w:val="auto"/>
          <w:w w:val="110"/>
        </w:rPr>
        <w:t>could</w:t>
      </w:r>
      <w:r w:rsidRPr="007E0135">
        <w:rPr>
          <w:rFonts w:ascii="Roboto" w:hAnsi="Roboto"/>
          <w:color w:val="auto"/>
          <w:spacing w:val="-16"/>
          <w:w w:val="110"/>
        </w:rPr>
        <w:t xml:space="preserve"> </w:t>
      </w:r>
      <w:r w:rsidRPr="007E0135">
        <w:rPr>
          <w:rFonts w:ascii="Roboto" w:hAnsi="Roboto"/>
          <w:color w:val="auto"/>
          <w:w w:val="110"/>
        </w:rPr>
        <w:t>have</w:t>
      </w:r>
      <w:r w:rsidRPr="007E0135">
        <w:rPr>
          <w:rFonts w:ascii="Roboto" w:hAnsi="Roboto"/>
          <w:color w:val="auto"/>
          <w:spacing w:val="-13"/>
          <w:w w:val="110"/>
        </w:rPr>
        <w:t xml:space="preserve"> </w:t>
      </w:r>
      <w:r w:rsidRPr="007E0135">
        <w:rPr>
          <w:rFonts w:ascii="Roboto" w:hAnsi="Roboto"/>
          <w:color w:val="auto"/>
          <w:w w:val="110"/>
        </w:rPr>
        <w:t>employed</w:t>
      </w:r>
      <w:r w:rsidRPr="007E0135">
        <w:rPr>
          <w:rFonts w:ascii="Roboto" w:hAnsi="Roboto"/>
          <w:color w:val="auto"/>
          <w:spacing w:val="-12"/>
          <w:w w:val="110"/>
        </w:rPr>
        <w:t xml:space="preserve"> </w:t>
      </w:r>
      <w:r w:rsidRPr="007E0135">
        <w:rPr>
          <w:rFonts w:ascii="Roboto" w:hAnsi="Roboto"/>
          <w:color w:val="auto"/>
          <w:w w:val="110"/>
        </w:rPr>
        <w:t>15-49</w:t>
      </w:r>
      <w:r w:rsidRPr="007E0135">
        <w:rPr>
          <w:rFonts w:ascii="Roboto" w:hAnsi="Roboto"/>
          <w:color w:val="auto"/>
          <w:spacing w:val="-13"/>
          <w:w w:val="110"/>
        </w:rPr>
        <w:t xml:space="preserve"> </w:t>
      </w:r>
      <w:r w:rsidRPr="007E0135">
        <w:rPr>
          <w:rFonts w:ascii="Roboto" w:hAnsi="Roboto"/>
          <w:color w:val="auto"/>
          <w:w w:val="110"/>
        </w:rPr>
        <w:t>employees</w:t>
      </w:r>
      <w:r w:rsidRPr="007E0135">
        <w:rPr>
          <w:rFonts w:ascii="Roboto" w:hAnsi="Roboto"/>
          <w:color w:val="auto"/>
          <w:spacing w:val="-12"/>
          <w:w w:val="110"/>
        </w:rPr>
        <w:t xml:space="preserve"> </w:t>
      </w:r>
      <w:r w:rsidRPr="007E0135">
        <w:rPr>
          <w:rFonts w:ascii="Roboto" w:hAnsi="Roboto"/>
          <w:color w:val="auto"/>
          <w:w w:val="110"/>
        </w:rPr>
        <w:t>for</w:t>
      </w:r>
      <w:r w:rsidRPr="007E0135">
        <w:rPr>
          <w:rFonts w:ascii="Roboto" w:hAnsi="Roboto"/>
          <w:color w:val="auto"/>
          <w:spacing w:val="-14"/>
          <w:w w:val="110"/>
        </w:rPr>
        <w:t xml:space="preserve"> </w:t>
      </w:r>
      <w:r w:rsidRPr="007E0135">
        <w:rPr>
          <w:rFonts w:ascii="Roboto" w:hAnsi="Roboto"/>
          <w:color w:val="auto"/>
          <w:w w:val="110"/>
        </w:rPr>
        <w:t>at</w:t>
      </w:r>
      <w:r w:rsidRPr="007E0135">
        <w:rPr>
          <w:rFonts w:ascii="Roboto" w:hAnsi="Roboto"/>
          <w:color w:val="auto"/>
          <w:spacing w:val="-13"/>
          <w:w w:val="110"/>
        </w:rPr>
        <w:t xml:space="preserve"> </w:t>
      </w:r>
      <w:r w:rsidRPr="007E0135">
        <w:rPr>
          <w:rFonts w:ascii="Roboto" w:hAnsi="Roboto"/>
          <w:color w:val="auto"/>
          <w:w w:val="110"/>
        </w:rPr>
        <w:t>least</w:t>
      </w:r>
      <w:r w:rsidRPr="007E0135">
        <w:rPr>
          <w:rFonts w:ascii="Roboto" w:hAnsi="Roboto"/>
          <w:color w:val="auto"/>
          <w:spacing w:val="-13"/>
          <w:w w:val="110"/>
        </w:rPr>
        <w:t xml:space="preserve"> </w:t>
      </w:r>
      <w:r w:rsidRPr="007E0135">
        <w:rPr>
          <w:rFonts w:ascii="Roboto" w:hAnsi="Roboto"/>
          <w:color w:val="auto"/>
          <w:w w:val="110"/>
        </w:rPr>
        <w:t>20</w:t>
      </w:r>
      <w:r w:rsidRPr="007E0135">
        <w:rPr>
          <w:rFonts w:ascii="Roboto" w:hAnsi="Roboto"/>
          <w:color w:val="auto"/>
          <w:spacing w:val="-13"/>
          <w:w w:val="110"/>
        </w:rPr>
        <w:t xml:space="preserve"> </w:t>
      </w:r>
      <w:r w:rsidRPr="007E0135">
        <w:rPr>
          <w:rFonts w:ascii="Roboto" w:hAnsi="Roboto"/>
          <w:color w:val="auto"/>
          <w:w w:val="110"/>
        </w:rPr>
        <w:t>weeks</w:t>
      </w:r>
      <w:r w:rsidRPr="007E0135">
        <w:rPr>
          <w:rFonts w:ascii="Roboto" w:hAnsi="Roboto"/>
          <w:color w:val="auto"/>
          <w:spacing w:val="-12"/>
          <w:w w:val="110"/>
        </w:rPr>
        <w:t xml:space="preserve"> </w:t>
      </w:r>
      <w:r w:rsidRPr="007E0135">
        <w:rPr>
          <w:rFonts w:ascii="Roboto" w:hAnsi="Roboto"/>
          <w:color w:val="auto"/>
          <w:w w:val="110"/>
        </w:rPr>
        <w:t>in</w:t>
      </w:r>
      <w:r w:rsidRPr="007E0135">
        <w:rPr>
          <w:rFonts w:ascii="Roboto" w:hAnsi="Roboto"/>
          <w:color w:val="auto"/>
          <w:spacing w:val="-13"/>
          <w:w w:val="110"/>
        </w:rPr>
        <w:t xml:space="preserve"> </w:t>
      </w:r>
      <w:r w:rsidRPr="007E0135">
        <w:rPr>
          <w:rFonts w:ascii="Roboto" w:hAnsi="Roboto"/>
          <w:color w:val="auto"/>
          <w:w w:val="110"/>
        </w:rPr>
        <w:t>that</w:t>
      </w:r>
      <w:r w:rsidRPr="007E0135">
        <w:rPr>
          <w:rFonts w:ascii="Roboto" w:hAnsi="Roboto"/>
          <w:color w:val="auto"/>
          <w:spacing w:val="-17"/>
          <w:w w:val="110"/>
        </w:rPr>
        <w:t xml:space="preserve"> </w:t>
      </w:r>
      <w:r w:rsidRPr="007E0135">
        <w:rPr>
          <w:rFonts w:ascii="Roboto" w:hAnsi="Roboto"/>
          <w:color w:val="auto"/>
          <w:w w:val="110"/>
        </w:rPr>
        <w:t>or</w:t>
      </w:r>
      <w:r w:rsidRPr="007E0135">
        <w:rPr>
          <w:rFonts w:ascii="Roboto" w:hAnsi="Roboto"/>
          <w:color w:val="auto"/>
          <w:spacing w:val="-11"/>
          <w:w w:val="110"/>
        </w:rPr>
        <w:t xml:space="preserve"> </w:t>
      </w:r>
      <w:r w:rsidRPr="007E0135">
        <w:rPr>
          <w:rFonts w:ascii="Roboto" w:hAnsi="Roboto"/>
          <w:color w:val="auto"/>
          <w:w w:val="110"/>
        </w:rPr>
        <w:t xml:space="preserve">the </w:t>
      </w:r>
      <w:r w:rsidRPr="007E0135">
        <w:rPr>
          <w:rFonts w:ascii="Roboto" w:hAnsi="Roboto"/>
          <w:color w:val="auto"/>
        </w:rPr>
        <w:t xml:space="preserve">preceding year. Under the PLA as currently worded, the employer might, therefore, be required to provide leave to an </w:t>
      </w:r>
      <w:r w:rsidRPr="007E0135">
        <w:rPr>
          <w:rFonts w:ascii="Roboto" w:hAnsi="Roboto"/>
          <w:color w:val="auto"/>
          <w:spacing w:val="-2"/>
          <w:w w:val="115"/>
        </w:rPr>
        <w:t>employee</w:t>
      </w:r>
      <w:r w:rsidRPr="007E0135">
        <w:rPr>
          <w:rFonts w:ascii="Roboto" w:hAnsi="Roboto"/>
          <w:color w:val="auto"/>
          <w:spacing w:val="-14"/>
          <w:w w:val="115"/>
        </w:rPr>
        <w:t xml:space="preserve"> </w:t>
      </w:r>
      <w:r w:rsidRPr="007E0135">
        <w:rPr>
          <w:rFonts w:ascii="Roboto" w:hAnsi="Roboto"/>
          <w:color w:val="auto"/>
          <w:spacing w:val="-2"/>
          <w:w w:val="115"/>
        </w:rPr>
        <w:t>under</w:t>
      </w:r>
      <w:r w:rsidRPr="007E0135">
        <w:rPr>
          <w:rFonts w:ascii="Roboto" w:hAnsi="Roboto"/>
          <w:color w:val="auto"/>
          <w:spacing w:val="-15"/>
          <w:w w:val="115"/>
        </w:rPr>
        <w:t xml:space="preserve"> </w:t>
      </w:r>
      <w:r w:rsidRPr="007E0135">
        <w:rPr>
          <w:rFonts w:ascii="Roboto" w:hAnsi="Roboto"/>
          <w:color w:val="auto"/>
          <w:spacing w:val="-2"/>
          <w:w w:val="115"/>
        </w:rPr>
        <w:t>both</w:t>
      </w:r>
      <w:r w:rsidRPr="007E0135">
        <w:rPr>
          <w:rFonts w:ascii="Roboto" w:hAnsi="Roboto"/>
          <w:color w:val="auto"/>
          <w:spacing w:val="-12"/>
          <w:w w:val="115"/>
        </w:rPr>
        <w:t xml:space="preserve"> </w:t>
      </w:r>
      <w:r w:rsidRPr="007E0135">
        <w:rPr>
          <w:rFonts w:ascii="Roboto" w:hAnsi="Roboto"/>
          <w:color w:val="auto"/>
          <w:spacing w:val="-2"/>
          <w:w w:val="115"/>
        </w:rPr>
        <w:t>that</w:t>
      </w:r>
      <w:r w:rsidRPr="007E0135">
        <w:rPr>
          <w:rFonts w:ascii="Roboto" w:hAnsi="Roboto"/>
          <w:color w:val="auto"/>
          <w:spacing w:val="-13"/>
          <w:w w:val="115"/>
        </w:rPr>
        <w:t xml:space="preserve"> </w:t>
      </w:r>
      <w:r w:rsidRPr="007E0135">
        <w:rPr>
          <w:rFonts w:ascii="Roboto" w:hAnsi="Roboto"/>
          <w:color w:val="auto"/>
          <w:spacing w:val="-2"/>
          <w:w w:val="115"/>
        </w:rPr>
        <w:t>law</w:t>
      </w:r>
      <w:r w:rsidRPr="007E0135">
        <w:rPr>
          <w:rFonts w:ascii="Roboto" w:hAnsi="Roboto"/>
          <w:color w:val="auto"/>
          <w:spacing w:val="-13"/>
          <w:w w:val="115"/>
        </w:rPr>
        <w:t xml:space="preserve"> </w:t>
      </w:r>
      <w:r w:rsidRPr="007E0135">
        <w:rPr>
          <w:rFonts w:ascii="Roboto" w:hAnsi="Roboto"/>
          <w:color w:val="auto"/>
          <w:spacing w:val="-2"/>
          <w:w w:val="115"/>
        </w:rPr>
        <w:t>and</w:t>
      </w:r>
      <w:r w:rsidRPr="007E0135">
        <w:rPr>
          <w:rFonts w:ascii="Roboto" w:hAnsi="Roboto"/>
          <w:color w:val="auto"/>
          <w:spacing w:val="-14"/>
          <w:w w:val="115"/>
        </w:rPr>
        <w:t xml:space="preserve"> </w:t>
      </w:r>
      <w:r w:rsidRPr="007E0135">
        <w:rPr>
          <w:rFonts w:ascii="Roboto" w:hAnsi="Roboto"/>
          <w:color w:val="auto"/>
          <w:spacing w:val="-2"/>
          <w:w w:val="115"/>
        </w:rPr>
        <w:t>the</w:t>
      </w:r>
      <w:r w:rsidRPr="007E0135">
        <w:rPr>
          <w:rFonts w:ascii="Roboto" w:hAnsi="Roboto"/>
          <w:color w:val="auto"/>
          <w:spacing w:val="-15"/>
          <w:w w:val="115"/>
        </w:rPr>
        <w:t xml:space="preserve"> </w:t>
      </w:r>
      <w:r w:rsidRPr="007E0135">
        <w:rPr>
          <w:rFonts w:ascii="Roboto" w:hAnsi="Roboto"/>
          <w:color w:val="auto"/>
          <w:spacing w:val="-2"/>
          <w:w w:val="115"/>
        </w:rPr>
        <w:t>FMLA.</w:t>
      </w:r>
    </w:p>
    <w:p w14:paraId="75F543B5" w14:textId="77777777" w:rsidR="007E0135" w:rsidRPr="007E0135" w:rsidRDefault="007E0135" w:rsidP="003A22A9">
      <w:pPr>
        <w:pStyle w:val="BodyText"/>
        <w:spacing w:after="0" w:line="240" w:lineRule="auto"/>
        <w:ind w:right="360"/>
        <w:rPr>
          <w:rFonts w:ascii="Roboto" w:hAnsi="Roboto"/>
          <w:color w:val="auto"/>
          <w:sz w:val="16"/>
          <w:szCs w:val="16"/>
        </w:rPr>
      </w:pPr>
    </w:p>
    <w:p w14:paraId="5D336D97" w14:textId="77777777" w:rsidR="007E0135" w:rsidRPr="007E0135" w:rsidRDefault="007E0135" w:rsidP="003A22A9">
      <w:pPr>
        <w:pStyle w:val="BodyText"/>
        <w:spacing w:after="0" w:line="240" w:lineRule="auto"/>
        <w:ind w:right="360"/>
        <w:rPr>
          <w:rFonts w:ascii="Roboto" w:hAnsi="Roboto"/>
          <w:color w:val="auto"/>
          <w:w w:val="110"/>
        </w:rPr>
      </w:pPr>
      <w:r w:rsidRPr="007E0135">
        <w:rPr>
          <w:rFonts w:ascii="Roboto" w:hAnsi="Roboto"/>
          <w:color w:val="auto"/>
        </w:rPr>
        <w:t>To</w:t>
      </w:r>
      <w:r w:rsidRPr="007E0135">
        <w:rPr>
          <w:rFonts w:ascii="Roboto" w:hAnsi="Roboto"/>
          <w:color w:val="auto"/>
          <w:spacing w:val="22"/>
        </w:rPr>
        <w:t xml:space="preserve"> </w:t>
      </w:r>
      <w:r w:rsidRPr="007E0135">
        <w:rPr>
          <w:rFonts w:ascii="Roboto" w:hAnsi="Roboto"/>
          <w:color w:val="auto"/>
        </w:rPr>
        <w:t>avoid</w:t>
      </w:r>
      <w:r w:rsidRPr="007E0135">
        <w:rPr>
          <w:rFonts w:ascii="Roboto" w:hAnsi="Roboto"/>
          <w:color w:val="auto"/>
          <w:spacing w:val="24"/>
        </w:rPr>
        <w:t xml:space="preserve"> </w:t>
      </w:r>
      <w:r w:rsidRPr="007E0135">
        <w:rPr>
          <w:rFonts w:ascii="Roboto" w:hAnsi="Roboto"/>
          <w:color w:val="auto"/>
        </w:rPr>
        <w:t>this</w:t>
      </w:r>
      <w:r w:rsidRPr="007E0135">
        <w:rPr>
          <w:rFonts w:ascii="Roboto" w:hAnsi="Roboto"/>
          <w:color w:val="auto"/>
          <w:spacing w:val="22"/>
        </w:rPr>
        <w:t xml:space="preserve"> </w:t>
      </w:r>
      <w:r w:rsidRPr="007E0135">
        <w:rPr>
          <w:rFonts w:ascii="Roboto" w:hAnsi="Roboto"/>
          <w:color w:val="auto"/>
        </w:rPr>
        <w:t>result,</w:t>
      </w:r>
      <w:r w:rsidRPr="007E0135">
        <w:rPr>
          <w:rFonts w:ascii="Roboto" w:hAnsi="Roboto"/>
          <w:color w:val="auto"/>
          <w:spacing w:val="18"/>
        </w:rPr>
        <w:t xml:space="preserve"> </w:t>
      </w:r>
      <w:r w:rsidRPr="007E0135">
        <w:rPr>
          <w:rFonts w:ascii="Roboto" w:hAnsi="Roboto"/>
          <w:color w:val="auto"/>
        </w:rPr>
        <w:t>the</w:t>
      </w:r>
      <w:r w:rsidRPr="007E0135">
        <w:rPr>
          <w:rFonts w:ascii="Roboto" w:hAnsi="Roboto"/>
          <w:color w:val="auto"/>
          <w:spacing w:val="20"/>
        </w:rPr>
        <w:t xml:space="preserve"> </w:t>
      </w:r>
      <w:r w:rsidRPr="007E0135">
        <w:rPr>
          <w:rFonts w:ascii="Roboto" w:hAnsi="Roboto"/>
          <w:color w:val="auto"/>
        </w:rPr>
        <w:t>bill</w:t>
      </w:r>
      <w:r w:rsidRPr="007E0135">
        <w:rPr>
          <w:rFonts w:ascii="Roboto" w:hAnsi="Roboto"/>
          <w:color w:val="auto"/>
          <w:spacing w:val="22"/>
        </w:rPr>
        <w:t xml:space="preserve"> </w:t>
      </w:r>
      <w:r w:rsidRPr="007E0135">
        <w:rPr>
          <w:rFonts w:ascii="Roboto" w:hAnsi="Roboto"/>
          <w:color w:val="auto"/>
        </w:rPr>
        <w:t>amends</w:t>
      </w:r>
      <w:r w:rsidRPr="007E0135">
        <w:rPr>
          <w:rFonts w:ascii="Roboto" w:hAnsi="Roboto"/>
          <w:color w:val="auto"/>
          <w:spacing w:val="22"/>
        </w:rPr>
        <w:t xml:space="preserve"> </w:t>
      </w:r>
      <w:r w:rsidRPr="007E0135">
        <w:rPr>
          <w:rFonts w:ascii="Roboto" w:hAnsi="Roboto"/>
          <w:color w:val="auto"/>
        </w:rPr>
        <w:t>the</w:t>
      </w:r>
      <w:r w:rsidRPr="007E0135">
        <w:rPr>
          <w:rFonts w:ascii="Roboto" w:hAnsi="Roboto"/>
          <w:color w:val="auto"/>
          <w:spacing w:val="20"/>
        </w:rPr>
        <w:t xml:space="preserve"> </w:t>
      </w:r>
      <w:r w:rsidRPr="007E0135">
        <w:rPr>
          <w:rFonts w:ascii="Roboto" w:hAnsi="Roboto"/>
          <w:color w:val="auto"/>
        </w:rPr>
        <w:t>definition</w:t>
      </w:r>
      <w:r w:rsidRPr="007E0135">
        <w:rPr>
          <w:rFonts w:ascii="Roboto" w:hAnsi="Roboto"/>
          <w:color w:val="auto"/>
          <w:spacing w:val="20"/>
        </w:rPr>
        <w:t xml:space="preserve"> </w:t>
      </w:r>
      <w:r w:rsidRPr="007E0135">
        <w:rPr>
          <w:rFonts w:ascii="Roboto" w:hAnsi="Roboto"/>
          <w:color w:val="auto"/>
        </w:rPr>
        <w:t>of</w:t>
      </w:r>
      <w:r w:rsidRPr="007E0135">
        <w:rPr>
          <w:rFonts w:ascii="Roboto" w:hAnsi="Roboto"/>
          <w:color w:val="auto"/>
          <w:spacing w:val="24"/>
        </w:rPr>
        <w:t xml:space="preserve"> </w:t>
      </w:r>
      <w:r w:rsidRPr="007E0135">
        <w:rPr>
          <w:rFonts w:ascii="Roboto" w:hAnsi="Roboto"/>
          <w:color w:val="auto"/>
        </w:rPr>
        <w:t>“employer”</w:t>
      </w:r>
      <w:r w:rsidRPr="007E0135">
        <w:rPr>
          <w:rFonts w:ascii="Roboto" w:hAnsi="Roboto"/>
          <w:color w:val="auto"/>
          <w:spacing w:val="20"/>
        </w:rPr>
        <w:t xml:space="preserve"> </w:t>
      </w:r>
      <w:r w:rsidRPr="007E0135">
        <w:rPr>
          <w:rFonts w:ascii="Roboto" w:hAnsi="Roboto"/>
          <w:color w:val="auto"/>
        </w:rPr>
        <w:t>under</w:t>
      </w:r>
      <w:r w:rsidRPr="007E0135">
        <w:rPr>
          <w:rFonts w:ascii="Roboto" w:hAnsi="Roboto"/>
          <w:color w:val="auto"/>
          <w:spacing w:val="18"/>
        </w:rPr>
        <w:t xml:space="preserve"> </w:t>
      </w:r>
      <w:r w:rsidRPr="007E0135">
        <w:rPr>
          <w:rFonts w:ascii="Roboto" w:hAnsi="Roboto"/>
          <w:color w:val="auto"/>
        </w:rPr>
        <w:t>the</w:t>
      </w:r>
      <w:r w:rsidRPr="007E0135">
        <w:rPr>
          <w:rFonts w:ascii="Roboto" w:hAnsi="Roboto"/>
          <w:color w:val="auto"/>
          <w:spacing w:val="24"/>
        </w:rPr>
        <w:t xml:space="preserve"> </w:t>
      </w:r>
      <w:r w:rsidRPr="007E0135">
        <w:rPr>
          <w:rFonts w:ascii="Roboto" w:hAnsi="Roboto"/>
          <w:color w:val="auto"/>
        </w:rPr>
        <w:t>PLA</w:t>
      </w:r>
      <w:r w:rsidRPr="007E0135">
        <w:rPr>
          <w:rFonts w:ascii="Roboto" w:hAnsi="Roboto"/>
          <w:color w:val="auto"/>
          <w:spacing w:val="24"/>
        </w:rPr>
        <w:t xml:space="preserve"> </w:t>
      </w:r>
      <w:r w:rsidRPr="007E0135">
        <w:rPr>
          <w:rFonts w:ascii="Roboto" w:hAnsi="Roboto"/>
          <w:color w:val="auto"/>
        </w:rPr>
        <w:t>to</w:t>
      </w:r>
      <w:r w:rsidRPr="007E0135">
        <w:rPr>
          <w:rFonts w:ascii="Roboto" w:hAnsi="Roboto"/>
          <w:color w:val="auto"/>
          <w:spacing w:val="20"/>
        </w:rPr>
        <w:t xml:space="preserve"> </w:t>
      </w:r>
      <w:r w:rsidRPr="007E0135">
        <w:rPr>
          <w:rFonts w:ascii="Roboto" w:hAnsi="Roboto"/>
          <w:color w:val="auto"/>
        </w:rPr>
        <w:t>exclude</w:t>
      </w:r>
      <w:r w:rsidRPr="007E0135">
        <w:rPr>
          <w:rFonts w:ascii="Roboto" w:hAnsi="Roboto"/>
          <w:color w:val="auto"/>
          <w:spacing w:val="20"/>
        </w:rPr>
        <w:t xml:space="preserve"> </w:t>
      </w:r>
      <w:r w:rsidRPr="007E0135">
        <w:rPr>
          <w:rFonts w:ascii="Roboto" w:hAnsi="Roboto"/>
          <w:color w:val="auto"/>
        </w:rPr>
        <w:t>employers</w:t>
      </w:r>
      <w:r w:rsidRPr="007E0135">
        <w:rPr>
          <w:rFonts w:ascii="Roboto" w:hAnsi="Roboto"/>
          <w:color w:val="auto"/>
          <w:spacing w:val="26"/>
        </w:rPr>
        <w:t xml:space="preserve"> </w:t>
      </w:r>
      <w:r w:rsidRPr="007E0135">
        <w:rPr>
          <w:rFonts w:ascii="Roboto" w:hAnsi="Roboto"/>
          <w:color w:val="auto"/>
        </w:rPr>
        <w:t>who</w:t>
      </w:r>
      <w:r w:rsidRPr="007E0135">
        <w:rPr>
          <w:rFonts w:ascii="Roboto" w:hAnsi="Roboto"/>
          <w:color w:val="auto"/>
          <w:spacing w:val="20"/>
        </w:rPr>
        <w:t xml:space="preserve"> </w:t>
      </w:r>
      <w:r w:rsidRPr="007E0135">
        <w:rPr>
          <w:rFonts w:ascii="Roboto" w:hAnsi="Roboto"/>
          <w:color w:val="auto"/>
        </w:rPr>
        <w:t>are</w:t>
      </w:r>
      <w:r w:rsidRPr="007E0135">
        <w:rPr>
          <w:rFonts w:ascii="Roboto" w:hAnsi="Roboto"/>
          <w:color w:val="auto"/>
          <w:spacing w:val="18"/>
        </w:rPr>
        <w:t xml:space="preserve"> </w:t>
      </w:r>
      <w:r w:rsidRPr="007E0135">
        <w:rPr>
          <w:rFonts w:ascii="Roboto" w:hAnsi="Roboto"/>
          <w:color w:val="auto"/>
        </w:rPr>
        <w:t xml:space="preserve">covered </w:t>
      </w:r>
      <w:r w:rsidRPr="007E0135">
        <w:rPr>
          <w:rFonts w:ascii="Roboto" w:hAnsi="Roboto"/>
          <w:color w:val="auto"/>
          <w:spacing w:val="-2"/>
          <w:w w:val="110"/>
        </w:rPr>
        <w:t>by</w:t>
      </w:r>
      <w:r w:rsidRPr="007E0135">
        <w:rPr>
          <w:rFonts w:ascii="Roboto" w:hAnsi="Roboto"/>
          <w:color w:val="auto"/>
          <w:spacing w:val="-7"/>
          <w:w w:val="110"/>
        </w:rPr>
        <w:t xml:space="preserve"> </w:t>
      </w:r>
      <w:r w:rsidRPr="007E0135">
        <w:rPr>
          <w:rFonts w:ascii="Roboto" w:hAnsi="Roboto"/>
          <w:color w:val="auto"/>
          <w:spacing w:val="-2"/>
          <w:w w:val="110"/>
        </w:rPr>
        <w:t>the</w:t>
      </w:r>
      <w:r w:rsidRPr="007E0135">
        <w:rPr>
          <w:rFonts w:ascii="Roboto" w:hAnsi="Roboto"/>
          <w:color w:val="auto"/>
          <w:spacing w:val="-11"/>
          <w:w w:val="110"/>
        </w:rPr>
        <w:t xml:space="preserve"> </w:t>
      </w:r>
      <w:r w:rsidRPr="007E0135">
        <w:rPr>
          <w:rFonts w:ascii="Roboto" w:hAnsi="Roboto"/>
          <w:color w:val="auto"/>
          <w:spacing w:val="-2"/>
          <w:w w:val="110"/>
        </w:rPr>
        <w:t>FMLA</w:t>
      </w:r>
      <w:r w:rsidRPr="007E0135">
        <w:rPr>
          <w:rFonts w:ascii="Roboto" w:hAnsi="Roboto"/>
          <w:color w:val="auto"/>
          <w:spacing w:val="-8"/>
          <w:w w:val="110"/>
        </w:rPr>
        <w:t xml:space="preserve"> </w:t>
      </w:r>
      <w:r w:rsidRPr="007E0135">
        <w:rPr>
          <w:rFonts w:ascii="Roboto" w:hAnsi="Roboto"/>
          <w:color w:val="auto"/>
          <w:spacing w:val="-2"/>
          <w:w w:val="110"/>
        </w:rPr>
        <w:t>for</w:t>
      </w:r>
      <w:r w:rsidRPr="007E0135">
        <w:rPr>
          <w:rFonts w:ascii="Roboto" w:hAnsi="Roboto"/>
          <w:color w:val="auto"/>
          <w:spacing w:val="-10"/>
          <w:w w:val="110"/>
        </w:rPr>
        <w:t xml:space="preserve"> </w:t>
      </w:r>
      <w:r w:rsidRPr="007E0135">
        <w:rPr>
          <w:rFonts w:ascii="Roboto" w:hAnsi="Roboto"/>
          <w:color w:val="auto"/>
          <w:spacing w:val="-2"/>
          <w:w w:val="110"/>
        </w:rPr>
        <w:t>the</w:t>
      </w:r>
      <w:r w:rsidRPr="007E0135">
        <w:rPr>
          <w:rFonts w:ascii="Roboto" w:hAnsi="Roboto"/>
          <w:color w:val="auto"/>
          <w:spacing w:val="-8"/>
          <w:w w:val="110"/>
        </w:rPr>
        <w:t xml:space="preserve"> </w:t>
      </w:r>
      <w:r w:rsidRPr="007E0135">
        <w:rPr>
          <w:rFonts w:ascii="Roboto" w:hAnsi="Roboto"/>
          <w:color w:val="auto"/>
          <w:spacing w:val="-2"/>
          <w:w w:val="110"/>
        </w:rPr>
        <w:t>current</w:t>
      </w:r>
      <w:r w:rsidRPr="007E0135">
        <w:rPr>
          <w:rFonts w:ascii="Roboto" w:hAnsi="Roboto"/>
          <w:color w:val="auto"/>
          <w:spacing w:val="-8"/>
          <w:w w:val="110"/>
        </w:rPr>
        <w:t xml:space="preserve"> </w:t>
      </w:r>
      <w:r w:rsidRPr="007E0135">
        <w:rPr>
          <w:rFonts w:ascii="Roboto" w:hAnsi="Roboto"/>
          <w:color w:val="auto"/>
          <w:spacing w:val="-2"/>
          <w:w w:val="110"/>
        </w:rPr>
        <w:t>calendar</w:t>
      </w:r>
      <w:r w:rsidRPr="007E0135">
        <w:rPr>
          <w:rFonts w:ascii="Roboto" w:hAnsi="Roboto"/>
          <w:color w:val="auto"/>
          <w:spacing w:val="-8"/>
          <w:w w:val="110"/>
        </w:rPr>
        <w:t xml:space="preserve"> </w:t>
      </w:r>
      <w:r w:rsidRPr="007E0135">
        <w:rPr>
          <w:rFonts w:ascii="Roboto" w:hAnsi="Roboto"/>
          <w:color w:val="auto"/>
          <w:spacing w:val="-2"/>
          <w:w w:val="110"/>
        </w:rPr>
        <w:t>year.</w:t>
      </w:r>
      <w:r w:rsidRPr="007E0135">
        <w:rPr>
          <w:rFonts w:ascii="Roboto" w:hAnsi="Roboto"/>
          <w:color w:val="auto"/>
          <w:spacing w:val="-8"/>
          <w:w w:val="110"/>
        </w:rPr>
        <w:t xml:space="preserve"> </w:t>
      </w:r>
      <w:r w:rsidRPr="007E0135">
        <w:rPr>
          <w:rFonts w:ascii="Roboto" w:hAnsi="Roboto"/>
          <w:color w:val="auto"/>
          <w:spacing w:val="-2"/>
          <w:w w:val="110"/>
        </w:rPr>
        <w:t>Eligible</w:t>
      </w:r>
      <w:r w:rsidRPr="007E0135">
        <w:rPr>
          <w:rFonts w:ascii="Roboto" w:hAnsi="Roboto"/>
          <w:color w:val="auto"/>
          <w:spacing w:val="-11"/>
          <w:w w:val="110"/>
        </w:rPr>
        <w:t xml:space="preserve"> </w:t>
      </w:r>
      <w:r w:rsidRPr="007E0135">
        <w:rPr>
          <w:rFonts w:ascii="Roboto" w:hAnsi="Roboto"/>
          <w:color w:val="auto"/>
          <w:spacing w:val="-2"/>
          <w:w w:val="110"/>
        </w:rPr>
        <w:t>employees</w:t>
      </w:r>
      <w:r w:rsidRPr="007E0135">
        <w:rPr>
          <w:rFonts w:ascii="Roboto" w:hAnsi="Roboto"/>
          <w:color w:val="auto"/>
          <w:spacing w:val="-10"/>
          <w:w w:val="110"/>
        </w:rPr>
        <w:t xml:space="preserve"> </w:t>
      </w:r>
      <w:r w:rsidRPr="007E0135">
        <w:rPr>
          <w:rFonts w:ascii="Roboto" w:hAnsi="Roboto"/>
          <w:color w:val="auto"/>
          <w:spacing w:val="-2"/>
          <w:w w:val="110"/>
        </w:rPr>
        <w:t>of</w:t>
      </w:r>
      <w:r w:rsidRPr="007E0135">
        <w:rPr>
          <w:rFonts w:ascii="Roboto" w:hAnsi="Roboto"/>
          <w:color w:val="auto"/>
          <w:spacing w:val="-8"/>
          <w:w w:val="110"/>
        </w:rPr>
        <w:t xml:space="preserve"> </w:t>
      </w:r>
      <w:r w:rsidRPr="007E0135">
        <w:rPr>
          <w:rFonts w:ascii="Roboto" w:hAnsi="Roboto"/>
          <w:color w:val="auto"/>
          <w:spacing w:val="-2"/>
          <w:w w:val="110"/>
        </w:rPr>
        <w:t>these</w:t>
      </w:r>
      <w:r w:rsidRPr="007E0135">
        <w:rPr>
          <w:rFonts w:ascii="Roboto" w:hAnsi="Roboto"/>
          <w:color w:val="auto"/>
          <w:spacing w:val="-11"/>
          <w:w w:val="110"/>
        </w:rPr>
        <w:t xml:space="preserve"> </w:t>
      </w:r>
      <w:r w:rsidRPr="007E0135">
        <w:rPr>
          <w:rFonts w:ascii="Roboto" w:hAnsi="Roboto"/>
          <w:color w:val="auto"/>
          <w:spacing w:val="-2"/>
          <w:w w:val="110"/>
        </w:rPr>
        <w:t>employers</w:t>
      </w:r>
      <w:r w:rsidRPr="007E0135">
        <w:rPr>
          <w:rFonts w:ascii="Roboto" w:hAnsi="Roboto"/>
          <w:color w:val="auto"/>
          <w:spacing w:val="-10"/>
          <w:w w:val="110"/>
        </w:rPr>
        <w:t xml:space="preserve"> </w:t>
      </w:r>
      <w:r w:rsidRPr="007E0135">
        <w:rPr>
          <w:rFonts w:ascii="Roboto" w:hAnsi="Roboto"/>
          <w:color w:val="auto"/>
          <w:spacing w:val="-2"/>
          <w:w w:val="110"/>
        </w:rPr>
        <w:t>will</w:t>
      </w:r>
      <w:r w:rsidRPr="007E0135">
        <w:rPr>
          <w:rFonts w:ascii="Roboto" w:hAnsi="Roboto"/>
          <w:color w:val="auto"/>
          <w:spacing w:val="-10"/>
          <w:w w:val="110"/>
        </w:rPr>
        <w:t xml:space="preserve"> </w:t>
      </w:r>
      <w:r w:rsidRPr="007E0135">
        <w:rPr>
          <w:rFonts w:ascii="Roboto" w:hAnsi="Roboto"/>
          <w:color w:val="auto"/>
          <w:spacing w:val="-2"/>
          <w:w w:val="110"/>
        </w:rPr>
        <w:t>be</w:t>
      </w:r>
      <w:r w:rsidRPr="007E0135">
        <w:rPr>
          <w:rFonts w:ascii="Roboto" w:hAnsi="Roboto"/>
          <w:color w:val="auto"/>
          <w:spacing w:val="-8"/>
          <w:w w:val="110"/>
        </w:rPr>
        <w:t xml:space="preserve"> </w:t>
      </w:r>
      <w:r w:rsidRPr="007E0135">
        <w:rPr>
          <w:rFonts w:ascii="Roboto" w:hAnsi="Roboto"/>
          <w:color w:val="auto"/>
          <w:spacing w:val="-2"/>
          <w:w w:val="110"/>
        </w:rPr>
        <w:t>able</w:t>
      </w:r>
      <w:r w:rsidRPr="007E0135">
        <w:rPr>
          <w:rFonts w:ascii="Roboto" w:hAnsi="Roboto"/>
          <w:color w:val="auto"/>
          <w:spacing w:val="-8"/>
          <w:w w:val="110"/>
        </w:rPr>
        <w:t xml:space="preserve"> </w:t>
      </w:r>
      <w:r w:rsidRPr="007E0135">
        <w:rPr>
          <w:rFonts w:ascii="Roboto" w:hAnsi="Roboto"/>
          <w:color w:val="auto"/>
          <w:spacing w:val="-2"/>
          <w:w w:val="110"/>
        </w:rPr>
        <w:t>to</w:t>
      </w:r>
      <w:r w:rsidRPr="007E0135">
        <w:rPr>
          <w:rFonts w:ascii="Roboto" w:hAnsi="Roboto"/>
          <w:color w:val="auto"/>
          <w:spacing w:val="-7"/>
          <w:w w:val="110"/>
        </w:rPr>
        <w:t xml:space="preserve"> </w:t>
      </w:r>
      <w:r w:rsidRPr="007E0135">
        <w:rPr>
          <w:rFonts w:ascii="Roboto" w:hAnsi="Roboto"/>
          <w:color w:val="auto"/>
          <w:spacing w:val="-2"/>
          <w:w w:val="110"/>
        </w:rPr>
        <w:t>take</w:t>
      </w:r>
      <w:r w:rsidRPr="007E0135">
        <w:rPr>
          <w:rFonts w:ascii="Roboto" w:hAnsi="Roboto"/>
          <w:color w:val="auto"/>
          <w:spacing w:val="-11"/>
          <w:w w:val="110"/>
        </w:rPr>
        <w:t xml:space="preserve"> </w:t>
      </w:r>
      <w:r w:rsidRPr="007E0135">
        <w:rPr>
          <w:rFonts w:ascii="Roboto" w:hAnsi="Roboto"/>
          <w:color w:val="auto"/>
          <w:spacing w:val="-2"/>
          <w:w w:val="110"/>
        </w:rPr>
        <w:t>qualifying</w:t>
      </w:r>
      <w:r w:rsidRPr="007E0135">
        <w:rPr>
          <w:rFonts w:ascii="Roboto" w:hAnsi="Roboto"/>
          <w:color w:val="auto"/>
          <w:spacing w:val="-7"/>
          <w:w w:val="110"/>
        </w:rPr>
        <w:t xml:space="preserve"> </w:t>
      </w:r>
      <w:r w:rsidRPr="007E0135">
        <w:rPr>
          <w:rFonts w:ascii="Roboto" w:hAnsi="Roboto"/>
          <w:color w:val="auto"/>
          <w:spacing w:val="-2"/>
          <w:w w:val="110"/>
        </w:rPr>
        <w:t xml:space="preserve">leave </w:t>
      </w:r>
      <w:r w:rsidRPr="007E0135">
        <w:rPr>
          <w:rFonts w:ascii="Roboto" w:hAnsi="Roboto"/>
          <w:color w:val="auto"/>
          <w:w w:val="110"/>
        </w:rPr>
        <w:t>under the FMLA</w:t>
      </w:r>
      <w:r w:rsidRPr="007E0135">
        <w:rPr>
          <w:rFonts w:ascii="Roboto" w:hAnsi="Roboto"/>
          <w:color w:val="auto"/>
          <w:spacing w:val="-1"/>
          <w:w w:val="110"/>
        </w:rPr>
        <w:t xml:space="preserve"> </w:t>
      </w:r>
      <w:r w:rsidRPr="007E0135">
        <w:rPr>
          <w:rFonts w:ascii="Roboto" w:hAnsi="Roboto"/>
          <w:color w:val="auto"/>
          <w:w w:val="110"/>
        </w:rPr>
        <w:t>but not the PLA.</w:t>
      </w:r>
    </w:p>
    <w:p w14:paraId="190016FE" w14:textId="77777777" w:rsidR="007E0135" w:rsidRPr="007E0135" w:rsidRDefault="007E0135" w:rsidP="003A22A9">
      <w:pPr>
        <w:pStyle w:val="BodyText"/>
        <w:spacing w:after="0" w:line="240" w:lineRule="auto"/>
        <w:ind w:right="360"/>
        <w:rPr>
          <w:rFonts w:ascii="Roboto" w:hAnsi="Roboto"/>
          <w:color w:val="auto"/>
          <w:sz w:val="16"/>
          <w:szCs w:val="16"/>
        </w:rPr>
      </w:pPr>
    </w:p>
    <w:p w14:paraId="337EDFA6" w14:textId="77777777" w:rsidR="007E0135" w:rsidRPr="007E0135" w:rsidRDefault="007E0135" w:rsidP="003A22A9">
      <w:pPr>
        <w:pStyle w:val="BodyText"/>
        <w:spacing w:after="0" w:line="240" w:lineRule="auto"/>
        <w:ind w:right="360"/>
        <w:rPr>
          <w:rFonts w:ascii="Roboto" w:hAnsi="Roboto"/>
          <w:color w:val="auto"/>
          <w:sz w:val="24"/>
        </w:rPr>
      </w:pPr>
      <w:r w:rsidRPr="007E0135">
        <w:rPr>
          <w:rFonts w:ascii="Roboto" w:hAnsi="Roboto"/>
          <w:color w:val="auto"/>
          <w:w w:val="110"/>
        </w:rPr>
        <w:t>ETC’s</w:t>
      </w:r>
      <w:r w:rsidRPr="007E0135">
        <w:rPr>
          <w:rFonts w:ascii="Roboto" w:hAnsi="Roboto"/>
          <w:color w:val="auto"/>
          <w:spacing w:val="38"/>
          <w:w w:val="110"/>
        </w:rPr>
        <w:t xml:space="preserve"> </w:t>
      </w:r>
      <w:r w:rsidRPr="007E0135">
        <w:rPr>
          <w:rFonts w:ascii="Roboto" w:hAnsi="Roboto"/>
          <w:color w:val="auto"/>
          <w:w w:val="110"/>
        </w:rPr>
        <w:t>State</w:t>
      </w:r>
      <w:r w:rsidRPr="007E0135">
        <w:rPr>
          <w:rFonts w:ascii="Roboto" w:hAnsi="Roboto"/>
          <w:color w:val="auto"/>
          <w:spacing w:val="37"/>
          <w:w w:val="110"/>
        </w:rPr>
        <w:t xml:space="preserve"> </w:t>
      </w:r>
      <w:r w:rsidRPr="007E0135">
        <w:rPr>
          <w:rFonts w:ascii="Roboto" w:hAnsi="Roboto"/>
          <w:color w:val="auto"/>
          <w:w w:val="110"/>
        </w:rPr>
        <w:t>Handbook</w:t>
      </w:r>
      <w:r w:rsidRPr="007E0135">
        <w:rPr>
          <w:rFonts w:ascii="Roboto" w:hAnsi="Roboto"/>
          <w:color w:val="auto"/>
          <w:spacing w:val="35"/>
          <w:w w:val="110"/>
        </w:rPr>
        <w:t xml:space="preserve"> </w:t>
      </w:r>
      <w:r w:rsidRPr="007E0135">
        <w:rPr>
          <w:rFonts w:ascii="Roboto" w:hAnsi="Roboto"/>
          <w:color w:val="auto"/>
          <w:w w:val="110"/>
        </w:rPr>
        <w:t>Addendum</w:t>
      </w:r>
      <w:r w:rsidRPr="007E0135">
        <w:rPr>
          <w:rFonts w:ascii="Roboto" w:hAnsi="Roboto"/>
          <w:color w:val="auto"/>
          <w:spacing w:val="40"/>
          <w:w w:val="110"/>
        </w:rPr>
        <w:t xml:space="preserve"> </w:t>
      </w:r>
      <w:r w:rsidRPr="007E0135">
        <w:rPr>
          <w:rFonts w:ascii="Roboto" w:hAnsi="Roboto"/>
          <w:color w:val="auto"/>
          <w:w w:val="110"/>
        </w:rPr>
        <w:t>covers</w:t>
      </w:r>
      <w:r w:rsidRPr="007E0135">
        <w:rPr>
          <w:rFonts w:ascii="Roboto" w:hAnsi="Roboto"/>
          <w:color w:val="auto"/>
          <w:spacing w:val="40"/>
          <w:w w:val="110"/>
        </w:rPr>
        <w:t xml:space="preserve"> </w:t>
      </w:r>
      <w:r w:rsidRPr="007E0135">
        <w:rPr>
          <w:rFonts w:ascii="Roboto" w:hAnsi="Roboto"/>
          <w:color w:val="auto"/>
          <w:w w:val="110"/>
        </w:rPr>
        <w:t>the</w:t>
      </w:r>
      <w:r w:rsidRPr="007E0135">
        <w:rPr>
          <w:rFonts w:ascii="Roboto" w:hAnsi="Roboto"/>
          <w:color w:val="auto"/>
          <w:spacing w:val="35"/>
          <w:w w:val="110"/>
        </w:rPr>
        <w:t xml:space="preserve"> </w:t>
      </w:r>
      <w:r w:rsidRPr="007E0135">
        <w:rPr>
          <w:rFonts w:ascii="Roboto" w:hAnsi="Roboto"/>
          <w:color w:val="auto"/>
          <w:w w:val="110"/>
        </w:rPr>
        <w:t>policy</w:t>
      </w:r>
      <w:r w:rsidRPr="007E0135">
        <w:rPr>
          <w:rFonts w:ascii="Roboto" w:hAnsi="Roboto"/>
          <w:color w:val="auto"/>
          <w:spacing w:val="37"/>
          <w:w w:val="110"/>
        </w:rPr>
        <w:t xml:space="preserve"> </w:t>
      </w:r>
      <w:r w:rsidRPr="007E0135">
        <w:rPr>
          <w:rFonts w:ascii="Roboto" w:hAnsi="Roboto"/>
          <w:color w:val="auto"/>
          <w:w w:val="110"/>
        </w:rPr>
        <w:t>requirements;</w:t>
      </w:r>
      <w:r w:rsidRPr="007E0135">
        <w:rPr>
          <w:rFonts w:ascii="Roboto" w:hAnsi="Roboto"/>
          <w:color w:val="auto"/>
          <w:spacing w:val="38"/>
          <w:w w:val="110"/>
        </w:rPr>
        <w:t xml:space="preserve"> </w:t>
      </w:r>
      <w:r w:rsidRPr="007E0135">
        <w:rPr>
          <w:rFonts w:ascii="Roboto" w:hAnsi="Roboto"/>
          <w:color w:val="auto"/>
          <w:w w:val="110"/>
        </w:rPr>
        <w:t>however,</w:t>
      </w:r>
      <w:r w:rsidRPr="007E0135">
        <w:rPr>
          <w:rFonts w:ascii="Roboto" w:hAnsi="Roboto"/>
          <w:color w:val="auto"/>
          <w:spacing w:val="40"/>
          <w:w w:val="110"/>
        </w:rPr>
        <w:t xml:space="preserve"> </w:t>
      </w:r>
      <w:r w:rsidRPr="007E0135">
        <w:rPr>
          <w:rFonts w:ascii="Roboto" w:hAnsi="Roboto"/>
          <w:color w:val="auto"/>
          <w:w w:val="110"/>
        </w:rPr>
        <w:t>an</w:t>
      </w:r>
      <w:r w:rsidRPr="007E0135">
        <w:rPr>
          <w:rFonts w:ascii="Roboto" w:hAnsi="Roboto"/>
          <w:color w:val="auto"/>
          <w:spacing w:val="35"/>
          <w:w w:val="110"/>
        </w:rPr>
        <w:t xml:space="preserve"> </w:t>
      </w:r>
      <w:r w:rsidRPr="007E0135">
        <w:rPr>
          <w:rFonts w:ascii="Roboto" w:hAnsi="Roboto"/>
          <w:color w:val="auto"/>
          <w:w w:val="110"/>
        </w:rPr>
        <w:t>updated</w:t>
      </w:r>
      <w:r w:rsidRPr="007E0135">
        <w:rPr>
          <w:rFonts w:ascii="Roboto" w:hAnsi="Roboto"/>
          <w:color w:val="auto"/>
          <w:spacing w:val="37"/>
          <w:w w:val="110"/>
        </w:rPr>
        <w:t xml:space="preserve"> </w:t>
      </w:r>
      <w:r w:rsidRPr="007E0135">
        <w:rPr>
          <w:rFonts w:ascii="Roboto" w:hAnsi="Roboto"/>
          <w:color w:val="auto"/>
          <w:w w:val="110"/>
        </w:rPr>
        <w:t>Addendum</w:t>
      </w:r>
      <w:r w:rsidRPr="007E0135">
        <w:rPr>
          <w:rFonts w:ascii="Roboto" w:hAnsi="Roboto"/>
          <w:color w:val="auto"/>
          <w:spacing w:val="37"/>
          <w:w w:val="110"/>
        </w:rPr>
        <w:t xml:space="preserve"> </w:t>
      </w:r>
      <w:r w:rsidRPr="007E0135">
        <w:rPr>
          <w:rFonts w:ascii="Roboto" w:hAnsi="Roboto"/>
          <w:color w:val="auto"/>
          <w:w w:val="110"/>
        </w:rPr>
        <w:t>is</w:t>
      </w:r>
      <w:r w:rsidRPr="007E0135">
        <w:rPr>
          <w:rFonts w:ascii="Roboto" w:hAnsi="Roboto"/>
          <w:color w:val="auto"/>
          <w:spacing w:val="38"/>
          <w:w w:val="110"/>
        </w:rPr>
        <w:t xml:space="preserve"> </w:t>
      </w:r>
      <w:r w:rsidRPr="007E0135">
        <w:rPr>
          <w:rFonts w:ascii="Roboto" w:hAnsi="Roboto"/>
          <w:color w:val="auto"/>
          <w:w w:val="110"/>
        </w:rPr>
        <w:t>being published to offer additional commentary for Employers.</w:t>
      </w:r>
    </w:p>
    <w:p w14:paraId="2556A0D3" w14:textId="77777777" w:rsidR="007E0135" w:rsidRPr="007E0135" w:rsidRDefault="007E0135" w:rsidP="007E0135">
      <w:pPr>
        <w:pStyle w:val="Heading1"/>
        <w:spacing w:before="0" w:beforeAutospacing="0" w:after="0" w:afterAutospacing="0"/>
        <w:ind w:right="353"/>
        <w:jc w:val="center"/>
        <w:rPr>
          <w:rFonts w:ascii="Roboto" w:hAnsi="Roboto"/>
          <w:bCs w:val="0"/>
          <w:spacing w:val="-8"/>
          <w:kern w:val="0"/>
          <w:sz w:val="22"/>
          <w:szCs w:val="22"/>
        </w:rPr>
      </w:pPr>
    </w:p>
    <w:p w14:paraId="07647701" w14:textId="77777777" w:rsidR="007E0135" w:rsidRPr="007E0135" w:rsidRDefault="007E0135" w:rsidP="007E0135">
      <w:pPr>
        <w:pStyle w:val="Heading1"/>
        <w:spacing w:before="0" w:beforeAutospacing="0" w:after="0" w:afterAutospacing="0"/>
        <w:ind w:right="353"/>
        <w:jc w:val="center"/>
        <w:rPr>
          <w:rFonts w:ascii="Roboto" w:hAnsi="Roboto"/>
          <w:bCs w:val="0"/>
          <w:spacing w:val="-8"/>
          <w:kern w:val="0"/>
          <w:sz w:val="28"/>
          <w:szCs w:val="24"/>
        </w:rPr>
      </w:pPr>
      <w:r w:rsidRPr="007E0135">
        <w:rPr>
          <w:rFonts w:ascii="Roboto" w:hAnsi="Roboto"/>
          <w:bCs w:val="0"/>
          <w:spacing w:val="-8"/>
          <w:kern w:val="0"/>
          <w:sz w:val="28"/>
          <w:szCs w:val="24"/>
        </w:rPr>
        <w:t>Montgomery County Increases Minimum Wage – Eff July 1, 2025</w:t>
      </w:r>
    </w:p>
    <w:p w14:paraId="0AC50252" w14:textId="14851147" w:rsidR="007E0135" w:rsidRPr="007E0135" w:rsidRDefault="007E0135" w:rsidP="007E0135">
      <w:pPr>
        <w:pStyle w:val="BodyText"/>
        <w:spacing w:after="0" w:line="240" w:lineRule="auto"/>
        <w:ind w:right="-180"/>
        <w:rPr>
          <w:rFonts w:ascii="Roboto" w:hAnsi="Roboto"/>
        </w:rPr>
      </w:pPr>
      <w:r w:rsidRPr="007E0135">
        <w:rPr>
          <w:rFonts w:ascii="Roboto" w:hAnsi="Roboto"/>
          <w:color w:val="auto"/>
          <w:spacing w:val="-2"/>
          <w:w w:val="110"/>
        </w:rPr>
        <w:t>On</w:t>
      </w:r>
      <w:r w:rsidRPr="007E0135">
        <w:rPr>
          <w:rFonts w:ascii="Roboto" w:hAnsi="Roboto"/>
          <w:color w:val="auto"/>
          <w:spacing w:val="-7"/>
          <w:w w:val="110"/>
        </w:rPr>
        <w:t xml:space="preserve"> </w:t>
      </w:r>
      <w:r w:rsidRPr="007E0135">
        <w:rPr>
          <w:rFonts w:ascii="Roboto" w:hAnsi="Roboto"/>
          <w:color w:val="auto"/>
          <w:spacing w:val="-2"/>
          <w:w w:val="110"/>
        </w:rPr>
        <w:t>July</w:t>
      </w:r>
      <w:r w:rsidRPr="007E0135">
        <w:rPr>
          <w:rFonts w:ascii="Roboto" w:hAnsi="Roboto"/>
          <w:color w:val="auto"/>
          <w:spacing w:val="-9"/>
          <w:w w:val="110"/>
        </w:rPr>
        <w:t xml:space="preserve"> </w:t>
      </w:r>
      <w:r w:rsidRPr="007E0135">
        <w:rPr>
          <w:rFonts w:ascii="Roboto" w:hAnsi="Roboto"/>
          <w:color w:val="auto"/>
          <w:spacing w:val="-2"/>
          <w:w w:val="110"/>
        </w:rPr>
        <w:t>1,</w:t>
      </w:r>
      <w:r w:rsidRPr="007E0135">
        <w:rPr>
          <w:rFonts w:ascii="Roboto" w:hAnsi="Roboto"/>
          <w:color w:val="auto"/>
          <w:spacing w:val="-8"/>
          <w:w w:val="110"/>
        </w:rPr>
        <w:t xml:space="preserve"> </w:t>
      </w:r>
      <w:r w:rsidRPr="007E0135">
        <w:rPr>
          <w:rFonts w:ascii="Roboto" w:hAnsi="Roboto"/>
          <w:color w:val="auto"/>
          <w:spacing w:val="-2"/>
          <w:w w:val="110"/>
        </w:rPr>
        <w:t>2025,</w:t>
      </w:r>
      <w:r w:rsidRPr="007E0135">
        <w:rPr>
          <w:rFonts w:ascii="Roboto" w:hAnsi="Roboto"/>
          <w:color w:val="auto"/>
          <w:spacing w:val="-8"/>
          <w:w w:val="110"/>
        </w:rPr>
        <w:t xml:space="preserve"> </w:t>
      </w:r>
      <w:r w:rsidRPr="007E0135">
        <w:rPr>
          <w:rFonts w:ascii="Roboto" w:hAnsi="Roboto"/>
          <w:color w:val="auto"/>
          <w:spacing w:val="-2"/>
          <w:w w:val="110"/>
        </w:rPr>
        <w:t>the</w:t>
      </w:r>
      <w:r w:rsidRPr="007E0135">
        <w:rPr>
          <w:rFonts w:ascii="Roboto" w:hAnsi="Roboto"/>
          <w:color w:val="auto"/>
          <w:spacing w:val="-9"/>
          <w:w w:val="110"/>
        </w:rPr>
        <w:t xml:space="preserve"> </w:t>
      </w:r>
      <w:r w:rsidRPr="007E0135">
        <w:rPr>
          <w:rFonts w:ascii="Roboto" w:hAnsi="Roboto"/>
          <w:color w:val="auto"/>
          <w:spacing w:val="-2"/>
          <w:w w:val="110"/>
        </w:rPr>
        <w:t>minimum</w:t>
      </w:r>
      <w:r w:rsidRPr="007E0135">
        <w:rPr>
          <w:rFonts w:ascii="Roboto" w:hAnsi="Roboto"/>
          <w:color w:val="auto"/>
          <w:spacing w:val="-6"/>
          <w:w w:val="110"/>
        </w:rPr>
        <w:t xml:space="preserve"> </w:t>
      </w:r>
      <w:r w:rsidRPr="007E0135">
        <w:rPr>
          <w:rFonts w:ascii="Roboto" w:hAnsi="Roboto"/>
          <w:color w:val="auto"/>
          <w:spacing w:val="-2"/>
          <w:w w:val="110"/>
        </w:rPr>
        <w:t>hourly</w:t>
      </w:r>
      <w:r w:rsidRPr="007E0135">
        <w:rPr>
          <w:rFonts w:ascii="Roboto" w:hAnsi="Roboto"/>
          <w:color w:val="auto"/>
          <w:spacing w:val="-7"/>
          <w:w w:val="110"/>
        </w:rPr>
        <w:t xml:space="preserve"> </w:t>
      </w:r>
      <w:r w:rsidRPr="007E0135">
        <w:rPr>
          <w:rFonts w:ascii="Roboto" w:hAnsi="Roboto"/>
          <w:color w:val="auto"/>
          <w:spacing w:val="-2"/>
          <w:w w:val="110"/>
        </w:rPr>
        <w:t>wage</w:t>
      </w:r>
      <w:r w:rsidRPr="007E0135">
        <w:rPr>
          <w:rFonts w:ascii="Roboto" w:hAnsi="Roboto"/>
          <w:color w:val="auto"/>
          <w:spacing w:val="-10"/>
          <w:w w:val="110"/>
        </w:rPr>
        <w:t xml:space="preserve"> </w:t>
      </w:r>
      <w:r w:rsidRPr="007E0135">
        <w:rPr>
          <w:rFonts w:ascii="Roboto" w:hAnsi="Roboto"/>
          <w:color w:val="auto"/>
          <w:spacing w:val="-2"/>
          <w:w w:val="110"/>
        </w:rPr>
        <w:t>in</w:t>
      </w:r>
      <w:r w:rsidRPr="007E0135">
        <w:rPr>
          <w:rFonts w:ascii="Roboto" w:hAnsi="Roboto"/>
          <w:color w:val="auto"/>
          <w:spacing w:val="-8"/>
          <w:w w:val="110"/>
        </w:rPr>
        <w:t xml:space="preserve"> </w:t>
      </w:r>
      <w:r w:rsidRPr="007E0135">
        <w:rPr>
          <w:rFonts w:ascii="Roboto" w:hAnsi="Roboto"/>
          <w:color w:val="auto"/>
          <w:spacing w:val="-2"/>
          <w:w w:val="110"/>
        </w:rPr>
        <w:t>Montgomery</w:t>
      </w:r>
      <w:r w:rsidRPr="007E0135">
        <w:rPr>
          <w:rFonts w:ascii="Roboto" w:hAnsi="Roboto"/>
          <w:color w:val="auto"/>
          <w:spacing w:val="-9"/>
          <w:w w:val="110"/>
        </w:rPr>
        <w:t xml:space="preserve"> </w:t>
      </w:r>
      <w:r w:rsidRPr="007E0135">
        <w:rPr>
          <w:rFonts w:ascii="Roboto" w:hAnsi="Roboto"/>
          <w:color w:val="auto"/>
          <w:spacing w:val="-2"/>
          <w:w w:val="110"/>
        </w:rPr>
        <w:t>County</w:t>
      </w:r>
      <w:r w:rsidRPr="007E0135">
        <w:rPr>
          <w:rFonts w:ascii="Roboto" w:hAnsi="Roboto"/>
          <w:color w:val="auto"/>
          <w:spacing w:val="-6"/>
          <w:w w:val="110"/>
        </w:rPr>
        <w:t xml:space="preserve"> </w:t>
      </w:r>
      <w:r w:rsidRPr="007E0135">
        <w:rPr>
          <w:rFonts w:ascii="Roboto" w:hAnsi="Roboto"/>
          <w:color w:val="auto"/>
          <w:spacing w:val="-2"/>
          <w:w w:val="110"/>
        </w:rPr>
        <w:t>increased.</w:t>
      </w:r>
      <w:r w:rsidRPr="007E0135">
        <w:rPr>
          <w:rFonts w:ascii="Roboto" w:hAnsi="Roboto"/>
          <w:color w:val="auto"/>
          <w:spacing w:val="-8"/>
          <w:w w:val="110"/>
        </w:rPr>
        <w:t xml:space="preserve"> </w:t>
      </w:r>
      <w:r w:rsidRPr="007E0135">
        <w:rPr>
          <w:rFonts w:ascii="Roboto" w:hAnsi="Roboto"/>
          <w:color w:val="auto"/>
          <w:spacing w:val="-2"/>
          <w:w w:val="110"/>
        </w:rPr>
        <w:t>More</w:t>
      </w:r>
      <w:r w:rsidRPr="007E0135">
        <w:rPr>
          <w:rFonts w:ascii="Roboto" w:hAnsi="Roboto"/>
          <w:color w:val="auto"/>
          <w:spacing w:val="-7"/>
          <w:w w:val="110"/>
        </w:rPr>
        <w:t xml:space="preserve"> </w:t>
      </w:r>
      <w:r w:rsidRPr="007E0135">
        <w:rPr>
          <w:rFonts w:ascii="Roboto" w:hAnsi="Roboto"/>
          <w:color w:val="auto"/>
          <w:spacing w:val="-2"/>
          <w:w w:val="110"/>
        </w:rPr>
        <w:t>information</w:t>
      </w:r>
      <w:r w:rsidRPr="007E0135">
        <w:rPr>
          <w:rFonts w:ascii="Roboto" w:hAnsi="Roboto"/>
          <w:color w:val="auto"/>
          <w:spacing w:val="-10"/>
          <w:w w:val="110"/>
        </w:rPr>
        <w:t xml:space="preserve"> </w:t>
      </w:r>
      <w:r w:rsidRPr="007E0135">
        <w:rPr>
          <w:rFonts w:ascii="Roboto" w:hAnsi="Roboto"/>
          <w:color w:val="auto"/>
          <w:spacing w:val="-2"/>
          <w:w w:val="110"/>
        </w:rPr>
        <w:t>can</w:t>
      </w:r>
      <w:r w:rsidRPr="007E0135">
        <w:rPr>
          <w:rFonts w:ascii="Roboto" w:hAnsi="Roboto"/>
          <w:color w:val="auto"/>
          <w:spacing w:val="-7"/>
          <w:w w:val="110"/>
        </w:rPr>
        <w:t xml:space="preserve"> </w:t>
      </w:r>
      <w:r w:rsidRPr="007E0135">
        <w:rPr>
          <w:rFonts w:ascii="Roboto" w:hAnsi="Roboto"/>
          <w:color w:val="auto"/>
          <w:spacing w:val="-2"/>
          <w:w w:val="110"/>
        </w:rPr>
        <w:t>be</w:t>
      </w:r>
      <w:r w:rsidRPr="007E0135">
        <w:rPr>
          <w:rFonts w:ascii="Roboto" w:hAnsi="Roboto"/>
          <w:color w:val="auto"/>
          <w:spacing w:val="-6"/>
          <w:w w:val="110"/>
        </w:rPr>
        <w:t xml:space="preserve"> </w:t>
      </w:r>
      <w:r w:rsidRPr="007E0135">
        <w:rPr>
          <w:rFonts w:ascii="Roboto" w:hAnsi="Roboto"/>
          <w:color w:val="auto"/>
          <w:spacing w:val="-2"/>
          <w:w w:val="110"/>
        </w:rPr>
        <w:t>found</w:t>
      </w:r>
      <w:r w:rsidRPr="007E0135">
        <w:rPr>
          <w:rFonts w:ascii="Roboto" w:hAnsi="Roboto"/>
          <w:color w:val="auto"/>
          <w:spacing w:val="-7"/>
          <w:w w:val="110"/>
        </w:rPr>
        <w:t xml:space="preserve"> </w:t>
      </w:r>
      <w:hyperlink r:id="rId552">
        <w:r w:rsidRPr="007E0135">
          <w:rPr>
            <w:rFonts w:ascii="Roboto" w:hAnsi="Roboto"/>
            <w:color w:val="0000FF"/>
            <w:spacing w:val="-4"/>
            <w:w w:val="110"/>
            <w:u w:val="single" w:color="0000FF"/>
          </w:rPr>
          <w:t>here</w:t>
        </w:r>
      </w:hyperlink>
      <w:r w:rsidRPr="007E0135">
        <w:rPr>
          <w:rFonts w:ascii="Roboto" w:hAnsi="Roboto"/>
          <w:color w:val="2D74B5"/>
          <w:spacing w:val="-4"/>
          <w:w w:val="110"/>
        </w:rPr>
        <w:t>.</w:t>
      </w:r>
    </w:p>
    <w:p w14:paraId="6B2A4D09" w14:textId="77777777" w:rsidR="007E0135" w:rsidRPr="007E0135" w:rsidRDefault="007E0135" w:rsidP="007E0135">
      <w:pPr>
        <w:pStyle w:val="ListParagraph"/>
        <w:widowControl w:val="0"/>
        <w:autoSpaceDE w:val="0"/>
        <w:autoSpaceDN w:val="0"/>
        <w:spacing w:before="1" w:after="0" w:line="247" w:lineRule="auto"/>
        <w:ind w:right="-360"/>
        <w:contextualSpacing w:val="0"/>
        <w:rPr>
          <w:rFonts w:ascii="Roboto" w:hAnsi="Roboto"/>
        </w:rPr>
      </w:pPr>
    </w:p>
    <w:p w14:paraId="77B2D534" w14:textId="1E69EE63" w:rsidR="00402F96" w:rsidRDefault="00402F96" w:rsidP="00402F96">
      <w:pPr>
        <w:jc w:val="center"/>
        <w:rPr>
          <w:rFonts w:ascii="Roboto" w:hAnsi="Roboto"/>
          <w:b/>
          <w:bCs/>
          <w:color w:val="C00000"/>
          <w:sz w:val="28"/>
          <w:szCs w:val="28"/>
          <w:shd w:val="clear" w:color="auto" w:fill="FFFFFF"/>
          <w:lang w:val="en"/>
        </w:rPr>
      </w:pPr>
      <w:bookmarkStart w:id="98" w:name="_Hlk213054707"/>
      <w:r w:rsidRPr="001A4B28">
        <w:rPr>
          <w:rFonts w:ascii="Roboto" w:hAnsi="Roboto"/>
          <w:b/>
          <w:bCs/>
          <w:sz w:val="28"/>
          <w:szCs w:val="28"/>
          <w:shd w:val="clear" w:color="auto" w:fill="FFFFFF"/>
          <w:lang w:val="en"/>
        </w:rPr>
        <w:t xml:space="preserve">State Amends Parental Leave Act </w:t>
      </w:r>
      <w:r>
        <w:rPr>
          <w:rFonts w:ascii="Roboto" w:hAnsi="Roboto"/>
          <w:b/>
          <w:bCs/>
          <w:color w:val="C00000"/>
          <w:sz w:val="28"/>
          <w:szCs w:val="28"/>
          <w:shd w:val="clear" w:color="auto" w:fill="FFFFFF"/>
          <w:lang w:val="en"/>
        </w:rPr>
        <w:t>– Eff October 1, 2025</w:t>
      </w:r>
    </w:p>
    <w:p w14:paraId="22AA249A" w14:textId="77777777" w:rsidR="00402F96" w:rsidRPr="00153E52" w:rsidRDefault="00402F96" w:rsidP="00402F96">
      <w:pPr>
        <w:pStyle w:val="BodyText"/>
        <w:rPr>
          <w:rFonts w:ascii="Roboto" w:hAnsi="Roboto"/>
          <w:color w:val="auto"/>
          <w:szCs w:val="22"/>
        </w:rPr>
      </w:pPr>
      <w:r w:rsidRPr="00153E52">
        <w:rPr>
          <w:rFonts w:ascii="Roboto" w:hAnsi="Roboto"/>
          <w:color w:val="auto"/>
          <w:szCs w:val="22"/>
        </w:rPr>
        <w:t xml:space="preserve">Maryland has enacted </w:t>
      </w:r>
      <w:hyperlink r:id="rId553" w:history="1">
        <w:r w:rsidRPr="00153E52">
          <w:rPr>
            <w:rStyle w:val="Hyperlink"/>
            <w:rFonts w:ascii="Roboto" w:hAnsi="Roboto"/>
            <w:szCs w:val="22"/>
          </w:rPr>
          <w:t>Senate Bill (SB) 785</w:t>
        </w:r>
      </w:hyperlink>
      <w:r w:rsidRPr="00153E52">
        <w:rPr>
          <w:rFonts w:ascii="Roboto" w:hAnsi="Roboto"/>
          <w:szCs w:val="22"/>
        </w:rPr>
        <w:t xml:space="preserve">, </w:t>
      </w:r>
      <w:r w:rsidRPr="00153E52">
        <w:rPr>
          <w:rFonts w:ascii="Roboto" w:hAnsi="Roboto"/>
          <w:color w:val="auto"/>
          <w:szCs w:val="22"/>
        </w:rPr>
        <w:t xml:space="preserve">amending the state’s </w:t>
      </w:r>
      <w:hyperlink r:id="rId554" w:history="1">
        <w:r w:rsidRPr="00153E52">
          <w:rPr>
            <w:rStyle w:val="Hyperlink"/>
            <w:rFonts w:ascii="Roboto" w:hAnsi="Roboto"/>
            <w:szCs w:val="22"/>
          </w:rPr>
          <w:t>Parental Leave Act</w:t>
        </w:r>
      </w:hyperlink>
      <w:r w:rsidRPr="00153E52">
        <w:rPr>
          <w:rFonts w:ascii="Roboto" w:hAnsi="Roboto"/>
          <w:szCs w:val="22"/>
        </w:rPr>
        <w:t xml:space="preserve"> </w:t>
      </w:r>
      <w:r w:rsidRPr="00153E52">
        <w:rPr>
          <w:rFonts w:ascii="Roboto" w:hAnsi="Roboto"/>
          <w:color w:val="auto"/>
          <w:szCs w:val="22"/>
        </w:rPr>
        <w:t xml:space="preserve">(PLA) to clarify that it does not apply to employers while they are covered by the federal Family and Medical Leave Act (FMLA). </w:t>
      </w:r>
    </w:p>
    <w:p w14:paraId="744AF365" w14:textId="77777777" w:rsidR="00402F96" w:rsidRPr="00153E52" w:rsidRDefault="00402F96" w:rsidP="00402F96">
      <w:pPr>
        <w:pStyle w:val="BodyText"/>
        <w:rPr>
          <w:rFonts w:ascii="Roboto" w:hAnsi="Roboto"/>
          <w:color w:val="auto"/>
          <w:szCs w:val="22"/>
        </w:rPr>
      </w:pPr>
      <w:r w:rsidRPr="00153E52">
        <w:rPr>
          <w:rFonts w:ascii="Roboto" w:hAnsi="Roboto"/>
          <w:color w:val="auto"/>
          <w:szCs w:val="22"/>
        </w:rPr>
        <w:t xml:space="preserve">The amendment takes effect Oct. 1, 2025. </w:t>
      </w:r>
    </w:p>
    <w:p w14:paraId="7A686685" w14:textId="77777777" w:rsidR="00402F96" w:rsidRPr="00153E52" w:rsidRDefault="00402F96" w:rsidP="00402F96">
      <w:pPr>
        <w:pStyle w:val="SubHeader"/>
        <w:rPr>
          <w:rFonts w:ascii="Roboto" w:hAnsi="Roboto"/>
          <w:color w:val="auto"/>
          <w:sz w:val="22"/>
          <w:szCs w:val="22"/>
        </w:rPr>
      </w:pPr>
      <w:r w:rsidRPr="00153E52">
        <w:rPr>
          <w:rFonts w:ascii="Roboto" w:hAnsi="Roboto"/>
          <w:color w:val="auto"/>
          <w:sz w:val="22"/>
          <w:szCs w:val="22"/>
        </w:rPr>
        <w:t>PLA and FMLA</w:t>
      </w:r>
    </w:p>
    <w:p w14:paraId="1231EDD6" w14:textId="77777777" w:rsidR="00402F96" w:rsidRPr="00153E52" w:rsidRDefault="00402F96" w:rsidP="00402F96">
      <w:pPr>
        <w:pStyle w:val="BodyText"/>
        <w:rPr>
          <w:rFonts w:ascii="Roboto" w:hAnsi="Roboto"/>
          <w:color w:val="auto"/>
          <w:szCs w:val="22"/>
        </w:rPr>
      </w:pPr>
      <w:r w:rsidRPr="00153E52">
        <w:rPr>
          <w:rFonts w:ascii="Roboto" w:hAnsi="Roboto"/>
          <w:color w:val="auto"/>
          <w:szCs w:val="22"/>
        </w:rPr>
        <w:t>The PLA applies to employers with 15-49 employees in the state during 20 or more calendar weeks in the current or preceding calendar year. It requires them to provide employees with up to six weeks of unpaid leave annually for the birth, adoption or foster placement of a child. Employers must also continue employees’ health insurance while they are on leave.</w:t>
      </w:r>
    </w:p>
    <w:p w14:paraId="207DE56A" w14:textId="77777777" w:rsidR="00402F96" w:rsidRPr="00153E52" w:rsidRDefault="00402F96" w:rsidP="00402F96">
      <w:pPr>
        <w:pStyle w:val="BodyText"/>
        <w:rPr>
          <w:rFonts w:ascii="Roboto" w:hAnsi="Roboto"/>
          <w:color w:val="auto"/>
          <w:szCs w:val="22"/>
        </w:rPr>
      </w:pPr>
      <w:r w:rsidRPr="00153E52">
        <w:rPr>
          <w:rFonts w:ascii="Roboto" w:hAnsi="Roboto"/>
          <w:color w:val="auto"/>
          <w:szCs w:val="22"/>
        </w:rPr>
        <w:t xml:space="preserve">The FMLA requires employers with 50 or more employees during 20 or more calendar weeks in the current or preceding calendar year to provide up to 12 weeks of unpaid leave annually for reasons including those covered by the PLA. Like the PLA, the FMLA also requires employers to continue health insurance benefits for employees on leave. </w:t>
      </w:r>
    </w:p>
    <w:p w14:paraId="18D6CF9A" w14:textId="77777777" w:rsidR="00402F96" w:rsidRPr="00153E52" w:rsidRDefault="00402F96" w:rsidP="00402F96">
      <w:pPr>
        <w:pStyle w:val="SubHeader"/>
        <w:rPr>
          <w:rFonts w:ascii="Roboto" w:hAnsi="Roboto"/>
          <w:color w:val="auto"/>
          <w:sz w:val="22"/>
          <w:szCs w:val="22"/>
        </w:rPr>
      </w:pPr>
      <w:r w:rsidRPr="00153E52">
        <w:rPr>
          <w:rFonts w:ascii="Roboto" w:hAnsi="Roboto"/>
          <w:color w:val="auto"/>
          <w:sz w:val="22"/>
          <w:szCs w:val="22"/>
        </w:rPr>
        <w:t>SB 785</w:t>
      </w:r>
    </w:p>
    <w:p w14:paraId="03E7145A" w14:textId="77777777" w:rsidR="00402F96" w:rsidRPr="00153E52" w:rsidRDefault="00402F96" w:rsidP="00402F96">
      <w:pPr>
        <w:pStyle w:val="BodyText"/>
        <w:rPr>
          <w:rFonts w:ascii="Roboto" w:hAnsi="Roboto"/>
          <w:color w:val="auto"/>
          <w:szCs w:val="22"/>
        </w:rPr>
      </w:pPr>
      <w:r w:rsidRPr="00153E52">
        <w:rPr>
          <w:rFonts w:ascii="Roboto" w:hAnsi="Roboto"/>
          <w:color w:val="auto"/>
          <w:szCs w:val="22"/>
        </w:rPr>
        <w:t xml:space="preserve">The bill was introduced as a technical correction to rectify an unintended consequence of the PLA: that employers could be subject to both the PLA and the FMLA simultaneously in a calendar year during which they reach the 50-employee FMLA threshold, because they could have employed 15-49 employees for at least 20 weeks in that or the preceding year. Under the PLA as currently worded, the employer might, therefore, be required to provide leave to an employee under both that law and the FMLA. </w:t>
      </w:r>
    </w:p>
    <w:p w14:paraId="18F12F5E" w14:textId="7C7610D1" w:rsidR="00402F96" w:rsidRPr="00402F96" w:rsidRDefault="00402F96" w:rsidP="00402F96">
      <w:pPr>
        <w:pStyle w:val="BodyText"/>
        <w:rPr>
          <w:rFonts w:ascii="Roboto" w:hAnsi="Roboto"/>
          <w:color w:val="auto"/>
          <w:szCs w:val="22"/>
        </w:rPr>
      </w:pPr>
      <w:r w:rsidRPr="00153E52">
        <w:rPr>
          <w:rFonts w:ascii="Roboto" w:hAnsi="Roboto"/>
          <w:color w:val="auto"/>
          <w:szCs w:val="22"/>
        </w:rPr>
        <w:t>To avoid this result, the bill amends the definition of “employer” under the PLA to exclude employers who are covered by the FMLA for the current calendar year. Eligible employees of these employers will be able to take qualifying leave under the FMLA but not the PLA.</w:t>
      </w:r>
    </w:p>
    <w:bookmarkEnd w:id="98"/>
    <w:p w14:paraId="60A2CBB0" w14:textId="77777777" w:rsidR="00EC2A47" w:rsidRPr="00B33E60" w:rsidRDefault="00EC2A47" w:rsidP="00EC2A47">
      <w:pPr>
        <w:jc w:val="center"/>
        <w:rPr>
          <w:rFonts w:ascii="Roboto" w:hAnsi="Roboto"/>
          <w:b/>
          <w:bCs/>
          <w:color w:val="C00000"/>
          <w:sz w:val="28"/>
          <w:szCs w:val="28"/>
          <w:shd w:val="clear" w:color="auto" w:fill="FFFFFF"/>
        </w:rPr>
      </w:pPr>
      <w:r>
        <w:rPr>
          <w:rFonts w:ascii="Roboto" w:hAnsi="Roboto"/>
          <w:b/>
          <w:bCs/>
          <w:color w:val="C00000"/>
          <w:sz w:val="28"/>
          <w:szCs w:val="28"/>
          <w:shd w:val="clear" w:color="auto" w:fill="FFFFFF"/>
          <w:lang w:val="en"/>
        </w:rPr>
        <w:t>Update</w:t>
      </w:r>
      <w:r w:rsidRPr="006E288A">
        <w:rPr>
          <w:rFonts w:ascii="Roboto" w:hAnsi="Roboto"/>
          <w:b/>
          <w:bCs/>
          <w:color w:val="C00000"/>
          <w:sz w:val="28"/>
          <w:szCs w:val="28"/>
          <w:shd w:val="clear" w:color="auto" w:fill="FFFFFF"/>
          <w:lang w:val="en"/>
        </w:rPr>
        <w:t xml:space="preserve">: </w:t>
      </w:r>
      <w:r w:rsidRPr="00B33E60">
        <w:rPr>
          <w:rFonts w:ascii="Roboto" w:hAnsi="Roboto"/>
          <w:b/>
          <w:bCs/>
          <w:sz w:val="28"/>
          <w:szCs w:val="28"/>
          <w:shd w:val="clear" w:color="auto" w:fill="FFFFFF"/>
          <w:lang w:val="en"/>
        </w:rPr>
        <w:t>S</w:t>
      </w:r>
      <w:r>
        <w:rPr>
          <w:rFonts w:ascii="Roboto" w:hAnsi="Roboto"/>
          <w:b/>
          <w:bCs/>
          <w:sz w:val="28"/>
          <w:szCs w:val="28"/>
          <w:shd w:val="clear" w:color="auto" w:fill="FFFFFF"/>
          <w:lang w:val="en"/>
        </w:rPr>
        <w:t>t</w:t>
      </w:r>
      <w:r w:rsidRPr="00B33E60">
        <w:rPr>
          <w:rFonts w:ascii="Roboto" w:hAnsi="Roboto"/>
          <w:b/>
          <w:bCs/>
          <w:sz w:val="28"/>
          <w:szCs w:val="28"/>
          <w:shd w:val="clear" w:color="auto" w:fill="FFFFFF"/>
          <w:lang w:val="en"/>
        </w:rPr>
        <w:t xml:space="preserve">ate’s </w:t>
      </w:r>
      <w:r w:rsidRPr="00B33E60">
        <w:rPr>
          <w:rFonts w:ascii="Roboto" w:hAnsi="Roboto"/>
          <w:b/>
          <w:bCs/>
          <w:sz w:val="28"/>
          <w:szCs w:val="28"/>
          <w:shd w:val="clear" w:color="auto" w:fill="FFFFFF"/>
        </w:rPr>
        <w:t xml:space="preserve">Family and Medical Leave Insurance Program – </w:t>
      </w:r>
      <w:r>
        <w:rPr>
          <w:rFonts w:ascii="Roboto" w:hAnsi="Roboto"/>
          <w:b/>
          <w:bCs/>
          <w:color w:val="C00000"/>
          <w:sz w:val="28"/>
          <w:szCs w:val="28"/>
          <w:shd w:val="clear" w:color="auto" w:fill="FFFFFF"/>
        </w:rPr>
        <w:t>Jan 1, 2027 &amp; Jan 2028</w:t>
      </w:r>
    </w:p>
    <w:p w14:paraId="02D5D6EC" w14:textId="5100C26A" w:rsidR="00EC2A47" w:rsidRPr="00EC2A47" w:rsidRDefault="00EC2A47" w:rsidP="00EC2A47">
      <w:pPr>
        <w:rPr>
          <w:rFonts w:ascii="Roboto" w:hAnsi="Roboto"/>
          <w:shd w:val="clear" w:color="auto" w:fill="FFFFFF"/>
        </w:rPr>
      </w:pPr>
      <w:r w:rsidRPr="00153E52">
        <w:rPr>
          <w:rFonts w:ascii="Roboto" w:hAnsi="Roboto"/>
          <w:b/>
          <w:bCs/>
          <w:u w:val="single"/>
          <w:shd w:val="clear" w:color="auto" w:fill="FFFFFF"/>
        </w:rPr>
        <w:t>UPDATE:</w:t>
      </w:r>
      <w:r w:rsidRPr="00153E52">
        <w:rPr>
          <w:rFonts w:ascii="Roboto" w:hAnsi="Roboto"/>
          <w:shd w:val="clear" w:color="auto" w:fill="FFFFFF"/>
        </w:rPr>
        <w:t xml:space="preserve"> Amendments to the law have delayed the start of the program several times, so that employer and employee payroll contributions will now begin </w:t>
      </w:r>
      <w:r w:rsidRPr="00153E52">
        <w:rPr>
          <w:rFonts w:ascii="Roboto" w:hAnsi="Roboto"/>
          <w:bCs/>
          <w:color w:val="C00000"/>
          <w:shd w:val="clear" w:color="auto" w:fill="FFFFFF"/>
        </w:rPr>
        <w:t>Jan. 1, 2027</w:t>
      </w:r>
      <w:r w:rsidRPr="00153E52">
        <w:rPr>
          <w:rFonts w:ascii="Roboto" w:hAnsi="Roboto"/>
          <w:shd w:val="clear" w:color="auto" w:fill="FFFFFF"/>
        </w:rPr>
        <w:t xml:space="preserve">, with benefits becoming available at some point between that date and </w:t>
      </w:r>
      <w:r w:rsidRPr="00153E52">
        <w:rPr>
          <w:rFonts w:ascii="Roboto" w:hAnsi="Roboto"/>
          <w:color w:val="C00000"/>
          <w:shd w:val="clear" w:color="auto" w:fill="FFFFFF"/>
        </w:rPr>
        <w:t>Jan. 3, 2028</w:t>
      </w:r>
      <w:r w:rsidRPr="00153E52">
        <w:rPr>
          <w:rFonts w:ascii="Roboto" w:hAnsi="Roboto"/>
          <w:shd w:val="clear" w:color="auto" w:fill="FFFFFF"/>
        </w:rPr>
        <w:t xml:space="preserve">, as determined by the Maryland Secretary of Labor.    </w:t>
      </w:r>
    </w:p>
    <w:p w14:paraId="448523F3" w14:textId="4490D205" w:rsidR="00BD445F" w:rsidRPr="00B33E60" w:rsidRDefault="00BD445F" w:rsidP="00BD445F">
      <w:pPr>
        <w:spacing w:after="0"/>
        <w:jc w:val="center"/>
        <w:rPr>
          <w:rFonts w:ascii="Roboto" w:hAnsi="Roboto"/>
          <w:b/>
          <w:bCs/>
          <w:color w:val="C00000"/>
          <w:sz w:val="28"/>
          <w:szCs w:val="28"/>
          <w:shd w:val="clear" w:color="auto" w:fill="FFFFFF"/>
        </w:rPr>
      </w:pPr>
      <w:r w:rsidRPr="00B33E60">
        <w:rPr>
          <w:rFonts w:ascii="Roboto" w:hAnsi="Roboto"/>
          <w:b/>
          <w:bCs/>
          <w:sz w:val="28"/>
          <w:szCs w:val="28"/>
          <w:shd w:val="clear" w:color="auto" w:fill="FFFFFF"/>
          <w:lang w:val="en"/>
        </w:rPr>
        <w:t xml:space="preserve">Sate’s </w:t>
      </w:r>
      <w:r w:rsidRPr="00B33E60">
        <w:rPr>
          <w:rFonts w:ascii="Roboto" w:hAnsi="Roboto"/>
          <w:b/>
          <w:bCs/>
          <w:sz w:val="28"/>
          <w:szCs w:val="28"/>
          <w:shd w:val="clear" w:color="auto" w:fill="FFFFFF"/>
        </w:rPr>
        <w:t xml:space="preserve">Family and Medical Leave Insurance Program </w:t>
      </w:r>
      <w:bookmarkEnd w:id="96"/>
      <w:r w:rsidRPr="00B33E60">
        <w:rPr>
          <w:rFonts w:ascii="Roboto" w:hAnsi="Roboto"/>
          <w:b/>
          <w:bCs/>
          <w:sz w:val="28"/>
          <w:szCs w:val="28"/>
          <w:shd w:val="clear" w:color="auto" w:fill="FFFFFF"/>
        </w:rPr>
        <w:t xml:space="preserve">– </w:t>
      </w:r>
      <w:r w:rsidRPr="00EC2A47">
        <w:rPr>
          <w:rFonts w:ascii="Roboto" w:hAnsi="Roboto"/>
          <w:b/>
          <w:bCs/>
          <w:strike/>
          <w:color w:val="C00000"/>
          <w:sz w:val="28"/>
          <w:szCs w:val="28"/>
          <w:shd w:val="clear" w:color="auto" w:fill="FFFFFF"/>
        </w:rPr>
        <w:t>July 1 2025 &amp; July 1, 2026</w:t>
      </w:r>
    </w:p>
    <w:p w14:paraId="42C109CD" w14:textId="77777777" w:rsidR="00BD445F" w:rsidRPr="00B33E60" w:rsidRDefault="00BD445F" w:rsidP="00BD445F">
      <w:pPr>
        <w:spacing w:after="0" w:line="240" w:lineRule="auto"/>
        <w:rPr>
          <w:rFonts w:ascii="Roboto" w:hAnsi="Roboto"/>
          <w:shd w:val="clear" w:color="auto" w:fill="FFFFFF"/>
        </w:rPr>
      </w:pPr>
      <w:r w:rsidRPr="00B33E60">
        <w:rPr>
          <w:rFonts w:ascii="Roboto" w:hAnsi="Roboto"/>
          <w:shd w:val="clear" w:color="auto" w:fill="FFFFFF"/>
        </w:rPr>
        <w:t>The Maryland Family and Medical Leave Insurance (FAMLI) program, also known as the Time to Care Act, expands the leave rights available to employees in the state as it applies to employees and employers not covered by the FMLA. The FAMLI program allows eligible employees to take up to 12 or 24 weeks of job-protected, paid leave per year. The program will be funded by employer and employee payroll tax contributions. Although all employers in the state are required to provide leave, only employers with 15 or more employees company-wide must contribute to the program.</w:t>
      </w:r>
    </w:p>
    <w:p w14:paraId="02A1E63A" w14:textId="77777777" w:rsidR="00BD445F" w:rsidRPr="00B33E60" w:rsidRDefault="00BD445F" w:rsidP="00BD445F">
      <w:pPr>
        <w:spacing w:after="0" w:line="240" w:lineRule="auto"/>
        <w:rPr>
          <w:rFonts w:ascii="Roboto" w:hAnsi="Roboto"/>
          <w:shd w:val="clear" w:color="auto" w:fill="FFFFFF"/>
        </w:rPr>
      </w:pPr>
      <w:r w:rsidRPr="00B33E60">
        <w:rPr>
          <w:rFonts w:ascii="Roboto" w:hAnsi="Roboto"/>
          <w:shd w:val="clear" w:color="auto" w:fill="FFFFFF"/>
        </w:rPr>
        <w:t xml:space="preserve">Eligible employees are entitled to paid benefits from a state-operated fund based on their average weekly wages in relation to the state weekly wage. </w:t>
      </w:r>
    </w:p>
    <w:p w14:paraId="1809F000" w14:textId="77777777" w:rsidR="00BD445F" w:rsidRPr="00B33E60" w:rsidRDefault="00BD445F" w:rsidP="00BD445F">
      <w:pPr>
        <w:spacing w:after="0" w:line="240" w:lineRule="auto"/>
        <w:rPr>
          <w:rFonts w:ascii="Roboto" w:hAnsi="Roboto"/>
          <w:sz w:val="16"/>
          <w:szCs w:val="16"/>
          <w:shd w:val="clear" w:color="auto" w:fill="FFFFFF"/>
        </w:rPr>
      </w:pPr>
    </w:p>
    <w:p w14:paraId="5048FAEE" w14:textId="77777777" w:rsidR="00BD445F" w:rsidRPr="00B33E60" w:rsidRDefault="00BD445F" w:rsidP="00BD445F">
      <w:pPr>
        <w:spacing w:after="0" w:line="240" w:lineRule="auto"/>
        <w:rPr>
          <w:rFonts w:ascii="Roboto" w:hAnsi="Roboto"/>
          <w:b/>
          <w:bCs/>
          <w:shd w:val="clear" w:color="auto" w:fill="FFFFFF"/>
        </w:rPr>
      </w:pPr>
      <w:r w:rsidRPr="00B33E60">
        <w:rPr>
          <w:rFonts w:ascii="Roboto" w:hAnsi="Roboto"/>
          <w:b/>
          <w:bCs/>
          <w:shd w:val="clear" w:color="auto" w:fill="FFFFFF"/>
        </w:rPr>
        <w:t>The program implementation dates are:</w:t>
      </w:r>
    </w:p>
    <w:p w14:paraId="1ACF5F85" w14:textId="77777777" w:rsidR="00BD445F" w:rsidRPr="00B33E60" w:rsidRDefault="00BD445F">
      <w:pPr>
        <w:numPr>
          <w:ilvl w:val="0"/>
          <w:numId w:val="125"/>
        </w:numPr>
        <w:spacing w:after="0" w:line="240" w:lineRule="auto"/>
        <w:rPr>
          <w:rFonts w:ascii="Roboto" w:hAnsi="Roboto"/>
          <w:shd w:val="clear" w:color="auto" w:fill="FFFFFF"/>
        </w:rPr>
      </w:pPr>
      <w:r w:rsidRPr="00B33E60">
        <w:rPr>
          <w:rFonts w:ascii="Roboto" w:hAnsi="Roboto"/>
          <w:shd w:val="clear" w:color="auto" w:fill="FFFFFF"/>
        </w:rPr>
        <w:t>July 1, 2025, for employers with 15 or more employees to begin program contributions.</w:t>
      </w:r>
    </w:p>
    <w:p w14:paraId="209029BD" w14:textId="77777777" w:rsidR="00BD445F" w:rsidRPr="00B33E60" w:rsidRDefault="00BD445F">
      <w:pPr>
        <w:numPr>
          <w:ilvl w:val="0"/>
          <w:numId w:val="125"/>
        </w:numPr>
        <w:spacing w:after="0" w:line="240" w:lineRule="auto"/>
        <w:rPr>
          <w:rFonts w:ascii="Roboto" w:hAnsi="Roboto"/>
          <w:shd w:val="clear" w:color="auto" w:fill="FFFFFF"/>
        </w:rPr>
      </w:pPr>
      <w:r w:rsidRPr="00B33E60">
        <w:rPr>
          <w:rFonts w:ascii="Roboto" w:hAnsi="Roboto"/>
          <w:shd w:val="clear" w:color="auto" w:fill="FFFFFF"/>
        </w:rPr>
        <w:lastRenderedPageBreak/>
        <w:t>July 1, 2026, for covered employees to begin submitting claims for benefits.</w:t>
      </w:r>
    </w:p>
    <w:p w14:paraId="559E08E2" w14:textId="77777777" w:rsidR="00BD445F" w:rsidRPr="00B33E60" w:rsidRDefault="00BD445F" w:rsidP="00BD445F">
      <w:pPr>
        <w:spacing w:after="0" w:line="240" w:lineRule="auto"/>
        <w:rPr>
          <w:rFonts w:ascii="Roboto" w:hAnsi="Roboto"/>
          <w:b/>
          <w:bCs/>
          <w:sz w:val="16"/>
          <w:szCs w:val="16"/>
          <w:shd w:val="clear" w:color="auto" w:fill="FFFFFF"/>
        </w:rPr>
      </w:pPr>
    </w:p>
    <w:p w14:paraId="2AC79C0C" w14:textId="77777777" w:rsidR="00BD445F" w:rsidRPr="00B33E60" w:rsidRDefault="00BD445F" w:rsidP="00BD445F">
      <w:pPr>
        <w:spacing w:after="0" w:line="240" w:lineRule="auto"/>
        <w:rPr>
          <w:rFonts w:ascii="Roboto" w:hAnsi="Roboto"/>
          <w:b/>
          <w:bCs/>
          <w:shd w:val="clear" w:color="auto" w:fill="FFFFFF"/>
        </w:rPr>
      </w:pPr>
      <w:r w:rsidRPr="00B33E60">
        <w:rPr>
          <w:rFonts w:ascii="Roboto" w:hAnsi="Roboto"/>
          <w:b/>
          <w:bCs/>
          <w:shd w:val="clear" w:color="auto" w:fill="FFFFFF"/>
        </w:rPr>
        <w:t>Covered Employers</w:t>
      </w:r>
    </w:p>
    <w:p w14:paraId="46BA38F3" w14:textId="77777777" w:rsidR="00BD445F" w:rsidRPr="00B33E60" w:rsidRDefault="00BD445F" w:rsidP="00BD445F">
      <w:pPr>
        <w:spacing w:after="0" w:line="240" w:lineRule="auto"/>
        <w:rPr>
          <w:rFonts w:ascii="Roboto" w:hAnsi="Roboto"/>
          <w:shd w:val="clear" w:color="auto" w:fill="FFFFFF"/>
        </w:rPr>
      </w:pPr>
      <w:r w:rsidRPr="00B33E60">
        <w:rPr>
          <w:rFonts w:ascii="Roboto" w:hAnsi="Roboto"/>
          <w:shd w:val="clear" w:color="auto" w:fill="FFFFFF"/>
        </w:rPr>
        <w:t>All employers with at least one employee in Maryland are covered under this law. Only employers with 15 or more employees must contribute to the program.</w:t>
      </w:r>
    </w:p>
    <w:p w14:paraId="71278BC8" w14:textId="77777777" w:rsidR="00BD445F" w:rsidRPr="00B33E60" w:rsidRDefault="00BD445F" w:rsidP="00BD445F">
      <w:pPr>
        <w:spacing w:after="0" w:line="240" w:lineRule="auto"/>
        <w:rPr>
          <w:rFonts w:ascii="Roboto" w:hAnsi="Roboto"/>
          <w:sz w:val="16"/>
          <w:szCs w:val="16"/>
          <w:shd w:val="clear" w:color="auto" w:fill="FFFFFF"/>
        </w:rPr>
      </w:pPr>
    </w:p>
    <w:p w14:paraId="152A58C4" w14:textId="77777777" w:rsidR="00BD445F" w:rsidRPr="00B33E60" w:rsidRDefault="00BD445F" w:rsidP="00BD445F">
      <w:pPr>
        <w:spacing w:after="0" w:line="240" w:lineRule="auto"/>
        <w:rPr>
          <w:rFonts w:ascii="Roboto" w:hAnsi="Roboto"/>
          <w:b/>
          <w:bCs/>
          <w:shd w:val="clear" w:color="auto" w:fill="FFFFFF"/>
        </w:rPr>
      </w:pPr>
      <w:r w:rsidRPr="00B33E60">
        <w:rPr>
          <w:rFonts w:ascii="Roboto" w:hAnsi="Roboto"/>
          <w:b/>
          <w:bCs/>
          <w:shd w:val="clear" w:color="auto" w:fill="FFFFFF"/>
        </w:rPr>
        <w:t>Covered Employees</w:t>
      </w:r>
    </w:p>
    <w:p w14:paraId="149C1A44" w14:textId="77777777" w:rsidR="00BD445F" w:rsidRPr="00B33E60" w:rsidRDefault="00BD445F" w:rsidP="00BD445F">
      <w:pPr>
        <w:spacing w:after="0" w:line="240" w:lineRule="auto"/>
        <w:rPr>
          <w:rFonts w:ascii="Roboto" w:hAnsi="Roboto"/>
          <w:shd w:val="clear" w:color="auto" w:fill="FFFFFF"/>
        </w:rPr>
      </w:pPr>
      <w:r w:rsidRPr="00B33E60">
        <w:rPr>
          <w:rFonts w:ascii="Roboto" w:hAnsi="Roboto"/>
          <w:shd w:val="clear" w:color="auto" w:fill="FFFFFF"/>
        </w:rPr>
        <w:t>Covered employees are individuals performing services under employment located in Maryland, who have worked at least 680 hours over the four most recently completed calendar quarters for which quarterly reports have been required, immediately preceding the date on which leave is to begin. This applies to part-time and full-time employees.</w:t>
      </w:r>
    </w:p>
    <w:p w14:paraId="43A86BFC" w14:textId="77777777" w:rsidR="00BD445F" w:rsidRPr="00B33E60" w:rsidRDefault="00BD445F" w:rsidP="00BD445F">
      <w:pPr>
        <w:spacing w:after="0" w:line="240" w:lineRule="auto"/>
        <w:rPr>
          <w:rFonts w:ascii="Roboto" w:hAnsi="Roboto"/>
          <w:sz w:val="16"/>
          <w:szCs w:val="16"/>
          <w:shd w:val="clear" w:color="auto" w:fill="FFFFFF"/>
        </w:rPr>
      </w:pPr>
    </w:p>
    <w:p w14:paraId="2F436EC0" w14:textId="77777777" w:rsidR="00BD445F" w:rsidRPr="00B33E60" w:rsidRDefault="00BD445F" w:rsidP="00BD445F">
      <w:pPr>
        <w:spacing w:after="0" w:line="240" w:lineRule="auto"/>
        <w:rPr>
          <w:rFonts w:ascii="Roboto" w:hAnsi="Roboto"/>
          <w:shd w:val="clear" w:color="auto" w:fill="FFFFFF"/>
        </w:rPr>
      </w:pPr>
      <w:r w:rsidRPr="00B33E60">
        <w:rPr>
          <w:rFonts w:ascii="Roboto" w:hAnsi="Roboto"/>
          <w:shd w:val="clear" w:color="auto" w:fill="FFFFFF"/>
        </w:rPr>
        <w:t>Md. Lab. &amp; Emp. Code Ann. §§ 8.3-101 – 8.3-1001; Md. State Fin. &amp; Procure. § 6-226</w:t>
      </w:r>
    </w:p>
    <w:p w14:paraId="23AD2585" w14:textId="77777777" w:rsidR="00BD445F" w:rsidRPr="00BD445F" w:rsidRDefault="00BD445F" w:rsidP="00A3637F">
      <w:pPr>
        <w:spacing w:after="0" w:line="240" w:lineRule="auto"/>
        <w:jc w:val="center"/>
        <w:rPr>
          <w:rFonts w:ascii="Roboto" w:hAnsi="Roboto"/>
          <w:b/>
          <w:bCs/>
          <w:sz w:val="20"/>
          <w:szCs w:val="20"/>
          <w:shd w:val="clear" w:color="auto" w:fill="FFFFFF"/>
          <w:lang w:val="en"/>
        </w:rPr>
      </w:pPr>
    </w:p>
    <w:p w14:paraId="2B9A8D03" w14:textId="35A7C683" w:rsidR="00A3637F" w:rsidRPr="00B87B38" w:rsidRDefault="00A3637F" w:rsidP="00A3637F">
      <w:pPr>
        <w:spacing w:after="0" w:line="240" w:lineRule="auto"/>
        <w:jc w:val="center"/>
        <w:rPr>
          <w:rFonts w:ascii="Roboto" w:hAnsi="Roboto"/>
          <w:b/>
          <w:bCs/>
          <w:sz w:val="28"/>
          <w:szCs w:val="28"/>
          <w:shd w:val="clear" w:color="auto" w:fill="FFFFFF"/>
          <w:lang w:val="en"/>
        </w:rPr>
      </w:pPr>
      <w:r w:rsidRPr="00B87B38">
        <w:rPr>
          <w:rFonts w:ascii="Roboto" w:hAnsi="Roboto"/>
          <w:b/>
          <w:bCs/>
          <w:sz w:val="28"/>
          <w:szCs w:val="28"/>
          <w:shd w:val="clear" w:color="auto" w:fill="FFFFFF"/>
          <w:lang w:val="en"/>
        </w:rPr>
        <w:t>Employment Law Update</w:t>
      </w:r>
      <w:r w:rsidR="00A83553">
        <w:rPr>
          <w:rFonts w:ascii="Roboto" w:hAnsi="Roboto"/>
          <w:b/>
          <w:bCs/>
          <w:sz w:val="28"/>
          <w:szCs w:val="28"/>
          <w:shd w:val="clear" w:color="auto" w:fill="FFFFFF"/>
          <w:lang w:val="en"/>
        </w:rPr>
        <w:t>s</w:t>
      </w:r>
      <w:r w:rsidRPr="00B87B38">
        <w:rPr>
          <w:rFonts w:ascii="Roboto" w:hAnsi="Roboto"/>
          <w:b/>
          <w:bCs/>
          <w:sz w:val="28"/>
          <w:szCs w:val="28"/>
          <w:shd w:val="clear" w:color="auto" w:fill="FFFFFF"/>
          <w:lang w:val="en"/>
        </w:rPr>
        <w:t xml:space="preserve"> Effective </w:t>
      </w:r>
      <w:r w:rsidRPr="00A3637F">
        <w:rPr>
          <w:rFonts w:ascii="Roboto" w:hAnsi="Roboto"/>
          <w:b/>
          <w:bCs/>
          <w:sz w:val="28"/>
          <w:szCs w:val="28"/>
          <w:shd w:val="clear" w:color="auto" w:fill="FFFFFF"/>
          <w:lang w:val="en"/>
        </w:rPr>
        <w:t xml:space="preserve">– </w:t>
      </w:r>
      <w:r w:rsidRPr="00A3637F">
        <w:rPr>
          <w:rFonts w:ascii="Roboto" w:hAnsi="Roboto"/>
          <w:b/>
          <w:bCs/>
          <w:color w:val="C00000"/>
          <w:sz w:val="28"/>
          <w:szCs w:val="28"/>
          <w:shd w:val="clear" w:color="auto" w:fill="FFFFFF"/>
          <w:lang w:val="en"/>
        </w:rPr>
        <w:t>Oct 1</w:t>
      </w:r>
    </w:p>
    <w:tbl>
      <w:tblPr>
        <w:tblpPr w:leftFromText="45" w:rightFromText="45" w:vertAnchor="text"/>
        <w:tblW w:w="11070" w:type="dxa"/>
        <w:shd w:val="clear" w:color="auto" w:fill="FFFFFF"/>
        <w:tblCellMar>
          <w:left w:w="0" w:type="dxa"/>
          <w:right w:w="0" w:type="dxa"/>
        </w:tblCellMar>
        <w:tblLook w:val="04A0" w:firstRow="1" w:lastRow="0" w:firstColumn="1" w:lastColumn="0" w:noHBand="0" w:noVBand="1"/>
      </w:tblPr>
      <w:tblGrid>
        <w:gridCol w:w="11070"/>
      </w:tblGrid>
      <w:tr w:rsidR="00A3637F" w:rsidRPr="00B87B38" w14:paraId="316C2FDA" w14:textId="77777777" w:rsidTr="00AB648C">
        <w:tc>
          <w:tcPr>
            <w:tcW w:w="11070" w:type="dxa"/>
            <w:shd w:val="clear" w:color="auto" w:fill="FFFFFF"/>
            <w:tcMar>
              <w:top w:w="300" w:type="dxa"/>
              <w:left w:w="0" w:type="dxa"/>
              <w:bottom w:w="300" w:type="dxa"/>
              <w:right w:w="0" w:type="dxa"/>
            </w:tcMar>
            <w:vAlign w:val="center"/>
            <w:hideMark/>
          </w:tcPr>
          <w:bookmarkEnd w:id="97"/>
          <w:p w14:paraId="63208780" w14:textId="77777777" w:rsidR="00A3637F" w:rsidRPr="00B87B38" w:rsidRDefault="00A3637F" w:rsidP="00AB648C">
            <w:pPr>
              <w:spacing w:after="0" w:line="240" w:lineRule="auto"/>
              <w:rPr>
                <w:rFonts w:ascii="Roboto" w:hAnsi="Roboto"/>
                <w:shd w:val="clear" w:color="auto" w:fill="FFFFFF"/>
              </w:rPr>
            </w:pPr>
            <w:r w:rsidRPr="00B87B38">
              <w:rPr>
                <w:rFonts w:ascii="Roboto" w:hAnsi="Roboto"/>
                <w:shd w:val="clear" w:color="auto" w:fill="FFFFFF"/>
              </w:rPr>
              <w:t>The following apply to employers of all sizes</w:t>
            </w:r>
            <w:r>
              <w:rPr>
                <w:rFonts w:ascii="Roboto" w:hAnsi="Roboto"/>
                <w:shd w:val="clear" w:color="auto" w:fill="FFFFFF"/>
              </w:rPr>
              <w:t>,</w:t>
            </w:r>
            <w:r w:rsidRPr="00B87B38">
              <w:rPr>
                <w:rFonts w:ascii="Roboto" w:hAnsi="Roboto"/>
                <w:shd w:val="clear" w:color="auto" w:fill="FFFFFF"/>
              </w:rPr>
              <w:t xml:space="preserve"> unless otherwise noted</w:t>
            </w:r>
            <w:r>
              <w:rPr>
                <w:rFonts w:ascii="Roboto" w:hAnsi="Roboto"/>
                <w:shd w:val="clear" w:color="auto" w:fill="FFFFFF"/>
              </w:rPr>
              <w:t xml:space="preserve">.  </w:t>
            </w:r>
            <w:r>
              <w:rPr>
                <w:rFonts w:ascii="Roboto" w:hAnsi="Roboto"/>
              </w:rPr>
              <w:t xml:space="preserve"> The learn more, access the September HR WIRE</w:t>
            </w:r>
          </w:p>
          <w:p w14:paraId="71FB2A6A" w14:textId="77777777" w:rsidR="00A3637F" w:rsidRPr="00B87B38" w:rsidRDefault="00A3637F" w:rsidP="00AB648C">
            <w:pPr>
              <w:spacing w:after="0" w:line="240" w:lineRule="auto"/>
              <w:rPr>
                <w:rFonts w:ascii="Roboto" w:hAnsi="Roboto"/>
                <w:color w:val="2E74B5" w:themeColor="accent5" w:themeShade="BF"/>
                <w:shd w:val="clear" w:color="auto" w:fill="FFFFFF"/>
              </w:rPr>
            </w:pPr>
          </w:p>
          <w:p w14:paraId="4B971A72" w14:textId="77777777" w:rsidR="00A3637F" w:rsidRPr="00B87B38" w:rsidRDefault="00A3637F" w:rsidP="00AB648C">
            <w:pPr>
              <w:spacing w:after="0" w:line="240" w:lineRule="auto"/>
              <w:rPr>
                <w:rFonts w:ascii="Roboto" w:hAnsi="Roboto"/>
                <w:shd w:val="clear" w:color="auto" w:fill="FFFFFF"/>
              </w:rPr>
            </w:pPr>
            <w:r w:rsidRPr="00B87B38">
              <w:rPr>
                <w:rFonts w:ascii="Roboto" w:hAnsi="Roboto"/>
                <w:b/>
                <w:bCs/>
                <w:u w:val="single"/>
                <w:shd w:val="clear" w:color="auto" w:fill="FFFFFF"/>
              </w:rPr>
              <w:t xml:space="preserve">Pay and Benefit </w:t>
            </w:r>
            <w:r>
              <w:rPr>
                <w:rFonts w:ascii="Roboto" w:hAnsi="Roboto"/>
                <w:b/>
                <w:bCs/>
                <w:u w:val="single"/>
                <w:shd w:val="clear" w:color="auto" w:fill="FFFFFF"/>
              </w:rPr>
              <w:t xml:space="preserve">Transparency in </w:t>
            </w:r>
            <w:r w:rsidRPr="00B87B38">
              <w:rPr>
                <w:rFonts w:ascii="Roboto" w:hAnsi="Roboto"/>
                <w:b/>
                <w:bCs/>
                <w:u w:val="single"/>
                <w:shd w:val="clear" w:color="auto" w:fill="FFFFFF"/>
              </w:rPr>
              <w:t>Job Posting Requirements</w:t>
            </w:r>
            <w:r>
              <w:rPr>
                <w:rFonts w:ascii="Roboto" w:hAnsi="Roboto"/>
                <w:b/>
                <w:bCs/>
                <w:shd w:val="clear" w:color="auto" w:fill="FFFFFF"/>
              </w:rPr>
              <w:t xml:space="preserve"> (</w:t>
            </w:r>
            <w:hyperlink r:id="rId555" w:tgtFrame="_blank" w:history="1">
              <w:r w:rsidRPr="00B87B38">
                <w:rPr>
                  <w:rStyle w:val="Hyperlink"/>
                  <w:rFonts w:ascii="Roboto" w:hAnsi="Roboto"/>
                  <w:shd w:val="clear" w:color="auto" w:fill="FFFFFF"/>
                </w:rPr>
                <w:t>MD H 649</w:t>
              </w:r>
            </w:hyperlink>
            <w:r>
              <w:rPr>
                <w:rFonts w:ascii="Roboto" w:hAnsi="Roboto"/>
                <w:color w:val="2E74B5" w:themeColor="accent5" w:themeShade="BF"/>
                <w:shd w:val="clear" w:color="auto" w:fill="FFFFFF"/>
                <w:lang w:val="en"/>
              </w:rPr>
              <w:t>)</w:t>
            </w:r>
            <w:r w:rsidRPr="00B87B38">
              <w:rPr>
                <w:rFonts w:ascii="Roboto" w:hAnsi="Roboto"/>
                <w:color w:val="2E74B5" w:themeColor="accent5" w:themeShade="BF"/>
                <w:shd w:val="clear" w:color="auto" w:fill="FFFFFF"/>
              </w:rPr>
              <w:br/>
            </w:r>
            <w:r w:rsidRPr="00B87B38">
              <w:rPr>
                <w:rFonts w:ascii="Roboto" w:hAnsi="Roboto"/>
                <w:shd w:val="clear" w:color="auto" w:fill="FFFFFF"/>
              </w:rPr>
              <w:t xml:space="preserve">Employers will be required to </w:t>
            </w:r>
            <w:r w:rsidRPr="00B87B38">
              <w:rPr>
                <w:rFonts w:ascii="Roboto" w:hAnsi="Roboto"/>
                <w:b/>
                <w:bCs/>
                <w:shd w:val="clear" w:color="auto" w:fill="FFFFFF"/>
              </w:rPr>
              <w:t>post a wage range</w:t>
            </w:r>
            <w:r w:rsidRPr="00B87B38">
              <w:rPr>
                <w:rFonts w:ascii="Roboto" w:hAnsi="Roboto"/>
                <w:shd w:val="clear" w:color="auto" w:fill="FFFFFF"/>
              </w:rPr>
              <w:t xml:space="preserve"> </w:t>
            </w:r>
            <w:r w:rsidRPr="00B87B38">
              <w:rPr>
                <w:rFonts w:ascii="Roboto" w:hAnsi="Roboto"/>
                <w:b/>
                <w:bCs/>
                <w:shd w:val="clear" w:color="auto" w:fill="FFFFFF"/>
              </w:rPr>
              <w:t>in all job postings for positions that will be physically performed, even in part, in Maryland.</w:t>
            </w:r>
            <w:r w:rsidRPr="00B87B38">
              <w:rPr>
                <w:rFonts w:ascii="Roboto" w:hAnsi="Roboto"/>
                <w:shd w:val="clear" w:color="auto" w:fill="FFFFFF"/>
              </w:rPr>
              <w:t xml:space="preserve"> </w:t>
            </w:r>
          </w:p>
          <w:p w14:paraId="7EDE5DA7" w14:textId="77777777" w:rsidR="00A3637F" w:rsidRPr="005B6F5F" w:rsidRDefault="00A3637F" w:rsidP="00AB648C">
            <w:pPr>
              <w:spacing w:after="0" w:line="240" w:lineRule="auto"/>
              <w:rPr>
                <w:rFonts w:ascii="Roboto" w:hAnsi="Roboto"/>
                <w:shd w:val="clear" w:color="auto" w:fill="FFFFFF"/>
              </w:rPr>
            </w:pPr>
            <w:r w:rsidRPr="005472A2">
              <w:rPr>
                <w:rFonts w:ascii="Roboto" w:hAnsi="Roboto"/>
                <w:b/>
                <w:bCs/>
                <w:highlight w:val="lightGray"/>
                <w:shd w:val="clear" w:color="auto" w:fill="FFFFFF"/>
              </w:rPr>
              <w:t>Employer Takeaway</w:t>
            </w:r>
            <w:r w:rsidRPr="005472A2">
              <w:rPr>
                <w:rFonts w:ascii="Roboto" w:hAnsi="Roboto"/>
                <w:highlight w:val="lightGray"/>
                <w:shd w:val="clear" w:color="auto" w:fill="FFFFFF"/>
              </w:rPr>
              <w:t>:</w:t>
            </w:r>
            <w:r w:rsidRPr="005472A2">
              <w:rPr>
                <w:rFonts w:ascii="Roboto" w:hAnsi="Roboto"/>
                <w:i/>
                <w:iCs/>
                <w:shd w:val="clear" w:color="auto" w:fill="FFFFFF"/>
              </w:rPr>
              <w:t xml:space="preserve"> </w:t>
            </w:r>
            <w:r w:rsidRPr="00B87B38">
              <w:rPr>
                <w:rFonts w:ascii="Roboto" w:hAnsi="Roboto"/>
                <w:shd w:val="clear" w:color="auto" w:fill="FFFFFF"/>
              </w:rPr>
              <w:t>Amend job postings to include the required pay information by October 1.</w:t>
            </w:r>
          </w:p>
          <w:p w14:paraId="703FC1C1" w14:textId="77777777" w:rsidR="005A6DB9" w:rsidRDefault="005A6DB9" w:rsidP="00AB648C">
            <w:pPr>
              <w:spacing w:after="0" w:line="240" w:lineRule="auto"/>
              <w:rPr>
                <w:rFonts w:ascii="Roboto" w:hAnsi="Roboto"/>
                <w:b/>
                <w:bCs/>
                <w:u w:val="single"/>
                <w:shd w:val="clear" w:color="auto" w:fill="FFFFFF"/>
              </w:rPr>
            </w:pPr>
          </w:p>
          <w:p w14:paraId="33BBD27E" w14:textId="4284806E" w:rsidR="00A3637F" w:rsidRPr="00B87B38" w:rsidRDefault="00A3637F" w:rsidP="00AB648C">
            <w:pPr>
              <w:spacing w:after="0" w:line="240" w:lineRule="auto"/>
              <w:rPr>
                <w:rFonts w:ascii="Roboto" w:hAnsi="Roboto"/>
                <w:shd w:val="clear" w:color="auto" w:fill="FFFFFF"/>
                <w:lang w:val="en"/>
              </w:rPr>
            </w:pPr>
            <w:r w:rsidRPr="00B87B38">
              <w:rPr>
                <w:rFonts w:ascii="Roboto" w:hAnsi="Roboto"/>
                <w:b/>
                <w:bCs/>
                <w:u w:val="single"/>
                <w:shd w:val="clear" w:color="auto" w:fill="FFFFFF"/>
              </w:rPr>
              <w:t>Written Pay Information Required</w:t>
            </w:r>
            <w:r>
              <w:rPr>
                <w:rFonts w:ascii="Roboto" w:hAnsi="Roboto"/>
                <w:b/>
                <w:bCs/>
                <w:u w:val="single"/>
                <w:shd w:val="clear" w:color="auto" w:fill="FFFFFF"/>
              </w:rPr>
              <w:t xml:space="preserve"> </w:t>
            </w:r>
            <w:r w:rsidRPr="005472A2">
              <w:rPr>
                <w:rFonts w:ascii="Roboto" w:hAnsi="Roboto"/>
                <w:b/>
                <w:bCs/>
                <w:u w:val="single"/>
                <w:shd w:val="clear" w:color="auto" w:fill="FFFFFF"/>
              </w:rPr>
              <w:t>(</w:t>
            </w:r>
            <w:hyperlink r:id="rId556" w:tgtFrame="_blank" w:history="1">
              <w:r w:rsidRPr="00B87B38">
                <w:rPr>
                  <w:rStyle w:val="Hyperlink"/>
                  <w:rFonts w:ascii="Roboto" w:hAnsi="Roboto"/>
                  <w:shd w:val="clear" w:color="auto" w:fill="FFFFFF"/>
                </w:rPr>
                <w:t>MD H 385</w:t>
              </w:r>
            </w:hyperlink>
            <w:r w:rsidRPr="005472A2">
              <w:rPr>
                <w:rFonts w:ascii="Roboto" w:hAnsi="Roboto"/>
                <w:shd w:val="clear" w:color="auto" w:fill="FFFFFF"/>
                <w:lang w:val="en"/>
              </w:rPr>
              <w:t>)</w:t>
            </w:r>
            <w:r w:rsidRPr="00B87B38">
              <w:rPr>
                <w:rFonts w:ascii="Roboto" w:hAnsi="Roboto"/>
                <w:color w:val="2E74B5" w:themeColor="accent5" w:themeShade="BF"/>
                <w:shd w:val="clear" w:color="auto" w:fill="FFFFFF"/>
              </w:rPr>
              <w:br/>
            </w:r>
            <w:r w:rsidRPr="00B87B38">
              <w:rPr>
                <w:rFonts w:ascii="Roboto" w:hAnsi="Roboto"/>
                <w:shd w:val="clear" w:color="auto" w:fill="FFFFFF"/>
              </w:rPr>
              <w:t>Two existing pay-related notice obligations for employers have been revised.</w:t>
            </w:r>
          </w:p>
          <w:p w14:paraId="47870B4F" w14:textId="77777777" w:rsidR="00A3637F" w:rsidRPr="00F6650D" w:rsidRDefault="00A3637F" w:rsidP="00AB648C">
            <w:pPr>
              <w:spacing w:after="0" w:line="240" w:lineRule="auto"/>
              <w:rPr>
                <w:rFonts w:ascii="Roboto" w:hAnsi="Roboto"/>
                <w:b/>
                <w:bCs/>
                <w:shd w:val="clear" w:color="auto" w:fill="FFFFFF"/>
              </w:rPr>
            </w:pPr>
            <w:r w:rsidRPr="00B87B38">
              <w:rPr>
                <w:rFonts w:ascii="Roboto" w:hAnsi="Roboto"/>
                <w:shd w:val="clear" w:color="auto" w:fill="FFFFFF"/>
              </w:rPr>
              <w:t xml:space="preserve">First, the </w:t>
            </w:r>
            <w:r w:rsidRPr="00B87B38">
              <w:rPr>
                <w:rFonts w:ascii="Roboto" w:hAnsi="Roboto"/>
                <w:b/>
                <w:bCs/>
                <w:shd w:val="clear" w:color="auto" w:fill="FFFFFF"/>
              </w:rPr>
              <w:t>notice</w:t>
            </w:r>
            <w:r w:rsidRPr="00B87B38">
              <w:rPr>
                <w:rFonts w:ascii="Roboto" w:hAnsi="Roboto"/>
                <w:shd w:val="clear" w:color="auto" w:fill="FFFFFF"/>
              </w:rPr>
              <w:t xml:space="preserve"> that employers must give employees at the time of hire, </w:t>
            </w:r>
            <w:r w:rsidRPr="00B87B38">
              <w:rPr>
                <w:rFonts w:ascii="Roboto" w:hAnsi="Roboto"/>
                <w:b/>
                <w:bCs/>
                <w:shd w:val="clear" w:color="auto" w:fill="FFFFFF"/>
              </w:rPr>
              <w:t>detailing their pay rate</w:t>
            </w:r>
            <w:r w:rsidRPr="00B87B38">
              <w:rPr>
                <w:rFonts w:ascii="Roboto" w:hAnsi="Roboto"/>
                <w:shd w:val="clear" w:color="auto" w:fill="FFFFFF"/>
              </w:rPr>
              <w:t xml:space="preserve">, </w:t>
            </w:r>
            <w:r w:rsidRPr="00B87B38">
              <w:rPr>
                <w:rFonts w:ascii="Roboto" w:hAnsi="Roboto"/>
                <w:b/>
                <w:bCs/>
                <w:shd w:val="clear" w:color="auto" w:fill="FFFFFF"/>
              </w:rPr>
              <w:t>scheduled paydays, and leave benefits</w:t>
            </w:r>
            <w:r w:rsidRPr="00B87B38">
              <w:rPr>
                <w:rFonts w:ascii="Roboto" w:hAnsi="Roboto"/>
                <w:shd w:val="clear" w:color="auto" w:fill="FFFFFF"/>
              </w:rPr>
              <w:t xml:space="preserve">, will now need to </w:t>
            </w:r>
            <w:r w:rsidRPr="00B87B38">
              <w:rPr>
                <w:rFonts w:ascii="Roboto" w:hAnsi="Roboto"/>
                <w:b/>
                <w:bCs/>
                <w:shd w:val="clear" w:color="auto" w:fill="FFFFFF"/>
              </w:rPr>
              <w:t>be in </w:t>
            </w:r>
            <w:r w:rsidRPr="00B87B38">
              <w:rPr>
                <w:rFonts w:ascii="Roboto" w:hAnsi="Roboto"/>
                <w:b/>
                <w:bCs/>
                <w:i/>
                <w:iCs/>
                <w:shd w:val="clear" w:color="auto" w:fill="FFFFFF"/>
              </w:rPr>
              <w:t>writing</w:t>
            </w:r>
            <w:r w:rsidRPr="00B87B38">
              <w:rPr>
                <w:rFonts w:ascii="Roboto" w:hAnsi="Roboto"/>
                <w:b/>
                <w:bCs/>
                <w:shd w:val="clear" w:color="auto" w:fill="FFFFFF"/>
              </w:rPr>
              <w:t>.</w:t>
            </w:r>
          </w:p>
          <w:p w14:paraId="22C99FE1" w14:textId="77777777" w:rsidR="00A3637F" w:rsidRPr="00B87B38" w:rsidRDefault="00A3637F" w:rsidP="00AB648C">
            <w:pPr>
              <w:spacing w:after="0" w:line="240" w:lineRule="auto"/>
              <w:rPr>
                <w:rFonts w:ascii="Roboto" w:hAnsi="Roboto"/>
                <w:shd w:val="clear" w:color="auto" w:fill="FFFFFF"/>
              </w:rPr>
            </w:pPr>
            <w:r w:rsidRPr="00B87B38">
              <w:rPr>
                <w:rFonts w:ascii="Roboto" w:hAnsi="Roboto"/>
                <w:shd w:val="clear" w:color="auto" w:fill="FFFFFF"/>
              </w:rPr>
              <w:t xml:space="preserve">Second, employers will be required to </w:t>
            </w:r>
            <w:r w:rsidRPr="00B87B38">
              <w:rPr>
                <w:rFonts w:ascii="Roboto" w:hAnsi="Roboto"/>
                <w:b/>
                <w:bCs/>
                <w:shd w:val="clear" w:color="auto" w:fill="FFFFFF"/>
              </w:rPr>
              <w:t>provide the following written information on employees’ pay stubs</w:t>
            </w:r>
            <w:r w:rsidRPr="00B87B38">
              <w:rPr>
                <w:rFonts w:ascii="Roboto" w:hAnsi="Roboto"/>
                <w:shd w:val="clear" w:color="auto" w:fill="FFFFFF"/>
              </w:rPr>
              <w:t>, whether paper or electronic:</w:t>
            </w:r>
          </w:p>
          <w:p w14:paraId="2C074DD6" w14:textId="77777777" w:rsidR="00A3637F" w:rsidRPr="00B87B38" w:rsidRDefault="00A3637F">
            <w:pPr>
              <w:numPr>
                <w:ilvl w:val="0"/>
                <w:numId w:val="94"/>
              </w:numPr>
              <w:spacing w:after="0" w:line="240" w:lineRule="auto"/>
              <w:rPr>
                <w:rFonts w:ascii="Roboto" w:hAnsi="Roboto"/>
                <w:shd w:val="clear" w:color="auto" w:fill="FFFFFF"/>
              </w:rPr>
            </w:pPr>
            <w:r w:rsidRPr="00B87B38">
              <w:rPr>
                <w:rFonts w:ascii="Roboto" w:hAnsi="Roboto"/>
                <w:shd w:val="clear" w:color="auto" w:fill="FFFFFF"/>
              </w:rPr>
              <w:t>Employer’s business name (as it’s registered with the state), address, and telephone number</w:t>
            </w:r>
          </w:p>
          <w:p w14:paraId="2F41CF14" w14:textId="77777777" w:rsidR="00A3637F" w:rsidRPr="00B87B38" w:rsidRDefault="00A3637F">
            <w:pPr>
              <w:numPr>
                <w:ilvl w:val="0"/>
                <w:numId w:val="94"/>
              </w:numPr>
              <w:spacing w:after="0" w:line="240" w:lineRule="auto"/>
              <w:rPr>
                <w:rFonts w:ascii="Roboto" w:hAnsi="Roboto"/>
                <w:shd w:val="clear" w:color="auto" w:fill="FFFFFF"/>
              </w:rPr>
            </w:pPr>
            <w:r w:rsidRPr="00B87B38">
              <w:rPr>
                <w:rFonts w:ascii="Roboto" w:hAnsi="Roboto"/>
                <w:shd w:val="clear" w:color="auto" w:fill="FFFFFF"/>
              </w:rPr>
              <w:t>Date of payment and the beginning and end dates of the pay period the payment covers</w:t>
            </w:r>
          </w:p>
          <w:p w14:paraId="0AB1FEEC" w14:textId="77777777" w:rsidR="00A3637F" w:rsidRPr="00B87B38" w:rsidRDefault="00A3637F">
            <w:pPr>
              <w:numPr>
                <w:ilvl w:val="0"/>
                <w:numId w:val="94"/>
              </w:numPr>
              <w:spacing w:after="0" w:line="240" w:lineRule="auto"/>
              <w:rPr>
                <w:rFonts w:ascii="Roboto" w:hAnsi="Roboto"/>
                <w:shd w:val="clear" w:color="auto" w:fill="FFFFFF"/>
              </w:rPr>
            </w:pPr>
            <w:r w:rsidRPr="00B87B38">
              <w:rPr>
                <w:rFonts w:ascii="Roboto" w:hAnsi="Roboto"/>
                <w:shd w:val="clear" w:color="auto" w:fill="FFFFFF"/>
              </w:rPr>
              <w:t>Employee’s rate of pay</w:t>
            </w:r>
          </w:p>
          <w:p w14:paraId="698D503D" w14:textId="77777777" w:rsidR="00A3637F" w:rsidRPr="00B87B38" w:rsidRDefault="00A3637F">
            <w:pPr>
              <w:numPr>
                <w:ilvl w:val="0"/>
                <w:numId w:val="94"/>
              </w:numPr>
              <w:spacing w:after="0" w:line="240" w:lineRule="auto"/>
              <w:rPr>
                <w:rFonts w:ascii="Roboto" w:hAnsi="Roboto"/>
                <w:shd w:val="clear" w:color="auto" w:fill="FFFFFF"/>
              </w:rPr>
            </w:pPr>
            <w:r w:rsidRPr="00B87B38">
              <w:rPr>
                <w:rFonts w:ascii="Roboto" w:hAnsi="Roboto"/>
                <w:shd w:val="clear" w:color="auto" w:fill="FFFFFF"/>
              </w:rPr>
              <w:t>Employee’s gross and net pay earned during the pay period</w:t>
            </w:r>
          </w:p>
          <w:p w14:paraId="6D4C3050" w14:textId="77777777" w:rsidR="00A3637F" w:rsidRPr="00B87B38" w:rsidRDefault="00A3637F">
            <w:pPr>
              <w:numPr>
                <w:ilvl w:val="0"/>
                <w:numId w:val="94"/>
              </w:numPr>
              <w:spacing w:after="0" w:line="240" w:lineRule="auto"/>
              <w:rPr>
                <w:rFonts w:ascii="Roboto" w:hAnsi="Roboto"/>
                <w:shd w:val="clear" w:color="auto" w:fill="FFFFFF"/>
              </w:rPr>
            </w:pPr>
            <w:r w:rsidRPr="00B87B38">
              <w:rPr>
                <w:rFonts w:ascii="Roboto" w:hAnsi="Roboto"/>
                <w:shd w:val="clear" w:color="auto" w:fill="FFFFFF"/>
              </w:rPr>
              <w:t>Name and amount of all deductions</w:t>
            </w:r>
          </w:p>
          <w:p w14:paraId="1EE66C71" w14:textId="77777777" w:rsidR="00A3637F" w:rsidRPr="00B87B38" w:rsidRDefault="00A3637F">
            <w:pPr>
              <w:numPr>
                <w:ilvl w:val="0"/>
                <w:numId w:val="94"/>
              </w:numPr>
              <w:spacing w:after="0" w:line="240" w:lineRule="auto"/>
              <w:rPr>
                <w:rFonts w:ascii="Roboto" w:hAnsi="Roboto"/>
                <w:shd w:val="clear" w:color="auto" w:fill="FFFFFF"/>
              </w:rPr>
            </w:pPr>
            <w:r w:rsidRPr="00B87B38">
              <w:rPr>
                <w:rFonts w:ascii="Roboto" w:hAnsi="Roboto"/>
                <w:shd w:val="clear" w:color="auto" w:fill="FFFFFF"/>
              </w:rPr>
              <w:t>List of additional bases of pay (e.g., bonuses or commissions)</w:t>
            </w:r>
          </w:p>
          <w:p w14:paraId="08DAFCCD" w14:textId="77777777" w:rsidR="00A3637F" w:rsidRPr="00B87B38" w:rsidRDefault="00A3637F">
            <w:pPr>
              <w:numPr>
                <w:ilvl w:val="0"/>
                <w:numId w:val="94"/>
              </w:numPr>
              <w:spacing w:after="0" w:line="240" w:lineRule="auto"/>
              <w:rPr>
                <w:rFonts w:ascii="Roboto" w:hAnsi="Roboto"/>
                <w:shd w:val="clear" w:color="auto" w:fill="FFFFFF"/>
              </w:rPr>
            </w:pPr>
            <w:r w:rsidRPr="00B87B38">
              <w:rPr>
                <w:rFonts w:ascii="Roboto" w:hAnsi="Roboto"/>
                <w:shd w:val="clear" w:color="auto" w:fill="FFFFFF"/>
              </w:rPr>
              <w:t>For nonexempt employees, the number of hours they worked during the pay period</w:t>
            </w:r>
          </w:p>
          <w:p w14:paraId="5420FE77" w14:textId="77777777" w:rsidR="00A3637F" w:rsidRPr="00B87B38" w:rsidRDefault="00A3637F">
            <w:pPr>
              <w:numPr>
                <w:ilvl w:val="0"/>
                <w:numId w:val="94"/>
              </w:numPr>
              <w:spacing w:after="0" w:line="240" w:lineRule="auto"/>
              <w:rPr>
                <w:rFonts w:ascii="Roboto" w:hAnsi="Roboto"/>
                <w:shd w:val="clear" w:color="auto" w:fill="FFFFFF"/>
              </w:rPr>
            </w:pPr>
            <w:r w:rsidRPr="00B87B38">
              <w:rPr>
                <w:rFonts w:ascii="Roboto" w:hAnsi="Roboto"/>
                <w:shd w:val="clear" w:color="auto" w:fill="FFFFFF"/>
              </w:rPr>
              <w:t>For employees paid on a piece rate basis, the piece rates of pay and the number of pieces completed at each rate</w:t>
            </w:r>
          </w:p>
          <w:p w14:paraId="10CF0BB3" w14:textId="77777777" w:rsidR="00A3637F" w:rsidRPr="00F6650D" w:rsidRDefault="00A3637F" w:rsidP="00AB648C">
            <w:pPr>
              <w:spacing w:after="0" w:line="240" w:lineRule="auto"/>
              <w:rPr>
                <w:rFonts w:ascii="Roboto" w:hAnsi="Roboto"/>
                <w:shd w:val="clear" w:color="auto" w:fill="FFFFFF"/>
              </w:rPr>
            </w:pPr>
            <w:r w:rsidRPr="00B87B38">
              <w:rPr>
                <w:rFonts w:ascii="Roboto" w:hAnsi="Roboto"/>
                <w:shd w:val="clear" w:color="auto" w:fill="FFFFFF"/>
              </w:rPr>
              <w:t>The state will create a pay stub template for employers to use, though it hasn’t said when it will be made available.</w:t>
            </w:r>
          </w:p>
          <w:p w14:paraId="72009E27" w14:textId="77777777" w:rsidR="00A3637F" w:rsidRPr="00B87B38" w:rsidRDefault="00A3637F" w:rsidP="00AB648C">
            <w:pPr>
              <w:spacing w:after="0" w:line="240" w:lineRule="auto"/>
              <w:rPr>
                <w:rFonts w:ascii="Roboto" w:hAnsi="Roboto"/>
                <w:shd w:val="clear" w:color="auto" w:fill="FFFFFF"/>
              </w:rPr>
            </w:pPr>
            <w:r w:rsidRPr="005472A2">
              <w:rPr>
                <w:rFonts w:ascii="Roboto" w:hAnsi="Roboto"/>
                <w:b/>
                <w:bCs/>
                <w:highlight w:val="lightGray"/>
                <w:shd w:val="clear" w:color="auto" w:fill="FFFFFF"/>
              </w:rPr>
              <w:t>Employer Takeaway</w:t>
            </w:r>
            <w:r w:rsidRPr="005472A2">
              <w:rPr>
                <w:rFonts w:ascii="Roboto" w:hAnsi="Roboto"/>
                <w:highlight w:val="lightGray"/>
                <w:shd w:val="clear" w:color="auto" w:fill="FFFFFF"/>
              </w:rPr>
              <w:t>:</w:t>
            </w:r>
            <w:r w:rsidRPr="005472A2">
              <w:rPr>
                <w:rFonts w:ascii="Roboto" w:hAnsi="Roboto"/>
                <w:i/>
                <w:iCs/>
                <w:shd w:val="clear" w:color="auto" w:fill="FFFFFF"/>
              </w:rPr>
              <w:t xml:space="preserve"> </w:t>
            </w:r>
            <w:r w:rsidRPr="00B87B38">
              <w:rPr>
                <w:rFonts w:ascii="Roboto" w:hAnsi="Roboto"/>
                <w:shd w:val="clear" w:color="auto" w:fill="FFFFFF"/>
              </w:rPr>
              <w:t>Revise your new hire paperwork to include the new hire notice in </w:t>
            </w:r>
            <w:r w:rsidRPr="00B87B38">
              <w:rPr>
                <w:rFonts w:ascii="Roboto" w:hAnsi="Roboto"/>
                <w:i/>
                <w:iCs/>
                <w:shd w:val="clear" w:color="auto" w:fill="FFFFFF"/>
              </w:rPr>
              <w:t>writing</w:t>
            </w:r>
            <w:r w:rsidRPr="00B87B38">
              <w:rPr>
                <w:rFonts w:ascii="Roboto" w:hAnsi="Roboto"/>
                <w:shd w:val="clear" w:color="auto" w:fill="FFFFFF"/>
              </w:rPr>
              <w:t>.</w:t>
            </w:r>
            <w:r>
              <w:rPr>
                <w:rFonts w:ascii="Roboto" w:hAnsi="Roboto"/>
                <w:shd w:val="clear" w:color="auto" w:fill="FFFFFF"/>
              </w:rPr>
              <w:t xml:space="preserve"> </w:t>
            </w:r>
            <w:r w:rsidRPr="00B87B38">
              <w:rPr>
                <w:rFonts w:ascii="Roboto" w:hAnsi="Roboto"/>
                <w:shd w:val="clear" w:color="auto" w:fill="FFFFFF"/>
              </w:rPr>
              <w:t>Ensure your pay stubs are modified to contain the specific written information required by the law.</w:t>
            </w:r>
          </w:p>
          <w:p w14:paraId="1CC02CFD" w14:textId="77777777" w:rsidR="00A3637F" w:rsidRPr="00B87B38" w:rsidRDefault="00A3637F" w:rsidP="00AB648C">
            <w:pPr>
              <w:spacing w:after="0" w:line="240" w:lineRule="auto"/>
              <w:rPr>
                <w:rFonts w:ascii="Roboto" w:hAnsi="Roboto"/>
                <w:color w:val="2E74B5" w:themeColor="accent5" w:themeShade="BF"/>
                <w:shd w:val="clear" w:color="auto" w:fill="FFFFFF"/>
              </w:rPr>
            </w:pPr>
          </w:p>
          <w:p w14:paraId="138AB244" w14:textId="77777777" w:rsidR="00A3637F" w:rsidRPr="00B87B38" w:rsidRDefault="00A3637F" w:rsidP="00AB648C">
            <w:pPr>
              <w:spacing w:after="0" w:line="240" w:lineRule="auto"/>
              <w:rPr>
                <w:rFonts w:ascii="Roboto" w:hAnsi="Roboto"/>
                <w:shd w:val="clear" w:color="auto" w:fill="FFFFFF"/>
              </w:rPr>
            </w:pPr>
            <w:r w:rsidRPr="00B87B38">
              <w:rPr>
                <w:rFonts w:ascii="Roboto" w:hAnsi="Roboto"/>
                <w:b/>
                <w:bCs/>
                <w:u w:val="single"/>
                <w:shd w:val="clear" w:color="auto" w:fill="FFFFFF"/>
              </w:rPr>
              <w:t>Military Status Protected</w:t>
            </w:r>
            <w:r w:rsidRPr="00F4500A">
              <w:rPr>
                <w:rFonts w:ascii="Roboto" w:hAnsi="Roboto"/>
                <w:b/>
                <w:bCs/>
                <w:u w:val="single"/>
                <w:shd w:val="clear" w:color="auto" w:fill="FFFFFF"/>
              </w:rPr>
              <w:t xml:space="preserve"> (</w:t>
            </w:r>
            <w:hyperlink r:id="rId557" w:tgtFrame="_blank" w:history="1">
              <w:r w:rsidRPr="00B87B38">
                <w:rPr>
                  <w:rStyle w:val="Hyperlink"/>
                  <w:rFonts w:ascii="Roboto" w:hAnsi="Roboto"/>
                  <w:shd w:val="clear" w:color="auto" w:fill="FFFFFF"/>
                </w:rPr>
                <w:t>MD H 598</w:t>
              </w:r>
            </w:hyperlink>
            <w:r w:rsidRPr="00F4500A">
              <w:rPr>
                <w:rFonts w:ascii="Roboto" w:hAnsi="Roboto"/>
                <w:shd w:val="clear" w:color="auto" w:fill="FFFFFF"/>
                <w:lang w:val="en"/>
              </w:rPr>
              <w:t>)</w:t>
            </w:r>
            <w:r w:rsidRPr="00B87B38">
              <w:rPr>
                <w:rFonts w:ascii="Roboto" w:hAnsi="Roboto"/>
                <w:b/>
                <w:bCs/>
                <w:u w:val="single"/>
                <w:shd w:val="clear" w:color="auto" w:fill="FFFFFF"/>
              </w:rPr>
              <w:br/>
            </w:r>
            <w:r w:rsidRPr="00B87B38">
              <w:rPr>
                <w:rFonts w:ascii="Roboto" w:hAnsi="Roboto"/>
                <w:shd w:val="clear" w:color="auto" w:fill="FFFFFF"/>
              </w:rPr>
              <w:t xml:space="preserve">The state has updated its </w:t>
            </w:r>
            <w:r w:rsidRPr="00B87B38">
              <w:rPr>
                <w:rFonts w:ascii="Roboto" w:hAnsi="Roboto"/>
                <w:b/>
                <w:bCs/>
                <w:shd w:val="clear" w:color="auto" w:fill="FFFFFF"/>
              </w:rPr>
              <w:t>antidiscrimination law to include military status</w:t>
            </w:r>
            <w:r w:rsidRPr="00B87B38">
              <w:rPr>
                <w:rFonts w:ascii="Roboto" w:hAnsi="Roboto"/>
                <w:shd w:val="clear" w:color="auto" w:fill="FFFFFF"/>
              </w:rPr>
              <w:t xml:space="preserve"> as a protected category. </w:t>
            </w:r>
            <w:r w:rsidRPr="00B87B38">
              <w:rPr>
                <w:rFonts w:ascii="Roboto" w:hAnsi="Roboto"/>
                <w:i/>
                <w:iCs/>
                <w:shd w:val="clear" w:color="auto" w:fill="FFFFFF"/>
              </w:rPr>
              <w:t>Military status </w:t>
            </w:r>
            <w:r w:rsidRPr="00B87B38">
              <w:rPr>
                <w:rFonts w:ascii="Roboto" w:hAnsi="Roboto"/>
                <w:shd w:val="clear" w:color="auto" w:fill="FFFFFF"/>
              </w:rPr>
              <w:t xml:space="preserve">is defined as being a member of the uniformed services or a reserve component of the U.S. Armed Forces or </w:t>
            </w:r>
            <w:r w:rsidRPr="00B87B38">
              <w:rPr>
                <w:rFonts w:ascii="Roboto" w:hAnsi="Roboto"/>
                <w:b/>
                <w:bCs/>
                <w:shd w:val="clear" w:color="auto" w:fill="FFFFFF"/>
              </w:rPr>
              <w:t>being a servicemember’s dependent</w:t>
            </w:r>
            <w:r w:rsidRPr="00B87B38">
              <w:rPr>
                <w:rFonts w:ascii="Roboto" w:hAnsi="Roboto"/>
                <w:shd w:val="clear" w:color="auto" w:fill="FFFFFF"/>
              </w:rPr>
              <w:t xml:space="preserve">. </w:t>
            </w:r>
          </w:p>
          <w:p w14:paraId="4AE591B3" w14:textId="77777777" w:rsidR="00A3637F" w:rsidRDefault="00A3637F" w:rsidP="00AB648C">
            <w:pPr>
              <w:spacing w:after="0" w:line="240" w:lineRule="auto"/>
              <w:rPr>
                <w:rFonts w:ascii="Roboto" w:hAnsi="Roboto"/>
                <w:shd w:val="clear" w:color="auto" w:fill="FFFFFF"/>
              </w:rPr>
            </w:pPr>
            <w:r w:rsidRPr="00F4500A">
              <w:rPr>
                <w:rFonts w:ascii="Roboto" w:hAnsi="Roboto"/>
                <w:b/>
                <w:bCs/>
                <w:highlight w:val="lightGray"/>
                <w:shd w:val="clear" w:color="auto" w:fill="FFFFFF"/>
              </w:rPr>
              <w:t>Employer Takeaway</w:t>
            </w:r>
            <w:r w:rsidRPr="00F4500A">
              <w:rPr>
                <w:rFonts w:ascii="Roboto" w:hAnsi="Roboto"/>
                <w:highlight w:val="lightGray"/>
                <w:shd w:val="clear" w:color="auto" w:fill="FFFFFF"/>
              </w:rPr>
              <w:t>:</w:t>
            </w:r>
            <w:r w:rsidRPr="00F4500A">
              <w:rPr>
                <w:rFonts w:ascii="Roboto" w:hAnsi="Roboto"/>
                <w:i/>
                <w:iCs/>
                <w:shd w:val="clear" w:color="auto" w:fill="FFFFFF"/>
              </w:rPr>
              <w:t xml:space="preserve">  </w:t>
            </w:r>
            <w:r w:rsidRPr="00B87B38">
              <w:rPr>
                <w:rFonts w:ascii="Roboto" w:hAnsi="Roboto"/>
                <w:shd w:val="clear" w:color="auto" w:fill="FFFFFF"/>
              </w:rPr>
              <w:t>Update your Equal Employment Opportunity (EEO) policy, and any other policies that include protected classes, to include military status, if it’s not included already.</w:t>
            </w:r>
          </w:p>
          <w:p w14:paraId="6413664D" w14:textId="77777777" w:rsidR="00A3637F" w:rsidRDefault="00A3637F" w:rsidP="00AB648C">
            <w:pPr>
              <w:spacing w:after="0" w:line="240" w:lineRule="auto"/>
              <w:rPr>
                <w:rFonts w:ascii="Roboto" w:hAnsi="Roboto"/>
                <w:shd w:val="clear" w:color="auto" w:fill="FFFFFF"/>
              </w:rPr>
            </w:pPr>
          </w:p>
          <w:p w14:paraId="574895DA" w14:textId="77777777" w:rsidR="00A3637F" w:rsidRDefault="00A3637F" w:rsidP="00AB648C">
            <w:pPr>
              <w:spacing w:after="0" w:line="240" w:lineRule="auto"/>
              <w:rPr>
                <w:rFonts w:ascii="Roboto" w:hAnsi="Roboto"/>
                <w:shd w:val="clear" w:color="auto" w:fill="FFFFFF"/>
              </w:rPr>
            </w:pPr>
            <w:r w:rsidRPr="00B87B38">
              <w:rPr>
                <w:rFonts w:ascii="Roboto" w:hAnsi="Roboto"/>
                <w:b/>
                <w:bCs/>
                <w:u w:val="single"/>
                <w:shd w:val="clear" w:color="auto" w:fill="FFFFFF"/>
              </w:rPr>
              <w:lastRenderedPageBreak/>
              <w:t>Equal Pay Law Expanded</w:t>
            </w:r>
            <w:r>
              <w:rPr>
                <w:rFonts w:ascii="Roboto" w:hAnsi="Roboto"/>
                <w:b/>
                <w:bCs/>
                <w:u w:val="single"/>
                <w:shd w:val="clear" w:color="auto" w:fill="FFFFFF"/>
              </w:rPr>
              <w:t xml:space="preserve"> (</w:t>
            </w:r>
            <w:hyperlink r:id="rId558" w:tgtFrame="_blank" w:history="1">
              <w:r w:rsidRPr="00B87B38">
                <w:rPr>
                  <w:rStyle w:val="Hyperlink"/>
                  <w:rFonts w:ascii="Roboto" w:hAnsi="Roboto"/>
                  <w:shd w:val="clear" w:color="auto" w:fill="FFFFFF"/>
                </w:rPr>
                <w:t>MD H 602</w:t>
              </w:r>
            </w:hyperlink>
            <w:r w:rsidRPr="005472A2">
              <w:rPr>
                <w:rFonts w:ascii="Roboto" w:hAnsi="Roboto"/>
                <w:shd w:val="clear" w:color="auto" w:fill="FFFFFF"/>
                <w:lang w:val="en"/>
              </w:rPr>
              <w:t xml:space="preserve"> &amp; </w:t>
            </w:r>
            <w:hyperlink r:id="rId559" w:tgtFrame="_blank" w:history="1">
              <w:r w:rsidRPr="00B87B38">
                <w:rPr>
                  <w:rStyle w:val="Hyperlink"/>
                  <w:rFonts w:ascii="Roboto" w:hAnsi="Roboto"/>
                  <w:shd w:val="clear" w:color="auto" w:fill="FFFFFF"/>
                </w:rPr>
                <w:t>MD H 1397</w:t>
              </w:r>
            </w:hyperlink>
            <w:r>
              <w:rPr>
                <w:rFonts w:ascii="Roboto" w:hAnsi="Roboto"/>
                <w:color w:val="2E74B5" w:themeColor="accent5" w:themeShade="BF"/>
                <w:shd w:val="clear" w:color="auto" w:fill="FFFFFF"/>
                <w:lang w:val="en"/>
              </w:rPr>
              <w:t>)</w:t>
            </w:r>
            <w:r w:rsidRPr="00B87B38">
              <w:rPr>
                <w:rFonts w:ascii="Roboto" w:hAnsi="Roboto"/>
                <w:color w:val="2E74B5" w:themeColor="accent5" w:themeShade="BF"/>
                <w:shd w:val="clear" w:color="auto" w:fill="FFFFFF"/>
              </w:rPr>
              <w:br/>
            </w:r>
            <w:r w:rsidRPr="00B87B38">
              <w:rPr>
                <w:rFonts w:ascii="Roboto" w:hAnsi="Roboto"/>
                <w:shd w:val="clear" w:color="auto" w:fill="FFFFFF"/>
              </w:rPr>
              <w:t xml:space="preserve">The state’s equal pay law has been expanded to include </w:t>
            </w:r>
            <w:r w:rsidRPr="00B87B38">
              <w:rPr>
                <w:rFonts w:ascii="Roboto" w:hAnsi="Roboto"/>
                <w:b/>
                <w:bCs/>
                <w:shd w:val="clear" w:color="auto" w:fill="FFFFFF"/>
              </w:rPr>
              <w:t>additional protected characteristics</w:t>
            </w:r>
            <w:r w:rsidRPr="00B87B38">
              <w:rPr>
                <w:rFonts w:ascii="Roboto" w:hAnsi="Roboto"/>
                <w:shd w:val="clear" w:color="auto" w:fill="FFFFFF"/>
              </w:rPr>
              <w:t xml:space="preserve">. </w:t>
            </w:r>
          </w:p>
          <w:p w14:paraId="16A9AC08" w14:textId="77777777" w:rsidR="00A3637F" w:rsidRPr="00F6650D" w:rsidRDefault="00A3637F" w:rsidP="00AB648C">
            <w:pPr>
              <w:spacing w:after="0" w:line="240" w:lineRule="auto"/>
              <w:rPr>
                <w:rFonts w:ascii="Roboto" w:hAnsi="Roboto"/>
                <w:shd w:val="clear" w:color="auto" w:fill="FFFFFF"/>
              </w:rPr>
            </w:pPr>
            <w:r w:rsidRPr="00B87B38">
              <w:rPr>
                <w:rFonts w:ascii="Roboto" w:hAnsi="Roboto"/>
                <w:shd w:val="clear" w:color="auto" w:fill="FFFFFF"/>
              </w:rPr>
              <w:t xml:space="preserve">Employers will be </w:t>
            </w:r>
            <w:r w:rsidRPr="00B87B38">
              <w:rPr>
                <w:rFonts w:ascii="Roboto" w:hAnsi="Roboto"/>
                <w:b/>
                <w:bCs/>
                <w:shd w:val="clear" w:color="auto" w:fill="FFFFFF"/>
              </w:rPr>
              <w:t>required to ensure equal pay and job opportunities between employees of different sexual orientations, races, and religious beliefs, unless there are bona fide reasons for a discrepancy</w:t>
            </w:r>
            <w:r w:rsidRPr="00B87B38">
              <w:rPr>
                <w:rFonts w:ascii="Roboto" w:hAnsi="Roboto"/>
                <w:shd w:val="clear" w:color="auto" w:fill="FFFFFF"/>
              </w:rPr>
              <w:t>. Additionally, the law specifically prohibits offering less favorable job opportunities to those with disabilities.</w:t>
            </w:r>
            <w:r>
              <w:rPr>
                <w:rFonts w:ascii="Roboto" w:hAnsi="Roboto"/>
                <w:shd w:val="clear" w:color="auto" w:fill="FFFFFF"/>
              </w:rPr>
              <w:t xml:space="preserve"> </w:t>
            </w:r>
            <w:r w:rsidRPr="00B87B38">
              <w:rPr>
                <w:rFonts w:ascii="Roboto" w:hAnsi="Roboto"/>
                <w:shd w:val="clear" w:color="auto" w:fill="FFFFFF"/>
              </w:rPr>
              <w:t>Previously, sex and gender identity were the only protected characteristics under the state’s equal pay law.</w:t>
            </w:r>
          </w:p>
          <w:p w14:paraId="06396E99" w14:textId="77777777" w:rsidR="00A3637F" w:rsidRDefault="00A3637F" w:rsidP="00AB648C">
            <w:pPr>
              <w:spacing w:after="0" w:line="240" w:lineRule="auto"/>
              <w:rPr>
                <w:rFonts w:ascii="Roboto" w:hAnsi="Roboto"/>
                <w:shd w:val="clear" w:color="auto" w:fill="FFFFFF"/>
              </w:rPr>
            </w:pPr>
            <w:r w:rsidRPr="005472A2">
              <w:rPr>
                <w:rFonts w:ascii="Roboto" w:hAnsi="Roboto"/>
                <w:b/>
                <w:bCs/>
                <w:highlight w:val="lightGray"/>
                <w:shd w:val="clear" w:color="auto" w:fill="FFFFFF"/>
              </w:rPr>
              <w:t>Employer Takeaway</w:t>
            </w:r>
            <w:r w:rsidRPr="005472A2">
              <w:rPr>
                <w:rFonts w:ascii="Roboto" w:hAnsi="Roboto"/>
                <w:highlight w:val="lightGray"/>
                <w:shd w:val="clear" w:color="auto" w:fill="FFFFFF"/>
              </w:rPr>
              <w:t>:</w:t>
            </w:r>
            <w:r w:rsidRPr="005472A2">
              <w:rPr>
                <w:rFonts w:ascii="Roboto" w:hAnsi="Roboto"/>
                <w:i/>
                <w:iCs/>
                <w:shd w:val="clear" w:color="auto" w:fill="FFFFFF"/>
              </w:rPr>
              <w:t xml:space="preserve"> </w:t>
            </w:r>
            <w:r w:rsidRPr="00B87B38">
              <w:rPr>
                <w:rFonts w:ascii="Roboto" w:hAnsi="Roboto"/>
                <w:shd w:val="clear" w:color="auto" w:fill="FFFFFF"/>
              </w:rPr>
              <w:t>If you haven’t reviewed employee compensation recently, now is the time. Assess the salaries of employees performing comparable work, those within the same business unit, or those engaged in similar operations or projects. This review should verify that salaries are consistent or that any pay disparities are justified by a legitimate system or factor</w:t>
            </w:r>
            <w:r>
              <w:rPr>
                <w:rFonts w:ascii="Roboto" w:hAnsi="Roboto"/>
                <w:shd w:val="clear" w:color="auto" w:fill="FFFFFF"/>
              </w:rPr>
              <w:t>.</w:t>
            </w:r>
          </w:p>
          <w:p w14:paraId="6454A631" w14:textId="77777777" w:rsidR="00A3637F" w:rsidRDefault="00A3637F" w:rsidP="00AB648C">
            <w:pPr>
              <w:spacing w:after="0" w:line="240" w:lineRule="auto"/>
              <w:rPr>
                <w:rFonts w:ascii="Roboto" w:hAnsi="Roboto"/>
                <w:b/>
                <w:bCs/>
                <w:u w:val="single"/>
                <w:shd w:val="clear" w:color="auto" w:fill="FFFFFF"/>
              </w:rPr>
            </w:pPr>
          </w:p>
          <w:p w14:paraId="1E789200" w14:textId="77777777" w:rsidR="00A3637F" w:rsidRDefault="00A3637F" w:rsidP="00AB648C">
            <w:pPr>
              <w:spacing w:after="0" w:line="240" w:lineRule="auto"/>
              <w:rPr>
                <w:rFonts w:ascii="Roboto" w:hAnsi="Roboto"/>
                <w:shd w:val="clear" w:color="auto" w:fill="FFFFFF"/>
              </w:rPr>
            </w:pPr>
            <w:r w:rsidRPr="00EB2EE5">
              <w:rPr>
                <w:rFonts w:ascii="Roboto" w:hAnsi="Roboto"/>
                <w:b/>
                <w:bCs/>
                <w:u w:val="single"/>
                <w:shd w:val="clear" w:color="auto" w:fill="FFFFFF"/>
              </w:rPr>
              <w:t>Paid Family Leave Insurance Program (</w:t>
            </w:r>
            <w:hyperlink r:id="rId560" w:history="1">
              <w:r w:rsidRPr="00760C04">
                <w:rPr>
                  <w:rStyle w:val="Hyperlink"/>
                  <w:rFonts w:ascii="Roboto" w:hAnsi="Roboto"/>
                  <w:shd w:val="clear" w:color="auto" w:fill="FFFFFF"/>
                </w:rPr>
                <w:t>SB0485</w:t>
              </w:r>
            </w:hyperlink>
            <w:r w:rsidRPr="00EB2EE5">
              <w:rPr>
                <w:rFonts w:ascii="Roboto" w:hAnsi="Roboto"/>
                <w:color w:val="2E74B5" w:themeColor="accent5" w:themeShade="BF"/>
                <w:shd w:val="clear" w:color="auto" w:fill="FFFFFF"/>
              </w:rPr>
              <w:t>)</w:t>
            </w:r>
          </w:p>
          <w:p w14:paraId="6CC3CB8A" w14:textId="77777777" w:rsidR="00A3637F" w:rsidRDefault="00A3637F" w:rsidP="00AB648C">
            <w:pPr>
              <w:spacing w:after="0" w:line="240" w:lineRule="auto"/>
              <w:rPr>
                <w:rFonts w:ascii="Roboto" w:hAnsi="Roboto"/>
                <w:shd w:val="clear" w:color="auto" w:fill="FFFFFF"/>
              </w:rPr>
            </w:pPr>
            <w:r w:rsidRPr="00760C04">
              <w:rPr>
                <w:rFonts w:ascii="Roboto" w:hAnsi="Roboto"/>
                <w:shd w:val="clear" w:color="auto" w:fill="FFFFFF"/>
              </w:rPr>
              <w:t xml:space="preserve">Maryland legislators passed  a law modifying the </w:t>
            </w:r>
            <w:r w:rsidRPr="00760C04">
              <w:rPr>
                <w:rFonts w:ascii="Roboto" w:hAnsi="Roboto"/>
                <w:u w:val="single"/>
                <w:shd w:val="clear" w:color="auto" w:fill="FFFFFF"/>
              </w:rPr>
              <w:t>timeline and deadlines for the Family and Medical Leave Insurance Program</w:t>
            </w:r>
            <w:r w:rsidRPr="00760C04">
              <w:rPr>
                <w:rFonts w:ascii="Roboto" w:hAnsi="Roboto"/>
                <w:shd w:val="clear" w:color="auto" w:fill="FFFFFF"/>
              </w:rPr>
              <w:t xml:space="preserve"> (“FAMLI”), a program first established in a </w:t>
            </w:r>
            <w:hyperlink r:id="rId561" w:history="1">
              <w:r w:rsidRPr="00760C04">
                <w:rPr>
                  <w:rStyle w:val="Hyperlink"/>
                  <w:rFonts w:ascii="Roboto" w:hAnsi="Roboto"/>
                  <w:shd w:val="clear" w:color="auto" w:fill="FFFFFF"/>
                </w:rPr>
                <w:t>2022 bill</w:t>
              </w:r>
            </w:hyperlink>
            <w:r w:rsidRPr="00760C04">
              <w:rPr>
                <w:rFonts w:ascii="Roboto" w:hAnsi="Roboto"/>
                <w:color w:val="2E74B5" w:themeColor="accent5" w:themeShade="BF"/>
                <w:shd w:val="clear" w:color="auto" w:fill="FFFFFF"/>
              </w:rPr>
              <w:t>. </w:t>
            </w:r>
            <w:r>
              <w:rPr>
                <w:rFonts w:ascii="Roboto" w:hAnsi="Roboto"/>
                <w:color w:val="2E74B5" w:themeColor="accent5" w:themeShade="BF"/>
                <w:shd w:val="clear" w:color="auto" w:fill="FFFFFF"/>
              </w:rPr>
              <w:t xml:space="preserve"> </w:t>
            </w:r>
            <w:r w:rsidRPr="00760C04">
              <w:rPr>
                <w:rFonts w:ascii="Roboto" w:hAnsi="Roboto"/>
                <w:shd w:val="clear" w:color="auto" w:fill="FFFFFF"/>
              </w:rPr>
              <w:t xml:space="preserve"> The start date for required contributions changed from October 1, 2024</w:t>
            </w:r>
            <w:r>
              <w:rPr>
                <w:rFonts w:ascii="Roboto" w:hAnsi="Roboto"/>
                <w:shd w:val="clear" w:color="auto" w:fill="FFFFFF"/>
              </w:rPr>
              <w:t>,</w:t>
            </w:r>
            <w:r w:rsidRPr="00760C04">
              <w:rPr>
                <w:rFonts w:ascii="Roboto" w:hAnsi="Roboto"/>
                <w:shd w:val="clear" w:color="auto" w:fill="FFFFFF"/>
              </w:rPr>
              <w:t xml:space="preserve"> to </w:t>
            </w:r>
            <w:r w:rsidRPr="00760C04">
              <w:rPr>
                <w:rFonts w:ascii="Roboto" w:hAnsi="Roboto"/>
                <w:b/>
                <w:bCs/>
                <w:shd w:val="clear" w:color="auto" w:fill="FFFFFF"/>
              </w:rPr>
              <w:t>July 1, 2025</w:t>
            </w:r>
            <w:r w:rsidRPr="00760C04">
              <w:rPr>
                <w:rFonts w:ascii="Roboto" w:hAnsi="Roboto"/>
                <w:shd w:val="clear" w:color="auto" w:fill="FFFFFF"/>
              </w:rPr>
              <w:t>. This means payroll deductions will begin on July 1, 2025, and employers will remit the first payment in October 2025</w:t>
            </w:r>
          </w:p>
          <w:p w14:paraId="5E250997" w14:textId="77777777" w:rsidR="00CD70B8" w:rsidRDefault="00CD70B8" w:rsidP="00AB648C">
            <w:pPr>
              <w:spacing w:after="0" w:line="240" w:lineRule="auto"/>
              <w:rPr>
                <w:rFonts w:ascii="Roboto" w:hAnsi="Roboto"/>
                <w:shd w:val="clear" w:color="auto" w:fill="FFFFFF"/>
              </w:rPr>
            </w:pPr>
          </w:p>
          <w:p w14:paraId="4DEDD38D" w14:textId="77777777" w:rsidR="00CD70B8" w:rsidRPr="00006D9D" w:rsidRDefault="00CD70B8" w:rsidP="00CD70B8">
            <w:pPr>
              <w:spacing w:after="0" w:line="240" w:lineRule="auto"/>
              <w:jc w:val="center"/>
              <w:rPr>
                <w:rFonts w:ascii="Roboto" w:hAnsi="Roboto"/>
                <w:b/>
                <w:bCs/>
                <w:sz w:val="28"/>
                <w:szCs w:val="28"/>
                <w:shd w:val="clear" w:color="auto" w:fill="FFFFFF"/>
                <w:lang w:val="en"/>
              </w:rPr>
            </w:pPr>
            <w:r w:rsidRPr="00006D9D">
              <w:rPr>
                <w:rFonts w:ascii="Roboto" w:hAnsi="Roboto"/>
                <w:b/>
                <w:bCs/>
                <w:sz w:val="28"/>
                <w:szCs w:val="28"/>
                <w:shd w:val="clear" w:color="auto" w:fill="FFFFFF"/>
              </w:rPr>
              <w:t xml:space="preserve">Maryland Adopts Heat Stress Standards – </w:t>
            </w:r>
            <w:r w:rsidRPr="00006D9D">
              <w:rPr>
                <w:rFonts w:ascii="Roboto" w:hAnsi="Roboto"/>
                <w:b/>
                <w:bCs/>
                <w:color w:val="C00000"/>
                <w:sz w:val="28"/>
                <w:szCs w:val="28"/>
                <w:shd w:val="clear" w:color="auto" w:fill="FFFFFF"/>
              </w:rPr>
              <w:t>September 20, 2024</w:t>
            </w:r>
          </w:p>
          <w:p w14:paraId="37D99F11" w14:textId="77777777" w:rsidR="00CD70B8" w:rsidRPr="00006D9D" w:rsidRDefault="00CD70B8" w:rsidP="00CD70B8">
            <w:pPr>
              <w:spacing w:after="0" w:line="240" w:lineRule="auto"/>
              <w:rPr>
                <w:rFonts w:ascii="Roboto" w:hAnsi="Roboto"/>
                <w:shd w:val="clear" w:color="auto" w:fill="FFFFFF"/>
              </w:rPr>
            </w:pPr>
            <w:r w:rsidRPr="00006D9D">
              <w:rPr>
                <w:rFonts w:ascii="Roboto" w:hAnsi="Roboto"/>
                <w:shd w:val="clear" w:color="auto" w:fill="FFFFFF"/>
              </w:rPr>
              <w:t>Maryland has adopted new heat stress standards that will take effect on September 30, 2024. They apply when employees are exposed to a heat index (aka the “feels like” temperature) of 80 degrees Fahrenheit or more during work, with some exceptions. The standards require that employers take steps to protect workers, such as establishing a written heat illness prevention and management plan and providing employees with water, access to shade, and heat stress training.</w:t>
            </w:r>
          </w:p>
          <w:p w14:paraId="1285C891" w14:textId="5E1DB07F" w:rsidR="00CD70B8" w:rsidRPr="00B87B38" w:rsidRDefault="00CD70B8" w:rsidP="00CD70B8">
            <w:pPr>
              <w:spacing w:after="0" w:line="240" w:lineRule="auto"/>
              <w:rPr>
                <w:rFonts w:ascii="Roboto" w:hAnsi="Roboto"/>
                <w:color w:val="2E74B5" w:themeColor="accent5" w:themeShade="BF"/>
                <w:shd w:val="clear" w:color="auto" w:fill="FFFFFF"/>
              </w:rPr>
            </w:pPr>
            <w:r w:rsidRPr="00006D9D">
              <w:rPr>
                <w:rFonts w:ascii="Roboto" w:hAnsi="Roboto"/>
                <w:shd w:val="clear" w:color="auto" w:fill="FFFFFF"/>
              </w:rPr>
              <w:t>The </w:t>
            </w:r>
            <w:hyperlink r:id="rId562" w:anchor="_Toc177385268" w:tgtFrame="_blank" w:history="1">
              <w:r w:rsidRPr="00006D9D">
                <w:rPr>
                  <w:rStyle w:val="Hyperlink"/>
                  <w:rFonts w:ascii="Roboto" w:hAnsi="Roboto"/>
                  <w:shd w:val="clear" w:color="auto" w:fill="FFFFFF"/>
                </w:rPr>
                <w:t>Heat Stress Standards</w:t>
              </w:r>
            </w:hyperlink>
            <w:r w:rsidRPr="00006D9D">
              <w:rPr>
                <w:rFonts w:ascii="Roboto" w:hAnsi="Roboto"/>
                <w:color w:val="2E74B5" w:themeColor="accent5" w:themeShade="BF"/>
                <w:shd w:val="clear" w:color="auto" w:fill="FFFFFF"/>
              </w:rPr>
              <w:t> </w:t>
            </w:r>
            <w:r w:rsidRPr="00006D9D">
              <w:rPr>
                <w:rFonts w:ascii="Roboto" w:hAnsi="Roboto"/>
                <w:shd w:val="clear" w:color="auto" w:fill="FFFFFF"/>
              </w:rPr>
              <w:t>were published in the Maryland Register on September 20, 2024. To read the full text of the adopted standards, see the </w:t>
            </w:r>
            <w:hyperlink r:id="rId563" w:anchor="_Toc172634334" w:tgtFrame="_blank" w:history="1">
              <w:r w:rsidRPr="00006D9D">
                <w:rPr>
                  <w:rStyle w:val="Hyperlink"/>
                  <w:rFonts w:ascii="Roboto" w:hAnsi="Roboto"/>
                  <w:shd w:val="clear" w:color="auto" w:fill="FFFFFF"/>
                </w:rPr>
                <w:t>Notice of Proposed Action 24-081-P</w:t>
              </w:r>
            </w:hyperlink>
            <w:r w:rsidRPr="00006D9D">
              <w:rPr>
                <w:rFonts w:ascii="Roboto" w:hAnsi="Roboto"/>
                <w:color w:val="2E74B5" w:themeColor="accent5" w:themeShade="BF"/>
                <w:shd w:val="clear" w:color="auto" w:fill="FFFFFF"/>
              </w:rPr>
              <w:t>.</w:t>
            </w:r>
          </w:p>
        </w:tc>
      </w:tr>
    </w:tbl>
    <w:p w14:paraId="4441CE77" w14:textId="77777777" w:rsidR="00A3637F" w:rsidRDefault="00A3637F" w:rsidP="001C5F42">
      <w:pPr>
        <w:spacing w:after="0" w:line="240" w:lineRule="auto"/>
        <w:jc w:val="center"/>
        <w:rPr>
          <w:rFonts w:ascii="Roboto" w:hAnsi="Roboto"/>
          <w:b/>
          <w:bCs/>
          <w:sz w:val="28"/>
          <w:szCs w:val="28"/>
          <w:shd w:val="clear" w:color="auto" w:fill="FFFFFF"/>
        </w:rPr>
      </w:pPr>
    </w:p>
    <w:p w14:paraId="3A72F757" w14:textId="6C8BA4E5" w:rsidR="001C5F42" w:rsidRDefault="001C5F42" w:rsidP="001C5F42">
      <w:pPr>
        <w:spacing w:after="0" w:line="240" w:lineRule="auto"/>
        <w:jc w:val="center"/>
        <w:rPr>
          <w:rFonts w:ascii="Roboto" w:hAnsi="Roboto"/>
          <w:b/>
          <w:bCs/>
          <w:color w:val="C00000"/>
          <w:sz w:val="28"/>
          <w:szCs w:val="28"/>
          <w:shd w:val="clear" w:color="auto" w:fill="FFFFFF"/>
        </w:rPr>
      </w:pPr>
      <w:r w:rsidRPr="00490255">
        <w:rPr>
          <w:rFonts w:ascii="Roboto" w:hAnsi="Roboto"/>
          <w:b/>
          <w:bCs/>
          <w:sz w:val="28"/>
          <w:szCs w:val="28"/>
          <w:shd w:val="clear" w:color="auto" w:fill="FFFFFF"/>
        </w:rPr>
        <w:t xml:space="preserve">State Prohibits Vaping in the Workplace – </w:t>
      </w:r>
      <w:r w:rsidRPr="0027756B">
        <w:rPr>
          <w:rFonts w:ascii="Roboto" w:hAnsi="Roboto"/>
          <w:b/>
          <w:bCs/>
          <w:color w:val="C00000"/>
          <w:sz w:val="28"/>
          <w:szCs w:val="28"/>
          <w:shd w:val="clear" w:color="auto" w:fill="FFFFFF"/>
        </w:rPr>
        <w:t>July 1, 2024</w:t>
      </w:r>
    </w:p>
    <w:p w14:paraId="67879646" w14:textId="77777777" w:rsidR="001C5F42" w:rsidRDefault="001C5F42" w:rsidP="001C5F42">
      <w:pPr>
        <w:spacing w:after="0" w:line="240" w:lineRule="auto"/>
        <w:rPr>
          <w:rFonts w:ascii="Roboto" w:hAnsi="Roboto"/>
          <w:shd w:val="clear" w:color="auto" w:fill="FFFFFF"/>
        </w:rPr>
      </w:pPr>
      <w:r w:rsidRPr="00490255">
        <w:rPr>
          <w:rFonts w:ascii="Roboto" w:hAnsi="Roboto"/>
          <w:shd w:val="clear" w:color="auto" w:fill="FFFFFF"/>
        </w:rPr>
        <w:t>Effective July 1, 2024, Maryland’s Clean Indoor Air Act will be expanded to prohibit vaping in almost all indoor places of employment. </w:t>
      </w:r>
      <w:r w:rsidRPr="00490255">
        <w:rPr>
          <w:rFonts w:ascii="Roboto" w:hAnsi="Roboto"/>
          <w:i/>
          <w:iCs/>
          <w:shd w:val="clear" w:color="auto" w:fill="FFFFFF"/>
        </w:rPr>
        <w:t>Vaping </w:t>
      </w:r>
      <w:r w:rsidRPr="00490255">
        <w:rPr>
          <w:rFonts w:ascii="Roboto" w:hAnsi="Roboto"/>
          <w:shd w:val="clear" w:color="auto" w:fill="FFFFFF"/>
        </w:rPr>
        <w:t>includes using any electronic smoking device or other device that allows the user to inhale aerosol tobacco, cannabis, or hemp.</w:t>
      </w:r>
      <w:r>
        <w:rPr>
          <w:rFonts w:ascii="Roboto" w:hAnsi="Roboto"/>
          <w:shd w:val="clear" w:color="auto" w:fill="FFFFFF"/>
        </w:rPr>
        <w:t xml:space="preserve"> </w:t>
      </w:r>
      <w:r w:rsidRPr="00490255">
        <w:rPr>
          <w:rFonts w:ascii="Roboto" w:hAnsi="Roboto"/>
          <w:shd w:val="clear" w:color="auto" w:fill="FFFFFF"/>
        </w:rPr>
        <w:t xml:space="preserve">Employers are required to post a sign that says “NO SMOKING OR VAPING” near every </w:t>
      </w:r>
      <w:r w:rsidRPr="00490255">
        <w:rPr>
          <w:rFonts w:ascii="Roboto" w:hAnsi="Roboto"/>
          <w:b/>
          <w:bCs/>
          <w:shd w:val="clear" w:color="auto" w:fill="FFFFFF"/>
        </w:rPr>
        <w:t xml:space="preserve">public </w:t>
      </w:r>
      <w:r w:rsidRPr="00490255">
        <w:rPr>
          <w:rFonts w:ascii="Roboto" w:hAnsi="Roboto"/>
          <w:shd w:val="clear" w:color="auto" w:fill="FFFFFF"/>
        </w:rPr>
        <w:t>entrance to their place of employment.</w:t>
      </w:r>
      <w:r>
        <w:rPr>
          <w:rFonts w:ascii="Roboto" w:hAnsi="Roboto"/>
          <w:shd w:val="clear" w:color="auto" w:fill="FFFFFF"/>
        </w:rPr>
        <w:t xml:space="preserve"> </w:t>
      </w:r>
      <w:hyperlink r:id="rId564" w:tgtFrame="_blank" w:history="1">
        <w:r w:rsidRPr="00490255">
          <w:rPr>
            <w:rStyle w:val="Hyperlink"/>
            <w:rFonts w:ascii="Roboto" w:hAnsi="Roboto"/>
            <w:shd w:val="clear" w:color="auto" w:fill="FFFFFF"/>
          </w:rPr>
          <w:t>MD H 238</w:t>
        </w:r>
      </w:hyperlink>
      <w:r w:rsidRPr="00490255">
        <w:rPr>
          <w:rFonts w:ascii="Roboto" w:hAnsi="Roboto"/>
          <w:shd w:val="clear" w:color="auto" w:fill="FFFFFF"/>
        </w:rPr>
        <w:t> </w:t>
      </w:r>
    </w:p>
    <w:p w14:paraId="21B1BB81" w14:textId="77777777" w:rsidR="001C5F42" w:rsidRPr="001C5F42" w:rsidRDefault="001C5F42" w:rsidP="001C5F42">
      <w:pPr>
        <w:spacing w:after="0" w:line="240" w:lineRule="auto"/>
        <w:jc w:val="center"/>
        <w:rPr>
          <w:rFonts w:ascii="Roboto" w:hAnsi="Roboto"/>
          <w:b/>
          <w:bCs/>
          <w:shd w:val="clear" w:color="auto" w:fill="FFFFFF"/>
        </w:rPr>
      </w:pPr>
    </w:p>
    <w:p w14:paraId="4F3093FF" w14:textId="4BFF717E" w:rsidR="001C5F42" w:rsidRPr="00490255" w:rsidRDefault="001C5F42" w:rsidP="001C5F42">
      <w:pPr>
        <w:spacing w:after="0" w:line="240" w:lineRule="auto"/>
        <w:jc w:val="center"/>
        <w:rPr>
          <w:rFonts w:ascii="Roboto" w:hAnsi="Roboto"/>
          <w:b/>
          <w:bCs/>
          <w:color w:val="2E74B5" w:themeColor="accent5" w:themeShade="BF"/>
          <w:sz w:val="28"/>
          <w:szCs w:val="28"/>
          <w:shd w:val="clear" w:color="auto" w:fill="FFFFFF"/>
          <w:lang w:val="en"/>
        </w:rPr>
      </w:pPr>
      <w:r w:rsidRPr="00490255">
        <w:rPr>
          <w:rFonts w:ascii="Roboto" w:hAnsi="Roboto"/>
          <w:b/>
          <w:bCs/>
          <w:sz w:val="28"/>
          <w:szCs w:val="28"/>
          <w:shd w:val="clear" w:color="auto" w:fill="FFFFFF"/>
        </w:rPr>
        <w:t xml:space="preserve">Montgomery County Increases Minimum Wage </w:t>
      </w:r>
      <w:r w:rsidRPr="00490255">
        <w:rPr>
          <w:rFonts w:ascii="Roboto" w:hAnsi="Roboto"/>
          <w:b/>
          <w:bCs/>
          <w:color w:val="C00000"/>
          <w:sz w:val="28"/>
          <w:szCs w:val="28"/>
          <w:shd w:val="clear" w:color="auto" w:fill="FFFFFF"/>
        </w:rPr>
        <w:t>– July 1, 2024</w:t>
      </w:r>
    </w:p>
    <w:p w14:paraId="15AA7CE0" w14:textId="77777777" w:rsidR="001C5F42" w:rsidRPr="00490255" w:rsidRDefault="001C5F42" w:rsidP="001C5F42">
      <w:pPr>
        <w:spacing w:after="0" w:line="240" w:lineRule="auto"/>
        <w:jc w:val="both"/>
        <w:rPr>
          <w:rFonts w:ascii="Roboto" w:hAnsi="Roboto"/>
          <w:shd w:val="clear" w:color="auto" w:fill="FFFFFF"/>
        </w:rPr>
      </w:pPr>
      <w:r w:rsidRPr="00490255">
        <w:rPr>
          <w:rFonts w:ascii="Roboto" w:hAnsi="Roboto"/>
          <w:shd w:val="clear" w:color="auto" w:fill="FFFFFF"/>
        </w:rPr>
        <w:t>On July 1, 2024, the minimum hourly wage in Montgomery County will increase as follows: </w:t>
      </w:r>
    </w:p>
    <w:p w14:paraId="48854BAE" w14:textId="77777777" w:rsidR="001C5F42" w:rsidRPr="00490255" w:rsidRDefault="001C5F42">
      <w:pPr>
        <w:numPr>
          <w:ilvl w:val="0"/>
          <w:numId w:val="75"/>
        </w:numPr>
        <w:spacing w:after="0" w:line="240" w:lineRule="auto"/>
        <w:jc w:val="both"/>
        <w:rPr>
          <w:rFonts w:ascii="Roboto" w:hAnsi="Roboto"/>
          <w:shd w:val="clear" w:color="auto" w:fill="FFFFFF"/>
        </w:rPr>
      </w:pPr>
      <w:r w:rsidRPr="00490255">
        <w:rPr>
          <w:rFonts w:ascii="Roboto" w:hAnsi="Roboto"/>
          <w:shd w:val="clear" w:color="auto" w:fill="FFFFFF"/>
        </w:rPr>
        <w:t>1–10 employees: $15</w:t>
      </w:r>
    </w:p>
    <w:p w14:paraId="3CB535CB" w14:textId="77777777" w:rsidR="001C5F42" w:rsidRPr="00490255" w:rsidRDefault="001C5F42">
      <w:pPr>
        <w:numPr>
          <w:ilvl w:val="0"/>
          <w:numId w:val="75"/>
        </w:numPr>
        <w:spacing w:after="0" w:line="240" w:lineRule="auto"/>
        <w:jc w:val="both"/>
        <w:rPr>
          <w:rFonts w:ascii="Roboto" w:hAnsi="Roboto"/>
          <w:shd w:val="clear" w:color="auto" w:fill="FFFFFF"/>
        </w:rPr>
      </w:pPr>
      <w:r w:rsidRPr="00490255">
        <w:rPr>
          <w:rFonts w:ascii="Roboto" w:hAnsi="Roboto"/>
          <w:shd w:val="clear" w:color="auto" w:fill="FFFFFF"/>
        </w:rPr>
        <w:t>11–50 employees: $15.50</w:t>
      </w:r>
    </w:p>
    <w:p w14:paraId="0EDD6F96" w14:textId="77777777" w:rsidR="001C5F42" w:rsidRPr="00490255" w:rsidRDefault="001C5F42">
      <w:pPr>
        <w:numPr>
          <w:ilvl w:val="0"/>
          <w:numId w:val="75"/>
        </w:numPr>
        <w:spacing w:after="0" w:line="240" w:lineRule="auto"/>
        <w:jc w:val="both"/>
        <w:rPr>
          <w:rFonts w:ascii="Roboto" w:hAnsi="Roboto"/>
          <w:shd w:val="clear" w:color="auto" w:fill="FFFFFF"/>
        </w:rPr>
      </w:pPr>
      <w:r w:rsidRPr="00490255">
        <w:rPr>
          <w:rFonts w:ascii="Roboto" w:hAnsi="Roboto"/>
          <w:shd w:val="clear" w:color="auto" w:fill="FFFFFF"/>
        </w:rPr>
        <w:t>51 or more employees: $17.15</w:t>
      </w:r>
    </w:p>
    <w:p w14:paraId="600E81DE" w14:textId="77777777" w:rsidR="001C5F42" w:rsidRPr="00490255" w:rsidRDefault="001C5F42">
      <w:pPr>
        <w:numPr>
          <w:ilvl w:val="0"/>
          <w:numId w:val="75"/>
        </w:numPr>
        <w:spacing w:after="0" w:line="240" w:lineRule="auto"/>
        <w:jc w:val="both"/>
        <w:rPr>
          <w:rFonts w:ascii="Roboto" w:hAnsi="Roboto"/>
          <w:shd w:val="clear" w:color="auto" w:fill="FFFFFF"/>
        </w:rPr>
      </w:pPr>
      <w:r w:rsidRPr="00490255">
        <w:rPr>
          <w:rFonts w:ascii="Roboto" w:hAnsi="Roboto"/>
          <w:shd w:val="clear" w:color="auto" w:fill="FFFFFF"/>
        </w:rPr>
        <w:t>11 or more employees and the employer is tax exempt under § 501(c)(3): $15.50</w:t>
      </w:r>
    </w:p>
    <w:p w14:paraId="2798FA37" w14:textId="77777777" w:rsidR="001C5F42" w:rsidRPr="00490255" w:rsidRDefault="001C5F42">
      <w:pPr>
        <w:numPr>
          <w:ilvl w:val="0"/>
          <w:numId w:val="75"/>
        </w:numPr>
        <w:spacing w:after="0" w:line="240" w:lineRule="auto"/>
        <w:jc w:val="both"/>
        <w:rPr>
          <w:rFonts w:ascii="Roboto" w:hAnsi="Roboto"/>
          <w:shd w:val="clear" w:color="auto" w:fill="FFFFFF"/>
        </w:rPr>
      </w:pPr>
      <w:r w:rsidRPr="00490255">
        <w:rPr>
          <w:rFonts w:ascii="Roboto" w:hAnsi="Roboto"/>
          <w:shd w:val="clear" w:color="auto" w:fill="FFFFFF"/>
        </w:rPr>
        <w:t>11 or more employees and the employer provides </w:t>
      </w:r>
      <w:r w:rsidRPr="00490255">
        <w:rPr>
          <w:rFonts w:ascii="Roboto" w:hAnsi="Roboto"/>
          <w:i/>
          <w:iCs/>
          <w:shd w:val="clear" w:color="auto" w:fill="FFFFFF"/>
        </w:rPr>
        <w:t>home health services</w:t>
      </w:r>
      <w:r w:rsidRPr="00490255">
        <w:rPr>
          <w:rFonts w:ascii="Roboto" w:hAnsi="Roboto"/>
          <w:shd w:val="clear" w:color="auto" w:fill="FFFFFF"/>
        </w:rPr>
        <w:t> or </w:t>
      </w:r>
      <w:r w:rsidRPr="00490255">
        <w:rPr>
          <w:rFonts w:ascii="Roboto" w:hAnsi="Roboto"/>
          <w:i/>
          <w:iCs/>
          <w:shd w:val="clear" w:color="auto" w:fill="FFFFFF"/>
        </w:rPr>
        <w:t>home or community-based services</w:t>
      </w:r>
      <w:r w:rsidRPr="00490255">
        <w:rPr>
          <w:rFonts w:ascii="Roboto" w:hAnsi="Roboto"/>
          <w:shd w:val="clear" w:color="auto" w:fill="FFFFFF"/>
        </w:rPr>
        <w:t> (as defined by </w:t>
      </w:r>
      <w:hyperlink r:id="rId565" w:tgtFrame="_blank" w:history="1">
        <w:r w:rsidRPr="00490255">
          <w:rPr>
            <w:rStyle w:val="Hyperlink"/>
            <w:rFonts w:ascii="Roboto" w:hAnsi="Roboto"/>
            <w:shd w:val="clear" w:color="auto" w:fill="FFFFFF"/>
          </w:rPr>
          <w:t>federal law</w:t>
        </w:r>
      </w:hyperlink>
      <w:r w:rsidRPr="00490255">
        <w:rPr>
          <w:rFonts w:ascii="Roboto" w:hAnsi="Roboto"/>
          <w:color w:val="2E74B5" w:themeColor="accent5" w:themeShade="BF"/>
          <w:shd w:val="clear" w:color="auto" w:fill="FFFFFF"/>
        </w:rPr>
        <w:t xml:space="preserve">) </w:t>
      </w:r>
      <w:r w:rsidRPr="00490255">
        <w:rPr>
          <w:rFonts w:ascii="Roboto" w:hAnsi="Roboto"/>
          <w:shd w:val="clear" w:color="auto" w:fill="FFFFFF"/>
        </w:rPr>
        <w:t>and receives at least 75% of gross revenues through Medicaid: $15.50</w:t>
      </w:r>
    </w:p>
    <w:p w14:paraId="32C3DE48" w14:textId="77777777" w:rsidR="001C5F42" w:rsidRPr="00490255" w:rsidRDefault="001C5F42" w:rsidP="001C5F42">
      <w:pPr>
        <w:spacing w:after="0" w:line="240" w:lineRule="auto"/>
        <w:jc w:val="both"/>
        <w:rPr>
          <w:rFonts w:ascii="Roboto" w:hAnsi="Roboto"/>
          <w:shd w:val="clear" w:color="auto" w:fill="FFFFFF"/>
        </w:rPr>
      </w:pPr>
      <w:r w:rsidRPr="00490255">
        <w:rPr>
          <w:rFonts w:ascii="Roboto" w:hAnsi="Roboto"/>
          <w:shd w:val="clear" w:color="auto" w:fill="FFFFFF"/>
        </w:rPr>
        <w:t>The minimum base wage for tipped employees remains $4 per hour.</w:t>
      </w:r>
    </w:p>
    <w:p w14:paraId="1F3342E1" w14:textId="77777777" w:rsidR="001C5F42" w:rsidRDefault="001C5F42" w:rsidP="001C5F42">
      <w:pPr>
        <w:spacing w:after="0" w:line="240" w:lineRule="auto"/>
        <w:jc w:val="both"/>
        <w:rPr>
          <w:rFonts w:ascii="Roboto" w:hAnsi="Roboto"/>
          <w:color w:val="2E74B5" w:themeColor="accent5" w:themeShade="BF"/>
          <w:shd w:val="clear" w:color="auto" w:fill="FFFFFF"/>
        </w:rPr>
      </w:pPr>
      <w:r w:rsidRPr="00490255">
        <w:rPr>
          <w:rFonts w:ascii="Roboto" w:hAnsi="Roboto"/>
          <w:shd w:val="clear" w:color="auto" w:fill="FFFFFF"/>
        </w:rPr>
        <w:t>More information can be found </w:t>
      </w:r>
      <w:hyperlink r:id="rId566" w:anchor="Transition" w:tgtFrame="_blank" w:history="1">
        <w:r w:rsidRPr="00490255">
          <w:rPr>
            <w:rStyle w:val="Hyperlink"/>
            <w:rFonts w:ascii="Roboto" w:hAnsi="Roboto"/>
            <w:shd w:val="clear" w:color="auto" w:fill="FFFFFF"/>
          </w:rPr>
          <w:t>here</w:t>
        </w:r>
      </w:hyperlink>
      <w:r w:rsidRPr="00490255">
        <w:rPr>
          <w:rFonts w:ascii="Roboto" w:hAnsi="Roboto"/>
          <w:color w:val="2E74B5" w:themeColor="accent5" w:themeShade="BF"/>
          <w:shd w:val="clear" w:color="auto" w:fill="FFFFFF"/>
        </w:rPr>
        <w:t>.</w:t>
      </w:r>
    </w:p>
    <w:p w14:paraId="2FB5093F" w14:textId="77777777" w:rsidR="001C5F42" w:rsidRPr="001C5F42" w:rsidRDefault="001C5F42" w:rsidP="00472E17">
      <w:pPr>
        <w:spacing w:after="0" w:line="240" w:lineRule="auto"/>
        <w:jc w:val="both"/>
        <w:rPr>
          <w:rFonts w:ascii="Roboto" w:hAnsi="Roboto"/>
          <w:b/>
          <w:bCs/>
          <w:color w:val="2E74B5" w:themeColor="accent5" w:themeShade="BF"/>
          <w:shd w:val="clear" w:color="auto" w:fill="FFFFFF"/>
          <w:lang w:val="en"/>
        </w:rPr>
      </w:pPr>
    </w:p>
    <w:p w14:paraId="1D6A262F" w14:textId="4BDBCA4A" w:rsidR="00472E17" w:rsidRPr="0095144D" w:rsidRDefault="00472E17" w:rsidP="00472E17">
      <w:pPr>
        <w:pStyle w:val="Heading1"/>
        <w:shd w:val="clear" w:color="auto" w:fill="FFFFFF"/>
        <w:spacing w:before="0" w:beforeAutospacing="0" w:after="0" w:afterAutospacing="0" w:line="264" w:lineRule="atLeast"/>
        <w:jc w:val="center"/>
        <w:rPr>
          <w:rStyle w:val="Strong"/>
          <w:rFonts w:ascii="Roboto" w:hAnsi="Roboto"/>
          <w:b/>
          <w:bCs/>
          <w:kern w:val="0"/>
          <w:sz w:val="28"/>
          <w:szCs w:val="28"/>
        </w:rPr>
      </w:pPr>
      <w:r w:rsidRPr="0095144D">
        <w:rPr>
          <w:rStyle w:val="Strong"/>
          <w:rFonts w:ascii="Roboto" w:hAnsi="Roboto"/>
          <w:b/>
          <w:bCs/>
          <w:kern w:val="0"/>
          <w:sz w:val="28"/>
          <w:szCs w:val="28"/>
        </w:rPr>
        <w:t xml:space="preserve">FAQs Released </w:t>
      </w:r>
      <w:r>
        <w:rPr>
          <w:rStyle w:val="Strong"/>
          <w:rFonts w:ascii="Roboto" w:hAnsi="Roboto"/>
          <w:b/>
          <w:bCs/>
          <w:kern w:val="0"/>
          <w:sz w:val="28"/>
          <w:szCs w:val="28"/>
        </w:rPr>
        <w:t>- State</w:t>
      </w:r>
      <w:r w:rsidRPr="0095144D">
        <w:rPr>
          <w:rStyle w:val="Strong"/>
          <w:rFonts w:ascii="Roboto" w:hAnsi="Roboto"/>
          <w:b/>
          <w:bCs/>
          <w:kern w:val="0"/>
          <w:sz w:val="28"/>
          <w:szCs w:val="28"/>
        </w:rPr>
        <w:t>’s Paid Family and Medical Leave Insurance Program</w:t>
      </w:r>
    </w:p>
    <w:p w14:paraId="0C4797F1" w14:textId="77777777" w:rsidR="00472E17" w:rsidRDefault="00472E17" w:rsidP="00472E17">
      <w:pPr>
        <w:spacing w:after="0" w:line="240" w:lineRule="auto"/>
        <w:jc w:val="both"/>
        <w:rPr>
          <w:rFonts w:ascii="Roboto" w:hAnsi="Roboto"/>
          <w:spacing w:val="3"/>
          <w:shd w:val="clear" w:color="auto" w:fill="FFFFFF"/>
        </w:rPr>
      </w:pPr>
      <w:r w:rsidRPr="006A4D88">
        <w:rPr>
          <w:rFonts w:ascii="Roboto" w:hAnsi="Roboto"/>
          <w:spacing w:val="3"/>
          <w:shd w:val="clear" w:color="auto" w:fill="FFFFFF"/>
        </w:rPr>
        <w:t>The Maryland Department of Labor’s Division of Family and Medical Leave Insurance (FAMLI) has released a detailed </w:t>
      </w:r>
      <w:hyperlink r:id="rId567" w:tgtFrame="_blank" w:history="1">
        <w:r w:rsidRPr="0095144D">
          <w:rPr>
            <w:rStyle w:val="Hyperlink"/>
            <w:rFonts w:ascii="Roboto" w:eastAsia="Times New Roman" w:hAnsi="Roboto" w:cs="Arial"/>
            <w:szCs w:val="20"/>
          </w:rPr>
          <w:t>FAQ document</w:t>
        </w:r>
      </w:hyperlink>
      <w:r w:rsidRPr="0095144D">
        <w:rPr>
          <w:rFonts w:ascii="Roboto" w:hAnsi="Roboto"/>
          <w:color w:val="292929"/>
          <w:spacing w:val="3"/>
          <w:shd w:val="clear" w:color="auto" w:fill="FFFFFF"/>
        </w:rPr>
        <w:t> </w:t>
      </w:r>
      <w:r w:rsidRPr="006A4D88">
        <w:rPr>
          <w:rFonts w:ascii="Roboto" w:hAnsi="Roboto"/>
          <w:spacing w:val="3"/>
          <w:shd w:val="clear" w:color="auto" w:fill="FFFFFF"/>
        </w:rPr>
        <w:t>addressing 59 questions surrounding the new paid family and medical leave system that is (now) slated to launch in 2026.</w:t>
      </w:r>
    </w:p>
    <w:p w14:paraId="6256FCB1" w14:textId="77777777" w:rsidR="0073426F" w:rsidRPr="0073426F" w:rsidRDefault="0073426F" w:rsidP="00472E17">
      <w:pPr>
        <w:spacing w:after="0" w:line="240" w:lineRule="auto"/>
        <w:jc w:val="both"/>
        <w:rPr>
          <w:rFonts w:ascii="Roboto" w:hAnsi="Roboto"/>
          <w:spacing w:val="3"/>
          <w:sz w:val="16"/>
          <w:szCs w:val="16"/>
          <w:shd w:val="clear" w:color="auto" w:fill="FFFFFF"/>
        </w:rPr>
      </w:pPr>
    </w:p>
    <w:p w14:paraId="4C72F541" w14:textId="77777777" w:rsidR="0073426F" w:rsidRPr="002F287E" w:rsidRDefault="0073426F" w:rsidP="0073426F">
      <w:pPr>
        <w:pStyle w:val="Heading1"/>
        <w:shd w:val="clear" w:color="auto" w:fill="FFFFFF"/>
        <w:spacing w:before="0" w:beforeAutospacing="0" w:after="0" w:afterAutospacing="0"/>
        <w:jc w:val="center"/>
        <w:rPr>
          <w:rFonts w:ascii="Roboto" w:hAnsi="Roboto"/>
          <w:sz w:val="28"/>
          <w:szCs w:val="28"/>
        </w:rPr>
      </w:pPr>
      <w:r w:rsidRPr="002F287E">
        <w:rPr>
          <w:rFonts w:ascii="Roboto" w:hAnsi="Roboto"/>
          <w:sz w:val="28"/>
          <w:szCs w:val="28"/>
        </w:rPr>
        <w:t xml:space="preserve">Maryland Passes </w:t>
      </w:r>
      <w:bookmarkStart w:id="99" w:name="_Hlk167191983"/>
      <w:r w:rsidRPr="002F287E">
        <w:rPr>
          <w:rFonts w:ascii="Roboto" w:hAnsi="Roboto"/>
          <w:sz w:val="28"/>
          <w:szCs w:val="28"/>
        </w:rPr>
        <w:t>Pay Transparency Law</w:t>
      </w:r>
    </w:p>
    <w:bookmarkEnd w:id="99"/>
    <w:p w14:paraId="71379FB8" w14:textId="77777777" w:rsidR="0073426F" w:rsidRPr="003E7DF3" w:rsidRDefault="0073426F" w:rsidP="0073426F">
      <w:pPr>
        <w:pStyle w:val="NormalWeb"/>
        <w:shd w:val="clear" w:color="auto" w:fill="FFFFFF"/>
        <w:spacing w:before="0" w:beforeAutospacing="0" w:after="0" w:afterAutospacing="0"/>
        <w:rPr>
          <w:rFonts w:ascii="Roboto" w:hAnsi="Roboto"/>
          <w:color w:val="333333"/>
          <w:sz w:val="22"/>
          <w:szCs w:val="22"/>
        </w:rPr>
      </w:pPr>
      <w:r w:rsidRPr="003E7DF3">
        <w:rPr>
          <w:rFonts w:ascii="Roboto" w:hAnsi="Roboto"/>
          <w:sz w:val="22"/>
          <w:szCs w:val="22"/>
        </w:rPr>
        <w:lastRenderedPageBreak/>
        <w:t xml:space="preserve">Maryland Governor Wes Moore signed a pay transparency requirement into law on April 25, 2024, requiring that all employers in Maryland include wage ranges and benefit information in all job postings as of </w:t>
      </w:r>
      <w:r w:rsidRPr="003E7DF3">
        <w:rPr>
          <w:rFonts w:ascii="Roboto" w:hAnsi="Roboto"/>
          <w:color w:val="C00000"/>
          <w:sz w:val="22"/>
          <w:szCs w:val="22"/>
        </w:rPr>
        <w:t>October 1, 2024</w:t>
      </w:r>
      <w:r w:rsidRPr="003E7DF3">
        <w:rPr>
          <w:rFonts w:ascii="Roboto" w:hAnsi="Roboto"/>
          <w:color w:val="333333"/>
          <w:sz w:val="22"/>
          <w:szCs w:val="22"/>
        </w:rPr>
        <w:t>.</w:t>
      </w:r>
    </w:p>
    <w:p w14:paraId="7DF73F44" w14:textId="77777777" w:rsidR="0073426F" w:rsidRPr="003E7DF3" w:rsidRDefault="0073426F" w:rsidP="0073426F">
      <w:pPr>
        <w:pStyle w:val="NormalWeb"/>
        <w:shd w:val="clear" w:color="auto" w:fill="FFFFFF"/>
        <w:spacing w:before="0" w:beforeAutospacing="0" w:after="0" w:afterAutospacing="0"/>
        <w:rPr>
          <w:rFonts w:ascii="Roboto" w:hAnsi="Roboto"/>
          <w:color w:val="333333"/>
          <w:sz w:val="16"/>
          <w:szCs w:val="16"/>
        </w:rPr>
      </w:pPr>
    </w:p>
    <w:p w14:paraId="1143036D" w14:textId="77777777" w:rsidR="0073426F" w:rsidRPr="003E7DF3" w:rsidRDefault="0073426F" w:rsidP="0073426F">
      <w:pPr>
        <w:pStyle w:val="NormalWeb"/>
        <w:shd w:val="clear" w:color="auto" w:fill="FFFFFF"/>
        <w:spacing w:before="0" w:beforeAutospacing="0" w:after="150" w:afterAutospacing="0"/>
        <w:rPr>
          <w:rFonts w:ascii="Roboto" w:hAnsi="Roboto"/>
          <w:sz w:val="22"/>
          <w:szCs w:val="22"/>
        </w:rPr>
      </w:pPr>
      <w:r w:rsidRPr="003E7DF3">
        <w:rPr>
          <w:rFonts w:ascii="Roboto" w:hAnsi="Roboto"/>
          <w:b/>
          <w:bCs/>
          <w:sz w:val="22"/>
          <w:szCs w:val="22"/>
          <w:highlight w:val="lightGray"/>
        </w:rPr>
        <w:t>Employer take-away</w:t>
      </w:r>
      <w:r w:rsidRPr="003E7DF3">
        <w:rPr>
          <w:rFonts w:ascii="Roboto" w:hAnsi="Roboto"/>
          <w:sz w:val="22"/>
          <w:szCs w:val="22"/>
        </w:rPr>
        <w:t xml:space="preserve">: </w:t>
      </w:r>
      <w:r w:rsidRPr="003E7DF3">
        <w:rPr>
          <w:rFonts w:ascii="Roboto" w:hAnsi="Roboto"/>
          <w:sz w:val="22"/>
          <w:szCs w:val="22"/>
          <w:shd w:val="clear" w:color="auto" w:fill="FFFFFF"/>
        </w:rPr>
        <w:t>In advance of the October 1 effective date, all employers that expect to hire employees who work at least part of their time in Maryland should review all public and internal-facing job postings and advertisements for the new roles to ensure these materials include the required wage and benefit information. Because existing Maryland law already requires employers to provide wage information to applicants upon request, employers may be able to leverage such information in updating postings, as needed.</w:t>
      </w:r>
    </w:p>
    <w:p w14:paraId="6080D3F4" w14:textId="03112389" w:rsidR="00A83553" w:rsidRPr="00503F70" w:rsidRDefault="0073426F" w:rsidP="00503F70">
      <w:pPr>
        <w:pStyle w:val="NormalWeb"/>
        <w:shd w:val="clear" w:color="auto" w:fill="FFFFFF"/>
        <w:spacing w:before="0" w:beforeAutospacing="0" w:after="150" w:afterAutospacing="0"/>
        <w:rPr>
          <w:rStyle w:val="Strong"/>
          <w:rFonts w:ascii="Roboto" w:hAnsi="Roboto"/>
          <w:b w:val="0"/>
          <w:bCs w:val="0"/>
          <w:color w:val="333333"/>
          <w:sz w:val="22"/>
          <w:szCs w:val="22"/>
        </w:rPr>
      </w:pPr>
      <w:bookmarkStart w:id="100" w:name="_Hlk167191976"/>
      <w:r w:rsidRPr="003E7DF3">
        <w:rPr>
          <w:rFonts w:ascii="Roboto" w:hAnsi="Roboto"/>
          <w:color w:val="000000" w:themeColor="text1"/>
          <w:sz w:val="22"/>
          <w:szCs w:val="22"/>
        </w:rPr>
        <w:t>The law, </w:t>
      </w:r>
      <w:hyperlink r:id="rId568" w:tgtFrame="_blank" w:history="1">
        <w:r w:rsidRPr="003E7DF3">
          <w:rPr>
            <w:rStyle w:val="Hyperlink"/>
            <w:rFonts w:ascii="Roboto" w:hAnsi="Roboto"/>
            <w:color w:val="3052DA"/>
            <w:sz w:val="22"/>
            <w:szCs w:val="22"/>
          </w:rPr>
          <w:t>Equal Pay for Equal Work – Wage Range Transparency</w:t>
        </w:r>
      </w:hyperlink>
      <w:r w:rsidRPr="003E7DF3">
        <w:rPr>
          <w:rFonts w:ascii="Roboto" w:hAnsi="Roboto"/>
          <w:color w:val="333333"/>
          <w:sz w:val="22"/>
          <w:szCs w:val="22"/>
        </w:rPr>
        <w:t xml:space="preserve">, </w:t>
      </w:r>
      <w:r w:rsidRPr="003E7DF3">
        <w:rPr>
          <w:rFonts w:ascii="Roboto" w:hAnsi="Roboto"/>
          <w:color w:val="000000" w:themeColor="text1"/>
          <w:sz w:val="22"/>
          <w:szCs w:val="22"/>
        </w:rPr>
        <w:t xml:space="preserve">will go into effect on </w:t>
      </w:r>
      <w:r w:rsidRPr="003E7DF3">
        <w:rPr>
          <w:rFonts w:ascii="Roboto" w:hAnsi="Roboto"/>
          <w:color w:val="C00000"/>
          <w:sz w:val="22"/>
          <w:szCs w:val="22"/>
        </w:rPr>
        <w:t>October 1, 2024</w:t>
      </w:r>
      <w:r w:rsidRPr="003E7DF3">
        <w:rPr>
          <w:rFonts w:ascii="Roboto" w:hAnsi="Roboto"/>
          <w:color w:val="333333"/>
          <w:sz w:val="22"/>
          <w:szCs w:val="22"/>
        </w:rPr>
        <w:t xml:space="preserve">. </w:t>
      </w:r>
      <w:r w:rsidRPr="003E7DF3">
        <w:rPr>
          <w:rFonts w:ascii="Roboto" w:hAnsi="Roboto"/>
          <w:color w:val="000000" w:themeColor="text1"/>
          <w:sz w:val="22"/>
          <w:szCs w:val="22"/>
        </w:rPr>
        <w:t xml:space="preserve">In passing this law, Maryland joins in on a rapidly growing trend as multiple other states have passed similar requirements over the last few years, including California, Colorado, Connecticut, Hawaii, Nevada, New York, Rhode Island, and Washington. </w:t>
      </w:r>
      <w:bookmarkEnd w:id="100"/>
      <w:r w:rsidRPr="003E7DF3">
        <w:rPr>
          <w:rFonts w:ascii="Roboto" w:hAnsi="Roboto"/>
          <w:color w:val="000000" w:themeColor="text1"/>
          <w:sz w:val="22"/>
          <w:szCs w:val="22"/>
        </w:rPr>
        <w:t>The new Maryland requirements are in addition to the state’s existing pay equity legislation, including </w:t>
      </w:r>
      <w:hyperlink r:id="rId569" w:tgtFrame="_blank" w:history="1">
        <w:r w:rsidRPr="003E7DF3">
          <w:rPr>
            <w:rStyle w:val="Hyperlink"/>
            <w:rFonts w:ascii="Roboto" w:hAnsi="Roboto"/>
            <w:color w:val="3052DA"/>
            <w:sz w:val="22"/>
            <w:szCs w:val="22"/>
          </w:rPr>
          <w:t>a salary history ban and a pay range upon request requirement</w:t>
        </w:r>
      </w:hyperlink>
      <w:r w:rsidRPr="003E7DF3">
        <w:rPr>
          <w:rFonts w:ascii="Roboto" w:hAnsi="Roboto"/>
          <w:color w:val="000000" w:themeColor="text1"/>
          <w:sz w:val="22"/>
          <w:szCs w:val="22"/>
        </w:rPr>
        <w:t>, both passed in 2020.</w:t>
      </w:r>
    </w:p>
    <w:p w14:paraId="06C955F5" w14:textId="104FCD3A" w:rsidR="0073426F" w:rsidRPr="0017231B" w:rsidRDefault="0073426F" w:rsidP="0073426F">
      <w:pPr>
        <w:pStyle w:val="NormalWeb"/>
        <w:shd w:val="clear" w:color="auto" w:fill="FFFFFF"/>
        <w:spacing w:before="0" w:beforeAutospacing="0" w:after="0" w:afterAutospacing="0"/>
        <w:rPr>
          <w:rFonts w:ascii="Roboto" w:hAnsi="Roboto"/>
          <w:color w:val="000000" w:themeColor="text1"/>
          <w:sz w:val="22"/>
          <w:szCs w:val="22"/>
        </w:rPr>
      </w:pPr>
      <w:r w:rsidRPr="0017231B">
        <w:rPr>
          <w:rStyle w:val="Strong"/>
          <w:rFonts w:ascii="Roboto" w:hAnsi="Roboto"/>
          <w:color w:val="000000" w:themeColor="text1"/>
          <w:sz w:val="22"/>
          <w:szCs w:val="22"/>
        </w:rPr>
        <w:t>Coverage Under the Law</w:t>
      </w:r>
    </w:p>
    <w:p w14:paraId="74F35C69" w14:textId="77777777" w:rsidR="0073426F" w:rsidRPr="003E7DF3" w:rsidRDefault="0073426F" w:rsidP="0073426F">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t>The law applies to all employers (or persons who act directly or indirectly with an employee on behalf of another employer) that engage “in a business, industry, profession, trade, or other enterprise in” Maryland. There is no minimum employee requirement for coverage under this law.</w:t>
      </w:r>
    </w:p>
    <w:p w14:paraId="372D2221" w14:textId="77777777" w:rsidR="0073426F" w:rsidRPr="003E7DF3" w:rsidRDefault="0073426F" w:rsidP="0073426F">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t>The law also states that the disclosure requirements only pertain to positions that “will be physically performed, at least in part,” in Maryland. The legislature has not defined “at least in part” and thus it is unclear whether the law applies to positions that are based in another state but performed remotely in Maryland on occasion.</w:t>
      </w:r>
    </w:p>
    <w:p w14:paraId="59831ABD" w14:textId="77777777" w:rsidR="0073426F" w:rsidRDefault="0073426F" w:rsidP="0073426F">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t>The law also applies to any solicitation intended to recruit applicants for a specific position, which includes indirect recruitment through a third party. For example, if an employer utilizes a recruiting agency, the agency would also need to include the necessary disclosures in its advertisements.</w:t>
      </w:r>
    </w:p>
    <w:p w14:paraId="52AB8852" w14:textId="77777777" w:rsidR="001C5F42" w:rsidRDefault="001C5F42" w:rsidP="0073426F">
      <w:pPr>
        <w:pStyle w:val="NormalWeb"/>
        <w:shd w:val="clear" w:color="auto" w:fill="FFFFFF"/>
        <w:spacing w:before="0" w:beforeAutospacing="0" w:after="0" w:afterAutospacing="0"/>
        <w:rPr>
          <w:rFonts w:ascii="Roboto" w:hAnsi="Roboto"/>
          <w:color w:val="000000" w:themeColor="text1"/>
          <w:sz w:val="22"/>
          <w:szCs w:val="22"/>
        </w:rPr>
      </w:pPr>
    </w:p>
    <w:p w14:paraId="50F3B435" w14:textId="230ABE50" w:rsidR="001C5F42" w:rsidRDefault="001C5F42" w:rsidP="001C5F42">
      <w:pPr>
        <w:spacing w:after="0" w:line="240" w:lineRule="auto"/>
        <w:rPr>
          <w:rFonts w:ascii="Roboto" w:hAnsi="Roboto"/>
          <w:b/>
          <w:bCs/>
          <w:color w:val="2E74B5" w:themeColor="accent5" w:themeShade="BF"/>
          <w:sz w:val="28"/>
          <w:szCs w:val="28"/>
          <w:shd w:val="clear" w:color="auto" w:fill="FFFFFF"/>
          <w:lang w:val="en"/>
        </w:rPr>
      </w:pPr>
      <w:r w:rsidRPr="0027756B">
        <w:rPr>
          <w:rFonts w:ascii="Roboto" w:hAnsi="Roboto"/>
          <w:b/>
          <w:bCs/>
          <w:color w:val="2E74B5" w:themeColor="accent5" w:themeShade="BF"/>
          <w:sz w:val="28"/>
          <w:szCs w:val="28"/>
          <w:shd w:val="clear" w:color="auto" w:fill="FFFFFF"/>
          <w:lang w:val="en"/>
        </w:rPr>
        <w:t>Massachusetts</w:t>
      </w:r>
    </w:p>
    <w:p w14:paraId="10B23FEE" w14:textId="77777777" w:rsidR="003A22A9" w:rsidRPr="004F5FAB" w:rsidRDefault="003A22A9" w:rsidP="003A22A9">
      <w:pPr>
        <w:spacing w:after="0" w:line="240" w:lineRule="auto"/>
        <w:ind w:right="-450"/>
        <w:jc w:val="center"/>
        <w:rPr>
          <w:rFonts w:ascii="Roboto" w:hAnsi="Roboto"/>
          <w:b/>
          <w:sz w:val="28"/>
        </w:rPr>
      </w:pPr>
      <w:bookmarkStart w:id="101" w:name="_Hlk205278028"/>
      <w:bookmarkStart w:id="102" w:name="_Hlk209768819"/>
      <w:r w:rsidRPr="004F5FAB">
        <w:rPr>
          <w:rFonts w:ascii="Roboto" w:hAnsi="Roboto"/>
          <w:b/>
          <w:color w:val="C00000"/>
          <w:spacing w:val="-2"/>
          <w:sz w:val="28"/>
        </w:rPr>
        <w:t>Reminder:</w:t>
      </w:r>
      <w:r w:rsidRPr="004F5FAB">
        <w:rPr>
          <w:rFonts w:ascii="Roboto" w:hAnsi="Roboto"/>
          <w:b/>
          <w:color w:val="C00000"/>
          <w:spacing w:val="-18"/>
          <w:sz w:val="28"/>
        </w:rPr>
        <w:t xml:space="preserve"> </w:t>
      </w:r>
      <w:r w:rsidRPr="004F5FAB">
        <w:rPr>
          <w:rFonts w:ascii="Roboto" w:hAnsi="Roboto"/>
          <w:b/>
          <w:spacing w:val="-2"/>
          <w:sz w:val="28"/>
        </w:rPr>
        <w:t>State’s</w:t>
      </w:r>
      <w:r w:rsidRPr="004F5FAB">
        <w:rPr>
          <w:rFonts w:ascii="Roboto" w:hAnsi="Roboto"/>
          <w:b/>
          <w:spacing w:val="-17"/>
          <w:sz w:val="28"/>
        </w:rPr>
        <w:t xml:space="preserve"> </w:t>
      </w:r>
      <w:r w:rsidRPr="004F5FAB">
        <w:rPr>
          <w:rFonts w:ascii="Roboto" w:hAnsi="Roboto"/>
          <w:b/>
          <w:spacing w:val="-2"/>
          <w:sz w:val="28"/>
        </w:rPr>
        <w:t>Pay</w:t>
      </w:r>
      <w:r w:rsidRPr="004F5FAB">
        <w:rPr>
          <w:rFonts w:ascii="Roboto" w:hAnsi="Roboto"/>
          <w:b/>
          <w:spacing w:val="-16"/>
          <w:sz w:val="28"/>
        </w:rPr>
        <w:t xml:space="preserve"> </w:t>
      </w:r>
      <w:r w:rsidRPr="004F5FAB">
        <w:rPr>
          <w:rFonts w:ascii="Roboto" w:hAnsi="Roboto"/>
          <w:b/>
          <w:spacing w:val="-2"/>
          <w:sz w:val="28"/>
        </w:rPr>
        <w:t>Transparency</w:t>
      </w:r>
      <w:r w:rsidRPr="004F5FAB">
        <w:rPr>
          <w:rFonts w:ascii="Roboto" w:hAnsi="Roboto"/>
          <w:b/>
          <w:spacing w:val="-18"/>
          <w:sz w:val="28"/>
        </w:rPr>
        <w:t xml:space="preserve"> </w:t>
      </w:r>
      <w:r w:rsidRPr="004F5FAB">
        <w:rPr>
          <w:rFonts w:ascii="Roboto" w:hAnsi="Roboto"/>
          <w:b/>
          <w:spacing w:val="-2"/>
          <w:sz w:val="28"/>
        </w:rPr>
        <w:t>Regulations:</w:t>
      </w:r>
      <w:r w:rsidRPr="004F5FAB">
        <w:rPr>
          <w:rFonts w:ascii="Roboto" w:hAnsi="Roboto"/>
          <w:b/>
          <w:spacing w:val="-13"/>
          <w:sz w:val="28"/>
        </w:rPr>
        <w:t xml:space="preserve"> </w:t>
      </w:r>
      <w:r w:rsidRPr="004F5FAB">
        <w:rPr>
          <w:rFonts w:ascii="Roboto" w:hAnsi="Roboto"/>
          <w:b/>
          <w:spacing w:val="-2"/>
          <w:sz w:val="28"/>
        </w:rPr>
        <w:t>Pay</w:t>
      </w:r>
      <w:r w:rsidRPr="004F5FAB">
        <w:rPr>
          <w:rFonts w:ascii="Roboto" w:hAnsi="Roboto"/>
          <w:b/>
          <w:spacing w:val="-16"/>
          <w:sz w:val="28"/>
        </w:rPr>
        <w:t xml:space="preserve"> </w:t>
      </w:r>
      <w:r w:rsidRPr="004F5FAB">
        <w:rPr>
          <w:rFonts w:ascii="Roboto" w:hAnsi="Roboto"/>
          <w:b/>
          <w:spacing w:val="-2"/>
          <w:sz w:val="28"/>
        </w:rPr>
        <w:t>Ranges</w:t>
      </w:r>
      <w:r w:rsidRPr="004F5FAB">
        <w:rPr>
          <w:rFonts w:ascii="Roboto" w:hAnsi="Roboto"/>
          <w:b/>
          <w:spacing w:val="-16"/>
          <w:sz w:val="28"/>
        </w:rPr>
        <w:t xml:space="preserve"> </w:t>
      </w:r>
      <w:r w:rsidRPr="004F5FAB">
        <w:rPr>
          <w:rFonts w:ascii="Roboto" w:hAnsi="Roboto"/>
          <w:b/>
          <w:spacing w:val="-2"/>
          <w:sz w:val="28"/>
        </w:rPr>
        <w:t>in</w:t>
      </w:r>
      <w:r w:rsidRPr="004F5FAB">
        <w:rPr>
          <w:rFonts w:ascii="Roboto" w:hAnsi="Roboto"/>
          <w:b/>
          <w:spacing w:val="-16"/>
          <w:sz w:val="28"/>
        </w:rPr>
        <w:t xml:space="preserve"> </w:t>
      </w:r>
      <w:r w:rsidRPr="004F5FAB">
        <w:rPr>
          <w:rFonts w:ascii="Roboto" w:hAnsi="Roboto"/>
          <w:b/>
          <w:spacing w:val="-2"/>
          <w:sz w:val="28"/>
        </w:rPr>
        <w:t>Job</w:t>
      </w:r>
      <w:r w:rsidRPr="004F5FAB">
        <w:rPr>
          <w:rFonts w:ascii="Roboto" w:hAnsi="Roboto"/>
          <w:b/>
          <w:spacing w:val="-16"/>
          <w:sz w:val="28"/>
        </w:rPr>
        <w:t xml:space="preserve"> </w:t>
      </w:r>
      <w:r w:rsidRPr="004F5FAB">
        <w:rPr>
          <w:rFonts w:ascii="Roboto" w:hAnsi="Roboto"/>
          <w:b/>
          <w:spacing w:val="-2"/>
          <w:sz w:val="28"/>
        </w:rPr>
        <w:t>Postings</w:t>
      </w:r>
      <w:r w:rsidRPr="004F5FAB">
        <w:rPr>
          <w:rFonts w:ascii="Roboto" w:hAnsi="Roboto"/>
          <w:b/>
          <w:spacing w:val="-18"/>
          <w:sz w:val="28"/>
        </w:rPr>
        <w:t xml:space="preserve"> </w:t>
      </w:r>
      <w:r w:rsidRPr="004F5FAB">
        <w:rPr>
          <w:rFonts w:ascii="Roboto" w:hAnsi="Roboto"/>
          <w:b/>
          <w:spacing w:val="-2"/>
          <w:sz w:val="28"/>
        </w:rPr>
        <w:t>and</w:t>
      </w:r>
      <w:r w:rsidRPr="004F5FAB">
        <w:rPr>
          <w:rFonts w:ascii="Roboto" w:hAnsi="Roboto"/>
          <w:b/>
          <w:spacing w:val="-17"/>
          <w:sz w:val="28"/>
        </w:rPr>
        <w:t xml:space="preserve"> </w:t>
      </w:r>
      <w:r w:rsidRPr="004F5FAB">
        <w:rPr>
          <w:rFonts w:ascii="Roboto" w:hAnsi="Roboto"/>
          <w:b/>
          <w:spacing w:val="-2"/>
          <w:sz w:val="28"/>
        </w:rPr>
        <w:t xml:space="preserve">Upon </w:t>
      </w:r>
      <w:r w:rsidRPr="004F5FAB">
        <w:rPr>
          <w:rFonts w:ascii="Roboto" w:hAnsi="Roboto"/>
          <w:b/>
          <w:sz w:val="28"/>
        </w:rPr>
        <w:t xml:space="preserve">Request – </w:t>
      </w:r>
      <w:r w:rsidRPr="004F5FAB">
        <w:rPr>
          <w:rFonts w:ascii="Roboto" w:hAnsi="Roboto"/>
          <w:b/>
          <w:color w:val="C00000"/>
          <w:sz w:val="28"/>
        </w:rPr>
        <w:t>Eff Oct 29, 2025</w:t>
      </w:r>
    </w:p>
    <w:p w14:paraId="214B5AA4" w14:textId="77777777" w:rsidR="003A22A9" w:rsidRPr="004F5FAB" w:rsidRDefault="003A22A9" w:rsidP="003A22A9">
      <w:pPr>
        <w:pStyle w:val="BodyText"/>
        <w:spacing w:after="0" w:line="240" w:lineRule="auto"/>
        <w:ind w:right="-180"/>
        <w:rPr>
          <w:rFonts w:ascii="Roboto" w:hAnsi="Roboto"/>
          <w:color w:val="000000" w:themeColor="text1"/>
          <w:szCs w:val="22"/>
        </w:rPr>
      </w:pPr>
      <w:r w:rsidRPr="004F5FAB">
        <w:rPr>
          <w:rFonts w:ascii="Roboto" w:hAnsi="Roboto"/>
          <w:color w:val="000000" w:themeColor="text1"/>
          <w:w w:val="110"/>
          <w:szCs w:val="22"/>
        </w:rPr>
        <w:t>Starting</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October</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29,</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2025,</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employers</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with</w:t>
      </w:r>
      <w:r w:rsidRPr="004F5FAB">
        <w:rPr>
          <w:rFonts w:ascii="Roboto" w:hAnsi="Roboto"/>
          <w:color w:val="000000" w:themeColor="text1"/>
          <w:spacing w:val="-16"/>
          <w:w w:val="110"/>
          <w:szCs w:val="22"/>
        </w:rPr>
        <w:t xml:space="preserve"> </w:t>
      </w:r>
      <w:r w:rsidRPr="004F5FAB">
        <w:rPr>
          <w:rFonts w:ascii="Roboto" w:hAnsi="Roboto"/>
          <w:color w:val="000000" w:themeColor="text1"/>
          <w:w w:val="110"/>
          <w:szCs w:val="22"/>
        </w:rPr>
        <w:t>25</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or</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more</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employees</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in</w:t>
      </w:r>
      <w:r w:rsidRPr="004F5FAB">
        <w:rPr>
          <w:rFonts w:ascii="Roboto" w:hAnsi="Roboto"/>
          <w:color w:val="000000" w:themeColor="text1"/>
          <w:spacing w:val="-16"/>
          <w:w w:val="110"/>
          <w:szCs w:val="22"/>
        </w:rPr>
        <w:t xml:space="preserve"> </w:t>
      </w:r>
      <w:r w:rsidRPr="004F5FAB">
        <w:rPr>
          <w:rFonts w:ascii="Roboto" w:hAnsi="Roboto"/>
          <w:color w:val="000000" w:themeColor="text1"/>
          <w:w w:val="110"/>
          <w:szCs w:val="22"/>
        </w:rPr>
        <w:t>the</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state</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will</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have</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new</w:t>
      </w:r>
      <w:r w:rsidRPr="004F5FAB">
        <w:rPr>
          <w:rFonts w:ascii="Roboto" w:hAnsi="Roboto"/>
          <w:color w:val="000000" w:themeColor="text1"/>
          <w:spacing w:val="-16"/>
          <w:w w:val="110"/>
          <w:szCs w:val="22"/>
        </w:rPr>
        <w:t xml:space="preserve"> </w:t>
      </w:r>
      <w:r w:rsidRPr="004F5FAB">
        <w:rPr>
          <w:rFonts w:ascii="Roboto" w:hAnsi="Roboto"/>
          <w:color w:val="000000" w:themeColor="text1"/>
          <w:w w:val="110"/>
          <w:szCs w:val="22"/>
        </w:rPr>
        <w:t>pay</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transparency obligations, outlined below.</w:t>
      </w:r>
    </w:p>
    <w:p w14:paraId="62E0FC80" w14:textId="77777777" w:rsidR="003A22A9" w:rsidRPr="004F5FAB" w:rsidRDefault="003A22A9" w:rsidP="003A22A9">
      <w:pPr>
        <w:pStyle w:val="Heading4"/>
        <w:spacing w:before="0"/>
        <w:ind w:right="-180"/>
        <w:rPr>
          <w:rFonts w:ascii="Roboto" w:hAnsi="Roboto"/>
          <w:b/>
          <w:bCs/>
          <w:i w:val="0"/>
          <w:iCs w:val="0"/>
          <w:color w:val="000000" w:themeColor="text1"/>
          <w:sz w:val="16"/>
          <w:szCs w:val="16"/>
        </w:rPr>
      </w:pPr>
    </w:p>
    <w:p w14:paraId="6C4399CE" w14:textId="77777777" w:rsidR="003A22A9" w:rsidRPr="004F5FAB" w:rsidRDefault="003A22A9" w:rsidP="003A22A9">
      <w:pPr>
        <w:pStyle w:val="Heading4"/>
        <w:spacing w:before="0" w:line="240" w:lineRule="auto"/>
        <w:ind w:right="-180"/>
        <w:rPr>
          <w:rFonts w:ascii="Roboto" w:hAnsi="Roboto"/>
          <w:b/>
          <w:bCs/>
          <w:i w:val="0"/>
          <w:iCs w:val="0"/>
          <w:color w:val="000000" w:themeColor="text1"/>
        </w:rPr>
      </w:pPr>
      <w:r w:rsidRPr="004F5FAB">
        <w:rPr>
          <w:rFonts w:ascii="Roboto" w:hAnsi="Roboto"/>
          <w:b/>
          <w:bCs/>
          <w:i w:val="0"/>
          <w:iCs w:val="0"/>
          <w:color w:val="000000" w:themeColor="text1"/>
        </w:rPr>
        <w:t>Pay</w:t>
      </w:r>
      <w:r w:rsidRPr="004F5FAB">
        <w:rPr>
          <w:rFonts w:ascii="Roboto" w:hAnsi="Roboto"/>
          <w:b/>
          <w:bCs/>
          <w:i w:val="0"/>
          <w:iCs w:val="0"/>
          <w:color w:val="000000" w:themeColor="text1"/>
          <w:spacing w:val="-1"/>
        </w:rPr>
        <w:t xml:space="preserve"> </w:t>
      </w:r>
      <w:r w:rsidRPr="004F5FAB">
        <w:rPr>
          <w:rFonts w:ascii="Roboto" w:hAnsi="Roboto"/>
          <w:b/>
          <w:bCs/>
          <w:i w:val="0"/>
          <w:iCs w:val="0"/>
          <w:color w:val="000000" w:themeColor="text1"/>
        </w:rPr>
        <w:t>Ranges</w:t>
      </w:r>
      <w:r w:rsidRPr="004F5FAB">
        <w:rPr>
          <w:rFonts w:ascii="Roboto" w:hAnsi="Roboto"/>
          <w:b/>
          <w:bCs/>
          <w:i w:val="0"/>
          <w:iCs w:val="0"/>
          <w:color w:val="000000" w:themeColor="text1"/>
          <w:spacing w:val="2"/>
        </w:rPr>
        <w:t xml:space="preserve"> </w:t>
      </w:r>
      <w:r w:rsidRPr="004F5FAB">
        <w:rPr>
          <w:rFonts w:ascii="Roboto" w:hAnsi="Roboto"/>
          <w:b/>
          <w:bCs/>
          <w:i w:val="0"/>
          <w:iCs w:val="0"/>
          <w:color w:val="000000" w:themeColor="text1"/>
        </w:rPr>
        <w:t xml:space="preserve">in Job </w:t>
      </w:r>
      <w:r w:rsidRPr="004F5FAB">
        <w:rPr>
          <w:rFonts w:ascii="Roboto" w:hAnsi="Roboto"/>
          <w:b/>
          <w:bCs/>
          <w:i w:val="0"/>
          <w:iCs w:val="0"/>
          <w:color w:val="000000" w:themeColor="text1"/>
          <w:spacing w:val="-5"/>
        </w:rPr>
        <w:t>Ads</w:t>
      </w:r>
    </w:p>
    <w:p w14:paraId="787075D5" w14:textId="77777777" w:rsidR="003A22A9" w:rsidRPr="004F5FAB" w:rsidRDefault="003A22A9" w:rsidP="003A22A9">
      <w:pPr>
        <w:pStyle w:val="BodyText"/>
        <w:spacing w:after="0" w:line="240" w:lineRule="auto"/>
        <w:ind w:right="-180"/>
        <w:rPr>
          <w:rFonts w:ascii="Roboto" w:hAnsi="Roboto"/>
          <w:color w:val="000000" w:themeColor="text1"/>
          <w:szCs w:val="22"/>
        </w:rPr>
      </w:pPr>
      <w:r w:rsidRPr="004F5FAB">
        <w:rPr>
          <w:rFonts w:ascii="Roboto" w:hAnsi="Roboto"/>
          <w:color w:val="000000" w:themeColor="text1"/>
          <w:w w:val="110"/>
          <w:szCs w:val="22"/>
        </w:rPr>
        <w:t>Employers</w:t>
      </w:r>
      <w:r w:rsidRPr="004F5FAB">
        <w:rPr>
          <w:rFonts w:ascii="Roboto" w:hAnsi="Roboto"/>
          <w:color w:val="000000" w:themeColor="text1"/>
          <w:spacing w:val="-4"/>
          <w:w w:val="110"/>
          <w:szCs w:val="22"/>
        </w:rPr>
        <w:t xml:space="preserve"> </w:t>
      </w:r>
      <w:r w:rsidRPr="004F5FAB">
        <w:rPr>
          <w:rFonts w:ascii="Roboto" w:hAnsi="Roboto"/>
          <w:color w:val="000000" w:themeColor="text1"/>
          <w:w w:val="110"/>
          <w:szCs w:val="22"/>
        </w:rPr>
        <w:t>will</w:t>
      </w:r>
      <w:r w:rsidRPr="004F5FAB">
        <w:rPr>
          <w:rFonts w:ascii="Roboto" w:hAnsi="Roboto"/>
          <w:color w:val="000000" w:themeColor="text1"/>
          <w:spacing w:val="-6"/>
          <w:w w:val="110"/>
          <w:szCs w:val="22"/>
        </w:rPr>
        <w:t xml:space="preserve"> </w:t>
      </w:r>
      <w:r w:rsidRPr="004F5FAB">
        <w:rPr>
          <w:rFonts w:ascii="Roboto" w:hAnsi="Roboto"/>
          <w:color w:val="000000" w:themeColor="text1"/>
          <w:w w:val="110"/>
          <w:szCs w:val="22"/>
        </w:rPr>
        <w:t>need</w:t>
      </w:r>
      <w:r w:rsidRPr="004F5FAB">
        <w:rPr>
          <w:rFonts w:ascii="Roboto" w:hAnsi="Roboto"/>
          <w:color w:val="000000" w:themeColor="text1"/>
          <w:spacing w:val="-8"/>
          <w:w w:val="110"/>
          <w:szCs w:val="22"/>
        </w:rPr>
        <w:t xml:space="preserve"> </w:t>
      </w:r>
      <w:r w:rsidRPr="004F5FAB">
        <w:rPr>
          <w:rFonts w:ascii="Roboto" w:hAnsi="Roboto"/>
          <w:color w:val="000000" w:themeColor="text1"/>
          <w:w w:val="110"/>
          <w:szCs w:val="22"/>
        </w:rPr>
        <w:t>to</w:t>
      </w:r>
      <w:r w:rsidRPr="004F5FAB">
        <w:rPr>
          <w:rFonts w:ascii="Roboto" w:hAnsi="Roboto"/>
          <w:color w:val="000000" w:themeColor="text1"/>
          <w:spacing w:val="-6"/>
          <w:w w:val="110"/>
          <w:szCs w:val="22"/>
        </w:rPr>
        <w:t xml:space="preserve"> </w:t>
      </w:r>
      <w:r w:rsidRPr="004F5FAB">
        <w:rPr>
          <w:rFonts w:ascii="Roboto" w:hAnsi="Roboto"/>
          <w:color w:val="000000" w:themeColor="text1"/>
          <w:w w:val="110"/>
          <w:szCs w:val="22"/>
        </w:rPr>
        <w:t>include</w:t>
      </w:r>
      <w:r w:rsidRPr="004F5FAB">
        <w:rPr>
          <w:rFonts w:ascii="Roboto" w:hAnsi="Roboto"/>
          <w:color w:val="000000" w:themeColor="text1"/>
          <w:spacing w:val="-4"/>
          <w:w w:val="110"/>
          <w:szCs w:val="22"/>
        </w:rPr>
        <w:t xml:space="preserve"> </w:t>
      </w:r>
      <w:r w:rsidRPr="004F5FAB">
        <w:rPr>
          <w:rFonts w:ascii="Roboto" w:hAnsi="Roboto"/>
          <w:color w:val="000000" w:themeColor="text1"/>
          <w:w w:val="110"/>
          <w:szCs w:val="22"/>
        </w:rPr>
        <w:t>a</w:t>
      </w:r>
      <w:r w:rsidRPr="004F5FAB">
        <w:rPr>
          <w:rFonts w:ascii="Roboto" w:hAnsi="Roboto"/>
          <w:color w:val="000000" w:themeColor="text1"/>
          <w:spacing w:val="-8"/>
          <w:w w:val="110"/>
          <w:szCs w:val="22"/>
        </w:rPr>
        <w:t xml:space="preserve"> </w:t>
      </w:r>
      <w:r w:rsidRPr="004F5FAB">
        <w:rPr>
          <w:rFonts w:ascii="Roboto" w:hAnsi="Roboto"/>
          <w:color w:val="000000" w:themeColor="text1"/>
          <w:w w:val="110"/>
          <w:szCs w:val="22"/>
        </w:rPr>
        <w:t>pay</w:t>
      </w:r>
      <w:r w:rsidRPr="004F5FAB">
        <w:rPr>
          <w:rFonts w:ascii="Roboto" w:hAnsi="Roboto"/>
          <w:color w:val="000000" w:themeColor="text1"/>
          <w:spacing w:val="-4"/>
          <w:w w:val="110"/>
          <w:szCs w:val="22"/>
        </w:rPr>
        <w:t xml:space="preserve"> </w:t>
      </w:r>
      <w:r w:rsidRPr="004F5FAB">
        <w:rPr>
          <w:rFonts w:ascii="Roboto" w:hAnsi="Roboto"/>
          <w:color w:val="000000" w:themeColor="text1"/>
          <w:w w:val="110"/>
          <w:szCs w:val="22"/>
        </w:rPr>
        <w:t>range</w:t>
      </w:r>
      <w:r w:rsidRPr="004F5FAB">
        <w:rPr>
          <w:rFonts w:ascii="Roboto" w:hAnsi="Roboto"/>
          <w:color w:val="000000" w:themeColor="text1"/>
          <w:spacing w:val="-8"/>
          <w:w w:val="110"/>
          <w:szCs w:val="22"/>
        </w:rPr>
        <w:t xml:space="preserve"> </w:t>
      </w:r>
      <w:r w:rsidRPr="004F5FAB">
        <w:rPr>
          <w:rFonts w:ascii="Roboto" w:hAnsi="Roboto"/>
          <w:color w:val="000000" w:themeColor="text1"/>
          <w:w w:val="110"/>
          <w:szCs w:val="22"/>
        </w:rPr>
        <w:t>in</w:t>
      </w:r>
      <w:r w:rsidRPr="004F5FAB">
        <w:rPr>
          <w:rFonts w:ascii="Roboto" w:hAnsi="Roboto"/>
          <w:color w:val="000000" w:themeColor="text1"/>
          <w:spacing w:val="-5"/>
          <w:w w:val="110"/>
          <w:szCs w:val="22"/>
        </w:rPr>
        <w:t xml:space="preserve"> </w:t>
      </w:r>
      <w:r w:rsidRPr="004F5FAB">
        <w:rPr>
          <w:rFonts w:ascii="Roboto" w:hAnsi="Roboto"/>
          <w:color w:val="000000" w:themeColor="text1"/>
          <w:w w:val="110"/>
          <w:szCs w:val="22"/>
        </w:rPr>
        <w:t>all</w:t>
      </w:r>
      <w:r w:rsidRPr="004F5FAB">
        <w:rPr>
          <w:rFonts w:ascii="Roboto" w:hAnsi="Roboto"/>
          <w:color w:val="000000" w:themeColor="text1"/>
          <w:spacing w:val="-6"/>
          <w:w w:val="110"/>
          <w:szCs w:val="22"/>
        </w:rPr>
        <w:t xml:space="preserve"> </w:t>
      </w:r>
      <w:r w:rsidRPr="004F5FAB">
        <w:rPr>
          <w:rFonts w:ascii="Roboto" w:hAnsi="Roboto"/>
          <w:color w:val="000000" w:themeColor="text1"/>
          <w:w w:val="110"/>
          <w:szCs w:val="22"/>
        </w:rPr>
        <w:t>job</w:t>
      </w:r>
      <w:r w:rsidRPr="004F5FAB">
        <w:rPr>
          <w:rFonts w:ascii="Roboto" w:hAnsi="Roboto"/>
          <w:color w:val="000000" w:themeColor="text1"/>
          <w:spacing w:val="-8"/>
          <w:w w:val="110"/>
          <w:szCs w:val="22"/>
        </w:rPr>
        <w:t xml:space="preserve"> </w:t>
      </w:r>
      <w:r w:rsidRPr="004F5FAB">
        <w:rPr>
          <w:rFonts w:ascii="Roboto" w:hAnsi="Roboto"/>
          <w:color w:val="000000" w:themeColor="text1"/>
          <w:w w:val="110"/>
          <w:szCs w:val="22"/>
        </w:rPr>
        <w:t>postings.</w:t>
      </w:r>
      <w:r w:rsidRPr="004F5FAB">
        <w:rPr>
          <w:rFonts w:ascii="Roboto" w:hAnsi="Roboto"/>
          <w:color w:val="000000" w:themeColor="text1"/>
          <w:spacing w:val="-5"/>
          <w:w w:val="110"/>
          <w:szCs w:val="22"/>
        </w:rPr>
        <w:t xml:space="preserve"> </w:t>
      </w:r>
      <w:r w:rsidRPr="004F5FAB">
        <w:rPr>
          <w:rFonts w:ascii="Roboto" w:hAnsi="Roboto"/>
          <w:color w:val="000000" w:themeColor="text1"/>
          <w:w w:val="110"/>
          <w:szCs w:val="22"/>
        </w:rPr>
        <w:t>The</w:t>
      </w:r>
      <w:r w:rsidRPr="004F5FAB">
        <w:rPr>
          <w:rFonts w:ascii="Roboto" w:hAnsi="Roboto"/>
          <w:color w:val="000000" w:themeColor="text1"/>
          <w:spacing w:val="-4"/>
          <w:w w:val="110"/>
          <w:szCs w:val="22"/>
        </w:rPr>
        <w:t xml:space="preserve"> </w:t>
      </w:r>
      <w:r w:rsidRPr="004F5FAB">
        <w:rPr>
          <w:rFonts w:ascii="Roboto" w:hAnsi="Roboto"/>
          <w:color w:val="000000" w:themeColor="text1"/>
          <w:w w:val="110"/>
          <w:szCs w:val="22"/>
        </w:rPr>
        <w:t>law</w:t>
      </w:r>
      <w:r w:rsidRPr="004F5FAB">
        <w:rPr>
          <w:rFonts w:ascii="Roboto" w:hAnsi="Roboto"/>
          <w:color w:val="000000" w:themeColor="text1"/>
          <w:spacing w:val="-8"/>
          <w:w w:val="110"/>
          <w:szCs w:val="22"/>
        </w:rPr>
        <w:t xml:space="preserve"> </w:t>
      </w:r>
      <w:r w:rsidRPr="004F5FAB">
        <w:rPr>
          <w:rFonts w:ascii="Roboto" w:hAnsi="Roboto"/>
          <w:color w:val="000000" w:themeColor="text1"/>
          <w:w w:val="110"/>
          <w:szCs w:val="22"/>
        </w:rPr>
        <w:t>applies</w:t>
      </w:r>
      <w:r w:rsidRPr="004F5FAB">
        <w:rPr>
          <w:rFonts w:ascii="Roboto" w:hAnsi="Roboto"/>
          <w:color w:val="000000" w:themeColor="text1"/>
          <w:spacing w:val="-3"/>
          <w:w w:val="110"/>
          <w:szCs w:val="22"/>
        </w:rPr>
        <w:t xml:space="preserve"> </w:t>
      </w:r>
      <w:r w:rsidRPr="004F5FAB">
        <w:rPr>
          <w:rFonts w:ascii="Roboto" w:hAnsi="Roboto"/>
          <w:color w:val="000000" w:themeColor="text1"/>
          <w:w w:val="110"/>
          <w:szCs w:val="22"/>
        </w:rPr>
        <w:t>to</w:t>
      </w:r>
      <w:r w:rsidRPr="004F5FAB">
        <w:rPr>
          <w:rFonts w:ascii="Roboto" w:hAnsi="Roboto"/>
          <w:color w:val="000000" w:themeColor="text1"/>
          <w:spacing w:val="-6"/>
          <w:w w:val="110"/>
          <w:szCs w:val="22"/>
        </w:rPr>
        <w:t xml:space="preserve"> </w:t>
      </w:r>
      <w:r w:rsidRPr="004F5FAB">
        <w:rPr>
          <w:rFonts w:ascii="Roboto" w:hAnsi="Roboto"/>
          <w:color w:val="000000" w:themeColor="text1"/>
          <w:w w:val="110"/>
          <w:szCs w:val="22"/>
        </w:rPr>
        <w:t>internal</w:t>
      </w:r>
      <w:r w:rsidRPr="004F5FAB">
        <w:rPr>
          <w:rFonts w:ascii="Roboto" w:hAnsi="Roboto"/>
          <w:color w:val="000000" w:themeColor="text1"/>
          <w:spacing w:val="-5"/>
          <w:w w:val="110"/>
          <w:szCs w:val="22"/>
        </w:rPr>
        <w:t xml:space="preserve"> </w:t>
      </w:r>
      <w:r w:rsidRPr="004F5FAB">
        <w:rPr>
          <w:rFonts w:ascii="Roboto" w:hAnsi="Roboto"/>
          <w:color w:val="000000" w:themeColor="text1"/>
          <w:w w:val="110"/>
          <w:szCs w:val="22"/>
        </w:rPr>
        <w:t>and</w:t>
      </w:r>
      <w:r w:rsidRPr="004F5FAB">
        <w:rPr>
          <w:rFonts w:ascii="Roboto" w:hAnsi="Roboto"/>
          <w:color w:val="000000" w:themeColor="text1"/>
          <w:spacing w:val="-8"/>
          <w:w w:val="110"/>
          <w:szCs w:val="22"/>
        </w:rPr>
        <w:t xml:space="preserve"> </w:t>
      </w:r>
      <w:r w:rsidRPr="004F5FAB">
        <w:rPr>
          <w:rFonts w:ascii="Roboto" w:hAnsi="Roboto"/>
          <w:color w:val="000000" w:themeColor="text1"/>
          <w:w w:val="110"/>
          <w:szCs w:val="22"/>
        </w:rPr>
        <w:t>external</w:t>
      </w:r>
      <w:r w:rsidRPr="004F5FAB">
        <w:rPr>
          <w:rFonts w:ascii="Roboto" w:hAnsi="Roboto"/>
          <w:color w:val="000000" w:themeColor="text1"/>
          <w:spacing w:val="-5"/>
          <w:w w:val="110"/>
          <w:szCs w:val="22"/>
        </w:rPr>
        <w:t xml:space="preserve"> </w:t>
      </w:r>
      <w:r w:rsidRPr="004F5FAB">
        <w:rPr>
          <w:rFonts w:ascii="Roboto" w:hAnsi="Roboto"/>
          <w:color w:val="000000" w:themeColor="text1"/>
          <w:w w:val="110"/>
          <w:szCs w:val="22"/>
        </w:rPr>
        <w:t>postings,</w:t>
      </w:r>
      <w:r w:rsidRPr="004F5FAB">
        <w:rPr>
          <w:rFonts w:ascii="Roboto" w:hAnsi="Roboto"/>
          <w:color w:val="000000" w:themeColor="text1"/>
          <w:spacing w:val="-5"/>
          <w:w w:val="110"/>
          <w:szCs w:val="22"/>
        </w:rPr>
        <w:t xml:space="preserve"> </w:t>
      </w:r>
      <w:r w:rsidRPr="004F5FAB">
        <w:rPr>
          <w:rFonts w:ascii="Roboto" w:hAnsi="Roboto"/>
          <w:color w:val="000000" w:themeColor="text1"/>
          <w:w w:val="110"/>
          <w:szCs w:val="22"/>
        </w:rPr>
        <w:t>as well</w:t>
      </w:r>
      <w:r w:rsidRPr="004F5FAB">
        <w:rPr>
          <w:rFonts w:ascii="Roboto" w:hAnsi="Roboto"/>
          <w:color w:val="000000" w:themeColor="text1"/>
          <w:spacing w:val="-5"/>
          <w:w w:val="110"/>
          <w:szCs w:val="22"/>
        </w:rPr>
        <w:t xml:space="preserve"> </w:t>
      </w:r>
      <w:r w:rsidRPr="004F5FAB">
        <w:rPr>
          <w:rFonts w:ascii="Roboto" w:hAnsi="Roboto"/>
          <w:color w:val="000000" w:themeColor="text1"/>
          <w:w w:val="110"/>
          <w:szCs w:val="22"/>
        </w:rPr>
        <w:t>as</w:t>
      </w:r>
      <w:r w:rsidRPr="004F5FAB">
        <w:rPr>
          <w:rFonts w:ascii="Roboto" w:hAnsi="Roboto"/>
          <w:color w:val="000000" w:themeColor="text1"/>
          <w:spacing w:val="-2"/>
          <w:w w:val="110"/>
          <w:szCs w:val="22"/>
        </w:rPr>
        <w:t xml:space="preserve"> </w:t>
      </w:r>
      <w:r w:rsidRPr="004F5FAB">
        <w:rPr>
          <w:rFonts w:ascii="Roboto" w:hAnsi="Roboto"/>
          <w:color w:val="000000" w:themeColor="text1"/>
          <w:w w:val="110"/>
          <w:szCs w:val="22"/>
        </w:rPr>
        <w:t>to</w:t>
      </w:r>
      <w:r w:rsidRPr="004F5FAB">
        <w:rPr>
          <w:rFonts w:ascii="Roboto" w:hAnsi="Roboto"/>
          <w:color w:val="000000" w:themeColor="text1"/>
          <w:spacing w:val="-5"/>
          <w:w w:val="110"/>
          <w:szCs w:val="22"/>
        </w:rPr>
        <w:t xml:space="preserve"> </w:t>
      </w:r>
      <w:r w:rsidRPr="004F5FAB">
        <w:rPr>
          <w:rFonts w:ascii="Roboto" w:hAnsi="Roboto"/>
          <w:color w:val="000000" w:themeColor="text1"/>
          <w:w w:val="110"/>
          <w:szCs w:val="22"/>
        </w:rPr>
        <w:t>postings</w:t>
      </w:r>
      <w:r w:rsidRPr="004F5FAB">
        <w:rPr>
          <w:rFonts w:ascii="Roboto" w:hAnsi="Roboto"/>
          <w:color w:val="000000" w:themeColor="text1"/>
          <w:spacing w:val="-5"/>
          <w:w w:val="110"/>
          <w:szCs w:val="22"/>
        </w:rPr>
        <w:t xml:space="preserve"> </w:t>
      </w:r>
      <w:r w:rsidRPr="004F5FAB">
        <w:rPr>
          <w:rFonts w:ascii="Roboto" w:hAnsi="Roboto"/>
          <w:color w:val="000000" w:themeColor="text1"/>
          <w:w w:val="110"/>
          <w:szCs w:val="22"/>
        </w:rPr>
        <w:t>from</w:t>
      </w:r>
      <w:r w:rsidRPr="004F5FAB">
        <w:rPr>
          <w:rFonts w:ascii="Roboto" w:hAnsi="Roboto"/>
          <w:color w:val="000000" w:themeColor="text1"/>
          <w:spacing w:val="-5"/>
          <w:w w:val="110"/>
          <w:szCs w:val="22"/>
        </w:rPr>
        <w:t xml:space="preserve"> </w:t>
      </w:r>
      <w:r w:rsidRPr="004F5FAB">
        <w:rPr>
          <w:rFonts w:ascii="Roboto" w:hAnsi="Roboto"/>
          <w:color w:val="000000" w:themeColor="text1"/>
          <w:w w:val="110"/>
          <w:szCs w:val="22"/>
        </w:rPr>
        <w:t>third</w:t>
      </w:r>
      <w:r w:rsidRPr="004F5FAB">
        <w:rPr>
          <w:rFonts w:ascii="Roboto" w:hAnsi="Roboto"/>
          <w:color w:val="000000" w:themeColor="text1"/>
          <w:spacing w:val="-2"/>
          <w:w w:val="110"/>
          <w:szCs w:val="22"/>
        </w:rPr>
        <w:t xml:space="preserve"> </w:t>
      </w:r>
      <w:r w:rsidRPr="004F5FAB">
        <w:rPr>
          <w:rFonts w:ascii="Roboto" w:hAnsi="Roboto"/>
          <w:color w:val="000000" w:themeColor="text1"/>
          <w:w w:val="110"/>
          <w:szCs w:val="22"/>
        </w:rPr>
        <w:t>parties</w:t>
      </w:r>
      <w:r w:rsidRPr="004F5FAB">
        <w:rPr>
          <w:rFonts w:ascii="Roboto" w:hAnsi="Roboto"/>
          <w:color w:val="000000" w:themeColor="text1"/>
          <w:spacing w:val="-2"/>
          <w:w w:val="110"/>
          <w:szCs w:val="22"/>
        </w:rPr>
        <w:t xml:space="preserve"> </w:t>
      </w:r>
      <w:r w:rsidRPr="004F5FAB">
        <w:rPr>
          <w:rFonts w:ascii="Roboto" w:hAnsi="Roboto"/>
          <w:color w:val="000000" w:themeColor="text1"/>
          <w:w w:val="110"/>
          <w:szCs w:val="22"/>
        </w:rPr>
        <w:t>recruiting</w:t>
      </w:r>
      <w:r w:rsidRPr="004F5FAB">
        <w:rPr>
          <w:rFonts w:ascii="Roboto" w:hAnsi="Roboto"/>
          <w:color w:val="000000" w:themeColor="text1"/>
          <w:spacing w:val="-5"/>
          <w:w w:val="110"/>
          <w:szCs w:val="22"/>
        </w:rPr>
        <w:t xml:space="preserve"> </w:t>
      </w:r>
      <w:r w:rsidRPr="004F5FAB">
        <w:rPr>
          <w:rFonts w:ascii="Roboto" w:hAnsi="Roboto"/>
          <w:color w:val="000000" w:themeColor="text1"/>
          <w:w w:val="110"/>
          <w:szCs w:val="22"/>
        </w:rPr>
        <w:t>on</w:t>
      </w:r>
      <w:r w:rsidRPr="004F5FAB">
        <w:rPr>
          <w:rFonts w:ascii="Roboto" w:hAnsi="Roboto"/>
          <w:color w:val="000000" w:themeColor="text1"/>
          <w:spacing w:val="-6"/>
          <w:w w:val="110"/>
          <w:szCs w:val="22"/>
        </w:rPr>
        <w:t xml:space="preserve"> </w:t>
      </w:r>
      <w:r w:rsidRPr="004F5FAB">
        <w:rPr>
          <w:rFonts w:ascii="Roboto" w:hAnsi="Roboto"/>
          <w:color w:val="000000" w:themeColor="text1"/>
          <w:w w:val="110"/>
          <w:szCs w:val="22"/>
        </w:rPr>
        <w:t>an</w:t>
      </w:r>
      <w:r w:rsidRPr="004F5FAB">
        <w:rPr>
          <w:rFonts w:ascii="Roboto" w:hAnsi="Roboto"/>
          <w:color w:val="000000" w:themeColor="text1"/>
          <w:spacing w:val="-2"/>
          <w:w w:val="110"/>
          <w:szCs w:val="22"/>
        </w:rPr>
        <w:t xml:space="preserve"> </w:t>
      </w:r>
      <w:r w:rsidRPr="004F5FAB">
        <w:rPr>
          <w:rFonts w:ascii="Roboto" w:hAnsi="Roboto"/>
          <w:color w:val="000000" w:themeColor="text1"/>
          <w:w w:val="110"/>
          <w:szCs w:val="22"/>
        </w:rPr>
        <w:t>employer’s</w:t>
      </w:r>
      <w:r w:rsidRPr="004F5FAB">
        <w:rPr>
          <w:rFonts w:ascii="Roboto" w:hAnsi="Roboto"/>
          <w:color w:val="000000" w:themeColor="text1"/>
          <w:spacing w:val="-5"/>
          <w:w w:val="110"/>
          <w:szCs w:val="22"/>
        </w:rPr>
        <w:t xml:space="preserve"> </w:t>
      </w:r>
      <w:r w:rsidRPr="004F5FAB">
        <w:rPr>
          <w:rFonts w:ascii="Roboto" w:hAnsi="Roboto"/>
          <w:color w:val="000000" w:themeColor="text1"/>
          <w:w w:val="110"/>
          <w:szCs w:val="22"/>
        </w:rPr>
        <w:t>behalf.</w:t>
      </w:r>
      <w:r w:rsidRPr="004F5FAB">
        <w:rPr>
          <w:rFonts w:ascii="Roboto" w:hAnsi="Roboto"/>
          <w:color w:val="000000" w:themeColor="text1"/>
          <w:spacing w:val="-3"/>
          <w:w w:val="110"/>
          <w:szCs w:val="22"/>
        </w:rPr>
        <w:t xml:space="preserve"> </w:t>
      </w:r>
      <w:r w:rsidRPr="004F5FAB">
        <w:rPr>
          <w:rFonts w:ascii="Roboto" w:hAnsi="Roboto"/>
          <w:color w:val="000000" w:themeColor="text1"/>
          <w:w w:val="110"/>
          <w:szCs w:val="22"/>
        </w:rPr>
        <w:t>The</w:t>
      </w:r>
      <w:r w:rsidRPr="004F5FAB">
        <w:rPr>
          <w:rFonts w:ascii="Roboto" w:hAnsi="Roboto"/>
          <w:color w:val="000000" w:themeColor="text1"/>
          <w:spacing w:val="-2"/>
          <w:w w:val="110"/>
          <w:szCs w:val="22"/>
        </w:rPr>
        <w:t xml:space="preserve"> </w:t>
      </w:r>
      <w:r w:rsidRPr="004F5FAB">
        <w:rPr>
          <w:rFonts w:ascii="Roboto" w:hAnsi="Roboto"/>
          <w:color w:val="000000" w:themeColor="text1"/>
          <w:w w:val="110"/>
          <w:szCs w:val="22"/>
        </w:rPr>
        <w:t>pay</w:t>
      </w:r>
      <w:r w:rsidRPr="004F5FAB">
        <w:rPr>
          <w:rFonts w:ascii="Roboto" w:hAnsi="Roboto"/>
          <w:color w:val="000000" w:themeColor="text1"/>
          <w:spacing w:val="-2"/>
          <w:w w:val="110"/>
          <w:szCs w:val="22"/>
        </w:rPr>
        <w:t xml:space="preserve"> </w:t>
      </w:r>
      <w:r w:rsidRPr="004F5FAB">
        <w:rPr>
          <w:rFonts w:ascii="Roboto" w:hAnsi="Roboto"/>
          <w:color w:val="000000" w:themeColor="text1"/>
          <w:w w:val="110"/>
          <w:szCs w:val="22"/>
        </w:rPr>
        <w:t>range</w:t>
      </w:r>
      <w:r w:rsidRPr="004F5FAB">
        <w:rPr>
          <w:rFonts w:ascii="Roboto" w:hAnsi="Roboto"/>
          <w:color w:val="000000" w:themeColor="text1"/>
          <w:spacing w:val="-2"/>
          <w:w w:val="110"/>
          <w:szCs w:val="22"/>
        </w:rPr>
        <w:t xml:space="preserve"> </w:t>
      </w:r>
      <w:r w:rsidRPr="004F5FAB">
        <w:rPr>
          <w:rFonts w:ascii="Roboto" w:hAnsi="Roboto"/>
          <w:color w:val="000000" w:themeColor="text1"/>
          <w:w w:val="110"/>
          <w:szCs w:val="22"/>
        </w:rPr>
        <w:t>provided</w:t>
      </w:r>
      <w:r w:rsidRPr="004F5FAB">
        <w:rPr>
          <w:rFonts w:ascii="Roboto" w:hAnsi="Roboto"/>
          <w:color w:val="000000" w:themeColor="text1"/>
          <w:spacing w:val="-6"/>
          <w:w w:val="110"/>
          <w:szCs w:val="22"/>
        </w:rPr>
        <w:t xml:space="preserve"> </w:t>
      </w:r>
      <w:r w:rsidRPr="004F5FAB">
        <w:rPr>
          <w:rFonts w:ascii="Roboto" w:hAnsi="Roboto"/>
          <w:color w:val="000000" w:themeColor="text1"/>
          <w:w w:val="110"/>
          <w:szCs w:val="22"/>
        </w:rPr>
        <w:t>should</w:t>
      </w:r>
      <w:r w:rsidRPr="004F5FAB">
        <w:rPr>
          <w:rFonts w:ascii="Roboto" w:hAnsi="Roboto"/>
          <w:color w:val="000000" w:themeColor="text1"/>
          <w:spacing w:val="-2"/>
          <w:w w:val="110"/>
          <w:szCs w:val="22"/>
        </w:rPr>
        <w:t xml:space="preserve"> </w:t>
      </w:r>
      <w:r w:rsidRPr="004F5FAB">
        <w:rPr>
          <w:rFonts w:ascii="Roboto" w:hAnsi="Roboto"/>
          <w:color w:val="000000" w:themeColor="text1"/>
          <w:w w:val="110"/>
          <w:szCs w:val="22"/>
        </w:rPr>
        <w:t>be</w:t>
      </w:r>
      <w:r w:rsidRPr="004F5FAB">
        <w:rPr>
          <w:rFonts w:ascii="Roboto" w:hAnsi="Roboto"/>
          <w:color w:val="000000" w:themeColor="text1"/>
          <w:spacing w:val="-2"/>
          <w:w w:val="110"/>
          <w:szCs w:val="22"/>
        </w:rPr>
        <w:t xml:space="preserve"> </w:t>
      </w:r>
      <w:r w:rsidRPr="004F5FAB">
        <w:rPr>
          <w:rFonts w:ascii="Roboto" w:hAnsi="Roboto"/>
          <w:color w:val="000000" w:themeColor="text1"/>
          <w:w w:val="110"/>
          <w:szCs w:val="22"/>
        </w:rPr>
        <w:t>the amount</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the</w:t>
      </w:r>
      <w:r w:rsidRPr="004F5FAB">
        <w:rPr>
          <w:rFonts w:ascii="Roboto" w:hAnsi="Roboto"/>
          <w:color w:val="000000" w:themeColor="text1"/>
          <w:spacing w:val="-16"/>
          <w:w w:val="110"/>
          <w:szCs w:val="22"/>
        </w:rPr>
        <w:t xml:space="preserve"> </w:t>
      </w:r>
      <w:r w:rsidRPr="004F5FAB">
        <w:rPr>
          <w:rFonts w:ascii="Roboto" w:hAnsi="Roboto"/>
          <w:color w:val="000000" w:themeColor="text1"/>
          <w:w w:val="110"/>
          <w:szCs w:val="22"/>
        </w:rPr>
        <w:t>employer</w:t>
      </w:r>
      <w:r w:rsidRPr="004F5FAB">
        <w:rPr>
          <w:rFonts w:ascii="Roboto" w:hAnsi="Roboto"/>
          <w:color w:val="000000" w:themeColor="text1"/>
          <w:spacing w:val="-14"/>
          <w:w w:val="110"/>
          <w:szCs w:val="22"/>
        </w:rPr>
        <w:t xml:space="preserve"> </w:t>
      </w:r>
      <w:r w:rsidRPr="004F5FAB">
        <w:rPr>
          <w:rFonts w:ascii="Roboto" w:hAnsi="Roboto"/>
          <w:color w:val="000000" w:themeColor="text1"/>
          <w:w w:val="110"/>
          <w:szCs w:val="22"/>
        </w:rPr>
        <w:t>reasonably</w:t>
      </w:r>
      <w:r w:rsidRPr="004F5FAB">
        <w:rPr>
          <w:rFonts w:ascii="Roboto" w:hAnsi="Roboto"/>
          <w:color w:val="000000" w:themeColor="text1"/>
          <w:spacing w:val="-13"/>
          <w:w w:val="110"/>
          <w:szCs w:val="22"/>
        </w:rPr>
        <w:t xml:space="preserve"> </w:t>
      </w:r>
      <w:r w:rsidRPr="004F5FAB">
        <w:rPr>
          <w:rFonts w:ascii="Roboto" w:hAnsi="Roboto"/>
          <w:color w:val="000000" w:themeColor="text1"/>
          <w:w w:val="110"/>
          <w:szCs w:val="22"/>
        </w:rPr>
        <w:t>intends</w:t>
      </w:r>
      <w:r w:rsidRPr="004F5FAB">
        <w:rPr>
          <w:rFonts w:ascii="Roboto" w:hAnsi="Roboto"/>
          <w:color w:val="000000" w:themeColor="text1"/>
          <w:spacing w:val="-13"/>
          <w:w w:val="110"/>
          <w:szCs w:val="22"/>
        </w:rPr>
        <w:t xml:space="preserve"> </w:t>
      </w:r>
      <w:r w:rsidRPr="004F5FAB">
        <w:rPr>
          <w:rFonts w:ascii="Roboto" w:hAnsi="Roboto"/>
          <w:color w:val="000000" w:themeColor="text1"/>
          <w:w w:val="110"/>
          <w:szCs w:val="22"/>
        </w:rPr>
        <w:t>to</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pay</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for</w:t>
      </w:r>
      <w:r w:rsidRPr="004F5FAB">
        <w:rPr>
          <w:rFonts w:ascii="Roboto" w:hAnsi="Roboto"/>
          <w:color w:val="000000" w:themeColor="text1"/>
          <w:spacing w:val="-14"/>
          <w:w w:val="110"/>
          <w:szCs w:val="22"/>
        </w:rPr>
        <w:t xml:space="preserve"> </w:t>
      </w:r>
      <w:r w:rsidRPr="004F5FAB">
        <w:rPr>
          <w:rFonts w:ascii="Roboto" w:hAnsi="Roboto"/>
          <w:color w:val="000000" w:themeColor="text1"/>
          <w:w w:val="110"/>
          <w:szCs w:val="22"/>
        </w:rPr>
        <w:t>the</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position</w:t>
      </w:r>
      <w:r w:rsidRPr="004F5FAB">
        <w:rPr>
          <w:rFonts w:ascii="Roboto" w:hAnsi="Roboto"/>
          <w:color w:val="000000" w:themeColor="text1"/>
          <w:spacing w:val="-13"/>
          <w:w w:val="110"/>
          <w:szCs w:val="22"/>
        </w:rPr>
        <w:t xml:space="preserve"> </w:t>
      </w:r>
      <w:r w:rsidRPr="004F5FAB">
        <w:rPr>
          <w:rFonts w:ascii="Roboto" w:hAnsi="Roboto"/>
          <w:color w:val="000000" w:themeColor="text1"/>
          <w:w w:val="110"/>
          <w:szCs w:val="22"/>
        </w:rPr>
        <w:t>when</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filled—</w:t>
      </w:r>
      <w:r w:rsidRPr="004F5FAB">
        <w:rPr>
          <w:rFonts w:ascii="Roboto" w:hAnsi="Roboto"/>
          <w:i/>
          <w:color w:val="000000" w:themeColor="text1"/>
          <w:w w:val="110"/>
          <w:szCs w:val="22"/>
        </w:rPr>
        <w:t>not</w:t>
      </w:r>
      <w:r w:rsidRPr="004F5FAB">
        <w:rPr>
          <w:rFonts w:ascii="Roboto" w:hAnsi="Roboto"/>
          <w:i/>
          <w:color w:val="000000" w:themeColor="text1"/>
          <w:spacing w:val="-14"/>
          <w:w w:val="110"/>
          <w:szCs w:val="22"/>
        </w:rPr>
        <w:t xml:space="preserve"> </w:t>
      </w:r>
      <w:r w:rsidRPr="004F5FAB">
        <w:rPr>
          <w:rFonts w:ascii="Roboto" w:hAnsi="Roboto"/>
          <w:color w:val="000000" w:themeColor="text1"/>
          <w:w w:val="110"/>
          <w:szCs w:val="22"/>
        </w:rPr>
        <w:t>the</w:t>
      </w:r>
      <w:r w:rsidRPr="004F5FAB">
        <w:rPr>
          <w:rFonts w:ascii="Roboto" w:hAnsi="Roboto"/>
          <w:color w:val="000000" w:themeColor="text1"/>
          <w:spacing w:val="-13"/>
          <w:w w:val="110"/>
          <w:szCs w:val="22"/>
        </w:rPr>
        <w:t xml:space="preserve"> </w:t>
      </w:r>
      <w:r w:rsidRPr="004F5FAB">
        <w:rPr>
          <w:rFonts w:ascii="Roboto" w:hAnsi="Roboto"/>
          <w:color w:val="000000" w:themeColor="text1"/>
          <w:w w:val="110"/>
          <w:szCs w:val="22"/>
        </w:rPr>
        <w:t>entire</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potential</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pay</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range</w:t>
      </w:r>
      <w:r w:rsidRPr="004F5FAB">
        <w:rPr>
          <w:rFonts w:ascii="Roboto" w:hAnsi="Roboto"/>
          <w:color w:val="000000" w:themeColor="text1"/>
          <w:spacing w:val="-13"/>
          <w:w w:val="110"/>
          <w:szCs w:val="22"/>
        </w:rPr>
        <w:t xml:space="preserve"> </w:t>
      </w:r>
      <w:r w:rsidRPr="004F5FAB">
        <w:rPr>
          <w:rFonts w:ascii="Roboto" w:hAnsi="Roboto"/>
          <w:color w:val="000000" w:themeColor="text1"/>
          <w:w w:val="110"/>
          <w:szCs w:val="22"/>
        </w:rPr>
        <w:t>for the</w:t>
      </w:r>
      <w:r w:rsidRPr="004F5FAB">
        <w:rPr>
          <w:rFonts w:ascii="Roboto" w:hAnsi="Roboto"/>
          <w:color w:val="000000" w:themeColor="text1"/>
          <w:spacing w:val="-11"/>
          <w:w w:val="110"/>
          <w:szCs w:val="22"/>
        </w:rPr>
        <w:t xml:space="preserve"> </w:t>
      </w:r>
      <w:r w:rsidRPr="004F5FAB">
        <w:rPr>
          <w:rFonts w:ascii="Roboto" w:hAnsi="Roboto"/>
          <w:color w:val="000000" w:themeColor="text1"/>
          <w:w w:val="110"/>
          <w:szCs w:val="22"/>
        </w:rPr>
        <w:t>position</w:t>
      </w:r>
      <w:r w:rsidRPr="004F5FAB">
        <w:rPr>
          <w:rFonts w:ascii="Roboto" w:hAnsi="Roboto"/>
          <w:color w:val="000000" w:themeColor="text1"/>
          <w:spacing w:val="-9"/>
          <w:w w:val="110"/>
          <w:szCs w:val="22"/>
        </w:rPr>
        <w:t xml:space="preserve"> </w:t>
      </w:r>
      <w:r w:rsidRPr="004F5FAB">
        <w:rPr>
          <w:rFonts w:ascii="Roboto" w:hAnsi="Roboto"/>
          <w:color w:val="000000" w:themeColor="text1"/>
          <w:w w:val="110"/>
          <w:szCs w:val="22"/>
        </w:rPr>
        <w:t>from</w:t>
      </w:r>
      <w:r w:rsidRPr="004F5FAB">
        <w:rPr>
          <w:rFonts w:ascii="Roboto" w:hAnsi="Roboto"/>
          <w:color w:val="000000" w:themeColor="text1"/>
          <w:spacing w:val="-11"/>
          <w:w w:val="110"/>
          <w:szCs w:val="22"/>
        </w:rPr>
        <w:t xml:space="preserve"> </w:t>
      </w:r>
      <w:r w:rsidRPr="004F5FAB">
        <w:rPr>
          <w:rFonts w:ascii="Roboto" w:hAnsi="Roboto"/>
          <w:color w:val="000000" w:themeColor="text1"/>
          <w:w w:val="110"/>
          <w:szCs w:val="22"/>
        </w:rPr>
        <w:t>entry</w:t>
      </w:r>
      <w:r w:rsidRPr="004F5FAB">
        <w:rPr>
          <w:rFonts w:ascii="Roboto" w:hAnsi="Roboto"/>
          <w:color w:val="000000" w:themeColor="text1"/>
          <w:spacing w:val="-9"/>
          <w:w w:val="110"/>
          <w:szCs w:val="22"/>
        </w:rPr>
        <w:t xml:space="preserve"> </w:t>
      </w:r>
      <w:r w:rsidRPr="004F5FAB">
        <w:rPr>
          <w:rFonts w:ascii="Roboto" w:hAnsi="Roboto"/>
          <w:color w:val="000000" w:themeColor="text1"/>
          <w:w w:val="110"/>
          <w:szCs w:val="22"/>
        </w:rPr>
        <w:t>level</w:t>
      </w:r>
      <w:r w:rsidRPr="004F5FAB">
        <w:rPr>
          <w:rFonts w:ascii="Roboto" w:hAnsi="Roboto"/>
          <w:color w:val="000000" w:themeColor="text1"/>
          <w:spacing w:val="-10"/>
          <w:w w:val="110"/>
          <w:szCs w:val="22"/>
        </w:rPr>
        <w:t xml:space="preserve"> </w:t>
      </w:r>
      <w:r w:rsidRPr="004F5FAB">
        <w:rPr>
          <w:rFonts w:ascii="Roboto" w:hAnsi="Roboto"/>
          <w:color w:val="000000" w:themeColor="text1"/>
          <w:w w:val="110"/>
          <w:szCs w:val="22"/>
        </w:rPr>
        <w:t>through</w:t>
      </w:r>
      <w:r w:rsidRPr="004F5FAB">
        <w:rPr>
          <w:rFonts w:ascii="Roboto" w:hAnsi="Roboto"/>
          <w:color w:val="000000" w:themeColor="text1"/>
          <w:spacing w:val="-9"/>
          <w:w w:val="110"/>
          <w:szCs w:val="22"/>
        </w:rPr>
        <w:t xml:space="preserve"> </w:t>
      </w:r>
      <w:r w:rsidRPr="004F5FAB">
        <w:rPr>
          <w:rFonts w:ascii="Roboto" w:hAnsi="Roboto"/>
          <w:color w:val="000000" w:themeColor="text1"/>
          <w:w w:val="110"/>
          <w:szCs w:val="22"/>
        </w:rPr>
        <w:t>retirement.</w:t>
      </w:r>
      <w:r w:rsidRPr="004F5FAB">
        <w:rPr>
          <w:rFonts w:ascii="Roboto" w:hAnsi="Roboto"/>
          <w:color w:val="000000" w:themeColor="text1"/>
          <w:spacing w:val="-10"/>
          <w:w w:val="110"/>
          <w:szCs w:val="22"/>
        </w:rPr>
        <w:t xml:space="preserve"> </w:t>
      </w:r>
      <w:r w:rsidRPr="004F5FAB">
        <w:rPr>
          <w:rFonts w:ascii="Roboto" w:hAnsi="Roboto"/>
          <w:color w:val="000000" w:themeColor="text1"/>
          <w:w w:val="110"/>
          <w:szCs w:val="22"/>
        </w:rPr>
        <w:t>Generally,</w:t>
      </w:r>
      <w:r w:rsidRPr="004F5FAB">
        <w:rPr>
          <w:rFonts w:ascii="Roboto" w:hAnsi="Roboto"/>
          <w:color w:val="000000" w:themeColor="text1"/>
          <w:spacing w:val="-10"/>
          <w:w w:val="110"/>
          <w:szCs w:val="22"/>
        </w:rPr>
        <w:t xml:space="preserve"> </w:t>
      </w:r>
      <w:r w:rsidRPr="004F5FAB">
        <w:rPr>
          <w:rFonts w:ascii="Roboto" w:hAnsi="Roboto"/>
          <w:color w:val="000000" w:themeColor="text1"/>
          <w:w w:val="110"/>
          <w:szCs w:val="22"/>
        </w:rPr>
        <w:t>the</w:t>
      </w:r>
      <w:r w:rsidRPr="004F5FAB">
        <w:rPr>
          <w:rFonts w:ascii="Roboto" w:hAnsi="Roboto"/>
          <w:color w:val="000000" w:themeColor="text1"/>
          <w:spacing w:val="-12"/>
          <w:w w:val="110"/>
          <w:szCs w:val="22"/>
        </w:rPr>
        <w:t xml:space="preserve"> </w:t>
      </w:r>
      <w:r w:rsidRPr="004F5FAB">
        <w:rPr>
          <w:rFonts w:ascii="Roboto" w:hAnsi="Roboto"/>
          <w:color w:val="000000" w:themeColor="text1"/>
          <w:w w:val="110"/>
          <w:szCs w:val="22"/>
        </w:rPr>
        <w:t>applicable</w:t>
      </w:r>
      <w:r w:rsidRPr="004F5FAB">
        <w:rPr>
          <w:rFonts w:ascii="Roboto" w:hAnsi="Roboto"/>
          <w:color w:val="000000" w:themeColor="text1"/>
          <w:spacing w:val="-12"/>
          <w:w w:val="110"/>
          <w:szCs w:val="22"/>
        </w:rPr>
        <w:t xml:space="preserve"> </w:t>
      </w:r>
      <w:r w:rsidRPr="004F5FAB">
        <w:rPr>
          <w:rFonts w:ascii="Roboto" w:hAnsi="Roboto"/>
          <w:color w:val="000000" w:themeColor="text1"/>
          <w:w w:val="110"/>
          <w:szCs w:val="22"/>
        </w:rPr>
        <w:t>pay</w:t>
      </w:r>
      <w:r w:rsidRPr="004F5FAB">
        <w:rPr>
          <w:rFonts w:ascii="Roboto" w:hAnsi="Roboto"/>
          <w:color w:val="000000" w:themeColor="text1"/>
          <w:spacing w:val="-9"/>
          <w:w w:val="110"/>
          <w:szCs w:val="22"/>
        </w:rPr>
        <w:t xml:space="preserve"> </w:t>
      </w:r>
      <w:r w:rsidRPr="004F5FAB">
        <w:rPr>
          <w:rFonts w:ascii="Roboto" w:hAnsi="Roboto"/>
          <w:color w:val="000000" w:themeColor="text1"/>
          <w:w w:val="110"/>
          <w:szCs w:val="22"/>
        </w:rPr>
        <w:t>range</w:t>
      </w:r>
      <w:r w:rsidRPr="004F5FAB">
        <w:rPr>
          <w:rFonts w:ascii="Roboto" w:hAnsi="Roboto"/>
          <w:color w:val="000000" w:themeColor="text1"/>
          <w:spacing w:val="-12"/>
          <w:w w:val="110"/>
          <w:szCs w:val="22"/>
        </w:rPr>
        <w:t xml:space="preserve"> </w:t>
      </w:r>
      <w:r w:rsidRPr="004F5FAB">
        <w:rPr>
          <w:rFonts w:ascii="Roboto" w:hAnsi="Roboto"/>
          <w:color w:val="000000" w:themeColor="text1"/>
          <w:w w:val="110"/>
          <w:szCs w:val="22"/>
        </w:rPr>
        <w:t>will</w:t>
      </w:r>
      <w:r w:rsidRPr="004F5FAB">
        <w:rPr>
          <w:rFonts w:ascii="Roboto" w:hAnsi="Roboto"/>
          <w:color w:val="000000" w:themeColor="text1"/>
          <w:spacing w:val="-11"/>
          <w:w w:val="110"/>
          <w:szCs w:val="22"/>
        </w:rPr>
        <w:t xml:space="preserve"> </w:t>
      </w:r>
      <w:r w:rsidRPr="004F5FAB">
        <w:rPr>
          <w:rFonts w:ascii="Roboto" w:hAnsi="Roboto"/>
          <w:color w:val="000000" w:themeColor="text1"/>
          <w:w w:val="110"/>
          <w:szCs w:val="22"/>
        </w:rPr>
        <w:t>be</w:t>
      </w:r>
      <w:r w:rsidRPr="004F5FAB">
        <w:rPr>
          <w:rFonts w:ascii="Roboto" w:hAnsi="Roboto"/>
          <w:color w:val="000000" w:themeColor="text1"/>
          <w:spacing w:val="-9"/>
          <w:w w:val="110"/>
          <w:szCs w:val="22"/>
        </w:rPr>
        <w:t xml:space="preserve"> </w:t>
      </w:r>
      <w:r w:rsidRPr="004F5FAB">
        <w:rPr>
          <w:rFonts w:ascii="Roboto" w:hAnsi="Roboto"/>
          <w:color w:val="000000" w:themeColor="text1"/>
          <w:w w:val="110"/>
          <w:szCs w:val="22"/>
        </w:rPr>
        <w:t>the</w:t>
      </w:r>
      <w:r w:rsidRPr="004F5FAB">
        <w:rPr>
          <w:rFonts w:ascii="Roboto" w:hAnsi="Roboto"/>
          <w:color w:val="000000" w:themeColor="text1"/>
          <w:spacing w:val="-11"/>
          <w:w w:val="110"/>
          <w:szCs w:val="22"/>
        </w:rPr>
        <w:t xml:space="preserve"> </w:t>
      </w:r>
      <w:r w:rsidRPr="004F5FAB">
        <w:rPr>
          <w:rFonts w:ascii="Roboto" w:hAnsi="Roboto"/>
          <w:color w:val="000000" w:themeColor="text1"/>
          <w:w w:val="110"/>
          <w:szCs w:val="22"/>
        </w:rPr>
        <w:t>amount</w:t>
      </w:r>
      <w:r w:rsidRPr="004F5FAB">
        <w:rPr>
          <w:rFonts w:ascii="Roboto" w:hAnsi="Roboto"/>
          <w:color w:val="000000" w:themeColor="text1"/>
          <w:spacing w:val="-11"/>
          <w:w w:val="110"/>
          <w:szCs w:val="22"/>
        </w:rPr>
        <w:t xml:space="preserve"> </w:t>
      </w:r>
      <w:r w:rsidRPr="004F5FAB">
        <w:rPr>
          <w:rFonts w:ascii="Roboto" w:hAnsi="Roboto"/>
          <w:color w:val="000000" w:themeColor="text1"/>
          <w:w w:val="110"/>
          <w:szCs w:val="22"/>
        </w:rPr>
        <w:t>budgeted for the position.</w:t>
      </w:r>
    </w:p>
    <w:p w14:paraId="0D657247" w14:textId="77777777" w:rsidR="003A22A9" w:rsidRPr="004F5FAB" w:rsidRDefault="003A22A9" w:rsidP="003A22A9">
      <w:pPr>
        <w:pStyle w:val="Heading4"/>
        <w:spacing w:before="0"/>
        <w:ind w:right="-180"/>
        <w:rPr>
          <w:rFonts w:ascii="Roboto" w:hAnsi="Roboto"/>
          <w:i w:val="0"/>
          <w:iCs w:val="0"/>
          <w:color w:val="000000" w:themeColor="text1"/>
          <w:spacing w:val="-8"/>
          <w:sz w:val="16"/>
          <w:szCs w:val="16"/>
        </w:rPr>
      </w:pPr>
    </w:p>
    <w:p w14:paraId="07DDD80D" w14:textId="77777777" w:rsidR="003A22A9" w:rsidRPr="004F5FAB" w:rsidRDefault="003A22A9" w:rsidP="003A22A9">
      <w:pPr>
        <w:pStyle w:val="Heading4"/>
        <w:spacing w:before="0" w:line="240" w:lineRule="auto"/>
        <w:ind w:right="-180"/>
        <w:rPr>
          <w:rFonts w:ascii="Roboto" w:hAnsi="Roboto"/>
          <w:b/>
          <w:bCs/>
          <w:i w:val="0"/>
          <w:iCs w:val="0"/>
          <w:color w:val="000000" w:themeColor="text1"/>
        </w:rPr>
      </w:pPr>
      <w:r w:rsidRPr="004F5FAB">
        <w:rPr>
          <w:rFonts w:ascii="Roboto" w:hAnsi="Roboto"/>
          <w:b/>
          <w:bCs/>
          <w:i w:val="0"/>
          <w:iCs w:val="0"/>
          <w:color w:val="000000" w:themeColor="text1"/>
          <w:spacing w:val="-8"/>
        </w:rPr>
        <w:t>Promotions</w:t>
      </w:r>
      <w:r w:rsidRPr="004F5FAB">
        <w:rPr>
          <w:rFonts w:ascii="Roboto" w:hAnsi="Roboto"/>
          <w:b/>
          <w:bCs/>
          <w:i w:val="0"/>
          <w:iCs w:val="0"/>
          <w:color w:val="000000" w:themeColor="text1"/>
          <w:spacing w:val="3"/>
        </w:rPr>
        <w:t xml:space="preserve"> </w:t>
      </w:r>
      <w:r w:rsidRPr="004F5FAB">
        <w:rPr>
          <w:rFonts w:ascii="Roboto" w:hAnsi="Roboto"/>
          <w:b/>
          <w:bCs/>
          <w:i w:val="0"/>
          <w:iCs w:val="0"/>
          <w:color w:val="000000" w:themeColor="text1"/>
          <w:spacing w:val="-8"/>
        </w:rPr>
        <w:t>and</w:t>
      </w:r>
      <w:r w:rsidRPr="004F5FAB">
        <w:rPr>
          <w:rFonts w:ascii="Roboto" w:hAnsi="Roboto"/>
          <w:b/>
          <w:bCs/>
          <w:i w:val="0"/>
          <w:iCs w:val="0"/>
          <w:color w:val="000000" w:themeColor="text1"/>
          <w:spacing w:val="3"/>
        </w:rPr>
        <w:t xml:space="preserve"> </w:t>
      </w:r>
      <w:r w:rsidRPr="004F5FAB">
        <w:rPr>
          <w:rFonts w:ascii="Roboto" w:hAnsi="Roboto"/>
          <w:b/>
          <w:bCs/>
          <w:i w:val="0"/>
          <w:iCs w:val="0"/>
          <w:color w:val="000000" w:themeColor="text1"/>
          <w:spacing w:val="-8"/>
        </w:rPr>
        <w:t>Transfers</w:t>
      </w:r>
    </w:p>
    <w:p w14:paraId="64B61E6C" w14:textId="77777777" w:rsidR="003A22A9" w:rsidRPr="004F5FAB" w:rsidRDefault="003A22A9" w:rsidP="003A22A9">
      <w:pPr>
        <w:pStyle w:val="BodyText"/>
        <w:spacing w:after="0" w:line="240" w:lineRule="auto"/>
        <w:ind w:right="-180"/>
        <w:rPr>
          <w:rFonts w:ascii="Roboto" w:hAnsi="Roboto"/>
          <w:color w:val="000000" w:themeColor="text1"/>
          <w:szCs w:val="22"/>
        </w:rPr>
      </w:pPr>
      <w:r w:rsidRPr="004F5FAB">
        <w:rPr>
          <w:rFonts w:ascii="Roboto" w:hAnsi="Roboto"/>
          <w:color w:val="000000" w:themeColor="text1"/>
          <w:w w:val="110"/>
          <w:szCs w:val="22"/>
        </w:rPr>
        <w:t>Employees</w:t>
      </w:r>
      <w:r w:rsidRPr="004F5FAB">
        <w:rPr>
          <w:rFonts w:ascii="Roboto" w:hAnsi="Roboto"/>
          <w:color w:val="000000" w:themeColor="text1"/>
          <w:spacing w:val="-13"/>
          <w:w w:val="110"/>
          <w:szCs w:val="22"/>
        </w:rPr>
        <w:t xml:space="preserve"> </w:t>
      </w:r>
      <w:r w:rsidRPr="004F5FAB">
        <w:rPr>
          <w:rFonts w:ascii="Roboto" w:hAnsi="Roboto"/>
          <w:color w:val="000000" w:themeColor="text1"/>
          <w:w w:val="110"/>
          <w:szCs w:val="22"/>
        </w:rPr>
        <w:t>who</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are</w:t>
      </w:r>
      <w:r w:rsidRPr="004F5FAB">
        <w:rPr>
          <w:rFonts w:ascii="Roboto" w:hAnsi="Roboto"/>
          <w:color w:val="000000" w:themeColor="text1"/>
          <w:spacing w:val="-16"/>
          <w:w w:val="110"/>
          <w:szCs w:val="22"/>
        </w:rPr>
        <w:t xml:space="preserve"> </w:t>
      </w:r>
      <w:r w:rsidRPr="004F5FAB">
        <w:rPr>
          <w:rFonts w:ascii="Roboto" w:hAnsi="Roboto"/>
          <w:color w:val="000000" w:themeColor="text1"/>
          <w:w w:val="110"/>
          <w:szCs w:val="22"/>
        </w:rPr>
        <w:t>offered</w:t>
      </w:r>
      <w:r w:rsidRPr="004F5FAB">
        <w:rPr>
          <w:rFonts w:ascii="Roboto" w:hAnsi="Roboto"/>
          <w:color w:val="000000" w:themeColor="text1"/>
          <w:spacing w:val="-13"/>
          <w:w w:val="110"/>
          <w:szCs w:val="22"/>
        </w:rPr>
        <w:t xml:space="preserve"> </w:t>
      </w:r>
      <w:r w:rsidRPr="004F5FAB">
        <w:rPr>
          <w:rFonts w:ascii="Roboto" w:hAnsi="Roboto"/>
          <w:color w:val="000000" w:themeColor="text1"/>
          <w:w w:val="110"/>
          <w:szCs w:val="22"/>
        </w:rPr>
        <w:t>promotions</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or</w:t>
      </w:r>
      <w:r w:rsidRPr="004F5FAB">
        <w:rPr>
          <w:rFonts w:ascii="Roboto" w:hAnsi="Roboto"/>
          <w:color w:val="000000" w:themeColor="text1"/>
          <w:spacing w:val="-14"/>
          <w:w w:val="110"/>
          <w:szCs w:val="22"/>
        </w:rPr>
        <w:t xml:space="preserve"> </w:t>
      </w:r>
      <w:r w:rsidRPr="004F5FAB">
        <w:rPr>
          <w:rFonts w:ascii="Roboto" w:hAnsi="Roboto"/>
          <w:color w:val="000000" w:themeColor="text1"/>
          <w:w w:val="110"/>
          <w:szCs w:val="22"/>
        </w:rPr>
        <w:t>transfers</w:t>
      </w:r>
      <w:r w:rsidRPr="004F5FAB">
        <w:rPr>
          <w:rFonts w:ascii="Roboto" w:hAnsi="Roboto"/>
          <w:color w:val="000000" w:themeColor="text1"/>
          <w:spacing w:val="-13"/>
          <w:w w:val="110"/>
          <w:szCs w:val="22"/>
        </w:rPr>
        <w:t xml:space="preserve"> </w:t>
      </w:r>
      <w:r w:rsidRPr="004F5FAB">
        <w:rPr>
          <w:rFonts w:ascii="Roboto" w:hAnsi="Roboto"/>
          <w:color w:val="000000" w:themeColor="text1"/>
          <w:w w:val="110"/>
          <w:szCs w:val="22"/>
        </w:rPr>
        <w:t>to</w:t>
      </w:r>
      <w:r w:rsidRPr="004F5FAB">
        <w:rPr>
          <w:rFonts w:ascii="Roboto" w:hAnsi="Roboto"/>
          <w:color w:val="000000" w:themeColor="text1"/>
          <w:spacing w:val="-13"/>
          <w:w w:val="110"/>
          <w:szCs w:val="22"/>
        </w:rPr>
        <w:t xml:space="preserve"> </w:t>
      </w:r>
      <w:r w:rsidRPr="004F5FAB">
        <w:rPr>
          <w:rFonts w:ascii="Roboto" w:hAnsi="Roboto"/>
          <w:color w:val="000000" w:themeColor="text1"/>
          <w:w w:val="110"/>
          <w:szCs w:val="22"/>
        </w:rPr>
        <w:t>new</w:t>
      </w:r>
      <w:r w:rsidRPr="004F5FAB">
        <w:rPr>
          <w:rFonts w:ascii="Roboto" w:hAnsi="Roboto"/>
          <w:color w:val="000000" w:themeColor="text1"/>
          <w:spacing w:val="-16"/>
          <w:w w:val="110"/>
          <w:szCs w:val="22"/>
        </w:rPr>
        <w:t xml:space="preserve"> </w:t>
      </w:r>
      <w:r w:rsidRPr="004F5FAB">
        <w:rPr>
          <w:rFonts w:ascii="Roboto" w:hAnsi="Roboto"/>
          <w:color w:val="000000" w:themeColor="text1"/>
          <w:w w:val="110"/>
          <w:szCs w:val="22"/>
        </w:rPr>
        <w:t>positions</w:t>
      </w:r>
      <w:r w:rsidRPr="004F5FAB">
        <w:rPr>
          <w:rFonts w:ascii="Roboto" w:hAnsi="Roboto"/>
          <w:color w:val="000000" w:themeColor="text1"/>
          <w:spacing w:val="-13"/>
          <w:w w:val="110"/>
          <w:szCs w:val="22"/>
        </w:rPr>
        <w:t xml:space="preserve"> </w:t>
      </w:r>
      <w:r w:rsidRPr="004F5FAB">
        <w:rPr>
          <w:rFonts w:ascii="Roboto" w:hAnsi="Roboto"/>
          <w:color w:val="000000" w:themeColor="text1"/>
          <w:w w:val="110"/>
          <w:szCs w:val="22"/>
        </w:rPr>
        <w:t>with</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different</w:t>
      </w:r>
      <w:r w:rsidRPr="004F5FAB">
        <w:rPr>
          <w:rFonts w:ascii="Roboto" w:hAnsi="Roboto"/>
          <w:color w:val="000000" w:themeColor="text1"/>
          <w:spacing w:val="-16"/>
          <w:w w:val="110"/>
          <w:szCs w:val="22"/>
        </w:rPr>
        <w:t xml:space="preserve"> </w:t>
      </w:r>
      <w:r w:rsidRPr="004F5FAB">
        <w:rPr>
          <w:rFonts w:ascii="Roboto" w:hAnsi="Roboto"/>
          <w:color w:val="000000" w:themeColor="text1"/>
          <w:w w:val="110"/>
          <w:szCs w:val="22"/>
        </w:rPr>
        <w:t>job</w:t>
      </w:r>
      <w:r w:rsidRPr="004F5FAB">
        <w:rPr>
          <w:rFonts w:ascii="Roboto" w:hAnsi="Roboto"/>
          <w:color w:val="000000" w:themeColor="text1"/>
          <w:spacing w:val="-14"/>
          <w:w w:val="110"/>
          <w:szCs w:val="22"/>
        </w:rPr>
        <w:t xml:space="preserve"> </w:t>
      </w:r>
      <w:r w:rsidRPr="004F5FAB">
        <w:rPr>
          <w:rFonts w:ascii="Roboto" w:hAnsi="Roboto"/>
          <w:color w:val="000000" w:themeColor="text1"/>
          <w:w w:val="110"/>
          <w:szCs w:val="22"/>
        </w:rPr>
        <w:t>responsibilities</w:t>
      </w:r>
      <w:r w:rsidRPr="004F5FAB">
        <w:rPr>
          <w:rFonts w:ascii="Roboto" w:hAnsi="Roboto"/>
          <w:color w:val="000000" w:themeColor="text1"/>
          <w:spacing w:val="-12"/>
          <w:w w:val="110"/>
          <w:szCs w:val="22"/>
        </w:rPr>
        <w:t xml:space="preserve"> </w:t>
      </w:r>
      <w:r w:rsidRPr="004F5FAB">
        <w:rPr>
          <w:rFonts w:ascii="Roboto" w:hAnsi="Roboto"/>
          <w:color w:val="000000" w:themeColor="text1"/>
          <w:w w:val="110"/>
          <w:szCs w:val="22"/>
        </w:rPr>
        <w:t>also</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need to</w:t>
      </w:r>
      <w:r w:rsidRPr="004F5FAB">
        <w:rPr>
          <w:rFonts w:ascii="Roboto" w:hAnsi="Roboto"/>
          <w:color w:val="000000" w:themeColor="text1"/>
          <w:spacing w:val="-8"/>
          <w:w w:val="110"/>
          <w:szCs w:val="22"/>
        </w:rPr>
        <w:t xml:space="preserve"> </w:t>
      </w:r>
      <w:r w:rsidRPr="004F5FAB">
        <w:rPr>
          <w:rFonts w:ascii="Roboto" w:hAnsi="Roboto"/>
          <w:color w:val="000000" w:themeColor="text1"/>
          <w:w w:val="110"/>
          <w:szCs w:val="22"/>
        </w:rPr>
        <w:t>be</w:t>
      </w:r>
      <w:r w:rsidRPr="004F5FAB">
        <w:rPr>
          <w:rFonts w:ascii="Roboto" w:hAnsi="Roboto"/>
          <w:color w:val="000000" w:themeColor="text1"/>
          <w:spacing w:val="-8"/>
          <w:w w:val="110"/>
          <w:szCs w:val="22"/>
        </w:rPr>
        <w:t xml:space="preserve"> </w:t>
      </w:r>
      <w:r w:rsidRPr="004F5FAB">
        <w:rPr>
          <w:rFonts w:ascii="Roboto" w:hAnsi="Roboto"/>
          <w:color w:val="000000" w:themeColor="text1"/>
          <w:w w:val="110"/>
          <w:szCs w:val="22"/>
        </w:rPr>
        <w:t>provided</w:t>
      </w:r>
      <w:r w:rsidRPr="004F5FAB">
        <w:rPr>
          <w:rFonts w:ascii="Roboto" w:hAnsi="Roboto"/>
          <w:color w:val="000000" w:themeColor="text1"/>
          <w:spacing w:val="-6"/>
          <w:w w:val="110"/>
          <w:szCs w:val="22"/>
        </w:rPr>
        <w:t xml:space="preserve"> </w:t>
      </w:r>
      <w:r w:rsidRPr="004F5FAB">
        <w:rPr>
          <w:rFonts w:ascii="Roboto" w:hAnsi="Roboto"/>
          <w:color w:val="000000" w:themeColor="text1"/>
          <w:w w:val="110"/>
          <w:szCs w:val="22"/>
        </w:rPr>
        <w:t>with</w:t>
      </w:r>
      <w:r w:rsidRPr="004F5FAB">
        <w:rPr>
          <w:rFonts w:ascii="Roboto" w:hAnsi="Roboto"/>
          <w:color w:val="000000" w:themeColor="text1"/>
          <w:spacing w:val="-6"/>
          <w:w w:val="110"/>
          <w:szCs w:val="22"/>
        </w:rPr>
        <w:t xml:space="preserve"> </w:t>
      </w:r>
      <w:r w:rsidRPr="004F5FAB">
        <w:rPr>
          <w:rFonts w:ascii="Roboto" w:hAnsi="Roboto"/>
          <w:color w:val="000000" w:themeColor="text1"/>
          <w:w w:val="110"/>
          <w:szCs w:val="22"/>
        </w:rPr>
        <w:t>the</w:t>
      </w:r>
      <w:r w:rsidRPr="004F5FAB">
        <w:rPr>
          <w:rFonts w:ascii="Roboto" w:hAnsi="Roboto"/>
          <w:color w:val="000000" w:themeColor="text1"/>
          <w:spacing w:val="-9"/>
          <w:w w:val="110"/>
          <w:szCs w:val="22"/>
        </w:rPr>
        <w:t xml:space="preserve"> </w:t>
      </w:r>
      <w:r w:rsidRPr="004F5FAB">
        <w:rPr>
          <w:rFonts w:ascii="Roboto" w:hAnsi="Roboto"/>
          <w:color w:val="000000" w:themeColor="text1"/>
          <w:w w:val="110"/>
          <w:szCs w:val="22"/>
        </w:rPr>
        <w:t>pay</w:t>
      </w:r>
      <w:r w:rsidRPr="004F5FAB">
        <w:rPr>
          <w:rFonts w:ascii="Roboto" w:hAnsi="Roboto"/>
          <w:color w:val="000000" w:themeColor="text1"/>
          <w:spacing w:val="-6"/>
          <w:w w:val="110"/>
          <w:szCs w:val="22"/>
        </w:rPr>
        <w:t xml:space="preserve"> </w:t>
      </w:r>
      <w:r w:rsidRPr="004F5FAB">
        <w:rPr>
          <w:rFonts w:ascii="Roboto" w:hAnsi="Roboto"/>
          <w:color w:val="000000" w:themeColor="text1"/>
          <w:w w:val="110"/>
          <w:szCs w:val="22"/>
        </w:rPr>
        <w:t>range</w:t>
      </w:r>
      <w:r w:rsidRPr="004F5FAB">
        <w:rPr>
          <w:rFonts w:ascii="Roboto" w:hAnsi="Roboto"/>
          <w:color w:val="000000" w:themeColor="text1"/>
          <w:spacing w:val="-9"/>
          <w:w w:val="110"/>
          <w:szCs w:val="22"/>
        </w:rPr>
        <w:t xml:space="preserve"> </w:t>
      </w:r>
      <w:r w:rsidRPr="004F5FAB">
        <w:rPr>
          <w:rFonts w:ascii="Roboto" w:hAnsi="Roboto"/>
          <w:color w:val="000000" w:themeColor="text1"/>
          <w:w w:val="110"/>
          <w:szCs w:val="22"/>
        </w:rPr>
        <w:t>for</w:t>
      </w:r>
      <w:r w:rsidRPr="004F5FAB">
        <w:rPr>
          <w:rFonts w:ascii="Roboto" w:hAnsi="Roboto"/>
          <w:color w:val="000000" w:themeColor="text1"/>
          <w:spacing w:val="-11"/>
          <w:w w:val="110"/>
          <w:szCs w:val="22"/>
        </w:rPr>
        <w:t xml:space="preserve"> </w:t>
      </w:r>
      <w:r w:rsidRPr="004F5FAB">
        <w:rPr>
          <w:rFonts w:ascii="Roboto" w:hAnsi="Roboto"/>
          <w:color w:val="000000" w:themeColor="text1"/>
          <w:w w:val="110"/>
          <w:szCs w:val="22"/>
        </w:rPr>
        <w:t>the</w:t>
      </w:r>
      <w:r w:rsidRPr="004F5FAB">
        <w:rPr>
          <w:rFonts w:ascii="Roboto" w:hAnsi="Roboto"/>
          <w:color w:val="000000" w:themeColor="text1"/>
          <w:spacing w:val="-6"/>
          <w:w w:val="110"/>
          <w:szCs w:val="22"/>
        </w:rPr>
        <w:t xml:space="preserve"> </w:t>
      </w:r>
      <w:r w:rsidRPr="004F5FAB">
        <w:rPr>
          <w:rFonts w:ascii="Roboto" w:hAnsi="Roboto"/>
          <w:color w:val="000000" w:themeColor="text1"/>
          <w:w w:val="110"/>
          <w:szCs w:val="22"/>
        </w:rPr>
        <w:t>new</w:t>
      </w:r>
      <w:r w:rsidRPr="004F5FAB">
        <w:rPr>
          <w:rFonts w:ascii="Roboto" w:hAnsi="Roboto"/>
          <w:color w:val="000000" w:themeColor="text1"/>
          <w:spacing w:val="-6"/>
          <w:w w:val="110"/>
          <w:szCs w:val="22"/>
        </w:rPr>
        <w:t xml:space="preserve"> </w:t>
      </w:r>
      <w:r w:rsidRPr="004F5FAB">
        <w:rPr>
          <w:rFonts w:ascii="Roboto" w:hAnsi="Roboto"/>
          <w:color w:val="000000" w:themeColor="text1"/>
          <w:w w:val="110"/>
          <w:szCs w:val="22"/>
        </w:rPr>
        <w:t>role.</w:t>
      </w:r>
    </w:p>
    <w:p w14:paraId="39B9FBD0" w14:textId="77777777" w:rsidR="003A22A9" w:rsidRPr="004F5FAB" w:rsidRDefault="003A22A9" w:rsidP="003A22A9">
      <w:pPr>
        <w:pStyle w:val="Heading4"/>
        <w:spacing w:before="0"/>
        <w:ind w:right="-180"/>
        <w:rPr>
          <w:rFonts w:ascii="Roboto" w:hAnsi="Roboto"/>
          <w:i w:val="0"/>
          <w:iCs w:val="0"/>
          <w:color w:val="000000" w:themeColor="text1"/>
          <w:spacing w:val="-2"/>
          <w:w w:val="90"/>
          <w:sz w:val="16"/>
          <w:szCs w:val="16"/>
        </w:rPr>
      </w:pPr>
    </w:p>
    <w:p w14:paraId="2EFE2797" w14:textId="77777777" w:rsidR="003A22A9" w:rsidRPr="004F5FAB" w:rsidRDefault="003A22A9" w:rsidP="003A22A9">
      <w:pPr>
        <w:pStyle w:val="Heading4"/>
        <w:spacing w:before="0" w:line="240" w:lineRule="auto"/>
        <w:ind w:right="-180"/>
        <w:rPr>
          <w:rFonts w:ascii="Roboto" w:hAnsi="Roboto"/>
          <w:b/>
          <w:bCs/>
          <w:i w:val="0"/>
          <w:iCs w:val="0"/>
          <w:color w:val="000000" w:themeColor="text1"/>
        </w:rPr>
      </w:pPr>
      <w:r w:rsidRPr="004F5FAB">
        <w:rPr>
          <w:rFonts w:ascii="Roboto" w:hAnsi="Roboto"/>
          <w:b/>
          <w:bCs/>
          <w:i w:val="0"/>
          <w:iCs w:val="0"/>
          <w:color w:val="000000" w:themeColor="text1"/>
          <w:spacing w:val="-2"/>
          <w:w w:val="90"/>
        </w:rPr>
        <w:t>Current</w:t>
      </w:r>
      <w:r w:rsidRPr="004F5FAB">
        <w:rPr>
          <w:rFonts w:ascii="Roboto" w:hAnsi="Roboto"/>
          <w:b/>
          <w:bCs/>
          <w:i w:val="0"/>
          <w:iCs w:val="0"/>
          <w:color w:val="000000" w:themeColor="text1"/>
          <w:spacing w:val="-4"/>
        </w:rPr>
        <w:t xml:space="preserve"> </w:t>
      </w:r>
      <w:r w:rsidRPr="004F5FAB">
        <w:rPr>
          <w:rFonts w:ascii="Roboto" w:hAnsi="Roboto"/>
          <w:b/>
          <w:bCs/>
          <w:i w:val="0"/>
          <w:iCs w:val="0"/>
          <w:color w:val="000000" w:themeColor="text1"/>
          <w:spacing w:val="-2"/>
        </w:rPr>
        <w:t>Employees</w:t>
      </w:r>
    </w:p>
    <w:p w14:paraId="67419B34" w14:textId="77777777" w:rsidR="003A22A9" w:rsidRPr="004F5FAB" w:rsidRDefault="003A22A9" w:rsidP="003A22A9">
      <w:pPr>
        <w:pStyle w:val="BodyText"/>
        <w:spacing w:after="0" w:line="240" w:lineRule="auto"/>
        <w:ind w:right="-180"/>
        <w:rPr>
          <w:rFonts w:ascii="Roboto" w:hAnsi="Roboto"/>
          <w:color w:val="000000" w:themeColor="text1"/>
          <w:szCs w:val="22"/>
        </w:rPr>
      </w:pPr>
      <w:r w:rsidRPr="004F5FAB">
        <w:rPr>
          <w:rFonts w:ascii="Roboto" w:hAnsi="Roboto"/>
          <w:color w:val="000000" w:themeColor="text1"/>
          <w:w w:val="110"/>
          <w:szCs w:val="22"/>
        </w:rPr>
        <w:t>Current</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employees</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will</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be</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entitled</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to</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know</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the</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pay</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range</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for</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their</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position,</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or</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a</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position</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they</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apply</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for,</w:t>
      </w:r>
      <w:r w:rsidRPr="004F5FAB">
        <w:rPr>
          <w:rFonts w:ascii="Roboto" w:hAnsi="Roboto"/>
          <w:color w:val="000000" w:themeColor="text1"/>
          <w:spacing w:val="-16"/>
          <w:w w:val="110"/>
          <w:szCs w:val="22"/>
        </w:rPr>
        <w:t xml:space="preserve"> </w:t>
      </w:r>
      <w:r w:rsidRPr="004F5FAB">
        <w:rPr>
          <w:rFonts w:ascii="Roboto" w:hAnsi="Roboto"/>
          <w:color w:val="000000" w:themeColor="text1"/>
          <w:w w:val="110"/>
          <w:szCs w:val="22"/>
        </w:rPr>
        <w:t>upon request.</w:t>
      </w:r>
      <w:r w:rsidRPr="004F5FAB">
        <w:rPr>
          <w:rFonts w:ascii="Roboto" w:hAnsi="Roboto"/>
          <w:color w:val="000000" w:themeColor="text1"/>
          <w:spacing w:val="-14"/>
          <w:w w:val="110"/>
          <w:szCs w:val="22"/>
        </w:rPr>
        <w:t xml:space="preserve"> </w:t>
      </w:r>
      <w:r w:rsidRPr="004F5FAB">
        <w:rPr>
          <w:rFonts w:ascii="Roboto" w:hAnsi="Roboto"/>
          <w:color w:val="000000" w:themeColor="text1"/>
          <w:w w:val="110"/>
          <w:szCs w:val="22"/>
        </w:rPr>
        <w:t>As</w:t>
      </w:r>
      <w:r w:rsidRPr="004F5FAB">
        <w:rPr>
          <w:rFonts w:ascii="Roboto" w:hAnsi="Roboto"/>
          <w:color w:val="000000" w:themeColor="text1"/>
          <w:spacing w:val="-12"/>
          <w:w w:val="110"/>
          <w:szCs w:val="22"/>
        </w:rPr>
        <w:t xml:space="preserve"> </w:t>
      </w:r>
      <w:r w:rsidRPr="004F5FAB">
        <w:rPr>
          <w:rFonts w:ascii="Roboto" w:hAnsi="Roboto"/>
          <w:color w:val="000000" w:themeColor="text1"/>
          <w:w w:val="110"/>
          <w:szCs w:val="22"/>
        </w:rPr>
        <w:t>a</w:t>
      </w:r>
      <w:r w:rsidRPr="004F5FAB">
        <w:rPr>
          <w:rFonts w:ascii="Roboto" w:hAnsi="Roboto"/>
          <w:color w:val="000000" w:themeColor="text1"/>
          <w:spacing w:val="-12"/>
          <w:w w:val="110"/>
          <w:szCs w:val="22"/>
        </w:rPr>
        <w:t xml:space="preserve"> </w:t>
      </w:r>
      <w:r w:rsidRPr="004F5FAB">
        <w:rPr>
          <w:rFonts w:ascii="Roboto" w:hAnsi="Roboto"/>
          <w:color w:val="000000" w:themeColor="text1"/>
          <w:w w:val="110"/>
          <w:szCs w:val="22"/>
        </w:rPr>
        <w:t>result,</w:t>
      </w:r>
      <w:r w:rsidRPr="004F5FAB">
        <w:rPr>
          <w:rFonts w:ascii="Roboto" w:hAnsi="Roboto"/>
          <w:color w:val="000000" w:themeColor="text1"/>
          <w:spacing w:val="-13"/>
          <w:w w:val="110"/>
          <w:szCs w:val="22"/>
        </w:rPr>
        <w:t xml:space="preserve"> </w:t>
      </w:r>
      <w:r w:rsidRPr="004F5FAB">
        <w:rPr>
          <w:rFonts w:ascii="Roboto" w:hAnsi="Roboto"/>
          <w:color w:val="000000" w:themeColor="text1"/>
          <w:w w:val="110"/>
          <w:szCs w:val="22"/>
        </w:rPr>
        <w:t>employers</w:t>
      </w:r>
      <w:r w:rsidRPr="004F5FAB">
        <w:rPr>
          <w:rFonts w:ascii="Roboto" w:hAnsi="Roboto"/>
          <w:color w:val="000000" w:themeColor="text1"/>
          <w:spacing w:val="-14"/>
          <w:w w:val="110"/>
          <w:szCs w:val="22"/>
        </w:rPr>
        <w:t xml:space="preserve"> </w:t>
      </w:r>
      <w:r w:rsidRPr="004F5FAB">
        <w:rPr>
          <w:rFonts w:ascii="Roboto" w:hAnsi="Roboto"/>
          <w:color w:val="000000" w:themeColor="text1"/>
          <w:w w:val="110"/>
          <w:szCs w:val="22"/>
        </w:rPr>
        <w:t>should</w:t>
      </w:r>
      <w:r w:rsidRPr="004F5FAB">
        <w:rPr>
          <w:rFonts w:ascii="Roboto" w:hAnsi="Roboto"/>
          <w:color w:val="000000" w:themeColor="text1"/>
          <w:spacing w:val="-12"/>
          <w:w w:val="110"/>
          <w:szCs w:val="22"/>
        </w:rPr>
        <w:t xml:space="preserve"> </w:t>
      </w:r>
      <w:r w:rsidRPr="004F5FAB">
        <w:rPr>
          <w:rFonts w:ascii="Roboto" w:hAnsi="Roboto"/>
          <w:color w:val="000000" w:themeColor="text1"/>
          <w:w w:val="110"/>
          <w:szCs w:val="22"/>
        </w:rPr>
        <w:t>have</w:t>
      </w:r>
      <w:r w:rsidRPr="004F5FAB">
        <w:rPr>
          <w:rFonts w:ascii="Roboto" w:hAnsi="Roboto"/>
          <w:color w:val="000000" w:themeColor="text1"/>
          <w:spacing w:val="-12"/>
          <w:w w:val="110"/>
          <w:szCs w:val="22"/>
        </w:rPr>
        <w:t xml:space="preserve"> </w:t>
      </w:r>
      <w:r w:rsidRPr="004F5FAB">
        <w:rPr>
          <w:rFonts w:ascii="Roboto" w:hAnsi="Roboto"/>
          <w:color w:val="000000" w:themeColor="text1"/>
          <w:w w:val="110"/>
          <w:szCs w:val="22"/>
        </w:rPr>
        <w:t>a</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plan</w:t>
      </w:r>
      <w:r w:rsidRPr="004F5FAB">
        <w:rPr>
          <w:rFonts w:ascii="Roboto" w:hAnsi="Roboto"/>
          <w:color w:val="000000" w:themeColor="text1"/>
          <w:spacing w:val="-12"/>
          <w:w w:val="110"/>
          <w:szCs w:val="22"/>
        </w:rPr>
        <w:t xml:space="preserve"> </w:t>
      </w:r>
      <w:r w:rsidRPr="004F5FAB">
        <w:rPr>
          <w:rFonts w:ascii="Roboto" w:hAnsi="Roboto"/>
          <w:color w:val="000000" w:themeColor="text1"/>
          <w:w w:val="110"/>
          <w:szCs w:val="22"/>
        </w:rPr>
        <w:t>for</w:t>
      </w:r>
      <w:r w:rsidRPr="004F5FAB">
        <w:rPr>
          <w:rFonts w:ascii="Roboto" w:hAnsi="Roboto"/>
          <w:color w:val="000000" w:themeColor="text1"/>
          <w:spacing w:val="-16"/>
          <w:w w:val="110"/>
          <w:szCs w:val="22"/>
        </w:rPr>
        <w:t xml:space="preserve"> </w:t>
      </w:r>
      <w:r w:rsidRPr="004F5FAB">
        <w:rPr>
          <w:rFonts w:ascii="Roboto" w:hAnsi="Roboto"/>
          <w:color w:val="000000" w:themeColor="text1"/>
          <w:w w:val="110"/>
          <w:szCs w:val="22"/>
        </w:rPr>
        <w:t>providing</w:t>
      </w:r>
      <w:r w:rsidRPr="004F5FAB">
        <w:rPr>
          <w:rFonts w:ascii="Roboto" w:hAnsi="Roboto"/>
          <w:color w:val="000000" w:themeColor="text1"/>
          <w:spacing w:val="-12"/>
          <w:w w:val="110"/>
          <w:szCs w:val="22"/>
        </w:rPr>
        <w:t xml:space="preserve"> </w:t>
      </w:r>
      <w:r w:rsidRPr="004F5FAB">
        <w:rPr>
          <w:rFonts w:ascii="Roboto" w:hAnsi="Roboto"/>
          <w:color w:val="000000" w:themeColor="text1"/>
          <w:w w:val="110"/>
          <w:szCs w:val="22"/>
        </w:rPr>
        <w:t>this</w:t>
      </w:r>
      <w:r w:rsidRPr="004F5FAB">
        <w:rPr>
          <w:rFonts w:ascii="Roboto" w:hAnsi="Roboto"/>
          <w:color w:val="000000" w:themeColor="text1"/>
          <w:spacing w:val="-12"/>
          <w:w w:val="110"/>
          <w:szCs w:val="22"/>
        </w:rPr>
        <w:t xml:space="preserve"> </w:t>
      </w:r>
      <w:r w:rsidRPr="004F5FAB">
        <w:rPr>
          <w:rFonts w:ascii="Roboto" w:hAnsi="Roboto"/>
          <w:color w:val="000000" w:themeColor="text1"/>
          <w:w w:val="110"/>
          <w:szCs w:val="22"/>
        </w:rPr>
        <w:t>information.</w:t>
      </w:r>
      <w:r w:rsidRPr="004F5FAB">
        <w:rPr>
          <w:rFonts w:ascii="Roboto" w:hAnsi="Roboto"/>
          <w:color w:val="000000" w:themeColor="text1"/>
          <w:spacing w:val="-13"/>
          <w:w w:val="110"/>
          <w:szCs w:val="22"/>
        </w:rPr>
        <w:t xml:space="preserve"> </w:t>
      </w:r>
      <w:r w:rsidRPr="004F5FAB">
        <w:rPr>
          <w:rFonts w:ascii="Roboto" w:hAnsi="Roboto"/>
          <w:color w:val="000000" w:themeColor="text1"/>
          <w:w w:val="110"/>
          <w:szCs w:val="22"/>
        </w:rPr>
        <w:t>For</w:t>
      </w:r>
      <w:r w:rsidRPr="004F5FAB">
        <w:rPr>
          <w:rFonts w:ascii="Roboto" w:hAnsi="Roboto"/>
          <w:color w:val="000000" w:themeColor="text1"/>
          <w:spacing w:val="-13"/>
          <w:w w:val="110"/>
          <w:szCs w:val="22"/>
        </w:rPr>
        <w:t xml:space="preserve"> </w:t>
      </w:r>
      <w:r w:rsidRPr="004F5FAB">
        <w:rPr>
          <w:rFonts w:ascii="Roboto" w:hAnsi="Roboto"/>
          <w:color w:val="000000" w:themeColor="text1"/>
          <w:w w:val="110"/>
          <w:szCs w:val="22"/>
        </w:rPr>
        <w:t>those</w:t>
      </w:r>
      <w:r w:rsidRPr="004F5FAB">
        <w:rPr>
          <w:rFonts w:ascii="Roboto" w:hAnsi="Roboto"/>
          <w:color w:val="000000" w:themeColor="text1"/>
          <w:spacing w:val="-12"/>
          <w:w w:val="110"/>
          <w:szCs w:val="22"/>
        </w:rPr>
        <w:t xml:space="preserve"> </w:t>
      </w:r>
      <w:r w:rsidRPr="004F5FAB">
        <w:rPr>
          <w:rFonts w:ascii="Roboto" w:hAnsi="Roboto"/>
          <w:color w:val="000000" w:themeColor="text1"/>
          <w:w w:val="110"/>
          <w:szCs w:val="22"/>
        </w:rPr>
        <w:t>that</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don’t</w:t>
      </w:r>
      <w:r w:rsidRPr="004F5FAB">
        <w:rPr>
          <w:rFonts w:ascii="Roboto" w:hAnsi="Roboto"/>
          <w:color w:val="000000" w:themeColor="text1"/>
          <w:spacing w:val="-16"/>
          <w:w w:val="110"/>
          <w:szCs w:val="22"/>
        </w:rPr>
        <w:t xml:space="preserve"> </w:t>
      </w:r>
      <w:r w:rsidRPr="004F5FAB">
        <w:rPr>
          <w:rFonts w:ascii="Roboto" w:hAnsi="Roboto"/>
          <w:color w:val="000000" w:themeColor="text1"/>
          <w:w w:val="110"/>
          <w:szCs w:val="22"/>
        </w:rPr>
        <w:t>have</w:t>
      </w:r>
      <w:r w:rsidRPr="004F5FAB">
        <w:rPr>
          <w:rFonts w:ascii="Roboto" w:hAnsi="Roboto"/>
          <w:color w:val="000000" w:themeColor="text1"/>
          <w:spacing w:val="-12"/>
          <w:w w:val="110"/>
          <w:szCs w:val="22"/>
        </w:rPr>
        <w:t xml:space="preserve"> </w:t>
      </w:r>
      <w:r w:rsidRPr="004F5FAB">
        <w:rPr>
          <w:rFonts w:ascii="Roboto" w:hAnsi="Roboto"/>
          <w:color w:val="000000" w:themeColor="text1"/>
          <w:w w:val="110"/>
          <w:szCs w:val="22"/>
        </w:rPr>
        <w:t>a</w:t>
      </w:r>
      <w:r w:rsidRPr="004F5FAB">
        <w:rPr>
          <w:rFonts w:ascii="Roboto" w:hAnsi="Roboto"/>
          <w:color w:val="000000" w:themeColor="text1"/>
          <w:spacing w:val="-13"/>
          <w:w w:val="110"/>
          <w:szCs w:val="22"/>
        </w:rPr>
        <w:t xml:space="preserve"> </w:t>
      </w:r>
      <w:r w:rsidRPr="004F5FAB">
        <w:rPr>
          <w:rFonts w:ascii="Roboto" w:hAnsi="Roboto"/>
          <w:color w:val="000000" w:themeColor="text1"/>
          <w:w w:val="110"/>
          <w:szCs w:val="22"/>
        </w:rPr>
        <w:t>well- established compensation structure, the plan will likely involve directing these requests to Human Resources.</w:t>
      </w:r>
      <w:r w:rsidRPr="004F5FAB">
        <w:rPr>
          <w:rFonts w:ascii="Roboto" w:hAnsi="Roboto"/>
          <w:color w:val="000000" w:themeColor="text1"/>
          <w:szCs w:val="22"/>
        </w:rPr>
        <w:t xml:space="preserve"> </w:t>
      </w:r>
      <w:r w:rsidRPr="004F5FAB">
        <w:rPr>
          <w:rFonts w:ascii="Roboto" w:hAnsi="Roboto"/>
          <w:color w:val="000000" w:themeColor="text1"/>
          <w:w w:val="110"/>
          <w:szCs w:val="22"/>
        </w:rPr>
        <w:t>Ideally,</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the</w:t>
      </w:r>
      <w:r w:rsidRPr="004F5FAB">
        <w:rPr>
          <w:rFonts w:ascii="Roboto" w:hAnsi="Roboto"/>
          <w:color w:val="000000" w:themeColor="text1"/>
          <w:spacing w:val="-14"/>
          <w:w w:val="110"/>
          <w:szCs w:val="22"/>
        </w:rPr>
        <w:t xml:space="preserve"> </w:t>
      </w:r>
      <w:r w:rsidRPr="004F5FAB">
        <w:rPr>
          <w:rFonts w:ascii="Roboto" w:hAnsi="Roboto"/>
          <w:color w:val="000000" w:themeColor="text1"/>
          <w:w w:val="110"/>
          <w:szCs w:val="22"/>
        </w:rPr>
        <w:t>ranges</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provided</w:t>
      </w:r>
      <w:r w:rsidRPr="004F5FAB">
        <w:rPr>
          <w:rFonts w:ascii="Roboto" w:hAnsi="Roboto"/>
          <w:color w:val="000000" w:themeColor="text1"/>
          <w:spacing w:val="-14"/>
          <w:w w:val="110"/>
          <w:szCs w:val="22"/>
        </w:rPr>
        <w:t xml:space="preserve"> </w:t>
      </w:r>
      <w:r w:rsidRPr="004F5FAB">
        <w:rPr>
          <w:rFonts w:ascii="Roboto" w:hAnsi="Roboto"/>
          <w:color w:val="000000" w:themeColor="text1"/>
          <w:w w:val="110"/>
          <w:szCs w:val="22"/>
        </w:rPr>
        <w:t>will</w:t>
      </w:r>
      <w:r w:rsidRPr="004F5FAB">
        <w:rPr>
          <w:rFonts w:ascii="Roboto" w:hAnsi="Roboto"/>
          <w:color w:val="000000" w:themeColor="text1"/>
          <w:spacing w:val="-16"/>
          <w:w w:val="110"/>
          <w:szCs w:val="22"/>
        </w:rPr>
        <w:t xml:space="preserve"> </w:t>
      </w:r>
      <w:r w:rsidRPr="004F5FAB">
        <w:rPr>
          <w:rFonts w:ascii="Roboto" w:hAnsi="Roboto"/>
          <w:color w:val="000000" w:themeColor="text1"/>
          <w:w w:val="110"/>
          <w:szCs w:val="22"/>
        </w:rPr>
        <w:t>be</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reasonable,</w:t>
      </w:r>
      <w:r w:rsidRPr="004F5FAB">
        <w:rPr>
          <w:rFonts w:ascii="Roboto" w:hAnsi="Roboto"/>
          <w:color w:val="000000" w:themeColor="text1"/>
          <w:spacing w:val="-14"/>
          <w:w w:val="110"/>
          <w:szCs w:val="22"/>
        </w:rPr>
        <w:t xml:space="preserve"> </w:t>
      </w:r>
      <w:r w:rsidRPr="004F5FAB">
        <w:rPr>
          <w:rFonts w:ascii="Roboto" w:hAnsi="Roboto"/>
          <w:color w:val="000000" w:themeColor="text1"/>
          <w:w w:val="110"/>
          <w:szCs w:val="22"/>
        </w:rPr>
        <w:t>documented,</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and</w:t>
      </w:r>
      <w:r w:rsidRPr="004F5FAB">
        <w:rPr>
          <w:rFonts w:ascii="Roboto" w:hAnsi="Roboto"/>
          <w:color w:val="000000" w:themeColor="text1"/>
          <w:spacing w:val="-14"/>
          <w:w w:val="110"/>
          <w:szCs w:val="22"/>
        </w:rPr>
        <w:t xml:space="preserve"> </w:t>
      </w:r>
      <w:r w:rsidRPr="004F5FAB">
        <w:rPr>
          <w:rFonts w:ascii="Roboto" w:hAnsi="Roboto"/>
          <w:color w:val="000000" w:themeColor="text1"/>
          <w:w w:val="110"/>
          <w:szCs w:val="22"/>
        </w:rPr>
        <w:t>won’t</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raise</w:t>
      </w:r>
      <w:r w:rsidRPr="004F5FAB">
        <w:rPr>
          <w:rFonts w:ascii="Roboto" w:hAnsi="Roboto"/>
          <w:color w:val="000000" w:themeColor="text1"/>
          <w:spacing w:val="-14"/>
          <w:w w:val="110"/>
          <w:szCs w:val="22"/>
        </w:rPr>
        <w:t xml:space="preserve"> </w:t>
      </w:r>
      <w:r w:rsidRPr="004F5FAB">
        <w:rPr>
          <w:rFonts w:ascii="Roboto" w:hAnsi="Roboto"/>
          <w:color w:val="000000" w:themeColor="text1"/>
          <w:w w:val="110"/>
          <w:szCs w:val="22"/>
        </w:rPr>
        <w:t>any</w:t>
      </w:r>
      <w:r w:rsidRPr="004F5FAB">
        <w:rPr>
          <w:rFonts w:ascii="Roboto" w:hAnsi="Roboto"/>
          <w:color w:val="000000" w:themeColor="text1"/>
          <w:spacing w:val="-14"/>
          <w:w w:val="110"/>
          <w:szCs w:val="22"/>
        </w:rPr>
        <w:t xml:space="preserve"> </w:t>
      </w:r>
      <w:r w:rsidRPr="004F5FAB">
        <w:rPr>
          <w:rFonts w:ascii="Roboto" w:hAnsi="Roboto"/>
          <w:color w:val="000000" w:themeColor="text1"/>
          <w:w w:val="110"/>
          <w:szCs w:val="22"/>
        </w:rPr>
        <w:t>red</w:t>
      </w:r>
      <w:r w:rsidRPr="004F5FAB">
        <w:rPr>
          <w:rFonts w:ascii="Roboto" w:hAnsi="Roboto"/>
          <w:color w:val="000000" w:themeColor="text1"/>
          <w:spacing w:val="-13"/>
          <w:w w:val="110"/>
          <w:szCs w:val="22"/>
        </w:rPr>
        <w:t xml:space="preserve"> </w:t>
      </w:r>
      <w:r w:rsidRPr="004F5FAB">
        <w:rPr>
          <w:rFonts w:ascii="Roboto" w:hAnsi="Roboto"/>
          <w:color w:val="000000" w:themeColor="text1"/>
          <w:w w:val="110"/>
          <w:szCs w:val="22"/>
        </w:rPr>
        <w:t>flags</w:t>
      </w:r>
      <w:r w:rsidRPr="004F5FAB">
        <w:rPr>
          <w:rFonts w:ascii="Roboto" w:hAnsi="Roboto"/>
          <w:color w:val="000000" w:themeColor="text1"/>
          <w:spacing w:val="-14"/>
          <w:w w:val="110"/>
          <w:szCs w:val="22"/>
        </w:rPr>
        <w:t xml:space="preserve"> </w:t>
      </w:r>
      <w:r w:rsidRPr="004F5FAB">
        <w:rPr>
          <w:rFonts w:ascii="Roboto" w:hAnsi="Roboto"/>
          <w:color w:val="000000" w:themeColor="text1"/>
          <w:w w:val="110"/>
          <w:szCs w:val="22"/>
        </w:rPr>
        <w:t>with</w:t>
      </w:r>
      <w:r w:rsidRPr="004F5FAB">
        <w:rPr>
          <w:rFonts w:ascii="Roboto" w:hAnsi="Roboto"/>
          <w:color w:val="000000" w:themeColor="text1"/>
          <w:spacing w:val="-14"/>
          <w:w w:val="110"/>
          <w:szCs w:val="22"/>
        </w:rPr>
        <w:t xml:space="preserve"> </w:t>
      </w:r>
      <w:r w:rsidRPr="004F5FAB">
        <w:rPr>
          <w:rFonts w:ascii="Roboto" w:hAnsi="Roboto"/>
          <w:color w:val="000000" w:themeColor="text1"/>
          <w:w w:val="110"/>
          <w:szCs w:val="22"/>
        </w:rPr>
        <w:t>respect</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to</w:t>
      </w:r>
      <w:r w:rsidRPr="004F5FAB">
        <w:rPr>
          <w:rFonts w:ascii="Roboto" w:hAnsi="Roboto"/>
          <w:color w:val="000000" w:themeColor="text1"/>
          <w:spacing w:val="-16"/>
          <w:w w:val="110"/>
          <w:szCs w:val="22"/>
        </w:rPr>
        <w:t xml:space="preserve"> </w:t>
      </w:r>
      <w:r w:rsidRPr="004F5FAB">
        <w:rPr>
          <w:rFonts w:ascii="Roboto" w:hAnsi="Roboto"/>
          <w:color w:val="000000" w:themeColor="text1"/>
          <w:spacing w:val="-5"/>
          <w:w w:val="110"/>
          <w:szCs w:val="22"/>
        </w:rPr>
        <w:t>pay</w:t>
      </w:r>
      <w:r w:rsidRPr="004F5FAB">
        <w:rPr>
          <w:rFonts w:ascii="Roboto" w:hAnsi="Roboto"/>
          <w:color w:val="000000" w:themeColor="text1"/>
          <w:szCs w:val="22"/>
        </w:rPr>
        <w:t xml:space="preserve"> </w:t>
      </w:r>
      <w:r w:rsidRPr="004F5FAB">
        <w:rPr>
          <w:rFonts w:ascii="Roboto" w:hAnsi="Roboto"/>
          <w:color w:val="000000" w:themeColor="text1"/>
          <w:spacing w:val="-2"/>
          <w:w w:val="110"/>
          <w:szCs w:val="22"/>
        </w:rPr>
        <w:t>equity.</w:t>
      </w:r>
    </w:p>
    <w:p w14:paraId="5AEC0171" w14:textId="77777777" w:rsidR="003A22A9" w:rsidRPr="00CA7AF0" w:rsidRDefault="003A22A9" w:rsidP="003A22A9">
      <w:pPr>
        <w:pStyle w:val="BodyText"/>
        <w:spacing w:after="0" w:line="240" w:lineRule="auto"/>
        <w:ind w:right="-180"/>
        <w:rPr>
          <w:rFonts w:ascii="Roboto" w:hAnsi="Roboto"/>
          <w:w w:val="110"/>
          <w:sz w:val="16"/>
          <w:szCs w:val="16"/>
        </w:rPr>
      </w:pPr>
    </w:p>
    <w:p w14:paraId="2B0026F1" w14:textId="77777777" w:rsidR="003A22A9" w:rsidRPr="004F5FAB" w:rsidRDefault="003A22A9" w:rsidP="003A22A9">
      <w:pPr>
        <w:pStyle w:val="BodyText"/>
        <w:spacing w:after="0" w:line="240" w:lineRule="auto"/>
        <w:ind w:right="-180"/>
        <w:rPr>
          <w:rFonts w:ascii="Roboto" w:hAnsi="Roboto"/>
          <w:szCs w:val="22"/>
        </w:rPr>
      </w:pPr>
      <w:r w:rsidRPr="004F5FAB">
        <w:rPr>
          <w:rFonts w:ascii="Roboto" w:hAnsi="Roboto"/>
          <w:color w:val="000000" w:themeColor="text1"/>
          <w:w w:val="110"/>
          <w:szCs w:val="22"/>
        </w:rPr>
        <w:t>The</w:t>
      </w:r>
      <w:r w:rsidRPr="004F5FAB">
        <w:rPr>
          <w:rFonts w:ascii="Roboto" w:hAnsi="Roboto"/>
          <w:spacing w:val="-17"/>
          <w:w w:val="110"/>
          <w:szCs w:val="22"/>
        </w:rPr>
        <w:t xml:space="preserve"> </w:t>
      </w:r>
      <w:hyperlink r:id="rId570">
        <w:r w:rsidRPr="004F5FAB">
          <w:rPr>
            <w:rFonts w:ascii="Roboto" w:hAnsi="Roboto"/>
            <w:color w:val="0000FF"/>
            <w:w w:val="110"/>
            <w:szCs w:val="22"/>
            <w:u w:val="single" w:color="0000FF"/>
          </w:rPr>
          <w:t>guidance</w:t>
        </w:r>
      </w:hyperlink>
      <w:r w:rsidRPr="004F5FAB">
        <w:rPr>
          <w:rFonts w:ascii="Roboto" w:hAnsi="Roboto"/>
          <w:color w:val="0000FF"/>
          <w:spacing w:val="-17"/>
          <w:w w:val="110"/>
          <w:szCs w:val="22"/>
        </w:rPr>
        <w:t xml:space="preserve"> </w:t>
      </w:r>
      <w:r w:rsidRPr="004F5FAB">
        <w:rPr>
          <w:rFonts w:ascii="Roboto" w:hAnsi="Roboto"/>
          <w:color w:val="000000" w:themeColor="text1"/>
          <w:w w:val="110"/>
          <w:szCs w:val="22"/>
        </w:rPr>
        <w:t>from</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the</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Massachusetts</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Attorney</w:t>
      </w:r>
      <w:r w:rsidRPr="004F5FAB">
        <w:rPr>
          <w:rFonts w:ascii="Roboto" w:hAnsi="Roboto"/>
          <w:color w:val="000000" w:themeColor="text1"/>
          <w:spacing w:val="-16"/>
          <w:w w:val="110"/>
          <w:szCs w:val="22"/>
        </w:rPr>
        <w:t xml:space="preserve"> </w:t>
      </w:r>
      <w:r w:rsidRPr="004F5FAB">
        <w:rPr>
          <w:rFonts w:ascii="Roboto" w:hAnsi="Roboto"/>
          <w:color w:val="000000" w:themeColor="text1"/>
          <w:w w:val="110"/>
          <w:szCs w:val="22"/>
        </w:rPr>
        <w:t>General's</w:t>
      </w:r>
      <w:r w:rsidRPr="004F5FAB">
        <w:rPr>
          <w:rFonts w:ascii="Roboto" w:hAnsi="Roboto"/>
          <w:color w:val="000000" w:themeColor="text1"/>
          <w:spacing w:val="-16"/>
          <w:w w:val="110"/>
          <w:szCs w:val="22"/>
        </w:rPr>
        <w:t xml:space="preserve"> </w:t>
      </w:r>
      <w:r w:rsidRPr="004F5FAB">
        <w:rPr>
          <w:rFonts w:ascii="Roboto" w:hAnsi="Roboto"/>
          <w:color w:val="000000" w:themeColor="text1"/>
          <w:w w:val="110"/>
          <w:szCs w:val="22"/>
        </w:rPr>
        <w:t>(AG)</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Office</w:t>
      </w:r>
      <w:r w:rsidRPr="004F5FAB">
        <w:rPr>
          <w:rFonts w:ascii="Roboto" w:hAnsi="Roboto"/>
          <w:color w:val="000000" w:themeColor="text1"/>
          <w:spacing w:val="-16"/>
          <w:w w:val="110"/>
          <w:szCs w:val="22"/>
        </w:rPr>
        <w:t xml:space="preserve"> </w:t>
      </w:r>
      <w:r w:rsidRPr="004F5FAB">
        <w:rPr>
          <w:rFonts w:ascii="Roboto" w:hAnsi="Roboto"/>
          <w:color w:val="000000" w:themeColor="text1"/>
          <w:w w:val="110"/>
          <w:szCs w:val="22"/>
        </w:rPr>
        <w:t>provides</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further</w:t>
      </w:r>
      <w:r w:rsidRPr="004F5FAB">
        <w:rPr>
          <w:rFonts w:ascii="Roboto" w:hAnsi="Roboto"/>
          <w:color w:val="000000" w:themeColor="text1"/>
          <w:spacing w:val="-16"/>
          <w:w w:val="110"/>
          <w:szCs w:val="22"/>
        </w:rPr>
        <w:t xml:space="preserve"> </w:t>
      </w:r>
      <w:r w:rsidRPr="004F5FAB">
        <w:rPr>
          <w:rFonts w:ascii="Roboto" w:hAnsi="Roboto"/>
          <w:color w:val="000000" w:themeColor="text1"/>
          <w:w w:val="110"/>
          <w:szCs w:val="22"/>
        </w:rPr>
        <w:t>clarification</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on</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several</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key aspects of the Act, including the following</w:t>
      </w:r>
    </w:p>
    <w:p w14:paraId="3FE2ABB1" w14:textId="77777777" w:rsidR="003A22A9" w:rsidRPr="004F5FAB" w:rsidRDefault="003A22A9">
      <w:pPr>
        <w:pStyle w:val="ListParagraph"/>
        <w:widowControl w:val="0"/>
        <w:numPr>
          <w:ilvl w:val="0"/>
          <w:numId w:val="245"/>
        </w:numPr>
        <w:tabs>
          <w:tab w:val="left" w:pos="1080"/>
        </w:tabs>
        <w:autoSpaceDE w:val="0"/>
        <w:autoSpaceDN w:val="0"/>
        <w:spacing w:after="0" w:line="240" w:lineRule="auto"/>
        <w:ind w:left="720" w:right="-180" w:hanging="450"/>
        <w:contextualSpacing w:val="0"/>
        <w:rPr>
          <w:rFonts w:ascii="Roboto" w:hAnsi="Roboto"/>
        </w:rPr>
      </w:pPr>
      <w:r w:rsidRPr="004F5FAB">
        <w:rPr>
          <w:rFonts w:ascii="Roboto" w:hAnsi="Roboto"/>
          <w:w w:val="110"/>
        </w:rPr>
        <w:lastRenderedPageBreak/>
        <w:t>To</w:t>
      </w:r>
      <w:r w:rsidRPr="004F5FAB">
        <w:rPr>
          <w:rFonts w:ascii="Roboto" w:hAnsi="Roboto"/>
          <w:spacing w:val="-16"/>
          <w:w w:val="110"/>
        </w:rPr>
        <w:t xml:space="preserve"> </w:t>
      </w:r>
      <w:r w:rsidRPr="004F5FAB">
        <w:rPr>
          <w:rFonts w:ascii="Roboto" w:hAnsi="Roboto"/>
          <w:w w:val="110"/>
        </w:rPr>
        <w:t>determine</w:t>
      </w:r>
      <w:r w:rsidRPr="004F5FAB">
        <w:rPr>
          <w:rFonts w:ascii="Roboto" w:hAnsi="Roboto"/>
          <w:spacing w:val="-15"/>
          <w:w w:val="110"/>
        </w:rPr>
        <w:t xml:space="preserve"> </w:t>
      </w:r>
      <w:r w:rsidRPr="004F5FAB">
        <w:rPr>
          <w:rFonts w:ascii="Roboto" w:hAnsi="Roboto"/>
          <w:w w:val="110"/>
        </w:rPr>
        <w:t>if</w:t>
      </w:r>
      <w:r w:rsidRPr="004F5FAB">
        <w:rPr>
          <w:rFonts w:ascii="Roboto" w:hAnsi="Roboto"/>
          <w:spacing w:val="-15"/>
          <w:w w:val="110"/>
        </w:rPr>
        <w:t xml:space="preserve"> </w:t>
      </w:r>
      <w:r w:rsidRPr="004F5FAB">
        <w:rPr>
          <w:rFonts w:ascii="Roboto" w:hAnsi="Roboto"/>
          <w:w w:val="110"/>
        </w:rPr>
        <w:t>they</w:t>
      </w:r>
      <w:r w:rsidRPr="004F5FAB">
        <w:rPr>
          <w:rFonts w:ascii="Roboto" w:hAnsi="Roboto"/>
          <w:spacing w:val="-16"/>
          <w:w w:val="110"/>
        </w:rPr>
        <w:t xml:space="preserve"> </w:t>
      </w:r>
      <w:r w:rsidRPr="004F5FAB">
        <w:rPr>
          <w:rFonts w:ascii="Roboto" w:hAnsi="Roboto"/>
          <w:w w:val="110"/>
        </w:rPr>
        <w:t>reach</w:t>
      </w:r>
      <w:r w:rsidRPr="004F5FAB">
        <w:rPr>
          <w:rFonts w:ascii="Roboto" w:hAnsi="Roboto"/>
          <w:spacing w:val="-15"/>
          <w:w w:val="110"/>
        </w:rPr>
        <w:t xml:space="preserve"> </w:t>
      </w:r>
      <w:r w:rsidRPr="004F5FAB">
        <w:rPr>
          <w:rFonts w:ascii="Roboto" w:hAnsi="Roboto"/>
          <w:w w:val="110"/>
        </w:rPr>
        <w:t>the</w:t>
      </w:r>
      <w:r w:rsidRPr="004F5FAB">
        <w:rPr>
          <w:rFonts w:ascii="Roboto" w:hAnsi="Roboto"/>
          <w:spacing w:val="-15"/>
          <w:w w:val="110"/>
        </w:rPr>
        <w:t xml:space="preserve"> </w:t>
      </w:r>
      <w:r w:rsidRPr="004F5FAB">
        <w:rPr>
          <w:rFonts w:ascii="Roboto" w:hAnsi="Roboto"/>
          <w:w w:val="110"/>
        </w:rPr>
        <w:t>25-employee</w:t>
      </w:r>
      <w:r w:rsidRPr="004F5FAB">
        <w:rPr>
          <w:rFonts w:ascii="Roboto" w:hAnsi="Roboto"/>
          <w:spacing w:val="-15"/>
          <w:w w:val="110"/>
        </w:rPr>
        <w:t xml:space="preserve"> </w:t>
      </w:r>
      <w:r w:rsidRPr="004F5FAB">
        <w:rPr>
          <w:rFonts w:ascii="Roboto" w:hAnsi="Roboto"/>
          <w:w w:val="110"/>
        </w:rPr>
        <w:t>threshold</w:t>
      </w:r>
      <w:r w:rsidRPr="004F5FAB">
        <w:rPr>
          <w:rFonts w:ascii="Roboto" w:hAnsi="Roboto"/>
          <w:spacing w:val="-16"/>
          <w:w w:val="110"/>
        </w:rPr>
        <w:t xml:space="preserve"> </w:t>
      </w:r>
      <w:r w:rsidRPr="004F5FAB">
        <w:rPr>
          <w:rFonts w:ascii="Roboto" w:hAnsi="Roboto"/>
          <w:w w:val="110"/>
        </w:rPr>
        <w:t>for</w:t>
      </w:r>
      <w:r w:rsidRPr="004F5FAB">
        <w:rPr>
          <w:rFonts w:ascii="Roboto" w:hAnsi="Roboto"/>
          <w:spacing w:val="-15"/>
          <w:w w:val="110"/>
        </w:rPr>
        <w:t xml:space="preserve"> </w:t>
      </w:r>
      <w:r w:rsidRPr="004F5FAB">
        <w:rPr>
          <w:rFonts w:ascii="Roboto" w:hAnsi="Roboto"/>
          <w:w w:val="110"/>
        </w:rPr>
        <w:t>application</w:t>
      </w:r>
      <w:r w:rsidRPr="004F5FAB">
        <w:rPr>
          <w:rFonts w:ascii="Roboto" w:hAnsi="Roboto"/>
          <w:spacing w:val="-15"/>
          <w:w w:val="110"/>
        </w:rPr>
        <w:t xml:space="preserve"> </w:t>
      </w:r>
      <w:r w:rsidRPr="004F5FAB">
        <w:rPr>
          <w:rFonts w:ascii="Roboto" w:hAnsi="Roboto"/>
          <w:w w:val="110"/>
        </w:rPr>
        <w:t>of</w:t>
      </w:r>
      <w:r w:rsidRPr="004F5FAB">
        <w:rPr>
          <w:rFonts w:ascii="Roboto" w:hAnsi="Roboto"/>
          <w:spacing w:val="-16"/>
          <w:w w:val="110"/>
        </w:rPr>
        <w:t xml:space="preserve"> </w:t>
      </w:r>
      <w:r w:rsidRPr="004F5FAB">
        <w:rPr>
          <w:rFonts w:ascii="Roboto" w:hAnsi="Roboto"/>
          <w:w w:val="110"/>
        </w:rPr>
        <w:t>the</w:t>
      </w:r>
      <w:r w:rsidRPr="004F5FAB">
        <w:rPr>
          <w:rFonts w:ascii="Roboto" w:hAnsi="Roboto"/>
          <w:spacing w:val="-15"/>
          <w:w w:val="110"/>
        </w:rPr>
        <w:t xml:space="preserve"> </w:t>
      </w:r>
      <w:r w:rsidRPr="004F5FAB">
        <w:rPr>
          <w:rFonts w:ascii="Roboto" w:hAnsi="Roboto"/>
          <w:w w:val="110"/>
        </w:rPr>
        <w:t>Act,</w:t>
      </w:r>
      <w:r w:rsidRPr="004F5FAB">
        <w:rPr>
          <w:rFonts w:ascii="Roboto" w:hAnsi="Roboto"/>
          <w:spacing w:val="-15"/>
          <w:w w:val="110"/>
        </w:rPr>
        <w:t xml:space="preserve"> </w:t>
      </w:r>
      <w:r w:rsidRPr="004F5FAB">
        <w:rPr>
          <w:rFonts w:ascii="Roboto" w:hAnsi="Roboto"/>
          <w:w w:val="110"/>
        </w:rPr>
        <w:t>employers</w:t>
      </w:r>
      <w:r w:rsidRPr="004F5FAB">
        <w:rPr>
          <w:rFonts w:ascii="Roboto" w:hAnsi="Roboto"/>
          <w:spacing w:val="-15"/>
          <w:w w:val="110"/>
        </w:rPr>
        <w:t xml:space="preserve"> </w:t>
      </w:r>
      <w:r w:rsidRPr="004F5FAB">
        <w:rPr>
          <w:rFonts w:ascii="Roboto" w:hAnsi="Roboto"/>
          <w:w w:val="110"/>
        </w:rPr>
        <w:t>must</w:t>
      </w:r>
      <w:r w:rsidRPr="004F5FAB">
        <w:rPr>
          <w:rFonts w:ascii="Roboto" w:hAnsi="Roboto"/>
          <w:spacing w:val="-16"/>
          <w:w w:val="110"/>
        </w:rPr>
        <w:t xml:space="preserve"> </w:t>
      </w:r>
      <w:r w:rsidRPr="004F5FAB">
        <w:rPr>
          <w:rFonts w:ascii="Roboto" w:hAnsi="Roboto"/>
          <w:w w:val="110"/>
        </w:rPr>
        <w:t>count</w:t>
      </w:r>
      <w:r w:rsidRPr="004F5FAB">
        <w:rPr>
          <w:rFonts w:ascii="Roboto" w:hAnsi="Roboto"/>
          <w:spacing w:val="-15"/>
          <w:w w:val="110"/>
        </w:rPr>
        <w:t xml:space="preserve"> </w:t>
      </w:r>
      <w:r w:rsidRPr="004F5FAB">
        <w:rPr>
          <w:rFonts w:ascii="Roboto" w:hAnsi="Roboto"/>
          <w:w w:val="110"/>
        </w:rPr>
        <w:t>all</w:t>
      </w:r>
      <w:r w:rsidRPr="004F5FAB">
        <w:rPr>
          <w:rFonts w:ascii="Roboto" w:hAnsi="Roboto"/>
          <w:spacing w:val="-15"/>
          <w:w w:val="110"/>
        </w:rPr>
        <w:t xml:space="preserve"> </w:t>
      </w:r>
      <w:r w:rsidRPr="004F5FAB">
        <w:rPr>
          <w:rFonts w:ascii="Roboto" w:hAnsi="Roboto"/>
          <w:w w:val="110"/>
        </w:rPr>
        <w:t>full-time, part-time,</w:t>
      </w:r>
      <w:r w:rsidRPr="004F5FAB">
        <w:rPr>
          <w:rFonts w:ascii="Roboto" w:hAnsi="Roboto"/>
          <w:spacing w:val="-2"/>
          <w:w w:val="110"/>
        </w:rPr>
        <w:t xml:space="preserve"> </w:t>
      </w:r>
      <w:r w:rsidRPr="004F5FAB">
        <w:rPr>
          <w:rFonts w:ascii="Roboto" w:hAnsi="Roboto"/>
          <w:w w:val="110"/>
        </w:rPr>
        <w:t>seasonal</w:t>
      </w:r>
      <w:r w:rsidRPr="004F5FAB">
        <w:rPr>
          <w:rFonts w:ascii="Roboto" w:hAnsi="Roboto"/>
          <w:spacing w:val="-1"/>
          <w:w w:val="110"/>
        </w:rPr>
        <w:t xml:space="preserve"> </w:t>
      </w:r>
      <w:r w:rsidRPr="004F5FAB">
        <w:rPr>
          <w:rFonts w:ascii="Roboto" w:hAnsi="Roboto"/>
          <w:w w:val="110"/>
        </w:rPr>
        <w:t>and temporary</w:t>
      </w:r>
      <w:r w:rsidRPr="004F5FAB">
        <w:rPr>
          <w:rFonts w:ascii="Roboto" w:hAnsi="Roboto"/>
          <w:spacing w:val="-1"/>
          <w:w w:val="110"/>
        </w:rPr>
        <w:t xml:space="preserve"> </w:t>
      </w:r>
      <w:r w:rsidRPr="004F5FAB">
        <w:rPr>
          <w:rFonts w:ascii="Roboto" w:hAnsi="Roboto"/>
          <w:w w:val="110"/>
        </w:rPr>
        <w:t>employees with a</w:t>
      </w:r>
      <w:r w:rsidRPr="004F5FAB">
        <w:rPr>
          <w:rFonts w:ascii="Roboto" w:hAnsi="Roboto"/>
          <w:spacing w:val="-1"/>
          <w:w w:val="110"/>
        </w:rPr>
        <w:t xml:space="preserve"> </w:t>
      </w:r>
      <w:r w:rsidRPr="004F5FAB">
        <w:rPr>
          <w:rFonts w:ascii="Roboto" w:hAnsi="Roboto"/>
          <w:w w:val="110"/>
        </w:rPr>
        <w:t>primary</w:t>
      </w:r>
      <w:r w:rsidRPr="004F5FAB">
        <w:rPr>
          <w:rFonts w:ascii="Roboto" w:hAnsi="Roboto"/>
          <w:spacing w:val="-2"/>
          <w:w w:val="110"/>
        </w:rPr>
        <w:t xml:space="preserve"> </w:t>
      </w:r>
      <w:r w:rsidRPr="004F5FAB">
        <w:rPr>
          <w:rFonts w:ascii="Roboto" w:hAnsi="Roboto"/>
          <w:w w:val="110"/>
        </w:rPr>
        <w:t>place</w:t>
      </w:r>
      <w:r w:rsidRPr="004F5FAB">
        <w:rPr>
          <w:rFonts w:ascii="Roboto" w:hAnsi="Roboto"/>
          <w:spacing w:val="-1"/>
          <w:w w:val="110"/>
        </w:rPr>
        <w:t xml:space="preserve"> </w:t>
      </w:r>
      <w:r w:rsidRPr="004F5FAB">
        <w:rPr>
          <w:rFonts w:ascii="Roboto" w:hAnsi="Roboto"/>
          <w:w w:val="110"/>
        </w:rPr>
        <w:t>of work</w:t>
      </w:r>
      <w:r w:rsidRPr="004F5FAB">
        <w:rPr>
          <w:rFonts w:ascii="Roboto" w:hAnsi="Roboto"/>
          <w:spacing w:val="-2"/>
          <w:w w:val="110"/>
        </w:rPr>
        <w:t xml:space="preserve"> </w:t>
      </w:r>
      <w:r w:rsidRPr="004F5FAB">
        <w:rPr>
          <w:rFonts w:ascii="Roboto" w:hAnsi="Roboto"/>
          <w:w w:val="110"/>
        </w:rPr>
        <w:t>in Massachusetts. Remote</w:t>
      </w:r>
      <w:r w:rsidRPr="004F5FAB">
        <w:rPr>
          <w:rFonts w:ascii="Roboto" w:hAnsi="Roboto"/>
          <w:spacing w:val="-1"/>
          <w:w w:val="110"/>
        </w:rPr>
        <w:t xml:space="preserve"> </w:t>
      </w:r>
      <w:r w:rsidRPr="004F5FAB">
        <w:rPr>
          <w:rFonts w:ascii="Roboto" w:hAnsi="Roboto"/>
          <w:w w:val="110"/>
        </w:rPr>
        <w:t>employees who</w:t>
      </w:r>
      <w:r w:rsidRPr="004F5FAB">
        <w:rPr>
          <w:rFonts w:ascii="Roboto" w:hAnsi="Roboto"/>
          <w:spacing w:val="-12"/>
          <w:w w:val="110"/>
        </w:rPr>
        <w:t xml:space="preserve"> </w:t>
      </w:r>
      <w:r w:rsidRPr="004F5FAB">
        <w:rPr>
          <w:rFonts w:ascii="Roboto" w:hAnsi="Roboto"/>
          <w:w w:val="110"/>
        </w:rPr>
        <w:t>work</w:t>
      </w:r>
      <w:r w:rsidRPr="004F5FAB">
        <w:rPr>
          <w:rFonts w:ascii="Roboto" w:hAnsi="Roboto"/>
          <w:spacing w:val="-9"/>
          <w:w w:val="110"/>
        </w:rPr>
        <w:t xml:space="preserve"> </w:t>
      </w:r>
      <w:r w:rsidRPr="004F5FAB">
        <w:rPr>
          <w:rFonts w:ascii="Roboto" w:hAnsi="Roboto"/>
          <w:w w:val="110"/>
        </w:rPr>
        <w:t>out</w:t>
      </w:r>
      <w:r w:rsidRPr="004F5FAB">
        <w:rPr>
          <w:rFonts w:ascii="Roboto" w:hAnsi="Roboto"/>
          <w:spacing w:val="-11"/>
          <w:w w:val="110"/>
        </w:rPr>
        <w:t xml:space="preserve"> </w:t>
      </w:r>
      <w:r w:rsidRPr="004F5FAB">
        <w:rPr>
          <w:rFonts w:ascii="Roboto" w:hAnsi="Roboto"/>
          <w:w w:val="110"/>
        </w:rPr>
        <w:t>of</w:t>
      </w:r>
      <w:r w:rsidRPr="004F5FAB">
        <w:rPr>
          <w:rFonts w:ascii="Roboto" w:hAnsi="Roboto"/>
          <w:spacing w:val="-11"/>
          <w:w w:val="110"/>
        </w:rPr>
        <w:t xml:space="preserve"> </w:t>
      </w:r>
      <w:r w:rsidRPr="004F5FAB">
        <w:rPr>
          <w:rFonts w:ascii="Roboto" w:hAnsi="Roboto"/>
          <w:w w:val="110"/>
        </w:rPr>
        <w:t>state</w:t>
      </w:r>
      <w:r w:rsidRPr="004F5FAB">
        <w:rPr>
          <w:rFonts w:ascii="Roboto" w:hAnsi="Roboto"/>
          <w:spacing w:val="-11"/>
          <w:w w:val="110"/>
        </w:rPr>
        <w:t xml:space="preserve"> </w:t>
      </w:r>
      <w:r w:rsidRPr="004F5FAB">
        <w:rPr>
          <w:rFonts w:ascii="Roboto" w:hAnsi="Roboto"/>
          <w:w w:val="110"/>
        </w:rPr>
        <w:t>may</w:t>
      </w:r>
      <w:r w:rsidRPr="004F5FAB">
        <w:rPr>
          <w:rFonts w:ascii="Roboto" w:hAnsi="Roboto"/>
          <w:spacing w:val="-9"/>
          <w:w w:val="110"/>
        </w:rPr>
        <w:t xml:space="preserve"> </w:t>
      </w:r>
      <w:r w:rsidRPr="004F5FAB">
        <w:rPr>
          <w:rFonts w:ascii="Roboto" w:hAnsi="Roboto"/>
          <w:w w:val="110"/>
        </w:rPr>
        <w:t>count</w:t>
      </w:r>
      <w:r w:rsidRPr="004F5FAB">
        <w:rPr>
          <w:rFonts w:ascii="Roboto" w:hAnsi="Roboto"/>
          <w:spacing w:val="-6"/>
          <w:w w:val="110"/>
        </w:rPr>
        <w:t xml:space="preserve"> </w:t>
      </w:r>
      <w:r w:rsidRPr="004F5FAB">
        <w:rPr>
          <w:rFonts w:ascii="Roboto" w:hAnsi="Roboto"/>
          <w:w w:val="110"/>
        </w:rPr>
        <w:t>toward</w:t>
      </w:r>
      <w:r w:rsidRPr="004F5FAB">
        <w:rPr>
          <w:rFonts w:ascii="Roboto" w:hAnsi="Roboto"/>
          <w:spacing w:val="-10"/>
          <w:w w:val="110"/>
        </w:rPr>
        <w:t xml:space="preserve"> </w:t>
      </w:r>
      <w:r w:rsidRPr="004F5FAB">
        <w:rPr>
          <w:rFonts w:ascii="Roboto" w:hAnsi="Roboto"/>
          <w:w w:val="110"/>
        </w:rPr>
        <w:t>this</w:t>
      </w:r>
      <w:r w:rsidRPr="004F5FAB">
        <w:rPr>
          <w:rFonts w:ascii="Roboto" w:hAnsi="Roboto"/>
          <w:spacing w:val="-10"/>
          <w:w w:val="110"/>
        </w:rPr>
        <w:t xml:space="preserve"> </w:t>
      </w:r>
      <w:r w:rsidRPr="004F5FAB">
        <w:rPr>
          <w:rFonts w:ascii="Roboto" w:hAnsi="Roboto"/>
          <w:w w:val="110"/>
        </w:rPr>
        <w:t>threshold</w:t>
      </w:r>
      <w:r w:rsidRPr="004F5FAB">
        <w:rPr>
          <w:rFonts w:ascii="Roboto" w:hAnsi="Roboto"/>
          <w:spacing w:val="-9"/>
          <w:w w:val="110"/>
        </w:rPr>
        <w:t xml:space="preserve"> </w:t>
      </w:r>
      <w:r w:rsidRPr="004F5FAB">
        <w:rPr>
          <w:rFonts w:ascii="Roboto" w:hAnsi="Roboto"/>
          <w:w w:val="110"/>
        </w:rPr>
        <w:t>if</w:t>
      </w:r>
      <w:r w:rsidRPr="004F5FAB">
        <w:rPr>
          <w:rFonts w:ascii="Roboto" w:hAnsi="Roboto"/>
          <w:spacing w:val="-11"/>
          <w:w w:val="110"/>
        </w:rPr>
        <w:t xml:space="preserve"> </w:t>
      </w:r>
      <w:r w:rsidRPr="004F5FAB">
        <w:rPr>
          <w:rFonts w:ascii="Roboto" w:hAnsi="Roboto"/>
          <w:w w:val="110"/>
        </w:rPr>
        <w:t>their</w:t>
      </w:r>
      <w:r w:rsidRPr="004F5FAB">
        <w:rPr>
          <w:rFonts w:ascii="Roboto" w:hAnsi="Roboto"/>
          <w:spacing w:val="-12"/>
          <w:w w:val="110"/>
        </w:rPr>
        <w:t xml:space="preserve"> </w:t>
      </w:r>
      <w:r w:rsidRPr="004F5FAB">
        <w:rPr>
          <w:rFonts w:ascii="Roboto" w:hAnsi="Roboto"/>
          <w:w w:val="110"/>
        </w:rPr>
        <w:t>primary</w:t>
      </w:r>
      <w:r w:rsidRPr="004F5FAB">
        <w:rPr>
          <w:rFonts w:ascii="Roboto" w:hAnsi="Roboto"/>
          <w:spacing w:val="-11"/>
          <w:w w:val="110"/>
        </w:rPr>
        <w:t xml:space="preserve"> </w:t>
      </w:r>
      <w:r w:rsidRPr="004F5FAB">
        <w:rPr>
          <w:rFonts w:ascii="Roboto" w:hAnsi="Roboto"/>
          <w:w w:val="110"/>
        </w:rPr>
        <w:t>place</w:t>
      </w:r>
      <w:r w:rsidRPr="004F5FAB">
        <w:rPr>
          <w:rFonts w:ascii="Roboto" w:hAnsi="Roboto"/>
          <w:spacing w:val="-9"/>
          <w:w w:val="110"/>
        </w:rPr>
        <w:t xml:space="preserve"> </w:t>
      </w:r>
      <w:r w:rsidRPr="004F5FAB">
        <w:rPr>
          <w:rFonts w:ascii="Roboto" w:hAnsi="Roboto"/>
          <w:w w:val="110"/>
        </w:rPr>
        <w:t>of</w:t>
      </w:r>
      <w:r w:rsidRPr="004F5FAB">
        <w:rPr>
          <w:rFonts w:ascii="Roboto" w:hAnsi="Roboto"/>
          <w:spacing w:val="-11"/>
          <w:w w:val="110"/>
        </w:rPr>
        <w:t xml:space="preserve"> </w:t>
      </w:r>
      <w:r w:rsidRPr="004F5FAB">
        <w:rPr>
          <w:rFonts w:ascii="Roboto" w:hAnsi="Roboto"/>
          <w:w w:val="110"/>
        </w:rPr>
        <w:t>work</w:t>
      </w:r>
      <w:r w:rsidRPr="004F5FAB">
        <w:rPr>
          <w:rFonts w:ascii="Roboto" w:hAnsi="Roboto"/>
          <w:spacing w:val="-12"/>
          <w:w w:val="110"/>
        </w:rPr>
        <w:t xml:space="preserve"> </w:t>
      </w:r>
      <w:r w:rsidRPr="004F5FAB">
        <w:rPr>
          <w:rFonts w:ascii="Roboto" w:hAnsi="Roboto"/>
          <w:w w:val="110"/>
        </w:rPr>
        <w:t>is</w:t>
      </w:r>
      <w:r w:rsidRPr="004F5FAB">
        <w:rPr>
          <w:rFonts w:ascii="Roboto" w:hAnsi="Roboto"/>
          <w:spacing w:val="-10"/>
          <w:w w:val="110"/>
        </w:rPr>
        <w:t xml:space="preserve"> </w:t>
      </w:r>
      <w:r w:rsidRPr="004F5FAB">
        <w:rPr>
          <w:rFonts w:ascii="Roboto" w:hAnsi="Roboto"/>
          <w:w w:val="110"/>
        </w:rPr>
        <w:t>considered</w:t>
      </w:r>
      <w:r w:rsidRPr="004F5FAB">
        <w:rPr>
          <w:rFonts w:ascii="Roboto" w:hAnsi="Roboto"/>
          <w:spacing w:val="-11"/>
          <w:w w:val="110"/>
        </w:rPr>
        <w:t xml:space="preserve"> </w:t>
      </w:r>
      <w:r w:rsidRPr="004F5FAB">
        <w:rPr>
          <w:rFonts w:ascii="Roboto" w:hAnsi="Roboto"/>
          <w:w w:val="110"/>
        </w:rPr>
        <w:t>to</w:t>
      </w:r>
      <w:r w:rsidRPr="004F5FAB">
        <w:rPr>
          <w:rFonts w:ascii="Roboto" w:hAnsi="Roboto"/>
          <w:spacing w:val="-12"/>
          <w:w w:val="110"/>
        </w:rPr>
        <w:t xml:space="preserve"> </w:t>
      </w:r>
      <w:r w:rsidRPr="004F5FAB">
        <w:rPr>
          <w:rFonts w:ascii="Roboto" w:hAnsi="Roboto"/>
          <w:w w:val="110"/>
        </w:rPr>
        <w:t xml:space="preserve">be </w:t>
      </w:r>
      <w:r w:rsidRPr="004F5FAB">
        <w:rPr>
          <w:rFonts w:ascii="Roboto" w:hAnsi="Roboto"/>
          <w:spacing w:val="-2"/>
          <w:w w:val="110"/>
        </w:rPr>
        <w:t>Massachusetts.</w:t>
      </w:r>
    </w:p>
    <w:p w14:paraId="75E16B5B" w14:textId="77777777" w:rsidR="003A22A9" w:rsidRPr="004F5FAB" w:rsidRDefault="003A22A9">
      <w:pPr>
        <w:pStyle w:val="ListParagraph"/>
        <w:widowControl w:val="0"/>
        <w:numPr>
          <w:ilvl w:val="0"/>
          <w:numId w:val="245"/>
        </w:numPr>
        <w:tabs>
          <w:tab w:val="left" w:pos="1080"/>
        </w:tabs>
        <w:autoSpaceDE w:val="0"/>
        <w:autoSpaceDN w:val="0"/>
        <w:spacing w:after="0" w:line="240" w:lineRule="auto"/>
        <w:ind w:left="720" w:right="-180" w:hanging="450"/>
        <w:contextualSpacing w:val="0"/>
        <w:rPr>
          <w:rFonts w:ascii="Roboto" w:hAnsi="Roboto"/>
        </w:rPr>
      </w:pPr>
      <w:r w:rsidRPr="004F5FAB">
        <w:rPr>
          <w:rFonts w:ascii="Roboto" w:hAnsi="Roboto"/>
          <w:w w:val="110"/>
        </w:rPr>
        <w:t>The</w:t>
      </w:r>
      <w:r w:rsidRPr="004F5FAB">
        <w:rPr>
          <w:rFonts w:ascii="Roboto" w:hAnsi="Roboto"/>
          <w:spacing w:val="-16"/>
          <w:w w:val="110"/>
        </w:rPr>
        <w:t xml:space="preserve"> </w:t>
      </w:r>
      <w:r w:rsidRPr="004F5FAB">
        <w:rPr>
          <w:rFonts w:ascii="Roboto" w:hAnsi="Roboto"/>
          <w:w w:val="110"/>
        </w:rPr>
        <w:t>definition</w:t>
      </w:r>
      <w:r w:rsidRPr="004F5FAB">
        <w:rPr>
          <w:rFonts w:ascii="Roboto" w:hAnsi="Roboto"/>
          <w:spacing w:val="-13"/>
          <w:w w:val="110"/>
        </w:rPr>
        <w:t xml:space="preserve"> </w:t>
      </w:r>
      <w:r w:rsidRPr="004F5FAB">
        <w:rPr>
          <w:rFonts w:ascii="Roboto" w:hAnsi="Roboto"/>
          <w:w w:val="110"/>
        </w:rPr>
        <w:t>of</w:t>
      </w:r>
      <w:r w:rsidRPr="004F5FAB">
        <w:rPr>
          <w:rFonts w:ascii="Roboto" w:hAnsi="Roboto"/>
          <w:spacing w:val="-15"/>
          <w:w w:val="110"/>
        </w:rPr>
        <w:t xml:space="preserve"> </w:t>
      </w:r>
      <w:r w:rsidRPr="004F5FAB">
        <w:rPr>
          <w:rFonts w:ascii="Roboto" w:hAnsi="Roboto"/>
          <w:w w:val="110"/>
        </w:rPr>
        <w:t>"primary</w:t>
      </w:r>
      <w:r w:rsidRPr="004F5FAB">
        <w:rPr>
          <w:rFonts w:ascii="Roboto" w:hAnsi="Roboto"/>
          <w:spacing w:val="-16"/>
          <w:w w:val="110"/>
        </w:rPr>
        <w:t xml:space="preserve"> </w:t>
      </w:r>
      <w:r w:rsidRPr="004F5FAB">
        <w:rPr>
          <w:rFonts w:ascii="Roboto" w:hAnsi="Roboto"/>
          <w:w w:val="110"/>
        </w:rPr>
        <w:t>place</w:t>
      </w:r>
      <w:r w:rsidRPr="004F5FAB">
        <w:rPr>
          <w:rFonts w:ascii="Roboto" w:hAnsi="Roboto"/>
          <w:spacing w:val="-15"/>
          <w:w w:val="110"/>
        </w:rPr>
        <w:t xml:space="preserve"> </w:t>
      </w:r>
      <w:r w:rsidRPr="004F5FAB">
        <w:rPr>
          <w:rFonts w:ascii="Roboto" w:hAnsi="Roboto"/>
          <w:w w:val="110"/>
        </w:rPr>
        <w:t>of</w:t>
      </w:r>
      <w:r w:rsidRPr="004F5FAB">
        <w:rPr>
          <w:rFonts w:ascii="Roboto" w:hAnsi="Roboto"/>
          <w:spacing w:val="-13"/>
          <w:w w:val="110"/>
        </w:rPr>
        <w:t xml:space="preserve"> </w:t>
      </w:r>
      <w:r w:rsidRPr="004F5FAB">
        <w:rPr>
          <w:rFonts w:ascii="Roboto" w:hAnsi="Roboto"/>
          <w:w w:val="110"/>
        </w:rPr>
        <w:t>work"</w:t>
      </w:r>
      <w:r w:rsidRPr="004F5FAB">
        <w:rPr>
          <w:rFonts w:ascii="Roboto" w:hAnsi="Roboto"/>
          <w:spacing w:val="-15"/>
          <w:w w:val="110"/>
        </w:rPr>
        <w:t xml:space="preserve"> </w:t>
      </w:r>
      <w:r w:rsidRPr="004F5FAB">
        <w:rPr>
          <w:rFonts w:ascii="Roboto" w:hAnsi="Roboto"/>
          <w:w w:val="110"/>
        </w:rPr>
        <w:t>under</w:t>
      </w:r>
      <w:r w:rsidRPr="004F5FAB">
        <w:rPr>
          <w:rFonts w:ascii="Roboto" w:hAnsi="Roboto"/>
          <w:spacing w:val="-16"/>
          <w:w w:val="110"/>
        </w:rPr>
        <w:t xml:space="preserve"> </w:t>
      </w:r>
      <w:r w:rsidRPr="004F5FAB">
        <w:rPr>
          <w:rFonts w:ascii="Roboto" w:hAnsi="Roboto"/>
          <w:w w:val="110"/>
        </w:rPr>
        <w:t>the</w:t>
      </w:r>
      <w:r w:rsidRPr="004F5FAB">
        <w:rPr>
          <w:rFonts w:ascii="Roboto" w:hAnsi="Roboto"/>
          <w:spacing w:val="-15"/>
          <w:w w:val="110"/>
        </w:rPr>
        <w:t xml:space="preserve"> </w:t>
      </w:r>
      <w:r w:rsidRPr="004F5FAB">
        <w:rPr>
          <w:rFonts w:ascii="Roboto" w:hAnsi="Roboto"/>
          <w:w w:val="110"/>
        </w:rPr>
        <w:t>Act</w:t>
      </w:r>
      <w:r w:rsidRPr="004F5FAB">
        <w:rPr>
          <w:rFonts w:ascii="Roboto" w:hAnsi="Roboto"/>
          <w:spacing w:val="-15"/>
          <w:w w:val="110"/>
        </w:rPr>
        <w:t xml:space="preserve"> </w:t>
      </w:r>
      <w:r w:rsidRPr="004F5FAB">
        <w:rPr>
          <w:rFonts w:ascii="Roboto" w:hAnsi="Roboto"/>
          <w:w w:val="110"/>
        </w:rPr>
        <w:t>is</w:t>
      </w:r>
      <w:r w:rsidRPr="004F5FAB">
        <w:rPr>
          <w:rFonts w:ascii="Roboto" w:hAnsi="Roboto"/>
          <w:spacing w:val="-15"/>
          <w:w w:val="110"/>
        </w:rPr>
        <w:t xml:space="preserve"> </w:t>
      </w:r>
      <w:r w:rsidRPr="004F5FAB">
        <w:rPr>
          <w:rFonts w:ascii="Roboto" w:hAnsi="Roboto"/>
          <w:w w:val="110"/>
        </w:rPr>
        <w:t>the</w:t>
      </w:r>
      <w:r w:rsidRPr="004F5FAB">
        <w:rPr>
          <w:rFonts w:ascii="Roboto" w:hAnsi="Roboto"/>
          <w:spacing w:val="-16"/>
          <w:w w:val="110"/>
        </w:rPr>
        <w:t xml:space="preserve"> </w:t>
      </w:r>
      <w:r w:rsidRPr="004F5FAB">
        <w:rPr>
          <w:rFonts w:ascii="Roboto" w:hAnsi="Roboto"/>
          <w:w w:val="110"/>
        </w:rPr>
        <w:t>same</w:t>
      </w:r>
      <w:r w:rsidRPr="004F5FAB">
        <w:rPr>
          <w:rFonts w:ascii="Roboto" w:hAnsi="Roboto"/>
          <w:spacing w:val="-14"/>
          <w:w w:val="110"/>
        </w:rPr>
        <w:t xml:space="preserve"> </w:t>
      </w:r>
      <w:r w:rsidRPr="004F5FAB">
        <w:rPr>
          <w:rFonts w:ascii="Roboto" w:hAnsi="Roboto"/>
          <w:w w:val="110"/>
        </w:rPr>
        <w:t>definition</w:t>
      </w:r>
      <w:r w:rsidRPr="004F5FAB">
        <w:rPr>
          <w:rFonts w:ascii="Roboto" w:hAnsi="Roboto"/>
          <w:spacing w:val="-16"/>
          <w:w w:val="110"/>
        </w:rPr>
        <w:t xml:space="preserve"> </w:t>
      </w:r>
      <w:r w:rsidRPr="004F5FAB">
        <w:rPr>
          <w:rFonts w:ascii="Roboto" w:hAnsi="Roboto"/>
          <w:w w:val="110"/>
        </w:rPr>
        <w:t>as</w:t>
      </w:r>
      <w:r w:rsidRPr="004F5FAB">
        <w:rPr>
          <w:rFonts w:ascii="Roboto" w:hAnsi="Roboto"/>
          <w:spacing w:val="-15"/>
          <w:w w:val="110"/>
        </w:rPr>
        <w:t xml:space="preserve"> </w:t>
      </w:r>
      <w:r w:rsidRPr="004F5FAB">
        <w:rPr>
          <w:rFonts w:ascii="Roboto" w:hAnsi="Roboto"/>
          <w:w w:val="110"/>
        </w:rPr>
        <w:t>adopted</w:t>
      </w:r>
      <w:r w:rsidRPr="004F5FAB">
        <w:rPr>
          <w:rFonts w:ascii="Roboto" w:hAnsi="Roboto"/>
          <w:spacing w:val="-15"/>
          <w:w w:val="110"/>
        </w:rPr>
        <w:t xml:space="preserve"> </w:t>
      </w:r>
      <w:r w:rsidRPr="004F5FAB">
        <w:rPr>
          <w:rFonts w:ascii="Roboto" w:hAnsi="Roboto"/>
          <w:w w:val="110"/>
        </w:rPr>
        <w:t>in</w:t>
      </w:r>
      <w:r w:rsidRPr="004F5FAB">
        <w:rPr>
          <w:rFonts w:ascii="Roboto" w:hAnsi="Roboto"/>
          <w:spacing w:val="-16"/>
          <w:w w:val="110"/>
        </w:rPr>
        <w:t xml:space="preserve"> </w:t>
      </w:r>
      <w:r w:rsidRPr="004F5FAB">
        <w:rPr>
          <w:rFonts w:ascii="Roboto" w:hAnsi="Roboto"/>
          <w:w w:val="110"/>
        </w:rPr>
        <w:t>the</w:t>
      </w:r>
      <w:r w:rsidRPr="004F5FAB">
        <w:rPr>
          <w:rFonts w:ascii="Roboto" w:hAnsi="Roboto"/>
          <w:spacing w:val="-15"/>
          <w:w w:val="110"/>
        </w:rPr>
        <w:t xml:space="preserve"> </w:t>
      </w:r>
      <w:r w:rsidRPr="004F5FAB">
        <w:rPr>
          <w:rFonts w:ascii="Roboto" w:hAnsi="Roboto"/>
          <w:w w:val="110"/>
        </w:rPr>
        <w:t>AG's</w:t>
      </w:r>
      <w:r w:rsidRPr="004F5FAB">
        <w:rPr>
          <w:rFonts w:ascii="Roboto" w:hAnsi="Roboto"/>
          <w:spacing w:val="-4"/>
          <w:w w:val="110"/>
        </w:rPr>
        <w:t xml:space="preserve"> </w:t>
      </w:r>
      <w:hyperlink r:id="rId571">
        <w:r w:rsidRPr="004F5FAB">
          <w:rPr>
            <w:rFonts w:ascii="Roboto" w:hAnsi="Roboto"/>
            <w:color w:val="0000FF"/>
            <w:w w:val="110"/>
            <w:u w:val="single" w:color="0000FF"/>
          </w:rPr>
          <w:t>Earned</w:t>
        </w:r>
        <w:r w:rsidRPr="004F5FAB">
          <w:rPr>
            <w:rFonts w:ascii="Roboto" w:hAnsi="Roboto"/>
            <w:color w:val="0000FF"/>
            <w:spacing w:val="-15"/>
            <w:w w:val="110"/>
            <w:u w:val="single" w:color="0000FF"/>
          </w:rPr>
          <w:t xml:space="preserve"> </w:t>
        </w:r>
        <w:r w:rsidRPr="004F5FAB">
          <w:rPr>
            <w:rFonts w:ascii="Roboto" w:hAnsi="Roboto"/>
            <w:color w:val="0000FF"/>
            <w:w w:val="110"/>
            <w:u w:val="single" w:color="0000FF"/>
          </w:rPr>
          <w:t>Sick</w:t>
        </w:r>
        <w:r w:rsidRPr="004F5FAB">
          <w:rPr>
            <w:rFonts w:ascii="Roboto" w:hAnsi="Roboto"/>
            <w:color w:val="0000FF"/>
            <w:spacing w:val="-16"/>
            <w:w w:val="110"/>
            <w:u w:val="single" w:color="0000FF"/>
          </w:rPr>
          <w:t xml:space="preserve"> </w:t>
        </w:r>
        <w:r w:rsidRPr="004F5FAB">
          <w:rPr>
            <w:rFonts w:ascii="Roboto" w:hAnsi="Roboto"/>
            <w:color w:val="0000FF"/>
            <w:w w:val="110"/>
            <w:u w:val="single" w:color="0000FF"/>
          </w:rPr>
          <w:t>Time</w:t>
        </w:r>
      </w:hyperlink>
      <w:r w:rsidRPr="004F5FAB">
        <w:rPr>
          <w:rFonts w:ascii="Roboto" w:hAnsi="Roboto"/>
          <w:color w:val="0000FF"/>
          <w:w w:val="110"/>
        </w:rPr>
        <w:t xml:space="preserve"> </w:t>
      </w:r>
      <w:hyperlink r:id="rId572">
        <w:r w:rsidRPr="004F5FAB">
          <w:rPr>
            <w:rFonts w:ascii="Roboto" w:hAnsi="Roboto"/>
            <w:color w:val="0000FF"/>
            <w:w w:val="110"/>
            <w:u w:val="single" w:color="0000FF"/>
          </w:rPr>
          <w:t>FAQs</w:t>
        </w:r>
        <w:r w:rsidRPr="004F5FAB">
          <w:rPr>
            <w:rFonts w:ascii="Roboto" w:hAnsi="Roboto"/>
            <w:w w:val="110"/>
          </w:rPr>
          <w:t>.</w:t>
        </w:r>
      </w:hyperlink>
      <w:r w:rsidRPr="004F5FAB">
        <w:rPr>
          <w:rFonts w:ascii="Roboto" w:hAnsi="Roboto"/>
          <w:spacing w:val="-5"/>
          <w:w w:val="110"/>
        </w:rPr>
        <w:t xml:space="preserve"> </w:t>
      </w:r>
      <w:r w:rsidRPr="004F5FAB">
        <w:rPr>
          <w:rFonts w:ascii="Roboto" w:hAnsi="Roboto"/>
          <w:w w:val="110"/>
        </w:rPr>
        <w:t>Under</w:t>
      </w:r>
      <w:r w:rsidRPr="004F5FAB">
        <w:rPr>
          <w:rFonts w:ascii="Roboto" w:hAnsi="Roboto"/>
          <w:spacing w:val="-5"/>
          <w:w w:val="110"/>
        </w:rPr>
        <w:t xml:space="preserve"> </w:t>
      </w:r>
      <w:r w:rsidRPr="004F5FAB">
        <w:rPr>
          <w:rFonts w:ascii="Roboto" w:hAnsi="Roboto"/>
          <w:w w:val="110"/>
        </w:rPr>
        <w:t>those</w:t>
      </w:r>
      <w:r w:rsidRPr="004F5FAB">
        <w:rPr>
          <w:rFonts w:ascii="Roboto" w:hAnsi="Roboto"/>
          <w:spacing w:val="-5"/>
          <w:w w:val="110"/>
        </w:rPr>
        <w:t xml:space="preserve"> </w:t>
      </w:r>
      <w:r w:rsidRPr="004F5FAB">
        <w:rPr>
          <w:rFonts w:ascii="Roboto" w:hAnsi="Roboto"/>
          <w:w w:val="110"/>
        </w:rPr>
        <w:t>FAQs,</w:t>
      </w:r>
      <w:r w:rsidRPr="004F5FAB">
        <w:rPr>
          <w:rFonts w:ascii="Roboto" w:hAnsi="Roboto"/>
          <w:spacing w:val="-6"/>
          <w:w w:val="110"/>
        </w:rPr>
        <w:t xml:space="preserve"> </w:t>
      </w:r>
      <w:r w:rsidRPr="004F5FAB">
        <w:rPr>
          <w:rFonts w:ascii="Roboto" w:hAnsi="Roboto"/>
          <w:w w:val="110"/>
        </w:rPr>
        <w:t>employees</w:t>
      </w:r>
      <w:r w:rsidRPr="004F5FAB">
        <w:rPr>
          <w:rFonts w:ascii="Roboto" w:hAnsi="Roboto"/>
          <w:spacing w:val="-4"/>
          <w:w w:val="110"/>
        </w:rPr>
        <w:t xml:space="preserve"> </w:t>
      </w:r>
      <w:r w:rsidRPr="004F5FAB">
        <w:rPr>
          <w:rFonts w:ascii="Roboto" w:hAnsi="Roboto"/>
          <w:w w:val="110"/>
        </w:rPr>
        <w:t>with</w:t>
      </w:r>
      <w:r w:rsidRPr="004F5FAB">
        <w:rPr>
          <w:rFonts w:ascii="Roboto" w:hAnsi="Roboto"/>
          <w:spacing w:val="-4"/>
          <w:w w:val="110"/>
        </w:rPr>
        <w:t xml:space="preserve"> </w:t>
      </w:r>
      <w:r w:rsidRPr="004F5FAB">
        <w:rPr>
          <w:rFonts w:ascii="Roboto" w:hAnsi="Roboto"/>
          <w:w w:val="110"/>
        </w:rPr>
        <w:t>a</w:t>
      </w:r>
      <w:r w:rsidRPr="004F5FAB">
        <w:rPr>
          <w:rFonts w:ascii="Roboto" w:hAnsi="Roboto"/>
          <w:spacing w:val="-5"/>
          <w:w w:val="110"/>
        </w:rPr>
        <w:t xml:space="preserve"> </w:t>
      </w:r>
      <w:r w:rsidRPr="004F5FAB">
        <w:rPr>
          <w:rFonts w:ascii="Roboto" w:hAnsi="Roboto"/>
          <w:w w:val="110"/>
        </w:rPr>
        <w:t>primary</w:t>
      </w:r>
      <w:r w:rsidRPr="004F5FAB">
        <w:rPr>
          <w:rFonts w:ascii="Roboto" w:hAnsi="Roboto"/>
          <w:spacing w:val="-5"/>
          <w:w w:val="110"/>
        </w:rPr>
        <w:t xml:space="preserve"> </w:t>
      </w:r>
      <w:r w:rsidRPr="004F5FAB">
        <w:rPr>
          <w:rFonts w:ascii="Roboto" w:hAnsi="Roboto"/>
          <w:w w:val="110"/>
        </w:rPr>
        <w:t>place</w:t>
      </w:r>
      <w:r w:rsidRPr="004F5FAB">
        <w:rPr>
          <w:rFonts w:ascii="Roboto" w:hAnsi="Roboto"/>
          <w:spacing w:val="-5"/>
          <w:w w:val="110"/>
        </w:rPr>
        <w:t xml:space="preserve"> </w:t>
      </w:r>
      <w:r w:rsidRPr="004F5FAB">
        <w:rPr>
          <w:rFonts w:ascii="Roboto" w:hAnsi="Roboto"/>
          <w:w w:val="110"/>
        </w:rPr>
        <w:t>of</w:t>
      </w:r>
      <w:r w:rsidRPr="004F5FAB">
        <w:rPr>
          <w:rFonts w:ascii="Roboto" w:hAnsi="Roboto"/>
          <w:spacing w:val="-2"/>
          <w:w w:val="110"/>
        </w:rPr>
        <w:t xml:space="preserve"> </w:t>
      </w:r>
      <w:r w:rsidRPr="004F5FAB">
        <w:rPr>
          <w:rFonts w:ascii="Roboto" w:hAnsi="Roboto"/>
          <w:w w:val="110"/>
        </w:rPr>
        <w:t>work</w:t>
      </w:r>
      <w:r w:rsidRPr="004F5FAB">
        <w:rPr>
          <w:rFonts w:ascii="Roboto" w:hAnsi="Roboto"/>
          <w:spacing w:val="-5"/>
          <w:w w:val="110"/>
        </w:rPr>
        <w:t xml:space="preserve"> </w:t>
      </w:r>
      <w:r w:rsidRPr="004F5FAB">
        <w:rPr>
          <w:rFonts w:ascii="Roboto" w:hAnsi="Roboto"/>
          <w:w w:val="110"/>
        </w:rPr>
        <w:t>in</w:t>
      </w:r>
      <w:r w:rsidRPr="004F5FAB">
        <w:rPr>
          <w:rFonts w:ascii="Roboto" w:hAnsi="Roboto"/>
          <w:spacing w:val="-5"/>
          <w:w w:val="110"/>
        </w:rPr>
        <w:t xml:space="preserve"> </w:t>
      </w:r>
      <w:r w:rsidRPr="004F5FAB">
        <w:rPr>
          <w:rFonts w:ascii="Roboto" w:hAnsi="Roboto"/>
          <w:w w:val="110"/>
        </w:rPr>
        <w:t>Massachusetts</w:t>
      </w:r>
      <w:r w:rsidRPr="004F5FAB">
        <w:rPr>
          <w:rFonts w:ascii="Roboto" w:hAnsi="Roboto"/>
          <w:spacing w:val="-4"/>
          <w:w w:val="110"/>
        </w:rPr>
        <w:t xml:space="preserve"> </w:t>
      </w:r>
      <w:r w:rsidRPr="004F5FAB">
        <w:rPr>
          <w:rFonts w:ascii="Roboto" w:hAnsi="Roboto"/>
          <w:w w:val="110"/>
        </w:rPr>
        <w:t>include</w:t>
      </w:r>
      <w:r w:rsidRPr="004F5FAB">
        <w:rPr>
          <w:rFonts w:ascii="Roboto" w:hAnsi="Roboto"/>
          <w:spacing w:val="-5"/>
          <w:w w:val="110"/>
        </w:rPr>
        <w:t xml:space="preserve"> </w:t>
      </w:r>
      <w:r w:rsidRPr="004F5FAB">
        <w:rPr>
          <w:rFonts w:ascii="Roboto" w:hAnsi="Roboto"/>
          <w:w w:val="110"/>
        </w:rPr>
        <w:t>employees</w:t>
      </w:r>
      <w:r w:rsidRPr="004F5FAB">
        <w:rPr>
          <w:rFonts w:ascii="Roboto" w:hAnsi="Roboto"/>
          <w:spacing w:val="-4"/>
          <w:w w:val="110"/>
        </w:rPr>
        <w:t xml:space="preserve"> </w:t>
      </w:r>
      <w:r w:rsidRPr="004F5FAB">
        <w:rPr>
          <w:rFonts w:ascii="Roboto" w:hAnsi="Roboto"/>
          <w:w w:val="110"/>
        </w:rPr>
        <w:t>who:</w:t>
      </w:r>
    </w:p>
    <w:p w14:paraId="63E07BE4" w14:textId="77777777" w:rsidR="003A22A9" w:rsidRPr="004F5FAB" w:rsidRDefault="003A22A9">
      <w:pPr>
        <w:pStyle w:val="ListParagraph"/>
        <w:widowControl w:val="0"/>
        <w:numPr>
          <w:ilvl w:val="0"/>
          <w:numId w:val="246"/>
        </w:numPr>
        <w:tabs>
          <w:tab w:val="left" w:pos="1800"/>
        </w:tabs>
        <w:autoSpaceDE w:val="0"/>
        <w:autoSpaceDN w:val="0"/>
        <w:spacing w:after="0" w:line="240" w:lineRule="auto"/>
        <w:ind w:left="1440" w:right="-180" w:hanging="450"/>
        <w:contextualSpacing w:val="0"/>
        <w:rPr>
          <w:rFonts w:ascii="Roboto" w:hAnsi="Roboto"/>
        </w:rPr>
      </w:pPr>
      <w:r w:rsidRPr="004F5FAB">
        <w:rPr>
          <w:rFonts w:ascii="Roboto" w:hAnsi="Roboto"/>
          <w:w w:val="110"/>
        </w:rPr>
        <w:t>spend</w:t>
      </w:r>
      <w:r w:rsidRPr="004F5FAB">
        <w:rPr>
          <w:rFonts w:ascii="Roboto" w:hAnsi="Roboto"/>
          <w:spacing w:val="-6"/>
          <w:w w:val="110"/>
        </w:rPr>
        <w:t xml:space="preserve"> </w:t>
      </w:r>
      <w:r w:rsidRPr="004F5FAB">
        <w:rPr>
          <w:rFonts w:ascii="Roboto" w:hAnsi="Roboto"/>
          <w:w w:val="110"/>
        </w:rPr>
        <w:t>work</w:t>
      </w:r>
      <w:r w:rsidRPr="004F5FAB">
        <w:rPr>
          <w:rFonts w:ascii="Roboto" w:hAnsi="Roboto"/>
          <w:spacing w:val="-8"/>
          <w:w w:val="110"/>
        </w:rPr>
        <w:t xml:space="preserve"> </w:t>
      </w:r>
      <w:r w:rsidRPr="004F5FAB">
        <w:rPr>
          <w:rFonts w:ascii="Roboto" w:hAnsi="Roboto"/>
          <w:w w:val="110"/>
        </w:rPr>
        <w:t>hours</w:t>
      </w:r>
      <w:r w:rsidRPr="004F5FAB">
        <w:rPr>
          <w:rFonts w:ascii="Roboto" w:hAnsi="Roboto"/>
          <w:spacing w:val="-7"/>
          <w:w w:val="110"/>
        </w:rPr>
        <w:t xml:space="preserve"> </w:t>
      </w:r>
      <w:r w:rsidRPr="004F5FAB">
        <w:rPr>
          <w:rFonts w:ascii="Roboto" w:hAnsi="Roboto"/>
          <w:w w:val="110"/>
        </w:rPr>
        <w:t>traveling</w:t>
      </w:r>
      <w:r w:rsidRPr="004F5FAB">
        <w:rPr>
          <w:rFonts w:ascii="Roboto" w:hAnsi="Roboto"/>
          <w:spacing w:val="-4"/>
          <w:w w:val="110"/>
        </w:rPr>
        <w:t xml:space="preserve"> </w:t>
      </w:r>
      <w:r w:rsidRPr="004F5FAB">
        <w:rPr>
          <w:rFonts w:ascii="Roboto" w:hAnsi="Roboto"/>
          <w:w w:val="110"/>
        </w:rPr>
        <w:t>outside</w:t>
      </w:r>
      <w:r w:rsidRPr="004F5FAB">
        <w:rPr>
          <w:rFonts w:ascii="Roboto" w:hAnsi="Roboto"/>
          <w:spacing w:val="-7"/>
          <w:w w:val="110"/>
        </w:rPr>
        <w:t xml:space="preserve"> </w:t>
      </w:r>
      <w:r w:rsidRPr="004F5FAB">
        <w:rPr>
          <w:rFonts w:ascii="Roboto" w:hAnsi="Roboto"/>
          <w:w w:val="110"/>
        </w:rPr>
        <w:t>Massachusetts</w:t>
      </w:r>
      <w:r w:rsidRPr="004F5FAB">
        <w:rPr>
          <w:rFonts w:ascii="Roboto" w:hAnsi="Roboto"/>
          <w:spacing w:val="-7"/>
          <w:w w:val="110"/>
        </w:rPr>
        <w:t xml:space="preserve"> </w:t>
      </w:r>
      <w:r w:rsidRPr="004F5FAB">
        <w:rPr>
          <w:rFonts w:ascii="Roboto" w:hAnsi="Roboto"/>
          <w:w w:val="110"/>
        </w:rPr>
        <w:t>for</w:t>
      </w:r>
      <w:r w:rsidRPr="004F5FAB">
        <w:rPr>
          <w:rFonts w:ascii="Roboto" w:hAnsi="Roboto"/>
          <w:spacing w:val="-5"/>
          <w:w w:val="110"/>
        </w:rPr>
        <w:t xml:space="preserve"> </w:t>
      </w:r>
      <w:r w:rsidRPr="004F5FAB">
        <w:rPr>
          <w:rFonts w:ascii="Roboto" w:hAnsi="Roboto"/>
          <w:w w:val="110"/>
        </w:rPr>
        <w:t>work</w:t>
      </w:r>
      <w:r w:rsidRPr="004F5FAB">
        <w:rPr>
          <w:rFonts w:ascii="Roboto" w:hAnsi="Roboto"/>
          <w:spacing w:val="-7"/>
          <w:w w:val="110"/>
        </w:rPr>
        <w:t xml:space="preserve"> </w:t>
      </w:r>
      <w:r w:rsidRPr="004F5FAB">
        <w:rPr>
          <w:rFonts w:ascii="Roboto" w:hAnsi="Roboto"/>
          <w:w w:val="110"/>
        </w:rPr>
        <w:t>but</w:t>
      </w:r>
      <w:r w:rsidRPr="004F5FAB">
        <w:rPr>
          <w:rFonts w:ascii="Roboto" w:hAnsi="Roboto"/>
          <w:spacing w:val="-7"/>
          <w:w w:val="110"/>
        </w:rPr>
        <w:t xml:space="preserve"> </w:t>
      </w:r>
      <w:r w:rsidRPr="004F5FAB">
        <w:rPr>
          <w:rFonts w:ascii="Roboto" w:hAnsi="Roboto"/>
          <w:w w:val="110"/>
        </w:rPr>
        <w:t>return</w:t>
      </w:r>
      <w:r w:rsidRPr="004F5FAB">
        <w:rPr>
          <w:rFonts w:ascii="Roboto" w:hAnsi="Roboto"/>
          <w:spacing w:val="-7"/>
          <w:w w:val="110"/>
        </w:rPr>
        <w:t xml:space="preserve"> </w:t>
      </w:r>
      <w:r w:rsidRPr="004F5FAB">
        <w:rPr>
          <w:rFonts w:ascii="Roboto" w:hAnsi="Roboto"/>
          <w:w w:val="110"/>
        </w:rPr>
        <w:t>regularly</w:t>
      </w:r>
      <w:r w:rsidRPr="004F5FAB">
        <w:rPr>
          <w:rFonts w:ascii="Roboto" w:hAnsi="Roboto"/>
          <w:spacing w:val="-7"/>
          <w:w w:val="110"/>
        </w:rPr>
        <w:t xml:space="preserve"> </w:t>
      </w:r>
      <w:r w:rsidRPr="004F5FAB">
        <w:rPr>
          <w:rFonts w:ascii="Roboto" w:hAnsi="Roboto"/>
          <w:w w:val="110"/>
        </w:rPr>
        <w:t>to</w:t>
      </w:r>
      <w:r w:rsidRPr="004F5FAB">
        <w:rPr>
          <w:rFonts w:ascii="Roboto" w:hAnsi="Roboto"/>
          <w:spacing w:val="-8"/>
          <w:w w:val="110"/>
        </w:rPr>
        <w:t xml:space="preserve"> </w:t>
      </w:r>
      <w:r w:rsidRPr="004F5FAB">
        <w:rPr>
          <w:rFonts w:ascii="Roboto" w:hAnsi="Roboto"/>
          <w:w w:val="110"/>
        </w:rPr>
        <w:t>a</w:t>
      </w:r>
      <w:r w:rsidRPr="004F5FAB">
        <w:rPr>
          <w:rFonts w:ascii="Roboto" w:hAnsi="Roboto"/>
          <w:spacing w:val="-7"/>
          <w:w w:val="110"/>
        </w:rPr>
        <w:t xml:space="preserve"> </w:t>
      </w:r>
      <w:r w:rsidRPr="004F5FAB">
        <w:rPr>
          <w:rFonts w:ascii="Roboto" w:hAnsi="Roboto"/>
          <w:w w:val="110"/>
        </w:rPr>
        <w:t>Massachusetts</w:t>
      </w:r>
      <w:r w:rsidRPr="004F5FAB">
        <w:rPr>
          <w:rFonts w:ascii="Roboto" w:hAnsi="Roboto"/>
          <w:spacing w:val="-7"/>
          <w:w w:val="110"/>
        </w:rPr>
        <w:t xml:space="preserve"> </w:t>
      </w:r>
      <w:r w:rsidRPr="004F5FAB">
        <w:rPr>
          <w:rFonts w:ascii="Roboto" w:hAnsi="Roboto"/>
          <w:w w:val="110"/>
        </w:rPr>
        <w:t>base</w:t>
      </w:r>
      <w:r w:rsidRPr="004F5FAB">
        <w:rPr>
          <w:rFonts w:ascii="Roboto" w:hAnsi="Roboto"/>
          <w:spacing w:val="-7"/>
          <w:w w:val="110"/>
        </w:rPr>
        <w:t xml:space="preserve"> </w:t>
      </w:r>
      <w:r w:rsidRPr="004F5FAB">
        <w:rPr>
          <w:rFonts w:ascii="Roboto" w:hAnsi="Roboto"/>
          <w:w w:val="110"/>
        </w:rPr>
        <w:t xml:space="preserve">of </w:t>
      </w:r>
      <w:r w:rsidRPr="004F5FAB">
        <w:rPr>
          <w:rFonts w:ascii="Roboto" w:hAnsi="Roboto"/>
          <w:spacing w:val="-2"/>
          <w:w w:val="110"/>
        </w:rPr>
        <w:t>operations</w:t>
      </w:r>
    </w:p>
    <w:p w14:paraId="35FDC128" w14:textId="77777777" w:rsidR="003A22A9" w:rsidRPr="004F5FAB" w:rsidRDefault="003A22A9">
      <w:pPr>
        <w:pStyle w:val="ListParagraph"/>
        <w:widowControl w:val="0"/>
        <w:numPr>
          <w:ilvl w:val="0"/>
          <w:numId w:val="246"/>
        </w:numPr>
        <w:tabs>
          <w:tab w:val="left" w:pos="1799"/>
        </w:tabs>
        <w:autoSpaceDE w:val="0"/>
        <w:autoSpaceDN w:val="0"/>
        <w:spacing w:after="0" w:line="240" w:lineRule="auto"/>
        <w:ind w:left="1440" w:right="-180" w:hanging="450"/>
        <w:contextualSpacing w:val="0"/>
        <w:rPr>
          <w:rFonts w:ascii="Roboto" w:hAnsi="Roboto"/>
        </w:rPr>
      </w:pPr>
      <w:r w:rsidRPr="004F5FAB">
        <w:rPr>
          <w:rFonts w:ascii="Roboto" w:hAnsi="Roboto"/>
          <w:w w:val="110"/>
        </w:rPr>
        <w:t>telecommute</w:t>
      </w:r>
      <w:r w:rsidRPr="004F5FAB">
        <w:rPr>
          <w:rFonts w:ascii="Roboto" w:hAnsi="Roboto"/>
          <w:spacing w:val="-14"/>
          <w:w w:val="110"/>
        </w:rPr>
        <w:t xml:space="preserve"> </w:t>
      </w:r>
      <w:r w:rsidRPr="004F5FAB">
        <w:rPr>
          <w:rFonts w:ascii="Roboto" w:hAnsi="Roboto"/>
          <w:w w:val="110"/>
        </w:rPr>
        <w:t>through</w:t>
      </w:r>
      <w:r w:rsidRPr="004F5FAB">
        <w:rPr>
          <w:rFonts w:ascii="Roboto" w:hAnsi="Roboto"/>
          <w:spacing w:val="-12"/>
          <w:w w:val="110"/>
        </w:rPr>
        <w:t xml:space="preserve"> </w:t>
      </w:r>
      <w:r w:rsidRPr="004F5FAB">
        <w:rPr>
          <w:rFonts w:ascii="Roboto" w:hAnsi="Roboto"/>
          <w:w w:val="110"/>
        </w:rPr>
        <w:t>an</w:t>
      </w:r>
      <w:r w:rsidRPr="004F5FAB">
        <w:rPr>
          <w:rFonts w:ascii="Roboto" w:hAnsi="Roboto"/>
          <w:spacing w:val="-13"/>
          <w:w w:val="110"/>
        </w:rPr>
        <w:t xml:space="preserve"> </w:t>
      </w:r>
      <w:r w:rsidRPr="004F5FAB">
        <w:rPr>
          <w:rFonts w:ascii="Roboto" w:hAnsi="Roboto"/>
          <w:w w:val="110"/>
        </w:rPr>
        <w:t>arrangement</w:t>
      </w:r>
      <w:r w:rsidRPr="004F5FAB">
        <w:rPr>
          <w:rFonts w:ascii="Roboto" w:hAnsi="Roboto"/>
          <w:spacing w:val="-14"/>
          <w:w w:val="110"/>
        </w:rPr>
        <w:t xml:space="preserve"> </w:t>
      </w:r>
      <w:r w:rsidRPr="004F5FAB">
        <w:rPr>
          <w:rFonts w:ascii="Roboto" w:hAnsi="Roboto"/>
          <w:w w:val="110"/>
        </w:rPr>
        <w:t>with</w:t>
      </w:r>
      <w:r w:rsidRPr="004F5FAB">
        <w:rPr>
          <w:rFonts w:ascii="Roboto" w:hAnsi="Roboto"/>
          <w:spacing w:val="-12"/>
          <w:w w:val="110"/>
        </w:rPr>
        <w:t xml:space="preserve"> </w:t>
      </w:r>
      <w:r w:rsidRPr="004F5FAB">
        <w:rPr>
          <w:rFonts w:ascii="Roboto" w:hAnsi="Roboto"/>
          <w:w w:val="110"/>
        </w:rPr>
        <w:t>their</w:t>
      </w:r>
      <w:r w:rsidRPr="004F5FAB">
        <w:rPr>
          <w:rFonts w:ascii="Roboto" w:hAnsi="Roboto"/>
          <w:spacing w:val="-14"/>
          <w:w w:val="110"/>
        </w:rPr>
        <w:t xml:space="preserve"> </w:t>
      </w:r>
      <w:r w:rsidRPr="004F5FAB">
        <w:rPr>
          <w:rFonts w:ascii="Roboto" w:hAnsi="Roboto"/>
          <w:w w:val="110"/>
        </w:rPr>
        <w:t>employer</w:t>
      </w:r>
      <w:r w:rsidRPr="004F5FAB">
        <w:rPr>
          <w:rFonts w:ascii="Roboto" w:hAnsi="Roboto"/>
          <w:spacing w:val="-14"/>
          <w:w w:val="110"/>
        </w:rPr>
        <w:t xml:space="preserve"> </w:t>
      </w:r>
      <w:r w:rsidRPr="004F5FAB">
        <w:rPr>
          <w:rFonts w:ascii="Roboto" w:hAnsi="Roboto"/>
          <w:w w:val="110"/>
        </w:rPr>
        <w:t>to</w:t>
      </w:r>
      <w:r w:rsidRPr="004F5FAB">
        <w:rPr>
          <w:rFonts w:ascii="Roboto" w:hAnsi="Roboto"/>
          <w:spacing w:val="-14"/>
          <w:w w:val="110"/>
        </w:rPr>
        <w:t xml:space="preserve"> </w:t>
      </w:r>
      <w:r w:rsidRPr="004F5FAB">
        <w:rPr>
          <w:rFonts w:ascii="Roboto" w:hAnsi="Roboto"/>
          <w:w w:val="110"/>
        </w:rPr>
        <w:t>a</w:t>
      </w:r>
      <w:r w:rsidRPr="004F5FAB">
        <w:rPr>
          <w:rFonts w:ascii="Roboto" w:hAnsi="Roboto"/>
          <w:spacing w:val="-13"/>
          <w:w w:val="110"/>
        </w:rPr>
        <w:t xml:space="preserve"> </w:t>
      </w:r>
      <w:r w:rsidRPr="004F5FAB">
        <w:rPr>
          <w:rFonts w:ascii="Roboto" w:hAnsi="Roboto"/>
          <w:w w:val="110"/>
        </w:rPr>
        <w:t>Massachusetts</w:t>
      </w:r>
      <w:r w:rsidRPr="004F5FAB">
        <w:rPr>
          <w:rFonts w:ascii="Roboto" w:hAnsi="Roboto"/>
          <w:spacing w:val="-14"/>
          <w:w w:val="110"/>
        </w:rPr>
        <w:t xml:space="preserve"> </w:t>
      </w:r>
      <w:r w:rsidRPr="004F5FAB">
        <w:rPr>
          <w:rFonts w:ascii="Roboto" w:hAnsi="Roboto"/>
          <w:spacing w:val="-2"/>
          <w:w w:val="110"/>
        </w:rPr>
        <w:t>worksite</w:t>
      </w:r>
    </w:p>
    <w:p w14:paraId="62E7E183" w14:textId="77777777" w:rsidR="003A22A9" w:rsidRPr="004F5FAB" w:rsidRDefault="003A22A9">
      <w:pPr>
        <w:pStyle w:val="ListParagraph"/>
        <w:widowControl w:val="0"/>
        <w:numPr>
          <w:ilvl w:val="0"/>
          <w:numId w:val="246"/>
        </w:numPr>
        <w:tabs>
          <w:tab w:val="left" w:pos="1799"/>
        </w:tabs>
        <w:autoSpaceDE w:val="0"/>
        <w:autoSpaceDN w:val="0"/>
        <w:spacing w:after="0" w:line="240" w:lineRule="auto"/>
        <w:ind w:left="1440" w:right="-180" w:hanging="450"/>
        <w:contextualSpacing w:val="0"/>
        <w:rPr>
          <w:rFonts w:ascii="Roboto" w:hAnsi="Roboto"/>
        </w:rPr>
      </w:pPr>
      <w:r w:rsidRPr="004F5FAB">
        <w:rPr>
          <w:rFonts w:ascii="Roboto" w:hAnsi="Roboto"/>
          <w:w w:val="110"/>
        </w:rPr>
        <w:t>spend</w:t>
      </w:r>
      <w:r w:rsidRPr="004F5FAB">
        <w:rPr>
          <w:rFonts w:ascii="Roboto" w:hAnsi="Roboto"/>
          <w:spacing w:val="-14"/>
          <w:w w:val="110"/>
        </w:rPr>
        <w:t xml:space="preserve"> </w:t>
      </w:r>
      <w:r w:rsidRPr="004F5FAB">
        <w:rPr>
          <w:rFonts w:ascii="Roboto" w:hAnsi="Roboto"/>
          <w:w w:val="110"/>
        </w:rPr>
        <w:t>the</w:t>
      </w:r>
      <w:r w:rsidRPr="004F5FAB">
        <w:rPr>
          <w:rFonts w:ascii="Roboto" w:hAnsi="Roboto"/>
          <w:spacing w:val="-14"/>
          <w:w w:val="110"/>
        </w:rPr>
        <w:t xml:space="preserve"> </w:t>
      </w:r>
      <w:r w:rsidRPr="004F5FAB">
        <w:rPr>
          <w:rFonts w:ascii="Roboto" w:hAnsi="Roboto"/>
          <w:w w:val="110"/>
        </w:rPr>
        <w:t>plurality</w:t>
      </w:r>
      <w:r w:rsidRPr="004F5FAB">
        <w:rPr>
          <w:rFonts w:ascii="Roboto" w:hAnsi="Roboto"/>
          <w:spacing w:val="-14"/>
          <w:w w:val="110"/>
        </w:rPr>
        <w:t xml:space="preserve"> </w:t>
      </w:r>
      <w:r w:rsidRPr="004F5FAB">
        <w:rPr>
          <w:rFonts w:ascii="Roboto" w:hAnsi="Roboto"/>
          <w:w w:val="110"/>
        </w:rPr>
        <w:t>of</w:t>
      </w:r>
      <w:r w:rsidRPr="004F5FAB">
        <w:rPr>
          <w:rFonts w:ascii="Roboto" w:hAnsi="Roboto"/>
          <w:spacing w:val="-15"/>
          <w:w w:val="110"/>
        </w:rPr>
        <w:t xml:space="preserve"> </w:t>
      </w:r>
      <w:r w:rsidRPr="004F5FAB">
        <w:rPr>
          <w:rFonts w:ascii="Roboto" w:hAnsi="Roboto"/>
          <w:w w:val="110"/>
        </w:rPr>
        <w:t>their</w:t>
      </w:r>
      <w:r w:rsidRPr="004F5FAB">
        <w:rPr>
          <w:rFonts w:ascii="Roboto" w:hAnsi="Roboto"/>
          <w:spacing w:val="-12"/>
          <w:w w:val="110"/>
        </w:rPr>
        <w:t xml:space="preserve"> </w:t>
      </w:r>
      <w:r w:rsidRPr="004F5FAB">
        <w:rPr>
          <w:rFonts w:ascii="Roboto" w:hAnsi="Roboto"/>
          <w:w w:val="110"/>
        </w:rPr>
        <w:t>working</w:t>
      </w:r>
      <w:r w:rsidRPr="004F5FAB">
        <w:rPr>
          <w:rFonts w:ascii="Roboto" w:hAnsi="Roboto"/>
          <w:spacing w:val="-13"/>
          <w:w w:val="110"/>
        </w:rPr>
        <w:t xml:space="preserve"> </w:t>
      </w:r>
      <w:r w:rsidRPr="004F5FAB">
        <w:rPr>
          <w:rFonts w:ascii="Roboto" w:hAnsi="Roboto"/>
          <w:w w:val="110"/>
        </w:rPr>
        <w:t>time</w:t>
      </w:r>
      <w:r w:rsidRPr="004F5FAB">
        <w:rPr>
          <w:rFonts w:ascii="Roboto" w:hAnsi="Roboto"/>
          <w:spacing w:val="-14"/>
          <w:w w:val="110"/>
        </w:rPr>
        <w:t xml:space="preserve"> </w:t>
      </w:r>
      <w:r w:rsidRPr="004F5FAB">
        <w:rPr>
          <w:rFonts w:ascii="Roboto" w:hAnsi="Roboto"/>
          <w:w w:val="110"/>
        </w:rPr>
        <w:t>in</w:t>
      </w:r>
      <w:r w:rsidRPr="004F5FAB">
        <w:rPr>
          <w:rFonts w:ascii="Roboto" w:hAnsi="Roboto"/>
          <w:spacing w:val="-14"/>
          <w:w w:val="110"/>
        </w:rPr>
        <w:t xml:space="preserve"> </w:t>
      </w:r>
      <w:r w:rsidRPr="004F5FAB">
        <w:rPr>
          <w:rFonts w:ascii="Roboto" w:hAnsi="Roboto"/>
          <w:w w:val="110"/>
        </w:rPr>
        <w:t>Massachusetts</w:t>
      </w:r>
      <w:r w:rsidRPr="004F5FAB">
        <w:rPr>
          <w:rFonts w:ascii="Roboto" w:hAnsi="Roboto"/>
          <w:spacing w:val="-14"/>
          <w:w w:val="110"/>
        </w:rPr>
        <w:t xml:space="preserve"> </w:t>
      </w:r>
      <w:r w:rsidRPr="004F5FAB">
        <w:rPr>
          <w:rFonts w:ascii="Roboto" w:hAnsi="Roboto"/>
          <w:w w:val="110"/>
        </w:rPr>
        <w:t>over</w:t>
      </w:r>
      <w:r w:rsidRPr="004F5FAB">
        <w:rPr>
          <w:rFonts w:ascii="Roboto" w:hAnsi="Roboto"/>
          <w:spacing w:val="-14"/>
          <w:w w:val="110"/>
        </w:rPr>
        <w:t xml:space="preserve"> </w:t>
      </w:r>
      <w:r w:rsidRPr="004F5FAB">
        <w:rPr>
          <w:rFonts w:ascii="Roboto" w:hAnsi="Roboto"/>
          <w:w w:val="110"/>
        </w:rPr>
        <w:t>the</w:t>
      </w:r>
      <w:r w:rsidRPr="004F5FAB">
        <w:rPr>
          <w:rFonts w:ascii="Roboto" w:hAnsi="Roboto"/>
          <w:spacing w:val="-14"/>
          <w:w w:val="110"/>
        </w:rPr>
        <w:t xml:space="preserve"> </w:t>
      </w:r>
      <w:r w:rsidRPr="004F5FAB">
        <w:rPr>
          <w:rFonts w:ascii="Roboto" w:hAnsi="Roboto"/>
          <w:w w:val="110"/>
        </w:rPr>
        <w:t>course</w:t>
      </w:r>
      <w:r w:rsidRPr="004F5FAB">
        <w:rPr>
          <w:rFonts w:ascii="Roboto" w:hAnsi="Roboto"/>
          <w:spacing w:val="-14"/>
          <w:w w:val="110"/>
        </w:rPr>
        <w:t xml:space="preserve"> </w:t>
      </w:r>
      <w:r w:rsidRPr="004F5FAB">
        <w:rPr>
          <w:rFonts w:ascii="Roboto" w:hAnsi="Roboto"/>
          <w:w w:val="110"/>
        </w:rPr>
        <w:t>of</w:t>
      </w:r>
      <w:r w:rsidRPr="004F5FAB">
        <w:rPr>
          <w:rFonts w:ascii="Roboto" w:hAnsi="Roboto"/>
          <w:spacing w:val="-15"/>
          <w:w w:val="110"/>
        </w:rPr>
        <w:t xml:space="preserve"> </w:t>
      </w:r>
      <w:r w:rsidRPr="004F5FAB">
        <w:rPr>
          <w:rFonts w:ascii="Roboto" w:hAnsi="Roboto"/>
          <w:w w:val="110"/>
        </w:rPr>
        <w:t>one</w:t>
      </w:r>
      <w:r w:rsidRPr="004F5FAB">
        <w:rPr>
          <w:rFonts w:ascii="Roboto" w:hAnsi="Roboto"/>
          <w:spacing w:val="-14"/>
          <w:w w:val="110"/>
        </w:rPr>
        <w:t xml:space="preserve"> </w:t>
      </w:r>
      <w:r w:rsidRPr="004F5FAB">
        <w:rPr>
          <w:rFonts w:ascii="Roboto" w:hAnsi="Roboto"/>
          <w:spacing w:val="-4"/>
          <w:w w:val="110"/>
        </w:rPr>
        <w:t>year</w:t>
      </w:r>
    </w:p>
    <w:p w14:paraId="74C35174" w14:textId="77777777" w:rsidR="003A22A9" w:rsidRPr="004F5FAB" w:rsidRDefault="003A22A9">
      <w:pPr>
        <w:pStyle w:val="ListParagraph"/>
        <w:widowControl w:val="0"/>
        <w:numPr>
          <w:ilvl w:val="0"/>
          <w:numId w:val="245"/>
        </w:numPr>
        <w:tabs>
          <w:tab w:val="left" w:pos="1080"/>
        </w:tabs>
        <w:autoSpaceDE w:val="0"/>
        <w:autoSpaceDN w:val="0"/>
        <w:spacing w:after="0" w:line="240" w:lineRule="auto"/>
        <w:ind w:left="720" w:right="-180" w:hanging="450"/>
        <w:contextualSpacing w:val="0"/>
        <w:rPr>
          <w:rFonts w:ascii="Roboto" w:hAnsi="Roboto"/>
        </w:rPr>
      </w:pPr>
      <w:r w:rsidRPr="004F5FAB">
        <w:rPr>
          <w:rFonts w:ascii="Roboto" w:hAnsi="Roboto"/>
          <w:w w:val="110"/>
        </w:rPr>
        <w:t>The</w:t>
      </w:r>
      <w:r w:rsidRPr="004F5FAB">
        <w:rPr>
          <w:rFonts w:ascii="Roboto" w:hAnsi="Roboto"/>
          <w:spacing w:val="-4"/>
          <w:w w:val="110"/>
        </w:rPr>
        <w:t xml:space="preserve"> </w:t>
      </w:r>
      <w:r w:rsidRPr="004F5FAB">
        <w:rPr>
          <w:rFonts w:ascii="Roboto" w:hAnsi="Roboto"/>
          <w:w w:val="110"/>
        </w:rPr>
        <w:t>Act</w:t>
      </w:r>
      <w:r w:rsidRPr="004F5FAB">
        <w:rPr>
          <w:rFonts w:ascii="Roboto" w:hAnsi="Roboto"/>
          <w:spacing w:val="-4"/>
          <w:w w:val="110"/>
        </w:rPr>
        <w:t xml:space="preserve"> </w:t>
      </w:r>
      <w:r w:rsidRPr="004F5FAB">
        <w:rPr>
          <w:rFonts w:ascii="Roboto" w:hAnsi="Roboto"/>
          <w:w w:val="110"/>
        </w:rPr>
        <w:t>applies</w:t>
      </w:r>
      <w:r w:rsidRPr="004F5FAB">
        <w:rPr>
          <w:rFonts w:ascii="Roboto" w:hAnsi="Roboto"/>
          <w:spacing w:val="-3"/>
          <w:w w:val="110"/>
        </w:rPr>
        <w:t xml:space="preserve"> </w:t>
      </w:r>
      <w:r w:rsidRPr="004F5FAB">
        <w:rPr>
          <w:rFonts w:ascii="Roboto" w:hAnsi="Roboto"/>
          <w:w w:val="110"/>
        </w:rPr>
        <w:t>to</w:t>
      </w:r>
      <w:r w:rsidRPr="004F5FAB">
        <w:rPr>
          <w:rFonts w:ascii="Roboto" w:hAnsi="Roboto"/>
          <w:spacing w:val="-5"/>
          <w:w w:val="110"/>
        </w:rPr>
        <w:t xml:space="preserve"> </w:t>
      </w:r>
      <w:r w:rsidRPr="004F5FAB">
        <w:rPr>
          <w:rFonts w:ascii="Roboto" w:hAnsi="Roboto"/>
          <w:w w:val="110"/>
        </w:rPr>
        <w:t>all</w:t>
      </w:r>
      <w:r w:rsidRPr="004F5FAB">
        <w:rPr>
          <w:rFonts w:ascii="Roboto" w:hAnsi="Roboto"/>
          <w:spacing w:val="-5"/>
          <w:w w:val="110"/>
        </w:rPr>
        <w:t xml:space="preserve"> </w:t>
      </w:r>
      <w:r w:rsidRPr="004F5FAB">
        <w:rPr>
          <w:rFonts w:ascii="Roboto" w:hAnsi="Roboto"/>
          <w:w w:val="110"/>
        </w:rPr>
        <w:t>job</w:t>
      </w:r>
      <w:r w:rsidRPr="004F5FAB">
        <w:rPr>
          <w:rFonts w:ascii="Roboto" w:hAnsi="Roboto"/>
          <w:spacing w:val="-3"/>
          <w:w w:val="110"/>
        </w:rPr>
        <w:t xml:space="preserve"> </w:t>
      </w:r>
      <w:r w:rsidRPr="004F5FAB">
        <w:rPr>
          <w:rFonts w:ascii="Roboto" w:hAnsi="Roboto"/>
          <w:w w:val="110"/>
        </w:rPr>
        <w:t>postings</w:t>
      </w:r>
      <w:r w:rsidRPr="004F5FAB">
        <w:rPr>
          <w:rFonts w:ascii="Roboto" w:hAnsi="Roboto"/>
          <w:spacing w:val="-3"/>
          <w:w w:val="110"/>
        </w:rPr>
        <w:t xml:space="preserve"> </w:t>
      </w:r>
      <w:r w:rsidRPr="004F5FAB">
        <w:rPr>
          <w:rFonts w:ascii="Roboto" w:hAnsi="Roboto"/>
          <w:w w:val="110"/>
        </w:rPr>
        <w:t>where</w:t>
      </w:r>
      <w:r w:rsidRPr="004F5FAB">
        <w:rPr>
          <w:rFonts w:ascii="Roboto" w:hAnsi="Roboto"/>
          <w:spacing w:val="-4"/>
          <w:w w:val="110"/>
        </w:rPr>
        <w:t xml:space="preserve"> </w:t>
      </w:r>
      <w:r w:rsidRPr="004F5FAB">
        <w:rPr>
          <w:rFonts w:ascii="Roboto" w:hAnsi="Roboto"/>
          <w:w w:val="110"/>
        </w:rPr>
        <w:t>the</w:t>
      </w:r>
      <w:r w:rsidRPr="004F5FAB">
        <w:rPr>
          <w:rFonts w:ascii="Roboto" w:hAnsi="Roboto"/>
          <w:spacing w:val="-4"/>
          <w:w w:val="110"/>
        </w:rPr>
        <w:t xml:space="preserve"> </w:t>
      </w:r>
      <w:r w:rsidRPr="004F5FAB">
        <w:rPr>
          <w:rFonts w:ascii="Roboto" w:hAnsi="Roboto"/>
          <w:w w:val="110"/>
        </w:rPr>
        <w:t>position's</w:t>
      </w:r>
      <w:r w:rsidRPr="004F5FAB">
        <w:rPr>
          <w:rFonts w:ascii="Roboto" w:hAnsi="Roboto"/>
          <w:spacing w:val="-3"/>
          <w:w w:val="110"/>
        </w:rPr>
        <w:t xml:space="preserve"> </w:t>
      </w:r>
      <w:r w:rsidRPr="004F5FAB">
        <w:rPr>
          <w:rFonts w:ascii="Roboto" w:hAnsi="Roboto"/>
          <w:w w:val="110"/>
        </w:rPr>
        <w:t>primary</w:t>
      </w:r>
      <w:r w:rsidRPr="004F5FAB">
        <w:rPr>
          <w:rFonts w:ascii="Roboto" w:hAnsi="Roboto"/>
          <w:spacing w:val="-5"/>
          <w:w w:val="110"/>
        </w:rPr>
        <w:t xml:space="preserve"> </w:t>
      </w:r>
      <w:r w:rsidRPr="004F5FAB">
        <w:rPr>
          <w:rFonts w:ascii="Roboto" w:hAnsi="Roboto"/>
          <w:w w:val="110"/>
        </w:rPr>
        <w:t>place</w:t>
      </w:r>
      <w:r w:rsidRPr="004F5FAB">
        <w:rPr>
          <w:rFonts w:ascii="Roboto" w:hAnsi="Roboto"/>
          <w:spacing w:val="-4"/>
          <w:w w:val="110"/>
        </w:rPr>
        <w:t xml:space="preserve"> </w:t>
      </w:r>
      <w:r w:rsidRPr="004F5FAB">
        <w:rPr>
          <w:rFonts w:ascii="Roboto" w:hAnsi="Roboto"/>
          <w:w w:val="110"/>
        </w:rPr>
        <w:t>of</w:t>
      </w:r>
      <w:r w:rsidRPr="004F5FAB">
        <w:rPr>
          <w:rFonts w:ascii="Roboto" w:hAnsi="Roboto"/>
          <w:spacing w:val="-4"/>
          <w:w w:val="110"/>
        </w:rPr>
        <w:t xml:space="preserve"> </w:t>
      </w:r>
      <w:r w:rsidRPr="004F5FAB">
        <w:rPr>
          <w:rFonts w:ascii="Roboto" w:hAnsi="Roboto"/>
          <w:w w:val="110"/>
        </w:rPr>
        <w:t>work</w:t>
      </w:r>
      <w:r w:rsidRPr="004F5FAB">
        <w:rPr>
          <w:rFonts w:ascii="Roboto" w:hAnsi="Roboto"/>
          <w:spacing w:val="-5"/>
          <w:w w:val="110"/>
        </w:rPr>
        <w:t xml:space="preserve"> </w:t>
      </w:r>
      <w:r w:rsidRPr="004F5FAB">
        <w:rPr>
          <w:rFonts w:ascii="Roboto" w:hAnsi="Roboto"/>
          <w:w w:val="110"/>
        </w:rPr>
        <w:t>is Massachusetts.</w:t>
      </w:r>
      <w:r w:rsidRPr="004F5FAB">
        <w:rPr>
          <w:rFonts w:ascii="Roboto" w:hAnsi="Roboto"/>
          <w:spacing w:val="-4"/>
          <w:w w:val="110"/>
        </w:rPr>
        <w:t xml:space="preserve"> </w:t>
      </w:r>
      <w:r w:rsidRPr="004F5FAB">
        <w:rPr>
          <w:rFonts w:ascii="Roboto" w:hAnsi="Roboto"/>
          <w:w w:val="110"/>
        </w:rPr>
        <w:t>However,</w:t>
      </w:r>
      <w:r w:rsidRPr="004F5FAB">
        <w:rPr>
          <w:rFonts w:ascii="Roboto" w:hAnsi="Roboto"/>
          <w:spacing w:val="-5"/>
          <w:w w:val="110"/>
        </w:rPr>
        <w:t xml:space="preserve"> </w:t>
      </w:r>
      <w:r w:rsidRPr="004F5FAB">
        <w:rPr>
          <w:rFonts w:ascii="Roboto" w:hAnsi="Roboto"/>
          <w:w w:val="110"/>
        </w:rPr>
        <w:t>remote employees</w:t>
      </w:r>
      <w:r w:rsidRPr="004F5FAB">
        <w:rPr>
          <w:rFonts w:ascii="Roboto" w:hAnsi="Roboto"/>
          <w:spacing w:val="-4"/>
          <w:w w:val="110"/>
        </w:rPr>
        <w:t xml:space="preserve"> </w:t>
      </w:r>
      <w:r w:rsidRPr="004F5FAB">
        <w:rPr>
          <w:rFonts w:ascii="Roboto" w:hAnsi="Roboto"/>
          <w:w w:val="110"/>
        </w:rPr>
        <w:t>with</w:t>
      </w:r>
      <w:r w:rsidRPr="004F5FAB">
        <w:rPr>
          <w:rFonts w:ascii="Roboto" w:hAnsi="Roboto"/>
          <w:spacing w:val="-4"/>
          <w:w w:val="110"/>
        </w:rPr>
        <w:t xml:space="preserve"> </w:t>
      </w:r>
      <w:r w:rsidRPr="004F5FAB">
        <w:rPr>
          <w:rFonts w:ascii="Roboto" w:hAnsi="Roboto"/>
          <w:w w:val="110"/>
        </w:rPr>
        <w:t>a</w:t>
      </w:r>
      <w:r w:rsidRPr="004F5FAB">
        <w:rPr>
          <w:rFonts w:ascii="Roboto" w:hAnsi="Roboto"/>
          <w:spacing w:val="-5"/>
          <w:w w:val="110"/>
        </w:rPr>
        <w:t xml:space="preserve"> </w:t>
      </w:r>
      <w:r w:rsidRPr="004F5FAB">
        <w:rPr>
          <w:rFonts w:ascii="Roboto" w:hAnsi="Roboto"/>
          <w:w w:val="110"/>
        </w:rPr>
        <w:t>Massachusetts</w:t>
      </w:r>
      <w:r w:rsidRPr="004F5FAB">
        <w:rPr>
          <w:rFonts w:ascii="Roboto" w:hAnsi="Roboto"/>
          <w:spacing w:val="-5"/>
          <w:w w:val="110"/>
        </w:rPr>
        <w:t xml:space="preserve"> </w:t>
      </w:r>
      <w:r w:rsidRPr="004F5FAB">
        <w:rPr>
          <w:rFonts w:ascii="Roboto" w:hAnsi="Roboto"/>
          <w:w w:val="110"/>
        </w:rPr>
        <w:t>worksite</w:t>
      </w:r>
      <w:r w:rsidRPr="004F5FAB">
        <w:rPr>
          <w:rFonts w:ascii="Roboto" w:hAnsi="Roboto"/>
          <w:spacing w:val="-5"/>
          <w:w w:val="110"/>
        </w:rPr>
        <w:t xml:space="preserve"> </w:t>
      </w:r>
      <w:r w:rsidRPr="004F5FAB">
        <w:rPr>
          <w:rFonts w:ascii="Roboto" w:hAnsi="Roboto"/>
          <w:w w:val="110"/>
        </w:rPr>
        <w:t>and</w:t>
      </w:r>
      <w:r w:rsidRPr="004F5FAB">
        <w:rPr>
          <w:rFonts w:ascii="Roboto" w:hAnsi="Roboto"/>
          <w:spacing w:val="-4"/>
          <w:w w:val="110"/>
        </w:rPr>
        <w:t xml:space="preserve"> </w:t>
      </w:r>
      <w:r w:rsidRPr="004F5FAB">
        <w:rPr>
          <w:rFonts w:ascii="Roboto" w:hAnsi="Roboto"/>
          <w:w w:val="110"/>
        </w:rPr>
        <w:t>remote</w:t>
      </w:r>
      <w:r w:rsidRPr="004F5FAB">
        <w:rPr>
          <w:rFonts w:ascii="Roboto" w:hAnsi="Roboto"/>
          <w:spacing w:val="-3"/>
          <w:w w:val="110"/>
        </w:rPr>
        <w:t xml:space="preserve"> </w:t>
      </w:r>
      <w:r w:rsidRPr="004F5FAB">
        <w:rPr>
          <w:rFonts w:ascii="Roboto" w:hAnsi="Roboto"/>
          <w:w w:val="110"/>
        </w:rPr>
        <w:t>employees</w:t>
      </w:r>
      <w:r w:rsidRPr="004F5FAB">
        <w:rPr>
          <w:rFonts w:ascii="Roboto" w:hAnsi="Roboto"/>
          <w:spacing w:val="-1"/>
          <w:w w:val="110"/>
        </w:rPr>
        <w:t xml:space="preserve"> </w:t>
      </w:r>
      <w:r w:rsidRPr="004F5FAB">
        <w:rPr>
          <w:rFonts w:ascii="Roboto" w:hAnsi="Roboto"/>
          <w:w w:val="110"/>
        </w:rPr>
        <w:t>with</w:t>
      </w:r>
      <w:r w:rsidRPr="004F5FAB">
        <w:rPr>
          <w:rFonts w:ascii="Roboto" w:hAnsi="Roboto"/>
          <w:spacing w:val="-4"/>
          <w:w w:val="110"/>
        </w:rPr>
        <w:t xml:space="preserve"> </w:t>
      </w:r>
      <w:r w:rsidRPr="004F5FAB">
        <w:rPr>
          <w:rFonts w:ascii="Roboto" w:hAnsi="Roboto"/>
          <w:w w:val="110"/>
        </w:rPr>
        <w:t>a</w:t>
      </w:r>
      <w:r w:rsidRPr="004F5FAB">
        <w:rPr>
          <w:rFonts w:ascii="Roboto" w:hAnsi="Roboto"/>
          <w:spacing w:val="-5"/>
          <w:w w:val="110"/>
        </w:rPr>
        <w:t xml:space="preserve"> </w:t>
      </w:r>
      <w:r w:rsidRPr="004F5FAB">
        <w:rPr>
          <w:rFonts w:ascii="Roboto" w:hAnsi="Roboto"/>
          <w:w w:val="110"/>
        </w:rPr>
        <w:t>primary</w:t>
      </w:r>
      <w:r w:rsidRPr="004F5FAB">
        <w:rPr>
          <w:rFonts w:ascii="Roboto" w:hAnsi="Roboto"/>
          <w:spacing w:val="-3"/>
          <w:w w:val="110"/>
        </w:rPr>
        <w:t xml:space="preserve"> </w:t>
      </w:r>
      <w:r w:rsidRPr="004F5FAB">
        <w:rPr>
          <w:rFonts w:ascii="Roboto" w:hAnsi="Roboto"/>
          <w:w w:val="110"/>
        </w:rPr>
        <w:t>place</w:t>
      </w:r>
      <w:r w:rsidRPr="004F5FAB">
        <w:rPr>
          <w:rFonts w:ascii="Roboto" w:hAnsi="Roboto"/>
          <w:spacing w:val="-5"/>
          <w:w w:val="110"/>
        </w:rPr>
        <w:t xml:space="preserve"> </w:t>
      </w:r>
      <w:r w:rsidRPr="004F5FAB">
        <w:rPr>
          <w:rFonts w:ascii="Roboto" w:hAnsi="Roboto"/>
          <w:w w:val="110"/>
        </w:rPr>
        <w:t>of</w:t>
      </w:r>
      <w:r w:rsidRPr="004F5FAB">
        <w:rPr>
          <w:rFonts w:ascii="Roboto" w:hAnsi="Roboto"/>
          <w:spacing w:val="-1"/>
          <w:w w:val="110"/>
        </w:rPr>
        <w:t xml:space="preserve"> </w:t>
      </w:r>
      <w:r w:rsidRPr="004F5FAB">
        <w:rPr>
          <w:rFonts w:ascii="Roboto" w:hAnsi="Roboto"/>
          <w:w w:val="110"/>
        </w:rPr>
        <w:t>work</w:t>
      </w:r>
      <w:r w:rsidRPr="004F5FAB">
        <w:rPr>
          <w:rFonts w:ascii="Roboto" w:hAnsi="Roboto"/>
          <w:spacing w:val="-5"/>
          <w:w w:val="110"/>
        </w:rPr>
        <w:t xml:space="preserve"> </w:t>
      </w:r>
      <w:r w:rsidRPr="004F5FAB">
        <w:rPr>
          <w:rFonts w:ascii="Roboto" w:hAnsi="Roboto"/>
          <w:w w:val="110"/>
        </w:rPr>
        <w:t>in</w:t>
      </w:r>
      <w:r w:rsidRPr="004F5FAB">
        <w:rPr>
          <w:rFonts w:ascii="Roboto" w:hAnsi="Roboto"/>
          <w:spacing w:val="-5"/>
          <w:w w:val="110"/>
        </w:rPr>
        <w:t xml:space="preserve"> </w:t>
      </w:r>
      <w:r w:rsidRPr="004F5FAB">
        <w:rPr>
          <w:rFonts w:ascii="Roboto" w:hAnsi="Roboto"/>
          <w:w w:val="110"/>
        </w:rPr>
        <w:t>Massachusetts</w:t>
      </w:r>
      <w:r w:rsidRPr="004F5FAB">
        <w:rPr>
          <w:rFonts w:ascii="Roboto" w:hAnsi="Roboto"/>
          <w:spacing w:val="-5"/>
          <w:w w:val="110"/>
        </w:rPr>
        <w:t xml:space="preserve"> </w:t>
      </w:r>
      <w:r w:rsidRPr="004F5FAB">
        <w:rPr>
          <w:rFonts w:ascii="Roboto" w:hAnsi="Roboto"/>
          <w:w w:val="110"/>
        </w:rPr>
        <w:t>are included</w:t>
      </w:r>
      <w:r w:rsidRPr="004F5FAB">
        <w:rPr>
          <w:rFonts w:ascii="Roboto" w:hAnsi="Roboto"/>
          <w:spacing w:val="-5"/>
          <w:w w:val="110"/>
        </w:rPr>
        <w:t xml:space="preserve"> </w:t>
      </w:r>
      <w:r w:rsidRPr="004F5FAB">
        <w:rPr>
          <w:rFonts w:ascii="Roboto" w:hAnsi="Roboto"/>
          <w:w w:val="110"/>
        </w:rPr>
        <w:t>in</w:t>
      </w:r>
      <w:r w:rsidRPr="004F5FAB">
        <w:rPr>
          <w:rFonts w:ascii="Roboto" w:hAnsi="Roboto"/>
          <w:spacing w:val="-6"/>
          <w:w w:val="110"/>
        </w:rPr>
        <w:t xml:space="preserve"> </w:t>
      </w:r>
      <w:r w:rsidRPr="004F5FAB">
        <w:rPr>
          <w:rFonts w:ascii="Roboto" w:hAnsi="Roboto"/>
          <w:w w:val="110"/>
        </w:rPr>
        <w:t>this</w:t>
      </w:r>
      <w:r w:rsidRPr="004F5FAB">
        <w:rPr>
          <w:rFonts w:ascii="Roboto" w:hAnsi="Roboto"/>
          <w:spacing w:val="-5"/>
          <w:w w:val="110"/>
        </w:rPr>
        <w:t xml:space="preserve"> </w:t>
      </w:r>
      <w:r w:rsidRPr="004F5FAB">
        <w:rPr>
          <w:rFonts w:ascii="Roboto" w:hAnsi="Roboto"/>
          <w:w w:val="110"/>
        </w:rPr>
        <w:t>requirement.</w:t>
      </w:r>
      <w:r w:rsidRPr="004F5FAB">
        <w:rPr>
          <w:rFonts w:ascii="Roboto" w:hAnsi="Roboto"/>
          <w:spacing w:val="-6"/>
          <w:w w:val="110"/>
        </w:rPr>
        <w:t xml:space="preserve"> </w:t>
      </w:r>
      <w:r w:rsidRPr="004F5FAB">
        <w:rPr>
          <w:rFonts w:ascii="Roboto" w:hAnsi="Roboto"/>
          <w:w w:val="110"/>
        </w:rPr>
        <w:t>If</w:t>
      </w:r>
      <w:r w:rsidRPr="004F5FAB">
        <w:rPr>
          <w:rFonts w:ascii="Roboto" w:hAnsi="Roboto"/>
          <w:spacing w:val="-2"/>
          <w:w w:val="110"/>
        </w:rPr>
        <w:t xml:space="preserve"> </w:t>
      </w:r>
      <w:r w:rsidRPr="004F5FAB">
        <w:rPr>
          <w:rFonts w:ascii="Roboto" w:hAnsi="Roboto"/>
          <w:w w:val="110"/>
        </w:rPr>
        <w:t>the</w:t>
      </w:r>
      <w:r w:rsidRPr="004F5FAB">
        <w:rPr>
          <w:rFonts w:ascii="Roboto" w:hAnsi="Roboto"/>
          <w:spacing w:val="-6"/>
          <w:w w:val="110"/>
        </w:rPr>
        <w:t xml:space="preserve"> </w:t>
      </w:r>
      <w:r w:rsidRPr="004F5FAB">
        <w:rPr>
          <w:rFonts w:ascii="Roboto" w:hAnsi="Roboto"/>
          <w:w w:val="110"/>
        </w:rPr>
        <w:t>employee</w:t>
      </w:r>
      <w:r w:rsidRPr="004F5FAB">
        <w:rPr>
          <w:rFonts w:ascii="Roboto" w:hAnsi="Roboto"/>
          <w:spacing w:val="-6"/>
          <w:w w:val="110"/>
        </w:rPr>
        <w:t xml:space="preserve"> </w:t>
      </w:r>
      <w:r w:rsidRPr="004F5FAB">
        <w:rPr>
          <w:rFonts w:ascii="Roboto" w:hAnsi="Roboto"/>
          <w:w w:val="110"/>
        </w:rPr>
        <w:t>hired</w:t>
      </w:r>
      <w:r w:rsidRPr="004F5FAB">
        <w:rPr>
          <w:rFonts w:ascii="Roboto" w:hAnsi="Roboto"/>
          <w:spacing w:val="-5"/>
          <w:w w:val="110"/>
        </w:rPr>
        <w:t xml:space="preserve"> </w:t>
      </w:r>
      <w:r w:rsidRPr="004F5FAB">
        <w:rPr>
          <w:rFonts w:ascii="Roboto" w:hAnsi="Roboto"/>
          <w:w w:val="110"/>
        </w:rPr>
        <w:t>for</w:t>
      </w:r>
      <w:r w:rsidRPr="004F5FAB">
        <w:rPr>
          <w:rFonts w:ascii="Roboto" w:hAnsi="Roboto"/>
          <w:spacing w:val="-6"/>
          <w:w w:val="110"/>
        </w:rPr>
        <w:t xml:space="preserve"> </w:t>
      </w:r>
      <w:r w:rsidRPr="004F5FAB">
        <w:rPr>
          <w:rFonts w:ascii="Roboto" w:hAnsi="Roboto"/>
          <w:w w:val="110"/>
        </w:rPr>
        <w:t>a</w:t>
      </w:r>
      <w:r w:rsidRPr="004F5FAB">
        <w:rPr>
          <w:rFonts w:ascii="Roboto" w:hAnsi="Roboto"/>
          <w:spacing w:val="-6"/>
          <w:w w:val="110"/>
        </w:rPr>
        <w:t xml:space="preserve"> </w:t>
      </w:r>
      <w:r w:rsidRPr="004F5FAB">
        <w:rPr>
          <w:rFonts w:ascii="Roboto" w:hAnsi="Roboto"/>
          <w:w w:val="110"/>
        </w:rPr>
        <w:t>position</w:t>
      </w:r>
      <w:r w:rsidRPr="004F5FAB">
        <w:rPr>
          <w:rFonts w:ascii="Roboto" w:hAnsi="Roboto"/>
          <w:spacing w:val="-6"/>
          <w:w w:val="110"/>
        </w:rPr>
        <w:t xml:space="preserve"> </w:t>
      </w:r>
      <w:r w:rsidRPr="004F5FAB">
        <w:rPr>
          <w:rFonts w:ascii="Roboto" w:hAnsi="Roboto"/>
          <w:w w:val="110"/>
        </w:rPr>
        <w:t>may</w:t>
      </w:r>
      <w:r w:rsidRPr="004F5FAB">
        <w:rPr>
          <w:rFonts w:ascii="Roboto" w:hAnsi="Roboto"/>
          <w:spacing w:val="-7"/>
          <w:w w:val="110"/>
        </w:rPr>
        <w:t xml:space="preserve"> </w:t>
      </w:r>
      <w:r w:rsidRPr="004F5FAB">
        <w:rPr>
          <w:rFonts w:ascii="Roboto" w:hAnsi="Roboto"/>
          <w:w w:val="110"/>
        </w:rPr>
        <w:t>have</w:t>
      </w:r>
      <w:r w:rsidRPr="004F5FAB">
        <w:rPr>
          <w:rFonts w:ascii="Roboto" w:hAnsi="Roboto"/>
          <w:spacing w:val="-6"/>
          <w:w w:val="110"/>
        </w:rPr>
        <w:t xml:space="preserve"> </w:t>
      </w:r>
      <w:r w:rsidRPr="004F5FAB">
        <w:rPr>
          <w:rFonts w:ascii="Roboto" w:hAnsi="Roboto"/>
          <w:w w:val="110"/>
        </w:rPr>
        <w:t>a</w:t>
      </w:r>
      <w:r w:rsidRPr="004F5FAB">
        <w:rPr>
          <w:rFonts w:ascii="Roboto" w:hAnsi="Roboto"/>
          <w:spacing w:val="-6"/>
          <w:w w:val="110"/>
        </w:rPr>
        <w:t xml:space="preserve"> </w:t>
      </w:r>
      <w:r w:rsidRPr="004F5FAB">
        <w:rPr>
          <w:rFonts w:ascii="Roboto" w:hAnsi="Roboto"/>
          <w:w w:val="110"/>
        </w:rPr>
        <w:t>primary</w:t>
      </w:r>
      <w:r w:rsidRPr="004F5FAB">
        <w:rPr>
          <w:rFonts w:ascii="Roboto" w:hAnsi="Roboto"/>
          <w:spacing w:val="-6"/>
          <w:w w:val="110"/>
        </w:rPr>
        <w:t xml:space="preserve"> </w:t>
      </w:r>
      <w:r w:rsidRPr="004F5FAB">
        <w:rPr>
          <w:rFonts w:ascii="Roboto" w:hAnsi="Roboto"/>
          <w:w w:val="110"/>
        </w:rPr>
        <w:t>place</w:t>
      </w:r>
      <w:r w:rsidRPr="004F5FAB">
        <w:rPr>
          <w:rFonts w:ascii="Roboto" w:hAnsi="Roboto"/>
          <w:spacing w:val="-6"/>
          <w:w w:val="110"/>
        </w:rPr>
        <w:t xml:space="preserve"> </w:t>
      </w:r>
      <w:r w:rsidRPr="004F5FAB">
        <w:rPr>
          <w:rFonts w:ascii="Roboto" w:hAnsi="Roboto"/>
          <w:w w:val="110"/>
        </w:rPr>
        <w:t>of</w:t>
      </w:r>
      <w:r w:rsidRPr="004F5FAB">
        <w:rPr>
          <w:rFonts w:ascii="Roboto" w:hAnsi="Roboto"/>
          <w:spacing w:val="-6"/>
          <w:w w:val="110"/>
        </w:rPr>
        <w:t xml:space="preserve"> </w:t>
      </w:r>
      <w:r w:rsidRPr="004F5FAB">
        <w:rPr>
          <w:rFonts w:ascii="Roboto" w:hAnsi="Roboto"/>
          <w:w w:val="110"/>
        </w:rPr>
        <w:t>work</w:t>
      </w:r>
      <w:r w:rsidRPr="004F5FAB">
        <w:rPr>
          <w:rFonts w:ascii="Roboto" w:hAnsi="Roboto"/>
          <w:spacing w:val="-7"/>
          <w:w w:val="110"/>
        </w:rPr>
        <w:t xml:space="preserve"> </w:t>
      </w:r>
      <w:r w:rsidRPr="004F5FAB">
        <w:rPr>
          <w:rFonts w:ascii="Roboto" w:hAnsi="Roboto"/>
          <w:w w:val="110"/>
        </w:rPr>
        <w:t>in</w:t>
      </w:r>
      <w:r w:rsidRPr="004F5FAB">
        <w:rPr>
          <w:rFonts w:ascii="Roboto" w:hAnsi="Roboto"/>
          <w:spacing w:val="-5"/>
          <w:w w:val="110"/>
        </w:rPr>
        <w:t xml:space="preserve"> </w:t>
      </w:r>
      <w:r w:rsidRPr="004F5FAB">
        <w:rPr>
          <w:rFonts w:ascii="Roboto" w:hAnsi="Roboto"/>
          <w:w w:val="110"/>
        </w:rPr>
        <w:t>Massachusetts (even if the employee hired could also be located outside of Massachusetts), employers would be well advised to comply with the Act's requirements for that posting.</w:t>
      </w:r>
    </w:p>
    <w:p w14:paraId="0418BA71" w14:textId="77777777" w:rsidR="003A22A9" w:rsidRPr="004F5FAB" w:rsidRDefault="003A22A9" w:rsidP="003A22A9">
      <w:pPr>
        <w:pStyle w:val="ListParagraph"/>
        <w:widowControl w:val="0"/>
        <w:tabs>
          <w:tab w:val="left" w:pos="1080"/>
        </w:tabs>
        <w:autoSpaceDE w:val="0"/>
        <w:autoSpaceDN w:val="0"/>
        <w:spacing w:after="0" w:line="240" w:lineRule="auto"/>
        <w:ind w:left="0" w:right="-180"/>
        <w:contextualSpacing w:val="0"/>
        <w:rPr>
          <w:rFonts w:ascii="Roboto" w:hAnsi="Roboto"/>
        </w:rPr>
      </w:pPr>
    </w:p>
    <w:p w14:paraId="43B538B9" w14:textId="77777777" w:rsidR="003A22A9" w:rsidRPr="004F5FAB" w:rsidRDefault="003A22A9" w:rsidP="003A22A9">
      <w:pPr>
        <w:pStyle w:val="Heading4"/>
        <w:spacing w:before="0" w:line="240" w:lineRule="auto"/>
        <w:ind w:right="-180"/>
        <w:rPr>
          <w:rFonts w:ascii="Roboto" w:hAnsi="Roboto"/>
          <w:b/>
          <w:bCs/>
          <w:i w:val="0"/>
          <w:iCs w:val="0"/>
        </w:rPr>
      </w:pPr>
      <w:r w:rsidRPr="004F5FAB">
        <w:rPr>
          <w:rFonts w:ascii="Roboto" w:hAnsi="Roboto"/>
          <w:b/>
          <w:bCs/>
          <w:i w:val="0"/>
          <w:iCs w:val="0"/>
          <w:color w:val="auto"/>
          <w:spacing w:val="-8"/>
        </w:rPr>
        <w:t>REMINDER:</w:t>
      </w:r>
      <w:r w:rsidRPr="004F5FAB">
        <w:rPr>
          <w:rFonts w:ascii="Roboto" w:hAnsi="Roboto"/>
          <w:b/>
          <w:bCs/>
          <w:i w:val="0"/>
          <w:iCs w:val="0"/>
          <w:color w:val="auto"/>
          <w:spacing w:val="-6"/>
        </w:rPr>
        <w:t xml:space="preserve"> </w:t>
      </w:r>
      <w:r w:rsidRPr="004F5FAB">
        <w:rPr>
          <w:rFonts w:ascii="Roboto" w:hAnsi="Roboto"/>
          <w:b/>
          <w:bCs/>
          <w:i w:val="0"/>
          <w:iCs w:val="0"/>
          <w:color w:val="auto"/>
          <w:spacing w:val="-8"/>
        </w:rPr>
        <w:t>Annual</w:t>
      </w:r>
      <w:r w:rsidRPr="004F5FAB">
        <w:rPr>
          <w:rFonts w:ascii="Roboto" w:hAnsi="Roboto"/>
          <w:b/>
          <w:bCs/>
          <w:i w:val="0"/>
          <w:iCs w:val="0"/>
          <w:color w:val="auto"/>
          <w:spacing w:val="-4"/>
        </w:rPr>
        <w:t xml:space="preserve"> </w:t>
      </w:r>
      <w:r w:rsidRPr="004F5FAB">
        <w:rPr>
          <w:rFonts w:ascii="Roboto" w:hAnsi="Roboto"/>
          <w:b/>
          <w:bCs/>
          <w:i w:val="0"/>
          <w:iCs w:val="0"/>
          <w:color w:val="auto"/>
          <w:spacing w:val="-8"/>
        </w:rPr>
        <w:t>Wage</w:t>
      </w:r>
      <w:r w:rsidRPr="004F5FAB">
        <w:rPr>
          <w:rFonts w:ascii="Roboto" w:hAnsi="Roboto"/>
          <w:b/>
          <w:bCs/>
          <w:i w:val="0"/>
          <w:iCs w:val="0"/>
          <w:color w:val="auto"/>
          <w:spacing w:val="-4"/>
        </w:rPr>
        <w:t xml:space="preserve"> </w:t>
      </w:r>
      <w:r w:rsidRPr="004F5FAB">
        <w:rPr>
          <w:rFonts w:ascii="Roboto" w:hAnsi="Roboto"/>
          <w:b/>
          <w:bCs/>
          <w:i w:val="0"/>
          <w:iCs w:val="0"/>
          <w:color w:val="auto"/>
          <w:spacing w:val="-8"/>
        </w:rPr>
        <w:t>Data</w:t>
      </w:r>
      <w:r w:rsidRPr="004F5FAB">
        <w:rPr>
          <w:rFonts w:ascii="Roboto" w:hAnsi="Roboto"/>
          <w:b/>
          <w:bCs/>
          <w:i w:val="0"/>
          <w:iCs w:val="0"/>
          <w:color w:val="auto"/>
          <w:spacing w:val="-4"/>
        </w:rPr>
        <w:t xml:space="preserve"> </w:t>
      </w:r>
      <w:r w:rsidRPr="004F5FAB">
        <w:rPr>
          <w:rFonts w:ascii="Roboto" w:hAnsi="Roboto"/>
          <w:b/>
          <w:bCs/>
          <w:i w:val="0"/>
          <w:iCs w:val="0"/>
          <w:color w:val="auto"/>
          <w:spacing w:val="-8"/>
        </w:rPr>
        <w:t>Reporting</w:t>
      </w:r>
      <w:r w:rsidRPr="004F5FAB">
        <w:rPr>
          <w:rFonts w:ascii="Roboto" w:hAnsi="Roboto"/>
          <w:b/>
          <w:bCs/>
          <w:i w:val="0"/>
          <w:iCs w:val="0"/>
          <w:color w:val="auto"/>
          <w:spacing w:val="-4"/>
        </w:rPr>
        <w:t xml:space="preserve"> </w:t>
      </w:r>
      <w:r w:rsidRPr="004F5FAB">
        <w:rPr>
          <w:rFonts w:ascii="Roboto" w:hAnsi="Roboto"/>
          <w:b/>
          <w:bCs/>
          <w:i w:val="0"/>
          <w:iCs w:val="0"/>
          <w:color w:val="auto"/>
          <w:spacing w:val="-8"/>
        </w:rPr>
        <w:t>Obligations</w:t>
      </w:r>
      <w:r w:rsidRPr="004F5FAB">
        <w:rPr>
          <w:rFonts w:ascii="Roboto" w:hAnsi="Roboto"/>
          <w:b/>
          <w:bCs/>
          <w:i w:val="0"/>
          <w:iCs w:val="0"/>
          <w:color w:val="auto"/>
          <w:spacing w:val="-2"/>
        </w:rPr>
        <w:t xml:space="preserve"> </w:t>
      </w:r>
      <w:r w:rsidRPr="004F5FAB">
        <w:rPr>
          <w:rFonts w:ascii="Roboto" w:hAnsi="Roboto"/>
          <w:b/>
          <w:bCs/>
          <w:i w:val="0"/>
          <w:iCs w:val="0"/>
          <w:color w:val="auto"/>
          <w:spacing w:val="-8"/>
        </w:rPr>
        <w:t>–</w:t>
      </w:r>
      <w:r w:rsidRPr="004F5FAB">
        <w:rPr>
          <w:rFonts w:ascii="Roboto" w:hAnsi="Roboto"/>
          <w:b/>
          <w:bCs/>
          <w:i w:val="0"/>
          <w:iCs w:val="0"/>
          <w:color w:val="auto"/>
          <w:spacing w:val="-7"/>
        </w:rPr>
        <w:t xml:space="preserve"> </w:t>
      </w:r>
      <w:r w:rsidRPr="004F5FAB">
        <w:rPr>
          <w:rFonts w:ascii="Roboto" w:hAnsi="Roboto"/>
          <w:b/>
          <w:bCs/>
          <w:i w:val="0"/>
          <w:iCs w:val="0"/>
          <w:color w:val="C00000"/>
          <w:spacing w:val="-8"/>
        </w:rPr>
        <w:t>Feb</w:t>
      </w:r>
      <w:r w:rsidRPr="004F5FAB">
        <w:rPr>
          <w:rFonts w:ascii="Roboto" w:hAnsi="Roboto"/>
          <w:b/>
          <w:bCs/>
          <w:i w:val="0"/>
          <w:iCs w:val="0"/>
          <w:color w:val="C00000"/>
          <w:spacing w:val="-3"/>
        </w:rPr>
        <w:t xml:space="preserve"> </w:t>
      </w:r>
      <w:r w:rsidRPr="004F5FAB">
        <w:rPr>
          <w:rFonts w:ascii="Roboto" w:hAnsi="Roboto"/>
          <w:b/>
          <w:bCs/>
          <w:i w:val="0"/>
          <w:iCs w:val="0"/>
          <w:color w:val="C00000"/>
          <w:spacing w:val="-8"/>
        </w:rPr>
        <w:t>1,</w:t>
      </w:r>
      <w:r w:rsidRPr="004F5FAB">
        <w:rPr>
          <w:rFonts w:ascii="Roboto" w:hAnsi="Roboto"/>
          <w:b/>
          <w:bCs/>
          <w:i w:val="0"/>
          <w:iCs w:val="0"/>
          <w:color w:val="C00000"/>
          <w:spacing w:val="-4"/>
        </w:rPr>
        <w:t xml:space="preserve"> </w:t>
      </w:r>
      <w:r w:rsidRPr="004F5FAB">
        <w:rPr>
          <w:rFonts w:ascii="Roboto" w:hAnsi="Roboto"/>
          <w:b/>
          <w:bCs/>
          <w:i w:val="0"/>
          <w:iCs w:val="0"/>
          <w:color w:val="C00000"/>
          <w:spacing w:val="-8"/>
        </w:rPr>
        <w:t>2026,</w:t>
      </w:r>
      <w:r w:rsidRPr="004F5FAB">
        <w:rPr>
          <w:rFonts w:ascii="Roboto" w:hAnsi="Roboto"/>
          <w:b/>
          <w:bCs/>
          <w:i w:val="0"/>
          <w:iCs w:val="0"/>
          <w:color w:val="C00000"/>
          <w:spacing w:val="-5"/>
        </w:rPr>
        <w:t xml:space="preserve"> </w:t>
      </w:r>
      <w:r w:rsidRPr="004F5FAB">
        <w:rPr>
          <w:rFonts w:ascii="Roboto" w:hAnsi="Roboto"/>
          <w:b/>
          <w:bCs/>
          <w:i w:val="0"/>
          <w:iCs w:val="0"/>
          <w:color w:val="C00000"/>
          <w:spacing w:val="-8"/>
        </w:rPr>
        <w:t>next</w:t>
      </w:r>
      <w:r w:rsidRPr="004F5FAB">
        <w:rPr>
          <w:rFonts w:ascii="Roboto" w:hAnsi="Roboto"/>
          <w:b/>
          <w:bCs/>
          <w:i w:val="0"/>
          <w:iCs w:val="0"/>
          <w:color w:val="C00000"/>
          <w:spacing w:val="-7"/>
        </w:rPr>
        <w:t xml:space="preserve"> </w:t>
      </w:r>
      <w:r w:rsidRPr="004F5FAB">
        <w:rPr>
          <w:rFonts w:ascii="Roboto" w:hAnsi="Roboto"/>
          <w:b/>
          <w:bCs/>
          <w:i w:val="0"/>
          <w:iCs w:val="0"/>
          <w:color w:val="C00000"/>
          <w:spacing w:val="-8"/>
        </w:rPr>
        <w:t>reporting</w:t>
      </w:r>
      <w:r w:rsidRPr="004F5FAB">
        <w:rPr>
          <w:rFonts w:ascii="Roboto" w:hAnsi="Roboto"/>
          <w:b/>
          <w:bCs/>
          <w:i w:val="0"/>
          <w:iCs w:val="0"/>
          <w:color w:val="C00000"/>
          <w:spacing w:val="-5"/>
        </w:rPr>
        <w:t xml:space="preserve"> </w:t>
      </w:r>
      <w:r w:rsidRPr="004F5FAB">
        <w:rPr>
          <w:rFonts w:ascii="Roboto" w:hAnsi="Roboto"/>
          <w:b/>
          <w:bCs/>
          <w:i w:val="0"/>
          <w:iCs w:val="0"/>
          <w:color w:val="C00000"/>
          <w:spacing w:val="-8"/>
        </w:rPr>
        <w:t>deadline</w:t>
      </w:r>
    </w:p>
    <w:p w14:paraId="1A4DE97A" w14:textId="77777777" w:rsidR="003A22A9" w:rsidRDefault="003A22A9" w:rsidP="003A22A9">
      <w:pPr>
        <w:pStyle w:val="BodyText"/>
        <w:spacing w:after="0" w:line="240" w:lineRule="auto"/>
        <w:ind w:right="-180"/>
        <w:rPr>
          <w:rFonts w:ascii="Roboto" w:hAnsi="Roboto"/>
          <w:color w:val="auto"/>
          <w:szCs w:val="22"/>
        </w:rPr>
      </w:pPr>
      <w:r w:rsidRPr="004F5FAB">
        <w:rPr>
          <w:rFonts w:ascii="Roboto" w:hAnsi="Roboto"/>
          <w:color w:val="auto"/>
          <w:spacing w:val="-2"/>
          <w:w w:val="110"/>
          <w:szCs w:val="22"/>
        </w:rPr>
        <w:t>The</w:t>
      </w:r>
      <w:r w:rsidRPr="004F5FAB">
        <w:rPr>
          <w:rFonts w:ascii="Roboto" w:hAnsi="Roboto"/>
          <w:color w:val="auto"/>
          <w:spacing w:val="-9"/>
          <w:w w:val="110"/>
          <w:szCs w:val="22"/>
        </w:rPr>
        <w:t xml:space="preserve"> </w:t>
      </w:r>
      <w:r w:rsidRPr="004F5FAB">
        <w:rPr>
          <w:rFonts w:ascii="Roboto" w:hAnsi="Roboto"/>
          <w:color w:val="auto"/>
          <w:spacing w:val="-2"/>
          <w:w w:val="110"/>
          <w:szCs w:val="22"/>
        </w:rPr>
        <w:t>Act</w:t>
      </w:r>
      <w:r w:rsidRPr="004F5FAB">
        <w:rPr>
          <w:rFonts w:ascii="Roboto" w:hAnsi="Roboto"/>
          <w:color w:val="auto"/>
          <w:spacing w:val="-7"/>
          <w:w w:val="110"/>
          <w:szCs w:val="22"/>
        </w:rPr>
        <w:t xml:space="preserve"> </w:t>
      </w:r>
      <w:r w:rsidRPr="004F5FAB">
        <w:rPr>
          <w:rFonts w:ascii="Roboto" w:hAnsi="Roboto"/>
          <w:color w:val="auto"/>
          <w:spacing w:val="-2"/>
          <w:w w:val="110"/>
          <w:szCs w:val="22"/>
        </w:rPr>
        <w:t>has</w:t>
      </w:r>
      <w:r w:rsidRPr="004F5FAB">
        <w:rPr>
          <w:rFonts w:ascii="Roboto" w:hAnsi="Roboto"/>
          <w:color w:val="auto"/>
          <w:spacing w:val="-8"/>
          <w:w w:val="110"/>
          <w:szCs w:val="22"/>
        </w:rPr>
        <w:t xml:space="preserve"> </w:t>
      </w:r>
      <w:r w:rsidRPr="004F5FAB">
        <w:rPr>
          <w:rFonts w:ascii="Roboto" w:hAnsi="Roboto"/>
          <w:color w:val="auto"/>
          <w:spacing w:val="-2"/>
          <w:w w:val="110"/>
          <w:szCs w:val="22"/>
        </w:rPr>
        <w:t>also</w:t>
      </w:r>
      <w:r w:rsidRPr="004F5FAB">
        <w:rPr>
          <w:rFonts w:ascii="Roboto" w:hAnsi="Roboto"/>
          <w:color w:val="auto"/>
          <w:spacing w:val="-7"/>
          <w:w w:val="110"/>
          <w:szCs w:val="22"/>
        </w:rPr>
        <w:t xml:space="preserve"> </w:t>
      </w:r>
      <w:r w:rsidRPr="004F5FAB">
        <w:rPr>
          <w:rFonts w:ascii="Roboto" w:hAnsi="Roboto"/>
          <w:color w:val="auto"/>
          <w:spacing w:val="-2"/>
          <w:w w:val="110"/>
          <w:szCs w:val="22"/>
        </w:rPr>
        <w:t>required,</w:t>
      </w:r>
      <w:r w:rsidRPr="004F5FAB">
        <w:rPr>
          <w:rFonts w:ascii="Roboto" w:hAnsi="Roboto"/>
          <w:color w:val="auto"/>
          <w:spacing w:val="-7"/>
          <w:w w:val="110"/>
          <w:szCs w:val="22"/>
        </w:rPr>
        <w:t xml:space="preserve"> </w:t>
      </w:r>
      <w:r w:rsidRPr="004F5FAB">
        <w:rPr>
          <w:rFonts w:ascii="Roboto" w:hAnsi="Roboto"/>
          <w:color w:val="auto"/>
          <w:spacing w:val="-2"/>
          <w:w w:val="110"/>
          <w:szCs w:val="22"/>
        </w:rPr>
        <w:t>since</w:t>
      </w:r>
      <w:r w:rsidRPr="004F5FAB">
        <w:rPr>
          <w:rFonts w:ascii="Roboto" w:hAnsi="Roboto"/>
          <w:color w:val="auto"/>
          <w:spacing w:val="-6"/>
          <w:w w:val="110"/>
          <w:szCs w:val="22"/>
        </w:rPr>
        <w:t xml:space="preserve"> </w:t>
      </w:r>
      <w:r w:rsidRPr="004F5FAB">
        <w:rPr>
          <w:rFonts w:ascii="Roboto" w:hAnsi="Roboto"/>
          <w:color w:val="auto"/>
          <w:spacing w:val="-2"/>
          <w:w w:val="110"/>
          <w:szCs w:val="22"/>
        </w:rPr>
        <w:t>Feb.</w:t>
      </w:r>
      <w:r w:rsidRPr="004F5FAB">
        <w:rPr>
          <w:rFonts w:ascii="Roboto" w:hAnsi="Roboto"/>
          <w:color w:val="auto"/>
          <w:spacing w:val="-10"/>
          <w:w w:val="110"/>
          <w:szCs w:val="22"/>
        </w:rPr>
        <w:t xml:space="preserve"> </w:t>
      </w:r>
      <w:r w:rsidRPr="004F5FAB">
        <w:rPr>
          <w:rFonts w:ascii="Roboto" w:hAnsi="Roboto"/>
          <w:color w:val="auto"/>
          <w:spacing w:val="-2"/>
          <w:w w:val="110"/>
          <w:szCs w:val="22"/>
        </w:rPr>
        <w:t>1,</w:t>
      </w:r>
      <w:r w:rsidRPr="004F5FAB">
        <w:rPr>
          <w:rFonts w:ascii="Roboto" w:hAnsi="Roboto"/>
          <w:color w:val="auto"/>
          <w:spacing w:val="-7"/>
          <w:w w:val="110"/>
          <w:szCs w:val="22"/>
        </w:rPr>
        <w:t xml:space="preserve"> </w:t>
      </w:r>
      <w:r w:rsidRPr="004F5FAB">
        <w:rPr>
          <w:rFonts w:ascii="Roboto" w:hAnsi="Roboto"/>
          <w:color w:val="auto"/>
          <w:spacing w:val="-2"/>
          <w:w w:val="110"/>
          <w:szCs w:val="22"/>
        </w:rPr>
        <w:t>2025,</w:t>
      </w:r>
      <w:r w:rsidRPr="004F5FAB">
        <w:rPr>
          <w:rFonts w:ascii="Roboto" w:hAnsi="Roboto"/>
          <w:color w:val="auto"/>
          <w:spacing w:val="-7"/>
          <w:w w:val="110"/>
          <w:szCs w:val="22"/>
        </w:rPr>
        <w:t xml:space="preserve"> </w:t>
      </w:r>
      <w:r w:rsidRPr="004F5FAB">
        <w:rPr>
          <w:rFonts w:ascii="Roboto" w:hAnsi="Roboto"/>
          <w:color w:val="auto"/>
          <w:spacing w:val="-2"/>
          <w:w w:val="110"/>
          <w:szCs w:val="22"/>
        </w:rPr>
        <w:t>that</w:t>
      </w:r>
      <w:r w:rsidRPr="004F5FAB">
        <w:rPr>
          <w:rFonts w:ascii="Roboto" w:hAnsi="Roboto"/>
          <w:color w:val="auto"/>
          <w:spacing w:val="-7"/>
          <w:w w:val="110"/>
          <w:szCs w:val="22"/>
        </w:rPr>
        <w:t xml:space="preserve"> </w:t>
      </w:r>
      <w:r w:rsidRPr="004F5FAB">
        <w:rPr>
          <w:rFonts w:ascii="Roboto" w:hAnsi="Roboto"/>
          <w:color w:val="auto"/>
          <w:spacing w:val="-2"/>
          <w:w w:val="110"/>
          <w:szCs w:val="22"/>
        </w:rPr>
        <w:t>employers</w:t>
      </w:r>
      <w:r w:rsidRPr="004F5FAB">
        <w:rPr>
          <w:rFonts w:ascii="Roboto" w:hAnsi="Roboto"/>
          <w:color w:val="auto"/>
          <w:spacing w:val="-6"/>
          <w:w w:val="110"/>
          <w:szCs w:val="22"/>
        </w:rPr>
        <w:t xml:space="preserve"> </w:t>
      </w:r>
      <w:r w:rsidRPr="004F5FAB">
        <w:rPr>
          <w:rFonts w:ascii="Roboto" w:hAnsi="Roboto"/>
          <w:color w:val="auto"/>
          <w:spacing w:val="-2"/>
          <w:w w:val="110"/>
          <w:szCs w:val="22"/>
        </w:rPr>
        <w:t>with</w:t>
      </w:r>
      <w:r w:rsidRPr="004F5FAB">
        <w:rPr>
          <w:rFonts w:ascii="Roboto" w:hAnsi="Roboto"/>
          <w:color w:val="auto"/>
          <w:spacing w:val="-10"/>
          <w:w w:val="110"/>
          <w:szCs w:val="22"/>
        </w:rPr>
        <w:t xml:space="preserve"> </w:t>
      </w:r>
      <w:r w:rsidRPr="004F5FAB">
        <w:rPr>
          <w:rFonts w:ascii="Roboto" w:hAnsi="Roboto"/>
          <w:color w:val="auto"/>
          <w:spacing w:val="-2"/>
          <w:w w:val="110"/>
          <w:szCs w:val="22"/>
        </w:rPr>
        <w:t>100</w:t>
      </w:r>
      <w:r w:rsidRPr="004F5FAB">
        <w:rPr>
          <w:rFonts w:ascii="Roboto" w:hAnsi="Roboto"/>
          <w:color w:val="auto"/>
          <w:spacing w:val="-8"/>
          <w:w w:val="110"/>
          <w:szCs w:val="22"/>
        </w:rPr>
        <w:t xml:space="preserve"> </w:t>
      </w:r>
      <w:r w:rsidRPr="004F5FAB">
        <w:rPr>
          <w:rFonts w:ascii="Roboto" w:hAnsi="Roboto"/>
          <w:color w:val="auto"/>
          <w:spacing w:val="-2"/>
          <w:w w:val="110"/>
          <w:szCs w:val="22"/>
        </w:rPr>
        <w:t>or</w:t>
      </w:r>
      <w:r w:rsidRPr="004F5FAB">
        <w:rPr>
          <w:rFonts w:ascii="Roboto" w:hAnsi="Roboto"/>
          <w:color w:val="auto"/>
          <w:spacing w:val="-10"/>
          <w:w w:val="110"/>
          <w:szCs w:val="22"/>
        </w:rPr>
        <w:t xml:space="preserve"> </w:t>
      </w:r>
      <w:r w:rsidRPr="004F5FAB">
        <w:rPr>
          <w:rFonts w:ascii="Roboto" w:hAnsi="Roboto"/>
          <w:color w:val="auto"/>
          <w:spacing w:val="-2"/>
          <w:w w:val="110"/>
          <w:szCs w:val="22"/>
        </w:rPr>
        <w:t>more</w:t>
      </w:r>
      <w:r w:rsidRPr="004F5FAB">
        <w:rPr>
          <w:rFonts w:ascii="Roboto" w:hAnsi="Roboto"/>
          <w:color w:val="auto"/>
          <w:spacing w:val="-6"/>
          <w:w w:val="110"/>
          <w:szCs w:val="22"/>
        </w:rPr>
        <w:t xml:space="preserve"> </w:t>
      </w:r>
      <w:r w:rsidRPr="004F5FAB">
        <w:rPr>
          <w:rFonts w:ascii="Roboto" w:hAnsi="Roboto"/>
          <w:color w:val="auto"/>
          <w:spacing w:val="-2"/>
          <w:w w:val="110"/>
          <w:szCs w:val="22"/>
        </w:rPr>
        <w:t>employees</w:t>
      </w:r>
      <w:r w:rsidRPr="004F5FAB">
        <w:rPr>
          <w:rFonts w:ascii="Roboto" w:hAnsi="Roboto"/>
          <w:color w:val="auto"/>
          <w:spacing w:val="-8"/>
          <w:w w:val="110"/>
          <w:szCs w:val="22"/>
        </w:rPr>
        <w:t xml:space="preserve"> </w:t>
      </w:r>
      <w:r w:rsidRPr="004F5FAB">
        <w:rPr>
          <w:rFonts w:ascii="Roboto" w:hAnsi="Roboto"/>
          <w:color w:val="auto"/>
          <w:spacing w:val="-2"/>
          <w:w w:val="110"/>
          <w:szCs w:val="22"/>
        </w:rPr>
        <w:t>submit</w:t>
      </w:r>
      <w:r w:rsidRPr="004F5FAB">
        <w:rPr>
          <w:rFonts w:ascii="Roboto" w:hAnsi="Roboto"/>
          <w:color w:val="auto"/>
          <w:spacing w:val="-10"/>
          <w:w w:val="110"/>
          <w:szCs w:val="22"/>
        </w:rPr>
        <w:t xml:space="preserve"> </w:t>
      </w:r>
      <w:r w:rsidRPr="004F5FAB">
        <w:rPr>
          <w:rFonts w:ascii="Roboto" w:hAnsi="Roboto"/>
          <w:color w:val="auto"/>
          <w:spacing w:val="-5"/>
          <w:w w:val="110"/>
          <w:szCs w:val="22"/>
        </w:rPr>
        <w:t xml:space="preserve">an </w:t>
      </w:r>
      <w:r w:rsidRPr="004F5FAB">
        <w:rPr>
          <w:rFonts w:ascii="Roboto" w:hAnsi="Roboto"/>
          <w:color w:val="auto"/>
          <w:w w:val="110"/>
          <w:szCs w:val="22"/>
        </w:rPr>
        <w:t>annual</w:t>
      </w:r>
      <w:r w:rsidRPr="004F5FAB">
        <w:rPr>
          <w:rFonts w:ascii="Roboto" w:hAnsi="Roboto"/>
          <w:color w:val="auto"/>
          <w:spacing w:val="-7"/>
          <w:w w:val="110"/>
          <w:szCs w:val="22"/>
        </w:rPr>
        <w:t xml:space="preserve"> </w:t>
      </w:r>
      <w:hyperlink r:id="rId573">
        <w:r w:rsidRPr="004F5FAB">
          <w:rPr>
            <w:rFonts w:ascii="Roboto" w:hAnsi="Roboto"/>
            <w:color w:val="0000FF"/>
            <w:w w:val="110"/>
            <w:szCs w:val="22"/>
            <w:u w:val="single" w:color="0000FF"/>
          </w:rPr>
          <w:t>aggregate</w:t>
        </w:r>
        <w:r w:rsidRPr="004F5FAB">
          <w:rPr>
            <w:rFonts w:ascii="Roboto" w:hAnsi="Roboto"/>
            <w:color w:val="0000FF"/>
            <w:spacing w:val="-3"/>
            <w:w w:val="110"/>
            <w:szCs w:val="22"/>
            <w:u w:val="single" w:color="0000FF"/>
          </w:rPr>
          <w:t xml:space="preserve"> </w:t>
        </w:r>
        <w:r w:rsidRPr="004F5FAB">
          <w:rPr>
            <w:rFonts w:ascii="Roboto" w:hAnsi="Roboto"/>
            <w:color w:val="0000FF"/>
            <w:w w:val="110"/>
            <w:szCs w:val="22"/>
            <w:u w:val="single" w:color="0000FF"/>
          </w:rPr>
          <w:t>wage</w:t>
        </w:r>
        <w:r w:rsidRPr="004F5FAB">
          <w:rPr>
            <w:rFonts w:ascii="Roboto" w:hAnsi="Roboto"/>
            <w:color w:val="0000FF"/>
            <w:spacing w:val="-8"/>
            <w:w w:val="110"/>
            <w:szCs w:val="22"/>
            <w:u w:val="single" w:color="0000FF"/>
          </w:rPr>
          <w:t xml:space="preserve"> </w:t>
        </w:r>
        <w:r w:rsidRPr="004F5FAB">
          <w:rPr>
            <w:rFonts w:ascii="Roboto" w:hAnsi="Roboto"/>
            <w:color w:val="0000FF"/>
            <w:w w:val="110"/>
            <w:szCs w:val="22"/>
            <w:u w:val="single" w:color="0000FF"/>
          </w:rPr>
          <w:t>data</w:t>
        </w:r>
        <w:r w:rsidRPr="004F5FAB">
          <w:rPr>
            <w:rFonts w:ascii="Roboto" w:hAnsi="Roboto"/>
            <w:color w:val="0000FF"/>
            <w:spacing w:val="-4"/>
            <w:w w:val="110"/>
            <w:szCs w:val="22"/>
            <w:u w:val="single" w:color="0000FF"/>
          </w:rPr>
          <w:t xml:space="preserve"> </w:t>
        </w:r>
        <w:r w:rsidRPr="004F5FAB">
          <w:rPr>
            <w:rFonts w:ascii="Roboto" w:hAnsi="Roboto"/>
            <w:color w:val="0000FF"/>
            <w:w w:val="110"/>
            <w:szCs w:val="22"/>
            <w:u w:val="single" w:color="0000FF"/>
          </w:rPr>
          <w:t>report</w:t>
        </w:r>
        <w:r w:rsidRPr="004F5FAB">
          <w:rPr>
            <w:rFonts w:ascii="Roboto" w:hAnsi="Roboto"/>
            <w:w w:val="110"/>
            <w:szCs w:val="22"/>
          </w:rPr>
          <w:t>,</w:t>
        </w:r>
      </w:hyperlink>
      <w:r w:rsidRPr="004F5FAB">
        <w:rPr>
          <w:rFonts w:ascii="Roboto" w:hAnsi="Roboto"/>
          <w:spacing w:val="-7"/>
          <w:w w:val="110"/>
          <w:szCs w:val="22"/>
        </w:rPr>
        <w:t xml:space="preserve"> </w:t>
      </w:r>
      <w:r w:rsidRPr="004F5FAB">
        <w:rPr>
          <w:rFonts w:ascii="Roboto" w:hAnsi="Roboto"/>
          <w:color w:val="auto"/>
          <w:w w:val="110"/>
          <w:szCs w:val="22"/>
        </w:rPr>
        <w:t>including</w:t>
      </w:r>
      <w:r w:rsidRPr="004F5FAB">
        <w:rPr>
          <w:rFonts w:ascii="Roboto" w:hAnsi="Roboto"/>
          <w:color w:val="auto"/>
          <w:spacing w:val="-3"/>
          <w:w w:val="110"/>
          <w:szCs w:val="22"/>
        </w:rPr>
        <w:t xml:space="preserve"> </w:t>
      </w:r>
      <w:r w:rsidRPr="004F5FAB">
        <w:rPr>
          <w:rFonts w:ascii="Roboto" w:hAnsi="Roboto"/>
          <w:color w:val="auto"/>
          <w:w w:val="110"/>
          <w:szCs w:val="22"/>
        </w:rPr>
        <w:t>workforce</w:t>
      </w:r>
      <w:r w:rsidRPr="004F5FAB">
        <w:rPr>
          <w:rFonts w:ascii="Roboto" w:hAnsi="Roboto"/>
          <w:color w:val="auto"/>
          <w:spacing w:val="-3"/>
          <w:w w:val="110"/>
          <w:szCs w:val="22"/>
        </w:rPr>
        <w:t xml:space="preserve"> </w:t>
      </w:r>
      <w:r w:rsidRPr="004F5FAB">
        <w:rPr>
          <w:rFonts w:ascii="Roboto" w:hAnsi="Roboto"/>
          <w:color w:val="auto"/>
          <w:w w:val="110"/>
          <w:szCs w:val="22"/>
        </w:rPr>
        <w:t>demographic</w:t>
      </w:r>
      <w:r w:rsidRPr="004F5FAB">
        <w:rPr>
          <w:rFonts w:ascii="Roboto" w:hAnsi="Roboto"/>
          <w:color w:val="auto"/>
          <w:spacing w:val="-4"/>
          <w:w w:val="110"/>
          <w:szCs w:val="22"/>
        </w:rPr>
        <w:t xml:space="preserve"> </w:t>
      </w:r>
      <w:r w:rsidRPr="004F5FAB">
        <w:rPr>
          <w:rFonts w:ascii="Roboto" w:hAnsi="Roboto"/>
          <w:color w:val="auto"/>
          <w:w w:val="110"/>
          <w:szCs w:val="22"/>
        </w:rPr>
        <w:t>and</w:t>
      </w:r>
      <w:r w:rsidRPr="004F5FAB">
        <w:rPr>
          <w:rFonts w:ascii="Roboto" w:hAnsi="Roboto"/>
          <w:color w:val="auto"/>
          <w:spacing w:val="-3"/>
          <w:w w:val="110"/>
          <w:szCs w:val="22"/>
        </w:rPr>
        <w:t xml:space="preserve"> </w:t>
      </w:r>
      <w:r w:rsidRPr="004F5FAB">
        <w:rPr>
          <w:rFonts w:ascii="Roboto" w:hAnsi="Roboto"/>
          <w:color w:val="auto"/>
          <w:w w:val="110"/>
          <w:szCs w:val="22"/>
        </w:rPr>
        <w:t>pay</w:t>
      </w:r>
      <w:r w:rsidRPr="004F5FAB">
        <w:rPr>
          <w:rFonts w:ascii="Roboto" w:hAnsi="Roboto"/>
          <w:color w:val="auto"/>
          <w:spacing w:val="-3"/>
          <w:w w:val="110"/>
          <w:szCs w:val="22"/>
        </w:rPr>
        <w:t xml:space="preserve"> </w:t>
      </w:r>
      <w:r w:rsidRPr="004F5FAB">
        <w:rPr>
          <w:rFonts w:ascii="Roboto" w:hAnsi="Roboto"/>
          <w:color w:val="auto"/>
          <w:w w:val="110"/>
          <w:szCs w:val="22"/>
        </w:rPr>
        <w:t>data</w:t>
      </w:r>
      <w:r w:rsidRPr="004F5FAB">
        <w:rPr>
          <w:rFonts w:ascii="Roboto" w:hAnsi="Roboto"/>
          <w:color w:val="auto"/>
          <w:spacing w:val="-4"/>
          <w:w w:val="110"/>
          <w:szCs w:val="22"/>
        </w:rPr>
        <w:t xml:space="preserve"> </w:t>
      </w:r>
      <w:r w:rsidRPr="004F5FAB">
        <w:rPr>
          <w:rFonts w:ascii="Roboto" w:hAnsi="Roboto"/>
          <w:color w:val="auto"/>
          <w:w w:val="110"/>
          <w:szCs w:val="22"/>
        </w:rPr>
        <w:t>categorized</w:t>
      </w:r>
      <w:r w:rsidRPr="004F5FAB">
        <w:rPr>
          <w:rFonts w:ascii="Roboto" w:hAnsi="Roboto"/>
          <w:color w:val="auto"/>
          <w:spacing w:val="-3"/>
          <w:w w:val="110"/>
          <w:szCs w:val="22"/>
        </w:rPr>
        <w:t xml:space="preserve"> </w:t>
      </w:r>
      <w:r w:rsidRPr="004F5FAB">
        <w:rPr>
          <w:rFonts w:ascii="Roboto" w:hAnsi="Roboto"/>
          <w:color w:val="auto"/>
          <w:w w:val="110"/>
          <w:szCs w:val="22"/>
        </w:rPr>
        <w:t>by</w:t>
      </w:r>
      <w:r w:rsidRPr="004F5FAB">
        <w:rPr>
          <w:rFonts w:ascii="Roboto" w:hAnsi="Roboto"/>
          <w:color w:val="auto"/>
          <w:spacing w:val="-3"/>
          <w:w w:val="110"/>
          <w:szCs w:val="22"/>
        </w:rPr>
        <w:t xml:space="preserve"> </w:t>
      </w:r>
      <w:r w:rsidRPr="004F5FAB">
        <w:rPr>
          <w:rFonts w:ascii="Roboto" w:hAnsi="Roboto"/>
          <w:color w:val="auto"/>
          <w:w w:val="110"/>
          <w:szCs w:val="22"/>
        </w:rPr>
        <w:t>race,</w:t>
      </w:r>
      <w:r w:rsidRPr="004F5FAB">
        <w:rPr>
          <w:rFonts w:ascii="Roboto" w:hAnsi="Roboto"/>
          <w:color w:val="auto"/>
          <w:spacing w:val="-7"/>
          <w:w w:val="110"/>
          <w:szCs w:val="22"/>
        </w:rPr>
        <w:t xml:space="preserve"> </w:t>
      </w:r>
      <w:r w:rsidRPr="004F5FAB">
        <w:rPr>
          <w:rFonts w:ascii="Roboto" w:hAnsi="Roboto"/>
          <w:color w:val="auto"/>
          <w:w w:val="110"/>
          <w:szCs w:val="22"/>
        </w:rPr>
        <w:t>ethnicity, sex</w:t>
      </w:r>
      <w:r w:rsidRPr="004F5FAB">
        <w:rPr>
          <w:rFonts w:ascii="Roboto" w:hAnsi="Roboto"/>
          <w:color w:val="auto"/>
          <w:spacing w:val="-3"/>
          <w:w w:val="110"/>
          <w:szCs w:val="22"/>
        </w:rPr>
        <w:t xml:space="preserve"> </w:t>
      </w:r>
      <w:r w:rsidRPr="004F5FAB">
        <w:rPr>
          <w:rFonts w:ascii="Roboto" w:hAnsi="Roboto"/>
          <w:color w:val="auto"/>
          <w:w w:val="110"/>
          <w:szCs w:val="22"/>
        </w:rPr>
        <w:t>and</w:t>
      </w:r>
      <w:r w:rsidRPr="004F5FAB">
        <w:rPr>
          <w:rFonts w:ascii="Roboto" w:hAnsi="Roboto"/>
          <w:color w:val="auto"/>
          <w:spacing w:val="-3"/>
          <w:w w:val="110"/>
          <w:szCs w:val="22"/>
        </w:rPr>
        <w:t xml:space="preserve"> </w:t>
      </w:r>
      <w:r w:rsidRPr="004F5FAB">
        <w:rPr>
          <w:rFonts w:ascii="Roboto" w:hAnsi="Roboto"/>
          <w:color w:val="auto"/>
          <w:w w:val="110"/>
          <w:szCs w:val="22"/>
        </w:rPr>
        <w:t>job</w:t>
      </w:r>
      <w:r w:rsidRPr="004F5FAB">
        <w:rPr>
          <w:rFonts w:ascii="Roboto" w:hAnsi="Roboto"/>
          <w:color w:val="auto"/>
          <w:spacing w:val="-6"/>
          <w:w w:val="110"/>
          <w:szCs w:val="22"/>
        </w:rPr>
        <w:t xml:space="preserve"> </w:t>
      </w:r>
      <w:r w:rsidRPr="004F5FAB">
        <w:rPr>
          <w:rFonts w:ascii="Roboto" w:hAnsi="Roboto"/>
          <w:color w:val="auto"/>
          <w:w w:val="110"/>
          <w:szCs w:val="22"/>
        </w:rPr>
        <w:t>category.</w:t>
      </w:r>
      <w:r w:rsidRPr="004F5FAB">
        <w:rPr>
          <w:rFonts w:ascii="Roboto" w:hAnsi="Roboto"/>
          <w:color w:val="auto"/>
          <w:spacing w:val="-5"/>
          <w:w w:val="110"/>
          <w:szCs w:val="22"/>
        </w:rPr>
        <w:t xml:space="preserve"> </w:t>
      </w:r>
      <w:r w:rsidRPr="004F5FAB">
        <w:rPr>
          <w:rFonts w:ascii="Roboto" w:hAnsi="Roboto"/>
          <w:color w:val="auto"/>
          <w:w w:val="110"/>
          <w:szCs w:val="22"/>
        </w:rPr>
        <w:t>These</w:t>
      </w:r>
      <w:r w:rsidRPr="004F5FAB">
        <w:rPr>
          <w:rFonts w:ascii="Roboto" w:hAnsi="Roboto"/>
          <w:color w:val="auto"/>
          <w:spacing w:val="-7"/>
          <w:w w:val="110"/>
          <w:szCs w:val="22"/>
        </w:rPr>
        <w:t xml:space="preserve"> </w:t>
      </w:r>
      <w:r w:rsidRPr="004F5FAB">
        <w:rPr>
          <w:rFonts w:ascii="Roboto" w:hAnsi="Roboto"/>
          <w:color w:val="auto"/>
          <w:w w:val="110"/>
          <w:szCs w:val="22"/>
        </w:rPr>
        <w:t>are</w:t>
      </w:r>
      <w:r w:rsidRPr="004F5FAB">
        <w:rPr>
          <w:rFonts w:ascii="Roboto" w:hAnsi="Roboto"/>
          <w:color w:val="auto"/>
          <w:spacing w:val="-6"/>
          <w:w w:val="110"/>
          <w:szCs w:val="22"/>
        </w:rPr>
        <w:t xml:space="preserve"> </w:t>
      </w:r>
      <w:r w:rsidRPr="004F5FAB">
        <w:rPr>
          <w:rFonts w:ascii="Roboto" w:hAnsi="Roboto"/>
          <w:color w:val="auto"/>
          <w:w w:val="110"/>
          <w:szCs w:val="22"/>
        </w:rPr>
        <w:t>not</w:t>
      </w:r>
      <w:r w:rsidRPr="004F5FAB">
        <w:rPr>
          <w:rFonts w:ascii="Roboto" w:hAnsi="Roboto"/>
          <w:color w:val="auto"/>
          <w:spacing w:val="-5"/>
          <w:w w:val="110"/>
          <w:szCs w:val="22"/>
        </w:rPr>
        <w:t xml:space="preserve"> </w:t>
      </w:r>
      <w:r w:rsidRPr="004F5FAB">
        <w:rPr>
          <w:rFonts w:ascii="Roboto" w:hAnsi="Roboto"/>
          <w:color w:val="auto"/>
          <w:w w:val="110"/>
          <w:szCs w:val="22"/>
        </w:rPr>
        <w:t>new</w:t>
      </w:r>
      <w:r w:rsidRPr="004F5FAB">
        <w:rPr>
          <w:rFonts w:ascii="Roboto" w:hAnsi="Roboto"/>
          <w:color w:val="auto"/>
          <w:spacing w:val="-3"/>
          <w:w w:val="110"/>
          <w:szCs w:val="22"/>
        </w:rPr>
        <w:t xml:space="preserve"> </w:t>
      </w:r>
      <w:r w:rsidRPr="004F5FAB">
        <w:rPr>
          <w:rFonts w:ascii="Roboto" w:hAnsi="Roboto"/>
          <w:color w:val="auto"/>
          <w:w w:val="110"/>
          <w:szCs w:val="22"/>
        </w:rPr>
        <w:t>reports</w:t>
      </w:r>
      <w:r w:rsidRPr="004F5FAB">
        <w:rPr>
          <w:rFonts w:ascii="Roboto" w:hAnsi="Roboto"/>
          <w:color w:val="auto"/>
          <w:spacing w:val="-6"/>
          <w:w w:val="110"/>
          <w:szCs w:val="22"/>
        </w:rPr>
        <w:t xml:space="preserve"> </w:t>
      </w:r>
      <w:r w:rsidRPr="004F5FAB">
        <w:rPr>
          <w:rFonts w:ascii="Roboto" w:hAnsi="Roboto"/>
          <w:color w:val="auto"/>
          <w:w w:val="110"/>
          <w:szCs w:val="22"/>
        </w:rPr>
        <w:t>but</w:t>
      </w:r>
      <w:r w:rsidRPr="004F5FAB">
        <w:rPr>
          <w:rFonts w:ascii="Roboto" w:hAnsi="Roboto"/>
          <w:color w:val="auto"/>
          <w:spacing w:val="-5"/>
          <w:w w:val="110"/>
          <w:szCs w:val="22"/>
        </w:rPr>
        <w:t xml:space="preserve"> </w:t>
      </w:r>
      <w:r w:rsidRPr="004F5FAB">
        <w:rPr>
          <w:rFonts w:ascii="Roboto" w:hAnsi="Roboto"/>
          <w:color w:val="auto"/>
          <w:w w:val="110"/>
          <w:szCs w:val="22"/>
        </w:rPr>
        <w:t>rather</w:t>
      </w:r>
      <w:r w:rsidRPr="004F5FAB">
        <w:rPr>
          <w:rFonts w:ascii="Roboto" w:hAnsi="Roboto"/>
          <w:color w:val="auto"/>
          <w:spacing w:val="-5"/>
          <w:w w:val="110"/>
          <w:szCs w:val="22"/>
        </w:rPr>
        <w:t xml:space="preserve"> </w:t>
      </w:r>
      <w:r w:rsidRPr="004F5FAB">
        <w:rPr>
          <w:rFonts w:ascii="Roboto" w:hAnsi="Roboto"/>
          <w:color w:val="auto"/>
          <w:w w:val="110"/>
          <w:szCs w:val="22"/>
        </w:rPr>
        <w:t>copies</w:t>
      </w:r>
      <w:r w:rsidRPr="004F5FAB">
        <w:rPr>
          <w:rFonts w:ascii="Roboto" w:hAnsi="Roboto"/>
          <w:color w:val="auto"/>
          <w:spacing w:val="-5"/>
          <w:w w:val="110"/>
          <w:szCs w:val="22"/>
        </w:rPr>
        <w:t xml:space="preserve"> </w:t>
      </w:r>
      <w:r w:rsidRPr="004F5FAB">
        <w:rPr>
          <w:rFonts w:ascii="Roboto" w:hAnsi="Roboto"/>
          <w:color w:val="auto"/>
          <w:w w:val="110"/>
          <w:szCs w:val="22"/>
        </w:rPr>
        <w:t>of</w:t>
      </w:r>
      <w:r w:rsidRPr="004F5FAB">
        <w:rPr>
          <w:rFonts w:ascii="Roboto" w:hAnsi="Roboto"/>
          <w:color w:val="auto"/>
          <w:spacing w:val="-5"/>
          <w:w w:val="110"/>
          <w:szCs w:val="22"/>
        </w:rPr>
        <w:t xml:space="preserve"> </w:t>
      </w:r>
      <w:r w:rsidRPr="004F5FAB">
        <w:rPr>
          <w:rFonts w:ascii="Roboto" w:hAnsi="Roboto"/>
          <w:color w:val="auto"/>
          <w:w w:val="110"/>
          <w:szCs w:val="22"/>
        </w:rPr>
        <w:t>the</w:t>
      </w:r>
      <w:r w:rsidRPr="004F5FAB">
        <w:rPr>
          <w:rFonts w:ascii="Roboto" w:hAnsi="Roboto"/>
          <w:color w:val="auto"/>
          <w:spacing w:val="-6"/>
          <w:w w:val="110"/>
          <w:szCs w:val="22"/>
        </w:rPr>
        <w:t xml:space="preserve"> </w:t>
      </w:r>
      <w:r w:rsidRPr="004F5FAB">
        <w:rPr>
          <w:rFonts w:ascii="Roboto" w:hAnsi="Roboto"/>
          <w:color w:val="auto"/>
          <w:w w:val="110"/>
          <w:szCs w:val="22"/>
        </w:rPr>
        <w:t>same</w:t>
      </w:r>
      <w:r w:rsidRPr="004F5FAB">
        <w:rPr>
          <w:rFonts w:ascii="Roboto" w:hAnsi="Roboto"/>
          <w:color w:val="auto"/>
          <w:spacing w:val="-3"/>
          <w:w w:val="110"/>
          <w:szCs w:val="22"/>
        </w:rPr>
        <w:t xml:space="preserve"> </w:t>
      </w:r>
      <w:r w:rsidRPr="004F5FAB">
        <w:rPr>
          <w:rFonts w:ascii="Roboto" w:hAnsi="Roboto"/>
          <w:color w:val="auto"/>
          <w:w w:val="110"/>
          <w:szCs w:val="22"/>
        </w:rPr>
        <w:t>required</w:t>
      </w:r>
      <w:r w:rsidRPr="004F5FAB">
        <w:rPr>
          <w:rFonts w:ascii="Roboto" w:hAnsi="Roboto"/>
          <w:color w:val="auto"/>
          <w:spacing w:val="-7"/>
          <w:w w:val="110"/>
          <w:szCs w:val="22"/>
        </w:rPr>
        <w:t xml:space="preserve"> </w:t>
      </w:r>
      <w:r w:rsidRPr="004F5FAB">
        <w:rPr>
          <w:rFonts w:ascii="Roboto" w:hAnsi="Roboto"/>
          <w:color w:val="auto"/>
          <w:w w:val="110"/>
          <w:szCs w:val="22"/>
        </w:rPr>
        <w:t>data</w:t>
      </w:r>
      <w:r w:rsidRPr="004F5FAB">
        <w:rPr>
          <w:rFonts w:ascii="Roboto" w:hAnsi="Roboto"/>
          <w:color w:val="auto"/>
          <w:spacing w:val="-7"/>
          <w:w w:val="110"/>
          <w:szCs w:val="22"/>
        </w:rPr>
        <w:t xml:space="preserve"> </w:t>
      </w:r>
      <w:r w:rsidRPr="004F5FAB">
        <w:rPr>
          <w:rFonts w:ascii="Roboto" w:hAnsi="Roboto"/>
          <w:color w:val="auto"/>
          <w:w w:val="110"/>
          <w:szCs w:val="22"/>
        </w:rPr>
        <w:t>as</w:t>
      </w:r>
      <w:r w:rsidRPr="004F5FAB">
        <w:rPr>
          <w:rFonts w:ascii="Roboto" w:hAnsi="Roboto"/>
          <w:color w:val="auto"/>
          <w:spacing w:val="-6"/>
          <w:w w:val="110"/>
          <w:szCs w:val="22"/>
        </w:rPr>
        <w:t xml:space="preserve"> </w:t>
      </w:r>
      <w:r w:rsidRPr="004F5FAB">
        <w:rPr>
          <w:rFonts w:ascii="Roboto" w:hAnsi="Roboto"/>
          <w:color w:val="auto"/>
          <w:w w:val="110"/>
          <w:szCs w:val="22"/>
        </w:rPr>
        <w:t>the</w:t>
      </w:r>
      <w:r w:rsidRPr="004F5FAB">
        <w:rPr>
          <w:rFonts w:ascii="Roboto" w:hAnsi="Roboto"/>
          <w:color w:val="auto"/>
          <w:spacing w:val="-7"/>
          <w:w w:val="110"/>
          <w:szCs w:val="22"/>
        </w:rPr>
        <w:t xml:space="preserve"> </w:t>
      </w:r>
      <w:r w:rsidRPr="004F5FAB">
        <w:rPr>
          <w:rFonts w:ascii="Roboto" w:hAnsi="Roboto"/>
          <w:color w:val="auto"/>
          <w:w w:val="110"/>
          <w:szCs w:val="22"/>
        </w:rPr>
        <w:t>U.S.</w:t>
      </w:r>
      <w:r w:rsidRPr="004F5FAB">
        <w:rPr>
          <w:rFonts w:ascii="Roboto" w:hAnsi="Roboto"/>
          <w:color w:val="auto"/>
          <w:spacing w:val="-5"/>
          <w:w w:val="110"/>
          <w:szCs w:val="22"/>
        </w:rPr>
        <w:t xml:space="preserve"> </w:t>
      </w:r>
      <w:r w:rsidRPr="004F5FAB">
        <w:rPr>
          <w:rFonts w:ascii="Roboto" w:hAnsi="Roboto"/>
          <w:color w:val="auto"/>
          <w:w w:val="110"/>
          <w:szCs w:val="22"/>
        </w:rPr>
        <w:t xml:space="preserve">Equal </w:t>
      </w:r>
      <w:r w:rsidRPr="004F5FAB">
        <w:rPr>
          <w:rFonts w:ascii="Roboto" w:hAnsi="Roboto"/>
          <w:color w:val="auto"/>
          <w:szCs w:val="22"/>
        </w:rPr>
        <w:t>Employment</w:t>
      </w:r>
      <w:r w:rsidRPr="004F5FAB">
        <w:rPr>
          <w:rFonts w:ascii="Roboto" w:hAnsi="Roboto"/>
          <w:color w:val="auto"/>
          <w:spacing w:val="37"/>
          <w:szCs w:val="22"/>
        </w:rPr>
        <w:t xml:space="preserve"> </w:t>
      </w:r>
      <w:r w:rsidRPr="004F5FAB">
        <w:rPr>
          <w:rFonts w:ascii="Roboto" w:hAnsi="Roboto"/>
          <w:color w:val="auto"/>
          <w:szCs w:val="22"/>
        </w:rPr>
        <w:t>Opportunity</w:t>
      </w:r>
      <w:r w:rsidRPr="004F5FAB">
        <w:rPr>
          <w:rFonts w:ascii="Roboto" w:hAnsi="Roboto"/>
          <w:color w:val="auto"/>
          <w:spacing w:val="40"/>
          <w:szCs w:val="22"/>
        </w:rPr>
        <w:t xml:space="preserve"> </w:t>
      </w:r>
      <w:r w:rsidRPr="004F5FAB">
        <w:rPr>
          <w:rFonts w:ascii="Roboto" w:hAnsi="Roboto"/>
          <w:color w:val="auto"/>
          <w:szCs w:val="22"/>
        </w:rPr>
        <w:t>Commission</w:t>
      </w:r>
      <w:r w:rsidRPr="004F5FAB">
        <w:rPr>
          <w:rFonts w:ascii="Roboto" w:hAnsi="Roboto"/>
          <w:color w:val="auto"/>
          <w:spacing w:val="39"/>
          <w:szCs w:val="22"/>
        </w:rPr>
        <w:t xml:space="preserve"> </w:t>
      </w:r>
      <w:r w:rsidRPr="004F5FAB">
        <w:rPr>
          <w:rFonts w:ascii="Roboto" w:hAnsi="Roboto"/>
          <w:color w:val="auto"/>
          <w:szCs w:val="22"/>
        </w:rPr>
        <w:t>(EEOC)</w:t>
      </w:r>
      <w:r w:rsidRPr="004F5FAB">
        <w:rPr>
          <w:rFonts w:ascii="Roboto" w:hAnsi="Roboto"/>
          <w:color w:val="auto"/>
          <w:spacing w:val="39"/>
          <w:szCs w:val="22"/>
        </w:rPr>
        <w:t xml:space="preserve"> </w:t>
      </w:r>
      <w:r w:rsidRPr="004F5FAB">
        <w:rPr>
          <w:rFonts w:ascii="Roboto" w:hAnsi="Roboto"/>
          <w:color w:val="auto"/>
          <w:szCs w:val="22"/>
        </w:rPr>
        <w:t>Employer</w:t>
      </w:r>
      <w:r w:rsidRPr="004F5FAB">
        <w:rPr>
          <w:rFonts w:ascii="Roboto" w:hAnsi="Roboto"/>
          <w:color w:val="auto"/>
          <w:spacing w:val="40"/>
          <w:szCs w:val="22"/>
        </w:rPr>
        <w:t xml:space="preserve"> </w:t>
      </w:r>
      <w:r w:rsidRPr="004F5FAB">
        <w:rPr>
          <w:rFonts w:ascii="Roboto" w:hAnsi="Roboto"/>
          <w:color w:val="auto"/>
          <w:szCs w:val="22"/>
        </w:rPr>
        <w:t>Information</w:t>
      </w:r>
      <w:r w:rsidRPr="004F5FAB">
        <w:rPr>
          <w:rFonts w:ascii="Roboto" w:hAnsi="Roboto"/>
          <w:color w:val="auto"/>
          <w:spacing w:val="40"/>
          <w:szCs w:val="22"/>
        </w:rPr>
        <w:t xml:space="preserve"> </w:t>
      </w:r>
      <w:r w:rsidRPr="004F5FAB">
        <w:rPr>
          <w:rFonts w:ascii="Roboto" w:hAnsi="Roboto"/>
          <w:color w:val="auto"/>
          <w:szCs w:val="22"/>
        </w:rPr>
        <w:t>Report,</w:t>
      </w:r>
      <w:r w:rsidRPr="004F5FAB">
        <w:rPr>
          <w:rFonts w:ascii="Roboto" w:hAnsi="Roboto"/>
          <w:color w:val="auto"/>
          <w:spacing w:val="40"/>
          <w:szCs w:val="22"/>
        </w:rPr>
        <w:t xml:space="preserve"> </w:t>
      </w:r>
      <w:r w:rsidRPr="004F5FAB">
        <w:rPr>
          <w:rFonts w:ascii="Roboto" w:hAnsi="Roboto"/>
          <w:color w:val="auto"/>
          <w:szCs w:val="22"/>
        </w:rPr>
        <w:t>commonly</w:t>
      </w:r>
      <w:r w:rsidRPr="004F5FAB">
        <w:rPr>
          <w:rFonts w:ascii="Roboto" w:hAnsi="Roboto"/>
          <w:color w:val="auto"/>
          <w:spacing w:val="40"/>
          <w:szCs w:val="22"/>
        </w:rPr>
        <w:t xml:space="preserve"> </w:t>
      </w:r>
      <w:r w:rsidRPr="004F5FAB">
        <w:rPr>
          <w:rFonts w:ascii="Roboto" w:hAnsi="Roboto"/>
          <w:color w:val="auto"/>
          <w:szCs w:val="22"/>
        </w:rPr>
        <w:t>known</w:t>
      </w:r>
      <w:r w:rsidRPr="004F5FAB">
        <w:rPr>
          <w:rFonts w:ascii="Roboto" w:hAnsi="Roboto"/>
          <w:color w:val="auto"/>
          <w:spacing w:val="40"/>
          <w:szCs w:val="22"/>
        </w:rPr>
        <w:t xml:space="preserve"> </w:t>
      </w:r>
      <w:r w:rsidRPr="004F5FAB">
        <w:rPr>
          <w:rFonts w:ascii="Roboto" w:hAnsi="Roboto"/>
          <w:color w:val="auto"/>
          <w:szCs w:val="22"/>
        </w:rPr>
        <w:t>as</w:t>
      </w:r>
      <w:r w:rsidRPr="004F5FAB">
        <w:rPr>
          <w:rFonts w:ascii="Roboto" w:hAnsi="Roboto"/>
          <w:color w:val="auto"/>
          <w:spacing w:val="40"/>
          <w:szCs w:val="22"/>
        </w:rPr>
        <w:t xml:space="preserve"> </w:t>
      </w:r>
      <w:r w:rsidRPr="004F5FAB">
        <w:rPr>
          <w:rFonts w:ascii="Roboto" w:hAnsi="Roboto"/>
          <w:color w:val="auto"/>
          <w:szCs w:val="22"/>
        </w:rPr>
        <w:t>an</w:t>
      </w:r>
      <w:r w:rsidRPr="004F5FAB">
        <w:rPr>
          <w:rFonts w:ascii="Roboto" w:hAnsi="Roboto"/>
          <w:color w:val="auto"/>
          <w:spacing w:val="40"/>
          <w:szCs w:val="22"/>
        </w:rPr>
        <w:t xml:space="preserve"> </w:t>
      </w:r>
      <w:r w:rsidRPr="004F5FAB">
        <w:rPr>
          <w:rFonts w:ascii="Roboto" w:hAnsi="Roboto"/>
          <w:color w:val="auto"/>
          <w:szCs w:val="22"/>
        </w:rPr>
        <w:t>EEO-1</w:t>
      </w:r>
      <w:r w:rsidRPr="004F5FAB">
        <w:rPr>
          <w:rFonts w:ascii="Roboto" w:hAnsi="Roboto"/>
          <w:color w:val="auto"/>
          <w:spacing w:val="40"/>
          <w:szCs w:val="22"/>
        </w:rPr>
        <w:t xml:space="preserve"> </w:t>
      </w:r>
      <w:r w:rsidRPr="004F5FAB">
        <w:rPr>
          <w:rFonts w:ascii="Roboto" w:hAnsi="Roboto"/>
          <w:color w:val="auto"/>
          <w:szCs w:val="22"/>
        </w:rPr>
        <w:t xml:space="preserve">report. </w:t>
      </w:r>
      <w:r w:rsidRPr="004F5FAB">
        <w:rPr>
          <w:rFonts w:ascii="Roboto" w:hAnsi="Roboto"/>
          <w:color w:val="auto"/>
          <w:w w:val="110"/>
          <w:szCs w:val="22"/>
        </w:rPr>
        <w:t>Employers</w:t>
      </w:r>
      <w:r w:rsidRPr="004F5FAB">
        <w:rPr>
          <w:rFonts w:ascii="Roboto" w:hAnsi="Roboto"/>
          <w:color w:val="auto"/>
          <w:spacing w:val="-17"/>
          <w:w w:val="110"/>
          <w:szCs w:val="22"/>
        </w:rPr>
        <w:t xml:space="preserve"> </w:t>
      </w:r>
      <w:r w:rsidRPr="004F5FAB">
        <w:rPr>
          <w:rFonts w:ascii="Roboto" w:hAnsi="Roboto"/>
          <w:color w:val="auto"/>
          <w:w w:val="110"/>
          <w:szCs w:val="22"/>
        </w:rPr>
        <w:t>who</w:t>
      </w:r>
      <w:r w:rsidRPr="004F5FAB">
        <w:rPr>
          <w:rFonts w:ascii="Roboto" w:hAnsi="Roboto"/>
          <w:color w:val="auto"/>
          <w:spacing w:val="-17"/>
          <w:w w:val="110"/>
          <w:szCs w:val="22"/>
        </w:rPr>
        <w:t xml:space="preserve"> </w:t>
      </w:r>
      <w:r w:rsidRPr="004F5FAB">
        <w:rPr>
          <w:rFonts w:ascii="Roboto" w:hAnsi="Roboto"/>
          <w:color w:val="auto"/>
          <w:w w:val="110"/>
          <w:szCs w:val="22"/>
        </w:rPr>
        <w:t>file</w:t>
      </w:r>
      <w:r w:rsidRPr="004F5FAB">
        <w:rPr>
          <w:rFonts w:ascii="Roboto" w:hAnsi="Roboto"/>
          <w:color w:val="auto"/>
          <w:spacing w:val="-17"/>
          <w:w w:val="110"/>
          <w:szCs w:val="22"/>
        </w:rPr>
        <w:t xml:space="preserve"> </w:t>
      </w:r>
      <w:r w:rsidRPr="004F5FAB">
        <w:rPr>
          <w:rFonts w:ascii="Roboto" w:hAnsi="Roboto"/>
          <w:color w:val="auto"/>
          <w:w w:val="110"/>
          <w:szCs w:val="22"/>
        </w:rPr>
        <w:t>EEO-3</w:t>
      </w:r>
      <w:r w:rsidRPr="004F5FAB">
        <w:rPr>
          <w:rFonts w:ascii="Roboto" w:hAnsi="Roboto"/>
          <w:color w:val="auto"/>
          <w:spacing w:val="-17"/>
          <w:w w:val="110"/>
          <w:szCs w:val="22"/>
        </w:rPr>
        <w:t xml:space="preserve"> </w:t>
      </w:r>
      <w:r w:rsidRPr="004F5FAB">
        <w:rPr>
          <w:rFonts w:ascii="Roboto" w:hAnsi="Roboto"/>
          <w:color w:val="auto"/>
          <w:w w:val="110"/>
          <w:szCs w:val="22"/>
        </w:rPr>
        <w:t>or</w:t>
      </w:r>
      <w:r w:rsidRPr="004F5FAB">
        <w:rPr>
          <w:rFonts w:ascii="Roboto" w:hAnsi="Roboto"/>
          <w:color w:val="auto"/>
          <w:spacing w:val="-17"/>
          <w:w w:val="110"/>
          <w:szCs w:val="22"/>
        </w:rPr>
        <w:t xml:space="preserve"> </w:t>
      </w:r>
      <w:r w:rsidRPr="004F5FAB">
        <w:rPr>
          <w:rFonts w:ascii="Roboto" w:hAnsi="Roboto"/>
          <w:color w:val="auto"/>
          <w:w w:val="110"/>
          <w:szCs w:val="22"/>
        </w:rPr>
        <w:t>EEO-5</w:t>
      </w:r>
      <w:r w:rsidRPr="004F5FAB">
        <w:rPr>
          <w:rFonts w:ascii="Roboto" w:hAnsi="Roboto"/>
          <w:color w:val="auto"/>
          <w:spacing w:val="-16"/>
          <w:w w:val="110"/>
          <w:szCs w:val="22"/>
        </w:rPr>
        <w:t xml:space="preserve"> </w:t>
      </w:r>
      <w:r w:rsidRPr="004F5FAB">
        <w:rPr>
          <w:rFonts w:ascii="Roboto" w:hAnsi="Roboto"/>
          <w:color w:val="auto"/>
          <w:w w:val="110"/>
          <w:szCs w:val="22"/>
        </w:rPr>
        <w:t>reports</w:t>
      </w:r>
      <w:r w:rsidRPr="004F5FAB">
        <w:rPr>
          <w:rFonts w:ascii="Roboto" w:hAnsi="Roboto"/>
          <w:color w:val="auto"/>
          <w:spacing w:val="-17"/>
          <w:w w:val="110"/>
          <w:szCs w:val="22"/>
        </w:rPr>
        <w:t xml:space="preserve"> </w:t>
      </w:r>
      <w:r w:rsidRPr="004F5FAB">
        <w:rPr>
          <w:rFonts w:ascii="Roboto" w:hAnsi="Roboto"/>
          <w:color w:val="auto"/>
          <w:w w:val="110"/>
          <w:szCs w:val="22"/>
        </w:rPr>
        <w:t>must</w:t>
      </w:r>
      <w:r w:rsidRPr="004F5FAB">
        <w:rPr>
          <w:rFonts w:ascii="Roboto" w:hAnsi="Roboto"/>
          <w:color w:val="auto"/>
          <w:spacing w:val="-17"/>
          <w:w w:val="110"/>
          <w:szCs w:val="22"/>
        </w:rPr>
        <w:t xml:space="preserve"> </w:t>
      </w:r>
      <w:r w:rsidRPr="004F5FAB">
        <w:rPr>
          <w:rFonts w:ascii="Roboto" w:hAnsi="Roboto"/>
          <w:color w:val="auto"/>
          <w:w w:val="110"/>
          <w:szCs w:val="22"/>
        </w:rPr>
        <w:t>submit</w:t>
      </w:r>
      <w:r w:rsidRPr="004F5FAB">
        <w:rPr>
          <w:rFonts w:ascii="Roboto" w:hAnsi="Roboto"/>
          <w:color w:val="auto"/>
          <w:spacing w:val="-17"/>
          <w:w w:val="110"/>
          <w:szCs w:val="22"/>
        </w:rPr>
        <w:t xml:space="preserve"> </w:t>
      </w:r>
      <w:r w:rsidRPr="004F5FAB">
        <w:rPr>
          <w:rFonts w:ascii="Roboto" w:hAnsi="Roboto"/>
          <w:color w:val="auto"/>
          <w:w w:val="110"/>
          <w:szCs w:val="22"/>
        </w:rPr>
        <w:t>these</w:t>
      </w:r>
      <w:r w:rsidRPr="004F5FAB">
        <w:rPr>
          <w:rFonts w:ascii="Roboto" w:hAnsi="Roboto"/>
          <w:color w:val="auto"/>
          <w:spacing w:val="-17"/>
          <w:w w:val="110"/>
          <w:szCs w:val="22"/>
        </w:rPr>
        <w:t xml:space="preserve"> </w:t>
      </w:r>
      <w:r w:rsidRPr="004F5FAB">
        <w:rPr>
          <w:rFonts w:ascii="Roboto" w:hAnsi="Roboto"/>
          <w:color w:val="auto"/>
          <w:w w:val="110"/>
          <w:szCs w:val="22"/>
        </w:rPr>
        <w:t>reports</w:t>
      </w:r>
      <w:r w:rsidRPr="004F5FAB">
        <w:rPr>
          <w:rFonts w:ascii="Roboto" w:hAnsi="Roboto"/>
          <w:color w:val="auto"/>
          <w:spacing w:val="-16"/>
          <w:w w:val="110"/>
          <w:szCs w:val="22"/>
        </w:rPr>
        <w:t xml:space="preserve"> </w:t>
      </w:r>
      <w:r w:rsidRPr="004F5FAB">
        <w:rPr>
          <w:rFonts w:ascii="Roboto" w:hAnsi="Roboto"/>
          <w:color w:val="auto"/>
          <w:w w:val="110"/>
          <w:szCs w:val="22"/>
        </w:rPr>
        <w:t>every</w:t>
      </w:r>
      <w:r w:rsidRPr="004F5FAB">
        <w:rPr>
          <w:rFonts w:ascii="Roboto" w:hAnsi="Roboto"/>
          <w:color w:val="auto"/>
          <w:spacing w:val="-17"/>
          <w:w w:val="110"/>
          <w:szCs w:val="22"/>
        </w:rPr>
        <w:t xml:space="preserve"> </w:t>
      </w:r>
      <w:r w:rsidRPr="004F5FAB">
        <w:rPr>
          <w:rFonts w:ascii="Roboto" w:hAnsi="Roboto"/>
          <w:color w:val="auto"/>
          <w:w w:val="110"/>
          <w:szCs w:val="22"/>
        </w:rPr>
        <w:t>other</w:t>
      </w:r>
      <w:r w:rsidRPr="004F5FAB">
        <w:rPr>
          <w:rFonts w:ascii="Roboto" w:hAnsi="Roboto"/>
          <w:color w:val="auto"/>
          <w:spacing w:val="-17"/>
          <w:w w:val="110"/>
          <w:szCs w:val="22"/>
        </w:rPr>
        <w:t xml:space="preserve"> </w:t>
      </w:r>
      <w:r w:rsidRPr="004F5FAB">
        <w:rPr>
          <w:rFonts w:ascii="Roboto" w:hAnsi="Roboto"/>
          <w:color w:val="auto"/>
          <w:w w:val="110"/>
          <w:szCs w:val="22"/>
        </w:rPr>
        <w:t>year</w:t>
      </w:r>
      <w:r w:rsidRPr="004F5FAB">
        <w:rPr>
          <w:rFonts w:ascii="Roboto" w:hAnsi="Roboto"/>
          <w:color w:val="auto"/>
          <w:spacing w:val="-17"/>
          <w:w w:val="110"/>
          <w:szCs w:val="22"/>
        </w:rPr>
        <w:t xml:space="preserve"> </w:t>
      </w:r>
      <w:r w:rsidRPr="004F5FAB">
        <w:rPr>
          <w:rFonts w:ascii="Roboto" w:hAnsi="Roboto"/>
          <w:color w:val="auto"/>
          <w:w w:val="110"/>
          <w:szCs w:val="22"/>
        </w:rPr>
        <w:t>beginning</w:t>
      </w:r>
      <w:r w:rsidRPr="004F5FAB">
        <w:rPr>
          <w:rFonts w:ascii="Roboto" w:hAnsi="Roboto"/>
          <w:color w:val="auto"/>
          <w:spacing w:val="-17"/>
          <w:w w:val="110"/>
          <w:szCs w:val="22"/>
        </w:rPr>
        <w:t xml:space="preserve"> </w:t>
      </w:r>
      <w:r w:rsidRPr="004F5FAB">
        <w:rPr>
          <w:rFonts w:ascii="Roboto" w:hAnsi="Roboto"/>
          <w:color w:val="auto"/>
          <w:w w:val="110"/>
          <w:szCs w:val="22"/>
        </w:rPr>
        <w:t>on</w:t>
      </w:r>
      <w:r w:rsidRPr="004F5FAB">
        <w:rPr>
          <w:rFonts w:ascii="Roboto" w:hAnsi="Roboto"/>
          <w:color w:val="auto"/>
          <w:spacing w:val="-16"/>
          <w:w w:val="110"/>
          <w:szCs w:val="22"/>
        </w:rPr>
        <w:t xml:space="preserve"> </w:t>
      </w:r>
      <w:r w:rsidRPr="004F5FAB">
        <w:rPr>
          <w:rFonts w:ascii="Roboto" w:hAnsi="Roboto"/>
          <w:color w:val="auto"/>
          <w:w w:val="110"/>
          <w:szCs w:val="22"/>
        </w:rPr>
        <w:t>Feb.</w:t>
      </w:r>
      <w:r w:rsidRPr="004F5FAB">
        <w:rPr>
          <w:rFonts w:ascii="Roboto" w:hAnsi="Roboto"/>
          <w:color w:val="auto"/>
          <w:spacing w:val="-17"/>
          <w:w w:val="110"/>
          <w:szCs w:val="22"/>
        </w:rPr>
        <w:t xml:space="preserve"> </w:t>
      </w:r>
      <w:r w:rsidRPr="004F5FAB">
        <w:rPr>
          <w:rFonts w:ascii="Roboto" w:hAnsi="Roboto"/>
          <w:color w:val="auto"/>
          <w:w w:val="110"/>
          <w:szCs w:val="22"/>
        </w:rPr>
        <w:t>1,</w:t>
      </w:r>
      <w:r w:rsidRPr="004F5FAB">
        <w:rPr>
          <w:rFonts w:ascii="Roboto" w:hAnsi="Roboto"/>
          <w:color w:val="auto"/>
          <w:spacing w:val="-17"/>
          <w:w w:val="110"/>
          <w:szCs w:val="22"/>
        </w:rPr>
        <w:t xml:space="preserve"> </w:t>
      </w:r>
      <w:r w:rsidRPr="004F5FAB">
        <w:rPr>
          <w:rFonts w:ascii="Roboto" w:hAnsi="Roboto"/>
          <w:color w:val="auto"/>
          <w:w w:val="110"/>
          <w:szCs w:val="22"/>
        </w:rPr>
        <w:t>2025. Employers</w:t>
      </w:r>
      <w:r w:rsidRPr="004F5FAB">
        <w:rPr>
          <w:rFonts w:ascii="Roboto" w:hAnsi="Roboto"/>
          <w:color w:val="auto"/>
          <w:spacing w:val="-9"/>
          <w:w w:val="110"/>
          <w:szCs w:val="22"/>
        </w:rPr>
        <w:t xml:space="preserve"> </w:t>
      </w:r>
      <w:r w:rsidRPr="004F5FAB">
        <w:rPr>
          <w:rFonts w:ascii="Roboto" w:hAnsi="Roboto"/>
          <w:color w:val="auto"/>
          <w:w w:val="110"/>
          <w:szCs w:val="22"/>
        </w:rPr>
        <w:t>who</w:t>
      </w:r>
      <w:r w:rsidRPr="004F5FAB">
        <w:rPr>
          <w:rFonts w:ascii="Roboto" w:hAnsi="Roboto"/>
          <w:color w:val="auto"/>
          <w:spacing w:val="-9"/>
          <w:w w:val="110"/>
          <w:szCs w:val="22"/>
        </w:rPr>
        <w:t xml:space="preserve"> </w:t>
      </w:r>
      <w:r w:rsidRPr="004F5FAB">
        <w:rPr>
          <w:rFonts w:ascii="Roboto" w:hAnsi="Roboto"/>
          <w:color w:val="auto"/>
          <w:w w:val="110"/>
          <w:szCs w:val="22"/>
        </w:rPr>
        <w:t>file</w:t>
      </w:r>
      <w:r w:rsidRPr="004F5FAB">
        <w:rPr>
          <w:rFonts w:ascii="Roboto" w:hAnsi="Roboto"/>
          <w:color w:val="auto"/>
          <w:spacing w:val="-9"/>
          <w:w w:val="110"/>
          <w:szCs w:val="22"/>
        </w:rPr>
        <w:t xml:space="preserve"> </w:t>
      </w:r>
      <w:r w:rsidRPr="004F5FAB">
        <w:rPr>
          <w:rFonts w:ascii="Roboto" w:hAnsi="Roboto"/>
          <w:color w:val="auto"/>
          <w:w w:val="110"/>
          <w:szCs w:val="22"/>
        </w:rPr>
        <w:t>EEO-4</w:t>
      </w:r>
      <w:r w:rsidRPr="004F5FAB">
        <w:rPr>
          <w:rFonts w:ascii="Roboto" w:hAnsi="Roboto"/>
          <w:color w:val="auto"/>
          <w:spacing w:val="-9"/>
          <w:w w:val="110"/>
          <w:szCs w:val="22"/>
        </w:rPr>
        <w:t xml:space="preserve"> </w:t>
      </w:r>
      <w:r w:rsidRPr="004F5FAB">
        <w:rPr>
          <w:rFonts w:ascii="Roboto" w:hAnsi="Roboto"/>
          <w:color w:val="auto"/>
          <w:w w:val="110"/>
          <w:szCs w:val="22"/>
        </w:rPr>
        <w:t>reports</w:t>
      </w:r>
      <w:r w:rsidRPr="004F5FAB">
        <w:rPr>
          <w:rFonts w:ascii="Roboto" w:hAnsi="Roboto"/>
          <w:color w:val="auto"/>
          <w:spacing w:val="-11"/>
          <w:w w:val="110"/>
          <w:szCs w:val="22"/>
        </w:rPr>
        <w:t xml:space="preserve"> </w:t>
      </w:r>
      <w:r w:rsidRPr="004F5FAB">
        <w:rPr>
          <w:rFonts w:ascii="Roboto" w:hAnsi="Roboto"/>
          <w:color w:val="auto"/>
          <w:w w:val="110"/>
          <w:szCs w:val="22"/>
        </w:rPr>
        <w:t>must</w:t>
      </w:r>
      <w:r w:rsidRPr="004F5FAB">
        <w:rPr>
          <w:rFonts w:ascii="Roboto" w:hAnsi="Roboto"/>
          <w:color w:val="auto"/>
          <w:spacing w:val="-12"/>
          <w:w w:val="110"/>
          <w:szCs w:val="22"/>
        </w:rPr>
        <w:t xml:space="preserve"> </w:t>
      </w:r>
      <w:r w:rsidRPr="004F5FAB">
        <w:rPr>
          <w:rFonts w:ascii="Roboto" w:hAnsi="Roboto"/>
          <w:color w:val="auto"/>
          <w:w w:val="110"/>
          <w:szCs w:val="22"/>
        </w:rPr>
        <w:t>submit</w:t>
      </w:r>
      <w:r w:rsidRPr="004F5FAB">
        <w:rPr>
          <w:rFonts w:ascii="Roboto" w:hAnsi="Roboto"/>
          <w:color w:val="auto"/>
          <w:spacing w:val="-10"/>
          <w:w w:val="110"/>
          <w:szCs w:val="22"/>
        </w:rPr>
        <w:t xml:space="preserve"> </w:t>
      </w:r>
      <w:r w:rsidRPr="004F5FAB">
        <w:rPr>
          <w:rFonts w:ascii="Roboto" w:hAnsi="Roboto"/>
          <w:color w:val="auto"/>
          <w:w w:val="110"/>
          <w:szCs w:val="22"/>
        </w:rPr>
        <w:t>these</w:t>
      </w:r>
      <w:r w:rsidRPr="004F5FAB">
        <w:rPr>
          <w:rFonts w:ascii="Roboto" w:hAnsi="Roboto"/>
          <w:color w:val="auto"/>
          <w:spacing w:val="-12"/>
          <w:w w:val="110"/>
          <w:szCs w:val="22"/>
        </w:rPr>
        <w:t xml:space="preserve"> </w:t>
      </w:r>
      <w:r w:rsidRPr="004F5FAB">
        <w:rPr>
          <w:rFonts w:ascii="Roboto" w:hAnsi="Roboto"/>
          <w:color w:val="auto"/>
          <w:w w:val="110"/>
          <w:szCs w:val="22"/>
        </w:rPr>
        <w:t>reports</w:t>
      </w:r>
      <w:r w:rsidRPr="004F5FAB">
        <w:rPr>
          <w:rFonts w:ascii="Roboto" w:hAnsi="Roboto"/>
          <w:color w:val="auto"/>
          <w:spacing w:val="-11"/>
          <w:w w:val="110"/>
          <w:szCs w:val="22"/>
        </w:rPr>
        <w:t xml:space="preserve"> </w:t>
      </w:r>
      <w:r w:rsidRPr="004F5FAB">
        <w:rPr>
          <w:rFonts w:ascii="Roboto" w:hAnsi="Roboto"/>
          <w:color w:val="auto"/>
          <w:w w:val="110"/>
          <w:szCs w:val="22"/>
        </w:rPr>
        <w:t>every</w:t>
      </w:r>
      <w:r w:rsidRPr="004F5FAB">
        <w:rPr>
          <w:rFonts w:ascii="Roboto" w:hAnsi="Roboto"/>
          <w:color w:val="auto"/>
          <w:spacing w:val="-11"/>
          <w:w w:val="110"/>
          <w:szCs w:val="22"/>
        </w:rPr>
        <w:t xml:space="preserve"> </w:t>
      </w:r>
      <w:r w:rsidRPr="004F5FAB">
        <w:rPr>
          <w:rFonts w:ascii="Roboto" w:hAnsi="Roboto"/>
          <w:color w:val="auto"/>
          <w:w w:val="110"/>
          <w:szCs w:val="22"/>
        </w:rPr>
        <w:t>other</w:t>
      </w:r>
      <w:r w:rsidRPr="004F5FAB">
        <w:rPr>
          <w:rFonts w:ascii="Roboto" w:hAnsi="Roboto"/>
          <w:color w:val="auto"/>
          <w:spacing w:val="-12"/>
          <w:w w:val="110"/>
          <w:szCs w:val="22"/>
        </w:rPr>
        <w:t xml:space="preserve"> </w:t>
      </w:r>
      <w:r w:rsidRPr="004F5FAB">
        <w:rPr>
          <w:rFonts w:ascii="Roboto" w:hAnsi="Roboto"/>
          <w:color w:val="auto"/>
          <w:w w:val="110"/>
          <w:szCs w:val="22"/>
        </w:rPr>
        <w:t>year</w:t>
      </w:r>
      <w:r w:rsidRPr="004F5FAB">
        <w:rPr>
          <w:rFonts w:ascii="Roboto" w:hAnsi="Roboto"/>
          <w:color w:val="auto"/>
          <w:spacing w:val="-10"/>
          <w:w w:val="110"/>
          <w:szCs w:val="22"/>
        </w:rPr>
        <w:t xml:space="preserve"> </w:t>
      </w:r>
      <w:r w:rsidRPr="004F5FAB">
        <w:rPr>
          <w:rFonts w:ascii="Roboto" w:hAnsi="Roboto"/>
          <w:color w:val="auto"/>
          <w:w w:val="110"/>
          <w:szCs w:val="22"/>
        </w:rPr>
        <w:t>beginning</w:t>
      </w:r>
      <w:r w:rsidRPr="004F5FAB">
        <w:rPr>
          <w:rFonts w:ascii="Roboto" w:hAnsi="Roboto"/>
          <w:color w:val="auto"/>
          <w:spacing w:val="-11"/>
          <w:w w:val="110"/>
          <w:szCs w:val="22"/>
        </w:rPr>
        <w:t xml:space="preserve"> </w:t>
      </w:r>
      <w:r w:rsidRPr="004F5FAB">
        <w:rPr>
          <w:rFonts w:ascii="Roboto" w:hAnsi="Roboto"/>
          <w:color w:val="auto"/>
          <w:w w:val="110"/>
          <w:szCs w:val="22"/>
        </w:rPr>
        <w:t>on</w:t>
      </w:r>
      <w:r w:rsidRPr="004F5FAB">
        <w:rPr>
          <w:rFonts w:ascii="Roboto" w:hAnsi="Roboto"/>
          <w:color w:val="auto"/>
          <w:spacing w:val="-9"/>
          <w:w w:val="110"/>
          <w:szCs w:val="22"/>
        </w:rPr>
        <w:t xml:space="preserve"> </w:t>
      </w:r>
      <w:r w:rsidRPr="004F5FAB">
        <w:rPr>
          <w:rFonts w:ascii="Roboto" w:hAnsi="Roboto"/>
          <w:color w:val="auto"/>
          <w:w w:val="110"/>
          <w:szCs w:val="22"/>
        </w:rPr>
        <w:t>Feb.</w:t>
      </w:r>
      <w:r w:rsidRPr="004F5FAB">
        <w:rPr>
          <w:rFonts w:ascii="Roboto" w:hAnsi="Roboto"/>
          <w:color w:val="auto"/>
          <w:spacing w:val="-12"/>
          <w:w w:val="110"/>
          <w:szCs w:val="22"/>
        </w:rPr>
        <w:t xml:space="preserve"> </w:t>
      </w:r>
      <w:r w:rsidRPr="004F5FAB">
        <w:rPr>
          <w:rFonts w:ascii="Roboto" w:hAnsi="Roboto"/>
          <w:color w:val="auto"/>
          <w:w w:val="110"/>
          <w:szCs w:val="22"/>
        </w:rPr>
        <w:t>1,</w:t>
      </w:r>
      <w:r w:rsidRPr="004F5FAB">
        <w:rPr>
          <w:rFonts w:ascii="Roboto" w:hAnsi="Roboto"/>
          <w:color w:val="auto"/>
          <w:spacing w:val="-12"/>
          <w:w w:val="110"/>
          <w:szCs w:val="22"/>
        </w:rPr>
        <w:t xml:space="preserve"> </w:t>
      </w:r>
      <w:r w:rsidRPr="004F5FAB">
        <w:rPr>
          <w:rFonts w:ascii="Roboto" w:hAnsi="Roboto"/>
          <w:color w:val="auto"/>
          <w:w w:val="110"/>
          <w:szCs w:val="22"/>
        </w:rPr>
        <w:t>2026.</w:t>
      </w:r>
      <w:r>
        <w:rPr>
          <w:rFonts w:ascii="Roboto" w:hAnsi="Roboto"/>
          <w:color w:val="auto"/>
          <w:szCs w:val="22"/>
        </w:rPr>
        <w:t xml:space="preserve"> </w:t>
      </w:r>
      <w:r w:rsidRPr="004F5FAB">
        <w:rPr>
          <w:rFonts w:ascii="Roboto" w:hAnsi="Roboto"/>
          <w:color w:val="auto"/>
          <w:w w:val="110"/>
          <w:szCs w:val="22"/>
        </w:rPr>
        <w:t>As</w:t>
      </w:r>
      <w:r w:rsidRPr="004F5FAB">
        <w:rPr>
          <w:rFonts w:ascii="Roboto" w:hAnsi="Roboto"/>
          <w:color w:val="auto"/>
          <w:spacing w:val="-7"/>
          <w:w w:val="110"/>
          <w:szCs w:val="22"/>
        </w:rPr>
        <w:t xml:space="preserve"> </w:t>
      </w:r>
      <w:r w:rsidRPr="004F5FAB">
        <w:rPr>
          <w:rFonts w:ascii="Roboto" w:hAnsi="Roboto"/>
          <w:color w:val="auto"/>
          <w:w w:val="110"/>
          <w:szCs w:val="22"/>
        </w:rPr>
        <w:t>with</w:t>
      </w:r>
      <w:r w:rsidRPr="004F5FAB">
        <w:rPr>
          <w:rFonts w:ascii="Roboto" w:hAnsi="Roboto"/>
          <w:color w:val="auto"/>
          <w:spacing w:val="-10"/>
          <w:w w:val="110"/>
          <w:szCs w:val="22"/>
        </w:rPr>
        <w:t xml:space="preserve"> </w:t>
      </w:r>
      <w:r w:rsidRPr="004F5FAB">
        <w:rPr>
          <w:rFonts w:ascii="Roboto" w:hAnsi="Roboto"/>
          <w:color w:val="auto"/>
          <w:w w:val="110"/>
          <w:szCs w:val="22"/>
        </w:rPr>
        <w:t>the</w:t>
      </w:r>
      <w:r w:rsidRPr="004F5FAB">
        <w:rPr>
          <w:rFonts w:ascii="Roboto" w:hAnsi="Roboto"/>
          <w:color w:val="auto"/>
          <w:spacing w:val="-7"/>
          <w:w w:val="110"/>
          <w:szCs w:val="22"/>
        </w:rPr>
        <w:t xml:space="preserve"> </w:t>
      </w:r>
      <w:r w:rsidRPr="004F5FAB">
        <w:rPr>
          <w:rFonts w:ascii="Roboto" w:hAnsi="Roboto"/>
          <w:color w:val="auto"/>
          <w:w w:val="110"/>
          <w:szCs w:val="22"/>
        </w:rPr>
        <w:t>Act's</w:t>
      </w:r>
      <w:r w:rsidRPr="004F5FAB">
        <w:rPr>
          <w:rFonts w:ascii="Roboto" w:hAnsi="Roboto"/>
          <w:color w:val="auto"/>
          <w:spacing w:val="-7"/>
          <w:w w:val="110"/>
          <w:szCs w:val="22"/>
        </w:rPr>
        <w:t xml:space="preserve"> </w:t>
      </w:r>
      <w:r w:rsidRPr="004F5FAB">
        <w:rPr>
          <w:rFonts w:ascii="Roboto" w:hAnsi="Roboto"/>
          <w:color w:val="auto"/>
          <w:w w:val="110"/>
          <w:szCs w:val="22"/>
        </w:rPr>
        <w:t>employee</w:t>
      </w:r>
      <w:r w:rsidRPr="004F5FAB">
        <w:rPr>
          <w:rFonts w:ascii="Roboto" w:hAnsi="Roboto"/>
          <w:color w:val="auto"/>
          <w:spacing w:val="-7"/>
          <w:w w:val="110"/>
          <w:szCs w:val="22"/>
        </w:rPr>
        <w:t xml:space="preserve"> </w:t>
      </w:r>
      <w:r w:rsidRPr="004F5FAB">
        <w:rPr>
          <w:rFonts w:ascii="Roboto" w:hAnsi="Roboto"/>
          <w:color w:val="auto"/>
          <w:w w:val="110"/>
          <w:szCs w:val="22"/>
        </w:rPr>
        <w:t>threshold</w:t>
      </w:r>
      <w:r w:rsidRPr="004F5FAB">
        <w:rPr>
          <w:rFonts w:ascii="Roboto" w:hAnsi="Roboto"/>
          <w:color w:val="auto"/>
          <w:spacing w:val="-7"/>
          <w:w w:val="110"/>
          <w:szCs w:val="22"/>
        </w:rPr>
        <w:t xml:space="preserve"> </w:t>
      </w:r>
      <w:r w:rsidRPr="004F5FAB">
        <w:rPr>
          <w:rFonts w:ascii="Roboto" w:hAnsi="Roboto"/>
          <w:color w:val="auto"/>
          <w:w w:val="110"/>
          <w:szCs w:val="22"/>
        </w:rPr>
        <w:t>for</w:t>
      </w:r>
      <w:r w:rsidRPr="004F5FAB">
        <w:rPr>
          <w:rFonts w:ascii="Roboto" w:hAnsi="Roboto"/>
          <w:color w:val="auto"/>
          <w:spacing w:val="-10"/>
          <w:w w:val="110"/>
          <w:szCs w:val="22"/>
        </w:rPr>
        <w:t xml:space="preserve"> </w:t>
      </w:r>
      <w:r w:rsidRPr="004F5FAB">
        <w:rPr>
          <w:rFonts w:ascii="Roboto" w:hAnsi="Roboto"/>
          <w:color w:val="auto"/>
          <w:w w:val="110"/>
          <w:szCs w:val="22"/>
        </w:rPr>
        <w:t>pay</w:t>
      </w:r>
      <w:r w:rsidRPr="004F5FAB">
        <w:rPr>
          <w:rFonts w:ascii="Roboto" w:hAnsi="Roboto"/>
          <w:color w:val="auto"/>
          <w:spacing w:val="-9"/>
          <w:w w:val="110"/>
          <w:szCs w:val="22"/>
        </w:rPr>
        <w:t xml:space="preserve"> </w:t>
      </w:r>
      <w:r w:rsidRPr="004F5FAB">
        <w:rPr>
          <w:rFonts w:ascii="Roboto" w:hAnsi="Roboto"/>
          <w:color w:val="auto"/>
          <w:w w:val="110"/>
          <w:szCs w:val="22"/>
        </w:rPr>
        <w:t>disclosures,</w:t>
      </w:r>
      <w:r w:rsidRPr="004F5FAB">
        <w:rPr>
          <w:rFonts w:ascii="Roboto" w:hAnsi="Roboto"/>
          <w:color w:val="auto"/>
          <w:spacing w:val="-8"/>
          <w:w w:val="110"/>
          <w:szCs w:val="22"/>
        </w:rPr>
        <w:t xml:space="preserve"> </w:t>
      </w:r>
      <w:r w:rsidRPr="004F5FAB">
        <w:rPr>
          <w:rFonts w:ascii="Roboto" w:hAnsi="Roboto"/>
          <w:color w:val="auto"/>
          <w:w w:val="110"/>
          <w:szCs w:val="22"/>
        </w:rPr>
        <w:t>the</w:t>
      </w:r>
      <w:r w:rsidRPr="004F5FAB">
        <w:rPr>
          <w:rFonts w:ascii="Roboto" w:hAnsi="Roboto"/>
          <w:color w:val="auto"/>
          <w:spacing w:val="-7"/>
          <w:w w:val="110"/>
          <w:szCs w:val="22"/>
        </w:rPr>
        <w:t xml:space="preserve"> </w:t>
      </w:r>
      <w:r w:rsidRPr="004F5FAB">
        <w:rPr>
          <w:rFonts w:ascii="Roboto" w:hAnsi="Roboto"/>
          <w:color w:val="auto"/>
          <w:w w:val="110"/>
          <w:szCs w:val="22"/>
        </w:rPr>
        <w:t>100-employee</w:t>
      </w:r>
      <w:r w:rsidRPr="004F5FAB">
        <w:rPr>
          <w:rFonts w:ascii="Roboto" w:hAnsi="Roboto"/>
          <w:color w:val="auto"/>
          <w:spacing w:val="-7"/>
          <w:w w:val="110"/>
          <w:szCs w:val="22"/>
        </w:rPr>
        <w:t xml:space="preserve"> </w:t>
      </w:r>
      <w:r w:rsidRPr="004F5FAB">
        <w:rPr>
          <w:rFonts w:ascii="Roboto" w:hAnsi="Roboto"/>
          <w:color w:val="auto"/>
          <w:w w:val="110"/>
          <w:szCs w:val="22"/>
        </w:rPr>
        <w:t>threshold</w:t>
      </w:r>
      <w:r w:rsidRPr="004F5FAB">
        <w:rPr>
          <w:rFonts w:ascii="Roboto" w:hAnsi="Roboto"/>
          <w:color w:val="auto"/>
          <w:spacing w:val="-10"/>
          <w:w w:val="110"/>
          <w:szCs w:val="22"/>
        </w:rPr>
        <w:t xml:space="preserve"> </w:t>
      </w:r>
      <w:r w:rsidRPr="004F5FAB">
        <w:rPr>
          <w:rFonts w:ascii="Roboto" w:hAnsi="Roboto"/>
          <w:color w:val="auto"/>
          <w:w w:val="110"/>
          <w:szCs w:val="22"/>
        </w:rPr>
        <w:t>for</w:t>
      </w:r>
      <w:r w:rsidRPr="004F5FAB">
        <w:rPr>
          <w:rFonts w:ascii="Roboto" w:hAnsi="Roboto"/>
          <w:color w:val="auto"/>
          <w:spacing w:val="-8"/>
          <w:w w:val="110"/>
          <w:szCs w:val="22"/>
        </w:rPr>
        <w:t xml:space="preserve"> </w:t>
      </w:r>
      <w:r w:rsidRPr="004F5FAB">
        <w:rPr>
          <w:rFonts w:ascii="Roboto" w:hAnsi="Roboto"/>
          <w:color w:val="auto"/>
          <w:w w:val="110"/>
          <w:szCs w:val="22"/>
        </w:rPr>
        <w:t>pay</w:t>
      </w:r>
      <w:r w:rsidRPr="004F5FAB">
        <w:rPr>
          <w:rFonts w:ascii="Roboto" w:hAnsi="Roboto"/>
          <w:color w:val="auto"/>
          <w:spacing w:val="-7"/>
          <w:w w:val="110"/>
          <w:szCs w:val="22"/>
        </w:rPr>
        <w:t xml:space="preserve"> </w:t>
      </w:r>
      <w:r w:rsidRPr="004F5FAB">
        <w:rPr>
          <w:rFonts w:ascii="Roboto" w:hAnsi="Roboto"/>
          <w:color w:val="auto"/>
          <w:w w:val="110"/>
          <w:szCs w:val="22"/>
        </w:rPr>
        <w:t>reporting</w:t>
      </w:r>
      <w:r w:rsidRPr="004F5FAB">
        <w:rPr>
          <w:rFonts w:ascii="Roboto" w:hAnsi="Roboto"/>
          <w:color w:val="auto"/>
          <w:spacing w:val="-7"/>
          <w:w w:val="110"/>
          <w:szCs w:val="22"/>
        </w:rPr>
        <w:t xml:space="preserve"> </w:t>
      </w:r>
      <w:r w:rsidRPr="004F5FAB">
        <w:rPr>
          <w:rFonts w:ascii="Roboto" w:hAnsi="Roboto"/>
          <w:color w:val="auto"/>
          <w:w w:val="110"/>
          <w:szCs w:val="22"/>
        </w:rPr>
        <w:t>includes all</w:t>
      </w:r>
      <w:r w:rsidRPr="004F5FAB">
        <w:rPr>
          <w:rFonts w:ascii="Roboto" w:hAnsi="Roboto"/>
          <w:color w:val="auto"/>
          <w:spacing w:val="-11"/>
          <w:w w:val="110"/>
          <w:szCs w:val="22"/>
        </w:rPr>
        <w:t xml:space="preserve"> </w:t>
      </w:r>
      <w:r w:rsidRPr="004F5FAB">
        <w:rPr>
          <w:rFonts w:ascii="Roboto" w:hAnsi="Roboto"/>
          <w:color w:val="auto"/>
          <w:w w:val="110"/>
          <w:szCs w:val="22"/>
        </w:rPr>
        <w:t>full-time,</w:t>
      </w:r>
      <w:r w:rsidRPr="004F5FAB">
        <w:rPr>
          <w:rFonts w:ascii="Roboto" w:hAnsi="Roboto"/>
          <w:color w:val="auto"/>
          <w:spacing w:val="-8"/>
          <w:w w:val="110"/>
          <w:szCs w:val="22"/>
        </w:rPr>
        <w:t xml:space="preserve"> </w:t>
      </w:r>
      <w:r w:rsidRPr="004F5FAB">
        <w:rPr>
          <w:rFonts w:ascii="Roboto" w:hAnsi="Roboto"/>
          <w:color w:val="auto"/>
          <w:w w:val="110"/>
          <w:szCs w:val="22"/>
        </w:rPr>
        <w:t>part-time,</w:t>
      </w:r>
      <w:r w:rsidRPr="004F5FAB">
        <w:rPr>
          <w:rFonts w:ascii="Roboto" w:hAnsi="Roboto"/>
          <w:color w:val="auto"/>
          <w:spacing w:val="-12"/>
          <w:w w:val="110"/>
          <w:szCs w:val="22"/>
        </w:rPr>
        <w:t xml:space="preserve"> </w:t>
      </w:r>
      <w:r w:rsidRPr="004F5FAB">
        <w:rPr>
          <w:rFonts w:ascii="Roboto" w:hAnsi="Roboto"/>
          <w:color w:val="auto"/>
          <w:w w:val="110"/>
          <w:szCs w:val="22"/>
        </w:rPr>
        <w:t>seasonal,</w:t>
      </w:r>
      <w:r w:rsidRPr="004F5FAB">
        <w:rPr>
          <w:rFonts w:ascii="Roboto" w:hAnsi="Roboto"/>
          <w:color w:val="auto"/>
          <w:spacing w:val="-9"/>
          <w:w w:val="110"/>
          <w:szCs w:val="22"/>
        </w:rPr>
        <w:t xml:space="preserve"> </w:t>
      </w:r>
      <w:r w:rsidRPr="004F5FAB">
        <w:rPr>
          <w:rFonts w:ascii="Roboto" w:hAnsi="Roboto"/>
          <w:color w:val="auto"/>
          <w:w w:val="110"/>
          <w:szCs w:val="22"/>
        </w:rPr>
        <w:t>temporary</w:t>
      </w:r>
      <w:r w:rsidRPr="004F5FAB">
        <w:rPr>
          <w:rFonts w:ascii="Roboto" w:hAnsi="Roboto"/>
          <w:color w:val="auto"/>
          <w:spacing w:val="-8"/>
          <w:w w:val="110"/>
          <w:szCs w:val="22"/>
        </w:rPr>
        <w:t xml:space="preserve"> </w:t>
      </w:r>
      <w:r w:rsidRPr="004F5FAB">
        <w:rPr>
          <w:rFonts w:ascii="Roboto" w:hAnsi="Roboto"/>
          <w:color w:val="auto"/>
          <w:w w:val="110"/>
          <w:szCs w:val="22"/>
        </w:rPr>
        <w:t>and</w:t>
      </w:r>
      <w:r w:rsidRPr="004F5FAB">
        <w:rPr>
          <w:rFonts w:ascii="Roboto" w:hAnsi="Roboto"/>
          <w:color w:val="auto"/>
          <w:spacing w:val="-8"/>
          <w:w w:val="110"/>
          <w:szCs w:val="22"/>
        </w:rPr>
        <w:t xml:space="preserve"> </w:t>
      </w:r>
      <w:r w:rsidRPr="004F5FAB">
        <w:rPr>
          <w:rFonts w:ascii="Roboto" w:hAnsi="Roboto"/>
          <w:color w:val="auto"/>
          <w:w w:val="110"/>
          <w:szCs w:val="22"/>
        </w:rPr>
        <w:t>remote</w:t>
      </w:r>
      <w:r w:rsidRPr="004F5FAB">
        <w:rPr>
          <w:rFonts w:ascii="Roboto" w:hAnsi="Roboto"/>
          <w:color w:val="auto"/>
          <w:spacing w:val="-8"/>
          <w:w w:val="110"/>
          <w:szCs w:val="22"/>
        </w:rPr>
        <w:t xml:space="preserve"> </w:t>
      </w:r>
      <w:r w:rsidRPr="004F5FAB">
        <w:rPr>
          <w:rFonts w:ascii="Roboto" w:hAnsi="Roboto"/>
          <w:color w:val="auto"/>
          <w:w w:val="110"/>
          <w:szCs w:val="22"/>
        </w:rPr>
        <w:t>employees</w:t>
      </w:r>
      <w:r w:rsidRPr="004F5FAB">
        <w:rPr>
          <w:rFonts w:ascii="Roboto" w:hAnsi="Roboto"/>
          <w:color w:val="auto"/>
          <w:spacing w:val="-8"/>
          <w:w w:val="110"/>
          <w:szCs w:val="22"/>
        </w:rPr>
        <w:t xml:space="preserve"> </w:t>
      </w:r>
      <w:r w:rsidRPr="004F5FAB">
        <w:rPr>
          <w:rFonts w:ascii="Roboto" w:hAnsi="Roboto"/>
          <w:color w:val="auto"/>
          <w:w w:val="110"/>
          <w:szCs w:val="22"/>
        </w:rPr>
        <w:t>with</w:t>
      </w:r>
      <w:r w:rsidRPr="004F5FAB">
        <w:rPr>
          <w:rFonts w:ascii="Roboto" w:hAnsi="Roboto"/>
          <w:color w:val="auto"/>
          <w:spacing w:val="-8"/>
          <w:w w:val="110"/>
          <w:szCs w:val="22"/>
        </w:rPr>
        <w:t xml:space="preserve"> </w:t>
      </w:r>
      <w:r w:rsidRPr="004F5FAB">
        <w:rPr>
          <w:rFonts w:ascii="Roboto" w:hAnsi="Roboto"/>
          <w:color w:val="auto"/>
          <w:w w:val="110"/>
          <w:szCs w:val="22"/>
        </w:rPr>
        <w:t>a</w:t>
      </w:r>
      <w:r w:rsidRPr="004F5FAB">
        <w:rPr>
          <w:rFonts w:ascii="Roboto" w:hAnsi="Roboto"/>
          <w:color w:val="auto"/>
          <w:spacing w:val="-11"/>
          <w:w w:val="110"/>
          <w:szCs w:val="22"/>
        </w:rPr>
        <w:t xml:space="preserve"> </w:t>
      </w:r>
      <w:r w:rsidRPr="004F5FAB">
        <w:rPr>
          <w:rFonts w:ascii="Roboto" w:hAnsi="Roboto"/>
          <w:color w:val="auto"/>
          <w:w w:val="110"/>
          <w:szCs w:val="22"/>
        </w:rPr>
        <w:t>primary</w:t>
      </w:r>
      <w:r w:rsidRPr="004F5FAB">
        <w:rPr>
          <w:rFonts w:ascii="Roboto" w:hAnsi="Roboto"/>
          <w:color w:val="auto"/>
          <w:spacing w:val="-11"/>
          <w:w w:val="110"/>
          <w:szCs w:val="22"/>
        </w:rPr>
        <w:t xml:space="preserve"> </w:t>
      </w:r>
      <w:r w:rsidRPr="004F5FAB">
        <w:rPr>
          <w:rFonts w:ascii="Roboto" w:hAnsi="Roboto"/>
          <w:color w:val="auto"/>
          <w:w w:val="110"/>
          <w:szCs w:val="22"/>
        </w:rPr>
        <w:t>place</w:t>
      </w:r>
      <w:r w:rsidRPr="004F5FAB">
        <w:rPr>
          <w:rFonts w:ascii="Roboto" w:hAnsi="Roboto"/>
          <w:color w:val="auto"/>
          <w:spacing w:val="-12"/>
          <w:w w:val="110"/>
          <w:szCs w:val="22"/>
        </w:rPr>
        <w:t xml:space="preserve"> </w:t>
      </w:r>
      <w:r w:rsidRPr="004F5FAB">
        <w:rPr>
          <w:rFonts w:ascii="Roboto" w:hAnsi="Roboto"/>
          <w:color w:val="auto"/>
          <w:w w:val="110"/>
          <w:szCs w:val="22"/>
        </w:rPr>
        <w:t>of</w:t>
      </w:r>
      <w:r w:rsidRPr="004F5FAB">
        <w:rPr>
          <w:rFonts w:ascii="Roboto" w:hAnsi="Roboto"/>
          <w:color w:val="auto"/>
          <w:spacing w:val="-9"/>
          <w:w w:val="110"/>
          <w:szCs w:val="22"/>
        </w:rPr>
        <w:t xml:space="preserve"> </w:t>
      </w:r>
      <w:r w:rsidRPr="004F5FAB">
        <w:rPr>
          <w:rFonts w:ascii="Roboto" w:hAnsi="Roboto"/>
          <w:color w:val="auto"/>
          <w:w w:val="110"/>
          <w:szCs w:val="22"/>
        </w:rPr>
        <w:t>work</w:t>
      </w:r>
      <w:r w:rsidRPr="004F5FAB">
        <w:rPr>
          <w:rFonts w:ascii="Roboto" w:hAnsi="Roboto"/>
          <w:color w:val="auto"/>
          <w:spacing w:val="-8"/>
          <w:w w:val="110"/>
          <w:szCs w:val="22"/>
        </w:rPr>
        <w:t xml:space="preserve"> </w:t>
      </w:r>
      <w:r w:rsidRPr="004F5FAB">
        <w:rPr>
          <w:rFonts w:ascii="Roboto" w:hAnsi="Roboto"/>
          <w:color w:val="auto"/>
          <w:w w:val="110"/>
          <w:szCs w:val="22"/>
        </w:rPr>
        <w:t>in</w:t>
      </w:r>
      <w:r w:rsidRPr="004F5FAB">
        <w:rPr>
          <w:rFonts w:ascii="Roboto" w:hAnsi="Roboto"/>
          <w:color w:val="auto"/>
          <w:spacing w:val="-12"/>
          <w:w w:val="110"/>
          <w:szCs w:val="22"/>
        </w:rPr>
        <w:t xml:space="preserve"> </w:t>
      </w:r>
      <w:r w:rsidRPr="004F5FAB">
        <w:rPr>
          <w:rFonts w:ascii="Roboto" w:hAnsi="Roboto"/>
          <w:color w:val="auto"/>
          <w:w w:val="110"/>
          <w:szCs w:val="22"/>
        </w:rPr>
        <w:t>Massachusetts.</w:t>
      </w:r>
    </w:p>
    <w:p w14:paraId="3A029FBF" w14:textId="77777777" w:rsidR="003A22A9" w:rsidRPr="004F5FAB" w:rsidRDefault="003A22A9" w:rsidP="003A22A9">
      <w:pPr>
        <w:pStyle w:val="BodyText"/>
        <w:spacing w:after="0" w:line="240" w:lineRule="auto"/>
        <w:ind w:right="-180"/>
        <w:rPr>
          <w:rFonts w:ascii="Roboto" w:hAnsi="Roboto"/>
          <w:color w:val="auto"/>
          <w:szCs w:val="22"/>
        </w:rPr>
      </w:pPr>
    </w:p>
    <w:p w14:paraId="11B74598" w14:textId="77777777" w:rsidR="003A22A9" w:rsidRPr="004F5FAB" w:rsidRDefault="003A22A9" w:rsidP="003A22A9">
      <w:pPr>
        <w:pStyle w:val="Heading1"/>
        <w:spacing w:before="0" w:beforeAutospacing="0" w:after="0" w:afterAutospacing="0"/>
        <w:ind w:right="-187"/>
        <w:jc w:val="center"/>
        <w:rPr>
          <w:rFonts w:ascii="Roboto" w:hAnsi="Roboto"/>
          <w:bCs w:val="0"/>
          <w:spacing w:val="-2"/>
          <w:kern w:val="0"/>
          <w:sz w:val="28"/>
          <w:szCs w:val="24"/>
        </w:rPr>
      </w:pPr>
      <w:r w:rsidRPr="004F5FAB">
        <w:rPr>
          <w:rFonts w:ascii="Roboto" w:hAnsi="Roboto"/>
          <w:bCs w:val="0"/>
          <w:color w:val="C00000"/>
          <w:spacing w:val="-2"/>
          <w:kern w:val="0"/>
          <w:sz w:val="28"/>
          <w:szCs w:val="24"/>
        </w:rPr>
        <w:t xml:space="preserve">Reminder: </w:t>
      </w:r>
      <w:r w:rsidRPr="004F5FAB">
        <w:rPr>
          <w:rFonts w:ascii="Roboto" w:hAnsi="Roboto"/>
          <w:bCs w:val="0"/>
          <w:spacing w:val="-2"/>
          <w:kern w:val="0"/>
          <w:sz w:val="28"/>
          <w:szCs w:val="24"/>
        </w:rPr>
        <w:t xml:space="preserve">State’s Paid Family &amp; Medical Leave Updates - </w:t>
      </w:r>
      <w:r w:rsidRPr="004F5FAB">
        <w:rPr>
          <w:rFonts w:ascii="Roboto" w:hAnsi="Roboto"/>
          <w:bCs w:val="0"/>
          <w:color w:val="C00000"/>
          <w:spacing w:val="-2"/>
          <w:kern w:val="0"/>
          <w:sz w:val="28"/>
          <w:szCs w:val="24"/>
        </w:rPr>
        <w:t>Eff August 31, 2025</w:t>
      </w:r>
    </w:p>
    <w:p w14:paraId="3EF59E94" w14:textId="77777777" w:rsidR="003A22A9" w:rsidRPr="004F5FAB" w:rsidRDefault="003A22A9" w:rsidP="003A22A9">
      <w:pPr>
        <w:pStyle w:val="BodyText"/>
        <w:spacing w:after="0" w:line="240" w:lineRule="auto"/>
        <w:ind w:right="-187"/>
        <w:rPr>
          <w:rFonts w:ascii="Roboto" w:hAnsi="Roboto"/>
          <w:color w:val="auto"/>
          <w:w w:val="115"/>
          <w:szCs w:val="22"/>
        </w:rPr>
      </w:pPr>
      <w:r w:rsidRPr="004F5FAB">
        <w:rPr>
          <w:rFonts w:ascii="Roboto" w:hAnsi="Roboto"/>
          <w:color w:val="auto"/>
          <w:spacing w:val="-2"/>
          <w:w w:val="115"/>
          <w:szCs w:val="22"/>
        </w:rPr>
        <w:t>The</w:t>
      </w:r>
      <w:r w:rsidRPr="004F5FAB">
        <w:rPr>
          <w:rFonts w:ascii="Roboto" w:hAnsi="Roboto"/>
          <w:color w:val="auto"/>
          <w:spacing w:val="-11"/>
          <w:w w:val="115"/>
          <w:szCs w:val="22"/>
        </w:rPr>
        <w:t xml:space="preserve"> </w:t>
      </w:r>
      <w:r w:rsidRPr="004F5FAB">
        <w:rPr>
          <w:rFonts w:ascii="Roboto" w:hAnsi="Roboto"/>
          <w:color w:val="auto"/>
          <w:spacing w:val="-2"/>
          <w:w w:val="115"/>
          <w:szCs w:val="22"/>
        </w:rPr>
        <w:t>Massachusetts</w:t>
      </w:r>
      <w:r w:rsidRPr="004F5FAB">
        <w:rPr>
          <w:rFonts w:ascii="Roboto" w:hAnsi="Roboto"/>
          <w:color w:val="auto"/>
          <w:spacing w:val="-10"/>
          <w:w w:val="115"/>
          <w:szCs w:val="22"/>
        </w:rPr>
        <w:t xml:space="preserve"> </w:t>
      </w:r>
      <w:r w:rsidRPr="004F5FAB">
        <w:rPr>
          <w:rFonts w:ascii="Roboto" w:hAnsi="Roboto"/>
          <w:color w:val="auto"/>
          <w:spacing w:val="-2"/>
          <w:w w:val="115"/>
          <w:szCs w:val="22"/>
        </w:rPr>
        <w:t>Department</w:t>
      </w:r>
      <w:r w:rsidRPr="004F5FAB">
        <w:rPr>
          <w:rFonts w:ascii="Roboto" w:hAnsi="Roboto"/>
          <w:color w:val="auto"/>
          <w:spacing w:val="-13"/>
          <w:w w:val="115"/>
          <w:szCs w:val="22"/>
        </w:rPr>
        <w:t xml:space="preserve"> </w:t>
      </w:r>
      <w:r w:rsidRPr="004F5FAB">
        <w:rPr>
          <w:rFonts w:ascii="Roboto" w:hAnsi="Roboto"/>
          <w:color w:val="auto"/>
          <w:spacing w:val="-2"/>
          <w:w w:val="115"/>
          <w:szCs w:val="22"/>
        </w:rPr>
        <w:t>of</w:t>
      </w:r>
      <w:r w:rsidRPr="004F5FAB">
        <w:rPr>
          <w:rFonts w:ascii="Roboto" w:hAnsi="Roboto"/>
          <w:color w:val="auto"/>
          <w:spacing w:val="-11"/>
          <w:w w:val="115"/>
          <w:szCs w:val="22"/>
        </w:rPr>
        <w:t xml:space="preserve"> </w:t>
      </w:r>
      <w:r w:rsidRPr="004F5FAB">
        <w:rPr>
          <w:rFonts w:ascii="Roboto" w:hAnsi="Roboto"/>
          <w:color w:val="auto"/>
          <w:spacing w:val="-2"/>
          <w:w w:val="115"/>
          <w:szCs w:val="22"/>
        </w:rPr>
        <w:t>Family</w:t>
      </w:r>
      <w:r w:rsidRPr="004F5FAB">
        <w:rPr>
          <w:rFonts w:ascii="Roboto" w:hAnsi="Roboto"/>
          <w:color w:val="auto"/>
          <w:spacing w:val="-10"/>
          <w:w w:val="115"/>
          <w:szCs w:val="22"/>
        </w:rPr>
        <w:t xml:space="preserve"> </w:t>
      </w:r>
      <w:r w:rsidRPr="004F5FAB">
        <w:rPr>
          <w:rFonts w:ascii="Roboto" w:hAnsi="Roboto"/>
          <w:color w:val="auto"/>
          <w:spacing w:val="-2"/>
          <w:w w:val="115"/>
          <w:szCs w:val="22"/>
        </w:rPr>
        <w:t>and</w:t>
      </w:r>
      <w:r w:rsidRPr="004F5FAB">
        <w:rPr>
          <w:rFonts w:ascii="Roboto" w:hAnsi="Roboto"/>
          <w:color w:val="auto"/>
          <w:spacing w:val="-12"/>
          <w:w w:val="115"/>
          <w:szCs w:val="22"/>
        </w:rPr>
        <w:t xml:space="preserve"> </w:t>
      </w:r>
      <w:r w:rsidRPr="004F5FAB">
        <w:rPr>
          <w:rFonts w:ascii="Roboto" w:hAnsi="Roboto"/>
          <w:color w:val="auto"/>
          <w:spacing w:val="-2"/>
          <w:w w:val="115"/>
          <w:szCs w:val="22"/>
        </w:rPr>
        <w:t>Medical</w:t>
      </w:r>
      <w:r w:rsidRPr="004F5FAB">
        <w:rPr>
          <w:rFonts w:ascii="Roboto" w:hAnsi="Roboto"/>
          <w:color w:val="auto"/>
          <w:spacing w:val="-11"/>
          <w:w w:val="115"/>
          <w:szCs w:val="22"/>
        </w:rPr>
        <w:t xml:space="preserve"> </w:t>
      </w:r>
      <w:r w:rsidRPr="004F5FAB">
        <w:rPr>
          <w:rFonts w:ascii="Roboto" w:hAnsi="Roboto"/>
          <w:color w:val="auto"/>
          <w:spacing w:val="-2"/>
          <w:w w:val="115"/>
          <w:szCs w:val="22"/>
        </w:rPr>
        <w:t>Leave</w:t>
      </w:r>
      <w:r w:rsidRPr="004F5FAB">
        <w:rPr>
          <w:rFonts w:ascii="Roboto" w:hAnsi="Roboto"/>
          <w:color w:val="auto"/>
          <w:spacing w:val="-12"/>
          <w:w w:val="115"/>
          <w:szCs w:val="22"/>
        </w:rPr>
        <w:t xml:space="preserve"> </w:t>
      </w:r>
      <w:r w:rsidRPr="004F5FAB">
        <w:rPr>
          <w:rFonts w:ascii="Roboto" w:hAnsi="Roboto"/>
          <w:color w:val="auto"/>
          <w:spacing w:val="-2"/>
          <w:w w:val="115"/>
          <w:szCs w:val="22"/>
        </w:rPr>
        <w:t>(the</w:t>
      </w:r>
      <w:r w:rsidRPr="004F5FAB">
        <w:rPr>
          <w:rFonts w:ascii="Roboto" w:hAnsi="Roboto"/>
          <w:color w:val="auto"/>
          <w:spacing w:val="-11"/>
          <w:w w:val="115"/>
          <w:szCs w:val="22"/>
        </w:rPr>
        <w:t xml:space="preserve"> </w:t>
      </w:r>
      <w:r w:rsidRPr="004F5FAB">
        <w:rPr>
          <w:rFonts w:ascii="Roboto" w:hAnsi="Roboto"/>
          <w:color w:val="auto"/>
          <w:spacing w:val="-2"/>
          <w:w w:val="115"/>
          <w:szCs w:val="22"/>
        </w:rPr>
        <w:t>“Department”)</w:t>
      </w:r>
      <w:r w:rsidRPr="004F5FAB">
        <w:rPr>
          <w:rFonts w:ascii="Roboto" w:hAnsi="Roboto"/>
          <w:color w:val="auto"/>
          <w:spacing w:val="-11"/>
          <w:w w:val="115"/>
          <w:szCs w:val="22"/>
        </w:rPr>
        <w:t xml:space="preserve"> </w:t>
      </w:r>
      <w:r w:rsidRPr="004F5FAB">
        <w:rPr>
          <w:rFonts w:ascii="Roboto" w:hAnsi="Roboto"/>
          <w:color w:val="auto"/>
          <w:spacing w:val="-2"/>
          <w:w w:val="115"/>
          <w:szCs w:val="22"/>
        </w:rPr>
        <w:t>recently</w:t>
      </w:r>
      <w:r w:rsidRPr="004F5FAB">
        <w:rPr>
          <w:rFonts w:ascii="Roboto" w:hAnsi="Roboto"/>
          <w:color w:val="auto"/>
          <w:spacing w:val="-11"/>
          <w:w w:val="115"/>
          <w:szCs w:val="22"/>
        </w:rPr>
        <w:t xml:space="preserve"> </w:t>
      </w:r>
      <w:r w:rsidRPr="004F5FAB">
        <w:rPr>
          <w:rFonts w:ascii="Roboto" w:hAnsi="Roboto"/>
          <w:color w:val="auto"/>
          <w:spacing w:val="-2"/>
          <w:w w:val="115"/>
          <w:szCs w:val="22"/>
        </w:rPr>
        <w:t>updated</w:t>
      </w:r>
      <w:r w:rsidRPr="004F5FAB">
        <w:rPr>
          <w:rFonts w:ascii="Roboto" w:hAnsi="Roboto"/>
          <w:color w:val="auto"/>
          <w:spacing w:val="-10"/>
          <w:w w:val="115"/>
          <w:szCs w:val="22"/>
        </w:rPr>
        <w:t xml:space="preserve"> </w:t>
      </w:r>
      <w:r w:rsidRPr="004F5FAB">
        <w:rPr>
          <w:rFonts w:ascii="Roboto" w:hAnsi="Roboto"/>
          <w:color w:val="auto"/>
          <w:spacing w:val="-2"/>
          <w:w w:val="115"/>
          <w:szCs w:val="22"/>
        </w:rPr>
        <w:t>its</w:t>
      </w:r>
      <w:r w:rsidRPr="004F5FAB">
        <w:rPr>
          <w:rFonts w:ascii="Roboto" w:hAnsi="Roboto"/>
          <w:color w:val="auto"/>
          <w:spacing w:val="-10"/>
          <w:w w:val="115"/>
          <w:szCs w:val="22"/>
        </w:rPr>
        <w:t xml:space="preserve"> </w:t>
      </w:r>
      <w:r w:rsidRPr="004F5FAB">
        <w:rPr>
          <w:rFonts w:ascii="Roboto" w:hAnsi="Roboto"/>
          <w:color w:val="auto"/>
          <w:spacing w:val="-2"/>
          <w:w w:val="115"/>
          <w:szCs w:val="22"/>
        </w:rPr>
        <w:t xml:space="preserve">Employer </w:t>
      </w:r>
      <w:r w:rsidRPr="004F5FAB">
        <w:rPr>
          <w:rFonts w:ascii="Roboto" w:hAnsi="Roboto"/>
          <w:color w:val="auto"/>
          <w:w w:val="110"/>
          <w:szCs w:val="22"/>
        </w:rPr>
        <w:t>Portal,</w:t>
      </w:r>
      <w:r w:rsidRPr="004F5FAB">
        <w:rPr>
          <w:rFonts w:ascii="Roboto" w:hAnsi="Roboto"/>
          <w:color w:val="auto"/>
          <w:spacing w:val="-3"/>
          <w:w w:val="110"/>
          <w:szCs w:val="22"/>
        </w:rPr>
        <w:t xml:space="preserve"> </w:t>
      </w:r>
      <w:r w:rsidRPr="004F5FAB">
        <w:rPr>
          <w:rFonts w:ascii="Roboto" w:hAnsi="Roboto"/>
          <w:color w:val="auto"/>
          <w:w w:val="110"/>
          <w:szCs w:val="22"/>
        </w:rPr>
        <w:t>issued</w:t>
      </w:r>
      <w:r w:rsidRPr="004F5FAB">
        <w:rPr>
          <w:rFonts w:ascii="Roboto" w:hAnsi="Roboto"/>
          <w:color w:val="auto"/>
          <w:spacing w:val="-5"/>
          <w:w w:val="110"/>
          <w:szCs w:val="22"/>
        </w:rPr>
        <w:t xml:space="preserve"> </w:t>
      </w:r>
      <w:r w:rsidRPr="004F5FAB">
        <w:rPr>
          <w:rFonts w:ascii="Roboto" w:hAnsi="Roboto"/>
          <w:color w:val="auto"/>
          <w:w w:val="110"/>
          <w:szCs w:val="22"/>
        </w:rPr>
        <w:t>a</w:t>
      </w:r>
      <w:r w:rsidRPr="004F5FAB">
        <w:rPr>
          <w:rFonts w:ascii="Roboto" w:hAnsi="Roboto"/>
          <w:color w:val="auto"/>
          <w:spacing w:val="-3"/>
          <w:w w:val="110"/>
          <w:szCs w:val="22"/>
        </w:rPr>
        <w:t xml:space="preserve"> </w:t>
      </w:r>
      <w:r w:rsidRPr="004F5FAB">
        <w:rPr>
          <w:rFonts w:ascii="Roboto" w:hAnsi="Roboto"/>
          <w:color w:val="auto"/>
          <w:w w:val="110"/>
          <w:szCs w:val="22"/>
        </w:rPr>
        <w:t>reminder</w:t>
      </w:r>
      <w:r w:rsidRPr="004F5FAB">
        <w:rPr>
          <w:rFonts w:ascii="Roboto" w:hAnsi="Roboto"/>
          <w:color w:val="auto"/>
          <w:spacing w:val="-6"/>
          <w:w w:val="110"/>
          <w:szCs w:val="22"/>
        </w:rPr>
        <w:t xml:space="preserve"> </w:t>
      </w:r>
      <w:r w:rsidRPr="004F5FAB">
        <w:rPr>
          <w:rFonts w:ascii="Roboto" w:hAnsi="Roboto"/>
          <w:color w:val="auto"/>
          <w:w w:val="110"/>
          <w:szCs w:val="22"/>
        </w:rPr>
        <w:t>for</w:t>
      </w:r>
      <w:r w:rsidRPr="004F5FAB">
        <w:rPr>
          <w:rFonts w:ascii="Roboto" w:hAnsi="Roboto"/>
          <w:color w:val="auto"/>
          <w:spacing w:val="-7"/>
          <w:w w:val="110"/>
          <w:szCs w:val="22"/>
        </w:rPr>
        <w:t xml:space="preserve"> </w:t>
      </w:r>
      <w:r w:rsidRPr="004F5FAB">
        <w:rPr>
          <w:rFonts w:ascii="Roboto" w:hAnsi="Roboto"/>
          <w:color w:val="auto"/>
          <w:w w:val="110"/>
          <w:szCs w:val="22"/>
        </w:rPr>
        <w:t>the</w:t>
      </w:r>
      <w:r w:rsidRPr="004F5FAB">
        <w:rPr>
          <w:rFonts w:ascii="Roboto" w:hAnsi="Roboto"/>
          <w:color w:val="auto"/>
          <w:spacing w:val="-5"/>
          <w:w w:val="110"/>
          <w:szCs w:val="22"/>
        </w:rPr>
        <w:t xml:space="preserve"> </w:t>
      </w:r>
      <w:r w:rsidRPr="004F5FAB">
        <w:rPr>
          <w:rFonts w:ascii="Roboto" w:hAnsi="Roboto"/>
          <w:color w:val="auto"/>
          <w:w w:val="110"/>
          <w:szCs w:val="22"/>
        </w:rPr>
        <w:t>private</w:t>
      </w:r>
      <w:r w:rsidRPr="004F5FAB">
        <w:rPr>
          <w:rFonts w:ascii="Roboto" w:hAnsi="Roboto"/>
          <w:color w:val="auto"/>
          <w:spacing w:val="-6"/>
          <w:w w:val="110"/>
          <w:szCs w:val="22"/>
        </w:rPr>
        <w:t xml:space="preserve"> </w:t>
      </w:r>
      <w:r w:rsidRPr="004F5FAB">
        <w:rPr>
          <w:rFonts w:ascii="Roboto" w:hAnsi="Roboto"/>
          <w:color w:val="auto"/>
          <w:w w:val="110"/>
          <w:szCs w:val="22"/>
        </w:rPr>
        <w:t>plan</w:t>
      </w:r>
      <w:r w:rsidRPr="004F5FAB">
        <w:rPr>
          <w:rFonts w:ascii="Roboto" w:hAnsi="Roboto"/>
          <w:color w:val="auto"/>
          <w:spacing w:val="-6"/>
          <w:w w:val="110"/>
          <w:szCs w:val="22"/>
        </w:rPr>
        <w:t xml:space="preserve"> </w:t>
      </w:r>
      <w:r w:rsidRPr="004F5FAB">
        <w:rPr>
          <w:rFonts w:ascii="Roboto" w:hAnsi="Roboto"/>
          <w:color w:val="auto"/>
          <w:w w:val="110"/>
          <w:szCs w:val="22"/>
        </w:rPr>
        <w:t>reporting</w:t>
      </w:r>
      <w:r w:rsidRPr="004F5FAB">
        <w:rPr>
          <w:rFonts w:ascii="Roboto" w:hAnsi="Roboto"/>
          <w:color w:val="auto"/>
          <w:spacing w:val="-2"/>
          <w:w w:val="110"/>
          <w:szCs w:val="22"/>
        </w:rPr>
        <w:t xml:space="preserve"> </w:t>
      </w:r>
      <w:r w:rsidRPr="004F5FAB">
        <w:rPr>
          <w:rFonts w:ascii="Roboto" w:hAnsi="Roboto"/>
          <w:color w:val="auto"/>
          <w:w w:val="110"/>
          <w:szCs w:val="22"/>
        </w:rPr>
        <w:t>deadline</w:t>
      </w:r>
      <w:r w:rsidRPr="004F5FAB">
        <w:rPr>
          <w:rFonts w:ascii="Roboto" w:hAnsi="Roboto"/>
          <w:color w:val="auto"/>
          <w:spacing w:val="-5"/>
          <w:w w:val="110"/>
          <w:szCs w:val="22"/>
        </w:rPr>
        <w:t xml:space="preserve"> </w:t>
      </w:r>
      <w:r w:rsidRPr="004F5FAB">
        <w:rPr>
          <w:rFonts w:ascii="Roboto" w:hAnsi="Roboto"/>
          <w:color w:val="auto"/>
          <w:w w:val="110"/>
          <w:szCs w:val="22"/>
        </w:rPr>
        <w:t>of</w:t>
      </w:r>
      <w:r w:rsidRPr="004F5FAB">
        <w:rPr>
          <w:rFonts w:ascii="Roboto" w:hAnsi="Roboto"/>
          <w:color w:val="auto"/>
          <w:spacing w:val="-6"/>
          <w:w w:val="110"/>
          <w:szCs w:val="22"/>
        </w:rPr>
        <w:t xml:space="preserve"> </w:t>
      </w:r>
      <w:r w:rsidRPr="004F5FAB">
        <w:rPr>
          <w:rFonts w:ascii="Roboto" w:hAnsi="Roboto"/>
          <w:color w:val="auto"/>
          <w:w w:val="110"/>
          <w:szCs w:val="22"/>
        </w:rPr>
        <w:t>August</w:t>
      </w:r>
      <w:r w:rsidRPr="004F5FAB">
        <w:rPr>
          <w:rFonts w:ascii="Roboto" w:hAnsi="Roboto"/>
          <w:color w:val="auto"/>
          <w:spacing w:val="-6"/>
          <w:w w:val="110"/>
          <w:szCs w:val="22"/>
        </w:rPr>
        <w:t xml:space="preserve"> </w:t>
      </w:r>
      <w:r w:rsidRPr="004F5FAB">
        <w:rPr>
          <w:rFonts w:ascii="Roboto" w:hAnsi="Roboto"/>
          <w:color w:val="auto"/>
          <w:w w:val="110"/>
          <w:szCs w:val="22"/>
        </w:rPr>
        <w:t>31,</w:t>
      </w:r>
      <w:r w:rsidRPr="004F5FAB">
        <w:rPr>
          <w:rFonts w:ascii="Roboto" w:hAnsi="Roboto"/>
          <w:color w:val="auto"/>
          <w:spacing w:val="-6"/>
          <w:w w:val="110"/>
          <w:szCs w:val="22"/>
        </w:rPr>
        <w:t xml:space="preserve"> </w:t>
      </w:r>
      <w:r w:rsidRPr="004F5FAB">
        <w:rPr>
          <w:rFonts w:ascii="Roboto" w:hAnsi="Roboto"/>
          <w:color w:val="auto"/>
          <w:w w:val="110"/>
          <w:szCs w:val="22"/>
        </w:rPr>
        <w:t>2025,</w:t>
      </w:r>
      <w:r w:rsidRPr="004F5FAB">
        <w:rPr>
          <w:rFonts w:ascii="Roboto" w:hAnsi="Roboto"/>
          <w:color w:val="auto"/>
          <w:spacing w:val="-6"/>
          <w:w w:val="110"/>
          <w:szCs w:val="22"/>
        </w:rPr>
        <w:t xml:space="preserve"> </w:t>
      </w:r>
      <w:r w:rsidRPr="004F5FAB">
        <w:rPr>
          <w:rFonts w:ascii="Roboto" w:hAnsi="Roboto"/>
          <w:color w:val="auto"/>
          <w:w w:val="110"/>
          <w:szCs w:val="22"/>
        </w:rPr>
        <w:t>and</w:t>
      </w:r>
      <w:r w:rsidRPr="004F5FAB">
        <w:rPr>
          <w:rFonts w:ascii="Roboto" w:hAnsi="Roboto"/>
          <w:color w:val="auto"/>
          <w:spacing w:val="-6"/>
          <w:w w:val="110"/>
          <w:szCs w:val="22"/>
        </w:rPr>
        <w:t xml:space="preserve"> </w:t>
      </w:r>
      <w:r w:rsidRPr="004F5FAB">
        <w:rPr>
          <w:rFonts w:ascii="Roboto" w:hAnsi="Roboto"/>
          <w:color w:val="auto"/>
          <w:w w:val="110"/>
          <w:szCs w:val="22"/>
        </w:rPr>
        <w:t>summarized</w:t>
      </w:r>
      <w:r w:rsidRPr="004F5FAB">
        <w:rPr>
          <w:rFonts w:ascii="Roboto" w:hAnsi="Roboto"/>
          <w:color w:val="auto"/>
          <w:spacing w:val="-2"/>
          <w:w w:val="110"/>
          <w:szCs w:val="22"/>
        </w:rPr>
        <w:t xml:space="preserve"> </w:t>
      </w:r>
      <w:r w:rsidRPr="004F5FAB">
        <w:rPr>
          <w:rFonts w:ascii="Roboto" w:hAnsi="Roboto"/>
          <w:color w:val="auto"/>
          <w:w w:val="110"/>
          <w:szCs w:val="22"/>
        </w:rPr>
        <w:t>tax</w:t>
      </w:r>
      <w:r w:rsidRPr="004F5FAB">
        <w:rPr>
          <w:rFonts w:ascii="Roboto" w:hAnsi="Roboto"/>
          <w:color w:val="auto"/>
          <w:spacing w:val="-6"/>
          <w:w w:val="110"/>
          <w:szCs w:val="22"/>
        </w:rPr>
        <w:t xml:space="preserve"> </w:t>
      </w:r>
      <w:r w:rsidRPr="004F5FAB">
        <w:rPr>
          <w:rFonts w:ascii="Roboto" w:hAnsi="Roboto"/>
          <w:color w:val="auto"/>
          <w:w w:val="110"/>
          <w:szCs w:val="22"/>
        </w:rPr>
        <w:t xml:space="preserve">guidance </w:t>
      </w:r>
      <w:r w:rsidRPr="004F5FAB">
        <w:rPr>
          <w:rFonts w:ascii="Roboto" w:hAnsi="Roboto"/>
          <w:color w:val="auto"/>
          <w:w w:val="115"/>
          <w:szCs w:val="22"/>
        </w:rPr>
        <w:t>concerning</w:t>
      </w:r>
      <w:r w:rsidRPr="004F5FAB">
        <w:rPr>
          <w:rFonts w:ascii="Roboto" w:hAnsi="Roboto"/>
          <w:color w:val="auto"/>
          <w:spacing w:val="-13"/>
          <w:w w:val="115"/>
          <w:szCs w:val="22"/>
        </w:rPr>
        <w:t xml:space="preserve"> </w:t>
      </w:r>
      <w:r w:rsidRPr="004F5FAB">
        <w:rPr>
          <w:rFonts w:ascii="Roboto" w:hAnsi="Roboto"/>
          <w:color w:val="auto"/>
          <w:w w:val="115"/>
          <w:szCs w:val="22"/>
        </w:rPr>
        <w:t>the</w:t>
      </w:r>
      <w:r w:rsidRPr="004F5FAB">
        <w:rPr>
          <w:rFonts w:ascii="Roboto" w:hAnsi="Roboto"/>
          <w:color w:val="auto"/>
          <w:spacing w:val="-11"/>
          <w:w w:val="115"/>
          <w:szCs w:val="22"/>
        </w:rPr>
        <w:t xml:space="preserve"> </w:t>
      </w:r>
      <w:r w:rsidRPr="004F5FAB">
        <w:rPr>
          <w:rFonts w:ascii="Roboto" w:hAnsi="Roboto"/>
          <w:color w:val="auto"/>
          <w:w w:val="115"/>
          <w:szCs w:val="22"/>
        </w:rPr>
        <w:t>Massachusetts</w:t>
      </w:r>
      <w:r w:rsidRPr="004F5FAB">
        <w:rPr>
          <w:rFonts w:ascii="Roboto" w:hAnsi="Roboto"/>
          <w:color w:val="auto"/>
          <w:spacing w:val="-13"/>
          <w:w w:val="115"/>
          <w:szCs w:val="22"/>
        </w:rPr>
        <w:t xml:space="preserve"> </w:t>
      </w:r>
      <w:r w:rsidRPr="004F5FAB">
        <w:rPr>
          <w:rFonts w:ascii="Roboto" w:hAnsi="Roboto"/>
          <w:color w:val="auto"/>
          <w:w w:val="115"/>
          <w:szCs w:val="22"/>
        </w:rPr>
        <w:t>Paid</w:t>
      </w:r>
      <w:r w:rsidRPr="004F5FAB">
        <w:rPr>
          <w:rFonts w:ascii="Roboto" w:hAnsi="Roboto"/>
          <w:color w:val="auto"/>
          <w:spacing w:val="-12"/>
          <w:w w:val="115"/>
          <w:szCs w:val="22"/>
        </w:rPr>
        <w:t xml:space="preserve"> </w:t>
      </w:r>
      <w:r w:rsidRPr="004F5FAB">
        <w:rPr>
          <w:rFonts w:ascii="Roboto" w:hAnsi="Roboto"/>
          <w:color w:val="auto"/>
          <w:w w:val="115"/>
          <w:szCs w:val="22"/>
        </w:rPr>
        <w:t>Family</w:t>
      </w:r>
      <w:r w:rsidRPr="004F5FAB">
        <w:rPr>
          <w:rFonts w:ascii="Roboto" w:hAnsi="Roboto"/>
          <w:color w:val="auto"/>
          <w:spacing w:val="-13"/>
          <w:w w:val="115"/>
          <w:szCs w:val="22"/>
        </w:rPr>
        <w:t xml:space="preserve"> </w:t>
      </w:r>
      <w:r w:rsidRPr="004F5FAB">
        <w:rPr>
          <w:rFonts w:ascii="Roboto" w:hAnsi="Roboto"/>
          <w:color w:val="auto"/>
          <w:w w:val="115"/>
          <w:szCs w:val="22"/>
        </w:rPr>
        <w:t>and</w:t>
      </w:r>
      <w:r w:rsidRPr="004F5FAB">
        <w:rPr>
          <w:rFonts w:ascii="Roboto" w:hAnsi="Roboto"/>
          <w:color w:val="auto"/>
          <w:spacing w:val="-17"/>
          <w:w w:val="115"/>
          <w:szCs w:val="22"/>
        </w:rPr>
        <w:t xml:space="preserve"> </w:t>
      </w:r>
      <w:r w:rsidRPr="004F5FAB">
        <w:rPr>
          <w:rFonts w:ascii="Roboto" w:hAnsi="Roboto"/>
          <w:color w:val="auto"/>
          <w:w w:val="115"/>
          <w:szCs w:val="22"/>
        </w:rPr>
        <w:t>Medical</w:t>
      </w:r>
      <w:r w:rsidRPr="004F5FAB">
        <w:rPr>
          <w:rFonts w:ascii="Roboto" w:hAnsi="Roboto"/>
          <w:color w:val="auto"/>
          <w:spacing w:val="-13"/>
          <w:w w:val="115"/>
          <w:szCs w:val="22"/>
        </w:rPr>
        <w:t xml:space="preserve"> </w:t>
      </w:r>
      <w:r w:rsidRPr="004F5FAB">
        <w:rPr>
          <w:rFonts w:ascii="Roboto" w:hAnsi="Roboto"/>
          <w:color w:val="auto"/>
          <w:w w:val="115"/>
          <w:szCs w:val="22"/>
        </w:rPr>
        <w:t>Leave</w:t>
      </w:r>
      <w:r w:rsidRPr="004F5FAB">
        <w:rPr>
          <w:rFonts w:ascii="Roboto" w:hAnsi="Roboto"/>
          <w:color w:val="auto"/>
          <w:spacing w:val="-11"/>
          <w:w w:val="115"/>
          <w:szCs w:val="22"/>
        </w:rPr>
        <w:t xml:space="preserve"> </w:t>
      </w:r>
      <w:r w:rsidRPr="004F5FAB">
        <w:rPr>
          <w:rFonts w:ascii="Roboto" w:hAnsi="Roboto"/>
          <w:color w:val="auto"/>
          <w:w w:val="115"/>
          <w:szCs w:val="22"/>
        </w:rPr>
        <w:t>law</w:t>
      </w:r>
      <w:r w:rsidRPr="004F5FAB">
        <w:rPr>
          <w:rFonts w:ascii="Roboto" w:hAnsi="Roboto"/>
          <w:color w:val="auto"/>
          <w:spacing w:val="-14"/>
          <w:w w:val="115"/>
          <w:szCs w:val="22"/>
        </w:rPr>
        <w:t xml:space="preserve"> </w:t>
      </w:r>
      <w:r w:rsidRPr="004F5FAB">
        <w:rPr>
          <w:rFonts w:ascii="Roboto" w:hAnsi="Roboto"/>
          <w:color w:val="auto"/>
          <w:w w:val="115"/>
          <w:szCs w:val="22"/>
        </w:rPr>
        <w:t>(“MAPFML”).</w:t>
      </w:r>
    </w:p>
    <w:p w14:paraId="6FD15CBE" w14:textId="77777777" w:rsidR="003A22A9" w:rsidRPr="004F5FAB" w:rsidRDefault="003A22A9" w:rsidP="003A22A9">
      <w:pPr>
        <w:pStyle w:val="BodyText"/>
        <w:spacing w:after="0" w:line="240" w:lineRule="auto"/>
        <w:ind w:right="-187"/>
        <w:rPr>
          <w:rFonts w:ascii="Roboto" w:hAnsi="Roboto"/>
          <w:szCs w:val="22"/>
        </w:rPr>
      </w:pPr>
    </w:p>
    <w:p w14:paraId="4DDFE214" w14:textId="77777777" w:rsidR="003A22A9" w:rsidRPr="004F5FAB" w:rsidRDefault="003A22A9" w:rsidP="003A22A9">
      <w:pPr>
        <w:pStyle w:val="Heading4"/>
        <w:spacing w:before="0" w:line="240" w:lineRule="auto"/>
        <w:ind w:right="-187"/>
        <w:jc w:val="both"/>
        <w:rPr>
          <w:rFonts w:ascii="Roboto" w:hAnsi="Roboto"/>
          <w:b/>
          <w:bCs/>
          <w:i w:val="0"/>
          <w:iCs w:val="0"/>
          <w:color w:val="auto"/>
        </w:rPr>
      </w:pPr>
      <w:r w:rsidRPr="004F5FAB">
        <w:rPr>
          <w:rFonts w:ascii="Roboto" w:hAnsi="Roboto"/>
          <w:b/>
          <w:bCs/>
          <w:i w:val="0"/>
          <w:iCs w:val="0"/>
          <w:color w:val="auto"/>
          <w:w w:val="90"/>
        </w:rPr>
        <w:t>Exempt</w:t>
      </w:r>
      <w:r w:rsidRPr="004F5FAB">
        <w:rPr>
          <w:rFonts w:ascii="Roboto" w:hAnsi="Roboto"/>
          <w:b/>
          <w:bCs/>
          <w:i w:val="0"/>
          <w:iCs w:val="0"/>
          <w:color w:val="auto"/>
          <w:spacing w:val="17"/>
        </w:rPr>
        <w:t xml:space="preserve"> </w:t>
      </w:r>
      <w:r w:rsidRPr="004F5FAB">
        <w:rPr>
          <w:rFonts w:ascii="Roboto" w:hAnsi="Roboto"/>
          <w:b/>
          <w:bCs/>
          <w:i w:val="0"/>
          <w:iCs w:val="0"/>
          <w:color w:val="auto"/>
          <w:w w:val="90"/>
        </w:rPr>
        <w:t>Private</w:t>
      </w:r>
      <w:r w:rsidRPr="004F5FAB">
        <w:rPr>
          <w:rFonts w:ascii="Roboto" w:hAnsi="Roboto"/>
          <w:b/>
          <w:bCs/>
          <w:i w:val="0"/>
          <w:iCs w:val="0"/>
          <w:color w:val="auto"/>
          <w:spacing w:val="22"/>
        </w:rPr>
        <w:t xml:space="preserve"> </w:t>
      </w:r>
      <w:r w:rsidRPr="004F5FAB">
        <w:rPr>
          <w:rFonts w:ascii="Roboto" w:hAnsi="Roboto"/>
          <w:b/>
          <w:bCs/>
          <w:i w:val="0"/>
          <w:iCs w:val="0"/>
          <w:color w:val="auto"/>
          <w:w w:val="90"/>
        </w:rPr>
        <w:t>Plan</w:t>
      </w:r>
      <w:r w:rsidRPr="004F5FAB">
        <w:rPr>
          <w:rFonts w:ascii="Roboto" w:hAnsi="Roboto"/>
          <w:b/>
          <w:bCs/>
          <w:i w:val="0"/>
          <w:iCs w:val="0"/>
          <w:color w:val="auto"/>
          <w:spacing w:val="19"/>
        </w:rPr>
        <w:t xml:space="preserve"> </w:t>
      </w:r>
      <w:r w:rsidRPr="004F5FAB">
        <w:rPr>
          <w:rFonts w:ascii="Roboto" w:hAnsi="Roboto"/>
          <w:b/>
          <w:bCs/>
          <w:i w:val="0"/>
          <w:iCs w:val="0"/>
          <w:color w:val="auto"/>
          <w:w w:val="90"/>
        </w:rPr>
        <w:t>Employer</w:t>
      </w:r>
      <w:r w:rsidRPr="004F5FAB">
        <w:rPr>
          <w:rFonts w:ascii="Roboto" w:hAnsi="Roboto"/>
          <w:b/>
          <w:bCs/>
          <w:i w:val="0"/>
          <w:iCs w:val="0"/>
          <w:color w:val="auto"/>
          <w:spacing w:val="19"/>
        </w:rPr>
        <w:t xml:space="preserve"> </w:t>
      </w:r>
      <w:r w:rsidRPr="004F5FAB">
        <w:rPr>
          <w:rFonts w:ascii="Roboto" w:hAnsi="Roboto"/>
          <w:b/>
          <w:bCs/>
          <w:i w:val="0"/>
          <w:iCs w:val="0"/>
          <w:color w:val="auto"/>
          <w:w w:val="90"/>
        </w:rPr>
        <w:t>Reporting</w:t>
      </w:r>
      <w:r w:rsidRPr="004F5FAB">
        <w:rPr>
          <w:rFonts w:ascii="Roboto" w:hAnsi="Roboto"/>
          <w:b/>
          <w:bCs/>
          <w:i w:val="0"/>
          <w:iCs w:val="0"/>
          <w:color w:val="auto"/>
          <w:spacing w:val="19"/>
        </w:rPr>
        <w:t xml:space="preserve"> </w:t>
      </w:r>
      <w:r w:rsidRPr="004F5FAB">
        <w:rPr>
          <w:rFonts w:ascii="Roboto" w:hAnsi="Roboto"/>
          <w:b/>
          <w:bCs/>
          <w:i w:val="0"/>
          <w:iCs w:val="0"/>
          <w:color w:val="auto"/>
          <w:spacing w:val="-2"/>
          <w:w w:val="90"/>
        </w:rPr>
        <w:t>Deadline</w:t>
      </w:r>
    </w:p>
    <w:p w14:paraId="20F0F940" w14:textId="77777777" w:rsidR="003A22A9" w:rsidRPr="004F5FAB" w:rsidRDefault="003A22A9" w:rsidP="003A22A9">
      <w:pPr>
        <w:pStyle w:val="BodyText"/>
        <w:spacing w:after="0" w:line="240" w:lineRule="auto"/>
        <w:ind w:right="-187"/>
        <w:rPr>
          <w:rFonts w:ascii="Roboto" w:hAnsi="Roboto"/>
          <w:color w:val="auto"/>
          <w:w w:val="110"/>
          <w:szCs w:val="22"/>
        </w:rPr>
      </w:pPr>
      <w:r w:rsidRPr="004F5FAB">
        <w:rPr>
          <w:rFonts w:ascii="Roboto" w:hAnsi="Roboto"/>
          <w:color w:val="auto"/>
          <w:w w:val="110"/>
          <w:szCs w:val="22"/>
        </w:rPr>
        <w:t>Employers that meet their Paid Family and Medical Leave (PFML) law obligations through an approved M.G.L. c. 175M,</w:t>
      </w:r>
      <w:r w:rsidRPr="004F5FAB">
        <w:rPr>
          <w:rFonts w:ascii="Roboto" w:hAnsi="Roboto"/>
          <w:color w:val="auto"/>
          <w:spacing w:val="-16"/>
          <w:w w:val="110"/>
          <w:szCs w:val="22"/>
        </w:rPr>
        <w:t xml:space="preserve"> </w:t>
      </w:r>
      <w:r w:rsidRPr="004F5FAB">
        <w:rPr>
          <w:rFonts w:ascii="Roboto" w:hAnsi="Roboto"/>
          <w:color w:val="auto"/>
          <w:w w:val="110"/>
          <w:szCs w:val="22"/>
        </w:rPr>
        <w:t>sec.</w:t>
      </w:r>
      <w:r w:rsidRPr="004F5FAB">
        <w:rPr>
          <w:rFonts w:ascii="Roboto" w:hAnsi="Roboto"/>
          <w:color w:val="auto"/>
          <w:spacing w:val="-14"/>
          <w:w w:val="110"/>
          <w:szCs w:val="22"/>
        </w:rPr>
        <w:t xml:space="preserve"> </w:t>
      </w:r>
      <w:r w:rsidRPr="004F5FAB">
        <w:rPr>
          <w:rFonts w:ascii="Roboto" w:hAnsi="Roboto"/>
          <w:color w:val="auto"/>
          <w:w w:val="110"/>
          <w:szCs w:val="22"/>
        </w:rPr>
        <w:t>11</w:t>
      </w:r>
      <w:r w:rsidRPr="004F5FAB">
        <w:rPr>
          <w:rFonts w:ascii="Roboto" w:hAnsi="Roboto"/>
          <w:color w:val="auto"/>
          <w:spacing w:val="-16"/>
          <w:w w:val="110"/>
          <w:szCs w:val="22"/>
        </w:rPr>
        <w:t xml:space="preserve"> </w:t>
      </w:r>
      <w:r w:rsidRPr="004F5FAB">
        <w:rPr>
          <w:rFonts w:ascii="Roboto" w:hAnsi="Roboto"/>
          <w:color w:val="auto"/>
          <w:w w:val="110"/>
          <w:szCs w:val="22"/>
        </w:rPr>
        <w:t>private</w:t>
      </w:r>
      <w:r w:rsidRPr="004F5FAB">
        <w:rPr>
          <w:rFonts w:ascii="Roboto" w:hAnsi="Roboto"/>
          <w:color w:val="auto"/>
          <w:spacing w:val="-14"/>
          <w:w w:val="110"/>
          <w:szCs w:val="22"/>
        </w:rPr>
        <w:t xml:space="preserve"> </w:t>
      </w:r>
      <w:r w:rsidRPr="004F5FAB">
        <w:rPr>
          <w:rFonts w:ascii="Roboto" w:hAnsi="Roboto"/>
          <w:color w:val="auto"/>
          <w:w w:val="110"/>
          <w:szCs w:val="22"/>
        </w:rPr>
        <w:t>plan</w:t>
      </w:r>
      <w:r w:rsidRPr="004F5FAB">
        <w:rPr>
          <w:rFonts w:ascii="Roboto" w:hAnsi="Roboto"/>
          <w:color w:val="auto"/>
          <w:spacing w:val="-14"/>
          <w:w w:val="110"/>
          <w:szCs w:val="22"/>
        </w:rPr>
        <w:t xml:space="preserve"> </w:t>
      </w:r>
      <w:r w:rsidRPr="004F5FAB">
        <w:rPr>
          <w:rFonts w:ascii="Roboto" w:hAnsi="Roboto"/>
          <w:color w:val="auto"/>
          <w:w w:val="110"/>
          <w:szCs w:val="22"/>
        </w:rPr>
        <w:t>are</w:t>
      </w:r>
      <w:r w:rsidRPr="004F5FAB">
        <w:rPr>
          <w:rFonts w:ascii="Roboto" w:hAnsi="Roboto"/>
          <w:color w:val="auto"/>
          <w:spacing w:val="-14"/>
          <w:w w:val="110"/>
          <w:szCs w:val="22"/>
        </w:rPr>
        <w:t xml:space="preserve"> </w:t>
      </w:r>
      <w:r w:rsidRPr="004F5FAB">
        <w:rPr>
          <w:rFonts w:ascii="Roboto" w:hAnsi="Roboto"/>
          <w:color w:val="auto"/>
          <w:w w:val="110"/>
          <w:szCs w:val="22"/>
        </w:rPr>
        <w:t>required</w:t>
      </w:r>
      <w:r w:rsidRPr="004F5FAB">
        <w:rPr>
          <w:rFonts w:ascii="Roboto" w:hAnsi="Roboto"/>
          <w:color w:val="auto"/>
          <w:spacing w:val="-14"/>
          <w:w w:val="110"/>
          <w:szCs w:val="22"/>
        </w:rPr>
        <w:t xml:space="preserve"> </w:t>
      </w:r>
      <w:r w:rsidRPr="004F5FAB">
        <w:rPr>
          <w:rFonts w:ascii="Roboto" w:hAnsi="Roboto"/>
          <w:color w:val="auto"/>
          <w:w w:val="110"/>
          <w:szCs w:val="22"/>
        </w:rPr>
        <w:t>to</w:t>
      </w:r>
      <w:r w:rsidRPr="004F5FAB">
        <w:rPr>
          <w:rFonts w:ascii="Roboto" w:hAnsi="Roboto"/>
          <w:color w:val="auto"/>
          <w:spacing w:val="-15"/>
          <w:w w:val="110"/>
          <w:szCs w:val="22"/>
        </w:rPr>
        <w:t xml:space="preserve"> </w:t>
      </w:r>
      <w:r w:rsidRPr="004F5FAB">
        <w:rPr>
          <w:rFonts w:ascii="Roboto" w:hAnsi="Roboto"/>
          <w:color w:val="auto"/>
          <w:w w:val="110"/>
          <w:szCs w:val="22"/>
        </w:rPr>
        <w:t>maintain</w:t>
      </w:r>
      <w:r w:rsidRPr="004F5FAB">
        <w:rPr>
          <w:rFonts w:ascii="Roboto" w:hAnsi="Roboto"/>
          <w:color w:val="auto"/>
          <w:spacing w:val="-14"/>
          <w:w w:val="110"/>
          <w:szCs w:val="22"/>
        </w:rPr>
        <w:t xml:space="preserve"> </w:t>
      </w:r>
      <w:r w:rsidRPr="004F5FAB">
        <w:rPr>
          <w:rFonts w:ascii="Roboto" w:hAnsi="Roboto"/>
          <w:color w:val="auto"/>
          <w:w w:val="110"/>
          <w:szCs w:val="22"/>
        </w:rPr>
        <w:t>reports,</w:t>
      </w:r>
      <w:r w:rsidRPr="004F5FAB">
        <w:rPr>
          <w:rFonts w:ascii="Roboto" w:hAnsi="Roboto"/>
          <w:color w:val="auto"/>
          <w:spacing w:val="-14"/>
          <w:w w:val="110"/>
          <w:szCs w:val="22"/>
        </w:rPr>
        <w:t xml:space="preserve"> </w:t>
      </w:r>
      <w:r w:rsidRPr="004F5FAB">
        <w:rPr>
          <w:rFonts w:ascii="Roboto" w:hAnsi="Roboto"/>
          <w:color w:val="auto"/>
          <w:w w:val="110"/>
          <w:szCs w:val="22"/>
        </w:rPr>
        <w:t>information</w:t>
      </w:r>
      <w:r w:rsidRPr="004F5FAB">
        <w:rPr>
          <w:rFonts w:ascii="Roboto" w:hAnsi="Roboto"/>
          <w:color w:val="auto"/>
          <w:spacing w:val="-16"/>
          <w:w w:val="110"/>
          <w:szCs w:val="22"/>
        </w:rPr>
        <w:t xml:space="preserve"> </w:t>
      </w:r>
      <w:r w:rsidRPr="004F5FAB">
        <w:rPr>
          <w:rFonts w:ascii="Roboto" w:hAnsi="Roboto"/>
          <w:color w:val="auto"/>
          <w:w w:val="110"/>
          <w:szCs w:val="22"/>
        </w:rPr>
        <w:t>and</w:t>
      </w:r>
      <w:r w:rsidRPr="004F5FAB">
        <w:rPr>
          <w:rFonts w:ascii="Roboto" w:hAnsi="Roboto"/>
          <w:color w:val="auto"/>
          <w:spacing w:val="-14"/>
          <w:w w:val="110"/>
          <w:szCs w:val="22"/>
        </w:rPr>
        <w:t xml:space="preserve"> </w:t>
      </w:r>
      <w:r w:rsidRPr="004F5FAB">
        <w:rPr>
          <w:rFonts w:ascii="Roboto" w:hAnsi="Roboto"/>
          <w:color w:val="auto"/>
          <w:w w:val="110"/>
          <w:szCs w:val="22"/>
        </w:rPr>
        <w:t>records</w:t>
      </w:r>
      <w:r w:rsidRPr="004F5FAB">
        <w:rPr>
          <w:rFonts w:ascii="Roboto" w:hAnsi="Roboto"/>
          <w:color w:val="auto"/>
          <w:spacing w:val="-14"/>
          <w:w w:val="110"/>
          <w:szCs w:val="22"/>
        </w:rPr>
        <w:t xml:space="preserve"> </w:t>
      </w:r>
      <w:r w:rsidRPr="004F5FAB">
        <w:rPr>
          <w:rFonts w:ascii="Roboto" w:hAnsi="Roboto"/>
          <w:color w:val="auto"/>
          <w:w w:val="110"/>
          <w:szCs w:val="22"/>
        </w:rPr>
        <w:t>related</w:t>
      </w:r>
      <w:r w:rsidRPr="004F5FAB">
        <w:rPr>
          <w:rFonts w:ascii="Roboto" w:hAnsi="Roboto"/>
          <w:color w:val="auto"/>
          <w:spacing w:val="-14"/>
          <w:w w:val="110"/>
          <w:szCs w:val="22"/>
        </w:rPr>
        <w:t xml:space="preserve"> </w:t>
      </w:r>
      <w:r w:rsidRPr="004F5FAB">
        <w:rPr>
          <w:rFonts w:ascii="Roboto" w:hAnsi="Roboto"/>
          <w:color w:val="auto"/>
          <w:w w:val="110"/>
          <w:szCs w:val="22"/>
        </w:rPr>
        <w:t>to</w:t>
      </w:r>
      <w:r w:rsidRPr="004F5FAB">
        <w:rPr>
          <w:rFonts w:ascii="Roboto" w:hAnsi="Roboto"/>
          <w:color w:val="auto"/>
          <w:spacing w:val="-14"/>
          <w:w w:val="110"/>
          <w:szCs w:val="22"/>
        </w:rPr>
        <w:t xml:space="preserve"> </w:t>
      </w:r>
      <w:r w:rsidRPr="004F5FAB">
        <w:rPr>
          <w:rFonts w:ascii="Roboto" w:hAnsi="Roboto"/>
          <w:color w:val="auto"/>
          <w:w w:val="110"/>
          <w:szCs w:val="22"/>
        </w:rPr>
        <w:t>their</w:t>
      </w:r>
      <w:r w:rsidRPr="004F5FAB">
        <w:rPr>
          <w:rFonts w:ascii="Roboto" w:hAnsi="Roboto"/>
          <w:color w:val="auto"/>
          <w:spacing w:val="-14"/>
          <w:w w:val="110"/>
          <w:szCs w:val="22"/>
        </w:rPr>
        <w:t xml:space="preserve"> </w:t>
      </w:r>
      <w:r w:rsidRPr="004F5FAB">
        <w:rPr>
          <w:rFonts w:ascii="Roboto" w:hAnsi="Roboto"/>
          <w:color w:val="auto"/>
          <w:w w:val="110"/>
          <w:szCs w:val="22"/>
        </w:rPr>
        <w:t>approved</w:t>
      </w:r>
      <w:r w:rsidRPr="004F5FAB">
        <w:rPr>
          <w:rFonts w:ascii="Roboto" w:hAnsi="Roboto"/>
          <w:color w:val="auto"/>
          <w:spacing w:val="-16"/>
          <w:w w:val="110"/>
          <w:szCs w:val="22"/>
        </w:rPr>
        <w:t xml:space="preserve"> </w:t>
      </w:r>
      <w:r w:rsidRPr="004F5FAB">
        <w:rPr>
          <w:rFonts w:ascii="Roboto" w:hAnsi="Roboto"/>
          <w:color w:val="auto"/>
          <w:w w:val="110"/>
          <w:szCs w:val="22"/>
        </w:rPr>
        <w:t>plan and</w:t>
      </w:r>
      <w:r w:rsidRPr="004F5FAB">
        <w:rPr>
          <w:rFonts w:ascii="Roboto" w:hAnsi="Roboto"/>
          <w:color w:val="auto"/>
          <w:spacing w:val="-2"/>
          <w:w w:val="110"/>
          <w:szCs w:val="22"/>
        </w:rPr>
        <w:t xml:space="preserve"> </w:t>
      </w:r>
      <w:r w:rsidRPr="004F5FAB">
        <w:rPr>
          <w:rFonts w:ascii="Roboto" w:hAnsi="Roboto"/>
          <w:color w:val="auto"/>
          <w:w w:val="110"/>
          <w:szCs w:val="22"/>
        </w:rPr>
        <w:t>furnish</w:t>
      </w:r>
      <w:r w:rsidRPr="004F5FAB">
        <w:rPr>
          <w:rFonts w:ascii="Roboto" w:hAnsi="Roboto"/>
          <w:color w:val="auto"/>
          <w:spacing w:val="-2"/>
          <w:w w:val="110"/>
          <w:szCs w:val="22"/>
        </w:rPr>
        <w:t xml:space="preserve"> </w:t>
      </w:r>
      <w:r w:rsidRPr="004F5FAB">
        <w:rPr>
          <w:rFonts w:ascii="Roboto" w:hAnsi="Roboto"/>
          <w:color w:val="auto"/>
          <w:w w:val="110"/>
          <w:szCs w:val="22"/>
        </w:rPr>
        <w:t>required</w:t>
      </w:r>
      <w:r w:rsidRPr="004F5FAB">
        <w:rPr>
          <w:rFonts w:ascii="Roboto" w:hAnsi="Roboto"/>
          <w:color w:val="auto"/>
          <w:spacing w:val="-4"/>
          <w:w w:val="110"/>
          <w:szCs w:val="22"/>
        </w:rPr>
        <w:t xml:space="preserve"> </w:t>
      </w:r>
      <w:r w:rsidRPr="004F5FAB">
        <w:rPr>
          <w:rFonts w:ascii="Roboto" w:hAnsi="Roboto"/>
          <w:color w:val="auto"/>
          <w:w w:val="110"/>
          <w:szCs w:val="22"/>
        </w:rPr>
        <w:t>data</w:t>
      </w:r>
      <w:r w:rsidRPr="004F5FAB">
        <w:rPr>
          <w:rFonts w:ascii="Roboto" w:hAnsi="Roboto"/>
          <w:color w:val="auto"/>
          <w:spacing w:val="-5"/>
          <w:w w:val="110"/>
          <w:szCs w:val="22"/>
        </w:rPr>
        <w:t xml:space="preserve"> </w:t>
      </w:r>
      <w:r w:rsidRPr="004F5FAB">
        <w:rPr>
          <w:rFonts w:ascii="Roboto" w:hAnsi="Roboto"/>
          <w:color w:val="auto"/>
          <w:w w:val="110"/>
          <w:szCs w:val="22"/>
        </w:rPr>
        <w:t>to</w:t>
      </w:r>
      <w:r w:rsidRPr="004F5FAB">
        <w:rPr>
          <w:rFonts w:ascii="Roboto" w:hAnsi="Roboto"/>
          <w:color w:val="auto"/>
          <w:spacing w:val="-2"/>
          <w:w w:val="110"/>
          <w:szCs w:val="22"/>
        </w:rPr>
        <w:t xml:space="preserve"> </w:t>
      </w:r>
      <w:r w:rsidRPr="004F5FAB">
        <w:rPr>
          <w:rFonts w:ascii="Roboto" w:hAnsi="Roboto"/>
          <w:color w:val="auto"/>
          <w:w w:val="110"/>
          <w:szCs w:val="22"/>
        </w:rPr>
        <w:t>the</w:t>
      </w:r>
      <w:r w:rsidRPr="004F5FAB">
        <w:rPr>
          <w:rFonts w:ascii="Roboto" w:hAnsi="Roboto"/>
          <w:color w:val="auto"/>
          <w:spacing w:val="-2"/>
          <w:w w:val="110"/>
          <w:szCs w:val="22"/>
        </w:rPr>
        <w:t xml:space="preserve"> </w:t>
      </w:r>
      <w:r w:rsidRPr="004F5FAB">
        <w:rPr>
          <w:rFonts w:ascii="Roboto" w:hAnsi="Roboto"/>
          <w:color w:val="auto"/>
          <w:w w:val="110"/>
          <w:szCs w:val="22"/>
        </w:rPr>
        <w:t>Department</w:t>
      </w:r>
      <w:r w:rsidRPr="004F5FAB">
        <w:rPr>
          <w:rFonts w:ascii="Roboto" w:hAnsi="Roboto"/>
          <w:color w:val="auto"/>
          <w:spacing w:val="-4"/>
          <w:w w:val="110"/>
          <w:szCs w:val="22"/>
        </w:rPr>
        <w:t xml:space="preserve"> </w:t>
      </w:r>
      <w:r w:rsidRPr="004F5FAB">
        <w:rPr>
          <w:rFonts w:ascii="Roboto" w:hAnsi="Roboto"/>
          <w:color w:val="auto"/>
          <w:w w:val="110"/>
          <w:szCs w:val="22"/>
        </w:rPr>
        <w:t>of</w:t>
      </w:r>
      <w:r w:rsidRPr="004F5FAB">
        <w:rPr>
          <w:rFonts w:ascii="Roboto" w:hAnsi="Roboto"/>
          <w:color w:val="auto"/>
          <w:spacing w:val="-3"/>
          <w:w w:val="110"/>
          <w:szCs w:val="22"/>
        </w:rPr>
        <w:t xml:space="preserve"> </w:t>
      </w:r>
      <w:r w:rsidRPr="004F5FAB">
        <w:rPr>
          <w:rFonts w:ascii="Roboto" w:hAnsi="Roboto"/>
          <w:color w:val="auto"/>
          <w:w w:val="110"/>
          <w:szCs w:val="22"/>
        </w:rPr>
        <w:t>Family</w:t>
      </w:r>
      <w:r w:rsidRPr="004F5FAB">
        <w:rPr>
          <w:rFonts w:ascii="Roboto" w:hAnsi="Roboto"/>
          <w:color w:val="auto"/>
          <w:spacing w:val="-2"/>
          <w:w w:val="110"/>
          <w:szCs w:val="22"/>
        </w:rPr>
        <w:t xml:space="preserve"> </w:t>
      </w:r>
      <w:r w:rsidRPr="004F5FAB">
        <w:rPr>
          <w:rFonts w:ascii="Roboto" w:hAnsi="Roboto"/>
          <w:color w:val="auto"/>
          <w:w w:val="110"/>
          <w:szCs w:val="22"/>
        </w:rPr>
        <w:t>and</w:t>
      </w:r>
      <w:r w:rsidRPr="004F5FAB">
        <w:rPr>
          <w:rFonts w:ascii="Roboto" w:hAnsi="Roboto"/>
          <w:color w:val="auto"/>
          <w:spacing w:val="-2"/>
          <w:w w:val="110"/>
          <w:szCs w:val="22"/>
        </w:rPr>
        <w:t xml:space="preserve"> </w:t>
      </w:r>
      <w:r w:rsidRPr="004F5FAB">
        <w:rPr>
          <w:rFonts w:ascii="Roboto" w:hAnsi="Roboto"/>
          <w:color w:val="auto"/>
          <w:w w:val="110"/>
          <w:szCs w:val="22"/>
        </w:rPr>
        <w:t>Medical</w:t>
      </w:r>
      <w:r w:rsidRPr="004F5FAB">
        <w:rPr>
          <w:rFonts w:ascii="Roboto" w:hAnsi="Roboto"/>
          <w:color w:val="auto"/>
          <w:spacing w:val="-4"/>
          <w:w w:val="110"/>
          <w:szCs w:val="22"/>
        </w:rPr>
        <w:t xml:space="preserve"> </w:t>
      </w:r>
      <w:r w:rsidRPr="004F5FAB">
        <w:rPr>
          <w:rFonts w:ascii="Roboto" w:hAnsi="Roboto"/>
          <w:color w:val="auto"/>
          <w:w w:val="110"/>
          <w:szCs w:val="22"/>
        </w:rPr>
        <w:t>Leave</w:t>
      </w:r>
      <w:r w:rsidRPr="004F5FAB">
        <w:rPr>
          <w:rFonts w:ascii="Roboto" w:hAnsi="Roboto"/>
          <w:color w:val="auto"/>
          <w:spacing w:val="-2"/>
          <w:w w:val="110"/>
          <w:szCs w:val="22"/>
        </w:rPr>
        <w:t xml:space="preserve"> </w:t>
      </w:r>
      <w:r w:rsidRPr="004F5FAB">
        <w:rPr>
          <w:rFonts w:ascii="Roboto" w:hAnsi="Roboto"/>
          <w:color w:val="auto"/>
          <w:w w:val="110"/>
          <w:szCs w:val="22"/>
        </w:rPr>
        <w:t>(DFML)</w:t>
      </w:r>
      <w:r w:rsidRPr="004F5FAB">
        <w:rPr>
          <w:rFonts w:ascii="Roboto" w:hAnsi="Roboto"/>
          <w:color w:val="auto"/>
          <w:spacing w:val="-4"/>
          <w:w w:val="110"/>
          <w:szCs w:val="22"/>
        </w:rPr>
        <w:t xml:space="preserve"> </w:t>
      </w:r>
      <w:r w:rsidRPr="004F5FAB">
        <w:rPr>
          <w:rFonts w:ascii="Roboto" w:hAnsi="Roboto"/>
          <w:color w:val="auto"/>
          <w:w w:val="110"/>
          <w:szCs w:val="22"/>
        </w:rPr>
        <w:t>on</w:t>
      </w:r>
      <w:r w:rsidRPr="004F5FAB">
        <w:rPr>
          <w:rFonts w:ascii="Roboto" w:hAnsi="Roboto"/>
          <w:color w:val="auto"/>
          <w:spacing w:val="-2"/>
          <w:w w:val="110"/>
          <w:szCs w:val="22"/>
        </w:rPr>
        <w:t xml:space="preserve"> </w:t>
      </w:r>
      <w:r w:rsidRPr="004F5FAB">
        <w:rPr>
          <w:rFonts w:ascii="Roboto" w:hAnsi="Roboto"/>
          <w:color w:val="auto"/>
          <w:w w:val="110"/>
          <w:szCs w:val="22"/>
        </w:rPr>
        <w:t>request.</w:t>
      </w:r>
    </w:p>
    <w:p w14:paraId="5796D9E0" w14:textId="77777777" w:rsidR="003A22A9" w:rsidRPr="004F5FAB" w:rsidRDefault="003A22A9" w:rsidP="003A22A9">
      <w:pPr>
        <w:pStyle w:val="BodyText"/>
        <w:spacing w:after="0" w:line="240" w:lineRule="auto"/>
        <w:ind w:right="-187"/>
        <w:rPr>
          <w:rFonts w:ascii="Roboto" w:hAnsi="Roboto"/>
          <w:szCs w:val="22"/>
        </w:rPr>
      </w:pPr>
    </w:p>
    <w:p w14:paraId="5131471B" w14:textId="77777777" w:rsidR="003A22A9" w:rsidRPr="004F5FAB" w:rsidRDefault="003A22A9" w:rsidP="003A22A9">
      <w:pPr>
        <w:spacing w:after="0" w:line="240" w:lineRule="auto"/>
        <w:ind w:right="-187"/>
        <w:jc w:val="both"/>
        <w:rPr>
          <w:rFonts w:ascii="Roboto" w:hAnsi="Roboto"/>
        </w:rPr>
      </w:pPr>
      <w:r w:rsidRPr="004F5FAB">
        <w:rPr>
          <w:rFonts w:ascii="Roboto" w:hAnsi="Roboto"/>
          <w:w w:val="105"/>
        </w:rPr>
        <w:t>Employers</w:t>
      </w:r>
      <w:r w:rsidRPr="004F5FAB">
        <w:rPr>
          <w:rFonts w:ascii="Roboto" w:hAnsi="Roboto"/>
          <w:spacing w:val="40"/>
          <w:w w:val="105"/>
        </w:rPr>
        <w:t xml:space="preserve"> </w:t>
      </w:r>
      <w:r w:rsidRPr="004F5FAB">
        <w:rPr>
          <w:rFonts w:ascii="Roboto" w:hAnsi="Roboto"/>
          <w:w w:val="105"/>
        </w:rPr>
        <w:t>who</w:t>
      </w:r>
      <w:r w:rsidRPr="004F5FAB">
        <w:rPr>
          <w:rFonts w:ascii="Roboto" w:hAnsi="Roboto"/>
          <w:spacing w:val="40"/>
          <w:w w:val="105"/>
        </w:rPr>
        <w:t xml:space="preserve"> </w:t>
      </w:r>
      <w:r w:rsidRPr="004F5FAB">
        <w:rPr>
          <w:rFonts w:ascii="Roboto" w:hAnsi="Roboto"/>
          <w:w w:val="105"/>
        </w:rPr>
        <w:t>are</w:t>
      </w:r>
      <w:r w:rsidRPr="004F5FAB">
        <w:rPr>
          <w:rFonts w:ascii="Roboto" w:hAnsi="Roboto"/>
          <w:spacing w:val="40"/>
          <w:w w:val="105"/>
        </w:rPr>
        <w:t xml:space="preserve"> </w:t>
      </w:r>
      <w:r w:rsidRPr="004F5FAB">
        <w:rPr>
          <w:rFonts w:ascii="Roboto" w:hAnsi="Roboto"/>
          <w:color w:val="C00000"/>
          <w:w w:val="105"/>
          <w:u w:val="single" w:color="C00000"/>
        </w:rPr>
        <w:t>self-insured</w:t>
      </w:r>
      <w:r w:rsidRPr="004F5FAB">
        <w:rPr>
          <w:rFonts w:ascii="Roboto" w:hAnsi="Roboto"/>
          <w:w w:val="105"/>
        </w:rPr>
        <w:t>,</w:t>
      </w:r>
      <w:r w:rsidRPr="004F5FAB">
        <w:rPr>
          <w:rFonts w:ascii="Roboto" w:hAnsi="Roboto"/>
          <w:spacing w:val="40"/>
          <w:w w:val="105"/>
        </w:rPr>
        <w:t xml:space="preserve"> </w:t>
      </w:r>
      <w:r w:rsidRPr="004F5FAB">
        <w:rPr>
          <w:rFonts w:ascii="Roboto" w:hAnsi="Roboto"/>
          <w:w w:val="105"/>
        </w:rPr>
        <w:t>third</w:t>
      </w:r>
      <w:r w:rsidRPr="004F5FAB">
        <w:rPr>
          <w:rFonts w:ascii="Roboto" w:hAnsi="Roboto"/>
          <w:spacing w:val="40"/>
          <w:w w:val="105"/>
        </w:rPr>
        <w:t xml:space="preserve"> </w:t>
      </w:r>
      <w:r w:rsidRPr="004F5FAB">
        <w:rPr>
          <w:rFonts w:ascii="Roboto" w:hAnsi="Roboto"/>
          <w:w w:val="105"/>
        </w:rPr>
        <w:t>parties</w:t>
      </w:r>
      <w:r w:rsidRPr="004F5FAB">
        <w:rPr>
          <w:rFonts w:ascii="Roboto" w:hAnsi="Roboto"/>
          <w:spacing w:val="40"/>
          <w:w w:val="105"/>
        </w:rPr>
        <w:t xml:space="preserve"> </w:t>
      </w:r>
      <w:r w:rsidRPr="004F5FAB">
        <w:rPr>
          <w:rFonts w:ascii="Roboto" w:hAnsi="Roboto"/>
          <w:w w:val="105"/>
        </w:rPr>
        <w:t>who</w:t>
      </w:r>
      <w:r w:rsidRPr="004F5FAB">
        <w:rPr>
          <w:rFonts w:ascii="Roboto" w:hAnsi="Roboto"/>
          <w:spacing w:val="40"/>
          <w:w w:val="105"/>
        </w:rPr>
        <w:t xml:space="preserve"> </w:t>
      </w:r>
      <w:r w:rsidRPr="004F5FAB">
        <w:rPr>
          <w:rFonts w:ascii="Roboto" w:hAnsi="Roboto"/>
          <w:w w:val="105"/>
        </w:rPr>
        <w:t>administer</w:t>
      </w:r>
      <w:r w:rsidRPr="004F5FAB">
        <w:rPr>
          <w:rFonts w:ascii="Roboto" w:hAnsi="Roboto"/>
          <w:spacing w:val="40"/>
          <w:w w:val="105"/>
        </w:rPr>
        <w:t xml:space="preserve"> </w:t>
      </w:r>
      <w:r w:rsidRPr="004F5FAB">
        <w:rPr>
          <w:rFonts w:ascii="Roboto" w:hAnsi="Roboto"/>
          <w:w w:val="105"/>
        </w:rPr>
        <w:t>private</w:t>
      </w:r>
      <w:r w:rsidRPr="004F5FAB">
        <w:rPr>
          <w:rFonts w:ascii="Roboto" w:hAnsi="Roboto"/>
          <w:spacing w:val="40"/>
          <w:w w:val="105"/>
        </w:rPr>
        <w:t xml:space="preserve"> </w:t>
      </w:r>
      <w:r w:rsidRPr="004F5FAB">
        <w:rPr>
          <w:rFonts w:ascii="Roboto" w:hAnsi="Roboto"/>
          <w:w w:val="105"/>
        </w:rPr>
        <w:t>plans,</w:t>
      </w:r>
      <w:r w:rsidRPr="004F5FAB">
        <w:rPr>
          <w:rFonts w:ascii="Roboto" w:hAnsi="Roboto"/>
          <w:spacing w:val="40"/>
          <w:w w:val="105"/>
        </w:rPr>
        <w:t xml:space="preserve"> </w:t>
      </w:r>
      <w:r w:rsidRPr="004F5FAB">
        <w:rPr>
          <w:rFonts w:ascii="Roboto" w:hAnsi="Roboto"/>
          <w:w w:val="105"/>
        </w:rPr>
        <w:t>and</w:t>
      </w:r>
      <w:r w:rsidRPr="004F5FAB">
        <w:rPr>
          <w:rFonts w:ascii="Roboto" w:hAnsi="Roboto"/>
          <w:spacing w:val="40"/>
          <w:w w:val="105"/>
        </w:rPr>
        <w:t xml:space="preserve"> </w:t>
      </w:r>
      <w:r w:rsidRPr="004F5FAB">
        <w:rPr>
          <w:rFonts w:ascii="Roboto" w:hAnsi="Roboto"/>
          <w:color w:val="C00000"/>
          <w:w w:val="105"/>
        </w:rPr>
        <w:t>private</w:t>
      </w:r>
      <w:r w:rsidRPr="004F5FAB">
        <w:rPr>
          <w:rFonts w:ascii="Roboto" w:hAnsi="Roboto"/>
          <w:color w:val="C00000"/>
          <w:spacing w:val="40"/>
          <w:w w:val="105"/>
        </w:rPr>
        <w:t xml:space="preserve"> </w:t>
      </w:r>
      <w:r w:rsidRPr="004F5FAB">
        <w:rPr>
          <w:rFonts w:ascii="Roboto" w:hAnsi="Roboto"/>
          <w:color w:val="C00000"/>
          <w:w w:val="105"/>
        </w:rPr>
        <w:t>plan</w:t>
      </w:r>
      <w:r w:rsidRPr="004F5FAB">
        <w:rPr>
          <w:rFonts w:ascii="Roboto" w:hAnsi="Roboto"/>
          <w:color w:val="C00000"/>
          <w:spacing w:val="40"/>
          <w:w w:val="105"/>
        </w:rPr>
        <w:t xml:space="preserve"> </w:t>
      </w:r>
      <w:r w:rsidRPr="004F5FAB">
        <w:rPr>
          <w:rFonts w:ascii="Roboto" w:hAnsi="Roboto"/>
          <w:color w:val="C00000"/>
          <w:w w:val="105"/>
        </w:rPr>
        <w:t>insurance</w:t>
      </w:r>
      <w:r w:rsidRPr="004F5FAB">
        <w:rPr>
          <w:rFonts w:ascii="Roboto" w:hAnsi="Roboto"/>
          <w:color w:val="C00000"/>
          <w:spacing w:val="40"/>
          <w:w w:val="105"/>
        </w:rPr>
        <w:t xml:space="preserve"> </w:t>
      </w:r>
      <w:r w:rsidRPr="004F5FAB">
        <w:rPr>
          <w:rFonts w:ascii="Roboto" w:hAnsi="Roboto"/>
          <w:color w:val="C00000"/>
          <w:w w:val="105"/>
        </w:rPr>
        <w:t xml:space="preserve">carriers </w:t>
      </w:r>
      <w:r w:rsidRPr="004F5FAB">
        <w:rPr>
          <w:rFonts w:ascii="Roboto" w:hAnsi="Roboto"/>
        </w:rPr>
        <w:t>should</w:t>
      </w:r>
      <w:r w:rsidRPr="004F5FAB">
        <w:rPr>
          <w:rFonts w:ascii="Roboto" w:hAnsi="Roboto"/>
          <w:spacing w:val="-12"/>
        </w:rPr>
        <w:t xml:space="preserve"> </w:t>
      </w:r>
      <w:r w:rsidRPr="004F5FAB">
        <w:rPr>
          <w:rFonts w:ascii="Roboto" w:hAnsi="Roboto"/>
        </w:rPr>
        <w:t>be</w:t>
      </w:r>
      <w:r w:rsidRPr="004F5FAB">
        <w:rPr>
          <w:rFonts w:ascii="Roboto" w:hAnsi="Roboto"/>
          <w:spacing w:val="-9"/>
        </w:rPr>
        <w:t xml:space="preserve"> </w:t>
      </w:r>
      <w:r w:rsidRPr="004F5FAB">
        <w:rPr>
          <w:rFonts w:ascii="Roboto" w:hAnsi="Roboto"/>
        </w:rPr>
        <w:t>prepared</w:t>
      </w:r>
      <w:r w:rsidRPr="004F5FAB">
        <w:rPr>
          <w:rFonts w:ascii="Roboto" w:hAnsi="Roboto"/>
          <w:spacing w:val="-9"/>
        </w:rPr>
        <w:t xml:space="preserve"> </w:t>
      </w:r>
      <w:r w:rsidRPr="004F5FAB">
        <w:rPr>
          <w:rFonts w:ascii="Roboto" w:hAnsi="Roboto"/>
        </w:rPr>
        <w:t>to</w:t>
      </w:r>
      <w:r w:rsidRPr="004F5FAB">
        <w:rPr>
          <w:rFonts w:ascii="Roboto" w:hAnsi="Roboto"/>
          <w:spacing w:val="-6"/>
        </w:rPr>
        <w:t xml:space="preserve"> </w:t>
      </w:r>
      <w:r w:rsidRPr="004F5FAB">
        <w:rPr>
          <w:rFonts w:ascii="Roboto" w:hAnsi="Roboto"/>
          <w:b/>
        </w:rPr>
        <w:t>submit</w:t>
      </w:r>
      <w:r w:rsidRPr="004F5FAB">
        <w:rPr>
          <w:rFonts w:ascii="Roboto" w:hAnsi="Roboto"/>
          <w:b/>
          <w:spacing w:val="-10"/>
        </w:rPr>
        <w:t xml:space="preserve"> </w:t>
      </w:r>
      <w:r w:rsidRPr="004F5FAB">
        <w:rPr>
          <w:rFonts w:ascii="Roboto" w:hAnsi="Roboto"/>
          <w:b/>
        </w:rPr>
        <w:t>the</w:t>
      </w:r>
      <w:r w:rsidRPr="004F5FAB">
        <w:rPr>
          <w:rFonts w:ascii="Roboto" w:hAnsi="Roboto"/>
          <w:b/>
          <w:spacing w:val="-11"/>
        </w:rPr>
        <w:t xml:space="preserve"> </w:t>
      </w:r>
      <w:r w:rsidRPr="004F5FAB">
        <w:rPr>
          <w:rFonts w:ascii="Roboto" w:hAnsi="Roboto"/>
          <w:b/>
        </w:rPr>
        <w:t>required</w:t>
      </w:r>
      <w:r w:rsidRPr="004F5FAB">
        <w:rPr>
          <w:rFonts w:ascii="Roboto" w:hAnsi="Roboto"/>
          <w:b/>
          <w:spacing w:val="-11"/>
        </w:rPr>
        <w:t xml:space="preserve"> </w:t>
      </w:r>
      <w:r w:rsidRPr="004F5FAB">
        <w:rPr>
          <w:rFonts w:ascii="Roboto" w:hAnsi="Roboto"/>
          <w:b/>
        </w:rPr>
        <w:t>private</w:t>
      </w:r>
      <w:r w:rsidRPr="004F5FAB">
        <w:rPr>
          <w:rFonts w:ascii="Roboto" w:hAnsi="Roboto"/>
          <w:b/>
          <w:spacing w:val="-11"/>
        </w:rPr>
        <w:t xml:space="preserve"> </w:t>
      </w:r>
      <w:r w:rsidRPr="004F5FAB">
        <w:rPr>
          <w:rFonts w:ascii="Roboto" w:hAnsi="Roboto"/>
          <w:b/>
        </w:rPr>
        <w:t>plan</w:t>
      </w:r>
      <w:r w:rsidRPr="004F5FAB">
        <w:rPr>
          <w:rFonts w:ascii="Roboto" w:hAnsi="Roboto"/>
          <w:b/>
          <w:spacing w:val="-11"/>
        </w:rPr>
        <w:t xml:space="preserve"> </w:t>
      </w:r>
      <w:r w:rsidRPr="004F5FAB">
        <w:rPr>
          <w:rFonts w:ascii="Roboto" w:hAnsi="Roboto"/>
          <w:b/>
        </w:rPr>
        <w:t>data</w:t>
      </w:r>
      <w:r w:rsidRPr="004F5FAB">
        <w:rPr>
          <w:rFonts w:ascii="Roboto" w:hAnsi="Roboto"/>
          <w:b/>
          <w:spacing w:val="-11"/>
        </w:rPr>
        <w:t xml:space="preserve"> </w:t>
      </w:r>
      <w:r w:rsidRPr="004F5FAB">
        <w:rPr>
          <w:rFonts w:ascii="Roboto" w:hAnsi="Roboto"/>
          <w:b/>
        </w:rPr>
        <w:t>to</w:t>
      </w:r>
      <w:r w:rsidRPr="004F5FAB">
        <w:rPr>
          <w:rFonts w:ascii="Roboto" w:hAnsi="Roboto"/>
          <w:b/>
          <w:spacing w:val="-10"/>
        </w:rPr>
        <w:t xml:space="preserve"> </w:t>
      </w:r>
      <w:r w:rsidRPr="004F5FAB">
        <w:rPr>
          <w:rFonts w:ascii="Roboto" w:hAnsi="Roboto"/>
          <w:b/>
        </w:rPr>
        <w:t>the</w:t>
      </w:r>
      <w:r w:rsidRPr="004F5FAB">
        <w:rPr>
          <w:rFonts w:ascii="Roboto" w:hAnsi="Roboto"/>
          <w:b/>
          <w:spacing w:val="-11"/>
        </w:rPr>
        <w:t xml:space="preserve"> </w:t>
      </w:r>
      <w:r w:rsidRPr="004F5FAB">
        <w:rPr>
          <w:rFonts w:ascii="Roboto" w:hAnsi="Roboto"/>
          <w:b/>
        </w:rPr>
        <w:t>Department</w:t>
      </w:r>
      <w:r w:rsidRPr="004F5FAB">
        <w:rPr>
          <w:rFonts w:ascii="Roboto" w:hAnsi="Roboto"/>
          <w:b/>
          <w:spacing w:val="-10"/>
        </w:rPr>
        <w:t xml:space="preserve"> </w:t>
      </w:r>
      <w:r w:rsidRPr="004F5FAB">
        <w:rPr>
          <w:rFonts w:ascii="Roboto" w:hAnsi="Roboto"/>
          <w:b/>
        </w:rPr>
        <w:t>by</w:t>
      </w:r>
      <w:r w:rsidRPr="004F5FAB">
        <w:rPr>
          <w:rFonts w:ascii="Roboto" w:hAnsi="Roboto"/>
          <w:b/>
          <w:spacing w:val="-7"/>
        </w:rPr>
        <w:t xml:space="preserve"> </w:t>
      </w:r>
      <w:r w:rsidRPr="004F5FAB">
        <w:rPr>
          <w:rFonts w:ascii="Roboto" w:hAnsi="Roboto"/>
          <w:b/>
          <w:u w:val="single"/>
        </w:rPr>
        <w:t>August</w:t>
      </w:r>
      <w:r w:rsidRPr="004F5FAB">
        <w:rPr>
          <w:rFonts w:ascii="Roboto" w:hAnsi="Roboto"/>
          <w:b/>
          <w:spacing w:val="-10"/>
          <w:u w:val="single"/>
        </w:rPr>
        <w:t xml:space="preserve"> </w:t>
      </w:r>
      <w:r w:rsidRPr="004F5FAB">
        <w:rPr>
          <w:rFonts w:ascii="Roboto" w:hAnsi="Roboto"/>
          <w:b/>
          <w:u w:val="single"/>
        </w:rPr>
        <w:t>31,</w:t>
      </w:r>
      <w:r w:rsidRPr="004F5FAB">
        <w:rPr>
          <w:rFonts w:ascii="Roboto" w:hAnsi="Roboto"/>
          <w:b/>
          <w:spacing w:val="-11"/>
          <w:u w:val="single"/>
        </w:rPr>
        <w:t xml:space="preserve"> </w:t>
      </w:r>
      <w:r w:rsidRPr="004F5FAB">
        <w:rPr>
          <w:rFonts w:ascii="Roboto" w:hAnsi="Roboto"/>
          <w:b/>
          <w:u w:val="single"/>
        </w:rPr>
        <w:t>2025</w:t>
      </w:r>
      <w:r w:rsidRPr="004F5FAB">
        <w:rPr>
          <w:rFonts w:ascii="Roboto" w:hAnsi="Roboto"/>
        </w:rPr>
        <w:t>.</w:t>
      </w:r>
    </w:p>
    <w:p w14:paraId="6A81C3C1" w14:textId="77777777" w:rsidR="003A22A9" w:rsidRDefault="003A22A9" w:rsidP="003A22A9">
      <w:pPr>
        <w:pStyle w:val="BodyText"/>
        <w:spacing w:after="0" w:line="240" w:lineRule="auto"/>
        <w:ind w:right="-187"/>
        <w:rPr>
          <w:rFonts w:ascii="Roboto" w:hAnsi="Roboto"/>
          <w:color w:val="auto"/>
          <w:szCs w:val="22"/>
        </w:rPr>
      </w:pPr>
      <w:r w:rsidRPr="004F5FAB">
        <w:rPr>
          <w:rFonts w:ascii="Roboto" w:hAnsi="Roboto"/>
          <w:color w:val="auto"/>
          <w:w w:val="110"/>
          <w:szCs w:val="22"/>
        </w:rPr>
        <w:t>Employers</w:t>
      </w:r>
      <w:r w:rsidRPr="004F5FAB">
        <w:rPr>
          <w:rFonts w:ascii="Roboto" w:hAnsi="Roboto"/>
          <w:color w:val="auto"/>
          <w:spacing w:val="-12"/>
          <w:w w:val="110"/>
          <w:szCs w:val="22"/>
        </w:rPr>
        <w:t xml:space="preserve"> </w:t>
      </w:r>
      <w:r w:rsidRPr="004F5FAB">
        <w:rPr>
          <w:rFonts w:ascii="Roboto" w:hAnsi="Roboto"/>
          <w:color w:val="auto"/>
          <w:w w:val="110"/>
          <w:szCs w:val="22"/>
        </w:rPr>
        <w:t>should</w:t>
      </w:r>
      <w:r w:rsidRPr="004F5FAB">
        <w:rPr>
          <w:rFonts w:ascii="Roboto" w:hAnsi="Roboto"/>
          <w:color w:val="auto"/>
          <w:spacing w:val="-13"/>
          <w:w w:val="110"/>
          <w:szCs w:val="22"/>
        </w:rPr>
        <w:t xml:space="preserve"> </w:t>
      </w:r>
      <w:r w:rsidRPr="004F5FAB">
        <w:rPr>
          <w:rFonts w:ascii="Roboto" w:hAnsi="Roboto"/>
          <w:color w:val="auto"/>
          <w:w w:val="110"/>
          <w:szCs w:val="22"/>
        </w:rPr>
        <w:t>enlist</w:t>
      </w:r>
      <w:r w:rsidRPr="004F5FAB">
        <w:rPr>
          <w:rFonts w:ascii="Roboto" w:hAnsi="Roboto"/>
          <w:color w:val="auto"/>
          <w:spacing w:val="-13"/>
          <w:w w:val="110"/>
          <w:szCs w:val="22"/>
        </w:rPr>
        <w:t xml:space="preserve"> </w:t>
      </w:r>
      <w:r w:rsidRPr="004F5FAB">
        <w:rPr>
          <w:rFonts w:ascii="Roboto" w:hAnsi="Roboto"/>
          <w:color w:val="auto"/>
          <w:w w:val="110"/>
          <w:szCs w:val="22"/>
        </w:rPr>
        <w:t>their</w:t>
      </w:r>
      <w:r w:rsidRPr="004F5FAB">
        <w:rPr>
          <w:rFonts w:ascii="Roboto" w:hAnsi="Roboto"/>
          <w:color w:val="auto"/>
          <w:spacing w:val="-11"/>
          <w:w w:val="110"/>
          <w:szCs w:val="22"/>
        </w:rPr>
        <w:t xml:space="preserve"> </w:t>
      </w:r>
      <w:r w:rsidRPr="004F5FAB">
        <w:rPr>
          <w:rFonts w:ascii="Roboto" w:hAnsi="Roboto"/>
          <w:color w:val="auto"/>
          <w:w w:val="110"/>
          <w:szCs w:val="22"/>
        </w:rPr>
        <w:t>benefits</w:t>
      </w:r>
      <w:r w:rsidRPr="004F5FAB">
        <w:rPr>
          <w:rFonts w:ascii="Roboto" w:hAnsi="Roboto"/>
          <w:color w:val="auto"/>
          <w:spacing w:val="-10"/>
          <w:w w:val="110"/>
          <w:szCs w:val="22"/>
        </w:rPr>
        <w:t xml:space="preserve"> </w:t>
      </w:r>
      <w:r w:rsidRPr="004F5FAB">
        <w:rPr>
          <w:rFonts w:ascii="Roboto" w:hAnsi="Roboto"/>
          <w:color w:val="auto"/>
          <w:w w:val="110"/>
          <w:szCs w:val="22"/>
        </w:rPr>
        <w:t>broker</w:t>
      </w:r>
      <w:r w:rsidRPr="004F5FAB">
        <w:rPr>
          <w:rFonts w:ascii="Roboto" w:hAnsi="Roboto"/>
          <w:color w:val="auto"/>
          <w:spacing w:val="-11"/>
          <w:w w:val="110"/>
          <w:szCs w:val="22"/>
        </w:rPr>
        <w:t xml:space="preserve"> </w:t>
      </w:r>
      <w:r w:rsidRPr="004F5FAB">
        <w:rPr>
          <w:rFonts w:ascii="Roboto" w:hAnsi="Roboto"/>
          <w:color w:val="auto"/>
          <w:w w:val="110"/>
          <w:szCs w:val="22"/>
        </w:rPr>
        <w:t>to</w:t>
      </w:r>
      <w:r w:rsidRPr="004F5FAB">
        <w:rPr>
          <w:rFonts w:ascii="Roboto" w:hAnsi="Roboto"/>
          <w:color w:val="auto"/>
          <w:spacing w:val="-10"/>
          <w:w w:val="110"/>
          <w:szCs w:val="22"/>
        </w:rPr>
        <w:t xml:space="preserve"> </w:t>
      </w:r>
      <w:r w:rsidRPr="004F5FAB">
        <w:rPr>
          <w:rFonts w:ascii="Roboto" w:hAnsi="Roboto"/>
          <w:color w:val="auto"/>
          <w:w w:val="110"/>
          <w:szCs w:val="22"/>
        </w:rPr>
        <w:t>assist</w:t>
      </w:r>
      <w:r w:rsidRPr="004F5FAB">
        <w:rPr>
          <w:rFonts w:ascii="Roboto" w:hAnsi="Roboto"/>
          <w:color w:val="auto"/>
          <w:spacing w:val="-11"/>
          <w:w w:val="110"/>
          <w:szCs w:val="22"/>
        </w:rPr>
        <w:t xml:space="preserve"> </w:t>
      </w:r>
      <w:r w:rsidRPr="004F5FAB">
        <w:rPr>
          <w:rFonts w:ascii="Roboto" w:hAnsi="Roboto"/>
          <w:color w:val="auto"/>
          <w:w w:val="110"/>
          <w:szCs w:val="22"/>
        </w:rPr>
        <w:t>in</w:t>
      </w:r>
      <w:r w:rsidRPr="004F5FAB">
        <w:rPr>
          <w:rFonts w:ascii="Roboto" w:hAnsi="Roboto"/>
          <w:color w:val="auto"/>
          <w:spacing w:val="-10"/>
          <w:w w:val="110"/>
          <w:szCs w:val="22"/>
        </w:rPr>
        <w:t xml:space="preserve"> </w:t>
      </w:r>
      <w:r w:rsidRPr="004F5FAB">
        <w:rPr>
          <w:rFonts w:ascii="Roboto" w:hAnsi="Roboto"/>
          <w:color w:val="auto"/>
          <w:w w:val="110"/>
          <w:szCs w:val="22"/>
        </w:rPr>
        <w:t>determining</w:t>
      </w:r>
      <w:r w:rsidRPr="004F5FAB">
        <w:rPr>
          <w:rFonts w:ascii="Roboto" w:hAnsi="Roboto"/>
          <w:color w:val="auto"/>
          <w:spacing w:val="-10"/>
          <w:w w:val="110"/>
          <w:szCs w:val="22"/>
        </w:rPr>
        <w:t xml:space="preserve"> </w:t>
      </w:r>
      <w:r w:rsidRPr="004F5FAB">
        <w:rPr>
          <w:rFonts w:ascii="Roboto" w:hAnsi="Roboto"/>
          <w:color w:val="auto"/>
          <w:w w:val="110"/>
          <w:szCs w:val="22"/>
        </w:rPr>
        <w:t>their</w:t>
      </w:r>
      <w:r w:rsidRPr="004F5FAB">
        <w:rPr>
          <w:rFonts w:ascii="Roboto" w:hAnsi="Roboto"/>
          <w:color w:val="auto"/>
          <w:spacing w:val="-14"/>
          <w:w w:val="110"/>
          <w:szCs w:val="22"/>
        </w:rPr>
        <w:t xml:space="preserve"> </w:t>
      </w:r>
      <w:r w:rsidRPr="004F5FAB">
        <w:rPr>
          <w:rFonts w:ascii="Roboto" w:hAnsi="Roboto"/>
          <w:color w:val="auto"/>
          <w:w w:val="110"/>
          <w:szCs w:val="22"/>
        </w:rPr>
        <w:t>types</w:t>
      </w:r>
      <w:r w:rsidRPr="004F5FAB">
        <w:rPr>
          <w:rFonts w:ascii="Roboto" w:hAnsi="Roboto"/>
          <w:color w:val="auto"/>
          <w:spacing w:val="-12"/>
          <w:w w:val="110"/>
          <w:szCs w:val="22"/>
        </w:rPr>
        <w:t xml:space="preserve"> </w:t>
      </w:r>
      <w:r w:rsidRPr="004F5FAB">
        <w:rPr>
          <w:rFonts w:ascii="Roboto" w:hAnsi="Roboto"/>
          <w:color w:val="auto"/>
          <w:w w:val="110"/>
          <w:szCs w:val="22"/>
        </w:rPr>
        <w:t>of</w:t>
      </w:r>
      <w:r w:rsidRPr="004F5FAB">
        <w:rPr>
          <w:rFonts w:ascii="Roboto" w:hAnsi="Roboto"/>
          <w:color w:val="auto"/>
          <w:spacing w:val="-13"/>
          <w:w w:val="110"/>
          <w:szCs w:val="22"/>
        </w:rPr>
        <w:t xml:space="preserve"> </w:t>
      </w:r>
      <w:r w:rsidRPr="004F5FAB">
        <w:rPr>
          <w:rFonts w:ascii="Roboto" w:hAnsi="Roboto"/>
          <w:color w:val="auto"/>
          <w:w w:val="110"/>
          <w:szCs w:val="22"/>
        </w:rPr>
        <w:t>plan</w:t>
      </w:r>
      <w:r w:rsidRPr="004F5FAB">
        <w:rPr>
          <w:rFonts w:ascii="Roboto" w:hAnsi="Roboto"/>
          <w:color w:val="auto"/>
          <w:spacing w:val="-10"/>
          <w:w w:val="110"/>
          <w:szCs w:val="22"/>
        </w:rPr>
        <w:t xml:space="preserve"> </w:t>
      </w:r>
      <w:r w:rsidRPr="004F5FAB">
        <w:rPr>
          <w:rFonts w:ascii="Roboto" w:hAnsi="Roboto"/>
          <w:color w:val="auto"/>
          <w:w w:val="110"/>
          <w:szCs w:val="22"/>
        </w:rPr>
        <w:t>and</w:t>
      </w:r>
      <w:r w:rsidRPr="004F5FAB">
        <w:rPr>
          <w:rFonts w:ascii="Roboto" w:hAnsi="Roboto"/>
          <w:color w:val="auto"/>
          <w:spacing w:val="-11"/>
          <w:w w:val="110"/>
          <w:szCs w:val="22"/>
        </w:rPr>
        <w:t xml:space="preserve"> </w:t>
      </w:r>
      <w:r w:rsidRPr="004F5FAB">
        <w:rPr>
          <w:rFonts w:ascii="Roboto" w:hAnsi="Roboto"/>
          <w:color w:val="auto"/>
          <w:w w:val="110"/>
          <w:szCs w:val="22"/>
        </w:rPr>
        <w:t>whether</w:t>
      </w:r>
      <w:r w:rsidRPr="004F5FAB">
        <w:rPr>
          <w:rFonts w:ascii="Roboto" w:hAnsi="Roboto"/>
          <w:color w:val="auto"/>
          <w:spacing w:val="-11"/>
          <w:w w:val="110"/>
          <w:szCs w:val="22"/>
        </w:rPr>
        <w:t xml:space="preserve"> </w:t>
      </w:r>
      <w:r w:rsidRPr="004F5FAB">
        <w:rPr>
          <w:rFonts w:ascii="Roboto" w:hAnsi="Roboto"/>
          <w:color w:val="auto"/>
          <w:w w:val="110"/>
          <w:szCs w:val="22"/>
        </w:rPr>
        <w:t>the</w:t>
      </w:r>
      <w:r w:rsidRPr="004F5FAB">
        <w:rPr>
          <w:rFonts w:ascii="Roboto" w:hAnsi="Roboto"/>
          <w:color w:val="auto"/>
          <w:spacing w:val="-10"/>
          <w:w w:val="110"/>
          <w:szCs w:val="22"/>
        </w:rPr>
        <w:t xml:space="preserve"> </w:t>
      </w:r>
      <w:r w:rsidRPr="004F5FAB">
        <w:rPr>
          <w:rFonts w:ascii="Roboto" w:hAnsi="Roboto"/>
          <w:color w:val="auto"/>
          <w:w w:val="110"/>
          <w:szCs w:val="22"/>
        </w:rPr>
        <w:t>reporting obligation is applicable.</w:t>
      </w:r>
    </w:p>
    <w:p w14:paraId="51CF1700" w14:textId="77777777" w:rsidR="003A22A9" w:rsidRDefault="003A22A9" w:rsidP="003A22A9">
      <w:pPr>
        <w:spacing w:after="0" w:line="240" w:lineRule="auto"/>
        <w:rPr>
          <w:rFonts w:ascii="Roboto" w:hAnsi="Roboto"/>
          <w:b/>
          <w:bCs/>
          <w:sz w:val="28"/>
          <w:szCs w:val="28"/>
          <w:shd w:val="clear" w:color="auto" w:fill="FFFFFF"/>
          <w:lang w:val="en"/>
        </w:rPr>
      </w:pPr>
    </w:p>
    <w:p w14:paraId="153CDC64" w14:textId="6FD4CD26" w:rsidR="001D4173" w:rsidRPr="00AF10E8" w:rsidRDefault="001D4173" w:rsidP="001D4173">
      <w:pPr>
        <w:spacing w:after="0" w:line="240" w:lineRule="auto"/>
        <w:jc w:val="center"/>
        <w:rPr>
          <w:rFonts w:ascii="Roboto" w:hAnsi="Roboto"/>
          <w:b/>
          <w:bCs/>
          <w:sz w:val="28"/>
          <w:szCs w:val="28"/>
          <w:shd w:val="clear" w:color="auto" w:fill="FFFFFF"/>
          <w:lang w:val="en"/>
        </w:rPr>
      </w:pPr>
      <w:r w:rsidRPr="00AF10E8">
        <w:rPr>
          <w:rFonts w:ascii="Roboto" w:hAnsi="Roboto"/>
          <w:b/>
          <w:bCs/>
          <w:sz w:val="28"/>
          <w:szCs w:val="28"/>
          <w:shd w:val="clear" w:color="auto" w:fill="FFFFFF"/>
          <w:lang w:val="en"/>
        </w:rPr>
        <w:t>MA Paid Family &amp; Medical Leave Updates</w:t>
      </w:r>
      <w:r>
        <w:rPr>
          <w:rFonts w:ascii="Roboto" w:hAnsi="Roboto"/>
          <w:b/>
          <w:bCs/>
          <w:sz w:val="28"/>
          <w:szCs w:val="28"/>
          <w:shd w:val="clear" w:color="auto" w:fill="FFFFFF"/>
          <w:lang w:val="en"/>
        </w:rPr>
        <w:t xml:space="preserve"> from the Department - </w:t>
      </w:r>
      <w:r w:rsidRPr="00AF10E8">
        <w:rPr>
          <w:rFonts w:ascii="Roboto" w:hAnsi="Roboto"/>
          <w:b/>
          <w:bCs/>
          <w:color w:val="C00000"/>
          <w:sz w:val="28"/>
          <w:szCs w:val="28"/>
          <w:shd w:val="clear" w:color="auto" w:fill="FFFFFF"/>
          <w:lang w:val="en"/>
        </w:rPr>
        <w:t>Eff August 31, 2025</w:t>
      </w:r>
    </w:p>
    <w:bookmarkEnd w:id="101"/>
    <w:p w14:paraId="5ADF98F5" w14:textId="77777777" w:rsidR="001D4173" w:rsidRDefault="001D4173" w:rsidP="001D4173">
      <w:pPr>
        <w:spacing w:after="0" w:line="240" w:lineRule="auto"/>
        <w:jc w:val="both"/>
        <w:rPr>
          <w:rFonts w:ascii="Roboto" w:hAnsi="Roboto"/>
          <w:shd w:val="clear" w:color="auto" w:fill="FFFFFF"/>
        </w:rPr>
      </w:pPr>
      <w:r w:rsidRPr="00AF10E8">
        <w:rPr>
          <w:rFonts w:ascii="Roboto" w:hAnsi="Roboto"/>
          <w:shd w:val="clear" w:color="auto" w:fill="FFFFFF"/>
        </w:rPr>
        <w:t>The Massachusetts Department of Family and Medical Leave (the “Department”) recently updated its Employer Portal, issued a reminder for the private plan reporting deadline of August 31, 2025, and summarized tax guidance concerning the Massachusetts Paid Family and Medical Leave law (“MAPFML”). </w:t>
      </w:r>
    </w:p>
    <w:p w14:paraId="4EFBC46C" w14:textId="77777777" w:rsidR="001D4173" w:rsidRPr="00AF10E8" w:rsidRDefault="001D4173" w:rsidP="001D4173">
      <w:pPr>
        <w:spacing w:after="0" w:line="240" w:lineRule="auto"/>
        <w:jc w:val="both"/>
        <w:rPr>
          <w:rFonts w:ascii="Roboto" w:hAnsi="Roboto"/>
          <w:sz w:val="16"/>
          <w:szCs w:val="16"/>
          <w:shd w:val="clear" w:color="auto" w:fill="FFFFFF"/>
        </w:rPr>
      </w:pPr>
    </w:p>
    <w:p w14:paraId="2BAB3FC6" w14:textId="77777777" w:rsidR="001D4173" w:rsidRPr="00AF10E8" w:rsidRDefault="001D4173" w:rsidP="001D4173">
      <w:pPr>
        <w:spacing w:after="0" w:line="240" w:lineRule="auto"/>
        <w:jc w:val="both"/>
        <w:rPr>
          <w:rFonts w:ascii="Roboto" w:hAnsi="Roboto"/>
          <w:shd w:val="clear" w:color="auto" w:fill="FFFFFF"/>
        </w:rPr>
      </w:pPr>
      <w:r w:rsidRPr="00AF10E8">
        <w:rPr>
          <w:rFonts w:ascii="Roboto" w:hAnsi="Roboto"/>
          <w:b/>
          <w:bCs/>
          <w:shd w:val="clear" w:color="auto" w:fill="FFFFFF"/>
        </w:rPr>
        <w:t>Employer Portal Updates</w:t>
      </w:r>
    </w:p>
    <w:p w14:paraId="63BA4EEB" w14:textId="77777777" w:rsidR="001D4173" w:rsidRPr="00AF10E8" w:rsidRDefault="001D4173" w:rsidP="001D4173">
      <w:pPr>
        <w:spacing w:after="0" w:line="240" w:lineRule="auto"/>
        <w:jc w:val="both"/>
        <w:rPr>
          <w:rFonts w:ascii="Roboto" w:hAnsi="Roboto"/>
          <w:shd w:val="clear" w:color="auto" w:fill="FFFFFF"/>
        </w:rPr>
      </w:pPr>
      <w:r w:rsidRPr="00AF10E8">
        <w:rPr>
          <w:rFonts w:ascii="Roboto" w:hAnsi="Roboto"/>
          <w:shd w:val="clear" w:color="auto" w:fill="FFFFFF"/>
        </w:rPr>
        <w:lastRenderedPageBreak/>
        <w:t>The Department enhanced its MAPFML employer portal to improve use and accessibility for leave administrators. Among other updates, the employer portal now provides a timeline of milestone dates; a ‘to do’ column for action items; access to an employee’s individual average weekly wage and weekly benefit amount for easier calculation of top-off payments; and an option to download a CSV file of leave data.</w:t>
      </w:r>
    </w:p>
    <w:p w14:paraId="7D726BDA" w14:textId="77777777" w:rsidR="001D4173" w:rsidRPr="00AF10E8" w:rsidRDefault="001D4173" w:rsidP="001D4173">
      <w:pPr>
        <w:spacing w:after="0" w:line="240" w:lineRule="auto"/>
        <w:jc w:val="both"/>
        <w:rPr>
          <w:rFonts w:ascii="Roboto" w:hAnsi="Roboto"/>
          <w:b/>
          <w:bCs/>
          <w:sz w:val="16"/>
          <w:szCs w:val="16"/>
          <w:shd w:val="clear" w:color="auto" w:fill="FFFFFF"/>
        </w:rPr>
      </w:pPr>
    </w:p>
    <w:p w14:paraId="29A08C46" w14:textId="77777777" w:rsidR="001D4173" w:rsidRDefault="001D4173" w:rsidP="001D4173">
      <w:pPr>
        <w:spacing w:after="0" w:line="240" w:lineRule="auto"/>
        <w:jc w:val="both"/>
        <w:rPr>
          <w:rFonts w:ascii="Roboto" w:hAnsi="Roboto"/>
          <w:b/>
          <w:bCs/>
          <w:shd w:val="clear" w:color="auto" w:fill="FFFFFF"/>
        </w:rPr>
      </w:pPr>
      <w:r w:rsidRPr="00AF10E8">
        <w:rPr>
          <w:rFonts w:ascii="Roboto" w:hAnsi="Roboto"/>
          <w:b/>
          <w:bCs/>
          <w:shd w:val="clear" w:color="auto" w:fill="FFFFFF"/>
        </w:rPr>
        <w:t>Exempt Private Plan Employer Reporting Deadline</w:t>
      </w:r>
    </w:p>
    <w:p w14:paraId="0F32197F" w14:textId="77777777" w:rsidR="001D4173" w:rsidRDefault="001D4173" w:rsidP="001D4173">
      <w:pPr>
        <w:spacing w:after="0" w:line="240" w:lineRule="auto"/>
        <w:jc w:val="both"/>
        <w:rPr>
          <w:rFonts w:ascii="Roboto" w:hAnsi="Roboto"/>
          <w:shd w:val="clear" w:color="auto" w:fill="FFFFFF"/>
        </w:rPr>
      </w:pPr>
      <w:r w:rsidRPr="00AF10E8">
        <w:rPr>
          <w:rFonts w:ascii="Roboto" w:hAnsi="Roboto"/>
          <w:shd w:val="clear" w:color="auto" w:fill="FFFFFF"/>
        </w:rPr>
        <w:t xml:space="preserve">Employers that meet their Paid Family and Medical Leave (PFML) law obligations through an </w:t>
      </w:r>
      <w:r w:rsidRPr="00AF10E8">
        <w:rPr>
          <w:rFonts w:ascii="Roboto" w:hAnsi="Roboto"/>
          <w:u w:val="single"/>
          <w:shd w:val="clear" w:color="auto" w:fill="FFFFFF"/>
        </w:rPr>
        <w:t>approved M.G.L. c. 175M, sec. 11 private plan are required to maintain reports, information and records related to their approved plan and furnish required data to the Department of Family and Medical Leave (DFML) on request</w:t>
      </w:r>
      <w:r w:rsidRPr="00AF10E8">
        <w:rPr>
          <w:rFonts w:ascii="Roboto" w:hAnsi="Roboto"/>
          <w:shd w:val="clear" w:color="auto" w:fill="FFFFFF"/>
        </w:rPr>
        <w:t>.</w:t>
      </w:r>
    </w:p>
    <w:p w14:paraId="1008DC3B" w14:textId="77777777" w:rsidR="001D4173" w:rsidRPr="00AF10E8" w:rsidRDefault="001D4173" w:rsidP="001D4173">
      <w:pPr>
        <w:spacing w:after="0" w:line="240" w:lineRule="auto"/>
        <w:jc w:val="both"/>
        <w:rPr>
          <w:rFonts w:ascii="Roboto" w:hAnsi="Roboto"/>
          <w:shd w:val="clear" w:color="auto" w:fill="FFFFFF"/>
        </w:rPr>
      </w:pPr>
    </w:p>
    <w:p w14:paraId="3EF574A9" w14:textId="77777777" w:rsidR="001D4173" w:rsidRDefault="001D4173" w:rsidP="001D4173">
      <w:pPr>
        <w:spacing w:after="0" w:line="240" w:lineRule="auto"/>
        <w:jc w:val="both"/>
        <w:rPr>
          <w:rFonts w:ascii="Roboto" w:hAnsi="Roboto"/>
          <w:shd w:val="clear" w:color="auto" w:fill="FFFFFF"/>
        </w:rPr>
      </w:pPr>
      <w:r>
        <w:rPr>
          <w:rFonts w:ascii="Roboto" w:hAnsi="Roboto"/>
          <w:shd w:val="clear" w:color="auto" w:fill="FFFFFF"/>
        </w:rPr>
        <w:t>E</w:t>
      </w:r>
      <w:r w:rsidRPr="00AF10E8">
        <w:rPr>
          <w:rFonts w:ascii="Roboto" w:hAnsi="Roboto"/>
          <w:shd w:val="clear" w:color="auto" w:fill="FFFFFF"/>
        </w:rPr>
        <w:t xml:space="preserve">mployers who are </w:t>
      </w:r>
      <w:r w:rsidRPr="00AF10E8">
        <w:rPr>
          <w:rFonts w:ascii="Roboto" w:hAnsi="Roboto"/>
          <w:color w:val="C00000"/>
          <w:u w:val="single"/>
          <w:shd w:val="clear" w:color="auto" w:fill="FFFFFF"/>
        </w:rPr>
        <w:t>self-insured</w:t>
      </w:r>
      <w:r w:rsidRPr="00AF10E8">
        <w:rPr>
          <w:rFonts w:ascii="Roboto" w:hAnsi="Roboto"/>
          <w:shd w:val="clear" w:color="auto" w:fill="FFFFFF"/>
        </w:rPr>
        <w:t>, third parties who administer private plans, and private plan insurance carriers should be prepared to submit the required private plan data to the Department by </w:t>
      </w:r>
      <w:r w:rsidRPr="00AF10E8">
        <w:rPr>
          <w:rFonts w:ascii="Roboto" w:hAnsi="Roboto"/>
          <w:u w:val="single"/>
          <w:shd w:val="clear" w:color="auto" w:fill="FFFFFF"/>
        </w:rPr>
        <w:t>August 31, 2025</w:t>
      </w:r>
      <w:r w:rsidRPr="00AF10E8">
        <w:rPr>
          <w:rFonts w:ascii="Roboto" w:hAnsi="Roboto"/>
          <w:shd w:val="clear" w:color="auto" w:fill="FFFFFF"/>
        </w:rPr>
        <w:t>. The Reporting Templates for 2025 are available on the Department website at the </w:t>
      </w:r>
      <w:hyperlink r:id="rId574" w:anchor="general-information" w:tgtFrame="_blank" w:history="1">
        <w:r w:rsidRPr="00AF10E8">
          <w:rPr>
            <w:rStyle w:val="Hyperlink"/>
            <w:rFonts w:ascii="Roboto" w:hAnsi="Roboto"/>
            <w:shd w:val="clear" w:color="auto" w:fill="FFFFFF"/>
          </w:rPr>
          <w:t>Employer Private Plan Reporting Obligations</w:t>
        </w:r>
      </w:hyperlink>
      <w:r w:rsidRPr="00AF10E8">
        <w:rPr>
          <w:rFonts w:ascii="Roboto" w:hAnsi="Roboto"/>
          <w:shd w:val="clear" w:color="auto" w:fill="FFFFFF"/>
        </w:rPr>
        <w:t> page. The type of data required includes information about employee demographics, approved and denied claims, and benefit amounts paid. The Department uses the data to evaluate MAPFML program goals and promote integrity of private family and medical care plans. The Department may withdraw its private plan approval if an employer (or the party responsible for submission) fails to submit the report by the deadline.</w:t>
      </w:r>
    </w:p>
    <w:p w14:paraId="69895E32" w14:textId="77777777" w:rsidR="001D4173" w:rsidRDefault="001D4173" w:rsidP="001D4173">
      <w:pPr>
        <w:spacing w:after="0" w:line="240" w:lineRule="auto"/>
        <w:jc w:val="both"/>
        <w:rPr>
          <w:rFonts w:ascii="Roboto" w:hAnsi="Roboto"/>
          <w:shd w:val="clear" w:color="auto" w:fill="FFFFFF"/>
        </w:rPr>
      </w:pPr>
    </w:p>
    <w:p w14:paraId="55EF8618" w14:textId="77777777" w:rsidR="001D4173" w:rsidRPr="00AF10E8" w:rsidRDefault="001D4173" w:rsidP="001D4173">
      <w:pPr>
        <w:spacing w:after="0" w:line="240" w:lineRule="auto"/>
        <w:jc w:val="both"/>
        <w:rPr>
          <w:rFonts w:ascii="Roboto" w:hAnsi="Roboto"/>
          <w:shd w:val="clear" w:color="auto" w:fill="FFFFFF"/>
        </w:rPr>
      </w:pPr>
      <w:r>
        <w:rPr>
          <w:rFonts w:ascii="Roboto" w:hAnsi="Roboto"/>
          <w:shd w:val="clear" w:color="auto" w:fill="FFFFFF"/>
        </w:rPr>
        <w:t>Employers should enlist their benefits broker to assist in determining their types of plan and whether the reporting obligation is applicable.</w:t>
      </w:r>
    </w:p>
    <w:bookmarkEnd w:id="102"/>
    <w:p w14:paraId="43D31E44" w14:textId="77777777" w:rsidR="001D4173" w:rsidRPr="001D4173" w:rsidRDefault="001D4173" w:rsidP="00BD445F">
      <w:pPr>
        <w:spacing w:after="0" w:line="240" w:lineRule="auto"/>
        <w:jc w:val="center"/>
        <w:rPr>
          <w:rFonts w:ascii="Roboto" w:hAnsi="Roboto"/>
          <w:b/>
          <w:bCs/>
          <w:sz w:val="16"/>
          <w:szCs w:val="16"/>
          <w:shd w:val="clear" w:color="auto" w:fill="FFFFFF"/>
          <w:lang w:val="en"/>
        </w:rPr>
      </w:pPr>
    </w:p>
    <w:p w14:paraId="5850F342" w14:textId="2F67FFF5" w:rsidR="00BD445F" w:rsidRPr="004151E2" w:rsidRDefault="00BD445F" w:rsidP="00BD445F">
      <w:pPr>
        <w:spacing w:after="0" w:line="240" w:lineRule="auto"/>
        <w:jc w:val="center"/>
        <w:rPr>
          <w:rFonts w:ascii="Roboto" w:hAnsi="Roboto"/>
          <w:b/>
          <w:bCs/>
          <w:sz w:val="28"/>
          <w:szCs w:val="28"/>
          <w:shd w:val="clear" w:color="auto" w:fill="FFFFFF"/>
          <w:lang w:val="en"/>
        </w:rPr>
      </w:pPr>
      <w:r w:rsidRPr="004151E2">
        <w:rPr>
          <w:rFonts w:ascii="Roboto" w:hAnsi="Roboto"/>
          <w:b/>
          <w:bCs/>
          <w:sz w:val="28"/>
          <w:szCs w:val="28"/>
          <w:shd w:val="clear" w:color="auto" w:fill="FFFFFF"/>
          <w:lang w:val="en"/>
        </w:rPr>
        <w:t xml:space="preserve">Reminder: State Pay Transparency Employer Obligations – </w:t>
      </w:r>
      <w:r w:rsidR="00402F96">
        <w:rPr>
          <w:rFonts w:ascii="Roboto" w:hAnsi="Roboto"/>
          <w:b/>
          <w:bCs/>
          <w:color w:val="C00000"/>
          <w:sz w:val="28"/>
          <w:szCs w:val="28"/>
          <w:shd w:val="clear" w:color="auto" w:fill="FFFFFF"/>
          <w:lang w:val="en"/>
        </w:rPr>
        <w:t>Eff July 31 &amp; Oct 29, 2025</w:t>
      </w:r>
    </w:p>
    <w:p w14:paraId="349112FA" w14:textId="77777777" w:rsidR="00BD445F" w:rsidRPr="00C8603F" w:rsidRDefault="00BD445F" w:rsidP="00BD445F">
      <w:pPr>
        <w:spacing w:after="0" w:line="240" w:lineRule="auto"/>
        <w:rPr>
          <w:rFonts w:ascii="Roboto" w:hAnsi="Roboto"/>
        </w:rPr>
      </w:pPr>
      <w:r w:rsidRPr="00C8603F">
        <w:rPr>
          <w:rFonts w:ascii="Roboto" w:hAnsi="Roboto"/>
        </w:rPr>
        <w:t>Governor Healey signed  salary range transparency legislation that imposes new salary disclosure requirements on Massachusetts employers last summer.</w:t>
      </w:r>
    </w:p>
    <w:p w14:paraId="5ECAD7A9" w14:textId="77777777" w:rsidR="00784E6F" w:rsidRDefault="00784E6F" w:rsidP="00784E6F">
      <w:pPr>
        <w:rPr>
          <w:rFonts w:ascii="Roboto" w:hAnsi="Roboto"/>
        </w:rPr>
      </w:pPr>
    </w:p>
    <w:p w14:paraId="17E47F25" w14:textId="3697209C" w:rsidR="00784E6F" w:rsidRPr="00153E52" w:rsidRDefault="00784E6F" w:rsidP="00784E6F">
      <w:pPr>
        <w:rPr>
          <w:rFonts w:ascii="Roboto" w:hAnsi="Roboto"/>
        </w:rPr>
      </w:pPr>
      <w:r w:rsidRPr="00153E52">
        <w:rPr>
          <w:rFonts w:ascii="Roboto" w:hAnsi="Roboto"/>
        </w:rPr>
        <w:t xml:space="preserve">Beginning </w:t>
      </w:r>
      <w:r w:rsidRPr="00153E52">
        <w:rPr>
          <w:rFonts w:ascii="Roboto" w:hAnsi="Roboto"/>
          <w:color w:val="C00000"/>
        </w:rPr>
        <w:t>October 29, 2025</w:t>
      </w:r>
      <w:r w:rsidRPr="00153E52">
        <w:rPr>
          <w:rFonts w:ascii="Roboto" w:hAnsi="Roboto"/>
        </w:rPr>
        <w:t>, the “</w:t>
      </w:r>
      <w:hyperlink r:id="rId575" w:tgtFrame="_blank" w:history="1">
        <w:r w:rsidRPr="00153E52">
          <w:rPr>
            <w:rStyle w:val="Hyperlink"/>
            <w:rFonts w:ascii="Roboto" w:hAnsi="Roboto"/>
          </w:rPr>
          <w:t>Massachusetts Act Relative to Salary Range Transparency</w:t>
        </w:r>
      </w:hyperlink>
      <w:r w:rsidRPr="00153E52">
        <w:rPr>
          <w:rFonts w:ascii="Roboto" w:hAnsi="Roboto"/>
        </w:rPr>
        <w:t xml:space="preserve">” requires employers with </w:t>
      </w:r>
      <w:r w:rsidRPr="00153E52">
        <w:rPr>
          <w:rFonts w:ascii="Roboto" w:hAnsi="Roboto"/>
          <w:u w:val="single"/>
        </w:rPr>
        <w:t>25 or more employees in Massachusetts</w:t>
      </w:r>
      <w:r w:rsidRPr="00153E52">
        <w:rPr>
          <w:rFonts w:ascii="Roboto" w:hAnsi="Roboto"/>
        </w:rPr>
        <w:t xml:space="preserve"> to </w:t>
      </w:r>
    </w:p>
    <w:p w14:paraId="33EE794C" w14:textId="77777777" w:rsidR="00784E6F" w:rsidRPr="00153E52" w:rsidRDefault="00784E6F" w:rsidP="00784E6F">
      <w:pPr>
        <w:rPr>
          <w:rFonts w:ascii="Roboto" w:hAnsi="Roboto"/>
        </w:rPr>
      </w:pPr>
      <w:r w:rsidRPr="00153E52">
        <w:rPr>
          <w:rFonts w:ascii="Roboto" w:hAnsi="Roboto"/>
        </w:rPr>
        <w:t xml:space="preserve">(1) disclose the </w:t>
      </w:r>
      <w:r w:rsidRPr="004B2229">
        <w:rPr>
          <w:rFonts w:ascii="Roboto" w:hAnsi="Roboto"/>
          <w:b/>
          <w:bCs/>
        </w:rPr>
        <w:t>pay range</w:t>
      </w:r>
      <w:r w:rsidRPr="00153E52">
        <w:rPr>
          <w:rFonts w:ascii="Roboto" w:hAnsi="Roboto"/>
        </w:rPr>
        <w:t xml:space="preserve"> for a “particular and specific employment position” in the job posting, and </w:t>
      </w:r>
    </w:p>
    <w:p w14:paraId="5EB01DB1" w14:textId="77777777" w:rsidR="00784E6F" w:rsidRPr="00153E52" w:rsidRDefault="00784E6F" w:rsidP="00784E6F">
      <w:pPr>
        <w:rPr>
          <w:rFonts w:ascii="Roboto" w:hAnsi="Roboto"/>
        </w:rPr>
      </w:pPr>
      <w:r w:rsidRPr="00153E52">
        <w:rPr>
          <w:rFonts w:ascii="Roboto" w:hAnsi="Roboto"/>
        </w:rPr>
        <w:t>(2) provide the pay range for a “particular and specific employment position” to an employee who is offered a promotion or transfer to such position, and</w:t>
      </w:r>
    </w:p>
    <w:p w14:paraId="256FFB46" w14:textId="77777777" w:rsidR="00784E6F" w:rsidRPr="00153E52" w:rsidRDefault="00784E6F" w:rsidP="00784E6F">
      <w:pPr>
        <w:rPr>
          <w:rFonts w:ascii="Roboto" w:hAnsi="Roboto"/>
        </w:rPr>
      </w:pPr>
      <w:r w:rsidRPr="00153E52">
        <w:rPr>
          <w:rFonts w:ascii="Roboto" w:hAnsi="Roboto"/>
        </w:rPr>
        <w:t xml:space="preserve"> (3) upon request, provide the </w:t>
      </w:r>
      <w:r w:rsidRPr="004B2229">
        <w:rPr>
          <w:rFonts w:ascii="Roboto" w:hAnsi="Roboto"/>
          <w:b/>
          <w:bCs/>
        </w:rPr>
        <w:t>pay range</w:t>
      </w:r>
      <w:r w:rsidRPr="00153E52">
        <w:rPr>
          <w:rFonts w:ascii="Roboto" w:hAnsi="Roboto"/>
        </w:rPr>
        <w:t xml:space="preserve"> for a “particular and specific employment position” to an employee holding that position or an applicant for the position.</w:t>
      </w:r>
    </w:p>
    <w:p w14:paraId="432ACF4F" w14:textId="77777777" w:rsidR="00BD445F" w:rsidRDefault="00BD445F" w:rsidP="00BD445F">
      <w:pPr>
        <w:spacing w:after="0" w:line="240" w:lineRule="auto"/>
        <w:rPr>
          <w:rFonts w:ascii="Roboto" w:hAnsi="Roboto"/>
        </w:rPr>
      </w:pPr>
      <w:r w:rsidRPr="00C8603F">
        <w:rPr>
          <w:rFonts w:ascii="Roboto" w:hAnsi="Roboto"/>
        </w:rPr>
        <w:t xml:space="preserve">The legislation also requires private employers with </w:t>
      </w:r>
      <w:r w:rsidRPr="00C8603F">
        <w:rPr>
          <w:rFonts w:ascii="Roboto" w:hAnsi="Roboto"/>
          <w:u w:val="single"/>
        </w:rPr>
        <w:t>100 or more Massachusetts employees</w:t>
      </w:r>
      <w:r w:rsidRPr="00C8603F">
        <w:rPr>
          <w:rFonts w:ascii="Roboto" w:hAnsi="Roboto"/>
        </w:rPr>
        <w:t xml:space="preserve"> to </w:t>
      </w:r>
      <w:r w:rsidRPr="00C8603F">
        <w:rPr>
          <w:rFonts w:ascii="Roboto" w:hAnsi="Roboto"/>
          <w:u w:val="single"/>
        </w:rPr>
        <w:t>submit EEO and pay data to the Commonwealth annually</w:t>
      </w:r>
      <w:r w:rsidRPr="00C8603F">
        <w:rPr>
          <w:rFonts w:ascii="Roboto" w:hAnsi="Roboto"/>
        </w:rPr>
        <w:t xml:space="preserve">, </w:t>
      </w:r>
      <w:r w:rsidRPr="00784E6F">
        <w:rPr>
          <w:rFonts w:ascii="Roboto" w:hAnsi="Roboto"/>
          <w:color w:val="C00000"/>
        </w:rPr>
        <w:t xml:space="preserve">February 1, for </w:t>
      </w:r>
      <w:r w:rsidRPr="00C8603F">
        <w:rPr>
          <w:rFonts w:ascii="Roboto" w:hAnsi="Roboto"/>
        </w:rPr>
        <w:t>purposes of aggregated public reporting by the Massachusetts Department of Labor. </w:t>
      </w:r>
    </w:p>
    <w:p w14:paraId="3EB61CE2" w14:textId="77777777" w:rsidR="00784E6F" w:rsidRPr="00C8603F" w:rsidRDefault="00784E6F" w:rsidP="00BD445F">
      <w:pPr>
        <w:spacing w:after="0" w:line="240" w:lineRule="auto"/>
        <w:rPr>
          <w:rFonts w:ascii="Roboto" w:hAnsi="Roboto"/>
        </w:rPr>
      </w:pPr>
    </w:p>
    <w:p w14:paraId="5C5FD201" w14:textId="77777777" w:rsidR="00BD445F" w:rsidRPr="00D245B5" w:rsidRDefault="00BD445F" w:rsidP="00BD445F">
      <w:pPr>
        <w:spacing w:after="0" w:line="240" w:lineRule="auto"/>
        <w:rPr>
          <w:rFonts w:ascii="Roboto" w:hAnsi="Roboto"/>
        </w:rPr>
      </w:pPr>
      <w:r w:rsidRPr="00C8603F">
        <w:rPr>
          <w:rFonts w:ascii="Roboto" w:hAnsi="Roboto"/>
        </w:rPr>
        <w:t xml:space="preserve">Employers must submit their first round of EEO and pay data to the Commonwealth by </w:t>
      </w:r>
      <w:r w:rsidRPr="0051121F">
        <w:rPr>
          <w:rFonts w:ascii="Roboto" w:hAnsi="Roboto"/>
          <w:color w:val="C00000"/>
        </w:rPr>
        <w:t xml:space="preserve">February 3, 2025. </w:t>
      </w:r>
      <w:r w:rsidRPr="00D245B5">
        <w:rPr>
          <w:rFonts w:ascii="Roboto" w:hAnsi="Roboto"/>
        </w:rPr>
        <w:t>(Feb 1 falls on a Saturday)</w:t>
      </w:r>
    </w:p>
    <w:p w14:paraId="63085511" w14:textId="77777777" w:rsidR="00BD445F" w:rsidRPr="004151E2" w:rsidRDefault="00BD445F" w:rsidP="00BD445F">
      <w:pPr>
        <w:spacing w:after="0" w:line="240" w:lineRule="auto"/>
        <w:rPr>
          <w:rFonts w:ascii="Roboto" w:hAnsi="Roboto"/>
          <w:sz w:val="16"/>
          <w:szCs w:val="16"/>
        </w:rPr>
      </w:pPr>
    </w:p>
    <w:p w14:paraId="51B44BCF" w14:textId="4536B66A" w:rsidR="00BD445F" w:rsidRPr="00C8603F" w:rsidRDefault="00BD445F" w:rsidP="00BD445F">
      <w:pPr>
        <w:spacing w:after="0" w:line="240" w:lineRule="auto"/>
        <w:rPr>
          <w:rFonts w:ascii="Roboto" w:hAnsi="Roboto"/>
        </w:rPr>
      </w:pPr>
      <w:r w:rsidRPr="00C8603F">
        <w:rPr>
          <w:rFonts w:ascii="Roboto" w:hAnsi="Roboto"/>
          <w:b/>
          <w:bCs/>
        </w:rPr>
        <w:t>Salary Range Posting Requirements</w:t>
      </w:r>
      <w:r w:rsidR="00402F96">
        <w:rPr>
          <w:rFonts w:ascii="Roboto" w:hAnsi="Roboto"/>
          <w:b/>
          <w:bCs/>
        </w:rPr>
        <w:t xml:space="preserve"> – </w:t>
      </w:r>
      <w:r w:rsidR="00402F96" w:rsidRPr="00402F96">
        <w:rPr>
          <w:rFonts w:ascii="Roboto" w:hAnsi="Roboto"/>
          <w:b/>
          <w:bCs/>
          <w:color w:val="C00000"/>
        </w:rPr>
        <w:t>Oct 29,2025</w:t>
      </w:r>
    </w:p>
    <w:p w14:paraId="0CCD2DDA" w14:textId="77777777" w:rsidR="00BD445F" w:rsidRPr="00C8603F" w:rsidRDefault="00BD445F" w:rsidP="00BD445F">
      <w:pPr>
        <w:spacing w:after="0" w:line="240" w:lineRule="auto"/>
        <w:rPr>
          <w:rFonts w:ascii="Roboto" w:hAnsi="Roboto"/>
        </w:rPr>
      </w:pPr>
      <w:r w:rsidRPr="00C8603F">
        <w:rPr>
          <w:rFonts w:ascii="Roboto" w:hAnsi="Roboto"/>
        </w:rPr>
        <w:t>The new legislation aligns with recent statutes in a number of other states that have adopted pay transparency requirements over the past several years. The Act requires private employers with at least 25 employees in the Commonwealth to:</w:t>
      </w:r>
    </w:p>
    <w:p w14:paraId="3664BC05" w14:textId="77777777" w:rsidR="00BD445F" w:rsidRPr="00C8603F" w:rsidRDefault="00BD445F">
      <w:pPr>
        <w:numPr>
          <w:ilvl w:val="0"/>
          <w:numId w:val="126"/>
        </w:numPr>
        <w:spacing w:after="0" w:line="240" w:lineRule="auto"/>
        <w:rPr>
          <w:rFonts w:ascii="Roboto" w:hAnsi="Roboto"/>
        </w:rPr>
      </w:pPr>
      <w:r w:rsidRPr="00C8603F">
        <w:rPr>
          <w:rFonts w:ascii="Roboto" w:hAnsi="Roboto"/>
        </w:rPr>
        <w:t>post the “pay range” for a particular position on all job postings,</w:t>
      </w:r>
    </w:p>
    <w:p w14:paraId="518DCBA8" w14:textId="77777777" w:rsidR="00BD445F" w:rsidRPr="00C8603F" w:rsidRDefault="00BD445F">
      <w:pPr>
        <w:numPr>
          <w:ilvl w:val="0"/>
          <w:numId w:val="126"/>
        </w:numPr>
        <w:spacing w:after="0" w:line="240" w:lineRule="auto"/>
        <w:rPr>
          <w:rFonts w:ascii="Roboto" w:hAnsi="Roboto"/>
        </w:rPr>
      </w:pPr>
      <w:r w:rsidRPr="00C8603F">
        <w:rPr>
          <w:rFonts w:ascii="Roboto" w:hAnsi="Roboto"/>
        </w:rPr>
        <w:t>disclose the pay range for a position to employees who are offered a promotion or a transfer to a new position with different job responsibilities, and</w:t>
      </w:r>
    </w:p>
    <w:p w14:paraId="47CABC94" w14:textId="77777777" w:rsidR="00BD445F" w:rsidRPr="00C8603F" w:rsidRDefault="00BD445F">
      <w:pPr>
        <w:numPr>
          <w:ilvl w:val="0"/>
          <w:numId w:val="126"/>
        </w:numPr>
        <w:spacing w:after="0" w:line="240" w:lineRule="auto"/>
        <w:rPr>
          <w:rFonts w:ascii="Roboto" w:hAnsi="Roboto"/>
        </w:rPr>
      </w:pPr>
      <w:r w:rsidRPr="00C8603F">
        <w:rPr>
          <w:rFonts w:ascii="Roboto" w:hAnsi="Roboto"/>
        </w:rPr>
        <w:t>upon request, provide the pay range for a particular position to an employee holding the position or to an applicant for the position.</w:t>
      </w:r>
    </w:p>
    <w:p w14:paraId="47B15DB8" w14:textId="77777777" w:rsidR="00BD445F" w:rsidRPr="00C8603F" w:rsidRDefault="00BD445F" w:rsidP="00BD445F">
      <w:pPr>
        <w:spacing w:after="0" w:line="240" w:lineRule="auto"/>
        <w:rPr>
          <w:rFonts w:ascii="Roboto" w:hAnsi="Roboto"/>
        </w:rPr>
      </w:pPr>
      <w:r w:rsidRPr="00C8603F">
        <w:rPr>
          <w:rFonts w:ascii="Roboto" w:hAnsi="Roboto"/>
        </w:rPr>
        <w:lastRenderedPageBreak/>
        <w:t>“Posting” encompasses “any advertisement or job posting intended to recruit job applicants for a particular and specific employment position,” including posts made directly by an employer or indirectly through a third party.</w:t>
      </w:r>
    </w:p>
    <w:p w14:paraId="7A654185" w14:textId="77777777" w:rsidR="00BD445F" w:rsidRPr="00C8603F" w:rsidRDefault="00BD445F" w:rsidP="00BD445F">
      <w:pPr>
        <w:spacing w:after="0" w:line="240" w:lineRule="auto"/>
        <w:rPr>
          <w:rFonts w:ascii="Roboto" w:hAnsi="Roboto"/>
        </w:rPr>
      </w:pPr>
      <w:r w:rsidRPr="00C8603F">
        <w:rPr>
          <w:rFonts w:ascii="Roboto" w:hAnsi="Roboto"/>
        </w:rPr>
        <w:t>“Pay range” is defined as “the annual salary range or hourly wage range that the covered employer reasonably and in good faith expects to pay for such position” at the time of posting. Unlike laws in other states with recently enacted pay transparency laws (e.g., Maryland, Minnesota, Washington), the Massachusetts law does not require disclosure of bonuses or other benefits.</w:t>
      </w:r>
    </w:p>
    <w:p w14:paraId="198F77D1" w14:textId="77777777" w:rsidR="00BD445F" w:rsidRPr="004151E2" w:rsidRDefault="00BD445F" w:rsidP="00BD445F">
      <w:pPr>
        <w:spacing w:after="0" w:line="240" w:lineRule="auto"/>
        <w:rPr>
          <w:rFonts w:ascii="Roboto" w:hAnsi="Roboto"/>
          <w:b/>
          <w:bCs/>
          <w:sz w:val="16"/>
          <w:szCs w:val="16"/>
        </w:rPr>
      </w:pPr>
    </w:p>
    <w:p w14:paraId="2FF44101" w14:textId="77777777" w:rsidR="00BD445F" w:rsidRPr="00C8603F" w:rsidRDefault="00BD445F" w:rsidP="00BD445F">
      <w:pPr>
        <w:spacing w:after="0" w:line="240" w:lineRule="auto"/>
        <w:rPr>
          <w:rFonts w:ascii="Roboto" w:hAnsi="Roboto"/>
        </w:rPr>
      </w:pPr>
      <w:r w:rsidRPr="00C8603F">
        <w:rPr>
          <w:rFonts w:ascii="Roboto" w:hAnsi="Roboto"/>
          <w:b/>
          <w:bCs/>
        </w:rPr>
        <w:t>Reporting Obligations</w:t>
      </w:r>
    </w:p>
    <w:p w14:paraId="486E800E" w14:textId="77777777" w:rsidR="00BD445F" w:rsidRPr="00C8603F" w:rsidRDefault="00BD445F" w:rsidP="00BD445F">
      <w:pPr>
        <w:spacing w:after="0" w:line="240" w:lineRule="auto"/>
        <w:rPr>
          <w:rFonts w:ascii="Roboto" w:hAnsi="Roboto"/>
        </w:rPr>
      </w:pPr>
      <w:r w:rsidRPr="00C8603F">
        <w:rPr>
          <w:rFonts w:ascii="Roboto" w:hAnsi="Roboto"/>
        </w:rPr>
        <w:t>The Act also requires private employers with 100 or more employees in the Commonwealth at any time during the prior calendar year to submit an annual EEO data report that includes workforce demographic and pay data categorized by race, ethnicity, sex, and job category-mirroring federal EEOC applicability.</w:t>
      </w:r>
    </w:p>
    <w:p w14:paraId="523377DF" w14:textId="77777777" w:rsidR="00BD445F" w:rsidRPr="00C8603F" w:rsidRDefault="00BD445F" w:rsidP="00BD445F">
      <w:pPr>
        <w:spacing w:after="0" w:line="240" w:lineRule="auto"/>
        <w:rPr>
          <w:rFonts w:ascii="Roboto" w:hAnsi="Roboto"/>
        </w:rPr>
      </w:pPr>
      <w:r w:rsidRPr="00C8603F">
        <w:rPr>
          <w:rFonts w:ascii="Roboto" w:hAnsi="Roboto"/>
        </w:rPr>
        <w:t xml:space="preserve">The new law does not necessarily create substantial additional paperwork for private employers because submission of a properly completed federal EEO-1 Employer Information Report will satisfy this filing requirement. Employers must submit this data to the Secretary of the Commonwealth annually by </w:t>
      </w:r>
      <w:r w:rsidRPr="0051121F">
        <w:rPr>
          <w:rFonts w:ascii="Roboto" w:hAnsi="Roboto"/>
          <w:color w:val="C00000"/>
        </w:rPr>
        <w:t xml:space="preserve">February 1. </w:t>
      </w:r>
      <w:r w:rsidRPr="00C8603F">
        <w:rPr>
          <w:rFonts w:ascii="Roboto" w:hAnsi="Roboto"/>
        </w:rPr>
        <w:t>The Secretary will then provide this information to the Massachusetts Department of Labor  for the publication of aggregated data on its website by July 1 of each year.</w:t>
      </w:r>
    </w:p>
    <w:p w14:paraId="1B8A773D" w14:textId="77777777" w:rsidR="00BD445F" w:rsidRDefault="00BD445F" w:rsidP="00BD445F">
      <w:pPr>
        <w:spacing w:after="0" w:line="240" w:lineRule="auto"/>
        <w:rPr>
          <w:rFonts w:ascii="Roboto" w:hAnsi="Roboto"/>
        </w:rPr>
      </w:pPr>
      <w:r w:rsidRPr="00C8603F">
        <w:rPr>
          <w:rFonts w:ascii="Roboto" w:hAnsi="Roboto"/>
        </w:rPr>
        <w:t>The Massachusetts Executive Office of Labor and Workforce Development has confirmed that the law requires only submission of currently existing EEO forms and acknowledged that, with the exception of state and local governments, employers in the Commonwealth will not be required to compile and submit information regarding employee compensation, unless and until the EEOC resumes collecting such information on a national basis. </w:t>
      </w:r>
    </w:p>
    <w:p w14:paraId="2A0D0EBE" w14:textId="77777777" w:rsidR="00BD445F" w:rsidRPr="004151E2" w:rsidRDefault="00BD445F" w:rsidP="00BD445F">
      <w:pPr>
        <w:spacing w:after="0" w:line="240" w:lineRule="auto"/>
        <w:rPr>
          <w:rFonts w:ascii="Roboto" w:hAnsi="Roboto"/>
          <w:b/>
          <w:bCs/>
          <w:sz w:val="16"/>
          <w:szCs w:val="16"/>
        </w:rPr>
      </w:pPr>
    </w:p>
    <w:p w14:paraId="51FB4F9C" w14:textId="77777777" w:rsidR="00BD445F" w:rsidRPr="00D245B5" w:rsidRDefault="00BD445F" w:rsidP="00BD445F">
      <w:pPr>
        <w:spacing w:after="0" w:line="240" w:lineRule="auto"/>
        <w:rPr>
          <w:rFonts w:ascii="Roboto" w:hAnsi="Roboto"/>
          <w:b/>
          <w:bCs/>
        </w:rPr>
      </w:pPr>
      <w:r w:rsidRPr="00D245B5">
        <w:rPr>
          <w:rFonts w:ascii="Roboto" w:hAnsi="Roboto"/>
          <w:b/>
          <w:bCs/>
        </w:rPr>
        <w:t>FAQs</w:t>
      </w:r>
    </w:p>
    <w:p w14:paraId="312A038B" w14:textId="77777777" w:rsidR="00BD445F" w:rsidRPr="00C8603F" w:rsidRDefault="00BD445F" w:rsidP="00BD445F">
      <w:pPr>
        <w:spacing w:after="0" w:line="240" w:lineRule="auto"/>
        <w:rPr>
          <w:rFonts w:ascii="Roboto" w:hAnsi="Roboto"/>
        </w:rPr>
      </w:pPr>
      <w:r w:rsidRPr="00D245B5">
        <w:rPr>
          <w:rFonts w:ascii="Roboto" w:hAnsi="Roboto"/>
        </w:rPr>
        <w:t>The state’s Executive Office of Labor and Workforce Development has released </w:t>
      </w:r>
      <w:hyperlink r:id="rId576" w:tgtFrame="_blank" w:history="1">
        <w:r w:rsidRPr="00D245B5">
          <w:rPr>
            <w:rStyle w:val="Hyperlink"/>
            <w:rFonts w:ascii="Roboto" w:hAnsi="Roboto"/>
          </w:rPr>
          <w:t>FAQs</w:t>
        </w:r>
      </w:hyperlink>
      <w:r w:rsidRPr="00D245B5">
        <w:rPr>
          <w:rFonts w:ascii="Roboto" w:hAnsi="Roboto"/>
        </w:rPr>
        <w:t> for the workforce data reporting. The link to submit the report through the Secretary of State’s web portal will be posted on the FAQs page when it’s available.</w:t>
      </w:r>
    </w:p>
    <w:p w14:paraId="33D6A63E" w14:textId="77777777" w:rsidR="00BD445F" w:rsidRPr="004151E2" w:rsidRDefault="00BD445F" w:rsidP="00BD445F">
      <w:pPr>
        <w:spacing w:after="0" w:line="240" w:lineRule="auto"/>
        <w:rPr>
          <w:rFonts w:ascii="Roboto" w:hAnsi="Roboto"/>
          <w:b/>
          <w:bCs/>
          <w:sz w:val="16"/>
          <w:szCs w:val="16"/>
        </w:rPr>
      </w:pPr>
    </w:p>
    <w:p w14:paraId="4CB45B95" w14:textId="77777777" w:rsidR="00BD445F" w:rsidRPr="00C8603F" w:rsidRDefault="00BD445F" w:rsidP="00BD445F">
      <w:pPr>
        <w:spacing w:after="0" w:line="240" w:lineRule="auto"/>
        <w:rPr>
          <w:rFonts w:ascii="Roboto" w:hAnsi="Roboto"/>
        </w:rPr>
      </w:pPr>
      <w:r w:rsidRPr="00C8603F">
        <w:rPr>
          <w:rFonts w:ascii="Roboto" w:hAnsi="Roboto"/>
          <w:b/>
          <w:bCs/>
        </w:rPr>
        <w:t>Enforcement and Penalties</w:t>
      </w:r>
    </w:p>
    <w:p w14:paraId="3E2A52C6" w14:textId="77777777" w:rsidR="00BD445F" w:rsidRPr="00C8603F" w:rsidRDefault="00BD445F" w:rsidP="00BD445F">
      <w:pPr>
        <w:spacing w:after="0" w:line="240" w:lineRule="auto"/>
        <w:rPr>
          <w:rFonts w:ascii="Roboto" w:hAnsi="Roboto"/>
        </w:rPr>
      </w:pPr>
      <w:r w:rsidRPr="00C8603F">
        <w:rPr>
          <w:rFonts w:ascii="Roboto" w:hAnsi="Roboto"/>
        </w:rPr>
        <w:t>The law grants the Massachusetts Attorney General’s office exclusive authority to enforce its provisions. Employers found in violation of the law will face the following penalties:</w:t>
      </w:r>
    </w:p>
    <w:p w14:paraId="78B64221" w14:textId="77777777" w:rsidR="00BD445F" w:rsidRPr="00C8603F" w:rsidRDefault="00BD445F">
      <w:pPr>
        <w:numPr>
          <w:ilvl w:val="0"/>
          <w:numId w:val="127"/>
        </w:numPr>
        <w:spacing w:after="0" w:line="240" w:lineRule="auto"/>
        <w:rPr>
          <w:rFonts w:ascii="Roboto" w:hAnsi="Roboto"/>
        </w:rPr>
      </w:pPr>
      <w:r w:rsidRPr="00C8603F">
        <w:rPr>
          <w:rFonts w:ascii="Roboto" w:hAnsi="Roboto"/>
          <w:b/>
          <w:bCs/>
        </w:rPr>
        <w:t>First offense:</w:t>
      </w:r>
      <w:r w:rsidRPr="00C8603F">
        <w:rPr>
          <w:rFonts w:ascii="Roboto" w:hAnsi="Roboto"/>
        </w:rPr>
        <w:t> A warning</w:t>
      </w:r>
    </w:p>
    <w:p w14:paraId="0313E1C8" w14:textId="77777777" w:rsidR="00BD445F" w:rsidRPr="00C8603F" w:rsidRDefault="00BD445F">
      <w:pPr>
        <w:numPr>
          <w:ilvl w:val="0"/>
          <w:numId w:val="127"/>
        </w:numPr>
        <w:spacing w:after="0" w:line="240" w:lineRule="auto"/>
        <w:rPr>
          <w:rFonts w:ascii="Roboto" w:hAnsi="Roboto"/>
        </w:rPr>
      </w:pPr>
      <w:r w:rsidRPr="00C8603F">
        <w:rPr>
          <w:rFonts w:ascii="Roboto" w:hAnsi="Roboto"/>
          <w:b/>
          <w:bCs/>
        </w:rPr>
        <w:t>Second offense:</w:t>
      </w:r>
      <w:r w:rsidRPr="00C8603F">
        <w:rPr>
          <w:rFonts w:ascii="Roboto" w:hAnsi="Roboto"/>
        </w:rPr>
        <w:t> A fine of up to $500</w:t>
      </w:r>
    </w:p>
    <w:p w14:paraId="2CC95773" w14:textId="77777777" w:rsidR="00BD445F" w:rsidRPr="00C8603F" w:rsidRDefault="00BD445F">
      <w:pPr>
        <w:numPr>
          <w:ilvl w:val="0"/>
          <w:numId w:val="127"/>
        </w:numPr>
        <w:spacing w:after="0" w:line="240" w:lineRule="auto"/>
        <w:rPr>
          <w:rFonts w:ascii="Roboto" w:hAnsi="Roboto"/>
        </w:rPr>
      </w:pPr>
      <w:r w:rsidRPr="00C8603F">
        <w:rPr>
          <w:rFonts w:ascii="Roboto" w:hAnsi="Roboto"/>
          <w:b/>
          <w:bCs/>
        </w:rPr>
        <w:t>Third offense:</w:t>
      </w:r>
      <w:r w:rsidRPr="00C8603F">
        <w:rPr>
          <w:rFonts w:ascii="Roboto" w:hAnsi="Roboto"/>
        </w:rPr>
        <w:t> A fine of up to $1,000</w:t>
      </w:r>
    </w:p>
    <w:p w14:paraId="432CAD8C" w14:textId="77777777" w:rsidR="00BD445F" w:rsidRPr="00C8603F" w:rsidRDefault="00BD445F">
      <w:pPr>
        <w:numPr>
          <w:ilvl w:val="0"/>
          <w:numId w:val="127"/>
        </w:numPr>
        <w:spacing w:after="0" w:line="240" w:lineRule="auto"/>
        <w:rPr>
          <w:rFonts w:ascii="Roboto" w:hAnsi="Roboto"/>
        </w:rPr>
      </w:pPr>
      <w:r w:rsidRPr="00C8603F">
        <w:rPr>
          <w:rFonts w:ascii="Roboto" w:hAnsi="Roboto"/>
          <w:b/>
          <w:bCs/>
        </w:rPr>
        <w:t>Subsequent offenses:</w:t>
      </w:r>
      <w:r w:rsidRPr="00C8603F">
        <w:rPr>
          <w:rFonts w:ascii="Roboto" w:hAnsi="Roboto"/>
        </w:rPr>
        <w:t> Fines that escalate per Massachusetts labor laws, potentially reaching up to $25,000.</w:t>
      </w:r>
    </w:p>
    <w:p w14:paraId="240AAB61" w14:textId="77777777" w:rsidR="00BD445F" w:rsidRPr="00C8603F" w:rsidRDefault="00BD445F" w:rsidP="00BD445F">
      <w:pPr>
        <w:spacing w:after="0" w:line="240" w:lineRule="auto"/>
        <w:rPr>
          <w:rFonts w:ascii="Roboto" w:hAnsi="Roboto"/>
        </w:rPr>
      </w:pPr>
      <w:r w:rsidRPr="00C8603F">
        <w:rPr>
          <w:rFonts w:ascii="Roboto" w:hAnsi="Roboto"/>
        </w:rPr>
        <w:t>For the first two years of the law’s implementation, employers will have a two-day grace period to correct violations without facing penalties.</w:t>
      </w:r>
    </w:p>
    <w:p w14:paraId="62FB2896" w14:textId="77777777" w:rsidR="00BD445F" w:rsidRPr="00503F70" w:rsidRDefault="00BD445F" w:rsidP="003B29FD">
      <w:pPr>
        <w:spacing w:after="0" w:line="240" w:lineRule="auto"/>
        <w:jc w:val="center"/>
        <w:rPr>
          <w:rFonts w:ascii="Roboto" w:hAnsi="Roboto"/>
          <w:b/>
          <w:bCs/>
          <w:shd w:val="clear" w:color="auto" w:fill="FFFFFF"/>
        </w:rPr>
      </w:pPr>
      <w:bookmarkStart w:id="103" w:name="_Hlk212723710"/>
    </w:p>
    <w:p w14:paraId="65F0654F" w14:textId="34E8D333" w:rsidR="003B29FD" w:rsidRDefault="003B29FD" w:rsidP="003B29FD">
      <w:pPr>
        <w:spacing w:after="0" w:line="240" w:lineRule="auto"/>
        <w:jc w:val="center"/>
        <w:rPr>
          <w:rFonts w:ascii="Roboto" w:hAnsi="Roboto"/>
          <w:b/>
          <w:bCs/>
          <w:sz w:val="28"/>
          <w:szCs w:val="28"/>
          <w:shd w:val="clear" w:color="auto" w:fill="FFFFFF"/>
        </w:rPr>
      </w:pPr>
      <w:r w:rsidRPr="00C23ECE">
        <w:rPr>
          <w:rFonts w:ascii="Roboto" w:hAnsi="Roboto"/>
          <w:b/>
          <w:bCs/>
          <w:sz w:val="28"/>
          <w:szCs w:val="28"/>
          <w:shd w:val="clear" w:color="auto" w:fill="FFFFFF"/>
        </w:rPr>
        <w:t>PFML Rate Sheets</w:t>
      </w:r>
      <w:r>
        <w:rPr>
          <w:rFonts w:ascii="Roboto" w:hAnsi="Roboto"/>
          <w:b/>
          <w:bCs/>
          <w:sz w:val="28"/>
          <w:szCs w:val="28"/>
          <w:shd w:val="clear" w:color="auto" w:fill="FFFFFF"/>
        </w:rPr>
        <w:t xml:space="preserve"> &amp; Employee Notices – </w:t>
      </w:r>
      <w:r w:rsidRPr="00F14F61">
        <w:rPr>
          <w:rFonts w:ascii="Roboto" w:hAnsi="Roboto"/>
          <w:b/>
          <w:bCs/>
          <w:color w:val="C00000"/>
          <w:sz w:val="28"/>
          <w:szCs w:val="28"/>
          <w:shd w:val="clear" w:color="auto" w:fill="FFFFFF"/>
        </w:rPr>
        <w:t>Dec 2, 2024</w:t>
      </w:r>
    </w:p>
    <w:p w14:paraId="526B6FEC" w14:textId="77777777" w:rsidR="003B29FD" w:rsidRDefault="003B29FD" w:rsidP="003B29FD">
      <w:pPr>
        <w:spacing w:after="0" w:line="240" w:lineRule="auto"/>
        <w:rPr>
          <w:rFonts w:ascii="Roboto" w:hAnsi="Roboto"/>
          <w:shd w:val="clear" w:color="auto" w:fill="FFFFFF"/>
        </w:rPr>
      </w:pPr>
      <w:r w:rsidRPr="00C23ECE">
        <w:rPr>
          <w:rFonts w:ascii="Roboto" w:hAnsi="Roboto"/>
          <w:shd w:val="clear" w:color="auto" w:fill="FFFFFF"/>
        </w:rPr>
        <w:t xml:space="preserve">The Massachusetts Department of Family and Medical Leave has </w:t>
      </w:r>
      <w:hyperlink r:id="rId577" w:history="1">
        <w:r w:rsidRPr="00C23ECE">
          <w:rPr>
            <w:rStyle w:val="Hyperlink"/>
            <w:rFonts w:ascii="Roboto" w:hAnsi="Roboto"/>
            <w:shd w:val="clear" w:color="auto" w:fill="FFFFFF"/>
          </w:rPr>
          <w:t>issued</w:t>
        </w:r>
      </w:hyperlink>
      <w:r w:rsidRPr="00C23ECE">
        <w:rPr>
          <w:rFonts w:ascii="Roboto" w:hAnsi="Roboto"/>
          <w:shd w:val="clear" w:color="auto" w:fill="FFFFFF"/>
        </w:rPr>
        <w:t xml:space="preserve"> updated rate sheets, notices and a workplace poster for 2025. </w:t>
      </w:r>
    </w:p>
    <w:p w14:paraId="7EB1A3F8" w14:textId="77777777" w:rsidR="003B29FD" w:rsidRPr="00E16932" w:rsidRDefault="003B29FD" w:rsidP="003B29FD">
      <w:pPr>
        <w:spacing w:after="0" w:line="240" w:lineRule="auto"/>
        <w:rPr>
          <w:rFonts w:ascii="Roboto" w:hAnsi="Roboto"/>
          <w:sz w:val="16"/>
          <w:szCs w:val="16"/>
          <w:shd w:val="clear" w:color="auto" w:fill="FFFFFF"/>
        </w:rPr>
      </w:pPr>
    </w:p>
    <w:p w14:paraId="7FEC6F3B" w14:textId="77777777" w:rsidR="003B29FD" w:rsidRDefault="003B29FD" w:rsidP="003B29FD">
      <w:pPr>
        <w:spacing w:after="0" w:line="240" w:lineRule="auto"/>
        <w:rPr>
          <w:rFonts w:ascii="Roboto" w:hAnsi="Roboto"/>
          <w:shd w:val="clear" w:color="auto" w:fill="FFFFFF"/>
        </w:rPr>
      </w:pPr>
      <w:r w:rsidRPr="00F14F61">
        <w:rPr>
          <w:rFonts w:ascii="Roboto" w:hAnsi="Roboto"/>
          <w:shd w:val="clear" w:color="auto" w:fill="FFFFFF"/>
        </w:rPr>
        <w:t xml:space="preserve">Contribution rates and benefit amounts for PFML are updated annually, and the law requires employers to provide current employees with information on the new contribution rate 30 days before it changes on Jan. 1, which is </w:t>
      </w:r>
      <w:r w:rsidRPr="00F14F61">
        <w:rPr>
          <w:rFonts w:ascii="Roboto" w:hAnsi="Roboto"/>
          <w:b/>
          <w:bCs/>
          <w:shd w:val="clear" w:color="auto" w:fill="FFFFFF"/>
        </w:rPr>
        <w:t>Dec. 2, 2024</w:t>
      </w:r>
      <w:r w:rsidRPr="00F14F61">
        <w:rPr>
          <w:rFonts w:ascii="Roboto" w:hAnsi="Roboto"/>
          <w:shd w:val="clear" w:color="auto" w:fill="FFFFFF"/>
        </w:rPr>
        <w:t>.</w:t>
      </w:r>
      <w:r>
        <w:rPr>
          <w:rFonts w:ascii="Roboto" w:hAnsi="Roboto"/>
          <w:shd w:val="clear" w:color="auto" w:fill="FFFFFF"/>
        </w:rPr>
        <w:t xml:space="preserve">  </w:t>
      </w:r>
      <w:r w:rsidRPr="00F14F61">
        <w:rPr>
          <w:rFonts w:ascii="Roboto" w:hAnsi="Roboto"/>
          <w:shd w:val="clear" w:color="auto" w:fill="FFFFFF"/>
        </w:rPr>
        <w:t xml:space="preserve">Employers must provide each new hire with a </w:t>
      </w:r>
      <w:hyperlink r:id="rId578" w:anchor="2023" w:history="1">
        <w:r w:rsidRPr="00F14F61">
          <w:rPr>
            <w:rStyle w:val="Hyperlink"/>
            <w:rFonts w:ascii="Roboto" w:hAnsi="Roboto"/>
            <w:bCs/>
            <w:shd w:val="clear" w:color="auto" w:fill="FFFFFF"/>
          </w:rPr>
          <w:t>written notice</w:t>
        </w:r>
      </w:hyperlink>
      <w:r w:rsidRPr="00F14F61">
        <w:rPr>
          <w:rFonts w:ascii="Roboto" w:hAnsi="Roboto"/>
          <w:shd w:val="clear" w:color="auto" w:fill="FFFFFF"/>
        </w:rPr>
        <w:t xml:space="preserve"> about PFML </w:t>
      </w:r>
      <w:r w:rsidRPr="00F14F61">
        <w:rPr>
          <w:rFonts w:ascii="Roboto" w:hAnsi="Roboto"/>
          <w:b/>
          <w:shd w:val="clear" w:color="auto" w:fill="FFFFFF"/>
        </w:rPr>
        <w:t>within 30 days from the employee’s start date</w:t>
      </w:r>
      <w:r w:rsidRPr="00F14F61">
        <w:rPr>
          <w:rFonts w:ascii="Roboto" w:hAnsi="Roboto"/>
          <w:shd w:val="clear" w:color="auto" w:fill="FFFFFF"/>
        </w:rPr>
        <w:t xml:space="preserve">. The employer must obtain the employee’s </w:t>
      </w:r>
      <w:r w:rsidRPr="00F14F61">
        <w:rPr>
          <w:rFonts w:ascii="Roboto" w:hAnsi="Roboto"/>
          <w:b/>
          <w:shd w:val="clear" w:color="auto" w:fill="FFFFFF"/>
        </w:rPr>
        <w:t>written acknowledgment of receipt</w:t>
      </w:r>
      <w:r w:rsidRPr="00F14F61">
        <w:rPr>
          <w:rFonts w:ascii="Roboto" w:hAnsi="Roboto"/>
          <w:shd w:val="clear" w:color="auto" w:fill="FFFFFF"/>
        </w:rPr>
        <w:t xml:space="preserve"> or have the employee sign a statement that they refused to sign the acknowledgment.</w:t>
      </w:r>
    </w:p>
    <w:p w14:paraId="2C741A4E" w14:textId="77777777" w:rsidR="003B29FD" w:rsidRPr="00F14F61" w:rsidRDefault="003B29FD" w:rsidP="003B29FD">
      <w:pPr>
        <w:spacing w:after="0" w:line="240" w:lineRule="auto"/>
        <w:rPr>
          <w:rFonts w:ascii="Roboto" w:hAnsi="Roboto"/>
          <w:sz w:val="16"/>
          <w:szCs w:val="16"/>
          <w:shd w:val="clear" w:color="auto" w:fill="FFFFFF"/>
        </w:rPr>
      </w:pPr>
    </w:p>
    <w:p w14:paraId="7D21DD27" w14:textId="77777777" w:rsidR="003B29FD" w:rsidRDefault="003B29FD" w:rsidP="003B29FD">
      <w:pPr>
        <w:spacing w:after="0" w:line="240" w:lineRule="auto"/>
        <w:rPr>
          <w:rFonts w:ascii="Roboto" w:hAnsi="Roboto"/>
          <w:shd w:val="clear" w:color="auto" w:fill="FFFFFF"/>
        </w:rPr>
      </w:pPr>
      <w:r w:rsidRPr="00C23ECE">
        <w:rPr>
          <w:rFonts w:ascii="Roboto" w:hAnsi="Roboto"/>
          <w:shd w:val="clear" w:color="auto" w:fill="FFFFFF"/>
        </w:rPr>
        <w:t>Employees are required to use them to meet obligations under the state’s paid family and medical leave (PFML) law. Failure to comply with the law’s notice requirements can result in employer fines.</w:t>
      </w:r>
    </w:p>
    <w:p w14:paraId="172E1190" w14:textId="77777777" w:rsidR="003B29FD" w:rsidRPr="00C23ECE" w:rsidRDefault="003B29FD" w:rsidP="003B29FD">
      <w:pPr>
        <w:spacing w:after="0" w:line="240" w:lineRule="auto"/>
        <w:rPr>
          <w:rFonts w:ascii="Roboto" w:hAnsi="Roboto"/>
          <w:sz w:val="16"/>
          <w:szCs w:val="16"/>
          <w:shd w:val="clear" w:color="auto" w:fill="FFFFFF"/>
        </w:rPr>
      </w:pPr>
    </w:p>
    <w:p w14:paraId="5D648678" w14:textId="77777777" w:rsidR="003B29FD" w:rsidRPr="00F14F61" w:rsidRDefault="003B29FD">
      <w:pPr>
        <w:pStyle w:val="ListParagraph"/>
        <w:numPr>
          <w:ilvl w:val="0"/>
          <w:numId w:val="112"/>
        </w:numPr>
        <w:spacing w:after="0" w:line="240" w:lineRule="auto"/>
        <w:rPr>
          <w:rFonts w:ascii="Roboto" w:hAnsi="Roboto"/>
          <w:shd w:val="clear" w:color="auto" w:fill="FFFFFF"/>
        </w:rPr>
      </w:pPr>
      <w:hyperlink r:id="rId579" w:anchor="rate-sheets-for-employers-" w:history="1">
        <w:r w:rsidRPr="00F14F61">
          <w:rPr>
            <w:rStyle w:val="Hyperlink"/>
            <w:rFonts w:ascii="Roboto" w:hAnsi="Roboto"/>
            <w:b/>
            <w:bCs/>
            <w:shd w:val="clear" w:color="auto" w:fill="FFFFFF"/>
          </w:rPr>
          <w:t>2025 Rate Sheet</w:t>
        </w:r>
      </w:hyperlink>
      <w:r w:rsidRPr="00F14F61">
        <w:rPr>
          <w:rFonts w:ascii="Roboto" w:hAnsi="Roboto"/>
          <w:color w:val="C00000"/>
          <w:shd w:val="clear" w:color="auto" w:fill="FFFFFF"/>
        </w:rPr>
        <w:t xml:space="preserve"> </w:t>
      </w:r>
      <w:r w:rsidRPr="00F14F61">
        <w:rPr>
          <w:rFonts w:ascii="Roboto" w:hAnsi="Roboto"/>
          <w:shd w:val="clear" w:color="auto" w:fill="FFFFFF"/>
        </w:rPr>
        <w:t>- Workers must be apprised of the 2025 PFML contribution rate by Dec. 2, 2024.</w:t>
      </w:r>
    </w:p>
    <w:p w14:paraId="74879C88" w14:textId="77777777" w:rsidR="003B29FD" w:rsidRPr="00F14F61" w:rsidRDefault="003B29FD">
      <w:pPr>
        <w:pStyle w:val="ListParagraph"/>
        <w:numPr>
          <w:ilvl w:val="0"/>
          <w:numId w:val="112"/>
        </w:numPr>
        <w:spacing w:after="0" w:line="240" w:lineRule="auto"/>
        <w:rPr>
          <w:rFonts w:ascii="Roboto" w:hAnsi="Roboto"/>
          <w:shd w:val="clear" w:color="auto" w:fill="FFFFFF"/>
        </w:rPr>
      </w:pPr>
      <w:hyperlink r:id="rId580" w:anchor="workplace-poster-" w:history="1">
        <w:r w:rsidRPr="00F14F61">
          <w:rPr>
            <w:rStyle w:val="Hyperlink"/>
            <w:rFonts w:ascii="Roboto" w:hAnsi="Roboto"/>
            <w:b/>
            <w:bCs/>
            <w:shd w:val="clear" w:color="auto" w:fill="FFFFFF"/>
          </w:rPr>
          <w:t>2025 Employee Notice</w:t>
        </w:r>
      </w:hyperlink>
      <w:r w:rsidRPr="00F14F61">
        <w:rPr>
          <w:rFonts w:ascii="Roboto" w:hAnsi="Roboto"/>
          <w:b/>
          <w:bCs/>
          <w:color w:val="C00000"/>
          <w:shd w:val="clear" w:color="auto" w:fill="FFFFFF"/>
        </w:rPr>
        <w:t>*</w:t>
      </w:r>
      <w:r w:rsidRPr="00F14F61">
        <w:rPr>
          <w:rFonts w:ascii="Roboto" w:hAnsi="Roboto"/>
          <w:color w:val="C00000"/>
          <w:shd w:val="clear" w:color="auto" w:fill="FFFFFF"/>
        </w:rPr>
        <w:t xml:space="preserve"> </w:t>
      </w:r>
      <w:r w:rsidRPr="00F14F61">
        <w:rPr>
          <w:rFonts w:ascii="Roboto" w:hAnsi="Roboto"/>
          <w:shd w:val="clear" w:color="auto" w:fill="FFFFFF"/>
        </w:rPr>
        <w:t>- Different forms of the notice are available for different types of employers.</w:t>
      </w:r>
    </w:p>
    <w:p w14:paraId="118CFFAD" w14:textId="77777777" w:rsidR="003B29FD" w:rsidRPr="00F14F61" w:rsidRDefault="003B29FD">
      <w:pPr>
        <w:pStyle w:val="ListParagraph"/>
        <w:numPr>
          <w:ilvl w:val="0"/>
          <w:numId w:val="112"/>
        </w:numPr>
        <w:spacing w:after="0" w:line="240" w:lineRule="auto"/>
        <w:rPr>
          <w:rFonts w:ascii="Roboto" w:hAnsi="Roboto"/>
          <w:shd w:val="clear" w:color="auto" w:fill="FFFFFF"/>
        </w:rPr>
      </w:pPr>
      <w:hyperlink r:id="rId581" w:history="1">
        <w:r w:rsidRPr="00F14F61">
          <w:rPr>
            <w:rStyle w:val="Hyperlink"/>
            <w:rFonts w:ascii="Roboto" w:hAnsi="Roboto"/>
            <w:b/>
            <w:bCs/>
            <w:shd w:val="clear" w:color="auto" w:fill="FFFFFF"/>
          </w:rPr>
          <w:t>2025 Workplace Poster</w:t>
        </w:r>
      </w:hyperlink>
      <w:r w:rsidRPr="00F14F61">
        <w:rPr>
          <w:rFonts w:ascii="Roboto" w:hAnsi="Roboto"/>
          <w:color w:val="C00000"/>
          <w:shd w:val="clear" w:color="auto" w:fill="FFFFFF"/>
        </w:rPr>
        <w:t xml:space="preserve"> </w:t>
      </w:r>
      <w:r w:rsidRPr="00F14F61">
        <w:rPr>
          <w:rFonts w:ascii="Roboto" w:hAnsi="Roboto"/>
          <w:shd w:val="clear" w:color="auto" w:fill="FFFFFF"/>
        </w:rPr>
        <w:t>- The poster must be displayed in the workplace.</w:t>
      </w:r>
    </w:p>
    <w:p w14:paraId="69394379" w14:textId="77777777" w:rsidR="003B29FD" w:rsidRPr="00C23ECE" w:rsidRDefault="003B29FD" w:rsidP="003B29FD">
      <w:pPr>
        <w:spacing w:after="0" w:line="240" w:lineRule="auto"/>
        <w:rPr>
          <w:rFonts w:ascii="Roboto" w:hAnsi="Roboto"/>
          <w:sz w:val="16"/>
          <w:szCs w:val="16"/>
          <w:shd w:val="clear" w:color="auto" w:fill="FFFFFF"/>
        </w:rPr>
      </w:pPr>
    </w:p>
    <w:p w14:paraId="54DE5891" w14:textId="77777777" w:rsidR="003B29FD" w:rsidRDefault="003B29FD" w:rsidP="003B29FD">
      <w:pPr>
        <w:spacing w:after="0" w:line="240" w:lineRule="auto"/>
        <w:rPr>
          <w:rFonts w:ascii="Roboto" w:hAnsi="Roboto"/>
          <w:shd w:val="clear" w:color="auto" w:fill="FFFFFF"/>
        </w:rPr>
      </w:pPr>
      <w:r w:rsidRPr="00F14F61">
        <w:rPr>
          <w:rFonts w:ascii="Roboto" w:hAnsi="Roboto"/>
          <w:shd w:val="clear" w:color="auto" w:fill="FFFFFF"/>
        </w:rPr>
        <w:lastRenderedPageBreak/>
        <w:t>*</w:t>
      </w:r>
      <w:r w:rsidRPr="00F14F61">
        <w:rPr>
          <w:rFonts w:cs="Arial"/>
          <w:color w:val="595959"/>
          <w:szCs w:val="20"/>
        </w:rPr>
        <w:t xml:space="preserve"> </w:t>
      </w:r>
      <w:r w:rsidRPr="00F14F61">
        <w:rPr>
          <w:rFonts w:ascii="Roboto" w:hAnsi="Roboto"/>
          <w:shd w:val="clear" w:color="auto" w:fill="FFFFFF"/>
        </w:rPr>
        <w:t>The department publishes separate notices for employers with 25 or more covered individuals, fewer than 25 covered individuals, 25 or more self-employed individuals, and fewer than 25 self-employed individuals.</w:t>
      </w:r>
    </w:p>
    <w:bookmarkEnd w:id="103"/>
    <w:p w14:paraId="70F883D2" w14:textId="77777777" w:rsidR="003B29FD" w:rsidRPr="00F14F61" w:rsidRDefault="003B29FD" w:rsidP="003B29FD">
      <w:pPr>
        <w:spacing w:after="0" w:line="240" w:lineRule="auto"/>
        <w:rPr>
          <w:rFonts w:ascii="Roboto" w:hAnsi="Roboto"/>
          <w:shd w:val="clear" w:color="auto" w:fill="FFFFFF"/>
        </w:rPr>
      </w:pPr>
      <w:r w:rsidRPr="00AC7B6E">
        <w:rPr>
          <w:rFonts w:ascii="Roboto" w:hAnsi="Roboto"/>
        </w:rPr>
        <w:t>Details included in the attached resource</w:t>
      </w:r>
    </w:p>
    <w:p w14:paraId="08E604A1" w14:textId="77777777" w:rsidR="003B29FD" w:rsidRPr="00F14F61" w:rsidRDefault="003B29FD" w:rsidP="003B29FD">
      <w:pPr>
        <w:spacing w:after="0" w:line="240" w:lineRule="auto"/>
        <w:rPr>
          <w:rFonts w:ascii="Roboto" w:hAnsi="Roboto"/>
          <w:b/>
          <w:bCs/>
          <w:sz w:val="20"/>
          <w:szCs w:val="20"/>
          <w:shd w:val="clear" w:color="auto" w:fill="FFFFFF"/>
        </w:rPr>
      </w:pPr>
    </w:p>
    <w:p w14:paraId="7B4C5958" w14:textId="77777777" w:rsidR="003B29FD" w:rsidRPr="00753233" w:rsidRDefault="003B29FD" w:rsidP="003B29FD">
      <w:pPr>
        <w:spacing w:after="0" w:line="240" w:lineRule="auto"/>
        <w:jc w:val="center"/>
        <w:rPr>
          <w:rFonts w:ascii="Roboto" w:hAnsi="Roboto"/>
          <w:b/>
          <w:bCs/>
          <w:color w:val="2E74B5" w:themeColor="accent5" w:themeShade="BF"/>
          <w:sz w:val="28"/>
          <w:szCs w:val="28"/>
          <w:shd w:val="clear" w:color="auto" w:fill="FFFFFF"/>
        </w:rPr>
      </w:pPr>
      <w:bookmarkStart w:id="104" w:name="_Hlk212723608"/>
      <w:r w:rsidRPr="00753233">
        <w:rPr>
          <w:rFonts w:ascii="Roboto" w:hAnsi="Roboto"/>
          <w:b/>
          <w:bCs/>
          <w:sz w:val="28"/>
          <w:szCs w:val="28"/>
          <w:shd w:val="clear" w:color="auto" w:fill="FFFFFF"/>
        </w:rPr>
        <w:t xml:space="preserve">Employers Must Complete HIRD Form - </w:t>
      </w:r>
      <w:r w:rsidRPr="00753233">
        <w:rPr>
          <w:rFonts w:ascii="Roboto" w:hAnsi="Roboto"/>
          <w:b/>
          <w:bCs/>
          <w:color w:val="C00000"/>
          <w:sz w:val="28"/>
          <w:szCs w:val="28"/>
          <w:shd w:val="clear" w:color="auto" w:fill="FFFFFF"/>
        </w:rPr>
        <w:t>Dec 15, 2024</w:t>
      </w:r>
    </w:p>
    <w:p w14:paraId="3B0C8266" w14:textId="77777777" w:rsidR="003B29FD" w:rsidRDefault="003B29FD" w:rsidP="003B29FD">
      <w:pPr>
        <w:spacing w:after="0" w:line="240" w:lineRule="auto"/>
        <w:rPr>
          <w:rFonts w:ascii="Roboto" w:hAnsi="Roboto"/>
          <w:bCs/>
          <w:shd w:val="clear" w:color="auto" w:fill="FFFFFF"/>
        </w:rPr>
      </w:pPr>
      <w:r w:rsidRPr="00753233">
        <w:rPr>
          <w:rFonts w:ascii="Roboto" w:hAnsi="Roboto"/>
          <w:bCs/>
          <w:shd w:val="clear" w:color="auto" w:fill="FFFFFF"/>
        </w:rPr>
        <w:t xml:space="preserve">Massachusetts employers with six or more employees must annually submit a health care coverage reporting form, referred to as the Health Insurance Responsibility Disclosure (HIRD). The HIRD form is available to be filled out electronically </w:t>
      </w:r>
      <w:r w:rsidRPr="00753233">
        <w:rPr>
          <w:rFonts w:ascii="Roboto" w:hAnsi="Roboto"/>
          <w:bCs/>
          <w:u w:val="single"/>
          <w:shd w:val="clear" w:color="auto" w:fill="FFFFFF"/>
        </w:rPr>
        <w:t>starting Nov. 15</w:t>
      </w:r>
      <w:r w:rsidRPr="00753233">
        <w:rPr>
          <w:rFonts w:ascii="Roboto" w:hAnsi="Roboto"/>
          <w:bCs/>
          <w:shd w:val="clear" w:color="auto" w:fill="FFFFFF"/>
        </w:rPr>
        <w:t xml:space="preserve"> and must be completed by </w:t>
      </w:r>
      <w:r w:rsidRPr="00753233">
        <w:rPr>
          <w:rFonts w:ascii="Roboto" w:hAnsi="Roboto"/>
          <w:bCs/>
          <w:color w:val="C00000"/>
          <w:shd w:val="clear" w:color="auto" w:fill="FFFFFF"/>
        </w:rPr>
        <w:t>Dec. 15, 2024</w:t>
      </w:r>
      <w:r w:rsidRPr="00753233">
        <w:rPr>
          <w:rFonts w:ascii="Roboto" w:hAnsi="Roboto"/>
          <w:bCs/>
          <w:shd w:val="clear" w:color="auto" w:fill="FFFFFF"/>
        </w:rPr>
        <w:t>.</w:t>
      </w:r>
    </w:p>
    <w:p w14:paraId="69F35F97" w14:textId="77777777" w:rsidR="003B29FD" w:rsidRPr="00F14F61" w:rsidRDefault="003B29FD" w:rsidP="003B29FD">
      <w:pPr>
        <w:spacing w:after="0" w:line="240" w:lineRule="auto"/>
        <w:rPr>
          <w:rFonts w:ascii="Roboto" w:hAnsi="Roboto"/>
          <w:b/>
          <w:bCs/>
          <w:color w:val="C00000"/>
          <w:sz w:val="16"/>
          <w:szCs w:val="16"/>
          <w:shd w:val="clear" w:color="auto" w:fill="FFFFFF"/>
        </w:rPr>
      </w:pPr>
    </w:p>
    <w:p w14:paraId="38A70A35" w14:textId="77777777" w:rsidR="003B29FD" w:rsidRPr="00C23ECE" w:rsidRDefault="003B29FD" w:rsidP="003B29FD">
      <w:pPr>
        <w:spacing w:after="0" w:line="240" w:lineRule="auto"/>
        <w:rPr>
          <w:rFonts w:ascii="Roboto" w:hAnsi="Roboto"/>
          <w:b/>
          <w:bCs/>
          <w:shd w:val="clear" w:color="auto" w:fill="FFFFFF"/>
        </w:rPr>
      </w:pPr>
      <w:r w:rsidRPr="00C23ECE">
        <w:rPr>
          <w:rFonts w:ascii="Roboto" w:hAnsi="Roboto"/>
          <w:b/>
          <w:bCs/>
          <w:color w:val="C00000"/>
          <w:shd w:val="clear" w:color="auto" w:fill="FFFFFF"/>
        </w:rPr>
        <w:t xml:space="preserve">Dec. 15 </w:t>
      </w:r>
      <w:r>
        <w:rPr>
          <w:rFonts w:ascii="Roboto" w:hAnsi="Roboto"/>
          <w:b/>
          <w:bCs/>
          <w:shd w:val="clear" w:color="auto" w:fill="FFFFFF"/>
        </w:rPr>
        <w:t xml:space="preserve">- </w:t>
      </w:r>
      <w:r w:rsidRPr="00C23ECE">
        <w:rPr>
          <w:rFonts w:ascii="Roboto" w:hAnsi="Roboto"/>
          <w:bCs/>
          <w:shd w:val="clear" w:color="auto" w:fill="FFFFFF"/>
        </w:rPr>
        <w:t xml:space="preserve">Covered employers must electronically complete the </w:t>
      </w:r>
      <w:r w:rsidRPr="00C23ECE">
        <w:rPr>
          <w:rFonts w:ascii="Roboto" w:hAnsi="Roboto"/>
          <w:b/>
          <w:bCs/>
          <w:shd w:val="clear" w:color="auto" w:fill="FFFFFF"/>
        </w:rPr>
        <w:t>HIRD form</w:t>
      </w:r>
      <w:r w:rsidRPr="00C23ECE">
        <w:rPr>
          <w:rFonts w:ascii="Roboto" w:hAnsi="Roboto"/>
          <w:bCs/>
          <w:shd w:val="clear" w:color="auto" w:fill="FFFFFF"/>
        </w:rPr>
        <w:t xml:space="preserve"> by Dec. 15. This reporting requirement is in addition to the Affordable Care Act’s (ACA) federal employer reporting requirements under Internal Revenue Code Sections 6055 and 6056.</w:t>
      </w:r>
    </w:p>
    <w:p w14:paraId="7B3F71BC" w14:textId="77777777" w:rsidR="003B29FD" w:rsidRPr="00C23ECE" w:rsidRDefault="003B29FD" w:rsidP="003B29FD">
      <w:pPr>
        <w:spacing w:after="0" w:line="240" w:lineRule="auto"/>
        <w:rPr>
          <w:rFonts w:ascii="Roboto" w:hAnsi="Roboto"/>
          <w:b/>
          <w:bCs/>
          <w:shd w:val="clear" w:color="auto" w:fill="FFFFFF"/>
        </w:rPr>
      </w:pPr>
      <w:r w:rsidRPr="00C23ECE">
        <w:rPr>
          <w:rFonts w:ascii="Roboto" w:hAnsi="Roboto"/>
          <w:b/>
          <w:bCs/>
          <w:color w:val="C00000"/>
          <w:shd w:val="clear" w:color="auto" w:fill="FFFFFF"/>
        </w:rPr>
        <w:t xml:space="preserve">Jan. 31 </w:t>
      </w:r>
      <w:r>
        <w:rPr>
          <w:rFonts w:ascii="Roboto" w:hAnsi="Roboto"/>
          <w:b/>
          <w:bCs/>
          <w:shd w:val="clear" w:color="auto" w:fill="FFFFFF"/>
        </w:rPr>
        <w:t xml:space="preserve">- </w:t>
      </w:r>
      <w:r w:rsidRPr="00C23ECE">
        <w:rPr>
          <w:rFonts w:ascii="Roboto" w:hAnsi="Roboto"/>
          <w:bCs/>
          <w:shd w:val="clear" w:color="auto" w:fill="FFFFFF"/>
        </w:rPr>
        <w:t xml:space="preserve">Employers that sponsor an employer-sponsored health plan must provide </w:t>
      </w:r>
      <w:r w:rsidRPr="00C23ECE">
        <w:rPr>
          <w:rFonts w:ascii="Roboto" w:hAnsi="Roboto"/>
          <w:b/>
          <w:bCs/>
          <w:shd w:val="clear" w:color="auto" w:fill="FFFFFF"/>
        </w:rPr>
        <w:t>Form 1099-HC</w:t>
      </w:r>
      <w:r w:rsidRPr="00C23ECE">
        <w:rPr>
          <w:rFonts w:ascii="Roboto" w:hAnsi="Roboto"/>
          <w:bCs/>
          <w:shd w:val="clear" w:color="auto" w:fill="FFFFFF"/>
        </w:rPr>
        <w:t xml:space="preserve"> by Jan. 31 of each year. Most carriers will issue this form on behalf of employers.</w:t>
      </w:r>
    </w:p>
    <w:p w14:paraId="4BFB3B5F" w14:textId="77777777" w:rsidR="003B29FD" w:rsidRDefault="003B29FD" w:rsidP="003B29FD">
      <w:pPr>
        <w:spacing w:after="0" w:line="240" w:lineRule="auto"/>
        <w:rPr>
          <w:rFonts w:ascii="Roboto" w:hAnsi="Roboto"/>
        </w:rPr>
      </w:pPr>
      <w:r w:rsidRPr="00AC7B6E">
        <w:rPr>
          <w:rFonts w:ascii="Roboto" w:hAnsi="Roboto"/>
        </w:rPr>
        <w:t>Details included in the attached resource and will also be communicated in advance of the effective date</w:t>
      </w:r>
    </w:p>
    <w:p w14:paraId="22D1E9CB" w14:textId="77777777" w:rsidR="00A83553" w:rsidRDefault="00A83553" w:rsidP="00503F70">
      <w:pPr>
        <w:spacing w:after="0" w:line="240" w:lineRule="auto"/>
        <w:rPr>
          <w:rFonts w:ascii="Roboto" w:hAnsi="Roboto"/>
          <w:b/>
          <w:bCs/>
          <w:sz w:val="28"/>
          <w:szCs w:val="28"/>
          <w:shd w:val="clear" w:color="auto" w:fill="FFFFFF"/>
          <w:lang w:val="en"/>
        </w:rPr>
      </w:pPr>
      <w:bookmarkStart w:id="105" w:name="_Hlk183179687"/>
      <w:bookmarkEnd w:id="104"/>
    </w:p>
    <w:p w14:paraId="5E956DBB" w14:textId="49502616" w:rsidR="00CD70B8" w:rsidRPr="00610D51" w:rsidRDefault="00CD70B8" w:rsidP="00CD70B8">
      <w:pPr>
        <w:spacing w:after="0" w:line="240" w:lineRule="auto"/>
        <w:jc w:val="center"/>
        <w:rPr>
          <w:rFonts w:ascii="Roboto" w:hAnsi="Roboto"/>
          <w:b/>
          <w:bCs/>
          <w:color w:val="C00000"/>
          <w:sz w:val="28"/>
          <w:szCs w:val="28"/>
          <w:shd w:val="clear" w:color="auto" w:fill="FFFFFF"/>
          <w:lang w:val="en"/>
        </w:rPr>
      </w:pPr>
      <w:bookmarkStart w:id="106" w:name="_Hlk212723652"/>
      <w:r w:rsidRPr="00610D51">
        <w:rPr>
          <w:rFonts w:ascii="Roboto" w:hAnsi="Roboto"/>
          <w:b/>
          <w:bCs/>
          <w:sz w:val="28"/>
          <w:szCs w:val="28"/>
          <w:shd w:val="clear" w:color="auto" w:fill="FFFFFF"/>
          <w:lang w:val="en"/>
        </w:rPr>
        <w:t xml:space="preserve">Amended State Earned Sick Time to Cover </w:t>
      </w:r>
      <w:r w:rsidRPr="00610D51">
        <w:rPr>
          <w:rFonts w:ascii="Roboto" w:hAnsi="Roboto"/>
          <w:b/>
          <w:bCs/>
          <w:sz w:val="28"/>
          <w:szCs w:val="28"/>
          <w:shd w:val="clear" w:color="auto" w:fill="FFFFFF"/>
        </w:rPr>
        <w:t>Reproductive Loss</w:t>
      </w:r>
      <w:r>
        <w:rPr>
          <w:rFonts w:ascii="Roboto" w:hAnsi="Roboto"/>
          <w:b/>
          <w:bCs/>
          <w:sz w:val="28"/>
          <w:szCs w:val="28"/>
          <w:shd w:val="clear" w:color="auto" w:fill="FFFFFF"/>
        </w:rPr>
        <w:t xml:space="preserve"> – </w:t>
      </w:r>
      <w:r w:rsidRPr="00610D51">
        <w:rPr>
          <w:rFonts w:ascii="Roboto" w:hAnsi="Roboto"/>
          <w:b/>
          <w:bCs/>
          <w:color w:val="C00000"/>
          <w:sz w:val="28"/>
          <w:szCs w:val="28"/>
          <w:shd w:val="clear" w:color="auto" w:fill="FFFFFF"/>
        </w:rPr>
        <w:t>Nov 21, 2024</w:t>
      </w:r>
    </w:p>
    <w:bookmarkEnd w:id="105"/>
    <w:p w14:paraId="259F9433" w14:textId="77777777" w:rsidR="00CD70B8" w:rsidRDefault="00CD70B8" w:rsidP="00CD70B8">
      <w:pPr>
        <w:spacing w:after="0" w:line="240" w:lineRule="auto"/>
        <w:rPr>
          <w:rFonts w:ascii="Roboto" w:hAnsi="Roboto"/>
          <w:shd w:val="clear" w:color="auto" w:fill="FFFFFF"/>
        </w:rPr>
      </w:pPr>
      <w:r w:rsidRPr="00610D51">
        <w:rPr>
          <w:rFonts w:ascii="Roboto" w:hAnsi="Roboto"/>
          <w:shd w:val="clear" w:color="auto" w:fill="FFFFFF"/>
        </w:rPr>
        <w:t xml:space="preserve">Massachusetts has amended its earned sick time </w:t>
      </w:r>
      <w:hyperlink r:id="rId582" w:history="1">
        <w:r w:rsidRPr="00610D51">
          <w:rPr>
            <w:rStyle w:val="Hyperlink"/>
            <w:rFonts w:ascii="Roboto" w:hAnsi="Roboto"/>
            <w:shd w:val="clear" w:color="auto" w:fill="FFFFFF"/>
          </w:rPr>
          <w:t>law</w:t>
        </w:r>
      </w:hyperlink>
      <w:r w:rsidRPr="00610D51">
        <w:rPr>
          <w:rFonts w:ascii="Roboto" w:hAnsi="Roboto"/>
          <w:color w:val="C00000"/>
          <w:shd w:val="clear" w:color="auto" w:fill="FFFFFF"/>
        </w:rPr>
        <w:t xml:space="preserve"> </w:t>
      </w:r>
      <w:r w:rsidRPr="00610D51">
        <w:rPr>
          <w:rFonts w:ascii="Roboto" w:hAnsi="Roboto"/>
          <w:shd w:val="clear" w:color="auto" w:fill="FFFFFF"/>
        </w:rPr>
        <w:t xml:space="preserve">to provide leave for employees experiencing reproductive loss. The </w:t>
      </w:r>
      <w:hyperlink r:id="rId583" w:history="1">
        <w:r w:rsidRPr="00610D51">
          <w:rPr>
            <w:rStyle w:val="Hyperlink"/>
            <w:rFonts w:ascii="Roboto" w:hAnsi="Roboto"/>
            <w:shd w:val="clear" w:color="auto" w:fill="FFFFFF"/>
          </w:rPr>
          <w:t>amendment</w:t>
        </w:r>
      </w:hyperlink>
      <w:r w:rsidRPr="00610D51">
        <w:rPr>
          <w:rFonts w:ascii="Roboto" w:hAnsi="Roboto"/>
          <w:color w:val="C00000"/>
          <w:shd w:val="clear" w:color="auto" w:fill="FFFFFF"/>
        </w:rPr>
        <w:t xml:space="preserve"> </w:t>
      </w:r>
      <w:r w:rsidRPr="00610D51">
        <w:rPr>
          <w:rFonts w:ascii="Roboto" w:hAnsi="Roboto"/>
          <w:shd w:val="clear" w:color="auto" w:fill="FFFFFF"/>
        </w:rPr>
        <w:t>takes effect Nov. 21, 2024.</w:t>
      </w:r>
    </w:p>
    <w:p w14:paraId="76052644" w14:textId="77777777" w:rsidR="00CD70B8" w:rsidRDefault="00CD70B8" w:rsidP="00CD70B8">
      <w:pPr>
        <w:spacing w:after="0" w:line="240" w:lineRule="auto"/>
        <w:rPr>
          <w:rFonts w:ascii="Roboto" w:hAnsi="Roboto"/>
          <w:shd w:val="clear" w:color="auto" w:fill="FFFFFF"/>
        </w:rPr>
      </w:pPr>
    </w:p>
    <w:p w14:paraId="3E99F251" w14:textId="77777777" w:rsidR="00CD70B8" w:rsidRPr="00610D51" w:rsidRDefault="00CD70B8" w:rsidP="00CD70B8">
      <w:pPr>
        <w:spacing w:after="0" w:line="240" w:lineRule="auto"/>
        <w:rPr>
          <w:rFonts w:ascii="Roboto" w:hAnsi="Roboto"/>
          <w:shd w:val="clear" w:color="auto" w:fill="FFFFFF"/>
        </w:rPr>
      </w:pPr>
      <w:r w:rsidRPr="00610D51">
        <w:rPr>
          <w:rFonts w:ascii="Roboto" w:hAnsi="Roboto"/>
          <w:shd w:val="clear" w:color="auto" w:fill="FFFFFF"/>
        </w:rPr>
        <w:t>The change allows a new reason for employees’ earned sick time use: to address their physical and mental health needs and those of their spouse if the employee or the employee’s spouse experiences pregnancy loss or a failed assisted reproduction, adoption or surrogacy.</w:t>
      </w:r>
    </w:p>
    <w:p w14:paraId="32F1F1C2" w14:textId="77777777" w:rsidR="00CD70B8" w:rsidRDefault="00CD70B8" w:rsidP="00CD70B8">
      <w:pPr>
        <w:spacing w:after="0" w:line="240" w:lineRule="auto"/>
        <w:rPr>
          <w:rFonts w:ascii="Roboto" w:hAnsi="Roboto"/>
          <w:color w:val="C00000"/>
          <w:shd w:val="clear" w:color="auto" w:fill="FFFFFF"/>
        </w:rPr>
      </w:pPr>
    </w:p>
    <w:p w14:paraId="1BBE3DF6" w14:textId="21B4E5C6" w:rsidR="00CD70B8" w:rsidRPr="00360D1C" w:rsidRDefault="00CD70B8" w:rsidP="00CD70B8">
      <w:pPr>
        <w:spacing w:after="0" w:line="240" w:lineRule="auto"/>
        <w:rPr>
          <w:rFonts w:ascii="Roboto" w:hAnsi="Roboto"/>
          <w:color w:val="C00000"/>
          <w:shd w:val="clear" w:color="auto" w:fill="FFFFFF"/>
        </w:rPr>
      </w:pPr>
      <w:r w:rsidRPr="00610D51">
        <w:rPr>
          <w:rFonts w:ascii="Roboto" w:hAnsi="Roboto"/>
          <w:b/>
          <w:bCs/>
          <w:highlight w:val="lightGray"/>
          <w:shd w:val="clear" w:color="auto" w:fill="FFFFFF"/>
        </w:rPr>
        <w:t>Employer Reminder:</w:t>
      </w:r>
      <w:r w:rsidRPr="00610D51">
        <w:rPr>
          <w:rFonts w:ascii="Roboto" w:hAnsi="Roboto"/>
          <w:shd w:val="clear" w:color="auto" w:fill="FFFFFF"/>
        </w:rPr>
        <w:t xml:space="preserve"> Earned sick time in Massachusetts applies to all private employers and employees. Employers with 11 or more employees must compensate the leave, while smaller employers may provide the time as unpaid. Employees accrue one hour of leave for every 30 hours worked, and they may use up to 40 hours of earned sick time annually. </w:t>
      </w:r>
      <w:r w:rsidRPr="00610D51">
        <w:rPr>
          <w:rFonts w:ascii="Roboto" w:hAnsi="Roboto"/>
          <w:shd w:val="clear" w:color="auto" w:fill="FFFFFF"/>
        </w:rPr>
        <w:tab/>
      </w:r>
    </w:p>
    <w:bookmarkEnd w:id="106"/>
    <w:p w14:paraId="6C5BBC50" w14:textId="09B77E80" w:rsidR="00CD70B8" w:rsidRPr="00301280" w:rsidRDefault="00CD70B8" w:rsidP="00CD70B8">
      <w:pPr>
        <w:spacing w:after="0" w:line="240" w:lineRule="auto"/>
        <w:jc w:val="center"/>
        <w:rPr>
          <w:rFonts w:ascii="Roboto" w:hAnsi="Roboto"/>
          <w:b/>
          <w:bCs/>
          <w:sz w:val="28"/>
          <w:szCs w:val="28"/>
          <w:shd w:val="clear" w:color="auto" w:fill="FFFFFF"/>
        </w:rPr>
      </w:pPr>
      <w:r w:rsidRPr="00301280">
        <w:rPr>
          <w:rFonts w:ascii="Roboto" w:hAnsi="Roboto"/>
          <w:b/>
          <w:bCs/>
          <w:sz w:val="28"/>
          <w:szCs w:val="28"/>
          <w:shd w:val="clear" w:color="auto" w:fill="FFFFFF"/>
        </w:rPr>
        <w:t xml:space="preserve">MA 2025 PFML Benefit to Increase – </w:t>
      </w:r>
      <w:r w:rsidRPr="00301280">
        <w:rPr>
          <w:rFonts w:ascii="Roboto" w:hAnsi="Roboto"/>
          <w:b/>
          <w:bCs/>
          <w:color w:val="C00000"/>
          <w:sz w:val="28"/>
          <w:szCs w:val="28"/>
          <w:shd w:val="clear" w:color="auto" w:fill="FFFFFF"/>
        </w:rPr>
        <w:t>2025</w:t>
      </w:r>
    </w:p>
    <w:p w14:paraId="2F97689F" w14:textId="5F7CA0B5" w:rsidR="00CD70B8" w:rsidRDefault="00CD70B8" w:rsidP="001C5F42">
      <w:pPr>
        <w:spacing w:after="0" w:line="240" w:lineRule="auto"/>
        <w:rPr>
          <w:rFonts w:ascii="Roboto" w:hAnsi="Roboto"/>
          <w:color w:val="2E74B5" w:themeColor="accent5" w:themeShade="BF"/>
          <w:shd w:val="clear" w:color="auto" w:fill="FFFFFF"/>
        </w:rPr>
      </w:pPr>
      <w:r w:rsidRPr="00301280">
        <w:rPr>
          <w:rFonts w:ascii="Roboto" w:hAnsi="Roboto"/>
          <w:shd w:val="clear" w:color="auto" w:fill="FFFFFF"/>
        </w:rPr>
        <w:t xml:space="preserve">The Massachusetts paid family and medical leave (PFML) </w:t>
      </w:r>
      <w:hyperlink r:id="rId584" w:anchor="2024-" w:history="1">
        <w:r w:rsidRPr="00301280">
          <w:rPr>
            <w:rStyle w:val="Hyperlink"/>
            <w:rFonts w:ascii="Roboto" w:hAnsi="Roboto"/>
            <w:shd w:val="clear" w:color="auto" w:fill="FFFFFF"/>
          </w:rPr>
          <w:t>contribution</w:t>
        </w:r>
      </w:hyperlink>
      <w:r w:rsidRPr="00301280">
        <w:rPr>
          <w:rFonts w:ascii="Roboto" w:hAnsi="Roboto"/>
          <w:color w:val="2E74B5" w:themeColor="accent5" w:themeShade="BF"/>
          <w:u w:val="single"/>
          <w:shd w:val="clear" w:color="auto" w:fill="FFFFFF"/>
        </w:rPr>
        <w:t xml:space="preserve"> </w:t>
      </w:r>
      <w:r w:rsidRPr="00301280">
        <w:rPr>
          <w:rFonts w:ascii="Roboto" w:hAnsi="Roboto"/>
          <w:u w:val="single"/>
          <w:shd w:val="clear" w:color="auto" w:fill="FFFFFF"/>
        </w:rPr>
        <w:t>rates</w:t>
      </w:r>
      <w:r w:rsidRPr="00301280">
        <w:rPr>
          <w:rFonts w:ascii="Roboto" w:hAnsi="Roboto"/>
          <w:shd w:val="clear" w:color="auto" w:fill="FFFFFF"/>
        </w:rPr>
        <w:t xml:space="preserve"> will remain at their 2024 levels for 2025, but the maximum employee </w:t>
      </w:r>
      <w:hyperlink r:id="rId585" w:history="1">
        <w:r w:rsidRPr="00301280">
          <w:rPr>
            <w:rStyle w:val="Hyperlink"/>
            <w:rFonts w:ascii="Roboto" w:hAnsi="Roboto"/>
            <w:shd w:val="clear" w:color="auto" w:fill="FFFFFF"/>
          </w:rPr>
          <w:t>benefit</w:t>
        </w:r>
      </w:hyperlink>
      <w:r w:rsidRPr="00301280">
        <w:rPr>
          <w:rFonts w:ascii="Roboto" w:hAnsi="Roboto"/>
          <w:color w:val="2E74B5" w:themeColor="accent5" w:themeShade="BF"/>
          <w:shd w:val="clear" w:color="auto" w:fill="FFFFFF"/>
        </w:rPr>
        <w:t xml:space="preserve"> </w:t>
      </w:r>
      <w:r w:rsidRPr="00301280">
        <w:rPr>
          <w:rFonts w:ascii="Roboto" w:hAnsi="Roboto"/>
          <w:shd w:val="clear" w:color="auto" w:fill="FFFFFF"/>
        </w:rPr>
        <w:t xml:space="preserve">will increase. Beginning Jan. 1, 2025, the maximum weekly PFML benefit for covered employees will be $1,170.64, up from $1,149.90 in 2024. The rate is based on the state’s average weekly wage. </w:t>
      </w:r>
    </w:p>
    <w:p w14:paraId="438FE2C5" w14:textId="77777777" w:rsidR="00CD70B8" w:rsidRPr="00CD70B8" w:rsidRDefault="00CD70B8" w:rsidP="001C5F42">
      <w:pPr>
        <w:spacing w:after="0" w:line="240" w:lineRule="auto"/>
        <w:rPr>
          <w:rFonts w:ascii="Roboto" w:hAnsi="Roboto"/>
          <w:color w:val="2E74B5" w:themeColor="accent5" w:themeShade="BF"/>
          <w:shd w:val="clear" w:color="auto" w:fill="FFFFFF"/>
        </w:rPr>
      </w:pPr>
    </w:p>
    <w:p w14:paraId="03963DA4" w14:textId="77777777" w:rsidR="001A2C87" w:rsidRPr="00BA2664" w:rsidRDefault="001A2C87" w:rsidP="001A2C87">
      <w:pPr>
        <w:pStyle w:val="MainTitle"/>
        <w:spacing w:after="0" w:line="240" w:lineRule="auto"/>
        <w:jc w:val="center"/>
        <w:rPr>
          <w:rFonts w:ascii="Roboto" w:hAnsi="Roboto"/>
          <w:color w:val="auto"/>
          <w:sz w:val="28"/>
          <w:szCs w:val="28"/>
        </w:rPr>
      </w:pPr>
      <w:r w:rsidRPr="00BA2664">
        <w:rPr>
          <w:rFonts w:ascii="Roboto" w:hAnsi="Roboto"/>
          <w:color w:val="auto"/>
          <w:sz w:val="28"/>
          <w:szCs w:val="28"/>
          <w:shd w:val="clear" w:color="auto" w:fill="FFFFFF"/>
          <w:lang w:val="en"/>
        </w:rPr>
        <w:t xml:space="preserve">State’s </w:t>
      </w:r>
      <w:r>
        <w:rPr>
          <w:rFonts w:ascii="Roboto" w:hAnsi="Roboto"/>
          <w:color w:val="auto"/>
          <w:sz w:val="28"/>
          <w:szCs w:val="28"/>
          <w:shd w:val="clear" w:color="auto" w:fill="FFFFFF"/>
          <w:lang w:val="en"/>
        </w:rPr>
        <w:t xml:space="preserve">Supreme </w:t>
      </w:r>
      <w:r w:rsidRPr="00BA2664">
        <w:rPr>
          <w:rFonts w:ascii="Roboto" w:hAnsi="Roboto"/>
          <w:color w:val="auto"/>
          <w:sz w:val="28"/>
          <w:szCs w:val="28"/>
        </w:rPr>
        <w:t>Judicial Court Rules Leave Does Not Accrue During PFML</w:t>
      </w:r>
    </w:p>
    <w:p w14:paraId="35C77646" w14:textId="77777777" w:rsidR="001A2C87" w:rsidRDefault="001A2C87" w:rsidP="001A2C87">
      <w:pPr>
        <w:pStyle w:val="Bullet"/>
        <w:numPr>
          <w:ilvl w:val="0"/>
          <w:numId w:val="0"/>
        </w:numPr>
        <w:rPr>
          <w:rFonts w:ascii="Roboto" w:hAnsi="Roboto"/>
          <w:color w:val="auto"/>
          <w:szCs w:val="22"/>
        </w:rPr>
      </w:pPr>
      <w:r w:rsidRPr="00BA2664">
        <w:rPr>
          <w:rFonts w:ascii="Roboto" w:hAnsi="Roboto"/>
          <w:color w:val="auto"/>
          <w:szCs w:val="22"/>
          <w:shd w:val="clear" w:color="auto" w:fill="FFFFFF"/>
          <w:lang w:val="en"/>
        </w:rPr>
        <w:t xml:space="preserve">As a point of clarity, </w:t>
      </w:r>
      <w:r w:rsidRPr="00BA2664">
        <w:rPr>
          <w:rFonts w:ascii="Roboto" w:hAnsi="Roboto"/>
          <w:color w:val="auto"/>
          <w:szCs w:val="22"/>
        </w:rPr>
        <w:t xml:space="preserve">the Massachusetts Supreme Judicial Court ruled on September 13, 2024, that the state’s paid family and medical leave (PFML) </w:t>
      </w:r>
      <w:hyperlink r:id="rId586" w:history="1">
        <w:r w:rsidRPr="00BA2664">
          <w:rPr>
            <w:rStyle w:val="Hyperlink"/>
            <w:rFonts w:ascii="Roboto" w:hAnsi="Roboto"/>
            <w:szCs w:val="22"/>
          </w:rPr>
          <w:t>law</w:t>
        </w:r>
      </w:hyperlink>
      <w:r w:rsidRPr="00BA2664">
        <w:rPr>
          <w:rFonts w:ascii="Roboto" w:hAnsi="Roboto"/>
          <w:szCs w:val="22"/>
        </w:rPr>
        <w:t xml:space="preserve"> </w:t>
      </w:r>
      <w:r w:rsidRPr="00BA2664">
        <w:rPr>
          <w:rFonts w:ascii="Roboto" w:hAnsi="Roboto"/>
          <w:color w:val="auto"/>
          <w:szCs w:val="22"/>
        </w:rPr>
        <w:t>does not provide for the accrual of vacation time, sick time and length-of-service credit during the period workers are on PFML.  The Supreme Judicial Court affirmed the lower court’s dismissal, holding that the statute only ensures that any rights the employee already has to the benefits at issue are not affected while the employee is on leave.  As an additional reminder, Health insurance must be continued during PFML.</w:t>
      </w:r>
    </w:p>
    <w:p w14:paraId="17B888DB" w14:textId="77777777" w:rsidR="001A2C87" w:rsidRDefault="001A2C87" w:rsidP="001A2C87">
      <w:pPr>
        <w:pStyle w:val="Bullet"/>
        <w:numPr>
          <w:ilvl w:val="0"/>
          <w:numId w:val="0"/>
        </w:numPr>
        <w:rPr>
          <w:rFonts w:ascii="Roboto" w:hAnsi="Roboto"/>
          <w:color w:val="auto"/>
          <w:szCs w:val="22"/>
        </w:rPr>
      </w:pPr>
    </w:p>
    <w:p w14:paraId="7C6D502C" w14:textId="77777777" w:rsidR="001A2C87" w:rsidRPr="00B325C8" w:rsidRDefault="001A2C87" w:rsidP="001A2C87">
      <w:pPr>
        <w:spacing w:after="0" w:line="240" w:lineRule="auto"/>
        <w:jc w:val="center"/>
        <w:rPr>
          <w:rFonts w:ascii="Roboto" w:hAnsi="Roboto"/>
          <w:b/>
          <w:bCs/>
          <w:sz w:val="27"/>
          <w:szCs w:val="27"/>
          <w:shd w:val="clear" w:color="auto" w:fill="FFFFFF"/>
          <w:lang w:val="en"/>
        </w:rPr>
      </w:pPr>
      <w:r w:rsidRPr="00B325C8">
        <w:rPr>
          <w:rFonts w:ascii="Roboto" w:hAnsi="Roboto"/>
          <w:b/>
          <w:bCs/>
          <w:sz w:val="27"/>
          <w:szCs w:val="27"/>
          <w:shd w:val="clear" w:color="auto" w:fill="FFFFFF"/>
          <w:lang w:val="en"/>
        </w:rPr>
        <w:t>State Enacts Pay Transparency (</w:t>
      </w:r>
      <w:r w:rsidRPr="00B325C8">
        <w:rPr>
          <w:rFonts w:ascii="Roboto" w:hAnsi="Roboto"/>
          <w:b/>
          <w:bCs/>
          <w:color w:val="C00000"/>
          <w:sz w:val="27"/>
          <w:szCs w:val="27"/>
          <w:shd w:val="clear" w:color="auto" w:fill="FFFFFF"/>
          <w:lang w:val="en"/>
        </w:rPr>
        <w:t>July 2025</w:t>
      </w:r>
      <w:r w:rsidRPr="00B325C8">
        <w:rPr>
          <w:rFonts w:ascii="Roboto" w:hAnsi="Roboto"/>
          <w:b/>
          <w:bCs/>
          <w:sz w:val="27"/>
          <w:szCs w:val="27"/>
          <w:shd w:val="clear" w:color="auto" w:fill="FFFFFF"/>
          <w:lang w:val="en"/>
        </w:rPr>
        <w:t>) &amp; Pay Data Reporting Law (</w:t>
      </w:r>
      <w:r w:rsidRPr="00B325C8">
        <w:rPr>
          <w:rFonts w:ascii="Roboto" w:hAnsi="Roboto"/>
          <w:b/>
          <w:bCs/>
          <w:color w:val="C00000"/>
          <w:sz w:val="27"/>
          <w:szCs w:val="27"/>
          <w:shd w:val="clear" w:color="auto" w:fill="FFFFFF"/>
          <w:lang w:val="en"/>
        </w:rPr>
        <w:t>Feb 2025)</w:t>
      </w:r>
    </w:p>
    <w:p w14:paraId="08A9923D" w14:textId="77777777" w:rsidR="001A2C87" w:rsidRPr="003A4FBE" w:rsidRDefault="001A2C87" w:rsidP="001A2C87">
      <w:pPr>
        <w:spacing w:after="0" w:line="240" w:lineRule="auto"/>
        <w:rPr>
          <w:rFonts w:ascii="Roboto" w:hAnsi="Roboto"/>
        </w:rPr>
      </w:pPr>
      <w:r w:rsidRPr="003A4FBE">
        <w:rPr>
          <w:rFonts w:ascii="Roboto" w:hAnsi="Roboto"/>
        </w:rPr>
        <w:t xml:space="preserve">On July 31, 2024, Massachusetts enacted the </w:t>
      </w:r>
      <w:hyperlink r:id="rId587" w:history="1">
        <w:r w:rsidRPr="003A4FBE">
          <w:rPr>
            <w:rStyle w:val="Hyperlink"/>
            <w:rFonts w:ascii="Roboto" w:hAnsi="Roboto"/>
          </w:rPr>
          <w:t>Frances Perkins Workplace Equity Act</w:t>
        </w:r>
      </w:hyperlink>
      <w:r w:rsidRPr="003A4FBE">
        <w:rPr>
          <w:rFonts w:ascii="Roboto" w:hAnsi="Roboto"/>
        </w:rPr>
        <w:t xml:space="preserve">. This law requires employers with 100 or more employees to provide pay data reports to the Massachusetts state secretary effective </w:t>
      </w:r>
      <w:r w:rsidRPr="003A4FBE">
        <w:rPr>
          <w:rFonts w:ascii="Roboto" w:hAnsi="Roboto"/>
          <w:b/>
          <w:bCs/>
        </w:rPr>
        <w:t>Feb. 1, 2025,</w:t>
      </w:r>
      <w:r w:rsidRPr="003A4FBE">
        <w:rPr>
          <w:rFonts w:ascii="Roboto" w:hAnsi="Roboto"/>
        </w:rPr>
        <w:t xml:space="preserve"> and employers with 25 or more employees to disclose the pay range in job postings effective </w:t>
      </w:r>
      <w:r w:rsidRPr="003A4FBE">
        <w:rPr>
          <w:rFonts w:ascii="Roboto" w:hAnsi="Roboto"/>
          <w:b/>
          <w:bCs/>
        </w:rPr>
        <w:t>July 31, 2025.</w:t>
      </w:r>
    </w:p>
    <w:p w14:paraId="6C5BD126" w14:textId="77777777" w:rsidR="001A2C87" w:rsidRPr="00746928" w:rsidRDefault="001A2C87" w:rsidP="001A2C87">
      <w:pPr>
        <w:pStyle w:val="Heading2"/>
        <w:spacing w:before="0" w:line="240" w:lineRule="auto"/>
        <w:rPr>
          <w:rFonts w:ascii="Roboto" w:hAnsi="Roboto"/>
          <w:b/>
          <w:bCs/>
          <w:color w:val="auto"/>
          <w:sz w:val="16"/>
          <w:szCs w:val="16"/>
        </w:rPr>
      </w:pPr>
    </w:p>
    <w:p w14:paraId="19739857" w14:textId="77777777" w:rsidR="001A2C87" w:rsidRPr="003A4FBE" w:rsidRDefault="001A2C87" w:rsidP="001A2C87">
      <w:pPr>
        <w:pStyle w:val="Heading2"/>
        <w:spacing w:before="0" w:line="240" w:lineRule="auto"/>
        <w:rPr>
          <w:rFonts w:ascii="Roboto" w:hAnsi="Roboto"/>
          <w:b/>
          <w:bCs/>
          <w:color w:val="auto"/>
          <w:sz w:val="22"/>
          <w:szCs w:val="22"/>
        </w:rPr>
      </w:pPr>
      <w:r w:rsidRPr="003A4FBE">
        <w:rPr>
          <w:rFonts w:ascii="Roboto" w:hAnsi="Roboto"/>
          <w:b/>
          <w:bCs/>
          <w:color w:val="auto"/>
          <w:sz w:val="22"/>
          <w:szCs w:val="22"/>
          <w:highlight w:val="lightGray"/>
        </w:rPr>
        <w:t>Pay Data Reporting Requirements</w:t>
      </w:r>
      <w:r w:rsidRPr="003A4FBE">
        <w:rPr>
          <w:rFonts w:ascii="Roboto" w:hAnsi="Roboto"/>
          <w:b/>
          <w:bCs/>
          <w:color w:val="auto"/>
          <w:sz w:val="22"/>
          <w:szCs w:val="22"/>
        </w:rPr>
        <w:t xml:space="preserve"> </w:t>
      </w:r>
    </w:p>
    <w:p w14:paraId="02A80D10" w14:textId="77777777" w:rsidR="001A2C87" w:rsidRPr="003A4FBE" w:rsidRDefault="001A2C87" w:rsidP="001A2C87">
      <w:pPr>
        <w:spacing w:after="0" w:line="240" w:lineRule="auto"/>
        <w:rPr>
          <w:rFonts w:ascii="Roboto" w:hAnsi="Roboto"/>
        </w:rPr>
      </w:pPr>
      <w:r w:rsidRPr="003A4FBE">
        <w:rPr>
          <w:rFonts w:ascii="Roboto" w:hAnsi="Roboto"/>
        </w:rPr>
        <w:t xml:space="preserve">Under the new law, all employers with </w:t>
      </w:r>
      <w:r w:rsidRPr="003A4FBE">
        <w:rPr>
          <w:rFonts w:ascii="Roboto" w:hAnsi="Roboto"/>
          <w:b/>
          <w:bCs/>
          <w:u w:val="single"/>
        </w:rPr>
        <w:t>100 or more employees</w:t>
      </w:r>
      <w:r w:rsidRPr="003A4FBE">
        <w:rPr>
          <w:rFonts w:ascii="Roboto" w:hAnsi="Roboto"/>
        </w:rPr>
        <w:t xml:space="preserve"> who are subject to federal equal employment opportunity (EEO) reporting requirements (i.e., required to file EEO-1, EEO-3, EEO-4 or EEO-5 data reports) </w:t>
      </w:r>
      <w:r w:rsidRPr="003A4FBE">
        <w:rPr>
          <w:rFonts w:ascii="Roboto" w:hAnsi="Roboto"/>
          <w:u w:val="single"/>
        </w:rPr>
        <w:t xml:space="preserve">must provide </w:t>
      </w:r>
      <w:r w:rsidRPr="003A4FBE">
        <w:rPr>
          <w:rFonts w:ascii="Roboto" w:hAnsi="Roboto"/>
          <w:u w:val="single"/>
        </w:rPr>
        <w:lastRenderedPageBreak/>
        <w:t>a copy of their federal EEO data reports for the prior year to the Massachusetts state secretary by Feb. 1</w:t>
      </w:r>
      <w:r w:rsidRPr="003A4FBE">
        <w:rPr>
          <w:rFonts w:ascii="Roboto" w:hAnsi="Roboto"/>
        </w:rPr>
        <w:t xml:space="preserve">. The reports must contain workforce demographic and pay data categorized by race, ethnicity, sex and job category. </w:t>
      </w:r>
    </w:p>
    <w:p w14:paraId="0409CEEC" w14:textId="77777777" w:rsidR="001A2C87" w:rsidRPr="00746928" w:rsidRDefault="001A2C87" w:rsidP="001A2C87">
      <w:pPr>
        <w:pStyle w:val="Heading2"/>
        <w:spacing w:before="0" w:line="240" w:lineRule="auto"/>
        <w:rPr>
          <w:rFonts w:ascii="Roboto" w:hAnsi="Roboto"/>
          <w:b/>
          <w:bCs/>
          <w:color w:val="auto"/>
          <w:sz w:val="16"/>
          <w:szCs w:val="16"/>
        </w:rPr>
      </w:pPr>
    </w:p>
    <w:p w14:paraId="0753D861" w14:textId="77777777" w:rsidR="001A2C87" w:rsidRPr="004E6283" w:rsidRDefault="001A2C87" w:rsidP="001A2C87">
      <w:pPr>
        <w:pStyle w:val="Heading2"/>
        <w:spacing w:before="0" w:line="240" w:lineRule="auto"/>
        <w:rPr>
          <w:rFonts w:ascii="Roboto" w:hAnsi="Roboto"/>
          <w:b/>
          <w:bCs/>
          <w:color w:val="auto"/>
          <w:sz w:val="22"/>
          <w:szCs w:val="22"/>
        </w:rPr>
      </w:pPr>
      <w:r w:rsidRPr="003A4FBE">
        <w:rPr>
          <w:rFonts w:ascii="Roboto" w:hAnsi="Roboto"/>
          <w:b/>
          <w:bCs/>
          <w:color w:val="auto"/>
          <w:sz w:val="22"/>
          <w:szCs w:val="22"/>
          <w:highlight w:val="lightGray"/>
        </w:rPr>
        <w:t>Pay Transparency Requirements</w:t>
      </w:r>
    </w:p>
    <w:p w14:paraId="36A0C4E4" w14:textId="77777777" w:rsidR="001A2C87" w:rsidRPr="004E6283" w:rsidRDefault="001A2C87" w:rsidP="001A2C87">
      <w:pPr>
        <w:pStyle w:val="Bullet"/>
        <w:numPr>
          <w:ilvl w:val="0"/>
          <w:numId w:val="0"/>
        </w:numPr>
        <w:spacing w:line="240" w:lineRule="auto"/>
        <w:rPr>
          <w:rFonts w:ascii="Roboto" w:hAnsi="Roboto"/>
          <w:color w:val="auto"/>
          <w:szCs w:val="22"/>
        </w:rPr>
      </w:pPr>
      <w:r w:rsidRPr="004E6283">
        <w:rPr>
          <w:rFonts w:ascii="Roboto" w:hAnsi="Roboto"/>
          <w:color w:val="auto"/>
          <w:szCs w:val="22"/>
        </w:rPr>
        <w:t xml:space="preserve">Effective </w:t>
      </w:r>
      <w:r w:rsidRPr="004E6283">
        <w:rPr>
          <w:rFonts w:ascii="Roboto" w:hAnsi="Roboto"/>
          <w:b/>
          <w:bCs/>
          <w:color w:val="auto"/>
          <w:szCs w:val="22"/>
        </w:rPr>
        <w:t>July 31, 2025</w:t>
      </w:r>
      <w:r w:rsidRPr="004E6283">
        <w:rPr>
          <w:rFonts w:ascii="Roboto" w:hAnsi="Roboto"/>
          <w:color w:val="auto"/>
          <w:szCs w:val="22"/>
        </w:rPr>
        <w:t xml:space="preserve">, employers with </w:t>
      </w:r>
      <w:r w:rsidRPr="004E6283">
        <w:rPr>
          <w:rFonts w:ascii="Roboto" w:hAnsi="Roboto"/>
          <w:b/>
          <w:bCs/>
          <w:color w:val="auto"/>
          <w:szCs w:val="22"/>
        </w:rPr>
        <w:t>25 or more employees</w:t>
      </w:r>
      <w:r w:rsidRPr="004E6283">
        <w:rPr>
          <w:rFonts w:ascii="Roboto" w:hAnsi="Roboto"/>
          <w:color w:val="auto"/>
          <w:szCs w:val="22"/>
        </w:rPr>
        <w:t xml:space="preserve"> will be required to:</w:t>
      </w:r>
    </w:p>
    <w:p w14:paraId="50AE2A3C" w14:textId="77777777" w:rsidR="001A2C87" w:rsidRPr="004E6283" w:rsidRDefault="001A2C87" w:rsidP="001A2C87">
      <w:pPr>
        <w:pStyle w:val="Bullet"/>
        <w:spacing w:line="240" w:lineRule="auto"/>
        <w:ind w:left="576" w:hanging="288"/>
        <w:rPr>
          <w:rFonts w:ascii="Roboto" w:hAnsi="Roboto"/>
          <w:color w:val="auto"/>
          <w:szCs w:val="22"/>
        </w:rPr>
      </w:pPr>
      <w:r w:rsidRPr="004E6283">
        <w:rPr>
          <w:rFonts w:ascii="Roboto" w:hAnsi="Roboto"/>
          <w:color w:val="auto"/>
          <w:szCs w:val="22"/>
        </w:rPr>
        <w:t xml:space="preserve">Disclose the pay range for a specific position in the posting of the position; </w:t>
      </w:r>
    </w:p>
    <w:p w14:paraId="449716B7" w14:textId="77777777" w:rsidR="001A2C87" w:rsidRPr="004E6283" w:rsidRDefault="001A2C87" w:rsidP="001A2C87">
      <w:pPr>
        <w:pStyle w:val="Bullet"/>
        <w:spacing w:line="240" w:lineRule="auto"/>
        <w:ind w:left="576" w:hanging="288"/>
        <w:rPr>
          <w:rFonts w:ascii="Roboto" w:hAnsi="Roboto"/>
          <w:color w:val="auto"/>
          <w:szCs w:val="22"/>
        </w:rPr>
      </w:pPr>
      <w:r w:rsidRPr="004E6283">
        <w:rPr>
          <w:rFonts w:ascii="Roboto" w:hAnsi="Roboto"/>
          <w:color w:val="auto"/>
          <w:szCs w:val="22"/>
        </w:rPr>
        <w:t>Provide the pay range for a specific position to an employee who is offered a promotion or transfer to a new position with different job responsibilities; and</w:t>
      </w:r>
    </w:p>
    <w:p w14:paraId="734F38ED" w14:textId="77777777" w:rsidR="001A2C87" w:rsidRPr="004E6283" w:rsidRDefault="001A2C87" w:rsidP="001A2C87">
      <w:pPr>
        <w:pStyle w:val="Bullet"/>
        <w:spacing w:line="240" w:lineRule="auto"/>
        <w:ind w:left="576" w:hanging="288"/>
        <w:rPr>
          <w:rFonts w:ascii="Roboto" w:hAnsi="Roboto"/>
          <w:color w:val="auto"/>
          <w:szCs w:val="22"/>
        </w:rPr>
      </w:pPr>
      <w:r w:rsidRPr="004E6283">
        <w:rPr>
          <w:rFonts w:ascii="Roboto" w:hAnsi="Roboto"/>
          <w:color w:val="auto"/>
          <w:szCs w:val="22"/>
        </w:rPr>
        <w:t>Provide the pay range for a particular position to an existing employee holding such position or to an applicant for such position upon request.</w:t>
      </w:r>
    </w:p>
    <w:p w14:paraId="4147E31E" w14:textId="77777777" w:rsidR="001A2C87" w:rsidRPr="004E6283" w:rsidRDefault="001A2C87" w:rsidP="001A2C87">
      <w:pPr>
        <w:pStyle w:val="Bullet"/>
        <w:numPr>
          <w:ilvl w:val="0"/>
          <w:numId w:val="0"/>
        </w:numPr>
        <w:spacing w:line="240" w:lineRule="auto"/>
        <w:rPr>
          <w:rFonts w:ascii="Roboto" w:hAnsi="Roboto"/>
          <w:color w:val="auto"/>
          <w:szCs w:val="22"/>
        </w:rPr>
      </w:pPr>
      <w:r w:rsidRPr="004E6283">
        <w:rPr>
          <w:rFonts w:ascii="Roboto" w:hAnsi="Roboto"/>
          <w:color w:val="auto"/>
          <w:szCs w:val="22"/>
        </w:rPr>
        <w:t>Under the new law:</w:t>
      </w:r>
    </w:p>
    <w:p w14:paraId="7DE0DC06" w14:textId="77777777" w:rsidR="001A2C87" w:rsidRPr="004E6283" w:rsidRDefault="001A2C87" w:rsidP="001A2C87">
      <w:pPr>
        <w:pStyle w:val="Bullet"/>
        <w:spacing w:line="240" w:lineRule="auto"/>
        <w:ind w:left="576" w:hanging="288"/>
        <w:rPr>
          <w:rFonts w:ascii="Roboto" w:hAnsi="Roboto"/>
          <w:color w:val="auto"/>
          <w:szCs w:val="22"/>
        </w:rPr>
      </w:pPr>
      <w:r w:rsidRPr="004E6283">
        <w:rPr>
          <w:rFonts w:ascii="Roboto" w:hAnsi="Roboto"/>
          <w:color w:val="auto"/>
          <w:szCs w:val="22"/>
        </w:rPr>
        <w:t>“</w:t>
      </w:r>
      <w:r w:rsidRPr="004E6283">
        <w:rPr>
          <w:rFonts w:ascii="Roboto" w:hAnsi="Roboto"/>
          <w:b/>
          <w:bCs/>
          <w:color w:val="auto"/>
          <w:szCs w:val="22"/>
        </w:rPr>
        <w:t>Pay range</w:t>
      </w:r>
      <w:r w:rsidRPr="004E6283">
        <w:rPr>
          <w:rFonts w:ascii="Roboto" w:hAnsi="Roboto"/>
          <w:color w:val="auto"/>
          <w:szCs w:val="22"/>
        </w:rPr>
        <w:t>” means the annual salary or hourly wage range that the employer reasonably and in good faith expects to pay for such position; and</w:t>
      </w:r>
    </w:p>
    <w:p w14:paraId="3665C220" w14:textId="77777777" w:rsidR="001A2C87" w:rsidRPr="004E6283" w:rsidRDefault="001A2C87" w:rsidP="001A2C87">
      <w:pPr>
        <w:pStyle w:val="Bullet"/>
        <w:spacing w:line="240" w:lineRule="auto"/>
        <w:ind w:left="576" w:hanging="288"/>
        <w:rPr>
          <w:rFonts w:ascii="Roboto" w:hAnsi="Roboto"/>
          <w:color w:val="auto"/>
          <w:szCs w:val="22"/>
        </w:rPr>
      </w:pPr>
      <w:r w:rsidRPr="004E6283">
        <w:rPr>
          <w:rFonts w:ascii="Roboto" w:hAnsi="Roboto"/>
          <w:color w:val="auto"/>
          <w:szCs w:val="22"/>
        </w:rPr>
        <w:t>“</w:t>
      </w:r>
      <w:r w:rsidRPr="004E6283">
        <w:rPr>
          <w:rFonts w:ascii="Roboto" w:hAnsi="Roboto"/>
          <w:b/>
          <w:bCs/>
          <w:color w:val="auto"/>
          <w:szCs w:val="22"/>
        </w:rPr>
        <w:t>Posting</w:t>
      </w:r>
      <w:r w:rsidRPr="004E6283">
        <w:rPr>
          <w:rFonts w:ascii="Roboto" w:hAnsi="Roboto"/>
          <w:color w:val="auto"/>
          <w:szCs w:val="22"/>
        </w:rPr>
        <w:t xml:space="preserve">” means any advertisement or job posting intended to recruit job applicants, whether such recruitment is done by the employer or through a third party. </w:t>
      </w:r>
    </w:p>
    <w:p w14:paraId="09C0D2C4" w14:textId="77777777" w:rsidR="00A83553" w:rsidRDefault="00A83553" w:rsidP="001A2C87">
      <w:pPr>
        <w:spacing w:after="0" w:line="240" w:lineRule="auto"/>
        <w:rPr>
          <w:rFonts w:ascii="Roboto" w:hAnsi="Roboto"/>
          <w:b/>
          <w:bCs/>
          <w:i/>
          <w:iCs/>
        </w:rPr>
      </w:pPr>
    </w:p>
    <w:p w14:paraId="1F8D134A" w14:textId="6A02D561" w:rsidR="001A2C87" w:rsidRPr="004E6283" w:rsidRDefault="001A2C87" w:rsidP="001A2C87">
      <w:pPr>
        <w:spacing w:after="0" w:line="240" w:lineRule="auto"/>
        <w:rPr>
          <w:rFonts w:ascii="Roboto" w:hAnsi="Roboto"/>
          <w:b/>
          <w:bCs/>
          <w:i/>
          <w:iCs/>
        </w:rPr>
      </w:pPr>
      <w:r w:rsidRPr="004E6283">
        <w:rPr>
          <w:rFonts w:ascii="Roboto" w:hAnsi="Roboto"/>
          <w:b/>
          <w:bCs/>
          <w:i/>
          <w:iCs/>
        </w:rPr>
        <w:t>No Retaliation</w:t>
      </w:r>
    </w:p>
    <w:p w14:paraId="0229BF73" w14:textId="77777777" w:rsidR="001A2C87" w:rsidRPr="004E6283" w:rsidRDefault="001A2C87" w:rsidP="001A2C87">
      <w:pPr>
        <w:spacing w:after="0" w:line="240" w:lineRule="auto"/>
        <w:rPr>
          <w:rFonts w:ascii="Roboto" w:hAnsi="Roboto"/>
        </w:rPr>
      </w:pPr>
      <w:r w:rsidRPr="004E6283">
        <w:rPr>
          <w:rFonts w:ascii="Roboto" w:hAnsi="Roboto"/>
        </w:rPr>
        <w:t xml:space="preserve">Employers may not terminate or otherwise retaliate or discriminate against any employee or applicant for exercising their rights under the pay transparency provisions of the law (e.g., make a complaint, or institute or testify in any proceeding regarding an alleged violation).  </w:t>
      </w:r>
    </w:p>
    <w:p w14:paraId="16A24FC9" w14:textId="77777777" w:rsidR="001A2C87" w:rsidRPr="003A4FBE" w:rsidRDefault="001A2C87" w:rsidP="001A2C87">
      <w:pPr>
        <w:pStyle w:val="Heading2"/>
        <w:spacing w:before="0" w:line="240" w:lineRule="auto"/>
        <w:rPr>
          <w:rFonts w:ascii="Roboto" w:hAnsi="Roboto"/>
          <w:b/>
          <w:bCs/>
          <w:color w:val="auto"/>
          <w:sz w:val="16"/>
          <w:szCs w:val="16"/>
        </w:rPr>
      </w:pPr>
    </w:p>
    <w:p w14:paraId="6BDB7D8E" w14:textId="77777777" w:rsidR="001A2C87" w:rsidRPr="004E6283" w:rsidRDefault="001A2C87" w:rsidP="001A2C87">
      <w:pPr>
        <w:pStyle w:val="Heading2"/>
        <w:spacing w:before="0" w:line="240" w:lineRule="auto"/>
        <w:rPr>
          <w:rFonts w:ascii="Roboto" w:hAnsi="Roboto"/>
          <w:b/>
          <w:bCs/>
          <w:color w:val="auto"/>
          <w:sz w:val="22"/>
          <w:szCs w:val="22"/>
        </w:rPr>
      </w:pPr>
      <w:r w:rsidRPr="003A4FBE">
        <w:rPr>
          <w:rFonts w:ascii="Roboto" w:hAnsi="Roboto"/>
          <w:b/>
          <w:bCs/>
          <w:color w:val="auto"/>
          <w:sz w:val="22"/>
          <w:szCs w:val="22"/>
          <w:highlight w:val="lightGray"/>
        </w:rPr>
        <w:t>Enforcement and Penalties</w:t>
      </w:r>
    </w:p>
    <w:p w14:paraId="5E6C8F85" w14:textId="77777777" w:rsidR="001A2C87" w:rsidRPr="004E6283" w:rsidRDefault="001A2C87" w:rsidP="001A2C87">
      <w:pPr>
        <w:keepNext/>
        <w:keepLines/>
        <w:spacing w:after="0" w:line="240" w:lineRule="auto"/>
        <w:rPr>
          <w:rFonts w:ascii="Roboto" w:hAnsi="Roboto"/>
        </w:rPr>
      </w:pPr>
      <w:r w:rsidRPr="004E6283">
        <w:rPr>
          <w:rFonts w:ascii="Roboto" w:hAnsi="Roboto"/>
        </w:rPr>
        <w:t xml:space="preserve">The Massachusetts attorney general has the exclusive authority to enforce the law. </w:t>
      </w:r>
    </w:p>
    <w:p w14:paraId="05CAC08E" w14:textId="77777777" w:rsidR="001A2C87" w:rsidRPr="004E6283" w:rsidRDefault="001A2C87" w:rsidP="001A2C87">
      <w:pPr>
        <w:keepNext/>
        <w:keepLines/>
        <w:spacing w:after="0" w:line="240" w:lineRule="auto"/>
        <w:rPr>
          <w:rFonts w:ascii="Roboto" w:hAnsi="Roboto"/>
        </w:rPr>
      </w:pPr>
      <w:r w:rsidRPr="004E6283">
        <w:rPr>
          <w:rFonts w:ascii="Roboto" w:hAnsi="Roboto"/>
        </w:rPr>
        <w:t xml:space="preserve">Employers that </w:t>
      </w:r>
      <w:r w:rsidRPr="004E6283">
        <w:rPr>
          <w:rFonts w:ascii="Roboto" w:hAnsi="Roboto"/>
          <w:u w:val="single"/>
        </w:rPr>
        <w:t>fail to submit an annual report</w:t>
      </w:r>
      <w:r w:rsidRPr="004E6283">
        <w:rPr>
          <w:rFonts w:ascii="Roboto" w:hAnsi="Roboto"/>
          <w:b/>
          <w:bCs/>
        </w:rPr>
        <w:t xml:space="preserve"> or</w:t>
      </w:r>
      <w:r w:rsidRPr="004E6283">
        <w:rPr>
          <w:rFonts w:ascii="Roboto" w:hAnsi="Roboto"/>
        </w:rPr>
        <w:t xml:space="preserve"> </w:t>
      </w:r>
      <w:r w:rsidRPr="004E6283">
        <w:rPr>
          <w:rFonts w:ascii="Roboto" w:hAnsi="Roboto"/>
          <w:u w:val="single"/>
        </w:rPr>
        <w:t>post pay ranges</w:t>
      </w:r>
      <w:r w:rsidRPr="004E6283">
        <w:rPr>
          <w:rFonts w:ascii="Roboto" w:hAnsi="Roboto"/>
        </w:rPr>
        <w:t xml:space="preserve"> will be subject to </w:t>
      </w:r>
    </w:p>
    <w:p w14:paraId="4E49B5E4" w14:textId="77777777" w:rsidR="001A2C87" w:rsidRPr="004E6283" w:rsidRDefault="001A2C87">
      <w:pPr>
        <w:pStyle w:val="ListParagraph"/>
        <w:keepNext/>
        <w:keepLines/>
        <w:numPr>
          <w:ilvl w:val="0"/>
          <w:numId w:val="88"/>
        </w:numPr>
        <w:spacing w:after="0" w:line="240" w:lineRule="auto"/>
        <w:rPr>
          <w:rFonts w:ascii="Roboto" w:hAnsi="Roboto"/>
        </w:rPr>
      </w:pPr>
      <w:r w:rsidRPr="004E6283">
        <w:rPr>
          <w:rFonts w:ascii="Roboto" w:hAnsi="Roboto"/>
        </w:rPr>
        <w:t xml:space="preserve">a warning for the first offense, </w:t>
      </w:r>
    </w:p>
    <w:p w14:paraId="7CD3CF68" w14:textId="77777777" w:rsidR="001A2C87" w:rsidRPr="004E6283" w:rsidRDefault="001A2C87">
      <w:pPr>
        <w:pStyle w:val="ListParagraph"/>
        <w:keepNext/>
        <w:keepLines/>
        <w:numPr>
          <w:ilvl w:val="0"/>
          <w:numId w:val="88"/>
        </w:numPr>
        <w:spacing w:after="0" w:line="240" w:lineRule="auto"/>
        <w:rPr>
          <w:rFonts w:ascii="Roboto" w:hAnsi="Roboto"/>
        </w:rPr>
      </w:pPr>
      <w:r w:rsidRPr="004E6283">
        <w:rPr>
          <w:rFonts w:ascii="Roboto" w:hAnsi="Roboto"/>
        </w:rPr>
        <w:t xml:space="preserve">$500 for the second offense, </w:t>
      </w:r>
    </w:p>
    <w:p w14:paraId="64C8B1FB" w14:textId="77777777" w:rsidR="001A2C87" w:rsidRPr="004E6283" w:rsidRDefault="001A2C87">
      <w:pPr>
        <w:pStyle w:val="ListParagraph"/>
        <w:keepNext/>
        <w:keepLines/>
        <w:numPr>
          <w:ilvl w:val="0"/>
          <w:numId w:val="88"/>
        </w:numPr>
        <w:spacing w:after="0" w:line="240" w:lineRule="auto"/>
        <w:rPr>
          <w:rFonts w:ascii="Roboto" w:hAnsi="Roboto"/>
        </w:rPr>
      </w:pPr>
      <w:r w:rsidRPr="004E6283">
        <w:rPr>
          <w:rFonts w:ascii="Roboto" w:hAnsi="Roboto"/>
        </w:rPr>
        <w:t xml:space="preserve">$1,000 for the third offense, and </w:t>
      </w:r>
    </w:p>
    <w:p w14:paraId="0260C4ED" w14:textId="77777777" w:rsidR="001A2C87" w:rsidRPr="004E6283" w:rsidRDefault="001A2C87">
      <w:pPr>
        <w:pStyle w:val="ListParagraph"/>
        <w:keepNext/>
        <w:keepLines/>
        <w:numPr>
          <w:ilvl w:val="0"/>
          <w:numId w:val="88"/>
        </w:numPr>
        <w:spacing w:after="0" w:line="240" w:lineRule="auto"/>
        <w:rPr>
          <w:rFonts w:ascii="Roboto" w:hAnsi="Roboto"/>
        </w:rPr>
      </w:pPr>
      <w:r w:rsidRPr="004E6283">
        <w:rPr>
          <w:rFonts w:ascii="Roboto" w:hAnsi="Roboto"/>
        </w:rPr>
        <w:t xml:space="preserve">penalties ranging from $7,500 to $25,000 for subsequent offenses. </w:t>
      </w:r>
    </w:p>
    <w:p w14:paraId="6D8D8A3D" w14:textId="45626B97" w:rsidR="001A2C87" w:rsidRDefault="001A2C87" w:rsidP="00A83553">
      <w:pPr>
        <w:keepNext/>
        <w:keepLines/>
        <w:spacing w:after="0" w:line="240" w:lineRule="auto"/>
        <w:rPr>
          <w:rFonts w:ascii="Roboto" w:hAnsi="Roboto"/>
        </w:rPr>
      </w:pPr>
      <w:r w:rsidRPr="004E6283">
        <w:rPr>
          <w:rFonts w:ascii="Roboto" w:hAnsi="Roboto"/>
        </w:rPr>
        <w:t>For violations that occur on or prior to July 31, 2026, employers will have two business days to cure a violation before incurring a fine.</w:t>
      </w:r>
      <w:bookmarkStart w:id="107" w:name="_Hlk181117201"/>
    </w:p>
    <w:p w14:paraId="330A17BC" w14:textId="77777777" w:rsidR="00A83553" w:rsidRPr="00A83553" w:rsidRDefault="00A83553" w:rsidP="00A83553">
      <w:pPr>
        <w:keepNext/>
        <w:keepLines/>
        <w:spacing w:after="0" w:line="240" w:lineRule="auto"/>
        <w:rPr>
          <w:rFonts w:ascii="Roboto" w:hAnsi="Roboto"/>
        </w:rPr>
      </w:pPr>
    </w:p>
    <w:p w14:paraId="3A010A19" w14:textId="0E3098E4" w:rsidR="001C5F42" w:rsidRPr="0027756B" w:rsidRDefault="001C5F42" w:rsidP="001C5F42">
      <w:pPr>
        <w:spacing w:line="240" w:lineRule="auto"/>
        <w:jc w:val="center"/>
        <w:rPr>
          <w:rFonts w:ascii="Roboto" w:hAnsi="Roboto"/>
          <w:b/>
          <w:bCs/>
          <w:sz w:val="28"/>
          <w:szCs w:val="28"/>
          <w:shd w:val="clear" w:color="auto" w:fill="FFFFFF"/>
        </w:rPr>
      </w:pPr>
      <w:r w:rsidRPr="0027756B">
        <w:rPr>
          <w:rFonts w:ascii="Roboto" w:hAnsi="Roboto"/>
          <w:b/>
          <w:bCs/>
          <w:sz w:val="28"/>
          <w:szCs w:val="28"/>
          <w:shd w:val="clear" w:color="auto" w:fill="FFFFFF"/>
        </w:rPr>
        <w:t xml:space="preserve">State Requires Pay Range Disclosure and Pay Data Reporting – </w:t>
      </w:r>
      <w:r>
        <w:rPr>
          <w:rFonts w:ascii="Roboto" w:hAnsi="Roboto"/>
          <w:b/>
          <w:bCs/>
          <w:color w:val="C00000"/>
          <w:sz w:val="28"/>
          <w:szCs w:val="28"/>
          <w:shd w:val="clear" w:color="auto" w:fill="FFFFFF"/>
        </w:rPr>
        <w:t>Feb 2025 &amp; July 2025</w:t>
      </w:r>
    </w:p>
    <w:p w14:paraId="54ED318E" w14:textId="77777777" w:rsidR="001C5F42" w:rsidRPr="0027756B" w:rsidRDefault="001C5F42" w:rsidP="001C5F42">
      <w:pPr>
        <w:spacing w:line="240" w:lineRule="auto"/>
        <w:rPr>
          <w:rFonts w:ascii="Roboto" w:hAnsi="Roboto"/>
          <w:shd w:val="clear" w:color="auto" w:fill="FFFFFF"/>
        </w:rPr>
      </w:pPr>
      <w:r w:rsidRPr="0027756B">
        <w:rPr>
          <w:rFonts w:ascii="Roboto" w:hAnsi="Roboto"/>
          <w:shd w:val="clear" w:color="auto" w:fill="FFFFFF"/>
        </w:rPr>
        <w:t>On July 31, 2024, Massachusetts Governor Maura T. Healey signed into law regulations requiring employers to disclose pay range information.</w:t>
      </w:r>
    </w:p>
    <w:p w14:paraId="2A92F193" w14:textId="77777777" w:rsidR="001C5F42" w:rsidRPr="0027756B" w:rsidRDefault="001C5F42" w:rsidP="001C5F42">
      <w:pPr>
        <w:spacing w:line="240" w:lineRule="auto"/>
        <w:rPr>
          <w:rFonts w:ascii="Roboto" w:hAnsi="Roboto"/>
          <w:shd w:val="clear" w:color="auto" w:fill="FFFFFF"/>
        </w:rPr>
      </w:pPr>
      <w:r w:rsidRPr="0027756B">
        <w:rPr>
          <w:rFonts w:ascii="Roboto" w:hAnsi="Roboto"/>
          <w:shd w:val="clear" w:color="auto" w:fill="FFFFFF"/>
        </w:rPr>
        <w:t>Employers will have some time to get ready for these new requirements:</w:t>
      </w:r>
    </w:p>
    <w:tbl>
      <w:tblPr>
        <w:tblW w:w="9465" w:type="dxa"/>
        <w:tblCellMar>
          <w:top w:w="15" w:type="dxa"/>
          <w:left w:w="15" w:type="dxa"/>
          <w:bottom w:w="15" w:type="dxa"/>
          <w:right w:w="15" w:type="dxa"/>
        </w:tblCellMar>
        <w:tblLook w:val="04A0" w:firstRow="1" w:lastRow="0" w:firstColumn="1" w:lastColumn="0" w:noHBand="0" w:noVBand="1"/>
      </w:tblPr>
      <w:tblGrid>
        <w:gridCol w:w="1394"/>
        <w:gridCol w:w="4483"/>
        <w:gridCol w:w="3588"/>
      </w:tblGrid>
      <w:tr w:rsidR="001C5F42" w:rsidRPr="0027756B" w14:paraId="52BA262F" w14:textId="77777777" w:rsidTr="005A061B">
        <w:tc>
          <w:tcPr>
            <w:tcW w:w="0" w:type="auto"/>
            <w:tcMar>
              <w:top w:w="150" w:type="dxa"/>
              <w:left w:w="150" w:type="dxa"/>
              <w:bottom w:w="150" w:type="dxa"/>
              <w:right w:w="150" w:type="dxa"/>
            </w:tcMar>
            <w:hideMark/>
          </w:tcPr>
          <w:p w14:paraId="624A57D6" w14:textId="77777777" w:rsidR="001C5F42" w:rsidRPr="0027756B" w:rsidRDefault="001C5F42" w:rsidP="005A061B">
            <w:pPr>
              <w:spacing w:line="240" w:lineRule="auto"/>
              <w:rPr>
                <w:rFonts w:ascii="Roboto" w:hAnsi="Roboto"/>
                <w:shd w:val="clear" w:color="auto" w:fill="FFFFFF"/>
              </w:rPr>
            </w:pPr>
            <w:r w:rsidRPr="0027756B">
              <w:rPr>
                <w:rFonts w:ascii="Roboto" w:hAnsi="Roboto"/>
                <w:shd w:val="clear" w:color="auto" w:fill="FFFFFF"/>
              </w:rPr>
              <w:t>Date</w:t>
            </w:r>
          </w:p>
        </w:tc>
        <w:tc>
          <w:tcPr>
            <w:tcW w:w="0" w:type="auto"/>
            <w:tcMar>
              <w:top w:w="150" w:type="dxa"/>
              <w:left w:w="150" w:type="dxa"/>
              <w:bottom w:w="150" w:type="dxa"/>
              <w:right w:w="150" w:type="dxa"/>
            </w:tcMar>
            <w:hideMark/>
          </w:tcPr>
          <w:p w14:paraId="591898DD" w14:textId="77777777" w:rsidR="001C5F42" w:rsidRPr="0027756B" w:rsidRDefault="001C5F42" w:rsidP="005A061B">
            <w:pPr>
              <w:spacing w:line="240" w:lineRule="auto"/>
              <w:rPr>
                <w:rFonts w:ascii="Roboto" w:hAnsi="Roboto"/>
                <w:shd w:val="clear" w:color="auto" w:fill="FFFFFF"/>
              </w:rPr>
            </w:pPr>
            <w:r w:rsidRPr="0027756B">
              <w:rPr>
                <w:rFonts w:ascii="Roboto" w:hAnsi="Roboto"/>
                <w:shd w:val="clear" w:color="auto" w:fill="FFFFFF"/>
              </w:rPr>
              <w:t>Covered Employer</w:t>
            </w:r>
          </w:p>
        </w:tc>
        <w:tc>
          <w:tcPr>
            <w:tcW w:w="0" w:type="auto"/>
            <w:tcMar>
              <w:top w:w="150" w:type="dxa"/>
              <w:left w:w="150" w:type="dxa"/>
              <w:bottom w:w="150" w:type="dxa"/>
              <w:right w:w="150" w:type="dxa"/>
            </w:tcMar>
            <w:hideMark/>
          </w:tcPr>
          <w:p w14:paraId="1FAD343F" w14:textId="77777777" w:rsidR="001C5F42" w:rsidRPr="0027756B" w:rsidRDefault="001C5F42" w:rsidP="005A061B">
            <w:pPr>
              <w:spacing w:line="240" w:lineRule="auto"/>
              <w:rPr>
                <w:rFonts w:ascii="Roboto" w:hAnsi="Roboto"/>
                <w:shd w:val="clear" w:color="auto" w:fill="FFFFFF"/>
              </w:rPr>
            </w:pPr>
            <w:r w:rsidRPr="0027756B">
              <w:rPr>
                <w:rFonts w:ascii="Roboto" w:hAnsi="Roboto"/>
                <w:shd w:val="clear" w:color="auto" w:fill="FFFFFF"/>
              </w:rPr>
              <w:t>Obligation</w:t>
            </w:r>
          </w:p>
        </w:tc>
      </w:tr>
      <w:tr w:rsidR="001C5F42" w:rsidRPr="0027756B" w14:paraId="43C1627C" w14:textId="77777777" w:rsidTr="005A061B">
        <w:tc>
          <w:tcPr>
            <w:tcW w:w="0" w:type="auto"/>
            <w:tcMar>
              <w:top w:w="150" w:type="dxa"/>
              <w:left w:w="150" w:type="dxa"/>
              <w:bottom w:w="150" w:type="dxa"/>
              <w:right w:w="150" w:type="dxa"/>
            </w:tcMar>
            <w:hideMark/>
          </w:tcPr>
          <w:p w14:paraId="4A57B5FC" w14:textId="77777777" w:rsidR="001C5F42" w:rsidRPr="0027756B" w:rsidRDefault="001C5F42" w:rsidP="005A061B">
            <w:pPr>
              <w:spacing w:line="240" w:lineRule="auto"/>
              <w:rPr>
                <w:rFonts w:ascii="Roboto" w:hAnsi="Roboto"/>
                <w:shd w:val="clear" w:color="auto" w:fill="FFFFFF"/>
              </w:rPr>
            </w:pPr>
            <w:r w:rsidRPr="0027756B">
              <w:rPr>
                <w:rFonts w:ascii="Roboto" w:hAnsi="Roboto"/>
                <w:color w:val="C00000"/>
                <w:shd w:val="clear" w:color="auto" w:fill="FFFFFF"/>
              </w:rPr>
              <w:t>February 1, 2025</w:t>
            </w:r>
          </w:p>
        </w:tc>
        <w:tc>
          <w:tcPr>
            <w:tcW w:w="0" w:type="auto"/>
            <w:tcMar>
              <w:top w:w="150" w:type="dxa"/>
              <w:left w:w="150" w:type="dxa"/>
              <w:bottom w:w="150" w:type="dxa"/>
              <w:right w:w="150" w:type="dxa"/>
            </w:tcMar>
            <w:hideMark/>
          </w:tcPr>
          <w:p w14:paraId="21ED6761" w14:textId="77777777" w:rsidR="001C5F42" w:rsidRPr="0027756B" w:rsidRDefault="001C5F42" w:rsidP="005A061B">
            <w:pPr>
              <w:spacing w:line="240" w:lineRule="auto"/>
              <w:rPr>
                <w:rFonts w:ascii="Roboto" w:hAnsi="Roboto"/>
                <w:shd w:val="clear" w:color="auto" w:fill="FFFFFF"/>
              </w:rPr>
            </w:pPr>
            <w:r w:rsidRPr="0027756B">
              <w:rPr>
                <w:rFonts w:ascii="Roboto" w:hAnsi="Roboto"/>
                <w:shd w:val="clear" w:color="auto" w:fill="FFFFFF"/>
              </w:rPr>
              <w:t>Employers with 100 or more employees in Massachusetts and subject to federal EEO filing requirements</w:t>
            </w:r>
          </w:p>
        </w:tc>
        <w:tc>
          <w:tcPr>
            <w:tcW w:w="0" w:type="auto"/>
            <w:tcMar>
              <w:top w:w="150" w:type="dxa"/>
              <w:left w:w="150" w:type="dxa"/>
              <w:bottom w:w="150" w:type="dxa"/>
              <w:right w:w="150" w:type="dxa"/>
            </w:tcMar>
            <w:hideMark/>
          </w:tcPr>
          <w:p w14:paraId="2BA3BE1F" w14:textId="77777777" w:rsidR="001C5F42" w:rsidRPr="0027756B" w:rsidRDefault="001C5F42" w:rsidP="005A061B">
            <w:pPr>
              <w:spacing w:line="240" w:lineRule="auto"/>
              <w:rPr>
                <w:rFonts w:ascii="Roboto" w:hAnsi="Roboto"/>
                <w:shd w:val="clear" w:color="auto" w:fill="FFFFFF"/>
              </w:rPr>
            </w:pPr>
            <w:r w:rsidRPr="0027756B">
              <w:rPr>
                <w:rFonts w:ascii="Roboto" w:hAnsi="Roboto"/>
                <w:shd w:val="clear" w:color="auto" w:fill="FFFFFF"/>
              </w:rPr>
              <w:t>Submit demographic and pay data to the Secretary of the Commonwealth</w:t>
            </w:r>
          </w:p>
        </w:tc>
      </w:tr>
      <w:tr w:rsidR="001C5F42" w:rsidRPr="0027756B" w14:paraId="77DDA251" w14:textId="77777777" w:rsidTr="005A061B">
        <w:tc>
          <w:tcPr>
            <w:tcW w:w="0" w:type="auto"/>
            <w:tcMar>
              <w:top w:w="150" w:type="dxa"/>
              <w:left w:w="150" w:type="dxa"/>
              <w:bottom w:w="150" w:type="dxa"/>
              <w:right w:w="150" w:type="dxa"/>
            </w:tcMar>
            <w:hideMark/>
          </w:tcPr>
          <w:p w14:paraId="6CEC03DD" w14:textId="77777777" w:rsidR="001C5F42" w:rsidRPr="0027756B" w:rsidRDefault="001C5F42" w:rsidP="005A061B">
            <w:pPr>
              <w:spacing w:line="240" w:lineRule="auto"/>
              <w:rPr>
                <w:rFonts w:ascii="Roboto" w:hAnsi="Roboto"/>
                <w:shd w:val="clear" w:color="auto" w:fill="FFFFFF"/>
              </w:rPr>
            </w:pPr>
            <w:r w:rsidRPr="0027756B">
              <w:rPr>
                <w:rFonts w:ascii="Roboto" w:hAnsi="Roboto"/>
                <w:color w:val="C00000"/>
                <w:shd w:val="clear" w:color="auto" w:fill="FFFFFF"/>
              </w:rPr>
              <w:t>July 31, 2025</w:t>
            </w:r>
          </w:p>
        </w:tc>
        <w:tc>
          <w:tcPr>
            <w:tcW w:w="0" w:type="auto"/>
            <w:tcMar>
              <w:top w:w="150" w:type="dxa"/>
              <w:left w:w="150" w:type="dxa"/>
              <w:bottom w:w="150" w:type="dxa"/>
              <w:right w:w="150" w:type="dxa"/>
            </w:tcMar>
            <w:hideMark/>
          </w:tcPr>
          <w:p w14:paraId="355D26CD" w14:textId="77777777" w:rsidR="001C5F42" w:rsidRPr="0027756B" w:rsidRDefault="001C5F42" w:rsidP="005A061B">
            <w:pPr>
              <w:spacing w:line="240" w:lineRule="auto"/>
              <w:rPr>
                <w:rFonts w:ascii="Roboto" w:hAnsi="Roboto"/>
                <w:shd w:val="clear" w:color="auto" w:fill="FFFFFF"/>
              </w:rPr>
            </w:pPr>
            <w:r w:rsidRPr="0027756B">
              <w:rPr>
                <w:rFonts w:ascii="Roboto" w:hAnsi="Roboto"/>
                <w:shd w:val="clear" w:color="auto" w:fill="FFFFFF"/>
              </w:rPr>
              <w:t>Employers with 25 or more employees in Massachusetts</w:t>
            </w:r>
          </w:p>
        </w:tc>
        <w:tc>
          <w:tcPr>
            <w:tcW w:w="0" w:type="auto"/>
            <w:tcMar>
              <w:top w:w="150" w:type="dxa"/>
              <w:left w:w="150" w:type="dxa"/>
              <w:bottom w:w="150" w:type="dxa"/>
              <w:right w:w="150" w:type="dxa"/>
            </w:tcMar>
            <w:hideMark/>
          </w:tcPr>
          <w:p w14:paraId="51A66781" w14:textId="77777777" w:rsidR="001C5F42" w:rsidRPr="0027756B" w:rsidRDefault="001C5F42" w:rsidP="005A061B">
            <w:pPr>
              <w:spacing w:line="240" w:lineRule="auto"/>
              <w:rPr>
                <w:rFonts w:ascii="Roboto" w:hAnsi="Roboto"/>
                <w:shd w:val="clear" w:color="auto" w:fill="FFFFFF"/>
              </w:rPr>
            </w:pPr>
            <w:r w:rsidRPr="0027756B">
              <w:rPr>
                <w:rFonts w:ascii="Roboto" w:hAnsi="Roboto"/>
                <w:shd w:val="clear" w:color="auto" w:fill="FFFFFF"/>
              </w:rPr>
              <w:t>Pay range disclosure obligations go into effect</w:t>
            </w:r>
          </w:p>
        </w:tc>
      </w:tr>
    </w:tbl>
    <w:p w14:paraId="458C1568" w14:textId="03A74F78" w:rsidR="009040C5" w:rsidRPr="00CD70B8" w:rsidRDefault="001C5F42" w:rsidP="00CD70B8">
      <w:pPr>
        <w:spacing w:line="240" w:lineRule="auto"/>
        <w:rPr>
          <w:rFonts w:ascii="Roboto" w:hAnsi="Roboto"/>
          <w:b/>
          <w:bCs/>
          <w:shd w:val="clear" w:color="auto" w:fill="FFFFFF"/>
        </w:rPr>
      </w:pPr>
      <w:r w:rsidRPr="0027756B">
        <w:rPr>
          <w:rFonts w:ascii="Roboto" w:hAnsi="Roboto"/>
          <w:b/>
          <w:bCs/>
          <w:highlight w:val="lightGray"/>
          <w:shd w:val="clear" w:color="auto" w:fill="FFFFFF"/>
        </w:rPr>
        <w:t>Employer-away:</w:t>
      </w:r>
      <w:r>
        <w:rPr>
          <w:rFonts w:ascii="Roboto" w:hAnsi="Roboto"/>
          <w:b/>
          <w:bCs/>
          <w:shd w:val="clear" w:color="auto" w:fill="FFFFFF"/>
        </w:rPr>
        <w:t xml:space="preserve"> </w:t>
      </w:r>
      <w:r w:rsidRPr="0027756B">
        <w:rPr>
          <w:rFonts w:ascii="Roboto" w:hAnsi="Roboto"/>
          <w:b/>
          <w:bCs/>
          <w:shd w:val="clear" w:color="auto" w:fill="FFFFFF"/>
        </w:rPr>
        <w:t>T</w:t>
      </w:r>
      <w:r w:rsidRPr="0027756B">
        <w:rPr>
          <w:rFonts w:ascii="Roboto" w:hAnsi="Roboto"/>
          <w:shd w:val="clear" w:color="auto" w:fill="FFFFFF"/>
        </w:rPr>
        <w:t>o prepare for this new requirement, Covered Employers with 25 or more employees in Massachusetts should take measures to comply </w:t>
      </w:r>
      <w:r w:rsidRPr="0027756B">
        <w:rPr>
          <w:rFonts w:ascii="Roboto" w:hAnsi="Roboto"/>
          <w:i/>
          <w:iCs/>
          <w:shd w:val="clear" w:color="auto" w:fill="FFFFFF"/>
        </w:rPr>
        <w:t>before</w:t>
      </w:r>
      <w:r w:rsidRPr="0027756B">
        <w:rPr>
          <w:rFonts w:ascii="Roboto" w:hAnsi="Roboto"/>
          <w:shd w:val="clear" w:color="auto" w:fill="FFFFFF"/>
        </w:rPr>
        <w:t> July 31, 2025</w:t>
      </w:r>
      <w:r>
        <w:rPr>
          <w:rFonts w:ascii="Roboto" w:hAnsi="Roboto"/>
          <w:shd w:val="clear" w:color="auto" w:fill="FFFFFF"/>
        </w:rPr>
        <w:t>. More to come as the effective date approaches</w:t>
      </w:r>
      <w:bookmarkEnd w:id="107"/>
    </w:p>
    <w:p w14:paraId="40B00CFF" w14:textId="77777777" w:rsidR="009040C5" w:rsidRDefault="009040C5" w:rsidP="009040C5">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lastRenderedPageBreak/>
        <w:t>Michigan</w:t>
      </w:r>
    </w:p>
    <w:p w14:paraId="30EE7F9A" w14:textId="77777777" w:rsidR="003A22A9" w:rsidRPr="004F5FAB" w:rsidRDefault="003A22A9" w:rsidP="003A22A9">
      <w:pPr>
        <w:spacing w:after="0" w:line="240" w:lineRule="auto"/>
        <w:ind w:right="-270"/>
        <w:jc w:val="center"/>
        <w:rPr>
          <w:rFonts w:ascii="Roboto" w:hAnsi="Roboto"/>
          <w:b/>
          <w:sz w:val="28"/>
        </w:rPr>
      </w:pPr>
      <w:bookmarkStart w:id="108" w:name="_Hlk213054563"/>
      <w:r w:rsidRPr="004F5FAB">
        <w:rPr>
          <w:rFonts w:ascii="Roboto" w:hAnsi="Roboto"/>
          <w:b/>
          <w:color w:val="C00000"/>
          <w:spacing w:val="-6"/>
          <w:sz w:val="28"/>
        </w:rPr>
        <w:t>Reminder:</w:t>
      </w:r>
      <w:r w:rsidRPr="004F5FAB">
        <w:rPr>
          <w:rFonts w:ascii="Roboto" w:hAnsi="Roboto"/>
          <w:b/>
          <w:color w:val="C00000"/>
          <w:spacing w:val="-14"/>
          <w:sz w:val="28"/>
        </w:rPr>
        <w:t xml:space="preserve"> </w:t>
      </w:r>
      <w:r w:rsidRPr="004F5FAB">
        <w:rPr>
          <w:rFonts w:ascii="Roboto" w:hAnsi="Roboto"/>
          <w:b/>
          <w:spacing w:val="-6"/>
          <w:sz w:val="28"/>
        </w:rPr>
        <w:t>Updated</w:t>
      </w:r>
      <w:r w:rsidRPr="004F5FAB">
        <w:rPr>
          <w:rFonts w:ascii="Roboto" w:hAnsi="Roboto"/>
          <w:b/>
          <w:spacing w:val="-13"/>
          <w:sz w:val="28"/>
        </w:rPr>
        <w:t xml:space="preserve"> </w:t>
      </w:r>
      <w:r w:rsidRPr="004F5FAB">
        <w:rPr>
          <w:rFonts w:ascii="Roboto" w:hAnsi="Roboto"/>
          <w:b/>
          <w:spacing w:val="-6"/>
          <w:sz w:val="28"/>
        </w:rPr>
        <w:t>Paid</w:t>
      </w:r>
      <w:r w:rsidRPr="004F5FAB">
        <w:rPr>
          <w:rFonts w:ascii="Roboto" w:hAnsi="Roboto"/>
          <w:b/>
          <w:spacing w:val="-11"/>
          <w:sz w:val="28"/>
        </w:rPr>
        <w:t xml:space="preserve"> </w:t>
      </w:r>
      <w:r w:rsidRPr="004F5FAB">
        <w:rPr>
          <w:rFonts w:ascii="Roboto" w:hAnsi="Roboto"/>
          <w:b/>
          <w:spacing w:val="-6"/>
          <w:sz w:val="28"/>
        </w:rPr>
        <w:t>Sick</w:t>
      </w:r>
      <w:r w:rsidRPr="004F5FAB">
        <w:rPr>
          <w:rFonts w:ascii="Roboto" w:hAnsi="Roboto"/>
          <w:b/>
          <w:spacing w:val="-12"/>
          <w:sz w:val="28"/>
        </w:rPr>
        <w:t xml:space="preserve"> </w:t>
      </w:r>
      <w:r w:rsidRPr="004F5FAB">
        <w:rPr>
          <w:rFonts w:ascii="Roboto" w:hAnsi="Roboto"/>
          <w:b/>
          <w:spacing w:val="-6"/>
          <w:sz w:val="28"/>
        </w:rPr>
        <w:t>Leave</w:t>
      </w:r>
      <w:r w:rsidRPr="004F5FAB">
        <w:rPr>
          <w:rFonts w:ascii="Roboto" w:hAnsi="Roboto"/>
          <w:b/>
          <w:spacing w:val="-13"/>
          <w:sz w:val="28"/>
        </w:rPr>
        <w:t xml:space="preserve"> </w:t>
      </w:r>
      <w:r w:rsidRPr="004F5FAB">
        <w:rPr>
          <w:rFonts w:ascii="Roboto" w:hAnsi="Roboto"/>
          <w:b/>
          <w:spacing w:val="-6"/>
          <w:sz w:val="28"/>
        </w:rPr>
        <w:t>for</w:t>
      </w:r>
      <w:r w:rsidRPr="004F5FAB">
        <w:rPr>
          <w:rFonts w:ascii="Roboto" w:hAnsi="Roboto"/>
          <w:b/>
          <w:spacing w:val="-11"/>
          <w:sz w:val="28"/>
        </w:rPr>
        <w:t xml:space="preserve"> </w:t>
      </w:r>
      <w:r w:rsidRPr="004F5FAB">
        <w:rPr>
          <w:rFonts w:ascii="Roboto" w:hAnsi="Roboto"/>
          <w:b/>
          <w:spacing w:val="-6"/>
          <w:sz w:val="28"/>
        </w:rPr>
        <w:t>Small</w:t>
      </w:r>
      <w:r w:rsidRPr="004F5FAB">
        <w:rPr>
          <w:rFonts w:ascii="Roboto" w:hAnsi="Roboto"/>
          <w:b/>
          <w:spacing w:val="-14"/>
          <w:sz w:val="28"/>
        </w:rPr>
        <w:t xml:space="preserve"> </w:t>
      </w:r>
      <w:r w:rsidRPr="004F5FAB">
        <w:rPr>
          <w:rFonts w:ascii="Roboto" w:hAnsi="Roboto"/>
          <w:b/>
          <w:spacing w:val="-6"/>
          <w:sz w:val="28"/>
        </w:rPr>
        <w:t>Employers</w:t>
      </w:r>
      <w:r w:rsidRPr="004F5FAB">
        <w:rPr>
          <w:rFonts w:ascii="Roboto" w:hAnsi="Roboto"/>
          <w:b/>
          <w:spacing w:val="-13"/>
          <w:sz w:val="28"/>
        </w:rPr>
        <w:t xml:space="preserve"> </w:t>
      </w:r>
      <w:r w:rsidRPr="004F5FAB">
        <w:rPr>
          <w:rFonts w:ascii="Roboto" w:hAnsi="Roboto"/>
          <w:b/>
          <w:spacing w:val="-6"/>
          <w:sz w:val="28"/>
        </w:rPr>
        <w:t>–</w:t>
      </w:r>
      <w:r w:rsidRPr="004F5FAB">
        <w:rPr>
          <w:rFonts w:ascii="Roboto" w:hAnsi="Roboto"/>
          <w:b/>
          <w:color w:val="C00000"/>
          <w:spacing w:val="-6"/>
          <w:sz w:val="28"/>
        </w:rPr>
        <w:t>Eff</w:t>
      </w:r>
      <w:r w:rsidRPr="004F5FAB">
        <w:rPr>
          <w:rFonts w:ascii="Roboto" w:hAnsi="Roboto"/>
          <w:b/>
          <w:color w:val="C00000"/>
          <w:spacing w:val="-11"/>
          <w:sz w:val="28"/>
        </w:rPr>
        <w:t xml:space="preserve"> </w:t>
      </w:r>
      <w:r w:rsidRPr="004F5FAB">
        <w:rPr>
          <w:rFonts w:ascii="Roboto" w:hAnsi="Roboto"/>
          <w:b/>
          <w:color w:val="C00000"/>
          <w:spacing w:val="-6"/>
          <w:sz w:val="28"/>
        </w:rPr>
        <w:t>March</w:t>
      </w:r>
      <w:r w:rsidRPr="004F5FAB">
        <w:rPr>
          <w:rFonts w:ascii="Roboto" w:hAnsi="Roboto"/>
          <w:b/>
          <w:color w:val="C00000"/>
          <w:spacing w:val="-12"/>
          <w:sz w:val="28"/>
        </w:rPr>
        <w:t xml:space="preserve"> </w:t>
      </w:r>
      <w:r w:rsidRPr="004F5FAB">
        <w:rPr>
          <w:rFonts w:ascii="Roboto" w:hAnsi="Roboto"/>
          <w:b/>
          <w:color w:val="C00000"/>
          <w:spacing w:val="-6"/>
          <w:sz w:val="28"/>
        </w:rPr>
        <w:t>23</w:t>
      </w:r>
      <w:r w:rsidRPr="004F5FAB">
        <w:rPr>
          <w:rFonts w:ascii="Roboto" w:hAnsi="Roboto"/>
          <w:b/>
          <w:color w:val="C00000"/>
          <w:spacing w:val="-12"/>
          <w:sz w:val="28"/>
        </w:rPr>
        <w:t xml:space="preserve"> </w:t>
      </w:r>
      <w:r w:rsidRPr="004F5FAB">
        <w:rPr>
          <w:rFonts w:ascii="Roboto" w:hAnsi="Roboto"/>
          <w:b/>
          <w:color w:val="C00000"/>
          <w:spacing w:val="-6"/>
          <w:sz w:val="28"/>
        </w:rPr>
        <w:t>&amp;</w:t>
      </w:r>
      <w:r w:rsidRPr="004F5FAB">
        <w:rPr>
          <w:rFonts w:ascii="Roboto" w:hAnsi="Roboto"/>
          <w:b/>
          <w:color w:val="C00000"/>
          <w:spacing w:val="-13"/>
          <w:sz w:val="28"/>
        </w:rPr>
        <w:t xml:space="preserve"> </w:t>
      </w:r>
      <w:r w:rsidRPr="004F5FAB">
        <w:rPr>
          <w:rFonts w:ascii="Roboto" w:hAnsi="Roboto"/>
          <w:b/>
          <w:color w:val="C00000"/>
          <w:spacing w:val="-6"/>
          <w:sz w:val="28"/>
        </w:rPr>
        <w:t>Oct</w:t>
      </w:r>
      <w:r w:rsidRPr="004F5FAB">
        <w:rPr>
          <w:rFonts w:ascii="Roboto" w:hAnsi="Roboto"/>
          <w:b/>
          <w:color w:val="C00000"/>
          <w:spacing w:val="-12"/>
          <w:sz w:val="28"/>
        </w:rPr>
        <w:t xml:space="preserve"> </w:t>
      </w:r>
      <w:r w:rsidRPr="004F5FAB">
        <w:rPr>
          <w:rFonts w:ascii="Roboto" w:hAnsi="Roboto"/>
          <w:b/>
          <w:color w:val="C00000"/>
          <w:spacing w:val="-6"/>
          <w:sz w:val="28"/>
        </w:rPr>
        <w:t>1,</w:t>
      </w:r>
      <w:r w:rsidRPr="004F5FAB">
        <w:rPr>
          <w:rFonts w:ascii="Roboto" w:hAnsi="Roboto"/>
          <w:b/>
          <w:color w:val="C00000"/>
          <w:spacing w:val="-11"/>
          <w:sz w:val="28"/>
        </w:rPr>
        <w:t xml:space="preserve"> </w:t>
      </w:r>
      <w:r w:rsidRPr="004F5FAB">
        <w:rPr>
          <w:rFonts w:ascii="Roboto" w:hAnsi="Roboto"/>
          <w:b/>
          <w:color w:val="C00000"/>
          <w:spacing w:val="-6"/>
          <w:sz w:val="28"/>
        </w:rPr>
        <w:t>2025</w:t>
      </w:r>
    </w:p>
    <w:p w14:paraId="48A212CF" w14:textId="77777777" w:rsidR="003A22A9" w:rsidRPr="004F5FAB" w:rsidRDefault="003A22A9" w:rsidP="003A22A9">
      <w:pPr>
        <w:pStyle w:val="Heading4"/>
        <w:spacing w:before="0" w:line="240" w:lineRule="auto"/>
        <w:ind w:right="-270"/>
        <w:jc w:val="both"/>
        <w:rPr>
          <w:rFonts w:ascii="Roboto" w:hAnsi="Roboto"/>
          <w:b/>
          <w:bCs/>
          <w:i w:val="0"/>
          <w:iCs w:val="0"/>
          <w:color w:val="auto"/>
        </w:rPr>
      </w:pPr>
      <w:r w:rsidRPr="004F5FAB">
        <w:rPr>
          <w:rFonts w:ascii="Roboto" w:hAnsi="Roboto"/>
          <w:b/>
          <w:bCs/>
          <w:i w:val="0"/>
          <w:iCs w:val="0"/>
          <w:color w:val="auto"/>
          <w:spacing w:val="-2"/>
          <w:w w:val="90"/>
        </w:rPr>
        <w:t>PAID</w:t>
      </w:r>
      <w:r w:rsidRPr="004F5FAB">
        <w:rPr>
          <w:rFonts w:ascii="Roboto" w:hAnsi="Roboto"/>
          <w:b/>
          <w:bCs/>
          <w:i w:val="0"/>
          <w:iCs w:val="0"/>
          <w:color w:val="auto"/>
          <w:spacing w:val="-3"/>
          <w:w w:val="90"/>
        </w:rPr>
        <w:t xml:space="preserve"> </w:t>
      </w:r>
      <w:r w:rsidRPr="004F5FAB">
        <w:rPr>
          <w:rFonts w:ascii="Roboto" w:hAnsi="Roboto"/>
          <w:b/>
          <w:bCs/>
          <w:i w:val="0"/>
          <w:iCs w:val="0"/>
          <w:color w:val="auto"/>
          <w:spacing w:val="-2"/>
          <w:w w:val="90"/>
        </w:rPr>
        <w:t>SICK</w:t>
      </w:r>
      <w:r w:rsidRPr="004F5FAB">
        <w:rPr>
          <w:rFonts w:ascii="Roboto" w:hAnsi="Roboto"/>
          <w:b/>
          <w:bCs/>
          <w:i w:val="0"/>
          <w:iCs w:val="0"/>
          <w:color w:val="auto"/>
          <w:spacing w:val="-6"/>
        </w:rPr>
        <w:t xml:space="preserve"> </w:t>
      </w:r>
      <w:r w:rsidRPr="004F5FAB">
        <w:rPr>
          <w:rFonts w:ascii="Roboto" w:hAnsi="Roboto"/>
          <w:b/>
          <w:bCs/>
          <w:i w:val="0"/>
          <w:iCs w:val="0"/>
          <w:color w:val="auto"/>
          <w:spacing w:val="-2"/>
          <w:w w:val="90"/>
        </w:rPr>
        <w:t>LEAVE</w:t>
      </w:r>
    </w:p>
    <w:p w14:paraId="0CB85D34" w14:textId="77777777" w:rsidR="003A22A9" w:rsidRPr="004F5FAB" w:rsidRDefault="003A22A9" w:rsidP="003A22A9">
      <w:pPr>
        <w:pStyle w:val="BodyText"/>
        <w:spacing w:after="0" w:line="240" w:lineRule="auto"/>
        <w:ind w:right="-270"/>
        <w:rPr>
          <w:rFonts w:ascii="Roboto" w:hAnsi="Roboto"/>
          <w:color w:val="auto"/>
          <w:szCs w:val="22"/>
        </w:rPr>
      </w:pPr>
      <w:r w:rsidRPr="004F5FAB">
        <w:rPr>
          <w:rFonts w:ascii="Roboto" w:hAnsi="Roboto"/>
          <w:color w:val="auto"/>
          <w:w w:val="110"/>
          <w:szCs w:val="22"/>
        </w:rPr>
        <w:t>The</w:t>
      </w:r>
      <w:r w:rsidRPr="004F5FAB">
        <w:rPr>
          <w:rFonts w:ascii="Roboto" w:hAnsi="Roboto"/>
          <w:color w:val="auto"/>
          <w:spacing w:val="-6"/>
          <w:w w:val="110"/>
          <w:szCs w:val="22"/>
        </w:rPr>
        <w:t xml:space="preserve"> </w:t>
      </w:r>
      <w:r w:rsidRPr="004F5FAB">
        <w:rPr>
          <w:rFonts w:ascii="Roboto" w:hAnsi="Roboto"/>
          <w:color w:val="auto"/>
          <w:w w:val="110"/>
          <w:szCs w:val="22"/>
        </w:rPr>
        <w:t>legislature</w:t>
      </w:r>
      <w:r w:rsidRPr="004F5FAB">
        <w:rPr>
          <w:rFonts w:ascii="Roboto" w:hAnsi="Roboto"/>
          <w:color w:val="auto"/>
          <w:spacing w:val="40"/>
          <w:w w:val="110"/>
          <w:szCs w:val="22"/>
        </w:rPr>
        <w:t xml:space="preserve"> </w:t>
      </w:r>
      <w:r w:rsidRPr="004F5FAB">
        <w:rPr>
          <w:rFonts w:ascii="Roboto" w:hAnsi="Roboto"/>
          <w:color w:val="auto"/>
          <w:w w:val="110"/>
          <w:szCs w:val="22"/>
        </w:rPr>
        <w:t>did</w:t>
      </w:r>
      <w:r w:rsidRPr="004F5FAB">
        <w:rPr>
          <w:rFonts w:ascii="Roboto" w:hAnsi="Roboto"/>
          <w:color w:val="auto"/>
          <w:spacing w:val="-10"/>
          <w:w w:val="110"/>
          <w:szCs w:val="22"/>
        </w:rPr>
        <w:t xml:space="preserve"> </w:t>
      </w:r>
      <w:r w:rsidRPr="004F5FAB">
        <w:rPr>
          <w:rFonts w:ascii="Roboto" w:hAnsi="Roboto"/>
          <w:color w:val="auto"/>
          <w:w w:val="110"/>
          <w:szCs w:val="22"/>
        </w:rPr>
        <w:t>make</w:t>
      </w:r>
      <w:r w:rsidRPr="004F5FAB">
        <w:rPr>
          <w:rFonts w:ascii="Roboto" w:hAnsi="Roboto"/>
          <w:color w:val="auto"/>
          <w:spacing w:val="-10"/>
          <w:w w:val="110"/>
          <w:szCs w:val="22"/>
        </w:rPr>
        <w:t xml:space="preserve"> </w:t>
      </w:r>
      <w:r w:rsidRPr="004F5FAB">
        <w:rPr>
          <w:rFonts w:ascii="Roboto" w:hAnsi="Roboto"/>
          <w:color w:val="auto"/>
          <w:w w:val="110"/>
          <w:szCs w:val="22"/>
        </w:rPr>
        <w:t>it</w:t>
      </w:r>
      <w:r w:rsidRPr="004F5FAB">
        <w:rPr>
          <w:rFonts w:ascii="Roboto" w:hAnsi="Roboto"/>
          <w:color w:val="auto"/>
          <w:spacing w:val="-8"/>
          <w:w w:val="110"/>
          <w:szCs w:val="22"/>
        </w:rPr>
        <w:t xml:space="preserve"> </w:t>
      </w:r>
      <w:r w:rsidRPr="004F5FAB">
        <w:rPr>
          <w:rFonts w:ascii="Roboto" w:hAnsi="Roboto"/>
          <w:color w:val="auto"/>
          <w:w w:val="110"/>
          <w:szCs w:val="22"/>
        </w:rPr>
        <w:t>a</w:t>
      </w:r>
      <w:r w:rsidRPr="004F5FAB">
        <w:rPr>
          <w:rFonts w:ascii="Roboto" w:hAnsi="Roboto"/>
          <w:color w:val="auto"/>
          <w:spacing w:val="-8"/>
          <w:w w:val="110"/>
          <w:szCs w:val="22"/>
        </w:rPr>
        <w:t xml:space="preserve"> </w:t>
      </w:r>
      <w:r w:rsidRPr="004F5FAB">
        <w:rPr>
          <w:rFonts w:ascii="Roboto" w:hAnsi="Roboto"/>
          <w:color w:val="auto"/>
          <w:w w:val="110"/>
          <w:szCs w:val="22"/>
        </w:rPr>
        <w:t>little</w:t>
      </w:r>
      <w:r w:rsidRPr="004F5FAB">
        <w:rPr>
          <w:rFonts w:ascii="Roboto" w:hAnsi="Roboto"/>
          <w:color w:val="auto"/>
          <w:spacing w:val="-6"/>
          <w:w w:val="110"/>
          <w:szCs w:val="22"/>
        </w:rPr>
        <w:t xml:space="preserve"> </w:t>
      </w:r>
      <w:r w:rsidRPr="004F5FAB">
        <w:rPr>
          <w:rFonts w:ascii="Roboto" w:hAnsi="Roboto"/>
          <w:color w:val="auto"/>
          <w:w w:val="110"/>
          <w:szCs w:val="22"/>
        </w:rPr>
        <w:t>easier</w:t>
      </w:r>
      <w:r w:rsidRPr="004F5FAB">
        <w:rPr>
          <w:rFonts w:ascii="Roboto" w:hAnsi="Roboto"/>
          <w:color w:val="auto"/>
          <w:spacing w:val="-8"/>
          <w:w w:val="110"/>
          <w:szCs w:val="22"/>
        </w:rPr>
        <w:t xml:space="preserve"> </w:t>
      </w:r>
      <w:r w:rsidRPr="004F5FAB">
        <w:rPr>
          <w:rFonts w:ascii="Roboto" w:hAnsi="Roboto"/>
          <w:color w:val="auto"/>
          <w:w w:val="110"/>
          <w:szCs w:val="22"/>
        </w:rPr>
        <w:t>to</w:t>
      </w:r>
      <w:r w:rsidRPr="004F5FAB">
        <w:rPr>
          <w:rFonts w:ascii="Roboto" w:hAnsi="Roboto"/>
          <w:color w:val="auto"/>
          <w:spacing w:val="-9"/>
          <w:w w:val="110"/>
          <w:szCs w:val="22"/>
        </w:rPr>
        <w:t xml:space="preserve"> </w:t>
      </w:r>
      <w:r w:rsidRPr="004F5FAB">
        <w:rPr>
          <w:rFonts w:ascii="Roboto" w:hAnsi="Roboto"/>
          <w:color w:val="auto"/>
          <w:w w:val="110"/>
          <w:szCs w:val="22"/>
        </w:rPr>
        <w:t>manage</w:t>
      </w:r>
      <w:r w:rsidRPr="004F5FAB">
        <w:rPr>
          <w:rFonts w:ascii="Roboto" w:hAnsi="Roboto"/>
          <w:color w:val="auto"/>
          <w:spacing w:val="-6"/>
          <w:w w:val="110"/>
          <w:szCs w:val="22"/>
        </w:rPr>
        <w:t xml:space="preserve"> </w:t>
      </w:r>
      <w:r w:rsidRPr="004F5FAB">
        <w:rPr>
          <w:rFonts w:ascii="Roboto" w:hAnsi="Roboto"/>
          <w:color w:val="auto"/>
          <w:w w:val="110"/>
          <w:szCs w:val="22"/>
        </w:rPr>
        <w:t>for</w:t>
      </w:r>
      <w:r w:rsidRPr="004F5FAB">
        <w:rPr>
          <w:rFonts w:ascii="Roboto" w:hAnsi="Roboto"/>
          <w:color w:val="auto"/>
          <w:spacing w:val="-10"/>
          <w:w w:val="110"/>
          <w:szCs w:val="22"/>
        </w:rPr>
        <w:t xml:space="preserve"> </w:t>
      </w:r>
      <w:r w:rsidRPr="004F5FAB">
        <w:rPr>
          <w:rFonts w:ascii="Roboto" w:hAnsi="Roboto"/>
          <w:color w:val="auto"/>
          <w:w w:val="110"/>
          <w:szCs w:val="22"/>
        </w:rPr>
        <w:t>small</w:t>
      </w:r>
      <w:r w:rsidRPr="004F5FAB">
        <w:rPr>
          <w:rFonts w:ascii="Roboto" w:hAnsi="Roboto"/>
          <w:color w:val="auto"/>
          <w:spacing w:val="-9"/>
          <w:w w:val="110"/>
          <w:szCs w:val="22"/>
        </w:rPr>
        <w:t xml:space="preserve"> </w:t>
      </w:r>
      <w:r w:rsidRPr="004F5FAB">
        <w:rPr>
          <w:rFonts w:ascii="Roboto" w:hAnsi="Roboto"/>
          <w:color w:val="auto"/>
          <w:w w:val="110"/>
          <w:szCs w:val="22"/>
        </w:rPr>
        <w:t>employers</w:t>
      </w:r>
      <w:r w:rsidRPr="004F5FAB">
        <w:rPr>
          <w:rFonts w:ascii="Roboto" w:hAnsi="Roboto"/>
          <w:color w:val="auto"/>
          <w:spacing w:val="-9"/>
          <w:w w:val="110"/>
          <w:szCs w:val="22"/>
        </w:rPr>
        <w:t xml:space="preserve"> </w:t>
      </w:r>
      <w:r w:rsidRPr="004F5FAB">
        <w:rPr>
          <w:rFonts w:ascii="Roboto" w:hAnsi="Roboto"/>
          <w:color w:val="auto"/>
          <w:w w:val="110"/>
          <w:szCs w:val="22"/>
        </w:rPr>
        <w:t>back</w:t>
      </w:r>
      <w:r w:rsidRPr="004F5FAB">
        <w:rPr>
          <w:rFonts w:ascii="Roboto" w:hAnsi="Roboto"/>
          <w:color w:val="auto"/>
          <w:spacing w:val="-6"/>
          <w:w w:val="110"/>
          <w:szCs w:val="22"/>
        </w:rPr>
        <w:t xml:space="preserve"> </w:t>
      </w:r>
      <w:proofErr w:type="spellStart"/>
      <w:r w:rsidRPr="004F5FAB">
        <w:rPr>
          <w:rFonts w:ascii="Roboto" w:hAnsi="Roboto"/>
          <w:color w:val="auto"/>
          <w:w w:val="110"/>
          <w:szCs w:val="22"/>
        </w:rPr>
        <w:t>ion</w:t>
      </w:r>
      <w:proofErr w:type="spellEnd"/>
      <w:r w:rsidRPr="004F5FAB">
        <w:rPr>
          <w:rFonts w:ascii="Roboto" w:hAnsi="Roboto"/>
          <w:color w:val="auto"/>
          <w:spacing w:val="-6"/>
          <w:w w:val="110"/>
          <w:szCs w:val="22"/>
        </w:rPr>
        <w:t xml:space="preserve"> </w:t>
      </w:r>
      <w:r w:rsidRPr="004F5FAB">
        <w:rPr>
          <w:rFonts w:ascii="Roboto" w:hAnsi="Roboto"/>
          <w:color w:val="auto"/>
          <w:w w:val="110"/>
          <w:szCs w:val="22"/>
        </w:rPr>
        <w:t>February.</w:t>
      </w:r>
      <w:r w:rsidRPr="004F5FAB">
        <w:rPr>
          <w:rFonts w:ascii="Roboto" w:hAnsi="Roboto"/>
          <w:color w:val="auto"/>
          <w:spacing w:val="-10"/>
          <w:w w:val="110"/>
          <w:szCs w:val="22"/>
        </w:rPr>
        <w:t xml:space="preserve"> </w:t>
      </w:r>
      <w:r w:rsidRPr="004F5FAB">
        <w:rPr>
          <w:rFonts w:ascii="Roboto" w:hAnsi="Roboto"/>
          <w:color w:val="auto"/>
          <w:w w:val="110"/>
          <w:szCs w:val="22"/>
        </w:rPr>
        <w:t>They</w:t>
      </w:r>
      <w:r w:rsidRPr="004F5FAB">
        <w:rPr>
          <w:rFonts w:ascii="Roboto" w:hAnsi="Roboto"/>
          <w:color w:val="auto"/>
          <w:spacing w:val="-9"/>
          <w:w w:val="110"/>
          <w:szCs w:val="22"/>
        </w:rPr>
        <w:t xml:space="preserve"> </w:t>
      </w:r>
      <w:r w:rsidRPr="004F5FAB">
        <w:rPr>
          <w:rFonts w:ascii="Roboto" w:hAnsi="Roboto"/>
          <w:color w:val="auto"/>
          <w:w w:val="110"/>
          <w:szCs w:val="22"/>
        </w:rPr>
        <w:t>also</w:t>
      </w:r>
      <w:r w:rsidRPr="004F5FAB">
        <w:rPr>
          <w:rFonts w:ascii="Roboto" w:hAnsi="Roboto"/>
          <w:color w:val="auto"/>
          <w:spacing w:val="-9"/>
          <w:w w:val="110"/>
          <w:szCs w:val="22"/>
        </w:rPr>
        <w:t xml:space="preserve"> </w:t>
      </w:r>
      <w:r w:rsidRPr="004F5FAB">
        <w:rPr>
          <w:rFonts w:ascii="Roboto" w:hAnsi="Roboto"/>
          <w:color w:val="auto"/>
          <w:w w:val="110"/>
          <w:szCs w:val="22"/>
        </w:rPr>
        <w:t>added</w:t>
      </w:r>
      <w:r w:rsidRPr="004F5FAB">
        <w:rPr>
          <w:rFonts w:ascii="Roboto" w:hAnsi="Roboto"/>
          <w:color w:val="auto"/>
          <w:spacing w:val="-6"/>
          <w:w w:val="110"/>
          <w:szCs w:val="22"/>
        </w:rPr>
        <w:t xml:space="preserve"> </w:t>
      </w:r>
      <w:r w:rsidRPr="004F5FAB">
        <w:rPr>
          <w:rFonts w:ascii="Roboto" w:hAnsi="Roboto"/>
          <w:color w:val="auto"/>
          <w:w w:val="110"/>
          <w:szCs w:val="22"/>
        </w:rPr>
        <w:t xml:space="preserve">to </w:t>
      </w:r>
      <w:r w:rsidRPr="004F5FAB">
        <w:rPr>
          <w:rFonts w:ascii="Roboto" w:hAnsi="Roboto"/>
          <w:color w:val="auto"/>
          <w:w w:val="115"/>
          <w:szCs w:val="22"/>
        </w:rPr>
        <w:t>or</w:t>
      </w:r>
      <w:r w:rsidRPr="004F5FAB">
        <w:rPr>
          <w:rFonts w:ascii="Roboto" w:hAnsi="Roboto"/>
          <w:color w:val="auto"/>
          <w:spacing w:val="-2"/>
          <w:w w:val="115"/>
          <w:szCs w:val="22"/>
        </w:rPr>
        <w:t xml:space="preserve"> </w:t>
      </w:r>
      <w:r w:rsidRPr="004F5FAB">
        <w:rPr>
          <w:rFonts w:ascii="Roboto" w:hAnsi="Roboto"/>
          <w:color w:val="auto"/>
          <w:w w:val="115"/>
          <w:szCs w:val="22"/>
        </w:rPr>
        <w:t>clarified a</w:t>
      </w:r>
      <w:r w:rsidRPr="004F5FAB">
        <w:rPr>
          <w:rFonts w:ascii="Roboto" w:hAnsi="Roboto"/>
          <w:color w:val="auto"/>
          <w:spacing w:val="-4"/>
          <w:w w:val="115"/>
          <w:szCs w:val="22"/>
        </w:rPr>
        <w:t xml:space="preserve"> </w:t>
      </w:r>
      <w:r w:rsidRPr="004F5FAB">
        <w:rPr>
          <w:rFonts w:ascii="Roboto" w:hAnsi="Roboto"/>
          <w:color w:val="auto"/>
          <w:w w:val="115"/>
          <w:szCs w:val="22"/>
        </w:rPr>
        <w:t>few</w:t>
      </w:r>
      <w:r w:rsidRPr="004F5FAB">
        <w:rPr>
          <w:rFonts w:ascii="Roboto" w:hAnsi="Roboto"/>
          <w:color w:val="auto"/>
          <w:spacing w:val="-4"/>
          <w:w w:val="115"/>
          <w:szCs w:val="22"/>
        </w:rPr>
        <w:t xml:space="preserve"> </w:t>
      </w:r>
      <w:r w:rsidRPr="004F5FAB">
        <w:rPr>
          <w:rFonts w:ascii="Roboto" w:hAnsi="Roboto"/>
          <w:color w:val="auto"/>
          <w:w w:val="115"/>
          <w:szCs w:val="22"/>
        </w:rPr>
        <w:t>aspects</w:t>
      </w:r>
      <w:r w:rsidRPr="004F5FAB">
        <w:rPr>
          <w:rFonts w:ascii="Roboto" w:hAnsi="Roboto"/>
          <w:color w:val="auto"/>
          <w:spacing w:val="-3"/>
          <w:w w:val="115"/>
          <w:szCs w:val="22"/>
        </w:rPr>
        <w:t xml:space="preserve"> </w:t>
      </w:r>
      <w:r w:rsidRPr="004F5FAB">
        <w:rPr>
          <w:rFonts w:ascii="Roboto" w:hAnsi="Roboto"/>
          <w:color w:val="auto"/>
          <w:w w:val="115"/>
          <w:szCs w:val="22"/>
        </w:rPr>
        <w:t>of</w:t>
      </w:r>
      <w:r w:rsidRPr="004F5FAB">
        <w:rPr>
          <w:rFonts w:ascii="Roboto" w:hAnsi="Roboto"/>
          <w:color w:val="auto"/>
          <w:spacing w:val="-2"/>
          <w:w w:val="115"/>
          <w:szCs w:val="22"/>
        </w:rPr>
        <w:t xml:space="preserve"> </w:t>
      </w:r>
      <w:r w:rsidRPr="004F5FAB">
        <w:rPr>
          <w:rFonts w:ascii="Roboto" w:hAnsi="Roboto"/>
          <w:color w:val="auto"/>
          <w:w w:val="115"/>
          <w:szCs w:val="22"/>
        </w:rPr>
        <w:t>the law.</w:t>
      </w:r>
    </w:p>
    <w:p w14:paraId="17DC4ABE" w14:textId="77777777" w:rsidR="003A22A9" w:rsidRPr="004F5FAB" w:rsidRDefault="003A22A9" w:rsidP="003A22A9">
      <w:pPr>
        <w:pStyle w:val="Heading4"/>
        <w:spacing w:before="0"/>
        <w:ind w:right="-270"/>
        <w:rPr>
          <w:rFonts w:ascii="Roboto" w:hAnsi="Roboto"/>
          <w:b/>
          <w:bCs/>
          <w:i w:val="0"/>
          <w:iCs w:val="0"/>
          <w:color w:val="auto"/>
          <w:spacing w:val="-9"/>
        </w:rPr>
      </w:pPr>
    </w:p>
    <w:p w14:paraId="792C0CFF" w14:textId="77777777" w:rsidR="003A22A9" w:rsidRPr="004F5FAB" w:rsidRDefault="003A22A9" w:rsidP="003A22A9">
      <w:pPr>
        <w:pStyle w:val="Heading4"/>
        <w:spacing w:before="0" w:line="240" w:lineRule="auto"/>
        <w:ind w:right="-270"/>
        <w:rPr>
          <w:rFonts w:ascii="Roboto" w:hAnsi="Roboto"/>
          <w:b/>
          <w:bCs/>
          <w:i w:val="0"/>
          <w:iCs w:val="0"/>
          <w:color w:val="auto"/>
        </w:rPr>
      </w:pPr>
      <w:r w:rsidRPr="004F5FAB">
        <w:rPr>
          <w:rFonts w:ascii="Roboto" w:hAnsi="Roboto"/>
          <w:b/>
          <w:bCs/>
          <w:i w:val="0"/>
          <w:iCs w:val="0"/>
          <w:color w:val="auto"/>
          <w:spacing w:val="-9"/>
        </w:rPr>
        <w:t>Key</w:t>
      </w:r>
      <w:r w:rsidRPr="004F5FAB">
        <w:rPr>
          <w:rFonts w:ascii="Roboto" w:hAnsi="Roboto"/>
          <w:b/>
          <w:bCs/>
          <w:i w:val="0"/>
          <w:iCs w:val="0"/>
          <w:color w:val="auto"/>
          <w:spacing w:val="-6"/>
        </w:rPr>
        <w:t xml:space="preserve"> </w:t>
      </w:r>
      <w:r w:rsidRPr="004F5FAB">
        <w:rPr>
          <w:rFonts w:ascii="Roboto" w:hAnsi="Roboto"/>
          <w:b/>
          <w:bCs/>
          <w:i w:val="0"/>
          <w:iCs w:val="0"/>
          <w:color w:val="auto"/>
          <w:spacing w:val="-2"/>
        </w:rPr>
        <w:t>changes:</w:t>
      </w:r>
    </w:p>
    <w:p w14:paraId="29FB98C3" w14:textId="77777777" w:rsidR="003A22A9" w:rsidRPr="004F5FAB" w:rsidRDefault="003A22A9">
      <w:pPr>
        <w:pStyle w:val="ListParagraph"/>
        <w:widowControl w:val="0"/>
        <w:numPr>
          <w:ilvl w:val="0"/>
          <w:numId w:val="245"/>
        </w:numPr>
        <w:tabs>
          <w:tab w:val="left" w:pos="1080"/>
        </w:tabs>
        <w:autoSpaceDE w:val="0"/>
        <w:autoSpaceDN w:val="0"/>
        <w:spacing w:after="0" w:line="240" w:lineRule="auto"/>
        <w:ind w:left="720" w:right="-270"/>
        <w:contextualSpacing w:val="0"/>
        <w:rPr>
          <w:rFonts w:ascii="Roboto" w:hAnsi="Roboto"/>
        </w:rPr>
      </w:pPr>
      <w:r w:rsidRPr="004F5FAB">
        <w:rPr>
          <w:rFonts w:ascii="Roboto" w:hAnsi="Roboto"/>
          <w:w w:val="110"/>
        </w:rPr>
        <w:t>The</w:t>
      </w:r>
      <w:r w:rsidRPr="004F5FAB">
        <w:rPr>
          <w:rFonts w:ascii="Roboto" w:hAnsi="Roboto"/>
          <w:spacing w:val="-17"/>
          <w:w w:val="110"/>
        </w:rPr>
        <w:t xml:space="preserve"> </w:t>
      </w:r>
      <w:r w:rsidRPr="004F5FAB">
        <w:rPr>
          <w:rFonts w:ascii="Roboto" w:hAnsi="Roboto"/>
          <w:w w:val="110"/>
        </w:rPr>
        <w:t>definition</w:t>
      </w:r>
      <w:r w:rsidRPr="004F5FAB">
        <w:rPr>
          <w:rFonts w:ascii="Roboto" w:hAnsi="Roboto"/>
          <w:spacing w:val="-17"/>
          <w:w w:val="110"/>
        </w:rPr>
        <w:t xml:space="preserve"> </w:t>
      </w:r>
      <w:r w:rsidRPr="004F5FAB">
        <w:rPr>
          <w:rFonts w:ascii="Roboto" w:hAnsi="Roboto"/>
          <w:w w:val="110"/>
        </w:rPr>
        <w:t>of</w:t>
      </w:r>
      <w:r w:rsidRPr="004F5FAB">
        <w:rPr>
          <w:rFonts w:ascii="Roboto" w:hAnsi="Roboto"/>
          <w:spacing w:val="-17"/>
          <w:w w:val="110"/>
        </w:rPr>
        <w:t xml:space="preserve"> </w:t>
      </w:r>
      <w:r w:rsidRPr="004F5FAB">
        <w:rPr>
          <w:rFonts w:ascii="Roboto" w:hAnsi="Roboto"/>
          <w:w w:val="110"/>
        </w:rPr>
        <w:t>“small</w:t>
      </w:r>
      <w:r w:rsidRPr="004F5FAB">
        <w:rPr>
          <w:rFonts w:ascii="Roboto" w:hAnsi="Roboto"/>
          <w:spacing w:val="-17"/>
          <w:w w:val="110"/>
        </w:rPr>
        <w:t xml:space="preserve"> </w:t>
      </w:r>
      <w:r w:rsidRPr="004F5FAB">
        <w:rPr>
          <w:rFonts w:ascii="Roboto" w:hAnsi="Roboto"/>
          <w:w w:val="110"/>
        </w:rPr>
        <w:t>employer”</w:t>
      </w:r>
      <w:r w:rsidRPr="004F5FAB">
        <w:rPr>
          <w:rFonts w:ascii="Roboto" w:hAnsi="Roboto"/>
          <w:spacing w:val="-17"/>
          <w:w w:val="110"/>
        </w:rPr>
        <w:t xml:space="preserve"> </w:t>
      </w:r>
      <w:r w:rsidRPr="004F5FAB">
        <w:rPr>
          <w:rFonts w:ascii="Roboto" w:hAnsi="Roboto"/>
          <w:w w:val="110"/>
        </w:rPr>
        <w:t>is</w:t>
      </w:r>
      <w:r w:rsidRPr="004F5FAB">
        <w:rPr>
          <w:rFonts w:ascii="Roboto" w:hAnsi="Roboto"/>
          <w:spacing w:val="-16"/>
          <w:w w:val="110"/>
        </w:rPr>
        <w:t xml:space="preserve"> </w:t>
      </w:r>
      <w:r w:rsidRPr="004F5FAB">
        <w:rPr>
          <w:rFonts w:ascii="Roboto" w:hAnsi="Roboto"/>
          <w:w w:val="110"/>
        </w:rPr>
        <w:t>now</w:t>
      </w:r>
      <w:r w:rsidRPr="004F5FAB">
        <w:rPr>
          <w:rFonts w:ascii="Roboto" w:hAnsi="Roboto"/>
          <w:spacing w:val="-17"/>
          <w:w w:val="110"/>
        </w:rPr>
        <w:t xml:space="preserve"> </w:t>
      </w:r>
      <w:r w:rsidRPr="004F5FAB">
        <w:rPr>
          <w:rFonts w:ascii="Roboto" w:hAnsi="Roboto"/>
          <w:w w:val="110"/>
        </w:rPr>
        <w:t>an</w:t>
      </w:r>
      <w:r w:rsidRPr="004F5FAB">
        <w:rPr>
          <w:rFonts w:ascii="Roboto" w:hAnsi="Roboto"/>
          <w:spacing w:val="-17"/>
          <w:w w:val="110"/>
        </w:rPr>
        <w:t xml:space="preserve"> </w:t>
      </w:r>
      <w:r w:rsidRPr="004F5FAB">
        <w:rPr>
          <w:rFonts w:ascii="Roboto" w:hAnsi="Roboto"/>
          <w:w w:val="110"/>
        </w:rPr>
        <w:t>employer</w:t>
      </w:r>
      <w:r w:rsidRPr="004F5FAB">
        <w:rPr>
          <w:rFonts w:ascii="Roboto" w:hAnsi="Roboto"/>
          <w:spacing w:val="-17"/>
          <w:w w:val="110"/>
        </w:rPr>
        <w:t xml:space="preserve"> </w:t>
      </w:r>
      <w:r w:rsidRPr="004F5FAB">
        <w:rPr>
          <w:rFonts w:ascii="Roboto" w:hAnsi="Roboto"/>
          <w:w w:val="110"/>
          <w:u w:val="single"/>
        </w:rPr>
        <w:t>with</w:t>
      </w:r>
      <w:r w:rsidRPr="004F5FAB">
        <w:rPr>
          <w:rFonts w:ascii="Roboto" w:hAnsi="Roboto"/>
          <w:spacing w:val="-17"/>
          <w:w w:val="110"/>
          <w:u w:val="single"/>
        </w:rPr>
        <w:t xml:space="preserve"> </w:t>
      </w:r>
      <w:r w:rsidRPr="004F5FAB">
        <w:rPr>
          <w:rFonts w:ascii="Roboto" w:hAnsi="Roboto"/>
          <w:w w:val="110"/>
          <w:u w:val="single"/>
        </w:rPr>
        <w:t>10</w:t>
      </w:r>
      <w:r w:rsidRPr="004F5FAB">
        <w:rPr>
          <w:rFonts w:ascii="Roboto" w:hAnsi="Roboto"/>
          <w:spacing w:val="-16"/>
          <w:w w:val="110"/>
          <w:u w:val="single"/>
        </w:rPr>
        <w:t xml:space="preserve"> </w:t>
      </w:r>
      <w:r w:rsidRPr="004F5FAB">
        <w:rPr>
          <w:rFonts w:ascii="Roboto" w:hAnsi="Roboto"/>
          <w:w w:val="110"/>
          <w:u w:val="single"/>
        </w:rPr>
        <w:t>or</w:t>
      </w:r>
      <w:r w:rsidRPr="004F5FAB">
        <w:rPr>
          <w:rFonts w:ascii="Roboto" w:hAnsi="Roboto"/>
          <w:spacing w:val="-17"/>
          <w:w w:val="110"/>
          <w:u w:val="single"/>
        </w:rPr>
        <w:t xml:space="preserve"> </w:t>
      </w:r>
      <w:r w:rsidRPr="004F5FAB">
        <w:rPr>
          <w:rFonts w:ascii="Roboto" w:hAnsi="Roboto"/>
          <w:w w:val="110"/>
          <w:u w:val="single"/>
        </w:rPr>
        <w:t>fewer</w:t>
      </w:r>
      <w:r w:rsidRPr="004F5FAB">
        <w:rPr>
          <w:rFonts w:ascii="Roboto" w:hAnsi="Roboto"/>
          <w:spacing w:val="-17"/>
          <w:w w:val="110"/>
          <w:u w:val="single"/>
        </w:rPr>
        <w:t xml:space="preserve"> </w:t>
      </w:r>
      <w:r w:rsidRPr="004F5FAB">
        <w:rPr>
          <w:rFonts w:ascii="Roboto" w:hAnsi="Roboto"/>
          <w:w w:val="110"/>
          <w:u w:val="single"/>
        </w:rPr>
        <w:t>employees</w:t>
      </w:r>
      <w:r w:rsidRPr="004F5FAB">
        <w:rPr>
          <w:rFonts w:ascii="Roboto" w:hAnsi="Roboto"/>
          <w:spacing w:val="-17"/>
          <w:w w:val="110"/>
        </w:rPr>
        <w:t xml:space="preserve"> </w:t>
      </w:r>
      <w:r w:rsidRPr="004F5FAB">
        <w:rPr>
          <w:rFonts w:ascii="Roboto" w:hAnsi="Roboto"/>
          <w:w w:val="110"/>
        </w:rPr>
        <w:t>(instead</w:t>
      </w:r>
      <w:r w:rsidRPr="004F5FAB">
        <w:rPr>
          <w:rFonts w:ascii="Roboto" w:hAnsi="Roboto"/>
          <w:spacing w:val="-17"/>
          <w:w w:val="110"/>
        </w:rPr>
        <w:t xml:space="preserve"> </w:t>
      </w:r>
      <w:r w:rsidRPr="004F5FAB">
        <w:rPr>
          <w:rFonts w:ascii="Roboto" w:hAnsi="Roboto"/>
          <w:w w:val="110"/>
        </w:rPr>
        <w:t>of</w:t>
      </w:r>
      <w:r w:rsidRPr="004F5FAB">
        <w:rPr>
          <w:rFonts w:ascii="Roboto" w:hAnsi="Roboto"/>
          <w:spacing w:val="-16"/>
          <w:w w:val="110"/>
        </w:rPr>
        <w:t xml:space="preserve"> </w:t>
      </w:r>
      <w:r w:rsidRPr="004F5FAB">
        <w:rPr>
          <w:rFonts w:ascii="Roboto" w:hAnsi="Roboto"/>
          <w:w w:val="110"/>
        </w:rPr>
        <w:t>nine</w:t>
      </w:r>
      <w:r w:rsidRPr="004F5FAB">
        <w:rPr>
          <w:rFonts w:ascii="Roboto" w:hAnsi="Roboto"/>
          <w:spacing w:val="-17"/>
          <w:w w:val="110"/>
        </w:rPr>
        <w:t xml:space="preserve"> </w:t>
      </w:r>
      <w:r w:rsidRPr="004F5FAB">
        <w:rPr>
          <w:rFonts w:ascii="Roboto" w:hAnsi="Roboto"/>
          <w:w w:val="110"/>
        </w:rPr>
        <w:t xml:space="preserve">or </w:t>
      </w:r>
      <w:r w:rsidRPr="004F5FAB">
        <w:rPr>
          <w:rFonts w:ascii="Roboto" w:hAnsi="Roboto"/>
          <w:spacing w:val="-2"/>
          <w:w w:val="110"/>
        </w:rPr>
        <w:t>fewer)</w:t>
      </w:r>
    </w:p>
    <w:p w14:paraId="342029B6" w14:textId="77777777" w:rsidR="003A22A9" w:rsidRPr="004F5FAB" w:rsidRDefault="003A22A9">
      <w:pPr>
        <w:pStyle w:val="ListParagraph"/>
        <w:widowControl w:val="0"/>
        <w:numPr>
          <w:ilvl w:val="0"/>
          <w:numId w:val="245"/>
        </w:numPr>
        <w:tabs>
          <w:tab w:val="left" w:pos="1079"/>
        </w:tabs>
        <w:autoSpaceDE w:val="0"/>
        <w:autoSpaceDN w:val="0"/>
        <w:spacing w:after="0" w:line="240" w:lineRule="auto"/>
        <w:ind w:left="720" w:right="-270" w:hanging="359"/>
        <w:contextualSpacing w:val="0"/>
        <w:rPr>
          <w:rFonts w:ascii="Roboto" w:hAnsi="Roboto"/>
        </w:rPr>
      </w:pPr>
      <w:r w:rsidRPr="004F5FAB">
        <w:rPr>
          <w:rFonts w:ascii="Roboto" w:hAnsi="Roboto"/>
          <w:u w:val="single"/>
        </w:rPr>
        <w:t>Small</w:t>
      </w:r>
      <w:r w:rsidRPr="004F5FAB">
        <w:rPr>
          <w:rFonts w:ascii="Roboto" w:hAnsi="Roboto"/>
          <w:spacing w:val="28"/>
          <w:u w:val="single"/>
        </w:rPr>
        <w:t xml:space="preserve"> </w:t>
      </w:r>
      <w:r w:rsidRPr="004F5FAB">
        <w:rPr>
          <w:rFonts w:ascii="Roboto" w:hAnsi="Roboto"/>
          <w:u w:val="single"/>
        </w:rPr>
        <w:t>employers</w:t>
      </w:r>
      <w:r w:rsidRPr="004F5FAB">
        <w:rPr>
          <w:rFonts w:ascii="Roboto" w:hAnsi="Roboto"/>
          <w:spacing w:val="33"/>
          <w:u w:val="single"/>
        </w:rPr>
        <w:t xml:space="preserve"> </w:t>
      </w:r>
      <w:r w:rsidRPr="004F5FAB">
        <w:rPr>
          <w:rFonts w:ascii="Roboto" w:hAnsi="Roboto"/>
          <w:u w:val="single"/>
        </w:rPr>
        <w:t>don’t</w:t>
      </w:r>
      <w:r w:rsidRPr="004F5FAB">
        <w:rPr>
          <w:rFonts w:ascii="Roboto" w:hAnsi="Roboto"/>
          <w:spacing w:val="25"/>
          <w:u w:val="single"/>
        </w:rPr>
        <w:t xml:space="preserve"> </w:t>
      </w:r>
      <w:r w:rsidRPr="004F5FAB">
        <w:rPr>
          <w:rFonts w:ascii="Roboto" w:hAnsi="Roboto"/>
          <w:u w:val="single"/>
        </w:rPr>
        <w:t>have</w:t>
      </w:r>
      <w:r w:rsidRPr="004F5FAB">
        <w:rPr>
          <w:rFonts w:ascii="Roboto" w:hAnsi="Roboto"/>
          <w:spacing w:val="32"/>
          <w:u w:val="single"/>
        </w:rPr>
        <w:t xml:space="preserve"> </w:t>
      </w:r>
      <w:r w:rsidRPr="004F5FAB">
        <w:rPr>
          <w:rFonts w:ascii="Roboto" w:hAnsi="Roboto"/>
          <w:u w:val="single"/>
        </w:rPr>
        <w:t>to</w:t>
      </w:r>
      <w:r w:rsidRPr="004F5FAB">
        <w:rPr>
          <w:rFonts w:ascii="Roboto" w:hAnsi="Roboto"/>
          <w:spacing w:val="32"/>
          <w:u w:val="single"/>
        </w:rPr>
        <w:t xml:space="preserve"> </w:t>
      </w:r>
      <w:r w:rsidRPr="004F5FAB">
        <w:rPr>
          <w:rFonts w:ascii="Roboto" w:hAnsi="Roboto"/>
          <w:u w:val="single"/>
        </w:rPr>
        <w:t>comply</w:t>
      </w:r>
      <w:r w:rsidRPr="004F5FAB">
        <w:rPr>
          <w:rFonts w:ascii="Roboto" w:hAnsi="Roboto"/>
          <w:spacing w:val="33"/>
          <w:u w:val="single"/>
        </w:rPr>
        <w:t xml:space="preserve"> </w:t>
      </w:r>
      <w:r w:rsidRPr="004F5FAB">
        <w:rPr>
          <w:rFonts w:ascii="Roboto" w:hAnsi="Roboto"/>
          <w:u w:val="single"/>
        </w:rPr>
        <w:t>until</w:t>
      </w:r>
      <w:r w:rsidRPr="004F5FAB">
        <w:rPr>
          <w:rFonts w:ascii="Roboto" w:hAnsi="Roboto"/>
          <w:spacing w:val="35"/>
          <w:u w:val="single"/>
        </w:rPr>
        <w:t xml:space="preserve"> </w:t>
      </w:r>
      <w:r w:rsidRPr="004F5FAB">
        <w:rPr>
          <w:rFonts w:ascii="Roboto" w:hAnsi="Roboto"/>
          <w:color w:val="C00000"/>
          <w:u w:val="single" w:color="C00000"/>
        </w:rPr>
        <w:t>October</w:t>
      </w:r>
      <w:r w:rsidRPr="004F5FAB">
        <w:rPr>
          <w:rFonts w:ascii="Roboto" w:hAnsi="Roboto"/>
          <w:color w:val="C00000"/>
          <w:spacing w:val="27"/>
          <w:u w:val="single" w:color="C00000"/>
        </w:rPr>
        <w:t xml:space="preserve"> </w:t>
      </w:r>
      <w:r w:rsidRPr="004F5FAB">
        <w:rPr>
          <w:rFonts w:ascii="Roboto" w:hAnsi="Roboto"/>
          <w:color w:val="C00000"/>
          <w:u w:val="single" w:color="C00000"/>
        </w:rPr>
        <w:t>1,</w:t>
      </w:r>
      <w:r w:rsidRPr="004F5FAB">
        <w:rPr>
          <w:rFonts w:ascii="Roboto" w:hAnsi="Roboto"/>
          <w:color w:val="C00000"/>
          <w:spacing w:val="31"/>
          <w:u w:val="single" w:color="C00000"/>
        </w:rPr>
        <w:t xml:space="preserve"> </w:t>
      </w:r>
      <w:r w:rsidRPr="004F5FAB">
        <w:rPr>
          <w:rFonts w:ascii="Roboto" w:hAnsi="Roboto"/>
          <w:color w:val="C00000"/>
          <w:spacing w:val="-4"/>
          <w:u w:val="single" w:color="C00000"/>
        </w:rPr>
        <w:t>2025</w:t>
      </w:r>
    </w:p>
    <w:p w14:paraId="50ECFFC9" w14:textId="77777777" w:rsidR="003A22A9" w:rsidRPr="004F5FAB" w:rsidRDefault="003A22A9">
      <w:pPr>
        <w:pStyle w:val="ListParagraph"/>
        <w:widowControl w:val="0"/>
        <w:numPr>
          <w:ilvl w:val="0"/>
          <w:numId w:val="245"/>
        </w:numPr>
        <w:tabs>
          <w:tab w:val="left" w:pos="1080"/>
        </w:tabs>
        <w:autoSpaceDE w:val="0"/>
        <w:autoSpaceDN w:val="0"/>
        <w:spacing w:after="0" w:line="240" w:lineRule="auto"/>
        <w:ind w:left="720" w:right="-270"/>
        <w:contextualSpacing w:val="0"/>
        <w:rPr>
          <w:rFonts w:ascii="Roboto" w:hAnsi="Roboto"/>
        </w:rPr>
      </w:pPr>
      <w:r w:rsidRPr="004F5FAB">
        <w:rPr>
          <w:rFonts w:ascii="Roboto" w:hAnsi="Roboto"/>
          <w:w w:val="110"/>
        </w:rPr>
        <w:t>Small</w:t>
      </w:r>
      <w:r w:rsidRPr="004F5FAB">
        <w:rPr>
          <w:rFonts w:ascii="Roboto" w:hAnsi="Roboto"/>
          <w:spacing w:val="-13"/>
          <w:w w:val="110"/>
        </w:rPr>
        <w:t xml:space="preserve"> </w:t>
      </w:r>
      <w:r w:rsidRPr="004F5FAB">
        <w:rPr>
          <w:rFonts w:ascii="Roboto" w:hAnsi="Roboto"/>
          <w:w w:val="110"/>
        </w:rPr>
        <w:t>employers</w:t>
      </w:r>
      <w:r w:rsidRPr="004F5FAB">
        <w:rPr>
          <w:rFonts w:ascii="Roboto" w:hAnsi="Roboto"/>
          <w:spacing w:val="-13"/>
          <w:w w:val="110"/>
        </w:rPr>
        <w:t xml:space="preserve"> </w:t>
      </w:r>
      <w:r w:rsidRPr="004F5FAB">
        <w:rPr>
          <w:rFonts w:ascii="Roboto" w:hAnsi="Roboto"/>
          <w:w w:val="110"/>
        </w:rPr>
        <w:t>only</w:t>
      </w:r>
      <w:r w:rsidRPr="004F5FAB">
        <w:rPr>
          <w:rFonts w:ascii="Roboto" w:hAnsi="Roboto"/>
          <w:spacing w:val="-13"/>
          <w:w w:val="110"/>
        </w:rPr>
        <w:t xml:space="preserve"> </w:t>
      </w:r>
      <w:r w:rsidRPr="004F5FAB">
        <w:rPr>
          <w:rFonts w:ascii="Roboto" w:hAnsi="Roboto"/>
          <w:w w:val="110"/>
        </w:rPr>
        <w:t>need</w:t>
      </w:r>
      <w:r w:rsidRPr="004F5FAB">
        <w:rPr>
          <w:rFonts w:ascii="Roboto" w:hAnsi="Roboto"/>
          <w:spacing w:val="-11"/>
          <w:w w:val="110"/>
        </w:rPr>
        <w:t xml:space="preserve"> </w:t>
      </w:r>
      <w:r w:rsidRPr="004F5FAB">
        <w:rPr>
          <w:rFonts w:ascii="Roboto" w:hAnsi="Roboto"/>
          <w:w w:val="110"/>
        </w:rPr>
        <w:t>to</w:t>
      </w:r>
      <w:r w:rsidRPr="004F5FAB">
        <w:rPr>
          <w:rFonts w:ascii="Roboto" w:hAnsi="Roboto"/>
          <w:spacing w:val="-11"/>
          <w:w w:val="110"/>
        </w:rPr>
        <w:t xml:space="preserve"> </w:t>
      </w:r>
      <w:r w:rsidRPr="004F5FAB">
        <w:rPr>
          <w:rFonts w:ascii="Roboto" w:hAnsi="Roboto"/>
          <w:w w:val="110"/>
        </w:rPr>
        <w:t>provide</w:t>
      </w:r>
      <w:r w:rsidRPr="004F5FAB">
        <w:rPr>
          <w:rFonts w:ascii="Roboto" w:hAnsi="Roboto"/>
          <w:spacing w:val="-10"/>
          <w:w w:val="110"/>
        </w:rPr>
        <w:t xml:space="preserve"> </w:t>
      </w:r>
      <w:r w:rsidRPr="004F5FAB">
        <w:rPr>
          <w:rFonts w:ascii="Roboto" w:hAnsi="Roboto"/>
          <w:w w:val="110"/>
          <w:u w:val="single"/>
        </w:rPr>
        <w:t>40</w:t>
      </w:r>
      <w:r w:rsidRPr="004F5FAB">
        <w:rPr>
          <w:rFonts w:ascii="Roboto" w:hAnsi="Roboto"/>
          <w:spacing w:val="-14"/>
          <w:w w:val="110"/>
          <w:u w:val="single"/>
        </w:rPr>
        <w:t xml:space="preserve"> </w:t>
      </w:r>
      <w:r w:rsidRPr="004F5FAB">
        <w:rPr>
          <w:rFonts w:ascii="Roboto" w:hAnsi="Roboto"/>
          <w:w w:val="110"/>
          <w:u w:val="single"/>
        </w:rPr>
        <w:t>hours</w:t>
      </w:r>
      <w:r w:rsidRPr="004F5FAB">
        <w:rPr>
          <w:rFonts w:ascii="Roboto" w:hAnsi="Roboto"/>
          <w:spacing w:val="-13"/>
          <w:w w:val="110"/>
          <w:u w:val="single"/>
        </w:rPr>
        <w:t xml:space="preserve"> </w:t>
      </w:r>
      <w:r w:rsidRPr="004F5FAB">
        <w:rPr>
          <w:rFonts w:ascii="Roboto" w:hAnsi="Roboto"/>
          <w:w w:val="110"/>
          <w:u w:val="single"/>
        </w:rPr>
        <w:t>of</w:t>
      </w:r>
      <w:r w:rsidRPr="004F5FAB">
        <w:rPr>
          <w:rFonts w:ascii="Roboto" w:hAnsi="Roboto"/>
          <w:spacing w:val="-14"/>
          <w:w w:val="110"/>
          <w:u w:val="single"/>
        </w:rPr>
        <w:t xml:space="preserve"> </w:t>
      </w:r>
      <w:r w:rsidRPr="004F5FAB">
        <w:rPr>
          <w:rFonts w:ascii="Roboto" w:hAnsi="Roboto"/>
          <w:w w:val="110"/>
          <w:u w:val="single"/>
        </w:rPr>
        <w:t>paid</w:t>
      </w:r>
      <w:r w:rsidRPr="004F5FAB">
        <w:rPr>
          <w:rFonts w:ascii="Roboto" w:hAnsi="Roboto"/>
          <w:spacing w:val="-14"/>
          <w:w w:val="110"/>
          <w:u w:val="single"/>
        </w:rPr>
        <w:t xml:space="preserve"> </w:t>
      </w:r>
      <w:r w:rsidRPr="004F5FAB">
        <w:rPr>
          <w:rFonts w:ascii="Roboto" w:hAnsi="Roboto"/>
          <w:w w:val="110"/>
          <w:u w:val="single"/>
        </w:rPr>
        <w:t>sick</w:t>
      </w:r>
      <w:r w:rsidRPr="004F5FAB">
        <w:rPr>
          <w:rFonts w:ascii="Roboto" w:hAnsi="Roboto"/>
          <w:spacing w:val="-11"/>
          <w:w w:val="110"/>
          <w:u w:val="single"/>
        </w:rPr>
        <w:t xml:space="preserve"> </w:t>
      </w:r>
      <w:r w:rsidRPr="004F5FAB">
        <w:rPr>
          <w:rFonts w:ascii="Roboto" w:hAnsi="Roboto"/>
          <w:w w:val="110"/>
          <w:u w:val="single"/>
        </w:rPr>
        <w:t>leave</w:t>
      </w:r>
      <w:r w:rsidRPr="004F5FAB">
        <w:rPr>
          <w:rFonts w:ascii="Roboto" w:hAnsi="Roboto"/>
          <w:spacing w:val="-11"/>
          <w:w w:val="110"/>
          <w:u w:val="single"/>
        </w:rPr>
        <w:t xml:space="preserve"> </w:t>
      </w:r>
      <w:r w:rsidRPr="004F5FAB">
        <w:rPr>
          <w:rFonts w:ascii="Roboto" w:hAnsi="Roboto"/>
          <w:w w:val="110"/>
          <w:u w:val="single"/>
        </w:rPr>
        <w:t>per</w:t>
      </w:r>
      <w:r w:rsidRPr="004F5FAB">
        <w:rPr>
          <w:rFonts w:ascii="Roboto" w:hAnsi="Roboto"/>
          <w:spacing w:val="-14"/>
          <w:w w:val="110"/>
          <w:u w:val="single"/>
        </w:rPr>
        <w:t xml:space="preserve"> </w:t>
      </w:r>
      <w:r w:rsidRPr="004F5FAB">
        <w:rPr>
          <w:rFonts w:ascii="Roboto" w:hAnsi="Roboto"/>
          <w:w w:val="110"/>
          <w:u w:val="single"/>
        </w:rPr>
        <w:t>year</w:t>
      </w:r>
      <w:r w:rsidRPr="004F5FAB">
        <w:rPr>
          <w:rFonts w:ascii="Roboto" w:hAnsi="Roboto"/>
          <w:spacing w:val="-11"/>
          <w:w w:val="110"/>
        </w:rPr>
        <w:t xml:space="preserve"> </w:t>
      </w:r>
      <w:r w:rsidRPr="004F5FAB">
        <w:rPr>
          <w:rFonts w:ascii="Roboto" w:hAnsi="Roboto"/>
          <w:w w:val="110"/>
        </w:rPr>
        <w:t>(the</w:t>
      </w:r>
      <w:r w:rsidRPr="004F5FAB">
        <w:rPr>
          <w:rFonts w:ascii="Roboto" w:hAnsi="Roboto"/>
          <w:spacing w:val="-11"/>
          <w:w w:val="110"/>
        </w:rPr>
        <w:t xml:space="preserve"> </w:t>
      </w:r>
      <w:r w:rsidRPr="004F5FAB">
        <w:rPr>
          <w:rFonts w:ascii="Roboto" w:hAnsi="Roboto"/>
          <w:w w:val="110"/>
        </w:rPr>
        <w:t>additional</w:t>
      </w:r>
      <w:r w:rsidRPr="004F5FAB">
        <w:rPr>
          <w:rFonts w:ascii="Roboto" w:hAnsi="Roboto"/>
          <w:spacing w:val="-14"/>
          <w:w w:val="110"/>
        </w:rPr>
        <w:t xml:space="preserve"> </w:t>
      </w:r>
      <w:r w:rsidRPr="004F5FAB">
        <w:rPr>
          <w:rFonts w:ascii="Roboto" w:hAnsi="Roboto"/>
          <w:w w:val="110"/>
        </w:rPr>
        <w:t>32</w:t>
      </w:r>
      <w:r w:rsidRPr="004F5FAB">
        <w:rPr>
          <w:rFonts w:ascii="Roboto" w:hAnsi="Roboto"/>
          <w:spacing w:val="-14"/>
          <w:w w:val="110"/>
        </w:rPr>
        <w:t xml:space="preserve"> </w:t>
      </w:r>
      <w:r w:rsidRPr="004F5FAB">
        <w:rPr>
          <w:rFonts w:ascii="Roboto" w:hAnsi="Roboto"/>
          <w:w w:val="110"/>
        </w:rPr>
        <w:t xml:space="preserve">hours of </w:t>
      </w:r>
      <w:r w:rsidRPr="004F5FAB">
        <w:rPr>
          <w:rFonts w:ascii="Roboto" w:hAnsi="Roboto"/>
          <w:i/>
          <w:w w:val="110"/>
        </w:rPr>
        <w:t xml:space="preserve">unpaid </w:t>
      </w:r>
      <w:r w:rsidRPr="004F5FAB">
        <w:rPr>
          <w:rFonts w:ascii="Roboto" w:hAnsi="Roboto"/>
          <w:w w:val="110"/>
        </w:rPr>
        <w:t xml:space="preserve">sick leave is </w:t>
      </w:r>
      <w:r w:rsidRPr="004F5FAB">
        <w:rPr>
          <w:rFonts w:ascii="Roboto" w:hAnsi="Roboto"/>
          <w:b/>
          <w:w w:val="110"/>
        </w:rPr>
        <w:t xml:space="preserve">not </w:t>
      </w:r>
      <w:r w:rsidRPr="004F5FAB">
        <w:rPr>
          <w:rFonts w:ascii="Roboto" w:hAnsi="Roboto"/>
          <w:w w:val="110"/>
        </w:rPr>
        <w:t>required)</w:t>
      </w:r>
    </w:p>
    <w:p w14:paraId="2F1DA59A" w14:textId="77777777" w:rsidR="003A22A9" w:rsidRPr="004F5FAB" w:rsidRDefault="003A22A9">
      <w:pPr>
        <w:pStyle w:val="ListParagraph"/>
        <w:widowControl w:val="0"/>
        <w:numPr>
          <w:ilvl w:val="0"/>
          <w:numId w:val="245"/>
        </w:numPr>
        <w:tabs>
          <w:tab w:val="left" w:pos="1080"/>
        </w:tabs>
        <w:autoSpaceDE w:val="0"/>
        <w:autoSpaceDN w:val="0"/>
        <w:spacing w:after="0" w:line="240" w:lineRule="auto"/>
        <w:ind w:left="720" w:right="-270"/>
        <w:contextualSpacing w:val="0"/>
        <w:rPr>
          <w:rFonts w:ascii="Roboto" w:hAnsi="Roboto"/>
        </w:rPr>
      </w:pPr>
      <w:r w:rsidRPr="004F5FAB">
        <w:rPr>
          <w:rFonts w:ascii="Roboto" w:hAnsi="Roboto"/>
          <w:w w:val="110"/>
        </w:rPr>
        <w:t>Employers</w:t>
      </w:r>
      <w:r w:rsidRPr="004F5FAB">
        <w:rPr>
          <w:rFonts w:ascii="Roboto" w:hAnsi="Roboto"/>
          <w:spacing w:val="-12"/>
          <w:w w:val="110"/>
        </w:rPr>
        <w:t xml:space="preserve"> </w:t>
      </w:r>
      <w:r w:rsidRPr="004F5FAB">
        <w:rPr>
          <w:rFonts w:ascii="Roboto" w:hAnsi="Roboto"/>
          <w:w w:val="110"/>
        </w:rPr>
        <w:t>can</w:t>
      </w:r>
      <w:r w:rsidRPr="004F5FAB">
        <w:rPr>
          <w:rFonts w:ascii="Roboto" w:hAnsi="Roboto"/>
          <w:spacing w:val="-14"/>
          <w:w w:val="110"/>
        </w:rPr>
        <w:t xml:space="preserve"> </w:t>
      </w:r>
      <w:r w:rsidRPr="004F5FAB">
        <w:rPr>
          <w:rFonts w:ascii="Roboto" w:hAnsi="Roboto"/>
          <w:w w:val="110"/>
        </w:rPr>
        <w:t>make</w:t>
      </w:r>
      <w:r w:rsidRPr="004F5FAB">
        <w:rPr>
          <w:rFonts w:ascii="Roboto" w:hAnsi="Roboto"/>
          <w:spacing w:val="-12"/>
          <w:w w:val="110"/>
        </w:rPr>
        <w:t xml:space="preserve"> </w:t>
      </w:r>
      <w:r w:rsidRPr="004F5FAB">
        <w:rPr>
          <w:rFonts w:ascii="Roboto" w:hAnsi="Roboto"/>
          <w:w w:val="110"/>
        </w:rPr>
        <w:t>new</w:t>
      </w:r>
      <w:r w:rsidRPr="004F5FAB">
        <w:rPr>
          <w:rFonts w:ascii="Roboto" w:hAnsi="Roboto"/>
          <w:spacing w:val="-13"/>
          <w:w w:val="110"/>
        </w:rPr>
        <w:t xml:space="preserve"> </w:t>
      </w:r>
      <w:r w:rsidRPr="004F5FAB">
        <w:rPr>
          <w:rFonts w:ascii="Roboto" w:hAnsi="Roboto"/>
          <w:w w:val="110"/>
        </w:rPr>
        <w:t>hires</w:t>
      </w:r>
      <w:r w:rsidRPr="004F5FAB">
        <w:rPr>
          <w:rFonts w:ascii="Roboto" w:hAnsi="Roboto"/>
          <w:spacing w:val="-12"/>
          <w:w w:val="110"/>
        </w:rPr>
        <w:t xml:space="preserve"> </w:t>
      </w:r>
      <w:r w:rsidRPr="004F5FAB">
        <w:rPr>
          <w:rFonts w:ascii="Roboto" w:hAnsi="Roboto"/>
          <w:w w:val="110"/>
        </w:rPr>
        <w:t>wait</w:t>
      </w:r>
      <w:r w:rsidRPr="004F5FAB">
        <w:rPr>
          <w:rFonts w:ascii="Roboto" w:hAnsi="Roboto"/>
          <w:spacing w:val="-15"/>
          <w:w w:val="110"/>
        </w:rPr>
        <w:t xml:space="preserve"> </w:t>
      </w:r>
      <w:r w:rsidRPr="004F5FAB">
        <w:rPr>
          <w:rFonts w:ascii="Roboto" w:hAnsi="Roboto"/>
          <w:w w:val="110"/>
        </w:rPr>
        <w:t>until</w:t>
      </w:r>
      <w:r w:rsidRPr="004F5FAB">
        <w:rPr>
          <w:rFonts w:ascii="Roboto" w:hAnsi="Roboto"/>
          <w:spacing w:val="-14"/>
          <w:w w:val="110"/>
        </w:rPr>
        <w:t xml:space="preserve"> </w:t>
      </w:r>
      <w:r w:rsidRPr="004F5FAB">
        <w:rPr>
          <w:rFonts w:ascii="Roboto" w:hAnsi="Roboto"/>
          <w:w w:val="110"/>
        </w:rPr>
        <w:t>their</w:t>
      </w:r>
      <w:r w:rsidRPr="004F5FAB">
        <w:rPr>
          <w:rFonts w:ascii="Roboto" w:hAnsi="Roboto"/>
          <w:spacing w:val="-13"/>
          <w:w w:val="110"/>
        </w:rPr>
        <w:t xml:space="preserve"> </w:t>
      </w:r>
      <w:r w:rsidRPr="004F5FAB">
        <w:rPr>
          <w:rFonts w:ascii="Roboto" w:hAnsi="Roboto"/>
          <w:w w:val="110"/>
        </w:rPr>
        <w:t>120th</w:t>
      </w:r>
      <w:r w:rsidRPr="004F5FAB">
        <w:rPr>
          <w:rFonts w:ascii="Roboto" w:hAnsi="Roboto"/>
          <w:spacing w:val="-14"/>
          <w:w w:val="110"/>
        </w:rPr>
        <w:t xml:space="preserve"> </w:t>
      </w:r>
      <w:r w:rsidRPr="004F5FAB">
        <w:rPr>
          <w:rFonts w:ascii="Roboto" w:hAnsi="Roboto"/>
          <w:w w:val="110"/>
        </w:rPr>
        <w:t>day</w:t>
      </w:r>
      <w:r w:rsidRPr="004F5FAB">
        <w:rPr>
          <w:rFonts w:ascii="Roboto" w:hAnsi="Roboto"/>
          <w:spacing w:val="-14"/>
          <w:w w:val="110"/>
        </w:rPr>
        <w:t xml:space="preserve"> </w:t>
      </w:r>
      <w:r w:rsidRPr="004F5FAB">
        <w:rPr>
          <w:rFonts w:ascii="Roboto" w:hAnsi="Roboto"/>
          <w:w w:val="110"/>
        </w:rPr>
        <w:t>of</w:t>
      </w:r>
      <w:r w:rsidRPr="004F5FAB">
        <w:rPr>
          <w:rFonts w:ascii="Roboto" w:hAnsi="Roboto"/>
          <w:spacing w:val="-15"/>
          <w:w w:val="110"/>
        </w:rPr>
        <w:t xml:space="preserve"> </w:t>
      </w:r>
      <w:r w:rsidRPr="004F5FAB">
        <w:rPr>
          <w:rFonts w:ascii="Roboto" w:hAnsi="Roboto"/>
          <w:w w:val="110"/>
        </w:rPr>
        <w:t>work</w:t>
      </w:r>
      <w:r w:rsidRPr="004F5FAB">
        <w:rPr>
          <w:rFonts w:ascii="Roboto" w:hAnsi="Roboto"/>
          <w:spacing w:val="-12"/>
          <w:w w:val="110"/>
        </w:rPr>
        <w:t xml:space="preserve"> </w:t>
      </w:r>
      <w:r w:rsidRPr="004F5FAB">
        <w:rPr>
          <w:rFonts w:ascii="Roboto" w:hAnsi="Roboto"/>
          <w:w w:val="110"/>
        </w:rPr>
        <w:t>to</w:t>
      </w:r>
      <w:r w:rsidRPr="004F5FAB">
        <w:rPr>
          <w:rFonts w:ascii="Roboto" w:hAnsi="Roboto"/>
          <w:spacing w:val="-14"/>
          <w:w w:val="110"/>
        </w:rPr>
        <w:t xml:space="preserve"> </w:t>
      </w:r>
      <w:r w:rsidRPr="004F5FAB">
        <w:rPr>
          <w:rFonts w:ascii="Roboto" w:hAnsi="Roboto"/>
          <w:w w:val="110"/>
        </w:rPr>
        <w:t>use</w:t>
      </w:r>
      <w:r w:rsidRPr="004F5FAB">
        <w:rPr>
          <w:rFonts w:ascii="Roboto" w:hAnsi="Roboto"/>
          <w:spacing w:val="-12"/>
          <w:w w:val="110"/>
        </w:rPr>
        <w:t xml:space="preserve"> </w:t>
      </w:r>
      <w:r w:rsidRPr="004F5FAB">
        <w:rPr>
          <w:rFonts w:ascii="Roboto" w:hAnsi="Roboto"/>
          <w:w w:val="110"/>
        </w:rPr>
        <w:t>accrued</w:t>
      </w:r>
      <w:r w:rsidRPr="004F5FAB">
        <w:rPr>
          <w:rFonts w:ascii="Roboto" w:hAnsi="Roboto"/>
          <w:spacing w:val="-14"/>
          <w:w w:val="110"/>
        </w:rPr>
        <w:t xml:space="preserve"> </w:t>
      </w:r>
      <w:r w:rsidRPr="004F5FAB">
        <w:rPr>
          <w:rFonts w:ascii="Roboto" w:hAnsi="Roboto"/>
          <w:w w:val="110"/>
        </w:rPr>
        <w:t>earned</w:t>
      </w:r>
      <w:r w:rsidRPr="004F5FAB">
        <w:rPr>
          <w:rFonts w:ascii="Roboto" w:hAnsi="Roboto"/>
          <w:spacing w:val="-14"/>
          <w:w w:val="110"/>
        </w:rPr>
        <w:t xml:space="preserve"> </w:t>
      </w:r>
      <w:r w:rsidRPr="004F5FAB">
        <w:rPr>
          <w:rFonts w:ascii="Roboto" w:hAnsi="Roboto"/>
          <w:w w:val="110"/>
        </w:rPr>
        <w:t>sick</w:t>
      </w:r>
      <w:r w:rsidRPr="004F5FAB">
        <w:rPr>
          <w:rFonts w:ascii="Roboto" w:hAnsi="Roboto"/>
          <w:spacing w:val="-12"/>
          <w:w w:val="110"/>
        </w:rPr>
        <w:t xml:space="preserve"> </w:t>
      </w:r>
      <w:r w:rsidRPr="004F5FAB">
        <w:rPr>
          <w:rFonts w:ascii="Roboto" w:hAnsi="Roboto"/>
          <w:w w:val="110"/>
        </w:rPr>
        <w:t>time</w:t>
      </w:r>
      <w:r w:rsidRPr="004F5FAB">
        <w:rPr>
          <w:rFonts w:ascii="Roboto" w:hAnsi="Roboto"/>
          <w:spacing w:val="-14"/>
          <w:w w:val="110"/>
        </w:rPr>
        <w:t xml:space="preserve"> </w:t>
      </w:r>
      <w:r w:rsidRPr="004F5FAB">
        <w:rPr>
          <w:rFonts w:ascii="Roboto" w:hAnsi="Roboto"/>
          <w:w w:val="110"/>
        </w:rPr>
        <w:t>(EST) (instead of their 90th day)</w:t>
      </w:r>
    </w:p>
    <w:p w14:paraId="1F66C7C9" w14:textId="77777777" w:rsidR="003A22A9" w:rsidRPr="004F5FAB" w:rsidRDefault="003A22A9">
      <w:pPr>
        <w:pStyle w:val="ListParagraph"/>
        <w:widowControl w:val="0"/>
        <w:numPr>
          <w:ilvl w:val="0"/>
          <w:numId w:val="245"/>
        </w:numPr>
        <w:tabs>
          <w:tab w:val="left" w:pos="1080"/>
        </w:tabs>
        <w:autoSpaceDE w:val="0"/>
        <w:autoSpaceDN w:val="0"/>
        <w:spacing w:after="0" w:line="240" w:lineRule="auto"/>
        <w:ind w:left="720" w:right="-270"/>
        <w:contextualSpacing w:val="0"/>
        <w:rPr>
          <w:rFonts w:ascii="Roboto" w:hAnsi="Roboto"/>
        </w:rPr>
      </w:pPr>
      <w:r w:rsidRPr="004F5FAB">
        <w:rPr>
          <w:rFonts w:ascii="Roboto" w:hAnsi="Roboto"/>
          <w:w w:val="110"/>
        </w:rPr>
        <w:t>Employers</w:t>
      </w:r>
      <w:r w:rsidRPr="004F5FAB">
        <w:rPr>
          <w:rFonts w:ascii="Roboto" w:hAnsi="Roboto"/>
          <w:spacing w:val="-16"/>
          <w:w w:val="110"/>
        </w:rPr>
        <w:t xml:space="preserve"> </w:t>
      </w:r>
      <w:r w:rsidRPr="004F5FAB">
        <w:rPr>
          <w:rFonts w:ascii="Roboto" w:hAnsi="Roboto"/>
          <w:w w:val="110"/>
        </w:rPr>
        <w:t>now</w:t>
      </w:r>
      <w:r w:rsidRPr="004F5FAB">
        <w:rPr>
          <w:rFonts w:ascii="Roboto" w:hAnsi="Roboto"/>
          <w:spacing w:val="-16"/>
          <w:w w:val="110"/>
        </w:rPr>
        <w:t xml:space="preserve"> </w:t>
      </w:r>
      <w:r w:rsidRPr="004F5FAB">
        <w:rPr>
          <w:rFonts w:ascii="Roboto" w:hAnsi="Roboto"/>
          <w:w w:val="110"/>
        </w:rPr>
        <w:t>have</w:t>
      </w:r>
      <w:r w:rsidRPr="004F5FAB">
        <w:rPr>
          <w:rFonts w:ascii="Roboto" w:hAnsi="Roboto"/>
          <w:spacing w:val="-17"/>
          <w:w w:val="110"/>
        </w:rPr>
        <w:t xml:space="preserve"> </w:t>
      </w:r>
      <w:r w:rsidRPr="004F5FAB">
        <w:rPr>
          <w:rFonts w:ascii="Roboto" w:hAnsi="Roboto"/>
          <w:w w:val="110"/>
        </w:rPr>
        <w:t>until</w:t>
      </w:r>
      <w:r w:rsidRPr="004F5FAB">
        <w:rPr>
          <w:rFonts w:ascii="Roboto" w:hAnsi="Roboto"/>
          <w:spacing w:val="-15"/>
          <w:w w:val="110"/>
        </w:rPr>
        <w:t xml:space="preserve"> </w:t>
      </w:r>
      <w:r w:rsidRPr="004F5FAB">
        <w:rPr>
          <w:rFonts w:ascii="Roboto" w:hAnsi="Roboto"/>
          <w:color w:val="C00000"/>
          <w:w w:val="110"/>
        </w:rPr>
        <w:t>March</w:t>
      </w:r>
      <w:r w:rsidRPr="004F5FAB">
        <w:rPr>
          <w:rFonts w:ascii="Roboto" w:hAnsi="Roboto"/>
          <w:color w:val="C00000"/>
          <w:spacing w:val="-14"/>
          <w:w w:val="110"/>
        </w:rPr>
        <w:t xml:space="preserve"> </w:t>
      </w:r>
      <w:r w:rsidRPr="004F5FAB">
        <w:rPr>
          <w:rFonts w:ascii="Roboto" w:hAnsi="Roboto"/>
          <w:color w:val="C00000"/>
          <w:w w:val="110"/>
        </w:rPr>
        <w:t>23</w:t>
      </w:r>
      <w:r w:rsidRPr="004F5FAB">
        <w:rPr>
          <w:rFonts w:ascii="Roboto" w:hAnsi="Roboto"/>
          <w:color w:val="C00000"/>
          <w:spacing w:val="-13"/>
          <w:w w:val="110"/>
        </w:rPr>
        <w:t xml:space="preserve"> </w:t>
      </w:r>
      <w:r w:rsidRPr="004F5FAB">
        <w:rPr>
          <w:rFonts w:ascii="Roboto" w:hAnsi="Roboto"/>
          <w:w w:val="110"/>
        </w:rPr>
        <w:t>to</w:t>
      </w:r>
      <w:r w:rsidRPr="004F5FAB">
        <w:rPr>
          <w:rFonts w:ascii="Roboto" w:hAnsi="Roboto"/>
          <w:spacing w:val="-16"/>
          <w:w w:val="110"/>
        </w:rPr>
        <w:t xml:space="preserve"> </w:t>
      </w:r>
      <w:r w:rsidRPr="004F5FAB">
        <w:rPr>
          <w:rFonts w:ascii="Roboto" w:hAnsi="Roboto"/>
          <w:w w:val="110"/>
        </w:rPr>
        <w:t>provide</w:t>
      </w:r>
      <w:r w:rsidRPr="004F5FAB">
        <w:rPr>
          <w:rFonts w:ascii="Roboto" w:hAnsi="Roboto"/>
          <w:spacing w:val="-16"/>
          <w:w w:val="110"/>
        </w:rPr>
        <w:t xml:space="preserve"> </w:t>
      </w:r>
      <w:r w:rsidRPr="004F5FAB">
        <w:rPr>
          <w:rFonts w:ascii="Roboto" w:hAnsi="Roboto"/>
          <w:w w:val="110"/>
        </w:rPr>
        <w:t>employees</w:t>
      </w:r>
      <w:r w:rsidRPr="004F5FAB">
        <w:rPr>
          <w:rFonts w:ascii="Roboto" w:hAnsi="Roboto"/>
          <w:spacing w:val="-14"/>
          <w:w w:val="110"/>
        </w:rPr>
        <w:t xml:space="preserve"> </w:t>
      </w:r>
      <w:r w:rsidRPr="004F5FAB">
        <w:rPr>
          <w:rFonts w:ascii="Roboto" w:hAnsi="Roboto"/>
          <w:w w:val="110"/>
        </w:rPr>
        <w:t>with</w:t>
      </w:r>
      <w:r w:rsidRPr="004F5FAB">
        <w:rPr>
          <w:rFonts w:ascii="Roboto" w:hAnsi="Roboto"/>
          <w:spacing w:val="-14"/>
          <w:w w:val="110"/>
        </w:rPr>
        <w:t xml:space="preserve"> </w:t>
      </w:r>
      <w:r w:rsidRPr="004F5FAB">
        <w:rPr>
          <w:rFonts w:ascii="Roboto" w:hAnsi="Roboto"/>
          <w:w w:val="110"/>
        </w:rPr>
        <w:t>notice</w:t>
      </w:r>
      <w:r w:rsidRPr="004F5FAB">
        <w:rPr>
          <w:rFonts w:ascii="Roboto" w:hAnsi="Roboto"/>
          <w:spacing w:val="-17"/>
          <w:w w:val="110"/>
        </w:rPr>
        <w:t xml:space="preserve"> </w:t>
      </w:r>
      <w:r w:rsidRPr="004F5FAB">
        <w:rPr>
          <w:rFonts w:ascii="Roboto" w:hAnsi="Roboto"/>
          <w:w w:val="110"/>
        </w:rPr>
        <w:t>of</w:t>
      </w:r>
      <w:r w:rsidRPr="004F5FAB">
        <w:rPr>
          <w:rFonts w:ascii="Roboto" w:hAnsi="Roboto"/>
          <w:spacing w:val="-15"/>
          <w:w w:val="110"/>
        </w:rPr>
        <w:t xml:space="preserve"> </w:t>
      </w:r>
      <w:r w:rsidRPr="004F5FAB">
        <w:rPr>
          <w:rFonts w:ascii="Roboto" w:hAnsi="Roboto"/>
          <w:w w:val="110"/>
        </w:rPr>
        <w:t>their</w:t>
      </w:r>
      <w:r w:rsidRPr="004F5FAB">
        <w:rPr>
          <w:rFonts w:ascii="Roboto" w:hAnsi="Roboto"/>
          <w:spacing w:val="-15"/>
          <w:w w:val="110"/>
        </w:rPr>
        <w:t xml:space="preserve"> </w:t>
      </w:r>
      <w:r w:rsidRPr="004F5FAB">
        <w:rPr>
          <w:rFonts w:ascii="Roboto" w:hAnsi="Roboto"/>
          <w:w w:val="110"/>
        </w:rPr>
        <w:t>EST</w:t>
      </w:r>
      <w:r w:rsidRPr="004F5FAB">
        <w:rPr>
          <w:rFonts w:ascii="Roboto" w:hAnsi="Roboto"/>
          <w:spacing w:val="-15"/>
          <w:w w:val="110"/>
        </w:rPr>
        <w:t xml:space="preserve"> </w:t>
      </w:r>
      <w:r w:rsidRPr="004F5FAB">
        <w:rPr>
          <w:rFonts w:ascii="Roboto" w:hAnsi="Roboto"/>
          <w:w w:val="110"/>
        </w:rPr>
        <w:t>rights</w:t>
      </w:r>
      <w:r w:rsidRPr="004F5FAB">
        <w:rPr>
          <w:rFonts w:ascii="Roboto" w:hAnsi="Roboto"/>
          <w:spacing w:val="-16"/>
          <w:w w:val="110"/>
        </w:rPr>
        <w:t xml:space="preserve"> </w:t>
      </w:r>
      <w:r w:rsidRPr="004F5FAB">
        <w:rPr>
          <w:rFonts w:ascii="Roboto" w:hAnsi="Roboto"/>
          <w:w w:val="110"/>
        </w:rPr>
        <w:t>(instead</w:t>
      </w:r>
      <w:r w:rsidRPr="004F5FAB">
        <w:rPr>
          <w:rFonts w:ascii="Roboto" w:hAnsi="Roboto"/>
          <w:spacing w:val="-16"/>
          <w:w w:val="110"/>
        </w:rPr>
        <w:t xml:space="preserve"> </w:t>
      </w:r>
      <w:r w:rsidRPr="004F5FAB">
        <w:rPr>
          <w:rFonts w:ascii="Roboto" w:hAnsi="Roboto"/>
          <w:w w:val="110"/>
        </w:rPr>
        <w:t>of February</w:t>
      </w:r>
      <w:r w:rsidRPr="004F5FAB">
        <w:rPr>
          <w:rFonts w:ascii="Roboto" w:hAnsi="Roboto"/>
          <w:spacing w:val="-4"/>
          <w:w w:val="110"/>
        </w:rPr>
        <w:t xml:space="preserve"> </w:t>
      </w:r>
      <w:r w:rsidRPr="004F5FAB">
        <w:rPr>
          <w:rFonts w:ascii="Roboto" w:hAnsi="Roboto"/>
          <w:w w:val="110"/>
        </w:rPr>
        <w:t>21)</w:t>
      </w:r>
    </w:p>
    <w:p w14:paraId="450B1E65" w14:textId="77777777" w:rsidR="003A22A9" w:rsidRPr="004F5FAB" w:rsidRDefault="003A22A9">
      <w:pPr>
        <w:pStyle w:val="ListParagraph"/>
        <w:widowControl w:val="0"/>
        <w:numPr>
          <w:ilvl w:val="0"/>
          <w:numId w:val="245"/>
        </w:numPr>
        <w:tabs>
          <w:tab w:val="left" w:pos="1080"/>
        </w:tabs>
        <w:autoSpaceDE w:val="0"/>
        <w:autoSpaceDN w:val="0"/>
        <w:spacing w:after="0" w:line="240" w:lineRule="auto"/>
        <w:ind w:left="720" w:right="-270"/>
        <w:contextualSpacing w:val="0"/>
        <w:rPr>
          <w:rFonts w:ascii="Roboto" w:hAnsi="Roboto"/>
        </w:rPr>
      </w:pPr>
      <w:r w:rsidRPr="004F5FAB">
        <w:rPr>
          <w:rFonts w:ascii="Roboto" w:hAnsi="Roboto"/>
          <w:spacing w:val="-2"/>
          <w:w w:val="110"/>
        </w:rPr>
        <w:t>Employees</w:t>
      </w:r>
      <w:r w:rsidRPr="004F5FAB">
        <w:rPr>
          <w:rFonts w:ascii="Roboto" w:hAnsi="Roboto"/>
          <w:spacing w:val="-8"/>
          <w:w w:val="110"/>
        </w:rPr>
        <w:t xml:space="preserve"> </w:t>
      </w:r>
      <w:r w:rsidRPr="004F5FAB">
        <w:rPr>
          <w:rFonts w:ascii="Roboto" w:hAnsi="Roboto"/>
          <w:spacing w:val="-2"/>
          <w:w w:val="110"/>
        </w:rPr>
        <w:t>who</w:t>
      </w:r>
      <w:r w:rsidRPr="004F5FAB">
        <w:rPr>
          <w:rFonts w:ascii="Roboto" w:hAnsi="Roboto"/>
          <w:spacing w:val="-10"/>
          <w:w w:val="110"/>
        </w:rPr>
        <w:t xml:space="preserve"> </w:t>
      </w:r>
      <w:r w:rsidRPr="004F5FAB">
        <w:rPr>
          <w:rFonts w:ascii="Roboto" w:hAnsi="Roboto"/>
          <w:spacing w:val="-2"/>
          <w:w w:val="110"/>
        </w:rPr>
        <w:t>are</w:t>
      </w:r>
      <w:r w:rsidRPr="004F5FAB">
        <w:rPr>
          <w:rFonts w:ascii="Roboto" w:hAnsi="Roboto"/>
          <w:spacing w:val="-9"/>
          <w:w w:val="110"/>
        </w:rPr>
        <w:t xml:space="preserve"> </w:t>
      </w:r>
      <w:r w:rsidRPr="004F5FAB">
        <w:rPr>
          <w:rFonts w:ascii="Roboto" w:hAnsi="Roboto"/>
          <w:spacing w:val="-2"/>
          <w:w w:val="110"/>
        </w:rPr>
        <w:t>rehired</w:t>
      </w:r>
      <w:r w:rsidRPr="004F5FAB">
        <w:rPr>
          <w:rFonts w:ascii="Roboto" w:hAnsi="Roboto"/>
          <w:spacing w:val="-8"/>
          <w:w w:val="110"/>
        </w:rPr>
        <w:t xml:space="preserve"> </w:t>
      </w:r>
      <w:r w:rsidRPr="004F5FAB">
        <w:rPr>
          <w:rFonts w:ascii="Roboto" w:hAnsi="Roboto"/>
          <w:spacing w:val="-2"/>
          <w:w w:val="110"/>
        </w:rPr>
        <w:t>within</w:t>
      </w:r>
      <w:r w:rsidRPr="004F5FAB">
        <w:rPr>
          <w:rFonts w:ascii="Roboto" w:hAnsi="Roboto"/>
          <w:spacing w:val="-11"/>
          <w:w w:val="110"/>
        </w:rPr>
        <w:t xml:space="preserve"> </w:t>
      </w:r>
      <w:r w:rsidRPr="004F5FAB">
        <w:rPr>
          <w:rFonts w:ascii="Roboto" w:hAnsi="Roboto"/>
          <w:spacing w:val="-2"/>
          <w:w w:val="110"/>
        </w:rPr>
        <w:t>two</w:t>
      </w:r>
      <w:r w:rsidRPr="004F5FAB">
        <w:rPr>
          <w:rFonts w:ascii="Roboto" w:hAnsi="Roboto"/>
          <w:spacing w:val="-10"/>
          <w:w w:val="110"/>
        </w:rPr>
        <w:t xml:space="preserve"> </w:t>
      </w:r>
      <w:r w:rsidRPr="004F5FAB">
        <w:rPr>
          <w:rFonts w:ascii="Roboto" w:hAnsi="Roboto"/>
          <w:spacing w:val="-2"/>
          <w:w w:val="110"/>
        </w:rPr>
        <w:t>months</w:t>
      </w:r>
      <w:r w:rsidRPr="004F5FAB">
        <w:rPr>
          <w:rFonts w:ascii="Roboto" w:hAnsi="Roboto"/>
          <w:spacing w:val="-10"/>
          <w:w w:val="110"/>
        </w:rPr>
        <w:t xml:space="preserve"> </w:t>
      </w:r>
      <w:r w:rsidRPr="004F5FAB">
        <w:rPr>
          <w:rFonts w:ascii="Roboto" w:hAnsi="Roboto"/>
          <w:spacing w:val="-2"/>
          <w:w w:val="110"/>
        </w:rPr>
        <w:t>(instead</w:t>
      </w:r>
      <w:r w:rsidRPr="004F5FAB">
        <w:rPr>
          <w:rFonts w:ascii="Roboto" w:hAnsi="Roboto"/>
          <w:spacing w:val="-8"/>
          <w:w w:val="110"/>
        </w:rPr>
        <w:t xml:space="preserve"> </w:t>
      </w:r>
      <w:r w:rsidRPr="004F5FAB">
        <w:rPr>
          <w:rFonts w:ascii="Roboto" w:hAnsi="Roboto"/>
          <w:spacing w:val="-2"/>
          <w:w w:val="110"/>
        </w:rPr>
        <w:t>of</w:t>
      </w:r>
      <w:r w:rsidRPr="004F5FAB">
        <w:rPr>
          <w:rFonts w:ascii="Roboto" w:hAnsi="Roboto"/>
          <w:spacing w:val="-11"/>
          <w:w w:val="110"/>
        </w:rPr>
        <w:t xml:space="preserve"> </w:t>
      </w:r>
      <w:r w:rsidRPr="004F5FAB">
        <w:rPr>
          <w:rFonts w:ascii="Roboto" w:hAnsi="Roboto"/>
          <w:spacing w:val="-2"/>
          <w:w w:val="110"/>
        </w:rPr>
        <w:t>six)</w:t>
      </w:r>
      <w:r w:rsidRPr="004F5FAB">
        <w:rPr>
          <w:rFonts w:ascii="Roboto" w:hAnsi="Roboto"/>
          <w:spacing w:val="-11"/>
          <w:w w:val="110"/>
        </w:rPr>
        <w:t xml:space="preserve"> </w:t>
      </w:r>
      <w:r w:rsidRPr="004F5FAB">
        <w:rPr>
          <w:rFonts w:ascii="Roboto" w:hAnsi="Roboto"/>
          <w:spacing w:val="-2"/>
          <w:w w:val="110"/>
        </w:rPr>
        <w:t>need</w:t>
      </w:r>
      <w:r w:rsidRPr="004F5FAB">
        <w:rPr>
          <w:rFonts w:ascii="Roboto" w:hAnsi="Roboto"/>
          <w:spacing w:val="-8"/>
          <w:w w:val="110"/>
        </w:rPr>
        <w:t xml:space="preserve"> </w:t>
      </w:r>
      <w:r w:rsidRPr="004F5FAB">
        <w:rPr>
          <w:rFonts w:ascii="Roboto" w:hAnsi="Roboto"/>
          <w:spacing w:val="-2"/>
          <w:w w:val="110"/>
        </w:rPr>
        <w:t>to</w:t>
      </w:r>
      <w:r w:rsidRPr="004F5FAB">
        <w:rPr>
          <w:rFonts w:ascii="Roboto" w:hAnsi="Roboto"/>
          <w:spacing w:val="-8"/>
          <w:w w:val="110"/>
        </w:rPr>
        <w:t xml:space="preserve"> </w:t>
      </w:r>
      <w:r w:rsidRPr="004F5FAB">
        <w:rPr>
          <w:rFonts w:ascii="Roboto" w:hAnsi="Roboto"/>
          <w:spacing w:val="-2"/>
          <w:w w:val="110"/>
        </w:rPr>
        <w:t>have</w:t>
      </w:r>
      <w:r w:rsidRPr="004F5FAB">
        <w:rPr>
          <w:rFonts w:ascii="Roboto" w:hAnsi="Roboto"/>
          <w:spacing w:val="-8"/>
          <w:w w:val="110"/>
        </w:rPr>
        <w:t xml:space="preserve"> </w:t>
      </w:r>
      <w:r w:rsidRPr="004F5FAB">
        <w:rPr>
          <w:rFonts w:ascii="Roboto" w:hAnsi="Roboto"/>
          <w:spacing w:val="-2"/>
          <w:w w:val="110"/>
        </w:rPr>
        <w:t>their</w:t>
      </w:r>
      <w:r w:rsidRPr="004F5FAB">
        <w:rPr>
          <w:rFonts w:ascii="Roboto" w:hAnsi="Roboto"/>
          <w:spacing w:val="-9"/>
          <w:w w:val="110"/>
        </w:rPr>
        <w:t xml:space="preserve"> </w:t>
      </w:r>
      <w:r w:rsidRPr="004F5FAB">
        <w:rPr>
          <w:rFonts w:ascii="Roboto" w:hAnsi="Roboto"/>
          <w:spacing w:val="-2"/>
          <w:w w:val="110"/>
        </w:rPr>
        <w:t>unused</w:t>
      </w:r>
      <w:r w:rsidRPr="004F5FAB">
        <w:rPr>
          <w:rFonts w:ascii="Roboto" w:hAnsi="Roboto"/>
          <w:spacing w:val="-8"/>
          <w:w w:val="110"/>
        </w:rPr>
        <w:t xml:space="preserve"> </w:t>
      </w:r>
      <w:r w:rsidRPr="004F5FAB">
        <w:rPr>
          <w:rFonts w:ascii="Roboto" w:hAnsi="Roboto"/>
          <w:spacing w:val="-2"/>
          <w:w w:val="110"/>
        </w:rPr>
        <w:t>EST</w:t>
      </w:r>
      <w:r w:rsidRPr="004F5FAB">
        <w:rPr>
          <w:rFonts w:ascii="Roboto" w:hAnsi="Roboto"/>
          <w:spacing w:val="-9"/>
          <w:w w:val="110"/>
        </w:rPr>
        <w:t xml:space="preserve"> </w:t>
      </w:r>
      <w:r w:rsidRPr="004F5FAB">
        <w:rPr>
          <w:rFonts w:ascii="Roboto" w:hAnsi="Roboto"/>
          <w:spacing w:val="-2"/>
          <w:w w:val="110"/>
        </w:rPr>
        <w:t xml:space="preserve">restored, </w:t>
      </w:r>
      <w:r w:rsidRPr="004F5FAB">
        <w:rPr>
          <w:rFonts w:ascii="Roboto" w:hAnsi="Roboto"/>
          <w:w w:val="110"/>
        </w:rPr>
        <w:t>unless it was paid out at termination</w:t>
      </w:r>
    </w:p>
    <w:p w14:paraId="5699E141" w14:textId="77777777" w:rsidR="003A22A9" w:rsidRPr="004F5FAB" w:rsidRDefault="003A22A9" w:rsidP="003A22A9">
      <w:pPr>
        <w:pStyle w:val="BodyText"/>
        <w:spacing w:after="0" w:line="240" w:lineRule="auto"/>
        <w:ind w:right="-270"/>
        <w:rPr>
          <w:rFonts w:ascii="Roboto" w:hAnsi="Roboto"/>
          <w:w w:val="110"/>
          <w:sz w:val="16"/>
          <w:szCs w:val="16"/>
        </w:rPr>
      </w:pPr>
    </w:p>
    <w:p w14:paraId="54B7F994" w14:textId="68636F46" w:rsidR="003A22A9" w:rsidRDefault="003A22A9" w:rsidP="003A22A9">
      <w:pPr>
        <w:spacing w:after="0" w:line="240" w:lineRule="auto"/>
        <w:jc w:val="center"/>
        <w:rPr>
          <w:rFonts w:ascii="Roboto" w:hAnsi="Roboto"/>
          <w:b/>
          <w:bCs/>
          <w:sz w:val="28"/>
          <w:szCs w:val="28"/>
          <w:shd w:val="clear" w:color="auto" w:fill="FFFFFF"/>
        </w:rPr>
      </w:pPr>
      <w:r w:rsidRPr="004F5FAB">
        <w:rPr>
          <w:rFonts w:ascii="Roboto" w:hAnsi="Roboto"/>
          <w:w w:val="110"/>
        </w:rPr>
        <w:t>The</w:t>
      </w:r>
      <w:r w:rsidRPr="004F5FAB">
        <w:rPr>
          <w:rFonts w:ascii="Roboto" w:hAnsi="Roboto"/>
          <w:spacing w:val="-16"/>
          <w:w w:val="110"/>
        </w:rPr>
        <w:t xml:space="preserve"> </w:t>
      </w:r>
      <w:hyperlink r:id="rId588">
        <w:r w:rsidRPr="004F5FAB">
          <w:rPr>
            <w:rFonts w:ascii="Roboto" w:hAnsi="Roboto"/>
            <w:color w:val="0000FF"/>
            <w:w w:val="110"/>
            <w:u w:val="single" w:color="0000FF"/>
          </w:rPr>
          <w:t>notice</w:t>
        </w:r>
        <w:r w:rsidRPr="004F5FAB">
          <w:rPr>
            <w:rFonts w:ascii="Roboto" w:hAnsi="Roboto"/>
            <w:color w:val="0000FF"/>
            <w:spacing w:val="-13"/>
            <w:w w:val="110"/>
            <w:u w:val="single" w:color="0000FF"/>
          </w:rPr>
          <w:t xml:space="preserve"> </w:t>
        </w:r>
        <w:r w:rsidRPr="004F5FAB">
          <w:rPr>
            <w:rFonts w:ascii="Roboto" w:hAnsi="Roboto"/>
            <w:color w:val="0000FF"/>
            <w:w w:val="110"/>
            <w:u w:val="single" w:color="0000FF"/>
          </w:rPr>
          <w:t>poster</w:t>
        </w:r>
      </w:hyperlink>
      <w:r w:rsidRPr="004F5FAB">
        <w:rPr>
          <w:rFonts w:ascii="Roboto" w:hAnsi="Roboto"/>
          <w:color w:val="0000FF"/>
          <w:spacing w:val="-15"/>
          <w:w w:val="110"/>
        </w:rPr>
        <w:t xml:space="preserve"> </w:t>
      </w:r>
      <w:r w:rsidRPr="004F5FAB">
        <w:rPr>
          <w:rFonts w:ascii="Roboto" w:hAnsi="Roboto"/>
          <w:w w:val="110"/>
        </w:rPr>
        <w:t>provided</w:t>
      </w:r>
      <w:r w:rsidRPr="004F5FAB">
        <w:rPr>
          <w:rFonts w:ascii="Roboto" w:hAnsi="Roboto"/>
          <w:spacing w:val="-13"/>
          <w:w w:val="110"/>
        </w:rPr>
        <w:t xml:space="preserve"> </w:t>
      </w:r>
      <w:r w:rsidRPr="004F5FAB">
        <w:rPr>
          <w:rFonts w:ascii="Roboto" w:hAnsi="Roboto"/>
          <w:w w:val="110"/>
        </w:rPr>
        <w:t>by</w:t>
      </w:r>
      <w:r w:rsidRPr="004F5FAB">
        <w:rPr>
          <w:rFonts w:ascii="Roboto" w:hAnsi="Roboto"/>
          <w:spacing w:val="-13"/>
          <w:w w:val="110"/>
        </w:rPr>
        <w:t xml:space="preserve"> </w:t>
      </w:r>
      <w:r w:rsidRPr="004F5FAB">
        <w:rPr>
          <w:rFonts w:ascii="Roboto" w:hAnsi="Roboto"/>
          <w:w w:val="110"/>
        </w:rPr>
        <w:t>the</w:t>
      </w:r>
      <w:r w:rsidRPr="004F5FAB">
        <w:rPr>
          <w:rFonts w:ascii="Roboto" w:hAnsi="Roboto"/>
          <w:spacing w:val="-16"/>
          <w:w w:val="110"/>
        </w:rPr>
        <w:t xml:space="preserve"> </w:t>
      </w:r>
      <w:r w:rsidRPr="004F5FAB">
        <w:rPr>
          <w:rFonts w:ascii="Roboto" w:hAnsi="Roboto"/>
          <w:w w:val="110"/>
        </w:rPr>
        <w:t>state</w:t>
      </w:r>
      <w:r w:rsidRPr="004F5FAB">
        <w:rPr>
          <w:rFonts w:ascii="Roboto" w:hAnsi="Roboto"/>
          <w:spacing w:val="-15"/>
          <w:w w:val="110"/>
        </w:rPr>
        <w:t xml:space="preserve"> </w:t>
      </w:r>
      <w:r w:rsidRPr="004F5FAB">
        <w:rPr>
          <w:rFonts w:ascii="Roboto" w:hAnsi="Roboto"/>
          <w:w w:val="110"/>
        </w:rPr>
        <w:t>has</w:t>
      </w:r>
      <w:r w:rsidRPr="004F5FAB">
        <w:rPr>
          <w:rFonts w:ascii="Roboto" w:hAnsi="Roboto"/>
          <w:spacing w:val="-15"/>
          <w:w w:val="110"/>
        </w:rPr>
        <w:t xml:space="preserve"> </w:t>
      </w:r>
      <w:r w:rsidRPr="004F5FAB">
        <w:rPr>
          <w:rFonts w:ascii="Roboto" w:hAnsi="Roboto"/>
          <w:w w:val="110"/>
        </w:rPr>
        <w:t>been</w:t>
      </w:r>
      <w:r w:rsidRPr="004F5FAB">
        <w:rPr>
          <w:rFonts w:ascii="Roboto" w:hAnsi="Roboto"/>
          <w:spacing w:val="-18"/>
          <w:w w:val="110"/>
        </w:rPr>
        <w:t xml:space="preserve"> </w:t>
      </w:r>
      <w:r w:rsidRPr="004F5FAB">
        <w:rPr>
          <w:rFonts w:ascii="Roboto" w:hAnsi="Roboto"/>
          <w:w w:val="110"/>
        </w:rPr>
        <w:t>updated,</w:t>
      </w:r>
      <w:r w:rsidRPr="004F5FAB">
        <w:rPr>
          <w:rFonts w:ascii="Roboto" w:hAnsi="Roboto"/>
          <w:spacing w:val="-14"/>
          <w:w w:val="110"/>
        </w:rPr>
        <w:t xml:space="preserve"> </w:t>
      </w:r>
      <w:r w:rsidRPr="004F5FAB">
        <w:rPr>
          <w:rFonts w:ascii="Roboto" w:hAnsi="Roboto"/>
          <w:w w:val="110"/>
        </w:rPr>
        <w:t>as</w:t>
      </w:r>
      <w:r w:rsidRPr="004F5FAB">
        <w:rPr>
          <w:rFonts w:ascii="Roboto" w:hAnsi="Roboto"/>
          <w:spacing w:val="-15"/>
          <w:w w:val="110"/>
        </w:rPr>
        <w:t xml:space="preserve"> </w:t>
      </w:r>
      <w:r w:rsidRPr="004F5FAB">
        <w:rPr>
          <w:rFonts w:ascii="Roboto" w:hAnsi="Roboto"/>
          <w:w w:val="110"/>
        </w:rPr>
        <w:t>have</w:t>
      </w:r>
      <w:r w:rsidRPr="004F5FAB">
        <w:rPr>
          <w:rFonts w:ascii="Roboto" w:hAnsi="Roboto"/>
          <w:spacing w:val="-13"/>
          <w:w w:val="110"/>
        </w:rPr>
        <w:t xml:space="preserve"> </w:t>
      </w:r>
      <w:r w:rsidRPr="004F5FAB">
        <w:rPr>
          <w:rFonts w:ascii="Roboto" w:hAnsi="Roboto"/>
          <w:w w:val="110"/>
        </w:rPr>
        <w:t>the</w:t>
      </w:r>
      <w:r w:rsidRPr="004F5FAB">
        <w:rPr>
          <w:rFonts w:ascii="Roboto" w:hAnsi="Roboto"/>
          <w:spacing w:val="-11"/>
          <w:w w:val="110"/>
        </w:rPr>
        <w:t xml:space="preserve"> </w:t>
      </w:r>
      <w:hyperlink r:id="rId589">
        <w:r w:rsidRPr="004F5FAB">
          <w:rPr>
            <w:rFonts w:ascii="Roboto" w:hAnsi="Roboto"/>
            <w:color w:val="0000FF"/>
            <w:w w:val="110"/>
            <w:u w:val="single" w:color="0000FF"/>
          </w:rPr>
          <w:t>FAQs</w:t>
        </w:r>
      </w:hyperlink>
      <w:r w:rsidRPr="004F5FAB">
        <w:rPr>
          <w:rFonts w:ascii="Roboto" w:hAnsi="Roboto"/>
          <w:w w:val="110"/>
        </w:rPr>
        <w:t>. Access the amended</w:t>
      </w:r>
    </w:p>
    <w:bookmarkEnd w:id="108"/>
    <w:p w14:paraId="20AA46A5" w14:textId="6B87D309" w:rsidR="00BB4530" w:rsidRPr="001D5169" w:rsidRDefault="00BB4530" w:rsidP="00BB4530">
      <w:pPr>
        <w:spacing w:after="0" w:line="240" w:lineRule="auto"/>
        <w:jc w:val="center"/>
        <w:rPr>
          <w:rFonts w:ascii="Roboto" w:hAnsi="Roboto"/>
          <w:color w:val="000000" w:themeColor="text1"/>
          <w:sz w:val="28"/>
          <w:szCs w:val="28"/>
          <w:shd w:val="clear" w:color="auto" w:fill="FFFFFF"/>
        </w:rPr>
      </w:pPr>
      <w:r w:rsidRPr="00706761">
        <w:rPr>
          <w:rFonts w:ascii="Roboto" w:hAnsi="Roboto"/>
          <w:b/>
          <w:bCs/>
          <w:sz w:val="28"/>
          <w:szCs w:val="28"/>
          <w:shd w:val="clear" w:color="auto" w:fill="FFFFFF"/>
        </w:rPr>
        <w:t xml:space="preserve">Updated </w:t>
      </w:r>
      <w:r w:rsidRPr="000660CC">
        <w:rPr>
          <w:rFonts w:ascii="Roboto" w:hAnsi="Roboto"/>
          <w:b/>
          <w:bCs/>
          <w:color w:val="000000" w:themeColor="text1"/>
          <w:sz w:val="28"/>
          <w:szCs w:val="28"/>
          <w:shd w:val="clear" w:color="auto" w:fill="FFFFFF"/>
        </w:rPr>
        <w:t>Paid Sick Leave –</w:t>
      </w:r>
      <w:r w:rsidRPr="00074F20">
        <w:rPr>
          <w:rFonts w:ascii="Roboto" w:hAnsi="Roboto"/>
          <w:b/>
          <w:bCs/>
          <w:color w:val="C00000"/>
          <w:sz w:val="28"/>
          <w:szCs w:val="28"/>
          <w:shd w:val="clear" w:color="auto" w:fill="FFFFFF"/>
        </w:rPr>
        <w:t xml:space="preserve">Eff </w:t>
      </w:r>
      <w:r>
        <w:rPr>
          <w:rFonts w:ascii="Roboto" w:hAnsi="Roboto"/>
          <w:b/>
          <w:bCs/>
          <w:color w:val="C00000"/>
          <w:sz w:val="28"/>
          <w:szCs w:val="28"/>
          <w:shd w:val="clear" w:color="auto" w:fill="FFFFFF"/>
        </w:rPr>
        <w:t>March 23 &amp; Oct 1, 2025</w:t>
      </w:r>
    </w:p>
    <w:tbl>
      <w:tblPr>
        <w:tblpPr w:leftFromText="45" w:rightFromText="45" w:vertAnchor="text"/>
        <w:tblW w:w="11610" w:type="dxa"/>
        <w:shd w:val="clear" w:color="auto" w:fill="FFFFFF"/>
        <w:tblCellMar>
          <w:left w:w="0" w:type="dxa"/>
          <w:right w:w="0" w:type="dxa"/>
        </w:tblCellMar>
        <w:tblLook w:val="04A0" w:firstRow="1" w:lastRow="0" w:firstColumn="1" w:lastColumn="0" w:noHBand="0" w:noVBand="1"/>
      </w:tblPr>
      <w:tblGrid>
        <w:gridCol w:w="11610"/>
      </w:tblGrid>
      <w:tr w:rsidR="00BB4530" w:rsidRPr="001D5169" w14:paraId="39CEFA2F" w14:textId="77777777" w:rsidTr="00FF1D47">
        <w:tc>
          <w:tcPr>
            <w:tcW w:w="11610" w:type="dxa"/>
            <w:shd w:val="clear" w:color="auto" w:fill="FFFFFF"/>
            <w:tcMar>
              <w:top w:w="300" w:type="dxa"/>
              <w:left w:w="0" w:type="dxa"/>
              <w:bottom w:w="300" w:type="dxa"/>
              <w:right w:w="0" w:type="dxa"/>
            </w:tcMar>
            <w:vAlign w:val="center"/>
            <w:hideMark/>
          </w:tcPr>
          <w:p w14:paraId="3F64E828" w14:textId="77777777" w:rsidR="00BB4530" w:rsidRPr="002E7DCE" w:rsidRDefault="00BB4530" w:rsidP="00FF1D47">
            <w:p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 xml:space="preserve">Just hours before the new laws were to take effect on February 21, Michigan passed amendments </w:t>
            </w:r>
            <w:r>
              <w:rPr>
                <w:rFonts w:ascii="Roboto" w:hAnsi="Roboto"/>
                <w:color w:val="000000" w:themeColor="text1"/>
                <w:shd w:val="clear" w:color="auto" w:fill="FFFFFF"/>
              </w:rPr>
              <w:t>(</w:t>
            </w:r>
            <w:hyperlink r:id="rId590" w:tgtFrame="_blank" w:history="1">
              <w:r w:rsidRPr="002E7DCE">
                <w:rPr>
                  <w:rStyle w:val="Hyperlink"/>
                  <w:rFonts w:ascii="Roboto" w:hAnsi="Roboto"/>
                  <w:shd w:val="clear" w:color="auto" w:fill="FFFFFF"/>
                </w:rPr>
                <w:t>SB 8</w:t>
              </w:r>
            </w:hyperlink>
            <w:r w:rsidRPr="002E7DCE">
              <w:rPr>
                <w:rFonts w:ascii="Roboto" w:hAnsi="Roboto"/>
                <w:color w:val="000000" w:themeColor="text1"/>
                <w:shd w:val="clear" w:color="auto" w:fill="FFFFFF"/>
              </w:rPr>
              <w:t> and </w:t>
            </w:r>
            <w:hyperlink r:id="rId591" w:tgtFrame="_blank" w:history="1">
              <w:r w:rsidRPr="002E7DCE">
                <w:rPr>
                  <w:rStyle w:val="Hyperlink"/>
                  <w:rFonts w:ascii="Roboto" w:hAnsi="Roboto"/>
                  <w:shd w:val="clear" w:color="auto" w:fill="FFFFFF"/>
                </w:rPr>
                <w:t>HB 4002</w:t>
              </w:r>
            </w:hyperlink>
            <w:r>
              <w:rPr>
                <w:rFonts w:ascii="Roboto" w:hAnsi="Roboto"/>
                <w:color w:val="000000" w:themeColor="text1"/>
                <w:shd w:val="clear" w:color="auto" w:fill="FFFFFF"/>
              </w:rPr>
              <w:t xml:space="preserve">) </w:t>
            </w:r>
            <w:r w:rsidRPr="002E7DCE">
              <w:rPr>
                <w:rFonts w:ascii="Roboto" w:hAnsi="Roboto"/>
                <w:color w:val="000000" w:themeColor="text1"/>
                <w:shd w:val="clear" w:color="auto" w:fill="FFFFFF"/>
              </w:rPr>
              <w:t>to both minimum wage and sick leave. The</w:t>
            </w:r>
            <w:r>
              <w:rPr>
                <w:rFonts w:ascii="Roboto" w:hAnsi="Roboto"/>
                <w:color w:val="000000" w:themeColor="text1"/>
                <w:shd w:val="clear" w:color="auto" w:fill="FFFFFF"/>
              </w:rPr>
              <w:t xml:space="preserve"> changes</w:t>
            </w:r>
            <w:r w:rsidRPr="002E7DCE">
              <w:rPr>
                <w:rFonts w:ascii="Roboto" w:hAnsi="Roboto"/>
                <w:color w:val="000000" w:themeColor="text1"/>
                <w:shd w:val="clear" w:color="auto" w:fill="FFFFFF"/>
              </w:rPr>
              <w:t xml:space="preserve"> took effect immediately when signed by the governor a few hours later. The key changes and clarifications </w:t>
            </w:r>
            <w:r>
              <w:rPr>
                <w:rFonts w:ascii="Roboto" w:hAnsi="Roboto"/>
                <w:color w:val="000000" w:themeColor="text1"/>
                <w:shd w:val="clear" w:color="auto" w:fill="FFFFFF"/>
              </w:rPr>
              <w:t xml:space="preserve">included </w:t>
            </w:r>
            <w:r w:rsidRPr="002E7DCE">
              <w:rPr>
                <w:rFonts w:ascii="Roboto" w:hAnsi="Roboto"/>
                <w:color w:val="000000" w:themeColor="text1"/>
                <w:shd w:val="clear" w:color="auto" w:fill="FFFFFF"/>
              </w:rPr>
              <w:t>below:</w:t>
            </w:r>
          </w:p>
          <w:p w14:paraId="1D2B138F" w14:textId="77777777" w:rsidR="00BB4530" w:rsidRPr="000660CC" w:rsidRDefault="00BB4530" w:rsidP="00FF1D47">
            <w:pPr>
              <w:tabs>
                <w:tab w:val="left" w:pos="10890"/>
              </w:tabs>
              <w:spacing w:after="0" w:line="240" w:lineRule="auto"/>
              <w:ind w:right="180"/>
              <w:rPr>
                <w:rFonts w:ascii="Roboto" w:hAnsi="Roboto"/>
                <w:color w:val="000000" w:themeColor="text1"/>
                <w:sz w:val="12"/>
                <w:szCs w:val="12"/>
                <w:shd w:val="clear" w:color="auto" w:fill="FFFFFF"/>
              </w:rPr>
            </w:pPr>
          </w:p>
          <w:p w14:paraId="189A244D" w14:textId="77777777" w:rsidR="00BB4530" w:rsidRDefault="00BB4530" w:rsidP="00FF1D47">
            <w:p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 xml:space="preserve">The future minimum wage increases are now a little bigger and coming a little sooner. </w:t>
            </w:r>
          </w:p>
          <w:p w14:paraId="6C6F5F28" w14:textId="77777777" w:rsidR="00BB4530" w:rsidRPr="002E7DCE" w:rsidRDefault="00BB4530" w:rsidP="00FF1D47">
            <w:pPr>
              <w:tabs>
                <w:tab w:val="left" w:pos="10890"/>
              </w:tabs>
              <w:spacing w:after="0" w:line="240" w:lineRule="auto"/>
              <w:ind w:right="180"/>
              <w:rPr>
                <w:rFonts w:ascii="Roboto" w:hAnsi="Roboto"/>
                <w:color w:val="000000" w:themeColor="text1"/>
                <w:shd w:val="clear" w:color="auto" w:fill="FFFFFF"/>
              </w:rPr>
            </w:pPr>
            <w:r>
              <w:rPr>
                <w:rFonts w:ascii="Roboto" w:hAnsi="Roboto"/>
                <w:color w:val="000000" w:themeColor="text1"/>
                <w:shd w:val="clear" w:color="auto" w:fill="FFFFFF"/>
              </w:rPr>
              <w:t>Min Wage</w:t>
            </w:r>
            <w:r w:rsidRPr="002E7DCE">
              <w:rPr>
                <w:rFonts w:ascii="Roboto" w:hAnsi="Roboto"/>
                <w:color w:val="000000" w:themeColor="text1"/>
                <w:shd w:val="clear" w:color="auto" w:fill="FFFFFF"/>
              </w:rPr>
              <w:t xml:space="preserve"> </w:t>
            </w:r>
            <w:r>
              <w:rPr>
                <w:rFonts w:ascii="Roboto" w:hAnsi="Roboto"/>
                <w:color w:val="000000" w:themeColor="text1"/>
                <w:shd w:val="clear" w:color="auto" w:fill="FFFFFF"/>
              </w:rPr>
              <w:t>R</w:t>
            </w:r>
            <w:r w:rsidRPr="002E7DCE">
              <w:rPr>
                <w:rFonts w:ascii="Roboto" w:hAnsi="Roboto"/>
                <w:color w:val="000000" w:themeColor="text1"/>
                <w:shd w:val="clear" w:color="auto" w:fill="FFFFFF"/>
              </w:rPr>
              <w:t>ates are</w:t>
            </w:r>
            <w:r>
              <w:rPr>
                <w:rFonts w:ascii="Roboto" w:hAnsi="Roboto"/>
                <w:color w:val="000000" w:themeColor="text1"/>
                <w:shd w:val="clear" w:color="auto" w:fill="FFFFFF"/>
              </w:rPr>
              <w:t xml:space="preserve"> now</w:t>
            </w:r>
            <w:r w:rsidRPr="002E7DCE">
              <w:rPr>
                <w:rFonts w:ascii="Roboto" w:hAnsi="Roboto"/>
                <w:color w:val="000000" w:themeColor="text1"/>
                <w:shd w:val="clear" w:color="auto" w:fill="FFFFFF"/>
              </w:rPr>
              <w:t>:</w:t>
            </w:r>
          </w:p>
          <w:p w14:paraId="07A282C9" w14:textId="77777777" w:rsidR="00BB4530" w:rsidRPr="002E7DCE" w:rsidRDefault="00BB4530">
            <w:pPr>
              <w:numPr>
                <w:ilvl w:val="0"/>
                <w:numId w:val="154"/>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$13.73 per hour starting January 1, 2026</w:t>
            </w:r>
          </w:p>
          <w:p w14:paraId="0080193D" w14:textId="77777777" w:rsidR="00BB4530" w:rsidRPr="002E7DCE" w:rsidRDefault="00BB4530">
            <w:pPr>
              <w:numPr>
                <w:ilvl w:val="0"/>
                <w:numId w:val="154"/>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$15 per hour starting January 1, 2027</w:t>
            </w:r>
          </w:p>
          <w:p w14:paraId="4D54DFD3" w14:textId="77777777" w:rsidR="00BB4530" w:rsidRDefault="00BB4530" w:rsidP="00FF1D47">
            <w:pPr>
              <w:tabs>
                <w:tab w:val="left" w:pos="10890"/>
              </w:tabs>
              <w:spacing w:after="0" w:line="240" w:lineRule="auto"/>
              <w:ind w:right="540"/>
              <w:rPr>
                <w:rFonts w:ascii="Roboto" w:hAnsi="Roboto"/>
                <w:color w:val="000000" w:themeColor="text1"/>
                <w:shd w:val="clear" w:color="auto" w:fill="FFFFFF"/>
              </w:rPr>
            </w:pPr>
          </w:p>
          <w:p w14:paraId="4C1B7101" w14:textId="77777777" w:rsidR="00BB4530" w:rsidRPr="002E7DCE" w:rsidRDefault="00BB4530" w:rsidP="00FF1D47">
            <w:pPr>
              <w:tabs>
                <w:tab w:val="left" w:pos="10890"/>
              </w:tabs>
              <w:spacing w:after="0" w:line="240" w:lineRule="auto"/>
              <w:ind w:right="540"/>
              <w:rPr>
                <w:rFonts w:ascii="Roboto" w:hAnsi="Roboto"/>
                <w:color w:val="000000" w:themeColor="text1"/>
                <w:shd w:val="clear" w:color="auto" w:fill="FFFFFF"/>
              </w:rPr>
            </w:pPr>
            <w:r w:rsidRPr="002E7DCE">
              <w:rPr>
                <w:rFonts w:ascii="Roboto" w:hAnsi="Roboto"/>
                <w:color w:val="000000" w:themeColor="text1"/>
                <w:shd w:val="clear" w:color="auto" w:fill="FFFFFF"/>
              </w:rPr>
              <w:t>And now, instead of fully phasing out the tip credit, it will only be reduced to 50% of minimum wage by 2031. The future base minimum wage increases and tip credit changes are covered in this minimum wage </w:t>
            </w:r>
            <w:hyperlink r:id="rId592" w:tgtFrame="_blank" w:history="1">
              <w:r w:rsidRPr="002E7DCE">
                <w:rPr>
                  <w:rStyle w:val="Hyperlink"/>
                  <w:rFonts w:ascii="Roboto" w:hAnsi="Roboto"/>
                  <w:shd w:val="clear" w:color="auto" w:fill="FFFFFF"/>
                </w:rPr>
                <w:t>FAQ</w:t>
              </w:r>
            </w:hyperlink>
            <w:r w:rsidRPr="002E7DCE">
              <w:rPr>
                <w:rFonts w:ascii="Roboto" w:hAnsi="Roboto"/>
                <w:color w:val="000000" w:themeColor="text1"/>
                <w:shd w:val="clear" w:color="auto" w:fill="FFFFFF"/>
              </w:rPr>
              <w:t>. </w:t>
            </w:r>
          </w:p>
          <w:p w14:paraId="53CB0004" w14:textId="77777777" w:rsidR="00BB4530" w:rsidRPr="000660CC" w:rsidRDefault="00BB4530" w:rsidP="00FF1D47">
            <w:pPr>
              <w:tabs>
                <w:tab w:val="left" w:pos="10890"/>
              </w:tabs>
              <w:spacing w:after="0" w:line="240" w:lineRule="auto"/>
              <w:ind w:right="180"/>
              <w:rPr>
                <w:rFonts w:ascii="Roboto" w:hAnsi="Roboto"/>
                <w:b/>
                <w:bCs/>
                <w:color w:val="000000" w:themeColor="text1"/>
                <w:sz w:val="12"/>
                <w:szCs w:val="12"/>
                <w:shd w:val="clear" w:color="auto" w:fill="FFFFFF"/>
              </w:rPr>
            </w:pPr>
          </w:p>
          <w:p w14:paraId="2DCC6C53" w14:textId="77777777" w:rsidR="00BB4530" w:rsidRPr="002E7DCE" w:rsidRDefault="00BB4530" w:rsidP="00FF1D47">
            <w:pPr>
              <w:tabs>
                <w:tab w:val="left" w:pos="10890"/>
              </w:tabs>
              <w:spacing w:after="0"/>
              <w:ind w:right="180"/>
              <w:rPr>
                <w:rFonts w:ascii="Roboto" w:hAnsi="Roboto"/>
                <w:color w:val="000000" w:themeColor="text1"/>
                <w:shd w:val="clear" w:color="auto" w:fill="FFFFFF"/>
              </w:rPr>
            </w:pPr>
            <w:r w:rsidRPr="001D5169">
              <w:rPr>
                <w:rFonts w:ascii="Roboto" w:hAnsi="Roboto"/>
                <w:b/>
                <w:bCs/>
                <w:color w:val="000000" w:themeColor="text1"/>
                <w:shd w:val="clear" w:color="auto" w:fill="FFFFFF"/>
              </w:rPr>
              <w:t>PAID SICK LEAVE</w:t>
            </w:r>
            <w:r w:rsidRPr="001D5169">
              <w:rPr>
                <w:rFonts w:ascii="Roboto" w:hAnsi="Roboto"/>
                <w:color w:val="000000" w:themeColor="text1"/>
                <w:shd w:val="clear" w:color="auto" w:fill="FFFFFF"/>
              </w:rPr>
              <w:br/>
            </w:r>
            <w:r w:rsidRPr="002E7DCE">
              <w:rPr>
                <w:rFonts w:ascii="Roboto" w:hAnsi="Roboto"/>
                <w:color w:val="000000" w:themeColor="text1"/>
                <w:shd w:val="clear" w:color="auto" w:fill="FFFFFF"/>
              </w:rPr>
              <w:t>The legislature did </w:t>
            </w:r>
            <w:r w:rsidRPr="002E7DCE">
              <w:rPr>
                <w:rFonts w:ascii="Roboto" w:hAnsi="Roboto"/>
                <w:bCs/>
                <w:i/>
                <w:iCs/>
                <w:color w:val="000000" w:themeColor="text1"/>
                <w:shd w:val="clear" w:color="auto" w:fill="FFFFFF"/>
              </w:rPr>
              <w:t>not</w:t>
            </w:r>
            <w:r w:rsidRPr="002E7DCE">
              <w:rPr>
                <w:rFonts w:ascii="Roboto" w:hAnsi="Roboto"/>
                <w:color w:val="000000" w:themeColor="text1"/>
                <w:shd w:val="clear" w:color="auto" w:fill="FFFFFF"/>
              </w:rPr>
              <w:t> drastically overhaul the sick leave law (like they did back in 2018), but did make it a little easier to manage for small employers. They also added to or clarified a few aspects of the law. </w:t>
            </w:r>
          </w:p>
          <w:p w14:paraId="166481F3" w14:textId="77777777" w:rsidR="00BB4530" w:rsidRPr="000660CC" w:rsidRDefault="00BB4530" w:rsidP="00FF1D47">
            <w:pPr>
              <w:tabs>
                <w:tab w:val="left" w:pos="10890"/>
              </w:tabs>
              <w:spacing w:after="0" w:line="240" w:lineRule="auto"/>
              <w:ind w:right="180"/>
              <w:rPr>
                <w:rFonts w:ascii="Roboto" w:hAnsi="Roboto"/>
                <w:b/>
                <w:bCs/>
                <w:color w:val="000000" w:themeColor="text1"/>
                <w:sz w:val="12"/>
                <w:szCs w:val="12"/>
                <w:shd w:val="clear" w:color="auto" w:fill="FFFFFF"/>
              </w:rPr>
            </w:pPr>
          </w:p>
          <w:p w14:paraId="28D9F9EE" w14:textId="77777777" w:rsidR="00BB4530" w:rsidRPr="002E7DCE" w:rsidRDefault="00BB4530" w:rsidP="00FF1D47">
            <w:pPr>
              <w:tabs>
                <w:tab w:val="left" w:pos="10890"/>
              </w:tabs>
              <w:spacing w:after="0" w:line="240" w:lineRule="auto"/>
              <w:ind w:right="180"/>
              <w:rPr>
                <w:rFonts w:ascii="Roboto" w:hAnsi="Roboto"/>
                <w:b/>
                <w:bCs/>
                <w:color w:val="000000" w:themeColor="text1"/>
                <w:shd w:val="clear" w:color="auto" w:fill="FFFFFF"/>
              </w:rPr>
            </w:pPr>
            <w:r w:rsidRPr="002E7DCE">
              <w:rPr>
                <w:rFonts w:ascii="Roboto" w:hAnsi="Roboto"/>
                <w:b/>
                <w:bCs/>
                <w:color w:val="000000" w:themeColor="text1"/>
                <w:shd w:val="clear" w:color="auto" w:fill="FFFFFF"/>
              </w:rPr>
              <w:t>Key changes:</w:t>
            </w:r>
          </w:p>
          <w:p w14:paraId="4D55F135" w14:textId="77777777" w:rsidR="00BB4530" w:rsidRPr="002E7DCE" w:rsidRDefault="00BB4530">
            <w:pPr>
              <w:numPr>
                <w:ilvl w:val="0"/>
                <w:numId w:val="155"/>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The definition of “small employer” is now an employer with 10 or fewer employees (instead of nine or fewer)</w:t>
            </w:r>
          </w:p>
          <w:p w14:paraId="75135E9C" w14:textId="77777777" w:rsidR="00BB4530" w:rsidRPr="002E7DCE" w:rsidRDefault="00BB4530">
            <w:pPr>
              <w:numPr>
                <w:ilvl w:val="0"/>
                <w:numId w:val="155"/>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 xml:space="preserve">Small employers don’t have to comply until </w:t>
            </w:r>
            <w:r w:rsidRPr="00403D9F">
              <w:rPr>
                <w:rFonts w:ascii="Roboto" w:hAnsi="Roboto"/>
                <w:color w:val="C00000"/>
                <w:shd w:val="clear" w:color="auto" w:fill="FFFFFF"/>
              </w:rPr>
              <w:t>October 1, 2025</w:t>
            </w:r>
          </w:p>
          <w:p w14:paraId="03217725" w14:textId="77777777" w:rsidR="00BB4530" w:rsidRPr="002E7DCE" w:rsidRDefault="00BB4530">
            <w:pPr>
              <w:numPr>
                <w:ilvl w:val="0"/>
                <w:numId w:val="155"/>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Small employers only need to provide 40 hours of paid sick leave per year (the</w:t>
            </w:r>
            <w:r w:rsidRPr="002E7DCE">
              <w:rPr>
                <w:rFonts w:ascii="Roboto" w:hAnsi="Roboto"/>
                <w:i/>
                <w:iCs/>
                <w:color w:val="000000" w:themeColor="text1"/>
                <w:shd w:val="clear" w:color="auto" w:fill="FFFFFF"/>
              </w:rPr>
              <w:t> </w:t>
            </w:r>
            <w:r w:rsidRPr="002E7DCE">
              <w:rPr>
                <w:rFonts w:ascii="Roboto" w:hAnsi="Roboto"/>
                <w:color w:val="000000" w:themeColor="text1"/>
                <w:shd w:val="clear" w:color="auto" w:fill="FFFFFF"/>
              </w:rPr>
              <w:t>additional 32 hours of </w:t>
            </w:r>
            <w:r w:rsidRPr="002E7DCE">
              <w:rPr>
                <w:rFonts w:ascii="Roboto" w:hAnsi="Roboto"/>
                <w:i/>
                <w:iCs/>
                <w:color w:val="000000" w:themeColor="text1"/>
                <w:shd w:val="clear" w:color="auto" w:fill="FFFFFF"/>
              </w:rPr>
              <w:t>unpaid</w:t>
            </w:r>
            <w:r w:rsidRPr="002E7DCE">
              <w:rPr>
                <w:rFonts w:ascii="Roboto" w:hAnsi="Roboto"/>
                <w:color w:val="000000" w:themeColor="text1"/>
                <w:shd w:val="clear" w:color="auto" w:fill="FFFFFF"/>
              </w:rPr>
              <w:t> sick leave is not required)</w:t>
            </w:r>
          </w:p>
          <w:p w14:paraId="35E46C48" w14:textId="77777777" w:rsidR="00BB4530" w:rsidRPr="002E7DCE" w:rsidRDefault="00BB4530">
            <w:pPr>
              <w:numPr>
                <w:ilvl w:val="0"/>
                <w:numId w:val="155"/>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Employers can make new hires wait until their 120th day of work to use accrued earned sick time (EST) (instead of their 90th day)</w:t>
            </w:r>
          </w:p>
          <w:p w14:paraId="171AD596" w14:textId="77777777" w:rsidR="00BB4530" w:rsidRPr="002E7DCE" w:rsidRDefault="00BB4530">
            <w:pPr>
              <w:numPr>
                <w:ilvl w:val="0"/>
                <w:numId w:val="155"/>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 xml:space="preserve">Employers now have until </w:t>
            </w:r>
            <w:r w:rsidRPr="00403D9F">
              <w:rPr>
                <w:rFonts w:ascii="Roboto" w:hAnsi="Roboto"/>
                <w:color w:val="C00000"/>
                <w:shd w:val="clear" w:color="auto" w:fill="FFFFFF"/>
              </w:rPr>
              <w:t xml:space="preserve">March 23 </w:t>
            </w:r>
            <w:r w:rsidRPr="002E7DCE">
              <w:rPr>
                <w:rFonts w:ascii="Roboto" w:hAnsi="Roboto"/>
                <w:color w:val="000000" w:themeColor="text1"/>
                <w:shd w:val="clear" w:color="auto" w:fill="FFFFFF"/>
              </w:rPr>
              <w:t>to provide employees with notice of their EST rights (instead of February 21)</w:t>
            </w:r>
          </w:p>
          <w:p w14:paraId="7B809449" w14:textId="77777777" w:rsidR="00BB4530" w:rsidRPr="002E7DCE" w:rsidRDefault="00BB4530">
            <w:pPr>
              <w:numPr>
                <w:ilvl w:val="0"/>
                <w:numId w:val="155"/>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Employees who are rehired within two months (instead of six) need to have their unused EST restored, unless it was paid out at termination</w:t>
            </w:r>
          </w:p>
          <w:p w14:paraId="0EC5A896" w14:textId="77777777" w:rsidR="00BB4530" w:rsidRPr="000660CC" w:rsidRDefault="00BB4530" w:rsidP="00FF1D47">
            <w:pPr>
              <w:tabs>
                <w:tab w:val="left" w:pos="10890"/>
              </w:tabs>
              <w:spacing w:after="0" w:line="240" w:lineRule="auto"/>
              <w:ind w:right="180"/>
              <w:rPr>
                <w:rFonts w:ascii="Roboto" w:hAnsi="Roboto"/>
                <w:color w:val="000000" w:themeColor="text1"/>
                <w:sz w:val="12"/>
                <w:szCs w:val="12"/>
                <w:shd w:val="clear" w:color="auto" w:fill="FFFFFF"/>
              </w:rPr>
            </w:pPr>
          </w:p>
          <w:p w14:paraId="4FE143E7" w14:textId="77777777" w:rsidR="00BB4530" w:rsidRPr="002E7DCE" w:rsidRDefault="00BB4530" w:rsidP="00FF1D47">
            <w:pPr>
              <w:tabs>
                <w:tab w:val="left" w:pos="10890"/>
              </w:tabs>
              <w:spacing w:after="0" w:line="240" w:lineRule="auto"/>
              <w:ind w:right="180"/>
              <w:rPr>
                <w:rFonts w:ascii="Roboto" w:hAnsi="Roboto"/>
                <w:color w:val="000000" w:themeColor="text1"/>
                <w:shd w:val="clear" w:color="auto" w:fill="FFFFFF"/>
              </w:rPr>
            </w:pPr>
            <w:r w:rsidRPr="002E7DCE">
              <w:rPr>
                <w:rFonts w:ascii="Roboto" w:hAnsi="Roboto"/>
                <w:b/>
                <w:bCs/>
                <w:color w:val="000000" w:themeColor="text1"/>
                <w:shd w:val="clear" w:color="auto" w:fill="FFFFFF"/>
              </w:rPr>
              <w:lastRenderedPageBreak/>
              <w:t>Key clarifications</w:t>
            </w:r>
            <w:r w:rsidRPr="002E7DCE">
              <w:rPr>
                <w:rFonts w:ascii="Roboto" w:hAnsi="Roboto"/>
                <w:color w:val="000000" w:themeColor="text1"/>
                <w:shd w:val="clear" w:color="auto" w:fill="FFFFFF"/>
              </w:rPr>
              <w:t>—many of these provisions would have been assumed even though they were omitted, but now they are crystal clear:</w:t>
            </w:r>
          </w:p>
          <w:p w14:paraId="0FF6E4B7" w14:textId="77777777" w:rsidR="00BB4530" w:rsidRPr="002E7DCE" w:rsidRDefault="00BB4530">
            <w:pPr>
              <w:numPr>
                <w:ilvl w:val="0"/>
                <w:numId w:val="156"/>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Frontloading is expressly allowed and alleviates the need for carryover</w:t>
            </w:r>
          </w:p>
          <w:p w14:paraId="0DB0F442" w14:textId="77777777" w:rsidR="00BB4530" w:rsidRPr="002E7DCE" w:rsidRDefault="00BB4530">
            <w:pPr>
              <w:numPr>
                <w:ilvl w:val="0"/>
                <w:numId w:val="156"/>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When EST is used, it should be paid at the employee’s regular hourly rate or minimum wage (whichever is greater)—overtime, commissions, tips, and bonuses are expressly excluded</w:t>
            </w:r>
          </w:p>
          <w:p w14:paraId="58974F28" w14:textId="77777777" w:rsidR="00BB4530" w:rsidRPr="002E7DCE" w:rsidRDefault="00BB4530">
            <w:pPr>
              <w:numPr>
                <w:ilvl w:val="0"/>
                <w:numId w:val="156"/>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Employers are expressly allowed to take disciplinary action against employees who use EST for inappropriate purposes</w:t>
            </w:r>
          </w:p>
          <w:p w14:paraId="3FC4A0CD" w14:textId="77777777" w:rsidR="00BB4530" w:rsidRDefault="00BB4530">
            <w:pPr>
              <w:numPr>
                <w:ilvl w:val="0"/>
                <w:numId w:val="156"/>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Employers who opt to have a single bank of paid time off only need to treat 72 hours of it like EST (or 40 for small employers)</w:t>
            </w:r>
          </w:p>
          <w:p w14:paraId="7559A832" w14:textId="77777777" w:rsidR="00BB4530" w:rsidRPr="00E07DE8" w:rsidRDefault="00BB4530" w:rsidP="00FF1D47">
            <w:pPr>
              <w:tabs>
                <w:tab w:val="left" w:pos="10890"/>
              </w:tabs>
              <w:spacing w:after="0" w:line="240" w:lineRule="auto"/>
              <w:ind w:left="360" w:right="180"/>
              <w:rPr>
                <w:rFonts w:ascii="Roboto" w:hAnsi="Roboto"/>
                <w:color w:val="000000" w:themeColor="text1"/>
                <w:shd w:val="clear" w:color="auto" w:fill="FFFFFF"/>
              </w:rPr>
            </w:pPr>
          </w:p>
          <w:p w14:paraId="0B966A32" w14:textId="77777777" w:rsidR="00BB4530" w:rsidRPr="00E07DE8" w:rsidRDefault="00BB4530" w:rsidP="00FF1D47">
            <w:pPr>
              <w:tabs>
                <w:tab w:val="left" w:pos="10890"/>
              </w:tabs>
              <w:spacing w:after="0" w:line="240" w:lineRule="auto"/>
              <w:ind w:right="180"/>
              <w:rPr>
                <w:rFonts w:ascii="Roboto" w:hAnsi="Roboto"/>
                <w:color w:val="000000" w:themeColor="text1"/>
                <w:shd w:val="clear" w:color="auto" w:fill="FFFFFF"/>
              </w:rPr>
            </w:pPr>
            <w:r w:rsidRPr="00E07DE8">
              <w:rPr>
                <w:rFonts w:ascii="Roboto" w:hAnsi="Roboto"/>
                <w:color w:val="000000" w:themeColor="text1"/>
                <w:shd w:val="clear" w:color="auto" w:fill="FFFFFF"/>
              </w:rPr>
              <w:t>The </w:t>
            </w:r>
            <w:hyperlink r:id="rId593" w:tgtFrame="_blank" w:history="1">
              <w:r w:rsidRPr="00E07DE8">
                <w:rPr>
                  <w:rStyle w:val="Hyperlink"/>
                  <w:rFonts w:ascii="Roboto" w:hAnsi="Roboto"/>
                  <w:shd w:val="clear" w:color="auto" w:fill="FFFFFF"/>
                </w:rPr>
                <w:t>notice poster</w:t>
              </w:r>
            </w:hyperlink>
            <w:r w:rsidRPr="00E07DE8">
              <w:rPr>
                <w:rFonts w:ascii="Roboto" w:hAnsi="Roboto"/>
                <w:color w:val="000000" w:themeColor="text1"/>
                <w:shd w:val="clear" w:color="auto" w:fill="FFFFFF"/>
              </w:rPr>
              <w:t> provided by the state has been updated, as have the </w:t>
            </w:r>
            <w:hyperlink r:id="rId594" w:tgtFrame="_blank" w:history="1">
              <w:r w:rsidRPr="00E07DE8">
                <w:rPr>
                  <w:rStyle w:val="Hyperlink"/>
                  <w:rFonts w:ascii="Roboto" w:hAnsi="Roboto"/>
                  <w:shd w:val="clear" w:color="auto" w:fill="FFFFFF"/>
                </w:rPr>
                <w:t>FAQs</w:t>
              </w:r>
            </w:hyperlink>
            <w:r w:rsidRPr="00E07DE8">
              <w:rPr>
                <w:rFonts w:ascii="Roboto" w:hAnsi="Roboto"/>
                <w:color w:val="000000" w:themeColor="text1"/>
                <w:shd w:val="clear" w:color="auto" w:fill="FFFFFF"/>
              </w:rPr>
              <w:t xml:space="preserve">. </w:t>
            </w:r>
          </w:p>
          <w:p w14:paraId="2474C686" w14:textId="77777777" w:rsidR="00BB4530" w:rsidRDefault="00BB4530" w:rsidP="00FF1D47">
            <w:pPr>
              <w:tabs>
                <w:tab w:val="left" w:pos="10890"/>
              </w:tabs>
              <w:spacing w:after="0" w:line="240" w:lineRule="auto"/>
              <w:ind w:right="180"/>
              <w:rPr>
                <w:rFonts w:ascii="Roboto" w:hAnsi="Roboto"/>
                <w:color w:val="000000" w:themeColor="text1"/>
                <w:shd w:val="clear" w:color="auto" w:fill="FFFFFF"/>
              </w:rPr>
            </w:pPr>
            <w:r>
              <w:rPr>
                <w:rFonts w:ascii="Roboto" w:hAnsi="Roboto"/>
                <w:color w:val="000000" w:themeColor="text1"/>
                <w:shd w:val="clear" w:color="auto" w:fill="FFFFFF"/>
              </w:rPr>
              <w:t>Access</w:t>
            </w:r>
            <w:r w:rsidRPr="002E7DCE">
              <w:rPr>
                <w:rFonts w:ascii="Roboto" w:hAnsi="Roboto"/>
                <w:color w:val="000000" w:themeColor="text1"/>
                <w:shd w:val="clear" w:color="auto" w:fill="FFFFFF"/>
              </w:rPr>
              <w:t xml:space="preserve"> the amended law </w:t>
            </w:r>
            <w:hyperlink r:id="rId595" w:tgtFrame="_blank" w:history="1">
              <w:r w:rsidRPr="002E7DCE">
                <w:rPr>
                  <w:rStyle w:val="Hyperlink"/>
                  <w:rFonts w:ascii="Roboto" w:hAnsi="Roboto"/>
                  <w:shd w:val="clear" w:color="auto" w:fill="FFFFFF"/>
                </w:rPr>
                <w:t>here</w:t>
              </w:r>
            </w:hyperlink>
            <w:r w:rsidRPr="002E7DCE">
              <w:rPr>
                <w:rFonts w:ascii="Roboto" w:hAnsi="Roboto"/>
                <w:color w:val="000000" w:themeColor="text1"/>
                <w:shd w:val="clear" w:color="auto" w:fill="FFFFFF"/>
              </w:rPr>
              <w:t>.</w:t>
            </w:r>
          </w:p>
          <w:p w14:paraId="53749041" w14:textId="77777777" w:rsidR="00BB4530" w:rsidRPr="002E7DCE" w:rsidRDefault="00BB4530" w:rsidP="00BB4530">
            <w:pPr>
              <w:spacing w:after="0" w:line="240" w:lineRule="auto"/>
              <w:rPr>
                <w:rFonts w:ascii="Roboto" w:hAnsi="Roboto"/>
                <w:color w:val="000000" w:themeColor="text1"/>
                <w:shd w:val="clear" w:color="auto" w:fill="FFFFFF"/>
              </w:rPr>
            </w:pPr>
          </w:p>
        </w:tc>
      </w:tr>
    </w:tbl>
    <w:p w14:paraId="45AB9400" w14:textId="169014BF" w:rsidR="00BD445F" w:rsidRDefault="00BD445F" w:rsidP="00BB4530">
      <w:pPr>
        <w:spacing w:after="0" w:line="240" w:lineRule="auto"/>
        <w:jc w:val="center"/>
        <w:rPr>
          <w:rFonts w:ascii="Roboto" w:hAnsi="Roboto"/>
          <w:b/>
          <w:bCs/>
          <w:sz w:val="28"/>
          <w:szCs w:val="28"/>
          <w:shd w:val="clear" w:color="auto" w:fill="FFFFFF"/>
          <w:lang w:val="en"/>
        </w:rPr>
      </w:pPr>
      <w:r>
        <w:rPr>
          <w:rFonts w:ascii="Roboto" w:hAnsi="Roboto"/>
          <w:b/>
          <w:bCs/>
          <w:sz w:val="28"/>
          <w:szCs w:val="28"/>
          <w:shd w:val="clear" w:color="auto" w:fill="FFFFFF"/>
          <w:lang w:val="en"/>
        </w:rPr>
        <w:lastRenderedPageBreak/>
        <w:t xml:space="preserve">State Expands Child Labor Protections – </w:t>
      </w:r>
      <w:r w:rsidRPr="00D71812">
        <w:rPr>
          <w:rFonts w:ascii="Roboto" w:hAnsi="Roboto"/>
          <w:b/>
          <w:bCs/>
          <w:color w:val="C00000"/>
          <w:sz w:val="28"/>
          <w:szCs w:val="28"/>
          <w:shd w:val="clear" w:color="auto" w:fill="FFFFFF"/>
          <w:lang w:val="en"/>
        </w:rPr>
        <w:t>April 2, 2025</w:t>
      </w:r>
      <w:r>
        <w:rPr>
          <w:rFonts w:ascii="Roboto" w:hAnsi="Roboto"/>
          <w:b/>
          <w:bCs/>
          <w:color w:val="C00000"/>
          <w:sz w:val="28"/>
          <w:szCs w:val="28"/>
          <w:shd w:val="clear" w:color="auto" w:fill="FFFFFF"/>
          <w:lang w:val="en"/>
        </w:rPr>
        <w:t xml:space="preserve"> &amp; Oct 2, 2026</w:t>
      </w:r>
    </w:p>
    <w:p w14:paraId="62599B37" w14:textId="77777777" w:rsidR="00BD445F" w:rsidRPr="00D71812" w:rsidRDefault="00BD445F" w:rsidP="00BD445F">
      <w:pPr>
        <w:spacing w:after="0" w:line="240" w:lineRule="auto"/>
        <w:rPr>
          <w:rFonts w:ascii="Roboto" w:hAnsi="Roboto"/>
          <w:shd w:val="clear" w:color="auto" w:fill="FFFFFF"/>
        </w:rPr>
      </w:pPr>
      <w:r w:rsidRPr="00D71812">
        <w:rPr>
          <w:rFonts w:ascii="Roboto" w:hAnsi="Roboto"/>
          <w:shd w:val="clear" w:color="auto" w:fill="FFFFFF"/>
        </w:rPr>
        <w:t>Michigan has amended its child labor laws to establish a more comprehensive framework of protections for minors (those aged 17 and younger). This includes requiring employers to register with the state’s online system if hiring minors and dramatically reducing the maximum work hours for minors 15 and under, especially during school weeks.</w:t>
      </w:r>
    </w:p>
    <w:p w14:paraId="22A4774E" w14:textId="77777777" w:rsidR="00BD445F" w:rsidRDefault="00BD445F" w:rsidP="00BD445F">
      <w:pPr>
        <w:spacing w:after="0" w:line="240" w:lineRule="auto"/>
        <w:rPr>
          <w:rFonts w:ascii="Roboto" w:hAnsi="Roboto"/>
          <w:shd w:val="clear" w:color="auto" w:fill="FFFFFF"/>
        </w:rPr>
      </w:pPr>
      <w:r w:rsidRPr="00D71812">
        <w:rPr>
          <w:rFonts w:ascii="Roboto" w:hAnsi="Roboto"/>
          <w:shd w:val="clear" w:color="auto" w:fill="FFFFFF"/>
        </w:rPr>
        <w:t>The amendments take effect April 2, 2025, though some provisions, including the registration system requirements, are effective October 2, 2026.</w:t>
      </w:r>
      <w:r>
        <w:rPr>
          <w:rFonts w:ascii="Roboto" w:hAnsi="Roboto"/>
          <w:shd w:val="clear" w:color="auto" w:fill="FFFFFF"/>
        </w:rPr>
        <w:t xml:space="preserve"> </w:t>
      </w:r>
      <w:hyperlink r:id="rId596" w:tgtFrame="_blank" w:history="1">
        <w:r w:rsidRPr="00D71812">
          <w:rPr>
            <w:rStyle w:val="Hyperlink"/>
            <w:rFonts w:ascii="Roboto" w:hAnsi="Roboto"/>
            <w:shd w:val="clear" w:color="auto" w:fill="FFFFFF"/>
          </w:rPr>
          <w:t>MI HB 5594</w:t>
        </w:r>
      </w:hyperlink>
      <w:r w:rsidRPr="00D71812">
        <w:rPr>
          <w:rFonts w:ascii="Roboto" w:hAnsi="Roboto"/>
          <w:shd w:val="clear" w:color="auto" w:fill="FFFFFF"/>
        </w:rPr>
        <w:t> was signed by the governor on January 16, 2025.</w:t>
      </w:r>
    </w:p>
    <w:p w14:paraId="1A81BB83" w14:textId="77777777" w:rsidR="00BD445F" w:rsidRPr="003746CE" w:rsidRDefault="00BD445F" w:rsidP="00BD445F">
      <w:pPr>
        <w:spacing w:after="0" w:line="240" w:lineRule="auto"/>
        <w:jc w:val="center"/>
        <w:rPr>
          <w:rFonts w:ascii="Roboto" w:hAnsi="Roboto"/>
          <w:sz w:val="20"/>
          <w:szCs w:val="20"/>
          <w:shd w:val="clear" w:color="auto" w:fill="FFFFFF"/>
        </w:rPr>
      </w:pPr>
    </w:p>
    <w:p w14:paraId="7E0351B3" w14:textId="77777777" w:rsidR="00BD445F" w:rsidRPr="004151E2" w:rsidRDefault="00BD445F" w:rsidP="00BD445F">
      <w:pPr>
        <w:spacing w:after="0" w:line="240" w:lineRule="auto"/>
        <w:jc w:val="center"/>
        <w:rPr>
          <w:rFonts w:ascii="Roboto" w:hAnsi="Roboto"/>
          <w:b/>
          <w:bCs/>
          <w:color w:val="C00000"/>
          <w:sz w:val="28"/>
          <w:szCs w:val="28"/>
          <w:shd w:val="clear" w:color="auto" w:fill="FFFFFF"/>
          <w:lang w:val="en"/>
        </w:rPr>
      </w:pPr>
      <w:r w:rsidRPr="004151E2">
        <w:rPr>
          <w:rFonts w:ascii="Roboto" w:hAnsi="Roboto"/>
          <w:b/>
          <w:bCs/>
          <w:sz w:val="28"/>
          <w:szCs w:val="28"/>
          <w:shd w:val="clear" w:color="auto" w:fill="FFFFFF"/>
          <w:lang w:val="en"/>
        </w:rPr>
        <w:t xml:space="preserve">Reminder: </w:t>
      </w:r>
      <w:bookmarkStart w:id="109" w:name="_Hlk190083637"/>
      <w:r w:rsidRPr="004151E2">
        <w:rPr>
          <w:rFonts w:ascii="Roboto" w:hAnsi="Roboto"/>
          <w:b/>
          <w:bCs/>
          <w:sz w:val="28"/>
          <w:szCs w:val="28"/>
          <w:shd w:val="clear" w:color="auto" w:fill="FFFFFF"/>
          <w:lang w:val="en"/>
        </w:rPr>
        <w:t xml:space="preserve">State’s Earned Sick Time in Effect </w:t>
      </w:r>
      <w:r>
        <w:rPr>
          <w:rFonts w:ascii="Roboto" w:hAnsi="Roboto"/>
          <w:b/>
          <w:bCs/>
          <w:sz w:val="28"/>
          <w:szCs w:val="28"/>
          <w:shd w:val="clear" w:color="auto" w:fill="FFFFFF"/>
          <w:lang w:val="en"/>
        </w:rPr>
        <w:t xml:space="preserve">- </w:t>
      </w:r>
      <w:r w:rsidRPr="004151E2">
        <w:rPr>
          <w:rFonts w:ascii="Roboto" w:hAnsi="Roboto"/>
          <w:b/>
          <w:bCs/>
          <w:color w:val="C00000"/>
          <w:sz w:val="28"/>
          <w:szCs w:val="28"/>
          <w:shd w:val="clear" w:color="auto" w:fill="FFFFFF"/>
          <w:lang w:val="en"/>
        </w:rPr>
        <w:t>Feb 21, 2025</w:t>
      </w:r>
    </w:p>
    <w:bookmarkEnd w:id="109"/>
    <w:p w14:paraId="60623A4F" w14:textId="77777777" w:rsidR="00BD445F" w:rsidRDefault="00BD445F" w:rsidP="00BD445F">
      <w:pPr>
        <w:spacing w:after="0" w:line="240" w:lineRule="auto"/>
        <w:jc w:val="both"/>
        <w:rPr>
          <w:rFonts w:ascii="Roboto" w:hAnsi="Roboto"/>
          <w:shd w:val="clear" w:color="auto" w:fill="FFFFFF"/>
        </w:rPr>
      </w:pPr>
      <w:r w:rsidRPr="00D245B5">
        <w:rPr>
          <w:rFonts w:ascii="Roboto" w:hAnsi="Roboto"/>
          <w:shd w:val="clear" w:color="auto" w:fill="FFFFFF"/>
        </w:rPr>
        <w:t>The Earned Sick Time Act requires employers of </w:t>
      </w:r>
      <w:r w:rsidRPr="00D245B5">
        <w:rPr>
          <w:rFonts w:ascii="Roboto" w:hAnsi="Roboto"/>
          <w:i/>
          <w:iCs/>
          <w:shd w:val="clear" w:color="auto" w:fill="FFFFFF"/>
        </w:rPr>
        <w:t>all sizes</w:t>
      </w:r>
      <w:r w:rsidRPr="00D245B5">
        <w:rPr>
          <w:rFonts w:ascii="Roboto" w:hAnsi="Roboto"/>
          <w:shd w:val="clear" w:color="auto" w:fill="FFFFFF"/>
        </w:rPr>
        <w:t xml:space="preserve"> to provide paid earned sick time (EST) to all Michigan employees, up to 72 hours per year. There </w:t>
      </w:r>
      <w:r>
        <w:rPr>
          <w:rFonts w:ascii="Roboto" w:hAnsi="Roboto"/>
          <w:shd w:val="clear" w:color="auto" w:fill="FFFFFF"/>
        </w:rPr>
        <w:t>are</w:t>
      </w:r>
      <w:r w:rsidRPr="00D245B5">
        <w:rPr>
          <w:rFonts w:ascii="Roboto" w:hAnsi="Roboto"/>
          <w:shd w:val="clear" w:color="auto" w:fill="FFFFFF"/>
        </w:rPr>
        <w:t xml:space="preserve"> no exemption for small employers; however, those with nine or fewer employees only have to pay for the first 40 hours of EST used—any remaining hours can be unpaid.</w:t>
      </w:r>
    </w:p>
    <w:p w14:paraId="3363D353" w14:textId="77777777" w:rsidR="00BD445F" w:rsidRPr="004151E2" w:rsidRDefault="00BD445F" w:rsidP="00BD445F">
      <w:pPr>
        <w:spacing w:after="0" w:line="240" w:lineRule="auto"/>
        <w:jc w:val="both"/>
        <w:rPr>
          <w:rFonts w:ascii="Roboto" w:hAnsi="Roboto"/>
          <w:sz w:val="16"/>
          <w:szCs w:val="16"/>
          <w:shd w:val="clear" w:color="auto" w:fill="FFFFFF"/>
        </w:rPr>
      </w:pPr>
    </w:p>
    <w:p w14:paraId="17AEDCD7" w14:textId="77777777" w:rsidR="00BD445F" w:rsidRDefault="00BD445F" w:rsidP="00BD445F">
      <w:pPr>
        <w:spacing w:after="0" w:line="240" w:lineRule="auto"/>
        <w:jc w:val="both"/>
        <w:rPr>
          <w:rFonts w:ascii="Roboto" w:hAnsi="Roboto"/>
          <w:shd w:val="clear" w:color="auto" w:fill="FFFFFF"/>
        </w:rPr>
      </w:pPr>
      <w:r w:rsidRPr="00D245B5">
        <w:rPr>
          <w:rFonts w:ascii="Roboto" w:hAnsi="Roboto"/>
          <w:shd w:val="clear" w:color="auto" w:fill="FFFFFF"/>
        </w:rPr>
        <w:t>The Michigan Department of Labor and Economic Opportunity (LEO) has not yet indicated how employees’ current sick leave banks (for those who have them) should be treated in the transition.</w:t>
      </w:r>
    </w:p>
    <w:p w14:paraId="2A5AD4BC" w14:textId="77777777" w:rsidR="00BD445F" w:rsidRPr="004151E2" w:rsidRDefault="00BD445F" w:rsidP="00BD445F">
      <w:pPr>
        <w:spacing w:after="0" w:line="240" w:lineRule="auto"/>
        <w:jc w:val="both"/>
        <w:rPr>
          <w:rFonts w:ascii="Roboto" w:hAnsi="Roboto"/>
          <w:sz w:val="16"/>
          <w:szCs w:val="16"/>
          <w:shd w:val="clear" w:color="auto" w:fill="FFFFFF"/>
        </w:rPr>
      </w:pPr>
    </w:p>
    <w:p w14:paraId="79A005B6" w14:textId="77777777" w:rsidR="00BD445F" w:rsidRPr="00D245B5" w:rsidRDefault="00BD445F" w:rsidP="00BD445F">
      <w:pPr>
        <w:spacing w:after="0" w:line="240" w:lineRule="auto"/>
        <w:rPr>
          <w:rFonts w:ascii="Roboto" w:hAnsi="Roboto"/>
          <w:shd w:val="clear" w:color="auto" w:fill="FFFFFF"/>
        </w:rPr>
      </w:pPr>
      <w:r w:rsidRPr="00D245B5">
        <w:rPr>
          <w:rFonts w:ascii="Roboto" w:hAnsi="Roboto"/>
          <w:b/>
          <w:bCs/>
          <w:shd w:val="clear" w:color="auto" w:fill="FFFFFF"/>
        </w:rPr>
        <w:t>Accrual and Carryover</w:t>
      </w:r>
      <w:r w:rsidRPr="00D245B5">
        <w:rPr>
          <w:rFonts w:ascii="Roboto" w:hAnsi="Roboto"/>
          <w:shd w:val="clear" w:color="auto" w:fill="FFFFFF"/>
        </w:rPr>
        <w:br/>
        <w:t>Employees will accrue EST at a rate of one hour for every 30 hours worked beginning February 21, 2025, or on their hire date—whichever is later. Employers can calculate exempt employees’ accrual based on a 40-hour workweek (even if they generally work more than that) or their usual number of hours worked if they regularly work less than 40 hours.</w:t>
      </w:r>
    </w:p>
    <w:p w14:paraId="0B081A05" w14:textId="77777777" w:rsidR="00BD445F" w:rsidRPr="00D245B5" w:rsidRDefault="00BD445F" w:rsidP="00BD445F">
      <w:pPr>
        <w:spacing w:after="0" w:line="240" w:lineRule="auto"/>
        <w:jc w:val="both"/>
        <w:rPr>
          <w:rFonts w:ascii="Roboto" w:hAnsi="Roboto"/>
          <w:shd w:val="clear" w:color="auto" w:fill="FFFFFF"/>
        </w:rPr>
      </w:pPr>
      <w:r w:rsidRPr="00D245B5">
        <w:rPr>
          <w:rFonts w:ascii="Roboto" w:hAnsi="Roboto"/>
          <w:shd w:val="clear" w:color="auto" w:fill="FFFFFF"/>
        </w:rPr>
        <w:t>According to FAQs from LEO, employers are permitted to frontload all 72 hours (or more) at the beginning of the benefit year. Prorating is not addressed.</w:t>
      </w:r>
    </w:p>
    <w:p w14:paraId="50DAF1E1" w14:textId="77777777" w:rsidR="00BD445F" w:rsidRPr="00D245B5" w:rsidRDefault="00BD445F" w:rsidP="00BD445F">
      <w:pPr>
        <w:spacing w:after="0" w:line="240" w:lineRule="auto"/>
        <w:jc w:val="both"/>
        <w:rPr>
          <w:rFonts w:ascii="Roboto" w:hAnsi="Roboto"/>
          <w:shd w:val="clear" w:color="auto" w:fill="FFFFFF"/>
        </w:rPr>
      </w:pPr>
      <w:r w:rsidRPr="00D245B5">
        <w:rPr>
          <w:rFonts w:ascii="Roboto" w:hAnsi="Roboto"/>
          <w:shd w:val="clear" w:color="auto" w:fill="FFFFFF"/>
        </w:rPr>
        <w:t>Carryover of unused, accrued EST must be allowed from year to year, even if frontloaded.</w:t>
      </w:r>
    </w:p>
    <w:p w14:paraId="7A7E2A30" w14:textId="77777777" w:rsidR="00BD445F" w:rsidRPr="00D245B5" w:rsidRDefault="00BD445F" w:rsidP="00BD445F">
      <w:pPr>
        <w:spacing w:after="0" w:line="240" w:lineRule="auto"/>
        <w:jc w:val="both"/>
        <w:rPr>
          <w:rFonts w:ascii="Roboto" w:hAnsi="Roboto"/>
          <w:shd w:val="clear" w:color="auto" w:fill="FFFFFF"/>
        </w:rPr>
      </w:pPr>
      <w:r w:rsidRPr="00D245B5">
        <w:rPr>
          <w:rFonts w:ascii="Roboto" w:hAnsi="Roboto"/>
          <w:b/>
          <w:bCs/>
          <w:shd w:val="clear" w:color="auto" w:fill="FFFFFF"/>
        </w:rPr>
        <w:t>Use</w:t>
      </w:r>
      <w:r w:rsidRPr="00D245B5">
        <w:rPr>
          <w:rFonts w:ascii="Roboto" w:hAnsi="Roboto"/>
          <w:shd w:val="clear" w:color="auto" w:fill="FFFFFF"/>
        </w:rPr>
        <w:br/>
        <w:t>Employees can use EST as it is accrued, except that employers can require new hires to wait until their 90th calendar day to start using EST. Employees can use EST for the following reasons:</w:t>
      </w:r>
    </w:p>
    <w:p w14:paraId="55257164" w14:textId="77777777" w:rsidR="00BD445F" w:rsidRPr="00D245B5" w:rsidRDefault="00BD445F">
      <w:pPr>
        <w:numPr>
          <w:ilvl w:val="0"/>
          <w:numId w:val="128"/>
        </w:numPr>
        <w:spacing w:after="0" w:line="240" w:lineRule="auto"/>
        <w:jc w:val="both"/>
        <w:rPr>
          <w:rFonts w:ascii="Roboto" w:hAnsi="Roboto"/>
          <w:shd w:val="clear" w:color="auto" w:fill="FFFFFF"/>
        </w:rPr>
      </w:pPr>
      <w:r w:rsidRPr="00D245B5">
        <w:rPr>
          <w:rFonts w:ascii="Roboto" w:hAnsi="Roboto"/>
          <w:shd w:val="clear" w:color="auto" w:fill="FFFFFF"/>
        </w:rPr>
        <w:t>Their own or their family member’s mental or physical illness, injury, or health condition, including medical diagnosis, care, treatment, or preventive medical care</w:t>
      </w:r>
    </w:p>
    <w:p w14:paraId="187BF035" w14:textId="77777777" w:rsidR="00BD445F" w:rsidRPr="00D245B5" w:rsidRDefault="00BD445F">
      <w:pPr>
        <w:numPr>
          <w:ilvl w:val="0"/>
          <w:numId w:val="128"/>
        </w:numPr>
        <w:spacing w:after="0" w:line="240" w:lineRule="auto"/>
        <w:jc w:val="both"/>
        <w:rPr>
          <w:rFonts w:ascii="Roboto" w:hAnsi="Roboto"/>
          <w:shd w:val="clear" w:color="auto" w:fill="FFFFFF"/>
        </w:rPr>
      </w:pPr>
      <w:r w:rsidRPr="00D245B5">
        <w:rPr>
          <w:rFonts w:ascii="Roboto" w:hAnsi="Roboto"/>
          <w:shd w:val="clear" w:color="auto" w:fill="FFFFFF"/>
        </w:rPr>
        <w:t>Certain reasons related to domestic violence or sexual assault</w:t>
      </w:r>
    </w:p>
    <w:p w14:paraId="65BAE3CA" w14:textId="77777777" w:rsidR="00BD445F" w:rsidRPr="00D245B5" w:rsidRDefault="00BD445F">
      <w:pPr>
        <w:numPr>
          <w:ilvl w:val="0"/>
          <w:numId w:val="128"/>
        </w:numPr>
        <w:spacing w:after="0" w:line="240" w:lineRule="auto"/>
        <w:jc w:val="both"/>
        <w:rPr>
          <w:rFonts w:ascii="Roboto" w:hAnsi="Roboto"/>
          <w:shd w:val="clear" w:color="auto" w:fill="FFFFFF"/>
        </w:rPr>
      </w:pPr>
      <w:r w:rsidRPr="00D245B5">
        <w:rPr>
          <w:rFonts w:ascii="Roboto" w:hAnsi="Roboto"/>
          <w:shd w:val="clear" w:color="auto" w:fill="FFFFFF"/>
        </w:rPr>
        <w:t>Meetings at their child’s school or place of care related to the child’s health, disability, or the effects of domestic violence or sexual assault on the child</w:t>
      </w:r>
    </w:p>
    <w:p w14:paraId="4DC1A19C" w14:textId="77777777" w:rsidR="00BD445F" w:rsidRPr="00D245B5" w:rsidRDefault="00BD445F">
      <w:pPr>
        <w:numPr>
          <w:ilvl w:val="0"/>
          <w:numId w:val="128"/>
        </w:numPr>
        <w:spacing w:after="0" w:line="240" w:lineRule="auto"/>
        <w:jc w:val="both"/>
        <w:rPr>
          <w:rFonts w:ascii="Roboto" w:hAnsi="Roboto"/>
          <w:shd w:val="clear" w:color="auto" w:fill="FFFFFF"/>
        </w:rPr>
      </w:pPr>
      <w:r w:rsidRPr="00D245B5">
        <w:rPr>
          <w:rFonts w:ascii="Roboto" w:hAnsi="Roboto"/>
          <w:shd w:val="clear" w:color="auto" w:fill="FFFFFF"/>
        </w:rPr>
        <w:t>The closure of their workplace or their child’s school or place of care by a public health official because of a public health emergency</w:t>
      </w:r>
    </w:p>
    <w:p w14:paraId="1861C6B9" w14:textId="77777777" w:rsidR="00BD445F" w:rsidRPr="00D245B5" w:rsidRDefault="00BD445F">
      <w:pPr>
        <w:numPr>
          <w:ilvl w:val="0"/>
          <w:numId w:val="128"/>
        </w:numPr>
        <w:spacing w:after="0" w:line="240" w:lineRule="auto"/>
        <w:jc w:val="both"/>
        <w:rPr>
          <w:rFonts w:ascii="Roboto" w:hAnsi="Roboto"/>
          <w:shd w:val="clear" w:color="auto" w:fill="FFFFFF"/>
        </w:rPr>
      </w:pPr>
      <w:r w:rsidRPr="00D245B5">
        <w:rPr>
          <w:rFonts w:ascii="Roboto" w:hAnsi="Roboto"/>
          <w:shd w:val="clear" w:color="auto" w:fill="FFFFFF"/>
        </w:rPr>
        <w:t>Certain reasons related to limiting the spread of a communicable disease</w:t>
      </w:r>
    </w:p>
    <w:p w14:paraId="7A117401" w14:textId="77777777" w:rsidR="00BD445F" w:rsidRPr="00D245B5" w:rsidRDefault="00BD445F" w:rsidP="00BD445F">
      <w:pPr>
        <w:spacing w:after="0" w:line="240" w:lineRule="auto"/>
        <w:jc w:val="both"/>
        <w:rPr>
          <w:rFonts w:ascii="Roboto" w:hAnsi="Roboto"/>
          <w:shd w:val="clear" w:color="auto" w:fill="FFFFFF"/>
        </w:rPr>
      </w:pPr>
      <w:r w:rsidRPr="00D245B5">
        <w:rPr>
          <w:rFonts w:ascii="Roboto" w:hAnsi="Roboto"/>
          <w:shd w:val="clear" w:color="auto" w:fill="FFFFFF"/>
        </w:rPr>
        <w:t>Employers can cap annual use of EST at 72 hours.</w:t>
      </w:r>
    </w:p>
    <w:p w14:paraId="0A9C518A" w14:textId="77777777" w:rsidR="00BD445F" w:rsidRPr="004151E2" w:rsidRDefault="00BD445F" w:rsidP="00BD445F">
      <w:pPr>
        <w:spacing w:after="0" w:line="240" w:lineRule="auto"/>
        <w:jc w:val="both"/>
        <w:rPr>
          <w:rFonts w:ascii="Roboto" w:hAnsi="Roboto"/>
          <w:b/>
          <w:bCs/>
          <w:sz w:val="16"/>
          <w:szCs w:val="16"/>
          <w:shd w:val="clear" w:color="auto" w:fill="FFFFFF"/>
        </w:rPr>
      </w:pPr>
    </w:p>
    <w:p w14:paraId="29F0C252" w14:textId="77777777" w:rsidR="00BD445F" w:rsidRPr="00D245B5" w:rsidRDefault="00BD445F" w:rsidP="00BD445F">
      <w:pPr>
        <w:spacing w:after="0" w:line="240" w:lineRule="auto"/>
        <w:jc w:val="both"/>
        <w:rPr>
          <w:rFonts w:ascii="Roboto" w:hAnsi="Roboto"/>
          <w:shd w:val="clear" w:color="auto" w:fill="FFFFFF"/>
        </w:rPr>
      </w:pPr>
      <w:r w:rsidRPr="00D245B5">
        <w:rPr>
          <w:rFonts w:ascii="Roboto" w:hAnsi="Roboto"/>
          <w:b/>
          <w:bCs/>
          <w:shd w:val="clear" w:color="auto" w:fill="FFFFFF"/>
        </w:rPr>
        <w:t>Documentation</w:t>
      </w:r>
      <w:r w:rsidRPr="00D245B5">
        <w:rPr>
          <w:rFonts w:ascii="Roboto" w:hAnsi="Roboto"/>
          <w:shd w:val="clear" w:color="auto" w:fill="FFFFFF"/>
        </w:rPr>
        <w:br/>
        <w:t>When employees use EST for </w:t>
      </w:r>
      <w:r w:rsidRPr="00D245B5">
        <w:rPr>
          <w:rFonts w:ascii="Roboto" w:hAnsi="Roboto"/>
          <w:i/>
          <w:iCs/>
          <w:shd w:val="clear" w:color="auto" w:fill="FFFFFF"/>
        </w:rPr>
        <w:t>more</w:t>
      </w:r>
      <w:r w:rsidRPr="00D245B5">
        <w:rPr>
          <w:rFonts w:ascii="Roboto" w:hAnsi="Roboto"/>
          <w:shd w:val="clear" w:color="auto" w:fill="FFFFFF"/>
        </w:rPr>
        <w:t xml:space="preserve"> than three consecutive days, employers can request reasonable documentation. </w:t>
      </w:r>
      <w:r w:rsidRPr="00D245B5">
        <w:rPr>
          <w:rFonts w:ascii="Roboto" w:hAnsi="Roboto"/>
          <w:shd w:val="clear" w:color="auto" w:fill="FFFFFF"/>
        </w:rPr>
        <w:lastRenderedPageBreak/>
        <w:t>However, the employer will be responsible for the employee’s out-of-pocket costs associated with getting the required documentation.</w:t>
      </w:r>
    </w:p>
    <w:p w14:paraId="145B9D8E" w14:textId="77777777" w:rsidR="00BD445F" w:rsidRPr="004151E2" w:rsidRDefault="00BD445F" w:rsidP="00BD445F">
      <w:pPr>
        <w:spacing w:after="0" w:line="240" w:lineRule="auto"/>
        <w:jc w:val="both"/>
        <w:rPr>
          <w:rFonts w:ascii="Roboto" w:hAnsi="Roboto"/>
          <w:b/>
          <w:bCs/>
          <w:sz w:val="16"/>
          <w:szCs w:val="16"/>
          <w:shd w:val="clear" w:color="auto" w:fill="FFFFFF"/>
        </w:rPr>
      </w:pPr>
    </w:p>
    <w:p w14:paraId="19B81B4B" w14:textId="77777777" w:rsidR="00BD445F" w:rsidRPr="00D245B5" w:rsidRDefault="00BD445F" w:rsidP="00BD445F">
      <w:pPr>
        <w:spacing w:after="0" w:line="240" w:lineRule="auto"/>
        <w:jc w:val="both"/>
        <w:rPr>
          <w:rFonts w:ascii="Roboto" w:hAnsi="Roboto"/>
          <w:shd w:val="clear" w:color="auto" w:fill="FFFFFF"/>
        </w:rPr>
      </w:pPr>
      <w:r w:rsidRPr="00D245B5">
        <w:rPr>
          <w:rFonts w:ascii="Roboto" w:hAnsi="Roboto"/>
          <w:b/>
          <w:bCs/>
          <w:shd w:val="clear" w:color="auto" w:fill="FFFFFF"/>
        </w:rPr>
        <w:t>Notice</w:t>
      </w:r>
      <w:r w:rsidRPr="00D245B5">
        <w:rPr>
          <w:rFonts w:ascii="Roboto" w:hAnsi="Roboto"/>
          <w:shd w:val="clear" w:color="auto" w:fill="FFFFFF"/>
        </w:rPr>
        <w:br/>
        <w:t>Employers need to give written notice to employees about their EST rights by February 21, 2025, or upon hire—whichever is later. They are also required to display a poster with the same information in a conspicuous and accessible location in the workplace. Both the notice and posting must be provided in English, Spanish, and any primary language spoken by at least 10% of employees, if the state provides a translation in that language. The state has created a model notice that can be found </w:t>
      </w:r>
      <w:hyperlink r:id="rId597" w:tgtFrame="_blank" w:history="1">
        <w:r w:rsidRPr="00D245B5">
          <w:rPr>
            <w:rStyle w:val="Hyperlink"/>
            <w:rFonts w:ascii="Roboto" w:hAnsi="Roboto"/>
            <w:shd w:val="clear" w:color="auto" w:fill="FFFFFF"/>
          </w:rPr>
          <w:t>here</w:t>
        </w:r>
      </w:hyperlink>
      <w:r w:rsidRPr="00D245B5">
        <w:rPr>
          <w:rFonts w:ascii="Roboto" w:hAnsi="Roboto"/>
          <w:shd w:val="clear" w:color="auto" w:fill="FFFFFF"/>
        </w:rPr>
        <w:t>.</w:t>
      </w:r>
    </w:p>
    <w:p w14:paraId="46FBC365" w14:textId="77777777" w:rsidR="00BD445F" w:rsidRPr="004151E2" w:rsidRDefault="00BD445F" w:rsidP="00BD445F">
      <w:pPr>
        <w:spacing w:after="0" w:line="240" w:lineRule="auto"/>
        <w:jc w:val="both"/>
        <w:rPr>
          <w:rFonts w:ascii="Roboto" w:hAnsi="Roboto"/>
          <w:b/>
          <w:bCs/>
          <w:sz w:val="16"/>
          <w:szCs w:val="16"/>
          <w:shd w:val="clear" w:color="auto" w:fill="FFFFFF"/>
        </w:rPr>
      </w:pPr>
    </w:p>
    <w:p w14:paraId="4383C78B" w14:textId="77777777" w:rsidR="00BD445F" w:rsidRPr="00D245B5" w:rsidRDefault="00BD445F" w:rsidP="00BD445F">
      <w:pPr>
        <w:spacing w:after="0" w:line="240" w:lineRule="auto"/>
        <w:rPr>
          <w:rFonts w:ascii="Roboto" w:hAnsi="Roboto"/>
          <w:shd w:val="clear" w:color="auto" w:fill="FFFFFF"/>
        </w:rPr>
      </w:pPr>
      <w:r w:rsidRPr="00E34C05">
        <w:rPr>
          <w:rFonts w:ascii="Roboto" w:hAnsi="Roboto"/>
          <w:b/>
          <w:bCs/>
          <w:shd w:val="clear" w:color="auto" w:fill="FFFFFF"/>
        </w:rPr>
        <w:t>More Information</w:t>
      </w:r>
      <w:r w:rsidRPr="00E34C05">
        <w:rPr>
          <w:rFonts w:ascii="Roboto" w:hAnsi="Roboto"/>
          <w:b/>
          <w:bCs/>
          <w:shd w:val="clear" w:color="auto" w:fill="FFFFFF"/>
        </w:rPr>
        <w:br/>
      </w:r>
      <w:r w:rsidRPr="00D245B5">
        <w:rPr>
          <w:rFonts w:ascii="Roboto" w:hAnsi="Roboto"/>
          <w:shd w:val="clear" w:color="auto" w:fill="FFFFFF"/>
        </w:rPr>
        <w:t>LEO has created an </w:t>
      </w:r>
      <w:hyperlink r:id="rId598" w:tgtFrame="_blank" w:history="1">
        <w:r w:rsidRPr="00D245B5">
          <w:rPr>
            <w:rStyle w:val="Hyperlink"/>
            <w:rFonts w:ascii="Roboto" w:hAnsi="Roboto"/>
            <w:shd w:val="clear" w:color="auto" w:fill="FFFFFF"/>
          </w:rPr>
          <w:t>EST website</w:t>
        </w:r>
      </w:hyperlink>
      <w:r w:rsidRPr="00D245B5">
        <w:rPr>
          <w:rFonts w:ascii="Roboto" w:hAnsi="Roboto"/>
          <w:shd w:val="clear" w:color="auto" w:fill="FFFFFF"/>
        </w:rPr>
        <w:t> with FAQs, informational slides, postings, and more.</w:t>
      </w:r>
    </w:p>
    <w:p w14:paraId="318AEEC5" w14:textId="77777777" w:rsidR="00BD445F" w:rsidRPr="00D245B5" w:rsidRDefault="00BD445F" w:rsidP="00BD445F">
      <w:pPr>
        <w:spacing w:after="0" w:line="240" w:lineRule="auto"/>
        <w:jc w:val="both"/>
        <w:rPr>
          <w:rFonts w:ascii="Roboto" w:hAnsi="Roboto"/>
          <w:shd w:val="clear" w:color="auto" w:fill="FFFFFF"/>
        </w:rPr>
      </w:pPr>
      <w:r w:rsidRPr="00D245B5">
        <w:rPr>
          <w:rFonts w:ascii="Roboto" w:hAnsi="Roboto"/>
          <w:shd w:val="clear" w:color="auto" w:fill="FFFFFF"/>
        </w:rPr>
        <w:t>Note that legislation is currently pending that could make additional changes to these laws, if passed. These changes </w:t>
      </w:r>
      <w:r w:rsidRPr="00D245B5">
        <w:rPr>
          <w:rFonts w:ascii="Roboto" w:hAnsi="Roboto"/>
          <w:i/>
          <w:iCs/>
          <w:shd w:val="clear" w:color="auto" w:fill="FFFFFF"/>
        </w:rPr>
        <w:t>could</w:t>
      </w:r>
      <w:r w:rsidRPr="00D245B5">
        <w:rPr>
          <w:rFonts w:ascii="Roboto" w:hAnsi="Roboto"/>
          <w:shd w:val="clear" w:color="auto" w:fill="FFFFFF"/>
        </w:rPr>
        <w:t> take effect before February 21, though that appears unlikely. We’ll be monitoring the situation closely and will provide updates as needed.</w:t>
      </w:r>
    </w:p>
    <w:p w14:paraId="7C2E47F2" w14:textId="77777777" w:rsidR="00BD445F" w:rsidRPr="00BD445F" w:rsidRDefault="00BD445F" w:rsidP="00CD70B8">
      <w:pPr>
        <w:spacing w:after="0" w:line="240" w:lineRule="auto"/>
        <w:jc w:val="center"/>
        <w:rPr>
          <w:rFonts w:ascii="Roboto" w:hAnsi="Roboto"/>
          <w:b/>
          <w:bCs/>
          <w:sz w:val="20"/>
          <w:szCs w:val="20"/>
          <w:shd w:val="clear" w:color="auto" w:fill="FFFFFF"/>
        </w:rPr>
      </w:pPr>
    </w:p>
    <w:p w14:paraId="05BAA641" w14:textId="3DBC4EF8" w:rsidR="00CD70B8" w:rsidRPr="00610D51" w:rsidRDefault="00CD70B8" w:rsidP="00CD70B8">
      <w:pPr>
        <w:spacing w:after="0" w:line="240" w:lineRule="auto"/>
        <w:jc w:val="center"/>
        <w:rPr>
          <w:rFonts w:ascii="Roboto" w:hAnsi="Roboto"/>
          <w:b/>
          <w:bCs/>
          <w:sz w:val="28"/>
          <w:szCs w:val="28"/>
          <w:shd w:val="clear" w:color="auto" w:fill="FFFFFF"/>
          <w:lang w:val="en"/>
        </w:rPr>
      </w:pPr>
      <w:r w:rsidRPr="00610D51">
        <w:rPr>
          <w:rFonts w:ascii="Roboto" w:hAnsi="Roboto"/>
          <w:b/>
          <w:bCs/>
          <w:sz w:val="28"/>
          <w:szCs w:val="28"/>
          <w:shd w:val="clear" w:color="auto" w:fill="FFFFFF"/>
        </w:rPr>
        <w:t>State Issues FAQs and Other Materials for Earned Sick Time Act</w:t>
      </w:r>
      <w:r>
        <w:rPr>
          <w:rFonts w:ascii="Roboto" w:hAnsi="Roboto"/>
          <w:b/>
          <w:bCs/>
          <w:sz w:val="28"/>
          <w:szCs w:val="28"/>
          <w:shd w:val="clear" w:color="auto" w:fill="FFFFFF"/>
        </w:rPr>
        <w:t xml:space="preserve"> – </w:t>
      </w:r>
      <w:r w:rsidRPr="00610D51">
        <w:rPr>
          <w:rFonts w:ascii="Roboto" w:hAnsi="Roboto"/>
          <w:b/>
          <w:bCs/>
          <w:color w:val="C00000"/>
          <w:sz w:val="28"/>
          <w:szCs w:val="28"/>
          <w:shd w:val="clear" w:color="auto" w:fill="FFFFFF"/>
        </w:rPr>
        <w:t>Feb 21, 2025</w:t>
      </w:r>
    </w:p>
    <w:p w14:paraId="6488B8B8" w14:textId="77777777" w:rsidR="00CD70B8" w:rsidRPr="00610D51" w:rsidRDefault="00CD70B8" w:rsidP="00CD70B8">
      <w:pPr>
        <w:spacing w:after="0" w:line="240" w:lineRule="auto"/>
        <w:rPr>
          <w:rFonts w:ascii="Roboto" w:hAnsi="Roboto"/>
        </w:rPr>
      </w:pPr>
      <w:r w:rsidRPr="00610D51">
        <w:rPr>
          <w:rFonts w:ascii="Roboto" w:hAnsi="Roboto"/>
        </w:rPr>
        <w:t>The Michigan Department of Labor and Economic Opportunity has published answers to frequently asked questions (</w:t>
      </w:r>
      <w:hyperlink r:id="rId599" w:history="1">
        <w:r w:rsidRPr="00610D51">
          <w:rPr>
            <w:rStyle w:val="Hyperlink"/>
            <w:rFonts w:ascii="Roboto" w:hAnsi="Roboto"/>
          </w:rPr>
          <w:t>FAQs</w:t>
        </w:r>
      </w:hyperlink>
      <w:r w:rsidRPr="00610D51">
        <w:rPr>
          <w:rFonts w:ascii="Roboto" w:hAnsi="Roboto"/>
        </w:rPr>
        <w:t>) about the</w:t>
      </w:r>
      <w:r>
        <w:rPr>
          <w:rFonts w:ascii="Roboto" w:hAnsi="Roboto"/>
        </w:rPr>
        <w:t xml:space="preserve"> upcoming</w:t>
      </w:r>
      <w:r w:rsidRPr="00610D51">
        <w:rPr>
          <w:rFonts w:ascii="Roboto" w:hAnsi="Roboto"/>
        </w:rPr>
        <w:t xml:space="preserve"> </w:t>
      </w:r>
      <w:hyperlink r:id="rId600" w:history="1">
        <w:r w:rsidRPr="00610D51">
          <w:rPr>
            <w:rStyle w:val="Hyperlink"/>
            <w:rFonts w:ascii="Roboto" w:hAnsi="Roboto"/>
          </w:rPr>
          <w:t>Earned Sick Time Act</w:t>
        </w:r>
      </w:hyperlink>
      <w:r w:rsidRPr="00610D51">
        <w:rPr>
          <w:rFonts w:ascii="Roboto" w:hAnsi="Roboto"/>
        </w:rPr>
        <w:t xml:space="preserve"> (ESTA) that will take effect Feb. 21, 2025. The department has also posted a </w:t>
      </w:r>
      <w:hyperlink r:id="rId601" w:history="1">
        <w:r w:rsidRPr="00610D51">
          <w:rPr>
            <w:rStyle w:val="Hyperlink"/>
            <w:rFonts w:ascii="Roboto" w:hAnsi="Roboto"/>
          </w:rPr>
          <w:t>brochure</w:t>
        </w:r>
      </w:hyperlink>
      <w:r w:rsidRPr="00610D51">
        <w:rPr>
          <w:rFonts w:ascii="Roboto" w:hAnsi="Roboto"/>
        </w:rPr>
        <w:t xml:space="preserve"> and sample </w:t>
      </w:r>
      <w:hyperlink r:id="rId602" w:history="1">
        <w:r w:rsidRPr="00610D51">
          <w:rPr>
            <w:rStyle w:val="Hyperlink"/>
            <w:rFonts w:ascii="Roboto" w:hAnsi="Roboto"/>
          </w:rPr>
          <w:t>workplace poster</w:t>
        </w:r>
      </w:hyperlink>
      <w:r w:rsidRPr="00610D51">
        <w:rPr>
          <w:rFonts w:ascii="Roboto" w:hAnsi="Roboto"/>
        </w:rPr>
        <w:t xml:space="preserve"> on its website, along with a recorded webinar discussing the law. </w:t>
      </w:r>
    </w:p>
    <w:p w14:paraId="2102DBE5" w14:textId="77777777" w:rsidR="00CD70B8" w:rsidRPr="00CD70B8" w:rsidRDefault="00CD70B8" w:rsidP="00837139">
      <w:pPr>
        <w:spacing w:after="0" w:line="240" w:lineRule="auto"/>
        <w:jc w:val="center"/>
        <w:rPr>
          <w:rFonts w:ascii="Roboto" w:hAnsi="Roboto"/>
          <w:b/>
          <w:bCs/>
          <w:shd w:val="clear" w:color="auto" w:fill="FFFFFF"/>
        </w:rPr>
      </w:pPr>
    </w:p>
    <w:p w14:paraId="6B6245CD" w14:textId="7EF53BC4" w:rsidR="00837139" w:rsidRPr="004E6283" w:rsidRDefault="00837139" w:rsidP="00837139">
      <w:pPr>
        <w:spacing w:after="0" w:line="240" w:lineRule="auto"/>
        <w:jc w:val="center"/>
        <w:rPr>
          <w:rFonts w:ascii="Roboto" w:hAnsi="Roboto"/>
          <w:b/>
          <w:bCs/>
          <w:sz w:val="28"/>
          <w:szCs w:val="28"/>
          <w:shd w:val="clear" w:color="auto" w:fill="FFFFFF"/>
        </w:rPr>
      </w:pPr>
      <w:bookmarkStart w:id="110" w:name="_Hlk183166567"/>
      <w:r w:rsidRPr="004E6283">
        <w:rPr>
          <w:rFonts w:ascii="Roboto" w:hAnsi="Roboto"/>
          <w:b/>
          <w:bCs/>
          <w:sz w:val="28"/>
          <w:szCs w:val="28"/>
          <w:shd w:val="clear" w:color="auto" w:fill="FFFFFF"/>
        </w:rPr>
        <w:t>State Supreme Court Increases Minimum Wage and Paid Leave</w:t>
      </w:r>
      <w:r>
        <w:rPr>
          <w:rFonts w:ascii="Roboto" w:hAnsi="Roboto"/>
          <w:b/>
          <w:bCs/>
          <w:sz w:val="28"/>
          <w:szCs w:val="28"/>
          <w:shd w:val="clear" w:color="auto" w:fill="FFFFFF"/>
        </w:rPr>
        <w:t xml:space="preserve"> – </w:t>
      </w:r>
      <w:r w:rsidRPr="004E6283">
        <w:rPr>
          <w:rFonts w:ascii="Roboto" w:hAnsi="Roboto"/>
          <w:b/>
          <w:bCs/>
          <w:color w:val="C00000"/>
          <w:sz w:val="28"/>
          <w:szCs w:val="28"/>
          <w:shd w:val="clear" w:color="auto" w:fill="FFFFFF"/>
        </w:rPr>
        <w:t>Feb 2025</w:t>
      </w:r>
    </w:p>
    <w:bookmarkEnd w:id="110"/>
    <w:p w14:paraId="341CBC30" w14:textId="77777777" w:rsidR="00837139" w:rsidRDefault="00837139" w:rsidP="00837139">
      <w:pPr>
        <w:pStyle w:val="Bullet"/>
        <w:numPr>
          <w:ilvl w:val="0"/>
          <w:numId w:val="0"/>
        </w:numPr>
        <w:spacing w:line="240" w:lineRule="auto"/>
        <w:rPr>
          <w:rStyle w:val="Hyperlink"/>
          <w:rFonts w:ascii="Roboto" w:hAnsi="Roboto"/>
          <w:color w:val="auto"/>
          <w:u w:val="none"/>
        </w:rPr>
      </w:pPr>
      <w:r w:rsidRPr="004E6283">
        <w:rPr>
          <w:rFonts w:ascii="Roboto" w:hAnsi="Roboto"/>
          <w:color w:val="auto"/>
        </w:rPr>
        <w:t xml:space="preserve">Michigan Supreme Court </w:t>
      </w:r>
      <w:r w:rsidRPr="003A4FBE">
        <w:rPr>
          <w:rFonts w:ascii="Roboto" w:hAnsi="Roboto"/>
          <w:color w:val="auto"/>
          <w:u w:val="single"/>
        </w:rPr>
        <w:t>reversed</w:t>
      </w:r>
      <w:r w:rsidRPr="004E6283">
        <w:rPr>
          <w:rFonts w:ascii="Roboto" w:hAnsi="Roboto"/>
          <w:color w:val="auto"/>
        </w:rPr>
        <w:t xml:space="preserve"> a lower court decision, reinstating wage and paid sick leave laws presented as 2018 ballot initiatives.</w:t>
      </w:r>
      <w:r>
        <w:rPr>
          <w:rFonts w:ascii="Roboto" w:hAnsi="Roboto"/>
          <w:color w:val="auto"/>
        </w:rPr>
        <w:t xml:space="preserve"> </w:t>
      </w:r>
      <w:r w:rsidRPr="003A4FBE">
        <w:rPr>
          <w:rFonts w:ascii="Roboto" w:hAnsi="Roboto"/>
          <w:color w:val="auto"/>
        </w:rPr>
        <w:t xml:space="preserve">This means significant changes to Michigan’s minimum wage and paid sick leave requirements, including the eventual elimination of the tipped minimum wage. The ruling was issued in the case </w:t>
      </w:r>
      <w:r w:rsidRPr="003A4FBE">
        <w:rPr>
          <w:rFonts w:ascii="Roboto" w:hAnsi="Roboto"/>
          <w:i/>
          <w:iCs/>
          <w:color w:val="auto"/>
        </w:rPr>
        <w:t>Mothering Justice v. Attorney General</w:t>
      </w:r>
      <w:r w:rsidRPr="003A4FBE">
        <w:rPr>
          <w:rStyle w:val="Hyperlink"/>
          <w:rFonts w:ascii="Roboto" w:hAnsi="Roboto"/>
          <w:color w:val="auto"/>
          <w:u w:val="none"/>
        </w:rPr>
        <w:t>.</w:t>
      </w:r>
    </w:p>
    <w:p w14:paraId="4D6C5ADF" w14:textId="77777777" w:rsidR="00837139" w:rsidRPr="00746928" w:rsidRDefault="00837139" w:rsidP="00837139">
      <w:pPr>
        <w:pStyle w:val="Bullet"/>
        <w:numPr>
          <w:ilvl w:val="0"/>
          <w:numId w:val="0"/>
        </w:numPr>
        <w:spacing w:line="240" w:lineRule="auto"/>
        <w:rPr>
          <w:rStyle w:val="Hyperlink"/>
          <w:color w:val="auto"/>
          <w:sz w:val="16"/>
          <w:szCs w:val="16"/>
          <w:u w:val="none"/>
        </w:rPr>
      </w:pPr>
    </w:p>
    <w:p w14:paraId="50E70A42" w14:textId="77777777" w:rsidR="00837139" w:rsidRPr="003A4FBE" w:rsidRDefault="00837139" w:rsidP="00837139">
      <w:r w:rsidRPr="003A4FBE">
        <w:rPr>
          <w:rFonts w:ascii="Roboto" w:hAnsi="Roboto"/>
          <w:b/>
          <w:bCs/>
          <w:highlight w:val="lightGray"/>
        </w:rPr>
        <w:t>Employer Takeaways</w:t>
      </w:r>
      <w:r w:rsidRPr="003A4FBE">
        <w:rPr>
          <w:rFonts w:ascii="Roboto" w:hAnsi="Roboto"/>
          <w:b/>
          <w:bCs/>
        </w:rPr>
        <w:t>:</w:t>
      </w:r>
      <w:r w:rsidRPr="003A4FBE">
        <w:t xml:space="preserve"> </w:t>
      </w:r>
      <w:r w:rsidRPr="003A4FBE">
        <w:rPr>
          <w:rFonts w:ascii="Roboto" w:hAnsi="Roboto"/>
        </w:rPr>
        <w:t>Employers should review the new minimum wage, comp time and expanded paid sick leave requirements to ensure compliance by Feb. 21, 2025.</w:t>
      </w:r>
      <w:r w:rsidRPr="003A4FBE">
        <w:t xml:space="preserve"> </w:t>
      </w:r>
    </w:p>
    <w:p w14:paraId="4A81595F" w14:textId="77777777" w:rsidR="00837139" w:rsidRPr="003A4FBE" w:rsidRDefault="00837139" w:rsidP="00837139">
      <w:pPr>
        <w:pStyle w:val="Heading2"/>
        <w:rPr>
          <w:b/>
          <w:bCs/>
          <w:color w:val="auto"/>
        </w:rPr>
      </w:pPr>
      <w:r w:rsidRPr="003A4FBE">
        <w:rPr>
          <w:b/>
          <w:bCs/>
          <w:color w:val="auto"/>
          <w:highlight w:val="lightGray"/>
        </w:rPr>
        <w:t>Paid Sick Leave Expansion</w:t>
      </w:r>
    </w:p>
    <w:p w14:paraId="5F4E71B8" w14:textId="77777777" w:rsidR="00837139" w:rsidRPr="003A4FBE" w:rsidRDefault="00837139" w:rsidP="00837139">
      <w:pPr>
        <w:spacing w:after="0" w:line="240" w:lineRule="auto"/>
        <w:rPr>
          <w:rFonts w:ascii="Roboto" w:hAnsi="Roboto"/>
        </w:rPr>
      </w:pPr>
      <w:r w:rsidRPr="003A4FBE">
        <w:rPr>
          <w:rFonts w:ascii="Roboto" w:hAnsi="Roboto"/>
        </w:rPr>
        <w:t xml:space="preserve">The original paid sick leave provisions of the 2018 ballot initiative will take effect </w:t>
      </w:r>
      <w:r w:rsidRPr="003A4FBE">
        <w:rPr>
          <w:rFonts w:ascii="Roboto" w:hAnsi="Roboto"/>
          <w:b/>
          <w:bCs/>
        </w:rPr>
        <w:t>Feb. 21, 2025</w:t>
      </w:r>
      <w:r w:rsidRPr="003A4FBE">
        <w:rPr>
          <w:rFonts w:ascii="Roboto" w:hAnsi="Roboto"/>
        </w:rPr>
        <w:t xml:space="preserve">. </w:t>
      </w:r>
    </w:p>
    <w:p w14:paraId="5F6D825F" w14:textId="77777777" w:rsidR="00837139" w:rsidRPr="003A4FBE" w:rsidRDefault="00837139" w:rsidP="00837139">
      <w:pPr>
        <w:spacing w:after="0" w:line="240" w:lineRule="auto"/>
        <w:rPr>
          <w:rFonts w:ascii="Roboto" w:hAnsi="Roboto"/>
        </w:rPr>
      </w:pPr>
      <w:r w:rsidRPr="003A4FBE">
        <w:rPr>
          <w:rFonts w:ascii="Roboto" w:hAnsi="Roboto"/>
        </w:rPr>
        <w:t xml:space="preserve">The legislature’s amendments to the ESTA significantly </w:t>
      </w:r>
      <w:r w:rsidRPr="003A4FBE">
        <w:rPr>
          <w:rFonts w:ascii="Roboto" w:hAnsi="Roboto"/>
          <w:u w:val="single"/>
        </w:rPr>
        <w:t>narrowed employee benefits</w:t>
      </w:r>
      <w:r w:rsidRPr="003A4FBE">
        <w:rPr>
          <w:rFonts w:ascii="Roboto" w:hAnsi="Roboto"/>
        </w:rPr>
        <w:t xml:space="preserve">, and they renamed the law the </w:t>
      </w:r>
      <w:hyperlink r:id="rId603" w:anchor=":~:text=AN%20ACT%20to%20require%20certain,and%20duties%20of%20certain%20state" w:history="1">
        <w:r w:rsidRPr="003A4FBE">
          <w:rPr>
            <w:rStyle w:val="Hyperlink"/>
            <w:rFonts w:ascii="Roboto" w:hAnsi="Roboto"/>
          </w:rPr>
          <w:t>Paid Medical Leave Act</w:t>
        </w:r>
      </w:hyperlink>
      <w:r w:rsidRPr="003A4FBE">
        <w:rPr>
          <w:rFonts w:ascii="Roboto" w:hAnsi="Roboto"/>
        </w:rPr>
        <w:t xml:space="preserve"> (PMLA), which is currently in effect. </w:t>
      </w:r>
    </w:p>
    <w:p w14:paraId="072F7140" w14:textId="77777777" w:rsidR="00837139" w:rsidRPr="003A4FBE" w:rsidRDefault="00837139" w:rsidP="00837139">
      <w:pPr>
        <w:spacing w:after="0" w:line="240" w:lineRule="auto"/>
        <w:rPr>
          <w:rFonts w:ascii="Roboto" w:hAnsi="Roboto"/>
        </w:rPr>
      </w:pPr>
      <w:r w:rsidRPr="003A4FBE">
        <w:rPr>
          <w:rFonts w:ascii="Roboto" w:hAnsi="Roboto"/>
        </w:rPr>
        <w:t>Key differences between the laws include that the more generous ESTA:</w:t>
      </w:r>
    </w:p>
    <w:p w14:paraId="42184598" w14:textId="77777777" w:rsidR="00837139" w:rsidRPr="003A4FBE" w:rsidRDefault="00837139" w:rsidP="00837139">
      <w:pPr>
        <w:pStyle w:val="Bullet"/>
        <w:spacing w:line="240" w:lineRule="auto"/>
        <w:ind w:left="576" w:hanging="288"/>
        <w:rPr>
          <w:rFonts w:ascii="Roboto" w:hAnsi="Roboto"/>
          <w:noProof/>
          <w:color w:val="auto"/>
        </w:rPr>
      </w:pPr>
      <w:r w:rsidRPr="003A4FBE">
        <w:rPr>
          <w:rFonts w:ascii="Roboto" w:hAnsi="Roboto"/>
          <w:noProof/>
          <w:color w:val="auto"/>
        </w:rPr>
        <w:t>Covers all employers (the PMLA exempts employers with fewer than 50 employees);</w:t>
      </w:r>
    </w:p>
    <w:p w14:paraId="3832AB8A" w14:textId="77777777" w:rsidR="00837139" w:rsidRPr="003A4FBE" w:rsidRDefault="00837139" w:rsidP="00837139">
      <w:pPr>
        <w:pStyle w:val="Bullet"/>
        <w:spacing w:line="240" w:lineRule="auto"/>
        <w:ind w:left="576" w:hanging="288"/>
        <w:rPr>
          <w:rFonts w:ascii="Roboto" w:hAnsi="Roboto"/>
          <w:noProof/>
          <w:color w:val="auto"/>
        </w:rPr>
      </w:pPr>
      <w:r w:rsidRPr="003A4FBE">
        <w:rPr>
          <w:rFonts w:ascii="Roboto" w:hAnsi="Roboto"/>
          <w:noProof/>
          <w:color w:val="auto"/>
        </w:rPr>
        <w:t>Covers all employees (the PMLA contains employee exemptions);</w:t>
      </w:r>
    </w:p>
    <w:p w14:paraId="0AEBA660" w14:textId="77777777" w:rsidR="00837139" w:rsidRPr="003A4FBE" w:rsidRDefault="00837139" w:rsidP="00837139">
      <w:pPr>
        <w:pStyle w:val="Bullet"/>
        <w:spacing w:line="240" w:lineRule="auto"/>
        <w:ind w:left="576" w:hanging="288"/>
        <w:rPr>
          <w:rFonts w:ascii="Roboto" w:hAnsi="Roboto"/>
          <w:color w:val="auto"/>
        </w:rPr>
      </w:pPr>
      <w:r w:rsidRPr="003A4FBE">
        <w:rPr>
          <w:rFonts w:ascii="Roboto" w:hAnsi="Roboto"/>
          <w:color w:val="auto"/>
        </w:rPr>
        <w:t>Requires accrual of one hour of leave per every 30 (not 35) hours worked;</w:t>
      </w:r>
    </w:p>
    <w:p w14:paraId="0D5A712B" w14:textId="77777777" w:rsidR="00837139" w:rsidRPr="003A4FBE" w:rsidRDefault="00837139" w:rsidP="00837139">
      <w:pPr>
        <w:pStyle w:val="Bullet"/>
        <w:spacing w:line="240" w:lineRule="auto"/>
        <w:ind w:left="576" w:hanging="288"/>
        <w:rPr>
          <w:rFonts w:ascii="Roboto" w:hAnsi="Roboto"/>
          <w:color w:val="auto"/>
        </w:rPr>
      </w:pPr>
      <w:r w:rsidRPr="003A4FBE">
        <w:rPr>
          <w:rFonts w:ascii="Roboto" w:hAnsi="Roboto"/>
          <w:color w:val="auto"/>
        </w:rPr>
        <w:t>Allows employees to use 72 hours of leave annually instead of 40; and</w:t>
      </w:r>
    </w:p>
    <w:p w14:paraId="61B42C40" w14:textId="77777777" w:rsidR="00837139" w:rsidRDefault="00837139" w:rsidP="00837139">
      <w:pPr>
        <w:pStyle w:val="Bullet"/>
        <w:spacing w:line="240" w:lineRule="auto"/>
        <w:ind w:left="576" w:hanging="288"/>
        <w:rPr>
          <w:rFonts w:ascii="Roboto" w:hAnsi="Roboto"/>
          <w:color w:val="auto"/>
        </w:rPr>
      </w:pPr>
      <w:r w:rsidRPr="003A4FBE">
        <w:rPr>
          <w:rFonts w:ascii="Roboto" w:hAnsi="Roboto"/>
          <w:color w:val="auto"/>
        </w:rPr>
        <w:t>Prohibits employers from taking retaliatory action against employees.</w:t>
      </w:r>
    </w:p>
    <w:p w14:paraId="581284D7" w14:textId="77777777" w:rsidR="00837139" w:rsidRPr="003A4FBE" w:rsidRDefault="00837139" w:rsidP="00837139">
      <w:pPr>
        <w:pStyle w:val="Bullet"/>
        <w:numPr>
          <w:ilvl w:val="0"/>
          <w:numId w:val="0"/>
        </w:numPr>
        <w:spacing w:line="240" w:lineRule="auto"/>
        <w:ind w:left="576"/>
        <w:rPr>
          <w:rFonts w:ascii="Roboto" w:hAnsi="Roboto"/>
          <w:color w:val="auto"/>
          <w:sz w:val="16"/>
          <w:szCs w:val="16"/>
        </w:rPr>
      </w:pPr>
    </w:p>
    <w:p w14:paraId="597F1408" w14:textId="77777777" w:rsidR="00837139" w:rsidRPr="003A4FBE" w:rsidRDefault="00837139" w:rsidP="00837139">
      <w:pPr>
        <w:pStyle w:val="Heading2"/>
        <w:rPr>
          <w:b/>
          <w:bCs/>
          <w:color w:val="auto"/>
          <w:highlight w:val="lightGray"/>
        </w:rPr>
      </w:pPr>
      <w:r w:rsidRPr="003A4FBE">
        <w:rPr>
          <w:b/>
          <w:bCs/>
          <w:color w:val="auto"/>
          <w:highlight w:val="lightGray"/>
        </w:rPr>
        <w:t>Minimum Wage Increases</w:t>
      </w:r>
    </w:p>
    <w:p w14:paraId="7B304E45" w14:textId="77777777" w:rsidR="00837139" w:rsidRPr="003A4FBE" w:rsidRDefault="00837139" w:rsidP="00837139">
      <w:pPr>
        <w:pStyle w:val="BodyText"/>
        <w:spacing w:after="0" w:line="240" w:lineRule="auto"/>
        <w:rPr>
          <w:rFonts w:ascii="Roboto" w:hAnsi="Roboto"/>
          <w:color w:val="auto"/>
        </w:rPr>
      </w:pPr>
      <w:r w:rsidRPr="003A4FBE">
        <w:rPr>
          <w:rFonts w:ascii="Roboto" w:hAnsi="Roboto"/>
          <w:color w:val="auto"/>
        </w:rPr>
        <w:t>In keeping with the terms of the original Wage Act, which would have increased Michigan’s minimum wage starting in 2019, the state’s Supreme Court established a minimum wage and tip credit schedule as follows:</w:t>
      </w:r>
    </w:p>
    <w:p w14:paraId="0737A555" w14:textId="77777777" w:rsidR="00837139" w:rsidRPr="003A4FBE" w:rsidRDefault="00837139" w:rsidP="00837139">
      <w:pPr>
        <w:pStyle w:val="Bullet"/>
        <w:spacing w:line="240" w:lineRule="auto"/>
        <w:ind w:left="576" w:hanging="288"/>
        <w:rPr>
          <w:rFonts w:ascii="Roboto" w:hAnsi="Roboto"/>
          <w:color w:val="auto"/>
        </w:rPr>
      </w:pPr>
      <w:r w:rsidRPr="003A4FBE">
        <w:rPr>
          <w:rFonts w:ascii="Roboto" w:hAnsi="Roboto"/>
          <w:b/>
          <w:bCs/>
          <w:color w:val="auto"/>
        </w:rPr>
        <w:t>Feb. 21, 2025</w:t>
      </w:r>
      <w:r w:rsidRPr="003A4FBE">
        <w:rPr>
          <w:rFonts w:ascii="Roboto" w:hAnsi="Roboto"/>
          <w:color w:val="auto"/>
        </w:rPr>
        <w:t>—The minimum hourly wage will be $10 plus the state treasurer’s inflation adjustment, which is calculated according to state law. Tipped employees must be paid at least 48% of the minimum wage.</w:t>
      </w:r>
    </w:p>
    <w:p w14:paraId="7CCE4F85" w14:textId="77777777" w:rsidR="00837139" w:rsidRPr="003A4FBE" w:rsidRDefault="00837139" w:rsidP="00837139">
      <w:pPr>
        <w:pStyle w:val="Bullet"/>
        <w:spacing w:line="240" w:lineRule="auto"/>
        <w:ind w:left="576" w:hanging="288"/>
        <w:rPr>
          <w:rFonts w:ascii="Roboto" w:hAnsi="Roboto"/>
          <w:color w:val="auto"/>
        </w:rPr>
      </w:pPr>
      <w:r w:rsidRPr="003A4FBE">
        <w:rPr>
          <w:rFonts w:ascii="Roboto" w:hAnsi="Roboto"/>
          <w:b/>
          <w:bCs/>
          <w:color w:val="auto"/>
        </w:rPr>
        <w:t>Feb. 21, 2026</w:t>
      </w:r>
      <w:r w:rsidRPr="003A4FBE">
        <w:rPr>
          <w:rFonts w:ascii="Roboto" w:hAnsi="Roboto"/>
          <w:color w:val="auto"/>
        </w:rPr>
        <w:t>—The minimum hourly wage will be $10.65 plus the state treasurer’s inflation adjustment, which is calculated according to state law. Tipped employees must be paid at least 60% of the minimum wage.</w:t>
      </w:r>
    </w:p>
    <w:p w14:paraId="11CD9083" w14:textId="77777777" w:rsidR="00837139" w:rsidRPr="003A4FBE" w:rsidRDefault="00837139" w:rsidP="00837139">
      <w:pPr>
        <w:pStyle w:val="Bullet"/>
        <w:spacing w:line="240" w:lineRule="auto"/>
        <w:ind w:left="576" w:hanging="288"/>
        <w:rPr>
          <w:rFonts w:ascii="Roboto" w:hAnsi="Roboto"/>
          <w:color w:val="auto"/>
        </w:rPr>
      </w:pPr>
      <w:r w:rsidRPr="003A4FBE">
        <w:rPr>
          <w:rFonts w:ascii="Roboto" w:hAnsi="Roboto"/>
          <w:b/>
          <w:bCs/>
          <w:color w:val="auto"/>
        </w:rPr>
        <w:t>Feb. 21, 2027</w:t>
      </w:r>
      <w:r w:rsidRPr="003A4FBE">
        <w:rPr>
          <w:rFonts w:ascii="Roboto" w:hAnsi="Roboto"/>
          <w:color w:val="auto"/>
        </w:rPr>
        <w:t>—The minimum hourly wage will be $11.35 plus the state treasurer’s inflation adjustment, which is calculated according to state law. Tipped employees must be paid at least 70% of the minimum wage.</w:t>
      </w:r>
    </w:p>
    <w:p w14:paraId="162DBA59" w14:textId="77777777" w:rsidR="00837139" w:rsidRPr="003A4FBE" w:rsidRDefault="00837139" w:rsidP="00837139">
      <w:pPr>
        <w:pStyle w:val="Bullet"/>
        <w:spacing w:line="240" w:lineRule="auto"/>
        <w:ind w:left="576" w:hanging="288"/>
        <w:rPr>
          <w:rFonts w:ascii="Roboto" w:hAnsi="Roboto"/>
          <w:color w:val="auto"/>
        </w:rPr>
      </w:pPr>
      <w:r w:rsidRPr="003A4FBE">
        <w:rPr>
          <w:rFonts w:ascii="Roboto" w:hAnsi="Roboto"/>
          <w:b/>
          <w:bCs/>
          <w:color w:val="auto"/>
        </w:rPr>
        <w:lastRenderedPageBreak/>
        <w:t>Feb. 21, 2028</w:t>
      </w:r>
      <w:r w:rsidRPr="003A4FBE">
        <w:rPr>
          <w:rFonts w:ascii="Roboto" w:hAnsi="Roboto"/>
          <w:color w:val="auto"/>
        </w:rPr>
        <w:t>—The minimum hourly wage will be $12 plus the state treasurer’s inflation adjustment, which is calculated according to state law. Tipped employees must be paid at least 80% of the minimum wage.</w:t>
      </w:r>
    </w:p>
    <w:p w14:paraId="7352AA1E" w14:textId="77777777" w:rsidR="00837139" w:rsidRPr="003A4FBE" w:rsidRDefault="00837139" w:rsidP="00837139">
      <w:pPr>
        <w:pStyle w:val="Bullet"/>
        <w:spacing w:line="240" w:lineRule="auto"/>
        <w:ind w:left="576" w:hanging="288"/>
        <w:rPr>
          <w:rFonts w:ascii="Roboto" w:hAnsi="Roboto"/>
          <w:color w:val="auto"/>
        </w:rPr>
      </w:pPr>
      <w:r w:rsidRPr="003A4FBE">
        <w:rPr>
          <w:rFonts w:ascii="Roboto" w:hAnsi="Roboto"/>
          <w:b/>
          <w:bCs/>
          <w:color w:val="auto"/>
        </w:rPr>
        <w:t>Feb. 21, 2029, and thereafter</w:t>
      </w:r>
      <w:r w:rsidRPr="003A4FBE">
        <w:rPr>
          <w:rFonts w:ascii="Roboto" w:hAnsi="Roboto"/>
          <w:color w:val="auto"/>
        </w:rPr>
        <w:t>—The state treasurer will calculate the inflation-adjusted minimum hourly wage according to state law. Tipped employees must be paid at least the minimum wage, as the tip credit will cease to exist. </w:t>
      </w:r>
    </w:p>
    <w:p w14:paraId="45552D2B" w14:textId="77777777" w:rsidR="00837139" w:rsidRDefault="00837139" w:rsidP="00837139">
      <w:pPr>
        <w:pStyle w:val="Bullet"/>
        <w:numPr>
          <w:ilvl w:val="0"/>
          <w:numId w:val="0"/>
        </w:numPr>
        <w:spacing w:line="240" w:lineRule="auto"/>
        <w:ind w:left="90"/>
        <w:rPr>
          <w:rFonts w:ascii="Roboto" w:hAnsi="Roboto"/>
          <w:color w:val="auto"/>
        </w:rPr>
      </w:pPr>
      <w:r w:rsidRPr="003A4FBE">
        <w:rPr>
          <w:rFonts w:ascii="Roboto" w:hAnsi="Roboto"/>
          <w:color w:val="auto"/>
        </w:rPr>
        <w:t xml:space="preserve">In addition, on </w:t>
      </w:r>
      <w:r w:rsidRPr="003A4FBE">
        <w:rPr>
          <w:rFonts w:ascii="Roboto" w:hAnsi="Roboto"/>
          <w:b/>
          <w:bCs/>
          <w:color w:val="auto"/>
        </w:rPr>
        <w:t>Feb. 21, 2025</w:t>
      </w:r>
      <w:r w:rsidRPr="003A4FBE">
        <w:rPr>
          <w:rFonts w:ascii="Roboto" w:hAnsi="Roboto"/>
          <w:color w:val="auto"/>
        </w:rPr>
        <w:t xml:space="preserve">, another provision of the original Wage Act takes effect. Employees will be allowed to accrue 1.5 hours of paid time off for every hour of overtime worked in lieu of compensation (“comp time”), up to a maximum of 240 hours. The law allows employees to later convert the comp time back into compensation at the same wage they were earning when the hours accrued. </w:t>
      </w:r>
    </w:p>
    <w:p w14:paraId="252A60EA" w14:textId="77777777" w:rsidR="00837139" w:rsidRPr="003A4FBE" w:rsidRDefault="00837139" w:rsidP="00837139">
      <w:pPr>
        <w:pStyle w:val="Bullet"/>
        <w:numPr>
          <w:ilvl w:val="0"/>
          <w:numId w:val="0"/>
        </w:numPr>
        <w:spacing w:line="240" w:lineRule="auto"/>
        <w:ind w:left="90"/>
        <w:rPr>
          <w:rFonts w:ascii="Roboto" w:hAnsi="Roboto"/>
          <w:color w:val="auto"/>
        </w:rPr>
      </w:pPr>
    </w:p>
    <w:p w14:paraId="5869BC1B" w14:textId="77777777" w:rsidR="00837139" w:rsidRPr="00837139" w:rsidRDefault="00837139" w:rsidP="00837139">
      <w:pPr>
        <w:spacing w:after="0" w:line="240" w:lineRule="auto"/>
        <w:rPr>
          <w:rStyle w:val="Strong"/>
          <w:rFonts w:ascii="Roboto" w:eastAsia="Times New Roman" w:hAnsi="Roboto" w:cs="Times New Roman"/>
          <w:sz w:val="2"/>
          <w:szCs w:val="2"/>
        </w:rPr>
      </w:pPr>
    </w:p>
    <w:p w14:paraId="3CEF6D9A" w14:textId="3EEAFFF2" w:rsidR="009040C5" w:rsidRDefault="009040C5" w:rsidP="009040C5">
      <w:pPr>
        <w:spacing w:after="0" w:line="240" w:lineRule="auto"/>
        <w:jc w:val="center"/>
        <w:rPr>
          <w:rStyle w:val="Strong"/>
          <w:rFonts w:ascii="Roboto" w:eastAsia="Times New Roman" w:hAnsi="Roboto" w:cs="Times New Roman"/>
          <w:sz w:val="28"/>
          <w:szCs w:val="28"/>
        </w:rPr>
      </w:pPr>
      <w:r w:rsidRPr="00AF1E23">
        <w:rPr>
          <w:rStyle w:val="Strong"/>
          <w:rFonts w:ascii="Roboto" w:eastAsia="Times New Roman" w:hAnsi="Roboto" w:cs="Times New Roman"/>
          <w:sz w:val="28"/>
          <w:szCs w:val="28"/>
        </w:rPr>
        <w:t>Michigan Expands Antidiscrimination Protections</w:t>
      </w:r>
    </w:p>
    <w:p w14:paraId="484C740D" w14:textId="77777777" w:rsidR="009040C5" w:rsidRPr="00702FA3" w:rsidRDefault="009040C5" w:rsidP="009040C5">
      <w:pPr>
        <w:pStyle w:val="NormalWeb"/>
        <w:shd w:val="clear" w:color="auto" w:fill="FFFFFF"/>
        <w:spacing w:before="0" w:beforeAutospacing="0" w:after="0" w:afterAutospacing="0"/>
        <w:jc w:val="both"/>
        <w:rPr>
          <w:rFonts w:ascii="Roboto" w:hAnsi="Roboto"/>
          <w:color w:val="282828"/>
          <w:sz w:val="22"/>
          <w:szCs w:val="22"/>
        </w:rPr>
      </w:pPr>
      <w:r w:rsidRPr="00702FA3">
        <w:rPr>
          <w:rFonts w:ascii="Roboto" w:hAnsi="Roboto"/>
          <w:color w:val="282828"/>
          <w:sz w:val="22"/>
          <w:szCs w:val="22"/>
        </w:rPr>
        <w:t xml:space="preserve">As of </w:t>
      </w:r>
      <w:r w:rsidRPr="00702FA3">
        <w:rPr>
          <w:rFonts w:ascii="Roboto" w:hAnsi="Roboto"/>
          <w:color w:val="C00000"/>
          <w:sz w:val="22"/>
          <w:szCs w:val="22"/>
        </w:rPr>
        <w:t>February 13, 2024</w:t>
      </w:r>
      <w:r w:rsidRPr="00702FA3">
        <w:rPr>
          <w:rFonts w:ascii="Roboto" w:hAnsi="Roboto"/>
          <w:color w:val="282828"/>
          <w:sz w:val="22"/>
          <w:szCs w:val="22"/>
        </w:rPr>
        <w:t xml:space="preserve">, Michigan has expanded its antidiscrimination law to prohibit discrimination against employees and applicants on two fronts. This law applies to employers of </w:t>
      </w:r>
      <w:r w:rsidRPr="00702FA3">
        <w:rPr>
          <w:rFonts w:ascii="Roboto" w:hAnsi="Roboto"/>
          <w:b/>
          <w:bCs/>
          <w:color w:val="282828"/>
          <w:sz w:val="22"/>
          <w:szCs w:val="22"/>
        </w:rPr>
        <w:t>all sizes</w:t>
      </w:r>
      <w:r w:rsidRPr="00702FA3">
        <w:rPr>
          <w:rFonts w:ascii="Roboto" w:hAnsi="Roboto"/>
          <w:color w:val="282828"/>
          <w:sz w:val="22"/>
          <w:szCs w:val="22"/>
        </w:rPr>
        <w:t>.</w:t>
      </w:r>
    </w:p>
    <w:p w14:paraId="380CFF06" w14:textId="77777777" w:rsidR="009040C5" w:rsidRPr="00702FA3" w:rsidRDefault="009040C5">
      <w:pPr>
        <w:pStyle w:val="NormalWeb"/>
        <w:numPr>
          <w:ilvl w:val="0"/>
          <w:numId w:val="19"/>
        </w:numPr>
        <w:shd w:val="clear" w:color="auto" w:fill="FFFFFF"/>
        <w:spacing w:before="0" w:beforeAutospacing="0" w:after="0" w:afterAutospacing="0"/>
        <w:jc w:val="both"/>
        <w:rPr>
          <w:rFonts w:ascii="Roboto" w:hAnsi="Roboto"/>
          <w:color w:val="282828"/>
          <w:sz w:val="22"/>
          <w:szCs w:val="22"/>
        </w:rPr>
      </w:pPr>
      <w:r w:rsidRPr="00702FA3">
        <w:rPr>
          <w:rFonts w:ascii="Roboto" w:hAnsi="Roboto"/>
          <w:color w:val="282828"/>
          <w:sz w:val="22"/>
          <w:szCs w:val="22"/>
        </w:rPr>
        <w:t>Expanded the definition of “sex” to include </w:t>
      </w:r>
      <w:r w:rsidRPr="00702FA3">
        <w:rPr>
          <w:rFonts w:ascii="Roboto" w:hAnsi="Roboto"/>
          <w:i/>
          <w:iCs/>
          <w:color w:val="282828"/>
          <w:sz w:val="22"/>
          <w:szCs w:val="22"/>
        </w:rPr>
        <w:t>all </w:t>
      </w:r>
      <w:r w:rsidRPr="00702FA3">
        <w:rPr>
          <w:rFonts w:ascii="Roboto" w:hAnsi="Roboto"/>
          <w:color w:val="282828"/>
          <w:sz w:val="22"/>
          <w:szCs w:val="22"/>
        </w:rPr>
        <w:t xml:space="preserve">terminations of pregnancy and related medical conditions. </w:t>
      </w:r>
    </w:p>
    <w:p w14:paraId="65A05D06" w14:textId="77777777" w:rsidR="009040C5" w:rsidRPr="00176BAC" w:rsidRDefault="009040C5">
      <w:pPr>
        <w:pStyle w:val="NormalWeb"/>
        <w:numPr>
          <w:ilvl w:val="0"/>
          <w:numId w:val="19"/>
        </w:numPr>
        <w:shd w:val="clear" w:color="auto" w:fill="FFFFFF"/>
        <w:spacing w:before="0" w:beforeAutospacing="0" w:after="0" w:afterAutospacing="0"/>
        <w:jc w:val="both"/>
        <w:rPr>
          <w:rFonts w:ascii="Roboto" w:hAnsi="Roboto"/>
          <w:sz w:val="22"/>
          <w:szCs w:val="22"/>
        </w:rPr>
      </w:pPr>
      <w:r w:rsidRPr="00176BAC">
        <w:rPr>
          <w:rFonts w:ascii="Roboto" w:hAnsi="Roboto"/>
          <w:sz w:val="22"/>
          <w:szCs w:val="22"/>
        </w:rPr>
        <w:t xml:space="preserve">State added </w:t>
      </w:r>
      <w:r w:rsidRPr="00176BAC">
        <w:rPr>
          <w:rFonts w:ascii="Roboto" w:hAnsi="Roboto"/>
          <w:b/>
          <w:bCs/>
          <w:sz w:val="22"/>
          <w:szCs w:val="22"/>
        </w:rPr>
        <w:t>sexual orientation</w:t>
      </w:r>
      <w:r w:rsidRPr="00176BAC">
        <w:rPr>
          <w:rFonts w:ascii="Roboto" w:hAnsi="Roboto"/>
          <w:sz w:val="22"/>
          <w:szCs w:val="22"/>
        </w:rPr>
        <w:t xml:space="preserve"> and </w:t>
      </w:r>
      <w:r w:rsidRPr="00176BAC">
        <w:rPr>
          <w:rFonts w:ascii="Roboto" w:hAnsi="Roboto"/>
          <w:b/>
          <w:bCs/>
          <w:sz w:val="22"/>
          <w:szCs w:val="22"/>
        </w:rPr>
        <w:t>gender identity or expression</w:t>
      </w:r>
      <w:r w:rsidRPr="00176BAC">
        <w:rPr>
          <w:rFonts w:ascii="Roboto" w:hAnsi="Roboto"/>
          <w:sz w:val="22"/>
          <w:szCs w:val="22"/>
        </w:rPr>
        <w:t xml:space="preserve"> as protected categories under the statute. </w:t>
      </w:r>
    </w:p>
    <w:p w14:paraId="541D92D5" w14:textId="77777777" w:rsidR="009040C5" w:rsidRPr="00176BAC" w:rsidRDefault="009040C5" w:rsidP="009040C5">
      <w:pPr>
        <w:pStyle w:val="NormalWeb"/>
        <w:shd w:val="clear" w:color="auto" w:fill="FFFFFF"/>
        <w:spacing w:before="0" w:beforeAutospacing="0" w:after="0" w:afterAutospacing="0"/>
        <w:jc w:val="both"/>
        <w:rPr>
          <w:rStyle w:val="Strong"/>
          <w:rFonts w:ascii="Roboto" w:hAnsi="Roboto"/>
          <w:sz w:val="16"/>
          <w:szCs w:val="16"/>
        </w:rPr>
      </w:pPr>
    </w:p>
    <w:p w14:paraId="5ED23109" w14:textId="62E815FE" w:rsidR="009040C5" w:rsidRDefault="009040C5" w:rsidP="009040C5">
      <w:pPr>
        <w:pStyle w:val="NormalWeb"/>
        <w:shd w:val="clear" w:color="auto" w:fill="FFFFFF"/>
        <w:spacing w:before="0" w:beforeAutospacing="0" w:after="0" w:afterAutospacing="0"/>
        <w:rPr>
          <w:rFonts w:ascii="Roboto" w:hAnsi="Roboto"/>
          <w:sz w:val="22"/>
          <w:szCs w:val="22"/>
        </w:rPr>
      </w:pPr>
      <w:r w:rsidRPr="00176BAC">
        <w:rPr>
          <w:rStyle w:val="Strong"/>
          <w:rFonts w:ascii="Roboto" w:hAnsi="Roboto"/>
          <w:sz w:val="22"/>
          <w:szCs w:val="22"/>
        </w:rPr>
        <w:t>Employer Take Away:</w:t>
      </w:r>
      <w:r w:rsidRPr="00176BAC">
        <w:rPr>
          <w:rFonts w:ascii="Roboto" w:hAnsi="Roboto"/>
          <w:sz w:val="22"/>
          <w:szCs w:val="22"/>
        </w:rPr>
        <w:br/>
        <w:t>Double check your Equal Employment Opportunity (EEO) policy, and any other policies that include protected classes, to ensure sexual orientation and gender identity or expression are included. If they’re not included be sure to update it.</w:t>
      </w:r>
    </w:p>
    <w:p w14:paraId="5795C0C9" w14:textId="77777777" w:rsidR="00F85B67" w:rsidRPr="00427CA7" w:rsidRDefault="00F85B67" w:rsidP="009040C5">
      <w:pPr>
        <w:pStyle w:val="NormalWeb"/>
        <w:shd w:val="clear" w:color="auto" w:fill="FFFFFF"/>
        <w:spacing w:before="0" w:beforeAutospacing="0" w:after="0" w:afterAutospacing="0"/>
        <w:rPr>
          <w:rFonts w:ascii="Roboto" w:hAnsi="Roboto"/>
          <w:sz w:val="16"/>
          <w:szCs w:val="16"/>
        </w:rPr>
      </w:pPr>
    </w:p>
    <w:p w14:paraId="39B17CE5" w14:textId="7B51B48B" w:rsidR="00584C3C" w:rsidRPr="000F6584" w:rsidRDefault="00F85B67" w:rsidP="00F85B67">
      <w:pPr>
        <w:spacing w:after="0" w:line="240" w:lineRule="auto"/>
        <w:jc w:val="both"/>
        <w:rPr>
          <w:rFonts w:ascii="Roboto" w:hAnsi="Roboto"/>
          <w:b/>
          <w:bCs/>
          <w:sz w:val="28"/>
          <w:szCs w:val="28"/>
          <w:shd w:val="clear" w:color="auto" w:fill="FFFFFF"/>
          <w:lang w:val="en"/>
        </w:rPr>
      </w:pPr>
      <w:r w:rsidRPr="00F85B67">
        <w:rPr>
          <w:rFonts w:ascii="Roboto" w:hAnsi="Roboto"/>
          <w:b/>
          <w:bCs/>
          <w:color w:val="2E74B5" w:themeColor="accent5" w:themeShade="BF"/>
          <w:sz w:val="28"/>
          <w:szCs w:val="28"/>
          <w:shd w:val="clear" w:color="auto" w:fill="FFFFFF"/>
          <w:lang w:val="en"/>
        </w:rPr>
        <w:t>Minnesota</w:t>
      </w:r>
    </w:p>
    <w:p w14:paraId="1BD2D6A4" w14:textId="635590DC" w:rsidR="00005949" w:rsidRDefault="00005949" w:rsidP="00005949">
      <w:pPr>
        <w:spacing w:after="0" w:line="240" w:lineRule="auto"/>
        <w:jc w:val="center"/>
        <w:rPr>
          <w:rFonts w:ascii="Roboto" w:hAnsi="Roboto"/>
          <w:b/>
          <w:bCs/>
          <w:sz w:val="28"/>
          <w:szCs w:val="28"/>
          <w:shd w:val="clear" w:color="auto" w:fill="FFFFFF"/>
          <w:lang w:val="en"/>
        </w:rPr>
      </w:pPr>
      <w:r w:rsidRPr="00B7735D">
        <w:rPr>
          <w:rFonts w:ascii="Roboto" w:hAnsi="Roboto"/>
          <w:b/>
          <w:bCs/>
          <w:sz w:val="28"/>
          <w:szCs w:val="28"/>
          <w:shd w:val="clear" w:color="auto" w:fill="FFFFFF"/>
          <w:lang w:val="en"/>
        </w:rPr>
        <w:t>State Releases P</w:t>
      </w:r>
      <w:r>
        <w:rPr>
          <w:rFonts w:ascii="Roboto" w:hAnsi="Roboto"/>
          <w:b/>
          <w:bCs/>
          <w:sz w:val="28"/>
          <w:szCs w:val="28"/>
          <w:shd w:val="clear" w:color="auto" w:fill="FFFFFF"/>
          <w:lang w:val="en"/>
        </w:rPr>
        <w:t xml:space="preserve">aid </w:t>
      </w:r>
      <w:r w:rsidRPr="00B7735D">
        <w:rPr>
          <w:rFonts w:ascii="Roboto" w:hAnsi="Roboto"/>
          <w:b/>
          <w:bCs/>
          <w:sz w:val="28"/>
          <w:szCs w:val="28"/>
          <w:shd w:val="clear" w:color="auto" w:fill="FFFFFF"/>
          <w:lang w:val="en"/>
        </w:rPr>
        <w:t>F</w:t>
      </w:r>
      <w:r>
        <w:rPr>
          <w:rFonts w:ascii="Roboto" w:hAnsi="Roboto"/>
          <w:b/>
          <w:bCs/>
          <w:sz w:val="28"/>
          <w:szCs w:val="28"/>
          <w:shd w:val="clear" w:color="auto" w:fill="FFFFFF"/>
          <w:lang w:val="en"/>
        </w:rPr>
        <w:t xml:space="preserve">amily </w:t>
      </w:r>
      <w:r w:rsidRPr="00B7735D">
        <w:rPr>
          <w:rFonts w:ascii="Roboto" w:hAnsi="Roboto"/>
          <w:b/>
          <w:bCs/>
          <w:sz w:val="28"/>
          <w:szCs w:val="28"/>
          <w:shd w:val="clear" w:color="auto" w:fill="FFFFFF"/>
          <w:lang w:val="en"/>
        </w:rPr>
        <w:t>M</w:t>
      </w:r>
      <w:r>
        <w:rPr>
          <w:rFonts w:ascii="Roboto" w:hAnsi="Roboto"/>
          <w:b/>
          <w:bCs/>
          <w:sz w:val="28"/>
          <w:szCs w:val="28"/>
          <w:shd w:val="clear" w:color="auto" w:fill="FFFFFF"/>
          <w:lang w:val="en"/>
        </w:rPr>
        <w:t xml:space="preserve">edical </w:t>
      </w:r>
      <w:r w:rsidRPr="00B7735D">
        <w:rPr>
          <w:rFonts w:ascii="Roboto" w:hAnsi="Roboto"/>
          <w:b/>
          <w:bCs/>
          <w:sz w:val="28"/>
          <w:szCs w:val="28"/>
          <w:shd w:val="clear" w:color="auto" w:fill="FFFFFF"/>
          <w:lang w:val="en"/>
        </w:rPr>
        <w:t>L</w:t>
      </w:r>
      <w:r>
        <w:rPr>
          <w:rFonts w:ascii="Roboto" w:hAnsi="Roboto"/>
          <w:b/>
          <w:bCs/>
          <w:sz w:val="28"/>
          <w:szCs w:val="28"/>
          <w:shd w:val="clear" w:color="auto" w:fill="FFFFFF"/>
          <w:lang w:val="en"/>
        </w:rPr>
        <w:t>eave:</w:t>
      </w:r>
      <w:r w:rsidRPr="00B7735D">
        <w:rPr>
          <w:rFonts w:ascii="Roboto" w:hAnsi="Roboto"/>
          <w:b/>
          <w:bCs/>
          <w:sz w:val="28"/>
          <w:szCs w:val="28"/>
          <w:shd w:val="clear" w:color="auto" w:fill="FFFFFF"/>
          <w:lang w:val="en"/>
        </w:rPr>
        <w:t xml:space="preserve"> </w:t>
      </w:r>
    </w:p>
    <w:p w14:paraId="0281129F" w14:textId="77777777" w:rsidR="00005949" w:rsidRDefault="00005949" w:rsidP="00005949">
      <w:pPr>
        <w:spacing w:after="0" w:line="240" w:lineRule="auto"/>
        <w:jc w:val="center"/>
        <w:rPr>
          <w:rFonts w:ascii="Roboto" w:hAnsi="Roboto"/>
          <w:b/>
          <w:bCs/>
          <w:color w:val="C00000"/>
          <w:sz w:val="28"/>
          <w:szCs w:val="28"/>
          <w:shd w:val="clear" w:color="auto" w:fill="FFFFFF"/>
          <w:lang w:val="en"/>
        </w:rPr>
      </w:pPr>
      <w:r w:rsidRPr="00B7735D">
        <w:rPr>
          <w:rFonts w:ascii="Roboto" w:hAnsi="Roboto"/>
          <w:b/>
          <w:bCs/>
          <w:sz w:val="28"/>
          <w:szCs w:val="28"/>
          <w:shd w:val="clear" w:color="auto" w:fill="FFFFFF"/>
          <w:lang w:val="en"/>
        </w:rPr>
        <w:t xml:space="preserve">Notices – </w:t>
      </w:r>
      <w:r w:rsidRPr="00B7735D">
        <w:rPr>
          <w:rFonts w:ascii="Roboto" w:hAnsi="Roboto"/>
          <w:b/>
          <w:bCs/>
          <w:color w:val="C00000"/>
          <w:sz w:val="28"/>
          <w:szCs w:val="28"/>
          <w:shd w:val="clear" w:color="auto" w:fill="FFFFFF"/>
          <w:lang w:val="en"/>
        </w:rPr>
        <w:t>Distribution Deadline Dec 1, 2025</w:t>
      </w:r>
    </w:p>
    <w:p w14:paraId="2CB4045A" w14:textId="77777777" w:rsidR="00005949" w:rsidRDefault="00005949" w:rsidP="00005949">
      <w:pPr>
        <w:spacing w:after="0" w:line="240" w:lineRule="auto"/>
        <w:jc w:val="center"/>
        <w:rPr>
          <w:rFonts w:ascii="Roboto" w:hAnsi="Roboto"/>
          <w:b/>
          <w:bCs/>
          <w:color w:val="C00000"/>
          <w:sz w:val="28"/>
          <w:szCs w:val="28"/>
          <w:shd w:val="clear" w:color="auto" w:fill="FFFFFF"/>
          <w:lang w:val="en"/>
        </w:rPr>
      </w:pPr>
      <w:r w:rsidRPr="00553924">
        <w:rPr>
          <w:rFonts w:ascii="Roboto" w:hAnsi="Roboto"/>
          <w:b/>
          <w:bCs/>
          <w:sz w:val="28"/>
          <w:szCs w:val="28"/>
          <w:shd w:val="clear" w:color="auto" w:fill="FFFFFF"/>
          <w:lang w:val="en"/>
        </w:rPr>
        <w:t xml:space="preserve">Benefits – </w:t>
      </w:r>
      <w:r>
        <w:rPr>
          <w:rFonts w:ascii="Roboto" w:hAnsi="Roboto"/>
          <w:b/>
          <w:bCs/>
          <w:color w:val="C00000"/>
          <w:sz w:val="28"/>
          <w:szCs w:val="28"/>
          <w:shd w:val="clear" w:color="auto" w:fill="FFFFFF"/>
          <w:lang w:val="en"/>
        </w:rPr>
        <w:t>Eff Jan 1, 2026</w:t>
      </w:r>
    </w:p>
    <w:p w14:paraId="1117B915" w14:textId="77777777" w:rsidR="00005949" w:rsidRPr="00553924" w:rsidRDefault="00005949" w:rsidP="00005949">
      <w:pPr>
        <w:spacing w:after="0" w:line="240" w:lineRule="auto"/>
        <w:jc w:val="center"/>
        <w:rPr>
          <w:rFonts w:ascii="Roboto" w:hAnsi="Roboto"/>
          <w:b/>
          <w:bCs/>
          <w:color w:val="2E74B5" w:themeColor="accent5" w:themeShade="BF"/>
          <w:shd w:val="clear" w:color="auto" w:fill="FFFFFF"/>
          <w:lang w:val="en"/>
        </w:rPr>
      </w:pPr>
    </w:p>
    <w:p w14:paraId="56241094" w14:textId="77777777" w:rsidR="00005949" w:rsidRDefault="00005949" w:rsidP="00005949">
      <w:pPr>
        <w:spacing w:after="0" w:line="240" w:lineRule="auto"/>
        <w:jc w:val="both"/>
        <w:rPr>
          <w:rFonts w:ascii="Roboto" w:hAnsi="Roboto"/>
          <w:shd w:val="clear" w:color="auto" w:fill="FFFFFF"/>
        </w:rPr>
      </w:pPr>
      <w:r w:rsidRPr="00B7735D">
        <w:rPr>
          <w:rFonts w:ascii="Roboto" w:hAnsi="Roboto"/>
          <w:shd w:val="clear" w:color="auto" w:fill="FFFFFF"/>
        </w:rPr>
        <w:t xml:space="preserve">The Minnesota Department of Employment and Economic Development has published sample notices for employer use on the </w:t>
      </w:r>
      <w:hyperlink r:id="rId604" w:history="1">
        <w:r w:rsidRPr="00B7735D">
          <w:rPr>
            <w:rStyle w:val="Hyperlink"/>
            <w:rFonts w:ascii="Roboto" w:hAnsi="Roboto"/>
            <w:shd w:val="clear" w:color="auto" w:fill="FFFFFF"/>
          </w:rPr>
          <w:t>website</w:t>
        </w:r>
      </w:hyperlink>
      <w:r w:rsidRPr="00B7735D">
        <w:rPr>
          <w:rFonts w:ascii="Roboto" w:hAnsi="Roboto"/>
          <w:color w:val="2E74B5" w:themeColor="accent5" w:themeShade="BF"/>
          <w:shd w:val="clear" w:color="auto" w:fill="FFFFFF"/>
        </w:rPr>
        <w:t xml:space="preserve"> </w:t>
      </w:r>
      <w:r w:rsidRPr="00B7735D">
        <w:rPr>
          <w:rFonts w:ascii="Roboto" w:hAnsi="Roboto"/>
          <w:shd w:val="clear" w:color="auto" w:fill="FFFFFF"/>
        </w:rPr>
        <w:t>for Paid Leave Minnesota, the state paid family and medical leave program that begins Jan. 1, 2026.</w:t>
      </w:r>
    </w:p>
    <w:p w14:paraId="409CCF37" w14:textId="77777777" w:rsidR="00005949" w:rsidRPr="00B7735D" w:rsidRDefault="00005949" w:rsidP="00005949">
      <w:pPr>
        <w:spacing w:after="0" w:line="240" w:lineRule="auto"/>
        <w:jc w:val="both"/>
        <w:rPr>
          <w:rFonts w:ascii="Roboto" w:hAnsi="Roboto"/>
          <w:sz w:val="16"/>
          <w:szCs w:val="16"/>
          <w:shd w:val="clear" w:color="auto" w:fill="FFFFFF"/>
        </w:rPr>
      </w:pPr>
    </w:p>
    <w:p w14:paraId="00FDF0D3" w14:textId="74435417" w:rsidR="00005949" w:rsidRDefault="00005949" w:rsidP="00005949">
      <w:pPr>
        <w:jc w:val="both"/>
        <w:rPr>
          <w:rFonts w:ascii="Roboto" w:hAnsi="Roboto"/>
          <w:shd w:val="clear" w:color="auto" w:fill="FFFFFF"/>
        </w:rPr>
      </w:pPr>
      <w:r w:rsidRPr="00B7735D">
        <w:rPr>
          <w:rFonts w:ascii="Roboto" w:hAnsi="Roboto"/>
          <w:shd w:val="clear" w:color="auto" w:fill="FFFFFF"/>
        </w:rPr>
        <w:t xml:space="preserve">The Paid Leave law requires employers to display a workplace </w:t>
      </w:r>
      <w:hyperlink r:id="rId605" w:history="1">
        <w:r w:rsidRPr="00B7735D">
          <w:rPr>
            <w:rStyle w:val="Hyperlink"/>
            <w:rFonts w:ascii="Roboto" w:hAnsi="Roboto"/>
            <w:shd w:val="clear" w:color="auto" w:fill="FFFFFF"/>
          </w:rPr>
          <w:t>poster</w:t>
        </w:r>
      </w:hyperlink>
      <w:r w:rsidRPr="00B7735D">
        <w:rPr>
          <w:rFonts w:ascii="Roboto" w:hAnsi="Roboto"/>
          <w:color w:val="2E74B5" w:themeColor="accent5" w:themeShade="BF"/>
          <w:shd w:val="clear" w:color="auto" w:fill="FFFFFF"/>
        </w:rPr>
        <w:t xml:space="preserve"> </w:t>
      </w:r>
      <w:r w:rsidRPr="00B7735D">
        <w:rPr>
          <w:rFonts w:ascii="Roboto" w:hAnsi="Roboto"/>
          <w:shd w:val="clear" w:color="auto" w:fill="FFFFFF"/>
        </w:rPr>
        <w:t xml:space="preserve">about the program by Dec. 1, 2025. In addition, employers must provide each employee with a </w:t>
      </w:r>
      <w:hyperlink r:id="rId606" w:tgtFrame="_blank" w:tooltip="paid-leave-notice-employee" w:history="1">
        <w:r w:rsidRPr="00B7735D">
          <w:rPr>
            <w:rStyle w:val="Hyperlink"/>
            <w:rFonts w:ascii="Roboto" w:hAnsi="Roboto"/>
            <w:shd w:val="clear" w:color="auto" w:fill="FFFFFF"/>
          </w:rPr>
          <w:t>notice</w:t>
        </w:r>
      </w:hyperlink>
      <w:r w:rsidRPr="00B7735D">
        <w:rPr>
          <w:rFonts w:ascii="Roboto" w:hAnsi="Roboto"/>
          <w:color w:val="2E74B5" w:themeColor="accent5" w:themeShade="BF"/>
          <w:shd w:val="clear" w:color="auto" w:fill="FFFFFF"/>
        </w:rPr>
        <w:t xml:space="preserve"> </w:t>
      </w:r>
      <w:r w:rsidRPr="00B7735D">
        <w:rPr>
          <w:rFonts w:ascii="Roboto" w:hAnsi="Roboto"/>
          <w:shd w:val="clear" w:color="auto" w:fill="FFFFFF"/>
        </w:rPr>
        <w:t>containing specific information about their right to the leave within 30 days from the start of their employment or 30 days before premium collection begins. For existing employees, this deadline is also Dec. 1, 2025. The notice must be in the employee’s native language, although to date, sample notices and posters have only been made available in English.</w:t>
      </w:r>
    </w:p>
    <w:p w14:paraId="5DA177EA" w14:textId="55FDEB9E" w:rsidR="00005949" w:rsidRPr="00005949" w:rsidRDefault="00005949" w:rsidP="00005949">
      <w:pPr>
        <w:jc w:val="both"/>
        <w:rPr>
          <w:rFonts w:ascii="Roboto" w:hAnsi="Roboto"/>
          <w:shd w:val="clear" w:color="auto" w:fill="FFFFFF"/>
        </w:rPr>
      </w:pPr>
      <w:r>
        <w:rPr>
          <w:rFonts w:ascii="Roboto" w:hAnsi="Roboto"/>
          <w:shd w:val="clear" w:color="auto" w:fill="FFFFFF"/>
        </w:rPr>
        <w:t xml:space="preserve">The </w:t>
      </w:r>
      <w:r w:rsidRPr="00B7735D">
        <w:rPr>
          <w:rFonts w:ascii="Roboto" w:hAnsi="Roboto"/>
          <w:shd w:val="clear" w:color="auto" w:fill="FFFFFF"/>
        </w:rPr>
        <w:t xml:space="preserve">department has also published a required workplace </w:t>
      </w:r>
      <w:hyperlink r:id="rId607" w:history="1">
        <w:r w:rsidRPr="00B7735D">
          <w:rPr>
            <w:rStyle w:val="Hyperlink"/>
            <w:rFonts w:ascii="Roboto" w:hAnsi="Roboto"/>
            <w:shd w:val="clear" w:color="auto" w:fill="FFFFFF"/>
          </w:rPr>
          <w:t>poster</w:t>
        </w:r>
      </w:hyperlink>
      <w:r w:rsidRPr="00B7735D">
        <w:rPr>
          <w:rFonts w:ascii="Roboto" w:hAnsi="Roboto"/>
          <w:shd w:val="clear" w:color="auto" w:fill="FFFFFF"/>
        </w:rPr>
        <w:t xml:space="preserve"> and sample employee </w:t>
      </w:r>
      <w:hyperlink r:id="rId608" w:history="1">
        <w:r w:rsidRPr="00B7735D">
          <w:rPr>
            <w:rStyle w:val="Hyperlink"/>
            <w:rFonts w:ascii="Roboto" w:hAnsi="Roboto"/>
            <w:shd w:val="clear" w:color="auto" w:fill="FFFFFF"/>
          </w:rPr>
          <w:t>notice</w:t>
        </w:r>
      </w:hyperlink>
      <w:r w:rsidRPr="00B7735D">
        <w:rPr>
          <w:rFonts w:ascii="Roboto" w:hAnsi="Roboto"/>
          <w:shd w:val="clear" w:color="auto" w:fill="FFFFFF"/>
        </w:rPr>
        <w:t xml:space="preserve"> for employers that will be </w:t>
      </w:r>
      <w:r w:rsidRPr="00B7735D">
        <w:rPr>
          <w:rFonts w:ascii="Roboto" w:hAnsi="Roboto"/>
          <w:b/>
          <w:bCs/>
          <w:u w:val="single"/>
          <w:shd w:val="clear" w:color="auto" w:fill="FFFFFF"/>
        </w:rPr>
        <w:t>using approved equivalent plans in lieu of the state paid leave plan.</w:t>
      </w:r>
    </w:p>
    <w:p w14:paraId="1A7E3132" w14:textId="0944F095" w:rsidR="00005949" w:rsidRPr="00005949" w:rsidRDefault="00005949" w:rsidP="00005949">
      <w:pPr>
        <w:rPr>
          <w:rFonts w:ascii="Roboto" w:hAnsi="Roboto"/>
          <w:shd w:val="clear" w:color="auto" w:fill="FFFFFF"/>
        </w:rPr>
      </w:pPr>
      <w:r w:rsidRPr="00B7735D">
        <w:rPr>
          <w:rFonts w:ascii="Roboto" w:hAnsi="Roboto"/>
          <w:b/>
          <w:bCs/>
          <w:color w:val="C00000"/>
          <w:u w:val="single"/>
          <w:shd w:val="clear" w:color="auto" w:fill="FFFFFF"/>
        </w:rPr>
        <w:t>IMPORTANT:</w:t>
      </w:r>
      <w:r w:rsidRPr="00B7735D">
        <w:rPr>
          <w:rFonts w:ascii="Roboto" w:hAnsi="Roboto"/>
          <w:color w:val="C00000"/>
          <w:shd w:val="clear" w:color="auto" w:fill="FFFFFF"/>
        </w:rPr>
        <w:t xml:space="preserve"> </w:t>
      </w:r>
      <w:r w:rsidRPr="00B7735D">
        <w:rPr>
          <w:rFonts w:ascii="Roboto" w:hAnsi="Roboto"/>
          <w:shd w:val="clear" w:color="auto" w:fill="FFFFFF"/>
        </w:rPr>
        <w:t xml:space="preserve">The employee notices </w:t>
      </w:r>
      <w:r w:rsidRPr="00B7735D">
        <w:rPr>
          <w:rFonts w:ascii="Roboto" w:hAnsi="Roboto"/>
          <w:b/>
          <w:bCs/>
          <w:u w:val="single"/>
          <w:shd w:val="clear" w:color="auto" w:fill="FFFFFF"/>
        </w:rPr>
        <w:t>must be acknowledged by the employee in writing or electronically</w:t>
      </w:r>
      <w:r w:rsidRPr="00B7735D">
        <w:rPr>
          <w:rFonts w:ascii="Roboto" w:hAnsi="Roboto"/>
          <w:shd w:val="clear" w:color="auto" w:fill="FFFFFF"/>
        </w:rPr>
        <w:t>. They may be provided electronically if the employer provides access to a computer during the employee’s regular working hours so the employee can review and print the notice.</w:t>
      </w:r>
    </w:p>
    <w:p w14:paraId="7AF67DB9" w14:textId="34CE31FC" w:rsidR="00005949" w:rsidRPr="00005949" w:rsidRDefault="00005949" w:rsidP="00005949">
      <w:pPr>
        <w:rPr>
          <w:rFonts w:ascii="Roboto" w:hAnsi="Roboto"/>
          <w:b/>
          <w:bCs/>
          <w:shd w:val="clear" w:color="auto" w:fill="FFFFFF"/>
        </w:rPr>
      </w:pPr>
      <w:r w:rsidRPr="00B7735D">
        <w:rPr>
          <w:rFonts w:ascii="Roboto" w:hAnsi="Roboto"/>
          <w:b/>
          <w:bCs/>
          <w:shd w:val="clear" w:color="auto" w:fill="FFFFFF"/>
        </w:rPr>
        <w:t>MN Paid Leave</w:t>
      </w:r>
      <w:r>
        <w:rPr>
          <w:rFonts w:ascii="Roboto" w:hAnsi="Roboto"/>
          <w:b/>
          <w:bCs/>
          <w:shd w:val="clear" w:color="auto" w:fill="FFFFFF"/>
        </w:rPr>
        <w:t xml:space="preserve"> Recap – </w:t>
      </w:r>
      <w:r w:rsidRPr="00553924">
        <w:rPr>
          <w:rFonts w:ascii="Roboto" w:hAnsi="Roboto"/>
          <w:b/>
          <w:bCs/>
          <w:color w:val="C00000"/>
          <w:shd w:val="clear" w:color="auto" w:fill="FFFFFF"/>
        </w:rPr>
        <w:t>Eff Jan 1, 2026</w:t>
      </w:r>
    </w:p>
    <w:p w14:paraId="5D42294D" w14:textId="77777777" w:rsidR="00005949" w:rsidRDefault="00005949" w:rsidP="00005949">
      <w:pPr>
        <w:rPr>
          <w:rFonts w:ascii="Roboto" w:hAnsi="Roboto"/>
        </w:rPr>
      </w:pPr>
      <w:r w:rsidRPr="00B7735D">
        <w:rPr>
          <w:rFonts w:ascii="Roboto" w:hAnsi="Roboto"/>
          <w:shd w:val="clear" w:color="auto" w:fill="FFFFFF"/>
        </w:rPr>
        <w:t>Virtually all Mi</w:t>
      </w:r>
      <w:r w:rsidRPr="00B7735D">
        <w:rPr>
          <w:rFonts w:ascii="Roboto" w:hAnsi="Roboto"/>
        </w:rPr>
        <w:t xml:space="preserve">nnesota employers are covered by Paid Leave, which will provide up to 20 weeks of paid, job-protected family and medical leave for eligible employees, beginning </w:t>
      </w:r>
      <w:r w:rsidRPr="00B7735D">
        <w:rPr>
          <w:rFonts w:ascii="Roboto" w:hAnsi="Roboto"/>
          <w:color w:val="C00000"/>
        </w:rPr>
        <w:t xml:space="preserve">Jan. 1.  </w:t>
      </w:r>
      <w:r w:rsidRPr="00B7735D">
        <w:rPr>
          <w:rFonts w:ascii="Roboto" w:hAnsi="Roboto"/>
        </w:rPr>
        <w:t xml:space="preserve">Funding for the program is split evenly between employers and employees,  starting </w:t>
      </w:r>
      <w:r w:rsidRPr="00553924">
        <w:rPr>
          <w:rFonts w:ascii="Roboto" w:hAnsi="Roboto"/>
          <w:color w:val="C00000"/>
        </w:rPr>
        <w:t>Jan. 1</w:t>
      </w:r>
      <w:r>
        <w:rPr>
          <w:rFonts w:ascii="Roboto" w:hAnsi="Roboto"/>
          <w:color w:val="C00000"/>
        </w:rPr>
        <w:t xml:space="preserve">. </w:t>
      </w:r>
      <w:r w:rsidRPr="00553924">
        <w:rPr>
          <w:rFonts w:ascii="Roboto" w:hAnsi="Roboto"/>
        </w:rPr>
        <w:t>Employers should begin deducting the employee share of the premium on January 1, 2026. The first premiums must be paid to the state Department of Employment and Economic Development (DEED) by April 30, 2026.</w:t>
      </w:r>
    </w:p>
    <w:p w14:paraId="4E375BFE" w14:textId="77777777" w:rsidR="00005949" w:rsidRDefault="00005949" w:rsidP="00005949">
      <w:pPr>
        <w:rPr>
          <w:rFonts w:ascii="Roboto" w:hAnsi="Roboto"/>
        </w:rPr>
      </w:pPr>
    </w:p>
    <w:p w14:paraId="39982C32" w14:textId="656070AE" w:rsidR="00005949" w:rsidRDefault="00005949" w:rsidP="00005949">
      <w:pPr>
        <w:rPr>
          <w:rFonts w:ascii="Roboto" w:hAnsi="Roboto"/>
        </w:rPr>
      </w:pPr>
      <w:r w:rsidRPr="00553924">
        <w:rPr>
          <w:rFonts w:ascii="Roboto" w:hAnsi="Roboto"/>
        </w:rPr>
        <w:lastRenderedPageBreak/>
        <w:t>The Paid Leave law allows covered employees to take up to 12 weeks of </w:t>
      </w:r>
      <w:r w:rsidRPr="00553924">
        <w:rPr>
          <w:rFonts w:ascii="Roboto" w:hAnsi="Roboto"/>
          <w:i/>
          <w:iCs/>
        </w:rPr>
        <w:t>medical leave</w:t>
      </w:r>
      <w:r w:rsidRPr="00553924">
        <w:rPr>
          <w:rFonts w:ascii="Roboto" w:hAnsi="Roboto"/>
        </w:rPr>
        <w:t> for their own serious health condition or up to 12 weeks of </w:t>
      </w:r>
      <w:r w:rsidRPr="00553924">
        <w:rPr>
          <w:rFonts w:ascii="Roboto" w:hAnsi="Roboto"/>
          <w:i/>
          <w:iCs/>
        </w:rPr>
        <w:t>family leave</w:t>
      </w:r>
      <w:r w:rsidRPr="00553924">
        <w:rPr>
          <w:rFonts w:ascii="Roboto" w:hAnsi="Roboto"/>
        </w:rPr>
        <w:t> per benefit year. Family leave can be taken to bond with a new child, care for a sick family member, support a family member called to active military duty, or to respond to safety-related issues such as domestic violence. If an employee needs both medical leave and family leave during a benefit year, the total combined leave is limited to 20 weeks per benefit year.</w:t>
      </w:r>
    </w:p>
    <w:p w14:paraId="5C99CEF9" w14:textId="3FCF9EC6" w:rsidR="00005949" w:rsidRPr="00005949" w:rsidRDefault="00005949" w:rsidP="00005949">
      <w:pPr>
        <w:rPr>
          <w:rFonts w:ascii="Roboto" w:hAnsi="Roboto"/>
        </w:rPr>
      </w:pPr>
      <w:r w:rsidRPr="00553924">
        <w:rPr>
          <w:rFonts w:ascii="Roboto" w:hAnsi="Roboto"/>
        </w:rPr>
        <w:t>The state has a </w:t>
      </w:r>
      <w:hyperlink r:id="rId609" w:tgtFrame="_blank" w:history="1">
        <w:r w:rsidRPr="00553924">
          <w:rPr>
            <w:rStyle w:val="Hyperlink"/>
            <w:rFonts w:ascii="Roboto" w:hAnsi="Roboto"/>
          </w:rPr>
          <w:t>website</w:t>
        </w:r>
      </w:hyperlink>
      <w:r w:rsidRPr="00553924">
        <w:rPr>
          <w:rFonts w:ascii="Roboto" w:hAnsi="Roboto"/>
        </w:rPr>
        <w:t> with FAQs, an overview of the program, and other resources for employers. </w:t>
      </w:r>
    </w:p>
    <w:p w14:paraId="13A6059E" w14:textId="78D375A7" w:rsidR="00005949" w:rsidRPr="00B7735D" w:rsidRDefault="00005949" w:rsidP="00005949">
      <w:pPr>
        <w:jc w:val="center"/>
        <w:rPr>
          <w:rFonts w:ascii="Roboto" w:hAnsi="Roboto"/>
          <w:b/>
          <w:bCs/>
          <w:color w:val="2E74B5" w:themeColor="accent5" w:themeShade="BF"/>
          <w:sz w:val="28"/>
          <w:szCs w:val="28"/>
          <w:shd w:val="clear" w:color="auto" w:fill="FFFFFF"/>
        </w:rPr>
      </w:pPr>
      <w:r w:rsidRPr="00AB7227">
        <w:rPr>
          <w:rFonts w:ascii="Roboto" w:hAnsi="Roboto"/>
          <w:b/>
          <w:bCs/>
          <w:sz w:val="28"/>
          <w:szCs w:val="28"/>
          <w:u w:val="single"/>
          <w:shd w:val="clear" w:color="auto" w:fill="FFFFFF"/>
        </w:rPr>
        <w:t>Minneapolis</w:t>
      </w:r>
      <w:r w:rsidRPr="00AB7227">
        <w:rPr>
          <w:rFonts w:ascii="Roboto" w:hAnsi="Roboto"/>
          <w:b/>
          <w:bCs/>
          <w:sz w:val="28"/>
          <w:szCs w:val="28"/>
          <w:shd w:val="clear" w:color="auto" w:fill="FFFFFF"/>
        </w:rPr>
        <w:t xml:space="preserve"> Aligns PSL Ordinance with State PSL Regulations – Eff </w:t>
      </w:r>
      <w:r w:rsidRPr="00AB7227">
        <w:rPr>
          <w:rFonts w:ascii="Roboto" w:hAnsi="Roboto"/>
          <w:b/>
          <w:bCs/>
          <w:color w:val="C00000"/>
          <w:sz w:val="28"/>
          <w:szCs w:val="28"/>
          <w:shd w:val="clear" w:color="auto" w:fill="FFFFFF"/>
        </w:rPr>
        <w:t>Dec 31, 2025</w:t>
      </w:r>
    </w:p>
    <w:p w14:paraId="1B9E42C9" w14:textId="1B0AEA6C" w:rsidR="00005949" w:rsidRPr="00005949" w:rsidRDefault="00005949" w:rsidP="00005949">
      <w:pPr>
        <w:rPr>
          <w:rFonts w:ascii="Roboto" w:hAnsi="Roboto"/>
        </w:rPr>
      </w:pPr>
      <w:r w:rsidRPr="00AB7227">
        <w:rPr>
          <w:rFonts w:ascii="Roboto" w:hAnsi="Roboto"/>
        </w:rPr>
        <w:t xml:space="preserve">Minneapolis has </w:t>
      </w:r>
      <w:hyperlink r:id="rId610" w:history="1">
        <w:r w:rsidRPr="00AB7227">
          <w:rPr>
            <w:rStyle w:val="Hyperlink"/>
            <w:rFonts w:ascii="Roboto" w:hAnsi="Roboto"/>
          </w:rPr>
          <w:t>amended</w:t>
        </w:r>
      </w:hyperlink>
      <w:r w:rsidRPr="00AB7227">
        <w:rPr>
          <w:rFonts w:ascii="Roboto" w:hAnsi="Roboto"/>
        </w:rPr>
        <w:t xml:space="preserve"> its Sick and Safe Time ordinance, which took effect in 2017, to align with the 2024 statewide Minnesota </w:t>
      </w:r>
      <w:hyperlink r:id="rId611" w:history="1">
        <w:r w:rsidRPr="00AB7227">
          <w:rPr>
            <w:rStyle w:val="Hyperlink"/>
            <w:rFonts w:ascii="Roboto" w:hAnsi="Roboto"/>
          </w:rPr>
          <w:t>Earned Sick and Safe Time law</w:t>
        </w:r>
      </w:hyperlink>
      <w:r w:rsidRPr="00AB7227">
        <w:rPr>
          <w:rFonts w:ascii="Roboto" w:hAnsi="Roboto"/>
        </w:rPr>
        <w:t xml:space="preserve">. Employers in Minnesota localities with their own sick leave laws were already </w:t>
      </w:r>
      <w:hyperlink r:id="rId612" w:history="1">
        <w:r w:rsidRPr="00AB7227">
          <w:rPr>
            <w:rStyle w:val="Hyperlink"/>
            <w:rFonts w:ascii="Roboto" w:hAnsi="Roboto"/>
          </w:rPr>
          <w:t>obligated</w:t>
        </w:r>
      </w:hyperlink>
      <w:r w:rsidRPr="00AB7227">
        <w:rPr>
          <w:rFonts w:ascii="Roboto" w:hAnsi="Roboto"/>
        </w:rPr>
        <w:t xml:space="preserve"> to follow the leave provisions most favorable to their employees.</w:t>
      </w:r>
    </w:p>
    <w:p w14:paraId="1B14DBF2" w14:textId="0CCFF892" w:rsidR="00005949" w:rsidRPr="00005949" w:rsidRDefault="00005949" w:rsidP="00005949">
      <w:pPr>
        <w:rPr>
          <w:rFonts w:ascii="Roboto" w:hAnsi="Roboto"/>
        </w:rPr>
      </w:pPr>
      <w:r w:rsidRPr="00AB7227">
        <w:rPr>
          <w:rFonts w:ascii="Roboto" w:hAnsi="Roboto"/>
        </w:rPr>
        <w:t xml:space="preserve">The changes in the Minneapolis ordinance are </w:t>
      </w:r>
      <w:hyperlink r:id="rId613" w:history="1">
        <w:r w:rsidRPr="00AB7227">
          <w:rPr>
            <w:rStyle w:val="Hyperlink"/>
            <w:rFonts w:ascii="Roboto" w:hAnsi="Roboto"/>
          </w:rPr>
          <w:t>intended</w:t>
        </w:r>
      </w:hyperlink>
      <w:r w:rsidRPr="00AB7227">
        <w:rPr>
          <w:rFonts w:ascii="Roboto" w:hAnsi="Roboto"/>
        </w:rPr>
        <w:t xml:space="preserve"> to reduce confusion by eliminating obsolete lower standards in the city. The amendments take effect </w:t>
      </w:r>
      <w:r w:rsidRPr="00AB7227">
        <w:rPr>
          <w:rFonts w:ascii="Roboto" w:hAnsi="Roboto"/>
          <w:color w:val="C00000"/>
        </w:rPr>
        <w:t>Dec. 31, 2025.</w:t>
      </w:r>
    </w:p>
    <w:p w14:paraId="0A4699BA" w14:textId="77777777" w:rsidR="00005949" w:rsidRPr="00FA6B82" w:rsidRDefault="00005949" w:rsidP="00005949">
      <w:pPr>
        <w:rPr>
          <w:rFonts w:ascii="Roboto" w:hAnsi="Roboto"/>
          <w:b/>
          <w:bCs/>
        </w:rPr>
      </w:pPr>
      <w:r w:rsidRPr="00FA6B82">
        <w:rPr>
          <w:rFonts w:ascii="Roboto" w:hAnsi="Roboto"/>
          <w:b/>
          <w:bCs/>
        </w:rPr>
        <w:t>Key Changes applicable to the Ordinance:</w:t>
      </w:r>
    </w:p>
    <w:p w14:paraId="51841AA2" w14:textId="77777777" w:rsidR="00005949" w:rsidRPr="00AB7227" w:rsidRDefault="00005949" w:rsidP="00005949">
      <w:pPr>
        <w:pStyle w:val="ListParagraph"/>
        <w:numPr>
          <w:ilvl w:val="0"/>
          <w:numId w:val="259"/>
        </w:numPr>
        <w:spacing w:after="0" w:line="240" w:lineRule="auto"/>
        <w:rPr>
          <w:rFonts w:ascii="Roboto" w:hAnsi="Roboto"/>
        </w:rPr>
      </w:pPr>
      <w:r w:rsidRPr="00AB7227">
        <w:rPr>
          <w:rFonts w:ascii="Roboto" w:hAnsi="Roboto"/>
          <w:b/>
          <w:bCs/>
        </w:rPr>
        <w:t>All employers</w:t>
      </w:r>
      <w:r w:rsidRPr="00AB7227">
        <w:rPr>
          <w:rFonts w:ascii="Roboto" w:hAnsi="Roboto"/>
        </w:rPr>
        <w:t xml:space="preserve"> will now be required to provide paid sick and safe time, regardless of their size. </w:t>
      </w:r>
      <w:r w:rsidRPr="00AB7227">
        <w:rPr>
          <w:rFonts w:ascii="Roboto" w:hAnsi="Roboto"/>
          <w:i/>
          <w:iCs/>
        </w:rPr>
        <w:t>Previously, employers with fewer than six employees could provide the leave as unpaid.</w:t>
      </w:r>
      <w:r w:rsidRPr="00AB7227">
        <w:rPr>
          <w:rFonts w:ascii="Roboto" w:hAnsi="Roboto"/>
        </w:rPr>
        <w:t xml:space="preserve"> </w:t>
      </w:r>
    </w:p>
    <w:p w14:paraId="53FE9D2E" w14:textId="77777777" w:rsidR="00005949" w:rsidRPr="00AB7227" w:rsidRDefault="00005949" w:rsidP="00005949">
      <w:pPr>
        <w:pStyle w:val="ListParagraph"/>
        <w:numPr>
          <w:ilvl w:val="0"/>
          <w:numId w:val="259"/>
        </w:numPr>
        <w:spacing w:after="0" w:line="240" w:lineRule="auto"/>
        <w:rPr>
          <w:rFonts w:ascii="Roboto" w:hAnsi="Roboto"/>
        </w:rPr>
      </w:pPr>
      <w:r w:rsidRPr="00AB7227">
        <w:rPr>
          <w:rFonts w:ascii="Roboto" w:hAnsi="Roboto"/>
        </w:rPr>
        <w:t xml:space="preserve">Employees will </w:t>
      </w:r>
      <w:r w:rsidRPr="00AB7227">
        <w:rPr>
          <w:rFonts w:ascii="Roboto" w:hAnsi="Roboto"/>
          <w:b/>
          <w:bCs/>
        </w:rPr>
        <w:t>be eligible</w:t>
      </w:r>
      <w:r w:rsidRPr="00AB7227">
        <w:rPr>
          <w:rFonts w:ascii="Roboto" w:hAnsi="Roboto"/>
        </w:rPr>
        <w:t xml:space="preserve"> for leave </w:t>
      </w:r>
      <w:r w:rsidRPr="00AB7227">
        <w:rPr>
          <w:rFonts w:ascii="Roboto" w:hAnsi="Roboto"/>
          <w:b/>
          <w:bCs/>
        </w:rPr>
        <w:t>if they are anticipated to work 80 hours in Minneapolis</w:t>
      </w:r>
      <w:r w:rsidRPr="00AB7227">
        <w:rPr>
          <w:rFonts w:ascii="Roboto" w:hAnsi="Roboto"/>
        </w:rPr>
        <w:t xml:space="preserve">. </w:t>
      </w:r>
      <w:r w:rsidRPr="00AB7227">
        <w:rPr>
          <w:rFonts w:ascii="Roboto" w:hAnsi="Roboto"/>
          <w:i/>
          <w:iCs/>
        </w:rPr>
        <w:t>The prior wording limited eligibility to employees who work in Minneapolis for 80 hours in a year.</w:t>
      </w:r>
      <w:r w:rsidRPr="00AB7227">
        <w:rPr>
          <w:rFonts w:ascii="Roboto" w:hAnsi="Roboto"/>
        </w:rPr>
        <w:t xml:space="preserve"> </w:t>
      </w:r>
    </w:p>
    <w:p w14:paraId="69E0CFDD" w14:textId="77777777" w:rsidR="00005949" w:rsidRPr="00AB7227" w:rsidRDefault="00005949" w:rsidP="00005949">
      <w:pPr>
        <w:pStyle w:val="ListParagraph"/>
        <w:numPr>
          <w:ilvl w:val="0"/>
          <w:numId w:val="259"/>
        </w:numPr>
        <w:spacing w:after="0" w:line="240" w:lineRule="auto"/>
        <w:rPr>
          <w:rFonts w:ascii="Roboto" w:hAnsi="Roboto"/>
        </w:rPr>
      </w:pPr>
      <w:r w:rsidRPr="00AB7227">
        <w:rPr>
          <w:rFonts w:ascii="Roboto" w:hAnsi="Roboto"/>
        </w:rPr>
        <w:t xml:space="preserve">A </w:t>
      </w:r>
      <w:r w:rsidRPr="00AB7227">
        <w:rPr>
          <w:rFonts w:ascii="Roboto" w:hAnsi="Roboto"/>
          <w:b/>
          <w:bCs/>
        </w:rPr>
        <w:t>revised definition of “family member</w:t>
      </w:r>
      <w:r w:rsidRPr="00AB7227">
        <w:rPr>
          <w:rFonts w:ascii="Roboto" w:hAnsi="Roboto"/>
        </w:rPr>
        <w:t xml:space="preserve">,” which will now include a wide variety of relatives of employees and their registered domestic partners, such as step-, foster and adoptive parents, grandchildren, grandparents and siblings; guardian, ward and in loco parentis relationships; in-law relationships; and members of the employee’s household, among others. </w:t>
      </w:r>
    </w:p>
    <w:p w14:paraId="70934F89" w14:textId="77777777" w:rsidR="00005949" w:rsidRPr="00AB7227" w:rsidRDefault="00005949" w:rsidP="00005949">
      <w:pPr>
        <w:ind w:left="720"/>
        <w:rPr>
          <w:rFonts w:ascii="Roboto" w:hAnsi="Roboto"/>
        </w:rPr>
      </w:pPr>
      <w:r w:rsidRPr="00AB7227">
        <w:rPr>
          <w:rFonts w:ascii="Roboto" w:hAnsi="Roboto"/>
        </w:rPr>
        <w:t>“Family member” will also include any individual related by blood or whose close association with the employee is the equivalent of a family relationship, and one individual annually designated by the employee.</w:t>
      </w:r>
    </w:p>
    <w:p w14:paraId="06C50FDD" w14:textId="7C997187" w:rsidR="00005949" w:rsidRPr="00005949" w:rsidRDefault="00005949" w:rsidP="00005949">
      <w:pPr>
        <w:pStyle w:val="ListParagraph"/>
        <w:numPr>
          <w:ilvl w:val="0"/>
          <w:numId w:val="259"/>
        </w:numPr>
        <w:spacing w:after="0" w:line="240" w:lineRule="auto"/>
        <w:rPr>
          <w:rFonts w:ascii="Roboto" w:hAnsi="Roboto"/>
        </w:rPr>
      </w:pPr>
      <w:r w:rsidRPr="00AB7227">
        <w:rPr>
          <w:rFonts w:ascii="Roboto" w:hAnsi="Roboto"/>
        </w:rPr>
        <w:t>PSL Employee exceptions: 1) elected city officials  2) volunteer &amp; on-call firefighters and ambulance workers 3) certain collective bargaining agreements may waive the requirements of the ordinance.</w:t>
      </w:r>
    </w:p>
    <w:p w14:paraId="482D4128" w14:textId="217FA985" w:rsidR="00005949" w:rsidRPr="005E624C" w:rsidRDefault="00005949" w:rsidP="00005949">
      <w:pPr>
        <w:jc w:val="both"/>
        <w:rPr>
          <w:rFonts w:ascii="Roboto" w:hAnsi="Roboto"/>
          <w:shd w:val="clear" w:color="auto" w:fill="FFFFFF"/>
          <w:lang w:val="en"/>
        </w:rPr>
      </w:pPr>
      <w:r w:rsidRPr="00F97242">
        <w:rPr>
          <w:rFonts w:ascii="Roboto" w:hAnsi="Roboto"/>
          <w:shd w:val="clear" w:color="auto" w:fill="FFFFFF"/>
          <w:lang w:val="en"/>
        </w:rPr>
        <w:t>ETC will be reviewing the applicable State Handbook Addendum Policies and publishing any needed updates ahead of 2026.</w:t>
      </w:r>
    </w:p>
    <w:p w14:paraId="0B29662A" w14:textId="05661E67" w:rsidR="00005949" w:rsidRDefault="00005949" w:rsidP="00005949">
      <w:pPr>
        <w:jc w:val="center"/>
        <w:rPr>
          <w:rFonts w:ascii="Roboto" w:hAnsi="Roboto"/>
          <w:b/>
          <w:bCs/>
          <w:color w:val="C00000"/>
          <w:sz w:val="28"/>
          <w:szCs w:val="28"/>
          <w:shd w:val="clear" w:color="auto" w:fill="FFFFFF"/>
        </w:rPr>
      </w:pPr>
      <w:r w:rsidRPr="00FA6B82">
        <w:rPr>
          <w:rFonts w:ascii="Roboto" w:hAnsi="Roboto"/>
          <w:b/>
          <w:bCs/>
          <w:sz w:val="28"/>
          <w:szCs w:val="28"/>
          <w:u w:val="single"/>
          <w:shd w:val="clear" w:color="auto" w:fill="FFFFFF"/>
          <w:lang w:val="en"/>
        </w:rPr>
        <w:t xml:space="preserve">St. Paul </w:t>
      </w:r>
      <w:r w:rsidRPr="00AB7227">
        <w:rPr>
          <w:rFonts w:ascii="Roboto" w:hAnsi="Roboto"/>
          <w:b/>
          <w:bCs/>
          <w:sz w:val="28"/>
          <w:szCs w:val="28"/>
          <w:shd w:val="clear" w:color="auto" w:fill="FFFFFF"/>
        </w:rPr>
        <w:t xml:space="preserve">Aligns PSL Ordinance with State PSL Regulations – Eff </w:t>
      </w:r>
      <w:r w:rsidRPr="00AB7227">
        <w:rPr>
          <w:rFonts w:ascii="Roboto" w:hAnsi="Roboto"/>
          <w:b/>
          <w:bCs/>
          <w:color w:val="C00000"/>
          <w:sz w:val="28"/>
          <w:szCs w:val="28"/>
          <w:shd w:val="clear" w:color="auto" w:fill="FFFFFF"/>
        </w:rPr>
        <w:t>Dec 31, 2025</w:t>
      </w:r>
    </w:p>
    <w:p w14:paraId="4E410970" w14:textId="77777777" w:rsidR="00005949" w:rsidRPr="00FA6B82" w:rsidRDefault="00005949" w:rsidP="00005949">
      <w:pPr>
        <w:rPr>
          <w:rFonts w:ascii="Roboto" w:hAnsi="Roboto"/>
        </w:rPr>
      </w:pPr>
      <w:r w:rsidRPr="00FA6B82">
        <w:rPr>
          <w:rFonts w:ascii="Roboto" w:hAnsi="Roboto"/>
        </w:rPr>
        <w:t xml:space="preserve">St. Paul has </w:t>
      </w:r>
      <w:hyperlink r:id="rId614" w:history="1">
        <w:r w:rsidRPr="00FA6B82">
          <w:rPr>
            <w:rStyle w:val="Hyperlink"/>
            <w:rFonts w:ascii="Roboto" w:hAnsi="Roboto"/>
          </w:rPr>
          <w:t>amended</w:t>
        </w:r>
      </w:hyperlink>
      <w:r w:rsidRPr="00FA6B82">
        <w:rPr>
          <w:rFonts w:ascii="Roboto" w:hAnsi="Roboto"/>
        </w:rPr>
        <w:t xml:space="preserve"> its Earned Sick and Safe Time (ESST) ordinance to align with the statewide Minnesota Earned Sick &amp; Safe Time - </w:t>
      </w:r>
      <w:hyperlink r:id="rId615" w:history="1">
        <w:r w:rsidRPr="00FA6B82">
          <w:rPr>
            <w:rStyle w:val="Hyperlink"/>
            <w:rFonts w:ascii="Roboto" w:hAnsi="Roboto"/>
          </w:rPr>
          <w:t>ESST law</w:t>
        </w:r>
      </w:hyperlink>
      <w:r w:rsidRPr="00FA6B82">
        <w:rPr>
          <w:rFonts w:ascii="Roboto" w:hAnsi="Roboto"/>
        </w:rPr>
        <w:t xml:space="preserve">, which took effect Jan. 1, 2024, and was later amended. Employers in Minnesota localities with their own sick leave laws were already </w:t>
      </w:r>
      <w:hyperlink r:id="rId616" w:history="1">
        <w:r w:rsidRPr="00FA6B82">
          <w:rPr>
            <w:rStyle w:val="Hyperlink"/>
            <w:rFonts w:ascii="Roboto" w:hAnsi="Roboto"/>
          </w:rPr>
          <w:t>obligated</w:t>
        </w:r>
      </w:hyperlink>
      <w:r w:rsidRPr="00FA6B82">
        <w:rPr>
          <w:rFonts w:ascii="Roboto" w:hAnsi="Roboto"/>
        </w:rPr>
        <w:t xml:space="preserve"> to follow the leave provisions in the state or local ESST law most favorable to their employees. The amendments to the city ordinance are intended to “ensure uniform compliance procedures for employers and maximum protections for employees.” </w:t>
      </w:r>
    </w:p>
    <w:p w14:paraId="0578254C" w14:textId="25A5482C" w:rsidR="00005949" w:rsidRPr="00005949" w:rsidRDefault="00005949" w:rsidP="00005949">
      <w:pPr>
        <w:rPr>
          <w:rFonts w:ascii="Roboto" w:hAnsi="Roboto"/>
        </w:rPr>
      </w:pPr>
      <w:r w:rsidRPr="00FA6B82">
        <w:rPr>
          <w:rFonts w:ascii="Roboto" w:hAnsi="Roboto"/>
        </w:rPr>
        <w:t xml:space="preserve">The amendments take effect 30 days after their publication. </w:t>
      </w:r>
    </w:p>
    <w:p w14:paraId="6D3B9259" w14:textId="77777777" w:rsidR="00005949" w:rsidRPr="00556A85" w:rsidRDefault="00005949" w:rsidP="00005949">
      <w:pPr>
        <w:rPr>
          <w:rFonts w:ascii="Roboto" w:hAnsi="Roboto"/>
          <w:b/>
          <w:bCs/>
        </w:rPr>
      </w:pPr>
      <w:r w:rsidRPr="00556A85">
        <w:rPr>
          <w:rFonts w:ascii="Roboto" w:hAnsi="Roboto"/>
          <w:b/>
          <w:bCs/>
        </w:rPr>
        <w:t>Key Changes applicable to the Ordinance:</w:t>
      </w:r>
    </w:p>
    <w:p w14:paraId="216A53F3" w14:textId="77777777" w:rsidR="00005949" w:rsidRPr="00556A85" w:rsidRDefault="00005949" w:rsidP="00005949">
      <w:pPr>
        <w:pStyle w:val="ListParagraph"/>
        <w:numPr>
          <w:ilvl w:val="0"/>
          <w:numId w:val="259"/>
        </w:numPr>
        <w:spacing w:after="0" w:line="240" w:lineRule="auto"/>
        <w:rPr>
          <w:rFonts w:ascii="Roboto" w:hAnsi="Roboto"/>
        </w:rPr>
      </w:pPr>
      <w:r w:rsidRPr="00556A85">
        <w:rPr>
          <w:rFonts w:ascii="Roboto" w:hAnsi="Roboto"/>
        </w:rPr>
        <w:t xml:space="preserve">Employees will be eligible for leave if they are </w:t>
      </w:r>
      <w:r w:rsidRPr="00556A85">
        <w:rPr>
          <w:rFonts w:ascii="Roboto" w:hAnsi="Roboto"/>
          <w:b/>
          <w:bCs/>
        </w:rPr>
        <w:t>anticipated</w:t>
      </w:r>
      <w:r w:rsidRPr="00556A85">
        <w:rPr>
          <w:rFonts w:ascii="Roboto" w:hAnsi="Roboto"/>
        </w:rPr>
        <w:t xml:space="preserve"> </w:t>
      </w:r>
      <w:r w:rsidRPr="00556A85">
        <w:rPr>
          <w:rFonts w:ascii="Roboto" w:hAnsi="Roboto"/>
          <w:b/>
          <w:bCs/>
        </w:rPr>
        <w:t>to work</w:t>
      </w:r>
      <w:r w:rsidRPr="00556A85">
        <w:rPr>
          <w:rFonts w:ascii="Roboto" w:hAnsi="Roboto"/>
        </w:rPr>
        <w:t xml:space="preserve"> 80 hours in St. Paul in a year. </w:t>
      </w:r>
      <w:r w:rsidRPr="00556A85">
        <w:rPr>
          <w:rFonts w:ascii="Roboto" w:hAnsi="Roboto"/>
          <w:i/>
          <w:iCs/>
        </w:rPr>
        <w:t xml:space="preserve">The prior wording limited eligibility to employees who </w:t>
      </w:r>
      <w:r w:rsidRPr="00556A85">
        <w:rPr>
          <w:rFonts w:ascii="Roboto" w:hAnsi="Roboto"/>
          <w:b/>
          <w:bCs/>
          <w:i/>
          <w:iCs/>
        </w:rPr>
        <w:t>work</w:t>
      </w:r>
      <w:r w:rsidRPr="00556A85">
        <w:rPr>
          <w:rFonts w:ascii="Roboto" w:hAnsi="Roboto"/>
          <w:i/>
          <w:iCs/>
        </w:rPr>
        <w:t xml:space="preserve"> in the city for 80 hours in a year. </w:t>
      </w:r>
    </w:p>
    <w:p w14:paraId="07234F3F" w14:textId="77777777" w:rsidR="00005949" w:rsidRPr="00556A85" w:rsidRDefault="00005949" w:rsidP="00005949">
      <w:pPr>
        <w:pStyle w:val="ListParagraph"/>
        <w:numPr>
          <w:ilvl w:val="0"/>
          <w:numId w:val="259"/>
        </w:numPr>
        <w:spacing w:after="0" w:line="240" w:lineRule="auto"/>
        <w:rPr>
          <w:rFonts w:ascii="Roboto" w:hAnsi="Roboto"/>
        </w:rPr>
      </w:pPr>
      <w:r w:rsidRPr="00556A85">
        <w:rPr>
          <w:rFonts w:ascii="Roboto" w:hAnsi="Roboto"/>
        </w:rPr>
        <w:t xml:space="preserve">Permitted use of ESST include leave for reasons related to the death of a family member or harassment of the employee or a family member. </w:t>
      </w:r>
    </w:p>
    <w:p w14:paraId="70A3DFAD" w14:textId="77777777" w:rsidR="00005949" w:rsidRPr="00556A85" w:rsidRDefault="00005949" w:rsidP="00005949">
      <w:pPr>
        <w:pStyle w:val="ListParagraph"/>
        <w:numPr>
          <w:ilvl w:val="0"/>
          <w:numId w:val="259"/>
        </w:numPr>
        <w:spacing w:after="0" w:line="240" w:lineRule="auto"/>
        <w:rPr>
          <w:rFonts w:ascii="Roboto" w:hAnsi="Roboto"/>
        </w:rPr>
      </w:pPr>
      <w:r w:rsidRPr="00556A85">
        <w:rPr>
          <w:rFonts w:ascii="Roboto" w:hAnsi="Roboto"/>
        </w:rPr>
        <w:t>Amendments eliminated:</w:t>
      </w:r>
    </w:p>
    <w:p w14:paraId="59C8EE1A" w14:textId="77777777" w:rsidR="00005949" w:rsidRPr="00556A85" w:rsidRDefault="00005949" w:rsidP="00005949">
      <w:pPr>
        <w:pStyle w:val="ListParagraph"/>
        <w:numPr>
          <w:ilvl w:val="1"/>
          <w:numId w:val="259"/>
        </w:numPr>
        <w:spacing w:after="0" w:line="240" w:lineRule="auto"/>
        <w:rPr>
          <w:rFonts w:ascii="Roboto" w:hAnsi="Roboto"/>
        </w:rPr>
      </w:pPr>
      <w:r w:rsidRPr="00556A85">
        <w:rPr>
          <w:rFonts w:ascii="Roboto" w:hAnsi="Roboto"/>
        </w:rPr>
        <w:lastRenderedPageBreak/>
        <w:t xml:space="preserve"> provision allowing employers to limit the use of ESST to hours when the employee was scheduled to work in St. Paul.</w:t>
      </w:r>
    </w:p>
    <w:p w14:paraId="0C6337D6" w14:textId="77777777" w:rsidR="00005949" w:rsidRPr="00556A85" w:rsidRDefault="00005949" w:rsidP="00005949">
      <w:pPr>
        <w:pStyle w:val="ListParagraph"/>
        <w:numPr>
          <w:ilvl w:val="1"/>
          <w:numId w:val="259"/>
        </w:numPr>
        <w:spacing w:after="0" w:line="240" w:lineRule="auto"/>
        <w:rPr>
          <w:rFonts w:ascii="Roboto" w:hAnsi="Roboto"/>
        </w:rPr>
      </w:pPr>
      <w:r w:rsidRPr="00556A85">
        <w:rPr>
          <w:rFonts w:ascii="Roboto" w:hAnsi="Roboto"/>
        </w:rPr>
        <w:t xml:space="preserve">requirement that employees work in St. Paul for one year before being entitled to carry over at least 80 hours of unused accrued sick time into the following year. In addition, employees will be allowed to use ESST in the same increment in which they are paid (instead of the smallest increment tracked by the employer’s payroll system). However, employers are </w:t>
      </w:r>
      <w:r w:rsidRPr="00556A85">
        <w:rPr>
          <w:rFonts w:ascii="Roboto" w:hAnsi="Roboto"/>
          <w:b/>
          <w:bCs/>
        </w:rPr>
        <w:t>not</w:t>
      </w:r>
      <w:r w:rsidRPr="00556A85">
        <w:rPr>
          <w:rFonts w:ascii="Roboto" w:hAnsi="Roboto"/>
        </w:rPr>
        <w:t xml:space="preserve"> required to allow leave in less than 15-minute increments, nor can they require that it be used in increments greater than four hours.</w:t>
      </w:r>
    </w:p>
    <w:p w14:paraId="5561BECB" w14:textId="77777777" w:rsidR="00005949" w:rsidRPr="00556A85" w:rsidRDefault="00005949" w:rsidP="00005949">
      <w:pPr>
        <w:pStyle w:val="ListParagraph"/>
        <w:numPr>
          <w:ilvl w:val="1"/>
          <w:numId w:val="259"/>
        </w:numPr>
        <w:spacing w:after="0" w:line="240" w:lineRule="auto"/>
        <w:ind w:left="720"/>
        <w:rPr>
          <w:rFonts w:ascii="Roboto" w:hAnsi="Roboto"/>
        </w:rPr>
      </w:pPr>
      <w:r w:rsidRPr="00556A85">
        <w:rPr>
          <w:rFonts w:ascii="Roboto" w:hAnsi="Roboto"/>
        </w:rPr>
        <w:t xml:space="preserve">Amendments allow employers to require reasonable documentation for leave of more than </w:t>
      </w:r>
      <w:r w:rsidRPr="00556A85">
        <w:rPr>
          <w:rFonts w:ascii="Roboto" w:hAnsi="Roboto"/>
          <w:b/>
          <w:bCs/>
        </w:rPr>
        <w:t>2 consecutive days rather than 3,</w:t>
      </w:r>
      <w:r w:rsidRPr="00556A85">
        <w:rPr>
          <w:rFonts w:ascii="Roboto" w:hAnsi="Roboto"/>
        </w:rPr>
        <w:t xml:space="preserve"> as previously. For absences due to domestic abuse, sexual assault, harassment or stalking, reasonable documentation may include a written statement from the employee indicating that leave is being used for a qualifying purpose, if documentation cannot be obtained in a reasonable time or without added expense. </w:t>
      </w:r>
    </w:p>
    <w:p w14:paraId="21E1587A" w14:textId="77777777" w:rsidR="00005949" w:rsidRPr="00556A85" w:rsidRDefault="00005949" w:rsidP="00005949">
      <w:pPr>
        <w:pStyle w:val="ListParagraph"/>
        <w:numPr>
          <w:ilvl w:val="0"/>
          <w:numId w:val="259"/>
        </w:numPr>
        <w:spacing w:after="0" w:line="240" w:lineRule="auto"/>
        <w:rPr>
          <w:rFonts w:ascii="Roboto" w:hAnsi="Roboto"/>
        </w:rPr>
      </w:pPr>
      <w:r w:rsidRPr="00556A85">
        <w:rPr>
          <w:rFonts w:ascii="Roboto" w:hAnsi="Roboto"/>
        </w:rPr>
        <w:t xml:space="preserve">Amendments to the ordinance both add and strike employee exceptions. </w:t>
      </w:r>
    </w:p>
    <w:p w14:paraId="5D0BF4EB" w14:textId="77777777" w:rsidR="00005949" w:rsidRPr="00556A85" w:rsidRDefault="00005949" w:rsidP="00005949">
      <w:pPr>
        <w:pStyle w:val="ListParagraph"/>
        <w:numPr>
          <w:ilvl w:val="1"/>
          <w:numId w:val="259"/>
        </w:numPr>
        <w:spacing w:after="0" w:line="240" w:lineRule="auto"/>
        <w:rPr>
          <w:rFonts w:ascii="Roboto" w:hAnsi="Roboto"/>
        </w:rPr>
      </w:pPr>
      <w:r w:rsidRPr="00556A85">
        <w:rPr>
          <w:rFonts w:ascii="Roboto" w:hAnsi="Roboto"/>
        </w:rPr>
        <w:t xml:space="preserve">Elected officials and short-term farm laborers are newly excepted from coverage. </w:t>
      </w:r>
    </w:p>
    <w:p w14:paraId="2EBFC8D8" w14:textId="77777777" w:rsidR="00005949" w:rsidRPr="00556A85" w:rsidRDefault="00005949" w:rsidP="00005949">
      <w:pPr>
        <w:pStyle w:val="ListParagraph"/>
        <w:numPr>
          <w:ilvl w:val="1"/>
          <w:numId w:val="259"/>
        </w:numPr>
        <w:spacing w:after="0" w:line="240" w:lineRule="auto"/>
        <w:rPr>
          <w:rFonts w:ascii="Roboto" w:hAnsi="Roboto"/>
        </w:rPr>
      </w:pPr>
      <w:r w:rsidRPr="00556A85">
        <w:rPr>
          <w:rFonts w:ascii="Roboto" w:hAnsi="Roboto"/>
        </w:rPr>
        <w:t>The exception for airline cabin and flight crew members is eliminated.</w:t>
      </w:r>
    </w:p>
    <w:p w14:paraId="0E88C869" w14:textId="77777777" w:rsidR="00005949" w:rsidRPr="00556A85" w:rsidRDefault="00005949" w:rsidP="00005949">
      <w:pPr>
        <w:pStyle w:val="ListParagraph"/>
        <w:numPr>
          <w:ilvl w:val="1"/>
          <w:numId w:val="259"/>
        </w:numPr>
        <w:spacing w:after="0" w:line="240" w:lineRule="auto"/>
        <w:rPr>
          <w:rFonts w:ascii="Roboto" w:hAnsi="Roboto"/>
        </w:rPr>
      </w:pPr>
      <w:r w:rsidRPr="00556A85">
        <w:rPr>
          <w:rFonts w:ascii="Roboto" w:hAnsi="Roboto"/>
        </w:rPr>
        <w:t xml:space="preserve">Other employee exceptions apply to ESST for the closure of the employee’s place of business due to weather or other public emergency, or an employee’s need to care for a family member whose school or place of care has been closed due to weather or other public emergency. </w:t>
      </w:r>
    </w:p>
    <w:p w14:paraId="491A0AC8" w14:textId="38218B16" w:rsidR="00005949" w:rsidRPr="00005949" w:rsidRDefault="00005949" w:rsidP="00005949">
      <w:pPr>
        <w:pStyle w:val="ListParagraph"/>
        <w:numPr>
          <w:ilvl w:val="1"/>
          <w:numId w:val="259"/>
        </w:numPr>
        <w:spacing w:after="0" w:line="240" w:lineRule="auto"/>
        <w:rPr>
          <w:rFonts w:ascii="Roboto" w:hAnsi="Roboto"/>
        </w:rPr>
      </w:pPr>
      <w:r w:rsidRPr="00556A85">
        <w:rPr>
          <w:rFonts w:ascii="Roboto" w:hAnsi="Roboto"/>
        </w:rPr>
        <w:t xml:space="preserve">Employees now exempt from leave for these reasons include employees whose duties require them to work during public emergencies and weather events, firefighters, police officers, prison guards, 911 telecommunicators, public employees with a commercial driver’s license, certain collectively bargained public employees, and employees needed to maintain minimum staffing requirements for the employer (if the employer’s written notice of that fact meets specific requirements). </w:t>
      </w:r>
    </w:p>
    <w:p w14:paraId="5185F9F4" w14:textId="6D186670" w:rsidR="00005949" w:rsidRPr="00005949" w:rsidRDefault="00005949" w:rsidP="00005949">
      <w:pPr>
        <w:jc w:val="both"/>
        <w:rPr>
          <w:rFonts w:ascii="Roboto" w:hAnsi="Roboto"/>
          <w:shd w:val="clear" w:color="auto" w:fill="FFFFFF"/>
          <w:lang w:val="en"/>
        </w:rPr>
      </w:pPr>
      <w:r w:rsidRPr="00F97242">
        <w:rPr>
          <w:rFonts w:ascii="Roboto" w:hAnsi="Roboto"/>
          <w:shd w:val="clear" w:color="auto" w:fill="FFFFFF"/>
          <w:lang w:val="en"/>
        </w:rPr>
        <w:t>ETC will be reviewing the applicable State Handbook Addendum Policies and publishing any needed updates</w:t>
      </w:r>
      <w:r>
        <w:rPr>
          <w:rFonts w:ascii="Roboto" w:hAnsi="Roboto"/>
          <w:shd w:val="clear" w:color="auto" w:fill="FFFFFF"/>
          <w:lang w:val="en"/>
        </w:rPr>
        <w:t xml:space="preserve"> ahead of 2026.</w:t>
      </w:r>
    </w:p>
    <w:p w14:paraId="5BB6BC21" w14:textId="737E5B6A" w:rsidR="003A22A9" w:rsidRPr="004F5FAB" w:rsidRDefault="003A22A9" w:rsidP="003A22A9">
      <w:pPr>
        <w:spacing w:after="0" w:line="240" w:lineRule="auto"/>
        <w:ind w:right="-187"/>
        <w:jc w:val="center"/>
        <w:rPr>
          <w:rFonts w:ascii="Roboto" w:hAnsi="Roboto"/>
          <w:b/>
          <w:sz w:val="28"/>
        </w:rPr>
      </w:pPr>
      <w:r w:rsidRPr="004F5FAB">
        <w:rPr>
          <w:rFonts w:ascii="Roboto" w:hAnsi="Roboto"/>
          <w:b/>
          <w:spacing w:val="-6"/>
          <w:sz w:val="28"/>
        </w:rPr>
        <w:t>State</w:t>
      </w:r>
      <w:r w:rsidRPr="004F5FAB">
        <w:rPr>
          <w:rFonts w:ascii="Roboto" w:hAnsi="Roboto"/>
          <w:b/>
          <w:spacing w:val="-10"/>
          <w:sz w:val="28"/>
        </w:rPr>
        <w:t xml:space="preserve"> </w:t>
      </w:r>
      <w:r w:rsidRPr="004F5FAB">
        <w:rPr>
          <w:rFonts w:ascii="Roboto" w:hAnsi="Roboto"/>
          <w:b/>
          <w:spacing w:val="-6"/>
          <w:sz w:val="28"/>
        </w:rPr>
        <w:t>Guidance</w:t>
      </w:r>
      <w:r w:rsidRPr="004F5FAB">
        <w:rPr>
          <w:rFonts w:ascii="Roboto" w:hAnsi="Roboto"/>
          <w:b/>
          <w:spacing w:val="-7"/>
          <w:sz w:val="28"/>
        </w:rPr>
        <w:t xml:space="preserve"> </w:t>
      </w:r>
      <w:r w:rsidRPr="004F5FAB">
        <w:rPr>
          <w:rFonts w:ascii="Roboto" w:hAnsi="Roboto"/>
          <w:b/>
          <w:spacing w:val="-6"/>
          <w:sz w:val="28"/>
        </w:rPr>
        <w:t>on</w:t>
      </w:r>
      <w:r w:rsidRPr="004F5FAB">
        <w:rPr>
          <w:rFonts w:ascii="Roboto" w:hAnsi="Roboto"/>
          <w:b/>
          <w:spacing w:val="-7"/>
          <w:sz w:val="28"/>
        </w:rPr>
        <w:t xml:space="preserve"> </w:t>
      </w:r>
      <w:r w:rsidRPr="004F5FAB">
        <w:rPr>
          <w:rFonts w:ascii="Roboto" w:hAnsi="Roboto"/>
          <w:b/>
          <w:spacing w:val="-6"/>
          <w:sz w:val="28"/>
        </w:rPr>
        <w:t>Meal</w:t>
      </w:r>
      <w:r w:rsidRPr="004F5FAB">
        <w:rPr>
          <w:rFonts w:ascii="Roboto" w:hAnsi="Roboto"/>
          <w:b/>
          <w:spacing w:val="-10"/>
          <w:sz w:val="28"/>
        </w:rPr>
        <w:t xml:space="preserve"> </w:t>
      </w:r>
      <w:r w:rsidRPr="004F5FAB">
        <w:rPr>
          <w:rFonts w:ascii="Roboto" w:hAnsi="Roboto"/>
          <w:b/>
          <w:spacing w:val="-6"/>
          <w:sz w:val="28"/>
        </w:rPr>
        <w:t>&amp;</w:t>
      </w:r>
      <w:r w:rsidRPr="004F5FAB">
        <w:rPr>
          <w:rFonts w:ascii="Roboto" w:hAnsi="Roboto"/>
          <w:b/>
          <w:spacing w:val="-7"/>
          <w:sz w:val="28"/>
        </w:rPr>
        <w:t xml:space="preserve"> </w:t>
      </w:r>
      <w:r w:rsidRPr="004F5FAB">
        <w:rPr>
          <w:rFonts w:ascii="Roboto" w:hAnsi="Roboto"/>
          <w:b/>
          <w:spacing w:val="-6"/>
          <w:sz w:val="28"/>
        </w:rPr>
        <w:t>Rest</w:t>
      </w:r>
      <w:r w:rsidRPr="004F5FAB">
        <w:rPr>
          <w:rFonts w:ascii="Roboto" w:hAnsi="Roboto"/>
          <w:b/>
          <w:spacing w:val="-9"/>
          <w:sz w:val="28"/>
        </w:rPr>
        <w:t xml:space="preserve"> </w:t>
      </w:r>
      <w:r w:rsidRPr="004F5FAB">
        <w:rPr>
          <w:rFonts w:ascii="Roboto" w:hAnsi="Roboto"/>
          <w:b/>
          <w:spacing w:val="-6"/>
          <w:sz w:val="28"/>
        </w:rPr>
        <w:t>Break</w:t>
      </w:r>
      <w:r w:rsidRPr="004F5FAB">
        <w:rPr>
          <w:rFonts w:ascii="Roboto" w:hAnsi="Roboto"/>
          <w:b/>
          <w:spacing w:val="-9"/>
          <w:sz w:val="28"/>
        </w:rPr>
        <w:t xml:space="preserve"> </w:t>
      </w:r>
      <w:r w:rsidRPr="004F5FAB">
        <w:rPr>
          <w:rFonts w:ascii="Roboto" w:hAnsi="Roboto"/>
          <w:b/>
          <w:spacing w:val="-6"/>
          <w:sz w:val="28"/>
        </w:rPr>
        <w:t>Amendments</w:t>
      </w:r>
      <w:r w:rsidRPr="004F5FAB">
        <w:rPr>
          <w:rFonts w:ascii="Roboto" w:hAnsi="Roboto"/>
          <w:b/>
          <w:spacing w:val="-5"/>
          <w:sz w:val="28"/>
        </w:rPr>
        <w:t xml:space="preserve"> </w:t>
      </w:r>
      <w:r w:rsidRPr="004F5FAB">
        <w:rPr>
          <w:rFonts w:ascii="Roboto" w:hAnsi="Roboto"/>
          <w:b/>
          <w:spacing w:val="-6"/>
          <w:sz w:val="28"/>
        </w:rPr>
        <w:t>–</w:t>
      </w:r>
      <w:r w:rsidRPr="004F5FAB">
        <w:rPr>
          <w:rFonts w:ascii="Roboto" w:hAnsi="Roboto"/>
          <w:b/>
          <w:spacing w:val="-7"/>
          <w:sz w:val="28"/>
        </w:rPr>
        <w:t xml:space="preserve"> </w:t>
      </w:r>
      <w:r w:rsidRPr="004F5FAB">
        <w:rPr>
          <w:rFonts w:ascii="Roboto" w:hAnsi="Roboto"/>
          <w:b/>
          <w:color w:val="C00000"/>
          <w:spacing w:val="-6"/>
          <w:sz w:val="28"/>
        </w:rPr>
        <w:t>Eff</w:t>
      </w:r>
      <w:r w:rsidRPr="004F5FAB">
        <w:rPr>
          <w:rFonts w:ascii="Roboto" w:hAnsi="Roboto"/>
          <w:b/>
          <w:color w:val="C00000"/>
          <w:spacing w:val="-7"/>
          <w:sz w:val="28"/>
        </w:rPr>
        <w:t xml:space="preserve"> </w:t>
      </w:r>
      <w:r w:rsidRPr="004F5FAB">
        <w:rPr>
          <w:rFonts w:ascii="Roboto" w:hAnsi="Roboto"/>
          <w:b/>
          <w:color w:val="C00000"/>
          <w:spacing w:val="-6"/>
          <w:sz w:val="28"/>
        </w:rPr>
        <w:t>Jan</w:t>
      </w:r>
      <w:r w:rsidRPr="004F5FAB">
        <w:rPr>
          <w:rFonts w:ascii="Roboto" w:hAnsi="Roboto"/>
          <w:b/>
          <w:color w:val="C00000"/>
          <w:spacing w:val="-7"/>
          <w:sz w:val="28"/>
        </w:rPr>
        <w:t xml:space="preserve"> </w:t>
      </w:r>
      <w:r w:rsidRPr="004F5FAB">
        <w:rPr>
          <w:rFonts w:ascii="Roboto" w:hAnsi="Roboto"/>
          <w:b/>
          <w:color w:val="C00000"/>
          <w:spacing w:val="-6"/>
          <w:sz w:val="28"/>
        </w:rPr>
        <w:t>1,</w:t>
      </w:r>
      <w:r w:rsidRPr="004F5FAB">
        <w:rPr>
          <w:rFonts w:ascii="Roboto" w:hAnsi="Roboto"/>
          <w:b/>
          <w:color w:val="C00000"/>
          <w:spacing w:val="-7"/>
          <w:sz w:val="28"/>
        </w:rPr>
        <w:t xml:space="preserve"> </w:t>
      </w:r>
      <w:r w:rsidRPr="004F5FAB">
        <w:rPr>
          <w:rFonts w:ascii="Roboto" w:hAnsi="Roboto"/>
          <w:b/>
          <w:color w:val="C00000"/>
          <w:spacing w:val="-6"/>
          <w:sz w:val="28"/>
        </w:rPr>
        <w:t>2026</w:t>
      </w:r>
    </w:p>
    <w:p w14:paraId="0C5C2D09" w14:textId="77777777" w:rsidR="003A22A9" w:rsidRPr="004F5FAB" w:rsidRDefault="003A22A9" w:rsidP="003A22A9">
      <w:pPr>
        <w:pStyle w:val="BodyText"/>
        <w:spacing w:after="0" w:line="240" w:lineRule="auto"/>
        <w:ind w:right="-187"/>
        <w:rPr>
          <w:rFonts w:ascii="Roboto" w:hAnsi="Roboto"/>
          <w:color w:val="auto"/>
          <w:szCs w:val="22"/>
        </w:rPr>
      </w:pPr>
      <w:r w:rsidRPr="004F5FAB">
        <w:rPr>
          <w:rFonts w:ascii="Roboto" w:hAnsi="Roboto"/>
          <w:color w:val="auto"/>
          <w:w w:val="110"/>
          <w:szCs w:val="22"/>
        </w:rPr>
        <w:t>The</w:t>
      </w:r>
      <w:r w:rsidRPr="004F5FAB">
        <w:rPr>
          <w:rFonts w:ascii="Roboto" w:hAnsi="Roboto"/>
          <w:color w:val="auto"/>
          <w:spacing w:val="-9"/>
          <w:w w:val="110"/>
          <w:szCs w:val="22"/>
        </w:rPr>
        <w:t xml:space="preserve"> </w:t>
      </w:r>
      <w:r w:rsidRPr="004F5FAB">
        <w:rPr>
          <w:rFonts w:ascii="Roboto" w:hAnsi="Roboto"/>
          <w:color w:val="auto"/>
          <w:w w:val="110"/>
          <w:szCs w:val="22"/>
        </w:rPr>
        <w:t>January</w:t>
      </w:r>
      <w:r w:rsidRPr="004F5FAB">
        <w:rPr>
          <w:rFonts w:ascii="Roboto" w:hAnsi="Roboto"/>
          <w:color w:val="auto"/>
          <w:spacing w:val="-8"/>
          <w:w w:val="110"/>
          <w:szCs w:val="22"/>
        </w:rPr>
        <w:t xml:space="preserve"> </w:t>
      </w:r>
      <w:r w:rsidRPr="004F5FAB">
        <w:rPr>
          <w:rFonts w:ascii="Roboto" w:hAnsi="Roboto"/>
          <w:color w:val="auto"/>
          <w:w w:val="110"/>
          <w:szCs w:val="22"/>
        </w:rPr>
        <w:t>1,</w:t>
      </w:r>
      <w:r w:rsidRPr="004F5FAB">
        <w:rPr>
          <w:rFonts w:ascii="Roboto" w:hAnsi="Roboto"/>
          <w:color w:val="auto"/>
          <w:spacing w:val="-9"/>
          <w:w w:val="110"/>
          <w:szCs w:val="22"/>
        </w:rPr>
        <w:t xml:space="preserve"> </w:t>
      </w:r>
      <w:r w:rsidRPr="004F5FAB">
        <w:rPr>
          <w:rFonts w:ascii="Roboto" w:hAnsi="Roboto"/>
          <w:color w:val="auto"/>
          <w:w w:val="110"/>
          <w:szCs w:val="22"/>
        </w:rPr>
        <w:t>2026,</w:t>
      </w:r>
      <w:r w:rsidRPr="004F5FAB">
        <w:rPr>
          <w:rFonts w:ascii="Roboto" w:hAnsi="Roboto"/>
          <w:color w:val="auto"/>
          <w:spacing w:val="-9"/>
          <w:w w:val="110"/>
          <w:szCs w:val="22"/>
        </w:rPr>
        <w:t xml:space="preserve"> </w:t>
      </w:r>
      <w:r w:rsidRPr="004F5FAB">
        <w:rPr>
          <w:rFonts w:ascii="Roboto" w:hAnsi="Roboto"/>
          <w:color w:val="auto"/>
          <w:w w:val="110"/>
          <w:szCs w:val="22"/>
        </w:rPr>
        <w:t>changes</w:t>
      </w:r>
      <w:r w:rsidRPr="004F5FAB">
        <w:rPr>
          <w:rFonts w:ascii="Roboto" w:hAnsi="Roboto"/>
          <w:color w:val="auto"/>
          <w:spacing w:val="-8"/>
          <w:w w:val="110"/>
          <w:szCs w:val="22"/>
        </w:rPr>
        <w:t xml:space="preserve"> </w:t>
      </w:r>
      <w:r w:rsidRPr="004F5FAB">
        <w:rPr>
          <w:rFonts w:ascii="Roboto" w:hAnsi="Roboto"/>
          <w:color w:val="auto"/>
          <w:w w:val="110"/>
          <w:szCs w:val="22"/>
        </w:rPr>
        <w:t>to</w:t>
      </w:r>
      <w:r w:rsidRPr="004F5FAB">
        <w:rPr>
          <w:rFonts w:ascii="Roboto" w:hAnsi="Roboto"/>
          <w:color w:val="auto"/>
          <w:spacing w:val="-8"/>
          <w:w w:val="110"/>
          <w:szCs w:val="22"/>
        </w:rPr>
        <w:t xml:space="preserve"> </w:t>
      </w:r>
      <w:r w:rsidRPr="004F5FAB">
        <w:rPr>
          <w:rFonts w:ascii="Roboto" w:hAnsi="Roboto"/>
          <w:color w:val="auto"/>
          <w:w w:val="110"/>
          <w:szCs w:val="22"/>
        </w:rPr>
        <w:t>Minnesota’s</w:t>
      </w:r>
      <w:r w:rsidRPr="004F5FAB">
        <w:rPr>
          <w:rFonts w:ascii="Roboto" w:hAnsi="Roboto"/>
          <w:color w:val="auto"/>
          <w:spacing w:val="-10"/>
          <w:w w:val="110"/>
          <w:szCs w:val="22"/>
        </w:rPr>
        <w:t xml:space="preserve"> </w:t>
      </w:r>
      <w:r w:rsidRPr="004F5FAB">
        <w:rPr>
          <w:rFonts w:ascii="Roboto" w:hAnsi="Roboto"/>
          <w:color w:val="auto"/>
          <w:w w:val="110"/>
          <w:szCs w:val="22"/>
        </w:rPr>
        <w:t>meal</w:t>
      </w:r>
      <w:r w:rsidRPr="004F5FAB">
        <w:rPr>
          <w:rFonts w:ascii="Roboto" w:hAnsi="Roboto"/>
          <w:color w:val="auto"/>
          <w:spacing w:val="-8"/>
          <w:w w:val="110"/>
          <w:szCs w:val="22"/>
        </w:rPr>
        <w:t xml:space="preserve"> </w:t>
      </w:r>
      <w:r w:rsidRPr="004F5FAB">
        <w:rPr>
          <w:rFonts w:ascii="Roboto" w:hAnsi="Roboto"/>
          <w:color w:val="auto"/>
          <w:w w:val="110"/>
          <w:szCs w:val="22"/>
        </w:rPr>
        <w:t>and</w:t>
      </w:r>
      <w:r w:rsidRPr="004F5FAB">
        <w:rPr>
          <w:rFonts w:ascii="Roboto" w:hAnsi="Roboto"/>
          <w:color w:val="auto"/>
          <w:spacing w:val="-9"/>
          <w:w w:val="110"/>
          <w:szCs w:val="22"/>
        </w:rPr>
        <w:t xml:space="preserve"> </w:t>
      </w:r>
      <w:r w:rsidRPr="004F5FAB">
        <w:rPr>
          <w:rFonts w:ascii="Roboto" w:hAnsi="Roboto"/>
          <w:color w:val="auto"/>
          <w:w w:val="110"/>
          <w:szCs w:val="22"/>
        </w:rPr>
        <w:t>rest</w:t>
      </w:r>
      <w:r w:rsidRPr="004F5FAB">
        <w:rPr>
          <w:rFonts w:ascii="Roboto" w:hAnsi="Roboto"/>
          <w:color w:val="auto"/>
          <w:spacing w:val="-9"/>
          <w:w w:val="110"/>
          <w:szCs w:val="22"/>
        </w:rPr>
        <w:t xml:space="preserve"> </w:t>
      </w:r>
      <w:r w:rsidRPr="004F5FAB">
        <w:rPr>
          <w:rFonts w:ascii="Roboto" w:hAnsi="Roboto"/>
          <w:color w:val="auto"/>
          <w:w w:val="110"/>
          <w:szCs w:val="22"/>
        </w:rPr>
        <w:t>break</w:t>
      </w:r>
      <w:r w:rsidRPr="004F5FAB">
        <w:rPr>
          <w:rFonts w:ascii="Roboto" w:hAnsi="Roboto"/>
          <w:color w:val="auto"/>
          <w:spacing w:val="-6"/>
          <w:w w:val="110"/>
          <w:szCs w:val="22"/>
        </w:rPr>
        <w:t xml:space="preserve"> </w:t>
      </w:r>
      <w:r w:rsidRPr="004F5FAB">
        <w:rPr>
          <w:rFonts w:ascii="Roboto" w:hAnsi="Roboto"/>
          <w:color w:val="auto"/>
          <w:w w:val="110"/>
          <w:szCs w:val="22"/>
        </w:rPr>
        <w:t>laws</w:t>
      </w:r>
      <w:r w:rsidRPr="004F5FAB">
        <w:rPr>
          <w:rFonts w:ascii="Roboto" w:hAnsi="Roboto"/>
          <w:color w:val="auto"/>
          <w:spacing w:val="-8"/>
          <w:w w:val="110"/>
          <w:szCs w:val="22"/>
        </w:rPr>
        <w:t xml:space="preserve"> </w:t>
      </w:r>
      <w:r w:rsidRPr="004F5FAB">
        <w:rPr>
          <w:rFonts w:ascii="Roboto" w:hAnsi="Roboto"/>
          <w:color w:val="auto"/>
          <w:w w:val="110"/>
          <w:szCs w:val="22"/>
        </w:rPr>
        <w:t>require</w:t>
      </w:r>
      <w:r w:rsidRPr="004F5FAB">
        <w:rPr>
          <w:rFonts w:ascii="Roboto" w:hAnsi="Roboto"/>
          <w:color w:val="auto"/>
          <w:spacing w:val="-7"/>
          <w:w w:val="110"/>
          <w:szCs w:val="22"/>
        </w:rPr>
        <w:t xml:space="preserve"> </w:t>
      </w:r>
      <w:r w:rsidRPr="004F5FAB">
        <w:rPr>
          <w:rFonts w:ascii="Roboto" w:hAnsi="Roboto"/>
          <w:color w:val="auto"/>
          <w:w w:val="110"/>
          <w:szCs w:val="22"/>
        </w:rPr>
        <w:t>employers</w:t>
      </w:r>
      <w:r w:rsidRPr="004F5FAB">
        <w:rPr>
          <w:rFonts w:ascii="Roboto" w:hAnsi="Roboto"/>
          <w:color w:val="auto"/>
          <w:spacing w:val="-6"/>
          <w:w w:val="110"/>
          <w:szCs w:val="22"/>
        </w:rPr>
        <w:t xml:space="preserve"> </w:t>
      </w:r>
      <w:r w:rsidRPr="004F5FAB">
        <w:rPr>
          <w:rFonts w:ascii="Roboto" w:hAnsi="Roboto"/>
          <w:color w:val="auto"/>
          <w:w w:val="110"/>
          <w:szCs w:val="22"/>
        </w:rPr>
        <w:t>to</w:t>
      </w:r>
      <w:r w:rsidRPr="004F5FAB">
        <w:rPr>
          <w:rFonts w:ascii="Roboto" w:hAnsi="Roboto"/>
          <w:color w:val="auto"/>
          <w:spacing w:val="-8"/>
          <w:w w:val="110"/>
          <w:szCs w:val="22"/>
        </w:rPr>
        <w:t xml:space="preserve"> </w:t>
      </w:r>
      <w:r w:rsidRPr="004F5FAB">
        <w:rPr>
          <w:rFonts w:ascii="Roboto" w:hAnsi="Roboto"/>
          <w:color w:val="auto"/>
          <w:w w:val="110"/>
          <w:szCs w:val="22"/>
        </w:rPr>
        <w:t>provide</w:t>
      </w:r>
      <w:r w:rsidRPr="004F5FAB">
        <w:rPr>
          <w:rFonts w:ascii="Roboto" w:hAnsi="Roboto"/>
          <w:color w:val="auto"/>
          <w:spacing w:val="-6"/>
          <w:w w:val="110"/>
          <w:szCs w:val="22"/>
        </w:rPr>
        <w:t xml:space="preserve"> </w:t>
      </w:r>
      <w:r w:rsidRPr="004F5FAB">
        <w:rPr>
          <w:rFonts w:ascii="Roboto" w:hAnsi="Roboto"/>
          <w:color w:val="auto"/>
          <w:w w:val="110"/>
          <w:szCs w:val="22"/>
        </w:rPr>
        <w:t>fifteen-minute breaks and</w:t>
      </w:r>
      <w:r w:rsidRPr="004F5FAB">
        <w:rPr>
          <w:rFonts w:ascii="Roboto" w:hAnsi="Roboto"/>
          <w:color w:val="auto"/>
          <w:spacing w:val="-1"/>
          <w:w w:val="110"/>
          <w:szCs w:val="22"/>
        </w:rPr>
        <w:t xml:space="preserve"> </w:t>
      </w:r>
      <w:r w:rsidRPr="004F5FAB">
        <w:rPr>
          <w:rFonts w:ascii="Roboto" w:hAnsi="Roboto"/>
          <w:color w:val="auto"/>
          <w:w w:val="110"/>
          <w:szCs w:val="22"/>
        </w:rPr>
        <w:t>a thirty-minute meal break depending</w:t>
      </w:r>
      <w:r w:rsidRPr="004F5FAB">
        <w:rPr>
          <w:rFonts w:ascii="Roboto" w:hAnsi="Roboto"/>
          <w:color w:val="auto"/>
          <w:spacing w:val="-4"/>
          <w:w w:val="110"/>
          <w:szCs w:val="22"/>
        </w:rPr>
        <w:t xml:space="preserve"> </w:t>
      </w:r>
      <w:r w:rsidRPr="004F5FAB">
        <w:rPr>
          <w:rFonts w:ascii="Roboto" w:hAnsi="Roboto"/>
          <w:color w:val="auto"/>
          <w:w w:val="110"/>
          <w:szCs w:val="22"/>
        </w:rPr>
        <w:t>on hours worked.</w:t>
      </w:r>
    </w:p>
    <w:p w14:paraId="47386D17" w14:textId="77777777" w:rsidR="003A22A9" w:rsidRPr="004F5FAB" w:rsidRDefault="003A22A9" w:rsidP="003A22A9">
      <w:pPr>
        <w:pStyle w:val="BodyText"/>
        <w:spacing w:after="0" w:line="240" w:lineRule="auto"/>
        <w:ind w:right="-187"/>
        <w:jc w:val="left"/>
        <w:rPr>
          <w:rFonts w:ascii="Roboto" w:hAnsi="Roboto"/>
          <w:color w:val="auto"/>
          <w:spacing w:val="-2"/>
          <w:w w:val="115"/>
          <w:szCs w:val="22"/>
        </w:rPr>
      </w:pPr>
    </w:p>
    <w:p w14:paraId="5ABDD562" w14:textId="77777777" w:rsidR="003A22A9" w:rsidRPr="004F5FAB" w:rsidRDefault="003A22A9" w:rsidP="003A22A9">
      <w:pPr>
        <w:pStyle w:val="BodyText"/>
        <w:spacing w:after="0" w:line="240" w:lineRule="auto"/>
        <w:ind w:right="-187"/>
        <w:jc w:val="left"/>
        <w:rPr>
          <w:rFonts w:ascii="Roboto" w:hAnsi="Roboto"/>
          <w:b/>
          <w:bCs/>
          <w:color w:val="auto"/>
          <w:spacing w:val="-2"/>
          <w:w w:val="115"/>
          <w:szCs w:val="22"/>
        </w:rPr>
      </w:pPr>
      <w:r w:rsidRPr="004F5FAB">
        <w:rPr>
          <w:rFonts w:ascii="Roboto" w:hAnsi="Roboto"/>
          <w:b/>
          <w:bCs/>
          <w:color w:val="auto"/>
          <w:spacing w:val="-2"/>
          <w:w w:val="115"/>
          <w:szCs w:val="22"/>
        </w:rPr>
        <w:t>Highlights:</w:t>
      </w:r>
    </w:p>
    <w:p w14:paraId="3FAFFC20" w14:textId="77777777" w:rsidR="003A22A9" w:rsidRPr="004F5FAB" w:rsidRDefault="003A22A9">
      <w:pPr>
        <w:pStyle w:val="ListParagraph"/>
        <w:widowControl w:val="0"/>
        <w:numPr>
          <w:ilvl w:val="0"/>
          <w:numId w:val="245"/>
        </w:numPr>
        <w:tabs>
          <w:tab w:val="left" w:pos="1"/>
        </w:tabs>
        <w:autoSpaceDE w:val="0"/>
        <w:autoSpaceDN w:val="0"/>
        <w:spacing w:after="0" w:line="240" w:lineRule="auto"/>
        <w:ind w:left="360" w:right="-187" w:hanging="359"/>
        <w:contextualSpacing w:val="0"/>
        <w:rPr>
          <w:rFonts w:ascii="Roboto" w:hAnsi="Roboto"/>
        </w:rPr>
      </w:pPr>
      <w:r w:rsidRPr="004F5FAB">
        <w:rPr>
          <w:rFonts w:ascii="Roboto" w:hAnsi="Roboto"/>
          <w:w w:val="110"/>
        </w:rPr>
        <w:t>Minnesota’s</w:t>
      </w:r>
      <w:r w:rsidRPr="004F5FAB">
        <w:rPr>
          <w:rFonts w:ascii="Roboto" w:hAnsi="Roboto"/>
          <w:spacing w:val="-21"/>
          <w:w w:val="110"/>
        </w:rPr>
        <w:t xml:space="preserve"> </w:t>
      </w:r>
      <w:r w:rsidRPr="004F5FAB">
        <w:rPr>
          <w:rFonts w:ascii="Roboto" w:hAnsi="Roboto"/>
          <w:w w:val="110"/>
        </w:rPr>
        <w:t>break</w:t>
      </w:r>
      <w:r w:rsidRPr="004F5FAB">
        <w:rPr>
          <w:rFonts w:ascii="Roboto" w:hAnsi="Roboto"/>
          <w:spacing w:val="-20"/>
          <w:w w:val="110"/>
        </w:rPr>
        <w:t xml:space="preserve"> </w:t>
      </w:r>
      <w:r w:rsidRPr="004F5FAB">
        <w:rPr>
          <w:rFonts w:ascii="Roboto" w:hAnsi="Roboto"/>
          <w:w w:val="110"/>
        </w:rPr>
        <w:t>laws</w:t>
      </w:r>
      <w:r w:rsidRPr="004F5FAB">
        <w:rPr>
          <w:rFonts w:ascii="Roboto" w:hAnsi="Roboto"/>
          <w:spacing w:val="-20"/>
          <w:w w:val="110"/>
        </w:rPr>
        <w:t xml:space="preserve"> </w:t>
      </w:r>
      <w:r w:rsidRPr="004F5FAB">
        <w:rPr>
          <w:rFonts w:ascii="Roboto" w:hAnsi="Roboto"/>
          <w:w w:val="110"/>
        </w:rPr>
        <w:t>are</w:t>
      </w:r>
      <w:r w:rsidRPr="004F5FAB">
        <w:rPr>
          <w:rFonts w:ascii="Roboto" w:hAnsi="Roboto"/>
          <w:spacing w:val="-21"/>
          <w:w w:val="110"/>
        </w:rPr>
        <w:t xml:space="preserve"> </w:t>
      </w:r>
      <w:r w:rsidRPr="004F5FAB">
        <w:rPr>
          <w:rFonts w:ascii="Roboto" w:hAnsi="Roboto"/>
          <w:w w:val="110"/>
        </w:rPr>
        <w:t>only</w:t>
      </w:r>
      <w:r w:rsidRPr="004F5FAB">
        <w:rPr>
          <w:rFonts w:ascii="Roboto" w:hAnsi="Roboto"/>
          <w:spacing w:val="-21"/>
          <w:w w:val="110"/>
        </w:rPr>
        <w:t xml:space="preserve"> </w:t>
      </w:r>
      <w:r w:rsidRPr="004F5FAB">
        <w:rPr>
          <w:rFonts w:ascii="Roboto" w:hAnsi="Roboto"/>
          <w:w w:val="110"/>
        </w:rPr>
        <w:t>applicable</w:t>
      </w:r>
      <w:r w:rsidRPr="004F5FAB">
        <w:rPr>
          <w:rFonts w:ascii="Roboto" w:hAnsi="Roboto"/>
          <w:spacing w:val="-21"/>
          <w:w w:val="110"/>
        </w:rPr>
        <w:t xml:space="preserve"> </w:t>
      </w:r>
      <w:r w:rsidRPr="004F5FAB">
        <w:rPr>
          <w:rFonts w:ascii="Roboto" w:hAnsi="Roboto"/>
          <w:w w:val="110"/>
        </w:rPr>
        <w:t>to</w:t>
      </w:r>
      <w:r w:rsidRPr="004F5FAB">
        <w:rPr>
          <w:rFonts w:ascii="Roboto" w:hAnsi="Roboto"/>
          <w:spacing w:val="-23"/>
          <w:w w:val="110"/>
        </w:rPr>
        <w:t xml:space="preserve"> </w:t>
      </w:r>
      <w:r w:rsidRPr="004F5FAB">
        <w:rPr>
          <w:rFonts w:ascii="Roboto" w:hAnsi="Roboto"/>
          <w:w w:val="110"/>
        </w:rPr>
        <w:t>“employees”</w:t>
      </w:r>
      <w:r w:rsidRPr="004F5FAB">
        <w:rPr>
          <w:rFonts w:ascii="Roboto" w:hAnsi="Roboto"/>
          <w:spacing w:val="-25"/>
          <w:w w:val="110"/>
        </w:rPr>
        <w:t xml:space="preserve"> </w:t>
      </w:r>
      <w:r w:rsidRPr="004F5FAB">
        <w:rPr>
          <w:rFonts w:ascii="Roboto" w:hAnsi="Roboto"/>
          <w:w w:val="110"/>
        </w:rPr>
        <w:t>as</w:t>
      </w:r>
      <w:r w:rsidRPr="004F5FAB">
        <w:rPr>
          <w:rFonts w:ascii="Roboto" w:hAnsi="Roboto"/>
          <w:spacing w:val="-23"/>
          <w:w w:val="110"/>
        </w:rPr>
        <w:t xml:space="preserve"> </w:t>
      </w:r>
      <w:r w:rsidRPr="004F5FAB">
        <w:rPr>
          <w:rFonts w:ascii="Roboto" w:hAnsi="Roboto"/>
          <w:w w:val="110"/>
        </w:rPr>
        <w:t>defined</w:t>
      </w:r>
      <w:r w:rsidRPr="004F5FAB">
        <w:rPr>
          <w:rFonts w:ascii="Roboto" w:hAnsi="Roboto"/>
          <w:spacing w:val="-23"/>
          <w:w w:val="110"/>
        </w:rPr>
        <w:t xml:space="preserve"> </w:t>
      </w:r>
      <w:r w:rsidRPr="004F5FAB">
        <w:rPr>
          <w:rFonts w:ascii="Roboto" w:hAnsi="Roboto"/>
          <w:w w:val="110"/>
        </w:rPr>
        <w:t>by</w:t>
      </w:r>
      <w:r w:rsidRPr="004F5FAB">
        <w:rPr>
          <w:rFonts w:ascii="Roboto" w:hAnsi="Roboto"/>
          <w:spacing w:val="-20"/>
          <w:w w:val="110"/>
        </w:rPr>
        <w:t xml:space="preserve"> </w:t>
      </w:r>
      <w:r w:rsidRPr="004F5FAB">
        <w:rPr>
          <w:rFonts w:ascii="Roboto" w:hAnsi="Roboto"/>
          <w:w w:val="110"/>
        </w:rPr>
        <w:t>the</w:t>
      </w:r>
      <w:r w:rsidRPr="004F5FAB">
        <w:rPr>
          <w:rFonts w:ascii="Roboto" w:hAnsi="Roboto"/>
          <w:spacing w:val="-22"/>
          <w:w w:val="110"/>
        </w:rPr>
        <w:t xml:space="preserve"> </w:t>
      </w:r>
      <w:r w:rsidRPr="004F5FAB">
        <w:rPr>
          <w:rFonts w:ascii="Roboto" w:hAnsi="Roboto"/>
          <w:w w:val="110"/>
        </w:rPr>
        <w:t>Minnesota</w:t>
      </w:r>
      <w:r w:rsidRPr="004F5FAB">
        <w:rPr>
          <w:rFonts w:ascii="Roboto" w:hAnsi="Roboto"/>
          <w:spacing w:val="-22"/>
          <w:w w:val="110"/>
        </w:rPr>
        <w:t xml:space="preserve"> </w:t>
      </w:r>
      <w:r w:rsidRPr="004F5FAB">
        <w:rPr>
          <w:rFonts w:ascii="Roboto" w:hAnsi="Roboto"/>
          <w:w w:val="110"/>
        </w:rPr>
        <w:t>Fair</w:t>
      </w:r>
      <w:r w:rsidRPr="004F5FAB">
        <w:rPr>
          <w:rFonts w:ascii="Roboto" w:hAnsi="Roboto"/>
          <w:spacing w:val="-24"/>
          <w:w w:val="110"/>
        </w:rPr>
        <w:t xml:space="preserve"> </w:t>
      </w:r>
      <w:r w:rsidRPr="004F5FAB">
        <w:rPr>
          <w:rFonts w:ascii="Roboto" w:hAnsi="Roboto"/>
          <w:w w:val="110"/>
        </w:rPr>
        <w:t>Labor</w:t>
      </w:r>
      <w:r w:rsidRPr="004F5FAB">
        <w:rPr>
          <w:rFonts w:ascii="Roboto" w:hAnsi="Roboto"/>
          <w:spacing w:val="-24"/>
          <w:w w:val="110"/>
        </w:rPr>
        <w:t xml:space="preserve"> </w:t>
      </w:r>
      <w:r w:rsidRPr="004F5FAB">
        <w:rPr>
          <w:rFonts w:ascii="Roboto" w:hAnsi="Roboto"/>
          <w:spacing w:val="-2"/>
          <w:w w:val="110"/>
        </w:rPr>
        <w:t>Standards</w:t>
      </w:r>
    </w:p>
    <w:p w14:paraId="5D682433" w14:textId="77777777" w:rsidR="003A22A9" w:rsidRPr="004F5FAB" w:rsidRDefault="003A22A9" w:rsidP="003A22A9">
      <w:pPr>
        <w:pStyle w:val="BodyText"/>
        <w:tabs>
          <w:tab w:val="left" w:pos="1"/>
        </w:tabs>
        <w:spacing w:after="0" w:line="240" w:lineRule="auto"/>
        <w:ind w:left="360" w:right="-187"/>
        <w:jc w:val="left"/>
        <w:rPr>
          <w:rFonts w:ascii="Roboto" w:hAnsi="Roboto"/>
          <w:color w:val="auto"/>
          <w:spacing w:val="-2"/>
          <w:szCs w:val="22"/>
        </w:rPr>
      </w:pPr>
      <w:r w:rsidRPr="004F5FAB">
        <w:rPr>
          <w:rFonts w:ascii="Roboto" w:hAnsi="Roboto"/>
          <w:color w:val="auto"/>
          <w:szCs w:val="22"/>
        </w:rPr>
        <w:t>Act,</w:t>
      </w:r>
      <w:r w:rsidRPr="004F5FAB">
        <w:rPr>
          <w:rFonts w:ascii="Roboto" w:hAnsi="Roboto"/>
          <w:color w:val="auto"/>
          <w:spacing w:val="46"/>
          <w:szCs w:val="22"/>
        </w:rPr>
        <w:t xml:space="preserve"> </w:t>
      </w:r>
      <w:r w:rsidRPr="004F5FAB">
        <w:rPr>
          <w:rFonts w:ascii="Roboto" w:hAnsi="Roboto"/>
          <w:color w:val="auto"/>
          <w:szCs w:val="22"/>
        </w:rPr>
        <w:t>excluding</w:t>
      </w:r>
      <w:r w:rsidRPr="004F5FAB">
        <w:rPr>
          <w:rFonts w:ascii="Roboto" w:hAnsi="Roboto"/>
          <w:color w:val="auto"/>
          <w:spacing w:val="42"/>
          <w:szCs w:val="22"/>
        </w:rPr>
        <w:t xml:space="preserve"> </w:t>
      </w:r>
      <w:r w:rsidRPr="004F5FAB">
        <w:rPr>
          <w:rFonts w:ascii="Roboto" w:hAnsi="Roboto"/>
          <w:color w:val="auto"/>
          <w:szCs w:val="22"/>
        </w:rPr>
        <w:t>exempt</w:t>
      </w:r>
      <w:r w:rsidRPr="004F5FAB">
        <w:rPr>
          <w:rFonts w:ascii="Roboto" w:hAnsi="Roboto"/>
          <w:color w:val="auto"/>
          <w:spacing w:val="42"/>
          <w:szCs w:val="22"/>
        </w:rPr>
        <w:t xml:space="preserve"> </w:t>
      </w:r>
      <w:r w:rsidRPr="004F5FAB">
        <w:rPr>
          <w:rFonts w:ascii="Roboto" w:hAnsi="Roboto"/>
          <w:color w:val="auto"/>
          <w:szCs w:val="22"/>
        </w:rPr>
        <w:t>employees</w:t>
      </w:r>
      <w:r w:rsidRPr="004F5FAB">
        <w:rPr>
          <w:rFonts w:ascii="Roboto" w:hAnsi="Roboto"/>
          <w:color w:val="auto"/>
          <w:spacing w:val="48"/>
          <w:szCs w:val="22"/>
        </w:rPr>
        <w:t xml:space="preserve"> </w:t>
      </w:r>
      <w:r w:rsidRPr="004F5FAB">
        <w:rPr>
          <w:rFonts w:ascii="Roboto" w:hAnsi="Roboto"/>
          <w:color w:val="auto"/>
          <w:szCs w:val="22"/>
        </w:rPr>
        <w:t>and</w:t>
      </w:r>
      <w:r w:rsidRPr="004F5FAB">
        <w:rPr>
          <w:rFonts w:ascii="Roboto" w:hAnsi="Roboto"/>
          <w:color w:val="auto"/>
          <w:spacing w:val="42"/>
          <w:szCs w:val="22"/>
        </w:rPr>
        <w:t xml:space="preserve"> </w:t>
      </w:r>
      <w:r w:rsidRPr="004F5FAB">
        <w:rPr>
          <w:rFonts w:ascii="Roboto" w:hAnsi="Roboto"/>
          <w:color w:val="auto"/>
          <w:szCs w:val="22"/>
        </w:rPr>
        <w:t>some</w:t>
      </w:r>
      <w:r w:rsidRPr="004F5FAB">
        <w:rPr>
          <w:rFonts w:ascii="Roboto" w:hAnsi="Roboto"/>
          <w:color w:val="auto"/>
          <w:spacing w:val="42"/>
          <w:szCs w:val="22"/>
        </w:rPr>
        <w:t xml:space="preserve"> </w:t>
      </w:r>
      <w:r w:rsidRPr="004F5FAB">
        <w:rPr>
          <w:rFonts w:ascii="Roboto" w:hAnsi="Roboto"/>
          <w:color w:val="auto"/>
          <w:szCs w:val="22"/>
        </w:rPr>
        <w:t>U.S.</w:t>
      </w:r>
      <w:r w:rsidRPr="004F5FAB">
        <w:rPr>
          <w:rFonts w:ascii="Roboto" w:hAnsi="Roboto"/>
          <w:color w:val="auto"/>
          <w:spacing w:val="47"/>
          <w:szCs w:val="22"/>
        </w:rPr>
        <w:t xml:space="preserve"> </w:t>
      </w:r>
      <w:r w:rsidRPr="004F5FAB">
        <w:rPr>
          <w:rFonts w:ascii="Roboto" w:hAnsi="Roboto"/>
          <w:color w:val="auto"/>
          <w:szCs w:val="22"/>
        </w:rPr>
        <w:t>Department</w:t>
      </w:r>
      <w:r w:rsidRPr="004F5FAB">
        <w:rPr>
          <w:rFonts w:ascii="Roboto" w:hAnsi="Roboto"/>
          <w:color w:val="auto"/>
          <w:spacing w:val="40"/>
          <w:szCs w:val="22"/>
        </w:rPr>
        <w:t xml:space="preserve"> </w:t>
      </w:r>
      <w:r w:rsidRPr="004F5FAB">
        <w:rPr>
          <w:rFonts w:ascii="Roboto" w:hAnsi="Roboto"/>
          <w:color w:val="auto"/>
          <w:szCs w:val="22"/>
        </w:rPr>
        <w:t>of</w:t>
      </w:r>
      <w:r w:rsidRPr="004F5FAB">
        <w:rPr>
          <w:rFonts w:ascii="Roboto" w:hAnsi="Roboto"/>
          <w:color w:val="auto"/>
          <w:spacing w:val="46"/>
          <w:szCs w:val="22"/>
        </w:rPr>
        <w:t xml:space="preserve"> </w:t>
      </w:r>
      <w:r w:rsidRPr="004F5FAB">
        <w:rPr>
          <w:rFonts w:ascii="Roboto" w:hAnsi="Roboto"/>
          <w:color w:val="auto"/>
          <w:szCs w:val="22"/>
        </w:rPr>
        <w:t>Transportation</w:t>
      </w:r>
      <w:r w:rsidRPr="004F5FAB">
        <w:rPr>
          <w:rFonts w:ascii="Roboto" w:hAnsi="Roboto"/>
          <w:color w:val="auto"/>
          <w:spacing w:val="44"/>
          <w:szCs w:val="22"/>
        </w:rPr>
        <w:t xml:space="preserve"> </w:t>
      </w:r>
      <w:r w:rsidRPr="004F5FAB">
        <w:rPr>
          <w:rFonts w:ascii="Roboto" w:hAnsi="Roboto"/>
          <w:color w:val="auto"/>
          <w:szCs w:val="22"/>
        </w:rPr>
        <w:t>(DOT)-related</w:t>
      </w:r>
      <w:r w:rsidRPr="004F5FAB">
        <w:rPr>
          <w:rFonts w:ascii="Roboto" w:hAnsi="Roboto"/>
          <w:color w:val="auto"/>
          <w:spacing w:val="48"/>
          <w:szCs w:val="22"/>
        </w:rPr>
        <w:t xml:space="preserve"> </w:t>
      </w:r>
      <w:r w:rsidRPr="004F5FAB">
        <w:rPr>
          <w:rFonts w:ascii="Roboto" w:hAnsi="Roboto"/>
          <w:color w:val="auto"/>
          <w:spacing w:val="-2"/>
          <w:szCs w:val="22"/>
        </w:rPr>
        <w:t>positions.</w:t>
      </w:r>
    </w:p>
    <w:p w14:paraId="7F41AACA" w14:textId="77777777" w:rsidR="003A22A9" w:rsidRPr="004F5FAB" w:rsidRDefault="003A22A9">
      <w:pPr>
        <w:widowControl w:val="0"/>
        <w:numPr>
          <w:ilvl w:val="0"/>
          <w:numId w:val="247"/>
        </w:numPr>
        <w:tabs>
          <w:tab w:val="left" w:pos="1"/>
          <w:tab w:val="left" w:pos="1079"/>
        </w:tabs>
        <w:autoSpaceDE w:val="0"/>
        <w:autoSpaceDN w:val="0"/>
        <w:spacing w:after="0" w:line="240" w:lineRule="auto"/>
        <w:ind w:left="360" w:right="-187"/>
        <w:rPr>
          <w:rFonts w:ascii="Roboto" w:hAnsi="Roboto"/>
        </w:rPr>
      </w:pPr>
      <w:r w:rsidRPr="004F5FAB">
        <w:rPr>
          <w:rFonts w:ascii="Roboto" w:hAnsi="Roboto"/>
        </w:rPr>
        <w:t>Employers</w:t>
      </w:r>
      <w:r w:rsidRPr="004F5FAB">
        <w:rPr>
          <w:rFonts w:ascii="Roboto" w:hAnsi="Roboto"/>
          <w:spacing w:val="31"/>
        </w:rPr>
        <w:t xml:space="preserve"> </w:t>
      </w:r>
      <w:r w:rsidRPr="004F5FAB">
        <w:rPr>
          <w:rFonts w:ascii="Roboto" w:hAnsi="Roboto"/>
        </w:rPr>
        <w:t>must</w:t>
      </w:r>
      <w:r w:rsidRPr="004F5FAB">
        <w:rPr>
          <w:rFonts w:ascii="Roboto" w:hAnsi="Roboto"/>
          <w:spacing w:val="30"/>
        </w:rPr>
        <w:t xml:space="preserve"> </w:t>
      </w:r>
      <w:r w:rsidRPr="004F5FAB">
        <w:rPr>
          <w:rFonts w:ascii="Roboto" w:hAnsi="Roboto"/>
        </w:rPr>
        <w:t>only</w:t>
      </w:r>
      <w:r w:rsidRPr="004F5FAB">
        <w:rPr>
          <w:rFonts w:ascii="Roboto" w:hAnsi="Roboto"/>
          <w:spacing w:val="32"/>
        </w:rPr>
        <w:t xml:space="preserve"> </w:t>
      </w:r>
      <w:r w:rsidRPr="004F5FAB">
        <w:rPr>
          <w:rFonts w:ascii="Roboto" w:hAnsi="Roboto"/>
        </w:rPr>
        <w:t>provide</w:t>
      </w:r>
      <w:r w:rsidRPr="004F5FAB">
        <w:rPr>
          <w:rFonts w:ascii="Roboto" w:hAnsi="Roboto"/>
          <w:spacing w:val="32"/>
        </w:rPr>
        <w:t xml:space="preserve"> </w:t>
      </w:r>
      <w:r w:rsidRPr="004F5FAB">
        <w:rPr>
          <w:rFonts w:ascii="Roboto" w:hAnsi="Roboto"/>
        </w:rPr>
        <w:t>one</w:t>
      </w:r>
      <w:r w:rsidRPr="004F5FAB">
        <w:rPr>
          <w:rFonts w:ascii="Roboto" w:hAnsi="Roboto"/>
          <w:spacing w:val="32"/>
        </w:rPr>
        <w:t xml:space="preserve"> </w:t>
      </w:r>
      <w:r w:rsidRPr="004F5FAB">
        <w:rPr>
          <w:rFonts w:ascii="Roboto" w:hAnsi="Roboto"/>
        </w:rPr>
        <w:t>meal</w:t>
      </w:r>
      <w:r w:rsidRPr="004F5FAB">
        <w:rPr>
          <w:rFonts w:ascii="Roboto" w:hAnsi="Roboto"/>
          <w:spacing w:val="30"/>
        </w:rPr>
        <w:t xml:space="preserve"> </w:t>
      </w:r>
      <w:r w:rsidRPr="004F5FAB">
        <w:rPr>
          <w:rFonts w:ascii="Roboto" w:hAnsi="Roboto"/>
        </w:rPr>
        <w:t>period</w:t>
      </w:r>
      <w:r w:rsidRPr="004F5FAB">
        <w:rPr>
          <w:rFonts w:ascii="Roboto" w:hAnsi="Roboto"/>
          <w:spacing w:val="36"/>
        </w:rPr>
        <w:t xml:space="preserve"> </w:t>
      </w:r>
      <w:r w:rsidRPr="004F5FAB">
        <w:rPr>
          <w:rFonts w:ascii="Roboto" w:hAnsi="Roboto"/>
        </w:rPr>
        <w:t>per</w:t>
      </w:r>
      <w:r w:rsidRPr="004F5FAB">
        <w:rPr>
          <w:rFonts w:ascii="Roboto" w:hAnsi="Roboto"/>
          <w:spacing w:val="30"/>
        </w:rPr>
        <w:t xml:space="preserve"> </w:t>
      </w:r>
      <w:r w:rsidRPr="004F5FAB">
        <w:rPr>
          <w:rFonts w:ascii="Roboto" w:hAnsi="Roboto"/>
        </w:rPr>
        <w:t>day</w:t>
      </w:r>
      <w:r w:rsidRPr="004F5FAB">
        <w:rPr>
          <w:rFonts w:ascii="Roboto" w:hAnsi="Roboto"/>
          <w:spacing w:val="35"/>
        </w:rPr>
        <w:t xml:space="preserve"> </w:t>
      </w:r>
      <w:r w:rsidRPr="004F5FAB">
        <w:rPr>
          <w:rFonts w:ascii="Roboto" w:hAnsi="Roboto"/>
        </w:rPr>
        <w:t>if</w:t>
      </w:r>
      <w:r w:rsidRPr="004F5FAB">
        <w:rPr>
          <w:rFonts w:ascii="Roboto" w:hAnsi="Roboto"/>
          <w:spacing w:val="30"/>
        </w:rPr>
        <w:t xml:space="preserve"> </w:t>
      </w:r>
      <w:r w:rsidRPr="004F5FAB">
        <w:rPr>
          <w:rFonts w:ascii="Roboto" w:hAnsi="Roboto"/>
        </w:rPr>
        <w:t>an</w:t>
      </w:r>
      <w:r w:rsidRPr="004F5FAB">
        <w:rPr>
          <w:rFonts w:ascii="Roboto" w:hAnsi="Roboto"/>
          <w:spacing w:val="32"/>
        </w:rPr>
        <w:t xml:space="preserve"> </w:t>
      </w:r>
      <w:r w:rsidRPr="004F5FAB">
        <w:rPr>
          <w:rFonts w:ascii="Roboto" w:hAnsi="Roboto"/>
        </w:rPr>
        <w:t>employee</w:t>
      </w:r>
      <w:r w:rsidRPr="004F5FAB">
        <w:rPr>
          <w:rFonts w:ascii="Roboto" w:hAnsi="Roboto"/>
          <w:spacing w:val="35"/>
        </w:rPr>
        <w:t xml:space="preserve"> </w:t>
      </w:r>
      <w:r w:rsidRPr="004F5FAB">
        <w:rPr>
          <w:rFonts w:ascii="Roboto" w:hAnsi="Roboto"/>
        </w:rPr>
        <w:t>works</w:t>
      </w:r>
      <w:r w:rsidRPr="004F5FAB">
        <w:rPr>
          <w:rFonts w:ascii="Roboto" w:hAnsi="Roboto"/>
          <w:spacing w:val="48"/>
        </w:rPr>
        <w:t xml:space="preserve"> </w:t>
      </w:r>
      <w:r w:rsidRPr="004F5FAB">
        <w:rPr>
          <w:rFonts w:ascii="Roboto" w:hAnsi="Roboto"/>
        </w:rPr>
        <w:t>6</w:t>
      </w:r>
      <w:r w:rsidRPr="004F5FAB">
        <w:rPr>
          <w:rFonts w:ascii="Roboto" w:hAnsi="Roboto"/>
          <w:spacing w:val="30"/>
        </w:rPr>
        <w:t xml:space="preserve"> </w:t>
      </w:r>
      <w:r w:rsidRPr="004F5FAB">
        <w:rPr>
          <w:rFonts w:ascii="Roboto" w:hAnsi="Roboto"/>
        </w:rPr>
        <w:t>continuous</w:t>
      </w:r>
      <w:r w:rsidRPr="004F5FAB">
        <w:rPr>
          <w:rFonts w:ascii="Roboto" w:hAnsi="Roboto"/>
          <w:spacing w:val="35"/>
        </w:rPr>
        <w:t xml:space="preserve"> </w:t>
      </w:r>
      <w:r w:rsidRPr="004F5FAB">
        <w:rPr>
          <w:rFonts w:ascii="Roboto" w:hAnsi="Roboto"/>
        </w:rPr>
        <w:t>hours</w:t>
      </w:r>
      <w:r w:rsidRPr="004F5FAB">
        <w:rPr>
          <w:rFonts w:ascii="Roboto" w:hAnsi="Roboto"/>
          <w:spacing w:val="32"/>
        </w:rPr>
        <w:t xml:space="preserve"> </w:t>
      </w:r>
      <w:r w:rsidRPr="004F5FAB">
        <w:rPr>
          <w:rFonts w:ascii="Roboto" w:hAnsi="Roboto"/>
        </w:rPr>
        <w:t>or</w:t>
      </w:r>
      <w:r w:rsidRPr="004F5FAB">
        <w:rPr>
          <w:rFonts w:ascii="Roboto" w:hAnsi="Roboto"/>
          <w:spacing w:val="30"/>
        </w:rPr>
        <w:t xml:space="preserve"> </w:t>
      </w:r>
      <w:r w:rsidRPr="004F5FAB">
        <w:rPr>
          <w:rFonts w:ascii="Roboto" w:hAnsi="Roboto"/>
          <w:spacing w:val="-2"/>
        </w:rPr>
        <w:t>more.</w:t>
      </w:r>
    </w:p>
    <w:p w14:paraId="154207AA" w14:textId="77777777" w:rsidR="003A22A9" w:rsidRPr="004F5FAB" w:rsidRDefault="003A22A9">
      <w:pPr>
        <w:pStyle w:val="ListParagraph"/>
        <w:widowControl w:val="0"/>
        <w:numPr>
          <w:ilvl w:val="0"/>
          <w:numId w:val="247"/>
        </w:numPr>
        <w:tabs>
          <w:tab w:val="left" w:pos="1"/>
          <w:tab w:val="left" w:pos="1079"/>
        </w:tabs>
        <w:autoSpaceDE w:val="0"/>
        <w:autoSpaceDN w:val="0"/>
        <w:spacing w:after="0" w:line="240" w:lineRule="auto"/>
        <w:ind w:left="360" w:right="-187"/>
        <w:contextualSpacing w:val="0"/>
        <w:rPr>
          <w:rFonts w:ascii="Roboto" w:hAnsi="Roboto"/>
        </w:rPr>
      </w:pPr>
      <w:r w:rsidRPr="004F5FAB">
        <w:rPr>
          <w:rFonts w:ascii="Roboto" w:hAnsi="Roboto"/>
          <w:w w:val="110"/>
        </w:rPr>
        <w:t>An</w:t>
      </w:r>
      <w:r w:rsidRPr="004F5FAB">
        <w:rPr>
          <w:rFonts w:ascii="Roboto" w:hAnsi="Roboto"/>
          <w:spacing w:val="22"/>
          <w:w w:val="110"/>
        </w:rPr>
        <w:t xml:space="preserve"> </w:t>
      </w:r>
      <w:r w:rsidRPr="004F5FAB">
        <w:rPr>
          <w:rFonts w:ascii="Roboto" w:hAnsi="Roboto"/>
          <w:w w:val="110"/>
        </w:rPr>
        <w:t>unpaid</w:t>
      </w:r>
      <w:r w:rsidRPr="004F5FAB">
        <w:rPr>
          <w:rFonts w:ascii="Roboto" w:hAnsi="Roboto"/>
          <w:spacing w:val="22"/>
          <w:w w:val="110"/>
        </w:rPr>
        <w:t xml:space="preserve"> </w:t>
      </w:r>
      <w:r w:rsidRPr="004F5FAB">
        <w:rPr>
          <w:rFonts w:ascii="Roboto" w:hAnsi="Roboto"/>
          <w:w w:val="110"/>
        </w:rPr>
        <w:t>meal</w:t>
      </w:r>
      <w:r w:rsidRPr="004F5FAB">
        <w:rPr>
          <w:rFonts w:ascii="Roboto" w:hAnsi="Roboto"/>
          <w:spacing w:val="22"/>
          <w:w w:val="110"/>
        </w:rPr>
        <w:t xml:space="preserve"> </w:t>
      </w:r>
      <w:r w:rsidRPr="004F5FAB">
        <w:rPr>
          <w:rFonts w:ascii="Roboto" w:hAnsi="Roboto"/>
          <w:w w:val="110"/>
        </w:rPr>
        <w:t>period</w:t>
      </w:r>
      <w:r w:rsidRPr="004F5FAB">
        <w:rPr>
          <w:rFonts w:ascii="Roboto" w:hAnsi="Roboto"/>
          <w:spacing w:val="21"/>
          <w:w w:val="110"/>
        </w:rPr>
        <w:t xml:space="preserve"> </w:t>
      </w:r>
      <w:r w:rsidRPr="004F5FAB">
        <w:rPr>
          <w:rFonts w:ascii="Roboto" w:hAnsi="Roboto"/>
          <w:w w:val="110"/>
        </w:rPr>
        <w:t>of</w:t>
      </w:r>
      <w:r w:rsidRPr="004F5FAB">
        <w:rPr>
          <w:rFonts w:ascii="Roboto" w:hAnsi="Roboto"/>
          <w:spacing w:val="22"/>
          <w:w w:val="110"/>
        </w:rPr>
        <w:t xml:space="preserve"> </w:t>
      </w:r>
      <w:r w:rsidRPr="004F5FAB">
        <w:rPr>
          <w:rFonts w:ascii="Roboto" w:hAnsi="Roboto"/>
          <w:w w:val="110"/>
        </w:rPr>
        <w:t>twenty</w:t>
      </w:r>
      <w:r w:rsidRPr="004F5FAB">
        <w:rPr>
          <w:rFonts w:ascii="Roboto" w:hAnsi="Roboto"/>
          <w:spacing w:val="22"/>
          <w:w w:val="110"/>
        </w:rPr>
        <w:t xml:space="preserve"> </w:t>
      </w:r>
      <w:r w:rsidRPr="004F5FAB">
        <w:rPr>
          <w:rFonts w:ascii="Roboto" w:hAnsi="Roboto"/>
          <w:w w:val="110"/>
        </w:rPr>
        <w:t>minutes</w:t>
      </w:r>
      <w:r w:rsidRPr="004F5FAB">
        <w:rPr>
          <w:rFonts w:ascii="Roboto" w:hAnsi="Roboto"/>
          <w:spacing w:val="21"/>
          <w:w w:val="110"/>
        </w:rPr>
        <w:t xml:space="preserve"> </w:t>
      </w:r>
      <w:r w:rsidRPr="004F5FAB">
        <w:rPr>
          <w:rFonts w:ascii="Roboto" w:hAnsi="Roboto"/>
          <w:w w:val="110"/>
        </w:rPr>
        <w:t>or</w:t>
      </w:r>
      <w:r w:rsidRPr="004F5FAB">
        <w:rPr>
          <w:rFonts w:ascii="Roboto" w:hAnsi="Roboto"/>
          <w:spacing w:val="22"/>
          <w:w w:val="110"/>
        </w:rPr>
        <w:t xml:space="preserve"> </w:t>
      </w:r>
      <w:r w:rsidRPr="004F5FAB">
        <w:rPr>
          <w:rFonts w:ascii="Roboto" w:hAnsi="Roboto"/>
          <w:w w:val="110"/>
        </w:rPr>
        <w:t>more</w:t>
      </w:r>
      <w:r w:rsidRPr="004F5FAB">
        <w:rPr>
          <w:rFonts w:ascii="Roboto" w:hAnsi="Roboto"/>
          <w:spacing w:val="22"/>
          <w:w w:val="110"/>
        </w:rPr>
        <w:t xml:space="preserve"> </w:t>
      </w:r>
      <w:r w:rsidRPr="004F5FAB">
        <w:rPr>
          <w:rFonts w:ascii="Roboto" w:hAnsi="Roboto"/>
          <w:w w:val="110"/>
        </w:rPr>
        <w:t>is</w:t>
      </w:r>
      <w:r w:rsidRPr="004F5FAB">
        <w:rPr>
          <w:rFonts w:ascii="Roboto" w:hAnsi="Roboto"/>
          <w:spacing w:val="24"/>
          <w:w w:val="110"/>
        </w:rPr>
        <w:t xml:space="preserve"> </w:t>
      </w:r>
      <w:r w:rsidRPr="004F5FAB">
        <w:rPr>
          <w:rFonts w:ascii="Roboto" w:hAnsi="Roboto"/>
          <w:w w:val="110"/>
        </w:rPr>
        <w:t>not</w:t>
      </w:r>
      <w:r w:rsidRPr="004F5FAB">
        <w:rPr>
          <w:rFonts w:ascii="Roboto" w:hAnsi="Roboto"/>
          <w:spacing w:val="22"/>
          <w:w w:val="110"/>
        </w:rPr>
        <w:t xml:space="preserve"> </w:t>
      </w:r>
      <w:r w:rsidRPr="004F5FAB">
        <w:rPr>
          <w:rFonts w:ascii="Roboto" w:hAnsi="Roboto"/>
          <w:w w:val="110"/>
        </w:rPr>
        <w:t>counted</w:t>
      </w:r>
      <w:r w:rsidRPr="004F5FAB">
        <w:rPr>
          <w:rFonts w:ascii="Roboto" w:hAnsi="Roboto"/>
          <w:spacing w:val="23"/>
          <w:w w:val="110"/>
        </w:rPr>
        <w:t xml:space="preserve"> </w:t>
      </w:r>
      <w:r w:rsidRPr="004F5FAB">
        <w:rPr>
          <w:rFonts w:ascii="Roboto" w:hAnsi="Roboto"/>
          <w:w w:val="110"/>
        </w:rPr>
        <w:t>as</w:t>
      </w:r>
      <w:r w:rsidRPr="004F5FAB">
        <w:rPr>
          <w:rFonts w:ascii="Roboto" w:hAnsi="Roboto"/>
          <w:spacing w:val="23"/>
          <w:w w:val="110"/>
        </w:rPr>
        <w:t xml:space="preserve"> </w:t>
      </w:r>
      <w:r w:rsidRPr="004F5FAB">
        <w:rPr>
          <w:rFonts w:ascii="Roboto" w:hAnsi="Roboto"/>
          <w:w w:val="110"/>
        </w:rPr>
        <w:t>“hours</w:t>
      </w:r>
      <w:r w:rsidRPr="004F5FAB">
        <w:rPr>
          <w:rFonts w:ascii="Roboto" w:hAnsi="Roboto"/>
          <w:spacing w:val="23"/>
          <w:w w:val="110"/>
        </w:rPr>
        <w:t xml:space="preserve"> </w:t>
      </w:r>
      <w:r w:rsidRPr="004F5FAB">
        <w:rPr>
          <w:rFonts w:ascii="Roboto" w:hAnsi="Roboto"/>
          <w:w w:val="110"/>
        </w:rPr>
        <w:t>worked”</w:t>
      </w:r>
      <w:r w:rsidRPr="004F5FAB">
        <w:rPr>
          <w:rFonts w:ascii="Roboto" w:hAnsi="Roboto"/>
          <w:spacing w:val="23"/>
          <w:w w:val="110"/>
        </w:rPr>
        <w:t xml:space="preserve"> </w:t>
      </w:r>
      <w:r w:rsidRPr="004F5FAB">
        <w:rPr>
          <w:rFonts w:ascii="Roboto" w:hAnsi="Roboto"/>
          <w:w w:val="110"/>
        </w:rPr>
        <w:t>for</w:t>
      </w:r>
      <w:r w:rsidRPr="004F5FAB">
        <w:rPr>
          <w:rFonts w:ascii="Roboto" w:hAnsi="Roboto"/>
          <w:spacing w:val="21"/>
          <w:w w:val="110"/>
        </w:rPr>
        <w:t xml:space="preserve"> </w:t>
      </w:r>
      <w:r w:rsidRPr="004F5FAB">
        <w:rPr>
          <w:rFonts w:ascii="Roboto" w:hAnsi="Roboto"/>
          <w:w w:val="110"/>
        </w:rPr>
        <w:t>purposes</w:t>
      </w:r>
      <w:r w:rsidRPr="004F5FAB">
        <w:rPr>
          <w:rFonts w:ascii="Roboto" w:hAnsi="Roboto"/>
          <w:spacing w:val="22"/>
          <w:w w:val="110"/>
        </w:rPr>
        <w:t xml:space="preserve"> </w:t>
      </w:r>
      <w:r w:rsidRPr="004F5FAB">
        <w:rPr>
          <w:rFonts w:ascii="Roboto" w:hAnsi="Roboto"/>
          <w:spacing w:val="-5"/>
          <w:w w:val="110"/>
        </w:rPr>
        <w:t>of</w:t>
      </w:r>
    </w:p>
    <w:p w14:paraId="212CB709" w14:textId="77777777" w:rsidR="003A22A9" w:rsidRPr="004F5FAB" w:rsidRDefault="003A22A9" w:rsidP="003A22A9">
      <w:pPr>
        <w:pStyle w:val="BodyText"/>
        <w:tabs>
          <w:tab w:val="left" w:pos="1"/>
        </w:tabs>
        <w:spacing w:after="0" w:line="240" w:lineRule="auto"/>
        <w:ind w:left="360" w:right="-187"/>
        <w:jc w:val="left"/>
        <w:rPr>
          <w:rFonts w:ascii="Roboto" w:hAnsi="Roboto"/>
          <w:color w:val="auto"/>
          <w:szCs w:val="22"/>
        </w:rPr>
      </w:pPr>
      <w:r w:rsidRPr="004F5FAB">
        <w:rPr>
          <w:rFonts w:ascii="Roboto" w:hAnsi="Roboto"/>
          <w:color w:val="auto"/>
          <w:w w:val="110"/>
          <w:szCs w:val="22"/>
        </w:rPr>
        <w:t>calculating</w:t>
      </w:r>
      <w:r w:rsidRPr="004F5FAB">
        <w:rPr>
          <w:rFonts w:ascii="Roboto" w:hAnsi="Roboto"/>
          <w:color w:val="auto"/>
          <w:spacing w:val="9"/>
          <w:w w:val="110"/>
          <w:szCs w:val="22"/>
        </w:rPr>
        <w:t xml:space="preserve"> </w:t>
      </w:r>
      <w:r w:rsidRPr="004F5FAB">
        <w:rPr>
          <w:rFonts w:ascii="Roboto" w:hAnsi="Roboto"/>
          <w:color w:val="auto"/>
          <w:w w:val="110"/>
          <w:szCs w:val="22"/>
        </w:rPr>
        <w:t>rest</w:t>
      </w:r>
      <w:r w:rsidRPr="004F5FAB">
        <w:rPr>
          <w:rFonts w:ascii="Roboto" w:hAnsi="Roboto"/>
          <w:color w:val="auto"/>
          <w:spacing w:val="6"/>
          <w:w w:val="110"/>
          <w:szCs w:val="22"/>
        </w:rPr>
        <w:t xml:space="preserve"> </w:t>
      </w:r>
      <w:r w:rsidRPr="004F5FAB">
        <w:rPr>
          <w:rFonts w:ascii="Roboto" w:hAnsi="Roboto"/>
          <w:color w:val="auto"/>
          <w:spacing w:val="-2"/>
          <w:w w:val="110"/>
          <w:szCs w:val="22"/>
        </w:rPr>
        <w:t>breaks.</w:t>
      </w:r>
    </w:p>
    <w:p w14:paraId="4B76A98A" w14:textId="77777777" w:rsidR="003A22A9" w:rsidRPr="004F5FAB" w:rsidRDefault="003A22A9">
      <w:pPr>
        <w:pStyle w:val="ListParagraph"/>
        <w:widowControl w:val="0"/>
        <w:numPr>
          <w:ilvl w:val="0"/>
          <w:numId w:val="247"/>
        </w:numPr>
        <w:tabs>
          <w:tab w:val="left" w:pos="1"/>
          <w:tab w:val="left" w:pos="1080"/>
        </w:tabs>
        <w:autoSpaceDE w:val="0"/>
        <w:autoSpaceDN w:val="0"/>
        <w:spacing w:after="0" w:line="240" w:lineRule="auto"/>
        <w:ind w:left="360" w:right="-187"/>
        <w:contextualSpacing w:val="0"/>
        <w:rPr>
          <w:rFonts w:ascii="Roboto" w:hAnsi="Roboto"/>
        </w:rPr>
      </w:pPr>
      <w:r w:rsidRPr="004F5FAB">
        <w:rPr>
          <w:rFonts w:ascii="Roboto" w:hAnsi="Roboto"/>
          <w:w w:val="110"/>
        </w:rPr>
        <w:t>Employes</w:t>
      </w:r>
      <w:r w:rsidRPr="004F5FAB">
        <w:rPr>
          <w:rFonts w:ascii="Roboto" w:hAnsi="Roboto"/>
          <w:spacing w:val="38"/>
          <w:w w:val="110"/>
        </w:rPr>
        <w:t xml:space="preserve"> </w:t>
      </w:r>
      <w:r w:rsidRPr="004F5FAB">
        <w:rPr>
          <w:rFonts w:ascii="Roboto" w:hAnsi="Roboto"/>
          <w:w w:val="110"/>
        </w:rPr>
        <w:t>must</w:t>
      </w:r>
      <w:r w:rsidRPr="004F5FAB">
        <w:rPr>
          <w:rFonts w:ascii="Roboto" w:hAnsi="Roboto"/>
          <w:spacing w:val="37"/>
          <w:w w:val="110"/>
        </w:rPr>
        <w:t xml:space="preserve"> </w:t>
      </w:r>
      <w:r w:rsidRPr="004F5FAB">
        <w:rPr>
          <w:rFonts w:ascii="Roboto" w:hAnsi="Roboto"/>
          <w:w w:val="110"/>
        </w:rPr>
        <w:t>be</w:t>
      </w:r>
      <w:r w:rsidRPr="004F5FAB">
        <w:rPr>
          <w:rFonts w:ascii="Roboto" w:hAnsi="Roboto"/>
          <w:spacing w:val="38"/>
          <w:w w:val="110"/>
        </w:rPr>
        <w:t xml:space="preserve"> </w:t>
      </w:r>
      <w:r w:rsidRPr="004F5FAB">
        <w:rPr>
          <w:rFonts w:ascii="Roboto" w:hAnsi="Roboto"/>
          <w:w w:val="110"/>
        </w:rPr>
        <w:t>provided</w:t>
      </w:r>
      <w:r w:rsidRPr="004F5FAB">
        <w:rPr>
          <w:rFonts w:ascii="Roboto" w:hAnsi="Roboto"/>
          <w:spacing w:val="40"/>
          <w:w w:val="110"/>
        </w:rPr>
        <w:t xml:space="preserve"> </w:t>
      </w:r>
      <w:r w:rsidRPr="004F5FAB">
        <w:rPr>
          <w:rFonts w:ascii="Roboto" w:hAnsi="Roboto"/>
          <w:w w:val="110"/>
        </w:rPr>
        <w:t>rest</w:t>
      </w:r>
      <w:r w:rsidRPr="004F5FAB">
        <w:rPr>
          <w:rFonts w:ascii="Roboto" w:hAnsi="Roboto"/>
          <w:spacing w:val="34"/>
          <w:w w:val="110"/>
        </w:rPr>
        <w:t xml:space="preserve"> </w:t>
      </w:r>
      <w:r w:rsidRPr="004F5FAB">
        <w:rPr>
          <w:rFonts w:ascii="Roboto" w:hAnsi="Roboto"/>
          <w:w w:val="110"/>
        </w:rPr>
        <w:t>breaks</w:t>
      </w:r>
      <w:r w:rsidRPr="004F5FAB">
        <w:rPr>
          <w:rFonts w:ascii="Roboto" w:hAnsi="Roboto"/>
          <w:spacing w:val="36"/>
          <w:w w:val="110"/>
        </w:rPr>
        <w:t xml:space="preserve"> </w:t>
      </w:r>
      <w:r w:rsidRPr="004F5FAB">
        <w:rPr>
          <w:rFonts w:ascii="Roboto" w:hAnsi="Roboto"/>
          <w:w w:val="110"/>
        </w:rPr>
        <w:t>of</w:t>
      </w:r>
      <w:r w:rsidRPr="004F5FAB">
        <w:rPr>
          <w:rFonts w:ascii="Roboto" w:hAnsi="Roboto"/>
          <w:spacing w:val="37"/>
          <w:w w:val="110"/>
        </w:rPr>
        <w:t xml:space="preserve"> </w:t>
      </w:r>
      <w:r w:rsidRPr="004F5FAB">
        <w:rPr>
          <w:rFonts w:ascii="Roboto" w:hAnsi="Roboto"/>
          <w:w w:val="110"/>
        </w:rPr>
        <w:t>at</w:t>
      </w:r>
      <w:r w:rsidRPr="004F5FAB">
        <w:rPr>
          <w:rFonts w:ascii="Roboto" w:hAnsi="Roboto"/>
          <w:spacing w:val="39"/>
          <w:w w:val="110"/>
        </w:rPr>
        <w:t xml:space="preserve"> </w:t>
      </w:r>
      <w:r w:rsidRPr="004F5FAB">
        <w:rPr>
          <w:rFonts w:ascii="Roboto" w:hAnsi="Roboto"/>
          <w:w w:val="110"/>
        </w:rPr>
        <w:t>least</w:t>
      </w:r>
      <w:r w:rsidRPr="004F5FAB">
        <w:rPr>
          <w:rFonts w:ascii="Roboto" w:hAnsi="Roboto"/>
          <w:spacing w:val="37"/>
          <w:w w:val="110"/>
        </w:rPr>
        <w:t xml:space="preserve"> </w:t>
      </w:r>
      <w:r w:rsidRPr="004F5FAB">
        <w:rPr>
          <w:rFonts w:ascii="Roboto" w:hAnsi="Roboto"/>
          <w:w w:val="110"/>
        </w:rPr>
        <w:t>15</w:t>
      </w:r>
      <w:r w:rsidRPr="004F5FAB">
        <w:rPr>
          <w:rFonts w:ascii="Roboto" w:hAnsi="Roboto"/>
          <w:spacing w:val="38"/>
          <w:w w:val="110"/>
        </w:rPr>
        <w:t xml:space="preserve"> </w:t>
      </w:r>
      <w:r w:rsidRPr="004F5FAB">
        <w:rPr>
          <w:rFonts w:ascii="Roboto" w:hAnsi="Roboto"/>
          <w:w w:val="110"/>
        </w:rPr>
        <w:t>minutes</w:t>
      </w:r>
      <w:r w:rsidRPr="004F5FAB">
        <w:rPr>
          <w:rFonts w:ascii="Roboto" w:hAnsi="Roboto"/>
          <w:spacing w:val="38"/>
          <w:w w:val="110"/>
        </w:rPr>
        <w:t xml:space="preserve"> </w:t>
      </w:r>
      <w:r w:rsidRPr="004F5FAB">
        <w:rPr>
          <w:rFonts w:ascii="Roboto" w:hAnsi="Roboto"/>
          <w:w w:val="110"/>
        </w:rPr>
        <w:t>or</w:t>
      </w:r>
      <w:r w:rsidRPr="004F5FAB">
        <w:rPr>
          <w:rFonts w:ascii="Roboto" w:hAnsi="Roboto"/>
          <w:spacing w:val="37"/>
          <w:w w:val="110"/>
        </w:rPr>
        <w:t xml:space="preserve"> </w:t>
      </w:r>
      <w:r w:rsidRPr="004F5FAB">
        <w:rPr>
          <w:rFonts w:ascii="Roboto" w:hAnsi="Roboto"/>
          <w:w w:val="110"/>
        </w:rPr>
        <w:t>enough</w:t>
      </w:r>
      <w:r w:rsidRPr="004F5FAB">
        <w:rPr>
          <w:rFonts w:ascii="Roboto" w:hAnsi="Roboto"/>
          <w:spacing w:val="38"/>
          <w:w w:val="110"/>
        </w:rPr>
        <w:t xml:space="preserve"> </w:t>
      </w:r>
      <w:r w:rsidRPr="004F5FAB">
        <w:rPr>
          <w:rFonts w:ascii="Roboto" w:hAnsi="Roboto"/>
          <w:w w:val="110"/>
        </w:rPr>
        <w:t>time</w:t>
      </w:r>
      <w:r w:rsidRPr="004F5FAB">
        <w:rPr>
          <w:rFonts w:ascii="Roboto" w:hAnsi="Roboto"/>
          <w:spacing w:val="38"/>
          <w:w w:val="110"/>
        </w:rPr>
        <w:t xml:space="preserve"> </w:t>
      </w:r>
      <w:r w:rsidRPr="004F5FAB">
        <w:rPr>
          <w:rFonts w:ascii="Roboto" w:hAnsi="Roboto"/>
          <w:w w:val="110"/>
        </w:rPr>
        <w:t>to</w:t>
      </w:r>
      <w:r w:rsidRPr="004F5FAB">
        <w:rPr>
          <w:rFonts w:ascii="Roboto" w:hAnsi="Roboto"/>
          <w:spacing w:val="38"/>
          <w:w w:val="110"/>
        </w:rPr>
        <w:t xml:space="preserve"> </w:t>
      </w:r>
      <w:r w:rsidRPr="004F5FAB">
        <w:rPr>
          <w:rFonts w:ascii="Roboto" w:hAnsi="Roboto"/>
          <w:w w:val="110"/>
        </w:rPr>
        <w:t>utilize</w:t>
      </w:r>
      <w:r w:rsidRPr="004F5FAB">
        <w:rPr>
          <w:rFonts w:ascii="Roboto" w:hAnsi="Roboto"/>
          <w:spacing w:val="38"/>
          <w:w w:val="110"/>
        </w:rPr>
        <w:t xml:space="preserve"> </w:t>
      </w:r>
      <w:r w:rsidRPr="004F5FAB">
        <w:rPr>
          <w:rFonts w:ascii="Roboto" w:hAnsi="Roboto"/>
          <w:w w:val="110"/>
        </w:rPr>
        <w:t>the</w:t>
      </w:r>
      <w:r w:rsidRPr="004F5FAB">
        <w:rPr>
          <w:rFonts w:ascii="Roboto" w:hAnsi="Roboto"/>
          <w:spacing w:val="35"/>
          <w:w w:val="110"/>
        </w:rPr>
        <w:t xml:space="preserve"> </w:t>
      </w:r>
      <w:r w:rsidRPr="004F5FAB">
        <w:rPr>
          <w:rFonts w:ascii="Roboto" w:hAnsi="Roboto"/>
          <w:w w:val="110"/>
        </w:rPr>
        <w:t>nearest convenient</w:t>
      </w:r>
      <w:r w:rsidRPr="004F5FAB">
        <w:rPr>
          <w:rFonts w:ascii="Roboto" w:hAnsi="Roboto"/>
          <w:spacing w:val="-9"/>
          <w:w w:val="110"/>
        </w:rPr>
        <w:t xml:space="preserve"> </w:t>
      </w:r>
      <w:r w:rsidRPr="004F5FAB">
        <w:rPr>
          <w:rFonts w:ascii="Roboto" w:hAnsi="Roboto"/>
          <w:w w:val="110"/>
        </w:rPr>
        <w:t>rest</w:t>
      </w:r>
      <w:r w:rsidRPr="004F5FAB">
        <w:rPr>
          <w:rFonts w:ascii="Roboto" w:hAnsi="Roboto"/>
          <w:spacing w:val="-9"/>
          <w:w w:val="110"/>
        </w:rPr>
        <w:t xml:space="preserve"> </w:t>
      </w:r>
      <w:r w:rsidRPr="004F5FAB">
        <w:rPr>
          <w:rFonts w:ascii="Roboto" w:hAnsi="Roboto"/>
          <w:w w:val="110"/>
        </w:rPr>
        <w:t>room</w:t>
      </w:r>
      <w:r w:rsidRPr="004F5FAB">
        <w:rPr>
          <w:rFonts w:ascii="Roboto" w:hAnsi="Roboto"/>
          <w:spacing w:val="-10"/>
          <w:w w:val="110"/>
        </w:rPr>
        <w:t xml:space="preserve"> </w:t>
      </w:r>
      <w:r w:rsidRPr="004F5FAB">
        <w:rPr>
          <w:rFonts w:ascii="Roboto" w:hAnsi="Roboto"/>
          <w:w w:val="110"/>
        </w:rPr>
        <w:t>(whichever</w:t>
      </w:r>
      <w:r w:rsidRPr="004F5FAB">
        <w:rPr>
          <w:rFonts w:ascii="Roboto" w:hAnsi="Roboto"/>
          <w:spacing w:val="-9"/>
          <w:w w:val="110"/>
        </w:rPr>
        <w:t xml:space="preserve"> </w:t>
      </w:r>
      <w:r w:rsidRPr="004F5FAB">
        <w:rPr>
          <w:rFonts w:ascii="Roboto" w:hAnsi="Roboto"/>
          <w:w w:val="110"/>
        </w:rPr>
        <w:t>is</w:t>
      </w:r>
      <w:r w:rsidRPr="004F5FAB">
        <w:rPr>
          <w:rFonts w:ascii="Roboto" w:hAnsi="Roboto"/>
          <w:spacing w:val="-8"/>
          <w:w w:val="110"/>
        </w:rPr>
        <w:t xml:space="preserve"> </w:t>
      </w:r>
      <w:r w:rsidRPr="004F5FAB">
        <w:rPr>
          <w:rFonts w:ascii="Roboto" w:hAnsi="Roboto"/>
          <w:w w:val="110"/>
        </w:rPr>
        <w:t>longer)</w:t>
      </w:r>
      <w:r w:rsidRPr="004F5FAB">
        <w:rPr>
          <w:rFonts w:ascii="Roboto" w:hAnsi="Roboto"/>
          <w:spacing w:val="-9"/>
          <w:w w:val="110"/>
        </w:rPr>
        <w:t xml:space="preserve"> </w:t>
      </w:r>
      <w:r w:rsidRPr="004F5FAB">
        <w:rPr>
          <w:rFonts w:ascii="Roboto" w:hAnsi="Roboto"/>
          <w:w w:val="110"/>
        </w:rPr>
        <w:t>within</w:t>
      </w:r>
      <w:r w:rsidRPr="004F5FAB">
        <w:rPr>
          <w:rFonts w:ascii="Roboto" w:hAnsi="Roboto"/>
          <w:spacing w:val="-11"/>
          <w:w w:val="110"/>
        </w:rPr>
        <w:t xml:space="preserve"> </w:t>
      </w:r>
      <w:r w:rsidRPr="004F5FAB">
        <w:rPr>
          <w:rFonts w:ascii="Roboto" w:hAnsi="Roboto"/>
          <w:w w:val="110"/>
        </w:rPr>
        <w:t>each</w:t>
      </w:r>
      <w:r w:rsidRPr="004F5FAB">
        <w:rPr>
          <w:rFonts w:ascii="Roboto" w:hAnsi="Roboto"/>
          <w:spacing w:val="-11"/>
          <w:w w:val="110"/>
        </w:rPr>
        <w:t xml:space="preserve"> </w:t>
      </w:r>
      <w:r w:rsidRPr="004F5FAB">
        <w:rPr>
          <w:rFonts w:ascii="Roboto" w:hAnsi="Roboto"/>
          <w:w w:val="110"/>
        </w:rPr>
        <w:t>4</w:t>
      </w:r>
      <w:r w:rsidRPr="004F5FAB">
        <w:rPr>
          <w:rFonts w:ascii="Roboto" w:hAnsi="Roboto"/>
          <w:spacing w:val="40"/>
          <w:w w:val="110"/>
        </w:rPr>
        <w:t xml:space="preserve"> </w:t>
      </w:r>
      <w:r w:rsidRPr="004F5FAB">
        <w:rPr>
          <w:rFonts w:ascii="Roboto" w:hAnsi="Roboto"/>
          <w:w w:val="110"/>
        </w:rPr>
        <w:t>continuous</w:t>
      </w:r>
      <w:r w:rsidRPr="004F5FAB">
        <w:rPr>
          <w:rFonts w:ascii="Roboto" w:hAnsi="Roboto"/>
          <w:spacing w:val="-10"/>
          <w:w w:val="110"/>
        </w:rPr>
        <w:t xml:space="preserve"> </w:t>
      </w:r>
      <w:r w:rsidRPr="004F5FAB">
        <w:rPr>
          <w:rFonts w:ascii="Roboto" w:hAnsi="Roboto"/>
          <w:w w:val="110"/>
        </w:rPr>
        <w:t>hours</w:t>
      </w:r>
      <w:r w:rsidRPr="004F5FAB">
        <w:rPr>
          <w:rFonts w:ascii="Roboto" w:hAnsi="Roboto"/>
          <w:spacing w:val="-10"/>
          <w:w w:val="110"/>
        </w:rPr>
        <w:t xml:space="preserve"> </w:t>
      </w:r>
      <w:r w:rsidRPr="004F5FAB">
        <w:rPr>
          <w:rFonts w:ascii="Roboto" w:hAnsi="Roboto"/>
          <w:w w:val="110"/>
        </w:rPr>
        <w:t>of</w:t>
      </w:r>
      <w:r w:rsidRPr="004F5FAB">
        <w:rPr>
          <w:rFonts w:ascii="Roboto" w:hAnsi="Roboto"/>
          <w:spacing w:val="-9"/>
          <w:w w:val="110"/>
        </w:rPr>
        <w:t xml:space="preserve"> </w:t>
      </w:r>
      <w:r w:rsidRPr="004F5FAB">
        <w:rPr>
          <w:rFonts w:ascii="Roboto" w:hAnsi="Roboto"/>
          <w:w w:val="110"/>
        </w:rPr>
        <w:t>work</w:t>
      </w:r>
    </w:p>
    <w:p w14:paraId="2252E1BC" w14:textId="77777777" w:rsidR="003A22A9" w:rsidRPr="004F5FAB" w:rsidRDefault="003A22A9" w:rsidP="003A22A9">
      <w:pPr>
        <w:pStyle w:val="BodyText"/>
        <w:tabs>
          <w:tab w:val="left" w:pos="1"/>
        </w:tabs>
        <w:spacing w:after="0" w:line="240" w:lineRule="auto"/>
        <w:ind w:left="360" w:right="-187"/>
        <w:jc w:val="left"/>
        <w:rPr>
          <w:rFonts w:ascii="Roboto" w:hAnsi="Roboto"/>
          <w:color w:val="auto"/>
          <w:szCs w:val="22"/>
        </w:rPr>
      </w:pPr>
      <w:r w:rsidRPr="004F5FAB">
        <w:rPr>
          <w:rFonts w:ascii="Roboto" w:hAnsi="Roboto"/>
          <w:color w:val="auto"/>
          <w:w w:val="110"/>
          <w:szCs w:val="22"/>
        </w:rPr>
        <w:t>The</w:t>
      </w:r>
      <w:r w:rsidRPr="004F5FAB">
        <w:rPr>
          <w:rFonts w:ascii="Roboto" w:hAnsi="Roboto"/>
          <w:color w:val="auto"/>
          <w:spacing w:val="-13"/>
          <w:w w:val="110"/>
          <w:szCs w:val="22"/>
        </w:rPr>
        <w:t xml:space="preserve"> </w:t>
      </w:r>
      <w:r w:rsidRPr="004F5FAB">
        <w:rPr>
          <w:rFonts w:ascii="Roboto" w:hAnsi="Roboto"/>
          <w:color w:val="auto"/>
          <w:w w:val="110"/>
          <w:szCs w:val="22"/>
        </w:rPr>
        <w:t>Minnesota</w:t>
      </w:r>
      <w:r w:rsidRPr="004F5FAB">
        <w:rPr>
          <w:rFonts w:ascii="Roboto" w:hAnsi="Roboto"/>
          <w:color w:val="auto"/>
          <w:spacing w:val="-14"/>
          <w:w w:val="110"/>
          <w:szCs w:val="22"/>
        </w:rPr>
        <w:t xml:space="preserve"> </w:t>
      </w:r>
      <w:r w:rsidRPr="004F5FAB">
        <w:rPr>
          <w:rFonts w:ascii="Roboto" w:hAnsi="Roboto"/>
          <w:color w:val="auto"/>
          <w:w w:val="110"/>
          <w:szCs w:val="22"/>
        </w:rPr>
        <w:t>Department</w:t>
      </w:r>
      <w:r w:rsidRPr="004F5FAB">
        <w:rPr>
          <w:rFonts w:ascii="Roboto" w:hAnsi="Roboto"/>
          <w:color w:val="auto"/>
          <w:spacing w:val="-16"/>
          <w:w w:val="110"/>
          <w:szCs w:val="22"/>
        </w:rPr>
        <w:t xml:space="preserve"> </w:t>
      </w:r>
      <w:r w:rsidRPr="004F5FAB">
        <w:rPr>
          <w:rFonts w:ascii="Roboto" w:hAnsi="Roboto"/>
          <w:color w:val="auto"/>
          <w:w w:val="110"/>
          <w:szCs w:val="22"/>
        </w:rPr>
        <w:t>of</w:t>
      </w:r>
      <w:r w:rsidRPr="004F5FAB">
        <w:rPr>
          <w:rFonts w:ascii="Roboto" w:hAnsi="Roboto"/>
          <w:color w:val="auto"/>
          <w:spacing w:val="-14"/>
          <w:w w:val="110"/>
          <w:szCs w:val="22"/>
        </w:rPr>
        <w:t xml:space="preserve"> </w:t>
      </w:r>
      <w:r w:rsidRPr="004F5FAB">
        <w:rPr>
          <w:rFonts w:ascii="Roboto" w:hAnsi="Roboto"/>
          <w:color w:val="auto"/>
          <w:w w:val="110"/>
          <w:szCs w:val="22"/>
        </w:rPr>
        <w:t>Labor</w:t>
      </w:r>
      <w:r w:rsidRPr="004F5FAB">
        <w:rPr>
          <w:rFonts w:ascii="Roboto" w:hAnsi="Roboto"/>
          <w:color w:val="auto"/>
          <w:spacing w:val="-14"/>
          <w:w w:val="110"/>
          <w:szCs w:val="22"/>
        </w:rPr>
        <w:t xml:space="preserve"> </w:t>
      </w:r>
      <w:r w:rsidRPr="004F5FAB">
        <w:rPr>
          <w:rFonts w:ascii="Roboto" w:hAnsi="Roboto"/>
          <w:color w:val="auto"/>
          <w:w w:val="110"/>
          <w:szCs w:val="22"/>
        </w:rPr>
        <w:t>and</w:t>
      </w:r>
      <w:r w:rsidRPr="004F5FAB">
        <w:rPr>
          <w:rFonts w:ascii="Roboto" w:hAnsi="Roboto"/>
          <w:color w:val="auto"/>
          <w:spacing w:val="-14"/>
          <w:w w:val="110"/>
          <w:szCs w:val="22"/>
        </w:rPr>
        <w:t xml:space="preserve"> </w:t>
      </w:r>
      <w:r w:rsidRPr="004F5FAB">
        <w:rPr>
          <w:rFonts w:ascii="Roboto" w:hAnsi="Roboto"/>
          <w:color w:val="auto"/>
          <w:w w:val="110"/>
          <w:szCs w:val="22"/>
        </w:rPr>
        <w:t>Industry</w:t>
      </w:r>
      <w:r w:rsidRPr="004F5FAB">
        <w:rPr>
          <w:rFonts w:ascii="Roboto" w:hAnsi="Roboto"/>
          <w:color w:val="auto"/>
          <w:spacing w:val="-13"/>
          <w:w w:val="110"/>
          <w:szCs w:val="22"/>
        </w:rPr>
        <w:t xml:space="preserve"> </w:t>
      </w:r>
      <w:r w:rsidRPr="004F5FAB">
        <w:rPr>
          <w:rFonts w:ascii="Roboto" w:hAnsi="Roboto"/>
          <w:color w:val="auto"/>
          <w:w w:val="110"/>
          <w:szCs w:val="22"/>
        </w:rPr>
        <w:t>(MNDOLI)</w:t>
      </w:r>
      <w:r w:rsidRPr="004F5FAB">
        <w:rPr>
          <w:rFonts w:ascii="Roboto" w:hAnsi="Roboto"/>
          <w:color w:val="auto"/>
          <w:spacing w:val="-16"/>
          <w:w w:val="110"/>
          <w:szCs w:val="22"/>
        </w:rPr>
        <w:t xml:space="preserve"> </w:t>
      </w:r>
      <w:r w:rsidRPr="004F5FAB">
        <w:rPr>
          <w:rFonts w:ascii="Roboto" w:hAnsi="Roboto"/>
          <w:color w:val="auto"/>
          <w:w w:val="110"/>
          <w:szCs w:val="22"/>
        </w:rPr>
        <w:t>has</w:t>
      </w:r>
      <w:r w:rsidRPr="004F5FAB">
        <w:rPr>
          <w:rFonts w:ascii="Roboto" w:hAnsi="Roboto"/>
          <w:color w:val="auto"/>
          <w:spacing w:val="-13"/>
          <w:w w:val="110"/>
          <w:szCs w:val="22"/>
        </w:rPr>
        <w:t xml:space="preserve"> </w:t>
      </w:r>
      <w:r w:rsidRPr="004F5FAB">
        <w:rPr>
          <w:rFonts w:ascii="Roboto" w:hAnsi="Roboto"/>
          <w:color w:val="auto"/>
          <w:w w:val="110"/>
          <w:szCs w:val="22"/>
        </w:rPr>
        <w:t>now</w:t>
      </w:r>
      <w:r w:rsidRPr="004F5FAB">
        <w:rPr>
          <w:rFonts w:ascii="Roboto" w:hAnsi="Roboto"/>
          <w:color w:val="auto"/>
          <w:spacing w:val="-17"/>
          <w:w w:val="110"/>
          <w:szCs w:val="22"/>
        </w:rPr>
        <w:t xml:space="preserve"> </w:t>
      </w:r>
      <w:r w:rsidRPr="004F5FAB">
        <w:rPr>
          <w:rFonts w:ascii="Roboto" w:hAnsi="Roboto"/>
          <w:color w:val="auto"/>
          <w:w w:val="110"/>
          <w:szCs w:val="22"/>
        </w:rPr>
        <w:t>published</w:t>
      </w:r>
      <w:r w:rsidRPr="004F5FAB">
        <w:rPr>
          <w:rFonts w:ascii="Roboto" w:hAnsi="Roboto"/>
          <w:color w:val="auto"/>
          <w:spacing w:val="-16"/>
          <w:w w:val="110"/>
          <w:szCs w:val="22"/>
        </w:rPr>
        <w:t xml:space="preserve"> </w:t>
      </w:r>
      <w:r w:rsidRPr="004F5FAB">
        <w:rPr>
          <w:rFonts w:ascii="Roboto" w:hAnsi="Roboto"/>
          <w:color w:val="auto"/>
          <w:w w:val="110"/>
          <w:szCs w:val="22"/>
        </w:rPr>
        <w:t>guidance</w:t>
      </w:r>
      <w:r w:rsidRPr="004F5FAB">
        <w:rPr>
          <w:rFonts w:ascii="Roboto" w:hAnsi="Roboto"/>
          <w:color w:val="auto"/>
          <w:spacing w:val="-13"/>
          <w:w w:val="110"/>
          <w:szCs w:val="22"/>
        </w:rPr>
        <w:t xml:space="preserve"> </w:t>
      </w:r>
      <w:r w:rsidRPr="004F5FAB">
        <w:rPr>
          <w:rFonts w:ascii="Roboto" w:hAnsi="Roboto"/>
          <w:color w:val="auto"/>
          <w:w w:val="110"/>
          <w:szCs w:val="22"/>
        </w:rPr>
        <w:t>in</w:t>
      </w:r>
      <w:r w:rsidRPr="004F5FAB">
        <w:rPr>
          <w:rFonts w:ascii="Roboto" w:hAnsi="Roboto"/>
          <w:color w:val="auto"/>
          <w:spacing w:val="-16"/>
          <w:w w:val="110"/>
          <w:szCs w:val="22"/>
        </w:rPr>
        <w:t xml:space="preserve"> </w:t>
      </w:r>
      <w:r w:rsidRPr="004F5FAB">
        <w:rPr>
          <w:rFonts w:ascii="Roboto" w:hAnsi="Roboto"/>
          <w:color w:val="auto"/>
          <w:w w:val="110"/>
          <w:szCs w:val="22"/>
        </w:rPr>
        <w:t>the</w:t>
      </w:r>
      <w:r w:rsidRPr="004F5FAB">
        <w:rPr>
          <w:rFonts w:ascii="Roboto" w:hAnsi="Roboto"/>
          <w:color w:val="auto"/>
          <w:spacing w:val="-13"/>
          <w:w w:val="110"/>
          <w:szCs w:val="22"/>
        </w:rPr>
        <w:t xml:space="preserve"> </w:t>
      </w:r>
      <w:r w:rsidRPr="004F5FAB">
        <w:rPr>
          <w:rFonts w:ascii="Roboto" w:hAnsi="Roboto"/>
          <w:color w:val="auto"/>
          <w:w w:val="110"/>
          <w:szCs w:val="22"/>
        </w:rPr>
        <w:t>form</w:t>
      </w:r>
      <w:r w:rsidRPr="004F5FAB">
        <w:rPr>
          <w:rFonts w:ascii="Roboto" w:hAnsi="Roboto"/>
          <w:color w:val="auto"/>
          <w:spacing w:val="-14"/>
          <w:w w:val="110"/>
          <w:szCs w:val="22"/>
        </w:rPr>
        <w:t xml:space="preserve"> </w:t>
      </w:r>
      <w:r w:rsidRPr="004F5FAB">
        <w:rPr>
          <w:rFonts w:ascii="Roboto" w:hAnsi="Roboto"/>
          <w:color w:val="auto"/>
          <w:w w:val="110"/>
          <w:szCs w:val="22"/>
        </w:rPr>
        <w:t>of</w:t>
      </w:r>
      <w:r w:rsidRPr="004F5FAB">
        <w:rPr>
          <w:rFonts w:ascii="Roboto" w:hAnsi="Roboto"/>
          <w:color w:val="auto"/>
          <w:spacing w:val="-16"/>
          <w:w w:val="110"/>
          <w:szCs w:val="22"/>
        </w:rPr>
        <w:t xml:space="preserve"> </w:t>
      </w:r>
      <w:r w:rsidRPr="004F5FAB">
        <w:rPr>
          <w:rFonts w:ascii="Roboto" w:hAnsi="Roboto"/>
          <w:color w:val="auto"/>
          <w:w w:val="110"/>
          <w:szCs w:val="22"/>
        </w:rPr>
        <w:t>frequently asked</w:t>
      </w:r>
      <w:r w:rsidRPr="004F5FAB">
        <w:rPr>
          <w:rFonts w:ascii="Roboto" w:hAnsi="Roboto"/>
          <w:color w:val="auto"/>
          <w:spacing w:val="-17"/>
          <w:w w:val="110"/>
          <w:szCs w:val="22"/>
        </w:rPr>
        <w:t xml:space="preserve"> </w:t>
      </w:r>
      <w:r w:rsidRPr="004F5FAB">
        <w:rPr>
          <w:rFonts w:ascii="Roboto" w:hAnsi="Roboto"/>
          <w:color w:val="auto"/>
          <w:w w:val="110"/>
          <w:szCs w:val="22"/>
        </w:rPr>
        <w:t>questions</w:t>
      </w:r>
      <w:r w:rsidRPr="004F5FAB">
        <w:rPr>
          <w:rFonts w:ascii="Roboto" w:hAnsi="Roboto"/>
          <w:color w:val="auto"/>
          <w:spacing w:val="-17"/>
          <w:w w:val="110"/>
          <w:szCs w:val="22"/>
        </w:rPr>
        <w:t xml:space="preserve"> </w:t>
      </w:r>
      <w:hyperlink r:id="rId617">
        <w:r w:rsidRPr="004F5FAB">
          <w:rPr>
            <w:rFonts w:ascii="Roboto" w:hAnsi="Roboto"/>
            <w:color w:val="0000FF"/>
            <w:w w:val="110"/>
            <w:szCs w:val="22"/>
            <w:u w:val="single" w:color="0000FF"/>
          </w:rPr>
          <w:t>(FAQs)</w:t>
        </w:r>
      </w:hyperlink>
      <w:r w:rsidRPr="004F5FAB">
        <w:rPr>
          <w:rFonts w:ascii="Roboto" w:hAnsi="Roboto"/>
          <w:color w:val="0000FF"/>
          <w:spacing w:val="-17"/>
          <w:w w:val="110"/>
          <w:szCs w:val="22"/>
        </w:rPr>
        <w:t xml:space="preserve"> </w:t>
      </w:r>
      <w:r w:rsidRPr="004F5FAB">
        <w:rPr>
          <w:rFonts w:ascii="Roboto" w:hAnsi="Roboto"/>
          <w:color w:val="auto"/>
          <w:w w:val="110"/>
          <w:szCs w:val="22"/>
        </w:rPr>
        <w:t>providing</w:t>
      </w:r>
      <w:r w:rsidRPr="004F5FAB">
        <w:rPr>
          <w:rFonts w:ascii="Roboto" w:hAnsi="Roboto"/>
          <w:color w:val="auto"/>
          <w:spacing w:val="-17"/>
          <w:w w:val="110"/>
          <w:szCs w:val="22"/>
        </w:rPr>
        <w:t xml:space="preserve"> </w:t>
      </w:r>
      <w:r w:rsidRPr="004F5FAB">
        <w:rPr>
          <w:rFonts w:ascii="Roboto" w:hAnsi="Roboto"/>
          <w:color w:val="auto"/>
          <w:w w:val="110"/>
          <w:szCs w:val="22"/>
        </w:rPr>
        <w:t>some</w:t>
      </w:r>
      <w:r w:rsidRPr="004F5FAB">
        <w:rPr>
          <w:rFonts w:ascii="Roboto" w:hAnsi="Roboto"/>
          <w:color w:val="auto"/>
          <w:spacing w:val="-17"/>
          <w:w w:val="110"/>
          <w:szCs w:val="22"/>
        </w:rPr>
        <w:t xml:space="preserve"> </w:t>
      </w:r>
      <w:r w:rsidRPr="004F5FAB">
        <w:rPr>
          <w:rFonts w:ascii="Roboto" w:hAnsi="Roboto"/>
          <w:color w:val="auto"/>
          <w:w w:val="110"/>
          <w:szCs w:val="22"/>
        </w:rPr>
        <w:t>clarity.</w:t>
      </w:r>
      <w:r w:rsidRPr="004F5FAB">
        <w:rPr>
          <w:rFonts w:ascii="Roboto" w:hAnsi="Roboto"/>
          <w:color w:val="auto"/>
          <w:spacing w:val="-16"/>
          <w:w w:val="110"/>
          <w:szCs w:val="22"/>
        </w:rPr>
        <w:t xml:space="preserve"> </w:t>
      </w:r>
      <w:r w:rsidRPr="004F5FAB">
        <w:rPr>
          <w:rFonts w:ascii="Roboto" w:hAnsi="Roboto"/>
          <w:color w:val="auto"/>
          <w:w w:val="110"/>
          <w:szCs w:val="22"/>
        </w:rPr>
        <w:t>While</w:t>
      </w:r>
      <w:r w:rsidRPr="004F5FAB">
        <w:rPr>
          <w:rFonts w:ascii="Roboto" w:hAnsi="Roboto"/>
          <w:color w:val="auto"/>
          <w:spacing w:val="-17"/>
          <w:w w:val="110"/>
          <w:szCs w:val="22"/>
        </w:rPr>
        <w:t xml:space="preserve"> </w:t>
      </w:r>
      <w:r w:rsidRPr="004F5FAB">
        <w:rPr>
          <w:rFonts w:ascii="Roboto" w:hAnsi="Roboto"/>
          <w:color w:val="auto"/>
          <w:w w:val="110"/>
          <w:szCs w:val="22"/>
        </w:rPr>
        <w:t>not</w:t>
      </w:r>
      <w:r w:rsidRPr="004F5FAB">
        <w:rPr>
          <w:rFonts w:ascii="Roboto" w:hAnsi="Roboto"/>
          <w:color w:val="auto"/>
          <w:spacing w:val="-17"/>
          <w:w w:val="110"/>
          <w:szCs w:val="22"/>
        </w:rPr>
        <w:t xml:space="preserve"> </w:t>
      </w:r>
      <w:r w:rsidRPr="004F5FAB">
        <w:rPr>
          <w:rFonts w:ascii="Roboto" w:hAnsi="Roboto"/>
          <w:color w:val="auto"/>
          <w:w w:val="110"/>
          <w:szCs w:val="22"/>
        </w:rPr>
        <w:t>law,</w:t>
      </w:r>
      <w:r w:rsidRPr="004F5FAB">
        <w:rPr>
          <w:rFonts w:ascii="Roboto" w:hAnsi="Roboto"/>
          <w:color w:val="auto"/>
          <w:spacing w:val="-17"/>
          <w:w w:val="110"/>
          <w:szCs w:val="22"/>
        </w:rPr>
        <w:t xml:space="preserve"> </w:t>
      </w:r>
      <w:r w:rsidRPr="004F5FAB">
        <w:rPr>
          <w:rFonts w:ascii="Roboto" w:hAnsi="Roboto"/>
          <w:color w:val="auto"/>
          <w:w w:val="110"/>
          <w:szCs w:val="22"/>
        </w:rPr>
        <w:t>the</w:t>
      </w:r>
      <w:r w:rsidRPr="004F5FAB">
        <w:rPr>
          <w:rFonts w:ascii="Roboto" w:hAnsi="Roboto"/>
          <w:color w:val="auto"/>
          <w:spacing w:val="-17"/>
          <w:w w:val="110"/>
          <w:szCs w:val="22"/>
        </w:rPr>
        <w:t xml:space="preserve"> </w:t>
      </w:r>
      <w:r w:rsidRPr="004F5FAB">
        <w:rPr>
          <w:rFonts w:ascii="Roboto" w:hAnsi="Roboto"/>
          <w:color w:val="auto"/>
          <w:w w:val="110"/>
          <w:szCs w:val="22"/>
        </w:rPr>
        <w:t>FAQs</w:t>
      </w:r>
      <w:r w:rsidRPr="004F5FAB">
        <w:rPr>
          <w:rFonts w:ascii="Roboto" w:hAnsi="Roboto"/>
          <w:color w:val="auto"/>
          <w:spacing w:val="-16"/>
          <w:w w:val="110"/>
          <w:szCs w:val="22"/>
        </w:rPr>
        <w:t xml:space="preserve"> </w:t>
      </w:r>
      <w:r w:rsidRPr="004F5FAB">
        <w:rPr>
          <w:rFonts w:ascii="Roboto" w:hAnsi="Roboto"/>
          <w:color w:val="auto"/>
          <w:w w:val="110"/>
          <w:szCs w:val="22"/>
        </w:rPr>
        <w:t>indicate</w:t>
      </w:r>
      <w:r w:rsidRPr="004F5FAB">
        <w:rPr>
          <w:rFonts w:ascii="Roboto" w:hAnsi="Roboto"/>
          <w:color w:val="auto"/>
          <w:spacing w:val="-17"/>
          <w:w w:val="110"/>
          <w:szCs w:val="22"/>
        </w:rPr>
        <w:t xml:space="preserve"> </w:t>
      </w:r>
      <w:r w:rsidRPr="004F5FAB">
        <w:rPr>
          <w:rFonts w:ascii="Roboto" w:hAnsi="Roboto"/>
          <w:color w:val="auto"/>
          <w:w w:val="110"/>
          <w:szCs w:val="22"/>
        </w:rPr>
        <w:t>how</w:t>
      </w:r>
      <w:r w:rsidRPr="004F5FAB">
        <w:rPr>
          <w:rFonts w:ascii="Roboto" w:hAnsi="Roboto"/>
          <w:color w:val="auto"/>
          <w:spacing w:val="-17"/>
          <w:w w:val="110"/>
          <w:szCs w:val="22"/>
        </w:rPr>
        <w:t xml:space="preserve"> </w:t>
      </w:r>
      <w:r w:rsidRPr="004F5FAB">
        <w:rPr>
          <w:rFonts w:ascii="Roboto" w:hAnsi="Roboto"/>
          <w:color w:val="auto"/>
          <w:w w:val="110"/>
          <w:szCs w:val="22"/>
        </w:rPr>
        <w:t>MNDOLI</w:t>
      </w:r>
      <w:r w:rsidRPr="004F5FAB">
        <w:rPr>
          <w:rFonts w:ascii="Roboto" w:hAnsi="Roboto"/>
          <w:color w:val="auto"/>
          <w:spacing w:val="-17"/>
          <w:w w:val="110"/>
          <w:szCs w:val="22"/>
        </w:rPr>
        <w:t xml:space="preserve"> </w:t>
      </w:r>
      <w:r w:rsidRPr="004F5FAB">
        <w:rPr>
          <w:rFonts w:ascii="Roboto" w:hAnsi="Roboto"/>
          <w:color w:val="auto"/>
          <w:w w:val="110"/>
          <w:szCs w:val="22"/>
        </w:rPr>
        <w:t>interprets</w:t>
      </w:r>
      <w:r w:rsidRPr="004F5FAB">
        <w:rPr>
          <w:rFonts w:ascii="Roboto" w:hAnsi="Roboto"/>
          <w:color w:val="auto"/>
          <w:spacing w:val="-17"/>
          <w:w w:val="110"/>
          <w:szCs w:val="22"/>
        </w:rPr>
        <w:t xml:space="preserve"> </w:t>
      </w:r>
      <w:r w:rsidRPr="004F5FAB">
        <w:rPr>
          <w:rFonts w:ascii="Roboto" w:hAnsi="Roboto"/>
          <w:color w:val="auto"/>
          <w:w w:val="110"/>
          <w:szCs w:val="22"/>
        </w:rPr>
        <w:t>the</w:t>
      </w:r>
      <w:r w:rsidRPr="004F5FAB">
        <w:rPr>
          <w:rFonts w:ascii="Roboto" w:hAnsi="Roboto"/>
          <w:color w:val="auto"/>
          <w:spacing w:val="-16"/>
          <w:w w:val="110"/>
          <w:szCs w:val="22"/>
        </w:rPr>
        <w:t xml:space="preserve"> </w:t>
      </w:r>
      <w:r w:rsidRPr="004F5FAB">
        <w:rPr>
          <w:rFonts w:ascii="Roboto" w:hAnsi="Roboto"/>
          <w:color w:val="auto"/>
          <w:w w:val="110"/>
          <w:szCs w:val="22"/>
        </w:rPr>
        <w:t xml:space="preserve">laws </w:t>
      </w:r>
      <w:r w:rsidRPr="004F5FAB">
        <w:rPr>
          <w:rFonts w:ascii="Roboto" w:hAnsi="Roboto"/>
          <w:color w:val="auto"/>
          <w:spacing w:val="-2"/>
          <w:w w:val="110"/>
          <w:szCs w:val="22"/>
        </w:rPr>
        <w:t>and</w:t>
      </w:r>
      <w:r w:rsidRPr="004F5FAB">
        <w:rPr>
          <w:rFonts w:ascii="Roboto" w:hAnsi="Roboto"/>
          <w:color w:val="auto"/>
          <w:spacing w:val="-11"/>
          <w:w w:val="110"/>
          <w:szCs w:val="22"/>
        </w:rPr>
        <w:t xml:space="preserve"> </w:t>
      </w:r>
      <w:r w:rsidRPr="004F5FAB">
        <w:rPr>
          <w:rFonts w:ascii="Roboto" w:hAnsi="Roboto"/>
          <w:color w:val="auto"/>
          <w:spacing w:val="-2"/>
          <w:w w:val="110"/>
          <w:szCs w:val="22"/>
        </w:rPr>
        <w:t>how</w:t>
      </w:r>
      <w:r w:rsidRPr="004F5FAB">
        <w:rPr>
          <w:rFonts w:ascii="Roboto" w:hAnsi="Roboto"/>
          <w:color w:val="auto"/>
          <w:spacing w:val="-8"/>
          <w:w w:val="110"/>
          <w:szCs w:val="22"/>
        </w:rPr>
        <w:t xml:space="preserve"> </w:t>
      </w:r>
      <w:r w:rsidRPr="004F5FAB">
        <w:rPr>
          <w:rFonts w:ascii="Roboto" w:hAnsi="Roboto"/>
          <w:color w:val="auto"/>
          <w:spacing w:val="-2"/>
          <w:w w:val="110"/>
          <w:szCs w:val="22"/>
        </w:rPr>
        <w:t>they</w:t>
      </w:r>
      <w:r w:rsidRPr="004F5FAB">
        <w:rPr>
          <w:rFonts w:ascii="Roboto" w:hAnsi="Roboto"/>
          <w:color w:val="auto"/>
          <w:spacing w:val="-7"/>
          <w:w w:val="110"/>
          <w:szCs w:val="22"/>
        </w:rPr>
        <w:t xml:space="preserve"> </w:t>
      </w:r>
      <w:r w:rsidRPr="004F5FAB">
        <w:rPr>
          <w:rFonts w:ascii="Roboto" w:hAnsi="Roboto"/>
          <w:color w:val="auto"/>
          <w:spacing w:val="-2"/>
          <w:w w:val="110"/>
          <w:szCs w:val="22"/>
        </w:rPr>
        <w:t>are</w:t>
      </w:r>
      <w:r w:rsidRPr="004F5FAB">
        <w:rPr>
          <w:rFonts w:ascii="Roboto" w:hAnsi="Roboto"/>
          <w:color w:val="auto"/>
          <w:spacing w:val="-11"/>
          <w:w w:val="110"/>
          <w:szCs w:val="22"/>
        </w:rPr>
        <w:t xml:space="preserve"> </w:t>
      </w:r>
      <w:r w:rsidRPr="004F5FAB">
        <w:rPr>
          <w:rFonts w:ascii="Roboto" w:hAnsi="Roboto"/>
          <w:color w:val="auto"/>
          <w:spacing w:val="-2"/>
          <w:w w:val="110"/>
          <w:szCs w:val="22"/>
        </w:rPr>
        <w:t>anticipated</w:t>
      </w:r>
      <w:r w:rsidRPr="004F5FAB">
        <w:rPr>
          <w:rFonts w:ascii="Roboto" w:hAnsi="Roboto"/>
          <w:color w:val="auto"/>
          <w:spacing w:val="-7"/>
          <w:w w:val="110"/>
          <w:szCs w:val="22"/>
        </w:rPr>
        <w:t xml:space="preserve"> </w:t>
      </w:r>
      <w:r w:rsidRPr="004F5FAB">
        <w:rPr>
          <w:rFonts w:ascii="Roboto" w:hAnsi="Roboto"/>
          <w:color w:val="auto"/>
          <w:spacing w:val="-2"/>
          <w:w w:val="110"/>
          <w:szCs w:val="22"/>
        </w:rPr>
        <w:t>to</w:t>
      </w:r>
      <w:r w:rsidRPr="004F5FAB">
        <w:rPr>
          <w:rFonts w:ascii="Roboto" w:hAnsi="Roboto"/>
          <w:color w:val="auto"/>
          <w:spacing w:val="-9"/>
          <w:w w:val="110"/>
          <w:szCs w:val="22"/>
        </w:rPr>
        <w:t xml:space="preserve"> </w:t>
      </w:r>
      <w:r w:rsidRPr="004F5FAB">
        <w:rPr>
          <w:rFonts w:ascii="Roboto" w:hAnsi="Roboto"/>
          <w:color w:val="auto"/>
          <w:spacing w:val="-2"/>
          <w:w w:val="110"/>
          <w:szCs w:val="22"/>
        </w:rPr>
        <w:t>enforce</w:t>
      </w:r>
      <w:r w:rsidRPr="004F5FAB">
        <w:rPr>
          <w:rFonts w:ascii="Roboto" w:hAnsi="Roboto"/>
          <w:color w:val="auto"/>
          <w:spacing w:val="-11"/>
          <w:w w:val="110"/>
          <w:szCs w:val="22"/>
        </w:rPr>
        <w:t xml:space="preserve"> </w:t>
      </w:r>
      <w:r w:rsidRPr="004F5FAB">
        <w:rPr>
          <w:rFonts w:ascii="Roboto" w:hAnsi="Roboto"/>
          <w:color w:val="auto"/>
          <w:spacing w:val="-2"/>
          <w:w w:val="110"/>
          <w:szCs w:val="22"/>
        </w:rPr>
        <w:t>them.</w:t>
      </w:r>
      <w:r w:rsidRPr="004F5FAB">
        <w:rPr>
          <w:rFonts w:ascii="Roboto" w:hAnsi="Roboto"/>
          <w:color w:val="auto"/>
          <w:spacing w:val="-12"/>
          <w:w w:val="110"/>
          <w:szCs w:val="22"/>
        </w:rPr>
        <w:t xml:space="preserve"> </w:t>
      </w:r>
      <w:r w:rsidRPr="004F5FAB">
        <w:rPr>
          <w:rFonts w:ascii="Roboto" w:hAnsi="Roboto"/>
          <w:color w:val="auto"/>
          <w:spacing w:val="-2"/>
          <w:w w:val="110"/>
          <w:szCs w:val="22"/>
        </w:rPr>
        <w:t>MNDOLI</w:t>
      </w:r>
      <w:r w:rsidRPr="004F5FAB">
        <w:rPr>
          <w:rFonts w:ascii="Roboto" w:hAnsi="Roboto"/>
          <w:color w:val="auto"/>
          <w:spacing w:val="-11"/>
          <w:w w:val="110"/>
          <w:szCs w:val="22"/>
        </w:rPr>
        <w:t xml:space="preserve"> </w:t>
      </w:r>
      <w:r w:rsidRPr="004F5FAB">
        <w:rPr>
          <w:rFonts w:ascii="Roboto" w:hAnsi="Roboto"/>
          <w:color w:val="auto"/>
          <w:spacing w:val="-2"/>
          <w:w w:val="110"/>
          <w:szCs w:val="22"/>
        </w:rPr>
        <w:t>has</w:t>
      </w:r>
      <w:r w:rsidRPr="004F5FAB">
        <w:rPr>
          <w:rFonts w:ascii="Roboto" w:hAnsi="Roboto"/>
          <w:color w:val="auto"/>
          <w:spacing w:val="-7"/>
          <w:w w:val="110"/>
          <w:szCs w:val="22"/>
        </w:rPr>
        <w:t xml:space="preserve"> </w:t>
      </w:r>
      <w:r w:rsidRPr="004F5FAB">
        <w:rPr>
          <w:rFonts w:ascii="Roboto" w:hAnsi="Roboto"/>
          <w:color w:val="auto"/>
          <w:spacing w:val="-2"/>
          <w:w w:val="110"/>
          <w:szCs w:val="22"/>
        </w:rPr>
        <w:t>indicated</w:t>
      </w:r>
      <w:r w:rsidRPr="004F5FAB">
        <w:rPr>
          <w:rFonts w:ascii="Roboto" w:hAnsi="Roboto"/>
          <w:color w:val="auto"/>
          <w:spacing w:val="-11"/>
          <w:w w:val="110"/>
          <w:szCs w:val="22"/>
        </w:rPr>
        <w:t xml:space="preserve"> </w:t>
      </w:r>
      <w:r w:rsidRPr="004F5FAB">
        <w:rPr>
          <w:rFonts w:ascii="Roboto" w:hAnsi="Roboto"/>
          <w:color w:val="auto"/>
          <w:spacing w:val="-2"/>
          <w:w w:val="110"/>
          <w:szCs w:val="22"/>
        </w:rPr>
        <w:t>it</w:t>
      </w:r>
      <w:r w:rsidRPr="004F5FAB">
        <w:rPr>
          <w:rFonts w:ascii="Roboto" w:hAnsi="Roboto"/>
          <w:color w:val="auto"/>
          <w:spacing w:val="-8"/>
          <w:w w:val="110"/>
          <w:szCs w:val="22"/>
        </w:rPr>
        <w:t xml:space="preserve"> </w:t>
      </w:r>
      <w:r w:rsidRPr="004F5FAB">
        <w:rPr>
          <w:rFonts w:ascii="Roboto" w:hAnsi="Roboto"/>
          <w:color w:val="auto"/>
          <w:spacing w:val="-2"/>
          <w:w w:val="110"/>
          <w:szCs w:val="22"/>
        </w:rPr>
        <w:t>is</w:t>
      </w:r>
      <w:r w:rsidRPr="004F5FAB">
        <w:rPr>
          <w:rFonts w:ascii="Roboto" w:hAnsi="Roboto"/>
          <w:color w:val="auto"/>
          <w:spacing w:val="-12"/>
          <w:w w:val="110"/>
          <w:szCs w:val="22"/>
        </w:rPr>
        <w:t xml:space="preserve"> </w:t>
      </w:r>
      <w:r w:rsidRPr="004F5FAB">
        <w:rPr>
          <w:rFonts w:ascii="Roboto" w:hAnsi="Roboto"/>
          <w:color w:val="auto"/>
          <w:spacing w:val="-2"/>
          <w:w w:val="110"/>
          <w:szCs w:val="22"/>
        </w:rPr>
        <w:t>evaluating</w:t>
      </w:r>
      <w:r w:rsidRPr="004F5FAB">
        <w:rPr>
          <w:rFonts w:ascii="Roboto" w:hAnsi="Roboto"/>
          <w:color w:val="auto"/>
          <w:spacing w:val="-9"/>
          <w:w w:val="110"/>
          <w:szCs w:val="22"/>
        </w:rPr>
        <w:t xml:space="preserve"> </w:t>
      </w:r>
      <w:r w:rsidRPr="004F5FAB">
        <w:rPr>
          <w:rFonts w:ascii="Roboto" w:hAnsi="Roboto"/>
          <w:color w:val="auto"/>
          <w:spacing w:val="-2"/>
          <w:w w:val="110"/>
          <w:szCs w:val="22"/>
        </w:rPr>
        <w:t>whether</w:t>
      </w:r>
      <w:r w:rsidRPr="004F5FAB">
        <w:rPr>
          <w:rFonts w:ascii="Roboto" w:hAnsi="Roboto"/>
          <w:color w:val="auto"/>
          <w:spacing w:val="-12"/>
          <w:w w:val="110"/>
          <w:szCs w:val="22"/>
        </w:rPr>
        <w:t xml:space="preserve"> </w:t>
      </w:r>
      <w:r w:rsidRPr="004F5FAB">
        <w:rPr>
          <w:rFonts w:ascii="Roboto" w:hAnsi="Roboto"/>
          <w:color w:val="auto"/>
          <w:spacing w:val="-2"/>
          <w:w w:val="110"/>
          <w:szCs w:val="22"/>
        </w:rPr>
        <w:t>it</w:t>
      </w:r>
      <w:r w:rsidRPr="004F5FAB">
        <w:rPr>
          <w:rFonts w:ascii="Roboto" w:hAnsi="Roboto"/>
          <w:color w:val="auto"/>
          <w:spacing w:val="-8"/>
          <w:w w:val="110"/>
          <w:szCs w:val="22"/>
        </w:rPr>
        <w:t xml:space="preserve"> </w:t>
      </w:r>
      <w:r w:rsidRPr="004F5FAB">
        <w:rPr>
          <w:rFonts w:ascii="Roboto" w:hAnsi="Roboto"/>
          <w:color w:val="auto"/>
          <w:spacing w:val="-2"/>
          <w:w w:val="110"/>
          <w:szCs w:val="22"/>
        </w:rPr>
        <w:t>will</w:t>
      </w:r>
      <w:r w:rsidRPr="004F5FAB">
        <w:rPr>
          <w:rFonts w:ascii="Roboto" w:hAnsi="Roboto"/>
          <w:color w:val="auto"/>
          <w:spacing w:val="-12"/>
          <w:w w:val="110"/>
          <w:szCs w:val="22"/>
        </w:rPr>
        <w:t xml:space="preserve"> </w:t>
      </w:r>
      <w:r w:rsidRPr="004F5FAB">
        <w:rPr>
          <w:rFonts w:ascii="Roboto" w:hAnsi="Roboto"/>
          <w:color w:val="auto"/>
          <w:spacing w:val="-2"/>
          <w:w w:val="110"/>
          <w:szCs w:val="22"/>
        </w:rPr>
        <w:t>conduct</w:t>
      </w:r>
      <w:r w:rsidRPr="004F5FAB">
        <w:rPr>
          <w:rFonts w:ascii="Roboto" w:hAnsi="Roboto"/>
          <w:color w:val="auto"/>
          <w:spacing w:val="-12"/>
          <w:w w:val="110"/>
          <w:szCs w:val="22"/>
        </w:rPr>
        <w:t xml:space="preserve"> </w:t>
      </w:r>
      <w:r w:rsidRPr="004F5FAB">
        <w:rPr>
          <w:rFonts w:ascii="Roboto" w:hAnsi="Roboto"/>
          <w:color w:val="auto"/>
          <w:spacing w:val="-2"/>
          <w:w w:val="110"/>
          <w:szCs w:val="22"/>
        </w:rPr>
        <w:t xml:space="preserve">breaks- </w:t>
      </w:r>
      <w:r w:rsidRPr="004F5FAB">
        <w:rPr>
          <w:rFonts w:ascii="Roboto" w:hAnsi="Roboto"/>
          <w:color w:val="auto"/>
          <w:w w:val="110"/>
          <w:szCs w:val="22"/>
        </w:rPr>
        <w:t>related rulemaking.</w:t>
      </w:r>
    </w:p>
    <w:p w14:paraId="443260C2" w14:textId="5AE61767" w:rsidR="003A22A9" w:rsidRDefault="003A22A9" w:rsidP="003A3D32">
      <w:pPr>
        <w:pStyle w:val="BodyText"/>
        <w:tabs>
          <w:tab w:val="left" w:pos="1"/>
        </w:tabs>
        <w:spacing w:after="0" w:line="240" w:lineRule="auto"/>
        <w:ind w:left="360" w:right="-187"/>
        <w:jc w:val="left"/>
        <w:rPr>
          <w:rFonts w:ascii="Roboto" w:hAnsi="Roboto"/>
          <w:color w:val="auto"/>
          <w:spacing w:val="-2"/>
          <w:w w:val="110"/>
          <w:szCs w:val="22"/>
        </w:rPr>
      </w:pPr>
      <w:r w:rsidRPr="004F5FAB">
        <w:rPr>
          <w:rFonts w:ascii="Roboto" w:hAnsi="Roboto"/>
          <w:color w:val="auto"/>
          <w:w w:val="110"/>
          <w:szCs w:val="22"/>
        </w:rPr>
        <w:t>ETC</w:t>
      </w:r>
      <w:r w:rsidRPr="004F5FAB">
        <w:rPr>
          <w:rFonts w:ascii="Roboto" w:hAnsi="Roboto"/>
          <w:color w:val="auto"/>
          <w:spacing w:val="-17"/>
          <w:w w:val="110"/>
          <w:szCs w:val="22"/>
        </w:rPr>
        <w:t xml:space="preserve"> </w:t>
      </w:r>
      <w:r w:rsidRPr="004F5FAB">
        <w:rPr>
          <w:rFonts w:ascii="Roboto" w:hAnsi="Roboto"/>
          <w:color w:val="auto"/>
          <w:w w:val="110"/>
          <w:szCs w:val="22"/>
        </w:rPr>
        <w:t>will</w:t>
      </w:r>
      <w:r w:rsidRPr="004F5FAB">
        <w:rPr>
          <w:rFonts w:ascii="Roboto" w:hAnsi="Roboto"/>
          <w:color w:val="auto"/>
          <w:spacing w:val="-17"/>
          <w:w w:val="110"/>
          <w:szCs w:val="22"/>
        </w:rPr>
        <w:t xml:space="preserve"> </w:t>
      </w:r>
      <w:r w:rsidRPr="004F5FAB">
        <w:rPr>
          <w:rFonts w:ascii="Roboto" w:hAnsi="Roboto"/>
          <w:color w:val="auto"/>
          <w:w w:val="110"/>
          <w:szCs w:val="22"/>
        </w:rPr>
        <w:t>update</w:t>
      </w:r>
      <w:r w:rsidRPr="004F5FAB">
        <w:rPr>
          <w:rFonts w:ascii="Roboto" w:hAnsi="Roboto"/>
          <w:color w:val="auto"/>
          <w:spacing w:val="-17"/>
          <w:w w:val="110"/>
          <w:szCs w:val="22"/>
        </w:rPr>
        <w:t xml:space="preserve"> </w:t>
      </w:r>
      <w:r w:rsidRPr="004F5FAB">
        <w:rPr>
          <w:rFonts w:ascii="Roboto" w:hAnsi="Roboto"/>
          <w:color w:val="auto"/>
          <w:w w:val="110"/>
          <w:szCs w:val="22"/>
        </w:rPr>
        <w:t>and</w:t>
      </w:r>
      <w:r w:rsidRPr="004F5FAB">
        <w:rPr>
          <w:rFonts w:ascii="Roboto" w:hAnsi="Roboto"/>
          <w:color w:val="auto"/>
          <w:spacing w:val="-17"/>
          <w:w w:val="110"/>
          <w:szCs w:val="22"/>
        </w:rPr>
        <w:t xml:space="preserve"> </w:t>
      </w:r>
      <w:r w:rsidRPr="004F5FAB">
        <w:rPr>
          <w:rFonts w:ascii="Roboto" w:hAnsi="Roboto"/>
          <w:color w:val="auto"/>
          <w:w w:val="110"/>
          <w:szCs w:val="22"/>
        </w:rPr>
        <w:t>released</w:t>
      </w:r>
      <w:r w:rsidRPr="004F5FAB">
        <w:rPr>
          <w:rFonts w:ascii="Roboto" w:hAnsi="Roboto"/>
          <w:color w:val="auto"/>
          <w:spacing w:val="-16"/>
          <w:w w:val="110"/>
          <w:szCs w:val="22"/>
        </w:rPr>
        <w:t xml:space="preserve"> </w:t>
      </w:r>
      <w:r w:rsidRPr="004F5FAB">
        <w:rPr>
          <w:rFonts w:ascii="Roboto" w:hAnsi="Roboto"/>
          <w:color w:val="auto"/>
          <w:w w:val="110"/>
          <w:szCs w:val="22"/>
        </w:rPr>
        <w:t>the</w:t>
      </w:r>
      <w:r w:rsidRPr="004F5FAB">
        <w:rPr>
          <w:rFonts w:ascii="Roboto" w:hAnsi="Roboto"/>
          <w:color w:val="auto"/>
          <w:spacing w:val="-15"/>
          <w:w w:val="110"/>
          <w:szCs w:val="22"/>
        </w:rPr>
        <w:t xml:space="preserve"> </w:t>
      </w:r>
      <w:r w:rsidRPr="004F5FAB">
        <w:rPr>
          <w:rFonts w:ascii="Roboto" w:hAnsi="Roboto"/>
          <w:color w:val="auto"/>
          <w:w w:val="110"/>
          <w:szCs w:val="22"/>
        </w:rPr>
        <w:t>applicable</w:t>
      </w:r>
      <w:r w:rsidRPr="004F5FAB">
        <w:rPr>
          <w:rFonts w:ascii="Roboto" w:hAnsi="Roboto"/>
          <w:color w:val="auto"/>
          <w:spacing w:val="-17"/>
          <w:w w:val="110"/>
          <w:szCs w:val="22"/>
        </w:rPr>
        <w:t xml:space="preserve"> </w:t>
      </w:r>
      <w:r w:rsidRPr="004F5FAB">
        <w:rPr>
          <w:rFonts w:ascii="Roboto" w:hAnsi="Roboto"/>
          <w:color w:val="auto"/>
          <w:w w:val="110"/>
          <w:szCs w:val="22"/>
        </w:rPr>
        <w:t>MN</w:t>
      </w:r>
      <w:r w:rsidRPr="004F5FAB">
        <w:rPr>
          <w:rFonts w:ascii="Roboto" w:hAnsi="Roboto"/>
          <w:color w:val="auto"/>
          <w:spacing w:val="-17"/>
          <w:w w:val="110"/>
          <w:szCs w:val="22"/>
        </w:rPr>
        <w:t xml:space="preserve"> </w:t>
      </w:r>
      <w:r w:rsidRPr="004F5FAB">
        <w:rPr>
          <w:rFonts w:ascii="Roboto" w:hAnsi="Roboto"/>
          <w:color w:val="auto"/>
          <w:w w:val="110"/>
          <w:szCs w:val="22"/>
        </w:rPr>
        <w:t>State</w:t>
      </w:r>
      <w:r w:rsidRPr="004F5FAB">
        <w:rPr>
          <w:rFonts w:ascii="Roboto" w:hAnsi="Roboto"/>
          <w:color w:val="auto"/>
          <w:spacing w:val="-16"/>
          <w:w w:val="110"/>
          <w:szCs w:val="22"/>
        </w:rPr>
        <w:t xml:space="preserve"> </w:t>
      </w:r>
      <w:r w:rsidRPr="004F5FAB">
        <w:rPr>
          <w:rFonts w:ascii="Roboto" w:hAnsi="Roboto"/>
          <w:color w:val="auto"/>
          <w:w w:val="110"/>
          <w:szCs w:val="22"/>
        </w:rPr>
        <w:t>Handbook</w:t>
      </w:r>
      <w:r w:rsidRPr="004F5FAB">
        <w:rPr>
          <w:rFonts w:ascii="Roboto" w:hAnsi="Roboto"/>
          <w:color w:val="auto"/>
          <w:spacing w:val="-17"/>
          <w:w w:val="110"/>
          <w:szCs w:val="22"/>
        </w:rPr>
        <w:t xml:space="preserve"> </w:t>
      </w:r>
      <w:r w:rsidRPr="004F5FAB">
        <w:rPr>
          <w:rFonts w:ascii="Roboto" w:hAnsi="Roboto"/>
          <w:color w:val="auto"/>
          <w:w w:val="110"/>
          <w:szCs w:val="22"/>
        </w:rPr>
        <w:t>Addendum</w:t>
      </w:r>
      <w:r w:rsidRPr="004F5FAB">
        <w:rPr>
          <w:rFonts w:ascii="Roboto" w:hAnsi="Roboto"/>
          <w:color w:val="auto"/>
          <w:spacing w:val="-15"/>
          <w:w w:val="110"/>
          <w:szCs w:val="22"/>
        </w:rPr>
        <w:t xml:space="preserve"> </w:t>
      </w:r>
      <w:r w:rsidRPr="004F5FAB">
        <w:rPr>
          <w:rFonts w:ascii="Roboto" w:hAnsi="Roboto"/>
          <w:color w:val="auto"/>
          <w:w w:val="110"/>
          <w:szCs w:val="22"/>
        </w:rPr>
        <w:t>in</w:t>
      </w:r>
      <w:r w:rsidRPr="004F5FAB">
        <w:rPr>
          <w:rFonts w:ascii="Roboto" w:hAnsi="Roboto"/>
          <w:color w:val="auto"/>
          <w:spacing w:val="-17"/>
          <w:w w:val="110"/>
          <w:szCs w:val="22"/>
        </w:rPr>
        <w:t xml:space="preserve"> </w:t>
      </w:r>
      <w:r w:rsidRPr="004F5FAB">
        <w:rPr>
          <w:rFonts w:ascii="Roboto" w:hAnsi="Roboto"/>
          <w:color w:val="auto"/>
          <w:w w:val="110"/>
          <w:szCs w:val="22"/>
        </w:rPr>
        <w:t>the</w:t>
      </w:r>
      <w:r w:rsidRPr="004F5FAB">
        <w:rPr>
          <w:rFonts w:ascii="Roboto" w:hAnsi="Roboto"/>
          <w:color w:val="auto"/>
          <w:spacing w:val="-15"/>
          <w:w w:val="110"/>
          <w:szCs w:val="22"/>
        </w:rPr>
        <w:t xml:space="preserve"> </w:t>
      </w:r>
      <w:r w:rsidRPr="004F5FAB">
        <w:rPr>
          <w:rFonts w:ascii="Roboto" w:hAnsi="Roboto"/>
          <w:color w:val="auto"/>
          <w:w w:val="110"/>
          <w:szCs w:val="22"/>
        </w:rPr>
        <w:t>coming</w:t>
      </w:r>
      <w:r w:rsidRPr="004F5FAB">
        <w:rPr>
          <w:rFonts w:ascii="Roboto" w:hAnsi="Roboto"/>
          <w:color w:val="auto"/>
          <w:spacing w:val="-17"/>
          <w:w w:val="110"/>
          <w:szCs w:val="22"/>
        </w:rPr>
        <w:t xml:space="preserve"> </w:t>
      </w:r>
      <w:r w:rsidRPr="004F5FAB">
        <w:rPr>
          <w:rFonts w:ascii="Roboto" w:hAnsi="Roboto"/>
          <w:color w:val="auto"/>
          <w:spacing w:val="-2"/>
          <w:w w:val="110"/>
          <w:szCs w:val="22"/>
        </w:rPr>
        <w:t>months.</w:t>
      </w:r>
    </w:p>
    <w:p w14:paraId="0DBF4AB0" w14:textId="77777777" w:rsidR="003A3D32" w:rsidRPr="003A3D32" w:rsidRDefault="003A3D32" w:rsidP="003A3D32">
      <w:pPr>
        <w:pStyle w:val="BodyText"/>
        <w:tabs>
          <w:tab w:val="left" w:pos="1"/>
        </w:tabs>
        <w:spacing w:after="0" w:line="240" w:lineRule="auto"/>
        <w:ind w:left="360" w:right="-187"/>
        <w:jc w:val="left"/>
        <w:rPr>
          <w:rFonts w:ascii="Roboto" w:hAnsi="Roboto"/>
          <w:color w:val="auto"/>
          <w:szCs w:val="22"/>
        </w:rPr>
      </w:pPr>
    </w:p>
    <w:p w14:paraId="1E1CDC03" w14:textId="59664A04" w:rsidR="0001411D" w:rsidRDefault="0001411D" w:rsidP="0001411D">
      <w:pPr>
        <w:jc w:val="center"/>
        <w:rPr>
          <w:rFonts w:ascii="Roboto" w:hAnsi="Roboto"/>
          <w:b/>
          <w:bCs/>
          <w:color w:val="2E74B5" w:themeColor="accent5" w:themeShade="BF"/>
          <w:sz w:val="28"/>
          <w:szCs w:val="28"/>
          <w:shd w:val="clear" w:color="auto" w:fill="FFFFFF"/>
          <w:lang w:val="en"/>
        </w:rPr>
      </w:pPr>
      <w:r w:rsidRPr="00510ED9">
        <w:rPr>
          <w:rFonts w:ascii="Roboto" w:hAnsi="Roboto"/>
          <w:b/>
          <w:bCs/>
          <w:color w:val="C00000"/>
          <w:sz w:val="28"/>
          <w:szCs w:val="28"/>
          <w:shd w:val="clear" w:color="auto" w:fill="FFFFFF"/>
          <w:lang w:val="en"/>
        </w:rPr>
        <w:t xml:space="preserve">Reminder: </w:t>
      </w:r>
      <w:r w:rsidRPr="00510ED9">
        <w:rPr>
          <w:rFonts w:ascii="Roboto" w:hAnsi="Roboto"/>
          <w:b/>
          <w:bCs/>
          <w:sz w:val="28"/>
          <w:szCs w:val="28"/>
          <w:shd w:val="clear" w:color="auto" w:fill="FFFFFF"/>
          <w:lang w:val="en"/>
        </w:rPr>
        <w:t>State’s Paid Leave Requirements</w:t>
      </w:r>
    </w:p>
    <w:p w14:paraId="75BAE62A" w14:textId="3A09B18F" w:rsidR="0001411D" w:rsidRPr="0001411D" w:rsidRDefault="0001411D" w:rsidP="0001411D">
      <w:pPr>
        <w:jc w:val="both"/>
        <w:rPr>
          <w:rFonts w:ascii="Roboto" w:hAnsi="Roboto"/>
          <w:b/>
          <w:bCs/>
          <w:color w:val="2E74B5" w:themeColor="accent5" w:themeShade="BF"/>
          <w:shd w:val="clear" w:color="auto" w:fill="FFFFFF"/>
          <w:lang w:val="en"/>
        </w:rPr>
      </w:pPr>
      <w:r w:rsidRPr="00510ED9">
        <w:rPr>
          <w:rFonts w:ascii="Roboto" w:hAnsi="Roboto"/>
          <w:shd w:val="clear" w:color="auto" w:fill="FFFFFF"/>
          <w:lang w:val="en"/>
        </w:rPr>
        <w:t xml:space="preserve">Employers wishing to learn more about the State’s Paid Leave for employees effective July 1 can access the State’s provided training session </w:t>
      </w:r>
      <w:hyperlink r:id="rId618" w:history="1">
        <w:r w:rsidRPr="00510ED9">
          <w:rPr>
            <w:rStyle w:val="Hyperlink"/>
            <w:rFonts w:ascii="Roboto" w:hAnsi="Roboto"/>
            <w:b/>
            <w:bCs/>
            <w:shd w:val="clear" w:color="auto" w:fill="FFFFFF"/>
            <w:lang w:val="en"/>
          </w:rPr>
          <w:t>HERE</w:t>
        </w:r>
      </w:hyperlink>
      <w:r w:rsidRPr="00510ED9">
        <w:rPr>
          <w:rFonts w:ascii="Roboto" w:hAnsi="Roboto"/>
          <w:b/>
          <w:bCs/>
          <w:color w:val="2E74B5" w:themeColor="accent5" w:themeShade="BF"/>
          <w:shd w:val="clear" w:color="auto" w:fill="FFFFFF"/>
          <w:lang w:val="en"/>
        </w:rPr>
        <w:t xml:space="preserve">.  </w:t>
      </w:r>
      <w:r w:rsidRPr="00510ED9">
        <w:rPr>
          <w:rFonts w:ascii="Roboto" w:hAnsi="Roboto"/>
          <w:shd w:val="clear" w:color="auto" w:fill="FFFFFF"/>
          <w:lang w:val="en"/>
        </w:rPr>
        <w:t>Previous HR WIRE publications also included information for employers.</w:t>
      </w:r>
    </w:p>
    <w:p w14:paraId="4F7B1993" w14:textId="3F77E5E2" w:rsidR="00784E6F" w:rsidRDefault="00784E6F" w:rsidP="00784E6F">
      <w:pPr>
        <w:jc w:val="center"/>
        <w:rPr>
          <w:rFonts w:ascii="Roboto" w:hAnsi="Roboto"/>
          <w:b/>
          <w:bCs/>
          <w:color w:val="C00000"/>
          <w:sz w:val="28"/>
          <w:szCs w:val="28"/>
          <w:shd w:val="clear" w:color="auto" w:fill="FFFFFF"/>
          <w:lang w:val="en"/>
        </w:rPr>
      </w:pPr>
      <w:r w:rsidRPr="009A3505">
        <w:rPr>
          <w:rFonts w:ascii="Roboto" w:hAnsi="Roboto"/>
          <w:b/>
          <w:bCs/>
          <w:sz w:val="28"/>
          <w:szCs w:val="28"/>
          <w:shd w:val="clear" w:color="auto" w:fill="FFFFFF"/>
          <w:lang w:val="en"/>
        </w:rPr>
        <w:t xml:space="preserve">State Amends Paid Sick Leave &amp; PFML – </w:t>
      </w:r>
      <w:r>
        <w:rPr>
          <w:rFonts w:ascii="Roboto" w:hAnsi="Roboto"/>
          <w:b/>
          <w:bCs/>
          <w:color w:val="C00000"/>
          <w:sz w:val="28"/>
          <w:szCs w:val="28"/>
          <w:shd w:val="clear" w:color="auto" w:fill="FFFFFF"/>
          <w:lang w:val="en"/>
        </w:rPr>
        <w:t>Eff July 1, 2025</w:t>
      </w:r>
    </w:p>
    <w:p w14:paraId="4090EEC0" w14:textId="77777777" w:rsidR="00784E6F" w:rsidRPr="009A3505" w:rsidRDefault="00784E6F" w:rsidP="00784E6F">
      <w:pPr>
        <w:pStyle w:val="BodyText"/>
        <w:spacing w:after="0" w:line="240" w:lineRule="auto"/>
        <w:rPr>
          <w:rFonts w:ascii="Roboto" w:hAnsi="Roboto"/>
          <w:szCs w:val="22"/>
        </w:rPr>
      </w:pPr>
      <w:r w:rsidRPr="009A3505">
        <w:rPr>
          <w:rFonts w:ascii="Roboto" w:hAnsi="Roboto"/>
          <w:color w:val="auto"/>
          <w:szCs w:val="22"/>
        </w:rPr>
        <w:lastRenderedPageBreak/>
        <w:t xml:space="preserve">Minnesota has enacted changes to its earned sick and safe time (ESST) and paid family and medical leave (PFML) laws. The amendments were passed in a special legislative session as part of a </w:t>
      </w:r>
      <w:hyperlink r:id="rId619" w:history="1">
        <w:r w:rsidRPr="009A3505">
          <w:rPr>
            <w:rStyle w:val="Hyperlink"/>
            <w:rFonts w:ascii="Roboto" w:hAnsi="Roboto"/>
            <w:szCs w:val="22"/>
          </w:rPr>
          <w:t>budget measure</w:t>
        </w:r>
      </w:hyperlink>
      <w:r w:rsidRPr="009A3505">
        <w:rPr>
          <w:rFonts w:ascii="Roboto" w:hAnsi="Roboto"/>
          <w:szCs w:val="22"/>
        </w:rPr>
        <w:t>.</w:t>
      </w:r>
    </w:p>
    <w:p w14:paraId="13240722" w14:textId="77777777" w:rsidR="00784E6F" w:rsidRPr="009A3505" w:rsidRDefault="00784E6F" w:rsidP="00784E6F">
      <w:pPr>
        <w:pStyle w:val="SubHeader"/>
        <w:spacing w:line="240" w:lineRule="auto"/>
        <w:rPr>
          <w:rFonts w:ascii="Roboto" w:hAnsi="Roboto"/>
          <w:color w:val="auto"/>
          <w:sz w:val="16"/>
          <w:szCs w:val="16"/>
          <w:shd w:val="clear" w:color="auto" w:fill="FFFFFF"/>
          <w:lang w:val="en"/>
        </w:rPr>
      </w:pPr>
    </w:p>
    <w:p w14:paraId="68324C7C" w14:textId="77777777" w:rsidR="00784E6F" w:rsidRPr="009A3505" w:rsidRDefault="00784E6F" w:rsidP="00784E6F">
      <w:pPr>
        <w:pStyle w:val="SubHeader"/>
        <w:spacing w:line="240" w:lineRule="auto"/>
        <w:rPr>
          <w:rFonts w:ascii="Roboto" w:hAnsi="Roboto"/>
          <w:color w:val="auto"/>
          <w:sz w:val="22"/>
          <w:szCs w:val="22"/>
        </w:rPr>
      </w:pPr>
      <w:r w:rsidRPr="009A3505">
        <w:rPr>
          <w:rFonts w:ascii="Roboto" w:hAnsi="Roboto"/>
          <w:color w:val="auto"/>
          <w:sz w:val="22"/>
          <w:szCs w:val="22"/>
          <w:shd w:val="clear" w:color="auto" w:fill="FFFFFF"/>
          <w:lang w:val="en"/>
        </w:rPr>
        <w:t xml:space="preserve">ESST </w:t>
      </w:r>
      <w:r w:rsidRPr="009A3505">
        <w:rPr>
          <w:rFonts w:ascii="Roboto" w:hAnsi="Roboto"/>
          <w:color w:val="auto"/>
          <w:sz w:val="22"/>
          <w:szCs w:val="22"/>
        </w:rPr>
        <w:t>Changes—Notice and Documentation</w:t>
      </w:r>
    </w:p>
    <w:p w14:paraId="6CAD2688" w14:textId="77777777" w:rsidR="00784E6F" w:rsidRPr="009A3505" w:rsidRDefault="00784E6F" w:rsidP="00784E6F">
      <w:pPr>
        <w:pStyle w:val="BodyText"/>
        <w:spacing w:after="0" w:line="240" w:lineRule="auto"/>
        <w:rPr>
          <w:rFonts w:ascii="Roboto" w:hAnsi="Roboto"/>
          <w:color w:val="auto"/>
          <w:szCs w:val="22"/>
        </w:rPr>
      </w:pPr>
      <w:r w:rsidRPr="009A3505">
        <w:rPr>
          <w:rFonts w:ascii="Roboto" w:hAnsi="Roboto"/>
          <w:color w:val="auto"/>
          <w:szCs w:val="22"/>
        </w:rPr>
        <w:t xml:space="preserve">One of the main changes to the ESST law is that, effective </w:t>
      </w:r>
      <w:r w:rsidRPr="009A3505">
        <w:rPr>
          <w:rFonts w:ascii="Roboto" w:hAnsi="Roboto"/>
          <w:color w:val="C00000"/>
          <w:szCs w:val="22"/>
        </w:rPr>
        <w:t>July 1, 2025</w:t>
      </w:r>
      <w:r w:rsidRPr="009A3505">
        <w:rPr>
          <w:rFonts w:ascii="Roboto" w:hAnsi="Roboto"/>
          <w:color w:val="auto"/>
          <w:szCs w:val="22"/>
          <w:u w:val="single"/>
        </w:rPr>
        <w:t>, employees may be required to provide notice of their need for unforeseeable leave “</w:t>
      </w:r>
      <w:bookmarkStart w:id="111" w:name="_Hlk201931862"/>
      <w:r w:rsidRPr="009A3505">
        <w:rPr>
          <w:rFonts w:ascii="Roboto" w:hAnsi="Roboto"/>
          <w:color w:val="auto"/>
          <w:szCs w:val="22"/>
          <w:u w:val="single"/>
        </w:rPr>
        <w:t>as reasonably required by the employer</w:t>
      </w:r>
      <w:bookmarkEnd w:id="111"/>
      <w:r w:rsidRPr="009A3505">
        <w:rPr>
          <w:rFonts w:ascii="Roboto" w:hAnsi="Roboto"/>
          <w:color w:val="auto"/>
          <w:szCs w:val="22"/>
          <w:u w:val="single"/>
        </w:rPr>
        <w:t xml:space="preserve">” rather than “as soon as practicable,” </w:t>
      </w:r>
      <w:r w:rsidRPr="009A3505">
        <w:rPr>
          <w:rFonts w:ascii="Roboto" w:hAnsi="Roboto"/>
          <w:color w:val="auto"/>
          <w:szCs w:val="22"/>
        </w:rPr>
        <w:t>the current governing language in the provision.</w:t>
      </w:r>
    </w:p>
    <w:p w14:paraId="49AC286A" w14:textId="77777777" w:rsidR="00784E6F" w:rsidRPr="009A3505" w:rsidRDefault="00784E6F" w:rsidP="00784E6F">
      <w:pPr>
        <w:pStyle w:val="BodyText"/>
        <w:spacing w:after="0" w:line="240" w:lineRule="auto"/>
        <w:rPr>
          <w:rFonts w:ascii="Roboto" w:hAnsi="Roboto"/>
          <w:color w:val="auto"/>
          <w:szCs w:val="22"/>
        </w:rPr>
      </w:pPr>
      <w:r w:rsidRPr="009A3505">
        <w:rPr>
          <w:rFonts w:ascii="Roboto" w:hAnsi="Roboto"/>
          <w:color w:val="auto"/>
          <w:szCs w:val="22"/>
        </w:rPr>
        <w:t xml:space="preserve">A second change allows </w:t>
      </w:r>
      <w:r w:rsidRPr="009A3505">
        <w:rPr>
          <w:rFonts w:ascii="Roboto" w:hAnsi="Roboto"/>
          <w:color w:val="auto"/>
          <w:szCs w:val="22"/>
          <w:u w:val="single"/>
        </w:rPr>
        <w:t>employers to require documentation in support of ESST leave after two, instead of three, consecutive days of time off</w:t>
      </w:r>
      <w:r w:rsidRPr="009A3505">
        <w:rPr>
          <w:rFonts w:ascii="Roboto" w:hAnsi="Roboto"/>
          <w:color w:val="auto"/>
          <w:szCs w:val="22"/>
        </w:rPr>
        <w:t xml:space="preserve">. This change also takes effect </w:t>
      </w:r>
      <w:r w:rsidRPr="009A3505">
        <w:rPr>
          <w:rFonts w:ascii="Roboto" w:hAnsi="Roboto"/>
          <w:color w:val="C00000"/>
          <w:szCs w:val="22"/>
        </w:rPr>
        <w:t xml:space="preserve">July 1, 2025.  </w:t>
      </w:r>
    </w:p>
    <w:p w14:paraId="6C9751D5" w14:textId="77777777" w:rsidR="00784E6F" w:rsidRDefault="00784E6F" w:rsidP="00784E6F">
      <w:pPr>
        <w:pStyle w:val="BodyText"/>
        <w:spacing w:after="0" w:line="240" w:lineRule="auto"/>
        <w:rPr>
          <w:rFonts w:ascii="Roboto" w:hAnsi="Roboto"/>
          <w:color w:val="auto"/>
          <w:szCs w:val="22"/>
        </w:rPr>
      </w:pPr>
    </w:p>
    <w:p w14:paraId="042B44BB" w14:textId="77777777" w:rsidR="00784E6F" w:rsidRPr="009A3505" w:rsidRDefault="00784E6F" w:rsidP="00784E6F">
      <w:pPr>
        <w:pStyle w:val="BodyText"/>
        <w:spacing w:after="0" w:line="240" w:lineRule="auto"/>
        <w:rPr>
          <w:rFonts w:ascii="Roboto" w:hAnsi="Roboto"/>
          <w:color w:val="auto"/>
          <w:szCs w:val="22"/>
        </w:rPr>
      </w:pPr>
      <w:r w:rsidRPr="009A3505">
        <w:rPr>
          <w:rFonts w:ascii="Roboto" w:hAnsi="Roboto"/>
          <w:color w:val="auto"/>
          <w:szCs w:val="22"/>
        </w:rPr>
        <w:t>Other ESST amendments allow:</w:t>
      </w:r>
    </w:p>
    <w:p w14:paraId="0AF8603A" w14:textId="77777777" w:rsidR="00784E6F" w:rsidRPr="009A3505" w:rsidRDefault="00784E6F" w:rsidP="00784E6F">
      <w:pPr>
        <w:pStyle w:val="Bullet"/>
        <w:spacing w:line="240" w:lineRule="auto"/>
        <w:rPr>
          <w:rFonts w:ascii="Roboto" w:hAnsi="Roboto"/>
          <w:color w:val="auto"/>
          <w:szCs w:val="22"/>
        </w:rPr>
      </w:pPr>
      <w:r w:rsidRPr="009A3505">
        <w:rPr>
          <w:rFonts w:ascii="Roboto" w:hAnsi="Roboto"/>
          <w:color w:val="auto"/>
          <w:szCs w:val="22"/>
        </w:rPr>
        <w:t xml:space="preserve">Employees to voluntarily trade shifts with a replacement worker to cover their leave time (effective July 1, 2025); and </w:t>
      </w:r>
    </w:p>
    <w:p w14:paraId="75903D93" w14:textId="77777777" w:rsidR="00784E6F" w:rsidRDefault="00784E6F" w:rsidP="00784E6F">
      <w:pPr>
        <w:pStyle w:val="Bullet"/>
        <w:spacing w:line="240" w:lineRule="auto"/>
        <w:rPr>
          <w:rFonts w:ascii="Roboto" w:hAnsi="Roboto"/>
          <w:color w:val="auto"/>
          <w:szCs w:val="22"/>
        </w:rPr>
      </w:pPr>
      <w:r w:rsidRPr="009A3505">
        <w:rPr>
          <w:rFonts w:ascii="Roboto" w:hAnsi="Roboto"/>
          <w:color w:val="auto"/>
          <w:szCs w:val="22"/>
        </w:rPr>
        <w:t xml:space="preserve">Employers to advance ESST to an employee based on the employee’s anticipated work hours for the remainder of the year, effective Jan. 1, 2026. However, if the advanced amount of leave falls short with respect to the number of hours the employee actually works, the employer must make up the difference with additional ESST. </w:t>
      </w:r>
    </w:p>
    <w:p w14:paraId="39972C8F" w14:textId="77777777" w:rsidR="00784E6F" w:rsidRPr="009A3505" w:rsidRDefault="00784E6F" w:rsidP="00784E6F">
      <w:pPr>
        <w:pStyle w:val="Bullet"/>
        <w:numPr>
          <w:ilvl w:val="0"/>
          <w:numId w:val="0"/>
        </w:numPr>
        <w:spacing w:line="240" w:lineRule="auto"/>
        <w:ind w:left="720"/>
        <w:rPr>
          <w:rFonts w:ascii="Roboto" w:hAnsi="Roboto"/>
          <w:color w:val="auto"/>
          <w:sz w:val="16"/>
          <w:szCs w:val="16"/>
        </w:rPr>
      </w:pPr>
    </w:p>
    <w:p w14:paraId="77954309" w14:textId="77777777" w:rsidR="00784E6F" w:rsidRPr="009A3505" w:rsidRDefault="00784E6F" w:rsidP="00784E6F">
      <w:pPr>
        <w:pStyle w:val="BodyText"/>
        <w:spacing w:after="0" w:line="240" w:lineRule="auto"/>
        <w:rPr>
          <w:rFonts w:ascii="Roboto" w:hAnsi="Roboto"/>
          <w:b/>
          <w:bCs/>
          <w:color w:val="auto"/>
          <w:szCs w:val="22"/>
        </w:rPr>
      </w:pPr>
      <w:r w:rsidRPr="009A3505">
        <w:rPr>
          <w:rFonts w:ascii="Roboto" w:hAnsi="Roboto"/>
          <w:b/>
          <w:bCs/>
          <w:color w:val="auto"/>
          <w:szCs w:val="22"/>
        </w:rPr>
        <w:t>PFML Changes</w:t>
      </w:r>
    </w:p>
    <w:p w14:paraId="3439AF59" w14:textId="77777777" w:rsidR="00784E6F" w:rsidRDefault="00784E6F" w:rsidP="00784E6F">
      <w:pPr>
        <w:pStyle w:val="BodyText"/>
        <w:spacing w:after="0" w:line="240" w:lineRule="auto"/>
        <w:rPr>
          <w:rFonts w:ascii="Roboto" w:hAnsi="Roboto"/>
          <w:color w:val="auto"/>
          <w:szCs w:val="22"/>
        </w:rPr>
      </w:pPr>
      <w:r w:rsidRPr="009A3505">
        <w:rPr>
          <w:rFonts w:ascii="Roboto" w:hAnsi="Roboto"/>
          <w:color w:val="auto"/>
          <w:szCs w:val="22"/>
        </w:rPr>
        <w:t xml:space="preserve">Contributions and benefits for the state’s PFML program will begin </w:t>
      </w:r>
      <w:r w:rsidRPr="009A3505">
        <w:rPr>
          <w:rFonts w:ascii="Roboto" w:hAnsi="Roboto"/>
          <w:color w:val="C00000"/>
          <w:szCs w:val="22"/>
        </w:rPr>
        <w:t>Jan. 1, 2026</w:t>
      </w:r>
      <w:r w:rsidRPr="009A3505">
        <w:rPr>
          <w:rFonts w:ascii="Roboto" w:hAnsi="Roboto"/>
          <w:color w:val="auto"/>
          <w:szCs w:val="22"/>
        </w:rPr>
        <w:t xml:space="preserve">. PFML funding is split evenly between employers and employees, with the combined premium set by the commissioner of Employment and Economic Development before Jan. 1, 2026, by July 31, 2026, and thereafter by each July 31 for the following year. The statute had established a limit on the annual premium rate of 1.2% of employee wages up to the Social Security wage base; the amendments lower that cap to 1.1%. Currently, the rate is set at 0.88%, with a </w:t>
      </w:r>
      <w:hyperlink r:id="rId620" w:history="1">
        <w:r w:rsidRPr="009A3505">
          <w:rPr>
            <w:rStyle w:val="Hyperlink"/>
            <w:rFonts w:ascii="Roboto" w:hAnsi="Roboto"/>
            <w:szCs w:val="22"/>
          </w:rPr>
          <w:t>discount</w:t>
        </w:r>
      </w:hyperlink>
      <w:r w:rsidRPr="009A3505">
        <w:rPr>
          <w:rFonts w:ascii="Roboto" w:hAnsi="Roboto"/>
          <w:szCs w:val="22"/>
        </w:rPr>
        <w:t xml:space="preserve"> </w:t>
      </w:r>
      <w:r w:rsidRPr="009A3505">
        <w:rPr>
          <w:rFonts w:ascii="Roboto" w:hAnsi="Roboto"/>
          <w:color w:val="auto"/>
          <w:szCs w:val="22"/>
        </w:rPr>
        <w:t>for eligible small employers.</w:t>
      </w:r>
    </w:p>
    <w:p w14:paraId="2408C592" w14:textId="77777777" w:rsidR="00784E6F" w:rsidRDefault="00784E6F" w:rsidP="00784E6F">
      <w:pPr>
        <w:pStyle w:val="BodyText"/>
        <w:spacing w:after="0" w:line="240" w:lineRule="auto"/>
        <w:rPr>
          <w:rFonts w:ascii="Roboto" w:hAnsi="Roboto"/>
          <w:color w:val="auto"/>
          <w:szCs w:val="22"/>
        </w:rPr>
      </w:pPr>
    </w:p>
    <w:p w14:paraId="6C13D263" w14:textId="09FA1399" w:rsidR="00784E6F" w:rsidRDefault="00784E6F" w:rsidP="00784E6F">
      <w:pPr>
        <w:pStyle w:val="BodyText"/>
        <w:spacing w:after="0" w:line="240" w:lineRule="auto"/>
        <w:rPr>
          <w:rFonts w:ascii="Roboto" w:hAnsi="Roboto"/>
          <w:color w:val="auto"/>
          <w:szCs w:val="22"/>
        </w:rPr>
      </w:pPr>
      <w:r>
        <w:rPr>
          <w:rFonts w:ascii="Roboto" w:hAnsi="Roboto"/>
          <w:color w:val="auto"/>
          <w:szCs w:val="22"/>
        </w:rPr>
        <w:t xml:space="preserve">ETC  published MN State Handbook Addendum reflective of these changes </w:t>
      </w:r>
      <w:r w:rsidRPr="00784E6F">
        <w:rPr>
          <w:rFonts w:ascii="Roboto" w:hAnsi="Roboto"/>
          <w:color w:val="auto"/>
          <w:szCs w:val="22"/>
          <w:u w:val="single"/>
        </w:rPr>
        <w:t>with</w:t>
      </w:r>
      <w:r>
        <w:rPr>
          <w:rFonts w:ascii="Roboto" w:hAnsi="Roboto"/>
          <w:color w:val="auto"/>
          <w:szCs w:val="22"/>
        </w:rPr>
        <w:t xml:space="preserve"> the June HR WIRE.</w:t>
      </w:r>
    </w:p>
    <w:p w14:paraId="19ED7D27" w14:textId="77777777" w:rsidR="00784E6F" w:rsidRPr="00784E6F" w:rsidRDefault="00784E6F" w:rsidP="00784E6F">
      <w:pPr>
        <w:pStyle w:val="BodyText"/>
        <w:spacing w:after="0" w:line="240" w:lineRule="auto"/>
      </w:pPr>
    </w:p>
    <w:p w14:paraId="11EA2C57" w14:textId="77777777" w:rsidR="00784E6F" w:rsidRPr="00B15CED" w:rsidRDefault="00784E6F" w:rsidP="00784E6F">
      <w:pPr>
        <w:jc w:val="center"/>
        <w:rPr>
          <w:rFonts w:ascii="Roboto" w:hAnsi="Roboto"/>
          <w:b/>
          <w:bCs/>
          <w:color w:val="C00000"/>
          <w:sz w:val="28"/>
          <w:szCs w:val="28"/>
          <w:shd w:val="clear" w:color="auto" w:fill="FFFFFF"/>
          <w:lang w:val="en"/>
        </w:rPr>
      </w:pPr>
      <w:bookmarkStart w:id="112" w:name="_Hlk202782677"/>
      <w:r w:rsidRPr="00B15CED">
        <w:rPr>
          <w:rFonts w:ascii="Roboto" w:hAnsi="Roboto"/>
          <w:b/>
          <w:bCs/>
          <w:sz w:val="28"/>
          <w:szCs w:val="28"/>
          <w:shd w:val="clear" w:color="auto" w:fill="FFFFFF"/>
          <w:lang w:val="en"/>
        </w:rPr>
        <w:t xml:space="preserve">State Amends Meal &amp; Rest break Requirements – </w:t>
      </w:r>
      <w:r w:rsidRPr="00B15CED">
        <w:rPr>
          <w:rFonts w:ascii="Roboto" w:hAnsi="Roboto"/>
          <w:b/>
          <w:bCs/>
          <w:color w:val="C00000"/>
          <w:sz w:val="28"/>
          <w:szCs w:val="28"/>
          <w:shd w:val="clear" w:color="auto" w:fill="FFFFFF"/>
          <w:lang w:val="en"/>
        </w:rPr>
        <w:t>Eff January 1, 2026</w:t>
      </w:r>
    </w:p>
    <w:bookmarkEnd w:id="112"/>
    <w:p w14:paraId="5FB3B555" w14:textId="77777777" w:rsidR="00784E6F" w:rsidRPr="00B15CED" w:rsidRDefault="00784E6F" w:rsidP="00784E6F">
      <w:pPr>
        <w:rPr>
          <w:rFonts w:ascii="Roboto" w:hAnsi="Roboto"/>
          <w:shd w:val="clear" w:color="auto" w:fill="FFFFFF"/>
        </w:rPr>
      </w:pPr>
      <w:r w:rsidRPr="00B15CED">
        <w:rPr>
          <w:rFonts w:ascii="Roboto" w:hAnsi="Roboto"/>
          <w:shd w:val="clear" w:color="auto" w:fill="FFFFFF"/>
        </w:rPr>
        <w:t>On June 14, 2025, Minnesota’s governor signed an omnibus bill, </w:t>
      </w:r>
      <w:hyperlink r:id="rId621" w:tgtFrame="_blank" w:history="1">
        <w:r w:rsidRPr="00B15CED">
          <w:rPr>
            <w:rStyle w:val="Hyperlink"/>
            <w:rFonts w:ascii="Roboto" w:hAnsi="Roboto"/>
          </w:rPr>
          <w:t>SF 17</w:t>
        </w:r>
      </w:hyperlink>
      <w:r w:rsidRPr="00B15CED">
        <w:rPr>
          <w:rStyle w:val="Hyperlink"/>
        </w:rPr>
        <w:t>,</w:t>
      </w:r>
      <w:r w:rsidRPr="00B15CED">
        <w:rPr>
          <w:rFonts w:ascii="Roboto" w:hAnsi="Roboto"/>
          <w:shd w:val="clear" w:color="auto" w:fill="FFFFFF"/>
        </w:rPr>
        <w:t xml:space="preserve"> which includes amendments to the state’s meal and rest break requirements found at Minnesota Statute Sections 177.253 and 177.254.</w:t>
      </w:r>
    </w:p>
    <w:p w14:paraId="0C4072C5" w14:textId="77777777" w:rsidR="00784E6F" w:rsidRDefault="00784E6F" w:rsidP="00784E6F">
      <w:pPr>
        <w:rPr>
          <w:rFonts w:ascii="Roboto" w:hAnsi="Roboto"/>
          <w:shd w:val="clear" w:color="auto" w:fill="FFFFFF"/>
        </w:rPr>
      </w:pPr>
      <w:r w:rsidRPr="00B15CED">
        <w:rPr>
          <w:rFonts w:ascii="Roboto" w:hAnsi="Roboto"/>
          <w:shd w:val="clear" w:color="auto" w:fill="FFFFFF"/>
        </w:rPr>
        <w:t>Effective January 1, 2026, an employer must allow employees “a rest break of at least 15 minutes or enough time to utilize the nearest convenient restroom, whichever is longer” within every four hours of consecutive work. The current standard requires merely an “adequate time to utilize the nearest convenient restroom” each four consecutive work hours. The amendment is a change by setting a minimum baseline of 15-minute paid rest breaks and also opens the door to potentially longer paid rest breaks if it takes longer to utilize the nearest convenient restroom.</w:t>
      </w:r>
    </w:p>
    <w:p w14:paraId="1F7FB0D5" w14:textId="77777777" w:rsidR="00784E6F" w:rsidRPr="00B15CED" w:rsidRDefault="00784E6F" w:rsidP="00784E6F">
      <w:pPr>
        <w:rPr>
          <w:rFonts w:ascii="Roboto" w:hAnsi="Roboto"/>
          <w:shd w:val="clear" w:color="auto" w:fill="FFFFFF"/>
        </w:rPr>
      </w:pPr>
    </w:p>
    <w:p w14:paraId="00AF96E0" w14:textId="77777777" w:rsidR="00784E6F" w:rsidRDefault="00784E6F" w:rsidP="00784E6F">
      <w:pPr>
        <w:rPr>
          <w:rFonts w:ascii="Roboto" w:hAnsi="Roboto"/>
          <w:shd w:val="clear" w:color="auto" w:fill="FFFFFF"/>
        </w:rPr>
      </w:pPr>
      <w:r w:rsidRPr="00B15CED">
        <w:rPr>
          <w:rFonts w:ascii="Roboto" w:hAnsi="Roboto"/>
          <w:shd w:val="clear" w:color="auto" w:fill="FFFFFF"/>
        </w:rPr>
        <w:t>Similarly, effective January 1, 2026, an employer must “allow” employees working for “six or more consecutive hours a meal break of at least 30 minutes.” The current standard requires employers to “permit” employees working eight or more consecutive hours “sufficient time to eat a meal” and does not specify a length of time employees must be permitted to eat a meal.</w:t>
      </w:r>
    </w:p>
    <w:p w14:paraId="6B3BCB64" w14:textId="77777777" w:rsidR="00784E6F" w:rsidRPr="00B15CED" w:rsidRDefault="00784E6F" w:rsidP="00784E6F">
      <w:pPr>
        <w:rPr>
          <w:rFonts w:ascii="Roboto" w:hAnsi="Roboto"/>
          <w:shd w:val="clear" w:color="auto" w:fill="FFFFFF"/>
        </w:rPr>
      </w:pPr>
    </w:p>
    <w:p w14:paraId="49CF53E8" w14:textId="17CE1081" w:rsidR="00784E6F" w:rsidRDefault="00784E6F" w:rsidP="00784E6F">
      <w:pPr>
        <w:rPr>
          <w:rFonts w:ascii="Roboto" w:hAnsi="Roboto"/>
          <w:shd w:val="clear" w:color="auto" w:fill="FFFFFF"/>
        </w:rPr>
      </w:pPr>
      <w:r w:rsidRPr="00B15CED">
        <w:rPr>
          <w:rFonts w:ascii="Roboto" w:hAnsi="Roboto"/>
          <w:shd w:val="clear" w:color="auto" w:fill="FFFFFF"/>
        </w:rPr>
        <w:t>The amendments also include new remedies sections that provide that an employer “that does now allow” a required 15-minute (or more) rest break or a 30-minute meal break “is liable to the employee” for the rest or meal break time “that should have been allowed at the employee’s regular rate of pay, plus an additional amount as liquidated damages.</w:t>
      </w:r>
      <w:r>
        <w:rPr>
          <w:rFonts w:ascii="Roboto" w:hAnsi="Roboto"/>
          <w:shd w:val="clear" w:color="auto" w:fill="FFFFFF"/>
        </w:rPr>
        <w:t>”</w:t>
      </w:r>
    </w:p>
    <w:p w14:paraId="32BD1241" w14:textId="77777777" w:rsidR="00784E6F" w:rsidRPr="00857170" w:rsidRDefault="00784E6F" w:rsidP="00784E6F">
      <w:pPr>
        <w:jc w:val="center"/>
        <w:rPr>
          <w:rFonts w:ascii="Roboto" w:hAnsi="Roboto"/>
          <w:b/>
          <w:bCs/>
          <w:sz w:val="28"/>
          <w:szCs w:val="28"/>
          <w:shd w:val="clear" w:color="auto" w:fill="FFFFFF"/>
        </w:rPr>
      </w:pPr>
      <w:r w:rsidRPr="00857170">
        <w:rPr>
          <w:rFonts w:ascii="Roboto" w:hAnsi="Roboto"/>
          <w:b/>
          <w:bCs/>
          <w:sz w:val="28"/>
          <w:szCs w:val="28"/>
          <w:shd w:val="clear" w:color="auto" w:fill="FFFFFF"/>
        </w:rPr>
        <w:t>St Paul</w:t>
      </w:r>
      <w:r>
        <w:rPr>
          <w:rFonts w:ascii="Roboto" w:hAnsi="Roboto"/>
          <w:b/>
          <w:bCs/>
          <w:sz w:val="28"/>
          <w:szCs w:val="28"/>
          <w:shd w:val="clear" w:color="auto" w:fill="FFFFFF"/>
        </w:rPr>
        <w:t>’s</w:t>
      </w:r>
      <w:r w:rsidRPr="00857170">
        <w:rPr>
          <w:rFonts w:ascii="Roboto" w:hAnsi="Roboto"/>
          <w:b/>
          <w:bCs/>
          <w:sz w:val="28"/>
          <w:szCs w:val="28"/>
          <w:shd w:val="clear" w:color="auto" w:fill="FFFFFF"/>
        </w:rPr>
        <w:t xml:space="preserve"> Minimum Wage Increase -</w:t>
      </w:r>
      <w:r>
        <w:rPr>
          <w:rFonts w:ascii="Roboto" w:hAnsi="Roboto"/>
          <w:b/>
          <w:bCs/>
          <w:sz w:val="28"/>
          <w:szCs w:val="28"/>
          <w:shd w:val="clear" w:color="auto" w:fill="FFFFFF"/>
        </w:rPr>
        <w:t xml:space="preserve"> </w:t>
      </w:r>
      <w:r w:rsidRPr="00857170">
        <w:rPr>
          <w:rFonts w:ascii="Roboto" w:hAnsi="Roboto"/>
          <w:b/>
          <w:bCs/>
          <w:color w:val="C00000"/>
          <w:sz w:val="28"/>
          <w:szCs w:val="28"/>
          <w:shd w:val="clear" w:color="auto" w:fill="FFFFFF"/>
        </w:rPr>
        <w:t>Eff July 1, 2025</w:t>
      </w:r>
    </w:p>
    <w:p w14:paraId="1A7217CA" w14:textId="77777777" w:rsidR="00784E6F" w:rsidRPr="00857170" w:rsidRDefault="00784E6F" w:rsidP="00784E6F">
      <w:pPr>
        <w:rPr>
          <w:rFonts w:ascii="Roboto" w:hAnsi="Roboto"/>
          <w:shd w:val="clear" w:color="auto" w:fill="FFFFFF"/>
        </w:rPr>
      </w:pPr>
      <w:r>
        <w:rPr>
          <w:rFonts w:ascii="Roboto" w:hAnsi="Roboto"/>
          <w:shd w:val="clear" w:color="auto" w:fill="FFFFFF"/>
        </w:rPr>
        <w:lastRenderedPageBreak/>
        <w:t>E</w:t>
      </w:r>
      <w:r w:rsidRPr="00857170">
        <w:rPr>
          <w:rFonts w:ascii="Roboto" w:hAnsi="Roboto"/>
          <w:shd w:val="clear" w:color="auto" w:fill="FFFFFF"/>
        </w:rPr>
        <w:t>ffective July 1, 2025, St. Paul’s minimum wages for small and micro business will increase as follows:</w:t>
      </w:r>
    </w:p>
    <w:p w14:paraId="26076FE2" w14:textId="77777777" w:rsidR="00784E6F" w:rsidRPr="00857170" w:rsidRDefault="00784E6F">
      <w:pPr>
        <w:numPr>
          <w:ilvl w:val="0"/>
          <w:numId w:val="218"/>
        </w:numPr>
        <w:spacing w:after="0" w:line="240" w:lineRule="auto"/>
        <w:rPr>
          <w:rFonts w:ascii="Roboto" w:hAnsi="Roboto"/>
          <w:shd w:val="clear" w:color="auto" w:fill="FFFFFF"/>
        </w:rPr>
      </w:pPr>
      <w:r w:rsidRPr="00857170">
        <w:rPr>
          <w:rFonts w:ascii="Roboto" w:hAnsi="Roboto"/>
          <w:shd w:val="clear" w:color="auto" w:fill="FFFFFF"/>
        </w:rPr>
        <w:t>$15 per hour for small businesses (6–100 employees)</w:t>
      </w:r>
    </w:p>
    <w:p w14:paraId="065C003B" w14:textId="77777777" w:rsidR="00784E6F" w:rsidRPr="00857170" w:rsidRDefault="00784E6F">
      <w:pPr>
        <w:numPr>
          <w:ilvl w:val="0"/>
          <w:numId w:val="218"/>
        </w:numPr>
        <w:spacing w:after="0" w:line="240" w:lineRule="auto"/>
        <w:rPr>
          <w:rFonts w:ascii="Roboto" w:hAnsi="Roboto"/>
          <w:shd w:val="clear" w:color="auto" w:fill="FFFFFF"/>
        </w:rPr>
      </w:pPr>
      <w:r w:rsidRPr="00857170">
        <w:rPr>
          <w:rFonts w:ascii="Roboto" w:hAnsi="Roboto"/>
          <w:shd w:val="clear" w:color="auto" w:fill="FFFFFF"/>
        </w:rPr>
        <w:t>$13.25 per hour for micro businesses (5 employees or fewer)</w:t>
      </w:r>
    </w:p>
    <w:p w14:paraId="128183B8" w14:textId="77777777" w:rsidR="00784E6F" w:rsidRPr="00857170" w:rsidRDefault="00784E6F" w:rsidP="00784E6F">
      <w:pPr>
        <w:rPr>
          <w:rFonts w:ascii="Roboto" w:hAnsi="Roboto"/>
          <w:shd w:val="clear" w:color="auto" w:fill="FFFFFF"/>
        </w:rPr>
      </w:pPr>
      <w:r w:rsidRPr="00857170">
        <w:rPr>
          <w:rFonts w:ascii="Roboto" w:hAnsi="Roboto"/>
          <w:shd w:val="clear" w:color="auto" w:fill="FFFFFF"/>
        </w:rPr>
        <w:t>The minimum wage for employers with 101 or more employees will remain at $15.97 per hour.</w:t>
      </w:r>
    </w:p>
    <w:p w14:paraId="003CACC8" w14:textId="575BEC0B" w:rsidR="00784E6F" w:rsidRPr="00784E6F" w:rsidRDefault="00784E6F" w:rsidP="00784E6F">
      <w:pPr>
        <w:rPr>
          <w:rFonts w:ascii="Roboto" w:hAnsi="Roboto"/>
          <w:shd w:val="clear" w:color="auto" w:fill="FFFFFF"/>
        </w:rPr>
      </w:pPr>
      <w:r w:rsidRPr="00857170">
        <w:rPr>
          <w:rFonts w:ascii="Roboto" w:hAnsi="Roboto"/>
          <w:shd w:val="clear" w:color="auto" w:fill="FFFFFF"/>
        </w:rPr>
        <w:t>More information can be found on the city’s </w:t>
      </w:r>
      <w:hyperlink r:id="rId622" w:tgtFrame="_blank" w:history="1">
        <w:r w:rsidRPr="00857170">
          <w:rPr>
            <w:rStyle w:val="Hyperlink"/>
            <w:rFonts w:ascii="Roboto" w:hAnsi="Roboto"/>
            <w:shd w:val="clear" w:color="auto" w:fill="FFFFFF"/>
          </w:rPr>
          <w:t>website</w:t>
        </w:r>
      </w:hyperlink>
      <w:r w:rsidRPr="00857170">
        <w:rPr>
          <w:rFonts w:ascii="Roboto" w:hAnsi="Roboto"/>
          <w:shd w:val="clear" w:color="auto" w:fill="FFFFFF"/>
        </w:rPr>
        <w:t>.</w:t>
      </w:r>
    </w:p>
    <w:p w14:paraId="6F060851" w14:textId="420A2C45" w:rsidR="00402F96" w:rsidRDefault="00402F96" w:rsidP="00402F96">
      <w:pPr>
        <w:jc w:val="center"/>
        <w:rPr>
          <w:rFonts w:ascii="Roboto" w:hAnsi="Roboto"/>
          <w:b/>
          <w:bCs/>
          <w:color w:val="C00000"/>
          <w:sz w:val="28"/>
          <w:szCs w:val="28"/>
          <w:shd w:val="clear" w:color="auto" w:fill="FFFFFF"/>
          <w:lang w:val="en"/>
        </w:rPr>
      </w:pPr>
      <w:r>
        <w:rPr>
          <w:rFonts w:ascii="Roboto" w:hAnsi="Roboto"/>
          <w:b/>
          <w:bCs/>
          <w:sz w:val="28"/>
          <w:szCs w:val="28"/>
          <w:shd w:val="clear" w:color="auto" w:fill="FFFFFF"/>
          <w:lang w:val="en"/>
        </w:rPr>
        <w:t>Minneapolis</w:t>
      </w:r>
      <w:r w:rsidRPr="00AC6D4C">
        <w:rPr>
          <w:rFonts w:ascii="Roboto" w:hAnsi="Roboto"/>
          <w:b/>
          <w:bCs/>
          <w:sz w:val="28"/>
          <w:szCs w:val="28"/>
          <w:shd w:val="clear" w:color="auto" w:fill="FFFFFF"/>
          <w:lang w:val="en"/>
        </w:rPr>
        <w:t xml:space="preserve"> Amend</w:t>
      </w:r>
      <w:r>
        <w:rPr>
          <w:rFonts w:ascii="Roboto" w:hAnsi="Roboto"/>
          <w:b/>
          <w:bCs/>
          <w:sz w:val="28"/>
          <w:szCs w:val="28"/>
          <w:shd w:val="clear" w:color="auto" w:fill="FFFFFF"/>
          <w:lang w:val="en"/>
        </w:rPr>
        <w:t>ed</w:t>
      </w:r>
      <w:r w:rsidRPr="00AC6D4C">
        <w:rPr>
          <w:rFonts w:ascii="Roboto" w:hAnsi="Roboto"/>
          <w:b/>
          <w:bCs/>
          <w:sz w:val="28"/>
          <w:szCs w:val="28"/>
          <w:shd w:val="clear" w:color="auto" w:fill="FFFFFF"/>
          <w:lang w:val="en"/>
        </w:rPr>
        <w:t xml:space="preserve"> Anti-Discrimination Regulations – </w:t>
      </w:r>
      <w:r w:rsidRPr="00AC6D4C">
        <w:rPr>
          <w:rFonts w:ascii="Roboto" w:hAnsi="Roboto"/>
          <w:b/>
          <w:bCs/>
          <w:color w:val="C00000"/>
          <w:sz w:val="28"/>
          <w:szCs w:val="28"/>
          <w:shd w:val="clear" w:color="auto" w:fill="FFFFFF"/>
          <w:lang w:val="en"/>
        </w:rPr>
        <w:t>Eff August 1, 2025</w:t>
      </w:r>
    </w:p>
    <w:p w14:paraId="557A0F60" w14:textId="77777777" w:rsidR="00402F96" w:rsidRPr="00153E52" w:rsidRDefault="00402F96" w:rsidP="00402F96">
      <w:pPr>
        <w:rPr>
          <w:rFonts w:ascii="Roboto" w:hAnsi="Roboto"/>
          <w:shd w:val="clear" w:color="auto" w:fill="FFFFFF"/>
        </w:rPr>
      </w:pPr>
      <w:r w:rsidRPr="00153E52">
        <w:rPr>
          <w:rFonts w:ascii="Roboto" w:hAnsi="Roboto"/>
          <w:shd w:val="clear" w:color="auto" w:fill="FFFFFF"/>
        </w:rPr>
        <w:t>On May 12, 2025, the city of Minneapolis enacted extensive amendments to its existing anti-discrimination ordinance, including expanding definitions relating to protected characteristics and accommodations.  The ordinance applies to employers of all sizes within Minneapolis, any employer that hires an employee whose services will be performed even partially from within Minneapolis, and employers that contract with the city. These amendments will become effective August 1, 2025.</w:t>
      </w:r>
    </w:p>
    <w:p w14:paraId="46ACAAC5" w14:textId="77777777" w:rsidR="00402F96" w:rsidRPr="00153E52" w:rsidRDefault="00402F96">
      <w:pPr>
        <w:numPr>
          <w:ilvl w:val="0"/>
          <w:numId w:val="176"/>
        </w:numPr>
        <w:spacing w:after="0" w:line="240" w:lineRule="auto"/>
        <w:rPr>
          <w:rFonts w:ascii="Roboto" w:hAnsi="Roboto"/>
          <w:shd w:val="clear" w:color="auto" w:fill="FFFFFF"/>
        </w:rPr>
      </w:pPr>
      <w:r w:rsidRPr="00153E52">
        <w:rPr>
          <w:rFonts w:ascii="Roboto" w:hAnsi="Roboto"/>
          <w:shd w:val="clear" w:color="auto" w:fill="FFFFFF"/>
        </w:rPr>
        <w:t>Minneapolis adds new protected classifications, including justice-impacted status, housing status, and height and weight to its anti-discrimination ordinance.</w:t>
      </w:r>
    </w:p>
    <w:p w14:paraId="692019B0" w14:textId="77777777" w:rsidR="00402F96" w:rsidRPr="00153E52" w:rsidRDefault="00402F96">
      <w:pPr>
        <w:numPr>
          <w:ilvl w:val="0"/>
          <w:numId w:val="176"/>
        </w:numPr>
        <w:spacing w:after="0" w:line="240" w:lineRule="auto"/>
        <w:rPr>
          <w:rFonts w:ascii="Roboto" w:hAnsi="Roboto"/>
          <w:shd w:val="clear" w:color="auto" w:fill="FFFFFF"/>
        </w:rPr>
      </w:pPr>
      <w:r w:rsidRPr="00153E52">
        <w:rPr>
          <w:rFonts w:ascii="Roboto" w:hAnsi="Roboto"/>
          <w:shd w:val="clear" w:color="auto" w:fill="FFFFFF"/>
        </w:rPr>
        <w:t>The amendments also expand an employer’s duty to make reasonable accommodations for disability, pregnancy-related limitations and religion.</w:t>
      </w:r>
    </w:p>
    <w:p w14:paraId="0F8651C7" w14:textId="77777777" w:rsidR="00402F96" w:rsidRPr="00153E52" w:rsidRDefault="00402F96" w:rsidP="00402F96">
      <w:pPr>
        <w:rPr>
          <w:rFonts w:ascii="Roboto" w:hAnsi="Roboto"/>
          <w:b/>
          <w:bCs/>
          <w:sz w:val="16"/>
          <w:szCs w:val="16"/>
          <w:u w:val="single"/>
          <w:shd w:val="clear" w:color="auto" w:fill="FFFFFF"/>
        </w:rPr>
      </w:pPr>
    </w:p>
    <w:p w14:paraId="2EFBF4CB" w14:textId="77777777" w:rsidR="00402F96" w:rsidRPr="00153E52" w:rsidRDefault="00402F96" w:rsidP="00402F96">
      <w:pPr>
        <w:rPr>
          <w:rFonts w:ascii="Roboto" w:hAnsi="Roboto"/>
          <w:b/>
          <w:bCs/>
          <w:u w:val="single"/>
          <w:shd w:val="clear" w:color="auto" w:fill="FFFFFF"/>
        </w:rPr>
      </w:pPr>
      <w:r w:rsidRPr="00153E52">
        <w:rPr>
          <w:rFonts w:ascii="Roboto" w:hAnsi="Roboto"/>
          <w:b/>
          <w:bCs/>
          <w:u w:val="single"/>
          <w:shd w:val="clear" w:color="auto" w:fill="FFFFFF"/>
        </w:rPr>
        <w:t>Additional Details</w:t>
      </w:r>
    </w:p>
    <w:p w14:paraId="12EADDC0" w14:textId="77777777" w:rsidR="00402F96" w:rsidRPr="00153E52" w:rsidRDefault="00402F96" w:rsidP="00402F96">
      <w:pPr>
        <w:rPr>
          <w:rFonts w:ascii="Roboto" w:hAnsi="Roboto"/>
          <w:shd w:val="clear" w:color="auto" w:fill="FFFFFF"/>
        </w:rPr>
      </w:pPr>
      <w:r w:rsidRPr="00153E52">
        <w:rPr>
          <w:rFonts w:ascii="Roboto" w:hAnsi="Roboto"/>
          <w:shd w:val="clear" w:color="auto" w:fill="FFFFFF"/>
        </w:rPr>
        <w:t>Importantly, the new law includes several definitions of new and existing protected characteristics, including the following:</w:t>
      </w:r>
    </w:p>
    <w:p w14:paraId="5749C599" w14:textId="77777777" w:rsidR="00402F96" w:rsidRPr="00153E52" w:rsidRDefault="00402F96">
      <w:pPr>
        <w:numPr>
          <w:ilvl w:val="0"/>
          <w:numId w:val="177"/>
        </w:numPr>
        <w:spacing w:after="0" w:line="240" w:lineRule="auto"/>
        <w:rPr>
          <w:rFonts w:ascii="Roboto" w:hAnsi="Roboto"/>
          <w:shd w:val="clear" w:color="auto" w:fill="FFFFFF"/>
        </w:rPr>
      </w:pPr>
      <w:r w:rsidRPr="00153E52">
        <w:rPr>
          <w:rFonts w:ascii="Roboto" w:hAnsi="Roboto"/>
          <w:b/>
          <w:bCs/>
          <w:shd w:val="clear" w:color="auto" w:fill="FFFFFF"/>
        </w:rPr>
        <w:t>Familial status</w:t>
      </w:r>
      <w:r w:rsidRPr="00153E52">
        <w:rPr>
          <w:rFonts w:ascii="Roboto" w:hAnsi="Roboto"/>
          <w:shd w:val="clear" w:color="auto" w:fill="FFFFFF"/>
        </w:rPr>
        <w:t>: Adds that protected familial status includes those caring for one or more individuals who cannot meet their own requirements for physical health or safety due to their inability to receive, evaluate, or communicate information.</w:t>
      </w:r>
    </w:p>
    <w:p w14:paraId="442E56EC" w14:textId="77777777" w:rsidR="00402F96" w:rsidRPr="00153E52" w:rsidRDefault="00402F96">
      <w:pPr>
        <w:numPr>
          <w:ilvl w:val="0"/>
          <w:numId w:val="177"/>
        </w:numPr>
        <w:spacing w:after="0" w:line="240" w:lineRule="auto"/>
        <w:rPr>
          <w:rFonts w:ascii="Roboto" w:hAnsi="Roboto"/>
          <w:shd w:val="clear" w:color="auto" w:fill="FFFFFF"/>
        </w:rPr>
      </w:pPr>
      <w:r w:rsidRPr="00153E52">
        <w:rPr>
          <w:rFonts w:ascii="Roboto" w:hAnsi="Roboto"/>
          <w:b/>
          <w:bCs/>
          <w:shd w:val="clear" w:color="auto" w:fill="FFFFFF"/>
        </w:rPr>
        <w:t>Height and weight</w:t>
      </w:r>
      <w:r w:rsidRPr="00153E52">
        <w:rPr>
          <w:rFonts w:ascii="Roboto" w:hAnsi="Roboto"/>
          <w:shd w:val="clear" w:color="auto" w:fill="FFFFFF"/>
        </w:rPr>
        <w:t>: Clarifies that protected height and weight include both the numerical measures of one’s height and weight and others’ impressions of these traits (</w:t>
      </w:r>
      <w:r w:rsidRPr="00153E52">
        <w:rPr>
          <w:rFonts w:ascii="Roboto" w:hAnsi="Roboto"/>
          <w:i/>
          <w:iCs/>
          <w:shd w:val="clear" w:color="auto" w:fill="FFFFFF"/>
        </w:rPr>
        <w:t>e.g</w:t>
      </w:r>
      <w:r w:rsidRPr="00153E52">
        <w:rPr>
          <w:rFonts w:ascii="Roboto" w:hAnsi="Roboto"/>
          <w:shd w:val="clear" w:color="auto" w:fill="FFFFFF"/>
        </w:rPr>
        <w:t>., that someone is considered fat, thin, short, or tall).</w:t>
      </w:r>
    </w:p>
    <w:p w14:paraId="40C97B7E" w14:textId="77777777" w:rsidR="00402F96" w:rsidRPr="00153E52" w:rsidRDefault="00402F96">
      <w:pPr>
        <w:numPr>
          <w:ilvl w:val="0"/>
          <w:numId w:val="177"/>
        </w:numPr>
        <w:spacing w:after="0" w:line="240" w:lineRule="auto"/>
        <w:rPr>
          <w:rFonts w:ascii="Roboto" w:hAnsi="Roboto"/>
          <w:shd w:val="clear" w:color="auto" w:fill="FFFFFF"/>
        </w:rPr>
      </w:pPr>
      <w:r w:rsidRPr="00153E52">
        <w:rPr>
          <w:rFonts w:ascii="Roboto" w:hAnsi="Roboto"/>
          <w:b/>
          <w:bCs/>
          <w:shd w:val="clear" w:color="auto" w:fill="FFFFFF"/>
        </w:rPr>
        <w:t>Housing status</w:t>
      </w:r>
      <w:r w:rsidRPr="00153E52">
        <w:rPr>
          <w:rFonts w:ascii="Roboto" w:hAnsi="Roboto"/>
          <w:shd w:val="clear" w:color="auto" w:fill="FFFFFF"/>
        </w:rPr>
        <w:t>: Having, or not having, a fixed, regular, adequate nighttime residence.</w:t>
      </w:r>
    </w:p>
    <w:p w14:paraId="0C936FDC" w14:textId="77777777" w:rsidR="00402F96" w:rsidRPr="00153E52" w:rsidRDefault="00402F96">
      <w:pPr>
        <w:numPr>
          <w:ilvl w:val="0"/>
          <w:numId w:val="177"/>
        </w:numPr>
        <w:spacing w:after="0" w:line="240" w:lineRule="auto"/>
        <w:rPr>
          <w:rFonts w:ascii="Roboto" w:hAnsi="Roboto"/>
          <w:shd w:val="clear" w:color="auto" w:fill="FFFFFF"/>
        </w:rPr>
      </w:pPr>
      <w:r w:rsidRPr="00153E52">
        <w:rPr>
          <w:rFonts w:ascii="Roboto" w:hAnsi="Roboto"/>
          <w:b/>
          <w:bCs/>
          <w:shd w:val="clear" w:color="auto" w:fill="FFFFFF"/>
        </w:rPr>
        <w:t>Justice-impacted status</w:t>
      </w:r>
      <w:r w:rsidRPr="00153E52">
        <w:rPr>
          <w:rFonts w:ascii="Roboto" w:hAnsi="Roboto"/>
          <w:shd w:val="clear" w:color="auto" w:fill="FFFFFF"/>
        </w:rPr>
        <w:t>: Having a criminal record or history, including any arrest, charge, conviction, period of incarceration, or probationary status. The ordinance uses the euphemism “justice impacted status” to refer to persons charged or convicted of crimes, including felons. The ordinance provides that employers may only take adverse action, such as discharge against employees or refusal to hire against applicants, after determining that a criminal conviction’s impact on the ability, capacity, or fitness of the person to perform the duties of the position they are in or for which they are being considered for hire requires the adverse action. In making that assessment, employers must consider whether the person was convicted, the passage of time since the conviction, the nature and gravity of the crime, the person’s age at the time of the offense, any rehabilitation that has taken place, and the risk to the property or safety of those working around the person. The ordinance also provides that an arrest alone, without a subsequent conviction, is not enough to take action against the person. However, employers are entitled to examine the facts surrounding a charge without a conviction, using the factors listed above, and make a determination based on those facts for possible adverse action.</w:t>
      </w:r>
    </w:p>
    <w:p w14:paraId="0F3711A8" w14:textId="77777777" w:rsidR="00402F96" w:rsidRPr="00153E52" w:rsidRDefault="00402F96">
      <w:pPr>
        <w:numPr>
          <w:ilvl w:val="0"/>
          <w:numId w:val="177"/>
        </w:numPr>
        <w:spacing w:after="0" w:line="240" w:lineRule="auto"/>
        <w:rPr>
          <w:rFonts w:ascii="Roboto" w:hAnsi="Roboto"/>
          <w:shd w:val="clear" w:color="auto" w:fill="FFFFFF"/>
        </w:rPr>
      </w:pPr>
      <w:r w:rsidRPr="00153E52">
        <w:rPr>
          <w:rFonts w:ascii="Roboto" w:hAnsi="Roboto"/>
          <w:b/>
          <w:bCs/>
          <w:shd w:val="clear" w:color="auto" w:fill="FFFFFF"/>
        </w:rPr>
        <w:t>Race</w:t>
      </w:r>
      <w:r w:rsidRPr="00153E52">
        <w:rPr>
          <w:rFonts w:ascii="Roboto" w:hAnsi="Roboto"/>
          <w:shd w:val="clear" w:color="auto" w:fill="FFFFFF"/>
        </w:rPr>
        <w:t>: Clarifies that race includes traits historically associated or perceived to be associated with race, including skin color, certain physical features, hair texture, and protective hairstyles.</w:t>
      </w:r>
    </w:p>
    <w:p w14:paraId="4EAD1F7D" w14:textId="77777777" w:rsidR="00402F96" w:rsidRPr="00153E52" w:rsidRDefault="00402F96">
      <w:pPr>
        <w:numPr>
          <w:ilvl w:val="0"/>
          <w:numId w:val="177"/>
        </w:numPr>
        <w:spacing w:after="0" w:line="240" w:lineRule="auto"/>
        <w:rPr>
          <w:rFonts w:ascii="Roboto" w:hAnsi="Roboto"/>
          <w:shd w:val="clear" w:color="auto" w:fill="FFFFFF"/>
        </w:rPr>
      </w:pPr>
      <w:r w:rsidRPr="00153E52">
        <w:rPr>
          <w:rFonts w:ascii="Roboto" w:hAnsi="Roboto"/>
          <w:b/>
          <w:bCs/>
          <w:shd w:val="clear" w:color="auto" w:fill="FFFFFF"/>
        </w:rPr>
        <w:t>Disability</w:t>
      </w:r>
      <w:r w:rsidRPr="00153E52">
        <w:rPr>
          <w:rFonts w:ascii="Roboto" w:hAnsi="Roboto"/>
          <w:shd w:val="clear" w:color="auto" w:fill="FFFFFF"/>
        </w:rPr>
        <w:t>: The term has been amended to include having an impairment that is episodic or in remission that would materially limit a major life activity when active.</w:t>
      </w:r>
    </w:p>
    <w:p w14:paraId="5EAE67B4" w14:textId="278DA412" w:rsidR="00402F96" w:rsidRPr="00402F96" w:rsidRDefault="00402F96">
      <w:pPr>
        <w:numPr>
          <w:ilvl w:val="0"/>
          <w:numId w:val="177"/>
        </w:numPr>
        <w:spacing w:after="0" w:line="240" w:lineRule="auto"/>
        <w:rPr>
          <w:rFonts w:ascii="Roboto" w:hAnsi="Roboto"/>
          <w:shd w:val="clear" w:color="auto" w:fill="FFFFFF"/>
        </w:rPr>
      </w:pPr>
      <w:r w:rsidRPr="00153E52">
        <w:rPr>
          <w:rFonts w:ascii="Roboto" w:hAnsi="Roboto"/>
          <w:b/>
          <w:bCs/>
          <w:shd w:val="clear" w:color="auto" w:fill="FFFFFF"/>
        </w:rPr>
        <w:t>Undue hardship</w:t>
      </w:r>
      <w:r w:rsidRPr="00153E52">
        <w:rPr>
          <w:rFonts w:ascii="Roboto" w:hAnsi="Roboto"/>
          <w:shd w:val="clear" w:color="auto" w:fill="FFFFFF"/>
        </w:rPr>
        <w:t xml:space="preserve">: Removes the specific factors to be considered in assessing an undue hardship claim and clarifies that, in relation to reasonable accommodations, an “undue hardship” means a situation requiring </w:t>
      </w:r>
      <w:r w:rsidRPr="00153E52">
        <w:rPr>
          <w:rFonts w:ascii="Roboto" w:hAnsi="Roboto"/>
          <w:shd w:val="clear" w:color="auto" w:fill="FFFFFF"/>
        </w:rPr>
        <w:lastRenderedPageBreak/>
        <w:t>significant difficulty or expense depending on a number of factors, determined on a case-by-case basis and specific to the area of discrimination.</w:t>
      </w:r>
    </w:p>
    <w:p w14:paraId="06F59C89" w14:textId="1E3EBD36" w:rsidR="00402F96" w:rsidRPr="00AD4A8E" w:rsidRDefault="00402F96" w:rsidP="00AD4A8E">
      <w:pPr>
        <w:rPr>
          <w:rFonts w:ascii="Roboto" w:hAnsi="Roboto"/>
          <w:shd w:val="clear" w:color="auto" w:fill="FFFFFF"/>
        </w:rPr>
      </w:pPr>
      <w:r w:rsidRPr="00153E52">
        <w:rPr>
          <w:rFonts w:ascii="Roboto" w:hAnsi="Roboto"/>
          <w:shd w:val="clear" w:color="auto" w:fill="FFFFFF"/>
        </w:rPr>
        <w:t xml:space="preserve">To learn more access a May 15th article released by Littler Mendelson </w:t>
      </w:r>
      <w:hyperlink r:id="rId623" w:history="1">
        <w:r w:rsidRPr="00153E52">
          <w:rPr>
            <w:rStyle w:val="Hyperlink"/>
            <w:rFonts w:ascii="Roboto" w:hAnsi="Roboto"/>
            <w:shd w:val="clear" w:color="auto" w:fill="FFFFFF"/>
          </w:rPr>
          <w:t>HERE</w:t>
        </w:r>
      </w:hyperlink>
      <w:r>
        <w:rPr>
          <w:rFonts w:ascii="Roboto" w:hAnsi="Roboto"/>
          <w:shd w:val="clear" w:color="auto" w:fill="FFFFFF"/>
        </w:rPr>
        <w:t xml:space="preserve">.  </w:t>
      </w:r>
      <w:r w:rsidRPr="00153E52">
        <w:rPr>
          <w:rFonts w:ascii="Roboto" w:hAnsi="Roboto"/>
          <w:shd w:val="clear" w:color="auto" w:fill="FFFFFF"/>
        </w:rPr>
        <w:t>ETC publish</w:t>
      </w:r>
      <w:r w:rsidR="00F45F26">
        <w:rPr>
          <w:rFonts w:ascii="Roboto" w:hAnsi="Roboto"/>
          <w:shd w:val="clear" w:color="auto" w:fill="FFFFFF"/>
        </w:rPr>
        <w:t>ed</w:t>
      </w:r>
      <w:r w:rsidRPr="00153E52">
        <w:rPr>
          <w:rFonts w:ascii="Roboto" w:hAnsi="Roboto"/>
          <w:shd w:val="clear" w:color="auto" w:fill="FFFFFF"/>
        </w:rPr>
        <w:t xml:space="preserve"> an updated State Handbook Addendum to reflect these changes </w:t>
      </w:r>
      <w:r w:rsidR="00F45F26">
        <w:rPr>
          <w:rFonts w:ascii="Roboto" w:hAnsi="Roboto"/>
          <w:shd w:val="clear" w:color="auto" w:fill="FFFFFF"/>
        </w:rPr>
        <w:t>June 2025.</w:t>
      </w:r>
    </w:p>
    <w:p w14:paraId="7C6961B9" w14:textId="7B18F17F" w:rsidR="00BD445F" w:rsidRPr="0023760E" w:rsidRDefault="00BD445F" w:rsidP="00BD445F">
      <w:pPr>
        <w:spacing w:after="0" w:line="240" w:lineRule="auto"/>
        <w:jc w:val="center"/>
        <w:rPr>
          <w:rFonts w:ascii="Roboto" w:hAnsi="Roboto"/>
          <w:b/>
          <w:bCs/>
          <w:sz w:val="28"/>
          <w:szCs w:val="28"/>
          <w:shd w:val="clear" w:color="auto" w:fill="FFFFFF"/>
          <w:lang w:val="en"/>
        </w:rPr>
      </w:pPr>
      <w:r w:rsidRPr="0023760E">
        <w:rPr>
          <w:rFonts w:ascii="Roboto" w:hAnsi="Roboto"/>
          <w:b/>
          <w:bCs/>
          <w:sz w:val="28"/>
          <w:szCs w:val="28"/>
          <w:shd w:val="clear" w:color="auto" w:fill="FFFFFF"/>
          <w:lang w:val="en"/>
        </w:rPr>
        <w:t>State’s Paid Leave Guidance Issued for Opting Out - Private Plans</w:t>
      </w:r>
    </w:p>
    <w:p w14:paraId="71D6E10D" w14:textId="77777777" w:rsidR="00BD445F" w:rsidRDefault="00BD445F" w:rsidP="00BD445F">
      <w:pPr>
        <w:spacing w:after="0" w:line="240" w:lineRule="auto"/>
        <w:rPr>
          <w:rFonts w:ascii="Roboto" w:hAnsi="Roboto"/>
          <w:shd w:val="clear" w:color="auto" w:fill="FFFFFF"/>
        </w:rPr>
      </w:pPr>
      <w:r w:rsidRPr="0023760E">
        <w:rPr>
          <w:rFonts w:ascii="Roboto" w:hAnsi="Roboto"/>
          <w:shd w:val="clear" w:color="auto" w:fill="FFFFFF"/>
        </w:rPr>
        <w:t>Minnesota’s Department of Employment and Economic Development (DEED) has issued initial guidance for employers who do not want to participate in Minnesota’s Paid Leave Law (PLL) program and instead</w:t>
      </w:r>
      <w:r>
        <w:rPr>
          <w:rFonts w:ascii="Roboto" w:hAnsi="Roboto"/>
          <w:shd w:val="clear" w:color="auto" w:fill="FFFFFF"/>
        </w:rPr>
        <w:t xml:space="preserve"> wish to</w:t>
      </w:r>
      <w:r w:rsidRPr="0023760E">
        <w:rPr>
          <w:rFonts w:ascii="Roboto" w:hAnsi="Roboto"/>
          <w:shd w:val="clear" w:color="auto" w:fill="FFFFFF"/>
        </w:rPr>
        <w:t xml:space="preserve"> offer an equivalent private plan. </w:t>
      </w:r>
      <w:r>
        <w:rPr>
          <w:rFonts w:ascii="Roboto" w:hAnsi="Roboto"/>
          <w:shd w:val="clear" w:color="auto" w:fill="FFFFFF"/>
        </w:rPr>
        <w:t>(</w:t>
      </w:r>
      <w:r w:rsidRPr="0023760E">
        <w:rPr>
          <w:rFonts w:ascii="Roboto" w:hAnsi="Roboto"/>
          <w:shd w:val="clear" w:color="auto" w:fill="FFFFFF"/>
        </w:rPr>
        <w:t>full guidance available </w:t>
      </w:r>
      <w:hyperlink r:id="rId624" w:tgtFrame="_blank" w:history="1">
        <w:r w:rsidRPr="0023760E">
          <w:rPr>
            <w:rStyle w:val="Hyperlink"/>
            <w:rFonts w:ascii="Roboto" w:hAnsi="Roboto"/>
            <w:shd w:val="clear" w:color="auto" w:fill="FFFFFF"/>
          </w:rPr>
          <w:t>here</w:t>
        </w:r>
      </w:hyperlink>
      <w:r w:rsidRPr="0023760E">
        <w:rPr>
          <w:rFonts w:ascii="Roboto" w:hAnsi="Roboto"/>
          <w:shd w:val="clear" w:color="auto" w:fill="FFFFFF"/>
        </w:rPr>
        <w:t>).</w:t>
      </w:r>
    </w:p>
    <w:p w14:paraId="5B84B0D3" w14:textId="77777777" w:rsidR="00BD445F" w:rsidRPr="003746CE" w:rsidRDefault="00BD445F" w:rsidP="00BD445F">
      <w:pPr>
        <w:spacing w:after="0" w:line="240" w:lineRule="auto"/>
        <w:rPr>
          <w:rFonts w:ascii="Roboto" w:hAnsi="Roboto"/>
          <w:sz w:val="20"/>
          <w:szCs w:val="20"/>
          <w:shd w:val="clear" w:color="auto" w:fill="FFFFFF"/>
        </w:rPr>
      </w:pPr>
    </w:p>
    <w:p w14:paraId="0C80674C" w14:textId="77777777" w:rsidR="00BD445F" w:rsidRDefault="00BD445F" w:rsidP="00BD445F">
      <w:pPr>
        <w:spacing w:after="0" w:line="240" w:lineRule="auto"/>
        <w:rPr>
          <w:rFonts w:ascii="Roboto" w:hAnsi="Roboto"/>
          <w:shd w:val="clear" w:color="auto" w:fill="FFFFFF"/>
        </w:rPr>
      </w:pPr>
      <w:r w:rsidRPr="0023760E">
        <w:rPr>
          <w:rFonts w:ascii="Roboto" w:hAnsi="Roboto"/>
          <w:b/>
          <w:bCs/>
          <w:highlight w:val="darkGray"/>
          <w:shd w:val="clear" w:color="auto" w:fill="FFFFFF"/>
        </w:rPr>
        <w:t>Employer Takeaway:</w:t>
      </w:r>
      <w:r w:rsidRPr="0023760E">
        <w:rPr>
          <w:rFonts w:ascii="Roboto" w:hAnsi="Roboto"/>
          <w:b/>
          <w:bCs/>
          <w:shd w:val="clear" w:color="auto" w:fill="FFFFFF"/>
        </w:rPr>
        <w:t xml:space="preserve"> </w:t>
      </w:r>
      <w:r w:rsidRPr="0023760E">
        <w:rPr>
          <w:rFonts w:ascii="Roboto" w:hAnsi="Roboto"/>
          <w:shd w:val="clear" w:color="auto" w:fill="FFFFFF"/>
        </w:rPr>
        <w:t>Employers seeking to implement or administer private leave plans — and avoid paying into the state’s Paid Leave fund — should act now to formalize their plan and obtain approval from the state. Prior to seeking approval, employers should ensure that their proposed plan provide benefits that meet or exceed those mandated by the state.</w:t>
      </w:r>
    </w:p>
    <w:p w14:paraId="698A5EF2" w14:textId="77777777" w:rsidR="00BD445F" w:rsidRPr="00BD445F" w:rsidRDefault="00BD445F" w:rsidP="003B29FD">
      <w:pPr>
        <w:spacing w:after="0" w:line="240" w:lineRule="auto"/>
        <w:jc w:val="center"/>
        <w:rPr>
          <w:rFonts w:ascii="Roboto" w:hAnsi="Roboto"/>
          <w:b/>
          <w:bCs/>
          <w:sz w:val="20"/>
          <w:szCs w:val="20"/>
          <w:shd w:val="clear" w:color="auto" w:fill="FFFFFF"/>
        </w:rPr>
      </w:pPr>
    </w:p>
    <w:p w14:paraId="350BCEBC" w14:textId="7EFDCC0F" w:rsidR="00CD70B8" w:rsidRDefault="00CD70B8" w:rsidP="003B29FD">
      <w:pPr>
        <w:spacing w:after="0" w:line="240" w:lineRule="auto"/>
        <w:jc w:val="center"/>
        <w:rPr>
          <w:rFonts w:ascii="Roboto" w:hAnsi="Roboto"/>
          <w:b/>
          <w:bCs/>
          <w:color w:val="C00000"/>
          <w:sz w:val="28"/>
          <w:szCs w:val="28"/>
          <w:shd w:val="clear" w:color="auto" w:fill="FFFFFF"/>
        </w:rPr>
      </w:pPr>
      <w:r w:rsidRPr="007C6322">
        <w:rPr>
          <w:rFonts w:ascii="Roboto" w:hAnsi="Roboto"/>
          <w:b/>
          <w:bCs/>
          <w:sz w:val="28"/>
          <w:szCs w:val="28"/>
          <w:shd w:val="clear" w:color="auto" w:fill="FFFFFF"/>
        </w:rPr>
        <w:t xml:space="preserve">State Paid Leave Wage Reports - </w:t>
      </w:r>
      <w:r w:rsidRPr="002532C7">
        <w:rPr>
          <w:rFonts w:ascii="Roboto" w:hAnsi="Roboto"/>
          <w:b/>
          <w:bCs/>
          <w:color w:val="C00000"/>
          <w:sz w:val="28"/>
          <w:szCs w:val="28"/>
          <w:shd w:val="clear" w:color="auto" w:fill="FFFFFF"/>
        </w:rPr>
        <w:t>Oct 31, 2024</w:t>
      </w:r>
    </w:p>
    <w:tbl>
      <w:tblPr>
        <w:tblpPr w:leftFromText="45" w:rightFromText="45" w:vertAnchor="text"/>
        <w:tblW w:w="11520" w:type="dxa"/>
        <w:shd w:val="clear" w:color="auto" w:fill="FFFFFF"/>
        <w:tblCellMar>
          <w:left w:w="0" w:type="dxa"/>
          <w:right w:w="0" w:type="dxa"/>
        </w:tblCellMar>
        <w:tblLook w:val="04A0" w:firstRow="1" w:lastRow="0" w:firstColumn="1" w:lastColumn="0" w:noHBand="0" w:noVBand="1"/>
      </w:tblPr>
      <w:tblGrid>
        <w:gridCol w:w="11520"/>
      </w:tblGrid>
      <w:tr w:rsidR="00CD70B8" w:rsidRPr="00274422" w14:paraId="5D3562E3" w14:textId="77777777" w:rsidTr="00A66B5B">
        <w:tc>
          <w:tcPr>
            <w:tcW w:w="11520" w:type="dxa"/>
            <w:shd w:val="clear" w:color="auto" w:fill="FFFFFF"/>
            <w:tcMar>
              <w:top w:w="300" w:type="dxa"/>
              <w:left w:w="0" w:type="dxa"/>
              <w:bottom w:w="300" w:type="dxa"/>
              <w:right w:w="0" w:type="dxa"/>
            </w:tcMar>
            <w:vAlign w:val="center"/>
            <w:hideMark/>
          </w:tcPr>
          <w:p w14:paraId="2106E4AE" w14:textId="77777777" w:rsidR="00CD70B8" w:rsidRPr="00274422" w:rsidRDefault="00CD70B8" w:rsidP="003B29FD">
            <w:pPr>
              <w:spacing w:after="0" w:line="240" w:lineRule="auto"/>
              <w:rPr>
                <w:rFonts w:ascii="Roboto" w:hAnsi="Roboto"/>
                <w:shd w:val="clear" w:color="auto" w:fill="FFFFFF"/>
              </w:rPr>
            </w:pPr>
            <w:r w:rsidRPr="00274422">
              <w:rPr>
                <w:rFonts w:ascii="Roboto" w:hAnsi="Roboto"/>
                <w:shd w:val="clear" w:color="auto" w:fill="FFFFFF"/>
              </w:rPr>
              <w:t xml:space="preserve">Minnesota employers of all sizes will be required to submit their first employee </w:t>
            </w:r>
            <w:r w:rsidRPr="00EC2EF3">
              <w:rPr>
                <w:rFonts w:ascii="Roboto" w:hAnsi="Roboto"/>
                <w:b/>
                <w:bCs/>
                <w:shd w:val="clear" w:color="auto" w:fill="FFFFFF"/>
              </w:rPr>
              <w:t>wage reports</w:t>
            </w:r>
            <w:r w:rsidRPr="00274422">
              <w:rPr>
                <w:rFonts w:ascii="Roboto" w:hAnsi="Roboto"/>
                <w:shd w:val="clear" w:color="auto" w:fill="FFFFFF"/>
              </w:rPr>
              <w:t xml:space="preserve"> to the state by October 31, 2024, as part of their obligations under the state’s Paid Leave law. The reports must include each employee’s name, Social Security number, hours worked, and wages paid for the period of July 1, 2024, through September 30, 2024.</w:t>
            </w:r>
            <w:r>
              <w:rPr>
                <w:rFonts w:ascii="Roboto" w:hAnsi="Roboto"/>
                <w:shd w:val="clear" w:color="auto" w:fill="FFFFFF"/>
              </w:rPr>
              <w:t xml:space="preserve"> </w:t>
            </w:r>
            <w:r w:rsidRPr="00274422">
              <w:rPr>
                <w:rFonts w:ascii="Roboto" w:hAnsi="Roboto"/>
                <w:shd w:val="clear" w:color="auto" w:fill="FFFFFF"/>
              </w:rPr>
              <w:t>Employers will need to submit this information quarterly through the state’s Unemployment Insurance (UI) online system. Employers that are covered by the UI program will be able to submit a single wage detail file for both programs when they pay their UI taxes. Employers not covered by UI are required to set up a “Paid Leave Only” account in the UI system.</w:t>
            </w:r>
          </w:p>
          <w:p w14:paraId="207FADA5" w14:textId="77777777" w:rsidR="00CD70B8" w:rsidRPr="00274422" w:rsidRDefault="00CD70B8" w:rsidP="003B29FD">
            <w:pPr>
              <w:spacing w:after="0" w:line="240" w:lineRule="auto"/>
              <w:rPr>
                <w:rFonts w:ascii="Roboto" w:hAnsi="Roboto"/>
                <w:shd w:val="clear" w:color="auto" w:fill="FFFFFF"/>
              </w:rPr>
            </w:pPr>
            <w:r w:rsidRPr="00274422">
              <w:rPr>
                <w:rFonts w:ascii="Roboto" w:hAnsi="Roboto"/>
                <w:shd w:val="clear" w:color="auto" w:fill="FFFFFF"/>
              </w:rPr>
              <w:t>For more information, see </w:t>
            </w:r>
            <w:hyperlink r:id="rId625" w:tgtFrame="_blank" w:history="1">
              <w:r w:rsidRPr="00274422">
                <w:rPr>
                  <w:rStyle w:val="Hyperlink"/>
                  <w:rFonts w:ascii="Roboto" w:hAnsi="Roboto"/>
                  <w:shd w:val="clear" w:color="auto" w:fill="FFFFFF"/>
                </w:rPr>
                <w:t>Minnesota’s Paid Leave employer website</w:t>
              </w:r>
            </w:hyperlink>
            <w:r>
              <w:rPr>
                <w:rStyle w:val="Hyperlink"/>
                <w:rFonts w:ascii="Roboto" w:hAnsi="Roboto"/>
                <w:shd w:val="clear" w:color="auto" w:fill="FFFFFF"/>
              </w:rPr>
              <w:t xml:space="preserve"> </w:t>
            </w:r>
            <w:r w:rsidRPr="005B6F5F">
              <w:rPr>
                <w:rFonts w:ascii="Roboto" w:hAnsi="Roboto"/>
                <w:shd w:val="clear" w:color="auto" w:fill="FFFFFF"/>
              </w:rPr>
              <w:t>or the September HR WIRE</w:t>
            </w:r>
          </w:p>
        </w:tc>
      </w:tr>
    </w:tbl>
    <w:p w14:paraId="79D7AC39" w14:textId="2E6508C3" w:rsidR="00837139" w:rsidRPr="00776CE7" w:rsidRDefault="00837139" w:rsidP="00CD70B8">
      <w:pPr>
        <w:spacing w:after="0" w:line="240" w:lineRule="auto"/>
        <w:jc w:val="center"/>
        <w:rPr>
          <w:rFonts w:ascii="Roboto" w:hAnsi="Roboto"/>
          <w:b/>
          <w:bCs/>
          <w:sz w:val="28"/>
          <w:szCs w:val="28"/>
          <w:shd w:val="clear" w:color="auto" w:fill="FFFFFF"/>
          <w:lang w:val="en"/>
        </w:rPr>
      </w:pPr>
      <w:bookmarkStart w:id="113" w:name="_Hlk183166661"/>
      <w:r w:rsidRPr="00776CE7">
        <w:rPr>
          <w:rFonts w:ascii="Roboto" w:hAnsi="Roboto"/>
          <w:b/>
          <w:bCs/>
          <w:sz w:val="28"/>
          <w:szCs w:val="28"/>
          <w:shd w:val="clear" w:color="auto" w:fill="FFFFFF"/>
          <w:lang w:val="en"/>
        </w:rPr>
        <w:t>State Makes Several Changes to Work Comp Laws</w:t>
      </w:r>
      <w:r>
        <w:rPr>
          <w:rFonts w:ascii="Roboto" w:hAnsi="Roboto"/>
          <w:b/>
          <w:bCs/>
          <w:sz w:val="28"/>
          <w:szCs w:val="28"/>
          <w:shd w:val="clear" w:color="auto" w:fill="FFFFFF"/>
          <w:lang w:val="en"/>
        </w:rPr>
        <w:t xml:space="preserve"> – </w:t>
      </w:r>
      <w:r w:rsidRPr="00BA2664">
        <w:rPr>
          <w:rFonts w:ascii="Roboto" w:hAnsi="Roboto"/>
          <w:b/>
          <w:bCs/>
          <w:color w:val="C00000"/>
          <w:sz w:val="28"/>
          <w:szCs w:val="28"/>
          <w:shd w:val="clear" w:color="auto" w:fill="FFFFFF"/>
          <w:lang w:val="en"/>
        </w:rPr>
        <w:t>Aug &amp; Oct 2024</w:t>
      </w:r>
    </w:p>
    <w:bookmarkEnd w:id="113"/>
    <w:p w14:paraId="61F6F899" w14:textId="77777777" w:rsidR="00837139" w:rsidRDefault="00837139" w:rsidP="00837139">
      <w:pPr>
        <w:spacing w:after="0" w:line="240" w:lineRule="auto"/>
        <w:rPr>
          <w:rFonts w:ascii="Roboto" w:hAnsi="Roboto"/>
          <w:shd w:val="clear" w:color="auto" w:fill="FFFFFF"/>
        </w:rPr>
      </w:pPr>
      <w:r>
        <w:rPr>
          <w:rFonts w:ascii="Roboto" w:hAnsi="Roboto"/>
          <w:shd w:val="clear" w:color="auto" w:fill="FFFFFF"/>
        </w:rPr>
        <w:t>Although changes are not likely to greatly impact employers, the below is provided for informational purposes to keep employers aware of the recent changes.</w:t>
      </w:r>
    </w:p>
    <w:p w14:paraId="5AABE304" w14:textId="77777777" w:rsidR="00837139" w:rsidRDefault="00837139" w:rsidP="00837139">
      <w:pPr>
        <w:spacing w:after="0" w:line="240" w:lineRule="auto"/>
        <w:rPr>
          <w:rFonts w:ascii="Roboto" w:hAnsi="Roboto"/>
          <w:shd w:val="clear" w:color="auto" w:fill="FFFFFF"/>
        </w:rPr>
      </w:pPr>
    </w:p>
    <w:p w14:paraId="0F30FDB4" w14:textId="77777777" w:rsidR="00837139" w:rsidRPr="00776CE7" w:rsidRDefault="00837139" w:rsidP="00837139">
      <w:pPr>
        <w:spacing w:after="0" w:line="240" w:lineRule="auto"/>
        <w:rPr>
          <w:rFonts w:ascii="Roboto" w:hAnsi="Roboto"/>
          <w:shd w:val="clear" w:color="auto" w:fill="FFFFFF"/>
        </w:rPr>
      </w:pPr>
      <w:r w:rsidRPr="00776CE7">
        <w:rPr>
          <w:rFonts w:ascii="Roboto" w:hAnsi="Roboto"/>
          <w:shd w:val="clear" w:color="auto" w:fill="FFFFFF"/>
        </w:rPr>
        <w:t>The governor of Minnesota recently signed legislation that changed a number of key workers’ compensation laws. The bill was enacted on May 8, 2024, with some changes going into effect Aug. 1, 2024, and others to go into effect on Oct. 1, 2024</w:t>
      </w:r>
      <w:r>
        <w:rPr>
          <w:rFonts w:ascii="Roboto" w:hAnsi="Roboto"/>
          <w:shd w:val="clear" w:color="auto" w:fill="FFFFFF"/>
        </w:rPr>
        <w:t xml:space="preserve">, with the </w:t>
      </w:r>
      <w:r w:rsidRPr="00776CE7">
        <w:rPr>
          <w:rFonts w:ascii="Roboto" w:hAnsi="Roboto"/>
          <w:shd w:val="clear" w:color="auto" w:fill="FFFFFF"/>
        </w:rPr>
        <w:t xml:space="preserve">aim </w:t>
      </w:r>
      <w:r>
        <w:rPr>
          <w:rFonts w:ascii="Roboto" w:hAnsi="Roboto"/>
          <w:shd w:val="clear" w:color="auto" w:fill="FFFFFF"/>
        </w:rPr>
        <w:t xml:space="preserve">of such being </w:t>
      </w:r>
      <w:r w:rsidRPr="00776CE7">
        <w:rPr>
          <w:rFonts w:ascii="Roboto" w:hAnsi="Roboto"/>
          <w:shd w:val="clear" w:color="auto" w:fill="FFFFFF"/>
        </w:rPr>
        <w:t>to offer improved financial support, fair compensation and more thorough processes for determining benefits.</w:t>
      </w:r>
    </w:p>
    <w:p w14:paraId="65818F6C" w14:textId="77777777" w:rsidR="00837139" w:rsidRDefault="00837139" w:rsidP="00837139">
      <w:pPr>
        <w:spacing w:after="0" w:line="240" w:lineRule="auto"/>
        <w:rPr>
          <w:rFonts w:ascii="Roboto" w:hAnsi="Roboto"/>
          <w:shd w:val="clear" w:color="auto" w:fill="FFFFFF"/>
        </w:rPr>
      </w:pPr>
    </w:p>
    <w:p w14:paraId="36680271" w14:textId="77777777" w:rsidR="00837139" w:rsidRPr="00776CE7" w:rsidRDefault="00837139" w:rsidP="00837139">
      <w:pPr>
        <w:spacing w:after="0" w:line="240" w:lineRule="auto"/>
        <w:rPr>
          <w:rFonts w:ascii="Roboto" w:hAnsi="Roboto"/>
          <w:b/>
          <w:bCs/>
          <w:shd w:val="clear" w:color="auto" w:fill="FFFFFF"/>
        </w:rPr>
      </w:pPr>
      <w:r w:rsidRPr="00776CE7">
        <w:rPr>
          <w:rFonts w:ascii="Roboto" w:hAnsi="Roboto"/>
          <w:b/>
          <w:bCs/>
          <w:shd w:val="clear" w:color="auto" w:fill="FFFFFF"/>
        </w:rPr>
        <w:t>Key Changes</w:t>
      </w:r>
    </w:p>
    <w:p w14:paraId="4F328B95" w14:textId="77777777" w:rsidR="00837139" w:rsidRPr="00776CE7" w:rsidRDefault="00837139">
      <w:pPr>
        <w:pStyle w:val="ListParagraph"/>
        <w:numPr>
          <w:ilvl w:val="0"/>
          <w:numId w:val="89"/>
        </w:numPr>
        <w:spacing w:after="0" w:line="240" w:lineRule="auto"/>
        <w:rPr>
          <w:rFonts w:ascii="Roboto" w:hAnsi="Roboto"/>
          <w:shd w:val="clear" w:color="auto" w:fill="FFFFFF"/>
        </w:rPr>
      </w:pPr>
      <w:r w:rsidRPr="00776CE7">
        <w:rPr>
          <w:rFonts w:ascii="Roboto" w:hAnsi="Roboto"/>
          <w:shd w:val="clear" w:color="auto" w:fill="FFFFFF"/>
        </w:rPr>
        <w:t>Procedural timeline extensions;</w:t>
      </w:r>
    </w:p>
    <w:p w14:paraId="6121A77F" w14:textId="77777777" w:rsidR="00837139" w:rsidRPr="00776CE7" w:rsidRDefault="00837139">
      <w:pPr>
        <w:pStyle w:val="ListParagraph"/>
        <w:numPr>
          <w:ilvl w:val="0"/>
          <w:numId w:val="89"/>
        </w:numPr>
        <w:spacing w:after="0" w:line="240" w:lineRule="auto"/>
        <w:rPr>
          <w:rFonts w:ascii="Roboto" w:hAnsi="Roboto"/>
          <w:shd w:val="clear" w:color="auto" w:fill="FFFFFF"/>
        </w:rPr>
      </w:pPr>
      <w:r w:rsidRPr="00776CE7">
        <w:rPr>
          <w:rFonts w:ascii="Roboto" w:hAnsi="Roboto"/>
          <w:shd w:val="clear" w:color="auto" w:fill="FFFFFF"/>
        </w:rPr>
        <w:t>An increase to the maximum compensation rate increase;</w:t>
      </w:r>
    </w:p>
    <w:p w14:paraId="6323A134" w14:textId="77777777" w:rsidR="00837139" w:rsidRPr="00776CE7" w:rsidRDefault="00837139">
      <w:pPr>
        <w:pStyle w:val="ListParagraph"/>
        <w:numPr>
          <w:ilvl w:val="0"/>
          <w:numId w:val="89"/>
        </w:numPr>
        <w:spacing w:after="0" w:line="240" w:lineRule="auto"/>
        <w:rPr>
          <w:rFonts w:ascii="Roboto" w:hAnsi="Roboto"/>
          <w:shd w:val="clear" w:color="auto" w:fill="FFFFFF"/>
        </w:rPr>
      </w:pPr>
      <w:r w:rsidRPr="00776CE7">
        <w:rPr>
          <w:rFonts w:ascii="Roboto" w:hAnsi="Roboto"/>
          <w:shd w:val="clear" w:color="auto" w:fill="FFFFFF"/>
        </w:rPr>
        <w:t>Medical record penalties:</w:t>
      </w:r>
    </w:p>
    <w:p w14:paraId="68EC4192" w14:textId="77777777" w:rsidR="00837139" w:rsidRPr="00776CE7" w:rsidRDefault="00837139">
      <w:pPr>
        <w:pStyle w:val="ListParagraph"/>
        <w:numPr>
          <w:ilvl w:val="0"/>
          <w:numId w:val="89"/>
        </w:numPr>
        <w:spacing w:after="0" w:line="240" w:lineRule="auto"/>
        <w:rPr>
          <w:rFonts w:ascii="Roboto" w:hAnsi="Roboto"/>
          <w:shd w:val="clear" w:color="auto" w:fill="FFFFFF"/>
        </w:rPr>
      </w:pPr>
      <w:r w:rsidRPr="00776CE7">
        <w:rPr>
          <w:rFonts w:ascii="Roboto" w:hAnsi="Roboto"/>
          <w:shd w:val="clear" w:color="auto" w:fill="FFFFFF"/>
        </w:rPr>
        <w:t>Average weekly wage (AWW) revisions for agricultural workers;</w:t>
      </w:r>
    </w:p>
    <w:p w14:paraId="4A9C7DA4" w14:textId="77777777" w:rsidR="00837139" w:rsidRPr="00776CE7" w:rsidRDefault="00837139">
      <w:pPr>
        <w:pStyle w:val="ListParagraph"/>
        <w:numPr>
          <w:ilvl w:val="0"/>
          <w:numId w:val="89"/>
        </w:numPr>
        <w:spacing w:after="0" w:line="240" w:lineRule="auto"/>
        <w:rPr>
          <w:rFonts w:ascii="Roboto" w:hAnsi="Roboto"/>
          <w:shd w:val="clear" w:color="auto" w:fill="FFFFFF"/>
        </w:rPr>
      </w:pPr>
      <w:r w:rsidRPr="00776CE7">
        <w:rPr>
          <w:rFonts w:ascii="Roboto" w:hAnsi="Roboto"/>
          <w:shd w:val="clear" w:color="auto" w:fill="FFFFFF"/>
        </w:rPr>
        <w:t>Attorney fees increase; and</w:t>
      </w:r>
    </w:p>
    <w:p w14:paraId="708CE33A" w14:textId="77777777" w:rsidR="00837139" w:rsidRPr="00776CE7" w:rsidRDefault="00837139">
      <w:pPr>
        <w:pStyle w:val="ListParagraph"/>
        <w:numPr>
          <w:ilvl w:val="0"/>
          <w:numId w:val="89"/>
        </w:numPr>
        <w:spacing w:after="0" w:line="240" w:lineRule="auto"/>
        <w:rPr>
          <w:rFonts w:ascii="Roboto" w:hAnsi="Roboto"/>
          <w:shd w:val="clear" w:color="auto" w:fill="FFFFFF"/>
        </w:rPr>
      </w:pPr>
      <w:r w:rsidRPr="00776CE7">
        <w:rPr>
          <w:rFonts w:ascii="Roboto" w:hAnsi="Roboto"/>
          <w:shd w:val="clear" w:color="auto" w:fill="FFFFFF"/>
        </w:rPr>
        <w:t>An increase in home remodeling benefits.</w:t>
      </w:r>
    </w:p>
    <w:p w14:paraId="0E4EA334" w14:textId="77777777" w:rsidR="00837139" w:rsidRPr="00837139" w:rsidRDefault="00837139" w:rsidP="000F6584">
      <w:pPr>
        <w:spacing w:after="0" w:line="240" w:lineRule="auto"/>
        <w:jc w:val="center"/>
        <w:rPr>
          <w:rFonts w:ascii="Roboto" w:hAnsi="Roboto"/>
          <w:b/>
          <w:bCs/>
          <w:shd w:val="clear" w:color="auto" w:fill="FFFFFF"/>
        </w:rPr>
      </w:pPr>
    </w:p>
    <w:p w14:paraId="54A94020" w14:textId="7A5AF3F9" w:rsidR="000F6584" w:rsidRPr="000F6584" w:rsidRDefault="000F6584" w:rsidP="000F6584">
      <w:pPr>
        <w:spacing w:after="0" w:line="240" w:lineRule="auto"/>
        <w:jc w:val="center"/>
        <w:rPr>
          <w:rFonts w:ascii="Roboto" w:hAnsi="Roboto"/>
          <w:b/>
          <w:bCs/>
          <w:sz w:val="28"/>
          <w:szCs w:val="28"/>
          <w:shd w:val="clear" w:color="auto" w:fill="FFFFFF"/>
        </w:rPr>
      </w:pPr>
      <w:r w:rsidRPr="000F6584">
        <w:rPr>
          <w:rFonts w:ascii="Roboto" w:hAnsi="Roboto"/>
          <w:b/>
          <w:bCs/>
          <w:sz w:val="28"/>
          <w:szCs w:val="28"/>
          <w:shd w:val="clear" w:color="auto" w:fill="FFFFFF"/>
        </w:rPr>
        <w:t>Employment Law Updates – Aug 2024</w:t>
      </w:r>
    </w:p>
    <w:p w14:paraId="7C0DE7B5" w14:textId="77777777" w:rsidR="000F6584" w:rsidRPr="000E1E8F" w:rsidRDefault="000F6584" w:rsidP="000F6584">
      <w:pPr>
        <w:spacing w:after="0" w:line="240" w:lineRule="auto"/>
        <w:rPr>
          <w:rFonts w:ascii="Roboto" w:hAnsi="Roboto"/>
          <w:shd w:val="clear" w:color="auto" w:fill="FFFFFF"/>
        </w:rPr>
      </w:pPr>
      <w:r w:rsidRPr="000E1E8F">
        <w:rPr>
          <w:rFonts w:ascii="Roboto" w:hAnsi="Roboto"/>
          <w:shd w:val="clear" w:color="auto" w:fill="FFFFFF"/>
        </w:rPr>
        <w:t>The below take effect August 1, 2024</w:t>
      </w:r>
      <w:r>
        <w:rPr>
          <w:rFonts w:ascii="Roboto" w:hAnsi="Roboto"/>
          <w:shd w:val="clear" w:color="auto" w:fill="FFFFFF"/>
        </w:rPr>
        <w:t>,</w:t>
      </w:r>
      <w:r w:rsidRPr="000E1E8F">
        <w:rPr>
          <w:rFonts w:ascii="Roboto" w:hAnsi="Roboto"/>
          <w:shd w:val="clear" w:color="auto" w:fill="FFFFFF"/>
        </w:rPr>
        <w:t xml:space="preserve"> and apply to employers of all sizes:</w:t>
      </w:r>
    </w:p>
    <w:p w14:paraId="3C7F1406" w14:textId="77777777" w:rsidR="000F6584" w:rsidRPr="00746928" w:rsidRDefault="000F6584" w:rsidP="000F6584">
      <w:pPr>
        <w:spacing w:after="0" w:line="240" w:lineRule="auto"/>
        <w:rPr>
          <w:rFonts w:ascii="Roboto" w:hAnsi="Roboto"/>
          <w:b/>
          <w:bCs/>
          <w:sz w:val="16"/>
          <w:szCs w:val="16"/>
          <w:shd w:val="clear" w:color="auto" w:fill="FFFFFF"/>
        </w:rPr>
      </w:pPr>
    </w:p>
    <w:p w14:paraId="722FFB06" w14:textId="77777777" w:rsidR="000F6584" w:rsidRPr="000E1E8F" w:rsidRDefault="000F6584" w:rsidP="000F6584">
      <w:pPr>
        <w:spacing w:after="0" w:line="240" w:lineRule="auto"/>
        <w:rPr>
          <w:rFonts w:ascii="Roboto" w:hAnsi="Roboto"/>
          <w:shd w:val="clear" w:color="auto" w:fill="FFFFFF"/>
        </w:rPr>
      </w:pPr>
      <w:r w:rsidRPr="00746928">
        <w:rPr>
          <w:rFonts w:ascii="Roboto" w:hAnsi="Roboto"/>
          <w:b/>
          <w:bCs/>
          <w:highlight w:val="lightGray"/>
          <w:shd w:val="clear" w:color="auto" w:fill="FFFFFF"/>
        </w:rPr>
        <w:t>ANTIDISCRIMINATION LAW EXPANDED</w:t>
      </w:r>
      <w:r w:rsidRPr="000E1E8F">
        <w:rPr>
          <w:rFonts w:ascii="Roboto" w:hAnsi="Roboto"/>
          <w:shd w:val="clear" w:color="auto" w:fill="FFFFFF"/>
        </w:rPr>
        <w:br/>
      </w:r>
      <w:bookmarkStart w:id="114" w:name="_Hlk188535046"/>
      <w:r w:rsidRPr="000E1E8F">
        <w:rPr>
          <w:rFonts w:ascii="Roboto" w:hAnsi="Roboto"/>
          <w:shd w:val="clear" w:color="auto" w:fill="FFFFFF"/>
        </w:rPr>
        <w:t xml:space="preserve">Minnesota’s antidiscrimination statute </w:t>
      </w:r>
      <w:bookmarkEnd w:id="114"/>
      <w:r w:rsidRPr="000E1E8F">
        <w:rPr>
          <w:rFonts w:ascii="Roboto" w:hAnsi="Roboto"/>
          <w:shd w:val="clear" w:color="auto" w:fill="FFFFFF"/>
        </w:rPr>
        <w:t>has had minor updates to several definitions.</w:t>
      </w:r>
    </w:p>
    <w:p w14:paraId="35BE1502" w14:textId="77777777" w:rsidR="000F6584" w:rsidRPr="000E1E8F" w:rsidRDefault="000F6584" w:rsidP="000F6584">
      <w:pPr>
        <w:spacing w:after="0" w:line="240" w:lineRule="auto"/>
        <w:rPr>
          <w:rFonts w:ascii="Roboto" w:hAnsi="Roboto"/>
          <w:shd w:val="clear" w:color="auto" w:fill="FFFFFF"/>
        </w:rPr>
      </w:pPr>
      <w:bookmarkStart w:id="115" w:name="_Hlk188535074"/>
      <w:r w:rsidRPr="000E1E8F">
        <w:rPr>
          <w:rFonts w:ascii="Roboto" w:hAnsi="Roboto"/>
          <w:shd w:val="clear" w:color="auto" w:fill="FFFFFF"/>
        </w:rPr>
        <w:lastRenderedPageBreak/>
        <w:t>First, the definition of </w:t>
      </w:r>
      <w:r w:rsidRPr="000E1E8F">
        <w:rPr>
          <w:rFonts w:ascii="Roboto" w:hAnsi="Roboto"/>
          <w:b/>
          <w:bCs/>
          <w:i/>
          <w:iCs/>
          <w:shd w:val="clear" w:color="auto" w:fill="FFFFFF"/>
        </w:rPr>
        <w:t>disability</w:t>
      </w:r>
      <w:r w:rsidRPr="000E1E8F">
        <w:rPr>
          <w:rFonts w:ascii="Roboto" w:hAnsi="Roboto"/>
          <w:shd w:val="clear" w:color="auto" w:fill="FFFFFF"/>
        </w:rPr>
        <w:t> has been updated to include impairments that are episodic or in remission if they would materially limit a major life activity when active. This brings Minnesota’s definition in line with the federal Americans with Disabilities Act (ADA) (which only applies to employers that have 15 or more employees).</w:t>
      </w:r>
    </w:p>
    <w:p w14:paraId="5838C312" w14:textId="77777777" w:rsidR="000F6584" w:rsidRPr="000E1E8F" w:rsidRDefault="000F6584" w:rsidP="000F6584">
      <w:pPr>
        <w:spacing w:after="0" w:line="240" w:lineRule="auto"/>
        <w:rPr>
          <w:rFonts w:ascii="Roboto" w:hAnsi="Roboto"/>
          <w:shd w:val="clear" w:color="auto" w:fill="FFFFFF"/>
        </w:rPr>
      </w:pPr>
      <w:r w:rsidRPr="000E1E8F">
        <w:rPr>
          <w:rFonts w:ascii="Roboto" w:hAnsi="Roboto"/>
          <w:shd w:val="clear" w:color="auto" w:fill="FFFFFF"/>
        </w:rPr>
        <w:t>Second, the definition of </w:t>
      </w:r>
      <w:r w:rsidRPr="000E1E8F">
        <w:rPr>
          <w:rFonts w:ascii="Roboto" w:hAnsi="Roboto"/>
          <w:b/>
          <w:bCs/>
          <w:i/>
          <w:iCs/>
          <w:shd w:val="clear" w:color="auto" w:fill="FFFFFF"/>
        </w:rPr>
        <w:t>discriminate</w:t>
      </w:r>
      <w:r w:rsidRPr="000E1E8F">
        <w:rPr>
          <w:rFonts w:ascii="Roboto" w:hAnsi="Roboto"/>
          <w:shd w:val="clear" w:color="auto" w:fill="FFFFFF"/>
        </w:rPr>
        <w:t> has been broadened to include any form of harassment, not just sexual harassment.</w:t>
      </w:r>
    </w:p>
    <w:p w14:paraId="14A05F1C" w14:textId="77777777" w:rsidR="000F6584" w:rsidRPr="000E1E8F" w:rsidRDefault="000F6584" w:rsidP="000F6584">
      <w:pPr>
        <w:spacing w:after="0" w:line="240" w:lineRule="auto"/>
        <w:rPr>
          <w:rFonts w:ascii="Roboto" w:hAnsi="Roboto"/>
          <w:shd w:val="clear" w:color="auto" w:fill="FFFFFF"/>
        </w:rPr>
      </w:pPr>
      <w:r w:rsidRPr="000E1E8F">
        <w:rPr>
          <w:rFonts w:ascii="Roboto" w:hAnsi="Roboto"/>
          <w:shd w:val="clear" w:color="auto" w:fill="FFFFFF"/>
        </w:rPr>
        <w:t>Finally, the definition of </w:t>
      </w:r>
      <w:r w:rsidRPr="000E1E8F">
        <w:rPr>
          <w:rFonts w:ascii="Roboto" w:hAnsi="Roboto"/>
          <w:b/>
          <w:bCs/>
          <w:i/>
          <w:iCs/>
          <w:shd w:val="clear" w:color="auto" w:fill="FFFFFF"/>
        </w:rPr>
        <w:t>familial status</w:t>
      </w:r>
      <w:r w:rsidRPr="000E1E8F">
        <w:rPr>
          <w:rFonts w:ascii="Roboto" w:hAnsi="Roboto"/>
          <w:shd w:val="clear" w:color="auto" w:fill="FFFFFF"/>
        </w:rPr>
        <w:t> has been broadened to include, among other things, having custody of a minor child (even when they don’t live with you) and caregiving for an incapacitated person whom the employee lives with.</w:t>
      </w:r>
    </w:p>
    <w:bookmarkEnd w:id="115"/>
    <w:p w14:paraId="676D7948" w14:textId="77777777" w:rsidR="000F6584" w:rsidRPr="000E1E8F" w:rsidRDefault="000F6584" w:rsidP="000F6584">
      <w:pPr>
        <w:spacing w:after="0" w:line="240" w:lineRule="auto"/>
        <w:rPr>
          <w:rFonts w:ascii="Roboto" w:hAnsi="Roboto"/>
          <w:shd w:val="clear" w:color="auto" w:fill="FFFFFF"/>
        </w:rPr>
      </w:pPr>
      <w:r w:rsidRPr="00496E45">
        <w:rPr>
          <w:rFonts w:ascii="Roboto" w:hAnsi="Roboto"/>
          <w:b/>
          <w:bCs/>
          <w:highlight w:val="lightGray"/>
          <w:shd w:val="clear" w:color="auto" w:fill="FFFFFF"/>
        </w:rPr>
        <w:t>Employer takeaway:</w:t>
      </w:r>
      <w:r>
        <w:rPr>
          <w:rFonts w:ascii="Roboto" w:hAnsi="Roboto"/>
          <w:b/>
          <w:bCs/>
          <w:shd w:val="clear" w:color="auto" w:fill="FFFFFF"/>
        </w:rPr>
        <w:t xml:space="preserve"> </w:t>
      </w:r>
      <w:r>
        <w:rPr>
          <w:rFonts w:ascii="Roboto" w:hAnsi="Roboto"/>
          <w:shd w:val="clear" w:color="auto" w:fill="FFFFFF"/>
        </w:rPr>
        <w:t xml:space="preserve"> </w:t>
      </w:r>
      <w:r w:rsidRPr="000E1E8F">
        <w:rPr>
          <w:rFonts w:ascii="Roboto" w:hAnsi="Roboto"/>
          <w:shd w:val="clear" w:color="auto" w:fill="FFFFFF"/>
        </w:rPr>
        <w:t>If your Equal Employment Opportunity (EEO) policy includes these definitions (which is unlikely), update it by August 1.</w:t>
      </w:r>
    </w:p>
    <w:p w14:paraId="6DD29D44" w14:textId="77777777" w:rsidR="000F6584" w:rsidRPr="00627ACB" w:rsidRDefault="000F6584" w:rsidP="000F6584">
      <w:pPr>
        <w:spacing w:after="0" w:line="240" w:lineRule="auto"/>
        <w:rPr>
          <w:rFonts w:ascii="Roboto" w:hAnsi="Roboto"/>
          <w:b/>
          <w:bCs/>
          <w:shd w:val="clear" w:color="auto" w:fill="FFFFFF"/>
          <w:lang w:val="en"/>
        </w:rPr>
      </w:pPr>
    </w:p>
    <w:p w14:paraId="43E818F0" w14:textId="77777777" w:rsidR="000F6584" w:rsidRPr="00627ACB" w:rsidRDefault="000F6584" w:rsidP="000F6584">
      <w:pPr>
        <w:spacing w:after="0" w:line="240" w:lineRule="auto"/>
        <w:rPr>
          <w:rFonts w:ascii="Roboto" w:hAnsi="Roboto"/>
          <w:shd w:val="clear" w:color="auto" w:fill="FFFFFF"/>
          <w:lang w:val="en"/>
        </w:rPr>
      </w:pPr>
      <w:r w:rsidRPr="00746928">
        <w:rPr>
          <w:rFonts w:ascii="Roboto" w:hAnsi="Roboto"/>
          <w:b/>
          <w:bCs/>
          <w:highlight w:val="lightGray"/>
          <w:shd w:val="clear" w:color="auto" w:fill="FFFFFF"/>
        </w:rPr>
        <w:t>EARNINGS STATEMENTS MUST BE RETAINED</w:t>
      </w:r>
      <w:r w:rsidRPr="00627ACB">
        <w:rPr>
          <w:rFonts w:ascii="Roboto" w:hAnsi="Roboto"/>
          <w:shd w:val="clear" w:color="auto" w:fill="FFFFFF"/>
        </w:rPr>
        <w:br/>
        <w:t>All employers must keep a record of earnings statements for each nonexempt employee for every pay period for at least three years as part of their recordkeeping requirements under the state’s Fair Labor Standards Act. While federal law already requires that pay records of nonexempt employees be kept for three years, the state law is more specific in requiring that earnings statements (aka pay stubs) be retained.</w:t>
      </w:r>
    </w:p>
    <w:p w14:paraId="3A1183EF" w14:textId="77777777" w:rsidR="000F6584" w:rsidRDefault="000F6584" w:rsidP="000F6584">
      <w:pPr>
        <w:spacing w:after="0" w:line="240" w:lineRule="auto"/>
        <w:rPr>
          <w:rFonts w:ascii="Roboto" w:hAnsi="Roboto"/>
          <w:b/>
          <w:bCs/>
          <w:color w:val="2E74B5" w:themeColor="accent5" w:themeShade="BF"/>
          <w:shd w:val="clear" w:color="auto" w:fill="FFFFFF"/>
          <w:lang w:val="en"/>
        </w:rPr>
      </w:pPr>
    </w:p>
    <w:p w14:paraId="4CFF2C02" w14:textId="77777777" w:rsidR="000F6584" w:rsidRPr="00627ACB" w:rsidRDefault="000F6584" w:rsidP="000F6584">
      <w:pPr>
        <w:pStyle w:val="Heading1"/>
        <w:spacing w:before="0" w:beforeAutospacing="0" w:after="0" w:afterAutospacing="0"/>
        <w:rPr>
          <w:rFonts w:ascii="Roboto" w:eastAsiaTheme="majorEastAsia" w:hAnsi="Roboto" w:cstheme="majorBidi"/>
          <w:b w:val="0"/>
          <w:bCs w:val="0"/>
          <w:spacing w:val="3"/>
          <w:sz w:val="22"/>
          <w:szCs w:val="22"/>
          <w:shd w:val="clear" w:color="auto" w:fill="FFFFFF"/>
        </w:rPr>
      </w:pPr>
      <w:r w:rsidRPr="00746928">
        <w:rPr>
          <w:rFonts w:ascii="Roboto" w:eastAsiaTheme="majorEastAsia" w:hAnsi="Roboto" w:cstheme="majorBidi"/>
          <w:spacing w:val="3"/>
          <w:sz w:val="22"/>
          <w:szCs w:val="22"/>
          <w:highlight w:val="lightGray"/>
          <w:shd w:val="clear" w:color="auto" w:fill="FFFFFF"/>
        </w:rPr>
        <w:t>PREGNANCY AND PARENTING LEAVE CHANGES</w:t>
      </w:r>
      <w:r w:rsidRPr="00627ACB">
        <w:rPr>
          <w:rFonts w:ascii="Roboto" w:eastAsiaTheme="majorEastAsia" w:hAnsi="Roboto" w:cstheme="majorBidi"/>
          <w:b w:val="0"/>
          <w:bCs w:val="0"/>
          <w:spacing w:val="3"/>
          <w:sz w:val="22"/>
          <w:szCs w:val="22"/>
          <w:shd w:val="clear" w:color="auto" w:fill="FFFFFF"/>
        </w:rPr>
        <w:br/>
        <w:t>The provisions regarding the continuation of benefits in the Pregnancy and Parenting Leave law and the pregnancy accommodations law have been updated to align with the state’s upcoming Paid Leave law.</w:t>
      </w:r>
    </w:p>
    <w:p w14:paraId="74482DCD" w14:textId="77777777" w:rsidR="000F6584" w:rsidRPr="00627ACB" w:rsidRDefault="000F6584" w:rsidP="000F6584">
      <w:pPr>
        <w:pStyle w:val="Heading1"/>
        <w:spacing w:before="0" w:beforeAutospacing="0" w:after="0" w:afterAutospacing="0"/>
        <w:rPr>
          <w:rFonts w:ascii="Roboto" w:eastAsiaTheme="majorEastAsia" w:hAnsi="Roboto" w:cstheme="majorBidi"/>
          <w:b w:val="0"/>
          <w:bCs w:val="0"/>
          <w:spacing w:val="3"/>
          <w:sz w:val="22"/>
          <w:szCs w:val="22"/>
          <w:shd w:val="clear" w:color="auto" w:fill="FFFFFF"/>
        </w:rPr>
      </w:pPr>
      <w:r w:rsidRPr="00627ACB">
        <w:rPr>
          <w:rFonts w:ascii="Roboto" w:eastAsiaTheme="majorEastAsia" w:hAnsi="Roboto" w:cstheme="majorBidi"/>
          <w:b w:val="0"/>
          <w:bCs w:val="0"/>
          <w:spacing w:val="3"/>
          <w:sz w:val="22"/>
          <w:szCs w:val="22"/>
          <w:shd w:val="clear" w:color="auto" w:fill="FFFFFF"/>
        </w:rPr>
        <w:t>Employers are required to maintain coverage and continue paying their share of any group insurance premiums during any period of benefits or leave granted under these statutes. Employees are responsible for maintaining their portion of the premium payments.</w:t>
      </w:r>
    </w:p>
    <w:p w14:paraId="101212F4" w14:textId="77777777" w:rsidR="000F6584" w:rsidRPr="00627ACB" w:rsidRDefault="000F6584" w:rsidP="000F6584">
      <w:pPr>
        <w:pStyle w:val="Heading1"/>
        <w:spacing w:before="0" w:beforeAutospacing="0" w:after="0" w:afterAutospacing="0"/>
        <w:rPr>
          <w:rFonts w:ascii="Roboto" w:eastAsiaTheme="majorEastAsia" w:hAnsi="Roboto" w:cstheme="majorBidi"/>
          <w:b w:val="0"/>
          <w:bCs w:val="0"/>
          <w:spacing w:val="3"/>
          <w:sz w:val="22"/>
          <w:szCs w:val="22"/>
          <w:shd w:val="clear" w:color="auto" w:fill="FFFFFF"/>
        </w:rPr>
      </w:pPr>
      <w:r w:rsidRPr="00627ACB">
        <w:rPr>
          <w:rFonts w:ascii="Roboto" w:eastAsiaTheme="majorEastAsia" w:hAnsi="Roboto" w:cstheme="majorBidi"/>
          <w:b w:val="0"/>
          <w:bCs w:val="0"/>
          <w:spacing w:val="3"/>
          <w:sz w:val="22"/>
          <w:szCs w:val="22"/>
          <w:shd w:val="clear" w:color="auto" w:fill="FFFFFF"/>
        </w:rPr>
        <w:t>Additionally, employers can’t reduce an employee’s Pregnancy and Parenting Leave entitlement by any period of paid or unpaid leave an employee takes for prenatal care medical appointments.</w:t>
      </w:r>
    </w:p>
    <w:p w14:paraId="206DC953" w14:textId="77777777" w:rsidR="000F6584" w:rsidRPr="00627ACB" w:rsidRDefault="000F6584" w:rsidP="000F6584">
      <w:pPr>
        <w:pStyle w:val="Heading1"/>
        <w:spacing w:before="0" w:beforeAutospacing="0" w:after="0" w:afterAutospacing="0"/>
        <w:rPr>
          <w:rFonts w:ascii="Roboto" w:eastAsiaTheme="majorEastAsia" w:hAnsi="Roboto" w:cstheme="majorBidi"/>
          <w:b w:val="0"/>
          <w:bCs w:val="0"/>
          <w:spacing w:val="3"/>
          <w:sz w:val="22"/>
          <w:szCs w:val="22"/>
          <w:shd w:val="clear" w:color="auto" w:fill="FFFFFF"/>
        </w:rPr>
      </w:pPr>
      <w:r w:rsidRPr="00496E45">
        <w:rPr>
          <w:rFonts w:ascii="Roboto" w:eastAsiaTheme="minorHAnsi" w:hAnsi="Roboto" w:cstheme="minorBidi"/>
          <w:kern w:val="0"/>
          <w:sz w:val="22"/>
          <w:szCs w:val="22"/>
          <w:highlight w:val="lightGray"/>
          <w:shd w:val="clear" w:color="auto" w:fill="FFFFFF"/>
        </w:rPr>
        <w:t>Employer takeaway:</w:t>
      </w:r>
      <w:r>
        <w:rPr>
          <w:rFonts w:ascii="Roboto" w:hAnsi="Roboto"/>
          <w:b w:val="0"/>
          <w:bCs w:val="0"/>
          <w:shd w:val="clear" w:color="auto" w:fill="FFFFFF"/>
        </w:rPr>
        <w:t xml:space="preserve"> </w:t>
      </w:r>
      <w:r>
        <w:rPr>
          <w:rFonts w:ascii="Roboto" w:hAnsi="Roboto"/>
          <w:shd w:val="clear" w:color="auto" w:fill="FFFFFF"/>
        </w:rPr>
        <w:t xml:space="preserve"> </w:t>
      </w:r>
      <w:r w:rsidRPr="00627ACB">
        <w:rPr>
          <w:rFonts w:ascii="Roboto" w:eastAsiaTheme="majorEastAsia" w:hAnsi="Roboto" w:cstheme="majorBidi"/>
          <w:b w:val="0"/>
          <w:bCs w:val="0"/>
          <w:spacing w:val="3"/>
          <w:sz w:val="22"/>
          <w:szCs w:val="22"/>
          <w:shd w:val="clear" w:color="auto" w:fill="FFFFFF"/>
        </w:rPr>
        <w:t>Adjust language in your policies as needed and ensure that you pay the group insurance premiums during covered pregnancy and parenting leaves.</w:t>
      </w:r>
    </w:p>
    <w:p w14:paraId="2ED12ED9" w14:textId="77777777" w:rsidR="000F6584" w:rsidRDefault="000F6584" w:rsidP="000F6584">
      <w:pPr>
        <w:pStyle w:val="Heading1"/>
        <w:spacing w:before="0" w:beforeAutospacing="0" w:after="0" w:afterAutospacing="0"/>
        <w:rPr>
          <w:rFonts w:ascii="Roboto" w:eastAsiaTheme="majorEastAsia" w:hAnsi="Roboto" w:cstheme="majorBidi"/>
          <w:color w:val="C00000"/>
          <w:spacing w:val="3"/>
          <w:kern w:val="0"/>
          <w:sz w:val="16"/>
          <w:szCs w:val="16"/>
          <w:shd w:val="clear" w:color="auto" w:fill="FFFFFF"/>
        </w:rPr>
      </w:pPr>
    </w:p>
    <w:p w14:paraId="29FF0F6E" w14:textId="77777777" w:rsidR="000F6584" w:rsidRDefault="000F6584" w:rsidP="000F6584">
      <w:pPr>
        <w:pStyle w:val="Heading1"/>
        <w:spacing w:before="0" w:beforeAutospacing="0" w:after="0" w:afterAutospacing="0"/>
        <w:rPr>
          <w:rFonts w:ascii="Roboto" w:eastAsiaTheme="majorEastAsia" w:hAnsi="Roboto" w:cstheme="majorBidi"/>
          <w:b w:val="0"/>
          <w:bCs w:val="0"/>
          <w:spacing w:val="3"/>
          <w:kern w:val="0"/>
          <w:sz w:val="22"/>
          <w:szCs w:val="22"/>
          <w:shd w:val="clear" w:color="auto" w:fill="FFFFFF"/>
        </w:rPr>
      </w:pPr>
      <w:r w:rsidRPr="00746928">
        <w:rPr>
          <w:rFonts w:ascii="Roboto" w:eastAsiaTheme="majorEastAsia" w:hAnsi="Roboto" w:cstheme="majorBidi"/>
          <w:spacing w:val="3"/>
          <w:kern w:val="0"/>
          <w:sz w:val="22"/>
          <w:szCs w:val="22"/>
          <w:highlight w:val="lightGray"/>
          <w:shd w:val="clear" w:color="auto" w:fill="FFFFFF"/>
        </w:rPr>
        <w:t>TIPS RECEIVED BY ELECTRONIC MEANS</w:t>
      </w:r>
      <w:r w:rsidRPr="00627ACB">
        <w:rPr>
          <w:rFonts w:ascii="Roboto" w:eastAsiaTheme="majorEastAsia" w:hAnsi="Roboto" w:cstheme="majorBidi"/>
          <w:b w:val="0"/>
          <w:bCs w:val="0"/>
          <w:spacing w:val="3"/>
          <w:kern w:val="0"/>
          <w:sz w:val="22"/>
          <w:szCs w:val="22"/>
          <w:shd w:val="clear" w:color="auto" w:fill="FFFFFF"/>
        </w:rPr>
        <w:br/>
        <w:t>Employers must credit any tips an employee receives through electronic means (like a credit card) in the pay period they are received and must distribute the </w:t>
      </w:r>
      <w:r w:rsidRPr="00627ACB">
        <w:rPr>
          <w:rFonts w:ascii="Roboto" w:eastAsiaTheme="majorEastAsia" w:hAnsi="Roboto" w:cstheme="majorBidi"/>
          <w:b w:val="0"/>
          <w:bCs w:val="0"/>
          <w:i/>
          <w:iCs/>
          <w:spacing w:val="3"/>
          <w:kern w:val="0"/>
          <w:sz w:val="22"/>
          <w:szCs w:val="22"/>
          <w:shd w:val="clear" w:color="auto" w:fill="FFFFFF"/>
        </w:rPr>
        <w:t>full amount of the tip</w:t>
      </w:r>
      <w:r w:rsidRPr="00627ACB">
        <w:rPr>
          <w:rFonts w:ascii="Roboto" w:eastAsiaTheme="majorEastAsia" w:hAnsi="Roboto" w:cstheme="majorBidi"/>
          <w:b w:val="0"/>
          <w:bCs w:val="0"/>
          <w:spacing w:val="3"/>
          <w:kern w:val="0"/>
          <w:sz w:val="22"/>
          <w:szCs w:val="22"/>
          <w:shd w:val="clear" w:color="auto" w:fill="FFFFFF"/>
        </w:rPr>
        <w:t> that was indicated in the payment to the employee no later than the next scheduled pay period.</w:t>
      </w:r>
    </w:p>
    <w:p w14:paraId="38FFA536" w14:textId="77777777" w:rsidR="000F6584" w:rsidRDefault="000F6584" w:rsidP="000F6584">
      <w:pPr>
        <w:pStyle w:val="Heading1"/>
        <w:spacing w:before="0" w:beforeAutospacing="0" w:after="0" w:afterAutospacing="0"/>
        <w:rPr>
          <w:rFonts w:ascii="Roboto" w:eastAsiaTheme="majorEastAsia" w:hAnsi="Roboto" w:cstheme="majorBidi"/>
          <w:b w:val="0"/>
          <w:bCs w:val="0"/>
          <w:spacing w:val="3"/>
          <w:kern w:val="0"/>
          <w:sz w:val="22"/>
          <w:szCs w:val="22"/>
          <w:shd w:val="clear" w:color="auto" w:fill="FFFFFF"/>
        </w:rPr>
      </w:pPr>
      <w:r w:rsidRPr="00627ACB">
        <w:rPr>
          <w:rFonts w:ascii="Roboto" w:eastAsiaTheme="majorEastAsia" w:hAnsi="Roboto" w:cstheme="majorBidi"/>
          <w:i/>
          <w:iCs/>
          <w:spacing w:val="3"/>
          <w:kern w:val="0"/>
          <w:sz w:val="22"/>
          <w:szCs w:val="22"/>
          <w:highlight w:val="lightGray"/>
          <w:shd w:val="clear" w:color="auto" w:fill="FFFFFF"/>
        </w:rPr>
        <w:t>Employer Takeaway:</w:t>
      </w:r>
      <w:r>
        <w:rPr>
          <w:rFonts w:ascii="Roboto" w:eastAsiaTheme="majorEastAsia" w:hAnsi="Roboto" w:cstheme="majorBidi"/>
          <w:i/>
          <w:iCs/>
          <w:spacing w:val="3"/>
          <w:kern w:val="0"/>
          <w:sz w:val="22"/>
          <w:szCs w:val="22"/>
          <w:shd w:val="clear" w:color="auto" w:fill="FFFFFF"/>
        </w:rPr>
        <w:t xml:space="preserve"> </w:t>
      </w:r>
      <w:r w:rsidRPr="00627ACB">
        <w:rPr>
          <w:rFonts w:ascii="Roboto" w:eastAsiaTheme="majorEastAsia" w:hAnsi="Roboto" w:cstheme="majorBidi"/>
          <w:b w:val="0"/>
          <w:bCs w:val="0"/>
          <w:spacing w:val="3"/>
          <w:kern w:val="0"/>
          <w:sz w:val="22"/>
          <w:szCs w:val="22"/>
          <w:shd w:val="clear" w:color="auto" w:fill="FFFFFF"/>
        </w:rPr>
        <w:t>Work with your payroll or accounting department to ensure tips are distributed in a timely fashion and are not reduced by credit card service (or other) fees.</w:t>
      </w:r>
    </w:p>
    <w:p w14:paraId="4271CF93" w14:textId="77777777" w:rsidR="000F6584" w:rsidRPr="00746928" w:rsidRDefault="000F6584" w:rsidP="000F6584">
      <w:pPr>
        <w:pStyle w:val="Heading1"/>
        <w:spacing w:before="0" w:beforeAutospacing="0" w:after="0" w:afterAutospacing="0"/>
        <w:rPr>
          <w:rFonts w:ascii="Roboto" w:eastAsiaTheme="majorEastAsia" w:hAnsi="Roboto" w:cstheme="majorBidi"/>
          <w:b w:val="0"/>
          <w:bCs w:val="0"/>
          <w:spacing w:val="3"/>
          <w:kern w:val="0"/>
          <w:sz w:val="16"/>
          <w:szCs w:val="16"/>
          <w:shd w:val="clear" w:color="auto" w:fill="FFFFFF"/>
        </w:rPr>
      </w:pPr>
    </w:p>
    <w:p w14:paraId="233514C5" w14:textId="77777777" w:rsidR="000F6584" w:rsidRPr="00627ACB" w:rsidRDefault="000F6584" w:rsidP="000F6584">
      <w:pPr>
        <w:pStyle w:val="Heading1"/>
        <w:spacing w:before="0" w:beforeAutospacing="0" w:after="0" w:afterAutospacing="0"/>
        <w:rPr>
          <w:rFonts w:ascii="Roboto" w:eastAsiaTheme="majorEastAsia" w:hAnsi="Roboto" w:cstheme="majorBidi"/>
          <w:b w:val="0"/>
          <w:bCs w:val="0"/>
          <w:spacing w:val="3"/>
          <w:kern w:val="0"/>
          <w:sz w:val="22"/>
          <w:szCs w:val="22"/>
          <w:shd w:val="clear" w:color="auto" w:fill="FFFFFF"/>
        </w:rPr>
      </w:pPr>
      <w:r w:rsidRPr="00746928">
        <w:rPr>
          <w:rFonts w:ascii="Roboto" w:eastAsiaTheme="majorEastAsia" w:hAnsi="Roboto" w:cstheme="majorBidi"/>
          <w:spacing w:val="3"/>
          <w:kern w:val="0"/>
          <w:sz w:val="22"/>
          <w:szCs w:val="22"/>
          <w:highlight w:val="lightGray"/>
          <w:shd w:val="clear" w:color="auto" w:fill="FFFFFF"/>
        </w:rPr>
        <w:t>ORAL FLUID DRUG TESTING</w:t>
      </w:r>
      <w:r w:rsidRPr="00627ACB">
        <w:rPr>
          <w:rFonts w:ascii="Roboto" w:eastAsiaTheme="majorEastAsia" w:hAnsi="Roboto" w:cstheme="majorBidi"/>
          <w:b w:val="0"/>
          <w:bCs w:val="0"/>
          <w:spacing w:val="3"/>
          <w:kern w:val="0"/>
          <w:sz w:val="22"/>
          <w:szCs w:val="22"/>
          <w:shd w:val="clear" w:color="auto" w:fill="FFFFFF"/>
        </w:rPr>
        <w:br/>
        <w:t>Employers will be permitted to conduct applicant and employee oral fluid (saliva) testing for drugs, alcohol, and cannabis under specific circumstances, without having to use a testing laboratory to conduct the initial test. The law requires that employers follow specific procedures regarding notifying the employee of the test results and confirming a positive test result at an employee’s request. Due to the overall complexity of Minnesota’s employment drug testing laws, we recommend consulting with an attorney if you’re interested in doing this kind of testing.</w:t>
      </w:r>
    </w:p>
    <w:p w14:paraId="4FE9BA9F" w14:textId="77777777" w:rsidR="000F6584" w:rsidRPr="000F6584" w:rsidRDefault="000F6584" w:rsidP="000F6584">
      <w:pPr>
        <w:spacing w:after="0" w:line="240" w:lineRule="auto"/>
        <w:rPr>
          <w:rFonts w:ascii="Roboto" w:hAnsi="Roboto"/>
          <w:b/>
          <w:bCs/>
          <w:shd w:val="clear" w:color="auto" w:fill="FFFFFF"/>
          <w:lang w:val="en"/>
        </w:rPr>
      </w:pPr>
    </w:p>
    <w:p w14:paraId="6A995AE0" w14:textId="1C38F3B2" w:rsidR="008C6649" w:rsidRDefault="008C6649" w:rsidP="008C6649">
      <w:pPr>
        <w:spacing w:after="0" w:line="240" w:lineRule="auto"/>
        <w:jc w:val="center"/>
        <w:rPr>
          <w:rFonts w:ascii="Roboto" w:hAnsi="Roboto"/>
          <w:b/>
          <w:bCs/>
          <w:color w:val="C00000"/>
          <w:sz w:val="28"/>
          <w:szCs w:val="28"/>
          <w:shd w:val="clear" w:color="auto" w:fill="FFFFFF"/>
          <w:lang w:val="en"/>
        </w:rPr>
      </w:pPr>
      <w:r w:rsidRPr="00111F0F">
        <w:rPr>
          <w:rFonts w:ascii="Roboto" w:hAnsi="Roboto"/>
          <w:b/>
          <w:bCs/>
          <w:sz w:val="28"/>
          <w:szCs w:val="28"/>
          <w:shd w:val="clear" w:color="auto" w:fill="FFFFFF"/>
          <w:lang w:val="en"/>
        </w:rPr>
        <w:t>Minimum Wage Update</w:t>
      </w:r>
      <w:r w:rsidRPr="008C6649">
        <w:rPr>
          <w:rFonts w:ascii="Roboto" w:hAnsi="Roboto"/>
          <w:b/>
          <w:bCs/>
          <w:sz w:val="28"/>
          <w:szCs w:val="28"/>
          <w:shd w:val="clear" w:color="auto" w:fill="FFFFFF"/>
          <w:lang w:val="en"/>
        </w:rPr>
        <w:t xml:space="preserve"> – July 1</w:t>
      </w:r>
    </w:p>
    <w:tbl>
      <w:tblPr>
        <w:tblpPr w:leftFromText="45" w:rightFromText="45" w:vertAnchor="text"/>
        <w:tblW w:w="9075" w:type="dxa"/>
        <w:shd w:val="clear" w:color="auto" w:fill="FFFFFF"/>
        <w:tblCellMar>
          <w:left w:w="0" w:type="dxa"/>
          <w:right w:w="0" w:type="dxa"/>
        </w:tblCellMar>
        <w:tblLook w:val="04A0" w:firstRow="1" w:lastRow="0" w:firstColumn="1" w:lastColumn="0" w:noHBand="0" w:noVBand="1"/>
      </w:tblPr>
      <w:tblGrid>
        <w:gridCol w:w="9075"/>
      </w:tblGrid>
      <w:tr w:rsidR="008C6649" w:rsidRPr="00111F0F" w14:paraId="16E0DCF1" w14:textId="77777777" w:rsidTr="00374610">
        <w:trPr>
          <w:trHeight w:val="1392"/>
        </w:trPr>
        <w:tc>
          <w:tcPr>
            <w:tcW w:w="0" w:type="auto"/>
            <w:shd w:val="clear" w:color="auto" w:fill="FFFFFF"/>
            <w:tcMar>
              <w:top w:w="300" w:type="dxa"/>
              <w:left w:w="0" w:type="dxa"/>
              <w:bottom w:w="300" w:type="dxa"/>
              <w:right w:w="0" w:type="dxa"/>
            </w:tcMar>
            <w:vAlign w:val="center"/>
            <w:hideMark/>
          </w:tcPr>
          <w:p w14:paraId="18402A1B" w14:textId="77777777" w:rsidR="008C6649" w:rsidRPr="00111F0F" w:rsidRDefault="008C6649" w:rsidP="005A061B">
            <w:pPr>
              <w:spacing w:after="0" w:line="240" w:lineRule="auto"/>
              <w:rPr>
                <w:rFonts w:ascii="Roboto" w:eastAsia="Times New Roman" w:hAnsi="Roboto" w:cs="Times New Roman"/>
                <w:color w:val="282828"/>
              </w:rPr>
            </w:pPr>
            <w:r w:rsidRPr="00111F0F">
              <w:rPr>
                <w:rFonts w:ascii="Roboto" w:eastAsia="Times New Roman" w:hAnsi="Roboto" w:cs="Times New Roman"/>
                <w:b/>
                <w:bCs/>
                <w:color w:val="282828"/>
              </w:rPr>
              <w:t>Minneapolis</w:t>
            </w:r>
            <w:r w:rsidRPr="00111F0F">
              <w:rPr>
                <w:rFonts w:ascii="Roboto" w:eastAsia="Times New Roman" w:hAnsi="Roboto" w:cs="Times New Roman"/>
                <w:color w:val="282828"/>
              </w:rPr>
              <w:br/>
              <w:t>The minimum wage will be $15.57 for employers of </w:t>
            </w:r>
            <w:r w:rsidRPr="00111F0F">
              <w:rPr>
                <w:rFonts w:ascii="Roboto" w:eastAsia="Times New Roman" w:hAnsi="Roboto" w:cs="Times New Roman"/>
                <w:i/>
                <w:iCs/>
                <w:color w:val="282828"/>
              </w:rPr>
              <w:t>all </w:t>
            </w:r>
            <w:r w:rsidRPr="00111F0F">
              <w:rPr>
                <w:rFonts w:ascii="Roboto" w:eastAsia="Times New Roman" w:hAnsi="Roboto" w:cs="Times New Roman"/>
                <w:color w:val="282828"/>
              </w:rPr>
              <w:t>sizes.</w:t>
            </w:r>
          </w:p>
          <w:p w14:paraId="709C0268" w14:textId="77777777" w:rsidR="008C6649" w:rsidRPr="00111F0F" w:rsidRDefault="008C6649" w:rsidP="005A061B">
            <w:pPr>
              <w:spacing w:after="0" w:line="240" w:lineRule="auto"/>
              <w:rPr>
                <w:rFonts w:ascii="Roboto" w:eastAsia="Times New Roman" w:hAnsi="Roboto" w:cs="Times New Roman"/>
                <w:color w:val="282828"/>
              </w:rPr>
            </w:pPr>
            <w:r w:rsidRPr="00111F0F">
              <w:rPr>
                <w:rFonts w:ascii="Roboto" w:eastAsia="Times New Roman" w:hAnsi="Roboto" w:cs="Times New Roman"/>
                <w:b/>
                <w:bCs/>
                <w:color w:val="282828"/>
              </w:rPr>
              <w:t>St. Paul</w:t>
            </w:r>
            <w:r w:rsidRPr="00111F0F">
              <w:rPr>
                <w:rFonts w:ascii="Roboto" w:eastAsia="Times New Roman" w:hAnsi="Roboto" w:cs="Times New Roman"/>
                <w:color w:val="282828"/>
              </w:rPr>
              <w:br/>
              <w:t>Employers with 1–5 employees: $12.25</w:t>
            </w:r>
          </w:p>
          <w:p w14:paraId="2C153D41" w14:textId="77777777" w:rsidR="008C6649" w:rsidRPr="00111F0F" w:rsidRDefault="008C6649" w:rsidP="005A061B">
            <w:pPr>
              <w:spacing w:after="0" w:line="240" w:lineRule="auto"/>
              <w:rPr>
                <w:rFonts w:ascii="Roboto" w:eastAsia="Times New Roman" w:hAnsi="Roboto" w:cs="Times New Roman"/>
                <w:color w:val="282828"/>
              </w:rPr>
            </w:pPr>
            <w:r w:rsidRPr="00111F0F">
              <w:rPr>
                <w:rFonts w:ascii="Roboto" w:eastAsia="Times New Roman" w:hAnsi="Roboto" w:cs="Times New Roman"/>
                <w:color w:val="282828"/>
              </w:rPr>
              <w:t>Employers with 6–100 employees: $14</w:t>
            </w:r>
          </w:p>
          <w:p w14:paraId="45DBA8A0" w14:textId="77777777" w:rsidR="008C6649" w:rsidRPr="00111F0F" w:rsidRDefault="008C6649" w:rsidP="005A061B">
            <w:pPr>
              <w:spacing w:after="0" w:line="240" w:lineRule="auto"/>
              <w:rPr>
                <w:rFonts w:ascii="Roboto" w:eastAsia="Times New Roman" w:hAnsi="Roboto" w:cs="Times New Roman"/>
                <w:color w:val="282828"/>
                <w:sz w:val="24"/>
                <w:szCs w:val="24"/>
              </w:rPr>
            </w:pPr>
            <w:r w:rsidRPr="00111F0F">
              <w:rPr>
                <w:rFonts w:ascii="Roboto" w:eastAsia="Times New Roman" w:hAnsi="Roboto" w:cs="Times New Roman"/>
                <w:color w:val="282828"/>
              </w:rPr>
              <w:t>Employers with 101 or more employees: $15.57</w:t>
            </w:r>
          </w:p>
        </w:tc>
      </w:tr>
    </w:tbl>
    <w:p w14:paraId="59CEB8EE" w14:textId="77777777" w:rsidR="008C6649" w:rsidRDefault="008C6649" w:rsidP="00F85B67">
      <w:pPr>
        <w:spacing w:after="0" w:line="240" w:lineRule="auto"/>
        <w:jc w:val="center"/>
        <w:rPr>
          <w:rFonts w:ascii="Roboto" w:eastAsia="Times New Roman" w:hAnsi="Roboto" w:cs="Open Sans"/>
          <w:b/>
          <w:bCs/>
          <w:color w:val="231F20"/>
          <w:kern w:val="36"/>
          <w:sz w:val="28"/>
          <w:szCs w:val="28"/>
        </w:rPr>
      </w:pPr>
    </w:p>
    <w:p w14:paraId="2562D52A" w14:textId="77777777" w:rsidR="008C6649" w:rsidRDefault="008C6649" w:rsidP="00F85B67">
      <w:pPr>
        <w:spacing w:after="0" w:line="240" w:lineRule="auto"/>
        <w:jc w:val="center"/>
        <w:rPr>
          <w:rFonts w:ascii="Roboto" w:eastAsia="Times New Roman" w:hAnsi="Roboto" w:cs="Open Sans"/>
          <w:b/>
          <w:bCs/>
          <w:color w:val="231F20"/>
          <w:kern w:val="36"/>
          <w:sz w:val="28"/>
          <w:szCs w:val="28"/>
        </w:rPr>
      </w:pPr>
    </w:p>
    <w:p w14:paraId="7FB47FEE" w14:textId="77777777" w:rsidR="008C6649" w:rsidRDefault="008C6649" w:rsidP="00F85B67">
      <w:pPr>
        <w:spacing w:after="0" w:line="240" w:lineRule="auto"/>
        <w:jc w:val="center"/>
        <w:rPr>
          <w:rFonts w:ascii="Roboto" w:eastAsia="Times New Roman" w:hAnsi="Roboto" w:cs="Open Sans"/>
          <w:b/>
          <w:bCs/>
          <w:color w:val="231F20"/>
          <w:kern w:val="36"/>
          <w:sz w:val="28"/>
          <w:szCs w:val="28"/>
        </w:rPr>
      </w:pPr>
    </w:p>
    <w:p w14:paraId="7D487BF7" w14:textId="77777777" w:rsidR="008C6649" w:rsidRDefault="008C6649" w:rsidP="00F85B67">
      <w:pPr>
        <w:spacing w:after="0" w:line="240" w:lineRule="auto"/>
        <w:jc w:val="center"/>
        <w:rPr>
          <w:rFonts w:ascii="Roboto" w:eastAsia="Times New Roman" w:hAnsi="Roboto" w:cs="Open Sans"/>
          <w:b/>
          <w:bCs/>
          <w:color w:val="231F20"/>
          <w:kern w:val="36"/>
          <w:sz w:val="28"/>
          <w:szCs w:val="28"/>
        </w:rPr>
      </w:pPr>
    </w:p>
    <w:p w14:paraId="3034C272" w14:textId="77777777" w:rsidR="008C6649" w:rsidRDefault="008C6649" w:rsidP="008C6649">
      <w:pPr>
        <w:spacing w:after="0" w:line="240" w:lineRule="auto"/>
        <w:rPr>
          <w:rFonts w:ascii="Roboto" w:eastAsia="Times New Roman" w:hAnsi="Roboto" w:cs="Open Sans"/>
          <w:b/>
          <w:bCs/>
          <w:color w:val="231F20"/>
          <w:kern w:val="36"/>
          <w:sz w:val="28"/>
          <w:szCs w:val="28"/>
        </w:rPr>
      </w:pPr>
    </w:p>
    <w:p w14:paraId="752A739D" w14:textId="77777777" w:rsidR="004142EF" w:rsidRDefault="004142EF" w:rsidP="004142EF">
      <w:pPr>
        <w:pStyle w:val="Heading1"/>
        <w:spacing w:before="0" w:beforeAutospacing="0" w:after="0" w:afterAutospacing="0"/>
        <w:rPr>
          <w:rFonts w:ascii="Roboto" w:eastAsiaTheme="majorEastAsia" w:hAnsi="Roboto" w:cstheme="majorBidi"/>
          <w:spacing w:val="3"/>
          <w:kern w:val="0"/>
          <w:sz w:val="28"/>
          <w:szCs w:val="28"/>
          <w:shd w:val="clear" w:color="auto" w:fill="FFFFFF"/>
        </w:rPr>
      </w:pPr>
    </w:p>
    <w:p w14:paraId="03478704" w14:textId="77777777" w:rsidR="004142EF" w:rsidRPr="003B29FD" w:rsidRDefault="004142EF" w:rsidP="004142EF">
      <w:pPr>
        <w:pStyle w:val="Heading1"/>
        <w:spacing w:before="0" w:beforeAutospacing="0" w:after="0" w:afterAutospacing="0"/>
        <w:rPr>
          <w:rFonts w:ascii="Roboto" w:eastAsiaTheme="majorEastAsia" w:hAnsi="Roboto" w:cstheme="majorBidi"/>
          <w:spacing w:val="3"/>
          <w:kern w:val="0"/>
          <w:sz w:val="16"/>
          <w:szCs w:val="16"/>
          <w:shd w:val="clear" w:color="auto" w:fill="FFFFFF"/>
        </w:rPr>
      </w:pPr>
    </w:p>
    <w:p w14:paraId="2B9880D9" w14:textId="78A23E93" w:rsidR="004B7569" w:rsidRDefault="004B7569" w:rsidP="004142EF">
      <w:pPr>
        <w:pStyle w:val="Heading1"/>
        <w:spacing w:before="0" w:beforeAutospacing="0" w:after="0" w:afterAutospacing="0"/>
        <w:jc w:val="center"/>
        <w:rPr>
          <w:rFonts w:ascii="Roboto" w:eastAsiaTheme="majorEastAsia" w:hAnsi="Roboto" w:cstheme="majorBidi"/>
          <w:spacing w:val="3"/>
          <w:kern w:val="0"/>
          <w:sz w:val="28"/>
          <w:szCs w:val="28"/>
          <w:shd w:val="clear" w:color="auto" w:fill="FFFFFF"/>
        </w:rPr>
      </w:pPr>
      <w:r w:rsidRPr="00085CD6">
        <w:rPr>
          <w:rFonts w:ascii="Roboto" w:eastAsiaTheme="majorEastAsia" w:hAnsi="Roboto" w:cstheme="majorBidi"/>
          <w:spacing w:val="3"/>
          <w:kern w:val="0"/>
          <w:sz w:val="28"/>
          <w:szCs w:val="28"/>
          <w:shd w:val="clear" w:color="auto" w:fill="FFFFFF"/>
        </w:rPr>
        <w:lastRenderedPageBreak/>
        <w:t>Minnesota Amends Sick Leave, Paid Family and Medical Leave</w:t>
      </w:r>
    </w:p>
    <w:p w14:paraId="1493E15F" w14:textId="77777777" w:rsidR="004B7569" w:rsidRDefault="004B7569" w:rsidP="004B7569">
      <w:pPr>
        <w:spacing w:after="0" w:line="240" w:lineRule="auto"/>
        <w:rPr>
          <w:rFonts w:ascii="Roboto" w:hAnsi="Roboto"/>
        </w:rPr>
      </w:pPr>
      <w:r w:rsidRPr="00085CD6">
        <w:rPr>
          <w:rFonts w:ascii="Roboto" w:hAnsi="Roboto"/>
        </w:rPr>
        <w:t>Minnesota has enacted the</w:t>
      </w:r>
      <w:r w:rsidRPr="00085CD6">
        <w:rPr>
          <w:rFonts w:ascii="Roboto" w:hAnsi="Roboto"/>
          <w:b/>
          <w:bCs/>
        </w:rPr>
        <w:t xml:space="preserve"> </w:t>
      </w:r>
      <w:hyperlink r:id="rId626" w:history="1">
        <w:r w:rsidRPr="00403105">
          <w:rPr>
            <w:rStyle w:val="Hyperlink"/>
            <w:rFonts w:ascii="Roboto" w:eastAsia="Times New Roman" w:hAnsi="Roboto" w:cs="Times New Roman"/>
            <w:color w:val="3052DA"/>
          </w:rPr>
          <w:t>2024 Transportation, Housing and Labor Omnibus Budget Bill</w:t>
        </w:r>
      </w:hyperlink>
      <w:r w:rsidRPr="00403105">
        <w:rPr>
          <w:rStyle w:val="Hyperlink"/>
          <w:rFonts w:ascii="Roboto" w:eastAsia="Times New Roman" w:hAnsi="Roboto" w:cs="Times New Roman"/>
          <w:color w:val="3052DA"/>
        </w:rPr>
        <w:t>,</w:t>
      </w:r>
      <w:r w:rsidRPr="00085CD6">
        <w:rPr>
          <w:rFonts w:ascii="Roboto" w:hAnsi="Roboto"/>
        </w:rPr>
        <w:t xml:space="preserve"> which makes numerous changes to the state’s earned sick and safe time (ESST) and paid leave laws.</w:t>
      </w:r>
      <w:r>
        <w:rPr>
          <w:rFonts w:ascii="Roboto" w:hAnsi="Roboto"/>
        </w:rPr>
        <w:t xml:space="preserve"> </w:t>
      </w:r>
    </w:p>
    <w:p w14:paraId="0839B981" w14:textId="77777777" w:rsidR="004B7569" w:rsidRPr="00F84369" w:rsidRDefault="004B7569" w:rsidP="004B7569">
      <w:pPr>
        <w:spacing w:after="0" w:line="240" w:lineRule="auto"/>
        <w:rPr>
          <w:rFonts w:ascii="Roboto" w:hAnsi="Roboto"/>
        </w:rPr>
      </w:pPr>
    </w:p>
    <w:p w14:paraId="298E41FC" w14:textId="77777777" w:rsidR="004B7569" w:rsidRPr="00F84369" w:rsidRDefault="004B7569" w:rsidP="004B7569">
      <w:pPr>
        <w:spacing w:after="0" w:line="240" w:lineRule="auto"/>
        <w:rPr>
          <w:rFonts w:ascii="Roboto" w:hAnsi="Roboto"/>
        </w:rPr>
      </w:pPr>
      <w:r w:rsidRPr="00F84369">
        <w:rPr>
          <w:rFonts w:ascii="Roboto" w:hAnsi="Roboto"/>
        </w:rPr>
        <w:t>Amended Sick &amp; Safe Leave Law:</w:t>
      </w:r>
    </w:p>
    <w:p w14:paraId="51863C42" w14:textId="77777777" w:rsidR="004B7569" w:rsidRPr="00F84369" w:rsidRDefault="004B7569" w:rsidP="004B7569">
      <w:pPr>
        <w:spacing w:after="0" w:line="240" w:lineRule="auto"/>
        <w:rPr>
          <w:rFonts w:ascii="Roboto" w:hAnsi="Roboto"/>
        </w:rPr>
      </w:pPr>
      <w:r w:rsidRPr="00F84369">
        <w:rPr>
          <w:rFonts w:ascii="Roboto" w:hAnsi="Roboto"/>
          <w:shd w:val="clear" w:color="auto" w:fill="FFFFFF"/>
        </w:rPr>
        <w:t xml:space="preserve">The most significant changes relate to reporting and usage requirements, and a majority of the clarifications and updates to the ESST law are </w:t>
      </w:r>
      <w:r w:rsidRPr="00F84369">
        <w:rPr>
          <w:rFonts w:ascii="Roboto" w:hAnsi="Roboto"/>
          <w:u w:val="single"/>
          <w:shd w:val="clear" w:color="auto" w:fill="FFFFFF"/>
        </w:rPr>
        <w:t>effective immediately</w:t>
      </w:r>
      <w:r w:rsidRPr="00F84369">
        <w:rPr>
          <w:rFonts w:ascii="Roboto" w:hAnsi="Roboto"/>
          <w:shd w:val="clear" w:color="auto" w:fill="FFFFFF"/>
        </w:rPr>
        <w:t>.</w:t>
      </w:r>
      <w:r w:rsidRPr="00F84369">
        <w:rPr>
          <w:rFonts w:ascii="Roboto" w:hAnsi="Roboto"/>
        </w:rPr>
        <w:t xml:space="preserve"> The changes of most practical importance to companies employing workers in Minnesota relate to tracking ESST, reporting requirements, using paid time off to satisfy ESST requirements, and covered employees:</w:t>
      </w:r>
    </w:p>
    <w:p w14:paraId="25C29668" w14:textId="77777777" w:rsidR="004B7569" w:rsidRPr="00F84369" w:rsidRDefault="004B7569">
      <w:pPr>
        <w:pStyle w:val="art-alignjustify"/>
        <w:numPr>
          <w:ilvl w:val="0"/>
          <w:numId w:val="61"/>
        </w:numPr>
        <w:shd w:val="clear" w:color="auto" w:fill="FFFFFF"/>
        <w:spacing w:before="0" w:beforeAutospacing="0" w:after="0" w:afterAutospacing="0"/>
        <w:jc w:val="both"/>
        <w:rPr>
          <w:rFonts w:ascii="Roboto" w:hAnsi="Roboto"/>
          <w:sz w:val="22"/>
          <w:szCs w:val="22"/>
        </w:rPr>
      </w:pPr>
      <w:r w:rsidRPr="00F84369">
        <w:rPr>
          <w:rFonts w:ascii="Roboto" w:hAnsi="Roboto"/>
          <w:sz w:val="22"/>
          <w:szCs w:val="22"/>
        </w:rPr>
        <w:t>The amendments override the Minnesota Department of Labor and Industry’s position that employers must track ESST using the smallest increment of time the employer uses for tracking time worked. Instead, employers are permitted to require ESST use in increments of no less than 15 minutes.</w:t>
      </w:r>
    </w:p>
    <w:p w14:paraId="3510D2DF" w14:textId="77777777" w:rsidR="004B7569" w:rsidRPr="00F84369" w:rsidRDefault="004B7569">
      <w:pPr>
        <w:pStyle w:val="art-alignjustify"/>
        <w:numPr>
          <w:ilvl w:val="0"/>
          <w:numId w:val="61"/>
        </w:numPr>
        <w:shd w:val="clear" w:color="auto" w:fill="FFFFFF"/>
        <w:jc w:val="both"/>
        <w:rPr>
          <w:rFonts w:ascii="Roboto" w:hAnsi="Roboto"/>
          <w:sz w:val="22"/>
          <w:szCs w:val="22"/>
        </w:rPr>
      </w:pPr>
      <w:r w:rsidRPr="00F84369">
        <w:rPr>
          <w:rFonts w:ascii="Roboto" w:hAnsi="Roboto"/>
          <w:sz w:val="22"/>
          <w:szCs w:val="22"/>
        </w:rPr>
        <w:t>Employers are no longer required to include information about accrued and used ESST on each earnings statement issued to an employee. Instead, employers have the option of making the information available to employees through an electronic system, as long as the employer provides access to a computer that employees can use to check their ESST balance during regular working hours.</w:t>
      </w:r>
    </w:p>
    <w:p w14:paraId="61768C9A" w14:textId="77777777" w:rsidR="004B7569" w:rsidRPr="00F84369" w:rsidRDefault="004B7569">
      <w:pPr>
        <w:pStyle w:val="art-alignjustify"/>
        <w:numPr>
          <w:ilvl w:val="0"/>
          <w:numId w:val="61"/>
        </w:numPr>
        <w:shd w:val="clear" w:color="auto" w:fill="FFFFFF"/>
        <w:jc w:val="both"/>
        <w:rPr>
          <w:rFonts w:ascii="Roboto" w:hAnsi="Roboto"/>
          <w:sz w:val="22"/>
          <w:szCs w:val="22"/>
        </w:rPr>
      </w:pPr>
      <w:r w:rsidRPr="00F84369">
        <w:rPr>
          <w:rFonts w:ascii="Roboto" w:hAnsi="Roboto"/>
          <w:sz w:val="22"/>
          <w:szCs w:val="22"/>
        </w:rPr>
        <w:t xml:space="preserve">Effective </w:t>
      </w:r>
      <w:r w:rsidRPr="00F84369">
        <w:rPr>
          <w:rFonts w:ascii="Roboto" w:hAnsi="Roboto"/>
          <w:color w:val="C00000"/>
          <w:sz w:val="22"/>
          <w:szCs w:val="22"/>
        </w:rPr>
        <w:t>Jan. 1, 2025</w:t>
      </w:r>
      <w:r w:rsidRPr="00F84369">
        <w:rPr>
          <w:rFonts w:ascii="Roboto" w:hAnsi="Roboto"/>
          <w:sz w:val="22"/>
          <w:szCs w:val="22"/>
        </w:rPr>
        <w:t>, employers who meet their ESST obligations through a general paid time off policy will have to follow ESST requirements with respect to all such paid time off. In other words, employers who do not maintain a separate ESST bank will be required to allow all available time off that can be used for personal illness or injury to be taken as ESST, as long as the time qualifies as ESST under the statute.</w:t>
      </w:r>
    </w:p>
    <w:p w14:paraId="1BFCD6C0" w14:textId="77777777" w:rsidR="004B7569" w:rsidRPr="00403105" w:rsidRDefault="004B7569">
      <w:pPr>
        <w:pStyle w:val="art-alignjustify"/>
        <w:numPr>
          <w:ilvl w:val="0"/>
          <w:numId w:val="61"/>
        </w:numPr>
        <w:shd w:val="clear" w:color="auto" w:fill="FFFFFF"/>
        <w:spacing w:before="0" w:beforeAutospacing="0" w:after="0" w:afterAutospacing="0"/>
        <w:jc w:val="both"/>
        <w:rPr>
          <w:rFonts w:ascii="Roboto" w:hAnsi="Roboto"/>
          <w:sz w:val="22"/>
          <w:szCs w:val="22"/>
        </w:rPr>
      </w:pPr>
      <w:r w:rsidRPr="00403105">
        <w:rPr>
          <w:rFonts w:ascii="Roboto" w:hAnsi="Roboto"/>
          <w:sz w:val="22"/>
          <w:szCs w:val="22"/>
        </w:rPr>
        <w:t>An employee is immediately covered and may begin using ESST if it is anticipated that the employee will work at least 80 hours in a year for an employer in Minnesota. The previous statutory language had suggested that an employee was not eligible for ESST until they had actually worked 80 hours in the state.</w:t>
      </w:r>
    </w:p>
    <w:p w14:paraId="4DC73F51" w14:textId="77777777" w:rsidR="004B7569" w:rsidRPr="00F84369" w:rsidRDefault="004B7569" w:rsidP="004B7569">
      <w:pPr>
        <w:pStyle w:val="art-alignjustify"/>
        <w:shd w:val="clear" w:color="auto" w:fill="FFFFFF"/>
        <w:spacing w:before="0" w:beforeAutospacing="0" w:after="0" w:afterAutospacing="0"/>
        <w:jc w:val="both"/>
        <w:rPr>
          <w:rFonts w:ascii="Roboto" w:hAnsi="Roboto"/>
          <w:sz w:val="22"/>
          <w:szCs w:val="22"/>
        </w:rPr>
      </w:pPr>
      <w:r w:rsidRPr="00F84369">
        <w:rPr>
          <w:rFonts w:ascii="Roboto" w:hAnsi="Roboto"/>
          <w:sz w:val="22"/>
          <w:szCs w:val="22"/>
        </w:rPr>
        <w:t>The amendments also include new information on how to calculate pay for ESST and use of ESST as bereavement leave.</w:t>
      </w:r>
    </w:p>
    <w:p w14:paraId="6FD4EFC6" w14:textId="77777777" w:rsidR="004B7569" w:rsidRPr="00F84369" w:rsidRDefault="004B7569" w:rsidP="004B7569">
      <w:pPr>
        <w:pStyle w:val="art-alignjustify"/>
        <w:shd w:val="clear" w:color="auto" w:fill="FFFFFF"/>
        <w:spacing w:before="0" w:beforeAutospacing="0" w:after="0" w:afterAutospacing="0"/>
        <w:jc w:val="both"/>
        <w:rPr>
          <w:rFonts w:ascii="Roboto" w:hAnsi="Roboto"/>
          <w:sz w:val="16"/>
          <w:szCs w:val="16"/>
        </w:rPr>
      </w:pPr>
    </w:p>
    <w:p w14:paraId="56FF679A" w14:textId="77777777" w:rsidR="004B7569" w:rsidRPr="00F84369" w:rsidRDefault="004B7569" w:rsidP="004B7569">
      <w:pPr>
        <w:spacing w:after="0" w:line="240" w:lineRule="auto"/>
        <w:rPr>
          <w:rFonts w:ascii="Roboto" w:hAnsi="Roboto"/>
          <w:color w:val="333333"/>
          <w:shd w:val="clear" w:color="auto" w:fill="FFFFFF"/>
        </w:rPr>
      </w:pPr>
      <w:r w:rsidRPr="00F84369">
        <w:rPr>
          <w:rFonts w:ascii="Roboto" w:hAnsi="Roboto"/>
          <w:shd w:val="clear" w:color="auto" w:fill="FFFFFF"/>
        </w:rPr>
        <w:t xml:space="preserve">Under Minnesota’s Paid Leave Law (PLL) that was passed in 2023, eligible employees may take up to 20 weeks per year of paid leave during certain family and medical leave events starting in </w:t>
      </w:r>
      <w:r w:rsidRPr="00F84369">
        <w:rPr>
          <w:rFonts w:ascii="Roboto" w:hAnsi="Roboto"/>
          <w:color w:val="C00000"/>
          <w:shd w:val="clear" w:color="auto" w:fill="FFFFFF"/>
        </w:rPr>
        <w:t>January 2026</w:t>
      </w:r>
      <w:r w:rsidRPr="00F84369">
        <w:rPr>
          <w:rFonts w:ascii="Roboto" w:hAnsi="Roboto"/>
          <w:color w:val="333333"/>
          <w:shd w:val="clear" w:color="auto" w:fill="FFFFFF"/>
        </w:rPr>
        <w:t xml:space="preserve">. </w:t>
      </w:r>
      <w:r w:rsidRPr="00F84369">
        <w:rPr>
          <w:rFonts w:ascii="Roboto" w:hAnsi="Roboto"/>
          <w:shd w:val="clear" w:color="auto" w:fill="FFFFFF"/>
        </w:rPr>
        <w:t xml:space="preserve">The PLL created a state-run family and medical leave insurance account modeled after the unemployment insurance fund. By </w:t>
      </w:r>
      <w:r w:rsidRPr="00F84369">
        <w:rPr>
          <w:rFonts w:ascii="Roboto" w:hAnsi="Roboto"/>
          <w:color w:val="C00000"/>
          <w:shd w:val="clear" w:color="auto" w:fill="FFFFFF"/>
        </w:rPr>
        <w:t xml:space="preserve">October 31, 2024, </w:t>
      </w:r>
      <w:r w:rsidRPr="00F84369">
        <w:rPr>
          <w:rFonts w:ascii="Roboto" w:hAnsi="Roboto"/>
          <w:shd w:val="clear" w:color="auto" w:fill="FFFFFF"/>
        </w:rPr>
        <w:t>employers must submit their first quarterly wage detail report. This first report will be based on wages paid between July 1, 2024, and September 30, 2024. Reports will be submitted through DEED’s employer portal. </w:t>
      </w:r>
      <w:bookmarkStart w:id="116" w:name="_Hlk170733029"/>
      <w:r w:rsidRPr="00F84369">
        <w:rPr>
          <w:rStyle w:val="Hyperlink"/>
          <w:rFonts w:ascii="Roboto" w:eastAsiaTheme="majorEastAsia" w:hAnsi="Roboto" w:cs="Helvetica"/>
        </w:rPr>
        <w:fldChar w:fldCharType="begin"/>
      </w:r>
      <w:r w:rsidRPr="00F84369">
        <w:rPr>
          <w:rStyle w:val="Hyperlink"/>
          <w:rFonts w:ascii="Roboto" w:eastAsiaTheme="majorEastAsia" w:hAnsi="Roboto" w:cs="Helvetica"/>
        </w:rPr>
        <w:instrText>HYPERLINK "https://www.uimn.org/employers/employer-account/news-updates/submit-adjust-wage-detail-news.jsp" \t "_blank"</w:instrText>
      </w:r>
      <w:r w:rsidRPr="00F84369">
        <w:rPr>
          <w:rStyle w:val="Hyperlink"/>
          <w:rFonts w:ascii="Roboto" w:eastAsiaTheme="majorEastAsia" w:hAnsi="Roboto" w:cs="Helvetica"/>
        </w:rPr>
      </w:r>
      <w:r w:rsidRPr="00F84369">
        <w:rPr>
          <w:rStyle w:val="Hyperlink"/>
          <w:rFonts w:ascii="Roboto" w:eastAsiaTheme="majorEastAsia" w:hAnsi="Roboto" w:cs="Helvetica"/>
        </w:rPr>
        <w:fldChar w:fldCharType="separate"/>
      </w:r>
      <w:r w:rsidRPr="00F84369">
        <w:rPr>
          <w:rStyle w:val="Hyperlink"/>
          <w:rFonts w:ascii="Roboto" w:eastAsiaTheme="majorEastAsia" w:hAnsi="Roboto" w:cs="Helvetica"/>
        </w:rPr>
        <w:t>DEED’s website</w:t>
      </w:r>
      <w:r w:rsidRPr="00F84369">
        <w:rPr>
          <w:rStyle w:val="Hyperlink"/>
          <w:rFonts w:ascii="Roboto" w:eastAsiaTheme="majorEastAsia" w:hAnsi="Roboto" w:cs="Helvetica"/>
        </w:rPr>
        <w:fldChar w:fldCharType="end"/>
      </w:r>
      <w:bookmarkEnd w:id="116"/>
      <w:r w:rsidRPr="00F84369">
        <w:rPr>
          <w:rFonts w:ascii="Roboto" w:hAnsi="Roboto"/>
          <w:color w:val="333333"/>
          <w:shd w:val="clear" w:color="auto" w:fill="FFFFFF"/>
        </w:rPr>
        <w:t> </w:t>
      </w:r>
      <w:r w:rsidRPr="00F84369">
        <w:rPr>
          <w:rFonts w:ascii="Roboto" w:hAnsi="Roboto"/>
          <w:shd w:val="clear" w:color="auto" w:fill="FFFFFF"/>
        </w:rPr>
        <w:t>explains in detail what must be included on a wage detail report and how to submit it.</w:t>
      </w:r>
    </w:p>
    <w:p w14:paraId="78032467" w14:textId="77777777" w:rsidR="004B7569" w:rsidRPr="004B7569" w:rsidRDefault="004B7569" w:rsidP="008C6649">
      <w:pPr>
        <w:spacing w:after="0" w:line="240" w:lineRule="auto"/>
        <w:jc w:val="center"/>
        <w:rPr>
          <w:rFonts w:ascii="Roboto" w:eastAsia="Times New Roman" w:hAnsi="Roboto" w:cs="Open Sans"/>
          <w:b/>
          <w:bCs/>
          <w:color w:val="231F20"/>
          <w:kern w:val="36"/>
          <w:sz w:val="20"/>
          <w:szCs w:val="20"/>
        </w:rPr>
      </w:pPr>
    </w:p>
    <w:p w14:paraId="77AF429B" w14:textId="06514CFC" w:rsidR="00F85B67" w:rsidRPr="00F85B67" w:rsidRDefault="00F85B67" w:rsidP="008C6649">
      <w:pPr>
        <w:spacing w:after="0" w:line="240" w:lineRule="auto"/>
        <w:jc w:val="center"/>
        <w:rPr>
          <w:rFonts w:ascii="Roboto" w:eastAsia="Times New Roman" w:hAnsi="Roboto" w:cs="Open Sans"/>
          <w:b/>
          <w:bCs/>
          <w:color w:val="231F20"/>
          <w:kern w:val="36"/>
          <w:sz w:val="28"/>
          <w:szCs w:val="28"/>
        </w:rPr>
      </w:pPr>
      <w:r w:rsidRPr="00F85B67">
        <w:rPr>
          <w:rFonts w:ascii="Roboto" w:eastAsia="Times New Roman" w:hAnsi="Roboto" w:cs="Open Sans"/>
          <w:b/>
          <w:bCs/>
          <w:color w:val="231F20"/>
          <w:kern w:val="36"/>
          <w:sz w:val="28"/>
          <w:szCs w:val="28"/>
        </w:rPr>
        <w:t>Minnesota Employers Must Provide Paid Sick Leave in 2024</w:t>
      </w:r>
    </w:p>
    <w:p w14:paraId="13FF2E77" w14:textId="77777777" w:rsidR="00F85B67" w:rsidRPr="00F85B67" w:rsidRDefault="00F85B67" w:rsidP="00F85B67">
      <w:pPr>
        <w:autoSpaceDE w:val="0"/>
        <w:autoSpaceDN w:val="0"/>
        <w:adjustRightInd w:val="0"/>
        <w:spacing w:after="0" w:line="240" w:lineRule="auto"/>
        <w:jc w:val="both"/>
        <w:rPr>
          <w:rStyle w:val="Hyperlink"/>
          <w:rFonts w:ascii="Roboto" w:hAnsi="Roboto" w:cs="Arial"/>
        </w:rPr>
      </w:pPr>
      <w:r w:rsidRPr="00F85B67">
        <w:rPr>
          <w:rFonts w:ascii="Roboto" w:eastAsia="Times New Roman" w:hAnsi="Roboto" w:cs="Open Sans"/>
        </w:rPr>
        <w:t xml:space="preserve">Effective Jan. 1, 2024, nearly all Minnesota employers are required to provide their workers with </w:t>
      </w:r>
      <w:r w:rsidRPr="00F85B67">
        <w:rPr>
          <w:rStyle w:val="Hyperlink"/>
          <w:rFonts w:ascii="Roboto" w:hAnsi="Roboto" w:cs="Arial"/>
        </w:rPr>
        <w:t>paid earned sick and</w:t>
      </w:r>
    </w:p>
    <w:p w14:paraId="3FA63C90" w14:textId="7B6937B3" w:rsidR="00F85B67" w:rsidRPr="00F85B67" w:rsidRDefault="00F85B67" w:rsidP="00F85B67">
      <w:pPr>
        <w:autoSpaceDE w:val="0"/>
        <w:autoSpaceDN w:val="0"/>
        <w:adjustRightInd w:val="0"/>
        <w:spacing w:after="0" w:line="240" w:lineRule="auto"/>
        <w:jc w:val="both"/>
        <w:rPr>
          <w:rFonts w:ascii="Roboto" w:eastAsia="Times New Roman" w:hAnsi="Roboto" w:cs="Open Sans"/>
        </w:rPr>
      </w:pPr>
      <w:r w:rsidRPr="00F85B67">
        <w:rPr>
          <w:rStyle w:val="Hyperlink"/>
          <w:rFonts w:ascii="Roboto" w:hAnsi="Roboto" w:cs="Arial"/>
        </w:rPr>
        <w:t xml:space="preserve">safe </w:t>
      </w:r>
      <w:hyperlink r:id="rId627" w:history="1">
        <w:r w:rsidRPr="00EA2A2C">
          <w:rPr>
            <w:rStyle w:val="Hyperlink"/>
            <w:rFonts w:ascii="Roboto" w:hAnsi="Roboto" w:cs="Arial"/>
          </w:rPr>
          <w:t>time</w:t>
        </w:r>
      </w:hyperlink>
      <w:r w:rsidRPr="00F85B67">
        <w:rPr>
          <w:rStyle w:val="Hyperlink"/>
          <w:rFonts w:ascii="Roboto" w:hAnsi="Roboto" w:cs="Arial"/>
        </w:rPr>
        <w:t xml:space="preserve"> (ESST</w:t>
      </w:r>
      <w:r w:rsidRPr="00F85B67">
        <w:rPr>
          <w:rFonts w:ascii="Roboto" w:eastAsia="Times New Roman" w:hAnsi="Roboto" w:cs="Open Sans"/>
        </w:rPr>
        <w:t>). Employees are eligible for ESST if they work at least 80 hours in a year in Minnesota. Leave accrues</w:t>
      </w:r>
    </w:p>
    <w:p w14:paraId="676E2F23" w14:textId="77777777" w:rsidR="00F85B67" w:rsidRPr="00F85B67" w:rsidRDefault="00F85B67" w:rsidP="00F85B67">
      <w:pPr>
        <w:autoSpaceDE w:val="0"/>
        <w:autoSpaceDN w:val="0"/>
        <w:adjustRightInd w:val="0"/>
        <w:spacing w:after="0" w:line="240" w:lineRule="auto"/>
        <w:jc w:val="both"/>
        <w:rPr>
          <w:rFonts w:ascii="Roboto" w:eastAsia="Times New Roman" w:hAnsi="Roboto" w:cs="Open Sans"/>
        </w:rPr>
      </w:pPr>
      <w:r w:rsidRPr="00F85B67">
        <w:rPr>
          <w:rFonts w:ascii="Roboto" w:eastAsia="Times New Roman" w:hAnsi="Roboto" w:cs="Open Sans"/>
        </w:rPr>
        <w:t>at a rate of one hour of ESST for every 30 hours worked, up to a maximum of 48 hours per year. Employers must give</w:t>
      </w:r>
    </w:p>
    <w:p w14:paraId="09132EDB" w14:textId="77777777" w:rsidR="00F85B67" w:rsidRPr="00F85B67" w:rsidRDefault="00F85B67" w:rsidP="00F85B67">
      <w:pPr>
        <w:autoSpaceDE w:val="0"/>
        <w:autoSpaceDN w:val="0"/>
        <w:adjustRightInd w:val="0"/>
        <w:spacing w:after="0" w:line="240" w:lineRule="auto"/>
        <w:jc w:val="both"/>
        <w:rPr>
          <w:rFonts w:ascii="Roboto" w:eastAsia="Times New Roman" w:hAnsi="Roboto" w:cs="Open Sans"/>
        </w:rPr>
      </w:pPr>
      <w:r w:rsidRPr="00F85B67">
        <w:rPr>
          <w:rFonts w:ascii="Roboto" w:eastAsia="Times New Roman" w:hAnsi="Roboto" w:cs="Open Sans"/>
        </w:rPr>
        <w:t>notice to all employees that they are entitled to ESST, and any employee handbooks must include a notice of employee</w:t>
      </w:r>
    </w:p>
    <w:p w14:paraId="66215CE8" w14:textId="26B5E2FF" w:rsidR="00F85B67" w:rsidRDefault="00F85B67" w:rsidP="00F85B67">
      <w:pPr>
        <w:spacing w:after="0" w:line="240" w:lineRule="auto"/>
        <w:jc w:val="both"/>
        <w:rPr>
          <w:rFonts w:ascii="Roboto" w:eastAsia="Times New Roman" w:hAnsi="Roboto" w:cs="Open Sans"/>
        </w:rPr>
      </w:pPr>
      <w:r w:rsidRPr="00F85B67">
        <w:rPr>
          <w:rFonts w:ascii="Roboto" w:eastAsia="Times New Roman" w:hAnsi="Roboto" w:cs="Open Sans"/>
        </w:rPr>
        <w:t>rights and remedies.</w:t>
      </w:r>
    </w:p>
    <w:p w14:paraId="6C9571A8" w14:textId="77777777" w:rsidR="004B7569" w:rsidRPr="004B7569" w:rsidRDefault="004B7569" w:rsidP="00F85B67">
      <w:pPr>
        <w:spacing w:after="0" w:line="240" w:lineRule="auto"/>
        <w:jc w:val="both"/>
        <w:rPr>
          <w:rFonts w:ascii="Roboto" w:eastAsia="Times New Roman" w:hAnsi="Roboto" w:cs="Open Sans"/>
          <w:sz w:val="20"/>
          <w:szCs w:val="20"/>
        </w:rPr>
      </w:pPr>
    </w:p>
    <w:p w14:paraId="54CE5EA3" w14:textId="77725741" w:rsidR="004B7569" w:rsidRPr="002C22F6" w:rsidRDefault="004B7569" w:rsidP="004B7569">
      <w:pPr>
        <w:pStyle w:val="Heading2"/>
        <w:shd w:val="clear" w:color="auto" w:fill="FFFFFF"/>
        <w:spacing w:before="0" w:line="240" w:lineRule="auto"/>
        <w:jc w:val="center"/>
        <w:textAlignment w:val="baseline"/>
        <w:rPr>
          <w:rFonts w:ascii="Roboto" w:hAnsi="Roboto" w:cs="Helvetica"/>
          <w:b/>
          <w:bCs/>
          <w:color w:val="auto"/>
          <w:sz w:val="28"/>
          <w:szCs w:val="28"/>
        </w:rPr>
      </w:pPr>
      <w:r w:rsidRPr="002C22F6">
        <w:rPr>
          <w:rFonts w:ascii="Roboto" w:hAnsi="Roboto"/>
          <w:b/>
          <w:bCs/>
          <w:color w:val="auto"/>
          <w:spacing w:val="3"/>
          <w:sz w:val="28"/>
          <w:szCs w:val="28"/>
          <w:shd w:val="clear" w:color="auto" w:fill="FFFFFF"/>
        </w:rPr>
        <w:t xml:space="preserve">Significant Changes to State’s Independent Contractor &amp; Employment Laws - </w:t>
      </w:r>
      <w:r w:rsidRPr="002C22F6">
        <w:rPr>
          <w:rFonts w:ascii="Roboto" w:hAnsi="Roboto" w:cs="Helvetica"/>
          <w:b/>
          <w:bCs/>
          <w:color w:val="auto"/>
          <w:sz w:val="28"/>
          <w:szCs w:val="28"/>
        </w:rPr>
        <w:t>Updates to Employee Misclassification Prohibitions</w:t>
      </w:r>
      <w:r>
        <w:rPr>
          <w:rFonts w:ascii="Roboto" w:hAnsi="Roboto" w:cs="Helvetica"/>
          <w:b/>
          <w:bCs/>
          <w:color w:val="auto"/>
          <w:sz w:val="28"/>
          <w:szCs w:val="28"/>
        </w:rPr>
        <w:t xml:space="preserve"> – </w:t>
      </w:r>
      <w:r w:rsidRPr="00B55DC8">
        <w:rPr>
          <w:rFonts w:ascii="Roboto" w:hAnsi="Roboto" w:cs="Helvetica"/>
          <w:b/>
          <w:bCs/>
          <w:color w:val="C00000"/>
          <w:sz w:val="28"/>
          <w:szCs w:val="28"/>
        </w:rPr>
        <w:t>J</w:t>
      </w:r>
      <w:r>
        <w:rPr>
          <w:rFonts w:ascii="Roboto" w:hAnsi="Roboto" w:cs="Helvetica"/>
          <w:b/>
          <w:bCs/>
          <w:color w:val="C00000"/>
          <w:sz w:val="28"/>
          <w:szCs w:val="28"/>
        </w:rPr>
        <w:t>uly</w:t>
      </w:r>
      <w:r w:rsidRPr="00B55DC8">
        <w:rPr>
          <w:rFonts w:ascii="Roboto" w:hAnsi="Roboto" w:cs="Helvetica"/>
          <w:b/>
          <w:bCs/>
          <w:color w:val="C00000"/>
          <w:sz w:val="28"/>
          <w:szCs w:val="28"/>
        </w:rPr>
        <w:t xml:space="preserve"> 1</w:t>
      </w:r>
    </w:p>
    <w:p w14:paraId="0C118662" w14:textId="77777777" w:rsidR="004B7569" w:rsidRPr="002C22F6" w:rsidRDefault="004B7569" w:rsidP="004B7569">
      <w:pPr>
        <w:pStyle w:val="NormalWeb"/>
        <w:shd w:val="clear" w:color="auto" w:fill="FFFFFF"/>
        <w:spacing w:before="0" w:beforeAutospacing="0" w:after="0" w:afterAutospacing="0"/>
        <w:textAlignment w:val="baseline"/>
        <w:rPr>
          <w:rFonts w:ascii="Roboto" w:hAnsi="Roboto" w:cs="Helvetica"/>
          <w:sz w:val="22"/>
          <w:szCs w:val="22"/>
        </w:rPr>
      </w:pPr>
      <w:r w:rsidRPr="002C22F6">
        <w:rPr>
          <w:rFonts w:ascii="Roboto" w:hAnsi="Roboto"/>
          <w:spacing w:val="3"/>
          <w:sz w:val="22"/>
          <w:szCs w:val="22"/>
          <w:shd w:val="clear" w:color="auto" w:fill="FFFFFF"/>
        </w:rPr>
        <w:t xml:space="preserve">Effective </w:t>
      </w:r>
      <w:r w:rsidRPr="002C22F6">
        <w:rPr>
          <w:rFonts w:ascii="Roboto" w:hAnsi="Roboto"/>
          <w:color w:val="C00000"/>
          <w:spacing w:val="3"/>
          <w:sz w:val="22"/>
          <w:szCs w:val="22"/>
          <w:shd w:val="clear" w:color="auto" w:fill="FFFFFF"/>
        </w:rPr>
        <w:t xml:space="preserve">July 1, 2024, </w:t>
      </w:r>
      <w:r w:rsidRPr="002C22F6">
        <w:rPr>
          <w:rFonts w:ascii="Roboto" w:hAnsi="Roboto"/>
          <w:spacing w:val="3"/>
          <w:sz w:val="22"/>
          <w:szCs w:val="22"/>
          <w:shd w:val="clear" w:color="auto" w:fill="FFFFFF"/>
        </w:rPr>
        <w:t xml:space="preserve">all employers, as well as their owners, risk significantly increased penalties for misclassifying employees as independent contractors.  </w:t>
      </w:r>
      <w:r w:rsidRPr="002C22F6">
        <w:rPr>
          <w:rFonts w:ascii="Roboto" w:hAnsi="Roboto" w:cs="Helvetica"/>
          <w:sz w:val="22"/>
          <w:szCs w:val="22"/>
        </w:rPr>
        <w:t> In addition, it changes the independent contractor test for those performing building construction or improvement services. Under the new statute, no person may:</w:t>
      </w:r>
    </w:p>
    <w:p w14:paraId="175D180C" w14:textId="77777777" w:rsidR="004B7569" w:rsidRPr="00847282" w:rsidRDefault="004B7569">
      <w:pPr>
        <w:numPr>
          <w:ilvl w:val="0"/>
          <w:numId w:val="62"/>
        </w:numPr>
        <w:shd w:val="clear" w:color="auto" w:fill="FFFFFF"/>
        <w:spacing w:after="0" w:line="240" w:lineRule="auto"/>
        <w:textAlignment w:val="baseline"/>
        <w:rPr>
          <w:rFonts w:ascii="Roboto" w:eastAsia="Times New Roman" w:hAnsi="Roboto" w:cs="Helvetica"/>
        </w:rPr>
      </w:pPr>
      <w:r w:rsidRPr="00847282">
        <w:rPr>
          <w:rFonts w:ascii="Roboto" w:eastAsia="Times New Roman" w:hAnsi="Roboto" w:cs="Helvetica"/>
        </w:rPr>
        <w:t>Fail to classify, represent, or treat an individual who is an employee as an employee under applicable law.</w:t>
      </w:r>
    </w:p>
    <w:p w14:paraId="697051E8" w14:textId="77777777" w:rsidR="004B7569" w:rsidRPr="00847282" w:rsidRDefault="004B7569">
      <w:pPr>
        <w:numPr>
          <w:ilvl w:val="0"/>
          <w:numId w:val="62"/>
        </w:numPr>
        <w:shd w:val="clear" w:color="auto" w:fill="FFFFFF"/>
        <w:spacing w:after="0" w:line="240" w:lineRule="auto"/>
        <w:textAlignment w:val="baseline"/>
        <w:rPr>
          <w:rFonts w:ascii="Roboto" w:eastAsia="Times New Roman" w:hAnsi="Roboto" w:cs="Helvetica"/>
        </w:rPr>
      </w:pPr>
      <w:r w:rsidRPr="00847282">
        <w:rPr>
          <w:rFonts w:ascii="Roboto" w:eastAsia="Times New Roman" w:hAnsi="Roboto" w:cs="Helvetica"/>
        </w:rPr>
        <w:t>Fail to report a person as an employee when required by applicable law.</w:t>
      </w:r>
    </w:p>
    <w:p w14:paraId="15033169" w14:textId="77777777" w:rsidR="004B7569" w:rsidRPr="002C22F6" w:rsidRDefault="004B7569">
      <w:pPr>
        <w:numPr>
          <w:ilvl w:val="0"/>
          <w:numId w:val="62"/>
        </w:numPr>
        <w:shd w:val="clear" w:color="auto" w:fill="FFFFFF"/>
        <w:spacing w:after="0" w:line="240" w:lineRule="auto"/>
        <w:textAlignment w:val="baseline"/>
        <w:rPr>
          <w:rFonts w:ascii="Roboto" w:eastAsia="Times New Roman" w:hAnsi="Roboto" w:cs="Helvetica"/>
        </w:rPr>
      </w:pPr>
      <w:r w:rsidRPr="00847282">
        <w:rPr>
          <w:rFonts w:ascii="Roboto" w:eastAsia="Times New Roman" w:hAnsi="Roboto" w:cs="Helvetica"/>
        </w:rPr>
        <w:t>Require an employee to misrepresent or misclassify themselves as non-employees, including as an independent contractor.</w:t>
      </w:r>
    </w:p>
    <w:p w14:paraId="368B53D9" w14:textId="77777777" w:rsidR="004B7569" w:rsidRPr="002C22F6" w:rsidRDefault="004B7569" w:rsidP="004B7569">
      <w:pPr>
        <w:spacing w:after="0" w:line="240" w:lineRule="auto"/>
        <w:jc w:val="both"/>
        <w:rPr>
          <w:rFonts w:ascii="Roboto" w:hAnsi="Roboto" w:cs="Helvetica"/>
          <w:color w:val="000000"/>
          <w:shd w:val="clear" w:color="auto" w:fill="FFFFFF"/>
        </w:rPr>
      </w:pPr>
      <w:r w:rsidRPr="002C22F6">
        <w:rPr>
          <w:rFonts w:ascii="Roboto" w:hAnsi="Roboto" w:cs="Helvetica"/>
          <w:color w:val="000000"/>
          <w:shd w:val="clear" w:color="auto" w:fill="FFFFFF"/>
        </w:rPr>
        <w:lastRenderedPageBreak/>
        <w:t>Officers or agents who engage in the above prohibited activities can be deemed personally liable. Compensatory damages to any misclassified person may be available, along with penalties of up to $10,000 for each misclassified person and each violation, and a penalty of up to $1,000 for each person who fails to cooperate or obstructs an investigation into violations of the classification law. Additional clarifications and additions specific to construction employees and contractors have also been added.</w:t>
      </w:r>
    </w:p>
    <w:p w14:paraId="1A1C8958" w14:textId="77777777" w:rsidR="004B7569" w:rsidRPr="003E7DF3" w:rsidRDefault="004B7569" w:rsidP="004B7569">
      <w:pPr>
        <w:spacing w:after="0" w:line="240" w:lineRule="auto"/>
        <w:jc w:val="both"/>
        <w:rPr>
          <w:rFonts w:ascii="Roboto" w:hAnsi="Roboto"/>
          <w:color w:val="292929"/>
          <w:spacing w:val="3"/>
          <w:sz w:val="16"/>
          <w:szCs w:val="16"/>
          <w:shd w:val="clear" w:color="auto" w:fill="FFFFFF"/>
        </w:rPr>
      </w:pPr>
    </w:p>
    <w:p w14:paraId="53CDC2D2" w14:textId="77777777" w:rsidR="004B7569" w:rsidRPr="002C22F6" w:rsidRDefault="004B7569" w:rsidP="004B7569">
      <w:pPr>
        <w:spacing w:after="0" w:line="240" w:lineRule="auto"/>
        <w:jc w:val="both"/>
        <w:rPr>
          <w:rFonts w:ascii="Roboto" w:hAnsi="Roboto"/>
          <w:spacing w:val="3"/>
          <w:shd w:val="clear" w:color="auto" w:fill="FFFFFF"/>
        </w:rPr>
      </w:pPr>
      <w:r w:rsidRPr="002C22F6">
        <w:rPr>
          <w:rFonts w:ascii="Roboto" w:hAnsi="Roboto"/>
          <w:b/>
          <w:bCs/>
          <w:spacing w:val="3"/>
          <w:highlight w:val="lightGray"/>
          <w:shd w:val="clear" w:color="auto" w:fill="FFFFFF"/>
        </w:rPr>
        <w:t>Key Takeaway:</w:t>
      </w:r>
      <w:r w:rsidRPr="002C22F6">
        <w:rPr>
          <w:rFonts w:ascii="Roboto" w:hAnsi="Roboto"/>
          <w:spacing w:val="3"/>
          <w:shd w:val="clear" w:color="auto" w:fill="FFFFFF"/>
        </w:rPr>
        <w:t xml:space="preserve"> Employers operating in Minnesota should carefully evaluate whether the independent contractors with whom they conduct business are properly classified under state law. In particular, in the construction industry, contractors have until March 1, 2025, to review their business models and contracts to ensure that their subcontractors meet the new 14-factor test. With the new 14-factor test focused on the time at which the services were provided, construction contractors will want to be extra vigilant to ensure that their subcontractors’ registrations and licenses remain valid through the entire time when they are performing work for the contractor. Inadvertent lapses in registrations/licensure could lead to significant misclassification liabilities.</w:t>
      </w:r>
    </w:p>
    <w:p w14:paraId="17B7C191" w14:textId="77777777" w:rsidR="004B7569" w:rsidRDefault="004B7569" w:rsidP="004B7569">
      <w:pPr>
        <w:pStyle w:val="Heading2"/>
        <w:shd w:val="clear" w:color="auto" w:fill="FFFFFF"/>
        <w:spacing w:before="0" w:line="240" w:lineRule="auto"/>
        <w:textAlignment w:val="baseline"/>
        <w:rPr>
          <w:rFonts w:ascii="Roboto" w:hAnsi="Roboto" w:cs="Helvetica"/>
          <w:color w:val="000000"/>
          <w:sz w:val="22"/>
          <w:szCs w:val="22"/>
        </w:rPr>
      </w:pPr>
      <w:r w:rsidRPr="002C22F6">
        <w:rPr>
          <w:rFonts w:ascii="Roboto" w:hAnsi="Roboto"/>
          <w:color w:val="292929"/>
          <w:spacing w:val="3"/>
          <w:sz w:val="22"/>
          <w:szCs w:val="22"/>
          <w:shd w:val="clear" w:color="auto" w:fill="FFFFFF"/>
        </w:rPr>
        <w:t>(</w:t>
      </w:r>
      <w:hyperlink r:id="rId628" w:history="1">
        <w:r w:rsidRPr="002C22F6">
          <w:rPr>
            <w:rStyle w:val="Hyperlink"/>
            <w:rFonts w:ascii="Roboto" w:hAnsi="Roboto" w:cs="Helvetica"/>
            <w:sz w:val="22"/>
            <w:szCs w:val="22"/>
          </w:rPr>
          <w:t>Minn. Stat. §§ 177.27, 181.722, 181.723</w:t>
        </w:r>
      </w:hyperlink>
      <w:r w:rsidRPr="002C22F6">
        <w:rPr>
          <w:rFonts w:ascii="Roboto" w:hAnsi="Roboto" w:cs="Helvetica"/>
          <w:color w:val="000000"/>
          <w:sz w:val="22"/>
          <w:szCs w:val="22"/>
        </w:rPr>
        <w:t>)</w:t>
      </w:r>
    </w:p>
    <w:p w14:paraId="7F8991E4" w14:textId="77777777" w:rsidR="004B7569" w:rsidRPr="00B95E2D" w:rsidRDefault="004B7569" w:rsidP="004B7569">
      <w:pPr>
        <w:spacing w:after="0" w:line="240" w:lineRule="auto"/>
        <w:rPr>
          <w:rFonts w:ascii="Roboto" w:hAnsi="Roboto"/>
          <w:sz w:val="16"/>
          <w:szCs w:val="16"/>
        </w:rPr>
      </w:pPr>
    </w:p>
    <w:p w14:paraId="5BAEDD33" w14:textId="72490C86" w:rsidR="004B7569" w:rsidRPr="00B95E2D" w:rsidRDefault="004B7569" w:rsidP="004B7569">
      <w:pPr>
        <w:pStyle w:val="Heading1"/>
        <w:shd w:val="clear" w:color="auto" w:fill="FFFFFF"/>
        <w:spacing w:before="0" w:beforeAutospacing="0" w:after="0" w:afterAutospacing="0"/>
        <w:jc w:val="center"/>
        <w:rPr>
          <w:rFonts w:ascii="Roboto" w:hAnsi="Roboto"/>
          <w:b w:val="0"/>
          <w:bCs w:val="0"/>
          <w:sz w:val="28"/>
          <w:szCs w:val="28"/>
        </w:rPr>
      </w:pPr>
      <w:r w:rsidRPr="00B95E2D">
        <w:rPr>
          <w:rFonts w:ascii="Roboto" w:hAnsi="Roboto"/>
          <w:sz w:val="28"/>
          <w:szCs w:val="28"/>
        </w:rPr>
        <w:t>New Pay Transparency Disclosure Requirements</w:t>
      </w:r>
      <w:r w:rsidRPr="00B95E2D">
        <w:rPr>
          <w:rFonts w:ascii="Roboto" w:hAnsi="Roboto"/>
          <w:b w:val="0"/>
          <w:bCs w:val="0"/>
          <w:sz w:val="28"/>
          <w:szCs w:val="28"/>
        </w:rPr>
        <w:t xml:space="preserve"> -</w:t>
      </w:r>
      <w:r>
        <w:rPr>
          <w:rFonts w:ascii="Roboto" w:hAnsi="Roboto"/>
          <w:b w:val="0"/>
          <w:bCs w:val="0"/>
          <w:sz w:val="28"/>
          <w:szCs w:val="28"/>
        </w:rPr>
        <w:t xml:space="preserve"> </w:t>
      </w:r>
      <w:r w:rsidRPr="00B95E2D">
        <w:rPr>
          <w:rFonts w:ascii="Roboto" w:hAnsi="Roboto"/>
          <w:b w:val="0"/>
          <w:bCs w:val="0"/>
          <w:color w:val="C00000"/>
          <w:sz w:val="28"/>
          <w:szCs w:val="28"/>
        </w:rPr>
        <w:t>Jan 1, 2025</w:t>
      </w:r>
    </w:p>
    <w:p w14:paraId="5E68D3A7" w14:textId="77777777" w:rsidR="004B7569" w:rsidRDefault="004B7569" w:rsidP="004B7569">
      <w:pPr>
        <w:pStyle w:val="NormalWeb"/>
        <w:shd w:val="clear" w:color="auto" w:fill="FFFFFF"/>
        <w:spacing w:before="0" w:beforeAutospacing="0" w:after="0" w:afterAutospacing="0"/>
        <w:rPr>
          <w:rFonts w:ascii="Roboto" w:hAnsi="Roboto"/>
          <w:color w:val="333333"/>
          <w:sz w:val="23"/>
          <w:szCs w:val="23"/>
        </w:rPr>
      </w:pPr>
      <w:r w:rsidRPr="00B95E2D">
        <w:rPr>
          <w:rFonts w:ascii="Roboto" w:hAnsi="Roboto"/>
          <w:sz w:val="23"/>
          <w:szCs w:val="23"/>
        </w:rPr>
        <w:t xml:space="preserve">The Minnesota legislature continues to expand protections for job applicants. In 2023, Minnesota enacted </w:t>
      </w:r>
      <w:r w:rsidRPr="00A71B82">
        <w:rPr>
          <w:rFonts w:ascii="Roboto" w:hAnsi="Roboto"/>
          <w:sz w:val="22"/>
          <w:szCs w:val="22"/>
        </w:rPr>
        <w:t>legislation that prohibits employers from inquiring into an applicants’ pay history during</w:t>
      </w:r>
      <w:r w:rsidRPr="00B95E2D">
        <w:rPr>
          <w:rFonts w:ascii="Roboto" w:hAnsi="Roboto"/>
          <w:sz w:val="23"/>
          <w:szCs w:val="23"/>
        </w:rPr>
        <w:t xml:space="preserve"> the hiring process. </w:t>
      </w:r>
      <w:r>
        <w:rPr>
          <w:rFonts w:ascii="Roboto" w:hAnsi="Roboto"/>
          <w:color w:val="333333"/>
          <w:sz w:val="23"/>
          <w:szCs w:val="23"/>
          <w:shd w:val="clear" w:color="auto" w:fill="FFFFFF"/>
        </w:rPr>
        <w:t>Minnesota Gov. Walz signed the </w:t>
      </w:r>
      <w:hyperlink r:id="rId629" w:tgtFrame="_blank" w:history="1">
        <w:r w:rsidRPr="00A71B82">
          <w:rPr>
            <w:rStyle w:val="Hyperlink"/>
            <w:rFonts w:ascii="Roboto" w:eastAsiaTheme="majorEastAsia" w:hAnsi="Roboto" w:cs="Helvetica"/>
            <w:sz w:val="22"/>
            <w:szCs w:val="22"/>
          </w:rPr>
          <w:t>Omnibus Labor and Industry policy bill</w:t>
        </w:r>
      </w:hyperlink>
      <w:r w:rsidRPr="00A71B82">
        <w:rPr>
          <w:rStyle w:val="Hyperlink"/>
          <w:rFonts w:eastAsiaTheme="majorEastAsia" w:cs="Helvetica"/>
          <w:sz w:val="22"/>
          <w:szCs w:val="22"/>
        </w:rPr>
        <w:t>,</w:t>
      </w:r>
      <w:r>
        <w:rPr>
          <w:rFonts w:ascii="Roboto" w:hAnsi="Roboto"/>
          <w:color w:val="333333"/>
          <w:sz w:val="23"/>
          <w:szCs w:val="23"/>
          <w:shd w:val="clear" w:color="auto" w:fill="FFFFFF"/>
        </w:rPr>
        <w:t xml:space="preserve"> including new job posting requirements. This law is in addition to existing Minnesota </w:t>
      </w:r>
      <w:hyperlink r:id="rId630" w:tgtFrame="_blank" w:history="1">
        <w:r w:rsidRPr="00A71B82">
          <w:rPr>
            <w:rStyle w:val="Hyperlink"/>
            <w:rFonts w:ascii="Roboto" w:eastAsiaTheme="majorEastAsia" w:hAnsi="Roboto" w:cs="Helvetica"/>
            <w:sz w:val="22"/>
            <w:szCs w:val="22"/>
          </w:rPr>
          <w:t>wage disclosure protections</w:t>
        </w:r>
      </w:hyperlink>
      <w:r>
        <w:rPr>
          <w:rFonts w:ascii="Roboto" w:hAnsi="Roboto"/>
          <w:color w:val="333333"/>
          <w:sz w:val="23"/>
          <w:szCs w:val="23"/>
          <w:shd w:val="clear" w:color="auto" w:fill="FFFFFF"/>
        </w:rPr>
        <w:t xml:space="preserve"> for employees. </w:t>
      </w:r>
      <w:r w:rsidRPr="00B95E2D">
        <w:rPr>
          <w:rFonts w:ascii="Roboto" w:hAnsi="Roboto"/>
          <w:sz w:val="23"/>
          <w:szCs w:val="23"/>
        </w:rPr>
        <w:t xml:space="preserve">Now, most employers will be required to disclose salary ranges in their job postings. The pay transparency law will take effect </w:t>
      </w:r>
      <w:r w:rsidRPr="00B95E2D">
        <w:rPr>
          <w:rFonts w:ascii="Roboto" w:hAnsi="Roboto"/>
          <w:color w:val="C00000"/>
          <w:sz w:val="23"/>
          <w:szCs w:val="23"/>
        </w:rPr>
        <w:t>January 1, 2025</w:t>
      </w:r>
      <w:r>
        <w:rPr>
          <w:rFonts w:ascii="Roboto" w:hAnsi="Roboto"/>
          <w:color w:val="333333"/>
          <w:sz w:val="23"/>
          <w:szCs w:val="23"/>
        </w:rPr>
        <w:t>.</w:t>
      </w:r>
    </w:p>
    <w:p w14:paraId="768C9D9C" w14:textId="77777777" w:rsidR="004B7569" w:rsidRPr="00B95E2D" w:rsidRDefault="004B7569" w:rsidP="004B7569">
      <w:pPr>
        <w:pStyle w:val="NormalWeb"/>
        <w:shd w:val="clear" w:color="auto" w:fill="FFFFFF"/>
        <w:spacing w:before="0" w:beforeAutospacing="0" w:after="0" w:afterAutospacing="0"/>
        <w:rPr>
          <w:rFonts w:ascii="Roboto" w:hAnsi="Roboto"/>
          <w:sz w:val="23"/>
          <w:szCs w:val="23"/>
        </w:rPr>
      </w:pPr>
      <w:r w:rsidRPr="00B95E2D">
        <w:rPr>
          <w:rStyle w:val="Strong"/>
          <w:rFonts w:ascii="Roboto" w:hAnsi="Roboto"/>
          <w:sz w:val="23"/>
          <w:szCs w:val="23"/>
        </w:rPr>
        <w:t>Who must comply with the pay transparency requirements?</w:t>
      </w:r>
    </w:p>
    <w:p w14:paraId="0B8751C0" w14:textId="77777777" w:rsidR="004B7569" w:rsidRPr="00B95E2D" w:rsidRDefault="004B7569" w:rsidP="004B7569">
      <w:pPr>
        <w:pStyle w:val="NormalWeb"/>
        <w:shd w:val="clear" w:color="auto" w:fill="FFFFFF"/>
        <w:spacing w:before="0" w:beforeAutospacing="0" w:after="0" w:afterAutospacing="0"/>
        <w:rPr>
          <w:rFonts w:ascii="Roboto" w:hAnsi="Roboto"/>
          <w:sz w:val="23"/>
          <w:szCs w:val="23"/>
        </w:rPr>
      </w:pPr>
      <w:r w:rsidRPr="00B95E2D">
        <w:rPr>
          <w:rFonts w:ascii="Roboto" w:hAnsi="Roboto"/>
          <w:sz w:val="23"/>
          <w:szCs w:val="23"/>
        </w:rPr>
        <w:t>The pay transparency requirements apply to any person or entity that employs 30 or more employees at one or more sites in Minnesota.</w:t>
      </w:r>
    </w:p>
    <w:p w14:paraId="6157F1C3" w14:textId="77777777" w:rsidR="004B7569" w:rsidRPr="00B95E2D" w:rsidRDefault="004B7569" w:rsidP="004B7569">
      <w:pPr>
        <w:pStyle w:val="NormalWeb"/>
        <w:shd w:val="clear" w:color="auto" w:fill="FFFFFF"/>
        <w:spacing w:before="0" w:beforeAutospacing="0" w:after="0" w:afterAutospacing="0"/>
        <w:rPr>
          <w:rFonts w:ascii="Roboto" w:hAnsi="Roboto"/>
          <w:sz w:val="23"/>
          <w:szCs w:val="23"/>
        </w:rPr>
      </w:pPr>
      <w:r w:rsidRPr="00B95E2D">
        <w:rPr>
          <w:rStyle w:val="Strong"/>
          <w:rFonts w:ascii="Roboto" w:hAnsi="Roboto"/>
          <w:sz w:val="23"/>
          <w:szCs w:val="23"/>
        </w:rPr>
        <w:t>What must be included in job postings?</w:t>
      </w:r>
    </w:p>
    <w:p w14:paraId="05E2BCD4" w14:textId="77777777" w:rsidR="004B7569" w:rsidRPr="00B95E2D" w:rsidRDefault="004B7569" w:rsidP="004B7569">
      <w:pPr>
        <w:pStyle w:val="NormalWeb"/>
        <w:shd w:val="clear" w:color="auto" w:fill="FFFFFF"/>
        <w:spacing w:before="0" w:beforeAutospacing="0" w:after="0" w:afterAutospacing="0"/>
        <w:rPr>
          <w:rFonts w:ascii="Roboto" w:hAnsi="Roboto"/>
          <w:sz w:val="23"/>
          <w:szCs w:val="23"/>
        </w:rPr>
      </w:pPr>
      <w:r w:rsidRPr="00B95E2D">
        <w:rPr>
          <w:rFonts w:ascii="Roboto" w:hAnsi="Roboto"/>
          <w:sz w:val="23"/>
          <w:szCs w:val="23"/>
        </w:rPr>
        <w:t>Covered employers must disclose in each posting for each job opening the starting salary range, and a general description of all benefits available and other compensation to be offered to a hired applicant. This could include health insurance, retirement options, bonuses, or other financial perks that come with the position.</w:t>
      </w:r>
    </w:p>
    <w:p w14:paraId="6672D593" w14:textId="77777777" w:rsidR="004B7569" w:rsidRPr="00B95E2D" w:rsidRDefault="004B7569" w:rsidP="004B7569">
      <w:pPr>
        <w:pStyle w:val="NormalWeb"/>
        <w:shd w:val="clear" w:color="auto" w:fill="FFFFFF"/>
        <w:spacing w:before="0" w:beforeAutospacing="0" w:after="0" w:afterAutospacing="0"/>
        <w:rPr>
          <w:rFonts w:ascii="Roboto" w:hAnsi="Roboto"/>
          <w:sz w:val="23"/>
          <w:szCs w:val="23"/>
        </w:rPr>
      </w:pPr>
      <w:r w:rsidRPr="00B95E2D">
        <w:rPr>
          <w:rFonts w:ascii="Roboto" w:hAnsi="Roboto"/>
          <w:sz w:val="23"/>
          <w:szCs w:val="23"/>
        </w:rPr>
        <w:t>“Salary range” means the minimum and maximum annual salary or hourly range of compensation for a job opportunity at the time of the posting of an advertisement for that job opportunity. Salary ranges can be based on the employer’s good faith estimate but must not be open-ended. An employer that does not plan to offer a salary range for a position must list the fixed pay rate.</w:t>
      </w:r>
    </w:p>
    <w:p w14:paraId="5E7849F5" w14:textId="77777777" w:rsidR="004B7569" w:rsidRPr="00B95E2D" w:rsidRDefault="004B7569" w:rsidP="004B7569">
      <w:pPr>
        <w:pStyle w:val="NormalWeb"/>
        <w:shd w:val="clear" w:color="auto" w:fill="FFFFFF"/>
        <w:spacing w:before="0" w:beforeAutospacing="0" w:after="0" w:afterAutospacing="0"/>
        <w:rPr>
          <w:rFonts w:ascii="Roboto" w:hAnsi="Roboto"/>
          <w:sz w:val="23"/>
          <w:szCs w:val="23"/>
        </w:rPr>
      </w:pPr>
      <w:r w:rsidRPr="00B95E2D">
        <w:rPr>
          <w:rStyle w:val="Strong"/>
          <w:rFonts w:ascii="Roboto" w:hAnsi="Roboto"/>
          <w:sz w:val="23"/>
          <w:szCs w:val="23"/>
        </w:rPr>
        <w:t>What is a “posting”?</w:t>
      </w:r>
    </w:p>
    <w:p w14:paraId="47BA28E0" w14:textId="77777777" w:rsidR="004B7569" w:rsidRPr="00B95E2D" w:rsidRDefault="004B7569" w:rsidP="004B7569">
      <w:pPr>
        <w:pStyle w:val="NormalWeb"/>
        <w:shd w:val="clear" w:color="auto" w:fill="FFFFFF"/>
        <w:spacing w:before="0" w:beforeAutospacing="0" w:after="0" w:afterAutospacing="0"/>
        <w:rPr>
          <w:rFonts w:ascii="Roboto" w:hAnsi="Roboto"/>
          <w:sz w:val="23"/>
          <w:szCs w:val="23"/>
        </w:rPr>
      </w:pPr>
      <w:r w:rsidRPr="00B95E2D">
        <w:rPr>
          <w:rFonts w:ascii="Roboto" w:hAnsi="Roboto"/>
          <w:sz w:val="23"/>
          <w:szCs w:val="23"/>
        </w:rPr>
        <w:t>A job posting means anything intended to recruit job applicants for a specific available position. This could include recruiting done directly by the employer or indirectly through a third party. It includes postings made electronically or via printed hard copy.</w:t>
      </w:r>
    </w:p>
    <w:p w14:paraId="198B7E4F" w14:textId="0FE228EF" w:rsidR="008C6649" w:rsidRPr="004B7569" w:rsidRDefault="004B7569" w:rsidP="004B7569">
      <w:pPr>
        <w:pStyle w:val="NormalWeb"/>
        <w:shd w:val="clear" w:color="auto" w:fill="FFFFFF"/>
        <w:spacing w:before="0" w:beforeAutospacing="0" w:after="0" w:afterAutospacing="0"/>
        <w:rPr>
          <w:rFonts w:ascii="Roboto" w:hAnsi="Roboto"/>
          <w:sz w:val="23"/>
          <w:szCs w:val="23"/>
        </w:rPr>
      </w:pPr>
      <w:r w:rsidRPr="00B95E2D">
        <w:rPr>
          <w:rStyle w:val="Strong"/>
          <w:rFonts w:ascii="Roboto" w:hAnsi="Roboto"/>
          <w:sz w:val="23"/>
          <w:szCs w:val="23"/>
          <w:highlight w:val="lightGray"/>
        </w:rPr>
        <w:t>Employer Take away:</w:t>
      </w:r>
      <w:r w:rsidRPr="00B95E2D">
        <w:rPr>
          <w:rFonts w:ascii="Roboto" w:hAnsi="Roboto"/>
          <w:sz w:val="23"/>
          <w:szCs w:val="23"/>
        </w:rPr>
        <w:t xml:space="preserve"> Minnesota employers should review their current pay rates, hiring practices, and job postings in anticipation of the January 1, 2025, effective date.</w:t>
      </w:r>
    </w:p>
    <w:p w14:paraId="569596F7" w14:textId="77777777" w:rsidR="00472E17" w:rsidRPr="00472E17" w:rsidRDefault="00472E17" w:rsidP="00F85B67">
      <w:pPr>
        <w:spacing w:after="0" w:line="240" w:lineRule="auto"/>
        <w:jc w:val="both"/>
        <w:rPr>
          <w:rFonts w:ascii="Roboto" w:eastAsia="Times New Roman" w:hAnsi="Roboto" w:cs="Open Sans"/>
          <w:sz w:val="16"/>
          <w:szCs w:val="16"/>
        </w:rPr>
      </w:pPr>
    </w:p>
    <w:p w14:paraId="3159F5B3" w14:textId="098B48CA" w:rsidR="003B29FD" w:rsidRDefault="003B29FD" w:rsidP="00472E1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Missouri</w:t>
      </w:r>
    </w:p>
    <w:p w14:paraId="2D98AB8B" w14:textId="61EC2E81" w:rsidR="003A22A9" w:rsidRPr="003A22A9" w:rsidRDefault="003A22A9" w:rsidP="003A22A9">
      <w:pPr>
        <w:spacing w:before="12"/>
        <w:ind w:left="1149"/>
        <w:rPr>
          <w:rFonts w:ascii="Roboto" w:hAnsi="Roboto"/>
          <w:b/>
          <w:color w:val="C00000"/>
          <w:spacing w:val="-7"/>
          <w:sz w:val="28"/>
        </w:rPr>
      </w:pPr>
      <w:bookmarkStart w:id="117" w:name="_Hlk188875717"/>
      <w:r w:rsidRPr="00CA7AF0">
        <w:rPr>
          <w:rFonts w:ascii="Roboto" w:hAnsi="Roboto"/>
          <w:b/>
          <w:color w:val="C00000"/>
          <w:spacing w:val="-7"/>
          <w:sz w:val="28"/>
        </w:rPr>
        <w:t xml:space="preserve">Reminder: </w:t>
      </w:r>
      <w:r w:rsidRPr="00CA7AF0">
        <w:rPr>
          <w:rFonts w:ascii="Roboto" w:hAnsi="Roboto"/>
          <w:b/>
          <w:spacing w:val="-7"/>
          <w:sz w:val="28"/>
        </w:rPr>
        <w:t xml:space="preserve">State Legislature Repeals State’s Paid Sick Leave - </w:t>
      </w:r>
      <w:r w:rsidRPr="00CA7AF0">
        <w:rPr>
          <w:rFonts w:ascii="Roboto" w:hAnsi="Roboto"/>
          <w:b/>
          <w:color w:val="C00000"/>
          <w:spacing w:val="-7"/>
          <w:sz w:val="28"/>
        </w:rPr>
        <w:t>Eff Aug 28, 2025</w:t>
      </w:r>
    </w:p>
    <w:p w14:paraId="0A0BD824" w14:textId="7D9A9024" w:rsidR="00AD4A8E" w:rsidRPr="00153E52" w:rsidRDefault="00AD4A8E" w:rsidP="00AD4A8E">
      <w:pPr>
        <w:jc w:val="center"/>
        <w:rPr>
          <w:rFonts w:ascii="Roboto" w:hAnsi="Roboto"/>
          <w:b/>
          <w:bCs/>
          <w:sz w:val="28"/>
          <w:szCs w:val="28"/>
          <w:shd w:val="clear" w:color="auto" w:fill="FFFFFF"/>
          <w:lang w:val="en"/>
        </w:rPr>
      </w:pPr>
      <w:r w:rsidRPr="00AD4A8E">
        <w:rPr>
          <w:rFonts w:ascii="Roboto" w:hAnsi="Roboto"/>
          <w:b/>
          <w:bCs/>
          <w:color w:val="C00000"/>
          <w:sz w:val="28"/>
          <w:szCs w:val="28"/>
          <w:shd w:val="clear" w:color="auto" w:fill="FFFFFF"/>
          <w:lang w:val="en"/>
        </w:rPr>
        <w:t xml:space="preserve">Update: </w:t>
      </w:r>
      <w:r w:rsidRPr="00153E52">
        <w:rPr>
          <w:rFonts w:ascii="Roboto" w:hAnsi="Roboto"/>
          <w:b/>
          <w:bCs/>
          <w:sz w:val="28"/>
          <w:szCs w:val="28"/>
          <w:shd w:val="clear" w:color="auto" w:fill="FFFFFF"/>
          <w:lang w:val="en"/>
        </w:rPr>
        <w:t xml:space="preserve">State Legislature </w:t>
      </w:r>
      <w:r w:rsidRPr="00F45F26">
        <w:rPr>
          <w:rFonts w:ascii="Roboto" w:hAnsi="Roboto"/>
          <w:b/>
          <w:bCs/>
          <w:sz w:val="28"/>
          <w:szCs w:val="28"/>
          <w:u w:val="single"/>
          <w:shd w:val="clear" w:color="auto" w:fill="FFFFFF"/>
          <w:lang w:val="en"/>
        </w:rPr>
        <w:t xml:space="preserve">Repeals </w:t>
      </w:r>
      <w:r w:rsidRPr="00153E52">
        <w:rPr>
          <w:rFonts w:ascii="Roboto" w:hAnsi="Roboto"/>
          <w:b/>
          <w:bCs/>
          <w:sz w:val="28"/>
          <w:szCs w:val="28"/>
          <w:shd w:val="clear" w:color="auto" w:fill="FFFFFF"/>
          <w:lang w:val="en"/>
        </w:rPr>
        <w:t>State’s Paid Sick Leave</w:t>
      </w:r>
      <w:r>
        <w:rPr>
          <w:rFonts w:ascii="Roboto" w:hAnsi="Roboto"/>
          <w:b/>
          <w:bCs/>
          <w:sz w:val="28"/>
          <w:szCs w:val="28"/>
          <w:shd w:val="clear" w:color="auto" w:fill="FFFFFF"/>
          <w:lang w:val="en"/>
        </w:rPr>
        <w:t xml:space="preserve"> - </w:t>
      </w:r>
      <w:r w:rsidRPr="00767853">
        <w:rPr>
          <w:rFonts w:ascii="Roboto" w:hAnsi="Roboto"/>
          <w:b/>
          <w:bCs/>
          <w:color w:val="C00000"/>
          <w:sz w:val="28"/>
          <w:szCs w:val="28"/>
          <w:shd w:val="clear" w:color="auto" w:fill="FFFFFF"/>
          <w:lang w:val="en"/>
        </w:rPr>
        <w:t>Eff Aug 28, 2025</w:t>
      </w:r>
    </w:p>
    <w:p w14:paraId="67ADC46A" w14:textId="69C2BCB8" w:rsidR="00AD4A8E" w:rsidRPr="00AD4A8E" w:rsidRDefault="00AD4A8E" w:rsidP="00AD4A8E">
      <w:pPr>
        <w:rPr>
          <w:rFonts w:ascii="Roboto" w:hAnsi="Roboto"/>
          <w:shd w:val="clear" w:color="auto" w:fill="FFFFFF"/>
        </w:rPr>
      </w:pPr>
      <w:r w:rsidRPr="00F56B95">
        <w:rPr>
          <w:rFonts w:ascii="Roboto" w:hAnsi="Roboto"/>
          <w:shd w:val="clear" w:color="auto" w:fill="FFFFFF"/>
        </w:rPr>
        <w:t> The Missouri Senate has passed a bill to repeal that new paid sick leave law less than a month after it went into effect, and Gov. Mike Kehoe has supported the repeal bill, meaning he will almost certainly sign it into law in the near future.</w:t>
      </w:r>
    </w:p>
    <w:p w14:paraId="28BA33CB" w14:textId="6ECEC7F7" w:rsidR="00AD4A8E" w:rsidRPr="00AD4A8E" w:rsidRDefault="00AD4A8E" w:rsidP="00AD4A8E">
      <w:pPr>
        <w:rPr>
          <w:rFonts w:ascii="Roboto" w:hAnsi="Roboto"/>
          <w:shd w:val="clear" w:color="auto" w:fill="FFFFFF"/>
        </w:rPr>
      </w:pPr>
      <w:r>
        <w:rPr>
          <w:rFonts w:ascii="Roboto" w:hAnsi="Roboto"/>
          <w:shd w:val="clear" w:color="auto" w:fill="FFFFFF"/>
        </w:rPr>
        <w:lastRenderedPageBreak/>
        <w:t xml:space="preserve">The state’s </w:t>
      </w:r>
      <w:r w:rsidRPr="00F56B95">
        <w:rPr>
          <w:rFonts w:ascii="Roboto" w:hAnsi="Roboto"/>
          <w:shd w:val="clear" w:color="auto" w:fill="FFFFFF"/>
        </w:rPr>
        <w:t xml:space="preserve">sick leave law will remain in effect until </w:t>
      </w:r>
      <w:r w:rsidRPr="00F56B95">
        <w:rPr>
          <w:rFonts w:ascii="Roboto" w:hAnsi="Roboto"/>
          <w:u w:val="single"/>
          <w:shd w:val="clear" w:color="auto" w:fill="FFFFFF"/>
        </w:rPr>
        <w:t>August 28, 2025</w:t>
      </w:r>
      <w:r w:rsidRPr="00F56B95">
        <w:rPr>
          <w:rFonts w:ascii="Roboto" w:hAnsi="Roboto"/>
          <w:shd w:val="clear" w:color="auto" w:fill="FFFFFF"/>
        </w:rPr>
        <w:t>. Until that time, employers must still allow employees to earn one hour of paid sick leave for every 30 hours worked and to use paid sick leave if they or a covered family member have an illness, injury, or health condition, require medical care, treatment, or preventative medical treatment, if their place of employment or their child’s school has been ordered closed due to a public health emergency, or if they need to be absent to attend to matters relating to domestic violence, sexual assault, or stalking.</w:t>
      </w:r>
    </w:p>
    <w:p w14:paraId="0A61C924" w14:textId="77777777" w:rsidR="00AD4A8E" w:rsidRDefault="00AD4A8E" w:rsidP="00AD4A8E">
      <w:pPr>
        <w:rPr>
          <w:rFonts w:ascii="Roboto" w:hAnsi="Roboto"/>
          <w:shd w:val="clear" w:color="auto" w:fill="FFFFFF"/>
        </w:rPr>
      </w:pPr>
      <w:r w:rsidRPr="00F56B95">
        <w:rPr>
          <w:rFonts w:ascii="Roboto" w:hAnsi="Roboto"/>
          <w:shd w:val="clear" w:color="auto" w:fill="FFFFFF"/>
        </w:rPr>
        <w:t xml:space="preserve">After August 28? </w:t>
      </w:r>
      <w:r>
        <w:rPr>
          <w:rFonts w:ascii="Roboto" w:hAnsi="Roboto"/>
          <w:shd w:val="clear" w:color="auto" w:fill="FFFFFF"/>
        </w:rPr>
        <w:t>T</w:t>
      </w:r>
      <w:r w:rsidRPr="00F56B95">
        <w:rPr>
          <w:rFonts w:ascii="Roboto" w:hAnsi="Roboto"/>
          <w:shd w:val="clear" w:color="auto" w:fill="FFFFFF"/>
        </w:rPr>
        <w:t>hat</w:t>
      </w:r>
      <w:r>
        <w:rPr>
          <w:rFonts w:ascii="Roboto" w:hAnsi="Roboto"/>
          <w:shd w:val="clear" w:color="auto" w:fill="FFFFFF"/>
        </w:rPr>
        <w:t xml:space="preserve"> decision is</w:t>
      </w:r>
      <w:r w:rsidRPr="00F56B95">
        <w:rPr>
          <w:rFonts w:ascii="Roboto" w:hAnsi="Roboto"/>
          <w:shd w:val="clear" w:color="auto" w:fill="FFFFFF"/>
        </w:rPr>
        <w:t xml:space="preserve"> up to employers. </w:t>
      </w:r>
    </w:p>
    <w:p w14:paraId="552E71E4" w14:textId="6BA310A7" w:rsidR="00AD4A8E" w:rsidRPr="00AD4A8E" w:rsidRDefault="00AD4A8E" w:rsidP="00AD4A8E">
      <w:pPr>
        <w:rPr>
          <w:rFonts w:ascii="Roboto" w:hAnsi="Roboto"/>
          <w:shd w:val="clear" w:color="auto" w:fill="FFFFFF"/>
        </w:rPr>
      </w:pPr>
      <w:r w:rsidRPr="00F56B95">
        <w:rPr>
          <w:rFonts w:ascii="Roboto" w:hAnsi="Roboto"/>
          <w:shd w:val="clear" w:color="auto" w:fill="FFFFFF"/>
        </w:rPr>
        <w:t xml:space="preserve">Missouri had no paid sick leave requirement before May 1 and will not have any requirement after August 28. While employers may still honor the sick leave accrued during the law's brief effective period, they will </w:t>
      </w:r>
      <w:r w:rsidRPr="00F56B95">
        <w:rPr>
          <w:rFonts w:ascii="Roboto" w:hAnsi="Roboto"/>
          <w:u w:val="single"/>
          <w:shd w:val="clear" w:color="auto" w:fill="FFFFFF"/>
        </w:rPr>
        <w:t>not</w:t>
      </w:r>
      <w:r w:rsidRPr="00F56B95">
        <w:rPr>
          <w:rFonts w:ascii="Roboto" w:hAnsi="Roboto"/>
          <w:shd w:val="clear" w:color="auto" w:fill="FFFFFF"/>
        </w:rPr>
        <w:t xml:space="preserve"> be required to allow employees to accrue additional paid sick leave after that date. Further, there appears to be </w:t>
      </w:r>
      <w:r w:rsidRPr="00F56B95">
        <w:rPr>
          <w:rFonts w:ascii="Roboto" w:hAnsi="Roboto"/>
          <w:u w:val="single"/>
          <w:shd w:val="clear" w:color="auto" w:fill="FFFFFF"/>
        </w:rPr>
        <w:t>nothing to prevent employers from revoking accrued but unused paid sick leave after August 28</w:t>
      </w:r>
      <w:r w:rsidRPr="00F56B95">
        <w:rPr>
          <w:rFonts w:ascii="Roboto" w:hAnsi="Roboto"/>
          <w:shd w:val="clear" w:color="auto" w:fill="FFFFFF"/>
        </w:rPr>
        <w:t>.</w:t>
      </w:r>
    </w:p>
    <w:p w14:paraId="14A19ED1" w14:textId="3682DB93" w:rsidR="00BB4530" w:rsidRDefault="00BB4530" w:rsidP="00BB4530">
      <w:pPr>
        <w:spacing w:after="0" w:line="240" w:lineRule="auto"/>
        <w:jc w:val="center"/>
        <w:rPr>
          <w:rFonts w:ascii="Roboto" w:hAnsi="Roboto"/>
          <w:b/>
          <w:bCs/>
          <w:color w:val="C00000"/>
          <w:sz w:val="28"/>
          <w:szCs w:val="28"/>
          <w:shd w:val="clear" w:color="auto" w:fill="FFFFFF"/>
          <w:lang w:val="en"/>
        </w:rPr>
      </w:pPr>
      <w:r>
        <w:rPr>
          <w:rFonts w:ascii="Roboto" w:hAnsi="Roboto"/>
          <w:b/>
          <w:bCs/>
          <w:color w:val="C00000"/>
          <w:sz w:val="28"/>
          <w:szCs w:val="28"/>
          <w:shd w:val="clear" w:color="auto" w:fill="FFFFFF"/>
          <w:lang w:val="en"/>
        </w:rPr>
        <w:t xml:space="preserve">Update &amp; </w:t>
      </w:r>
      <w:r w:rsidRPr="00403D9F">
        <w:rPr>
          <w:rFonts w:ascii="Roboto" w:hAnsi="Roboto"/>
          <w:b/>
          <w:bCs/>
          <w:color w:val="C00000"/>
          <w:sz w:val="28"/>
          <w:szCs w:val="28"/>
          <w:shd w:val="clear" w:color="auto" w:fill="FFFFFF"/>
          <w:lang w:val="en"/>
        </w:rPr>
        <w:t>Reminder</w:t>
      </w:r>
      <w:r>
        <w:rPr>
          <w:rFonts w:ascii="Roboto" w:hAnsi="Roboto"/>
          <w:b/>
          <w:bCs/>
          <w:color w:val="C00000"/>
          <w:sz w:val="28"/>
          <w:szCs w:val="28"/>
          <w:shd w:val="clear" w:color="auto" w:fill="FFFFFF"/>
          <w:lang w:val="en"/>
        </w:rPr>
        <w:t xml:space="preserve">: </w:t>
      </w:r>
      <w:r w:rsidRPr="00BC1153">
        <w:rPr>
          <w:rFonts w:ascii="Roboto" w:hAnsi="Roboto"/>
          <w:b/>
          <w:bCs/>
          <w:sz w:val="28"/>
          <w:szCs w:val="28"/>
          <w:shd w:val="clear" w:color="auto" w:fill="FFFFFF"/>
          <w:lang w:val="en"/>
        </w:rPr>
        <w:t xml:space="preserve">Upcoming </w:t>
      </w:r>
      <w:r w:rsidRPr="004151E2">
        <w:rPr>
          <w:rFonts w:ascii="Roboto" w:hAnsi="Roboto"/>
          <w:b/>
          <w:bCs/>
          <w:sz w:val="28"/>
          <w:szCs w:val="28"/>
          <w:shd w:val="clear" w:color="auto" w:fill="FFFFFF"/>
          <w:lang w:val="en"/>
        </w:rPr>
        <w:t>State Earned (Paid) Sick Leave –</w:t>
      </w:r>
      <w:r w:rsidRPr="004151E2">
        <w:rPr>
          <w:rFonts w:ascii="Roboto" w:hAnsi="Roboto"/>
          <w:b/>
          <w:bCs/>
          <w:color w:val="C00000"/>
          <w:sz w:val="28"/>
          <w:szCs w:val="28"/>
          <w:shd w:val="clear" w:color="auto" w:fill="FFFFFF"/>
          <w:lang w:val="en"/>
        </w:rPr>
        <w:t xml:space="preserve"> </w:t>
      </w:r>
      <w:r>
        <w:rPr>
          <w:rFonts w:ascii="Roboto" w:hAnsi="Roboto"/>
          <w:b/>
          <w:bCs/>
          <w:color w:val="C00000"/>
          <w:sz w:val="28"/>
          <w:szCs w:val="28"/>
          <w:shd w:val="clear" w:color="auto" w:fill="FFFFFF"/>
          <w:lang w:val="en"/>
        </w:rPr>
        <w:t xml:space="preserve">April 15 &amp; </w:t>
      </w:r>
      <w:r w:rsidRPr="004151E2">
        <w:rPr>
          <w:rFonts w:ascii="Roboto" w:hAnsi="Roboto"/>
          <w:b/>
          <w:bCs/>
          <w:color w:val="C00000"/>
          <w:sz w:val="28"/>
          <w:szCs w:val="28"/>
          <w:shd w:val="clear" w:color="auto" w:fill="FFFFFF"/>
          <w:lang w:val="en"/>
        </w:rPr>
        <w:t>May 1, 2025</w:t>
      </w:r>
    </w:p>
    <w:p w14:paraId="17566230" w14:textId="77777777" w:rsidR="00BB4530" w:rsidRPr="00D42B65" w:rsidRDefault="00BB4530" w:rsidP="00BB4530">
      <w:pPr>
        <w:spacing w:after="0" w:line="240" w:lineRule="auto"/>
        <w:rPr>
          <w:rFonts w:ascii="Roboto" w:hAnsi="Roboto"/>
        </w:rPr>
      </w:pPr>
      <w:r w:rsidRPr="00D42B65">
        <w:rPr>
          <w:rFonts w:ascii="Roboto" w:hAnsi="Roboto"/>
          <w:b/>
          <w:bCs/>
        </w:rPr>
        <w:t>UPDATE:</w:t>
      </w:r>
      <w:r w:rsidRPr="00D42B65">
        <w:rPr>
          <w:rFonts w:ascii="Roboto" w:hAnsi="Roboto"/>
        </w:rPr>
        <w:t xml:space="preserve"> On March 13, 2025, the Missouri House of Representatives passed a bill (HB 567) that, if enacted, would repeal the paid sick leave requirement and delay the minimum wage increase. We will continue to follow and provide updates.</w:t>
      </w:r>
    </w:p>
    <w:p w14:paraId="68018FFF" w14:textId="77777777" w:rsidR="00BB4530" w:rsidRDefault="00BB4530" w:rsidP="00BB4530">
      <w:pPr>
        <w:spacing w:after="0" w:line="240" w:lineRule="auto"/>
        <w:rPr>
          <w:rFonts w:ascii="Roboto" w:hAnsi="Roboto"/>
        </w:rPr>
      </w:pPr>
    </w:p>
    <w:p w14:paraId="1EFE0B32" w14:textId="77777777" w:rsidR="00BB4530" w:rsidRPr="001D5169" w:rsidRDefault="00BB4530" w:rsidP="00BB4530">
      <w:pPr>
        <w:spacing w:after="0" w:line="240" w:lineRule="auto"/>
        <w:rPr>
          <w:rFonts w:ascii="Roboto" w:hAnsi="Roboto"/>
        </w:rPr>
      </w:pPr>
      <w:r w:rsidRPr="00C8603F">
        <w:rPr>
          <w:rFonts w:ascii="Roboto" w:hAnsi="Roboto"/>
        </w:rPr>
        <w:t>The state of Missouri has issue</w:t>
      </w:r>
      <w:r>
        <w:rPr>
          <w:rFonts w:ascii="Roboto" w:hAnsi="Roboto"/>
        </w:rPr>
        <w:t>d</w:t>
      </w:r>
      <w:r w:rsidRPr="00C8603F">
        <w:rPr>
          <w:rFonts w:ascii="Roboto" w:hAnsi="Roboto"/>
        </w:rPr>
        <w:t xml:space="preserve"> </w:t>
      </w:r>
      <w:hyperlink r:id="rId631" w:history="1">
        <w:r w:rsidRPr="00C8603F">
          <w:rPr>
            <w:rStyle w:val="Hyperlink"/>
            <w:rFonts w:ascii="Roboto" w:hAnsi="Roboto"/>
          </w:rPr>
          <w:t>FAQs</w:t>
        </w:r>
      </w:hyperlink>
      <w:r w:rsidRPr="00C8603F">
        <w:rPr>
          <w:rFonts w:ascii="Roboto" w:hAnsi="Roboto"/>
        </w:rPr>
        <w:t xml:space="preserve"> for the upcoming state’s enacted earned sick leave requirements</w:t>
      </w:r>
      <w:r>
        <w:rPr>
          <w:rFonts w:ascii="Roboto" w:hAnsi="Roboto"/>
        </w:rPr>
        <w:t xml:space="preserve"> in response to </w:t>
      </w:r>
      <w:r w:rsidRPr="004F7F10">
        <w:rPr>
          <w:rFonts w:ascii="Roboto" w:hAnsi="Roboto"/>
        </w:rPr>
        <w:t>Ballot initiative </w:t>
      </w:r>
      <w:hyperlink r:id="rId632" w:tgtFrame="_blank" w:history="1">
        <w:r w:rsidRPr="004F7F10">
          <w:rPr>
            <w:rStyle w:val="Hyperlink"/>
            <w:rFonts w:ascii="Roboto" w:hAnsi="Roboto"/>
          </w:rPr>
          <w:t>Proposition A</w:t>
        </w:r>
      </w:hyperlink>
      <w:r w:rsidRPr="004F7F10">
        <w:rPr>
          <w:rFonts w:ascii="Roboto" w:hAnsi="Roboto"/>
        </w:rPr>
        <w:t> w</w:t>
      </w:r>
      <w:r>
        <w:rPr>
          <w:rFonts w:ascii="Roboto" w:hAnsi="Roboto"/>
        </w:rPr>
        <w:t>hich was</w:t>
      </w:r>
      <w:r w:rsidRPr="004F7F10">
        <w:rPr>
          <w:rFonts w:ascii="Roboto" w:hAnsi="Roboto"/>
        </w:rPr>
        <w:t xml:space="preserve"> approved November 5, 2024.</w:t>
      </w:r>
      <w:r>
        <w:rPr>
          <w:rFonts w:ascii="Roboto" w:hAnsi="Roboto"/>
        </w:rPr>
        <w:t xml:space="preserve"> </w:t>
      </w:r>
      <w:r w:rsidRPr="001D5169">
        <w:rPr>
          <w:rFonts w:ascii="Roboto" w:hAnsi="Roboto"/>
        </w:rPr>
        <w:t xml:space="preserve">As a reminder, the effective date of this new private employer requirement is May 1.  </w:t>
      </w:r>
    </w:p>
    <w:p w14:paraId="130043AD" w14:textId="77777777" w:rsidR="00BB4530" w:rsidRPr="00C8603F" w:rsidRDefault="00BB4530">
      <w:pPr>
        <w:pStyle w:val="ListParagraph"/>
        <w:numPr>
          <w:ilvl w:val="0"/>
          <w:numId w:val="129"/>
        </w:numPr>
        <w:spacing w:after="0" w:line="240" w:lineRule="auto"/>
        <w:rPr>
          <w:rFonts w:ascii="Roboto" w:hAnsi="Roboto"/>
        </w:rPr>
      </w:pPr>
      <w:r w:rsidRPr="00C8603F">
        <w:rPr>
          <w:rFonts w:ascii="Roboto" w:hAnsi="Roboto"/>
        </w:rPr>
        <w:t>Employees will start accruing 1 hour for every 30 hours worked at that time.</w:t>
      </w:r>
    </w:p>
    <w:p w14:paraId="0C30F468" w14:textId="77777777" w:rsidR="00BB4530" w:rsidRDefault="00BB4530">
      <w:pPr>
        <w:pStyle w:val="ListParagraph"/>
        <w:numPr>
          <w:ilvl w:val="0"/>
          <w:numId w:val="129"/>
        </w:numPr>
        <w:spacing w:after="0" w:line="240" w:lineRule="auto"/>
        <w:rPr>
          <w:rFonts w:ascii="Roboto" w:hAnsi="Roboto"/>
        </w:rPr>
      </w:pPr>
      <w:r w:rsidRPr="00C8603F">
        <w:rPr>
          <w:rFonts w:ascii="Roboto" w:hAnsi="Roboto"/>
        </w:rPr>
        <w:t xml:space="preserve">The state will be releasing a workplace Notice and must post this notice by </w:t>
      </w:r>
      <w:r w:rsidRPr="00951F50">
        <w:rPr>
          <w:rFonts w:ascii="Roboto" w:hAnsi="Roboto"/>
          <w:color w:val="C00000"/>
        </w:rPr>
        <w:t>April 15, 2025</w:t>
      </w:r>
      <w:r w:rsidRPr="00C8603F">
        <w:rPr>
          <w:rFonts w:ascii="Roboto" w:hAnsi="Roboto"/>
        </w:rPr>
        <w:t xml:space="preserve">.  ETC will monitor and advise once the poster is released.  </w:t>
      </w:r>
    </w:p>
    <w:p w14:paraId="4D1CE1DE" w14:textId="77777777" w:rsidR="00BB4530" w:rsidRDefault="00BB4530">
      <w:pPr>
        <w:pStyle w:val="ListParagraph"/>
        <w:numPr>
          <w:ilvl w:val="0"/>
          <w:numId w:val="129"/>
        </w:numPr>
        <w:spacing w:after="0" w:line="240" w:lineRule="auto"/>
        <w:rPr>
          <w:rFonts w:ascii="Roboto" w:hAnsi="Roboto"/>
        </w:rPr>
      </w:pPr>
      <w:r w:rsidRPr="00C8603F">
        <w:rPr>
          <w:rFonts w:ascii="Roboto" w:hAnsi="Roboto"/>
        </w:rPr>
        <w:t xml:space="preserve">ETC will release a State Handbook Addendum inclusive of the new required workplace policy in advance on May 1. </w:t>
      </w:r>
    </w:p>
    <w:p w14:paraId="6811E24E" w14:textId="77777777" w:rsidR="00BB4530" w:rsidRDefault="00BB4530" w:rsidP="00BB4530">
      <w:pPr>
        <w:pStyle w:val="ListParagraph"/>
        <w:spacing w:after="0" w:line="240" w:lineRule="auto"/>
        <w:rPr>
          <w:rFonts w:ascii="Roboto" w:hAnsi="Roboto"/>
        </w:rPr>
      </w:pPr>
    </w:p>
    <w:p w14:paraId="1123B051" w14:textId="77777777" w:rsidR="00BB4530" w:rsidRPr="00844194" w:rsidRDefault="00BB4530" w:rsidP="00BB4530">
      <w:pPr>
        <w:spacing w:after="0" w:line="240" w:lineRule="auto"/>
        <w:rPr>
          <w:rFonts w:ascii="Roboto" w:hAnsi="Roboto"/>
          <w:b/>
          <w:bCs/>
        </w:rPr>
      </w:pPr>
      <w:r w:rsidRPr="00844194">
        <w:rPr>
          <w:rFonts w:ascii="Roboto" w:hAnsi="Roboto"/>
          <w:b/>
          <w:bCs/>
        </w:rPr>
        <w:t>Key Provisions:</w:t>
      </w:r>
    </w:p>
    <w:p w14:paraId="212FCF12" w14:textId="77777777" w:rsidR="00BB4530" w:rsidRPr="00844194" w:rsidRDefault="00BB4530" w:rsidP="00BB4530">
      <w:pPr>
        <w:spacing w:after="0" w:line="240" w:lineRule="auto"/>
        <w:rPr>
          <w:rFonts w:ascii="Roboto" w:hAnsi="Roboto"/>
        </w:rPr>
      </w:pPr>
      <w:r w:rsidRPr="00844194">
        <w:rPr>
          <w:rFonts w:ascii="Roboto" w:hAnsi="Roboto"/>
          <w:b/>
          <w:bCs/>
        </w:rPr>
        <w:t>Application</w:t>
      </w:r>
      <w:r w:rsidRPr="00844194">
        <w:rPr>
          <w:rFonts w:ascii="Roboto" w:hAnsi="Roboto"/>
        </w:rPr>
        <w:br/>
        <w:t>The EPST law applies to employers of all sizes and most Missouri employees. However, the law contains some unique employee exemptions, including for employees of retail or services businesses with less than $500,000 of annual gross sales.</w:t>
      </w:r>
    </w:p>
    <w:p w14:paraId="4227AF7E" w14:textId="77777777" w:rsidR="00BB4530" w:rsidRDefault="00BB4530" w:rsidP="00BB4530">
      <w:pPr>
        <w:spacing w:after="0" w:line="240" w:lineRule="auto"/>
        <w:rPr>
          <w:rFonts w:ascii="Roboto" w:hAnsi="Roboto"/>
          <w:b/>
          <w:bCs/>
        </w:rPr>
      </w:pPr>
    </w:p>
    <w:p w14:paraId="07845955" w14:textId="77777777" w:rsidR="00BB4530" w:rsidRPr="00844194" w:rsidRDefault="00BB4530" w:rsidP="00BB4530">
      <w:pPr>
        <w:spacing w:after="0" w:line="240" w:lineRule="auto"/>
        <w:rPr>
          <w:rFonts w:ascii="Roboto" w:hAnsi="Roboto"/>
        </w:rPr>
      </w:pPr>
      <w:r w:rsidRPr="00844194">
        <w:rPr>
          <w:rFonts w:ascii="Roboto" w:hAnsi="Roboto"/>
          <w:b/>
          <w:bCs/>
        </w:rPr>
        <w:t>Accrual, Carryover, and Frontloading</w:t>
      </w:r>
      <w:r w:rsidRPr="00844194">
        <w:rPr>
          <w:rFonts w:ascii="Roboto" w:hAnsi="Roboto"/>
        </w:rPr>
        <w:br/>
        <w:t>Employees will accrue EPST at a rate of one hour for every 30 hours worked starting May 1, 2025, or upon hire—whichever is later. Employers can calculate exempt employees’ accrual based on a 40-hour workweek (even if employees generally work more than that) or their usual number of hours if they regularly work less than 40 hours. Instead of using an hour-by-hour accrual system, employers can frontload the full amount of EPST that an employee is expected to accrue for immediate use at the beginning of each year.</w:t>
      </w:r>
    </w:p>
    <w:p w14:paraId="7B63BC36" w14:textId="77777777" w:rsidR="00BB4530" w:rsidRPr="00844194" w:rsidRDefault="00BB4530" w:rsidP="00BB4530">
      <w:pPr>
        <w:spacing w:after="0" w:line="240" w:lineRule="auto"/>
        <w:rPr>
          <w:rFonts w:ascii="Roboto" w:hAnsi="Roboto"/>
        </w:rPr>
      </w:pPr>
      <w:r w:rsidRPr="00844194">
        <w:rPr>
          <w:rFonts w:ascii="Roboto" w:hAnsi="Roboto"/>
        </w:rPr>
        <w:t>Up to 80 hours of unused accrued EPST may be carried over from year to year. Frontloading EPST does not eliminate the carryover requirement. Rather, employers can only avoid carryover if they pay employees for their accrued but unused EPST (up to a maximum of 80 hours) at year-end </w:t>
      </w:r>
      <w:r w:rsidRPr="00844194">
        <w:rPr>
          <w:rFonts w:ascii="Roboto" w:hAnsi="Roboto"/>
          <w:i/>
          <w:iCs/>
        </w:rPr>
        <w:t>and </w:t>
      </w:r>
      <w:r w:rsidRPr="00844194">
        <w:rPr>
          <w:rFonts w:ascii="Roboto" w:hAnsi="Roboto"/>
        </w:rPr>
        <w:t>provide a lump sum of their full amount of EPST for immediate use at the beginning of the new benefit year.</w:t>
      </w:r>
    </w:p>
    <w:p w14:paraId="3C385582" w14:textId="77777777" w:rsidR="00BB4530" w:rsidRDefault="00BB4530" w:rsidP="00BB4530">
      <w:pPr>
        <w:spacing w:after="0" w:line="240" w:lineRule="auto"/>
        <w:rPr>
          <w:rFonts w:ascii="Roboto" w:hAnsi="Roboto"/>
          <w:b/>
          <w:bCs/>
        </w:rPr>
      </w:pPr>
    </w:p>
    <w:p w14:paraId="583539A9" w14:textId="77777777" w:rsidR="00BB4530" w:rsidRPr="00844194" w:rsidRDefault="00BB4530" w:rsidP="00BB4530">
      <w:pPr>
        <w:spacing w:after="0" w:line="240" w:lineRule="auto"/>
        <w:rPr>
          <w:rFonts w:ascii="Roboto" w:hAnsi="Roboto"/>
        </w:rPr>
      </w:pPr>
      <w:r w:rsidRPr="00844194">
        <w:rPr>
          <w:rFonts w:ascii="Roboto" w:hAnsi="Roboto"/>
          <w:b/>
          <w:bCs/>
        </w:rPr>
        <w:t>Use</w:t>
      </w:r>
      <w:r w:rsidRPr="00844194">
        <w:rPr>
          <w:rFonts w:ascii="Roboto" w:hAnsi="Roboto"/>
        </w:rPr>
        <w:br/>
        <w:t>Employers with 14 or fewer employees can cap employees’ use at 40 hours of EPST per year, while those with 15 or more employees can cap employees’ use at 56 hours per year.</w:t>
      </w:r>
    </w:p>
    <w:p w14:paraId="0CF1F5A5" w14:textId="77777777" w:rsidR="00BB4530" w:rsidRPr="00844194" w:rsidRDefault="00BB4530" w:rsidP="00BB4530">
      <w:pPr>
        <w:spacing w:after="0" w:line="240" w:lineRule="auto"/>
        <w:rPr>
          <w:rFonts w:ascii="Roboto" w:hAnsi="Roboto"/>
        </w:rPr>
      </w:pPr>
      <w:r w:rsidRPr="00844194">
        <w:rPr>
          <w:rFonts w:ascii="Roboto" w:hAnsi="Roboto"/>
        </w:rPr>
        <w:t>Employees can use EPST as soon as it’s accrued for the following reasons:</w:t>
      </w:r>
    </w:p>
    <w:p w14:paraId="396967F9" w14:textId="77777777" w:rsidR="00BB4530" w:rsidRPr="00844194" w:rsidRDefault="00BB4530">
      <w:pPr>
        <w:numPr>
          <w:ilvl w:val="0"/>
          <w:numId w:val="157"/>
        </w:numPr>
        <w:spacing w:after="0" w:line="240" w:lineRule="auto"/>
        <w:rPr>
          <w:rFonts w:ascii="Roboto" w:hAnsi="Roboto"/>
        </w:rPr>
      </w:pPr>
      <w:r w:rsidRPr="00844194">
        <w:rPr>
          <w:rFonts w:ascii="Roboto" w:hAnsi="Roboto"/>
        </w:rPr>
        <w:t>Their own or their family member’s mental or physical illness, injury, or health condition, including preventive medical care</w:t>
      </w:r>
    </w:p>
    <w:p w14:paraId="1BC69BAB" w14:textId="77777777" w:rsidR="00BB4530" w:rsidRPr="00844194" w:rsidRDefault="00BB4530">
      <w:pPr>
        <w:numPr>
          <w:ilvl w:val="0"/>
          <w:numId w:val="157"/>
        </w:numPr>
        <w:spacing w:after="0" w:line="240" w:lineRule="auto"/>
        <w:rPr>
          <w:rFonts w:ascii="Roboto" w:hAnsi="Roboto"/>
        </w:rPr>
      </w:pPr>
      <w:r w:rsidRPr="00844194">
        <w:rPr>
          <w:rFonts w:ascii="Roboto" w:hAnsi="Roboto"/>
        </w:rPr>
        <w:t>The closure of their workplace or their child’s school or place of care because of a public health emergency</w:t>
      </w:r>
    </w:p>
    <w:p w14:paraId="2D4EAB4A" w14:textId="77777777" w:rsidR="00BB4530" w:rsidRPr="00844194" w:rsidRDefault="00BB4530">
      <w:pPr>
        <w:numPr>
          <w:ilvl w:val="0"/>
          <w:numId w:val="157"/>
        </w:numPr>
        <w:spacing w:after="0" w:line="240" w:lineRule="auto"/>
        <w:rPr>
          <w:rFonts w:ascii="Roboto" w:hAnsi="Roboto"/>
        </w:rPr>
      </w:pPr>
      <w:r w:rsidRPr="00844194">
        <w:rPr>
          <w:rFonts w:ascii="Roboto" w:hAnsi="Roboto"/>
        </w:rPr>
        <w:lastRenderedPageBreak/>
        <w:t>To care for themselves or a family member because of a determination of exposure to a communicable disease</w:t>
      </w:r>
    </w:p>
    <w:p w14:paraId="3E0E0A41" w14:textId="77777777" w:rsidR="00BB4530" w:rsidRPr="00844194" w:rsidRDefault="00BB4530">
      <w:pPr>
        <w:numPr>
          <w:ilvl w:val="0"/>
          <w:numId w:val="157"/>
        </w:numPr>
        <w:spacing w:after="0" w:line="240" w:lineRule="auto"/>
        <w:rPr>
          <w:rFonts w:ascii="Roboto" w:hAnsi="Roboto"/>
        </w:rPr>
      </w:pPr>
      <w:r w:rsidRPr="00844194">
        <w:rPr>
          <w:rFonts w:ascii="Roboto" w:hAnsi="Roboto"/>
        </w:rPr>
        <w:t>Certain covered reasons related to domestic abuse, sexual assault, or stalking of the employee or their family member</w:t>
      </w:r>
    </w:p>
    <w:p w14:paraId="3BAC2752" w14:textId="77777777" w:rsidR="00BB4530" w:rsidRPr="00844194" w:rsidRDefault="00BB4530" w:rsidP="00BB4530">
      <w:pPr>
        <w:spacing w:after="0" w:line="240" w:lineRule="auto"/>
        <w:rPr>
          <w:rFonts w:ascii="Roboto" w:hAnsi="Roboto"/>
        </w:rPr>
      </w:pPr>
      <w:r w:rsidRPr="00844194">
        <w:rPr>
          <w:rFonts w:ascii="Roboto" w:hAnsi="Roboto"/>
        </w:rPr>
        <w:t>EPST needs to be provided in the smallest increment of time tracked by the employer’s payroll system (but not more than one hour) and paid at the employee’s hourly rate of pay or minimum wage, whichever is greater. For exempt employees, the hourly rate of pay is calculated by dividing the wages they earned by the number of hours worked in the previous pay period.</w:t>
      </w:r>
    </w:p>
    <w:p w14:paraId="566D481C" w14:textId="77777777" w:rsidR="00BB4530" w:rsidRPr="00844194" w:rsidRDefault="00BB4530" w:rsidP="00BB4530">
      <w:pPr>
        <w:spacing w:after="0" w:line="240" w:lineRule="auto"/>
        <w:rPr>
          <w:rFonts w:ascii="Roboto" w:hAnsi="Roboto"/>
        </w:rPr>
      </w:pPr>
      <w:r w:rsidRPr="00844194">
        <w:rPr>
          <w:rFonts w:ascii="Roboto" w:hAnsi="Roboto"/>
        </w:rPr>
        <w:t>As is standard with sick leave laws, employers can’t require that employees find their own coverage or deny them use of EPST if a replacement worker can’t be found.</w:t>
      </w:r>
    </w:p>
    <w:p w14:paraId="3974336A" w14:textId="77777777" w:rsidR="00BB4530" w:rsidRDefault="00BB4530" w:rsidP="00BB4530">
      <w:pPr>
        <w:spacing w:after="0" w:line="240" w:lineRule="auto"/>
        <w:rPr>
          <w:rFonts w:ascii="Roboto" w:hAnsi="Roboto"/>
          <w:b/>
          <w:bCs/>
        </w:rPr>
      </w:pPr>
    </w:p>
    <w:p w14:paraId="39E529CC" w14:textId="77777777" w:rsidR="00BB4530" w:rsidRPr="00844194" w:rsidRDefault="00BB4530" w:rsidP="00BB4530">
      <w:pPr>
        <w:spacing w:after="0" w:line="240" w:lineRule="auto"/>
        <w:rPr>
          <w:rFonts w:ascii="Roboto" w:hAnsi="Roboto"/>
        </w:rPr>
      </w:pPr>
      <w:r w:rsidRPr="00844194">
        <w:rPr>
          <w:rFonts w:ascii="Roboto" w:hAnsi="Roboto"/>
          <w:b/>
          <w:bCs/>
        </w:rPr>
        <w:t>Documentation</w:t>
      </w:r>
      <w:r w:rsidRPr="00844194">
        <w:rPr>
          <w:rFonts w:ascii="Roboto" w:hAnsi="Roboto"/>
        </w:rPr>
        <w:br/>
        <w:t>When employees use EPST for three or more consecutive workdays, employers can request reasonable documentation that the leave was used for a covered purpose.</w:t>
      </w:r>
    </w:p>
    <w:p w14:paraId="27814B1B" w14:textId="77777777" w:rsidR="00BB4530" w:rsidRDefault="00BB4530" w:rsidP="00BB4530">
      <w:pPr>
        <w:spacing w:after="0" w:line="240" w:lineRule="auto"/>
        <w:rPr>
          <w:rFonts w:ascii="Roboto" w:hAnsi="Roboto"/>
          <w:b/>
          <w:bCs/>
        </w:rPr>
      </w:pPr>
    </w:p>
    <w:p w14:paraId="262B160A" w14:textId="77777777" w:rsidR="00BB4530" w:rsidRPr="00844194" w:rsidRDefault="00BB4530" w:rsidP="00BB4530">
      <w:pPr>
        <w:spacing w:after="0" w:line="240" w:lineRule="auto"/>
        <w:rPr>
          <w:rFonts w:ascii="Roboto" w:hAnsi="Roboto"/>
        </w:rPr>
      </w:pPr>
      <w:r w:rsidRPr="00844194">
        <w:rPr>
          <w:rFonts w:ascii="Roboto" w:hAnsi="Roboto"/>
          <w:b/>
          <w:bCs/>
        </w:rPr>
        <w:t>Notice</w:t>
      </w:r>
      <w:r w:rsidRPr="00844194">
        <w:rPr>
          <w:rFonts w:ascii="Roboto" w:hAnsi="Roboto"/>
        </w:rPr>
        <w:br/>
        <w:t>Employers must give employees notice about their EPST rights by April 15, 2025, or within 14 calendar days of hire, whichever is later. The notice must include the following information (in at least 14-point font):</w:t>
      </w:r>
    </w:p>
    <w:p w14:paraId="5DF93F32" w14:textId="77777777" w:rsidR="00BB4530" w:rsidRPr="00844194" w:rsidRDefault="00BB4530">
      <w:pPr>
        <w:numPr>
          <w:ilvl w:val="0"/>
          <w:numId w:val="158"/>
        </w:numPr>
        <w:spacing w:after="0" w:line="240" w:lineRule="auto"/>
        <w:rPr>
          <w:rFonts w:ascii="Roboto" w:hAnsi="Roboto"/>
        </w:rPr>
      </w:pPr>
      <w:r w:rsidRPr="00844194">
        <w:rPr>
          <w:rFonts w:ascii="Roboto" w:hAnsi="Roboto"/>
        </w:rPr>
        <w:t>Beginning May 1, 2025, employees are entitled to accrue EPST at the rate of one hour for every 30 hours of work and may use EPST subject to the limits and terms of the law</w:t>
      </w:r>
    </w:p>
    <w:p w14:paraId="3DFA3888" w14:textId="77777777" w:rsidR="00BB4530" w:rsidRPr="00844194" w:rsidRDefault="00BB4530">
      <w:pPr>
        <w:numPr>
          <w:ilvl w:val="0"/>
          <w:numId w:val="158"/>
        </w:numPr>
        <w:spacing w:after="0" w:line="240" w:lineRule="auto"/>
        <w:rPr>
          <w:rFonts w:ascii="Roboto" w:hAnsi="Roboto"/>
        </w:rPr>
      </w:pPr>
      <w:r w:rsidRPr="00844194">
        <w:rPr>
          <w:rFonts w:ascii="Roboto" w:hAnsi="Roboto"/>
        </w:rPr>
        <w:t>Employers can’t take retaliatory action against employees who request or use EPST</w:t>
      </w:r>
    </w:p>
    <w:p w14:paraId="43578B4E" w14:textId="77777777" w:rsidR="00BB4530" w:rsidRPr="00844194" w:rsidRDefault="00BB4530">
      <w:pPr>
        <w:numPr>
          <w:ilvl w:val="0"/>
          <w:numId w:val="158"/>
        </w:numPr>
        <w:spacing w:after="0" w:line="240" w:lineRule="auto"/>
        <w:rPr>
          <w:rFonts w:ascii="Roboto" w:hAnsi="Roboto"/>
        </w:rPr>
      </w:pPr>
      <w:r w:rsidRPr="00844194">
        <w:rPr>
          <w:rFonts w:ascii="Roboto" w:hAnsi="Roboto"/>
        </w:rPr>
        <w:t>Employees’ rights to bring a civil action in certain circumstances</w:t>
      </w:r>
    </w:p>
    <w:p w14:paraId="1087F745" w14:textId="77777777" w:rsidR="00BB4530" w:rsidRPr="00844194" w:rsidRDefault="00BB4530">
      <w:pPr>
        <w:numPr>
          <w:ilvl w:val="0"/>
          <w:numId w:val="158"/>
        </w:numPr>
        <w:spacing w:after="0" w:line="240" w:lineRule="auto"/>
        <w:rPr>
          <w:rFonts w:ascii="Roboto" w:hAnsi="Roboto"/>
        </w:rPr>
      </w:pPr>
      <w:r w:rsidRPr="00844194">
        <w:rPr>
          <w:rFonts w:ascii="Roboto" w:hAnsi="Roboto"/>
        </w:rPr>
        <w:t>Contact information for the Missouri Department of Labor and Industrial Relations (DOL)</w:t>
      </w:r>
    </w:p>
    <w:p w14:paraId="4B25D3EE" w14:textId="77777777" w:rsidR="00BB4530" w:rsidRPr="00844194" w:rsidRDefault="00BB4530" w:rsidP="00BB4530">
      <w:pPr>
        <w:spacing w:after="0" w:line="240" w:lineRule="auto"/>
        <w:rPr>
          <w:rFonts w:ascii="Roboto" w:hAnsi="Roboto"/>
        </w:rPr>
      </w:pPr>
      <w:r w:rsidRPr="00844194">
        <w:rPr>
          <w:rFonts w:ascii="Roboto" w:hAnsi="Roboto"/>
        </w:rPr>
        <w:t>Additionally, employers must display a poster that contains this information in a conspicuous and accessible place for employees </w:t>
      </w:r>
      <w:r w:rsidRPr="00844194">
        <w:rPr>
          <w:rFonts w:ascii="Roboto" w:hAnsi="Roboto"/>
          <w:i/>
          <w:iCs/>
        </w:rPr>
        <w:t>if </w:t>
      </w:r>
      <w:r w:rsidRPr="00844194">
        <w:rPr>
          <w:rFonts w:ascii="Roboto" w:hAnsi="Roboto"/>
        </w:rPr>
        <w:t>the state has created one. We’re hoping the state will release a model notice and poster in the near future.</w:t>
      </w:r>
    </w:p>
    <w:p w14:paraId="05401E57" w14:textId="77777777" w:rsidR="00BB4530" w:rsidRDefault="00BB4530" w:rsidP="00BB4530">
      <w:pPr>
        <w:spacing w:after="0" w:line="240" w:lineRule="auto"/>
        <w:rPr>
          <w:rFonts w:ascii="Roboto" w:hAnsi="Roboto"/>
          <w:b/>
          <w:bCs/>
        </w:rPr>
      </w:pPr>
    </w:p>
    <w:p w14:paraId="07D8B106" w14:textId="77777777" w:rsidR="00BB4530" w:rsidRDefault="00BB4530" w:rsidP="00BB4530">
      <w:pPr>
        <w:spacing w:after="0" w:line="240" w:lineRule="auto"/>
        <w:rPr>
          <w:rFonts w:ascii="Roboto" w:hAnsi="Roboto"/>
        </w:rPr>
      </w:pPr>
      <w:r w:rsidRPr="00844194">
        <w:rPr>
          <w:rFonts w:ascii="Roboto" w:hAnsi="Roboto"/>
          <w:b/>
          <w:bCs/>
        </w:rPr>
        <w:t>Payout</w:t>
      </w:r>
      <w:r w:rsidRPr="00844194">
        <w:rPr>
          <w:rFonts w:ascii="Roboto" w:hAnsi="Roboto"/>
        </w:rPr>
        <w:br/>
        <w:t>Employers aren’t required to pay out unused EPST when an employee quits or is terminated. However, employees who are rehired within nine months of separation must have their previously unused EPST restored.</w:t>
      </w:r>
    </w:p>
    <w:p w14:paraId="1F0BD640" w14:textId="77777777" w:rsidR="00BB4530" w:rsidRPr="00844194" w:rsidRDefault="00BB4530" w:rsidP="00BB4530">
      <w:pPr>
        <w:spacing w:after="0" w:line="240" w:lineRule="auto"/>
        <w:rPr>
          <w:rFonts w:ascii="Roboto" w:hAnsi="Roboto"/>
        </w:rPr>
      </w:pPr>
    </w:p>
    <w:p w14:paraId="24270907" w14:textId="77777777" w:rsidR="00BB4530" w:rsidRPr="00D42B65" w:rsidRDefault="00BB4530" w:rsidP="00BB4530">
      <w:pPr>
        <w:spacing w:after="0" w:line="240" w:lineRule="auto"/>
        <w:rPr>
          <w:rFonts w:ascii="Roboto" w:hAnsi="Roboto"/>
        </w:rPr>
      </w:pPr>
      <w:r w:rsidRPr="00844194">
        <w:rPr>
          <w:rFonts w:ascii="Roboto" w:hAnsi="Roboto"/>
          <w:b/>
          <w:bCs/>
        </w:rPr>
        <w:t>More Information</w:t>
      </w:r>
      <w:r w:rsidRPr="00844194">
        <w:rPr>
          <w:rFonts w:ascii="Roboto" w:hAnsi="Roboto"/>
        </w:rPr>
        <w:br/>
        <w:t>The Missouri DOL has released </w:t>
      </w:r>
      <w:hyperlink r:id="rId633" w:tgtFrame="_blank" w:history="1">
        <w:r w:rsidRPr="00844194">
          <w:rPr>
            <w:rStyle w:val="Hyperlink"/>
            <w:rFonts w:ascii="Roboto" w:hAnsi="Roboto"/>
          </w:rPr>
          <w:t>FAQs</w:t>
        </w:r>
      </w:hyperlink>
      <w:r w:rsidRPr="00844194">
        <w:rPr>
          <w:rFonts w:ascii="Roboto" w:hAnsi="Roboto"/>
        </w:rPr>
        <w:t> on its website.</w:t>
      </w:r>
    </w:p>
    <w:p w14:paraId="36F94A3C" w14:textId="77777777" w:rsidR="00BB4530" w:rsidRPr="00BB4530" w:rsidRDefault="00BB4530" w:rsidP="00BB4530">
      <w:pPr>
        <w:spacing w:after="0" w:line="240" w:lineRule="auto"/>
        <w:rPr>
          <w:rFonts w:ascii="Roboto" w:hAnsi="Roboto"/>
          <w:b/>
          <w:bCs/>
          <w:sz w:val="16"/>
          <w:szCs w:val="16"/>
          <w:shd w:val="clear" w:color="auto" w:fill="FFFFFF"/>
          <w:lang w:val="en"/>
        </w:rPr>
      </w:pPr>
    </w:p>
    <w:p w14:paraId="0C6B605F" w14:textId="2A486938" w:rsidR="00BD445F" w:rsidRPr="004151E2" w:rsidRDefault="00BD445F" w:rsidP="00BD445F">
      <w:pPr>
        <w:spacing w:after="0" w:line="240" w:lineRule="auto"/>
        <w:jc w:val="center"/>
        <w:rPr>
          <w:rFonts w:ascii="Roboto" w:hAnsi="Roboto"/>
          <w:b/>
          <w:bCs/>
          <w:sz w:val="28"/>
          <w:szCs w:val="28"/>
          <w:shd w:val="clear" w:color="auto" w:fill="FFFFFF"/>
          <w:lang w:val="en"/>
        </w:rPr>
      </w:pPr>
      <w:r w:rsidRPr="004151E2">
        <w:rPr>
          <w:rFonts w:ascii="Roboto" w:hAnsi="Roboto"/>
          <w:b/>
          <w:bCs/>
          <w:sz w:val="28"/>
          <w:szCs w:val="28"/>
          <w:shd w:val="clear" w:color="auto" w:fill="FFFFFF"/>
          <w:lang w:val="en"/>
        </w:rPr>
        <w:t>Reminder: State Earned (Paid) Sick Leave –</w:t>
      </w:r>
      <w:r w:rsidRPr="004151E2">
        <w:rPr>
          <w:rFonts w:ascii="Roboto" w:hAnsi="Roboto"/>
          <w:b/>
          <w:bCs/>
          <w:color w:val="C00000"/>
          <w:sz w:val="28"/>
          <w:szCs w:val="28"/>
          <w:shd w:val="clear" w:color="auto" w:fill="FFFFFF"/>
          <w:lang w:val="en"/>
        </w:rPr>
        <w:t xml:space="preserve"> May 1, 2025</w:t>
      </w:r>
    </w:p>
    <w:p w14:paraId="0E5CD90F" w14:textId="77777777" w:rsidR="00BD445F" w:rsidRDefault="00BD445F" w:rsidP="00BD445F">
      <w:pPr>
        <w:spacing w:after="0" w:line="240" w:lineRule="auto"/>
        <w:rPr>
          <w:rFonts w:ascii="Roboto" w:hAnsi="Roboto"/>
        </w:rPr>
      </w:pPr>
      <w:r w:rsidRPr="00C8603F">
        <w:rPr>
          <w:rFonts w:ascii="Roboto" w:hAnsi="Roboto"/>
        </w:rPr>
        <w:t>The state of Missouri has issue</w:t>
      </w:r>
      <w:r>
        <w:rPr>
          <w:rFonts w:ascii="Roboto" w:hAnsi="Roboto"/>
        </w:rPr>
        <w:t>d</w:t>
      </w:r>
      <w:r w:rsidRPr="00C8603F">
        <w:rPr>
          <w:rFonts w:ascii="Roboto" w:hAnsi="Roboto"/>
        </w:rPr>
        <w:t xml:space="preserve"> </w:t>
      </w:r>
      <w:hyperlink r:id="rId634" w:history="1">
        <w:r w:rsidRPr="00C8603F">
          <w:rPr>
            <w:rStyle w:val="Hyperlink"/>
            <w:rFonts w:ascii="Roboto" w:hAnsi="Roboto"/>
          </w:rPr>
          <w:t>FAQs</w:t>
        </w:r>
      </w:hyperlink>
      <w:r w:rsidRPr="00C8603F">
        <w:rPr>
          <w:rFonts w:ascii="Roboto" w:hAnsi="Roboto"/>
        </w:rPr>
        <w:t xml:space="preserve"> for the upcoming state’s enacted earned sick leave requirements</w:t>
      </w:r>
      <w:r>
        <w:rPr>
          <w:rFonts w:ascii="Roboto" w:hAnsi="Roboto"/>
        </w:rPr>
        <w:t xml:space="preserve"> in response to </w:t>
      </w:r>
      <w:r w:rsidRPr="004F7F10">
        <w:rPr>
          <w:rFonts w:ascii="Roboto" w:hAnsi="Roboto"/>
        </w:rPr>
        <w:t>Ballot initiative </w:t>
      </w:r>
      <w:hyperlink r:id="rId635" w:tgtFrame="_blank" w:history="1">
        <w:r w:rsidRPr="004F7F10">
          <w:rPr>
            <w:rStyle w:val="Hyperlink"/>
            <w:rFonts w:ascii="Roboto" w:hAnsi="Roboto"/>
          </w:rPr>
          <w:t>Proposition A</w:t>
        </w:r>
      </w:hyperlink>
      <w:r w:rsidRPr="004F7F10">
        <w:rPr>
          <w:rFonts w:ascii="Roboto" w:hAnsi="Roboto"/>
        </w:rPr>
        <w:t> w</w:t>
      </w:r>
      <w:r>
        <w:rPr>
          <w:rFonts w:ascii="Roboto" w:hAnsi="Roboto"/>
        </w:rPr>
        <w:t>hich was</w:t>
      </w:r>
      <w:r w:rsidRPr="004F7F10">
        <w:rPr>
          <w:rFonts w:ascii="Roboto" w:hAnsi="Roboto"/>
        </w:rPr>
        <w:t xml:space="preserve"> approved November 5, 2024.</w:t>
      </w:r>
    </w:p>
    <w:p w14:paraId="1AFFBEF0" w14:textId="77777777" w:rsidR="00BD445F" w:rsidRDefault="00BD445F">
      <w:pPr>
        <w:pStyle w:val="ListParagraph"/>
        <w:numPr>
          <w:ilvl w:val="0"/>
          <w:numId w:val="129"/>
        </w:numPr>
        <w:spacing w:after="0" w:line="240" w:lineRule="auto"/>
        <w:rPr>
          <w:rFonts w:ascii="Roboto" w:hAnsi="Roboto"/>
        </w:rPr>
      </w:pPr>
      <w:r w:rsidRPr="00C8603F">
        <w:rPr>
          <w:rFonts w:ascii="Roboto" w:hAnsi="Roboto"/>
        </w:rPr>
        <w:t xml:space="preserve">As a reminder, the effective date of this new private employer requirement is May 1.  </w:t>
      </w:r>
    </w:p>
    <w:p w14:paraId="604CB049" w14:textId="77777777" w:rsidR="00BD445F" w:rsidRPr="00C8603F" w:rsidRDefault="00BD445F">
      <w:pPr>
        <w:pStyle w:val="ListParagraph"/>
        <w:numPr>
          <w:ilvl w:val="0"/>
          <w:numId w:val="129"/>
        </w:numPr>
        <w:spacing w:after="0" w:line="240" w:lineRule="auto"/>
        <w:rPr>
          <w:rFonts w:ascii="Roboto" w:hAnsi="Roboto"/>
        </w:rPr>
      </w:pPr>
      <w:r w:rsidRPr="00C8603F">
        <w:rPr>
          <w:rFonts w:ascii="Roboto" w:hAnsi="Roboto"/>
        </w:rPr>
        <w:t>Employees will start accruing 1 hour for every 30 hours worked at that time.</w:t>
      </w:r>
    </w:p>
    <w:p w14:paraId="7913DC13" w14:textId="77777777" w:rsidR="00BD445F" w:rsidRDefault="00BD445F">
      <w:pPr>
        <w:pStyle w:val="ListParagraph"/>
        <w:numPr>
          <w:ilvl w:val="0"/>
          <w:numId w:val="129"/>
        </w:numPr>
        <w:spacing w:after="0" w:line="240" w:lineRule="auto"/>
        <w:rPr>
          <w:rFonts w:ascii="Roboto" w:hAnsi="Roboto"/>
        </w:rPr>
      </w:pPr>
      <w:r w:rsidRPr="00C8603F">
        <w:rPr>
          <w:rFonts w:ascii="Roboto" w:hAnsi="Roboto"/>
        </w:rPr>
        <w:t xml:space="preserve">The state will be releasing a workplace Notice and must post this notice by April 15, 2025.  ETC will monitor and advise once the poster is released.  </w:t>
      </w:r>
    </w:p>
    <w:p w14:paraId="09EEB2E7" w14:textId="77777777" w:rsidR="00BD445F" w:rsidRPr="00C8603F" w:rsidRDefault="00BD445F">
      <w:pPr>
        <w:pStyle w:val="ListParagraph"/>
        <w:numPr>
          <w:ilvl w:val="0"/>
          <w:numId w:val="129"/>
        </w:numPr>
        <w:spacing w:after="0" w:line="240" w:lineRule="auto"/>
        <w:rPr>
          <w:rFonts w:ascii="Roboto" w:hAnsi="Roboto"/>
        </w:rPr>
      </w:pPr>
      <w:r w:rsidRPr="00C8603F">
        <w:rPr>
          <w:rFonts w:ascii="Roboto" w:hAnsi="Roboto"/>
        </w:rPr>
        <w:t xml:space="preserve">Additionally, ETC will release a State Handbook Addendum inclusive of the new required workplace policy in advance on May 1. </w:t>
      </w:r>
    </w:p>
    <w:bookmarkEnd w:id="117"/>
    <w:p w14:paraId="32EEC0E8" w14:textId="77777777" w:rsidR="00BD445F" w:rsidRPr="00BD445F" w:rsidRDefault="00BD445F" w:rsidP="003B29FD">
      <w:pPr>
        <w:spacing w:after="0" w:line="240" w:lineRule="auto"/>
        <w:jc w:val="center"/>
        <w:rPr>
          <w:rFonts w:ascii="Roboto" w:hAnsi="Roboto"/>
          <w:b/>
          <w:bCs/>
          <w:sz w:val="20"/>
          <w:szCs w:val="20"/>
          <w:shd w:val="clear" w:color="auto" w:fill="FFFFFF"/>
          <w:lang w:val="en"/>
        </w:rPr>
      </w:pPr>
    </w:p>
    <w:p w14:paraId="46E4A843" w14:textId="1062A208" w:rsidR="003B29FD" w:rsidRDefault="003B29FD" w:rsidP="003B29FD">
      <w:pPr>
        <w:spacing w:after="0" w:line="240" w:lineRule="auto"/>
        <w:jc w:val="center"/>
        <w:rPr>
          <w:rFonts w:ascii="Roboto" w:hAnsi="Roboto"/>
          <w:b/>
          <w:bCs/>
          <w:color w:val="2E74B5" w:themeColor="accent5" w:themeShade="BF"/>
          <w:sz w:val="28"/>
          <w:szCs w:val="28"/>
          <w:shd w:val="clear" w:color="auto" w:fill="FFFFFF"/>
          <w:lang w:val="en"/>
        </w:rPr>
      </w:pPr>
      <w:r w:rsidRPr="00670756">
        <w:rPr>
          <w:rFonts w:ascii="Roboto" w:hAnsi="Roboto"/>
          <w:b/>
          <w:bCs/>
          <w:sz w:val="28"/>
          <w:szCs w:val="28"/>
          <w:shd w:val="clear" w:color="auto" w:fill="FFFFFF"/>
          <w:lang w:val="en"/>
        </w:rPr>
        <w:t xml:space="preserve">State Passes Paid Sick Leave Initiative </w:t>
      </w:r>
      <w:r>
        <w:rPr>
          <w:rFonts w:ascii="Roboto" w:hAnsi="Roboto"/>
          <w:b/>
          <w:bCs/>
          <w:color w:val="2E74B5" w:themeColor="accent5" w:themeShade="BF"/>
          <w:sz w:val="28"/>
          <w:szCs w:val="28"/>
          <w:shd w:val="clear" w:color="auto" w:fill="FFFFFF"/>
          <w:lang w:val="en"/>
        </w:rPr>
        <w:t xml:space="preserve">– </w:t>
      </w:r>
      <w:r w:rsidRPr="00AC7B6E">
        <w:rPr>
          <w:rFonts w:ascii="Roboto" w:hAnsi="Roboto"/>
          <w:b/>
          <w:bCs/>
          <w:color w:val="C00000"/>
          <w:sz w:val="28"/>
          <w:szCs w:val="28"/>
          <w:shd w:val="clear" w:color="auto" w:fill="FFFFFF"/>
          <w:lang w:val="en"/>
        </w:rPr>
        <w:t>Spring 2025</w:t>
      </w:r>
    </w:p>
    <w:p w14:paraId="4D17DF24" w14:textId="77777777" w:rsidR="003B29FD" w:rsidRPr="00AC7B6E" w:rsidRDefault="003B29FD" w:rsidP="003B29FD">
      <w:pPr>
        <w:rPr>
          <w:rFonts w:ascii="Roboto" w:hAnsi="Roboto"/>
        </w:rPr>
      </w:pPr>
      <w:r w:rsidRPr="00AC7B6E">
        <w:rPr>
          <w:rFonts w:ascii="Roboto" w:hAnsi="Roboto"/>
        </w:rPr>
        <w:t xml:space="preserve">On Nov. 5, 2024, voters in Missouri passed </w:t>
      </w:r>
      <w:hyperlink r:id="rId636" w:history="1">
        <w:r w:rsidRPr="00AC7B6E">
          <w:rPr>
            <w:rStyle w:val="Hyperlink"/>
            <w:rFonts w:ascii="Roboto" w:hAnsi="Roboto"/>
          </w:rPr>
          <w:t>Proposition A</w:t>
        </w:r>
      </w:hyperlink>
      <w:r w:rsidRPr="00AC7B6E">
        <w:rPr>
          <w:rFonts w:ascii="Roboto" w:hAnsi="Roboto"/>
        </w:rPr>
        <w:t xml:space="preserve">, a ballot initiative requiring employers to provide employees with earned paid sick time (EPST). (Note that the Missouri election results are unofficial until they have been certified in accordance with state law, which may not happen until Dec. 10, 2024.) </w:t>
      </w:r>
    </w:p>
    <w:p w14:paraId="27D848E3" w14:textId="77777777" w:rsidR="003B29FD" w:rsidRPr="00AC7B6E" w:rsidRDefault="003B29FD" w:rsidP="003B29FD">
      <w:pPr>
        <w:pStyle w:val="CallOutBox"/>
        <w:jc w:val="left"/>
        <w:rPr>
          <w:rFonts w:ascii="Roboto" w:hAnsi="Roboto"/>
          <w:b w:val="0"/>
          <w:bCs/>
          <w:i w:val="0"/>
          <w:iCs/>
          <w:color w:val="auto"/>
          <w:sz w:val="22"/>
          <w:szCs w:val="22"/>
        </w:rPr>
      </w:pPr>
      <w:bookmarkStart w:id="118" w:name="_Hlk181799663"/>
      <w:bookmarkStart w:id="119" w:name="_Hlk181799664"/>
      <w:r w:rsidRPr="00AC7B6E">
        <w:rPr>
          <w:rFonts w:ascii="Roboto" w:hAnsi="Roboto"/>
          <w:b w:val="0"/>
          <w:bCs/>
          <w:i w:val="0"/>
          <w:iCs/>
          <w:color w:val="auto"/>
          <w:sz w:val="22"/>
          <w:szCs w:val="22"/>
        </w:rPr>
        <w:t xml:space="preserve">The annual leave amount for larger employers is 56 hours; for smaller employers, the amount is only 40 hours. </w:t>
      </w:r>
      <w:bookmarkEnd w:id="118"/>
      <w:bookmarkEnd w:id="119"/>
    </w:p>
    <w:p w14:paraId="2F70FA04" w14:textId="77777777" w:rsidR="003B29FD" w:rsidRPr="00AC7B6E" w:rsidRDefault="003B29FD" w:rsidP="003B29FD">
      <w:pPr>
        <w:pStyle w:val="SectionBoxBold"/>
        <w:rPr>
          <w:rFonts w:ascii="Roboto" w:hAnsi="Roboto"/>
          <w:sz w:val="22"/>
          <w:szCs w:val="22"/>
        </w:rPr>
      </w:pPr>
      <w:r w:rsidRPr="00AC7B6E">
        <w:rPr>
          <w:rFonts w:ascii="Roboto" w:hAnsi="Roboto"/>
          <w:color w:val="C00000"/>
          <w:sz w:val="22"/>
          <w:szCs w:val="22"/>
        </w:rPr>
        <w:t xml:space="preserve">April 15, 2025 </w:t>
      </w:r>
      <w:r w:rsidRPr="00AC7B6E">
        <w:rPr>
          <w:rFonts w:ascii="Roboto" w:hAnsi="Roboto"/>
          <w:sz w:val="22"/>
          <w:szCs w:val="22"/>
        </w:rPr>
        <w:t xml:space="preserve">- </w:t>
      </w:r>
      <w:r w:rsidRPr="00AC7B6E">
        <w:rPr>
          <w:rFonts w:ascii="Roboto" w:hAnsi="Roboto"/>
          <w:b w:val="0"/>
          <w:bCs/>
          <w:sz w:val="22"/>
          <w:szCs w:val="22"/>
        </w:rPr>
        <w:t>Employers must provide notice of the law to employees.</w:t>
      </w:r>
    </w:p>
    <w:p w14:paraId="1C344538" w14:textId="77777777" w:rsidR="003B29FD" w:rsidRDefault="003B29FD" w:rsidP="003B29FD">
      <w:pPr>
        <w:pStyle w:val="SectionBoxBold"/>
        <w:rPr>
          <w:rFonts w:ascii="Roboto" w:hAnsi="Roboto"/>
          <w:b w:val="0"/>
          <w:bCs/>
          <w:sz w:val="22"/>
          <w:szCs w:val="22"/>
        </w:rPr>
      </w:pPr>
      <w:r w:rsidRPr="00AC7B6E">
        <w:rPr>
          <w:rFonts w:ascii="Roboto" w:hAnsi="Roboto"/>
          <w:color w:val="C00000"/>
          <w:sz w:val="22"/>
          <w:szCs w:val="22"/>
        </w:rPr>
        <w:lastRenderedPageBreak/>
        <w:t xml:space="preserve">May 1, 2025 </w:t>
      </w:r>
      <w:r w:rsidRPr="00AC7B6E">
        <w:rPr>
          <w:rFonts w:ascii="Roboto" w:hAnsi="Roboto"/>
          <w:sz w:val="22"/>
          <w:szCs w:val="22"/>
        </w:rPr>
        <w:t xml:space="preserve">- </w:t>
      </w:r>
      <w:r w:rsidRPr="00AC7B6E">
        <w:rPr>
          <w:rFonts w:ascii="Roboto" w:hAnsi="Roboto"/>
          <w:b w:val="0"/>
          <w:bCs/>
          <w:sz w:val="22"/>
          <w:szCs w:val="22"/>
        </w:rPr>
        <w:t>Workers may accrue and use earned paid sick time.</w:t>
      </w:r>
    </w:p>
    <w:p w14:paraId="1C50400D" w14:textId="77777777" w:rsidR="003B29FD" w:rsidRPr="00753233" w:rsidRDefault="003B29FD" w:rsidP="003B29FD">
      <w:pPr>
        <w:rPr>
          <w:rFonts w:ascii="Roboto" w:hAnsi="Roboto"/>
        </w:rPr>
      </w:pPr>
      <w:r w:rsidRPr="00AC7B6E">
        <w:rPr>
          <w:rFonts w:ascii="Roboto" w:hAnsi="Roboto"/>
        </w:rPr>
        <w:t xml:space="preserve">Details included in the attached resource and will also be communicated in advance of the effective date.  </w:t>
      </w:r>
    </w:p>
    <w:p w14:paraId="4EB38590" w14:textId="77777777" w:rsidR="003B29FD" w:rsidRPr="003B29FD" w:rsidRDefault="003B29FD" w:rsidP="00472E17">
      <w:pPr>
        <w:spacing w:after="0" w:line="240" w:lineRule="auto"/>
        <w:jc w:val="both"/>
        <w:rPr>
          <w:rFonts w:ascii="Roboto" w:hAnsi="Roboto"/>
          <w:b/>
          <w:bCs/>
          <w:color w:val="2E74B5" w:themeColor="accent5" w:themeShade="BF"/>
          <w:sz w:val="2"/>
          <w:szCs w:val="2"/>
          <w:shd w:val="clear" w:color="auto" w:fill="FFFFFF"/>
          <w:lang w:val="en"/>
        </w:rPr>
      </w:pPr>
    </w:p>
    <w:p w14:paraId="4A8202B1" w14:textId="36325B5F" w:rsidR="00F45F26" w:rsidRDefault="00F45F26" w:rsidP="00472E1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Montana</w:t>
      </w:r>
    </w:p>
    <w:p w14:paraId="6575A741" w14:textId="77777777" w:rsidR="003A22A9" w:rsidRPr="00CA7AF0" w:rsidRDefault="003A22A9" w:rsidP="003A22A9">
      <w:pPr>
        <w:spacing w:after="0" w:line="240" w:lineRule="auto"/>
        <w:ind w:right="-187"/>
        <w:jc w:val="center"/>
        <w:rPr>
          <w:rFonts w:ascii="Roboto" w:hAnsi="Roboto"/>
          <w:b/>
          <w:sz w:val="28"/>
        </w:rPr>
      </w:pPr>
      <w:r w:rsidRPr="00CA7AF0">
        <w:rPr>
          <w:rFonts w:ascii="Roboto" w:hAnsi="Roboto"/>
          <w:b/>
          <w:spacing w:val="-6"/>
          <w:sz w:val="28"/>
        </w:rPr>
        <w:t>Montana</w:t>
      </w:r>
      <w:r w:rsidRPr="00CA7AF0">
        <w:rPr>
          <w:rFonts w:ascii="Roboto" w:hAnsi="Roboto"/>
          <w:b/>
          <w:spacing w:val="-9"/>
          <w:sz w:val="28"/>
        </w:rPr>
        <w:t xml:space="preserve"> </w:t>
      </w:r>
      <w:r w:rsidRPr="00CA7AF0">
        <w:rPr>
          <w:rFonts w:ascii="Roboto" w:hAnsi="Roboto"/>
          <w:b/>
          <w:spacing w:val="-6"/>
          <w:sz w:val="28"/>
        </w:rPr>
        <w:t>Adds</w:t>
      </w:r>
      <w:r w:rsidRPr="00CA7AF0">
        <w:rPr>
          <w:rFonts w:ascii="Roboto" w:hAnsi="Roboto"/>
          <w:b/>
          <w:spacing w:val="-9"/>
          <w:sz w:val="28"/>
        </w:rPr>
        <w:t xml:space="preserve"> </w:t>
      </w:r>
      <w:r w:rsidRPr="00CA7AF0">
        <w:rPr>
          <w:rFonts w:ascii="Roboto" w:hAnsi="Roboto"/>
          <w:b/>
          <w:spacing w:val="-6"/>
          <w:sz w:val="28"/>
        </w:rPr>
        <w:t>Protections</w:t>
      </w:r>
      <w:r w:rsidRPr="00CA7AF0">
        <w:rPr>
          <w:rFonts w:ascii="Roboto" w:hAnsi="Roboto"/>
          <w:b/>
          <w:spacing w:val="-12"/>
          <w:sz w:val="28"/>
        </w:rPr>
        <w:t xml:space="preserve"> </w:t>
      </w:r>
      <w:r w:rsidRPr="00CA7AF0">
        <w:rPr>
          <w:rFonts w:ascii="Roboto" w:hAnsi="Roboto"/>
          <w:b/>
          <w:spacing w:val="-6"/>
          <w:sz w:val="28"/>
        </w:rPr>
        <w:t>for</w:t>
      </w:r>
      <w:r w:rsidRPr="00CA7AF0">
        <w:rPr>
          <w:rFonts w:ascii="Roboto" w:hAnsi="Roboto"/>
          <w:b/>
          <w:spacing w:val="-9"/>
          <w:sz w:val="28"/>
        </w:rPr>
        <w:t xml:space="preserve"> </w:t>
      </w:r>
      <w:r w:rsidRPr="00CA7AF0">
        <w:rPr>
          <w:rFonts w:ascii="Roboto" w:hAnsi="Roboto"/>
          <w:b/>
          <w:spacing w:val="-6"/>
          <w:sz w:val="28"/>
        </w:rPr>
        <w:t>Volunteer</w:t>
      </w:r>
      <w:r w:rsidRPr="00CA7AF0">
        <w:rPr>
          <w:rFonts w:ascii="Roboto" w:hAnsi="Roboto"/>
          <w:b/>
          <w:spacing w:val="-9"/>
          <w:sz w:val="28"/>
        </w:rPr>
        <w:t xml:space="preserve"> </w:t>
      </w:r>
      <w:r w:rsidRPr="00CA7AF0">
        <w:rPr>
          <w:rFonts w:ascii="Roboto" w:hAnsi="Roboto"/>
          <w:b/>
          <w:spacing w:val="-6"/>
          <w:sz w:val="28"/>
        </w:rPr>
        <w:t>Firefighters</w:t>
      </w:r>
      <w:r w:rsidRPr="00CA7AF0">
        <w:rPr>
          <w:rFonts w:ascii="Roboto" w:hAnsi="Roboto"/>
          <w:b/>
          <w:spacing w:val="-9"/>
          <w:sz w:val="28"/>
        </w:rPr>
        <w:t xml:space="preserve"> </w:t>
      </w:r>
      <w:r w:rsidRPr="00CA7AF0">
        <w:rPr>
          <w:rFonts w:ascii="Roboto" w:hAnsi="Roboto"/>
          <w:b/>
          <w:spacing w:val="-6"/>
          <w:sz w:val="28"/>
        </w:rPr>
        <w:t>and</w:t>
      </w:r>
      <w:r w:rsidRPr="00CA7AF0">
        <w:rPr>
          <w:rFonts w:ascii="Roboto" w:hAnsi="Roboto"/>
          <w:b/>
          <w:spacing w:val="-12"/>
          <w:sz w:val="28"/>
        </w:rPr>
        <w:t xml:space="preserve"> </w:t>
      </w:r>
      <w:r w:rsidRPr="00CA7AF0">
        <w:rPr>
          <w:rFonts w:ascii="Roboto" w:hAnsi="Roboto"/>
          <w:b/>
          <w:spacing w:val="-6"/>
          <w:sz w:val="28"/>
        </w:rPr>
        <w:t>EMTs</w:t>
      </w:r>
      <w:r w:rsidRPr="00CA7AF0">
        <w:rPr>
          <w:rFonts w:ascii="Roboto" w:hAnsi="Roboto"/>
          <w:b/>
          <w:spacing w:val="-11"/>
          <w:sz w:val="28"/>
        </w:rPr>
        <w:t xml:space="preserve"> </w:t>
      </w:r>
      <w:r w:rsidRPr="00CA7AF0">
        <w:rPr>
          <w:rFonts w:ascii="Roboto" w:hAnsi="Roboto"/>
          <w:b/>
          <w:spacing w:val="-6"/>
          <w:sz w:val="28"/>
        </w:rPr>
        <w:t>–</w:t>
      </w:r>
      <w:r w:rsidRPr="00CA7AF0">
        <w:rPr>
          <w:rFonts w:ascii="Roboto" w:hAnsi="Roboto"/>
          <w:b/>
          <w:spacing w:val="-11"/>
          <w:sz w:val="28"/>
        </w:rPr>
        <w:t xml:space="preserve"> </w:t>
      </w:r>
      <w:r w:rsidRPr="00CA7AF0">
        <w:rPr>
          <w:rFonts w:ascii="Roboto" w:hAnsi="Roboto"/>
          <w:b/>
          <w:color w:val="C00000"/>
          <w:spacing w:val="-6"/>
          <w:sz w:val="28"/>
        </w:rPr>
        <w:t>Eff</w:t>
      </w:r>
      <w:r w:rsidRPr="00CA7AF0">
        <w:rPr>
          <w:rFonts w:ascii="Roboto" w:hAnsi="Roboto"/>
          <w:b/>
          <w:color w:val="C00000"/>
          <w:spacing w:val="-9"/>
          <w:sz w:val="28"/>
        </w:rPr>
        <w:t xml:space="preserve"> </w:t>
      </w:r>
      <w:r w:rsidRPr="00CA7AF0">
        <w:rPr>
          <w:rFonts w:ascii="Roboto" w:hAnsi="Roboto"/>
          <w:b/>
          <w:color w:val="C00000"/>
          <w:spacing w:val="-6"/>
          <w:sz w:val="28"/>
        </w:rPr>
        <w:t>Oct</w:t>
      </w:r>
      <w:r w:rsidRPr="00CA7AF0">
        <w:rPr>
          <w:rFonts w:ascii="Roboto" w:hAnsi="Roboto"/>
          <w:b/>
          <w:color w:val="C00000"/>
          <w:spacing w:val="-9"/>
          <w:sz w:val="28"/>
        </w:rPr>
        <w:t xml:space="preserve"> </w:t>
      </w:r>
      <w:r w:rsidRPr="00CA7AF0">
        <w:rPr>
          <w:rFonts w:ascii="Roboto" w:hAnsi="Roboto"/>
          <w:b/>
          <w:color w:val="C00000"/>
          <w:spacing w:val="-6"/>
          <w:sz w:val="28"/>
        </w:rPr>
        <w:t xml:space="preserve">1, </w:t>
      </w:r>
      <w:r w:rsidRPr="00CA7AF0">
        <w:rPr>
          <w:rFonts w:ascii="Roboto" w:hAnsi="Roboto"/>
          <w:b/>
          <w:color w:val="C00000"/>
          <w:spacing w:val="-4"/>
          <w:sz w:val="28"/>
        </w:rPr>
        <w:t>2025</w:t>
      </w:r>
    </w:p>
    <w:p w14:paraId="6D9E5DB9" w14:textId="77777777" w:rsidR="003A22A9" w:rsidRPr="00CA7AF0" w:rsidRDefault="003A22A9" w:rsidP="003A22A9">
      <w:pPr>
        <w:pStyle w:val="BodyText"/>
        <w:spacing w:after="0" w:line="240" w:lineRule="auto"/>
        <w:ind w:right="-187"/>
        <w:jc w:val="left"/>
        <w:rPr>
          <w:rFonts w:ascii="Roboto" w:hAnsi="Roboto"/>
          <w:color w:val="auto"/>
          <w:szCs w:val="22"/>
        </w:rPr>
      </w:pPr>
      <w:hyperlink r:id="rId637">
        <w:r w:rsidRPr="00CA7AF0">
          <w:rPr>
            <w:rFonts w:ascii="Roboto" w:hAnsi="Roboto"/>
            <w:color w:val="0000FF"/>
            <w:w w:val="110"/>
            <w:szCs w:val="22"/>
            <w:u w:val="single" w:color="0000FF"/>
          </w:rPr>
          <w:t>MT</w:t>
        </w:r>
        <w:r w:rsidRPr="00CA7AF0">
          <w:rPr>
            <w:rFonts w:ascii="Roboto" w:hAnsi="Roboto"/>
            <w:color w:val="0000FF"/>
            <w:spacing w:val="-7"/>
            <w:w w:val="110"/>
            <w:szCs w:val="22"/>
            <w:u w:val="single" w:color="0000FF"/>
          </w:rPr>
          <w:t xml:space="preserve"> </w:t>
        </w:r>
        <w:r w:rsidRPr="00CA7AF0">
          <w:rPr>
            <w:rFonts w:ascii="Roboto" w:hAnsi="Roboto"/>
            <w:color w:val="0000FF"/>
            <w:w w:val="110"/>
            <w:szCs w:val="22"/>
            <w:u w:val="single" w:color="0000FF"/>
          </w:rPr>
          <w:t>H</w:t>
        </w:r>
        <w:r w:rsidRPr="00CA7AF0">
          <w:rPr>
            <w:rFonts w:ascii="Roboto" w:hAnsi="Roboto"/>
            <w:color w:val="0000FF"/>
            <w:spacing w:val="-8"/>
            <w:w w:val="110"/>
            <w:szCs w:val="22"/>
            <w:u w:val="single" w:color="0000FF"/>
          </w:rPr>
          <w:t xml:space="preserve"> </w:t>
        </w:r>
        <w:r w:rsidRPr="00CA7AF0">
          <w:rPr>
            <w:rFonts w:ascii="Roboto" w:hAnsi="Roboto"/>
            <w:color w:val="0000FF"/>
            <w:w w:val="110"/>
            <w:szCs w:val="22"/>
            <w:u w:val="single" w:color="0000FF"/>
          </w:rPr>
          <w:t>128</w:t>
        </w:r>
      </w:hyperlink>
      <w:r w:rsidRPr="00CA7AF0">
        <w:rPr>
          <w:rFonts w:ascii="Roboto" w:hAnsi="Roboto"/>
          <w:color w:val="0000FF"/>
          <w:spacing w:val="-14"/>
          <w:w w:val="110"/>
          <w:szCs w:val="22"/>
        </w:rPr>
        <w:t xml:space="preserve"> </w:t>
      </w:r>
      <w:r w:rsidRPr="00CA7AF0">
        <w:rPr>
          <w:rFonts w:ascii="Roboto" w:hAnsi="Roboto"/>
          <w:color w:val="auto"/>
          <w:w w:val="110"/>
          <w:szCs w:val="22"/>
        </w:rPr>
        <w:t>was</w:t>
      </w:r>
      <w:r w:rsidRPr="00CA7AF0">
        <w:rPr>
          <w:rFonts w:ascii="Roboto" w:hAnsi="Roboto"/>
          <w:color w:val="auto"/>
          <w:spacing w:val="-7"/>
          <w:w w:val="110"/>
          <w:szCs w:val="22"/>
        </w:rPr>
        <w:t xml:space="preserve"> </w:t>
      </w:r>
      <w:r w:rsidRPr="00CA7AF0">
        <w:rPr>
          <w:rFonts w:ascii="Roboto" w:hAnsi="Roboto"/>
          <w:color w:val="auto"/>
          <w:w w:val="110"/>
          <w:szCs w:val="22"/>
        </w:rPr>
        <w:t>signed</w:t>
      </w:r>
      <w:r w:rsidRPr="00CA7AF0">
        <w:rPr>
          <w:rFonts w:ascii="Roboto" w:hAnsi="Roboto"/>
          <w:color w:val="auto"/>
          <w:spacing w:val="-9"/>
          <w:w w:val="110"/>
          <w:szCs w:val="22"/>
        </w:rPr>
        <w:t xml:space="preserve"> </w:t>
      </w:r>
      <w:r w:rsidRPr="00CA7AF0">
        <w:rPr>
          <w:rFonts w:ascii="Roboto" w:hAnsi="Roboto"/>
          <w:color w:val="auto"/>
          <w:w w:val="110"/>
          <w:szCs w:val="22"/>
        </w:rPr>
        <w:t>by</w:t>
      </w:r>
      <w:r w:rsidRPr="00CA7AF0">
        <w:rPr>
          <w:rFonts w:ascii="Roboto" w:hAnsi="Roboto"/>
          <w:color w:val="auto"/>
          <w:spacing w:val="-7"/>
          <w:w w:val="110"/>
          <w:szCs w:val="22"/>
        </w:rPr>
        <w:t xml:space="preserve"> </w:t>
      </w:r>
      <w:r w:rsidRPr="00CA7AF0">
        <w:rPr>
          <w:rFonts w:ascii="Roboto" w:hAnsi="Roboto"/>
          <w:color w:val="auto"/>
          <w:w w:val="110"/>
          <w:szCs w:val="22"/>
        </w:rPr>
        <w:t>the</w:t>
      </w:r>
      <w:r w:rsidRPr="00CA7AF0">
        <w:rPr>
          <w:rFonts w:ascii="Roboto" w:hAnsi="Roboto"/>
          <w:color w:val="auto"/>
          <w:spacing w:val="-8"/>
          <w:w w:val="110"/>
          <w:szCs w:val="22"/>
        </w:rPr>
        <w:t xml:space="preserve"> </w:t>
      </w:r>
      <w:r w:rsidRPr="00CA7AF0">
        <w:rPr>
          <w:rFonts w:ascii="Roboto" w:hAnsi="Roboto"/>
          <w:color w:val="auto"/>
          <w:w w:val="110"/>
          <w:szCs w:val="22"/>
        </w:rPr>
        <w:t>governor</w:t>
      </w:r>
      <w:r w:rsidRPr="00CA7AF0">
        <w:rPr>
          <w:rFonts w:ascii="Roboto" w:hAnsi="Roboto"/>
          <w:color w:val="auto"/>
          <w:spacing w:val="-10"/>
          <w:w w:val="110"/>
          <w:szCs w:val="22"/>
        </w:rPr>
        <w:t xml:space="preserve"> </w:t>
      </w:r>
      <w:r w:rsidRPr="00CA7AF0">
        <w:rPr>
          <w:rFonts w:ascii="Roboto" w:hAnsi="Roboto"/>
          <w:color w:val="auto"/>
          <w:w w:val="110"/>
          <w:szCs w:val="22"/>
        </w:rPr>
        <w:t>on</w:t>
      </w:r>
      <w:r w:rsidRPr="00CA7AF0">
        <w:rPr>
          <w:rFonts w:ascii="Roboto" w:hAnsi="Roboto"/>
          <w:color w:val="auto"/>
          <w:spacing w:val="-8"/>
          <w:w w:val="110"/>
          <w:szCs w:val="22"/>
        </w:rPr>
        <w:t xml:space="preserve"> </w:t>
      </w:r>
      <w:r w:rsidRPr="00CA7AF0">
        <w:rPr>
          <w:rFonts w:ascii="Roboto" w:hAnsi="Roboto"/>
          <w:color w:val="auto"/>
          <w:w w:val="110"/>
          <w:szCs w:val="22"/>
        </w:rPr>
        <w:t>April</w:t>
      </w:r>
      <w:r w:rsidRPr="00CA7AF0">
        <w:rPr>
          <w:rFonts w:ascii="Roboto" w:hAnsi="Roboto"/>
          <w:color w:val="auto"/>
          <w:spacing w:val="-8"/>
          <w:w w:val="110"/>
          <w:szCs w:val="22"/>
        </w:rPr>
        <w:t xml:space="preserve"> </w:t>
      </w:r>
      <w:r w:rsidRPr="00CA7AF0">
        <w:rPr>
          <w:rFonts w:ascii="Roboto" w:hAnsi="Roboto"/>
          <w:color w:val="auto"/>
          <w:w w:val="110"/>
          <w:szCs w:val="22"/>
        </w:rPr>
        <w:t>16,</w:t>
      </w:r>
      <w:r w:rsidRPr="00CA7AF0">
        <w:rPr>
          <w:rFonts w:ascii="Roboto" w:hAnsi="Roboto"/>
          <w:color w:val="auto"/>
          <w:spacing w:val="-6"/>
          <w:w w:val="110"/>
          <w:szCs w:val="22"/>
        </w:rPr>
        <w:t xml:space="preserve"> </w:t>
      </w:r>
      <w:r w:rsidRPr="00CA7AF0">
        <w:rPr>
          <w:rFonts w:ascii="Roboto" w:hAnsi="Roboto"/>
          <w:color w:val="auto"/>
          <w:w w:val="110"/>
          <w:szCs w:val="22"/>
        </w:rPr>
        <w:t>2025.</w:t>
      </w:r>
      <w:r w:rsidRPr="00CA7AF0">
        <w:rPr>
          <w:rFonts w:ascii="Roboto" w:hAnsi="Roboto"/>
          <w:color w:val="auto"/>
          <w:spacing w:val="-8"/>
          <w:w w:val="110"/>
          <w:szCs w:val="22"/>
        </w:rPr>
        <w:t xml:space="preserve"> </w:t>
      </w:r>
      <w:r w:rsidRPr="00CA7AF0">
        <w:rPr>
          <w:rFonts w:ascii="Roboto" w:hAnsi="Roboto"/>
          <w:color w:val="auto"/>
          <w:w w:val="110"/>
          <w:szCs w:val="22"/>
        </w:rPr>
        <w:t>Beginning</w:t>
      </w:r>
      <w:r w:rsidRPr="00CA7AF0">
        <w:rPr>
          <w:rFonts w:ascii="Roboto" w:hAnsi="Roboto"/>
          <w:color w:val="auto"/>
          <w:spacing w:val="-8"/>
          <w:w w:val="110"/>
          <w:szCs w:val="22"/>
        </w:rPr>
        <w:t xml:space="preserve"> </w:t>
      </w:r>
      <w:r w:rsidRPr="00CA7AF0">
        <w:rPr>
          <w:rFonts w:ascii="Roboto" w:hAnsi="Roboto"/>
          <w:color w:val="auto"/>
          <w:w w:val="110"/>
          <w:szCs w:val="22"/>
        </w:rPr>
        <w:t>October</w:t>
      </w:r>
      <w:r w:rsidRPr="00CA7AF0">
        <w:rPr>
          <w:rFonts w:ascii="Roboto" w:hAnsi="Roboto"/>
          <w:color w:val="auto"/>
          <w:spacing w:val="-7"/>
          <w:w w:val="110"/>
          <w:szCs w:val="22"/>
        </w:rPr>
        <w:t xml:space="preserve"> </w:t>
      </w:r>
      <w:r w:rsidRPr="00CA7AF0">
        <w:rPr>
          <w:rFonts w:ascii="Roboto" w:hAnsi="Roboto"/>
          <w:color w:val="auto"/>
          <w:w w:val="110"/>
          <w:szCs w:val="22"/>
        </w:rPr>
        <w:t>1,</w:t>
      </w:r>
      <w:r w:rsidRPr="00CA7AF0">
        <w:rPr>
          <w:rFonts w:ascii="Roboto" w:hAnsi="Roboto"/>
          <w:color w:val="auto"/>
          <w:spacing w:val="-9"/>
          <w:w w:val="110"/>
          <w:szCs w:val="22"/>
        </w:rPr>
        <w:t xml:space="preserve"> </w:t>
      </w:r>
      <w:r w:rsidRPr="00CA7AF0">
        <w:rPr>
          <w:rFonts w:ascii="Roboto" w:hAnsi="Roboto"/>
          <w:color w:val="auto"/>
          <w:w w:val="110"/>
          <w:szCs w:val="22"/>
        </w:rPr>
        <w:t>2025,</w:t>
      </w:r>
      <w:r w:rsidRPr="00CA7AF0">
        <w:rPr>
          <w:rFonts w:ascii="Roboto" w:hAnsi="Roboto"/>
          <w:color w:val="auto"/>
          <w:spacing w:val="-10"/>
          <w:w w:val="110"/>
          <w:szCs w:val="22"/>
        </w:rPr>
        <w:t xml:space="preserve"> </w:t>
      </w:r>
      <w:r w:rsidRPr="00CA7AF0">
        <w:rPr>
          <w:rFonts w:ascii="Roboto" w:hAnsi="Roboto"/>
          <w:color w:val="auto"/>
          <w:w w:val="110"/>
          <w:szCs w:val="22"/>
        </w:rPr>
        <w:t>employers</w:t>
      </w:r>
      <w:r w:rsidRPr="00CA7AF0">
        <w:rPr>
          <w:rFonts w:ascii="Roboto" w:hAnsi="Roboto"/>
          <w:color w:val="auto"/>
          <w:spacing w:val="-7"/>
          <w:w w:val="110"/>
          <w:szCs w:val="22"/>
        </w:rPr>
        <w:t xml:space="preserve"> </w:t>
      </w:r>
      <w:r w:rsidRPr="00CA7AF0">
        <w:rPr>
          <w:rFonts w:ascii="Roboto" w:hAnsi="Roboto"/>
          <w:color w:val="auto"/>
          <w:w w:val="110"/>
          <w:szCs w:val="22"/>
        </w:rPr>
        <w:t>of</w:t>
      </w:r>
      <w:r w:rsidRPr="00CA7AF0">
        <w:rPr>
          <w:rFonts w:ascii="Roboto" w:hAnsi="Roboto"/>
          <w:color w:val="auto"/>
          <w:spacing w:val="-11"/>
          <w:w w:val="110"/>
          <w:szCs w:val="22"/>
        </w:rPr>
        <w:t xml:space="preserve"> </w:t>
      </w:r>
      <w:r w:rsidRPr="00CA7AF0">
        <w:rPr>
          <w:rFonts w:ascii="Roboto" w:hAnsi="Roboto"/>
          <w:color w:val="auto"/>
          <w:w w:val="110"/>
          <w:szCs w:val="22"/>
        </w:rPr>
        <w:t>all</w:t>
      </w:r>
      <w:r w:rsidRPr="00CA7AF0">
        <w:rPr>
          <w:rFonts w:ascii="Roboto" w:hAnsi="Roboto"/>
          <w:color w:val="auto"/>
          <w:spacing w:val="-8"/>
          <w:w w:val="110"/>
          <w:szCs w:val="22"/>
        </w:rPr>
        <w:t xml:space="preserve"> </w:t>
      </w:r>
      <w:r w:rsidRPr="00CA7AF0">
        <w:rPr>
          <w:rFonts w:ascii="Roboto" w:hAnsi="Roboto"/>
          <w:color w:val="auto"/>
          <w:w w:val="110"/>
          <w:szCs w:val="22"/>
        </w:rPr>
        <w:t>sizes</w:t>
      </w:r>
      <w:r w:rsidRPr="00CA7AF0">
        <w:rPr>
          <w:rFonts w:ascii="Roboto" w:hAnsi="Roboto"/>
          <w:color w:val="auto"/>
          <w:spacing w:val="-5"/>
          <w:w w:val="110"/>
          <w:szCs w:val="22"/>
        </w:rPr>
        <w:t xml:space="preserve"> </w:t>
      </w:r>
      <w:r w:rsidRPr="00CA7AF0">
        <w:rPr>
          <w:rFonts w:ascii="Roboto" w:hAnsi="Roboto"/>
          <w:color w:val="auto"/>
          <w:w w:val="110"/>
          <w:szCs w:val="22"/>
        </w:rPr>
        <w:t>will</w:t>
      </w:r>
      <w:r w:rsidRPr="00CA7AF0">
        <w:rPr>
          <w:rFonts w:ascii="Roboto" w:hAnsi="Roboto"/>
          <w:color w:val="auto"/>
          <w:spacing w:val="-8"/>
          <w:w w:val="110"/>
          <w:szCs w:val="22"/>
        </w:rPr>
        <w:t xml:space="preserve"> </w:t>
      </w:r>
      <w:r w:rsidRPr="00CA7AF0">
        <w:rPr>
          <w:rFonts w:ascii="Roboto" w:hAnsi="Roboto"/>
          <w:color w:val="auto"/>
          <w:spacing w:val="-5"/>
          <w:w w:val="110"/>
          <w:szCs w:val="22"/>
        </w:rPr>
        <w:t>be</w:t>
      </w:r>
      <w:r w:rsidRPr="00CA7AF0">
        <w:rPr>
          <w:rFonts w:ascii="Roboto" w:hAnsi="Roboto"/>
          <w:color w:val="auto"/>
          <w:szCs w:val="22"/>
        </w:rPr>
        <w:t xml:space="preserve"> </w:t>
      </w:r>
      <w:r w:rsidRPr="00CA7AF0">
        <w:rPr>
          <w:rFonts w:ascii="Roboto" w:hAnsi="Roboto"/>
          <w:color w:val="auto"/>
          <w:spacing w:val="-2"/>
          <w:w w:val="110"/>
          <w:szCs w:val="22"/>
        </w:rPr>
        <w:t>prohibited</w:t>
      </w:r>
      <w:r w:rsidRPr="00CA7AF0">
        <w:rPr>
          <w:rFonts w:ascii="Roboto" w:hAnsi="Roboto"/>
          <w:color w:val="auto"/>
          <w:spacing w:val="-6"/>
          <w:w w:val="110"/>
          <w:szCs w:val="22"/>
        </w:rPr>
        <w:t xml:space="preserve"> </w:t>
      </w:r>
      <w:r w:rsidRPr="00CA7AF0">
        <w:rPr>
          <w:rFonts w:ascii="Roboto" w:hAnsi="Roboto"/>
          <w:color w:val="auto"/>
          <w:spacing w:val="-2"/>
          <w:w w:val="110"/>
          <w:szCs w:val="22"/>
        </w:rPr>
        <w:t>from</w:t>
      </w:r>
      <w:r w:rsidRPr="00CA7AF0">
        <w:rPr>
          <w:rFonts w:ascii="Roboto" w:hAnsi="Roboto"/>
          <w:color w:val="auto"/>
          <w:spacing w:val="-1"/>
          <w:w w:val="110"/>
          <w:szCs w:val="22"/>
        </w:rPr>
        <w:t xml:space="preserve"> </w:t>
      </w:r>
      <w:r w:rsidRPr="00CA7AF0">
        <w:rPr>
          <w:rFonts w:ascii="Roboto" w:hAnsi="Roboto"/>
          <w:color w:val="auto"/>
          <w:spacing w:val="-2"/>
          <w:w w:val="110"/>
          <w:szCs w:val="22"/>
        </w:rPr>
        <w:t>terminating</w:t>
      </w:r>
      <w:r w:rsidRPr="00CA7AF0">
        <w:rPr>
          <w:rFonts w:ascii="Roboto" w:hAnsi="Roboto"/>
          <w:color w:val="auto"/>
          <w:spacing w:val="-4"/>
          <w:w w:val="110"/>
          <w:szCs w:val="22"/>
        </w:rPr>
        <w:t xml:space="preserve"> </w:t>
      </w:r>
      <w:r w:rsidRPr="00CA7AF0">
        <w:rPr>
          <w:rFonts w:ascii="Roboto" w:hAnsi="Roboto"/>
          <w:color w:val="auto"/>
          <w:spacing w:val="-2"/>
          <w:w w:val="110"/>
          <w:szCs w:val="22"/>
        </w:rPr>
        <w:t>employees</w:t>
      </w:r>
      <w:r w:rsidRPr="00CA7AF0">
        <w:rPr>
          <w:rFonts w:ascii="Roboto" w:hAnsi="Roboto"/>
          <w:color w:val="auto"/>
          <w:spacing w:val="-3"/>
          <w:w w:val="110"/>
          <w:szCs w:val="22"/>
        </w:rPr>
        <w:t xml:space="preserve"> </w:t>
      </w:r>
      <w:r w:rsidRPr="00CA7AF0">
        <w:rPr>
          <w:rFonts w:ascii="Roboto" w:hAnsi="Roboto"/>
          <w:color w:val="auto"/>
          <w:spacing w:val="-2"/>
          <w:w w:val="110"/>
          <w:szCs w:val="22"/>
        </w:rPr>
        <w:t>because they’re volunteer</w:t>
      </w:r>
      <w:r w:rsidRPr="00CA7AF0">
        <w:rPr>
          <w:rFonts w:ascii="Roboto" w:hAnsi="Roboto"/>
          <w:color w:val="auto"/>
          <w:spacing w:val="-6"/>
          <w:w w:val="110"/>
          <w:szCs w:val="22"/>
        </w:rPr>
        <w:t xml:space="preserve"> </w:t>
      </w:r>
      <w:r w:rsidRPr="00CA7AF0">
        <w:rPr>
          <w:rFonts w:ascii="Roboto" w:hAnsi="Roboto"/>
          <w:color w:val="auto"/>
          <w:spacing w:val="-2"/>
          <w:w w:val="110"/>
          <w:szCs w:val="22"/>
        </w:rPr>
        <w:t>emergency</w:t>
      </w:r>
      <w:r w:rsidRPr="00CA7AF0">
        <w:rPr>
          <w:rFonts w:ascii="Roboto" w:hAnsi="Roboto"/>
          <w:color w:val="auto"/>
          <w:spacing w:val="-4"/>
          <w:w w:val="110"/>
          <w:szCs w:val="22"/>
        </w:rPr>
        <w:t xml:space="preserve"> </w:t>
      </w:r>
      <w:r w:rsidRPr="00CA7AF0">
        <w:rPr>
          <w:rFonts w:ascii="Roboto" w:hAnsi="Roboto"/>
          <w:color w:val="auto"/>
          <w:spacing w:val="-2"/>
          <w:w w:val="110"/>
          <w:szCs w:val="22"/>
        </w:rPr>
        <w:t>services</w:t>
      </w:r>
      <w:r w:rsidRPr="00CA7AF0">
        <w:rPr>
          <w:rFonts w:ascii="Roboto" w:hAnsi="Roboto"/>
          <w:color w:val="auto"/>
          <w:spacing w:val="-1"/>
          <w:w w:val="110"/>
          <w:szCs w:val="22"/>
        </w:rPr>
        <w:t xml:space="preserve"> </w:t>
      </w:r>
      <w:r w:rsidRPr="00CA7AF0">
        <w:rPr>
          <w:rFonts w:ascii="Roboto" w:hAnsi="Roboto"/>
          <w:color w:val="auto"/>
          <w:spacing w:val="-2"/>
          <w:w w:val="110"/>
          <w:szCs w:val="22"/>
        </w:rPr>
        <w:t>providers.</w:t>
      </w:r>
    </w:p>
    <w:p w14:paraId="6F7E7EBC" w14:textId="77777777" w:rsidR="003A22A9" w:rsidRPr="00CA7AF0" w:rsidRDefault="003A22A9" w:rsidP="003A22A9">
      <w:pPr>
        <w:pStyle w:val="BodyText"/>
        <w:spacing w:after="0" w:line="240" w:lineRule="auto"/>
        <w:ind w:right="-187"/>
        <w:jc w:val="left"/>
        <w:rPr>
          <w:rFonts w:ascii="Roboto" w:hAnsi="Roboto"/>
          <w:color w:val="auto"/>
          <w:szCs w:val="22"/>
        </w:rPr>
      </w:pPr>
    </w:p>
    <w:p w14:paraId="62D0EE4D" w14:textId="77777777" w:rsidR="003A22A9" w:rsidRPr="00CA7AF0" w:rsidRDefault="003A22A9" w:rsidP="003A22A9">
      <w:pPr>
        <w:pStyle w:val="BodyText"/>
        <w:spacing w:after="0" w:line="240" w:lineRule="auto"/>
        <w:ind w:right="-187"/>
        <w:jc w:val="left"/>
        <w:rPr>
          <w:rFonts w:ascii="Roboto" w:hAnsi="Roboto"/>
          <w:color w:val="auto"/>
          <w:szCs w:val="22"/>
        </w:rPr>
      </w:pPr>
      <w:r w:rsidRPr="00CA7AF0">
        <w:rPr>
          <w:rFonts w:ascii="Roboto" w:hAnsi="Roboto"/>
          <w:color w:val="auto"/>
          <w:w w:val="110"/>
          <w:szCs w:val="22"/>
        </w:rPr>
        <w:t>Employers</w:t>
      </w:r>
      <w:r w:rsidRPr="00CA7AF0">
        <w:rPr>
          <w:rFonts w:ascii="Roboto" w:hAnsi="Roboto"/>
          <w:color w:val="auto"/>
          <w:spacing w:val="-18"/>
          <w:w w:val="110"/>
          <w:szCs w:val="22"/>
        </w:rPr>
        <w:t xml:space="preserve"> </w:t>
      </w:r>
      <w:r w:rsidRPr="00CA7AF0">
        <w:rPr>
          <w:rFonts w:ascii="Roboto" w:hAnsi="Roboto"/>
          <w:color w:val="auto"/>
          <w:w w:val="110"/>
          <w:szCs w:val="22"/>
        </w:rPr>
        <w:t>will</w:t>
      </w:r>
      <w:r w:rsidRPr="00CA7AF0">
        <w:rPr>
          <w:rFonts w:ascii="Roboto" w:hAnsi="Roboto"/>
          <w:color w:val="auto"/>
          <w:spacing w:val="-14"/>
          <w:w w:val="110"/>
          <w:szCs w:val="22"/>
        </w:rPr>
        <w:t xml:space="preserve"> </w:t>
      </w:r>
      <w:r w:rsidRPr="00CA7AF0">
        <w:rPr>
          <w:rFonts w:ascii="Roboto" w:hAnsi="Roboto"/>
          <w:color w:val="auto"/>
          <w:w w:val="110"/>
          <w:szCs w:val="22"/>
        </w:rPr>
        <w:t>also</w:t>
      </w:r>
      <w:r w:rsidRPr="00CA7AF0">
        <w:rPr>
          <w:rFonts w:ascii="Roboto" w:hAnsi="Roboto"/>
          <w:color w:val="auto"/>
          <w:spacing w:val="-16"/>
          <w:w w:val="110"/>
          <w:szCs w:val="22"/>
        </w:rPr>
        <w:t xml:space="preserve"> </w:t>
      </w:r>
      <w:r w:rsidRPr="00CA7AF0">
        <w:rPr>
          <w:rFonts w:ascii="Roboto" w:hAnsi="Roboto"/>
          <w:color w:val="auto"/>
          <w:w w:val="110"/>
          <w:szCs w:val="22"/>
        </w:rPr>
        <w:t>be</w:t>
      </w:r>
      <w:r w:rsidRPr="00CA7AF0">
        <w:rPr>
          <w:rFonts w:ascii="Roboto" w:hAnsi="Roboto"/>
          <w:color w:val="auto"/>
          <w:spacing w:val="-17"/>
          <w:w w:val="110"/>
          <w:szCs w:val="22"/>
        </w:rPr>
        <w:t xml:space="preserve"> </w:t>
      </w:r>
      <w:r w:rsidRPr="00CA7AF0">
        <w:rPr>
          <w:rFonts w:ascii="Roboto" w:hAnsi="Roboto"/>
          <w:color w:val="auto"/>
          <w:w w:val="110"/>
          <w:szCs w:val="22"/>
        </w:rPr>
        <w:t>prohibited</w:t>
      </w:r>
      <w:r w:rsidRPr="00CA7AF0">
        <w:rPr>
          <w:rFonts w:ascii="Roboto" w:hAnsi="Roboto"/>
          <w:color w:val="auto"/>
          <w:spacing w:val="-15"/>
          <w:w w:val="110"/>
          <w:szCs w:val="22"/>
        </w:rPr>
        <w:t xml:space="preserve"> </w:t>
      </w:r>
      <w:r w:rsidRPr="00CA7AF0">
        <w:rPr>
          <w:rFonts w:ascii="Roboto" w:hAnsi="Roboto"/>
          <w:color w:val="auto"/>
          <w:w w:val="110"/>
          <w:szCs w:val="22"/>
        </w:rPr>
        <w:t>from</w:t>
      </w:r>
      <w:r w:rsidRPr="00CA7AF0">
        <w:rPr>
          <w:rFonts w:ascii="Roboto" w:hAnsi="Roboto"/>
          <w:color w:val="auto"/>
          <w:spacing w:val="-15"/>
          <w:w w:val="110"/>
          <w:szCs w:val="22"/>
        </w:rPr>
        <w:t xml:space="preserve"> </w:t>
      </w:r>
      <w:r w:rsidRPr="00CA7AF0">
        <w:rPr>
          <w:rFonts w:ascii="Roboto" w:hAnsi="Roboto"/>
          <w:color w:val="auto"/>
          <w:w w:val="110"/>
          <w:szCs w:val="22"/>
        </w:rPr>
        <w:t>terminating</w:t>
      </w:r>
      <w:r w:rsidRPr="00CA7AF0">
        <w:rPr>
          <w:rFonts w:ascii="Roboto" w:hAnsi="Roboto"/>
          <w:color w:val="auto"/>
          <w:spacing w:val="-15"/>
          <w:w w:val="110"/>
          <w:szCs w:val="22"/>
        </w:rPr>
        <w:t xml:space="preserve"> </w:t>
      </w:r>
      <w:r w:rsidRPr="00CA7AF0">
        <w:rPr>
          <w:rFonts w:ascii="Roboto" w:hAnsi="Roboto"/>
          <w:color w:val="auto"/>
          <w:w w:val="110"/>
          <w:szCs w:val="22"/>
        </w:rPr>
        <w:t>employees</w:t>
      </w:r>
      <w:r w:rsidRPr="00CA7AF0">
        <w:rPr>
          <w:rFonts w:ascii="Roboto" w:hAnsi="Roboto"/>
          <w:color w:val="auto"/>
          <w:spacing w:val="-15"/>
          <w:w w:val="110"/>
          <w:szCs w:val="22"/>
        </w:rPr>
        <w:t xml:space="preserve"> </w:t>
      </w:r>
      <w:r w:rsidRPr="00CA7AF0">
        <w:rPr>
          <w:rFonts w:ascii="Roboto" w:hAnsi="Roboto"/>
          <w:color w:val="auto"/>
          <w:w w:val="110"/>
          <w:szCs w:val="22"/>
        </w:rPr>
        <w:t>when</w:t>
      </w:r>
      <w:r w:rsidRPr="00CA7AF0">
        <w:rPr>
          <w:rFonts w:ascii="Roboto" w:hAnsi="Roboto"/>
          <w:color w:val="auto"/>
          <w:spacing w:val="-15"/>
          <w:w w:val="110"/>
          <w:szCs w:val="22"/>
        </w:rPr>
        <w:t xml:space="preserve"> </w:t>
      </w:r>
      <w:r w:rsidRPr="00CA7AF0">
        <w:rPr>
          <w:rFonts w:ascii="Roboto" w:hAnsi="Roboto"/>
          <w:color w:val="auto"/>
          <w:w w:val="110"/>
          <w:szCs w:val="22"/>
        </w:rPr>
        <w:t>they’re</w:t>
      </w:r>
      <w:r w:rsidRPr="00CA7AF0">
        <w:rPr>
          <w:rFonts w:ascii="Roboto" w:hAnsi="Roboto"/>
          <w:color w:val="auto"/>
          <w:spacing w:val="-14"/>
          <w:w w:val="110"/>
          <w:szCs w:val="22"/>
        </w:rPr>
        <w:t xml:space="preserve"> </w:t>
      </w:r>
      <w:r w:rsidRPr="00CA7AF0">
        <w:rPr>
          <w:rFonts w:ascii="Roboto" w:hAnsi="Roboto"/>
          <w:color w:val="auto"/>
          <w:w w:val="110"/>
          <w:szCs w:val="22"/>
        </w:rPr>
        <w:t>late</w:t>
      </w:r>
      <w:r w:rsidRPr="00CA7AF0">
        <w:rPr>
          <w:rFonts w:ascii="Roboto" w:hAnsi="Roboto"/>
          <w:color w:val="auto"/>
          <w:spacing w:val="-16"/>
          <w:w w:val="110"/>
          <w:szCs w:val="22"/>
        </w:rPr>
        <w:t xml:space="preserve"> </w:t>
      </w:r>
      <w:r w:rsidRPr="00CA7AF0">
        <w:rPr>
          <w:rFonts w:ascii="Roboto" w:hAnsi="Roboto"/>
          <w:color w:val="auto"/>
          <w:w w:val="110"/>
          <w:szCs w:val="22"/>
        </w:rPr>
        <w:t>to</w:t>
      </w:r>
      <w:r w:rsidRPr="00CA7AF0">
        <w:rPr>
          <w:rFonts w:ascii="Roboto" w:hAnsi="Roboto"/>
          <w:color w:val="auto"/>
          <w:spacing w:val="-13"/>
          <w:w w:val="110"/>
          <w:szCs w:val="22"/>
        </w:rPr>
        <w:t xml:space="preserve"> </w:t>
      </w:r>
      <w:r w:rsidRPr="00CA7AF0">
        <w:rPr>
          <w:rFonts w:ascii="Roboto" w:hAnsi="Roboto"/>
          <w:color w:val="auto"/>
          <w:w w:val="110"/>
          <w:szCs w:val="22"/>
        </w:rPr>
        <w:t>work</w:t>
      </w:r>
      <w:r w:rsidRPr="00CA7AF0">
        <w:rPr>
          <w:rFonts w:ascii="Roboto" w:hAnsi="Roboto"/>
          <w:color w:val="auto"/>
          <w:spacing w:val="-15"/>
          <w:w w:val="110"/>
          <w:szCs w:val="22"/>
        </w:rPr>
        <w:t xml:space="preserve"> </w:t>
      </w:r>
      <w:r w:rsidRPr="00CA7AF0">
        <w:rPr>
          <w:rFonts w:ascii="Roboto" w:hAnsi="Roboto"/>
          <w:color w:val="auto"/>
          <w:w w:val="110"/>
          <w:szCs w:val="22"/>
        </w:rPr>
        <w:t>or</w:t>
      </w:r>
      <w:r w:rsidRPr="00CA7AF0">
        <w:rPr>
          <w:rFonts w:ascii="Roboto" w:hAnsi="Roboto"/>
          <w:color w:val="auto"/>
          <w:spacing w:val="-16"/>
          <w:w w:val="110"/>
          <w:szCs w:val="22"/>
        </w:rPr>
        <w:t xml:space="preserve"> </w:t>
      </w:r>
      <w:r w:rsidRPr="00CA7AF0">
        <w:rPr>
          <w:rFonts w:ascii="Roboto" w:hAnsi="Roboto"/>
          <w:color w:val="auto"/>
          <w:w w:val="110"/>
          <w:szCs w:val="22"/>
        </w:rPr>
        <w:t>absent</w:t>
      </w:r>
      <w:r w:rsidRPr="00CA7AF0">
        <w:rPr>
          <w:rFonts w:ascii="Roboto" w:hAnsi="Roboto"/>
          <w:color w:val="auto"/>
          <w:spacing w:val="-16"/>
          <w:w w:val="110"/>
          <w:szCs w:val="22"/>
        </w:rPr>
        <w:t xml:space="preserve"> </w:t>
      </w:r>
      <w:r w:rsidRPr="00CA7AF0">
        <w:rPr>
          <w:rFonts w:ascii="Roboto" w:hAnsi="Roboto"/>
          <w:color w:val="auto"/>
          <w:w w:val="110"/>
          <w:szCs w:val="22"/>
        </w:rPr>
        <w:t>due</w:t>
      </w:r>
      <w:r w:rsidRPr="00CA7AF0">
        <w:rPr>
          <w:rFonts w:ascii="Roboto" w:hAnsi="Roboto"/>
          <w:color w:val="auto"/>
          <w:spacing w:val="-15"/>
          <w:w w:val="110"/>
          <w:szCs w:val="22"/>
        </w:rPr>
        <w:t xml:space="preserve"> </w:t>
      </w:r>
      <w:r w:rsidRPr="00CA7AF0">
        <w:rPr>
          <w:rFonts w:ascii="Roboto" w:hAnsi="Roboto"/>
          <w:color w:val="auto"/>
          <w:w w:val="110"/>
          <w:szCs w:val="22"/>
        </w:rPr>
        <w:t>to</w:t>
      </w:r>
      <w:r w:rsidRPr="00CA7AF0">
        <w:rPr>
          <w:rFonts w:ascii="Roboto" w:hAnsi="Roboto"/>
          <w:color w:val="auto"/>
          <w:spacing w:val="-13"/>
          <w:w w:val="110"/>
          <w:szCs w:val="22"/>
        </w:rPr>
        <w:t xml:space="preserve"> </w:t>
      </w:r>
      <w:r w:rsidRPr="00CA7AF0">
        <w:rPr>
          <w:rFonts w:ascii="Roboto" w:hAnsi="Roboto"/>
          <w:color w:val="auto"/>
          <w:w w:val="110"/>
          <w:szCs w:val="22"/>
        </w:rPr>
        <w:t>acting</w:t>
      </w:r>
      <w:r w:rsidRPr="00CA7AF0">
        <w:rPr>
          <w:rFonts w:ascii="Roboto" w:hAnsi="Roboto"/>
          <w:color w:val="auto"/>
          <w:spacing w:val="-15"/>
          <w:w w:val="110"/>
          <w:szCs w:val="22"/>
        </w:rPr>
        <w:t xml:space="preserve"> </w:t>
      </w:r>
      <w:r w:rsidRPr="00CA7AF0">
        <w:rPr>
          <w:rFonts w:ascii="Roboto" w:hAnsi="Roboto"/>
          <w:color w:val="auto"/>
          <w:spacing w:val="-5"/>
          <w:w w:val="110"/>
          <w:szCs w:val="22"/>
        </w:rPr>
        <w:t xml:space="preserve">in </w:t>
      </w:r>
      <w:r w:rsidRPr="00CA7AF0">
        <w:rPr>
          <w:rFonts w:ascii="Roboto" w:hAnsi="Roboto"/>
          <w:color w:val="auto"/>
          <w:w w:val="110"/>
          <w:szCs w:val="22"/>
        </w:rPr>
        <w:t>that</w:t>
      </w:r>
      <w:r w:rsidRPr="00CA7AF0">
        <w:rPr>
          <w:rFonts w:ascii="Roboto" w:hAnsi="Roboto"/>
          <w:color w:val="auto"/>
          <w:spacing w:val="-7"/>
          <w:w w:val="110"/>
          <w:szCs w:val="22"/>
        </w:rPr>
        <w:t xml:space="preserve"> </w:t>
      </w:r>
      <w:r w:rsidRPr="00CA7AF0">
        <w:rPr>
          <w:rFonts w:ascii="Roboto" w:hAnsi="Roboto"/>
          <w:color w:val="auto"/>
          <w:w w:val="110"/>
          <w:szCs w:val="22"/>
        </w:rPr>
        <w:t>capacity.</w:t>
      </w:r>
      <w:r w:rsidRPr="00CA7AF0">
        <w:rPr>
          <w:rFonts w:ascii="Roboto" w:hAnsi="Roboto"/>
          <w:color w:val="auto"/>
          <w:spacing w:val="-7"/>
          <w:w w:val="110"/>
          <w:szCs w:val="22"/>
        </w:rPr>
        <w:t xml:space="preserve"> </w:t>
      </w:r>
      <w:r w:rsidRPr="00CA7AF0">
        <w:rPr>
          <w:rFonts w:ascii="Roboto" w:hAnsi="Roboto"/>
          <w:color w:val="auto"/>
          <w:w w:val="110"/>
          <w:szCs w:val="22"/>
        </w:rPr>
        <w:t>A</w:t>
      </w:r>
      <w:r w:rsidRPr="00CA7AF0">
        <w:rPr>
          <w:rFonts w:ascii="Roboto" w:hAnsi="Roboto"/>
          <w:color w:val="auto"/>
          <w:spacing w:val="6"/>
          <w:w w:val="110"/>
          <w:szCs w:val="22"/>
        </w:rPr>
        <w:t xml:space="preserve"> </w:t>
      </w:r>
      <w:r w:rsidRPr="00CA7AF0">
        <w:rPr>
          <w:rFonts w:ascii="Roboto" w:hAnsi="Roboto"/>
          <w:i/>
          <w:color w:val="auto"/>
          <w:w w:val="110"/>
          <w:szCs w:val="22"/>
        </w:rPr>
        <w:t>volunteer</w:t>
      </w:r>
      <w:r w:rsidRPr="00CA7AF0">
        <w:rPr>
          <w:rFonts w:ascii="Roboto" w:hAnsi="Roboto"/>
          <w:i/>
          <w:color w:val="auto"/>
          <w:spacing w:val="-7"/>
          <w:w w:val="110"/>
          <w:szCs w:val="22"/>
        </w:rPr>
        <w:t xml:space="preserve"> </w:t>
      </w:r>
      <w:r w:rsidRPr="00CA7AF0">
        <w:rPr>
          <w:rFonts w:ascii="Roboto" w:hAnsi="Roboto"/>
          <w:i/>
          <w:color w:val="auto"/>
          <w:w w:val="110"/>
          <w:szCs w:val="22"/>
        </w:rPr>
        <w:t>emergency</w:t>
      </w:r>
      <w:r w:rsidRPr="00CA7AF0">
        <w:rPr>
          <w:rFonts w:ascii="Roboto" w:hAnsi="Roboto"/>
          <w:i/>
          <w:color w:val="auto"/>
          <w:spacing w:val="-7"/>
          <w:w w:val="110"/>
          <w:szCs w:val="22"/>
        </w:rPr>
        <w:t xml:space="preserve"> </w:t>
      </w:r>
      <w:r w:rsidRPr="00CA7AF0">
        <w:rPr>
          <w:rFonts w:ascii="Roboto" w:hAnsi="Roboto"/>
          <w:i/>
          <w:color w:val="auto"/>
          <w:w w:val="110"/>
          <w:szCs w:val="22"/>
        </w:rPr>
        <w:t>services</w:t>
      </w:r>
      <w:r w:rsidRPr="00CA7AF0">
        <w:rPr>
          <w:rFonts w:ascii="Roboto" w:hAnsi="Roboto"/>
          <w:i/>
          <w:color w:val="auto"/>
          <w:spacing w:val="-7"/>
          <w:w w:val="110"/>
          <w:szCs w:val="22"/>
        </w:rPr>
        <w:t xml:space="preserve"> </w:t>
      </w:r>
      <w:r w:rsidRPr="00CA7AF0">
        <w:rPr>
          <w:rFonts w:ascii="Roboto" w:hAnsi="Roboto"/>
          <w:i/>
          <w:color w:val="auto"/>
          <w:w w:val="110"/>
          <w:szCs w:val="22"/>
        </w:rPr>
        <w:t>provider</w:t>
      </w:r>
      <w:r w:rsidRPr="00CA7AF0">
        <w:rPr>
          <w:rFonts w:ascii="Roboto" w:hAnsi="Roboto"/>
          <w:i/>
          <w:color w:val="auto"/>
          <w:spacing w:val="6"/>
          <w:w w:val="110"/>
          <w:szCs w:val="22"/>
        </w:rPr>
        <w:t xml:space="preserve"> </w:t>
      </w:r>
      <w:r w:rsidRPr="00CA7AF0">
        <w:rPr>
          <w:rFonts w:ascii="Roboto" w:hAnsi="Roboto"/>
          <w:color w:val="auto"/>
          <w:w w:val="110"/>
          <w:szCs w:val="22"/>
        </w:rPr>
        <w:t>means</w:t>
      </w:r>
      <w:r w:rsidRPr="00CA7AF0">
        <w:rPr>
          <w:rFonts w:ascii="Roboto" w:hAnsi="Roboto"/>
          <w:color w:val="auto"/>
          <w:spacing w:val="-5"/>
          <w:w w:val="110"/>
          <w:szCs w:val="22"/>
        </w:rPr>
        <w:t xml:space="preserve"> </w:t>
      </w:r>
      <w:r w:rsidRPr="00CA7AF0">
        <w:rPr>
          <w:rFonts w:ascii="Roboto" w:hAnsi="Roboto"/>
          <w:color w:val="auto"/>
          <w:w w:val="110"/>
          <w:szCs w:val="22"/>
        </w:rPr>
        <w:t>a</w:t>
      </w:r>
      <w:r w:rsidRPr="00CA7AF0">
        <w:rPr>
          <w:rFonts w:ascii="Roboto" w:hAnsi="Roboto"/>
          <w:color w:val="auto"/>
          <w:spacing w:val="-12"/>
          <w:w w:val="110"/>
          <w:szCs w:val="22"/>
        </w:rPr>
        <w:t xml:space="preserve"> </w:t>
      </w:r>
      <w:r w:rsidRPr="00CA7AF0">
        <w:rPr>
          <w:rFonts w:ascii="Roboto" w:hAnsi="Roboto"/>
          <w:color w:val="auto"/>
          <w:w w:val="110"/>
          <w:szCs w:val="22"/>
        </w:rPr>
        <w:t>volunteer</w:t>
      </w:r>
      <w:r w:rsidRPr="00CA7AF0">
        <w:rPr>
          <w:rFonts w:ascii="Roboto" w:hAnsi="Roboto"/>
          <w:color w:val="auto"/>
          <w:spacing w:val="-7"/>
          <w:w w:val="110"/>
          <w:szCs w:val="22"/>
        </w:rPr>
        <w:t xml:space="preserve"> </w:t>
      </w:r>
      <w:r w:rsidRPr="00CA7AF0">
        <w:rPr>
          <w:rFonts w:ascii="Roboto" w:hAnsi="Roboto"/>
          <w:color w:val="auto"/>
          <w:w w:val="110"/>
          <w:szCs w:val="22"/>
        </w:rPr>
        <w:t>firefighter</w:t>
      </w:r>
      <w:r w:rsidRPr="00CA7AF0">
        <w:rPr>
          <w:rFonts w:ascii="Roboto" w:hAnsi="Roboto"/>
          <w:color w:val="auto"/>
          <w:spacing w:val="-7"/>
          <w:w w:val="110"/>
          <w:szCs w:val="22"/>
        </w:rPr>
        <w:t xml:space="preserve"> </w:t>
      </w:r>
      <w:r w:rsidRPr="00CA7AF0">
        <w:rPr>
          <w:rFonts w:ascii="Roboto" w:hAnsi="Roboto"/>
          <w:color w:val="auto"/>
          <w:w w:val="110"/>
          <w:szCs w:val="22"/>
        </w:rPr>
        <w:t>or</w:t>
      </w:r>
      <w:r w:rsidRPr="00CA7AF0">
        <w:rPr>
          <w:rFonts w:ascii="Roboto" w:hAnsi="Roboto"/>
          <w:color w:val="auto"/>
          <w:spacing w:val="-11"/>
          <w:w w:val="110"/>
          <w:szCs w:val="22"/>
        </w:rPr>
        <w:t xml:space="preserve"> </w:t>
      </w:r>
      <w:r w:rsidRPr="00CA7AF0">
        <w:rPr>
          <w:rFonts w:ascii="Roboto" w:hAnsi="Roboto"/>
          <w:color w:val="auto"/>
          <w:w w:val="110"/>
          <w:szCs w:val="22"/>
        </w:rPr>
        <w:t>volunteer</w:t>
      </w:r>
      <w:r w:rsidRPr="00CA7AF0">
        <w:rPr>
          <w:rFonts w:ascii="Roboto" w:hAnsi="Roboto"/>
          <w:color w:val="auto"/>
          <w:spacing w:val="-7"/>
          <w:w w:val="110"/>
          <w:szCs w:val="22"/>
        </w:rPr>
        <w:t xml:space="preserve"> </w:t>
      </w:r>
      <w:r w:rsidRPr="00CA7AF0">
        <w:rPr>
          <w:rFonts w:ascii="Roboto" w:hAnsi="Roboto"/>
          <w:color w:val="auto"/>
          <w:w w:val="110"/>
          <w:szCs w:val="22"/>
        </w:rPr>
        <w:t>medical</w:t>
      </w:r>
      <w:r w:rsidRPr="00CA7AF0">
        <w:rPr>
          <w:rFonts w:ascii="Roboto" w:hAnsi="Roboto"/>
          <w:color w:val="auto"/>
          <w:spacing w:val="-8"/>
          <w:w w:val="110"/>
          <w:szCs w:val="22"/>
        </w:rPr>
        <w:t xml:space="preserve"> </w:t>
      </w:r>
      <w:r w:rsidRPr="00CA7AF0">
        <w:rPr>
          <w:rFonts w:ascii="Roboto" w:hAnsi="Roboto"/>
          <w:color w:val="auto"/>
          <w:spacing w:val="-2"/>
          <w:w w:val="110"/>
          <w:szCs w:val="22"/>
        </w:rPr>
        <w:t>technician.</w:t>
      </w:r>
    </w:p>
    <w:p w14:paraId="0452F17E" w14:textId="77777777" w:rsidR="003A22A9" w:rsidRPr="00CA7AF0" w:rsidRDefault="003A22A9" w:rsidP="003A22A9">
      <w:pPr>
        <w:pStyle w:val="BodyText"/>
        <w:spacing w:after="0" w:line="240" w:lineRule="auto"/>
        <w:ind w:right="-187"/>
        <w:jc w:val="left"/>
        <w:rPr>
          <w:rFonts w:ascii="Roboto" w:hAnsi="Roboto"/>
          <w:color w:val="auto"/>
          <w:w w:val="110"/>
          <w:sz w:val="16"/>
          <w:szCs w:val="16"/>
        </w:rPr>
      </w:pPr>
    </w:p>
    <w:p w14:paraId="7D07295D" w14:textId="77777777" w:rsidR="003A22A9" w:rsidRPr="00CA7AF0" w:rsidRDefault="003A22A9" w:rsidP="003A22A9">
      <w:pPr>
        <w:pStyle w:val="BodyText"/>
        <w:spacing w:after="0" w:line="240" w:lineRule="auto"/>
        <w:ind w:right="-187"/>
        <w:jc w:val="left"/>
        <w:rPr>
          <w:rFonts w:ascii="Roboto" w:hAnsi="Roboto"/>
          <w:color w:val="auto"/>
          <w:w w:val="110"/>
          <w:szCs w:val="22"/>
        </w:rPr>
      </w:pPr>
      <w:r w:rsidRPr="00CA7AF0">
        <w:rPr>
          <w:rFonts w:ascii="Roboto" w:hAnsi="Roboto"/>
          <w:color w:val="auto"/>
          <w:w w:val="110"/>
          <w:szCs w:val="22"/>
        </w:rPr>
        <w:t>Employers</w:t>
      </w:r>
      <w:r w:rsidRPr="00CA7AF0">
        <w:rPr>
          <w:rFonts w:ascii="Roboto" w:hAnsi="Roboto"/>
          <w:color w:val="auto"/>
          <w:spacing w:val="-14"/>
          <w:w w:val="110"/>
          <w:szCs w:val="22"/>
        </w:rPr>
        <w:t xml:space="preserve"> </w:t>
      </w:r>
      <w:r w:rsidRPr="00CA7AF0">
        <w:rPr>
          <w:rFonts w:ascii="Roboto" w:hAnsi="Roboto"/>
          <w:color w:val="auto"/>
          <w:w w:val="110"/>
          <w:szCs w:val="22"/>
        </w:rPr>
        <w:t>can</w:t>
      </w:r>
      <w:r w:rsidRPr="00CA7AF0">
        <w:rPr>
          <w:rFonts w:ascii="Roboto" w:hAnsi="Roboto"/>
          <w:color w:val="auto"/>
          <w:spacing w:val="-14"/>
          <w:w w:val="110"/>
          <w:szCs w:val="22"/>
        </w:rPr>
        <w:t xml:space="preserve"> </w:t>
      </w:r>
      <w:r w:rsidRPr="00CA7AF0">
        <w:rPr>
          <w:rFonts w:ascii="Roboto" w:hAnsi="Roboto"/>
          <w:color w:val="auto"/>
          <w:w w:val="110"/>
          <w:szCs w:val="22"/>
        </w:rPr>
        <w:t>decide</w:t>
      </w:r>
      <w:r w:rsidRPr="00CA7AF0">
        <w:rPr>
          <w:rFonts w:ascii="Roboto" w:hAnsi="Roboto"/>
          <w:color w:val="auto"/>
          <w:spacing w:val="-14"/>
          <w:w w:val="110"/>
          <w:szCs w:val="22"/>
        </w:rPr>
        <w:t xml:space="preserve"> </w:t>
      </w:r>
      <w:r w:rsidRPr="00CA7AF0">
        <w:rPr>
          <w:rFonts w:ascii="Roboto" w:hAnsi="Roboto"/>
          <w:color w:val="auto"/>
          <w:w w:val="110"/>
          <w:szCs w:val="22"/>
        </w:rPr>
        <w:t>whether</w:t>
      </w:r>
      <w:r w:rsidRPr="00CA7AF0">
        <w:rPr>
          <w:rFonts w:ascii="Roboto" w:hAnsi="Roboto"/>
          <w:color w:val="auto"/>
          <w:spacing w:val="-15"/>
          <w:w w:val="110"/>
          <w:szCs w:val="22"/>
        </w:rPr>
        <w:t xml:space="preserve"> </w:t>
      </w:r>
      <w:r w:rsidRPr="00CA7AF0">
        <w:rPr>
          <w:rFonts w:ascii="Roboto" w:hAnsi="Roboto"/>
          <w:color w:val="auto"/>
          <w:w w:val="110"/>
          <w:szCs w:val="22"/>
        </w:rPr>
        <w:t>an</w:t>
      </w:r>
      <w:r w:rsidRPr="00CA7AF0">
        <w:rPr>
          <w:rFonts w:ascii="Roboto" w:hAnsi="Roboto"/>
          <w:color w:val="auto"/>
          <w:spacing w:val="-16"/>
          <w:w w:val="110"/>
          <w:szCs w:val="22"/>
        </w:rPr>
        <w:t xml:space="preserve"> </w:t>
      </w:r>
      <w:r w:rsidRPr="00CA7AF0">
        <w:rPr>
          <w:rFonts w:ascii="Roboto" w:hAnsi="Roboto"/>
          <w:color w:val="auto"/>
          <w:w w:val="110"/>
          <w:szCs w:val="22"/>
        </w:rPr>
        <w:t>employee</w:t>
      </w:r>
      <w:r w:rsidRPr="00CA7AF0">
        <w:rPr>
          <w:rFonts w:ascii="Roboto" w:hAnsi="Roboto"/>
          <w:color w:val="auto"/>
          <w:spacing w:val="-14"/>
          <w:w w:val="110"/>
          <w:szCs w:val="22"/>
        </w:rPr>
        <w:t xml:space="preserve"> </w:t>
      </w:r>
      <w:r w:rsidRPr="00CA7AF0">
        <w:rPr>
          <w:rFonts w:ascii="Roboto" w:hAnsi="Roboto"/>
          <w:color w:val="auto"/>
          <w:w w:val="110"/>
          <w:szCs w:val="22"/>
        </w:rPr>
        <w:t>is</w:t>
      </w:r>
      <w:r w:rsidRPr="00CA7AF0">
        <w:rPr>
          <w:rFonts w:ascii="Roboto" w:hAnsi="Roboto"/>
          <w:color w:val="auto"/>
          <w:spacing w:val="-14"/>
          <w:w w:val="110"/>
          <w:szCs w:val="22"/>
        </w:rPr>
        <w:t xml:space="preserve"> </w:t>
      </w:r>
      <w:r w:rsidRPr="00CA7AF0">
        <w:rPr>
          <w:rFonts w:ascii="Roboto" w:hAnsi="Roboto"/>
          <w:color w:val="auto"/>
          <w:w w:val="110"/>
          <w:szCs w:val="22"/>
        </w:rPr>
        <w:t>allowed</w:t>
      </w:r>
      <w:r w:rsidRPr="00CA7AF0">
        <w:rPr>
          <w:rFonts w:ascii="Roboto" w:hAnsi="Roboto"/>
          <w:color w:val="auto"/>
          <w:spacing w:val="-14"/>
          <w:w w:val="110"/>
          <w:szCs w:val="22"/>
        </w:rPr>
        <w:t xml:space="preserve"> </w:t>
      </w:r>
      <w:r w:rsidRPr="00CA7AF0">
        <w:rPr>
          <w:rFonts w:ascii="Roboto" w:hAnsi="Roboto"/>
          <w:color w:val="auto"/>
          <w:w w:val="110"/>
          <w:szCs w:val="22"/>
        </w:rPr>
        <w:t>to</w:t>
      </w:r>
      <w:r w:rsidRPr="00CA7AF0">
        <w:rPr>
          <w:rFonts w:ascii="Roboto" w:hAnsi="Roboto"/>
          <w:color w:val="auto"/>
          <w:spacing w:val="-14"/>
          <w:w w:val="110"/>
          <w:szCs w:val="22"/>
        </w:rPr>
        <w:t xml:space="preserve"> </w:t>
      </w:r>
      <w:r w:rsidRPr="00CA7AF0">
        <w:rPr>
          <w:rFonts w:ascii="Roboto" w:hAnsi="Roboto"/>
          <w:color w:val="auto"/>
          <w:w w:val="110"/>
          <w:szCs w:val="22"/>
        </w:rPr>
        <w:t>leave</w:t>
      </w:r>
      <w:r w:rsidRPr="00CA7AF0">
        <w:rPr>
          <w:rFonts w:ascii="Roboto" w:hAnsi="Roboto"/>
          <w:color w:val="auto"/>
          <w:spacing w:val="-16"/>
          <w:w w:val="110"/>
          <w:szCs w:val="22"/>
        </w:rPr>
        <w:t xml:space="preserve"> </w:t>
      </w:r>
      <w:r w:rsidRPr="00CA7AF0">
        <w:rPr>
          <w:rFonts w:ascii="Roboto" w:hAnsi="Roboto"/>
          <w:color w:val="auto"/>
          <w:w w:val="110"/>
          <w:szCs w:val="22"/>
        </w:rPr>
        <w:t>work</w:t>
      </w:r>
      <w:r w:rsidRPr="00CA7AF0">
        <w:rPr>
          <w:rFonts w:ascii="Roboto" w:hAnsi="Roboto"/>
          <w:color w:val="auto"/>
          <w:spacing w:val="-14"/>
          <w:w w:val="110"/>
          <w:szCs w:val="22"/>
        </w:rPr>
        <w:t xml:space="preserve"> </w:t>
      </w:r>
      <w:r w:rsidRPr="00CA7AF0">
        <w:rPr>
          <w:rFonts w:ascii="Roboto" w:hAnsi="Roboto"/>
          <w:color w:val="auto"/>
          <w:w w:val="110"/>
          <w:szCs w:val="22"/>
        </w:rPr>
        <w:t>to</w:t>
      </w:r>
      <w:r w:rsidRPr="00CA7AF0">
        <w:rPr>
          <w:rFonts w:ascii="Roboto" w:hAnsi="Roboto"/>
          <w:color w:val="auto"/>
          <w:spacing w:val="-14"/>
          <w:w w:val="110"/>
          <w:szCs w:val="22"/>
        </w:rPr>
        <w:t xml:space="preserve"> </w:t>
      </w:r>
      <w:r w:rsidRPr="00CA7AF0">
        <w:rPr>
          <w:rFonts w:ascii="Roboto" w:hAnsi="Roboto"/>
          <w:color w:val="auto"/>
          <w:w w:val="110"/>
          <w:szCs w:val="22"/>
        </w:rPr>
        <w:t>respond</w:t>
      </w:r>
      <w:r w:rsidRPr="00CA7AF0">
        <w:rPr>
          <w:rFonts w:ascii="Roboto" w:hAnsi="Roboto"/>
          <w:color w:val="auto"/>
          <w:spacing w:val="-14"/>
          <w:w w:val="110"/>
          <w:szCs w:val="22"/>
        </w:rPr>
        <w:t xml:space="preserve"> </w:t>
      </w:r>
      <w:r w:rsidRPr="00CA7AF0">
        <w:rPr>
          <w:rFonts w:ascii="Roboto" w:hAnsi="Roboto"/>
          <w:color w:val="auto"/>
          <w:w w:val="110"/>
          <w:szCs w:val="22"/>
        </w:rPr>
        <w:t>to</w:t>
      </w:r>
      <w:r w:rsidRPr="00CA7AF0">
        <w:rPr>
          <w:rFonts w:ascii="Roboto" w:hAnsi="Roboto"/>
          <w:color w:val="auto"/>
          <w:spacing w:val="-14"/>
          <w:w w:val="110"/>
          <w:szCs w:val="22"/>
        </w:rPr>
        <w:t xml:space="preserve"> </w:t>
      </w:r>
      <w:r w:rsidRPr="00CA7AF0">
        <w:rPr>
          <w:rFonts w:ascii="Roboto" w:hAnsi="Roboto"/>
          <w:color w:val="auto"/>
          <w:w w:val="110"/>
          <w:szCs w:val="22"/>
        </w:rPr>
        <w:t>an</w:t>
      </w:r>
      <w:r w:rsidRPr="00CA7AF0">
        <w:rPr>
          <w:rFonts w:ascii="Roboto" w:hAnsi="Roboto"/>
          <w:color w:val="auto"/>
          <w:spacing w:val="-14"/>
          <w:w w:val="110"/>
          <w:szCs w:val="22"/>
        </w:rPr>
        <w:t xml:space="preserve"> </w:t>
      </w:r>
      <w:r w:rsidRPr="00CA7AF0">
        <w:rPr>
          <w:rFonts w:ascii="Roboto" w:hAnsi="Roboto"/>
          <w:color w:val="auto"/>
          <w:w w:val="110"/>
          <w:szCs w:val="22"/>
        </w:rPr>
        <w:t>emergency</w:t>
      </w:r>
      <w:r w:rsidRPr="00CA7AF0">
        <w:rPr>
          <w:rFonts w:ascii="Roboto" w:hAnsi="Roboto"/>
          <w:color w:val="auto"/>
          <w:spacing w:val="-14"/>
          <w:w w:val="110"/>
          <w:szCs w:val="22"/>
        </w:rPr>
        <w:t xml:space="preserve"> </w:t>
      </w:r>
      <w:r w:rsidRPr="00CA7AF0">
        <w:rPr>
          <w:rFonts w:ascii="Roboto" w:hAnsi="Roboto"/>
          <w:color w:val="auto"/>
          <w:w w:val="110"/>
          <w:szCs w:val="22"/>
        </w:rPr>
        <w:t>if</w:t>
      </w:r>
      <w:r w:rsidRPr="00CA7AF0">
        <w:rPr>
          <w:rFonts w:ascii="Roboto" w:hAnsi="Roboto"/>
          <w:color w:val="auto"/>
          <w:spacing w:val="-15"/>
          <w:w w:val="110"/>
          <w:szCs w:val="22"/>
        </w:rPr>
        <w:t xml:space="preserve"> </w:t>
      </w:r>
      <w:r w:rsidRPr="00CA7AF0">
        <w:rPr>
          <w:rFonts w:ascii="Roboto" w:hAnsi="Roboto"/>
          <w:color w:val="auto"/>
          <w:w w:val="110"/>
          <w:szCs w:val="22"/>
        </w:rPr>
        <w:t>they’ve</w:t>
      </w:r>
      <w:r w:rsidRPr="00CA7AF0">
        <w:rPr>
          <w:rFonts w:ascii="Roboto" w:hAnsi="Roboto"/>
          <w:color w:val="auto"/>
          <w:spacing w:val="-14"/>
          <w:w w:val="110"/>
          <w:szCs w:val="22"/>
        </w:rPr>
        <w:t xml:space="preserve"> </w:t>
      </w:r>
      <w:r w:rsidRPr="00CA7AF0">
        <w:rPr>
          <w:rFonts w:ascii="Roboto" w:hAnsi="Roboto"/>
          <w:color w:val="auto"/>
          <w:w w:val="110"/>
          <w:szCs w:val="22"/>
        </w:rPr>
        <w:t>already started</w:t>
      </w:r>
      <w:r w:rsidRPr="00CA7AF0">
        <w:rPr>
          <w:rFonts w:ascii="Roboto" w:hAnsi="Roboto"/>
          <w:color w:val="auto"/>
          <w:spacing w:val="-11"/>
          <w:w w:val="110"/>
          <w:szCs w:val="22"/>
        </w:rPr>
        <w:t xml:space="preserve"> </w:t>
      </w:r>
      <w:r w:rsidRPr="00CA7AF0">
        <w:rPr>
          <w:rFonts w:ascii="Roboto" w:hAnsi="Roboto"/>
          <w:color w:val="auto"/>
          <w:w w:val="110"/>
          <w:szCs w:val="22"/>
        </w:rPr>
        <w:t>their</w:t>
      </w:r>
      <w:r w:rsidRPr="00CA7AF0">
        <w:rPr>
          <w:rFonts w:ascii="Roboto" w:hAnsi="Roboto"/>
          <w:color w:val="auto"/>
          <w:spacing w:val="-12"/>
          <w:w w:val="110"/>
          <w:szCs w:val="22"/>
        </w:rPr>
        <w:t xml:space="preserve"> </w:t>
      </w:r>
      <w:r w:rsidRPr="00CA7AF0">
        <w:rPr>
          <w:rFonts w:ascii="Roboto" w:hAnsi="Roboto"/>
          <w:color w:val="auto"/>
          <w:w w:val="110"/>
          <w:szCs w:val="22"/>
        </w:rPr>
        <w:t>workday.</w:t>
      </w:r>
      <w:r w:rsidRPr="00CA7AF0">
        <w:rPr>
          <w:rFonts w:ascii="Roboto" w:hAnsi="Roboto"/>
          <w:color w:val="auto"/>
          <w:spacing w:val="-12"/>
          <w:w w:val="110"/>
          <w:szCs w:val="22"/>
        </w:rPr>
        <w:t xml:space="preserve"> </w:t>
      </w:r>
      <w:r w:rsidRPr="00CA7AF0">
        <w:rPr>
          <w:rFonts w:ascii="Roboto" w:hAnsi="Roboto"/>
          <w:color w:val="auto"/>
          <w:w w:val="110"/>
          <w:szCs w:val="22"/>
        </w:rPr>
        <w:t>Additionally,</w:t>
      </w:r>
      <w:r w:rsidRPr="00CA7AF0">
        <w:rPr>
          <w:rFonts w:ascii="Roboto" w:hAnsi="Roboto"/>
          <w:color w:val="auto"/>
          <w:spacing w:val="-12"/>
          <w:w w:val="110"/>
          <w:szCs w:val="22"/>
        </w:rPr>
        <w:t xml:space="preserve"> </w:t>
      </w:r>
      <w:r w:rsidRPr="00CA7AF0">
        <w:rPr>
          <w:rFonts w:ascii="Roboto" w:hAnsi="Roboto"/>
          <w:color w:val="auto"/>
          <w:w w:val="110"/>
          <w:szCs w:val="22"/>
        </w:rPr>
        <w:t>employers</w:t>
      </w:r>
      <w:r w:rsidRPr="00CA7AF0">
        <w:rPr>
          <w:rFonts w:ascii="Roboto" w:hAnsi="Roboto"/>
          <w:color w:val="auto"/>
          <w:spacing w:val="-10"/>
          <w:w w:val="110"/>
          <w:szCs w:val="22"/>
        </w:rPr>
        <w:t xml:space="preserve"> </w:t>
      </w:r>
      <w:r w:rsidRPr="00CA7AF0">
        <w:rPr>
          <w:rFonts w:ascii="Roboto" w:hAnsi="Roboto"/>
          <w:color w:val="auto"/>
          <w:w w:val="110"/>
          <w:szCs w:val="22"/>
        </w:rPr>
        <w:t>can</w:t>
      </w:r>
      <w:r w:rsidRPr="00CA7AF0">
        <w:rPr>
          <w:rFonts w:ascii="Roboto" w:hAnsi="Roboto"/>
          <w:color w:val="auto"/>
          <w:spacing w:val="-11"/>
          <w:w w:val="110"/>
          <w:szCs w:val="22"/>
        </w:rPr>
        <w:t xml:space="preserve"> </w:t>
      </w:r>
      <w:r w:rsidRPr="00CA7AF0">
        <w:rPr>
          <w:rFonts w:ascii="Roboto" w:hAnsi="Roboto"/>
          <w:color w:val="auto"/>
          <w:w w:val="110"/>
          <w:szCs w:val="22"/>
        </w:rPr>
        <w:t>require</w:t>
      </w:r>
      <w:r w:rsidRPr="00CA7AF0">
        <w:rPr>
          <w:rFonts w:ascii="Roboto" w:hAnsi="Roboto"/>
          <w:color w:val="auto"/>
          <w:spacing w:val="-11"/>
          <w:w w:val="110"/>
          <w:szCs w:val="22"/>
        </w:rPr>
        <w:t xml:space="preserve"> </w:t>
      </w:r>
      <w:r w:rsidRPr="00CA7AF0">
        <w:rPr>
          <w:rFonts w:ascii="Roboto" w:hAnsi="Roboto"/>
          <w:color w:val="auto"/>
          <w:w w:val="110"/>
          <w:szCs w:val="22"/>
        </w:rPr>
        <w:t>employees</w:t>
      </w:r>
      <w:r w:rsidRPr="00CA7AF0">
        <w:rPr>
          <w:rFonts w:ascii="Roboto" w:hAnsi="Roboto"/>
          <w:color w:val="auto"/>
          <w:spacing w:val="-10"/>
          <w:w w:val="110"/>
          <w:szCs w:val="22"/>
        </w:rPr>
        <w:t xml:space="preserve"> </w:t>
      </w:r>
      <w:r w:rsidRPr="00CA7AF0">
        <w:rPr>
          <w:rFonts w:ascii="Roboto" w:hAnsi="Roboto"/>
          <w:color w:val="auto"/>
          <w:w w:val="110"/>
          <w:szCs w:val="22"/>
        </w:rPr>
        <w:t>to</w:t>
      </w:r>
      <w:r w:rsidRPr="00CA7AF0">
        <w:rPr>
          <w:rFonts w:ascii="Roboto" w:hAnsi="Roboto"/>
          <w:color w:val="auto"/>
          <w:spacing w:val="-11"/>
          <w:w w:val="110"/>
          <w:szCs w:val="22"/>
        </w:rPr>
        <w:t xml:space="preserve"> </w:t>
      </w:r>
      <w:r w:rsidRPr="00CA7AF0">
        <w:rPr>
          <w:rFonts w:ascii="Roboto" w:hAnsi="Roboto"/>
          <w:color w:val="auto"/>
          <w:w w:val="110"/>
          <w:szCs w:val="22"/>
        </w:rPr>
        <w:t>request</w:t>
      </w:r>
      <w:r w:rsidRPr="00CA7AF0">
        <w:rPr>
          <w:rFonts w:ascii="Roboto" w:hAnsi="Roboto"/>
          <w:color w:val="auto"/>
          <w:spacing w:val="-12"/>
          <w:w w:val="110"/>
          <w:szCs w:val="22"/>
        </w:rPr>
        <w:t xml:space="preserve"> </w:t>
      </w:r>
      <w:r w:rsidRPr="00CA7AF0">
        <w:rPr>
          <w:rFonts w:ascii="Roboto" w:hAnsi="Roboto"/>
          <w:color w:val="auto"/>
          <w:w w:val="110"/>
          <w:szCs w:val="22"/>
        </w:rPr>
        <w:t>and</w:t>
      </w:r>
      <w:r w:rsidRPr="00CA7AF0">
        <w:rPr>
          <w:rFonts w:ascii="Roboto" w:hAnsi="Roboto"/>
          <w:color w:val="auto"/>
          <w:spacing w:val="-11"/>
          <w:w w:val="110"/>
          <w:szCs w:val="22"/>
        </w:rPr>
        <w:t xml:space="preserve"> </w:t>
      </w:r>
      <w:r w:rsidRPr="00CA7AF0">
        <w:rPr>
          <w:rFonts w:ascii="Roboto" w:hAnsi="Roboto"/>
          <w:color w:val="auto"/>
          <w:w w:val="110"/>
          <w:szCs w:val="22"/>
        </w:rPr>
        <w:t>receive</w:t>
      </w:r>
      <w:r w:rsidRPr="00CA7AF0">
        <w:rPr>
          <w:rFonts w:ascii="Roboto" w:hAnsi="Roboto"/>
          <w:color w:val="auto"/>
          <w:spacing w:val="-11"/>
          <w:w w:val="110"/>
          <w:szCs w:val="22"/>
        </w:rPr>
        <w:t xml:space="preserve"> </w:t>
      </w:r>
      <w:r w:rsidRPr="00CA7AF0">
        <w:rPr>
          <w:rFonts w:ascii="Roboto" w:hAnsi="Roboto"/>
          <w:color w:val="auto"/>
          <w:w w:val="110"/>
          <w:szCs w:val="22"/>
        </w:rPr>
        <w:t>permission</w:t>
      </w:r>
      <w:r w:rsidRPr="00CA7AF0">
        <w:rPr>
          <w:rFonts w:ascii="Roboto" w:hAnsi="Roboto"/>
          <w:color w:val="auto"/>
          <w:spacing w:val="-11"/>
          <w:w w:val="110"/>
          <w:szCs w:val="22"/>
        </w:rPr>
        <w:t xml:space="preserve"> </w:t>
      </w:r>
      <w:r w:rsidRPr="00CA7AF0">
        <w:rPr>
          <w:rFonts w:ascii="Roboto" w:hAnsi="Roboto"/>
          <w:color w:val="auto"/>
          <w:w w:val="110"/>
          <w:szCs w:val="22"/>
        </w:rPr>
        <w:t>to</w:t>
      </w:r>
      <w:r w:rsidRPr="00CA7AF0">
        <w:rPr>
          <w:rFonts w:ascii="Roboto" w:hAnsi="Roboto"/>
          <w:color w:val="auto"/>
          <w:spacing w:val="-13"/>
          <w:w w:val="110"/>
          <w:szCs w:val="22"/>
        </w:rPr>
        <w:t xml:space="preserve"> </w:t>
      </w:r>
      <w:r w:rsidRPr="00CA7AF0">
        <w:rPr>
          <w:rFonts w:ascii="Roboto" w:hAnsi="Roboto"/>
          <w:color w:val="auto"/>
          <w:w w:val="110"/>
          <w:szCs w:val="22"/>
        </w:rPr>
        <w:t>be</w:t>
      </w:r>
      <w:r w:rsidRPr="00CA7AF0">
        <w:rPr>
          <w:rFonts w:ascii="Roboto" w:hAnsi="Roboto"/>
          <w:color w:val="auto"/>
          <w:spacing w:val="-11"/>
          <w:w w:val="110"/>
          <w:szCs w:val="22"/>
        </w:rPr>
        <w:t xml:space="preserve"> </w:t>
      </w:r>
      <w:r w:rsidRPr="00CA7AF0">
        <w:rPr>
          <w:rFonts w:ascii="Roboto" w:hAnsi="Roboto"/>
          <w:color w:val="auto"/>
          <w:w w:val="110"/>
          <w:szCs w:val="22"/>
        </w:rPr>
        <w:t>late or</w:t>
      </w:r>
      <w:r w:rsidRPr="00CA7AF0">
        <w:rPr>
          <w:rFonts w:ascii="Roboto" w:hAnsi="Roboto"/>
          <w:color w:val="auto"/>
          <w:spacing w:val="-6"/>
          <w:w w:val="110"/>
          <w:szCs w:val="22"/>
        </w:rPr>
        <w:t xml:space="preserve"> </w:t>
      </w:r>
      <w:r w:rsidRPr="00CA7AF0">
        <w:rPr>
          <w:rFonts w:ascii="Roboto" w:hAnsi="Roboto"/>
          <w:color w:val="auto"/>
          <w:w w:val="110"/>
          <w:szCs w:val="22"/>
        </w:rPr>
        <w:t>absent</w:t>
      </w:r>
      <w:r w:rsidRPr="00CA7AF0">
        <w:rPr>
          <w:rFonts w:ascii="Roboto" w:hAnsi="Roboto"/>
          <w:color w:val="auto"/>
          <w:spacing w:val="-6"/>
          <w:w w:val="110"/>
          <w:szCs w:val="22"/>
        </w:rPr>
        <w:t xml:space="preserve"> </w:t>
      </w:r>
      <w:r w:rsidRPr="00CA7AF0">
        <w:rPr>
          <w:rFonts w:ascii="Roboto" w:hAnsi="Roboto"/>
          <w:color w:val="auto"/>
          <w:w w:val="110"/>
          <w:szCs w:val="22"/>
        </w:rPr>
        <w:t>if</w:t>
      </w:r>
      <w:r w:rsidRPr="00CA7AF0">
        <w:rPr>
          <w:rFonts w:ascii="Roboto" w:hAnsi="Roboto"/>
          <w:color w:val="auto"/>
          <w:spacing w:val="-6"/>
          <w:w w:val="110"/>
          <w:szCs w:val="22"/>
        </w:rPr>
        <w:t xml:space="preserve"> </w:t>
      </w:r>
      <w:r w:rsidRPr="00CA7AF0">
        <w:rPr>
          <w:rFonts w:ascii="Roboto" w:hAnsi="Roboto"/>
          <w:color w:val="auto"/>
          <w:w w:val="110"/>
          <w:szCs w:val="22"/>
        </w:rPr>
        <w:t>their</w:t>
      </w:r>
      <w:r w:rsidRPr="00CA7AF0">
        <w:rPr>
          <w:rFonts w:ascii="Roboto" w:hAnsi="Roboto"/>
          <w:color w:val="auto"/>
          <w:spacing w:val="-6"/>
          <w:w w:val="110"/>
          <w:szCs w:val="22"/>
        </w:rPr>
        <w:t xml:space="preserve"> </w:t>
      </w:r>
      <w:r w:rsidRPr="00CA7AF0">
        <w:rPr>
          <w:rFonts w:ascii="Roboto" w:hAnsi="Roboto"/>
          <w:color w:val="auto"/>
          <w:w w:val="110"/>
          <w:szCs w:val="22"/>
        </w:rPr>
        <w:t>absence</w:t>
      </w:r>
      <w:r w:rsidRPr="00CA7AF0">
        <w:rPr>
          <w:rFonts w:ascii="Roboto" w:hAnsi="Roboto"/>
          <w:color w:val="auto"/>
          <w:spacing w:val="-5"/>
          <w:w w:val="110"/>
          <w:szCs w:val="22"/>
        </w:rPr>
        <w:t xml:space="preserve"> </w:t>
      </w:r>
      <w:r w:rsidRPr="00CA7AF0">
        <w:rPr>
          <w:rFonts w:ascii="Roboto" w:hAnsi="Roboto"/>
          <w:color w:val="auto"/>
          <w:w w:val="110"/>
          <w:szCs w:val="22"/>
        </w:rPr>
        <w:t>would</w:t>
      </w:r>
      <w:r w:rsidRPr="00CA7AF0">
        <w:rPr>
          <w:rFonts w:ascii="Roboto" w:hAnsi="Roboto"/>
          <w:color w:val="auto"/>
          <w:spacing w:val="-6"/>
          <w:w w:val="110"/>
          <w:szCs w:val="22"/>
        </w:rPr>
        <w:t xml:space="preserve"> </w:t>
      </w:r>
      <w:r w:rsidRPr="00CA7AF0">
        <w:rPr>
          <w:rFonts w:ascii="Roboto" w:hAnsi="Roboto"/>
          <w:color w:val="auto"/>
          <w:w w:val="110"/>
          <w:szCs w:val="22"/>
        </w:rPr>
        <w:t>pose</w:t>
      </w:r>
      <w:r w:rsidRPr="00CA7AF0">
        <w:rPr>
          <w:rFonts w:ascii="Roboto" w:hAnsi="Roboto"/>
          <w:color w:val="auto"/>
          <w:spacing w:val="-5"/>
          <w:w w:val="110"/>
          <w:szCs w:val="22"/>
        </w:rPr>
        <w:t xml:space="preserve"> </w:t>
      </w:r>
      <w:r w:rsidRPr="00CA7AF0">
        <w:rPr>
          <w:rFonts w:ascii="Roboto" w:hAnsi="Roboto"/>
          <w:color w:val="auto"/>
          <w:w w:val="110"/>
          <w:szCs w:val="22"/>
        </w:rPr>
        <w:t>a</w:t>
      </w:r>
      <w:r w:rsidRPr="00CA7AF0">
        <w:rPr>
          <w:rFonts w:ascii="Roboto" w:hAnsi="Roboto"/>
          <w:color w:val="auto"/>
          <w:spacing w:val="-6"/>
          <w:w w:val="110"/>
          <w:szCs w:val="22"/>
        </w:rPr>
        <w:t xml:space="preserve"> </w:t>
      </w:r>
      <w:r w:rsidRPr="00CA7AF0">
        <w:rPr>
          <w:rFonts w:ascii="Roboto" w:hAnsi="Roboto"/>
          <w:color w:val="auto"/>
          <w:w w:val="110"/>
          <w:szCs w:val="22"/>
        </w:rPr>
        <w:t>risk</w:t>
      </w:r>
      <w:r w:rsidRPr="00CA7AF0">
        <w:rPr>
          <w:rFonts w:ascii="Roboto" w:hAnsi="Roboto"/>
          <w:color w:val="auto"/>
          <w:spacing w:val="-5"/>
          <w:w w:val="110"/>
          <w:szCs w:val="22"/>
        </w:rPr>
        <w:t xml:space="preserve"> </w:t>
      </w:r>
      <w:r w:rsidRPr="00CA7AF0">
        <w:rPr>
          <w:rFonts w:ascii="Roboto" w:hAnsi="Roboto"/>
          <w:color w:val="auto"/>
          <w:w w:val="110"/>
          <w:szCs w:val="22"/>
        </w:rPr>
        <w:t>to</w:t>
      </w:r>
      <w:r w:rsidRPr="00CA7AF0">
        <w:rPr>
          <w:rFonts w:ascii="Roboto" w:hAnsi="Roboto"/>
          <w:color w:val="auto"/>
          <w:spacing w:val="-7"/>
          <w:w w:val="110"/>
          <w:szCs w:val="22"/>
        </w:rPr>
        <w:t xml:space="preserve"> </w:t>
      </w:r>
      <w:r w:rsidRPr="00CA7AF0">
        <w:rPr>
          <w:rFonts w:ascii="Roboto" w:hAnsi="Roboto"/>
          <w:color w:val="auto"/>
          <w:w w:val="110"/>
          <w:szCs w:val="22"/>
        </w:rPr>
        <w:t>public</w:t>
      </w:r>
      <w:r w:rsidRPr="00CA7AF0">
        <w:rPr>
          <w:rFonts w:ascii="Roboto" w:hAnsi="Roboto"/>
          <w:color w:val="auto"/>
          <w:spacing w:val="-6"/>
          <w:w w:val="110"/>
          <w:szCs w:val="22"/>
        </w:rPr>
        <w:t xml:space="preserve"> </w:t>
      </w:r>
      <w:r w:rsidRPr="00CA7AF0">
        <w:rPr>
          <w:rFonts w:ascii="Roboto" w:hAnsi="Roboto"/>
          <w:color w:val="auto"/>
          <w:w w:val="110"/>
          <w:szCs w:val="22"/>
        </w:rPr>
        <w:t>safety</w:t>
      </w:r>
      <w:r w:rsidRPr="00CA7AF0">
        <w:rPr>
          <w:rFonts w:ascii="Roboto" w:hAnsi="Roboto"/>
          <w:color w:val="auto"/>
          <w:spacing w:val="-7"/>
          <w:w w:val="110"/>
          <w:szCs w:val="22"/>
        </w:rPr>
        <w:t xml:space="preserve"> </w:t>
      </w:r>
      <w:r w:rsidRPr="00CA7AF0">
        <w:rPr>
          <w:rFonts w:ascii="Roboto" w:hAnsi="Roboto"/>
          <w:color w:val="auto"/>
          <w:w w:val="110"/>
          <w:szCs w:val="22"/>
        </w:rPr>
        <w:t>or</w:t>
      </w:r>
      <w:r w:rsidRPr="00CA7AF0">
        <w:rPr>
          <w:rFonts w:ascii="Roboto" w:hAnsi="Roboto"/>
          <w:color w:val="auto"/>
          <w:spacing w:val="-6"/>
          <w:w w:val="110"/>
          <w:szCs w:val="22"/>
        </w:rPr>
        <w:t xml:space="preserve"> </w:t>
      </w:r>
      <w:r w:rsidRPr="00CA7AF0">
        <w:rPr>
          <w:rFonts w:ascii="Roboto" w:hAnsi="Roboto"/>
          <w:color w:val="auto"/>
          <w:w w:val="110"/>
          <w:szCs w:val="22"/>
        </w:rPr>
        <w:t>prevent</w:t>
      </w:r>
      <w:r w:rsidRPr="00CA7AF0">
        <w:rPr>
          <w:rFonts w:ascii="Roboto" w:hAnsi="Roboto"/>
          <w:color w:val="auto"/>
          <w:spacing w:val="-6"/>
          <w:w w:val="110"/>
          <w:szCs w:val="22"/>
        </w:rPr>
        <w:t xml:space="preserve"> </w:t>
      </w:r>
      <w:r w:rsidRPr="00CA7AF0">
        <w:rPr>
          <w:rFonts w:ascii="Roboto" w:hAnsi="Roboto"/>
          <w:color w:val="auto"/>
          <w:w w:val="110"/>
          <w:szCs w:val="22"/>
        </w:rPr>
        <w:t>the</w:t>
      </w:r>
      <w:r w:rsidRPr="00CA7AF0">
        <w:rPr>
          <w:rFonts w:ascii="Roboto" w:hAnsi="Roboto"/>
          <w:color w:val="auto"/>
          <w:spacing w:val="-5"/>
          <w:w w:val="110"/>
          <w:szCs w:val="22"/>
        </w:rPr>
        <w:t xml:space="preserve"> </w:t>
      </w:r>
      <w:r w:rsidRPr="00CA7AF0">
        <w:rPr>
          <w:rFonts w:ascii="Roboto" w:hAnsi="Roboto"/>
          <w:color w:val="auto"/>
          <w:w w:val="110"/>
          <w:szCs w:val="22"/>
        </w:rPr>
        <w:t>employer</w:t>
      </w:r>
      <w:r w:rsidRPr="00CA7AF0">
        <w:rPr>
          <w:rFonts w:ascii="Roboto" w:hAnsi="Roboto"/>
          <w:color w:val="auto"/>
          <w:spacing w:val="-6"/>
          <w:w w:val="110"/>
          <w:szCs w:val="22"/>
        </w:rPr>
        <w:t xml:space="preserve"> </w:t>
      </w:r>
      <w:r w:rsidRPr="00CA7AF0">
        <w:rPr>
          <w:rFonts w:ascii="Roboto" w:hAnsi="Roboto"/>
          <w:color w:val="auto"/>
          <w:w w:val="110"/>
          <w:szCs w:val="22"/>
        </w:rPr>
        <w:t>from</w:t>
      </w:r>
      <w:r w:rsidRPr="00CA7AF0">
        <w:rPr>
          <w:rFonts w:ascii="Roboto" w:hAnsi="Roboto"/>
          <w:color w:val="auto"/>
          <w:spacing w:val="-8"/>
          <w:w w:val="110"/>
          <w:szCs w:val="22"/>
        </w:rPr>
        <w:t xml:space="preserve"> </w:t>
      </w:r>
      <w:r w:rsidRPr="00CA7AF0">
        <w:rPr>
          <w:rFonts w:ascii="Roboto" w:hAnsi="Roboto"/>
          <w:color w:val="auto"/>
          <w:w w:val="110"/>
          <w:szCs w:val="22"/>
        </w:rPr>
        <w:t>performing</w:t>
      </w:r>
      <w:r w:rsidRPr="00CA7AF0">
        <w:rPr>
          <w:rFonts w:ascii="Roboto" w:hAnsi="Roboto"/>
          <w:color w:val="auto"/>
          <w:spacing w:val="-5"/>
          <w:w w:val="110"/>
          <w:szCs w:val="22"/>
        </w:rPr>
        <w:t xml:space="preserve"> </w:t>
      </w:r>
      <w:r w:rsidRPr="00CA7AF0">
        <w:rPr>
          <w:rFonts w:ascii="Roboto" w:hAnsi="Roboto"/>
          <w:color w:val="auto"/>
          <w:w w:val="110"/>
          <w:szCs w:val="22"/>
        </w:rPr>
        <w:t>an</w:t>
      </w:r>
      <w:r w:rsidRPr="00CA7AF0">
        <w:rPr>
          <w:rFonts w:ascii="Roboto" w:hAnsi="Roboto"/>
          <w:color w:val="auto"/>
          <w:spacing w:val="-5"/>
          <w:w w:val="110"/>
          <w:szCs w:val="22"/>
        </w:rPr>
        <w:t xml:space="preserve"> </w:t>
      </w:r>
      <w:r w:rsidRPr="00CA7AF0">
        <w:rPr>
          <w:rFonts w:ascii="Roboto" w:hAnsi="Roboto"/>
          <w:color w:val="auto"/>
          <w:w w:val="110"/>
          <w:szCs w:val="22"/>
        </w:rPr>
        <w:t xml:space="preserve">essential function. Employers don’t need to extend these protections to employees in their probationary period but certainly </w:t>
      </w:r>
      <w:r w:rsidRPr="00CA7AF0">
        <w:rPr>
          <w:rFonts w:ascii="Roboto" w:hAnsi="Roboto"/>
          <w:i/>
          <w:color w:val="auto"/>
          <w:w w:val="110"/>
          <w:szCs w:val="22"/>
        </w:rPr>
        <w:t xml:space="preserve">can </w:t>
      </w:r>
      <w:r w:rsidRPr="00CA7AF0">
        <w:rPr>
          <w:rFonts w:ascii="Roboto" w:hAnsi="Roboto"/>
          <w:color w:val="auto"/>
          <w:w w:val="110"/>
          <w:szCs w:val="22"/>
        </w:rPr>
        <w:t>in the interest of public safety.</w:t>
      </w:r>
    </w:p>
    <w:p w14:paraId="16CAD6A4" w14:textId="77777777" w:rsidR="003A22A9" w:rsidRPr="00CA7AF0" w:rsidRDefault="003A22A9" w:rsidP="003A22A9">
      <w:pPr>
        <w:pStyle w:val="BodyText"/>
        <w:spacing w:after="0" w:line="240" w:lineRule="auto"/>
        <w:ind w:right="-187"/>
        <w:jc w:val="left"/>
        <w:rPr>
          <w:rFonts w:ascii="Roboto" w:hAnsi="Roboto"/>
          <w:color w:val="auto"/>
          <w:sz w:val="16"/>
          <w:szCs w:val="16"/>
        </w:rPr>
      </w:pPr>
    </w:p>
    <w:p w14:paraId="7E98FCCF" w14:textId="77777777" w:rsidR="003A22A9" w:rsidRPr="00CA7AF0" w:rsidRDefault="003A22A9" w:rsidP="003A22A9">
      <w:pPr>
        <w:pStyle w:val="BodyText"/>
        <w:spacing w:after="0" w:line="240" w:lineRule="auto"/>
        <w:ind w:right="-187"/>
        <w:jc w:val="left"/>
        <w:rPr>
          <w:rFonts w:ascii="Roboto" w:hAnsi="Roboto"/>
          <w:color w:val="auto"/>
          <w:szCs w:val="22"/>
        </w:rPr>
      </w:pPr>
      <w:r w:rsidRPr="00CA7AF0">
        <w:rPr>
          <w:rFonts w:ascii="Roboto" w:hAnsi="Roboto"/>
          <w:color w:val="auto"/>
          <w:w w:val="110"/>
          <w:szCs w:val="22"/>
        </w:rPr>
        <w:t>Employers can require notice that an employee is a volunteer emergency service provider and can also request</w:t>
      </w:r>
      <w:r w:rsidRPr="00CA7AF0">
        <w:rPr>
          <w:rFonts w:ascii="Roboto" w:hAnsi="Roboto"/>
          <w:color w:val="auto"/>
          <w:spacing w:val="-1"/>
          <w:w w:val="110"/>
          <w:szCs w:val="22"/>
        </w:rPr>
        <w:t xml:space="preserve"> </w:t>
      </w:r>
      <w:r w:rsidRPr="00CA7AF0">
        <w:rPr>
          <w:rFonts w:ascii="Roboto" w:hAnsi="Roboto"/>
          <w:color w:val="auto"/>
          <w:w w:val="110"/>
          <w:szCs w:val="22"/>
        </w:rPr>
        <w:t>a note</w:t>
      </w:r>
      <w:r w:rsidRPr="00CA7AF0">
        <w:rPr>
          <w:rFonts w:ascii="Roboto" w:hAnsi="Roboto"/>
          <w:color w:val="auto"/>
          <w:spacing w:val="-3"/>
          <w:w w:val="110"/>
          <w:szCs w:val="22"/>
        </w:rPr>
        <w:t xml:space="preserve"> </w:t>
      </w:r>
      <w:r w:rsidRPr="00CA7AF0">
        <w:rPr>
          <w:rFonts w:ascii="Roboto" w:hAnsi="Roboto"/>
          <w:color w:val="auto"/>
          <w:w w:val="110"/>
          <w:szCs w:val="22"/>
        </w:rPr>
        <w:t>from</w:t>
      </w:r>
      <w:r w:rsidRPr="00CA7AF0">
        <w:rPr>
          <w:rFonts w:ascii="Roboto" w:hAnsi="Roboto"/>
          <w:color w:val="auto"/>
          <w:spacing w:val="-3"/>
          <w:w w:val="110"/>
          <w:szCs w:val="22"/>
        </w:rPr>
        <w:t xml:space="preserve"> </w:t>
      </w:r>
      <w:r w:rsidRPr="00CA7AF0">
        <w:rPr>
          <w:rFonts w:ascii="Roboto" w:hAnsi="Roboto"/>
          <w:color w:val="auto"/>
          <w:w w:val="110"/>
          <w:szCs w:val="22"/>
        </w:rPr>
        <w:t>the</w:t>
      </w:r>
      <w:r w:rsidRPr="00CA7AF0">
        <w:rPr>
          <w:rFonts w:ascii="Roboto" w:hAnsi="Roboto"/>
          <w:color w:val="auto"/>
          <w:spacing w:val="-5"/>
          <w:w w:val="110"/>
          <w:szCs w:val="22"/>
        </w:rPr>
        <w:t xml:space="preserve"> </w:t>
      </w:r>
      <w:r w:rsidRPr="00CA7AF0">
        <w:rPr>
          <w:rFonts w:ascii="Roboto" w:hAnsi="Roboto"/>
          <w:color w:val="auto"/>
          <w:w w:val="110"/>
          <w:szCs w:val="22"/>
        </w:rPr>
        <w:t>employee’s</w:t>
      </w:r>
      <w:r w:rsidRPr="00CA7AF0">
        <w:rPr>
          <w:rFonts w:ascii="Roboto" w:hAnsi="Roboto"/>
          <w:color w:val="auto"/>
          <w:spacing w:val="-3"/>
          <w:w w:val="110"/>
          <w:szCs w:val="22"/>
        </w:rPr>
        <w:t xml:space="preserve"> </w:t>
      </w:r>
      <w:r w:rsidRPr="00CA7AF0">
        <w:rPr>
          <w:rFonts w:ascii="Roboto" w:hAnsi="Roboto"/>
          <w:color w:val="auto"/>
          <w:w w:val="110"/>
          <w:szCs w:val="22"/>
        </w:rPr>
        <w:t>emergency</w:t>
      </w:r>
      <w:r w:rsidRPr="00CA7AF0">
        <w:rPr>
          <w:rFonts w:ascii="Roboto" w:hAnsi="Roboto"/>
          <w:color w:val="auto"/>
          <w:spacing w:val="-2"/>
          <w:w w:val="110"/>
          <w:szCs w:val="22"/>
        </w:rPr>
        <w:t xml:space="preserve"> </w:t>
      </w:r>
      <w:r w:rsidRPr="00CA7AF0">
        <w:rPr>
          <w:rFonts w:ascii="Roboto" w:hAnsi="Roboto"/>
          <w:color w:val="auto"/>
          <w:w w:val="110"/>
          <w:szCs w:val="22"/>
        </w:rPr>
        <w:t>response</w:t>
      </w:r>
      <w:r w:rsidRPr="00CA7AF0">
        <w:rPr>
          <w:rFonts w:ascii="Roboto" w:hAnsi="Roboto"/>
          <w:color w:val="auto"/>
          <w:spacing w:val="-5"/>
          <w:w w:val="110"/>
          <w:szCs w:val="22"/>
        </w:rPr>
        <w:t xml:space="preserve"> </w:t>
      </w:r>
      <w:r w:rsidRPr="00CA7AF0">
        <w:rPr>
          <w:rFonts w:ascii="Roboto" w:hAnsi="Roboto"/>
          <w:color w:val="auto"/>
          <w:w w:val="110"/>
          <w:szCs w:val="22"/>
        </w:rPr>
        <w:t>supervisor</w:t>
      </w:r>
      <w:r w:rsidRPr="00CA7AF0">
        <w:rPr>
          <w:rFonts w:ascii="Roboto" w:hAnsi="Roboto"/>
          <w:color w:val="auto"/>
          <w:spacing w:val="-4"/>
          <w:w w:val="110"/>
          <w:szCs w:val="22"/>
        </w:rPr>
        <w:t xml:space="preserve"> </w:t>
      </w:r>
      <w:r w:rsidRPr="00CA7AF0">
        <w:rPr>
          <w:rFonts w:ascii="Roboto" w:hAnsi="Roboto"/>
          <w:color w:val="auto"/>
          <w:w w:val="110"/>
          <w:szCs w:val="22"/>
        </w:rPr>
        <w:t>that</w:t>
      </w:r>
      <w:r w:rsidRPr="00CA7AF0">
        <w:rPr>
          <w:rFonts w:ascii="Roboto" w:hAnsi="Roboto"/>
          <w:color w:val="auto"/>
          <w:spacing w:val="-3"/>
          <w:w w:val="110"/>
          <w:szCs w:val="22"/>
        </w:rPr>
        <w:t xml:space="preserve"> </w:t>
      </w:r>
      <w:r w:rsidRPr="00CA7AF0">
        <w:rPr>
          <w:rFonts w:ascii="Roboto" w:hAnsi="Roboto"/>
          <w:color w:val="auto"/>
          <w:w w:val="110"/>
          <w:szCs w:val="22"/>
        </w:rPr>
        <w:t>they</w:t>
      </w:r>
      <w:r w:rsidRPr="00CA7AF0">
        <w:rPr>
          <w:rFonts w:ascii="Roboto" w:hAnsi="Roboto"/>
          <w:color w:val="auto"/>
          <w:spacing w:val="-2"/>
          <w:w w:val="110"/>
          <w:szCs w:val="22"/>
        </w:rPr>
        <w:t xml:space="preserve"> </w:t>
      </w:r>
      <w:r w:rsidRPr="00CA7AF0">
        <w:rPr>
          <w:rFonts w:ascii="Roboto" w:hAnsi="Roboto"/>
          <w:color w:val="auto"/>
          <w:w w:val="110"/>
          <w:szCs w:val="22"/>
        </w:rPr>
        <w:t>missed</w:t>
      </w:r>
      <w:r w:rsidRPr="00CA7AF0">
        <w:rPr>
          <w:rFonts w:ascii="Roboto" w:hAnsi="Roboto"/>
          <w:color w:val="auto"/>
          <w:spacing w:val="-3"/>
          <w:w w:val="110"/>
          <w:szCs w:val="22"/>
        </w:rPr>
        <w:t xml:space="preserve"> </w:t>
      </w:r>
      <w:r w:rsidRPr="00CA7AF0">
        <w:rPr>
          <w:rFonts w:ascii="Roboto" w:hAnsi="Roboto"/>
          <w:color w:val="auto"/>
          <w:w w:val="110"/>
          <w:szCs w:val="22"/>
        </w:rPr>
        <w:t>work</w:t>
      </w:r>
      <w:r w:rsidRPr="00CA7AF0">
        <w:rPr>
          <w:rFonts w:ascii="Roboto" w:hAnsi="Roboto"/>
          <w:color w:val="auto"/>
          <w:spacing w:val="-3"/>
          <w:w w:val="110"/>
          <w:szCs w:val="22"/>
        </w:rPr>
        <w:t xml:space="preserve"> </w:t>
      </w:r>
      <w:r w:rsidRPr="00CA7AF0">
        <w:rPr>
          <w:rFonts w:ascii="Roboto" w:hAnsi="Roboto"/>
          <w:color w:val="auto"/>
          <w:w w:val="110"/>
          <w:szCs w:val="22"/>
        </w:rPr>
        <w:t>during</w:t>
      </w:r>
      <w:r w:rsidRPr="00CA7AF0">
        <w:rPr>
          <w:rFonts w:ascii="Roboto" w:hAnsi="Roboto"/>
          <w:color w:val="auto"/>
          <w:spacing w:val="-3"/>
          <w:w w:val="110"/>
          <w:szCs w:val="22"/>
        </w:rPr>
        <w:t xml:space="preserve"> </w:t>
      </w:r>
      <w:r w:rsidRPr="00CA7AF0">
        <w:rPr>
          <w:rFonts w:ascii="Roboto" w:hAnsi="Roboto"/>
          <w:color w:val="auto"/>
          <w:w w:val="110"/>
          <w:szCs w:val="22"/>
        </w:rPr>
        <w:t>a</w:t>
      </w:r>
      <w:r w:rsidRPr="00CA7AF0">
        <w:rPr>
          <w:rFonts w:ascii="Roboto" w:hAnsi="Roboto"/>
          <w:color w:val="auto"/>
          <w:spacing w:val="-4"/>
          <w:w w:val="110"/>
          <w:szCs w:val="22"/>
        </w:rPr>
        <w:t xml:space="preserve"> </w:t>
      </w:r>
      <w:r w:rsidRPr="00CA7AF0">
        <w:rPr>
          <w:rFonts w:ascii="Roboto" w:hAnsi="Roboto"/>
          <w:color w:val="auto"/>
          <w:w w:val="110"/>
          <w:szCs w:val="22"/>
        </w:rPr>
        <w:t>given</w:t>
      </w:r>
      <w:r w:rsidRPr="00CA7AF0">
        <w:rPr>
          <w:rFonts w:ascii="Roboto" w:hAnsi="Roboto"/>
          <w:color w:val="auto"/>
          <w:spacing w:val="-3"/>
          <w:w w:val="110"/>
          <w:szCs w:val="22"/>
        </w:rPr>
        <w:t xml:space="preserve"> </w:t>
      </w:r>
      <w:r w:rsidRPr="00CA7AF0">
        <w:rPr>
          <w:rFonts w:ascii="Roboto" w:hAnsi="Roboto"/>
          <w:color w:val="auto"/>
          <w:w w:val="110"/>
          <w:szCs w:val="22"/>
        </w:rPr>
        <w:t>day</w:t>
      </w:r>
      <w:r w:rsidRPr="00CA7AF0">
        <w:rPr>
          <w:rFonts w:ascii="Roboto" w:hAnsi="Roboto"/>
          <w:color w:val="auto"/>
          <w:spacing w:val="-2"/>
          <w:w w:val="110"/>
          <w:szCs w:val="22"/>
        </w:rPr>
        <w:t xml:space="preserve"> </w:t>
      </w:r>
      <w:r w:rsidRPr="00CA7AF0">
        <w:rPr>
          <w:rFonts w:ascii="Roboto" w:hAnsi="Roboto"/>
          <w:color w:val="auto"/>
          <w:w w:val="110"/>
          <w:szCs w:val="22"/>
        </w:rPr>
        <w:t>and</w:t>
      </w:r>
      <w:r w:rsidRPr="00CA7AF0">
        <w:rPr>
          <w:rFonts w:ascii="Roboto" w:hAnsi="Roboto"/>
          <w:color w:val="auto"/>
          <w:spacing w:val="-3"/>
          <w:w w:val="110"/>
          <w:szCs w:val="22"/>
        </w:rPr>
        <w:t xml:space="preserve"> </w:t>
      </w:r>
      <w:r w:rsidRPr="00CA7AF0">
        <w:rPr>
          <w:rFonts w:ascii="Roboto" w:hAnsi="Roboto"/>
          <w:color w:val="auto"/>
          <w:w w:val="110"/>
          <w:szCs w:val="22"/>
        </w:rPr>
        <w:t>time</w:t>
      </w:r>
      <w:r w:rsidRPr="00CA7AF0">
        <w:rPr>
          <w:rFonts w:ascii="Roboto" w:hAnsi="Roboto"/>
          <w:color w:val="auto"/>
          <w:spacing w:val="-3"/>
          <w:w w:val="110"/>
          <w:szCs w:val="22"/>
        </w:rPr>
        <w:t xml:space="preserve"> </w:t>
      </w:r>
      <w:r w:rsidRPr="00CA7AF0">
        <w:rPr>
          <w:rFonts w:ascii="Roboto" w:hAnsi="Roboto"/>
          <w:color w:val="auto"/>
          <w:w w:val="110"/>
          <w:szCs w:val="22"/>
        </w:rPr>
        <w:t>due to</w:t>
      </w:r>
      <w:r w:rsidRPr="00CA7AF0">
        <w:rPr>
          <w:rFonts w:ascii="Roboto" w:hAnsi="Roboto"/>
          <w:color w:val="auto"/>
          <w:spacing w:val="-2"/>
          <w:w w:val="110"/>
          <w:szCs w:val="22"/>
        </w:rPr>
        <w:t xml:space="preserve"> </w:t>
      </w:r>
      <w:r w:rsidRPr="00CA7AF0">
        <w:rPr>
          <w:rFonts w:ascii="Roboto" w:hAnsi="Roboto"/>
          <w:color w:val="auto"/>
          <w:w w:val="110"/>
          <w:szCs w:val="22"/>
        </w:rPr>
        <w:t>service.</w:t>
      </w:r>
    </w:p>
    <w:p w14:paraId="4E2789FC" w14:textId="77777777" w:rsidR="003A22A9" w:rsidRPr="00CA7AF0" w:rsidRDefault="003A22A9" w:rsidP="003A22A9">
      <w:pPr>
        <w:pStyle w:val="BodyText"/>
        <w:spacing w:after="0" w:line="240" w:lineRule="auto"/>
        <w:ind w:right="-187"/>
        <w:jc w:val="left"/>
        <w:rPr>
          <w:rFonts w:ascii="Roboto" w:hAnsi="Roboto"/>
          <w:color w:val="auto"/>
          <w:sz w:val="16"/>
          <w:szCs w:val="16"/>
        </w:rPr>
      </w:pPr>
    </w:p>
    <w:p w14:paraId="517403A5" w14:textId="359897EA" w:rsidR="003A22A9" w:rsidRDefault="003A22A9" w:rsidP="003A22A9">
      <w:pPr>
        <w:pStyle w:val="BodyText"/>
        <w:spacing w:after="0" w:line="240" w:lineRule="auto"/>
        <w:ind w:right="-187"/>
        <w:jc w:val="left"/>
        <w:rPr>
          <w:rFonts w:ascii="Roboto" w:hAnsi="Roboto"/>
          <w:color w:val="auto"/>
          <w:w w:val="110"/>
          <w:szCs w:val="22"/>
        </w:rPr>
      </w:pPr>
      <w:r w:rsidRPr="00CA7AF0">
        <w:rPr>
          <w:rFonts w:ascii="Roboto" w:hAnsi="Roboto"/>
          <w:color w:val="auto"/>
          <w:w w:val="110"/>
          <w:szCs w:val="22"/>
        </w:rPr>
        <w:t>ETC is releasing an updated State Handbook Addendum to address this new state change alongside the Aug/Sept HR</w:t>
      </w:r>
      <w:r w:rsidRPr="00CA7AF0">
        <w:rPr>
          <w:rFonts w:ascii="Roboto" w:hAnsi="Roboto"/>
          <w:color w:val="auto"/>
          <w:spacing w:val="-2"/>
          <w:w w:val="110"/>
          <w:szCs w:val="22"/>
        </w:rPr>
        <w:t xml:space="preserve"> </w:t>
      </w:r>
      <w:r w:rsidRPr="00CA7AF0">
        <w:rPr>
          <w:rFonts w:ascii="Roboto" w:hAnsi="Roboto"/>
          <w:color w:val="auto"/>
          <w:w w:val="110"/>
          <w:szCs w:val="22"/>
        </w:rPr>
        <w:t>WIRE.</w:t>
      </w:r>
    </w:p>
    <w:p w14:paraId="7F07F713" w14:textId="77777777" w:rsidR="003A22A9" w:rsidRPr="003A22A9" w:rsidRDefault="003A22A9" w:rsidP="003A22A9">
      <w:pPr>
        <w:pStyle w:val="BodyText"/>
        <w:spacing w:after="0" w:line="240" w:lineRule="auto"/>
        <w:ind w:right="-187"/>
        <w:jc w:val="left"/>
        <w:rPr>
          <w:rFonts w:ascii="Roboto" w:hAnsi="Roboto"/>
          <w:color w:val="auto"/>
          <w:szCs w:val="22"/>
        </w:rPr>
      </w:pPr>
    </w:p>
    <w:p w14:paraId="40479311" w14:textId="3CC0F496" w:rsidR="00F45F26" w:rsidRDefault="00F45F26" w:rsidP="00F45F26">
      <w:pPr>
        <w:jc w:val="center"/>
        <w:rPr>
          <w:rFonts w:ascii="Roboto" w:hAnsi="Roboto"/>
          <w:b/>
          <w:bCs/>
          <w:color w:val="2E74B5" w:themeColor="accent5" w:themeShade="BF"/>
          <w:sz w:val="28"/>
          <w:szCs w:val="28"/>
          <w:shd w:val="clear" w:color="auto" w:fill="FFFFFF"/>
          <w:lang w:val="en"/>
        </w:rPr>
      </w:pPr>
      <w:r w:rsidRPr="00DE06DE">
        <w:rPr>
          <w:rFonts w:ascii="Roboto" w:hAnsi="Roboto"/>
          <w:b/>
          <w:bCs/>
          <w:sz w:val="28"/>
          <w:szCs w:val="28"/>
          <w:shd w:val="clear" w:color="auto" w:fill="FFFFFF"/>
          <w:lang w:val="en"/>
        </w:rPr>
        <w:t xml:space="preserve">State Expands Protections for Elected Officials – </w:t>
      </w:r>
      <w:r w:rsidRPr="00DE06DE">
        <w:rPr>
          <w:rFonts w:ascii="Roboto" w:hAnsi="Roboto"/>
          <w:b/>
          <w:bCs/>
          <w:color w:val="C00000"/>
          <w:sz w:val="28"/>
          <w:szCs w:val="28"/>
          <w:shd w:val="clear" w:color="auto" w:fill="FFFFFF"/>
          <w:lang w:val="en"/>
        </w:rPr>
        <w:t>Retro Effective Date Jan 1, 2025</w:t>
      </w:r>
    </w:p>
    <w:p w14:paraId="379F4BD0" w14:textId="4D4331D2" w:rsidR="00F45F26" w:rsidRPr="00F45F26" w:rsidRDefault="00F45F26" w:rsidP="00F45F26">
      <w:pPr>
        <w:rPr>
          <w:rFonts w:ascii="Roboto" w:hAnsi="Roboto"/>
          <w:shd w:val="clear" w:color="auto" w:fill="FFFFFF"/>
        </w:rPr>
      </w:pPr>
      <w:r w:rsidRPr="00DE06DE">
        <w:rPr>
          <w:rFonts w:ascii="Roboto" w:hAnsi="Roboto"/>
          <w:shd w:val="clear" w:color="auto" w:fill="FFFFFF"/>
        </w:rPr>
        <w:t>Montana employers now can’t prohibit or restrict an employee from seeking public office or discriminate against them for doing so. Additionally, employees can’t be required to use employer-provided benefits (e.g., PTO) or perform any work while they’re on leave as an elected official.</w:t>
      </w:r>
    </w:p>
    <w:p w14:paraId="3D1842CD" w14:textId="25DB1CE2" w:rsidR="00F45F26" w:rsidRPr="00F45F26" w:rsidRDefault="00F45F26" w:rsidP="00F45F26">
      <w:pPr>
        <w:rPr>
          <w:rFonts w:ascii="Roboto" w:hAnsi="Roboto"/>
          <w:shd w:val="clear" w:color="auto" w:fill="FFFFFF"/>
        </w:rPr>
      </w:pPr>
      <w:r w:rsidRPr="00DE06DE">
        <w:rPr>
          <w:rFonts w:ascii="Roboto" w:hAnsi="Roboto"/>
          <w:shd w:val="clear" w:color="auto" w:fill="FFFFFF"/>
        </w:rPr>
        <w:t>During an employee’s leave, employers need to continue providing healthcare coverage and allow them to keep using employer-provided phones, phone numbers, and computers.</w:t>
      </w:r>
    </w:p>
    <w:p w14:paraId="0CC6D41F" w14:textId="61EFCA8A" w:rsidR="00F45F26" w:rsidRPr="00F45F26" w:rsidRDefault="00F45F26" w:rsidP="00F45F26">
      <w:pPr>
        <w:rPr>
          <w:rFonts w:ascii="Roboto" w:hAnsi="Roboto"/>
          <w:shd w:val="clear" w:color="auto" w:fill="FFFFFF"/>
        </w:rPr>
      </w:pPr>
      <w:r w:rsidRPr="00DE06DE">
        <w:rPr>
          <w:rFonts w:ascii="Roboto" w:hAnsi="Roboto"/>
          <w:shd w:val="clear" w:color="auto" w:fill="FFFFFF"/>
        </w:rPr>
        <w:t>This law was made retroactively effective to January 1, 2025.</w:t>
      </w:r>
    </w:p>
    <w:p w14:paraId="38BCDBC3" w14:textId="1508392A" w:rsidR="00F45F26" w:rsidRPr="00F45F26" w:rsidRDefault="00F45F26" w:rsidP="00F45F26">
      <w:pPr>
        <w:rPr>
          <w:rFonts w:ascii="Roboto" w:hAnsi="Roboto"/>
          <w:shd w:val="clear" w:color="auto" w:fill="FFFFFF"/>
        </w:rPr>
      </w:pPr>
      <w:r w:rsidRPr="00531AD5">
        <w:rPr>
          <w:rFonts w:ascii="Roboto" w:hAnsi="Roboto"/>
          <w:b/>
          <w:bCs/>
          <w:highlight w:val="lightGray"/>
          <w:shd w:val="clear" w:color="auto" w:fill="FFFFFF"/>
        </w:rPr>
        <w:t>Employer Takeaway</w:t>
      </w:r>
      <w:r>
        <w:rPr>
          <w:rFonts w:ascii="Roboto" w:hAnsi="Roboto"/>
          <w:shd w:val="clear" w:color="auto" w:fill="FFFFFF"/>
        </w:rPr>
        <w:t xml:space="preserve">: Employers having an </w:t>
      </w:r>
      <w:r w:rsidRPr="00DE06DE">
        <w:rPr>
          <w:rFonts w:ascii="Roboto" w:hAnsi="Roboto"/>
          <w:shd w:val="clear" w:color="auto" w:fill="FFFFFF"/>
        </w:rPr>
        <w:t>elected official leave policy</w:t>
      </w:r>
      <w:r>
        <w:rPr>
          <w:rFonts w:ascii="Roboto" w:hAnsi="Roboto"/>
          <w:shd w:val="clear" w:color="auto" w:fill="FFFFFF"/>
        </w:rPr>
        <w:t xml:space="preserve"> should update their policy. ETC’s State Handbook Addendum does not address elected official leave</w:t>
      </w:r>
    </w:p>
    <w:p w14:paraId="16C8B812" w14:textId="77777777" w:rsidR="00F45F26" w:rsidRDefault="00F45F26" w:rsidP="00472E17">
      <w:pPr>
        <w:spacing w:after="0" w:line="240" w:lineRule="auto"/>
        <w:jc w:val="both"/>
        <w:rPr>
          <w:rFonts w:ascii="Roboto" w:hAnsi="Roboto"/>
          <w:b/>
          <w:bCs/>
          <w:color w:val="2E74B5" w:themeColor="accent5" w:themeShade="BF"/>
          <w:sz w:val="28"/>
          <w:szCs w:val="28"/>
          <w:shd w:val="clear" w:color="auto" w:fill="FFFFFF"/>
          <w:lang w:val="en"/>
        </w:rPr>
      </w:pPr>
    </w:p>
    <w:p w14:paraId="472E0847" w14:textId="5D20B30E" w:rsidR="003B29FD" w:rsidRDefault="003B29FD" w:rsidP="00472E1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Nebraska</w:t>
      </w:r>
    </w:p>
    <w:p w14:paraId="755910E8" w14:textId="77777777" w:rsidR="00F45F26" w:rsidRDefault="00F45F26" w:rsidP="00F45F26">
      <w:pPr>
        <w:jc w:val="center"/>
        <w:rPr>
          <w:rFonts w:ascii="Roboto" w:hAnsi="Roboto"/>
          <w:b/>
          <w:bCs/>
          <w:color w:val="2E74B5" w:themeColor="accent5" w:themeShade="BF"/>
          <w:sz w:val="28"/>
          <w:szCs w:val="28"/>
          <w:shd w:val="clear" w:color="auto" w:fill="FFFFFF"/>
          <w:lang w:val="en"/>
        </w:rPr>
      </w:pPr>
      <w:r w:rsidRPr="00EC2FAE">
        <w:rPr>
          <w:rFonts w:ascii="Roboto" w:hAnsi="Roboto"/>
          <w:b/>
          <w:bCs/>
          <w:sz w:val="28"/>
          <w:szCs w:val="28"/>
          <w:shd w:val="clear" w:color="auto" w:fill="FFFFFF"/>
          <w:lang w:val="en"/>
        </w:rPr>
        <w:t xml:space="preserve">State Amends Paid Sick Leave Regulations – </w:t>
      </w:r>
      <w:r w:rsidRPr="00EC2FAE">
        <w:rPr>
          <w:rFonts w:ascii="Roboto" w:hAnsi="Roboto"/>
          <w:b/>
          <w:bCs/>
          <w:color w:val="C00000"/>
          <w:sz w:val="28"/>
          <w:szCs w:val="28"/>
          <w:shd w:val="clear" w:color="auto" w:fill="FFFFFF"/>
          <w:lang w:val="en"/>
        </w:rPr>
        <w:t>Eff Sept 15 (Notices) &amp; Oct 1</w:t>
      </w:r>
      <w:r>
        <w:rPr>
          <w:rFonts w:ascii="Roboto" w:hAnsi="Roboto"/>
          <w:b/>
          <w:bCs/>
          <w:color w:val="C00000"/>
          <w:sz w:val="28"/>
          <w:szCs w:val="28"/>
          <w:shd w:val="clear" w:color="auto" w:fill="FFFFFF"/>
          <w:lang w:val="en"/>
        </w:rPr>
        <w:t xml:space="preserve"> </w:t>
      </w:r>
    </w:p>
    <w:p w14:paraId="64D0DC11" w14:textId="589FC80D" w:rsidR="00F45F26" w:rsidRDefault="00F45F26" w:rsidP="00F45F26">
      <w:pPr>
        <w:rPr>
          <w:rFonts w:ascii="Roboto" w:hAnsi="Roboto"/>
          <w:color w:val="2E74B5" w:themeColor="accent5" w:themeShade="BF"/>
          <w:shd w:val="clear" w:color="auto" w:fill="FFFFFF"/>
        </w:rPr>
      </w:pPr>
      <w:r w:rsidRPr="00EC2FAE">
        <w:rPr>
          <w:rFonts w:ascii="Roboto" w:hAnsi="Roboto"/>
          <w:shd w:val="clear" w:color="auto" w:fill="FFFFFF"/>
        </w:rPr>
        <w:t xml:space="preserve">Nebraska has enacted </w:t>
      </w:r>
      <w:bookmarkStart w:id="120" w:name="_Hlk202782919"/>
      <w:r>
        <w:fldChar w:fldCharType="begin"/>
      </w:r>
      <w:r>
        <w:instrText>HYPERLINK "https://nebraskalegislature.gov/FloorDocs/109/PDF/Slip/LB415.pdf"</w:instrText>
      </w:r>
      <w:r>
        <w:fldChar w:fldCharType="separate"/>
      </w:r>
      <w:r w:rsidRPr="00EC2FAE">
        <w:rPr>
          <w:rStyle w:val="Hyperlink"/>
          <w:rFonts w:ascii="Roboto" w:hAnsi="Roboto"/>
          <w:shd w:val="clear" w:color="auto" w:fill="FFFFFF"/>
        </w:rPr>
        <w:t>Legislative Bill (LB) 415</w:t>
      </w:r>
      <w:r>
        <w:fldChar w:fldCharType="end"/>
      </w:r>
      <w:r w:rsidRPr="00EC2FAE">
        <w:rPr>
          <w:rFonts w:ascii="Roboto" w:hAnsi="Roboto"/>
          <w:color w:val="2E74B5" w:themeColor="accent5" w:themeShade="BF"/>
          <w:shd w:val="clear" w:color="auto" w:fill="FFFFFF"/>
        </w:rPr>
        <w:t xml:space="preserve">, </w:t>
      </w:r>
      <w:bookmarkEnd w:id="120"/>
      <w:r w:rsidRPr="00EC2FAE">
        <w:rPr>
          <w:rFonts w:ascii="Roboto" w:hAnsi="Roboto"/>
          <w:shd w:val="clear" w:color="auto" w:fill="FFFFFF"/>
        </w:rPr>
        <w:t xml:space="preserve">amending its paid sick leave law, the </w:t>
      </w:r>
      <w:hyperlink r:id="rId638" w:history="1">
        <w:r w:rsidRPr="00EC2FAE">
          <w:rPr>
            <w:rStyle w:val="Hyperlink"/>
            <w:rFonts w:ascii="Roboto" w:hAnsi="Roboto"/>
            <w:shd w:val="clear" w:color="auto" w:fill="FFFFFF"/>
          </w:rPr>
          <w:t>Nebraska Healthy Families and Workplaces Act</w:t>
        </w:r>
      </w:hyperlink>
      <w:r w:rsidRPr="00EC2FAE">
        <w:rPr>
          <w:rFonts w:ascii="Roboto" w:hAnsi="Roboto"/>
          <w:color w:val="2E74B5" w:themeColor="accent5" w:themeShade="BF"/>
          <w:shd w:val="clear" w:color="auto" w:fill="FFFFFF"/>
        </w:rPr>
        <w:t xml:space="preserve">. </w:t>
      </w:r>
    </w:p>
    <w:p w14:paraId="3AE10AB5" w14:textId="04CA8559" w:rsidR="00F45F26" w:rsidRDefault="00F45F26" w:rsidP="00F45F26">
      <w:pPr>
        <w:rPr>
          <w:rFonts w:ascii="Roboto" w:hAnsi="Roboto"/>
          <w:shd w:val="clear" w:color="auto" w:fill="FFFFFF"/>
        </w:rPr>
      </w:pPr>
      <w:r w:rsidRPr="00EC2FAE">
        <w:rPr>
          <w:rFonts w:ascii="Roboto" w:hAnsi="Roboto"/>
          <w:shd w:val="clear" w:color="auto" w:fill="FFFFFF"/>
        </w:rPr>
        <w:t xml:space="preserve">On June 4, 2025, amendments were enacted. </w:t>
      </w:r>
    </w:p>
    <w:p w14:paraId="66649226" w14:textId="77777777" w:rsidR="00F45F26" w:rsidRPr="00EC2FAE" w:rsidRDefault="00F45F26" w:rsidP="00F45F26">
      <w:pPr>
        <w:rPr>
          <w:rFonts w:ascii="Roboto" w:hAnsi="Roboto"/>
          <w:shd w:val="clear" w:color="auto" w:fill="FFFFFF"/>
        </w:rPr>
      </w:pPr>
      <w:r w:rsidRPr="00EC2FAE">
        <w:rPr>
          <w:rFonts w:ascii="Roboto" w:hAnsi="Roboto"/>
          <w:shd w:val="clear" w:color="auto" w:fill="FFFFFF"/>
        </w:rPr>
        <w:t xml:space="preserve">The leave measure was passed by ballot initiative last November and takes effect Oct. 1, 2025, with a Sept. 15 deadline for employer notice requirements. </w:t>
      </w:r>
    </w:p>
    <w:p w14:paraId="3B47B830" w14:textId="77777777" w:rsidR="00F45F26" w:rsidRPr="00EC2FAE" w:rsidRDefault="00F45F26" w:rsidP="00F45F26">
      <w:pPr>
        <w:rPr>
          <w:rFonts w:ascii="Roboto" w:hAnsi="Roboto"/>
          <w:shd w:val="clear" w:color="auto" w:fill="FFFFFF"/>
        </w:rPr>
      </w:pPr>
      <w:r w:rsidRPr="00EC2FAE">
        <w:rPr>
          <w:rFonts w:ascii="Roboto" w:hAnsi="Roboto"/>
          <w:shd w:val="clear" w:color="auto" w:fill="FFFFFF"/>
        </w:rPr>
        <w:t>The amendments:</w:t>
      </w:r>
    </w:p>
    <w:p w14:paraId="4971D0FE" w14:textId="77777777" w:rsidR="00F45F26" w:rsidRPr="00EC2FAE" w:rsidRDefault="00F45F26">
      <w:pPr>
        <w:pStyle w:val="ListParagraph"/>
        <w:numPr>
          <w:ilvl w:val="0"/>
          <w:numId w:val="219"/>
        </w:numPr>
        <w:spacing w:after="0" w:line="240" w:lineRule="auto"/>
        <w:rPr>
          <w:rFonts w:ascii="Roboto" w:hAnsi="Roboto"/>
          <w:shd w:val="clear" w:color="auto" w:fill="FFFFFF"/>
        </w:rPr>
      </w:pPr>
      <w:r w:rsidRPr="00EC2FAE">
        <w:rPr>
          <w:rFonts w:ascii="Roboto" w:hAnsi="Roboto"/>
          <w:shd w:val="clear" w:color="auto" w:fill="FFFFFF"/>
        </w:rPr>
        <w:lastRenderedPageBreak/>
        <w:t xml:space="preserve">carve out an </w:t>
      </w:r>
      <w:r w:rsidRPr="00EC2FAE">
        <w:rPr>
          <w:rFonts w:ascii="Roboto" w:hAnsi="Roboto"/>
          <w:u w:val="single"/>
          <w:shd w:val="clear" w:color="auto" w:fill="FFFFFF"/>
        </w:rPr>
        <w:t>exception from the law for employers with 10 employees or fewer</w:t>
      </w:r>
      <w:r w:rsidRPr="00EC2FAE">
        <w:rPr>
          <w:rFonts w:ascii="Roboto" w:hAnsi="Roboto"/>
          <w:shd w:val="clear" w:color="auto" w:fill="FFFFFF"/>
        </w:rPr>
        <w:t xml:space="preserve">, </w:t>
      </w:r>
    </w:p>
    <w:p w14:paraId="2E6B8C06" w14:textId="77777777" w:rsidR="00F45F26" w:rsidRPr="00EC2FAE" w:rsidRDefault="00F45F26">
      <w:pPr>
        <w:pStyle w:val="ListParagraph"/>
        <w:numPr>
          <w:ilvl w:val="0"/>
          <w:numId w:val="219"/>
        </w:numPr>
        <w:spacing w:after="0" w:line="240" w:lineRule="auto"/>
        <w:rPr>
          <w:rFonts w:ascii="Roboto" w:hAnsi="Roboto"/>
          <w:shd w:val="clear" w:color="auto" w:fill="FFFFFF"/>
        </w:rPr>
      </w:pPr>
      <w:r w:rsidRPr="00EC2FAE">
        <w:rPr>
          <w:rFonts w:ascii="Roboto" w:hAnsi="Roboto"/>
          <w:shd w:val="clear" w:color="auto" w:fill="FFFFFF"/>
        </w:rPr>
        <w:t>exempt certain workers from coverage,</w:t>
      </w:r>
    </w:p>
    <w:p w14:paraId="6EE77D4C" w14:textId="77777777" w:rsidR="00F45F26" w:rsidRPr="00EC2FAE" w:rsidRDefault="00F45F26">
      <w:pPr>
        <w:pStyle w:val="ListParagraph"/>
        <w:numPr>
          <w:ilvl w:val="0"/>
          <w:numId w:val="219"/>
        </w:numPr>
        <w:spacing w:after="0" w:line="240" w:lineRule="auto"/>
        <w:rPr>
          <w:rFonts w:ascii="Roboto" w:hAnsi="Roboto"/>
          <w:shd w:val="clear" w:color="auto" w:fill="FFFFFF"/>
        </w:rPr>
      </w:pPr>
      <w:r w:rsidRPr="00EC2FAE">
        <w:rPr>
          <w:rFonts w:ascii="Roboto" w:hAnsi="Roboto"/>
          <w:shd w:val="clear" w:color="auto" w:fill="FFFFFF"/>
        </w:rPr>
        <w:t xml:space="preserve"> remove workers’ private right of action for employer violations and </w:t>
      </w:r>
    </w:p>
    <w:p w14:paraId="4BD326A1" w14:textId="72BFAB46" w:rsidR="00F45F26" w:rsidRDefault="00F45F26">
      <w:pPr>
        <w:pStyle w:val="ListParagraph"/>
        <w:numPr>
          <w:ilvl w:val="0"/>
          <w:numId w:val="219"/>
        </w:numPr>
        <w:spacing w:after="0" w:line="240" w:lineRule="auto"/>
        <w:rPr>
          <w:rFonts w:ascii="Roboto" w:hAnsi="Roboto"/>
          <w:shd w:val="clear" w:color="auto" w:fill="FFFFFF"/>
        </w:rPr>
      </w:pPr>
      <w:r w:rsidRPr="00EC2FAE">
        <w:rPr>
          <w:rFonts w:ascii="Roboto" w:hAnsi="Roboto"/>
          <w:shd w:val="clear" w:color="auto" w:fill="FFFFFF"/>
        </w:rPr>
        <w:t xml:space="preserve">make other employer-friendly changes, discussed below. </w:t>
      </w:r>
    </w:p>
    <w:p w14:paraId="1A29505E" w14:textId="77777777" w:rsidR="00F45F26" w:rsidRPr="00F45F26" w:rsidRDefault="00F45F26" w:rsidP="00F45F26">
      <w:pPr>
        <w:spacing w:after="0" w:line="240" w:lineRule="auto"/>
        <w:rPr>
          <w:rFonts w:ascii="Roboto" w:hAnsi="Roboto"/>
          <w:shd w:val="clear" w:color="auto" w:fill="FFFFFF"/>
        </w:rPr>
      </w:pPr>
    </w:p>
    <w:p w14:paraId="7E7DBC8F" w14:textId="77777777" w:rsidR="00F45F26" w:rsidRPr="00EC2FAE" w:rsidRDefault="00F45F26" w:rsidP="00F45F26">
      <w:pPr>
        <w:rPr>
          <w:rFonts w:ascii="Roboto" w:hAnsi="Roboto"/>
          <w:b/>
          <w:bCs/>
          <w:shd w:val="clear" w:color="auto" w:fill="FFFFFF"/>
        </w:rPr>
      </w:pPr>
      <w:r w:rsidRPr="00EC2FAE">
        <w:rPr>
          <w:rFonts w:ascii="Roboto" w:hAnsi="Roboto"/>
          <w:b/>
          <w:bCs/>
          <w:shd w:val="clear" w:color="auto" w:fill="FFFFFF"/>
        </w:rPr>
        <w:t>Changes to Covered Employers and Employees</w:t>
      </w:r>
    </w:p>
    <w:p w14:paraId="38B7C47E" w14:textId="77777777" w:rsidR="00F45F26" w:rsidRPr="00EC2FAE" w:rsidRDefault="00F45F26" w:rsidP="00F45F26">
      <w:pPr>
        <w:rPr>
          <w:rFonts w:ascii="Roboto" w:hAnsi="Roboto"/>
          <w:shd w:val="clear" w:color="auto" w:fill="FFFFFF"/>
        </w:rPr>
      </w:pPr>
      <w:r w:rsidRPr="00EC2FAE">
        <w:rPr>
          <w:rFonts w:ascii="Roboto" w:hAnsi="Roboto"/>
          <w:shd w:val="clear" w:color="auto" w:fill="FFFFFF"/>
        </w:rPr>
        <w:t xml:space="preserve">The amendments change the paid sick leave law so that it applies </w:t>
      </w:r>
      <w:r w:rsidRPr="000E1401">
        <w:rPr>
          <w:rFonts w:ascii="Roboto" w:hAnsi="Roboto"/>
          <w:u w:val="single"/>
          <w:shd w:val="clear" w:color="auto" w:fill="FFFFFF"/>
        </w:rPr>
        <w:t>only to employers with 11 or more employees</w:t>
      </w:r>
      <w:r w:rsidRPr="00EC2FAE">
        <w:rPr>
          <w:rFonts w:ascii="Roboto" w:hAnsi="Roboto"/>
          <w:shd w:val="clear" w:color="auto" w:fill="FFFFFF"/>
        </w:rPr>
        <w:t>. Employers with fewer workers are, therefore, exempt from the requirement.</w:t>
      </w:r>
    </w:p>
    <w:p w14:paraId="1A957548" w14:textId="4465EE36" w:rsidR="00F45F26" w:rsidRPr="00F45F26" w:rsidRDefault="00F45F26" w:rsidP="00F45F26">
      <w:pPr>
        <w:rPr>
          <w:rFonts w:ascii="Roboto" w:hAnsi="Roboto"/>
          <w:shd w:val="clear" w:color="auto" w:fill="FFFFFF"/>
        </w:rPr>
      </w:pPr>
      <w:r w:rsidRPr="00EC2FAE">
        <w:rPr>
          <w:rFonts w:ascii="Roboto" w:hAnsi="Roboto"/>
          <w:shd w:val="clear" w:color="auto" w:fill="FFFFFF"/>
        </w:rPr>
        <w:t xml:space="preserve">LB 415 additionally creates exceptions from the law’s definition of “employee” for individual owner-operators, independent contractors, seasonal or temporary agricultural workers, and workers under 16.  </w:t>
      </w:r>
    </w:p>
    <w:p w14:paraId="72C0FC3B" w14:textId="77777777" w:rsidR="00F45F26" w:rsidRPr="00EC2FAE" w:rsidRDefault="00F45F26" w:rsidP="00F45F26">
      <w:pPr>
        <w:rPr>
          <w:rFonts w:ascii="Roboto" w:hAnsi="Roboto"/>
          <w:b/>
          <w:bCs/>
          <w:shd w:val="clear" w:color="auto" w:fill="FFFFFF"/>
        </w:rPr>
      </w:pPr>
      <w:r w:rsidRPr="00EC2FAE">
        <w:rPr>
          <w:rFonts w:ascii="Roboto" w:hAnsi="Roboto"/>
          <w:b/>
          <w:bCs/>
          <w:shd w:val="clear" w:color="auto" w:fill="FFFFFF"/>
        </w:rPr>
        <w:t>Changes to Accrual and Carryover of Leave</w:t>
      </w:r>
    </w:p>
    <w:p w14:paraId="476AD7B8" w14:textId="503CE8B2" w:rsidR="00F45F26" w:rsidRPr="00F45F26" w:rsidRDefault="00F45F26" w:rsidP="00F45F26">
      <w:pPr>
        <w:rPr>
          <w:rFonts w:ascii="Roboto" w:hAnsi="Roboto"/>
          <w:shd w:val="clear" w:color="auto" w:fill="FFFFFF"/>
        </w:rPr>
      </w:pPr>
      <w:r w:rsidRPr="00EC2FAE">
        <w:rPr>
          <w:rFonts w:ascii="Roboto" w:hAnsi="Roboto"/>
          <w:shd w:val="clear" w:color="auto" w:fill="FFFFFF"/>
        </w:rPr>
        <w:t xml:space="preserve">The law allows employees to accrue and use 40 hours of paid sick time annually if they work for an employer with (as amended) between 11 and 19 employees and 56 hours of annual paid sick time if their employer has more employees. </w:t>
      </w:r>
    </w:p>
    <w:p w14:paraId="540C26CD" w14:textId="4BB7CD9B" w:rsidR="00F45F26" w:rsidRPr="00F45F26" w:rsidRDefault="00F45F26" w:rsidP="00F45F26">
      <w:pPr>
        <w:rPr>
          <w:rFonts w:ascii="Roboto" w:hAnsi="Roboto"/>
          <w:shd w:val="clear" w:color="auto" w:fill="FFFFFF"/>
        </w:rPr>
      </w:pPr>
      <w:r w:rsidRPr="00EC2FAE">
        <w:rPr>
          <w:rFonts w:ascii="Roboto" w:hAnsi="Roboto"/>
          <w:shd w:val="clear" w:color="auto" w:fill="FFFFFF"/>
        </w:rPr>
        <w:t xml:space="preserve">Under the amendments, employees will not begin accruing paid sick leave until they have worked for their employer for 80 hours. </w:t>
      </w:r>
    </w:p>
    <w:p w14:paraId="71395645" w14:textId="77777777" w:rsidR="00F45F26" w:rsidRPr="00EC2FAE" w:rsidRDefault="00F45F26" w:rsidP="00F45F26">
      <w:pPr>
        <w:rPr>
          <w:rFonts w:ascii="Roboto" w:hAnsi="Roboto"/>
          <w:shd w:val="clear" w:color="auto" w:fill="FFFFFF"/>
        </w:rPr>
      </w:pPr>
      <w:r w:rsidRPr="00EC2FAE">
        <w:rPr>
          <w:rFonts w:ascii="Roboto" w:hAnsi="Roboto"/>
          <w:shd w:val="clear" w:color="auto" w:fill="FFFFFF"/>
        </w:rPr>
        <w:t xml:space="preserve">In two changes favoring employers with paid leave policies, LB 415 first stipulates that any paid sick time provided between Jan. 1, 2025, and Oct. 1, 2025, will count toward an employer’s leave obligation for 2025. </w:t>
      </w:r>
    </w:p>
    <w:p w14:paraId="4AD0CE56" w14:textId="65577E16" w:rsidR="00F45F26" w:rsidRPr="00F45F26" w:rsidRDefault="00F45F26" w:rsidP="00F45F26">
      <w:pPr>
        <w:rPr>
          <w:rFonts w:ascii="Roboto" w:hAnsi="Roboto"/>
          <w:shd w:val="clear" w:color="auto" w:fill="FFFFFF"/>
        </w:rPr>
      </w:pPr>
      <w:r w:rsidRPr="00EC2FAE">
        <w:rPr>
          <w:rFonts w:ascii="Roboto" w:hAnsi="Roboto"/>
          <w:shd w:val="clear" w:color="auto" w:fill="FFFFFF"/>
        </w:rPr>
        <w:t xml:space="preserve">Second, employers with their own paid leave policies will be exempt from the law’s requirement that employees be allowed to carry their accrued paid sick leave into the following year. For this exemption to apply, however, the employer leave policy must otherwise satisfy the requirements of the paid sick leave law. </w:t>
      </w:r>
    </w:p>
    <w:p w14:paraId="275EA7D3" w14:textId="02D849B1" w:rsidR="00F45F26" w:rsidRPr="00F45F26" w:rsidRDefault="00F45F26" w:rsidP="00F45F26">
      <w:pPr>
        <w:rPr>
          <w:rFonts w:ascii="Roboto" w:hAnsi="Roboto"/>
          <w:shd w:val="clear" w:color="auto" w:fill="FFFFFF"/>
        </w:rPr>
      </w:pPr>
      <w:r>
        <w:rPr>
          <w:rFonts w:ascii="Roboto" w:hAnsi="Roboto"/>
          <w:shd w:val="clear" w:color="auto" w:fill="FFFFFF"/>
        </w:rPr>
        <w:t>In advance of the effective date, ETC will release the applicable State Handbook addendum.</w:t>
      </w:r>
    </w:p>
    <w:p w14:paraId="3AA616A3" w14:textId="6CA8EB7A" w:rsidR="0095771D" w:rsidRPr="00D42B65" w:rsidRDefault="0095771D" w:rsidP="0095771D">
      <w:pPr>
        <w:spacing w:after="0" w:line="240" w:lineRule="auto"/>
        <w:jc w:val="center"/>
        <w:rPr>
          <w:rFonts w:ascii="Roboto" w:hAnsi="Roboto"/>
          <w:b/>
          <w:bCs/>
          <w:sz w:val="28"/>
          <w:szCs w:val="28"/>
          <w:shd w:val="clear" w:color="auto" w:fill="FFFFFF"/>
          <w:lang w:val="en"/>
        </w:rPr>
      </w:pPr>
      <w:r w:rsidRPr="00D42B65">
        <w:rPr>
          <w:rFonts w:ascii="Roboto" w:hAnsi="Roboto"/>
          <w:b/>
          <w:bCs/>
          <w:sz w:val="28"/>
          <w:szCs w:val="28"/>
          <w:shd w:val="clear" w:color="auto" w:fill="FFFFFF"/>
          <w:lang w:val="en"/>
        </w:rPr>
        <w:t xml:space="preserve">State’s New Earned Paid Sick Time Requirement – </w:t>
      </w:r>
      <w:r w:rsidRPr="00D42B65">
        <w:rPr>
          <w:rFonts w:ascii="Roboto" w:hAnsi="Roboto"/>
          <w:b/>
          <w:bCs/>
          <w:color w:val="C00000"/>
          <w:sz w:val="28"/>
          <w:szCs w:val="28"/>
          <w:shd w:val="clear" w:color="auto" w:fill="FFFFFF"/>
          <w:lang w:val="en"/>
        </w:rPr>
        <w:t>Eff Sept 15 &amp; Oct 1, 2025</w:t>
      </w:r>
    </w:p>
    <w:p w14:paraId="10BF39DB" w14:textId="77777777" w:rsidR="0095771D" w:rsidRPr="00D42B65" w:rsidRDefault="0095771D" w:rsidP="0095771D">
      <w:pPr>
        <w:spacing w:after="0" w:line="240" w:lineRule="auto"/>
        <w:rPr>
          <w:rFonts w:ascii="Roboto" w:hAnsi="Roboto"/>
          <w:shd w:val="clear" w:color="auto" w:fill="FFFFFF"/>
        </w:rPr>
      </w:pPr>
      <w:r w:rsidRPr="00D42B65">
        <w:rPr>
          <w:rFonts w:ascii="Roboto" w:hAnsi="Roboto"/>
          <w:shd w:val="clear" w:color="auto" w:fill="FFFFFF"/>
        </w:rPr>
        <w:t xml:space="preserve">On Nov. 5, 2024, Nebraska voters passed the </w:t>
      </w:r>
      <w:hyperlink r:id="rId639" w:history="1">
        <w:r w:rsidRPr="00D42B65">
          <w:rPr>
            <w:rStyle w:val="Hyperlink"/>
            <w:rFonts w:ascii="Roboto" w:hAnsi="Roboto"/>
            <w:shd w:val="clear" w:color="auto" w:fill="FFFFFF"/>
          </w:rPr>
          <w:t>Nebraska Healthy Families and Workplaces Act</w:t>
        </w:r>
      </w:hyperlink>
      <w:r w:rsidRPr="00D42B65">
        <w:rPr>
          <w:rFonts w:ascii="Roboto" w:hAnsi="Roboto"/>
          <w:color w:val="2E74B5" w:themeColor="accent5" w:themeShade="BF"/>
          <w:shd w:val="clear" w:color="auto" w:fill="FFFFFF"/>
        </w:rPr>
        <w:t xml:space="preserve"> </w:t>
      </w:r>
      <w:r w:rsidRPr="00D42B65">
        <w:rPr>
          <w:rFonts w:ascii="Roboto" w:hAnsi="Roboto"/>
          <w:shd w:val="clear" w:color="auto" w:fill="FFFFFF"/>
        </w:rPr>
        <w:t>via ballot initiative, joining the growing number of states that have already enacted paid sick leave laws.</w:t>
      </w:r>
    </w:p>
    <w:p w14:paraId="131B3F0F" w14:textId="77777777" w:rsidR="0095771D" w:rsidRPr="00D42B65" w:rsidRDefault="0095771D" w:rsidP="0095771D">
      <w:pPr>
        <w:spacing w:after="0" w:line="240" w:lineRule="auto"/>
        <w:rPr>
          <w:rFonts w:ascii="Roboto" w:hAnsi="Roboto"/>
          <w:shd w:val="clear" w:color="auto" w:fill="FFFFFF"/>
        </w:rPr>
      </w:pPr>
    </w:p>
    <w:p w14:paraId="174ED448" w14:textId="77777777" w:rsidR="0095771D" w:rsidRPr="00D42B65" w:rsidRDefault="0095771D" w:rsidP="0095771D">
      <w:pPr>
        <w:spacing w:after="0" w:line="240" w:lineRule="auto"/>
        <w:rPr>
          <w:rFonts w:ascii="Roboto" w:hAnsi="Roboto"/>
          <w:shd w:val="clear" w:color="auto" w:fill="FFFFFF"/>
        </w:rPr>
      </w:pPr>
      <w:r w:rsidRPr="00D42B65">
        <w:rPr>
          <w:rFonts w:ascii="Roboto" w:hAnsi="Roboto"/>
          <w:shd w:val="clear" w:color="auto" w:fill="FFFFFF"/>
        </w:rPr>
        <w:t xml:space="preserve">The law requires employers to provide 40-56 hours of earned paid sick time (EPST) per year, depending on their size. </w:t>
      </w:r>
    </w:p>
    <w:p w14:paraId="4632799D" w14:textId="77777777" w:rsidR="0095771D" w:rsidRPr="00D42B65" w:rsidRDefault="0095771D" w:rsidP="0095771D">
      <w:pPr>
        <w:spacing w:after="0" w:line="240" w:lineRule="auto"/>
        <w:rPr>
          <w:rFonts w:ascii="Roboto" w:hAnsi="Roboto"/>
          <w:shd w:val="clear" w:color="auto" w:fill="FFFFFF"/>
        </w:rPr>
      </w:pPr>
      <w:r w:rsidRPr="00D42B65">
        <w:rPr>
          <w:rFonts w:ascii="Roboto" w:hAnsi="Roboto"/>
          <w:shd w:val="clear" w:color="auto" w:fill="FFFFFF"/>
        </w:rPr>
        <w:t xml:space="preserve">Employers must provide their employees with written notice of the law </w:t>
      </w:r>
      <w:r w:rsidRPr="00D42B65">
        <w:rPr>
          <w:rFonts w:ascii="Roboto" w:hAnsi="Roboto"/>
          <w:color w:val="C00000"/>
          <w:shd w:val="clear" w:color="auto" w:fill="FFFFFF"/>
        </w:rPr>
        <w:t>by Sept. 15, 2025</w:t>
      </w:r>
      <w:r w:rsidRPr="00D42B65">
        <w:rPr>
          <w:rFonts w:ascii="Roboto" w:hAnsi="Roboto"/>
          <w:shd w:val="clear" w:color="auto" w:fill="FFFFFF"/>
        </w:rPr>
        <w:t xml:space="preserve">, and employees begin accruing and using EPST </w:t>
      </w:r>
      <w:r w:rsidRPr="00D42B65">
        <w:rPr>
          <w:rFonts w:ascii="Roboto" w:hAnsi="Roboto"/>
          <w:color w:val="C00000"/>
          <w:shd w:val="clear" w:color="auto" w:fill="FFFFFF"/>
        </w:rPr>
        <w:t>Oct. 1, 2025</w:t>
      </w:r>
      <w:r w:rsidRPr="00D42B65">
        <w:rPr>
          <w:rFonts w:ascii="Roboto" w:hAnsi="Roboto"/>
          <w:shd w:val="clear" w:color="auto" w:fill="FFFFFF"/>
        </w:rPr>
        <w:t xml:space="preserve">. </w:t>
      </w:r>
    </w:p>
    <w:p w14:paraId="1970635D" w14:textId="77777777" w:rsidR="0095771D" w:rsidRPr="00D42B65" w:rsidRDefault="0095771D" w:rsidP="0095771D">
      <w:pPr>
        <w:spacing w:after="0" w:line="240" w:lineRule="auto"/>
        <w:rPr>
          <w:rFonts w:ascii="Roboto" w:hAnsi="Roboto"/>
          <w:shd w:val="clear" w:color="auto" w:fill="FFFFFF"/>
        </w:rPr>
      </w:pPr>
    </w:p>
    <w:p w14:paraId="07A0ACC6" w14:textId="77777777" w:rsidR="0095771D" w:rsidRPr="00D42B65" w:rsidRDefault="0095771D" w:rsidP="0095771D">
      <w:pPr>
        <w:spacing w:after="0" w:line="240" w:lineRule="auto"/>
        <w:rPr>
          <w:rFonts w:ascii="Roboto" w:hAnsi="Roboto"/>
          <w:b/>
          <w:bCs/>
          <w:shd w:val="clear" w:color="auto" w:fill="FFFFFF"/>
        </w:rPr>
      </w:pPr>
      <w:r w:rsidRPr="00D42B65">
        <w:rPr>
          <w:rFonts w:ascii="Roboto" w:hAnsi="Roboto"/>
          <w:b/>
          <w:bCs/>
          <w:shd w:val="clear" w:color="auto" w:fill="FFFFFF"/>
        </w:rPr>
        <w:t>Covered Employer</w:t>
      </w:r>
    </w:p>
    <w:p w14:paraId="3A10CE12" w14:textId="77777777" w:rsidR="0095771D" w:rsidRPr="00D42B65" w:rsidRDefault="0095771D" w:rsidP="0095771D">
      <w:pPr>
        <w:spacing w:after="0" w:line="240" w:lineRule="auto"/>
        <w:rPr>
          <w:rFonts w:ascii="Roboto" w:hAnsi="Roboto"/>
          <w:shd w:val="clear" w:color="auto" w:fill="FFFFFF"/>
        </w:rPr>
      </w:pPr>
      <w:r w:rsidRPr="00D42B65">
        <w:rPr>
          <w:rFonts w:ascii="Roboto" w:hAnsi="Roboto"/>
          <w:shd w:val="clear" w:color="auto" w:fill="FFFFFF"/>
        </w:rPr>
        <w:t>All employers are covered by the law, except the governments of the United States and the state of Nebraska and its agencies, departments and political subdivisions.</w:t>
      </w:r>
    </w:p>
    <w:p w14:paraId="31BE4D79" w14:textId="77777777" w:rsidR="0095771D" w:rsidRPr="00D42B65" w:rsidRDefault="0095771D" w:rsidP="0095771D">
      <w:pPr>
        <w:spacing w:after="0" w:line="240" w:lineRule="auto"/>
        <w:rPr>
          <w:rFonts w:ascii="Roboto" w:hAnsi="Roboto"/>
          <w:shd w:val="clear" w:color="auto" w:fill="FFFFFF"/>
        </w:rPr>
      </w:pPr>
    </w:p>
    <w:p w14:paraId="6CAEF8FD" w14:textId="77777777" w:rsidR="0095771D" w:rsidRPr="00D42B65" w:rsidRDefault="0095771D" w:rsidP="0095771D">
      <w:pPr>
        <w:spacing w:after="0" w:line="240" w:lineRule="auto"/>
        <w:rPr>
          <w:rFonts w:ascii="Roboto" w:hAnsi="Roboto"/>
          <w:b/>
          <w:bCs/>
          <w:shd w:val="clear" w:color="auto" w:fill="FFFFFF"/>
        </w:rPr>
      </w:pPr>
      <w:r w:rsidRPr="00D42B65">
        <w:rPr>
          <w:rFonts w:ascii="Roboto" w:hAnsi="Roboto"/>
          <w:b/>
          <w:bCs/>
          <w:shd w:val="clear" w:color="auto" w:fill="FFFFFF"/>
        </w:rPr>
        <w:t>Eligible Employees</w:t>
      </w:r>
    </w:p>
    <w:p w14:paraId="0F93008B" w14:textId="77777777" w:rsidR="0095771D" w:rsidRPr="00D42B65" w:rsidRDefault="0095771D" w:rsidP="0095771D">
      <w:pPr>
        <w:spacing w:after="0" w:line="240" w:lineRule="auto"/>
        <w:rPr>
          <w:rFonts w:ascii="Roboto" w:hAnsi="Roboto"/>
          <w:shd w:val="clear" w:color="auto" w:fill="FFFFFF"/>
        </w:rPr>
      </w:pPr>
      <w:r w:rsidRPr="00D42B65">
        <w:rPr>
          <w:rFonts w:ascii="Roboto" w:hAnsi="Roboto"/>
          <w:shd w:val="clear" w:color="auto" w:fill="FFFFFF"/>
        </w:rPr>
        <w:t xml:space="preserve">Employees who work in Nebraska for at least </w:t>
      </w:r>
      <w:r w:rsidRPr="00D42B65">
        <w:rPr>
          <w:rFonts w:ascii="Roboto" w:hAnsi="Roboto"/>
          <w:b/>
          <w:bCs/>
          <w:shd w:val="clear" w:color="auto" w:fill="FFFFFF"/>
        </w:rPr>
        <w:t>80 hours</w:t>
      </w:r>
      <w:r w:rsidRPr="00D42B65">
        <w:rPr>
          <w:rFonts w:ascii="Roboto" w:hAnsi="Roboto"/>
          <w:shd w:val="clear" w:color="auto" w:fill="FFFFFF"/>
        </w:rPr>
        <w:t xml:space="preserve"> in a calendar year are eligible for EPST, except railroad employees subject to the federal Railroad Unemployment Insurance Act.</w:t>
      </w:r>
    </w:p>
    <w:p w14:paraId="15888713" w14:textId="77777777" w:rsidR="0095771D" w:rsidRPr="00D42B65" w:rsidRDefault="0095771D" w:rsidP="0095771D">
      <w:pPr>
        <w:spacing w:after="0" w:line="240" w:lineRule="auto"/>
        <w:rPr>
          <w:rFonts w:ascii="Roboto" w:hAnsi="Roboto"/>
          <w:shd w:val="clear" w:color="auto" w:fill="FFFFFF"/>
        </w:rPr>
      </w:pPr>
    </w:p>
    <w:p w14:paraId="31B2AEAF" w14:textId="77777777" w:rsidR="0095771D" w:rsidRPr="00D42B65" w:rsidRDefault="0095771D" w:rsidP="0095771D">
      <w:pPr>
        <w:spacing w:after="0" w:line="240" w:lineRule="auto"/>
        <w:jc w:val="center"/>
        <w:rPr>
          <w:rFonts w:ascii="Roboto" w:hAnsi="Roboto"/>
          <w:shd w:val="clear" w:color="auto" w:fill="FFFFFF"/>
        </w:rPr>
      </w:pPr>
      <w:r w:rsidRPr="00D42B65">
        <w:rPr>
          <w:rFonts w:ascii="Roboto" w:hAnsi="Roboto"/>
          <w:noProof/>
          <w:shd w:val="clear" w:color="auto" w:fill="FFFFFF"/>
        </w:rPr>
        <w:lastRenderedPageBreak/>
        <w:drawing>
          <wp:inline distT="0" distB="0" distL="0" distR="0" wp14:anchorId="2EF54D27" wp14:editId="139D943B">
            <wp:extent cx="4791744" cy="2162477"/>
            <wp:effectExtent l="0" t="0" r="8890" b="9525"/>
            <wp:docPr id="64073510" name="Picture 1"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73510" name="Picture 1" descr="A close-up of a sign&#10;&#10;AI-generated content may be incorrect."/>
                    <pic:cNvPicPr/>
                  </pic:nvPicPr>
                  <pic:blipFill>
                    <a:blip r:embed="rId640"/>
                    <a:stretch>
                      <a:fillRect/>
                    </a:stretch>
                  </pic:blipFill>
                  <pic:spPr>
                    <a:xfrm>
                      <a:off x="0" y="0"/>
                      <a:ext cx="4791744" cy="2162477"/>
                    </a:xfrm>
                    <a:prstGeom prst="rect">
                      <a:avLst/>
                    </a:prstGeom>
                  </pic:spPr>
                </pic:pic>
              </a:graphicData>
            </a:graphic>
          </wp:inline>
        </w:drawing>
      </w:r>
    </w:p>
    <w:p w14:paraId="2EE42DB1" w14:textId="77777777" w:rsidR="0095771D" w:rsidRPr="00D42B65" w:rsidRDefault="0095771D" w:rsidP="0095771D">
      <w:pPr>
        <w:spacing w:after="0" w:line="240" w:lineRule="auto"/>
        <w:rPr>
          <w:rFonts w:ascii="Roboto" w:hAnsi="Roboto"/>
          <w:shd w:val="clear" w:color="auto" w:fill="FFFFFF"/>
        </w:rPr>
      </w:pPr>
    </w:p>
    <w:p w14:paraId="02B9A909" w14:textId="77777777" w:rsidR="0095771D" w:rsidRPr="00D42B65" w:rsidRDefault="0095771D" w:rsidP="0095771D">
      <w:pPr>
        <w:spacing w:after="0" w:line="240" w:lineRule="auto"/>
        <w:rPr>
          <w:rFonts w:ascii="Roboto" w:hAnsi="Roboto"/>
          <w:b/>
          <w:bCs/>
          <w:shd w:val="clear" w:color="auto" w:fill="FFFFFF"/>
        </w:rPr>
      </w:pPr>
      <w:r w:rsidRPr="00D42B65">
        <w:rPr>
          <w:rFonts w:ascii="Roboto" w:hAnsi="Roboto"/>
          <w:b/>
          <w:bCs/>
          <w:shd w:val="clear" w:color="auto" w:fill="FFFFFF"/>
        </w:rPr>
        <w:t>Key provisions of the Act include that:</w:t>
      </w:r>
    </w:p>
    <w:p w14:paraId="2796678F" w14:textId="77777777" w:rsidR="0095771D" w:rsidRPr="00D42B65" w:rsidRDefault="0095771D">
      <w:pPr>
        <w:pStyle w:val="ListParagraph"/>
        <w:numPr>
          <w:ilvl w:val="0"/>
          <w:numId w:val="146"/>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The law contains front-loading and carryover provisions;</w:t>
      </w:r>
    </w:p>
    <w:p w14:paraId="500F8FA6" w14:textId="77777777" w:rsidR="0095771D" w:rsidRPr="00D42B65" w:rsidRDefault="0095771D">
      <w:pPr>
        <w:pStyle w:val="ListParagraph"/>
        <w:numPr>
          <w:ilvl w:val="0"/>
          <w:numId w:val="146"/>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There is no waiting period—leave may be used as it is accrued;</w:t>
      </w:r>
    </w:p>
    <w:p w14:paraId="0006B4B7" w14:textId="77777777" w:rsidR="0095771D" w:rsidRPr="00D42B65" w:rsidRDefault="0095771D">
      <w:pPr>
        <w:pStyle w:val="ListParagraph"/>
        <w:numPr>
          <w:ilvl w:val="0"/>
          <w:numId w:val="146"/>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EPST may be used for an employee’s or a family member’s health, to attend meetings related to a child’s health, and during public health emergencies;</w:t>
      </w:r>
    </w:p>
    <w:p w14:paraId="1C4F890E" w14:textId="77777777" w:rsidR="0095771D" w:rsidRPr="00D42B65" w:rsidRDefault="0095771D">
      <w:pPr>
        <w:pStyle w:val="ListParagraph"/>
        <w:numPr>
          <w:ilvl w:val="0"/>
          <w:numId w:val="146"/>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Employers may require notice of leave if the requirement is included in a written policy;</w:t>
      </w:r>
    </w:p>
    <w:p w14:paraId="324996E2" w14:textId="77777777" w:rsidR="0095771D" w:rsidRPr="00D42B65" w:rsidRDefault="0095771D">
      <w:pPr>
        <w:pStyle w:val="ListParagraph"/>
        <w:numPr>
          <w:ilvl w:val="0"/>
          <w:numId w:val="146"/>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Employers may require reasonable documentation for more than three days of EPST;</w:t>
      </w:r>
    </w:p>
    <w:p w14:paraId="4C2E3770" w14:textId="77777777" w:rsidR="0095771D" w:rsidRPr="00D42B65" w:rsidRDefault="0095771D">
      <w:pPr>
        <w:pStyle w:val="ListParagraph"/>
        <w:numPr>
          <w:ilvl w:val="0"/>
          <w:numId w:val="146"/>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Employers with paid leave policies that meet the requirements of the law do not have to provide additional paid sick leave;</w:t>
      </w:r>
    </w:p>
    <w:p w14:paraId="2411ADA3" w14:textId="77777777" w:rsidR="0095771D" w:rsidRPr="00D42B65" w:rsidRDefault="0095771D">
      <w:pPr>
        <w:pStyle w:val="ListParagraph"/>
        <w:numPr>
          <w:ilvl w:val="0"/>
          <w:numId w:val="146"/>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Notice and recordkeeping provisions apply;</w:t>
      </w:r>
    </w:p>
    <w:p w14:paraId="553F19E9" w14:textId="77777777" w:rsidR="0095771D" w:rsidRPr="00D42B65" w:rsidRDefault="0095771D">
      <w:pPr>
        <w:pStyle w:val="ListParagraph"/>
        <w:numPr>
          <w:ilvl w:val="0"/>
          <w:numId w:val="146"/>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There is no payout requirement for accrued, unused EPST; and</w:t>
      </w:r>
    </w:p>
    <w:p w14:paraId="70D1D55C" w14:textId="77777777" w:rsidR="0095771D" w:rsidRPr="00D42B65" w:rsidRDefault="0095771D">
      <w:pPr>
        <w:pStyle w:val="ListParagraph"/>
        <w:numPr>
          <w:ilvl w:val="0"/>
          <w:numId w:val="146"/>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Retaliation is prohibited, and employer violations of the law are subject to administrative penalties and civil suits.</w:t>
      </w:r>
    </w:p>
    <w:p w14:paraId="3CF322D5" w14:textId="77777777" w:rsidR="0095771D" w:rsidRPr="00D42B65" w:rsidRDefault="0095771D" w:rsidP="0095771D">
      <w:pPr>
        <w:spacing w:after="0" w:line="240" w:lineRule="auto"/>
        <w:rPr>
          <w:rFonts w:ascii="Roboto" w:hAnsi="Roboto"/>
          <w:shd w:val="clear" w:color="auto" w:fill="FFFFFF"/>
        </w:rPr>
      </w:pPr>
    </w:p>
    <w:p w14:paraId="5BCAC320" w14:textId="0843BD35" w:rsidR="0095771D" w:rsidRPr="0095771D" w:rsidRDefault="0095771D" w:rsidP="0095771D">
      <w:pPr>
        <w:spacing w:after="0" w:line="240" w:lineRule="auto"/>
        <w:rPr>
          <w:rFonts w:ascii="Roboto" w:hAnsi="Roboto"/>
          <w:shd w:val="clear" w:color="auto" w:fill="FFFFFF"/>
        </w:rPr>
      </w:pPr>
      <w:r w:rsidRPr="00D42B65">
        <w:rPr>
          <w:rFonts w:ascii="Roboto" w:hAnsi="Roboto"/>
          <w:shd w:val="clear" w:color="auto" w:fill="FFFFFF"/>
        </w:rPr>
        <w:t>Closer to the effective date ETC will provide the released Notice and State Handbook Addendum with the applicable Paid Sick Leve Policy.</w:t>
      </w:r>
    </w:p>
    <w:p w14:paraId="25CC807C" w14:textId="02CF0A4C" w:rsidR="003B29FD" w:rsidRPr="00FB3ED9" w:rsidRDefault="003B29FD" w:rsidP="003B29FD">
      <w:pPr>
        <w:spacing w:after="0" w:line="240" w:lineRule="auto"/>
        <w:jc w:val="center"/>
        <w:rPr>
          <w:rFonts w:ascii="Roboto" w:hAnsi="Roboto"/>
          <w:b/>
          <w:bCs/>
          <w:sz w:val="28"/>
          <w:szCs w:val="28"/>
        </w:rPr>
      </w:pPr>
      <w:r w:rsidRPr="00FB3ED9">
        <w:rPr>
          <w:rFonts w:ascii="Roboto" w:hAnsi="Roboto"/>
          <w:b/>
          <w:bCs/>
          <w:sz w:val="28"/>
          <w:szCs w:val="28"/>
        </w:rPr>
        <w:t xml:space="preserve">State Enacts Paid Sick Leave – </w:t>
      </w:r>
      <w:r w:rsidRPr="00FB3ED9">
        <w:rPr>
          <w:rFonts w:ascii="Roboto" w:hAnsi="Roboto"/>
          <w:b/>
          <w:bCs/>
          <w:color w:val="C00000"/>
          <w:sz w:val="28"/>
          <w:szCs w:val="28"/>
        </w:rPr>
        <w:t xml:space="preserve">Fall </w:t>
      </w:r>
      <w:r w:rsidRPr="00FB3ED9">
        <w:rPr>
          <w:rFonts w:ascii="Roboto" w:hAnsi="Roboto"/>
          <w:b/>
          <w:bCs/>
          <w:color w:val="C00000"/>
          <w:sz w:val="28"/>
          <w:szCs w:val="28"/>
          <w:shd w:val="clear" w:color="auto" w:fill="FFFFFF"/>
          <w:lang w:val="en"/>
        </w:rPr>
        <w:t>2025</w:t>
      </w:r>
    </w:p>
    <w:p w14:paraId="3169EC1D" w14:textId="77777777" w:rsidR="003B29FD" w:rsidRDefault="003B29FD" w:rsidP="003B29FD">
      <w:pPr>
        <w:spacing w:after="0" w:line="240" w:lineRule="auto"/>
        <w:rPr>
          <w:rFonts w:ascii="Roboto" w:hAnsi="Roboto"/>
          <w:color w:val="2E74B5" w:themeColor="accent5" w:themeShade="BF"/>
          <w:shd w:val="clear" w:color="auto" w:fill="FFFFFF"/>
        </w:rPr>
      </w:pPr>
      <w:r w:rsidRPr="00FB3ED9">
        <w:rPr>
          <w:rFonts w:ascii="Roboto" w:hAnsi="Roboto"/>
          <w:shd w:val="clear" w:color="auto" w:fill="FFFFFF"/>
        </w:rPr>
        <w:t xml:space="preserve">On Nov. 5, 2024, Nebraska voters passed </w:t>
      </w:r>
      <w:hyperlink r:id="rId641" w:history="1">
        <w:r w:rsidRPr="00FB3ED9">
          <w:rPr>
            <w:rStyle w:val="Hyperlink"/>
            <w:rFonts w:ascii="Roboto" w:hAnsi="Roboto"/>
            <w:shd w:val="clear" w:color="auto" w:fill="FFFFFF"/>
          </w:rPr>
          <w:t>Initiative Measure 436</w:t>
        </w:r>
      </w:hyperlink>
      <w:r w:rsidRPr="00FB3ED9">
        <w:rPr>
          <w:rFonts w:ascii="Roboto" w:hAnsi="Roboto"/>
          <w:color w:val="2E74B5" w:themeColor="accent5" w:themeShade="BF"/>
          <w:shd w:val="clear" w:color="auto" w:fill="FFFFFF"/>
        </w:rPr>
        <w:t>,</w:t>
      </w:r>
      <w:r>
        <w:rPr>
          <w:rFonts w:ascii="Roboto" w:hAnsi="Roboto"/>
          <w:color w:val="2E74B5" w:themeColor="accent5" w:themeShade="BF"/>
          <w:shd w:val="clear" w:color="auto" w:fill="FFFFFF"/>
        </w:rPr>
        <w:t xml:space="preserve">, </w:t>
      </w:r>
      <w:r w:rsidRPr="00FB3ED9">
        <w:rPr>
          <w:rFonts w:ascii="Roboto" w:hAnsi="Roboto"/>
          <w:shd w:val="clear" w:color="auto" w:fill="FFFFFF"/>
        </w:rPr>
        <w:t xml:space="preserve">known as the Nebraska Healthy Families and Workplaces Act; the new law requires employers to provide 40-56 hours of paid sick time per year, depending on their size. Eligible employees can begin taking paid sick leave under the law </w:t>
      </w:r>
      <w:r w:rsidRPr="00FB3ED9">
        <w:rPr>
          <w:rFonts w:ascii="Roboto" w:hAnsi="Roboto"/>
          <w:color w:val="C00000"/>
          <w:shd w:val="clear" w:color="auto" w:fill="FFFFFF"/>
        </w:rPr>
        <w:t>Oct. 1, 2025</w:t>
      </w:r>
      <w:r w:rsidRPr="00FB3ED9">
        <w:rPr>
          <w:rFonts w:ascii="Roboto" w:hAnsi="Roboto"/>
          <w:color w:val="2E74B5" w:themeColor="accent5" w:themeShade="BF"/>
          <w:shd w:val="clear" w:color="auto" w:fill="FFFFFF"/>
        </w:rPr>
        <w:t xml:space="preserve">. </w:t>
      </w:r>
    </w:p>
    <w:p w14:paraId="4793F0EC" w14:textId="77777777" w:rsidR="003B29FD" w:rsidRPr="00F14F61" w:rsidRDefault="003B29FD" w:rsidP="003B29FD">
      <w:pPr>
        <w:spacing w:after="0" w:line="240" w:lineRule="auto"/>
        <w:rPr>
          <w:rFonts w:ascii="Roboto" w:hAnsi="Roboto"/>
          <w:color w:val="2E74B5" w:themeColor="accent5" w:themeShade="BF"/>
          <w:sz w:val="16"/>
          <w:szCs w:val="16"/>
          <w:shd w:val="clear" w:color="auto" w:fill="FFFFFF"/>
        </w:rPr>
      </w:pPr>
    </w:p>
    <w:p w14:paraId="118E6627" w14:textId="77777777" w:rsidR="003B29FD" w:rsidRPr="00FB3ED9" w:rsidRDefault="003B29FD" w:rsidP="003B29FD">
      <w:pPr>
        <w:spacing w:after="0" w:line="240" w:lineRule="auto"/>
        <w:rPr>
          <w:rFonts w:ascii="Roboto" w:hAnsi="Roboto"/>
          <w:b/>
          <w:shd w:val="clear" w:color="auto" w:fill="FFFFFF"/>
        </w:rPr>
      </w:pPr>
      <w:r w:rsidRPr="00FB3ED9">
        <w:rPr>
          <w:rFonts w:ascii="Roboto" w:hAnsi="Roboto"/>
          <w:b/>
          <w:color w:val="C00000"/>
          <w:shd w:val="clear" w:color="auto" w:fill="FFFFFF"/>
        </w:rPr>
        <w:t>Sept. 15, 2025</w:t>
      </w:r>
      <w:r w:rsidRPr="00753233">
        <w:rPr>
          <w:rFonts w:ascii="Roboto" w:hAnsi="Roboto"/>
          <w:b/>
          <w:color w:val="C00000"/>
          <w:shd w:val="clear" w:color="auto" w:fill="FFFFFF"/>
        </w:rPr>
        <w:t xml:space="preserve"> </w:t>
      </w:r>
      <w:r w:rsidRPr="00753233">
        <w:rPr>
          <w:rFonts w:ascii="Roboto" w:hAnsi="Roboto"/>
          <w:b/>
          <w:shd w:val="clear" w:color="auto" w:fill="FFFFFF"/>
        </w:rPr>
        <w:t xml:space="preserve">- </w:t>
      </w:r>
      <w:r w:rsidRPr="00FB3ED9">
        <w:rPr>
          <w:rFonts w:ascii="Roboto" w:hAnsi="Roboto"/>
          <w:shd w:val="clear" w:color="auto" w:fill="FFFFFF"/>
        </w:rPr>
        <w:t>Notice requirements take effect under the new paid sick time law.</w:t>
      </w:r>
    </w:p>
    <w:p w14:paraId="1EF1A689" w14:textId="77777777" w:rsidR="003B29FD" w:rsidRPr="00FB3ED9" w:rsidRDefault="003B29FD" w:rsidP="003B29FD">
      <w:pPr>
        <w:spacing w:after="0" w:line="240" w:lineRule="auto"/>
        <w:rPr>
          <w:rFonts w:ascii="Roboto" w:hAnsi="Roboto"/>
          <w:b/>
          <w:color w:val="2E74B5" w:themeColor="accent5" w:themeShade="BF"/>
          <w:shd w:val="clear" w:color="auto" w:fill="FFFFFF"/>
        </w:rPr>
      </w:pPr>
      <w:r w:rsidRPr="00FB3ED9">
        <w:rPr>
          <w:rFonts w:ascii="Roboto" w:hAnsi="Roboto"/>
          <w:b/>
          <w:color w:val="C00000"/>
          <w:shd w:val="clear" w:color="auto" w:fill="FFFFFF"/>
        </w:rPr>
        <w:t>Oct. 1, 2025</w:t>
      </w:r>
      <w:r w:rsidRPr="00753233">
        <w:rPr>
          <w:rFonts w:ascii="Roboto" w:hAnsi="Roboto"/>
          <w:b/>
          <w:color w:val="C00000"/>
          <w:shd w:val="clear" w:color="auto" w:fill="FFFFFF"/>
        </w:rPr>
        <w:t xml:space="preserve"> </w:t>
      </w:r>
      <w:r w:rsidRPr="00753233">
        <w:rPr>
          <w:rFonts w:ascii="Roboto" w:hAnsi="Roboto"/>
          <w:b/>
          <w:shd w:val="clear" w:color="auto" w:fill="FFFFFF"/>
        </w:rPr>
        <w:t xml:space="preserve">- </w:t>
      </w:r>
      <w:r w:rsidRPr="00FB3ED9">
        <w:rPr>
          <w:rFonts w:ascii="Roboto" w:hAnsi="Roboto"/>
          <w:shd w:val="clear" w:color="auto" w:fill="FFFFFF"/>
        </w:rPr>
        <w:t>Employees may begin taking paid sick time.</w:t>
      </w:r>
    </w:p>
    <w:p w14:paraId="378E8A5F" w14:textId="77777777" w:rsidR="003B29FD" w:rsidRPr="00FB3ED9" w:rsidRDefault="003B29FD" w:rsidP="003B29FD">
      <w:pPr>
        <w:spacing w:after="0" w:line="240" w:lineRule="auto"/>
        <w:rPr>
          <w:rFonts w:ascii="Roboto" w:hAnsi="Roboto"/>
          <w:color w:val="2E74B5" w:themeColor="accent5" w:themeShade="BF"/>
          <w:shd w:val="clear" w:color="auto" w:fill="FFFFFF"/>
        </w:rPr>
      </w:pPr>
      <w:r w:rsidRPr="00AC7B6E">
        <w:rPr>
          <w:rFonts w:ascii="Roboto" w:hAnsi="Roboto"/>
        </w:rPr>
        <w:t xml:space="preserve">Details included in the attached resource and will also be communicated in advance of the effective date.  </w:t>
      </w:r>
    </w:p>
    <w:p w14:paraId="50B92A21" w14:textId="77777777" w:rsidR="003B29FD" w:rsidRPr="003B29FD" w:rsidRDefault="003B29FD" w:rsidP="00472E17">
      <w:pPr>
        <w:spacing w:after="0" w:line="240" w:lineRule="auto"/>
        <w:jc w:val="both"/>
        <w:rPr>
          <w:rFonts w:ascii="Roboto" w:hAnsi="Roboto"/>
          <w:b/>
          <w:bCs/>
          <w:color w:val="2E74B5" w:themeColor="accent5" w:themeShade="BF"/>
          <w:shd w:val="clear" w:color="auto" w:fill="FFFFFF"/>
          <w:lang w:val="en"/>
        </w:rPr>
      </w:pPr>
    </w:p>
    <w:p w14:paraId="0423470D" w14:textId="13A1F483" w:rsidR="004B7569" w:rsidRDefault="004B7569" w:rsidP="00472E1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Nevada</w:t>
      </w:r>
    </w:p>
    <w:p w14:paraId="498EFE68" w14:textId="5B359273" w:rsidR="003A22A9" w:rsidRPr="00CA7AF0" w:rsidRDefault="003A22A9" w:rsidP="003A22A9">
      <w:pPr>
        <w:spacing w:after="0" w:line="240" w:lineRule="auto"/>
        <w:ind w:right="-90"/>
        <w:jc w:val="center"/>
        <w:rPr>
          <w:rFonts w:ascii="Roboto" w:hAnsi="Roboto"/>
          <w:b/>
          <w:sz w:val="28"/>
        </w:rPr>
      </w:pPr>
      <w:r w:rsidRPr="00CA7AF0">
        <w:rPr>
          <w:rFonts w:ascii="Roboto" w:hAnsi="Roboto"/>
          <w:b/>
          <w:spacing w:val="-8"/>
          <w:sz w:val="28"/>
        </w:rPr>
        <w:t>State Requires</w:t>
      </w:r>
      <w:r w:rsidRPr="00CA7AF0">
        <w:rPr>
          <w:rFonts w:ascii="Roboto" w:hAnsi="Roboto"/>
          <w:b/>
          <w:spacing w:val="-9"/>
          <w:sz w:val="28"/>
        </w:rPr>
        <w:t xml:space="preserve"> </w:t>
      </w:r>
      <w:r w:rsidRPr="00CA7AF0">
        <w:rPr>
          <w:rFonts w:ascii="Roboto" w:hAnsi="Roboto"/>
          <w:b/>
          <w:spacing w:val="-8"/>
          <w:sz w:val="28"/>
        </w:rPr>
        <w:t>Civil</w:t>
      </w:r>
      <w:r w:rsidRPr="00CA7AF0">
        <w:rPr>
          <w:rFonts w:ascii="Roboto" w:hAnsi="Roboto"/>
          <w:b/>
          <w:spacing w:val="-11"/>
          <w:sz w:val="28"/>
        </w:rPr>
        <w:t xml:space="preserve"> </w:t>
      </w:r>
      <w:r w:rsidRPr="00CA7AF0">
        <w:rPr>
          <w:rFonts w:ascii="Roboto" w:hAnsi="Roboto"/>
          <w:b/>
          <w:spacing w:val="-8"/>
          <w:sz w:val="28"/>
        </w:rPr>
        <w:t>Air</w:t>
      </w:r>
      <w:r w:rsidRPr="00CA7AF0">
        <w:rPr>
          <w:rFonts w:ascii="Roboto" w:hAnsi="Roboto"/>
          <w:b/>
          <w:spacing w:val="-9"/>
          <w:sz w:val="28"/>
        </w:rPr>
        <w:t xml:space="preserve"> </w:t>
      </w:r>
      <w:r w:rsidRPr="00CA7AF0">
        <w:rPr>
          <w:rFonts w:ascii="Roboto" w:hAnsi="Roboto"/>
          <w:b/>
          <w:spacing w:val="-8"/>
          <w:sz w:val="28"/>
        </w:rPr>
        <w:t xml:space="preserve">Patrol Leave – </w:t>
      </w:r>
      <w:r w:rsidRPr="00CA7AF0">
        <w:rPr>
          <w:rFonts w:ascii="Roboto" w:hAnsi="Roboto"/>
          <w:b/>
          <w:color w:val="C00000"/>
          <w:spacing w:val="-8"/>
          <w:sz w:val="28"/>
        </w:rPr>
        <w:t>Eff</w:t>
      </w:r>
      <w:r w:rsidRPr="00CA7AF0">
        <w:rPr>
          <w:rFonts w:ascii="Roboto" w:hAnsi="Roboto"/>
          <w:b/>
          <w:color w:val="C00000"/>
          <w:spacing w:val="-9"/>
          <w:sz w:val="28"/>
        </w:rPr>
        <w:t xml:space="preserve"> </w:t>
      </w:r>
      <w:r w:rsidRPr="00CA7AF0">
        <w:rPr>
          <w:rFonts w:ascii="Roboto" w:hAnsi="Roboto"/>
          <w:b/>
          <w:color w:val="C00000"/>
          <w:spacing w:val="-8"/>
          <w:sz w:val="28"/>
        </w:rPr>
        <w:t>Oct 1,</w:t>
      </w:r>
      <w:r w:rsidRPr="00CA7AF0">
        <w:rPr>
          <w:rFonts w:ascii="Roboto" w:hAnsi="Roboto"/>
          <w:b/>
          <w:color w:val="C00000"/>
          <w:spacing w:val="-9"/>
          <w:sz w:val="28"/>
        </w:rPr>
        <w:t xml:space="preserve"> </w:t>
      </w:r>
      <w:r w:rsidRPr="00CA7AF0">
        <w:rPr>
          <w:rFonts w:ascii="Roboto" w:hAnsi="Roboto"/>
          <w:b/>
          <w:color w:val="C00000"/>
          <w:spacing w:val="-8"/>
          <w:sz w:val="28"/>
        </w:rPr>
        <w:t>2025</w:t>
      </w:r>
    </w:p>
    <w:p w14:paraId="0DC2BC5E" w14:textId="77777777" w:rsidR="003A22A9" w:rsidRPr="00CA7AF0" w:rsidRDefault="003A22A9" w:rsidP="003A22A9">
      <w:pPr>
        <w:pStyle w:val="BodyText"/>
        <w:spacing w:after="0" w:line="240" w:lineRule="auto"/>
        <w:ind w:right="-90"/>
        <w:jc w:val="left"/>
        <w:rPr>
          <w:rFonts w:ascii="Roboto" w:hAnsi="Roboto"/>
          <w:spacing w:val="-2"/>
          <w:w w:val="110"/>
          <w:szCs w:val="22"/>
        </w:rPr>
      </w:pPr>
      <w:r w:rsidRPr="00CA7AF0">
        <w:rPr>
          <w:rFonts w:ascii="Roboto" w:hAnsi="Roboto"/>
          <w:color w:val="auto"/>
          <w:w w:val="110"/>
          <w:szCs w:val="22"/>
        </w:rPr>
        <w:t>Beginning</w:t>
      </w:r>
      <w:r w:rsidRPr="00CA7AF0">
        <w:rPr>
          <w:rFonts w:ascii="Roboto" w:hAnsi="Roboto"/>
          <w:color w:val="auto"/>
          <w:spacing w:val="-6"/>
          <w:w w:val="110"/>
          <w:szCs w:val="22"/>
        </w:rPr>
        <w:t xml:space="preserve"> </w:t>
      </w:r>
      <w:r w:rsidRPr="00CA7AF0">
        <w:rPr>
          <w:rFonts w:ascii="Roboto" w:hAnsi="Roboto"/>
          <w:color w:val="auto"/>
          <w:w w:val="110"/>
          <w:szCs w:val="22"/>
        </w:rPr>
        <w:t>October</w:t>
      </w:r>
      <w:r w:rsidRPr="00CA7AF0">
        <w:rPr>
          <w:rFonts w:ascii="Roboto" w:hAnsi="Roboto"/>
          <w:color w:val="auto"/>
          <w:spacing w:val="-8"/>
          <w:w w:val="110"/>
          <w:szCs w:val="22"/>
        </w:rPr>
        <w:t xml:space="preserve"> </w:t>
      </w:r>
      <w:r w:rsidRPr="00CA7AF0">
        <w:rPr>
          <w:rFonts w:ascii="Roboto" w:hAnsi="Roboto"/>
          <w:color w:val="auto"/>
          <w:w w:val="110"/>
          <w:szCs w:val="22"/>
        </w:rPr>
        <w:t>1,</w:t>
      </w:r>
      <w:r w:rsidRPr="00CA7AF0">
        <w:rPr>
          <w:rFonts w:ascii="Roboto" w:hAnsi="Roboto"/>
          <w:color w:val="auto"/>
          <w:spacing w:val="-10"/>
          <w:w w:val="110"/>
          <w:szCs w:val="22"/>
        </w:rPr>
        <w:t xml:space="preserve"> </w:t>
      </w:r>
      <w:r w:rsidRPr="00CA7AF0">
        <w:rPr>
          <w:rFonts w:ascii="Roboto" w:hAnsi="Roboto"/>
          <w:color w:val="auto"/>
          <w:w w:val="110"/>
          <w:szCs w:val="22"/>
        </w:rPr>
        <w:t>2025,</w:t>
      </w:r>
      <w:r w:rsidRPr="00CA7AF0">
        <w:rPr>
          <w:rFonts w:ascii="Roboto" w:hAnsi="Roboto"/>
          <w:color w:val="auto"/>
          <w:spacing w:val="-8"/>
          <w:w w:val="110"/>
          <w:szCs w:val="22"/>
        </w:rPr>
        <w:t xml:space="preserve"> </w:t>
      </w:r>
      <w:r w:rsidRPr="00CA7AF0">
        <w:rPr>
          <w:rFonts w:ascii="Roboto" w:hAnsi="Roboto"/>
          <w:color w:val="auto"/>
          <w:w w:val="110"/>
          <w:szCs w:val="22"/>
        </w:rPr>
        <w:t>employers</w:t>
      </w:r>
      <w:r w:rsidRPr="00CA7AF0">
        <w:rPr>
          <w:rFonts w:ascii="Roboto" w:hAnsi="Roboto"/>
          <w:color w:val="auto"/>
          <w:spacing w:val="-9"/>
          <w:w w:val="110"/>
          <w:szCs w:val="22"/>
        </w:rPr>
        <w:t xml:space="preserve"> </w:t>
      </w:r>
      <w:r w:rsidRPr="00CA7AF0">
        <w:rPr>
          <w:rFonts w:ascii="Roboto" w:hAnsi="Roboto"/>
          <w:color w:val="auto"/>
          <w:w w:val="110"/>
          <w:szCs w:val="22"/>
        </w:rPr>
        <w:t>of</w:t>
      </w:r>
      <w:r w:rsidRPr="00CA7AF0">
        <w:rPr>
          <w:rFonts w:ascii="Roboto" w:hAnsi="Roboto"/>
          <w:color w:val="auto"/>
          <w:spacing w:val="-10"/>
          <w:w w:val="110"/>
          <w:szCs w:val="22"/>
        </w:rPr>
        <w:t xml:space="preserve"> </w:t>
      </w:r>
      <w:r w:rsidRPr="00CA7AF0">
        <w:rPr>
          <w:rFonts w:ascii="Roboto" w:hAnsi="Roboto"/>
          <w:color w:val="auto"/>
          <w:w w:val="110"/>
          <w:szCs w:val="22"/>
        </w:rPr>
        <w:t>all</w:t>
      </w:r>
      <w:r w:rsidRPr="00CA7AF0">
        <w:rPr>
          <w:rFonts w:ascii="Roboto" w:hAnsi="Roboto"/>
          <w:color w:val="auto"/>
          <w:spacing w:val="-9"/>
          <w:w w:val="110"/>
          <w:szCs w:val="22"/>
        </w:rPr>
        <w:t xml:space="preserve"> </w:t>
      </w:r>
      <w:r w:rsidRPr="00CA7AF0">
        <w:rPr>
          <w:rFonts w:ascii="Roboto" w:hAnsi="Roboto"/>
          <w:color w:val="auto"/>
          <w:w w:val="110"/>
          <w:szCs w:val="22"/>
        </w:rPr>
        <w:t>sizes</w:t>
      </w:r>
      <w:r w:rsidRPr="00CA7AF0">
        <w:rPr>
          <w:rFonts w:ascii="Roboto" w:hAnsi="Roboto"/>
          <w:color w:val="auto"/>
          <w:spacing w:val="-10"/>
          <w:w w:val="110"/>
          <w:szCs w:val="22"/>
        </w:rPr>
        <w:t xml:space="preserve"> </w:t>
      </w:r>
      <w:r w:rsidRPr="00CA7AF0">
        <w:rPr>
          <w:rFonts w:ascii="Roboto" w:hAnsi="Roboto"/>
          <w:color w:val="auto"/>
          <w:w w:val="110"/>
          <w:szCs w:val="22"/>
        </w:rPr>
        <w:t>will</w:t>
      </w:r>
      <w:r w:rsidRPr="00CA7AF0">
        <w:rPr>
          <w:rFonts w:ascii="Roboto" w:hAnsi="Roboto"/>
          <w:color w:val="auto"/>
          <w:spacing w:val="-9"/>
          <w:w w:val="110"/>
          <w:szCs w:val="22"/>
        </w:rPr>
        <w:t xml:space="preserve"> </w:t>
      </w:r>
      <w:r w:rsidRPr="00CA7AF0">
        <w:rPr>
          <w:rFonts w:ascii="Roboto" w:hAnsi="Roboto"/>
          <w:color w:val="auto"/>
          <w:w w:val="110"/>
          <w:szCs w:val="22"/>
        </w:rPr>
        <w:t>be</w:t>
      </w:r>
      <w:r w:rsidRPr="00CA7AF0">
        <w:rPr>
          <w:rFonts w:ascii="Roboto" w:hAnsi="Roboto"/>
          <w:color w:val="auto"/>
          <w:spacing w:val="-7"/>
          <w:w w:val="110"/>
          <w:szCs w:val="22"/>
        </w:rPr>
        <w:t xml:space="preserve"> </w:t>
      </w:r>
      <w:r w:rsidRPr="00CA7AF0">
        <w:rPr>
          <w:rFonts w:ascii="Roboto" w:hAnsi="Roboto"/>
          <w:color w:val="auto"/>
          <w:w w:val="110"/>
          <w:szCs w:val="22"/>
        </w:rPr>
        <w:t>required</w:t>
      </w:r>
      <w:r w:rsidRPr="00CA7AF0">
        <w:rPr>
          <w:rFonts w:ascii="Roboto" w:hAnsi="Roboto"/>
          <w:color w:val="auto"/>
          <w:spacing w:val="-7"/>
          <w:w w:val="110"/>
          <w:szCs w:val="22"/>
        </w:rPr>
        <w:t xml:space="preserve"> </w:t>
      </w:r>
      <w:r w:rsidRPr="00CA7AF0">
        <w:rPr>
          <w:rFonts w:ascii="Roboto" w:hAnsi="Roboto"/>
          <w:color w:val="auto"/>
          <w:w w:val="110"/>
          <w:szCs w:val="22"/>
        </w:rPr>
        <w:t>to</w:t>
      </w:r>
      <w:r w:rsidRPr="00CA7AF0">
        <w:rPr>
          <w:rFonts w:ascii="Roboto" w:hAnsi="Roboto"/>
          <w:color w:val="auto"/>
          <w:spacing w:val="-7"/>
          <w:w w:val="110"/>
          <w:szCs w:val="22"/>
        </w:rPr>
        <w:t xml:space="preserve"> </w:t>
      </w:r>
      <w:r w:rsidRPr="00CA7AF0">
        <w:rPr>
          <w:rFonts w:ascii="Roboto" w:hAnsi="Roboto"/>
          <w:color w:val="auto"/>
          <w:w w:val="110"/>
          <w:szCs w:val="22"/>
        </w:rPr>
        <w:t>provide</w:t>
      </w:r>
      <w:r w:rsidRPr="00CA7AF0">
        <w:rPr>
          <w:rFonts w:ascii="Roboto" w:hAnsi="Roboto"/>
          <w:color w:val="auto"/>
          <w:spacing w:val="-7"/>
          <w:w w:val="110"/>
          <w:szCs w:val="22"/>
        </w:rPr>
        <w:t xml:space="preserve"> </w:t>
      </w:r>
      <w:r w:rsidRPr="00CA7AF0">
        <w:rPr>
          <w:rFonts w:ascii="Roboto" w:hAnsi="Roboto"/>
          <w:color w:val="auto"/>
          <w:w w:val="110"/>
          <w:szCs w:val="22"/>
        </w:rPr>
        <w:t>unpaid</w:t>
      </w:r>
      <w:r w:rsidRPr="00CA7AF0">
        <w:rPr>
          <w:rFonts w:ascii="Roboto" w:hAnsi="Roboto"/>
          <w:color w:val="auto"/>
          <w:spacing w:val="-7"/>
          <w:w w:val="110"/>
          <w:szCs w:val="22"/>
        </w:rPr>
        <w:t xml:space="preserve"> </w:t>
      </w:r>
      <w:r w:rsidRPr="00CA7AF0">
        <w:rPr>
          <w:rFonts w:ascii="Roboto" w:hAnsi="Roboto"/>
          <w:color w:val="auto"/>
          <w:w w:val="110"/>
          <w:szCs w:val="22"/>
        </w:rPr>
        <w:t>leave</w:t>
      </w:r>
      <w:r w:rsidRPr="00CA7AF0">
        <w:rPr>
          <w:rFonts w:ascii="Roboto" w:hAnsi="Roboto"/>
          <w:color w:val="auto"/>
          <w:spacing w:val="-7"/>
          <w:w w:val="110"/>
          <w:szCs w:val="22"/>
        </w:rPr>
        <w:t xml:space="preserve"> </w:t>
      </w:r>
      <w:r w:rsidRPr="00CA7AF0">
        <w:rPr>
          <w:rFonts w:ascii="Roboto" w:hAnsi="Roboto"/>
          <w:color w:val="auto"/>
          <w:w w:val="110"/>
          <w:szCs w:val="22"/>
        </w:rPr>
        <w:t>to</w:t>
      </w:r>
      <w:r w:rsidRPr="00CA7AF0">
        <w:rPr>
          <w:rFonts w:ascii="Roboto" w:hAnsi="Roboto"/>
          <w:color w:val="auto"/>
          <w:spacing w:val="-7"/>
          <w:w w:val="110"/>
          <w:szCs w:val="22"/>
        </w:rPr>
        <w:t xml:space="preserve"> </w:t>
      </w:r>
      <w:r w:rsidRPr="00CA7AF0">
        <w:rPr>
          <w:rFonts w:ascii="Roboto" w:hAnsi="Roboto"/>
          <w:color w:val="auto"/>
          <w:w w:val="110"/>
          <w:szCs w:val="22"/>
        </w:rPr>
        <w:t>employees</w:t>
      </w:r>
      <w:r w:rsidRPr="00CA7AF0">
        <w:rPr>
          <w:rFonts w:ascii="Roboto" w:hAnsi="Roboto"/>
          <w:color w:val="auto"/>
          <w:spacing w:val="-9"/>
          <w:w w:val="110"/>
          <w:szCs w:val="22"/>
        </w:rPr>
        <w:t xml:space="preserve"> </w:t>
      </w:r>
      <w:r w:rsidRPr="00CA7AF0">
        <w:rPr>
          <w:rFonts w:ascii="Roboto" w:hAnsi="Roboto"/>
          <w:color w:val="auto"/>
          <w:w w:val="110"/>
          <w:szCs w:val="22"/>
        </w:rPr>
        <w:t>who</w:t>
      </w:r>
      <w:r w:rsidRPr="00CA7AF0">
        <w:rPr>
          <w:rFonts w:ascii="Roboto" w:hAnsi="Roboto"/>
          <w:color w:val="auto"/>
          <w:spacing w:val="-7"/>
          <w:w w:val="110"/>
          <w:szCs w:val="22"/>
        </w:rPr>
        <w:t xml:space="preserve"> </w:t>
      </w:r>
      <w:r w:rsidRPr="00CA7AF0">
        <w:rPr>
          <w:rFonts w:ascii="Roboto" w:hAnsi="Roboto"/>
          <w:color w:val="auto"/>
          <w:w w:val="110"/>
          <w:szCs w:val="22"/>
        </w:rPr>
        <w:t xml:space="preserve">are </w:t>
      </w:r>
      <w:r w:rsidRPr="00CA7AF0">
        <w:rPr>
          <w:rFonts w:ascii="Roboto" w:hAnsi="Roboto"/>
          <w:color w:val="auto"/>
          <w:spacing w:val="-2"/>
          <w:w w:val="110"/>
          <w:szCs w:val="22"/>
        </w:rPr>
        <w:t>volunteer</w:t>
      </w:r>
      <w:r w:rsidRPr="00CA7AF0">
        <w:rPr>
          <w:rFonts w:ascii="Roboto" w:hAnsi="Roboto"/>
          <w:color w:val="auto"/>
          <w:spacing w:val="-10"/>
          <w:w w:val="110"/>
          <w:szCs w:val="22"/>
        </w:rPr>
        <w:t xml:space="preserve"> </w:t>
      </w:r>
      <w:r w:rsidRPr="00CA7AF0">
        <w:rPr>
          <w:rFonts w:ascii="Roboto" w:hAnsi="Roboto"/>
          <w:color w:val="auto"/>
          <w:spacing w:val="-2"/>
          <w:w w:val="110"/>
          <w:szCs w:val="22"/>
        </w:rPr>
        <w:t>members</w:t>
      </w:r>
      <w:r w:rsidRPr="00CA7AF0">
        <w:rPr>
          <w:rFonts w:ascii="Roboto" w:hAnsi="Roboto"/>
          <w:color w:val="auto"/>
          <w:spacing w:val="-11"/>
          <w:w w:val="110"/>
          <w:szCs w:val="22"/>
        </w:rPr>
        <w:t xml:space="preserve"> </w:t>
      </w:r>
      <w:r w:rsidRPr="00CA7AF0">
        <w:rPr>
          <w:rFonts w:ascii="Roboto" w:hAnsi="Roboto"/>
          <w:color w:val="auto"/>
          <w:spacing w:val="-2"/>
          <w:w w:val="110"/>
          <w:szCs w:val="22"/>
        </w:rPr>
        <w:t>of</w:t>
      </w:r>
      <w:r w:rsidRPr="00CA7AF0">
        <w:rPr>
          <w:rFonts w:ascii="Roboto" w:hAnsi="Roboto"/>
          <w:color w:val="auto"/>
          <w:spacing w:val="-10"/>
          <w:w w:val="110"/>
          <w:szCs w:val="22"/>
        </w:rPr>
        <w:t xml:space="preserve"> </w:t>
      </w:r>
      <w:r w:rsidRPr="00CA7AF0">
        <w:rPr>
          <w:rFonts w:ascii="Roboto" w:hAnsi="Roboto"/>
          <w:color w:val="auto"/>
          <w:spacing w:val="-2"/>
          <w:w w:val="110"/>
          <w:szCs w:val="22"/>
        </w:rPr>
        <w:t>the</w:t>
      </w:r>
      <w:r w:rsidRPr="00CA7AF0">
        <w:rPr>
          <w:rFonts w:ascii="Roboto" w:hAnsi="Roboto"/>
          <w:color w:val="auto"/>
          <w:spacing w:val="-9"/>
          <w:w w:val="110"/>
          <w:szCs w:val="22"/>
        </w:rPr>
        <w:t xml:space="preserve"> </w:t>
      </w:r>
      <w:r w:rsidRPr="00CA7AF0">
        <w:rPr>
          <w:rFonts w:ascii="Roboto" w:hAnsi="Roboto"/>
          <w:color w:val="auto"/>
          <w:spacing w:val="-2"/>
          <w:w w:val="110"/>
          <w:szCs w:val="22"/>
        </w:rPr>
        <w:t>Nevada</w:t>
      </w:r>
      <w:r w:rsidRPr="00CA7AF0">
        <w:rPr>
          <w:rFonts w:ascii="Roboto" w:hAnsi="Roboto"/>
          <w:color w:val="auto"/>
          <w:spacing w:val="-13"/>
          <w:w w:val="110"/>
          <w:szCs w:val="22"/>
        </w:rPr>
        <w:t xml:space="preserve"> </w:t>
      </w:r>
      <w:r w:rsidRPr="00CA7AF0">
        <w:rPr>
          <w:rFonts w:ascii="Roboto" w:hAnsi="Roboto"/>
          <w:color w:val="auto"/>
          <w:spacing w:val="-2"/>
          <w:w w:val="110"/>
          <w:szCs w:val="22"/>
        </w:rPr>
        <w:t>Wing</w:t>
      </w:r>
      <w:r w:rsidRPr="00CA7AF0">
        <w:rPr>
          <w:rFonts w:ascii="Roboto" w:hAnsi="Roboto"/>
          <w:color w:val="auto"/>
          <w:spacing w:val="-11"/>
          <w:w w:val="110"/>
          <w:szCs w:val="22"/>
        </w:rPr>
        <w:t xml:space="preserve"> </w:t>
      </w:r>
      <w:r w:rsidRPr="00CA7AF0">
        <w:rPr>
          <w:rFonts w:ascii="Roboto" w:hAnsi="Roboto"/>
          <w:color w:val="auto"/>
          <w:spacing w:val="-2"/>
          <w:w w:val="110"/>
          <w:szCs w:val="22"/>
        </w:rPr>
        <w:t>of</w:t>
      </w:r>
      <w:r w:rsidRPr="00CA7AF0">
        <w:rPr>
          <w:rFonts w:ascii="Roboto" w:hAnsi="Roboto"/>
          <w:color w:val="auto"/>
          <w:spacing w:val="-13"/>
          <w:w w:val="110"/>
          <w:szCs w:val="22"/>
        </w:rPr>
        <w:t xml:space="preserve"> </w:t>
      </w:r>
      <w:r w:rsidRPr="00CA7AF0">
        <w:rPr>
          <w:rFonts w:ascii="Roboto" w:hAnsi="Roboto"/>
          <w:color w:val="auto"/>
          <w:spacing w:val="-2"/>
          <w:w w:val="110"/>
          <w:szCs w:val="22"/>
        </w:rPr>
        <w:t>the</w:t>
      </w:r>
      <w:r w:rsidRPr="00CA7AF0">
        <w:rPr>
          <w:rFonts w:ascii="Roboto" w:hAnsi="Roboto"/>
          <w:color w:val="auto"/>
          <w:spacing w:val="-9"/>
          <w:w w:val="110"/>
          <w:szCs w:val="22"/>
        </w:rPr>
        <w:t xml:space="preserve"> </w:t>
      </w:r>
      <w:r w:rsidRPr="00CA7AF0">
        <w:rPr>
          <w:rFonts w:ascii="Roboto" w:hAnsi="Roboto"/>
          <w:color w:val="auto"/>
          <w:spacing w:val="-2"/>
          <w:w w:val="110"/>
          <w:szCs w:val="22"/>
        </w:rPr>
        <w:t>Civil</w:t>
      </w:r>
      <w:r w:rsidRPr="00CA7AF0">
        <w:rPr>
          <w:rFonts w:ascii="Roboto" w:hAnsi="Roboto"/>
          <w:color w:val="auto"/>
          <w:spacing w:val="-11"/>
          <w:w w:val="110"/>
          <w:szCs w:val="22"/>
        </w:rPr>
        <w:t xml:space="preserve"> </w:t>
      </w:r>
      <w:r w:rsidRPr="00CA7AF0">
        <w:rPr>
          <w:rFonts w:ascii="Roboto" w:hAnsi="Roboto"/>
          <w:color w:val="auto"/>
          <w:spacing w:val="-2"/>
          <w:w w:val="110"/>
          <w:szCs w:val="22"/>
        </w:rPr>
        <w:t>Air</w:t>
      </w:r>
      <w:r w:rsidRPr="00CA7AF0">
        <w:rPr>
          <w:rFonts w:ascii="Roboto" w:hAnsi="Roboto"/>
          <w:color w:val="auto"/>
          <w:spacing w:val="-11"/>
          <w:w w:val="110"/>
          <w:szCs w:val="22"/>
        </w:rPr>
        <w:t xml:space="preserve"> </w:t>
      </w:r>
      <w:r w:rsidRPr="00CA7AF0">
        <w:rPr>
          <w:rFonts w:ascii="Roboto" w:hAnsi="Roboto"/>
          <w:color w:val="auto"/>
          <w:spacing w:val="-2"/>
          <w:w w:val="110"/>
          <w:szCs w:val="22"/>
        </w:rPr>
        <w:t>Patrol</w:t>
      </w:r>
      <w:r w:rsidRPr="00CA7AF0">
        <w:rPr>
          <w:rFonts w:ascii="Roboto" w:hAnsi="Roboto"/>
          <w:color w:val="auto"/>
          <w:spacing w:val="-11"/>
          <w:w w:val="110"/>
          <w:szCs w:val="22"/>
        </w:rPr>
        <w:t xml:space="preserve"> </w:t>
      </w:r>
      <w:r w:rsidRPr="00CA7AF0">
        <w:rPr>
          <w:rFonts w:ascii="Roboto" w:hAnsi="Roboto"/>
          <w:color w:val="auto"/>
          <w:spacing w:val="-2"/>
          <w:w w:val="110"/>
          <w:szCs w:val="22"/>
        </w:rPr>
        <w:t>for</w:t>
      </w:r>
      <w:r w:rsidRPr="00CA7AF0">
        <w:rPr>
          <w:rFonts w:ascii="Roboto" w:hAnsi="Roboto"/>
          <w:color w:val="auto"/>
          <w:spacing w:val="-10"/>
          <w:w w:val="110"/>
          <w:szCs w:val="22"/>
        </w:rPr>
        <w:t xml:space="preserve"> </w:t>
      </w:r>
      <w:r w:rsidRPr="00CA7AF0">
        <w:rPr>
          <w:rFonts w:ascii="Roboto" w:hAnsi="Roboto"/>
          <w:color w:val="auto"/>
          <w:spacing w:val="-2"/>
          <w:w w:val="110"/>
          <w:szCs w:val="22"/>
        </w:rPr>
        <w:t>emergency</w:t>
      </w:r>
      <w:r w:rsidRPr="00CA7AF0">
        <w:rPr>
          <w:rFonts w:ascii="Roboto" w:hAnsi="Roboto"/>
          <w:color w:val="auto"/>
          <w:spacing w:val="-9"/>
          <w:w w:val="110"/>
          <w:szCs w:val="22"/>
        </w:rPr>
        <w:t xml:space="preserve"> </w:t>
      </w:r>
      <w:r w:rsidRPr="00CA7AF0">
        <w:rPr>
          <w:rFonts w:ascii="Roboto" w:hAnsi="Roboto"/>
          <w:color w:val="auto"/>
          <w:spacing w:val="-2"/>
          <w:w w:val="110"/>
          <w:szCs w:val="22"/>
        </w:rPr>
        <w:t>training</w:t>
      </w:r>
      <w:r w:rsidRPr="00CA7AF0">
        <w:rPr>
          <w:rFonts w:ascii="Roboto" w:hAnsi="Roboto"/>
          <w:color w:val="auto"/>
          <w:spacing w:val="-9"/>
          <w:w w:val="110"/>
          <w:szCs w:val="22"/>
        </w:rPr>
        <w:t xml:space="preserve"> </w:t>
      </w:r>
      <w:r w:rsidRPr="00CA7AF0">
        <w:rPr>
          <w:rFonts w:ascii="Roboto" w:hAnsi="Roboto"/>
          <w:color w:val="auto"/>
          <w:spacing w:val="-2"/>
          <w:w w:val="110"/>
          <w:szCs w:val="22"/>
        </w:rPr>
        <w:t>and</w:t>
      </w:r>
      <w:r w:rsidRPr="00CA7AF0">
        <w:rPr>
          <w:rFonts w:ascii="Roboto" w:hAnsi="Roboto"/>
          <w:color w:val="auto"/>
          <w:spacing w:val="-9"/>
          <w:w w:val="110"/>
          <w:szCs w:val="22"/>
        </w:rPr>
        <w:t xml:space="preserve"> </w:t>
      </w:r>
      <w:r w:rsidRPr="00CA7AF0">
        <w:rPr>
          <w:rFonts w:ascii="Roboto" w:hAnsi="Roboto"/>
          <w:color w:val="auto"/>
          <w:spacing w:val="-2"/>
          <w:w w:val="110"/>
          <w:szCs w:val="22"/>
        </w:rPr>
        <w:t>response</w:t>
      </w:r>
      <w:r w:rsidRPr="00CA7AF0">
        <w:rPr>
          <w:rFonts w:ascii="Roboto" w:hAnsi="Roboto"/>
          <w:color w:val="auto"/>
          <w:spacing w:val="-3"/>
          <w:w w:val="110"/>
          <w:szCs w:val="22"/>
        </w:rPr>
        <w:t xml:space="preserve"> </w:t>
      </w:r>
      <w:r w:rsidRPr="00CA7AF0">
        <w:rPr>
          <w:rFonts w:ascii="Roboto" w:hAnsi="Roboto"/>
          <w:color w:val="auto"/>
          <w:spacing w:val="-2"/>
          <w:w w:val="110"/>
          <w:szCs w:val="22"/>
        </w:rPr>
        <w:t>under</w:t>
      </w:r>
      <w:r w:rsidRPr="00CA7AF0">
        <w:rPr>
          <w:rFonts w:ascii="Roboto" w:hAnsi="Roboto"/>
          <w:color w:val="auto"/>
          <w:spacing w:val="-9"/>
          <w:w w:val="110"/>
          <w:szCs w:val="22"/>
        </w:rPr>
        <w:t xml:space="preserve"> </w:t>
      </w:r>
      <w:hyperlink r:id="rId642">
        <w:r w:rsidRPr="00CA7AF0">
          <w:rPr>
            <w:rFonts w:ascii="Roboto" w:hAnsi="Roboto"/>
            <w:color w:val="0000FF"/>
            <w:spacing w:val="-2"/>
            <w:w w:val="110"/>
            <w:szCs w:val="22"/>
            <w:u w:val="single" w:color="0000FF"/>
          </w:rPr>
          <w:t>AB</w:t>
        </w:r>
        <w:r w:rsidRPr="00CA7AF0">
          <w:rPr>
            <w:rFonts w:ascii="Roboto" w:hAnsi="Roboto"/>
            <w:color w:val="0000FF"/>
            <w:spacing w:val="-14"/>
            <w:w w:val="110"/>
            <w:szCs w:val="22"/>
            <w:u w:val="single" w:color="0000FF"/>
          </w:rPr>
          <w:t xml:space="preserve"> </w:t>
        </w:r>
        <w:r w:rsidRPr="00CA7AF0">
          <w:rPr>
            <w:rFonts w:ascii="Roboto" w:hAnsi="Roboto"/>
            <w:color w:val="0000FF"/>
            <w:spacing w:val="-2"/>
            <w:w w:val="110"/>
            <w:szCs w:val="22"/>
            <w:u w:val="single" w:color="0000FF"/>
          </w:rPr>
          <w:t>422</w:t>
        </w:r>
      </w:hyperlink>
      <w:r w:rsidRPr="00CA7AF0">
        <w:rPr>
          <w:rFonts w:ascii="Roboto" w:hAnsi="Roboto"/>
          <w:spacing w:val="-2"/>
          <w:w w:val="110"/>
          <w:szCs w:val="22"/>
        </w:rPr>
        <w:t>.</w:t>
      </w:r>
    </w:p>
    <w:p w14:paraId="02C11ACC" w14:textId="77777777" w:rsidR="003A22A9" w:rsidRPr="00CA7AF0" w:rsidRDefault="003A22A9" w:rsidP="003A22A9">
      <w:pPr>
        <w:pStyle w:val="BodyText"/>
        <w:spacing w:after="0" w:line="240" w:lineRule="auto"/>
        <w:ind w:right="-90"/>
        <w:jc w:val="left"/>
        <w:rPr>
          <w:rFonts w:ascii="Roboto" w:hAnsi="Roboto"/>
          <w:sz w:val="16"/>
          <w:szCs w:val="16"/>
        </w:rPr>
      </w:pPr>
    </w:p>
    <w:p w14:paraId="452DC3E0" w14:textId="77777777" w:rsidR="003A22A9" w:rsidRPr="00CA7AF0" w:rsidRDefault="003A22A9" w:rsidP="003A22A9">
      <w:pPr>
        <w:pStyle w:val="BodyText"/>
        <w:spacing w:after="0" w:line="240" w:lineRule="auto"/>
        <w:ind w:right="-90"/>
        <w:jc w:val="left"/>
        <w:rPr>
          <w:rFonts w:ascii="Roboto" w:hAnsi="Roboto"/>
          <w:color w:val="auto"/>
          <w:szCs w:val="22"/>
        </w:rPr>
      </w:pPr>
      <w:r w:rsidRPr="00CA7AF0">
        <w:rPr>
          <w:rFonts w:ascii="Roboto" w:hAnsi="Roboto"/>
          <w:color w:val="auto"/>
          <w:w w:val="110"/>
          <w:szCs w:val="22"/>
        </w:rPr>
        <w:t>Specifically,</w:t>
      </w:r>
      <w:r w:rsidRPr="00CA7AF0">
        <w:rPr>
          <w:rFonts w:ascii="Roboto" w:hAnsi="Roboto"/>
          <w:color w:val="auto"/>
          <w:spacing w:val="-11"/>
          <w:w w:val="110"/>
          <w:szCs w:val="22"/>
        </w:rPr>
        <w:t xml:space="preserve"> </w:t>
      </w:r>
      <w:r w:rsidRPr="00CA7AF0">
        <w:rPr>
          <w:rFonts w:ascii="Roboto" w:hAnsi="Roboto"/>
          <w:color w:val="auto"/>
          <w:w w:val="110"/>
          <w:szCs w:val="22"/>
        </w:rPr>
        <w:t>employees</w:t>
      </w:r>
      <w:r w:rsidRPr="00CA7AF0">
        <w:rPr>
          <w:rFonts w:ascii="Roboto" w:hAnsi="Roboto"/>
          <w:color w:val="auto"/>
          <w:spacing w:val="-11"/>
          <w:w w:val="110"/>
          <w:szCs w:val="22"/>
        </w:rPr>
        <w:t xml:space="preserve"> </w:t>
      </w:r>
      <w:r w:rsidRPr="00CA7AF0">
        <w:rPr>
          <w:rFonts w:ascii="Roboto" w:hAnsi="Roboto"/>
          <w:color w:val="auto"/>
          <w:w w:val="110"/>
          <w:szCs w:val="22"/>
        </w:rPr>
        <w:t>will</w:t>
      </w:r>
      <w:r w:rsidRPr="00CA7AF0">
        <w:rPr>
          <w:rFonts w:ascii="Roboto" w:hAnsi="Roboto"/>
          <w:color w:val="auto"/>
          <w:spacing w:val="-10"/>
          <w:w w:val="110"/>
          <w:szCs w:val="22"/>
        </w:rPr>
        <w:t xml:space="preserve"> </w:t>
      </w:r>
      <w:r w:rsidRPr="00CA7AF0">
        <w:rPr>
          <w:rFonts w:ascii="Roboto" w:hAnsi="Roboto"/>
          <w:color w:val="auto"/>
          <w:w w:val="110"/>
          <w:szCs w:val="22"/>
        </w:rPr>
        <w:t>be</w:t>
      </w:r>
      <w:r w:rsidRPr="00CA7AF0">
        <w:rPr>
          <w:rFonts w:ascii="Roboto" w:hAnsi="Roboto"/>
          <w:color w:val="auto"/>
          <w:spacing w:val="-8"/>
          <w:w w:val="110"/>
          <w:szCs w:val="22"/>
        </w:rPr>
        <w:t xml:space="preserve"> </w:t>
      </w:r>
      <w:r w:rsidRPr="00CA7AF0">
        <w:rPr>
          <w:rFonts w:ascii="Roboto" w:hAnsi="Roboto"/>
          <w:color w:val="auto"/>
          <w:w w:val="110"/>
          <w:szCs w:val="22"/>
        </w:rPr>
        <w:t>allowed</w:t>
      </w:r>
      <w:r w:rsidRPr="00CA7AF0">
        <w:rPr>
          <w:rFonts w:ascii="Roboto" w:hAnsi="Roboto"/>
          <w:color w:val="auto"/>
          <w:spacing w:val="-8"/>
          <w:w w:val="110"/>
          <w:szCs w:val="22"/>
        </w:rPr>
        <w:t xml:space="preserve"> </w:t>
      </w:r>
      <w:r w:rsidRPr="00CA7AF0">
        <w:rPr>
          <w:rFonts w:ascii="Roboto" w:hAnsi="Roboto"/>
          <w:color w:val="auto"/>
          <w:w w:val="110"/>
          <w:szCs w:val="22"/>
        </w:rPr>
        <w:t>to</w:t>
      </w:r>
      <w:r w:rsidRPr="00CA7AF0">
        <w:rPr>
          <w:rFonts w:ascii="Roboto" w:hAnsi="Roboto"/>
          <w:color w:val="auto"/>
          <w:spacing w:val="-8"/>
          <w:w w:val="110"/>
          <w:szCs w:val="22"/>
        </w:rPr>
        <w:t xml:space="preserve"> </w:t>
      </w:r>
      <w:r w:rsidRPr="00CA7AF0">
        <w:rPr>
          <w:rFonts w:ascii="Roboto" w:hAnsi="Roboto"/>
          <w:color w:val="auto"/>
          <w:w w:val="110"/>
          <w:szCs w:val="22"/>
        </w:rPr>
        <w:t>take</w:t>
      </w:r>
      <w:r w:rsidRPr="00CA7AF0">
        <w:rPr>
          <w:rFonts w:ascii="Roboto" w:hAnsi="Roboto"/>
          <w:color w:val="auto"/>
          <w:spacing w:val="-8"/>
          <w:w w:val="110"/>
          <w:szCs w:val="22"/>
        </w:rPr>
        <w:t xml:space="preserve"> </w:t>
      </w:r>
      <w:r w:rsidRPr="00CA7AF0">
        <w:rPr>
          <w:rFonts w:ascii="Roboto" w:hAnsi="Roboto"/>
          <w:color w:val="auto"/>
          <w:w w:val="110"/>
          <w:szCs w:val="22"/>
        </w:rPr>
        <w:t>the</w:t>
      </w:r>
      <w:r w:rsidRPr="00CA7AF0">
        <w:rPr>
          <w:rFonts w:ascii="Roboto" w:hAnsi="Roboto"/>
          <w:color w:val="auto"/>
          <w:spacing w:val="-8"/>
          <w:w w:val="110"/>
          <w:szCs w:val="22"/>
        </w:rPr>
        <w:t xml:space="preserve"> </w:t>
      </w:r>
      <w:r w:rsidRPr="00CA7AF0">
        <w:rPr>
          <w:rFonts w:ascii="Roboto" w:hAnsi="Roboto"/>
          <w:color w:val="auto"/>
          <w:w w:val="110"/>
          <w:szCs w:val="22"/>
        </w:rPr>
        <w:t>following</w:t>
      </w:r>
      <w:r w:rsidRPr="00CA7AF0">
        <w:rPr>
          <w:rFonts w:ascii="Roboto" w:hAnsi="Roboto"/>
          <w:color w:val="auto"/>
          <w:spacing w:val="-10"/>
          <w:w w:val="110"/>
          <w:szCs w:val="22"/>
        </w:rPr>
        <w:t xml:space="preserve"> </w:t>
      </w:r>
      <w:r w:rsidRPr="00CA7AF0">
        <w:rPr>
          <w:rFonts w:ascii="Roboto" w:hAnsi="Roboto"/>
          <w:color w:val="auto"/>
          <w:w w:val="110"/>
          <w:szCs w:val="22"/>
        </w:rPr>
        <w:t>amounts</w:t>
      </w:r>
      <w:r w:rsidRPr="00CA7AF0">
        <w:rPr>
          <w:rFonts w:ascii="Roboto" w:hAnsi="Roboto"/>
          <w:color w:val="auto"/>
          <w:spacing w:val="-10"/>
          <w:w w:val="110"/>
          <w:szCs w:val="22"/>
        </w:rPr>
        <w:t xml:space="preserve"> </w:t>
      </w:r>
      <w:r w:rsidRPr="00CA7AF0">
        <w:rPr>
          <w:rFonts w:ascii="Roboto" w:hAnsi="Roboto"/>
          <w:color w:val="auto"/>
          <w:w w:val="110"/>
          <w:szCs w:val="22"/>
        </w:rPr>
        <w:t>of</w:t>
      </w:r>
      <w:r w:rsidRPr="00CA7AF0">
        <w:rPr>
          <w:rFonts w:ascii="Roboto" w:hAnsi="Roboto"/>
          <w:color w:val="auto"/>
          <w:spacing w:val="-9"/>
          <w:w w:val="110"/>
          <w:szCs w:val="22"/>
        </w:rPr>
        <w:t xml:space="preserve"> </w:t>
      </w:r>
      <w:r w:rsidRPr="00CA7AF0">
        <w:rPr>
          <w:rFonts w:ascii="Roboto" w:hAnsi="Roboto"/>
          <w:color w:val="auto"/>
          <w:w w:val="110"/>
          <w:szCs w:val="22"/>
        </w:rPr>
        <w:t>leave</w:t>
      </w:r>
      <w:r w:rsidRPr="00CA7AF0">
        <w:rPr>
          <w:rFonts w:ascii="Roboto" w:hAnsi="Roboto"/>
          <w:color w:val="auto"/>
          <w:spacing w:val="-8"/>
          <w:w w:val="110"/>
          <w:szCs w:val="22"/>
        </w:rPr>
        <w:t xml:space="preserve"> </w:t>
      </w:r>
      <w:r w:rsidRPr="00CA7AF0">
        <w:rPr>
          <w:rFonts w:ascii="Roboto" w:hAnsi="Roboto"/>
          <w:color w:val="auto"/>
          <w:w w:val="110"/>
          <w:szCs w:val="22"/>
        </w:rPr>
        <w:t>per</w:t>
      </w:r>
      <w:r w:rsidRPr="00CA7AF0">
        <w:rPr>
          <w:rFonts w:ascii="Roboto" w:hAnsi="Roboto"/>
          <w:color w:val="auto"/>
          <w:spacing w:val="-9"/>
          <w:w w:val="110"/>
          <w:szCs w:val="22"/>
        </w:rPr>
        <w:t xml:space="preserve"> </w:t>
      </w:r>
      <w:r w:rsidRPr="00CA7AF0">
        <w:rPr>
          <w:rFonts w:ascii="Roboto" w:hAnsi="Roboto"/>
          <w:color w:val="auto"/>
          <w:w w:val="110"/>
          <w:szCs w:val="22"/>
        </w:rPr>
        <w:t>federal</w:t>
      </w:r>
      <w:r w:rsidRPr="00CA7AF0">
        <w:rPr>
          <w:rFonts w:ascii="Roboto" w:hAnsi="Roboto"/>
          <w:color w:val="auto"/>
          <w:spacing w:val="-10"/>
          <w:w w:val="110"/>
          <w:szCs w:val="22"/>
        </w:rPr>
        <w:t xml:space="preserve"> </w:t>
      </w:r>
      <w:r w:rsidRPr="00CA7AF0">
        <w:rPr>
          <w:rFonts w:ascii="Roboto" w:hAnsi="Roboto"/>
          <w:color w:val="auto"/>
          <w:w w:val="110"/>
          <w:szCs w:val="22"/>
        </w:rPr>
        <w:t>fiscal</w:t>
      </w:r>
      <w:r w:rsidRPr="00CA7AF0">
        <w:rPr>
          <w:rFonts w:ascii="Roboto" w:hAnsi="Roboto"/>
          <w:color w:val="auto"/>
          <w:spacing w:val="-10"/>
          <w:w w:val="110"/>
          <w:szCs w:val="22"/>
        </w:rPr>
        <w:t xml:space="preserve"> </w:t>
      </w:r>
      <w:r w:rsidRPr="00CA7AF0">
        <w:rPr>
          <w:rFonts w:ascii="Roboto" w:hAnsi="Roboto"/>
          <w:color w:val="auto"/>
          <w:w w:val="110"/>
          <w:szCs w:val="22"/>
        </w:rPr>
        <w:t>year</w:t>
      </w:r>
      <w:r w:rsidRPr="00CA7AF0">
        <w:rPr>
          <w:rFonts w:ascii="Roboto" w:hAnsi="Roboto"/>
          <w:color w:val="auto"/>
          <w:spacing w:val="-9"/>
          <w:w w:val="110"/>
          <w:szCs w:val="22"/>
        </w:rPr>
        <w:t xml:space="preserve"> </w:t>
      </w:r>
      <w:r w:rsidRPr="00CA7AF0">
        <w:rPr>
          <w:rFonts w:ascii="Roboto" w:hAnsi="Roboto"/>
          <w:color w:val="auto"/>
          <w:w w:val="110"/>
          <w:szCs w:val="22"/>
        </w:rPr>
        <w:t>(October</w:t>
      </w:r>
      <w:r w:rsidRPr="00CA7AF0">
        <w:rPr>
          <w:rFonts w:ascii="Roboto" w:hAnsi="Roboto"/>
          <w:color w:val="auto"/>
          <w:spacing w:val="-9"/>
          <w:w w:val="110"/>
          <w:szCs w:val="22"/>
        </w:rPr>
        <w:t xml:space="preserve"> </w:t>
      </w:r>
      <w:r w:rsidRPr="00CA7AF0">
        <w:rPr>
          <w:rFonts w:ascii="Roboto" w:hAnsi="Roboto"/>
          <w:color w:val="auto"/>
          <w:w w:val="110"/>
          <w:szCs w:val="22"/>
        </w:rPr>
        <w:t>1 through September 30):</w:t>
      </w:r>
    </w:p>
    <w:p w14:paraId="07C031F6" w14:textId="77777777" w:rsidR="003A22A9" w:rsidRPr="00CA7AF0" w:rsidRDefault="003A22A9">
      <w:pPr>
        <w:pStyle w:val="ListParagraph"/>
        <w:widowControl w:val="0"/>
        <w:numPr>
          <w:ilvl w:val="0"/>
          <w:numId w:val="245"/>
        </w:numPr>
        <w:tabs>
          <w:tab w:val="left" w:pos="1079"/>
        </w:tabs>
        <w:autoSpaceDE w:val="0"/>
        <w:autoSpaceDN w:val="0"/>
        <w:spacing w:after="0" w:line="240" w:lineRule="auto"/>
        <w:ind w:left="630" w:right="-90" w:hanging="359"/>
        <w:contextualSpacing w:val="0"/>
        <w:rPr>
          <w:rFonts w:ascii="Roboto" w:hAnsi="Roboto"/>
        </w:rPr>
      </w:pPr>
      <w:r w:rsidRPr="00CA7AF0">
        <w:rPr>
          <w:rFonts w:ascii="Roboto" w:hAnsi="Roboto"/>
        </w:rPr>
        <w:t>Up</w:t>
      </w:r>
      <w:r w:rsidRPr="00CA7AF0">
        <w:rPr>
          <w:rFonts w:ascii="Roboto" w:hAnsi="Roboto"/>
          <w:spacing w:val="23"/>
        </w:rPr>
        <w:t xml:space="preserve"> </w:t>
      </w:r>
      <w:r w:rsidRPr="00CA7AF0">
        <w:rPr>
          <w:rFonts w:ascii="Roboto" w:hAnsi="Roboto"/>
        </w:rPr>
        <w:t>to</w:t>
      </w:r>
      <w:r w:rsidRPr="00CA7AF0">
        <w:rPr>
          <w:rFonts w:ascii="Roboto" w:hAnsi="Roboto"/>
          <w:spacing w:val="20"/>
        </w:rPr>
        <w:t xml:space="preserve"> </w:t>
      </w:r>
      <w:r w:rsidRPr="00CA7AF0">
        <w:rPr>
          <w:rFonts w:ascii="Roboto" w:hAnsi="Roboto"/>
        </w:rPr>
        <w:t>10</w:t>
      </w:r>
      <w:r w:rsidRPr="00CA7AF0">
        <w:rPr>
          <w:rFonts w:ascii="Roboto" w:hAnsi="Roboto"/>
          <w:spacing w:val="19"/>
        </w:rPr>
        <w:t xml:space="preserve"> </w:t>
      </w:r>
      <w:r w:rsidRPr="00CA7AF0">
        <w:rPr>
          <w:rFonts w:ascii="Roboto" w:hAnsi="Roboto"/>
        </w:rPr>
        <w:t>workdays</w:t>
      </w:r>
      <w:r w:rsidRPr="00CA7AF0">
        <w:rPr>
          <w:rFonts w:ascii="Roboto" w:hAnsi="Roboto"/>
          <w:spacing w:val="24"/>
        </w:rPr>
        <w:t xml:space="preserve"> </w:t>
      </w:r>
      <w:r w:rsidRPr="00CA7AF0">
        <w:rPr>
          <w:rFonts w:ascii="Roboto" w:hAnsi="Roboto"/>
        </w:rPr>
        <w:t>to</w:t>
      </w:r>
      <w:r w:rsidRPr="00CA7AF0">
        <w:rPr>
          <w:rFonts w:ascii="Roboto" w:hAnsi="Roboto"/>
          <w:spacing w:val="23"/>
        </w:rPr>
        <w:t xml:space="preserve"> </w:t>
      </w:r>
      <w:r w:rsidRPr="00CA7AF0">
        <w:rPr>
          <w:rFonts w:ascii="Roboto" w:hAnsi="Roboto"/>
        </w:rPr>
        <w:t>train</w:t>
      </w:r>
      <w:r w:rsidRPr="00CA7AF0">
        <w:rPr>
          <w:rFonts w:ascii="Roboto" w:hAnsi="Roboto"/>
          <w:spacing w:val="24"/>
        </w:rPr>
        <w:t xml:space="preserve"> </w:t>
      </w:r>
      <w:r w:rsidRPr="00CA7AF0">
        <w:rPr>
          <w:rFonts w:ascii="Roboto" w:hAnsi="Roboto"/>
        </w:rPr>
        <w:t>for</w:t>
      </w:r>
      <w:r w:rsidRPr="00CA7AF0">
        <w:rPr>
          <w:rFonts w:ascii="Roboto" w:hAnsi="Roboto"/>
          <w:spacing w:val="17"/>
        </w:rPr>
        <w:t xml:space="preserve"> </w:t>
      </w:r>
      <w:r w:rsidRPr="00CA7AF0">
        <w:rPr>
          <w:rFonts w:ascii="Roboto" w:hAnsi="Roboto"/>
        </w:rPr>
        <w:t>emergency</w:t>
      </w:r>
      <w:r w:rsidRPr="00CA7AF0">
        <w:rPr>
          <w:rFonts w:ascii="Roboto" w:hAnsi="Roboto"/>
          <w:spacing w:val="20"/>
        </w:rPr>
        <w:t xml:space="preserve"> </w:t>
      </w:r>
      <w:r w:rsidRPr="00CA7AF0">
        <w:rPr>
          <w:rFonts w:ascii="Roboto" w:hAnsi="Roboto"/>
          <w:spacing w:val="-2"/>
        </w:rPr>
        <w:t>missions</w:t>
      </w:r>
    </w:p>
    <w:p w14:paraId="6076DB14" w14:textId="59630C10" w:rsidR="003A22A9" w:rsidRPr="003A22A9" w:rsidRDefault="003A22A9">
      <w:pPr>
        <w:pStyle w:val="ListParagraph"/>
        <w:widowControl w:val="0"/>
        <w:numPr>
          <w:ilvl w:val="0"/>
          <w:numId w:val="245"/>
        </w:numPr>
        <w:tabs>
          <w:tab w:val="left" w:pos="1080"/>
        </w:tabs>
        <w:autoSpaceDE w:val="0"/>
        <w:autoSpaceDN w:val="0"/>
        <w:spacing w:after="0" w:line="240" w:lineRule="auto"/>
        <w:ind w:left="630" w:right="-90"/>
        <w:contextualSpacing w:val="0"/>
        <w:rPr>
          <w:rFonts w:ascii="Roboto" w:hAnsi="Roboto"/>
        </w:rPr>
      </w:pPr>
      <w:r w:rsidRPr="00CA7AF0">
        <w:rPr>
          <w:rFonts w:ascii="Roboto" w:hAnsi="Roboto"/>
          <w:w w:val="110"/>
        </w:rPr>
        <w:t>Up</w:t>
      </w:r>
      <w:r w:rsidRPr="00CA7AF0">
        <w:rPr>
          <w:rFonts w:ascii="Roboto" w:hAnsi="Roboto"/>
          <w:spacing w:val="-7"/>
          <w:w w:val="110"/>
        </w:rPr>
        <w:t xml:space="preserve"> </w:t>
      </w:r>
      <w:r w:rsidRPr="00CA7AF0">
        <w:rPr>
          <w:rFonts w:ascii="Roboto" w:hAnsi="Roboto"/>
          <w:w w:val="110"/>
        </w:rPr>
        <w:t>to</w:t>
      </w:r>
      <w:r w:rsidRPr="00CA7AF0">
        <w:rPr>
          <w:rFonts w:ascii="Roboto" w:hAnsi="Roboto"/>
          <w:spacing w:val="-9"/>
          <w:w w:val="110"/>
        </w:rPr>
        <w:t xml:space="preserve"> </w:t>
      </w:r>
      <w:r w:rsidRPr="00CA7AF0">
        <w:rPr>
          <w:rFonts w:ascii="Roboto" w:hAnsi="Roboto"/>
          <w:w w:val="110"/>
        </w:rPr>
        <w:t>30</w:t>
      </w:r>
      <w:r w:rsidRPr="00CA7AF0">
        <w:rPr>
          <w:rFonts w:ascii="Roboto" w:hAnsi="Roboto"/>
          <w:spacing w:val="-10"/>
          <w:w w:val="110"/>
        </w:rPr>
        <w:t xml:space="preserve"> </w:t>
      </w:r>
      <w:r w:rsidRPr="00CA7AF0">
        <w:rPr>
          <w:rFonts w:ascii="Roboto" w:hAnsi="Roboto"/>
          <w:w w:val="110"/>
        </w:rPr>
        <w:t>workdays</w:t>
      </w:r>
      <w:r w:rsidRPr="00CA7AF0">
        <w:rPr>
          <w:rFonts w:ascii="Roboto" w:hAnsi="Roboto"/>
          <w:spacing w:val="-7"/>
          <w:w w:val="110"/>
        </w:rPr>
        <w:t xml:space="preserve"> </w:t>
      </w:r>
      <w:r w:rsidRPr="00CA7AF0">
        <w:rPr>
          <w:rFonts w:ascii="Roboto" w:hAnsi="Roboto"/>
          <w:w w:val="110"/>
        </w:rPr>
        <w:t>to</w:t>
      </w:r>
      <w:r w:rsidRPr="00CA7AF0">
        <w:rPr>
          <w:rFonts w:ascii="Roboto" w:hAnsi="Roboto"/>
          <w:spacing w:val="-7"/>
          <w:w w:val="110"/>
        </w:rPr>
        <w:t xml:space="preserve"> </w:t>
      </w:r>
      <w:r w:rsidRPr="00CA7AF0">
        <w:rPr>
          <w:rFonts w:ascii="Roboto" w:hAnsi="Roboto"/>
          <w:w w:val="110"/>
        </w:rPr>
        <w:t>respond</w:t>
      </w:r>
      <w:r w:rsidRPr="00CA7AF0">
        <w:rPr>
          <w:rFonts w:ascii="Roboto" w:hAnsi="Roboto"/>
          <w:spacing w:val="-7"/>
          <w:w w:val="110"/>
        </w:rPr>
        <w:t xml:space="preserve"> </w:t>
      </w:r>
      <w:r w:rsidRPr="00CA7AF0">
        <w:rPr>
          <w:rFonts w:ascii="Roboto" w:hAnsi="Roboto"/>
          <w:w w:val="110"/>
        </w:rPr>
        <w:t>to</w:t>
      </w:r>
      <w:r w:rsidRPr="00CA7AF0">
        <w:rPr>
          <w:rFonts w:ascii="Roboto" w:hAnsi="Roboto"/>
          <w:spacing w:val="-7"/>
          <w:w w:val="110"/>
        </w:rPr>
        <w:t xml:space="preserve"> </w:t>
      </w:r>
      <w:r w:rsidRPr="00CA7AF0">
        <w:rPr>
          <w:rFonts w:ascii="Roboto" w:hAnsi="Roboto"/>
          <w:w w:val="110"/>
        </w:rPr>
        <w:t>an</w:t>
      </w:r>
      <w:r w:rsidRPr="00CA7AF0">
        <w:rPr>
          <w:rFonts w:ascii="Roboto" w:hAnsi="Roboto"/>
          <w:spacing w:val="-7"/>
          <w:w w:val="110"/>
        </w:rPr>
        <w:t xml:space="preserve"> </w:t>
      </w:r>
      <w:r w:rsidRPr="00CA7AF0">
        <w:rPr>
          <w:rFonts w:ascii="Roboto" w:hAnsi="Roboto"/>
          <w:w w:val="110"/>
        </w:rPr>
        <w:t>emergency</w:t>
      </w:r>
      <w:r w:rsidRPr="00CA7AF0">
        <w:rPr>
          <w:rFonts w:ascii="Roboto" w:hAnsi="Roboto"/>
          <w:spacing w:val="-9"/>
          <w:w w:val="110"/>
        </w:rPr>
        <w:t xml:space="preserve"> </w:t>
      </w:r>
      <w:r w:rsidRPr="00CA7AF0">
        <w:rPr>
          <w:rFonts w:ascii="Roboto" w:hAnsi="Roboto"/>
          <w:w w:val="110"/>
        </w:rPr>
        <w:t>mission</w:t>
      </w:r>
      <w:r w:rsidRPr="00CA7AF0">
        <w:rPr>
          <w:rFonts w:ascii="Roboto" w:hAnsi="Roboto"/>
          <w:spacing w:val="-9"/>
          <w:w w:val="110"/>
        </w:rPr>
        <w:t xml:space="preserve"> </w:t>
      </w:r>
      <w:r w:rsidRPr="00CA7AF0">
        <w:rPr>
          <w:rFonts w:ascii="Roboto" w:hAnsi="Roboto"/>
          <w:w w:val="110"/>
        </w:rPr>
        <w:t>(including</w:t>
      </w:r>
      <w:r w:rsidRPr="00CA7AF0">
        <w:rPr>
          <w:rFonts w:ascii="Roboto" w:hAnsi="Roboto"/>
          <w:spacing w:val="-9"/>
          <w:w w:val="110"/>
        </w:rPr>
        <w:t xml:space="preserve"> </w:t>
      </w:r>
      <w:r w:rsidRPr="00CA7AF0">
        <w:rPr>
          <w:rFonts w:ascii="Roboto" w:hAnsi="Roboto"/>
          <w:w w:val="110"/>
        </w:rPr>
        <w:t>search</w:t>
      </w:r>
      <w:r w:rsidRPr="00CA7AF0">
        <w:rPr>
          <w:rFonts w:ascii="Roboto" w:hAnsi="Roboto"/>
          <w:spacing w:val="-9"/>
          <w:w w:val="110"/>
        </w:rPr>
        <w:t xml:space="preserve"> </w:t>
      </w:r>
      <w:r w:rsidRPr="00CA7AF0">
        <w:rPr>
          <w:rFonts w:ascii="Roboto" w:hAnsi="Roboto"/>
          <w:w w:val="110"/>
        </w:rPr>
        <w:t>and</w:t>
      </w:r>
      <w:r w:rsidRPr="00CA7AF0">
        <w:rPr>
          <w:rFonts w:ascii="Roboto" w:hAnsi="Roboto"/>
          <w:spacing w:val="-7"/>
          <w:w w:val="110"/>
        </w:rPr>
        <w:t xml:space="preserve"> </w:t>
      </w:r>
      <w:r w:rsidRPr="00CA7AF0">
        <w:rPr>
          <w:rFonts w:ascii="Roboto" w:hAnsi="Roboto"/>
          <w:w w:val="110"/>
        </w:rPr>
        <w:t>rescue</w:t>
      </w:r>
      <w:r w:rsidRPr="00CA7AF0">
        <w:rPr>
          <w:rFonts w:ascii="Roboto" w:hAnsi="Roboto"/>
          <w:spacing w:val="-7"/>
          <w:w w:val="110"/>
        </w:rPr>
        <w:t xml:space="preserve"> </w:t>
      </w:r>
      <w:r w:rsidRPr="00CA7AF0">
        <w:rPr>
          <w:rFonts w:ascii="Roboto" w:hAnsi="Roboto"/>
          <w:w w:val="110"/>
        </w:rPr>
        <w:t>and</w:t>
      </w:r>
      <w:r w:rsidRPr="00CA7AF0">
        <w:rPr>
          <w:rFonts w:ascii="Roboto" w:hAnsi="Roboto"/>
          <w:spacing w:val="-9"/>
          <w:w w:val="110"/>
        </w:rPr>
        <w:t xml:space="preserve"> </w:t>
      </w:r>
      <w:r w:rsidRPr="00CA7AF0">
        <w:rPr>
          <w:rFonts w:ascii="Roboto" w:hAnsi="Roboto"/>
          <w:w w:val="110"/>
        </w:rPr>
        <w:t>disaster response</w:t>
      </w:r>
      <w:r w:rsidRPr="00CA7AF0">
        <w:rPr>
          <w:rFonts w:ascii="Roboto" w:hAnsi="Roboto"/>
          <w:spacing w:val="-4"/>
          <w:w w:val="110"/>
        </w:rPr>
        <w:t xml:space="preserve"> </w:t>
      </w:r>
      <w:r w:rsidRPr="00CA7AF0">
        <w:rPr>
          <w:rFonts w:ascii="Roboto" w:hAnsi="Roboto"/>
          <w:w w:val="110"/>
        </w:rPr>
        <w:t>missions)</w:t>
      </w:r>
    </w:p>
    <w:p w14:paraId="4ABF7F2F" w14:textId="77777777" w:rsidR="003A22A9" w:rsidRPr="00CA7AF0" w:rsidRDefault="003A22A9" w:rsidP="003A22A9">
      <w:pPr>
        <w:spacing w:after="0"/>
        <w:ind w:right="-90"/>
        <w:rPr>
          <w:rFonts w:ascii="Roboto" w:hAnsi="Roboto"/>
          <w:b/>
          <w:bCs/>
          <w:shd w:val="clear" w:color="auto" w:fill="FFFFFF"/>
          <w:lang w:val="en"/>
        </w:rPr>
      </w:pPr>
      <w:r w:rsidRPr="00CA7AF0">
        <w:rPr>
          <w:rFonts w:ascii="Roboto" w:hAnsi="Roboto"/>
          <w:spacing w:val="-2"/>
          <w:w w:val="110"/>
        </w:rPr>
        <w:t>Employers</w:t>
      </w:r>
      <w:r w:rsidRPr="00CA7AF0">
        <w:rPr>
          <w:rFonts w:ascii="Roboto" w:hAnsi="Roboto"/>
          <w:spacing w:val="-7"/>
          <w:w w:val="110"/>
        </w:rPr>
        <w:t xml:space="preserve"> </w:t>
      </w:r>
      <w:r w:rsidRPr="00CA7AF0">
        <w:rPr>
          <w:rFonts w:ascii="Roboto" w:hAnsi="Roboto"/>
          <w:spacing w:val="-2"/>
          <w:w w:val="110"/>
        </w:rPr>
        <w:t>can’t</w:t>
      </w:r>
      <w:r w:rsidRPr="00CA7AF0">
        <w:rPr>
          <w:rFonts w:ascii="Roboto" w:hAnsi="Roboto"/>
          <w:spacing w:val="-7"/>
          <w:w w:val="110"/>
        </w:rPr>
        <w:t xml:space="preserve"> </w:t>
      </w:r>
      <w:r w:rsidRPr="00CA7AF0">
        <w:rPr>
          <w:rFonts w:ascii="Roboto" w:hAnsi="Roboto"/>
          <w:spacing w:val="-2"/>
          <w:w w:val="110"/>
        </w:rPr>
        <w:t>require</w:t>
      </w:r>
      <w:r w:rsidRPr="00CA7AF0">
        <w:rPr>
          <w:rFonts w:ascii="Roboto" w:hAnsi="Roboto"/>
          <w:spacing w:val="-10"/>
          <w:w w:val="110"/>
        </w:rPr>
        <w:t xml:space="preserve"> </w:t>
      </w:r>
      <w:r w:rsidRPr="00CA7AF0">
        <w:rPr>
          <w:rFonts w:ascii="Roboto" w:hAnsi="Roboto"/>
          <w:spacing w:val="-2"/>
          <w:w w:val="110"/>
        </w:rPr>
        <w:t>that</w:t>
      </w:r>
      <w:r w:rsidRPr="00CA7AF0">
        <w:rPr>
          <w:rFonts w:ascii="Roboto" w:hAnsi="Roboto"/>
          <w:spacing w:val="-7"/>
          <w:w w:val="110"/>
        </w:rPr>
        <w:t xml:space="preserve"> </w:t>
      </w:r>
      <w:r w:rsidRPr="00CA7AF0">
        <w:rPr>
          <w:rFonts w:ascii="Roboto" w:hAnsi="Roboto"/>
          <w:spacing w:val="-2"/>
          <w:w w:val="110"/>
        </w:rPr>
        <w:t>employees</w:t>
      </w:r>
      <w:r w:rsidRPr="00CA7AF0">
        <w:rPr>
          <w:rFonts w:ascii="Roboto" w:hAnsi="Roboto"/>
          <w:spacing w:val="-9"/>
          <w:w w:val="110"/>
        </w:rPr>
        <w:t xml:space="preserve"> </w:t>
      </w:r>
      <w:r w:rsidRPr="00CA7AF0">
        <w:rPr>
          <w:rFonts w:ascii="Roboto" w:hAnsi="Roboto"/>
          <w:spacing w:val="-2"/>
          <w:w w:val="110"/>
        </w:rPr>
        <w:t>exhaust</w:t>
      </w:r>
      <w:r w:rsidRPr="00CA7AF0">
        <w:rPr>
          <w:rFonts w:ascii="Roboto" w:hAnsi="Roboto"/>
          <w:spacing w:val="-10"/>
          <w:w w:val="110"/>
        </w:rPr>
        <w:t xml:space="preserve"> </w:t>
      </w:r>
      <w:r w:rsidRPr="00CA7AF0">
        <w:rPr>
          <w:rFonts w:ascii="Roboto" w:hAnsi="Roboto"/>
          <w:spacing w:val="-2"/>
          <w:w w:val="110"/>
        </w:rPr>
        <w:t>other</w:t>
      </w:r>
      <w:r w:rsidRPr="00CA7AF0">
        <w:rPr>
          <w:rFonts w:ascii="Roboto" w:hAnsi="Roboto"/>
          <w:spacing w:val="-7"/>
          <w:w w:val="110"/>
        </w:rPr>
        <w:t xml:space="preserve"> </w:t>
      </w:r>
      <w:r w:rsidRPr="00CA7AF0">
        <w:rPr>
          <w:rFonts w:ascii="Roboto" w:hAnsi="Roboto"/>
          <w:spacing w:val="-2"/>
          <w:w w:val="110"/>
        </w:rPr>
        <w:t>leave</w:t>
      </w:r>
      <w:r w:rsidRPr="00CA7AF0">
        <w:rPr>
          <w:rFonts w:ascii="Roboto" w:hAnsi="Roboto"/>
          <w:spacing w:val="-10"/>
          <w:w w:val="110"/>
        </w:rPr>
        <w:t xml:space="preserve"> </w:t>
      </w:r>
      <w:r w:rsidRPr="00CA7AF0">
        <w:rPr>
          <w:rFonts w:ascii="Roboto" w:hAnsi="Roboto"/>
          <w:spacing w:val="-2"/>
          <w:w w:val="110"/>
        </w:rPr>
        <w:t>they</w:t>
      </w:r>
      <w:r w:rsidRPr="00CA7AF0">
        <w:rPr>
          <w:rFonts w:ascii="Roboto" w:hAnsi="Roboto"/>
          <w:spacing w:val="-6"/>
          <w:w w:val="110"/>
        </w:rPr>
        <w:t xml:space="preserve"> </w:t>
      </w:r>
      <w:r w:rsidRPr="00CA7AF0">
        <w:rPr>
          <w:rFonts w:ascii="Roboto" w:hAnsi="Roboto"/>
          <w:spacing w:val="-2"/>
          <w:w w:val="110"/>
        </w:rPr>
        <w:t>are</w:t>
      </w:r>
      <w:r w:rsidRPr="00CA7AF0">
        <w:rPr>
          <w:rFonts w:ascii="Roboto" w:hAnsi="Roboto"/>
          <w:spacing w:val="-7"/>
          <w:w w:val="110"/>
        </w:rPr>
        <w:t xml:space="preserve"> </w:t>
      </w:r>
      <w:r w:rsidRPr="00CA7AF0">
        <w:rPr>
          <w:rFonts w:ascii="Roboto" w:hAnsi="Roboto"/>
          <w:spacing w:val="-2"/>
          <w:w w:val="110"/>
        </w:rPr>
        <w:t>entitled</w:t>
      </w:r>
      <w:r w:rsidRPr="00CA7AF0">
        <w:rPr>
          <w:rFonts w:ascii="Roboto" w:hAnsi="Roboto"/>
          <w:spacing w:val="-6"/>
          <w:w w:val="110"/>
        </w:rPr>
        <w:t xml:space="preserve"> </w:t>
      </w:r>
      <w:r w:rsidRPr="00CA7AF0">
        <w:rPr>
          <w:rFonts w:ascii="Roboto" w:hAnsi="Roboto"/>
          <w:spacing w:val="-2"/>
          <w:w w:val="110"/>
        </w:rPr>
        <w:t>to</w:t>
      </w:r>
      <w:r w:rsidRPr="00CA7AF0">
        <w:rPr>
          <w:rFonts w:ascii="Roboto" w:hAnsi="Roboto"/>
          <w:spacing w:val="-9"/>
          <w:w w:val="110"/>
        </w:rPr>
        <w:t xml:space="preserve"> </w:t>
      </w:r>
      <w:r w:rsidRPr="00CA7AF0">
        <w:rPr>
          <w:rFonts w:ascii="Roboto" w:hAnsi="Roboto"/>
          <w:spacing w:val="-2"/>
          <w:w w:val="110"/>
        </w:rPr>
        <w:t>before</w:t>
      </w:r>
      <w:r w:rsidRPr="00CA7AF0">
        <w:rPr>
          <w:rFonts w:ascii="Roboto" w:hAnsi="Roboto"/>
          <w:spacing w:val="-6"/>
          <w:w w:val="110"/>
        </w:rPr>
        <w:t xml:space="preserve"> </w:t>
      </w:r>
      <w:r w:rsidRPr="00CA7AF0">
        <w:rPr>
          <w:rFonts w:ascii="Roboto" w:hAnsi="Roboto"/>
          <w:spacing w:val="-2"/>
          <w:w w:val="110"/>
        </w:rPr>
        <w:t>using</w:t>
      </w:r>
      <w:r w:rsidRPr="00CA7AF0">
        <w:rPr>
          <w:rFonts w:ascii="Roboto" w:hAnsi="Roboto"/>
          <w:spacing w:val="-6"/>
          <w:w w:val="110"/>
        </w:rPr>
        <w:t xml:space="preserve"> </w:t>
      </w:r>
      <w:r w:rsidRPr="00CA7AF0">
        <w:rPr>
          <w:rFonts w:ascii="Roboto" w:hAnsi="Roboto"/>
          <w:spacing w:val="-2"/>
          <w:w w:val="110"/>
        </w:rPr>
        <w:t>leave</w:t>
      </w:r>
      <w:r w:rsidRPr="00CA7AF0">
        <w:rPr>
          <w:rFonts w:ascii="Roboto" w:hAnsi="Roboto"/>
          <w:spacing w:val="-9"/>
          <w:w w:val="110"/>
        </w:rPr>
        <w:t xml:space="preserve"> </w:t>
      </w:r>
      <w:r w:rsidRPr="00CA7AF0">
        <w:rPr>
          <w:rFonts w:ascii="Roboto" w:hAnsi="Roboto"/>
          <w:spacing w:val="-2"/>
          <w:w w:val="110"/>
        </w:rPr>
        <w:t>under</w:t>
      </w:r>
      <w:r w:rsidRPr="00CA7AF0">
        <w:rPr>
          <w:rFonts w:ascii="Roboto" w:hAnsi="Roboto"/>
          <w:spacing w:val="-7"/>
          <w:w w:val="110"/>
        </w:rPr>
        <w:t xml:space="preserve"> </w:t>
      </w:r>
      <w:r w:rsidRPr="00CA7AF0">
        <w:rPr>
          <w:rFonts w:ascii="Roboto" w:hAnsi="Roboto"/>
          <w:spacing w:val="-2"/>
          <w:w w:val="110"/>
        </w:rPr>
        <w:t>this</w:t>
      </w:r>
      <w:r w:rsidRPr="00CA7AF0">
        <w:rPr>
          <w:rFonts w:ascii="Roboto" w:hAnsi="Roboto"/>
          <w:spacing w:val="-7"/>
          <w:w w:val="110"/>
        </w:rPr>
        <w:t xml:space="preserve"> </w:t>
      </w:r>
      <w:r w:rsidRPr="00CA7AF0">
        <w:rPr>
          <w:rFonts w:ascii="Roboto" w:hAnsi="Roboto"/>
          <w:spacing w:val="-4"/>
          <w:w w:val="110"/>
        </w:rPr>
        <w:t>law.</w:t>
      </w:r>
    </w:p>
    <w:p w14:paraId="2F7EFDA6" w14:textId="77777777" w:rsidR="003A22A9" w:rsidRPr="00CA7AF0" w:rsidRDefault="003A22A9" w:rsidP="003A22A9">
      <w:pPr>
        <w:pStyle w:val="Heading1"/>
        <w:spacing w:before="0" w:beforeAutospacing="0" w:after="0" w:afterAutospacing="0"/>
        <w:ind w:right="360"/>
        <w:rPr>
          <w:color w:val="C00000"/>
          <w:spacing w:val="-8"/>
          <w:sz w:val="22"/>
          <w:szCs w:val="22"/>
        </w:rPr>
      </w:pPr>
    </w:p>
    <w:p w14:paraId="35D59F66" w14:textId="3F4ECF41" w:rsidR="003A22A9" w:rsidRPr="00CA7AF0" w:rsidRDefault="003A22A9" w:rsidP="003A22A9">
      <w:pPr>
        <w:pStyle w:val="Heading1"/>
        <w:spacing w:before="0" w:beforeAutospacing="0" w:after="0" w:afterAutospacing="0"/>
        <w:ind w:right="-180"/>
        <w:jc w:val="center"/>
        <w:rPr>
          <w:rFonts w:ascii="Roboto" w:hAnsi="Roboto"/>
          <w:bCs w:val="0"/>
          <w:spacing w:val="-8"/>
          <w:kern w:val="0"/>
          <w:sz w:val="28"/>
          <w:szCs w:val="24"/>
        </w:rPr>
      </w:pPr>
      <w:r w:rsidRPr="00CA7AF0">
        <w:rPr>
          <w:rFonts w:ascii="Roboto" w:hAnsi="Roboto"/>
          <w:bCs w:val="0"/>
          <w:spacing w:val="-8"/>
          <w:kern w:val="0"/>
          <w:sz w:val="28"/>
          <w:szCs w:val="24"/>
        </w:rPr>
        <w:t xml:space="preserve">State Restricts Working Hours for 16 to 18 Year Olds – </w:t>
      </w:r>
      <w:r w:rsidRPr="00CA7AF0">
        <w:rPr>
          <w:rFonts w:ascii="Roboto" w:hAnsi="Roboto"/>
          <w:bCs w:val="0"/>
          <w:color w:val="C00000"/>
          <w:spacing w:val="-8"/>
          <w:kern w:val="0"/>
          <w:sz w:val="28"/>
          <w:szCs w:val="24"/>
        </w:rPr>
        <w:t>Eff Oct 1, 2025</w:t>
      </w:r>
    </w:p>
    <w:p w14:paraId="5F50DA94" w14:textId="77777777" w:rsidR="003A22A9" w:rsidRPr="00CA7AF0" w:rsidRDefault="003A22A9" w:rsidP="003A22A9">
      <w:pPr>
        <w:pStyle w:val="BodyText"/>
        <w:rPr>
          <w:rFonts w:ascii="Roboto" w:hAnsi="Roboto"/>
          <w:color w:val="auto"/>
          <w:szCs w:val="22"/>
        </w:rPr>
      </w:pPr>
      <w:r w:rsidRPr="00CA7AF0">
        <w:rPr>
          <w:rFonts w:ascii="Roboto" w:hAnsi="Roboto"/>
          <w:color w:val="auto"/>
          <w:w w:val="110"/>
          <w:szCs w:val="22"/>
        </w:rPr>
        <w:t>As</w:t>
      </w:r>
      <w:r w:rsidRPr="00CA7AF0">
        <w:rPr>
          <w:rFonts w:ascii="Roboto" w:hAnsi="Roboto"/>
          <w:color w:val="auto"/>
          <w:spacing w:val="-4"/>
          <w:w w:val="110"/>
          <w:szCs w:val="22"/>
        </w:rPr>
        <w:t xml:space="preserve"> </w:t>
      </w:r>
      <w:r w:rsidRPr="00CA7AF0">
        <w:rPr>
          <w:rFonts w:ascii="Roboto" w:hAnsi="Roboto"/>
          <w:color w:val="auto"/>
          <w:w w:val="110"/>
          <w:szCs w:val="22"/>
        </w:rPr>
        <w:t>of</w:t>
      </w:r>
      <w:r w:rsidRPr="00CA7AF0">
        <w:rPr>
          <w:rFonts w:ascii="Roboto" w:hAnsi="Roboto"/>
          <w:color w:val="auto"/>
          <w:spacing w:val="-4"/>
          <w:w w:val="110"/>
          <w:szCs w:val="22"/>
        </w:rPr>
        <w:t xml:space="preserve"> </w:t>
      </w:r>
      <w:r w:rsidRPr="00CA7AF0">
        <w:rPr>
          <w:rFonts w:ascii="Roboto" w:hAnsi="Roboto"/>
          <w:color w:val="auto"/>
          <w:w w:val="110"/>
          <w:szCs w:val="22"/>
        </w:rPr>
        <w:t>October</w:t>
      </w:r>
      <w:r w:rsidRPr="00CA7AF0">
        <w:rPr>
          <w:rFonts w:ascii="Roboto" w:hAnsi="Roboto"/>
          <w:color w:val="auto"/>
          <w:spacing w:val="-4"/>
          <w:w w:val="110"/>
          <w:szCs w:val="22"/>
        </w:rPr>
        <w:t xml:space="preserve"> </w:t>
      </w:r>
      <w:r w:rsidRPr="00CA7AF0">
        <w:rPr>
          <w:rFonts w:ascii="Roboto" w:hAnsi="Roboto"/>
          <w:color w:val="auto"/>
          <w:w w:val="110"/>
          <w:szCs w:val="22"/>
        </w:rPr>
        <w:t>1,</w:t>
      </w:r>
      <w:r w:rsidRPr="00CA7AF0">
        <w:rPr>
          <w:rFonts w:ascii="Roboto" w:hAnsi="Roboto"/>
          <w:color w:val="auto"/>
          <w:spacing w:val="-4"/>
          <w:w w:val="110"/>
          <w:szCs w:val="22"/>
        </w:rPr>
        <w:t xml:space="preserve"> </w:t>
      </w:r>
      <w:r w:rsidRPr="00CA7AF0">
        <w:rPr>
          <w:rFonts w:ascii="Roboto" w:hAnsi="Roboto"/>
          <w:color w:val="auto"/>
          <w:w w:val="110"/>
          <w:szCs w:val="22"/>
        </w:rPr>
        <w:t>2025,</w:t>
      </w:r>
      <w:r w:rsidRPr="00CA7AF0">
        <w:rPr>
          <w:rFonts w:ascii="Roboto" w:hAnsi="Roboto"/>
          <w:color w:val="auto"/>
          <w:spacing w:val="-2"/>
          <w:w w:val="110"/>
          <w:szCs w:val="22"/>
        </w:rPr>
        <w:t xml:space="preserve"> </w:t>
      </w:r>
      <w:r w:rsidRPr="00CA7AF0">
        <w:rPr>
          <w:rFonts w:ascii="Roboto" w:hAnsi="Roboto"/>
          <w:color w:val="auto"/>
          <w:w w:val="110"/>
          <w:szCs w:val="22"/>
          <w:u w:val="single"/>
        </w:rPr>
        <w:t>employees aged</w:t>
      </w:r>
      <w:r w:rsidRPr="00CA7AF0">
        <w:rPr>
          <w:rFonts w:ascii="Roboto" w:hAnsi="Roboto"/>
          <w:color w:val="auto"/>
          <w:spacing w:val="-4"/>
          <w:w w:val="110"/>
          <w:szCs w:val="22"/>
          <w:u w:val="single"/>
        </w:rPr>
        <w:t xml:space="preserve"> </w:t>
      </w:r>
      <w:r w:rsidRPr="00CA7AF0">
        <w:rPr>
          <w:rFonts w:ascii="Roboto" w:hAnsi="Roboto"/>
          <w:color w:val="auto"/>
          <w:w w:val="110"/>
          <w:szCs w:val="22"/>
          <w:u w:val="single"/>
        </w:rPr>
        <w:t>16–18</w:t>
      </w:r>
      <w:r w:rsidRPr="00CA7AF0">
        <w:rPr>
          <w:rFonts w:ascii="Roboto" w:hAnsi="Roboto"/>
          <w:color w:val="auto"/>
          <w:spacing w:val="-1"/>
          <w:w w:val="110"/>
          <w:szCs w:val="22"/>
          <w:u w:val="single"/>
        </w:rPr>
        <w:t xml:space="preserve"> </w:t>
      </w:r>
      <w:r w:rsidRPr="00CA7AF0">
        <w:rPr>
          <w:rFonts w:ascii="Roboto" w:hAnsi="Roboto"/>
          <w:color w:val="auto"/>
          <w:w w:val="110"/>
          <w:szCs w:val="22"/>
          <w:u w:val="single"/>
        </w:rPr>
        <w:t>who</w:t>
      </w:r>
      <w:r w:rsidRPr="00CA7AF0">
        <w:rPr>
          <w:rFonts w:ascii="Roboto" w:hAnsi="Roboto"/>
          <w:color w:val="auto"/>
          <w:spacing w:val="-3"/>
          <w:w w:val="110"/>
          <w:szCs w:val="22"/>
          <w:u w:val="single"/>
        </w:rPr>
        <w:t xml:space="preserve"> </w:t>
      </w:r>
      <w:r w:rsidRPr="00CA7AF0">
        <w:rPr>
          <w:rFonts w:ascii="Roboto" w:hAnsi="Roboto"/>
          <w:color w:val="auto"/>
          <w:w w:val="110"/>
          <w:szCs w:val="22"/>
          <w:u w:val="single"/>
        </w:rPr>
        <w:t>are</w:t>
      </w:r>
      <w:r w:rsidRPr="00CA7AF0">
        <w:rPr>
          <w:rFonts w:ascii="Roboto" w:hAnsi="Roboto"/>
          <w:color w:val="auto"/>
          <w:spacing w:val="-4"/>
          <w:w w:val="110"/>
          <w:szCs w:val="22"/>
          <w:u w:val="single"/>
        </w:rPr>
        <w:t xml:space="preserve"> </w:t>
      </w:r>
      <w:r w:rsidRPr="00CA7AF0">
        <w:rPr>
          <w:rFonts w:ascii="Roboto" w:hAnsi="Roboto"/>
          <w:color w:val="auto"/>
          <w:w w:val="110"/>
          <w:szCs w:val="22"/>
          <w:u w:val="single"/>
        </w:rPr>
        <w:t>enrolled</w:t>
      </w:r>
      <w:r w:rsidRPr="00CA7AF0">
        <w:rPr>
          <w:rFonts w:ascii="Roboto" w:hAnsi="Roboto"/>
          <w:color w:val="auto"/>
          <w:spacing w:val="-2"/>
          <w:w w:val="110"/>
          <w:szCs w:val="22"/>
          <w:u w:val="single"/>
        </w:rPr>
        <w:t xml:space="preserve"> </w:t>
      </w:r>
      <w:r w:rsidRPr="00CA7AF0">
        <w:rPr>
          <w:rFonts w:ascii="Roboto" w:hAnsi="Roboto"/>
          <w:color w:val="auto"/>
          <w:w w:val="110"/>
          <w:szCs w:val="22"/>
          <w:u w:val="single"/>
        </w:rPr>
        <w:t>in</w:t>
      </w:r>
      <w:r w:rsidRPr="00CA7AF0">
        <w:rPr>
          <w:rFonts w:ascii="Roboto" w:hAnsi="Roboto"/>
          <w:color w:val="auto"/>
          <w:spacing w:val="-1"/>
          <w:w w:val="110"/>
          <w:szCs w:val="22"/>
          <w:u w:val="single"/>
        </w:rPr>
        <w:t xml:space="preserve"> </w:t>
      </w:r>
      <w:r w:rsidRPr="00CA7AF0">
        <w:rPr>
          <w:rFonts w:ascii="Roboto" w:hAnsi="Roboto"/>
          <w:color w:val="auto"/>
          <w:w w:val="110"/>
          <w:szCs w:val="22"/>
          <w:u w:val="single"/>
        </w:rPr>
        <w:t>a</w:t>
      </w:r>
      <w:r w:rsidRPr="00CA7AF0">
        <w:rPr>
          <w:rFonts w:ascii="Roboto" w:hAnsi="Roboto"/>
          <w:color w:val="auto"/>
          <w:spacing w:val="-5"/>
          <w:w w:val="110"/>
          <w:szCs w:val="22"/>
          <w:u w:val="single"/>
        </w:rPr>
        <w:t xml:space="preserve"> </w:t>
      </w:r>
      <w:r w:rsidRPr="00CA7AF0">
        <w:rPr>
          <w:rFonts w:ascii="Roboto" w:hAnsi="Roboto"/>
          <w:color w:val="auto"/>
          <w:w w:val="110"/>
          <w:szCs w:val="22"/>
          <w:u w:val="single"/>
        </w:rPr>
        <w:t>public</w:t>
      </w:r>
      <w:r w:rsidRPr="00CA7AF0">
        <w:rPr>
          <w:rFonts w:ascii="Roboto" w:hAnsi="Roboto"/>
          <w:color w:val="auto"/>
          <w:spacing w:val="-2"/>
          <w:w w:val="110"/>
          <w:szCs w:val="22"/>
          <w:u w:val="single"/>
        </w:rPr>
        <w:t xml:space="preserve"> </w:t>
      </w:r>
      <w:r w:rsidRPr="00CA7AF0">
        <w:rPr>
          <w:rFonts w:ascii="Roboto" w:hAnsi="Roboto"/>
          <w:color w:val="auto"/>
          <w:w w:val="110"/>
          <w:szCs w:val="22"/>
          <w:u w:val="single"/>
        </w:rPr>
        <w:t>or</w:t>
      </w:r>
      <w:r w:rsidRPr="00CA7AF0">
        <w:rPr>
          <w:rFonts w:ascii="Roboto" w:hAnsi="Roboto"/>
          <w:color w:val="auto"/>
          <w:spacing w:val="-5"/>
          <w:w w:val="110"/>
          <w:szCs w:val="22"/>
          <w:u w:val="single"/>
        </w:rPr>
        <w:t xml:space="preserve"> </w:t>
      </w:r>
      <w:r w:rsidRPr="00CA7AF0">
        <w:rPr>
          <w:rFonts w:ascii="Roboto" w:hAnsi="Roboto"/>
          <w:color w:val="auto"/>
          <w:w w:val="110"/>
          <w:szCs w:val="22"/>
          <w:u w:val="single"/>
        </w:rPr>
        <w:t>private</w:t>
      </w:r>
      <w:r w:rsidRPr="00CA7AF0">
        <w:rPr>
          <w:rFonts w:ascii="Roboto" w:hAnsi="Roboto"/>
          <w:color w:val="auto"/>
          <w:spacing w:val="-4"/>
          <w:w w:val="110"/>
          <w:szCs w:val="22"/>
          <w:u w:val="single"/>
        </w:rPr>
        <w:t xml:space="preserve"> </w:t>
      </w:r>
      <w:r w:rsidRPr="00CA7AF0">
        <w:rPr>
          <w:rFonts w:ascii="Roboto" w:hAnsi="Roboto"/>
          <w:color w:val="auto"/>
          <w:w w:val="110"/>
          <w:szCs w:val="22"/>
          <w:u w:val="single"/>
        </w:rPr>
        <w:t>high</w:t>
      </w:r>
      <w:r w:rsidRPr="00CA7AF0">
        <w:rPr>
          <w:rFonts w:ascii="Roboto" w:hAnsi="Roboto"/>
          <w:color w:val="auto"/>
          <w:spacing w:val="-4"/>
          <w:w w:val="110"/>
          <w:szCs w:val="22"/>
          <w:u w:val="single"/>
        </w:rPr>
        <w:t xml:space="preserve"> </w:t>
      </w:r>
      <w:r w:rsidRPr="00CA7AF0">
        <w:rPr>
          <w:rFonts w:ascii="Roboto" w:hAnsi="Roboto"/>
          <w:color w:val="auto"/>
          <w:w w:val="110"/>
          <w:szCs w:val="22"/>
          <w:u w:val="single"/>
        </w:rPr>
        <w:t>school</w:t>
      </w:r>
      <w:r w:rsidRPr="00CA7AF0">
        <w:rPr>
          <w:rFonts w:ascii="Roboto" w:hAnsi="Roboto"/>
          <w:color w:val="auto"/>
          <w:spacing w:val="4"/>
          <w:w w:val="110"/>
          <w:szCs w:val="22"/>
        </w:rPr>
        <w:t xml:space="preserve"> </w:t>
      </w:r>
      <w:r w:rsidRPr="00CA7AF0">
        <w:rPr>
          <w:rFonts w:ascii="Roboto" w:hAnsi="Roboto"/>
          <w:color w:val="auto"/>
          <w:w w:val="110"/>
          <w:szCs w:val="22"/>
        </w:rPr>
        <w:t>and</w:t>
      </w:r>
      <w:r w:rsidRPr="00CA7AF0">
        <w:rPr>
          <w:rFonts w:ascii="Roboto" w:hAnsi="Roboto"/>
          <w:color w:val="auto"/>
          <w:spacing w:val="-2"/>
          <w:w w:val="110"/>
          <w:szCs w:val="22"/>
        </w:rPr>
        <w:t xml:space="preserve"> </w:t>
      </w:r>
      <w:r w:rsidRPr="00CA7AF0">
        <w:rPr>
          <w:rFonts w:ascii="Roboto" w:hAnsi="Roboto"/>
          <w:color w:val="auto"/>
          <w:w w:val="110"/>
          <w:szCs w:val="22"/>
        </w:rPr>
        <w:t>who</w:t>
      </w:r>
      <w:r w:rsidRPr="00CA7AF0">
        <w:rPr>
          <w:rFonts w:ascii="Roboto" w:hAnsi="Roboto"/>
          <w:color w:val="auto"/>
          <w:spacing w:val="-1"/>
          <w:w w:val="110"/>
          <w:szCs w:val="22"/>
        </w:rPr>
        <w:t xml:space="preserve"> </w:t>
      </w:r>
      <w:r w:rsidRPr="00CA7AF0">
        <w:rPr>
          <w:rFonts w:ascii="Roboto" w:hAnsi="Roboto"/>
          <w:color w:val="auto"/>
          <w:spacing w:val="-2"/>
          <w:w w:val="110"/>
          <w:szCs w:val="22"/>
        </w:rPr>
        <w:t>aren’t</w:t>
      </w:r>
    </w:p>
    <w:p w14:paraId="3BDE4764" w14:textId="77777777" w:rsidR="003A22A9" w:rsidRPr="00CA7AF0" w:rsidRDefault="003A22A9" w:rsidP="003A22A9">
      <w:pPr>
        <w:pStyle w:val="BodyText"/>
        <w:spacing w:before="10"/>
        <w:rPr>
          <w:rFonts w:ascii="Roboto" w:hAnsi="Roboto"/>
          <w:szCs w:val="22"/>
        </w:rPr>
      </w:pPr>
      <w:r w:rsidRPr="00CA7AF0">
        <w:rPr>
          <w:rFonts w:ascii="Roboto" w:hAnsi="Roboto"/>
          <w:color w:val="auto"/>
          <w:w w:val="110"/>
          <w:szCs w:val="22"/>
        </w:rPr>
        <w:t>emancipated</w:t>
      </w:r>
      <w:r w:rsidRPr="00CA7AF0">
        <w:rPr>
          <w:rFonts w:ascii="Roboto" w:hAnsi="Roboto"/>
          <w:color w:val="auto"/>
          <w:spacing w:val="-17"/>
          <w:w w:val="110"/>
          <w:szCs w:val="22"/>
        </w:rPr>
        <w:t xml:space="preserve"> </w:t>
      </w:r>
      <w:r w:rsidRPr="00CA7AF0">
        <w:rPr>
          <w:rFonts w:ascii="Roboto" w:hAnsi="Roboto"/>
          <w:color w:val="auto"/>
          <w:w w:val="110"/>
          <w:szCs w:val="22"/>
        </w:rPr>
        <w:t>will</w:t>
      </w:r>
      <w:r w:rsidRPr="00CA7AF0">
        <w:rPr>
          <w:rFonts w:ascii="Roboto" w:hAnsi="Roboto"/>
          <w:color w:val="auto"/>
          <w:spacing w:val="-17"/>
          <w:w w:val="110"/>
          <w:szCs w:val="22"/>
        </w:rPr>
        <w:t xml:space="preserve"> </w:t>
      </w:r>
      <w:r w:rsidRPr="00CA7AF0">
        <w:rPr>
          <w:rFonts w:ascii="Roboto" w:hAnsi="Roboto"/>
          <w:color w:val="auto"/>
          <w:w w:val="110"/>
          <w:szCs w:val="22"/>
        </w:rPr>
        <w:t>generally</w:t>
      </w:r>
      <w:r w:rsidRPr="00CA7AF0">
        <w:rPr>
          <w:rFonts w:ascii="Roboto" w:hAnsi="Roboto"/>
          <w:color w:val="auto"/>
          <w:spacing w:val="-14"/>
          <w:w w:val="110"/>
          <w:szCs w:val="22"/>
        </w:rPr>
        <w:t xml:space="preserve"> </w:t>
      </w:r>
      <w:r w:rsidRPr="00CA7AF0">
        <w:rPr>
          <w:rFonts w:ascii="Roboto" w:hAnsi="Roboto"/>
          <w:color w:val="auto"/>
          <w:w w:val="110"/>
          <w:szCs w:val="22"/>
        </w:rPr>
        <w:t>be</w:t>
      </w:r>
      <w:r w:rsidRPr="00CA7AF0">
        <w:rPr>
          <w:rFonts w:ascii="Roboto" w:hAnsi="Roboto"/>
          <w:color w:val="auto"/>
          <w:spacing w:val="-18"/>
          <w:w w:val="110"/>
          <w:szCs w:val="22"/>
        </w:rPr>
        <w:t xml:space="preserve"> </w:t>
      </w:r>
      <w:r w:rsidRPr="00CA7AF0">
        <w:rPr>
          <w:rFonts w:ascii="Roboto" w:hAnsi="Roboto"/>
          <w:color w:val="auto"/>
          <w:w w:val="110"/>
          <w:szCs w:val="22"/>
        </w:rPr>
        <w:t>prohibited</w:t>
      </w:r>
      <w:r w:rsidRPr="00CA7AF0">
        <w:rPr>
          <w:rFonts w:ascii="Roboto" w:hAnsi="Roboto"/>
          <w:color w:val="auto"/>
          <w:spacing w:val="-14"/>
          <w:w w:val="110"/>
          <w:szCs w:val="22"/>
        </w:rPr>
        <w:t xml:space="preserve"> </w:t>
      </w:r>
      <w:r w:rsidRPr="00CA7AF0">
        <w:rPr>
          <w:rFonts w:ascii="Roboto" w:hAnsi="Roboto"/>
          <w:color w:val="auto"/>
          <w:w w:val="110"/>
          <w:szCs w:val="22"/>
        </w:rPr>
        <w:t>from</w:t>
      </w:r>
      <w:r w:rsidRPr="00CA7AF0">
        <w:rPr>
          <w:rFonts w:ascii="Roboto" w:hAnsi="Roboto"/>
          <w:color w:val="auto"/>
          <w:spacing w:val="-17"/>
          <w:w w:val="110"/>
          <w:szCs w:val="22"/>
        </w:rPr>
        <w:t xml:space="preserve"> </w:t>
      </w:r>
      <w:r w:rsidRPr="00CA7AF0">
        <w:rPr>
          <w:rFonts w:ascii="Roboto" w:hAnsi="Roboto"/>
          <w:color w:val="auto"/>
          <w:w w:val="110"/>
          <w:szCs w:val="22"/>
        </w:rPr>
        <w:t>working</w:t>
      </w:r>
      <w:r w:rsidRPr="00CA7AF0">
        <w:rPr>
          <w:rFonts w:ascii="Roboto" w:hAnsi="Roboto"/>
          <w:color w:val="auto"/>
          <w:spacing w:val="-16"/>
          <w:w w:val="110"/>
          <w:szCs w:val="22"/>
        </w:rPr>
        <w:t xml:space="preserve"> </w:t>
      </w:r>
      <w:r w:rsidRPr="00CA7AF0">
        <w:rPr>
          <w:rFonts w:ascii="Roboto" w:hAnsi="Roboto"/>
          <w:color w:val="auto"/>
          <w:w w:val="110"/>
          <w:szCs w:val="22"/>
        </w:rPr>
        <w:t>between</w:t>
      </w:r>
      <w:r w:rsidRPr="00CA7AF0">
        <w:rPr>
          <w:rFonts w:ascii="Roboto" w:hAnsi="Roboto"/>
          <w:color w:val="auto"/>
          <w:spacing w:val="-17"/>
          <w:w w:val="110"/>
          <w:szCs w:val="22"/>
        </w:rPr>
        <w:t xml:space="preserve"> </w:t>
      </w:r>
      <w:r w:rsidRPr="00CA7AF0">
        <w:rPr>
          <w:rFonts w:ascii="Roboto" w:hAnsi="Roboto"/>
          <w:color w:val="auto"/>
          <w:w w:val="110"/>
          <w:szCs w:val="22"/>
        </w:rPr>
        <w:t>11</w:t>
      </w:r>
      <w:r w:rsidRPr="00CA7AF0">
        <w:rPr>
          <w:rFonts w:ascii="Roboto" w:hAnsi="Roboto"/>
          <w:color w:val="auto"/>
          <w:spacing w:val="-15"/>
          <w:w w:val="110"/>
          <w:szCs w:val="22"/>
        </w:rPr>
        <w:t xml:space="preserve"> </w:t>
      </w:r>
      <w:r w:rsidRPr="00CA7AF0">
        <w:rPr>
          <w:rFonts w:ascii="Roboto" w:hAnsi="Roboto"/>
          <w:color w:val="auto"/>
          <w:w w:val="110"/>
          <w:szCs w:val="22"/>
        </w:rPr>
        <w:t>p.m.</w:t>
      </w:r>
      <w:r w:rsidRPr="00CA7AF0">
        <w:rPr>
          <w:rFonts w:ascii="Roboto" w:hAnsi="Roboto"/>
          <w:color w:val="auto"/>
          <w:spacing w:val="-15"/>
          <w:w w:val="110"/>
          <w:szCs w:val="22"/>
        </w:rPr>
        <w:t xml:space="preserve"> </w:t>
      </w:r>
      <w:r w:rsidRPr="00CA7AF0">
        <w:rPr>
          <w:rFonts w:ascii="Roboto" w:hAnsi="Roboto"/>
          <w:color w:val="auto"/>
          <w:w w:val="110"/>
          <w:szCs w:val="22"/>
        </w:rPr>
        <w:t>and</w:t>
      </w:r>
      <w:r w:rsidRPr="00CA7AF0">
        <w:rPr>
          <w:rFonts w:ascii="Roboto" w:hAnsi="Roboto"/>
          <w:color w:val="auto"/>
          <w:spacing w:val="-16"/>
          <w:w w:val="110"/>
          <w:szCs w:val="22"/>
        </w:rPr>
        <w:t xml:space="preserve"> </w:t>
      </w:r>
      <w:r w:rsidRPr="00CA7AF0">
        <w:rPr>
          <w:rFonts w:ascii="Roboto" w:hAnsi="Roboto"/>
          <w:color w:val="auto"/>
          <w:w w:val="110"/>
          <w:szCs w:val="22"/>
        </w:rPr>
        <w:t>6</w:t>
      </w:r>
      <w:r w:rsidRPr="00CA7AF0">
        <w:rPr>
          <w:rFonts w:ascii="Roboto" w:hAnsi="Roboto"/>
          <w:color w:val="auto"/>
          <w:spacing w:val="-14"/>
          <w:w w:val="110"/>
          <w:szCs w:val="22"/>
        </w:rPr>
        <w:t xml:space="preserve"> </w:t>
      </w:r>
      <w:r w:rsidRPr="00CA7AF0">
        <w:rPr>
          <w:rFonts w:ascii="Roboto" w:hAnsi="Roboto"/>
          <w:color w:val="auto"/>
          <w:w w:val="110"/>
          <w:szCs w:val="22"/>
        </w:rPr>
        <w:t>a.m.</w:t>
      </w:r>
      <w:r w:rsidRPr="00CA7AF0">
        <w:rPr>
          <w:rFonts w:ascii="Roboto" w:hAnsi="Roboto"/>
          <w:color w:val="auto"/>
          <w:spacing w:val="-16"/>
          <w:w w:val="110"/>
          <w:szCs w:val="22"/>
        </w:rPr>
        <w:t xml:space="preserve"> </w:t>
      </w:r>
      <w:r w:rsidRPr="00CA7AF0">
        <w:rPr>
          <w:rFonts w:ascii="Roboto" w:hAnsi="Roboto"/>
          <w:color w:val="auto"/>
          <w:w w:val="110"/>
          <w:szCs w:val="22"/>
        </w:rPr>
        <w:t>on</w:t>
      </w:r>
      <w:r w:rsidRPr="00CA7AF0">
        <w:rPr>
          <w:rFonts w:ascii="Roboto" w:hAnsi="Roboto"/>
          <w:color w:val="auto"/>
          <w:spacing w:val="-17"/>
          <w:w w:val="110"/>
          <w:szCs w:val="22"/>
        </w:rPr>
        <w:t xml:space="preserve"> </w:t>
      </w:r>
      <w:r w:rsidRPr="00CA7AF0">
        <w:rPr>
          <w:rFonts w:ascii="Roboto" w:hAnsi="Roboto"/>
          <w:color w:val="auto"/>
          <w:w w:val="110"/>
          <w:szCs w:val="22"/>
        </w:rPr>
        <w:t>school</w:t>
      </w:r>
      <w:r w:rsidRPr="00CA7AF0">
        <w:rPr>
          <w:rFonts w:ascii="Roboto" w:hAnsi="Roboto"/>
          <w:color w:val="auto"/>
          <w:spacing w:val="-18"/>
          <w:w w:val="110"/>
          <w:szCs w:val="22"/>
        </w:rPr>
        <w:t xml:space="preserve"> </w:t>
      </w:r>
      <w:r w:rsidRPr="00CA7AF0">
        <w:rPr>
          <w:rFonts w:ascii="Roboto" w:hAnsi="Roboto"/>
          <w:color w:val="auto"/>
          <w:w w:val="110"/>
          <w:szCs w:val="22"/>
        </w:rPr>
        <w:t>nights</w:t>
      </w:r>
      <w:r w:rsidRPr="00CA7AF0">
        <w:rPr>
          <w:rFonts w:ascii="Roboto" w:hAnsi="Roboto"/>
          <w:color w:val="auto"/>
          <w:spacing w:val="-8"/>
          <w:w w:val="110"/>
          <w:szCs w:val="22"/>
        </w:rPr>
        <w:t xml:space="preserve"> </w:t>
      </w:r>
      <w:r w:rsidRPr="00CA7AF0">
        <w:rPr>
          <w:rFonts w:ascii="Roboto" w:hAnsi="Roboto"/>
          <w:color w:val="auto"/>
          <w:w w:val="110"/>
          <w:szCs w:val="22"/>
        </w:rPr>
        <w:t>under</w:t>
      </w:r>
      <w:r w:rsidRPr="00CA7AF0">
        <w:rPr>
          <w:rFonts w:ascii="Roboto" w:hAnsi="Roboto"/>
          <w:color w:val="auto"/>
          <w:spacing w:val="-15"/>
          <w:w w:val="110"/>
          <w:szCs w:val="22"/>
        </w:rPr>
        <w:t xml:space="preserve"> </w:t>
      </w:r>
      <w:hyperlink r:id="rId643">
        <w:r w:rsidRPr="00CA7AF0">
          <w:rPr>
            <w:rFonts w:ascii="Roboto" w:hAnsi="Roboto"/>
            <w:color w:val="0000FF"/>
            <w:w w:val="110"/>
            <w:szCs w:val="22"/>
            <w:u w:val="single" w:color="0000FF"/>
          </w:rPr>
          <w:t>AB</w:t>
        </w:r>
        <w:r w:rsidRPr="00CA7AF0">
          <w:rPr>
            <w:rFonts w:ascii="Roboto" w:hAnsi="Roboto"/>
            <w:color w:val="0000FF"/>
            <w:spacing w:val="-17"/>
            <w:w w:val="110"/>
            <w:szCs w:val="22"/>
            <w:u w:val="single" w:color="0000FF"/>
          </w:rPr>
          <w:t xml:space="preserve"> </w:t>
        </w:r>
        <w:r w:rsidRPr="00CA7AF0">
          <w:rPr>
            <w:rFonts w:ascii="Roboto" w:hAnsi="Roboto"/>
            <w:color w:val="0000FF"/>
            <w:w w:val="110"/>
            <w:szCs w:val="22"/>
            <w:u w:val="single" w:color="0000FF"/>
          </w:rPr>
          <w:t>215</w:t>
        </w:r>
      </w:hyperlink>
      <w:r w:rsidRPr="00CA7AF0">
        <w:rPr>
          <w:rFonts w:ascii="Roboto" w:hAnsi="Roboto"/>
          <w:color w:val="0000FF"/>
          <w:spacing w:val="-14"/>
          <w:w w:val="110"/>
          <w:szCs w:val="22"/>
        </w:rPr>
        <w:t xml:space="preserve"> </w:t>
      </w:r>
      <w:r w:rsidRPr="00CA7AF0">
        <w:rPr>
          <w:rFonts w:ascii="Roboto" w:hAnsi="Roboto"/>
          <w:color w:val="2D74B5"/>
          <w:spacing w:val="-10"/>
          <w:w w:val="110"/>
          <w:szCs w:val="22"/>
        </w:rPr>
        <w:t>.</w:t>
      </w:r>
    </w:p>
    <w:p w14:paraId="58297589" w14:textId="7916DFE4" w:rsidR="003A22A9" w:rsidRDefault="003A22A9" w:rsidP="003A22A9">
      <w:pPr>
        <w:pStyle w:val="BodyText"/>
        <w:spacing w:after="0" w:line="240" w:lineRule="auto"/>
        <w:rPr>
          <w:rFonts w:ascii="Roboto" w:hAnsi="Roboto"/>
          <w:color w:val="auto"/>
          <w:w w:val="110"/>
          <w:szCs w:val="22"/>
        </w:rPr>
      </w:pPr>
      <w:r w:rsidRPr="00CA7AF0">
        <w:rPr>
          <w:rFonts w:ascii="Roboto" w:hAnsi="Roboto"/>
          <w:color w:val="auto"/>
          <w:w w:val="110"/>
          <w:szCs w:val="22"/>
        </w:rPr>
        <w:t xml:space="preserve">This restriction doesn’t apply to certain occupations, such as lifeguards, arcade employees, stage or theatrical </w:t>
      </w:r>
      <w:r w:rsidRPr="00CA7AF0">
        <w:rPr>
          <w:rFonts w:ascii="Roboto" w:hAnsi="Roboto"/>
          <w:color w:val="auto"/>
          <w:szCs w:val="22"/>
        </w:rPr>
        <w:t>performers,</w:t>
      </w:r>
      <w:r w:rsidRPr="00CA7AF0">
        <w:rPr>
          <w:rFonts w:ascii="Roboto" w:hAnsi="Roboto"/>
          <w:color w:val="auto"/>
          <w:spacing w:val="29"/>
          <w:szCs w:val="22"/>
        </w:rPr>
        <w:t xml:space="preserve"> </w:t>
      </w:r>
      <w:r w:rsidRPr="00CA7AF0">
        <w:rPr>
          <w:rFonts w:ascii="Roboto" w:hAnsi="Roboto"/>
          <w:color w:val="auto"/>
          <w:szCs w:val="22"/>
        </w:rPr>
        <w:t>or</w:t>
      </w:r>
      <w:r w:rsidRPr="00CA7AF0">
        <w:rPr>
          <w:rFonts w:ascii="Roboto" w:hAnsi="Roboto"/>
          <w:color w:val="auto"/>
          <w:spacing w:val="29"/>
          <w:szCs w:val="22"/>
        </w:rPr>
        <w:t xml:space="preserve"> </w:t>
      </w:r>
      <w:r w:rsidRPr="00CA7AF0">
        <w:rPr>
          <w:rFonts w:ascii="Roboto" w:hAnsi="Roboto"/>
          <w:color w:val="auto"/>
          <w:szCs w:val="22"/>
        </w:rPr>
        <w:t>farm</w:t>
      </w:r>
      <w:r w:rsidRPr="00CA7AF0">
        <w:rPr>
          <w:rFonts w:ascii="Roboto" w:hAnsi="Roboto"/>
          <w:color w:val="auto"/>
          <w:spacing w:val="35"/>
          <w:szCs w:val="22"/>
        </w:rPr>
        <w:t xml:space="preserve"> </w:t>
      </w:r>
      <w:r w:rsidRPr="00CA7AF0">
        <w:rPr>
          <w:rFonts w:ascii="Roboto" w:hAnsi="Roboto"/>
          <w:color w:val="auto"/>
          <w:szCs w:val="22"/>
        </w:rPr>
        <w:t>workers.</w:t>
      </w:r>
      <w:r w:rsidRPr="00CA7AF0">
        <w:rPr>
          <w:rFonts w:ascii="Roboto" w:hAnsi="Roboto"/>
          <w:color w:val="auto"/>
          <w:spacing w:val="29"/>
          <w:szCs w:val="22"/>
        </w:rPr>
        <w:t xml:space="preserve"> </w:t>
      </w:r>
      <w:r w:rsidRPr="00CA7AF0">
        <w:rPr>
          <w:rFonts w:ascii="Roboto" w:hAnsi="Roboto"/>
          <w:color w:val="auto"/>
          <w:szCs w:val="22"/>
        </w:rPr>
        <w:t>Additionally,</w:t>
      </w:r>
      <w:r w:rsidRPr="00CA7AF0">
        <w:rPr>
          <w:rFonts w:ascii="Roboto" w:hAnsi="Roboto"/>
          <w:color w:val="auto"/>
          <w:spacing w:val="35"/>
          <w:szCs w:val="22"/>
        </w:rPr>
        <w:t xml:space="preserve"> </w:t>
      </w:r>
      <w:r w:rsidRPr="00CA7AF0">
        <w:rPr>
          <w:rFonts w:ascii="Roboto" w:hAnsi="Roboto"/>
          <w:color w:val="auto"/>
          <w:szCs w:val="22"/>
        </w:rPr>
        <w:t>a</w:t>
      </w:r>
      <w:r w:rsidRPr="00CA7AF0">
        <w:rPr>
          <w:rFonts w:ascii="Roboto" w:hAnsi="Roboto"/>
          <w:color w:val="auto"/>
          <w:spacing w:val="25"/>
          <w:szCs w:val="22"/>
        </w:rPr>
        <w:t xml:space="preserve"> </w:t>
      </w:r>
      <w:r w:rsidRPr="00CA7AF0">
        <w:rPr>
          <w:rFonts w:ascii="Roboto" w:hAnsi="Roboto"/>
          <w:color w:val="auto"/>
          <w:szCs w:val="22"/>
        </w:rPr>
        <w:t>school</w:t>
      </w:r>
      <w:r w:rsidRPr="00CA7AF0">
        <w:rPr>
          <w:rFonts w:ascii="Roboto" w:hAnsi="Roboto"/>
          <w:color w:val="auto"/>
          <w:spacing w:val="33"/>
          <w:szCs w:val="22"/>
        </w:rPr>
        <w:t xml:space="preserve"> </w:t>
      </w:r>
      <w:r w:rsidRPr="00CA7AF0">
        <w:rPr>
          <w:rFonts w:ascii="Roboto" w:hAnsi="Roboto"/>
          <w:color w:val="auto"/>
          <w:szCs w:val="22"/>
        </w:rPr>
        <w:t>district,</w:t>
      </w:r>
      <w:r w:rsidRPr="00CA7AF0">
        <w:rPr>
          <w:rFonts w:ascii="Roboto" w:hAnsi="Roboto"/>
          <w:color w:val="auto"/>
          <w:spacing w:val="33"/>
          <w:szCs w:val="22"/>
        </w:rPr>
        <w:t xml:space="preserve"> </w:t>
      </w:r>
      <w:r w:rsidRPr="00CA7AF0">
        <w:rPr>
          <w:rFonts w:ascii="Roboto" w:hAnsi="Roboto"/>
          <w:color w:val="auto"/>
          <w:szCs w:val="22"/>
        </w:rPr>
        <w:t>the</w:t>
      </w:r>
      <w:r w:rsidRPr="00CA7AF0">
        <w:rPr>
          <w:rFonts w:ascii="Roboto" w:hAnsi="Roboto"/>
          <w:color w:val="auto"/>
          <w:spacing w:val="31"/>
          <w:szCs w:val="22"/>
        </w:rPr>
        <w:t xml:space="preserve"> </w:t>
      </w:r>
      <w:r w:rsidRPr="00CA7AF0">
        <w:rPr>
          <w:rFonts w:ascii="Roboto" w:hAnsi="Roboto"/>
          <w:color w:val="auto"/>
          <w:szCs w:val="22"/>
        </w:rPr>
        <w:t>governing</w:t>
      </w:r>
      <w:r w:rsidRPr="00CA7AF0">
        <w:rPr>
          <w:rFonts w:ascii="Roboto" w:hAnsi="Roboto"/>
          <w:color w:val="auto"/>
          <w:spacing w:val="31"/>
          <w:szCs w:val="22"/>
        </w:rPr>
        <w:t xml:space="preserve"> </w:t>
      </w:r>
      <w:r w:rsidRPr="00CA7AF0">
        <w:rPr>
          <w:rFonts w:ascii="Roboto" w:hAnsi="Roboto"/>
          <w:color w:val="auto"/>
          <w:szCs w:val="22"/>
        </w:rPr>
        <w:t>body</w:t>
      </w:r>
      <w:r w:rsidRPr="00CA7AF0">
        <w:rPr>
          <w:rFonts w:ascii="Roboto" w:hAnsi="Roboto"/>
          <w:color w:val="auto"/>
          <w:spacing w:val="31"/>
          <w:szCs w:val="22"/>
        </w:rPr>
        <w:t xml:space="preserve"> </w:t>
      </w:r>
      <w:r w:rsidRPr="00CA7AF0">
        <w:rPr>
          <w:rFonts w:ascii="Roboto" w:hAnsi="Roboto"/>
          <w:color w:val="auto"/>
          <w:szCs w:val="22"/>
        </w:rPr>
        <w:t>of</w:t>
      </w:r>
      <w:r w:rsidRPr="00CA7AF0">
        <w:rPr>
          <w:rFonts w:ascii="Roboto" w:hAnsi="Roboto"/>
          <w:color w:val="auto"/>
          <w:spacing w:val="29"/>
          <w:szCs w:val="22"/>
        </w:rPr>
        <w:t xml:space="preserve"> </w:t>
      </w:r>
      <w:r w:rsidRPr="00CA7AF0">
        <w:rPr>
          <w:rFonts w:ascii="Roboto" w:hAnsi="Roboto"/>
          <w:color w:val="auto"/>
          <w:szCs w:val="22"/>
        </w:rPr>
        <w:t>the</w:t>
      </w:r>
      <w:r w:rsidRPr="00CA7AF0">
        <w:rPr>
          <w:rFonts w:ascii="Roboto" w:hAnsi="Roboto"/>
          <w:color w:val="auto"/>
          <w:spacing w:val="31"/>
          <w:szCs w:val="22"/>
        </w:rPr>
        <w:t xml:space="preserve"> </w:t>
      </w:r>
      <w:r w:rsidRPr="00CA7AF0">
        <w:rPr>
          <w:rFonts w:ascii="Roboto" w:hAnsi="Roboto"/>
          <w:color w:val="auto"/>
          <w:szCs w:val="22"/>
        </w:rPr>
        <w:t>high</w:t>
      </w:r>
      <w:r w:rsidRPr="00CA7AF0">
        <w:rPr>
          <w:rFonts w:ascii="Roboto" w:hAnsi="Roboto"/>
          <w:color w:val="auto"/>
          <w:spacing w:val="31"/>
          <w:szCs w:val="22"/>
        </w:rPr>
        <w:t xml:space="preserve"> </w:t>
      </w:r>
      <w:r w:rsidRPr="00CA7AF0">
        <w:rPr>
          <w:rFonts w:ascii="Roboto" w:hAnsi="Roboto"/>
          <w:color w:val="auto"/>
          <w:szCs w:val="22"/>
        </w:rPr>
        <w:t>school,</w:t>
      </w:r>
      <w:r w:rsidRPr="00CA7AF0">
        <w:rPr>
          <w:rFonts w:ascii="Roboto" w:hAnsi="Roboto"/>
          <w:color w:val="auto"/>
          <w:spacing w:val="29"/>
          <w:szCs w:val="22"/>
        </w:rPr>
        <w:t xml:space="preserve"> </w:t>
      </w:r>
      <w:r w:rsidRPr="00CA7AF0">
        <w:rPr>
          <w:rFonts w:ascii="Roboto" w:hAnsi="Roboto"/>
          <w:color w:val="auto"/>
          <w:szCs w:val="22"/>
        </w:rPr>
        <w:t>or</w:t>
      </w:r>
      <w:r w:rsidRPr="00CA7AF0">
        <w:rPr>
          <w:rFonts w:ascii="Roboto" w:hAnsi="Roboto"/>
          <w:color w:val="auto"/>
          <w:spacing w:val="29"/>
          <w:szCs w:val="22"/>
        </w:rPr>
        <w:t xml:space="preserve"> </w:t>
      </w:r>
      <w:r w:rsidRPr="00CA7AF0">
        <w:rPr>
          <w:rFonts w:ascii="Roboto" w:hAnsi="Roboto"/>
          <w:color w:val="auto"/>
          <w:szCs w:val="22"/>
        </w:rPr>
        <w:t>a</w:t>
      </w:r>
      <w:r w:rsidRPr="00CA7AF0">
        <w:rPr>
          <w:rFonts w:ascii="Roboto" w:hAnsi="Roboto"/>
          <w:color w:val="auto"/>
          <w:spacing w:val="35"/>
          <w:szCs w:val="22"/>
        </w:rPr>
        <w:t xml:space="preserve"> </w:t>
      </w:r>
      <w:r w:rsidRPr="00CA7AF0">
        <w:rPr>
          <w:rFonts w:ascii="Roboto" w:hAnsi="Roboto"/>
          <w:color w:val="auto"/>
          <w:szCs w:val="22"/>
        </w:rPr>
        <w:t>juvenile</w:t>
      </w:r>
      <w:r w:rsidRPr="00CA7AF0">
        <w:rPr>
          <w:rFonts w:ascii="Roboto" w:hAnsi="Roboto"/>
          <w:color w:val="auto"/>
          <w:spacing w:val="35"/>
          <w:szCs w:val="22"/>
        </w:rPr>
        <w:t xml:space="preserve"> </w:t>
      </w:r>
      <w:r w:rsidRPr="00CA7AF0">
        <w:rPr>
          <w:rFonts w:ascii="Roboto" w:hAnsi="Roboto"/>
          <w:color w:val="auto"/>
          <w:szCs w:val="22"/>
        </w:rPr>
        <w:t xml:space="preserve">court </w:t>
      </w:r>
      <w:r w:rsidRPr="00CA7AF0">
        <w:rPr>
          <w:rFonts w:ascii="Roboto" w:hAnsi="Roboto"/>
          <w:color w:val="auto"/>
          <w:w w:val="110"/>
          <w:szCs w:val="22"/>
        </w:rPr>
        <w:t>can</w:t>
      </w:r>
      <w:r w:rsidRPr="00CA7AF0">
        <w:rPr>
          <w:rFonts w:ascii="Roboto" w:hAnsi="Roboto"/>
          <w:color w:val="auto"/>
          <w:spacing w:val="-3"/>
          <w:w w:val="110"/>
          <w:szCs w:val="22"/>
        </w:rPr>
        <w:t xml:space="preserve"> </w:t>
      </w:r>
      <w:r w:rsidRPr="00CA7AF0">
        <w:rPr>
          <w:rFonts w:ascii="Roboto" w:hAnsi="Roboto"/>
          <w:color w:val="auto"/>
          <w:w w:val="110"/>
          <w:szCs w:val="22"/>
        </w:rPr>
        <w:t>grant</w:t>
      </w:r>
      <w:r w:rsidRPr="00CA7AF0">
        <w:rPr>
          <w:rFonts w:ascii="Roboto" w:hAnsi="Roboto"/>
          <w:color w:val="auto"/>
          <w:spacing w:val="-2"/>
          <w:w w:val="110"/>
          <w:szCs w:val="22"/>
        </w:rPr>
        <w:t xml:space="preserve"> </w:t>
      </w:r>
      <w:r w:rsidRPr="00CA7AF0">
        <w:rPr>
          <w:rFonts w:ascii="Roboto" w:hAnsi="Roboto"/>
          <w:color w:val="auto"/>
          <w:w w:val="110"/>
          <w:szCs w:val="22"/>
        </w:rPr>
        <w:t>an</w:t>
      </w:r>
      <w:r w:rsidRPr="00CA7AF0">
        <w:rPr>
          <w:rFonts w:ascii="Roboto" w:hAnsi="Roboto"/>
          <w:color w:val="auto"/>
          <w:spacing w:val="-2"/>
          <w:w w:val="110"/>
          <w:szCs w:val="22"/>
        </w:rPr>
        <w:t xml:space="preserve"> </w:t>
      </w:r>
      <w:r w:rsidRPr="00CA7AF0">
        <w:rPr>
          <w:rFonts w:ascii="Roboto" w:hAnsi="Roboto"/>
          <w:color w:val="auto"/>
          <w:w w:val="110"/>
          <w:szCs w:val="22"/>
        </w:rPr>
        <w:t>exemption if</w:t>
      </w:r>
      <w:r w:rsidRPr="00CA7AF0">
        <w:rPr>
          <w:rFonts w:ascii="Roboto" w:hAnsi="Roboto"/>
          <w:color w:val="auto"/>
          <w:spacing w:val="-3"/>
          <w:w w:val="110"/>
          <w:szCs w:val="22"/>
        </w:rPr>
        <w:t xml:space="preserve"> </w:t>
      </w:r>
      <w:r w:rsidRPr="00CA7AF0">
        <w:rPr>
          <w:rFonts w:ascii="Roboto" w:hAnsi="Roboto"/>
          <w:color w:val="auto"/>
          <w:w w:val="110"/>
          <w:szCs w:val="22"/>
        </w:rPr>
        <w:t>it</w:t>
      </w:r>
      <w:r w:rsidRPr="00CA7AF0">
        <w:rPr>
          <w:rFonts w:ascii="Roboto" w:hAnsi="Roboto"/>
          <w:color w:val="auto"/>
          <w:spacing w:val="-3"/>
          <w:w w:val="110"/>
          <w:szCs w:val="22"/>
        </w:rPr>
        <w:t xml:space="preserve"> </w:t>
      </w:r>
      <w:r w:rsidRPr="00CA7AF0">
        <w:rPr>
          <w:rFonts w:ascii="Roboto" w:hAnsi="Roboto"/>
          <w:color w:val="auto"/>
          <w:w w:val="110"/>
          <w:szCs w:val="22"/>
        </w:rPr>
        <w:t>determines</w:t>
      </w:r>
      <w:r w:rsidRPr="00CA7AF0">
        <w:rPr>
          <w:rFonts w:ascii="Roboto" w:hAnsi="Roboto"/>
          <w:color w:val="auto"/>
          <w:spacing w:val="-2"/>
          <w:w w:val="110"/>
          <w:szCs w:val="22"/>
        </w:rPr>
        <w:t xml:space="preserve"> </w:t>
      </w:r>
      <w:r w:rsidRPr="00CA7AF0">
        <w:rPr>
          <w:rFonts w:ascii="Roboto" w:hAnsi="Roboto"/>
          <w:color w:val="auto"/>
          <w:w w:val="110"/>
          <w:szCs w:val="22"/>
        </w:rPr>
        <w:t>that</w:t>
      </w:r>
      <w:r w:rsidRPr="00CA7AF0">
        <w:rPr>
          <w:rFonts w:ascii="Roboto" w:hAnsi="Roboto"/>
          <w:color w:val="auto"/>
          <w:spacing w:val="-3"/>
          <w:w w:val="110"/>
          <w:szCs w:val="22"/>
        </w:rPr>
        <w:t xml:space="preserve"> </w:t>
      </w:r>
      <w:r w:rsidRPr="00CA7AF0">
        <w:rPr>
          <w:rFonts w:ascii="Roboto" w:hAnsi="Roboto"/>
          <w:color w:val="auto"/>
          <w:w w:val="110"/>
          <w:szCs w:val="22"/>
        </w:rPr>
        <w:t>it’s</w:t>
      </w:r>
      <w:r w:rsidRPr="00CA7AF0">
        <w:rPr>
          <w:rFonts w:ascii="Roboto" w:hAnsi="Roboto"/>
          <w:color w:val="auto"/>
          <w:spacing w:val="-5"/>
          <w:w w:val="110"/>
          <w:szCs w:val="22"/>
        </w:rPr>
        <w:t xml:space="preserve"> </w:t>
      </w:r>
      <w:r w:rsidRPr="00CA7AF0">
        <w:rPr>
          <w:rFonts w:ascii="Roboto" w:hAnsi="Roboto"/>
          <w:color w:val="auto"/>
          <w:w w:val="110"/>
          <w:szCs w:val="22"/>
        </w:rPr>
        <w:t>in</w:t>
      </w:r>
      <w:r w:rsidRPr="00CA7AF0">
        <w:rPr>
          <w:rFonts w:ascii="Roboto" w:hAnsi="Roboto"/>
          <w:color w:val="auto"/>
          <w:spacing w:val="-6"/>
          <w:w w:val="110"/>
          <w:szCs w:val="22"/>
        </w:rPr>
        <w:t xml:space="preserve"> </w:t>
      </w:r>
      <w:r w:rsidRPr="00CA7AF0">
        <w:rPr>
          <w:rFonts w:ascii="Roboto" w:hAnsi="Roboto"/>
          <w:color w:val="auto"/>
          <w:w w:val="110"/>
          <w:szCs w:val="22"/>
        </w:rPr>
        <w:t>the</w:t>
      </w:r>
      <w:r w:rsidRPr="00CA7AF0">
        <w:rPr>
          <w:rFonts w:ascii="Roboto" w:hAnsi="Roboto"/>
          <w:color w:val="auto"/>
          <w:spacing w:val="-5"/>
          <w:w w:val="110"/>
          <w:szCs w:val="22"/>
        </w:rPr>
        <w:t xml:space="preserve"> </w:t>
      </w:r>
      <w:r w:rsidRPr="00CA7AF0">
        <w:rPr>
          <w:rFonts w:ascii="Roboto" w:hAnsi="Roboto"/>
          <w:color w:val="auto"/>
          <w:w w:val="110"/>
          <w:szCs w:val="22"/>
        </w:rPr>
        <w:t>best</w:t>
      </w:r>
      <w:r w:rsidRPr="00CA7AF0">
        <w:rPr>
          <w:rFonts w:ascii="Roboto" w:hAnsi="Roboto"/>
          <w:color w:val="auto"/>
          <w:spacing w:val="-3"/>
          <w:w w:val="110"/>
          <w:szCs w:val="22"/>
        </w:rPr>
        <w:t xml:space="preserve"> </w:t>
      </w:r>
      <w:r w:rsidRPr="00CA7AF0">
        <w:rPr>
          <w:rFonts w:ascii="Roboto" w:hAnsi="Roboto"/>
          <w:color w:val="auto"/>
          <w:w w:val="110"/>
          <w:szCs w:val="22"/>
        </w:rPr>
        <w:t>interest</w:t>
      </w:r>
      <w:r w:rsidRPr="00CA7AF0">
        <w:rPr>
          <w:rFonts w:ascii="Roboto" w:hAnsi="Roboto"/>
          <w:color w:val="auto"/>
          <w:spacing w:val="-6"/>
          <w:w w:val="110"/>
          <w:szCs w:val="22"/>
        </w:rPr>
        <w:t xml:space="preserve"> </w:t>
      </w:r>
      <w:r w:rsidRPr="00CA7AF0">
        <w:rPr>
          <w:rFonts w:ascii="Roboto" w:hAnsi="Roboto"/>
          <w:color w:val="auto"/>
          <w:w w:val="110"/>
          <w:szCs w:val="22"/>
        </w:rPr>
        <w:t>of</w:t>
      </w:r>
      <w:r w:rsidRPr="00CA7AF0">
        <w:rPr>
          <w:rFonts w:ascii="Roboto" w:hAnsi="Roboto"/>
          <w:color w:val="auto"/>
          <w:spacing w:val="-3"/>
          <w:w w:val="110"/>
          <w:szCs w:val="22"/>
        </w:rPr>
        <w:t xml:space="preserve"> </w:t>
      </w:r>
      <w:r w:rsidRPr="00CA7AF0">
        <w:rPr>
          <w:rFonts w:ascii="Roboto" w:hAnsi="Roboto"/>
          <w:color w:val="auto"/>
          <w:w w:val="110"/>
          <w:szCs w:val="22"/>
        </w:rPr>
        <w:t>the</w:t>
      </w:r>
      <w:r w:rsidRPr="00CA7AF0">
        <w:rPr>
          <w:rFonts w:ascii="Roboto" w:hAnsi="Roboto"/>
          <w:color w:val="auto"/>
          <w:spacing w:val="-5"/>
          <w:w w:val="110"/>
          <w:szCs w:val="22"/>
        </w:rPr>
        <w:t xml:space="preserve"> </w:t>
      </w:r>
      <w:r w:rsidRPr="00CA7AF0">
        <w:rPr>
          <w:rFonts w:ascii="Roboto" w:hAnsi="Roboto"/>
          <w:color w:val="auto"/>
          <w:w w:val="110"/>
          <w:szCs w:val="22"/>
        </w:rPr>
        <w:t>minor.</w:t>
      </w:r>
    </w:p>
    <w:p w14:paraId="53754BDB" w14:textId="77777777" w:rsidR="003A22A9" w:rsidRPr="003A22A9" w:rsidRDefault="003A22A9" w:rsidP="003A22A9">
      <w:pPr>
        <w:pStyle w:val="BodyText"/>
        <w:spacing w:after="0" w:line="240" w:lineRule="auto"/>
        <w:rPr>
          <w:rFonts w:ascii="Roboto" w:hAnsi="Roboto"/>
          <w:color w:val="auto"/>
          <w:szCs w:val="22"/>
        </w:rPr>
      </w:pPr>
    </w:p>
    <w:p w14:paraId="48BF2C8D" w14:textId="2ADF6B70" w:rsidR="00AD4A8E" w:rsidRPr="00DA10DB" w:rsidRDefault="00AD4A8E" w:rsidP="00AD4A8E">
      <w:pPr>
        <w:shd w:val="clear" w:color="auto" w:fill="FFFFFF"/>
        <w:jc w:val="center"/>
        <w:rPr>
          <w:rStyle w:val="typographytype-sc-ws1d2d-0"/>
          <w:rFonts w:ascii="Arial" w:hAnsi="Arial" w:cs="Arial"/>
          <w:b/>
          <w:bCs/>
          <w:color w:val="282828"/>
        </w:rPr>
      </w:pPr>
      <w:r w:rsidRPr="00DD3A7F">
        <w:rPr>
          <w:rFonts w:ascii="Roboto" w:hAnsi="Roboto"/>
          <w:b/>
          <w:bCs/>
          <w:sz w:val="28"/>
          <w:szCs w:val="28"/>
          <w:shd w:val="clear" w:color="auto" w:fill="FFFFFF"/>
          <w:lang w:val="en"/>
        </w:rPr>
        <w:t xml:space="preserve">State’s Employee Savings Trust Retirement Program Enacted – </w:t>
      </w:r>
      <w:r w:rsidRPr="00DD3A7F">
        <w:rPr>
          <w:rFonts w:ascii="Roboto" w:hAnsi="Roboto"/>
          <w:b/>
          <w:bCs/>
          <w:color w:val="C00000"/>
          <w:sz w:val="28"/>
          <w:szCs w:val="28"/>
          <w:shd w:val="clear" w:color="auto" w:fill="FFFFFF"/>
          <w:lang w:val="en"/>
        </w:rPr>
        <w:t>Eff July 1, 2025</w:t>
      </w:r>
    </w:p>
    <w:p w14:paraId="691CFC74" w14:textId="77777777" w:rsidR="00AD4A8E" w:rsidRPr="00FC605D" w:rsidRDefault="00AD4A8E" w:rsidP="00AD4A8E">
      <w:pPr>
        <w:pStyle w:val="NormalWeb"/>
        <w:shd w:val="clear" w:color="auto" w:fill="FFFFFF"/>
        <w:spacing w:before="0" w:beforeAutospacing="0" w:after="0" w:afterAutospacing="0"/>
        <w:rPr>
          <w:rFonts w:ascii="Roboto" w:eastAsiaTheme="majorEastAsia" w:hAnsi="Roboto"/>
          <w:sz w:val="22"/>
          <w:szCs w:val="22"/>
        </w:rPr>
      </w:pPr>
      <w:r w:rsidRPr="00FC605D">
        <w:rPr>
          <w:rFonts w:ascii="Roboto" w:hAnsi="Roboto"/>
          <w:color w:val="282828"/>
          <w:sz w:val="22"/>
          <w:szCs w:val="22"/>
        </w:rPr>
        <w:t>On June 13, 2023, Nevada enacted the Nevada Employee Savings Trust program, establishing a state-run payroll deduction individual retirement account (IRA) program for eligible private sector employees who do not have access to a qualified employer-sponsored retirement plan.</w:t>
      </w:r>
    </w:p>
    <w:p w14:paraId="180DE92D" w14:textId="77777777" w:rsidR="00AD4A8E" w:rsidRPr="00FC605D" w:rsidRDefault="00AD4A8E" w:rsidP="00AD4A8E">
      <w:pPr>
        <w:pStyle w:val="NormalWeb"/>
        <w:shd w:val="clear" w:color="auto" w:fill="FFFFFF"/>
        <w:spacing w:before="0" w:beforeAutospacing="0" w:after="0" w:afterAutospacing="0"/>
        <w:rPr>
          <w:rFonts w:ascii="Roboto" w:hAnsi="Roboto"/>
          <w:color w:val="282828"/>
          <w:sz w:val="22"/>
          <w:szCs w:val="22"/>
        </w:rPr>
      </w:pPr>
      <w:r w:rsidRPr="00FC605D">
        <w:rPr>
          <w:rFonts w:ascii="Roboto" w:hAnsi="Roboto"/>
          <w:color w:val="282828"/>
          <w:sz w:val="22"/>
          <w:szCs w:val="22"/>
        </w:rPr>
        <w:t xml:space="preserve">The program is scheduled to be operational on </w:t>
      </w:r>
      <w:r w:rsidRPr="00FC605D">
        <w:rPr>
          <w:rFonts w:ascii="Roboto" w:hAnsi="Roboto"/>
          <w:color w:val="C00000"/>
          <w:sz w:val="22"/>
          <w:szCs w:val="22"/>
        </w:rPr>
        <w:t xml:space="preserve">July 1, 2025, </w:t>
      </w:r>
      <w:r w:rsidRPr="00FC605D">
        <w:rPr>
          <w:rFonts w:ascii="Roboto" w:hAnsi="Roboto"/>
          <w:color w:val="282828"/>
          <w:sz w:val="22"/>
          <w:szCs w:val="22"/>
        </w:rPr>
        <w:t>and is mandatory for private sector employers with six or more employees. Employers that provide a qualified retirement plan may submit an exemption to the state.</w:t>
      </w:r>
    </w:p>
    <w:p w14:paraId="68B72090" w14:textId="77777777" w:rsidR="00AD4A8E" w:rsidRPr="00883D5C" w:rsidRDefault="00AD4A8E" w:rsidP="00AD4A8E">
      <w:pPr>
        <w:pStyle w:val="NormalWeb"/>
        <w:shd w:val="clear" w:color="auto" w:fill="FFFFFF"/>
        <w:spacing w:before="0" w:beforeAutospacing="0" w:after="0" w:afterAutospacing="0"/>
        <w:rPr>
          <w:rFonts w:ascii="Roboto" w:hAnsi="Roboto"/>
          <w:color w:val="282828"/>
          <w:sz w:val="16"/>
          <w:szCs w:val="16"/>
        </w:rPr>
      </w:pPr>
    </w:p>
    <w:p w14:paraId="54691D83" w14:textId="77777777" w:rsidR="00AD4A8E" w:rsidRPr="00FC605D" w:rsidRDefault="00AD4A8E" w:rsidP="00AD4A8E">
      <w:pPr>
        <w:pStyle w:val="NormalWeb"/>
        <w:shd w:val="clear" w:color="auto" w:fill="FFFFFF"/>
        <w:spacing w:before="0" w:beforeAutospacing="0" w:after="0" w:afterAutospacing="0"/>
        <w:rPr>
          <w:rFonts w:ascii="Roboto" w:hAnsi="Roboto"/>
          <w:color w:val="282828"/>
          <w:sz w:val="22"/>
          <w:szCs w:val="22"/>
        </w:rPr>
      </w:pPr>
      <w:r w:rsidRPr="00FC605D">
        <w:rPr>
          <w:rFonts w:ascii="Roboto" w:hAnsi="Roboto"/>
          <w:color w:val="282828"/>
          <w:sz w:val="22"/>
          <w:szCs w:val="22"/>
        </w:rPr>
        <w:t>Details are available in the </w:t>
      </w:r>
      <w:hyperlink r:id="rId644" w:tgtFrame="_blank" w:history="1">
        <w:r w:rsidRPr="00FC605D">
          <w:rPr>
            <w:rStyle w:val="Hyperlink"/>
            <w:rFonts w:ascii="Roboto" w:eastAsiaTheme="majorEastAsia" w:hAnsi="Roboto"/>
            <w:color w:val="3052DA"/>
            <w:sz w:val="22"/>
            <w:szCs w:val="22"/>
          </w:rPr>
          <w:t>NV S 305</w:t>
        </w:r>
      </w:hyperlink>
      <w:r w:rsidRPr="00FC605D">
        <w:rPr>
          <w:rFonts w:ascii="Roboto" w:hAnsi="Roboto"/>
          <w:color w:val="282828"/>
          <w:sz w:val="22"/>
          <w:szCs w:val="22"/>
        </w:rPr>
        <w:t> legislative text, and a program summary can be found on the </w:t>
      </w:r>
      <w:r w:rsidRPr="00FC605D">
        <w:rPr>
          <w:rFonts w:ascii="Roboto" w:eastAsiaTheme="majorEastAsia" w:hAnsi="Roboto"/>
          <w:sz w:val="22"/>
          <w:szCs w:val="22"/>
        </w:rPr>
        <w:t>State-Facilitated Retirement Programs</w:t>
      </w:r>
      <w:r w:rsidRPr="00FC605D">
        <w:rPr>
          <w:rFonts w:ascii="Roboto" w:hAnsi="Roboto"/>
          <w:color w:val="282828"/>
          <w:sz w:val="22"/>
          <w:szCs w:val="22"/>
        </w:rPr>
        <w:t> page.</w:t>
      </w:r>
    </w:p>
    <w:p w14:paraId="7759BD46" w14:textId="77777777" w:rsidR="00AD4A8E" w:rsidRPr="00AD4A8E" w:rsidRDefault="00AD4A8E" w:rsidP="0095771D">
      <w:pPr>
        <w:spacing w:after="0" w:line="240" w:lineRule="auto"/>
        <w:rPr>
          <w:rFonts w:ascii="Roboto" w:hAnsi="Roboto"/>
          <w:b/>
          <w:bCs/>
          <w:shd w:val="clear" w:color="auto" w:fill="FFFFFF"/>
          <w:lang w:val="en"/>
        </w:rPr>
      </w:pPr>
    </w:p>
    <w:p w14:paraId="54CF83B3" w14:textId="3E2A49B0" w:rsidR="0095771D" w:rsidRDefault="0095771D" w:rsidP="0095771D">
      <w:pPr>
        <w:spacing w:after="0" w:line="240" w:lineRule="auto"/>
        <w:rPr>
          <w:rFonts w:ascii="Roboto" w:hAnsi="Roboto"/>
          <w:b/>
          <w:bCs/>
          <w:color w:val="2E74B5" w:themeColor="accent5" w:themeShade="BF"/>
          <w:sz w:val="28"/>
          <w:szCs w:val="28"/>
          <w:shd w:val="clear" w:color="auto" w:fill="FFFFFF"/>
          <w:lang w:val="en"/>
        </w:rPr>
      </w:pPr>
      <w:r w:rsidRPr="000B0709">
        <w:rPr>
          <w:rFonts w:ascii="Roboto" w:hAnsi="Roboto"/>
          <w:b/>
          <w:bCs/>
          <w:sz w:val="28"/>
          <w:szCs w:val="28"/>
          <w:shd w:val="clear" w:color="auto" w:fill="FFFFFF"/>
          <w:lang w:val="en"/>
        </w:rPr>
        <w:t xml:space="preserve">Updated Guidance Released: State Heat Illness Prevention Rule – </w:t>
      </w:r>
      <w:r w:rsidRPr="000B0709">
        <w:rPr>
          <w:rFonts w:ascii="Roboto" w:hAnsi="Roboto"/>
          <w:b/>
          <w:bCs/>
          <w:color w:val="C00000"/>
          <w:sz w:val="28"/>
          <w:szCs w:val="28"/>
          <w:shd w:val="clear" w:color="auto" w:fill="FFFFFF"/>
          <w:lang w:val="en"/>
        </w:rPr>
        <w:t>Enforced April 29, 2025</w:t>
      </w:r>
    </w:p>
    <w:p w14:paraId="37FC3D46" w14:textId="77777777" w:rsidR="0095771D" w:rsidRPr="000B0709" w:rsidRDefault="0095771D" w:rsidP="0095771D">
      <w:pPr>
        <w:spacing w:after="0" w:line="240" w:lineRule="auto"/>
        <w:rPr>
          <w:rFonts w:ascii="Roboto" w:hAnsi="Roboto"/>
          <w:shd w:val="clear" w:color="auto" w:fill="FFFFFF"/>
        </w:rPr>
      </w:pPr>
      <w:r w:rsidRPr="000B0709">
        <w:rPr>
          <w:rFonts w:ascii="Roboto" w:hAnsi="Roboto"/>
          <w:shd w:val="clear" w:color="auto" w:fill="FFFFFF"/>
        </w:rPr>
        <w:t xml:space="preserve">The Nevada Division of Industrial Relations (DIR) of the Department of Business and Industry adopted a heat illness </w:t>
      </w:r>
      <w:hyperlink r:id="rId645" w:history="1">
        <w:r w:rsidRPr="000B0709">
          <w:rPr>
            <w:rStyle w:val="Hyperlink"/>
            <w:rFonts w:ascii="Roboto" w:hAnsi="Roboto"/>
            <w:shd w:val="clear" w:color="auto" w:fill="FFFFFF"/>
          </w:rPr>
          <w:t>regulation</w:t>
        </w:r>
      </w:hyperlink>
      <w:r w:rsidRPr="000B0709">
        <w:rPr>
          <w:rFonts w:ascii="Roboto" w:hAnsi="Roboto"/>
          <w:color w:val="2E74B5" w:themeColor="accent5" w:themeShade="BF"/>
          <w:shd w:val="clear" w:color="auto" w:fill="FFFFFF"/>
        </w:rPr>
        <w:t xml:space="preserve">. </w:t>
      </w:r>
      <w:r w:rsidRPr="000B0709">
        <w:rPr>
          <w:rFonts w:ascii="Roboto" w:hAnsi="Roboto"/>
          <w:shd w:val="clear" w:color="auto" w:fill="FFFFFF"/>
        </w:rPr>
        <w:t xml:space="preserve">This regulation went into effect on Nov. 15, 2024. </w:t>
      </w:r>
    </w:p>
    <w:p w14:paraId="62C778B3" w14:textId="77777777" w:rsidR="0095771D" w:rsidRPr="000B0709" w:rsidRDefault="0095771D" w:rsidP="0095771D">
      <w:pPr>
        <w:spacing w:after="0" w:line="240" w:lineRule="auto"/>
        <w:rPr>
          <w:rFonts w:ascii="Roboto" w:hAnsi="Roboto"/>
          <w:shd w:val="clear" w:color="auto" w:fill="FFFFFF"/>
        </w:rPr>
      </w:pPr>
    </w:p>
    <w:p w14:paraId="196E55CE" w14:textId="77777777" w:rsidR="0095771D" w:rsidRPr="000B0709" w:rsidRDefault="0095771D" w:rsidP="0095771D">
      <w:pPr>
        <w:spacing w:after="0" w:line="240" w:lineRule="auto"/>
        <w:rPr>
          <w:rFonts w:ascii="Roboto" w:hAnsi="Roboto"/>
          <w:shd w:val="clear" w:color="auto" w:fill="FFFFFF"/>
        </w:rPr>
      </w:pPr>
      <w:r w:rsidRPr="000B0709">
        <w:rPr>
          <w:rFonts w:ascii="Roboto" w:hAnsi="Roboto"/>
          <w:shd w:val="clear" w:color="auto" w:fill="FFFFFF"/>
        </w:rPr>
        <w:t>Businesses with more than 10 employees must implement the following:</w:t>
      </w:r>
    </w:p>
    <w:p w14:paraId="38DE6D18" w14:textId="77777777" w:rsidR="0095771D" w:rsidRPr="000B0709" w:rsidRDefault="0095771D">
      <w:pPr>
        <w:numPr>
          <w:ilvl w:val="0"/>
          <w:numId w:val="147"/>
        </w:numPr>
        <w:spacing w:after="0" w:line="240" w:lineRule="auto"/>
        <w:rPr>
          <w:rFonts w:ascii="Roboto" w:hAnsi="Roboto"/>
          <w:shd w:val="clear" w:color="auto" w:fill="FFFFFF"/>
        </w:rPr>
      </w:pPr>
      <w:r w:rsidRPr="000B0709">
        <w:rPr>
          <w:rFonts w:ascii="Roboto" w:hAnsi="Roboto"/>
          <w:shd w:val="clear" w:color="auto" w:fill="FFFFFF"/>
        </w:rPr>
        <w:t>Job hazard analysis;</w:t>
      </w:r>
    </w:p>
    <w:p w14:paraId="480C0078" w14:textId="77777777" w:rsidR="0095771D" w:rsidRPr="000B0709" w:rsidRDefault="0095771D">
      <w:pPr>
        <w:numPr>
          <w:ilvl w:val="0"/>
          <w:numId w:val="147"/>
        </w:numPr>
        <w:spacing w:after="0" w:line="240" w:lineRule="auto"/>
        <w:rPr>
          <w:rFonts w:ascii="Roboto" w:hAnsi="Roboto"/>
          <w:shd w:val="clear" w:color="auto" w:fill="FFFFFF"/>
        </w:rPr>
      </w:pPr>
      <w:r w:rsidRPr="000B0709">
        <w:rPr>
          <w:rFonts w:ascii="Roboto" w:hAnsi="Roboto"/>
          <w:shd w:val="clear" w:color="auto" w:fill="FFFFFF"/>
        </w:rPr>
        <w:t>Written safety program;</w:t>
      </w:r>
    </w:p>
    <w:p w14:paraId="0F7AD1C4" w14:textId="77777777" w:rsidR="0095771D" w:rsidRPr="000B0709" w:rsidRDefault="0095771D">
      <w:pPr>
        <w:numPr>
          <w:ilvl w:val="0"/>
          <w:numId w:val="147"/>
        </w:numPr>
        <w:spacing w:after="0" w:line="240" w:lineRule="auto"/>
        <w:rPr>
          <w:rFonts w:ascii="Roboto" w:hAnsi="Roboto"/>
          <w:shd w:val="clear" w:color="auto" w:fill="FFFFFF"/>
        </w:rPr>
      </w:pPr>
      <w:r w:rsidRPr="000B0709">
        <w:rPr>
          <w:rFonts w:ascii="Roboto" w:hAnsi="Roboto"/>
          <w:shd w:val="clear" w:color="auto" w:fill="FFFFFF"/>
        </w:rPr>
        <w:t>Emergency procedures;</w:t>
      </w:r>
    </w:p>
    <w:p w14:paraId="75CDFB54" w14:textId="77777777" w:rsidR="0095771D" w:rsidRPr="000B0709" w:rsidRDefault="0095771D">
      <w:pPr>
        <w:numPr>
          <w:ilvl w:val="0"/>
          <w:numId w:val="147"/>
        </w:numPr>
        <w:spacing w:after="0" w:line="240" w:lineRule="auto"/>
        <w:rPr>
          <w:rFonts w:ascii="Roboto" w:hAnsi="Roboto"/>
          <w:shd w:val="clear" w:color="auto" w:fill="FFFFFF"/>
        </w:rPr>
      </w:pPr>
      <w:r w:rsidRPr="000B0709">
        <w:rPr>
          <w:rFonts w:ascii="Roboto" w:hAnsi="Roboto"/>
          <w:shd w:val="clear" w:color="auto" w:fill="FFFFFF"/>
        </w:rPr>
        <w:t>Training;</w:t>
      </w:r>
    </w:p>
    <w:p w14:paraId="7A2FCF61" w14:textId="77777777" w:rsidR="0095771D" w:rsidRPr="000B0709" w:rsidRDefault="0095771D">
      <w:pPr>
        <w:numPr>
          <w:ilvl w:val="0"/>
          <w:numId w:val="147"/>
        </w:numPr>
        <w:spacing w:after="0" w:line="240" w:lineRule="auto"/>
        <w:rPr>
          <w:rFonts w:ascii="Roboto" w:hAnsi="Roboto"/>
          <w:shd w:val="clear" w:color="auto" w:fill="FFFFFF"/>
        </w:rPr>
      </w:pPr>
      <w:r w:rsidRPr="000B0709">
        <w:rPr>
          <w:rFonts w:ascii="Roboto" w:hAnsi="Roboto"/>
          <w:shd w:val="clear" w:color="auto" w:fill="FFFFFF"/>
        </w:rPr>
        <w:t>Climate-controlled environment exemptions;</w:t>
      </w:r>
    </w:p>
    <w:p w14:paraId="1733C4D6" w14:textId="77777777" w:rsidR="0095771D" w:rsidRDefault="0095771D">
      <w:pPr>
        <w:numPr>
          <w:ilvl w:val="0"/>
          <w:numId w:val="147"/>
        </w:numPr>
        <w:spacing w:after="0" w:line="240" w:lineRule="auto"/>
        <w:rPr>
          <w:rFonts w:ascii="Roboto" w:hAnsi="Roboto"/>
          <w:shd w:val="clear" w:color="auto" w:fill="FFFFFF"/>
        </w:rPr>
      </w:pPr>
      <w:r w:rsidRPr="000B0709">
        <w:rPr>
          <w:rFonts w:ascii="Roboto" w:hAnsi="Roboto"/>
          <w:shd w:val="clear" w:color="auto" w:fill="FFFFFF"/>
        </w:rPr>
        <w:t>Collective bargaining agreements.</w:t>
      </w:r>
    </w:p>
    <w:p w14:paraId="3812FE50" w14:textId="77777777" w:rsidR="0095771D" w:rsidRDefault="0095771D" w:rsidP="0095771D">
      <w:pPr>
        <w:spacing w:after="0" w:line="240" w:lineRule="auto"/>
        <w:rPr>
          <w:rFonts w:ascii="Roboto" w:hAnsi="Roboto"/>
          <w:shd w:val="clear" w:color="auto" w:fill="FFFFFF"/>
        </w:rPr>
      </w:pPr>
    </w:p>
    <w:p w14:paraId="4BB32239" w14:textId="77777777" w:rsidR="0095771D" w:rsidRPr="000B0709" w:rsidRDefault="0095771D" w:rsidP="0095771D">
      <w:pPr>
        <w:spacing w:after="0" w:line="240" w:lineRule="auto"/>
        <w:rPr>
          <w:rFonts w:ascii="Roboto" w:hAnsi="Roboto"/>
          <w:b/>
          <w:bCs/>
          <w:shd w:val="clear" w:color="auto" w:fill="FFFFFF"/>
        </w:rPr>
      </w:pPr>
      <w:r w:rsidRPr="000B0709">
        <w:rPr>
          <w:rFonts w:ascii="Roboto" w:hAnsi="Roboto"/>
          <w:b/>
          <w:bCs/>
          <w:shd w:val="clear" w:color="auto" w:fill="FFFFFF"/>
        </w:rPr>
        <w:t xml:space="preserve">Resources: </w:t>
      </w:r>
    </w:p>
    <w:p w14:paraId="3234B269" w14:textId="77777777" w:rsidR="0095771D" w:rsidRPr="000B0709" w:rsidRDefault="0095771D">
      <w:pPr>
        <w:pStyle w:val="LR-BulletList"/>
        <w:numPr>
          <w:ilvl w:val="0"/>
          <w:numId w:val="147"/>
        </w:numPr>
        <w:spacing w:before="0" w:after="0" w:line="240" w:lineRule="auto"/>
        <w:rPr>
          <w:rFonts w:ascii="Roboto" w:hAnsi="Roboto"/>
        </w:rPr>
      </w:pPr>
      <w:r w:rsidRPr="000B0709">
        <w:rPr>
          <w:rFonts w:ascii="Roboto" w:hAnsi="Roboto"/>
          <w:color w:val="auto"/>
        </w:rPr>
        <w:t xml:space="preserve">Nevada Heat Illness Prevention </w:t>
      </w:r>
      <w:hyperlink r:id="rId646" w:history="1">
        <w:r w:rsidRPr="000B0709">
          <w:rPr>
            <w:rStyle w:val="Hyperlink"/>
            <w:rFonts w:ascii="Roboto" w:hAnsi="Roboto"/>
          </w:rPr>
          <w:t>Rules</w:t>
        </w:r>
      </w:hyperlink>
    </w:p>
    <w:p w14:paraId="54BC3F26" w14:textId="6C8BA442" w:rsidR="0095771D" w:rsidRPr="0095771D" w:rsidRDefault="0095771D">
      <w:pPr>
        <w:pStyle w:val="LR-BulletList"/>
        <w:numPr>
          <w:ilvl w:val="0"/>
          <w:numId w:val="147"/>
        </w:numPr>
        <w:spacing w:before="0" w:after="0" w:line="240" w:lineRule="auto"/>
        <w:rPr>
          <w:rFonts w:ascii="Roboto" w:hAnsi="Roboto"/>
        </w:rPr>
      </w:pPr>
      <w:r w:rsidRPr="000B0709">
        <w:rPr>
          <w:rFonts w:ascii="Roboto" w:hAnsi="Roboto"/>
          <w:color w:val="auto"/>
        </w:rPr>
        <w:t>Nevada’s</w:t>
      </w:r>
      <w:r w:rsidRPr="000B0709">
        <w:rPr>
          <w:rFonts w:ascii="Roboto" w:hAnsi="Roboto"/>
        </w:rPr>
        <w:t xml:space="preserve"> </w:t>
      </w:r>
      <w:hyperlink r:id="rId647" w:history="1">
        <w:r w:rsidRPr="000B0709">
          <w:rPr>
            <w:rStyle w:val="Hyperlink"/>
            <w:rFonts w:ascii="Roboto" w:hAnsi="Roboto"/>
          </w:rPr>
          <w:t>Guidance</w:t>
        </w:r>
      </w:hyperlink>
      <w:r w:rsidRPr="000B0709">
        <w:rPr>
          <w:rFonts w:ascii="Roboto" w:hAnsi="Roboto"/>
        </w:rPr>
        <w:t xml:space="preserve"> </w:t>
      </w:r>
      <w:r w:rsidRPr="000B0709">
        <w:rPr>
          <w:rFonts w:ascii="Roboto" w:hAnsi="Roboto"/>
          <w:color w:val="auto"/>
        </w:rPr>
        <w:t>on its Heat Prevention Rules</w:t>
      </w:r>
    </w:p>
    <w:p w14:paraId="0661898C" w14:textId="77777777" w:rsidR="0095771D" w:rsidRPr="0095771D" w:rsidRDefault="0095771D" w:rsidP="0095771D">
      <w:pPr>
        <w:pStyle w:val="LR-BulletList"/>
        <w:numPr>
          <w:ilvl w:val="0"/>
          <w:numId w:val="0"/>
        </w:numPr>
        <w:spacing w:before="0" w:after="0" w:line="240" w:lineRule="auto"/>
        <w:ind w:left="360"/>
        <w:rPr>
          <w:rFonts w:ascii="Roboto" w:hAnsi="Roboto"/>
        </w:rPr>
      </w:pPr>
    </w:p>
    <w:p w14:paraId="5505F21D" w14:textId="77777777" w:rsidR="00360D1C" w:rsidRPr="008779F3" w:rsidRDefault="00360D1C" w:rsidP="00360D1C">
      <w:pPr>
        <w:spacing w:after="0" w:line="240" w:lineRule="auto"/>
        <w:jc w:val="center"/>
        <w:rPr>
          <w:rFonts w:ascii="Roboto" w:hAnsi="Roboto"/>
          <w:b/>
          <w:bCs/>
          <w:sz w:val="28"/>
          <w:szCs w:val="28"/>
          <w:shd w:val="clear" w:color="auto" w:fill="FFFFFF"/>
          <w:lang w:val="en"/>
        </w:rPr>
      </w:pPr>
      <w:r w:rsidRPr="008779F3">
        <w:rPr>
          <w:rFonts w:ascii="Roboto" w:hAnsi="Roboto"/>
          <w:b/>
          <w:bCs/>
          <w:sz w:val="28"/>
          <w:szCs w:val="28"/>
          <w:shd w:val="clear" w:color="auto" w:fill="FFFFFF"/>
          <w:lang w:val="en"/>
        </w:rPr>
        <w:t>State Approves New Heat Illness Regulation</w:t>
      </w:r>
      <w:r>
        <w:rPr>
          <w:rFonts w:ascii="Roboto" w:hAnsi="Roboto"/>
          <w:b/>
          <w:bCs/>
          <w:sz w:val="28"/>
          <w:szCs w:val="28"/>
          <w:shd w:val="clear" w:color="auto" w:fill="FFFFFF"/>
          <w:lang w:val="en"/>
        </w:rPr>
        <w:t xml:space="preserve"> – </w:t>
      </w:r>
      <w:r w:rsidRPr="008779F3">
        <w:rPr>
          <w:rFonts w:ascii="Roboto" w:hAnsi="Roboto"/>
          <w:b/>
          <w:bCs/>
          <w:color w:val="C00000"/>
          <w:sz w:val="28"/>
          <w:szCs w:val="28"/>
          <w:shd w:val="clear" w:color="auto" w:fill="FFFFFF"/>
          <w:lang w:val="en"/>
        </w:rPr>
        <w:t>Nov 15, 2025 &amp; Enforcement + 90 days</w:t>
      </w:r>
    </w:p>
    <w:p w14:paraId="60262391" w14:textId="77777777" w:rsidR="00360D1C" w:rsidRPr="008779F3" w:rsidRDefault="00360D1C" w:rsidP="00360D1C">
      <w:pPr>
        <w:spacing w:after="0" w:line="240" w:lineRule="auto"/>
        <w:rPr>
          <w:rFonts w:ascii="Roboto" w:hAnsi="Roboto" w:cs="Segoe UI"/>
        </w:rPr>
      </w:pPr>
      <w:r w:rsidRPr="008779F3">
        <w:rPr>
          <w:rFonts w:ascii="Roboto" w:hAnsi="Roboto"/>
        </w:rPr>
        <w:t xml:space="preserve">On Nov. 15, 2024, the Nevada Division of Industrial Relations (DIR) of the Department of Business and Industry adopted a new heat illness </w:t>
      </w:r>
      <w:hyperlink r:id="rId648" w:history="1">
        <w:r w:rsidRPr="008779F3">
          <w:rPr>
            <w:rStyle w:val="Hyperlink"/>
            <w:rFonts w:ascii="Roboto" w:hAnsi="Roboto"/>
          </w:rPr>
          <w:t>regulation</w:t>
        </w:r>
      </w:hyperlink>
      <w:r w:rsidRPr="008779F3">
        <w:rPr>
          <w:rFonts w:ascii="Roboto" w:hAnsi="Roboto"/>
        </w:rPr>
        <w:t xml:space="preserve"> due to the increase in heat illness complaints submitted to Nevada OSHA. This regulation went into effect on Nov. 15, 2024.</w:t>
      </w:r>
      <w:r w:rsidRPr="008779F3">
        <w:rPr>
          <w:rFonts w:ascii="Roboto" w:hAnsi="Roboto" w:cs="Segoe UI"/>
        </w:rPr>
        <w:t xml:space="preserve"> </w:t>
      </w:r>
    </w:p>
    <w:p w14:paraId="322F5422" w14:textId="77777777" w:rsidR="00360D1C" w:rsidRPr="008779F3" w:rsidRDefault="00360D1C" w:rsidP="00360D1C">
      <w:pPr>
        <w:spacing w:after="0" w:line="240" w:lineRule="auto"/>
        <w:rPr>
          <w:rFonts w:ascii="Roboto" w:hAnsi="Roboto"/>
        </w:rPr>
      </w:pPr>
      <w:r w:rsidRPr="008779F3">
        <w:rPr>
          <w:rFonts w:ascii="Roboto" w:hAnsi="Roboto"/>
        </w:rPr>
        <w:t xml:space="preserve">The new regulation applies to businesses with 10 or more employees. It provides flexibility for each business to evaluate workplace hazards associated with heat to develop and implement a plan that addresses their specific needs.  Enforcement of the regulation will start 90 days from when the DIR publishes additional guidance on the heat illness regulation. </w:t>
      </w:r>
    </w:p>
    <w:p w14:paraId="5CBB69C0" w14:textId="77777777" w:rsidR="00360D1C" w:rsidRPr="00793AC3" w:rsidRDefault="00360D1C" w:rsidP="00360D1C">
      <w:pPr>
        <w:spacing w:after="0" w:line="240" w:lineRule="auto"/>
        <w:rPr>
          <w:rFonts w:ascii="Roboto" w:hAnsi="Roboto"/>
          <w:b/>
          <w:bCs/>
          <w:sz w:val="12"/>
          <w:szCs w:val="12"/>
        </w:rPr>
      </w:pPr>
    </w:p>
    <w:p w14:paraId="1CD4DCF1" w14:textId="77777777" w:rsidR="00360D1C" w:rsidRPr="008779F3" w:rsidRDefault="00360D1C" w:rsidP="00360D1C">
      <w:pPr>
        <w:spacing w:after="0" w:line="240" w:lineRule="auto"/>
        <w:rPr>
          <w:rFonts w:ascii="Roboto" w:hAnsi="Roboto"/>
          <w:b/>
          <w:bCs/>
        </w:rPr>
      </w:pPr>
      <w:r w:rsidRPr="008779F3">
        <w:rPr>
          <w:rFonts w:ascii="Roboto" w:hAnsi="Roboto"/>
          <w:b/>
          <w:bCs/>
        </w:rPr>
        <w:t>Employer Obligations Include:</w:t>
      </w:r>
    </w:p>
    <w:p w14:paraId="2D2CDC7F" w14:textId="77777777" w:rsidR="00360D1C" w:rsidRPr="008779F3" w:rsidRDefault="00360D1C">
      <w:pPr>
        <w:pStyle w:val="SectionBoxBold"/>
        <w:numPr>
          <w:ilvl w:val="0"/>
          <w:numId w:val="118"/>
        </w:numPr>
        <w:rPr>
          <w:rFonts w:ascii="Roboto" w:hAnsi="Roboto"/>
          <w:b w:val="0"/>
          <w:bCs/>
          <w:color w:val="auto"/>
          <w:sz w:val="22"/>
          <w:szCs w:val="22"/>
        </w:rPr>
      </w:pPr>
      <w:r w:rsidRPr="008779F3">
        <w:rPr>
          <w:rFonts w:ascii="Roboto" w:hAnsi="Roboto"/>
          <w:b w:val="0"/>
          <w:bCs/>
          <w:color w:val="auto"/>
          <w:sz w:val="22"/>
          <w:szCs w:val="22"/>
        </w:rPr>
        <w:t>Written Safety Program</w:t>
      </w:r>
    </w:p>
    <w:p w14:paraId="2D13D0E6" w14:textId="77777777" w:rsidR="00360D1C" w:rsidRPr="008779F3" w:rsidRDefault="00360D1C">
      <w:pPr>
        <w:pStyle w:val="SectionBoxBold"/>
        <w:numPr>
          <w:ilvl w:val="0"/>
          <w:numId w:val="118"/>
        </w:numPr>
        <w:rPr>
          <w:rFonts w:ascii="Roboto" w:hAnsi="Roboto"/>
          <w:b w:val="0"/>
          <w:bCs/>
          <w:color w:val="auto"/>
          <w:sz w:val="22"/>
          <w:szCs w:val="22"/>
        </w:rPr>
      </w:pPr>
      <w:r w:rsidRPr="008779F3">
        <w:rPr>
          <w:rFonts w:ascii="Roboto" w:hAnsi="Roboto"/>
          <w:b w:val="0"/>
          <w:bCs/>
          <w:color w:val="auto"/>
          <w:sz w:val="22"/>
          <w:szCs w:val="22"/>
        </w:rPr>
        <w:t>Emergency Procedures</w:t>
      </w:r>
    </w:p>
    <w:p w14:paraId="6C41DC72" w14:textId="77777777" w:rsidR="00360D1C" w:rsidRDefault="00360D1C">
      <w:pPr>
        <w:pStyle w:val="SectionBoxBold"/>
        <w:numPr>
          <w:ilvl w:val="0"/>
          <w:numId w:val="118"/>
        </w:numPr>
        <w:rPr>
          <w:rFonts w:ascii="Roboto" w:hAnsi="Roboto"/>
          <w:b w:val="0"/>
          <w:bCs/>
          <w:color w:val="auto"/>
          <w:sz w:val="22"/>
          <w:szCs w:val="22"/>
        </w:rPr>
      </w:pPr>
      <w:r w:rsidRPr="008779F3">
        <w:rPr>
          <w:rFonts w:ascii="Roboto" w:hAnsi="Roboto"/>
          <w:b w:val="0"/>
          <w:bCs/>
          <w:color w:val="auto"/>
          <w:sz w:val="22"/>
          <w:szCs w:val="22"/>
        </w:rPr>
        <w:lastRenderedPageBreak/>
        <w:t>Training</w:t>
      </w:r>
    </w:p>
    <w:p w14:paraId="4A84CE07" w14:textId="77777777" w:rsidR="00360D1C" w:rsidRPr="00360D1C" w:rsidRDefault="00360D1C" w:rsidP="00360D1C">
      <w:pPr>
        <w:pStyle w:val="ListParagraph"/>
        <w:rPr>
          <w:rFonts w:ascii="Roboto" w:hAnsi="Roboto"/>
          <w:b/>
          <w:sz w:val="16"/>
          <w:szCs w:val="16"/>
          <w:highlight w:val="lightGray"/>
        </w:rPr>
      </w:pPr>
    </w:p>
    <w:p w14:paraId="1E4ADAD2" w14:textId="242228BC" w:rsidR="00360D1C" w:rsidRPr="00360D1C" w:rsidRDefault="00360D1C" w:rsidP="00360D1C">
      <w:pPr>
        <w:pStyle w:val="ListParagraph"/>
        <w:ind w:left="0"/>
        <w:rPr>
          <w:rFonts w:ascii="Roboto" w:hAnsi="Roboto"/>
          <w:bCs/>
        </w:rPr>
      </w:pPr>
      <w:r w:rsidRPr="00360D1C">
        <w:rPr>
          <w:rFonts w:ascii="Roboto" w:hAnsi="Roboto"/>
          <w:b/>
          <w:highlight w:val="lightGray"/>
        </w:rPr>
        <w:t>Employer Takeaway:</w:t>
      </w:r>
      <w:r w:rsidRPr="00360D1C">
        <w:rPr>
          <w:rFonts w:ascii="Roboto" w:hAnsi="Roboto"/>
          <w:bCs/>
        </w:rPr>
        <w:t xml:space="preserve"> The enforcement date is said to start 90 days from the date the additional guidance is published. Employers should review the requirements of the new regulation to understand what is necessary to protect their employees from heat illness. Employers should perform a JHA to determine what heat illness hazards they have, create and implement a workplace safety program for those heat-related hazards, implement emergency procedures and train their employees on the hazards they have found.</w:t>
      </w:r>
    </w:p>
    <w:p w14:paraId="65507212" w14:textId="447AC8C2" w:rsidR="004B7569" w:rsidRDefault="004B7569" w:rsidP="004B7569">
      <w:pPr>
        <w:spacing w:after="0" w:line="240" w:lineRule="auto"/>
        <w:jc w:val="center"/>
        <w:rPr>
          <w:rFonts w:ascii="Roboto" w:eastAsia="Times New Roman" w:hAnsi="Roboto" w:cs="Times New Roman"/>
          <w:b/>
          <w:bCs/>
          <w:kern w:val="36"/>
          <w:sz w:val="28"/>
          <w:szCs w:val="28"/>
        </w:rPr>
      </w:pPr>
      <w:r w:rsidRPr="0022656E">
        <w:rPr>
          <w:rFonts w:ascii="Roboto" w:eastAsia="Times New Roman" w:hAnsi="Roboto" w:cs="Times New Roman"/>
          <w:b/>
          <w:bCs/>
          <w:kern w:val="36"/>
          <w:sz w:val="28"/>
          <w:szCs w:val="28"/>
        </w:rPr>
        <w:t>Updated Minimum Wage Increase</w:t>
      </w:r>
      <w:r>
        <w:rPr>
          <w:rFonts w:ascii="Roboto" w:eastAsia="Times New Roman" w:hAnsi="Roboto" w:cs="Times New Roman"/>
          <w:b/>
          <w:bCs/>
          <w:kern w:val="36"/>
          <w:sz w:val="28"/>
          <w:szCs w:val="28"/>
        </w:rPr>
        <w:t xml:space="preserve"> – </w:t>
      </w:r>
      <w:r w:rsidRPr="004B7569">
        <w:rPr>
          <w:rFonts w:ascii="Roboto" w:eastAsia="Times New Roman" w:hAnsi="Roboto" w:cs="Times New Roman"/>
          <w:b/>
          <w:bCs/>
          <w:kern w:val="36"/>
          <w:sz w:val="28"/>
          <w:szCs w:val="28"/>
        </w:rPr>
        <w:t>July 1</w:t>
      </w:r>
    </w:p>
    <w:p w14:paraId="5A34FDA5" w14:textId="77777777" w:rsidR="004B7569" w:rsidRPr="0022656E" w:rsidRDefault="004B7569" w:rsidP="004B7569">
      <w:pPr>
        <w:pStyle w:val="NormalWeb"/>
        <w:shd w:val="clear" w:color="auto" w:fill="FFFFFF"/>
        <w:spacing w:before="0" w:beforeAutospacing="0" w:after="0" w:afterAutospacing="0"/>
        <w:rPr>
          <w:rFonts w:ascii="Roboto" w:hAnsi="Roboto"/>
          <w:color w:val="282828"/>
          <w:sz w:val="22"/>
          <w:szCs w:val="22"/>
        </w:rPr>
      </w:pPr>
      <w:r w:rsidRPr="0022656E">
        <w:rPr>
          <w:rFonts w:ascii="Roboto" w:hAnsi="Roboto"/>
          <w:color w:val="282828"/>
          <w:sz w:val="22"/>
          <w:szCs w:val="22"/>
        </w:rPr>
        <w:t>Beginning July 1, 2024, the hourly minimum wage in Nevada will increase to $12 for</w:t>
      </w:r>
      <w:r w:rsidRPr="0022656E">
        <w:rPr>
          <w:rFonts w:ascii="Roboto" w:hAnsi="Roboto"/>
          <w:i/>
          <w:iCs/>
          <w:color w:val="282828"/>
          <w:sz w:val="22"/>
          <w:szCs w:val="22"/>
        </w:rPr>
        <w:t> all employers</w:t>
      </w:r>
      <w:r w:rsidRPr="0022656E">
        <w:rPr>
          <w:rFonts w:ascii="Roboto" w:hAnsi="Roboto"/>
          <w:color w:val="282828"/>
          <w:sz w:val="22"/>
          <w:szCs w:val="22"/>
        </w:rPr>
        <w:t>.</w:t>
      </w:r>
    </w:p>
    <w:p w14:paraId="3DF38C5E" w14:textId="77777777" w:rsidR="004B7569" w:rsidRPr="0022656E" w:rsidRDefault="004B7569" w:rsidP="004B7569">
      <w:pPr>
        <w:pStyle w:val="NormalWeb"/>
        <w:shd w:val="clear" w:color="auto" w:fill="FFFFFF"/>
        <w:spacing w:before="0" w:beforeAutospacing="0" w:after="0" w:afterAutospacing="0"/>
        <w:rPr>
          <w:rFonts w:ascii="Roboto" w:hAnsi="Roboto"/>
          <w:color w:val="282828"/>
          <w:sz w:val="22"/>
          <w:szCs w:val="22"/>
        </w:rPr>
      </w:pPr>
      <w:r w:rsidRPr="0022656E">
        <w:rPr>
          <w:rFonts w:ascii="Roboto" w:hAnsi="Roboto"/>
          <w:color w:val="282828"/>
          <w:sz w:val="22"/>
          <w:szCs w:val="22"/>
        </w:rPr>
        <w:t>As of that date, the</w:t>
      </w:r>
      <w:r w:rsidRPr="0022656E">
        <w:rPr>
          <w:rFonts w:ascii="Roboto" w:hAnsi="Roboto"/>
          <w:i/>
          <w:iCs/>
          <w:color w:val="282828"/>
          <w:sz w:val="22"/>
          <w:szCs w:val="22"/>
        </w:rPr>
        <w:t> </w:t>
      </w:r>
      <w:r w:rsidRPr="0022656E">
        <w:rPr>
          <w:rFonts w:ascii="Roboto" w:hAnsi="Roboto"/>
          <w:color w:val="282828"/>
          <w:sz w:val="22"/>
          <w:szCs w:val="22"/>
        </w:rPr>
        <w:t>tiered minimum wage rates currently allowed by the state based on whether employers offer qualifying health benefits will be eliminated, and a single minimum wage rate will apply to all employers.</w:t>
      </w:r>
    </w:p>
    <w:p w14:paraId="4A1FA7E7" w14:textId="77777777" w:rsidR="004B7569" w:rsidRPr="00A83553" w:rsidRDefault="004B7569" w:rsidP="00472E17">
      <w:pPr>
        <w:spacing w:after="0" w:line="240" w:lineRule="auto"/>
        <w:jc w:val="both"/>
        <w:rPr>
          <w:rFonts w:ascii="Roboto" w:hAnsi="Roboto"/>
          <w:b/>
          <w:bCs/>
          <w:color w:val="2E74B5" w:themeColor="accent5" w:themeShade="BF"/>
          <w:shd w:val="clear" w:color="auto" w:fill="FFFFFF"/>
          <w:lang w:val="en"/>
        </w:rPr>
      </w:pPr>
    </w:p>
    <w:p w14:paraId="3637CA0D" w14:textId="15D58460" w:rsidR="00A154D2" w:rsidRPr="00A154D2" w:rsidRDefault="001C5F42" w:rsidP="00A154D2">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New Hampshire</w:t>
      </w:r>
    </w:p>
    <w:p w14:paraId="57173BB7" w14:textId="4AF3EF0C" w:rsidR="00A154D2" w:rsidRPr="00CA7AF0" w:rsidRDefault="00A154D2" w:rsidP="00A154D2">
      <w:pPr>
        <w:spacing w:after="0" w:line="240" w:lineRule="auto"/>
        <w:ind w:right="-90"/>
        <w:jc w:val="center"/>
        <w:rPr>
          <w:rFonts w:ascii="Roboto" w:hAnsi="Roboto"/>
          <w:b/>
          <w:sz w:val="28"/>
        </w:rPr>
      </w:pPr>
      <w:r w:rsidRPr="00CA7AF0">
        <w:rPr>
          <w:rFonts w:ascii="Roboto" w:hAnsi="Roboto"/>
          <w:b/>
          <w:spacing w:val="-2"/>
          <w:sz w:val="28"/>
        </w:rPr>
        <w:t>State</w:t>
      </w:r>
      <w:r w:rsidRPr="00CA7AF0">
        <w:rPr>
          <w:rFonts w:ascii="Roboto" w:hAnsi="Roboto"/>
          <w:b/>
          <w:spacing w:val="-12"/>
          <w:sz w:val="28"/>
        </w:rPr>
        <w:t xml:space="preserve"> </w:t>
      </w:r>
      <w:r w:rsidRPr="00CA7AF0">
        <w:rPr>
          <w:rFonts w:ascii="Roboto" w:hAnsi="Roboto"/>
          <w:b/>
          <w:spacing w:val="-2"/>
          <w:sz w:val="28"/>
        </w:rPr>
        <w:t>Provides</w:t>
      </w:r>
      <w:r w:rsidRPr="00CA7AF0">
        <w:rPr>
          <w:rFonts w:ascii="Roboto" w:hAnsi="Roboto"/>
          <w:b/>
          <w:spacing w:val="-13"/>
          <w:sz w:val="28"/>
        </w:rPr>
        <w:t xml:space="preserve"> </w:t>
      </w:r>
      <w:r w:rsidRPr="00CA7AF0">
        <w:rPr>
          <w:rFonts w:ascii="Roboto" w:hAnsi="Roboto"/>
          <w:b/>
          <w:spacing w:val="-2"/>
          <w:sz w:val="28"/>
        </w:rPr>
        <w:t>Protections</w:t>
      </w:r>
      <w:r w:rsidRPr="00CA7AF0">
        <w:rPr>
          <w:rFonts w:ascii="Roboto" w:hAnsi="Roboto"/>
          <w:b/>
          <w:spacing w:val="-15"/>
          <w:sz w:val="28"/>
        </w:rPr>
        <w:t xml:space="preserve"> </w:t>
      </w:r>
      <w:r w:rsidRPr="00CA7AF0">
        <w:rPr>
          <w:rFonts w:ascii="Roboto" w:hAnsi="Roboto"/>
          <w:b/>
          <w:spacing w:val="-2"/>
          <w:sz w:val="28"/>
        </w:rPr>
        <w:t>for</w:t>
      </w:r>
      <w:r w:rsidRPr="00CA7AF0">
        <w:rPr>
          <w:rFonts w:ascii="Roboto" w:hAnsi="Roboto"/>
          <w:b/>
          <w:spacing w:val="-13"/>
          <w:sz w:val="28"/>
        </w:rPr>
        <w:t xml:space="preserve"> </w:t>
      </w:r>
      <w:r w:rsidRPr="00CA7AF0">
        <w:rPr>
          <w:rFonts w:ascii="Roboto" w:hAnsi="Roboto"/>
          <w:b/>
          <w:spacing w:val="-2"/>
          <w:sz w:val="28"/>
        </w:rPr>
        <w:t>Military</w:t>
      </w:r>
      <w:r w:rsidRPr="00CA7AF0">
        <w:rPr>
          <w:rFonts w:ascii="Roboto" w:hAnsi="Roboto"/>
          <w:b/>
          <w:spacing w:val="-12"/>
          <w:sz w:val="28"/>
        </w:rPr>
        <w:t xml:space="preserve"> </w:t>
      </w:r>
      <w:r w:rsidRPr="00CA7AF0">
        <w:rPr>
          <w:rFonts w:ascii="Roboto" w:hAnsi="Roboto"/>
          <w:b/>
          <w:spacing w:val="-2"/>
          <w:sz w:val="28"/>
        </w:rPr>
        <w:t>Spouses</w:t>
      </w:r>
      <w:r w:rsidRPr="00CA7AF0">
        <w:rPr>
          <w:rFonts w:ascii="Roboto" w:hAnsi="Roboto"/>
          <w:b/>
          <w:spacing w:val="-14"/>
          <w:sz w:val="28"/>
        </w:rPr>
        <w:t xml:space="preserve"> </w:t>
      </w:r>
      <w:r w:rsidRPr="00CA7AF0">
        <w:rPr>
          <w:rFonts w:ascii="Roboto" w:hAnsi="Roboto"/>
          <w:b/>
          <w:spacing w:val="-2"/>
          <w:sz w:val="28"/>
        </w:rPr>
        <w:t>–</w:t>
      </w:r>
      <w:r w:rsidRPr="00CA7AF0">
        <w:rPr>
          <w:rFonts w:ascii="Roboto" w:hAnsi="Roboto"/>
          <w:b/>
          <w:spacing w:val="-12"/>
          <w:sz w:val="28"/>
        </w:rPr>
        <w:t xml:space="preserve"> </w:t>
      </w:r>
      <w:r w:rsidRPr="00CA7AF0">
        <w:rPr>
          <w:rFonts w:ascii="Roboto" w:hAnsi="Roboto"/>
          <w:b/>
          <w:color w:val="C00000"/>
          <w:spacing w:val="-2"/>
          <w:sz w:val="28"/>
        </w:rPr>
        <w:t>Eff</w:t>
      </w:r>
      <w:r w:rsidRPr="00CA7AF0">
        <w:rPr>
          <w:rFonts w:ascii="Roboto" w:hAnsi="Roboto"/>
          <w:b/>
          <w:color w:val="C00000"/>
          <w:spacing w:val="-13"/>
          <w:sz w:val="28"/>
        </w:rPr>
        <w:t xml:space="preserve"> </w:t>
      </w:r>
      <w:r w:rsidRPr="00CA7AF0">
        <w:rPr>
          <w:rFonts w:ascii="Roboto" w:hAnsi="Roboto"/>
          <w:b/>
          <w:color w:val="C00000"/>
          <w:spacing w:val="-2"/>
          <w:sz w:val="28"/>
        </w:rPr>
        <w:t>Jan</w:t>
      </w:r>
      <w:r w:rsidRPr="00CA7AF0">
        <w:rPr>
          <w:rFonts w:ascii="Roboto" w:hAnsi="Roboto"/>
          <w:b/>
          <w:color w:val="C00000"/>
          <w:spacing w:val="-12"/>
          <w:sz w:val="28"/>
        </w:rPr>
        <w:t xml:space="preserve"> </w:t>
      </w:r>
      <w:r w:rsidRPr="00CA7AF0">
        <w:rPr>
          <w:rFonts w:ascii="Roboto" w:hAnsi="Roboto"/>
          <w:b/>
          <w:color w:val="C00000"/>
          <w:spacing w:val="-2"/>
          <w:sz w:val="28"/>
        </w:rPr>
        <w:t>1,</w:t>
      </w:r>
      <w:r w:rsidRPr="00CA7AF0">
        <w:rPr>
          <w:rFonts w:ascii="Roboto" w:hAnsi="Roboto"/>
          <w:b/>
          <w:color w:val="C00000"/>
          <w:spacing w:val="-13"/>
          <w:sz w:val="28"/>
        </w:rPr>
        <w:t xml:space="preserve"> </w:t>
      </w:r>
      <w:r w:rsidRPr="00CA7AF0">
        <w:rPr>
          <w:rFonts w:ascii="Roboto" w:hAnsi="Roboto"/>
          <w:b/>
          <w:color w:val="C00000"/>
          <w:spacing w:val="-4"/>
          <w:sz w:val="28"/>
        </w:rPr>
        <w:t>2026</w:t>
      </w:r>
    </w:p>
    <w:p w14:paraId="315ABF70" w14:textId="77777777" w:rsidR="00A154D2" w:rsidRPr="00CA7AF0" w:rsidRDefault="00A154D2" w:rsidP="00A154D2">
      <w:pPr>
        <w:pStyle w:val="BodyText"/>
        <w:spacing w:after="0" w:line="240" w:lineRule="auto"/>
        <w:ind w:right="-90"/>
        <w:rPr>
          <w:rFonts w:ascii="Roboto" w:hAnsi="Roboto"/>
          <w:szCs w:val="22"/>
        </w:rPr>
      </w:pPr>
      <w:r w:rsidRPr="00CA7AF0">
        <w:rPr>
          <w:rFonts w:ascii="Roboto" w:hAnsi="Roboto"/>
          <w:color w:val="auto"/>
          <w:w w:val="110"/>
          <w:szCs w:val="22"/>
        </w:rPr>
        <w:t>Beginning</w:t>
      </w:r>
      <w:r w:rsidRPr="00CA7AF0">
        <w:rPr>
          <w:rFonts w:ascii="Roboto" w:hAnsi="Roboto"/>
          <w:color w:val="auto"/>
          <w:spacing w:val="-14"/>
          <w:w w:val="110"/>
          <w:szCs w:val="22"/>
        </w:rPr>
        <w:t xml:space="preserve"> </w:t>
      </w:r>
      <w:r w:rsidRPr="00CA7AF0">
        <w:rPr>
          <w:rFonts w:ascii="Roboto" w:hAnsi="Roboto"/>
          <w:color w:val="auto"/>
          <w:w w:val="110"/>
          <w:szCs w:val="22"/>
        </w:rPr>
        <w:t>January</w:t>
      </w:r>
      <w:r w:rsidRPr="00CA7AF0">
        <w:rPr>
          <w:rFonts w:ascii="Roboto" w:hAnsi="Roboto"/>
          <w:color w:val="auto"/>
          <w:spacing w:val="-16"/>
          <w:w w:val="110"/>
          <w:szCs w:val="22"/>
        </w:rPr>
        <w:t xml:space="preserve"> </w:t>
      </w:r>
      <w:r w:rsidRPr="00CA7AF0">
        <w:rPr>
          <w:rFonts w:ascii="Roboto" w:hAnsi="Roboto"/>
          <w:color w:val="auto"/>
          <w:w w:val="110"/>
          <w:szCs w:val="22"/>
        </w:rPr>
        <w:t>1,</w:t>
      </w:r>
      <w:r w:rsidRPr="00CA7AF0">
        <w:rPr>
          <w:rFonts w:ascii="Roboto" w:hAnsi="Roboto"/>
          <w:color w:val="auto"/>
          <w:spacing w:val="-14"/>
          <w:w w:val="110"/>
          <w:szCs w:val="22"/>
        </w:rPr>
        <w:t xml:space="preserve"> </w:t>
      </w:r>
      <w:r w:rsidRPr="00CA7AF0">
        <w:rPr>
          <w:rFonts w:ascii="Roboto" w:hAnsi="Roboto"/>
          <w:color w:val="auto"/>
          <w:w w:val="110"/>
          <w:szCs w:val="22"/>
        </w:rPr>
        <w:t>2026,</w:t>
      </w:r>
      <w:r w:rsidRPr="00CA7AF0">
        <w:rPr>
          <w:rFonts w:ascii="Roboto" w:hAnsi="Roboto"/>
          <w:color w:val="auto"/>
          <w:spacing w:val="-12"/>
          <w:w w:val="110"/>
          <w:szCs w:val="22"/>
        </w:rPr>
        <w:t xml:space="preserve"> </w:t>
      </w:r>
      <w:r w:rsidRPr="00CA7AF0">
        <w:rPr>
          <w:rFonts w:ascii="Roboto" w:hAnsi="Roboto"/>
          <w:color w:val="auto"/>
          <w:w w:val="110"/>
          <w:szCs w:val="22"/>
        </w:rPr>
        <w:t>employers</w:t>
      </w:r>
      <w:r w:rsidRPr="00CA7AF0">
        <w:rPr>
          <w:rFonts w:ascii="Roboto" w:hAnsi="Roboto"/>
          <w:color w:val="auto"/>
          <w:spacing w:val="-11"/>
          <w:w w:val="110"/>
          <w:szCs w:val="22"/>
        </w:rPr>
        <w:t xml:space="preserve"> </w:t>
      </w:r>
      <w:r w:rsidRPr="00CA7AF0">
        <w:rPr>
          <w:rFonts w:ascii="Roboto" w:hAnsi="Roboto"/>
          <w:color w:val="auto"/>
          <w:w w:val="110"/>
          <w:szCs w:val="22"/>
        </w:rPr>
        <w:t>with</w:t>
      </w:r>
      <w:r w:rsidRPr="00CA7AF0">
        <w:rPr>
          <w:rFonts w:ascii="Roboto" w:hAnsi="Roboto"/>
          <w:color w:val="auto"/>
          <w:spacing w:val="-14"/>
          <w:w w:val="110"/>
          <w:szCs w:val="22"/>
        </w:rPr>
        <w:t xml:space="preserve"> </w:t>
      </w:r>
      <w:r w:rsidRPr="00CA7AF0">
        <w:rPr>
          <w:rFonts w:ascii="Roboto" w:hAnsi="Roboto"/>
          <w:color w:val="auto"/>
          <w:w w:val="110"/>
          <w:szCs w:val="22"/>
        </w:rPr>
        <w:t>50</w:t>
      </w:r>
      <w:r w:rsidRPr="00CA7AF0">
        <w:rPr>
          <w:rFonts w:ascii="Roboto" w:hAnsi="Roboto"/>
          <w:color w:val="auto"/>
          <w:spacing w:val="-14"/>
          <w:w w:val="110"/>
          <w:szCs w:val="22"/>
        </w:rPr>
        <w:t xml:space="preserve"> </w:t>
      </w:r>
      <w:r w:rsidRPr="00CA7AF0">
        <w:rPr>
          <w:rFonts w:ascii="Roboto" w:hAnsi="Roboto"/>
          <w:color w:val="auto"/>
          <w:w w:val="110"/>
          <w:szCs w:val="22"/>
        </w:rPr>
        <w:t>or</w:t>
      </w:r>
      <w:r w:rsidRPr="00CA7AF0">
        <w:rPr>
          <w:rFonts w:ascii="Roboto" w:hAnsi="Roboto"/>
          <w:color w:val="auto"/>
          <w:spacing w:val="-17"/>
          <w:w w:val="110"/>
          <w:szCs w:val="22"/>
        </w:rPr>
        <w:t xml:space="preserve"> </w:t>
      </w:r>
      <w:r w:rsidRPr="00CA7AF0">
        <w:rPr>
          <w:rFonts w:ascii="Roboto" w:hAnsi="Roboto"/>
          <w:color w:val="auto"/>
          <w:w w:val="110"/>
          <w:szCs w:val="22"/>
        </w:rPr>
        <w:t>more</w:t>
      </w:r>
      <w:r w:rsidRPr="00CA7AF0">
        <w:rPr>
          <w:rFonts w:ascii="Roboto" w:hAnsi="Roboto"/>
          <w:color w:val="auto"/>
          <w:spacing w:val="-14"/>
          <w:w w:val="110"/>
          <w:szCs w:val="22"/>
        </w:rPr>
        <w:t xml:space="preserve"> </w:t>
      </w:r>
      <w:r w:rsidRPr="00CA7AF0">
        <w:rPr>
          <w:rFonts w:ascii="Roboto" w:hAnsi="Roboto"/>
          <w:color w:val="auto"/>
          <w:w w:val="110"/>
          <w:szCs w:val="22"/>
        </w:rPr>
        <w:t>employees</w:t>
      </w:r>
      <w:r w:rsidRPr="00CA7AF0">
        <w:rPr>
          <w:rFonts w:ascii="Roboto" w:hAnsi="Roboto"/>
          <w:color w:val="auto"/>
          <w:spacing w:val="-12"/>
          <w:w w:val="110"/>
          <w:szCs w:val="22"/>
        </w:rPr>
        <w:t xml:space="preserve"> </w:t>
      </w:r>
      <w:r w:rsidRPr="00CA7AF0">
        <w:rPr>
          <w:rFonts w:ascii="Roboto" w:hAnsi="Roboto"/>
          <w:color w:val="auto"/>
          <w:w w:val="110"/>
          <w:szCs w:val="22"/>
        </w:rPr>
        <w:t>at</w:t>
      </w:r>
      <w:r w:rsidRPr="00CA7AF0">
        <w:rPr>
          <w:rFonts w:ascii="Roboto" w:hAnsi="Roboto"/>
          <w:color w:val="auto"/>
          <w:spacing w:val="-12"/>
          <w:w w:val="110"/>
          <w:szCs w:val="22"/>
        </w:rPr>
        <w:t xml:space="preserve"> </w:t>
      </w:r>
      <w:r w:rsidRPr="00CA7AF0">
        <w:rPr>
          <w:rFonts w:ascii="Roboto" w:hAnsi="Roboto"/>
          <w:color w:val="auto"/>
          <w:w w:val="110"/>
          <w:szCs w:val="22"/>
        </w:rPr>
        <w:t>the</w:t>
      </w:r>
      <w:r w:rsidRPr="00CA7AF0">
        <w:rPr>
          <w:rFonts w:ascii="Roboto" w:hAnsi="Roboto"/>
          <w:color w:val="auto"/>
          <w:spacing w:val="-16"/>
          <w:w w:val="110"/>
          <w:szCs w:val="22"/>
        </w:rPr>
        <w:t xml:space="preserve"> </w:t>
      </w:r>
      <w:r w:rsidRPr="00CA7AF0">
        <w:rPr>
          <w:rFonts w:ascii="Roboto" w:hAnsi="Roboto"/>
          <w:color w:val="auto"/>
          <w:w w:val="110"/>
          <w:szCs w:val="22"/>
        </w:rPr>
        <w:t>same</w:t>
      </w:r>
      <w:r w:rsidRPr="00CA7AF0">
        <w:rPr>
          <w:rFonts w:ascii="Roboto" w:hAnsi="Roboto"/>
          <w:color w:val="auto"/>
          <w:spacing w:val="-13"/>
          <w:w w:val="110"/>
          <w:szCs w:val="22"/>
        </w:rPr>
        <w:t xml:space="preserve"> </w:t>
      </w:r>
      <w:r w:rsidRPr="00CA7AF0">
        <w:rPr>
          <w:rFonts w:ascii="Roboto" w:hAnsi="Roboto"/>
          <w:color w:val="auto"/>
          <w:w w:val="110"/>
          <w:szCs w:val="22"/>
        </w:rPr>
        <w:t>location</w:t>
      </w:r>
      <w:r w:rsidRPr="00CA7AF0">
        <w:rPr>
          <w:rFonts w:ascii="Roboto" w:hAnsi="Roboto"/>
          <w:color w:val="auto"/>
          <w:spacing w:val="-14"/>
          <w:w w:val="110"/>
          <w:szCs w:val="22"/>
        </w:rPr>
        <w:t xml:space="preserve"> </w:t>
      </w:r>
      <w:r w:rsidRPr="00CA7AF0">
        <w:rPr>
          <w:rFonts w:ascii="Roboto" w:hAnsi="Roboto"/>
          <w:color w:val="auto"/>
          <w:w w:val="110"/>
          <w:szCs w:val="22"/>
        </w:rPr>
        <w:t>in</w:t>
      </w:r>
      <w:r w:rsidRPr="00CA7AF0">
        <w:rPr>
          <w:rFonts w:ascii="Roboto" w:hAnsi="Roboto"/>
          <w:color w:val="auto"/>
          <w:spacing w:val="-14"/>
          <w:w w:val="110"/>
          <w:szCs w:val="22"/>
        </w:rPr>
        <w:t xml:space="preserve"> </w:t>
      </w:r>
      <w:r w:rsidRPr="00CA7AF0">
        <w:rPr>
          <w:rFonts w:ascii="Roboto" w:hAnsi="Roboto"/>
          <w:color w:val="auto"/>
          <w:w w:val="110"/>
          <w:szCs w:val="22"/>
        </w:rPr>
        <w:t>New</w:t>
      </w:r>
      <w:r w:rsidRPr="00CA7AF0">
        <w:rPr>
          <w:rFonts w:ascii="Roboto" w:hAnsi="Roboto"/>
          <w:color w:val="auto"/>
          <w:spacing w:val="-16"/>
          <w:w w:val="110"/>
          <w:szCs w:val="22"/>
        </w:rPr>
        <w:t xml:space="preserve"> </w:t>
      </w:r>
      <w:r w:rsidRPr="00CA7AF0">
        <w:rPr>
          <w:rFonts w:ascii="Roboto" w:hAnsi="Roboto"/>
          <w:color w:val="auto"/>
          <w:w w:val="110"/>
          <w:szCs w:val="22"/>
        </w:rPr>
        <w:t>Hampshire</w:t>
      </w:r>
      <w:r w:rsidRPr="00CA7AF0">
        <w:rPr>
          <w:rFonts w:ascii="Roboto" w:hAnsi="Roboto"/>
          <w:color w:val="auto"/>
          <w:spacing w:val="-14"/>
          <w:w w:val="110"/>
          <w:szCs w:val="22"/>
        </w:rPr>
        <w:t xml:space="preserve"> </w:t>
      </w:r>
      <w:r w:rsidRPr="00CA7AF0">
        <w:rPr>
          <w:rFonts w:ascii="Roboto" w:hAnsi="Roboto"/>
          <w:color w:val="auto"/>
          <w:w w:val="110"/>
          <w:szCs w:val="22"/>
        </w:rPr>
        <w:t>will</w:t>
      </w:r>
      <w:r w:rsidRPr="00CA7AF0">
        <w:rPr>
          <w:rFonts w:ascii="Roboto" w:hAnsi="Roboto"/>
          <w:color w:val="auto"/>
          <w:spacing w:val="-13"/>
          <w:w w:val="110"/>
          <w:szCs w:val="22"/>
        </w:rPr>
        <w:t xml:space="preserve"> </w:t>
      </w:r>
      <w:r w:rsidRPr="00CA7AF0">
        <w:rPr>
          <w:rFonts w:ascii="Roboto" w:hAnsi="Roboto"/>
          <w:color w:val="auto"/>
          <w:w w:val="110"/>
          <w:szCs w:val="22"/>
        </w:rPr>
        <w:t>need to</w:t>
      </w:r>
      <w:r w:rsidRPr="00CA7AF0">
        <w:rPr>
          <w:rFonts w:ascii="Roboto" w:hAnsi="Roboto"/>
          <w:color w:val="auto"/>
          <w:spacing w:val="-2"/>
          <w:w w:val="110"/>
          <w:szCs w:val="22"/>
        </w:rPr>
        <w:t xml:space="preserve"> </w:t>
      </w:r>
      <w:r w:rsidRPr="00CA7AF0">
        <w:rPr>
          <w:rFonts w:ascii="Roboto" w:hAnsi="Roboto"/>
          <w:color w:val="auto"/>
          <w:w w:val="110"/>
          <w:szCs w:val="22"/>
        </w:rPr>
        <w:t>provide</w:t>
      </w:r>
      <w:r w:rsidRPr="00CA7AF0">
        <w:rPr>
          <w:rFonts w:ascii="Roboto" w:hAnsi="Roboto"/>
          <w:color w:val="auto"/>
          <w:spacing w:val="-2"/>
          <w:w w:val="110"/>
          <w:szCs w:val="22"/>
        </w:rPr>
        <w:t xml:space="preserve"> </w:t>
      </w:r>
      <w:r w:rsidRPr="00CA7AF0">
        <w:rPr>
          <w:rFonts w:ascii="Roboto" w:hAnsi="Roboto"/>
          <w:color w:val="auto"/>
          <w:w w:val="110"/>
          <w:szCs w:val="22"/>
        </w:rPr>
        <w:t>certain</w:t>
      </w:r>
      <w:r w:rsidRPr="00CA7AF0">
        <w:rPr>
          <w:rFonts w:ascii="Roboto" w:hAnsi="Roboto"/>
          <w:color w:val="auto"/>
          <w:spacing w:val="-3"/>
          <w:w w:val="110"/>
          <w:szCs w:val="22"/>
        </w:rPr>
        <w:t xml:space="preserve"> </w:t>
      </w:r>
      <w:r w:rsidRPr="00CA7AF0">
        <w:rPr>
          <w:rFonts w:ascii="Roboto" w:hAnsi="Roboto"/>
          <w:color w:val="auto"/>
          <w:w w:val="110"/>
          <w:szCs w:val="22"/>
        </w:rPr>
        <w:t>protections for</w:t>
      </w:r>
      <w:r w:rsidRPr="00CA7AF0">
        <w:rPr>
          <w:rFonts w:ascii="Roboto" w:hAnsi="Roboto"/>
          <w:color w:val="auto"/>
          <w:spacing w:val="-4"/>
          <w:w w:val="110"/>
          <w:szCs w:val="22"/>
        </w:rPr>
        <w:t xml:space="preserve"> </w:t>
      </w:r>
      <w:r w:rsidRPr="00CA7AF0">
        <w:rPr>
          <w:rFonts w:ascii="Roboto" w:hAnsi="Roboto"/>
          <w:color w:val="auto"/>
          <w:w w:val="110"/>
          <w:szCs w:val="22"/>
        </w:rPr>
        <w:t>military</w:t>
      </w:r>
      <w:r w:rsidRPr="00CA7AF0">
        <w:rPr>
          <w:rFonts w:ascii="Roboto" w:hAnsi="Roboto"/>
          <w:color w:val="auto"/>
          <w:spacing w:val="-2"/>
          <w:w w:val="110"/>
          <w:szCs w:val="22"/>
        </w:rPr>
        <w:t xml:space="preserve"> </w:t>
      </w:r>
      <w:r w:rsidRPr="00CA7AF0">
        <w:rPr>
          <w:rFonts w:ascii="Roboto" w:hAnsi="Roboto"/>
          <w:color w:val="auto"/>
          <w:w w:val="110"/>
          <w:szCs w:val="22"/>
        </w:rPr>
        <w:t>spouses under</w:t>
      </w:r>
      <w:r w:rsidRPr="00CA7AF0">
        <w:rPr>
          <w:rFonts w:ascii="Roboto" w:hAnsi="Roboto"/>
          <w:color w:val="auto"/>
          <w:spacing w:val="-3"/>
          <w:w w:val="110"/>
          <w:szCs w:val="22"/>
        </w:rPr>
        <w:t xml:space="preserve"> </w:t>
      </w:r>
      <w:hyperlink r:id="rId649">
        <w:r w:rsidRPr="00CA7AF0">
          <w:rPr>
            <w:rFonts w:ascii="Roboto" w:hAnsi="Roboto"/>
            <w:color w:val="0000FF"/>
            <w:w w:val="110"/>
            <w:szCs w:val="22"/>
            <w:u w:val="single" w:color="0000FF"/>
          </w:rPr>
          <w:t>NH</w:t>
        </w:r>
        <w:r w:rsidRPr="00CA7AF0">
          <w:rPr>
            <w:rFonts w:ascii="Roboto" w:hAnsi="Roboto"/>
            <w:color w:val="0000FF"/>
            <w:spacing w:val="-3"/>
            <w:w w:val="110"/>
            <w:szCs w:val="22"/>
            <w:u w:val="single" w:color="0000FF"/>
          </w:rPr>
          <w:t xml:space="preserve"> </w:t>
        </w:r>
        <w:r w:rsidRPr="00CA7AF0">
          <w:rPr>
            <w:rFonts w:ascii="Roboto" w:hAnsi="Roboto"/>
            <w:color w:val="0000FF"/>
            <w:w w:val="110"/>
            <w:szCs w:val="22"/>
            <w:u w:val="single" w:color="0000FF"/>
          </w:rPr>
          <w:t>H</w:t>
        </w:r>
        <w:r w:rsidRPr="00CA7AF0">
          <w:rPr>
            <w:rFonts w:ascii="Roboto" w:hAnsi="Roboto"/>
            <w:color w:val="0000FF"/>
            <w:spacing w:val="-3"/>
            <w:w w:val="110"/>
            <w:szCs w:val="22"/>
            <w:u w:val="single" w:color="0000FF"/>
          </w:rPr>
          <w:t xml:space="preserve"> </w:t>
        </w:r>
        <w:r w:rsidRPr="00CA7AF0">
          <w:rPr>
            <w:rFonts w:ascii="Roboto" w:hAnsi="Roboto"/>
            <w:color w:val="0000FF"/>
            <w:w w:val="110"/>
            <w:szCs w:val="22"/>
            <w:u w:val="single" w:color="0000FF"/>
          </w:rPr>
          <w:t>225</w:t>
        </w:r>
      </w:hyperlink>
      <w:r w:rsidRPr="00CA7AF0">
        <w:rPr>
          <w:rFonts w:ascii="Roboto" w:hAnsi="Roboto"/>
          <w:color w:val="0000FF"/>
          <w:spacing w:val="-10"/>
          <w:w w:val="110"/>
          <w:szCs w:val="22"/>
        </w:rPr>
        <w:t xml:space="preserve"> </w:t>
      </w:r>
      <w:r w:rsidRPr="00CA7AF0">
        <w:rPr>
          <w:rFonts w:ascii="Roboto" w:hAnsi="Roboto"/>
          <w:w w:val="110"/>
          <w:szCs w:val="22"/>
        </w:rPr>
        <w:t>.</w:t>
      </w:r>
      <w:r w:rsidRPr="00CA7AF0">
        <w:rPr>
          <w:rFonts w:ascii="Roboto" w:hAnsi="Roboto"/>
          <w:spacing w:val="-4"/>
          <w:w w:val="110"/>
          <w:szCs w:val="22"/>
        </w:rPr>
        <w:t xml:space="preserve"> </w:t>
      </w:r>
      <w:r w:rsidRPr="00CA7AF0">
        <w:rPr>
          <w:rFonts w:ascii="Roboto" w:hAnsi="Roboto"/>
          <w:color w:val="auto"/>
          <w:w w:val="110"/>
          <w:szCs w:val="22"/>
        </w:rPr>
        <w:t>Specifically, the</w:t>
      </w:r>
      <w:r w:rsidRPr="00CA7AF0">
        <w:rPr>
          <w:rFonts w:ascii="Roboto" w:hAnsi="Roboto"/>
          <w:color w:val="auto"/>
          <w:spacing w:val="-2"/>
          <w:w w:val="110"/>
          <w:szCs w:val="22"/>
        </w:rPr>
        <w:t xml:space="preserve"> </w:t>
      </w:r>
      <w:r w:rsidRPr="00CA7AF0">
        <w:rPr>
          <w:rFonts w:ascii="Roboto" w:hAnsi="Roboto"/>
          <w:color w:val="auto"/>
          <w:w w:val="110"/>
          <w:szCs w:val="22"/>
        </w:rPr>
        <w:t>spouses</w:t>
      </w:r>
      <w:r w:rsidRPr="00CA7AF0">
        <w:rPr>
          <w:rFonts w:ascii="Roboto" w:hAnsi="Roboto"/>
          <w:color w:val="auto"/>
          <w:spacing w:val="-2"/>
          <w:w w:val="110"/>
          <w:szCs w:val="22"/>
        </w:rPr>
        <w:t xml:space="preserve"> </w:t>
      </w:r>
      <w:r w:rsidRPr="00CA7AF0">
        <w:rPr>
          <w:rFonts w:ascii="Roboto" w:hAnsi="Roboto"/>
          <w:color w:val="auto"/>
          <w:w w:val="110"/>
          <w:szCs w:val="22"/>
        </w:rPr>
        <w:t>of</w:t>
      </w:r>
      <w:r w:rsidRPr="00CA7AF0">
        <w:rPr>
          <w:rFonts w:ascii="Roboto" w:hAnsi="Roboto"/>
          <w:color w:val="auto"/>
          <w:spacing w:val="-5"/>
          <w:w w:val="110"/>
          <w:szCs w:val="22"/>
        </w:rPr>
        <w:t xml:space="preserve"> </w:t>
      </w:r>
      <w:r w:rsidRPr="00CA7AF0">
        <w:rPr>
          <w:rFonts w:ascii="Roboto" w:hAnsi="Roboto"/>
          <w:color w:val="auto"/>
          <w:w w:val="110"/>
          <w:szCs w:val="22"/>
        </w:rPr>
        <w:t>servicemembers who have been called into action will be protected from employment discrimination and will have reemployment rights</w:t>
      </w:r>
      <w:r w:rsidRPr="00CA7AF0">
        <w:rPr>
          <w:rFonts w:ascii="Roboto" w:hAnsi="Roboto"/>
          <w:color w:val="auto"/>
          <w:spacing w:val="-23"/>
          <w:w w:val="110"/>
          <w:szCs w:val="22"/>
        </w:rPr>
        <w:t xml:space="preserve"> </w:t>
      </w:r>
      <w:r w:rsidRPr="00CA7AF0">
        <w:rPr>
          <w:rFonts w:ascii="Roboto" w:hAnsi="Roboto"/>
          <w:color w:val="auto"/>
          <w:w w:val="110"/>
          <w:szCs w:val="22"/>
        </w:rPr>
        <w:t>within</w:t>
      </w:r>
      <w:r w:rsidRPr="00CA7AF0">
        <w:rPr>
          <w:rFonts w:ascii="Roboto" w:hAnsi="Roboto"/>
          <w:color w:val="auto"/>
          <w:spacing w:val="-21"/>
          <w:w w:val="110"/>
          <w:szCs w:val="22"/>
        </w:rPr>
        <w:t xml:space="preserve"> </w:t>
      </w:r>
      <w:r w:rsidRPr="00CA7AF0">
        <w:rPr>
          <w:rFonts w:ascii="Roboto" w:hAnsi="Roboto"/>
          <w:color w:val="auto"/>
          <w:w w:val="110"/>
          <w:szCs w:val="22"/>
        </w:rPr>
        <w:t>certain</w:t>
      </w:r>
      <w:r w:rsidRPr="00CA7AF0">
        <w:rPr>
          <w:rFonts w:ascii="Roboto" w:hAnsi="Roboto"/>
          <w:color w:val="auto"/>
          <w:spacing w:val="-23"/>
          <w:w w:val="110"/>
          <w:szCs w:val="22"/>
        </w:rPr>
        <w:t xml:space="preserve"> </w:t>
      </w:r>
      <w:r w:rsidRPr="00CA7AF0">
        <w:rPr>
          <w:rFonts w:ascii="Roboto" w:hAnsi="Roboto"/>
          <w:color w:val="auto"/>
          <w:w w:val="110"/>
          <w:szCs w:val="22"/>
        </w:rPr>
        <w:t>timeframes.</w:t>
      </w:r>
      <w:r w:rsidRPr="00CA7AF0">
        <w:rPr>
          <w:rFonts w:ascii="Roboto" w:hAnsi="Roboto"/>
          <w:color w:val="auto"/>
          <w:spacing w:val="24"/>
          <w:w w:val="110"/>
          <w:szCs w:val="22"/>
        </w:rPr>
        <w:t xml:space="preserve"> </w:t>
      </w:r>
      <w:r w:rsidRPr="00CA7AF0">
        <w:rPr>
          <w:rFonts w:ascii="Roboto" w:hAnsi="Roboto"/>
          <w:color w:val="auto"/>
          <w:w w:val="110"/>
          <w:szCs w:val="22"/>
        </w:rPr>
        <w:t>ETC</w:t>
      </w:r>
      <w:r w:rsidRPr="00CA7AF0">
        <w:rPr>
          <w:rFonts w:ascii="Roboto" w:hAnsi="Roboto"/>
          <w:color w:val="auto"/>
          <w:spacing w:val="-21"/>
          <w:w w:val="110"/>
          <w:szCs w:val="22"/>
        </w:rPr>
        <w:t xml:space="preserve"> </w:t>
      </w:r>
      <w:r w:rsidRPr="00CA7AF0">
        <w:rPr>
          <w:rFonts w:ascii="Roboto" w:hAnsi="Roboto"/>
          <w:color w:val="auto"/>
          <w:w w:val="110"/>
          <w:szCs w:val="22"/>
        </w:rPr>
        <w:t>will</w:t>
      </w:r>
      <w:r w:rsidRPr="00CA7AF0">
        <w:rPr>
          <w:rFonts w:ascii="Roboto" w:hAnsi="Roboto"/>
          <w:color w:val="auto"/>
          <w:spacing w:val="-25"/>
          <w:w w:val="110"/>
          <w:szCs w:val="22"/>
        </w:rPr>
        <w:t xml:space="preserve"> </w:t>
      </w:r>
      <w:r w:rsidRPr="00CA7AF0">
        <w:rPr>
          <w:rFonts w:ascii="Roboto" w:hAnsi="Roboto"/>
          <w:color w:val="auto"/>
          <w:w w:val="110"/>
          <w:szCs w:val="22"/>
        </w:rPr>
        <w:t>provide</w:t>
      </w:r>
      <w:r w:rsidRPr="00CA7AF0">
        <w:rPr>
          <w:rFonts w:ascii="Roboto" w:hAnsi="Roboto"/>
          <w:color w:val="auto"/>
          <w:spacing w:val="-23"/>
          <w:w w:val="110"/>
          <w:szCs w:val="22"/>
        </w:rPr>
        <w:t xml:space="preserve"> </w:t>
      </w:r>
      <w:r w:rsidRPr="00CA7AF0">
        <w:rPr>
          <w:rFonts w:ascii="Roboto" w:hAnsi="Roboto"/>
          <w:color w:val="auto"/>
          <w:w w:val="110"/>
          <w:szCs w:val="22"/>
        </w:rPr>
        <w:t>an</w:t>
      </w:r>
      <w:r w:rsidRPr="00CA7AF0">
        <w:rPr>
          <w:rFonts w:ascii="Roboto" w:hAnsi="Roboto"/>
          <w:color w:val="auto"/>
          <w:spacing w:val="-23"/>
          <w:w w:val="110"/>
          <w:szCs w:val="22"/>
        </w:rPr>
        <w:t xml:space="preserve"> </w:t>
      </w:r>
      <w:r w:rsidRPr="00CA7AF0">
        <w:rPr>
          <w:rFonts w:ascii="Roboto" w:hAnsi="Roboto"/>
          <w:color w:val="auto"/>
          <w:w w:val="110"/>
          <w:szCs w:val="22"/>
        </w:rPr>
        <w:t>updated</w:t>
      </w:r>
      <w:r w:rsidRPr="00CA7AF0">
        <w:rPr>
          <w:rFonts w:ascii="Roboto" w:hAnsi="Roboto"/>
          <w:color w:val="auto"/>
          <w:spacing w:val="-26"/>
          <w:w w:val="110"/>
          <w:szCs w:val="22"/>
        </w:rPr>
        <w:t xml:space="preserve"> </w:t>
      </w:r>
      <w:r w:rsidRPr="00CA7AF0">
        <w:rPr>
          <w:rFonts w:ascii="Roboto" w:hAnsi="Roboto"/>
          <w:color w:val="auto"/>
          <w:w w:val="110"/>
          <w:szCs w:val="22"/>
        </w:rPr>
        <w:t>State</w:t>
      </w:r>
      <w:r w:rsidRPr="00CA7AF0">
        <w:rPr>
          <w:rFonts w:ascii="Roboto" w:hAnsi="Roboto"/>
          <w:color w:val="auto"/>
          <w:spacing w:val="-24"/>
          <w:w w:val="110"/>
          <w:szCs w:val="22"/>
        </w:rPr>
        <w:t xml:space="preserve"> </w:t>
      </w:r>
      <w:r w:rsidRPr="00CA7AF0">
        <w:rPr>
          <w:rFonts w:ascii="Roboto" w:hAnsi="Roboto"/>
          <w:color w:val="auto"/>
          <w:w w:val="110"/>
          <w:szCs w:val="22"/>
        </w:rPr>
        <w:t>Handbook</w:t>
      </w:r>
      <w:r w:rsidRPr="00CA7AF0">
        <w:rPr>
          <w:rFonts w:ascii="Roboto" w:hAnsi="Roboto"/>
          <w:color w:val="auto"/>
          <w:spacing w:val="-21"/>
          <w:w w:val="110"/>
          <w:szCs w:val="22"/>
        </w:rPr>
        <w:t xml:space="preserve"> </w:t>
      </w:r>
      <w:r w:rsidRPr="00CA7AF0">
        <w:rPr>
          <w:rFonts w:ascii="Roboto" w:hAnsi="Roboto"/>
          <w:color w:val="auto"/>
          <w:w w:val="110"/>
          <w:szCs w:val="22"/>
        </w:rPr>
        <w:t>Addendum</w:t>
      </w:r>
      <w:r w:rsidRPr="00CA7AF0">
        <w:rPr>
          <w:rFonts w:ascii="Roboto" w:hAnsi="Roboto"/>
          <w:color w:val="auto"/>
          <w:spacing w:val="-23"/>
          <w:w w:val="110"/>
          <w:szCs w:val="22"/>
        </w:rPr>
        <w:t xml:space="preserve"> </w:t>
      </w:r>
      <w:r w:rsidRPr="00CA7AF0">
        <w:rPr>
          <w:rFonts w:ascii="Roboto" w:hAnsi="Roboto"/>
          <w:color w:val="auto"/>
          <w:w w:val="110"/>
          <w:szCs w:val="22"/>
        </w:rPr>
        <w:t>to</w:t>
      </w:r>
      <w:r w:rsidRPr="00CA7AF0">
        <w:rPr>
          <w:rFonts w:ascii="Roboto" w:hAnsi="Roboto"/>
          <w:color w:val="auto"/>
          <w:spacing w:val="-23"/>
          <w:w w:val="110"/>
          <w:szCs w:val="22"/>
        </w:rPr>
        <w:t xml:space="preserve"> </w:t>
      </w:r>
      <w:r w:rsidRPr="00CA7AF0">
        <w:rPr>
          <w:rFonts w:ascii="Roboto" w:hAnsi="Roboto"/>
          <w:color w:val="auto"/>
          <w:w w:val="110"/>
          <w:szCs w:val="22"/>
        </w:rPr>
        <w:t>address</w:t>
      </w:r>
      <w:r w:rsidRPr="00CA7AF0">
        <w:rPr>
          <w:rFonts w:ascii="Roboto" w:hAnsi="Roboto"/>
          <w:color w:val="auto"/>
          <w:spacing w:val="-22"/>
          <w:w w:val="110"/>
          <w:szCs w:val="22"/>
        </w:rPr>
        <w:t xml:space="preserve"> </w:t>
      </w:r>
      <w:r w:rsidRPr="00CA7AF0">
        <w:rPr>
          <w:rFonts w:ascii="Roboto" w:hAnsi="Roboto"/>
          <w:color w:val="auto"/>
          <w:w w:val="110"/>
          <w:szCs w:val="22"/>
        </w:rPr>
        <w:t>these</w:t>
      </w:r>
      <w:r w:rsidRPr="00CA7AF0">
        <w:rPr>
          <w:rFonts w:ascii="Roboto" w:hAnsi="Roboto"/>
          <w:color w:val="auto"/>
          <w:spacing w:val="-23"/>
          <w:w w:val="110"/>
          <w:szCs w:val="22"/>
        </w:rPr>
        <w:t xml:space="preserve"> </w:t>
      </w:r>
      <w:r w:rsidRPr="00CA7AF0">
        <w:rPr>
          <w:rFonts w:ascii="Roboto" w:hAnsi="Roboto"/>
          <w:color w:val="auto"/>
          <w:w w:val="110"/>
          <w:szCs w:val="22"/>
        </w:rPr>
        <w:t>changes.</w:t>
      </w:r>
    </w:p>
    <w:p w14:paraId="016EEB02" w14:textId="77777777" w:rsidR="00A154D2" w:rsidRPr="00CA7AF0" w:rsidRDefault="00A154D2" w:rsidP="00A154D2">
      <w:pPr>
        <w:pStyle w:val="Heading1"/>
        <w:spacing w:before="0" w:beforeAutospacing="0" w:after="0" w:afterAutospacing="0"/>
        <w:ind w:right="-90"/>
        <w:rPr>
          <w:rFonts w:ascii="Roboto" w:hAnsi="Roboto"/>
          <w:bCs w:val="0"/>
          <w:spacing w:val="-2"/>
          <w:kern w:val="0"/>
          <w:sz w:val="22"/>
          <w:szCs w:val="22"/>
        </w:rPr>
      </w:pPr>
    </w:p>
    <w:p w14:paraId="173A4B80" w14:textId="0B268C15" w:rsidR="00A154D2" w:rsidRPr="00CA7AF0" w:rsidRDefault="00A154D2" w:rsidP="00A154D2">
      <w:pPr>
        <w:pStyle w:val="Heading1"/>
        <w:spacing w:before="0" w:beforeAutospacing="0" w:after="0" w:afterAutospacing="0"/>
        <w:ind w:right="-90"/>
        <w:jc w:val="center"/>
        <w:rPr>
          <w:rFonts w:ascii="Roboto" w:hAnsi="Roboto"/>
          <w:bCs w:val="0"/>
          <w:spacing w:val="-2"/>
          <w:kern w:val="0"/>
          <w:sz w:val="28"/>
          <w:szCs w:val="24"/>
        </w:rPr>
      </w:pPr>
      <w:r w:rsidRPr="00CA7AF0">
        <w:rPr>
          <w:rFonts w:ascii="Roboto" w:hAnsi="Roboto"/>
          <w:bCs w:val="0"/>
          <w:spacing w:val="-2"/>
          <w:kern w:val="0"/>
          <w:sz w:val="28"/>
          <w:szCs w:val="24"/>
        </w:rPr>
        <w:t xml:space="preserve">State Creates Leave for Childbirth and Postpartum Care – Eff </w:t>
      </w:r>
      <w:r w:rsidRPr="00CA7AF0">
        <w:rPr>
          <w:rFonts w:ascii="Roboto" w:hAnsi="Roboto"/>
          <w:bCs w:val="0"/>
          <w:color w:val="C00000"/>
          <w:spacing w:val="-2"/>
          <w:kern w:val="0"/>
          <w:sz w:val="28"/>
          <w:szCs w:val="24"/>
        </w:rPr>
        <w:t>Jan 1, 2026</w:t>
      </w:r>
    </w:p>
    <w:p w14:paraId="326F2194" w14:textId="77777777" w:rsidR="00A154D2" w:rsidRPr="00CA7AF0" w:rsidRDefault="00A154D2" w:rsidP="00A154D2">
      <w:pPr>
        <w:pStyle w:val="BodyText"/>
        <w:spacing w:after="0" w:line="240" w:lineRule="auto"/>
        <w:ind w:right="-90"/>
        <w:rPr>
          <w:rFonts w:ascii="Roboto" w:hAnsi="Roboto"/>
          <w:szCs w:val="22"/>
        </w:rPr>
      </w:pPr>
      <w:r w:rsidRPr="00CA7AF0">
        <w:rPr>
          <w:rFonts w:ascii="Roboto" w:hAnsi="Roboto"/>
          <w:color w:val="auto"/>
          <w:w w:val="110"/>
          <w:szCs w:val="22"/>
        </w:rPr>
        <w:t>Beginning January 1, 2026, New Hampshire employers with 20 or more employees will need to provide up to 25 hours</w:t>
      </w:r>
      <w:r w:rsidRPr="00CA7AF0">
        <w:rPr>
          <w:rFonts w:ascii="Roboto" w:hAnsi="Roboto"/>
          <w:color w:val="auto"/>
          <w:spacing w:val="-7"/>
          <w:w w:val="110"/>
          <w:szCs w:val="22"/>
        </w:rPr>
        <w:t xml:space="preserve"> </w:t>
      </w:r>
      <w:r w:rsidRPr="00CA7AF0">
        <w:rPr>
          <w:rFonts w:ascii="Roboto" w:hAnsi="Roboto"/>
          <w:color w:val="auto"/>
          <w:w w:val="110"/>
          <w:szCs w:val="22"/>
        </w:rPr>
        <w:t>of</w:t>
      </w:r>
      <w:r w:rsidRPr="00CA7AF0">
        <w:rPr>
          <w:rFonts w:ascii="Roboto" w:hAnsi="Roboto"/>
          <w:color w:val="auto"/>
          <w:spacing w:val="-8"/>
          <w:w w:val="110"/>
          <w:szCs w:val="22"/>
        </w:rPr>
        <w:t xml:space="preserve"> </w:t>
      </w:r>
      <w:r w:rsidRPr="00CA7AF0">
        <w:rPr>
          <w:rFonts w:ascii="Roboto" w:hAnsi="Roboto"/>
          <w:color w:val="auto"/>
          <w:w w:val="110"/>
          <w:szCs w:val="22"/>
        </w:rPr>
        <w:t>job-protected,</w:t>
      </w:r>
      <w:r w:rsidRPr="00CA7AF0">
        <w:rPr>
          <w:rFonts w:ascii="Roboto" w:hAnsi="Roboto"/>
          <w:color w:val="auto"/>
          <w:spacing w:val="-8"/>
          <w:w w:val="110"/>
          <w:szCs w:val="22"/>
        </w:rPr>
        <w:t xml:space="preserve"> </w:t>
      </w:r>
      <w:r w:rsidRPr="00CA7AF0">
        <w:rPr>
          <w:rFonts w:ascii="Roboto" w:hAnsi="Roboto"/>
          <w:color w:val="auto"/>
          <w:w w:val="110"/>
          <w:szCs w:val="22"/>
        </w:rPr>
        <w:t>unpaid</w:t>
      </w:r>
      <w:r w:rsidRPr="00CA7AF0">
        <w:rPr>
          <w:rFonts w:ascii="Roboto" w:hAnsi="Roboto"/>
          <w:color w:val="auto"/>
          <w:spacing w:val="-5"/>
          <w:w w:val="110"/>
          <w:szCs w:val="22"/>
        </w:rPr>
        <w:t xml:space="preserve"> </w:t>
      </w:r>
      <w:r w:rsidRPr="00CA7AF0">
        <w:rPr>
          <w:rFonts w:ascii="Roboto" w:hAnsi="Roboto"/>
          <w:color w:val="auto"/>
          <w:w w:val="110"/>
          <w:szCs w:val="22"/>
        </w:rPr>
        <w:t>leave</w:t>
      </w:r>
      <w:r w:rsidRPr="00CA7AF0">
        <w:rPr>
          <w:rFonts w:ascii="Roboto" w:hAnsi="Roboto"/>
          <w:color w:val="auto"/>
          <w:spacing w:val="-5"/>
          <w:w w:val="110"/>
          <w:szCs w:val="22"/>
        </w:rPr>
        <w:t xml:space="preserve"> </w:t>
      </w:r>
      <w:r w:rsidRPr="00CA7AF0">
        <w:rPr>
          <w:rFonts w:ascii="Roboto" w:hAnsi="Roboto"/>
          <w:color w:val="auto"/>
          <w:w w:val="110"/>
          <w:szCs w:val="22"/>
        </w:rPr>
        <w:t>to</w:t>
      </w:r>
      <w:r w:rsidRPr="00CA7AF0">
        <w:rPr>
          <w:rFonts w:ascii="Roboto" w:hAnsi="Roboto"/>
          <w:color w:val="auto"/>
          <w:spacing w:val="-7"/>
          <w:w w:val="110"/>
          <w:szCs w:val="22"/>
        </w:rPr>
        <w:t xml:space="preserve"> </w:t>
      </w:r>
      <w:r w:rsidRPr="00CA7AF0">
        <w:rPr>
          <w:rFonts w:ascii="Roboto" w:hAnsi="Roboto"/>
          <w:color w:val="auto"/>
          <w:w w:val="110"/>
          <w:szCs w:val="22"/>
        </w:rPr>
        <w:t>employees</w:t>
      </w:r>
      <w:r w:rsidRPr="00CA7AF0">
        <w:rPr>
          <w:rFonts w:ascii="Roboto" w:hAnsi="Roboto"/>
          <w:color w:val="auto"/>
          <w:spacing w:val="-5"/>
          <w:w w:val="110"/>
          <w:szCs w:val="22"/>
        </w:rPr>
        <w:t xml:space="preserve"> </w:t>
      </w:r>
      <w:r w:rsidRPr="00CA7AF0">
        <w:rPr>
          <w:rFonts w:ascii="Roboto" w:hAnsi="Roboto"/>
          <w:color w:val="auto"/>
          <w:w w:val="110"/>
          <w:szCs w:val="22"/>
        </w:rPr>
        <w:t>for</w:t>
      </w:r>
      <w:r w:rsidRPr="00CA7AF0">
        <w:rPr>
          <w:rFonts w:ascii="Roboto" w:hAnsi="Roboto"/>
          <w:color w:val="auto"/>
          <w:spacing w:val="-6"/>
          <w:w w:val="110"/>
          <w:szCs w:val="22"/>
        </w:rPr>
        <w:t xml:space="preserve"> </w:t>
      </w:r>
      <w:r w:rsidRPr="00CA7AF0">
        <w:rPr>
          <w:rFonts w:ascii="Roboto" w:hAnsi="Roboto"/>
          <w:color w:val="auto"/>
          <w:w w:val="110"/>
          <w:szCs w:val="22"/>
        </w:rPr>
        <w:t>certain</w:t>
      </w:r>
      <w:r w:rsidRPr="00CA7AF0">
        <w:rPr>
          <w:rFonts w:ascii="Roboto" w:hAnsi="Roboto"/>
          <w:color w:val="auto"/>
          <w:spacing w:val="-5"/>
          <w:w w:val="110"/>
          <w:szCs w:val="22"/>
        </w:rPr>
        <w:t xml:space="preserve"> </w:t>
      </w:r>
      <w:r w:rsidRPr="00CA7AF0">
        <w:rPr>
          <w:rFonts w:ascii="Roboto" w:hAnsi="Roboto"/>
          <w:color w:val="auto"/>
          <w:w w:val="110"/>
          <w:szCs w:val="22"/>
        </w:rPr>
        <w:t>baby-related</w:t>
      </w:r>
      <w:r w:rsidRPr="00CA7AF0">
        <w:rPr>
          <w:rFonts w:ascii="Roboto" w:hAnsi="Roboto"/>
          <w:color w:val="auto"/>
          <w:spacing w:val="-8"/>
          <w:w w:val="110"/>
          <w:szCs w:val="22"/>
        </w:rPr>
        <w:t xml:space="preserve"> </w:t>
      </w:r>
      <w:r w:rsidRPr="00CA7AF0">
        <w:rPr>
          <w:rFonts w:ascii="Roboto" w:hAnsi="Roboto"/>
          <w:color w:val="auto"/>
          <w:w w:val="110"/>
          <w:szCs w:val="22"/>
        </w:rPr>
        <w:t>medical</w:t>
      </w:r>
      <w:r w:rsidRPr="00CA7AF0">
        <w:rPr>
          <w:rFonts w:ascii="Roboto" w:hAnsi="Roboto"/>
          <w:color w:val="auto"/>
          <w:spacing w:val="-7"/>
          <w:w w:val="110"/>
          <w:szCs w:val="22"/>
        </w:rPr>
        <w:t xml:space="preserve"> </w:t>
      </w:r>
      <w:r w:rsidRPr="00CA7AF0">
        <w:rPr>
          <w:rFonts w:ascii="Roboto" w:hAnsi="Roboto"/>
          <w:color w:val="auto"/>
          <w:w w:val="110"/>
          <w:szCs w:val="22"/>
        </w:rPr>
        <w:t>appointments</w:t>
      </w:r>
      <w:r w:rsidRPr="00CA7AF0">
        <w:rPr>
          <w:rFonts w:ascii="Roboto" w:hAnsi="Roboto"/>
          <w:color w:val="auto"/>
          <w:spacing w:val="-5"/>
          <w:w w:val="110"/>
          <w:szCs w:val="22"/>
        </w:rPr>
        <w:t xml:space="preserve"> </w:t>
      </w:r>
      <w:r w:rsidRPr="00CA7AF0">
        <w:rPr>
          <w:rFonts w:ascii="Roboto" w:hAnsi="Roboto"/>
          <w:color w:val="auto"/>
          <w:w w:val="110"/>
          <w:szCs w:val="22"/>
        </w:rPr>
        <w:t>under</w:t>
      </w:r>
      <w:r w:rsidRPr="00CA7AF0">
        <w:rPr>
          <w:rFonts w:ascii="Roboto" w:hAnsi="Roboto"/>
          <w:color w:val="auto"/>
          <w:spacing w:val="-8"/>
          <w:w w:val="110"/>
          <w:szCs w:val="22"/>
        </w:rPr>
        <w:t xml:space="preserve"> </w:t>
      </w:r>
      <w:hyperlink r:id="rId650">
        <w:r w:rsidRPr="00CA7AF0">
          <w:rPr>
            <w:rFonts w:ascii="Roboto" w:hAnsi="Roboto"/>
            <w:color w:val="0000FF"/>
            <w:w w:val="110"/>
            <w:szCs w:val="22"/>
            <w:u w:val="single" w:color="0000FF"/>
          </w:rPr>
          <w:t>HB</w:t>
        </w:r>
        <w:r w:rsidRPr="00CA7AF0">
          <w:rPr>
            <w:rFonts w:ascii="Roboto" w:hAnsi="Roboto"/>
            <w:color w:val="0000FF"/>
            <w:spacing w:val="-7"/>
            <w:w w:val="110"/>
            <w:szCs w:val="22"/>
            <w:u w:val="single" w:color="0000FF"/>
          </w:rPr>
          <w:t xml:space="preserve"> </w:t>
        </w:r>
        <w:r w:rsidRPr="00CA7AF0">
          <w:rPr>
            <w:rFonts w:ascii="Roboto" w:hAnsi="Roboto"/>
            <w:color w:val="0000FF"/>
            <w:w w:val="110"/>
            <w:szCs w:val="22"/>
            <w:u w:val="single" w:color="0000FF"/>
          </w:rPr>
          <w:t>2</w:t>
        </w:r>
      </w:hyperlink>
      <w:r w:rsidRPr="00CA7AF0">
        <w:rPr>
          <w:rFonts w:ascii="Roboto" w:hAnsi="Roboto"/>
          <w:color w:val="0000FF"/>
          <w:spacing w:val="-6"/>
          <w:w w:val="110"/>
          <w:szCs w:val="22"/>
        </w:rPr>
        <w:t xml:space="preserve"> </w:t>
      </w:r>
      <w:r w:rsidRPr="00CA7AF0">
        <w:rPr>
          <w:rFonts w:ascii="Roboto" w:hAnsi="Roboto"/>
          <w:w w:val="110"/>
          <w:szCs w:val="22"/>
        </w:rPr>
        <w:t>.</w:t>
      </w:r>
    </w:p>
    <w:p w14:paraId="6C67F2F5" w14:textId="77777777" w:rsidR="00A154D2" w:rsidRDefault="00A154D2" w:rsidP="00A154D2">
      <w:pPr>
        <w:pStyle w:val="BodyText"/>
        <w:spacing w:after="0" w:line="240" w:lineRule="auto"/>
        <w:ind w:right="-90"/>
        <w:rPr>
          <w:rFonts w:ascii="Roboto" w:hAnsi="Roboto"/>
          <w:color w:val="auto"/>
          <w:w w:val="110"/>
          <w:szCs w:val="22"/>
        </w:rPr>
      </w:pPr>
    </w:p>
    <w:p w14:paraId="6AE08E6F" w14:textId="77777777" w:rsidR="00A154D2" w:rsidRPr="00CA7AF0" w:rsidRDefault="00A154D2" w:rsidP="00A154D2">
      <w:pPr>
        <w:pStyle w:val="BodyText"/>
        <w:spacing w:after="0" w:line="240" w:lineRule="auto"/>
        <w:ind w:right="-90"/>
        <w:rPr>
          <w:rFonts w:ascii="Roboto" w:hAnsi="Roboto"/>
          <w:color w:val="auto"/>
          <w:szCs w:val="22"/>
        </w:rPr>
      </w:pPr>
      <w:r w:rsidRPr="00CA7AF0">
        <w:rPr>
          <w:rFonts w:ascii="Roboto" w:hAnsi="Roboto"/>
          <w:color w:val="auto"/>
          <w:w w:val="110"/>
          <w:szCs w:val="22"/>
        </w:rPr>
        <w:t>Employees</w:t>
      </w:r>
      <w:r w:rsidRPr="00CA7AF0">
        <w:rPr>
          <w:rFonts w:ascii="Roboto" w:hAnsi="Roboto"/>
          <w:color w:val="auto"/>
          <w:spacing w:val="1"/>
          <w:w w:val="110"/>
          <w:szCs w:val="22"/>
        </w:rPr>
        <w:t xml:space="preserve"> </w:t>
      </w:r>
      <w:r w:rsidRPr="00CA7AF0">
        <w:rPr>
          <w:rFonts w:ascii="Roboto" w:hAnsi="Roboto"/>
          <w:color w:val="auto"/>
          <w:w w:val="110"/>
          <w:szCs w:val="22"/>
        </w:rPr>
        <w:t>can</w:t>
      </w:r>
      <w:r w:rsidRPr="00CA7AF0">
        <w:rPr>
          <w:rFonts w:ascii="Roboto" w:hAnsi="Roboto"/>
          <w:color w:val="auto"/>
          <w:spacing w:val="-3"/>
          <w:w w:val="110"/>
          <w:szCs w:val="22"/>
        </w:rPr>
        <w:t xml:space="preserve"> </w:t>
      </w:r>
      <w:r w:rsidRPr="00CA7AF0">
        <w:rPr>
          <w:rFonts w:ascii="Roboto" w:hAnsi="Roboto"/>
          <w:color w:val="auto"/>
          <w:w w:val="110"/>
          <w:szCs w:val="22"/>
        </w:rPr>
        <w:t>use</w:t>
      </w:r>
      <w:r w:rsidRPr="00CA7AF0">
        <w:rPr>
          <w:rFonts w:ascii="Roboto" w:hAnsi="Roboto"/>
          <w:color w:val="auto"/>
          <w:spacing w:val="1"/>
          <w:w w:val="110"/>
          <w:szCs w:val="22"/>
        </w:rPr>
        <w:t xml:space="preserve"> </w:t>
      </w:r>
      <w:r w:rsidRPr="00CA7AF0">
        <w:rPr>
          <w:rFonts w:ascii="Roboto" w:hAnsi="Roboto"/>
          <w:color w:val="auto"/>
          <w:w w:val="110"/>
          <w:szCs w:val="22"/>
        </w:rPr>
        <w:t>the</w:t>
      </w:r>
      <w:r w:rsidRPr="00CA7AF0">
        <w:rPr>
          <w:rFonts w:ascii="Roboto" w:hAnsi="Roboto"/>
          <w:color w:val="auto"/>
          <w:spacing w:val="-2"/>
          <w:w w:val="110"/>
          <w:szCs w:val="22"/>
        </w:rPr>
        <w:t xml:space="preserve"> </w:t>
      </w:r>
      <w:r w:rsidRPr="00CA7AF0">
        <w:rPr>
          <w:rFonts w:ascii="Roboto" w:hAnsi="Roboto"/>
          <w:color w:val="auto"/>
          <w:w w:val="110"/>
          <w:szCs w:val="22"/>
        </w:rPr>
        <w:t>leave</w:t>
      </w:r>
      <w:r w:rsidRPr="00CA7AF0">
        <w:rPr>
          <w:rFonts w:ascii="Roboto" w:hAnsi="Roboto"/>
          <w:color w:val="auto"/>
          <w:spacing w:val="1"/>
          <w:w w:val="110"/>
          <w:szCs w:val="22"/>
        </w:rPr>
        <w:t xml:space="preserve"> </w:t>
      </w:r>
      <w:r w:rsidRPr="00CA7AF0">
        <w:rPr>
          <w:rFonts w:ascii="Roboto" w:hAnsi="Roboto"/>
          <w:color w:val="auto"/>
          <w:spacing w:val="-4"/>
          <w:w w:val="110"/>
          <w:szCs w:val="22"/>
        </w:rPr>
        <w:t>for:</w:t>
      </w:r>
    </w:p>
    <w:p w14:paraId="43C5306F" w14:textId="77777777" w:rsidR="00A154D2" w:rsidRPr="00CA7AF0" w:rsidRDefault="00A154D2">
      <w:pPr>
        <w:pStyle w:val="ListParagraph"/>
        <w:widowControl w:val="0"/>
        <w:numPr>
          <w:ilvl w:val="0"/>
          <w:numId w:val="245"/>
        </w:numPr>
        <w:tabs>
          <w:tab w:val="left" w:pos="1080"/>
        </w:tabs>
        <w:autoSpaceDE w:val="0"/>
        <w:autoSpaceDN w:val="0"/>
        <w:spacing w:after="0" w:line="240" w:lineRule="auto"/>
        <w:ind w:left="630" w:right="-90"/>
        <w:contextualSpacing w:val="0"/>
        <w:rPr>
          <w:rFonts w:ascii="Roboto" w:hAnsi="Roboto"/>
        </w:rPr>
      </w:pPr>
      <w:r w:rsidRPr="00CA7AF0">
        <w:rPr>
          <w:rFonts w:ascii="Roboto" w:hAnsi="Roboto"/>
          <w:w w:val="110"/>
        </w:rPr>
        <w:t>Their own medical</w:t>
      </w:r>
      <w:r w:rsidRPr="00CA7AF0">
        <w:rPr>
          <w:rFonts w:ascii="Roboto" w:hAnsi="Roboto"/>
          <w:spacing w:val="21"/>
          <w:w w:val="110"/>
        </w:rPr>
        <w:t xml:space="preserve"> </w:t>
      </w:r>
      <w:r w:rsidRPr="00CA7AF0">
        <w:rPr>
          <w:rFonts w:ascii="Roboto" w:hAnsi="Roboto"/>
          <w:w w:val="110"/>
        </w:rPr>
        <w:t>appointments</w:t>
      </w:r>
      <w:r w:rsidRPr="00CA7AF0">
        <w:rPr>
          <w:rFonts w:ascii="Roboto" w:hAnsi="Roboto"/>
          <w:spacing w:val="23"/>
          <w:w w:val="110"/>
        </w:rPr>
        <w:t xml:space="preserve"> </w:t>
      </w:r>
      <w:r w:rsidRPr="00CA7AF0">
        <w:rPr>
          <w:rFonts w:ascii="Roboto" w:hAnsi="Roboto"/>
          <w:w w:val="110"/>
        </w:rPr>
        <w:t>for</w:t>
      </w:r>
      <w:r w:rsidRPr="00CA7AF0">
        <w:rPr>
          <w:rFonts w:ascii="Roboto" w:hAnsi="Roboto"/>
          <w:spacing w:val="22"/>
          <w:w w:val="110"/>
        </w:rPr>
        <w:t xml:space="preserve"> </w:t>
      </w:r>
      <w:r w:rsidRPr="00CA7AF0">
        <w:rPr>
          <w:rFonts w:ascii="Roboto" w:hAnsi="Roboto"/>
          <w:w w:val="110"/>
        </w:rPr>
        <w:t>childbirth (the</w:t>
      </w:r>
      <w:r w:rsidRPr="00CA7AF0">
        <w:rPr>
          <w:rFonts w:ascii="Roboto" w:hAnsi="Roboto"/>
          <w:spacing w:val="23"/>
          <w:w w:val="110"/>
        </w:rPr>
        <w:t xml:space="preserve"> </w:t>
      </w:r>
      <w:r w:rsidRPr="00CA7AF0">
        <w:rPr>
          <w:rFonts w:ascii="Roboto" w:hAnsi="Roboto"/>
          <w:w w:val="110"/>
        </w:rPr>
        <w:t>law</w:t>
      </w:r>
      <w:r w:rsidRPr="00CA7AF0">
        <w:rPr>
          <w:rFonts w:ascii="Roboto" w:hAnsi="Roboto"/>
          <w:spacing w:val="22"/>
          <w:w w:val="110"/>
        </w:rPr>
        <w:t xml:space="preserve"> </w:t>
      </w:r>
      <w:r w:rsidRPr="00CA7AF0">
        <w:rPr>
          <w:rFonts w:ascii="Roboto" w:hAnsi="Roboto"/>
          <w:w w:val="110"/>
        </w:rPr>
        <w:t>doesn’t</w:t>
      </w:r>
      <w:r w:rsidRPr="00CA7AF0">
        <w:rPr>
          <w:rFonts w:ascii="Roboto" w:hAnsi="Roboto"/>
          <w:spacing w:val="22"/>
          <w:w w:val="110"/>
        </w:rPr>
        <w:t xml:space="preserve"> </w:t>
      </w:r>
      <w:r w:rsidRPr="00CA7AF0">
        <w:rPr>
          <w:rFonts w:ascii="Roboto" w:hAnsi="Roboto"/>
          <w:w w:val="110"/>
        </w:rPr>
        <w:t>define</w:t>
      </w:r>
      <w:r w:rsidRPr="00CA7AF0">
        <w:rPr>
          <w:rFonts w:ascii="Roboto" w:hAnsi="Roboto"/>
          <w:spacing w:val="-3"/>
          <w:w w:val="110"/>
        </w:rPr>
        <w:t xml:space="preserve"> </w:t>
      </w:r>
      <w:r w:rsidRPr="00CA7AF0">
        <w:rPr>
          <w:rFonts w:ascii="Roboto" w:hAnsi="Roboto"/>
          <w:i/>
          <w:w w:val="110"/>
        </w:rPr>
        <w:t>for</w:t>
      </w:r>
      <w:r w:rsidRPr="00CA7AF0">
        <w:rPr>
          <w:rFonts w:ascii="Roboto" w:hAnsi="Roboto"/>
          <w:i/>
          <w:spacing w:val="22"/>
          <w:w w:val="110"/>
        </w:rPr>
        <w:t xml:space="preserve"> </w:t>
      </w:r>
      <w:r w:rsidRPr="00CA7AF0">
        <w:rPr>
          <w:rFonts w:ascii="Roboto" w:hAnsi="Roboto"/>
          <w:i/>
          <w:w w:val="110"/>
        </w:rPr>
        <w:t>childbirth</w:t>
      </w:r>
      <w:r w:rsidRPr="00CA7AF0">
        <w:rPr>
          <w:rFonts w:ascii="Roboto" w:hAnsi="Roboto"/>
          <w:w w:val="110"/>
        </w:rPr>
        <w:t>,</w:t>
      </w:r>
      <w:r w:rsidRPr="00CA7AF0">
        <w:rPr>
          <w:rFonts w:ascii="Roboto" w:hAnsi="Roboto"/>
          <w:spacing w:val="22"/>
          <w:w w:val="110"/>
        </w:rPr>
        <w:t xml:space="preserve"> </w:t>
      </w:r>
      <w:r w:rsidRPr="00CA7AF0">
        <w:rPr>
          <w:rFonts w:ascii="Roboto" w:hAnsi="Roboto"/>
          <w:w w:val="110"/>
        </w:rPr>
        <w:t>but</w:t>
      </w:r>
      <w:r w:rsidRPr="00CA7AF0">
        <w:rPr>
          <w:rFonts w:ascii="Roboto" w:hAnsi="Roboto"/>
          <w:spacing w:val="22"/>
          <w:w w:val="110"/>
        </w:rPr>
        <w:t xml:space="preserve"> </w:t>
      </w:r>
      <w:r w:rsidRPr="00CA7AF0">
        <w:rPr>
          <w:rFonts w:ascii="Roboto" w:hAnsi="Roboto"/>
          <w:w w:val="110"/>
        </w:rPr>
        <w:t>we</w:t>
      </w:r>
      <w:r w:rsidRPr="00CA7AF0">
        <w:rPr>
          <w:rFonts w:ascii="Roboto" w:hAnsi="Roboto"/>
          <w:spacing w:val="22"/>
          <w:w w:val="110"/>
        </w:rPr>
        <w:t xml:space="preserve"> </w:t>
      </w:r>
      <w:r w:rsidRPr="00CA7AF0">
        <w:rPr>
          <w:rFonts w:ascii="Roboto" w:hAnsi="Roboto"/>
          <w:w w:val="110"/>
        </w:rPr>
        <w:t>assume</w:t>
      </w:r>
      <w:r w:rsidRPr="00CA7AF0">
        <w:rPr>
          <w:rFonts w:ascii="Roboto" w:hAnsi="Roboto"/>
          <w:spacing w:val="23"/>
          <w:w w:val="110"/>
        </w:rPr>
        <w:t xml:space="preserve"> </w:t>
      </w:r>
      <w:r w:rsidRPr="00CA7AF0">
        <w:rPr>
          <w:rFonts w:ascii="Roboto" w:hAnsi="Roboto"/>
          <w:w w:val="110"/>
        </w:rPr>
        <w:t>this includes appointments to prepare for it, as well)</w:t>
      </w:r>
    </w:p>
    <w:p w14:paraId="7EDFF2C1" w14:textId="77777777" w:rsidR="00A154D2" w:rsidRPr="00CA7AF0" w:rsidRDefault="00A154D2">
      <w:pPr>
        <w:pStyle w:val="ListParagraph"/>
        <w:widowControl w:val="0"/>
        <w:numPr>
          <w:ilvl w:val="0"/>
          <w:numId w:val="245"/>
        </w:numPr>
        <w:tabs>
          <w:tab w:val="left" w:pos="1079"/>
        </w:tabs>
        <w:autoSpaceDE w:val="0"/>
        <w:autoSpaceDN w:val="0"/>
        <w:spacing w:after="0" w:line="240" w:lineRule="auto"/>
        <w:ind w:left="630" w:right="-90" w:hanging="359"/>
        <w:contextualSpacing w:val="0"/>
        <w:rPr>
          <w:rFonts w:ascii="Roboto" w:hAnsi="Roboto"/>
        </w:rPr>
      </w:pPr>
      <w:r w:rsidRPr="00CA7AF0">
        <w:rPr>
          <w:rFonts w:ascii="Roboto" w:hAnsi="Roboto"/>
        </w:rPr>
        <w:t>Their</w:t>
      </w:r>
      <w:r w:rsidRPr="00CA7AF0">
        <w:rPr>
          <w:rFonts w:ascii="Roboto" w:hAnsi="Roboto"/>
          <w:spacing w:val="34"/>
        </w:rPr>
        <w:t xml:space="preserve"> </w:t>
      </w:r>
      <w:r w:rsidRPr="00CA7AF0">
        <w:rPr>
          <w:rFonts w:ascii="Roboto" w:hAnsi="Roboto"/>
        </w:rPr>
        <w:t>own</w:t>
      </w:r>
      <w:r w:rsidRPr="00CA7AF0">
        <w:rPr>
          <w:rFonts w:ascii="Roboto" w:hAnsi="Roboto"/>
          <w:spacing w:val="34"/>
        </w:rPr>
        <w:t xml:space="preserve"> </w:t>
      </w:r>
      <w:r w:rsidRPr="00CA7AF0">
        <w:rPr>
          <w:rFonts w:ascii="Roboto" w:hAnsi="Roboto"/>
        </w:rPr>
        <w:t>postpartum</w:t>
      </w:r>
      <w:r w:rsidRPr="00CA7AF0">
        <w:rPr>
          <w:rFonts w:ascii="Roboto" w:hAnsi="Roboto"/>
          <w:spacing w:val="40"/>
        </w:rPr>
        <w:t xml:space="preserve"> </w:t>
      </w:r>
      <w:r w:rsidRPr="00CA7AF0">
        <w:rPr>
          <w:rFonts w:ascii="Roboto" w:hAnsi="Roboto"/>
          <w:spacing w:val="-4"/>
        </w:rPr>
        <w:t>care</w:t>
      </w:r>
    </w:p>
    <w:p w14:paraId="7070CD8C" w14:textId="77777777" w:rsidR="00A154D2" w:rsidRPr="00CA7AF0" w:rsidRDefault="00A154D2">
      <w:pPr>
        <w:pStyle w:val="ListParagraph"/>
        <w:widowControl w:val="0"/>
        <w:numPr>
          <w:ilvl w:val="0"/>
          <w:numId w:val="245"/>
        </w:numPr>
        <w:tabs>
          <w:tab w:val="left" w:pos="1079"/>
        </w:tabs>
        <w:autoSpaceDE w:val="0"/>
        <w:autoSpaceDN w:val="0"/>
        <w:spacing w:after="0" w:line="240" w:lineRule="auto"/>
        <w:ind w:left="630" w:right="-90" w:hanging="359"/>
        <w:contextualSpacing w:val="0"/>
        <w:rPr>
          <w:rFonts w:ascii="Roboto" w:hAnsi="Roboto"/>
        </w:rPr>
      </w:pPr>
      <w:r w:rsidRPr="00CA7AF0">
        <w:rPr>
          <w:rFonts w:ascii="Roboto" w:hAnsi="Roboto"/>
          <w:spacing w:val="-2"/>
          <w:w w:val="110"/>
        </w:rPr>
        <w:t>Their</w:t>
      </w:r>
      <w:r w:rsidRPr="00CA7AF0">
        <w:rPr>
          <w:rFonts w:ascii="Roboto" w:hAnsi="Roboto"/>
          <w:spacing w:val="-8"/>
          <w:w w:val="110"/>
        </w:rPr>
        <w:t xml:space="preserve"> </w:t>
      </w:r>
      <w:r w:rsidRPr="00CA7AF0">
        <w:rPr>
          <w:rFonts w:ascii="Roboto" w:hAnsi="Roboto"/>
          <w:spacing w:val="-2"/>
          <w:w w:val="110"/>
        </w:rPr>
        <w:t>child’s</w:t>
      </w:r>
      <w:r w:rsidRPr="00CA7AF0">
        <w:rPr>
          <w:rFonts w:ascii="Roboto" w:hAnsi="Roboto"/>
          <w:spacing w:val="-7"/>
          <w:w w:val="110"/>
        </w:rPr>
        <w:t xml:space="preserve"> </w:t>
      </w:r>
      <w:r w:rsidRPr="00CA7AF0">
        <w:rPr>
          <w:rFonts w:ascii="Roboto" w:hAnsi="Roboto"/>
          <w:spacing w:val="-2"/>
          <w:w w:val="110"/>
        </w:rPr>
        <w:t>pediatric</w:t>
      </w:r>
      <w:r w:rsidRPr="00CA7AF0">
        <w:rPr>
          <w:rFonts w:ascii="Roboto" w:hAnsi="Roboto"/>
          <w:spacing w:val="-10"/>
          <w:w w:val="110"/>
        </w:rPr>
        <w:t xml:space="preserve"> </w:t>
      </w:r>
      <w:r w:rsidRPr="00CA7AF0">
        <w:rPr>
          <w:rFonts w:ascii="Roboto" w:hAnsi="Roboto"/>
          <w:spacing w:val="-2"/>
          <w:w w:val="110"/>
        </w:rPr>
        <w:t>medical</w:t>
      </w:r>
      <w:r w:rsidRPr="00CA7AF0">
        <w:rPr>
          <w:rFonts w:ascii="Roboto" w:hAnsi="Roboto"/>
          <w:spacing w:val="-8"/>
          <w:w w:val="110"/>
        </w:rPr>
        <w:t xml:space="preserve"> </w:t>
      </w:r>
      <w:r w:rsidRPr="00CA7AF0">
        <w:rPr>
          <w:rFonts w:ascii="Roboto" w:hAnsi="Roboto"/>
          <w:spacing w:val="-2"/>
          <w:w w:val="110"/>
        </w:rPr>
        <w:t>appointments</w:t>
      </w:r>
      <w:r w:rsidRPr="00CA7AF0">
        <w:rPr>
          <w:rFonts w:ascii="Roboto" w:hAnsi="Roboto"/>
          <w:spacing w:val="-9"/>
          <w:w w:val="110"/>
        </w:rPr>
        <w:t xml:space="preserve"> </w:t>
      </w:r>
      <w:r w:rsidRPr="00CA7AF0">
        <w:rPr>
          <w:rFonts w:ascii="Roboto" w:hAnsi="Roboto"/>
          <w:spacing w:val="-2"/>
          <w:w w:val="110"/>
        </w:rPr>
        <w:t>within</w:t>
      </w:r>
      <w:r w:rsidRPr="00CA7AF0">
        <w:rPr>
          <w:rFonts w:ascii="Roboto" w:hAnsi="Roboto"/>
          <w:spacing w:val="-8"/>
          <w:w w:val="110"/>
        </w:rPr>
        <w:t xml:space="preserve"> </w:t>
      </w:r>
      <w:r w:rsidRPr="00CA7AF0">
        <w:rPr>
          <w:rFonts w:ascii="Roboto" w:hAnsi="Roboto"/>
          <w:spacing w:val="-2"/>
          <w:w w:val="110"/>
        </w:rPr>
        <w:t>the</w:t>
      </w:r>
      <w:r w:rsidRPr="00CA7AF0">
        <w:rPr>
          <w:rFonts w:ascii="Roboto" w:hAnsi="Roboto"/>
          <w:spacing w:val="-6"/>
          <w:w w:val="110"/>
        </w:rPr>
        <w:t xml:space="preserve"> </w:t>
      </w:r>
      <w:r w:rsidRPr="00CA7AF0">
        <w:rPr>
          <w:rFonts w:ascii="Roboto" w:hAnsi="Roboto"/>
          <w:spacing w:val="-2"/>
          <w:w w:val="110"/>
        </w:rPr>
        <w:t>first</w:t>
      </w:r>
      <w:r w:rsidRPr="00CA7AF0">
        <w:rPr>
          <w:rFonts w:ascii="Roboto" w:hAnsi="Roboto"/>
          <w:spacing w:val="-11"/>
          <w:w w:val="110"/>
        </w:rPr>
        <w:t xml:space="preserve"> </w:t>
      </w:r>
      <w:r w:rsidRPr="00CA7AF0">
        <w:rPr>
          <w:rFonts w:ascii="Roboto" w:hAnsi="Roboto"/>
          <w:spacing w:val="-2"/>
          <w:w w:val="110"/>
        </w:rPr>
        <w:t>year</w:t>
      </w:r>
      <w:r w:rsidRPr="00CA7AF0">
        <w:rPr>
          <w:rFonts w:ascii="Roboto" w:hAnsi="Roboto"/>
          <w:spacing w:val="-10"/>
          <w:w w:val="110"/>
        </w:rPr>
        <w:t xml:space="preserve"> </w:t>
      </w:r>
      <w:r w:rsidRPr="00CA7AF0">
        <w:rPr>
          <w:rFonts w:ascii="Roboto" w:hAnsi="Roboto"/>
          <w:spacing w:val="-2"/>
          <w:w w:val="110"/>
        </w:rPr>
        <w:t>of</w:t>
      </w:r>
      <w:r w:rsidRPr="00CA7AF0">
        <w:rPr>
          <w:rFonts w:ascii="Roboto" w:hAnsi="Roboto"/>
          <w:spacing w:val="-8"/>
          <w:w w:val="110"/>
        </w:rPr>
        <w:t xml:space="preserve"> </w:t>
      </w:r>
      <w:r w:rsidRPr="00CA7AF0">
        <w:rPr>
          <w:rFonts w:ascii="Roboto" w:hAnsi="Roboto"/>
          <w:spacing w:val="-2"/>
          <w:w w:val="110"/>
        </w:rPr>
        <w:t>their</w:t>
      </w:r>
      <w:r w:rsidRPr="00CA7AF0">
        <w:rPr>
          <w:rFonts w:ascii="Roboto" w:hAnsi="Roboto"/>
          <w:spacing w:val="-7"/>
          <w:w w:val="110"/>
        </w:rPr>
        <w:t xml:space="preserve"> </w:t>
      </w:r>
      <w:r w:rsidRPr="00CA7AF0">
        <w:rPr>
          <w:rFonts w:ascii="Roboto" w:hAnsi="Roboto"/>
          <w:spacing w:val="-2"/>
          <w:w w:val="110"/>
        </w:rPr>
        <w:t>child’s</w:t>
      </w:r>
      <w:r w:rsidRPr="00CA7AF0">
        <w:rPr>
          <w:rFonts w:ascii="Roboto" w:hAnsi="Roboto"/>
          <w:spacing w:val="-7"/>
          <w:w w:val="110"/>
        </w:rPr>
        <w:t xml:space="preserve"> </w:t>
      </w:r>
      <w:r w:rsidRPr="00CA7AF0">
        <w:rPr>
          <w:rFonts w:ascii="Roboto" w:hAnsi="Roboto"/>
          <w:spacing w:val="-2"/>
          <w:w w:val="110"/>
        </w:rPr>
        <w:t>birth</w:t>
      </w:r>
      <w:r w:rsidRPr="00CA7AF0">
        <w:rPr>
          <w:rFonts w:ascii="Roboto" w:hAnsi="Roboto"/>
          <w:spacing w:val="-10"/>
          <w:w w:val="110"/>
        </w:rPr>
        <w:t xml:space="preserve"> </w:t>
      </w:r>
      <w:r w:rsidRPr="00CA7AF0">
        <w:rPr>
          <w:rFonts w:ascii="Roboto" w:hAnsi="Roboto"/>
          <w:spacing w:val="-2"/>
          <w:w w:val="110"/>
        </w:rPr>
        <w:t>or</w:t>
      </w:r>
      <w:r w:rsidRPr="00CA7AF0">
        <w:rPr>
          <w:rFonts w:ascii="Roboto" w:hAnsi="Roboto"/>
          <w:spacing w:val="-7"/>
          <w:w w:val="110"/>
        </w:rPr>
        <w:t xml:space="preserve"> </w:t>
      </w:r>
      <w:r w:rsidRPr="00CA7AF0">
        <w:rPr>
          <w:rFonts w:ascii="Roboto" w:hAnsi="Roboto"/>
          <w:spacing w:val="-2"/>
          <w:w w:val="110"/>
        </w:rPr>
        <w:t>adoption</w:t>
      </w:r>
    </w:p>
    <w:p w14:paraId="328A6261" w14:textId="77777777" w:rsidR="00A154D2" w:rsidRPr="00CA7AF0" w:rsidRDefault="00A154D2" w:rsidP="00A154D2">
      <w:pPr>
        <w:pStyle w:val="BodyText"/>
        <w:spacing w:after="0" w:line="240" w:lineRule="auto"/>
        <w:ind w:left="630" w:right="-90"/>
        <w:rPr>
          <w:rFonts w:ascii="Roboto" w:hAnsi="Roboto"/>
          <w:color w:val="auto"/>
          <w:szCs w:val="22"/>
        </w:rPr>
      </w:pPr>
      <w:r w:rsidRPr="00CA7AF0">
        <w:rPr>
          <w:rFonts w:ascii="Roboto" w:hAnsi="Roboto"/>
          <w:color w:val="auto"/>
          <w:w w:val="110"/>
          <w:szCs w:val="22"/>
        </w:rPr>
        <w:t>If</w:t>
      </w:r>
      <w:r w:rsidRPr="00CA7AF0">
        <w:rPr>
          <w:rFonts w:ascii="Roboto" w:hAnsi="Roboto"/>
          <w:color w:val="auto"/>
          <w:spacing w:val="31"/>
          <w:w w:val="110"/>
          <w:szCs w:val="22"/>
        </w:rPr>
        <w:t xml:space="preserve"> </w:t>
      </w:r>
      <w:r w:rsidRPr="00CA7AF0">
        <w:rPr>
          <w:rFonts w:ascii="Roboto" w:hAnsi="Roboto"/>
          <w:color w:val="auto"/>
          <w:w w:val="110"/>
          <w:szCs w:val="22"/>
        </w:rPr>
        <w:t>both</w:t>
      </w:r>
      <w:r w:rsidRPr="00CA7AF0">
        <w:rPr>
          <w:rFonts w:ascii="Roboto" w:hAnsi="Roboto"/>
          <w:color w:val="auto"/>
          <w:spacing w:val="29"/>
          <w:w w:val="110"/>
          <w:szCs w:val="22"/>
        </w:rPr>
        <w:t xml:space="preserve"> </w:t>
      </w:r>
      <w:r w:rsidRPr="00CA7AF0">
        <w:rPr>
          <w:rFonts w:ascii="Roboto" w:hAnsi="Roboto"/>
          <w:color w:val="auto"/>
          <w:w w:val="110"/>
          <w:szCs w:val="22"/>
        </w:rPr>
        <w:t>parents</w:t>
      </w:r>
      <w:r w:rsidRPr="00CA7AF0">
        <w:rPr>
          <w:rFonts w:ascii="Roboto" w:hAnsi="Roboto"/>
          <w:color w:val="auto"/>
          <w:spacing w:val="31"/>
          <w:w w:val="110"/>
          <w:szCs w:val="22"/>
        </w:rPr>
        <w:t xml:space="preserve"> </w:t>
      </w:r>
      <w:r w:rsidRPr="00CA7AF0">
        <w:rPr>
          <w:rFonts w:ascii="Roboto" w:hAnsi="Roboto"/>
          <w:color w:val="auto"/>
          <w:w w:val="110"/>
          <w:szCs w:val="22"/>
        </w:rPr>
        <w:t>work</w:t>
      </w:r>
      <w:r w:rsidRPr="00CA7AF0">
        <w:rPr>
          <w:rFonts w:ascii="Roboto" w:hAnsi="Roboto"/>
          <w:color w:val="auto"/>
          <w:spacing w:val="29"/>
          <w:w w:val="110"/>
          <w:szCs w:val="22"/>
        </w:rPr>
        <w:t xml:space="preserve"> </w:t>
      </w:r>
      <w:r w:rsidRPr="00CA7AF0">
        <w:rPr>
          <w:rFonts w:ascii="Roboto" w:hAnsi="Roboto"/>
          <w:color w:val="auto"/>
          <w:w w:val="110"/>
          <w:szCs w:val="22"/>
        </w:rPr>
        <w:t>for</w:t>
      </w:r>
      <w:r w:rsidRPr="00CA7AF0">
        <w:rPr>
          <w:rFonts w:ascii="Roboto" w:hAnsi="Roboto"/>
          <w:color w:val="auto"/>
          <w:spacing w:val="31"/>
          <w:w w:val="110"/>
          <w:szCs w:val="22"/>
        </w:rPr>
        <w:t xml:space="preserve"> </w:t>
      </w:r>
      <w:r w:rsidRPr="00CA7AF0">
        <w:rPr>
          <w:rFonts w:ascii="Roboto" w:hAnsi="Roboto"/>
          <w:color w:val="auto"/>
          <w:w w:val="110"/>
          <w:szCs w:val="22"/>
        </w:rPr>
        <w:t>the</w:t>
      </w:r>
      <w:r w:rsidRPr="00CA7AF0">
        <w:rPr>
          <w:rFonts w:ascii="Roboto" w:hAnsi="Roboto"/>
          <w:color w:val="auto"/>
          <w:spacing w:val="28"/>
          <w:w w:val="110"/>
          <w:szCs w:val="22"/>
        </w:rPr>
        <w:t xml:space="preserve"> </w:t>
      </w:r>
      <w:r w:rsidRPr="00CA7AF0">
        <w:rPr>
          <w:rFonts w:ascii="Roboto" w:hAnsi="Roboto"/>
          <w:color w:val="auto"/>
          <w:w w:val="110"/>
          <w:szCs w:val="22"/>
        </w:rPr>
        <w:t>same</w:t>
      </w:r>
      <w:r w:rsidRPr="00CA7AF0">
        <w:rPr>
          <w:rFonts w:ascii="Roboto" w:hAnsi="Roboto"/>
          <w:color w:val="auto"/>
          <w:spacing w:val="29"/>
          <w:w w:val="110"/>
          <w:szCs w:val="22"/>
        </w:rPr>
        <w:t xml:space="preserve"> </w:t>
      </w:r>
      <w:r w:rsidRPr="00CA7AF0">
        <w:rPr>
          <w:rFonts w:ascii="Roboto" w:hAnsi="Roboto"/>
          <w:color w:val="auto"/>
          <w:w w:val="110"/>
          <w:szCs w:val="22"/>
        </w:rPr>
        <w:t>employer,</w:t>
      </w:r>
      <w:r w:rsidRPr="00CA7AF0">
        <w:rPr>
          <w:rFonts w:ascii="Roboto" w:hAnsi="Roboto"/>
          <w:color w:val="auto"/>
          <w:spacing w:val="29"/>
          <w:w w:val="110"/>
          <w:szCs w:val="22"/>
        </w:rPr>
        <w:t xml:space="preserve"> </w:t>
      </w:r>
      <w:r w:rsidRPr="00CA7AF0">
        <w:rPr>
          <w:rFonts w:ascii="Roboto" w:hAnsi="Roboto"/>
          <w:color w:val="auto"/>
          <w:w w:val="110"/>
          <w:szCs w:val="22"/>
        </w:rPr>
        <w:t>they</w:t>
      </w:r>
      <w:r w:rsidRPr="00CA7AF0">
        <w:rPr>
          <w:rFonts w:ascii="Roboto" w:hAnsi="Roboto"/>
          <w:color w:val="auto"/>
          <w:spacing w:val="32"/>
          <w:w w:val="110"/>
          <w:szCs w:val="22"/>
        </w:rPr>
        <w:t xml:space="preserve"> </w:t>
      </w:r>
      <w:r w:rsidRPr="00CA7AF0">
        <w:rPr>
          <w:rFonts w:ascii="Roboto" w:hAnsi="Roboto"/>
          <w:color w:val="auto"/>
          <w:w w:val="110"/>
          <w:szCs w:val="22"/>
        </w:rPr>
        <w:t>can</w:t>
      </w:r>
      <w:r w:rsidRPr="00CA7AF0">
        <w:rPr>
          <w:rFonts w:ascii="Roboto" w:hAnsi="Roboto"/>
          <w:color w:val="auto"/>
          <w:spacing w:val="30"/>
          <w:w w:val="110"/>
          <w:szCs w:val="22"/>
        </w:rPr>
        <w:t xml:space="preserve"> </w:t>
      </w:r>
      <w:r w:rsidRPr="00CA7AF0">
        <w:rPr>
          <w:rFonts w:ascii="Roboto" w:hAnsi="Roboto"/>
          <w:color w:val="auto"/>
          <w:w w:val="110"/>
          <w:szCs w:val="22"/>
        </w:rPr>
        <w:t>share</w:t>
      </w:r>
      <w:r w:rsidRPr="00CA7AF0">
        <w:rPr>
          <w:rFonts w:ascii="Roboto" w:hAnsi="Roboto"/>
          <w:color w:val="auto"/>
          <w:spacing w:val="31"/>
          <w:w w:val="110"/>
          <w:szCs w:val="22"/>
        </w:rPr>
        <w:t xml:space="preserve"> </w:t>
      </w:r>
      <w:r w:rsidRPr="00CA7AF0">
        <w:rPr>
          <w:rFonts w:ascii="Roboto" w:hAnsi="Roboto"/>
          <w:color w:val="auto"/>
          <w:w w:val="110"/>
          <w:szCs w:val="22"/>
        </w:rPr>
        <w:t>the</w:t>
      </w:r>
      <w:r w:rsidRPr="00CA7AF0">
        <w:rPr>
          <w:rFonts w:ascii="Roboto" w:hAnsi="Roboto"/>
          <w:color w:val="auto"/>
          <w:spacing w:val="29"/>
          <w:w w:val="110"/>
          <w:szCs w:val="22"/>
        </w:rPr>
        <w:t xml:space="preserve"> </w:t>
      </w:r>
      <w:r w:rsidRPr="00CA7AF0">
        <w:rPr>
          <w:rFonts w:ascii="Roboto" w:hAnsi="Roboto"/>
          <w:color w:val="auto"/>
          <w:w w:val="110"/>
          <w:szCs w:val="22"/>
        </w:rPr>
        <w:t>25-hour</w:t>
      </w:r>
      <w:r w:rsidRPr="00CA7AF0">
        <w:rPr>
          <w:rFonts w:ascii="Roboto" w:hAnsi="Roboto"/>
          <w:color w:val="auto"/>
          <w:spacing w:val="29"/>
          <w:w w:val="110"/>
          <w:szCs w:val="22"/>
        </w:rPr>
        <w:t xml:space="preserve"> </w:t>
      </w:r>
      <w:r w:rsidRPr="00CA7AF0">
        <w:rPr>
          <w:rFonts w:ascii="Roboto" w:hAnsi="Roboto"/>
          <w:color w:val="auto"/>
          <w:w w:val="110"/>
          <w:szCs w:val="22"/>
        </w:rPr>
        <w:t>entitlement</w:t>
      </w:r>
      <w:r w:rsidRPr="00CA7AF0">
        <w:rPr>
          <w:rFonts w:ascii="Roboto" w:hAnsi="Roboto"/>
          <w:color w:val="auto"/>
          <w:spacing w:val="31"/>
          <w:w w:val="110"/>
          <w:szCs w:val="22"/>
        </w:rPr>
        <w:t xml:space="preserve"> </w:t>
      </w:r>
      <w:r w:rsidRPr="00CA7AF0">
        <w:rPr>
          <w:rFonts w:ascii="Roboto" w:hAnsi="Roboto"/>
          <w:color w:val="auto"/>
          <w:w w:val="110"/>
          <w:szCs w:val="22"/>
        </w:rPr>
        <w:t>for</w:t>
      </w:r>
      <w:r w:rsidRPr="00CA7AF0">
        <w:rPr>
          <w:rFonts w:ascii="Roboto" w:hAnsi="Roboto"/>
          <w:color w:val="auto"/>
          <w:spacing w:val="29"/>
          <w:w w:val="110"/>
          <w:szCs w:val="22"/>
        </w:rPr>
        <w:t xml:space="preserve"> </w:t>
      </w:r>
      <w:r w:rsidRPr="00CA7AF0">
        <w:rPr>
          <w:rFonts w:ascii="Roboto" w:hAnsi="Roboto"/>
          <w:color w:val="auto"/>
          <w:w w:val="110"/>
          <w:szCs w:val="22"/>
        </w:rPr>
        <w:t>the</w:t>
      </w:r>
      <w:r w:rsidRPr="00CA7AF0">
        <w:rPr>
          <w:rFonts w:ascii="Roboto" w:hAnsi="Roboto"/>
          <w:color w:val="auto"/>
          <w:spacing w:val="29"/>
          <w:w w:val="110"/>
          <w:szCs w:val="22"/>
        </w:rPr>
        <w:t xml:space="preserve"> </w:t>
      </w:r>
      <w:r w:rsidRPr="00CA7AF0">
        <w:rPr>
          <w:rFonts w:ascii="Roboto" w:hAnsi="Roboto"/>
          <w:color w:val="auto"/>
          <w:w w:val="110"/>
          <w:szCs w:val="22"/>
        </w:rPr>
        <w:t>child’s</w:t>
      </w:r>
      <w:r w:rsidRPr="00CA7AF0">
        <w:rPr>
          <w:rFonts w:ascii="Roboto" w:hAnsi="Roboto"/>
          <w:color w:val="auto"/>
          <w:spacing w:val="31"/>
          <w:w w:val="110"/>
          <w:szCs w:val="22"/>
        </w:rPr>
        <w:t xml:space="preserve"> </w:t>
      </w:r>
      <w:r w:rsidRPr="00CA7AF0">
        <w:rPr>
          <w:rFonts w:ascii="Roboto" w:hAnsi="Roboto"/>
          <w:color w:val="auto"/>
          <w:spacing w:val="-2"/>
          <w:w w:val="110"/>
          <w:szCs w:val="22"/>
        </w:rPr>
        <w:t>medical</w:t>
      </w:r>
      <w:r w:rsidRPr="00CA7AF0">
        <w:rPr>
          <w:rFonts w:ascii="Roboto" w:hAnsi="Roboto"/>
          <w:color w:val="auto"/>
          <w:szCs w:val="22"/>
        </w:rPr>
        <w:t xml:space="preserve"> </w:t>
      </w:r>
      <w:r w:rsidRPr="00CA7AF0">
        <w:rPr>
          <w:rFonts w:ascii="Roboto" w:hAnsi="Roboto"/>
          <w:color w:val="auto"/>
          <w:w w:val="110"/>
          <w:szCs w:val="22"/>
        </w:rPr>
        <w:t>appointments.</w:t>
      </w:r>
      <w:r w:rsidRPr="00CA7AF0">
        <w:rPr>
          <w:rFonts w:ascii="Roboto" w:hAnsi="Roboto"/>
          <w:color w:val="auto"/>
          <w:spacing w:val="-9"/>
          <w:w w:val="110"/>
          <w:szCs w:val="22"/>
        </w:rPr>
        <w:t xml:space="preserve"> </w:t>
      </w:r>
      <w:r w:rsidRPr="00CA7AF0">
        <w:rPr>
          <w:rFonts w:ascii="Roboto" w:hAnsi="Roboto"/>
          <w:color w:val="auto"/>
          <w:w w:val="110"/>
          <w:szCs w:val="22"/>
        </w:rPr>
        <w:t>Employees</w:t>
      </w:r>
      <w:r w:rsidRPr="00CA7AF0">
        <w:rPr>
          <w:rFonts w:ascii="Roboto" w:hAnsi="Roboto"/>
          <w:color w:val="auto"/>
          <w:spacing w:val="-8"/>
          <w:w w:val="110"/>
          <w:szCs w:val="22"/>
        </w:rPr>
        <w:t xml:space="preserve"> </w:t>
      </w:r>
      <w:r w:rsidRPr="00CA7AF0">
        <w:rPr>
          <w:rFonts w:ascii="Roboto" w:hAnsi="Roboto"/>
          <w:color w:val="auto"/>
          <w:w w:val="110"/>
          <w:szCs w:val="22"/>
        </w:rPr>
        <w:t>can</w:t>
      </w:r>
      <w:r w:rsidRPr="00CA7AF0">
        <w:rPr>
          <w:rFonts w:ascii="Roboto" w:hAnsi="Roboto"/>
          <w:color w:val="auto"/>
          <w:spacing w:val="-10"/>
          <w:w w:val="110"/>
          <w:szCs w:val="22"/>
        </w:rPr>
        <w:t xml:space="preserve"> </w:t>
      </w:r>
      <w:r w:rsidRPr="00CA7AF0">
        <w:rPr>
          <w:rFonts w:ascii="Roboto" w:hAnsi="Roboto"/>
          <w:color w:val="auto"/>
          <w:w w:val="110"/>
          <w:szCs w:val="22"/>
        </w:rPr>
        <w:t>use</w:t>
      </w:r>
      <w:r w:rsidRPr="00CA7AF0">
        <w:rPr>
          <w:rFonts w:ascii="Roboto" w:hAnsi="Roboto"/>
          <w:color w:val="auto"/>
          <w:spacing w:val="-11"/>
          <w:w w:val="110"/>
          <w:szCs w:val="22"/>
        </w:rPr>
        <w:t xml:space="preserve"> </w:t>
      </w:r>
      <w:r w:rsidRPr="00CA7AF0">
        <w:rPr>
          <w:rFonts w:ascii="Roboto" w:hAnsi="Roboto"/>
          <w:color w:val="auto"/>
          <w:w w:val="110"/>
          <w:szCs w:val="22"/>
        </w:rPr>
        <w:t>accrued</w:t>
      </w:r>
      <w:r w:rsidRPr="00CA7AF0">
        <w:rPr>
          <w:rFonts w:ascii="Roboto" w:hAnsi="Roboto"/>
          <w:color w:val="auto"/>
          <w:spacing w:val="-11"/>
          <w:w w:val="110"/>
          <w:szCs w:val="22"/>
        </w:rPr>
        <w:t xml:space="preserve"> </w:t>
      </w:r>
      <w:r w:rsidRPr="00CA7AF0">
        <w:rPr>
          <w:rFonts w:ascii="Roboto" w:hAnsi="Roboto"/>
          <w:color w:val="auto"/>
          <w:w w:val="110"/>
          <w:szCs w:val="22"/>
        </w:rPr>
        <w:t>vacation</w:t>
      </w:r>
      <w:r w:rsidRPr="00CA7AF0">
        <w:rPr>
          <w:rFonts w:ascii="Roboto" w:hAnsi="Roboto"/>
          <w:color w:val="auto"/>
          <w:spacing w:val="-9"/>
          <w:w w:val="110"/>
          <w:szCs w:val="22"/>
        </w:rPr>
        <w:t xml:space="preserve"> </w:t>
      </w:r>
      <w:r w:rsidRPr="00CA7AF0">
        <w:rPr>
          <w:rFonts w:ascii="Roboto" w:hAnsi="Roboto"/>
          <w:color w:val="auto"/>
          <w:w w:val="110"/>
          <w:szCs w:val="22"/>
        </w:rPr>
        <w:t>or</w:t>
      </w:r>
      <w:r w:rsidRPr="00CA7AF0">
        <w:rPr>
          <w:rFonts w:ascii="Roboto" w:hAnsi="Roboto"/>
          <w:color w:val="auto"/>
          <w:spacing w:val="-11"/>
          <w:w w:val="110"/>
          <w:szCs w:val="22"/>
        </w:rPr>
        <w:t xml:space="preserve"> </w:t>
      </w:r>
      <w:r w:rsidRPr="00CA7AF0">
        <w:rPr>
          <w:rFonts w:ascii="Roboto" w:hAnsi="Roboto"/>
          <w:color w:val="auto"/>
          <w:w w:val="110"/>
          <w:szCs w:val="22"/>
        </w:rPr>
        <w:t>other</w:t>
      </w:r>
      <w:r w:rsidRPr="00CA7AF0">
        <w:rPr>
          <w:rFonts w:ascii="Roboto" w:hAnsi="Roboto"/>
          <w:color w:val="auto"/>
          <w:spacing w:val="-11"/>
          <w:w w:val="110"/>
          <w:szCs w:val="22"/>
        </w:rPr>
        <w:t xml:space="preserve"> </w:t>
      </w:r>
      <w:r w:rsidRPr="00CA7AF0">
        <w:rPr>
          <w:rFonts w:ascii="Roboto" w:hAnsi="Roboto"/>
          <w:color w:val="auto"/>
          <w:w w:val="110"/>
          <w:szCs w:val="22"/>
        </w:rPr>
        <w:t>paid</w:t>
      </w:r>
      <w:r w:rsidRPr="00CA7AF0">
        <w:rPr>
          <w:rFonts w:ascii="Roboto" w:hAnsi="Roboto"/>
          <w:color w:val="auto"/>
          <w:spacing w:val="-7"/>
          <w:w w:val="110"/>
          <w:szCs w:val="22"/>
        </w:rPr>
        <w:t xml:space="preserve"> </w:t>
      </w:r>
      <w:r w:rsidRPr="00CA7AF0">
        <w:rPr>
          <w:rFonts w:ascii="Roboto" w:hAnsi="Roboto"/>
          <w:color w:val="auto"/>
          <w:w w:val="110"/>
          <w:szCs w:val="22"/>
        </w:rPr>
        <w:t>leave</w:t>
      </w:r>
      <w:r w:rsidRPr="00CA7AF0">
        <w:rPr>
          <w:rFonts w:ascii="Roboto" w:hAnsi="Roboto"/>
          <w:color w:val="auto"/>
          <w:spacing w:val="-8"/>
          <w:w w:val="110"/>
          <w:szCs w:val="22"/>
        </w:rPr>
        <w:t xml:space="preserve"> </w:t>
      </w:r>
      <w:r w:rsidRPr="00CA7AF0">
        <w:rPr>
          <w:rFonts w:ascii="Roboto" w:hAnsi="Roboto"/>
          <w:color w:val="auto"/>
          <w:w w:val="110"/>
          <w:szCs w:val="22"/>
        </w:rPr>
        <w:t>to</w:t>
      </w:r>
      <w:r w:rsidRPr="00CA7AF0">
        <w:rPr>
          <w:rFonts w:ascii="Roboto" w:hAnsi="Roboto"/>
          <w:color w:val="auto"/>
          <w:spacing w:val="-9"/>
          <w:w w:val="110"/>
          <w:szCs w:val="22"/>
        </w:rPr>
        <w:t xml:space="preserve"> </w:t>
      </w:r>
      <w:r w:rsidRPr="00CA7AF0">
        <w:rPr>
          <w:rFonts w:ascii="Roboto" w:hAnsi="Roboto"/>
          <w:color w:val="auto"/>
          <w:w w:val="110"/>
          <w:szCs w:val="22"/>
        </w:rPr>
        <w:t>substitute</w:t>
      </w:r>
      <w:r w:rsidRPr="00CA7AF0">
        <w:rPr>
          <w:rFonts w:ascii="Roboto" w:hAnsi="Roboto"/>
          <w:color w:val="auto"/>
          <w:spacing w:val="-8"/>
          <w:w w:val="110"/>
          <w:szCs w:val="22"/>
        </w:rPr>
        <w:t xml:space="preserve"> </w:t>
      </w:r>
      <w:r w:rsidRPr="00CA7AF0">
        <w:rPr>
          <w:rFonts w:ascii="Roboto" w:hAnsi="Roboto"/>
          <w:color w:val="auto"/>
          <w:w w:val="110"/>
          <w:szCs w:val="22"/>
        </w:rPr>
        <w:t>for</w:t>
      </w:r>
      <w:r w:rsidRPr="00CA7AF0">
        <w:rPr>
          <w:rFonts w:ascii="Roboto" w:hAnsi="Roboto"/>
          <w:color w:val="auto"/>
          <w:spacing w:val="-8"/>
          <w:w w:val="110"/>
          <w:szCs w:val="22"/>
        </w:rPr>
        <w:t xml:space="preserve"> </w:t>
      </w:r>
      <w:r w:rsidRPr="00CA7AF0">
        <w:rPr>
          <w:rFonts w:ascii="Roboto" w:hAnsi="Roboto"/>
          <w:color w:val="auto"/>
          <w:w w:val="110"/>
          <w:szCs w:val="22"/>
        </w:rPr>
        <w:t>the</w:t>
      </w:r>
      <w:r w:rsidRPr="00CA7AF0">
        <w:rPr>
          <w:rFonts w:ascii="Roboto" w:hAnsi="Roboto"/>
          <w:color w:val="auto"/>
          <w:spacing w:val="-10"/>
          <w:w w:val="110"/>
          <w:szCs w:val="22"/>
        </w:rPr>
        <w:t xml:space="preserve"> </w:t>
      </w:r>
      <w:r w:rsidRPr="00CA7AF0">
        <w:rPr>
          <w:rFonts w:ascii="Roboto" w:hAnsi="Roboto"/>
          <w:color w:val="auto"/>
          <w:w w:val="110"/>
          <w:szCs w:val="22"/>
        </w:rPr>
        <w:t>unpaid</w:t>
      </w:r>
      <w:r w:rsidRPr="00CA7AF0">
        <w:rPr>
          <w:rFonts w:ascii="Roboto" w:hAnsi="Roboto"/>
          <w:color w:val="auto"/>
          <w:spacing w:val="-11"/>
          <w:w w:val="110"/>
          <w:szCs w:val="22"/>
        </w:rPr>
        <w:t xml:space="preserve"> </w:t>
      </w:r>
      <w:r w:rsidRPr="00CA7AF0">
        <w:rPr>
          <w:rFonts w:ascii="Roboto" w:hAnsi="Roboto"/>
          <w:color w:val="auto"/>
          <w:w w:val="110"/>
          <w:szCs w:val="22"/>
        </w:rPr>
        <w:t>leave</w:t>
      </w:r>
      <w:r w:rsidRPr="00CA7AF0">
        <w:rPr>
          <w:rFonts w:ascii="Roboto" w:hAnsi="Roboto"/>
          <w:color w:val="auto"/>
          <w:spacing w:val="-7"/>
          <w:w w:val="110"/>
          <w:szCs w:val="22"/>
        </w:rPr>
        <w:t xml:space="preserve"> </w:t>
      </w:r>
      <w:r w:rsidRPr="00CA7AF0">
        <w:rPr>
          <w:rFonts w:ascii="Roboto" w:hAnsi="Roboto"/>
          <w:color w:val="auto"/>
          <w:spacing w:val="-2"/>
          <w:w w:val="110"/>
          <w:szCs w:val="22"/>
        </w:rPr>
        <w:t>time.</w:t>
      </w:r>
    </w:p>
    <w:p w14:paraId="1647AF27" w14:textId="77777777" w:rsidR="00A154D2" w:rsidRDefault="00A154D2" w:rsidP="00A154D2">
      <w:pPr>
        <w:rPr>
          <w:rFonts w:ascii="Roboto" w:hAnsi="Roboto"/>
          <w:b/>
          <w:bCs/>
          <w:sz w:val="28"/>
          <w:szCs w:val="28"/>
          <w:shd w:val="clear" w:color="auto" w:fill="FFFFFF"/>
          <w:lang w:val="en"/>
        </w:rPr>
      </w:pPr>
    </w:p>
    <w:p w14:paraId="7FAAEB9C" w14:textId="154F1790" w:rsidR="00F45F26" w:rsidRDefault="00F45F26" w:rsidP="00F45F26">
      <w:pPr>
        <w:jc w:val="center"/>
        <w:rPr>
          <w:rFonts w:ascii="Roboto" w:hAnsi="Roboto"/>
          <w:b/>
          <w:bCs/>
          <w:color w:val="2E74B5" w:themeColor="accent5" w:themeShade="BF"/>
          <w:sz w:val="28"/>
          <w:szCs w:val="28"/>
          <w:shd w:val="clear" w:color="auto" w:fill="FFFFFF"/>
          <w:lang w:val="en"/>
        </w:rPr>
      </w:pPr>
      <w:r w:rsidRPr="00857170">
        <w:rPr>
          <w:rFonts w:ascii="Roboto" w:hAnsi="Roboto"/>
          <w:b/>
          <w:bCs/>
          <w:sz w:val="28"/>
          <w:szCs w:val="28"/>
          <w:shd w:val="clear" w:color="auto" w:fill="FFFFFF"/>
          <w:lang w:val="en"/>
        </w:rPr>
        <w:t xml:space="preserve">State Adds Lactation Protections – </w:t>
      </w:r>
      <w:r w:rsidRPr="006C2006">
        <w:rPr>
          <w:rFonts w:ascii="Roboto" w:hAnsi="Roboto"/>
          <w:b/>
          <w:bCs/>
          <w:color w:val="C00000"/>
          <w:sz w:val="28"/>
          <w:szCs w:val="28"/>
          <w:shd w:val="clear" w:color="auto" w:fill="FFFFFF"/>
          <w:lang w:val="en"/>
        </w:rPr>
        <w:t>Eff July 1, 2025</w:t>
      </w:r>
    </w:p>
    <w:tbl>
      <w:tblPr>
        <w:tblpPr w:leftFromText="45" w:rightFromText="45" w:vertAnchor="text"/>
        <w:tblW w:w="11430" w:type="dxa"/>
        <w:shd w:val="clear" w:color="auto" w:fill="FFFFFF"/>
        <w:tblCellMar>
          <w:left w:w="0" w:type="dxa"/>
          <w:right w:w="0" w:type="dxa"/>
        </w:tblCellMar>
        <w:tblLook w:val="04A0" w:firstRow="1" w:lastRow="0" w:firstColumn="1" w:lastColumn="0" w:noHBand="0" w:noVBand="1"/>
      </w:tblPr>
      <w:tblGrid>
        <w:gridCol w:w="11430"/>
      </w:tblGrid>
      <w:tr w:rsidR="00F45F26" w:rsidRPr="006C2006" w14:paraId="6CDACCEF" w14:textId="77777777" w:rsidTr="00F45F26">
        <w:trPr>
          <w:trHeight w:val="4560"/>
        </w:trPr>
        <w:tc>
          <w:tcPr>
            <w:tcW w:w="11430" w:type="dxa"/>
            <w:shd w:val="clear" w:color="auto" w:fill="FFFFFF"/>
            <w:tcMar>
              <w:top w:w="300" w:type="dxa"/>
              <w:left w:w="0" w:type="dxa"/>
              <w:bottom w:w="300" w:type="dxa"/>
              <w:right w:w="0" w:type="dxa"/>
            </w:tcMar>
            <w:vAlign w:val="center"/>
            <w:hideMark/>
          </w:tcPr>
          <w:p w14:paraId="20175D89" w14:textId="5346C1D9" w:rsidR="00F45F26" w:rsidRPr="00857170" w:rsidRDefault="00F45F26" w:rsidP="009C0EE2">
            <w:pPr>
              <w:rPr>
                <w:rFonts w:ascii="Roboto" w:hAnsi="Roboto"/>
                <w:shd w:val="clear" w:color="auto" w:fill="FFFFFF"/>
              </w:rPr>
            </w:pPr>
            <w:r w:rsidRPr="006C2006">
              <w:rPr>
                <w:rFonts w:ascii="Roboto" w:hAnsi="Roboto"/>
                <w:shd w:val="clear" w:color="auto" w:fill="FFFFFF"/>
              </w:rPr>
              <w:lastRenderedPageBreak/>
              <w:t>Starting July 1, 2025, employers with six or more employees</w:t>
            </w:r>
            <w:r w:rsidRPr="006C2006">
              <w:rPr>
                <w:rFonts w:ascii="Roboto" w:hAnsi="Roboto"/>
                <w:i/>
                <w:iCs/>
                <w:shd w:val="clear" w:color="auto" w:fill="FFFFFF"/>
              </w:rPr>
              <w:t> in New Hampshire </w:t>
            </w:r>
            <w:r w:rsidRPr="006C2006">
              <w:rPr>
                <w:rFonts w:ascii="Roboto" w:hAnsi="Roboto"/>
                <w:shd w:val="clear" w:color="auto" w:fill="FFFFFF"/>
              </w:rPr>
              <w:t>will be required to provide employees with certain lactation accommodations unless doing so would be an undue hardship (i.e., a </w:t>
            </w:r>
            <w:r w:rsidRPr="006C2006">
              <w:rPr>
                <w:rFonts w:ascii="Roboto" w:hAnsi="Roboto"/>
                <w:i/>
                <w:iCs/>
                <w:shd w:val="clear" w:color="auto" w:fill="FFFFFF"/>
              </w:rPr>
              <w:t>significant</w:t>
            </w:r>
            <w:r w:rsidRPr="006C2006">
              <w:rPr>
                <w:rFonts w:ascii="Roboto" w:hAnsi="Roboto"/>
                <w:shd w:val="clear" w:color="auto" w:fill="FFFFFF"/>
              </w:rPr>
              <w:t xml:space="preserve"> difficulty or expense). </w:t>
            </w:r>
          </w:p>
          <w:p w14:paraId="3B6C0A2A" w14:textId="77777777" w:rsidR="00F45F26" w:rsidRPr="00857170" w:rsidRDefault="00F45F26">
            <w:pPr>
              <w:pStyle w:val="ListParagraph"/>
              <w:numPr>
                <w:ilvl w:val="0"/>
                <w:numId w:val="220"/>
              </w:numPr>
              <w:spacing w:after="0" w:line="240" w:lineRule="auto"/>
              <w:rPr>
                <w:rFonts w:ascii="Roboto" w:hAnsi="Roboto"/>
                <w:shd w:val="clear" w:color="auto" w:fill="FFFFFF"/>
              </w:rPr>
            </w:pPr>
            <w:r w:rsidRPr="00857170">
              <w:rPr>
                <w:rFonts w:ascii="Roboto" w:hAnsi="Roboto"/>
                <w:b/>
                <w:bCs/>
                <w:shd w:val="clear" w:color="auto" w:fill="FFFFFF"/>
              </w:rPr>
              <w:t>Lactation Space</w:t>
            </w:r>
            <w:r w:rsidRPr="00857170">
              <w:rPr>
                <w:rFonts w:ascii="Roboto" w:hAnsi="Roboto"/>
                <w:shd w:val="clear" w:color="auto" w:fill="FFFFFF"/>
              </w:rPr>
              <w:br/>
              <w:t xml:space="preserve">Employers need to provide a space that’s within a reasonable walking distance of the employee’s worksite, unless the employee and employer agree to a different location. </w:t>
            </w:r>
          </w:p>
          <w:p w14:paraId="3ACECC58" w14:textId="77777777" w:rsidR="00F45F26" w:rsidRPr="00857170" w:rsidRDefault="00F45F26">
            <w:pPr>
              <w:pStyle w:val="ListParagraph"/>
              <w:numPr>
                <w:ilvl w:val="0"/>
                <w:numId w:val="220"/>
              </w:numPr>
              <w:spacing w:after="0" w:line="240" w:lineRule="auto"/>
              <w:rPr>
                <w:rFonts w:ascii="Roboto" w:hAnsi="Roboto"/>
                <w:shd w:val="clear" w:color="auto" w:fill="FFFFFF"/>
              </w:rPr>
            </w:pPr>
            <w:r w:rsidRPr="00857170">
              <w:rPr>
                <w:rFonts w:ascii="Roboto" w:hAnsi="Roboto"/>
                <w:shd w:val="clear" w:color="auto" w:fill="FFFFFF"/>
              </w:rPr>
              <w:t xml:space="preserve">If feasible, the space needs to include an </w:t>
            </w:r>
            <w:r w:rsidRPr="00857170">
              <w:rPr>
                <w:rFonts w:ascii="Roboto" w:hAnsi="Roboto"/>
                <w:u w:val="single"/>
                <w:shd w:val="clear" w:color="auto" w:fill="FFFFFF"/>
              </w:rPr>
              <w:t>electrical outlet and a chair</w:t>
            </w:r>
            <w:r w:rsidRPr="00857170">
              <w:rPr>
                <w:rFonts w:ascii="Roboto" w:hAnsi="Roboto"/>
                <w:shd w:val="clear" w:color="auto" w:fill="FFFFFF"/>
              </w:rPr>
              <w:t>. It must also (and we hope this didn’t need saying) be clean. </w:t>
            </w:r>
          </w:p>
          <w:p w14:paraId="5B1448D9" w14:textId="13D0F506" w:rsidR="00F45F26" w:rsidRPr="00F45F26" w:rsidRDefault="00F45F26">
            <w:pPr>
              <w:pStyle w:val="ListParagraph"/>
              <w:numPr>
                <w:ilvl w:val="0"/>
                <w:numId w:val="220"/>
              </w:numPr>
              <w:spacing w:after="0" w:line="240" w:lineRule="auto"/>
              <w:rPr>
                <w:rFonts w:ascii="Roboto" w:hAnsi="Roboto"/>
                <w:u w:val="single"/>
                <w:shd w:val="clear" w:color="auto" w:fill="FFFFFF"/>
              </w:rPr>
            </w:pPr>
            <w:r w:rsidRPr="00857170">
              <w:rPr>
                <w:rFonts w:ascii="Roboto" w:hAnsi="Roboto"/>
                <w:shd w:val="clear" w:color="auto" w:fill="FFFFFF"/>
              </w:rPr>
              <w:t xml:space="preserve">If the space isn’t designated for lactation full time, it needs to be </w:t>
            </w:r>
            <w:r w:rsidRPr="00857170">
              <w:rPr>
                <w:rFonts w:ascii="Roboto" w:hAnsi="Roboto"/>
                <w:u w:val="single"/>
                <w:shd w:val="clear" w:color="auto" w:fill="FFFFFF"/>
              </w:rPr>
              <w:t>accessible to employees whenever they request it.</w:t>
            </w:r>
          </w:p>
          <w:p w14:paraId="343B9548" w14:textId="04A932C5" w:rsidR="00F45F26" w:rsidRPr="006C2006" w:rsidRDefault="00F45F26" w:rsidP="009C0EE2">
            <w:pPr>
              <w:rPr>
                <w:rFonts w:ascii="Roboto" w:hAnsi="Roboto"/>
                <w:color w:val="2E74B5" w:themeColor="accent5" w:themeShade="BF"/>
                <w:shd w:val="clear" w:color="auto" w:fill="FFFFFF"/>
              </w:rPr>
            </w:pPr>
            <w:r w:rsidRPr="006C2006">
              <w:rPr>
                <w:rFonts w:ascii="Roboto" w:hAnsi="Roboto"/>
                <w:b/>
                <w:bCs/>
                <w:shd w:val="clear" w:color="auto" w:fill="FFFFFF"/>
              </w:rPr>
              <w:t>Lactation Policy</w:t>
            </w:r>
            <w:r w:rsidRPr="006C2006">
              <w:rPr>
                <w:rFonts w:ascii="Roboto" w:hAnsi="Roboto"/>
                <w:shd w:val="clear" w:color="auto" w:fill="FFFFFF"/>
              </w:rPr>
              <w:br/>
              <w:t>Employers will need to adopt a policy that notifies employees about their lactation rights and make it available to employees upon hire</w:t>
            </w:r>
            <w:r w:rsidRPr="00857170">
              <w:rPr>
                <w:rFonts w:ascii="Roboto" w:hAnsi="Roboto"/>
                <w:shd w:val="clear" w:color="auto" w:fill="FFFFFF"/>
              </w:rPr>
              <w:t>, if an employer doesn’t already have such a policy.</w:t>
            </w:r>
            <w:r>
              <w:rPr>
                <w:rFonts w:ascii="Roboto" w:hAnsi="Roboto"/>
                <w:shd w:val="clear" w:color="auto" w:fill="FFFFFF"/>
              </w:rPr>
              <w:t xml:space="preserve">  ETC released an updated State Handbook Addendum June 2025.</w:t>
            </w:r>
          </w:p>
        </w:tc>
      </w:tr>
    </w:tbl>
    <w:p w14:paraId="7732FB9B" w14:textId="70C904E4" w:rsidR="00ED58D7" w:rsidRPr="007844D1" w:rsidRDefault="00F45F26" w:rsidP="00F45F26">
      <w:pPr>
        <w:pStyle w:val="Heading1"/>
        <w:spacing w:before="0" w:beforeAutospacing="0" w:after="0" w:afterAutospacing="0"/>
        <w:jc w:val="center"/>
        <w:rPr>
          <w:rFonts w:ascii="Roboto" w:eastAsiaTheme="minorHAnsi" w:hAnsi="Roboto" w:cstheme="minorBidi"/>
          <w:kern w:val="0"/>
          <w:sz w:val="28"/>
          <w:szCs w:val="28"/>
          <w:shd w:val="clear" w:color="auto" w:fill="FFFFFF"/>
        </w:rPr>
      </w:pPr>
      <w:r>
        <w:rPr>
          <w:rFonts w:ascii="Roboto" w:eastAsiaTheme="minorHAnsi" w:hAnsi="Roboto" w:cstheme="minorBidi"/>
          <w:kern w:val="0"/>
          <w:sz w:val="28"/>
          <w:szCs w:val="28"/>
          <w:shd w:val="clear" w:color="auto" w:fill="FFFFFF"/>
        </w:rPr>
        <w:t>State</w:t>
      </w:r>
      <w:r w:rsidR="00ED58D7" w:rsidRPr="007844D1">
        <w:rPr>
          <w:rFonts w:ascii="Roboto" w:eastAsiaTheme="minorHAnsi" w:hAnsi="Roboto" w:cstheme="minorBidi"/>
          <w:kern w:val="0"/>
          <w:sz w:val="28"/>
          <w:szCs w:val="28"/>
          <w:shd w:val="clear" w:color="auto" w:fill="FFFFFF"/>
        </w:rPr>
        <w:t xml:space="preserve"> Prohibits Hairstyle Discrimination</w:t>
      </w:r>
      <w:r w:rsidR="00ED58D7">
        <w:rPr>
          <w:rFonts w:ascii="Roboto" w:eastAsiaTheme="minorHAnsi" w:hAnsi="Roboto" w:cstheme="minorBidi"/>
          <w:kern w:val="0"/>
          <w:sz w:val="28"/>
          <w:szCs w:val="28"/>
          <w:shd w:val="clear" w:color="auto" w:fill="FFFFFF"/>
        </w:rPr>
        <w:t xml:space="preserve"> – </w:t>
      </w:r>
      <w:r w:rsidR="00ED58D7" w:rsidRPr="007844D1">
        <w:rPr>
          <w:rFonts w:ascii="Roboto" w:eastAsiaTheme="minorHAnsi" w:hAnsi="Roboto" w:cstheme="minorBidi"/>
          <w:color w:val="C00000"/>
          <w:kern w:val="0"/>
          <w:sz w:val="28"/>
          <w:szCs w:val="28"/>
          <w:shd w:val="clear" w:color="auto" w:fill="FFFFFF"/>
        </w:rPr>
        <w:t>Sept 1, 2024</w:t>
      </w:r>
    </w:p>
    <w:p w14:paraId="79EB6B9B" w14:textId="77777777" w:rsidR="00ED58D7" w:rsidRDefault="00ED58D7" w:rsidP="00ED58D7">
      <w:pPr>
        <w:spacing w:after="0" w:line="240" w:lineRule="auto"/>
        <w:rPr>
          <w:rFonts w:ascii="Roboto" w:hAnsi="Roboto"/>
          <w:shd w:val="clear" w:color="auto" w:fill="FFFFFF"/>
        </w:rPr>
      </w:pPr>
      <w:r w:rsidRPr="00FB0DAE">
        <w:rPr>
          <w:rFonts w:ascii="Roboto" w:hAnsi="Roboto"/>
          <w:shd w:val="clear" w:color="auto" w:fill="FFFFFF"/>
        </w:rPr>
        <w:t>New Hampshire law will prohibit employers of all sizes from discriminating against applicants and employees based on their protective hairstyle. Protective hairstyles are defined as hair type or style, including braids, locs, tight coils or curls, cornrows, Bantu knots, Afros, twists, and head wraps.</w:t>
      </w:r>
      <w:r>
        <w:rPr>
          <w:rFonts w:ascii="Roboto" w:hAnsi="Roboto"/>
          <w:b/>
          <w:bCs/>
          <w:shd w:val="clear" w:color="auto" w:fill="FFFFFF"/>
        </w:rPr>
        <w:t xml:space="preserve">  </w:t>
      </w:r>
      <w:hyperlink r:id="rId651" w:tgtFrame="_blank" w:history="1">
        <w:r w:rsidRPr="00496E45">
          <w:rPr>
            <w:rStyle w:val="Hyperlink"/>
            <w:rFonts w:ascii="Roboto" w:hAnsi="Roboto"/>
            <w:shd w:val="clear" w:color="auto" w:fill="FFFFFF"/>
          </w:rPr>
          <w:t>NH H 1169</w:t>
        </w:r>
      </w:hyperlink>
      <w:r w:rsidRPr="00496E45">
        <w:rPr>
          <w:rFonts w:ascii="Roboto" w:hAnsi="Roboto"/>
          <w:shd w:val="clear" w:color="auto" w:fill="FFFFFF"/>
        </w:rPr>
        <w:t> was signed by the governor on July 3, 2024.</w:t>
      </w:r>
      <w:r>
        <w:rPr>
          <w:rFonts w:ascii="Roboto" w:hAnsi="Roboto"/>
          <w:shd w:val="clear" w:color="auto" w:fill="FFFFFF"/>
        </w:rPr>
        <w:t xml:space="preserve">  </w:t>
      </w:r>
    </w:p>
    <w:p w14:paraId="578C14B7" w14:textId="77777777" w:rsidR="00ED58D7" w:rsidRPr="00746928" w:rsidRDefault="00ED58D7" w:rsidP="00ED58D7">
      <w:pPr>
        <w:pStyle w:val="Heading1"/>
        <w:spacing w:before="0" w:beforeAutospacing="0" w:after="0" w:afterAutospacing="0"/>
        <w:rPr>
          <w:rFonts w:ascii="Roboto" w:eastAsiaTheme="minorHAnsi" w:hAnsi="Roboto" w:cstheme="minorBidi"/>
          <w:b w:val="0"/>
          <w:bCs w:val="0"/>
          <w:kern w:val="0"/>
          <w:sz w:val="16"/>
          <w:szCs w:val="16"/>
          <w:shd w:val="clear" w:color="auto" w:fill="FFFFFF"/>
        </w:rPr>
      </w:pPr>
    </w:p>
    <w:p w14:paraId="3403909D" w14:textId="77777777" w:rsidR="00ED58D7" w:rsidRDefault="00ED58D7" w:rsidP="00ED58D7">
      <w:pPr>
        <w:pStyle w:val="Heading1"/>
        <w:spacing w:before="0" w:beforeAutospacing="0" w:after="0" w:afterAutospacing="0"/>
        <w:rPr>
          <w:rFonts w:ascii="Roboto" w:eastAsiaTheme="minorHAnsi" w:hAnsi="Roboto" w:cstheme="minorBidi"/>
          <w:b w:val="0"/>
          <w:bCs w:val="0"/>
          <w:kern w:val="0"/>
          <w:sz w:val="22"/>
          <w:szCs w:val="22"/>
          <w:shd w:val="clear" w:color="auto" w:fill="FFFFFF"/>
        </w:rPr>
      </w:pPr>
      <w:r w:rsidRPr="007844D1">
        <w:rPr>
          <w:rFonts w:ascii="Roboto" w:eastAsiaTheme="minorHAnsi" w:hAnsi="Roboto" w:cstheme="minorBidi"/>
          <w:kern w:val="0"/>
          <w:sz w:val="22"/>
          <w:szCs w:val="22"/>
          <w:highlight w:val="lightGray"/>
          <w:shd w:val="clear" w:color="auto" w:fill="FFFFFF"/>
        </w:rPr>
        <w:t>Employer Takeaway</w:t>
      </w:r>
      <w:r>
        <w:rPr>
          <w:rFonts w:ascii="Roboto" w:eastAsiaTheme="minorHAnsi" w:hAnsi="Roboto" w:cstheme="minorBidi"/>
          <w:kern w:val="0"/>
          <w:sz w:val="22"/>
          <w:szCs w:val="22"/>
          <w:shd w:val="clear" w:color="auto" w:fill="FFFFFF"/>
        </w:rPr>
        <w:t>s</w:t>
      </w:r>
      <w:r>
        <w:rPr>
          <w:rFonts w:ascii="Roboto" w:eastAsiaTheme="minorHAnsi" w:hAnsi="Roboto" w:cstheme="minorBidi"/>
          <w:b w:val="0"/>
          <w:bCs w:val="0"/>
          <w:kern w:val="0"/>
          <w:sz w:val="22"/>
          <w:szCs w:val="22"/>
          <w:shd w:val="clear" w:color="auto" w:fill="FFFFFF"/>
        </w:rPr>
        <w:t xml:space="preserve">: </w:t>
      </w:r>
    </w:p>
    <w:p w14:paraId="07CFB29A" w14:textId="77777777" w:rsidR="00ED58D7" w:rsidRDefault="00ED58D7">
      <w:pPr>
        <w:pStyle w:val="Heading1"/>
        <w:numPr>
          <w:ilvl w:val="0"/>
          <w:numId w:val="82"/>
        </w:numPr>
        <w:tabs>
          <w:tab w:val="num" w:pos="720"/>
        </w:tabs>
        <w:spacing w:before="0" w:beforeAutospacing="0" w:after="0" w:afterAutospacing="0"/>
        <w:rPr>
          <w:rFonts w:ascii="Roboto" w:eastAsiaTheme="minorHAnsi" w:hAnsi="Roboto" w:cstheme="minorBidi"/>
          <w:b w:val="0"/>
          <w:bCs w:val="0"/>
          <w:kern w:val="0"/>
          <w:sz w:val="22"/>
          <w:szCs w:val="22"/>
          <w:shd w:val="clear" w:color="auto" w:fill="FFFFFF"/>
        </w:rPr>
      </w:pPr>
      <w:r w:rsidRPr="00FB0DAE">
        <w:rPr>
          <w:rFonts w:ascii="Roboto" w:eastAsiaTheme="minorHAnsi" w:hAnsi="Roboto" w:cstheme="minorBidi"/>
          <w:b w:val="0"/>
          <w:bCs w:val="0"/>
          <w:kern w:val="0"/>
          <w:sz w:val="22"/>
          <w:szCs w:val="22"/>
          <w:shd w:val="clear" w:color="auto" w:fill="FFFFFF"/>
        </w:rPr>
        <w:t>Employers that have dress or grooming policies that regulate hairstyles should consider whether those policies are truly necessary for the organization.</w:t>
      </w:r>
    </w:p>
    <w:p w14:paraId="46037013" w14:textId="77777777" w:rsidR="00ED58D7" w:rsidRPr="00FB0DAE" w:rsidRDefault="00ED58D7">
      <w:pPr>
        <w:pStyle w:val="Heading1"/>
        <w:numPr>
          <w:ilvl w:val="0"/>
          <w:numId w:val="82"/>
        </w:numPr>
        <w:tabs>
          <w:tab w:val="num" w:pos="720"/>
        </w:tabs>
        <w:spacing w:before="0" w:beforeAutospacing="0" w:after="0" w:afterAutospacing="0"/>
        <w:rPr>
          <w:rFonts w:ascii="Roboto" w:eastAsiaTheme="minorHAnsi" w:hAnsi="Roboto" w:cstheme="minorBidi"/>
          <w:b w:val="0"/>
          <w:bCs w:val="0"/>
          <w:kern w:val="0"/>
          <w:sz w:val="22"/>
          <w:szCs w:val="22"/>
          <w:shd w:val="clear" w:color="auto" w:fill="FFFFFF"/>
        </w:rPr>
      </w:pPr>
      <w:r>
        <w:rPr>
          <w:rFonts w:ascii="Roboto" w:eastAsiaTheme="minorHAnsi" w:hAnsi="Roboto" w:cstheme="minorBidi"/>
          <w:b w:val="0"/>
          <w:bCs w:val="0"/>
          <w:kern w:val="0"/>
          <w:sz w:val="22"/>
          <w:szCs w:val="22"/>
          <w:shd w:val="clear" w:color="auto" w:fill="FFFFFF"/>
        </w:rPr>
        <w:t xml:space="preserve">Employers should review policies to ensure your </w:t>
      </w:r>
      <w:r w:rsidRPr="00FB0DAE">
        <w:rPr>
          <w:rFonts w:ascii="Roboto" w:eastAsiaTheme="minorHAnsi" w:hAnsi="Roboto" w:cstheme="minorBidi"/>
          <w:b w:val="0"/>
          <w:bCs w:val="0"/>
          <w:kern w:val="0"/>
          <w:sz w:val="22"/>
          <w:szCs w:val="22"/>
          <w:shd w:val="clear" w:color="auto" w:fill="FFFFFF"/>
        </w:rPr>
        <w:t>equal employment opportunity (EEO) policies to include protective hairstyles</w:t>
      </w:r>
    </w:p>
    <w:p w14:paraId="7A3C526C" w14:textId="77777777" w:rsidR="00ED58D7" w:rsidRPr="00ED58D7" w:rsidRDefault="00ED58D7" w:rsidP="00472E17">
      <w:pPr>
        <w:spacing w:after="0" w:line="240" w:lineRule="auto"/>
        <w:jc w:val="both"/>
        <w:rPr>
          <w:rFonts w:ascii="Roboto" w:hAnsi="Roboto"/>
          <w:b/>
          <w:bCs/>
          <w:color w:val="2E74B5" w:themeColor="accent5" w:themeShade="BF"/>
          <w:sz w:val="16"/>
          <w:szCs w:val="16"/>
          <w:shd w:val="clear" w:color="auto" w:fill="FFFFFF"/>
          <w:lang w:val="en"/>
        </w:rPr>
      </w:pPr>
    </w:p>
    <w:p w14:paraId="01CCCF6D" w14:textId="7A1FF155" w:rsidR="000F6584" w:rsidRDefault="000F6584" w:rsidP="000F6584">
      <w:pPr>
        <w:spacing w:after="0" w:line="240" w:lineRule="auto"/>
        <w:jc w:val="center"/>
        <w:rPr>
          <w:rFonts w:ascii="Roboto" w:hAnsi="Roboto"/>
          <w:b/>
          <w:bCs/>
          <w:sz w:val="28"/>
          <w:szCs w:val="28"/>
          <w:shd w:val="clear" w:color="auto" w:fill="FFFFFF"/>
        </w:rPr>
      </w:pPr>
      <w:r w:rsidRPr="000E1E8F">
        <w:rPr>
          <w:rFonts w:ascii="Roboto" w:hAnsi="Roboto"/>
          <w:b/>
          <w:bCs/>
          <w:sz w:val="28"/>
          <w:szCs w:val="28"/>
          <w:shd w:val="clear" w:color="auto" w:fill="FFFFFF"/>
          <w:lang w:val="en"/>
        </w:rPr>
        <w:t xml:space="preserve">State </w:t>
      </w:r>
      <w:r w:rsidRPr="000E1E8F">
        <w:rPr>
          <w:rFonts w:ascii="Roboto" w:hAnsi="Roboto"/>
          <w:b/>
          <w:bCs/>
          <w:sz w:val="28"/>
          <w:szCs w:val="28"/>
          <w:shd w:val="clear" w:color="auto" w:fill="FFFFFF"/>
        </w:rPr>
        <w:t>Adds Protections for Volunteer Firefighters and EMTs</w:t>
      </w:r>
      <w:r>
        <w:rPr>
          <w:rFonts w:ascii="Roboto" w:hAnsi="Roboto"/>
          <w:b/>
          <w:bCs/>
          <w:sz w:val="28"/>
          <w:szCs w:val="28"/>
          <w:shd w:val="clear" w:color="auto" w:fill="FFFFFF"/>
        </w:rPr>
        <w:t xml:space="preserve"> – </w:t>
      </w:r>
      <w:r w:rsidRPr="000E1E8F">
        <w:rPr>
          <w:rFonts w:ascii="Roboto" w:hAnsi="Roboto"/>
          <w:b/>
          <w:bCs/>
          <w:color w:val="C00000"/>
          <w:sz w:val="28"/>
          <w:szCs w:val="28"/>
          <w:shd w:val="clear" w:color="auto" w:fill="FFFFFF"/>
        </w:rPr>
        <w:t>Aug 2024</w:t>
      </w:r>
    </w:p>
    <w:p w14:paraId="5ADA1E6B" w14:textId="367A32A1" w:rsidR="000F6584" w:rsidRDefault="000F6584" w:rsidP="000F6584">
      <w:pPr>
        <w:spacing w:after="0" w:line="240" w:lineRule="auto"/>
        <w:rPr>
          <w:rFonts w:ascii="Roboto" w:hAnsi="Roboto"/>
          <w:shd w:val="clear" w:color="auto" w:fill="FFFFFF"/>
        </w:rPr>
      </w:pPr>
      <w:r w:rsidRPr="000E1E8F">
        <w:rPr>
          <w:rFonts w:ascii="Roboto" w:hAnsi="Roboto"/>
          <w:shd w:val="clear" w:color="auto" w:fill="FFFFFF"/>
        </w:rPr>
        <w:t xml:space="preserve">Effective August 13, 2024, employers of </w:t>
      </w:r>
      <w:r w:rsidRPr="000E1E8F">
        <w:rPr>
          <w:rFonts w:ascii="Roboto" w:hAnsi="Roboto"/>
          <w:u w:val="single"/>
          <w:shd w:val="clear" w:color="auto" w:fill="FFFFFF"/>
        </w:rPr>
        <w:t xml:space="preserve">all sizes </w:t>
      </w:r>
      <w:r w:rsidRPr="000E1E8F">
        <w:rPr>
          <w:rFonts w:ascii="Roboto" w:hAnsi="Roboto"/>
          <w:shd w:val="clear" w:color="auto" w:fill="FFFFFF"/>
        </w:rPr>
        <w:t>will be prohibited from taking adverse action against volunteer firefighters and emergency medical technicians (EMTs) for reporting late to work because they are responding, in their official capacity, to an emergency they come across or witness while heading to work. Employers are not required to compensate nonexempt employees for the time missed.</w:t>
      </w:r>
    </w:p>
    <w:p w14:paraId="3F238054" w14:textId="77777777" w:rsidR="000F6584" w:rsidRPr="000F6584" w:rsidRDefault="000F6584" w:rsidP="000F6584">
      <w:pPr>
        <w:spacing w:after="0" w:line="240" w:lineRule="auto"/>
        <w:rPr>
          <w:rFonts w:ascii="Roboto" w:hAnsi="Roboto"/>
          <w:shd w:val="clear" w:color="auto" w:fill="FFFFFF"/>
        </w:rPr>
      </w:pPr>
    </w:p>
    <w:p w14:paraId="00D76DB8" w14:textId="0F8D4FD5" w:rsidR="001C5F42" w:rsidRPr="00496E45" w:rsidRDefault="001C5F42" w:rsidP="001C5F42">
      <w:pPr>
        <w:spacing w:after="0"/>
        <w:jc w:val="center"/>
        <w:rPr>
          <w:rFonts w:ascii="Roboto" w:hAnsi="Roboto"/>
          <w:b/>
          <w:bCs/>
          <w:sz w:val="28"/>
          <w:szCs w:val="28"/>
          <w:shd w:val="clear" w:color="auto" w:fill="FFFFFF"/>
          <w:lang w:val="en"/>
        </w:rPr>
      </w:pPr>
      <w:r w:rsidRPr="00496E45">
        <w:rPr>
          <w:rFonts w:ascii="Roboto" w:hAnsi="Roboto"/>
          <w:b/>
          <w:bCs/>
          <w:sz w:val="28"/>
          <w:szCs w:val="28"/>
          <w:shd w:val="clear" w:color="auto" w:fill="FFFFFF"/>
          <w:lang w:val="en"/>
        </w:rPr>
        <w:t>Guns in Trunks</w:t>
      </w:r>
      <w:r>
        <w:rPr>
          <w:rFonts w:ascii="Roboto" w:hAnsi="Roboto"/>
          <w:b/>
          <w:bCs/>
          <w:sz w:val="28"/>
          <w:szCs w:val="28"/>
          <w:shd w:val="clear" w:color="auto" w:fill="FFFFFF"/>
          <w:lang w:val="en"/>
        </w:rPr>
        <w:t xml:space="preserve"> State Regulation – </w:t>
      </w:r>
      <w:r w:rsidRPr="00496E45">
        <w:rPr>
          <w:rFonts w:ascii="Roboto" w:hAnsi="Roboto"/>
          <w:b/>
          <w:bCs/>
          <w:color w:val="C00000"/>
          <w:sz w:val="28"/>
          <w:szCs w:val="28"/>
          <w:shd w:val="clear" w:color="auto" w:fill="FFFFFF"/>
          <w:lang w:val="en"/>
        </w:rPr>
        <w:t>Jan 1, 2025</w:t>
      </w:r>
    </w:p>
    <w:p w14:paraId="6398CC70" w14:textId="77777777" w:rsidR="001C5F42" w:rsidRPr="00496E45" w:rsidRDefault="001C5F42" w:rsidP="001C5F42">
      <w:pPr>
        <w:spacing w:after="0" w:line="240" w:lineRule="auto"/>
        <w:rPr>
          <w:rFonts w:ascii="Roboto" w:hAnsi="Roboto"/>
          <w:shd w:val="clear" w:color="auto" w:fill="FFFFFF"/>
        </w:rPr>
      </w:pPr>
      <w:r w:rsidRPr="00496E45">
        <w:rPr>
          <w:rFonts w:ascii="Roboto" w:hAnsi="Roboto"/>
          <w:shd w:val="clear" w:color="auto" w:fill="FFFFFF"/>
        </w:rPr>
        <w:t>Starting January 1, 2025, employers of all sizes will be subject to new limitations with respect to firearms stored in employees’ personal vehicles. Specifically, </w:t>
      </w:r>
      <w:r w:rsidRPr="00496E45">
        <w:rPr>
          <w:rFonts w:ascii="Roboto" w:hAnsi="Roboto"/>
          <w:i/>
          <w:iCs/>
          <w:shd w:val="clear" w:color="auto" w:fill="FFFFFF"/>
        </w:rPr>
        <w:t>all </w:t>
      </w:r>
      <w:r w:rsidRPr="00496E45">
        <w:rPr>
          <w:rFonts w:ascii="Roboto" w:hAnsi="Roboto"/>
          <w:shd w:val="clear" w:color="auto" w:fill="FFFFFF"/>
        </w:rPr>
        <w:t>employers can’t:</w:t>
      </w:r>
    </w:p>
    <w:p w14:paraId="77E7BF0D" w14:textId="77777777" w:rsidR="001C5F42" w:rsidRPr="00496E45" w:rsidRDefault="001C5F42">
      <w:pPr>
        <w:numPr>
          <w:ilvl w:val="0"/>
          <w:numId w:val="76"/>
        </w:numPr>
        <w:spacing w:after="0" w:line="240" w:lineRule="auto"/>
        <w:rPr>
          <w:rFonts w:ascii="Roboto" w:hAnsi="Roboto"/>
          <w:shd w:val="clear" w:color="auto" w:fill="FFFFFF"/>
        </w:rPr>
      </w:pPr>
      <w:r w:rsidRPr="00496E45">
        <w:rPr>
          <w:rFonts w:ascii="Roboto" w:hAnsi="Roboto"/>
          <w:shd w:val="clear" w:color="auto" w:fill="FFFFFF"/>
        </w:rPr>
        <w:t>Require that employees disclose whether there is a firearm or ammunition in their vehicle</w:t>
      </w:r>
    </w:p>
    <w:p w14:paraId="10993D47" w14:textId="77777777" w:rsidR="001C5F42" w:rsidRPr="00496E45" w:rsidRDefault="001C5F42">
      <w:pPr>
        <w:numPr>
          <w:ilvl w:val="0"/>
          <w:numId w:val="76"/>
        </w:numPr>
        <w:spacing w:after="0" w:line="240" w:lineRule="auto"/>
        <w:rPr>
          <w:rFonts w:ascii="Roboto" w:hAnsi="Roboto"/>
          <w:shd w:val="clear" w:color="auto" w:fill="FFFFFF"/>
        </w:rPr>
      </w:pPr>
      <w:r w:rsidRPr="00496E45">
        <w:rPr>
          <w:rFonts w:ascii="Roboto" w:hAnsi="Roboto"/>
          <w:shd w:val="clear" w:color="auto" w:fill="FFFFFF"/>
        </w:rPr>
        <w:t>Search an employee’s vehicle for a firearm or ammunition</w:t>
      </w:r>
    </w:p>
    <w:p w14:paraId="61D08177" w14:textId="77777777" w:rsidR="001C5F42" w:rsidRPr="00496E45" w:rsidRDefault="001C5F42" w:rsidP="001C5F42">
      <w:pPr>
        <w:spacing w:after="0" w:line="240" w:lineRule="auto"/>
        <w:rPr>
          <w:rFonts w:ascii="Roboto" w:hAnsi="Roboto"/>
          <w:shd w:val="clear" w:color="auto" w:fill="FFFFFF"/>
        </w:rPr>
      </w:pPr>
      <w:r w:rsidRPr="00496E45">
        <w:rPr>
          <w:rFonts w:ascii="Roboto" w:hAnsi="Roboto"/>
          <w:shd w:val="clear" w:color="auto" w:fill="FFFFFF"/>
        </w:rPr>
        <w:t>Additionally, employers </w:t>
      </w:r>
      <w:r w:rsidRPr="00496E45">
        <w:rPr>
          <w:rFonts w:ascii="Roboto" w:hAnsi="Roboto"/>
          <w:i/>
          <w:iCs/>
          <w:shd w:val="clear" w:color="auto" w:fill="FFFFFF"/>
        </w:rPr>
        <w:t>that are state or federal government contractors </w:t>
      </w:r>
      <w:r w:rsidRPr="00496E45">
        <w:rPr>
          <w:rFonts w:ascii="Roboto" w:hAnsi="Roboto"/>
          <w:shd w:val="clear" w:color="auto" w:fill="FFFFFF"/>
        </w:rPr>
        <w:t>can’t prohibit employees from storing a firearm or ammunition in their vehicle on the employer’s property if the employee can legally possess a firearm, the vehicle is locked, and the firearm or ammunition isn’t visible.</w:t>
      </w:r>
      <w:r>
        <w:rPr>
          <w:rFonts w:ascii="Roboto" w:hAnsi="Roboto"/>
          <w:shd w:val="clear" w:color="auto" w:fill="FFFFFF"/>
        </w:rPr>
        <w:t xml:space="preserve"> </w:t>
      </w:r>
      <w:hyperlink r:id="rId652" w:tgtFrame="_blank" w:history="1">
        <w:r w:rsidRPr="00496E45">
          <w:rPr>
            <w:rStyle w:val="Hyperlink"/>
            <w:rFonts w:ascii="Roboto" w:hAnsi="Roboto"/>
            <w:shd w:val="clear" w:color="auto" w:fill="FFFFFF"/>
          </w:rPr>
          <w:t>HB 1201</w:t>
        </w:r>
      </w:hyperlink>
      <w:r w:rsidRPr="00496E45">
        <w:rPr>
          <w:rFonts w:ascii="Roboto" w:hAnsi="Roboto"/>
          <w:shd w:val="clear" w:color="auto" w:fill="FFFFFF"/>
        </w:rPr>
        <w:t> and </w:t>
      </w:r>
      <w:hyperlink r:id="rId653" w:tgtFrame="_blank" w:history="1">
        <w:r w:rsidRPr="00496E45">
          <w:rPr>
            <w:rStyle w:val="Hyperlink"/>
            <w:rFonts w:ascii="Roboto" w:hAnsi="Roboto"/>
            <w:shd w:val="clear" w:color="auto" w:fill="FFFFFF"/>
          </w:rPr>
          <w:t>HB1336</w:t>
        </w:r>
      </w:hyperlink>
      <w:r w:rsidRPr="00496E45">
        <w:rPr>
          <w:rFonts w:ascii="Roboto" w:hAnsi="Roboto"/>
          <w:shd w:val="clear" w:color="auto" w:fill="FFFFFF"/>
        </w:rPr>
        <w:t> were signed by the governor on July 12, 2024.</w:t>
      </w:r>
    </w:p>
    <w:p w14:paraId="230796FA" w14:textId="77777777" w:rsidR="001C5F42" w:rsidRPr="001C5F42" w:rsidRDefault="001C5F42" w:rsidP="00472E17">
      <w:pPr>
        <w:spacing w:after="0" w:line="240" w:lineRule="auto"/>
        <w:jc w:val="both"/>
        <w:rPr>
          <w:rFonts w:ascii="Roboto" w:hAnsi="Roboto"/>
          <w:b/>
          <w:bCs/>
          <w:color w:val="2E74B5" w:themeColor="accent5" w:themeShade="BF"/>
          <w:shd w:val="clear" w:color="auto" w:fill="FFFFFF"/>
          <w:lang w:val="en"/>
        </w:rPr>
      </w:pPr>
    </w:p>
    <w:p w14:paraId="4402735D" w14:textId="25F42A4D" w:rsidR="00472E17" w:rsidRDefault="00472E17" w:rsidP="00472E1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New Jersey</w:t>
      </w:r>
    </w:p>
    <w:p w14:paraId="374FB169" w14:textId="3A5C77F4" w:rsidR="00B22B5D" w:rsidRPr="00CA7AF0" w:rsidRDefault="00B22B5D" w:rsidP="00B22B5D">
      <w:pPr>
        <w:spacing w:after="0" w:line="240" w:lineRule="auto"/>
        <w:ind w:right="-187"/>
        <w:jc w:val="center"/>
        <w:rPr>
          <w:rFonts w:ascii="Roboto" w:hAnsi="Roboto"/>
          <w:b/>
          <w:sz w:val="28"/>
        </w:rPr>
      </w:pPr>
      <w:r w:rsidRPr="00CA7AF0">
        <w:rPr>
          <w:rFonts w:ascii="Roboto" w:hAnsi="Roboto"/>
          <w:b/>
          <w:spacing w:val="-6"/>
          <w:sz w:val="28"/>
        </w:rPr>
        <w:t>State</w:t>
      </w:r>
      <w:r w:rsidRPr="00CA7AF0">
        <w:rPr>
          <w:rFonts w:ascii="Roboto" w:hAnsi="Roboto"/>
          <w:b/>
          <w:spacing w:val="-10"/>
          <w:sz w:val="28"/>
        </w:rPr>
        <w:t xml:space="preserve"> </w:t>
      </w:r>
      <w:r w:rsidRPr="00CA7AF0">
        <w:rPr>
          <w:rFonts w:ascii="Roboto" w:hAnsi="Roboto"/>
          <w:b/>
          <w:spacing w:val="-6"/>
          <w:sz w:val="28"/>
        </w:rPr>
        <w:t>Bans</w:t>
      </w:r>
      <w:r w:rsidRPr="00CA7AF0">
        <w:rPr>
          <w:rFonts w:ascii="Roboto" w:hAnsi="Roboto"/>
          <w:b/>
          <w:spacing w:val="-7"/>
          <w:sz w:val="28"/>
        </w:rPr>
        <w:t xml:space="preserve"> </w:t>
      </w:r>
      <w:r w:rsidRPr="00CA7AF0">
        <w:rPr>
          <w:rFonts w:ascii="Roboto" w:hAnsi="Roboto"/>
          <w:b/>
          <w:spacing w:val="-6"/>
          <w:sz w:val="28"/>
        </w:rPr>
        <w:t>Mandatory</w:t>
      </w:r>
      <w:r w:rsidRPr="00CA7AF0">
        <w:rPr>
          <w:rFonts w:ascii="Roboto" w:hAnsi="Roboto"/>
          <w:b/>
          <w:spacing w:val="-10"/>
          <w:sz w:val="28"/>
        </w:rPr>
        <w:t xml:space="preserve"> </w:t>
      </w:r>
      <w:r w:rsidRPr="00CA7AF0">
        <w:rPr>
          <w:rFonts w:ascii="Roboto" w:hAnsi="Roboto"/>
          <w:b/>
          <w:spacing w:val="-6"/>
          <w:sz w:val="28"/>
        </w:rPr>
        <w:t>Employee</w:t>
      </w:r>
      <w:r w:rsidRPr="00CA7AF0">
        <w:rPr>
          <w:rFonts w:ascii="Roboto" w:hAnsi="Roboto"/>
          <w:b/>
          <w:spacing w:val="-10"/>
          <w:sz w:val="28"/>
        </w:rPr>
        <w:t xml:space="preserve"> </w:t>
      </w:r>
      <w:r w:rsidRPr="00CA7AF0">
        <w:rPr>
          <w:rFonts w:ascii="Roboto" w:hAnsi="Roboto"/>
          <w:b/>
          <w:spacing w:val="-6"/>
          <w:sz w:val="28"/>
        </w:rPr>
        <w:t>Meetings –</w:t>
      </w:r>
      <w:r w:rsidRPr="00CA7AF0">
        <w:rPr>
          <w:rFonts w:ascii="Roboto" w:hAnsi="Roboto"/>
          <w:b/>
          <w:spacing w:val="-8"/>
          <w:sz w:val="28"/>
        </w:rPr>
        <w:t xml:space="preserve"> </w:t>
      </w:r>
      <w:r w:rsidRPr="00CA7AF0">
        <w:rPr>
          <w:rFonts w:ascii="Roboto" w:hAnsi="Roboto"/>
          <w:b/>
          <w:color w:val="C00000"/>
          <w:spacing w:val="-6"/>
          <w:sz w:val="28"/>
        </w:rPr>
        <w:t>Eff</w:t>
      </w:r>
      <w:r w:rsidRPr="00CA7AF0">
        <w:rPr>
          <w:rFonts w:ascii="Roboto" w:hAnsi="Roboto"/>
          <w:b/>
          <w:color w:val="C00000"/>
          <w:spacing w:val="-7"/>
          <w:sz w:val="28"/>
        </w:rPr>
        <w:t xml:space="preserve"> </w:t>
      </w:r>
      <w:r w:rsidRPr="00CA7AF0">
        <w:rPr>
          <w:rFonts w:ascii="Roboto" w:hAnsi="Roboto"/>
          <w:b/>
          <w:color w:val="C00000"/>
          <w:spacing w:val="-6"/>
          <w:sz w:val="28"/>
        </w:rPr>
        <w:t>Dec</w:t>
      </w:r>
      <w:r w:rsidRPr="00CA7AF0">
        <w:rPr>
          <w:rFonts w:ascii="Roboto" w:hAnsi="Roboto"/>
          <w:b/>
          <w:color w:val="C00000"/>
          <w:spacing w:val="-7"/>
          <w:sz w:val="28"/>
        </w:rPr>
        <w:t xml:space="preserve"> </w:t>
      </w:r>
      <w:r w:rsidRPr="00CA7AF0">
        <w:rPr>
          <w:rFonts w:ascii="Roboto" w:hAnsi="Roboto"/>
          <w:b/>
          <w:color w:val="C00000"/>
          <w:spacing w:val="-6"/>
          <w:sz w:val="28"/>
        </w:rPr>
        <w:t>2,</w:t>
      </w:r>
      <w:r w:rsidRPr="00CA7AF0">
        <w:rPr>
          <w:rFonts w:ascii="Roboto" w:hAnsi="Roboto"/>
          <w:b/>
          <w:color w:val="C00000"/>
          <w:spacing w:val="-8"/>
          <w:sz w:val="28"/>
        </w:rPr>
        <w:t xml:space="preserve"> </w:t>
      </w:r>
      <w:r w:rsidRPr="00CA7AF0">
        <w:rPr>
          <w:rFonts w:ascii="Roboto" w:hAnsi="Roboto"/>
          <w:b/>
          <w:color w:val="C00000"/>
          <w:spacing w:val="-6"/>
          <w:sz w:val="28"/>
        </w:rPr>
        <w:t>2025</w:t>
      </w:r>
    </w:p>
    <w:p w14:paraId="0755C983" w14:textId="77777777" w:rsidR="00B22B5D" w:rsidRPr="00CA7AF0" w:rsidRDefault="00B22B5D" w:rsidP="00B22B5D">
      <w:pPr>
        <w:pStyle w:val="BodyText"/>
        <w:spacing w:after="0" w:line="240" w:lineRule="auto"/>
        <w:ind w:right="-187"/>
        <w:jc w:val="left"/>
        <w:rPr>
          <w:rFonts w:ascii="Roboto" w:hAnsi="Roboto"/>
          <w:color w:val="auto"/>
          <w:szCs w:val="22"/>
        </w:rPr>
      </w:pPr>
      <w:r w:rsidRPr="00CA7AF0">
        <w:rPr>
          <w:rFonts w:ascii="Roboto" w:hAnsi="Roboto"/>
          <w:color w:val="auto"/>
          <w:w w:val="110"/>
          <w:szCs w:val="22"/>
        </w:rPr>
        <w:lastRenderedPageBreak/>
        <w:t>New Jersey Governor Phil Murphy signed into law significant amendments to the New Jersey Employer Political Communication Restrictions Act (the “Act”) on September 3, 2025. These amendments, which take effect on December</w:t>
      </w:r>
      <w:r w:rsidRPr="00CA7AF0">
        <w:rPr>
          <w:rFonts w:ascii="Roboto" w:hAnsi="Roboto"/>
          <w:color w:val="auto"/>
          <w:spacing w:val="-13"/>
          <w:w w:val="110"/>
          <w:szCs w:val="22"/>
        </w:rPr>
        <w:t xml:space="preserve"> </w:t>
      </w:r>
      <w:r w:rsidRPr="00CA7AF0">
        <w:rPr>
          <w:rFonts w:ascii="Roboto" w:hAnsi="Roboto"/>
          <w:color w:val="auto"/>
          <w:w w:val="110"/>
          <w:szCs w:val="22"/>
        </w:rPr>
        <w:t>2,</w:t>
      </w:r>
      <w:r w:rsidRPr="00CA7AF0">
        <w:rPr>
          <w:rFonts w:ascii="Roboto" w:hAnsi="Roboto"/>
          <w:color w:val="auto"/>
          <w:spacing w:val="-13"/>
          <w:w w:val="110"/>
          <w:szCs w:val="22"/>
        </w:rPr>
        <w:t xml:space="preserve"> </w:t>
      </w:r>
      <w:r w:rsidRPr="00CA7AF0">
        <w:rPr>
          <w:rFonts w:ascii="Roboto" w:hAnsi="Roboto"/>
          <w:color w:val="auto"/>
          <w:w w:val="110"/>
          <w:szCs w:val="22"/>
        </w:rPr>
        <w:t>2025,</w:t>
      </w:r>
      <w:r w:rsidRPr="00CA7AF0">
        <w:rPr>
          <w:rFonts w:ascii="Roboto" w:hAnsi="Roboto"/>
          <w:color w:val="auto"/>
          <w:spacing w:val="-13"/>
          <w:w w:val="110"/>
          <w:szCs w:val="22"/>
        </w:rPr>
        <w:t xml:space="preserve"> </w:t>
      </w:r>
      <w:r w:rsidRPr="00CA7AF0">
        <w:rPr>
          <w:rFonts w:ascii="Roboto" w:hAnsi="Roboto"/>
          <w:color w:val="auto"/>
          <w:w w:val="110"/>
          <w:szCs w:val="22"/>
        </w:rPr>
        <w:t>make</w:t>
      </w:r>
      <w:r w:rsidRPr="00CA7AF0">
        <w:rPr>
          <w:rFonts w:ascii="Roboto" w:hAnsi="Roboto"/>
          <w:color w:val="auto"/>
          <w:spacing w:val="-13"/>
          <w:w w:val="110"/>
          <w:szCs w:val="22"/>
        </w:rPr>
        <w:t xml:space="preserve"> </w:t>
      </w:r>
      <w:r w:rsidRPr="00CA7AF0">
        <w:rPr>
          <w:rFonts w:ascii="Roboto" w:hAnsi="Roboto"/>
          <w:color w:val="auto"/>
          <w:w w:val="110"/>
          <w:szCs w:val="22"/>
        </w:rPr>
        <w:t>New</w:t>
      </w:r>
      <w:r w:rsidRPr="00CA7AF0">
        <w:rPr>
          <w:rFonts w:ascii="Roboto" w:hAnsi="Roboto"/>
          <w:color w:val="auto"/>
          <w:spacing w:val="-13"/>
          <w:w w:val="110"/>
          <w:szCs w:val="22"/>
        </w:rPr>
        <w:t xml:space="preserve"> </w:t>
      </w:r>
      <w:r w:rsidRPr="00CA7AF0">
        <w:rPr>
          <w:rFonts w:ascii="Roboto" w:hAnsi="Roboto"/>
          <w:color w:val="auto"/>
          <w:w w:val="110"/>
          <w:szCs w:val="22"/>
        </w:rPr>
        <w:t>Jersey</w:t>
      </w:r>
      <w:r w:rsidRPr="00CA7AF0">
        <w:rPr>
          <w:rFonts w:ascii="Roboto" w:hAnsi="Roboto"/>
          <w:color w:val="auto"/>
          <w:spacing w:val="-12"/>
          <w:w w:val="110"/>
          <w:szCs w:val="22"/>
        </w:rPr>
        <w:t xml:space="preserve"> </w:t>
      </w:r>
      <w:r w:rsidRPr="00CA7AF0">
        <w:rPr>
          <w:rFonts w:ascii="Roboto" w:hAnsi="Roboto"/>
          <w:color w:val="auto"/>
          <w:w w:val="110"/>
          <w:szCs w:val="22"/>
        </w:rPr>
        <w:t>one</w:t>
      </w:r>
      <w:r w:rsidRPr="00CA7AF0">
        <w:rPr>
          <w:rFonts w:ascii="Roboto" w:hAnsi="Roboto"/>
          <w:color w:val="auto"/>
          <w:spacing w:val="-13"/>
          <w:w w:val="110"/>
          <w:szCs w:val="22"/>
        </w:rPr>
        <w:t xml:space="preserve"> </w:t>
      </w:r>
      <w:r w:rsidRPr="00CA7AF0">
        <w:rPr>
          <w:rFonts w:ascii="Roboto" w:hAnsi="Roboto"/>
          <w:color w:val="auto"/>
          <w:w w:val="110"/>
          <w:szCs w:val="22"/>
        </w:rPr>
        <w:t>of</w:t>
      </w:r>
      <w:r w:rsidRPr="00CA7AF0">
        <w:rPr>
          <w:rFonts w:ascii="Roboto" w:hAnsi="Roboto"/>
          <w:color w:val="auto"/>
          <w:spacing w:val="-13"/>
          <w:w w:val="110"/>
          <w:szCs w:val="22"/>
        </w:rPr>
        <w:t xml:space="preserve"> </w:t>
      </w:r>
      <w:r w:rsidRPr="00CA7AF0">
        <w:rPr>
          <w:rFonts w:ascii="Roboto" w:hAnsi="Roboto"/>
          <w:color w:val="auto"/>
          <w:w w:val="110"/>
          <w:szCs w:val="22"/>
        </w:rPr>
        <w:t>12</w:t>
      </w:r>
      <w:r w:rsidRPr="00CA7AF0">
        <w:rPr>
          <w:rFonts w:ascii="Roboto" w:hAnsi="Roboto"/>
          <w:color w:val="auto"/>
          <w:spacing w:val="-7"/>
          <w:w w:val="110"/>
          <w:szCs w:val="22"/>
        </w:rPr>
        <w:t xml:space="preserve"> </w:t>
      </w:r>
      <w:r w:rsidRPr="00CA7AF0">
        <w:rPr>
          <w:rFonts w:ascii="Roboto" w:hAnsi="Roboto"/>
          <w:color w:val="auto"/>
          <w:w w:val="110"/>
          <w:szCs w:val="22"/>
        </w:rPr>
        <w:t>states</w:t>
      </w:r>
      <w:r w:rsidRPr="00CA7AF0">
        <w:rPr>
          <w:rFonts w:ascii="Roboto" w:hAnsi="Roboto"/>
          <w:color w:val="auto"/>
          <w:spacing w:val="-12"/>
          <w:w w:val="110"/>
          <w:szCs w:val="22"/>
        </w:rPr>
        <w:t xml:space="preserve"> </w:t>
      </w:r>
      <w:r w:rsidRPr="00CA7AF0">
        <w:rPr>
          <w:rFonts w:ascii="Roboto" w:hAnsi="Roboto"/>
          <w:color w:val="auto"/>
          <w:w w:val="110"/>
          <w:szCs w:val="22"/>
        </w:rPr>
        <w:t>in</w:t>
      </w:r>
      <w:r w:rsidRPr="00CA7AF0">
        <w:rPr>
          <w:rFonts w:ascii="Roboto" w:hAnsi="Roboto"/>
          <w:color w:val="auto"/>
          <w:spacing w:val="-10"/>
          <w:w w:val="110"/>
          <w:szCs w:val="22"/>
        </w:rPr>
        <w:t xml:space="preserve"> </w:t>
      </w:r>
      <w:r w:rsidRPr="00CA7AF0">
        <w:rPr>
          <w:rFonts w:ascii="Roboto" w:hAnsi="Roboto"/>
          <w:color w:val="auto"/>
          <w:w w:val="110"/>
          <w:szCs w:val="22"/>
        </w:rPr>
        <w:t>the</w:t>
      </w:r>
      <w:r w:rsidRPr="00CA7AF0">
        <w:rPr>
          <w:rFonts w:ascii="Roboto" w:hAnsi="Roboto"/>
          <w:color w:val="auto"/>
          <w:spacing w:val="-13"/>
          <w:w w:val="110"/>
          <w:szCs w:val="22"/>
        </w:rPr>
        <w:t xml:space="preserve"> </w:t>
      </w:r>
      <w:r w:rsidRPr="00CA7AF0">
        <w:rPr>
          <w:rFonts w:ascii="Roboto" w:hAnsi="Roboto"/>
          <w:color w:val="auto"/>
          <w:w w:val="110"/>
          <w:szCs w:val="22"/>
        </w:rPr>
        <w:t>nation</w:t>
      </w:r>
      <w:r w:rsidRPr="00CA7AF0">
        <w:rPr>
          <w:rFonts w:ascii="Roboto" w:hAnsi="Roboto"/>
          <w:color w:val="auto"/>
          <w:spacing w:val="-13"/>
          <w:w w:val="110"/>
          <w:szCs w:val="22"/>
        </w:rPr>
        <w:t xml:space="preserve"> </w:t>
      </w:r>
      <w:r w:rsidRPr="00CA7AF0">
        <w:rPr>
          <w:rFonts w:ascii="Roboto" w:hAnsi="Roboto"/>
          <w:color w:val="auto"/>
          <w:w w:val="110"/>
          <w:szCs w:val="22"/>
        </w:rPr>
        <w:t>to</w:t>
      </w:r>
      <w:r w:rsidRPr="00CA7AF0">
        <w:rPr>
          <w:rFonts w:ascii="Roboto" w:hAnsi="Roboto"/>
          <w:color w:val="auto"/>
          <w:spacing w:val="-12"/>
          <w:w w:val="110"/>
          <w:szCs w:val="22"/>
        </w:rPr>
        <w:t xml:space="preserve"> </w:t>
      </w:r>
      <w:r w:rsidRPr="00CA7AF0">
        <w:rPr>
          <w:rFonts w:ascii="Roboto" w:hAnsi="Roboto"/>
          <w:color w:val="auto"/>
          <w:w w:val="110"/>
          <w:szCs w:val="22"/>
        </w:rPr>
        <w:t>prohibit</w:t>
      </w:r>
      <w:r w:rsidRPr="00CA7AF0">
        <w:rPr>
          <w:rFonts w:ascii="Roboto" w:hAnsi="Roboto"/>
          <w:color w:val="auto"/>
          <w:spacing w:val="-11"/>
          <w:w w:val="110"/>
          <w:szCs w:val="22"/>
        </w:rPr>
        <w:t xml:space="preserve"> </w:t>
      </w:r>
      <w:r w:rsidRPr="00CA7AF0">
        <w:rPr>
          <w:rFonts w:ascii="Roboto" w:hAnsi="Roboto"/>
          <w:color w:val="auto"/>
          <w:w w:val="110"/>
          <w:szCs w:val="22"/>
        </w:rPr>
        <w:t>employers</w:t>
      </w:r>
      <w:r w:rsidRPr="00CA7AF0">
        <w:rPr>
          <w:rFonts w:ascii="Roboto" w:hAnsi="Roboto"/>
          <w:color w:val="auto"/>
          <w:spacing w:val="-12"/>
          <w:w w:val="110"/>
          <w:szCs w:val="22"/>
        </w:rPr>
        <w:t xml:space="preserve"> </w:t>
      </w:r>
      <w:r w:rsidRPr="00CA7AF0">
        <w:rPr>
          <w:rFonts w:ascii="Roboto" w:hAnsi="Roboto"/>
          <w:color w:val="auto"/>
          <w:w w:val="110"/>
          <w:szCs w:val="22"/>
        </w:rPr>
        <w:t>from</w:t>
      </w:r>
      <w:r w:rsidRPr="00CA7AF0">
        <w:rPr>
          <w:rFonts w:ascii="Roboto" w:hAnsi="Roboto"/>
          <w:color w:val="auto"/>
          <w:spacing w:val="-12"/>
          <w:w w:val="110"/>
          <w:szCs w:val="22"/>
        </w:rPr>
        <w:t xml:space="preserve"> </w:t>
      </w:r>
      <w:r w:rsidRPr="00CA7AF0">
        <w:rPr>
          <w:rFonts w:ascii="Roboto" w:hAnsi="Roboto"/>
          <w:color w:val="auto"/>
          <w:w w:val="110"/>
          <w:szCs w:val="22"/>
        </w:rPr>
        <w:t>holding</w:t>
      </w:r>
      <w:r w:rsidRPr="00CA7AF0">
        <w:rPr>
          <w:rFonts w:ascii="Roboto" w:hAnsi="Roboto"/>
          <w:color w:val="auto"/>
          <w:spacing w:val="-6"/>
          <w:w w:val="110"/>
          <w:szCs w:val="22"/>
        </w:rPr>
        <w:t xml:space="preserve"> </w:t>
      </w:r>
      <w:r w:rsidRPr="00CA7AF0">
        <w:rPr>
          <w:rFonts w:ascii="Roboto" w:hAnsi="Roboto"/>
          <w:color w:val="auto"/>
          <w:w w:val="110"/>
          <w:szCs w:val="22"/>
        </w:rPr>
        <w:t>mandatory, captive</w:t>
      </w:r>
      <w:r w:rsidRPr="00CA7AF0">
        <w:rPr>
          <w:rFonts w:ascii="Roboto" w:hAnsi="Roboto"/>
          <w:color w:val="auto"/>
          <w:spacing w:val="-6"/>
          <w:w w:val="110"/>
          <w:szCs w:val="22"/>
        </w:rPr>
        <w:t xml:space="preserve"> </w:t>
      </w:r>
      <w:r w:rsidRPr="00CA7AF0">
        <w:rPr>
          <w:rFonts w:ascii="Roboto" w:hAnsi="Roboto"/>
          <w:color w:val="auto"/>
          <w:w w:val="110"/>
          <w:szCs w:val="22"/>
        </w:rPr>
        <w:t>audience</w:t>
      </w:r>
      <w:r w:rsidRPr="00CA7AF0">
        <w:rPr>
          <w:rFonts w:ascii="Roboto" w:hAnsi="Roboto"/>
          <w:color w:val="auto"/>
          <w:spacing w:val="-6"/>
          <w:w w:val="110"/>
          <w:szCs w:val="22"/>
        </w:rPr>
        <w:t xml:space="preserve"> </w:t>
      </w:r>
      <w:r w:rsidRPr="00CA7AF0">
        <w:rPr>
          <w:rFonts w:ascii="Roboto" w:hAnsi="Roboto"/>
          <w:color w:val="auto"/>
          <w:w w:val="110"/>
          <w:szCs w:val="22"/>
        </w:rPr>
        <w:t>meetings</w:t>
      </w:r>
      <w:r w:rsidRPr="00CA7AF0">
        <w:rPr>
          <w:rFonts w:ascii="Roboto" w:hAnsi="Roboto"/>
          <w:color w:val="auto"/>
          <w:spacing w:val="-5"/>
          <w:w w:val="110"/>
          <w:szCs w:val="22"/>
        </w:rPr>
        <w:t xml:space="preserve"> </w:t>
      </w:r>
      <w:r w:rsidRPr="00CA7AF0">
        <w:rPr>
          <w:rFonts w:ascii="Roboto" w:hAnsi="Roboto"/>
          <w:color w:val="auto"/>
          <w:w w:val="110"/>
          <w:szCs w:val="22"/>
        </w:rPr>
        <w:t>to</w:t>
      </w:r>
      <w:r w:rsidRPr="00CA7AF0">
        <w:rPr>
          <w:rFonts w:ascii="Roboto" w:hAnsi="Roboto"/>
          <w:color w:val="auto"/>
          <w:spacing w:val="-5"/>
          <w:w w:val="110"/>
          <w:szCs w:val="22"/>
        </w:rPr>
        <w:t xml:space="preserve"> </w:t>
      </w:r>
      <w:r w:rsidRPr="00CA7AF0">
        <w:rPr>
          <w:rFonts w:ascii="Roboto" w:hAnsi="Roboto"/>
          <w:color w:val="auto"/>
          <w:w w:val="110"/>
          <w:szCs w:val="22"/>
        </w:rPr>
        <w:t>discuss</w:t>
      </w:r>
      <w:r w:rsidRPr="00CA7AF0">
        <w:rPr>
          <w:rFonts w:ascii="Roboto" w:hAnsi="Roboto"/>
          <w:color w:val="auto"/>
          <w:spacing w:val="-2"/>
          <w:w w:val="110"/>
          <w:szCs w:val="22"/>
        </w:rPr>
        <w:t xml:space="preserve"> </w:t>
      </w:r>
      <w:r w:rsidRPr="00CA7AF0">
        <w:rPr>
          <w:rFonts w:ascii="Roboto" w:hAnsi="Roboto"/>
          <w:b/>
          <w:color w:val="auto"/>
          <w:w w:val="110"/>
          <w:szCs w:val="22"/>
          <w:u w:val="single"/>
        </w:rPr>
        <w:t>unionization</w:t>
      </w:r>
      <w:r w:rsidRPr="00CA7AF0">
        <w:rPr>
          <w:rFonts w:ascii="Roboto" w:hAnsi="Roboto"/>
          <w:b/>
          <w:color w:val="auto"/>
          <w:spacing w:val="-5"/>
          <w:w w:val="110"/>
          <w:szCs w:val="22"/>
          <w:u w:val="single"/>
        </w:rPr>
        <w:t xml:space="preserve"> </w:t>
      </w:r>
      <w:r w:rsidRPr="00CA7AF0">
        <w:rPr>
          <w:rFonts w:ascii="Roboto" w:hAnsi="Roboto"/>
          <w:b/>
          <w:color w:val="auto"/>
          <w:w w:val="110"/>
          <w:szCs w:val="22"/>
          <w:u w:val="single"/>
        </w:rPr>
        <w:t>with</w:t>
      </w:r>
      <w:r w:rsidRPr="00CA7AF0">
        <w:rPr>
          <w:rFonts w:ascii="Roboto" w:hAnsi="Roboto"/>
          <w:b/>
          <w:color w:val="auto"/>
          <w:spacing w:val="-5"/>
          <w:w w:val="110"/>
          <w:szCs w:val="22"/>
          <w:u w:val="single"/>
        </w:rPr>
        <w:t xml:space="preserve"> </w:t>
      </w:r>
      <w:r w:rsidRPr="00CA7AF0">
        <w:rPr>
          <w:rFonts w:ascii="Roboto" w:hAnsi="Roboto"/>
          <w:b/>
          <w:color w:val="auto"/>
          <w:w w:val="110"/>
          <w:szCs w:val="22"/>
          <w:u w:val="single"/>
        </w:rPr>
        <w:t>employees</w:t>
      </w:r>
      <w:r w:rsidRPr="00CA7AF0">
        <w:rPr>
          <w:rFonts w:ascii="Roboto" w:hAnsi="Roboto"/>
          <w:color w:val="auto"/>
          <w:w w:val="110"/>
          <w:szCs w:val="22"/>
        </w:rPr>
        <w:t>.</w:t>
      </w:r>
      <w:r w:rsidRPr="00CA7AF0">
        <w:rPr>
          <w:rFonts w:ascii="Roboto" w:hAnsi="Roboto"/>
          <w:color w:val="auto"/>
          <w:spacing w:val="-7"/>
          <w:w w:val="110"/>
          <w:szCs w:val="22"/>
        </w:rPr>
        <w:t xml:space="preserve"> </w:t>
      </w:r>
      <w:r w:rsidRPr="00CA7AF0">
        <w:rPr>
          <w:rFonts w:ascii="Roboto" w:hAnsi="Roboto"/>
          <w:color w:val="auto"/>
          <w:w w:val="110"/>
          <w:szCs w:val="22"/>
        </w:rPr>
        <w:t>Additionally,</w:t>
      </w:r>
      <w:r w:rsidRPr="00CA7AF0">
        <w:rPr>
          <w:rFonts w:ascii="Roboto" w:hAnsi="Roboto"/>
          <w:color w:val="auto"/>
          <w:spacing w:val="-7"/>
          <w:w w:val="110"/>
          <w:szCs w:val="22"/>
        </w:rPr>
        <w:t xml:space="preserve"> </w:t>
      </w:r>
      <w:r w:rsidRPr="00CA7AF0">
        <w:rPr>
          <w:rFonts w:ascii="Roboto" w:hAnsi="Roboto"/>
          <w:color w:val="auto"/>
          <w:w w:val="110"/>
          <w:szCs w:val="22"/>
        </w:rPr>
        <w:t>once</w:t>
      </w:r>
      <w:r w:rsidRPr="00CA7AF0">
        <w:rPr>
          <w:rFonts w:ascii="Roboto" w:hAnsi="Roboto"/>
          <w:color w:val="auto"/>
          <w:spacing w:val="-6"/>
          <w:w w:val="110"/>
          <w:szCs w:val="22"/>
        </w:rPr>
        <w:t xml:space="preserve"> </w:t>
      </w:r>
      <w:r w:rsidRPr="00CA7AF0">
        <w:rPr>
          <w:rFonts w:ascii="Roboto" w:hAnsi="Roboto"/>
          <w:color w:val="auto"/>
          <w:w w:val="110"/>
          <w:szCs w:val="22"/>
        </w:rPr>
        <w:t>the</w:t>
      </w:r>
      <w:r w:rsidRPr="00CA7AF0">
        <w:rPr>
          <w:rFonts w:ascii="Roboto" w:hAnsi="Roboto"/>
          <w:color w:val="auto"/>
          <w:spacing w:val="-6"/>
          <w:w w:val="110"/>
          <w:szCs w:val="22"/>
        </w:rPr>
        <w:t xml:space="preserve"> </w:t>
      </w:r>
      <w:r w:rsidRPr="00CA7AF0">
        <w:rPr>
          <w:rFonts w:ascii="Roboto" w:hAnsi="Roboto"/>
          <w:color w:val="auto"/>
          <w:w w:val="110"/>
          <w:szCs w:val="22"/>
        </w:rPr>
        <w:t>Act</w:t>
      </w:r>
      <w:r w:rsidRPr="00CA7AF0">
        <w:rPr>
          <w:rFonts w:ascii="Roboto" w:hAnsi="Roboto"/>
          <w:color w:val="auto"/>
          <w:spacing w:val="-7"/>
          <w:w w:val="110"/>
          <w:szCs w:val="22"/>
        </w:rPr>
        <w:t xml:space="preserve"> </w:t>
      </w:r>
      <w:r w:rsidRPr="00CA7AF0">
        <w:rPr>
          <w:rFonts w:ascii="Roboto" w:hAnsi="Roboto"/>
          <w:color w:val="auto"/>
          <w:w w:val="110"/>
          <w:szCs w:val="22"/>
        </w:rPr>
        <w:t>goes</w:t>
      </w:r>
      <w:r w:rsidRPr="00CA7AF0">
        <w:rPr>
          <w:rFonts w:ascii="Roboto" w:hAnsi="Roboto"/>
          <w:color w:val="auto"/>
          <w:spacing w:val="-5"/>
          <w:w w:val="110"/>
          <w:szCs w:val="22"/>
        </w:rPr>
        <w:t xml:space="preserve"> </w:t>
      </w:r>
      <w:r w:rsidRPr="00CA7AF0">
        <w:rPr>
          <w:rFonts w:ascii="Roboto" w:hAnsi="Roboto"/>
          <w:color w:val="auto"/>
          <w:w w:val="110"/>
          <w:szCs w:val="22"/>
        </w:rPr>
        <w:t>into</w:t>
      </w:r>
      <w:r w:rsidRPr="00CA7AF0">
        <w:rPr>
          <w:rFonts w:ascii="Roboto" w:hAnsi="Roboto"/>
          <w:color w:val="auto"/>
          <w:spacing w:val="-7"/>
          <w:w w:val="110"/>
          <w:szCs w:val="22"/>
        </w:rPr>
        <w:t xml:space="preserve"> </w:t>
      </w:r>
      <w:r w:rsidRPr="00CA7AF0">
        <w:rPr>
          <w:rFonts w:ascii="Roboto" w:hAnsi="Roboto"/>
          <w:color w:val="auto"/>
          <w:w w:val="110"/>
          <w:szCs w:val="22"/>
        </w:rPr>
        <w:t>effect, employers</w:t>
      </w:r>
      <w:r w:rsidRPr="00CA7AF0">
        <w:rPr>
          <w:rFonts w:ascii="Roboto" w:hAnsi="Roboto"/>
          <w:color w:val="auto"/>
          <w:spacing w:val="-11"/>
          <w:w w:val="110"/>
          <w:szCs w:val="22"/>
        </w:rPr>
        <w:t xml:space="preserve"> </w:t>
      </w:r>
      <w:r w:rsidRPr="00CA7AF0">
        <w:rPr>
          <w:rFonts w:ascii="Roboto" w:hAnsi="Roboto"/>
          <w:color w:val="auto"/>
          <w:w w:val="110"/>
          <w:szCs w:val="22"/>
        </w:rPr>
        <w:t>must</w:t>
      </w:r>
      <w:r w:rsidRPr="00CA7AF0">
        <w:rPr>
          <w:rFonts w:ascii="Roboto" w:hAnsi="Roboto"/>
          <w:color w:val="auto"/>
          <w:spacing w:val="-12"/>
          <w:w w:val="110"/>
          <w:szCs w:val="22"/>
        </w:rPr>
        <w:t xml:space="preserve"> </w:t>
      </w:r>
      <w:r w:rsidRPr="00CA7AF0">
        <w:rPr>
          <w:rFonts w:ascii="Roboto" w:hAnsi="Roboto"/>
          <w:color w:val="auto"/>
          <w:w w:val="110"/>
          <w:szCs w:val="22"/>
        </w:rPr>
        <w:t>post</w:t>
      </w:r>
      <w:r w:rsidRPr="00CA7AF0">
        <w:rPr>
          <w:rFonts w:ascii="Roboto" w:hAnsi="Roboto"/>
          <w:color w:val="auto"/>
          <w:spacing w:val="-10"/>
          <w:w w:val="110"/>
          <w:szCs w:val="22"/>
        </w:rPr>
        <w:t xml:space="preserve"> </w:t>
      </w:r>
      <w:r w:rsidRPr="00CA7AF0">
        <w:rPr>
          <w:rFonts w:ascii="Roboto" w:hAnsi="Roboto"/>
          <w:color w:val="auto"/>
          <w:w w:val="110"/>
          <w:szCs w:val="22"/>
        </w:rPr>
        <w:t>a</w:t>
      </w:r>
      <w:r w:rsidRPr="00CA7AF0">
        <w:rPr>
          <w:rFonts w:ascii="Roboto" w:hAnsi="Roboto"/>
          <w:color w:val="auto"/>
          <w:spacing w:val="-12"/>
          <w:w w:val="110"/>
          <w:szCs w:val="22"/>
        </w:rPr>
        <w:t xml:space="preserve"> </w:t>
      </w:r>
      <w:r w:rsidRPr="00CA7AF0">
        <w:rPr>
          <w:rFonts w:ascii="Roboto" w:hAnsi="Roboto"/>
          <w:color w:val="auto"/>
          <w:w w:val="110"/>
          <w:szCs w:val="22"/>
        </w:rPr>
        <w:t>notice</w:t>
      </w:r>
      <w:r w:rsidRPr="00CA7AF0">
        <w:rPr>
          <w:rFonts w:ascii="Roboto" w:hAnsi="Roboto"/>
          <w:color w:val="auto"/>
          <w:spacing w:val="-12"/>
          <w:w w:val="110"/>
          <w:szCs w:val="22"/>
        </w:rPr>
        <w:t xml:space="preserve"> </w:t>
      </w:r>
      <w:r w:rsidRPr="00CA7AF0">
        <w:rPr>
          <w:rFonts w:ascii="Roboto" w:hAnsi="Roboto"/>
          <w:color w:val="auto"/>
          <w:w w:val="110"/>
          <w:szCs w:val="22"/>
        </w:rPr>
        <w:t>of</w:t>
      </w:r>
      <w:r w:rsidRPr="00CA7AF0">
        <w:rPr>
          <w:rFonts w:ascii="Roboto" w:hAnsi="Roboto"/>
          <w:color w:val="auto"/>
          <w:spacing w:val="-12"/>
          <w:w w:val="110"/>
          <w:szCs w:val="22"/>
        </w:rPr>
        <w:t xml:space="preserve"> </w:t>
      </w:r>
      <w:r w:rsidRPr="00CA7AF0">
        <w:rPr>
          <w:rFonts w:ascii="Roboto" w:hAnsi="Roboto"/>
          <w:color w:val="auto"/>
          <w:w w:val="110"/>
          <w:szCs w:val="22"/>
        </w:rPr>
        <w:t>employee</w:t>
      </w:r>
      <w:r w:rsidRPr="00CA7AF0">
        <w:rPr>
          <w:rFonts w:ascii="Roboto" w:hAnsi="Roboto"/>
          <w:color w:val="auto"/>
          <w:spacing w:val="-11"/>
          <w:w w:val="110"/>
          <w:szCs w:val="22"/>
        </w:rPr>
        <w:t xml:space="preserve"> </w:t>
      </w:r>
      <w:r w:rsidRPr="00CA7AF0">
        <w:rPr>
          <w:rFonts w:ascii="Roboto" w:hAnsi="Roboto"/>
          <w:color w:val="auto"/>
          <w:w w:val="110"/>
          <w:szCs w:val="22"/>
        </w:rPr>
        <w:t>rights</w:t>
      </w:r>
      <w:r w:rsidRPr="00CA7AF0">
        <w:rPr>
          <w:rFonts w:ascii="Roboto" w:hAnsi="Roboto"/>
          <w:color w:val="auto"/>
          <w:spacing w:val="-14"/>
          <w:w w:val="110"/>
          <w:szCs w:val="22"/>
        </w:rPr>
        <w:t xml:space="preserve"> </w:t>
      </w:r>
      <w:r w:rsidRPr="00CA7AF0">
        <w:rPr>
          <w:rFonts w:ascii="Roboto" w:hAnsi="Roboto"/>
          <w:color w:val="auto"/>
          <w:w w:val="110"/>
          <w:szCs w:val="22"/>
        </w:rPr>
        <w:t>under</w:t>
      </w:r>
      <w:r w:rsidRPr="00CA7AF0">
        <w:rPr>
          <w:rFonts w:ascii="Roboto" w:hAnsi="Roboto"/>
          <w:color w:val="auto"/>
          <w:spacing w:val="-9"/>
          <w:w w:val="110"/>
          <w:szCs w:val="22"/>
        </w:rPr>
        <w:t xml:space="preserve"> </w:t>
      </w:r>
      <w:r w:rsidRPr="00CA7AF0">
        <w:rPr>
          <w:rFonts w:ascii="Roboto" w:hAnsi="Roboto"/>
          <w:color w:val="auto"/>
          <w:w w:val="110"/>
          <w:szCs w:val="22"/>
        </w:rPr>
        <w:t>the</w:t>
      </w:r>
      <w:r w:rsidRPr="00CA7AF0">
        <w:rPr>
          <w:rFonts w:ascii="Roboto" w:hAnsi="Roboto"/>
          <w:color w:val="auto"/>
          <w:spacing w:val="-11"/>
          <w:w w:val="110"/>
          <w:szCs w:val="22"/>
        </w:rPr>
        <w:t xml:space="preserve"> </w:t>
      </w:r>
      <w:r w:rsidRPr="00CA7AF0">
        <w:rPr>
          <w:rFonts w:ascii="Roboto" w:hAnsi="Roboto"/>
          <w:color w:val="auto"/>
          <w:w w:val="110"/>
          <w:szCs w:val="22"/>
        </w:rPr>
        <w:t>Act</w:t>
      </w:r>
      <w:r w:rsidRPr="00CA7AF0">
        <w:rPr>
          <w:rFonts w:ascii="Roboto" w:hAnsi="Roboto"/>
          <w:color w:val="auto"/>
          <w:spacing w:val="-12"/>
          <w:w w:val="110"/>
          <w:szCs w:val="22"/>
        </w:rPr>
        <w:t xml:space="preserve"> </w:t>
      </w:r>
      <w:r w:rsidRPr="00CA7AF0">
        <w:rPr>
          <w:rFonts w:ascii="Roboto" w:hAnsi="Roboto"/>
          <w:color w:val="auto"/>
          <w:w w:val="110"/>
          <w:szCs w:val="22"/>
        </w:rPr>
        <w:t>in</w:t>
      </w:r>
      <w:r w:rsidRPr="00CA7AF0">
        <w:rPr>
          <w:rFonts w:ascii="Roboto" w:hAnsi="Roboto"/>
          <w:color w:val="auto"/>
          <w:spacing w:val="-9"/>
          <w:w w:val="110"/>
          <w:szCs w:val="22"/>
        </w:rPr>
        <w:t xml:space="preserve"> </w:t>
      </w:r>
      <w:r w:rsidRPr="00CA7AF0">
        <w:rPr>
          <w:rFonts w:ascii="Roboto" w:hAnsi="Roboto"/>
          <w:color w:val="auto"/>
          <w:w w:val="110"/>
          <w:szCs w:val="22"/>
        </w:rPr>
        <w:t>conspicuous</w:t>
      </w:r>
      <w:r w:rsidRPr="00CA7AF0">
        <w:rPr>
          <w:rFonts w:ascii="Roboto" w:hAnsi="Roboto"/>
          <w:color w:val="auto"/>
          <w:spacing w:val="-10"/>
          <w:w w:val="110"/>
          <w:szCs w:val="22"/>
        </w:rPr>
        <w:t xml:space="preserve"> </w:t>
      </w:r>
      <w:r w:rsidRPr="00CA7AF0">
        <w:rPr>
          <w:rFonts w:ascii="Roboto" w:hAnsi="Roboto"/>
          <w:color w:val="auto"/>
          <w:w w:val="110"/>
          <w:szCs w:val="22"/>
        </w:rPr>
        <w:t>locations</w:t>
      </w:r>
      <w:r w:rsidRPr="00CA7AF0">
        <w:rPr>
          <w:rFonts w:ascii="Roboto" w:hAnsi="Roboto"/>
          <w:color w:val="auto"/>
          <w:spacing w:val="-10"/>
          <w:w w:val="110"/>
          <w:szCs w:val="22"/>
        </w:rPr>
        <w:t xml:space="preserve"> </w:t>
      </w:r>
      <w:r w:rsidRPr="00CA7AF0">
        <w:rPr>
          <w:rFonts w:ascii="Roboto" w:hAnsi="Roboto"/>
          <w:color w:val="auto"/>
          <w:w w:val="110"/>
          <w:szCs w:val="22"/>
        </w:rPr>
        <w:t>frequented</w:t>
      </w:r>
      <w:r w:rsidRPr="00CA7AF0">
        <w:rPr>
          <w:rFonts w:ascii="Roboto" w:hAnsi="Roboto"/>
          <w:color w:val="auto"/>
          <w:spacing w:val="-9"/>
          <w:w w:val="110"/>
          <w:szCs w:val="22"/>
        </w:rPr>
        <w:t xml:space="preserve"> </w:t>
      </w:r>
      <w:r w:rsidRPr="00CA7AF0">
        <w:rPr>
          <w:rFonts w:ascii="Roboto" w:hAnsi="Roboto"/>
          <w:color w:val="auto"/>
          <w:w w:val="110"/>
          <w:szCs w:val="22"/>
        </w:rPr>
        <w:t>by</w:t>
      </w:r>
      <w:r w:rsidRPr="00CA7AF0">
        <w:rPr>
          <w:rFonts w:ascii="Roboto" w:hAnsi="Roboto"/>
          <w:color w:val="auto"/>
          <w:spacing w:val="-11"/>
          <w:w w:val="110"/>
          <w:szCs w:val="22"/>
        </w:rPr>
        <w:t xml:space="preserve"> </w:t>
      </w:r>
      <w:r w:rsidRPr="00CA7AF0">
        <w:rPr>
          <w:rFonts w:ascii="Roboto" w:hAnsi="Roboto"/>
          <w:color w:val="auto"/>
          <w:w w:val="110"/>
          <w:szCs w:val="22"/>
        </w:rPr>
        <w:t>employees.</w:t>
      </w:r>
    </w:p>
    <w:p w14:paraId="528AF116" w14:textId="77777777" w:rsidR="00B22B5D" w:rsidRDefault="00B22B5D" w:rsidP="00BD445F">
      <w:pPr>
        <w:spacing w:after="0" w:line="240" w:lineRule="auto"/>
        <w:jc w:val="center"/>
        <w:rPr>
          <w:rFonts w:ascii="Roboto" w:hAnsi="Roboto"/>
          <w:b/>
          <w:bCs/>
          <w:sz w:val="28"/>
          <w:szCs w:val="28"/>
          <w:shd w:val="clear" w:color="auto" w:fill="FFFFFF"/>
          <w:lang w:val="en"/>
        </w:rPr>
      </w:pPr>
    </w:p>
    <w:p w14:paraId="30832233" w14:textId="2DDB564F" w:rsidR="00BD445F" w:rsidRPr="004151E2" w:rsidRDefault="00BD445F" w:rsidP="00BD445F">
      <w:pPr>
        <w:spacing w:after="0" w:line="240" w:lineRule="auto"/>
        <w:jc w:val="center"/>
        <w:rPr>
          <w:rFonts w:ascii="Roboto" w:hAnsi="Roboto"/>
          <w:b/>
          <w:bCs/>
          <w:sz w:val="28"/>
          <w:szCs w:val="28"/>
          <w:shd w:val="clear" w:color="auto" w:fill="FFFFFF"/>
          <w:lang w:val="en"/>
        </w:rPr>
      </w:pPr>
      <w:r w:rsidRPr="004151E2">
        <w:rPr>
          <w:rFonts w:ascii="Roboto" w:hAnsi="Roboto"/>
          <w:b/>
          <w:bCs/>
          <w:sz w:val="28"/>
          <w:szCs w:val="28"/>
          <w:shd w:val="clear" w:color="auto" w:fill="FFFFFF"/>
          <w:lang w:val="en"/>
        </w:rPr>
        <w:t>Employers’ Use of AI Tools Must Comply With New Jersey’s Law Against Discrimination</w:t>
      </w:r>
    </w:p>
    <w:p w14:paraId="31C3CDCD" w14:textId="77777777" w:rsidR="00BD445F" w:rsidRDefault="00BD445F" w:rsidP="00BD445F">
      <w:pPr>
        <w:spacing w:after="0" w:line="240" w:lineRule="auto"/>
        <w:jc w:val="both"/>
        <w:rPr>
          <w:rFonts w:ascii="Roboto" w:hAnsi="Roboto"/>
          <w:shd w:val="clear" w:color="auto" w:fill="FFFFFF"/>
        </w:rPr>
      </w:pPr>
      <w:r w:rsidRPr="00E617E5">
        <w:rPr>
          <w:rFonts w:ascii="Roboto" w:hAnsi="Roboto"/>
          <w:shd w:val="clear" w:color="auto" w:fill="FFFFFF"/>
        </w:rPr>
        <w:t>New Jersey has not yet implemented legislation directly governing the use of AI tools in employment practices. But, earlier this month, New Jersey Attorney General Matthew J. Platkin announced that the Division on Civil Rights (“DCR”) had launched a new Civil Rights and Technology initiative to address the risks of discrimination created by the use of artificial intelligence (“AI”) and automated decision-making tools in the workplace.</w:t>
      </w:r>
    </w:p>
    <w:p w14:paraId="3FBB120E" w14:textId="77777777" w:rsidR="00BD445F" w:rsidRPr="003746CE" w:rsidRDefault="00BD445F" w:rsidP="00BD445F">
      <w:pPr>
        <w:spacing w:after="0" w:line="240" w:lineRule="auto"/>
        <w:jc w:val="both"/>
        <w:rPr>
          <w:rFonts w:ascii="Roboto" w:hAnsi="Roboto"/>
          <w:sz w:val="16"/>
          <w:szCs w:val="16"/>
          <w:shd w:val="clear" w:color="auto" w:fill="FFFFFF"/>
        </w:rPr>
      </w:pPr>
    </w:p>
    <w:p w14:paraId="06B08219" w14:textId="77777777" w:rsidR="00BD445F" w:rsidRDefault="00BD445F" w:rsidP="00BD445F">
      <w:pPr>
        <w:spacing w:after="0" w:line="240" w:lineRule="auto"/>
        <w:jc w:val="both"/>
        <w:rPr>
          <w:rFonts w:ascii="Roboto" w:hAnsi="Roboto"/>
          <w:shd w:val="clear" w:color="auto" w:fill="FFFFFF"/>
        </w:rPr>
      </w:pPr>
      <w:r w:rsidRPr="00E617E5">
        <w:rPr>
          <w:rFonts w:ascii="Roboto" w:hAnsi="Roboto"/>
          <w:shd w:val="clear" w:color="auto" w:fill="FFFFFF"/>
        </w:rPr>
        <w:t>In conjunction with this initiative, the New Jersey Office of the Attorney General and the DCR jointly published a </w:t>
      </w:r>
      <w:hyperlink r:id="rId654" w:history="1">
        <w:r w:rsidRPr="00E617E5">
          <w:rPr>
            <w:rStyle w:val="Hyperlink"/>
            <w:rFonts w:ascii="Roboto" w:hAnsi="Roboto"/>
            <w:shd w:val="clear" w:color="auto" w:fill="FFFFFF"/>
          </w:rPr>
          <w:t>Guidance Memorandum</w:t>
        </w:r>
      </w:hyperlink>
      <w:r w:rsidRPr="00E617E5">
        <w:rPr>
          <w:rFonts w:ascii="Roboto" w:hAnsi="Roboto"/>
          <w:shd w:val="clear" w:color="auto" w:fill="FFFFFF"/>
        </w:rPr>
        <w:t> to explain how the New Jersey Law Against Discrimination (“LAD”) applies in the face of an advancing technological landscape.</w:t>
      </w:r>
    </w:p>
    <w:p w14:paraId="3C7BB8D9" w14:textId="77777777" w:rsidR="00BD445F" w:rsidRDefault="00BD445F" w:rsidP="00BD445F">
      <w:pPr>
        <w:spacing w:after="0" w:line="240" w:lineRule="auto"/>
        <w:jc w:val="both"/>
        <w:rPr>
          <w:rFonts w:ascii="Roboto" w:hAnsi="Roboto"/>
          <w:shd w:val="clear" w:color="auto" w:fill="FFFFFF"/>
        </w:rPr>
      </w:pPr>
      <w:r w:rsidRPr="00E617E5">
        <w:rPr>
          <w:rFonts w:ascii="Roboto" w:hAnsi="Roboto"/>
          <w:b/>
          <w:bCs/>
          <w:highlight w:val="darkGray"/>
          <w:shd w:val="clear" w:color="auto" w:fill="FFFFFF"/>
        </w:rPr>
        <w:t>Employer Takeaway:</w:t>
      </w:r>
      <w:r>
        <w:rPr>
          <w:rFonts w:ascii="Roboto" w:hAnsi="Roboto"/>
          <w:shd w:val="clear" w:color="auto" w:fill="FFFFFF"/>
        </w:rPr>
        <w:t xml:space="preserve"> </w:t>
      </w:r>
      <w:r w:rsidRPr="00E617E5">
        <w:rPr>
          <w:rFonts w:ascii="Roboto" w:hAnsi="Roboto"/>
          <w:shd w:val="clear" w:color="auto" w:fill="FFFFFF"/>
        </w:rPr>
        <w:t>To avoid liability, employers should carefully vet their technology vendors and familiarize themselves with the tools that they have implemented. Asking questions and maintaining human oversight over these tools will be critical to avoid discriminatory outcomes and ward off potential claims.</w:t>
      </w:r>
    </w:p>
    <w:p w14:paraId="2E488E2D" w14:textId="77777777" w:rsidR="00BD445F" w:rsidRDefault="00BD445F" w:rsidP="003B29FD">
      <w:pPr>
        <w:spacing w:after="0" w:line="240" w:lineRule="auto"/>
        <w:jc w:val="center"/>
        <w:rPr>
          <w:rFonts w:ascii="Roboto" w:hAnsi="Roboto"/>
          <w:b/>
          <w:bCs/>
          <w:sz w:val="28"/>
          <w:szCs w:val="28"/>
        </w:rPr>
      </w:pPr>
    </w:p>
    <w:p w14:paraId="4372EB37" w14:textId="530CD4B2" w:rsidR="003B29FD" w:rsidRPr="00C23ECE" w:rsidRDefault="003B29FD" w:rsidP="003B29FD">
      <w:pPr>
        <w:spacing w:after="0" w:line="240" w:lineRule="auto"/>
        <w:jc w:val="center"/>
        <w:rPr>
          <w:rFonts w:ascii="Roboto" w:hAnsi="Roboto"/>
          <w:b/>
          <w:bCs/>
          <w:color w:val="2E74B5" w:themeColor="accent5" w:themeShade="BF"/>
          <w:sz w:val="28"/>
          <w:szCs w:val="28"/>
          <w:shd w:val="clear" w:color="auto" w:fill="FFFFFF"/>
          <w:lang w:val="en"/>
        </w:rPr>
      </w:pPr>
      <w:r w:rsidRPr="00C23ECE">
        <w:rPr>
          <w:rFonts w:ascii="Roboto" w:hAnsi="Roboto"/>
          <w:b/>
          <w:bCs/>
          <w:sz w:val="28"/>
          <w:szCs w:val="28"/>
        </w:rPr>
        <w:t>New Jersey Family and Disability Insurance Leave Rates to Increase -</w:t>
      </w:r>
      <w:r w:rsidRPr="00C23ECE">
        <w:rPr>
          <w:rFonts w:ascii="Roboto" w:hAnsi="Roboto"/>
          <w:b/>
          <w:bCs/>
          <w:color w:val="C00000"/>
          <w:sz w:val="28"/>
          <w:szCs w:val="28"/>
        </w:rPr>
        <w:t xml:space="preserve"> 2025</w:t>
      </w:r>
    </w:p>
    <w:p w14:paraId="2AB68728" w14:textId="77777777" w:rsidR="003B29FD" w:rsidRPr="00C23ECE" w:rsidRDefault="003B29FD" w:rsidP="003B29FD">
      <w:pPr>
        <w:spacing w:after="0" w:line="240" w:lineRule="auto"/>
        <w:rPr>
          <w:rFonts w:ascii="Roboto" w:hAnsi="Roboto"/>
        </w:rPr>
      </w:pPr>
      <w:r w:rsidRPr="00C23ECE">
        <w:rPr>
          <w:rFonts w:ascii="Roboto" w:hAnsi="Roboto"/>
        </w:rPr>
        <w:t>New Jersey has increased its temporary disability insurance (TDI) and family leave insurance (FLI) contribution rates for 2025</w:t>
      </w:r>
    </w:p>
    <w:p w14:paraId="376BCBC5" w14:textId="77777777" w:rsidR="003B29FD" w:rsidRPr="00E16932" w:rsidRDefault="003B29FD">
      <w:pPr>
        <w:pStyle w:val="SubHeader"/>
        <w:numPr>
          <w:ilvl w:val="0"/>
          <w:numId w:val="113"/>
        </w:numPr>
        <w:rPr>
          <w:rFonts w:ascii="Roboto" w:hAnsi="Roboto"/>
          <w:b w:val="0"/>
          <w:bCs/>
          <w:color w:val="auto"/>
          <w:sz w:val="22"/>
          <w:szCs w:val="22"/>
        </w:rPr>
      </w:pPr>
      <w:r w:rsidRPr="00E16932">
        <w:rPr>
          <w:rFonts w:ascii="Roboto" w:hAnsi="Roboto"/>
          <w:color w:val="auto"/>
          <w:sz w:val="22"/>
          <w:szCs w:val="22"/>
        </w:rPr>
        <w:t xml:space="preserve">2025 TDI Contribution Rate - </w:t>
      </w:r>
      <w:r w:rsidRPr="00E16932">
        <w:rPr>
          <w:rFonts w:ascii="Roboto" w:hAnsi="Roboto"/>
          <w:b w:val="0"/>
          <w:bCs/>
          <w:color w:val="auto"/>
          <w:sz w:val="22"/>
          <w:szCs w:val="22"/>
        </w:rPr>
        <w:t>The TDI contribution rate for workers will be 0.23% of employee wages in 2025.</w:t>
      </w:r>
    </w:p>
    <w:p w14:paraId="3D750DEC" w14:textId="77777777" w:rsidR="003B29FD" w:rsidRPr="00E16932" w:rsidRDefault="003B29FD">
      <w:pPr>
        <w:pStyle w:val="SubHeader"/>
        <w:numPr>
          <w:ilvl w:val="0"/>
          <w:numId w:val="113"/>
        </w:numPr>
        <w:rPr>
          <w:rFonts w:ascii="Roboto" w:hAnsi="Roboto"/>
          <w:color w:val="auto"/>
          <w:sz w:val="22"/>
          <w:szCs w:val="22"/>
        </w:rPr>
      </w:pPr>
      <w:r w:rsidRPr="00E16932">
        <w:rPr>
          <w:rFonts w:ascii="Roboto" w:hAnsi="Roboto"/>
          <w:color w:val="auto"/>
          <w:sz w:val="22"/>
          <w:szCs w:val="22"/>
        </w:rPr>
        <w:t xml:space="preserve">2025 FLI Contribution Rate - </w:t>
      </w:r>
      <w:r w:rsidRPr="00E16932">
        <w:rPr>
          <w:rFonts w:ascii="Roboto" w:hAnsi="Roboto"/>
          <w:b w:val="0"/>
          <w:bCs/>
          <w:color w:val="auto"/>
          <w:sz w:val="22"/>
          <w:szCs w:val="22"/>
        </w:rPr>
        <w:t>The FLI employee contribution rate will be 0.33% of wages in 2025.</w:t>
      </w:r>
      <w:r w:rsidRPr="00E16932">
        <w:rPr>
          <w:rFonts w:ascii="Roboto" w:hAnsi="Roboto"/>
          <w:color w:val="auto"/>
          <w:sz w:val="22"/>
          <w:szCs w:val="22"/>
        </w:rPr>
        <w:t xml:space="preserve"> </w:t>
      </w:r>
    </w:p>
    <w:p w14:paraId="4EA3E9E7" w14:textId="77777777" w:rsidR="003B29FD" w:rsidRDefault="003B29FD" w:rsidP="003B29FD">
      <w:pPr>
        <w:spacing w:after="0" w:line="240" w:lineRule="auto"/>
        <w:rPr>
          <w:rFonts w:ascii="Roboto" w:hAnsi="Roboto"/>
        </w:rPr>
      </w:pPr>
      <w:r w:rsidRPr="00E16932">
        <w:rPr>
          <w:rFonts w:ascii="Roboto" w:hAnsi="Roboto"/>
        </w:rPr>
        <w:t>The “Notice of Employer Contribution Rates” for fiscal year 2024-25 is now available for download via </w:t>
      </w:r>
      <w:hyperlink r:id="rId655" w:history="1">
        <w:r w:rsidRPr="00C23ECE">
          <w:rPr>
            <w:rStyle w:val="Hyperlink"/>
            <w:rFonts w:ascii="Roboto" w:hAnsi="Roboto"/>
          </w:rPr>
          <w:t>Employer Access</w:t>
        </w:r>
      </w:hyperlink>
      <w:r w:rsidRPr="00C23ECE">
        <w:rPr>
          <w:rFonts w:ascii="Roboto" w:hAnsi="Roboto"/>
        </w:rPr>
        <w:t>.</w:t>
      </w:r>
    </w:p>
    <w:p w14:paraId="01513497" w14:textId="77777777" w:rsidR="003B29FD" w:rsidRPr="00171276" w:rsidRDefault="003B29FD" w:rsidP="003B29FD">
      <w:pPr>
        <w:spacing w:after="0" w:line="240" w:lineRule="auto"/>
        <w:rPr>
          <w:rFonts w:ascii="Roboto" w:hAnsi="Roboto"/>
          <w:sz w:val="20"/>
          <w:szCs w:val="20"/>
        </w:rPr>
      </w:pPr>
    </w:p>
    <w:p w14:paraId="235B2706" w14:textId="7D7BFA13" w:rsidR="003B29FD" w:rsidRDefault="003B29FD" w:rsidP="003B29FD">
      <w:pPr>
        <w:spacing w:after="0" w:line="240" w:lineRule="auto"/>
        <w:jc w:val="center"/>
        <w:rPr>
          <w:rFonts w:ascii="Roboto" w:hAnsi="Roboto"/>
          <w:b/>
          <w:bCs/>
          <w:color w:val="C00000"/>
          <w:sz w:val="28"/>
          <w:szCs w:val="28"/>
        </w:rPr>
      </w:pPr>
      <w:r w:rsidRPr="00EB7B20">
        <w:rPr>
          <w:rFonts w:ascii="Roboto" w:hAnsi="Roboto"/>
          <w:b/>
          <w:bCs/>
          <w:sz w:val="28"/>
          <w:szCs w:val="28"/>
        </w:rPr>
        <w:t>Expanded Pay Transparency Regulations –</w:t>
      </w:r>
      <w:r>
        <w:rPr>
          <w:rFonts w:ascii="Roboto" w:hAnsi="Roboto"/>
        </w:rPr>
        <w:t xml:space="preserve"> </w:t>
      </w:r>
      <w:r w:rsidRPr="00EB7B20">
        <w:rPr>
          <w:rFonts w:ascii="Roboto" w:hAnsi="Roboto"/>
          <w:b/>
          <w:bCs/>
          <w:color w:val="C00000"/>
          <w:sz w:val="28"/>
          <w:szCs w:val="28"/>
        </w:rPr>
        <w:t>Ju</w:t>
      </w:r>
      <w:r w:rsidR="00080317">
        <w:rPr>
          <w:rFonts w:ascii="Roboto" w:hAnsi="Roboto"/>
          <w:b/>
          <w:bCs/>
          <w:color w:val="C00000"/>
          <w:sz w:val="28"/>
          <w:szCs w:val="28"/>
        </w:rPr>
        <w:t>ne 1</w:t>
      </w:r>
      <w:r w:rsidR="006A0C8C" w:rsidRPr="00EB7B20">
        <w:rPr>
          <w:rFonts w:ascii="Roboto" w:hAnsi="Roboto"/>
          <w:b/>
          <w:bCs/>
          <w:color w:val="C00000"/>
          <w:sz w:val="28"/>
          <w:szCs w:val="28"/>
        </w:rPr>
        <w:t>, 2025</w:t>
      </w:r>
    </w:p>
    <w:p w14:paraId="7AF4E46C" w14:textId="77777777" w:rsidR="003B29FD" w:rsidRDefault="003B29FD" w:rsidP="003B29FD">
      <w:pPr>
        <w:spacing w:after="0" w:line="240" w:lineRule="auto"/>
        <w:rPr>
          <w:rFonts w:ascii="Roboto" w:hAnsi="Roboto"/>
        </w:rPr>
      </w:pPr>
      <w:r>
        <w:rPr>
          <w:rFonts w:ascii="Roboto" w:hAnsi="Roboto"/>
        </w:rPr>
        <w:t>A</w:t>
      </w:r>
      <w:r w:rsidRPr="00EB7B20">
        <w:rPr>
          <w:rFonts w:ascii="Roboto" w:hAnsi="Roboto"/>
        </w:rPr>
        <w:t xml:space="preserve"> bill signed into effect by Governor Murphy </w:t>
      </w:r>
      <w:r>
        <w:rPr>
          <w:rFonts w:ascii="Roboto" w:hAnsi="Roboto"/>
        </w:rPr>
        <w:t>this month (</w:t>
      </w:r>
      <w:hyperlink r:id="rId656" w:history="1">
        <w:r w:rsidRPr="00EB7B20">
          <w:rPr>
            <w:rStyle w:val="Hyperlink"/>
            <w:rFonts w:ascii="Roboto" w:hAnsi="Roboto"/>
          </w:rPr>
          <w:t>Senate Bill 2310</w:t>
        </w:r>
      </w:hyperlink>
      <w:r>
        <w:rPr>
          <w:rFonts w:ascii="Roboto" w:hAnsi="Roboto"/>
        </w:rPr>
        <w:t>)</w:t>
      </w:r>
      <w:r w:rsidRPr="00EB7B20">
        <w:rPr>
          <w:rFonts w:ascii="Roboto" w:hAnsi="Roboto"/>
        </w:rPr>
        <w:t xml:space="preserve"> will only add to employers’ obligations. Starting June 1, 2025, the new law will require you to disclose certain compensation and benefits information in job listings </w:t>
      </w:r>
      <w:r w:rsidRPr="00EB7B20">
        <w:rPr>
          <w:rFonts w:ascii="Roboto" w:hAnsi="Roboto"/>
          <w:u w:val="single"/>
        </w:rPr>
        <w:t>and</w:t>
      </w:r>
      <w:r w:rsidRPr="00EB7B20">
        <w:rPr>
          <w:rFonts w:ascii="Roboto" w:hAnsi="Roboto"/>
        </w:rPr>
        <w:t> for promotional opportunities.</w:t>
      </w:r>
    </w:p>
    <w:p w14:paraId="1FEC075F" w14:textId="77777777" w:rsidR="003B29FD" w:rsidRDefault="003B29FD" w:rsidP="003B29FD">
      <w:pPr>
        <w:spacing w:after="0" w:line="240" w:lineRule="auto"/>
        <w:rPr>
          <w:rFonts w:ascii="Roboto" w:hAnsi="Roboto"/>
        </w:rPr>
      </w:pPr>
    </w:p>
    <w:p w14:paraId="3CE39A9C" w14:textId="77777777" w:rsidR="003B29FD" w:rsidRDefault="003B29FD">
      <w:pPr>
        <w:numPr>
          <w:ilvl w:val="0"/>
          <w:numId w:val="114"/>
        </w:numPr>
        <w:spacing w:after="0" w:line="240" w:lineRule="auto"/>
        <w:rPr>
          <w:rFonts w:ascii="Roboto" w:hAnsi="Roboto"/>
        </w:rPr>
      </w:pPr>
      <w:r>
        <w:rPr>
          <w:rFonts w:ascii="Roboto" w:hAnsi="Roboto"/>
          <w:b/>
          <w:bCs/>
        </w:rPr>
        <w:t xml:space="preserve">Currently, </w:t>
      </w:r>
      <w:r w:rsidRPr="00EB7B20">
        <w:rPr>
          <w:rFonts w:ascii="Roboto" w:hAnsi="Roboto"/>
        </w:rPr>
        <w:t>New Jersey employers are prohibited from discriminating against or discharging an employee for exercising their rights under the law, including requesting, discussing, or disclosing pay-related information. Additionally, New Jersey employers cannot ask job applicants about their salary history.</w:t>
      </w:r>
    </w:p>
    <w:p w14:paraId="02AF1703" w14:textId="77777777" w:rsidR="003B29FD" w:rsidRDefault="003B29FD">
      <w:pPr>
        <w:numPr>
          <w:ilvl w:val="0"/>
          <w:numId w:val="114"/>
        </w:numPr>
        <w:spacing w:after="0" w:line="240" w:lineRule="auto"/>
        <w:rPr>
          <w:rFonts w:ascii="Roboto" w:hAnsi="Roboto"/>
        </w:rPr>
      </w:pPr>
      <w:r>
        <w:rPr>
          <w:rFonts w:ascii="Roboto" w:hAnsi="Roboto"/>
          <w:b/>
          <w:bCs/>
        </w:rPr>
        <w:t xml:space="preserve">New Legislation </w:t>
      </w:r>
      <w:r w:rsidRPr="00BF655B">
        <w:rPr>
          <w:rFonts w:ascii="Roboto" w:hAnsi="Roboto"/>
        </w:rPr>
        <w:t>will require pay transparency for both promotional opportunities </w:t>
      </w:r>
      <w:r w:rsidRPr="00BF655B">
        <w:rPr>
          <w:rFonts w:ascii="Roboto" w:hAnsi="Roboto"/>
          <w:u w:val="single"/>
        </w:rPr>
        <w:t>and</w:t>
      </w:r>
      <w:r w:rsidRPr="00BF655B">
        <w:rPr>
          <w:rFonts w:ascii="Roboto" w:hAnsi="Roboto"/>
        </w:rPr>
        <w:t> employment listings.</w:t>
      </w:r>
      <w:r>
        <w:rPr>
          <w:rFonts w:ascii="Roboto" w:hAnsi="Roboto"/>
        </w:rPr>
        <w:t xml:space="preserve"> </w:t>
      </w:r>
      <w:r w:rsidRPr="00BF655B">
        <w:rPr>
          <w:rFonts w:ascii="Roboto" w:hAnsi="Roboto"/>
        </w:rPr>
        <w:t>The requirements will apply to New Jersey employers with 10 or more employees over 20 calendar weeks that do business, employ workers, or take applications for employment in the state.</w:t>
      </w:r>
      <w:r>
        <w:rPr>
          <w:rFonts w:ascii="Roboto" w:hAnsi="Roboto"/>
        </w:rPr>
        <w:t xml:space="preserve">  </w:t>
      </w:r>
      <w:r w:rsidRPr="00BF655B">
        <w:rPr>
          <w:rFonts w:ascii="Roboto" w:hAnsi="Roboto"/>
        </w:rPr>
        <w:t> </w:t>
      </w:r>
      <w:r>
        <w:rPr>
          <w:rFonts w:ascii="Roboto" w:hAnsi="Roboto"/>
        </w:rPr>
        <w:t>E</w:t>
      </w:r>
      <w:r w:rsidRPr="00BF655B">
        <w:rPr>
          <w:rFonts w:ascii="Roboto" w:hAnsi="Roboto"/>
        </w:rPr>
        <w:t xml:space="preserve">mployers will need to disclose the hourly wage or salary (or range) and a general description of benefits and other compensation programs for which the employee would be eligible. </w:t>
      </w:r>
      <w:r>
        <w:rPr>
          <w:rFonts w:ascii="Roboto" w:hAnsi="Roboto"/>
        </w:rPr>
        <w:t>This</w:t>
      </w:r>
      <w:r w:rsidRPr="00BF655B">
        <w:rPr>
          <w:rFonts w:ascii="Roboto" w:hAnsi="Roboto"/>
        </w:rPr>
        <w:t xml:space="preserve"> information</w:t>
      </w:r>
      <w:r>
        <w:rPr>
          <w:rFonts w:ascii="Roboto" w:hAnsi="Roboto"/>
        </w:rPr>
        <w:t xml:space="preserve"> is to be</w:t>
      </w:r>
      <w:r w:rsidRPr="00BF655B">
        <w:rPr>
          <w:rFonts w:ascii="Roboto" w:hAnsi="Roboto"/>
        </w:rPr>
        <w:t xml:space="preserve"> in each posting for a new job, as well as transfer opportunities that are advertised externally or internally. </w:t>
      </w:r>
    </w:p>
    <w:p w14:paraId="6A9612F9" w14:textId="77777777" w:rsidR="002756C0" w:rsidRPr="006A0C8C" w:rsidRDefault="002756C0" w:rsidP="002756C0">
      <w:pPr>
        <w:pStyle w:val="NormalWeb"/>
        <w:shd w:val="clear" w:color="auto" w:fill="FFFFFF"/>
        <w:ind w:left="360"/>
        <w:rPr>
          <w:rFonts w:ascii="Roboto" w:hAnsi="Roboto"/>
          <w:sz w:val="22"/>
          <w:szCs w:val="22"/>
        </w:rPr>
      </w:pPr>
      <w:r w:rsidRPr="006A0C8C">
        <w:rPr>
          <w:rStyle w:val="Strong"/>
          <w:rFonts w:ascii="Roboto" w:hAnsi="Roboto"/>
          <w:sz w:val="22"/>
          <w:szCs w:val="22"/>
        </w:rPr>
        <w:t>Job Postings</w:t>
      </w:r>
      <w:r w:rsidRPr="006A0C8C">
        <w:rPr>
          <w:rFonts w:ascii="Roboto" w:hAnsi="Roboto"/>
          <w:sz w:val="22"/>
          <w:szCs w:val="22"/>
        </w:rPr>
        <w:br/>
        <w:t>Employers will need to include the hourly wage or salary (or a range) and a general description of benefits and other compensation in job postings. This applies to internal postings as well, such as those for transfer opportunities.</w:t>
      </w:r>
    </w:p>
    <w:p w14:paraId="1A62DAA9" w14:textId="77777777" w:rsidR="002756C0" w:rsidRPr="002756C0" w:rsidRDefault="002756C0" w:rsidP="002756C0">
      <w:pPr>
        <w:pStyle w:val="NormalWeb"/>
        <w:shd w:val="clear" w:color="auto" w:fill="FFFFFF"/>
        <w:ind w:left="360"/>
        <w:rPr>
          <w:rFonts w:ascii="Roboto" w:hAnsi="Roboto"/>
          <w:sz w:val="22"/>
          <w:szCs w:val="22"/>
        </w:rPr>
      </w:pPr>
      <w:r w:rsidRPr="002756C0">
        <w:rPr>
          <w:rStyle w:val="Strong"/>
          <w:rFonts w:ascii="Roboto" w:hAnsi="Roboto"/>
          <w:sz w:val="22"/>
          <w:szCs w:val="22"/>
        </w:rPr>
        <w:t>Promotion Opportunities</w:t>
      </w:r>
      <w:r w:rsidRPr="002756C0">
        <w:rPr>
          <w:rFonts w:ascii="Roboto" w:hAnsi="Roboto"/>
          <w:sz w:val="22"/>
          <w:szCs w:val="22"/>
        </w:rPr>
        <w:br/>
        <w:t xml:space="preserve">Before making promotion decisions, employers need to make reasonable efforts to notify employees in the </w:t>
      </w:r>
      <w:r w:rsidRPr="002756C0">
        <w:rPr>
          <w:rFonts w:ascii="Roboto" w:hAnsi="Roboto"/>
          <w:sz w:val="22"/>
          <w:szCs w:val="22"/>
        </w:rPr>
        <w:lastRenderedPageBreak/>
        <w:t>affected departments about promotion opportunities that have been advertised, either internally or externally. A </w:t>
      </w:r>
      <w:r w:rsidRPr="002756C0">
        <w:rPr>
          <w:rStyle w:val="Strong"/>
          <w:rFonts w:ascii="Roboto" w:hAnsi="Roboto"/>
          <w:i/>
          <w:iCs/>
          <w:sz w:val="22"/>
          <w:szCs w:val="22"/>
        </w:rPr>
        <w:t>promotion </w:t>
      </w:r>
      <w:r w:rsidRPr="002756C0">
        <w:rPr>
          <w:rFonts w:ascii="Roboto" w:hAnsi="Roboto"/>
          <w:sz w:val="22"/>
          <w:szCs w:val="22"/>
        </w:rPr>
        <w:t>is defined as a change in job title </w:t>
      </w:r>
      <w:r w:rsidRPr="002756C0">
        <w:rPr>
          <w:rFonts w:ascii="Roboto" w:hAnsi="Roboto"/>
          <w:i/>
          <w:iCs/>
          <w:sz w:val="22"/>
          <w:szCs w:val="22"/>
        </w:rPr>
        <w:t>and </w:t>
      </w:r>
      <w:r w:rsidRPr="002756C0">
        <w:rPr>
          <w:rFonts w:ascii="Roboto" w:hAnsi="Roboto"/>
          <w:sz w:val="22"/>
          <w:szCs w:val="22"/>
        </w:rPr>
        <w:t>an increase in compensation.</w:t>
      </w:r>
    </w:p>
    <w:p w14:paraId="58104604" w14:textId="4318AB99" w:rsidR="00F45F26" w:rsidRPr="00F45F26" w:rsidRDefault="002756C0" w:rsidP="00F45F26">
      <w:pPr>
        <w:pStyle w:val="NormalWeb"/>
        <w:shd w:val="clear" w:color="auto" w:fill="FFFFFF"/>
        <w:ind w:left="360"/>
        <w:rPr>
          <w:rFonts w:ascii="Roboto" w:hAnsi="Roboto"/>
          <w:sz w:val="22"/>
          <w:szCs w:val="22"/>
        </w:rPr>
      </w:pPr>
      <w:r w:rsidRPr="002756C0">
        <w:rPr>
          <w:rFonts w:ascii="Roboto" w:hAnsi="Roboto"/>
          <w:sz w:val="22"/>
          <w:szCs w:val="22"/>
        </w:rPr>
        <w:t>Promotions that are awarded based on years of experience or performance (which generally wouldn’t be advertised), as well as those that are required immediately due to unforeseen circumstances (such as the sudden departure of a team manager), are exempt from these notification requirements.</w:t>
      </w:r>
    </w:p>
    <w:p w14:paraId="035ADB01" w14:textId="77777777" w:rsidR="00F45F26" w:rsidRPr="00522784" w:rsidRDefault="00F45F26" w:rsidP="00F45F26">
      <w:pPr>
        <w:spacing w:line="278" w:lineRule="auto"/>
        <w:rPr>
          <w:rFonts w:ascii="Roboto" w:hAnsi="Roboto"/>
        </w:rPr>
      </w:pPr>
      <w:r w:rsidRPr="00522784">
        <w:rPr>
          <w:rFonts w:ascii="Roboto" w:hAnsi="Roboto"/>
          <w:b/>
          <w:bCs/>
        </w:rPr>
        <w:t>The New Jersey Department of Labor (NJ DOL) has now provided interpretative guidance on the new law in an</w:t>
      </w:r>
      <w:r w:rsidRPr="00522784">
        <w:rPr>
          <w:rFonts w:ascii="Roboto" w:hAnsi="Roboto"/>
        </w:rPr>
        <w:t> </w:t>
      </w:r>
      <w:hyperlink r:id="rId657" w:tgtFrame="_blank" w:history="1">
        <w:r w:rsidRPr="00522784">
          <w:rPr>
            <w:rStyle w:val="Hyperlink"/>
            <w:rFonts w:ascii="Roboto" w:hAnsi="Roboto"/>
          </w:rPr>
          <w:t>FAQ</w:t>
        </w:r>
      </w:hyperlink>
      <w:r w:rsidRPr="00522784">
        <w:rPr>
          <w:rFonts w:ascii="Roboto" w:hAnsi="Roboto"/>
        </w:rPr>
        <w:t>.</w:t>
      </w:r>
    </w:p>
    <w:p w14:paraId="724EE767" w14:textId="77777777" w:rsidR="00F45F26" w:rsidRPr="002756C0" w:rsidRDefault="00F45F26" w:rsidP="002756C0">
      <w:pPr>
        <w:pStyle w:val="NormalWeb"/>
        <w:shd w:val="clear" w:color="auto" w:fill="FFFFFF"/>
        <w:ind w:left="360"/>
        <w:rPr>
          <w:rFonts w:ascii="Roboto" w:hAnsi="Roboto"/>
          <w:sz w:val="22"/>
          <w:szCs w:val="22"/>
        </w:rPr>
      </w:pPr>
    </w:p>
    <w:p w14:paraId="7DB86724" w14:textId="0DB5E866" w:rsidR="00A33FCC" w:rsidRDefault="00A33FCC" w:rsidP="00A33FCC">
      <w:pPr>
        <w:spacing w:after="0" w:line="240" w:lineRule="auto"/>
        <w:jc w:val="center"/>
        <w:rPr>
          <w:rFonts w:ascii="Roboto" w:hAnsi="Roboto"/>
          <w:b/>
          <w:bCs/>
          <w:color w:val="2E74B5" w:themeColor="accent5" w:themeShade="BF"/>
          <w:sz w:val="28"/>
          <w:szCs w:val="28"/>
          <w:shd w:val="clear" w:color="auto" w:fill="FFFFFF"/>
          <w:lang w:val="en"/>
        </w:rPr>
      </w:pPr>
      <w:r w:rsidRPr="003A4FBE">
        <w:rPr>
          <w:rFonts w:ascii="Roboto" w:hAnsi="Roboto"/>
          <w:b/>
          <w:bCs/>
          <w:sz w:val="28"/>
          <w:szCs w:val="28"/>
          <w:shd w:val="clear" w:color="auto" w:fill="FFFFFF"/>
          <w:lang w:val="en"/>
        </w:rPr>
        <w:t>Upcoming Deadlines for RetireReady NJ</w:t>
      </w:r>
      <w:r>
        <w:rPr>
          <w:rFonts w:ascii="Roboto" w:hAnsi="Roboto"/>
          <w:b/>
          <w:bCs/>
          <w:sz w:val="28"/>
          <w:szCs w:val="28"/>
          <w:shd w:val="clear" w:color="auto" w:fill="FFFFFF"/>
          <w:lang w:val="en"/>
        </w:rPr>
        <w:t xml:space="preserve"> - </w:t>
      </w:r>
      <w:r w:rsidRPr="002532C7">
        <w:rPr>
          <w:rFonts w:ascii="Roboto" w:hAnsi="Roboto"/>
          <w:b/>
          <w:bCs/>
          <w:color w:val="C00000"/>
          <w:sz w:val="28"/>
          <w:szCs w:val="28"/>
          <w:shd w:val="clear" w:color="auto" w:fill="FFFFFF"/>
          <w:lang w:val="en"/>
        </w:rPr>
        <w:t>Sept &amp; Nov 2024</w:t>
      </w:r>
    </w:p>
    <w:p w14:paraId="2659C2CC" w14:textId="77777777" w:rsidR="00A33FCC" w:rsidRPr="003A4FBE" w:rsidRDefault="00A33FCC" w:rsidP="00A33FCC">
      <w:pPr>
        <w:pStyle w:val="BodyText"/>
        <w:spacing w:after="0" w:line="240" w:lineRule="auto"/>
        <w:rPr>
          <w:rFonts w:ascii="Roboto" w:hAnsi="Roboto"/>
          <w:b/>
          <w:bCs/>
          <w:szCs w:val="22"/>
        </w:rPr>
      </w:pPr>
      <w:r w:rsidRPr="003A4FBE">
        <w:rPr>
          <w:rFonts w:ascii="Roboto" w:hAnsi="Roboto"/>
          <w:color w:val="auto"/>
          <w:szCs w:val="22"/>
        </w:rPr>
        <w:t xml:space="preserve">Employers that are required to participate in New Jersey’s state-facilitated individual retirement account (IRA) savings program—known as </w:t>
      </w:r>
      <w:hyperlink r:id="rId658" w:history="1">
        <w:r w:rsidRPr="003A4FBE">
          <w:rPr>
            <w:rStyle w:val="Hyperlink"/>
            <w:rFonts w:ascii="Roboto" w:hAnsi="Roboto"/>
            <w:szCs w:val="22"/>
          </w:rPr>
          <w:t>RetireReady NJ</w:t>
        </w:r>
      </w:hyperlink>
      <w:r w:rsidRPr="003A4FBE">
        <w:rPr>
          <w:rFonts w:ascii="Roboto" w:hAnsi="Roboto"/>
          <w:szCs w:val="22"/>
        </w:rPr>
        <w:t>—</w:t>
      </w:r>
      <w:r w:rsidRPr="003A4FBE">
        <w:rPr>
          <w:rFonts w:ascii="Roboto" w:hAnsi="Roboto"/>
          <w:b/>
          <w:bCs/>
          <w:color w:val="auto"/>
          <w:szCs w:val="22"/>
        </w:rPr>
        <w:t>must register or certify an exemption this Fall.</w:t>
      </w:r>
      <w:r w:rsidRPr="003A4FBE">
        <w:rPr>
          <w:rFonts w:ascii="Roboto" w:hAnsi="Roboto"/>
          <w:color w:val="auto"/>
          <w:szCs w:val="22"/>
        </w:rPr>
        <w:t xml:space="preserve"> </w:t>
      </w:r>
      <w:r>
        <w:rPr>
          <w:rFonts w:ascii="Roboto" w:hAnsi="Roboto"/>
          <w:color w:val="auto"/>
          <w:szCs w:val="22"/>
        </w:rPr>
        <w:t xml:space="preserve"> To learn more access the September HR WIRE.</w:t>
      </w:r>
    </w:p>
    <w:p w14:paraId="5C92C32E" w14:textId="77777777" w:rsidR="00A33FCC" w:rsidRPr="003A4FBE" w:rsidRDefault="00A33FCC">
      <w:pPr>
        <w:pStyle w:val="SubHeader"/>
        <w:numPr>
          <w:ilvl w:val="0"/>
          <w:numId w:val="100"/>
        </w:numPr>
        <w:spacing w:line="240" w:lineRule="auto"/>
        <w:rPr>
          <w:rFonts w:ascii="Roboto" w:hAnsi="Roboto"/>
          <w:b w:val="0"/>
          <w:bCs/>
          <w:color w:val="auto"/>
          <w:sz w:val="22"/>
          <w:szCs w:val="22"/>
        </w:rPr>
      </w:pPr>
      <w:r w:rsidRPr="003A4FBE">
        <w:rPr>
          <w:rFonts w:ascii="Roboto" w:hAnsi="Roboto"/>
          <w:b w:val="0"/>
          <w:bCs/>
          <w:color w:val="auto"/>
          <w:sz w:val="22"/>
          <w:szCs w:val="22"/>
        </w:rPr>
        <w:t>Sept. 15, 2024 - Employers with 40 or more employees must register by this date.</w:t>
      </w:r>
    </w:p>
    <w:p w14:paraId="0556A8F6" w14:textId="77777777" w:rsidR="00A33FCC" w:rsidRPr="005B6F5F" w:rsidRDefault="00A33FCC">
      <w:pPr>
        <w:pStyle w:val="SubHeader"/>
        <w:numPr>
          <w:ilvl w:val="0"/>
          <w:numId w:val="100"/>
        </w:numPr>
        <w:spacing w:line="240" w:lineRule="auto"/>
        <w:rPr>
          <w:rFonts w:ascii="Roboto" w:hAnsi="Roboto"/>
          <w:b w:val="0"/>
          <w:bCs/>
          <w:color w:val="auto"/>
          <w:sz w:val="22"/>
          <w:szCs w:val="22"/>
        </w:rPr>
      </w:pPr>
      <w:r w:rsidRPr="003A4FBE">
        <w:rPr>
          <w:rFonts w:ascii="Roboto" w:hAnsi="Roboto"/>
          <w:b w:val="0"/>
          <w:bCs/>
          <w:color w:val="auto"/>
          <w:sz w:val="22"/>
          <w:szCs w:val="22"/>
        </w:rPr>
        <w:t>Nov. 15, 2024 - Employers with 25-39 employees must register by this date.</w:t>
      </w:r>
    </w:p>
    <w:p w14:paraId="7BC2DD80" w14:textId="77777777" w:rsidR="00A33FCC" w:rsidRPr="00A33FCC" w:rsidRDefault="00A33FCC" w:rsidP="00472E17">
      <w:pPr>
        <w:spacing w:after="0" w:line="240" w:lineRule="auto"/>
        <w:jc w:val="both"/>
        <w:rPr>
          <w:rFonts w:ascii="Roboto" w:hAnsi="Roboto"/>
          <w:b/>
          <w:bCs/>
          <w:color w:val="2E74B5" w:themeColor="accent5" w:themeShade="BF"/>
          <w:shd w:val="clear" w:color="auto" w:fill="FFFFFF"/>
          <w:lang w:val="en"/>
        </w:rPr>
      </w:pPr>
    </w:p>
    <w:p w14:paraId="255B1C1C" w14:textId="77777777" w:rsidR="001C5F42" w:rsidRDefault="001C5F42" w:rsidP="001C5F42">
      <w:pPr>
        <w:spacing w:after="0" w:line="240" w:lineRule="auto"/>
        <w:jc w:val="center"/>
        <w:rPr>
          <w:rFonts w:ascii="Roboto" w:hAnsi="Roboto"/>
          <w:b/>
          <w:bCs/>
          <w:color w:val="2E74B5" w:themeColor="accent5" w:themeShade="BF"/>
          <w:sz w:val="28"/>
          <w:szCs w:val="28"/>
          <w:shd w:val="clear" w:color="auto" w:fill="FFFFFF"/>
          <w:lang w:val="en"/>
        </w:rPr>
      </w:pPr>
      <w:r>
        <w:rPr>
          <w:rFonts w:ascii="Roboto" w:hAnsi="Roboto"/>
          <w:b/>
          <w:bCs/>
          <w:sz w:val="28"/>
          <w:szCs w:val="28"/>
          <w:shd w:val="clear" w:color="auto" w:fill="FFFFFF"/>
          <w:lang w:val="en"/>
        </w:rPr>
        <w:t xml:space="preserve">State’s </w:t>
      </w:r>
      <w:r w:rsidRPr="0065457B">
        <w:rPr>
          <w:rFonts w:ascii="Roboto" w:hAnsi="Roboto"/>
          <w:b/>
          <w:bCs/>
          <w:sz w:val="28"/>
          <w:szCs w:val="28"/>
          <w:shd w:val="clear" w:color="auto" w:fill="FFFFFF"/>
          <w:lang w:val="en"/>
        </w:rPr>
        <w:t xml:space="preserve">Secure Choice Retirement Savings Program Operational on </w:t>
      </w:r>
      <w:r w:rsidRPr="0065457B">
        <w:rPr>
          <w:rFonts w:ascii="Roboto" w:hAnsi="Roboto"/>
          <w:b/>
          <w:bCs/>
          <w:color w:val="C00000"/>
          <w:sz w:val="28"/>
          <w:szCs w:val="28"/>
          <w:shd w:val="clear" w:color="auto" w:fill="FFFFFF"/>
          <w:lang w:val="en"/>
        </w:rPr>
        <w:t>June 30, 2024</w:t>
      </w:r>
    </w:p>
    <w:p w14:paraId="33522907" w14:textId="77777777" w:rsidR="001C5F42" w:rsidRPr="0065457B" w:rsidRDefault="001C5F42" w:rsidP="001C5F42">
      <w:pPr>
        <w:spacing w:after="0" w:line="240" w:lineRule="auto"/>
        <w:jc w:val="both"/>
        <w:rPr>
          <w:rFonts w:ascii="Roboto" w:hAnsi="Roboto"/>
          <w:shd w:val="clear" w:color="auto" w:fill="FFFFFF"/>
        </w:rPr>
      </w:pPr>
      <w:r w:rsidRPr="0065457B">
        <w:rPr>
          <w:rFonts w:ascii="Roboto" w:hAnsi="Roboto"/>
          <w:shd w:val="clear" w:color="auto" w:fill="FFFFFF"/>
        </w:rPr>
        <w:t>Beginning June 30, 2024, the New Jersey Secure Choice Retirement Savings Program will be accepting registration for private employers with 25 or more employees. The state will notify employers with instructions and deadlines to register for or certify exemption from the program. The implementation deadlines are:</w:t>
      </w:r>
    </w:p>
    <w:p w14:paraId="71FCB6A0" w14:textId="77777777" w:rsidR="001C5F42" w:rsidRPr="0065457B" w:rsidRDefault="001C5F42">
      <w:pPr>
        <w:numPr>
          <w:ilvl w:val="0"/>
          <w:numId w:val="77"/>
        </w:numPr>
        <w:spacing w:after="0" w:line="240" w:lineRule="auto"/>
        <w:jc w:val="both"/>
        <w:rPr>
          <w:rFonts w:ascii="Roboto" w:hAnsi="Roboto"/>
          <w:shd w:val="clear" w:color="auto" w:fill="FFFFFF"/>
        </w:rPr>
      </w:pPr>
      <w:r w:rsidRPr="0065457B">
        <w:rPr>
          <w:rFonts w:ascii="Roboto" w:hAnsi="Roboto"/>
          <w:color w:val="C00000"/>
          <w:shd w:val="clear" w:color="auto" w:fill="FFFFFF"/>
        </w:rPr>
        <w:t>September 15, 2024</w:t>
      </w:r>
      <w:r w:rsidRPr="0065457B">
        <w:rPr>
          <w:rFonts w:ascii="Roboto" w:hAnsi="Roboto"/>
          <w:shd w:val="clear" w:color="auto" w:fill="FFFFFF"/>
        </w:rPr>
        <w:t>, for covered employers with 40 or more employees; and</w:t>
      </w:r>
    </w:p>
    <w:p w14:paraId="06F7041A" w14:textId="77777777" w:rsidR="001C5F42" w:rsidRPr="0065457B" w:rsidRDefault="001C5F42">
      <w:pPr>
        <w:numPr>
          <w:ilvl w:val="0"/>
          <w:numId w:val="77"/>
        </w:numPr>
        <w:spacing w:after="0" w:line="240" w:lineRule="auto"/>
        <w:jc w:val="both"/>
        <w:rPr>
          <w:rFonts w:ascii="Roboto" w:hAnsi="Roboto"/>
          <w:shd w:val="clear" w:color="auto" w:fill="FFFFFF"/>
        </w:rPr>
      </w:pPr>
      <w:r w:rsidRPr="0065457B">
        <w:rPr>
          <w:rFonts w:ascii="Roboto" w:hAnsi="Roboto"/>
          <w:color w:val="C00000"/>
          <w:shd w:val="clear" w:color="auto" w:fill="FFFFFF"/>
        </w:rPr>
        <w:t>November 15, 2024</w:t>
      </w:r>
      <w:r w:rsidRPr="0065457B">
        <w:rPr>
          <w:rFonts w:ascii="Roboto" w:hAnsi="Roboto"/>
          <w:shd w:val="clear" w:color="auto" w:fill="FFFFFF"/>
        </w:rPr>
        <w:t>, for covered employers with 25 to 39 employees.</w:t>
      </w:r>
    </w:p>
    <w:p w14:paraId="4D65032E" w14:textId="77777777" w:rsidR="001C5F42" w:rsidRPr="00490255" w:rsidRDefault="001C5F42" w:rsidP="001C5F42">
      <w:pPr>
        <w:spacing w:after="0" w:line="240" w:lineRule="auto"/>
        <w:jc w:val="both"/>
        <w:rPr>
          <w:rFonts w:ascii="Roboto" w:hAnsi="Roboto"/>
          <w:shd w:val="clear" w:color="auto" w:fill="FFFFFF"/>
        </w:rPr>
      </w:pPr>
      <w:r w:rsidRPr="0065457B">
        <w:rPr>
          <w:rFonts w:ascii="Roboto" w:hAnsi="Roboto"/>
          <w:shd w:val="clear" w:color="auto" w:fill="FFFFFF"/>
        </w:rPr>
        <w:t>Details can be found on the </w:t>
      </w:r>
      <w:hyperlink r:id="rId659" w:history="1">
        <w:r w:rsidRPr="0065457B">
          <w:rPr>
            <w:rStyle w:val="Hyperlink"/>
            <w:rFonts w:ascii="Roboto" w:hAnsi="Roboto"/>
            <w:shd w:val="clear" w:color="auto" w:fill="FFFFFF"/>
          </w:rPr>
          <w:t>New Jersey Secure Choice Retirement Savings Program</w:t>
        </w:r>
      </w:hyperlink>
      <w:r w:rsidRPr="0065457B">
        <w:rPr>
          <w:rFonts w:ascii="Roboto" w:hAnsi="Roboto"/>
          <w:shd w:val="clear" w:color="auto" w:fill="FFFFFF"/>
        </w:rPr>
        <w:t> page.</w:t>
      </w:r>
    </w:p>
    <w:p w14:paraId="09D75817" w14:textId="77777777" w:rsidR="001C5F42" w:rsidRPr="001C5F42" w:rsidRDefault="001C5F42" w:rsidP="00472E17">
      <w:pPr>
        <w:spacing w:after="0" w:line="240" w:lineRule="auto"/>
        <w:jc w:val="center"/>
        <w:rPr>
          <w:rStyle w:val="Strong"/>
          <w:rFonts w:ascii="Roboto" w:eastAsia="Times New Roman" w:hAnsi="Roboto" w:cs="Times New Roman"/>
        </w:rPr>
      </w:pPr>
    </w:p>
    <w:p w14:paraId="2D109F9C" w14:textId="093D2594" w:rsidR="00472E17" w:rsidRPr="00EA2A2C" w:rsidRDefault="00472E17" w:rsidP="00472E17">
      <w:pPr>
        <w:spacing w:after="0" w:line="240" w:lineRule="auto"/>
        <w:jc w:val="center"/>
        <w:rPr>
          <w:rStyle w:val="Strong"/>
          <w:rFonts w:ascii="Roboto" w:eastAsia="Times New Roman" w:hAnsi="Roboto" w:cs="Times New Roman"/>
          <w:sz w:val="28"/>
          <w:szCs w:val="28"/>
        </w:rPr>
      </w:pPr>
      <w:r>
        <w:rPr>
          <w:rStyle w:val="Strong"/>
          <w:rFonts w:ascii="Roboto" w:eastAsia="Times New Roman" w:hAnsi="Roboto" w:cs="Times New Roman"/>
          <w:sz w:val="28"/>
          <w:szCs w:val="28"/>
        </w:rPr>
        <w:t xml:space="preserve">State </w:t>
      </w:r>
      <w:r w:rsidRPr="00EA2A2C">
        <w:rPr>
          <w:rStyle w:val="Strong"/>
          <w:rFonts w:ascii="Roboto" w:eastAsia="Times New Roman" w:hAnsi="Roboto" w:cs="Times New Roman"/>
          <w:sz w:val="28"/>
          <w:szCs w:val="28"/>
        </w:rPr>
        <w:t>Issues FAQs on Family Leave Act</w:t>
      </w:r>
    </w:p>
    <w:p w14:paraId="71C801EE" w14:textId="77777777" w:rsidR="00472E17" w:rsidRDefault="00472E17" w:rsidP="00472E17">
      <w:pPr>
        <w:pStyle w:val="BodyText"/>
        <w:spacing w:after="0" w:line="240" w:lineRule="auto"/>
        <w:rPr>
          <w:rFonts w:ascii="Roboto" w:hAnsi="Roboto" w:cs="Times New Roman"/>
          <w:color w:val="auto"/>
          <w:szCs w:val="22"/>
        </w:rPr>
      </w:pPr>
      <w:r w:rsidRPr="00EA2A2C">
        <w:rPr>
          <w:rFonts w:ascii="Roboto" w:hAnsi="Roboto" w:cs="Times New Roman"/>
          <w:color w:val="auto"/>
          <w:szCs w:val="22"/>
        </w:rPr>
        <w:t xml:space="preserve">Enacted in 1989, the NJFLA applies to private employers with 30 or more employees worldwide and to state and local government agencies. </w:t>
      </w:r>
    </w:p>
    <w:p w14:paraId="0AFA6BB3" w14:textId="2A6448CC" w:rsidR="00472E17" w:rsidRDefault="00472E17" w:rsidP="00472E17">
      <w:pPr>
        <w:pStyle w:val="BodyText"/>
        <w:spacing w:after="0" w:line="240" w:lineRule="auto"/>
        <w:rPr>
          <w:rFonts w:ascii="Roboto" w:hAnsi="Roboto" w:cs="Times New Roman"/>
          <w:color w:val="auto"/>
          <w:szCs w:val="22"/>
        </w:rPr>
      </w:pPr>
      <w:r>
        <w:rPr>
          <w:rFonts w:ascii="Roboto" w:hAnsi="Roboto" w:cs="Times New Roman"/>
          <w:color w:val="auto"/>
          <w:szCs w:val="22"/>
        </w:rPr>
        <w:t xml:space="preserve">The </w:t>
      </w:r>
      <w:r w:rsidRPr="00EA2A2C">
        <w:rPr>
          <w:rFonts w:ascii="Roboto" w:hAnsi="Roboto" w:cs="Times New Roman"/>
          <w:color w:val="auto"/>
          <w:szCs w:val="22"/>
        </w:rPr>
        <w:t>New Jersey Division on Civil Rights has published</w:t>
      </w:r>
      <w:r>
        <w:t xml:space="preserve"> </w:t>
      </w:r>
      <w:hyperlink r:id="rId660" w:history="1">
        <w:r w:rsidRPr="00EA2A2C">
          <w:rPr>
            <w:rStyle w:val="Hyperlink"/>
            <w:rFonts w:ascii="Roboto" w:hAnsi="Roboto"/>
          </w:rPr>
          <w:t>answers to frequently asked questions</w:t>
        </w:r>
      </w:hyperlink>
      <w:r>
        <w:t xml:space="preserve"> </w:t>
      </w:r>
      <w:r w:rsidRPr="00EA2A2C">
        <w:rPr>
          <w:rFonts w:ascii="Roboto" w:hAnsi="Roboto" w:cs="Times New Roman"/>
          <w:color w:val="auto"/>
          <w:szCs w:val="22"/>
        </w:rPr>
        <w:t>(FAQs) about the New Jersey Family Leave Act (NJFLA). According to the division, the guidance is intended to facilitate compliance with the NJFLA by clarifying and explaining the division’s understanding of the law’s requirements. The FAQs do not impose any new requirements, rights or obligations that are not included in the NJFLA.</w:t>
      </w:r>
    </w:p>
    <w:p w14:paraId="75420882" w14:textId="77777777" w:rsidR="00472E17" w:rsidRPr="00472E17" w:rsidRDefault="00472E17" w:rsidP="00472E17">
      <w:pPr>
        <w:pStyle w:val="BodyText"/>
        <w:spacing w:after="0" w:line="240" w:lineRule="auto"/>
        <w:rPr>
          <w:rFonts w:ascii="Roboto" w:hAnsi="Roboto" w:cs="Times New Roman"/>
          <w:color w:val="auto"/>
          <w:sz w:val="16"/>
          <w:szCs w:val="16"/>
        </w:rPr>
      </w:pPr>
    </w:p>
    <w:p w14:paraId="064BF6E7" w14:textId="3DA90A19" w:rsidR="00AD4A8E" w:rsidRPr="00AD4A8E" w:rsidRDefault="00472E17" w:rsidP="00AD4A8E">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New York</w:t>
      </w:r>
    </w:p>
    <w:p w14:paraId="543C66CC" w14:textId="3890DD0F" w:rsidR="00082F92" w:rsidRDefault="00082F92" w:rsidP="00082F92">
      <w:pPr>
        <w:jc w:val="center"/>
        <w:rPr>
          <w:rFonts w:ascii="Roboto" w:hAnsi="Roboto"/>
          <w:b/>
          <w:bCs/>
          <w:color w:val="2E74B5" w:themeColor="accent5" w:themeShade="BF"/>
          <w:sz w:val="28"/>
          <w:szCs w:val="28"/>
          <w:shd w:val="clear" w:color="auto" w:fill="FFFFFF"/>
          <w:lang w:val="en"/>
        </w:rPr>
      </w:pPr>
      <w:bookmarkStart w:id="121" w:name="_Hlk212644245"/>
      <w:r w:rsidRPr="007B197B">
        <w:rPr>
          <w:rFonts w:ascii="Roboto" w:hAnsi="Roboto"/>
          <w:b/>
          <w:bCs/>
          <w:sz w:val="28"/>
          <w:szCs w:val="28"/>
          <w:shd w:val="clear" w:color="auto" w:fill="FFFFFF"/>
          <w:lang w:val="en"/>
        </w:rPr>
        <w:t>State Increase</w:t>
      </w:r>
      <w:r>
        <w:rPr>
          <w:rFonts w:ascii="Roboto" w:hAnsi="Roboto"/>
          <w:b/>
          <w:bCs/>
          <w:sz w:val="28"/>
          <w:szCs w:val="28"/>
          <w:shd w:val="clear" w:color="auto" w:fill="FFFFFF"/>
          <w:lang w:val="en"/>
        </w:rPr>
        <w:t>s Minimum</w:t>
      </w:r>
      <w:r w:rsidRPr="007B197B">
        <w:rPr>
          <w:rFonts w:ascii="Roboto" w:hAnsi="Roboto"/>
          <w:b/>
          <w:bCs/>
          <w:sz w:val="28"/>
          <w:szCs w:val="28"/>
          <w:shd w:val="clear" w:color="auto" w:fill="FFFFFF"/>
          <w:lang w:val="en"/>
        </w:rPr>
        <w:t xml:space="preserve"> Wage – Eff </w:t>
      </w:r>
      <w:r w:rsidRPr="007B197B">
        <w:rPr>
          <w:rFonts w:ascii="Roboto" w:hAnsi="Roboto"/>
          <w:b/>
          <w:bCs/>
          <w:color w:val="C00000"/>
          <w:sz w:val="28"/>
          <w:szCs w:val="28"/>
          <w:shd w:val="clear" w:color="auto" w:fill="FFFFFF"/>
          <w:lang w:val="en"/>
        </w:rPr>
        <w:t>Jan 1, 2026</w:t>
      </w:r>
    </w:p>
    <w:p w14:paraId="3F0682CC" w14:textId="40657EB0" w:rsidR="00082F92" w:rsidRPr="00323382" w:rsidRDefault="00082F92" w:rsidP="00082F92">
      <w:pPr>
        <w:jc w:val="both"/>
        <w:rPr>
          <w:rFonts w:ascii="Roboto" w:hAnsi="Roboto"/>
          <w:shd w:val="clear" w:color="auto" w:fill="FFFFFF"/>
        </w:rPr>
      </w:pPr>
      <w:r w:rsidRPr="009D49EC">
        <w:rPr>
          <w:rFonts w:ascii="Roboto" w:hAnsi="Roboto"/>
          <w:shd w:val="clear" w:color="auto" w:fill="FFFFFF"/>
        </w:rPr>
        <w:t>The minimum wage rate in New York will increase to $17.00 per hour for downstate employees and to $16.00 per hour for upstate employees.</w:t>
      </w:r>
    </w:p>
    <w:p w14:paraId="32DB395E" w14:textId="3F721222" w:rsidR="00082F92" w:rsidRPr="009D49EC" w:rsidRDefault="00082F92" w:rsidP="00082F92">
      <w:pPr>
        <w:jc w:val="both"/>
        <w:rPr>
          <w:rFonts w:ascii="Roboto" w:hAnsi="Roboto"/>
          <w:shd w:val="clear" w:color="auto" w:fill="FFFFFF"/>
        </w:rPr>
      </w:pPr>
      <w:r w:rsidRPr="00B3433D">
        <w:rPr>
          <w:rFonts w:ascii="Roboto" w:hAnsi="Roboto"/>
          <w:shd w:val="clear" w:color="auto" w:fill="FFFFFF"/>
        </w:rPr>
        <w:t>The increases to the minimum wage will also impact tip credits and cash wages paid to tipped employees. As a reminder, as defined in the New York Minimum Wage Act, a “food service worker” is any employee primarily engaged in the serving of food or beverages to guests, patrons or customers in the hotel and restaurant industries … who regularly receive tips from such guests, patrons or customers” and who satisfied New York’s 80/20 rule. Accordingly, in New York, the minimum wage and minimum cash wage for tipped food service workers will increase as follows:</w:t>
      </w:r>
    </w:p>
    <w:p w14:paraId="1F348A51" w14:textId="77777777" w:rsidR="00082F92" w:rsidRPr="00B3433D" w:rsidRDefault="00082F92" w:rsidP="00082F92">
      <w:pPr>
        <w:jc w:val="both"/>
        <w:rPr>
          <w:rFonts w:ascii="Roboto" w:hAnsi="Roboto"/>
          <w:b/>
          <w:bCs/>
          <w:shd w:val="clear" w:color="auto" w:fill="FFFFFF"/>
        </w:rPr>
      </w:pPr>
      <w:r w:rsidRPr="00B3433D">
        <w:rPr>
          <w:rFonts w:ascii="Roboto" w:hAnsi="Roboto"/>
          <w:b/>
          <w:bCs/>
          <w:shd w:val="clear" w:color="auto" w:fill="FFFFFF"/>
        </w:rPr>
        <w:t>New York City, Long Island &amp; Westchester County</w:t>
      </w:r>
    </w:p>
    <w:tbl>
      <w:tblPr>
        <w:tblW w:w="9465" w:type="dxa"/>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282"/>
        <w:gridCol w:w="1622"/>
        <w:gridCol w:w="2561"/>
      </w:tblGrid>
      <w:tr w:rsidR="00082F92" w:rsidRPr="00B3433D" w14:paraId="67254CE2"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3DAAFD9F"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lastRenderedPageBreak/>
              <w:t> </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63D09F71"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br/>
              <w:t>Current Rate</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5581945B" w14:textId="77777777" w:rsidR="00082F92" w:rsidRPr="00B3433D" w:rsidRDefault="00082F92" w:rsidP="000F4954">
            <w:pPr>
              <w:rPr>
                <w:rFonts w:ascii="Roboto" w:hAnsi="Roboto"/>
                <w:shd w:val="clear" w:color="auto" w:fill="FFFFFF"/>
              </w:rPr>
            </w:pPr>
            <w:r w:rsidRPr="00B3433D">
              <w:rPr>
                <w:rFonts w:ascii="Roboto" w:hAnsi="Roboto"/>
                <w:shd w:val="clear" w:color="auto" w:fill="FFFFFF"/>
              </w:rPr>
              <w:t>New Rate</w:t>
            </w:r>
            <w:r w:rsidRPr="00B3433D">
              <w:rPr>
                <w:rFonts w:ascii="Roboto" w:hAnsi="Roboto"/>
                <w:shd w:val="clear" w:color="auto" w:fill="FFFFFF"/>
              </w:rPr>
              <w:br/>
              <w:t>Effective Jan. 1, 2026</w:t>
            </w:r>
          </w:p>
        </w:tc>
      </w:tr>
      <w:tr w:rsidR="00082F92" w:rsidRPr="00B3433D" w14:paraId="17216F83"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1D037489"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Minimum Wage</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289A7DF8"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$16.50</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49DF5089"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$17.00</w:t>
            </w:r>
          </w:p>
        </w:tc>
      </w:tr>
      <w:tr w:rsidR="00082F92" w:rsidRPr="00B3433D" w14:paraId="5F4324AB"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8BFC2F6"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Minimum Overtime Rate</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6FA7576B"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$24.75</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01D18E0C"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$25.50</w:t>
            </w:r>
          </w:p>
        </w:tc>
      </w:tr>
      <w:tr w:rsidR="00082F92" w:rsidRPr="00B3433D" w14:paraId="7879CBFA"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2DE2AAD0"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Cash Wage to Tipped Food Service Workers</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6BBFAD40"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$11.00</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3366593A"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$11.35</w:t>
            </w:r>
          </w:p>
        </w:tc>
      </w:tr>
      <w:tr w:rsidR="00082F92" w:rsidRPr="00B3433D" w14:paraId="6B6DF2B6"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39321B7"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Overtime Wage to Tipped Food Service Workers</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6E8158E5"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$19.25</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33C4D4A"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$19.85</w:t>
            </w:r>
          </w:p>
        </w:tc>
      </w:tr>
      <w:tr w:rsidR="00082F92" w:rsidRPr="00B3433D" w14:paraId="06B41BFB"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405206F"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Tip Credit for Food Service Workers</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03BA26F5"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$5.50</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17753662"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$5.65</w:t>
            </w:r>
          </w:p>
        </w:tc>
      </w:tr>
    </w:tbl>
    <w:p w14:paraId="46A21F82" w14:textId="77777777" w:rsidR="00082F92" w:rsidRPr="009D49EC" w:rsidRDefault="00082F92" w:rsidP="00082F92">
      <w:pPr>
        <w:jc w:val="both"/>
        <w:rPr>
          <w:rFonts w:ascii="Roboto" w:hAnsi="Roboto"/>
          <w:color w:val="2E74B5" w:themeColor="accent5" w:themeShade="BF"/>
          <w:shd w:val="clear" w:color="auto" w:fill="FFFFFF"/>
          <w:lang w:val="en"/>
        </w:rPr>
      </w:pPr>
    </w:p>
    <w:p w14:paraId="549FA853" w14:textId="77777777" w:rsidR="00082F92" w:rsidRPr="00B3433D" w:rsidRDefault="00082F92" w:rsidP="00082F92">
      <w:pPr>
        <w:jc w:val="both"/>
        <w:rPr>
          <w:rFonts w:ascii="Roboto" w:hAnsi="Roboto"/>
          <w:b/>
          <w:bCs/>
          <w:shd w:val="clear" w:color="auto" w:fill="FFFFFF"/>
        </w:rPr>
      </w:pPr>
      <w:r w:rsidRPr="00B3433D">
        <w:rPr>
          <w:rFonts w:ascii="Roboto" w:hAnsi="Roboto"/>
          <w:b/>
          <w:bCs/>
          <w:shd w:val="clear" w:color="auto" w:fill="FFFFFF"/>
        </w:rPr>
        <w:t>Remainder of New York State</w:t>
      </w:r>
    </w:p>
    <w:tbl>
      <w:tblPr>
        <w:tblW w:w="9465" w:type="dxa"/>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282"/>
        <w:gridCol w:w="1622"/>
        <w:gridCol w:w="2561"/>
      </w:tblGrid>
      <w:tr w:rsidR="00082F92" w:rsidRPr="00B3433D" w14:paraId="2DC4DAA6"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0C0959CA"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 </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5DC6417E"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br/>
              <w:t>Current Rate</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19CB77EF" w14:textId="77777777" w:rsidR="00082F92" w:rsidRPr="00B3433D" w:rsidRDefault="00082F92" w:rsidP="000F4954">
            <w:pPr>
              <w:rPr>
                <w:rFonts w:ascii="Roboto" w:hAnsi="Roboto"/>
                <w:shd w:val="clear" w:color="auto" w:fill="FFFFFF"/>
              </w:rPr>
            </w:pPr>
            <w:r w:rsidRPr="00B3433D">
              <w:rPr>
                <w:rFonts w:ascii="Roboto" w:hAnsi="Roboto"/>
                <w:shd w:val="clear" w:color="auto" w:fill="FFFFFF"/>
              </w:rPr>
              <w:t>New Rate</w:t>
            </w:r>
            <w:r w:rsidRPr="00B3433D">
              <w:rPr>
                <w:rFonts w:ascii="Roboto" w:hAnsi="Roboto"/>
                <w:shd w:val="clear" w:color="auto" w:fill="FFFFFF"/>
              </w:rPr>
              <w:br/>
              <w:t>Effective Jan. 1, 2026</w:t>
            </w:r>
          </w:p>
        </w:tc>
      </w:tr>
      <w:tr w:rsidR="00082F92" w:rsidRPr="00B3433D" w14:paraId="6265490F"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404EF70"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Minimum Wage</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C62936B"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$15.50</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6CBE7A43"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$16.00</w:t>
            </w:r>
          </w:p>
        </w:tc>
      </w:tr>
      <w:tr w:rsidR="00082F92" w:rsidRPr="00B3433D" w14:paraId="64225D71"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62B0B3DE"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Minimum Overtime Rate</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2FF1294F"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$23.25</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51CA977C"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$24.00</w:t>
            </w:r>
          </w:p>
        </w:tc>
      </w:tr>
      <w:tr w:rsidR="00082F92" w:rsidRPr="00B3433D" w14:paraId="63E88954"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15679963"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Cash Wage to Tipped Food Service Workers</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42741C91"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$10.35</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B78C9F4"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$10.70</w:t>
            </w:r>
          </w:p>
        </w:tc>
      </w:tr>
      <w:tr w:rsidR="00082F92" w:rsidRPr="00B3433D" w14:paraId="5999CD29"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6AE946BC"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Overtime Wage to Tipped Food Service Workers</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124B97BB"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$18.10</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908971B"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$18.70</w:t>
            </w:r>
          </w:p>
        </w:tc>
      </w:tr>
      <w:tr w:rsidR="00082F92" w:rsidRPr="00B3433D" w14:paraId="74A83EFD"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C607C87"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Tip Credit for Food Service Workers</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1C9630B2"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$5.15</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48D6D4A3"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w:t>
            </w:r>
            <w:r>
              <w:rPr>
                <w:rFonts w:ascii="Roboto" w:hAnsi="Roboto"/>
                <w:shd w:val="clear" w:color="auto" w:fill="FFFFFF"/>
              </w:rPr>
              <w:t>5.30</w:t>
            </w:r>
          </w:p>
        </w:tc>
      </w:tr>
    </w:tbl>
    <w:p w14:paraId="75855E94" w14:textId="77777777" w:rsidR="00082F92" w:rsidRPr="009D49EC" w:rsidRDefault="00082F92" w:rsidP="00082F92">
      <w:pPr>
        <w:jc w:val="both"/>
        <w:rPr>
          <w:rFonts w:ascii="Roboto" w:hAnsi="Roboto"/>
          <w:shd w:val="clear" w:color="auto" w:fill="FFFFFF"/>
        </w:rPr>
      </w:pPr>
    </w:p>
    <w:p w14:paraId="09A8122D" w14:textId="2A1CCA5F" w:rsidR="00082F92" w:rsidRPr="00323382" w:rsidRDefault="00082F92" w:rsidP="00082F92">
      <w:pPr>
        <w:jc w:val="both"/>
        <w:rPr>
          <w:rFonts w:ascii="Roboto" w:hAnsi="Roboto"/>
          <w:shd w:val="clear" w:color="auto" w:fill="FFFFFF"/>
        </w:rPr>
      </w:pPr>
      <w:r w:rsidRPr="009D49EC">
        <w:rPr>
          <w:rFonts w:ascii="Roboto" w:hAnsi="Roboto"/>
          <w:shd w:val="clear" w:color="auto" w:fill="FFFFFF"/>
        </w:rPr>
        <w:t>If an employer maintains a written tip pool or tip sharing agreement, the above changes must be reflected in those agreements. Employers must revise any written tip pool or tip sharing agreements as well as any handbooks that reflect the prior minimum wage, cash wage, and tip credit to reflect the new rates above.</w:t>
      </w:r>
    </w:p>
    <w:p w14:paraId="0FCE0E7C" w14:textId="2D8C604D" w:rsidR="00082F92" w:rsidRDefault="00082F92" w:rsidP="00082F92">
      <w:pPr>
        <w:jc w:val="center"/>
        <w:rPr>
          <w:rFonts w:ascii="Roboto" w:hAnsi="Roboto"/>
          <w:b/>
          <w:bCs/>
          <w:color w:val="2E74B5" w:themeColor="accent5" w:themeShade="BF"/>
          <w:sz w:val="28"/>
          <w:szCs w:val="28"/>
          <w:shd w:val="clear" w:color="auto" w:fill="FFFFFF"/>
          <w:lang w:val="en"/>
        </w:rPr>
      </w:pPr>
      <w:r w:rsidRPr="00C94E90">
        <w:rPr>
          <w:rFonts w:ascii="Roboto" w:hAnsi="Roboto"/>
          <w:b/>
          <w:bCs/>
          <w:sz w:val="28"/>
          <w:szCs w:val="28"/>
          <w:shd w:val="clear" w:color="auto" w:fill="FFFFFF"/>
        </w:rPr>
        <w:t>New York PFL Contribution and Benefit Rates to Increase in 2026</w:t>
      </w:r>
      <w:r>
        <w:rPr>
          <w:rFonts w:ascii="Roboto" w:hAnsi="Roboto"/>
          <w:b/>
          <w:bCs/>
          <w:sz w:val="28"/>
          <w:szCs w:val="28"/>
          <w:shd w:val="clear" w:color="auto" w:fill="FFFFFF"/>
        </w:rPr>
        <w:t xml:space="preserve"> – </w:t>
      </w:r>
      <w:r w:rsidRPr="007B4070">
        <w:rPr>
          <w:rFonts w:ascii="Roboto" w:hAnsi="Roboto"/>
          <w:b/>
          <w:bCs/>
          <w:color w:val="C00000"/>
          <w:sz w:val="28"/>
          <w:szCs w:val="28"/>
          <w:shd w:val="clear" w:color="auto" w:fill="FFFFFF"/>
        </w:rPr>
        <w:t>Jan 1, 2026</w:t>
      </w:r>
    </w:p>
    <w:p w14:paraId="6F0E5F1F" w14:textId="77777777" w:rsidR="00082F92" w:rsidRPr="00A32EE7" w:rsidRDefault="00082F92" w:rsidP="00082F92">
      <w:pPr>
        <w:pStyle w:val="BodyText"/>
        <w:rPr>
          <w:rFonts w:ascii="Roboto" w:hAnsi="Roboto"/>
          <w:szCs w:val="22"/>
        </w:rPr>
      </w:pPr>
      <w:r>
        <w:rPr>
          <w:rFonts w:ascii="Roboto" w:hAnsi="Roboto"/>
          <w:color w:val="auto"/>
          <w:szCs w:val="22"/>
        </w:rPr>
        <w:t xml:space="preserve">As in line with past years, </w:t>
      </w:r>
      <w:r w:rsidRPr="00A32EE7">
        <w:rPr>
          <w:rFonts w:ascii="Roboto" w:hAnsi="Roboto"/>
          <w:color w:val="auto"/>
          <w:szCs w:val="22"/>
        </w:rPr>
        <w:t xml:space="preserve">New York state has published paid family leave (PFL) updates for 2026 on its </w:t>
      </w:r>
      <w:hyperlink r:id="rId661" w:history="1">
        <w:r w:rsidRPr="00A32EE7">
          <w:rPr>
            <w:rStyle w:val="Hyperlink"/>
            <w:rFonts w:ascii="Roboto" w:hAnsi="Roboto"/>
            <w:szCs w:val="22"/>
          </w:rPr>
          <w:t>website</w:t>
        </w:r>
      </w:hyperlink>
      <w:r w:rsidRPr="00A32EE7">
        <w:rPr>
          <w:rFonts w:ascii="Roboto" w:hAnsi="Roboto"/>
          <w:szCs w:val="22"/>
        </w:rPr>
        <w:t xml:space="preserve"> </w:t>
      </w:r>
      <w:r w:rsidRPr="00A32EE7">
        <w:rPr>
          <w:rFonts w:ascii="Roboto" w:hAnsi="Roboto"/>
          <w:color w:val="auto"/>
          <w:szCs w:val="22"/>
        </w:rPr>
        <w:t xml:space="preserve">for the program. Both the employee contribution rate and the maximum weekly benefit for the program will see increases over </w:t>
      </w:r>
      <w:r w:rsidRPr="00A32EE7">
        <w:rPr>
          <w:rFonts w:ascii="Roboto" w:hAnsi="Roboto"/>
          <w:color w:val="auto"/>
          <w:szCs w:val="22"/>
        </w:rPr>
        <w:lastRenderedPageBreak/>
        <w:t xml:space="preserve">the rates for 2025. New York PFL is fully funded by employees through payroll deductions. Employers are not required to contribute. </w:t>
      </w:r>
    </w:p>
    <w:p w14:paraId="3A13015C" w14:textId="3F6F5445" w:rsidR="00082F92" w:rsidRPr="00323382" w:rsidRDefault="00082F92" w:rsidP="00082F92">
      <w:pPr>
        <w:jc w:val="both"/>
        <w:rPr>
          <w:rFonts w:ascii="Roboto" w:hAnsi="Roboto"/>
        </w:rPr>
      </w:pPr>
      <w:r w:rsidRPr="00A32EE7">
        <w:rPr>
          <w:rFonts w:ascii="Roboto" w:hAnsi="Roboto"/>
        </w:rPr>
        <w:t xml:space="preserve">Employee compensation for PFL is 67% of the employee’s average weekly wage, up to a cap of 67% of the current New York state average weekly wage (SAWW). The 2026 state average weekly wage has been calculated as $1,833.63, making the maximum weekly benefit for 2026 </w:t>
      </w:r>
      <w:r w:rsidRPr="00A32EE7">
        <w:rPr>
          <w:rFonts w:ascii="Roboto" w:hAnsi="Roboto"/>
          <w:b/>
          <w:bCs/>
        </w:rPr>
        <w:t>$1,228.53</w:t>
      </w:r>
      <w:r w:rsidRPr="00A32EE7">
        <w:rPr>
          <w:rFonts w:ascii="Roboto" w:hAnsi="Roboto"/>
        </w:rPr>
        <w:t xml:space="preserve">, up from $1,177.32 in 2025. The total possible maximum benefit to an employee is </w:t>
      </w:r>
      <w:r w:rsidRPr="00A32EE7">
        <w:rPr>
          <w:rFonts w:ascii="Roboto" w:hAnsi="Roboto"/>
          <w:b/>
          <w:bCs/>
        </w:rPr>
        <w:t xml:space="preserve">$14,742.36 </w:t>
      </w:r>
      <w:r w:rsidRPr="00A32EE7">
        <w:rPr>
          <w:rFonts w:ascii="Roboto" w:hAnsi="Roboto"/>
        </w:rPr>
        <w:t>in 2026.</w:t>
      </w:r>
    </w:p>
    <w:p w14:paraId="06280596" w14:textId="77777777" w:rsidR="00082F92" w:rsidRPr="00A32EE7" w:rsidRDefault="00082F92" w:rsidP="00082F92">
      <w:pPr>
        <w:jc w:val="both"/>
        <w:rPr>
          <w:rFonts w:ascii="Roboto" w:hAnsi="Roboto"/>
          <w:b/>
          <w:bCs/>
        </w:rPr>
      </w:pPr>
      <w:r w:rsidRPr="00A32EE7">
        <w:rPr>
          <w:rFonts w:ascii="Roboto" w:hAnsi="Roboto"/>
          <w:b/>
          <w:bCs/>
        </w:rPr>
        <w:t>Reminder</w:t>
      </w:r>
    </w:p>
    <w:p w14:paraId="486AF2D4" w14:textId="77777777" w:rsidR="00082F92" w:rsidRPr="00A32EE7" w:rsidRDefault="00082F92" w:rsidP="00082F92">
      <w:pPr>
        <w:pStyle w:val="SubHeader"/>
        <w:rPr>
          <w:rFonts w:ascii="Roboto" w:hAnsi="Roboto"/>
          <w:color w:val="auto"/>
          <w:sz w:val="22"/>
          <w:szCs w:val="22"/>
        </w:rPr>
      </w:pPr>
      <w:r w:rsidRPr="00A32EE7">
        <w:rPr>
          <w:rFonts w:ascii="Roboto" w:hAnsi="Roboto"/>
          <w:color w:val="auto"/>
          <w:sz w:val="22"/>
          <w:szCs w:val="22"/>
        </w:rPr>
        <w:t>Paid Family and Medical Leave</w:t>
      </w:r>
    </w:p>
    <w:p w14:paraId="49F296B7" w14:textId="77777777" w:rsidR="00082F92" w:rsidRPr="00A32EE7" w:rsidRDefault="00082F92" w:rsidP="00082F92">
      <w:pPr>
        <w:pStyle w:val="BodyText"/>
        <w:rPr>
          <w:rFonts w:ascii="Roboto" w:hAnsi="Roboto"/>
          <w:color w:val="auto"/>
          <w:szCs w:val="22"/>
        </w:rPr>
      </w:pPr>
      <w:r w:rsidRPr="00A32EE7">
        <w:rPr>
          <w:rFonts w:ascii="Roboto" w:hAnsi="Roboto"/>
          <w:noProof/>
          <w:color w:val="auto"/>
          <w:szCs w:val="22"/>
        </w:rPr>
        <w:t xml:space="preserve">New York’s </w:t>
      </w:r>
      <w:hyperlink r:id="rId662" w:history="1">
        <w:r w:rsidRPr="00A32EE7">
          <w:rPr>
            <w:rStyle w:val="Hyperlink"/>
            <w:rFonts w:ascii="Roboto" w:hAnsi="Roboto"/>
            <w:noProof/>
            <w:color w:val="auto"/>
            <w:szCs w:val="22"/>
          </w:rPr>
          <w:t>PFL law</w:t>
        </w:r>
      </w:hyperlink>
      <w:r w:rsidRPr="00A32EE7">
        <w:rPr>
          <w:rFonts w:ascii="Roboto" w:hAnsi="Roboto"/>
          <w:noProof/>
          <w:color w:val="auto"/>
          <w:szCs w:val="22"/>
        </w:rPr>
        <w:t xml:space="preserve"> </w:t>
      </w:r>
      <w:r w:rsidRPr="00A32EE7">
        <w:rPr>
          <w:rFonts w:ascii="Roboto" w:hAnsi="Roboto"/>
          <w:color w:val="auto"/>
          <w:szCs w:val="22"/>
        </w:rPr>
        <w:t>provides eligible employees with up to 12 weeks of PFL. PFL coverage is typically added as a rider on an employer’s existing disability insurance policy. Leave may be used for:</w:t>
      </w:r>
    </w:p>
    <w:p w14:paraId="7A8CD34D" w14:textId="77777777" w:rsidR="00082F92" w:rsidRPr="00A32EE7" w:rsidRDefault="00082F92" w:rsidP="00082F92">
      <w:pPr>
        <w:pStyle w:val="Bullet"/>
        <w:rPr>
          <w:rFonts w:ascii="Roboto" w:hAnsi="Roboto"/>
          <w:color w:val="auto"/>
          <w:szCs w:val="22"/>
        </w:rPr>
      </w:pPr>
      <w:r w:rsidRPr="00A32EE7">
        <w:rPr>
          <w:rFonts w:ascii="Roboto" w:hAnsi="Roboto"/>
          <w:color w:val="auto"/>
          <w:szCs w:val="22"/>
        </w:rPr>
        <w:t>Caring for a family member with a serious health condition;</w:t>
      </w:r>
    </w:p>
    <w:p w14:paraId="07933599" w14:textId="77777777" w:rsidR="00082F92" w:rsidRPr="00A32EE7" w:rsidRDefault="00082F92" w:rsidP="00082F92">
      <w:pPr>
        <w:pStyle w:val="Bullet"/>
        <w:rPr>
          <w:rFonts w:ascii="Roboto" w:hAnsi="Roboto"/>
          <w:color w:val="auto"/>
          <w:szCs w:val="22"/>
        </w:rPr>
      </w:pPr>
      <w:r w:rsidRPr="00A32EE7">
        <w:rPr>
          <w:rFonts w:ascii="Roboto" w:hAnsi="Roboto"/>
          <w:color w:val="auto"/>
          <w:szCs w:val="22"/>
        </w:rPr>
        <w:t>Birth, adoption or fostering of a child; or</w:t>
      </w:r>
    </w:p>
    <w:p w14:paraId="1DC61C67" w14:textId="57EADEE6" w:rsidR="00082F92" w:rsidRDefault="00082F92" w:rsidP="00B40E3B">
      <w:pPr>
        <w:pStyle w:val="Bullet"/>
        <w:rPr>
          <w:rFonts w:ascii="Roboto" w:hAnsi="Roboto"/>
          <w:color w:val="auto"/>
          <w:szCs w:val="22"/>
        </w:rPr>
      </w:pPr>
      <w:r w:rsidRPr="00A32EE7">
        <w:rPr>
          <w:rFonts w:ascii="Roboto" w:hAnsi="Roboto"/>
          <w:color w:val="auto"/>
          <w:szCs w:val="22"/>
        </w:rPr>
        <w:t>A spouse’s, domestic partner’s, child’s or parent’s active military duty or impending active military duty.</w:t>
      </w:r>
    </w:p>
    <w:p w14:paraId="1155C738" w14:textId="77777777" w:rsidR="00B40E3B" w:rsidRPr="00B40E3B" w:rsidRDefault="00B40E3B" w:rsidP="00B40E3B">
      <w:pPr>
        <w:pStyle w:val="Bullet"/>
        <w:numPr>
          <w:ilvl w:val="0"/>
          <w:numId w:val="0"/>
        </w:numPr>
        <w:ind w:left="360"/>
        <w:rPr>
          <w:rFonts w:ascii="Roboto" w:hAnsi="Roboto"/>
          <w:color w:val="auto"/>
          <w:szCs w:val="22"/>
        </w:rPr>
      </w:pPr>
    </w:p>
    <w:p w14:paraId="5FA2C565" w14:textId="2D00B8BA" w:rsidR="00C4571D" w:rsidRPr="005E2D1B" w:rsidRDefault="00C4571D" w:rsidP="00C4571D">
      <w:pPr>
        <w:jc w:val="center"/>
        <w:rPr>
          <w:rFonts w:ascii="Roboto" w:hAnsi="Roboto"/>
          <w:b/>
          <w:bCs/>
          <w:color w:val="C00000"/>
          <w:sz w:val="28"/>
          <w:szCs w:val="28"/>
          <w:u w:val="single"/>
          <w:shd w:val="clear" w:color="auto" w:fill="FFFFFF"/>
        </w:rPr>
      </w:pPr>
      <w:r w:rsidRPr="005E2D1B">
        <w:rPr>
          <w:rFonts w:ascii="Roboto" w:hAnsi="Roboto"/>
          <w:b/>
          <w:bCs/>
          <w:sz w:val="28"/>
          <w:szCs w:val="28"/>
          <w:u w:val="single"/>
          <w:shd w:val="clear" w:color="auto" w:fill="FFFFFF"/>
          <w:lang w:val="en"/>
        </w:rPr>
        <w:t>NYC</w:t>
      </w:r>
      <w:r w:rsidRPr="005E2D1B">
        <w:rPr>
          <w:rFonts w:ascii="Roboto" w:hAnsi="Roboto"/>
          <w:b/>
          <w:bCs/>
          <w:sz w:val="28"/>
          <w:szCs w:val="28"/>
          <w:shd w:val="clear" w:color="auto" w:fill="FFFFFF"/>
          <w:lang w:val="en"/>
        </w:rPr>
        <w:t xml:space="preserve"> </w:t>
      </w:r>
      <w:bookmarkStart w:id="122" w:name="_Hlk213075109"/>
      <w:r w:rsidRPr="005E2D1B">
        <w:rPr>
          <w:rFonts w:ascii="Roboto" w:hAnsi="Roboto"/>
          <w:b/>
          <w:bCs/>
          <w:sz w:val="28"/>
          <w:szCs w:val="28"/>
          <w:shd w:val="clear" w:color="auto" w:fill="FFFFFF"/>
        </w:rPr>
        <w:t>Expands Scheduling &amp; Workplace Protections for Service and Delivery Workers</w:t>
      </w:r>
      <w:bookmarkEnd w:id="122"/>
    </w:p>
    <w:p w14:paraId="5C4A058A" w14:textId="01305D92" w:rsidR="00C4571D" w:rsidRPr="00C4571D" w:rsidRDefault="00C4571D" w:rsidP="00C4571D">
      <w:pPr>
        <w:rPr>
          <w:rFonts w:ascii="Roboto" w:hAnsi="Roboto"/>
          <w:shd w:val="clear" w:color="auto" w:fill="FFFFFF"/>
        </w:rPr>
      </w:pPr>
      <w:r w:rsidRPr="005E2D1B">
        <w:rPr>
          <w:rFonts w:ascii="Roboto" w:hAnsi="Roboto"/>
          <w:shd w:val="clear" w:color="auto" w:fill="FFFFFF"/>
        </w:rPr>
        <w:t>Recent legislative updates have strengthened scheduling rights for retail and fast-food workers under the City’s Fair Workweek Law and introduced new safeguards for app based and grocery delivery workers. Employers operating in these sectors should carefully review their scheduling and pay practices, as noncompliance can result in substantial penalties and enforcement actions.</w:t>
      </w:r>
    </w:p>
    <w:p w14:paraId="1EC35814" w14:textId="77777777" w:rsidR="00C4571D" w:rsidRPr="005E2D1B" w:rsidRDefault="00C4571D" w:rsidP="00C4571D">
      <w:pPr>
        <w:rPr>
          <w:rFonts w:ascii="Roboto" w:hAnsi="Roboto"/>
          <w:shd w:val="clear" w:color="auto" w:fill="FFFFFF"/>
        </w:rPr>
      </w:pPr>
      <w:r w:rsidRPr="005E2D1B">
        <w:rPr>
          <w:rFonts w:ascii="Roboto" w:hAnsi="Roboto"/>
          <w:b/>
          <w:bCs/>
          <w:shd w:val="clear" w:color="auto" w:fill="FFFFFF"/>
        </w:rPr>
        <w:t>Fair Workweek Requirements</w:t>
      </w:r>
    </w:p>
    <w:p w14:paraId="4CD1BEFC" w14:textId="37826562" w:rsidR="00C4571D" w:rsidRPr="00C4571D" w:rsidRDefault="00C4571D" w:rsidP="00C4571D">
      <w:pPr>
        <w:rPr>
          <w:rFonts w:ascii="Roboto" w:hAnsi="Roboto"/>
          <w:shd w:val="clear" w:color="auto" w:fill="FFFFFF"/>
        </w:rPr>
      </w:pPr>
      <w:r w:rsidRPr="005E2D1B">
        <w:rPr>
          <w:rFonts w:ascii="Roboto" w:hAnsi="Roboto"/>
          <w:shd w:val="clear" w:color="auto" w:fill="FFFFFF"/>
        </w:rPr>
        <w:t>New York City’s Fair Workweek Law—part of a growing national trend toward predictable scheduling—has a stated aim of providing service sector workers more stable and transparent work hours. The law applies separately to fast food and retail employers, each with specific obligations.</w:t>
      </w:r>
    </w:p>
    <w:p w14:paraId="2598BA77" w14:textId="77777777" w:rsidR="00C4571D" w:rsidRPr="005E2D1B" w:rsidRDefault="00C4571D" w:rsidP="00C4571D">
      <w:pPr>
        <w:rPr>
          <w:rFonts w:ascii="Roboto" w:hAnsi="Roboto"/>
          <w:shd w:val="clear" w:color="auto" w:fill="FFFFFF"/>
        </w:rPr>
      </w:pPr>
      <w:r w:rsidRPr="005E2D1B">
        <w:rPr>
          <w:rFonts w:ascii="Roboto" w:hAnsi="Roboto"/>
          <w:b/>
          <w:bCs/>
          <w:shd w:val="clear" w:color="auto" w:fill="FFFFFF"/>
        </w:rPr>
        <w:t>Retail Employers</w:t>
      </w:r>
    </w:p>
    <w:p w14:paraId="6F3636CD" w14:textId="77777777" w:rsidR="00C4571D" w:rsidRPr="005E2D1B" w:rsidRDefault="00C4571D" w:rsidP="00C4571D">
      <w:pPr>
        <w:rPr>
          <w:rFonts w:ascii="Roboto" w:hAnsi="Roboto"/>
          <w:shd w:val="clear" w:color="auto" w:fill="FFFFFF"/>
        </w:rPr>
      </w:pPr>
      <w:r w:rsidRPr="005E2D1B">
        <w:rPr>
          <w:rFonts w:ascii="Roboto" w:hAnsi="Roboto"/>
          <w:shd w:val="clear" w:color="auto" w:fill="FFFFFF"/>
        </w:rPr>
        <w:t>Retail employers must:</w:t>
      </w:r>
    </w:p>
    <w:p w14:paraId="0DE152EF" w14:textId="77777777" w:rsidR="00C4571D" w:rsidRPr="005E2D1B" w:rsidRDefault="00C4571D" w:rsidP="00C4571D">
      <w:pPr>
        <w:numPr>
          <w:ilvl w:val="0"/>
          <w:numId w:val="260"/>
        </w:numPr>
        <w:spacing w:after="0" w:line="240" w:lineRule="auto"/>
        <w:rPr>
          <w:rFonts w:ascii="Roboto" w:hAnsi="Roboto"/>
          <w:shd w:val="clear" w:color="auto" w:fill="FFFFFF"/>
        </w:rPr>
      </w:pPr>
      <w:r w:rsidRPr="005E2D1B">
        <w:rPr>
          <w:rFonts w:ascii="Roboto" w:hAnsi="Roboto"/>
          <w:shd w:val="clear" w:color="auto" w:fill="FFFFFF"/>
        </w:rPr>
        <w:t>Provide work schedules at least 72 hours in advance, both posted at the workplace and distributed to employees via personal message or push notification on a scheduling app.</w:t>
      </w:r>
    </w:p>
    <w:p w14:paraId="18374310" w14:textId="77777777" w:rsidR="00C4571D" w:rsidRPr="005E2D1B" w:rsidRDefault="00C4571D" w:rsidP="00C4571D">
      <w:pPr>
        <w:numPr>
          <w:ilvl w:val="0"/>
          <w:numId w:val="260"/>
        </w:numPr>
        <w:spacing w:after="0" w:line="240" w:lineRule="auto"/>
        <w:rPr>
          <w:rFonts w:ascii="Roboto" w:hAnsi="Roboto"/>
          <w:shd w:val="clear" w:color="auto" w:fill="FFFFFF"/>
        </w:rPr>
      </w:pPr>
      <w:r w:rsidRPr="005E2D1B">
        <w:rPr>
          <w:rFonts w:ascii="Roboto" w:hAnsi="Roboto"/>
          <w:shd w:val="clear" w:color="auto" w:fill="FFFFFF"/>
        </w:rPr>
        <w:t>Obtain written employee consent to add or cancel shifts within 72 hours of a shift start.</w:t>
      </w:r>
    </w:p>
    <w:p w14:paraId="1B14850C" w14:textId="77777777" w:rsidR="00C4571D" w:rsidRPr="005E2D1B" w:rsidRDefault="00C4571D" w:rsidP="00C4571D">
      <w:pPr>
        <w:numPr>
          <w:ilvl w:val="0"/>
          <w:numId w:val="260"/>
        </w:numPr>
        <w:spacing w:after="0" w:line="240" w:lineRule="auto"/>
        <w:rPr>
          <w:rFonts w:ascii="Roboto" w:hAnsi="Roboto"/>
          <w:shd w:val="clear" w:color="auto" w:fill="FFFFFF"/>
        </w:rPr>
      </w:pPr>
      <w:r w:rsidRPr="005E2D1B">
        <w:rPr>
          <w:rFonts w:ascii="Roboto" w:hAnsi="Roboto"/>
          <w:shd w:val="clear" w:color="auto" w:fill="FFFFFF"/>
        </w:rPr>
        <w:t>Avoid on call scheduling, which is prohibited under the law.</w:t>
      </w:r>
    </w:p>
    <w:p w14:paraId="7D40D4BA" w14:textId="77777777" w:rsidR="00C4571D" w:rsidRPr="005E2D1B" w:rsidRDefault="00C4571D" w:rsidP="00C4571D">
      <w:pPr>
        <w:numPr>
          <w:ilvl w:val="0"/>
          <w:numId w:val="260"/>
        </w:numPr>
        <w:spacing w:after="0" w:line="240" w:lineRule="auto"/>
        <w:rPr>
          <w:rFonts w:ascii="Roboto" w:hAnsi="Roboto"/>
          <w:shd w:val="clear" w:color="auto" w:fill="FFFFFF"/>
        </w:rPr>
      </w:pPr>
      <w:r w:rsidRPr="005E2D1B">
        <w:rPr>
          <w:rFonts w:ascii="Roboto" w:hAnsi="Roboto"/>
          <w:shd w:val="clear" w:color="auto" w:fill="FFFFFF"/>
        </w:rPr>
        <w:t>Pay fines of up to $300 per affected employee, with higher penalties for repeat violations.</w:t>
      </w:r>
      <w:r w:rsidRPr="005E2D1B">
        <w:rPr>
          <w:rFonts w:ascii="Roboto" w:hAnsi="Roboto"/>
          <w:shd w:val="clear" w:color="auto" w:fill="FFFFFF"/>
        </w:rPr>
        <w:br/>
        <w:t> </w:t>
      </w:r>
    </w:p>
    <w:p w14:paraId="6BDE055C" w14:textId="2078350D" w:rsidR="00C4571D" w:rsidRDefault="00C4571D" w:rsidP="00C4571D">
      <w:r>
        <w:rPr>
          <w:rFonts w:ascii="Roboto" w:hAnsi="Roboto"/>
          <w:shd w:val="clear" w:color="auto" w:fill="FFFFFF"/>
        </w:rPr>
        <w:t>To read more, including delivery driver implications, access the October 28</w:t>
      </w:r>
      <w:r w:rsidRPr="005E2D1B">
        <w:rPr>
          <w:rFonts w:ascii="Roboto" w:hAnsi="Roboto"/>
          <w:shd w:val="clear" w:color="auto" w:fill="FFFFFF"/>
          <w:vertAlign w:val="superscript"/>
        </w:rPr>
        <w:t>th</w:t>
      </w:r>
      <w:r>
        <w:rPr>
          <w:rFonts w:ascii="Roboto" w:hAnsi="Roboto"/>
          <w:shd w:val="clear" w:color="auto" w:fill="FFFFFF"/>
        </w:rPr>
        <w:t xml:space="preserve"> article from Bond Schoeneck &amp; Kind Attorneys </w:t>
      </w:r>
      <w:hyperlink r:id="rId663" w:history="1">
        <w:r w:rsidRPr="005E2D1B">
          <w:rPr>
            <w:rStyle w:val="Hyperlink"/>
            <w:rFonts w:ascii="Roboto" w:hAnsi="Roboto"/>
            <w:shd w:val="clear" w:color="auto" w:fill="FFFFFF"/>
          </w:rPr>
          <w:t>HERE</w:t>
        </w:r>
      </w:hyperlink>
    </w:p>
    <w:p w14:paraId="3F808A11" w14:textId="3AC0F1D0" w:rsidR="00C4571D" w:rsidRDefault="00C4571D" w:rsidP="00C4571D">
      <w:pPr>
        <w:jc w:val="center"/>
        <w:rPr>
          <w:rFonts w:ascii="Roboto" w:hAnsi="Roboto"/>
          <w:b/>
          <w:bCs/>
          <w:color w:val="C00000"/>
          <w:sz w:val="28"/>
          <w:szCs w:val="28"/>
          <w:shd w:val="clear" w:color="auto" w:fill="FFFFFF"/>
        </w:rPr>
      </w:pPr>
      <w:r w:rsidRPr="00FB589E">
        <w:rPr>
          <w:rFonts w:ascii="Roboto" w:hAnsi="Roboto"/>
          <w:b/>
          <w:bCs/>
          <w:sz w:val="28"/>
          <w:szCs w:val="28"/>
          <w:u w:val="single"/>
          <w:shd w:val="clear" w:color="auto" w:fill="FFFFFF"/>
        </w:rPr>
        <w:t>NYC</w:t>
      </w:r>
      <w:r w:rsidRPr="00693DAF">
        <w:rPr>
          <w:rFonts w:ascii="Roboto" w:hAnsi="Roboto"/>
          <w:b/>
          <w:bCs/>
          <w:sz w:val="28"/>
          <w:szCs w:val="28"/>
          <w:shd w:val="clear" w:color="auto" w:fill="FFFFFF"/>
        </w:rPr>
        <w:t xml:space="preserve"> </w:t>
      </w:r>
      <w:bookmarkStart w:id="123" w:name="_Hlk213075168"/>
      <w:r w:rsidRPr="00693DAF">
        <w:rPr>
          <w:rFonts w:ascii="Roboto" w:hAnsi="Roboto"/>
          <w:b/>
          <w:bCs/>
          <w:sz w:val="28"/>
          <w:szCs w:val="28"/>
          <w:shd w:val="clear" w:color="auto" w:fill="FFFFFF"/>
        </w:rPr>
        <w:t>Updates 2026 Earned Safe and Sick Time Act (ETTS)</w:t>
      </w:r>
      <w:r>
        <w:rPr>
          <w:rFonts w:ascii="Roboto" w:hAnsi="Roboto"/>
          <w:b/>
          <w:bCs/>
          <w:sz w:val="28"/>
          <w:szCs w:val="28"/>
          <w:shd w:val="clear" w:color="auto" w:fill="FFFFFF"/>
        </w:rPr>
        <w:t xml:space="preserve"> – </w:t>
      </w:r>
      <w:r w:rsidRPr="00693DAF">
        <w:rPr>
          <w:rFonts w:ascii="Roboto" w:hAnsi="Roboto"/>
          <w:b/>
          <w:bCs/>
          <w:color w:val="C00000"/>
          <w:sz w:val="28"/>
          <w:szCs w:val="28"/>
          <w:shd w:val="clear" w:color="auto" w:fill="FFFFFF"/>
        </w:rPr>
        <w:t>Feb 22, 2026</w:t>
      </w:r>
      <w:bookmarkEnd w:id="123"/>
    </w:p>
    <w:p w14:paraId="6E926A67" w14:textId="1AA34423" w:rsidR="00C4571D" w:rsidRPr="00C4571D" w:rsidRDefault="00C4571D" w:rsidP="00C4571D">
      <w:pPr>
        <w:rPr>
          <w:rFonts w:ascii="Roboto" w:hAnsi="Roboto"/>
          <w:shd w:val="clear" w:color="auto" w:fill="FFFFFF"/>
        </w:rPr>
      </w:pPr>
      <w:r w:rsidRPr="00693DAF">
        <w:rPr>
          <w:rFonts w:ascii="Roboto" w:hAnsi="Roboto"/>
          <w:shd w:val="clear" w:color="auto" w:fill="FFFFFF"/>
        </w:rPr>
        <w:t>On September 25, 2025, the New York City Council passed significant amendments to the New York City Earned Safe and Sick Time Act (ESSTA or the Act).</w:t>
      </w:r>
    </w:p>
    <w:p w14:paraId="28479F42" w14:textId="0479B52E" w:rsidR="00C4571D" w:rsidRPr="00C4571D" w:rsidRDefault="00C4571D" w:rsidP="00C4571D">
      <w:pPr>
        <w:rPr>
          <w:rFonts w:ascii="Roboto" w:hAnsi="Roboto"/>
          <w:shd w:val="clear" w:color="auto" w:fill="FFFFFF"/>
        </w:rPr>
      </w:pPr>
      <w:r w:rsidRPr="00693DAF">
        <w:rPr>
          <w:rFonts w:ascii="Roboto" w:hAnsi="Roboto"/>
          <w:shd w:val="clear" w:color="auto" w:fill="FFFFFF"/>
        </w:rPr>
        <w:t xml:space="preserve">The amendments make significant changes to the existing ESSTA, as well as the New York City Temporary Schedule Change Act (TSCA). A brief summary of some of the key changes include: recognition of additional, new qualifying reasons for use of ESSTA sick/safe leave related to child care, caregiving, workplace violence, subsistence benefits or </w:t>
      </w:r>
      <w:r w:rsidRPr="00693DAF">
        <w:rPr>
          <w:rFonts w:ascii="Roboto" w:hAnsi="Roboto"/>
          <w:shd w:val="clear" w:color="auto" w:fill="FFFFFF"/>
        </w:rPr>
        <w:lastRenderedPageBreak/>
        <w:t>housing and public disasters, as well as  a new obligation for employers to provide additional unpaid sick time and changes related to the alignment of the TSCA with the ESSTA. </w:t>
      </w:r>
    </w:p>
    <w:p w14:paraId="704D4670" w14:textId="4C285D9B" w:rsidR="00C4571D" w:rsidRPr="00C4571D" w:rsidRDefault="00C4571D" w:rsidP="00C4571D">
      <w:pPr>
        <w:rPr>
          <w:rFonts w:ascii="Roboto" w:hAnsi="Roboto"/>
          <w:shd w:val="clear" w:color="auto" w:fill="FFFFFF"/>
        </w:rPr>
      </w:pPr>
      <w:r>
        <w:rPr>
          <w:rFonts w:ascii="Roboto" w:hAnsi="Roboto"/>
          <w:shd w:val="clear" w:color="auto" w:fill="FFFFFF"/>
        </w:rPr>
        <w:t>T</w:t>
      </w:r>
      <w:r w:rsidRPr="00693DAF">
        <w:rPr>
          <w:rFonts w:ascii="Roboto" w:hAnsi="Roboto"/>
          <w:shd w:val="clear" w:color="auto" w:fill="FFFFFF"/>
        </w:rPr>
        <w:t xml:space="preserve">he ESSTA requires covered employers to provide sick/safe leave to employees. The amount and nature of the sick/safe leave that must be provided depends on employer size. Employers with 100 or more employees must provide up to 56 hours of paid sick/safe leave each year; employers with five to 99 employees or employers with four or fewer employees </w:t>
      </w:r>
      <w:proofErr w:type="spellStart"/>
      <w:r w:rsidRPr="00693DAF">
        <w:rPr>
          <w:rFonts w:ascii="Roboto" w:hAnsi="Roboto"/>
          <w:shd w:val="clear" w:color="auto" w:fill="FFFFFF"/>
        </w:rPr>
        <w:t>an</w:t>
      </w:r>
      <w:proofErr w:type="spellEnd"/>
      <w:r w:rsidRPr="00693DAF">
        <w:rPr>
          <w:rFonts w:ascii="Roboto" w:hAnsi="Roboto"/>
          <w:shd w:val="clear" w:color="auto" w:fill="FFFFFF"/>
        </w:rPr>
        <w:t xml:space="preserve"> a net income of $1 million or more must provide up to 40 hours of paid sick/safe leave each year; and employers with four or fewer employees and a net income of less than $1 million must provide up to 40 hours of unpaid sick/safe leave each year. Employers with one to 99 domestic worker(s) must also provide 40 hours of paid sick/safe leave each year. Employees must accrue sick/safe leave at a rate of at least 1 hour for every 30 hours worked, but an employer may choose to front-load the sick/safe leave each year. </w:t>
      </w:r>
    </w:p>
    <w:p w14:paraId="5501CF74" w14:textId="439BF07B" w:rsidR="00C4571D" w:rsidRPr="00C4571D" w:rsidRDefault="00C4571D" w:rsidP="00C4571D">
      <w:pPr>
        <w:rPr>
          <w:rFonts w:ascii="Roboto" w:hAnsi="Roboto"/>
          <w:shd w:val="clear" w:color="auto" w:fill="FFFFFF"/>
        </w:rPr>
      </w:pPr>
      <w:r w:rsidRPr="00693DAF">
        <w:rPr>
          <w:rFonts w:ascii="Roboto" w:hAnsi="Roboto"/>
          <w:shd w:val="clear" w:color="auto" w:fill="FFFFFF"/>
        </w:rPr>
        <w:t>Recently, the ESSTA was also amended to require employers of any size or net income to provide a separate bank of 20 hours of paid prenatal leave in a 52-week period. </w:t>
      </w:r>
    </w:p>
    <w:p w14:paraId="76C9C961" w14:textId="50656B1C" w:rsidR="00C4571D" w:rsidRPr="00C4571D" w:rsidRDefault="00C4571D" w:rsidP="00C4571D">
      <w:pPr>
        <w:rPr>
          <w:rFonts w:ascii="Roboto" w:hAnsi="Roboto"/>
          <w:shd w:val="clear" w:color="auto" w:fill="FFFFFF"/>
        </w:rPr>
      </w:pPr>
      <w:r w:rsidRPr="00693DAF">
        <w:rPr>
          <w:rFonts w:ascii="Roboto" w:hAnsi="Roboto"/>
          <w:shd w:val="clear" w:color="auto" w:fill="FFFFFF"/>
        </w:rPr>
        <w:t>Under the sick/safe leave provisions of the ESSTA, employees may currently use accrued sick/safe leave for the employee’s own care, treatment or medical care, or to care for a qualifying family member (including treatment or medical care of the family member), for the closure of the employer’s place of business or the employee’s need to care for a child whose child care provider has closed due to a public health emergency, as well as to seek assistance (including legal or social services) or take other measures related to domestic violence, sexual offenses, stalking or human trafficking when the employee or the employee’s family member is a victim of domestic violence, unwanted sexual contact, stalking or human trafficking.  </w:t>
      </w:r>
    </w:p>
    <w:p w14:paraId="363F84C7" w14:textId="77777777" w:rsidR="00C4571D" w:rsidRPr="00693DAF" w:rsidRDefault="00C4571D" w:rsidP="00C4571D">
      <w:pPr>
        <w:rPr>
          <w:rFonts w:ascii="Roboto" w:hAnsi="Roboto"/>
          <w:shd w:val="clear" w:color="auto" w:fill="FFFFFF"/>
        </w:rPr>
      </w:pPr>
      <w:r w:rsidRPr="00693DAF">
        <w:rPr>
          <w:rFonts w:ascii="Roboto" w:hAnsi="Roboto"/>
          <w:b/>
          <w:bCs/>
          <w:shd w:val="clear" w:color="auto" w:fill="FFFFFF"/>
        </w:rPr>
        <w:t>Expanded uses</w:t>
      </w:r>
      <w:r w:rsidRPr="00693DAF">
        <w:rPr>
          <w:rFonts w:ascii="Roboto" w:hAnsi="Roboto"/>
          <w:shd w:val="clear" w:color="auto" w:fill="FFFFFF"/>
        </w:rPr>
        <w:t>:  In addition to the current list of qualifying reasons for use of sick/safe leave under the ESSTA briefly summarized above, the amendments allow employees to take available sick/safe leave under ESSTA for additional recognized reasons including:</w:t>
      </w:r>
    </w:p>
    <w:p w14:paraId="3DD5878E" w14:textId="77777777" w:rsidR="00C4571D" w:rsidRPr="00693DAF" w:rsidRDefault="00C4571D" w:rsidP="00C4571D">
      <w:pPr>
        <w:numPr>
          <w:ilvl w:val="0"/>
          <w:numId w:val="261"/>
        </w:numPr>
        <w:spacing w:after="0" w:line="240" w:lineRule="auto"/>
        <w:rPr>
          <w:rFonts w:ascii="Roboto" w:hAnsi="Roboto"/>
          <w:shd w:val="clear" w:color="auto" w:fill="FFFFFF"/>
        </w:rPr>
      </w:pPr>
      <w:r w:rsidRPr="00693DAF">
        <w:rPr>
          <w:rFonts w:ascii="Roboto" w:hAnsi="Roboto"/>
          <w:shd w:val="clear" w:color="auto" w:fill="FFFFFF"/>
        </w:rPr>
        <w:t>Public Disaster – Employees may use ESSTA leave for a public disaster, defined as a “fire, explosion, terrorist attack, severe weather conditions or other catastrophe that is declared a public emergency or disaster by the president of the United States, the governor of the State of New York, or the mayor of the City of New York.” This also includes direction by a public official to remain indoors or avoid travel during a public disaster that prevents an employee from reporting to their work location.</w:t>
      </w:r>
    </w:p>
    <w:p w14:paraId="43BE3471" w14:textId="77777777" w:rsidR="00C4571D" w:rsidRPr="00693DAF" w:rsidRDefault="00C4571D" w:rsidP="00C4571D">
      <w:pPr>
        <w:numPr>
          <w:ilvl w:val="0"/>
          <w:numId w:val="261"/>
        </w:numPr>
        <w:spacing w:after="0" w:line="240" w:lineRule="auto"/>
        <w:rPr>
          <w:rFonts w:ascii="Roboto" w:hAnsi="Roboto"/>
          <w:shd w:val="clear" w:color="auto" w:fill="FFFFFF"/>
        </w:rPr>
      </w:pPr>
      <w:r w:rsidRPr="00693DAF">
        <w:rPr>
          <w:rFonts w:ascii="Roboto" w:hAnsi="Roboto"/>
          <w:shd w:val="clear" w:color="auto" w:fill="FFFFFF"/>
        </w:rPr>
        <w:t>Caregiving Responsibilities – Employees may use ESSTA leave to provide care to a minor child or care recipient when the employee is a caregiver for the minor child or care recipient. </w:t>
      </w:r>
    </w:p>
    <w:p w14:paraId="72EEB56E" w14:textId="77777777" w:rsidR="00C4571D" w:rsidRPr="00693DAF" w:rsidRDefault="00C4571D" w:rsidP="00C4571D">
      <w:pPr>
        <w:numPr>
          <w:ilvl w:val="0"/>
          <w:numId w:val="261"/>
        </w:numPr>
        <w:spacing w:after="0" w:line="240" w:lineRule="auto"/>
        <w:rPr>
          <w:rFonts w:ascii="Roboto" w:hAnsi="Roboto"/>
          <w:shd w:val="clear" w:color="auto" w:fill="FFFFFF"/>
        </w:rPr>
      </w:pPr>
      <w:r w:rsidRPr="00693DAF">
        <w:rPr>
          <w:rFonts w:ascii="Roboto" w:hAnsi="Roboto"/>
          <w:shd w:val="clear" w:color="auto" w:fill="FFFFFF"/>
        </w:rPr>
        <w:t>Subsistence Benefits/Housing – Employees may use ESSTA leave to initiate, attend or prepare for a legal proceeding or hearing related to subsistence benefits or housing to which the employee or the employee’s family member or care recipient is a party. Leave may also be taken by the employee to take actions necessary to apply for, maintain or restore subsistence benefits or shelter for the employee or their family member or care recipient. </w:t>
      </w:r>
    </w:p>
    <w:p w14:paraId="4AB329C2" w14:textId="77777777" w:rsidR="00C4571D" w:rsidRPr="00693DAF" w:rsidRDefault="00C4571D" w:rsidP="00C4571D">
      <w:pPr>
        <w:numPr>
          <w:ilvl w:val="0"/>
          <w:numId w:val="261"/>
        </w:numPr>
        <w:spacing w:after="0" w:line="240" w:lineRule="auto"/>
        <w:rPr>
          <w:rFonts w:ascii="Roboto" w:hAnsi="Roboto"/>
          <w:shd w:val="clear" w:color="auto" w:fill="FFFFFF"/>
        </w:rPr>
      </w:pPr>
      <w:r w:rsidRPr="00693DAF">
        <w:rPr>
          <w:rFonts w:ascii="Roboto" w:hAnsi="Roboto"/>
          <w:shd w:val="clear" w:color="auto" w:fill="FFFFFF"/>
        </w:rPr>
        <w:t>Workplace Violence – Employees may use ESSTA leave for certain reasons, including but not limited to seeking legal or social services, meeting with a district attorney or filing a complaint with law enforcement, related to when the employee or the employee’s family member has been the victim of workplace violence. This change specifically adds workplace violence to the “safe leave” provisions of the ESSTA. </w:t>
      </w:r>
      <w:r w:rsidRPr="00693DAF">
        <w:rPr>
          <w:rFonts w:ascii="Roboto" w:hAnsi="Roboto"/>
          <w:shd w:val="clear" w:color="auto" w:fill="FFFFFF"/>
        </w:rPr>
        <w:br/>
        <w:t> </w:t>
      </w:r>
    </w:p>
    <w:p w14:paraId="5655C76D" w14:textId="77777777" w:rsidR="00C4571D" w:rsidRPr="00693DAF" w:rsidRDefault="00C4571D" w:rsidP="00C4571D">
      <w:pPr>
        <w:pStyle w:val="NormalWeb"/>
        <w:numPr>
          <w:ilvl w:val="0"/>
          <w:numId w:val="261"/>
        </w:numPr>
        <w:shd w:val="clear" w:color="auto" w:fill="FFFFFF"/>
        <w:spacing w:before="0" w:beforeAutospacing="0" w:after="0" w:afterAutospacing="0"/>
        <w:rPr>
          <w:rFonts w:ascii="Roboto" w:hAnsi="Roboto"/>
          <w:color w:val="292929"/>
          <w:spacing w:val="3"/>
          <w:sz w:val="22"/>
          <w:szCs w:val="22"/>
        </w:rPr>
      </w:pPr>
      <w:r w:rsidRPr="00693DAF">
        <w:rPr>
          <w:rStyle w:val="Strong"/>
          <w:rFonts w:ascii="Roboto" w:hAnsi="Roboto"/>
          <w:color w:val="292929"/>
          <w:spacing w:val="3"/>
          <w:sz w:val="22"/>
          <w:szCs w:val="22"/>
        </w:rPr>
        <w:t>New Additional Unpaid Sick Time</w:t>
      </w:r>
      <w:r w:rsidRPr="00693DAF">
        <w:rPr>
          <w:rFonts w:ascii="Roboto" w:hAnsi="Roboto"/>
          <w:color w:val="292929"/>
          <w:spacing w:val="3"/>
          <w:sz w:val="22"/>
          <w:szCs w:val="22"/>
        </w:rPr>
        <w:t>: The amendments also require employers to provide all employees with an additional thirty-two (32) hours of unpaid sick/safe leave upon hire and on the first day of each benefit year. This leave must be front-loaded, meaning that the full amount must be made immediately available for use and can be used for any qualifying ESSTA purpose. This unpaid ESSTA time does not need to be carried over to the following benefit year. </w:t>
      </w:r>
    </w:p>
    <w:p w14:paraId="33D0732B" w14:textId="77777777" w:rsidR="00C4571D" w:rsidRDefault="00C4571D" w:rsidP="00C4571D">
      <w:pPr>
        <w:pStyle w:val="NormalWeb"/>
        <w:shd w:val="clear" w:color="auto" w:fill="FFFFFF"/>
        <w:spacing w:before="0" w:beforeAutospacing="0" w:after="0" w:afterAutospacing="0"/>
        <w:ind w:left="720"/>
        <w:rPr>
          <w:rStyle w:val="Strong"/>
          <w:rFonts w:ascii="Roboto" w:hAnsi="Roboto"/>
          <w:color w:val="292929"/>
          <w:spacing w:val="3"/>
          <w:sz w:val="22"/>
          <w:szCs w:val="22"/>
        </w:rPr>
      </w:pPr>
    </w:p>
    <w:p w14:paraId="5EDF18E7" w14:textId="77777777" w:rsidR="00C4571D" w:rsidRPr="00693DAF" w:rsidRDefault="00C4571D" w:rsidP="00C4571D">
      <w:pPr>
        <w:pStyle w:val="NormalWeb"/>
        <w:shd w:val="clear" w:color="auto" w:fill="FFFFFF"/>
        <w:spacing w:before="0" w:beforeAutospacing="0" w:after="0" w:afterAutospacing="0"/>
        <w:ind w:left="720"/>
        <w:rPr>
          <w:rFonts w:ascii="Roboto" w:hAnsi="Roboto"/>
          <w:color w:val="292929"/>
          <w:spacing w:val="3"/>
          <w:sz w:val="22"/>
          <w:szCs w:val="22"/>
        </w:rPr>
      </w:pPr>
      <w:r w:rsidRPr="00693DAF">
        <w:rPr>
          <w:rStyle w:val="Strong"/>
          <w:rFonts w:ascii="Roboto" w:hAnsi="Roboto"/>
          <w:color w:val="292929"/>
          <w:spacing w:val="3"/>
          <w:sz w:val="22"/>
          <w:szCs w:val="22"/>
        </w:rPr>
        <w:lastRenderedPageBreak/>
        <w:t>TSCA</w:t>
      </w:r>
      <w:r w:rsidRPr="00693DAF">
        <w:rPr>
          <w:rFonts w:ascii="Roboto" w:hAnsi="Roboto"/>
          <w:color w:val="292929"/>
          <w:spacing w:val="3"/>
          <w:sz w:val="22"/>
          <w:szCs w:val="22"/>
        </w:rPr>
        <w:t>: The law effectively realigns the requirements of the TSCA with the ESSTA. Currently, the TSCA entitles employees to request up to two temporary schedule changes each year for qualifying “personal events.” Personal events include the need to care for a minor child or care recipient, the need to attend a legal proceeding or hearing related to public benefits or the employee (or the employee’s family member, minor child or care recipient), or any other reason recognized under the ESSTA. Employers must either grant these temporary schedule change requests or provide the requesting employee with unpaid leave. </w:t>
      </w:r>
    </w:p>
    <w:p w14:paraId="2FCB3F6B" w14:textId="77777777" w:rsidR="00C4571D" w:rsidRDefault="00C4571D" w:rsidP="00C4571D">
      <w:pPr>
        <w:pStyle w:val="NormalWeb"/>
        <w:shd w:val="clear" w:color="auto" w:fill="FFFFFF"/>
        <w:spacing w:before="0" w:beforeAutospacing="0" w:after="0" w:afterAutospacing="0"/>
        <w:ind w:left="720"/>
        <w:rPr>
          <w:rFonts w:ascii="Roboto" w:hAnsi="Roboto"/>
          <w:color w:val="292929"/>
          <w:spacing w:val="3"/>
          <w:sz w:val="22"/>
          <w:szCs w:val="22"/>
        </w:rPr>
      </w:pPr>
    </w:p>
    <w:p w14:paraId="234CBC1F" w14:textId="77777777" w:rsidR="00C4571D" w:rsidRPr="00693DAF" w:rsidRDefault="00C4571D" w:rsidP="00C4571D">
      <w:pPr>
        <w:pStyle w:val="NormalWeb"/>
        <w:shd w:val="clear" w:color="auto" w:fill="FFFFFF"/>
        <w:spacing w:before="0" w:beforeAutospacing="0" w:after="0" w:afterAutospacing="0"/>
        <w:ind w:left="720"/>
        <w:rPr>
          <w:rFonts w:ascii="Roboto" w:hAnsi="Roboto"/>
          <w:color w:val="292929"/>
          <w:spacing w:val="3"/>
          <w:sz w:val="22"/>
          <w:szCs w:val="22"/>
        </w:rPr>
      </w:pPr>
      <w:r w:rsidRPr="00693DAF">
        <w:rPr>
          <w:rFonts w:ascii="Roboto" w:hAnsi="Roboto"/>
          <w:color w:val="292929"/>
          <w:spacing w:val="3"/>
          <w:sz w:val="22"/>
          <w:szCs w:val="22"/>
        </w:rPr>
        <w:t>The qualifying reasons previously recognized for temporary schedule change requests under the TSCA have been incorporated as protected, qualifying reasons under the ESSTA as explained in greater detail above. Significantly, under these changes, employers will no longer be required to grant an employee’s temporary schedule change request as previously required by the TSCA.</w:t>
      </w:r>
    </w:p>
    <w:p w14:paraId="28A834C5" w14:textId="1851AFB3" w:rsidR="00C4571D" w:rsidRPr="00C4571D" w:rsidRDefault="00C4571D" w:rsidP="00C4571D">
      <w:pPr>
        <w:pStyle w:val="NormalWeb"/>
        <w:numPr>
          <w:ilvl w:val="0"/>
          <w:numId w:val="261"/>
        </w:numPr>
        <w:shd w:val="clear" w:color="auto" w:fill="FFFFFF"/>
        <w:spacing w:before="0" w:beforeAutospacing="0" w:after="0" w:afterAutospacing="0"/>
        <w:rPr>
          <w:rFonts w:ascii="Roboto" w:hAnsi="Roboto"/>
          <w:color w:val="292929"/>
          <w:spacing w:val="3"/>
          <w:sz w:val="22"/>
          <w:szCs w:val="22"/>
        </w:rPr>
      </w:pPr>
      <w:r w:rsidRPr="00693DAF">
        <w:rPr>
          <w:rFonts w:ascii="Roboto" w:hAnsi="Roboto"/>
          <w:color w:val="292929"/>
          <w:spacing w:val="3"/>
          <w:sz w:val="22"/>
          <w:szCs w:val="22"/>
        </w:rPr>
        <w:t>However, employers must respond to an employee’s request as soon as practicable. Employers may propose an alternative temporary change, but employees are not required to accept such proposed alternatives. Notably, employees may still request such changes and are protected from retaliation for doing so under the TSCA. </w:t>
      </w:r>
    </w:p>
    <w:p w14:paraId="57FD2E33" w14:textId="77777777" w:rsidR="00C4571D" w:rsidRPr="00693DAF" w:rsidRDefault="00C4571D" w:rsidP="00C4571D">
      <w:pPr>
        <w:rPr>
          <w:rFonts w:ascii="Roboto" w:hAnsi="Roboto"/>
          <w:shd w:val="clear" w:color="auto" w:fill="FFFFFF"/>
        </w:rPr>
      </w:pPr>
      <w:r w:rsidRPr="00693DAF">
        <w:rPr>
          <w:rFonts w:ascii="Roboto" w:hAnsi="Roboto"/>
          <w:b/>
          <w:bCs/>
          <w:highlight w:val="lightGray"/>
          <w:shd w:val="clear" w:color="auto" w:fill="FFFFFF"/>
        </w:rPr>
        <w:t>Employer Takeaway:</w:t>
      </w:r>
      <w:r>
        <w:rPr>
          <w:rFonts w:ascii="Roboto" w:hAnsi="Roboto"/>
          <w:b/>
          <w:bCs/>
          <w:shd w:val="clear" w:color="auto" w:fill="FFFFFF"/>
        </w:rPr>
        <w:t xml:space="preserve"> </w:t>
      </w:r>
      <w:r w:rsidRPr="00693DAF">
        <w:rPr>
          <w:rFonts w:ascii="Roboto" w:hAnsi="Roboto"/>
          <w:shd w:val="clear" w:color="auto" w:fill="FFFFFF"/>
        </w:rPr>
        <w:t>ETC will publish an updated State Handbook Addendum addressing needed policy verbiage updates. Employers should also ensure that accruals for paid and unpaid ESSTA leave are tracked and reported on a pay statement or other written documentation provided to the employee each pay period. </w:t>
      </w:r>
    </w:p>
    <w:p w14:paraId="64B160B6" w14:textId="26E2430E" w:rsidR="00C4571D" w:rsidRDefault="00C4571D" w:rsidP="00C4571D">
      <w:pPr>
        <w:spacing w:after="0" w:line="240" w:lineRule="auto"/>
        <w:ind w:right="-187"/>
        <w:rPr>
          <w:rFonts w:ascii="Roboto" w:hAnsi="Roboto"/>
          <w:b/>
          <w:spacing w:val="-4"/>
          <w:sz w:val="28"/>
        </w:rPr>
      </w:pPr>
      <w:r w:rsidRPr="00693DAF">
        <w:rPr>
          <w:rFonts w:ascii="Roboto" w:hAnsi="Roboto"/>
          <w:shd w:val="clear" w:color="auto" w:fill="FFFFFF"/>
        </w:rPr>
        <w:t>In further preparation for compliance, employers should consider providing training to supervisors, managers or human resources professionals that are responsible for attendance enforcement within their organizations</w:t>
      </w:r>
    </w:p>
    <w:p w14:paraId="51D14C33" w14:textId="77777777" w:rsidR="00C4571D" w:rsidRDefault="00C4571D" w:rsidP="00B22B5D">
      <w:pPr>
        <w:spacing w:after="0" w:line="240" w:lineRule="auto"/>
        <w:ind w:right="-187"/>
        <w:jc w:val="center"/>
        <w:rPr>
          <w:rFonts w:ascii="Roboto" w:hAnsi="Roboto"/>
          <w:b/>
          <w:spacing w:val="-4"/>
          <w:sz w:val="28"/>
        </w:rPr>
      </w:pPr>
    </w:p>
    <w:p w14:paraId="60BC7554" w14:textId="10CE34EE" w:rsidR="00B22B5D" w:rsidRPr="00272932" w:rsidRDefault="00B22B5D" w:rsidP="00B22B5D">
      <w:pPr>
        <w:spacing w:after="0" w:line="240" w:lineRule="auto"/>
        <w:ind w:right="-187"/>
        <w:jc w:val="center"/>
        <w:rPr>
          <w:rFonts w:ascii="Roboto" w:hAnsi="Roboto"/>
          <w:b/>
          <w:sz w:val="28"/>
        </w:rPr>
      </w:pPr>
      <w:r w:rsidRPr="00272932">
        <w:rPr>
          <w:rFonts w:ascii="Roboto" w:hAnsi="Roboto"/>
          <w:b/>
          <w:spacing w:val="-4"/>
          <w:sz w:val="28"/>
        </w:rPr>
        <w:t>State</w:t>
      </w:r>
      <w:r w:rsidRPr="00272932">
        <w:rPr>
          <w:rFonts w:ascii="Roboto" w:hAnsi="Roboto"/>
          <w:b/>
          <w:spacing w:val="-11"/>
          <w:sz w:val="28"/>
        </w:rPr>
        <w:t xml:space="preserve"> </w:t>
      </w:r>
      <w:r w:rsidRPr="00272932">
        <w:rPr>
          <w:rFonts w:ascii="Roboto" w:hAnsi="Roboto"/>
          <w:b/>
          <w:spacing w:val="-4"/>
          <w:sz w:val="28"/>
        </w:rPr>
        <w:t>Passes</w:t>
      </w:r>
      <w:r w:rsidRPr="00272932">
        <w:rPr>
          <w:rFonts w:ascii="Roboto" w:hAnsi="Roboto"/>
          <w:b/>
          <w:spacing w:val="-13"/>
          <w:sz w:val="28"/>
        </w:rPr>
        <w:t xml:space="preserve"> </w:t>
      </w:r>
      <w:r w:rsidRPr="00272932">
        <w:rPr>
          <w:rFonts w:ascii="Roboto" w:hAnsi="Roboto"/>
          <w:b/>
          <w:spacing w:val="-4"/>
          <w:sz w:val="28"/>
        </w:rPr>
        <w:t>Regulations</w:t>
      </w:r>
      <w:r w:rsidRPr="00272932">
        <w:rPr>
          <w:rFonts w:ascii="Roboto" w:hAnsi="Roboto"/>
          <w:b/>
          <w:spacing w:val="-14"/>
          <w:sz w:val="28"/>
        </w:rPr>
        <w:t xml:space="preserve"> </w:t>
      </w:r>
      <w:r w:rsidRPr="00272932">
        <w:rPr>
          <w:rFonts w:ascii="Roboto" w:hAnsi="Roboto"/>
          <w:b/>
          <w:spacing w:val="-4"/>
          <w:sz w:val="28"/>
        </w:rPr>
        <w:t>Resulting</w:t>
      </w:r>
      <w:r w:rsidRPr="00272932">
        <w:rPr>
          <w:rFonts w:ascii="Roboto" w:hAnsi="Roboto"/>
          <w:b/>
          <w:spacing w:val="-11"/>
          <w:sz w:val="28"/>
        </w:rPr>
        <w:t xml:space="preserve"> </w:t>
      </w:r>
      <w:r w:rsidRPr="00272932">
        <w:rPr>
          <w:rFonts w:ascii="Roboto" w:hAnsi="Roboto"/>
          <w:b/>
          <w:spacing w:val="-4"/>
          <w:sz w:val="28"/>
        </w:rPr>
        <w:t>in</w:t>
      </w:r>
      <w:r w:rsidRPr="00272932">
        <w:rPr>
          <w:rFonts w:ascii="Roboto" w:hAnsi="Roboto"/>
          <w:b/>
          <w:spacing w:val="-11"/>
          <w:sz w:val="28"/>
        </w:rPr>
        <w:t xml:space="preserve"> </w:t>
      </w:r>
      <w:r w:rsidRPr="00272932">
        <w:rPr>
          <w:rFonts w:ascii="Roboto" w:hAnsi="Roboto"/>
          <w:b/>
          <w:spacing w:val="-4"/>
          <w:sz w:val="28"/>
        </w:rPr>
        <w:t>Mini</w:t>
      </w:r>
      <w:r w:rsidRPr="00272932">
        <w:rPr>
          <w:rFonts w:ascii="Roboto" w:hAnsi="Roboto"/>
          <w:b/>
          <w:spacing w:val="-13"/>
          <w:sz w:val="28"/>
        </w:rPr>
        <w:t xml:space="preserve"> </w:t>
      </w:r>
      <w:r w:rsidRPr="00272932">
        <w:rPr>
          <w:rFonts w:ascii="Roboto" w:hAnsi="Roboto"/>
          <w:b/>
          <w:spacing w:val="-4"/>
          <w:sz w:val="28"/>
        </w:rPr>
        <w:t>State</w:t>
      </w:r>
      <w:r w:rsidRPr="00272932">
        <w:rPr>
          <w:rFonts w:ascii="Roboto" w:hAnsi="Roboto"/>
          <w:b/>
          <w:spacing w:val="-11"/>
          <w:sz w:val="28"/>
        </w:rPr>
        <w:t xml:space="preserve"> </w:t>
      </w:r>
      <w:r w:rsidRPr="00272932">
        <w:rPr>
          <w:rFonts w:ascii="Roboto" w:hAnsi="Roboto"/>
          <w:b/>
          <w:spacing w:val="-4"/>
          <w:sz w:val="28"/>
        </w:rPr>
        <w:t>Labor</w:t>
      </w:r>
      <w:r w:rsidRPr="00272932">
        <w:rPr>
          <w:rFonts w:ascii="Roboto" w:hAnsi="Roboto"/>
          <w:b/>
          <w:spacing w:val="-7"/>
          <w:sz w:val="28"/>
        </w:rPr>
        <w:t xml:space="preserve"> </w:t>
      </w:r>
      <w:r w:rsidRPr="00272932">
        <w:rPr>
          <w:rFonts w:ascii="Roboto" w:hAnsi="Roboto"/>
          <w:b/>
          <w:spacing w:val="-4"/>
          <w:sz w:val="28"/>
        </w:rPr>
        <w:t>Relations</w:t>
      </w:r>
      <w:r w:rsidRPr="00272932">
        <w:rPr>
          <w:rFonts w:ascii="Roboto" w:hAnsi="Roboto"/>
          <w:b/>
          <w:spacing w:val="-13"/>
          <w:sz w:val="28"/>
        </w:rPr>
        <w:t xml:space="preserve"> </w:t>
      </w:r>
      <w:r w:rsidRPr="00272932">
        <w:rPr>
          <w:rFonts w:ascii="Roboto" w:hAnsi="Roboto"/>
          <w:b/>
          <w:spacing w:val="-4"/>
          <w:sz w:val="28"/>
        </w:rPr>
        <w:t>Boards</w:t>
      </w:r>
      <w:bookmarkEnd w:id="121"/>
    </w:p>
    <w:p w14:paraId="38EDFB19" w14:textId="77777777" w:rsidR="00B22B5D" w:rsidRPr="00272932" w:rsidRDefault="00B22B5D" w:rsidP="00B22B5D">
      <w:pPr>
        <w:pStyle w:val="BodyText"/>
        <w:spacing w:after="0" w:line="240" w:lineRule="auto"/>
        <w:ind w:right="-187"/>
        <w:jc w:val="left"/>
        <w:rPr>
          <w:rFonts w:ascii="Roboto" w:hAnsi="Roboto"/>
          <w:color w:val="auto"/>
          <w:szCs w:val="22"/>
        </w:rPr>
      </w:pPr>
      <w:r w:rsidRPr="00272932">
        <w:rPr>
          <w:rFonts w:ascii="Roboto" w:hAnsi="Roboto"/>
          <w:color w:val="auto"/>
          <w:w w:val="110"/>
          <w:szCs w:val="22"/>
        </w:rPr>
        <w:t>In a significant development, New York enacted</w:t>
      </w:r>
      <w:r w:rsidRPr="00272932">
        <w:rPr>
          <w:rFonts w:ascii="Roboto" w:hAnsi="Roboto"/>
          <w:color w:val="auto"/>
          <w:spacing w:val="-7"/>
          <w:w w:val="110"/>
          <w:szCs w:val="22"/>
        </w:rPr>
        <w:t xml:space="preserve"> </w:t>
      </w:r>
      <w:hyperlink r:id="rId664">
        <w:r w:rsidRPr="00272932">
          <w:rPr>
            <w:rFonts w:ascii="Roboto" w:hAnsi="Roboto"/>
            <w:color w:val="0000FF"/>
            <w:w w:val="110"/>
            <w:szCs w:val="22"/>
            <w:u w:val="single" w:color="0000FF"/>
          </w:rPr>
          <w:t>S.8034A</w:t>
        </w:r>
        <w:r w:rsidRPr="00272932">
          <w:rPr>
            <w:rFonts w:ascii="Roboto" w:hAnsi="Roboto"/>
            <w:color w:val="2D74B5"/>
            <w:w w:val="110"/>
            <w:szCs w:val="22"/>
          </w:rPr>
          <w:t>,</w:t>
        </w:r>
      </w:hyperlink>
      <w:r w:rsidRPr="00272932">
        <w:rPr>
          <w:rFonts w:ascii="Roboto" w:hAnsi="Roboto"/>
          <w:color w:val="2D74B5"/>
          <w:w w:val="110"/>
          <w:szCs w:val="22"/>
        </w:rPr>
        <w:t xml:space="preserve"> </w:t>
      </w:r>
      <w:r w:rsidRPr="00272932">
        <w:rPr>
          <w:rFonts w:ascii="Roboto" w:hAnsi="Roboto"/>
          <w:color w:val="auto"/>
          <w:w w:val="110"/>
          <w:szCs w:val="22"/>
        </w:rPr>
        <w:t>a law that would transform its Public Employment Relations</w:t>
      </w:r>
      <w:r w:rsidRPr="00272932">
        <w:rPr>
          <w:rFonts w:ascii="Roboto" w:hAnsi="Roboto"/>
          <w:color w:val="auto"/>
          <w:spacing w:val="-7"/>
          <w:w w:val="110"/>
          <w:szCs w:val="22"/>
        </w:rPr>
        <w:t xml:space="preserve"> </w:t>
      </w:r>
      <w:r w:rsidRPr="00272932">
        <w:rPr>
          <w:rFonts w:ascii="Roboto" w:hAnsi="Roboto"/>
          <w:color w:val="auto"/>
          <w:w w:val="110"/>
          <w:szCs w:val="22"/>
        </w:rPr>
        <w:t>Board</w:t>
      </w:r>
      <w:r w:rsidRPr="00272932">
        <w:rPr>
          <w:rFonts w:ascii="Roboto" w:hAnsi="Roboto"/>
          <w:color w:val="auto"/>
          <w:spacing w:val="-10"/>
          <w:w w:val="110"/>
          <w:szCs w:val="22"/>
        </w:rPr>
        <w:t xml:space="preserve"> </w:t>
      </w:r>
      <w:r w:rsidRPr="00272932">
        <w:rPr>
          <w:rFonts w:ascii="Roboto" w:hAnsi="Roboto"/>
          <w:color w:val="auto"/>
          <w:w w:val="110"/>
          <w:szCs w:val="22"/>
        </w:rPr>
        <w:t>(PERB)</w:t>
      </w:r>
      <w:r w:rsidRPr="00272932">
        <w:rPr>
          <w:rFonts w:ascii="Roboto" w:hAnsi="Roboto"/>
          <w:color w:val="auto"/>
          <w:spacing w:val="-8"/>
          <w:w w:val="110"/>
          <w:szCs w:val="22"/>
        </w:rPr>
        <w:t xml:space="preserve"> </w:t>
      </w:r>
      <w:r w:rsidRPr="00272932">
        <w:rPr>
          <w:rFonts w:ascii="Roboto" w:hAnsi="Roboto"/>
          <w:color w:val="auto"/>
          <w:w w:val="110"/>
          <w:szCs w:val="22"/>
        </w:rPr>
        <w:t>into</w:t>
      </w:r>
      <w:r w:rsidRPr="00272932">
        <w:rPr>
          <w:rFonts w:ascii="Roboto" w:hAnsi="Roboto"/>
          <w:color w:val="auto"/>
          <w:spacing w:val="-7"/>
          <w:w w:val="110"/>
          <w:szCs w:val="22"/>
        </w:rPr>
        <w:t xml:space="preserve"> </w:t>
      </w:r>
      <w:r w:rsidRPr="00272932">
        <w:rPr>
          <w:rFonts w:ascii="Roboto" w:hAnsi="Roboto"/>
          <w:color w:val="auto"/>
          <w:w w:val="110"/>
          <w:szCs w:val="22"/>
        </w:rPr>
        <w:t>a</w:t>
      </w:r>
      <w:r w:rsidRPr="00272932">
        <w:rPr>
          <w:rFonts w:ascii="Roboto" w:hAnsi="Roboto"/>
          <w:color w:val="auto"/>
          <w:spacing w:val="-10"/>
          <w:w w:val="110"/>
          <w:szCs w:val="22"/>
        </w:rPr>
        <w:t xml:space="preserve"> </w:t>
      </w:r>
      <w:r w:rsidRPr="00272932">
        <w:rPr>
          <w:rFonts w:ascii="Roboto" w:hAnsi="Roboto"/>
          <w:color w:val="auto"/>
          <w:w w:val="110"/>
          <w:szCs w:val="22"/>
        </w:rPr>
        <w:t>mini-National</w:t>
      </w:r>
      <w:r w:rsidRPr="00272932">
        <w:rPr>
          <w:rFonts w:ascii="Roboto" w:hAnsi="Roboto"/>
          <w:color w:val="auto"/>
          <w:spacing w:val="-10"/>
          <w:w w:val="110"/>
          <w:szCs w:val="22"/>
        </w:rPr>
        <w:t xml:space="preserve"> </w:t>
      </w:r>
      <w:r w:rsidRPr="00272932">
        <w:rPr>
          <w:rFonts w:ascii="Roboto" w:hAnsi="Roboto"/>
          <w:color w:val="auto"/>
          <w:w w:val="110"/>
          <w:szCs w:val="22"/>
        </w:rPr>
        <w:t>Labor</w:t>
      </w:r>
      <w:r w:rsidRPr="00272932">
        <w:rPr>
          <w:rFonts w:ascii="Roboto" w:hAnsi="Roboto"/>
          <w:color w:val="auto"/>
          <w:spacing w:val="-9"/>
          <w:w w:val="110"/>
          <w:szCs w:val="22"/>
        </w:rPr>
        <w:t xml:space="preserve"> </w:t>
      </w:r>
      <w:r w:rsidRPr="00272932">
        <w:rPr>
          <w:rFonts w:ascii="Roboto" w:hAnsi="Roboto"/>
          <w:color w:val="auto"/>
          <w:w w:val="110"/>
          <w:szCs w:val="22"/>
        </w:rPr>
        <w:t>Relations</w:t>
      </w:r>
      <w:r w:rsidRPr="00272932">
        <w:rPr>
          <w:rFonts w:ascii="Roboto" w:hAnsi="Roboto"/>
          <w:color w:val="auto"/>
          <w:spacing w:val="-9"/>
          <w:w w:val="110"/>
          <w:szCs w:val="22"/>
        </w:rPr>
        <w:t xml:space="preserve"> </w:t>
      </w:r>
      <w:r w:rsidRPr="00272932">
        <w:rPr>
          <w:rFonts w:ascii="Roboto" w:hAnsi="Roboto"/>
          <w:color w:val="auto"/>
          <w:w w:val="110"/>
          <w:szCs w:val="22"/>
        </w:rPr>
        <w:t>Board</w:t>
      </w:r>
      <w:r w:rsidRPr="00272932">
        <w:rPr>
          <w:rFonts w:ascii="Roboto" w:hAnsi="Roboto"/>
          <w:color w:val="auto"/>
          <w:spacing w:val="-8"/>
          <w:w w:val="110"/>
          <w:szCs w:val="22"/>
        </w:rPr>
        <w:t xml:space="preserve"> </w:t>
      </w:r>
      <w:r w:rsidRPr="00272932">
        <w:rPr>
          <w:rFonts w:ascii="Roboto" w:hAnsi="Roboto"/>
          <w:color w:val="auto"/>
          <w:w w:val="110"/>
          <w:szCs w:val="22"/>
        </w:rPr>
        <w:t>(NLRB).</w:t>
      </w:r>
      <w:r w:rsidRPr="00272932">
        <w:rPr>
          <w:rFonts w:ascii="Roboto" w:hAnsi="Roboto"/>
          <w:color w:val="auto"/>
          <w:spacing w:val="-9"/>
          <w:w w:val="110"/>
          <w:szCs w:val="22"/>
        </w:rPr>
        <w:t xml:space="preserve"> </w:t>
      </w:r>
      <w:r w:rsidRPr="00272932">
        <w:rPr>
          <w:rFonts w:ascii="Roboto" w:hAnsi="Roboto"/>
          <w:color w:val="auto"/>
          <w:w w:val="110"/>
          <w:szCs w:val="22"/>
        </w:rPr>
        <w:t>Under</w:t>
      </w:r>
      <w:r w:rsidRPr="00272932">
        <w:rPr>
          <w:rFonts w:ascii="Roboto" w:hAnsi="Roboto"/>
          <w:color w:val="auto"/>
          <w:spacing w:val="-8"/>
          <w:w w:val="110"/>
          <w:szCs w:val="22"/>
        </w:rPr>
        <w:t xml:space="preserve"> </w:t>
      </w:r>
      <w:r w:rsidRPr="00272932">
        <w:rPr>
          <w:rFonts w:ascii="Roboto" w:hAnsi="Roboto"/>
          <w:color w:val="auto"/>
          <w:w w:val="110"/>
          <w:szCs w:val="22"/>
        </w:rPr>
        <w:t>the</w:t>
      </w:r>
      <w:r w:rsidRPr="00272932">
        <w:rPr>
          <w:rFonts w:ascii="Roboto" w:hAnsi="Roboto"/>
          <w:color w:val="auto"/>
          <w:spacing w:val="-8"/>
          <w:w w:val="110"/>
          <w:szCs w:val="22"/>
        </w:rPr>
        <w:t xml:space="preserve"> </w:t>
      </w:r>
      <w:r w:rsidRPr="00272932">
        <w:rPr>
          <w:rFonts w:ascii="Roboto" w:hAnsi="Roboto"/>
          <w:color w:val="auto"/>
          <w:w w:val="110"/>
          <w:szCs w:val="22"/>
        </w:rPr>
        <w:t>new</w:t>
      </w:r>
      <w:r w:rsidRPr="00272932">
        <w:rPr>
          <w:rFonts w:ascii="Roboto" w:hAnsi="Roboto"/>
          <w:color w:val="auto"/>
          <w:spacing w:val="-8"/>
          <w:w w:val="110"/>
          <w:szCs w:val="22"/>
        </w:rPr>
        <w:t xml:space="preserve"> </w:t>
      </w:r>
      <w:r w:rsidRPr="00272932">
        <w:rPr>
          <w:rFonts w:ascii="Roboto" w:hAnsi="Roboto"/>
          <w:color w:val="auto"/>
          <w:w w:val="110"/>
          <w:szCs w:val="22"/>
        </w:rPr>
        <w:t>law,</w:t>
      </w:r>
      <w:r w:rsidRPr="00272932">
        <w:rPr>
          <w:rFonts w:ascii="Roboto" w:hAnsi="Roboto"/>
          <w:color w:val="auto"/>
          <w:spacing w:val="-9"/>
          <w:w w:val="110"/>
          <w:szCs w:val="22"/>
        </w:rPr>
        <w:t xml:space="preserve"> </w:t>
      </w:r>
      <w:r w:rsidRPr="00272932">
        <w:rPr>
          <w:rFonts w:ascii="Roboto" w:hAnsi="Roboto"/>
          <w:color w:val="auto"/>
          <w:w w:val="110"/>
          <w:szCs w:val="22"/>
        </w:rPr>
        <w:t>PERB</w:t>
      </w:r>
      <w:r w:rsidRPr="00272932">
        <w:rPr>
          <w:rFonts w:ascii="Roboto" w:hAnsi="Roboto"/>
          <w:color w:val="auto"/>
          <w:spacing w:val="-9"/>
          <w:w w:val="110"/>
          <w:szCs w:val="22"/>
        </w:rPr>
        <w:t xml:space="preserve"> </w:t>
      </w:r>
      <w:r w:rsidRPr="00272932">
        <w:rPr>
          <w:rFonts w:ascii="Roboto" w:hAnsi="Roboto"/>
          <w:color w:val="auto"/>
          <w:w w:val="110"/>
          <w:szCs w:val="22"/>
        </w:rPr>
        <w:t>would</w:t>
      </w:r>
      <w:r w:rsidRPr="00272932">
        <w:rPr>
          <w:rFonts w:ascii="Roboto" w:hAnsi="Roboto"/>
          <w:color w:val="auto"/>
          <w:spacing w:val="-10"/>
          <w:w w:val="110"/>
          <w:szCs w:val="22"/>
        </w:rPr>
        <w:t xml:space="preserve"> </w:t>
      </w:r>
      <w:r w:rsidRPr="00272932">
        <w:rPr>
          <w:rFonts w:ascii="Roboto" w:hAnsi="Roboto"/>
          <w:color w:val="auto"/>
          <w:w w:val="110"/>
          <w:szCs w:val="22"/>
        </w:rPr>
        <w:t>have new</w:t>
      </w:r>
      <w:r w:rsidRPr="00272932">
        <w:rPr>
          <w:rFonts w:ascii="Roboto" w:hAnsi="Roboto"/>
          <w:color w:val="auto"/>
          <w:spacing w:val="-11"/>
          <w:w w:val="110"/>
          <w:szCs w:val="22"/>
        </w:rPr>
        <w:t xml:space="preserve"> </w:t>
      </w:r>
      <w:r w:rsidRPr="00272932">
        <w:rPr>
          <w:rFonts w:ascii="Roboto" w:hAnsi="Roboto"/>
          <w:color w:val="auto"/>
          <w:w w:val="110"/>
          <w:szCs w:val="22"/>
        </w:rPr>
        <w:t>authority</w:t>
      </w:r>
      <w:r w:rsidRPr="00272932">
        <w:rPr>
          <w:rFonts w:ascii="Roboto" w:hAnsi="Roboto"/>
          <w:color w:val="auto"/>
          <w:spacing w:val="-12"/>
          <w:w w:val="110"/>
          <w:szCs w:val="22"/>
        </w:rPr>
        <w:t xml:space="preserve"> </w:t>
      </w:r>
      <w:r w:rsidRPr="00272932">
        <w:rPr>
          <w:rFonts w:ascii="Roboto" w:hAnsi="Roboto"/>
          <w:color w:val="auto"/>
          <w:w w:val="110"/>
          <w:szCs w:val="22"/>
        </w:rPr>
        <w:t>to</w:t>
      </w:r>
      <w:r w:rsidRPr="00272932">
        <w:rPr>
          <w:rFonts w:ascii="Roboto" w:hAnsi="Roboto"/>
          <w:color w:val="auto"/>
          <w:spacing w:val="-10"/>
          <w:w w:val="110"/>
          <w:szCs w:val="22"/>
        </w:rPr>
        <w:t xml:space="preserve"> </w:t>
      </w:r>
      <w:r w:rsidRPr="00272932">
        <w:rPr>
          <w:rFonts w:ascii="Roboto" w:hAnsi="Roboto"/>
          <w:color w:val="auto"/>
          <w:w w:val="110"/>
          <w:szCs w:val="22"/>
        </w:rPr>
        <w:t>resolve</w:t>
      </w:r>
      <w:r w:rsidRPr="00272932">
        <w:rPr>
          <w:rFonts w:ascii="Roboto" w:hAnsi="Roboto"/>
          <w:color w:val="auto"/>
          <w:spacing w:val="-15"/>
          <w:w w:val="110"/>
          <w:szCs w:val="22"/>
        </w:rPr>
        <w:t xml:space="preserve"> </w:t>
      </w:r>
      <w:r w:rsidRPr="00272932">
        <w:rPr>
          <w:rFonts w:ascii="Roboto" w:hAnsi="Roboto"/>
          <w:color w:val="auto"/>
          <w:w w:val="110"/>
          <w:szCs w:val="22"/>
        </w:rPr>
        <w:t>unfair</w:t>
      </w:r>
      <w:r w:rsidRPr="00272932">
        <w:rPr>
          <w:rFonts w:ascii="Roboto" w:hAnsi="Roboto"/>
          <w:color w:val="auto"/>
          <w:spacing w:val="-12"/>
          <w:w w:val="110"/>
          <w:szCs w:val="22"/>
        </w:rPr>
        <w:t xml:space="preserve"> </w:t>
      </w:r>
      <w:r w:rsidRPr="00272932">
        <w:rPr>
          <w:rFonts w:ascii="Roboto" w:hAnsi="Roboto"/>
          <w:color w:val="auto"/>
          <w:w w:val="110"/>
          <w:szCs w:val="22"/>
        </w:rPr>
        <w:t>labor</w:t>
      </w:r>
      <w:r w:rsidRPr="00272932">
        <w:rPr>
          <w:rFonts w:ascii="Roboto" w:hAnsi="Roboto"/>
          <w:color w:val="auto"/>
          <w:spacing w:val="-14"/>
          <w:w w:val="110"/>
          <w:szCs w:val="22"/>
        </w:rPr>
        <w:t xml:space="preserve"> </w:t>
      </w:r>
      <w:r w:rsidRPr="00272932">
        <w:rPr>
          <w:rFonts w:ascii="Roboto" w:hAnsi="Roboto"/>
          <w:color w:val="auto"/>
          <w:w w:val="110"/>
          <w:szCs w:val="22"/>
        </w:rPr>
        <w:t>practices</w:t>
      </w:r>
      <w:r w:rsidRPr="00272932">
        <w:rPr>
          <w:rFonts w:ascii="Roboto" w:hAnsi="Roboto"/>
          <w:color w:val="auto"/>
          <w:spacing w:val="-12"/>
          <w:w w:val="110"/>
          <w:szCs w:val="22"/>
        </w:rPr>
        <w:t xml:space="preserve"> </w:t>
      </w:r>
      <w:r w:rsidRPr="00272932">
        <w:rPr>
          <w:rFonts w:ascii="Roboto" w:hAnsi="Roboto"/>
          <w:color w:val="auto"/>
          <w:w w:val="110"/>
          <w:szCs w:val="22"/>
        </w:rPr>
        <w:t>(ULPs),</w:t>
      </w:r>
      <w:r w:rsidRPr="00272932">
        <w:rPr>
          <w:rFonts w:ascii="Roboto" w:hAnsi="Roboto"/>
          <w:color w:val="auto"/>
          <w:spacing w:val="-11"/>
          <w:w w:val="110"/>
          <w:szCs w:val="22"/>
        </w:rPr>
        <w:t xml:space="preserve"> </w:t>
      </w:r>
      <w:r w:rsidRPr="00272932">
        <w:rPr>
          <w:rFonts w:ascii="Roboto" w:hAnsi="Roboto"/>
          <w:color w:val="auto"/>
          <w:w w:val="110"/>
          <w:szCs w:val="22"/>
        </w:rPr>
        <w:t>enforce</w:t>
      </w:r>
      <w:r w:rsidRPr="00272932">
        <w:rPr>
          <w:rFonts w:ascii="Roboto" w:hAnsi="Roboto"/>
          <w:color w:val="auto"/>
          <w:spacing w:val="-10"/>
          <w:w w:val="110"/>
          <w:szCs w:val="22"/>
        </w:rPr>
        <w:t xml:space="preserve"> </w:t>
      </w:r>
      <w:r w:rsidRPr="00272932">
        <w:rPr>
          <w:rFonts w:ascii="Roboto" w:hAnsi="Roboto"/>
          <w:color w:val="auto"/>
          <w:w w:val="110"/>
          <w:szCs w:val="22"/>
        </w:rPr>
        <w:t>collective</w:t>
      </w:r>
      <w:r w:rsidRPr="00272932">
        <w:rPr>
          <w:rFonts w:ascii="Roboto" w:hAnsi="Roboto"/>
          <w:color w:val="auto"/>
          <w:spacing w:val="-12"/>
          <w:w w:val="110"/>
          <w:szCs w:val="22"/>
        </w:rPr>
        <w:t xml:space="preserve"> </w:t>
      </w:r>
      <w:r w:rsidRPr="00272932">
        <w:rPr>
          <w:rFonts w:ascii="Roboto" w:hAnsi="Roboto"/>
          <w:color w:val="auto"/>
          <w:w w:val="110"/>
          <w:szCs w:val="22"/>
        </w:rPr>
        <w:t>bargaining</w:t>
      </w:r>
      <w:r w:rsidRPr="00272932">
        <w:rPr>
          <w:rFonts w:ascii="Roboto" w:hAnsi="Roboto"/>
          <w:color w:val="auto"/>
          <w:spacing w:val="-12"/>
          <w:w w:val="110"/>
          <w:szCs w:val="22"/>
        </w:rPr>
        <w:t xml:space="preserve"> </w:t>
      </w:r>
      <w:r w:rsidRPr="00272932">
        <w:rPr>
          <w:rFonts w:ascii="Roboto" w:hAnsi="Roboto"/>
          <w:color w:val="auto"/>
          <w:w w:val="110"/>
          <w:szCs w:val="22"/>
        </w:rPr>
        <w:t>agreements,</w:t>
      </w:r>
      <w:r w:rsidRPr="00272932">
        <w:rPr>
          <w:rFonts w:ascii="Roboto" w:hAnsi="Roboto"/>
          <w:color w:val="auto"/>
          <w:spacing w:val="-5"/>
          <w:w w:val="110"/>
          <w:szCs w:val="22"/>
        </w:rPr>
        <w:t xml:space="preserve"> </w:t>
      </w:r>
      <w:r w:rsidRPr="00272932">
        <w:rPr>
          <w:rFonts w:ascii="Roboto" w:hAnsi="Roboto"/>
          <w:color w:val="auto"/>
          <w:w w:val="110"/>
          <w:szCs w:val="22"/>
        </w:rPr>
        <w:t>and</w:t>
      </w:r>
      <w:r w:rsidRPr="00272932">
        <w:rPr>
          <w:rFonts w:ascii="Roboto" w:hAnsi="Roboto"/>
          <w:color w:val="auto"/>
          <w:spacing w:val="-10"/>
          <w:w w:val="110"/>
          <w:szCs w:val="22"/>
        </w:rPr>
        <w:t xml:space="preserve"> </w:t>
      </w:r>
      <w:r w:rsidRPr="00272932">
        <w:rPr>
          <w:rFonts w:ascii="Roboto" w:hAnsi="Roboto"/>
          <w:color w:val="auto"/>
          <w:w w:val="110"/>
          <w:szCs w:val="22"/>
        </w:rPr>
        <w:t>certify</w:t>
      </w:r>
      <w:r w:rsidRPr="00272932">
        <w:rPr>
          <w:rFonts w:ascii="Roboto" w:hAnsi="Roboto"/>
          <w:color w:val="auto"/>
          <w:spacing w:val="-12"/>
          <w:w w:val="110"/>
          <w:szCs w:val="22"/>
        </w:rPr>
        <w:t xml:space="preserve"> </w:t>
      </w:r>
      <w:r w:rsidRPr="00272932">
        <w:rPr>
          <w:rFonts w:ascii="Roboto" w:hAnsi="Roboto"/>
          <w:color w:val="auto"/>
          <w:w w:val="110"/>
          <w:szCs w:val="22"/>
        </w:rPr>
        <w:t>unions operating</w:t>
      </w:r>
      <w:r w:rsidRPr="00272932">
        <w:rPr>
          <w:rFonts w:ascii="Roboto" w:hAnsi="Roboto"/>
          <w:color w:val="auto"/>
          <w:spacing w:val="-17"/>
          <w:w w:val="110"/>
          <w:szCs w:val="22"/>
        </w:rPr>
        <w:t xml:space="preserve"> </w:t>
      </w:r>
      <w:r w:rsidRPr="00272932">
        <w:rPr>
          <w:rFonts w:ascii="Roboto" w:hAnsi="Roboto"/>
          <w:color w:val="auto"/>
          <w:w w:val="110"/>
          <w:szCs w:val="22"/>
        </w:rPr>
        <w:t>in</w:t>
      </w:r>
      <w:r w:rsidRPr="00272932">
        <w:rPr>
          <w:rFonts w:ascii="Roboto" w:hAnsi="Roboto"/>
          <w:color w:val="auto"/>
          <w:spacing w:val="-17"/>
          <w:w w:val="110"/>
          <w:szCs w:val="22"/>
        </w:rPr>
        <w:t xml:space="preserve"> </w:t>
      </w:r>
      <w:r w:rsidRPr="00272932">
        <w:rPr>
          <w:rFonts w:ascii="Roboto" w:hAnsi="Roboto"/>
          <w:color w:val="auto"/>
          <w:w w:val="110"/>
          <w:szCs w:val="22"/>
        </w:rPr>
        <w:t>the</w:t>
      </w:r>
      <w:r w:rsidRPr="00272932">
        <w:rPr>
          <w:rFonts w:ascii="Roboto" w:hAnsi="Roboto"/>
          <w:color w:val="auto"/>
          <w:spacing w:val="-17"/>
          <w:w w:val="110"/>
          <w:szCs w:val="22"/>
        </w:rPr>
        <w:t xml:space="preserve"> </w:t>
      </w:r>
      <w:r w:rsidRPr="00272932">
        <w:rPr>
          <w:rFonts w:ascii="Roboto" w:hAnsi="Roboto"/>
          <w:color w:val="auto"/>
          <w:w w:val="110"/>
          <w:szCs w:val="22"/>
        </w:rPr>
        <w:t>private</w:t>
      </w:r>
      <w:r w:rsidRPr="00272932">
        <w:rPr>
          <w:rFonts w:ascii="Roboto" w:hAnsi="Roboto"/>
          <w:color w:val="auto"/>
          <w:spacing w:val="-17"/>
          <w:w w:val="110"/>
          <w:szCs w:val="22"/>
        </w:rPr>
        <w:t xml:space="preserve"> </w:t>
      </w:r>
      <w:r w:rsidRPr="00272932">
        <w:rPr>
          <w:rFonts w:ascii="Roboto" w:hAnsi="Roboto"/>
          <w:color w:val="auto"/>
          <w:w w:val="110"/>
          <w:szCs w:val="22"/>
        </w:rPr>
        <w:t>sector.</w:t>
      </w:r>
      <w:r w:rsidRPr="00272932">
        <w:rPr>
          <w:rFonts w:ascii="Roboto" w:hAnsi="Roboto"/>
          <w:color w:val="auto"/>
          <w:spacing w:val="27"/>
          <w:w w:val="110"/>
          <w:szCs w:val="22"/>
        </w:rPr>
        <w:t xml:space="preserve"> </w:t>
      </w:r>
      <w:r w:rsidRPr="00272932">
        <w:rPr>
          <w:rFonts w:ascii="Roboto" w:hAnsi="Roboto"/>
          <w:color w:val="auto"/>
          <w:w w:val="110"/>
          <w:szCs w:val="22"/>
        </w:rPr>
        <w:t>By</w:t>
      </w:r>
      <w:r w:rsidRPr="00272932">
        <w:rPr>
          <w:rFonts w:ascii="Roboto" w:hAnsi="Roboto"/>
          <w:color w:val="auto"/>
          <w:spacing w:val="-16"/>
          <w:w w:val="110"/>
          <w:szCs w:val="22"/>
        </w:rPr>
        <w:t xml:space="preserve"> </w:t>
      </w:r>
      <w:r w:rsidRPr="00272932">
        <w:rPr>
          <w:rFonts w:ascii="Roboto" w:hAnsi="Roboto"/>
          <w:color w:val="auto"/>
          <w:w w:val="110"/>
          <w:szCs w:val="22"/>
        </w:rPr>
        <w:t>enacting</w:t>
      </w:r>
      <w:r w:rsidRPr="00272932">
        <w:rPr>
          <w:rFonts w:ascii="Roboto" w:hAnsi="Roboto"/>
          <w:color w:val="auto"/>
          <w:spacing w:val="-17"/>
          <w:w w:val="110"/>
          <w:szCs w:val="22"/>
        </w:rPr>
        <w:t xml:space="preserve"> </w:t>
      </w:r>
      <w:r w:rsidRPr="00272932">
        <w:rPr>
          <w:rFonts w:ascii="Roboto" w:hAnsi="Roboto"/>
          <w:color w:val="auto"/>
          <w:w w:val="110"/>
          <w:szCs w:val="22"/>
        </w:rPr>
        <w:t>S.8034A,</w:t>
      </w:r>
      <w:r w:rsidRPr="00272932">
        <w:rPr>
          <w:rFonts w:ascii="Roboto" w:hAnsi="Roboto"/>
          <w:color w:val="auto"/>
          <w:spacing w:val="-17"/>
          <w:w w:val="110"/>
          <w:szCs w:val="22"/>
        </w:rPr>
        <w:t xml:space="preserve"> </w:t>
      </w:r>
      <w:r w:rsidRPr="00272932">
        <w:rPr>
          <w:rFonts w:ascii="Roboto" w:hAnsi="Roboto"/>
          <w:color w:val="auto"/>
          <w:w w:val="110"/>
          <w:szCs w:val="22"/>
        </w:rPr>
        <w:t>New</w:t>
      </w:r>
      <w:r w:rsidRPr="00272932">
        <w:rPr>
          <w:rFonts w:ascii="Roboto" w:hAnsi="Roboto"/>
          <w:color w:val="auto"/>
          <w:spacing w:val="-17"/>
          <w:w w:val="110"/>
          <w:szCs w:val="22"/>
        </w:rPr>
        <w:t xml:space="preserve"> </w:t>
      </w:r>
      <w:r w:rsidRPr="00272932">
        <w:rPr>
          <w:rFonts w:ascii="Roboto" w:hAnsi="Roboto"/>
          <w:color w:val="auto"/>
          <w:w w:val="110"/>
          <w:szCs w:val="22"/>
        </w:rPr>
        <w:t>York</w:t>
      </w:r>
      <w:r w:rsidRPr="00272932">
        <w:rPr>
          <w:rFonts w:ascii="Roboto" w:hAnsi="Roboto"/>
          <w:color w:val="auto"/>
          <w:spacing w:val="-17"/>
          <w:w w:val="110"/>
          <w:szCs w:val="22"/>
        </w:rPr>
        <w:t xml:space="preserve"> </w:t>
      </w:r>
      <w:r w:rsidRPr="00272932">
        <w:rPr>
          <w:rFonts w:ascii="Roboto" w:hAnsi="Roboto"/>
          <w:color w:val="auto"/>
          <w:w w:val="110"/>
          <w:szCs w:val="22"/>
        </w:rPr>
        <w:t>signals</w:t>
      </w:r>
      <w:r w:rsidRPr="00272932">
        <w:rPr>
          <w:rFonts w:ascii="Roboto" w:hAnsi="Roboto"/>
          <w:color w:val="auto"/>
          <w:spacing w:val="-15"/>
          <w:w w:val="110"/>
          <w:szCs w:val="22"/>
        </w:rPr>
        <w:t xml:space="preserve"> </w:t>
      </w:r>
      <w:r w:rsidRPr="00272932">
        <w:rPr>
          <w:rFonts w:ascii="Roboto" w:hAnsi="Roboto"/>
          <w:color w:val="auto"/>
          <w:w w:val="110"/>
          <w:szCs w:val="22"/>
        </w:rPr>
        <w:t>the</w:t>
      </w:r>
      <w:r w:rsidRPr="00272932">
        <w:rPr>
          <w:rFonts w:ascii="Roboto" w:hAnsi="Roboto"/>
          <w:color w:val="auto"/>
          <w:spacing w:val="-17"/>
          <w:w w:val="110"/>
          <w:szCs w:val="22"/>
        </w:rPr>
        <w:t xml:space="preserve"> </w:t>
      </w:r>
      <w:r w:rsidRPr="00272932">
        <w:rPr>
          <w:rFonts w:ascii="Roboto" w:hAnsi="Roboto"/>
          <w:color w:val="auto"/>
          <w:w w:val="110"/>
          <w:szCs w:val="22"/>
        </w:rPr>
        <w:t>state's</w:t>
      </w:r>
      <w:r w:rsidRPr="00272932">
        <w:rPr>
          <w:rFonts w:ascii="Roboto" w:hAnsi="Roboto"/>
          <w:color w:val="auto"/>
          <w:spacing w:val="-17"/>
          <w:w w:val="110"/>
          <w:szCs w:val="22"/>
        </w:rPr>
        <w:t xml:space="preserve"> </w:t>
      </w:r>
      <w:r w:rsidRPr="00272932">
        <w:rPr>
          <w:rFonts w:ascii="Roboto" w:hAnsi="Roboto"/>
          <w:color w:val="auto"/>
          <w:w w:val="110"/>
          <w:szCs w:val="22"/>
        </w:rPr>
        <w:t>intent</w:t>
      </w:r>
      <w:r w:rsidRPr="00272932">
        <w:rPr>
          <w:rFonts w:ascii="Roboto" w:hAnsi="Roboto"/>
          <w:color w:val="auto"/>
          <w:spacing w:val="-15"/>
          <w:w w:val="110"/>
          <w:szCs w:val="22"/>
        </w:rPr>
        <w:t xml:space="preserve"> </w:t>
      </w:r>
      <w:r w:rsidRPr="00272932">
        <w:rPr>
          <w:rFonts w:ascii="Roboto" w:hAnsi="Roboto"/>
          <w:color w:val="auto"/>
          <w:w w:val="110"/>
          <w:szCs w:val="22"/>
        </w:rPr>
        <w:t>to</w:t>
      </w:r>
      <w:r w:rsidRPr="00272932">
        <w:rPr>
          <w:rFonts w:ascii="Roboto" w:hAnsi="Roboto"/>
          <w:color w:val="auto"/>
          <w:spacing w:val="-16"/>
          <w:w w:val="110"/>
          <w:szCs w:val="22"/>
        </w:rPr>
        <w:t xml:space="preserve"> </w:t>
      </w:r>
      <w:r w:rsidRPr="00272932">
        <w:rPr>
          <w:rFonts w:ascii="Roboto" w:hAnsi="Roboto"/>
          <w:color w:val="auto"/>
          <w:w w:val="110"/>
          <w:szCs w:val="22"/>
        </w:rPr>
        <w:t>increase</w:t>
      </w:r>
      <w:r w:rsidRPr="00272932">
        <w:rPr>
          <w:rFonts w:ascii="Roboto" w:hAnsi="Roboto"/>
          <w:color w:val="auto"/>
          <w:spacing w:val="-17"/>
          <w:w w:val="110"/>
          <w:szCs w:val="22"/>
        </w:rPr>
        <w:t xml:space="preserve"> </w:t>
      </w:r>
      <w:r w:rsidRPr="00272932">
        <w:rPr>
          <w:rFonts w:ascii="Roboto" w:hAnsi="Roboto"/>
          <w:color w:val="auto"/>
          <w:w w:val="110"/>
          <w:szCs w:val="22"/>
        </w:rPr>
        <w:t>protections</w:t>
      </w:r>
      <w:r w:rsidRPr="00272932">
        <w:rPr>
          <w:rFonts w:ascii="Roboto" w:hAnsi="Roboto"/>
          <w:color w:val="auto"/>
          <w:spacing w:val="-17"/>
          <w:w w:val="110"/>
          <w:szCs w:val="22"/>
        </w:rPr>
        <w:t xml:space="preserve"> </w:t>
      </w:r>
      <w:r w:rsidRPr="00272932">
        <w:rPr>
          <w:rFonts w:ascii="Roboto" w:hAnsi="Roboto"/>
          <w:color w:val="auto"/>
          <w:w w:val="110"/>
          <w:szCs w:val="22"/>
        </w:rPr>
        <w:t>for workers</w:t>
      </w:r>
      <w:r w:rsidRPr="00272932">
        <w:rPr>
          <w:rFonts w:ascii="Roboto" w:hAnsi="Roboto"/>
          <w:color w:val="auto"/>
          <w:spacing w:val="-16"/>
          <w:w w:val="110"/>
          <w:szCs w:val="22"/>
        </w:rPr>
        <w:t xml:space="preserve"> </w:t>
      </w:r>
      <w:r w:rsidRPr="00272932">
        <w:rPr>
          <w:rFonts w:ascii="Roboto" w:hAnsi="Roboto"/>
          <w:color w:val="auto"/>
          <w:w w:val="110"/>
          <w:szCs w:val="22"/>
        </w:rPr>
        <w:t>while</w:t>
      </w:r>
      <w:r w:rsidRPr="00272932">
        <w:rPr>
          <w:rFonts w:ascii="Roboto" w:hAnsi="Roboto"/>
          <w:color w:val="auto"/>
          <w:spacing w:val="-14"/>
          <w:w w:val="110"/>
          <w:szCs w:val="22"/>
        </w:rPr>
        <w:t xml:space="preserve"> </w:t>
      </w:r>
      <w:r w:rsidRPr="00272932">
        <w:rPr>
          <w:rFonts w:ascii="Roboto" w:hAnsi="Roboto"/>
          <w:color w:val="auto"/>
          <w:w w:val="110"/>
          <w:szCs w:val="22"/>
        </w:rPr>
        <w:t>the</w:t>
      </w:r>
      <w:r w:rsidRPr="00272932">
        <w:rPr>
          <w:rFonts w:ascii="Roboto" w:hAnsi="Roboto"/>
          <w:color w:val="auto"/>
          <w:spacing w:val="-16"/>
          <w:w w:val="110"/>
          <w:szCs w:val="22"/>
        </w:rPr>
        <w:t xml:space="preserve"> </w:t>
      </w:r>
      <w:r w:rsidRPr="00272932">
        <w:rPr>
          <w:rFonts w:ascii="Roboto" w:hAnsi="Roboto"/>
          <w:color w:val="auto"/>
          <w:w w:val="110"/>
          <w:szCs w:val="22"/>
        </w:rPr>
        <w:t>NLRB</w:t>
      </w:r>
      <w:r w:rsidRPr="00272932">
        <w:rPr>
          <w:rFonts w:ascii="Roboto" w:hAnsi="Roboto"/>
          <w:color w:val="auto"/>
          <w:spacing w:val="-17"/>
          <w:w w:val="110"/>
          <w:szCs w:val="22"/>
        </w:rPr>
        <w:t xml:space="preserve"> </w:t>
      </w:r>
      <w:r w:rsidRPr="00272932">
        <w:rPr>
          <w:rFonts w:ascii="Roboto" w:hAnsi="Roboto"/>
          <w:color w:val="auto"/>
          <w:w w:val="110"/>
          <w:szCs w:val="22"/>
        </w:rPr>
        <w:t>continues</w:t>
      </w:r>
      <w:r w:rsidRPr="00272932">
        <w:rPr>
          <w:rFonts w:ascii="Roboto" w:hAnsi="Roboto"/>
          <w:color w:val="auto"/>
          <w:spacing w:val="-13"/>
          <w:w w:val="110"/>
          <w:szCs w:val="22"/>
        </w:rPr>
        <w:t xml:space="preserve"> </w:t>
      </w:r>
      <w:r w:rsidRPr="00272932">
        <w:rPr>
          <w:rFonts w:ascii="Roboto" w:hAnsi="Roboto"/>
          <w:color w:val="auto"/>
          <w:w w:val="110"/>
          <w:szCs w:val="22"/>
        </w:rPr>
        <w:t>to</w:t>
      </w:r>
      <w:r w:rsidRPr="00272932">
        <w:rPr>
          <w:rFonts w:ascii="Roboto" w:hAnsi="Roboto"/>
          <w:color w:val="auto"/>
          <w:spacing w:val="-16"/>
          <w:w w:val="110"/>
          <w:szCs w:val="22"/>
        </w:rPr>
        <w:t xml:space="preserve"> </w:t>
      </w:r>
      <w:r w:rsidRPr="00272932">
        <w:rPr>
          <w:rFonts w:ascii="Roboto" w:hAnsi="Roboto"/>
          <w:color w:val="auto"/>
          <w:w w:val="110"/>
          <w:szCs w:val="22"/>
        </w:rPr>
        <w:t>operate</w:t>
      </w:r>
      <w:r w:rsidRPr="00272932">
        <w:rPr>
          <w:rFonts w:ascii="Roboto" w:hAnsi="Roboto"/>
          <w:color w:val="auto"/>
          <w:spacing w:val="-14"/>
          <w:w w:val="110"/>
          <w:szCs w:val="22"/>
        </w:rPr>
        <w:t xml:space="preserve"> </w:t>
      </w:r>
      <w:r w:rsidRPr="00272932">
        <w:rPr>
          <w:rFonts w:ascii="Roboto" w:hAnsi="Roboto"/>
          <w:color w:val="auto"/>
          <w:w w:val="110"/>
          <w:szCs w:val="22"/>
        </w:rPr>
        <w:t>without</w:t>
      </w:r>
      <w:r w:rsidRPr="00272932">
        <w:rPr>
          <w:rFonts w:ascii="Roboto" w:hAnsi="Roboto"/>
          <w:color w:val="auto"/>
          <w:spacing w:val="-15"/>
          <w:w w:val="110"/>
          <w:szCs w:val="22"/>
        </w:rPr>
        <w:t xml:space="preserve"> </w:t>
      </w:r>
      <w:r w:rsidRPr="00272932">
        <w:rPr>
          <w:rFonts w:ascii="Roboto" w:hAnsi="Roboto"/>
          <w:color w:val="auto"/>
          <w:w w:val="110"/>
          <w:szCs w:val="22"/>
        </w:rPr>
        <w:t>a</w:t>
      </w:r>
      <w:r w:rsidRPr="00272932">
        <w:rPr>
          <w:rFonts w:ascii="Roboto" w:hAnsi="Roboto"/>
          <w:color w:val="auto"/>
          <w:spacing w:val="-15"/>
          <w:w w:val="110"/>
          <w:szCs w:val="22"/>
        </w:rPr>
        <w:t xml:space="preserve"> </w:t>
      </w:r>
      <w:r w:rsidRPr="00272932">
        <w:rPr>
          <w:rFonts w:ascii="Roboto" w:hAnsi="Roboto"/>
          <w:color w:val="auto"/>
          <w:w w:val="110"/>
          <w:szCs w:val="22"/>
        </w:rPr>
        <w:t>quorum.</w:t>
      </w:r>
    </w:p>
    <w:p w14:paraId="1CC6B0EC" w14:textId="77777777" w:rsidR="00B22B5D" w:rsidRPr="00272932" w:rsidRDefault="00B22B5D" w:rsidP="00B22B5D">
      <w:pPr>
        <w:pStyle w:val="BodyText"/>
        <w:spacing w:after="0" w:line="240" w:lineRule="auto"/>
        <w:ind w:right="-187"/>
        <w:jc w:val="left"/>
        <w:rPr>
          <w:rFonts w:ascii="Roboto" w:hAnsi="Roboto"/>
          <w:color w:val="auto"/>
          <w:sz w:val="16"/>
          <w:szCs w:val="16"/>
        </w:rPr>
      </w:pPr>
    </w:p>
    <w:p w14:paraId="0D7E021D" w14:textId="77777777" w:rsidR="00B22B5D" w:rsidRPr="00272932" w:rsidRDefault="00B22B5D" w:rsidP="00B22B5D">
      <w:pPr>
        <w:pStyle w:val="BodyText"/>
        <w:spacing w:after="0" w:line="240" w:lineRule="auto"/>
        <w:ind w:right="-187"/>
        <w:jc w:val="left"/>
        <w:rPr>
          <w:rFonts w:ascii="Roboto" w:hAnsi="Roboto"/>
          <w:color w:val="auto"/>
          <w:szCs w:val="22"/>
        </w:rPr>
      </w:pPr>
      <w:r w:rsidRPr="00272932">
        <w:rPr>
          <w:rFonts w:ascii="Roboto" w:hAnsi="Roboto"/>
          <w:color w:val="auto"/>
          <w:spacing w:val="-2"/>
          <w:w w:val="110"/>
          <w:szCs w:val="22"/>
        </w:rPr>
        <w:t>Under</w:t>
      </w:r>
      <w:r w:rsidRPr="00272932">
        <w:rPr>
          <w:rFonts w:ascii="Roboto" w:hAnsi="Roboto"/>
          <w:color w:val="auto"/>
          <w:spacing w:val="-6"/>
          <w:w w:val="110"/>
          <w:szCs w:val="22"/>
        </w:rPr>
        <w:t xml:space="preserve"> </w:t>
      </w:r>
      <w:r w:rsidRPr="00272932">
        <w:rPr>
          <w:rFonts w:ascii="Roboto" w:hAnsi="Roboto"/>
          <w:color w:val="auto"/>
          <w:spacing w:val="-2"/>
          <w:w w:val="110"/>
          <w:szCs w:val="22"/>
        </w:rPr>
        <w:t>the</w:t>
      </w:r>
      <w:r w:rsidRPr="00272932">
        <w:rPr>
          <w:rFonts w:ascii="Roboto" w:hAnsi="Roboto"/>
          <w:color w:val="auto"/>
          <w:spacing w:val="-8"/>
          <w:w w:val="110"/>
          <w:szCs w:val="22"/>
        </w:rPr>
        <w:t xml:space="preserve"> </w:t>
      </w:r>
      <w:r w:rsidRPr="00272932">
        <w:rPr>
          <w:rFonts w:ascii="Roboto" w:hAnsi="Roboto"/>
          <w:color w:val="auto"/>
          <w:spacing w:val="-2"/>
          <w:w w:val="110"/>
          <w:szCs w:val="22"/>
        </w:rPr>
        <w:t>National</w:t>
      </w:r>
      <w:r w:rsidRPr="00272932">
        <w:rPr>
          <w:rFonts w:ascii="Roboto" w:hAnsi="Roboto"/>
          <w:color w:val="auto"/>
          <w:spacing w:val="-7"/>
          <w:w w:val="110"/>
          <w:szCs w:val="22"/>
        </w:rPr>
        <w:t xml:space="preserve"> </w:t>
      </w:r>
      <w:r w:rsidRPr="00272932">
        <w:rPr>
          <w:rFonts w:ascii="Roboto" w:hAnsi="Roboto"/>
          <w:color w:val="auto"/>
          <w:spacing w:val="-2"/>
          <w:w w:val="110"/>
          <w:szCs w:val="22"/>
        </w:rPr>
        <w:t>Labor</w:t>
      </w:r>
      <w:r w:rsidRPr="00272932">
        <w:rPr>
          <w:rFonts w:ascii="Roboto" w:hAnsi="Roboto"/>
          <w:color w:val="auto"/>
          <w:spacing w:val="-7"/>
          <w:w w:val="110"/>
          <w:szCs w:val="22"/>
        </w:rPr>
        <w:t xml:space="preserve"> </w:t>
      </w:r>
      <w:r w:rsidRPr="00272932">
        <w:rPr>
          <w:rFonts w:ascii="Roboto" w:hAnsi="Roboto"/>
          <w:color w:val="auto"/>
          <w:spacing w:val="-2"/>
          <w:w w:val="110"/>
          <w:szCs w:val="22"/>
        </w:rPr>
        <w:t>Relations</w:t>
      </w:r>
      <w:r w:rsidRPr="00272932">
        <w:rPr>
          <w:rFonts w:ascii="Roboto" w:hAnsi="Roboto"/>
          <w:color w:val="auto"/>
          <w:spacing w:val="-7"/>
          <w:w w:val="110"/>
          <w:szCs w:val="22"/>
        </w:rPr>
        <w:t xml:space="preserve"> </w:t>
      </w:r>
      <w:r w:rsidRPr="00272932">
        <w:rPr>
          <w:rFonts w:ascii="Roboto" w:hAnsi="Roboto"/>
          <w:color w:val="auto"/>
          <w:spacing w:val="-2"/>
          <w:w w:val="110"/>
          <w:szCs w:val="22"/>
        </w:rPr>
        <w:t>Act</w:t>
      </w:r>
      <w:r w:rsidRPr="00272932">
        <w:rPr>
          <w:rFonts w:ascii="Roboto" w:hAnsi="Roboto"/>
          <w:color w:val="auto"/>
          <w:spacing w:val="-9"/>
          <w:w w:val="110"/>
          <w:szCs w:val="22"/>
        </w:rPr>
        <w:t xml:space="preserve"> </w:t>
      </w:r>
      <w:r w:rsidRPr="00272932">
        <w:rPr>
          <w:rFonts w:ascii="Roboto" w:hAnsi="Roboto"/>
          <w:color w:val="auto"/>
          <w:spacing w:val="-2"/>
          <w:w w:val="110"/>
          <w:szCs w:val="22"/>
        </w:rPr>
        <w:t>("NLRA")</w:t>
      </w:r>
      <w:r w:rsidRPr="00272932">
        <w:rPr>
          <w:rFonts w:ascii="Roboto" w:hAnsi="Roboto"/>
          <w:color w:val="auto"/>
          <w:spacing w:val="-9"/>
          <w:w w:val="110"/>
          <w:szCs w:val="22"/>
        </w:rPr>
        <w:t xml:space="preserve"> </w:t>
      </w:r>
      <w:r w:rsidRPr="00272932">
        <w:rPr>
          <w:rFonts w:ascii="Roboto" w:hAnsi="Roboto"/>
          <w:color w:val="auto"/>
          <w:spacing w:val="-2"/>
          <w:w w:val="110"/>
          <w:szCs w:val="22"/>
        </w:rPr>
        <w:t>the</w:t>
      </w:r>
      <w:r w:rsidRPr="00272932">
        <w:rPr>
          <w:rFonts w:ascii="Roboto" w:hAnsi="Roboto"/>
          <w:color w:val="auto"/>
          <w:spacing w:val="-8"/>
          <w:w w:val="110"/>
          <w:szCs w:val="22"/>
        </w:rPr>
        <w:t xml:space="preserve"> </w:t>
      </w:r>
      <w:r w:rsidRPr="00272932">
        <w:rPr>
          <w:rFonts w:ascii="Roboto" w:hAnsi="Roboto"/>
          <w:color w:val="auto"/>
          <w:spacing w:val="-2"/>
          <w:w w:val="110"/>
          <w:szCs w:val="22"/>
        </w:rPr>
        <w:t>NLRB</w:t>
      </w:r>
      <w:r w:rsidRPr="00272932">
        <w:rPr>
          <w:rFonts w:ascii="Roboto" w:hAnsi="Roboto"/>
          <w:color w:val="auto"/>
          <w:spacing w:val="-9"/>
          <w:w w:val="110"/>
          <w:szCs w:val="22"/>
        </w:rPr>
        <w:t xml:space="preserve"> </w:t>
      </w:r>
      <w:r w:rsidRPr="00272932">
        <w:rPr>
          <w:rFonts w:ascii="Roboto" w:hAnsi="Roboto"/>
          <w:color w:val="auto"/>
          <w:spacing w:val="-2"/>
          <w:w w:val="110"/>
          <w:szCs w:val="22"/>
        </w:rPr>
        <w:t>has</w:t>
      </w:r>
      <w:r w:rsidRPr="00272932">
        <w:rPr>
          <w:rFonts w:ascii="Roboto" w:hAnsi="Roboto"/>
          <w:color w:val="auto"/>
          <w:spacing w:val="-7"/>
          <w:w w:val="110"/>
          <w:szCs w:val="22"/>
        </w:rPr>
        <w:t xml:space="preserve"> </w:t>
      </w:r>
      <w:r w:rsidRPr="00272932">
        <w:rPr>
          <w:rFonts w:ascii="Roboto" w:hAnsi="Roboto"/>
          <w:color w:val="auto"/>
          <w:spacing w:val="-2"/>
          <w:w w:val="110"/>
          <w:szCs w:val="22"/>
        </w:rPr>
        <w:t>exclusive</w:t>
      </w:r>
      <w:r w:rsidRPr="00272932">
        <w:rPr>
          <w:rFonts w:ascii="Roboto" w:hAnsi="Roboto"/>
          <w:color w:val="auto"/>
          <w:spacing w:val="-6"/>
          <w:w w:val="110"/>
          <w:szCs w:val="22"/>
        </w:rPr>
        <w:t xml:space="preserve"> </w:t>
      </w:r>
      <w:r w:rsidRPr="00272932">
        <w:rPr>
          <w:rFonts w:ascii="Roboto" w:hAnsi="Roboto"/>
          <w:color w:val="auto"/>
          <w:spacing w:val="-2"/>
          <w:w w:val="110"/>
          <w:szCs w:val="22"/>
        </w:rPr>
        <w:t>jurisdiction</w:t>
      </w:r>
      <w:r w:rsidRPr="00272932">
        <w:rPr>
          <w:rFonts w:ascii="Roboto" w:hAnsi="Roboto"/>
          <w:color w:val="auto"/>
          <w:spacing w:val="-8"/>
          <w:w w:val="110"/>
          <w:szCs w:val="22"/>
        </w:rPr>
        <w:t xml:space="preserve"> </w:t>
      </w:r>
      <w:r w:rsidRPr="00272932">
        <w:rPr>
          <w:rFonts w:ascii="Roboto" w:hAnsi="Roboto"/>
          <w:color w:val="auto"/>
          <w:spacing w:val="-2"/>
          <w:w w:val="110"/>
          <w:szCs w:val="22"/>
        </w:rPr>
        <w:t>over</w:t>
      </w:r>
      <w:r w:rsidRPr="00272932">
        <w:rPr>
          <w:rFonts w:ascii="Roboto" w:hAnsi="Roboto"/>
          <w:color w:val="auto"/>
          <w:spacing w:val="-6"/>
          <w:w w:val="110"/>
          <w:szCs w:val="22"/>
        </w:rPr>
        <w:t xml:space="preserve"> </w:t>
      </w:r>
      <w:r w:rsidRPr="00272932">
        <w:rPr>
          <w:rFonts w:ascii="Roboto" w:hAnsi="Roboto"/>
          <w:color w:val="auto"/>
          <w:spacing w:val="-2"/>
          <w:w w:val="110"/>
          <w:szCs w:val="22"/>
        </w:rPr>
        <w:t>virtually</w:t>
      </w:r>
      <w:r w:rsidRPr="00272932">
        <w:rPr>
          <w:rFonts w:ascii="Roboto" w:hAnsi="Roboto"/>
          <w:color w:val="auto"/>
          <w:spacing w:val="-7"/>
          <w:w w:val="110"/>
          <w:szCs w:val="22"/>
        </w:rPr>
        <w:t xml:space="preserve"> </w:t>
      </w:r>
      <w:r w:rsidRPr="00272932">
        <w:rPr>
          <w:rFonts w:ascii="Roboto" w:hAnsi="Roboto"/>
          <w:color w:val="auto"/>
          <w:spacing w:val="-2"/>
          <w:w w:val="110"/>
          <w:szCs w:val="22"/>
        </w:rPr>
        <w:t>all</w:t>
      </w:r>
      <w:r w:rsidRPr="00272932">
        <w:rPr>
          <w:rFonts w:ascii="Roboto" w:hAnsi="Roboto"/>
          <w:color w:val="auto"/>
          <w:spacing w:val="-7"/>
          <w:w w:val="110"/>
          <w:szCs w:val="22"/>
        </w:rPr>
        <w:t xml:space="preserve"> </w:t>
      </w:r>
      <w:r w:rsidRPr="00272932">
        <w:rPr>
          <w:rFonts w:ascii="Roboto" w:hAnsi="Roboto"/>
          <w:color w:val="auto"/>
          <w:spacing w:val="-2"/>
          <w:w w:val="110"/>
          <w:szCs w:val="22"/>
        </w:rPr>
        <w:t>private</w:t>
      </w:r>
      <w:r w:rsidRPr="00272932">
        <w:rPr>
          <w:rFonts w:ascii="Roboto" w:hAnsi="Roboto"/>
          <w:color w:val="auto"/>
          <w:spacing w:val="-6"/>
          <w:w w:val="110"/>
          <w:szCs w:val="22"/>
        </w:rPr>
        <w:t xml:space="preserve"> </w:t>
      </w:r>
      <w:r w:rsidRPr="00272932">
        <w:rPr>
          <w:rFonts w:ascii="Roboto" w:hAnsi="Roboto"/>
          <w:color w:val="auto"/>
          <w:spacing w:val="-2"/>
          <w:w w:val="110"/>
          <w:szCs w:val="22"/>
        </w:rPr>
        <w:t xml:space="preserve">labor </w:t>
      </w:r>
      <w:r w:rsidRPr="00272932">
        <w:rPr>
          <w:rFonts w:ascii="Roboto" w:hAnsi="Roboto"/>
          <w:color w:val="auto"/>
          <w:w w:val="110"/>
          <w:szCs w:val="22"/>
        </w:rPr>
        <w:t>relations</w:t>
      </w:r>
      <w:r w:rsidRPr="00272932">
        <w:rPr>
          <w:rFonts w:ascii="Roboto" w:hAnsi="Roboto"/>
          <w:color w:val="auto"/>
          <w:spacing w:val="-3"/>
          <w:w w:val="110"/>
          <w:szCs w:val="22"/>
        </w:rPr>
        <w:t xml:space="preserve"> </w:t>
      </w:r>
      <w:r w:rsidRPr="00272932">
        <w:rPr>
          <w:rFonts w:ascii="Roboto" w:hAnsi="Roboto"/>
          <w:color w:val="auto"/>
          <w:w w:val="110"/>
          <w:szCs w:val="22"/>
        </w:rPr>
        <w:t>matters,</w:t>
      </w:r>
      <w:r w:rsidRPr="00272932">
        <w:rPr>
          <w:rFonts w:ascii="Roboto" w:hAnsi="Roboto"/>
          <w:color w:val="auto"/>
          <w:spacing w:val="-4"/>
          <w:w w:val="110"/>
          <w:szCs w:val="22"/>
        </w:rPr>
        <w:t xml:space="preserve"> </w:t>
      </w:r>
      <w:r w:rsidRPr="00272932">
        <w:rPr>
          <w:rFonts w:ascii="Roboto" w:hAnsi="Roboto"/>
          <w:color w:val="auto"/>
          <w:w w:val="110"/>
          <w:szCs w:val="22"/>
        </w:rPr>
        <w:t>which</w:t>
      </w:r>
      <w:r w:rsidRPr="00272932">
        <w:rPr>
          <w:rFonts w:ascii="Roboto" w:hAnsi="Roboto"/>
          <w:color w:val="auto"/>
          <w:spacing w:val="-3"/>
          <w:w w:val="110"/>
          <w:szCs w:val="22"/>
        </w:rPr>
        <w:t xml:space="preserve"> </w:t>
      </w:r>
      <w:r w:rsidRPr="00272932">
        <w:rPr>
          <w:rFonts w:ascii="Roboto" w:hAnsi="Roboto"/>
          <w:color w:val="auto"/>
          <w:w w:val="110"/>
          <w:szCs w:val="22"/>
        </w:rPr>
        <w:t>is</w:t>
      </w:r>
      <w:r w:rsidRPr="00272932">
        <w:rPr>
          <w:rFonts w:ascii="Roboto" w:hAnsi="Roboto"/>
          <w:color w:val="auto"/>
          <w:spacing w:val="-3"/>
          <w:w w:val="110"/>
          <w:szCs w:val="22"/>
        </w:rPr>
        <w:t xml:space="preserve"> </w:t>
      </w:r>
      <w:r w:rsidRPr="00272932">
        <w:rPr>
          <w:rFonts w:ascii="Roboto" w:hAnsi="Roboto"/>
          <w:color w:val="auto"/>
          <w:w w:val="110"/>
          <w:szCs w:val="22"/>
        </w:rPr>
        <w:t>necessary</w:t>
      </w:r>
      <w:r w:rsidRPr="00272932">
        <w:rPr>
          <w:rFonts w:ascii="Roboto" w:hAnsi="Roboto"/>
          <w:color w:val="auto"/>
          <w:spacing w:val="-3"/>
          <w:w w:val="110"/>
          <w:szCs w:val="22"/>
        </w:rPr>
        <w:t xml:space="preserve"> </w:t>
      </w:r>
      <w:r w:rsidRPr="00272932">
        <w:rPr>
          <w:rFonts w:ascii="Roboto" w:hAnsi="Roboto"/>
          <w:color w:val="auto"/>
          <w:w w:val="110"/>
          <w:szCs w:val="22"/>
        </w:rPr>
        <w:t>to</w:t>
      </w:r>
      <w:r w:rsidRPr="00272932">
        <w:rPr>
          <w:rFonts w:ascii="Roboto" w:hAnsi="Roboto"/>
          <w:color w:val="auto"/>
          <w:spacing w:val="-3"/>
          <w:w w:val="110"/>
          <w:szCs w:val="22"/>
        </w:rPr>
        <w:t xml:space="preserve"> </w:t>
      </w:r>
      <w:r w:rsidRPr="00272932">
        <w:rPr>
          <w:rFonts w:ascii="Roboto" w:hAnsi="Roboto"/>
          <w:color w:val="auto"/>
          <w:w w:val="110"/>
          <w:szCs w:val="22"/>
        </w:rPr>
        <w:t>ensure</w:t>
      </w:r>
      <w:r w:rsidRPr="00272932">
        <w:rPr>
          <w:rFonts w:ascii="Roboto" w:hAnsi="Roboto"/>
          <w:color w:val="auto"/>
          <w:spacing w:val="-3"/>
          <w:w w:val="110"/>
          <w:szCs w:val="22"/>
        </w:rPr>
        <w:t xml:space="preserve"> </w:t>
      </w:r>
      <w:r w:rsidRPr="00272932">
        <w:rPr>
          <w:rFonts w:ascii="Roboto" w:hAnsi="Roboto"/>
          <w:color w:val="auto"/>
          <w:w w:val="110"/>
          <w:szCs w:val="22"/>
        </w:rPr>
        <w:t>there</w:t>
      </w:r>
      <w:r w:rsidRPr="00272932">
        <w:rPr>
          <w:rFonts w:ascii="Roboto" w:hAnsi="Roboto"/>
          <w:color w:val="auto"/>
          <w:spacing w:val="-3"/>
          <w:w w:val="110"/>
          <w:szCs w:val="22"/>
        </w:rPr>
        <w:t xml:space="preserve"> </w:t>
      </w:r>
      <w:r w:rsidRPr="00272932">
        <w:rPr>
          <w:rFonts w:ascii="Roboto" w:hAnsi="Roboto"/>
          <w:color w:val="auto"/>
          <w:w w:val="110"/>
          <w:szCs w:val="22"/>
        </w:rPr>
        <w:t>is</w:t>
      </w:r>
      <w:r w:rsidRPr="00272932">
        <w:rPr>
          <w:rFonts w:ascii="Roboto" w:hAnsi="Roboto"/>
          <w:color w:val="auto"/>
          <w:spacing w:val="-3"/>
          <w:w w:val="110"/>
          <w:szCs w:val="22"/>
        </w:rPr>
        <w:t xml:space="preserve"> </w:t>
      </w:r>
      <w:r w:rsidRPr="00272932">
        <w:rPr>
          <w:rFonts w:ascii="Roboto" w:hAnsi="Roboto"/>
          <w:color w:val="auto"/>
          <w:w w:val="110"/>
          <w:szCs w:val="22"/>
        </w:rPr>
        <w:t>a</w:t>
      </w:r>
      <w:r w:rsidRPr="00272932">
        <w:rPr>
          <w:rFonts w:ascii="Roboto" w:hAnsi="Roboto"/>
          <w:color w:val="auto"/>
          <w:spacing w:val="-3"/>
          <w:w w:val="110"/>
          <w:szCs w:val="22"/>
        </w:rPr>
        <w:t xml:space="preserve"> </w:t>
      </w:r>
      <w:r w:rsidRPr="00272932">
        <w:rPr>
          <w:rFonts w:ascii="Roboto" w:hAnsi="Roboto"/>
          <w:color w:val="auto"/>
          <w:w w:val="110"/>
          <w:szCs w:val="22"/>
        </w:rPr>
        <w:t>single</w:t>
      </w:r>
      <w:r w:rsidRPr="00272932">
        <w:rPr>
          <w:rFonts w:ascii="Roboto" w:hAnsi="Roboto"/>
          <w:color w:val="auto"/>
          <w:spacing w:val="-3"/>
          <w:w w:val="110"/>
          <w:szCs w:val="22"/>
        </w:rPr>
        <w:t xml:space="preserve"> </w:t>
      </w:r>
      <w:r w:rsidRPr="00272932">
        <w:rPr>
          <w:rFonts w:ascii="Roboto" w:hAnsi="Roboto"/>
          <w:color w:val="auto"/>
          <w:w w:val="110"/>
          <w:szCs w:val="22"/>
        </w:rPr>
        <w:t>set</w:t>
      </w:r>
      <w:r w:rsidRPr="00272932">
        <w:rPr>
          <w:rFonts w:ascii="Roboto" w:hAnsi="Roboto"/>
          <w:color w:val="auto"/>
          <w:spacing w:val="-3"/>
          <w:w w:val="110"/>
          <w:szCs w:val="22"/>
        </w:rPr>
        <w:t xml:space="preserve"> </w:t>
      </w:r>
      <w:r w:rsidRPr="00272932">
        <w:rPr>
          <w:rFonts w:ascii="Roboto" w:hAnsi="Roboto"/>
          <w:color w:val="auto"/>
          <w:w w:val="110"/>
          <w:szCs w:val="22"/>
        </w:rPr>
        <w:t>of</w:t>
      </w:r>
      <w:r w:rsidRPr="00272932">
        <w:rPr>
          <w:rFonts w:ascii="Roboto" w:hAnsi="Roboto"/>
          <w:color w:val="auto"/>
          <w:spacing w:val="-6"/>
          <w:w w:val="110"/>
          <w:szCs w:val="22"/>
        </w:rPr>
        <w:t xml:space="preserve"> </w:t>
      </w:r>
      <w:r w:rsidRPr="00272932">
        <w:rPr>
          <w:rFonts w:ascii="Roboto" w:hAnsi="Roboto"/>
          <w:color w:val="auto"/>
          <w:w w:val="110"/>
          <w:szCs w:val="22"/>
        </w:rPr>
        <w:t>national</w:t>
      </w:r>
      <w:r w:rsidRPr="00272932">
        <w:rPr>
          <w:rFonts w:ascii="Roboto" w:hAnsi="Roboto"/>
          <w:color w:val="auto"/>
          <w:spacing w:val="-4"/>
          <w:w w:val="110"/>
          <w:szCs w:val="22"/>
        </w:rPr>
        <w:t xml:space="preserve"> </w:t>
      </w:r>
      <w:r w:rsidRPr="00272932">
        <w:rPr>
          <w:rFonts w:ascii="Roboto" w:hAnsi="Roboto"/>
          <w:color w:val="auto"/>
          <w:w w:val="110"/>
          <w:szCs w:val="22"/>
        </w:rPr>
        <w:t>standards</w:t>
      </w:r>
      <w:r w:rsidRPr="00272932">
        <w:rPr>
          <w:rFonts w:ascii="Roboto" w:hAnsi="Roboto"/>
          <w:color w:val="auto"/>
          <w:spacing w:val="-5"/>
          <w:w w:val="110"/>
          <w:szCs w:val="22"/>
        </w:rPr>
        <w:t xml:space="preserve"> </w:t>
      </w:r>
      <w:r w:rsidRPr="00272932">
        <w:rPr>
          <w:rFonts w:ascii="Roboto" w:hAnsi="Roboto"/>
          <w:color w:val="auto"/>
          <w:w w:val="110"/>
          <w:szCs w:val="22"/>
        </w:rPr>
        <w:t>governing</w:t>
      </w:r>
      <w:r w:rsidRPr="00272932">
        <w:rPr>
          <w:rFonts w:ascii="Roboto" w:hAnsi="Roboto"/>
          <w:color w:val="auto"/>
          <w:spacing w:val="-3"/>
          <w:w w:val="110"/>
          <w:szCs w:val="22"/>
        </w:rPr>
        <w:t xml:space="preserve"> </w:t>
      </w:r>
      <w:r w:rsidRPr="00272932">
        <w:rPr>
          <w:rFonts w:ascii="Roboto" w:hAnsi="Roboto"/>
          <w:color w:val="auto"/>
          <w:w w:val="110"/>
          <w:szCs w:val="22"/>
        </w:rPr>
        <w:t>labor</w:t>
      </w:r>
      <w:r w:rsidRPr="00272932">
        <w:rPr>
          <w:rFonts w:ascii="Roboto" w:hAnsi="Roboto"/>
          <w:color w:val="auto"/>
          <w:spacing w:val="-4"/>
          <w:w w:val="110"/>
          <w:szCs w:val="22"/>
        </w:rPr>
        <w:t xml:space="preserve"> </w:t>
      </w:r>
      <w:r w:rsidRPr="00272932">
        <w:rPr>
          <w:rFonts w:ascii="Roboto" w:hAnsi="Roboto"/>
          <w:color w:val="auto"/>
          <w:w w:val="110"/>
          <w:szCs w:val="22"/>
        </w:rPr>
        <w:t>relations for</w:t>
      </w:r>
      <w:r w:rsidRPr="00272932">
        <w:rPr>
          <w:rFonts w:ascii="Roboto" w:hAnsi="Roboto"/>
          <w:color w:val="auto"/>
          <w:spacing w:val="-4"/>
          <w:w w:val="110"/>
          <w:szCs w:val="22"/>
        </w:rPr>
        <w:t xml:space="preserve"> </w:t>
      </w:r>
      <w:r w:rsidRPr="00272932">
        <w:rPr>
          <w:rFonts w:ascii="Roboto" w:hAnsi="Roboto"/>
          <w:color w:val="auto"/>
          <w:w w:val="110"/>
          <w:szCs w:val="22"/>
        </w:rPr>
        <w:t>all</w:t>
      </w:r>
      <w:r w:rsidRPr="00272932">
        <w:rPr>
          <w:rFonts w:ascii="Roboto" w:hAnsi="Roboto"/>
          <w:color w:val="auto"/>
          <w:spacing w:val="-6"/>
          <w:w w:val="110"/>
          <w:szCs w:val="22"/>
        </w:rPr>
        <w:t xml:space="preserve"> </w:t>
      </w:r>
      <w:r w:rsidRPr="00272932">
        <w:rPr>
          <w:rFonts w:ascii="Roboto" w:hAnsi="Roboto"/>
          <w:color w:val="auto"/>
          <w:w w:val="110"/>
          <w:szCs w:val="22"/>
        </w:rPr>
        <w:t>50</w:t>
      </w:r>
      <w:r w:rsidRPr="00272932">
        <w:rPr>
          <w:rFonts w:ascii="Roboto" w:hAnsi="Roboto"/>
          <w:color w:val="auto"/>
          <w:spacing w:val="-5"/>
          <w:w w:val="110"/>
          <w:szCs w:val="22"/>
        </w:rPr>
        <w:t xml:space="preserve"> </w:t>
      </w:r>
      <w:r w:rsidRPr="00272932">
        <w:rPr>
          <w:rFonts w:ascii="Roboto" w:hAnsi="Roboto"/>
          <w:color w:val="auto"/>
          <w:w w:val="110"/>
          <w:szCs w:val="22"/>
        </w:rPr>
        <w:t>states.</w:t>
      </w:r>
      <w:r w:rsidRPr="00272932">
        <w:rPr>
          <w:rFonts w:ascii="Roboto" w:hAnsi="Roboto"/>
          <w:color w:val="auto"/>
          <w:spacing w:val="-6"/>
          <w:w w:val="110"/>
          <w:szCs w:val="22"/>
        </w:rPr>
        <w:t xml:space="preserve"> </w:t>
      </w:r>
      <w:r w:rsidRPr="00272932">
        <w:rPr>
          <w:rFonts w:ascii="Roboto" w:hAnsi="Roboto"/>
          <w:color w:val="auto"/>
          <w:w w:val="110"/>
          <w:szCs w:val="22"/>
        </w:rPr>
        <w:t>New</w:t>
      </w:r>
      <w:r w:rsidRPr="00272932">
        <w:rPr>
          <w:rFonts w:ascii="Roboto" w:hAnsi="Roboto"/>
          <w:color w:val="auto"/>
          <w:spacing w:val="-3"/>
          <w:w w:val="110"/>
          <w:szCs w:val="22"/>
        </w:rPr>
        <w:t xml:space="preserve"> </w:t>
      </w:r>
      <w:r w:rsidRPr="00272932">
        <w:rPr>
          <w:rFonts w:ascii="Roboto" w:hAnsi="Roboto"/>
          <w:color w:val="auto"/>
          <w:w w:val="110"/>
          <w:szCs w:val="22"/>
        </w:rPr>
        <w:t>York's</w:t>
      </w:r>
      <w:r w:rsidRPr="00272932">
        <w:rPr>
          <w:rFonts w:ascii="Roboto" w:hAnsi="Roboto"/>
          <w:color w:val="auto"/>
          <w:spacing w:val="-4"/>
          <w:w w:val="110"/>
          <w:szCs w:val="22"/>
        </w:rPr>
        <w:t xml:space="preserve"> </w:t>
      </w:r>
      <w:r w:rsidRPr="00272932">
        <w:rPr>
          <w:rFonts w:ascii="Roboto" w:hAnsi="Roboto"/>
          <w:color w:val="auto"/>
          <w:w w:val="110"/>
          <w:szCs w:val="22"/>
        </w:rPr>
        <w:t>intrusion</w:t>
      </w:r>
      <w:r w:rsidRPr="00272932">
        <w:rPr>
          <w:rFonts w:ascii="Roboto" w:hAnsi="Roboto"/>
          <w:color w:val="auto"/>
          <w:spacing w:val="-5"/>
          <w:w w:val="110"/>
          <w:szCs w:val="22"/>
        </w:rPr>
        <w:t xml:space="preserve"> </w:t>
      </w:r>
      <w:r w:rsidRPr="00272932">
        <w:rPr>
          <w:rFonts w:ascii="Roboto" w:hAnsi="Roboto"/>
          <w:color w:val="auto"/>
          <w:w w:val="110"/>
          <w:szCs w:val="22"/>
        </w:rPr>
        <w:t>into</w:t>
      </w:r>
      <w:r w:rsidRPr="00272932">
        <w:rPr>
          <w:rFonts w:ascii="Roboto" w:hAnsi="Roboto"/>
          <w:color w:val="auto"/>
          <w:spacing w:val="-2"/>
          <w:w w:val="110"/>
          <w:szCs w:val="22"/>
        </w:rPr>
        <w:t xml:space="preserve"> </w:t>
      </w:r>
      <w:r w:rsidRPr="00272932">
        <w:rPr>
          <w:rFonts w:ascii="Roboto" w:hAnsi="Roboto"/>
          <w:color w:val="auto"/>
          <w:w w:val="110"/>
          <w:szCs w:val="22"/>
        </w:rPr>
        <w:t>federal</w:t>
      </w:r>
      <w:r w:rsidRPr="00272932">
        <w:rPr>
          <w:rFonts w:ascii="Roboto" w:hAnsi="Roboto"/>
          <w:color w:val="auto"/>
          <w:spacing w:val="-6"/>
          <w:w w:val="110"/>
          <w:szCs w:val="22"/>
        </w:rPr>
        <w:t xml:space="preserve"> </w:t>
      </w:r>
      <w:r w:rsidRPr="00272932">
        <w:rPr>
          <w:rFonts w:ascii="Roboto" w:hAnsi="Roboto"/>
          <w:color w:val="auto"/>
          <w:w w:val="110"/>
          <w:szCs w:val="22"/>
        </w:rPr>
        <w:t>labor</w:t>
      </w:r>
      <w:r w:rsidRPr="00272932">
        <w:rPr>
          <w:rFonts w:ascii="Roboto" w:hAnsi="Roboto"/>
          <w:color w:val="auto"/>
          <w:spacing w:val="-6"/>
          <w:w w:val="110"/>
          <w:szCs w:val="22"/>
        </w:rPr>
        <w:t xml:space="preserve"> </w:t>
      </w:r>
      <w:r w:rsidRPr="00272932">
        <w:rPr>
          <w:rFonts w:ascii="Roboto" w:hAnsi="Roboto"/>
          <w:color w:val="auto"/>
          <w:w w:val="110"/>
          <w:szCs w:val="22"/>
        </w:rPr>
        <w:t>policy</w:t>
      </w:r>
      <w:r w:rsidRPr="00272932">
        <w:rPr>
          <w:rFonts w:ascii="Roboto" w:hAnsi="Roboto"/>
          <w:color w:val="auto"/>
          <w:spacing w:val="-3"/>
          <w:w w:val="110"/>
          <w:szCs w:val="22"/>
        </w:rPr>
        <w:t xml:space="preserve"> </w:t>
      </w:r>
      <w:r w:rsidRPr="00272932">
        <w:rPr>
          <w:rFonts w:ascii="Roboto" w:hAnsi="Roboto"/>
          <w:color w:val="auto"/>
          <w:w w:val="110"/>
          <w:szCs w:val="22"/>
        </w:rPr>
        <w:t>risks</w:t>
      </w:r>
      <w:r w:rsidRPr="00272932">
        <w:rPr>
          <w:rFonts w:ascii="Roboto" w:hAnsi="Roboto"/>
          <w:color w:val="auto"/>
          <w:spacing w:val="-4"/>
          <w:w w:val="110"/>
          <w:szCs w:val="22"/>
        </w:rPr>
        <w:t xml:space="preserve"> </w:t>
      </w:r>
      <w:r w:rsidRPr="00272932">
        <w:rPr>
          <w:rFonts w:ascii="Roboto" w:hAnsi="Roboto"/>
          <w:color w:val="auto"/>
          <w:w w:val="110"/>
          <w:szCs w:val="22"/>
        </w:rPr>
        <w:t>undermining</w:t>
      </w:r>
      <w:r w:rsidRPr="00272932">
        <w:rPr>
          <w:rFonts w:ascii="Roboto" w:hAnsi="Roboto"/>
          <w:color w:val="auto"/>
          <w:spacing w:val="-5"/>
          <w:w w:val="110"/>
          <w:szCs w:val="22"/>
        </w:rPr>
        <w:t xml:space="preserve"> </w:t>
      </w:r>
      <w:r w:rsidRPr="00272932">
        <w:rPr>
          <w:rFonts w:ascii="Roboto" w:hAnsi="Roboto"/>
          <w:color w:val="auto"/>
          <w:w w:val="110"/>
          <w:szCs w:val="22"/>
        </w:rPr>
        <w:t>these</w:t>
      </w:r>
      <w:r w:rsidRPr="00272932">
        <w:rPr>
          <w:rFonts w:ascii="Roboto" w:hAnsi="Roboto"/>
          <w:color w:val="auto"/>
          <w:spacing w:val="-3"/>
          <w:w w:val="110"/>
          <w:szCs w:val="22"/>
        </w:rPr>
        <w:t xml:space="preserve"> </w:t>
      </w:r>
      <w:r w:rsidRPr="00272932">
        <w:rPr>
          <w:rFonts w:ascii="Roboto" w:hAnsi="Roboto"/>
          <w:color w:val="auto"/>
          <w:w w:val="110"/>
          <w:szCs w:val="22"/>
        </w:rPr>
        <w:t>uniform</w:t>
      </w:r>
      <w:r w:rsidRPr="00272932">
        <w:rPr>
          <w:rFonts w:ascii="Roboto" w:hAnsi="Roboto"/>
          <w:color w:val="auto"/>
          <w:spacing w:val="-3"/>
          <w:w w:val="110"/>
          <w:szCs w:val="22"/>
        </w:rPr>
        <w:t xml:space="preserve"> </w:t>
      </w:r>
      <w:r w:rsidRPr="00272932">
        <w:rPr>
          <w:rFonts w:ascii="Roboto" w:hAnsi="Roboto"/>
          <w:color w:val="auto"/>
          <w:w w:val="110"/>
          <w:szCs w:val="22"/>
        </w:rPr>
        <w:t>federal</w:t>
      </w:r>
      <w:r w:rsidRPr="00272932">
        <w:rPr>
          <w:rFonts w:ascii="Roboto" w:hAnsi="Roboto"/>
          <w:color w:val="auto"/>
          <w:spacing w:val="-7"/>
          <w:w w:val="110"/>
          <w:szCs w:val="22"/>
        </w:rPr>
        <w:t xml:space="preserve"> </w:t>
      </w:r>
      <w:r w:rsidRPr="00272932">
        <w:rPr>
          <w:rFonts w:ascii="Roboto" w:hAnsi="Roboto"/>
          <w:color w:val="auto"/>
          <w:w w:val="110"/>
          <w:szCs w:val="22"/>
        </w:rPr>
        <w:t>standards, creating considerable compliance challenges</w:t>
      </w:r>
    </w:p>
    <w:p w14:paraId="3623C4BD" w14:textId="77777777" w:rsidR="00B22B5D" w:rsidRPr="00272932" w:rsidRDefault="00B22B5D" w:rsidP="00B22B5D">
      <w:pPr>
        <w:pStyle w:val="BodyText"/>
        <w:spacing w:after="0" w:line="240" w:lineRule="auto"/>
        <w:ind w:right="-187"/>
        <w:jc w:val="left"/>
        <w:rPr>
          <w:rFonts w:ascii="Roboto" w:hAnsi="Roboto"/>
          <w:color w:val="auto"/>
          <w:w w:val="110"/>
          <w:sz w:val="16"/>
          <w:szCs w:val="16"/>
        </w:rPr>
      </w:pPr>
    </w:p>
    <w:p w14:paraId="4E4FA6BD" w14:textId="2B074AB2" w:rsidR="00B22B5D" w:rsidRDefault="00B22B5D" w:rsidP="00B22B5D">
      <w:pPr>
        <w:pStyle w:val="BodyText"/>
        <w:spacing w:after="0" w:line="240" w:lineRule="auto"/>
        <w:ind w:right="-187"/>
        <w:rPr>
          <w:rFonts w:ascii="Roboto" w:hAnsi="Roboto"/>
          <w:color w:val="auto"/>
          <w:w w:val="110"/>
          <w:szCs w:val="22"/>
        </w:rPr>
      </w:pPr>
      <w:r w:rsidRPr="00272932">
        <w:rPr>
          <w:rFonts w:ascii="Roboto" w:hAnsi="Roboto"/>
          <w:color w:val="auto"/>
          <w:w w:val="110"/>
          <w:szCs w:val="22"/>
        </w:rPr>
        <w:t>New York's expansion of state labor authority introduces uncharted complexities for employers, potentially altering the playing field for labor relations in New York</w:t>
      </w:r>
      <w:r>
        <w:rPr>
          <w:rFonts w:ascii="Roboto" w:hAnsi="Roboto"/>
          <w:color w:val="auto"/>
          <w:w w:val="110"/>
          <w:szCs w:val="22"/>
        </w:rPr>
        <w:t>.</w:t>
      </w:r>
    </w:p>
    <w:p w14:paraId="32D85B48" w14:textId="77777777" w:rsidR="00B22B5D" w:rsidRPr="00B22B5D" w:rsidRDefault="00B22B5D" w:rsidP="00B22B5D">
      <w:pPr>
        <w:pStyle w:val="BodyText"/>
        <w:spacing w:after="0" w:line="240" w:lineRule="auto"/>
        <w:ind w:right="-187"/>
        <w:rPr>
          <w:rFonts w:ascii="Roboto" w:hAnsi="Roboto"/>
          <w:color w:val="auto"/>
          <w:w w:val="110"/>
          <w:szCs w:val="22"/>
        </w:rPr>
      </w:pPr>
    </w:p>
    <w:p w14:paraId="36FC5E62" w14:textId="60844B75" w:rsidR="0001411D" w:rsidRPr="0092658D" w:rsidRDefault="00B22B5D" w:rsidP="0001411D">
      <w:pPr>
        <w:jc w:val="center"/>
        <w:rPr>
          <w:rFonts w:ascii="Roboto" w:hAnsi="Roboto"/>
          <w:b/>
          <w:bCs/>
          <w:color w:val="C00000"/>
          <w:sz w:val="28"/>
          <w:szCs w:val="28"/>
          <w:shd w:val="clear" w:color="auto" w:fill="FFFFFF"/>
          <w:lang w:val="en"/>
        </w:rPr>
      </w:pPr>
      <w:r>
        <w:rPr>
          <w:rFonts w:ascii="Roboto" w:hAnsi="Roboto"/>
          <w:b/>
          <w:bCs/>
          <w:sz w:val="28"/>
          <w:szCs w:val="28"/>
          <w:shd w:val="clear" w:color="auto" w:fill="FFFFFF"/>
          <w:lang w:val="en"/>
        </w:rPr>
        <w:t>State</w:t>
      </w:r>
      <w:r w:rsidR="0001411D" w:rsidRPr="00AB41FC">
        <w:rPr>
          <w:rFonts w:ascii="Roboto" w:hAnsi="Roboto"/>
          <w:b/>
          <w:bCs/>
          <w:sz w:val="28"/>
          <w:szCs w:val="28"/>
          <w:shd w:val="clear" w:color="auto" w:fill="FFFFFF"/>
          <w:lang w:val="en"/>
        </w:rPr>
        <w:t xml:space="preserve"> </w:t>
      </w:r>
      <w:r w:rsidR="0001411D" w:rsidRPr="0092658D">
        <w:rPr>
          <w:rFonts w:ascii="Roboto" w:hAnsi="Roboto"/>
          <w:b/>
          <w:bCs/>
          <w:sz w:val="28"/>
          <w:szCs w:val="28"/>
          <w:shd w:val="clear" w:color="auto" w:fill="FFFFFF"/>
          <w:lang w:val="en"/>
        </w:rPr>
        <w:t xml:space="preserve">Sunsets Covid-19 Sick Leave – </w:t>
      </w:r>
      <w:r w:rsidR="0001411D" w:rsidRPr="0092658D">
        <w:rPr>
          <w:rFonts w:ascii="Roboto" w:hAnsi="Roboto"/>
          <w:b/>
          <w:bCs/>
          <w:color w:val="C00000"/>
          <w:sz w:val="28"/>
          <w:szCs w:val="28"/>
          <w:shd w:val="clear" w:color="auto" w:fill="FFFFFF"/>
          <w:lang w:val="en"/>
        </w:rPr>
        <w:t>July 31, 2025</w:t>
      </w:r>
    </w:p>
    <w:p w14:paraId="5401EB9C" w14:textId="658E8482" w:rsidR="0001411D" w:rsidRPr="0001411D" w:rsidRDefault="0001411D" w:rsidP="0001411D">
      <w:pPr>
        <w:jc w:val="both"/>
        <w:rPr>
          <w:rFonts w:ascii="Roboto" w:hAnsi="Roboto"/>
        </w:rPr>
      </w:pPr>
      <w:r w:rsidRPr="00E23AB6">
        <w:rPr>
          <w:rFonts w:ascii="Roboto" w:hAnsi="Roboto"/>
        </w:rPr>
        <w:t xml:space="preserve">After </w:t>
      </w:r>
      <w:r w:rsidRPr="0092658D">
        <w:rPr>
          <w:rFonts w:ascii="Roboto" w:hAnsi="Roboto"/>
        </w:rPr>
        <w:t>July 31, 2025, New York employers no longer need to provide COVID-19 sick leave and can do away with any applicable policies.</w:t>
      </w:r>
    </w:p>
    <w:p w14:paraId="712FFB47" w14:textId="20ED8B33" w:rsidR="00AD4A8E" w:rsidRDefault="00AD4A8E" w:rsidP="00AD4A8E">
      <w:pPr>
        <w:jc w:val="center"/>
        <w:rPr>
          <w:rFonts w:ascii="Roboto" w:hAnsi="Roboto"/>
          <w:b/>
          <w:bCs/>
          <w:color w:val="C00000"/>
          <w:sz w:val="28"/>
          <w:szCs w:val="28"/>
          <w:shd w:val="clear" w:color="auto" w:fill="FFFFFF"/>
          <w:lang w:val="en"/>
        </w:rPr>
      </w:pPr>
      <w:r w:rsidRPr="00ED0B25">
        <w:rPr>
          <w:rFonts w:ascii="Roboto" w:hAnsi="Roboto"/>
          <w:b/>
          <w:bCs/>
          <w:sz w:val="28"/>
          <w:szCs w:val="28"/>
          <w:shd w:val="clear" w:color="auto" w:fill="FFFFFF"/>
          <w:lang w:val="en"/>
        </w:rPr>
        <w:t xml:space="preserve">State Increases Jury Duty Pay </w:t>
      </w:r>
      <w:r>
        <w:rPr>
          <w:rFonts w:ascii="Roboto" w:hAnsi="Roboto"/>
          <w:b/>
          <w:bCs/>
          <w:color w:val="C00000"/>
          <w:sz w:val="28"/>
          <w:szCs w:val="28"/>
          <w:shd w:val="clear" w:color="auto" w:fill="FFFFFF"/>
          <w:lang w:val="en"/>
        </w:rPr>
        <w:t>– Eff June 8, 2025</w:t>
      </w:r>
    </w:p>
    <w:p w14:paraId="01AEF827" w14:textId="6F14E5D8" w:rsidR="00AD4A8E" w:rsidRDefault="00AD4A8E" w:rsidP="00F45F26">
      <w:pPr>
        <w:spacing w:after="0" w:line="240" w:lineRule="auto"/>
        <w:rPr>
          <w:rFonts w:ascii="Roboto" w:hAnsi="Roboto"/>
          <w:color w:val="C00000"/>
          <w:shd w:val="clear" w:color="auto" w:fill="FFFFFF"/>
        </w:rPr>
      </w:pPr>
      <w:r w:rsidRPr="00C43A20">
        <w:rPr>
          <w:rFonts w:ascii="Roboto" w:hAnsi="Roboto"/>
          <w:shd w:val="clear" w:color="auto" w:fill="FFFFFF"/>
        </w:rPr>
        <w:t>Beginning June 8, 2025, the daily rate for jury duty in New York state will increase from $40 to $72. As was the case before, employers with 11 or more employees must pay employees the daily rate for each of their first three days of jury service. Employees of smaller employers are paid the daily rate by the state. For details on how juror pay works in New York, see </w:t>
      </w:r>
      <w:hyperlink r:id="rId665" w:tgtFrame="_blank" w:history="1">
        <w:r w:rsidRPr="00C43A20">
          <w:rPr>
            <w:rStyle w:val="Hyperlink"/>
            <w:rFonts w:ascii="Roboto" w:hAnsi="Roboto"/>
            <w:shd w:val="clear" w:color="auto" w:fill="FFFFFF"/>
          </w:rPr>
          <w:t>New York’s Jury Duty Information for Employers</w:t>
        </w:r>
      </w:hyperlink>
      <w:r w:rsidRPr="00C43A20">
        <w:rPr>
          <w:rFonts w:ascii="Roboto" w:hAnsi="Roboto"/>
          <w:color w:val="C00000"/>
          <w:shd w:val="clear" w:color="auto" w:fill="FFFFFF"/>
        </w:rPr>
        <w:t> </w:t>
      </w:r>
      <w:r w:rsidRPr="00C43A20">
        <w:rPr>
          <w:rFonts w:ascii="Roboto" w:hAnsi="Roboto"/>
          <w:shd w:val="clear" w:color="auto" w:fill="FFFFFF"/>
        </w:rPr>
        <w:t>and this </w:t>
      </w:r>
      <w:hyperlink r:id="rId666" w:tgtFrame="_blank" w:history="1">
        <w:r w:rsidRPr="00C43A20">
          <w:rPr>
            <w:rStyle w:val="Hyperlink"/>
            <w:rFonts w:ascii="Roboto" w:hAnsi="Roboto"/>
            <w:shd w:val="clear" w:color="auto" w:fill="FFFFFF"/>
          </w:rPr>
          <w:t>flowchart</w:t>
        </w:r>
      </w:hyperlink>
      <w:r w:rsidRPr="00C43A20">
        <w:rPr>
          <w:rFonts w:ascii="Roboto" w:hAnsi="Roboto"/>
          <w:color w:val="C00000"/>
          <w:shd w:val="clear" w:color="auto" w:fill="FFFFFF"/>
        </w:rPr>
        <w:t>.</w:t>
      </w:r>
    </w:p>
    <w:p w14:paraId="5B1C6549" w14:textId="77777777" w:rsidR="00F45F26" w:rsidRPr="00C43A20" w:rsidRDefault="00F45F26" w:rsidP="00F45F26">
      <w:pPr>
        <w:spacing w:after="0" w:line="240" w:lineRule="auto"/>
        <w:rPr>
          <w:rFonts w:ascii="Roboto" w:hAnsi="Roboto"/>
          <w:color w:val="C00000"/>
          <w:shd w:val="clear" w:color="auto" w:fill="FFFFFF"/>
        </w:rPr>
      </w:pPr>
    </w:p>
    <w:p w14:paraId="36538144" w14:textId="515BA8C2" w:rsidR="00AD4A8E" w:rsidRDefault="00AD4A8E" w:rsidP="00F45F26">
      <w:pPr>
        <w:spacing w:after="0" w:line="240" w:lineRule="auto"/>
        <w:rPr>
          <w:rFonts w:ascii="Roboto" w:hAnsi="Roboto"/>
          <w:shd w:val="clear" w:color="auto" w:fill="FFFFFF"/>
        </w:rPr>
      </w:pPr>
      <w:r w:rsidRPr="00C43A20">
        <w:rPr>
          <w:rFonts w:ascii="Roboto" w:hAnsi="Roboto"/>
          <w:shd w:val="clear" w:color="auto" w:fill="FFFFFF"/>
        </w:rPr>
        <w:t>Exempt employees should be paid their full salary unless they’re gone for an entire workweek and do no work at all during that time, though employers can offset the amount the employee receives from the state.</w:t>
      </w:r>
    </w:p>
    <w:p w14:paraId="27D35350" w14:textId="0242A25E" w:rsidR="00AD4A8E" w:rsidRDefault="00AD4A8E" w:rsidP="00F45F26">
      <w:pPr>
        <w:spacing w:after="0" w:line="240" w:lineRule="auto"/>
        <w:rPr>
          <w:rFonts w:ascii="Roboto" w:hAnsi="Roboto"/>
          <w:shd w:val="clear" w:color="auto" w:fill="FFFFFF"/>
        </w:rPr>
      </w:pPr>
      <w:r>
        <w:rPr>
          <w:rFonts w:ascii="Roboto" w:hAnsi="Roboto"/>
          <w:shd w:val="clear" w:color="auto" w:fill="FFFFFF"/>
        </w:rPr>
        <w:lastRenderedPageBreak/>
        <w:t>With the May HR WIRE, ETC will release an updated New York State Handbook Addendum reflective of the daily payment increase.</w:t>
      </w:r>
    </w:p>
    <w:p w14:paraId="2A0694EF" w14:textId="77777777" w:rsidR="00F45F26" w:rsidRDefault="00F45F26" w:rsidP="00F45F26">
      <w:pPr>
        <w:spacing w:after="0" w:line="240" w:lineRule="auto"/>
        <w:jc w:val="center"/>
        <w:rPr>
          <w:rFonts w:ascii="Roboto" w:hAnsi="Roboto"/>
          <w:b/>
          <w:bCs/>
          <w:sz w:val="28"/>
          <w:szCs w:val="28"/>
          <w:u w:val="single"/>
          <w:shd w:val="clear" w:color="auto" w:fill="FFFFFF"/>
          <w:lang w:val="en"/>
        </w:rPr>
      </w:pPr>
    </w:p>
    <w:p w14:paraId="1C513605" w14:textId="30FA7822" w:rsidR="00F45F26" w:rsidRDefault="00F45F26" w:rsidP="00F45F26">
      <w:pPr>
        <w:spacing w:after="0" w:line="240" w:lineRule="auto"/>
        <w:jc w:val="center"/>
        <w:rPr>
          <w:rFonts w:ascii="Roboto" w:hAnsi="Roboto"/>
          <w:b/>
          <w:bCs/>
          <w:color w:val="C00000"/>
          <w:sz w:val="28"/>
          <w:szCs w:val="28"/>
          <w:shd w:val="clear" w:color="auto" w:fill="FFFFFF"/>
          <w:lang w:val="en"/>
        </w:rPr>
      </w:pPr>
      <w:r w:rsidRPr="00F45F26">
        <w:rPr>
          <w:rFonts w:ascii="Roboto" w:hAnsi="Roboto"/>
          <w:b/>
          <w:bCs/>
          <w:color w:val="C00000"/>
          <w:sz w:val="28"/>
          <w:szCs w:val="28"/>
          <w:u w:val="single"/>
          <w:shd w:val="clear" w:color="auto" w:fill="FFFFFF"/>
          <w:lang w:val="en"/>
        </w:rPr>
        <w:t>New York City</w:t>
      </w:r>
      <w:r w:rsidRPr="00536E46">
        <w:rPr>
          <w:rFonts w:ascii="Roboto" w:hAnsi="Roboto"/>
          <w:b/>
          <w:bCs/>
          <w:sz w:val="28"/>
          <w:szCs w:val="28"/>
          <w:shd w:val="clear" w:color="auto" w:fill="FFFFFF"/>
          <w:lang w:val="en"/>
        </w:rPr>
        <w:t xml:space="preserve"> Amends Paid Sick Leave Rule for Prenatal Leave – </w:t>
      </w:r>
      <w:r>
        <w:rPr>
          <w:rFonts w:ascii="Roboto" w:hAnsi="Roboto"/>
          <w:b/>
          <w:bCs/>
          <w:color w:val="C00000"/>
          <w:sz w:val="28"/>
          <w:szCs w:val="28"/>
          <w:shd w:val="clear" w:color="auto" w:fill="FFFFFF"/>
          <w:lang w:val="en"/>
        </w:rPr>
        <w:t>Eff July 2, 2025</w:t>
      </w:r>
    </w:p>
    <w:p w14:paraId="72921855" w14:textId="77777777" w:rsidR="00F45F26" w:rsidRPr="00536E46" w:rsidRDefault="00F45F26" w:rsidP="00F45F26">
      <w:pPr>
        <w:spacing w:after="0" w:line="240" w:lineRule="auto"/>
        <w:rPr>
          <w:rFonts w:ascii="Roboto" w:hAnsi="Roboto"/>
          <w:shd w:val="clear" w:color="auto" w:fill="FFFFFF"/>
        </w:rPr>
      </w:pPr>
      <w:r w:rsidRPr="00536E46">
        <w:rPr>
          <w:rFonts w:ascii="Roboto" w:hAnsi="Roboto"/>
          <w:shd w:val="clear" w:color="auto" w:fill="FFFFFF"/>
        </w:rPr>
        <w:t xml:space="preserve">New York City has </w:t>
      </w:r>
      <w:hyperlink r:id="rId667" w:history="1">
        <w:r w:rsidRPr="00536E46">
          <w:rPr>
            <w:rStyle w:val="Hyperlink"/>
            <w:rFonts w:ascii="Roboto" w:hAnsi="Roboto"/>
            <w:shd w:val="clear" w:color="auto" w:fill="FFFFFF"/>
          </w:rPr>
          <w:t>amended</w:t>
        </w:r>
      </w:hyperlink>
      <w:r w:rsidRPr="00536E46">
        <w:rPr>
          <w:rFonts w:ascii="Roboto" w:hAnsi="Roboto"/>
          <w:color w:val="C00000"/>
          <w:shd w:val="clear" w:color="auto" w:fill="FFFFFF"/>
        </w:rPr>
        <w:t xml:space="preserve"> </w:t>
      </w:r>
      <w:r w:rsidRPr="00536E46">
        <w:rPr>
          <w:rFonts w:ascii="Roboto" w:hAnsi="Roboto"/>
          <w:shd w:val="clear" w:color="auto" w:fill="FFFFFF"/>
        </w:rPr>
        <w:t>its rules for the city’s Earned Safe and Sick Time Act (ESSTA) to incorporate the</w:t>
      </w:r>
      <w:r w:rsidRPr="00536E46">
        <w:rPr>
          <w:rFonts w:ascii="Roboto" w:hAnsi="Roboto"/>
          <w:b/>
          <w:bCs/>
          <w:shd w:val="clear" w:color="auto" w:fill="FFFFFF"/>
        </w:rPr>
        <w:t xml:space="preserve"> state law </w:t>
      </w:r>
      <w:hyperlink r:id="rId668" w:history="1">
        <w:r w:rsidRPr="00536E46">
          <w:rPr>
            <w:rStyle w:val="Hyperlink"/>
            <w:rFonts w:ascii="Roboto" w:hAnsi="Roboto"/>
            <w:shd w:val="clear" w:color="auto" w:fill="FFFFFF"/>
          </w:rPr>
          <w:t>paid prenatal leave</w:t>
        </w:r>
      </w:hyperlink>
      <w:r w:rsidRPr="00536E46">
        <w:rPr>
          <w:rFonts w:ascii="Roboto" w:hAnsi="Roboto"/>
          <w:color w:val="C00000"/>
          <w:shd w:val="clear" w:color="auto" w:fill="FFFFFF"/>
        </w:rPr>
        <w:t xml:space="preserve"> </w:t>
      </w:r>
      <w:r w:rsidRPr="00536E46">
        <w:rPr>
          <w:rFonts w:ascii="Roboto" w:hAnsi="Roboto"/>
          <w:shd w:val="clear" w:color="auto" w:fill="FFFFFF"/>
        </w:rPr>
        <w:t xml:space="preserve">requirement that took effect Jan. 1, 2025. The city also issued an updated paid safe and sick time </w:t>
      </w:r>
      <w:hyperlink r:id="rId669" w:history="1">
        <w:r w:rsidRPr="00536E46">
          <w:rPr>
            <w:rStyle w:val="Hyperlink"/>
            <w:rFonts w:ascii="Roboto" w:hAnsi="Roboto"/>
            <w:shd w:val="clear" w:color="auto" w:fill="FFFFFF"/>
          </w:rPr>
          <w:t>notice</w:t>
        </w:r>
      </w:hyperlink>
      <w:r w:rsidRPr="00536E46">
        <w:rPr>
          <w:rFonts w:ascii="Roboto" w:hAnsi="Roboto"/>
          <w:color w:val="C00000"/>
          <w:shd w:val="clear" w:color="auto" w:fill="FFFFFF"/>
        </w:rPr>
        <w:t xml:space="preserve"> </w:t>
      </w:r>
      <w:r w:rsidRPr="00536E46">
        <w:rPr>
          <w:rFonts w:ascii="Roboto" w:hAnsi="Roboto"/>
          <w:shd w:val="clear" w:color="auto" w:fill="FFFFFF"/>
        </w:rPr>
        <w:t>for employer use.</w:t>
      </w:r>
      <w:r>
        <w:rPr>
          <w:rFonts w:ascii="Roboto" w:hAnsi="Roboto"/>
          <w:shd w:val="clear" w:color="auto" w:fill="FFFFFF"/>
        </w:rPr>
        <w:t xml:space="preserve">  Additionally, t</w:t>
      </w:r>
      <w:r w:rsidRPr="00482393">
        <w:rPr>
          <w:rFonts w:ascii="Roboto" w:hAnsi="Roboto"/>
          <w:shd w:val="clear" w:color="auto" w:fill="FFFFFF"/>
        </w:rPr>
        <w:t>he city has released updated </w:t>
      </w:r>
      <w:hyperlink r:id="rId670" w:tgtFrame="_blank" w:history="1">
        <w:r w:rsidRPr="00482393">
          <w:rPr>
            <w:rStyle w:val="Hyperlink"/>
            <w:rFonts w:ascii="Roboto" w:hAnsi="Roboto"/>
            <w:shd w:val="clear" w:color="auto" w:fill="FFFFFF"/>
          </w:rPr>
          <w:t>FAQs</w:t>
        </w:r>
      </w:hyperlink>
    </w:p>
    <w:p w14:paraId="69BC6FC2" w14:textId="77777777" w:rsidR="00F45F26" w:rsidRDefault="00F45F26" w:rsidP="00F45F26">
      <w:pPr>
        <w:spacing w:after="0" w:line="240" w:lineRule="auto"/>
        <w:rPr>
          <w:rFonts w:ascii="Roboto" w:hAnsi="Roboto"/>
          <w:shd w:val="clear" w:color="auto" w:fill="FFFFFF"/>
        </w:rPr>
      </w:pPr>
      <w:r w:rsidRPr="00536E46">
        <w:rPr>
          <w:rFonts w:ascii="Roboto" w:hAnsi="Roboto"/>
          <w:shd w:val="clear" w:color="auto" w:fill="FFFFFF"/>
        </w:rPr>
        <w:t>The amendments to the ESSTA rules take effect July 2, 2025.</w:t>
      </w:r>
    </w:p>
    <w:p w14:paraId="7D18617B" w14:textId="77777777" w:rsidR="00F45F26" w:rsidRDefault="00F45F26" w:rsidP="00F45F26">
      <w:pPr>
        <w:spacing w:after="0" w:line="240" w:lineRule="auto"/>
        <w:rPr>
          <w:rFonts w:ascii="Roboto" w:hAnsi="Roboto"/>
          <w:shd w:val="clear" w:color="auto" w:fill="FFFFFF"/>
        </w:rPr>
      </w:pPr>
    </w:p>
    <w:p w14:paraId="2B609D20" w14:textId="77777777" w:rsidR="00F45F26" w:rsidRPr="00536E46" w:rsidRDefault="00F45F26" w:rsidP="00F45F26">
      <w:pPr>
        <w:spacing w:after="0" w:line="240" w:lineRule="auto"/>
        <w:rPr>
          <w:rFonts w:ascii="Roboto" w:hAnsi="Roboto"/>
          <w:b/>
          <w:shd w:val="clear" w:color="auto" w:fill="FFFFFF"/>
        </w:rPr>
      </w:pPr>
      <w:r w:rsidRPr="00536E46">
        <w:rPr>
          <w:rFonts w:ascii="Roboto" w:hAnsi="Roboto"/>
          <w:b/>
          <w:shd w:val="clear" w:color="auto" w:fill="FFFFFF"/>
        </w:rPr>
        <w:t xml:space="preserve">New York </w:t>
      </w:r>
      <w:r w:rsidRPr="00536E46">
        <w:rPr>
          <w:rFonts w:ascii="Roboto" w:hAnsi="Roboto"/>
          <w:b/>
          <w:u w:val="single"/>
          <w:shd w:val="clear" w:color="auto" w:fill="FFFFFF"/>
        </w:rPr>
        <w:t xml:space="preserve">State </w:t>
      </w:r>
      <w:r w:rsidRPr="00536E46">
        <w:rPr>
          <w:rFonts w:ascii="Roboto" w:hAnsi="Roboto"/>
          <w:b/>
          <w:shd w:val="clear" w:color="auto" w:fill="FFFFFF"/>
        </w:rPr>
        <w:t>Prenatal Leave Requirement</w:t>
      </w:r>
    </w:p>
    <w:p w14:paraId="3478AEC4" w14:textId="77777777" w:rsidR="00F45F26" w:rsidRPr="00536E46" w:rsidRDefault="00F45F26" w:rsidP="00F45F26">
      <w:pPr>
        <w:spacing w:after="0" w:line="240" w:lineRule="auto"/>
        <w:rPr>
          <w:rFonts w:ascii="Roboto" w:hAnsi="Roboto"/>
          <w:shd w:val="clear" w:color="auto" w:fill="FFFFFF"/>
        </w:rPr>
      </w:pPr>
      <w:r w:rsidRPr="00536E46">
        <w:rPr>
          <w:rFonts w:ascii="Roboto" w:hAnsi="Roboto"/>
          <w:shd w:val="clear" w:color="auto" w:fill="FFFFFF"/>
        </w:rPr>
        <w:t xml:space="preserve">On Jan. 1, 2025, New York state began requiring that all employers provide 20 hours of paid prenatal leave per 52-week period under amendments to its sick leave law. Paid prenatal leave must be provided in addition to the 40-56 hours of paid or unpaid (depending on employer size) sick leave the law already requires. Employees do not have to satisfy accrual or waiting period requirements before using paid prenatal leave. </w:t>
      </w:r>
    </w:p>
    <w:p w14:paraId="14D55C63" w14:textId="77777777" w:rsidR="00F45F26" w:rsidRDefault="00F45F26" w:rsidP="00F45F26">
      <w:pPr>
        <w:spacing w:after="0" w:line="240" w:lineRule="auto"/>
        <w:rPr>
          <w:rFonts w:ascii="Roboto" w:hAnsi="Roboto"/>
          <w:b/>
          <w:shd w:val="clear" w:color="auto" w:fill="FFFFFF"/>
        </w:rPr>
      </w:pPr>
    </w:p>
    <w:p w14:paraId="58460ADE" w14:textId="77777777" w:rsidR="00F45F26" w:rsidRPr="00536E46" w:rsidRDefault="00F45F26" w:rsidP="00F45F26">
      <w:pPr>
        <w:spacing w:after="0" w:line="240" w:lineRule="auto"/>
        <w:rPr>
          <w:rFonts w:ascii="Roboto" w:hAnsi="Roboto"/>
          <w:b/>
          <w:shd w:val="clear" w:color="auto" w:fill="FFFFFF"/>
        </w:rPr>
      </w:pPr>
      <w:r w:rsidRPr="00536E46">
        <w:rPr>
          <w:rFonts w:ascii="Roboto" w:hAnsi="Roboto"/>
          <w:b/>
          <w:shd w:val="clear" w:color="auto" w:fill="FFFFFF"/>
        </w:rPr>
        <w:t>New York City ESSTA</w:t>
      </w:r>
    </w:p>
    <w:p w14:paraId="121BDCBD" w14:textId="77777777" w:rsidR="00F45F26" w:rsidRDefault="00F45F26" w:rsidP="00F45F26">
      <w:pPr>
        <w:spacing w:after="0" w:line="240" w:lineRule="auto"/>
        <w:rPr>
          <w:rFonts w:ascii="Roboto" w:hAnsi="Roboto"/>
          <w:shd w:val="clear" w:color="auto" w:fill="FFFFFF"/>
        </w:rPr>
      </w:pPr>
      <w:r w:rsidRPr="00536E46">
        <w:rPr>
          <w:rFonts w:ascii="Roboto" w:hAnsi="Roboto"/>
          <w:shd w:val="clear" w:color="auto" w:fill="FFFFFF"/>
        </w:rPr>
        <w:t xml:space="preserve">Under the ESSTA, as under the state sick leave law, New York City employers must provide up to 40-56 hours of sick leave. As with the state sick leave law, an employer’s size determines how much leave must be provided and whether that leave is paid. </w:t>
      </w:r>
    </w:p>
    <w:p w14:paraId="51EFFC53" w14:textId="77777777" w:rsidR="00F45F26" w:rsidRPr="00F45F26" w:rsidRDefault="00F45F26" w:rsidP="00F45F26">
      <w:pPr>
        <w:spacing w:after="0" w:line="240" w:lineRule="auto"/>
        <w:rPr>
          <w:rFonts w:ascii="Roboto" w:hAnsi="Roboto"/>
          <w:sz w:val="16"/>
          <w:szCs w:val="16"/>
          <w:shd w:val="clear" w:color="auto" w:fill="FFFFFF"/>
        </w:rPr>
      </w:pPr>
    </w:p>
    <w:p w14:paraId="7EAFE8CB" w14:textId="77777777" w:rsidR="00F45F26" w:rsidRDefault="00F45F26" w:rsidP="00F45F26">
      <w:pPr>
        <w:spacing w:after="0" w:line="240" w:lineRule="auto"/>
        <w:rPr>
          <w:rFonts w:ascii="Roboto" w:hAnsi="Roboto"/>
          <w:u w:val="single"/>
          <w:shd w:val="clear" w:color="auto" w:fill="FFFFFF"/>
        </w:rPr>
      </w:pPr>
      <w:r w:rsidRPr="00536E46">
        <w:rPr>
          <w:rFonts w:ascii="Roboto" w:hAnsi="Roboto"/>
          <w:shd w:val="clear" w:color="auto" w:fill="FFFFFF"/>
        </w:rPr>
        <w:t xml:space="preserve">Effective </w:t>
      </w:r>
      <w:r w:rsidRPr="00482393">
        <w:rPr>
          <w:rFonts w:ascii="Roboto" w:hAnsi="Roboto"/>
          <w:color w:val="C00000"/>
          <w:shd w:val="clear" w:color="auto" w:fill="FFFFFF"/>
        </w:rPr>
        <w:t xml:space="preserve">July 2, 2025, </w:t>
      </w:r>
      <w:r w:rsidRPr="00536E46">
        <w:rPr>
          <w:rFonts w:ascii="Roboto" w:hAnsi="Roboto"/>
          <w:u w:val="single"/>
          <w:shd w:val="clear" w:color="auto" w:fill="FFFFFF"/>
        </w:rPr>
        <w:t>New York City employers must additionally comply with the amended ESSTA rules</w:t>
      </w:r>
      <w:r w:rsidRPr="00536E46">
        <w:rPr>
          <w:rFonts w:ascii="Roboto" w:hAnsi="Roboto"/>
          <w:shd w:val="clear" w:color="auto" w:fill="FFFFFF"/>
        </w:rPr>
        <w:t xml:space="preserve">, which </w:t>
      </w:r>
      <w:r w:rsidRPr="00536E46">
        <w:rPr>
          <w:rFonts w:ascii="Roboto" w:hAnsi="Roboto"/>
          <w:u w:val="single"/>
          <w:shd w:val="clear" w:color="auto" w:fill="FFFFFF"/>
        </w:rPr>
        <w:t xml:space="preserve">incorporate the state law requirement that employers provide 20 hours of paid prenatal leave during any 52-week calendar period in addition to the regular sick leave required under the ESSTA. </w:t>
      </w:r>
    </w:p>
    <w:p w14:paraId="3D82C27C" w14:textId="77777777" w:rsidR="00F45F26" w:rsidRDefault="00F45F26" w:rsidP="00F45F26">
      <w:pPr>
        <w:spacing w:after="0" w:line="240" w:lineRule="auto"/>
        <w:rPr>
          <w:rFonts w:ascii="Roboto" w:hAnsi="Roboto"/>
          <w:u w:val="single"/>
          <w:shd w:val="clear" w:color="auto" w:fill="FFFFFF"/>
        </w:rPr>
      </w:pPr>
    </w:p>
    <w:p w14:paraId="5C6BE9EF" w14:textId="77777777" w:rsidR="00F45F26" w:rsidRPr="00482393" w:rsidRDefault="00F45F26" w:rsidP="00F45F26">
      <w:pPr>
        <w:spacing w:after="0" w:line="240" w:lineRule="auto"/>
        <w:rPr>
          <w:rFonts w:ascii="Roboto" w:hAnsi="Roboto"/>
          <w:shd w:val="clear" w:color="auto" w:fill="FFFFFF"/>
        </w:rPr>
      </w:pPr>
      <w:r w:rsidRPr="00482393">
        <w:rPr>
          <w:rFonts w:ascii="Roboto" w:hAnsi="Roboto"/>
          <w:shd w:val="clear" w:color="auto" w:fill="FFFFFF"/>
        </w:rPr>
        <w:t>Beginning July 2, 2025, New York City’s (NYC) Earned Safe and Sick Time Act (ESSTA) rules will be amended to address the state’s</w:t>
      </w:r>
      <w:r w:rsidRPr="00482393">
        <w:rPr>
          <w:rFonts w:ascii="Roboto" w:hAnsi="Roboto"/>
          <w:i/>
          <w:iCs/>
          <w:shd w:val="clear" w:color="auto" w:fill="FFFFFF"/>
        </w:rPr>
        <w:t> </w:t>
      </w:r>
      <w:r w:rsidRPr="00482393">
        <w:rPr>
          <w:rFonts w:ascii="Roboto" w:hAnsi="Roboto"/>
          <w:shd w:val="clear" w:color="auto" w:fill="FFFFFF"/>
        </w:rPr>
        <w:t>paid prenatal leave (PPL) law, both of which apply to employers of all sizes. Below are some of the key updates to the ESSTA rules that NYC employers need to be aware of.</w:t>
      </w:r>
    </w:p>
    <w:p w14:paraId="32FA5C54" w14:textId="77777777" w:rsidR="00F45F26" w:rsidRPr="00F45F26" w:rsidRDefault="00F45F26" w:rsidP="00F45F26">
      <w:pPr>
        <w:spacing w:after="0" w:line="240" w:lineRule="auto"/>
        <w:rPr>
          <w:rFonts w:ascii="Roboto" w:hAnsi="Roboto"/>
          <w:b/>
          <w:bCs/>
          <w:sz w:val="16"/>
          <w:szCs w:val="16"/>
          <w:shd w:val="clear" w:color="auto" w:fill="FFFFFF"/>
        </w:rPr>
      </w:pPr>
    </w:p>
    <w:p w14:paraId="49B4C893" w14:textId="77777777" w:rsidR="00F45F26" w:rsidRPr="00482393" w:rsidRDefault="00F45F26" w:rsidP="00F45F26">
      <w:pPr>
        <w:spacing w:after="0" w:line="240" w:lineRule="auto"/>
        <w:rPr>
          <w:rFonts w:ascii="Roboto" w:hAnsi="Roboto"/>
          <w:shd w:val="clear" w:color="auto" w:fill="FFFFFF"/>
        </w:rPr>
      </w:pPr>
      <w:r w:rsidRPr="00482393">
        <w:rPr>
          <w:rFonts w:ascii="Roboto" w:hAnsi="Roboto"/>
          <w:b/>
          <w:bCs/>
          <w:shd w:val="clear" w:color="auto" w:fill="FFFFFF"/>
        </w:rPr>
        <w:t>Pay Statement Notices</w:t>
      </w:r>
      <w:r w:rsidRPr="00482393">
        <w:rPr>
          <w:rFonts w:ascii="Roboto" w:hAnsi="Roboto"/>
          <w:shd w:val="clear" w:color="auto" w:fill="FFFFFF"/>
        </w:rPr>
        <w:br/>
        <w:t>Employers need to inform employees who’ve used PPL of the amount used during the relevant pay period and how much PPL they have remaining. This information can be provided on the employees’ pay stubs or other written materials.</w:t>
      </w:r>
    </w:p>
    <w:p w14:paraId="377F82E0" w14:textId="77777777" w:rsidR="00F45F26" w:rsidRPr="00F45F26" w:rsidRDefault="00F45F26" w:rsidP="00F45F26">
      <w:pPr>
        <w:spacing w:after="0" w:line="240" w:lineRule="auto"/>
        <w:rPr>
          <w:rFonts w:ascii="Roboto" w:hAnsi="Roboto"/>
          <w:b/>
          <w:bCs/>
          <w:sz w:val="16"/>
          <w:szCs w:val="16"/>
          <w:shd w:val="clear" w:color="auto" w:fill="FFFFFF"/>
        </w:rPr>
      </w:pPr>
    </w:p>
    <w:p w14:paraId="31CC8C30" w14:textId="77777777" w:rsidR="00F45F26" w:rsidRPr="00482393" w:rsidRDefault="00F45F26" w:rsidP="00F45F26">
      <w:pPr>
        <w:spacing w:after="0" w:line="240" w:lineRule="auto"/>
        <w:rPr>
          <w:rFonts w:ascii="Roboto" w:hAnsi="Roboto"/>
          <w:shd w:val="clear" w:color="auto" w:fill="FFFFFF"/>
        </w:rPr>
      </w:pPr>
      <w:r w:rsidRPr="00482393">
        <w:rPr>
          <w:rFonts w:ascii="Roboto" w:hAnsi="Roboto"/>
          <w:b/>
          <w:bCs/>
          <w:shd w:val="clear" w:color="auto" w:fill="FFFFFF"/>
        </w:rPr>
        <w:t>Recordkeeping</w:t>
      </w:r>
      <w:r w:rsidRPr="00482393">
        <w:rPr>
          <w:rFonts w:ascii="Roboto" w:hAnsi="Roboto"/>
          <w:shd w:val="clear" w:color="auto" w:fill="FFFFFF"/>
        </w:rPr>
        <w:br/>
        <w:t>Employers need to maintain PPL records for each employee, including the date and time the employee used PPL and the amount used during each pay period.</w:t>
      </w:r>
    </w:p>
    <w:p w14:paraId="0F2AEBDA" w14:textId="77777777" w:rsidR="00F45F26" w:rsidRPr="00F45F26" w:rsidRDefault="00F45F26" w:rsidP="00F45F26">
      <w:pPr>
        <w:spacing w:after="0" w:line="240" w:lineRule="auto"/>
        <w:rPr>
          <w:rFonts w:ascii="Roboto" w:hAnsi="Roboto"/>
          <w:b/>
          <w:bCs/>
          <w:sz w:val="16"/>
          <w:szCs w:val="16"/>
          <w:shd w:val="clear" w:color="auto" w:fill="FFFFFF"/>
        </w:rPr>
      </w:pPr>
    </w:p>
    <w:p w14:paraId="7CA6B893" w14:textId="77777777" w:rsidR="00F45F26" w:rsidRPr="00482393" w:rsidRDefault="00F45F26" w:rsidP="00F45F26">
      <w:pPr>
        <w:spacing w:after="0" w:line="240" w:lineRule="auto"/>
        <w:rPr>
          <w:rFonts w:ascii="Roboto" w:hAnsi="Roboto"/>
          <w:shd w:val="clear" w:color="auto" w:fill="FFFFFF"/>
        </w:rPr>
      </w:pPr>
      <w:r w:rsidRPr="00482393">
        <w:rPr>
          <w:rFonts w:ascii="Roboto" w:hAnsi="Roboto"/>
          <w:b/>
          <w:bCs/>
          <w:shd w:val="clear" w:color="auto" w:fill="FFFFFF"/>
        </w:rPr>
        <w:t>Written Policy</w:t>
      </w:r>
      <w:r w:rsidRPr="00482393">
        <w:rPr>
          <w:rFonts w:ascii="Roboto" w:hAnsi="Roboto"/>
          <w:shd w:val="clear" w:color="auto" w:fill="FFFFFF"/>
        </w:rPr>
        <w:br/>
        <w:t>Employers must maintain a written PPL policy and—as with ESSTA—distribute it to new employees upon hire, to all employees within 14 days of any changes to the policy, and upon an employee’s request.</w:t>
      </w:r>
    </w:p>
    <w:p w14:paraId="36CE1D92" w14:textId="77777777" w:rsidR="00F45F26" w:rsidRDefault="00F45F26" w:rsidP="00F45F26">
      <w:pPr>
        <w:spacing w:after="0" w:line="240" w:lineRule="auto"/>
        <w:rPr>
          <w:rFonts w:ascii="Roboto" w:hAnsi="Roboto"/>
          <w:shd w:val="clear" w:color="auto" w:fill="FFFFFF"/>
        </w:rPr>
      </w:pPr>
    </w:p>
    <w:p w14:paraId="526FF4F9" w14:textId="77777777" w:rsidR="00AD4A8E" w:rsidRDefault="00AD4A8E" w:rsidP="00AD4A8E">
      <w:pPr>
        <w:jc w:val="center"/>
        <w:rPr>
          <w:rFonts w:ascii="Roboto" w:hAnsi="Roboto"/>
          <w:b/>
          <w:bCs/>
          <w:color w:val="C00000"/>
          <w:sz w:val="28"/>
          <w:szCs w:val="28"/>
          <w:shd w:val="clear" w:color="auto" w:fill="FFFFFF"/>
          <w:lang w:val="en"/>
        </w:rPr>
      </w:pPr>
      <w:r w:rsidRPr="00AD4A8E">
        <w:rPr>
          <w:rFonts w:ascii="Roboto" w:hAnsi="Roboto"/>
          <w:b/>
          <w:bCs/>
          <w:color w:val="C00000"/>
          <w:sz w:val="28"/>
          <w:szCs w:val="28"/>
          <w:u w:val="single"/>
          <w:shd w:val="clear" w:color="auto" w:fill="FFFFFF"/>
          <w:lang w:val="en"/>
        </w:rPr>
        <w:t xml:space="preserve">New York City </w:t>
      </w:r>
      <w:r w:rsidRPr="004079FF">
        <w:rPr>
          <w:rFonts w:ascii="Roboto" w:hAnsi="Roboto"/>
          <w:b/>
          <w:bCs/>
          <w:sz w:val="28"/>
          <w:szCs w:val="28"/>
          <w:shd w:val="clear" w:color="auto" w:fill="FFFFFF"/>
          <w:lang w:val="en"/>
        </w:rPr>
        <w:t xml:space="preserve">Amends Lactation Accommodation Policy – </w:t>
      </w:r>
      <w:r>
        <w:rPr>
          <w:rFonts w:ascii="Roboto" w:hAnsi="Roboto"/>
          <w:b/>
          <w:bCs/>
          <w:color w:val="C00000"/>
          <w:sz w:val="28"/>
          <w:szCs w:val="28"/>
          <w:shd w:val="clear" w:color="auto" w:fill="FFFFFF"/>
          <w:lang w:val="en"/>
        </w:rPr>
        <w:t>Eff May 8, 2025</w:t>
      </w:r>
    </w:p>
    <w:p w14:paraId="5A41FAAB" w14:textId="5C1E1CCA" w:rsidR="00AD4A8E" w:rsidRPr="00767853" w:rsidRDefault="00AD4A8E" w:rsidP="00AD4A8E">
      <w:pPr>
        <w:rPr>
          <w:rFonts w:ascii="Roboto" w:hAnsi="Roboto"/>
        </w:rPr>
      </w:pPr>
      <w:r w:rsidRPr="00767853">
        <w:rPr>
          <w:rFonts w:ascii="Roboto" w:hAnsi="Roboto"/>
        </w:rPr>
        <w:t xml:space="preserve">In November 2024, New York City (NYC) </w:t>
      </w:r>
      <w:hyperlink r:id="rId671" w:history="1">
        <w:r w:rsidRPr="00767853">
          <w:rPr>
            <w:rStyle w:val="Hyperlink"/>
            <w:rFonts w:ascii="Roboto" w:hAnsi="Roboto"/>
          </w:rPr>
          <w:t>amended</w:t>
        </w:r>
      </w:hyperlink>
      <w:r w:rsidRPr="00767853">
        <w:rPr>
          <w:rFonts w:ascii="Roboto" w:hAnsi="Roboto"/>
        </w:rPr>
        <w:t xml:space="preserve"> the lactation accommodation policy provisions of the New York City Human Rights Law (NYCHRL). The amendments, effective </w:t>
      </w:r>
      <w:r w:rsidRPr="00767853">
        <w:rPr>
          <w:rFonts w:ascii="Roboto" w:hAnsi="Roboto"/>
          <w:b/>
          <w:bCs/>
        </w:rPr>
        <w:t>May 8, 2025</w:t>
      </w:r>
      <w:r w:rsidRPr="00767853">
        <w:rPr>
          <w:rFonts w:ascii="Roboto" w:hAnsi="Roboto"/>
        </w:rPr>
        <w:t xml:space="preserve">, add new posting requirements and align the NYC law with New York State’s paid lactation break requirements.  </w:t>
      </w:r>
    </w:p>
    <w:p w14:paraId="4BF05AF4" w14:textId="2D9C315A" w:rsidR="00AD4A8E" w:rsidRPr="00767853" w:rsidRDefault="00AD4A8E" w:rsidP="00AD4A8E">
      <w:pPr>
        <w:rPr>
          <w:rFonts w:ascii="Roboto" w:hAnsi="Roboto"/>
        </w:rPr>
      </w:pPr>
      <w:r w:rsidRPr="00767853">
        <w:rPr>
          <w:rFonts w:ascii="Roboto" w:hAnsi="Roboto"/>
        </w:rPr>
        <w:t xml:space="preserve">The NYCHRL requires employers with </w:t>
      </w:r>
      <w:r w:rsidRPr="00767853">
        <w:rPr>
          <w:rFonts w:ascii="Roboto" w:hAnsi="Roboto"/>
          <w:b/>
          <w:bCs/>
        </w:rPr>
        <w:t>four or more employees</w:t>
      </w:r>
      <w:r w:rsidRPr="00767853">
        <w:rPr>
          <w:rFonts w:ascii="Roboto" w:hAnsi="Roboto"/>
        </w:rPr>
        <w:t xml:space="preserve"> to provide employees with lactation accommodations, including a lactation room where employees can pump or express breast milk and reasonable time to do so. Employers must also have a written lactation </w:t>
      </w:r>
      <w:hyperlink r:id="rId672" w:history="1">
        <w:r w:rsidRPr="00767853">
          <w:rPr>
            <w:rStyle w:val="Hyperlink"/>
            <w:rFonts w:ascii="Roboto" w:hAnsi="Roboto"/>
          </w:rPr>
          <w:t>policy</w:t>
        </w:r>
      </w:hyperlink>
      <w:r w:rsidRPr="00767853">
        <w:rPr>
          <w:rFonts w:ascii="Roboto" w:hAnsi="Roboto"/>
        </w:rPr>
        <w:t xml:space="preserve"> that includes a statement that employees have a right to request a lactation room and identify a process by which employees may request a lactation room.  </w:t>
      </w:r>
    </w:p>
    <w:p w14:paraId="5EDE31D5" w14:textId="77777777" w:rsidR="00AD4A8E" w:rsidRPr="00767853" w:rsidRDefault="00AD4A8E" w:rsidP="00AD4A8E">
      <w:pPr>
        <w:pStyle w:val="Heading2"/>
        <w:spacing w:before="0"/>
        <w:rPr>
          <w:rFonts w:ascii="Roboto" w:hAnsi="Roboto"/>
          <w:b/>
          <w:bCs/>
          <w:color w:val="auto"/>
          <w:sz w:val="22"/>
          <w:szCs w:val="22"/>
          <w:u w:val="single"/>
        </w:rPr>
      </w:pPr>
      <w:r w:rsidRPr="00767853">
        <w:rPr>
          <w:rFonts w:ascii="Roboto" w:hAnsi="Roboto"/>
          <w:b/>
          <w:bCs/>
          <w:color w:val="auto"/>
          <w:sz w:val="22"/>
          <w:szCs w:val="22"/>
          <w:u w:val="single"/>
        </w:rPr>
        <w:lastRenderedPageBreak/>
        <w:t>Paid Lactation Breaks</w:t>
      </w:r>
    </w:p>
    <w:p w14:paraId="38689B4A" w14:textId="00FAB91D" w:rsidR="00AD4A8E" w:rsidRPr="00767853" w:rsidRDefault="00AD4A8E" w:rsidP="00AD4A8E">
      <w:pPr>
        <w:rPr>
          <w:rFonts w:ascii="Roboto" w:hAnsi="Roboto"/>
        </w:rPr>
      </w:pPr>
      <w:r w:rsidRPr="00767853">
        <w:rPr>
          <w:rFonts w:ascii="Roboto" w:hAnsi="Roboto"/>
        </w:rPr>
        <w:t xml:space="preserve">Under New York State’s lactation break law, </w:t>
      </w:r>
      <w:r w:rsidRPr="00767853">
        <w:rPr>
          <w:rFonts w:ascii="Roboto" w:hAnsi="Roboto"/>
          <w:b/>
          <w:bCs/>
        </w:rPr>
        <w:t>all employers</w:t>
      </w:r>
      <w:r w:rsidRPr="00767853">
        <w:rPr>
          <w:rFonts w:ascii="Roboto" w:hAnsi="Roboto"/>
        </w:rPr>
        <w:t xml:space="preserve"> are required to provide employees with </w:t>
      </w:r>
      <w:r w:rsidRPr="00767853">
        <w:rPr>
          <w:rFonts w:ascii="Roboto" w:hAnsi="Roboto"/>
          <w:b/>
          <w:bCs/>
        </w:rPr>
        <w:t>30 minutes of paid break time to pump or express milk</w:t>
      </w:r>
      <w:r w:rsidRPr="00767853">
        <w:rPr>
          <w:rFonts w:ascii="Roboto" w:hAnsi="Roboto"/>
        </w:rPr>
        <w:t xml:space="preserve"> and permit employees to use existing paid break time or meal time for time in excess of 30 minutes. Under the amended law, covered NYC employers must include in their lactation accommodation policies a statement of the right to paid lactation breaks in accordance with the New York state law.</w:t>
      </w:r>
    </w:p>
    <w:p w14:paraId="201A2BCB" w14:textId="77777777" w:rsidR="00AD4A8E" w:rsidRPr="00767853" w:rsidRDefault="00AD4A8E" w:rsidP="00AD4A8E">
      <w:pPr>
        <w:pStyle w:val="Heading2"/>
        <w:spacing w:before="0"/>
        <w:rPr>
          <w:rFonts w:ascii="Roboto" w:hAnsi="Roboto"/>
          <w:b/>
          <w:bCs/>
          <w:color w:val="auto"/>
          <w:sz w:val="22"/>
          <w:szCs w:val="22"/>
        </w:rPr>
      </w:pPr>
      <w:r w:rsidRPr="00767853">
        <w:rPr>
          <w:rFonts w:ascii="Roboto" w:hAnsi="Roboto"/>
          <w:b/>
          <w:bCs/>
          <w:color w:val="auto"/>
          <w:sz w:val="22"/>
          <w:szCs w:val="22"/>
        </w:rPr>
        <w:t>Policy Posting Requirement</w:t>
      </w:r>
    </w:p>
    <w:p w14:paraId="7E592335" w14:textId="7AC9AB87" w:rsidR="00AD4A8E" w:rsidRPr="00767853" w:rsidRDefault="00AD4A8E" w:rsidP="00AD4A8E">
      <w:pPr>
        <w:rPr>
          <w:rFonts w:ascii="Roboto" w:hAnsi="Roboto"/>
        </w:rPr>
      </w:pPr>
      <w:r w:rsidRPr="00767853">
        <w:rPr>
          <w:rFonts w:ascii="Roboto" w:hAnsi="Roboto"/>
        </w:rPr>
        <w:t xml:space="preserve">Under the amended law, in addition to existing written policy requirements, employers must make the policy available to employees by conspicuously posting the policy at the employer’s place of business in an area accessible to employees and electronically on the employer’s intranet (if one exists). </w:t>
      </w:r>
    </w:p>
    <w:p w14:paraId="3CA8AC47" w14:textId="77777777" w:rsidR="00AD4A8E" w:rsidRPr="00767853" w:rsidRDefault="00AD4A8E" w:rsidP="00AD4A8E">
      <w:pPr>
        <w:rPr>
          <w:rFonts w:ascii="Roboto" w:hAnsi="Roboto"/>
          <w:b/>
          <w:bCs/>
        </w:rPr>
      </w:pPr>
      <w:r w:rsidRPr="00767853">
        <w:rPr>
          <w:rFonts w:ascii="Roboto" w:hAnsi="Roboto"/>
          <w:b/>
          <w:bCs/>
        </w:rPr>
        <w:t>Resources:</w:t>
      </w:r>
    </w:p>
    <w:p w14:paraId="2DE5FBBB" w14:textId="77777777" w:rsidR="00AD4A8E" w:rsidRPr="00767853" w:rsidRDefault="00AD4A8E">
      <w:pPr>
        <w:pStyle w:val="ListParagraph"/>
        <w:numPr>
          <w:ilvl w:val="0"/>
          <w:numId w:val="178"/>
        </w:numPr>
        <w:spacing w:after="0" w:line="240" w:lineRule="auto"/>
        <w:rPr>
          <w:rFonts w:ascii="Roboto" w:hAnsi="Roboto"/>
        </w:rPr>
      </w:pPr>
      <w:hyperlink r:id="rId673" w:history="1">
        <w:r w:rsidRPr="00767853">
          <w:rPr>
            <w:rStyle w:val="Hyperlink"/>
            <w:rFonts w:ascii="Roboto" w:hAnsi="Roboto"/>
          </w:rPr>
          <w:t>Model Lactation Accommodation Request Form</w:t>
        </w:r>
      </w:hyperlink>
    </w:p>
    <w:p w14:paraId="6AF709E6" w14:textId="77777777" w:rsidR="00AD4A8E" w:rsidRPr="00767853" w:rsidRDefault="00AD4A8E">
      <w:pPr>
        <w:pStyle w:val="ListParagraph"/>
        <w:numPr>
          <w:ilvl w:val="0"/>
          <w:numId w:val="178"/>
        </w:numPr>
        <w:spacing w:after="0" w:line="240" w:lineRule="auto"/>
        <w:rPr>
          <w:rFonts w:ascii="Roboto" w:hAnsi="Roboto"/>
        </w:rPr>
      </w:pPr>
      <w:hyperlink r:id="rId674" w:history="1">
        <w:r w:rsidRPr="00767853">
          <w:rPr>
            <w:rStyle w:val="Hyperlink"/>
            <w:rFonts w:ascii="Roboto" w:hAnsi="Roboto"/>
          </w:rPr>
          <w:t>Lactation Accommodations:  What NYC Employers Need to Know</w:t>
        </w:r>
      </w:hyperlink>
    </w:p>
    <w:p w14:paraId="2243BC03" w14:textId="77777777" w:rsidR="00AD4A8E" w:rsidRPr="00767853" w:rsidRDefault="00AD4A8E">
      <w:pPr>
        <w:pStyle w:val="ListParagraph"/>
        <w:numPr>
          <w:ilvl w:val="0"/>
          <w:numId w:val="178"/>
        </w:numPr>
        <w:spacing w:after="0" w:line="240" w:lineRule="auto"/>
        <w:rPr>
          <w:rFonts w:ascii="Roboto" w:hAnsi="Roboto"/>
        </w:rPr>
      </w:pPr>
      <w:hyperlink r:id="rId675" w:history="1">
        <w:r w:rsidRPr="00767853">
          <w:rPr>
            <w:rStyle w:val="Hyperlink"/>
            <w:rFonts w:ascii="Roboto" w:hAnsi="Roboto"/>
          </w:rPr>
          <w:t>Pregnancy Discrimination Legal Enforcement Guidance</w:t>
        </w:r>
      </w:hyperlink>
    </w:p>
    <w:p w14:paraId="6DEB29DD" w14:textId="47057AB7" w:rsidR="00AD4A8E" w:rsidRDefault="00AD4A8E">
      <w:pPr>
        <w:pStyle w:val="ListParagraph"/>
        <w:numPr>
          <w:ilvl w:val="0"/>
          <w:numId w:val="178"/>
        </w:numPr>
        <w:spacing w:after="0" w:line="240" w:lineRule="auto"/>
        <w:rPr>
          <w:rFonts w:ascii="Roboto" w:hAnsi="Roboto"/>
        </w:rPr>
      </w:pPr>
      <w:r w:rsidRPr="00406B06">
        <w:rPr>
          <w:rFonts w:ascii="Roboto" w:hAnsi="Roboto"/>
        </w:rPr>
        <w:t>Pregnancy Employment Notice:  </w:t>
      </w:r>
      <w:hyperlink r:id="rId676" w:history="1">
        <w:r w:rsidRPr="00406B06">
          <w:rPr>
            <w:rStyle w:val="Hyperlink"/>
            <w:rFonts w:ascii="Roboto" w:hAnsi="Roboto"/>
          </w:rPr>
          <w:t>English</w:t>
        </w:r>
      </w:hyperlink>
      <w:r w:rsidRPr="00406B06">
        <w:rPr>
          <w:rFonts w:ascii="Roboto" w:hAnsi="Roboto"/>
        </w:rPr>
        <w:t>   </w:t>
      </w:r>
      <w:hyperlink r:id="rId677" w:history="1">
        <w:r w:rsidRPr="00406B06">
          <w:rPr>
            <w:rStyle w:val="Hyperlink"/>
            <w:rFonts w:ascii="Roboto" w:hAnsi="Roboto"/>
          </w:rPr>
          <w:t>Spanish</w:t>
        </w:r>
      </w:hyperlink>
      <w:hyperlink r:id="rId678" w:history="1">
        <w:r w:rsidRPr="00406B06">
          <w:rPr>
            <w:rStyle w:val="Hyperlink"/>
            <w:rFonts w:ascii="Roboto" w:hAnsi="Roboto"/>
          </w:rPr>
          <w:br/>
        </w:r>
      </w:hyperlink>
      <w:hyperlink r:id="rId679" w:history="1">
        <w:r w:rsidRPr="00406B06">
          <w:rPr>
            <w:rStyle w:val="Hyperlink"/>
            <w:rFonts w:ascii="Roboto" w:hAnsi="Roboto"/>
          </w:rPr>
          <w:t>Frequently Asked Questions</w:t>
        </w:r>
      </w:hyperlink>
    </w:p>
    <w:p w14:paraId="48F8C264" w14:textId="553AD7C0" w:rsidR="00406B06" w:rsidRPr="00406B06" w:rsidRDefault="00406B06" w:rsidP="00406B06">
      <w:pPr>
        <w:spacing w:after="0" w:line="240" w:lineRule="auto"/>
        <w:rPr>
          <w:rFonts w:ascii="Roboto" w:hAnsi="Roboto"/>
          <w:b/>
          <w:bCs/>
        </w:rPr>
      </w:pPr>
      <w:r w:rsidRPr="00406B06">
        <w:rPr>
          <w:rFonts w:ascii="Roboto" w:hAnsi="Roboto"/>
          <w:b/>
          <w:bCs/>
        </w:rPr>
        <w:t>ETC published the updated State Handbook Addendum revising NYC applicable policies June 2025.</w:t>
      </w:r>
    </w:p>
    <w:p w14:paraId="7934A587" w14:textId="77777777" w:rsidR="00406B06" w:rsidRPr="00406B06" w:rsidRDefault="00406B06" w:rsidP="00406B06">
      <w:pPr>
        <w:spacing w:after="0" w:line="240" w:lineRule="auto"/>
        <w:rPr>
          <w:rFonts w:ascii="Roboto" w:hAnsi="Roboto"/>
        </w:rPr>
      </w:pPr>
    </w:p>
    <w:p w14:paraId="7F9D3A9B" w14:textId="77777777" w:rsidR="00AD4A8E" w:rsidRDefault="00AD4A8E" w:rsidP="00AD4A8E">
      <w:pPr>
        <w:jc w:val="center"/>
        <w:rPr>
          <w:rFonts w:ascii="Roboto" w:hAnsi="Roboto"/>
          <w:b/>
          <w:bCs/>
          <w:color w:val="000000" w:themeColor="text1"/>
          <w:sz w:val="28"/>
          <w:szCs w:val="28"/>
          <w:shd w:val="clear" w:color="auto" w:fill="FFFFFF"/>
        </w:rPr>
      </w:pPr>
      <w:r w:rsidRPr="00FC605D">
        <w:rPr>
          <w:rFonts w:ascii="Roboto" w:hAnsi="Roboto"/>
          <w:b/>
          <w:bCs/>
          <w:sz w:val="28"/>
          <w:szCs w:val="28"/>
          <w:shd w:val="clear" w:color="auto" w:fill="FFFFFF"/>
        </w:rPr>
        <w:t xml:space="preserve">Upcoming </w:t>
      </w:r>
      <w:r w:rsidRPr="00FC605D">
        <w:rPr>
          <w:rFonts w:ascii="Roboto" w:hAnsi="Roboto"/>
          <w:b/>
          <w:bCs/>
          <w:color w:val="000000" w:themeColor="text1"/>
          <w:sz w:val="28"/>
          <w:szCs w:val="28"/>
          <w:shd w:val="clear" w:color="auto" w:fill="FFFFFF"/>
        </w:rPr>
        <w:t>State Retail Workplace-Violence Prevention Obligations</w:t>
      </w:r>
      <w:r>
        <w:rPr>
          <w:rFonts w:ascii="Roboto" w:hAnsi="Roboto"/>
          <w:b/>
          <w:bCs/>
          <w:color w:val="000000" w:themeColor="text1"/>
          <w:sz w:val="28"/>
          <w:szCs w:val="28"/>
          <w:shd w:val="clear" w:color="auto" w:fill="FFFFFF"/>
        </w:rPr>
        <w:t xml:space="preserve">  - </w:t>
      </w:r>
      <w:r w:rsidRPr="00AF1515">
        <w:rPr>
          <w:rFonts w:ascii="Roboto" w:hAnsi="Roboto"/>
          <w:b/>
          <w:bCs/>
          <w:color w:val="C00000"/>
          <w:sz w:val="28"/>
          <w:szCs w:val="28"/>
          <w:shd w:val="clear" w:color="auto" w:fill="FFFFFF"/>
        </w:rPr>
        <w:t>Eff June 2, 2025</w:t>
      </w:r>
      <w:r>
        <w:rPr>
          <w:rFonts w:ascii="Roboto" w:hAnsi="Roboto"/>
          <w:b/>
          <w:bCs/>
          <w:color w:val="C00000"/>
          <w:sz w:val="28"/>
          <w:szCs w:val="28"/>
          <w:shd w:val="clear" w:color="auto" w:fill="FFFFFF"/>
        </w:rPr>
        <w:t xml:space="preserve"> &amp; Jan 1, 2027</w:t>
      </w:r>
    </w:p>
    <w:p w14:paraId="61C2EB03" w14:textId="7F97FE94" w:rsidR="00AD4A8E" w:rsidRPr="00AD4A8E" w:rsidRDefault="00AD4A8E" w:rsidP="00AD4A8E">
      <w:pPr>
        <w:rPr>
          <w:rFonts w:ascii="Roboto" w:hAnsi="Roboto"/>
          <w:shd w:val="clear" w:color="auto" w:fill="FFFFFF"/>
        </w:rPr>
      </w:pPr>
      <w:r w:rsidRPr="00767853">
        <w:rPr>
          <w:rFonts w:ascii="Roboto" w:hAnsi="Roboto"/>
          <w:color w:val="000000" w:themeColor="text1"/>
          <w:shd w:val="clear" w:color="auto" w:fill="FFFFFF"/>
        </w:rPr>
        <w:t>New York’s Retail Worker Safety Act (</w:t>
      </w:r>
      <w:hyperlink r:id="rId680" w:tgtFrame="_blank" w:history="1">
        <w:r w:rsidRPr="00767853">
          <w:rPr>
            <w:rStyle w:val="Hyperlink"/>
            <w:rFonts w:ascii="Roboto" w:hAnsi="Roboto"/>
            <w:shd w:val="clear" w:color="auto" w:fill="FFFFFF"/>
          </w:rPr>
          <w:t>A 01678</w:t>
        </w:r>
      </w:hyperlink>
      <w:r w:rsidRPr="00767853">
        <w:rPr>
          <w:rFonts w:ascii="Roboto" w:hAnsi="Roboto"/>
          <w:color w:val="000000" w:themeColor="text1"/>
          <w:shd w:val="clear" w:color="auto" w:fill="FFFFFF"/>
        </w:rPr>
        <w:t xml:space="preserve">), signed by the governor on February 14. </w:t>
      </w:r>
      <w:r w:rsidRPr="00767853">
        <w:rPr>
          <w:rFonts w:ascii="Roboto" w:hAnsi="Roboto"/>
          <w:shd w:val="clear" w:color="auto" w:fill="FFFFFF"/>
        </w:rPr>
        <w:t>The below provisions will take effect on June 2, 2025:</w:t>
      </w:r>
    </w:p>
    <w:p w14:paraId="0DBEB200" w14:textId="77777777" w:rsidR="00AD4A8E" w:rsidRPr="00767853" w:rsidRDefault="00AD4A8E" w:rsidP="00AD4A8E">
      <w:pPr>
        <w:rPr>
          <w:rFonts w:ascii="Roboto" w:hAnsi="Roboto"/>
          <w:b/>
          <w:bCs/>
          <w:color w:val="000000" w:themeColor="text1"/>
          <w:u w:val="single"/>
          <w:shd w:val="clear" w:color="auto" w:fill="FFFFFF"/>
        </w:rPr>
      </w:pPr>
      <w:r w:rsidRPr="00767853">
        <w:rPr>
          <w:rFonts w:ascii="Roboto" w:hAnsi="Roboto"/>
          <w:b/>
          <w:bCs/>
          <w:color w:val="000000" w:themeColor="text1"/>
          <w:u w:val="single"/>
          <w:shd w:val="clear" w:color="auto" w:fill="FFFFFF"/>
        </w:rPr>
        <w:t>Employer Policy Requirements</w:t>
      </w:r>
    </w:p>
    <w:p w14:paraId="67BF70A8" w14:textId="77777777" w:rsidR="00AD4A8E" w:rsidRPr="00767853" w:rsidRDefault="00AD4A8E">
      <w:pPr>
        <w:pStyle w:val="ListParagraph"/>
        <w:numPr>
          <w:ilvl w:val="0"/>
          <w:numId w:val="179"/>
        </w:numPr>
        <w:spacing w:after="0" w:line="240" w:lineRule="auto"/>
        <w:rPr>
          <w:rFonts w:ascii="Roboto" w:hAnsi="Roboto"/>
          <w:shd w:val="clear" w:color="auto" w:fill="FFFFFF"/>
        </w:rPr>
      </w:pPr>
      <w:r w:rsidRPr="00767853">
        <w:rPr>
          <w:rFonts w:ascii="Roboto" w:hAnsi="Roboto"/>
          <w:color w:val="000000" w:themeColor="text1"/>
          <w:shd w:val="clear" w:color="auto" w:fill="FFFFFF"/>
        </w:rPr>
        <w:t>The law requires employers with 10 or more </w:t>
      </w:r>
      <w:r w:rsidRPr="00767853">
        <w:rPr>
          <w:rFonts w:ascii="Roboto" w:hAnsi="Roboto"/>
          <w:i/>
          <w:iCs/>
          <w:color w:val="000000" w:themeColor="text1"/>
          <w:shd w:val="clear" w:color="auto" w:fill="FFFFFF"/>
        </w:rPr>
        <w:t>retail employees </w:t>
      </w:r>
      <w:r w:rsidRPr="00767853">
        <w:rPr>
          <w:rFonts w:ascii="Roboto" w:hAnsi="Roboto"/>
          <w:color w:val="000000" w:themeColor="text1"/>
          <w:shd w:val="clear" w:color="auto" w:fill="FFFFFF"/>
        </w:rPr>
        <w:t>(defined as those who</w:t>
      </w:r>
      <w:r w:rsidRPr="00767853">
        <w:rPr>
          <w:rFonts w:ascii="Roboto" w:hAnsi="Roboto"/>
          <w:i/>
          <w:iCs/>
          <w:color w:val="000000" w:themeColor="text1"/>
          <w:shd w:val="clear" w:color="auto" w:fill="FFFFFF"/>
        </w:rPr>
        <w:t> </w:t>
      </w:r>
      <w:r w:rsidRPr="00767853">
        <w:rPr>
          <w:rFonts w:ascii="Roboto" w:hAnsi="Roboto"/>
          <w:color w:val="000000" w:themeColor="text1"/>
          <w:shd w:val="clear" w:color="auto" w:fill="FFFFFF"/>
        </w:rPr>
        <w:t xml:space="preserve">work in retail stores) to adopt a written workplace violence prevention policy and provide employee training. </w:t>
      </w:r>
    </w:p>
    <w:p w14:paraId="7987E7AB" w14:textId="39E41F78" w:rsidR="00AD4A8E" w:rsidRPr="00AD4A8E" w:rsidRDefault="00AD4A8E">
      <w:pPr>
        <w:pStyle w:val="ListParagraph"/>
        <w:numPr>
          <w:ilvl w:val="0"/>
          <w:numId w:val="179"/>
        </w:numPr>
        <w:spacing w:after="0" w:line="240" w:lineRule="auto"/>
        <w:rPr>
          <w:rFonts w:ascii="Roboto" w:hAnsi="Roboto"/>
          <w:shd w:val="clear" w:color="auto" w:fill="FFFFFF"/>
        </w:rPr>
      </w:pPr>
      <w:r w:rsidRPr="00767853">
        <w:rPr>
          <w:rFonts w:ascii="Roboto" w:hAnsi="Roboto"/>
          <w:color w:val="000000" w:themeColor="text1"/>
          <w:shd w:val="clear" w:color="auto" w:fill="FFFFFF"/>
        </w:rPr>
        <w:t>Employers with 500 or more retail employees in the state will also be required to provide silent response buttons. </w:t>
      </w:r>
      <w:r w:rsidRPr="00767853">
        <w:rPr>
          <w:rFonts w:ascii="Roboto" w:hAnsi="Roboto"/>
          <w:i/>
          <w:iCs/>
          <w:color w:val="000000" w:themeColor="text1"/>
          <w:shd w:val="clear" w:color="auto" w:fill="FFFFFF"/>
        </w:rPr>
        <w:t xml:space="preserve">Retail </w:t>
      </w:r>
      <w:r w:rsidRPr="00767853">
        <w:rPr>
          <w:rFonts w:ascii="Roboto" w:hAnsi="Roboto"/>
          <w:i/>
          <w:iCs/>
          <w:shd w:val="clear" w:color="auto" w:fill="FFFFFF"/>
        </w:rPr>
        <w:t>stores </w:t>
      </w:r>
      <w:r w:rsidRPr="00767853">
        <w:rPr>
          <w:rFonts w:ascii="Roboto" w:hAnsi="Roboto"/>
          <w:shd w:val="clear" w:color="auto" w:fill="FFFFFF"/>
        </w:rPr>
        <w:t>don’t include those that primarily sell food to eat on-site. </w:t>
      </w:r>
    </w:p>
    <w:p w14:paraId="6DCF92E4" w14:textId="77777777" w:rsidR="00AD4A8E" w:rsidRPr="00767853" w:rsidRDefault="00AD4A8E" w:rsidP="00AD4A8E">
      <w:pPr>
        <w:rPr>
          <w:rFonts w:ascii="Roboto" w:hAnsi="Roboto"/>
          <w:b/>
          <w:bCs/>
          <w:color w:val="000000" w:themeColor="text1"/>
          <w:u w:val="single"/>
          <w:shd w:val="clear" w:color="auto" w:fill="FFFFFF"/>
        </w:rPr>
      </w:pPr>
      <w:r w:rsidRPr="00767853">
        <w:rPr>
          <w:rFonts w:ascii="Roboto" w:hAnsi="Roboto"/>
          <w:b/>
          <w:bCs/>
          <w:color w:val="000000" w:themeColor="text1"/>
          <w:u w:val="single"/>
          <w:shd w:val="clear" w:color="auto" w:fill="FFFFFF"/>
        </w:rPr>
        <w:t>Training Program Requirements</w:t>
      </w:r>
    </w:p>
    <w:p w14:paraId="4F4313C3" w14:textId="77777777" w:rsidR="00AD4A8E" w:rsidRPr="00767853" w:rsidRDefault="00AD4A8E" w:rsidP="00AD4A8E">
      <w:pPr>
        <w:rPr>
          <w:rFonts w:ascii="Roboto" w:hAnsi="Roboto"/>
          <w:shd w:val="clear" w:color="auto" w:fill="FFFFFF"/>
        </w:rPr>
      </w:pPr>
      <w:r w:rsidRPr="00767853">
        <w:rPr>
          <w:rFonts w:ascii="Roboto" w:hAnsi="Roboto"/>
          <w:shd w:val="clear" w:color="auto" w:fill="FFFFFF"/>
        </w:rPr>
        <w:t>Under the Act, workplace violence trainings must be interactive and include the following:</w:t>
      </w:r>
    </w:p>
    <w:p w14:paraId="5B59FF13" w14:textId="77777777" w:rsidR="00AD4A8E" w:rsidRPr="00767853" w:rsidRDefault="00AD4A8E">
      <w:pPr>
        <w:pStyle w:val="ListParagraph"/>
        <w:numPr>
          <w:ilvl w:val="0"/>
          <w:numId w:val="180"/>
        </w:numPr>
        <w:spacing w:after="0" w:line="240" w:lineRule="auto"/>
        <w:rPr>
          <w:rFonts w:ascii="Roboto" w:hAnsi="Roboto"/>
          <w:shd w:val="clear" w:color="auto" w:fill="FFFFFF"/>
        </w:rPr>
      </w:pPr>
      <w:r w:rsidRPr="00767853">
        <w:rPr>
          <w:rFonts w:ascii="Roboto" w:hAnsi="Roboto"/>
          <w:shd w:val="clear" w:color="auto" w:fill="FFFFFF"/>
        </w:rPr>
        <w:t>Information on the requirements of the Act;</w:t>
      </w:r>
    </w:p>
    <w:p w14:paraId="269B5093" w14:textId="77777777" w:rsidR="00AD4A8E" w:rsidRPr="00767853" w:rsidRDefault="00AD4A8E">
      <w:pPr>
        <w:pStyle w:val="ListParagraph"/>
        <w:numPr>
          <w:ilvl w:val="0"/>
          <w:numId w:val="180"/>
        </w:numPr>
        <w:spacing w:after="0" w:line="240" w:lineRule="auto"/>
        <w:rPr>
          <w:rFonts w:ascii="Roboto" w:hAnsi="Roboto"/>
          <w:shd w:val="clear" w:color="auto" w:fill="FFFFFF"/>
        </w:rPr>
      </w:pPr>
      <w:r w:rsidRPr="00767853">
        <w:rPr>
          <w:rFonts w:ascii="Roboto" w:hAnsi="Roboto"/>
          <w:shd w:val="clear" w:color="auto" w:fill="FFFFFF"/>
        </w:rPr>
        <w:t>Examples of measures retail employees can use to protect themselves when faced with workplace violence from customers or other co-workers;</w:t>
      </w:r>
    </w:p>
    <w:p w14:paraId="2F6ED49F" w14:textId="77777777" w:rsidR="00AD4A8E" w:rsidRPr="00767853" w:rsidRDefault="00AD4A8E">
      <w:pPr>
        <w:pStyle w:val="ListParagraph"/>
        <w:numPr>
          <w:ilvl w:val="0"/>
          <w:numId w:val="180"/>
        </w:numPr>
        <w:spacing w:after="0" w:line="240" w:lineRule="auto"/>
        <w:rPr>
          <w:rFonts w:ascii="Roboto" w:hAnsi="Roboto"/>
          <w:shd w:val="clear" w:color="auto" w:fill="FFFFFF"/>
        </w:rPr>
      </w:pPr>
      <w:r w:rsidRPr="00767853">
        <w:rPr>
          <w:rFonts w:ascii="Roboto" w:hAnsi="Roboto"/>
          <w:shd w:val="clear" w:color="auto" w:fill="FFFFFF"/>
        </w:rPr>
        <w:t>De-escalation tactics;</w:t>
      </w:r>
    </w:p>
    <w:p w14:paraId="49DF9A99" w14:textId="77777777" w:rsidR="00AD4A8E" w:rsidRPr="00767853" w:rsidRDefault="00AD4A8E">
      <w:pPr>
        <w:pStyle w:val="ListParagraph"/>
        <w:numPr>
          <w:ilvl w:val="0"/>
          <w:numId w:val="180"/>
        </w:numPr>
        <w:spacing w:after="0" w:line="240" w:lineRule="auto"/>
        <w:rPr>
          <w:rFonts w:ascii="Roboto" w:hAnsi="Roboto"/>
          <w:shd w:val="clear" w:color="auto" w:fill="FFFFFF"/>
        </w:rPr>
      </w:pPr>
      <w:r w:rsidRPr="00767853">
        <w:rPr>
          <w:rFonts w:ascii="Roboto" w:hAnsi="Roboto"/>
          <w:shd w:val="clear" w:color="auto" w:fill="FFFFFF"/>
        </w:rPr>
        <w:t>Active shooter drills;</w:t>
      </w:r>
    </w:p>
    <w:p w14:paraId="223ABA53" w14:textId="77777777" w:rsidR="00AD4A8E" w:rsidRPr="00767853" w:rsidRDefault="00AD4A8E">
      <w:pPr>
        <w:pStyle w:val="ListParagraph"/>
        <w:numPr>
          <w:ilvl w:val="0"/>
          <w:numId w:val="180"/>
        </w:numPr>
        <w:spacing w:after="0" w:line="240" w:lineRule="auto"/>
        <w:rPr>
          <w:rFonts w:ascii="Roboto" w:hAnsi="Roboto"/>
          <w:shd w:val="clear" w:color="auto" w:fill="FFFFFF"/>
        </w:rPr>
      </w:pPr>
      <w:r w:rsidRPr="00767853">
        <w:rPr>
          <w:rFonts w:ascii="Roboto" w:hAnsi="Roboto"/>
          <w:shd w:val="clear" w:color="auto" w:fill="FFFFFF"/>
        </w:rPr>
        <w:t xml:space="preserve">Emergency procedures; </w:t>
      </w:r>
    </w:p>
    <w:p w14:paraId="420AB45B" w14:textId="77777777" w:rsidR="00AD4A8E" w:rsidRPr="00767853" w:rsidRDefault="00AD4A8E">
      <w:pPr>
        <w:pStyle w:val="ListParagraph"/>
        <w:numPr>
          <w:ilvl w:val="0"/>
          <w:numId w:val="180"/>
        </w:numPr>
        <w:spacing w:after="0" w:line="240" w:lineRule="auto"/>
        <w:rPr>
          <w:rFonts w:ascii="Roboto" w:hAnsi="Roboto"/>
          <w:shd w:val="clear" w:color="auto" w:fill="FFFFFF"/>
        </w:rPr>
      </w:pPr>
      <w:r w:rsidRPr="00767853">
        <w:rPr>
          <w:rFonts w:ascii="Roboto" w:hAnsi="Roboto"/>
          <w:shd w:val="clear" w:color="auto" w:fill="FFFFFF"/>
        </w:rPr>
        <w:t>Instruction on the use of security alarms, panic buttons and other related emergency devices; and</w:t>
      </w:r>
    </w:p>
    <w:p w14:paraId="2FB5D55C" w14:textId="77777777" w:rsidR="00AD4A8E" w:rsidRPr="00767853" w:rsidRDefault="00AD4A8E">
      <w:pPr>
        <w:pStyle w:val="ListParagraph"/>
        <w:numPr>
          <w:ilvl w:val="0"/>
          <w:numId w:val="180"/>
        </w:numPr>
        <w:spacing w:after="0" w:line="240" w:lineRule="auto"/>
        <w:rPr>
          <w:rFonts w:ascii="Roboto" w:hAnsi="Roboto"/>
          <w:shd w:val="clear" w:color="auto" w:fill="FFFFFF"/>
        </w:rPr>
      </w:pPr>
      <w:r w:rsidRPr="00767853">
        <w:rPr>
          <w:rFonts w:ascii="Roboto" w:hAnsi="Roboto"/>
          <w:shd w:val="clear" w:color="auto" w:fill="FFFFFF"/>
        </w:rPr>
        <w:t xml:space="preserve">A site-specific list of emergency exits and meeting places in case of an emergency. </w:t>
      </w:r>
    </w:p>
    <w:p w14:paraId="05EA3C4D" w14:textId="187A1FEA" w:rsidR="00AD4A8E" w:rsidRPr="00767853" w:rsidRDefault="00AD4A8E" w:rsidP="00AD4A8E">
      <w:pPr>
        <w:rPr>
          <w:rFonts w:ascii="Roboto" w:hAnsi="Roboto"/>
          <w:shd w:val="clear" w:color="auto" w:fill="FFFFFF"/>
        </w:rPr>
      </w:pPr>
      <w:r w:rsidRPr="00767853">
        <w:rPr>
          <w:rFonts w:ascii="Roboto" w:hAnsi="Roboto"/>
          <w:shd w:val="clear" w:color="auto" w:fill="FFFFFF"/>
        </w:rPr>
        <w:t>Employers covered under this section employing fewer than 50 retail employees must provide workplace violence prevention training upon hire and once every two years. Those employing 50 or more employees must provide workplace violence prevention training upon hire and then annually thereafter.</w:t>
      </w:r>
    </w:p>
    <w:p w14:paraId="644EC584" w14:textId="439078E1" w:rsidR="00AD4A8E" w:rsidRPr="00767853" w:rsidRDefault="00AD4A8E" w:rsidP="00AD4A8E">
      <w:pPr>
        <w:rPr>
          <w:rFonts w:ascii="Roboto" w:hAnsi="Roboto"/>
          <w:shd w:val="clear" w:color="auto" w:fill="FFFFFF"/>
        </w:rPr>
      </w:pPr>
      <w:r w:rsidRPr="00767853">
        <w:rPr>
          <w:rFonts w:ascii="Roboto" w:hAnsi="Roboto"/>
          <w:shd w:val="clear" w:color="auto" w:fill="FFFFFF"/>
        </w:rPr>
        <w:t xml:space="preserve">Employers must utilize the model NY DOL workplace violence prevention training program or establish one of their own that is equivalent to or exceeds the NY DOL training program requirements. This training must be conducted at the time employees are hired and annually thereafter. </w:t>
      </w:r>
    </w:p>
    <w:p w14:paraId="339F9720" w14:textId="2CC603E7" w:rsidR="00AD4A8E" w:rsidRPr="00AD4A8E" w:rsidRDefault="00AD4A8E" w:rsidP="00AD4A8E">
      <w:pPr>
        <w:rPr>
          <w:rFonts w:ascii="Roboto" w:hAnsi="Roboto"/>
          <w:shd w:val="clear" w:color="auto" w:fill="FFFFFF"/>
        </w:rPr>
      </w:pPr>
      <w:r w:rsidRPr="00767853">
        <w:rPr>
          <w:rFonts w:ascii="Roboto" w:hAnsi="Roboto"/>
          <w:shd w:val="clear" w:color="auto" w:fill="FFFFFF"/>
        </w:rPr>
        <w:lastRenderedPageBreak/>
        <w:t xml:space="preserve">Moreover, the NY DOL will include information in its model training program on supervisor conduct; additional responsibilities for supervisors, such as addressing workplace-specific emergency procedures; and training on areas of previous security problems. </w:t>
      </w:r>
    </w:p>
    <w:p w14:paraId="0C756B7D" w14:textId="77777777" w:rsidR="00AD4A8E" w:rsidRPr="00767853" w:rsidRDefault="00AD4A8E" w:rsidP="00AD4A8E">
      <w:pPr>
        <w:rPr>
          <w:rFonts w:ascii="Roboto" w:hAnsi="Roboto"/>
          <w:b/>
          <w:bCs/>
          <w:u w:val="single"/>
          <w:shd w:val="clear" w:color="auto" w:fill="FFFFFF"/>
        </w:rPr>
      </w:pPr>
      <w:r w:rsidRPr="00767853">
        <w:rPr>
          <w:rFonts w:ascii="Roboto" w:hAnsi="Roboto"/>
          <w:b/>
          <w:bCs/>
          <w:u w:val="single"/>
          <w:shd w:val="clear" w:color="auto" w:fill="FFFFFF"/>
        </w:rPr>
        <w:t>Notice Requirements</w:t>
      </w:r>
    </w:p>
    <w:p w14:paraId="6CB373EB" w14:textId="5499D67B" w:rsidR="00AD4A8E" w:rsidRPr="00767853" w:rsidRDefault="00AD4A8E" w:rsidP="00AD4A8E">
      <w:pPr>
        <w:rPr>
          <w:rFonts w:ascii="Roboto" w:hAnsi="Roboto"/>
          <w:shd w:val="clear" w:color="auto" w:fill="FFFFFF"/>
        </w:rPr>
      </w:pPr>
      <w:r w:rsidRPr="00767853">
        <w:rPr>
          <w:rFonts w:ascii="Roboto" w:hAnsi="Roboto"/>
          <w:shd w:val="clear" w:color="auto" w:fill="FFFFFF"/>
        </w:rPr>
        <w:t xml:space="preserve">Employers with 10 or more retail employees must provide employees with notice of the workplace violence prevention policy upon hiring and at every annual workplace prevention training. Employers covered under this section employing fewer than 50 retail employees must provide workplace violence prevention training upon hire and once every two years. This notice must be in writing and written in English and any other language that each employee identifies as their primary language. Information to be included in the notice is the employer’s workplace violence prevention policy and any information provided during the workplace violence prevention training. </w:t>
      </w:r>
    </w:p>
    <w:p w14:paraId="3B72FD26" w14:textId="77777777" w:rsidR="00AD4A8E" w:rsidRPr="00767853" w:rsidRDefault="00AD4A8E" w:rsidP="00AD4A8E">
      <w:pPr>
        <w:rPr>
          <w:rFonts w:ascii="Roboto" w:hAnsi="Roboto"/>
          <w:shd w:val="clear" w:color="auto" w:fill="FFFFFF"/>
        </w:rPr>
      </w:pPr>
      <w:r w:rsidRPr="00767853">
        <w:rPr>
          <w:rFonts w:ascii="Roboto" w:hAnsi="Roboto"/>
          <w:shd w:val="clear" w:color="auto" w:fill="FFFFFF"/>
        </w:rPr>
        <w:t>Other aspects of the regulations then become effective January 1, 2027, which include silent response buttons for employers with 500 or more retails employees statewide as well as the start of the state’s evaluation of the guidance and model materials.</w:t>
      </w:r>
    </w:p>
    <w:p w14:paraId="45668188" w14:textId="77777777" w:rsidR="00AD4A8E" w:rsidRPr="00767853" w:rsidRDefault="00AD4A8E" w:rsidP="00AD4A8E">
      <w:pPr>
        <w:rPr>
          <w:rFonts w:ascii="Roboto" w:hAnsi="Roboto"/>
          <w:shd w:val="clear" w:color="auto" w:fill="FFFFFF"/>
        </w:rPr>
      </w:pPr>
      <w:r w:rsidRPr="00767853">
        <w:rPr>
          <w:rFonts w:ascii="Roboto" w:hAnsi="Roboto"/>
          <w:shd w:val="clear" w:color="auto" w:fill="FFFFFF"/>
        </w:rPr>
        <w:t>-------</w:t>
      </w:r>
    </w:p>
    <w:p w14:paraId="0884195F" w14:textId="77777777" w:rsidR="00AD4A8E" w:rsidRPr="00767853" w:rsidRDefault="00AD4A8E" w:rsidP="00AD4A8E">
      <w:pPr>
        <w:rPr>
          <w:rFonts w:ascii="Roboto" w:hAnsi="Roboto"/>
          <w:shd w:val="clear" w:color="auto" w:fill="FFFFFF"/>
        </w:rPr>
      </w:pPr>
      <w:r w:rsidRPr="00767853">
        <w:rPr>
          <w:rFonts w:ascii="Roboto" w:hAnsi="Roboto"/>
          <w:shd w:val="clear" w:color="auto" w:fill="FFFFFF"/>
        </w:rPr>
        <w:t>This law was originally scheduled to take effect on March 4, 2025, but has been amended to change some employer requirements and delay the effective date to June. The details below reflect the most recent version of the law. </w:t>
      </w:r>
    </w:p>
    <w:p w14:paraId="4ECE189E" w14:textId="77777777" w:rsidR="00AD4A8E" w:rsidRPr="00767853" w:rsidRDefault="00AD4A8E">
      <w:pPr>
        <w:pStyle w:val="ListParagraph"/>
        <w:numPr>
          <w:ilvl w:val="0"/>
          <w:numId w:val="138"/>
        </w:numPr>
        <w:spacing w:after="0" w:line="240" w:lineRule="auto"/>
        <w:rPr>
          <w:rFonts w:ascii="Roboto" w:hAnsi="Roboto"/>
          <w:shd w:val="clear" w:color="auto" w:fill="FFFFFF"/>
        </w:rPr>
      </w:pPr>
      <w:r w:rsidRPr="00767853">
        <w:rPr>
          <w:rFonts w:ascii="Roboto" w:hAnsi="Roboto"/>
          <w:shd w:val="clear" w:color="auto" w:fill="FFFFFF"/>
        </w:rPr>
        <w:t>Employers will be required to adopt a written workplace violence prevention policy that identifies workplace risks, outlines violence prevention methods, explains legal protections, and states that retaliation is unlawful. The state will provide a model policy that employers can use. </w:t>
      </w:r>
    </w:p>
    <w:p w14:paraId="53934DB3" w14:textId="77777777" w:rsidR="00AD4A8E" w:rsidRPr="00767853" w:rsidRDefault="00AD4A8E">
      <w:pPr>
        <w:pStyle w:val="NormalWeb"/>
        <w:numPr>
          <w:ilvl w:val="0"/>
          <w:numId w:val="138"/>
        </w:numPr>
        <w:shd w:val="clear" w:color="auto" w:fill="FFFFFF"/>
        <w:spacing w:before="0" w:beforeAutospacing="0" w:after="0" w:afterAutospacing="0"/>
        <w:rPr>
          <w:rFonts w:ascii="Roboto" w:hAnsi="Roboto"/>
          <w:sz w:val="22"/>
          <w:szCs w:val="22"/>
        </w:rPr>
      </w:pPr>
      <w:r w:rsidRPr="00767853">
        <w:rPr>
          <w:rFonts w:ascii="Roboto" w:hAnsi="Roboto"/>
          <w:sz w:val="22"/>
          <w:szCs w:val="22"/>
        </w:rPr>
        <w:t>Employers will be required to provide retail employees with workplace violence prevention training that’s interactive and includes information such as emergency procedures, de-escalation tactics, and instructions on how to use emergency devices such as security alarms or silent response buttons. The state will provide a model training program that employers can use. As part of this training, employers must also provide retail employees with a site-specific list of emergency exits and meeting places.</w:t>
      </w:r>
    </w:p>
    <w:p w14:paraId="55189FDF" w14:textId="77777777" w:rsidR="00AD4A8E" w:rsidRPr="00767853" w:rsidRDefault="00AD4A8E" w:rsidP="00AD4A8E">
      <w:pPr>
        <w:pStyle w:val="NormalWeb"/>
        <w:shd w:val="clear" w:color="auto" w:fill="FFFFFF"/>
        <w:spacing w:before="0" w:beforeAutospacing="0" w:after="0" w:afterAutospacing="0"/>
        <w:ind w:left="720"/>
        <w:rPr>
          <w:rFonts w:ascii="Roboto" w:hAnsi="Roboto"/>
          <w:sz w:val="22"/>
          <w:szCs w:val="22"/>
        </w:rPr>
      </w:pPr>
      <w:r w:rsidRPr="00767853">
        <w:rPr>
          <w:rFonts w:ascii="Roboto" w:hAnsi="Roboto"/>
          <w:sz w:val="22"/>
          <w:szCs w:val="22"/>
        </w:rPr>
        <w:t>The training must be provided upon hire and annually thereafter. However, employers with 49 or fewer retail employees only need to provide the workplace violence prevention training upon hire and every</w:t>
      </w:r>
      <w:r w:rsidRPr="00767853">
        <w:rPr>
          <w:rFonts w:ascii="Roboto" w:hAnsi="Roboto"/>
          <w:i/>
          <w:iCs/>
          <w:sz w:val="22"/>
          <w:szCs w:val="22"/>
        </w:rPr>
        <w:t> two </w:t>
      </w:r>
      <w:r w:rsidRPr="00767853">
        <w:rPr>
          <w:rFonts w:ascii="Roboto" w:hAnsi="Roboto"/>
          <w:sz w:val="22"/>
          <w:szCs w:val="22"/>
        </w:rPr>
        <w:t>years thereafter.</w:t>
      </w:r>
    </w:p>
    <w:p w14:paraId="2CBA11AB" w14:textId="77777777" w:rsidR="00AD4A8E" w:rsidRPr="00767853" w:rsidRDefault="00AD4A8E">
      <w:pPr>
        <w:pStyle w:val="ListParagraph"/>
        <w:numPr>
          <w:ilvl w:val="0"/>
          <w:numId w:val="138"/>
        </w:numPr>
        <w:spacing w:after="0" w:line="240" w:lineRule="auto"/>
        <w:rPr>
          <w:rFonts w:ascii="Roboto" w:hAnsi="Roboto"/>
          <w:shd w:val="clear" w:color="auto" w:fill="FFFFFF"/>
        </w:rPr>
      </w:pPr>
      <w:r w:rsidRPr="00767853">
        <w:rPr>
          <w:rFonts w:ascii="Roboto" w:hAnsi="Roboto"/>
          <w:shd w:val="clear" w:color="auto" w:fill="FFFFFF"/>
        </w:rPr>
        <w:t>Employers will be required to provide retail employees with the workplace violence prevention policy and the information presented in the training in writing upon hire and at each workplace violence training. They must be provided in English and the employee’s primary language.</w:t>
      </w:r>
    </w:p>
    <w:p w14:paraId="575ED8B7" w14:textId="2C4B0209" w:rsidR="00AD4A8E" w:rsidRPr="00AD4A8E" w:rsidRDefault="00AD4A8E">
      <w:pPr>
        <w:pStyle w:val="ListParagraph"/>
        <w:numPr>
          <w:ilvl w:val="0"/>
          <w:numId w:val="138"/>
        </w:numPr>
        <w:spacing w:after="0" w:line="240" w:lineRule="auto"/>
        <w:rPr>
          <w:rFonts w:ascii="Roboto" w:hAnsi="Roboto"/>
          <w:shd w:val="clear" w:color="auto" w:fill="FFFFFF"/>
        </w:rPr>
      </w:pPr>
      <w:r w:rsidRPr="00767853">
        <w:rPr>
          <w:rFonts w:ascii="Roboto" w:hAnsi="Roboto"/>
          <w:shd w:val="clear" w:color="auto" w:fill="FFFFFF"/>
        </w:rPr>
        <w:t xml:space="preserve">By </w:t>
      </w:r>
      <w:r w:rsidRPr="00767853">
        <w:rPr>
          <w:rFonts w:ascii="Roboto" w:hAnsi="Roboto"/>
          <w:color w:val="C00000"/>
          <w:shd w:val="clear" w:color="auto" w:fill="FFFFFF"/>
        </w:rPr>
        <w:t xml:space="preserve">January 1, 2027, </w:t>
      </w:r>
      <w:r w:rsidRPr="00767853">
        <w:rPr>
          <w:rFonts w:ascii="Roboto" w:hAnsi="Roboto"/>
          <w:shd w:val="clear" w:color="auto" w:fill="FFFFFF"/>
        </w:rPr>
        <w:t>employers with 500 or more retail employees</w:t>
      </w:r>
      <w:r w:rsidRPr="00767853">
        <w:rPr>
          <w:rFonts w:ascii="Roboto" w:hAnsi="Roboto"/>
          <w:i/>
          <w:iCs/>
          <w:shd w:val="clear" w:color="auto" w:fill="FFFFFF"/>
        </w:rPr>
        <w:t> in the state</w:t>
      </w:r>
      <w:r w:rsidRPr="00767853">
        <w:rPr>
          <w:rFonts w:ascii="Roboto" w:hAnsi="Roboto"/>
          <w:shd w:val="clear" w:color="auto" w:fill="FFFFFF"/>
        </w:rPr>
        <w:t> must provide silent response buttons to employees that enable them to request immediate help from a security officer, manager, or supervisor during work. This requirement can be satisfied by installing the button in an easily accessible location in the workplace or providing employees with wearable or mobile phone-based buttons. Phone-based buttons can only be installed on employer equipment and wearable buttons can’t be used to track employees except when the button has been activated.</w:t>
      </w:r>
    </w:p>
    <w:p w14:paraId="61A7DB84" w14:textId="4DEC9CB8" w:rsidR="00AD4A8E" w:rsidRDefault="00F45F26" w:rsidP="00AD4A8E">
      <w:pPr>
        <w:rPr>
          <w:rFonts w:ascii="Roboto" w:hAnsi="Roboto"/>
          <w:shd w:val="clear" w:color="auto" w:fill="FFFFFF"/>
        </w:rPr>
      </w:pPr>
      <w:r w:rsidRPr="00DE06DE">
        <w:rPr>
          <w:rFonts w:ascii="Roboto" w:hAnsi="Roboto"/>
          <w:b/>
          <w:bCs/>
          <w:u w:val="single"/>
          <w:shd w:val="clear" w:color="auto" w:fill="FFFFFF"/>
        </w:rPr>
        <w:t>The model policy, training, and FAQs can be found </w:t>
      </w:r>
      <w:hyperlink r:id="rId681" w:tgtFrame="_blank" w:history="1">
        <w:r w:rsidRPr="00DE06DE">
          <w:rPr>
            <w:rStyle w:val="Hyperlink"/>
            <w:rFonts w:ascii="Roboto" w:hAnsi="Roboto"/>
            <w:b/>
            <w:bCs/>
            <w:shd w:val="clear" w:color="auto" w:fill="FFFFFF"/>
          </w:rPr>
          <w:t>here</w:t>
        </w:r>
      </w:hyperlink>
      <w:r w:rsidRPr="00DE06DE">
        <w:rPr>
          <w:rFonts w:ascii="Roboto" w:hAnsi="Roboto"/>
          <w:b/>
          <w:bCs/>
          <w:u w:val="single"/>
          <w:shd w:val="clear" w:color="auto" w:fill="FFFFFF"/>
        </w:rPr>
        <w:t>.</w:t>
      </w:r>
    </w:p>
    <w:p w14:paraId="6B10FA4F" w14:textId="77777777" w:rsidR="00AD4A8E" w:rsidRDefault="00AD4A8E" w:rsidP="00AD4A8E">
      <w:pPr>
        <w:jc w:val="center"/>
        <w:rPr>
          <w:rFonts w:ascii="Roboto" w:hAnsi="Roboto"/>
          <w:b/>
          <w:bCs/>
          <w:sz w:val="28"/>
          <w:szCs w:val="28"/>
          <w:shd w:val="clear" w:color="auto" w:fill="FFFFFF"/>
          <w:lang w:val="en"/>
        </w:rPr>
      </w:pPr>
      <w:r w:rsidRPr="0085576E">
        <w:rPr>
          <w:rFonts w:ascii="Roboto" w:hAnsi="Roboto"/>
          <w:b/>
          <w:bCs/>
          <w:sz w:val="28"/>
          <w:szCs w:val="28"/>
          <w:shd w:val="clear" w:color="auto" w:fill="FFFFFF"/>
          <w:lang w:val="en"/>
        </w:rPr>
        <w:t>New York Amends the Warehouse Worker Injury Reduction Act</w:t>
      </w:r>
      <w:r>
        <w:rPr>
          <w:rFonts w:ascii="Roboto" w:hAnsi="Roboto"/>
          <w:b/>
          <w:bCs/>
          <w:sz w:val="28"/>
          <w:szCs w:val="28"/>
          <w:shd w:val="clear" w:color="auto" w:fill="FFFFFF"/>
          <w:lang w:val="en"/>
        </w:rPr>
        <w:t xml:space="preserve"> - </w:t>
      </w:r>
      <w:r w:rsidRPr="0085576E">
        <w:rPr>
          <w:rFonts w:ascii="Roboto" w:hAnsi="Roboto"/>
          <w:b/>
          <w:bCs/>
          <w:color w:val="C00000"/>
          <w:sz w:val="28"/>
          <w:szCs w:val="28"/>
          <w:shd w:val="clear" w:color="auto" w:fill="FFFFFF"/>
          <w:lang w:val="en"/>
        </w:rPr>
        <w:t>June 1, 2025</w:t>
      </w:r>
    </w:p>
    <w:p w14:paraId="055FA3BC" w14:textId="77777777" w:rsidR="00AD4A8E" w:rsidRPr="00767853" w:rsidRDefault="00AD4A8E" w:rsidP="00AD4A8E">
      <w:pPr>
        <w:rPr>
          <w:rFonts w:ascii="Roboto" w:hAnsi="Roboto"/>
          <w:shd w:val="clear" w:color="auto" w:fill="FFFFFF"/>
        </w:rPr>
      </w:pPr>
      <w:r w:rsidRPr="00767853">
        <w:rPr>
          <w:rFonts w:ascii="Roboto" w:hAnsi="Roboto"/>
          <w:shd w:val="clear" w:color="auto" w:fill="FFFFFF"/>
        </w:rPr>
        <w:t xml:space="preserve">On Feb. 14, 2025, New York amended its </w:t>
      </w:r>
      <w:hyperlink r:id="rId682" w:history="1">
        <w:r w:rsidRPr="00767853">
          <w:rPr>
            <w:rStyle w:val="Hyperlink"/>
            <w:rFonts w:ascii="Roboto" w:hAnsi="Roboto"/>
            <w:shd w:val="clear" w:color="auto" w:fill="FFFFFF"/>
          </w:rPr>
          <w:t>Warehouse Worker Protection Act</w:t>
        </w:r>
      </w:hyperlink>
      <w:r w:rsidRPr="00767853">
        <w:rPr>
          <w:rFonts w:ascii="Roboto" w:hAnsi="Roboto"/>
          <w:shd w:val="clear" w:color="auto" w:fill="FFFFFF"/>
        </w:rPr>
        <w:t xml:space="preserve"> (WWPA). The amendments change the definition of “musculoskeletal injuries and disorders” to “work-related musculoskeletal disorders,” expand who can conduct workplace evaluations and require employee input during such evaluations.</w:t>
      </w:r>
    </w:p>
    <w:p w14:paraId="7C06EA87" w14:textId="6C1B7044" w:rsidR="00AD4A8E" w:rsidRPr="00AD4A8E" w:rsidRDefault="00AD4A8E" w:rsidP="00AD4A8E">
      <w:pPr>
        <w:rPr>
          <w:rFonts w:ascii="Roboto" w:hAnsi="Roboto"/>
          <w:color w:val="C00000"/>
          <w:shd w:val="clear" w:color="auto" w:fill="FFFFFF"/>
        </w:rPr>
      </w:pPr>
      <w:r w:rsidRPr="00767853">
        <w:rPr>
          <w:rFonts w:ascii="Roboto" w:hAnsi="Roboto"/>
          <w:shd w:val="clear" w:color="auto" w:fill="FFFFFF"/>
        </w:rPr>
        <w:t xml:space="preserve">The new amendments go into effect on </w:t>
      </w:r>
      <w:r w:rsidRPr="00767853">
        <w:rPr>
          <w:rFonts w:ascii="Roboto" w:hAnsi="Roboto"/>
          <w:color w:val="C00000"/>
          <w:shd w:val="clear" w:color="auto" w:fill="FFFFFF"/>
        </w:rPr>
        <w:t xml:space="preserve">June 1, 2025.  </w:t>
      </w:r>
    </w:p>
    <w:p w14:paraId="306035E7" w14:textId="77777777" w:rsidR="00AD4A8E" w:rsidRPr="00767853" w:rsidRDefault="00AD4A8E" w:rsidP="00AD4A8E">
      <w:pPr>
        <w:rPr>
          <w:rFonts w:ascii="Roboto" w:hAnsi="Roboto"/>
          <w:shd w:val="clear" w:color="auto" w:fill="FFFFFF"/>
        </w:rPr>
      </w:pPr>
      <w:r w:rsidRPr="00767853">
        <w:rPr>
          <w:rFonts w:ascii="Roboto" w:hAnsi="Roboto"/>
          <w:shd w:val="clear" w:color="auto" w:fill="FFFFFF"/>
        </w:rPr>
        <w:lastRenderedPageBreak/>
        <w:t>The WWPA applies to warehouse distribution centers that directly or indirectly employ or exercise control over the wages, hours or working conditions of:</w:t>
      </w:r>
    </w:p>
    <w:p w14:paraId="7600B84E" w14:textId="77777777" w:rsidR="00AD4A8E" w:rsidRPr="00767853" w:rsidRDefault="00AD4A8E" w:rsidP="00AD4A8E">
      <w:pPr>
        <w:numPr>
          <w:ilvl w:val="0"/>
          <w:numId w:val="1"/>
        </w:numPr>
        <w:spacing w:after="0" w:line="240" w:lineRule="auto"/>
        <w:rPr>
          <w:rFonts w:ascii="Roboto" w:hAnsi="Roboto"/>
          <w:shd w:val="clear" w:color="auto" w:fill="FFFFFF"/>
        </w:rPr>
      </w:pPr>
      <w:r w:rsidRPr="00767853">
        <w:rPr>
          <w:rFonts w:ascii="Roboto" w:hAnsi="Roboto"/>
          <w:shd w:val="clear" w:color="auto" w:fill="FFFFFF"/>
        </w:rPr>
        <w:t>100 or more employees at a single warehouse distribution center; or</w:t>
      </w:r>
    </w:p>
    <w:p w14:paraId="14AB7CED" w14:textId="77777777" w:rsidR="00AD4A8E" w:rsidRPr="00767853" w:rsidRDefault="00AD4A8E" w:rsidP="00AD4A8E">
      <w:pPr>
        <w:numPr>
          <w:ilvl w:val="0"/>
          <w:numId w:val="1"/>
        </w:numPr>
        <w:spacing w:after="0" w:line="240" w:lineRule="auto"/>
        <w:rPr>
          <w:rFonts w:ascii="Roboto" w:hAnsi="Roboto"/>
          <w:shd w:val="clear" w:color="auto" w:fill="FFFFFF"/>
        </w:rPr>
      </w:pPr>
      <w:r w:rsidRPr="00767853">
        <w:rPr>
          <w:rFonts w:ascii="Roboto" w:hAnsi="Roboto"/>
          <w:shd w:val="clear" w:color="auto" w:fill="FFFFFF"/>
        </w:rPr>
        <w:t>1,000 or more employees at one or more warehouse distribution centers in the state.</w:t>
      </w:r>
    </w:p>
    <w:p w14:paraId="11E45BDA" w14:textId="77777777" w:rsidR="00AD4A8E" w:rsidRPr="00406B06" w:rsidRDefault="00AD4A8E" w:rsidP="00AD4A8E">
      <w:pPr>
        <w:pStyle w:val="SubHeader"/>
        <w:spacing w:line="240" w:lineRule="auto"/>
        <w:rPr>
          <w:rFonts w:ascii="Roboto" w:hAnsi="Roboto"/>
          <w:sz w:val="16"/>
          <w:szCs w:val="16"/>
        </w:rPr>
      </w:pPr>
    </w:p>
    <w:p w14:paraId="00A4862D" w14:textId="77777777" w:rsidR="00AD4A8E" w:rsidRPr="00767853" w:rsidRDefault="00AD4A8E" w:rsidP="00AD4A8E">
      <w:pPr>
        <w:pStyle w:val="SubHeader"/>
        <w:spacing w:line="240" w:lineRule="auto"/>
        <w:rPr>
          <w:rFonts w:ascii="Roboto" w:hAnsi="Roboto"/>
          <w:color w:val="auto"/>
          <w:sz w:val="22"/>
          <w:szCs w:val="22"/>
        </w:rPr>
      </w:pPr>
      <w:r w:rsidRPr="00767853">
        <w:rPr>
          <w:rFonts w:ascii="Roboto" w:hAnsi="Roboto"/>
          <w:color w:val="auto"/>
          <w:sz w:val="22"/>
          <w:szCs w:val="22"/>
        </w:rPr>
        <w:t>Warehouse Worker Injury Reduction Program</w:t>
      </w:r>
    </w:p>
    <w:p w14:paraId="42BC26DE" w14:textId="77777777" w:rsidR="00AD4A8E" w:rsidRPr="00767853" w:rsidRDefault="00AD4A8E" w:rsidP="00AD4A8E">
      <w:pPr>
        <w:rPr>
          <w:rFonts w:ascii="Roboto" w:hAnsi="Roboto"/>
        </w:rPr>
      </w:pPr>
      <w:r w:rsidRPr="00767853">
        <w:rPr>
          <w:rFonts w:ascii="Roboto" w:hAnsi="Roboto"/>
        </w:rPr>
        <w:t>Every employer that is subject to the WWPA is now required to establish and implement an injury reduction program for its workers involved in performing manual materials handling tasks. The program must include the following:</w:t>
      </w:r>
    </w:p>
    <w:p w14:paraId="472BE72B" w14:textId="77777777" w:rsidR="00AD4A8E" w:rsidRPr="00767853" w:rsidRDefault="00AD4A8E" w:rsidP="00AD4A8E">
      <w:pPr>
        <w:numPr>
          <w:ilvl w:val="0"/>
          <w:numId w:val="1"/>
        </w:numPr>
        <w:spacing w:after="0" w:line="240" w:lineRule="auto"/>
        <w:jc w:val="both"/>
        <w:rPr>
          <w:rFonts w:ascii="Roboto" w:hAnsi="Roboto"/>
        </w:rPr>
      </w:pPr>
      <w:r w:rsidRPr="00767853">
        <w:rPr>
          <w:rFonts w:ascii="Roboto" w:hAnsi="Roboto"/>
        </w:rPr>
        <w:t>Worksite evaluation;</w:t>
      </w:r>
    </w:p>
    <w:p w14:paraId="7A503DBA" w14:textId="77777777" w:rsidR="00AD4A8E" w:rsidRPr="00767853" w:rsidRDefault="00AD4A8E" w:rsidP="00AD4A8E">
      <w:pPr>
        <w:numPr>
          <w:ilvl w:val="0"/>
          <w:numId w:val="1"/>
        </w:numPr>
        <w:spacing w:after="0" w:line="240" w:lineRule="auto"/>
        <w:jc w:val="both"/>
        <w:rPr>
          <w:rFonts w:ascii="Roboto" w:hAnsi="Roboto"/>
        </w:rPr>
      </w:pPr>
      <w:r w:rsidRPr="00767853">
        <w:rPr>
          <w:rFonts w:ascii="Roboto" w:hAnsi="Roboto"/>
        </w:rPr>
        <w:t>Control of exposures;</w:t>
      </w:r>
    </w:p>
    <w:p w14:paraId="735CF1FE" w14:textId="77777777" w:rsidR="00AD4A8E" w:rsidRPr="00767853" w:rsidRDefault="00AD4A8E" w:rsidP="00AD4A8E">
      <w:pPr>
        <w:numPr>
          <w:ilvl w:val="0"/>
          <w:numId w:val="1"/>
        </w:numPr>
        <w:spacing w:after="0" w:line="240" w:lineRule="auto"/>
        <w:jc w:val="both"/>
        <w:rPr>
          <w:rFonts w:ascii="Roboto" w:hAnsi="Roboto"/>
        </w:rPr>
      </w:pPr>
      <w:r w:rsidRPr="00767853">
        <w:rPr>
          <w:rFonts w:ascii="Roboto" w:hAnsi="Roboto"/>
        </w:rPr>
        <w:t>Employee training;</w:t>
      </w:r>
    </w:p>
    <w:p w14:paraId="4FBC8CFE" w14:textId="77777777" w:rsidR="00AD4A8E" w:rsidRPr="00767853" w:rsidRDefault="00AD4A8E" w:rsidP="00AD4A8E">
      <w:pPr>
        <w:numPr>
          <w:ilvl w:val="0"/>
          <w:numId w:val="1"/>
        </w:numPr>
        <w:spacing w:after="0" w:line="240" w:lineRule="auto"/>
        <w:jc w:val="both"/>
        <w:rPr>
          <w:rFonts w:ascii="Roboto" w:hAnsi="Roboto"/>
        </w:rPr>
      </w:pPr>
      <w:r w:rsidRPr="00767853">
        <w:rPr>
          <w:rFonts w:ascii="Roboto" w:hAnsi="Roboto"/>
        </w:rPr>
        <w:t xml:space="preserve">On-site medical and first-aid practices; and </w:t>
      </w:r>
    </w:p>
    <w:p w14:paraId="4CB52396" w14:textId="3E8102A8" w:rsidR="00AD4A8E" w:rsidRPr="00AD4A8E" w:rsidRDefault="00AD4A8E" w:rsidP="00AD4A8E">
      <w:pPr>
        <w:numPr>
          <w:ilvl w:val="0"/>
          <w:numId w:val="1"/>
        </w:numPr>
        <w:spacing w:after="0" w:line="240" w:lineRule="auto"/>
        <w:jc w:val="both"/>
        <w:rPr>
          <w:rFonts w:ascii="Roboto" w:hAnsi="Roboto"/>
        </w:rPr>
      </w:pPr>
      <w:r w:rsidRPr="00767853">
        <w:rPr>
          <w:rFonts w:ascii="Roboto" w:hAnsi="Roboto"/>
        </w:rPr>
        <w:t xml:space="preserve">Employee involvement. </w:t>
      </w:r>
    </w:p>
    <w:p w14:paraId="6E39C876" w14:textId="77777777" w:rsidR="00406B06" w:rsidRPr="00406B06" w:rsidRDefault="00406B06" w:rsidP="00AD4A8E">
      <w:pPr>
        <w:rPr>
          <w:rFonts w:ascii="Roboto" w:hAnsi="Roboto"/>
          <w:b/>
          <w:bCs/>
          <w:sz w:val="16"/>
          <w:szCs w:val="16"/>
          <w:highlight w:val="lightGray"/>
          <w:shd w:val="clear" w:color="auto" w:fill="FFFFFF"/>
          <w:lang w:val="en"/>
        </w:rPr>
      </w:pPr>
    </w:p>
    <w:p w14:paraId="67E22E24" w14:textId="4D73CAD9" w:rsidR="00AD4A8E" w:rsidRPr="00AD4A8E" w:rsidRDefault="00AD4A8E" w:rsidP="00AD4A8E">
      <w:pPr>
        <w:rPr>
          <w:rFonts w:ascii="Roboto" w:hAnsi="Roboto"/>
          <w:shd w:val="clear" w:color="auto" w:fill="FFFFFF"/>
        </w:rPr>
      </w:pPr>
      <w:r w:rsidRPr="00767853">
        <w:rPr>
          <w:rFonts w:ascii="Roboto" w:hAnsi="Roboto"/>
          <w:b/>
          <w:bCs/>
          <w:highlight w:val="lightGray"/>
          <w:shd w:val="clear" w:color="auto" w:fill="FFFFFF"/>
          <w:lang w:val="en"/>
        </w:rPr>
        <w:t>Employer Takeaway</w:t>
      </w:r>
      <w:r w:rsidRPr="00767853">
        <w:rPr>
          <w:rFonts w:ascii="Roboto" w:hAnsi="Roboto"/>
          <w:b/>
          <w:bCs/>
          <w:shd w:val="clear" w:color="auto" w:fill="FFFFFF"/>
          <w:lang w:val="en"/>
        </w:rPr>
        <w:t xml:space="preserve">: </w:t>
      </w:r>
      <w:r w:rsidRPr="00767853">
        <w:rPr>
          <w:rFonts w:ascii="Roboto" w:hAnsi="Roboto"/>
          <w:shd w:val="clear" w:color="auto" w:fill="FFFFFF"/>
          <w:lang w:val="en"/>
        </w:rPr>
        <w:t xml:space="preserve">Applicable employers </w:t>
      </w:r>
      <w:r w:rsidRPr="00767853">
        <w:rPr>
          <w:rFonts w:ascii="Roboto" w:hAnsi="Roboto"/>
          <w:shd w:val="clear" w:color="auto" w:fill="FFFFFF"/>
        </w:rPr>
        <w:t>should review the amended WWPA rules and ensure the new requirements are implemented by the specified effective dates.</w:t>
      </w:r>
    </w:p>
    <w:p w14:paraId="20B2E342" w14:textId="6A29D39B" w:rsidR="00B32963" w:rsidRPr="00E07DE8" w:rsidRDefault="00B32963" w:rsidP="00B32963">
      <w:pPr>
        <w:spacing w:after="0" w:line="240" w:lineRule="auto"/>
        <w:jc w:val="center"/>
        <w:rPr>
          <w:rFonts w:ascii="Roboto" w:hAnsi="Roboto"/>
          <w:b/>
          <w:bCs/>
          <w:sz w:val="28"/>
          <w:szCs w:val="28"/>
          <w:shd w:val="clear" w:color="auto" w:fill="FFFFFF"/>
          <w:lang w:val="en"/>
        </w:rPr>
      </w:pPr>
      <w:r w:rsidRPr="00E07DE8">
        <w:rPr>
          <w:rFonts w:ascii="Roboto" w:hAnsi="Roboto"/>
          <w:b/>
          <w:bCs/>
          <w:sz w:val="28"/>
          <w:szCs w:val="28"/>
          <w:shd w:val="clear" w:color="auto" w:fill="FFFFFF"/>
          <w:lang w:val="en"/>
        </w:rPr>
        <w:t xml:space="preserve">Upcoming </w:t>
      </w:r>
      <w:r w:rsidRPr="00776CE7">
        <w:rPr>
          <w:rFonts w:ascii="Roboto" w:hAnsi="Roboto"/>
          <w:b/>
          <w:bCs/>
          <w:sz w:val="28"/>
          <w:szCs w:val="28"/>
          <w:shd w:val="clear" w:color="auto" w:fill="FFFFFF"/>
          <w:lang w:val="en"/>
        </w:rPr>
        <w:t>State Enacts Retail Workplace Violence Prevention Law</w:t>
      </w:r>
      <w:r>
        <w:rPr>
          <w:rFonts w:ascii="Roboto" w:hAnsi="Roboto"/>
          <w:b/>
          <w:bCs/>
          <w:sz w:val="28"/>
          <w:szCs w:val="28"/>
          <w:shd w:val="clear" w:color="auto" w:fill="FFFFFF"/>
          <w:lang w:val="en"/>
        </w:rPr>
        <w:t xml:space="preserve"> – </w:t>
      </w:r>
      <w:r w:rsidRPr="00BA2664">
        <w:rPr>
          <w:rFonts w:ascii="Roboto" w:hAnsi="Roboto"/>
          <w:b/>
          <w:bCs/>
          <w:color w:val="C00000"/>
          <w:sz w:val="28"/>
          <w:szCs w:val="28"/>
          <w:shd w:val="clear" w:color="auto" w:fill="FFFFFF"/>
          <w:lang w:val="en"/>
        </w:rPr>
        <w:t xml:space="preserve">March 25 </w:t>
      </w:r>
    </w:p>
    <w:p w14:paraId="09C50D1B" w14:textId="77777777" w:rsidR="00B32963" w:rsidRPr="00BA2664" w:rsidRDefault="00B32963" w:rsidP="00B32963">
      <w:pPr>
        <w:spacing w:line="240" w:lineRule="auto"/>
        <w:jc w:val="both"/>
        <w:rPr>
          <w:rFonts w:ascii="Roboto" w:hAnsi="Roboto"/>
          <w:shd w:val="clear" w:color="auto" w:fill="FFFFFF"/>
        </w:rPr>
      </w:pPr>
      <w:r w:rsidRPr="00776CE7">
        <w:rPr>
          <w:rFonts w:ascii="Roboto" w:hAnsi="Roboto"/>
          <w:shd w:val="clear" w:color="auto" w:fill="FFFFFF"/>
        </w:rPr>
        <w:t>On Sept. 4, 2024, New York enacted the Retail Worker Safety Act (the Act)</w:t>
      </w:r>
      <w:r w:rsidRPr="00BA2664">
        <w:rPr>
          <w:rFonts w:ascii="freight-display-pro" w:eastAsia="Times New Roman" w:hAnsi="freight-display-pro" w:cs="Times New Roman"/>
          <w:spacing w:val="2"/>
        </w:rPr>
        <w:t xml:space="preserve"> </w:t>
      </w:r>
      <w:r w:rsidRPr="00BA2664">
        <w:rPr>
          <w:rFonts w:ascii="Roboto" w:hAnsi="Roboto"/>
          <w:shd w:val="clear" w:color="auto" w:fill="FFFFFF"/>
        </w:rPr>
        <w:t>(</w:t>
      </w:r>
      <w:hyperlink r:id="rId683" w:history="1">
        <w:r w:rsidRPr="00BA2664">
          <w:rPr>
            <w:rStyle w:val="Hyperlink"/>
            <w:rFonts w:ascii="Roboto" w:hAnsi="Roboto"/>
            <w:shd w:val="clear" w:color="auto" w:fill="FFFFFF"/>
          </w:rPr>
          <w:t>S8358C</w:t>
        </w:r>
      </w:hyperlink>
      <w:r w:rsidRPr="00BA2664">
        <w:rPr>
          <w:rFonts w:ascii="Roboto" w:hAnsi="Roboto"/>
          <w:color w:val="2E74B5" w:themeColor="accent5" w:themeShade="BF"/>
          <w:shd w:val="clear" w:color="auto" w:fill="FFFFFF"/>
        </w:rPr>
        <w:t>/</w:t>
      </w:r>
      <w:hyperlink r:id="rId684" w:history="1">
        <w:r w:rsidRPr="00BA2664">
          <w:rPr>
            <w:rStyle w:val="Hyperlink"/>
            <w:rFonts w:ascii="Roboto" w:hAnsi="Roboto"/>
            <w:shd w:val="clear" w:color="auto" w:fill="FFFFFF"/>
          </w:rPr>
          <w:t>A8947C</w:t>
        </w:r>
      </w:hyperlink>
      <w:r w:rsidRPr="00BA2664">
        <w:rPr>
          <w:rFonts w:ascii="Roboto" w:hAnsi="Roboto"/>
          <w:shd w:val="clear" w:color="auto" w:fill="FFFFFF"/>
        </w:rPr>
        <w:t>)</w:t>
      </w:r>
      <w:r w:rsidRPr="00776CE7">
        <w:rPr>
          <w:rFonts w:ascii="Roboto" w:hAnsi="Roboto"/>
          <w:shd w:val="clear" w:color="auto" w:fill="FFFFFF"/>
        </w:rPr>
        <w:t>.</w:t>
      </w:r>
      <w:r w:rsidRPr="00776CE7">
        <w:rPr>
          <w:rFonts w:ascii="Roboto" w:hAnsi="Roboto"/>
          <w:color w:val="2E74B5" w:themeColor="accent5" w:themeShade="BF"/>
          <w:shd w:val="clear" w:color="auto" w:fill="FFFFFF"/>
        </w:rPr>
        <w:t xml:space="preserve"> </w:t>
      </w:r>
      <w:r w:rsidRPr="00776CE7">
        <w:rPr>
          <w:rFonts w:ascii="Roboto" w:hAnsi="Roboto"/>
          <w:shd w:val="clear" w:color="auto" w:fill="FFFFFF"/>
        </w:rPr>
        <w:t>The Act is aimed at enhancing worker safety and mitigating the risk of workplace violence in retail environments. It applies to employers that have 10 or more employees working in a retail store. Under the Act, a “retail store” is defined as a store that sells consumer commodities at retail and is not primarily engaged in the sale of food for consumption on the premises.</w:t>
      </w:r>
    </w:p>
    <w:p w14:paraId="67948C23" w14:textId="77777777" w:rsidR="00B32963" w:rsidRPr="00BA2664" w:rsidRDefault="00B32963" w:rsidP="00B32963">
      <w:pPr>
        <w:spacing w:after="0" w:line="240" w:lineRule="auto"/>
        <w:jc w:val="both"/>
        <w:rPr>
          <w:rFonts w:ascii="Roboto" w:hAnsi="Roboto"/>
          <w:b/>
          <w:bCs/>
          <w:shd w:val="clear" w:color="auto" w:fill="FFFFFF"/>
          <w:lang w:val="en"/>
        </w:rPr>
      </w:pPr>
      <w:r w:rsidRPr="00BA2664">
        <w:rPr>
          <w:rFonts w:ascii="Roboto" w:hAnsi="Roboto"/>
          <w:b/>
          <w:bCs/>
          <w:shd w:val="clear" w:color="auto" w:fill="FFFFFF"/>
          <w:lang w:val="en"/>
        </w:rPr>
        <w:t>Important Upcoming Dates:</w:t>
      </w:r>
    </w:p>
    <w:p w14:paraId="48D117EB" w14:textId="77777777" w:rsidR="00B32963" w:rsidRPr="00776CE7" w:rsidRDefault="00B32963" w:rsidP="00B32963">
      <w:pPr>
        <w:spacing w:after="0" w:line="240" w:lineRule="auto"/>
        <w:jc w:val="both"/>
        <w:rPr>
          <w:rFonts w:ascii="Roboto" w:hAnsi="Roboto"/>
          <w:shd w:val="clear" w:color="auto" w:fill="FFFFFF"/>
        </w:rPr>
      </w:pPr>
      <w:r w:rsidRPr="00776CE7">
        <w:rPr>
          <w:rFonts w:ascii="Roboto" w:hAnsi="Roboto"/>
          <w:color w:val="C00000"/>
          <w:shd w:val="clear" w:color="auto" w:fill="FFFFFF"/>
        </w:rPr>
        <w:t>March 3, 2025</w:t>
      </w:r>
      <w:r w:rsidRPr="00BA2664">
        <w:rPr>
          <w:rFonts w:ascii="Roboto" w:hAnsi="Roboto"/>
          <w:color w:val="C00000"/>
          <w:shd w:val="clear" w:color="auto" w:fill="FFFFFF"/>
        </w:rPr>
        <w:t xml:space="preserve"> </w:t>
      </w:r>
      <w:r w:rsidRPr="00BA2664">
        <w:rPr>
          <w:rFonts w:ascii="Roboto" w:hAnsi="Roboto"/>
          <w:shd w:val="clear" w:color="auto" w:fill="FFFFFF"/>
        </w:rPr>
        <w:t xml:space="preserve">- </w:t>
      </w:r>
      <w:r w:rsidRPr="00776CE7">
        <w:rPr>
          <w:rFonts w:ascii="Roboto" w:hAnsi="Roboto"/>
          <w:shd w:val="clear" w:color="auto" w:fill="FFFFFF"/>
        </w:rPr>
        <w:t>Employers must have their workplace violence prevention policy and training implemented.</w:t>
      </w:r>
    </w:p>
    <w:p w14:paraId="188F8038" w14:textId="77777777" w:rsidR="00B32963" w:rsidRPr="00BA2664" w:rsidRDefault="00B32963" w:rsidP="00B32963">
      <w:pPr>
        <w:spacing w:after="0" w:line="240" w:lineRule="auto"/>
        <w:jc w:val="both"/>
        <w:rPr>
          <w:rFonts w:ascii="Roboto" w:hAnsi="Roboto"/>
          <w:shd w:val="clear" w:color="auto" w:fill="FFFFFF"/>
        </w:rPr>
      </w:pPr>
      <w:r w:rsidRPr="00776CE7">
        <w:rPr>
          <w:rFonts w:ascii="Roboto" w:hAnsi="Roboto"/>
          <w:color w:val="C00000"/>
          <w:shd w:val="clear" w:color="auto" w:fill="FFFFFF"/>
        </w:rPr>
        <w:t>Jan</w:t>
      </w:r>
      <w:r>
        <w:rPr>
          <w:rFonts w:ascii="Roboto" w:hAnsi="Roboto"/>
          <w:color w:val="C00000"/>
          <w:shd w:val="clear" w:color="auto" w:fill="FFFFFF"/>
        </w:rPr>
        <w:t>uary</w:t>
      </w:r>
      <w:r w:rsidRPr="00776CE7">
        <w:rPr>
          <w:rFonts w:ascii="Roboto" w:hAnsi="Roboto"/>
          <w:color w:val="C00000"/>
          <w:shd w:val="clear" w:color="auto" w:fill="FFFFFF"/>
        </w:rPr>
        <w:t xml:space="preserve"> 1, 2027</w:t>
      </w:r>
      <w:r w:rsidRPr="00BA2664">
        <w:rPr>
          <w:rFonts w:ascii="Roboto" w:hAnsi="Roboto"/>
          <w:color w:val="C00000"/>
          <w:shd w:val="clear" w:color="auto" w:fill="FFFFFF"/>
        </w:rPr>
        <w:t xml:space="preserve"> </w:t>
      </w:r>
      <w:r w:rsidRPr="00BA2664">
        <w:rPr>
          <w:rFonts w:ascii="Roboto" w:hAnsi="Roboto"/>
          <w:shd w:val="clear" w:color="auto" w:fill="FFFFFF"/>
        </w:rPr>
        <w:t xml:space="preserve">- </w:t>
      </w:r>
      <w:r w:rsidRPr="00776CE7">
        <w:rPr>
          <w:rFonts w:ascii="Roboto" w:hAnsi="Roboto"/>
          <w:shd w:val="clear" w:color="auto" w:fill="FFFFFF"/>
        </w:rPr>
        <w:t>Employers with 500 or more retail employees nationwide must provide panic-button access to employees.</w:t>
      </w:r>
    </w:p>
    <w:p w14:paraId="5436A2C2" w14:textId="77777777" w:rsidR="00B32963" w:rsidRPr="000660CC" w:rsidRDefault="00B32963" w:rsidP="00B32963">
      <w:pPr>
        <w:spacing w:after="0" w:line="240" w:lineRule="auto"/>
        <w:jc w:val="both"/>
        <w:rPr>
          <w:rFonts w:ascii="Roboto" w:hAnsi="Roboto"/>
          <w:sz w:val="12"/>
          <w:szCs w:val="12"/>
          <w:shd w:val="clear" w:color="auto" w:fill="FFFFFF"/>
        </w:rPr>
      </w:pPr>
    </w:p>
    <w:p w14:paraId="4F0ED214" w14:textId="77777777" w:rsidR="00B32963" w:rsidRPr="00BA2664" w:rsidRDefault="00B32963" w:rsidP="00B32963">
      <w:pPr>
        <w:spacing w:after="0" w:line="240" w:lineRule="auto"/>
        <w:jc w:val="both"/>
        <w:rPr>
          <w:rFonts w:ascii="Roboto" w:hAnsi="Roboto"/>
          <w:b/>
          <w:bCs/>
          <w:shd w:val="clear" w:color="auto" w:fill="FFFFFF"/>
        </w:rPr>
      </w:pPr>
      <w:r w:rsidRPr="00BA2664">
        <w:rPr>
          <w:rFonts w:ascii="Roboto" w:hAnsi="Roboto"/>
          <w:b/>
          <w:bCs/>
          <w:shd w:val="clear" w:color="auto" w:fill="FFFFFF"/>
        </w:rPr>
        <w:t>Regulatory Requirements </w:t>
      </w:r>
    </w:p>
    <w:p w14:paraId="069E2ECC" w14:textId="77777777" w:rsidR="00B32963" w:rsidRDefault="00B32963">
      <w:pPr>
        <w:pStyle w:val="ListParagraph"/>
        <w:numPr>
          <w:ilvl w:val="0"/>
          <w:numId w:val="90"/>
        </w:numPr>
        <w:spacing w:after="0" w:line="240" w:lineRule="auto"/>
        <w:jc w:val="both"/>
        <w:rPr>
          <w:rFonts w:ascii="Roboto" w:hAnsi="Roboto"/>
          <w:shd w:val="clear" w:color="auto" w:fill="FFFFFF"/>
        </w:rPr>
      </w:pPr>
      <w:r>
        <w:rPr>
          <w:rFonts w:ascii="Roboto" w:hAnsi="Roboto"/>
          <w:shd w:val="clear" w:color="auto" w:fill="FFFFFF"/>
        </w:rPr>
        <w:t xml:space="preserve">Employer must </w:t>
      </w:r>
      <w:r w:rsidRPr="00BA2664">
        <w:rPr>
          <w:rFonts w:ascii="Roboto" w:hAnsi="Roboto"/>
          <w:shd w:val="clear" w:color="auto" w:fill="FFFFFF"/>
        </w:rPr>
        <w:t>implement written workplace violence prevention policies that address workplace violence risk factors and prevention methods.</w:t>
      </w:r>
    </w:p>
    <w:p w14:paraId="7D76004D" w14:textId="77777777" w:rsidR="00B32963" w:rsidRDefault="00B32963">
      <w:pPr>
        <w:pStyle w:val="ListParagraph"/>
        <w:numPr>
          <w:ilvl w:val="0"/>
          <w:numId w:val="90"/>
        </w:numPr>
        <w:spacing w:after="0" w:line="240" w:lineRule="auto"/>
        <w:jc w:val="both"/>
        <w:rPr>
          <w:rFonts w:ascii="Roboto" w:hAnsi="Roboto"/>
          <w:shd w:val="clear" w:color="auto" w:fill="FFFFFF"/>
        </w:rPr>
      </w:pPr>
      <w:r>
        <w:rPr>
          <w:rFonts w:ascii="Roboto" w:hAnsi="Roboto"/>
          <w:shd w:val="clear" w:color="auto" w:fill="FFFFFF"/>
        </w:rPr>
        <w:t xml:space="preserve">Additionally, they are required to </w:t>
      </w:r>
      <w:r w:rsidRPr="00BA2664">
        <w:rPr>
          <w:rFonts w:ascii="Roboto" w:hAnsi="Roboto"/>
          <w:shd w:val="clear" w:color="auto" w:fill="FFFFFF"/>
        </w:rPr>
        <w:t>provide information and interactive training to employees on various workplace violence issues. These include “measures that retail employees can use to protect themselves when faced with workplace violence,” such as de-escalation tactics, active shooter drills, emergency procedures, security alarms, panic buttons, and other emergency devices. Employers will have to provide this training to each employee upon hire, and then at least annually thereafter.</w:t>
      </w:r>
    </w:p>
    <w:p w14:paraId="32F69305" w14:textId="77777777" w:rsidR="00B32963" w:rsidRPr="00BA2664" w:rsidRDefault="00B32963">
      <w:pPr>
        <w:pStyle w:val="ListParagraph"/>
        <w:numPr>
          <w:ilvl w:val="0"/>
          <w:numId w:val="90"/>
        </w:numPr>
        <w:spacing w:after="0" w:line="240" w:lineRule="auto"/>
        <w:jc w:val="both"/>
        <w:rPr>
          <w:rFonts w:ascii="Roboto" w:hAnsi="Roboto"/>
          <w:shd w:val="clear" w:color="auto" w:fill="FFFFFF"/>
        </w:rPr>
      </w:pPr>
      <w:r>
        <w:rPr>
          <w:rFonts w:ascii="Roboto" w:hAnsi="Roboto"/>
          <w:shd w:val="clear" w:color="auto" w:fill="FFFFFF"/>
        </w:rPr>
        <w:t xml:space="preserve">Also, employers must provide </w:t>
      </w:r>
      <w:r w:rsidRPr="00BA2664">
        <w:rPr>
          <w:rFonts w:ascii="Roboto" w:hAnsi="Roboto"/>
          <w:shd w:val="clear" w:color="auto" w:fill="FFFFFF"/>
        </w:rPr>
        <w:t xml:space="preserve">access to panic buttons. This provision goes into effect on </w:t>
      </w:r>
      <w:r w:rsidRPr="00BA2664">
        <w:rPr>
          <w:rFonts w:ascii="Roboto" w:hAnsi="Roboto"/>
          <w:color w:val="C00000"/>
          <w:shd w:val="clear" w:color="auto" w:fill="FFFFFF"/>
        </w:rPr>
        <w:t>January 1, 2027</w:t>
      </w:r>
      <w:r w:rsidRPr="00BA2664">
        <w:rPr>
          <w:rFonts w:ascii="Roboto" w:hAnsi="Roboto"/>
          <w:shd w:val="clear" w:color="auto" w:fill="FFFFFF"/>
        </w:rPr>
        <w:t>, and it applies to any employer with 500 or more retail employees </w:t>
      </w:r>
      <w:r w:rsidRPr="00BA2664">
        <w:rPr>
          <w:rFonts w:ascii="Roboto" w:hAnsi="Roboto"/>
          <w:i/>
          <w:iCs/>
          <w:shd w:val="clear" w:color="auto" w:fill="FFFFFF"/>
        </w:rPr>
        <w:t>nationwide</w:t>
      </w:r>
      <w:r w:rsidRPr="00BA2664">
        <w:rPr>
          <w:rFonts w:ascii="Roboto" w:hAnsi="Roboto"/>
          <w:shd w:val="clear" w:color="auto" w:fill="FFFFFF"/>
        </w:rPr>
        <w:t>. Employers that must comply with this section may choose to provide panic buttons throughout their workplaces or mobile phone–based panic buttons.</w:t>
      </w:r>
    </w:p>
    <w:p w14:paraId="3872E2D6" w14:textId="77777777" w:rsidR="00B32963" w:rsidRPr="000660CC" w:rsidRDefault="00B32963" w:rsidP="00B32963">
      <w:pPr>
        <w:spacing w:after="0" w:line="240" w:lineRule="auto"/>
        <w:jc w:val="both"/>
        <w:rPr>
          <w:rFonts w:ascii="Roboto" w:hAnsi="Roboto"/>
          <w:sz w:val="12"/>
          <w:szCs w:val="12"/>
          <w:shd w:val="clear" w:color="auto" w:fill="FFFFFF"/>
          <w:lang w:val="en"/>
        </w:rPr>
      </w:pPr>
    </w:p>
    <w:p w14:paraId="2A74F22D" w14:textId="77777777" w:rsidR="00B32963" w:rsidRDefault="00B32963" w:rsidP="00B32963">
      <w:pPr>
        <w:spacing w:after="0" w:line="240" w:lineRule="auto"/>
        <w:jc w:val="both"/>
        <w:rPr>
          <w:rFonts w:ascii="Roboto" w:hAnsi="Roboto"/>
          <w:shd w:val="clear" w:color="auto" w:fill="FFFFFF"/>
        </w:rPr>
      </w:pPr>
      <w:r w:rsidRPr="00BA2664">
        <w:rPr>
          <w:rFonts w:ascii="Roboto" w:hAnsi="Roboto"/>
          <w:b/>
          <w:bCs/>
          <w:highlight w:val="lightGray"/>
          <w:shd w:val="clear" w:color="auto" w:fill="FFFFFF"/>
          <w:lang w:val="en"/>
        </w:rPr>
        <w:t>Key Takeaways:</w:t>
      </w:r>
      <w:r w:rsidRPr="00BA2664">
        <w:rPr>
          <w:rFonts w:ascii="Roboto" w:hAnsi="Roboto"/>
          <w:shd w:val="clear" w:color="auto" w:fill="FFFFFF"/>
          <w:lang w:val="en"/>
        </w:rPr>
        <w:t xml:space="preserve"> </w:t>
      </w:r>
      <w:r w:rsidRPr="00BA2664">
        <w:rPr>
          <w:rFonts w:ascii="Roboto" w:hAnsi="Roboto"/>
          <w:shd w:val="clear" w:color="auto" w:fill="FFFFFF"/>
        </w:rPr>
        <w:t xml:space="preserve">New York retail employers should review the requirements of the Act and create a workplace violence prevention policy or adopt the model policy developed by the NY DOL by </w:t>
      </w:r>
      <w:r w:rsidRPr="00BA2664">
        <w:rPr>
          <w:rFonts w:ascii="Roboto" w:hAnsi="Roboto"/>
          <w:color w:val="C00000"/>
          <w:shd w:val="clear" w:color="auto" w:fill="FFFFFF"/>
        </w:rPr>
        <w:t>March 3, 2025</w:t>
      </w:r>
      <w:r w:rsidRPr="00BA2664">
        <w:rPr>
          <w:rFonts w:ascii="Roboto" w:hAnsi="Roboto"/>
          <w:shd w:val="clear" w:color="auto" w:fill="FFFFFF"/>
        </w:rPr>
        <w:t>. Retail employers that have a current workplace violence prevention policy should ensure their policies meet or surpass the minimum requirements of the NY DOL model policy. Retail employers should ensure that employees receive workplace violence prevention training as required under the Act. In addition, employers with 500 or more employees should prepare to have panic buttons implemented by Jan. 1, 2027, to comply with the Act’s requirements.</w:t>
      </w:r>
    </w:p>
    <w:p w14:paraId="14D8F420" w14:textId="77777777" w:rsidR="00B32963" w:rsidRDefault="00B32963" w:rsidP="00B32963">
      <w:pPr>
        <w:spacing w:after="0" w:line="240" w:lineRule="auto"/>
        <w:jc w:val="center"/>
        <w:rPr>
          <w:rFonts w:ascii="Roboto" w:hAnsi="Roboto"/>
          <w:b/>
          <w:bCs/>
          <w:sz w:val="28"/>
          <w:szCs w:val="28"/>
          <w:shd w:val="clear" w:color="auto" w:fill="FFFFFF"/>
          <w:lang w:val="en"/>
        </w:rPr>
      </w:pPr>
    </w:p>
    <w:p w14:paraId="2C8AB703" w14:textId="70981134" w:rsidR="00B32963" w:rsidRDefault="00B32963" w:rsidP="00B32963">
      <w:pPr>
        <w:spacing w:after="0" w:line="240" w:lineRule="auto"/>
        <w:jc w:val="center"/>
        <w:rPr>
          <w:rFonts w:ascii="Roboto" w:hAnsi="Roboto"/>
          <w:b/>
          <w:bCs/>
          <w:color w:val="2E74B5" w:themeColor="accent5" w:themeShade="BF"/>
          <w:sz w:val="28"/>
          <w:szCs w:val="28"/>
          <w:shd w:val="clear" w:color="auto" w:fill="FFFFFF"/>
          <w:lang w:val="en"/>
        </w:rPr>
      </w:pPr>
      <w:r w:rsidRPr="00E07DE8">
        <w:rPr>
          <w:rFonts w:ascii="Roboto" w:hAnsi="Roboto"/>
          <w:b/>
          <w:bCs/>
          <w:sz w:val="28"/>
          <w:szCs w:val="28"/>
          <w:shd w:val="clear" w:color="auto" w:fill="FFFFFF"/>
          <w:lang w:val="en"/>
        </w:rPr>
        <w:t xml:space="preserve">State Expands Criminal History Records Protection – </w:t>
      </w:r>
      <w:r w:rsidRPr="00E07DE8">
        <w:rPr>
          <w:rFonts w:ascii="Roboto" w:hAnsi="Roboto"/>
          <w:b/>
          <w:bCs/>
          <w:color w:val="C00000"/>
          <w:sz w:val="28"/>
          <w:szCs w:val="28"/>
          <w:shd w:val="clear" w:color="auto" w:fill="FFFFFF"/>
          <w:lang w:val="en"/>
        </w:rPr>
        <w:t>March 22, 2025</w:t>
      </w:r>
    </w:p>
    <w:p w14:paraId="609BA948" w14:textId="77777777" w:rsidR="00B32963" w:rsidRDefault="00B32963" w:rsidP="00B32963">
      <w:pPr>
        <w:spacing w:after="0" w:line="240" w:lineRule="auto"/>
        <w:rPr>
          <w:rFonts w:ascii="Roboto" w:hAnsi="Roboto"/>
          <w:shd w:val="clear" w:color="auto" w:fill="FFFFFF"/>
        </w:rPr>
      </w:pPr>
      <w:r w:rsidRPr="00E07DE8">
        <w:rPr>
          <w:rFonts w:ascii="Roboto" w:hAnsi="Roboto"/>
          <w:shd w:val="clear" w:color="auto" w:fill="FFFFFF"/>
        </w:rPr>
        <w:lastRenderedPageBreak/>
        <w:t>Beginning March 22, 2025, employers of all sizes will be prohibited from requiring an applicant or employee to provide a copy of their criminal history record obtained under the rules and regulations of the New York State Division of Criminal Justice Services (DCJS).</w:t>
      </w:r>
    </w:p>
    <w:p w14:paraId="4EBA1C07" w14:textId="77777777" w:rsidR="00B32963" w:rsidRPr="007E3666" w:rsidRDefault="00B32963" w:rsidP="00B32963">
      <w:pPr>
        <w:spacing w:after="0" w:line="240" w:lineRule="auto"/>
        <w:rPr>
          <w:rFonts w:ascii="Roboto" w:hAnsi="Roboto"/>
          <w:sz w:val="12"/>
          <w:szCs w:val="12"/>
          <w:shd w:val="clear" w:color="auto" w:fill="FFFFFF"/>
        </w:rPr>
      </w:pPr>
    </w:p>
    <w:p w14:paraId="54D20F75" w14:textId="77777777" w:rsidR="00B32963" w:rsidRDefault="00B32963" w:rsidP="00B32963">
      <w:pPr>
        <w:spacing w:after="0" w:line="240" w:lineRule="auto"/>
        <w:rPr>
          <w:rFonts w:ascii="Roboto" w:hAnsi="Roboto"/>
          <w:shd w:val="clear" w:color="auto" w:fill="FFFFFF"/>
        </w:rPr>
      </w:pPr>
      <w:r w:rsidRPr="00E07DE8">
        <w:rPr>
          <w:rFonts w:ascii="Roboto" w:hAnsi="Roboto"/>
          <w:shd w:val="clear" w:color="auto" w:fill="FFFFFF"/>
        </w:rPr>
        <w:t>This new protection essentially closes a loophole that allowed employers to bypass restrictions on criminal history inquiries by requesting applicants and employees to obtain their own DCJS records, which contain information that employers are prohibited from considering. This change makes it clear that employers can’t require applicants and employees to provide these confidential records.</w:t>
      </w:r>
    </w:p>
    <w:p w14:paraId="19A7F052" w14:textId="77777777" w:rsidR="00B32963" w:rsidRPr="007E3666" w:rsidRDefault="00B32963" w:rsidP="00B32963">
      <w:pPr>
        <w:spacing w:after="0" w:line="240" w:lineRule="auto"/>
        <w:rPr>
          <w:rFonts w:ascii="Roboto" w:hAnsi="Roboto"/>
          <w:sz w:val="12"/>
          <w:szCs w:val="12"/>
          <w:shd w:val="clear" w:color="auto" w:fill="FFFFFF"/>
        </w:rPr>
      </w:pPr>
    </w:p>
    <w:p w14:paraId="34B9D33B" w14:textId="6BD2F5F4" w:rsidR="00B32963" w:rsidRDefault="00B32963" w:rsidP="00B32963">
      <w:pPr>
        <w:spacing w:after="0" w:line="240" w:lineRule="auto"/>
        <w:rPr>
          <w:rFonts w:ascii="Roboto" w:hAnsi="Roboto"/>
          <w:shd w:val="clear" w:color="auto" w:fill="FFFFFF"/>
        </w:rPr>
      </w:pPr>
      <w:r w:rsidRPr="00E07DE8">
        <w:rPr>
          <w:rFonts w:ascii="Roboto" w:hAnsi="Roboto"/>
          <w:shd w:val="clear" w:color="auto" w:fill="FFFFFF"/>
        </w:rPr>
        <w:t>Employers should review and, if necessary, update their hiring practices and policies to comply with this change by March 22.</w:t>
      </w:r>
    </w:p>
    <w:p w14:paraId="07181F91" w14:textId="77777777" w:rsidR="00B32963" w:rsidRPr="00B32963" w:rsidRDefault="00B32963" w:rsidP="00B32963">
      <w:pPr>
        <w:spacing w:after="0" w:line="240" w:lineRule="auto"/>
        <w:rPr>
          <w:rFonts w:ascii="Roboto" w:hAnsi="Roboto"/>
          <w:sz w:val="16"/>
          <w:szCs w:val="16"/>
          <w:shd w:val="clear" w:color="auto" w:fill="FFFFFF"/>
        </w:rPr>
      </w:pPr>
    </w:p>
    <w:p w14:paraId="640E14D8" w14:textId="56ADFD15" w:rsidR="00221F05" w:rsidRDefault="00221F05" w:rsidP="00221F05">
      <w:pPr>
        <w:spacing w:after="0" w:line="240" w:lineRule="auto"/>
        <w:jc w:val="center"/>
        <w:rPr>
          <w:rFonts w:ascii="Roboto" w:hAnsi="Roboto"/>
          <w:b/>
          <w:bCs/>
          <w:color w:val="000000" w:themeColor="text1"/>
          <w:sz w:val="28"/>
          <w:szCs w:val="28"/>
          <w:shd w:val="clear" w:color="auto" w:fill="FFFFFF"/>
        </w:rPr>
      </w:pPr>
      <w:bookmarkStart w:id="124" w:name="_Hlk197516300"/>
      <w:r w:rsidRPr="00BC1153">
        <w:rPr>
          <w:rFonts w:ascii="Roboto" w:hAnsi="Roboto"/>
          <w:b/>
          <w:bCs/>
          <w:sz w:val="28"/>
          <w:szCs w:val="28"/>
          <w:shd w:val="clear" w:color="auto" w:fill="FFFFFF"/>
        </w:rPr>
        <w:t xml:space="preserve">Upcoming </w:t>
      </w:r>
      <w:bookmarkStart w:id="125" w:name="_Hlk193457077"/>
      <w:r>
        <w:rPr>
          <w:rFonts w:ascii="Roboto" w:hAnsi="Roboto"/>
          <w:b/>
          <w:bCs/>
          <w:color w:val="000000" w:themeColor="text1"/>
          <w:sz w:val="28"/>
          <w:szCs w:val="28"/>
          <w:shd w:val="clear" w:color="auto" w:fill="FFFFFF"/>
        </w:rPr>
        <w:t>State</w:t>
      </w:r>
      <w:r w:rsidRPr="00951F50">
        <w:rPr>
          <w:rFonts w:ascii="Roboto" w:hAnsi="Roboto"/>
          <w:b/>
          <w:bCs/>
          <w:color w:val="000000" w:themeColor="text1"/>
          <w:sz w:val="28"/>
          <w:szCs w:val="28"/>
          <w:shd w:val="clear" w:color="auto" w:fill="FFFFFF"/>
        </w:rPr>
        <w:t xml:space="preserve"> Retail Workplace</w:t>
      </w:r>
      <w:r>
        <w:rPr>
          <w:rFonts w:ascii="Roboto" w:hAnsi="Roboto"/>
          <w:b/>
          <w:bCs/>
          <w:color w:val="000000" w:themeColor="text1"/>
          <w:sz w:val="28"/>
          <w:szCs w:val="28"/>
          <w:shd w:val="clear" w:color="auto" w:fill="FFFFFF"/>
        </w:rPr>
        <w:t>-</w:t>
      </w:r>
      <w:r w:rsidRPr="00951F50">
        <w:rPr>
          <w:rFonts w:ascii="Roboto" w:hAnsi="Roboto"/>
          <w:b/>
          <w:bCs/>
          <w:color w:val="000000" w:themeColor="text1"/>
          <w:sz w:val="28"/>
          <w:szCs w:val="28"/>
          <w:shd w:val="clear" w:color="auto" w:fill="FFFFFF"/>
        </w:rPr>
        <w:t xml:space="preserve">Violence Prevention </w:t>
      </w:r>
      <w:r>
        <w:rPr>
          <w:rFonts w:ascii="Roboto" w:hAnsi="Roboto"/>
          <w:b/>
          <w:bCs/>
          <w:color w:val="000000" w:themeColor="text1"/>
          <w:sz w:val="28"/>
          <w:szCs w:val="28"/>
          <w:shd w:val="clear" w:color="auto" w:fill="FFFFFF"/>
        </w:rPr>
        <w:t xml:space="preserve">Obligations </w:t>
      </w:r>
    </w:p>
    <w:bookmarkEnd w:id="125"/>
    <w:p w14:paraId="0B428F7E" w14:textId="77777777" w:rsidR="00221F05" w:rsidRDefault="00221F05" w:rsidP="00221F05">
      <w:pPr>
        <w:spacing w:after="0" w:line="240" w:lineRule="auto"/>
        <w:rPr>
          <w:rFonts w:ascii="Roboto" w:hAnsi="Roboto"/>
          <w:shd w:val="clear" w:color="auto" w:fill="FFFFFF"/>
        </w:rPr>
      </w:pPr>
      <w:r w:rsidRPr="00951F50">
        <w:rPr>
          <w:rFonts w:ascii="Roboto" w:hAnsi="Roboto"/>
          <w:color w:val="000000" w:themeColor="text1"/>
          <w:sz w:val="23"/>
          <w:szCs w:val="23"/>
          <w:shd w:val="clear" w:color="auto" w:fill="FFFFFF"/>
        </w:rPr>
        <w:t xml:space="preserve">New York’s Retail Worker Safety Act </w:t>
      </w:r>
      <w:r>
        <w:rPr>
          <w:rFonts w:ascii="Roboto" w:hAnsi="Roboto"/>
          <w:color w:val="000000" w:themeColor="text1"/>
          <w:sz w:val="23"/>
          <w:szCs w:val="23"/>
          <w:shd w:val="clear" w:color="auto" w:fill="FFFFFF"/>
        </w:rPr>
        <w:t>(</w:t>
      </w:r>
      <w:hyperlink r:id="rId685" w:tgtFrame="_blank" w:history="1">
        <w:r w:rsidRPr="00951F50">
          <w:rPr>
            <w:rStyle w:val="Hyperlink"/>
            <w:rFonts w:ascii="Roboto" w:hAnsi="Roboto"/>
            <w:sz w:val="23"/>
            <w:szCs w:val="23"/>
            <w:shd w:val="clear" w:color="auto" w:fill="FFFFFF"/>
          </w:rPr>
          <w:t>A 01678</w:t>
        </w:r>
      </w:hyperlink>
      <w:r>
        <w:rPr>
          <w:rFonts w:ascii="Roboto" w:hAnsi="Roboto"/>
          <w:color w:val="000000" w:themeColor="text1"/>
          <w:sz w:val="23"/>
          <w:szCs w:val="23"/>
          <w:shd w:val="clear" w:color="auto" w:fill="FFFFFF"/>
        </w:rPr>
        <w:t xml:space="preserve">), signed by the governor on February 14, </w:t>
      </w:r>
      <w:r w:rsidRPr="00951F50">
        <w:rPr>
          <w:rFonts w:ascii="Roboto" w:hAnsi="Roboto"/>
          <w:color w:val="000000" w:themeColor="text1"/>
          <w:sz w:val="23"/>
          <w:szCs w:val="23"/>
          <w:shd w:val="clear" w:color="auto" w:fill="FFFFFF"/>
        </w:rPr>
        <w:t>will take effect on June 2, 2025. The law will require employers with 10 or more </w:t>
      </w:r>
      <w:r w:rsidRPr="00951F50">
        <w:rPr>
          <w:rFonts w:ascii="Roboto" w:hAnsi="Roboto"/>
          <w:i/>
          <w:iCs/>
          <w:color w:val="000000" w:themeColor="text1"/>
          <w:sz w:val="23"/>
          <w:szCs w:val="23"/>
          <w:shd w:val="clear" w:color="auto" w:fill="FFFFFF"/>
        </w:rPr>
        <w:t>retail employees </w:t>
      </w:r>
      <w:r w:rsidRPr="00951F50">
        <w:rPr>
          <w:rFonts w:ascii="Roboto" w:hAnsi="Roboto"/>
          <w:color w:val="000000" w:themeColor="text1"/>
          <w:sz w:val="23"/>
          <w:szCs w:val="23"/>
          <w:shd w:val="clear" w:color="auto" w:fill="FFFFFF"/>
        </w:rPr>
        <w:t>(defined as those who</w:t>
      </w:r>
      <w:r w:rsidRPr="00951F50">
        <w:rPr>
          <w:rFonts w:ascii="Roboto" w:hAnsi="Roboto"/>
          <w:i/>
          <w:iCs/>
          <w:color w:val="000000" w:themeColor="text1"/>
          <w:sz w:val="23"/>
          <w:szCs w:val="23"/>
          <w:shd w:val="clear" w:color="auto" w:fill="FFFFFF"/>
        </w:rPr>
        <w:t> </w:t>
      </w:r>
      <w:r w:rsidRPr="00951F50">
        <w:rPr>
          <w:rFonts w:ascii="Roboto" w:hAnsi="Roboto"/>
          <w:color w:val="000000" w:themeColor="text1"/>
          <w:sz w:val="23"/>
          <w:szCs w:val="23"/>
          <w:shd w:val="clear" w:color="auto" w:fill="FFFFFF"/>
        </w:rPr>
        <w:t xml:space="preserve">work in retail stores) to adopt a written workplace violence prevention policy and provide employee training. Employers with </w:t>
      </w:r>
      <w:r w:rsidRPr="00951F50">
        <w:rPr>
          <w:rFonts w:ascii="Roboto" w:hAnsi="Roboto"/>
          <w:color w:val="000000" w:themeColor="text1"/>
          <w:shd w:val="clear" w:color="auto" w:fill="FFFFFF"/>
        </w:rPr>
        <w:t>500 or more retail employees in the state will also be required to provide silent response buttons. </w:t>
      </w:r>
      <w:r w:rsidRPr="00951F50">
        <w:rPr>
          <w:rFonts w:ascii="Roboto" w:hAnsi="Roboto"/>
          <w:i/>
          <w:iCs/>
          <w:color w:val="000000" w:themeColor="text1"/>
          <w:shd w:val="clear" w:color="auto" w:fill="FFFFFF"/>
        </w:rPr>
        <w:t xml:space="preserve">Retail </w:t>
      </w:r>
      <w:r w:rsidRPr="00951F50">
        <w:rPr>
          <w:rFonts w:ascii="Roboto" w:hAnsi="Roboto"/>
          <w:i/>
          <w:iCs/>
          <w:shd w:val="clear" w:color="auto" w:fill="FFFFFF"/>
        </w:rPr>
        <w:t>stores </w:t>
      </w:r>
      <w:r w:rsidRPr="00951F50">
        <w:rPr>
          <w:rFonts w:ascii="Roboto" w:hAnsi="Roboto"/>
          <w:shd w:val="clear" w:color="auto" w:fill="FFFFFF"/>
        </w:rPr>
        <w:t>don’t include those that primarily sell food to eat on-site. </w:t>
      </w:r>
    </w:p>
    <w:p w14:paraId="13879344" w14:textId="77777777" w:rsidR="00221F05" w:rsidRPr="00403D9F" w:rsidRDefault="00221F05" w:rsidP="00221F05">
      <w:pPr>
        <w:spacing w:after="0" w:line="240" w:lineRule="auto"/>
        <w:rPr>
          <w:rFonts w:ascii="Roboto" w:hAnsi="Roboto"/>
          <w:sz w:val="16"/>
          <w:szCs w:val="16"/>
          <w:shd w:val="clear" w:color="auto" w:fill="FFFFFF"/>
        </w:rPr>
      </w:pPr>
    </w:p>
    <w:p w14:paraId="53295DE9" w14:textId="77777777" w:rsidR="00221F05" w:rsidRPr="00951F50" w:rsidRDefault="00221F05" w:rsidP="00221F05">
      <w:pPr>
        <w:spacing w:after="0" w:line="240" w:lineRule="auto"/>
        <w:rPr>
          <w:rFonts w:ascii="Roboto" w:hAnsi="Roboto"/>
          <w:shd w:val="clear" w:color="auto" w:fill="FFFFFF"/>
        </w:rPr>
      </w:pPr>
      <w:r w:rsidRPr="00951F50">
        <w:rPr>
          <w:rFonts w:ascii="Roboto" w:hAnsi="Roboto"/>
          <w:shd w:val="clear" w:color="auto" w:fill="FFFFFF"/>
        </w:rPr>
        <w:t>This law was originally scheduled to take effect on March 4, 2025, but has been amended to change some employer requirements and delay the effective date to June. The details below reflect the most recent version of the law. </w:t>
      </w:r>
    </w:p>
    <w:p w14:paraId="7504950C" w14:textId="77777777" w:rsidR="00221F05" w:rsidRPr="00951F50" w:rsidRDefault="00221F05">
      <w:pPr>
        <w:pStyle w:val="ListParagraph"/>
        <w:numPr>
          <w:ilvl w:val="0"/>
          <w:numId w:val="138"/>
        </w:numPr>
        <w:spacing w:after="0" w:line="240" w:lineRule="auto"/>
        <w:rPr>
          <w:rFonts w:ascii="Roboto" w:hAnsi="Roboto"/>
          <w:shd w:val="clear" w:color="auto" w:fill="FFFFFF"/>
        </w:rPr>
      </w:pPr>
      <w:r w:rsidRPr="00951F50">
        <w:rPr>
          <w:rFonts w:ascii="Roboto" w:hAnsi="Roboto"/>
          <w:shd w:val="clear" w:color="auto" w:fill="FFFFFF"/>
        </w:rPr>
        <w:t>Employers will be required to adopt a written workplace violence prevention policy that identifies workplace risks, outlines violence prevention methods, explains legal protections, and states that retaliation is unlawful. The state will provide a model policy that employers can use. </w:t>
      </w:r>
    </w:p>
    <w:p w14:paraId="4BD6F2A8" w14:textId="77777777" w:rsidR="00221F05" w:rsidRPr="000660CC" w:rsidRDefault="00221F05">
      <w:pPr>
        <w:pStyle w:val="NormalWeb"/>
        <w:numPr>
          <w:ilvl w:val="0"/>
          <w:numId w:val="138"/>
        </w:numPr>
        <w:shd w:val="clear" w:color="auto" w:fill="FFFFFF"/>
        <w:spacing w:before="0" w:beforeAutospacing="0" w:after="0" w:afterAutospacing="0"/>
        <w:rPr>
          <w:rFonts w:ascii="Roboto" w:hAnsi="Roboto"/>
          <w:sz w:val="22"/>
          <w:szCs w:val="22"/>
        </w:rPr>
      </w:pPr>
      <w:r w:rsidRPr="00951F50">
        <w:rPr>
          <w:rFonts w:ascii="Roboto" w:hAnsi="Roboto"/>
          <w:sz w:val="22"/>
          <w:szCs w:val="22"/>
        </w:rPr>
        <w:t>Employers will be required to provide retail employees with workplace violence prevention training that’s interactive and includes information such as emergency procedures, de-escalation tactics, and instructions on how to use emergency devices such as security alarms or silent response buttons. The state will provide a model training program that employers can use. As part of this training, employers must also provide retail employees with a site-specific list of emergency exits and meeting places.</w:t>
      </w:r>
    </w:p>
    <w:p w14:paraId="1027F645" w14:textId="77777777" w:rsidR="00221F05" w:rsidRPr="00951F50" w:rsidRDefault="00221F05" w:rsidP="00221F05">
      <w:pPr>
        <w:pStyle w:val="NormalWeb"/>
        <w:shd w:val="clear" w:color="auto" w:fill="FFFFFF"/>
        <w:spacing w:before="0" w:beforeAutospacing="0" w:after="0" w:afterAutospacing="0"/>
        <w:ind w:left="720"/>
        <w:rPr>
          <w:rFonts w:ascii="Roboto" w:hAnsi="Roboto"/>
          <w:sz w:val="22"/>
          <w:szCs w:val="22"/>
        </w:rPr>
      </w:pPr>
      <w:r w:rsidRPr="00951F50">
        <w:rPr>
          <w:rFonts w:ascii="Roboto" w:hAnsi="Roboto"/>
          <w:sz w:val="22"/>
          <w:szCs w:val="22"/>
        </w:rPr>
        <w:t>The training must be provided upon hire and annually thereafter. However, employers with 49 or fewer retail employees only need to provide the workplace violence prevention training upon hire and every</w:t>
      </w:r>
      <w:r w:rsidRPr="00951F50">
        <w:rPr>
          <w:rFonts w:ascii="Roboto" w:hAnsi="Roboto"/>
          <w:i/>
          <w:iCs/>
          <w:sz w:val="22"/>
          <w:szCs w:val="22"/>
        </w:rPr>
        <w:t> two </w:t>
      </w:r>
      <w:r w:rsidRPr="00951F50">
        <w:rPr>
          <w:rFonts w:ascii="Roboto" w:hAnsi="Roboto"/>
          <w:sz w:val="22"/>
          <w:szCs w:val="22"/>
        </w:rPr>
        <w:t>years thereafter.</w:t>
      </w:r>
    </w:p>
    <w:p w14:paraId="681F635F" w14:textId="77777777" w:rsidR="00221F05" w:rsidRPr="00951F50" w:rsidRDefault="00221F05">
      <w:pPr>
        <w:pStyle w:val="ListParagraph"/>
        <w:numPr>
          <w:ilvl w:val="0"/>
          <w:numId w:val="138"/>
        </w:numPr>
        <w:spacing w:after="0" w:line="240" w:lineRule="auto"/>
        <w:rPr>
          <w:rFonts w:ascii="Roboto" w:hAnsi="Roboto"/>
          <w:shd w:val="clear" w:color="auto" w:fill="FFFFFF"/>
        </w:rPr>
      </w:pPr>
      <w:r w:rsidRPr="00951F50">
        <w:rPr>
          <w:rFonts w:ascii="Roboto" w:hAnsi="Roboto"/>
          <w:shd w:val="clear" w:color="auto" w:fill="FFFFFF"/>
        </w:rPr>
        <w:t>Employers will be required to provide retail employees with the workplace violence prevention policy and the information presented in the training in writing upon hire and at each workplace violence training. They must be provided in English and the employee’s primary language.</w:t>
      </w:r>
    </w:p>
    <w:p w14:paraId="17341718" w14:textId="77777777" w:rsidR="00221F05" w:rsidRPr="00951F50" w:rsidRDefault="00221F05">
      <w:pPr>
        <w:pStyle w:val="ListParagraph"/>
        <w:numPr>
          <w:ilvl w:val="0"/>
          <w:numId w:val="138"/>
        </w:numPr>
        <w:spacing w:after="0" w:line="240" w:lineRule="auto"/>
        <w:rPr>
          <w:rFonts w:ascii="Roboto" w:hAnsi="Roboto"/>
          <w:shd w:val="clear" w:color="auto" w:fill="FFFFFF"/>
        </w:rPr>
      </w:pPr>
      <w:r w:rsidRPr="00951F50">
        <w:rPr>
          <w:rFonts w:ascii="Roboto" w:hAnsi="Roboto"/>
          <w:shd w:val="clear" w:color="auto" w:fill="FFFFFF"/>
        </w:rPr>
        <w:t xml:space="preserve">By </w:t>
      </w:r>
      <w:r w:rsidRPr="00403D9F">
        <w:rPr>
          <w:rFonts w:ascii="Roboto" w:hAnsi="Roboto"/>
          <w:color w:val="C00000"/>
          <w:shd w:val="clear" w:color="auto" w:fill="FFFFFF"/>
        </w:rPr>
        <w:t xml:space="preserve">January 1, 2027, </w:t>
      </w:r>
      <w:r w:rsidRPr="00951F50">
        <w:rPr>
          <w:rFonts w:ascii="Roboto" w:hAnsi="Roboto"/>
          <w:shd w:val="clear" w:color="auto" w:fill="FFFFFF"/>
        </w:rPr>
        <w:t>employers with 500 or more retail employees</w:t>
      </w:r>
      <w:r w:rsidRPr="00951F50">
        <w:rPr>
          <w:rFonts w:ascii="Roboto" w:hAnsi="Roboto"/>
          <w:i/>
          <w:iCs/>
          <w:shd w:val="clear" w:color="auto" w:fill="FFFFFF"/>
        </w:rPr>
        <w:t> in the state</w:t>
      </w:r>
      <w:r w:rsidRPr="00951F50">
        <w:rPr>
          <w:rFonts w:ascii="Roboto" w:hAnsi="Roboto"/>
          <w:shd w:val="clear" w:color="auto" w:fill="FFFFFF"/>
        </w:rPr>
        <w:t> must provide silent response buttons to employees that enable them to request immediate help from a security officer, manager, or supervisor during work. This requirement can be satisfied by installing the button in an easily accessible location in the workplace or providing employees with wearable or mobile phone-based buttons. Phone-based buttons can only be installed on employer equipment and wearable buttons can’t be used to track employees except when the button has been activated.</w:t>
      </w:r>
    </w:p>
    <w:p w14:paraId="4466B68E" w14:textId="77777777" w:rsidR="00221F05" w:rsidRPr="000660CC" w:rsidRDefault="00221F05" w:rsidP="00221F05">
      <w:pPr>
        <w:spacing w:after="0" w:line="240" w:lineRule="auto"/>
        <w:rPr>
          <w:rFonts w:ascii="Roboto" w:hAnsi="Roboto"/>
          <w:sz w:val="12"/>
          <w:szCs w:val="12"/>
          <w:shd w:val="clear" w:color="auto" w:fill="FFFFFF"/>
        </w:rPr>
      </w:pPr>
    </w:p>
    <w:p w14:paraId="7976F7D1" w14:textId="79B8FC8E" w:rsidR="00221F05" w:rsidRDefault="00221F05" w:rsidP="00221F05">
      <w:pPr>
        <w:spacing w:after="0" w:line="240" w:lineRule="auto"/>
        <w:rPr>
          <w:rFonts w:ascii="Roboto" w:hAnsi="Roboto"/>
          <w:shd w:val="clear" w:color="auto" w:fill="FFFFFF"/>
        </w:rPr>
      </w:pPr>
      <w:r w:rsidRPr="00951F50">
        <w:rPr>
          <w:rFonts w:ascii="Roboto" w:hAnsi="Roboto"/>
          <w:shd w:val="clear" w:color="auto" w:fill="FFFFFF"/>
        </w:rPr>
        <w:t>The model policy and training are expected to be available on the New York Department of Labor’s website before the effective date of June 2, 2025.</w:t>
      </w:r>
    </w:p>
    <w:bookmarkEnd w:id="124"/>
    <w:p w14:paraId="36B4AFA5" w14:textId="77777777" w:rsidR="00221F05" w:rsidRPr="00221F05" w:rsidRDefault="00221F05" w:rsidP="00221F05">
      <w:pPr>
        <w:spacing w:after="0" w:line="240" w:lineRule="auto"/>
        <w:rPr>
          <w:rFonts w:ascii="Roboto" w:hAnsi="Roboto"/>
          <w:shd w:val="clear" w:color="auto" w:fill="FFFFFF"/>
        </w:rPr>
      </w:pPr>
    </w:p>
    <w:p w14:paraId="270F7AF4" w14:textId="77777777" w:rsidR="00BD445F" w:rsidRPr="004151E2" w:rsidRDefault="00BD445F" w:rsidP="00BD445F">
      <w:pPr>
        <w:spacing w:after="0" w:line="240" w:lineRule="auto"/>
        <w:jc w:val="center"/>
        <w:rPr>
          <w:rFonts w:ascii="Roboto" w:hAnsi="Roboto"/>
          <w:sz w:val="28"/>
          <w:szCs w:val="28"/>
          <w:shd w:val="clear" w:color="auto" w:fill="FFFFFF"/>
        </w:rPr>
      </w:pPr>
      <w:r w:rsidRPr="004151E2">
        <w:rPr>
          <w:rFonts w:ascii="Roboto" w:hAnsi="Roboto"/>
          <w:b/>
          <w:bCs/>
          <w:sz w:val="28"/>
          <w:szCs w:val="28"/>
          <w:shd w:val="clear" w:color="auto" w:fill="FFFFFF"/>
          <w:lang w:val="en"/>
        </w:rPr>
        <w:t xml:space="preserve">State Establishes a Warehouse Worker Injury Reduction Program Act – </w:t>
      </w:r>
      <w:r w:rsidRPr="004151E2">
        <w:rPr>
          <w:rFonts w:ascii="Roboto" w:hAnsi="Roboto"/>
          <w:b/>
          <w:bCs/>
          <w:color w:val="C00000"/>
          <w:sz w:val="28"/>
          <w:szCs w:val="28"/>
          <w:shd w:val="clear" w:color="auto" w:fill="FFFFFF"/>
          <w:lang w:val="en"/>
        </w:rPr>
        <w:t>June 1, 2025</w:t>
      </w:r>
    </w:p>
    <w:p w14:paraId="17EC9D76" w14:textId="77777777" w:rsidR="00BD445F" w:rsidRPr="008A13C5" w:rsidRDefault="00BD445F" w:rsidP="00BD445F">
      <w:pPr>
        <w:spacing w:after="0" w:line="240" w:lineRule="auto"/>
        <w:rPr>
          <w:rFonts w:ascii="Roboto" w:hAnsi="Roboto"/>
          <w:shd w:val="clear" w:color="auto" w:fill="FFFFFF"/>
        </w:rPr>
      </w:pPr>
      <w:r w:rsidRPr="008A13C5">
        <w:rPr>
          <w:rFonts w:ascii="Roboto" w:hAnsi="Roboto"/>
          <w:shd w:val="clear" w:color="auto" w:fill="FFFFFF"/>
        </w:rPr>
        <w:t xml:space="preserve">On Dec. 21, 2024, New York amended its </w:t>
      </w:r>
      <w:hyperlink r:id="rId686" w:history="1">
        <w:r w:rsidRPr="008A13C5">
          <w:rPr>
            <w:rStyle w:val="Hyperlink"/>
            <w:rFonts w:ascii="Roboto" w:hAnsi="Roboto"/>
            <w:shd w:val="clear" w:color="auto" w:fill="FFFFFF"/>
          </w:rPr>
          <w:t>Warehouse Worker Protection Act</w:t>
        </w:r>
      </w:hyperlink>
      <w:r w:rsidRPr="008A13C5">
        <w:rPr>
          <w:rFonts w:ascii="Roboto" w:hAnsi="Roboto"/>
          <w:shd w:val="clear" w:color="auto" w:fill="FFFFFF"/>
        </w:rPr>
        <w:t xml:space="preserve"> (WWPA). The amendments now require employers to establish a warehouse worker injury reduction program to identify and mitigate the risks of musculoskeletal injuries for employees tasked with manual material handling.</w:t>
      </w:r>
    </w:p>
    <w:p w14:paraId="6B6181E5" w14:textId="77777777" w:rsidR="00BD445F" w:rsidRDefault="00BD445F" w:rsidP="00BD445F">
      <w:pPr>
        <w:spacing w:after="0" w:line="240" w:lineRule="auto"/>
        <w:rPr>
          <w:rFonts w:ascii="Roboto" w:hAnsi="Roboto"/>
          <w:shd w:val="clear" w:color="auto" w:fill="FFFFFF"/>
        </w:rPr>
      </w:pPr>
      <w:r w:rsidRPr="008A13C5">
        <w:rPr>
          <w:rFonts w:ascii="Roboto" w:hAnsi="Roboto"/>
          <w:shd w:val="clear" w:color="auto" w:fill="FFFFFF"/>
        </w:rPr>
        <w:t xml:space="preserve">The new amendment goes into effect on June 1, 2025.  </w:t>
      </w:r>
    </w:p>
    <w:p w14:paraId="16C119B7" w14:textId="77777777" w:rsidR="00BD445F" w:rsidRPr="004151E2" w:rsidRDefault="00BD445F" w:rsidP="00BD445F">
      <w:pPr>
        <w:spacing w:after="0" w:line="240" w:lineRule="auto"/>
        <w:rPr>
          <w:rFonts w:ascii="Roboto" w:hAnsi="Roboto"/>
          <w:b/>
          <w:sz w:val="16"/>
          <w:szCs w:val="16"/>
          <w:shd w:val="clear" w:color="auto" w:fill="FFFFFF"/>
        </w:rPr>
      </w:pPr>
    </w:p>
    <w:p w14:paraId="09044E23" w14:textId="77777777" w:rsidR="00BD445F" w:rsidRPr="008A13C5" w:rsidRDefault="00BD445F" w:rsidP="00BD445F">
      <w:pPr>
        <w:spacing w:after="0" w:line="240" w:lineRule="auto"/>
        <w:rPr>
          <w:rFonts w:ascii="Roboto" w:hAnsi="Roboto"/>
          <w:b/>
          <w:shd w:val="clear" w:color="auto" w:fill="FFFFFF"/>
        </w:rPr>
      </w:pPr>
      <w:r w:rsidRPr="008A13C5">
        <w:rPr>
          <w:rFonts w:ascii="Roboto" w:hAnsi="Roboto"/>
          <w:b/>
          <w:shd w:val="clear" w:color="auto" w:fill="FFFFFF"/>
        </w:rPr>
        <w:t>Affected Employers</w:t>
      </w:r>
    </w:p>
    <w:p w14:paraId="0536413A" w14:textId="77777777" w:rsidR="00BD445F" w:rsidRPr="008A13C5" w:rsidRDefault="00BD445F" w:rsidP="00BD445F">
      <w:pPr>
        <w:spacing w:after="0" w:line="240" w:lineRule="auto"/>
        <w:rPr>
          <w:rFonts w:ascii="Roboto" w:hAnsi="Roboto"/>
          <w:shd w:val="clear" w:color="auto" w:fill="FFFFFF"/>
        </w:rPr>
      </w:pPr>
      <w:r w:rsidRPr="008A13C5">
        <w:rPr>
          <w:rFonts w:ascii="Roboto" w:hAnsi="Roboto"/>
          <w:shd w:val="clear" w:color="auto" w:fill="FFFFFF"/>
        </w:rPr>
        <w:lastRenderedPageBreak/>
        <w:t>The WWPA applies to warehouse distribution centers that directly or indirectly employ or exercise control over the wages, hours or working conditions of:</w:t>
      </w:r>
    </w:p>
    <w:p w14:paraId="0D70FD81" w14:textId="77777777" w:rsidR="00BD445F" w:rsidRPr="008A13C5" w:rsidRDefault="00BD445F" w:rsidP="00BD445F">
      <w:pPr>
        <w:numPr>
          <w:ilvl w:val="0"/>
          <w:numId w:val="1"/>
        </w:numPr>
        <w:spacing w:after="0" w:line="240" w:lineRule="auto"/>
        <w:rPr>
          <w:rFonts w:ascii="Roboto" w:hAnsi="Roboto"/>
          <w:shd w:val="clear" w:color="auto" w:fill="FFFFFF"/>
        </w:rPr>
      </w:pPr>
      <w:r w:rsidRPr="008A13C5">
        <w:rPr>
          <w:rFonts w:ascii="Roboto" w:hAnsi="Roboto"/>
          <w:shd w:val="clear" w:color="auto" w:fill="FFFFFF"/>
        </w:rPr>
        <w:t>100 or more employees at a single warehouse distribution center; or</w:t>
      </w:r>
    </w:p>
    <w:p w14:paraId="42B9F084" w14:textId="77777777" w:rsidR="00BD445F" w:rsidRPr="008A13C5" w:rsidRDefault="00BD445F" w:rsidP="00BD445F">
      <w:pPr>
        <w:numPr>
          <w:ilvl w:val="0"/>
          <w:numId w:val="1"/>
        </w:numPr>
        <w:spacing w:after="0" w:line="240" w:lineRule="auto"/>
        <w:rPr>
          <w:rFonts w:ascii="Roboto" w:hAnsi="Roboto"/>
          <w:shd w:val="clear" w:color="auto" w:fill="FFFFFF"/>
        </w:rPr>
      </w:pPr>
      <w:r w:rsidRPr="008A13C5">
        <w:rPr>
          <w:rFonts w:ascii="Roboto" w:hAnsi="Roboto"/>
          <w:shd w:val="clear" w:color="auto" w:fill="FFFFFF"/>
        </w:rPr>
        <w:t>1,000 or more employees at one or more warehouse distribution centers in the state.</w:t>
      </w:r>
    </w:p>
    <w:p w14:paraId="724CC9B2" w14:textId="77777777" w:rsidR="00BD445F" w:rsidRPr="008A13C5" w:rsidRDefault="00BD445F" w:rsidP="00BD445F">
      <w:pPr>
        <w:spacing w:after="0" w:line="240" w:lineRule="auto"/>
        <w:rPr>
          <w:rFonts w:ascii="Roboto" w:hAnsi="Roboto"/>
          <w:shd w:val="clear" w:color="auto" w:fill="FFFFFF"/>
        </w:rPr>
      </w:pPr>
      <w:r w:rsidRPr="008A13C5">
        <w:rPr>
          <w:rFonts w:ascii="Roboto" w:hAnsi="Roboto"/>
          <w:shd w:val="clear" w:color="auto" w:fill="FFFFFF"/>
        </w:rPr>
        <w:t>This definition includes employers that operate through the services of a third-party employer, temporary service, staffing agency, independent contractor or any similar entity.</w:t>
      </w:r>
    </w:p>
    <w:p w14:paraId="06E2B864" w14:textId="77777777" w:rsidR="00BD445F" w:rsidRPr="004151E2" w:rsidRDefault="00BD445F" w:rsidP="00BD445F">
      <w:pPr>
        <w:spacing w:after="0" w:line="240" w:lineRule="auto"/>
        <w:ind w:left="270"/>
        <w:rPr>
          <w:rFonts w:ascii="Roboto" w:hAnsi="Roboto"/>
          <w:b/>
          <w:sz w:val="16"/>
          <w:szCs w:val="16"/>
          <w:shd w:val="clear" w:color="auto" w:fill="FFFFFF"/>
        </w:rPr>
      </w:pPr>
    </w:p>
    <w:p w14:paraId="42C87838" w14:textId="77777777" w:rsidR="00BD445F" w:rsidRPr="008A13C5" w:rsidRDefault="00BD445F" w:rsidP="00BD445F">
      <w:pPr>
        <w:spacing w:after="0" w:line="240" w:lineRule="auto"/>
        <w:ind w:left="270"/>
        <w:rPr>
          <w:rFonts w:ascii="Roboto" w:hAnsi="Roboto"/>
          <w:b/>
          <w:shd w:val="clear" w:color="auto" w:fill="FFFFFF"/>
        </w:rPr>
      </w:pPr>
      <w:r w:rsidRPr="008A13C5">
        <w:rPr>
          <w:rFonts w:ascii="Roboto" w:hAnsi="Roboto"/>
          <w:b/>
          <w:shd w:val="clear" w:color="auto" w:fill="FFFFFF"/>
        </w:rPr>
        <w:t>Feb. 19, 2025</w:t>
      </w:r>
      <w:r>
        <w:rPr>
          <w:rFonts w:ascii="Roboto" w:hAnsi="Roboto"/>
          <w:b/>
          <w:shd w:val="clear" w:color="auto" w:fill="FFFFFF"/>
        </w:rPr>
        <w:t xml:space="preserve"> - </w:t>
      </w:r>
      <w:r w:rsidRPr="008A13C5">
        <w:rPr>
          <w:rFonts w:ascii="Roboto" w:hAnsi="Roboto"/>
          <w:shd w:val="clear" w:color="auto" w:fill="FFFFFF"/>
        </w:rPr>
        <w:t>The commissioner must form a task force and adopt standards and processes for certifying qualified ergonomists.</w:t>
      </w:r>
    </w:p>
    <w:p w14:paraId="1FB8D669" w14:textId="77777777" w:rsidR="00BD445F" w:rsidRPr="008A13C5" w:rsidRDefault="00BD445F" w:rsidP="00BD445F">
      <w:pPr>
        <w:spacing w:after="0" w:line="240" w:lineRule="auto"/>
        <w:ind w:left="270"/>
        <w:rPr>
          <w:rFonts w:ascii="Roboto" w:hAnsi="Roboto"/>
          <w:b/>
          <w:shd w:val="clear" w:color="auto" w:fill="FFFFFF"/>
        </w:rPr>
      </w:pPr>
      <w:r w:rsidRPr="008A13C5">
        <w:rPr>
          <w:rFonts w:ascii="Roboto" w:hAnsi="Roboto"/>
          <w:b/>
          <w:shd w:val="clear" w:color="auto" w:fill="FFFFFF"/>
        </w:rPr>
        <w:t>June 1, 2025</w:t>
      </w:r>
      <w:r>
        <w:rPr>
          <w:rFonts w:ascii="Roboto" w:hAnsi="Roboto"/>
          <w:b/>
          <w:shd w:val="clear" w:color="auto" w:fill="FFFFFF"/>
        </w:rPr>
        <w:t xml:space="preserve"> - </w:t>
      </w:r>
      <w:r w:rsidRPr="008A13C5">
        <w:rPr>
          <w:rFonts w:ascii="Roboto" w:hAnsi="Roboto"/>
          <w:shd w:val="clear" w:color="auto" w:fill="FFFFFF"/>
        </w:rPr>
        <w:t>The WWPA amendments go into effect.</w:t>
      </w:r>
    </w:p>
    <w:p w14:paraId="11063A5C" w14:textId="77777777" w:rsidR="00BD445F" w:rsidRPr="008A13C5" w:rsidRDefault="00BD445F" w:rsidP="00BD445F">
      <w:pPr>
        <w:spacing w:after="0" w:line="240" w:lineRule="auto"/>
        <w:ind w:left="270"/>
        <w:rPr>
          <w:rFonts w:ascii="Roboto" w:hAnsi="Roboto"/>
          <w:b/>
          <w:shd w:val="clear" w:color="auto" w:fill="FFFFFF"/>
        </w:rPr>
      </w:pPr>
      <w:r w:rsidRPr="008A13C5">
        <w:rPr>
          <w:rFonts w:ascii="Roboto" w:hAnsi="Roboto"/>
          <w:b/>
          <w:shd w:val="clear" w:color="auto" w:fill="FFFFFF"/>
        </w:rPr>
        <w:t xml:space="preserve">June 19, 2025 </w:t>
      </w:r>
      <w:r>
        <w:rPr>
          <w:rFonts w:ascii="Roboto" w:hAnsi="Roboto"/>
          <w:b/>
          <w:shd w:val="clear" w:color="auto" w:fill="FFFFFF"/>
        </w:rPr>
        <w:t xml:space="preserve"> - </w:t>
      </w:r>
      <w:r w:rsidRPr="008A13C5">
        <w:rPr>
          <w:rFonts w:ascii="Roboto" w:hAnsi="Roboto"/>
          <w:shd w:val="clear" w:color="auto" w:fill="FFFFFF"/>
        </w:rPr>
        <w:t>Employers must conduct an initial workplace evaluation.</w:t>
      </w:r>
    </w:p>
    <w:p w14:paraId="36F9A873" w14:textId="77777777" w:rsidR="00BD445F" w:rsidRPr="004151E2" w:rsidRDefault="00BD445F" w:rsidP="00BD445F">
      <w:pPr>
        <w:spacing w:after="0" w:line="240" w:lineRule="auto"/>
        <w:rPr>
          <w:rFonts w:ascii="Roboto" w:hAnsi="Roboto"/>
          <w:b/>
          <w:sz w:val="16"/>
          <w:szCs w:val="16"/>
          <w:highlight w:val="darkGray"/>
          <w:shd w:val="clear" w:color="auto" w:fill="FFFFFF"/>
        </w:rPr>
      </w:pPr>
    </w:p>
    <w:p w14:paraId="22C01321" w14:textId="77777777" w:rsidR="00BD445F" w:rsidRDefault="00BD445F" w:rsidP="00BD445F">
      <w:pPr>
        <w:spacing w:after="0" w:line="240" w:lineRule="auto"/>
        <w:rPr>
          <w:rFonts w:ascii="Roboto" w:hAnsi="Roboto"/>
          <w:shd w:val="clear" w:color="auto" w:fill="FFFFFF"/>
        </w:rPr>
      </w:pPr>
      <w:r w:rsidRPr="004151E2">
        <w:rPr>
          <w:rFonts w:ascii="Roboto" w:hAnsi="Roboto"/>
          <w:b/>
          <w:highlight w:val="darkGray"/>
          <w:shd w:val="clear" w:color="auto" w:fill="FFFFFF"/>
        </w:rPr>
        <w:t>Employer Takeaway:</w:t>
      </w:r>
      <w:r>
        <w:rPr>
          <w:rFonts w:ascii="Roboto" w:hAnsi="Roboto"/>
          <w:b/>
          <w:shd w:val="clear" w:color="auto" w:fill="FFFFFF"/>
        </w:rPr>
        <w:t xml:space="preserve"> </w:t>
      </w:r>
      <w:r w:rsidRPr="004151E2">
        <w:rPr>
          <w:rFonts w:ascii="Roboto" w:hAnsi="Roboto"/>
          <w:shd w:val="clear" w:color="auto" w:fill="FFFFFF"/>
        </w:rPr>
        <w:t>Affected employers should review the amended WWPA rules and ensure the new requirements are implemented by the specified effective dates.</w:t>
      </w:r>
    </w:p>
    <w:p w14:paraId="48B60278" w14:textId="77777777" w:rsidR="00BD445F" w:rsidRPr="00BD445F" w:rsidRDefault="00BD445F" w:rsidP="00BD445F">
      <w:pPr>
        <w:spacing w:after="0" w:line="240" w:lineRule="auto"/>
        <w:rPr>
          <w:rFonts w:ascii="Roboto" w:hAnsi="Roboto"/>
          <w:shd w:val="clear" w:color="auto" w:fill="FFFFFF"/>
        </w:rPr>
      </w:pPr>
    </w:p>
    <w:p w14:paraId="647911DE" w14:textId="77777777" w:rsidR="00360D1C" w:rsidRPr="00A41679" w:rsidRDefault="00360D1C" w:rsidP="00360D1C">
      <w:pPr>
        <w:spacing w:after="0" w:line="240" w:lineRule="auto"/>
        <w:jc w:val="center"/>
        <w:rPr>
          <w:rFonts w:ascii="Roboto" w:hAnsi="Roboto"/>
          <w:b/>
          <w:bCs/>
          <w:sz w:val="28"/>
          <w:szCs w:val="28"/>
          <w:shd w:val="clear" w:color="auto" w:fill="FFFFFF"/>
          <w:lang w:val="en"/>
        </w:rPr>
      </w:pPr>
      <w:bookmarkStart w:id="126" w:name="_Hlk186728558"/>
      <w:r w:rsidRPr="00A41679">
        <w:rPr>
          <w:rFonts w:ascii="Roboto" w:hAnsi="Roboto"/>
          <w:b/>
          <w:bCs/>
          <w:sz w:val="28"/>
          <w:szCs w:val="28"/>
          <w:shd w:val="clear" w:color="auto" w:fill="FFFFFF"/>
          <w:lang w:val="en"/>
        </w:rPr>
        <w:t>State Publishes FAQs for New Paid Prenatal Leave Requirement</w:t>
      </w:r>
      <w:r>
        <w:rPr>
          <w:rFonts w:ascii="Roboto" w:hAnsi="Roboto"/>
          <w:b/>
          <w:bCs/>
          <w:sz w:val="28"/>
          <w:szCs w:val="28"/>
          <w:shd w:val="clear" w:color="auto" w:fill="FFFFFF"/>
          <w:lang w:val="en"/>
        </w:rPr>
        <w:t xml:space="preserve"> </w:t>
      </w:r>
      <w:bookmarkEnd w:id="126"/>
      <w:r>
        <w:rPr>
          <w:rFonts w:ascii="Roboto" w:hAnsi="Roboto"/>
          <w:b/>
          <w:bCs/>
          <w:sz w:val="28"/>
          <w:szCs w:val="28"/>
          <w:shd w:val="clear" w:color="auto" w:fill="FFFFFF"/>
          <w:lang w:val="en"/>
        </w:rPr>
        <w:t xml:space="preserve">- </w:t>
      </w:r>
      <w:r w:rsidRPr="000F5E80">
        <w:rPr>
          <w:rFonts w:ascii="Roboto" w:hAnsi="Roboto"/>
          <w:b/>
          <w:bCs/>
          <w:color w:val="C00000"/>
          <w:sz w:val="28"/>
          <w:szCs w:val="28"/>
          <w:shd w:val="clear" w:color="auto" w:fill="FFFFFF"/>
          <w:lang w:val="en"/>
        </w:rPr>
        <w:t>Jan 1, 2025</w:t>
      </w:r>
    </w:p>
    <w:p w14:paraId="1E720F60" w14:textId="02756B7B" w:rsidR="00360D1C" w:rsidRPr="00360D1C" w:rsidRDefault="00360D1C" w:rsidP="00360D1C">
      <w:pPr>
        <w:rPr>
          <w:rFonts w:ascii="Roboto" w:hAnsi="Roboto"/>
          <w:bCs/>
        </w:rPr>
      </w:pPr>
      <w:r w:rsidRPr="00A41679">
        <w:rPr>
          <w:rFonts w:ascii="Roboto" w:hAnsi="Roboto"/>
          <w:bCs/>
        </w:rPr>
        <w:t xml:space="preserve">New York has published </w:t>
      </w:r>
      <w:hyperlink r:id="rId687" w:history="1">
        <w:r w:rsidRPr="00A41679">
          <w:rPr>
            <w:rStyle w:val="Hyperlink"/>
            <w:rFonts w:ascii="Roboto" w:hAnsi="Roboto"/>
            <w:bCs/>
          </w:rPr>
          <w:t>answers to frequently asked questions</w:t>
        </w:r>
      </w:hyperlink>
      <w:r w:rsidRPr="00A41679">
        <w:rPr>
          <w:rFonts w:ascii="Roboto" w:hAnsi="Roboto"/>
          <w:bCs/>
        </w:rPr>
        <w:t xml:space="preserve"> (FAQs) on its webpage for the state’s new paid prenatal leave mandate, which takes effect Jan. 1, 2025. There are 28 FAQs in all, providing clarity about the requirement.</w:t>
      </w:r>
      <w:r>
        <w:rPr>
          <w:rFonts w:ascii="Roboto" w:hAnsi="Roboto"/>
          <w:bCs/>
        </w:rPr>
        <w:t xml:space="preserve"> As a reminder, e</w:t>
      </w:r>
      <w:r w:rsidRPr="00A41679">
        <w:rPr>
          <w:rFonts w:ascii="Roboto" w:hAnsi="Roboto"/>
          <w:bCs/>
        </w:rPr>
        <w:t>mployers must provide 20 hours of paid prenatal leave for use on Jan. 1, 2025</w:t>
      </w:r>
    </w:p>
    <w:p w14:paraId="3398581E" w14:textId="1D74A1DB" w:rsidR="00A33FCC" w:rsidRDefault="00A33FCC" w:rsidP="00A33FCC">
      <w:pPr>
        <w:spacing w:after="0" w:line="240" w:lineRule="auto"/>
        <w:jc w:val="center"/>
        <w:rPr>
          <w:rFonts w:ascii="Roboto" w:hAnsi="Roboto"/>
          <w:shd w:val="clear" w:color="auto" w:fill="FFFFFF"/>
        </w:rPr>
      </w:pPr>
      <w:bookmarkStart w:id="127" w:name="_Hlk212723511"/>
      <w:r w:rsidRPr="00EC2EF3">
        <w:rPr>
          <w:rFonts w:ascii="Roboto" w:hAnsi="Roboto"/>
          <w:b/>
          <w:bCs/>
          <w:sz w:val="28"/>
          <w:szCs w:val="28"/>
          <w:shd w:val="clear" w:color="auto" w:fill="FFFFFF"/>
          <w:lang w:val="en"/>
        </w:rPr>
        <w:t>Clean Slate Act </w:t>
      </w:r>
      <w:r>
        <w:rPr>
          <w:rFonts w:ascii="Roboto" w:hAnsi="Roboto"/>
          <w:b/>
          <w:bCs/>
          <w:sz w:val="28"/>
          <w:szCs w:val="28"/>
          <w:shd w:val="clear" w:color="auto" w:fill="FFFFFF"/>
          <w:lang w:val="en"/>
        </w:rPr>
        <w:t>(Expanded Criminal History Protections)</w:t>
      </w:r>
      <w:r w:rsidRPr="00EC2EF3">
        <w:rPr>
          <w:rFonts w:ascii="Roboto" w:hAnsi="Roboto"/>
          <w:b/>
          <w:bCs/>
          <w:sz w:val="28"/>
          <w:szCs w:val="28"/>
          <w:shd w:val="clear" w:color="auto" w:fill="FFFFFF"/>
          <w:lang w:val="en"/>
        </w:rPr>
        <w:t xml:space="preserve">– </w:t>
      </w:r>
      <w:r w:rsidRPr="002532C7">
        <w:rPr>
          <w:rFonts w:ascii="Roboto" w:hAnsi="Roboto"/>
          <w:b/>
          <w:bCs/>
          <w:color w:val="C00000"/>
          <w:sz w:val="28"/>
          <w:szCs w:val="28"/>
          <w:shd w:val="clear" w:color="auto" w:fill="FFFFFF"/>
          <w:lang w:val="en"/>
        </w:rPr>
        <w:t>Nov 16, 2024</w:t>
      </w:r>
    </w:p>
    <w:p w14:paraId="7679335D" w14:textId="77777777" w:rsidR="00A33FCC" w:rsidRPr="003E7DF3" w:rsidRDefault="00A33FCC" w:rsidP="00A33FCC">
      <w:pPr>
        <w:pStyle w:val="NormalWeb"/>
        <w:shd w:val="clear" w:color="auto" w:fill="FFFFFF"/>
        <w:spacing w:before="0" w:beforeAutospacing="0" w:after="0" w:afterAutospacing="0"/>
        <w:jc w:val="both"/>
        <w:rPr>
          <w:rFonts w:ascii="Roboto" w:hAnsi="Roboto"/>
          <w:sz w:val="22"/>
          <w:szCs w:val="22"/>
          <w:shd w:val="clear" w:color="auto" w:fill="FFFFFF"/>
        </w:rPr>
      </w:pPr>
      <w:r w:rsidRPr="003E7DF3">
        <w:rPr>
          <w:rFonts w:ascii="Roboto" w:hAnsi="Roboto"/>
          <w:sz w:val="22"/>
          <w:szCs w:val="22"/>
          <w:shd w:val="clear" w:color="auto" w:fill="FFFFFF"/>
        </w:rPr>
        <w:t xml:space="preserve">New York law, at the state level and particularly at the city level, sets a range of parameters on whether, when and how employers can consider an individual’s criminal history in the context of employment decisions. Augmenting the strictures New York imposes on employers, a new state law that takes effect </w:t>
      </w:r>
      <w:r w:rsidRPr="003E7DF3">
        <w:rPr>
          <w:rFonts w:ascii="Roboto" w:hAnsi="Roboto"/>
          <w:color w:val="C00000"/>
          <w:sz w:val="22"/>
          <w:szCs w:val="22"/>
          <w:shd w:val="clear" w:color="auto" w:fill="FFFFFF"/>
        </w:rPr>
        <w:t>November 16, 2024</w:t>
      </w:r>
      <w:r w:rsidRPr="003E7DF3">
        <w:rPr>
          <w:rFonts w:ascii="Roboto" w:hAnsi="Roboto"/>
          <w:sz w:val="22"/>
          <w:szCs w:val="22"/>
          <w:shd w:val="clear" w:color="auto" w:fill="FFFFFF"/>
        </w:rPr>
        <w:t>, called the Clean Slate Act will seal certain categories of records at various intervals, so that it will no longer be possible for employers to learn of certain types of criminal history. Employers that are unfamiliar with the range of New York protections in this context may unwittingly create liability issues for themselves through their hiring practices.</w:t>
      </w:r>
    </w:p>
    <w:p w14:paraId="22B46708" w14:textId="77777777" w:rsidR="00A33FCC" w:rsidRPr="0017231B" w:rsidRDefault="00A33FCC" w:rsidP="00A33FCC">
      <w:pPr>
        <w:pStyle w:val="NormalWeb"/>
        <w:shd w:val="clear" w:color="auto" w:fill="FFFFFF"/>
        <w:spacing w:before="0" w:beforeAutospacing="0" w:after="0" w:afterAutospacing="0"/>
        <w:jc w:val="both"/>
        <w:rPr>
          <w:rFonts w:ascii="Roboto" w:hAnsi="Roboto"/>
          <w:sz w:val="16"/>
          <w:szCs w:val="16"/>
          <w:shd w:val="clear" w:color="auto" w:fill="FFFFFF"/>
        </w:rPr>
      </w:pPr>
    </w:p>
    <w:p w14:paraId="7DE15546" w14:textId="77777777" w:rsidR="00A33FCC" w:rsidRPr="003E7DF3" w:rsidRDefault="00A33FCC" w:rsidP="00A33FCC">
      <w:pPr>
        <w:shd w:val="clear" w:color="auto" w:fill="FFFFFF"/>
        <w:spacing w:after="150" w:line="240" w:lineRule="auto"/>
        <w:jc w:val="both"/>
        <w:rPr>
          <w:rFonts w:ascii="Roboto" w:eastAsia="Times New Roman" w:hAnsi="Roboto" w:cs="Times New Roman"/>
        </w:rPr>
      </w:pPr>
      <w:r w:rsidRPr="003E7DF3">
        <w:rPr>
          <w:rFonts w:ascii="Roboto" w:eastAsia="Times New Roman" w:hAnsi="Roboto" w:cs="Times New Roman"/>
        </w:rPr>
        <w:t xml:space="preserve">New York employers can legally check conviction records, but when evaluating the results of a criminal history check, state law requires that employers consider the relevance of the underlying conduct to the position for which the individual is being hired, consistent with a range of factors delineated in Article 23-A of the state </w:t>
      </w:r>
      <w:r w:rsidRPr="003E7DF3">
        <w:rPr>
          <w:rFonts w:ascii="Roboto" w:eastAsia="Times New Roman" w:hAnsi="Roboto" w:cs="Times New Roman"/>
          <w:b/>
          <w:bCs/>
        </w:rPr>
        <w:t>Correction Law</w:t>
      </w:r>
      <w:r w:rsidRPr="003E7DF3">
        <w:rPr>
          <w:rFonts w:ascii="Roboto" w:eastAsia="Times New Roman" w:hAnsi="Roboto" w:cs="Times New Roman"/>
        </w:rPr>
        <w:t xml:space="preserve">. </w:t>
      </w:r>
    </w:p>
    <w:p w14:paraId="4891678C" w14:textId="77777777" w:rsidR="00A33FCC" w:rsidRPr="003E7DF3" w:rsidRDefault="00A33FCC" w:rsidP="00A33FCC">
      <w:p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Those factors include:</w:t>
      </w:r>
    </w:p>
    <w:p w14:paraId="0D3E4F49" w14:textId="77777777" w:rsidR="00A33FCC" w:rsidRPr="003E7DF3" w:rsidRDefault="00A33FCC">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state’s public policy in favor of hiring those previously convicted of criminal offenses;</w:t>
      </w:r>
    </w:p>
    <w:p w14:paraId="2A746CCD" w14:textId="77777777" w:rsidR="00A33FCC" w:rsidRPr="003E7DF3" w:rsidRDefault="00A33FCC">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specific duties and responsibilities of the job;</w:t>
      </w:r>
    </w:p>
    <w:p w14:paraId="4F7EC0AD" w14:textId="77777777" w:rsidR="00A33FCC" w:rsidRPr="003E7DF3" w:rsidRDefault="00A33FCC">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extent to which the criminal offense will impact the applicant’s fitness or ability to do the job;</w:t>
      </w:r>
    </w:p>
    <w:p w14:paraId="4CB27C45" w14:textId="77777777" w:rsidR="00A33FCC" w:rsidRPr="003E7DF3" w:rsidRDefault="00A33FCC">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how much time has elapsed since the conviction;</w:t>
      </w:r>
    </w:p>
    <w:p w14:paraId="76565195" w14:textId="77777777" w:rsidR="00A33FCC" w:rsidRPr="003E7DF3" w:rsidRDefault="00A33FCC">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how old the person was at the time of the offense;</w:t>
      </w:r>
    </w:p>
    <w:p w14:paraId="6884BE42" w14:textId="77777777" w:rsidR="00A33FCC" w:rsidRPr="003E7DF3" w:rsidRDefault="00A33FCC">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seriousness of the offense;</w:t>
      </w:r>
    </w:p>
    <w:p w14:paraId="4783D101" w14:textId="77777777" w:rsidR="00A33FCC" w:rsidRPr="003E7DF3" w:rsidRDefault="00A33FCC">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evidence of rehabilitation and good conduct; and</w:t>
      </w:r>
    </w:p>
    <w:p w14:paraId="26F5E3D7" w14:textId="77777777" w:rsidR="00A33FCC" w:rsidRDefault="00A33FCC">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employer’s interest in protecting its property and the safety and welfare of specific individuals or the general public.</w:t>
      </w:r>
    </w:p>
    <w:p w14:paraId="423265BA" w14:textId="77777777" w:rsidR="00A33FCC" w:rsidRPr="004B7569" w:rsidRDefault="00A33FCC" w:rsidP="00A33FCC">
      <w:pPr>
        <w:shd w:val="clear" w:color="auto" w:fill="FFFFFF"/>
        <w:spacing w:after="0" w:line="240" w:lineRule="auto"/>
        <w:ind w:left="720"/>
        <w:rPr>
          <w:rStyle w:val="Strong"/>
          <w:rFonts w:ascii="Roboto" w:eastAsia="Times New Roman" w:hAnsi="Roboto" w:cs="Times New Roman"/>
          <w:b w:val="0"/>
          <w:bCs w:val="0"/>
        </w:rPr>
      </w:pPr>
    </w:p>
    <w:p w14:paraId="22757A5F" w14:textId="77777777" w:rsidR="00A33FCC" w:rsidRPr="003E7DF3" w:rsidRDefault="00A33FCC" w:rsidP="00A33FCC">
      <w:pPr>
        <w:pStyle w:val="NormalWeb"/>
        <w:shd w:val="clear" w:color="auto" w:fill="FFFFFF"/>
        <w:spacing w:before="0" w:beforeAutospacing="0" w:after="150" w:afterAutospacing="0"/>
        <w:rPr>
          <w:rFonts w:ascii="Roboto" w:hAnsi="Roboto"/>
          <w:sz w:val="22"/>
          <w:szCs w:val="22"/>
        </w:rPr>
      </w:pPr>
      <w:r w:rsidRPr="003E7DF3">
        <w:rPr>
          <w:rStyle w:val="Strong"/>
          <w:rFonts w:ascii="Roboto" w:hAnsi="Roboto"/>
          <w:sz w:val="22"/>
          <w:szCs w:val="22"/>
        </w:rPr>
        <w:t>Clean Slate Act Means Less Access</w:t>
      </w:r>
    </w:p>
    <w:p w14:paraId="0FE45446" w14:textId="77777777" w:rsidR="00A33FCC" w:rsidRPr="003E7DF3" w:rsidRDefault="00A33FCC" w:rsidP="00A33FCC">
      <w:pPr>
        <w:pStyle w:val="NormalWeb"/>
        <w:shd w:val="clear" w:color="auto" w:fill="FFFFFF"/>
        <w:spacing w:before="0" w:beforeAutospacing="0" w:after="150" w:afterAutospacing="0"/>
        <w:ind w:left="720"/>
        <w:rPr>
          <w:rFonts w:ascii="Roboto" w:hAnsi="Roboto"/>
          <w:sz w:val="22"/>
          <w:szCs w:val="22"/>
        </w:rPr>
      </w:pPr>
      <w:r w:rsidRPr="003E7DF3">
        <w:rPr>
          <w:rFonts w:ascii="Roboto" w:hAnsi="Roboto"/>
          <w:sz w:val="22"/>
          <w:szCs w:val="22"/>
        </w:rPr>
        <w:t>Once the Clean Slate Act takes effect, misdemeanor records will be sealed effective three years after the date the individual was released from incarceration or, if the individual was not incarcerated then from the date of sentencing. Felony records will be accessible for a longer period and sealed eight years after release from incarceration, provided the individual does not then have another criminal charge pending and is not under probation or parole. Certain convictions, including Class A felonies for which a maximum sentence of life imprisonment could be imposed, and convictions requiring sex offender registration, are not eligible to be sealed at any point in time.</w:t>
      </w:r>
    </w:p>
    <w:p w14:paraId="4581B907" w14:textId="77777777" w:rsidR="00A33FCC" w:rsidRPr="00EC2EF3" w:rsidRDefault="00A33FCC" w:rsidP="00A33FCC">
      <w:pPr>
        <w:pStyle w:val="NormalWeb"/>
        <w:shd w:val="clear" w:color="auto" w:fill="FFFFFF"/>
        <w:spacing w:before="0" w:beforeAutospacing="0" w:after="0" w:afterAutospacing="0"/>
        <w:ind w:left="720"/>
        <w:rPr>
          <w:rFonts w:ascii="Roboto" w:hAnsi="Roboto"/>
          <w:sz w:val="22"/>
          <w:szCs w:val="22"/>
        </w:rPr>
      </w:pPr>
      <w:r w:rsidRPr="003E7DF3">
        <w:rPr>
          <w:rFonts w:ascii="Roboto" w:hAnsi="Roboto"/>
          <w:sz w:val="22"/>
          <w:szCs w:val="22"/>
        </w:rPr>
        <w:lastRenderedPageBreak/>
        <w:t>Employers will, therefore, remain able to screen for the most egregious criminal behaviors, regardless of how far back the conviction occurred. For lesser offenses, the state law will effectively take the decision making process out of employers’ hands because older historic information will be unavailable.</w:t>
      </w:r>
    </w:p>
    <w:bookmarkEnd w:id="127"/>
    <w:p w14:paraId="42C25088" w14:textId="77777777" w:rsidR="00A33FCC" w:rsidRPr="00A33FCC" w:rsidRDefault="00A33FCC" w:rsidP="00A33FCC">
      <w:pPr>
        <w:spacing w:after="0" w:line="240" w:lineRule="auto"/>
        <w:jc w:val="center"/>
        <w:rPr>
          <w:rFonts w:ascii="Roboto" w:hAnsi="Roboto"/>
          <w:b/>
          <w:bCs/>
          <w:shd w:val="clear" w:color="auto" w:fill="FFFFFF"/>
          <w:lang w:val="en"/>
        </w:rPr>
      </w:pPr>
    </w:p>
    <w:p w14:paraId="58AC6EEB" w14:textId="1647277B" w:rsidR="00A33FCC" w:rsidRDefault="00A33FCC" w:rsidP="00A33FCC">
      <w:pPr>
        <w:spacing w:after="0" w:line="240" w:lineRule="auto"/>
        <w:jc w:val="center"/>
        <w:rPr>
          <w:rFonts w:ascii="Roboto" w:hAnsi="Roboto"/>
          <w:b/>
          <w:bCs/>
          <w:color w:val="C00000"/>
          <w:sz w:val="28"/>
          <w:szCs w:val="28"/>
          <w:shd w:val="clear" w:color="auto" w:fill="FFFFFF"/>
        </w:rPr>
      </w:pPr>
      <w:r w:rsidRPr="00CB28A3">
        <w:rPr>
          <w:rFonts w:ascii="Roboto" w:hAnsi="Roboto"/>
          <w:b/>
          <w:bCs/>
          <w:sz w:val="28"/>
          <w:szCs w:val="28"/>
          <w:shd w:val="clear" w:color="auto" w:fill="FFFFFF"/>
          <w:lang w:val="en"/>
        </w:rPr>
        <w:t xml:space="preserve">NY </w:t>
      </w:r>
      <w:r w:rsidRPr="00CB28A3">
        <w:rPr>
          <w:rFonts w:ascii="Roboto" w:hAnsi="Roboto"/>
          <w:b/>
          <w:bCs/>
          <w:sz w:val="28"/>
          <w:szCs w:val="28"/>
          <w:shd w:val="clear" w:color="auto" w:fill="FFFFFF"/>
        </w:rPr>
        <w:t xml:space="preserve">Expands Protections for National Guard Service – </w:t>
      </w:r>
      <w:r w:rsidRPr="00CB28A3">
        <w:rPr>
          <w:rFonts w:ascii="Roboto" w:hAnsi="Roboto"/>
          <w:b/>
          <w:bCs/>
          <w:color w:val="C00000"/>
          <w:sz w:val="28"/>
          <w:szCs w:val="28"/>
          <w:shd w:val="clear" w:color="auto" w:fill="FFFFFF"/>
        </w:rPr>
        <w:t>Sept 27, 2024</w:t>
      </w:r>
    </w:p>
    <w:p w14:paraId="6A280556" w14:textId="77777777" w:rsidR="00A33FCC" w:rsidRPr="00CB28A3" w:rsidRDefault="00A33FCC" w:rsidP="00A33FCC">
      <w:pPr>
        <w:spacing w:after="0" w:line="240" w:lineRule="auto"/>
        <w:rPr>
          <w:rFonts w:ascii="Roboto" w:hAnsi="Roboto"/>
          <w:shd w:val="clear" w:color="auto" w:fill="FFFFFF"/>
        </w:rPr>
      </w:pPr>
      <w:r w:rsidRPr="00CB28A3">
        <w:rPr>
          <w:rFonts w:ascii="Roboto" w:hAnsi="Roboto"/>
          <w:shd w:val="clear" w:color="auto" w:fill="FFFFFF"/>
        </w:rPr>
        <w:t>New York now provides employment protections for employees who have been away from work on state active duty with the National Guard pursuant to a call of the governor of New York </w:t>
      </w:r>
      <w:r w:rsidRPr="00CB28A3">
        <w:rPr>
          <w:rFonts w:ascii="Roboto" w:hAnsi="Roboto"/>
          <w:i/>
          <w:iCs/>
          <w:shd w:val="clear" w:color="auto" w:fill="FFFFFF"/>
        </w:rPr>
        <w:t>or any other state</w:t>
      </w:r>
      <w:r w:rsidRPr="00CB28A3">
        <w:rPr>
          <w:rFonts w:ascii="Roboto" w:hAnsi="Roboto"/>
          <w:shd w:val="clear" w:color="auto" w:fill="FFFFFF"/>
        </w:rPr>
        <w:t>. This law</w:t>
      </w:r>
      <w:r>
        <w:rPr>
          <w:rFonts w:ascii="Roboto" w:hAnsi="Roboto"/>
          <w:shd w:val="clear" w:color="auto" w:fill="FFFFFF"/>
        </w:rPr>
        <w:t xml:space="preserve"> </w:t>
      </w:r>
      <w:hyperlink r:id="rId688" w:tgtFrame="_blank" w:history="1">
        <w:r w:rsidRPr="00CB28A3">
          <w:rPr>
            <w:rStyle w:val="Hyperlink"/>
            <w:rFonts w:ascii="Roboto" w:hAnsi="Roboto"/>
            <w:shd w:val="clear" w:color="auto" w:fill="FFFFFF"/>
          </w:rPr>
          <w:t>NY 3710</w:t>
        </w:r>
      </w:hyperlink>
      <w:r w:rsidRPr="00CB28A3">
        <w:rPr>
          <w:rFonts w:ascii="Roboto" w:hAnsi="Roboto"/>
          <w:shd w:val="clear" w:color="auto" w:fill="FFFFFF"/>
        </w:rPr>
        <w:t>  took effect immediately upon signing on September 27, 2024, and applies to employers of all sizes.</w:t>
      </w:r>
    </w:p>
    <w:p w14:paraId="1C619786" w14:textId="77777777" w:rsidR="00A33FCC" w:rsidRDefault="00A33FCC" w:rsidP="00A33FCC">
      <w:pPr>
        <w:spacing w:after="0" w:line="240" w:lineRule="auto"/>
        <w:rPr>
          <w:rFonts w:ascii="Roboto" w:hAnsi="Roboto"/>
          <w:shd w:val="clear" w:color="auto" w:fill="FFFFFF"/>
        </w:rPr>
      </w:pPr>
      <w:r w:rsidRPr="00CB28A3">
        <w:rPr>
          <w:rFonts w:ascii="Roboto" w:hAnsi="Roboto"/>
          <w:highlight w:val="lightGray"/>
          <w:shd w:val="clear" w:color="auto" w:fill="FFFFFF"/>
        </w:rPr>
        <w:t>Employer Takeaway:</w:t>
      </w:r>
      <w:r>
        <w:rPr>
          <w:rFonts w:ascii="Roboto" w:hAnsi="Roboto"/>
          <w:shd w:val="clear" w:color="auto" w:fill="FFFFFF"/>
        </w:rPr>
        <w:t xml:space="preserve"> </w:t>
      </w:r>
      <w:r w:rsidRPr="00CB28A3">
        <w:rPr>
          <w:rFonts w:ascii="Roboto" w:hAnsi="Roboto"/>
          <w:shd w:val="clear" w:color="auto" w:fill="FFFFFF"/>
        </w:rPr>
        <w:t>If your handbook policy related to protected military and National Guard leave is not already expansive enough to cover this type of use, update it as needed.</w:t>
      </w:r>
    </w:p>
    <w:p w14:paraId="6A00C837" w14:textId="77777777" w:rsidR="003B29FD" w:rsidRPr="003B29FD" w:rsidRDefault="003B29FD" w:rsidP="00A33FCC">
      <w:pPr>
        <w:spacing w:after="0" w:line="240" w:lineRule="auto"/>
        <w:jc w:val="center"/>
        <w:rPr>
          <w:rFonts w:ascii="Roboto" w:hAnsi="Roboto"/>
          <w:b/>
          <w:bCs/>
          <w:color w:val="C00000"/>
          <w:shd w:val="clear" w:color="auto" w:fill="FFFFFF"/>
          <w:lang w:val="en"/>
        </w:rPr>
      </w:pPr>
    </w:p>
    <w:p w14:paraId="55A5BA96" w14:textId="610077CC" w:rsidR="00A33FCC" w:rsidRDefault="00A33FCC" w:rsidP="00A33FCC">
      <w:pPr>
        <w:spacing w:after="0" w:line="240" w:lineRule="auto"/>
        <w:jc w:val="center"/>
        <w:rPr>
          <w:rFonts w:ascii="Roboto" w:hAnsi="Roboto"/>
          <w:b/>
          <w:bCs/>
          <w:sz w:val="28"/>
          <w:szCs w:val="28"/>
          <w:shd w:val="clear" w:color="auto" w:fill="FFFFFF"/>
        </w:rPr>
      </w:pPr>
      <w:r w:rsidRPr="00AA21A1">
        <w:rPr>
          <w:rFonts w:ascii="Roboto" w:hAnsi="Roboto"/>
          <w:b/>
          <w:bCs/>
          <w:sz w:val="28"/>
          <w:szCs w:val="28"/>
          <w:shd w:val="clear" w:color="auto" w:fill="FFFFFF"/>
          <w:lang w:val="en"/>
        </w:rPr>
        <w:t xml:space="preserve">New </w:t>
      </w:r>
      <w:r w:rsidRPr="00AA21A1">
        <w:rPr>
          <w:rFonts w:ascii="Roboto" w:hAnsi="Roboto"/>
          <w:b/>
          <w:bCs/>
          <w:sz w:val="28"/>
          <w:szCs w:val="28"/>
          <w:shd w:val="clear" w:color="auto" w:fill="FFFFFF"/>
        </w:rPr>
        <w:t>York PFL Contribution and Benefit Rates to Increase in 2025</w:t>
      </w:r>
    </w:p>
    <w:p w14:paraId="51F3E38F" w14:textId="77777777" w:rsidR="00A33FCC" w:rsidRDefault="00A33FCC" w:rsidP="00A33FCC">
      <w:pPr>
        <w:spacing w:after="0" w:line="240" w:lineRule="auto"/>
        <w:rPr>
          <w:rFonts w:ascii="Roboto" w:hAnsi="Roboto"/>
          <w:color w:val="C00000"/>
          <w:shd w:val="clear" w:color="auto" w:fill="FFFFFF"/>
        </w:rPr>
      </w:pPr>
      <w:r w:rsidRPr="00AA21A1">
        <w:rPr>
          <w:rFonts w:ascii="Roboto" w:hAnsi="Roboto"/>
          <w:shd w:val="clear" w:color="auto" w:fill="FFFFFF"/>
        </w:rPr>
        <w:t xml:space="preserve">New York state has published paid family leave (PFL) updates for 2025 on </w:t>
      </w:r>
      <w:r w:rsidRPr="00AA21A1">
        <w:rPr>
          <w:rFonts w:ascii="Roboto" w:hAnsi="Roboto"/>
          <w:color w:val="C00000"/>
          <w:shd w:val="clear" w:color="auto" w:fill="FFFFFF"/>
        </w:rPr>
        <w:t xml:space="preserve">its </w:t>
      </w:r>
      <w:hyperlink r:id="rId689" w:history="1">
        <w:r w:rsidRPr="00AA21A1">
          <w:rPr>
            <w:rStyle w:val="Hyperlink"/>
            <w:rFonts w:ascii="Roboto" w:hAnsi="Roboto"/>
            <w:shd w:val="clear" w:color="auto" w:fill="FFFFFF"/>
          </w:rPr>
          <w:t>website</w:t>
        </w:r>
      </w:hyperlink>
      <w:r w:rsidRPr="00AA21A1">
        <w:rPr>
          <w:rFonts w:ascii="Roboto" w:hAnsi="Roboto"/>
          <w:color w:val="C00000"/>
          <w:shd w:val="clear" w:color="auto" w:fill="FFFFFF"/>
        </w:rPr>
        <w:t xml:space="preserve"> </w:t>
      </w:r>
      <w:r w:rsidRPr="00AA21A1">
        <w:rPr>
          <w:rFonts w:ascii="Roboto" w:hAnsi="Roboto"/>
          <w:shd w:val="clear" w:color="auto" w:fill="FFFFFF"/>
        </w:rPr>
        <w:t xml:space="preserve">for the program. Both the employee contribution rate and the maximum weekly benefit for the program will see increases over the rates for 2024. New York PFL is fully funded by employees through payroll deductions. Employers are not required to contribute. </w:t>
      </w:r>
    </w:p>
    <w:p w14:paraId="146DC157" w14:textId="77777777" w:rsidR="00A33FCC" w:rsidRPr="00AA21A1" w:rsidRDefault="00A33FCC">
      <w:pPr>
        <w:pStyle w:val="ListParagraph"/>
        <w:numPr>
          <w:ilvl w:val="0"/>
          <w:numId w:val="101"/>
        </w:numPr>
        <w:spacing w:after="0" w:line="240" w:lineRule="auto"/>
        <w:rPr>
          <w:rFonts w:ascii="Roboto" w:hAnsi="Roboto"/>
          <w:shd w:val="clear" w:color="auto" w:fill="FFFFFF"/>
        </w:rPr>
      </w:pPr>
      <w:r w:rsidRPr="00AA21A1">
        <w:rPr>
          <w:rFonts w:ascii="Roboto" w:hAnsi="Roboto"/>
          <w:shd w:val="clear" w:color="auto" w:fill="FFFFFF"/>
        </w:rPr>
        <w:t xml:space="preserve">The weekly employee benefit  for New York state PFL leave will be capped at $1,177.32 in 2025, an increase from 2024. </w:t>
      </w:r>
    </w:p>
    <w:p w14:paraId="519ED8A8" w14:textId="77777777" w:rsidR="00A33FCC" w:rsidRPr="00AA21A1" w:rsidRDefault="00A33FCC">
      <w:pPr>
        <w:pStyle w:val="ListParagraph"/>
        <w:numPr>
          <w:ilvl w:val="0"/>
          <w:numId w:val="101"/>
        </w:numPr>
        <w:spacing w:after="0" w:line="240" w:lineRule="auto"/>
        <w:rPr>
          <w:rFonts w:ascii="Roboto" w:hAnsi="Roboto"/>
          <w:shd w:val="clear" w:color="auto" w:fill="FFFFFF"/>
        </w:rPr>
      </w:pPr>
      <w:r w:rsidRPr="00AA21A1">
        <w:rPr>
          <w:rFonts w:ascii="Roboto" w:hAnsi="Roboto"/>
          <w:shd w:val="clear" w:color="auto" w:fill="FFFFFF"/>
        </w:rPr>
        <w:t>The 2025 employee contribution rate for PFL will be 0.388% of gross wages, also increased from 2024.</w:t>
      </w:r>
    </w:p>
    <w:p w14:paraId="55EA8BC2" w14:textId="77777777" w:rsidR="00A33FCC" w:rsidRDefault="00A33FCC">
      <w:pPr>
        <w:pStyle w:val="ListParagraph"/>
        <w:numPr>
          <w:ilvl w:val="0"/>
          <w:numId w:val="101"/>
        </w:numPr>
        <w:spacing w:after="0" w:line="240" w:lineRule="auto"/>
        <w:rPr>
          <w:rFonts w:ascii="Roboto" w:hAnsi="Roboto"/>
          <w:shd w:val="clear" w:color="auto" w:fill="FFFFFF"/>
        </w:rPr>
      </w:pPr>
      <w:r w:rsidRPr="00AA21A1">
        <w:rPr>
          <w:rFonts w:ascii="Roboto" w:hAnsi="Roboto"/>
          <w:shd w:val="clear" w:color="auto" w:fill="FFFFFF"/>
        </w:rPr>
        <w:t>The maximum annual employee contribution for PFL in 2025 will be $354.53.</w:t>
      </w:r>
    </w:p>
    <w:p w14:paraId="22006C71" w14:textId="77777777" w:rsidR="00A33FCC" w:rsidRPr="00AA21A1" w:rsidRDefault="00A33FCC" w:rsidP="00A33FCC">
      <w:pPr>
        <w:spacing w:after="0" w:line="240" w:lineRule="auto"/>
        <w:rPr>
          <w:rFonts w:ascii="Roboto" w:hAnsi="Roboto"/>
          <w:shd w:val="clear" w:color="auto" w:fill="FFFFFF"/>
        </w:rPr>
      </w:pPr>
      <w:r w:rsidRPr="00AA21A1">
        <w:rPr>
          <w:rFonts w:ascii="Roboto" w:hAnsi="Roboto"/>
          <w:shd w:val="clear" w:color="auto" w:fill="FFFFFF"/>
        </w:rPr>
        <w:t>Recap:</w:t>
      </w:r>
    </w:p>
    <w:p w14:paraId="054CF229" w14:textId="77777777" w:rsidR="00A33FCC" w:rsidRPr="00AA21A1" w:rsidRDefault="00A33FCC" w:rsidP="00A33FCC">
      <w:pPr>
        <w:spacing w:after="0" w:line="240" w:lineRule="auto"/>
        <w:rPr>
          <w:rFonts w:ascii="Roboto" w:hAnsi="Roboto"/>
          <w:shd w:val="clear" w:color="auto" w:fill="FFFFFF"/>
        </w:rPr>
      </w:pPr>
      <w:r w:rsidRPr="00AA21A1">
        <w:rPr>
          <w:rFonts w:ascii="Roboto" w:hAnsi="Roboto"/>
          <w:shd w:val="clear" w:color="auto" w:fill="FFFFFF"/>
        </w:rPr>
        <w:t xml:space="preserve">New York’s </w:t>
      </w:r>
      <w:hyperlink r:id="rId690" w:history="1">
        <w:r w:rsidRPr="00AA21A1">
          <w:rPr>
            <w:rStyle w:val="Hyperlink"/>
            <w:rFonts w:ascii="Roboto" w:hAnsi="Roboto"/>
            <w:shd w:val="clear" w:color="auto" w:fill="FFFFFF"/>
          </w:rPr>
          <w:t>PFL law</w:t>
        </w:r>
      </w:hyperlink>
      <w:r w:rsidRPr="00AA21A1">
        <w:rPr>
          <w:rFonts w:ascii="Roboto" w:hAnsi="Roboto"/>
          <w:shd w:val="clear" w:color="auto" w:fill="FFFFFF"/>
        </w:rPr>
        <w:t xml:space="preserve"> provides eligible employees with up to 12 weeks of PFL. PFL coverage is typically added as a rider on an employer’s existing disability insurance policy. Leave may be used for:</w:t>
      </w:r>
    </w:p>
    <w:p w14:paraId="73F2D0D4" w14:textId="77777777" w:rsidR="00A33FCC" w:rsidRPr="00AA21A1" w:rsidRDefault="00A33FCC">
      <w:pPr>
        <w:pStyle w:val="ListParagraph"/>
        <w:numPr>
          <w:ilvl w:val="0"/>
          <w:numId w:val="101"/>
        </w:numPr>
        <w:spacing w:line="240" w:lineRule="auto"/>
        <w:rPr>
          <w:rFonts w:ascii="Roboto" w:hAnsi="Roboto"/>
          <w:shd w:val="clear" w:color="auto" w:fill="FFFFFF"/>
        </w:rPr>
      </w:pPr>
      <w:r w:rsidRPr="00AA21A1">
        <w:rPr>
          <w:rFonts w:ascii="Roboto" w:hAnsi="Roboto"/>
          <w:shd w:val="clear" w:color="auto" w:fill="FFFFFF"/>
        </w:rPr>
        <w:t>Caring for a family member with a serious health condition;</w:t>
      </w:r>
    </w:p>
    <w:p w14:paraId="45424F39" w14:textId="77777777" w:rsidR="00A33FCC" w:rsidRPr="00AA21A1" w:rsidRDefault="00A33FCC">
      <w:pPr>
        <w:pStyle w:val="ListParagraph"/>
        <w:numPr>
          <w:ilvl w:val="0"/>
          <w:numId w:val="101"/>
        </w:numPr>
        <w:spacing w:line="240" w:lineRule="auto"/>
        <w:rPr>
          <w:rFonts w:ascii="Roboto" w:hAnsi="Roboto"/>
          <w:shd w:val="clear" w:color="auto" w:fill="FFFFFF"/>
        </w:rPr>
      </w:pPr>
      <w:r w:rsidRPr="00AA21A1">
        <w:rPr>
          <w:rFonts w:ascii="Roboto" w:hAnsi="Roboto"/>
          <w:shd w:val="clear" w:color="auto" w:fill="FFFFFF"/>
        </w:rPr>
        <w:t xml:space="preserve">Birth, adoption or fostering of a child; </w:t>
      </w:r>
    </w:p>
    <w:p w14:paraId="1BE62170" w14:textId="77777777" w:rsidR="00A33FCC" w:rsidRPr="00AA21A1" w:rsidRDefault="00A33FCC">
      <w:pPr>
        <w:pStyle w:val="ListParagraph"/>
        <w:numPr>
          <w:ilvl w:val="0"/>
          <w:numId w:val="101"/>
        </w:numPr>
        <w:spacing w:line="240" w:lineRule="auto"/>
        <w:rPr>
          <w:rFonts w:ascii="Roboto" w:hAnsi="Roboto"/>
          <w:shd w:val="clear" w:color="auto" w:fill="FFFFFF"/>
        </w:rPr>
      </w:pPr>
      <w:r w:rsidRPr="00AA21A1">
        <w:rPr>
          <w:rFonts w:ascii="Roboto" w:hAnsi="Roboto"/>
          <w:shd w:val="clear" w:color="auto" w:fill="FFFFFF"/>
        </w:rPr>
        <w:t>A spouse’s, domestic partner’s, child’s or parent’s active military duty or impending active military duty; or</w:t>
      </w:r>
    </w:p>
    <w:p w14:paraId="669D9675" w14:textId="77777777" w:rsidR="00A33FCC" w:rsidRPr="00AA21A1" w:rsidRDefault="00A33FCC">
      <w:pPr>
        <w:pStyle w:val="ListParagraph"/>
        <w:numPr>
          <w:ilvl w:val="0"/>
          <w:numId w:val="101"/>
        </w:numPr>
        <w:spacing w:line="240" w:lineRule="auto"/>
        <w:rPr>
          <w:rFonts w:ascii="Roboto" w:hAnsi="Roboto"/>
          <w:shd w:val="clear" w:color="auto" w:fill="FFFFFF"/>
        </w:rPr>
      </w:pPr>
      <w:r w:rsidRPr="00AA21A1">
        <w:rPr>
          <w:rFonts w:ascii="Roboto" w:hAnsi="Roboto"/>
          <w:shd w:val="clear" w:color="auto" w:fill="FFFFFF"/>
        </w:rPr>
        <w:t>Certain COVID-19-related reasons.</w:t>
      </w:r>
    </w:p>
    <w:p w14:paraId="46A1FF5D" w14:textId="77777777" w:rsidR="00A33FCC" w:rsidRPr="00AA21A1" w:rsidRDefault="00A33FCC" w:rsidP="00A33FCC">
      <w:pPr>
        <w:pStyle w:val="ListParagraph"/>
        <w:spacing w:after="0" w:line="240" w:lineRule="auto"/>
        <w:ind w:left="0"/>
        <w:rPr>
          <w:rFonts w:ascii="Roboto" w:hAnsi="Roboto"/>
          <w:shd w:val="clear" w:color="auto" w:fill="FFFFFF"/>
        </w:rPr>
      </w:pPr>
      <w:r w:rsidRPr="00AA21A1">
        <w:rPr>
          <w:rFonts w:ascii="Roboto" w:hAnsi="Roboto"/>
          <w:shd w:val="clear" w:color="auto" w:fill="FFFFFF"/>
        </w:rPr>
        <w:br/>
        <w:t xml:space="preserve">“Family member” is defined expansively and includes siblings. </w:t>
      </w:r>
    </w:p>
    <w:p w14:paraId="2144358B" w14:textId="77777777" w:rsidR="00221F05" w:rsidRPr="00A33FCC" w:rsidRDefault="00221F05" w:rsidP="00A33FCC">
      <w:pPr>
        <w:spacing w:after="0" w:line="240" w:lineRule="auto"/>
        <w:jc w:val="both"/>
        <w:rPr>
          <w:rFonts w:ascii="Roboto" w:hAnsi="Roboto"/>
          <w:color w:val="2E74B5" w:themeColor="accent5" w:themeShade="BF"/>
          <w:shd w:val="clear" w:color="auto" w:fill="FFFFFF"/>
          <w:lang w:val="en"/>
        </w:rPr>
      </w:pPr>
    </w:p>
    <w:p w14:paraId="232A0922" w14:textId="7AC3EF5F" w:rsidR="00837139" w:rsidRDefault="00837139" w:rsidP="00CC2313">
      <w:pPr>
        <w:spacing w:after="0" w:line="240" w:lineRule="auto"/>
        <w:jc w:val="center"/>
        <w:rPr>
          <w:rFonts w:ascii="Roboto" w:hAnsi="Roboto"/>
          <w:b/>
          <w:bCs/>
          <w:color w:val="2E74B5" w:themeColor="accent5" w:themeShade="BF"/>
          <w:sz w:val="28"/>
          <w:szCs w:val="28"/>
          <w:shd w:val="clear" w:color="auto" w:fill="FFFFFF"/>
          <w:lang w:val="en"/>
        </w:rPr>
      </w:pPr>
      <w:r w:rsidRPr="00776CE7">
        <w:rPr>
          <w:rFonts w:ascii="Roboto" w:hAnsi="Roboto"/>
          <w:b/>
          <w:bCs/>
          <w:sz w:val="28"/>
          <w:szCs w:val="28"/>
          <w:shd w:val="clear" w:color="auto" w:fill="FFFFFF"/>
          <w:lang w:val="en"/>
        </w:rPr>
        <w:t>State Enacts Retail Workplace Violence Prevention Law</w:t>
      </w:r>
      <w:r>
        <w:rPr>
          <w:rFonts w:ascii="Roboto" w:hAnsi="Roboto"/>
          <w:b/>
          <w:bCs/>
          <w:sz w:val="28"/>
          <w:szCs w:val="28"/>
          <w:shd w:val="clear" w:color="auto" w:fill="FFFFFF"/>
          <w:lang w:val="en"/>
        </w:rPr>
        <w:t xml:space="preserve"> – </w:t>
      </w:r>
      <w:r w:rsidRPr="00BA2664">
        <w:rPr>
          <w:rFonts w:ascii="Roboto" w:hAnsi="Roboto"/>
          <w:b/>
          <w:bCs/>
          <w:color w:val="C00000"/>
          <w:sz w:val="28"/>
          <w:szCs w:val="28"/>
          <w:shd w:val="clear" w:color="auto" w:fill="FFFFFF"/>
          <w:lang w:val="en"/>
        </w:rPr>
        <w:t>March 25 &amp; Jan 2027</w:t>
      </w:r>
    </w:p>
    <w:p w14:paraId="1EAD2C67" w14:textId="77777777" w:rsidR="00837139" w:rsidRPr="00BA2664" w:rsidRDefault="00837139" w:rsidP="00837139">
      <w:pPr>
        <w:spacing w:line="240" w:lineRule="auto"/>
        <w:jc w:val="both"/>
        <w:rPr>
          <w:rFonts w:ascii="Roboto" w:hAnsi="Roboto"/>
          <w:shd w:val="clear" w:color="auto" w:fill="FFFFFF"/>
        </w:rPr>
      </w:pPr>
      <w:r w:rsidRPr="00776CE7">
        <w:rPr>
          <w:rFonts w:ascii="Roboto" w:hAnsi="Roboto"/>
          <w:shd w:val="clear" w:color="auto" w:fill="FFFFFF"/>
        </w:rPr>
        <w:t>On Sept. 4, 2024, New York enacted the Retail Worker Safety Act (the Act)</w:t>
      </w:r>
      <w:r w:rsidRPr="00BA2664">
        <w:rPr>
          <w:rFonts w:ascii="freight-display-pro" w:eastAsia="Times New Roman" w:hAnsi="freight-display-pro" w:cs="Times New Roman"/>
          <w:spacing w:val="2"/>
        </w:rPr>
        <w:t xml:space="preserve"> </w:t>
      </w:r>
      <w:r w:rsidRPr="00BA2664">
        <w:rPr>
          <w:rFonts w:ascii="Roboto" w:hAnsi="Roboto"/>
          <w:shd w:val="clear" w:color="auto" w:fill="FFFFFF"/>
        </w:rPr>
        <w:t>(</w:t>
      </w:r>
      <w:hyperlink r:id="rId691" w:history="1">
        <w:r w:rsidRPr="00BA2664">
          <w:rPr>
            <w:rStyle w:val="Hyperlink"/>
            <w:rFonts w:ascii="Roboto" w:hAnsi="Roboto"/>
            <w:shd w:val="clear" w:color="auto" w:fill="FFFFFF"/>
          </w:rPr>
          <w:t>S8358C</w:t>
        </w:r>
      </w:hyperlink>
      <w:r w:rsidRPr="00BA2664">
        <w:rPr>
          <w:rFonts w:ascii="Roboto" w:hAnsi="Roboto"/>
          <w:color w:val="2E74B5" w:themeColor="accent5" w:themeShade="BF"/>
          <w:shd w:val="clear" w:color="auto" w:fill="FFFFFF"/>
        </w:rPr>
        <w:t>/</w:t>
      </w:r>
      <w:hyperlink r:id="rId692" w:history="1">
        <w:r w:rsidRPr="00BA2664">
          <w:rPr>
            <w:rStyle w:val="Hyperlink"/>
            <w:rFonts w:ascii="Roboto" w:hAnsi="Roboto"/>
            <w:shd w:val="clear" w:color="auto" w:fill="FFFFFF"/>
          </w:rPr>
          <w:t>A8947C</w:t>
        </w:r>
      </w:hyperlink>
      <w:r w:rsidRPr="00BA2664">
        <w:rPr>
          <w:rFonts w:ascii="Roboto" w:hAnsi="Roboto"/>
          <w:shd w:val="clear" w:color="auto" w:fill="FFFFFF"/>
        </w:rPr>
        <w:t>)</w:t>
      </w:r>
      <w:r w:rsidRPr="00776CE7">
        <w:rPr>
          <w:rFonts w:ascii="Roboto" w:hAnsi="Roboto"/>
          <w:shd w:val="clear" w:color="auto" w:fill="FFFFFF"/>
        </w:rPr>
        <w:t>.</w:t>
      </w:r>
      <w:r w:rsidRPr="00776CE7">
        <w:rPr>
          <w:rFonts w:ascii="Roboto" w:hAnsi="Roboto"/>
          <w:color w:val="2E74B5" w:themeColor="accent5" w:themeShade="BF"/>
          <w:shd w:val="clear" w:color="auto" w:fill="FFFFFF"/>
        </w:rPr>
        <w:t xml:space="preserve"> </w:t>
      </w:r>
      <w:r w:rsidRPr="00776CE7">
        <w:rPr>
          <w:rFonts w:ascii="Roboto" w:hAnsi="Roboto"/>
          <w:shd w:val="clear" w:color="auto" w:fill="FFFFFF"/>
        </w:rPr>
        <w:t>The Act is aimed at enhancing worker safety and mitigating the risk of workplace violence in retail environments. It applies to employers that have 10 or more employees working in a retail store. Under the Act, a “retail store” is defined as a store that sells consumer commodities at retail and is not primarily engaged in the sale of food for consumption on the premises.</w:t>
      </w:r>
    </w:p>
    <w:p w14:paraId="748D3718" w14:textId="77777777" w:rsidR="00837139" w:rsidRPr="00BA2664" w:rsidRDefault="00837139" w:rsidP="00837139">
      <w:pPr>
        <w:spacing w:after="0" w:line="240" w:lineRule="auto"/>
        <w:jc w:val="both"/>
        <w:rPr>
          <w:rFonts w:ascii="Roboto" w:hAnsi="Roboto"/>
          <w:b/>
          <w:bCs/>
          <w:shd w:val="clear" w:color="auto" w:fill="FFFFFF"/>
          <w:lang w:val="en"/>
        </w:rPr>
      </w:pPr>
      <w:r w:rsidRPr="00BA2664">
        <w:rPr>
          <w:rFonts w:ascii="Roboto" w:hAnsi="Roboto"/>
          <w:b/>
          <w:bCs/>
          <w:shd w:val="clear" w:color="auto" w:fill="FFFFFF"/>
          <w:lang w:val="en"/>
        </w:rPr>
        <w:t>Important Upcoming Dates:</w:t>
      </w:r>
    </w:p>
    <w:p w14:paraId="68877F17" w14:textId="77777777" w:rsidR="00837139" w:rsidRPr="00776CE7" w:rsidRDefault="00837139" w:rsidP="00837139">
      <w:pPr>
        <w:spacing w:after="0" w:line="240" w:lineRule="auto"/>
        <w:jc w:val="both"/>
        <w:rPr>
          <w:rFonts w:ascii="Roboto" w:hAnsi="Roboto"/>
          <w:shd w:val="clear" w:color="auto" w:fill="FFFFFF"/>
        </w:rPr>
      </w:pPr>
      <w:r w:rsidRPr="00776CE7">
        <w:rPr>
          <w:rFonts w:ascii="Roboto" w:hAnsi="Roboto"/>
          <w:color w:val="C00000"/>
          <w:shd w:val="clear" w:color="auto" w:fill="FFFFFF"/>
        </w:rPr>
        <w:t>March 3, 2025</w:t>
      </w:r>
      <w:r w:rsidRPr="00BA2664">
        <w:rPr>
          <w:rFonts w:ascii="Roboto" w:hAnsi="Roboto"/>
          <w:color w:val="C00000"/>
          <w:shd w:val="clear" w:color="auto" w:fill="FFFFFF"/>
        </w:rPr>
        <w:t xml:space="preserve"> </w:t>
      </w:r>
      <w:r w:rsidRPr="00BA2664">
        <w:rPr>
          <w:rFonts w:ascii="Roboto" w:hAnsi="Roboto"/>
          <w:shd w:val="clear" w:color="auto" w:fill="FFFFFF"/>
        </w:rPr>
        <w:t xml:space="preserve">- </w:t>
      </w:r>
      <w:r w:rsidRPr="00776CE7">
        <w:rPr>
          <w:rFonts w:ascii="Roboto" w:hAnsi="Roboto"/>
          <w:shd w:val="clear" w:color="auto" w:fill="FFFFFF"/>
        </w:rPr>
        <w:t>Employers must have their workplace violence prevention policy and training implemented.</w:t>
      </w:r>
    </w:p>
    <w:p w14:paraId="31237A6F" w14:textId="77777777" w:rsidR="00837139" w:rsidRPr="00BA2664" w:rsidRDefault="00837139" w:rsidP="00837139">
      <w:pPr>
        <w:spacing w:after="0" w:line="240" w:lineRule="auto"/>
        <w:jc w:val="both"/>
        <w:rPr>
          <w:rFonts w:ascii="Roboto" w:hAnsi="Roboto"/>
          <w:shd w:val="clear" w:color="auto" w:fill="FFFFFF"/>
        </w:rPr>
      </w:pPr>
      <w:r w:rsidRPr="00776CE7">
        <w:rPr>
          <w:rFonts w:ascii="Roboto" w:hAnsi="Roboto"/>
          <w:color w:val="C00000"/>
          <w:shd w:val="clear" w:color="auto" w:fill="FFFFFF"/>
        </w:rPr>
        <w:t>Jan</w:t>
      </w:r>
      <w:r>
        <w:rPr>
          <w:rFonts w:ascii="Roboto" w:hAnsi="Roboto"/>
          <w:color w:val="C00000"/>
          <w:shd w:val="clear" w:color="auto" w:fill="FFFFFF"/>
        </w:rPr>
        <w:t>uary</w:t>
      </w:r>
      <w:r w:rsidRPr="00776CE7">
        <w:rPr>
          <w:rFonts w:ascii="Roboto" w:hAnsi="Roboto"/>
          <w:color w:val="C00000"/>
          <w:shd w:val="clear" w:color="auto" w:fill="FFFFFF"/>
        </w:rPr>
        <w:t xml:space="preserve"> 1, 2027</w:t>
      </w:r>
      <w:r w:rsidRPr="00BA2664">
        <w:rPr>
          <w:rFonts w:ascii="Roboto" w:hAnsi="Roboto"/>
          <w:color w:val="C00000"/>
          <w:shd w:val="clear" w:color="auto" w:fill="FFFFFF"/>
        </w:rPr>
        <w:t xml:space="preserve"> </w:t>
      </w:r>
      <w:r w:rsidRPr="00BA2664">
        <w:rPr>
          <w:rFonts w:ascii="Roboto" w:hAnsi="Roboto"/>
          <w:shd w:val="clear" w:color="auto" w:fill="FFFFFF"/>
        </w:rPr>
        <w:t xml:space="preserve">- </w:t>
      </w:r>
      <w:r w:rsidRPr="00776CE7">
        <w:rPr>
          <w:rFonts w:ascii="Roboto" w:hAnsi="Roboto"/>
          <w:shd w:val="clear" w:color="auto" w:fill="FFFFFF"/>
        </w:rPr>
        <w:t>Employers with 500 or more retail employees nationwide must provide panic-button access to employees.</w:t>
      </w:r>
    </w:p>
    <w:p w14:paraId="391CCF70" w14:textId="77777777" w:rsidR="00837139" w:rsidRPr="00BA2664" w:rsidRDefault="00837139" w:rsidP="00837139">
      <w:pPr>
        <w:spacing w:after="0" w:line="240" w:lineRule="auto"/>
        <w:jc w:val="both"/>
        <w:rPr>
          <w:rFonts w:ascii="Roboto" w:hAnsi="Roboto"/>
          <w:shd w:val="clear" w:color="auto" w:fill="FFFFFF"/>
        </w:rPr>
      </w:pPr>
    </w:p>
    <w:p w14:paraId="214ED0BC" w14:textId="77777777" w:rsidR="00837139" w:rsidRPr="00BA2664" w:rsidRDefault="00837139" w:rsidP="00837139">
      <w:pPr>
        <w:spacing w:after="0" w:line="240" w:lineRule="auto"/>
        <w:jc w:val="both"/>
        <w:rPr>
          <w:rFonts w:ascii="Roboto" w:hAnsi="Roboto"/>
          <w:b/>
          <w:bCs/>
          <w:shd w:val="clear" w:color="auto" w:fill="FFFFFF"/>
        </w:rPr>
      </w:pPr>
      <w:r w:rsidRPr="00BA2664">
        <w:rPr>
          <w:rFonts w:ascii="Roboto" w:hAnsi="Roboto"/>
          <w:b/>
          <w:bCs/>
          <w:shd w:val="clear" w:color="auto" w:fill="FFFFFF"/>
        </w:rPr>
        <w:t>Regulatory Requirements </w:t>
      </w:r>
    </w:p>
    <w:p w14:paraId="67AA75FD" w14:textId="77777777" w:rsidR="00837139" w:rsidRDefault="00837139">
      <w:pPr>
        <w:pStyle w:val="ListParagraph"/>
        <w:numPr>
          <w:ilvl w:val="0"/>
          <w:numId w:val="90"/>
        </w:numPr>
        <w:spacing w:after="0" w:line="240" w:lineRule="auto"/>
        <w:jc w:val="both"/>
        <w:rPr>
          <w:rFonts w:ascii="Roboto" w:hAnsi="Roboto"/>
          <w:shd w:val="clear" w:color="auto" w:fill="FFFFFF"/>
        </w:rPr>
      </w:pPr>
      <w:r>
        <w:rPr>
          <w:rFonts w:ascii="Roboto" w:hAnsi="Roboto"/>
          <w:shd w:val="clear" w:color="auto" w:fill="FFFFFF"/>
        </w:rPr>
        <w:t xml:space="preserve">Employer must </w:t>
      </w:r>
      <w:r w:rsidRPr="00BA2664">
        <w:rPr>
          <w:rFonts w:ascii="Roboto" w:hAnsi="Roboto"/>
          <w:shd w:val="clear" w:color="auto" w:fill="FFFFFF"/>
        </w:rPr>
        <w:t>implement written workplace violence prevention policies that address workplace violence risk factors and prevention methods.</w:t>
      </w:r>
    </w:p>
    <w:p w14:paraId="117D65DF" w14:textId="77777777" w:rsidR="00837139" w:rsidRDefault="00837139">
      <w:pPr>
        <w:pStyle w:val="ListParagraph"/>
        <w:numPr>
          <w:ilvl w:val="0"/>
          <w:numId w:val="90"/>
        </w:numPr>
        <w:spacing w:after="0" w:line="240" w:lineRule="auto"/>
        <w:jc w:val="both"/>
        <w:rPr>
          <w:rFonts w:ascii="Roboto" w:hAnsi="Roboto"/>
          <w:shd w:val="clear" w:color="auto" w:fill="FFFFFF"/>
        </w:rPr>
      </w:pPr>
      <w:r>
        <w:rPr>
          <w:rFonts w:ascii="Roboto" w:hAnsi="Roboto"/>
          <w:shd w:val="clear" w:color="auto" w:fill="FFFFFF"/>
        </w:rPr>
        <w:t xml:space="preserve">Additionally, they are required to </w:t>
      </w:r>
      <w:r w:rsidRPr="00BA2664">
        <w:rPr>
          <w:rFonts w:ascii="Roboto" w:hAnsi="Roboto"/>
          <w:shd w:val="clear" w:color="auto" w:fill="FFFFFF"/>
        </w:rPr>
        <w:t>provide information and interactive training to employees on various workplace violence issues. These include “measures that retail employees can use to protect themselves when faced with workplace violence,” such as de-escalation tactics, active shooter drills, emergency procedures, security alarms, panic buttons, and other emergency devices. Employers will have to provide this training to each employee upon hire, and then at least annually thereafter.</w:t>
      </w:r>
    </w:p>
    <w:p w14:paraId="12B9D243" w14:textId="77777777" w:rsidR="00837139" w:rsidRPr="00BA2664" w:rsidRDefault="00837139">
      <w:pPr>
        <w:pStyle w:val="ListParagraph"/>
        <w:numPr>
          <w:ilvl w:val="0"/>
          <w:numId w:val="90"/>
        </w:numPr>
        <w:spacing w:after="0" w:line="240" w:lineRule="auto"/>
        <w:jc w:val="both"/>
        <w:rPr>
          <w:rFonts w:ascii="Roboto" w:hAnsi="Roboto"/>
          <w:shd w:val="clear" w:color="auto" w:fill="FFFFFF"/>
        </w:rPr>
      </w:pPr>
      <w:r>
        <w:rPr>
          <w:rFonts w:ascii="Roboto" w:hAnsi="Roboto"/>
          <w:shd w:val="clear" w:color="auto" w:fill="FFFFFF"/>
        </w:rPr>
        <w:lastRenderedPageBreak/>
        <w:t xml:space="preserve">Also, employers must provide </w:t>
      </w:r>
      <w:r w:rsidRPr="00BA2664">
        <w:rPr>
          <w:rFonts w:ascii="Roboto" w:hAnsi="Roboto"/>
          <w:shd w:val="clear" w:color="auto" w:fill="FFFFFF"/>
        </w:rPr>
        <w:t xml:space="preserve">access to panic buttons. This provision goes into effect on </w:t>
      </w:r>
      <w:r w:rsidRPr="00BA2664">
        <w:rPr>
          <w:rFonts w:ascii="Roboto" w:hAnsi="Roboto"/>
          <w:color w:val="C00000"/>
          <w:shd w:val="clear" w:color="auto" w:fill="FFFFFF"/>
        </w:rPr>
        <w:t>January 1, 2027</w:t>
      </w:r>
      <w:r w:rsidRPr="00BA2664">
        <w:rPr>
          <w:rFonts w:ascii="Roboto" w:hAnsi="Roboto"/>
          <w:shd w:val="clear" w:color="auto" w:fill="FFFFFF"/>
        </w:rPr>
        <w:t>, and it applies to any employer with 500 or more retail employees </w:t>
      </w:r>
      <w:r w:rsidRPr="00BA2664">
        <w:rPr>
          <w:rFonts w:ascii="Roboto" w:hAnsi="Roboto"/>
          <w:i/>
          <w:iCs/>
          <w:shd w:val="clear" w:color="auto" w:fill="FFFFFF"/>
        </w:rPr>
        <w:t>nationwide</w:t>
      </w:r>
      <w:r w:rsidRPr="00BA2664">
        <w:rPr>
          <w:rFonts w:ascii="Roboto" w:hAnsi="Roboto"/>
          <w:shd w:val="clear" w:color="auto" w:fill="FFFFFF"/>
        </w:rPr>
        <w:t>. Employers that must comply with this section may choose to provide panic buttons throughout their workplaces or mobile phone–based panic buttons.</w:t>
      </w:r>
    </w:p>
    <w:p w14:paraId="7DC41B4B" w14:textId="77777777" w:rsidR="00837139" w:rsidRPr="00BA2664" w:rsidRDefault="00837139" w:rsidP="00837139">
      <w:pPr>
        <w:spacing w:after="0" w:line="240" w:lineRule="auto"/>
        <w:jc w:val="both"/>
        <w:rPr>
          <w:rFonts w:ascii="Roboto" w:hAnsi="Roboto"/>
          <w:shd w:val="clear" w:color="auto" w:fill="FFFFFF"/>
          <w:lang w:val="en"/>
        </w:rPr>
      </w:pPr>
    </w:p>
    <w:p w14:paraId="67580CF9" w14:textId="77777777" w:rsidR="00837139" w:rsidRPr="00BA2664" w:rsidRDefault="00837139" w:rsidP="00837139">
      <w:pPr>
        <w:spacing w:after="0" w:line="240" w:lineRule="auto"/>
        <w:jc w:val="both"/>
        <w:rPr>
          <w:rFonts w:ascii="Roboto" w:hAnsi="Roboto"/>
          <w:shd w:val="clear" w:color="auto" w:fill="FFFFFF"/>
        </w:rPr>
      </w:pPr>
      <w:r w:rsidRPr="00BA2664">
        <w:rPr>
          <w:rFonts w:ascii="Roboto" w:hAnsi="Roboto"/>
          <w:b/>
          <w:bCs/>
          <w:highlight w:val="lightGray"/>
          <w:shd w:val="clear" w:color="auto" w:fill="FFFFFF"/>
          <w:lang w:val="en"/>
        </w:rPr>
        <w:t>Key Takeaways:</w:t>
      </w:r>
      <w:r w:rsidRPr="00BA2664">
        <w:rPr>
          <w:rFonts w:ascii="Roboto" w:hAnsi="Roboto"/>
          <w:shd w:val="clear" w:color="auto" w:fill="FFFFFF"/>
          <w:lang w:val="en"/>
        </w:rPr>
        <w:t xml:space="preserve"> </w:t>
      </w:r>
      <w:r w:rsidRPr="00BA2664">
        <w:rPr>
          <w:rFonts w:ascii="Roboto" w:hAnsi="Roboto"/>
          <w:shd w:val="clear" w:color="auto" w:fill="FFFFFF"/>
        </w:rPr>
        <w:t xml:space="preserve">New York retail employers should review the requirements of the Act and create a workplace violence prevention policy or adopt the model policy developed by the NY DOL by </w:t>
      </w:r>
      <w:r w:rsidRPr="00BA2664">
        <w:rPr>
          <w:rFonts w:ascii="Roboto" w:hAnsi="Roboto"/>
          <w:color w:val="C00000"/>
          <w:shd w:val="clear" w:color="auto" w:fill="FFFFFF"/>
        </w:rPr>
        <w:t>March 3, 2025</w:t>
      </w:r>
      <w:r w:rsidRPr="00BA2664">
        <w:rPr>
          <w:rFonts w:ascii="Roboto" w:hAnsi="Roboto"/>
          <w:shd w:val="clear" w:color="auto" w:fill="FFFFFF"/>
        </w:rPr>
        <w:t>. Retail employers that have a current workplace violence prevention policy should ensure their policies meet or surpass the minimum requirements of the NY DOL model policy. Retail employers should ensure that employees receive workplace violence prevention training as required under the Act. In addition, employers with 500 or more employees should prepare to have panic buttons implemented by Jan. 1, 2027, to comply with the Act’s requirements.</w:t>
      </w:r>
    </w:p>
    <w:p w14:paraId="7C429AE8" w14:textId="77777777" w:rsidR="00837139" w:rsidRPr="00837139" w:rsidRDefault="00837139" w:rsidP="004B7569">
      <w:pPr>
        <w:pStyle w:val="Heading1"/>
        <w:shd w:val="clear" w:color="auto" w:fill="FFFFFF"/>
        <w:spacing w:before="0" w:beforeAutospacing="0" w:after="0" w:afterAutospacing="0"/>
        <w:jc w:val="center"/>
        <w:rPr>
          <w:rFonts w:ascii="Roboto" w:hAnsi="Roboto"/>
          <w:sz w:val="22"/>
          <w:szCs w:val="22"/>
        </w:rPr>
      </w:pPr>
    </w:p>
    <w:p w14:paraId="1F46F7E5" w14:textId="4B183F56" w:rsidR="004B7569" w:rsidRDefault="004B7569" w:rsidP="004B7569">
      <w:pPr>
        <w:pStyle w:val="Heading1"/>
        <w:shd w:val="clear" w:color="auto" w:fill="FFFFFF"/>
        <w:spacing w:before="0" w:beforeAutospacing="0" w:after="0" w:afterAutospacing="0"/>
        <w:jc w:val="center"/>
        <w:rPr>
          <w:rFonts w:ascii="Roboto" w:hAnsi="Roboto"/>
          <w:sz w:val="28"/>
          <w:szCs w:val="28"/>
        </w:rPr>
      </w:pPr>
      <w:r w:rsidRPr="002F287E">
        <w:rPr>
          <w:rFonts w:ascii="Roboto" w:hAnsi="Roboto"/>
          <w:sz w:val="28"/>
          <w:szCs w:val="28"/>
        </w:rPr>
        <w:t>New York Requires</w:t>
      </w:r>
      <w:r w:rsidRPr="00537CD4">
        <w:rPr>
          <w:rFonts w:ascii="Roboto" w:hAnsi="Roboto"/>
          <w:sz w:val="28"/>
          <w:szCs w:val="28"/>
          <w:u w:val="single"/>
        </w:rPr>
        <w:t xml:space="preserve"> Paid</w:t>
      </w:r>
      <w:r w:rsidRPr="002F287E">
        <w:rPr>
          <w:rFonts w:ascii="Roboto" w:hAnsi="Roboto"/>
          <w:sz w:val="28"/>
          <w:szCs w:val="28"/>
        </w:rPr>
        <w:t xml:space="preserve"> Lactation Breaks</w:t>
      </w:r>
      <w:r>
        <w:rPr>
          <w:rFonts w:ascii="Roboto" w:hAnsi="Roboto"/>
          <w:sz w:val="28"/>
          <w:szCs w:val="28"/>
        </w:rPr>
        <w:t xml:space="preserve"> - </w:t>
      </w:r>
      <w:r w:rsidRPr="004B7569">
        <w:rPr>
          <w:rFonts w:ascii="Roboto" w:hAnsi="Roboto"/>
          <w:sz w:val="28"/>
          <w:szCs w:val="28"/>
        </w:rPr>
        <w:t>June 19</w:t>
      </w:r>
    </w:p>
    <w:p w14:paraId="00A0CD75" w14:textId="77777777" w:rsidR="004B7569" w:rsidRPr="0017231B" w:rsidRDefault="004B7569" w:rsidP="004B7569">
      <w:pPr>
        <w:pStyle w:val="NormalWeb"/>
        <w:shd w:val="clear" w:color="auto" w:fill="FFFFFF"/>
        <w:spacing w:before="0" w:beforeAutospacing="0" w:after="0" w:afterAutospacing="0"/>
        <w:rPr>
          <w:rFonts w:ascii="Roboto" w:hAnsi="Roboto"/>
          <w:color w:val="000000" w:themeColor="text1"/>
          <w:sz w:val="22"/>
          <w:szCs w:val="22"/>
        </w:rPr>
      </w:pPr>
      <w:r w:rsidRPr="0017231B">
        <w:rPr>
          <w:rStyle w:val="Strong"/>
          <w:rFonts w:ascii="Roboto" w:hAnsi="Roboto"/>
          <w:color w:val="000000" w:themeColor="text1"/>
          <w:sz w:val="22"/>
          <w:szCs w:val="22"/>
        </w:rPr>
        <w:t>Paid Lactation Breaks</w:t>
      </w:r>
    </w:p>
    <w:p w14:paraId="33F6BCFF" w14:textId="77777777" w:rsidR="004B7569" w:rsidRPr="003E7DF3" w:rsidRDefault="004B7569" w:rsidP="004B7569">
      <w:pPr>
        <w:pStyle w:val="NormalWeb"/>
        <w:shd w:val="clear" w:color="auto" w:fill="FFFFFF"/>
        <w:spacing w:before="0" w:beforeAutospacing="0" w:after="0" w:afterAutospacing="0"/>
        <w:rPr>
          <w:rFonts w:ascii="Roboto" w:hAnsi="Roboto"/>
          <w:sz w:val="22"/>
          <w:szCs w:val="22"/>
        </w:rPr>
      </w:pPr>
      <w:r w:rsidRPr="003E7DF3">
        <w:rPr>
          <w:rFonts w:ascii="Roboto" w:hAnsi="Roboto"/>
          <w:sz w:val="22"/>
          <w:szCs w:val="22"/>
        </w:rPr>
        <w:t>Effective </w:t>
      </w:r>
      <w:hyperlink r:id="rId693" w:tgtFrame="_blank" w:history="1">
        <w:r w:rsidRPr="00403105">
          <w:rPr>
            <w:rStyle w:val="Hyperlink"/>
            <w:rFonts w:ascii="Roboto" w:eastAsiaTheme="majorEastAsia" w:hAnsi="Roboto" w:cs="Helvetica"/>
            <w:sz w:val="22"/>
            <w:szCs w:val="22"/>
          </w:rPr>
          <w:t>June 19, 2024</w:t>
        </w:r>
      </w:hyperlink>
      <w:r w:rsidRPr="003E7DF3">
        <w:rPr>
          <w:rFonts w:ascii="Roboto" w:hAnsi="Roboto"/>
          <w:color w:val="333333"/>
          <w:sz w:val="22"/>
          <w:szCs w:val="22"/>
        </w:rPr>
        <w:t xml:space="preserve">, </w:t>
      </w:r>
      <w:r w:rsidRPr="003E7DF3">
        <w:rPr>
          <w:rFonts w:ascii="Roboto" w:hAnsi="Roboto"/>
          <w:sz w:val="22"/>
          <w:szCs w:val="22"/>
        </w:rPr>
        <w:t>all private sector employers (</w:t>
      </w:r>
      <w:r w:rsidRPr="003E7DF3">
        <w:rPr>
          <w:rFonts w:ascii="Roboto" w:hAnsi="Roboto"/>
          <w:sz w:val="22"/>
          <w:szCs w:val="22"/>
          <w:u w:val="single"/>
        </w:rPr>
        <w:t>regardless of size</w:t>
      </w:r>
      <w:r w:rsidRPr="003E7DF3">
        <w:rPr>
          <w:rFonts w:ascii="Roboto" w:hAnsi="Roboto"/>
          <w:sz w:val="22"/>
          <w:szCs w:val="22"/>
        </w:rPr>
        <w:t>) will be required to provide 30 minutes of </w:t>
      </w:r>
      <w:r w:rsidRPr="003E7DF3">
        <w:rPr>
          <w:rStyle w:val="Emphasis"/>
          <w:rFonts w:ascii="Roboto" w:hAnsi="Roboto"/>
          <w:b/>
          <w:bCs/>
          <w:sz w:val="22"/>
          <w:szCs w:val="22"/>
        </w:rPr>
        <w:t>paid </w:t>
      </w:r>
      <w:r w:rsidRPr="003E7DF3">
        <w:rPr>
          <w:rFonts w:ascii="Roboto" w:hAnsi="Roboto"/>
          <w:sz w:val="22"/>
          <w:szCs w:val="22"/>
        </w:rPr>
        <w:t>break time to employees who need to express breast milk for a nursing child at work. Employees must also be allowed to use any existing paid break or meal time for breast milk expression in excess of 30 minutes. The law does not explicitly cap the number of paid lactation breaks employees are entitled to per day. Rather, the law provides that employers are required to provide paid lactation breaks “each time such employee has reasonable need to express breast milk,” suggesting that employees may be entitled to multiple paid lactation breaks per day.</w:t>
      </w:r>
    </w:p>
    <w:p w14:paraId="1BBD6505" w14:textId="77777777" w:rsidR="004B7569" w:rsidRDefault="004B7569" w:rsidP="004B7569">
      <w:pPr>
        <w:pStyle w:val="NormalWeb"/>
        <w:shd w:val="clear" w:color="auto" w:fill="FFFFFF"/>
        <w:spacing w:before="0" w:beforeAutospacing="0" w:after="0" w:afterAutospacing="0"/>
        <w:rPr>
          <w:rFonts w:ascii="Roboto" w:hAnsi="Roboto"/>
          <w:sz w:val="22"/>
          <w:szCs w:val="22"/>
        </w:rPr>
      </w:pPr>
      <w:r w:rsidRPr="003E7DF3">
        <w:rPr>
          <w:rFonts w:ascii="Roboto" w:hAnsi="Roboto"/>
          <w:sz w:val="22"/>
          <w:szCs w:val="22"/>
        </w:rPr>
        <w:t>Currently, New York employers are only required to provide “reasonable unpaid break time” for breast milk expression up to three years following childbirth. The new law retains this three-year limitation but significantly departs from existing law by requiring that such breaks be compensated. Note that 2023 amendments to New York’s lactation accommodation law required employers to distribute a lactation accommodation policy to all employees which meets or exceeds the model policy developed by the New York Department of Labor. Although that model policy has not yet been updated, employers are encouraged to update their policies to reflect changes to the law.</w:t>
      </w:r>
    </w:p>
    <w:p w14:paraId="73D3CC06" w14:textId="77777777" w:rsidR="004B7569" w:rsidRPr="004B7569" w:rsidRDefault="004B7569" w:rsidP="004B7569">
      <w:pPr>
        <w:pStyle w:val="Heading1"/>
        <w:shd w:val="clear" w:color="auto" w:fill="FFFFFF"/>
        <w:spacing w:before="0" w:beforeAutospacing="0" w:after="0" w:afterAutospacing="0" w:line="264" w:lineRule="atLeast"/>
        <w:rPr>
          <w:rFonts w:ascii="Roboto" w:hAnsi="Roboto"/>
          <w:sz w:val="20"/>
          <w:szCs w:val="20"/>
          <w:shd w:val="clear" w:color="auto" w:fill="FFFFFF"/>
          <w:lang w:val="en"/>
        </w:rPr>
      </w:pPr>
    </w:p>
    <w:p w14:paraId="23DE5AE3" w14:textId="5F950AFF" w:rsidR="00AF4ED7" w:rsidRDefault="00AF4ED7" w:rsidP="00AF4ED7">
      <w:pPr>
        <w:pStyle w:val="Heading1"/>
        <w:shd w:val="clear" w:color="auto" w:fill="FFFFFF"/>
        <w:spacing w:before="0" w:beforeAutospacing="0" w:after="0" w:afterAutospacing="0" w:line="264" w:lineRule="atLeast"/>
        <w:jc w:val="center"/>
        <w:rPr>
          <w:rFonts w:ascii="Roboto" w:hAnsi="Roboto"/>
          <w:sz w:val="28"/>
          <w:szCs w:val="28"/>
          <w:shd w:val="clear" w:color="auto" w:fill="FFFFFF"/>
          <w:lang w:val="en"/>
        </w:rPr>
      </w:pPr>
      <w:bookmarkStart w:id="128" w:name="_Hlk183520420"/>
      <w:r w:rsidRPr="000060A9">
        <w:rPr>
          <w:rFonts w:ascii="Roboto" w:hAnsi="Roboto"/>
          <w:sz w:val="28"/>
          <w:szCs w:val="28"/>
          <w:shd w:val="clear" w:color="auto" w:fill="FFFFFF"/>
          <w:lang w:val="en"/>
        </w:rPr>
        <w:t xml:space="preserve">Mandated </w:t>
      </w:r>
      <w:r w:rsidRPr="00537CD4">
        <w:rPr>
          <w:rFonts w:ascii="Roboto" w:hAnsi="Roboto"/>
          <w:sz w:val="28"/>
          <w:szCs w:val="28"/>
          <w:u w:val="single"/>
          <w:shd w:val="clear" w:color="auto" w:fill="FFFFFF"/>
          <w:lang w:val="en"/>
        </w:rPr>
        <w:t xml:space="preserve">Paid </w:t>
      </w:r>
      <w:r w:rsidRPr="000060A9">
        <w:rPr>
          <w:rFonts w:ascii="Roboto" w:hAnsi="Roboto"/>
          <w:sz w:val="28"/>
          <w:szCs w:val="28"/>
          <w:shd w:val="clear" w:color="auto" w:fill="FFFFFF"/>
          <w:lang w:val="en"/>
        </w:rPr>
        <w:t>Prenatal Leave</w:t>
      </w:r>
    </w:p>
    <w:bookmarkEnd w:id="128"/>
    <w:p w14:paraId="24516A64" w14:textId="77777777" w:rsidR="00AF4ED7" w:rsidRPr="00FF24A9" w:rsidRDefault="00AF4ED7" w:rsidP="00AF4ED7">
      <w:pPr>
        <w:pStyle w:val="Heading1"/>
        <w:shd w:val="clear" w:color="auto" w:fill="FFFFFF"/>
        <w:spacing w:before="0" w:beforeAutospacing="0" w:after="0" w:afterAutospacing="0" w:line="264" w:lineRule="atLeast"/>
        <w:rPr>
          <w:rFonts w:ascii="Roboto" w:hAnsi="Roboto"/>
          <w:b w:val="0"/>
          <w:bCs w:val="0"/>
          <w:spacing w:val="3"/>
          <w:sz w:val="22"/>
          <w:szCs w:val="22"/>
          <w:shd w:val="clear" w:color="auto" w:fill="FFFFFF"/>
        </w:rPr>
      </w:pPr>
      <w:r w:rsidRPr="00FF24A9">
        <w:rPr>
          <w:rFonts w:ascii="Roboto" w:hAnsi="Roboto"/>
          <w:b w:val="0"/>
          <w:bCs w:val="0"/>
          <w:sz w:val="22"/>
          <w:szCs w:val="22"/>
        </w:rPr>
        <w:t xml:space="preserve">The State of New York has become the first state to mandate </w:t>
      </w:r>
      <w:r w:rsidRPr="00FF24A9">
        <w:rPr>
          <w:rFonts w:ascii="Roboto" w:hAnsi="Roboto"/>
          <w:b w:val="0"/>
          <w:bCs w:val="0"/>
          <w:spacing w:val="3"/>
          <w:sz w:val="22"/>
          <w:szCs w:val="22"/>
          <w:shd w:val="clear" w:color="auto" w:fill="FFFFFF"/>
        </w:rPr>
        <w:t xml:space="preserve">paid prenatal leave. </w:t>
      </w:r>
      <w:r>
        <w:rPr>
          <w:rFonts w:ascii="Roboto" w:hAnsi="Roboto"/>
          <w:b w:val="0"/>
          <w:bCs w:val="0"/>
          <w:spacing w:val="3"/>
          <w:sz w:val="22"/>
          <w:szCs w:val="22"/>
          <w:shd w:val="clear" w:color="auto" w:fill="FFFFFF"/>
        </w:rPr>
        <w:t xml:space="preserve"> </w:t>
      </w:r>
      <w:r w:rsidRPr="00FF24A9">
        <w:rPr>
          <w:rFonts w:ascii="Roboto" w:hAnsi="Roboto"/>
          <w:b w:val="0"/>
          <w:bCs w:val="0"/>
          <w:spacing w:val="3"/>
          <w:sz w:val="22"/>
          <w:szCs w:val="22"/>
          <w:shd w:val="clear" w:color="auto" w:fill="FFFFFF"/>
        </w:rPr>
        <w:t>The legislature on April 19, 2024, passed an amendment to New York Labor Law § 196-b that will require employers to provide up to 20 hours of paid leave in a 52-week period for pregnant employees to attend prenatal medical appointments and procedures.   The leave entitlement was included in </w:t>
      </w:r>
      <w:hyperlink r:id="rId694" w:tgtFrame="_blank" w:history="1">
        <w:r w:rsidRPr="00FF24A9">
          <w:rPr>
            <w:rStyle w:val="Hyperlink"/>
            <w:rFonts w:ascii="Roboto" w:hAnsi="Roboto"/>
            <w:b w:val="0"/>
            <w:bCs w:val="0"/>
            <w:color w:val="3052DA"/>
            <w:kern w:val="0"/>
            <w:sz w:val="22"/>
            <w:szCs w:val="22"/>
          </w:rPr>
          <w:t>New York’s final budget for fiscal 202</w:t>
        </w:r>
        <w:r w:rsidRPr="000060A9">
          <w:rPr>
            <w:rStyle w:val="Hyperlink"/>
            <w:rFonts w:ascii="Roboto" w:hAnsi="Roboto"/>
            <w:b w:val="0"/>
            <w:bCs w:val="0"/>
            <w:color w:val="1B517C"/>
            <w:spacing w:val="3"/>
            <w:sz w:val="22"/>
            <w:szCs w:val="22"/>
            <w:shd w:val="clear" w:color="auto" w:fill="FFFFFF"/>
          </w:rPr>
          <w:t>5</w:t>
        </w:r>
      </w:hyperlink>
      <w:r w:rsidRPr="000060A9">
        <w:rPr>
          <w:rFonts w:ascii="Roboto" w:hAnsi="Roboto"/>
          <w:b w:val="0"/>
          <w:bCs w:val="0"/>
          <w:color w:val="292929"/>
          <w:spacing w:val="3"/>
          <w:sz w:val="22"/>
          <w:szCs w:val="22"/>
          <w:shd w:val="clear" w:color="auto" w:fill="FFFFFF"/>
        </w:rPr>
        <w:t xml:space="preserve">. </w:t>
      </w:r>
      <w:r w:rsidRPr="00FF24A9">
        <w:rPr>
          <w:rFonts w:ascii="Roboto" w:hAnsi="Roboto"/>
          <w:b w:val="0"/>
          <w:bCs w:val="0"/>
          <w:spacing w:val="3"/>
          <w:sz w:val="22"/>
          <w:szCs w:val="22"/>
          <w:shd w:val="clear" w:color="auto" w:fill="FFFFFF"/>
        </w:rPr>
        <w:t>This is the first law of its kind in the United States as it provides a separate bank of paid, protected leave for pregnant employees for prenatal care above and beyond existing paid leave entitlements.</w:t>
      </w:r>
    </w:p>
    <w:p w14:paraId="626B5372" w14:textId="77777777" w:rsidR="00AF4ED7" w:rsidRPr="00FF24A9" w:rsidRDefault="00AF4ED7" w:rsidP="00AF4ED7">
      <w:pPr>
        <w:pStyle w:val="Heading1"/>
        <w:shd w:val="clear" w:color="auto" w:fill="FFFFFF"/>
        <w:spacing w:before="0" w:beforeAutospacing="0" w:after="0" w:afterAutospacing="0" w:line="264" w:lineRule="atLeast"/>
        <w:rPr>
          <w:rFonts w:ascii="Roboto" w:hAnsi="Roboto"/>
          <w:b w:val="0"/>
          <w:bCs w:val="0"/>
          <w:color w:val="292929"/>
          <w:spacing w:val="3"/>
          <w:sz w:val="16"/>
          <w:szCs w:val="16"/>
          <w:shd w:val="clear" w:color="auto" w:fill="FFFFFF"/>
        </w:rPr>
      </w:pPr>
    </w:p>
    <w:p w14:paraId="4A6D2371" w14:textId="77777777" w:rsidR="00AF4ED7" w:rsidRDefault="00AF4ED7" w:rsidP="00AF4ED7">
      <w:pPr>
        <w:pStyle w:val="NormalWeb"/>
        <w:shd w:val="clear" w:color="auto" w:fill="FFFFFF"/>
        <w:spacing w:before="0" w:beforeAutospacing="0" w:after="0" w:afterAutospacing="0"/>
        <w:rPr>
          <w:rFonts w:ascii="Roboto" w:hAnsi="Roboto"/>
          <w:color w:val="292929"/>
          <w:spacing w:val="3"/>
          <w:sz w:val="22"/>
          <w:szCs w:val="22"/>
        </w:rPr>
      </w:pPr>
      <w:r w:rsidRPr="000060A9">
        <w:rPr>
          <w:rFonts w:ascii="Roboto" w:hAnsi="Roboto"/>
          <w:b/>
          <w:bCs/>
          <w:spacing w:val="3"/>
          <w:sz w:val="22"/>
          <w:szCs w:val="22"/>
          <w:highlight w:val="lightGray"/>
          <w:shd w:val="clear" w:color="auto" w:fill="FFFFFF"/>
        </w:rPr>
        <w:t>Employer Takeaway:</w:t>
      </w:r>
      <w:r w:rsidRPr="000060A9">
        <w:rPr>
          <w:rFonts w:ascii="Roboto" w:hAnsi="Roboto"/>
          <w:spacing w:val="3"/>
          <w:sz w:val="22"/>
          <w:szCs w:val="22"/>
          <w:shd w:val="clear" w:color="auto" w:fill="FFFFFF"/>
        </w:rPr>
        <w:t xml:space="preserve"> </w:t>
      </w:r>
      <w:r w:rsidRPr="00FF24A9">
        <w:rPr>
          <w:rFonts w:ascii="Roboto" w:hAnsi="Roboto"/>
          <w:spacing w:val="3"/>
          <w:sz w:val="22"/>
          <w:szCs w:val="22"/>
        </w:rPr>
        <w:t>This amendment takes effect </w:t>
      </w:r>
      <w:r w:rsidRPr="000060A9">
        <w:rPr>
          <w:rStyle w:val="Strong"/>
          <w:rFonts w:ascii="Roboto" w:hAnsi="Roboto"/>
          <w:b w:val="0"/>
          <w:bCs w:val="0"/>
          <w:color w:val="C00000"/>
          <w:spacing w:val="3"/>
          <w:sz w:val="22"/>
          <w:szCs w:val="22"/>
        </w:rPr>
        <w:t>January 1, 2025</w:t>
      </w:r>
      <w:r w:rsidRPr="000060A9">
        <w:rPr>
          <w:rFonts w:ascii="Roboto" w:hAnsi="Roboto"/>
          <w:color w:val="292929"/>
          <w:spacing w:val="3"/>
          <w:sz w:val="22"/>
          <w:szCs w:val="22"/>
        </w:rPr>
        <w:t xml:space="preserve">. </w:t>
      </w:r>
      <w:r w:rsidRPr="00FF24A9">
        <w:rPr>
          <w:rFonts w:ascii="Roboto" w:hAnsi="Roboto"/>
          <w:spacing w:val="3"/>
          <w:sz w:val="22"/>
          <w:szCs w:val="22"/>
        </w:rPr>
        <w:t>ETC will release an updated State Handbook Addendum in advance of the effective date.</w:t>
      </w:r>
    </w:p>
    <w:p w14:paraId="57F57686" w14:textId="77777777" w:rsidR="00AF4ED7" w:rsidRPr="00FF24A9" w:rsidRDefault="00AF4ED7" w:rsidP="00AF4ED7">
      <w:pPr>
        <w:pStyle w:val="NormalWeb"/>
        <w:shd w:val="clear" w:color="auto" w:fill="FFFFFF"/>
        <w:spacing w:before="0" w:beforeAutospacing="0" w:after="0" w:afterAutospacing="0"/>
        <w:rPr>
          <w:rFonts w:ascii="Roboto" w:hAnsi="Roboto"/>
          <w:color w:val="292929"/>
          <w:spacing w:val="3"/>
          <w:sz w:val="16"/>
          <w:szCs w:val="16"/>
        </w:rPr>
      </w:pPr>
    </w:p>
    <w:p w14:paraId="7ED0CFAA" w14:textId="77777777" w:rsidR="00AF4ED7" w:rsidRPr="002006C2" w:rsidRDefault="00AF4ED7" w:rsidP="00AF4ED7">
      <w:pPr>
        <w:pStyle w:val="NormalWeb"/>
        <w:shd w:val="clear" w:color="auto" w:fill="FFFFFF"/>
        <w:spacing w:before="0" w:beforeAutospacing="0" w:after="0" w:afterAutospacing="0"/>
        <w:rPr>
          <w:rFonts w:ascii="Roboto" w:hAnsi="Roboto"/>
          <w:b/>
          <w:bCs/>
          <w:spacing w:val="3"/>
          <w:sz w:val="22"/>
          <w:szCs w:val="22"/>
        </w:rPr>
      </w:pPr>
      <w:r w:rsidRPr="002006C2">
        <w:rPr>
          <w:rFonts w:ascii="Roboto" w:hAnsi="Roboto"/>
          <w:b/>
          <w:bCs/>
          <w:spacing w:val="3"/>
          <w:sz w:val="22"/>
          <w:szCs w:val="22"/>
          <w:highlight w:val="lightGray"/>
        </w:rPr>
        <w:t>Learn More:</w:t>
      </w:r>
    </w:p>
    <w:p w14:paraId="2BBB968F" w14:textId="77777777" w:rsidR="00AF4ED7" w:rsidRDefault="00AF4ED7" w:rsidP="00AF4ED7">
      <w:pPr>
        <w:pStyle w:val="NormalWeb"/>
        <w:shd w:val="clear" w:color="auto" w:fill="FFFFFF"/>
        <w:spacing w:before="0" w:beforeAutospacing="0" w:after="0" w:afterAutospacing="0"/>
        <w:jc w:val="both"/>
        <w:rPr>
          <w:rFonts w:ascii="Roboto" w:hAnsi="Roboto"/>
          <w:spacing w:val="3"/>
          <w:sz w:val="22"/>
          <w:szCs w:val="22"/>
        </w:rPr>
      </w:pPr>
      <w:r w:rsidRPr="00FF24A9">
        <w:rPr>
          <w:rFonts w:ascii="Roboto" w:hAnsi="Roboto"/>
          <w:spacing w:val="3"/>
          <w:sz w:val="22"/>
          <w:szCs w:val="22"/>
        </w:rPr>
        <w:t>This “paid prenatal personal leave,” as it is called in the amendment, can be used by pregnant employees for healthcare services, testing, or procedures that relate to their pregnancy. Paid prenatal leave does not appear to be an accrued benefit, and the text of the amendment suggests it must be made immediately available to employees in its entirety at the time they are hired. The 20 hours of paid leave can be taken in hourly increments. Per the amendment, employees are to receive compensation for paid prenatal personal leave at the employee’s regular rate of pay or the applicable minimum wage, whichever is greater.</w:t>
      </w:r>
    </w:p>
    <w:p w14:paraId="568BB1B5" w14:textId="77777777" w:rsidR="00AF4ED7" w:rsidRPr="00FF24A9" w:rsidRDefault="00AF4ED7" w:rsidP="00AF4ED7">
      <w:pPr>
        <w:pStyle w:val="NormalWeb"/>
        <w:shd w:val="clear" w:color="auto" w:fill="FFFFFF"/>
        <w:spacing w:before="0" w:beforeAutospacing="0" w:after="0" w:afterAutospacing="0"/>
        <w:jc w:val="both"/>
        <w:rPr>
          <w:rFonts w:ascii="Roboto" w:hAnsi="Roboto"/>
          <w:spacing w:val="3"/>
          <w:sz w:val="16"/>
          <w:szCs w:val="16"/>
        </w:rPr>
      </w:pPr>
    </w:p>
    <w:p w14:paraId="482D4AB7" w14:textId="77777777" w:rsidR="00AF4ED7" w:rsidRDefault="00AF4ED7" w:rsidP="00AF4ED7">
      <w:pPr>
        <w:pStyle w:val="NormalWeb"/>
        <w:shd w:val="clear" w:color="auto" w:fill="FFFFFF"/>
        <w:spacing w:before="0" w:beforeAutospacing="0" w:after="0" w:afterAutospacing="0"/>
        <w:jc w:val="both"/>
        <w:rPr>
          <w:rFonts w:ascii="Roboto" w:hAnsi="Roboto"/>
          <w:spacing w:val="3"/>
          <w:sz w:val="22"/>
          <w:szCs w:val="22"/>
        </w:rPr>
      </w:pPr>
      <w:r w:rsidRPr="00FF24A9">
        <w:rPr>
          <w:rFonts w:ascii="Roboto" w:hAnsi="Roboto"/>
          <w:spacing w:val="3"/>
          <w:sz w:val="22"/>
          <w:szCs w:val="22"/>
        </w:rPr>
        <w:t>Paid prenatal personal leave is in addition to paid sick and safe leave (40 or 56 hours, depending on the size of the employer) and paid family leave employees in New York are currently entitled to, and in addition to the separate bank of paid safe leave available to employees working in Westchester County, New York. No</w:t>
      </w:r>
      <w:r>
        <w:rPr>
          <w:rFonts w:ascii="Roboto" w:hAnsi="Roboto"/>
          <w:spacing w:val="3"/>
          <w:sz w:val="22"/>
          <w:szCs w:val="22"/>
        </w:rPr>
        <w:t>t</w:t>
      </w:r>
      <w:r w:rsidRPr="00FF24A9">
        <w:rPr>
          <w:rFonts w:ascii="Roboto" w:hAnsi="Roboto"/>
          <w:spacing w:val="3"/>
          <w:sz w:val="22"/>
          <w:szCs w:val="22"/>
        </w:rPr>
        <w:t>e that</w:t>
      </w:r>
      <w:r>
        <w:rPr>
          <w:rFonts w:ascii="Roboto" w:hAnsi="Roboto"/>
          <w:i/>
          <w:iCs/>
          <w:spacing w:val="3"/>
          <w:sz w:val="22"/>
          <w:szCs w:val="22"/>
        </w:rPr>
        <w:t xml:space="preserve"> </w:t>
      </w:r>
      <w:r>
        <w:rPr>
          <w:rFonts w:ascii="Roboto" w:hAnsi="Roboto"/>
          <w:spacing w:val="3"/>
          <w:sz w:val="22"/>
          <w:szCs w:val="22"/>
        </w:rPr>
        <w:t>u</w:t>
      </w:r>
      <w:r w:rsidRPr="00FF24A9">
        <w:rPr>
          <w:rFonts w:ascii="Roboto" w:hAnsi="Roboto"/>
          <w:spacing w:val="3"/>
          <w:sz w:val="22"/>
          <w:szCs w:val="22"/>
        </w:rPr>
        <w:t xml:space="preserve">nder existing programs, employees can use up to 26 weeks of short-term disability and paid family leave benefits in a 52-week </w:t>
      </w:r>
      <w:r w:rsidRPr="00FF24A9">
        <w:rPr>
          <w:rFonts w:ascii="Roboto" w:hAnsi="Roboto"/>
          <w:spacing w:val="3"/>
          <w:sz w:val="22"/>
          <w:szCs w:val="22"/>
        </w:rPr>
        <w:lastRenderedPageBreak/>
        <w:t>period. Employees who qualify are eligible for up to 12 weeks of paid family leave at 67% of their average weekly wage, with certain maximum benefit caps that apply.</w:t>
      </w:r>
    </w:p>
    <w:p w14:paraId="0C981FC8" w14:textId="77777777" w:rsidR="00AF4ED7" w:rsidRPr="00FF24A9" w:rsidRDefault="00AF4ED7" w:rsidP="00AF4ED7">
      <w:pPr>
        <w:pStyle w:val="NormalWeb"/>
        <w:shd w:val="clear" w:color="auto" w:fill="FFFFFF"/>
        <w:spacing w:before="0" w:beforeAutospacing="0" w:after="0" w:afterAutospacing="0"/>
        <w:jc w:val="both"/>
        <w:rPr>
          <w:rFonts w:ascii="Roboto" w:hAnsi="Roboto"/>
          <w:spacing w:val="3"/>
          <w:sz w:val="16"/>
          <w:szCs w:val="16"/>
        </w:rPr>
      </w:pPr>
    </w:p>
    <w:p w14:paraId="4307F234" w14:textId="77777777" w:rsidR="00AF4ED7" w:rsidRDefault="00AF4ED7" w:rsidP="00AF4ED7">
      <w:pPr>
        <w:pStyle w:val="NormalWeb"/>
        <w:shd w:val="clear" w:color="auto" w:fill="FFFFFF"/>
        <w:spacing w:before="0" w:beforeAutospacing="0" w:after="0" w:afterAutospacing="0"/>
        <w:jc w:val="both"/>
        <w:rPr>
          <w:rFonts w:ascii="Roboto" w:hAnsi="Roboto"/>
          <w:spacing w:val="3"/>
          <w:sz w:val="22"/>
          <w:szCs w:val="22"/>
        </w:rPr>
      </w:pPr>
      <w:r w:rsidRPr="00FF24A9">
        <w:rPr>
          <w:rFonts w:ascii="Roboto" w:hAnsi="Roboto"/>
          <w:spacing w:val="3"/>
          <w:sz w:val="22"/>
          <w:szCs w:val="22"/>
        </w:rPr>
        <w:t>Some employees may also be eligible for unpaid leave under the Family and Medical Leave Act (FMLA) for serious health conditions. The statute does not restrict the number of times paid prenatal leave can be taken by a single employee over time, other than to limit the use to 20 hours in a 52-week period.</w:t>
      </w:r>
    </w:p>
    <w:p w14:paraId="22E397B9" w14:textId="77777777" w:rsidR="00AF4ED7" w:rsidRPr="00FF24A9" w:rsidRDefault="00AF4ED7" w:rsidP="00AF4ED7">
      <w:pPr>
        <w:pStyle w:val="NormalWeb"/>
        <w:shd w:val="clear" w:color="auto" w:fill="FFFFFF"/>
        <w:spacing w:before="0" w:beforeAutospacing="0" w:after="0" w:afterAutospacing="0"/>
        <w:jc w:val="both"/>
        <w:rPr>
          <w:rFonts w:ascii="Roboto" w:hAnsi="Roboto"/>
          <w:spacing w:val="3"/>
          <w:sz w:val="16"/>
          <w:szCs w:val="16"/>
        </w:rPr>
      </w:pPr>
    </w:p>
    <w:p w14:paraId="10405E17" w14:textId="77777777" w:rsidR="00AF4ED7" w:rsidRDefault="00AF4ED7" w:rsidP="00AF4ED7">
      <w:pPr>
        <w:pStyle w:val="NormalWeb"/>
        <w:shd w:val="clear" w:color="auto" w:fill="FFFFFF"/>
        <w:spacing w:before="0" w:beforeAutospacing="0" w:after="0" w:afterAutospacing="0"/>
        <w:jc w:val="both"/>
        <w:rPr>
          <w:rFonts w:ascii="Roboto" w:hAnsi="Roboto"/>
          <w:spacing w:val="3"/>
          <w:sz w:val="22"/>
          <w:szCs w:val="22"/>
        </w:rPr>
      </w:pPr>
      <w:r w:rsidRPr="00FF24A9">
        <w:rPr>
          <w:rFonts w:ascii="Roboto" w:hAnsi="Roboto"/>
          <w:spacing w:val="3"/>
          <w:sz w:val="22"/>
          <w:szCs w:val="22"/>
        </w:rPr>
        <w:t>The amended law provides that unused paid prenatal personal leave is not a benefit that needs to be paid out upon an employee’s termination, resignation, or other separation from employment.</w:t>
      </w:r>
    </w:p>
    <w:p w14:paraId="471B8E63" w14:textId="77777777" w:rsidR="00353C3B" w:rsidRDefault="00353C3B" w:rsidP="00AF4ED7">
      <w:pPr>
        <w:pStyle w:val="NormalWeb"/>
        <w:shd w:val="clear" w:color="auto" w:fill="FFFFFF"/>
        <w:spacing w:before="0" w:beforeAutospacing="0" w:after="0" w:afterAutospacing="0"/>
        <w:jc w:val="both"/>
        <w:rPr>
          <w:rFonts w:ascii="Roboto" w:hAnsi="Roboto"/>
          <w:spacing w:val="3"/>
          <w:sz w:val="22"/>
          <w:szCs w:val="22"/>
        </w:rPr>
      </w:pPr>
    </w:p>
    <w:p w14:paraId="31338469" w14:textId="0A0F1F81" w:rsidR="00353C3B" w:rsidRDefault="00353C3B" w:rsidP="00AF4ED7">
      <w:pPr>
        <w:pStyle w:val="NormalWeb"/>
        <w:shd w:val="clear" w:color="auto" w:fill="FFFFFF"/>
        <w:spacing w:before="0" w:beforeAutospacing="0" w:after="0" w:afterAutospacing="0"/>
        <w:jc w:val="both"/>
        <w:rPr>
          <w:rFonts w:ascii="Roboto" w:hAnsi="Roboto"/>
          <w:spacing w:val="3"/>
          <w:sz w:val="22"/>
          <w:szCs w:val="22"/>
        </w:rPr>
      </w:pPr>
      <w:r>
        <w:rPr>
          <w:rFonts w:ascii="Roboto" w:hAnsi="Roboto"/>
          <w:spacing w:val="3"/>
          <w:sz w:val="22"/>
          <w:szCs w:val="22"/>
        </w:rPr>
        <w:t xml:space="preserve">RESOURCE: </w:t>
      </w:r>
      <w:r w:rsidRPr="00353C3B">
        <w:rPr>
          <w:rFonts w:ascii="Roboto" w:hAnsi="Roboto"/>
          <w:spacing w:val="3"/>
          <w:sz w:val="22"/>
          <w:szCs w:val="22"/>
        </w:rPr>
        <w:t>The state’s recently released </w:t>
      </w:r>
      <w:hyperlink r:id="rId695" w:tgtFrame="_blank" w:history="1">
        <w:r w:rsidRPr="00353C3B">
          <w:rPr>
            <w:rStyle w:val="Hyperlink"/>
            <w:rFonts w:ascii="Roboto" w:hAnsi="Roboto"/>
            <w:spacing w:val="3"/>
            <w:sz w:val="22"/>
            <w:szCs w:val="22"/>
          </w:rPr>
          <w:t>FAQs</w:t>
        </w:r>
      </w:hyperlink>
      <w:r w:rsidRPr="00353C3B">
        <w:rPr>
          <w:rFonts w:ascii="Roboto" w:hAnsi="Roboto"/>
          <w:spacing w:val="3"/>
          <w:sz w:val="22"/>
          <w:szCs w:val="22"/>
        </w:rPr>
        <w:t> say that employers can’t ask employees for information about their health condition or request medical records or related documents in order to use paid prenatal leave.</w:t>
      </w:r>
    </w:p>
    <w:p w14:paraId="4ADBFCE1" w14:textId="77777777" w:rsidR="00AF4ED7" w:rsidRPr="00AF4ED7" w:rsidRDefault="00AF4ED7" w:rsidP="00AF4ED7">
      <w:pPr>
        <w:pStyle w:val="NormalWeb"/>
        <w:shd w:val="clear" w:color="auto" w:fill="FFFFFF"/>
        <w:spacing w:before="0" w:beforeAutospacing="0" w:after="0" w:afterAutospacing="0"/>
        <w:jc w:val="both"/>
        <w:rPr>
          <w:rFonts w:ascii="Roboto" w:hAnsi="Roboto"/>
          <w:spacing w:val="3"/>
          <w:sz w:val="16"/>
          <w:szCs w:val="16"/>
        </w:rPr>
      </w:pPr>
    </w:p>
    <w:p w14:paraId="29A14942" w14:textId="74811B40" w:rsidR="00AF4ED7" w:rsidRDefault="00AF4ED7" w:rsidP="00AF4ED7">
      <w:pPr>
        <w:pStyle w:val="NormalWeb"/>
        <w:shd w:val="clear" w:color="auto" w:fill="FFFFFF"/>
        <w:spacing w:before="0" w:beforeAutospacing="0" w:after="0" w:afterAutospacing="0"/>
        <w:jc w:val="center"/>
        <w:rPr>
          <w:rStyle w:val="Strong"/>
          <w:rFonts w:ascii="Roboto" w:hAnsi="Roboto"/>
          <w:kern w:val="36"/>
          <w:sz w:val="28"/>
          <w:szCs w:val="28"/>
        </w:rPr>
      </w:pPr>
      <w:r w:rsidRPr="00735927">
        <w:rPr>
          <w:rStyle w:val="Strong"/>
          <w:rFonts w:ascii="Roboto" w:hAnsi="Roboto"/>
          <w:sz w:val="28"/>
          <w:szCs w:val="28"/>
        </w:rPr>
        <w:t>Expanded</w:t>
      </w:r>
      <w:r w:rsidRPr="00735927">
        <w:rPr>
          <w:rStyle w:val="Strong"/>
          <w:rFonts w:ascii="Roboto" w:hAnsi="Roboto"/>
          <w:kern w:val="36"/>
          <w:sz w:val="28"/>
          <w:szCs w:val="28"/>
        </w:rPr>
        <w:t xml:space="preserve"> Criminal History Protections</w:t>
      </w:r>
    </w:p>
    <w:p w14:paraId="2B8421D9" w14:textId="77777777" w:rsidR="00AF4ED7" w:rsidRPr="003E7DF3" w:rsidRDefault="00AF4ED7" w:rsidP="00AF4ED7">
      <w:pPr>
        <w:pStyle w:val="NormalWeb"/>
        <w:shd w:val="clear" w:color="auto" w:fill="FFFFFF"/>
        <w:spacing w:before="0" w:beforeAutospacing="0" w:after="0" w:afterAutospacing="0"/>
        <w:jc w:val="both"/>
        <w:rPr>
          <w:rFonts w:ascii="Roboto" w:hAnsi="Roboto"/>
          <w:sz w:val="22"/>
          <w:szCs w:val="22"/>
          <w:shd w:val="clear" w:color="auto" w:fill="FFFFFF"/>
        </w:rPr>
      </w:pPr>
      <w:bookmarkStart w:id="129" w:name="_Hlk181117528"/>
      <w:r w:rsidRPr="003E7DF3">
        <w:rPr>
          <w:rFonts w:ascii="Roboto" w:hAnsi="Roboto"/>
          <w:sz w:val="22"/>
          <w:szCs w:val="22"/>
          <w:shd w:val="clear" w:color="auto" w:fill="FFFFFF"/>
        </w:rPr>
        <w:t xml:space="preserve">New York law, at the state level and particularly at the city level, sets a range of parameters on whether, when and how employers can consider an individual’s criminal history in the context of employment decisions. Augmenting the strictures New York imposes on employers, a new state law that takes effect </w:t>
      </w:r>
      <w:r w:rsidRPr="003E7DF3">
        <w:rPr>
          <w:rFonts w:ascii="Roboto" w:hAnsi="Roboto"/>
          <w:color w:val="C00000"/>
          <w:sz w:val="22"/>
          <w:szCs w:val="22"/>
          <w:shd w:val="clear" w:color="auto" w:fill="FFFFFF"/>
        </w:rPr>
        <w:t>November 16, 2024</w:t>
      </w:r>
      <w:r w:rsidRPr="003E7DF3">
        <w:rPr>
          <w:rFonts w:ascii="Roboto" w:hAnsi="Roboto"/>
          <w:sz w:val="22"/>
          <w:szCs w:val="22"/>
          <w:shd w:val="clear" w:color="auto" w:fill="FFFFFF"/>
        </w:rPr>
        <w:t xml:space="preserve">, called the </w:t>
      </w:r>
      <w:bookmarkStart w:id="130" w:name="_Hlk181117499"/>
      <w:r w:rsidRPr="003E7DF3">
        <w:rPr>
          <w:rFonts w:ascii="Roboto" w:hAnsi="Roboto"/>
          <w:sz w:val="22"/>
          <w:szCs w:val="22"/>
          <w:shd w:val="clear" w:color="auto" w:fill="FFFFFF"/>
        </w:rPr>
        <w:t>Clean Slate Act </w:t>
      </w:r>
      <w:bookmarkEnd w:id="130"/>
      <w:r w:rsidRPr="003E7DF3">
        <w:rPr>
          <w:rFonts w:ascii="Roboto" w:hAnsi="Roboto"/>
          <w:sz w:val="22"/>
          <w:szCs w:val="22"/>
          <w:shd w:val="clear" w:color="auto" w:fill="FFFFFF"/>
        </w:rPr>
        <w:t>will seal certain categories of records at various intervals, so that it will no longer be possible for employers to learn of certain types of criminal history. Employers that are unfamiliar with the range of New York protections in this context may unwittingly create liability issues for themselves through their hiring practices.</w:t>
      </w:r>
    </w:p>
    <w:p w14:paraId="07135681" w14:textId="77777777" w:rsidR="00AF4ED7" w:rsidRPr="0017231B" w:rsidRDefault="00AF4ED7" w:rsidP="00AF4ED7">
      <w:pPr>
        <w:pStyle w:val="NormalWeb"/>
        <w:shd w:val="clear" w:color="auto" w:fill="FFFFFF"/>
        <w:spacing w:before="0" w:beforeAutospacing="0" w:after="0" w:afterAutospacing="0"/>
        <w:jc w:val="both"/>
        <w:rPr>
          <w:rFonts w:ascii="Roboto" w:hAnsi="Roboto"/>
          <w:sz w:val="16"/>
          <w:szCs w:val="16"/>
          <w:shd w:val="clear" w:color="auto" w:fill="FFFFFF"/>
        </w:rPr>
      </w:pPr>
    </w:p>
    <w:p w14:paraId="0BEA5015" w14:textId="77777777" w:rsidR="00AF4ED7" w:rsidRPr="003E7DF3" w:rsidRDefault="00AF4ED7" w:rsidP="00AF4ED7">
      <w:pPr>
        <w:shd w:val="clear" w:color="auto" w:fill="FFFFFF"/>
        <w:spacing w:after="150" w:line="240" w:lineRule="auto"/>
        <w:jc w:val="both"/>
        <w:rPr>
          <w:rFonts w:ascii="Roboto" w:eastAsia="Times New Roman" w:hAnsi="Roboto" w:cs="Times New Roman"/>
        </w:rPr>
      </w:pPr>
      <w:r w:rsidRPr="003E7DF3">
        <w:rPr>
          <w:rFonts w:ascii="Roboto" w:eastAsia="Times New Roman" w:hAnsi="Roboto" w:cs="Times New Roman"/>
        </w:rPr>
        <w:t xml:space="preserve">New York employers can legally check conviction records, but when evaluating the results of a criminal history check, state law requires that employers consider the relevance of the underlying conduct to the position for which the individual is being hired, consistent with a range of factors delineated in Article 23-A of the state </w:t>
      </w:r>
      <w:r w:rsidRPr="003E7DF3">
        <w:rPr>
          <w:rFonts w:ascii="Roboto" w:eastAsia="Times New Roman" w:hAnsi="Roboto" w:cs="Times New Roman"/>
          <w:b/>
          <w:bCs/>
        </w:rPr>
        <w:t>Correction Law</w:t>
      </w:r>
      <w:r w:rsidRPr="003E7DF3">
        <w:rPr>
          <w:rFonts w:ascii="Roboto" w:eastAsia="Times New Roman" w:hAnsi="Roboto" w:cs="Times New Roman"/>
        </w:rPr>
        <w:t xml:space="preserve">. </w:t>
      </w:r>
    </w:p>
    <w:p w14:paraId="370EF877" w14:textId="77777777" w:rsidR="00AF4ED7" w:rsidRPr="003E7DF3" w:rsidRDefault="00AF4ED7" w:rsidP="00AF4ED7">
      <w:p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Those factors include:</w:t>
      </w:r>
    </w:p>
    <w:p w14:paraId="545EC7F8" w14:textId="77777777" w:rsidR="00AF4ED7" w:rsidRPr="003E7DF3" w:rsidRDefault="00AF4ED7">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state’s public policy in favor of hiring those previously convicted of criminal offenses;</w:t>
      </w:r>
    </w:p>
    <w:p w14:paraId="532A4DA8" w14:textId="77777777" w:rsidR="00AF4ED7" w:rsidRPr="003E7DF3" w:rsidRDefault="00AF4ED7">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specific duties and responsibilities of the job;</w:t>
      </w:r>
    </w:p>
    <w:p w14:paraId="18F21AB3" w14:textId="77777777" w:rsidR="00AF4ED7" w:rsidRPr="003E7DF3" w:rsidRDefault="00AF4ED7">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extent to which the criminal offense will impact the applicant’s fitness or ability to do the job;</w:t>
      </w:r>
    </w:p>
    <w:p w14:paraId="1AF6F163" w14:textId="77777777" w:rsidR="00AF4ED7" w:rsidRPr="003E7DF3" w:rsidRDefault="00AF4ED7">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how much time has elapsed since the conviction;</w:t>
      </w:r>
    </w:p>
    <w:p w14:paraId="0E972AD3" w14:textId="77777777" w:rsidR="00AF4ED7" w:rsidRPr="003E7DF3" w:rsidRDefault="00AF4ED7">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how old the person was at the time of the offense;</w:t>
      </w:r>
    </w:p>
    <w:p w14:paraId="58529B8B" w14:textId="77777777" w:rsidR="00AF4ED7" w:rsidRPr="003E7DF3" w:rsidRDefault="00AF4ED7">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seriousness of the offense;</w:t>
      </w:r>
    </w:p>
    <w:p w14:paraId="74261ADB" w14:textId="77777777" w:rsidR="00AF4ED7" w:rsidRPr="003E7DF3" w:rsidRDefault="00AF4ED7">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evidence of rehabilitation and good conduct; and</w:t>
      </w:r>
    </w:p>
    <w:p w14:paraId="6907A3BE" w14:textId="475544C5" w:rsidR="002006C2" w:rsidRDefault="00AF4ED7">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employer’s interest in protecting its property and the safety and welfare of specific individuals or the general public.</w:t>
      </w:r>
    </w:p>
    <w:p w14:paraId="76C6B72C" w14:textId="77777777" w:rsidR="004B7569" w:rsidRPr="004B7569" w:rsidRDefault="004B7569" w:rsidP="004B7569">
      <w:pPr>
        <w:shd w:val="clear" w:color="auto" w:fill="FFFFFF"/>
        <w:spacing w:after="0" w:line="240" w:lineRule="auto"/>
        <w:ind w:left="720"/>
        <w:rPr>
          <w:rStyle w:val="Strong"/>
          <w:rFonts w:ascii="Roboto" w:eastAsia="Times New Roman" w:hAnsi="Roboto" w:cs="Times New Roman"/>
          <w:b w:val="0"/>
          <w:bCs w:val="0"/>
        </w:rPr>
      </w:pPr>
    </w:p>
    <w:p w14:paraId="322BCE3F" w14:textId="026147AF" w:rsidR="00AF4ED7" w:rsidRPr="003E7DF3" w:rsidRDefault="00AF4ED7" w:rsidP="00AF4ED7">
      <w:pPr>
        <w:pStyle w:val="NormalWeb"/>
        <w:shd w:val="clear" w:color="auto" w:fill="FFFFFF"/>
        <w:spacing w:before="0" w:beforeAutospacing="0" w:after="150" w:afterAutospacing="0"/>
        <w:rPr>
          <w:rFonts w:ascii="Roboto" w:hAnsi="Roboto"/>
          <w:sz w:val="22"/>
          <w:szCs w:val="22"/>
        </w:rPr>
      </w:pPr>
      <w:r w:rsidRPr="003E7DF3">
        <w:rPr>
          <w:rStyle w:val="Strong"/>
          <w:rFonts w:ascii="Roboto" w:hAnsi="Roboto"/>
          <w:sz w:val="22"/>
          <w:szCs w:val="22"/>
        </w:rPr>
        <w:t>Clean Slate Act Means Less Access</w:t>
      </w:r>
    </w:p>
    <w:p w14:paraId="5594133D" w14:textId="77777777" w:rsidR="00AF4ED7" w:rsidRPr="003E7DF3" w:rsidRDefault="00AF4ED7" w:rsidP="00AF4ED7">
      <w:pPr>
        <w:pStyle w:val="NormalWeb"/>
        <w:shd w:val="clear" w:color="auto" w:fill="FFFFFF"/>
        <w:spacing w:before="0" w:beforeAutospacing="0" w:after="150" w:afterAutospacing="0"/>
        <w:ind w:left="720"/>
        <w:rPr>
          <w:rFonts w:ascii="Roboto" w:hAnsi="Roboto"/>
          <w:sz w:val="22"/>
          <w:szCs w:val="22"/>
        </w:rPr>
      </w:pPr>
      <w:r w:rsidRPr="003E7DF3">
        <w:rPr>
          <w:rFonts w:ascii="Roboto" w:hAnsi="Roboto"/>
          <w:sz w:val="22"/>
          <w:szCs w:val="22"/>
        </w:rPr>
        <w:t>Once the Clean Slate Act takes effect, misdemeanor records will be sealed effective three years after the date the individual was released from incarceration or, if the individual was not incarcerated then from the date of sentencing. Felony records will be accessible for a longer period and sealed eight years after release from incarceration, provided the individual does not then have another criminal charge pending and is not under probation or parole. Certain convictions, including Class A felonies for which a maximum sentence of life imprisonment could be imposed, and convictions requiring sex offender registration, are not eligible to be sealed at any point in time.</w:t>
      </w:r>
    </w:p>
    <w:p w14:paraId="713F48F2" w14:textId="3CF0378B" w:rsidR="00AF4ED7" w:rsidRPr="00AF4ED7" w:rsidRDefault="00AF4ED7" w:rsidP="00AF4ED7">
      <w:pPr>
        <w:pStyle w:val="NormalWeb"/>
        <w:shd w:val="clear" w:color="auto" w:fill="FFFFFF"/>
        <w:spacing w:before="0" w:beforeAutospacing="0" w:after="150" w:afterAutospacing="0"/>
        <w:ind w:left="720"/>
        <w:rPr>
          <w:rFonts w:ascii="Roboto" w:hAnsi="Roboto"/>
          <w:sz w:val="22"/>
          <w:szCs w:val="22"/>
        </w:rPr>
      </w:pPr>
      <w:r w:rsidRPr="003E7DF3">
        <w:rPr>
          <w:rFonts w:ascii="Roboto" w:hAnsi="Roboto"/>
          <w:sz w:val="22"/>
          <w:szCs w:val="22"/>
        </w:rPr>
        <w:t>Employers will, therefore, remain able to screen for the most egregious criminal behaviors, regardless of how far back the conviction occurred. For lesser offenses, the state law will effectively take the decision making process out of employers’ hands because older historic information will be unavailable.</w:t>
      </w:r>
    </w:p>
    <w:bookmarkEnd w:id="129"/>
    <w:p w14:paraId="1AA0ED34" w14:textId="014D545F" w:rsidR="00472E17" w:rsidRPr="004811AC" w:rsidRDefault="00472E17" w:rsidP="00472E17">
      <w:pPr>
        <w:spacing w:after="0" w:line="240" w:lineRule="auto"/>
        <w:jc w:val="center"/>
        <w:rPr>
          <w:rStyle w:val="Strong"/>
          <w:rFonts w:ascii="Roboto" w:eastAsia="Times New Roman" w:hAnsi="Roboto" w:cs="Times New Roman"/>
          <w:b w:val="0"/>
          <w:bCs w:val="0"/>
          <w:sz w:val="28"/>
          <w:szCs w:val="28"/>
        </w:rPr>
      </w:pPr>
      <w:r w:rsidRPr="006A4D88">
        <w:rPr>
          <w:rStyle w:val="Strong"/>
          <w:rFonts w:ascii="Roboto" w:eastAsia="Times New Roman" w:hAnsi="Roboto" w:cs="Times New Roman"/>
          <w:sz w:val="28"/>
          <w:szCs w:val="28"/>
        </w:rPr>
        <w:t xml:space="preserve">State’s </w:t>
      </w:r>
      <w:r w:rsidRPr="004811AC">
        <w:rPr>
          <w:rStyle w:val="Strong"/>
          <w:rFonts w:ascii="Roboto" w:eastAsia="Times New Roman" w:hAnsi="Roboto" w:cs="Times New Roman"/>
          <w:sz w:val="28"/>
          <w:szCs w:val="28"/>
        </w:rPr>
        <w:t>Expanded Privacy and Wage Protections</w:t>
      </w:r>
    </w:p>
    <w:p w14:paraId="2AB8AAB3" w14:textId="77777777" w:rsidR="00472E17" w:rsidRPr="00D66B68" w:rsidRDefault="00472E17" w:rsidP="00472E17">
      <w:pPr>
        <w:spacing w:after="0" w:line="240" w:lineRule="auto"/>
        <w:jc w:val="both"/>
        <w:rPr>
          <w:rFonts w:ascii="Roboto" w:hAnsi="Roboto"/>
          <w:shd w:val="clear" w:color="auto" w:fill="FFFFFF"/>
        </w:rPr>
      </w:pPr>
      <w:r w:rsidRPr="00D66B68">
        <w:rPr>
          <w:rFonts w:ascii="Roboto" w:hAnsi="Roboto"/>
          <w:shd w:val="clear" w:color="auto" w:fill="FFFFFF"/>
        </w:rPr>
        <w:t>The following changes to New York’s employment laws apply to employers of all sizes.</w:t>
      </w:r>
    </w:p>
    <w:p w14:paraId="09796175" w14:textId="77777777" w:rsidR="00472E17" w:rsidRPr="00D66B68" w:rsidRDefault="00472E17" w:rsidP="00472E17">
      <w:pPr>
        <w:spacing w:after="0" w:line="240" w:lineRule="auto"/>
        <w:jc w:val="both"/>
        <w:rPr>
          <w:rFonts w:ascii="Roboto" w:hAnsi="Roboto"/>
          <w:color w:val="282828"/>
          <w:sz w:val="12"/>
          <w:szCs w:val="12"/>
          <w:shd w:val="clear" w:color="auto" w:fill="FFFFFF"/>
        </w:rPr>
      </w:pPr>
    </w:p>
    <w:p w14:paraId="109C8379" w14:textId="77777777" w:rsidR="00472E17" w:rsidRDefault="00472E17" w:rsidP="00472E17">
      <w:pPr>
        <w:pStyle w:val="NormalWeb"/>
        <w:shd w:val="clear" w:color="auto" w:fill="FFFFFF"/>
        <w:spacing w:before="0" w:beforeAutospacing="0" w:after="0" w:afterAutospacing="0"/>
        <w:rPr>
          <w:rFonts w:ascii="Roboto" w:hAnsi="Roboto"/>
          <w:sz w:val="22"/>
          <w:szCs w:val="22"/>
        </w:rPr>
      </w:pPr>
      <w:r w:rsidRPr="00D66B68">
        <w:rPr>
          <w:rFonts w:ascii="Roboto" w:hAnsi="Roboto"/>
          <w:b/>
          <w:bCs/>
          <w:sz w:val="22"/>
          <w:szCs w:val="22"/>
          <w:shd w:val="clear" w:color="auto" w:fill="FFFFFF"/>
        </w:rPr>
        <w:t>P</w:t>
      </w:r>
      <w:r w:rsidRPr="004811AC">
        <w:rPr>
          <w:rStyle w:val="Strong"/>
          <w:rFonts w:ascii="Roboto" w:hAnsi="Roboto"/>
          <w:sz w:val="22"/>
          <w:szCs w:val="22"/>
        </w:rPr>
        <w:t>ERSONAL ACCOUNT PRIVACY PROTECTIONS</w:t>
      </w:r>
    </w:p>
    <w:p w14:paraId="5F6C74C0" w14:textId="77777777" w:rsidR="00472E17" w:rsidRDefault="00472E17" w:rsidP="00472E17">
      <w:pPr>
        <w:pStyle w:val="NormalWeb"/>
        <w:shd w:val="clear" w:color="auto" w:fill="FFFFFF"/>
        <w:spacing w:before="0" w:beforeAutospacing="0" w:after="0" w:afterAutospacing="0"/>
        <w:jc w:val="both"/>
        <w:rPr>
          <w:rFonts w:ascii="Roboto" w:hAnsi="Roboto"/>
          <w:sz w:val="22"/>
          <w:szCs w:val="22"/>
        </w:rPr>
      </w:pPr>
      <w:r w:rsidRPr="004811AC">
        <w:rPr>
          <w:rFonts w:ascii="Roboto" w:hAnsi="Roboto"/>
          <w:sz w:val="22"/>
          <w:szCs w:val="22"/>
        </w:rPr>
        <w:lastRenderedPageBreak/>
        <w:t xml:space="preserve">Beginning </w:t>
      </w:r>
      <w:r w:rsidRPr="00BB3AFE">
        <w:rPr>
          <w:rFonts w:ascii="Roboto" w:hAnsi="Roboto"/>
          <w:b/>
          <w:bCs/>
          <w:color w:val="C00000"/>
          <w:sz w:val="22"/>
          <w:szCs w:val="22"/>
        </w:rPr>
        <w:t>March 12, 2024</w:t>
      </w:r>
      <w:r w:rsidRPr="004811AC">
        <w:rPr>
          <w:rFonts w:ascii="Roboto" w:hAnsi="Roboto"/>
          <w:sz w:val="22"/>
          <w:szCs w:val="22"/>
        </w:rPr>
        <w:t xml:space="preserve">, employers will be prohibited from </w:t>
      </w:r>
      <w:r w:rsidRPr="004811AC">
        <w:rPr>
          <w:rFonts w:ascii="Roboto" w:hAnsi="Roboto"/>
          <w:sz w:val="22"/>
          <w:szCs w:val="22"/>
          <w:u w:val="single"/>
        </w:rPr>
        <w:t>electronically accessing employees’ and applicants’ personal accounts</w:t>
      </w:r>
      <w:r w:rsidRPr="004811AC">
        <w:rPr>
          <w:rFonts w:ascii="Roboto" w:hAnsi="Roboto"/>
          <w:sz w:val="22"/>
          <w:szCs w:val="22"/>
        </w:rPr>
        <w:t xml:space="preserve">. </w:t>
      </w:r>
    </w:p>
    <w:p w14:paraId="5EC7C1A4" w14:textId="77777777" w:rsidR="00472E17" w:rsidRPr="00D66B68" w:rsidRDefault="00472E17" w:rsidP="00472E17">
      <w:pPr>
        <w:pStyle w:val="NormalWeb"/>
        <w:shd w:val="clear" w:color="auto" w:fill="FFFFFF"/>
        <w:spacing w:before="0" w:beforeAutospacing="0" w:after="0" w:afterAutospacing="0"/>
        <w:jc w:val="both"/>
        <w:rPr>
          <w:rFonts w:ascii="Roboto" w:hAnsi="Roboto"/>
          <w:sz w:val="12"/>
          <w:szCs w:val="12"/>
        </w:rPr>
      </w:pPr>
    </w:p>
    <w:p w14:paraId="305C8CE4" w14:textId="77777777" w:rsidR="00472E17" w:rsidRPr="00D66B68" w:rsidRDefault="00472E17" w:rsidP="00472E17">
      <w:pPr>
        <w:pStyle w:val="NormalWeb"/>
        <w:shd w:val="clear" w:color="auto" w:fill="FFFFFF"/>
        <w:spacing w:before="0" w:beforeAutospacing="0" w:after="0" w:afterAutospacing="0"/>
        <w:jc w:val="both"/>
        <w:rPr>
          <w:rFonts w:ascii="Roboto" w:hAnsi="Roboto"/>
          <w:b/>
          <w:bCs/>
          <w:sz w:val="22"/>
          <w:szCs w:val="22"/>
        </w:rPr>
      </w:pPr>
      <w:r w:rsidRPr="00D66B68">
        <w:rPr>
          <w:rFonts w:ascii="Roboto" w:hAnsi="Roboto"/>
          <w:b/>
          <w:bCs/>
          <w:sz w:val="22"/>
          <w:szCs w:val="22"/>
        </w:rPr>
        <w:t>What is a </w:t>
      </w:r>
      <w:r w:rsidRPr="00D66B68">
        <w:rPr>
          <w:rFonts w:ascii="Roboto" w:hAnsi="Roboto"/>
          <w:b/>
          <w:bCs/>
          <w:i/>
          <w:iCs/>
          <w:sz w:val="22"/>
          <w:szCs w:val="22"/>
        </w:rPr>
        <w:t>personal account</w:t>
      </w:r>
      <w:r w:rsidRPr="00D66B68">
        <w:rPr>
          <w:rFonts w:ascii="Roboto" w:hAnsi="Roboto"/>
          <w:b/>
          <w:bCs/>
          <w:sz w:val="22"/>
          <w:szCs w:val="22"/>
        </w:rPr>
        <w:t xml:space="preserve">, you ask? </w:t>
      </w:r>
    </w:p>
    <w:p w14:paraId="6995D846" w14:textId="77777777" w:rsidR="00472E17" w:rsidRPr="004811AC" w:rsidRDefault="00472E17" w:rsidP="00472E17">
      <w:pPr>
        <w:pStyle w:val="NormalWeb"/>
        <w:shd w:val="clear" w:color="auto" w:fill="FFFFFF"/>
        <w:spacing w:before="0" w:beforeAutospacing="0" w:after="0" w:afterAutospacing="0"/>
        <w:jc w:val="both"/>
        <w:rPr>
          <w:rFonts w:ascii="Roboto" w:hAnsi="Roboto"/>
          <w:sz w:val="22"/>
          <w:szCs w:val="22"/>
        </w:rPr>
      </w:pPr>
      <w:r w:rsidRPr="004811AC">
        <w:rPr>
          <w:rFonts w:ascii="Roboto" w:hAnsi="Roboto"/>
          <w:sz w:val="22"/>
          <w:szCs w:val="22"/>
        </w:rPr>
        <w:t>A </w:t>
      </w:r>
      <w:r w:rsidRPr="004811AC">
        <w:rPr>
          <w:rFonts w:ascii="Roboto" w:hAnsi="Roboto"/>
          <w:i/>
          <w:iCs/>
          <w:sz w:val="22"/>
          <w:szCs w:val="22"/>
        </w:rPr>
        <w:t>personal account</w:t>
      </w:r>
      <w:r w:rsidRPr="004811AC">
        <w:rPr>
          <w:rFonts w:ascii="Roboto" w:hAnsi="Roboto"/>
          <w:sz w:val="22"/>
          <w:szCs w:val="22"/>
        </w:rPr>
        <w:t> is an electronic account used exclusively for personal purposes, where users can create or share their own content. Examples include social media accounts, podcasts, blogs, and instant messages.</w:t>
      </w:r>
    </w:p>
    <w:p w14:paraId="3496E047" w14:textId="77777777" w:rsidR="00472E17" w:rsidRPr="004811AC" w:rsidRDefault="00472E17" w:rsidP="00472E17">
      <w:pPr>
        <w:pStyle w:val="NormalWeb"/>
        <w:shd w:val="clear" w:color="auto" w:fill="FFFFFF"/>
        <w:spacing w:before="0" w:beforeAutospacing="0" w:after="0" w:afterAutospacing="0"/>
        <w:jc w:val="both"/>
        <w:rPr>
          <w:rFonts w:ascii="Roboto" w:hAnsi="Roboto"/>
          <w:sz w:val="22"/>
          <w:szCs w:val="22"/>
        </w:rPr>
      </w:pPr>
      <w:r w:rsidRPr="004811AC">
        <w:rPr>
          <w:rFonts w:ascii="Roboto" w:hAnsi="Roboto"/>
          <w:sz w:val="22"/>
          <w:szCs w:val="22"/>
        </w:rPr>
        <w:t>Specifically, employers can’t ask, require, or pressure employees or applicants to disclose login credentials, access their personal accounts in the employer’s presence, or reproduce information contained in their personal accounts.</w:t>
      </w:r>
    </w:p>
    <w:p w14:paraId="1B26DE62" w14:textId="77777777" w:rsidR="00472E17" w:rsidRPr="004811AC" w:rsidRDefault="00472E17" w:rsidP="00472E17">
      <w:pPr>
        <w:pStyle w:val="NormalWeb"/>
        <w:shd w:val="clear" w:color="auto" w:fill="FFFFFF"/>
        <w:spacing w:before="0" w:beforeAutospacing="0" w:after="0" w:afterAutospacing="0"/>
        <w:jc w:val="both"/>
        <w:rPr>
          <w:rFonts w:ascii="Roboto" w:hAnsi="Roboto"/>
          <w:sz w:val="22"/>
          <w:szCs w:val="22"/>
        </w:rPr>
      </w:pPr>
      <w:r w:rsidRPr="004811AC">
        <w:rPr>
          <w:rFonts w:ascii="Roboto" w:hAnsi="Roboto"/>
          <w:sz w:val="22"/>
          <w:szCs w:val="22"/>
        </w:rPr>
        <w:t>The law contains some exceptions. For instance, employers are still allowed to make employees provide access information for nonpersonal accounts that provide access to the employer’s internal computer or systems, or accounts that are used for business purposes (though, in some cases, prior notice may be required). Employers can also still view, access, and use information about employees and applicants that is publicly available or doesn’t require special access.</w:t>
      </w:r>
    </w:p>
    <w:p w14:paraId="3D2E203B" w14:textId="77777777" w:rsidR="00472E17" w:rsidRPr="00D66B68" w:rsidRDefault="00472E17" w:rsidP="00472E17">
      <w:pPr>
        <w:pStyle w:val="NormalWeb"/>
        <w:shd w:val="clear" w:color="auto" w:fill="FFFFFF"/>
        <w:spacing w:before="0" w:beforeAutospacing="0" w:after="0" w:afterAutospacing="0"/>
        <w:jc w:val="both"/>
        <w:rPr>
          <w:rStyle w:val="Strong"/>
          <w:rFonts w:ascii="Roboto" w:hAnsi="Roboto"/>
          <w:sz w:val="12"/>
          <w:szCs w:val="12"/>
        </w:rPr>
      </w:pPr>
    </w:p>
    <w:p w14:paraId="2D974DFA" w14:textId="77777777" w:rsidR="00472E17" w:rsidRPr="006A4D88" w:rsidRDefault="00472E17" w:rsidP="00472E17">
      <w:pPr>
        <w:pStyle w:val="NormalWeb"/>
        <w:shd w:val="clear" w:color="auto" w:fill="FFFFFF"/>
        <w:spacing w:before="0" w:beforeAutospacing="0" w:after="0" w:afterAutospacing="0"/>
        <w:rPr>
          <w:rFonts w:ascii="Roboto" w:hAnsi="Roboto"/>
          <w:b/>
          <w:bCs/>
          <w:sz w:val="22"/>
          <w:szCs w:val="22"/>
          <w:shd w:val="clear" w:color="auto" w:fill="D9D9D9" w:themeFill="background1" w:themeFillShade="D9"/>
        </w:rPr>
      </w:pPr>
      <w:r w:rsidRPr="00D66B68">
        <w:rPr>
          <w:rStyle w:val="Strong"/>
          <w:rFonts w:ascii="Roboto" w:hAnsi="Roboto"/>
          <w:sz w:val="22"/>
          <w:szCs w:val="22"/>
          <w:shd w:val="clear" w:color="auto" w:fill="D9D9D9" w:themeFill="background1" w:themeFillShade="D9"/>
        </w:rPr>
        <w:t>Action Items</w:t>
      </w:r>
      <w:r w:rsidRPr="004811AC">
        <w:rPr>
          <w:rFonts w:ascii="Roboto" w:hAnsi="Roboto"/>
          <w:sz w:val="22"/>
          <w:szCs w:val="22"/>
        </w:rPr>
        <w:br/>
        <w:t xml:space="preserve">Make sure those involved in the hiring process, as well as </w:t>
      </w:r>
      <w:r>
        <w:rPr>
          <w:rFonts w:ascii="Roboto" w:hAnsi="Roboto"/>
          <w:sz w:val="22"/>
          <w:szCs w:val="22"/>
        </w:rPr>
        <w:t>all in supervisory roles</w:t>
      </w:r>
      <w:r w:rsidRPr="004811AC">
        <w:rPr>
          <w:rFonts w:ascii="Roboto" w:hAnsi="Roboto"/>
          <w:sz w:val="22"/>
          <w:szCs w:val="22"/>
        </w:rPr>
        <w:t>, are aware of these prohibitions</w:t>
      </w:r>
      <w:r>
        <w:rPr>
          <w:rFonts w:ascii="Roboto" w:hAnsi="Roboto"/>
          <w:sz w:val="22"/>
          <w:szCs w:val="22"/>
        </w:rPr>
        <w:t xml:space="preserve">. </w:t>
      </w:r>
      <w:r w:rsidRPr="004811AC">
        <w:rPr>
          <w:rFonts w:ascii="Roboto" w:hAnsi="Roboto"/>
          <w:sz w:val="22"/>
          <w:szCs w:val="22"/>
        </w:rPr>
        <w:t xml:space="preserve"> </w:t>
      </w:r>
      <w:r>
        <w:rPr>
          <w:rFonts w:ascii="Roboto" w:hAnsi="Roboto"/>
          <w:sz w:val="22"/>
          <w:szCs w:val="22"/>
        </w:rPr>
        <w:t>C</w:t>
      </w:r>
      <w:r w:rsidRPr="004811AC">
        <w:rPr>
          <w:rFonts w:ascii="Roboto" w:hAnsi="Roboto"/>
          <w:sz w:val="22"/>
          <w:szCs w:val="22"/>
        </w:rPr>
        <w:t>heck your social media and electronic device policies to make sure they’re compliant.</w:t>
      </w:r>
    </w:p>
    <w:p w14:paraId="209741CB" w14:textId="77777777" w:rsidR="00472E17" w:rsidRPr="006A4D88" w:rsidRDefault="00472E17" w:rsidP="00472E17">
      <w:pPr>
        <w:pStyle w:val="NormalWeb"/>
        <w:shd w:val="clear" w:color="auto" w:fill="FFFFFF"/>
        <w:spacing w:before="0" w:beforeAutospacing="0" w:after="0" w:afterAutospacing="0"/>
        <w:rPr>
          <w:rStyle w:val="Strong"/>
          <w:rFonts w:ascii="Roboto" w:hAnsi="Roboto"/>
          <w:sz w:val="12"/>
          <w:szCs w:val="12"/>
        </w:rPr>
      </w:pPr>
    </w:p>
    <w:p w14:paraId="65C3D7A5" w14:textId="77777777" w:rsidR="00472E17" w:rsidRPr="008561D0" w:rsidRDefault="00472E17" w:rsidP="00472E17">
      <w:pPr>
        <w:pStyle w:val="NormalWeb"/>
        <w:shd w:val="clear" w:color="auto" w:fill="FFFFFF"/>
        <w:spacing w:before="0" w:beforeAutospacing="0" w:after="0" w:afterAutospacing="0"/>
        <w:rPr>
          <w:rFonts w:ascii="Roboto" w:hAnsi="Roboto"/>
          <w:b/>
          <w:bCs/>
          <w:sz w:val="22"/>
          <w:szCs w:val="22"/>
        </w:rPr>
      </w:pPr>
      <w:r w:rsidRPr="004811AC">
        <w:rPr>
          <w:rStyle w:val="Strong"/>
          <w:rFonts w:ascii="Roboto" w:hAnsi="Roboto"/>
          <w:sz w:val="22"/>
          <w:szCs w:val="22"/>
        </w:rPr>
        <w:t>WAGE PAYMENT PROTECTION CHANGES</w:t>
      </w:r>
      <w:r w:rsidRPr="004811AC">
        <w:rPr>
          <w:rFonts w:ascii="Roboto" w:hAnsi="Roboto"/>
          <w:sz w:val="22"/>
          <w:szCs w:val="22"/>
        </w:rPr>
        <w:br/>
        <w:t xml:space="preserve">As of </w:t>
      </w:r>
      <w:r w:rsidRPr="00BB3AFE">
        <w:rPr>
          <w:rFonts w:ascii="Roboto" w:hAnsi="Roboto"/>
          <w:b/>
          <w:bCs/>
          <w:color w:val="C00000"/>
          <w:sz w:val="22"/>
          <w:szCs w:val="22"/>
        </w:rPr>
        <w:t>March 13, 2024</w:t>
      </w:r>
      <w:r w:rsidRPr="004811AC">
        <w:rPr>
          <w:rFonts w:ascii="Roboto" w:hAnsi="Roboto"/>
          <w:sz w:val="22"/>
          <w:szCs w:val="22"/>
        </w:rPr>
        <w:t>, the state’s earnings threshold for the applicability of </w:t>
      </w:r>
      <w:r w:rsidRPr="004811AC">
        <w:rPr>
          <w:rFonts w:ascii="Roboto" w:hAnsi="Roboto"/>
          <w:b/>
          <w:bCs/>
          <w:i/>
          <w:iCs/>
          <w:sz w:val="22"/>
          <w:szCs w:val="22"/>
        </w:rPr>
        <w:t xml:space="preserve">wage payment </w:t>
      </w:r>
      <w:r w:rsidRPr="004811AC">
        <w:rPr>
          <w:rFonts w:ascii="Roboto" w:hAnsi="Roboto"/>
          <w:b/>
          <w:bCs/>
          <w:i/>
          <w:iCs/>
          <w:sz w:val="22"/>
          <w:szCs w:val="22"/>
          <w:u w:val="single"/>
        </w:rPr>
        <w:t>protections</w:t>
      </w:r>
      <w:r w:rsidRPr="004811AC">
        <w:rPr>
          <w:rFonts w:ascii="Roboto" w:hAnsi="Roboto"/>
          <w:sz w:val="22"/>
          <w:szCs w:val="22"/>
        </w:rPr>
        <w:t> for those employed in a bona fide executive, administrative, or professional capacity will increase from $900 per week to $1,300 per week</w:t>
      </w:r>
      <w:r w:rsidRPr="004811AC">
        <w:rPr>
          <w:rFonts w:ascii="Roboto" w:hAnsi="Roboto"/>
          <w:i/>
          <w:iCs/>
          <w:sz w:val="22"/>
          <w:szCs w:val="22"/>
        </w:rPr>
        <w:t xml:space="preserve">. </w:t>
      </w:r>
    </w:p>
    <w:p w14:paraId="2534B90C" w14:textId="77777777" w:rsidR="00472E17" w:rsidRPr="004811AC" w:rsidRDefault="00472E17" w:rsidP="00472E17">
      <w:pPr>
        <w:pStyle w:val="NormalWeb"/>
        <w:shd w:val="clear" w:color="auto" w:fill="FFFFFF"/>
        <w:spacing w:before="0" w:beforeAutospacing="0" w:after="0" w:afterAutospacing="0"/>
        <w:jc w:val="both"/>
        <w:rPr>
          <w:rFonts w:ascii="Roboto" w:hAnsi="Roboto"/>
          <w:sz w:val="22"/>
          <w:szCs w:val="22"/>
          <w:u w:val="single"/>
        </w:rPr>
      </w:pPr>
      <w:r w:rsidRPr="004811AC">
        <w:rPr>
          <w:rFonts w:ascii="Roboto" w:hAnsi="Roboto"/>
          <w:i/>
          <w:iCs/>
          <w:sz w:val="22"/>
          <w:szCs w:val="22"/>
          <w:u w:val="single"/>
        </w:rPr>
        <w:t>This law does </w:t>
      </w:r>
      <w:r w:rsidRPr="004811AC">
        <w:rPr>
          <w:rStyle w:val="Strong"/>
          <w:rFonts w:ascii="Roboto" w:hAnsi="Roboto"/>
          <w:i/>
          <w:iCs/>
          <w:sz w:val="22"/>
          <w:szCs w:val="22"/>
          <w:u w:val="single"/>
        </w:rPr>
        <w:t>not </w:t>
      </w:r>
      <w:r w:rsidRPr="004811AC">
        <w:rPr>
          <w:rFonts w:ascii="Roboto" w:hAnsi="Roboto"/>
          <w:i/>
          <w:iCs/>
          <w:sz w:val="22"/>
          <w:szCs w:val="22"/>
          <w:u w:val="single"/>
        </w:rPr>
        <w:t>change the minimum salary for exempt employees</w:t>
      </w:r>
      <w:r w:rsidRPr="004811AC">
        <w:rPr>
          <w:rFonts w:ascii="Roboto" w:hAnsi="Roboto"/>
          <w:i/>
          <w:iCs/>
          <w:sz w:val="22"/>
          <w:szCs w:val="22"/>
        </w:rPr>
        <w:t>—</w:t>
      </w:r>
      <w:r w:rsidRPr="004811AC">
        <w:rPr>
          <w:rFonts w:ascii="Roboto" w:hAnsi="Roboto"/>
          <w:sz w:val="22"/>
          <w:szCs w:val="22"/>
        </w:rPr>
        <w:t xml:space="preserve">it simply </w:t>
      </w:r>
      <w:r w:rsidRPr="004811AC">
        <w:rPr>
          <w:rFonts w:ascii="Roboto" w:hAnsi="Roboto"/>
          <w:sz w:val="22"/>
          <w:szCs w:val="22"/>
          <w:u w:val="single"/>
        </w:rPr>
        <w:t>extends certain longstanding wage payment rules to those who make $1,300 or less per week.</w:t>
      </w:r>
    </w:p>
    <w:p w14:paraId="72ABCE9C" w14:textId="77777777" w:rsidR="00472E17" w:rsidRPr="00D66B68" w:rsidRDefault="00472E17" w:rsidP="00472E17">
      <w:pPr>
        <w:pStyle w:val="NormalWeb"/>
        <w:shd w:val="clear" w:color="auto" w:fill="FFFFFF"/>
        <w:spacing w:before="0" w:beforeAutospacing="0" w:after="0" w:afterAutospacing="0"/>
        <w:rPr>
          <w:rStyle w:val="Strong"/>
          <w:rFonts w:ascii="Roboto" w:hAnsi="Roboto"/>
          <w:sz w:val="12"/>
          <w:szCs w:val="12"/>
        </w:rPr>
      </w:pPr>
    </w:p>
    <w:p w14:paraId="44221AED" w14:textId="77777777" w:rsidR="00472E17" w:rsidRPr="00D66B68" w:rsidRDefault="00472E17" w:rsidP="00472E17">
      <w:pPr>
        <w:pStyle w:val="NormalWeb"/>
        <w:shd w:val="clear" w:color="auto" w:fill="FFFFFF"/>
        <w:spacing w:before="0" w:beforeAutospacing="0" w:after="0" w:afterAutospacing="0"/>
        <w:rPr>
          <w:rStyle w:val="Strong"/>
          <w:shd w:val="clear" w:color="auto" w:fill="D9D9D9" w:themeFill="background1" w:themeFillShade="D9"/>
        </w:rPr>
      </w:pPr>
      <w:r w:rsidRPr="00D66B68">
        <w:rPr>
          <w:rStyle w:val="Strong"/>
          <w:rFonts w:ascii="Roboto" w:hAnsi="Roboto"/>
          <w:sz w:val="22"/>
          <w:szCs w:val="22"/>
          <w:shd w:val="clear" w:color="auto" w:fill="D9D9D9" w:themeFill="background1" w:themeFillShade="D9"/>
        </w:rPr>
        <w:t>Action Items</w:t>
      </w:r>
      <w:r w:rsidRPr="00D66B68">
        <w:rPr>
          <w:rStyle w:val="Strong"/>
          <w:shd w:val="clear" w:color="auto" w:fill="D9D9D9" w:themeFill="background1" w:themeFillShade="D9"/>
        </w:rPr>
        <w:t xml:space="preserve"> </w:t>
      </w:r>
    </w:p>
    <w:p w14:paraId="6B6FD16F" w14:textId="77777777" w:rsidR="00472E17" w:rsidRDefault="00472E17" w:rsidP="00472E17">
      <w:pPr>
        <w:pStyle w:val="NormalWeb"/>
        <w:shd w:val="clear" w:color="auto" w:fill="FFFFFF"/>
        <w:spacing w:before="0" w:beforeAutospacing="0" w:after="0" w:afterAutospacing="0"/>
        <w:rPr>
          <w:rFonts w:ascii="Roboto" w:hAnsi="Roboto"/>
          <w:sz w:val="22"/>
          <w:szCs w:val="22"/>
        </w:rPr>
      </w:pPr>
      <w:r>
        <w:rPr>
          <w:rFonts w:ascii="Roboto" w:hAnsi="Roboto"/>
          <w:sz w:val="22"/>
          <w:szCs w:val="22"/>
        </w:rPr>
        <w:t>E</w:t>
      </w:r>
      <w:r w:rsidRPr="004811AC">
        <w:rPr>
          <w:rFonts w:ascii="Roboto" w:hAnsi="Roboto"/>
          <w:sz w:val="22"/>
          <w:szCs w:val="22"/>
        </w:rPr>
        <w:t>mployers will now need to make sure these employees</w:t>
      </w:r>
      <w:r>
        <w:rPr>
          <w:rFonts w:ascii="Roboto" w:hAnsi="Roboto"/>
          <w:sz w:val="22"/>
          <w:szCs w:val="22"/>
        </w:rPr>
        <w:t xml:space="preserve"> are:</w:t>
      </w:r>
    </w:p>
    <w:p w14:paraId="3BC27946" w14:textId="77777777" w:rsidR="00472E17" w:rsidRDefault="00472E17">
      <w:pPr>
        <w:pStyle w:val="NormalWeb"/>
        <w:numPr>
          <w:ilvl w:val="0"/>
          <w:numId w:val="22"/>
        </w:numPr>
        <w:shd w:val="clear" w:color="auto" w:fill="FFFFFF"/>
        <w:spacing w:before="0" w:beforeAutospacing="0" w:after="0" w:afterAutospacing="0"/>
        <w:rPr>
          <w:rFonts w:ascii="Roboto" w:hAnsi="Roboto"/>
          <w:sz w:val="22"/>
          <w:szCs w:val="22"/>
        </w:rPr>
      </w:pPr>
      <w:r>
        <w:rPr>
          <w:rFonts w:ascii="Roboto" w:hAnsi="Roboto"/>
          <w:sz w:val="22"/>
          <w:szCs w:val="22"/>
        </w:rPr>
        <w:t>P</w:t>
      </w:r>
      <w:r w:rsidRPr="004811AC">
        <w:rPr>
          <w:rFonts w:ascii="Roboto" w:hAnsi="Roboto"/>
          <w:sz w:val="22"/>
          <w:szCs w:val="22"/>
        </w:rPr>
        <w:t xml:space="preserve">aid wages at </w:t>
      </w:r>
      <w:r w:rsidRPr="004811AC">
        <w:rPr>
          <w:rFonts w:ascii="Roboto" w:hAnsi="Roboto"/>
          <w:i/>
          <w:iCs/>
          <w:sz w:val="22"/>
          <w:szCs w:val="22"/>
        </w:rPr>
        <w:t>least</w:t>
      </w:r>
      <w:r w:rsidRPr="004811AC">
        <w:rPr>
          <w:rFonts w:ascii="Roboto" w:hAnsi="Roboto"/>
          <w:sz w:val="22"/>
          <w:szCs w:val="22"/>
        </w:rPr>
        <w:t xml:space="preserve"> </w:t>
      </w:r>
      <w:r w:rsidRPr="004811AC">
        <w:rPr>
          <w:rFonts w:ascii="Roboto" w:hAnsi="Roboto"/>
          <w:sz w:val="22"/>
          <w:szCs w:val="22"/>
          <w:u w:val="single"/>
        </w:rPr>
        <w:t>semimonthly</w:t>
      </w:r>
      <w:r w:rsidRPr="004811AC">
        <w:rPr>
          <w:rFonts w:ascii="Roboto" w:hAnsi="Roboto"/>
          <w:sz w:val="22"/>
          <w:szCs w:val="22"/>
        </w:rPr>
        <w:t xml:space="preserve">, have provided </w:t>
      </w:r>
      <w:r w:rsidRPr="004811AC">
        <w:rPr>
          <w:rFonts w:ascii="Roboto" w:hAnsi="Roboto"/>
          <w:sz w:val="22"/>
          <w:szCs w:val="22"/>
          <w:u w:val="single"/>
        </w:rPr>
        <w:t>advance written consent for direct deposit</w:t>
      </w:r>
      <w:r w:rsidRPr="004811AC">
        <w:rPr>
          <w:rFonts w:ascii="Roboto" w:hAnsi="Roboto"/>
          <w:sz w:val="22"/>
          <w:szCs w:val="22"/>
        </w:rPr>
        <w:t xml:space="preserve">, and are </w:t>
      </w:r>
    </w:p>
    <w:p w14:paraId="2A246DFA" w14:textId="51EE3767" w:rsidR="00213EB3" w:rsidRDefault="00472E17">
      <w:pPr>
        <w:pStyle w:val="NormalWeb"/>
        <w:numPr>
          <w:ilvl w:val="0"/>
          <w:numId w:val="22"/>
        </w:numPr>
        <w:shd w:val="clear" w:color="auto" w:fill="FFFFFF"/>
        <w:spacing w:before="0" w:beforeAutospacing="0" w:after="0" w:afterAutospacing="0"/>
        <w:rPr>
          <w:rFonts w:ascii="Roboto" w:hAnsi="Roboto"/>
          <w:sz w:val="22"/>
          <w:szCs w:val="22"/>
        </w:rPr>
      </w:pPr>
      <w:r>
        <w:rPr>
          <w:rFonts w:ascii="Roboto" w:hAnsi="Roboto"/>
          <w:sz w:val="22"/>
          <w:szCs w:val="22"/>
        </w:rPr>
        <w:t>P</w:t>
      </w:r>
      <w:r w:rsidRPr="004811AC">
        <w:rPr>
          <w:rFonts w:ascii="Roboto" w:hAnsi="Roboto"/>
          <w:sz w:val="22"/>
          <w:szCs w:val="22"/>
        </w:rPr>
        <w:t>aid any benefits or wage supplements (e.g., reimbursements for out-of-pocket business expenses) within 30 days of becoming due.</w:t>
      </w:r>
    </w:p>
    <w:p w14:paraId="17E15455" w14:textId="77777777" w:rsidR="00BD445F" w:rsidRPr="00BD445F" w:rsidRDefault="00BD445F" w:rsidP="00BD445F">
      <w:pPr>
        <w:pStyle w:val="NormalWeb"/>
        <w:shd w:val="clear" w:color="auto" w:fill="FFFFFF"/>
        <w:spacing w:before="0" w:beforeAutospacing="0" w:after="0" w:afterAutospacing="0"/>
        <w:ind w:left="720"/>
        <w:rPr>
          <w:rFonts w:ascii="Roboto" w:hAnsi="Roboto"/>
          <w:sz w:val="20"/>
          <w:szCs w:val="20"/>
        </w:rPr>
      </w:pPr>
    </w:p>
    <w:p w14:paraId="67598F94" w14:textId="6CB1F5B6" w:rsidR="00BD445F" w:rsidRDefault="00BD445F" w:rsidP="004B7569">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Ohio</w:t>
      </w:r>
    </w:p>
    <w:p w14:paraId="2B2497D5" w14:textId="77777777" w:rsidR="004A3AD9" w:rsidRDefault="004A3AD9" w:rsidP="000245D8">
      <w:pPr>
        <w:spacing w:after="0" w:line="240" w:lineRule="auto"/>
        <w:jc w:val="center"/>
        <w:rPr>
          <w:rFonts w:ascii="Roboto" w:hAnsi="Roboto"/>
          <w:b/>
          <w:bCs/>
          <w:sz w:val="28"/>
          <w:szCs w:val="28"/>
          <w:shd w:val="clear" w:color="auto" w:fill="FFFFFF"/>
        </w:rPr>
      </w:pPr>
      <w:bookmarkStart w:id="131" w:name="_Hlk205278238"/>
      <w:bookmarkStart w:id="132" w:name="_Hlk205278253"/>
      <w:r w:rsidRPr="00966443">
        <w:rPr>
          <w:rFonts w:ascii="Roboto" w:hAnsi="Roboto"/>
          <w:b/>
          <w:bCs/>
          <w:sz w:val="28"/>
          <w:szCs w:val="28"/>
          <w:u w:val="single"/>
          <w:shd w:val="clear" w:color="auto" w:fill="FFFFFF"/>
        </w:rPr>
        <w:t>Columbus</w:t>
      </w:r>
      <w:r w:rsidRPr="00B161A1">
        <w:rPr>
          <w:rFonts w:ascii="Roboto" w:hAnsi="Roboto"/>
          <w:b/>
          <w:bCs/>
          <w:sz w:val="28"/>
          <w:szCs w:val="28"/>
          <w:shd w:val="clear" w:color="auto" w:fill="FFFFFF"/>
        </w:rPr>
        <w:t xml:space="preserve"> Enacts Pay Transparency </w:t>
      </w:r>
      <w:r>
        <w:rPr>
          <w:rFonts w:ascii="Roboto" w:hAnsi="Roboto"/>
          <w:b/>
          <w:bCs/>
          <w:sz w:val="28"/>
          <w:szCs w:val="28"/>
          <w:shd w:val="clear" w:color="auto" w:fill="FFFFFF"/>
        </w:rPr>
        <w:t xml:space="preserve">(Pay Ranges in Job Postings) </w:t>
      </w:r>
      <w:r w:rsidRPr="00B161A1">
        <w:rPr>
          <w:rFonts w:ascii="Roboto" w:hAnsi="Roboto"/>
          <w:b/>
          <w:bCs/>
          <w:sz w:val="28"/>
          <w:szCs w:val="28"/>
          <w:shd w:val="clear" w:color="auto" w:fill="FFFFFF"/>
        </w:rPr>
        <w:t>Law</w:t>
      </w:r>
      <w:r>
        <w:rPr>
          <w:rFonts w:ascii="Roboto" w:hAnsi="Roboto"/>
          <w:b/>
          <w:bCs/>
          <w:sz w:val="28"/>
          <w:szCs w:val="28"/>
          <w:shd w:val="clear" w:color="auto" w:fill="FFFFFF"/>
        </w:rPr>
        <w:t xml:space="preserve"> </w:t>
      </w:r>
    </w:p>
    <w:p w14:paraId="35E19C9F" w14:textId="77777777" w:rsidR="004A3AD9" w:rsidRPr="00694A34" w:rsidRDefault="004A3AD9" w:rsidP="000245D8">
      <w:pPr>
        <w:spacing w:after="0" w:line="240" w:lineRule="auto"/>
        <w:jc w:val="center"/>
        <w:rPr>
          <w:rFonts w:ascii="Roboto" w:hAnsi="Roboto"/>
          <w:b/>
          <w:bCs/>
          <w:color w:val="C00000"/>
          <w:sz w:val="28"/>
          <w:szCs w:val="28"/>
          <w:shd w:val="clear" w:color="auto" w:fill="FFFFFF"/>
        </w:rPr>
      </w:pPr>
      <w:r>
        <w:rPr>
          <w:rFonts w:ascii="Roboto" w:hAnsi="Roboto"/>
          <w:b/>
          <w:bCs/>
          <w:sz w:val="28"/>
          <w:szCs w:val="28"/>
          <w:shd w:val="clear" w:color="auto" w:fill="FFFFFF"/>
        </w:rPr>
        <w:t xml:space="preserve">Eff </w:t>
      </w:r>
      <w:r w:rsidRPr="00966443">
        <w:rPr>
          <w:rFonts w:ascii="Roboto" w:hAnsi="Roboto"/>
          <w:b/>
          <w:bCs/>
          <w:color w:val="C00000"/>
          <w:sz w:val="28"/>
          <w:szCs w:val="28"/>
          <w:shd w:val="clear" w:color="auto" w:fill="FFFFFF"/>
        </w:rPr>
        <w:t>Dec 3, 2025</w:t>
      </w:r>
      <w:r>
        <w:rPr>
          <w:rFonts w:ascii="Roboto" w:hAnsi="Roboto"/>
          <w:b/>
          <w:bCs/>
          <w:color w:val="C00000"/>
          <w:sz w:val="28"/>
          <w:szCs w:val="28"/>
          <w:shd w:val="clear" w:color="auto" w:fill="FFFFFF"/>
        </w:rPr>
        <w:t xml:space="preserve">; </w:t>
      </w:r>
      <w:r w:rsidRPr="00966443">
        <w:rPr>
          <w:rFonts w:ascii="Roboto" w:hAnsi="Roboto"/>
          <w:b/>
          <w:bCs/>
          <w:color w:val="C00000"/>
          <w:sz w:val="28"/>
          <w:szCs w:val="28"/>
          <w:shd w:val="clear" w:color="auto" w:fill="FFFFFF"/>
        </w:rPr>
        <w:t>Enforcement  Starting Jan 1, 202</w:t>
      </w:r>
      <w:r w:rsidRPr="00966443">
        <w:rPr>
          <w:rFonts w:ascii="Roboto" w:hAnsi="Roboto"/>
          <w:b/>
          <w:bCs/>
          <w:color w:val="C00000"/>
          <w:sz w:val="28"/>
          <w:szCs w:val="28"/>
          <w:u w:val="single"/>
          <w:shd w:val="clear" w:color="auto" w:fill="FFFFFF"/>
        </w:rPr>
        <w:t>7</w:t>
      </w:r>
    </w:p>
    <w:p w14:paraId="2B425C3A" w14:textId="77777777" w:rsidR="004A3AD9" w:rsidRPr="00983851" w:rsidRDefault="004A3AD9" w:rsidP="004A3AD9">
      <w:pPr>
        <w:rPr>
          <w:rFonts w:ascii="Roboto" w:hAnsi="Roboto"/>
          <w:shd w:val="clear" w:color="auto" w:fill="FFFFFF"/>
        </w:rPr>
      </w:pPr>
      <w:r w:rsidRPr="00983851">
        <w:rPr>
          <w:rFonts w:ascii="Roboto" w:hAnsi="Roboto"/>
          <w:shd w:val="clear" w:color="auto" w:fill="FFFFFF"/>
          <w:lang w:val="en"/>
        </w:rPr>
        <w:t xml:space="preserve">Employers </w:t>
      </w:r>
      <w:r w:rsidRPr="00983851">
        <w:rPr>
          <w:rFonts w:ascii="Roboto" w:hAnsi="Roboto"/>
          <w:shd w:val="clear" w:color="auto" w:fill="FFFFFF"/>
        </w:rPr>
        <w:t>with 15 or more employees in Columbus will be required to include pay ranges in all job postings. While the law is effective December 3, 2025, the city doesn’t expect to actively enforce it until January 1, 2027.</w:t>
      </w:r>
    </w:p>
    <w:p w14:paraId="389A12F6" w14:textId="2210E275" w:rsidR="004A3AD9" w:rsidRPr="000245D8" w:rsidRDefault="004A3AD9" w:rsidP="004A3AD9">
      <w:pPr>
        <w:rPr>
          <w:rFonts w:ascii="Roboto" w:hAnsi="Roboto"/>
          <w:shd w:val="clear" w:color="auto" w:fill="FFFFFF"/>
        </w:rPr>
      </w:pPr>
      <w:r w:rsidRPr="00983851">
        <w:rPr>
          <w:rFonts w:ascii="Roboto" w:hAnsi="Roboto"/>
          <w:shd w:val="clear" w:color="auto" w:fill="FFFFFF"/>
        </w:rPr>
        <w:t>Job postings are defined broadly and include any communication that describes a position or its qualifications. Job postings for internal transfers and promotions are excluded.</w:t>
      </w:r>
    </w:p>
    <w:p w14:paraId="7BC9DD56" w14:textId="2EA4D2CB" w:rsidR="004A3AD9" w:rsidRPr="000245D8" w:rsidRDefault="004A3AD9" w:rsidP="004A3AD9">
      <w:pPr>
        <w:rPr>
          <w:rFonts w:ascii="Roboto" w:hAnsi="Roboto"/>
          <w:shd w:val="clear" w:color="auto" w:fill="FFFFFF"/>
        </w:rPr>
      </w:pPr>
      <w:r w:rsidRPr="00983851">
        <w:rPr>
          <w:rFonts w:ascii="Roboto" w:hAnsi="Roboto"/>
          <w:shd w:val="clear" w:color="auto" w:fill="FFFFFF"/>
        </w:rPr>
        <w:t xml:space="preserve">The posting should include a pay range that’s a reasonable estimate of what the employer expects to pay for that particular position as well as other types of monetary compensation, like commissions and bonuses. </w:t>
      </w:r>
    </w:p>
    <w:p w14:paraId="0A3D264E" w14:textId="77777777" w:rsidR="004A3AD9" w:rsidRPr="00983851" w:rsidRDefault="004A3AD9" w:rsidP="004A3AD9">
      <w:pPr>
        <w:rPr>
          <w:rFonts w:ascii="Roboto" w:hAnsi="Roboto"/>
          <w:shd w:val="clear" w:color="auto" w:fill="FFFFFF"/>
        </w:rPr>
      </w:pPr>
      <w:r w:rsidRPr="00983851">
        <w:rPr>
          <w:rFonts w:ascii="Roboto" w:hAnsi="Roboto"/>
          <w:shd w:val="clear" w:color="auto" w:fill="FFFFFF"/>
        </w:rPr>
        <w:t>The salary range should be based on factors specific to the position, such as:</w:t>
      </w:r>
    </w:p>
    <w:p w14:paraId="66F32DC3" w14:textId="77777777" w:rsidR="004A3AD9" w:rsidRPr="00983851" w:rsidRDefault="004A3AD9" w:rsidP="004A3AD9">
      <w:pPr>
        <w:numPr>
          <w:ilvl w:val="0"/>
          <w:numId w:val="266"/>
        </w:numPr>
        <w:spacing w:after="0" w:line="240" w:lineRule="auto"/>
        <w:rPr>
          <w:rFonts w:ascii="Roboto" w:hAnsi="Roboto"/>
          <w:shd w:val="clear" w:color="auto" w:fill="FFFFFF"/>
        </w:rPr>
      </w:pPr>
      <w:r w:rsidRPr="00983851">
        <w:rPr>
          <w:rFonts w:ascii="Roboto" w:hAnsi="Roboto"/>
          <w:shd w:val="clear" w:color="auto" w:fill="FFFFFF"/>
        </w:rPr>
        <w:t>Budget for the role</w:t>
      </w:r>
    </w:p>
    <w:p w14:paraId="1A2F9138" w14:textId="77777777" w:rsidR="004A3AD9" w:rsidRPr="00983851" w:rsidRDefault="004A3AD9" w:rsidP="004A3AD9">
      <w:pPr>
        <w:numPr>
          <w:ilvl w:val="0"/>
          <w:numId w:val="266"/>
        </w:numPr>
        <w:spacing w:after="0" w:line="240" w:lineRule="auto"/>
        <w:rPr>
          <w:rFonts w:ascii="Roboto" w:hAnsi="Roboto"/>
          <w:shd w:val="clear" w:color="auto" w:fill="FFFFFF"/>
        </w:rPr>
      </w:pPr>
      <w:r w:rsidRPr="00983851">
        <w:rPr>
          <w:rFonts w:ascii="Roboto" w:hAnsi="Roboto"/>
          <w:shd w:val="clear" w:color="auto" w:fill="FFFFFF"/>
        </w:rPr>
        <w:t>Expected years of experience</w:t>
      </w:r>
    </w:p>
    <w:p w14:paraId="2DE2E318" w14:textId="77777777" w:rsidR="004A3AD9" w:rsidRPr="00983851" w:rsidRDefault="004A3AD9" w:rsidP="004A3AD9">
      <w:pPr>
        <w:numPr>
          <w:ilvl w:val="0"/>
          <w:numId w:val="266"/>
        </w:numPr>
        <w:spacing w:after="0" w:line="240" w:lineRule="auto"/>
        <w:rPr>
          <w:rFonts w:ascii="Roboto" w:hAnsi="Roboto"/>
          <w:shd w:val="clear" w:color="auto" w:fill="FFFFFF"/>
        </w:rPr>
      </w:pPr>
      <w:r w:rsidRPr="00983851">
        <w:rPr>
          <w:rFonts w:ascii="Roboto" w:hAnsi="Roboto"/>
          <w:shd w:val="clear" w:color="auto" w:fill="FFFFFF"/>
        </w:rPr>
        <w:t>Cost of living</w:t>
      </w:r>
    </w:p>
    <w:p w14:paraId="742EC9B6" w14:textId="77777777" w:rsidR="004A3AD9" w:rsidRPr="005D207A" w:rsidRDefault="004A3AD9" w:rsidP="004A3AD9">
      <w:pPr>
        <w:rPr>
          <w:rFonts w:ascii="Roboto" w:hAnsi="Roboto"/>
          <w:sz w:val="16"/>
          <w:szCs w:val="16"/>
          <w:shd w:val="clear" w:color="auto" w:fill="FFFFFF"/>
        </w:rPr>
      </w:pPr>
    </w:p>
    <w:p w14:paraId="1CF98308" w14:textId="27F6B0A9" w:rsidR="004A3AD9" w:rsidRPr="000245D8" w:rsidRDefault="004A3AD9" w:rsidP="000245D8">
      <w:pPr>
        <w:rPr>
          <w:rFonts w:ascii="Roboto" w:hAnsi="Roboto"/>
          <w:shd w:val="clear" w:color="auto" w:fill="FFFFFF"/>
        </w:rPr>
      </w:pPr>
      <w:r w:rsidRPr="00983851">
        <w:rPr>
          <w:rFonts w:ascii="Roboto" w:hAnsi="Roboto"/>
          <w:shd w:val="clear" w:color="auto" w:fill="FFFFFF"/>
        </w:rPr>
        <w:t>If an employer plans to pay an </w:t>
      </w:r>
      <w:r w:rsidRPr="00983851">
        <w:rPr>
          <w:rFonts w:ascii="Roboto" w:hAnsi="Roboto"/>
          <w:i/>
          <w:iCs/>
          <w:shd w:val="clear" w:color="auto" w:fill="FFFFFF"/>
        </w:rPr>
        <w:t>exact </w:t>
      </w:r>
      <w:r w:rsidRPr="00983851">
        <w:rPr>
          <w:rFonts w:ascii="Roboto" w:hAnsi="Roboto"/>
          <w:shd w:val="clear" w:color="auto" w:fill="FFFFFF"/>
        </w:rPr>
        <w:t>amount (rather than within a range), that should be included in the posting.</w:t>
      </w:r>
    </w:p>
    <w:p w14:paraId="308D0233" w14:textId="5E6D2A38" w:rsidR="003D0CE0" w:rsidRPr="00272932" w:rsidRDefault="003D0CE0" w:rsidP="003D0CE0">
      <w:pPr>
        <w:pStyle w:val="Heading1"/>
        <w:spacing w:before="0" w:beforeAutospacing="0" w:after="0" w:afterAutospacing="0"/>
        <w:ind w:right="-274"/>
        <w:jc w:val="center"/>
        <w:rPr>
          <w:rFonts w:ascii="Roboto" w:hAnsi="Roboto"/>
          <w:bCs w:val="0"/>
          <w:spacing w:val="-10"/>
          <w:kern w:val="0"/>
          <w:sz w:val="28"/>
          <w:szCs w:val="24"/>
        </w:rPr>
      </w:pPr>
      <w:r w:rsidRPr="00B73C4C">
        <w:rPr>
          <w:rFonts w:ascii="Roboto" w:hAnsi="Roboto"/>
          <w:bCs w:val="0"/>
          <w:color w:val="C00000"/>
          <w:spacing w:val="-10"/>
          <w:kern w:val="0"/>
          <w:sz w:val="28"/>
          <w:szCs w:val="24"/>
        </w:rPr>
        <w:t xml:space="preserve">Reminder: </w:t>
      </w:r>
      <w:r w:rsidRPr="00272932">
        <w:rPr>
          <w:rFonts w:ascii="Roboto" w:hAnsi="Roboto"/>
          <w:bCs w:val="0"/>
          <w:spacing w:val="-10"/>
          <w:kern w:val="0"/>
          <w:sz w:val="28"/>
          <w:szCs w:val="24"/>
        </w:rPr>
        <w:t xml:space="preserve">Cleveland Joins the Pay Equity Trend, Mandating Pay Transparency and Banning Salary Inquiries – </w:t>
      </w:r>
      <w:r w:rsidRPr="00B73C4C">
        <w:rPr>
          <w:rFonts w:ascii="Roboto" w:hAnsi="Roboto"/>
          <w:bCs w:val="0"/>
          <w:color w:val="C00000"/>
          <w:spacing w:val="-10"/>
          <w:kern w:val="0"/>
          <w:sz w:val="28"/>
          <w:szCs w:val="24"/>
        </w:rPr>
        <w:t>Eff Oct 27, 2025</w:t>
      </w:r>
    </w:p>
    <w:p w14:paraId="0A671B3F" w14:textId="77777777" w:rsidR="003D0CE0" w:rsidRDefault="003D0CE0" w:rsidP="003D0CE0">
      <w:pPr>
        <w:spacing w:after="0" w:line="240" w:lineRule="auto"/>
        <w:ind w:right="-274"/>
        <w:jc w:val="center"/>
        <w:rPr>
          <w:rFonts w:ascii="Roboto" w:hAnsi="Roboto"/>
          <w:b/>
          <w:color w:val="C00000"/>
          <w:spacing w:val="-10"/>
          <w:sz w:val="28"/>
        </w:rPr>
      </w:pPr>
    </w:p>
    <w:p w14:paraId="5A83AE9A" w14:textId="07A9712A" w:rsidR="003D0CE0" w:rsidRPr="00272932" w:rsidRDefault="003D0CE0" w:rsidP="003D0CE0">
      <w:pPr>
        <w:spacing w:after="0" w:line="240" w:lineRule="auto"/>
        <w:ind w:right="-274"/>
        <w:jc w:val="center"/>
        <w:rPr>
          <w:rFonts w:ascii="Roboto" w:hAnsi="Roboto"/>
          <w:b/>
          <w:sz w:val="28"/>
        </w:rPr>
      </w:pPr>
      <w:r w:rsidRPr="00272932">
        <w:rPr>
          <w:rFonts w:ascii="Roboto" w:hAnsi="Roboto"/>
          <w:b/>
          <w:color w:val="C00000"/>
          <w:spacing w:val="-10"/>
          <w:sz w:val="28"/>
        </w:rPr>
        <w:t>Reminder:</w:t>
      </w:r>
      <w:r w:rsidRPr="00272932">
        <w:rPr>
          <w:rFonts w:ascii="Roboto" w:hAnsi="Roboto"/>
          <w:b/>
          <w:color w:val="C00000"/>
          <w:spacing w:val="-7"/>
          <w:sz w:val="28"/>
        </w:rPr>
        <w:t xml:space="preserve"> </w:t>
      </w:r>
      <w:r w:rsidRPr="00272932">
        <w:rPr>
          <w:rFonts w:ascii="Roboto" w:hAnsi="Roboto"/>
          <w:b/>
          <w:spacing w:val="-10"/>
          <w:sz w:val="28"/>
        </w:rPr>
        <w:t>State Enacts</w:t>
      </w:r>
      <w:r w:rsidRPr="00272932">
        <w:rPr>
          <w:rFonts w:ascii="Roboto" w:hAnsi="Roboto"/>
          <w:b/>
          <w:spacing w:val="-7"/>
          <w:sz w:val="28"/>
        </w:rPr>
        <w:t xml:space="preserve"> </w:t>
      </w:r>
      <w:r w:rsidRPr="00272932">
        <w:rPr>
          <w:rFonts w:ascii="Roboto" w:hAnsi="Roboto"/>
          <w:b/>
          <w:spacing w:val="-10"/>
          <w:sz w:val="28"/>
        </w:rPr>
        <w:t>Mini-WARN</w:t>
      </w:r>
      <w:r w:rsidRPr="00272932">
        <w:rPr>
          <w:rFonts w:ascii="Roboto" w:hAnsi="Roboto"/>
          <w:b/>
          <w:spacing w:val="-7"/>
          <w:sz w:val="28"/>
        </w:rPr>
        <w:t xml:space="preserve"> </w:t>
      </w:r>
      <w:r w:rsidRPr="00272932">
        <w:rPr>
          <w:rFonts w:ascii="Roboto" w:hAnsi="Roboto"/>
          <w:b/>
          <w:spacing w:val="-10"/>
          <w:sz w:val="28"/>
        </w:rPr>
        <w:t>Act</w:t>
      </w:r>
      <w:r w:rsidRPr="00272932">
        <w:rPr>
          <w:rFonts w:ascii="Roboto" w:hAnsi="Roboto"/>
          <w:b/>
          <w:spacing w:val="-7"/>
          <w:sz w:val="28"/>
        </w:rPr>
        <w:t xml:space="preserve"> </w:t>
      </w:r>
      <w:r w:rsidRPr="00272932">
        <w:rPr>
          <w:rFonts w:ascii="Roboto" w:hAnsi="Roboto"/>
          <w:b/>
          <w:spacing w:val="-10"/>
          <w:sz w:val="28"/>
        </w:rPr>
        <w:t>Requiring Notice Components</w:t>
      </w:r>
      <w:r w:rsidRPr="00272932">
        <w:rPr>
          <w:rFonts w:ascii="Roboto" w:hAnsi="Roboto"/>
          <w:b/>
          <w:spacing w:val="-7"/>
          <w:sz w:val="28"/>
        </w:rPr>
        <w:t xml:space="preserve"> </w:t>
      </w:r>
      <w:r w:rsidRPr="00272932">
        <w:rPr>
          <w:rFonts w:ascii="Roboto" w:hAnsi="Roboto"/>
          <w:b/>
          <w:spacing w:val="-10"/>
          <w:sz w:val="28"/>
        </w:rPr>
        <w:t>in</w:t>
      </w:r>
      <w:r w:rsidRPr="00272932">
        <w:rPr>
          <w:rFonts w:ascii="Roboto" w:hAnsi="Roboto"/>
          <w:b/>
          <w:spacing w:val="-7"/>
          <w:sz w:val="28"/>
        </w:rPr>
        <w:t xml:space="preserve"> </w:t>
      </w:r>
      <w:r w:rsidRPr="00272932">
        <w:rPr>
          <w:rFonts w:ascii="Roboto" w:hAnsi="Roboto"/>
          <w:b/>
          <w:spacing w:val="-10"/>
          <w:sz w:val="28"/>
        </w:rPr>
        <w:t>Addition</w:t>
      </w:r>
      <w:r w:rsidRPr="00272932">
        <w:rPr>
          <w:rFonts w:ascii="Roboto" w:hAnsi="Roboto"/>
          <w:b/>
          <w:spacing w:val="-7"/>
          <w:sz w:val="28"/>
        </w:rPr>
        <w:t xml:space="preserve"> </w:t>
      </w:r>
      <w:r w:rsidRPr="00272932">
        <w:rPr>
          <w:rFonts w:ascii="Roboto" w:hAnsi="Roboto"/>
          <w:b/>
          <w:spacing w:val="-10"/>
          <w:sz w:val="28"/>
        </w:rPr>
        <w:t xml:space="preserve">to </w:t>
      </w:r>
      <w:r w:rsidRPr="00272932">
        <w:rPr>
          <w:rFonts w:ascii="Roboto" w:hAnsi="Roboto"/>
          <w:b/>
          <w:sz w:val="28"/>
        </w:rPr>
        <w:t>Federal</w:t>
      </w:r>
      <w:r w:rsidRPr="00272932">
        <w:rPr>
          <w:rFonts w:ascii="Roboto" w:hAnsi="Roboto"/>
          <w:b/>
          <w:spacing w:val="-11"/>
          <w:sz w:val="28"/>
        </w:rPr>
        <w:t xml:space="preserve"> </w:t>
      </w:r>
      <w:r w:rsidRPr="00272932">
        <w:rPr>
          <w:rFonts w:ascii="Roboto" w:hAnsi="Roboto"/>
          <w:b/>
          <w:sz w:val="28"/>
        </w:rPr>
        <w:t>WARN</w:t>
      </w:r>
      <w:r w:rsidRPr="00272932">
        <w:rPr>
          <w:rFonts w:ascii="Roboto" w:hAnsi="Roboto"/>
          <w:b/>
          <w:spacing w:val="-9"/>
          <w:sz w:val="28"/>
        </w:rPr>
        <w:t xml:space="preserve"> </w:t>
      </w:r>
      <w:r w:rsidRPr="00272932">
        <w:rPr>
          <w:rFonts w:ascii="Roboto" w:hAnsi="Roboto"/>
          <w:b/>
          <w:sz w:val="28"/>
        </w:rPr>
        <w:t>–</w:t>
      </w:r>
      <w:r w:rsidRPr="00272932">
        <w:rPr>
          <w:rFonts w:ascii="Roboto" w:hAnsi="Roboto"/>
          <w:b/>
          <w:spacing w:val="-11"/>
          <w:sz w:val="28"/>
        </w:rPr>
        <w:t xml:space="preserve"> </w:t>
      </w:r>
      <w:r w:rsidRPr="00272932">
        <w:rPr>
          <w:rFonts w:ascii="Roboto" w:hAnsi="Roboto"/>
          <w:b/>
          <w:color w:val="C00000"/>
          <w:sz w:val="28"/>
        </w:rPr>
        <w:t>Eff</w:t>
      </w:r>
      <w:r w:rsidRPr="00272932">
        <w:rPr>
          <w:rFonts w:ascii="Roboto" w:hAnsi="Roboto"/>
          <w:b/>
          <w:color w:val="C00000"/>
          <w:spacing w:val="-11"/>
          <w:sz w:val="28"/>
        </w:rPr>
        <w:t xml:space="preserve"> </w:t>
      </w:r>
      <w:r w:rsidRPr="00272932">
        <w:rPr>
          <w:rFonts w:ascii="Roboto" w:hAnsi="Roboto"/>
          <w:b/>
          <w:color w:val="C00000"/>
          <w:sz w:val="28"/>
        </w:rPr>
        <w:t>Sept</w:t>
      </w:r>
      <w:r w:rsidRPr="00272932">
        <w:rPr>
          <w:rFonts w:ascii="Roboto" w:hAnsi="Roboto"/>
          <w:b/>
          <w:color w:val="C00000"/>
          <w:spacing w:val="-11"/>
          <w:sz w:val="28"/>
        </w:rPr>
        <w:t xml:space="preserve"> </w:t>
      </w:r>
      <w:r w:rsidRPr="00272932">
        <w:rPr>
          <w:rFonts w:ascii="Roboto" w:hAnsi="Roboto"/>
          <w:b/>
          <w:color w:val="C00000"/>
          <w:sz w:val="28"/>
        </w:rPr>
        <w:t>29,</w:t>
      </w:r>
      <w:r w:rsidRPr="00272932">
        <w:rPr>
          <w:rFonts w:ascii="Roboto" w:hAnsi="Roboto"/>
          <w:b/>
          <w:color w:val="C00000"/>
          <w:spacing w:val="-11"/>
          <w:sz w:val="28"/>
        </w:rPr>
        <w:t xml:space="preserve"> </w:t>
      </w:r>
      <w:r w:rsidRPr="00272932">
        <w:rPr>
          <w:rFonts w:ascii="Roboto" w:hAnsi="Roboto"/>
          <w:b/>
          <w:color w:val="C00000"/>
          <w:sz w:val="28"/>
        </w:rPr>
        <w:t>2025</w:t>
      </w:r>
    </w:p>
    <w:p w14:paraId="5F083FC7" w14:textId="77777777" w:rsidR="003D0CE0" w:rsidRDefault="003D0CE0" w:rsidP="00F972F4">
      <w:pPr>
        <w:spacing w:after="0" w:line="240" w:lineRule="auto"/>
        <w:jc w:val="center"/>
        <w:rPr>
          <w:rFonts w:ascii="Roboto" w:hAnsi="Roboto"/>
          <w:b/>
          <w:bCs/>
          <w:sz w:val="28"/>
          <w:szCs w:val="28"/>
          <w:shd w:val="clear" w:color="auto" w:fill="FFFFFF"/>
          <w:lang w:val="en"/>
        </w:rPr>
      </w:pPr>
    </w:p>
    <w:p w14:paraId="39A0FC3F" w14:textId="28339C84" w:rsidR="00F972F4" w:rsidRPr="00595F78" w:rsidRDefault="00F972F4" w:rsidP="00F972F4">
      <w:pPr>
        <w:spacing w:after="0" w:line="240" w:lineRule="auto"/>
        <w:jc w:val="center"/>
        <w:rPr>
          <w:rFonts w:ascii="Roboto" w:hAnsi="Roboto"/>
          <w:b/>
          <w:bCs/>
          <w:sz w:val="28"/>
          <w:szCs w:val="28"/>
          <w:shd w:val="clear" w:color="auto" w:fill="FFFFFF"/>
          <w:lang w:val="en"/>
        </w:rPr>
      </w:pPr>
      <w:r w:rsidRPr="00595F78">
        <w:rPr>
          <w:rFonts w:ascii="Roboto" w:hAnsi="Roboto"/>
          <w:b/>
          <w:bCs/>
          <w:sz w:val="28"/>
          <w:szCs w:val="28"/>
          <w:shd w:val="clear" w:color="auto" w:fill="FFFFFF"/>
          <w:lang w:val="en"/>
        </w:rPr>
        <w:t>State Enacts Mini-WARN Act Requiring Notice Components in Addition to Federal WARN</w:t>
      </w:r>
      <w:r>
        <w:rPr>
          <w:rFonts w:ascii="Roboto" w:hAnsi="Roboto"/>
          <w:b/>
          <w:bCs/>
          <w:sz w:val="28"/>
          <w:szCs w:val="28"/>
          <w:shd w:val="clear" w:color="auto" w:fill="FFFFFF"/>
          <w:lang w:val="en"/>
        </w:rPr>
        <w:t xml:space="preserve"> – </w:t>
      </w:r>
      <w:r w:rsidRPr="00881EAB">
        <w:rPr>
          <w:rFonts w:ascii="Roboto" w:hAnsi="Roboto"/>
          <w:b/>
          <w:bCs/>
          <w:color w:val="C00000"/>
          <w:sz w:val="28"/>
          <w:szCs w:val="28"/>
          <w:shd w:val="clear" w:color="auto" w:fill="FFFFFF"/>
          <w:lang w:val="en"/>
        </w:rPr>
        <w:t>Eff Sept 29, 2025</w:t>
      </w:r>
      <w:bookmarkEnd w:id="131"/>
    </w:p>
    <w:p w14:paraId="6FF9E0D7" w14:textId="77777777" w:rsidR="00F972F4" w:rsidRPr="00881EAB" w:rsidRDefault="00F972F4">
      <w:pPr>
        <w:numPr>
          <w:ilvl w:val="0"/>
          <w:numId w:val="232"/>
        </w:numPr>
        <w:spacing w:after="0" w:line="240" w:lineRule="auto"/>
        <w:jc w:val="both"/>
        <w:rPr>
          <w:rFonts w:ascii="Roboto" w:hAnsi="Roboto"/>
          <w:shd w:val="clear" w:color="auto" w:fill="FFFFFF"/>
        </w:rPr>
      </w:pPr>
      <w:r w:rsidRPr="00881EAB">
        <w:rPr>
          <w:rFonts w:ascii="Roboto" w:hAnsi="Roboto"/>
          <w:shd w:val="clear" w:color="auto" w:fill="FFFFFF"/>
        </w:rPr>
        <w:t>New Ohio Revised Code § 4113.31 requires employers to provide 60 days’ advance notice of “plant closings” or “mass layoffs” to employees, unions, the state, and local government officials.</w:t>
      </w:r>
    </w:p>
    <w:p w14:paraId="326D4E3A" w14:textId="3135EE6D" w:rsidR="00F972F4" w:rsidRDefault="00F972F4">
      <w:pPr>
        <w:numPr>
          <w:ilvl w:val="0"/>
          <w:numId w:val="232"/>
        </w:numPr>
        <w:spacing w:after="0" w:line="240" w:lineRule="auto"/>
        <w:jc w:val="both"/>
        <w:rPr>
          <w:rFonts w:ascii="Roboto" w:hAnsi="Roboto"/>
          <w:shd w:val="clear" w:color="auto" w:fill="FFFFFF"/>
        </w:rPr>
      </w:pPr>
      <w:r w:rsidRPr="00881EAB">
        <w:rPr>
          <w:rFonts w:ascii="Roboto" w:hAnsi="Roboto"/>
          <w:shd w:val="clear" w:color="auto" w:fill="FFFFFF"/>
        </w:rPr>
        <w:t>Although the law mostly incorporates and tracks the federal Worker Adjustment and Retraining Notification Act (Fed WARN), it adds requirements for the information that must be included in the notices.</w:t>
      </w:r>
    </w:p>
    <w:p w14:paraId="4BA37AB1" w14:textId="77777777" w:rsidR="00F972F4" w:rsidRPr="00F972F4" w:rsidRDefault="00F972F4" w:rsidP="00F972F4">
      <w:pPr>
        <w:spacing w:after="0" w:line="240" w:lineRule="auto"/>
        <w:ind w:left="720"/>
        <w:jc w:val="both"/>
        <w:rPr>
          <w:rFonts w:ascii="Roboto" w:hAnsi="Roboto"/>
          <w:shd w:val="clear" w:color="auto" w:fill="FFFFFF"/>
        </w:rPr>
      </w:pPr>
    </w:p>
    <w:p w14:paraId="22096F42" w14:textId="45F6B15B" w:rsidR="00F972F4" w:rsidRPr="00F972F4" w:rsidRDefault="00F972F4" w:rsidP="00F972F4">
      <w:pPr>
        <w:spacing w:after="0" w:line="240" w:lineRule="auto"/>
        <w:jc w:val="both"/>
        <w:rPr>
          <w:rFonts w:ascii="Roboto" w:hAnsi="Roboto"/>
          <w:shd w:val="clear" w:color="auto" w:fill="FFFFFF"/>
        </w:rPr>
      </w:pPr>
      <w:r w:rsidRPr="00881EAB">
        <w:rPr>
          <w:rFonts w:ascii="Roboto" w:hAnsi="Roboto"/>
          <w:shd w:val="clear" w:color="auto" w:fill="FFFFFF"/>
        </w:rPr>
        <w:t>On July 1, 2025, Ohio Governor Mike DeWine signed </w:t>
      </w:r>
      <w:hyperlink r:id="rId696" w:tgtFrame="_blank" w:history="1">
        <w:r w:rsidRPr="00881EAB">
          <w:rPr>
            <w:rStyle w:val="Hyperlink"/>
            <w:rFonts w:ascii="Roboto" w:hAnsi="Roboto"/>
            <w:shd w:val="clear" w:color="auto" w:fill="FFFFFF"/>
          </w:rPr>
          <w:t>House Bill No. 96</w:t>
        </w:r>
      </w:hyperlink>
      <w:r w:rsidRPr="00881EAB">
        <w:rPr>
          <w:rFonts w:ascii="Roboto" w:hAnsi="Roboto"/>
          <w:shd w:val="clear" w:color="auto" w:fill="FFFFFF"/>
        </w:rPr>
        <w:t>, most of which related to the state’s operating budget for fiscal year 2026-2027. However, the bill also added a new code section that includes a state mini-WARN Act requiring employers to provide 60 days’ advance notice to employees, unions, and certain government officials whenever a “mass layoff” or “plant closing” occurs. The provision goes into effect on September 29, 2025.</w:t>
      </w:r>
    </w:p>
    <w:p w14:paraId="5EFDEFC5" w14:textId="77777777" w:rsidR="00F972F4" w:rsidRPr="00881EAB" w:rsidRDefault="00F972F4" w:rsidP="00F972F4">
      <w:pPr>
        <w:spacing w:after="0" w:line="240" w:lineRule="auto"/>
        <w:jc w:val="both"/>
        <w:rPr>
          <w:rFonts w:ascii="Roboto" w:hAnsi="Roboto"/>
          <w:b/>
          <w:bCs/>
          <w:shd w:val="clear" w:color="auto" w:fill="FFFFFF"/>
        </w:rPr>
      </w:pPr>
      <w:r w:rsidRPr="00881EAB">
        <w:rPr>
          <w:rFonts w:ascii="Roboto" w:hAnsi="Roboto"/>
          <w:b/>
          <w:bCs/>
          <w:shd w:val="clear" w:color="auto" w:fill="FFFFFF"/>
        </w:rPr>
        <w:t>Next Steps</w:t>
      </w:r>
    </w:p>
    <w:p w14:paraId="4EE44CA1" w14:textId="77777777" w:rsidR="00F972F4" w:rsidRDefault="00F972F4" w:rsidP="00F972F4">
      <w:pPr>
        <w:spacing w:after="0" w:line="240" w:lineRule="auto"/>
        <w:jc w:val="both"/>
        <w:rPr>
          <w:rFonts w:ascii="Roboto" w:hAnsi="Roboto"/>
          <w:shd w:val="clear" w:color="auto" w:fill="FFFFFF"/>
        </w:rPr>
      </w:pPr>
      <w:r w:rsidRPr="00881EAB">
        <w:rPr>
          <w:rFonts w:ascii="Roboto" w:hAnsi="Roboto"/>
          <w:shd w:val="clear" w:color="auto" w:fill="FFFFFF"/>
        </w:rPr>
        <w:t>Like Fed</w:t>
      </w:r>
      <w:r>
        <w:rPr>
          <w:rFonts w:ascii="Roboto" w:hAnsi="Roboto"/>
          <w:shd w:val="clear" w:color="auto" w:fill="FFFFFF"/>
        </w:rPr>
        <w:t>eral</w:t>
      </w:r>
      <w:r w:rsidRPr="00881EAB">
        <w:rPr>
          <w:rFonts w:ascii="Roboto" w:hAnsi="Roboto"/>
          <w:shd w:val="clear" w:color="auto" w:fill="FFFFFF"/>
        </w:rPr>
        <w:t xml:space="preserve"> WARN, Ohio WARN involves complicated questions about whether a notice obligation exists, who must be counted, when notice must be given, and the elements of the notice. </w:t>
      </w:r>
    </w:p>
    <w:p w14:paraId="275CA431" w14:textId="77777777" w:rsidR="00F972F4" w:rsidRPr="00881EAB" w:rsidRDefault="00F972F4" w:rsidP="00F972F4">
      <w:pPr>
        <w:spacing w:after="0" w:line="240" w:lineRule="auto"/>
        <w:jc w:val="both"/>
        <w:rPr>
          <w:rFonts w:ascii="Roboto" w:hAnsi="Roboto"/>
          <w:shd w:val="clear" w:color="auto" w:fill="FFFFFF"/>
        </w:rPr>
      </w:pPr>
      <w:r w:rsidRPr="00881EAB">
        <w:rPr>
          <w:rFonts w:ascii="Roboto" w:hAnsi="Roboto"/>
          <w:shd w:val="clear" w:color="auto" w:fill="FFFFFF"/>
        </w:rPr>
        <w:t>Potential action items for employers include:</w:t>
      </w:r>
    </w:p>
    <w:p w14:paraId="2813AE44" w14:textId="77777777" w:rsidR="00F972F4" w:rsidRPr="00881EAB" w:rsidRDefault="00F972F4">
      <w:pPr>
        <w:numPr>
          <w:ilvl w:val="0"/>
          <w:numId w:val="233"/>
        </w:numPr>
        <w:spacing w:after="0" w:line="240" w:lineRule="auto"/>
        <w:jc w:val="both"/>
        <w:rPr>
          <w:rFonts w:ascii="Roboto" w:hAnsi="Roboto"/>
          <w:shd w:val="clear" w:color="auto" w:fill="FFFFFF"/>
        </w:rPr>
      </w:pPr>
      <w:r w:rsidRPr="00881EAB">
        <w:rPr>
          <w:rFonts w:ascii="Roboto" w:hAnsi="Roboto"/>
          <w:shd w:val="clear" w:color="auto" w:fill="FFFFFF"/>
        </w:rPr>
        <w:t>Plan reductions in force sufficiently in advance to comply with any Ohio WARN notice obligations. Ohio WARN requires notice elements that are more detailed than Fed WARN in many respects, and reserving additional time to prepare the notices may be important.</w:t>
      </w:r>
    </w:p>
    <w:p w14:paraId="16111E9A" w14:textId="77777777" w:rsidR="00F972F4" w:rsidRPr="00881EAB" w:rsidRDefault="00F972F4">
      <w:pPr>
        <w:numPr>
          <w:ilvl w:val="0"/>
          <w:numId w:val="233"/>
        </w:numPr>
        <w:spacing w:after="0" w:line="240" w:lineRule="auto"/>
        <w:jc w:val="both"/>
        <w:rPr>
          <w:rFonts w:ascii="Roboto" w:hAnsi="Roboto"/>
          <w:shd w:val="clear" w:color="auto" w:fill="FFFFFF"/>
        </w:rPr>
      </w:pPr>
      <w:r w:rsidRPr="00881EAB">
        <w:rPr>
          <w:rFonts w:ascii="Roboto" w:hAnsi="Roboto"/>
          <w:shd w:val="clear" w:color="auto" w:fill="FFFFFF"/>
        </w:rPr>
        <w:t>Review and update any policies or other documents regarding reductions in force, layoffs, or protocols for closures to account for Ohio WARN requirements, including the additional notice elements.</w:t>
      </w:r>
    </w:p>
    <w:p w14:paraId="29CFC0C1" w14:textId="77777777" w:rsidR="00F972F4" w:rsidRPr="00881EAB" w:rsidRDefault="00F972F4">
      <w:pPr>
        <w:numPr>
          <w:ilvl w:val="0"/>
          <w:numId w:val="233"/>
        </w:numPr>
        <w:spacing w:after="0" w:line="240" w:lineRule="auto"/>
        <w:jc w:val="both"/>
        <w:rPr>
          <w:rFonts w:ascii="Roboto" w:hAnsi="Roboto"/>
          <w:shd w:val="clear" w:color="auto" w:fill="FFFFFF"/>
        </w:rPr>
      </w:pPr>
      <w:r w:rsidRPr="00881EAB">
        <w:rPr>
          <w:rFonts w:ascii="Roboto" w:hAnsi="Roboto"/>
          <w:shd w:val="clear" w:color="auto" w:fill="FFFFFF"/>
        </w:rPr>
        <w:t>Provide training to personnel involved in reductions in force, layoffs, and closures to make them aware of the Ohio WARN requirements. Management, HR, and legal representatives should be trained to recognize situations involving potential Ohio WARN notice obligations so that sufficient notice may be provided.</w:t>
      </w:r>
    </w:p>
    <w:p w14:paraId="2222788B" w14:textId="77777777" w:rsidR="00F972F4" w:rsidRPr="00881EAB" w:rsidRDefault="00F972F4">
      <w:pPr>
        <w:numPr>
          <w:ilvl w:val="0"/>
          <w:numId w:val="233"/>
        </w:numPr>
        <w:spacing w:after="0" w:line="240" w:lineRule="auto"/>
        <w:jc w:val="both"/>
        <w:rPr>
          <w:rFonts w:ascii="Roboto" w:hAnsi="Roboto"/>
          <w:shd w:val="clear" w:color="auto" w:fill="FFFFFF"/>
        </w:rPr>
      </w:pPr>
      <w:r w:rsidRPr="00881EAB">
        <w:rPr>
          <w:rFonts w:ascii="Roboto" w:hAnsi="Roboto"/>
          <w:shd w:val="clear" w:color="auto" w:fill="FFFFFF"/>
        </w:rPr>
        <w:t>Consult experienced counsel before implementing layoffs or closures in Ohio. Fed WARN includes exclusions for employees who are not “countable” towards WARN notice thresholds as well as exceptions for unforeseeable business circumstances, faltering companies, and natural disasters, which Ohio WARN incorporates. There are also complicated questions about how to account properly for remote workers and WARN aggregation periods that can result in unexpected notice obligations. Such conversations should occur before individuals are laid off to manage notice obligations and to avoid retroactive notice triggers and other situations that may result in a WARN violation.</w:t>
      </w:r>
    </w:p>
    <w:bookmarkEnd w:id="132"/>
    <w:p w14:paraId="1EDA594F" w14:textId="77777777" w:rsidR="00F972F4" w:rsidRPr="00F972F4" w:rsidRDefault="00F972F4" w:rsidP="00406B06">
      <w:pPr>
        <w:spacing w:after="0" w:line="240" w:lineRule="auto"/>
        <w:jc w:val="center"/>
        <w:rPr>
          <w:rFonts w:ascii="Roboto" w:hAnsi="Roboto"/>
          <w:b/>
          <w:bCs/>
          <w:sz w:val="20"/>
          <w:szCs w:val="20"/>
          <w:shd w:val="clear" w:color="auto" w:fill="FFFFFF"/>
          <w:lang w:val="en"/>
        </w:rPr>
      </w:pPr>
    </w:p>
    <w:p w14:paraId="272C2A7B" w14:textId="6BB877D7" w:rsidR="00406B06" w:rsidRPr="00857170" w:rsidRDefault="00406B06" w:rsidP="00406B06">
      <w:pPr>
        <w:spacing w:after="0" w:line="240" w:lineRule="auto"/>
        <w:jc w:val="center"/>
        <w:rPr>
          <w:rFonts w:ascii="Roboto" w:hAnsi="Roboto"/>
          <w:b/>
          <w:bCs/>
          <w:color w:val="C00000"/>
          <w:sz w:val="28"/>
          <w:szCs w:val="28"/>
          <w:shd w:val="clear" w:color="auto" w:fill="FFFFFF"/>
          <w:lang w:val="en"/>
        </w:rPr>
      </w:pPr>
      <w:r w:rsidRPr="00857170">
        <w:rPr>
          <w:rFonts w:ascii="Roboto" w:hAnsi="Roboto"/>
          <w:b/>
          <w:bCs/>
          <w:sz w:val="28"/>
          <w:szCs w:val="28"/>
          <w:shd w:val="clear" w:color="auto" w:fill="FFFFFF"/>
          <w:lang w:val="en"/>
        </w:rPr>
        <w:t xml:space="preserve">State Allows Electronic Labor Notice Postings – </w:t>
      </w:r>
      <w:r w:rsidRPr="00857170">
        <w:rPr>
          <w:rFonts w:ascii="Roboto" w:hAnsi="Roboto"/>
          <w:b/>
          <w:bCs/>
          <w:color w:val="C00000"/>
          <w:sz w:val="28"/>
          <w:szCs w:val="28"/>
          <w:shd w:val="clear" w:color="auto" w:fill="FFFFFF"/>
          <w:lang w:val="en"/>
        </w:rPr>
        <w:t>Eff July 21, 2025</w:t>
      </w:r>
    </w:p>
    <w:p w14:paraId="64667FF5" w14:textId="77777777" w:rsidR="00406B06" w:rsidRPr="00857170" w:rsidRDefault="00406B06" w:rsidP="00406B06">
      <w:pPr>
        <w:spacing w:after="0" w:line="240" w:lineRule="auto"/>
        <w:rPr>
          <w:rFonts w:ascii="Roboto" w:hAnsi="Roboto"/>
          <w:shd w:val="clear" w:color="auto" w:fill="FFFFFF"/>
        </w:rPr>
      </w:pPr>
      <w:r w:rsidRPr="00857170">
        <w:rPr>
          <w:rFonts w:ascii="Roboto" w:hAnsi="Roboto"/>
          <w:shd w:val="clear" w:color="auto" w:fill="FFFFFF"/>
        </w:rPr>
        <w:t>Starting July 21, 2025, Ohio employers will be allowed to post certain employee notices on the internet instead of physically in the workplace. </w:t>
      </w:r>
    </w:p>
    <w:p w14:paraId="4B47BA96" w14:textId="77777777" w:rsidR="00406B06" w:rsidRPr="00857170" w:rsidRDefault="00406B06" w:rsidP="00406B06">
      <w:pPr>
        <w:spacing w:after="0" w:line="240" w:lineRule="auto"/>
        <w:rPr>
          <w:rFonts w:ascii="Roboto" w:hAnsi="Roboto"/>
          <w:sz w:val="16"/>
          <w:szCs w:val="16"/>
          <w:shd w:val="clear" w:color="auto" w:fill="FFFFFF"/>
        </w:rPr>
      </w:pPr>
    </w:p>
    <w:p w14:paraId="19CDEB81" w14:textId="77777777" w:rsidR="00406B06" w:rsidRPr="00857170" w:rsidRDefault="00406B06" w:rsidP="00406B06">
      <w:pPr>
        <w:spacing w:after="0" w:line="240" w:lineRule="auto"/>
        <w:rPr>
          <w:rFonts w:ascii="Roboto" w:hAnsi="Roboto"/>
          <w:shd w:val="clear" w:color="auto" w:fill="FFFFFF"/>
        </w:rPr>
      </w:pPr>
      <w:r w:rsidRPr="00857170">
        <w:rPr>
          <w:rFonts w:ascii="Roboto" w:hAnsi="Roboto"/>
          <w:shd w:val="clear" w:color="auto" w:fill="FFFFFF"/>
        </w:rPr>
        <w:t>Specifically, employers will be allowed to post the following state law notices on the internet, but only if they will be accessible to all employees: </w:t>
      </w:r>
    </w:p>
    <w:p w14:paraId="0BD073A1" w14:textId="77777777" w:rsidR="00406B06" w:rsidRPr="00857170" w:rsidRDefault="00406B06">
      <w:pPr>
        <w:numPr>
          <w:ilvl w:val="0"/>
          <w:numId w:val="221"/>
        </w:numPr>
        <w:spacing w:after="0" w:line="240" w:lineRule="auto"/>
        <w:rPr>
          <w:rFonts w:ascii="Roboto" w:hAnsi="Roboto"/>
          <w:shd w:val="clear" w:color="auto" w:fill="FFFFFF"/>
        </w:rPr>
      </w:pPr>
      <w:r w:rsidRPr="00857170">
        <w:rPr>
          <w:rFonts w:ascii="Roboto" w:hAnsi="Roboto"/>
          <w:shd w:val="clear" w:color="auto" w:fill="FFFFFF"/>
        </w:rPr>
        <w:t>Summaries of minimum wage and overtime law and rules</w:t>
      </w:r>
    </w:p>
    <w:p w14:paraId="56F0B111" w14:textId="77777777" w:rsidR="00406B06" w:rsidRPr="00857170" w:rsidRDefault="00406B06">
      <w:pPr>
        <w:numPr>
          <w:ilvl w:val="0"/>
          <w:numId w:val="221"/>
        </w:numPr>
        <w:spacing w:after="0" w:line="240" w:lineRule="auto"/>
        <w:rPr>
          <w:rFonts w:ascii="Roboto" w:hAnsi="Roboto"/>
          <w:shd w:val="clear" w:color="auto" w:fill="FFFFFF"/>
        </w:rPr>
      </w:pPr>
      <w:r w:rsidRPr="00857170">
        <w:rPr>
          <w:rFonts w:ascii="Roboto" w:hAnsi="Roboto"/>
          <w:shd w:val="clear" w:color="auto" w:fill="FFFFFF"/>
        </w:rPr>
        <w:t>Summaries of wage discrimination law and rules</w:t>
      </w:r>
    </w:p>
    <w:p w14:paraId="6AC5C140" w14:textId="77777777" w:rsidR="00406B06" w:rsidRPr="00857170" w:rsidRDefault="00406B06">
      <w:pPr>
        <w:numPr>
          <w:ilvl w:val="0"/>
          <w:numId w:val="221"/>
        </w:numPr>
        <w:spacing w:after="0" w:line="240" w:lineRule="auto"/>
        <w:rPr>
          <w:rFonts w:ascii="Roboto" w:hAnsi="Roboto"/>
          <w:shd w:val="clear" w:color="auto" w:fill="FFFFFF"/>
        </w:rPr>
      </w:pPr>
      <w:r w:rsidRPr="00857170">
        <w:rPr>
          <w:rFonts w:ascii="Roboto" w:hAnsi="Roboto"/>
          <w:i/>
          <w:iCs/>
          <w:shd w:val="clear" w:color="auto" w:fill="FFFFFF"/>
        </w:rPr>
        <w:t>Know Your Rights </w:t>
      </w:r>
      <w:r w:rsidRPr="00857170">
        <w:rPr>
          <w:rFonts w:ascii="Roboto" w:hAnsi="Roboto"/>
          <w:shd w:val="clear" w:color="auto" w:fill="FFFFFF"/>
        </w:rPr>
        <w:t>(Fair Employment Practice Poster)</w:t>
      </w:r>
    </w:p>
    <w:p w14:paraId="3F93998E" w14:textId="77777777" w:rsidR="00406B06" w:rsidRPr="00857170" w:rsidRDefault="00406B06">
      <w:pPr>
        <w:numPr>
          <w:ilvl w:val="0"/>
          <w:numId w:val="221"/>
        </w:numPr>
        <w:spacing w:after="0" w:line="240" w:lineRule="auto"/>
        <w:rPr>
          <w:rFonts w:ascii="Roboto" w:hAnsi="Roboto"/>
          <w:shd w:val="clear" w:color="auto" w:fill="FFFFFF"/>
        </w:rPr>
      </w:pPr>
      <w:r w:rsidRPr="00857170">
        <w:rPr>
          <w:rFonts w:ascii="Roboto" w:hAnsi="Roboto"/>
          <w:i/>
          <w:iCs/>
          <w:shd w:val="clear" w:color="auto" w:fill="FFFFFF"/>
        </w:rPr>
        <w:t>Certificate of Premium Payment</w:t>
      </w:r>
      <w:r w:rsidRPr="00857170">
        <w:rPr>
          <w:rFonts w:ascii="Roboto" w:hAnsi="Roboto"/>
          <w:shd w:val="clear" w:color="auto" w:fill="FFFFFF"/>
        </w:rPr>
        <w:t> (relating to workers’ compensation)</w:t>
      </w:r>
    </w:p>
    <w:p w14:paraId="1C76A63E" w14:textId="77777777" w:rsidR="00406B06" w:rsidRPr="00857170" w:rsidRDefault="00406B06">
      <w:pPr>
        <w:numPr>
          <w:ilvl w:val="0"/>
          <w:numId w:val="221"/>
        </w:numPr>
        <w:spacing w:after="0" w:line="240" w:lineRule="auto"/>
        <w:rPr>
          <w:rFonts w:ascii="Roboto" w:hAnsi="Roboto"/>
          <w:shd w:val="clear" w:color="auto" w:fill="FFFFFF"/>
        </w:rPr>
      </w:pPr>
      <w:r w:rsidRPr="00857170">
        <w:rPr>
          <w:rFonts w:ascii="Roboto" w:hAnsi="Roboto"/>
          <w:shd w:val="clear" w:color="auto" w:fill="FFFFFF"/>
        </w:rPr>
        <w:t>Notice regarding drug and alcohol tests results being able to affect employees’ eligibility for workers’ compensation benefits</w:t>
      </w:r>
    </w:p>
    <w:p w14:paraId="0ED46135" w14:textId="77777777" w:rsidR="00406B06" w:rsidRPr="00857170" w:rsidRDefault="00406B06">
      <w:pPr>
        <w:numPr>
          <w:ilvl w:val="0"/>
          <w:numId w:val="221"/>
        </w:numPr>
        <w:spacing w:after="0" w:line="240" w:lineRule="auto"/>
        <w:rPr>
          <w:rFonts w:ascii="Roboto" w:hAnsi="Roboto"/>
          <w:shd w:val="clear" w:color="auto" w:fill="FFFFFF"/>
        </w:rPr>
      </w:pPr>
      <w:r w:rsidRPr="00857170">
        <w:rPr>
          <w:rFonts w:ascii="Roboto" w:hAnsi="Roboto"/>
          <w:shd w:val="clear" w:color="auto" w:fill="FFFFFF"/>
        </w:rPr>
        <w:t>Abstract summarizing Ohio’s child labor law</w:t>
      </w:r>
    </w:p>
    <w:p w14:paraId="04A1E914" w14:textId="77777777" w:rsidR="00406B06" w:rsidRPr="00857170" w:rsidRDefault="00406B06" w:rsidP="00406B06">
      <w:pPr>
        <w:spacing w:after="0" w:line="240" w:lineRule="auto"/>
        <w:rPr>
          <w:rFonts w:ascii="Roboto" w:hAnsi="Roboto"/>
          <w:sz w:val="16"/>
          <w:szCs w:val="16"/>
          <w:shd w:val="clear" w:color="auto" w:fill="FFFFFF"/>
        </w:rPr>
      </w:pPr>
    </w:p>
    <w:p w14:paraId="497BA315" w14:textId="751705F6" w:rsidR="00406B06" w:rsidRDefault="00406B06" w:rsidP="00406B06">
      <w:pPr>
        <w:spacing w:after="0" w:line="240" w:lineRule="auto"/>
        <w:rPr>
          <w:rFonts w:ascii="Roboto" w:hAnsi="Roboto"/>
          <w:shd w:val="clear" w:color="auto" w:fill="FFFFFF"/>
        </w:rPr>
      </w:pPr>
      <w:r w:rsidRPr="00857170">
        <w:rPr>
          <w:rFonts w:ascii="Roboto" w:hAnsi="Roboto"/>
          <w:shd w:val="clear" w:color="auto" w:fill="FFFFFF"/>
        </w:rPr>
        <w:lastRenderedPageBreak/>
        <w:t>Employers that don’t provide access to the internet in the workplace, or that have workers who are not computer savvy, should continue to physically post these notices.</w:t>
      </w:r>
    </w:p>
    <w:p w14:paraId="09428647" w14:textId="77777777" w:rsidR="00406B06" w:rsidRPr="00406B06" w:rsidRDefault="00406B06" w:rsidP="00406B06">
      <w:pPr>
        <w:spacing w:after="0" w:line="240" w:lineRule="auto"/>
        <w:rPr>
          <w:rFonts w:ascii="Roboto" w:hAnsi="Roboto"/>
          <w:shd w:val="clear" w:color="auto" w:fill="FFFFFF"/>
        </w:rPr>
      </w:pPr>
    </w:p>
    <w:p w14:paraId="3B22C107" w14:textId="0BE41EBB" w:rsidR="00AD4A8E" w:rsidRPr="00F56B95" w:rsidRDefault="00AD4A8E" w:rsidP="00AD4A8E">
      <w:pPr>
        <w:jc w:val="center"/>
        <w:rPr>
          <w:rFonts w:ascii="Roboto" w:hAnsi="Roboto"/>
          <w:b/>
          <w:bCs/>
          <w:shd w:val="clear" w:color="auto" w:fill="FFFFFF"/>
        </w:rPr>
      </w:pPr>
      <w:r w:rsidRPr="00AD4A8E">
        <w:rPr>
          <w:rFonts w:ascii="Roboto" w:hAnsi="Roboto"/>
          <w:b/>
          <w:bCs/>
          <w:color w:val="C00000"/>
          <w:sz w:val="28"/>
          <w:szCs w:val="28"/>
          <w:u w:val="single"/>
          <w:shd w:val="clear" w:color="auto" w:fill="FFFFFF"/>
        </w:rPr>
        <w:t xml:space="preserve">Cleveland </w:t>
      </w:r>
      <w:r w:rsidRPr="00957EF5">
        <w:rPr>
          <w:rFonts w:ascii="Roboto" w:hAnsi="Roboto"/>
          <w:b/>
          <w:bCs/>
          <w:sz w:val="28"/>
          <w:szCs w:val="28"/>
          <w:shd w:val="clear" w:color="auto" w:fill="FFFFFF"/>
        </w:rPr>
        <w:t xml:space="preserve">Joins the Pay Equity Trend, Mandating Pay Transparency and Banning </w:t>
      </w:r>
      <w:r w:rsidRPr="00F56B95">
        <w:rPr>
          <w:rFonts w:ascii="Roboto" w:hAnsi="Roboto"/>
          <w:b/>
          <w:bCs/>
          <w:sz w:val="28"/>
          <w:szCs w:val="28"/>
          <w:shd w:val="clear" w:color="auto" w:fill="FFFFFF"/>
        </w:rPr>
        <w:t xml:space="preserve">Salary Inquiries – </w:t>
      </w:r>
      <w:r w:rsidRPr="00F56B95">
        <w:rPr>
          <w:rFonts w:ascii="Roboto" w:hAnsi="Roboto"/>
          <w:b/>
          <w:bCs/>
          <w:color w:val="C00000"/>
          <w:sz w:val="28"/>
          <w:szCs w:val="28"/>
          <w:shd w:val="clear" w:color="auto" w:fill="FFFFFF"/>
        </w:rPr>
        <w:t>Eff Oct 27, 2025</w:t>
      </w:r>
    </w:p>
    <w:p w14:paraId="140A242D" w14:textId="15483170" w:rsidR="00AD4A8E" w:rsidRPr="00406B06" w:rsidRDefault="00AD4A8E" w:rsidP="00AD4A8E">
      <w:pPr>
        <w:rPr>
          <w:rFonts w:ascii="Roboto" w:hAnsi="Roboto"/>
          <w:color w:val="2E74B5" w:themeColor="accent5" w:themeShade="BF"/>
          <w:shd w:val="clear" w:color="auto" w:fill="FFFFFF"/>
        </w:rPr>
      </w:pPr>
      <w:r w:rsidRPr="00F56B95">
        <w:rPr>
          <w:rFonts w:ascii="Roboto" w:hAnsi="Roboto"/>
          <w:shd w:val="clear" w:color="auto" w:fill="FFFFFF"/>
        </w:rPr>
        <w:t>On April 30, 2025, Cleveland, Ohio, became the latest in a long list of jurisdictions to restrict how private employers recruit and hire talent. Intended to promote equitable compensation practices, </w:t>
      </w:r>
      <w:hyperlink r:id="rId697" w:tgtFrame="_blank" w:history="1">
        <w:r w:rsidRPr="00F56B95">
          <w:rPr>
            <w:rStyle w:val="Hyperlink"/>
            <w:rFonts w:ascii="Roboto" w:hAnsi="Roboto"/>
            <w:shd w:val="clear" w:color="auto" w:fill="FFFFFF"/>
          </w:rPr>
          <w:t>Ordinance No. 104-2025</w:t>
        </w:r>
      </w:hyperlink>
      <w:r w:rsidRPr="00F56B95">
        <w:rPr>
          <w:rFonts w:ascii="Roboto" w:hAnsi="Roboto"/>
          <w:color w:val="2E74B5" w:themeColor="accent5" w:themeShade="BF"/>
          <w:shd w:val="clear" w:color="auto" w:fill="FFFFFF"/>
        </w:rPr>
        <w:t> </w:t>
      </w:r>
      <w:r w:rsidRPr="00F56B95">
        <w:rPr>
          <w:rFonts w:ascii="Roboto" w:hAnsi="Roboto"/>
          <w:shd w:val="clear" w:color="auto" w:fill="FFFFFF"/>
        </w:rPr>
        <w:t xml:space="preserve">requires covered employers to </w:t>
      </w:r>
      <w:r w:rsidRPr="00F56B95">
        <w:rPr>
          <w:rFonts w:ascii="Roboto" w:hAnsi="Roboto"/>
          <w:u w:val="single"/>
          <w:shd w:val="clear" w:color="auto" w:fill="FFFFFF"/>
        </w:rPr>
        <w:t>post salary information in job ads</w:t>
      </w:r>
      <w:r w:rsidRPr="00F56B95">
        <w:rPr>
          <w:rFonts w:ascii="Roboto" w:hAnsi="Roboto"/>
          <w:shd w:val="clear" w:color="auto" w:fill="FFFFFF"/>
        </w:rPr>
        <w:t xml:space="preserve"> and further </w:t>
      </w:r>
      <w:r w:rsidRPr="00F56B95">
        <w:rPr>
          <w:rFonts w:ascii="Roboto" w:hAnsi="Roboto"/>
          <w:u w:val="single"/>
          <w:shd w:val="clear" w:color="auto" w:fill="FFFFFF"/>
        </w:rPr>
        <w:t>bans covered employers from asking applicants about their salary history or using salary history to set pay</w:t>
      </w:r>
      <w:r w:rsidRPr="00F56B95">
        <w:rPr>
          <w:rFonts w:ascii="Roboto" w:hAnsi="Roboto"/>
          <w:shd w:val="clear" w:color="auto" w:fill="FFFFFF"/>
        </w:rPr>
        <w:t>. The ordinance covers private employers with at least 15 employees located in Cleveland and takes effect October 27, 2025.</w:t>
      </w:r>
    </w:p>
    <w:p w14:paraId="641A80E0" w14:textId="77777777" w:rsidR="00AD4A8E" w:rsidRPr="003E694A" w:rsidRDefault="00AD4A8E" w:rsidP="00AD4A8E">
      <w:pPr>
        <w:rPr>
          <w:rFonts w:ascii="Roboto" w:hAnsi="Roboto"/>
          <w:b/>
          <w:bCs/>
          <w:shd w:val="clear" w:color="auto" w:fill="FFFFFF"/>
        </w:rPr>
      </w:pPr>
      <w:r w:rsidRPr="003E694A">
        <w:rPr>
          <w:rFonts w:ascii="Roboto" w:hAnsi="Roboto"/>
          <w:b/>
          <w:bCs/>
          <w:shd w:val="clear" w:color="auto" w:fill="FFFFFF"/>
        </w:rPr>
        <w:t>Mandatory Inclusion of Compensation Information in Job Postings</w:t>
      </w:r>
    </w:p>
    <w:p w14:paraId="0CBA19C3" w14:textId="6C537D29" w:rsidR="00AD4A8E" w:rsidRPr="00AD4A8E" w:rsidRDefault="00AD4A8E" w:rsidP="00AD4A8E">
      <w:pPr>
        <w:rPr>
          <w:rFonts w:ascii="Roboto" w:hAnsi="Roboto"/>
          <w:shd w:val="clear" w:color="auto" w:fill="FFFFFF"/>
        </w:rPr>
      </w:pPr>
      <w:r w:rsidRPr="003E694A">
        <w:rPr>
          <w:rFonts w:ascii="Roboto" w:hAnsi="Roboto"/>
          <w:shd w:val="clear" w:color="auto" w:fill="FFFFFF"/>
        </w:rPr>
        <w:t>The ordinance requires covered employers to include the salary range or salary scale for a position in the notification, advertisement or other formal posting for a job. Covered employers are required to include such information in postings for all manner of roles including, but not limited to, temporary and seasonal work, work on commissions and work through the services of a temporary employment agency.</w:t>
      </w:r>
    </w:p>
    <w:p w14:paraId="5A7B0356" w14:textId="77777777" w:rsidR="00AD4A8E" w:rsidRPr="003E694A" w:rsidRDefault="00AD4A8E" w:rsidP="00AD4A8E">
      <w:pPr>
        <w:rPr>
          <w:rFonts w:ascii="Roboto" w:hAnsi="Roboto"/>
          <w:shd w:val="clear" w:color="auto" w:fill="FFFFFF"/>
        </w:rPr>
      </w:pPr>
      <w:r w:rsidRPr="003E694A">
        <w:rPr>
          <w:rFonts w:ascii="Roboto" w:hAnsi="Roboto"/>
          <w:b/>
          <w:bCs/>
          <w:shd w:val="clear" w:color="auto" w:fill="FFFFFF"/>
        </w:rPr>
        <w:t>Carveouts to Prohibitions</w:t>
      </w:r>
    </w:p>
    <w:p w14:paraId="3C3BEE9B" w14:textId="77777777" w:rsidR="00AD4A8E" w:rsidRPr="003E694A" w:rsidRDefault="00AD4A8E" w:rsidP="00AD4A8E">
      <w:pPr>
        <w:rPr>
          <w:rFonts w:ascii="Roboto" w:hAnsi="Roboto"/>
          <w:shd w:val="clear" w:color="auto" w:fill="FFFFFF"/>
        </w:rPr>
      </w:pPr>
      <w:r w:rsidRPr="003E694A">
        <w:rPr>
          <w:rFonts w:ascii="Roboto" w:hAnsi="Roboto"/>
          <w:shd w:val="clear" w:color="auto" w:fill="FFFFFF"/>
        </w:rPr>
        <w:t>The ordinance exempts certain categories of employees and circumstances from its broad prohibitions.</w:t>
      </w:r>
    </w:p>
    <w:p w14:paraId="623D8D85" w14:textId="77777777" w:rsidR="00AD4A8E" w:rsidRPr="003E694A" w:rsidRDefault="00AD4A8E" w:rsidP="00AD4A8E">
      <w:pPr>
        <w:rPr>
          <w:rFonts w:ascii="Roboto" w:hAnsi="Roboto"/>
          <w:shd w:val="clear" w:color="auto" w:fill="FFFFFF"/>
        </w:rPr>
      </w:pPr>
      <w:r w:rsidRPr="003E694A">
        <w:rPr>
          <w:rFonts w:ascii="Roboto" w:hAnsi="Roboto"/>
          <w:shd w:val="clear" w:color="auto" w:fill="FFFFFF"/>
        </w:rPr>
        <w:t>First, the ordinance does not apply to current employees. It does not restrict covered employers from discussing compensation with candidates for internal transfers or promotion, for example. Similarly, it does not cover rehires whose salary history the employer knows from the applicant’s prior employment. Employees of federal, state or local governments (other than the city of Cleveland) also are not covered by the ordinance.</w:t>
      </w:r>
    </w:p>
    <w:p w14:paraId="19DEAFCB" w14:textId="4533B92B" w:rsidR="00AD4A8E" w:rsidRPr="003E694A" w:rsidRDefault="00AD4A8E" w:rsidP="00AD4A8E">
      <w:pPr>
        <w:rPr>
          <w:rFonts w:ascii="Roboto" w:hAnsi="Roboto"/>
          <w:shd w:val="clear" w:color="auto" w:fill="FFFFFF"/>
        </w:rPr>
      </w:pPr>
      <w:r w:rsidRPr="003E694A">
        <w:rPr>
          <w:rFonts w:ascii="Roboto" w:hAnsi="Roboto"/>
          <w:shd w:val="clear" w:color="auto" w:fill="FFFFFF"/>
        </w:rPr>
        <w:t>Next, where a collective bargaining agreement governs compensation, the ordinance does not apply to positions subject to the agreement.</w:t>
      </w:r>
    </w:p>
    <w:p w14:paraId="0F0AB79F" w14:textId="77777777" w:rsidR="00AD4A8E" w:rsidRPr="003E694A" w:rsidRDefault="00AD4A8E" w:rsidP="00AD4A8E">
      <w:pPr>
        <w:rPr>
          <w:rFonts w:ascii="Roboto" w:hAnsi="Roboto"/>
          <w:shd w:val="clear" w:color="auto" w:fill="FFFFFF"/>
        </w:rPr>
      </w:pPr>
      <w:r w:rsidRPr="003E694A">
        <w:rPr>
          <w:rFonts w:ascii="Roboto" w:hAnsi="Roboto"/>
          <w:shd w:val="clear" w:color="auto" w:fill="FFFFFF"/>
        </w:rPr>
        <w:t>Further, if an employer learns of an applicant’s salary history incidentally in the results of a pre-hire background check, the employer may consider the salary information, so long as it is not the sole determinant of the pay offered to the applicant. Similarly, the ordinance explicitly permits covered employers to consider an applicant’s current or prior salary if the applicant discloses it voluntarily, without prompting.</w:t>
      </w:r>
    </w:p>
    <w:p w14:paraId="242358C2" w14:textId="409969B7" w:rsidR="00AD4A8E" w:rsidRPr="00F56B95" w:rsidRDefault="00AD4A8E" w:rsidP="00AD4A8E">
      <w:pPr>
        <w:rPr>
          <w:rFonts w:ascii="Roboto" w:hAnsi="Roboto"/>
          <w:shd w:val="clear" w:color="auto" w:fill="FFFFFF"/>
        </w:rPr>
      </w:pPr>
      <w:r w:rsidRPr="003E694A">
        <w:rPr>
          <w:rFonts w:ascii="Roboto" w:hAnsi="Roboto"/>
          <w:shd w:val="clear" w:color="auto" w:fill="FFFFFF"/>
        </w:rPr>
        <w:t>Finally, the ordinance does not apply where a separate federal, state or local law specifically authorizes the employer to rely on an applicant’s salary history to determine pay for the job.</w:t>
      </w:r>
    </w:p>
    <w:p w14:paraId="4755CFED" w14:textId="58796C11" w:rsidR="00AD4A8E" w:rsidRPr="00AD4A8E" w:rsidRDefault="00AD4A8E" w:rsidP="00AD4A8E">
      <w:pPr>
        <w:rPr>
          <w:rFonts w:ascii="Roboto" w:hAnsi="Roboto"/>
          <w:b/>
          <w:bCs/>
          <w:shd w:val="clear" w:color="auto" w:fill="FFFFFF"/>
        </w:rPr>
      </w:pPr>
      <w:r w:rsidRPr="00F56B95">
        <w:rPr>
          <w:rFonts w:ascii="Roboto" w:hAnsi="Roboto"/>
          <w:b/>
          <w:bCs/>
          <w:highlight w:val="lightGray"/>
          <w:shd w:val="clear" w:color="auto" w:fill="FFFFFF"/>
        </w:rPr>
        <w:t>Employer Takeaway:</w:t>
      </w:r>
      <w:r w:rsidRPr="00F56B95">
        <w:rPr>
          <w:rFonts w:ascii="Roboto" w:hAnsi="Roboto"/>
          <w:b/>
          <w:bCs/>
          <w:shd w:val="clear" w:color="auto" w:fill="FFFFFF"/>
        </w:rPr>
        <w:t xml:space="preserve"> </w:t>
      </w:r>
      <w:r w:rsidRPr="00F56B95">
        <w:rPr>
          <w:rFonts w:ascii="Roboto" w:hAnsi="Roboto"/>
          <w:shd w:val="clear" w:color="auto" w:fill="FFFFFF"/>
        </w:rPr>
        <w:t>Cleveland employers should review their job applications for questions about salary history. Additionally, they should review salary and benefits information to prepare for disclosing compensation information in job postings. Another step they may want to take is training internal and external recruiters, hiring managers and other personnel involved in hiring about the mandates of the ordinance. Cleveland employers ought to consider as well how the ordinance may affect employee relations with existing employees. Employers in Ohio should note that three other major cities have laws similar to the ordinance already in effect: Cincinnati (effective March 2020), Toledo (effective June 2020) and Columbus (effective March 2024).</w:t>
      </w:r>
    </w:p>
    <w:p w14:paraId="032422CD" w14:textId="3E6517FB" w:rsidR="00BD445F" w:rsidRDefault="00BD445F" w:rsidP="00BD445F">
      <w:pPr>
        <w:spacing w:after="0" w:line="240" w:lineRule="auto"/>
        <w:jc w:val="center"/>
        <w:rPr>
          <w:rFonts w:ascii="Roboto" w:hAnsi="Roboto"/>
          <w:b/>
          <w:bCs/>
          <w:color w:val="2E74B5" w:themeColor="accent5" w:themeShade="BF"/>
          <w:sz w:val="28"/>
          <w:szCs w:val="28"/>
          <w:shd w:val="clear" w:color="auto" w:fill="FFFFFF"/>
          <w:lang w:val="en"/>
        </w:rPr>
      </w:pPr>
      <w:r w:rsidRPr="00EF213A">
        <w:rPr>
          <w:rFonts w:ascii="Roboto" w:hAnsi="Roboto"/>
          <w:b/>
          <w:bCs/>
          <w:sz w:val="28"/>
          <w:szCs w:val="28"/>
          <w:shd w:val="clear" w:color="auto" w:fill="FFFFFF"/>
          <w:lang w:val="en"/>
        </w:rPr>
        <w:t xml:space="preserve">State Enacts Wage Statement Regulations – </w:t>
      </w:r>
      <w:r w:rsidRPr="00EF213A">
        <w:rPr>
          <w:rFonts w:ascii="Roboto" w:hAnsi="Roboto"/>
          <w:b/>
          <w:bCs/>
          <w:color w:val="C00000"/>
          <w:sz w:val="28"/>
          <w:szCs w:val="28"/>
          <w:shd w:val="clear" w:color="auto" w:fill="FFFFFF"/>
          <w:lang w:val="en"/>
        </w:rPr>
        <w:t>Eff April 9, 2025</w:t>
      </w:r>
    </w:p>
    <w:p w14:paraId="1C57BC5C" w14:textId="77777777" w:rsidR="00BD445F" w:rsidRPr="00EF213A" w:rsidRDefault="00BD445F" w:rsidP="00BD445F">
      <w:pPr>
        <w:spacing w:after="0" w:line="240" w:lineRule="auto"/>
        <w:rPr>
          <w:rFonts w:ascii="Roboto" w:hAnsi="Roboto"/>
          <w:shd w:val="clear" w:color="auto" w:fill="FFFFFF"/>
        </w:rPr>
      </w:pPr>
      <w:r w:rsidRPr="00EF213A">
        <w:rPr>
          <w:rFonts w:ascii="Roboto" w:hAnsi="Roboto"/>
          <w:shd w:val="clear" w:color="auto" w:fill="FFFFFF"/>
        </w:rPr>
        <w:t xml:space="preserve">On Jan. 8, 2025, Ohio enacted the </w:t>
      </w:r>
      <w:hyperlink r:id="rId698" w:history="1">
        <w:r w:rsidRPr="00EF213A">
          <w:rPr>
            <w:rStyle w:val="Hyperlink"/>
            <w:rFonts w:ascii="Roboto" w:hAnsi="Roboto"/>
            <w:shd w:val="clear" w:color="auto" w:fill="FFFFFF"/>
          </w:rPr>
          <w:t>Pay Stub Protection Act</w:t>
        </w:r>
      </w:hyperlink>
      <w:r w:rsidRPr="00EF213A">
        <w:rPr>
          <w:rFonts w:ascii="Roboto" w:hAnsi="Roboto"/>
          <w:shd w:val="clear" w:color="auto" w:fill="FFFFFF"/>
        </w:rPr>
        <w:t xml:space="preserve"> (the Act)</w:t>
      </w:r>
      <w:r>
        <w:rPr>
          <w:rFonts w:ascii="Roboto" w:hAnsi="Roboto"/>
          <w:shd w:val="clear" w:color="auto" w:fill="FFFFFF"/>
        </w:rPr>
        <w:t xml:space="preserve"> (OH HB106)</w:t>
      </w:r>
      <w:r w:rsidRPr="00EF213A">
        <w:rPr>
          <w:rFonts w:ascii="Roboto" w:hAnsi="Roboto"/>
          <w:shd w:val="clear" w:color="auto" w:fill="FFFFFF"/>
        </w:rPr>
        <w:t xml:space="preserve"> requiring employers to provide earning and deduction statements to each employee. The Act becomes effective on </w:t>
      </w:r>
      <w:r w:rsidRPr="00EF213A">
        <w:rPr>
          <w:rFonts w:ascii="Roboto" w:hAnsi="Roboto"/>
          <w:b/>
          <w:bCs/>
          <w:shd w:val="clear" w:color="auto" w:fill="FFFFFF"/>
        </w:rPr>
        <w:t>April 9, 2025</w:t>
      </w:r>
      <w:r w:rsidRPr="00EF213A">
        <w:rPr>
          <w:rFonts w:ascii="Roboto" w:hAnsi="Roboto"/>
          <w:shd w:val="clear" w:color="auto" w:fill="FFFFFF"/>
        </w:rPr>
        <w:t>.</w:t>
      </w:r>
    </w:p>
    <w:p w14:paraId="6CE1DD81" w14:textId="77777777" w:rsidR="00BD445F" w:rsidRPr="00E34C05" w:rsidRDefault="00BD445F" w:rsidP="00BD445F">
      <w:pPr>
        <w:spacing w:after="0" w:line="240" w:lineRule="auto"/>
        <w:rPr>
          <w:rFonts w:ascii="Roboto" w:hAnsi="Roboto"/>
          <w:sz w:val="16"/>
          <w:szCs w:val="16"/>
          <w:shd w:val="clear" w:color="auto" w:fill="FFFFFF"/>
        </w:rPr>
      </w:pPr>
    </w:p>
    <w:p w14:paraId="2FFB84AB" w14:textId="77777777" w:rsidR="00BD445F" w:rsidRPr="00EF213A" w:rsidRDefault="00BD445F">
      <w:pPr>
        <w:pStyle w:val="ListParagraph"/>
        <w:numPr>
          <w:ilvl w:val="0"/>
          <w:numId w:val="130"/>
        </w:numPr>
        <w:spacing w:after="0" w:line="240" w:lineRule="auto"/>
        <w:rPr>
          <w:rFonts w:ascii="Roboto" w:hAnsi="Roboto"/>
          <w:shd w:val="clear" w:color="auto" w:fill="FFFFFF"/>
        </w:rPr>
      </w:pPr>
      <w:r w:rsidRPr="00EF213A">
        <w:rPr>
          <w:rFonts w:ascii="Roboto" w:hAnsi="Roboto"/>
          <w:shd w:val="clear" w:color="auto" w:fill="FFFFFF"/>
        </w:rPr>
        <w:lastRenderedPageBreak/>
        <w:t>The Act requires employers to provide written or electronic wage statements (or access to these statements) to every employee each pay period. The statement must include the following information:</w:t>
      </w:r>
    </w:p>
    <w:p w14:paraId="5F1D4FB0" w14:textId="77777777" w:rsidR="00BD445F" w:rsidRPr="00EF213A" w:rsidRDefault="00BD445F">
      <w:pPr>
        <w:pStyle w:val="ListParagraph"/>
        <w:numPr>
          <w:ilvl w:val="0"/>
          <w:numId w:val="130"/>
        </w:numPr>
        <w:spacing w:after="0" w:line="240" w:lineRule="auto"/>
        <w:rPr>
          <w:rFonts w:ascii="Roboto" w:hAnsi="Roboto"/>
          <w:shd w:val="clear" w:color="auto" w:fill="FFFFFF"/>
        </w:rPr>
      </w:pPr>
      <w:r w:rsidRPr="00EF213A">
        <w:rPr>
          <w:rFonts w:ascii="Roboto" w:hAnsi="Roboto"/>
          <w:shd w:val="clear" w:color="auto" w:fill="FFFFFF"/>
        </w:rPr>
        <w:t>The employee’s name and address;</w:t>
      </w:r>
    </w:p>
    <w:p w14:paraId="0286FC4A" w14:textId="77777777" w:rsidR="00BD445F" w:rsidRPr="00EF213A" w:rsidRDefault="00BD445F">
      <w:pPr>
        <w:pStyle w:val="ListParagraph"/>
        <w:numPr>
          <w:ilvl w:val="0"/>
          <w:numId w:val="130"/>
        </w:numPr>
        <w:spacing w:after="0" w:line="240" w:lineRule="auto"/>
        <w:rPr>
          <w:rFonts w:ascii="Roboto" w:hAnsi="Roboto"/>
          <w:shd w:val="clear" w:color="auto" w:fill="FFFFFF"/>
        </w:rPr>
      </w:pPr>
      <w:r w:rsidRPr="00EF213A">
        <w:rPr>
          <w:rFonts w:ascii="Roboto" w:hAnsi="Roboto"/>
          <w:shd w:val="clear" w:color="auto" w:fill="FFFFFF"/>
        </w:rPr>
        <w:t>The employer’s name;</w:t>
      </w:r>
    </w:p>
    <w:p w14:paraId="0F896533" w14:textId="77777777" w:rsidR="00BD445F" w:rsidRPr="00EF213A" w:rsidRDefault="00BD445F">
      <w:pPr>
        <w:pStyle w:val="ListParagraph"/>
        <w:numPr>
          <w:ilvl w:val="0"/>
          <w:numId w:val="130"/>
        </w:numPr>
        <w:spacing w:after="0" w:line="240" w:lineRule="auto"/>
        <w:rPr>
          <w:rFonts w:ascii="Roboto" w:hAnsi="Roboto"/>
          <w:shd w:val="clear" w:color="auto" w:fill="FFFFFF"/>
        </w:rPr>
      </w:pPr>
      <w:r w:rsidRPr="00EF213A">
        <w:rPr>
          <w:rFonts w:ascii="Roboto" w:hAnsi="Roboto"/>
          <w:shd w:val="clear" w:color="auto" w:fill="FFFFFF"/>
        </w:rPr>
        <w:t>The total gross wages earned by the employee during the pay period;</w:t>
      </w:r>
    </w:p>
    <w:p w14:paraId="24FBFF7E" w14:textId="77777777" w:rsidR="00BD445F" w:rsidRPr="00EF213A" w:rsidRDefault="00BD445F">
      <w:pPr>
        <w:pStyle w:val="ListParagraph"/>
        <w:numPr>
          <w:ilvl w:val="0"/>
          <w:numId w:val="130"/>
        </w:numPr>
        <w:spacing w:after="0" w:line="240" w:lineRule="auto"/>
        <w:rPr>
          <w:rFonts w:ascii="Roboto" w:hAnsi="Roboto"/>
          <w:shd w:val="clear" w:color="auto" w:fill="FFFFFF"/>
        </w:rPr>
      </w:pPr>
      <w:r w:rsidRPr="00EF213A">
        <w:rPr>
          <w:rFonts w:ascii="Roboto" w:hAnsi="Roboto"/>
          <w:shd w:val="clear" w:color="auto" w:fill="FFFFFF"/>
        </w:rPr>
        <w:t>The total net wages paid to the employee for the pay period;</w:t>
      </w:r>
    </w:p>
    <w:p w14:paraId="72854476" w14:textId="77777777" w:rsidR="00BD445F" w:rsidRPr="00EF213A" w:rsidRDefault="00BD445F">
      <w:pPr>
        <w:pStyle w:val="ListParagraph"/>
        <w:numPr>
          <w:ilvl w:val="0"/>
          <w:numId w:val="130"/>
        </w:numPr>
        <w:spacing w:after="0" w:line="240" w:lineRule="auto"/>
        <w:rPr>
          <w:rFonts w:ascii="Roboto" w:hAnsi="Roboto"/>
          <w:shd w:val="clear" w:color="auto" w:fill="FFFFFF"/>
        </w:rPr>
      </w:pPr>
      <w:r w:rsidRPr="00EF213A">
        <w:rPr>
          <w:rFonts w:ascii="Roboto" w:hAnsi="Roboto"/>
          <w:shd w:val="clear" w:color="auto" w:fill="FFFFFF"/>
        </w:rPr>
        <w:t>A listing of the amount and purpose of each addition to or deduction from wages paid to the employee during the pay period; and</w:t>
      </w:r>
    </w:p>
    <w:p w14:paraId="7DA04BD7" w14:textId="77777777" w:rsidR="00BD445F" w:rsidRPr="00EF213A" w:rsidRDefault="00BD445F">
      <w:pPr>
        <w:pStyle w:val="ListParagraph"/>
        <w:numPr>
          <w:ilvl w:val="0"/>
          <w:numId w:val="130"/>
        </w:numPr>
        <w:spacing w:after="0" w:line="240" w:lineRule="auto"/>
        <w:rPr>
          <w:rFonts w:ascii="Roboto" w:hAnsi="Roboto"/>
          <w:shd w:val="clear" w:color="auto" w:fill="FFFFFF"/>
        </w:rPr>
      </w:pPr>
      <w:r w:rsidRPr="00EF213A">
        <w:rPr>
          <w:rFonts w:ascii="Roboto" w:hAnsi="Roboto"/>
          <w:shd w:val="clear" w:color="auto" w:fill="FFFFFF"/>
        </w:rPr>
        <w:t>The date the employee was paid and the pay period covered by that payment.</w:t>
      </w:r>
    </w:p>
    <w:p w14:paraId="098A6361" w14:textId="77777777" w:rsidR="00BD445F" w:rsidRPr="00E34C05" w:rsidRDefault="00BD445F" w:rsidP="00BD445F">
      <w:pPr>
        <w:pStyle w:val="BodyText"/>
        <w:spacing w:after="0" w:line="240" w:lineRule="auto"/>
        <w:rPr>
          <w:rFonts w:ascii="Roboto" w:eastAsiaTheme="minorHAnsi" w:hAnsi="Roboto" w:cstheme="minorBidi"/>
          <w:color w:val="auto"/>
          <w:sz w:val="16"/>
          <w:szCs w:val="16"/>
          <w:shd w:val="clear" w:color="auto" w:fill="FFFFFF"/>
        </w:rPr>
      </w:pPr>
    </w:p>
    <w:p w14:paraId="1D1345D9" w14:textId="77777777" w:rsidR="00BD445F" w:rsidRPr="00EF213A" w:rsidRDefault="00BD445F" w:rsidP="00BD445F">
      <w:pPr>
        <w:pStyle w:val="BodyText"/>
        <w:spacing w:after="0" w:line="240" w:lineRule="auto"/>
        <w:rPr>
          <w:rFonts w:ascii="Roboto" w:eastAsiaTheme="minorHAnsi" w:hAnsi="Roboto" w:cstheme="minorBidi"/>
          <w:color w:val="auto"/>
          <w:szCs w:val="22"/>
          <w:shd w:val="clear" w:color="auto" w:fill="FFFFFF"/>
        </w:rPr>
      </w:pPr>
      <w:r w:rsidRPr="00EF213A">
        <w:rPr>
          <w:rFonts w:ascii="Roboto" w:eastAsiaTheme="minorHAnsi" w:hAnsi="Roboto" w:cstheme="minorBidi"/>
          <w:color w:val="auto"/>
          <w:szCs w:val="22"/>
          <w:shd w:val="clear" w:color="auto" w:fill="FFFFFF"/>
        </w:rPr>
        <w:t>If employees are paid on an hourly basis, employers must also include the total number of hours the employee worked in the pay period, the hourly rate at which the employee was paid and the employee’s hours worked in excess of 40 hours in one workweek in the wage statement.</w:t>
      </w:r>
    </w:p>
    <w:p w14:paraId="780962E9" w14:textId="77777777" w:rsidR="00BD445F" w:rsidRPr="00BD445F" w:rsidRDefault="00BD445F" w:rsidP="004B7569">
      <w:pPr>
        <w:spacing w:after="0" w:line="240" w:lineRule="auto"/>
        <w:jc w:val="both"/>
        <w:rPr>
          <w:rFonts w:ascii="Roboto" w:hAnsi="Roboto"/>
          <w:b/>
          <w:bCs/>
          <w:color w:val="2E74B5" w:themeColor="accent5" w:themeShade="BF"/>
          <w:sz w:val="20"/>
          <w:szCs w:val="20"/>
          <w:shd w:val="clear" w:color="auto" w:fill="FFFFFF"/>
          <w:lang w:val="en"/>
        </w:rPr>
      </w:pPr>
    </w:p>
    <w:p w14:paraId="268EA076" w14:textId="3A42912D" w:rsidR="00F01E43" w:rsidRDefault="00F01E43" w:rsidP="004B7569">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Oklahoma</w:t>
      </w:r>
    </w:p>
    <w:p w14:paraId="3EE23397" w14:textId="6C27CCBB" w:rsidR="00F01E43" w:rsidRPr="00B73C4C" w:rsidRDefault="00F01E43" w:rsidP="00F01E43">
      <w:pPr>
        <w:spacing w:after="0" w:line="240" w:lineRule="auto"/>
        <w:ind w:right="-270"/>
        <w:jc w:val="center"/>
        <w:rPr>
          <w:rFonts w:ascii="Roboto" w:hAnsi="Roboto"/>
          <w:b/>
          <w:bCs/>
          <w:sz w:val="28"/>
          <w:szCs w:val="28"/>
          <w:shd w:val="clear" w:color="auto" w:fill="FFFFFF"/>
          <w:lang w:val="en"/>
        </w:rPr>
      </w:pPr>
      <w:r w:rsidRPr="00B73C4C">
        <w:rPr>
          <w:rFonts w:ascii="Roboto" w:hAnsi="Roboto"/>
          <w:b/>
          <w:bCs/>
          <w:sz w:val="28"/>
          <w:szCs w:val="28"/>
          <w:shd w:val="clear" w:color="auto" w:fill="FFFFFF"/>
          <w:lang w:val="en"/>
        </w:rPr>
        <w:t xml:space="preserve">State Increases Tip Credit – </w:t>
      </w:r>
      <w:r w:rsidRPr="00B73C4C">
        <w:rPr>
          <w:rFonts w:ascii="Roboto" w:hAnsi="Roboto"/>
          <w:b/>
          <w:bCs/>
          <w:color w:val="C00000"/>
          <w:sz w:val="28"/>
          <w:szCs w:val="28"/>
          <w:shd w:val="clear" w:color="auto" w:fill="FFFFFF"/>
          <w:lang w:val="en"/>
        </w:rPr>
        <w:t>Eff</w:t>
      </w:r>
      <w:r w:rsidRPr="00B73C4C">
        <w:rPr>
          <w:rFonts w:ascii="Roboto" w:hAnsi="Roboto"/>
          <w:b/>
          <w:bCs/>
          <w:sz w:val="28"/>
          <w:szCs w:val="28"/>
          <w:shd w:val="clear" w:color="auto" w:fill="FFFFFF"/>
          <w:lang w:val="en"/>
        </w:rPr>
        <w:t xml:space="preserve"> </w:t>
      </w:r>
      <w:r w:rsidRPr="00B73C4C">
        <w:rPr>
          <w:rFonts w:ascii="Roboto" w:hAnsi="Roboto"/>
          <w:b/>
          <w:bCs/>
          <w:color w:val="C00000"/>
          <w:sz w:val="28"/>
          <w:szCs w:val="28"/>
          <w:shd w:val="clear" w:color="auto" w:fill="FFFFFF"/>
          <w:lang w:val="en"/>
        </w:rPr>
        <w:t>Nov 1, 2025</w:t>
      </w:r>
    </w:p>
    <w:p w14:paraId="6BEAD5EB" w14:textId="5F5AE426" w:rsidR="00F01E43" w:rsidRPr="00F01E43" w:rsidRDefault="00F01E43" w:rsidP="00F01E43">
      <w:pPr>
        <w:pStyle w:val="BodyText"/>
        <w:spacing w:after="0" w:line="240" w:lineRule="auto"/>
        <w:ind w:right="-270"/>
        <w:rPr>
          <w:rFonts w:ascii="Roboto" w:hAnsi="Roboto"/>
          <w:color w:val="auto"/>
          <w:spacing w:val="-4"/>
          <w:w w:val="110"/>
          <w:szCs w:val="22"/>
        </w:rPr>
      </w:pPr>
      <w:r w:rsidRPr="00B73C4C">
        <w:rPr>
          <w:rFonts w:ascii="Roboto" w:hAnsi="Roboto"/>
          <w:color w:val="auto"/>
          <w:spacing w:val="-2"/>
          <w:w w:val="110"/>
          <w:szCs w:val="22"/>
        </w:rPr>
        <w:t>Beginning</w:t>
      </w:r>
      <w:r w:rsidRPr="00B73C4C">
        <w:rPr>
          <w:rFonts w:ascii="Roboto" w:hAnsi="Roboto"/>
          <w:color w:val="auto"/>
          <w:spacing w:val="-10"/>
          <w:w w:val="110"/>
          <w:szCs w:val="22"/>
        </w:rPr>
        <w:t xml:space="preserve"> </w:t>
      </w:r>
      <w:r w:rsidRPr="00B73C4C">
        <w:rPr>
          <w:rFonts w:ascii="Roboto" w:hAnsi="Roboto"/>
          <w:color w:val="auto"/>
          <w:spacing w:val="-2"/>
          <w:w w:val="110"/>
          <w:szCs w:val="22"/>
        </w:rPr>
        <w:t>November</w:t>
      </w:r>
      <w:r w:rsidRPr="00B73C4C">
        <w:rPr>
          <w:rFonts w:ascii="Roboto" w:hAnsi="Roboto"/>
          <w:color w:val="auto"/>
          <w:spacing w:val="-10"/>
          <w:w w:val="110"/>
          <w:szCs w:val="22"/>
        </w:rPr>
        <w:t xml:space="preserve"> </w:t>
      </w:r>
      <w:r w:rsidRPr="00B73C4C">
        <w:rPr>
          <w:rFonts w:ascii="Roboto" w:hAnsi="Roboto"/>
          <w:color w:val="auto"/>
          <w:spacing w:val="-2"/>
          <w:w w:val="110"/>
          <w:szCs w:val="22"/>
        </w:rPr>
        <w:t>1,</w:t>
      </w:r>
      <w:r w:rsidRPr="00B73C4C">
        <w:rPr>
          <w:rFonts w:ascii="Roboto" w:hAnsi="Roboto"/>
          <w:color w:val="auto"/>
          <w:spacing w:val="-9"/>
          <w:w w:val="110"/>
          <w:szCs w:val="22"/>
        </w:rPr>
        <w:t xml:space="preserve"> </w:t>
      </w:r>
      <w:r w:rsidRPr="00B73C4C">
        <w:rPr>
          <w:rFonts w:ascii="Roboto" w:hAnsi="Roboto"/>
          <w:color w:val="auto"/>
          <w:spacing w:val="-2"/>
          <w:w w:val="110"/>
          <w:szCs w:val="22"/>
        </w:rPr>
        <w:t>2025,</w:t>
      </w:r>
      <w:r w:rsidRPr="00B73C4C">
        <w:rPr>
          <w:rFonts w:ascii="Roboto" w:hAnsi="Roboto"/>
          <w:color w:val="auto"/>
          <w:spacing w:val="-10"/>
          <w:w w:val="110"/>
          <w:szCs w:val="22"/>
        </w:rPr>
        <w:t xml:space="preserve"> </w:t>
      </w:r>
      <w:r w:rsidRPr="00B73C4C">
        <w:rPr>
          <w:rFonts w:ascii="Roboto" w:hAnsi="Roboto"/>
          <w:color w:val="auto"/>
          <w:spacing w:val="-2"/>
          <w:w w:val="110"/>
          <w:szCs w:val="22"/>
        </w:rPr>
        <w:t>Oklahoma</w:t>
      </w:r>
      <w:r w:rsidRPr="00B73C4C">
        <w:rPr>
          <w:rFonts w:ascii="Roboto" w:hAnsi="Roboto"/>
          <w:color w:val="auto"/>
          <w:spacing w:val="-9"/>
          <w:w w:val="110"/>
          <w:szCs w:val="22"/>
        </w:rPr>
        <w:t xml:space="preserve"> </w:t>
      </w:r>
      <w:r w:rsidRPr="00B73C4C">
        <w:rPr>
          <w:rFonts w:ascii="Roboto" w:hAnsi="Roboto"/>
          <w:color w:val="auto"/>
          <w:spacing w:val="-2"/>
          <w:w w:val="110"/>
          <w:szCs w:val="22"/>
        </w:rPr>
        <w:t>will</w:t>
      </w:r>
      <w:r w:rsidRPr="00B73C4C">
        <w:rPr>
          <w:rFonts w:ascii="Roboto" w:hAnsi="Roboto"/>
          <w:color w:val="auto"/>
          <w:spacing w:val="-9"/>
          <w:w w:val="110"/>
          <w:szCs w:val="22"/>
        </w:rPr>
        <w:t xml:space="preserve"> </w:t>
      </w:r>
      <w:r w:rsidRPr="00B73C4C">
        <w:rPr>
          <w:rFonts w:ascii="Roboto" w:hAnsi="Roboto"/>
          <w:color w:val="auto"/>
          <w:spacing w:val="-2"/>
          <w:w w:val="110"/>
          <w:szCs w:val="22"/>
        </w:rPr>
        <w:t>increase</w:t>
      </w:r>
      <w:r w:rsidRPr="00B73C4C">
        <w:rPr>
          <w:rFonts w:ascii="Roboto" w:hAnsi="Roboto"/>
          <w:color w:val="auto"/>
          <w:spacing w:val="-7"/>
          <w:w w:val="110"/>
          <w:szCs w:val="22"/>
        </w:rPr>
        <w:t xml:space="preserve"> </w:t>
      </w:r>
      <w:r w:rsidRPr="00B73C4C">
        <w:rPr>
          <w:rFonts w:ascii="Roboto" w:hAnsi="Roboto"/>
          <w:color w:val="auto"/>
          <w:spacing w:val="-2"/>
          <w:w w:val="110"/>
          <w:szCs w:val="22"/>
        </w:rPr>
        <w:t>the</w:t>
      </w:r>
      <w:r w:rsidRPr="00B73C4C">
        <w:rPr>
          <w:rFonts w:ascii="Roboto" w:hAnsi="Roboto"/>
          <w:color w:val="auto"/>
          <w:spacing w:val="-11"/>
          <w:w w:val="110"/>
          <w:szCs w:val="22"/>
        </w:rPr>
        <w:t xml:space="preserve"> </w:t>
      </w:r>
      <w:r w:rsidRPr="00B73C4C">
        <w:rPr>
          <w:rFonts w:ascii="Roboto" w:hAnsi="Roboto"/>
          <w:color w:val="auto"/>
          <w:spacing w:val="-2"/>
          <w:w w:val="110"/>
          <w:szCs w:val="22"/>
        </w:rPr>
        <w:t>allowable</w:t>
      </w:r>
      <w:r w:rsidRPr="00B73C4C">
        <w:rPr>
          <w:rFonts w:ascii="Roboto" w:hAnsi="Roboto"/>
          <w:color w:val="auto"/>
          <w:spacing w:val="-7"/>
          <w:w w:val="110"/>
          <w:szCs w:val="22"/>
        </w:rPr>
        <w:t xml:space="preserve"> </w:t>
      </w:r>
      <w:r w:rsidRPr="00B73C4C">
        <w:rPr>
          <w:rFonts w:ascii="Roboto" w:hAnsi="Roboto"/>
          <w:color w:val="auto"/>
          <w:spacing w:val="-2"/>
          <w:w w:val="110"/>
          <w:szCs w:val="22"/>
        </w:rPr>
        <w:t>tip</w:t>
      </w:r>
      <w:r w:rsidRPr="00B73C4C">
        <w:rPr>
          <w:rFonts w:ascii="Roboto" w:hAnsi="Roboto"/>
          <w:color w:val="auto"/>
          <w:spacing w:val="-11"/>
          <w:w w:val="110"/>
          <w:szCs w:val="22"/>
        </w:rPr>
        <w:t xml:space="preserve"> </w:t>
      </w:r>
      <w:r w:rsidRPr="00B73C4C">
        <w:rPr>
          <w:rFonts w:ascii="Roboto" w:hAnsi="Roboto"/>
          <w:color w:val="auto"/>
          <w:spacing w:val="-2"/>
          <w:w w:val="110"/>
          <w:szCs w:val="22"/>
        </w:rPr>
        <w:t>credit under</w:t>
      </w:r>
      <w:r w:rsidRPr="00B73C4C">
        <w:rPr>
          <w:rFonts w:ascii="Roboto" w:hAnsi="Roboto"/>
          <w:color w:val="auto"/>
          <w:spacing w:val="-11"/>
          <w:w w:val="110"/>
          <w:szCs w:val="22"/>
        </w:rPr>
        <w:t xml:space="preserve"> </w:t>
      </w:r>
      <w:r w:rsidRPr="00B73C4C">
        <w:rPr>
          <w:rFonts w:ascii="Roboto" w:hAnsi="Roboto"/>
          <w:color w:val="auto"/>
          <w:spacing w:val="-2"/>
          <w:w w:val="110"/>
          <w:szCs w:val="22"/>
        </w:rPr>
        <w:t>SB</w:t>
      </w:r>
      <w:r w:rsidRPr="00B73C4C">
        <w:rPr>
          <w:rFonts w:ascii="Roboto" w:hAnsi="Roboto"/>
          <w:color w:val="auto"/>
          <w:spacing w:val="-9"/>
          <w:w w:val="110"/>
          <w:szCs w:val="22"/>
        </w:rPr>
        <w:t xml:space="preserve"> </w:t>
      </w:r>
      <w:r w:rsidRPr="00B73C4C">
        <w:rPr>
          <w:rFonts w:ascii="Roboto" w:hAnsi="Roboto"/>
          <w:color w:val="auto"/>
          <w:spacing w:val="-4"/>
          <w:w w:val="110"/>
          <w:szCs w:val="22"/>
        </w:rPr>
        <w:t>250.</w:t>
      </w:r>
    </w:p>
    <w:p w14:paraId="115A5B8C" w14:textId="77777777" w:rsidR="00F01E43" w:rsidRDefault="00F01E43" w:rsidP="004B7569">
      <w:pPr>
        <w:spacing w:after="0" w:line="240" w:lineRule="auto"/>
        <w:jc w:val="both"/>
        <w:rPr>
          <w:rFonts w:ascii="Roboto" w:hAnsi="Roboto"/>
          <w:b/>
          <w:bCs/>
          <w:color w:val="2E74B5" w:themeColor="accent5" w:themeShade="BF"/>
          <w:sz w:val="28"/>
          <w:szCs w:val="28"/>
          <w:shd w:val="clear" w:color="auto" w:fill="FFFFFF"/>
          <w:lang w:val="en"/>
        </w:rPr>
      </w:pPr>
    </w:p>
    <w:p w14:paraId="299D3A86" w14:textId="4DE2D035" w:rsidR="004B7569" w:rsidRDefault="00BD445F" w:rsidP="004B7569">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Oregon</w:t>
      </w:r>
    </w:p>
    <w:p w14:paraId="2BFDB3F5" w14:textId="7F9385F6" w:rsidR="003D0CE0" w:rsidRDefault="003D0CE0" w:rsidP="003D0CE0">
      <w:pPr>
        <w:spacing w:after="0" w:line="240" w:lineRule="auto"/>
        <w:ind w:right="-180"/>
        <w:jc w:val="center"/>
        <w:rPr>
          <w:rFonts w:ascii="Roboto" w:hAnsi="Roboto"/>
          <w:b/>
          <w:sz w:val="28"/>
        </w:rPr>
      </w:pPr>
      <w:r w:rsidRPr="00B73C4C">
        <w:rPr>
          <w:rFonts w:ascii="Roboto" w:hAnsi="Roboto"/>
          <w:b/>
          <w:color w:val="C00000"/>
          <w:spacing w:val="-8"/>
          <w:sz w:val="28"/>
        </w:rPr>
        <w:t>Reminder:</w:t>
      </w:r>
      <w:r w:rsidRPr="00B73C4C">
        <w:rPr>
          <w:rFonts w:ascii="Roboto" w:hAnsi="Roboto"/>
          <w:b/>
          <w:color w:val="C00000"/>
          <w:spacing w:val="-12"/>
          <w:sz w:val="28"/>
        </w:rPr>
        <w:t xml:space="preserve"> </w:t>
      </w:r>
      <w:r w:rsidRPr="00B73C4C">
        <w:rPr>
          <w:rFonts w:ascii="Roboto" w:hAnsi="Roboto"/>
          <w:b/>
          <w:spacing w:val="-8"/>
          <w:sz w:val="28"/>
        </w:rPr>
        <w:t>State</w:t>
      </w:r>
      <w:r w:rsidRPr="00B73C4C">
        <w:rPr>
          <w:rFonts w:ascii="Roboto" w:hAnsi="Roboto"/>
          <w:b/>
          <w:spacing w:val="-10"/>
          <w:sz w:val="28"/>
        </w:rPr>
        <w:t xml:space="preserve"> </w:t>
      </w:r>
      <w:r w:rsidRPr="00B73C4C">
        <w:rPr>
          <w:rFonts w:ascii="Roboto" w:hAnsi="Roboto"/>
          <w:b/>
          <w:spacing w:val="-8"/>
          <w:sz w:val="28"/>
        </w:rPr>
        <w:t>Updates</w:t>
      </w:r>
      <w:r w:rsidRPr="00B73C4C">
        <w:rPr>
          <w:rFonts w:ascii="Roboto" w:hAnsi="Roboto"/>
          <w:b/>
          <w:spacing w:val="-12"/>
          <w:sz w:val="28"/>
        </w:rPr>
        <w:t xml:space="preserve"> </w:t>
      </w:r>
      <w:r w:rsidRPr="00B73C4C">
        <w:rPr>
          <w:rFonts w:ascii="Roboto" w:hAnsi="Roboto"/>
          <w:b/>
          <w:spacing w:val="-8"/>
          <w:sz w:val="28"/>
        </w:rPr>
        <w:t>OFLA,</w:t>
      </w:r>
      <w:r w:rsidRPr="00B73C4C">
        <w:rPr>
          <w:rFonts w:ascii="Roboto" w:hAnsi="Roboto"/>
          <w:b/>
          <w:spacing w:val="-9"/>
          <w:sz w:val="28"/>
        </w:rPr>
        <w:t xml:space="preserve"> </w:t>
      </w:r>
      <w:r w:rsidRPr="00B73C4C">
        <w:rPr>
          <w:rFonts w:ascii="Roboto" w:hAnsi="Roboto"/>
          <w:b/>
          <w:spacing w:val="-8"/>
          <w:sz w:val="28"/>
        </w:rPr>
        <w:t>PLO,</w:t>
      </w:r>
      <w:r w:rsidRPr="00B73C4C">
        <w:rPr>
          <w:rFonts w:ascii="Roboto" w:hAnsi="Roboto"/>
          <w:b/>
          <w:spacing w:val="-11"/>
          <w:sz w:val="28"/>
        </w:rPr>
        <w:t xml:space="preserve"> </w:t>
      </w:r>
      <w:r w:rsidRPr="00B73C4C">
        <w:rPr>
          <w:rFonts w:ascii="Roboto" w:hAnsi="Roboto"/>
          <w:b/>
          <w:spacing w:val="-8"/>
          <w:sz w:val="28"/>
        </w:rPr>
        <w:t>and</w:t>
      </w:r>
      <w:r w:rsidRPr="00B73C4C">
        <w:rPr>
          <w:rFonts w:ascii="Roboto" w:hAnsi="Roboto"/>
          <w:b/>
          <w:spacing w:val="-10"/>
          <w:sz w:val="28"/>
        </w:rPr>
        <w:t xml:space="preserve"> </w:t>
      </w:r>
      <w:r w:rsidRPr="00B73C4C">
        <w:rPr>
          <w:rFonts w:ascii="Roboto" w:hAnsi="Roboto"/>
          <w:b/>
          <w:spacing w:val="-8"/>
          <w:sz w:val="28"/>
        </w:rPr>
        <w:t>Sick</w:t>
      </w:r>
      <w:r w:rsidRPr="00B73C4C">
        <w:rPr>
          <w:rFonts w:ascii="Roboto" w:hAnsi="Roboto"/>
          <w:b/>
          <w:spacing w:val="-9"/>
          <w:sz w:val="28"/>
        </w:rPr>
        <w:t xml:space="preserve"> </w:t>
      </w:r>
      <w:r w:rsidRPr="00B73C4C">
        <w:rPr>
          <w:rFonts w:ascii="Roboto" w:hAnsi="Roboto"/>
          <w:b/>
          <w:spacing w:val="-8"/>
          <w:sz w:val="28"/>
        </w:rPr>
        <w:t>Leave</w:t>
      </w:r>
      <w:r w:rsidRPr="00B73C4C">
        <w:rPr>
          <w:rFonts w:ascii="Roboto" w:hAnsi="Roboto"/>
          <w:b/>
          <w:spacing w:val="-7"/>
          <w:sz w:val="28"/>
        </w:rPr>
        <w:t xml:space="preserve"> </w:t>
      </w:r>
      <w:r w:rsidRPr="00B73C4C">
        <w:rPr>
          <w:rFonts w:ascii="Roboto" w:hAnsi="Roboto"/>
          <w:b/>
          <w:spacing w:val="-8"/>
          <w:sz w:val="28"/>
        </w:rPr>
        <w:t>–</w:t>
      </w:r>
      <w:r w:rsidRPr="00B73C4C">
        <w:rPr>
          <w:rFonts w:ascii="Roboto" w:hAnsi="Roboto"/>
          <w:b/>
          <w:spacing w:val="-9"/>
          <w:sz w:val="28"/>
        </w:rPr>
        <w:t xml:space="preserve"> </w:t>
      </w:r>
      <w:r w:rsidRPr="00B73C4C">
        <w:rPr>
          <w:rFonts w:ascii="Roboto" w:hAnsi="Roboto"/>
          <w:b/>
          <w:color w:val="C00000"/>
          <w:spacing w:val="-8"/>
          <w:sz w:val="28"/>
        </w:rPr>
        <w:t>Eff</w:t>
      </w:r>
      <w:r w:rsidRPr="00B73C4C">
        <w:rPr>
          <w:rFonts w:ascii="Roboto" w:hAnsi="Roboto"/>
          <w:b/>
          <w:color w:val="C00000"/>
          <w:spacing w:val="-12"/>
          <w:sz w:val="28"/>
        </w:rPr>
        <w:t xml:space="preserve"> </w:t>
      </w:r>
      <w:r w:rsidRPr="00B73C4C">
        <w:rPr>
          <w:rFonts w:ascii="Roboto" w:hAnsi="Roboto"/>
          <w:b/>
          <w:color w:val="C00000"/>
          <w:spacing w:val="-8"/>
          <w:sz w:val="28"/>
        </w:rPr>
        <w:t>Sept 26,</w:t>
      </w:r>
      <w:r w:rsidRPr="00B73C4C">
        <w:rPr>
          <w:rFonts w:ascii="Roboto" w:hAnsi="Roboto"/>
          <w:b/>
          <w:color w:val="C00000"/>
          <w:spacing w:val="-12"/>
          <w:sz w:val="28"/>
        </w:rPr>
        <w:t xml:space="preserve"> </w:t>
      </w:r>
      <w:r w:rsidRPr="00B73C4C">
        <w:rPr>
          <w:rFonts w:ascii="Roboto" w:hAnsi="Roboto"/>
          <w:b/>
          <w:color w:val="C00000"/>
          <w:spacing w:val="-8"/>
          <w:sz w:val="28"/>
        </w:rPr>
        <w:t>2025</w:t>
      </w:r>
    </w:p>
    <w:p w14:paraId="7DF69620" w14:textId="77777777" w:rsidR="003D0CE0" w:rsidRPr="00B73C4C" w:rsidRDefault="003D0CE0" w:rsidP="003D0CE0">
      <w:pPr>
        <w:pStyle w:val="BodyText"/>
        <w:spacing w:after="0" w:line="240" w:lineRule="auto"/>
        <w:ind w:right="-180"/>
        <w:jc w:val="left"/>
        <w:rPr>
          <w:rFonts w:ascii="Roboto" w:hAnsi="Roboto"/>
          <w:szCs w:val="22"/>
        </w:rPr>
      </w:pPr>
      <w:r w:rsidRPr="00B73C4C">
        <w:rPr>
          <w:rFonts w:ascii="Roboto" w:hAnsi="Roboto"/>
          <w:color w:val="auto"/>
          <w:spacing w:val="-2"/>
          <w:w w:val="110"/>
          <w:szCs w:val="22"/>
        </w:rPr>
        <w:t>Oregon</w:t>
      </w:r>
      <w:r w:rsidRPr="00B73C4C">
        <w:rPr>
          <w:rFonts w:ascii="Roboto" w:hAnsi="Roboto"/>
          <w:color w:val="auto"/>
          <w:spacing w:val="-12"/>
          <w:w w:val="110"/>
          <w:szCs w:val="22"/>
        </w:rPr>
        <w:t xml:space="preserve"> </w:t>
      </w:r>
      <w:r w:rsidRPr="00B73C4C">
        <w:rPr>
          <w:rFonts w:ascii="Roboto" w:hAnsi="Roboto"/>
          <w:color w:val="auto"/>
          <w:spacing w:val="-2"/>
          <w:w w:val="110"/>
          <w:szCs w:val="22"/>
        </w:rPr>
        <w:t>has</w:t>
      </w:r>
      <w:r w:rsidRPr="00B73C4C">
        <w:rPr>
          <w:rFonts w:ascii="Roboto" w:hAnsi="Roboto"/>
          <w:color w:val="auto"/>
          <w:spacing w:val="-11"/>
          <w:w w:val="110"/>
          <w:szCs w:val="22"/>
        </w:rPr>
        <w:t xml:space="preserve"> </w:t>
      </w:r>
      <w:r w:rsidRPr="00B73C4C">
        <w:rPr>
          <w:rFonts w:ascii="Roboto" w:hAnsi="Roboto"/>
          <w:color w:val="auto"/>
          <w:spacing w:val="-2"/>
          <w:w w:val="110"/>
          <w:szCs w:val="22"/>
        </w:rPr>
        <w:t>updated</w:t>
      </w:r>
      <w:r w:rsidRPr="00B73C4C">
        <w:rPr>
          <w:rFonts w:ascii="Roboto" w:hAnsi="Roboto"/>
          <w:color w:val="auto"/>
          <w:spacing w:val="-9"/>
          <w:w w:val="110"/>
          <w:szCs w:val="22"/>
        </w:rPr>
        <w:t xml:space="preserve"> </w:t>
      </w:r>
      <w:r w:rsidRPr="00B73C4C">
        <w:rPr>
          <w:rFonts w:ascii="Roboto" w:hAnsi="Roboto"/>
          <w:color w:val="auto"/>
          <w:spacing w:val="-2"/>
          <w:w w:val="110"/>
          <w:szCs w:val="22"/>
        </w:rPr>
        <w:t>the</w:t>
      </w:r>
      <w:r w:rsidRPr="00B73C4C">
        <w:rPr>
          <w:rFonts w:ascii="Roboto" w:hAnsi="Roboto"/>
          <w:color w:val="auto"/>
          <w:spacing w:val="-12"/>
          <w:w w:val="110"/>
          <w:szCs w:val="22"/>
        </w:rPr>
        <w:t xml:space="preserve"> </w:t>
      </w:r>
      <w:r w:rsidRPr="00B73C4C">
        <w:rPr>
          <w:rFonts w:ascii="Roboto" w:hAnsi="Roboto"/>
          <w:color w:val="auto"/>
          <w:spacing w:val="-2"/>
          <w:w w:val="110"/>
          <w:szCs w:val="22"/>
        </w:rPr>
        <w:t>Oregon</w:t>
      </w:r>
      <w:r w:rsidRPr="00B73C4C">
        <w:rPr>
          <w:rFonts w:ascii="Roboto" w:hAnsi="Roboto"/>
          <w:color w:val="auto"/>
          <w:spacing w:val="-9"/>
          <w:w w:val="110"/>
          <w:szCs w:val="22"/>
        </w:rPr>
        <w:t xml:space="preserve"> </w:t>
      </w:r>
      <w:r w:rsidRPr="00B73C4C">
        <w:rPr>
          <w:rFonts w:ascii="Roboto" w:hAnsi="Roboto"/>
          <w:color w:val="auto"/>
          <w:spacing w:val="-2"/>
          <w:w w:val="110"/>
          <w:szCs w:val="22"/>
        </w:rPr>
        <w:t>Family</w:t>
      </w:r>
      <w:r w:rsidRPr="00B73C4C">
        <w:rPr>
          <w:rFonts w:ascii="Roboto" w:hAnsi="Roboto"/>
          <w:color w:val="auto"/>
          <w:spacing w:val="-12"/>
          <w:w w:val="110"/>
          <w:szCs w:val="22"/>
        </w:rPr>
        <w:t xml:space="preserve"> </w:t>
      </w:r>
      <w:r w:rsidRPr="00B73C4C">
        <w:rPr>
          <w:rFonts w:ascii="Roboto" w:hAnsi="Roboto"/>
          <w:color w:val="auto"/>
          <w:spacing w:val="-2"/>
          <w:w w:val="110"/>
          <w:szCs w:val="22"/>
        </w:rPr>
        <w:t>Leave</w:t>
      </w:r>
      <w:r w:rsidRPr="00B73C4C">
        <w:rPr>
          <w:rFonts w:ascii="Roboto" w:hAnsi="Roboto"/>
          <w:color w:val="auto"/>
          <w:spacing w:val="-9"/>
          <w:w w:val="110"/>
          <w:szCs w:val="22"/>
        </w:rPr>
        <w:t xml:space="preserve"> </w:t>
      </w:r>
      <w:r w:rsidRPr="00B73C4C">
        <w:rPr>
          <w:rFonts w:ascii="Roboto" w:hAnsi="Roboto"/>
          <w:color w:val="auto"/>
          <w:spacing w:val="-2"/>
          <w:w w:val="110"/>
          <w:szCs w:val="22"/>
        </w:rPr>
        <w:t>Act</w:t>
      </w:r>
      <w:r w:rsidRPr="00B73C4C">
        <w:rPr>
          <w:rFonts w:ascii="Roboto" w:hAnsi="Roboto"/>
          <w:color w:val="auto"/>
          <w:spacing w:val="-14"/>
          <w:w w:val="110"/>
          <w:szCs w:val="22"/>
        </w:rPr>
        <w:t xml:space="preserve"> </w:t>
      </w:r>
      <w:r w:rsidRPr="00B73C4C">
        <w:rPr>
          <w:rFonts w:ascii="Roboto" w:hAnsi="Roboto"/>
          <w:color w:val="auto"/>
          <w:spacing w:val="-2"/>
          <w:w w:val="110"/>
          <w:szCs w:val="22"/>
        </w:rPr>
        <w:t>(OFLA),</w:t>
      </w:r>
      <w:r w:rsidRPr="00B73C4C">
        <w:rPr>
          <w:rFonts w:ascii="Roboto" w:hAnsi="Roboto"/>
          <w:color w:val="auto"/>
          <w:spacing w:val="-11"/>
          <w:w w:val="110"/>
          <w:szCs w:val="22"/>
        </w:rPr>
        <w:t xml:space="preserve"> </w:t>
      </w:r>
      <w:r w:rsidRPr="00B73C4C">
        <w:rPr>
          <w:rFonts w:ascii="Roboto" w:hAnsi="Roboto"/>
          <w:color w:val="auto"/>
          <w:spacing w:val="-2"/>
          <w:w w:val="110"/>
          <w:szCs w:val="22"/>
        </w:rPr>
        <w:t>Paid</w:t>
      </w:r>
      <w:r w:rsidRPr="00B73C4C">
        <w:rPr>
          <w:rFonts w:ascii="Roboto" w:hAnsi="Roboto"/>
          <w:color w:val="auto"/>
          <w:spacing w:val="-9"/>
          <w:w w:val="110"/>
          <w:szCs w:val="22"/>
        </w:rPr>
        <w:t xml:space="preserve"> </w:t>
      </w:r>
      <w:r w:rsidRPr="00B73C4C">
        <w:rPr>
          <w:rFonts w:ascii="Roboto" w:hAnsi="Roboto"/>
          <w:color w:val="auto"/>
          <w:spacing w:val="-2"/>
          <w:w w:val="110"/>
          <w:szCs w:val="22"/>
        </w:rPr>
        <w:t>Leave</w:t>
      </w:r>
      <w:r w:rsidRPr="00B73C4C">
        <w:rPr>
          <w:rFonts w:ascii="Roboto" w:hAnsi="Roboto"/>
          <w:color w:val="auto"/>
          <w:spacing w:val="-9"/>
          <w:w w:val="110"/>
          <w:szCs w:val="22"/>
        </w:rPr>
        <w:t xml:space="preserve"> </w:t>
      </w:r>
      <w:r w:rsidRPr="00B73C4C">
        <w:rPr>
          <w:rFonts w:ascii="Roboto" w:hAnsi="Roboto"/>
          <w:color w:val="auto"/>
          <w:spacing w:val="-2"/>
          <w:w w:val="110"/>
          <w:szCs w:val="22"/>
        </w:rPr>
        <w:t>Oregon</w:t>
      </w:r>
      <w:r w:rsidRPr="00B73C4C">
        <w:rPr>
          <w:rFonts w:ascii="Roboto" w:hAnsi="Roboto"/>
          <w:color w:val="auto"/>
          <w:spacing w:val="-12"/>
          <w:w w:val="110"/>
          <w:szCs w:val="22"/>
        </w:rPr>
        <w:t xml:space="preserve"> </w:t>
      </w:r>
      <w:r w:rsidRPr="00B73C4C">
        <w:rPr>
          <w:rFonts w:ascii="Roboto" w:hAnsi="Roboto"/>
          <w:color w:val="auto"/>
          <w:spacing w:val="-2"/>
          <w:w w:val="110"/>
          <w:szCs w:val="22"/>
        </w:rPr>
        <w:t>(PLO),</w:t>
      </w:r>
      <w:r w:rsidRPr="00B73C4C">
        <w:rPr>
          <w:rFonts w:ascii="Roboto" w:hAnsi="Roboto"/>
          <w:color w:val="auto"/>
          <w:spacing w:val="-11"/>
          <w:w w:val="110"/>
          <w:szCs w:val="22"/>
        </w:rPr>
        <w:t xml:space="preserve"> </w:t>
      </w:r>
      <w:r w:rsidRPr="00B73C4C">
        <w:rPr>
          <w:rFonts w:ascii="Roboto" w:hAnsi="Roboto"/>
          <w:color w:val="auto"/>
          <w:spacing w:val="-2"/>
          <w:w w:val="110"/>
          <w:szCs w:val="22"/>
        </w:rPr>
        <w:t>and</w:t>
      </w:r>
      <w:r w:rsidRPr="00B73C4C">
        <w:rPr>
          <w:rFonts w:ascii="Roboto" w:hAnsi="Roboto"/>
          <w:color w:val="auto"/>
          <w:spacing w:val="-9"/>
          <w:w w:val="110"/>
          <w:szCs w:val="22"/>
        </w:rPr>
        <w:t xml:space="preserve"> </w:t>
      </w:r>
      <w:r w:rsidRPr="00B73C4C">
        <w:rPr>
          <w:rFonts w:ascii="Roboto" w:hAnsi="Roboto"/>
          <w:color w:val="auto"/>
          <w:spacing w:val="-2"/>
          <w:w w:val="110"/>
          <w:szCs w:val="22"/>
        </w:rPr>
        <w:t>its</w:t>
      </w:r>
      <w:r w:rsidRPr="00B73C4C">
        <w:rPr>
          <w:rFonts w:ascii="Roboto" w:hAnsi="Roboto"/>
          <w:color w:val="auto"/>
          <w:spacing w:val="-13"/>
          <w:w w:val="110"/>
          <w:szCs w:val="22"/>
        </w:rPr>
        <w:t xml:space="preserve"> </w:t>
      </w:r>
      <w:r w:rsidRPr="00B73C4C">
        <w:rPr>
          <w:rFonts w:ascii="Roboto" w:hAnsi="Roboto"/>
          <w:color w:val="auto"/>
          <w:spacing w:val="-2"/>
          <w:w w:val="110"/>
          <w:szCs w:val="22"/>
        </w:rPr>
        <w:t>sick</w:t>
      </w:r>
      <w:r w:rsidRPr="00B73C4C">
        <w:rPr>
          <w:rFonts w:ascii="Roboto" w:hAnsi="Roboto"/>
          <w:color w:val="auto"/>
          <w:spacing w:val="-9"/>
          <w:w w:val="110"/>
          <w:szCs w:val="22"/>
        </w:rPr>
        <w:t xml:space="preserve"> </w:t>
      </w:r>
      <w:r w:rsidRPr="00B73C4C">
        <w:rPr>
          <w:rFonts w:ascii="Roboto" w:hAnsi="Roboto"/>
          <w:color w:val="auto"/>
          <w:spacing w:val="-2"/>
          <w:w w:val="110"/>
          <w:szCs w:val="22"/>
        </w:rPr>
        <w:t>leave</w:t>
      </w:r>
      <w:r w:rsidRPr="00B73C4C">
        <w:rPr>
          <w:rFonts w:ascii="Roboto" w:hAnsi="Roboto"/>
          <w:color w:val="auto"/>
          <w:spacing w:val="-9"/>
          <w:w w:val="110"/>
          <w:szCs w:val="22"/>
        </w:rPr>
        <w:t xml:space="preserve"> </w:t>
      </w:r>
      <w:r w:rsidRPr="00B73C4C">
        <w:rPr>
          <w:rFonts w:ascii="Roboto" w:hAnsi="Roboto"/>
          <w:color w:val="auto"/>
          <w:spacing w:val="-2"/>
          <w:w w:val="110"/>
          <w:szCs w:val="22"/>
        </w:rPr>
        <w:t>law</w:t>
      </w:r>
      <w:r w:rsidRPr="00B73C4C">
        <w:rPr>
          <w:rFonts w:ascii="Roboto" w:hAnsi="Roboto"/>
          <w:color w:val="auto"/>
          <w:spacing w:val="-7"/>
          <w:w w:val="110"/>
          <w:szCs w:val="22"/>
        </w:rPr>
        <w:t xml:space="preserve"> </w:t>
      </w:r>
      <w:r w:rsidRPr="00B73C4C">
        <w:rPr>
          <w:rFonts w:ascii="Roboto" w:hAnsi="Roboto"/>
          <w:color w:val="auto"/>
          <w:spacing w:val="-2"/>
          <w:w w:val="110"/>
          <w:szCs w:val="22"/>
        </w:rPr>
        <w:t xml:space="preserve">under </w:t>
      </w:r>
      <w:r w:rsidRPr="00B73C4C">
        <w:rPr>
          <w:rFonts w:ascii="Roboto" w:hAnsi="Roboto"/>
          <w:color w:val="auto"/>
          <w:w w:val="110"/>
          <w:szCs w:val="22"/>
        </w:rPr>
        <w:t xml:space="preserve">enacted </w:t>
      </w:r>
      <w:hyperlink r:id="rId699">
        <w:r w:rsidRPr="00B73C4C">
          <w:rPr>
            <w:rFonts w:ascii="Roboto" w:hAnsi="Roboto"/>
            <w:color w:val="0000FF"/>
            <w:w w:val="110"/>
            <w:szCs w:val="22"/>
            <w:u w:val="single" w:color="0000FF"/>
          </w:rPr>
          <w:t>SB 69</w:t>
        </w:r>
      </w:hyperlink>
      <w:r w:rsidRPr="00B73C4C">
        <w:rPr>
          <w:rFonts w:ascii="Roboto" w:hAnsi="Roboto"/>
          <w:w w:val="110"/>
          <w:szCs w:val="22"/>
        </w:rPr>
        <w:t>.</w:t>
      </w:r>
    </w:p>
    <w:p w14:paraId="77EA4D6C" w14:textId="77777777" w:rsidR="003D0CE0" w:rsidRPr="002F6674" w:rsidRDefault="003D0CE0" w:rsidP="003D0CE0">
      <w:pPr>
        <w:pStyle w:val="Heading4"/>
        <w:spacing w:before="0"/>
        <w:ind w:right="-180"/>
        <w:rPr>
          <w:rFonts w:ascii="Roboto" w:hAnsi="Roboto"/>
          <w:spacing w:val="-4"/>
          <w:w w:val="95"/>
          <w:sz w:val="16"/>
          <w:szCs w:val="16"/>
        </w:rPr>
      </w:pPr>
    </w:p>
    <w:p w14:paraId="72A9158D" w14:textId="77777777" w:rsidR="003D0CE0" w:rsidRPr="00B73C4C" w:rsidRDefault="003D0CE0" w:rsidP="003D0CE0">
      <w:pPr>
        <w:pStyle w:val="Heading4"/>
        <w:spacing w:before="0" w:line="240" w:lineRule="auto"/>
        <w:ind w:right="-180"/>
        <w:rPr>
          <w:rFonts w:ascii="Roboto" w:hAnsi="Roboto"/>
          <w:b/>
          <w:bCs/>
          <w:i w:val="0"/>
          <w:iCs w:val="0"/>
          <w:color w:val="auto"/>
        </w:rPr>
      </w:pPr>
      <w:r w:rsidRPr="00B73C4C">
        <w:rPr>
          <w:rFonts w:ascii="Roboto" w:hAnsi="Roboto"/>
          <w:b/>
          <w:bCs/>
          <w:i w:val="0"/>
          <w:iCs w:val="0"/>
          <w:color w:val="auto"/>
          <w:spacing w:val="-4"/>
          <w:w w:val="95"/>
        </w:rPr>
        <w:t>OFLA</w:t>
      </w:r>
    </w:p>
    <w:p w14:paraId="5BACC306" w14:textId="77777777" w:rsidR="003D0CE0" w:rsidRPr="00B73C4C" w:rsidRDefault="003D0CE0" w:rsidP="003D0CE0">
      <w:pPr>
        <w:pStyle w:val="BodyText"/>
        <w:spacing w:after="0" w:line="240" w:lineRule="auto"/>
        <w:ind w:right="-180"/>
        <w:jc w:val="left"/>
        <w:rPr>
          <w:rFonts w:ascii="Roboto" w:hAnsi="Roboto"/>
          <w:color w:val="auto"/>
          <w:szCs w:val="22"/>
        </w:rPr>
      </w:pPr>
      <w:r w:rsidRPr="00B73C4C">
        <w:rPr>
          <w:rFonts w:ascii="Roboto" w:hAnsi="Roboto"/>
          <w:color w:val="auto"/>
          <w:w w:val="110"/>
          <w:szCs w:val="22"/>
        </w:rPr>
        <w:t>Employees</w:t>
      </w:r>
      <w:r w:rsidRPr="00B73C4C">
        <w:rPr>
          <w:rFonts w:ascii="Roboto" w:hAnsi="Roboto"/>
          <w:color w:val="auto"/>
          <w:spacing w:val="-11"/>
          <w:w w:val="110"/>
          <w:szCs w:val="22"/>
        </w:rPr>
        <w:t xml:space="preserve"> </w:t>
      </w:r>
      <w:r w:rsidRPr="00B73C4C">
        <w:rPr>
          <w:rFonts w:ascii="Roboto" w:hAnsi="Roboto"/>
          <w:color w:val="auto"/>
          <w:w w:val="110"/>
          <w:szCs w:val="22"/>
        </w:rPr>
        <w:t>will</w:t>
      </w:r>
      <w:r w:rsidRPr="00B73C4C">
        <w:rPr>
          <w:rFonts w:ascii="Roboto" w:hAnsi="Roboto"/>
          <w:color w:val="auto"/>
          <w:spacing w:val="-13"/>
          <w:w w:val="110"/>
          <w:szCs w:val="22"/>
        </w:rPr>
        <w:t xml:space="preserve"> </w:t>
      </w:r>
      <w:r w:rsidRPr="00B73C4C">
        <w:rPr>
          <w:rFonts w:ascii="Roboto" w:hAnsi="Roboto"/>
          <w:color w:val="auto"/>
          <w:w w:val="110"/>
          <w:szCs w:val="22"/>
        </w:rPr>
        <w:t>only</w:t>
      </w:r>
      <w:r w:rsidRPr="00B73C4C">
        <w:rPr>
          <w:rFonts w:ascii="Roboto" w:hAnsi="Roboto"/>
          <w:color w:val="auto"/>
          <w:spacing w:val="-13"/>
          <w:w w:val="110"/>
          <w:szCs w:val="22"/>
        </w:rPr>
        <w:t xml:space="preserve"> </w:t>
      </w:r>
      <w:r w:rsidRPr="00B73C4C">
        <w:rPr>
          <w:rFonts w:ascii="Roboto" w:hAnsi="Roboto"/>
          <w:color w:val="auto"/>
          <w:w w:val="110"/>
          <w:szCs w:val="22"/>
        </w:rPr>
        <w:t>be</w:t>
      </w:r>
      <w:r w:rsidRPr="00B73C4C">
        <w:rPr>
          <w:rFonts w:ascii="Roboto" w:hAnsi="Roboto"/>
          <w:color w:val="auto"/>
          <w:spacing w:val="-11"/>
          <w:w w:val="110"/>
          <w:szCs w:val="22"/>
        </w:rPr>
        <w:t xml:space="preserve"> </w:t>
      </w:r>
      <w:r w:rsidRPr="00B73C4C">
        <w:rPr>
          <w:rFonts w:ascii="Roboto" w:hAnsi="Roboto"/>
          <w:color w:val="auto"/>
          <w:w w:val="110"/>
          <w:szCs w:val="22"/>
        </w:rPr>
        <w:t>able</w:t>
      </w:r>
      <w:r w:rsidRPr="00B73C4C">
        <w:rPr>
          <w:rFonts w:ascii="Roboto" w:hAnsi="Roboto"/>
          <w:color w:val="auto"/>
          <w:spacing w:val="-11"/>
          <w:w w:val="110"/>
          <w:szCs w:val="22"/>
        </w:rPr>
        <w:t xml:space="preserve"> </w:t>
      </w:r>
      <w:r w:rsidRPr="00B73C4C">
        <w:rPr>
          <w:rFonts w:ascii="Roboto" w:hAnsi="Roboto"/>
          <w:color w:val="auto"/>
          <w:w w:val="110"/>
          <w:szCs w:val="22"/>
        </w:rPr>
        <w:t>to</w:t>
      </w:r>
      <w:r w:rsidRPr="00B73C4C">
        <w:rPr>
          <w:rFonts w:ascii="Roboto" w:hAnsi="Roboto"/>
          <w:color w:val="auto"/>
          <w:spacing w:val="-11"/>
          <w:w w:val="110"/>
          <w:szCs w:val="22"/>
        </w:rPr>
        <w:t xml:space="preserve"> </w:t>
      </w:r>
      <w:r w:rsidRPr="00B73C4C">
        <w:rPr>
          <w:rFonts w:ascii="Roboto" w:hAnsi="Roboto"/>
          <w:color w:val="auto"/>
          <w:w w:val="110"/>
          <w:szCs w:val="22"/>
        </w:rPr>
        <w:t>take</w:t>
      </w:r>
      <w:r w:rsidRPr="00B73C4C">
        <w:rPr>
          <w:rFonts w:ascii="Roboto" w:hAnsi="Roboto"/>
          <w:color w:val="auto"/>
          <w:spacing w:val="-11"/>
          <w:w w:val="110"/>
          <w:szCs w:val="22"/>
        </w:rPr>
        <w:t xml:space="preserve"> </w:t>
      </w:r>
      <w:r w:rsidRPr="00B73C4C">
        <w:rPr>
          <w:rFonts w:ascii="Roboto" w:hAnsi="Roboto"/>
          <w:color w:val="auto"/>
          <w:w w:val="110"/>
          <w:szCs w:val="22"/>
        </w:rPr>
        <w:t>OFLA</w:t>
      </w:r>
      <w:r w:rsidRPr="00B73C4C">
        <w:rPr>
          <w:rFonts w:ascii="Roboto" w:hAnsi="Roboto"/>
          <w:color w:val="auto"/>
          <w:spacing w:val="-14"/>
          <w:w w:val="110"/>
          <w:szCs w:val="22"/>
        </w:rPr>
        <w:t xml:space="preserve"> </w:t>
      </w:r>
      <w:r w:rsidRPr="00B73C4C">
        <w:rPr>
          <w:rFonts w:ascii="Roboto" w:hAnsi="Roboto"/>
          <w:color w:val="auto"/>
          <w:w w:val="110"/>
          <w:szCs w:val="22"/>
        </w:rPr>
        <w:t>leave</w:t>
      </w:r>
      <w:r w:rsidRPr="00B73C4C">
        <w:rPr>
          <w:rFonts w:ascii="Roboto" w:hAnsi="Roboto"/>
          <w:color w:val="auto"/>
          <w:spacing w:val="-11"/>
          <w:w w:val="110"/>
          <w:szCs w:val="22"/>
        </w:rPr>
        <w:t xml:space="preserve"> </w:t>
      </w:r>
      <w:r w:rsidRPr="00B73C4C">
        <w:rPr>
          <w:rFonts w:ascii="Roboto" w:hAnsi="Roboto"/>
          <w:color w:val="auto"/>
          <w:w w:val="110"/>
          <w:szCs w:val="22"/>
        </w:rPr>
        <w:t>to</w:t>
      </w:r>
      <w:r w:rsidRPr="00B73C4C">
        <w:rPr>
          <w:rFonts w:ascii="Roboto" w:hAnsi="Roboto"/>
          <w:color w:val="auto"/>
          <w:spacing w:val="-13"/>
          <w:w w:val="110"/>
          <w:szCs w:val="22"/>
        </w:rPr>
        <w:t xml:space="preserve"> </w:t>
      </w:r>
      <w:r w:rsidRPr="00B73C4C">
        <w:rPr>
          <w:rFonts w:ascii="Roboto" w:hAnsi="Roboto"/>
          <w:color w:val="auto"/>
          <w:w w:val="110"/>
          <w:szCs w:val="22"/>
        </w:rPr>
        <w:t>care</w:t>
      </w:r>
      <w:r w:rsidRPr="00B73C4C">
        <w:rPr>
          <w:rFonts w:ascii="Roboto" w:hAnsi="Roboto"/>
          <w:color w:val="auto"/>
          <w:spacing w:val="-12"/>
          <w:w w:val="110"/>
          <w:szCs w:val="22"/>
        </w:rPr>
        <w:t xml:space="preserve"> </w:t>
      </w:r>
      <w:r w:rsidRPr="00B73C4C">
        <w:rPr>
          <w:rFonts w:ascii="Roboto" w:hAnsi="Roboto"/>
          <w:color w:val="auto"/>
          <w:w w:val="110"/>
          <w:szCs w:val="22"/>
        </w:rPr>
        <w:t>for</w:t>
      </w:r>
      <w:r w:rsidRPr="00B73C4C">
        <w:rPr>
          <w:rFonts w:ascii="Roboto" w:hAnsi="Roboto"/>
          <w:color w:val="auto"/>
          <w:spacing w:val="-12"/>
          <w:w w:val="110"/>
          <w:szCs w:val="22"/>
        </w:rPr>
        <w:t xml:space="preserve"> </w:t>
      </w:r>
      <w:r w:rsidRPr="00B73C4C">
        <w:rPr>
          <w:rFonts w:ascii="Roboto" w:hAnsi="Roboto"/>
          <w:color w:val="auto"/>
          <w:w w:val="110"/>
          <w:szCs w:val="22"/>
        </w:rPr>
        <w:t>a</w:t>
      </w:r>
      <w:r w:rsidRPr="00B73C4C">
        <w:rPr>
          <w:rFonts w:ascii="Roboto" w:hAnsi="Roboto"/>
          <w:color w:val="auto"/>
          <w:spacing w:val="-12"/>
          <w:w w:val="110"/>
          <w:szCs w:val="22"/>
        </w:rPr>
        <w:t xml:space="preserve"> </w:t>
      </w:r>
      <w:r w:rsidRPr="00B73C4C">
        <w:rPr>
          <w:rFonts w:ascii="Roboto" w:hAnsi="Roboto"/>
          <w:color w:val="auto"/>
          <w:w w:val="110"/>
          <w:szCs w:val="22"/>
        </w:rPr>
        <w:t>child</w:t>
      </w:r>
      <w:r w:rsidRPr="00B73C4C">
        <w:rPr>
          <w:rFonts w:ascii="Roboto" w:hAnsi="Roboto"/>
          <w:color w:val="auto"/>
          <w:spacing w:val="-11"/>
          <w:w w:val="110"/>
          <w:szCs w:val="22"/>
        </w:rPr>
        <w:t xml:space="preserve"> </w:t>
      </w:r>
      <w:r w:rsidRPr="00B73C4C">
        <w:rPr>
          <w:rFonts w:ascii="Roboto" w:hAnsi="Roboto"/>
          <w:color w:val="auto"/>
          <w:w w:val="110"/>
          <w:szCs w:val="22"/>
        </w:rPr>
        <w:t>if</w:t>
      </w:r>
      <w:r w:rsidRPr="00B73C4C">
        <w:rPr>
          <w:rFonts w:ascii="Roboto" w:hAnsi="Roboto"/>
          <w:color w:val="auto"/>
          <w:spacing w:val="-12"/>
          <w:w w:val="110"/>
          <w:szCs w:val="22"/>
        </w:rPr>
        <w:t xml:space="preserve"> </w:t>
      </w:r>
      <w:r w:rsidRPr="00B73C4C">
        <w:rPr>
          <w:rFonts w:ascii="Roboto" w:hAnsi="Roboto"/>
          <w:color w:val="auto"/>
          <w:w w:val="110"/>
          <w:szCs w:val="22"/>
        </w:rPr>
        <w:t>the</w:t>
      </w:r>
      <w:r w:rsidRPr="00B73C4C">
        <w:rPr>
          <w:rFonts w:ascii="Roboto" w:hAnsi="Roboto"/>
          <w:color w:val="auto"/>
          <w:spacing w:val="-11"/>
          <w:w w:val="110"/>
          <w:szCs w:val="22"/>
        </w:rPr>
        <w:t xml:space="preserve"> </w:t>
      </w:r>
      <w:r w:rsidRPr="00B73C4C">
        <w:rPr>
          <w:rFonts w:ascii="Roboto" w:hAnsi="Roboto"/>
          <w:color w:val="auto"/>
          <w:w w:val="110"/>
          <w:szCs w:val="22"/>
        </w:rPr>
        <w:t>child</w:t>
      </w:r>
      <w:r w:rsidRPr="00B73C4C">
        <w:rPr>
          <w:rFonts w:ascii="Roboto" w:hAnsi="Roboto"/>
          <w:color w:val="auto"/>
          <w:spacing w:val="-11"/>
          <w:w w:val="110"/>
          <w:szCs w:val="22"/>
        </w:rPr>
        <w:t xml:space="preserve"> </w:t>
      </w:r>
      <w:r w:rsidRPr="00B73C4C">
        <w:rPr>
          <w:rFonts w:ascii="Roboto" w:hAnsi="Roboto"/>
          <w:color w:val="auto"/>
          <w:w w:val="110"/>
          <w:szCs w:val="22"/>
        </w:rPr>
        <w:t>is</w:t>
      </w:r>
      <w:r w:rsidRPr="00B73C4C">
        <w:rPr>
          <w:rFonts w:ascii="Roboto" w:hAnsi="Roboto"/>
          <w:color w:val="auto"/>
          <w:spacing w:val="-13"/>
          <w:w w:val="110"/>
          <w:szCs w:val="22"/>
        </w:rPr>
        <w:t xml:space="preserve"> </w:t>
      </w:r>
      <w:r w:rsidRPr="00B73C4C">
        <w:rPr>
          <w:rFonts w:ascii="Roboto" w:hAnsi="Roboto"/>
          <w:color w:val="auto"/>
          <w:w w:val="110"/>
          <w:szCs w:val="22"/>
        </w:rPr>
        <w:t>under</w:t>
      </w:r>
      <w:r w:rsidRPr="00B73C4C">
        <w:rPr>
          <w:rFonts w:ascii="Roboto" w:hAnsi="Roboto"/>
          <w:color w:val="auto"/>
          <w:spacing w:val="-12"/>
          <w:w w:val="110"/>
          <w:szCs w:val="22"/>
        </w:rPr>
        <w:t xml:space="preserve"> </w:t>
      </w:r>
      <w:r w:rsidRPr="00B73C4C">
        <w:rPr>
          <w:rFonts w:ascii="Roboto" w:hAnsi="Roboto"/>
          <w:color w:val="auto"/>
          <w:w w:val="110"/>
          <w:szCs w:val="22"/>
        </w:rPr>
        <w:t>18</w:t>
      </w:r>
      <w:r w:rsidRPr="00B73C4C">
        <w:rPr>
          <w:rFonts w:ascii="Roboto" w:hAnsi="Roboto"/>
          <w:color w:val="auto"/>
          <w:spacing w:val="-13"/>
          <w:w w:val="110"/>
          <w:szCs w:val="22"/>
        </w:rPr>
        <w:t xml:space="preserve"> </w:t>
      </w:r>
      <w:r w:rsidRPr="00B73C4C">
        <w:rPr>
          <w:rFonts w:ascii="Roboto" w:hAnsi="Roboto"/>
          <w:color w:val="auto"/>
          <w:w w:val="110"/>
          <w:szCs w:val="22"/>
        </w:rPr>
        <w:t>or</w:t>
      </w:r>
      <w:r w:rsidRPr="00B73C4C">
        <w:rPr>
          <w:rFonts w:ascii="Roboto" w:hAnsi="Roboto"/>
          <w:color w:val="auto"/>
          <w:spacing w:val="-12"/>
          <w:w w:val="110"/>
          <w:szCs w:val="22"/>
        </w:rPr>
        <w:t xml:space="preserve"> </w:t>
      </w:r>
      <w:r w:rsidRPr="00B73C4C">
        <w:rPr>
          <w:rFonts w:ascii="Roboto" w:hAnsi="Roboto"/>
          <w:color w:val="auto"/>
          <w:w w:val="110"/>
          <w:szCs w:val="22"/>
        </w:rPr>
        <w:t>is</w:t>
      </w:r>
      <w:r w:rsidRPr="00B73C4C">
        <w:rPr>
          <w:rFonts w:ascii="Roboto" w:hAnsi="Roboto"/>
          <w:color w:val="auto"/>
          <w:spacing w:val="-13"/>
          <w:w w:val="110"/>
          <w:szCs w:val="22"/>
        </w:rPr>
        <w:t xml:space="preserve"> </w:t>
      </w:r>
      <w:r w:rsidRPr="00B73C4C">
        <w:rPr>
          <w:rFonts w:ascii="Roboto" w:hAnsi="Roboto"/>
          <w:color w:val="auto"/>
          <w:w w:val="110"/>
          <w:szCs w:val="22"/>
        </w:rPr>
        <w:t>substantially</w:t>
      </w:r>
      <w:r w:rsidRPr="00B73C4C">
        <w:rPr>
          <w:rFonts w:ascii="Roboto" w:hAnsi="Roboto"/>
          <w:color w:val="auto"/>
          <w:spacing w:val="-11"/>
          <w:w w:val="110"/>
          <w:szCs w:val="22"/>
        </w:rPr>
        <w:t xml:space="preserve"> </w:t>
      </w:r>
      <w:r w:rsidRPr="00B73C4C">
        <w:rPr>
          <w:rFonts w:ascii="Roboto" w:hAnsi="Roboto"/>
          <w:color w:val="auto"/>
          <w:w w:val="110"/>
          <w:szCs w:val="22"/>
        </w:rPr>
        <w:t xml:space="preserve">limited </w:t>
      </w:r>
      <w:r w:rsidRPr="00B73C4C">
        <w:rPr>
          <w:rFonts w:ascii="Roboto" w:hAnsi="Roboto"/>
          <w:color w:val="auto"/>
          <w:w w:val="115"/>
          <w:szCs w:val="22"/>
        </w:rPr>
        <w:t>by</w:t>
      </w:r>
      <w:r w:rsidRPr="00B73C4C">
        <w:rPr>
          <w:rFonts w:ascii="Roboto" w:hAnsi="Roboto"/>
          <w:color w:val="auto"/>
          <w:spacing w:val="-16"/>
          <w:w w:val="115"/>
          <w:szCs w:val="22"/>
        </w:rPr>
        <w:t xml:space="preserve"> </w:t>
      </w:r>
      <w:r w:rsidRPr="00B73C4C">
        <w:rPr>
          <w:rFonts w:ascii="Roboto" w:hAnsi="Roboto"/>
          <w:color w:val="auto"/>
          <w:w w:val="115"/>
          <w:szCs w:val="22"/>
        </w:rPr>
        <w:t>an</w:t>
      </w:r>
      <w:r w:rsidRPr="00B73C4C">
        <w:rPr>
          <w:rFonts w:ascii="Roboto" w:hAnsi="Roboto"/>
          <w:color w:val="auto"/>
          <w:spacing w:val="-14"/>
          <w:w w:val="115"/>
          <w:szCs w:val="22"/>
        </w:rPr>
        <w:t xml:space="preserve"> </w:t>
      </w:r>
      <w:r w:rsidRPr="00B73C4C">
        <w:rPr>
          <w:rFonts w:ascii="Roboto" w:hAnsi="Roboto"/>
          <w:color w:val="auto"/>
          <w:w w:val="115"/>
          <w:szCs w:val="22"/>
        </w:rPr>
        <w:t>impairment</w:t>
      </w:r>
      <w:r w:rsidRPr="00B73C4C">
        <w:rPr>
          <w:rFonts w:ascii="Roboto" w:hAnsi="Roboto"/>
          <w:color w:val="auto"/>
          <w:spacing w:val="-17"/>
          <w:w w:val="115"/>
          <w:szCs w:val="22"/>
        </w:rPr>
        <w:t xml:space="preserve"> </w:t>
      </w:r>
      <w:r w:rsidRPr="00B73C4C">
        <w:rPr>
          <w:rFonts w:ascii="Roboto" w:hAnsi="Roboto"/>
          <w:color w:val="auto"/>
          <w:w w:val="115"/>
          <w:szCs w:val="22"/>
        </w:rPr>
        <w:t>for</w:t>
      </w:r>
      <w:r w:rsidRPr="00B73C4C">
        <w:rPr>
          <w:rFonts w:ascii="Roboto" w:hAnsi="Roboto"/>
          <w:color w:val="auto"/>
          <w:spacing w:val="-15"/>
          <w:w w:val="115"/>
          <w:szCs w:val="22"/>
        </w:rPr>
        <w:t xml:space="preserve"> </w:t>
      </w:r>
      <w:r w:rsidRPr="00B73C4C">
        <w:rPr>
          <w:rFonts w:ascii="Roboto" w:hAnsi="Roboto"/>
          <w:color w:val="auto"/>
          <w:w w:val="115"/>
          <w:szCs w:val="22"/>
        </w:rPr>
        <w:t>the</w:t>
      </w:r>
      <w:r w:rsidRPr="00B73C4C">
        <w:rPr>
          <w:rFonts w:ascii="Roboto" w:hAnsi="Roboto"/>
          <w:color w:val="auto"/>
          <w:spacing w:val="-19"/>
          <w:w w:val="115"/>
          <w:szCs w:val="22"/>
        </w:rPr>
        <w:t xml:space="preserve"> </w:t>
      </w:r>
      <w:r w:rsidRPr="00B73C4C">
        <w:rPr>
          <w:rFonts w:ascii="Roboto" w:hAnsi="Roboto"/>
          <w:color w:val="auto"/>
          <w:w w:val="115"/>
          <w:szCs w:val="22"/>
        </w:rPr>
        <w:t>following</w:t>
      </w:r>
      <w:r w:rsidRPr="00B73C4C">
        <w:rPr>
          <w:rFonts w:ascii="Roboto" w:hAnsi="Roboto"/>
          <w:color w:val="auto"/>
          <w:spacing w:val="-14"/>
          <w:w w:val="115"/>
          <w:szCs w:val="22"/>
        </w:rPr>
        <w:t xml:space="preserve"> </w:t>
      </w:r>
      <w:r w:rsidRPr="00B73C4C">
        <w:rPr>
          <w:rFonts w:ascii="Roboto" w:hAnsi="Roboto"/>
          <w:color w:val="auto"/>
          <w:w w:val="115"/>
          <w:szCs w:val="22"/>
        </w:rPr>
        <w:t>leave</w:t>
      </w:r>
      <w:r w:rsidRPr="00B73C4C">
        <w:rPr>
          <w:rFonts w:ascii="Roboto" w:hAnsi="Roboto"/>
          <w:color w:val="auto"/>
          <w:spacing w:val="-14"/>
          <w:w w:val="115"/>
          <w:szCs w:val="22"/>
        </w:rPr>
        <w:t xml:space="preserve"> </w:t>
      </w:r>
      <w:r w:rsidRPr="00B73C4C">
        <w:rPr>
          <w:rFonts w:ascii="Roboto" w:hAnsi="Roboto"/>
          <w:color w:val="auto"/>
          <w:w w:val="115"/>
          <w:szCs w:val="22"/>
        </w:rPr>
        <w:t>reasons:</w:t>
      </w:r>
    </w:p>
    <w:p w14:paraId="0DC2A050" w14:textId="77777777" w:rsidR="003D0CE0" w:rsidRPr="00B73C4C" w:rsidRDefault="003D0CE0">
      <w:pPr>
        <w:pStyle w:val="ListParagraph"/>
        <w:widowControl w:val="0"/>
        <w:numPr>
          <w:ilvl w:val="0"/>
          <w:numId w:val="245"/>
        </w:numPr>
        <w:tabs>
          <w:tab w:val="left" w:pos="1079"/>
        </w:tabs>
        <w:autoSpaceDE w:val="0"/>
        <w:autoSpaceDN w:val="0"/>
        <w:spacing w:after="0" w:line="240" w:lineRule="auto"/>
        <w:ind w:left="810" w:right="-180" w:hanging="359"/>
        <w:contextualSpacing w:val="0"/>
        <w:rPr>
          <w:rFonts w:ascii="Roboto" w:hAnsi="Roboto"/>
        </w:rPr>
      </w:pPr>
      <w:r w:rsidRPr="00B73C4C">
        <w:rPr>
          <w:rFonts w:ascii="Roboto" w:hAnsi="Roboto"/>
          <w:spacing w:val="-2"/>
          <w:w w:val="110"/>
        </w:rPr>
        <w:t>When</w:t>
      </w:r>
      <w:r w:rsidRPr="00B73C4C">
        <w:rPr>
          <w:rFonts w:ascii="Roboto" w:hAnsi="Roboto"/>
          <w:spacing w:val="-9"/>
          <w:w w:val="110"/>
        </w:rPr>
        <w:t xml:space="preserve"> </w:t>
      </w:r>
      <w:r w:rsidRPr="00B73C4C">
        <w:rPr>
          <w:rFonts w:ascii="Roboto" w:hAnsi="Roboto"/>
          <w:spacing w:val="-2"/>
          <w:w w:val="110"/>
        </w:rPr>
        <w:t>the</w:t>
      </w:r>
      <w:r w:rsidRPr="00B73C4C">
        <w:rPr>
          <w:rFonts w:ascii="Roboto" w:hAnsi="Roboto"/>
          <w:spacing w:val="-9"/>
          <w:w w:val="110"/>
        </w:rPr>
        <w:t xml:space="preserve"> </w:t>
      </w:r>
      <w:r w:rsidRPr="00B73C4C">
        <w:rPr>
          <w:rFonts w:ascii="Roboto" w:hAnsi="Roboto"/>
          <w:spacing w:val="-2"/>
          <w:w w:val="110"/>
        </w:rPr>
        <w:t>child</w:t>
      </w:r>
      <w:r w:rsidRPr="00B73C4C">
        <w:rPr>
          <w:rFonts w:ascii="Roboto" w:hAnsi="Roboto"/>
          <w:spacing w:val="-8"/>
          <w:w w:val="110"/>
        </w:rPr>
        <w:t xml:space="preserve"> </w:t>
      </w:r>
      <w:r w:rsidRPr="00B73C4C">
        <w:rPr>
          <w:rFonts w:ascii="Roboto" w:hAnsi="Roboto"/>
          <w:spacing w:val="-2"/>
          <w:w w:val="110"/>
        </w:rPr>
        <w:t>is</w:t>
      </w:r>
      <w:r w:rsidRPr="00B73C4C">
        <w:rPr>
          <w:rFonts w:ascii="Roboto" w:hAnsi="Roboto"/>
          <w:spacing w:val="-11"/>
          <w:w w:val="110"/>
        </w:rPr>
        <w:t xml:space="preserve"> </w:t>
      </w:r>
      <w:r w:rsidRPr="00B73C4C">
        <w:rPr>
          <w:rFonts w:ascii="Roboto" w:hAnsi="Roboto"/>
          <w:spacing w:val="-2"/>
          <w:w w:val="110"/>
        </w:rPr>
        <w:t>sick</w:t>
      </w:r>
      <w:r w:rsidRPr="00B73C4C">
        <w:rPr>
          <w:rFonts w:ascii="Roboto" w:hAnsi="Roboto"/>
          <w:spacing w:val="-12"/>
          <w:w w:val="110"/>
        </w:rPr>
        <w:t xml:space="preserve"> </w:t>
      </w:r>
      <w:r w:rsidRPr="00B73C4C">
        <w:rPr>
          <w:rFonts w:ascii="Roboto" w:hAnsi="Roboto"/>
          <w:spacing w:val="-2"/>
          <w:w w:val="110"/>
        </w:rPr>
        <w:t>at</w:t>
      </w:r>
      <w:r w:rsidRPr="00B73C4C">
        <w:rPr>
          <w:rFonts w:ascii="Roboto" w:hAnsi="Roboto"/>
          <w:spacing w:val="-12"/>
          <w:w w:val="110"/>
        </w:rPr>
        <w:t xml:space="preserve"> </w:t>
      </w:r>
      <w:r w:rsidRPr="00B73C4C">
        <w:rPr>
          <w:rFonts w:ascii="Roboto" w:hAnsi="Roboto"/>
          <w:spacing w:val="-2"/>
          <w:w w:val="110"/>
        </w:rPr>
        <w:t>home,</w:t>
      </w:r>
      <w:r w:rsidRPr="00B73C4C">
        <w:rPr>
          <w:rFonts w:ascii="Roboto" w:hAnsi="Roboto"/>
          <w:spacing w:val="-12"/>
          <w:w w:val="110"/>
        </w:rPr>
        <w:t xml:space="preserve"> </w:t>
      </w:r>
      <w:r w:rsidRPr="00B73C4C">
        <w:rPr>
          <w:rFonts w:ascii="Roboto" w:hAnsi="Roboto"/>
          <w:spacing w:val="-5"/>
          <w:w w:val="110"/>
        </w:rPr>
        <w:t>or</w:t>
      </w:r>
    </w:p>
    <w:p w14:paraId="7E8CDC73" w14:textId="77777777" w:rsidR="003D0CE0" w:rsidRPr="00B73C4C" w:rsidRDefault="003D0CE0">
      <w:pPr>
        <w:pStyle w:val="ListParagraph"/>
        <w:widowControl w:val="0"/>
        <w:numPr>
          <w:ilvl w:val="0"/>
          <w:numId w:val="245"/>
        </w:numPr>
        <w:tabs>
          <w:tab w:val="left" w:pos="1080"/>
        </w:tabs>
        <w:autoSpaceDE w:val="0"/>
        <w:autoSpaceDN w:val="0"/>
        <w:spacing w:after="0" w:line="240" w:lineRule="auto"/>
        <w:ind w:left="810" w:right="-180"/>
        <w:contextualSpacing w:val="0"/>
        <w:rPr>
          <w:rFonts w:ascii="Roboto" w:hAnsi="Roboto"/>
        </w:rPr>
      </w:pPr>
      <w:r w:rsidRPr="00B73C4C">
        <w:rPr>
          <w:rFonts w:ascii="Roboto" w:hAnsi="Roboto"/>
          <w:w w:val="110"/>
        </w:rPr>
        <w:t>When</w:t>
      </w:r>
      <w:r w:rsidRPr="00B73C4C">
        <w:rPr>
          <w:rFonts w:ascii="Roboto" w:hAnsi="Roboto"/>
          <w:spacing w:val="-11"/>
          <w:w w:val="110"/>
        </w:rPr>
        <w:t xml:space="preserve"> </w:t>
      </w:r>
      <w:r w:rsidRPr="00B73C4C">
        <w:rPr>
          <w:rFonts w:ascii="Roboto" w:hAnsi="Roboto"/>
          <w:w w:val="110"/>
        </w:rPr>
        <w:t>the</w:t>
      </w:r>
      <w:r w:rsidRPr="00B73C4C">
        <w:rPr>
          <w:rFonts w:ascii="Roboto" w:hAnsi="Roboto"/>
          <w:spacing w:val="-11"/>
          <w:w w:val="110"/>
        </w:rPr>
        <w:t xml:space="preserve"> </w:t>
      </w:r>
      <w:r w:rsidRPr="00B73C4C">
        <w:rPr>
          <w:rFonts w:ascii="Roboto" w:hAnsi="Roboto"/>
          <w:w w:val="110"/>
        </w:rPr>
        <w:t>child</w:t>
      </w:r>
      <w:r w:rsidRPr="00B73C4C">
        <w:rPr>
          <w:rFonts w:ascii="Roboto" w:hAnsi="Roboto"/>
          <w:spacing w:val="-11"/>
          <w:w w:val="110"/>
        </w:rPr>
        <w:t xml:space="preserve"> </w:t>
      </w:r>
      <w:r w:rsidRPr="00B73C4C">
        <w:rPr>
          <w:rFonts w:ascii="Roboto" w:hAnsi="Roboto"/>
          <w:w w:val="110"/>
        </w:rPr>
        <w:t>requires</w:t>
      </w:r>
      <w:r w:rsidRPr="00B73C4C">
        <w:rPr>
          <w:rFonts w:ascii="Roboto" w:hAnsi="Roboto"/>
          <w:spacing w:val="-15"/>
          <w:w w:val="110"/>
        </w:rPr>
        <w:t xml:space="preserve"> </w:t>
      </w:r>
      <w:r w:rsidRPr="00B73C4C">
        <w:rPr>
          <w:rFonts w:ascii="Roboto" w:hAnsi="Roboto"/>
          <w:w w:val="110"/>
        </w:rPr>
        <w:t>home</w:t>
      </w:r>
      <w:r w:rsidRPr="00B73C4C">
        <w:rPr>
          <w:rFonts w:ascii="Roboto" w:hAnsi="Roboto"/>
          <w:spacing w:val="-11"/>
          <w:w w:val="110"/>
        </w:rPr>
        <w:t xml:space="preserve"> </w:t>
      </w:r>
      <w:r w:rsidRPr="00B73C4C">
        <w:rPr>
          <w:rFonts w:ascii="Roboto" w:hAnsi="Roboto"/>
          <w:w w:val="110"/>
        </w:rPr>
        <w:t>care</w:t>
      </w:r>
      <w:r w:rsidRPr="00B73C4C">
        <w:rPr>
          <w:rFonts w:ascii="Roboto" w:hAnsi="Roboto"/>
          <w:spacing w:val="-14"/>
          <w:w w:val="110"/>
        </w:rPr>
        <w:t xml:space="preserve"> </w:t>
      </w:r>
      <w:r w:rsidRPr="00B73C4C">
        <w:rPr>
          <w:rFonts w:ascii="Roboto" w:hAnsi="Roboto"/>
          <w:w w:val="110"/>
        </w:rPr>
        <w:t>because</w:t>
      </w:r>
      <w:r w:rsidRPr="00B73C4C">
        <w:rPr>
          <w:rFonts w:ascii="Roboto" w:hAnsi="Roboto"/>
          <w:spacing w:val="-11"/>
          <w:w w:val="110"/>
        </w:rPr>
        <w:t xml:space="preserve"> </w:t>
      </w:r>
      <w:r w:rsidRPr="00B73C4C">
        <w:rPr>
          <w:rFonts w:ascii="Roboto" w:hAnsi="Roboto"/>
          <w:w w:val="110"/>
        </w:rPr>
        <w:t>their</w:t>
      </w:r>
      <w:r w:rsidRPr="00B73C4C">
        <w:rPr>
          <w:rFonts w:ascii="Roboto" w:hAnsi="Roboto"/>
          <w:spacing w:val="-15"/>
          <w:w w:val="110"/>
        </w:rPr>
        <w:t xml:space="preserve"> </w:t>
      </w:r>
      <w:r w:rsidRPr="00B73C4C">
        <w:rPr>
          <w:rFonts w:ascii="Roboto" w:hAnsi="Roboto"/>
          <w:w w:val="110"/>
        </w:rPr>
        <w:t>school</w:t>
      </w:r>
      <w:r w:rsidRPr="00B73C4C">
        <w:rPr>
          <w:rFonts w:ascii="Roboto" w:hAnsi="Roboto"/>
          <w:spacing w:val="-15"/>
          <w:w w:val="110"/>
        </w:rPr>
        <w:t xml:space="preserve"> </w:t>
      </w:r>
      <w:r w:rsidRPr="00B73C4C">
        <w:rPr>
          <w:rFonts w:ascii="Roboto" w:hAnsi="Roboto"/>
          <w:w w:val="110"/>
        </w:rPr>
        <w:t>or</w:t>
      </w:r>
      <w:r w:rsidRPr="00B73C4C">
        <w:rPr>
          <w:rFonts w:ascii="Roboto" w:hAnsi="Roboto"/>
          <w:spacing w:val="-12"/>
          <w:w w:val="110"/>
        </w:rPr>
        <w:t xml:space="preserve"> </w:t>
      </w:r>
      <w:r w:rsidRPr="00B73C4C">
        <w:rPr>
          <w:rFonts w:ascii="Roboto" w:hAnsi="Roboto"/>
          <w:w w:val="110"/>
        </w:rPr>
        <w:t>place</w:t>
      </w:r>
      <w:r w:rsidRPr="00B73C4C">
        <w:rPr>
          <w:rFonts w:ascii="Roboto" w:hAnsi="Roboto"/>
          <w:spacing w:val="-13"/>
          <w:w w:val="110"/>
        </w:rPr>
        <w:t xml:space="preserve"> </w:t>
      </w:r>
      <w:r w:rsidRPr="00B73C4C">
        <w:rPr>
          <w:rFonts w:ascii="Roboto" w:hAnsi="Roboto"/>
          <w:w w:val="110"/>
        </w:rPr>
        <w:t>of</w:t>
      </w:r>
      <w:r w:rsidRPr="00B73C4C">
        <w:rPr>
          <w:rFonts w:ascii="Roboto" w:hAnsi="Roboto"/>
          <w:spacing w:val="-12"/>
          <w:w w:val="110"/>
        </w:rPr>
        <w:t xml:space="preserve"> </w:t>
      </w:r>
      <w:r w:rsidRPr="00B73C4C">
        <w:rPr>
          <w:rFonts w:ascii="Roboto" w:hAnsi="Roboto"/>
          <w:w w:val="110"/>
        </w:rPr>
        <w:t>care</w:t>
      </w:r>
      <w:r w:rsidRPr="00B73C4C">
        <w:rPr>
          <w:rFonts w:ascii="Roboto" w:hAnsi="Roboto"/>
          <w:spacing w:val="-14"/>
          <w:w w:val="110"/>
        </w:rPr>
        <w:t xml:space="preserve"> </w:t>
      </w:r>
      <w:r w:rsidRPr="00B73C4C">
        <w:rPr>
          <w:rFonts w:ascii="Roboto" w:hAnsi="Roboto"/>
          <w:w w:val="110"/>
        </w:rPr>
        <w:t>is</w:t>
      </w:r>
      <w:r w:rsidRPr="00B73C4C">
        <w:rPr>
          <w:rFonts w:ascii="Roboto" w:hAnsi="Roboto"/>
          <w:spacing w:val="-11"/>
          <w:w w:val="110"/>
        </w:rPr>
        <w:t xml:space="preserve"> </w:t>
      </w:r>
      <w:r w:rsidRPr="00B73C4C">
        <w:rPr>
          <w:rFonts w:ascii="Roboto" w:hAnsi="Roboto"/>
          <w:w w:val="110"/>
        </w:rPr>
        <w:t>closed</w:t>
      </w:r>
      <w:r w:rsidRPr="00B73C4C">
        <w:rPr>
          <w:rFonts w:ascii="Roboto" w:hAnsi="Roboto"/>
          <w:spacing w:val="-11"/>
          <w:w w:val="110"/>
        </w:rPr>
        <w:t xml:space="preserve"> </w:t>
      </w:r>
      <w:r w:rsidRPr="00B73C4C">
        <w:rPr>
          <w:rFonts w:ascii="Roboto" w:hAnsi="Roboto"/>
          <w:w w:val="110"/>
        </w:rPr>
        <w:t>due</w:t>
      </w:r>
      <w:r w:rsidRPr="00B73C4C">
        <w:rPr>
          <w:rFonts w:ascii="Roboto" w:hAnsi="Roboto"/>
          <w:spacing w:val="-11"/>
          <w:w w:val="110"/>
        </w:rPr>
        <w:t xml:space="preserve"> </w:t>
      </w:r>
      <w:r w:rsidRPr="00B73C4C">
        <w:rPr>
          <w:rFonts w:ascii="Roboto" w:hAnsi="Roboto"/>
          <w:w w:val="110"/>
        </w:rPr>
        <w:t>to</w:t>
      </w:r>
      <w:r w:rsidRPr="00B73C4C">
        <w:rPr>
          <w:rFonts w:ascii="Roboto" w:hAnsi="Roboto"/>
          <w:spacing w:val="-13"/>
          <w:w w:val="110"/>
        </w:rPr>
        <w:t xml:space="preserve"> </w:t>
      </w:r>
      <w:r w:rsidRPr="00B73C4C">
        <w:rPr>
          <w:rFonts w:ascii="Roboto" w:hAnsi="Roboto"/>
          <w:w w:val="110"/>
        </w:rPr>
        <w:t>a</w:t>
      </w:r>
      <w:r w:rsidRPr="00B73C4C">
        <w:rPr>
          <w:rFonts w:ascii="Roboto" w:hAnsi="Roboto"/>
          <w:spacing w:val="-12"/>
          <w:w w:val="110"/>
        </w:rPr>
        <w:t xml:space="preserve"> </w:t>
      </w:r>
      <w:r w:rsidRPr="00B73C4C">
        <w:rPr>
          <w:rFonts w:ascii="Roboto" w:hAnsi="Roboto"/>
          <w:w w:val="110"/>
        </w:rPr>
        <w:t>public</w:t>
      </w:r>
      <w:r w:rsidRPr="00B73C4C">
        <w:rPr>
          <w:rFonts w:ascii="Roboto" w:hAnsi="Roboto"/>
          <w:spacing w:val="-14"/>
          <w:w w:val="110"/>
        </w:rPr>
        <w:t xml:space="preserve"> </w:t>
      </w:r>
      <w:r w:rsidRPr="00B73C4C">
        <w:rPr>
          <w:rFonts w:ascii="Roboto" w:hAnsi="Roboto"/>
          <w:w w:val="110"/>
        </w:rPr>
        <w:t xml:space="preserve">health </w:t>
      </w:r>
      <w:r w:rsidRPr="00B73C4C">
        <w:rPr>
          <w:rFonts w:ascii="Roboto" w:hAnsi="Roboto"/>
          <w:w w:val="115"/>
        </w:rPr>
        <w:t>emergency</w:t>
      </w:r>
      <w:r w:rsidRPr="00B73C4C">
        <w:rPr>
          <w:rFonts w:ascii="Roboto" w:hAnsi="Roboto"/>
          <w:spacing w:val="-5"/>
          <w:w w:val="115"/>
        </w:rPr>
        <w:t xml:space="preserve"> </w:t>
      </w:r>
      <w:r w:rsidRPr="00B73C4C">
        <w:rPr>
          <w:rFonts w:ascii="Roboto" w:hAnsi="Roboto"/>
          <w:w w:val="115"/>
        </w:rPr>
        <w:t>(PHE).</w:t>
      </w:r>
    </w:p>
    <w:p w14:paraId="7CF21B3D" w14:textId="77777777" w:rsidR="003D0CE0" w:rsidRPr="002F6674" w:rsidRDefault="003D0CE0" w:rsidP="003D0CE0">
      <w:pPr>
        <w:pStyle w:val="Heading4"/>
        <w:spacing w:before="0"/>
        <w:ind w:right="-180"/>
        <w:rPr>
          <w:rFonts w:ascii="Roboto" w:hAnsi="Roboto"/>
          <w:spacing w:val="-5"/>
          <w:w w:val="95"/>
          <w:sz w:val="16"/>
          <w:szCs w:val="16"/>
        </w:rPr>
      </w:pPr>
    </w:p>
    <w:p w14:paraId="6F0BEFEA" w14:textId="77777777" w:rsidR="003D0CE0" w:rsidRPr="00B73C4C" w:rsidRDefault="003D0CE0" w:rsidP="003D0CE0">
      <w:pPr>
        <w:pStyle w:val="Heading4"/>
        <w:spacing w:before="0" w:line="240" w:lineRule="auto"/>
        <w:ind w:right="-180"/>
        <w:rPr>
          <w:rFonts w:ascii="Roboto" w:hAnsi="Roboto"/>
          <w:b/>
          <w:bCs/>
          <w:i w:val="0"/>
          <w:iCs w:val="0"/>
          <w:color w:val="auto"/>
        </w:rPr>
      </w:pPr>
      <w:r w:rsidRPr="00B73C4C">
        <w:rPr>
          <w:rFonts w:ascii="Roboto" w:hAnsi="Roboto"/>
          <w:b/>
          <w:bCs/>
          <w:i w:val="0"/>
          <w:iCs w:val="0"/>
          <w:color w:val="auto"/>
          <w:spacing w:val="-5"/>
          <w:w w:val="95"/>
        </w:rPr>
        <w:t>PLO</w:t>
      </w:r>
    </w:p>
    <w:p w14:paraId="37FFCE7B" w14:textId="77777777" w:rsidR="003D0CE0" w:rsidRPr="00B73C4C" w:rsidRDefault="003D0CE0" w:rsidP="003D0CE0">
      <w:pPr>
        <w:pStyle w:val="BodyText"/>
        <w:spacing w:after="0" w:line="240" w:lineRule="auto"/>
        <w:ind w:right="-180"/>
        <w:jc w:val="left"/>
        <w:rPr>
          <w:rFonts w:ascii="Roboto" w:hAnsi="Roboto"/>
          <w:szCs w:val="22"/>
        </w:rPr>
      </w:pPr>
      <w:r w:rsidRPr="00B73C4C">
        <w:rPr>
          <w:rFonts w:ascii="Roboto" w:hAnsi="Roboto"/>
          <w:color w:val="auto"/>
          <w:w w:val="110"/>
          <w:szCs w:val="22"/>
        </w:rPr>
        <w:t>Before</w:t>
      </w:r>
      <w:r w:rsidRPr="00B73C4C">
        <w:rPr>
          <w:rFonts w:ascii="Roboto" w:hAnsi="Roboto"/>
          <w:color w:val="auto"/>
          <w:spacing w:val="-16"/>
          <w:w w:val="110"/>
          <w:szCs w:val="22"/>
        </w:rPr>
        <w:t xml:space="preserve"> </w:t>
      </w:r>
      <w:r w:rsidRPr="00B73C4C">
        <w:rPr>
          <w:rFonts w:ascii="Roboto" w:hAnsi="Roboto"/>
          <w:color w:val="auto"/>
          <w:w w:val="110"/>
          <w:szCs w:val="22"/>
        </w:rPr>
        <w:t>an</w:t>
      </w:r>
      <w:r w:rsidRPr="00B73C4C">
        <w:rPr>
          <w:rFonts w:ascii="Roboto" w:hAnsi="Roboto"/>
          <w:color w:val="auto"/>
          <w:spacing w:val="-15"/>
          <w:w w:val="110"/>
          <w:szCs w:val="22"/>
        </w:rPr>
        <w:t xml:space="preserve"> </w:t>
      </w:r>
      <w:r w:rsidRPr="00B73C4C">
        <w:rPr>
          <w:rFonts w:ascii="Roboto" w:hAnsi="Roboto"/>
          <w:color w:val="auto"/>
          <w:w w:val="110"/>
          <w:szCs w:val="22"/>
        </w:rPr>
        <w:t>employee</w:t>
      </w:r>
      <w:r w:rsidRPr="00B73C4C">
        <w:rPr>
          <w:rFonts w:ascii="Roboto" w:hAnsi="Roboto"/>
          <w:color w:val="auto"/>
          <w:spacing w:val="-14"/>
          <w:w w:val="110"/>
          <w:szCs w:val="22"/>
        </w:rPr>
        <w:t xml:space="preserve"> </w:t>
      </w:r>
      <w:r w:rsidRPr="00B73C4C">
        <w:rPr>
          <w:rFonts w:ascii="Roboto" w:hAnsi="Roboto"/>
          <w:color w:val="auto"/>
          <w:w w:val="110"/>
          <w:szCs w:val="22"/>
        </w:rPr>
        <w:t>returns</w:t>
      </w:r>
      <w:r w:rsidRPr="00B73C4C">
        <w:rPr>
          <w:rFonts w:ascii="Roboto" w:hAnsi="Roboto"/>
          <w:color w:val="auto"/>
          <w:spacing w:val="-14"/>
          <w:w w:val="110"/>
          <w:szCs w:val="22"/>
        </w:rPr>
        <w:t xml:space="preserve"> </w:t>
      </w:r>
      <w:r w:rsidRPr="00B73C4C">
        <w:rPr>
          <w:rFonts w:ascii="Roboto" w:hAnsi="Roboto"/>
          <w:color w:val="auto"/>
          <w:w w:val="110"/>
          <w:szCs w:val="22"/>
        </w:rPr>
        <w:t>from</w:t>
      </w:r>
      <w:r w:rsidRPr="00B73C4C">
        <w:rPr>
          <w:rFonts w:ascii="Roboto" w:hAnsi="Roboto"/>
          <w:color w:val="auto"/>
          <w:spacing w:val="-14"/>
          <w:w w:val="110"/>
          <w:szCs w:val="22"/>
        </w:rPr>
        <w:t xml:space="preserve"> </w:t>
      </w:r>
      <w:r w:rsidRPr="00B73C4C">
        <w:rPr>
          <w:rFonts w:ascii="Roboto" w:hAnsi="Roboto"/>
          <w:color w:val="auto"/>
          <w:w w:val="110"/>
          <w:szCs w:val="22"/>
        </w:rPr>
        <w:t>PLO</w:t>
      </w:r>
      <w:r w:rsidRPr="00B73C4C">
        <w:rPr>
          <w:rFonts w:ascii="Roboto" w:hAnsi="Roboto"/>
          <w:color w:val="auto"/>
          <w:spacing w:val="-15"/>
          <w:w w:val="110"/>
          <w:szCs w:val="22"/>
        </w:rPr>
        <w:t xml:space="preserve"> </w:t>
      </w:r>
      <w:r w:rsidRPr="00B73C4C">
        <w:rPr>
          <w:rFonts w:ascii="Roboto" w:hAnsi="Roboto"/>
          <w:color w:val="auto"/>
          <w:w w:val="110"/>
          <w:szCs w:val="22"/>
        </w:rPr>
        <w:t>medical</w:t>
      </w:r>
      <w:r w:rsidRPr="00B73C4C">
        <w:rPr>
          <w:rFonts w:ascii="Roboto" w:hAnsi="Roboto"/>
          <w:color w:val="auto"/>
          <w:spacing w:val="-15"/>
          <w:w w:val="110"/>
          <w:szCs w:val="22"/>
        </w:rPr>
        <w:t xml:space="preserve"> </w:t>
      </w:r>
      <w:r w:rsidRPr="00B73C4C">
        <w:rPr>
          <w:rFonts w:ascii="Roboto" w:hAnsi="Roboto"/>
          <w:color w:val="auto"/>
          <w:w w:val="110"/>
          <w:szCs w:val="22"/>
        </w:rPr>
        <w:t>leave,</w:t>
      </w:r>
      <w:r w:rsidRPr="00B73C4C">
        <w:rPr>
          <w:rFonts w:ascii="Roboto" w:hAnsi="Roboto"/>
          <w:color w:val="auto"/>
          <w:spacing w:val="-16"/>
          <w:w w:val="110"/>
          <w:szCs w:val="22"/>
        </w:rPr>
        <w:t xml:space="preserve"> </w:t>
      </w:r>
      <w:r w:rsidRPr="00B73C4C">
        <w:rPr>
          <w:rFonts w:ascii="Roboto" w:hAnsi="Roboto"/>
          <w:color w:val="auto"/>
          <w:w w:val="110"/>
          <w:szCs w:val="22"/>
        </w:rPr>
        <w:t>employers</w:t>
      </w:r>
      <w:r w:rsidRPr="00B73C4C">
        <w:rPr>
          <w:rFonts w:ascii="Roboto" w:hAnsi="Roboto"/>
          <w:color w:val="auto"/>
          <w:spacing w:val="-14"/>
          <w:w w:val="110"/>
          <w:szCs w:val="22"/>
        </w:rPr>
        <w:t xml:space="preserve"> </w:t>
      </w:r>
      <w:r w:rsidRPr="00B73C4C">
        <w:rPr>
          <w:rFonts w:ascii="Roboto" w:hAnsi="Roboto"/>
          <w:color w:val="auto"/>
          <w:w w:val="110"/>
          <w:szCs w:val="22"/>
        </w:rPr>
        <w:t>will</w:t>
      </w:r>
      <w:r w:rsidRPr="00B73C4C">
        <w:rPr>
          <w:rFonts w:ascii="Roboto" w:hAnsi="Roboto"/>
          <w:color w:val="auto"/>
          <w:spacing w:val="-15"/>
          <w:w w:val="110"/>
          <w:szCs w:val="22"/>
        </w:rPr>
        <w:t xml:space="preserve"> </w:t>
      </w:r>
      <w:r w:rsidRPr="00B73C4C">
        <w:rPr>
          <w:rFonts w:ascii="Roboto" w:hAnsi="Roboto"/>
          <w:color w:val="auto"/>
          <w:w w:val="110"/>
          <w:szCs w:val="22"/>
        </w:rPr>
        <w:t>be</w:t>
      </w:r>
      <w:r w:rsidRPr="00B73C4C">
        <w:rPr>
          <w:rFonts w:ascii="Roboto" w:hAnsi="Roboto"/>
          <w:color w:val="auto"/>
          <w:spacing w:val="-14"/>
          <w:w w:val="110"/>
          <w:szCs w:val="22"/>
        </w:rPr>
        <w:t xml:space="preserve"> </w:t>
      </w:r>
      <w:r w:rsidRPr="00B73C4C">
        <w:rPr>
          <w:rFonts w:ascii="Roboto" w:hAnsi="Roboto"/>
          <w:color w:val="auto"/>
          <w:w w:val="110"/>
          <w:szCs w:val="22"/>
        </w:rPr>
        <w:t>allowed</w:t>
      </w:r>
      <w:r w:rsidRPr="00B73C4C">
        <w:rPr>
          <w:rFonts w:ascii="Roboto" w:hAnsi="Roboto"/>
          <w:color w:val="auto"/>
          <w:spacing w:val="-14"/>
          <w:w w:val="110"/>
          <w:szCs w:val="22"/>
        </w:rPr>
        <w:t xml:space="preserve"> </w:t>
      </w:r>
      <w:r w:rsidRPr="00B73C4C">
        <w:rPr>
          <w:rFonts w:ascii="Roboto" w:hAnsi="Roboto"/>
          <w:color w:val="auto"/>
          <w:w w:val="110"/>
          <w:szCs w:val="22"/>
        </w:rPr>
        <w:t>to</w:t>
      </w:r>
      <w:r w:rsidRPr="00B73C4C">
        <w:rPr>
          <w:rFonts w:ascii="Roboto" w:hAnsi="Roboto"/>
          <w:color w:val="auto"/>
          <w:spacing w:val="-14"/>
          <w:w w:val="110"/>
          <w:szCs w:val="22"/>
        </w:rPr>
        <w:t xml:space="preserve"> </w:t>
      </w:r>
      <w:r w:rsidRPr="00B73C4C">
        <w:rPr>
          <w:rFonts w:ascii="Roboto" w:hAnsi="Roboto"/>
          <w:color w:val="auto"/>
          <w:w w:val="110"/>
          <w:szCs w:val="22"/>
        </w:rPr>
        <w:t>require</w:t>
      </w:r>
      <w:r w:rsidRPr="00B73C4C">
        <w:rPr>
          <w:rFonts w:ascii="Roboto" w:hAnsi="Roboto"/>
          <w:color w:val="auto"/>
          <w:spacing w:val="-16"/>
          <w:w w:val="110"/>
          <w:szCs w:val="22"/>
        </w:rPr>
        <w:t xml:space="preserve"> </w:t>
      </w:r>
      <w:r w:rsidRPr="00B73C4C">
        <w:rPr>
          <w:rFonts w:ascii="Roboto" w:hAnsi="Roboto"/>
          <w:color w:val="auto"/>
          <w:w w:val="110"/>
          <w:szCs w:val="22"/>
        </w:rPr>
        <w:t>a</w:t>
      </w:r>
      <w:r w:rsidRPr="00B73C4C">
        <w:rPr>
          <w:rFonts w:ascii="Roboto" w:hAnsi="Roboto"/>
          <w:color w:val="auto"/>
          <w:spacing w:val="-14"/>
          <w:w w:val="110"/>
          <w:szCs w:val="22"/>
        </w:rPr>
        <w:t xml:space="preserve"> </w:t>
      </w:r>
      <w:r w:rsidRPr="00B73C4C">
        <w:rPr>
          <w:rFonts w:ascii="Roboto" w:hAnsi="Roboto"/>
          <w:color w:val="auto"/>
          <w:w w:val="110"/>
          <w:szCs w:val="22"/>
        </w:rPr>
        <w:t>certification</w:t>
      </w:r>
      <w:r w:rsidRPr="00B73C4C">
        <w:rPr>
          <w:rFonts w:ascii="Roboto" w:hAnsi="Roboto"/>
          <w:color w:val="auto"/>
          <w:spacing w:val="-14"/>
          <w:w w:val="110"/>
          <w:szCs w:val="22"/>
        </w:rPr>
        <w:t xml:space="preserve"> </w:t>
      </w:r>
      <w:r w:rsidRPr="00B73C4C">
        <w:rPr>
          <w:rFonts w:ascii="Roboto" w:hAnsi="Roboto"/>
          <w:color w:val="auto"/>
          <w:w w:val="110"/>
          <w:szCs w:val="22"/>
        </w:rPr>
        <w:t>from</w:t>
      </w:r>
      <w:r w:rsidRPr="00B73C4C">
        <w:rPr>
          <w:rFonts w:ascii="Roboto" w:hAnsi="Roboto"/>
          <w:color w:val="auto"/>
          <w:spacing w:val="-14"/>
          <w:w w:val="110"/>
          <w:szCs w:val="22"/>
        </w:rPr>
        <w:t xml:space="preserve"> </w:t>
      </w:r>
      <w:r w:rsidRPr="00B73C4C">
        <w:rPr>
          <w:rFonts w:ascii="Roboto" w:hAnsi="Roboto"/>
          <w:color w:val="auto"/>
          <w:w w:val="110"/>
          <w:szCs w:val="22"/>
        </w:rPr>
        <w:t xml:space="preserve">the </w:t>
      </w:r>
      <w:r w:rsidRPr="00B73C4C">
        <w:rPr>
          <w:rFonts w:ascii="Roboto" w:hAnsi="Roboto"/>
          <w:color w:val="auto"/>
          <w:szCs w:val="22"/>
        </w:rPr>
        <w:t>employee’s</w:t>
      </w:r>
      <w:r w:rsidRPr="00B73C4C">
        <w:rPr>
          <w:rFonts w:ascii="Roboto" w:hAnsi="Roboto"/>
          <w:color w:val="auto"/>
          <w:spacing w:val="40"/>
          <w:szCs w:val="22"/>
        </w:rPr>
        <w:t xml:space="preserve"> </w:t>
      </w:r>
      <w:r w:rsidRPr="00B73C4C">
        <w:rPr>
          <w:rFonts w:ascii="Roboto" w:hAnsi="Roboto"/>
          <w:color w:val="auto"/>
          <w:szCs w:val="22"/>
        </w:rPr>
        <w:t>healthcare</w:t>
      </w:r>
      <w:r w:rsidRPr="00B73C4C">
        <w:rPr>
          <w:rFonts w:ascii="Roboto" w:hAnsi="Roboto"/>
          <w:color w:val="auto"/>
          <w:spacing w:val="40"/>
          <w:szCs w:val="22"/>
        </w:rPr>
        <w:t xml:space="preserve"> </w:t>
      </w:r>
      <w:r w:rsidRPr="00B73C4C">
        <w:rPr>
          <w:rFonts w:ascii="Roboto" w:hAnsi="Roboto"/>
          <w:color w:val="auto"/>
          <w:szCs w:val="22"/>
        </w:rPr>
        <w:t>provider</w:t>
      </w:r>
      <w:r w:rsidRPr="00B73C4C">
        <w:rPr>
          <w:rFonts w:ascii="Roboto" w:hAnsi="Roboto"/>
          <w:color w:val="auto"/>
          <w:spacing w:val="40"/>
          <w:szCs w:val="22"/>
        </w:rPr>
        <w:t xml:space="preserve"> </w:t>
      </w:r>
      <w:r w:rsidRPr="00B73C4C">
        <w:rPr>
          <w:rFonts w:ascii="Roboto" w:hAnsi="Roboto"/>
          <w:color w:val="auto"/>
          <w:szCs w:val="22"/>
        </w:rPr>
        <w:t>that</w:t>
      </w:r>
      <w:r w:rsidRPr="00B73C4C">
        <w:rPr>
          <w:rFonts w:ascii="Roboto" w:hAnsi="Roboto"/>
          <w:color w:val="auto"/>
          <w:spacing w:val="40"/>
          <w:szCs w:val="22"/>
        </w:rPr>
        <w:t xml:space="preserve"> </w:t>
      </w:r>
      <w:r w:rsidRPr="00B73C4C">
        <w:rPr>
          <w:rFonts w:ascii="Roboto" w:hAnsi="Roboto"/>
          <w:color w:val="auto"/>
          <w:szCs w:val="22"/>
        </w:rPr>
        <w:t>they’re</w:t>
      </w:r>
      <w:r w:rsidRPr="00B73C4C">
        <w:rPr>
          <w:rFonts w:ascii="Roboto" w:hAnsi="Roboto"/>
          <w:color w:val="auto"/>
          <w:spacing w:val="40"/>
          <w:szCs w:val="22"/>
        </w:rPr>
        <w:t xml:space="preserve"> </w:t>
      </w:r>
      <w:r w:rsidRPr="00B73C4C">
        <w:rPr>
          <w:rFonts w:ascii="Roboto" w:hAnsi="Roboto"/>
          <w:color w:val="auto"/>
          <w:szCs w:val="22"/>
        </w:rPr>
        <w:t>fit</w:t>
      </w:r>
      <w:r w:rsidRPr="00B73C4C">
        <w:rPr>
          <w:rFonts w:ascii="Roboto" w:hAnsi="Roboto"/>
          <w:color w:val="auto"/>
          <w:spacing w:val="40"/>
          <w:szCs w:val="22"/>
        </w:rPr>
        <w:t xml:space="preserve"> </w:t>
      </w:r>
      <w:r w:rsidRPr="00B73C4C">
        <w:rPr>
          <w:rFonts w:ascii="Roboto" w:hAnsi="Roboto"/>
          <w:color w:val="auto"/>
          <w:szCs w:val="22"/>
        </w:rPr>
        <w:t>to</w:t>
      </w:r>
      <w:r w:rsidRPr="00B73C4C">
        <w:rPr>
          <w:rFonts w:ascii="Roboto" w:hAnsi="Roboto"/>
          <w:color w:val="auto"/>
          <w:spacing w:val="40"/>
          <w:szCs w:val="22"/>
        </w:rPr>
        <w:t xml:space="preserve"> </w:t>
      </w:r>
      <w:r w:rsidRPr="00B73C4C">
        <w:rPr>
          <w:rFonts w:ascii="Roboto" w:hAnsi="Roboto"/>
          <w:color w:val="auto"/>
          <w:szCs w:val="22"/>
        </w:rPr>
        <w:t>resume</w:t>
      </w:r>
      <w:r w:rsidRPr="00B73C4C">
        <w:rPr>
          <w:rFonts w:ascii="Roboto" w:hAnsi="Roboto"/>
          <w:color w:val="auto"/>
          <w:spacing w:val="40"/>
          <w:szCs w:val="22"/>
        </w:rPr>
        <w:t xml:space="preserve"> </w:t>
      </w:r>
      <w:r w:rsidRPr="00B73C4C">
        <w:rPr>
          <w:rFonts w:ascii="Roboto" w:hAnsi="Roboto"/>
          <w:color w:val="auto"/>
          <w:szCs w:val="22"/>
        </w:rPr>
        <w:t>work.</w:t>
      </w:r>
      <w:r w:rsidRPr="00B73C4C">
        <w:rPr>
          <w:rFonts w:ascii="Roboto" w:hAnsi="Roboto"/>
          <w:color w:val="auto"/>
          <w:spacing w:val="40"/>
          <w:szCs w:val="22"/>
        </w:rPr>
        <w:t xml:space="preserve"> </w:t>
      </w:r>
      <w:r w:rsidRPr="00B73C4C">
        <w:rPr>
          <w:rFonts w:ascii="Roboto" w:hAnsi="Roboto"/>
          <w:color w:val="auto"/>
          <w:szCs w:val="22"/>
        </w:rPr>
        <w:t>However,</w:t>
      </w:r>
      <w:r w:rsidRPr="00B73C4C">
        <w:rPr>
          <w:rFonts w:ascii="Roboto" w:hAnsi="Roboto"/>
          <w:color w:val="auto"/>
          <w:spacing w:val="40"/>
          <w:szCs w:val="22"/>
        </w:rPr>
        <w:t xml:space="preserve"> </w:t>
      </w:r>
      <w:r w:rsidRPr="00B73C4C">
        <w:rPr>
          <w:rFonts w:ascii="Roboto" w:hAnsi="Roboto"/>
          <w:color w:val="auto"/>
          <w:szCs w:val="22"/>
        </w:rPr>
        <w:t>employers</w:t>
      </w:r>
      <w:r w:rsidRPr="00B73C4C">
        <w:rPr>
          <w:rFonts w:ascii="Roboto" w:hAnsi="Roboto"/>
          <w:color w:val="auto"/>
          <w:spacing w:val="40"/>
          <w:szCs w:val="22"/>
        </w:rPr>
        <w:t xml:space="preserve"> </w:t>
      </w:r>
      <w:r w:rsidRPr="00B73C4C">
        <w:rPr>
          <w:rFonts w:ascii="Roboto" w:hAnsi="Roboto"/>
          <w:color w:val="auto"/>
          <w:szCs w:val="22"/>
        </w:rPr>
        <w:t>that</w:t>
      </w:r>
      <w:r w:rsidRPr="00B73C4C">
        <w:rPr>
          <w:rFonts w:ascii="Roboto" w:hAnsi="Roboto"/>
          <w:color w:val="auto"/>
          <w:spacing w:val="40"/>
          <w:szCs w:val="22"/>
        </w:rPr>
        <w:t xml:space="preserve"> </w:t>
      </w:r>
      <w:r w:rsidRPr="00B73C4C">
        <w:rPr>
          <w:rFonts w:ascii="Roboto" w:hAnsi="Roboto"/>
          <w:color w:val="auto"/>
          <w:szCs w:val="22"/>
        </w:rPr>
        <w:t>require</w:t>
      </w:r>
      <w:r w:rsidRPr="00B73C4C">
        <w:rPr>
          <w:rFonts w:ascii="Roboto" w:hAnsi="Roboto"/>
          <w:color w:val="auto"/>
          <w:spacing w:val="40"/>
          <w:szCs w:val="22"/>
        </w:rPr>
        <w:t xml:space="preserve"> </w:t>
      </w:r>
      <w:r w:rsidRPr="00B73C4C">
        <w:rPr>
          <w:rFonts w:ascii="Roboto" w:hAnsi="Roboto"/>
          <w:color w:val="auto"/>
          <w:szCs w:val="22"/>
        </w:rPr>
        <w:t>certification</w:t>
      </w:r>
      <w:r w:rsidRPr="00B73C4C">
        <w:rPr>
          <w:rFonts w:ascii="Roboto" w:hAnsi="Roboto"/>
          <w:color w:val="auto"/>
          <w:spacing w:val="40"/>
          <w:szCs w:val="22"/>
        </w:rPr>
        <w:t xml:space="preserve"> </w:t>
      </w:r>
      <w:r w:rsidRPr="00B73C4C">
        <w:rPr>
          <w:rFonts w:ascii="Roboto" w:hAnsi="Roboto"/>
          <w:color w:val="auto"/>
          <w:szCs w:val="22"/>
        </w:rPr>
        <w:t xml:space="preserve">need </w:t>
      </w:r>
      <w:r w:rsidRPr="00B73C4C">
        <w:rPr>
          <w:rFonts w:ascii="Roboto" w:hAnsi="Roboto"/>
          <w:color w:val="auto"/>
          <w:w w:val="110"/>
          <w:szCs w:val="22"/>
        </w:rPr>
        <w:t>to</w:t>
      </w:r>
      <w:r w:rsidRPr="00B73C4C">
        <w:rPr>
          <w:rFonts w:ascii="Roboto" w:hAnsi="Roboto"/>
          <w:color w:val="auto"/>
          <w:spacing w:val="-5"/>
          <w:w w:val="110"/>
          <w:szCs w:val="22"/>
        </w:rPr>
        <w:t xml:space="preserve"> </w:t>
      </w:r>
      <w:r w:rsidRPr="00B73C4C">
        <w:rPr>
          <w:rFonts w:ascii="Roboto" w:hAnsi="Roboto"/>
          <w:color w:val="auto"/>
          <w:w w:val="110"/>
          <w:szCs w:val="22"/>
        </w:rPr>
        <w:t>have</w:t>
      </w:r>
      <w:r w:rsidRPr="00B73C4C">
        <w:rPr>
          <w:rFonts w:ascii="Roboto" w:hAnsi="Roboto"/>
          <w:color w:val="auto"/>
          <w:spacing w:val="-5"/>
          <w:w w:val="110"/>
          <w:szCs w:val="22"/>
        </w:rPr>
        <w:t xml:space="preserve"> </w:t>
      </w:r>
      <w:r w:rsidRPr="00B73C4C">
        <w:rPr>
          <w:rFonts w:ascii="Roboto" w:hAnsi="Roboto"/>
          <w:color w:val="auto"/>
          <w:w w:val="110"/>
          <w:szCs w:val="22"/>
        </w:rPr>
        <w:t>a</w:t>
      </w:r>
      <w:r w:rsidRPr="00B73C4C">
        <w:rPr>
          <w:rFonts w:ascii="Roboto" w:hAnsi="Roboto"/>
          <w:color w:val="auto"/>
          <w:spacing w:val="-9"/>
          <w:w w:val="110"/>
          <w:szCs w:val="22"/>
        </w:rPr>
        <w:t xml:space="preserve"> </w:t>
      </w:r>
      <w:r w:rsidRPr="00B73C4C">
        <w:rPr>
          <w:rFonts w:ascii="Roboto" w:hAnsi="Roboto"/>
          <w:color w:val="auto"/>
          <w:w w:val="110"/>
          <w:szCs w:val="22"/>
        </w:rPr>
        <w:t>uniform</w:t>
      </w:r>
      <w:r w:rsidRPr="00B73C4C">
        <w:rPr>
          <w:rFonts w:ascii="Roboto" w:hAnsi="Roboto"/>
          <w:color w:val="auto"/>
          <w:spacing w:val="-8"/>
          <w:w w:val="110"/>
          <w:szCs w:val="22"/>
        </w:rPr>
        <w:t xml:space="preserve"> </w:t>
      </w:r>
      <w:r w:rsidRPr="00B73C4C">
        <w:rPr>
          <w:rFonts w:ascii="Roboto" w:hAnsi="Roboto"/>
          <w:color w:val="auto"/>
          <w:w w:val="110"/>
          <w:szCs w:val="22"/>
        </w:rPr>
        <w:t>practice</w:t>
      </w:r>
      <w:r w:rsidRPr="00B73C4C">
        <w:rPr>
          <w:rFonts w:ascii="Roboto" w:hAnsi="Roboto"/>
          <w:color w:val="auto"/>
          <w:spacing w:val="-5"/>
          <w:w w:val="110"/>
          <w:szCs w:val="22"/>
        </w:rPr>
        <w:t xml:space="preserve"> </w:t>
      </w:r>
      <w:r w:rsidRPr="00B73C4C">
        <w:rPr>
          <w:rFonts w:ascii="Roboto" w:hAnsi="Roboto"/>
          <w:color w:val="auto"/>
          <w:w w:val="110"/>
          <w:szCs w:val="22"/>
        </w:rPr>
        <w:t>of</w:t>
      </w:r>
      <w:r w:rsidRPr="00B73C4C">
        <w:rPr>
          <w:rFonts w:ascii="Roboto" w:hAnsi="Roboto"/>
          <w:color w:val="auto"/>
          <w:spacing w:val="-9"/>
          <w:w w:val="110"/>
          <w:szCs w:val="22"/>
        </w:rPr>
        <w:t xml:space="preserve"> </w:t>
      </w:r>
      <w:r w:rsidRPr="00B73C4C">
        <w:rPr>
          <w:rFonts w:ascii="Roboto" w:hAnsi="Roboto"/>
          <w:color w:val="auto"/>
          <w:w w:val="110"/>
          <w:szCs w:val="22"/>
        </w:rPr>
        <w:t>requiring</w:t>
      </w:r>
      <w:r w:rsidRPr="00B73C4C">
        <w:rPr>
          <w:rFonts w:ascii="Roboto" w:hAnsi="Roboto"/>
          <w:color w:val="auto"/>
          <w:spacing w:val="-5"/>
          <w:w w:val="110"/>
          <w:szCs w:val="22"/>
        </w:rPr>
        <w:t xml:space="preserve"> </w:t>
      </w:r>
      <w:r w:rsidRPr="00B73C4C">
        <w:rPr>
          <w:rFonts w:ascii="Roboto" w:hAnsi="Roboto"/>
          <w:color w:val="auto"/>
          <w:w w:val="110"/>
          <w:szCs w:val="22"/>
        </w:rPr>
        <w:t>it</w:t>
      </w:r>
      <w:r w:rsidRPr="00B73C4C">
        <w:rPr>
          <w:rFonts w:ascii="Roboto" w:hAnsi="Roboto"/>
          <w:color w:val="auto"/>
          <w:spacing w:val="-7"/>
          <w:w w:val="110"/>
          <w:szCs w:val="22"/>
        </w:rPr>
        <w:t xml:space="preserve"> </w:t>
      </w:r>
      <w:r w:rsidRPr="00B73C4C">
        <w:rPr>
          <w:rFonts w:ascii="Roboto" w:hAnsi="Roboto"/>
          <w:color w:val="auto"/>
          <w:w w:val="110"/>
          <w:szCs w:val="22"/>
        </w:rPr>
        <w:t>from</w:t>
      </w:r>
      <w:r w:rsidRPr="00B73C4C">
        <w:rPr>
          <w:rFonts w:ascii="Roboto" w:hAnsi="Roboto"/>
          <w:color w:val="auto"/>
          <w:spacing w:val="-8"/>
          <w:w w:val="110"/>
          <w:szCs w:val="22"/>
        </w:rPr>
        <w:t xml:space="preserve"> </w:t>
      </w:r>
      <w:r w:rsidRPr="00B73C4C">
        <w:rPr>
          <w:rFonts w:ascii="Roboto" w:hAnsi="Roboto"/>
          <w:color w:val="auto"/>
          <w:w w:val="110"/>
          <w:szCs w:val="22"/>
        </w:rPr>
        <w:t>all</w:t>
      </w:r>
      <w:r w:rsidRPr="00B73C4C">
        <w:rPr>
          <w:rFonts w:ascii="Roboto" w:hAnsi="Roboto"/>
          <w:color w:val="auto"/>
          <w:spacing w:val="-8"/>
          <w:w w:val="110"/>
          <w:szCs w:val="22"/>
        </w:rPr>
        <w:t xml:space="preserve"> </w:t>
      </w:r>
      <w:r w:rsidRPr="00B73C4C">
        <w:rPr>
          <w:rFonts w:ascii="Roboto" w:hAnsi="Roboto"/>
          <w:color w:val="auto"/>
          <w:w w:val="110"/>
          <w:szCs w:val="22"/>
        </w:rPr>
        <w:t>returning</w:t>
      </w:r>
      <w:r w:rsidRPr="00B73C4C">
        <w:rPr>
          <w:rFonts w:ascii="Roboto" w:hAnsi="Roboto"/>
          <w:color w:val="auto"/>
          <w:spacing w:val="-5"/>
          <w:w w:val="110"/>
          <w:szCs w:val="22"/>
        </w:rPr>
        <w:t xml:space="preserve"> </w:t>
      </w:r>
      <w:r w:rsidRPr="00B73C4C">
        <w:rPr>
          <w:rFonts w:ascii="Roboto" w:hAnsi="Roboto"/>
          <w:color w:val="auto"/>
          <w:w w:val="110"/>
          <w:szCs w:val="22"/>
        </w:rPr>
        <w:t>employees.</w:t>
      </w:r>
      <w:r w:rsidRPr="00B73C4C">
        <w:rPr>
          <w:rFonts w:ascii="Roboto" w:hAnsi="Roboto"/>
          <w:color w:val="auto"/>
          <w:spacing w:val="-7"/>
          <w:w w:val="110"/>
          <w:szCs w:val="22"/>
        </w:rPr>
        <w:t xml:space="preserve"> </w:t>
      </w:r>
      <w:r w:rsidRPr="00B73C4C">
        <w:rPr>
          <w:rFonts w:ascii="Roboto" w:hAnsi="Roboto"/>
          <w:color w:val="auto"/>
          <w:w w:val="110"/>
          <w:szCs w:val="22"/>
        </w:rPr>
        <w:t>If</w:t>
      </w:r>
      <w:r w:rsidRPr="00B73C4C">
        <w:rPr>
          <w:rFonts w:ascii="Roboto" w:hAnsi="Roboto"/>
          <w:color w:val="auto"/>
          <w:spacing w:val="-9"/>
          <w:w w:val="110"/>
          <w:szCs w:val="22"/>
        </w:rPr>
        <w:t xml:space="preserve"> </w:t>
      </w:r>
      <w:r w:rsidRPr="00B73C4C">
        <w:rPr>
          <w:rFonts w:ascii="Roboto" w:hAnsi="Roboto"/>
          <w:color w:val="auto"/>
          <w:w w:val="110"/>
          <w:szCs w:val="22"/>
        </w:rPr>
        <w:t>you’d</w:t>
      </w:r>
      <w:r w:rsidRPr="00B73C4C">
        <w:rPr>
          <w:rFonts w:ascii="Roboto" w:hAnsi="Roboto"/>
          <w:color w:val="auto"/>
          <w:spacing w:val="-5"/>
          <w:w w:val="110"/>
          <w:szCs w:val="22"/>
        </w:rPr>
        <w:t xml:space="preserve"> </w:t>
      </w:r>
      <w:r w:rsidRPr="00B73C4C">
        <w:rPr>
          <w:rFonts w:ascii="Roboto" w:hAnsi="Roboto"/>
          <w:color w:val="auto"/>
          <w:w w:val="110"/>
          <w:szCs w:val="22"/>
        </w:rPr>
        <w:t>like</w:t>
      </w:r>
      <w:r w:rsidRPr="00B73C4C">
        <w:rPr>
          <w:rFonts w:ascii="Roboto" w:hAnsi="Roboto"/>
          <w:color w:val="auto"/>
          <w:spacing w:val="-5"/>
          <w:w w:val="110"/>
          <w:szCs w:val="22"/>
        </w:rPr>
        <w:t xml:space="preserve"> </w:t>
      </w:r>
      <w:r w:rsidRPr="00B73C4C">
        <w:rPr>
          <w:rFonts w:ascii="Roboto" w:hAnsi="Roboto"/>
          <w:color w:val="auto"/>
          <w:w w:val="110"/>
          <w:szCs w:val="22"/>
        </w:rPr>
        <w:t>to</w:t>
      </w:r>
      <w:r w:rsidRPr="00B73C4C">
        <w:rPr>
          <w:rFonts w:ascii="Roboto" w:hAnsi="Roboto"/>
          <w:color w:val="auto"/>
          <w:spacing w:val="-5"/>
          <w:w w:val="110"/>
          <w:szCs w:val="22"/>
        </w:rPr>
        <w:t xml:space="preserve"> </w:t>
      </w:r>
      <w:r w:rsidRPr="00B73C4C">
        <w:rPr>
          <w:rFonts w:ascii="Roboto" w:hAnsi="Roboto"/>
          <w:color w:val="auto"/>
          <w:w w:val="110"/>
          <w:szCs w:val="22"/>
        </w:rPr>
        <w:t>learn</w:t>
      </w:r>
      <w:r w:rsidRPr="00B73C4C">
        <w:rPr>
          <w:rFonts w:ascii="Roboto" w:hAnsi="Roboto"/>
          <w:color w:val="auto"/>
          <w:spacing w:val="-8"/>
          <w:w w:val="110"/>
          <w:szCs w:val="22"/>
        </w:rPr>
        <w:t xml:space="preserve"> </w:t>
      </w:r>
      <w:r w:rsidRPr="00B73C4C">
        <w:rPr>
          <w:rFonts w:ascii="Roboto" w:hAnsi="Roboto"/>
          <w:color w:val="auto"/>
          <w:w w:val="110"/>
          <w:szCs w:val="22"/>
        </w:rPr>
        <w:t>more,</w:t>
      </w:r>
      <w:r w:rsidRPr="00B73C4C">
        <w:rPr>
          <w:rFonts w:ascii="Roboto" w:hAnsi="Roboto"/>
          <w:color w:val="auto"/>
          <w:spacing w:val="-5"/>
          <w:w w:val="110"/>
          <w:szCs w:val="22"/>
        </w:rPr>
        <w:t xml:space="preserve"> </w:t>
      </w:r>
      <w:r w:rsidRPr="00B73C4C">
        <w:rPr>
          <w:rFonts w:ascii="Roboto" w:hAnsi="Roboto"/>
          <w:color w:val="auto"/>
          <w:w w:val="110"/>
          <w:szCs w:val="22"/>
        </w:rPr>
        <w:t>the</w:t>
      </w:r>
      <w:r w:rsidRPr="00B73C4C">
        <w:rPr>
          <w:rFonts w:ascii="Roboto" w:hAnsi="Roboto"/>
          <w:color w:val="auto"/>
          <w:spacing w:val="-9"/>
          <w:w w:val="110"/>
          <w:szCs w:val="22"/>
        </w:rPr>
        <w:t xml:space="preserve"> </w:t>
      </w:r>
      <w:r w:rsidRPr="00B73C4C">
        <w:rPr>
          <w:rFonts w:ascii="Roboto" w:hAnsi="Roboto"/>
          <w:color w:val="auto"/>
          <w:w w:val="110"/>
          <w:szCs w:val="22"/>
        </w:rPr>
        <w:t>state</w:t>
      </w:r>
      <w:r w:rsidRPr="00B73C4C">
        <w:rPr>
          <w:rFonts w:ascii="Roboto" w:hAnsi="Roboto"/>
          <w:color w:val="auto"/>
          <w:spacing w:val="-9"/>
          <w:w w:val="110"/>
          <w:szCs w:val="22"/>
        </w:rPr>
        <w:t xml:space="preserve"> </w:t>
      </w:r>
      <w:r w:rsidRPr="00B73C4C">
        <w:rPr>
          <w:rFonts w:ascii="Roboto" w:hAnsi="Roboto"/>
          <w:color w:val="auto"/>
          <w:w w:val="110"/>
          <w:szCs w:val="22"/>
        </w:rPr>
        <w:t>has</w:t>
      </w:r>
      <w:r w:rsidRPr="00B73C4C">
        <w:rPr>
          <w:rFonts w:ascii="Roboto" w:hAnsi="Roboto"/>
          <w:color w:val="auto"/>
          <w:spacing w:val="-5"/>
          <w:w w:val="110"/>
          <w:szCs w:val="22"/>
        </w:rPr>
        <w:t xml:space="preserve"> </w:t>
      </w:r>
      <w:r w:rsidRPr="00B73C4C">
        <w:rPr>
          <w:rFonts w:ascii="Roboto" w:hAnsi="Roboto"/>
          <w:color w:val="auto"/>
          <w:w w:val="110"/>
          <w:szCs w:val="22"/>
        </w:rPr>
        <w:t xml:space="preserve">a comprehensive website dedicated to </w:t>
      </w:r>
      <w:hyperlink r:id="rId700">
        <w:r w:rsidRPr="00B73C4C">
          <w:rPr>
            <w:rFonts w:ascii="Roboto" w:hAnsi="Roboto"/>
            <w:color w:val="0000FF"/>
            <w:w w:val="110"/>
            <w:szCs w:val="22"/>
            <w:u w:val="single" w:color="0000FF"/>
          </w:rPr>
          <w:t>Paid Leave Oregon</w:t>
        </w:r>
      </w:hyperlink>
      <w:r w:rsidRPr="00B73C4C">
        <w:rPr>
          <w:rFonts w:ascii="Roboto" w:hAnsi="Roboto"/>
          <w:color w:val="C00000"/>
          <w:w w:val="110"/>
          <w:szCs w:val="22"/>
        </w:rPr>
        <w:t>.</w:t>
      </w:r>
    </w:p>
    <w:p w14:paraId="6BA122DE" w14:textId="77777777" w:rsidR="003D0CE0" w:rsidRPr="002F6674" w:rsidRDefault="003D0CE0" w:rsidP="003D0CE0">
      <w:pPr>
        <w:pStyle w:val="Heading4"/>
        <w:spacing w:before="0"/>
        <w:ind w:right="-180"/>
        <w:rPr>
          <w:rFonts w:ascii="Roboto" w:hAnsi="Roboto"/>
          <w:sz w:val="16"/>
          <w:szCs w:val="16"/>
        </w:rPr>
      </w:pPr>
    </w:p>
    <w:p w14:paraId="1FC384DA" w14:textId="77777777" w:rsidR="003D0CE0" w:rsidRPr="00B73C4C" w:rsidRDefault="003D0CE0" w:rsidP="003D0CE0">
      <w:pPr>
        <w:pStyle w:val="Heading4"/>
        <w:spacing w:before="0" w:line="240" w:lineRule="auto"/>
        <w:ind w:right="-180"/>
        <w:rPr>
          <w:rFonts w:ascii="Roboto" w:hAnsi="Roboto"/>
          <w:b/>
          <w:bCs/>
          <w:i w:val="0"/>
          <w:iCs w:val="0"/>
          <w:color w:val="auto"/>
        </w:rPr>
      </w:pPr>
      <w:r w:rsidRPr="00B73C4C">
        <w:rPr>
          <w:rFonts w:ascii="Roboto" w:hAnsi="Roboto"/>
          <w:b/>
          <w:bCs/>
          <w:i w:val="0"/>
          <w:iCs w:val="0"/>
          <w:color w:val="auto"/>
        </w:rPr>
        <w:t>Sick</w:t>
      </w:r>
      <w:r w:rsidRPr="00B73C4C">
        <w:rPr>
          <w:rFonts w:ascii="Roboto" w:hAnsi="Roboto"/>
          <w:b/>
          <w:bCs/>
          <w:i w:val="0"/>
          <w:iCs w:val="0"/>
          <w:color w:val="auto"/>
          <w:spacing w:val="-8"/>
        </w:rPr>
        <w:t xml:space="preserve"> </w:t>
      </w:r>
      <w:r w:rsidRPr="00B73C4C">
        <w:rPr>
          <w:rFonts w:ascii="Roboto" w:hAnsi="Roboto"/>
          <w:b/>
          <w:bCs/>
          <w:i w:val="0"/>
          <w:iCs w:val="0"/>
          <w:color w:val="auto"/>
          <w:spacing w:val="-2"/>
        </w:rPr>
        <w:t>Leave</w:t>
      </w:r>
    </w:p>
    <w:p w14:paraId="2ACC6FBF" w14:textId="77777777" w:rsidR="003D0CE0" w:rsidRPr="00B73C4C" w:rsidRDefault="003D0CE0" w:rsidP="003D0CE0">
      <w:pPr>
        <w:pStyle w:val="BodyText"/>
        <w:spacing w:after="0" w:line="240" w:lineRule="auto"/>
        <w:ind w:right="-180"/>
        <w:jc w:val="left"/>
        <w:rPr>
          <w:rFonts w:ascii="Roboto" w:hAnsi="Roboto"/>
          <w:color w:val="auto"/>
          <w:szCs w:val="22"/>
        </w:rPr>
      </w:pPr>
      <w:r w:rsidRPr="00B73C4C">
        <w:rPr>
          <w:rFonts w:ascii="Roboto" w:hAnsi="Roboto"/>
          <w:color w:val="auto"/>
          <w:w w:val="110"/>
          <w:szCs w:val="22"/>
        </w:rPr>
        <w:t>Employees</w:t>
      </w:r>
      <w:r w:rsidRPr="00B73C4C">
        <w:rPr>
          <w:rFonts w:ascii="Roboto" w:hAnsi="Roboto"/>
          <w:color w:val="auto"/>
          <w:spacing w:val="-10"/>
          <w:w w:val="110"/>
          <w:szCs w:val="22"/>
        </w:rPr>
        <w:t xml:space="preserve"> </w:t>
      </w:r>
      <w:r w:rsidRPr="00B73C4C">
        <w:rPr>
          <w:rFonts w:ascii="Roboto" w:hAnsi="Roboto"/>
          <w:color w:val="auto"/>
          <w:w w:val="110"/>
          <w:szCs w:val="22"/>
        </w:rPr>
        <w:t>will</w:t>
      </w:r>
      <w:r w:rsidRPr="00B73C4C">
        <w:rPr>
          <w:rFonts w:ascii="Roboto" w:hAnsi="Roboto"/>
          <w:color w:val="auto"/>
          <w:spacing w:val="-11"/>
          <w:w w:val="110"/>
          <w:szCs w:val="22"/>
        </w:rPr>
        <w:t xml:space="preserve"> </w:t>
      </w:r>
      <w:r w:rsidRPr="00B73C4C">
        <w:rPr>
          <w:rFonts w:ascii="Roboto" w:hAnsi="Roboto"/>
          <w:color w:val="auto"/>
          <w:w w:val="110"/>
          <w:szCs w:val="22"/>
        </w:rPr>
        <w:t>be</w:t>
      </w:r>
      <w:r w:rsidRPr="00B73C4C">
        <w:rPr>
          <w:rFonts w:ascii="Roboto" w:hAnsi="Roboto"/>
          <w:color w:val="auto"/>
          <w:spacing w:val="-11"/>
          <w:w w:val="110"/>
          <w:szCs w:val="22"/>
        </w:rPr>
        <w:t xml:space="preserve"> </w:t>
      </w:r>
      <w:r w:rsidRPr="00B73C4C">
        <w:rPr>
          <w:rFonts w:ascii="Roboto" w:hAnsi="Roboto"/>
          <w:color w:val="auto"/>
          <w:w w:val="110"/>
          <w:szCs w:val="22"/>
        </w:rPr>
        <w:t>able</w:t>
      </w:r>
      <w:r w:rsidRPr="00B73C4C">
        <w:rPr>
          <w:rFonts w:ascii="Roboto" w:hAnsi="Roboto"/>
          <w:color w:val="auto"/>
          <w:spacing w:val="-9"/>
          <w:w w:val="110"/>
          <w:szCs w:val="22"/>
        </w:rPr>
        <w:t xml:space="preserve"> </w:t>
      </w:r>
      <w:r w:rsidRPr="00B73C4C">
        <w:rPr>
          <w:rFonts w:ascii="Roboto" w:hAnsi="Roboto"/>
          <w:color w:val="auto"/>
          <w:w w:val="110"/>
          <w:szCs w:val="22"/>
        </w:rPr>
        <w:t>to</w:t>
      </w:r>
      <w:r w:rsidRPr="00B73C4C">
        <w:rPr>
          <w:rFonts w:ascii="Roboto" w:hAnsi="Roboto"/>
          <w:color w:val="auto"/>
          <w:spacing w:val="-10"/>
          <w:w w:val="110"/>
          <w:szCs w:val="22"/>
        </w:rPr>
        <w:t xml:space="preserve"> </w:t>
      </w:r>
      <w:r w:rsidRPr="00B73C4C">
        <w:rPr>
          <w:rFonts w:ascii="Roboto" w:hAnsi="Roboto"/>
          <w:color w:val="auto"/>
          <w:w w:val="110"/>
          <w:szCs w:val="22"/>
        </w:rPr>
        <w:t>use</w:t>
      </w:r>
      <w:r w:rsidRPr="00B73C4C">
        <w:rPr>
          <w:rFonts w:ascii="Roboto" w:hAnsi="Roboto"/>
          <w:color w:val="auto"/>
          <w:spacing w:val="-9"/>
          <w:w w:val="110"/>
          <w:szCs w:val="22"/>
        </w:rPr>
        <w:t xml:space="preserve"> </w:t>
      </w:r>
      <w:r w:rsidRPr="00B73C4C">
        <w:rPr>
          <w:rFonts w:ascii="Roboto" w:hAnsi="Roboto"/>
          <w:color w:val="auto"/>
          <w:w w:val="110"/>
          <w:szCs w:val="22"/>
        </w:rPr>
        <w:t>sick</w:t>
      </w:r>
      <w:r w:rsidRPr="00B73C4C">
        <w:rPr>
          <w:rFonts w:ascii="Roboto" w:hAnsi="Roboto"/>
          <w:color w:val="auto"/>
          <w:spacing w:val="-9"/>
          <w:w w:val="110"/>
          <w:szCs w:val="22"/>
        </w:rPr>
        <w:t xml:space="preserve"> </w:t>
      </w:r>
      <w:r w:rsidRPr="00B73C4C">
        <w:rPr>
          <w:rFonts w:ascii="Roboto" w:hAnsi="Roboto"/>
          <w:color w:val="auto"/>
          <w:w w:val="110"/>
          <w:szCs w:val="22"/>
        </w:rPr>
        <w:t>leave</w:t>
      </w:r>
      <w:r w:rsidRPr="00B73C4C">
        <w:rPr>
          <w:rFonts w:ascii="Roboto" w:hAnsi="Roboto"/>
          <w:color w:val="auto"/>
          <w:spacing w:val="-11"/>
          <w:w w:val="110"/>
          <w:szCs w:val="22"/>
        </w:rPr>
        <w:t xml:space="preserve"> </w:t>
      </w:r>
      <w:r w:rsidRPr="00B73C4C">
        <w:rPr>
          <w:rFonts w:ascii="Roboto" w:hAnsi="Roboto"/>
          <w:color w:val="auto"/>
          <w:w w:val="110"/>
          <w:szCs w:val="22"/>
        </w:rPr>
        <w:t>for</w:t>
      </w:r>
      <w:r w:rsidRPr="00B73C4C">
        <w:rPr>
          <w:rFonts w:ascii="Roboto" w:hAnsi="Roboto"/>
          <w:color w:val="auto"/>
          <w:spacing w:val="-9"/>
          <w:w w:val="110"/>
          <w:szCs w:val="22"/>
        </w:rPr>
        <w:t xml:space="preserve"> </w:t>
      </w:r>
      <w:r w:rsidRPr="00B73C4C">
        <w:rPr>
          <w:rFonts w:ascii="Roboto" w:hAnsi="Roboto"/>
          <w:i/>
          <w:color w:val="auto"/>
          <w:w w:val="110"/>
          <w:szCs w:val="22"/>
        </w:rPr>
        <w:t>any</w:t>
      </w:r>
      <w:r w:rsidRPr="00B73C4C">
        <w:rPr>
          <w:rFonts w:ascii="Roboto" w:hAnsi="Roboto"/>
          <w:i/>
          <w:color w:val="auto"/>
          <w:spacing w:val="-11"/>
          <w:w w:val="110"/>
          <w:szCs w:val="22"/>
        </w:rPr>
        <w:t xml:space="preserve"> </w:t>
      </w:r>
      <w:r w:rsidRPr="00B73C4C">
        <w:rPr>
          <w:rFonts w:ascii="Roboto" w:hAnsi="Roboto"/>
          <w:color w:val="auto"/>
          <w:w w:val="110"/>
          <w:szCs w:val="22"/>
        </w:rPr>
        <w:t>reason</w:t>
      </w:r>
      <w:r w:rsidRPr="00B73C4C">
        <w:rPr>
          <w:rFonts w:ascii="Roboto" w:hAnsi="Roboto"/>
          <w:color w:val="auto"/>
          <w:spacing w:val="-12"/>
          <w:w w:val="110"/>
          <w:szCs w:val="22"/>
        </w:rPr>
        <w:t xml:space="preserve"> </w:t>
      </w:r>
      <w:r w:rsidRPr="00B73C4C">
        <w:rPr>
          <w:rFonts w:ascii="Roboto" w:hAnsi="Roboto"/>
          <w:color w:val="auto"/>
          <w:w w:val="110"/>
          <w:szCs w:val="22"/>
        </w:rPr>
        <w:t>that’s</w:t>
      </w:r>
      <w:r w:rsidRPr="00B73C4C">
        <w:rPr>
          <w:rFonts w:ascii="Roboto" w:hAnsi="Roboto"/>
          <w:color w:val="auto"/>
          <w:spacing w:val="-9"/>
          <w:w w:val="110"/>
          <w:szCs w:val="22"/>
        </w:rPr>
        <w:t xml:space="preserve"> </w:t>
      </w:r>
      <w:r w:rsidRPr="00B73C4C">
        <w:rPr>
          <w:rFonts w:ascii="Roboto" w:hAnsi="Roboto"/>
          <w:color w:val="auto"/>
          <w:w w:val="110"/>
          <w:szCs w:val="22"/>
        </w:rPr>
        <w:t>covered</w:t>
      </w:r>
      <w:r w:rsidRPr="00B73C4C">
        <w:rPr>
          <w:rFonts w:ascii="Roboto" w:hAnsi="Roboto"/>
          <w:color w:val="auto"/>
          <w:spacing w:val="-13"/>
          <w:w w:val="110"/>
          <w:szCs w:val="22"/>
        </w:rPr>
        <w:t xml:space="preserve"> </w:t>
      </w:r>
      <w:r w:rsidRPr="00B73C4C">
        <w:rPr>
          <w:rFonts w:ascii="Roboto" w:hAnsi="Roboto"/>
          <w:color w:val="auto"/>
          <w:w w:val="110"/>
          <w:szCs w:val="22"/>
        </w:rPr>
        <w:t>by</w:t>
      </w:r>
      <w:r w:rsidRPr="00B73C4C">
        <w:rPr>
          <w:rFonts w:ascii="Roboto" w:hAnsi="Roboto"/>
          <w:color w:val="auto"/>
          <w:spacing w:val="-11"/>
          <w:w w:val="110"/>
          <w:szCs w:val="22"/>
        </w:rPr>
        <w:t xml:space="preserve"> </w:t>
      </w:r>
      <w:r w:rsidRPr="00B73C4C">
        <w:rPr>
          <w:rFonts w:ascii="Roboto" w:hAnsi="Roboto"/>
          <w:color w:val="auto"/>
          <w:spacing w:val="-4"/>
          <w:w w:val="110"/>
          <w:szCs w:val="22"/>
        </w:rPr>
        <w:t>PLO.</w:t>
      </w:r>
    </w:p>
    <w:p w14:paraId="7FE7AFF9" w14:textId="77777777" w:rsidR="003D0CE0" w:rsidRPr="002F6674" w:rsidRDefault="003D0CE0" w:rsidP="003D0CE0">
      <w:pPr>
        <w:ind w:right="-180"/>
        <w:rPr>
          <w:rFonts w:ascii="Roboto" w:hAnsi="Roboto"/>
          <w:b/>
          <w:color w:val="000000"/>
          <w:sz w:val="16"/>
          <w:szCs w:val="16"/>
          <w:highlight w:val="lightGray"/>
        </w:rPr>
      </w:pPr>
    </w:p>
    <w:p w14:paraId="7656EF7F" w14:textId="77777777" w:rsidR="003D0CE0" w:rsidRPr="00B73C4C" w:rsidRDefault="003D0CE0" w:rsidP="003D0CE0">
      <w:pPr>
        <w:spacing w:after="0" w:line="240" w:lineRule="auto"/>
        <w:ind w:right="-180"/>
        <w:rPr>
          <w:rFonts w:ascii="Roboto" w:hAnsi="Roboto"/>
        </w:rPr>
      </w:pPr>
      <w:r w:rsidRPr="00B73C4C">
        <w:rPr>
          <w:rFonts w:ascii="Roboto" w:hAnsi="Roboto"/>
          <w:b/>
          <w:color w:val="000000"/>
          <w:highlight w:val="lightGray"/>
        </w:rPr>
        <w:t>Employer</w:t>
      </w:r>
      <w:r w:rsidRPr="00B73C4C">
        <w:rPr>
          <w:rFonts w:ascii="Roboto" w:hAnsi="Roboto"/>
          <w:b/>
          <w:color w:val="000000"/>
          <w:spacing w:val="21"/>
          <w:highlight w:val="lightGray"/>
        </w:rPr>
        <w:t xml:space="preserve"> </w:t>
      </w:r>
      <w:r w:rsidRPr="00B73C4C">
        <w:rPr>
          <w:rFonts w:ascii="Roboto" w:hAnsi="Roboto"/>
          <w:b/>
          <w:color w:val="000000"/>
          <w:highlight w:val="lightGray"/>
        </w:rPr>
        <w:t>Takeaway</w:t>
      </w:r>
      <w:r w:rsidRPr="00B73C4C">
        <w:rPr>
          <w:rFonts w:ascii="Roboto" w:hAnsi="Roboto"/>
          <w:b/>
          <w:color w:val="000000"/>
        </w:rPr>
        <w:t>:</w:t>
      </w:r>
      <w:r w:rsidRPr="00B73C4C">
        <w:rPr>
          <w:rFonts w:ascii="Roboto" w:hAnsi="Roboto"/>
          <w:b/>
          <w:color w:val="000000"/>
          <w:spacing w:val="25"/>
        </w:rPr>
        <w:t xml:space="preserve"> </w:t>
      </w:r>
      <w:r w:rsidRPr="00B73C4C">
        <w:rPr>
          <w:rFonts w:ascii="Roboto" w:hAnsi="Roboto"/>
          <w:color w:val="000000"/>
        </w:rPr>
        <w:t>ETC’s</w:t>
      </w:r>
      <w:r w:rsidRPr="00B73C4C">
        <w:rPr>
          <w:rFonts w:ascii="Roboto" w:hAnsi="Roboto"/>
          <w:color w:val="000000"/>
          <w:spacing w:val="24"/>
        </w:rPr>
        <w:t xml:space="preserve"> </w:t>
      </w:r>
      <w:r w:rsidRPr="00B73C4C">
        <w:rPr>
          <w:rFonts w:ascii="Roboto" w:hAnsi="Roboto"/>
          <w:color w:val="000000"/>
        </w:rPr>
        <w:t>July</w:t>
      </w:r>
      <w:r w:rsidRPr="00B73C4C">
        <w:rPr>
          <w:rFonts w:ascii="Roboto" w:hAnsi="Roboto"/>
          <w:color w:val="000000"/>
          <w:spacing w:val="22"/>
        </w:rPr>
        <w:t xml:space="preserve"> </w:t>
      </w:r>
      <w:r w:rsidRPr="00B73C4C">
        <w:rPr>
          <w:rFonts w:ascii="Roboto" w:hAnsi="Roboto"/>
          <w:color w:val="000000"/>
        </w:rPr>
        <w:t>2025</w:t>
      </w:r>
      <w:r w:rsidRPr="00B73C4C">
        <w:rPr>
          <w:rFonts w:ascii="Roboto" w:hAnsi="Roboto"/>
          <w:color w:val="000000"/>
          <w:spacing w:val="20"/>
        </w:rPr>
        <w:t xml:space="preserve"> </w:t>
      </w:r>
      <w:r w:rsidRPr="00B73C4C">
        <w:rPr>
          <w:rFonts w:ascii="Roboto" w:hAnsi="Roboto"/>
          <w:color w:val="000000"/>
        </w:rPr>
        <w:t>OR</w:t>
      </w:r>
      <w:r w:rsidRPr="00B73C4C">
        <w:rPr>
          <w:rFonts w:ascii="Roboto" w:hAnsi="Roboto"/>
          <w:color w:val="000000"/>
          <w:spacing w:val="21"/>
        </w:rPr>
        <w:t xml:space="preserve"> </w:t>
      </w:r>
      <w:r w:rsidRPr="00B73C4C">
        <w:rPr>
          <w:rFonts w:ascii="Roboto" w:hAnsi="Roboto"/>
          <w:color w:val="000000"/>
        </w:rPr>
        <w:t>State</w:t>
      </w:r>
      <w:r w:rsidRPr="00B73C4C">
        <w:rPr>
          <w:rFonts w:ascii="Roboto" w:hAnsi="Roboto"/>
          <w:color w:val="000000"/>
          <w:spacing w:val="20"/>
        </w:rPr>
        <w:t xml:space="preserve"> </w:t>
      </w:r>
      <w:r w:rsidRPr="00B73C4C">
        <w:rPr>
          <w:rFonts w:ascii="Roboto" w:hAnsi="Roboto"/>
          <w:color w:val="000000"/>
        </w:rPr>
        <w:t>Handbook</w:t>
      </w:r>
      <w:r w:rsidRPr="00B73C4C">
        <w:rPr>
          <w:rFonts w:ascii="Roboto" w:hAnsi="Roboto"/>
          <w:color w:val="000000"/>
          <w:spacing w:val="21"/>
        </w:rPr>
        <w:t xml:space="preserve"> </w:t>
      </w:r>
      <w:r w:rsidRPr="00B73C4C">
        <w:rPr>
          <w:rFonts w:ascii="Roboto" w:hAnsi="Roboto"/>
          <w:color w:val="000000"/>
        </w:rPr>
        <w:t>Addendum</w:t>
      </w:r>
      <w:r w:rsidRPr="00B73C4C">
        <w:rPr>
          <w:rFonts w:ascii="Roboto" w:hAnsi="Roboto"/>
          <w:color w:val="000000"/>
          <w:spacing w:val="22"/>
        </w:rPr>
        <w:t xml:space="preserve"> </w:t>
      </w:r>
      <w:r w:rsidRPr="00B73C4C">
        <w:rPr>
          <w:rFonts w:ascii="Roboto" w:hAnsi="Roboto"/>
          <w:color w:val="000000"/>
        </w:rPr>
        <w:t>reflects</w:t>
      </w:r>
      <w:r w:rsidRPr="00B73C4C">
        <w:rPr>
          <w:rFonts w:ascii="Roboto" w:hAnsi="Roboto"/>
          <w:color w:val="000000"/>
          <w:spacing w:val="32"/>
        </w:rPr>
        <w:t xml:space="preserve"> </w:t>
      </w:r>
      <w:r w:rsidRPr="00B73C4C">
        <w:rPr>
          <w:rFonts w:ascii="Roboto" w:hAnsi="Roboto"/>
          <w:color w:val="000000"/>
          <w:spacing w:val="-2"/>
        </w:rPr>
        <w:t>changes.</w:t>
      </w:r>
    </w:p>
    <w:p w14:paraId="32EFBEC1" w14:textId="77777777" w:rsidR="003D0CE0" w:rsidRPr="003D0CE0" w:rsidRDefault="003D0CE0" w:rsidP="003D0CE0">
      <w:pPr>
        <w:spacing w:after="0" w:line="240" w:lineRule="auto"/>
        <w:ind w:right="-180"/>
        <w:jc w:val="center"/>
        <w:rPr>
          <w:rFonts w:ascii="Roboto" w:hAnsi="Roboto"/>
          <w:b/>
          <w:sz w:val="28"/>
        </w:rPr>
      </w:pPr>
    </w:p>
    <w:p w14:paraId="4C15A0EA" w14:textId="77777777" w:rsidR="003D0CE0" w:rsidRPr="00B73C4C" w:rsidRDefault="003D0CE0" w:rsidP="003D0CE0">
      <w:pPr>
        <w:ind w:right="-90"/>
        <w:jc w:val="center"/>
        <w:rPr>
          <w:rFonts w:ascii="Roboto" w:hAnsi="Roboto"/>
          <w:b/>
          <w:sz w:val="28"/>
        </w:rPr>
      </w:pPr>
      <w:r w:rsidRPr="00B73C4C">
        <w:rPr>
          <w:rFonts w:ascii="Roboto" w:hAnsi="Roboto"/>
          <w:b/>
          <w:color w:val="C00000"/>
          <w:spacing w:val="-6"/>
          <w:sz w:val="28"/>
        </w:rPr>
        <w:t>Reminder:</w:t>
      </w:r>
      <w:r w:rsidRPr="00B73C4C">
        <w:rPr>
          <w:rFonts w:ascii="Roboto" w:hAnsi="Roboto"/>
          <w:b/>
          <w:color w:val="C00000"/>
          <w:spacing w:val="-10"/>
          <w:sz w:val="28"/>
        </w:rPr>
        <w:t xml:space="preserve"> </w:t>
      </w:r>
      <w:r w:rsidRPr="00B73C4C">
        <w:rPr>
          <w:rFonts w:ascii="Roboto" w:hAnsi="Roboto"/>
          <w:b/>
          <w:spacing w:val="-6"/>
          <w:sz w:val="28"/>
        </w:rPr>
        <w:t>State</w:t>
      </w:r>
      <w:r w:rsidRPr="00B73C4C">
        <w:rPr>
          <w:rFonts w:ascii="Roboto" w:hAnsi="Roboto"/>
          <w:b/>
          <w:spacing w:val="-13"/>
          <w:sz w:val="28"/>
        </w:rPr>
        <w:t xml:space="preserve"> </w:t>
      </w:r>
      <w:r w:rsidRPr="00B73C4C">
        <w:rPr>
          <w:rFonts w:ascii="Roboto" w:hAnsi="Roboto"/>
          <w:b/>
          <w:spacing w:val="-6"/>
          <w:sz w:val="28"/>
        </w:rPr>
        <w:t>Expands</w:t>
      </w:r>
      <w:r w:rsidRPr="00B73C4C">
        <w:rPr>
          <w:rFonts w:ascii="Roboto" w:hAnsi="Roboto"/>
          <w:b/>
          <w:spacing w:val="-12"/>
          <w:sz w:val="28"/>
        </w:rPr>
        <w:t xml:space="preserve"> </w:t>
      </w:r>
      <w:r w:rsidRPr="00B73C4C">
        <w:rPr>
          <w:rFonts w:ascii="Roboto" w:hAnsi="Roboto"/>
          <w:b/>
          <w:spacing w:val="-6"/>
          <w:sz w:val="28"/>
        </w:rPr>
        <w:t>Age</w:t>
      </w:r>
      <w:r w:rsidRPr="00B73C4C">
        <w:rPr>
          <w:rFonts w:ascii="Roboto" w:hAnsi="Roboto"/>
          <w:b/>
          <w:spacing w:val="-10"/>
          <w:sz w:val="28"/>
        </w:rPr>
        <w:t xml:space="preserve"> </w:t>
      </w:r>
      <w:r w:rsidRPr="00B73C4C">
        <w:rPr>
          <w:rFonts w:ascii="Roboto" w:hAnsi="Roboto"/>
          <w:b/>
          <w:spacing w:val="-6"/>
          <w:sz w:val="28"/>
        </w:rPr>
        <w:t>Discrimination</w:t>
      </w:r>
      <w:r w:rsidRPr="00B73C4C">
        <w:rPr>
          <w:rFonts w:ascii="Roboto" w:hAnsi="Roboto"/>
          <w:b/>
          <w:spacing w:val="-9"/>
          <w:sz w:val="28"/>
        </w:rPr>
        <w:t xml:space="preserve"> </w:t>
      </w:r>
      <w:r w:rsidRPr="00B73C4C">
        <w:rPr>
          <w:rFonts w:ascii="Roboto" w:hAnsi="Roboto"/>
          <w:b/>
          <w:spacing w:val="-6"/>
          <w:sz w:val="28"/>
        </w:rPr>
        <w:t>Protections</w:t>
      </w:r>
      <w:r w:rsidRPr="00B73C4C">
        <w:rPr>
          <w:rFonts w:ascii="Roboto" w:hAnsi="Roboto"/>
          <w:b/>
          <w:spacing w:val="-9"/>
          <w:sz w:val="28"/>
        </w:rPr>
        <w:t xml:space="preserve"> </w:t>
      </w:r>
      <w:r w:rsidRPr="00B73C4C">
        <w:rPr>
          <w:rFonts w:ascii="Roboto" w:hAnsi="Roboto"/>
          <w:b/>
          <w:spacing w:val="-6"/>
          <w:sz w:val="28"/>
        </w:rPr>
        <w:t>–</w:t>
      </w:r>
      <w:r w:rsidRPr="00B73C4C">
        <w:rPr>
          <w:rFonts w:ascii="Roboto" w:hAnsi="Roboto"/>
          <w:b/>
          <w:spacing w:val="-9"/>
          <w:sz w:val="28"/>
        </w:rPr>
        <w:t xml:space="preserve"> </w:t>
      </w:r>
      <w:r w:rsidRPr="00B73C4C">
        <w:rPr>
          <w:rFonts w:ascii="Roboto" w:hAnsi="Roboto"/>
          <w:b/>
          <w:color w:val="C00000"/>
          <w:spacing w:val="-6"/>
          <w:sz w:val="28"/>
        </w:rPr>
        <w:t>Eff</w:t>
      </w:r>
      <w:r w:rsidRPr="00B73C4C">
        <w:rPr>
          <w:rFonts w:ascii="Roboto" w:hAnsi="Roboto"/>
          <w:b/>
          <w:color w:val="C00000"/>
          <w:spacing w:val="-10"/>
          <w:sz w:val="28"/>
        </w:rPr>
        <w:t xml:space="preserve"> </w:t>
      </w:r>
      <w:r w:rsidRPr="00B73C4C">
        <w:rPr>
          <w:rFonts w:ascii="Roboto" w:hAnsi="Roboto"/>
          <w:b/>
          <w:color w:val="C00000"/>
          <w:spacing w:val="-6"/>
          <w:sz w:val="28"/>
        </w:rPr>
        <w:t>Sept</w:t>
      </w:r>
      <w:r w:rsidRPr="00B73C4C">
        <w:rPr>
          <w:rFonts w:ascii="Roboto" w:hAnsi="Roboto"/>
          <w:b/>
          <w:color w:val="C00000"/>
          <w:spacing w:val="-8"/>
          <w:sz w:val="28"/>
        </w:rPr>
        <w:t xml:space="preserve"> </w:t>
      </w:r>
      <w:r w:rsidRPr="00B73C4C">
        <w:rPr>
          <w:rFonts w:ascii="Roboto" w:hAnsi="Roboto"/>
          <w:b/>
          <w:color w:val="C00000"/>
          <w:spacing w:val="-6"/>
          <w:sz w:val="28"/>
        </w:rPr>
        <w:t>28,</w:t>
      </w:r>
      <w:r w:rsidRPr="00B73C4C">
        <w:rPr>
          <w:rFonts w:ascii="Roboto" w:hAnsi="Roboto"/>
          <w:b/>
          <w:color w:val="C00000"/>
          <w:spacing w:val="-10"/>
          <w:sz w:val="28"/>
        </w:rPr>
        <w:t xml:space="preserve"> </w:t>
      </w:r>
      <w:r w:rsidRPr="00B73C4C">
        <w:rPr>
          <w:rFonts w:ascii="Roboto" w:hAnsi="Roboto"/>
          <w:b/>
          <w:color w:val="C00000"/>
          <w:spacing w:val="-6"/>
          <w:sz w:val="28"/>
        </w:rPr>
        <w:t>2025</w:t>
      </w:r>
    </w:p>
    <w:p w14:paraId="6F3E8232" w14:textId="7A49F434" w:rsidR="003D0CE0" w:rsidRDefault="003D0CE0" w:rsidP="003D0CE0">
      <w:pPr>
        <w:pStyle w:val="BodyText"/>
        <w:spacing w:after="0" w:line="240" w:lineRule="auto"/>
        <w:ind w:right="-90"/>
        <w:jc w:val="left"/>
        <w:rPr>
          <w:rFonts w:ascii="Roboto" w:hAnsi="Roboto"/>
          <w:color w:val="auto"/>
          <w:w w:val="110"/>
          <w:szCs w:val="22"/>
        </w:rPr>
      </w:pPr>
      <w:r w:rsidRPr="00B73C4C">
        <w:rPr>
          <w:rFonts w:ascii="Roboto" w:hAnsi="Roboto"/>
          <w:color w:val="auto"/>
          <w:w w:val="110"/>
          <w:szCs w:val="22"/>
        </w:rPr>
        <w:t>Oregon</w:t>
      </w:r>
      <w:r w:rsidRPr="00B73C4C">
        <w:rPr>
          <w:rFonts w:ascii="Roboto" w:hAnsi="Roboto"/>
          <w:spacing w:val="-17"/>
          <w:w w:val="110"/>
          <w:szCs w:val="22"/>
        </w:rPr>
        <w:t xml:space="preserve"> </w:t>
      </w:r>
      <w:hyperlink r:id="rId701">
        <w:r w:rsidRPr="00B73C4C">
          <w:rPr>
            <w:rFonts w:ascii="Roboto" w:hAnsi="Roboto"/>
            <w:color w:val="0000FF"/>
            <w:w w:val="110"/>
            <w:szCs w:val="22"/>
            <w:u w:val="single" w:color="0000FF"/>
          </w:rPr>
          <w:t>amended</w:t>
        </w:r>
      </w:hyperlink>
      <w:r w:rsidRPr="00B73C4C">
        <w:rPr>
          <w:rFonts w:ascii="Roboto" w:hAnsi="Roboto"/>
          <w:color w:val="auto"/>
          <w:spacing w:val="-17"/>
          <w:w w:val="110"/>
          <w:szCs w:val="22"/>
        </w:rPr>
        <w:t xml:space="preserve"> </w:t>
      </w:r>
      <w:r w:rsidRPr="00B73C4C">
        <w:rPr>
          <w:rFonts w:ascii="Roboto" w:hAnsi="Roboto"/>
          <w:color w:val="auto"/>
          <w:w w:val="110"/>
          <w:szCs w:val="22"/>
        </w:rPr>
        <w:t>its</w:t>
      </w:r>
      <w:r w:rsidRPr="00B73C4C">
        <w:rPr>
          <w:rFonts w:ascii="Roboto" w:hAnsi="Roboto"/>
          <w:color w:val="auto"/>
          <w:spacing w:val="-17"/>
          <w:w w:val="110"/>
          <w:szCs w:val="22"/>
        </w:rPr>
        <w:t xml:space="preserve"> </w:t>
      </w:r>
      <w:r w:rsidRPr="00B73C4C">
        <w:rPr>
          <w:rFonts w:ascii="Roboto" w:hAnsi="Roboto"/>
          <w:color w:val="auto"/>
          <w:w w:val="110"/>
          <w:szCs w:val="22"/>
        </w:rPr>
        <w:t>antidiscrimination</w:t>
      </w:r>
      <w:r w:rsidRPr="00B73C4C">
        <w:rPr>
          <w:rFonts w:ascii="Roboto" w:hAnsi="Roboto"/>
          <w:color w:val="auto"/>
          <w:spacing w:val="-17"/>
          <w:w w:val="110"/>
          <w:szCs w:val="22"/>
        </w:rPr>
        <w:t xml:space="preserve"> </w:t>
      </w:r>
      <w:r w:rsidRPr="00B73C4C">
        <w:rPr>
          <w:rFonts w:ascii="Roboto" w:hAnsi="Roboto"/>
          <w:color w:val="auto"/>
          <w:w w:val="110"/>
          <w:szCs w:val="22"/>
        </w:rPr>
        <w:t>law</w:t>
      </w:r>
      <w:r w:rsidRPr="00B73C4C">
        <w:rPr>
          <w:rFonts w:ascii="Roboto" w:hAnsi="Roboto"/>
          <w:color w:val="auto"/>
          <w:spacing w:val="-17"/>
          <w:w w:val="110"/>
          <w:szCs w:val="22"/>
        </w:rPr>
        <w:t xml:space="preserve"> </w:t>
      </w:r>
      <w:r w:rsidRPr="00B73C4C">
        <w:rPr>
          <w:rFonts w:ascii="Roboto" w:hAnsi="Roboto"/>
          <w:color w:val="auto"/>
          <w:w w:val="110"/>
          <w:szCs w:val="22"/>
        </w:rPr>
        <w:t>to</w:t>
      </w:r>
      <w:r w:rsidRPr="00B73C4C">
        <w:rPr>
          <w:rFonts w:ascii="Roboto" w:hAnsi="Roboto"/>
          <w:color w:val="auto"/>
          <w:spacing w:val="-16"/>
          <w:w w:val="110"/>
          <w:szCs w:val="22"/>
        </w:rPr>
        <w:t xml:space="preserve"> </w:t>
      </w:r>
      <w:r w:rsidRPr="00B73C4C">
        <w:rPr>
          <w:rFonts w:ascii="Roboto" w:hAnsi="Roboto"/>
          <w:color w:val="auto"/>
          <w:w w:val="110"/>
          <w:szCs w:val="22"/>
        </w:rPr>
        <w:t>expand</w:t>
      </w:r>
      <w:r w:rsidRPr="00B73C4C">
        <w:rPr>
          <w:rFonts w:ascii="Roboto" w:hAnsi="Roboto"/>
          <w:color w:val="auto"/>
          <w:spacing w:val="-17"/>
          <w:w w:val="110"/>
          <w:szCs w:val="22"/>
        </w:rPr>
        <w:t xml:space="preserve"> </w:t>
      </w:r>
      <w:r w:rsidRPr="00B73C4C">
        <w:rPr>
          <w:rFonts w:ascii="Roboto" w:hAnsi="Roboto"/>
          <w:color w:val="auto"/>
          <w:w w:val="110"/>
          <w:szCs w:val="22"/>
        </w:rPr>
        <w:t>age</w:t>
      </w:r>
      <w:r w:rsidRPr="00B73C4C">
        <w:rPr>
          <w:rFonts w:ascii="Roboto" w:hAnsi="Roboto"/>
          <w:color w:val="auto"/>
          <w:spacing w:val="-17"/>
          <w:w w:val="110"/>
          <w:szCs w:val="22"/>
        </w:rPr>
        <w:t xml:space="preserve"> </w:t>
      </w:r>
      <w:r w:rsidRPr="00B73C4C">
        <w:rPr>
          <w:rFonts w:ascii="Roboto" w:hAnsi="Roboto"/>
          <w:color w:val="auto"/>
          <w:w w:val="110"/>
          <w:szCs w:val="22"/>
        </w:rPr>
        <w:t>discrimination</w:t>
      </w:r>
      <w:r w:rsidRPr="00B73C4C">
        <w:rPr>
          <w:rFonts w:ascii="Roboto" w:hAnsi="Roboto"/>
          <w:color w:val="auto"/>
          <w:spacing w:val="-17"/>
          <w:w w:val="110"/>
          <w:szCs w:val="22"/>
        </w:rPr>
        <w:t xml:space="preserve"> </w:t>
      </w:r>
      <w:r w:rsidRPr="00B73C4C">
        <w:rPr>
          <w:rFonts w:ascii="Roboto" w:hAnsi="Roboto"/>
          <w:color w:val="auto"/>
          <w:w w:val="110"/>
          <w:szCs w:val="22"/>
        </w:rPr>
        <w:t>by</w:t>
      </w:r>
      <w:r w:rsidRPr="00B73C4C">
        <w:rPr>
          <w:rFonts w:ascii="Roboto" w:hAnsi="Roboto"/>
          <w:color w:val="auto"/>
          <w:spacing w:val="-17"/>
          <w:w w:val="110"/>
          <w:szCs w:val="22"/>
        </w:rPr>
        <w:t xml:space="preserve"> </w:t>
      </w:r>
      <w:r w:rsidRPr="00B73C4C">
        <w:rPr>
          <w:rFonts w:ascii="Roboto" w:hAnsi="Roboto"/>
          <w:color w:val="auto"/>
          <w:w w:val="110"/>
          <w:szCs w:val="22"/>
        </w:rPr>
        <w:t>prohibiting</w:t>
      </w:r>
      <w:r w:rsidRPr="00B73C4C">
        <w:rPr>
          <w:rFonts w:ascii="Roboto" w:hAnsi="Roboto"/>
          <w:color w:val="auto"/>
          <w:spacing w:val="-16"/>
          <w:w w:val="110"/>
          <w:szCs w:val="22"/>
        </w:rPr>
        <w:t xml:space="preserve"> </w:t>
      </w:r>
      <w:r w:rsidRPr="00B73C4C">
        <w:rPr>
          <w:rFonts w:ascii="Roboto" w:hAnsi="Roboto"/>
          <w:color w:val="auto"/>
          <w:w w:val="110"/>
          <w:szCs w:val="22"/>
        </w:rPr>
        <w:t>employers</w:t>
      </w:r>
      <w:r w:rsidRPr="00B73C4C">
        <w:rPr>
          <w:rFonts w:ascii="Roboto" w:hAnsi="Roboto"/>
          <w:color w:val="auto"/>
          <w:spacing w:val="-17"/>
          <w:w w:val="110"/>
          <w:szCs w:val="22"/>
        </w:rPr>
        <w:t xml:space="preserve"> </w:t>
      </w:r>
      <w:r w:rsidRPr="00B73C4C">
        <w:rPr>
          <w:rFonts w:ascii="Roboto" w:hAnsi="Roboto"/>
          <w:color w:val="auto"/>
          <w:w w:val="110"/>
          <w:szCs w:val="22"/>
        </w:rPr>
        <w:t>from</w:t>
      </w:r>
      <w:r w:rsidRPr="00B73C4C">
        <w:rPr>
          <w:rFonts w:ascii="Roboto" w:hAnsi="Roboto"/>
          <w:color w:val="auto"/>
          <w:spacing w:val="-17"/>
          <w:w w:val="110"/>
          <w:szCs w:val="22"/>
        </w:rPr>
        <w:t xml:space="preserve"> </w:t>
      </w:r>
      <w:r w:rsidRPr="00B73C4C">
        <w:rPr>
          <w:rFonts w:ascii="Roboto" w:hAnsi="Roboto"/>
          <w:color w:val="auto"/>
          <w:w w:val="110"/>
          <w:szCs w:val="22"/>
        </w:rPr>
        <w:t>making</w:t>
      </w:r>
      <w:r w:rsidRPr="00B73C4C">
        <w:rPr>
          <w:rFonts w:ascii="Roboto" w:hAnsi="Roboto"/>
          <w:color w:val="auto"/>
          <w:spacing w:val="-17"/>
          <w:w w:val="110"/>
          <w:szCs w:val="22"/>
        </w:rPr>
        <w:t xml:space="preserve"> </w:t>
      </w:r>
      <w:r w:rsidRPr="00B73C4C">
        <w:rPr>
          <w:rFonts w:ascii="Roboto" w:hAnsi="Roboto"/>
          <w:color w:val="auto"/>
          <w:w w:val="110"/>
          <w:szCs w:val="22"/>
        </w:rPr>
        <w:t>age- related</w:t>
      </w:r>
      <w:r w:rsidRPr="00B73C4C">
        <w:rPr>
          <w:rFonts w:ascii="Roboto" w:hAnsi="Roboto"/>
          <w:color w:val="auto"/>
          <w:spacing w:val="-9"/>
          <w:w w:val="110"/>
          <w:szCs w:val="22"/>
        </w:rPr>
        <w:t xml:space="preserve"> </w:t>
      </w:r>
      <w:r w:rsidRPr="00B73C4C">
        <w:rPr>
          <w:rFonts w:ascii="Roboto" w:hAnsi="Roboto"/>
          <w:color w:val="auto"/>
          <w:w w:val="110"/>
          <w:szCs w:val="22"/>
        </w:rPr>
        <w:t>inquiries</w:t>
      </w:r>
      <w:r w:rsidRPr="00B73C4C">
        <w:rPr>
          <w:rFonts w:ascii="Roboto" w:hAnsi="Roboto"/>
          <w:color w:val="auto"/>
          <w:spacing w:val="-8"/>
          <w:w w:val="110"/>
          <w:szCs w:val="22"/>
        </w:rPr>
        <w:t xml:space="preserve"> </w:t>
      </w:r>
      <w:r w:rsidRPr="00B73C4C">
        <w:rPr>
          <w:rFonts w:ascii="Roboto" w:hAnsi="Roboto"/>
          <w:color w:val="auto"/>
          <w:w w:val="110"/>
          <w:szCs w:val="22"/>
        </w:rPr>
        <w:t>during</w:t>
      </w:r>
      <w:r w:rsidRPr="00B73C4C">
        <w:rPr>
          <w:rFonts w:ascii="Roboto" w:hAnsi="Roboto"/>
          <w:color w:val="auto"/>
          <w:spacing w:val="-8"/>
          <w:w w:val="110"/>
          <w:szCs w:val="22"/>
        </w:rPr>
        <w:t xml:space="preserve"> </w:t>
      </w:r>
      <w:r w:rsidRPr="00B73C4C">
        <w:rPr>
          <w:rFonts w:ascii="Roboto" w:hAnsi="Roboto"/>
          <w:color w:val="auto"/>
          <w:w w:val="110"/>
          <w:szCs w:val="22"/>
        </w:rPr>
        <w:t>the</w:t>
      </w:r>
      <w:r w:rsidRPr="00B73C4C">
        <w:rPr>
          <w:rFonts w:ascii="Roboto" w:hAnsi="Roboto"/>
          <w:color w:val="auto"/>
          <w:spacing w:val="-9"/>
          <w:w w:val="110"/>
          <w:szCs w:val="22"/>
        </w:rPr>
        <w:t xml:space="preserve"> </w:t>
      </w:r>
      <w:r w:rsidRPr="00B73C4C">
        <w:rPr>
          <w:rFonts w:ascii="Roboto" w:hAnsi="Roboto"/>
          <w:color w:val="auto"/>
          <w:w w:val="110"/>
          <w:szCs w:val="22"/>
        </w:rPr>
        <w:t>hiring</w:t>
      </w:r>
      <w:r w:rsidRPr="00B73C4C">
        <w:rPr>
          <w:rFonts w:ascii="Roboto" w:hAnsi="Roboto"/>
          <w:color w:val="auto"/>
          <w:spacing w:val="-9"/>
          <w:w w:val="110"/>
          <w:szCs w:val="22"/>
        </w:rPr>
        <w:t xml:space="preserve"> </w:t>
      </w:r>
      <w:r w:rsidRPr="00B73C4C">
        <w:rPr>
          <w:rFonts w:ascii="Roboto" w:hAnsi="Roboto"/>
          <w:color w:val="auto"/>
          <w:w w:val="110"/>
          <w:szCs w:val="22"/>
        </w:rPr>
        <w:t>process</w:t>
      </w:r>
      <w:r w:rsidRPr="00B73C4C">
        <w:rPr>
          <w:rFonts w:ascii="Roboto" w:hAnsi="Roboto"/>
          <w:color w:val="auto"/>
          <w:spacing w:val="-8"/>
          <w:w w:val="110"/>
          <w:szCs w:val="22"/>
        </w:rPr>
        <w:t xml:space="preserve"> </w:t>
      </w:r>
      <w:r w:rsidRPr="00B73C4C">
        <w:rPr>
          <w:rFonts w:ascii="Roboto" w:hAnsi="Roboto"/>
          <w:color w:val="auto"/>
          <w:w w:val="110"/>
          <w:szCs w:val="22"/>
        </w:rPr>
        <w:t>and</w:t>
      </w:r>
      <w:r w:rsidRPr="00B73C4C">
        <w:rPr>
          <w:rFonts w:ascii="Roboto" w:hAnsi="Roboto"/>
          <w:color w:val="auto"/>
          <w:spacing w:val="-11"/>
          <w:w w:val="110"/>
          <w:szCs w:val="22"/>
        </w:rPr>
        <w:t xml:space="preserve"> </w:t>
      </w:r>
      <w:r w:rsidRPr="00B73C4C">
        <w:rPr>
          <w:rFonts w:ascii="Roboto" w:hAnsi="Roboto"/>
          <w:color w:val="auto"/>
          <w:w w:val="110"/>
          <w:szCs w:val="22"/>
        </w:rPr>
        <w:t>restricting</w:t>
      </w:r>
      <w:r w:rsidRPr="00B73C4C">
        <w:rPr>
          <w:rFonts w:ascii="Roboto" w:hAnsi="Roboto"/>
          <w:color w:val="auto"/>
          <w:spacing w:val="-8"/>
          <w:w w:val="110"/>
          <w:szCs w:val="22"/>
        </w:rPr>
        <w:t xml:space="preserve"> </w:t>
      </w:r>
      <w:r w:rsidRPr="00B73C4C">
        <w:rPr>
          <w:rFonts w:ascii="Roboto" w:hAnsi="Roboto"/>
          <w:color w:val="auto"/>
          <w:w w:val="110"/>
          <w:szCs w:val="22"/>
        </w:rPr>
        <w:t>the</w:t>
      </w:r>
      <w:r w:rsidRPr="00B73C4C">
        <w:rPr>
          <w:rFonts w:ascii="Roboto" w:hAnsi="Roboto"/>
          <w:color w:val="auto"/>
          <w:spacing w:val="-11"/>
          <w:w w:val="110"/>
          <w:szCs w:val="22"/>
        </w:rPr>
        <w:t xml:space="preserve"> </w:t>
      </w:r>
      <w:r w:rsidRPr="00B73C4C">
        <w:rPr>
          <w:rFonts w:ascii="Roboto" w:hAnsi="Roboto"/>
          <w:color w:val="auto"/>
          <w:w w:val="110"/>
          <w:szCs w:val="22"/>
        </w:rPr>
        <w:t>use</w:t>
      </w:r>
      <w:r w:rsidRPr="00B73C4C">
        <w:rPr>
          <w:rFonts w:ascii="Roboto" w:hAnsi="Roboto"/>
          <w:color w:val="auto"/>
          <w:spacing w:val="-11"/>
          <w:w w:val="110"/>
          <w:szCs w:val="22"/>
        </w:rPr>
        <w:t xml:space="preserve"> </w:t>
      </w:r>
      <w:r w:rsidRPr="00B73C4C">
        <w:rPr>
          <w:rFonts w:ascii="Roboto" w:hAnsi="Roboto"/>
          <w:color w:val="auto"/>
          <w:w w:val="110"/>
          <w:szCs w:val="22"/>
        </w:rPr>
        <w:t>of</w:t>
      </w:r>
      <w:r w:rsidRPr="00B73C4C">
        <w:rPr>
          <w:rFonts w:ascii="Roboto" w:hAnsi="Roboto"/>
          <w:color w:val="auto"/>
          <w:spacing w:val="-9"/>
          <w:w w:val="110"/>
          <w:szCs w:val="22"/>
        </w:rPr>
        <w:t xml:space="preserve"> </w:t>
      </w:r>
      <w:r w:rsidRPr="00B73C4C">
        <w:rPr>
          <w:rFonts w:ascii="Roboto" w:hAnsi="Roboto"/>
          <w:color w:val="auto"/>
          <w:w w:val="110"/>
          <w:szCs w:val="22"/>
        </w:rPr>
        <w:t>age</w:t>
      </w:r>
      <w:r w:rsidRPr="00B73C4C">
        <w:rPr>
          <w:rFonts w:ascii="Roboto" w:hAnsi="Roboto"/>
          <w:color w:val="auto"/>
          <w:spacing w:val="-9"/>
          <w:w w:val="110"/>
          <w:szCs w:val="22"/>
        </w:rPr>
        <w:t xml:space="preserve"> </w:t>
      </w:r>
      <w:r w:rsidRPr="00B73C4C">
        <w:rPr>
          <w:rFonts w:ascii="Roboto" w:hAnsi="Roboto"/>
          <w:color w:val="auto"/>
          <w:w w:val="110"/>
          <w:szCs w:val="22"/>
        </w:rPr>
        <w:t>limits</w:t>
      </w:r>
      <w:r w:rsidRPr="00B73C4C">
        <w:rPr>
          <w:rFonts w:ascii="Roboto" w:hAnsi="Roboto"/>
          <w:color w:val="auto"/>
          <w:spacing w:val="-8"/>
          <w:w w:val="110"/>
          <w:szCs w:val="22"/>
        </w:rPr>
        <w:t xml:space="preserve"> </w:t>
      </w:r>
      <w:r w:rsidRPr="00B73C4C">
        <w:rPr>
          <w:rFonts w:ascii="Roboto" w:hAnsi="Roboto"/>
          <w:color w:val="auto"/>
          <w:w w:val="110"/>
          <w:szCs w:val="22"/>
        </w:rPr>
        <w:t>in</w:t>
      </w:r>
      <w:r w:rsidRPr="00B73C4C">
        <w:rPr>
          <w:rFonts w:ascii="Roboto" w:hAnsi="Roboto"/>
          <w:color w:val="auto"/>
          <w:spacing w:val="-9"/>
          <w:w w:val="110"/>
          <w:szCs w:val="22"/>
        </w:rPr>
        <w:t xml:space="preserve"> </w:t>
      </w:r>
      <w:r w:rsidRPr="00B73C4C">
        <w:rPr>
          <w:rFonts w:ascii="Roboto" w:hAnsi="Roboto"/>
          <w:color w:val="auto"/>
          <w:w w:val="110"/>
          <w:szCs w:val="22"/>
        </w:rPr>
        <w:t>apprenticeships.</w:t>
      </w:r>
      <w:r w:rsidRPr="00B73C4C">
        <w:rPr>
          <w:rFonts w:ascii="Roboto" w:hAnsi="Roboto"/>
          <w:color w:val="auto"/>
          <w:spacing w:val="-12"/>
          <w:w w:val="110"/>
          <w:szCs w:val="22"/>
        </w:rPr>
        <w:t xml:space="preserve"> </w:t>
      </w:r>
      <w:r w:rsidRPr="00B73C4C">
        <w:rPr>
          <w:rFonts w:ascii="Roboto" w:hAnsi="Roboto"/>
          <w:color w:val="auto"/>
          <w:w w:val="110"/>
          <w:szCs w:val="22"/>
        </w:rPr>
        <w:t>The</w:t>
      </w:r>
      <w:r w:rsidRPr="00B73C4C">
        <w:rPr>
          <w:rFonts w:ascii="Roboto" w:hAnsi="Roboto"/>
          <w:color w:val="auto"/>
          <w:spacing w:val="-9"/>
          <w:w w:val="110"/>
          <w:szCs w:val="22"/>
        </w:rPr>
        <w:t xml:space="preserve"> </w:t>
      </w:r>
      <w:r w:rsidRPr="00B73C4C">
        <w:rPr>
          <w:rFonts w:ascii="Roboto" w:hAnsi="Roboto"/>
          <w:color w:val="auto"/>
          <w:w w:val="110"/>
          <w:szCs w:val="22"/>
        </w:rPr>
        <w:t>amended</w:t>
      </w:r>
      <w:r w:rsidRPr="00B73C4C">
        <w:rPr>
          <w:rFonts w:ascii="Roboto" w:hAnsi="Roboto"/>
          <w:color w:val="auto"/>
          <w:spacing w:val="-9"/>
          <w:w w:val="110"/>
          <w:szCs w:val="22"/>
        </w:rPr>
        <w:t xml:space="preserve"> </w:t>
      </w:r>
      <w:r w:rsidRPr="00B73C4C">
        <w:rPr>
          <w:rFonts w:ascii="Roboto" w:hAnsi="Roboto"/>
          <w:color w:val="auto"/>
          <w:w w:val="110"/>
          <w:szCs w:val="22"/>
        </w:rPr>
        <w:t>law takes effect on Sept. 28, 2025.</w:t>
      </w:r>
    </w:p>
    <w:p w14:paraId="31E6329A" w14:textId="77777777" w:rsidR="003D0CE0" w:rsidRPr="003D0CE0" w:rsidRDefault="003D0CE0" w:rsidP="003D0CE0">
      <w:pPr>
        <w:pStyle w:val="BodyText"/>
        <w:spacing w:after="0" w:line="240" w:lineRule="auto"/>
        <w:ind w:right="-90"/>
        <w:jc w:val="left"/>
        <w:rPr>
          <w:rFonts w:ascii="Roboto" w:hAnsi="Roboto"/>
          <w:szCs w:val="22"/>
        </w:rPr>
      </w:pPr>
    </w:p>
    <w:p w14:paraId="27233AB3" w14:textId="394D8D9D" w:rsidR="00406B06" w:rsidRDefault="00406B06" w:rsidP="00406B06">
      <w:pPr>
        <w:jc w:val="center"/>
        <w:rPr>
          <w:rFonts w:ascii="Roboto" w:hAnsi="Roboto"/>
          <w:b/>
          <w:bCs/>
          <w:color w:val="C00000"/>
          <w:sz w:val="28"/>
          <w:szCs w:val="28"/>
          <w:shd w:val="clear" w:color="auto" w:fill="FFFFFF"/>
          <w:lang w:val="en"/>
        </w:rPr>
      </w:pPr>
      <w:r>
        <w:rPr>
          <w:rFonts w:ascii="Roboto" w:hAnsi="Roboto"/>
          <w:b/>
          <w:bCs/>
          <w:sz w:val="28"/>
          <w:szCs w:val="28"/>
          <w:shd w:val="clear" w:color="auto" w:fill="FFFFFF"/>
          <w:lang w:val="en"/>
        </w:rPr>
        <w:t xml:space="preserve">Update: </w:t>
      </w:r>
      <w:r w:rsidRPr="002A15D2">
        <w:rPr>
          <w:rFonts w:ascii="Roboto" w:hAnsi="Roboto"/>
          <w:b/>
          <w:bCs/>
          <w:sz w:val="28"/>
          <w:szCs w:val="28"/>
          <w:shd w:val="clear" w:color="auto" w:fill="FFFFFF"/>
          <w:lang w:val="en"/>
        </w:rPr>
        <w:t xml:space="preserve">State Expands Wage Statement Requirements to Time of Hire </w:t>
      </w:r>
      <w:r>
        <w:rPr>
          <w:rFonts w:ascii="Roboto" w:hAnsi="Roboto"/>
          <w:b/>
          <w:bCs/>
          <w:color w:val="C00000"/>
          <w:sz w:val="28"/>
          <w:szCs w:val="28"/>
          <w:shd w:val="clear" w:color="auto" w:fill="FFFFFF"/>
          <w:lang w:val="en"/>
        </w:rPr>
        <w:t>– Eff Jan 1, 2026</w:t>
      </w:r>
    </w:p>
    <w:p w14:paraId="596FD7CF" w14:textId="6CAF70BE" w:rsidR="00406B06" w:rsidRPr="00406B06" w:rsidRDefault="00406B06" w:rsidP="00406B06">
      <w:pPr>
        <w:rPr>
          <w:rFonts w:ascii="Roboto" w:hAnsi="Roboto"/>
          <w:color w:val="C00000"/>
          <w:shd w:val="clear" w:color="auto" w:fill="FFFFFF"/>
        </w:rPr>
      </w:pPr>
      <w:r w:rsidRPr="002A15D2">
        <w:rPr>
          <w:rFonts w:ascii="Roboto" w:hAnsi="Roboto"/>
          <w:shd w:val="clear" w:color="auto" w:fill="FFFFFF"/>
        </w:rPr>
        <w:lastRenderedPageBreak/>
        <w:t xml:space="preserve">On May 26, 2025, Oregon </w:t>
      </w:r>
      <w:hyperlink r:id="rId702" w:history="1">
        <w:r w:rsidRPr="002A15D2">
          <w:rPr>
            <w:rStyle w:val="Hyperlink"/>
            <w:rFonts w:ascii="Roboto" w:hAnsi="Roboto"/>
            <w:shd w:val="clear" w:color="auto" w:fill="FFFFFF"/>
          </w:rPr>
          <w:t>amended</w:t>
        </w:r>
      </w:hyperlink>
      <w:r w:rsidRPr="002A15D2">
        <w:rPr>
          <w:rFonts w:ascii="Roboto" w:hAnsi="Roboto"/>
          <w:color w:val="C00000"/>
          <w:shd w:val="clear" w:color="auto" w:fill="FFFFFF"/>
        </w:rPr>
        <w:t xml:space="preserve"> </w:t>
      </w:r>
      <w:r w:rsidRPr="002A15D2">
        <w:rPr>
          <w:rFonts w:ascii="Roboto" w:hAnsi="Roboto"/>
          <w:shd w:val="clear" w:color="auto" w:fill="FFFFFF"/>
        </w:rPr>
        <w:t xml:space="preserve">its rules regulating minimum wage, overtime and working conditions to require employers to provide all employees a written explanation of earnings and deductions shown on itemized statements </w:t>
      </w:r>
      <w:r w:rsidRPr="002A15D2">
        <w:rPr>
          <w:rFonts w:ascii="Roboto" w:hAnsi="Roboto"/>
          <w:u w:val="single"/>
          <w:shd w:val="clear" w:color="auto" w:fill="FFFFFF"/>
        </w:rPr>
        <w:t>at the time of hire</w:t>
      </w:r>
      <w:r w:rsidRPr="002A15D2">
        <w:rPr>
          <w:rFonts w:ascii="Roboto" w:hAnsi="Roboto"/>
          <w:shd w:val="clear" w:color="auto" w:fill="FFFFFF"/>
        </w:rPr>
        <w:t>. This amendment becomes effective on Jan. 1, 2026.</w:t>
      </w:r>
    </w:p>
    <w:p w14:paraId="32B70979" w14:textId="77777777" w:rsidR="00406B06" w:rsidRPr="002A15D2" w:rsidRDefault="00406B06" w:rsidP="00406B06">
      <w:pPr>
        <w:rPr>
          <w:rFonts w:ascii="Roboto" w:hAnsi="Roboto"/>
          <w:shd w:val="clear" w:color="auto" w:fill="FFFFFF"/>
        </w:rPr>
      </w:pPr>
      <w:r w:rsidRPr="002A15D2">
        <w:rPr>
          <w:rFonts w:ascii="Roboto" w:hAnsi="Roboto"/>
          <w:shd w:val="clear" w:color="auto" w:fill="FFFFFF"/>
        </w:rPr>
        <w:t>The explanation must include general information on the following:</w:t>
      </w:r>
    </w:p>
    <w:p w14:paraId="32F348AA" w14:textId="77777777" w:rsidR="00406B06" w:rsidRPr="002A15D2" w:rsidRDefault="00406B06">
      <w:pPr>
        <w:pStyle w:val="ListParagraph"/>
        <w:numPr>
          <w:ilvl w:val="0"/>
          <w:numId w:val="222"/>
        </w:numPr>
        <w:spacing w:after="0" w:line="240" w:lineRule="auto"/>
        <w:rPr>
          <w:rFonts w:ascii="Roboto" w:hAnsi="Roboto"/>
          <w:shd w:val="clear" w:color="auto" w:fill="FFFFFF"/>
        </w:rPr>
      </w:pPr>
      <w:r w:rsidRPr="002A15D2">
        <w:rPr>
          <w:rFonts w:ascii="Roboto" w:hAnsi="Roboto"/>
          <w:shd w:val="clear" w:color="auto" w:fill="FFFFFF"/>
        </w:rPr>
        <w:t>The employer’s established regular pay period;</w:t>
      </w:r>
    </w:p>
    <w:p w14:paraId="3A377634" w14:textId="77777777" w:rsidR="00406B06" w:rsidRPr="002A15D2" w:rsidRDefault="00406B06">
      <w:pPr>
        <w:pStyle w:val="ListParagraph"/>
        <w:numPr>
          <w:ilvl w:val="0"/>
          <w:numId w:val="222"/>
        </w:numPr>
        <w:spacing w:after="0" w:line="240" w:lineRule="auto"/>
        <w:rPr>
          <w:rFonts w:ascii="Roboto" w:hAnsi="Roboto"/>
          <w:shd w:val="clear" w:color="auto" w:fill="FFFFFF"/>
        </w:rPr>
      </w:pPr>
      <w:r w:rsidRPr="002A15D2">
        <w:rPr>
          <w:rFonts w:ascii="Roboto" w:hAnsi="Roboto"/>
          <w:shd w:val="clear" w:color="auto" w:fill="FFFFFF"/>
        </w:rPr>
        <w:t>A comprehensive list of all types of pay rates employees may be eligible for (including hourly pay, salary pay, shift differentials, piece-rate pay and commission-based pay), all benefit deductions and contributions, and every type of deduction that may apply;</w:t>
      </w:r>
    </w:p>
    <w:p w14:paraId="7CBE7790" w14:textId="77777777" w:rsidR="00406B06" w:rsidRPr="002A15D2" w:rsidRDefault="00406B06">
      <w:pPr>
        <w:pStyle w:val="ListParagraph"/>
        <w:numPr>
          <w:ilvl w:val="0"/>
          <w:numId w:val="222"/>
        </w:numPr>
        <w:spacing w:after="0" w:line="240" w:lineRule="auto"/>
        <w:rPr>
          <w:rFonts w:ascii="Roboto" w:hAnsi="Roboto"/>
          <w:shd w:val="clear" w:color="auto" w:fill="FFFFFF"/>
        </w:rPr>
      </w:pPr>
      <w:r w:rsidRPr="002A15D2">
        <w:rPr>
          <w:rFonts w:ascii="Roboto" w:hAnsi="Roboto"/>
          <w:shd w:val="clear" w:color="auto" w:fill="FFFFFF"/>
        </w:rPr>
        <w:t>The purpose of the deductions that may be made during a regular pay period;</w:t>
      </w:r>
    </w:p>
    <w:p w14:paraId="31FDC4E0" w14:textId="77777777" w:rsidR="00406B06" w:rsidRPr="002A15D2" w:rsidRDefault="00406B06">
      <w:pPr>
        <w:pStyle w:val="ListParagraph"/>
        <w:numPr>
          <w:ilvl w:val="0"/>
          <w:numId w:val="222"/>
        </w:numPr>
        <w:spacing w:after="0" w:line="240" w:lineRule="auto"/>
        <w:rPr>
          <w:rFonts w:ascii="Roboto" w:hAnsi="Roboto"/>
          <w:shd w:val="clear" w:color="auto" w:fill="FFFFFF"/>
        </w:rPr>
      </w:pPr>
      <w:r w:rsidRPr="002A15D2">
        <w:rPr>
          <w:rFonts w:ascii="Roboto" w:hAnsi="Roboto"/>
          <w:shd w:val="clear" w:color="auto" w:fill="FFFFFF"/>
        </w:rPr>
        <w:t>Allowances, if any, claimed as part of minimum wage;</w:t>
      </w:r>
    </w:p>
    <w:p w14:paraId="6F769F10" w14:textId="77777777" w:rsidR="00406B06" w:rsidRPr="002A15D2" w:rsidRDefault="00406B06">
      <w:pPr>
        <w:pStyle w:val="ListParagraph"/>
        <w:numPr>
          <w:ilvl w:val="0"/>
          <w:numId w:val="222"/>
        </w:numPr>
        <w:spacing w:after="0" w:line="240" w:lineRule="auto"/>
        <w:rPr>
          <w:rFonts w:ascii="Roboto" w:hAnsi="Roboto"/>
          <w:shd w:val="clear" w:color="auto" w:fill="FFFFFF"/>
        </w:rPr>
      </w:pPr>
      <w:r w:rsidRPr="002A15D2">
        <w:rPr>
          <w:rFonts w:ascii="Roboto" w:hAnsi="Roboto"/>
          <w:shd w:val="clear" w:color="auto" w:fill="FFFFFF"/>
        </w:rPr>
        <w:t>Employer-provided benefits that may appear on the itemized statements as contributions and deductions; and</w:t>
      </w:r>
    </w:p>
    <w:p w14:paraId="6DFF5646" w14:textId="2C3C0046" w:rsidR="00406B06" w:rsidRPr="00406B06" w:rsidRDefault="00406B06">
      <w:pPr>
        <w:pStyle w:val="ListParagraph"/>
        <w:numPr>
          <w:ilvl w:val="0"/>
          <w:numId w:val="222"/>
        </w:numPr>
        <w:spacing w:after="0" w:line="240" w:lineRule="auto"/>
        <w:rPr>
          <w:rFonts w:ascii="Roboto" w:hAnsi="Roboto"/>
          <w:shd w:val="clear" w:color="auto" w:fill="FFFFFF"/>
        </w:rPr>
      </w:pPr>
      <w:r w:rsidRPr="002A15D2">
        <w:rPr>
          <w:rFonts w:ascii="Roboto" w:hAnsi="Roboto"/>
          <w:shd w:val="clear" w:color="auto" w:fill="FFFFFF"/>
        </w:rPr>
        <w:t>All payroll codes used for pay rates and deductions, along with a detailed description or definition of each code.</w:t>
      </w:r>
    </w:p>
    <w:p w14:paraId="7EB955F3" w14:textId="14E33D32" w:rsidR="00406B06" w:rsidRDefault="00406B06" w:rsidP="00406B06">
      <w:pPr>
        <w:pStyle w:val="BodyText"/>
        <w:rPr>
          <w:rFonts w:ascii="Roboto" w:hAnsi="Roboto"/>
          <w:color w:val="auto"/>
          <w:szCs w:val="22"/>
        </w:rPr>
      </w:pPr>
      <w:r w:rsidRPr="002A15D2">
        <w:rPr>
          <w:rFonts w:ascii="Roboto" w:hAnsi="Roboto"/>
          <w:color w:val="auto"/>
          <w:szCs w:val="22"/>
        </w:rPr>
        <w:t xml:space="preserve">The Oregon Bureau of Labor and Industries (BOLI) will develop a model written guidance document that employers may use and customize to satisfy the amendment’s written explanation of earnings and deductions requirements. Employers can monitor the BOLI’s </w:t>
      </w:r>
      <w:hyperlink r:id="rId703" w:history="1">
        <w:r w:rsidRPr="002A15D2">
          <w:rPr>
            <w:rStyle w:val="Hyperlink"/>
            <w:rFonts w:ascii="Roboto" w:hAnsi="Roboto"/>
            <w:szCs w:val="22"/>
          </w:rPr>
          <w:t>website</w:t>
        </w:r>
      </w:hyperlink>
      <w:r w:rsidRPr="002A15D2">
        <w:rPr>
          <w:rFonts w:ascii="Roboto" w:hAnsi="Roboto"/>
          <w:szCs w:val="22"/>
        </w:rPr>
        <w:t xml:space="preserve"> </w:t>
      </w:r>
      <w:r w:rsidRPr="002A15D2">
        <w:rPr>
          <w:rFonts w:ascii="Roboto" w:hAnsi="Roboto"/>
          <w:color w:val="auto"/>
          <w:szCs w:val="22"/>
        </w:rPr>
        <w:t xml:space="preserve">for the publication of the model written guidance.  </w:t>
      </w:r>
      <w:r>
        <w:rPr>
          <w:rFonts w:ascii="Roboto" w:hAnsi="Roboto"/>
          <w:color w:val="auto"/>
          <w:szCs w:val="22"/>
        </w:rPr>
        <w:t>ETC will also continue to monitor and provide updates.</w:t>
      </w:r>
    </w:p>
    <w:p w14:paraId="51717201" w14:textId="77777777" w:rsidR="00406B06" w:rsidRDefault="00406B06" w:rsidP="00406B06">
      <w:pPr>
        <w:jc w:val="center"/>
        <w:rPr>
          <w:rFonts w:ascii="Roboto" w:hAnsi="Roboto"/>
          <w:b/>
          <w:bCs/>
          <w:color w:val="C00000"/>
          <w:sz w:val="28"/>
          <w:szCs w:val="28"/>
          <w:shd w:val="clear" w:color="auto" w:fill="FFFFFF"/>
          <w:lang w:val="en"/>
        </w:rPr>
      </w:pPr>
      <w:r w:rsidRPr="00EC2FAE">
        <w:rPr>
          <w:rFonts w:ascii="Roboto" w:hAnsi="Roboto"/>
          <w:b/>
          <w:bCs/>
          <w:sz w:val="28"/>
          <w:szCs w:val="28"/>
          <w:shd w:val="clear" w:color="auto" w:fill="FFFFFF"/>
          <w:lang w:val="en"/>
        </w:rPr>
        <w:t xml:space="preserve">State Expands Age Discrimination Protections – </w:t>
      </w:r>
      <w:r>
        <w:rPr>
          <w:rFonts w:ascii="Roboto" w:hAnsi="Roboto"/>
          <w:b/>
          <w:bCs/>
          <w:color w:val="C00000"/>
          <w:sz w:val="28"/>
          <w:szCs w:val="28"/>
          <w:shd w:val="clear" w:color="auto" w:fill="FFFFFF"/>
          <w:lang w:val="en"/>
        </w:rPr>
        <w:t>Eff Sept 28, 2025</w:t>
      </w:r>
    </w:p>
    <w:p w14:paraId="3214579A" w14:textId="63827230" w:rsidR="00406B06" w:rsidRPr="00406B06" w:rsidRDefault="00406B06" w:rsidP="00406B06">
      <w:pPr>
        <w:rPr>
          <w:rFonts w:ascii="Roboto" w:hAnsi="Roboto"/>
          <w:color w:val="C00000"/>
          <w:shd w:val="clear" w:color="auto" w:fill="FFFFFF"/>
        </w:rPr>
      </w:pPr>
      <w:r w:rsidRPr="00EC2FAE">
        <w:rPr>
          <w:rFonts w:ascii="Roboto" w:hAnsi="Roboto"/>
          <w:shd w:val="clear" w:color="auto" w:fill="FFFFFF"/>
        </w:rPr>
        <w:t xml:space="preserve">On May 22, 2025, Oregon </w:t>
      </w:r>
      <w:hyperlink r:id="rId704" w:history="1">
        <w:r w:rsidRPr="00EC2FAE">
          <w:rPr>
            <w:rStyle w:val="Hyperlink"/>
            <w:rFonts w:ascii="Roboto" w:hAnsi="Roboto"/>
            <w:shd w:val="clear" w:color="auto" w:fill="FFFFFF"/>
          </w:rPr>
          <w:t>amended</w:t>
        </w:r>
      </w:hyperlink>
      <w:r w:rsidRPr="00EC2FAE">
        <w:rPr>
          <w:rFonts w:ascii="Roboto" w:hAnsi="Roboto"/>
          <w:color w:val="C00000"/>
          <w:shd w:val="clear" w:color="auto" w:fill="FFFFFF"/>
        </w:rPr>
        <w:t xml:space="preserve"> </w:t>
      </w:r>
      <w:r w:rsidRPr="00EC2FAE">
        <w:rPr>
          <w:rFonts w:ascii="Roboto" w:hAnsi="Roboto"/>
          <w:shd w:val="clear" w:color="auto" w:fill="FFFFFF"/>
        </w:rPr>
        <w:t>its antidiscrimination law to expand age discrimination by prohibiting employers from making age-related inquiries during the hiring process and restricting the use of age limits in apprenticeships. The amended law takes effect on Sept. 28, 2025.</w:t>
      </w:r>
      <w:r>
        <w:rPr>
          <w:rFonts w:ascii="Roboto" w:hAnsi="Roboto"/>
          <w:shd w:val="clear" w:color="auto" w:fill="FFFFFF"/>
        </w:rPr>
        <w:t xml:space="preserve">  Employers may wish to take this opportunity to ensure their current hiring practices to involve any age-related inquiries.</w:t>
      </w:r>
    </w:p>
    <w:p w14:paraId="2AFDA213" w14:textId="77777777" w:rsidR="00406B06" w:rsidRDefault="00406B06" w:rsidP="00406B06">
      <w:pPr>
        <w:jc w:val="center"/>
        <w:rPr>
          <w:rFonts w:ascii="Roboto" w:hAnsi="Roboto"/>
          <w:b/>
          <w:bCs/>
          <w:color w:val="C00000"/>
          <w:sz w:val="28"/>
          <w:szCs w:val="28"/>
          <w:shd w:val="clear" w:color="auto" w:fill="FFFFFF"/>
          <w:lang w:val="en"/>
        </w:rPr>
      </w:pPr>
      <w:r w:rsidRPr="002A15D2">
        <w:rPr>
          <w:rFonts w:ascii="Roboto" w:hAnsi="Roboto"/>
          <w:b/>
          <w:bCs/>
          <w:sz w:val="28"/>
          <w:szCs w:val="28"/>
          <w:shd w:val="clear" w:color="auto" w:fill="FFFFFF"/>
          <w:lang w:val="en"/>
        </w:rPr>
        <w:t xml:space="preserve">Sick Leave for Blood Donation – </w:t>
      </w:r>
      <w:r>
        <w:rPr>
          <w:rFonts w:ascii="Roboto" w:hAnsi="Roboto"/>
          <w:b/>
          <w:bCs/>
          <w:color w:val="C00000"/>
          <w:sz w:val="28"/>
          <w:szCs w:val="28"/>
          <w:shd w:val="clear" w:color="auto" w:fill="FFFFFF"/>
          <w:lang w:val="en"/>
        </w:rPr>
        <w:t>Eff Jan 1, 2026</w:t>
      </w:r>
    </w:p>
    <w:p w14:paraId="07FA5E3B" w14:textId="12973B36" w:rsidR="00406B06" w:rsidRPr="00406B06" w:rsidRDefault="00406B06" w:rsidP="00406B06">
      <w:pPr>
        <w:rPr>
          <w:rFonts w:ascii="Roboto" w:hAnsi="Roboto"/>
          <w:b/>
          <w:bCs/>
          <w:color w:val="C00000"/>
          <w:shd w:val="clear" w:color="auto" w:fill="FFFFFF"/>
        </w:rPr>
      </w:pPr>
      <w:r w:rsidRPr="002A15D2">
        <w:rPr>
          <w:rFonts w:ascii="Roboto" w:hAnsi="Roboto"/>
          <w:shd w:val="clear" w:color="auto" w:fill="FFFFFF"/>
        </w:rPr>
        <w:t>Oregon has amended its sick time law to permit covered workers to use their sick time to donate blood, effective Jan. 1, 2026.</w:t>
      </w:r>
      <w:r w:rsidRPr="002A15D2">
        <w:rPr>
          <w:rFonts w:ascii="Roboto" w:hAnsi="Roboto"/>
          <w:b/>
          <w:bCs/>
          <w:shd w:val="clear" w:color="auto" w:fill="FFFFFF"/>
        </w:rPr>
        <w:t xml:space="preserve"> </w:t>
      </w:r>
      <w:hyperlink r:id="rId705" w:history="1">
        <w:r w:rsidRPr="002A15D2">
          <w:rPr>
            <w:rStyle w:val="Hyperlink"/>
            <w:rFonts w:ascii="Roboto" w:hAnsi="Roboto"/>
            <w:b/>
            <w:bCs/>
            <w:shd w:val="clear" w:color="auto" w:fill="FFFFFF"/>
          </w:rPr>
          <w:t>Senate Bill 1108</w:t>
        </w:r>
      </w:hyperlink>
      <w:r w:rsidRPr="002A15D2">
        <w:rPr>
          <w:rFonts w:ascii="Roboto" w:hAnsi="Roboto"/>
          <w:b/>
          <w:bCs/>
          <w:color w:val="C00000"/>
          <w:shd w:val="clear" w:color="auto" w:fill="FFFFFF"/>
        </w:rPr>
        <w:t xml:space="preserve"> </w:t>
      </w:r>
      <w:r w:rsidRPr="002A15D2">
        <w:rPr>
          <w:rFonts w:ascii="Roboto" w:hAnsi="Roboto"/>
          <w:shd w:val="clear" w:color="auto" w:fill="FFFFFF"/>
        </w:rPr>
        <w:t>amends the sick time law to add blood donation as a qualified reason for leave. The bill was signed into law by Gov. Tina Kotek and allows</w:t>
      </w:r>
      <w:r>
        <w:rPr>
          <w:rFonts w:ascii="Roboto" w:hAnsi="Roboto"/>
          <w:shd w:val="clear" w:color="auto" w:fill="FFFFFF"/>
        </w:rPr>
        <w:t>.  ETC will provide an updated State Handbook Addendum ahead of the effective date.</w:t>
      </w:r>
    </w:p>
    <w:p w14:paraId="21C97C90" w14:textId="7BDD9566" w:rsidR="00AD4A8E" w:rsidRDefault="00AD4A8E" w:rsidP="00AD4A8E">
      <w:pPr>
        <w:jc w:val="center"/>
        <w:rPr>
          <w:rFonts w:ascii="Roboto" w:hAnsi="Roboto"/>
          <w:b/>
          <w:bCs/>
          <w:color w:val="2E74B5" w:themeColor="accent5" w:themeShade="BF"/>
          <w:sz w:val="28"/>
          <w:szCs w:val="28"/>
          <w:shd w:val="clear" w:color="auto" w:fill="FFFFFF"/>
          <w:lang w:val="en"/>
        </w:rPr>
      </w:pPr>
      <w:r w:rsidRPr="00C433D2">
        <w:rPr>
          <w:rFonts w:ascii="Roboto" w:hAnsi="Roboto"/>
          <w:b/>
          <w:bCs/>
          <w:sz w:val="28"/>
          <w:szCs w:val="28"/>
          <w:shd w:val="clear" w:color="auto" w:fill="FFFFFF"/>
          <w:lang w:val="en"/>
        </w:rPr>
        <w:t xml:space="preserve">Updated Minimum Wage </w:t>
      </w:r>
      <w:r w:rsidRPr="00C433D2">
        <w:rPr>
          <w:rFonts w:ascii="Roboto" w:hAnsi="Roboto"/>
          <w:b/>
          <w:bCs/>
          <w:color w:val="C00000"/>
          <w:sz w:val="28"/>
          <w:szCs w:val="28"/>
          <w:shd w:val="clear" w:color="auto" w:fill="FFFFFF"/>
          <w:lang w:val="en"/>
        </w:rPr>
        <w:t>– Eff July 1, 2025</w:t>
      </w:r>
    </w:p>
    <w:p w14:paraId="49BC6565" w14:textId="77777777" w:rsidR="00AD4A8E" w:rsidRPr="00F56B95" w:rsidRDefault="00AD4A8E" w:rsidP="00AD4A8E">
      <w:pPr>
        <w:rPr>
          <w:rFonts w:ascii="Roboto" w:hAnsi="Roboto"/>
          <w:shd w:val="clear" w:color="auto" w:fill="FFFFFF"/>
        </w:rPr>
      </w:pPr>
      <w:r w:rsidRPr="00F56B95">
        <w:rPr>
          <w:rFonts w:ascii="Roboto" w:hAnsi="Roboto"/>
          <w:shd w:val="clear" w:color="auto" w:fill="FFFFFF"/>
        </w:rPr>
        <w:t>On July 1, 2025, Oregon’s automatic minimum wage increase for non-exempt employees will take effect. Under Oregon state law, the Oregon Bureau of Labor and Industries (BOLI) calculates an annual increase to the minimum wage rate based on the Bureau of Labor Statistics’ Consumer Price Index from March of the preceding year to March of the year in which the calculation is made. Last month, BOLI Commissioner Christina Stephenson announced the following 35-cent increases throughout the state:</w:t>
      </w:r>
    </w:p>
    <w:p w14:paraId="5B8ABFA9" w14:textId="77777777" w:rsidR="00AD4A8E" w:rsidRPr="00F56B95" w:rsidRDefault="00AD4A8E">
      <w:pPr>
        <w:numPr>
          <w:ilvl w:val="0"/>
          <w:numId w:val="181"/>
        </w:numPr>
        <w:spacing w:after="0" w:line="240" w:lineRule="auto"/>
        <w:rPr>
          <w:rFonts w:ascii="Roboto" w:hAnsi="Roboto"/>
          <w:shd w:val="clear" w:color="auto" w:fill="FFFFFF"/>
        </w:rPr>
      </w:pPr>
      <w:r w:rsidRPr="00F56B95">
        <w:rPr>
          <w:rFonts w:ascii="Roboto" w:hAnsi="Roboto"/>
          <w:shd w:val="clear" w:color="auto" w:fill="FFFFFF"/>
        </w:rPr>
        <w:t>The Portland metro area’s minimum wage will increase from $15.95 to $16.30 per hour. This area includes Multnomah County and parts of Washington and Clackamas Counties within the urban growth boundary.</w:t>
      </w:r>
    </w:p>
    <w:p w14:paraId="74E7ACC7" w14:textId="77777777" w:rsidR="00AD4A8E" w:rsidRPr="00F56B95" w:rsidRDefault="00AD4A8E">
      <w:pPr>
        <w:numPr>
          <w:ilvl w:val="0"/>
          <w:numId w:val="181"/>
        </w:numPr>
        <w:spacing w:after="0" w:line="240" w:lineRule="auto"/>
        <w:rPr>
          <w:rFonts w:ascii="Roboto" w:hAnsi="Roboto"/>
          <w:shd w:val="clear" w:color="auto" w:fill="FFFFFF"/>
        </w:rPr>
      </w:pPr>
      <w:r w:rsidRPr="00F56B95">
        <w:rPr>
          <w:rFonts w:ascii="Roboto" w:hAnsi="Roboto"/>
          <w:shd w:val="clear" w:color="auto" w:fill="FFFFFF"/>
        </w:rPr>
        <w:t>The “standard minimum wage” will increase from $14.70 to $15.05 per hour. This area includes Benton, Clatsop, Columbia, Deschutes, Hood River, Jackson, Josephine, Lane, Lincoln, Linn, Marion, Polk, Tillamook, Wasco, Yamhill, and parts of Clackamas, Multnomah, and Washington Counties outside the urban growth boundary.</w:t>
      </w:r>
    </w:p>
    <w:p w14:paraId="76DC4E31" w14:textId="77777777" w:rsidR="00AD4A8E" w:rsidRPr="00F56B95" w:rsidRDefault="00AD4A8E">
      <w:pPr>
        <w:numPr>
          <w:ilvl w:val="0"/>
          <w:numId w:val="181"/>
        </w:numPr>
        <w:spacing w:after="0" w:line="240" w:lineRule="auto"/>
        <w:rPr>
          <w:rFonts w:ascii="Roboto" w:hAnsi="Roboto"/>
          <w:shd w:val="clear" w:color="auto" w:fill="FFFFFF"/>
        </w:rPr>
      </w:pPr>
      <w:r w:rsidRPr="00F56B95">
        <w:rPr>
          <w:rFonts w:ascii="Roboto" w:hAnsi="Roboto"/>
          <w:shd w:val="clear" w:color="auto" w:fill="FFFFFF"/>
        </w:rPr>
        <w:t>Non-urban counties’ minimum wage will increase from $13.70 to $14.05 per hour. This area includes Baker, Coos, Crook, Curry, Douglas, Gilliam, Grant, Harney, Jefferson, Klamath, Lake, Malheur, Morrow, Sherman, Umatilla, Union, Wallowa, and Wheeler Counties.</w:t>
      </w:r>
    </w:p>
    <w:p w14:paraId="7CB0B066" w14:textId="77777777" w:rsidR="00AD4A8E" w:rsidRPr="00F56B95" w:rsidRDefault="00AD4A8E" w:rsidP="00AD4A8E">
      <w:pPr>
        <w:rPr>
          <w:rFonts w:ascii="Roboto" w:hAnsi="Roboto"/>
          <w:shd w:val="clear" w:color="auto" w:fill="FFFFFF"/>
        </w:rPr>
      </w:pPr>
      <w:r w:rsidRPr="00F56B95">
        <w:rPr>
          <w:rFonts w:ascii="Roboto" w:hAnsi="Roboto"/>
          <w:shd w:val="clear" w:color="auto" w:fill="FFFFFF"/>
        </w:rPr>
        <w:lastRenderedPageBreak/>
        <w:t>As a reminder, employers should pay employees the minimum wage for the county where 50% or more of the employee’s work is performed each week. Employees who do not work at least 50% of the pay period in any fixed location must be paid the rate applicable to the region where the work was performed. To the extent the employee performs work in more than one region, an employer may track the hours worked in each region and pay the corresponding regional rates. Alternatively, employees may be paid at the highest of the regional rates applicable to the employee’s work in that pay period.</w:t>
      </w:r>
    </w:p>
    <w:p w14:paraId="37145339" w14:textId="7E4807E2" w:rsidR="00AD4A8E" w:rsidRPr="00AD4A8E" w:rsidRDefault="00AD4A8E" w:rsidP="00AD4A8E">
      <w:pPr>
        <w:rPr>
          <w:rFonts w:ascii="Roboto" w:hAnsi="Roboto"/>
          <w:color w:val="2E74B5" w:themeColor="accent5" w:themeShade="BF"/>
          <w:shd w:val="clear" w:color="auto" w:fill="FFFFFF"/>
        </w:rPr>
      </w:pPr>
      <w:r w:rsidRPr="00F56B95">
        <w:rPr>
          <w:rFonts w:ascii="Roboto" w:hAnsi="Roboto"/>
          <w:shd w:val="clear" w:color="auto" w:fill="FFFFFF"/>
        </w:rPr>
        <w:t>Oregon employers should ensure all non-exempt employees are paid at least the applicable minimum wage as of July 1. Employers should also obtain and display an updated minimum wage poster at their worksites, which is available at </w:t>
      </w:r>
      <w:hyperlink r:id="rId706" w:tgtFrame="_blank" w:history="1">
        <w:r w:rsidRPr="00F56B95">
          <w:rPr>
            <w:rStyle w:val="Hyperlink"/>
            <w:rFonts w:ascii="Roboto" w:hAnsi="Roboto"/>
            <w:shd w:val="clear" w:color="auto" w:fill="FFFFFF"/>
          </w:rPr>
          <w:t>BOLI’s website</w:t>
        </w:r>
      </w:hyperlink>
      <w:r w:rsidRPr="00F56B95">
        <w:rPr>
          <w:rFonts w:ascii="Roboto" w:hAnsi="Roboto"/>
          <w:color w:val="2E74B5" w:themeColor="accent5" w:themeShade="BF"/>
          <w:shd w:val="clear" w:color="auto" w:fill="FFFFFF"/>
        </w:rPr>
        <w:t>.</w:t>
      </w:r>
    </w:p>
    <w:p w14:paraId="6479BE0A" w14:textId="3C2A1FD7" w:rsidR="00BD445F" w:rsidRPr="00D71812" w:rsidRDefault="00BD445F" w:rsidP="00BD445F">
      <w:pPr>
        <w:spacing w:after="0" w:line="240" w:lineRule="auto"/>
        <w:jc w:val="center"/>
        <w:rPr>
          <w:rFonts w:ascii="Roboto" w:hAnsi="Roboto"/>
          <w:b/>
          <w:bCs/>
          <w:sz w:val="28"/>
          <w:szCs w:val="28"/>
          <w:shd w:val="clear" w:color="auto" w:fill="FFFFFF"/>
          <w:lang w:val="en"/>
        </w:rPr>
      </w:pPr>
      <w:r>
        <w:rPr>
          <w:rFonts w:ascii="Roboto" w:hAnsi="Roboto"/>
          <w:b/>
          <w:bCs/>
          <w:sz w:val="28"/>
          <w:szCs w:val="28"/>
          <w:shd w:val="clear" w:color="auto" w:fill="FFFFFF"/>
          <w:lang w:val="en"/>
        </w:rPr>
        <w:t>State</w:t>
      </w:r>
      <w:r w:rsidRPr="00D71812">
        <w:rPr>
          <w:rFonts w:ascii="Roboto" w:hAnsi="Roboto"/>
          <w:b/>
          <w:bCs/>
          <w:sz w:val="28"/>
          <w:szCs w:val="28"/>
          <w:shd w:val="clear" w:color="auto" w:fill="FFFFFF"/>
          <w:lang w:val="en"/>
        </w:rPr>
        <w:t xml:space="preserve"> Updates Administrative Rules for Paid Leave</w:t>
      </w:r>
      <w:r>
        <w:rPr>
          <w:rFonts w:ascii="Roboto" w:hAnsi="Roboto"/>
          <w:b/>
          <w:bCs/>
          <w:sz w:val="28"/>
          <w:szCs w:val="28"/>
          <w:shd w:val="clear" w:color="auto" w:fill="FFFFFF"/>
          <w:lang w:val="en"/>
        </w:rPr>
        <w:t xml:space="preserve"> – </w:t>
      </w:r>
      <w:r w:rsidRPr="002F43FE">
        <w:rPr>
          <w:rFonts w:ascii="Roboto" w:hAnsi="Roboto"/>
          <w:b/>
          <w:bCs/>
          <w:color w:val="C00000"/>
          <w:sz w:val="28"/>
          <w:szCs w:val="28"/>
          <w:shd w:val="clear" w:color="auto" w:fill="FFFFFF"/>
          <w:lang w:val="en"/>
        </w:rPr>
        <w:t>Jan 1, 2025</w:t>
      </w:r>
    </w:p>
    <w:p w14:paraId="2D7C8097" w14:textId="77777777" w:rsidR="00BD445F" w:rsidRDefault="00BD445F" w:rsidP="00BD445F">
      <w:pPr>
        <w:spacing w:after="0" w:line="240" w:lineRule="auto"/>
        <w:rPr>
          <w:rFonts w:ascii="Roboto" w:hAnsi="Roboto"/>
          <w:shd w:val="clear" w:color="auto" w:fill="FFFFFF"/>
        </w:rPr>
      </w:pPr>
      <w:r w:rsidRPr="002F43FE">
        <w:rPr>
          <w:rFonts w:ascii="Roboto" w:hAnsi="Roboto"/>
          <w:shd w:val="clear" w:color="auto" w:fill="FFFFFF"/>
        </w:rPr>
        <w:t xml:space="preserve">Oregon’s updated administrative rules for Paid Leave Oregon took effect on January 1, 2025. </w:t>
      </w:r>
    </w:p>
    <w:p w14:paraId="1C5DFD78" w14:textId="77777777" w:rsidR="00BD445F" w:rsidRPr="002F43FE" w:rsidRDefault="00BD445F" w:rsidP="00BD445F">
      <w:pPr>
        <w:spacing w:after="0" w:line="240" w:lineRule="auto"/>
        <w:rPr>
          <w:rFonts w:ascii="Roboto" w:hAnsi="Roboto"/>
          <w:sz w:val="16"/>
          <w:szCs w:val="16"/>
          <w:shd w:val="clear" w:color="auto" w:fill="FFFFFF"/>
        </w:rPr>
      </w:pPr>
    </w:p>
    <w:p w14:paraId="5CD1AB8D" w14:textId="77777777" w:rsidR="00BD445F" w:rsidRPr="002F43FE" w:rsidRDefault="00BD445F" w:rsidP="00BD445F">
      <w:pPr>
        <w:spacing w:after="0" w:line="240" w:lineRule="auto"/>
        <w:rPr>
          <w:rFonts w:ascii="Roboto" w:hAnsi="Roboto"/>
          <w:shd w:val="clear" w:color="auto" w:fill="FFFFFF"/>
        </w:rPr>
      </w:pPr>
      <w:r w:rsidRPr="002F43FE">
        <w:rPr>
          <w:rFonts w:ascii="Roboto" w:hAnsi="Roboto"/>
          <w:shd w:val="clear" w:color="auto" w:fill="FFFFFF"/>
        </w:rPr>
        <w:t>These updates align with the 2024 law changes and include, but aren’t limited to, the following:</w:t>
      </w:r>
    </w:p>
    <w:p w14:paraId="72AF1A95" w14:textId="77777777" w:rsidR="00BD445F" w:rsidRPr="002F43FE" w:rsidRDefault="00BD445F">
      <w:pPr>
        <w:numPr>
          <w:ilvl w:val="0"/>
          <w:numId w:val="131"/>
        </w:numPr>
        <w:spacing w:after="0" w:line="240" w:lineRule="auto"/>
        <w:rPr>
          <w:rFonts w:ascii="Roboto" w:hAnsi="Roboto"/>
          <w:shd w:val="clear" w:color="auto" w:fill="FFFFFF"/>
        </w:rPr>
      </w:pPr>
      <w:r w:rsidRPr="002F43FE">
        <w:rPr>
          <w:rFonts w:ascii="Roboto" w:hAnsi="Roboto"/>
          <w:shd w:val="clear" w:color="auto" w:fill="FFFFFF"/>
        </w:rPr>
        <w:t>Revised definitions for terms such as “care” and “child.”</w:t>
      </w:r>
    </w:p>
    <w:p w14:paraId="429BC894" w14:textId="77777777" w:rsidR="00BD445F" w:rsidRPr="002F43FE" w:rsidRDefault="00BD445F">
      <w:pPr>
        <w:numPr>
          <w:ilvl w:val="0"/>
          <w:numId w:val="131"/>
        </w:numPr>
        <w:spacing w:after="0" w:line="240" w:lineRule="auto"/>
        <w:rPr>
          <w:rFonts w:ascii="Roboto" w:hAnsi="Roboto"/>
          <w:shd w:val="clear" w:color="auto" w:fill="FFFFFF"/>
        </w:rPr>
      </w:pPr>
      <w:r w:rsidRPr="002F43FE">
        <w:rPr>
          <w:rFonts w:ascii="Roboto" w:hAnsi="Roboto"/>
          <w:shd w:val="clear" w:color="auto" w:fill="FFFFFF"/>
        </w:rPr>
        <w:t>Added definitions for “foster care” and “pre-placement leave.”</w:t>
      </w:r>
    </w:p>
    <w:p w14:paraId="6D6AB8BE" w14:textId="77777777" w:rsidR="00BD445F" w:rsidRPr="002F43FE" w:rsidRDefault="00BD445F">
      <w:pPr>
        <w:numPr>
          <w:ilvl w:val="0"/>
          <w:numId w:val="131"/>
        </w:numPr>
        <w:spacing w:after="0" w:line="240" w:lineRule="auto"/>
        <w:rPr>
          <w:rFonts w:ascii="Roboto" w:hAnsi="Roboto"/>
          <w:shd w:val="clear" w:color="auto" w:fill="FFFFFF"/>
        </w:rPr>
      </w:pPr>
      <w:r w:rsidRPr="002F43FE">
        <w:rPr>
          <w:rFonts w:ascii="Roboto" w:hAnsi="Roboto"/>
          <w:shd w:val="clear" w:color="auto" w:fill="FFFFFF"/>
        </w:rPr>
        <w:t>Pre-placement leave for adoption or foster care is limited to intermittent use only.</w:t>
      </w:r>
    </w:p>
    <w:p w14:paraId="323E4F34" w14:textId="77777777" w:rsidR="00BD445F" w:rsidRPr="002F43FE" w:rsidRDefault="00BD445F" w:rsidP="00BD445F">
      <w:pPr>
        <w:spacing w:after="0" w:line="240" w:lineRule="auto"/>
        <w:rPr>
          <w:rFonts w:ascii="Roboto" w:hAnsi="Roboto"/>
          <w:sz w:val="16"/>
          <w:szCs w:val="16"/>
          <w:shd w:val="clear" w:color="auto" w:fill="FFFFFF"/>
        </w:rPr>
      </w:pPr>
    </w:p>
    <w:p w14:paraId="73CAE560" w14:textId="2C6377EB" w:rsidR="00A83553" w:rsidRPr="00AD4A8E" w:rsidRDefault="00BD445F" w:rsidP="00AD4A8E">
      <w:pPr>
        <w:spacing w:after="0" w:line="240" w:lineRule="auto"/>
        <w:rPr>
          <w:rFonts w:ascii="Roboto" w:hAnsi="Roboto"/>
          <w:shd w:val="clear" w:color="auto" w:fill="FFFFFF"/>
        </w:rPr>
      </w:pPr>
      <w:r w:rsidRPr="002F43FE">
        <w:rPr>
          <w:rFonts w:ascii="Roboto" w:hAnsi="Roboto"/>
          <w:shd w:val="clear" w:color="auto" w:fill="FFFFFF"/>
        </w:rPr>
        <w:t>The Oregon Employment Department filed this </w:t>
      </w:r>
      <w:hyperlink r:id="rId707" w:tgtFrame="_blank" w:history="1">
        <w:r w:rsidRPr="002F43FE">
          <w:rPr>
            <w:rStyle w:val="Hyperlink"/>
            <w:rFonts w:ascii="Roboto" w:hAnsi="Roboto"/>
            <w:shd w:val="clear" w:color="auto" w:fill="FFFFFF"/>
          </w:rPr>
          <w:t>Permanent Administrative Order</w:t>
        </w:r>
      </w:hyperlink>
      <w:r w:rsidRPr="002F43FE">
        <w:rPr>
          <w:rFonts w:ascii="Roboto" w:hAnsi="Roboto"/>
          <w:shd w:val="clear" w:color="auto" w:fill="FFFFFF"/>
        </w:rPr>
        <w:t> on December 27, 2024.</w:t>
      </w:r>
      <w:r>
        <w:rPr>
          <w:rFonts w:ascii="Roboto" w:hAnsi="Roboto"/>
          <w:shd w:val="clear" w:color="auto" w:fill="FFFFFF"/>
        </w:rPr>
        <w:t xml:space="preserve">  The January 2025 State Handbook Addendum includes policy language edits to reflect needed changes.</w:t>
      </w:r>
    </w:p>
    <w:p w14:paraId="1202D865" w14:textId="77777777" w:rsidR="00A83553" w:rsidRDefault="00A83553" w:rsidP="000B6BCC">
      <w:pPr>
        <w:spacing w:after="0" w:line="240" w:lineRule="auto"/>
        <w:jc w:val="center"/>
        <w:rPr>
          <w:rFonts w:ascii="Roboto" w:hAnsi="Roboto"/>
          <w:b/>
          <w:bCs/>
          <w:sz w:val="28"/>
          <w:szCs w:val="28"/>
          <w:shd w:val="clear" w:color="auto" w:fill="FFFFFF"/>
          <w:lang w:val="en"/>
        </w:rPr>
      </w:pPr>
    </w:p>
    <w:p w14:paraId="2F76E2C5" w14:textId="49CE7F9F" w:rsidR="000B6BCC" w:rsidRDefault="000B6BCC" w:rsidP="000B6BCC">
      <w:pPr>
        <w:spacing w:after="0" w:line="240" w:lineRule="auto"/>
        <w:jc w:val="center"/>
        <w:rPr>
          <w:rFonts w:ascii="Roboto" w:hAnsi="Roboto"/>
          <w:b/>
          <w:bCs/>
          <w:color w:val="C00000"/>
          <w:sz w:val="28"/>
          <w:szCs w:val="28"/>
          <w:shd w:val="clear" w:color="auto" w:fill="FFFFFF"/>
          <w:lang w:val="en"/>
        </w:rPr>
      </w:pPr>
      <w:r>
        <w:rPr>
          <w:rFonts w:ascii="Roboto" w:hAnsi="Roboto"/>
          <w:b/>
          <w:bCs/>
          <w:sz w:val="28"/>
          <w:szCs w:val="28"/>
          <w:shd w:val="clear" w:color="auto" w:fill="FFFFFF"/>
          <w:lang w:val="en"/>
        </w:rPr>
        <w:t xml:space="preserve">Reminder: </w:t>
      </w:r>
      <w:bookmarkStart w:id="133" w:name="_Hlk186728722"/>
      <w:r>
        <w:rPr>
          <w:rFonts w:ascii="Roboto" w:hAnsi="Roboto"/>
          <w:b/>
          <w:bCs/>
          <w:sz w:val="28"/>
          <w:szCs w:val="28"/>
          <w:shd w:val="clear" w:color="auto" w:fill="FFFFFF"/>
          <w:lang w:val="en"/>
        </w:rPr>
        <w:t xml:space="preserve">Paid Leave Oregon &amp; OFLA Leave Change - </w:t>
      </w:r>
      <w:r w:rsidRPr="000F5E80">
        <w:rPr>
          <w:rFonts w:ascii="Roboto" w:hAnsi="Roboto"/>
          <w:b/>
          <w:bCs/>
          <w:color w:val="C00000"/>
          <w:sz w:val="28"/>
          <w:szCs w:val="28"/>
          <w:shd w:val="clear" w:color="auto" w:fill="FFFFFF"/>
          <w:lang w:val="en"/>
        </w:rPr>
        <w:t>Jan 1, 2025</w:t>
      </w:r>
      <w:bookmarkEnd w:id="133"/>
    </w:p>
    <w:p w14:paraId="7EE67030" w14:textId="77777777" w:rsidR="000B6BCC" w:rsidRDefault="000B6BCC" w:rsidP="000B6BCC">
      <w:pPr>
        <w:spacing w:after="0" w:line="240" w:lineRule="auto"/>
        <w:rPr>
          <w:rFonts w:ascii="Roboto" w:eastAsia="Times New Roman" w:hAnsi="Roboto" w:cs="Arial"/>
          <w:szCs w:val="20"/>
        </w:rPr>
      </w:pPr>
      <w:r w:rsidRPr="000F5E80">
        <w:rPr>
          <w:rFonts w:ascii="Roboto" w:eastAsia="Times New Roman" w:hAnsi="Roboto" w:cs="Arial"/>
          <w:szCs w:val="20"/>
        </w:rPr>
        <w:t>Beginning January 1, 2025, Paid Leave Oregon (PLO) will provide leave to complete the necessary legal steps for the placement of a foster child or the adoption of a child. This has been covered under the Oregon Family and Medical Leave Act (OFLA) but will be removed as an OFLA leave reason once covered by PLO</w:t>
      </w:r>
      <w:r>
        <w:rPr>
          <w:rFonts w:ascii="Roboto" w:eastAsia="Times New Roman" w:hAnsi="Roboto" w:cs="Arial"/>
          <w:szCs w:val="20"/>
        </w:rPr>
        <w:t>.  State Handbook Addendum verbiage changes forthcoming.</w:t>
      </w:r>
    </w:p>
    <w:p w14:paraId="75E0F6A5" w14:textId="77777777" w:rsidR="000B6BCC" w:rsidRDefault="000B6BCC" w:rsidP="000B6BCC">
      <w:pPr>
        <w:spacing w:after="0" w:line="240" w:lineRule="auto"/>
        <w:rPr>
          <w:rFonts w:ascii="Roboto" w:eastAsia="Times New Roman" w:hAnsi="Roboto" w:cs="Arial"/>
          <w:szCs w:val="20"/>
        </w:rPr>
      </w:pPr>
    </w:p>
    <w:p w14:paraId="0F308F2B" w14:textId="77777777" w:rsidR="000B6BCC" w:rsidRDefault="000B6BCC" w:rsidP="000B6BCC">
      <w:pPr>
        <w:spacing w:after="0" w:line="240" w:lineRule="auto"/>
        <w:jc w:val="center"/>
        <w:rPr>
          <w:rFonts w:ascii="Roboto" w:hAnsi="Roboto"/>
          <w:b/>
          <w:bCs/>
          <w:color w:val="2E74B5" w:themeColor="accent5" w:themeShade="BF"/>
          <w:sz w:val="28"/>
          <w:szCs w:val="28"/>
          <w:shd w:val="clear" w:color="auto" w:fill="FFFFFF"/>
          <w:lang w:val="en"/>
        </w:rPr>
      </w:pPr>
      <w:bookmarkStart w:id="134" w:name="_Hlk186728748"/>
      <w:r w:rsidRPr="00952C57">
        <w:rPr>
          <w:rFonts w:ascii="Roboto" w:hAnsi="Roboto"/>
          <w:b/>
          <w:bCs/>
          <w:sz w:val="28"/>
          <w:szCs w:val="28"/>
          <w:shd w:val="clear" w:color="auto" w:fill="FFFFFF"/>
          <w:lang w:val="en"/>
        </w:rPr>
        <w:t xml:space="preserve">State Warehouse Quota Notification Requirements – </w:t>
      </w:r>
      <w:r w:rsidRPr="00952C57">
        <w:rPr>
          <w:rFonts w:ascii="Roboto" w:hAnsi="Roboto"/>
          <w:b/>
          <w:bCs/>
          <w:color w:val="C00000"/>
          <w:sz w:val="28"/>
          <w:szCs w:val="28"/>
          <w:shd w:val="clear" w:color="auto" w:fill="FFFFFF"/>
          <w:lang w:val="en"/>
        </w:rPr>
        <w:t>Jan 1, 2025</w:t>
      </w:r>
    </w:p>
    <w:bookmarkEnd w:id="134"/>
    <w:p w14:paraId="54F1305F" w14:textId="77777777" w:rsidR="000B6BCC" w:rsidRPr="00952C57" w:rsidRDefault="000B6BCC" w:rsidP="000B6BCC">
      <w:pPr>
        <w:pStyle w:val="BodyText"/>
        <w:rPr>
          <w:rFonts w:ascii="Roboto" w:hAnsi="Roboto"/>
          <w:color w:val="auto"/>
        </w:rPr>
      </w:pPr>
      <w:r w:rsidRPr="00952C57">
        <w:rPr>
          <w:rFonts w:ascii="Roboto" w:hAnsi="Roboto"/>
          <w:color w:val="auto"/>
        </w:rPr>
        <w:t>Oregon enacted a new law</w:t>
      </w:r>
      <w:r>
        <w:rPr>
          <w:rFonts w:ascii="Roboto" w:hAnsi="Roboto"/>
          <w:color w:val="auto"/>
        </w:rPr>
        <w:t xml:space="preserve"> </w:t>
      </w:r>
      <w:r w:rsidRPr="00952C57">
        <w:rPr>
          <w:rFonts w:ascii="Roboto" w:hAnsi="Roboto"/>
        </w:rPr>
        <w:t>(</w:t>
      </w:r>
      <w:hyperlink r:id="rId708" w:history="1">
        <w:r w:rsidRPr="00952C57">
          <w:rPr>
            <w:rStyle w:val="Hyperlink"/>
            <w:rFonts w:ascii="Roboto" w:hAnsi="Roboto"/>
          </w:rPr>
          <w:t>HB 4127</w:t>
        </w:r>
      </w:hyperlink>
      <w:r w:rsidRPr="00952C57">
        <w:rPr>
          <w:rFonts w:ascii="Roboto" w:hAnsi="Roboto"/>
        </w:rPr>
        <w:t>)</w:t>
      </w:r>
      <w:r w:rsidRPr="00952C57">
        <w:rPr>
          <w:rFonts w:ascii="Roboto" w:hAnsi="Roboto"/>
          <w:color w:val="auto"/>
        </w:rPr>
        <w:t xml:space="preserve"> that protects warehouse workers who are subject to work quotas. The law requires employers to provide warehouse employees with written documentation summarizing any quota to which the employees are subject while completing work. The documentation must include the number of tasks to be performed, materials to be produced or handled within a defined time period, and a description of the potential consequences, including adverse employment actions, that the employee may face for failure to meet the quota. Warehouse employers must provide this documentation at the time of hire, within two days of a change to an existing employee’s quota and when an employer takes an adverse employment action due to an employee’s failure to meet the quota. This documentation must be provided in the language the employer regularly uses to communicate with the employee. Employers cannot take adverse employment action against an employee for failure to meet a quota if the employee did not receive the written documentation.</w:t>
      </w:r>
    </w:p>
    <w:p w14:paraId="7029FCD4" w14:textId="3F76183E" w:rsidR="00360D1C" w:rsidRPr="000B6BCC" w:rsidRDefault="000B6BCC" w:rsidP="000B6BCC">
      <w:pPr>
        <w:pStyle w:val="BodyText"/>
        <w:rPr>
          <w:rFonts w:ascii="Roboto" w:hAnsi="Roboto"/>
          <w:color w:val="auto"/>
        </w:rPr>
      </w:pPr>
      <w:r w:rsidRPr="00952C57">
        <w:rPr>
          <w:rFonts w:ascii="Roboto" w:hAnsi="Roboto"/>
          <w:color w:val="auto"/>
        </w:rPr>
        <w:t>Covered warehouse employers include any person who directly or indirectly, including through a third party, temporary service or staffing agency, employs or exercises control over the wages, hours or working conditions of the employees employed at a warehouse distribution center of 100 or more employees at a single warehouse distribution center or 1,000 or more employees at one or more warehouse distribution centers in the state. This law does not apply to employers subject to a collective bargaining agreement under which employees are subject to a performance evaluation metric that is subject to review and negotiation and provides for rights to request records similar to the rights afforded under the new law. </w:t>
      </w:r>
    </w:p>
    <w:p w14:paraId="262177D3" w14:textId="444397F9" w:rsidR="004B7569" w:rsidRPr="00111F0F" w:rsidRDefault="004B7569" w:rsidP="004B7569">
      <w:pPr>
        <w:shd w:val="clear" w:color="auto" w:fill="FFFFFF"/>
        <w:spacing w:after="0" w:line="240" w:lineRule="auto"/>
        <w:rPr>
          <w:rFonts w:ascii="Roboto" w:eastAsia="Times New Roman" w:hAnsi="Roboto" w:cs="Times New Roman"/>
        </w:rPr>
      </w:pPr>
      <w:r w:rsidRPr="00111F0F">
        <w:rPr>
          <w:rFonts w:ascii="Roboto" w:eastAsia="Times New Roman" w:hAnsi="Roboto" w:cs="Times New Roman"/>
          <w:b/>
          <w:bCs/>
        </w:rPr>
        <w:t>MINIMUM WAGE INCREASES</w:t>
      </w:r>
      <w:r>
        <w:rPr>
          <w:rFonts w:ascii="Roboto" w:eastAsia="Times New Roman" w:hAnsi="Roboto" w:cs="Times New Roman"/>
          <w:b/>
          <w:bCs/>
        </w:rPr>
        <w:t xml:space="preserve"> 7.1.24</w:t>
      </w:r>
      <w:r w:rsidRPr="00111F0F">
        <w:rPr>
          <w:rFonts w:ascii="Roboto" w:eastAsia="Times New Roman" w:hAnsi="Roboto" w:cs="Times New Roman"/>
        </w:rPr>
        <w:br/>
        <w:t>The hourly minimum wage in Oregon will increase as follows:</w:t>
      </w:r>
    </w:p>
    <w:p w14:paraId="6CFE8F73" w14:textId="77777777" w:rsidR="004B7569" w:rsidRPr="00111F0F" w:rsidRDefault="004B7569">
      <w:pPr>
        <w:numPr>
          <w:ilvl w:val="0"/>
          <w:numId w:val="63"/>
        </w:numPr>
        <w:shd w:val="clear" w:color="auto" w:fill="FFFFFF"/>
        <w:spacing w:after="0" w:line="240" w:lineRule="auto"/>
        <w:ind w:left="945"/>
        <w:rPr>
          <w:rFonts w:ascii="Roboto" w:eastAsia="Times New Roman" w:hAnsi="Roboto" w:cs="Times New Roman"/>
        </w:rPr>
      </w:pPr>
      <w:r w:rsidRPr="00111F0F">
        <w:rPr>
          <w:rFonts w:ascii="Roboto" w:eastAsia="Times New Roman" w:hAnsi="Roboto" w:cs="Times New Roman"/>
        </w:rPr>
        <w:lastRenderedPageBreak/>
        <w:t>Portland Metro (within Portland’s Urban Growth Boundary): $15.95</w:t>
      </w:r>
    </w:p>
    <w:p w14:paraId="7CD218A6" w14:textId="77777777" w:rsidR="004B7569" w:rsidRPr="00111F0F" w:rsidRDefault="004B7569">
      <w:pPr>
        <w:numPr>
          <w:ilvl w:val="0"/>
          <w:numId w:val="63"/>
        </w:numPr>
        <w:shd w:val="clear" w:color="auto" w:fill="FFFFFF"/>
        <w:spacing w:after="0" w:line="240" w:lineRule="auto"/>
        <w:ind w:left="945"/>
        <w:rPr>
          <w:rFonts w:ascii="Roboto" w:eastAsia="Times New Roman" w:hAnsi="Roboto" w:cs="Times New Roman"/>
        </w:rPr>
      </w:pPr>
      <w:r w:rsidRPr="00111F0F">
        <w:rPr>
          <w:rFonts w:ascii="Roboto" w:eastAsia="Times New Roman" w:hAnsi="Roboto" w:cs="Times New Roman"/>
        </w:rPr>
        <w:t>Nonurban Counties: $13.70</w:t>
      </w:r>
    </w:p>
    <w:p w14:paraId="23088B79" w14:textId="77777777" w:rsidR="004B7569" w:rsidRDefault="004B7569">
      <w:pPr>
        <w:numPr>
          <w:ilvl w:val="0"/>
          <w:numId w:val="63"/>
        </w:numPr>
        <w:shd w:val="clear" w:color="auto" w:fill="FFFFFF"/>
        <w:spacing w:after="0" w:line="240" w:lineRule="auto"/>
        <w:ind w:left="945"/>
        <w:rPr>
          <w:rFonts w:ascii="Roboto" w:eastAsia="Times New Roman" w:hAnsi="Roboto" w:cs="Times New Roman"/>
        </w:rPr>
      </w:pPr>
      <w:r w:rsidRPr="00111F0F">
        <w:rPr>
          <w:rFonts w:ascii="Roboto" w:eastAsia="Times New Roman" w:hAnsi="Roboto" w:cs="Times New Roman"/>
        </w:rPr>
        <w:t>All Other (“Standard”) Counties: $14.70</w:t>
      </w:r>
    </w:p>
    <w:p w14:paraId="19DB5B7B" w14:textId="77777777" w:rsidR="004B7569" w:rsidRPr="007E0D1E" w:rsidRDefault="004B7569" w:rsidP="004B7569">
      <w:pPr>
        <w:shd w:val="clear" w:color="auto" w:fill="FFFFFF"/>
        <w:spacing w:after="0" w:line="240" w:lineRule="auto"/>
        <w:ind w:left="945"/>
        <w:rPr>
          <w:rFonts w:ascii="Roboto" w:eastAsia="Times New Roman" w:hAnsi="Roboto" w:cs="Times New Roman"/>
          <w:sz w:val="16"/>
          <w:szCs w:val="16"/>
        </w:rPr>
      </w:pPr>
    </w:p>
    <w:p w14:paraId="0F512BD8" w14:textId="6AC3513C" w:rsidR="004B7569" w:rsidRPr="00F84369" w:rsidRDefault="004B7569" w:rsidP="003B29FD">
      <w:pPr>
        <w:pStyle w:val="NormalWeb"/>
        <w:shd w:val="clear" w:color="auto" w:fill="FFFFFF"/>
        <w:spacing w:before="0" w:beforeAutospacing="0" w:after="0" w:afterAutospacing="0"/>
        <w:rPr>
          <w:rFonts w:ascii="Roboto" w:hAnsi="Roboto"/>
          <w:b/>
          <w:bCs/>
          <w:kern w:val="36"/>
          <w:sz w:val="28"/>
          <w:szCs w:val="28"/>
        </w:rPr>
      </w:pPr>
      <w:r w:rsidRPr="0022656E">
        <w:rPr>
          <w:rFonts w:ascii="Roboto" w:hAnsi="Roboto"/>
          <w:b/>
          <w:bCs/>
          <w:kern w:val="36"/>
          <w:sz w:val="28"/>
          <w:szCs w:val="28"/>
        </w:rPr>
        <w:t>P</w:t>
      </w:r>
      <w:r>
        <w:rPr>
          <w:rFonts w:ascii="Roboto" w:hAnsi="Roboto"/>
          <w:b/>
          <w:bCs/>
          <w:kern w:val="36"/>
          <w:sz w:val="28"/>
          <w:szCs w:val="28"/>
        </w:rPr>
        <w:t>redictive</w:t>
      </w:r>
      <w:r w:rsidRPr="0022656E">
        <w:rPr>
          <w:rFonts w:ascii="Roboto" w:hAnsi="Roboto"/>
          <w:b/>
          <w:bCs/>
          <w:kern w:val="36"/>
          <w:sz w:val="28"/>
          <w:szCs w:val="28"/>
        </w:rPr>
        <w:t xml:space="preserve"> S</w:t>
      </w:r>
      <w:r>
        <w:rPr>
          <w:rFonts w:ascii="Roboto" w:hAnsi="Roboto"/>
          <w:b/>
          <w:bCs/>
          <w:kern w:val="36"/>
          <w:sz w:val="28"/>
          <w:szCs w:val="28"/>
        </w:rPr>
        <w:t>cheduling</w:t>
      </w:r>
      <w:r w:rsidRPr="0022656E">
        <w:rPr>
          <w:rFonts w:ascii="Roboto" w:hAnsi="Roboto"/>
          <w:b/>
          <w:bCs/>
          <w:kern w:val="36"/>
          <w:sz w:val="28"/>
          <w:szCs w:val="28"/>
        </w:rPr>
        <w:t xml:space="preserve"> E</w:t>
      </w:r>
      <w:r>
        <w:rPr>
          <w:rFonts w:ascii="Roboto" w:hAnsi="Roboto"/>
          <w:b/>
          <w:bCs/>
          <w:kern w:val="36"/>
          <w:sz w:val="28"/>
          <w:szCs w:val="28"/>
        </w:rPr>
        <w:t>xceptions</w:t>
      </w:r>
      <w:r w:rsidRPr="0022656E">
        <w:rPr>
          <w:rFonts w:ascii="Roboto" w:hAnsi="Roboto"/>
          <w:b/>
          <w:bCs/>
          <w:kern w:val="36"/>
          <w:sz w:val="28"/>
          <w:szCs w:val="28"/>
        </w:rPr>
        <w:t xml:space="preserve"> B</w:t>
      </w:r>
      <w:r>
        <w:rPr>
          <w:rFonts w:ascii="Roboto" w:hAnsi="Roboto"/>
          <w:b/>
          <w:bCs/>
          <w:kern w:val="36"/>
          <w:sz w:val="28"/>
          <w:szCs w:val="28"/>
        </w:rPr>
        <w:t>roadened</w:t>
      </w:r>
      <w:r>
        <w:rPr>
          <w:rFonts w:ascii="Roboto" w:hAnsi="Roboto"/>
          <w:color w:val="282828"/>
        </w:rPr>
        <w:br/>
      </w:r>
      <w:r w:rsidRPr="007E0D1E">
        <w:rPr>
          <w:rFonts w:ascii="Roboto" w:hAnsi="Roboto"/>
          <w:sz w:val="22"/>
          <w:szCs w:val="22"/>
        </w:rPr>
        <w:t>The state’s predictive scheduling law (which only applies to employers in the retail, hospitality, and food services industries with 500 or more employees) will contain a new exception for short-notice schedule changes due to PLO, OFLA, and related leaves. Specifically, when an employer is provided with less than 14 days’ notice of an employee going out on, or returning from, a protected leave, they won’t owe predictive scheduling pay to an employee who is temporarily covering the absent employee’s shifts.</w:t>
      </w:r>
    </w:p>
    <w:p w14:paraId="380BACC0" w14:textId="77777777" w:rsidR="004B7569" w:rsidRDefault="004B7569" w:rsidP="004B7569">
      <w:pPr>
        <w:pStyle w:val="NormalWeb"/>
        <w:shd w:val="clear" w:color="auto" w:fill="FFFFFF"/>
        <w:spacing w:before="0" w:beforeAutospacing="0" w:after="0" w:afterAutospacing="0"/>
        <w:rPr>
          <w:rFonts w:ascii="Roboto" w:hAnsi="Roboto"/>
          <w:sz w:val="22"/>
          <w:szCs w:val="22"/>
        </w:rPr>
      </w:pPr>
      <w:r w:rsidRPr="007E0D1E">
        <w:rPr>
          <w:rStyle w:val="Strong"/>
          <w:rFonts w:ascii="Roboto" w:hAnsi="Roboto"/>
          <w:sz w:val="22"/>
          <w:szCs w:val="22"/>
          <w:highlight w:val="lightGray"/>
        </w:rPr>
        <w:t>Employer Takeaways</w:t>
      </w:r>
      <w:r w:rsidRPr="007E0D1E">
        <w:rPr>
          <w:rStyle w:val="Strong"/>
          <w:rFonts w:ascii="Roboto" w:hAnsi="Roboto"/>
          <w:sz w:val="22"/>
          <w:szCs w:val="22"/>
        </w:rPr>
        <w:t xml:space="preserve">:  </w:t>
      </w:r>
      <w:r w:rsidRPr="007E0D1E">
        <w:rPr>
          <w:rFonts w:ascii="Roboto" w:hAnsi="Roboto"/>
          <w:sz w:val="22"/>
          <w:szCs w:val="22"/>
        </w:rPr>
        <w:t>If this law applies to you and your policy includes exceptions to required pay, update it to include this scenario.</w:t>
      </w:r>
    </w:p>
    <w:p w14:paraId="34931343" w14:textId="77777777" w:rsidR="004B7569" w:rsidRPr="004B7569" w:rsidRDefault="004B7569" w:rsidP="004B7569">
      <w:pPr>
        <w:pStyle w:val="NormalWeb"/>
        <w:shd w:val="clear" w:color="auto" w:fill="FFFFFF"/>
        <w:spacing w:before="0" w:beforeAutospacing="0" w:after="0" w:afterAutospacing="0"/>
        <w:rPr>
          <w:rFonts w:ascii="Roboto" w:hAnsi="Roboto"/>
          <w:sz w:val="20"/>
          <w:szCs w:val="20"/>
        </w:rPr>
      </w:pPr>
    </w:p>
    <w:p w14:paraId="4E831487" w14:textId="77777777" w:rsidR="004B7569" w:rsidRPr="00111F0F" w:rsidRDefault="004B7569" w:rsidP="004B7569">
      <w:pPr>
        <w:shd w:val="clear" w:color="auto" w:fill="FFFFFF"/>
        <w:spacing w:after="0" w:line="240" w:lineRule="auto"/>
        <w:jc w:val="center"/>
        <w:rPr>
          <w:rFonts w:ascii="Roboto" w:eastAsia="Times New Roman" w:hAnsi="Roboto" w:cs="Times New Roman"/>
          <w:color w:val="000000" w:themeColor="text1"/>
        </w:rPr>
      </w:pPr>
      <w:r w:rsidRPr="00111F0F">
        <w:rPr>
          <w:rFonts w:ascii="Roboto" w:eastAsia="Times New Roman" w:hAnsi="Roboto" w:cs="Times New Roman"/>
          <w:b/>
          <w:bCs/>
          <w:kern w:val="36"/>
          <w:sz w:val="28"/>
          <w:szCs w:val="28"/>
        </w:rPr>
        <w:t>O</w:t>
      </w:r>
      <w:r>
        <w:rPr>
          <w:rFonts w:ascii="Roboto" w:eastAsia="Times New Roman" w:hAnsi="Roboto" w:cs="Times New Roman"/>
          <w:b/>
          <w:bCs/>
          <w:kern w:val="36"/>
          <w:sz w:val="28"/>
          <w:szCs w:val="28"/>
        </w:rPr>
        <w:t>regon</w:t>
      </w:r>
      <w:r w:rsidRPr="00111F0F">
        <w:rPr>
          <w:rFonts w:ascii="Roboto" w:eastAsia="Times New Roman" w:hAnsi="Roboto" w:cs="Times New Roman"/>
          <w:b/>
          <w:bCs/>
          <w:kern w:val="36"/>
          <w:sz w:val="28"/>
          <w:szCs w:val="28"/>
        </w:rPr>
        <w:t xml:space="preserve"> F</w:t>
      </w:r>
      <w:r>
        <w:rPr>
          <w:rFonts w:ascii="Roboto" w:eastAsia="Times New Roman" w:hAnsi="Roboto" w:cs="Times New Roman"/>
          <w:b/>
          <w:bCs/>
          <w:kern w:val="36"/>
          <w:sz w:val="28"/>
          <w:szCs w:val="28"/>
        </w:rPr>
        <w:t>amily</w:t>
      </w:r>
      <w:r w:rsidRPr="00111F0F">
        <w:rPr>
          <w:rFonts w:ascii="Roboto" w:eastAsia="Times New Roman" w:hAnsi="Roboto" w:cs="Times New Roman"/>
          <w:b/>
          <w:bCs/>
          <w:kern w:val="36"/>
          <w:sz w:val="28"/>
          <w:szCs w:val="28"/>
        </w:rPr>
        <w:t xml:space="preserve"> L</w:t>
      </w:r>
      <w:r>
        <w:rPr>
          <w:rFonts w:ascii="Roboto" w:eastAsia="Times New Roman" w:hAnsi="Roboto" w:cs="Times New Roman"/>
          <w:b/>
          <w:bCs/>
          <w:kern w:val="36"/>
          <w:sz w:val="28"/>
          <w:szCs w:val="28"/>
        </w:rPr>
        <w:t>eave</w:t>
      </w:r>
      <w:r w:rsidRPr="00111F0F">
        <w:rPr>
          <w:rFonts w:ascii="Roboto" w:eastAsia="Times New Roman" w:hAnsi="Roboto" w:cs="Times New Roman"/>
          <w:b/>
          <w:bCs/>
          <w:kern w:val="36"/>
          <w:sz w:val="28"/>
          <w:szCs w:val="28"/>
        </w:rPr>
        <w:t xml:space="preserve"> A</w:t>
      </w:r>
      <w:r>
        <w:rPr>
          <w:rFonts w:ascii="Roboto" w:eastAsia="Times New Roman" w:hAnsi="Roboto" w:cs="Times New Roman"/>
          <w:b/>
          <w:bCs/>
          <w:kern w:val="36"/>
          <w:sz w:val="28"/>
          <w:szCs w:val="28"/>
        </w:rPr>
        <w:t>ct</w:t>
      </w:r>
      <w:r w:rsidRPr="00111F0F">
        <w:rPr>
          <w:rFonts w:ascii="Roboto" w:eastAsia="Times New Roman" w:hAnsi="Roboto" w:cs="Times New Roman"/>
          <w:b/>
          <w:bCs/>
          <w:kern w:val="36"/>
          <w:sz w:val="28"/>
          <w:szCs w:val="28"/>
        </w:rPr>
        <w:t xml:space="preserve"> </w:t>
      </w:r>
      <w:r>
        <w:rPr>
          <w:rFonts w:ascii="Roboto" w:eastAsia="Times New Roman" w:hAnsi="Roboto" w:cs="Times New Roman"/>
          <w:b/>
          <w:bCs/>
          <w:kern w:val="36"/>
          <w:sz w:val="28"/>
          <w:szCs w:val="28"/>
        </w:rPr>
        <w:t xml:space="preserve">– </w:t>
      </w:r>
      <w:r w:rsidRPr="00C746B8">
        <w:rPr>
          <w:rFonts w:ascii="Roboto" w:eastAsia="Times New Roman" w:hAnsi="Roboto" w:cs="Times New Roman"/>
          <w:b/>
          <w:bCs/>
          <w:color w:val="C00000"/>
          <w:kern w:val="36"/>
          <w:sz w:val="28"/>
          <w:szCs w:val="28"/>
        </w:rPr>
        <w:t>July 1</w:t>
      </w:r>
    </w:p>
    <w:p w14:paraId="15B75E94" w14:textId="77777777" w:rsidR="004B7569" w:rsidRPr="00F508BB" w:rsidRDefault="004B7569" w:rsidP="004B7569">
      <w:pPr>
        <w:pStyle w:val="NormalWeb"/>
        <w:shd w:val="clear" w:color="auto" w:fill="FFFFFF"/>
        <w:spacing w:before="0" w:beforeAutospacing="0" w:after="0" w:afterAutospacing="0"/>
        <w:rPr>
          <w:rFonts w:ascii="Roboto" w:hAnsi="Roboto"/>
          <w:sz w:val="22"/>
          <w:szCs w:val="22"/>
        </w:rPr>
      </w:pPr>
      <w:r w:rsidRPr="00F508BB">
        <w:rPr>
          <w:rFonts w:ascii="Roboto" w:hAnsi="Roboto"/>
          <w:sz w:val="22"/>
          <w:szCs w:val="22"/>
        </w:rPr>
        <w:t>Employers covered by the Oregon Family Leave Act (OFLA) (those with 25 or more employees in Oregon) should be aware of the following significant changes to the law.</w:t>
      </w:r>
    </w:p>
    <w:p w14:paraId="36B41DF2" w14:textId="77777777" w:rsidR="004B7569" w:rsidRPr="00C746B8" w:rsidRDefault="004B7569" w:rsidP="004B7569">
      <w:pPr>
        <w:pStyle w:val="NormalWeb"/>
        <w:shd w:val="clear" w:color="auto" w:fill="FFFFFF"/>
        <w:spacing w:before="0" w:beforeAutospacing="0" w:after="0" w:afterAutospacing="0"/>
        <w:rPr>
          <w:rFonts w:ascii="Roboto" w:hAnsi="Roboto"/>
          <w:color w:val="282828"/>
          <w:sz w:val="22"/>
          <w:szCs w:val="22"/>
        </w:rPr>
      </w:pPr>
      <w:r w:rsidRPr="00F508BB">
        <w:rPr>
          <w:rStyle w:val="Strong"/>
          <w:rFonts w:ascii="Roboto" w:hAnsi="Roboto"/>
          <w:sz w:val="22"/>
          <w:szCs w:val="22"/>
        </w:rPr>
        <w:t>Forward-Looking Leave Year Required</w:t>
      </w:r>
      <w:r w:rsidRPr="00F508BB">
        <w:rPr>
          <w:rFonts w:ascii="Roboto" w:hAnsi="Roboto"/>
          <w:sz w:val="22"/>
          <w:szCs w:val="22"/>
        </w:rPr>
        <w:br/>
        <w:t xml:space="preserve">Employers will be required to use a forward-looking leave year to determine the amount of OFLA leave an employee is entitled to take within a given one-year period. The forward-looking leave year is a consecutive 52-week period, beginning on the Sunday immediately preceding the date on which leave begins. Employers that don’t currently use a forward-looking leave year calculation will have to transition to one as of </w:t>
      </w:r>
      <w:r w:rsidRPr="00C746B8">
        <w:rPr>
          <w:rFonts w:ascii="Roboto" w:hAnsi="Roboto"/>
          <w:color w:val="C00000"/>
          <w:sz w:val="22"/>
          <w:szCs w:val="22"/>
        </w:rPr>
        <w:t>July 1</w:t>
      </w:r>
      <w:r w:rsidRPr="00C746B8">
        <w:rPr>
          <w:rFonts w:ascii="Roboto" w:hAnsi="Roboto"/>
          <w:color w:val="282828"/>
          <w:sz w:val="22"/>
          <w:szCs w:val="22"/>
        </w:rPr>
        <w:t>.</w:t>
      </w:r>
    </w:p>
    <w:p w14:paraId="36EDA003" w14:textId="77777777" w:rsidR="004B7569" w:rsidRPr="00F508BB" w:rsidRDefault="004B7569" w:rsidP="004B7569">
      <w:pPr>
        <w:pStyle w:val="NormalWeb"/>
        <w:shd w:val="clear" w:color="auto" w:fill="FFFFFF"/>
        <w:spacing w:before="0" w:beforeAutospacing="0" w:after="0" w:afterAutospacing="0"/>
        <w:rPr>
          <w:rFonts w:ascii="Roboto" w:hAnsi="Roboto"/>
          <w:sz w:val="22"/>
          <w:szCs w:val="22"/>
        </w:rPr>
      </w:pPr>
      <w:r w:rsidRPr="00F508BB">
        <w:rPr>
          <w:rStyle w:val="Strong"/>
          <w:rFonts w:ascii="Roboto" w:hAnsi="Roboto"/>
          <w:sz w:val="22"/>
          <w:szCs w:val="22"/>
        </w:rPr>
        <w:t>Many Covered Reasons for Leave Eliminated</w:t>
      </w:r>
      <w:r w:rsidRPr="00F508BB">
        <w:rPr>
          <w:rFonts w:ascii="Roboto" w:hAnsi="Roboto"/>
          <w:sz w:val="22"/>
          <w:szCs w:val="22"/>
        </w:rPr>
        <w:br/>
        <w:t>OFLA’s covered reasons for leave will be significantly reduced to limit overlap with Paid Leave Oregon (PLO). OFLA will </w:t>
      </w:r>
      <w:r w:rsidRPr="00F508BB">
        <w:rPr>
          <w:rFonts w:ascii="Roboto" w:hAnsi="Roboto"/>
          <w:i/>
          <w:iCs/>
          <w:sz w:val="22"/>
          <w:szCs w:val="22"/>
        </w:rPr>
        <w:t>no longer cover</w:t>
      </w:r>
      <w:r w:rsidRPr="00F508BB">
        <w:rPr>
          <w:rFonts w:ascii="Roboto" w:hAnsi="Roboto"/>
          <w:sz w:val="22"/>
          <w:szCs w:val="22"/>
        </w:rPr>
        <w:t> the following reasons for leave:</w:t>
      </w:r>
    </w:p>
    <w:p w14:paraId="5520576C" w14:textId="77777777" w:rsidR="004B7569" w:rsidRPr="00F508BB" w:rsidRDefault="004B7569">
      <w:pPr>
        <w:numPr>
          <w:ilvl w:val="0"/>
          <w:numId w:val="64"/>
        </w:numPr>
        <w:shd w:val="clear" w:color="auto" w:fill="FFFFFF"/>
        <w:spacing w:after="0" w:line="240" w:lineRule="auto"/>
        <w:ind w:left="945"/>
        <w:rPr>
          <w:rFonts w:ascii="Roboto" w:hAnsi="Roboto"/>
        </w:rPr>
      </w:pPr>
      <w:r w:rsidRPr="00F508BB">
        <w:rPr>
          <w:rFonts w:ascii="Roboto" w:hAnsi="Roboto"/>
        </w:rPr>
        <w:t>To care for an infant or newly adopted or foster child</w:t>
      </w:r>
    </w:p>
    <w:p w14:paraId="54C6BD40" w14:textId="77777777" w:rsidR="004B7569" w:rsidRPr="00F508BB" w:rsidRDefault="004B7569">
      <w:pPr>
        <w:numPr>
          <w:ilvl w:val="0"/>
          <w:numId w:val="64"/>
        </w:numPr>
        <w:shd w:val="clear" w:color="auto" w:fill="FFFFFF"/>
        <w:spacing w:after="0" w:line="240" w:lineRule="auto"/>
        <w:ind w:left="945"/>
        <w:rPr>
          <w:rFonts w:ascii="Roboto" w:hAnsi="Roboto"/>
        </w:rPr>
      </w:pPr>
      <w:r w:rsidRPr="00F508BB">
        <w:rPr>
          <w:rFonts w:ascii="Roboto" w:hAnsi="Roboto"/>
        </w:rPr>
        <w:t>To care for a family member with a serious health condition (except for caring for a sick or injured child at home)</w:t>
      </w:r>
    </w:p>
    <w:p w14:paraId="6757131E" w14:textId="77777777" w:rsidR="004B7569" w:rsidRPr="00F508BB" w:rsidRDefault="004B7569">
      <w:pPr>
        <w:numPr>
          <w:ilvl w:val="0"/>
          <w:numId w:val="64"/>
        </w:numPr>
        <w:shd w:val="clear" w:color="auto" w:fill="FFFFFF"/>
        <w:spacing w:after="0" w:line="240" w:lineRule="auto"/>
        <w:ind w:left="945"/>
        <w:rPr>
          <w:rFonts w:ascii="Roboto" w:hAnsi="Roboto"/>
        </w:rPr>
      </w:pPr>
      <w:r w:rsidRPr="00F508BB">
        <w:rPr>
          <w:rFonts w:ascii="Roboto" w:hAnsi="Roboto"/>
        </w:rPr>
        <w:t>To recover from, or seek treatment for, the employee’s own serious health condition</w:t>
      </w:r>
    </w:p>
    <w:p w14:paraId="1285620F" w14:textId="77777777" w:rsidR="004B7569" w:rsidRPr="00A83553" w:rsidRDefault="004B7569" w:rsidP="004B7569">
      <w:pPr>
        <w:pStyle w:val="NormalWeb"/>
        <w:shd w:val="clear" w:color="auto" w:fill="FFFFFF"/>
        <w:spacing w:before="0" w:beforeAutospacing="0" w:after="0" w:afterAutospacing="0"/>
        <w:rPr>
          <w:rFonts w:ascii="Roboto" w:hAnsi="Roboto"/>
          <w:sz w:val="16"/>
          <w:szCs w:val="16"/>
        </w:rPr>
      </w:pPr>
    </w:p>
    <w:p w14:paraId="220F8C1A" w14:textId="77777777" w:rsidR="004B7569" w:rsidRPr="00F508BB" w:rsidRDefault="004B7569" w:rsidP="004B7569">
      <w:pPr>
        <w:pStyle w:val="NormalWeb"/>
        <w:shd w:val="clear" w:color="auto" w:fill="FFFFFF"/>
        <w:spacing w:before="0" w:beforeAutospacing="0" w:after="0" w:afterAutospacing="0"/>
        <w:rPr>
          <w:rFonts w:ascii="Roboto" w:hAnsi="Roboto"/>
          <w:sz w:val="22"/>
          <w:szCs w:val="22"/>
        </w:rPr>
      </w:pPr>
      <w:r w:rsidRPr="00F508BB">
        <w:rPr>
          <w:rFonts w:ascii="Roboto" w:hAnsi="Roboto"/>
          <w:sz w:val="22"/>
          <w:szCs w:val="22"/>
        </w:rPr>
        <w:t>Employees’ leave entitlement under OFLA will be limited to the following:</w:t>
      </w:r>
    </w:p>
    <w:p w14:paraId="497E9331" w14:textId="77777777" w:rsidR="004B7569" w:rsidRPr="00F508BB" w:rsidRDefault="004B7569">
      <w:pPr>
        <w:numPr>
          <w:ilvl w:val="0"/>
          <w:numId w:val="65"/>
        </w:numPr>
        <w:shd w:val="clear" w:color="auto" w:fill="FFFFFF"/>
        <w:spacing w:after="0" w:line="240" w:lineRule="auto"/>
        <w:ind w:left="945"/>
        <w:rPr>
          <w:rFonts w:ascii="Roboto" w:hAnsi="Roboto"/>
        </w:rPr>
      </w:pPr>
      <w:r w:rsidRPr="00F508BB">
        <w:rPr>
          <w:rFonts w:ascii="Roboto" w:hAnsi="Roboto"/>
        </w:rPr>
        <w:t>Up to 12 weeks of leave per year to either care for a child at home because they are sick or injured (for both serious and nonserious health conditions) or because their school or care provider is closed due to a public health emergency.</w:t>
      </w:r>
    </w:p>
    <w:p w14:paraId="17E19F29" w14:textId="77777777" w:rsidR="004B7569" w:rsidRPr="00F508BB" w:rsidRDefault="004B7569">
      <w:pPr>
        <w:numPr>
          <w:ilvl w:val="0"/>
          <w:numId w:val="65"/>
        </w:numPr>
        <w:shd w:val="clear" w:color="auto" w:fill="FFFFFF"/>
        <w:spacing w:after="0" w:line="240" w:lineRule="auto"/>
        <w:ind w:left="945"/>
        <w:rPr>
          <w:rFonts w:ascii="Roboto" w:hAnsi="Roboto"/>
        </w:rPr>
      </w:pPr>
      <w:r w:rsidRPr="00F508BB">
        <w:rPr>
          <w:rFonts w:ascii="Roboto" w:hAnsi="Roboto"/>
        </w:rPr>
        <w:t>Up to four </w:t>
      </w:r>
      <w:r w:rsidRPr="00F508BB">
        <w:rPr>
          <w:rFonts w:ascii="Roboto" w:hAnsi="Roboto"/>
          <w:i/>
          <w:iCs/>
        </w:rPr>
        <w:t>total</w:t>
      </w:r>
      <w:r w:rsidRPr="00F508BB">
        <w:rPr>
          <w:rFonts w:ascii="Roboto" w:hAnsi="Roboto"/>
        </w:rPr>
        <w:t> weeks of leave per year for bereavement (employees are still allowed to take two weeks of leave for each death, but the total amount of leave has been reduced from 12 weeks to four weeks).</w:t>
      </w:r>
    </w:p>
    <w:p w14:paraId="45A3B200" w14:textId="77777777" w:rsidR="004B7569" w:rsidRPr="00F508BB" w:rsidRDefault="004B7569">
      <w:pPr>
        <w:numPr>
          <w:ilvl w:val="0"/>
          <w:numId w:val="65"/>
        </w:numPr>
        <w:shd w:val="clear" w:color="auto" w:fill="FFFFFF"/>
        <w:spacing w:after="0" w:line="240" w:lineRule="auto"/>
        <w:ind w:left="945"/>
        <w:rPr>
          <w:rFonts w:ascii="Roboto" w:hAnsi="Roboto"/>
        </w:rPr>
      </w:pPr>
      <w:r w:rsidRPr="00F508BB">
        <w:rPr>
          <w:rFonts w:ascii="Roboto" w:hAnsi="Roboto"/>
        </w:rPr>
        <w:t>Up to 12 weeks of leave for any illness, injury, or condition related to their own pregnancy or childbirth that prevents them from performing any available job duties offered by the employer. (As before, this time is available in addition to an employee’s use of OFLA for other purposes.)</w:t>
      </w:r>
    </w:p>
    <w:p w14:paraId="33F07621" w14:textId="77777777" w:rsidR="004B7569" w:rsidRPr="00F508BB" w:rsidRDefault="004B7569">
      <w:pPr>
        <w:numPr>
          <w:ilvl w:val="0"/>
          <w:numId w:val="65"/>
        </w:numPr>
        <w:shd w:val="clear" w:color="auto" w:fill="FFFFFF"/>
        <w:spacing w:after="0" w:line="240" w:lineRule="auto"/>
        <w:ind w:left="945"/>
        <w:rPr>
          <w:rFonts w:ascii="Roboto" w:hAnsi="Roboto"/>
        </w:rPr>
      </w:pPr>
      <w:r w:rsidRPr="00F508BB">
        <w:rPr>
          <w:rFonts w:ascii="Roboto" w:hAnsi="Roboto"/>
        </w:rPr>
        <w:t>Up to 14 days per deployment under the Oregon Military Family Leave Act.</w:t>
      </w:r>
    </w:p>
    <w:p w14:paraId="2AF09872" w14:textId="77777777" w:rsidR="004B7569" w:rsidRPr="00C746B8" w:rsidRDefault="004B7569" w:rsidP="004B7569">
      <w:pPr>
        <w:pStyle w:val="NormalWeb"/>
        <w:shd w:val="clear" w:color="auto" w:fill="FFFFFF"/>
        <w:spacing w:before="0" w:beforeAutospacing="0" w:after="0" w:afterAutospacing="0"/>
        <w:rPr>
          <w:rFonts w:ascii="Roboto" w:hAnsi="Roboto"/>
          <w:color w:val="282828"/>
          <w:sz w:val="22"/>
          <w:szCs w:val="22"/>
        </w:rPr>
      </w:pPr>
      <w:r w:rsidRPr="00F508BB">
        <w:rPr>
          <w:rFonts w:ascii="Roboto" w:hAnsi="Roboto"/>
          <w:sz w:val="22"/>
          <w:szCs w:val="22"/>
        </w:rPr>
        <w:t>Additionally, from</w:t>
      </w:r>
      <w:r w:rsidRPr="00C746B8">
        <w:rPr>
          <w:rFonts w:ascii="Roboto" w:hAnsi="Roboto"/>
          <w:color w:val="282828"/>
          <w:sz w:val="22"/>
          <w:szCs w:val="22"/>
        </w:rPr>
        <w:t xml:space="preserve"> </w:t>
      </w:r>
      <w:r w:rsidRPr="00C746B8">
        <w:rPr>
          <w:rFonts w:ascii="Roboto" w:hAnsi="Roboto"/>
          <w:color w:val="C00000"/>
          <w:sz w:val="22"/>
          <w:szCs w:val="22"/>
        </w:rPr>
        <w:t>July 1, 2024, through December 31, 2024</w:t>
      </w:r>
      <w:r w:rsidRPr="00C746B8">
        <w:rPr>
          <w:rFonts w:ascii="Roboto" w:hAnsi="Roboto"/>
          <w:color w:val="282828"/>
          <w:sz w:val="22"/>
          <w:szCs w:val="22"/>
        </w:rPr>
        <w:t xml:space="preserve">, </w:t>
      </w:r>
      <w:r w:rsidRPr="00F508BB">
        <w:rPr>
          <w:rFonts w:ascii="Roboto" w:hAnsi="Roboto"/>
          <w:sz w:val="22"/>
          <w:szCs w:val="22"/>
        </w:rPr>
        <w:t xml:space="preserve">OFLA will provide employees with two weeks of leave to complete the necessary legal steps for the placement of a foster child or the adoption of a child. These two weeks are available in addition to an employee’s use of OFLA for other purposes. Beginning </w:t>
      </w:r>
      <w:r w:rsidRPr="00C746B8">
        <w:rPr>
          <w:rFonts w:ascii="Roboto" w:hAnsi="Roboto"/>
          <w:color w:val="C00000"/>
          <w:sz w:val="22"/>
          <w:szCs w:val="22"/>
        </w:rPr>
        <w:t>January 1, 2025</w:t>
      </w:r>
      <w:r w:rsidRPr="00C746B8">
        <w:rPr>
          <w:rFonts w:ascii="Roboto" w:hAnsi="Roboto"/>
          <w:color w:val="282828"/>
          <w:sz w:val="22"/>
          <w:szCs w:val="22"/>
        </w:rPr>
        <w:t xml:space="preserve">, </w:t>
      </w:r>
      <w:r w:rsidRPr="00F508BB">
        <w:rPr>
          <w:rFonts w:ascii="Roboto" w:hAnsi="Roboto"/>
          <w:sz w:val="22"/>
          <w:szCs w:val="22"/>
        </w:rPr>
        <w:t>this will be covered under PLO.</w:t>
      </w:r>
    </w:p>
    <w:p w14:paraId="6B1519B0" w14:textId="77777777" w:rsidR="004B7569" w:rsidRPr="00C746B8" w:rsidRDefault="004B7569" w:rsidP="004B7569">
      <w:pPr>
        <w:pStyle w:val="NormalWeb"/>
        <w:shd w:val="clear" w:color="auto" w:fill="FFFFFF"/>
        <w:spacing w:before="0" w:beforeAutospacing="0" w:after="0" w:afterAutospacing="0"/>
        <w:rPr>
          <w:rFonts w:ascii="Roboto" w:hAnsi="Roboto"/>
          <w:color w:val="282828"/>
          <w:sz w:val="22"/>
          <w:szCs w:val="22"/>
        </w:rPr>
      </w:pPr>
      <w:r w:rsidRPr="00C746B8">
        <w:rPr>
          <w:rStyle w:val="Strong"/>
          <w:rFonts w:ascii="Roboto" w:hAnsi="Roboto"/>
          <w:color w:val="282828"/>
          <w:sz w:val="22"/>
          <w:szCs w:val="22"/>
        </w:rPr>
        <w:t>Rescinding Previously Designated OFLA Leaves</w:t>
      </w:r>
      <w:r w:rsidRPr="00C746B8">
        <w:rPr>
          <w:rFonts w:ascii="Roboto" w:hAnsi="Roboto"/>
          <w:color w:val="282828"/>
          <w:sz w:val="22"/>
          <w:szCs w:val="22"/>
        </w:rPr>
        <w:br/>
        <w:t>Oregon’s Bureau of Labor and Industries (BOLI) requires employers to take certain steps with respect to rescinding approvals for OFLA leaves that are currently covered under the law but won’t be as of July 1, 2024. Employers can use the </w:t>
      </w:r>
      <w:hyperlink r:id="rId709" w:tgtFrame="_blank" w:history="1">
        <w:r w:rsidRPr="00085CD6">
          <w:rPr>
            <w:rStyle w:val="Hyperlink"/>
            <w:rFonts w:ascii="Roboto" w:eastAsiaTheme="minorHAnsi" w:hAnsi="Roboto" w:cstheme="minorBidi"/>
            <w:sz w:val="22"/>
            <w:szCs w:val="22"/>
          </w:rPr>
          <w:t>model notice</w:t>
        </w:r>
      </w:hyperlink>
      <w:r w:rsidRPr="00C746B8">
        <w:rPr>
          <w:rFonts w:ascii="Roboto" w:hAnsi="Roboto"/>
          <w:color w:val="282828"/>
          <w:sz w:val="22"/>
          <w:szCs w:val="22"/>
        </w:rPr>
        <w:t> provided by the Oregon Employment Department for these communications. See the platform for more information or the recently updated</w:t>
      </w:r>
      <w:r w:rsidRPr="00085CD6">
        <w:rPr>
          <w:rStyle w:val="Hyperlink"/>
          <w:rFonts w:eastAsiaTheme="minorHAnsi" w:cstheme="minorBidi"/>
        </w:rPr>
        <w:t> </w:t>
      </w:r>
      <w:hyperlink r:id="rId710" w:tgtFrame="_blank" w:history="1">
        <w:r w:rsidRPr="00085CD6">
          <w:rPr>
            <w:rStyle w:val="Hyperlink"/>
            <w:rFonts w:ascii="Roboto" w:eastAsiaTheme="minorHAnsi" w:hAnsi="Roboto" w:cstheme="minorBidi"/>
            <w:sz w:val="22"/>
            <w:szCs w:val="22"/>
          </w:rPr>
          <w:t>BOLI page</w:t>
        </w:r>
      </w:hyperlink>
      <w:r w:rsidRPr="00C746B8">
        <w:rPr>
          <w:rFonts w:ascii="Roboto" w:hAnsi="Roboto"/>
          <w:color w:val="282828"/>
          <w:sz w:val="22"/>
          <w:szCs w:val="22"/>
        </w:rPr>
        <w:t> covering the changes.</w:t>
      </w:r>
    </w:p>
    <w:p w14:paraId="238771B2" w14:textId="77777777" w:rsidR="004B7569" w:rsidRPr="00C746B8" w:rsidRDefault="004B7569" w:rsidP="004B7569">
      <w:pPr>
        <w:pStyle w:val="NormalWeb"/>
        <w:shd w:val="clear" w:color="auto" w:fill="FFFFFF"/>
        <w:spacing w:before="0" w:beforeAutospacing="0" w:after="0" w:afterAutospacing="0"/>
        <w:rPr>
          <w:rFonts w:ascii="Roboto" w:hAnsi="Roboto"/>
          <w:color w:val="282828"/>
          <w:sz w:val="22"/>
          <w:szCs w:val="22"/>
          <w:highlight w:val="lightGray"/>
        </w:rPr>
      </w:pPr>
      <w:r w:rsidRPr="00C746B8">
        <w:rPr>
          <w:rStyle w:val="Strong"/>
          <w:rFonts w:ascii="Roboto" w:hAnsi="Roboto"/>
          <w:color w:val="282828"/>
          <w:sz w:val="22"/>
          <w:szCs w:val="22"/>
        </w:rPr>
        <w:t>OFLA and PLO Won’t Run Concurrently</w:t>
      </w:r>
      <w:r w:rsidRPr="00C746B8">
        <w:rPr>
          <w:rFonts w:ascii="Roboto" w:hAnsi="Roboto"/>
          <w:color w:val="282828"/>
          <w:sz w:val="22"/>
          <w:szCs w:val="22"/>
        </w:rPr>
        <w:br/>
      </w:r>
      <w:r w:rsidRPr="00C746B8">
        <w:rPr>
          <w:rFonts w:ascii="Roboto" w:hAnsi="Roboto"/>
          <w:color w:val="282828"/>
          <w:sz w:val="22"/>
          <w:szCs w:val="22"/>
          <w:u w:val="single"/>
        </w:rPr>
        <w:t>OFLA and PLO will no longer run concurrently</w:t>
      </w:r>
      <w:r w:rsidRPr="00C746B8">
        <w:rPr>
          <w:rFonts w:ascii="Roboto" w:hAnsi="Roboto"/>
          <w:color w:val="282828"/>
          <w:sz w:val="22"/>
          <w:szCs w:val="22"/>
        </w:rPr>
        <w:t>. This means that any leave taken under one law will be </w:t>
      </w:r>
      <w:r w:rsidRPr="00C746B8">
        <w:rPr>
          <w:rFonts w:ascii="Roboto" w:hAnsi="Roboto"/>
          <w:i/>
          <w:iCs/>
          <w:color w:val="282828"/>
          <w:sz w:val="22"/>
          <w:szCs w:val="22"/>
        </w:rPr>
        <w:t>in addition to</w:t>
      </w:r>
      <w:r w:rsidRPr="00C746B8">
        <w:rPr>
          <w:rFonts w:ascii="Roboto" w:hAnsi="Roboto"/>
          <w:color w:val="282828"/>
          <w:sz w:val="22"/>
          <w:szCs w:val="22"/>
        </w:rPr>
        <w:t> any leave taken under the other.</w:t>
      </w:r>
    </w:p>
    <w:p w14:paraId="1E217DC7" w14:textId="77777777" w:rsidR="004B7569" w:rsidRPr="00C746B8" w:rsidRDefault="004B7569" w:rsidP="004B7569">
      <w:pPr>
        <w:pStyle w:val="NormalWeb"/>
        <w:shd w:val="clear" w:color="auto" w:fill="FFFFFF"/>
        <w:spacing w:before="0" w:beforeAutospacing="0" w:after="0" w:afterAutospacing="0"/>
        <w:rPr>
          <w:rFonts w:ascii="Roboto" w:hAnsi="Roboto"/>
          <w:color w:val="282828"/>
          <w:sz w:val="22"/>
          <w:szCs w:val="22"/>
        </w:rPr>
      </w:pPr>
      <w:r w:rsidRPr="00C746B8">
        <w:rPr>
          <w:rStyle w:val="Strong"/>
          <w:rFonts w:ascii="Roboto" w:hAnsi="Roboto"/>
          <w:color w:val="282828"/>
          <w:sz w:val="22"/>
          <w:szCs w:val="22"/>
          <w:highlight w:val="lightGray"/>
        </w:rPr>
        <w:lastRenderedPageBreak/>
        <w:t>Employer Takeaways:</w:t>
      </w:r>
    </w:p>
    <w:p w14:paraId="05E2F30B" w14:textId="77777777" w:rsidR="004B7569" w:rsidRPr="00C746B8" w:rsidRDefault="004B7569">
      <w:pPr>
        <w:numPr>
          <w:ilvl w:val="0"/>
          <w:numId w:val="66"/>
        </w:numPr>
        <w:shd w:val="clear" w:color="auto" w:fill="FFFFFF"/>
        <w:spacing w:after="0" w:line="240" w:lineRule="auto"/>
        <w:ind w:left="945"/>
        <w:rPr>
          <w:rFonts w:ascii="Roboto" w:hAnsi="Roboto"/>
          <w:color w:val="282828"/>
        </w:rPr>
      </w:pPr>
      <w:r w:rsidRPr="00C746B8">
        <w:rPr>
          <w:rFonts w:ascii="Roboto" w:hAnsi="Roboto"/>
          <w:color w:val="282828"/>
        </w:rPr>
        <w:t xml:space="preserve">Update your OFLA policies </w:t>
      </w:r>
      <w:r>
        <w:rPr>
          <w:rFonts w:ascii="Roboto" w:hAnsi="Roboto"/>
          <w:color w:val="282828"/>
        </w:rPr>
        <w:t>if still needed</w:t>
      </w:r>
    </w:p>
    <w:p w14:paraId="6E92A5DD" w14:textId="77777777" w:rsidR="004B7569" w:rsidRPr="00C746B8" w:rsidRDefault="004B7569">
      <w:pPr>
        <w:numPr>
          <w:ilvl w:val="0"/>
          <w:numId w:val="66"/>
        </w:numPr>
        <w:shd w:val="clear" w:color="auto" w:fill="FFFFFF"/>
        <w:spacing w:after="0" w:line="240" w:lineRule="auto"/>
        <w:ind w:left="945"/>
        <w:rPr>
          <w:rFonts w:ascii="Roboto" w:hAnsi="Roboto"/>
          <w:color w:val="282828"/>
        </w:rPr>
      </w:pPr>
      <w:r w:rsidRPr="00C746B8">
        <w:rPr>
          <w:rFonts w:ascii="Roboto" w:hAnsi="Roboto"/>
          <w:color w:val="282828"/>
        </w:rPr>
        <w:t>Prepare for the new forward-looking OFLA leave year</w:t>
      </w:r>
    </w:p>
    <w:p w14:paraId="0AF20A52" w14:textId="77777777" w:rsidR="004B7569" w:rsidRPr="00C746B8" w:rsidRDefault="004B7569">
      <w:pPr>
        <w:numPr>
          <w:ilvl w:val="0"/>
          <w:numId w:val="66"/>
        </w:numPr>
        <w:shd w:val="clear" w:color="auto" w:fill="FFFFFF"/>
        <w:spacing w:after="0" w:line="240" w:lineRule="auto"/>
        <w:ind w:left="945"/>
        <w:rPr>
          <w:rFonts w:ascii="Roboto" w:hAnsi="Roboto"/>
          <w:color w:val="282828"/>
        </w:rPr>
      </w:pPr>
      <w:r w:rsidRPr="00C746B8">
        <w:rPr>
          <w:rFonts w:ascii="Roboto" w:hAnsi="Roboto"/>
          <w:color w:val="282828"/>
        </w:rPr>
        <w:t>Provide necessary notices for leaves that will no longer be covered by OFLA</w:t>
      </w:r>
    </w:p>
    <w:p w14:paraId="0282A929" w14:textId="77777777" w:rsidR="004B7569" w:rsidRPr="007E0D1E" w:rsidRDefault="004B7569" w:rsidP="004B7569">
      <w:pPr>
        <w:pStyle w:val="NormalWeb"/>
        <w:shd w:val="clear" w:color="auto" w:fill="FFFFFF"/>
        <w:spacing w:before="0" w:beforeAutospacing="0" w:after="0" w:afterAutospacing="0"/>
        <w:rPr>
          <w:rFonts w:ascii="Roboto" w:hAnsi="Roboto"/>
          <w:sz w:val="16"/>
          <w:szCs w:val="16"/>
        </w:rPr>
      </w:pPr>
    </w:p>
    <w:p w14:paraId="69A0344D" w14:textId="48B134F8" w:rsidR="004B7569" w:rsidRPr="00C746B8" w:rsidRDefault="004B7569" w:rsidP="004B7569">
      <w:pPr>
        <w:pStyle w:val="NormalWeb"/>
        <w:shd w:val="clear" w:color="auto" w:fill="FFFFFF"/>
        <w:spacing w:before="0" w:beforeAutospacing="0" w:after="0" w:afterAutospacing="0"/>
        <w:jc w:val="center"/>
        <w:rPr>
          <w:kern w:val="36"/>
          <w:sz w:val="28"/>
          <w:szCs w:val="28"/>
        </w:rPr>
      </w:pPr>
      <w:r w:rsidRPr="0022656E">
        <w:rPr>
          <w:rFonts w:ascii="Roboto" w:hAnsi="Roboto"/>
          <w:b/>
          <w:bCs/>
          <w:kern w:val="36"/>
          <w:sz w:val="28"/>
          <w:szCs w:val="28"/>
        </w:rPr>
        <w:t>PLO &amp; Use of Accrued Paid Leave</w:t>
      </w:r>
    </w:p>
    <w:p w14:paraId="420366D6" w14:textId="77777777" w:rsidR="004B7569" w:rsidRPr="00C746B8" w:rsidRDefault="004B7569" w:rsidP="004B7569">
      <w:pPr>
        <w:pStyle w:val="NormalWeb"/>
        <w:shd w:val="clear" w:color="auto" w:fill="FFFFFF"/>
        <w:spacing w:before="0" w:beforeAutospacing="0" w:after="0" w:afterAutospacing="0"/>
        <w:rPr>
          <w:rFonts w:ascii="Roboto" w:hAnsi="Roboto"/>
          <w:sz w:val="22"/>
          <w:szCs w:val="22"/>
        </w:rPr>
      </w:pPr>
      <w:r w:rsidRPr="00C746B8">
        <w:rPr>
          <w:rFonts w:ascii="Roboto" w:hAnsi="Roboto"/>
          <w:sz w:val="22"/>
          <w:szCs w:val="22"/>
        </w:rPr>
        <w:t>Employees on PLO leave will be entitled to use any accrued paid leave in conjunction with PLO benefits, up to the amount that would result in full wage replacement. Employers will also have the</w:t>
      </w:r>
      <w:r w:rsidRPr="00C746B8">
        <w:rPr>
          <w:rFonts w:ascii="Roboto" w:hAnsi="Roboto"/>
          <w:i/>
          <w:iCs/>
          <w:sz w:val="22"/>
          <w:szCs w:val="22"/>
        </w:rPr>
        <w:t> option</w:t>
      </w:r>
      <w:r w:rsidRPr="00C746B8">
        <w:rPr>
          <w:rFonts w:ascii="Roboto" w:hAnsi="Roboto"/>
          <w:sz w:val="22"/>
          <w:szCs w:val="22"/>
        </w:rPr>
        <w:t> of allowing the use of accrued paid leave in an amount that would result in the employee getting </w:t>
      </w:r>
      <w:r w:rsidRPr="00C746B8">
        <w:rPr>
          <w:rFonts w:ascii="Roboto" w:hAnsi="Roboto"/>
          <w:i/>
          <w:iCs/>
          <w:sz w:val="22"/>
          <w:szCs w:val="22"/>
        </w:rPr>
        <w:t>more </w:t>
      </w:r>
      <w:r w:rsidRPr="00C746B8">
        <w:rPr>
          <w:rFonts w:ascii="Roboto" w:hAnsi="Roboto"/>
          <w:sz w:val="22"/>
          <w:szCs w:val="22"/>
        </w:rPr>
        <w:t>than full wage replacement. Additionally, if multiple types of accrued leave are available to an employee, the employer can determine the order in which the different types of accrued leave are used.</w:t>
      </w:r>
    </w:p>
    <w:p w14:paraId="178CE9B3" w14:textId="77777777" w:rsidR="004B7569" w:rsidRPr="00C746B8" w:rsidRDefault="004B7569" w:rsidP="004B7569">
      <w:pPr>
        <w:pStyle w:val="NormalWeb"/>
        <w:shd w:val="clear" w:color="auto" w:fill="FFFFFF"/>
        <w:spacing w:before="0" w:beforeAutospacing="0" w:after="0" w:afterAutospacing="0"/>
        <w:rPr>
          <w:rFonts w:ascii="Roboto" w:hAnsi="Roboto"/>
          <w:color w:val="282828"/>
          <w:sz w:val="22"/>
          <w:szCs w:val="22"/>
        </w:rPr>
      </w:pPr>
      <w:r w:rsidRPr="00C746B8">
        <w:rPr>
          <w:rStyle w:val="Strong"/>
          <w:rFonts w:ascii="Roboto" w:hAnsi="Roboto"/>
          <w:color w:val="282828"/>
          <w:sz w:val="22"/>
          <w:szCs w:val="22"/>
          <w:highlight w:val="lightGray"/>
        </w:rPr>
        <w:t>Employer Takeaways</w:t>
      </w:r>
      <w:r w:rsidRPr="00C746B8">
        <w:rPr>
          <w:rStyle w:val="Strong"/>
          <w:rFonts w:ascii="Roboto" w:hAnsi="Roboto"/>
          <w:color w:val="282828"/>
          <w:sz w:val="22"/>
          <w:szCs w:val="22"/>
        </w:rPr>
        <w:t xml:space="preserve">:  </w:t>
      </w:r>
      <w:r w:rsidRPr="00C746B8">
        <w:rPr>
          <w:rFonts w:ascii="Roboto" w:hAnsi="Roboto"/>
          <w:sz w:val="22"/>
          <w:szCs w:val="22"/>
        </w:rPr>
        <w:t>Update your PLO policy to state that employees have the option to use any accrued paid leave they have available to make themselves whole and specify whether they will be permitted to use accrued paid leave to </w:t>
      </w:r>
      <w:r w:rsidRPr="00C746B8">
        <w:rPr>
          <w:rFonts w:ascii="Roboto" w:hAnsi="Roboto"/>
          <w:i/>
          <w:iCs/>
          <w:sz w:val="22"/>
          <w:szCs w:val="22"/>
        </w:rPr>
        <w:t>exceed</w:t>
      </w:r>
      <w:r w:rsidRPr="00C746B8">
        <w:rPr>
          <w:rFonts w:ascii="Roboto" w:hAnsi="Roboto"/>
          <w:sz w:val="22"/>
          <w:szCs w:val="22"/>
        </w:rPr>
        <w:t> full wage replacement.</w:t>
      </w:r>
    </w:p>
    <w:p w14:paraId="5CA7A2E8" w14:textId="77777777" w:rsidR="004B7569" w:rsidRPr="000B6BCC" w:rsidRDefault="004B7569" w:rsidP="00837139">
      <w:pPr>
        <w:pStyle w:val="Heading1"/>
        <w:shd w:val="clear" w:color="auto" w:fill="FFFFFF"/>
        <w:spacing w:before="0" w:beforeAutospacing="0" w:after="0" w:afterAutospacing="0"/>
        <w:rPr>
          <w:rFonts w:ascii="Roboto" w:hAnsi="Roboto"/>
          <w:sz w:val="22"/>
          <w:szCs w:val="22"/>
          <w:shd w:val="clear" w:color="auto" w:fill="FFFFFF"/>
          <w:lang w:val="en"/>
        </w:rPr>
      </w:pPr>
    </w:p>
    <w:p w14:paraId="5D982658" w14:textId="0FDAEC4B" w:rsidR="00213EB3" w:rsidRPr="00DF3D12" w:rsidRDefault="00213EB3" w:rsidP="00213EB3">
      <w:pPr>
        <w:pStyle w:val="Heading1"/>
        <w:shd w:val="clear" w:color="auto" w:fill="FFFFFF"/>
        <w:spacing w:before="0" w:beforeAutospacing="0" w:after="0" w:afterAutospacing="0"/>
        <w:jc w:val="center"/>
        <w:rPr>
          <w:rFonts w:ascii="Roboto" w:hAnsi="Roboto"/>
          <w:color w:val="C00000"/>
          <w:sz w:val="28"/>
          <w:szCs w:val="28"/>
          <w:shd w:val="clear" w:color="auto" w:fill="FFFFFF"/>
          <w:lang w:val="en"/>
        </w:rPr>
      </w:pPr>
      <w:r w:rsidRPr="006A4D88">
        <w:rPr>
          <w:rFonts w:ascii="Roboto" w:hAnsi="Roboto"/>
          <w:sz w:val="28"/>
          <w:szCs w:val="28"/>
          <w:shd w:val="clear" w:color="auto" w:fill="FFFFFF"/>
          <w:lang w:val="en"/>
        </w:rPr>
        <w:t xml:space="preserve">State’s </w:t>
      </w:r>
      <w:r w:rsidRPr="000F2327">
        <w:rPr>
          <w:rStyle w:val="Strong"/>
          <w:rFonts w:ascii="Roboto" w:hAnsi="Roboto"/>
          <w:b/>
          <w:bCs/>
          <w:sz w:val="28"/>
          <w:szCs w:val="28"/>
        </w:rPr>
        <w:t>OFLA, PLO &amp; Sick Time Changes</w:t>
      </w:r>
    </w:p>
    <w:p w14:paraId="3103E9B8" w14:textId="77777777" w:rsidR="00213EB3" w:rsidRPr="0079703F" w:rsidRDefault="00213EB3" w:rsidP="00213EB3">
      <w:pPr>
        <w:shd w:val="clear" w:color="auto" w:fill="FFFFFF"/>
        <w:spacing w:after="0" w:line="240" w:lineRule="auto"/>
        <w:rPr>
          <w:rFonts w:ascii="Roboto" w:eastAsia="Times New Roman" w:hAnsi="Roboto" w:cs="Segoe UI"/>
        </w:rPr>
      </w:pPr>
      <w:r w:rsidRPr="002006C2">
        <w:rPr>
          <w:rFonts w:ascii="Roboto" w:hAnsi="Roboto"/>
          <w:b/>
          <w:bCs/>
          <w:u w:val="single"/>
        </w:rPr>
        <w:t>NOTE:</w:t>
      </w:r>
      <w:r w:rsidRPr="00DF3D12">
        <w:rPr>
          <w:rFonts w:ascii="Roboto" w:eastAsia="Times New Roman" w:hAnsi="Roboto" w:cs="Segoe UI"/>
        </w:rPr>
        <w:t xml:space="preserve"> </w:t>
      </w:r>
      <w:r w:rsidRPr="0079703F">
        <w:rPr>
          <w:rFonts w:ascii="Roboto" w:eastAsia="Times New Roman" w:hAnsi="Roboto" w:cs="Segoe UI"/>
        </w:rPr>
        <w:t xml:space="preserve">Under a temporary rule, Oregon employers have until </w:t>
      </w:r>
      <w:r w:rsidRPr="0079703F">
        <w:rPr>
          <w:rFonts w:ascii="Roboto" w:eastAsia="Times New Roman" w:hAnsi="Roboto" w:cs="Segoe UI"/>
          <w:b/>
          <w:bCs/>
          <w:color w:val="C00000"/>
          <w:u w:val="single"/>
        </w:rPr>
        <w:t>June 1, 2024</w:t>
      </w:r>
      <w:r w:rsidRPr="00DF3D12">
        <w:rPr>
          <w:rFonts w:ascii="Roboto" w:eastAsia="Times New Roman" w:hAnsi="Roboto" w:cs="Segoe UI"/>
        </w:rPr>
        <w:t xml:space="preserve">, </w:t>
      </w:r>
      <w:r w:rsidRPr="0079703F">
        <w:rPr>
          <w:rFonts w:ascii="Roboto" w:eastAsia="Times New Roman" w:hAnsi="Roboto" w:cs="Segoe UI"/>
        </w:rPr>
        <w:t xml:space="preserve">to inform workers if their previously approved leave will not meet the requirements of the Oregon Family Leave Act (OFLA) as of July 1, 2024.  </w:t>
      </w:r>
      <w:r w:rsidRPr="0079703F">
        <w:rPr>
          <w:rFonts w:ascii="Roboto" w:hAnsi="Roboto"/>
          <w:spacing w:val="3"/>
          <w:shd w:val="clear" w:color="auto" w:fill="FFFFFF"/>
        </w:rPr>
        <w:t>On March 20, 2024, Governor Tina Kotek signed into law Senate Bill 1515, which eliminated some qualifying reasons for leave under the Oregon Family Leave Act (OFLA) that overlapped with qualifying reasons for leave under Paid Leave Oregon, effective July 1, 2024.</w:t>
      </w:r>
      <w:r>
        <w:rPr>
          <w:rFonts w:ascii="Roboto" w:hAnsi="Roboto"/>
          <w:spacing w:val="3"/>
          <w:shd w:val="clear" w:color="auto" w:fill="FFFFFF"/>
        </w:rPr>
        <w:t xml:space="preserve">  </w:t>
      </w:r>
      <w:r w:rsidRPr="0079703F">
        <w:rPr>
          <w:rFonts w:ascii="Roboto" w:hAnsi="Roboto"/>
          <w:color w:val="292929"/>
          <w:spacing w:val="3"/>
          <w:shd w:val="clear" w:color="auto" w:fill="FFFFFF"/>
        </w:rPr>
        <w:t xml:space="preserve">On </w:t>
      </w:r>
      <w:r w:rsidRPr="0079703F">
        <w:rPr>
          <w:rFonts w:ascii="Roboto" w:hAnsi="Roboto"/>
          <w:b/>
          <w:bCs/>
          <w:color w:val="292929"/>
          <w:spacing w:val="3"/>
          <w:shd w:val="clear" w:color="auto" w:fill="FFFFFF"/>
        </w:rPr>
        <w:t>May 8, 2024</w:t>
      </w:r>
      <w:r w:rsidRPr="0079703F">
        <w:rPr>
          <w:rFonts w:ascii="Roboto" w:hAnsi="Roboto"/>
          <w:color w:val="292929"/>
          <w:spacing w:val="3"/>
          <w:shd w:val="clear" w:color="auto" w:fill="FFFFFF"/>
        </w:rPr>
        <w:t>, the Oregon Bureau of Labor and Industries issued a </w:t>
      </w:r>
      <w:hyperlink r:id="rId711" w:history="1">
        <w:r w:rsidRPr="0079703F">
          <w:rPr>
            <w:rStyle w:val="Hyperlink"/>
            <w:rFonts w:ascii="Roboto" w:hAnsi="Roboto"/>
          </w:rPr>
          <w:t>temporary administrative order</w:t>
        </w:r>
      </w:hyperlink>
      <w:r w:rsidRPr="0079703F">
        <w:rPr>
          <w:rFonts w:ascii="Roboto" w:hAnsi="Roboto"/>
          <w:color w:val="292929"/>
          <w:spacing w:val="3"/>
          <w:shd w:val="clear" w:color="auto" w:fill="FFFFFF"/>
        </w:rPr>
        <w:t> </w:t>
      </w:r>
      <w:r w:rsidRPr="0079703F">
        <w:rPr>
          <w:rFonts w:ascii="Roboto" w:hAnsi="Roboto"/>
          <w:spacing w:val="3"/>
          <w:shd w:val="clear" w:color="auto" w:fill="FFFFFF"/>
        </w:rPr>
        <w:t>to address the fact that some employers will have approved employees take OFLA leave for reasons that, as of July 1, 2024</w:t>
      </w:r>
      <w:r w:rsidRPr="0079703F">
        <w:rPr>
          <w:rFonts w:ascii="Roboto" w:hAnsi="Roboto"/>
          <w:color w:val="292929"/>
          <w:spacing w:val="3"/>
          <w:shd w:val="clear" w:color="auto" w:fill="FFFFFF"/>
        </w:rPr>
        <w:t>, </w:t>
      </w:r>
      <w:r w:rsidRPr="0079703F">
        <w:rPr>
          <w:rFonts w:ascii="Roboto" w:hAnsi="Roboto"/>
          <w:spacing w:val="3"/>
          <w:shd w:val="clear" w:color="auto" w:fill="FFFFFF"/>
        </w:rPr>
        <w:t>will no longer qualify for OFLA leave but that will qualify for Paid Leave Oregon.</w:t>
      </w:r>
    </w:p>
    <w:p w14:paraId="7E29F2F5" w14:textId="77777777" w:rsidR="00213EB3" w:rsidRPr="00702FA3" w:rsidRDefault="00213EB3" w:rsidP="00213EB3">
      <w:pPr>
        <w:pStyle w:val="NormalWeb"/>
        <w:shd w:val="clear" w:color="auto" w:fill="FFFFFF"/>
        <w:spacing w:before="0" w:beforeAutospacing="0" w:after="0" w:afterAutospacing="0"/>
        <w:jc w:val="both"/>
        <w:rPr>
          <w:rFonts w:ascii="Roboto" w:hAnsi="Roboto"/>
          <w:sz w:val="22"/>
          <w:szCs w:val="22"/>
        </w:rPr>
      </w:pPr>
      <w:r w:rsidRPr="00702FA3">
        <w:rPr>
          <w:rFonts w:ascii="Roboto" w:hAnsi="Roboto"/>
          <w:sz w:val="22"/>
          <w:szCs w:val="22"/>
        </w:rPr>
        <w:t>Oregon updated several aspects of the Oregon Family Leave Act (OFLA) to align with its new paid family and medical leave law, Paid Leave Oregon (PLO). The changes should assist employers in managing the overlap between these two benefits. PLO benefits became available on September 3, 2023, which is also when the new definition of “family member” under OFLA takes effect. Because Oregon Sick Time uses the same definition of family member as OFLA, the Sick Time law is effectively amended as well.</w:t>
      </w:r>
    </w:p>
    <w:p w14:paraId="2A5AAD45" w14:textId="77777777" w:rsidR="00213EB3" w:rsidRPr="00FC645F" w:rsidRDefault="00213EB3" w:rsidP="00213EB3">
      <w:pPr>
        <w:pStyle w:val="NormalWeb"/>
        <w:shd w:val="clear" w:color="auto" w:fill="FFFFFF"/>
        <w:spacing w:before="0" w:beforeAutospacing="0" w:after="0" w:afterAutospacing="0"/>
        <w:rPr>
          <w:rFonts w:ascii="Roboto" w:hAnsi="Roboto"/>
          <w:sz w:val="12"/>
          <w:szCs w:val="12"/>
        </w:rPr>
      </w:pPr>
    </w:p>
    <w:p w14:paraId="73B60B1A" w14:textId="77777777" w:rsidR="00213EB3" w:rsidRPr="00702FA3" w:rsidRDefault="00213EB3" w:rsidP="00213EB3">
      <w:pPr>
        <w:pStyle w:val="NormalWeb"/>
        <w:shd w:val="clear" w:color="auto" w:fill="FFFFFF"/>
        <w:spacing w:before="0" w:beforeAutospacing="0" w:after="0" w:afterAutospacing="0"/>
        <w:rPr>
          <w:rFonts w:ascii="Roboto" w:hAnsi="Roboto"/>
          <w:sz w:val="22"/>
          <w:szCs w:val="22"/>
        </w:rPr>
      </w:pPr>
      <w:r w:rsidRPr="00702FA3">
        <w:rPr>
          <w:rFonts w:ascii="Roboto" w:hAnsi="Roboto"/>
          <w:b/>
          <w:bCs/>
          <w:sz w:val="22"/>
          <w:szCs w:val="22"/>
        </w:rPr>
        <w:t>Definition of Family Member</w:t>
      </w:r>
    </w:p>
    <w:p w14:paraId="29D4D8E3" w14:textId="77777777" w:rsidR="00213EB3" w:rsidRPr="00702FA3" w:rsidRDefault="00213EB3" w:rsidP="00213EB3">
      <w:pPr>
        <w:pStyle w:val="NormalWeb"/>
        <w:shd w:val="clear" w:color="auto" w:fill="FFFFFF"/>
        <w:spacing w:before="0" w:beforeAutospacing="0" w:after="0" w:afterAutospacing="0"/>
        <w:jc w:val="both"/>
        <w:rPr>
          <w:rFonts w:ascii="Roboto" w:hAnsi="Roboto"/>
          <w:sz w:val="22"/>
          <w:szCs w:val="22"/>
        </w:rPr>
      </w:pPr>
      <w:r w:rsidRPr="00702FA3">
        <w:rPr>
          <w:rFonts w:ascii="Roboto" w:hAnsi="Roboto"/>
          <w:sz w:val="22"/>
          <w:szCs w:val="22"/>
        </w:rPr>
        <w:t>The definition of </w:t>
      </w:r>
      <w:r w:rsidRPr="00702FA3">
        <w:rPr>
          <w:rStyle w:val="Strong"/>
          <w:rFonts w:ascii="Roboto" w:hAnsi="Roboto"/>
          <w:i/>
          <w:iCs/>
          <w:sz w:val="22"/>
          <w:szCs w:val="22"/>
        </w:rPr>
        <w:t>family member</w:t>
      </w:r>
      <w:r w:rsidRPr="00702FA3">
        <w:rPr>
          <w:rFonts w:ascii="Roboto" w:hAnsi="Roboto"/>
          <w:sz w:val="22"/>
          <w:szCs w:val="22"/>
        </w:rPr>
        <w:t> under OFLA—and Oregon’s Sick Time law—will match the PLO definition. The new definition expands the relationships that qualify as family. Family member will now include an employee’s: Spouse, Domestic partner, Child, Parent, Grandparent, Grandchild, Sibling (which includes stepsiblings)</w:t>
      </w:r>
      <w:bookmarkStart w:id="135" w:name="_Hlk158020216"/>
      <w:r w:rsidRPr="00702FA3">
        <w:rPr>
          <w:rFonts w:ascii="Roboto" w:hAnsi="Roboto"/>
          <w:sz w:val="22"/>
          <w:szCs w:val="22"/>
        </w:rPr>
        <w:t>, Spouse or domestic partner of their child, parent, sibling, grandparent, or grandchild and any individual related by blood or affinity whose close association with a covered individual is the equivalent of a family relationship (e.g., a boyfriend or girlfriend, honorary aunts and uncles, best friends, or roommates)</w:t>
      </w:r>
    </w:p>
    <w:bookmarkEnd w:id="135"/>
    <w:p w14:paraId="65913A6E" w14:textId="77777777" w:rsidR="00213EB3" w:rsidRPr="00D66B68" w:rsidRDefault="00213EB3" w:rsidP="00213EB3">
      <w:pPr>
        <w:pStyle w:val="Heading2"/>
        <w:shd w:val="clear" w:color="auto" w:fill="FFFFFF"/>
        <w:spacing w:before="0" w:line="240" w:lineRule="auto"/>
        <w:rPr>
          <w:rFonts w:ascii="Roboto" w:hAnsi="Roboto"/>
          <w:b/>
          <w:bCs/>
          <w:color w:val="auto"/>
          <w:sz w:val="12"/>
          <w:szCs w:val="12"/>
        </w:rPr>
      </w:pPr>
    </w:p>
    <w:p w14:paraId="0F7B701F" w14:textId="77777777" w:rsidR="00213EB3" w:rsidRPr="00702FA3" w:rsidRDefault="00213EB3" w:rsidP="00213EB3">
      <w:pPr>
        <w:pStyle w:val="Heading2"/>
        <w:shd w:val="clear" w:color="auto" w:fill="FFFFFF"/>
        <w:spacing w:before="0" w:line="240" w:lineRule="auto"/>
        <w:rPr>
          <w:rFonts w:ascii="Roboto" w:hAnsi="Roboto"/>
          <w:color w:val="auto"/>
          <w:sz w:val="22"/>
          <w:szCs w:val="22"/>
        </w:rPr>
      </w:pPr>
      <w:r w:rsidRPr="00702FA3">
        <w:rPr>
          <w:rFonts w:ascii="Roboto" w:hAnsi="Roboto"/>
          <w:b/>
          <w:bCs/>
          <w:color w:val="auto"/>
          <w:sz w:val="22"/>
          <w:szCs w:val="22"/>
        </w:rPr>
        <w:t>Leaves Run Concurrently</w:t>
      </w:r>
    </w:p>
    <w:p w14:paraId="0D8906CB" w14:textId="77777777" w:rsidR="00213EB3" w:rsidRPr="00702FA3" w:rsidRDefault="00213EB3" w:rsidP="00213EB3">
      <w:pPr>
        <w:pStyle w:val="NormalWeb"/>
        <w:shd w:val="clear" w:color="auto" w:fill="FFFFFF"/>
        <w:spacing w:before="0" w:beforeAutospacing="0" w:after="0" w:afterAutospacing="0"/>
        <w:rPr>
          <w:rFonts w:ascii="Roboto" w:hAnsi="Roboto"/>
          <w:sz w:val="22"/>
          <w:szCs w:val="22"/>
        </w:rPr>
      </w:pPr>
      <w:r w:rsidRPr="00702FA3">
        <w:rPr>
          <w:rFonts w:ascii="Roboto" w:hAnsi="Roboto"/>
          <w:sz w:val="22"/>
          <w:szCs w:val="22"/>
        </w:rPr>
        <w:t>OFLA must run concurrently with PLO—not in addition to it—when the leave reason qualifies under both laws.</w:t>
      </w:r>
    </w:p>
    <w:p w14:paraId="5CD64FB1" w14:textId="77777777" w:rsidR="00213EB3" w:rsidRPr="00D66B68" w:rsidRDefault="00213EB3" w:rsidP="00213EB3">
      <w:pPr>
        <w:pStyle w:val="Heading2"/>
        <w:shd w:val="clear" w:color="auto" w:fill="FFFFFF"/>
        <w:spacing w:before="0" w:line="240" w:lineRule="auto"/>
        <w:rPr>
          <w:rFonts w:ascii="Roboto" w:hAnsi="Roboto"/>
          <w:b/>
          <w:bCs/>
          <w:color w:val="auto"/>
          <w:sz w:val="12"/>
          <w:szCs w:val="12"/>
        </w:rPr>
      </w:pPr>
    </w:p>
    <w:p w14:paraId="24BC311D" w14:textId="77777777" w:rsidR="00213EB3" w:rsidRPr="00702FA3" w:rsidRDefault="00213EB3" w:rsidP="00213EB3">
      <w:pPr>
        <w:pStyle w:val="Heading2"/>
        <w:shd w:val="clear" w:color="auto" w:fill="FFFFFF"/>
        <w:spacing w:before="0" w:line="240" w:lineRule="auto"/>
        <w:rPr>
          <w:rFonts w:ascii="Roboto" w:hAnsi="Roboto"/>
          <w:color w:val="auto"/>
          <w:sz w:val="22"/>
          <w:szCs w:val="22"/>
        </w:rPr>
      </w:pPr>
      <w:r w:rsidRPr="00702FA3">
        <w:rPr>
          <w:rFonts w:ascii="Roboto" w:hAnsi="Roboto"/>
          <w:b/>
          <w:bCs/>
          <w:color w:val="auto"/>
          <w:sz w:val="22"/>
          <w:szCs w:val="22"/>
        </w:rPr>
        <w:t>Mandatory Forward-Looking OFLA Benefit Year in 2024</w:t>
      </w:r>
    </w:p>
    <w:p w14:paraId="62B4EA05" w14:textId="77777777" w:rsidR="00213EB3" w:rsidRPr="00702FA3" w:rsidRDefault="00213EB3" w:rsidP="00213EB3">
      <w:pPr>
        <w:pStyle w:val="NormalWeb"/>
        <w:shd w:val="clear" w:color="auto" w:fill="FFFFFF"/>
        <w:spacing w:before="0" w:beforeAutospacing="0" w:after="0" w:afterAutospacing="0"/>
        <w:jc w:val="both"/>
        <w:rPr>
          <w:rFonts w:ascii="Roboto" w:hAnsi="Roboto"/>
          <w:sz w:val="22"/>
          <w:szCs w:val="22"/>
        </w:rPr>
      </w:pPr>
      <w:r w:rsidRPr="00702FA3">
        <w:rPr>
          <w:rFonts w:ascii="Roboto" w:hAnsi="Roboto"/>
          <w:sz w:val="22"/>
          <w:szCs w:val="22"/>
        </w:rPr>
        <w:t xml:space="preserve">Beginning on </w:t>
      </w:r>
      <w:r w:rsidRPr="00702FA3">
        <w:rPr>
          <w:rFonts w:ascii="Roboto" w:hAnsi="Roboto"/>
          <w:color w:val="C00000"/>
          <w:sz w:val="22"/>
          <w:szCs w:val="22"/>
        </w:rPr>
        <w:t xml:space="preserve">July 1, 2024, </w:t>
      </w:r>
      <w:r w:rsidRPr="00702FA3">
        <w:rPr>
          <w:rFonts w:ascii="Roboto" w:hAnsi="Roboto"/>
          <w:sz w:val="22"/>
          <w:szCs w:val="22"/>
        </w:rPr>
        <w:t>employers will be required to use a forward-looking benefit year for purposes of calculating an employee’s OFLA leave entitlement—the same method that’s used to calculate an employee’s eligibility for PLO. This method tracks the employee’s 52-week benefit year beginning the Sunday before their first use of leave.</w:t>
      </w:r>
    </w:p>
    <w:p w14:paraId="51829C67" w14:textId="77777777" w:rsidR="00213EB3" w:rsidRPr="00D66B68" w:rsidRDefault="00213EB3" w:rsidP="00213EB3">
      <w:pPr>
        <w:pStyle w:val="Heading2"/>
        <w:shd w:val="clear" w:color="auto" w:fill="FFFFFF"/>
        <w:spacing w:before="0" w:line="240" w:lineRule="auto"/>
        <w:rPr>
          <w:rFonts w:ascii="Roboto" w:hAnsi="Roboto"/>
          <w:b/>
          <w:bCs/>
          <w:color w:val="auto"/>
          <w:sz w:val="12"/>
          <w:szCs w:val="12"/>
        </w:rPr>
      </w:pPr>
    </w:p>
    <w:p w14:paraId="1AB70C6A" w14:textId="77777777" w:rsidR="00213EB3" w:rsidRPr="00702FA3" w:rsidRDefault="00213EB3" w:rsidP="00213EB3">
      <w:pPr>
        <w:pStyle w:val="Heading2"/>
        <w:shd w:val="clear" w:color="auto" w:fill="FFFFFF"/>
        <w:spacing w:before="0" w:line="240" w:lineRule="auto"/>
        <w:rPr>
          <w:rFonts w:ascii="Roboto" w:hAnsi="Roboto"/>
          <w:color w:val="auto"/>
          <w:sz w:val="22"/>
          <w:szCs w:val="22"/>
        </w:rPr>
      </w:pPr>
      <w:r w:rsidRPr="00D66B68">
        <w:rPr>
          <w:rFonts w:ascii="Roboto" w:hAnsi="Roboto"/>
          <w:b/>
          <w:bCs/>
          <w:color w:val="auto"/>
          <w:sz w:val="22"/>
          <w:szCs w:val="22"/>
          <w:highlight w:val="lightGray"/>
        </w:rPr>
        <w:t>Employer Action Items</w:t>
      </w:r>
    </w:p>
    <w:p w14:paraId="7B63EEAF" w14:textId="77777777" w:rsidR="00213EB3" w:rsidRPr="00702FA3" w:rsidRDefault="00213EB3">
      <w:pPr>
        <w:numPr>
          <w:ilvl w:val="0"/>
          <w:numId w:val="11"/>
        </w:numPr>
        <w:shd w:val="clear" w:color="auto" w:fill="FFFFFF"/>
        <w:spacing w:after="0" w:line="240" w:lineRule="auto"/>
        <w:jc w:val="both"/>
        <w:rPr>
          <w:rFonts w:ascii="Roboto" w:hAnsi="Roboto"/>
        </w:rPr>
      </w:pPr>
      <w:r w:rsidRPr="00702FA3">
        <w:rPr>
          <w:rFonts w:ascii="Roboto" w:hAnsi="Roboto"/>
        </w:rPr>
        <w:t>If your OFLA or Oregon sick leave policies define family member, update the definition to comply with these changes or remove the detailed definition entirely.  Updated OR State Handbook addendum forthcoming to include even more added “Family Member” clarification policy language February 2024.</w:t>
      </w:r>
    </w:p>
    <w:p w14:paraId="43C8A7E9" w14:textId="77777777" w:rsidR="00213EB3" w:rsidRPr="00702FA3" w:rsidRDefault="00213EB3">
      <w:pPr>
        <w:numPr>
          <w:ilvl w:val="0"/>
          <w:numId w:val="11"/>
        </w:numPr>
        <w:shd w:val="clear" w:color="auto" w:fill="FFFFFF"/>
        <w:spacing w:after="0" w:line="240" w:lineRule="auto"/>
        <w:jc w:val="both"/>
        <w:rPr>
          <w:rFonts w:ascii="Roboto" w:hAnsi="Roboto"/>
        </w:rPr>
      </w:pPr>
      <w:r w:rsidRPr="00702FA3">
        <w:rPr>
          <w:rFonts w:ascii="Roboto" w:hAnsi="Roboto"/>
        </w:rPr>
        <w:t>Ensure that you are running OFLA concurrently with PLO when the absence qualifies for both types of leave</w:t>
      </w:r>
    </w:p>
    <w:p w14:paraId="03DE64B3" w14:textId="77777777" w:rsidR="00213EB3" w:rsidRDefault="00213EB3">
      <w:pPr>
        <w:numPr>
          <w:ilvl w:val="0"/>
          <w:numId w:val="11"/>
        </w:numPr>
        <w:shd w:val="clear" w:color="auto" w:fill="FFFFFF"/>
        <w:spacing w:after="0" w:line="240" w:lineRule="auto"/>
        <w:jc w:val="both"/>
        <w:rPr>
          <w:rFonts w:ascii="Roboto" w:hAnsi="Roboto"/>
        </w:rPr>
      </w:pPr>
      <w:r w:rsidRPr="00702FA3">
        <w:rPr>
          <w:rFonts w:ascii="Roboto" w:hAnsi="Roboto"/>
        </w:rPr>
        <w:t xml:space="preserve">Implement a forward-looking benefit year for OFLA by </w:t>
      </w:r>
      <w:r w:rsidRPr="00702FA3">
        <w:rPr>
          <w:rFonts w:ascii="Roboto" w:hAnsi="Roboto"/>
          <w:color w:val="C00000"/>
        </w:rPr>
        <w:t xml:space="preserve">July 1, 2024 </w:t>
      </w:r>
      <w:r w:rsidRPr="00702FA3">
        <w:rPr>
          <w:rFonts w:ascii="Roboto" w:hAnsi="Roboto"/>
        </w:rPr>
        <w:t>(if you don’t already use that method), and consider changing your FMLA benefit year to match</w:t>
      </w:r>
    </w:p>
    <w:p w14:paraId="05C9CC58" w14:textId="77777777" w:rsidR="00213EB3" w:rsidRPr="00A74DA1" w:rsidRDefault="00213EB3" w:rsidP="00213EB3">
      <w:pPr>
        <w:pStyle w:val="Heading2"/>
        <w:shd w:val="clear" w:color="auto" w:fill="FFFFFF"/>
        <w:spacing w:before="0" w:line="240" w:lineRule="auto"/>
        <w:rPr>
          <w:rFonts w:ascii="Roboto" w:hAnsi="Roboto"/>
          <w:b/>
          <w:bCs/>
          <w:color w:val="auto"/>
          <w:sz w:val="22"/>
          <w:szCs w:val="22"/>
          <w:highlight w:val="lightGray"/>
        </w:rPr>
      </w:pPr>
      <w:r w:rsidRPr="00A74DA1">
        <w:rPr>
          <w:rFonts w:ascii="Roboto" w:hAnsi="Roboto"/>
          <w:b/>
          <w:bCs/>
          <w:color w:val="auto"/>
          <w:sz w:val="22"/>
          <w:szCs w:val="22"/>
          <w:highlight w:val="lightGray"/>
        </w:rPr>
        <w:lastRenderedPageBreak/>
        <w:t>Resources:</w:t>
      </w:r>
    </w:p>
    <w:p w14:paraId="29B110FB" w14:textId="77777777" w:rsidR="00213EB3" w:rsidRPr="00A74DA1" w:rsidRDefault="00213EB3">
      <w:pPr>
        <w:pStyle w:val="ListParagraph"/>
        <w:numPr>
          <w:ilvl w:val="0"/>
          <w:numId w:val="26"/>
        </w:numPr>
        <w:shd w:val="clear" w:color="auto" w:fill="FFFFFF"/>
        <w:spacing w:after="0" w:line="240" w:lineRule="auto"/>
        <w:jc w:val="both"/>
        <w:rPr>
          <w:rFonts w:ascii="Roboto" w:hAnsi="Roboto"/>
        </w:rPr>
      </w:pPr>
      <w:hyperlink r:id="rId712" w:anchor=":~:text=659A.150%20Definitions%20for%20ORS%20659A.150%20to%20659A.186." w:history="1">
        <w:r w:rsidRPr="00A74DA1">
          <w:rPr>
            <w:rStyle w:val="Hyperlink"/>
            <w:rFonts w:ascii="Roboto" w:hAnsi="Roboto"/>
          </w:rPr>
          <w:t>Family Leave Act</w:t>
        </w:r>
      </w:hyperlink>
      <w:r w:rsidRPr="00A74DA1">
        <w:rPr>
          <w:rFonts w:ascii="Roboto" w:hAnsi="Roboto"/>
        </w:rPr>
        <w:t xml:space="preserve"> (OFLA)</w:t>
      </w:r>
    </w:p>
    <w:p w14:paraId="08E52BD4" w14:textId="77777777" w:rsidR="00213EB3" w:rsidRPr="00A74DA1" w:rsidRDefault="00213EB3">
      <w:pPr>
        <w:pStyle w:val="ListParagraph"/>
        <w:numPr>
          <w:ilvl w:val="0"/>
          <w:numId w:val="26"/>
        </w:numPr>
        <w:shd w:val="clear" w:color="auto" w:fill="FFFFFF"/>
        <w:spacing w:after="0" w:line="240" w:lineRule="auto"/>
        <w:jc w:val="both"/>
        <w:rPr>
          <w:rFonts w:ascii="Roboto" w:hAnsi="Roboto"/>
        </w:rPr>
      </w:pPr>
      <w:hyperlink r:id="rId713" w:history="1">
        <w:r w:rsidRPr="00A74DA1">
          <w:rPr>
            <w:rStyle w:val="Hyperlink"/>
            <w:rFonts w:ascii="Roboto" w:hAnsi="Roboto"/>
          </w:rPr>
          <w:t>Paid Leave Oregon</w:t>
        </w:r>
      </w:hyperlink>
      <w:r w:rsidRPr="00A74DA1">
        <w:rPr>
          <w:rFonts w:ascii="Roboto" w:hAnsi="Roboto"/>
        </w:rPr>
        <w:t xml:space="preserve"> (PLO)</w:t>
      </w:r>
    </w:p>
    <w:p w14:paraId="5ACF11CC" w14:textId="77777777" w:rsidR="00213EB3" w:rsidRPr="00A74DA1" w:rsidRDefault="00213EB3">
      <w:pPr>
        <w:pStyle w:val="ListParagraph"/>
        <w:numPr>
          <w:ilvl w:val="0"/>
          <w:numId w:val="26"/>
        </w:numPr>
        <w:shd w:val="clear" w:color="auto" w:fill="FFFFFF"/>
        <w:spacing w:after="0" w:line="240" w:lineRule="auto"/>
        <w:jc w:val="both"/>
        <w:rPr>
          <w:rFonts w:ascii="Roboto" w:hAnsi="Roboto"/>
        </w:rPr>
      </w:pPr>
      <w:hyperlink r:id="rId714" w:history="1">
        <w:r w:rsidRPr="00A74DA1">
          <w:rPr>
            <w:rStyle w:val="Hyperlink"/>
            <w:rFonts w:ascii="Roboto" w:hAnsi="Roboto"/>
          </w:rPr>
          <w:t>SB 1515</w:t>
        </w:r>
      </w:hyperlink>
    </w:p>
    <w:p w14:paraId="4DC01951" w14:textId="77777777" w:rsidR="00213EB3" w:rsidRPr="00213EB3" w:rsidRDefault="00213EB3" w:rsidP="00427CA7">
      <w:pPr>
        <w:pStyle w:val="NormalWeb"/>
        <w:shd w:val="clear" w:color="auto" w:fill="FFFFFF"/>
        <w:spacing w:before="0" w:beforeAutospacing="0" w:after="0" w:afterAutospacing="0"/>
        <w:jc w:val="center"/>
        <w:rPr>
          <w:rFonts w:ascii="Roboto" w:hAnsi="Roboto" w:cs="Arial"/>
          <w:b/>
          <w:bCs/>
          <w:sz w:val="16"/>
          <w:szCs w:val="16"/>
          <w:shd w:val="clear" w:color="auto" w:fill="FFFFFF"/>
        </w:rPr>
      </w:pPr>
    </w:p>
    <w:p w14:paraId="6DE25DF0" w14:textId="6455E1B0" w:rsidR="00427CA7" w:rsidRDefault="00427CA7" w:rsidP="00427CA7">
      <w:pPr>
        <w:pStyle w:val="NormalWeb"/>
        <w:shd w:val="clear" w:color="auto" w:fill="FFFFFF"/>
        <w:spacing w:before="0" w:beforeAutospacing="0" w:after="0" w:afterAutospacing="0"/>
        <w:jc w:val="center"/>
        <w:rPr>
          <w:rFonts w:ascii="Roboto" w:hAnsi="Roboto" w:cs="Arial"/>
          <w:color w:val="282828"/>
          <w:sz w:val="54"/>
          <w:szCs w:val="54"/>
          <w:shd w:val="clear" w:color="auto" w:fill="FFFFFF"/>
        </w:rPr>
      </w:pPr>
      <w:r w:rsidRPr="006A4D88">
        <w:rPr>
          <w:rFonts w:ascii="Roboto" w:hAnsi="Roboto" w:cs="Arial"/>
          <w:b/>
          <w:bCs/>
          <w:sz w:val="28"/>
          <w:szCs w:val="28"/>
          <w:shd w:val="clear" w:color="auto" w:fill="FFFFFF"/>
        </w:rPr>
        <w:t>Oregon Updates Leave Regulations</w:t>
      </w:r>
    </w:p>
    <w:p w14:paraId="203AB813" w14:textId="77777777" w:rsidR="00427CA7" w:rsidRDefault="00427CA7" w:rsidP="00427CA7">
      <w:pPr>
        <w:pStyle w:val="NormalWeb"/>
        <w:shd w:val="clear" w:color="auto" w:fill="FFFFFF"/>
        <w:spacing w:before="0" w:beforeAutospacing="0" w:after="0" w:afterAutospacing="0"/>
        <w:jc w:val="both"/>
        <w:rPr>
          <w:rFonts w:ascii="Roboto" w:hAnsi="Roboto"/>
          <w:sz w:val="22"/>
          <w:szCs w:val="22"/>
        </w:rPr>
      </w:pPr>
      <w:r w:rsidRPr="006A4D88">
        <w:rPr>
          <w:rFonts w:ascii="Roboto" w:hAnsi="Roboto"/>
          <w:sz w:val="22"/>
          <w:szCs w:val="22"/>
        </w:rPr>
        <w:t>On February 29, 2024, Oregon finalized regulations affecting the Oregon Family Leave Act (OFLA) and the Sick Time law—(</w:t>
      </w:r>
      <w:hyperlink r:id="rId715" w:tgtFrame="_blank" w:history="1">
        <w:r w:rsidRPr="006A4D88">
          <w:rPr>
            <w:rStyle w:val="Hyperlink"/>
            <w:rFonts w:ascii="Roboto" w:hAnsi="Roboto"/>
            <w:color w:val="3052DA"/>
            <w:sz w:val="22"/>
            <w:szCs w:val="22"/>
          </w:rPr>
          <w:t>BLI 9-2024</w:t>
        </w:r>
      </w:hyperlink>
      <w:r w:rsidRPr="006A4D88">
        <w:rPr>
          <w:rFonts w:ascii="Roboto" w:hAnsi="Roboto"/>
          <w:color w:val="282828"/>
          <w:sz w:val="22"/>
          <w:szCs w:val="22"/>
        </w:rPr>
        <w:t xml:space="preserve">)- </w:t>
      </w:r>
      <w:r w:rsidRPr="006A4D88">
        <w:rPr>
          <w:rFonts w:ascii="Roboto" w:hAnsi="Roboto"/>
          <w:sz w:val="22"/>
          <w:szCs w:val="22"/>
        </w:rPr>
        <w:t xml:space="preserve">took effect just a few days later on </w:t>
      </w:r>
      <w:r w:rsidRPr="006A4D88">
        <w:rPr>
          <w:rFonts w:ascii="Roboto" w:hAnsi="Roboto"/>
          <w:color w:val="C00000"/>
          <w:sz w:val="22"/>
          <w:szCs w:val="22"/>
        </w:rPr>
        <w:t>March 2, 2024</w:t>
      </w:r>
      <w:r w:rsidRPr="006A4D88">
        <w:rPr>
          <w:rFonts w:ascii="Roboto" w:hAnsi="Roboto"/>
          <w:color w:val="282828"/>
          <w:sz w:val="22"/>
          <w:szCs w:val="22"/>
        </w:rPr>
        <w:t xml:space="preserve">. </w:t>
      </w:r>
      <w:r w:rsidRPr="006A4D88">
        <w:rPr>
          <w:rFonts w:ascii="Roboto" w:hAnsi="Roboto"/>
          <w:sz w:val="22"/>
          <w:szCs w:val="22"/>
        </w:rPr>
        <w:t>While many of the updates were technical adjustments to bring continuity and clarification to the state’s various leave laws, there were some more substantive changes, and we’ve provided the highlights below.</w:t>
      </w:r>
    </w:p>
    <w:p w14:paraId="07B47C5C" w14:textId="77777777" w:rsidR="00427CA7" w:rsidRPr="006A4D88" w:rsidRDefault="00427CA7" w:rsidP="00427CA7">
      <w:pPr>
        <w:pStyle w:val="NormalWeb"/>
        <w:shd w:val="clear" w:color="auto" w:fill="FFFFFF"/>
        <w:spacing w:before="0" w:beforeAutospacing="0" w:after="0" w:afterAutospacing="0"/>
        <w:jc w:val="both"/>
        <w:rPr>
          <w:rFonts w:ascii="Roboto" w:hAnsi="Roboto"/>
          <w:color w:val="282828"/>
          <w:sz w:val="12"/>
          <w:szCs w:val="12"/>
        </w:rPr>
      </w:pPr>
    </w:p>
    <w:p w14:paraId="32138587" w14:textId="77777777" w:rsidR="00427CA7" w:rsidRPr="006A4D88" w:rsidRDefault="00427CA7" w:rsidP="00427CA7">
      <w:pPr>
        <w:pStyle w:val="NormalWeb"/>
        <w:shd w:val="clear" w:color="auto" w:fill="FFFFFF"/>
        <w:spacing w:before="0" w:beforeAutospacing="0" w:after="0" w:afterAutospacing="0"/>
        <w:rPr>
          <w:rFonts w:ascii="Roboto" w:hAnsi="Roboto"/>
          <w:sz w:val="22"/>
          <w:szCs w:val="22"/>
        </w:rPr>
      </w:pPr>
      <w:r w:rsidRPr="006A4D88">
        <w:rPr>
          <w:rFonts w:ascii="Roboto" w:hAnsi="Roboto"/>
          <w:b/>
          <w:bCs/>
          <w:sz w:val="22"/>
          <w:szCs w:val="22"/>
        </w:rPr>
        <w:t>The updated regulations</w:t>
      </w:r>
      <w:r w:rsidRPr="006A4D88">
        <w:rPr>
          <w:rFonts w:ascii="Roboto" w:hAnsi="Roboto"/>
          <w:sz w:val="22"/>
          <w:szCs w:val="22"/>
        </w:rPr>
        <w:t>:</w:t>
      </w:r>
    </w:p>
    <w:p w14:paraId="31F6570C" w14:textId="77777777" w:rsidR="00427CA7" w:rsidRPr="006A4D88" w:rsidRDefault="00427CA7">
      <w:pPr>
        <w:numPr>
          <w:ilvl w:val="0"/>
          <w:numId w:val="35"/>
        </w:numPr>
        <w:shd w:val="clear" w:color="auto" w:fill="FFFFFF"/>
        <w:spacing w:after="0" w:line="240" w:lineRule="auto"/>
        <w:jc w:val="both"/>
        <w:rPr>
          <w:rFonts w:ascii="Roboto" w:hAnsi="Roboto"/>
        </w:rPr>
      </w:pPr>
      <w:r w:rsidRPr="006A4D88">
        <w:rPr>
          <w:rFonts w:ascii="Roboto" w:hAnsi="Roboto"/>
        </w:rPr>
        <w:t>Allow employers to require that employees document the existence of an “affinity” relationship when using sick leave or OFLA leave to care for or grieve a family member and provide sample language.</w:t>
      </w:r>
    </w:p>
    <w:p w14:paraId="52763A61" w14:textId="77777777" w:rsidR="00427CA7" w:rsidRPr="006A4D88" w:rsidRDefault="00427CA7">
      <w:pPr>
        <w:numPr>
          <w:ilvl w:val="0"/>
          <w:numId w:val="35"/>
        </w:numPr>
        <w:shd w:val="clear" w:color="auto" w:fill="FFFFFF"/>
        <w:spacing w:after="0" w:line="240" w:lineRule="auto"/>
        <w:jc w:val="both"/>
        <w:rPr>
          <w:rFonts w:ascii="Roboto" w:hAnsi="Roboto"/>
        </w:rPr>
      </w:pPr>
      <w:r w:rsidRPr="006A4D88">
        <w:rPr>
          <w:rFonts w:ascii="Roboto" w:hAnsi="Roboto"/>
        </w:rPr>
        <w:t>Eliminate the requirement, under both laws, that a domestic partner (as a type of family member) be of the same sex as the employee.</w:t>
      </w:r>
    </w:p>
    <w:p w14:paraId="1CAA7EF8" w14:textId="77777777" w:rsidR="00427CA7" w:rsidRPr="006A4D88" w:rsidRDefault="00427CA7">
      <w:pPr>
        <w:numPr>
          <w:ilvl w:val="0"/>
          <w:numId w:val="35"/>
        </w:numPr>
        <w:shd w:val="clear" w:color="auto" w:fill="FFFFFF"/>
        <w:spacing w:after="0" w:line="240" w:lineRule="auto"/>
        <w:jc w:val="both"/>
        <w:rPr>
          <w:rFonts w:ascii="Roboto" w:hAnsi="Roboto"/>
        </w:rPr>
      </w:pPr>
      <w:r w:rsidRPr="006A4D88">
        <w:rPr>
          <w:rFonts w:ascii="Roboto" w:hAnsi="Roboto"/>
        </w:rPr>
        <w:t>Require employers to count any hours of protected leave the employee has taken when calculating an employee’s average hours per week for OFLA eligibility purposes.</w:t>
      </w:r>
    </w:p>
    <w:p w14:paraId="53D5C0DE" w14:textId="77777777" w:rsidR="00427CA7" w:rsidRPr="006A4D88" w:rsidRDefault="00427CA7">
      <w:pPr>
        <w:numPr>
          <w:ilvl w:val="0"/>
          <w:numId w:val="35"/>
        </w:numPr>
        <w:shd w:val="clear" w:color="auto" w:fill="FFFFFF"/>
        <w:spacing w:after="0" w:line="240" w:lineRule="auto"/>
        <w:jc w:val="both"/>
        <w:rPr>
          <w:rFonts w:ascii="Roboto" w:hAnsi="Roboto"/>
        </w:rPr>
      </w:pPr>
      <w:r w:rsidRPr="006A4D88">
        <w:rPr>
          <w:rFonts w:ascii="Roboto" w:hAnsi="Roboto"/>
        </w:rPr>
        <w:t>Expand OFLA’s definition of </w:t>
      </w:r>
      <w:r w:rsidRPr="006A4D88">
        <w:rPr>
          <w:rFonts w:ascii="Roboto" w:hAnsi="Roboto"/>
          <w:i/>
          <w:iCs/>
        </w:rPr>
        <w:t>serious health condition</w:t>
      </w:r>
      <w:r w:rsidRPr="006A4D88">
        <w:rPr>
          <w:rFonts w:ascii="Roboto" w:hAnsi="Roboto"/>
        </w:rPr>
        <w:t xml:space="preserve"> to include disability resulting from the </w:t>
      </w:r>
      <w:bookmarkStart w:id="136" w:name="_Hlk163136665"/>
      <w:r w:rsidRPr="006A4D88">
        <w:rPr>
          <w:rFonts w:ascii="Roboto" w:hAnsi="Roboto"/>
        </w:rPr>
        <w:t xml:space="preserve">termination of a pregnancy </w:t>
      </w:r>
      <w:bookmarkEnd w:id="136"/>
      <w:r w:rsidRPr="006A4D88">
        <w:rPr>
          <w:rFonts w:ascii="Roboto" w:hAnsi="Roboto"/>
        </w:rPr>
        <w:t xml:space="preserve">and </w:t>
      </w:r>
      <w:bookmarkStart w:id="137" w:name="_Hlk163136336"/>
      <w:r w:rsidRPr="006A4D88">
        <w:rPr>
          <w:rFonts w:ascii="Roboto" w:hAnsi="Roboto"/>
        </w:rPr>
        <w:t>absences due to fertility or infertility treatments (reasons employees can take pregnancy disability leave)</w:t>
      </w:r>
      <w:bookmarkEnd w:id="137"/>
      <w:r w:rsidRPr="006A4D88">
        <w:rPr>
          <w:rFonts w:ascii="Roboto" w:hAnsi="Roboto"/>
        </w:rPr>
        <w:t>.</w:t>
      </w:r>
    </w:p>
    <w:p w14:paraId="4A54D725" w14:textId="77777777" w:rsidR="00427CA7" w:rsidRPr="006A4D88" w:rsidRDefault="00427CA7">
      <w:pPr>
        <w:numPr>
          <w:ilvl w:val="0"/>
          <w:numId w:val="35"/>
        </w:numPr>
        <w:shd w:val="clear" w:color="auto" w:fill="FFFFFF"/>
        <w:spacing w:after="0" w:line="240" w:lineRule="auto"/>
        <w:jc w:val="both"/>
        <w:rPr>
          <w:rFonts w:ascii="Roboto" w:hAnsi="Roboto"/>
        </w:rPr>
      </w:pPr>
      <w:r w:rsidRPr="006A4D88">
        <w:rPr>
          <w:rFonts w:ascii="Roboto" w:hAnsi="Roboto"/>
        </w:rPr>
        <w:t>Allow employees who qualify for leave under both OFLA and Paid Leave Oregon (PLO) to use any available paid time off during that dual-coverage leave.</w:t>
      </w:r>
    </w:p>
    <w:p w14:paraId="33CE7FC2" w14:textId="77777777" w:rsidR="00427CA7" w:rsidRPr="006A4D88" w:rsidRDefault="00427CA7">
      <w:pPr>
        <w:numPr>
          <w:ilvl w:val="0"/>
          <w:numId w:val="35"/>
        </w:numPr>
        <w:shd w:val="clear" w:color="auto" w:fill="FFFFFF"/>
        <w:spacing w:after="0" w:line="240" w:lineRule="auto"/>
        <w:jc w:val="both"/>
        <w:rPr>
          <w:rFonts w:ascii="Roboto" w:hAnsi="Roboto"/>
        </w:rPr>
      </w:pPr>
      <w:r w:rsidRPr="006A4D88">
        <w:rPr>
          <w:rFonts w:ascii="Roboto" w:hAnsi="Roboto"/>
        </w:rPr>
        <w:t>Require employers that transition to a rolling-forward, one-year period to provide all eligible employees with a new, full leave bank at the beginning of the new OFLA leave year.</w:t>
      </w:r>
    </w:p>
    <w:p w14:paraId="1407FCBD" w14:textId="77777777" w:rsidR="00427CA7" w:rsidRPr="006A4D88" w:rsidRDefault="00427CA7">
      <w:pPr>
        <w:numPr>
          <w:ilvl w:val="0"/>
          <w:numId w:val="35"/>
        </w:numPr>
        <w:shd w:val="clear" w:color="auto" w:fill="FFFFFF"/>
        <w:spacing w:after="0" w:line="240" w:lineRule="auto"/>
        <w:jc w:val="both"/>
        <w:rPr>
          <w:rFonts w:ascii="Roboto" w:hAnsi="Roboto"/>
        </w:rPr>
      </w:pPr>
      <w:r w:rsidRPr="006A4D88">
        <w:rPr>
          <w:rFonts w:ascii="Roboto" w:hAnsi="Roboto"/>
        </w:rPr>
        <w:t>Clarify that when an employer receives notice (from any source) that an employee has applied for PLO, they have sufficient information to temporarily designate the absence as OFLA leave.</w:t>
      </w:r>
    </w:p>
    <w:p w14:paraId="1177882C" w14:textId="77777777" w:rsidR="00427CA7" w:rsidRPr="006A4D88" w:rsidRDefault="00427CA7" w:rsidP="00427CA7">
      <w:pPr>
        <w:pStyle w:val="Heading1"/>
        <w:shd w:val="clear" w:color="auto" w:fill="FFFFFF"/>
        <w:spacing w:before="0" w:beforeAutospacing="0" w:after="0" w:afterAutospacing="0"/>
        <w:rPr>
          <w:rFonts w:ascii="Roboto" w:hAnsi="Roboto"/>
          <w:sz w:val="16"/>
          <w:szCs w:val="16"/>
          <w:highlight w:val="lightGray"/>
        </w:rPr>
      </w:pPr>
    </w:p>
    <w:p w14:paraId="31AFCB97" w14:textId="77777777" w:rsidR="00427CA7" w:rsidRPr="006A4D88" w:rsidRDefault="00427CA7" w:rsidP="00427CA7">
      <w:pPr>
        <w:pStyle w:val="Heading1"/>
        <w:shd w:val="clear" w:color="auto" w:fill="FFFFFF"/>
        <w:spacing w:before="0" w:beforeAutospacing="0" w:after="0" w:afterAutospacing="0"/>
        <w:rPr>
          <w:rFonts w:ascii="Roboto" w:hAnsi="Roboto"/>
          <w:b w:val="0"/>
          <w:bCs w:val="0"/>
          <w:sz w:val="22"/>
          <w:szCs w:val="22"/>
        </w:rPr>
      </w:pPr>
      <w:r w:rsidRPr="006A4D88">
        <w:rPr>
          <w:rFonts w:ascii="Roboto" w:hAnsi="Roboto"/>
          <w:sz w:val="22"/>
          <w:szCs w:val="22"/>
          <w:highlight w:val="lightGray"/>
        </w:rPr>
        <w:t>Employer Takeaway</w:t>
      </w:r>
      <w:r w:rsidRPr="006A4D88">
        <w:rPr>
          <w:rFonts w:ascii="Roboto" w:hAnsi="Roboto"/>
          <w:b w:val="0"/>
          <w:bCs w:val="0"/>
          <w:sz w:val="22"/>
          <w:szCs w:val="22"/>
        </w:rPr>
        <w:t>: Update your leave policies to include these details if they are topics you have covered within those policies</w:t>
      </w:r>
    </w:p>
    <w:p w14:paraId="5BE7FD04" w14:textId="77777777" w:rsidR="00427CA7" w:rsidRPr="00427CA7" w:rsidRDefault="00427CA7" w:rsidP="00022BF0">
      <w:pPr>
        <w:pStyle w:val="NormalWeb"/>
        <w:shd w:val="clear" w:color="auto" w:fill="FFFFFF"/>
        <w:spacing w:before="0" w:beforeAutospacing="0" w:after="0" w:afterAutospacing="0"/>
        <w:jc w:val="both"/>
        <w:rPr>
          <w:rFonts w:ascii="Roboto" w:hAnsi="Roboto"/>
          <w:spacing w:val="3"/>
          <w:sz w:val="16"/>
          <w:szCs w:val="16"/>
        </w:rPr>
      </w:pPr>
    </w:p>
    <w:p w14:paraId="5547B8D3" w14:textId="77777777" w:rsidR="00837139" w:rsidRDefault="00837139" w:rsidP="00837139">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Pennsylvania</w:t>
      </w:r>
    </w:p>
    <w:p w14:paraId="4AD5CF99" w14:textId="77777777" w:rsidR="00B83B7F" w:rsidRDefault="00B83B7F" w:rsidP="0031050B">
      <w:pPr>
        <w:spacing w:after="0" w:line="240" w:lineRule="auto"/>
        <w:jc w:val="center"/>
        <w:rPr>
          <w:rFonts w:ascii="Roboto" w:hAnsi="Roboto"/>
          <w:b/>
          <w:bCs/>
          <w:color w:val="2E74B5" w:themeColor="accent5" w:themeShade="BF"/>
          <w:sz w:val="28"/>
          <w:szCs w:val="28"/>
          <w:shd w:val="clear" w:color="auto" w:fill="FFFFFF"/>
          <w:lang w:val="en"/>
        </w:rPr>
      </w:pPr>
      <w:r w:rsidRPr="009F5A64">
        <w:rPr>
          <w:rFonts w:ascii="Roboto" w:hAnsi="Roboto"/>
          <w:b/>
          <w:bCs/>
          <w:sz w:val="28"/>
          <w:szCs w:val="28"/>
          <w:u w:val="single"/>
          <w:shd w:val="clear" w:color="auto" w:fill="FFFFFF"/>
          <w:lang w:val="en"/>
        </w:rPr>
        <w:t>Philadelphia</w:t>
      </w:r>
      <w:r w:rsidRPr="003E0AC8">
        <w:rPr>
          <w:rFonts w:ascii="Roboto" w:hAnsi="Roboto"/>
          <w:b/>
          <w:bCs/>
          <w:sz w:val="28"/>
          <w:szCs w:val="28"/>
          <w:shd w:val="clear" w:color="auto" w:fill="FFFFFF"/>
          <w:lang w:val="en"/>
        </w:rPr>
        <w:t xml:space="preserve"> Expands Its “Ban the Box” Restrictions</w:t>
      </w:r>
      <w:r>
        <w:rPr>
          <w:rFonts w:ascii="Roboto" w:hAnsi="Roboto"/>
          <w:b/>
          <w:bCs/>
          <w:sz w:val="28"/>
          <w:szCs w:val="28"/>
          <w:shd w:val="clear" w:color="auto" w:fill="FFFFFF"/>
          <w:lang w:val="en"/>
        </w:rPr>
        <w:t xml:space="preserve"> – Eff </w:t>
      </w:r>
      <w:r w:rsidRPr="00F64036">
        <w:rPr>
          <w:rFonts w:ascii="Roboto" w:hAnsi="Roboto"/>
          <w:b/>
          <w:bCs/>
          <w:color w:val="C00000"/>
          <w:sz w:val="28"/>
          <w:szCs w:val="28"/>
          <w:shd w:val="clear" w:color="auto" w:fill="FFFFFF"/>
          <w:lang w:val="en"/>
        </w:rPr>
        <w:t>Jan 6, 2026</w:t>
      </w:r>
    </w:p>
    <w:p w14:paraId="5119ECC5" w14:textId="041B84A4" w:rsidR="00B83B7F" w:rsidRPr="0031050B" w:rsidRDefault="00B83B7F" w:rsidP="0031050B">
      <w:pPr>
        <w:spacing w:after="0" w:line="240" w:lineRule="auto"/>
        <w:jc w:val="both"/>
        <w:rPr>
          <w:rFonts w:ascii="Roboto" w:hAnsi="Roboto"/>
          <w:shd w:val="clear" w:color="auto" w:fill="FFFFFF"/>
        </w:rPr>
      </w:pPr>
      <w:r w:rsidRPr="00A01E46">
        <w:rPr>
          <w:rFonts w:ascii="Roboto" w:hAnsi="Roboto"/>
          <w:shd w:val="clear" w:color="auto" w:fill="FFFFFF"/>
        </w:rPr>
        <w:t xml:space="preserve">The City of Philadelphia recently amended its Fair Criminal Record Screening Standards Ordinance (FCRSS), commonly known as Philadelphia’s “Ban the Box” law, to make it </w:t>
      </w:r>
      <w:r w:rsidRPr="00A01E46">
        <w:rPr>
          <w:rFonts w:ascii="Roboto" w:hAnsi="Roboto"/>
          <w:u w:val="single"/>
          <w:shd w:val="clear" w:color="auto" w:fill="FFFFFF"/>
        </w:rPr>
        <w:t>more difficult for employers to consider criminal history information in employment actions.</w:t>
      </w:r>
      <w:r w:rsidRPr="00A01E46">
        <w:rPr>
          <w:rFonts w:ascii="Roboto" w:hAnsi="Roboto"/>
          <w:shd w:val="clear" w:color="auto" w:fill="FFFFFF"/>
        </w:rPr>
        <w:t xml:space="preserve"> The amendments, which were signed into law on Oct. 8, 2025, will go into effect on Jan. 6, 2026. </w:t>
      </w:r>
    </w:p>
    <w:p w14:paraId="6A9D2D89" w14:textId="77777777" w:rsidR="00B83B7F" w:rsidRDefault="00B83B7F" w:rsidP="00B83B7F">
      <w:pPr>
        <w:jc w:val="both"/>
        <w:rPr>
          <w:rFonts w:ascii="Roboto" w:hAnsi="Roboto"/>
          <w:shd w:val="clear" w:color="auto" w:fill="FFFFFF"/>
        </w:rPr>
      </w:pPr>
      <w:r w:rsidRPr="00A01E46">
        <w:rPr>
          <w:rFonts w:ascii="Roboto" w:hAnsi="Roboto"/>
          <w:shd w:val="clear" w:color="auto" w:fill="FFFFFF"/>
        </w:rPr>
        <w:t>The</w:t>
      </w:r>
      <w:hyperlink r:id="rId716" w:tgtFrame="_blank" w:history="1">
        <w:r w:rsidRPr="00A01E46">
          <w:rPr>
            <w:rStyle w:val="Hyperlink"/>
            <w:rFonts w:ascii="Roboto" w:hAnsi="Roboto"/>
            <w:shd w:val="clear" w:color="auto" w:fill="FFFFFF"/>
          </w:rPr>
          <w:t> amendments</w:t>
        </w:r>
      </w:hyperlink>
      <w:r w:rsidRPr="00A01E46">
        <w:rPr>
          <w:rFonts w:ascii="Roboto" w:hAnsi="Roboto"/>
          <w:color w:val="2E74B5" w:themeColor="accent5" w:themeShade="BF"/>
          <w:shd w:val="clear" w:color="auto" w:fill="FFFFFF"/>
        </w:rPr>
        <w:t> </w:t>
      </w:r>
      <w:r w:rsidRPr="00A01E46">
        <w:rPr>
          <w:rFonts w:ascii="Roboto" w:hAnsi="Roboto"/>
          <w:shd w:val="clear" w:color="auto" w:fill="FFFFFF"/>
        </w:rPr>
        <w:t xml:space="preserve">make three critical changes to the FCRSS: </w:t>
      </w:r>
    </w:p>
    <w:p w14:paraId="2AE8D728" w14:textId="77777777" w:rsidR="00B83B7F" w:rsidRPr="00EB7AA2" w:rsidRDefault="00B83B7F" w:rsidP="00B83B7F">
      <w:pPr>
        <w:pStyle w:val="ListParagraph"/>
        <w:numPr>
          <w:ilvl w:val="0"/>
          <w:numId w:val="267"/>
        </w:numPr>
        <w:spacing w:after="0" w:line="240" w:lineRule="auto"/>
        <w:jc w:val="both"/>
        <w:rPr>
          <w:rFonts w:ascii="Roboto" w:hAnsi="Roboto"/>
          <w:shd w:val="clear" w:color="auto" w:fill="FFFFFF"/>
        </w:rPr>
      </w:pPr>
      <w:r w:rsidRPr="00EB7AA2">
        <w:rPr>
          <w:rFonts w:ascii="Roboto" w:hAnsi="Roboto"/>
          <w:shd w:val="clear" w:color="auto" w:fill="FFFFFF"/>
        </w:rPr>
        <w:t xml:space="preserve">they further limit the convictions that employers may consider in hiring and other employment decisions, </w:t>
      </w:r>
    </w:p>
    <w:p w14:paraId="4192F312" w14:textId="77777777" w:rsidR="00B83B7F" w:rsidRPr="00EB7AA2" w:rsidRDefault="00B83B7F" w:rsidP="00B83B7F">
      <w:pPr>
        <w:pStyle w:val="ListParagraph"/>
        <w:numPr>
          <w:ilvl w:val="0"/>
          <w:numId w:val="267"/>
        </w:numPr>
        <w:spacing w:after="0" w:line="240" w:lineRule="auto"/>
        <w:jc w:val="both"/>
        <w:rPr>
          <w:rFonts w:ascii="Roboto" w:hAnsi="Roboto"/>
          <w:color w:val="2E74B5" w:themeColor="accent5" w:themeShade="BF"/>
          <w:shd w:val="clear" w:color="auto" w:fill="FFFFFF"/>
        </w:rPr>
      </w:pPr>
      <w:r w:rsidRPr="00EB7AA2">
        <w:rPr>
          <w:rFonts w:ascii="Roboto" w:hAnsi="Roboto"/>
          <w:shd w:val="clear" w:color="auto" w:fill="FFFFFF"/>
        </w:rPr>
        <w:t xml:space="preserve">they expand the notices that candidates must receive concerning criminal background checks, and </w:t>
      </w:r>
    </w:p>
    <w:p w14:paraId="05AA1DE8" w14:textId="0F58F812" w:rsidR="00B83B7F" w:rsidRPr="0031050B" w:rsidRDefault="00B83B7F" w:rsidP="00B83B7F">
      <w:pPr>
        <w:pStyle w:val="ListParagraph"/>
        <w:numPr>
          <w:ilvl w:val="0"/>
          <w:numId w:val="267"/>
        </w:numPr>
        <w:spacing w:after="0" w:line="240" w:lineRule="auto"/>
        <w:jc w:val="both"/>
        <w:rPr>
          <w:rFonts w:ascii="Roboto" w:hAnsi="Roboto"/>
          <w:color w:val="2E74B5" w:themeColor="accent5" w:themeShade="BF"/>
          <w:shd w:val="clear" w:color="auto" w:fill="FFFFFF"/>
        </w:rPr>
      </w:pPr>
      <w:r w:rsidRPr="00EB7AA2">
        <w:rPr>
          <w:rFonts w:ascii="Roboto" w:hAnsi="Roboto"/>
          <w:shd w:val="clear" w:color="auto" w:fill="FFFFFF"/>
        </w:rPr>
        <w:t>they add a strong antiretaliation provision.</w:t>
      </w:r>
    </w:p>
    <w:p w14:paraId="6A49F3A4" w14:textId="77777777" w:rsidR="00B83B7F" w:rsidRPr="00583EF4" w:rsidRDefault="00B83B7F" w:rsidP="00B83B7F">
      <w:pPr>
        <w:jc w:val="both"/>
        <w:rPr>
          <w:rFonts w:ascii="Roboto" w:hAnsi="Roboto"/>
          <w:shd w:val="clear" w:color="auto" w:fill="FFFFFF"/>
        </w:rPr>
      </w:pPr>
      <w:r w:rsidRPr="00583EF4">
        <w:rPr>
          <w:rFonts w:ascii="Roboto" w:hAnsi="Roboto"/>
          <w:shd w:val="clear" w:color="auto" w:fill="FFFFFF"/>
        </w:rPr>
        <w:t>The amendments require employers to notify applicants and employees of certain factors to be considered in evaluating criminal history records and the process for providing additional evidence concerning any convictions.</w:t>
      </w:r>
    </w:p>
    <w:p w14:paraId="3214DAC8" w14:textId="77777777" w:rsidR="00B83B7F" w:rsidRPr="005D207A" w:rsidRDefault="00B83B7F" w:rsidP="00B83B7F">
      <w:pPr>
        <w:jc w:val="both"/>
        <w:rPr>
          <w:rFonts w:ascii="Roboto" w:hAnsi="Roboto"/>
          <w:sz w:val="16"/>
          <w:szCs w:val="16"/>
          <w:shd w:val="clear" w:color="auto" w:fill="FFFFFF"/>
        </w:rPr>
      </w:pPr>
    </w:p>
    <w:p w14:paraId="30F1FBE8" w14:textId="5ADFF471" w:rsidR="00B83B7F" w:rsidRPr="0031050B" w:rsidRDefault="00B83B7F" w:rsidP="00B83B7F">
      <w:pPr>
        <w:jc w:val="both"/>
        <w:rPr>
          <w:rFonts w:ascii="Roboto" w:hAnsi="Roboto"/>
          <w:shd w:val="clear" w:color="auto" w:fill="FFFFFF"/>
        </w:rPr>
      </w:pPr>
      <w:r w:rsidRPr="00583EF4">
        <w:rPr>
          <w:rFonts w:ascii="Roboto" w:hAnsi="Roboto"/>
          <w:shd w:val="clear" w:color="auto" w:fill="FFFFFF"/>
        </w:rPr>
        <w:t xml:space="preserve">If an employer notifies applicants of its intention to perform a background check during the hiring process, including in job advertisements, it must also state that any consideration of the background check will be subject to an individualized assessment based on the applicant’s or employee’s specific record and the duties and requirements of the job in question. Employers may only exclude an applicant or employee if, based on the available information and consideration </w:t>
      </w:r>
      <w:r w:rsidRPr="00583EF4">
        <w:rPr>
          <w:rFonts w:ascii="Roboto" w:hAnsi="Roboto"/>
          <w:shd w:val="clear" w:color="auto" w:fill="FFFFFF"/>
        </w:rPr>
        <w:lastRenderedPageBreak/>
        <w:t>of the factors delineated in the FCRSS, a reasonable person would conclude that employing the applicant or employee would pose a specific unacceptable risk to the operation of the business or to coworkers or customers.</w:t>
      </w:r>
    </w:p>
    <w:p w14:paraId="646163FA" w14:textId="7CF1D882" w:rsidR="00B83B7F" w:rsidRPr="0031050B" w:rsidRDefault="00B83B7F" w:rsidP="00B83B7F">
      <w:pPr>
        <w:jc w:val="both"/>
        <w:rPr>
          <w:rFonts w:ascii="Roboto" w:hAnsi="Roboto"/>
          <w:shd w:val="clear" w:color="auto" w:fill="FFFFFF"/>
        </w:rPr>
      </w:pPr>
      <w:r w:rsidRPr="00583EF4">
        <w:rPr>
          <w:rFonts w:ascii="Roboto" w:hAnsi="Roboto"/>
          <w:shd w:val="clear" w:color="auto" w:fill="FFFFFF"/>
        </w:rPr>
        <w:t>Once the background check is completed, if the employer intends to reject an applicant or employee based in whole or in part on their criminal record, the employer must provide the individual with written notice of the provisional decision, identify the specific conviction(s) considered, and provide a copy of the criminal record. Notices to affected applicants and employees must now also include a summary of the individual’s rights under the FCRSS, a statement that the employer will consider evidence of any error in the criminal history records and evidence of rehabilitation and mitigation if provided, including the types of evidence that may be offered, and instructions on how the applicant or employee can provide evidence or explanation directly to the employer. The employer must give the individual 10 business days to provide evidence of any inaccuracies or explanation of any record before it can make a final determination concerning employment.</w:t>
      </w:r>
    </w:p>
    <w:p w14:paraId="0B86E5C8" w14:textId="13B85404" w:rsidR="00B83B7F" w:rsidRPr="0031050B" w:rsidRDefault="00B83B7F" w:rsidP="00B83B7F">
      <w:pPr>
        <w:jc w:val="both"/>
        <w:rPr>
          <w:rFonts w:ascii="Roboto" w:hAnsi="Roboto"/>
          <w:shd w:val="clear" w:color="auto" w:fill="FFFFFF"/>
        </w:rPr>
      </w:pPr>
      <w:r w:rsidRPr="00583EF4">
        <w:rPr>
          <w:rFonts w:ascii="Roboto" w:hAnsi="Roboto"/>
          <w:shd w:val="clear" w:color="auto" w:fill="FFFFFF"/>
        </w:rPr>
        <w:t>The amendments specify the types of rehabilitation and mitigation efforts that the employer must consider, and of which it needs to notify the applicant or employee, including: completion of a mental health or substance use disorder treatment program; completion of a job training program; completion of a GED or post-secondary education program; community service; work history in a related field since the conviction or incarceration; and an active occupational, commercial driver or other necessary licensure for the job.</w:t>
      </w:r>
    </w:p>
    <w:p w14:paraId="79EB16C7" w14:textId="146CDBA8" w:rsidR="00B83B7F" w:rsidRPr="0031050B" w:rsidRDefault="00B83B7F" w:rsidP="0031050B">
      <w:pPr>
        <w:jc w:val="both"/>
        <w:rPr>
          <w:rFonts w:ascii="Roboto" w:hAnsi="Roboto"/>
          <w:shd w:val="clear" w:color="auto" w:fill="FFFFFF"/>
        </w:rPr>
      </w:pPr>
      <w:r w:rsidRPr="00E3120D">
        <w:rPr>
          <w:rFonts w:ascii="Roboto" w:hAnsi="Roboto"/>
          <w:shd w:val="clear" w:color="auto" w:fill="FFFFFF"/>
        </w:rPr>
        <w:t>The amendments empower the PCHR, or another city department or office designated by the mayor, to issue regulations implementing and interpreting the new notice requirements and to create forms to be used to comply, including a form of required notice, summary of rights under the FCRSS, and a statement concerning evidence of error or rehabilitation. In the meantime, Philadelphia employers should evaluate their existing background check notices and forms to evaluate compliance with the amendments, as well as existing requirements under Pennsylvania law and the federal Fair Credit Reporting Act.</w:t>
      </w:r>
    </w:p>
    <w:p w14:paraId="591A0054" w14:textId="2B01AA32" w:rsidR="00406B06" w:rsidRDefault="00406B06" w:rsidP="00406B06">
      <w:pPr>
        <w:jc w:val="center"/>
        <w:rPr>
          <w:rFonts w:ascii="Roboto" w:hAnsi="Roboto"/>
          <w:b/>
          <w:bCs/>
          <w:color w:val="C00000"/>
          <w:sz w:val="28"/>
          <w:szCs w:val="28"/>
          <w:shd w:val="clear" w:color="auto" w:fill="FFFFFF"/>
          <w:lang w:val="en"/>
        </w:rPr>
      </w:pPr>
      <w:r>
        <w:rPr>
          <w:rFonts w:ascii="Roboto" w:hAnsi="Roboto"/>
          <w:b/>
          <w:bCs/>
          <w:sz w:val="28"/>
          <w:szCs w:val="28"/>
          <w:shd w:val="clear" w:color="auto" w:fill="FFFFFF"/>
          <w:lang w:val="en"/>
        </w:rPr>
        <w:t>Philadelphia</w:t>
      </w:r>
      <w:r w:rsidRPr="00B92652">
        <w:rPr>
          <w:rFonts w:ascii="Roboto" w:hAnsi="Roboto"/>
          <w:b/>
          <w:bCs/>
          <w:sz w:val="28"/>
          <w:szCs w:val="28"/>
          <w:shd w:val="clear" w:color="auto" w:fill="FFFFFF"/>
          <w:lang w:val="en"/>
        </w:rPr>
        <w:t xml:space="preserve"> Enacts POWER Act Expanding Worker Protections </w:t>
      </w:r>
      <w:r>
        <w:rPr>
          <w:rFonts w:ascii="Roboto" w:hAnsi="Roboto"/>
          <w:b/>
          <w:bCs/>
          <w:color w:val="C00000"/>
          <w:sz w:val="28"/>
          <w:szCs w:val="28"/>
          <w:shd w:val="clear" w:color="auto" w:fill="FFFFFF"/>
          <w:lang w:val="en"/>
        </w:rPr>
        <w:t>– Eff May 27, 2025</w:t>
      </w:r>
    </w:p>
    <w:p w14:paraId="558B85A2" w14:textId="77777777" w:rsidR="00406B06" w:rsidRDefault="00406B06" w:rsidP="00406B06">
      <w:pPr>
        <w:spacing w:after="0" w:line="240" w:lineRule="auto"/>
        <w:rPr>
          <w:rFonts w:ascii="Roboto" w:hAnsi="Roboto"/>
          <w:shd w:val="clear" w:color="auto" w:fill="FFFFFF"/>
        </w:rPr>
      </w:pPr>
      <w:r w:rsidRPr="00B92652">
        <w:rPr>
          <w:rFonts w:ascii="Roboto" w:hAnsi="Roboto"/>
          <w:shd w:val="clear" w:color="auto" w:fill="FFFFFF"/>
        </w:rPr>
        <w:t xml:space="preserve">On May 27, 2025, Philadelphia enacted the </w:t>
      </w:r>
      <w:hyperlink r:id="rId717" w:history="1">
        <w:r w:rsidRPr="00B92652">
          <w:rPr>
            <w:rStyle w:val="Hyperlink"/>
            <w:rFonts w:ascii="Roboto" w:hAnsi="Roboto"/>
            <w:shd w:val="clear" w:color="auto" w:fill="FFFFFF"/>
          </w:rPr>
          <w:t>Protect Our Workers, Enforce Rights (POWER) Act</w:t>
        </w:r>
      </w:hyperlink>
      <w:r w:rsidRPr="00B92652">
        <w:rPr>
          <w:rFonts w:ascii="Roboto" w:hAnsi="Roboto"/>
          <w:color w:val="C00000"/>
          <w:shd w:val="clear" w:color="auto" w:fill="FFFFFF"/>
        </w:rPr>
        <w:t xml:space="preserve">, </w:t>
      </w:r>
      <w:r w:rsidRPr="00B92652">
        <w:rPr>
          <w:rFonts w:ascii="Roboto" w:hAnsi="Roboto"/>
          <w:shd w:val="clear" w:color="auto" w:fill="FFFFFF"/>
        </w:rPr>
        <w:t>which expanded enforcement provisions of various employment laws, amends paid sick leave provisions, strengthens wage theft provisions, creates new wage and hour protections for domestic workers, and adds anti-retaliation protections for workers, among other changes. The POWER Act took effect immediately on May 27, 2025, and impacts all employers operating within the city’s geographic boundaries.</w:t>
      </w:r>
    </w:p>
    <w:p w14:paraId="75FB6A2A" w14:textId="77777777" w:rsidR="00406B06" w:rsidRPr="00B92652" w:rsidRDefault="00406B06" w:rsidP="00406B06">
      <w:pPr>
        <w:spacing w:after="0" w:line="240" w:lineRule="auto"/>
        <w:rPr>
          <w:rFonts w:ascii="Roboto" w:hAnsi="Roboto"/>
          <w:b/>
          <w:color w:val="C00000"/>
          <w:shd w:val="clear" w:color="auto" w:fill="FFFFFF"/>
        </w:rPr>
      </w:pPr>
      <w:r w:rsidRPr="00B92652">
        <w:rPr>
          <w:rFonts w:ascii="Roboto" w:hAnsi="Roboto"/>
          <w:b/>
          <w:color w:val="C00000"/>
          <w:shd w:val="clear" w:color="auto" w:fill="FFFFFF"/>
        </w:rPr>
        <w:t>Changes to Paid Sick Requirements</w:t>
      </w:r>
    </w:p>
    <w:p w14:paraId="4924C5BE" w14:textId="77777777" w:rsidR="00406B06" w:rsidRPr="00B92652" w:rsidRDefault="00406B06" w:rsidP="00406B06">
      <w:pPr>
        <w:spacing w:after="0" w:line="240" w:lineRule="auto"/>
        <w:rPr>
          <w:rFonts w:ascii="Roboto" w:hAnsi="Roboto"/>
          <w:shd w:val="clear" w:color="auto" w:fill="FFFFFF"/>
        </w:rPr>
      </w:pPr>
      <w:r w:rsidRPr="00B92652">
        <w:rPr>
          <w:rFonts w:ascii="Roboto" w:hAnsi="Roboto"/>
          <w:shd w:val="clear" w:color="auto" w:fill="FFFFFF"/>
        </w:rPr>
        <w:t xml:space="preserve">The POWER Act revised the </w:t>
      </w:r>
      <w:hyperlink r:id="rId718" w:history="1">
        <w:r w:rsidRPr="00B92652">
          <w:rPr>
            <w:rStyle w:val="Hyperlink"/>
            <w:rFonts w:ascii="Roboto" w:hAnsi="Roboto"/>
            <w:shd w:val="clear" w:color="auto" w:fill="FFFFFF"/>
          </w:rPr>
          <w:t>Promoting Healthy Families and Workplaces Act</w:t>
        </w:r>
      </w:hyperlink>
      <w:r w:rsidRPr="00B92652">
        <w:rPr>
          <w:rFonts w:ascii="Roboto" w:hAnsi="Roboto"/>
          <w:shd w:val="clear" w:color="auto" w:fill="FFFFFF"/>
        </w:rPr>
        <w:t>, the city’s paid sick leave law. Key revisions include those discussed below.</w:t>
      </w:r>
    </w:p>
    <w:p w14:paraId="22C2E6DD" w14:textId="77777777" w:rsidR="00406B06" w:rsidRDefault="00406B06" w:rsidP="00406B06">
      <w:pPr>
        <w:spacing w:after="0" w:line="240" w:lineRule="auto"/>
        <w:rPr>
          <w:rFonts w:ascii="Roboto" w:hAnsi="Roboto"/>
          <w:b/>
          <w:bCs/>
          <w:i/>
          <w:iCs/>
          <w:shd w:val="clear" w:color="auto" w:fill="FFFFFF"/>
        </w:rPr>
      </w:pPr>
    </w:p>
    <w:p w14:paraId="2A1F61C9" w14:textId="77777777" w:rsidR="00406B06" w:rsidRPr="00B92652" w:rsidRDefault="00406B06" w:rsidP="00406B06">
      <w:pPr>
        <w:spacing w:after="0" w:line="240" w:lineRule="auto"/>
        <w:rPr>
          <w:rFonts w:ascii="Roboto" w:hAnsi="Roboto"/>
          <w:b/>
          <w:bCs/>
          <w:shd w:val="clear" w:color="auto" w:fill="FFFFFF"/>
        </w:rPr>
      </w:pPr>
      <w:r w:rsidRPr="00B92652">
        <w:rPr>
          <w:rFonts w:ascii="Roboto" w:hAnsi="Roboto"/>
          <w:b/>
          <w:bCs/>
          <w:shd w:val="clear" w:color="auto" w:fill="FFFFFF"/>
        </w:rPr>
        <w:t>Employer Notice Requirements</w:t>
      </w:r>
    </w:p>
    <w:p w14:paraId="10F72A06" w14:textId="77777777" w:rsidR="00406B06" w:rsidRDefault="00406B06" w:rsidP="00406B06">
      <w:pPr>
        <w:spacing w:after="0" w:line="240" w:lineRule="auto"/>
        <w:rPr>
          <w:rFonts w:ascii="Roboto" w:hAnsi="Roboto"/>
          <w:shd w:val="clear" w:color="auto" w:fill="FFFFFF"/>
        </w:rPr>
      </w:pPr>
      <w:r w:rsidRPr="00B92652">
        <w:rPr>
          <w:rFonts w:ascii="Roboto" w:hAnsi="Roboto"/>
          <w:shd w:val="clear" w:color="auto" w:fill="FFFFFF"/>
        </w:rPr>
        <w:t xml:space="preserve">Employers are required to provide employees with notice of rights and privileges provided by the law, including information on how to file a complaint for violations and stating that retaliation is prohibited. The POWER Act removed the requirement that the notice be included in employee handbooks; otherwise, the requirements for posting the notice are substantially the same as before the amendments. </w:t>
      </w:r>
    </w:p>
    <w:p w14:paraId="7513DF06" w14:textId="77777777" w:rsidR="00406B06" w:rsidRDefault="00406B06" w:rsidP="00406B06">
      <w:pPr>
        <w:spacing w:after="0" w:line="240" w:lineRule="auto"/>
        <w:rPr>
          <w:rFonts w:ascii="Roboto" w:hAnsi="Roboto"/>
          <w:shd w:val="clear" w:color="auto" w:fill="FFFFFF"/>
        </w:rPr>
      </w:pPr>
    </w:p>
    <w:p w14:paraId="165FE7E3" w14:textId="77777777" w:rsidR="00406B06" w:rsidRDefault="00406B06" w:rsidP="00406B06">
      <w:pPr>
        <w:spacing w:after="0" w:line="240" w:lineRule="auto"/>
        <w:rPr>
          <w:rFonts w:ascii="Roboto" w:hAnsi="Roboto"/>
          <w:shd w:val="clear" w:color="auto" w:fill="FFFFFF"/>
        </w:rPr>
      </w:pPr>
      <w:r>
        <w:rPr>
          <w:rFonts w:ascii="Roboto" w:hAnsi="Roboto"/>
          <w:shd w:val="clear" w:color="auto" w:fill="FFFFFF"/>
        </w:rPr>
        <w:t>A</w:t>
      </w:r>
      <w:r w:rsidRPr="00B92652">
        <w:rPr>
          <w:rFonts w:ascii="Roboto" w:hAnsi="Roboto"/>
          <w:shd w:val="clear" w:color="auto" w:fill="FFFFFF"/>
        </w:rPr>
        <w:t xml:space="preserve"> new workplace poster from the </w:t>
      </w:r>
      <w:hyperlink r:id="rId719" w:history="1">
        <w:r w:rsidRPr="00B92652">
          <w:rPr>
            <w:rStyle w:val="Hyperlink"/>
            <w:rFonts w:ascii="Roboto" w:hAnsi="Roboto"/>
            <w:shd w:val="clear" w:color="auto" w:fill="FFFFFF"/>
          </w:rPr>
          <w:t>Philadelphia DOL</w:t>
        </w:r>
      </w:hyperlink>
      <w:r>
        <w:rPr>
          <w:rFonts w:ascii="Roboto" w:hAnsi="Roboto"/>
          <w:color w:val="C00000"/>
          <w:shd w:val="clear" w:color="auto" w:fill="FFFFFF"/>
        </w:rPr>
        <w:t xml:space="preserve"> </w:t>
      </w:r>
      <w:r w:rsidRPr="00B92652">
        <w:rPr>
          <w:rFonts w:ascii="Roboto" w:hAnsi="Roboto"/>
          <w:shd w:val="clear" w:color="auto" w:fill="FFFFFF"/>
        </w:rPr>
        <w:t xml:space="preserve">has yet to be released. </w:t>
      </w:r>
    </w:p>
    <w:p w14:paraId="784FA8EF" w14:textId="77777777" w:rsidR="00406B06" w:rsidRDefault="00406B06" w:rsidP="00406B06">
      <w:pPr>
        <w:spacing w:after="0" w:line="240" w:lineRule="auto"/>
        <w:rPr>
          <w:rFonts w:ascii="Roboto" w:hAnsi="Roboto"/>
          <w:shd w:val="clear" w:color="auto" w:fill="FFFFFF"/>
        </w:rPr>
      </w:pPr>
    </w:p>
    <w:p w14:paraId="2310BEE1" w14:textId="77777777" w:rsidR="00406B06" w:rsidRPr="00B92652" w:rsidRDefault="00406B06" w:rsidP="00406B06">
      <w:pPr>
        <w:pStyle w:val="SubHeader"/>
        <w:spacing w:line="240" w:lineRule="auto"/>
        <w:rPr>
          <w:rFonts w:ascii="Roboto" w:hAnsi="Roboto"/>
          <w:color w:val="auto"/>
          <w:sz w:val="22"/>
          <w:szCs w:val="22"/>
        </w:rPr>
      </w:pPr>
      <w:r w:rsidRPr="00B92652">
        <w:rPr>
          <w:rFonts w:ascii="Roboto" w:hAnsi="Roboto"/>
          <w:color w:val="auto"/>
          <w:sz w:val="22"/>
          <w:szCs w:val="22"/>
        </w:rPr>
        <w:t>Enforcement of Worker Protection Ordinances</w:t>
      </w:r>
    </w:p>
    <w:p w14:paraId="54778080" w14:textId="77777777" w:rsidR="00406B06" w:rsidRDefault="00406B06" w:rsidP="00406B06">
      <w:pPr>
        <w:pStyle w:val="BodyText"/>
        <w:spacing w:after="0" w:line="240" w:lineRule="auto"/>
        <w:rPr>
          <w:rFonts w:ascii="Roboto" w:hAnsi="Roboto"/>
          <w:color w:val="auto"/>
          <w:szCs w:val="22"/>
        </w:rPr>
      </w:pPr>
      <w:r w:rsidRPr="00B92652">
        <w:rPr>
          <w:rFonts w:ascii="Roboto" w:hAnsi="Roboto"/>
          <w:color w:val="auto"/>
          <w:szCs w:val="22"/>
        </w:rPr>
        <w:t>The POWER Act</w:t>
      </w:r>
      <w:r>
        <w:rPr>
          <w:rFonts w:ascii="Roboto" w:hAnsi="Roboto"/>
          <w:color w:val="auto"/>
          <w:szCs w:val="22"/>
        </w:rPr>
        <w:t xml:space="preserve"> also</w:t>
      </w:r>
      <w:r w:rsidRPr="00B92652">
        <w:rPr>
          <w:rFonts w:ascii="Roboto" w:hAnsi="Roboto"/>
          <w:color w:val="auto"/>
          <w:szCs w:val="22"/>
        </w:rPr>
        <w:t xml:space="preserve"> authorizes the Philadelphia Department of Labor’s (DOL) Office of Worker Protections (OWP) or any other agency designated to enforce worker protection ordinances, including city paid sick leave laws, wage theft ordinances, domestic worker protections, fair workweek employment standards and anti-retaliation provisions</w:t>
      </w:r>
    </w:p>
    <w:p w14:paraId="41576DC1" w14:textId="77777777" w:rsidR="00406B06" w:rsidRPr="00941617" w:rsidRDefault="00406B06" w:rsidP="00406B06">
      <w:pPr>
        <w:pStyle w:val="SubHeader"/>
        <w:spacing w:line="240" w:lineRule="auto"/>
        <w:rPr>
          <w:color w:val="auto"/>
          <w:sz w:val="22"/>
          <w:szCs w:val="22"/>
        </w:rPr>
      </w:pPr>
    </w:p>
    <w:p w14:paraId="521A530A" w14:textId="77777777" w:rsidR="00406B06" w:rsidRPr="007D0B8F" w:rsidRDefault="00406B06" w:rsidP="00406B06">
      <w:pPr>
        <w:pStyle w:val="SubHeader"/>
        <w:spacing w:line="240" w:lineRule="auto"/>
        <w:rPr>
          <w:color w:val="auto"/>
        </w:rPr>
      </w:pPr>
      <w:r w:rsidRPr="007D0B8F">
        <w:rPr>
          <w:color w:val="auto"/>
        </w:rPr>
        <w:t>Amendments to Wage Theft Provisions</w:t>
      </w:r>
    </w:p>
    <w:p w14:paraId="56F07CE0" w14:textId="77777777" w:rsidR="00406B06" w:rsidRPr="00F97FBF" w:rsidRDefault="00406B06" w:rsidP="00406B06">
      <w:pPr>
        <w:pStyle w:val="BodyText"/>
        <w:spacing w:after="0" w:line="240" w:lineRule="auto"/>
        <w:rPr>
          <w:rFonts w:ascii="Roboto" w:hAnsi="Roboto"/>
          <w:color w:val="auto"/>
          <w:szCs w:val="22"/>
        </w:rPr>
      </w:pPr>
      <w:r w:rsidRPr="00F97FBF">
        <w:rPr>
          <w:rFonts w:ascii="Roboto" w:hAnsi="Roboto"/>
          <w:color w:val="auto"/>
          <w:szCs w:val="22"/>
        </w:rPr>
        <w:lastRenderedPageBreak/>
        <w:t xml:space="preserve">The POWER Act changed the definition of “employee” under </w:t>
      </w:r>
      <w:r w:rsidRPr="00F97FBF">
        <w:rPr>
          <w:rFonts w:ascii="Roboto" w:hAnsi="Roboto"/>
          <w:szCs w:val="22"/>
        </w:rPr>
        <w:t xml:space="preserve">the </w:t>
      </w:r>
      <w:hyperlink r:id="rId720" w:history="1">
        <w:r w:rsidRPr="00F97FBF">
          <w:rPr>
            <w:rStyle w:val="Hyperlink"/>
            <w:rFonts w:ascii="Roboto" w:hAnsi="Roboto"/>
            <w:szCs w:val="22"/>
          </w:rPr>
          <w:t>Wage Theft Complaints law</w:t>
        </w:r>
      </w:hyperlink>
      <w:r w:rsidRPr="00F97FBF">
        <w:rPr>
          <w:rFonts w:ascii="Roboto" w:hAnsi="Roboto"/>
          <w:szCs w:val="22"/>
        </w:rPr>
        <w:t xml:space="preserve">. </w:t>
      </w:r>
      <w:r w:rsidRPr="00F97FBF">
        <w:rPr>
          <w:rFonts w:ascii="Roboto" w:hAnsi="Roboto"/>
          <w:color w:val="auto"/>
          <w:szCs w:val="22"/>
        </w:rPr>
        <w:t xml:space="preserve">Previously, under the Wage Theft Complaints law, “employee” had the same meaning as “employee” under the Pennsylvania Minimum Wage Act (MWA). The POWER Act amended the definition of “employee” to include any individual who meets the definition of employee under the MWA or the federal Fair Labor Standards Act, as well as any individual who is employed by an “employer” as defined by the Pennsylvania Wage Payment and Collection Law (WPCL). The POWER Act also clarified that any conduct that constitutes wage theft is a violation of the WPCL to the extent permissible under federal and state law and that each week during which an employee has suffered wage theft is a separate violation of the law. </w:t>
      </w:r>
    </w:p>
    <w:p w14:paraId="2AD6CB48" w14:textId="77777777" w:rsidR="00406B06" w:rsidRDefault="00406B06" w:rsidP="00406B06">
      <w:pPr>
        <w:pStyle w:val="BodyText"/>
        <w:spacing w:after="0" w:line="240" w:lineRule="auto"/>
        <w:rPr>
          <w:rFonts w:ascii="Roboto" w:hAnsi="Roboto"/>
          <w:b/>
          <w:bCs/>
          <w:i/>
          <w:iCs/>
          <w:color w:val="auto"/>
          <w:szCs w:val="22"/>
        </w:rPr>
      </w:pPr>
    </w:p>
    <w:p w14:paraId="62F379D6" w14:textId="23526419" w:rsidR="00406B06" w:rsidRPr="00F97FBF" w:rsidRDefault="00406B06" w:rsidP="00406B06">
      <w:pPr>
        <w:pStyle w:val="BodyText"/>
        <w:spacing w:after="0" w:line="240" w:lineRule="auto"/>
        <w:rPr>
          <w:rFonts w:ascii="Roboto" w:hAnsi="Roboto"/>
          <w:b/>
          <w:bCs/>
          <w:i/>
          <w:iCs/>
          <w:color w:val="auto"/>
          <w:szCs w:val="22"/>
        </w:rPr>
      </w:pPr>
      <w:r w:rsidRPr="00F97FBF">
        <w:rPr>
          <w:rFonts w:ascii="Roboto" w:hAnsi="Roboto"/>
          <w:b/>
          <w:bCs/>
          <w:i/>
          <w:iCs/>
          <w:color w:val="auto"/>
          <w:szCs w:val="22"/>
        </w:rPr>
        <w:t>Employer Notice Requirements</w:t>
      </w:r>
    </w:p>
    <w:p w14:paraId="3195E621" w14:textId="77777777" w:rsidR="00406B06" w:rsidRPr="00F97FBF" w:rsidRDefault="00406B06" w:rsidP="00406B06">
      <w:pPr>
        <w:pStyle w:val="BodyText"/>
        <w:spacing w:after="0" w:line="240" w:lineRule="auto"/>
        <w:rPr>
          <w:rFonts w:ascii="Roboto" w:hAnsi="Roboto"/>
          <w:color w:val="auto"/>
          <w:szCs w:val="22"/>
        </w:rPr>
      </w:pPr>
      <w:r w:rsidRPr="00F97FBF">
        <w:rPr>
          <w:rFonts w:ascii="Roboto" w:hAnsi="Roboto"/>
          <w:color w:val="auto"/>
          <w:szCs w:val="22"/>
        </w:rPr>
        <w:t>The new law requires employers to notify employees of their rights in English and in any language spoken by at least 5% of the employer’s workforce. Employers may comply with this requirement by distributing written notices or posting multilingual posters in conspicuous workplace locations. Failure to comply with the POWER Act’s notice requirements can result in civil penalties of up to $2,000 per violation.</w:t>
      </w:r>
    </w:p>
    <w:p w14:paraId="1C131544" w14:textId="77777777" w:rsidR="00406B06" w:rsidRDefault="00406B06" w:rsidP="00406B06">
      <w:pPr>
        <w:pStyle w:val="BodyText"/>
        <w:spacing w:after="0" w:line="240" w:lineRule="auto"/>
        <w:rPr>
          <w:rFonts w:ascii="Roboto" w:hAnsi="Roboto"/>
          <w:b/>
          <w:bCs/>
          <w:i/>
          <w:iCs/>
          <w:color w:val="auto"/>
          <w:szCs w:val="22"/>
        </w:rPr>
      </w:pPr>
    </w:p>
    <w:p w14:paraId="5EAA3C3B" w14:textId="0D41457A" w:rsidR="00406B06" w:rsidRPr="00F97FBF" w:rsidRDefault="00406B06" w:rsidP="00406B06">
      <w:pPr>
        <w:pStyle w:val="BodyText"/>
        <w:spacing w:after="0" w:line="240" w:lineRule="auto"/>
        <w:rPr>
          <w:rFonts w:ascii="Roboto" w:hAnsi="Roboto"/>
          <w:b/>
          <w:bCs/>
          <w:i/>
          <w:iCs/>
          <w:color w:val="auto"/>
          <w:szCs w:val="22"/>
        </w:rPr>
      </w:pPr>
      <w:r w:rsidRPr="00F97FBF">
        <w:rPr>
          <w:rFonts w:ascii="Roboto" w:hAnsi="Roboto"/>
          <w:b/>
          <w:bCs/>
          <w:i/>
          <w:iCs/>
          <w:color w:val="auto"/>
          <w:szCs w:val="22"/>
        </w:rPr>
        <w:t>Recordkeeping Requirements When Resolving Disputes</w:t>
      </w:r>
    </w:p>
    <w:p w14:paraId="43D57EC5" w14:textId="77777777" w:rsidR="00406B06" w:rsidRPr="00F97FBF" w:rsidRDefault="00406B06" w:rsidP="00406B06">
      <w:pPr>
        <w:pStyle w:val="BodyText"/>
        <w:spacing w:after="0" w:line="240" w:lineRule="auto"/>
        <w:rPr>
          <w:rFonts w:ascii="Roboto" w:hAnsi="Roboto"/>
          <w:color w:val="auto"/>
          <w:szCs w:val="22"/>
        </w:rPr>
      </w:pPr>
      <w:r w:rsidRPr="00F97FBF">
        <w:rPr>
          <w:rFonts w:ascii="Roboto" w:hAnsi="Roboto"/>
          <w:color w:val="auto"/>
          <w:szCs w:val="22"/>
        </w:rPr>
        <w:t>The POWER Act amended employers’ recordkeeping requirements when resolving wage theft disputes. Under the new law, in situations where the employer fails to keep records of an employee’s hours worked or compensation provided to an employee (or if the records are imprecise or inadequate), the employee may meet their burden of proof by providing sufficient evidence to support a just and reasonable estimate of the wages owed. This evidence may include text messages, emails, other written communications, photographs, location data, and written or oral statements made by the complainant to the OWP.</w:t>
      </w:r>
    </w:p>
    <w:p w14:paraId="706D3583" w14:textId="77777777" w:rsidR="00406B06" w:rsidRDefault="00406B06" w:rsidP="00406B06">
      <w:pPr>
        <w:pStyle w:val="BodyText"/>
        <w:spacing w:after="0" w:line="240" w:lineRule="auto"/>
        <w:rPr>
          <w:rFonts w:ascii="Roboto" w:hAnsi="Roboto"/>
          <w:color w:val="auto"/>
          <w:szCs w:val="22"/>
        </w:rPr>
      </w:pPr>
      <w:r w:rsidRPr="00F97FBF">
        <w:rPr>
          <w:rFonts w:ascii="Roboto" w:hAnsi="Roboto"/>
          <w:color w:val="auto"/>
          <w:szCs w:val="22"/>
        </w:rPr>
        <w:t>In addition, an employer’s failure to provide any records or allow the OWP reasonable access to the records within 30 days of the request raises a presumption that the wages complained of were not paid, absent clear and convincing evidence to the contrary.</w:t>
      </w:r>
    </w:p>
    <w:p w14:paraId="28AADCA6" w14:textId="77777777" w:rsidR="00406B06" w:rsidRPr="00536E46" w:rsidRDefault="00406B06" w:rsidP="00406B06">
      <w:pPr>
        <w:pStyle w:val="SubHeader"/>
        <w:spacing w:line="240" w:lineRule="auto"/>
        <w:rPr>
          <w:rFonts w:ascii="Roboto" w:hAnsi="Roboto"/>
          <w:sz w:val="22"/>
          <w:szCs w:val="22"/>
        </w:rPr>
      </w:pPr>
      <w:r w:rsidRPr="00536E46">
        <w:rPr>
          <w:rFonts w:ascii="Roboto" w:hAnsi="Roboto"/>
          <w:sz w:val="22"/>
          <w:szCs w:val="22"/>
        </w:rPr>
        <w:t>Retaliation Protections</w:t>
      </w:r>
    </w:p>
    <w:p w14:paraId="3DDFA219" w14:textId="77777777" w:rsidR="00406B06" w:rsidRPr="00536E46" w:rsidRDefault="00406B06" w:rsidP="00406B06">
      <w:pPr>
        <w:pStyle w:val="BodyText"/>
        <w:spacing w:after="0" w:line="240" w:lineRule="auto"/>
        <w:rPr>
          <w:rFonts w:ascii="Roboto" w:hAnsi="Roboto"/>
          <w:color w:val="auto"/>
          <w:szCs w:val="22"/>
        </w:rPr>
      </w:pPr>
      <w:r w:rsidRPr="00536E46">
        <w:rPr>
          <w:rFonts w:ascii="Roboto" w:hAnsi="Roboto"/>
          <w:color w:val="auto"/>
          <w:szCs w:val="22"/>
        </w:rPr>
        <w:t>The new law added a provision protecting employees from retaliation. Under the POWER Act, it is unlawful for a hiring entity to interfere with, restrain, deny or attempt to deny the exercise of any right set forth under the worker protection ordinances or to retaliate against an employee (or an employee’s family member) for any good-faith act to assert their rights protected under the law, including:</w:t>
      </w:r>
    </w:p>
    <w:p w14:paraId="475A7219" w14:textId="77777777" w:rsidR="00406B06" w:rsidRPr="00536E46" w:rsidRDefault="00406B06" w:rsidP="00406B06">
      <w:pPr>
        <w:pStyle w:val="Bullet"/>
        <w:spacing w:line="240" w:lineRule="auto"/>
        <w:rPr>
          <w:rFonts w:ascii="Roboto" w:hAnsi="Roboto"/>
          <w:color w:val="auto"/>
          <w:szCs w:val="22"/>
        </w:rPr>
      </w:pPr>
      <w:r w:rsidRPr="00536E46">
        <w:rPr>
          <w:rFonts w:ascii="Roboto" w:hAnsi="Roboto"/>
          <w:color w:val="auto"/>
          <w:szCs w:val="22"/>
        </w:rPr>
        <w:t xml:space="preserve">Seeking information about their rights; </w:t>
      </w:r>
    </w:p>
    <w:p w14:paraId="73D7FAD3" w14:textId="77777777" w:rsidR="00406B06" w:rsidRPr="00536E46" w:rsidRDefault="00406B06" w:rsidP="00406B06">
      <w:pPr>
        <w:pStyle w:val="Bullet"/>
        <w:spacing w:line="240" w:lineRule="auto"/>
        <w:rPr>
          <w:rFonts w:ascii="Roboto" w:hAnsi="Roboto"/>
          <w:color w:val="auto"/>
          <w:szCs w:val="22"/>
        </w:rPr>
      </w:pPr>
      <w:r w:rsidRPr="00536E46">
        <w:rPr>
          <w:rFonts w:ascii="Roboto" w:hAnsi="Roboto"/>
          <w:color w:val="auto"/>
          <w:szCs w:val="22"/>
        </w:rPr>
        <w:t>Communicating with another person about their rights or an alleged violation;</w:t>
      </w:r>
    </w:p>
    <w:p w14:paraId="3FBE7760" w14:textId="77777777" w:rsidR="00406B06" w:rsidRPr="00536E46" w:rsidRDefault="00406B06" w:rsidP="00406B06">
      <w:pPr>
        <w:pStyle w:val="Bullet"/>
        <w:spacing w:line="240" w:lineRule="auto"/>
        <w:rPr>
          <w:rFonts w:ascii="Roboto" w:hAnsi="Roboto"/>
          <w:color w:val="auto"/>
          <w:szCs w:val="22"/>
        </w:rPr>
      </w:pPr>
      <w:r w:rsidRPr="00536E46">
        <w:rPr>
          <w:rFonts w:ascii="Roboto" w:hAnsi="Roboto"/>
          <w:color w:val="auto"/>
          <w:szCs w:val="22"/>
        </w:rPr>
        <w:t>Opposing or refusing to participate in any practice that violates any worker protection ordinance;</w:t>
      </w:r>
    </w:p>
    <w:p w14:paraId="08F66822" w14:textId="77777777" w:rsidR="00406B06" w:rsidRPr="00536E46" w:rsidRDefault="00406B06" w:rsidP="00406B06">
      <w:pPr>
        <w:pStyle w:val="Bullet"/>
        <w:spacing w:line="240" w:lineRule="auto"/>
        <w:rPr>
          <w:rFonts w:ascii="Roboto" w:hAnsi="Roboto"/>
          <w:color w:val="auto"/>
          <w:szCs w:val="22"/>
        </w:rPr>
      </w:pPr>
      <w:r w:rsidRPr="00536E46">
        <w:rPr>
          <w:rFonts w:ascii="Roboto" w:hAnsi="Roboto"/>
          <w:color w:val="auto"/>
          <w:szCs w:val="22"/>
        </w:rPr>
        <w:t xml:space="preserve">Making an oral or written complaint to an employer; </w:t>
      </w:r>
    </w:p>
    <w:p w14:paraId="7005940D" w14:textId="77777777" w:rsidR="00406B06" w:rsidRPr="00536E46" w:rsidRDefault="00406B06" w:rsidP="00406B06">
      <w:pPr>
        <w:pStyle w:val="Bullet"/>
        <w:spacing w:line="240" w:lineRule="auto"/>
        <w:rPr>
          <w:rFonts w:ascii="Roboto" w:hAnsi="Roboto"/>
          <w:color w:val="auto"/>
          <w:szCs w:val="22"/>
        </w:rPr>
      </w:pPr>
      <w:r w:rsidRPr="00536E46">
        <w:rPr>
          <w:rFonts w:ascii="Roboto" w:hAnsi="Roboto"/>
          <w:color w:val="auto"/>
          <w:szCs w:val="22"/>
        </w:rPr>
        <w:t xml:space="preserve">Filing a complaint with the OWP or a court of competent jurisdiction; or </w:t>
      </w:r>
    </w:p>
    <w:p w14:paraId="210D9D4D" w14:textId="77777777" w:rsidR="00406B06" w:rsidRPr="00536E46" w:rsidRDefault="00406B06" w:rsidP="00406B06">
      <w:pPr>
        <w:pStyle w:val="Bullet"/>
        <w:spacing w:line="240" w:lineRule="auto"/>
        <w:rPr>
          <w:rFonts w:ascii="Roboto" w:hAnsi="Roboto"/>
          <w:color w:val="auto"/>
          <w:szCs w:val="22"/>
        </w:rPr>
      </w:pPr>
      <w:r w:rsidRPr="00536E46">
        <w:rPr>
          <w:rFonts w:ascii="Roboto" w:hAnsi="Roboto"/>
          <w:color w:val="auto"/>
          <w:szCs w:val="22"/>
        </w:rPr>
        <w:t>Providing evidence or participating in a proceeding related to a formal or informal complaint. </w:t>
      </w:r>
    </w:p>
    <w:p w14:paraId="22586013" w14:textId="77777777" w:rsidR="00406B06" w:rsidRPr="007D0B8F" w:rsidRDefault="00406B06" w:rsidP="00406B06">
      <w:pPr>
        <w:pStyle w:val="BodyText"/>
        <w:spacing w:after="0" w:line="240" w:lineRule="auto"/>
        <w:rPr>
          <w:rFonts w:ascii="Roboto" w:hAnsi="Roboto"/>
          <w:color w:val="auto"/>
          <w:sz w:val="16"/>
          <w:szCs w:val="16"/>
        </w:rPr>
      </w:pPr>
    </w:p>
    <w:p w14:paraId="366C5B68" w14:textId="303DA250" w:rsidR="00406B06" w:rsidRPr="00406B06" w:rsidRDefault="00406B06" w:rsidP="00406B06">
      <w:pPr>
        <w:pStyle w:val="BodyText"/>
        <w:spacing w:after="0" w:line="240" w:lineRule="auto"/>
        <w:rPr>
          <w:rFonts w:ascii="Roboto" w:hAnsi="Roboto"/>
          <w:color w:val="auto"/>
          <w:szCs w:val="22"/>
        </w:rPr>
      </w:pPr>
      <w:r w:rsidRPr="00536E46">
        <w:rPr>
          <w:rFonts w:ascii="Roboto" w:hAnsi="Roboto"/>
          <w:color w:val="auto"/>
          <w:szCs w:val="22"/>
        </w:rPr>
        <w:t>The new law also establishes the elements for proving a claim for retaliation, enforcement and penalty provisions, including a private right of action, and a fast-track process for investigating complaints of unlawful retaliation. This includes protections against adverse actions, such as termination, demotion or any form of discrimination. Additionally, there is a rebuttable presumption of unlawful retaliation if the adverse action occurs within 90 days of the employee filing a complaint, cooperating with the OWP, opposing any policy or practice that is unlawful under the POWER Act, or informing any person about their employer’s alleged violations of the law. Employers have 15 days to remedy the harm before a civil action for damages may be initiated. This waiting period does not apply to claims involving willful misconduct or retaliation.</w:t>
      </w:r>
    </w:p>
    <w:p w14:paraId="29364DC6" w14:textId="77777777" w:rsidR="00406B06" w:rsidRDefault="00406B06" w:rsidP="00406B06">
      <w:pPr>
        <w:spacing w:after="0" w:line="240" w:lineRule="auto"/>
        <w:jc w:val="center"/>
        <w:rPr>
          <w:rFonts w:ascii="Roboto" w:hAnsi="Roboto"/>
          <w:b/>
          <w:bCs/>
          <w:color w:val="000000" w:themeColor="text1"/>
          <w:sz w:val="28"/>
          <w:szCs w:val="28"/>
          <w:shd w:val="clear" w:color="auto" w:fill="FFFFFF"/>
        </w:rPr>
      </w:pPr>
    </w:p>
    <w:p w14:paraId="1C0A6B95" w14:textId="77777777" w:rsidR="00406B06" w:rsidRDefault="00406B06" w:rsidP="00406B06">
      <w:pPr>
        <w:jc w:val="center"/>
        <w:rPr>
          <w:rFonts w:ascii="Roboto" w:hAnsi="Roboto"/>
          <w:b/>
          <w:bCs/>
          <w:color w:val="C00000"/>
          <w:sz w:val="28"/>
          <w:szCs w:val="28"/>
          <w:shd w:val="clear" w:color="auto" w:fill="FFFFFF"/>
          <w:lang w:val="en"/>
        </w:rPr>
      </w:pPr>
      <w:r w:rsidRPr="008C3D97">
        <w:rPr>
          <w:rFonts w:ascii="Roboto" w:hAnsi="Roboto"/>
          <w:b/>
          <w:bCs/>
          <w:sz w:val="28"/>
          <w:szCs w:val="28"/>
          <w:shd w:val="clear" w:color="auto" w:fill="FFFFFF"/>
          <w:lang w:val="en"/>
        </w:rPr>
        <w:t xml:space="preserve">Pittsburg Increases Paid Sick Leave – </w:t>
      </w:r>
      <w:r w:rsidRPr="008C3D97">
        <w:rPr>
          <w:rFonts w:ascii="Roboto" w:hAnsi="Roboto"/>
          <w:b/>
          <w:bCs/>
          <w:color w:val="C00000"/>
          <w:sz w:val="28"/>
          <w:szCs w:val="28"/>
          <w:shd w:val="clear" w:color="auto" w:fill="FFFFFF"/>
          <w:lang w:val="en"/>
        </w:rPr>
        <w:t>Eff Jan 1, 202</w:t>
      </w:r>
      <w:r>
        <w:rPr>
          <w:rFonts w:ascii="Roboto" w:hAnsi="Roboto"/>
          <w:b/>
          <w:bCs/>
          <w:color w:val="C00000"/>
          <w:sz w:val="28"/>
          <w:szCs w:val="28"/>
          <w:shd w:val="clear" w:color="auto" w:fill="FFFFFF"/>
          <w:lang w:val="en"/>
        </w:rPr>
        <w:t>6</w:t>
      </w:r>
    </w:p>
    <w:p w14:paraId="56CDEDB9" w14:textId="77777777" w:rsidR="00406B06" w:rsidRPr="008C3D97" w:rsidRDefault="00406B06" w:rsidP="00406B06">
      <w:pPr>
        <w:pStyle w:val="BodyText"/>
        <w:spacing w:after="0" w:line="240" w:lineRule="auto"/>
        <w:rPr>
          <w:rFonts w:ascii="Roboto" w:hAnsi="Roboto"/>
          <w:szCs w:val="22"/>
        </w:rPr>
      </w:pPr>
      <w:r w:rsidRPr="008C3D97">
        <w:rPr>
          <w:rFonts w:ascii="Roboto" w:hAnsi="Roboto"/>
          <w:b/>
          <w:bCs/>
          <w:color w:val="auto"/>
          <w:szCs w:val="22"/>
        </w:rPr>
        <w:t>Pittsburgh</w:t>
      </w:r>
      <w:r w:rsidRPr="008C3D97">
        <w:rPr>
          <w:rFonts w:ascii="Roboto" w:hAnsi="Roboto"/>
          <w:color w:val="auto"/>
          <w:szCs w:val="22"/>
        </w:rPr>
        <w:t xml:space="preserve"> has </w:t>
      </w:r>
      <w:hyperlink r:id="rId721" w:history="1">
        <w:r w:rsidRPr="008C3D97">
          <w:rPr>
            <w:rStyle w:val="Hyperlink"/>
            <w:rFonts w:ascii="Roboto" w:hAnsi="Roboto"/>
            <w:szCs w:val="22"/>
          </w:rPr>
          <w:t>amended</w:t>
        </w:r>
      </w:hyperlink>
      <w:r w:rsidRPr="008C3D97">
        <w:rPr>
          <w:rFonts w:ascii="Roboto" w:hAnsi="Roboto"/>
          <w:szCs w:val="22"/>
        </w:rPr>
        <w:t xml:space="preserve"> </w:t>
      </w:r>
      <w:r w:rsidRPr="008C3D97">
        <w:rPr>
          <w:rFonts w:ascii="Roboto" w:hAnsi="Roboto"/>
          <w:color w:val="auto"/>
          <w:szCs w:val="22"/>
        </w:rPr>
        <w:t xml:space="preserve">the city’s Paid Sick Days Act to provide faster accrual of sick time and increase paid sick leave hours. The amendments take effect </w:t>
      </w:r>
      <w:r w:rsidRPr="008C3D97">
        <w:rPr>
          <w:rFonts w:ascii="Roboto" w:hAnsi="Roboto"/>
          <w:b/>
          <w:bCs/>
          <w:color w:val="auto"/>
          <w:szCs w:val="22"/>
        </w:rPr>
        <w:t>Jan. 1, 2026</w:t>
      </w:r>
      <w:r w:rsidRPr="008C3D97">
        <w:rPr>
          <w:rFonts w:ascii="Roboto" w:hAnsi="Roboto"/>
          <w:color w:val="auto"/>
          <w:szCs w:val="22"/>
        </w:rPr>
        <w:t>.</w:t>
      </w:r>
    </w:p>
    <w:p w14:paraId="3525ADB2" w14:textId="77777777" w:rsidR="00406B06" w:rsidRDefault="00406B06" w:rsidP="00406B06">
      <w:pPr>
        <w:pStyle w:val="SubHeader"/>
        <w:spacing w:line="240" w:lineRule="auto"/>
        <w:rPr>
          <w:rFonts w:ascii="Roboto" w:hAnsi="Roboto"/>
          <w:sz w:val="22"/>
          <w:szCs w:val="22"/>
        </w:rPr>
      </w:pPr>
    </w:p>
    <w:p w14:paraId="01855731" w14:textId="77777777" w:rsidR="00406B06" w:rsidRPr="008C3D97" w:rsidRDefault="00406B06" w:rsidP="00406B06">
      <w:pPr>
        <w:pStyle w:val="SubHeader"/>
        <w:spacing w:line="240" w:lineRule="auto"/>
        <w:rPr>
          <w:rFonts w:ascii="Roboto" w:hAnsi="Roboto"/>
          <w:color w:val="auto"/>
          <w:sz w:val="22"/>
          <w:szCs w:val="22"/>
        </w:rPr>
      </w:pPr>
      <w:bookmarkStart w:id="138" w:name="_Hlk201582690"/>
      <w:r w:rsidRPr="008C3D97">
        <w:rPr>
          <w:rFonts w:ascii="Roboto" w:hAnsi="Roboto"/>
          <w:color w:val="auto"/>
          <w:sz w:val="22"/>
          <w:szCs w:val="22"/>
        </w:rPr>
        <w:t>New Accrual Rate and Maximum</w:t>
      </w:r>
    </w:p>
    <w:p w14:paraId="736E97E3" w14:textId="77777777" w:rsidR="00406B06" w:rsidRPr="008C3D97" w:rsidRDefault="00406B06" w:rsidP="00406B06">
      <w:pPr>
        <w:pStyle w:val="BodyText"/>
        <w:spacing w:after="0" w:line="240" w:lineRule="auto"/>
        <w:rPr>
          <w:rFonts w:ascii="Roboto" w:hAnsi="Roboto"/>
          <w:color w:val="auto"/>
          <w:szCs w:val="22"/>
        </w:rPr>
      </w:pPr>
      <w:r w:rsidRPr="008C3D97">
        <w:rPr>
          <w:rFonts w:ascii="Roboto" w:hAnsi="Roboto"/>
          <w:color w:val="auto"/>
          <w:szCs w:val="22"/>
        </w:rPr>
        <w:lastRenderedPageBreak/>
        <w:t xml:space="preserve">When the changes take effect, all employers will be required to allow their employees to accrue paid sick time at the rate of at least one hour per every 30 hours (up from 35) worked in Pittsburgh. </w:t>
      </w:r>
    </w:p>
    <w:p w14:paraId="74C5DC4B" w14:textId="77777777" w:rsidR="00406B06" w:rsidRPr="008C3D97" w:rsidRDefault="00406B06" w:rsidP="00406B06">
      <w:pPr>
        <w:pStyle w:val="BodyText"/>
        <w:spacing w:after="0" w:line="240" w:lineRule="auto"/>
        <w:rPr>
          <w:rFonts w:ascii="Roboto" w:hAnsi="Roboto"/>
          <w:color w:val="auto"/>
          <w:szCs w:val="22"/>
        </w:rPr>
      </w:pPr>
      <w:r w:rsidRPr="008C3D97">
        <w:rPr>
          <w:rFonts w:ascii="Roboto" w:hAnsi="Roboto"/>
          <w:color w:val="auto"/>
          <w:szCs w:val="22"/>
        </w:rPr>
        <w:t>In addition, under the amendments, employers will have to allow a maximum accrual of at least the following amounts:</w:t>
      </w:r>
    </w:p>
    <w:p w14:paraId="65A12626" w14:textId="77777777" w:rsidR="00406B06" w:rsidRPr="008C3D97" w:rsidRDefault="00406B06" w:rsidP="00406B06">
      <w:pPr>
        <w:pStyle w:val="Bullet"/>
        <w:spacing w:line="240" w:lineRule="auto"/>
        <w:rPr>
          <w:rFonts w:ascii="Roboto" w:hAnsi="Roboto"/>
          <w:color w:val="auto"/>
          <w:szCs w:val="22"/>
        </w:rPr>
      </w:pPr>
      <w:r w:rsidRPr="008C3D97">
        <w:rPr>
          <w:rFonts w:ascii="Roboto" w:hAnsi="Roboto"/>
          <w:b/>
          <w:bCs/>
          <w:color w:val="auto"/>
          <w:szCs w:val="22"/>
        </w:rPr>
        <w:t>Employers with 15 employees or more</w:t>
      </w:r>
      <w:r w:rsidRPr="008C3D97">
        <w:rPr>
          <w:rFonts w:ascii="Roboto" w:hAnsi="Roboto"/>
          <w:color w:val="auto"/>
          <w:szCs w:val="22"/>
        </w:rPr>
        <w:t>: 72 hours per year (or at any time); and</w:t>
      </w:r>
    </w:p>
    <w:p w14:paraId="72417836" w14:textId="77777777" w:rsidR="00406B06" w:rsidRPr="008C3D97" w:rsidRDefault="00406B06" w:rsidP="00406B06">
      <w:pPr>
        <w:pStyle w:val="Bullet"/>
        <w:spacing w:line="240" w:lineRule="auto"/>
        <w:rPr>
          <w:rFonts w:ascii="Roboto" w:hAnsi="Roboto"/>
          <w:color w:val="auto"/>
          <w:szCs w:val="22"/>
        </w:rPr>
      </w:pPr>
      <w:r w:rsidRPr="008C3D97">
        <w:rPr>
          <w:rFonts w:ascii="Roboto" w:hAnsi="Roboto"/>
          <w:b/>
          <w:bCs/>
          <w:color w:val="auto"/>
          <w:szCs w:val="22"/>
        </w:rPr>
        <w:t>Employers with fewer than 15 employees</w:t>
      </w:r>
      <w:r w:rsidRPr="008C3D97">
        <w:rPr>
          <w:rFonts w:ascii="Roboto" w:hAnsi="Roboto"/>
          <w:color w:val="auto"/>
          <w:szCs w:val="22"/>
        </w:rPr>
        <w:t>: 48 hours per year (or at any time).</w:t>
      </w:r>
    </w:p>
    <w:p w14:paraId="54ADABD9" w14:textId="77777777" w:rsidR="00406B06" w:rsidRPr="008C3D97" w:rsidRDefault="00406B06" w:rsidP="00406B06">
      <w:pPr>
        <w:pStyle w:val="BodyText"/>
        <w:spacing w:after="0" w:line="240" w:lineRule="auto"/>
        <w:rPr>
          <w:rFonts w:ascii="Roboto" w:hAnsi="Roboto"/>
          <w:color w:val="auto"/>
          <w:szCs w:val="22"/>
        </w:rPr>
      </w:pPr>
      <w:r w:rsidRPr="008C3D97">
        <w:rPr>
          <w:rFonts w:ascii="Roboto" w:hAnsi="Roboto"/>
          <w:color w:val="auto"/>
          <w:szCs w:val="22"/>
        </w:rPr>
        <w:br/>
      </w:r>
      <w:r w:rsidRPr="008C3D97">
        <w:rPr>
          <w:rStyle w:val="BodyTextChar"/>
          <w:rFonts w:ascii="Roboto" w:hAnsi="Roboto"/>
          <w:color w:val="auto"/>
          <w:szCs w:val="22"/>
        </w:rPr>
        <w:t>Previously, employers with at least 15 employees could cap accrual at 40 hours, while smaller employers could set the maximum at 24 hours</w:t>
      </w:r>
      <w:r w:rsidRPr="008C3D97">
        <w:rPr>
          <w:rFonts w:ascii="Roboto" w:hAnsi="Roboto"/>
          <w:color w:val="auto"/>
          <w:szCs w:val="22"/>
        </w:rPr>
        <w:t xml:space="preserve">. </w:t>
      </w:r>
    </w:p>
    <w:p w14:paraId="25A683F8" w14:textId="77777777" w:rsidR="00406B06" w:rsidRPr="008C3D97" w:rsidRDefault="00406B06" w:rsidP="00406B06">
      <w:pPr>
        <w:pStyle w:val="SubHeader"/>
        <w:spacing w:line="240" w:lineRule="auto"/>
        <w:rPr>
          <w:rFonts w:ascii="Roboto" w:hAnsi="Roboto"/>
          <w:color w:val="auto"/>
          <w:sz w:val="22"/>
          <w:szCs w:val="22"/>
        </w:rPr>
      </w:pPr>
      <w:r w:rsidRPr="008C3D97">
        <w:rPr>
          <w:rFonts w:ascii="Roboto" w:hAnsi="Roboto"/>
          <w:color w:val="auto"/>
          <w:sz w:val="22"/>
          <w:szCs w:val="22"/>
        </w:rPr>
        <w:t>Carryover and Front-loading</w:t>
      </w:r>
    </w:p>
    <w:p w14:paraId="0021764C" w14:textId="77777777" w:rsidR="00406B06" w:rsidRPr="008C3D97" w:rsidRDefault="00406B06" w:rsidP="00406B06">
      <w:pPr>
        <w:pStyle w:val="BodyText"/>
        <w:spacing w:after="0" w:line="240" w:lineRule="auto"/>
        <w:rPr>
          <w:rFonts w:ascii="Roboto" w:hAnsi="Roboto"/>
          <w:color w:val="auto"/>
          <w:szCs w:val="22"/>
        </w:rPr>
      </w:pPr>
      <w:r w:rsidRPr="008C3D97">
        <w:rPr>
          <w:rFonts w:ascii="Roboto" w:hAnsi="Roboto"/>
          <w:color w:val="auto"/>
          <w:szCs w:val="22"/>
        </w:rPr>
        <w:t>Accrued, unused paid sick time carries over to the following year, but employers may avoid this requirement if they front-load the following amounts of the leave at the beginning of each calendar year:</w:t>
      </w:r>
    </w:p>
    <w:p w14:paraId="1EC3F3BD" w14:textId="77777777" w:rsidR="00406B06" w:rsidRPr="008C3D97" w:rsidRDefault="00406B06" w:rsidP="00406B06">
      <w:pPr>
        <w:pStyle w:val="Bullet"/>
        <w:spacing w:line="240" w:lineRule="auto"/>
        <w:rPr>
          <w:rFonts w:ascii="Roboto" w:hAnsi="Roboto"/>
          <w:color w:val="auto"/>
          <w:szCs w:val="22"/>
        </w:rPr>
      </w:pPr>
      <w:r w:rsidRPr="008C3D97">
        <w:rPr>
          <w:rFonts w:ascii="Roboto" w:hAnsi="Roboto"/>
          <w:b/>
          <w:bCs/>
          <w:color w:val="auto"/>
          <w:szCs w:val="22"/>
        </w:rPr>
        <w:t>Employers with 15 employees or more</w:t>
      </w:r>
      <w:r w:rsidRPr="008C3D97">
        <w:rPr>
          <w:rFonts w:ascii="Roboto" w:hAnsi="Roboto"/>
          <w:color w:val="auto"/>
          <w:szCs w:val="22"/>
        </w:rPr>
        <w:t>: 72 hours; and</w:t>
      </w:r>
    </w:p>
    <w:p w14:paraId="5E6A60FE" w14:textId="77777777" w:rsidR="00406B06" w:rsidRPr="008C3D97" w:rsidRDefault="00406B06" w:rsidP="00406B06">
      <w:pPr>
        <w:pStyle w:val="Bullet"/>
        <w:spacing w:line="240" w:lineRule="auto"/>
        <w:rPr>
          <w:rFonts w:ascii="Roboto" w:hAnsi="Roboto"/>
          <w:color w:val="auto"/>
          <w:szCs w:val="22"/>
        </w:rPr>
      </w:pPr>
      <w:r w:rsidRPr="008C3D97">
        <w:rPr>
          <w:rFonts w:ascii="Roboto" w:hAnsi="Roboto"/>
          <w:b/>
          <w:bCs/>
          <w:color w:val="auto"/>
          <w:szCs w:val="22"/>
        </w:rPr>
        <w:t>Employers with fewer than 15 employees</w:t>
      </w:r>
      <w:r w:rsidRPr="008C3D97">
        <w:rPr>
          <w:rFonts w:ascii="Roboto" w:hAnsi="Roboto"/>
          <w:color w:val="auto"/>
          <w:szCs w:val="22"/>
        </w:rPr>
        <w:t>: 48 hours.</w:t>
      </w:r>
    </w:p>
    <w:bookmarkEnd w:id="138"/>
    <w:p w14:paraId="3217D581" w14:textId="77777777" w:rsidR="00406B06" w:rsidRDefault="00406B06" w:rsidP="00406B06">
      <w:pPr>
        <w:pStyle w:val="SubHeader"/>
        <w:rPr>
          <w:rFonts w:ascii="Roboto" w:hAnsi="Roboto"/>
          <w:color w:val="auto"/>
          <w:sz w:val="22"/>
          <w:szCs w:val="22"/>
        </w:rPr>
      </w:pPr>
    </w:p>
    <w:p w14:paraId="5766788C" w14:textId="77777777" w:rsidR="00406B06" w:rsidRPr="008C3D97" w:rsidRDefault="00406B06" w:rsidP="00406B06">
      <w:pPr>
        <w:pStyle w:val="SubHeader"/>
        <w:rPr>
          <w:rFonts w:ascii="Roboto" w:hAnsi="Roboto"/>
          <w:color w:val="auto"/>
          <w:sz w:val="22"/>
          <w:szCs w:val="22"/>
        </w:rPr>
      </w:pPr>
      <w:r w:rsidRPr="008C3D97">
        <w:rPr>
          <w:rFonts w:ascii="Roboto" w:hAnsi="Roboto"/>
          <w:color w:val="auto"/>
          <w:sz w:val="22"/>
          <w:szCs w:val="22"/>
        </w:rPr>
        <w:t>ETC will release an updated State Handbook Addendum in advance of the effective date.</w:t>
      </w:r>
    </w:p>
    <w:p w14:paraId="3D05A151" w14:textId="77777777" w:rsidR="00406B06" w:rsidRDefault="00406B06" w:rsidP="00406B06">
      <w:pPr>
        <w:spacing w:after="0" w:line="240" w:lineRule="auto"/>
        <w:jc w:val="center"/>
        <w:rPr>
          <w:rFonts w:ascii="Roboto" w:hAnsi="Roboto"/>
          <w:b/>
          <w:bCs/>
          <w:color w:val="000000" w:themeColor="text1"/>
          <w:sz w:val="28"/>
          <w:szCs w:val="28"/>
          <w:shd w:val="clear" w:color="auto" w:fill="FFFFFF"/>
        </w:rPr>
      </w:pPr>
    </w:p>
    <w:p w14:paraId="6F219FA8" w14:textId="3444588B" w:rsidR="003B29FD" w:rsidRDefault="003B29FD" w:rsidP="00406B06">
      <w:pPr>
        <w:spacing w:after="0" w:line="240" w:lineRule="auto"/>
        <w:jc w:val="center"/>
        <w:rPr>
          <w:rFonts w:ascii="Roboto" w:hAnsi="Roboto"/>
          <w:b/>
          <w:bCs/>
          <w:color w:val="2E74B5" w:themeColor="accent5" w:themeShade="BF"/>
          <w:sz w:val="28"/>
          <w:szCs w:val="28"/>
          <w:shd w:val="clear" w:color="auto" w:fill="FFFFFF"/>
        </w:rPr>
      </w:pPr>
      <w:r w:rsidRPr="00AC7B6E">
        <w:rPr>
          <w:rFonts w:ascii="Roboto" w:hAnsi="Roboto"/>
          <w:b/>
          <w:bCs/>
          <w:color w:val="000000" w:themeColor="text1"/>
          <w:sz w:val="28"/>
          <w:szCs w:val="28"/>
          <w:shd w:val="clear" w:color="auto" w:fill="FFFFFF"/>
        </w:rPr>
        <w:t>PA Now Permits Direct Deposit Payment of Workers’ Compensation Benefits</w:t>
      </w:r>
    </w:p>
    <w:p w14:paraId="77F6E55E" w14:textId="77777777" w:rsidR="003B29FD" w:rsidRPr="00AC7B6E" w:rsidRDefault="003B29FD" w:rsidP="003B29FD">
      <w:pPr>
        <w:spacing w:after="0" w:line="240" w:lineRule="auto"/>
        <w:rPr>
          <w:rFonts w:ascii="Roboto" w:hAnsi="Roboto"/>
          <w:shd w:val="clear" w:color="auto" w:fill="FFFFFF"/>
        </w:rPr>
      </w:pPr>
      <w:r w:rsidRPr="00AC7B6E">
        <w:rPr>
          <w:rFonts w:ascii="Roboto" w:hAnsi="Roboto"/>
          <w:shd w:val="clear" w:color="auto" w:fill="FFFFFF"/>
        </w:rPr>
        <w:t xml:space="preserve">On Oct. 29, 2024, Pennsylvania amended its workers’ compensation laws to provide </w:t>
      </w:r>
      <w:hyperlink r:id="rId722" w:history="1">
        <w:r w:rsidRPr="00AC7B6E">
          <w:rPr>
            <w:rStyle w:val="Hyperlink"/>
            <w:rFonts w:ascii="Roboto" w:hAnsi="Roboto"/>
            <w:color w:val="auto"/>
            <w:shd w:val="clear" w:color="auto" w:fill="FFFFFF"/>
          </w:rPr>
          <w:t>standards</w:t>
        </w:r>
      </w:hyperlink>
      <w:r w:rsidRPr="00AC7B6E">
        <w:rPr>
          <w:rFonts w:ascii="Roboto" w:hAnsi="Roboto"/>
          <w:shd w:val="clear" w:color="auto" w:fill="FFFFFF"/>
        </w:rPr>
        <w:t xml:space="preserve"> by which self-insured employers pay their employees workers’ compensation benefits. These new standards allow self-insured employers to permit direct deposit of workers’ compensation benefits and provide the requirements for doing so. </w:t>
      </w:r>
    </w:p>
    <w:p w14:paraId="55CA325F" w14:textId="77777777" w:rsidR="003B29FD" w:rsidRPr="00BF655B" w:rsidRDefault="003B29FD" w:rsidP="003B29FD">
      <w:pPr>
        <w:spacing w:after="0" w:line="240" w:lineRule="auto"/>
        <w:rPr>
          <w:rFonts w:ascii="Roboto" w:hAnsi="Roboto"/>
          <w:shd w:val="clear" w:color="auto" w:fill="FFFFFF"/>
        </w:rPr>
      </w:pPr>
      <w:r w:rsidRPr="00AC7B6E">
        <w:rPr>
          <w:rFonts w:ascii="Roboto" w:hAnsi="Roboto"/>
          <w:shd w:val="clear" w:color="auto" w:fill="FFFFFF"/>
        </w:rPr>
        <w:t>This requirement goes into effect on Dec. 29, 2024. However, on Dec. 29, 2025, all self-insured employers must permit payment by direct deposit.</w:t>
      </w:r>
      <w:r>
        <w:rPr>
          <w:rFonts w:ascii="Roboto" w:hAnsi="Roboto"/>
          <w:shd w:val="clear" w:color="auto" w:fill="FFFFFF"/>
        </w:rPr>
        <w:t xml:space="preserve">  Interested employers are advised to check out the state’s website to learn more.</w:t>
      </w:r>
    </w:p>
    <w:p w14:paraId="469BFA5D" w14:textId="77777777" w:rsidR="003B29FD" w:rsidRPr="003B29FD" w:rsidRDefault="003B29FD" w:rsidP="00837139">
      <w:pPr>
        <w:spacing w:after="0" w:line="240" w:lineRule="auto"/>
        <w:jc w:val="center"/>
        <w:rPr>
          <w:rFonts w:ascii="Roboto" w:hAnsi="Roboto"/>
          <w:b/>
          <w:bCs/>
          <w:shd w:val="clear" w:color="auto" w:fill="FFFFFF"/>
          <w:lang w:val="en"/>
        </w:rPr>
      </w:pPr>
    </w:p>
    <w:p w14:paraId="3B8A6BB1" w14:textId="0E82AFB9" w:rsidR="00837139" w:rsidRDefault="00837139" w:rsidP="00837139">
      <w:pPr>
        <w:spacing w:after="0" w:line="240" w:lineRule="auto"/>
        <w:jc w:val="center"/>
        <w:rPr>
          <w:rFonts w:ascii="Roboto" w:hAnsi="Roboto"/>
          <w:b/>
          <w:bCs/>
          <w:sz w:val="28"/>
          <w:szCs w:val="28"/>
          <w:shd w:val="clear" w:color="auto" w:fill="FFFFFF"/>
          <w:lang w:val="en"/>
        </w:rPr>
      </w:pPr>
      <w:r w:rsidRPr="002F121D">
        <w:rPr>
          <w:rFonts w:ascii="Roboto" w:hAnsi="Roboto"/>
          <w:b/>
          <w:bCs/>
          <w:sz w:val="28"/>
          <w:szCs w:val="28"/>
          <w:shd w:val="clear" w:color="auto" w:fill="FFFFFF"/>
          <w:lang w:val="en"/>
        </w:rPr>
        <w:t>State Amends Data Breach Reporting Law</w:t>
      </w:r>
      <w:r>
        <w:rPr>
          <w:rFonts w:ascii="Roboto" w:hAnsi="Roboto"/>
          <w:b/>
          <w:bCs/>
          <w:sz w:val="28"/>
          <w:szCs w:val="28"/>
          <w:shd w:val="clear" w:color="auto" w:fill="FFFFFF"/>
          <w:lang w:val="en"/>
        </w:rPr>
        <w:t xml:space="preserve"> –</w:t>
      </w:r>
      <w:r>
        <w:rPr>
          <w:rFonts w:ascii="Roboto" w:hAnsi="Roboto"/>
          <w:b/>
          <w:bCs/>
          <w:color w:val="C00000"/>
          <w:sz w:val="28"/>
          <w:szCs w:val="28"/>
          <w:shd w:val="clear" w:color="auto" w:fill="FFFFFF"/>
          <w:lang w:val="en"/>
        </w:rPr>
        <w:t xml:space="preserve"> </w:t>
      </w:r>
      <w:r w:rsidRPr="002F121D">
        <w:rPr>
          <w:rFonts w:ascii="Roboto" w:hAnsi="Roboto"/>
          <w:b/>
          <w:bCs/>
          <w:color w:val="C00000"/>
          <w:sz w:val="28"/>
          <w:szCs w:val="28"/>
          <w:shd w:val="clear" w:color="auto" w:fill="FFFFFF"/>
          <w:lang w:val="en"/>
        </w:rPr>
        <w:t>Sept 26, 2024</w:t>
      </w:r>
    </w:p>
    <w:p w14:paraId="48523480" w14:textId="77777777" w:rsidR="00837139" w:rsidRDefault="00837139" w:rsidP="00837139">
      <w:pPr>
        <w:spacing w:after="0" w:line="240" w:lineRule="auto"/>
        <w:rPr>
          <w:rFonts w:ascii="Roboto" w:hAnsi="Roboto"/>
        </w:rPr>
      </w:pPr>
      <w:r w:rsidRPr="002F121D">
        <w:rPr>
          <w:rFonts w:ascii="Roboto" w:hAnsi="Roboto"/>
        </w:rPr>
        <w:t xml:space="preserve">On June 28, 2024, Pennsylvania enacted </w:t>
      </w:r>
      <w:hyperlink r:id="rId723" w:history="1">
        <w:r w:rsidRPr="002F121D">
          <w:rPr>
            <w:rStyle w:val="Hyperlink"/>
            <w:rFonts w:ascii="Roboto" w:hAnsi="Roboto"/>
          </w:rPr>
          <w:t>Senate Bill 824</w:t>
        </w:r>
      </w:hyperlink>
      <w:r w:rsidRPr="002F121D">
        <w:rPr>
          <w:rFonts w:ascii="Roboto" w:hAnsi="Roboto"/>
        </w:rPr>
        <w:t xml:space="preserve"> (SB 824), which makes significant changes to the state’s </w:t>
      </w:r>
      <w:hyperlink r:id="rId724" w:history="1">
        <w:r w:rsidRPr="002F121D">
          <w:rPr>
            <w:rStyle w:val="Hyperlink"/>
            <w:rFonts w:ascii="Roboto" w:hAnsi="Roboto"/>
          </w:rPr>
          <w:t>Breach of Personal Information Act</w:t>
        </w:r>
      </w:hyperlink>
      <w:r w:rsidRPr="002F121D">
        <w:rPr>
          <w:rFonts w:ascii="Roboto" w:hAnsi="Roboto"/>
        </w:rPr>
        <w:t xml:space="preserve"> (the Act). SB 824 establishes </w:t>
      </w:r>
      <w:r w:rsidRPr="002F121D">
        <w:rPr>
          <w:rFonts w:ascii="Roboto" w:hAnsi="Roboto"/>
          <w:u w:val="single"/>
        </w:rPr>
        <w:t>new requirements to notify the Office of the Attorney General</w:t>
      </w:r>
      <w:r w:rsidRPr="002F121D">
        <w:rPr>
          <w:rFonts w:ascii="Roboto" w:hAnsi="Roboto"/>
        </w:rPr>
        <w:t xml:space="preserve"> of certain types of data breaches, changes the thresholds related to notifying credit reporting agencies, and, under certain conditions, requires organizations to provide free credit report and credit monitoring services to individuals whose information was compromised by a data breach. The amended version of the Act goes into effect on Sept. 26, 2026. </w:t>
      </w:r>
    </w:p>
    <w:p w14:paraId="14B4EC1E" w14:textId="77777777" w:rsidR="00837139" w:rsidRPr="00746928" w:rsidRDefault="00837139" w:rsidP="00837139">
      <w:pPr>
        <w:spacing w:after="0" w:line="240" w:lineRule="auto"/>
        <w:rPr>
          <w:rFonts w:ascii="Roboto" w:hAnsi="Roboto"/>
          <w:sz w:val="16"/>
          <w:szCs w:val="16"/>
        </w:rPr>
      </w:pPr>
    </w:p>
    <w:p w14:paraId="7BD2F7A9" w14:textId="77777777" w:rsidR="00837139" w:rsidRPr="002F121D" w:rsidRDefault="00837139" w:rsidP="00837139">
      <w:pPr>
        <w:spacing w:after="0" w:line="240" w:lineRule="auto"/>
        <w:rPr>
          <w:rFonts w:ascii="Roboto" w:eastAsiaTheme="majorEastAsia" w:hAnsi="Roboto" w:cstheme="majorBidi"/>
          <w:b/>
          <w:bCs/>
          <w:highlight w:val="lightGray"/>
        </w:rPr>
      </w:pPr>
      <w:r w:rsidRPr="002F121D">
        <w:rPr>
          <w:rFonts w:ascii="Roboto" w:eastAsiaTheme="majorEastAsia" w:hAnsi="Roboto" w:cstheme="majorBidi"/>
          <w:b/>
          <w:bCs/>
          <w:highlight w:val="lightGray"/>
        </w:rPr>
        <w:t xml:space="preserve">Employer Takeaway: </w:t>
      </w:r>
      <w:r w:rsidRPr="002F121D">
        <w:rPr>
          <w:rFonts w:ascii="Roboto" w:eastAsiaTheme="majorEastAsia" w:hAnsi="Roboto" w:cstheme="majorBidi"/>
        </w:rPr>
        <w:t xml:space="preserve">Organizations </w:t>
      </w:r>
      <w:r>
        <w:rPr>
          <w:rFonts w:ascii="Roboto" w:eastAsiaTheme="majorEastAsia" w:hAnsi="Roboto" w:cstheme="majorBidi"/>
        </w:rPr>
        <w:t>that are covered by the</w:t>
      </w:r>
      <w:r w:rsidRPr="002F121D">
        <w:rPr>
          <w:rFonts w:ascii="Roboto" w:eastAsiaTheme="majorEastAsia" w:hAnsi="Roboto" w:cstheme="majorBidi"/>
        </w:rPr>
        <w:t xml:space="preserve"> Act</w:t>
      </w:r>
      <w:r>
        <w:rPr>
          <w:rFonts w:ascii="Roboto" w:eastAsiaTheme="majorEastAsia" w:hAnsi="Roboto" w:cstheme="majorBidi"/>
        </w:rPr>
        <w:t xml:space="preserve"> </w:t>
      </w:r>
      <w:r w:rsidRPr="002F121D">
        <w:rPr>
          <w:rFonts w:ascii="Roboto" w:hAnsi="Roboto"/>
        </w:rPr>
        <w:t xml:space="preserve">should </w:t>
      </w:r>
      <w:r>
        <w:rPr>
          <w:rFonts w:ascii="Roboto" w:hAnsi="Roboto"/>
        </w:rPr>
        <w:t xml:space="preserve">evaluate and </w:t>
      </w:r>
      <w:r w:rsidRPr="002F121D">
        <w:rPr>
          <w:rFonts w:ascii="Roboto" w:hAnsi="Roboto"/>
        </w:rPr>
        <w:t>update their data breach response plans and procedures to ensure that the new requirements</w:t>
      </w:r>
      <w:r>
        <w:rPr>
          <w:rFonts w:ascii="Roboto" w:hAnsi="Roboto"/>
        </w:rPr>
        <w:t xml:space="preserve"> are met</w:t>
      </w:r>
      <w:r w:rsidRPr="002F121D">
        <w:rPr>
          <w:rFonts w:ascii="Roboto" w:hAnsi="Roboto"/>
        </w:rPr>
        <w:t xml:space="preserve">. Additionally, organizations </w:t>
      </w:r>
      <w:r>
        <w:rPr>
          <w:rFonts w:ascii="Roboto" w:hAnsi="Roboto"/>
        </w:rPr>
        <w:t>are advised to</w:t>
      </w:r>
      <w:r w:rsidRPr="002F121D">
        <w:rPr>
          <w:rFonts w:ascii="Roboto" w:hAnsi="Roboto"/>
        </w:rPr>
        <w:t xml:space="preserve"> assess their cyber insurance policies and the corresponding limits to determine if they are adequate in light of the new requirements. </w:t>
      </w:r>
    </w:p>
    <w:p w14:paraId="67741A82" w14:textId="77777777" w:rsidR="00837139" w:rsidRPr="002F121D" w:rsidRDefault="00837139" w:rsidP="00837139">
      <w:pPr>
        <w:pStyle w:val="Heading2"/>
        <w:spacing w:before="0" w:line="240" w:lineRule="auto"/>
        <w:rPr>
          <w:rFonts w:ascii="Roboto" w:hAnsi="Roboto"/>
          <w:b/>
          <w:bCs/>
          <w:color w:val="auto"/>
          <w:sz w:val="16"/>
          <w:szCs w:val="16"/>
          <w:highlight w:val="lightGray"/>
        </w:rPr>
      </w:pPr>
    </w:p>
    <w:p w14:paraId="6C29E0D7" w14:textId="77777777" w:rsidR="00837139" w:rsidRPr="002F121D" w:rsidRDefault="00837139" w:rsidP="00837139">
      <w:pPr>
        <w:pStyle w:val="Heading2"/>
        <w:spacing w:before="0" w:line="240" w:lineRule="auto"/>
        <w:rPr>
          <w:rFonts w:ascii="Roboto" w:hAnsi="Roboto"/>
          <w:b/>
          <w:bCs/>
          <w:color w:val="auto"/>
          <w:sz w:val="22"/>
          <w:szCs w:val="22"/>
        </w:rPr>
      </w:pPr>
      <w:r w:rsidRPr="002F121D">
        <w:rPr>
          <w:rFonts w:ascii="Roboto" w:hAnsi="Roboto"/>
          <w:b/>
          <w:bCs/>
          <w:color w:val="auto"/>
          <w:sz w:val="22"/>
          <w:szCs w:val="22"/>
          <w:highlight w:val="lightGray"/>
        </w:rPr>
        <w:t>Changes to Regulatory Notification</w:t>
      </w:r>
    </w:p>
    <w:p w14:paraId="1DA37C5D" w14:textId="77777777" w:rsidR="00837139" w:rsidRPr="002F121D" w:rsidRDefault="00837139" w:rsidP="00837139">
      <w:pPr>
        <w:spacing w:after="0" w:line="240" w:lineRule="auto"/>
        <w:rPr>
          <w:rFonts w:ascii="Roboto" w:hAnsi="Roboto"/>
        </w:rPr>
      </w:pPr>
      <w:r w:rsidRPr="002F121D">
        <w:rPr>
          <w:rFonts w:ascii="Roboto" w:hAnsi="Roboto"/>
        </w:rPr>
        <w:t xml:space="preserve">Once SB 824 takes effect, whenever an organization provides notice of a data breach under Pennsylvania law to more than 500 residents of the state, it will also be required to concurrently notify the Pennsylvania attorney general. The notice to the Pennsylvania attorney general will need to include the following information: </w:t>
      </w:r>
    </w:p>
    <w:p w14:paraId="23E6B0C3"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t>The organization’s name and location;</w:t>
      </w:r>
    </w:p>
    <w:p w14:paraId="6417EC6C"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t>The date of the breach;</w:t>
      </w:r>
    </w:p>
    <w:p w14:paraId="04D5E54C"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t>A summary of the breach incident;</w:t>
      </w:r>
    </w:p>
    <w:p w14:paraId="1CCA43F7"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t>An estimated total number of individuals affected by the breach; and</w:t>
      </w:r>
    </w:p>
    <w:p w14:paraId="169E2CC8" w14:textId="77777777" w:rsidR="00837139" w:rsidRPr="002F121D" w:rsidRDefault="00837139" w:rsidP="00A83553">
      <w:pPr>
        <w:pStyle w:val="Bullet"/>
        <w:spacing w:line="240" w:lineRule="auto"/>
        <w:ind w:left="576" w:hanging="288"/>
        <w:rPr>
          <w:rFonts w:ascii="Roboto" w:hAnsi="Roboto"/>
          <w:color w:val="auto"/>
          <w:szCs w:val="22"/>
        </w:rPr>
      </w:pPr>
      <w:r w:rsidRPr="002F121D">
        <w:rPr>
          <w:rFonts w:ascii="Roboto" w:hAnsi="Roboto"/>
          <w:color w:val="auto"/>
          <w:szCs w:val="22"/>
        </w:rPr>
        <w:t>An estimated total number of individuals in Pennsylvania affected by the breach.</w:t>
      </w:r>
    </w:p>
    <w:p w14:paraId="4D28A429" w14:textId="77777777" w:rsidR="00837139" w:rsidRPr="002F121D" w:rsidRDefault="00837139" w:rsidP="00A83553">
      <w:pPr>
        <w:pStyle w:val="Heading2"/>
        <w:spacing w:before="0" w:line="240" w:lineRule="auto"/>
        <w:rPr>
          <w:rFonts w:ascii="Roboto" w:hAnsi="Roboto"/>
          <w:b/>
          <w:bCs/>
          <w:color w:val="auto"/>
          <w:sz w:val="16"/>
          <w:szCs w:val="16"/>
          <w:highlight w:val="lightGray"/>
        </w:rPr>
      </w:pPr>
    </w:p>
    <w:p w14:paraId="2B2E98E1" w14:textId="77777777" w:rsidR="00837139" w:rsidRPr="002F121D" w:rsidRDefault="00837139" w:rsidP="00A83553">
      <w:pPr>
        <w:pStyle w:val="Heading2"/>
        <w:spacing w:before="0" w:line="240" w:lineRule="auto"/>
        <w:rPr>
          <w:rFonts w:ascii="Roboto" w:hAnsi="Roboto"/>
          <w:b/>
          <w:bCs/>
          <w:color w:val="auto"/>
          <w:sz w:val="22"/>
          <w:szCs w:val="22"/>
          <w:highlight w:val="lightGray"/>
        </w:rPr>
      </w:pPr>
      <w:r w:rsidRPr="002F121D">
        <w:rPr>
          <w:rFonts w:ascii="Roboto" w:hAnsi="Roboto"/>
          <w:b/>
          <w:bCs/>
          <w:color w:val="auto"/>
          <w:sz w:val="22"/>
          <w:szCs w:val="22"/>
          <w:highlight w:val="lightGray"/>
        </w:rPr>
        <w:t>Changes to the Threshold for Notice to Credit Reporting Agencies</w:t>
      </w:r>
    </w:p>
    <w:p w14:paraId="35ABBD5D" w14:textId="77777777" w:rsidR="00837139" w:rsidRPr="002F121D" w:rsidRDefault="00837139">
      <w:pPr>
        <w:pStyle w:val="Heading2"/>
        <w:numPr>
          <w:ilvl w:val="0"/>
          <w:numId w:val="91"/>
        </w:numPr>
        <w:tabs>
          <w:tab w:val="num" w:pos="720"/>
        </w:tabs>
        <w:spacing w:before="0" w:line="240" w:lineRule="auto"/>
        <w:rPr>
          <w:rFonts w:ascii="Roboto" w:hAnsi="Roboto"/>
          <w:color w:val="auto"/>
          <w:sz w:val="22"/>
          <w:szCs w:val="22"/>
        </w:rPr>
      </w:pPr>
      <w:r w:rsidRPr="002F121D">
        <w:rPr>
          <w:rFonts w:ascii="Roboto" w:hAnsi="Roboto"/>
          <w:color w:val="auto"/>
          <w:sz w:val="22"/>
          <w:szCs w:val="22"/>
        </w:rPr>
        <w:t xml:space="preserve">The Act currently requires any organization providing notice of a data breach to 1,000 or more Pennsylvania residents to </w:t>
      </w:r>
      <w:r w:rsidRPr="002F121D">
        <w:rPr>
          <w:rFonts w:ascii="Roboto" w:hAnsi="Roboto"/>
          <w:b/>
          <w:bCs/>
          <w:i/>
          <w:iCs/>
          <w:color w:val="auto"/>
          <w:sz w:val="22"/>
          <w:szCs w:val="22"/>
        </w:rPr>
        <w:t>also</w:t>
      </w:r>
      <w:r w:rsidRPr="002F121D">
        <w:rPr>
          <w:rFonts w:ascii="Roboto" w:hAnsi="Roboto"/>
          <w:color w:val="auto"/>
          <w:sz w:val="22"/>
          <w:szCs w:val="22"/>
        </w:rPr>
        <w:t xml:space="preserve"> provide notice to the consumer reporting agencies that compile and maintain files on consumers on a nationwide basis. </w:t>
      </w:r>
    </w:p>
    <w:p w14:paraId="188C7985" w14:textId="77777777" w:rsidR="00837139" w:rsidRPr="002F121D" w:rsidRDefault="00837139">
      <w:pPr>
        <w:pStyle w:val="Heading2"/>
        <w:numPr>
          <w:ilvl w:val="0"/>
          <w:numId w:val="91"/>
        </w:numPr>
        <w:tabs>
          <w:tab w:val="num" w:pos="720"/>
        </w:tabs>
        <w:spacing w:before="0" w:line="240" w:lineRule="auto"/>
        <w:rPr>
          <w:rFonts w:ascii="Roboto" w:hAnsi="Roboto"/>
          <w:color w:val="auto"/>
          <w:sz w:val="22"/>
          <w:szCs w:val="22"/>
        </w:rPr>
      </w:pPr>
      <w:r w:rsidRPr="002F121D">
        <w:rPr>
          <w:rFonts w:ascii="Roboto" w:hAnsi="Roboto"/>
          <w:color w:val="auto"/>
          <w:sz w:val="22"/>
          <w:szCs w:val="22"/>
        </w:rPr>
        <w:t xml:space="preserve">SB 824 lowers that threshold from 1,000 to 500. </w:t>
      </w:r>
    </w:p>
    <w:p w14:paraId="601EA9E6" w14:textId="77777777" w:rsidR="00837139" w:rsidRPr="002F121D" w:rsidRDefault="00837139">
      <w:pPr>
        <w:pStyle w:val="Heading2"/>
        <w:numPr>
          <w:ilvl w:val="0"/>
          <w:numId w:val="91"/>
        </w:numPr>
        <w:tabs>
          <w:tab w:val="num" w:pos="720"/>
        </w:tabs>
        <w:spacing w:before="0" w:line="240" w:lineRule="auto"/>
        <w:rPr>
          <w:rFonts w:ascii="Roboto" w:hAnsi="Roboto"/>
          <w:b/>
          <w:color w:val="auto"/>
          <w:sz w:val="22"/>
          <w:szCs w:val="22"/>
        </w:rPr>
      </w:pPr>
      <w:r w:rsidRPr="002F121D">
        <w:rPr>
          <w:rFonts w:ascii="Roboto" w:hAnsi="Roboto"/>
          <w:color w:val="auto"/>
          <w:sz w:val="22"/>
          <w:szCs w:val="22"/>
        </w:rPr>
        <w:t>Any organization that is providing notice to 500 or more individuals will also need to notify the credit reporting agencies as defined by section 603 of the Fair Credit Reporting Act.</w:t>
      </w:r>
    </w:p>
    <w:p w14:paraId="1368BA71" w14:textId="77777777" w:rsidR="00837139" w:rsidRPr="00746928" w:rsidRDefault="00837139" w:rsidP="00837139">
      <w:pPr>
        <w:pStyle w:val="Heading2"/>
        <w:spacing w:before="0" w:line="240" w:lineRule="auto"/>
        <w:rPr>
          <w:rFonts w:ascii="Roboto" w:hAnsi="Roboto"/>
          <w:b/>
          <w:bCs/>
          <w:color w:val="auto"/>
          <w:sz w:val="16"/>
          <w:szCs w:val="16"/>
          <w:highlight w:val="lightGray"/>
        </w:rPr>
      </w:pPr>
    </w:p>
    <w:p w14:paraId="33C54B61" w14:textId="77777777" w:rsidR="00837139" w:rsidRPr="002F121D" w:rsidRDefault="00837139" w:rsidP="00837139">
      <w:pPr>
        <w:pStyle w:val="Heading2"/>
        <w:spacing w:before="0" w:line="240" w:lineRule="auto"/>
        <w:rPr>
          <w:rFonts w:ascii="Roboto" w:hAnsi="Roboto"/>
          <w:sz w:val="22"/>
          <w:szCs w:val="22"/>
        </w:rPr>
      </w:pPr>
      <w:r w:rsidRPr="002F121D">
        <w:rPr>
          <w:rFonts w:ascii="Roboto" w:hAnsi="Roboto"/>
          <w:b/>
          <w:bCs/>
          <w:color w:val="auto"/>
          <w:sz w:val="22"/>
          <w:szCs w:val="22"/>
          <w:highlight w:val="lightGray"/>
        </w:rPr>
        <w:t>New Credit Reporting and Credit Monitoring Requirements</w:t>
      </w:r>
    </w:p>
    <w:p w14:paraId="32E9A946" w14:textId="77777777" w:rsidR="00837139" w:rsidRPr="002F121D" w:rsidRDefault="00837139" w:rsidP="00837139">
      <w:pPr>
        <w:pStyle w:val="Heading2"/>
        <w:spacing w:before="0" w:line="240" w:lineRule="auto"/>
        <w:rPr>
          <w:rFonts w:ascii="Roboto" w:hAnsi="Roboto"/>
          <w:b/>
          <w:color w:val="auto"/>
          <w:sz w:val="22"/>
          <w:szCs w:val="22"/>
        </w:rPr>
      </w:pPr>
      <w:r w:rsidRPr="002F121D">
        <w:rPr>
          <w:rFonts w:ascii="Roboto" w:hAnsi="Roboto"/>
          <w:color w:val="auto"/>
          <w:sz w:val="22"/>
          <w:szCs w:val="22"/>
        </w:rPr>
        <w:t>Under SB 824, organizations will be required to provide impacted Pennsylvania residents with free access to credit reporting and credit monitoring services if:</w:t>
      </w:r>
    </w:p>
    <w:p w14:paraId="490F9E86"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t xml:space="preserve">There was a data breach as defined by Pennsylvania law; and </w:t>
      </w:r>
    </w:p>
    <w:p w14:paraId="77414814"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t>The data accessed in connection with the breach included the individual’s name (first and last name or first initial and last name) in combination with the individual’s Social Security number, bank account number or driver’s license/state identification card number.</w:t>
      </w:r>
    </w:p>
    <w:p w14:paraId="1E771975" w14:textId="77777777" w:rsidR="00837139" w:rsidRPr="002F121D" w:rsidRDefault="00837139" w:rsidP="00837139">
      <w:pPr>
        <w:pStyle w:val="Bullet"/>
        <w:numPr>
          <w:ilvl w:val="0"/>
          <w:numId w:val="0"/>
        </w:numPr>
        <w:spacing w:line="240" w:lineRule="auto"/>
        <w:rPr>
          <w:rFonts w:ascii="Roboto" w:hAnsi="Roboto"/>
          <w:color w:val="auto"/>
          <w:sz w:val="16"/>
          <w:szCs w:val="16"/>
        </w:rPr>
      </w:pPr>
    </w:p>
    <w:p w14:paraId="5A187073" w14:textId="77777777" w:rsidR="00837139" w:rsidRPr="002F121D" w:rsidRDefault="00837139" w:rsidP="00837139">
      <w:pPr>
        <w:pStyle w:val="Bullet"/>
        <w:numPr>
          <w:ilvl w:val="0"/>
          <w:numId w:val="0"/>
        </w:numPr>
        <w:spacing w:line="240" w:lineRule="auto"/>
        <w:rPr>
          <w:rFonts w:ascii="Roboto" w:hAnsi="Roboto"/>
          <w:color w:val="auto"/>
          <w:szCs w:val="22"/>
        </w:rPr>
      </w:pPr>
      <w:r w:rsidRPr="002F121D">
        <w:rPr>
          <w:rFonts w:ascii="Roboto" w:hAnsi="Roboto"/>
          <w:color w:val="auto"/>
          <w:szCs w:val="22"/>
        </w:rPr>
        <w:t xml:space="preserve">If these two conditions are met, organizations must provide the impacted individuals with: </w:t>
      </w:r>
    </w:p>
    <w:p w14:paraId="769EC889"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t>Access to one independent credit report from a consumer reporting agency if the individual is not eligible to obtain an independent credit report from a consumer reporting agency for free under the federal Fair Credit Reporting Act; and</w:t>
      </w:r>
    </w:p>
    <w:p w14:paraId="44802B07"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t>Access to credit monitoring services for a period of 12 months following notification. An entity may satisfy the requirements of this paragraph by providing notice to the individual of the availability of monitoring services for a period of 12 months at no cost to the individual.</w:t>
      </w:r>
    </w:p>
    <w:p w14:paraId="11A72BCB" w14:textId="77777777" w:rsidR="00837139" w:rsidRPr="00837139" w:rsidRDefault="00837139" w:rsidP="009040C5">
      <w:pPr>
        <w:spacing w:after="0" w:line="240" w:lineRule="auto"/>
        <w:jc w:val="both"/>
        <w:rPr>
          <w:rFonts w:ascii="Roboto" w:hAnsi="Roboto"/>
          <w:b/>
          <w:bCs/>
          <w:color w:val="2E74B5" w:themeColor="accent5" w:themeShade="BF"/>
          <w:shd w:val="clear" w:color="auto" w:fill="FFFFFF"/>
          <w:lang w:val="en"/>
        </w:rPr>
      </w:pPr>
    </w:p>
    <w:p w14:paraId="3A4E7671" w14:textId="6F2299ED" w:rsidR="00A33FCC" w:rsidRPr="00A33FCC" w:rsidRDefault="004B7569" w:rsidP="00A33FCC">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Rhode Island</w:t>
      </w:r>
    </w:p>
    <w:p w14:paraId="352E79CB" w14:textId="7D6A31CD" w:rsidR="003D0CE0" w:rsidRPr="00B73C4C" w:rsidRDefault="003D0CE0" w:rsidP="003D0CE0">
      <w:pPr>
        <w:spacing w:after="0" w:line="240" w:lineRule="auto"/>
        <w:jc w:val="center"/>
        <w:rPr>
          <w:rFonts w:ascii="Roboto" w:hAnsi="Roboto"/>
          <w:b/>
          <w:sz w:val="28"/>
        </w:rPr>
      </w:pPr>
      <w:r w:rsidRPr="00B73C4C">
        <w:rPr>
          <w:rFonts w:ascii="Roboto" w:hAnsi="Roboto"/>
          <w:b/>
          <w:spacing w:val="-6"/>
          <w:sz w:val="28"/>
        </w:rPr>
        <w:t>State</w:t>
      </w:r>
      <w:r w:rsidRPr="00B73C4C">
        <w:rPr>
          <w:rFonts w:ascii="Roboto" w:hAnsi="Roboto"/>
          <w:b/>
          <w:spacing w:val="-8"/>
          <w:sz w:val="28"/>
        </w:rPr>
        <w:t xml:space="preserve"> </w:t>
      </w:r>
      <w:r w:rsidRPr="00B73C4C">
        <w:rPr>
          <w:rFonts w:ascii="Roboto" w:hAnsi="Roboto"/>
          <w:b/>
          <w:spacing w:val="-6"/>
          <w:sz w:val="28"/>
        </w:rPr>
        <w:t>Rules</w:t>
      </w:r>
      <w:r w:rsidRPr="00B73C4C">
        <w:rPr>
          <w:rFonts w:ascii="Roboto" w:hAnsi="Roboto"/>
          <w:b/>
          <w:spacing w:val="-12"/>
          <w:sz w:val="28"/>
        </w:rPr>
        <w:t xml:space="preserve"> </w:t>
      </w:r>
      <w:r w:rsidRPr="00B73C4C">
        <w:rPr>
          <w:rFonts w:ascii="Roboto" w:hAnsi="Roboto"/>
          <w:b/>
          <w:spacing w:val="-6"/>
          <w:sz w:val="28"/>
        </w:rPr>
        <w:t>Clarify</w:t>
      </w:r>
      <w:r w:rsidRPr="00B73C4C">
        <w:rPr>
          <w:rFonts w:ascii="Roboto" w:hAnsi="Roboto"/>
          <w:b/>
          <w:spacing w:val="-8"/>
          <w:sz w:val="28"/>
        </w:rPr>
        <w:t xml:space="preserve"> </w:t>
      </w:r>
      <w:r w:rsidRPr="00B73C4C">
        <w:rPr>
          <w:rFonts w:ascii="Roboto" w:hAnsi="Roboto"/>
          <w:b/>
          <w:spacing w:val="-6"/>
          <w:sz w:val="28"/>
        </w:rPr>
        <w:t>Sunday</w:t>
      </w:r>
      <w:r w:rsidRPr="00B73C4C">
        <w:rPr>
          <w:rFonts w:ascii="Roboto" w:hAnsi="Roboto"/>
          <w:b/>
          <w:spacing w:val="-8"/>
          <w:sz w:val="28"/>
        </w:rPr>
        <w:t xml:space="preserve"> </w:t>
      </w:r>
      <w:r w:rsidRPr="00B73C4C">
        <w:rPr>
          <w:rFonts w:ascii="Roboto" w:hAnsi="Roboto"/>
          <w:b/>
          <w:spacing w:val="-6"/>
          <w:sz w:val="28"/>
        </w:rPr>
        <w:t>&amp;</w:t>
      </w:r>
      <w:r w:rsidRPr="00B73C4C">
        <w:rPr>
          <w:rFonts w:ascii="Roboto" w:hAnsi="Roboto"/>
          <w:b/>
          <w:spacing w:val="-11"/>
          <w:sz w:val="28"/>
        </w:rPr>
        <w:t xml:space="preserve"> </w:t>
      </w:r>
      <w:r w:rsidRPr="00B73C4C">
        <w:rPr>
          <w:rFonts w:ascii="Roboto" w:hAnsi="Roboto"/>
          <w:b/>
          <w:spacing w:val="-6"/>
          <w:sz w:val="28"/>
        </w:rPr>
        <w:t>Holiday</w:t>
      </w:r>
      <w:r w:rsidRPr="00B73C4C">
        <w:rPr>
          <w:rFonts w:ascii="Roboto" w:hAnsi="Roboto"/>
          <w:b/>
          <w:spacing w:val="-8"/>
          <w:sz w:val="28"/>
        </w:rPr>
        <w:t xml:space="preserve"> </w:t>
      </w:r>
      <w:r w:rsidRPr="00B73C4C">
        <w:rPr>
          <w:rFonts w:ascii="Roboto" w:hAnsi="Roboto"/>
          <w:b/>
          <w:spacing w:val="-6"/>
          <w:sz w:val="28"/>
        </w:rPr>
        <w:t>Premium</w:t>
      </w:r>
      <w:r w:rsidRPr="00B73C4C">
        <w:rPr>
          <w:rFonts w:ascii="Roboto" w:hAnsi="Roboto"/>
          <w:b/>
          <w:spacing w:val="-10"/>
          <w:sz w:val="28"/>
        </w:rPr>
        <w:t xml:space="preserve"> </w:t>
      </w:r>
      <w:r w:rsidRPr="00B73C4C">
        <w:rPr>
          <w:rFonts w:ascii="Roboto" w:hAnsi="Roboto"/>
          <w:b/>
          <w:spacing w:val="-6"/>
          <w:sz w:val="28"/>
        </w:rPr>
        <w:t>Pay</w:t>
      </w:r>
      <w:r w:rsidRPr="00B73C4C">
        <w:rPr>
          <w:rFonts w:ascii="Roboto" w:hAnsi="Roboto"/>
          <w:b/>
          <w:spacing w:val="-11"/>
          <w:sz w:val="28"/>
        </w:rPr>
        <w:t xml:space="preserve"> </w:t>
      </w:r>
      <w:r w:rsidRPr="00B73C4C">
        <w:rPr>
          <w:rFonts w:ascii="Roboto" w:hAnsi="Roboto"/>
          <w:b/>
          <w:spacing w:val="-6"/>
          <w:sz w:val="28"/>
        </w:rPr>
        <w:t xml:space="preserve">Calculations </w:t>
      </w:r>
      <w:r w:rsidRPr="00B73C4C">
        <w:rPr>
          <w:rFonts w:ascii="Roboto" w:hAnsi="Roboto"/>
          <w:b/>
          <w:color w:val="C00000"/>
          <w:spacing w:val="-6"/>
          <w:sz w:val="28"/>
        </w:rPr>
        <w:t>–</w:t>
      </w:r>
      <w:r w:rsidRPr="00B73C4C">
        <w:rPr>
          <w:rFonts w:ascii="Roboto" w:hAnsi="Roboto"/>
          <w:b/>
          <w:color w:val="C00000"/>
          <w:spacing w:val="-7"/>
          <w:sz w:val="28"/>
        </w:rPr>
        <w:t xml:space="preserve"> </w:t>
      </w:r>
      <w:r w:rsidRPr="00B73C4C">
        <w:rPr>
          <w:rFonts w:ascii="Roboto" w:hAnsi="Roboto"/>
          <w:b/>
          <w:color w:val="C00000"/>
          <w:spacing w:val="-6"/>
          <w:sz w:val="28"/>
        </w:rPr>
        <w:t>Eff</w:t>
      </w:r>
      <w:r w:rsidRPr="00B73C4C">
        <w:rPr>
          <w:rFonts w:ascii="Roboto" w:hAnsi="Roboto"/>
          <w:b/>
          <w:color w:val="C00000"/>
          <w:spacing w:val="-11"/>
          <w:sz w:val="28"/>
        </w:rPr>
        <w:t xml:space="preserve"> </w:t>
      </w:r>
      <w:r w:rsidRPr="00B73C4C">
        <w:rPr>
          <w:rFonts w:ascii="Roboto" w:hAnsi="Roboto"/>
          <w:b/>
          <w:color w:val="C00000"/>
          <w:spacing w:val="-6"/>
          <w:sz w:val="28"/>
        </w:rPr>
        <w:t>Aug</w:t>
      </w:r>
      <w:r w:rsidRPr="00B73C4C">
        <w:rPr>
          <w:rFonts w:ascii="Roboto" w:hAnsi="Roboto"/>
          <w:b/>
          <w:color w:val="C00000"/>
          <w:spacing w:val="-8"/>
          <w:sz w:val="28"/>
        </w:rPr>
        <w:t xml:space="preserve"> </w:t>
      </w:r>
      <w:r w:rsidRPr="00B73C4C">
        <w:rPr>
          <w:rFonts w:ascii="Roboto" w:hAnsi="Roboto"/>
          <w:b/>
          <w:color w:val="C00000"/>
          <w:spacing w:val="-6"/>
          <w:sz w:val="28"/>
        </w:rPr>
        <w:t>17,</w:t>
      </w:r>
      <w:r w:rsidRPr="00B73C4C">
        <w:rPr>
          <w:rFonts w:ascii="Roboto" w:hAnsi="Roboto"/>
          <w:b/>
          <w:color w:val="C00000"/>
          <w:spacing w:val="-8"/>
          <w:sz w:val="28"/>
        </w:rPr>
        <w:t xml:space="preserve"> </w:t>
      </w:r>
      <w:r w:rsidRPr="00B73C4C">
        <w:rPr>
          <w:rFonts w:ascii="Roboto" w:hAnsi="Roboto"/>
          <w:b/>
          <w:color w:val="C00000"/>
          <w:spacing w:val="-6"/>
          <w:sz w:val="28"/>
        </w:rPr>
        <w:t>2025</w:t>
      </w:r>
    </w:p>
    <w:p w14:paraId="53034047" w14:textId="77777777" w:rsidR="003D0CE0" w:rsidRPr="00B73C4C" w:rsidRDefault="003D0CE0" w:rsidP="003D0CE0">
      <w:pPr>
        <w:pStyle w:val="BodyText"/>
        <w:spacing w:after="0" w:line="240" w:lineRule="auto"/>
        <w:ind w:right="-90"/>
        <w:jc w:val="left"/>
        <w:rPr>
          <w:rFonts w:ascii="Roboto" w:hAnsi="Roboto"/>
          <w:color w:val="auto"/>
          <w:spacing w:val="-2"/>
          <w:w w:val="110"/>
          <w:szCs w:val="22"/>
        </w:rPr>
      </w:pPr>
      <w:r w:rsidRPr="00B73C4C">
        <w:rPr>
          <w:rFonts w:ascii="Roboto" w:hAnsi="Roboto"/>
          <w:b/>
          <w:color w:val="000000"/>
          <w:szCs w:val="22"/>
          <w:highlight w:val="lightGray"/>
        </w:rPr>
        <w:t>Employer</w:t>
      </w:r>
      <w:r w:rsidRPr="00B73C4C">
        <w:rPr>
          <w:rFonts w:ascii="Roboto" w:hAnsi="Roboto"/>
          <w:b/>
          <w:color w:val="000000"/>
          <w:spacing w:val="29"/>
          <w:szCs w:val="22"/>
          <w:highlight w:val="lightGray"/>
        </w:rPr>
        <w:t xml:space="preserve"> </w:t>
      </w:r>
      <w:r w:rsidRPr="00B73C4C">
        <w:rPr>
          <w:rFonts w:ascii="Roboto" w:hAnsi="Roboto"/>
          <w:b/>
          <w:color w:val="000000"/>
          <w:szCs w:val="22"/>
          <w:highlight w:val="lightGray"/>
        </w:rPr>
        <w:t>Takeaway:</w:t>
      </w:r>
      <w:r w:rsidRPr="00B73C4C">
        <w:rPr>
          <w:rFonts w:ascii="Roboto" w:hAnsi="Roboto"/>
          <w:b/>
          <w:color w:val="000000"/>
          <w:spacing w:val="36"/>
          <w:szCs w:val="22"/>
        </w:rPr>
        <w:t xml:space="preserve"> </w:t>
      </w:r>
      <w:r w:rsidRPr="00B73C4C">
        <w:rPr>
          <w:rFonts w:ascii="Roboto" w:hAnsi="Roboto"/>
          <w:color w:val="auto"/>
          <w:szCs w:val="22"/>
        </w:rPr>
        <w:t>RI Employers</w:t>
      </w:r>
      <w:r w:rsidRPr="00B73C4C">
        <w:rPr>
          <w:rFonts w:ascii="Roboto" w:hAnsi="Roboto"/>
          <w:color w:val="auto"/>
          <w:spacing w:val="38"/>
          <w:szCs w:val="22"/>
        </w:rPr>
        <w:t xml:space="preserve"> </w:t>
      </w:r>
      <w:r w:rsidRPr="00B73C4C">
        <w:rPr>
          <w:rFonts w:ascii="Roboto" w:hAnsi="Roboto"/>
          <w:color w:val="auto"/>
          <w:szCs w:val="22"/>
        </w:rPr>
        <w:t>are</w:t>
      </w:r>
      <w:r w:rsidRPr="00B73C4C">
        <w:rPr>
          <w:rFonts w:ascii="Roboto" w:hAnsi="Roboto"/>
          <w:color w:val="auto"/>
          <w:spacing w:val="39"/>
          <w:szCs w:val="22"/>
        </w:rPr>
        <w:t xml:space="preserve"> </w:t>
      </w:r>
      <w:r w:rsidRPr="00B73C4C">
        <w:rPr>
          <w:rFonts w:ascii="Roboto" w:hAnsi="Roboto"/>
          <w:color w:val="auto"/>
          <w:szCs w:val="22"/>
        </w:rPr>
        <w:t>advised</w:t>
      </w:r>
      <w:r w:rsidRPr="00B73C4C">
        <w:rPr>
          <w:rFonts w:ascii="Roboto" w:hAnsi="Roboto"/>
          <w:color w:val="auto"/>
          <w:spacing w:val="39"/>
          <w:szCs w:val="22"/>
        </w:rPr>
        <w:t xml:space="preserve"> </w:t>
      </w:r>
      <w:r w:rsidRPr="00B73C4C">
        <w:rPr>
          <w:rFonts w:ascii="Roboto" w:hAnsi="Roboto"/>
          <w:color w:val="auto"/>
          <w:szCs w:val="22"/>
        </w:rPr>
        <w:t>to</w:t>
      </w:r>
      <w:r w:rsidRPr="00B73C4C">
        <w:rPr>
          <w:rFonts w:ascii="Roboto" w:hAnsi="Roboto"/>
          <w:color w:val="auto"/>
          <w:spacing w:val="40"/>
          <w:szCs w:val="22"/>
        </w:rPr>
        <w:t xml:space="preserve"> </w:t>
      </w:r>
      <w:r w:rsidRPr="00B73C4C">
        <w:rPr>
          <w:rFonts w:ascii="Roboto" w:hAnsi="Roboto"/>
          <w:color w:val="auto"/>
          <w:szCs w:val="22"/>
        </w:rPr>
        <w:t>review</w:t>
      </w:r>
      <w:r w:rsidRPr="00B73C4C">
        <w:rPr>
          <w:rFonts w:ascii="Roboto" w:hAnsi="Roboto"/>
          <w:color w:val="auto"/>
          <w:spacing w:val="31"/>
          <w:szCs w:val="22"/>
        </w:rPr>
        <w:t xml:space="preserve"> </w:t>
      </w:r>
      <w:r w:rsidRPr="00B73C4C">
        <w:rPr>
          <w:rFonts w:ascii="Roboto" w:hAnsi="Roboto"/>
          <w:color w:val="auto"/>
          <w:szCs w:val="22"/>
        </w:rPr>
        <w:t>the</w:t>
      </w:r>
      <w:r w:rsidRPr="00B73C4C">
        <w:rPr>
          <w:rFonts w:ascii="Roboto" w:hAnsi="Roboto"/>
          <w:color w:val="auto"/>
          <w:spacing w:val="32"/>
          <w:szCs w:val="22"/>
        </w:rPr>
        <w:t xml:space="preserve"> </w:t>
      </w:r>
      <w:r w:rsidRPr="00B73C4C">
        <w:rPr>
          <w:rFonts w:ascii="Roboto" w:hAnsi="Roboto"/>
          <w:color w:val="auto"/>
          <w:szCs w:val="22"/>
        </w:rPr>
        <w:t>new</w:t>
      </w:r>
      <w:r w:rsidRPr="00B73C4C">
        <w:rPr>
          <w:rFonts w:ascii="Roboto" w:hAnsi="Roboto"/>
          <w:color w:val="auto"/>
          <w:spacing w:val="32"/>
          <w:szCs w:val="22"/>
        </w:rPr>
        <w:t xml:space="preserve"> </w:t>
      </w:r>
      <w:r w:rsidRPr="00B73C4C">
        <w:rPr>
          <w:rFonts w:ascii="Roboto" w:hAnsi="Roboto"/>
          <w:color w:val="auto"/>
          <w:szCs w:val="22"/>
        </w:rPr>
        <w:t>rules</w:t>
      </w:r>
      <w:r w:rsidRPr="00B73C4C">
        <w:rPr>
          <w:rFonts w:ascii="Roboto" w:hAnsi="Roboto"/>
          <w:color w:val="auto"/>
          <w:spacing w:val="31"/>
          <w:szCs w:val="22"/>
        </w:rPr>
        <w:t xml:space="preserve"> </w:t>
      </w:r>
      <w:r w:rsidRPr="00B73C4C">
        <w:rPr>
          <w:rFonts w:ascii="Roboto" w:hAnsi="Roboto"/>
          <w:color w:val="auto"/>
          <w:szCs w:val="22"/>
        </w:rPr>
        <w:t>and</w:t>
      </w:r>
      <w:r w:rsidRPr="00B73C4C">
        <w:rPr>
          <w:rFonts w:ascii="Roboto" w:hAnsi="Roboto"/>
          <w:color w:val="auto"/>
          <w:spacing w:val="32"/>
          <w:szCs w:val="22"/>
        </w:rPr>
        <w:t xml:space="preserve"> </w:t>
      </w:r>
      <w:r w:rsidRPr="00B73C4C">
        <w:rPr>
          <w:rFonts w:ascii="Roboto" w:hAnsi="Roboto"/>
          <w:color w:val="auto"/>
          <w:szCs w:val="22"/>
        </w:rPr>
        <w:t>determine</w:t>
      </w:r>
      <w:r w:rsidRPr="00B73C4C">
        <w:rPr>
          <w:rFonts w:ascii="Roboto" w:hAnsi="Roboto"/>
          <w:color w:val="auto"/>
          <w:spacing w:val="32"/>
          <w:szCs w:val="22"/>
        </w:rPr>
        <w:t xml:space="preserve"> </w:t>
      </w:r>
      <w:r w:rsidRPr="00B73C4C">
        <w:rPr>
          <w:rFonts w:ascii="Roboto" w:hAnsi="Roboto"/>
          <w:color w:val="auto"/>
          <w:szCs w:val="22"/>
        </w:rPr>
        <w:t>whether</w:t>
      </w:r>
      <w:r w:rsidRPr="00B73C4C">
        <w:rPr>
          <w:rFonts w:ascii="Roboto" w:hAnsi="Roboto"/>
          <w:color w:val="auto"/>
          <w:spacing w:val="31"/>
          <w:szCs w:val="22"/>
        </w:rPr>
        <w:t xml:space="preserve"> </w:t>
      </w:r>
      <w:r w:rsidRPr="00B73C4C">
        <w:rPr>
          <w:rFonts w:ascii="Roboto" w:hAnsi="Roboto"/>
          <w:color w:val="auto"/>
          <w:szCs w:val="22"/>
        </w:rPr>
        <w:t>they</w:t>
      </w:r>
      <w:r w:rsidRPr="00B73C4C">
        <w:rPr>
          <w:rFonts w:ascii="Roboto" w:hAnsi="Roboto"/>
          <w:color w:val="auto"/>
          <w:spacing w:val="34"/>
          <w:szCs w:val="22"/>
        </w:rPr>
        <w:t xml:space="preserve"> </w:t>
      </w:r>
      <w:r w:rsidRPr="00B73C4C">
        <w:rPr>
          <w:rFonts w:ascii="Roboto" w:hAnsi="Roboto"/>
          <w:color w:val="auto"/>
          <w:szCs w:val="22"/>
        </w:rPr>
        <w:t>are</w:t>
      </w:r>
      <w:r w:rsidRPr="00B73C4C">
        <w:rPr>
          <w:rFonts w:ascii="Roboto" w:hAnsi="Roboto"/>
          <w:color w:val="auto"/>
          <w:spacing w:val="32"/>
          <w:szCs w:val="22"/>
        </w:rPr>
        <w:t xml:space="preserve"> </w:t>
      </w:r>
      <w:r w:rsidRPr="00B73C4C">
        <w:rPr>
          <w:rFonts w:ascii="Roboto" w:hAnsi="Roboto"/>
          <w:color w:val="auto"/>
          <w:szCs w:val="22"/>
        </w:rPr>
        <w:t xml:space="preserve">in </w:t>
      </w:r>
      <w:r w:rsidRPr="00B73C4C">
        <w:rPr>
          <w:rFonts w:ascii="Roboto" w:hAnsi="Roboto"/>
          <w:color w:val="auto"/>
          <w:w w:val="110"/>
          <w:szCs w:val="22"/>
        </w:rPr>
        <w:t>compliance</w:t>
      </w:r>
      <w:r w:rsidRPr="00B73C4C">
        <w:rPr>
          <w:rFonts w:ascii="Roboto" w:hAnsi="Roboto"/>
          <w:color w:val="auto"/>
          <w:spacing w:val="-12"/>
          <w:w w:val="110"/>
          <w:szCs w:val="22"/>
        </w:rPr>
        <w:t xml:space="preserve"> </w:t>
      </w:r>
      <w:r w:rsidRPr="00B73C4C">
        <w:rPr>
          <w:rFonts w:ascii="Roboto" w:hAnsi="Roboto"/>
          <w:color w:val="auto"/>
          <w:w w:val="110"/>
          <w:szCs w:val="22"/>
        </w:rPr>
        <w:t>with</w:t>
      </w:r>
      <w:r w:rsidRPr="00B73C4C">
        <w:rPr>
          <w:rFonts w:ascii="Roboto" w:hAnsi="Roboto"/>
          <w:color w:val="auto"/>
          <w:spacing w:val="-10"/>
          <w:w w:val="110"/>
          <w:szCs w:val="22"/>
        </w:rPr>
        <w:t xml:space="preserve"> </w:t>
      </w:r>
      <w:r w:rsidRPr="00B73C4C">
        <w:rPr>
          <w:rFonts w:ascii="Roboto" w:hAnsi="Roboto"/>
          <w:color w:val="auto"/>
          <w:w w:val="110"/>
          <w:szCs w:val="22"/>
        </w:rPr>
        <w:t>the</w:t>
      </w:r>
      <w:r w:rsidRPr="00B73C4C">
        <w:rPr>
          <w:rFonts w:ascii="Roboto" w:hAnsi="Roboto"/>
          <w:color w:val="auto"/>
          <w:spacing w:val="-12"/>
          <w:w w:val="110"/>
          <w:szCs w:val="22"/>
        </w:rPr>
        <w:t xml:space="preserve"> </w:t>
      </w:r>
      <w:r w:rsidRPr="00B73C4C">
        <w:rPr>
          <w:rFonts w:ascii="Roboto" w:hAnsi="Roboto"/>
          <w:color w:val="auto"/>
          <w:w w:val="110"/>
          <w:szCs w:val="22"/>
        </w:rPr>
        <w:t>state’s</w:t>
      </w:r>
      <w:r w:rsidRPr="00B73C4C">
        <w:rPr>
          <w:rFonts w:ascii="Roboto" w:hAnsi="Roboto"/>
          <w:color w:val="auto"/>
          <w:spacing w:val="-12"/>
          <w:w w:val="110"/>
          <w:szCs w:val="22"/>
        </w:rPr>
        <w:t xml:space="preserve"> </w:t>
      </w:r>
      <w:r w:rsidRPr="00B73C4C">
        <w:rPr>
          <w:rFonts w:ascii="Roboto" w:hAnsi="Roboto"/>
          <w:color w:val="auto"/>
          <w:w w:val="110"/>
          <w:szCs w:val="22"/>
        </w:rPr>
        <w:t>overtime</w:t>
      </w:r>
      <w:r w:rsidRPr="00B73C4C">
        <w:rPr>
          <w:rFonts w:ascii="Roboto" w:hAnsi="Roboto"/>
          <w:color w:val="auto"/>
          <w:spacing w:val="-13"/>
          <w:w w:val="110"/>
          <w:szCs w:val="22"/>
        </w:rPr>
        <w:t xml:space="preserve"> </w:t>
      </w:r>
      <w:r w:rsidRPr="00B73C4C">
        <w:rPr>
          <w:rFonts w:ascii="Roboto" w:hAnsi="Roboto"/>
          <w:color w:val="auto"/>
          <w:w w:val="110"/>
          <w:szCs w:val="22"/>
        </w:rPr>
        <w:t>pay</w:t>
      </w:r>
      <w:r w:rsidRPr="00B73C4C">
        <w:rPr>
          <w:rFonts w:ascii="Roboto" w:hAnsi="Roboto"/>
          <w:color w:val="auto"/>
          <w:spacing w:val="-12"/>
          <w:w w:val="110"/>
          <w:szCs w:val="22"/>
        </w:rPr>
        <w:t xml:space="preserve"> </w:t>
      </w:r>
      <w:r w:rsidRPr="00B73C4C">
        <w:rPr>
          <w:rFonts w:ascii="Roboto" w:hAnsi="Roboto"/>
          <w:color w:val="auto"/>
          <w:w w:val="110"/>
          <w:szCs w:val="22"/>
        </w:rPr>
        <w:t>obligations</w:t>
      </w:r>
      <w:r w:rsidRPr="00B73C4C">
        <w:rPr>
          <w:rFonts w:ascii="Roboto" w:hAnsi="Roboto"/>
          <w:color w:val="auto"/>
          <w:spacing w:val="-10"/>
          <w:w w:val="110"/>
          <w:szCs w:val="22"/>
        </w:rPr>
        <w:t xml:space="preserve"> </w:t>
      </w:r>
      <w:r w:rsidRPr="00B73C4C">
        <w:rPr>
          <w:rFonts w:ascii="Roboto" w:hAnsi="Roboto"/>
          <w:color w:val="auto"/>
          <w:w w:val="110"/>
          <w:szCs w:val="22"/>
        </w:rPr>
        <w:t>and</w:t>
      </w:r>
      <w:r w:rsidRPr="00B73C4C">
        <w:rPr>
          <w:rFonts w:ascii="Roboto" w:hAnsi="Roboto"/>
          <w:color w:val="auto"/>
          <w:spacing w:val="-10"/>
          <w:w w:val="110"/>
          <w:szCs w:val="22"/>
        </w:rPr>
        <w:t xml:space="preserve"> </w:t>
      </w:r>
      <w:r w:rsidRPr="00B73C4C">
        <w:rPr>
          <w:rFonts w:ascii="Roboto" w:hAnsi="Roboto"/>
          <w:color w:val="auto"/>
          <w:w w:val="110"/>
          <w:szCs w:val="22"/>
        </w:rPr>
        <w:t>whether</w:t>
      </w:r>
      <w:r w:rsidRPr="00B73C4C">
        <w:rPr>
          <w:rFonts w:ascii="Roboto" w:hAnsi="Roboto"/>
          <w:color w:val="auto"/>
          <w:spacing w:val="-11"/>
          <w:w w:val="110"/>
          <w:szCs w:val="22"/>
        </w:rPr>
        <w:t xml:space="preserve"> </w:t>
      </w:r>
      <w:r w:rsidRPr="00B73C4C">
        <w:rPr>
          <w:rFonts w:ascii="Roboto" w:hAnsi="Roboto"/>
          <w:color w:val="auto"/>
          <w:w w:val="110"/>
          <w:szCs w:val="22"/>
        </w:rPr>
        <w:t>they</w:t>
      </w:r>
      <w:r w:rsidRPr="00B73C4C">
        <w:rPr>
          <w:rFonts w:ascii="Roboto" w:hAnsi="Roboto"/>
          <w:color w:val="auto"/>
          <w:spacing w:val="-12"/>
          <w:w w:val="110"/>
          <w:szCs w:val="22"/>
        </w:rPr>
        <w:t xml:space="preserve"> </w:t>
      </w:r>
      <w:r w:rsidRPr="00B73C4C">
        <w:rPr>
          <w:rFonts w:ascii="Roboto" w:hAnsi="Roboto"/>
          <w:color w:val="auto"/>
          <w:w w:val="110"/>
          <w:szCs w:val="22"/>
        </w:rPr>
        <w:t>may</w:t>
      </w:r>
      <w:r w:rsidRPr="00B73C4C">
        <w:rPr>
          <w:rFonts w:ascii="Roboto" w:hAnsi="Roboto"/>
          <w:color w:val="auto"/>
          <w:spacing w:val="-12"/>
          <w:w w:val="110"/>
          <w:szCs w:val="22"/>
        </w:rPr>
        <w:t xml:space="preserve"> </w:t>
      </w:r>
      <w:r w:rsidRPr="00B73C4C">
        <w:rPr>
          <w:rFonts w:ascii="Roboto" w:hAnsi="Roboto"/>
          <w:color w:val="auto"/>
          <w:w w:val="110"/>
          <w:szCs w:val="22"/>
        </w:rPr>
        <w:t>be</w:t>
      </w:r>
      <w:r w:rsidRPr="00B73C4C">
        <w:rPr>
          <w:rFonts w:ascii="Roboto" w:hAnsi="Roboto"/>
          <w:color w:val="auto"/>
          <w:spacing w:val="-10"/>
          <w:w w:val="110"/>
          <w:szCs w:val="22"/>
        </w:rPr>
        <w:t xml:space="preserve"> </w:t>
      </w:r>
      <w:r w:rsidRPr="00B73C4C">
        <w:rPr>
          <w:rFonts w:ascii="Roboto" w:hAnsi="Roboto"/>
          <w:color w:val="auto"/>
          <w:w w:val="110"/>
          <w:szCs w:val="22"/>
        </w:rPr>
        <w:t>considered</w:t>
      </w:r>
      <w:r w:rsidRPr="00B73C4C">
        <w:rPr>
          <w:rFonts w:ascii="Roboto" w:hAnsi="Roboto"/>
          <w:color w:val="auto"/>
          <w:spacing w:val="-10"/>
          <w:w w:val="110"/>
          <w:szCs w:val="22"/>
        </w:rPr>
        <w:t xml:space="preserve"> </w:t>
      </w:r>
      <w:r w:rsidRPr="00B73C4C">
        <w:rPr>
          <w:rFonts w:ascii="Roboto" w:hAnsi="Roboto"/>
          <w:color w:val="auto"/>
          <w:w w:val="110"/>
          <w:szCs w:val="22"/>
        </w:rPr>
        <w:t>a</w:t>
      </w:r>
      <w:r w:rsidRPr="00B73C4C">
        <w:rPr>
          <w:rFonts w:ascii="Roboto" w:hAnsi="Roboto"/>
          <w:color w:val="auto"/>
          <w:spacing w:val="-13"/>
          <w:w w:val="110"/>
          <w:szCs w:val="22"/>
        </w:rPr>
        <w:t xml:space="preserve"> </w:t>
      </w:r>
      <w:r w:rsidRPr="00B73C4C">
        <w:rPr>
          <w:rFonts w:ascii="Roboto" w:hAnsi="Roboto"/>
          <w:color w:val="auto"/>
          <w:w w:val="110"/>
          <w:szCs w:val="22"/>
        </w:rPr>
        <w:t>retail</w:t>
      </w:r>
      <w:r w:rsidRPr="00B73C4C">
        <w:rPr>
          <w:rFonts w:ascii="Roboto" w:hAnsi="Roboto"/>
          <w:color w:val="auto"/>
          <w:spacing w:val="-14"/>
          <w:w w:val="110"/>
          <w:szCs w:val="22"/>
        </w:rPr>
        <w:t xml:space="preserve"> </w:t>
      </w:r>
      <w:r w:rsidRPr="00B73C4C">
        <w:rPr>
          <w:rFonts w:ascii="Roboto" w:hAnsi="Roboto"/>
          <w:color w:val="auto"/>
          <w:w w:val="110"/>
          <w:szCs w:val="22"/>
        </w:rPr>
        <w:t>or</w:t>
      </w:r>
      <w:r w:rsidRPr="00B73C4C">
        <w:rPr>
          <w:rFonts w:ascii="Roboto" w:hAnsi="Roboto"/>
          <w:color w:val="auto"/>
          <w:spacing w:val="-11"/>
          <w:w w:val="110"/>
          <w:szCs w:val="22"/>
        </w:rPr>
        <w:t xml:space="preserve"> </w:t>
      </w:r>
      <w:r w:rsidRPr="00B73C4C">
        <w:rPr>
          <w:rFonts w:ascii="Roboto" w:hAnsi="Roboto"/>
          <w:color w:val="auto"/>
          <w:w w:val="110"/>
          <w:szCs w:val="22"/>
        </w:rPr>
        <w:t xml:space="preserve">wholesale </w:t>
      </w:r>
      <w:r w:rsidRPr="00B73C4C">
        <w:rPr>
          <w:rFonts w:ascii="Roboto" w:hAnsi="Roboto"/>
          <w:color w:val="auto"/>
          <w:spacing w:val="-2"/>
          <w:w w:val="110"/>
          <w:szCs w:val="22"/>
        </w:rPr>
        <w:t>business.</w:t>
      </w:r>
    </w:p>
    <w:p w14:paraId="3EC5D456" w14:textId="77777777" w:rsidR="003D0CE0" w:rsidRPr="00B73C4C" w:rsidRDefault="003D0CE0" w:rsidP="003D0CE0">
      <w:pPr>
        <w:pStyle w:val="BodyText"/>
        <w:spacing w:after="0" w:line="240" w:lineRule="auto"/>
        <w:ind w:right="-90"/>
        <w:jc w:val="left"/>
        <w:rPr>
          <w:rFonts w:ascii="Roboto" w:hAnsi="Roboto"/>
          <w:color w:val="auto"/>
          <w:sz w:val="16"/>
          <w:szCs w:val="16"/>
        </w:rPr>
      </w:pPr>
    </w:p>
    <w:p w14:paraId="466FBA56" w14:textId="77777777" w:rsidR="003D0CE0" w:rsidRPr="00B73C4C" w:rsidRDefault="003D0CE0" w:rsidP="003D0CE0">
      <w:pPr>
        <w:pStyle w:val="BodyText"/>
        <w:spacing w:after="0" w:line="240" w:lineRule="auto"/>
        <w:ind w:right="-90"/>
        <w:jc w:val="left"/>
        <w:rPr>
          <w:rFonts w:ascii="Roboto" w:hAnsi="Roboto"/>
          <w:color w:val="auto"/>
          <w:w w:val="110"/>
          <w:szCs w:val="22"/>
        </w:rPr>
      </w:pPr>
      <w:r w:rsidRPr="00B73C4C">
        <w:rPr>
          <w:rFonts w:ascii="Roboto" w:hAnsi="Roboto"/>
          <w:color w:val="auto"/>
          <w:w w:val="110"/>
          <w:szCs w:val="22"/>
        </w:rPr>
        <w:t>The Rhode Island Department of Labor and Training (DLT) issued new rules that clarify what constitutes “retail businesses” regarding calculations of overtime pay requirements and premium pay for work on Sundays and holidays.</w:t>
      </w:r>
      <w:r w:rsidRPr="00B73C4C">
        <w:rPr>
          <w:rFonts w:ascii="Roboto" w:hAnsi="Roboto"/>
          <w:color w:val="auto"/>
          <w:spacing w:val="-7"/>
          <w:w w:val="110"/>
          <w:szCs w:val="22"/>
        </w:rPr>
        <w:t xml:space="preserve"> </w:t>
      </w:r>
      <w:r w:rsidRPr="00B73C4C">
        <w:rPr>
          <w:rFonts w:ascii="Roboto" w:hAnsi="Roboto"/>
          <w:color w:val="auto"/>
          <w:w w:val="110"/>
          <w:szCs w:val="22"/>
        </w:rPr>
        <w:t>The</w:t>
      </w:r>
      <w:r w:rsidRPr="00B73C4C">
        <w:rPr>
          <w:rFonts w:ascii="Roboto" w:hAnsi="Roboto"/>
          <w:color w:val="auto"/>
          <w:spacing w:val="-6"/>
          <w:w w:val="110"/>
          <w:szCs w:val="22"/>
        </w:rPr>
        <w:t xml:space="preserve"> </w:t>
      </w:r>
      <w:r w:rsidRPr="00B73C4C">
        <w:rPr>
          <w:rFonts w:ascii="Roboto" w:hAnsi="Roboto"/>
          <w:color w:val="auto"/>
          <w:w w:val="110"/>
          <w:szCs w:val="22"/>
        </w:rPr>
        <w:t>rules</w:t>
      </w:r>
      <w:r w:rsidRPr="00B73C4C">
        <w:rPr>
          <w:rFonts w:ascii="Roboto" w:hAnsi="Roboto"/>
          <w:color w:val="auto"/>
          <w:spacing w:val="-5"/>
          <w:w w:val="110"/>
          <w:szCs w:val="22"/>
        </w:rPr>
        <w:t xml:space="preserve"> </w:t>
      </w:r>
      <w:r w:rsidRPr="00B73C4C">
        <w:rPr>
          <w:rFonts w:ascii="Roboto" w:hAnsi="Roboto"/>
          <w:color w:val="auto"/>
          <w:w w:val="110"/>
          <w:szCs w:val="22"/>
        </w:rPr>
        <w:t>confirm</w:t>
      </w:r>
      <w:r w:rsidRPr="00B73C4C">
        <w:rPr>
          <w:rFonts w:ascii="Roboto" w:hAnsi="Roboto"/>
          <w:color w:val="auto"/>
          <w:spacing w:val="-6"/>
          <w:w w:val="110"/>
          <w:szCs w:val="22"/>
        </w:rPr>
        <w:t xml:space="preserve"> </w:t>
      </w:r>
      <w:r w:rsidRPr="00B73C4C">
        <w:rPr>
          <w:rFonts w:ascii="Roboto" w:hAnsi="Roboto"/>
          <w:color w:val="auto"/>
          <w:w w:val="110"/>
          <w:szCs w:val="22"/>
        </w:rPr>
        <w:t>the</w:t>
      </w:r>
      <w:r w:rsidRPr="00B73C4C">
        <w:rPr>
          <w:rFonts w:ascii="Roboto" w:hAnsi="Roboto"/>
          <w:color w:val="auto"/>
          <w:spacing w:val="-8"/>
          <w:w w:val="110"/>
          <w:szCs w:val="22"/>
        </w:rPr>
        <w:t xml:space="preserve"> </w:t>
      </w:r>
      <w:r w:rsidRPr="00B73C4C">
        <w:rPr>
          <w:rFonts w:ascii="Roboto" w:hAnsi="Roboto"/>
          <w:color w:val="auto"/>
          <w:w w:val="110"/>
          <w:szCs w:val="22"/>
        </w:rPr>
        <w:t>general</w:t>
      </w:r>
      <w:r w:rsidRPr="00B73C4C">
        <w:rPr>
          <w:rFonts w:ascii="Roboto" w:hAnsi="Roboto"/>
          <w:color w:val="auto"/>
          <w:spacing w:val="-8"/>
          <w:w w:val="110"/>
          <w:szCs w:val="22"/>
        </w:rPr>
        <w:t xml:space="preserve"> </w:t>
      </w:r>
      <w:r w:rsidRPr="00B73C4C">
        <w:rPr>
          <w:rFonts w:ascii="Roboto" w:hAnsi="Roboto"/>
          <w:color w:val="auto"/>
          <w:w w:val="110"/>
          <w:szCs w:val="22"/>
        </w:rPr>
        <w:t>understanding</w:t>
      </w:r>
      <w:r w:rsidRPr="00B73C4C">
        <w:rPr>
          <w:rFonts w:ascii="Roboto" w:hAnsi="Roboto"/>
          <w:color w:val="auto"/>
          <w:spacing w:val="-8"/>
          <w:w w:val="110"/>
          <w:szCs w:val="22"/>
        </w:rPr>
        <w:t xml:space="preserve"> </w:t>
      </w:r>
      <w:r w:rsidRPr="00B73C4C">
        <w:rPr>
          <w:rFonts w:ascii="Roboto" w:hAnsi="Roboto"/>
          <w:color w:val="auto"/>
          <w:w w:val="110"/>
          <w:szCs w:val="22"/>
        </w:rPr>
        <w:t>of</w:t>
      </w:r>
      <w:r w:rsidRPr="00B73C4C">
        <w:rPr>
          <w:rFonts w:ascii="Roboto" w:hAnsi="Roboto"/>
          <w:color w:val="auto"/>
          <w:spacing w:val="-6"/>
          <w:w w:val="110"/>
          <w:szCs w:val="22"/>
        </w:rPr>
        <w:t xml:space="preserve"> </w:t>
      </w:r>
      <w:r w:rsidRPr="00B73C4C">
        <w:rPr>
          <w:rFonts w:ascii="Roboto" w:hAnsi="Roboto"/>
          <w:color w:val="auto"/>
          <w:w w:val="110"/>
          <w:szCs w:val="22"/>
        </w:rPr>
        <w:t>the</w:t>
      </w:r>
      <w:r w:rsidRPr="00B73C4C">
        <w:rPr>
          <w:rFonts w:ascii="Roboto" w:hAnsi="Roboto"/>
          <w:color w:val="auto"/>
          <w:spacing w:val="-8"/>
          <w:w w:val="110"/>
          <w:szCs w:val="22"/>
        </w:rPr>
        <w:t xml:space="preserve"> </w:t>
      </w:r>
      <w:r w:rsidRPr="00B73C4C">
        <w:rPr>
          <w:rFonts w:ascii="Roboto" w:hAnsi="Roboto"/>
          <w:color w:val="auto"/>
          <w:w w:val="110"/>
          <w:szCs w:val="22"/>
        </w:rPr>
        <w:t>overtime</w:t>
      </w:r>
      <w:r w:rsidRPr="00B73C4C">
        <w:rPr>
          <w:rFonts w:ascii="Roboto" w:hAnsi="Roboto"/>
          <w:color w:val="auto"/>
          <w:spacing w:val="-6"/>
          <w:w w:val="110"/>
          <w:szCs w:val="22"/>
        </w:rPr>
        <w:t xml:space="preserve"> </w:t>
      </w:r>
      <w:r w:rsidRPr="00B73C4C">
        <w:rPr>
          <w:rFonts w:ascii="Roboto" w:hAnsi="Roboto"/>
          <w:color w:val="auto"/>
          <w:w w:val="110"/>
          <w:szCs w:val="22"/>
        </w:rPr>
        <w:t>and</w:t>
      </w:r>
      <w:r w:rsidRPr="00B73C4C">
        <w:rPr>
          <w:rFonts w:ascii="Roboto" w:hAnsi="Roboto"/>
          <w:color w:val="auto"/>
          <w:spacing w:val="-6"/>
          <w:w w:val="110"/>
          <w:szCs w:val="22"/>
        </w:rPr>
        <w:t xml:space="preserve"> </w:t>
      </w:r>
      <w:r w:rsidRPr="00B73C4C">
        <w:rPr>
          <w:rFonts w:ascii="Roboto" w:hAnsi="Roboto"/>
          <w:color w:val="auto"/>
          <w:w w:val="110"/>
          <w:szCs w:val="22"/>
        </w:rPr>
        <w:t>premium</w:t>
      </w:r>
      <w:r w:rsidRPr="00B73C4C">
        <w:rPr>
          <w:rFonts w:ascii="Roboto" w:hAnsi="Roboto"/>
          <w:color w:val="auto"/>
          <w:spacing w:val="-8"/>
          <w:w w:val="110"/>
          <w:szCs w:val="22"/>
        </w:rPr>
        <w:t xml:space="preserve"> </w:t>
      </w:r>
      <w:r w:rsidRPr="00B73C4C">
        <w:rPr>
          <w:rFonts w:ascii="Roboto" w:hAnsi="Roboto"/>
          <w:color w:val="auto"/>
          <w:w w:val="110"/>
          <w:szCs w:val="22"/>
        </w:rPr>
        <w:t>pay</w:t>
      </w:r>
      <w:r w:rsidRPr="00B73C4C">
        <w:rPr>
          <w:rFonts w:ascii="Roboto" w:hAnsi="Roboto"/>
          <w:color w:val="auto"/>
          <w:spacing w:val="-5"/>
          <w:w w:val="110"/>
          <w:szCs w:val="22"/>
        </w:rPr>
        <w:t xml:space="preserve"> </w:t>
      </w:r>
      <w:r w:rsidRPr="00B73C4C">
        <w:rPr>
          <w:rFonts w:ascii="Roboto" w:hAnsi="Roboto"/>
          <w:color w:val="auto"/>
          <w:w w:val="110"/>
          <w:szCs w:val="22"/>
        </w:rPr>
        <w:t>requirements</w:t>
      </w:r>
      <w:r w:rsidRPr="00B73C4C">
        <w:rPr>
          <w:rFonts w:ascii="Roboto" w:hAnsi="Roboto"/>
          <w:color w:val="auto"/>
          <w:spacing w:val="-8"/>
          <w:w w:val="110"/>
          <w:szCs w:val="22"/>
        </w:rPr>
        <w:t xml:space="preserve"> </w:t>
      </w:r>
      <w:r w:rsidRPr="00B73C4C">
        <w:rPr>
          <w:rFonts w:ascii="Roboto" w:hAnsi="Roboto"/>
          <w:color w:val="auto"/>
          <w:w w:val="110"/>
          <w:szCs w:val="22"/>
        </w:rPr>
        <w:t>but</w:t>
      </w:r>
      <w:r w:rsidRPr="00B73C4C">
        <w:rPr>
          <w:rFonts w:ascii="Roboto" w:hAnsi="Roboto"/>
          <w:color w:val="auto"/>
          <w:spacing w:val="-9"/>
          <w:w w:val="110"/>
          <w:szCs w:val="22"/>
        </w:rPr>
        <w:t xml:space="preserve"> </w:t>
      </w:r>
      <w:r w:rsidRPr="00B73C4C">
        <w:rPr>
          <w:rFonts w:ascii="Roboto" w:hAnsi="Roboto"/>
          <w:color w:val="auto"/>
          <w:w w:val="110"/>
          <w:szCs w:val="22"/>
        </w:rPr>
        <w:t>provide additional certainty for employers</w:t>
      </w:r>
      <w:r w:rsidRPr="00B73C4C">
        <w:rPr>
          <w:rFonts w:ascii="Roboto" w:hAnsi="Roboto"/>
          <w:color w:val="auto"/>
          <w:spacing w:val="-1"/>
          <w:w w:val="110"/>
          <w:szCs w:val="22"/>
        </w:rPr>
        <w:t xml:space="preserve"> </w:t>
      </w:r>
      <w:r w:rsidRPr="00B73C4C">
        <w:rPr>
          <w:rFonts w:ascii="Roboto" w:hAnsi="Roboto"/>
          <w:color w:val="auto"/>
          <w:w w:val="110"/>
          <w:szCs w:val="22"/>
        </w:rPr>
        <w:t>on which businesses are and are</w:t>
      </w:r>
      <w:r w:rsidRPr="00B73C4C">
        <w:rPr>
          <w:rFonts w:ascii="Roboto" w:hAnsi="Roboto"/>
          <w:color w:val="auto"/>
          <w:spacing w:val="-2"/>
          <w:w w:val="110"/>
          <w:szCs w:val="22"/>
        </w:rPr>
        <w:t xml:space="preserve"> </w:t>
      </w:r>
      <w:r w:rsidRPr="00B73C4C">
        <w:rPr>
          <w:rFonts w:ascii="Roboto" w:hAnsi="Roboto"/>
          <w:color w:val="auto"/>
          <w:w w:val="110"/>
          <w:szCs w:val="22"/>
        </w:rPr>
        <w:t>not considered retail.</w:t>
      </w:r>
    </w:p>
    <w:p w14:paraId="474C5FF1" w14:textId="77777777" w:rsidR="003D0CE0" w:rsidRPr="00B73C4C" w:rsidRDefault="003D0CE0" w:rsidP="003D0CE0">
      <w:pPr>
        <w:pStyle w:val="BodyText"/>
        <w:spacing w:after="0" w:line="240" w:lineRule="auto"/>
        <w:ind w:right="-90"/>
        <w:jc w:val="left"/>
        <w:rPr>
          <w:rFonts w:ascii="Roboto" w:hAnsi="Roboto"/>
          <w:color w:val="auto"/>
          <w:sz w:val="16"/>
          <w:szCs w:val="16"/>
        </w:rPr>
      </w:pPr>
    </w:p>
    <w:p w14:paraId="58096D34" w14:textId="77777777" w:rsidR="003D0CE0" w:rsidRPr="00B73C4C" w:rsidRDefault="003D0CE0">
      <w:pPr>
        <w:pStyle w:val="ListParagraph"/>
        <w:widowControl w:val="0"/>
        <w:numPr>
          <w:ilvl w:val="0"/>
          <w:numId w:val="245"/>
        </w:numPr>
        <w:tabs>
          <w:tab w:val="left" w:pos="1079"/>
        </w:tabs>
        <w:autoSpaceDE w:val="0"/>
        <w:autoSpaceDN w:val="0"/>
        <w:spacing w:after="0" w:line="240" w:lineRule="auto"/>
        <w:ind w:left="630" w:right="-90" w:hanging="359"/>
        <w:contextualSpacing w:val="0"/>
        <w:rPr>
          <w:rFonts w:ascii="Roboto" w:hAnsi="Roboto"/>
        </w:rPr>
      </w:pPr>
      <w:r w:rsidRPr="00B73C4C">
        <w:rPr>
          <w:rFonts w:ascii="Roboto" w:hAnsi="Roboto"/>
          <w:w w:val="110"/>
        </w:rPr>
        <w:t>The</w:t>
      </w:r>
      <w:r w:rsidRPr="00B73C4C">
        <w:rPr>
          <w:rFonts w:ascii="Roboto" w:hAnsi="Roboto"/>
          <w:spacing w:val="11"/>
          <w:w w:val="110"/>
        </w:rPr>
        <w:t xml:space="preserve"> </w:t>
      </w:r>
      <w:r w:rsidRPr="00B73C4C">
        <w:rPr>
          <w:rFonts w:ascii="Roboto" w:hAnsi="Roboto"/>
          <w:w w:val="110"/>
        </w:rPr>
        <w:t>Rhode</w:t>
      </w:r>
      <w:r w:rsidRPr="00B73C4C">
        <w:rPr>
          <w:rFonts w:ascii="Roboto" w:hAnsi="Roboto"/>
          <w:spacing w:val="13"/>
          <w:w w:val="110"/>
        </w:rPr>
        <w:t xml:space="preserve"> </w:t>
      </w:r>
      <w:r w:rsidRPr="00B73C4C">
        <w:rPr>
          <w:rFonts w:ascii="Roboto" w:hAnsi="Roboto"/>
          <w:w w:val="110"/>
        </w:rPr>
        <w:t>Island</w:t>
      </w:r>
      <w:r w:rsidRPr="00B73C4C">
        <w:rPr>
          <w:rFonts w:ascii="Roboto" w:hAnsi="Roboto"/>
          <w:spacing w:val="11"/>
          <w:w w:val="110"/>
        </w:rPr>
        <w:t xml:space="preserve"> </w:t>
      </w:r>
      <w:r w:rsidRPr="00B73C4C">
        <w:rPr>
          <w:rFonts w:ascii="Roboto" w:hAnsi="Roboto"/>
          <w:w w:val="110"/>
        </w:rPr>
        <w:t>DLT</w:t>
      </w:r>
      <w:r w:rsidRPr="00B73C4C">
        <w:rPr>
          <w:rFonts w:ascii="Roboto" w:hAnsi="Roboto"/>
          <w:spacing w:val="11"/>
          <w:w w:val="110"/>
        </w:rPr>
        <w:t xml:space="preserve"> </w:t>
      </w:r>
      <w:r w:rsidRPr="00B73C4C">
        <w:rPr>
          <w:rFonts w:ascii="Roboto" w:hAnsi="Roboto"/>
          <w:w w:val="110"/>
        </w:rPr>
        <w:t>has</w:t>
      </w:r>
      <w:r w:rsidRPr="00B73C4C">
        <w:rPr>
          <w:rFonts w:ascii="Roboto" w:hAnsi="Roboto"/>
          <w:spacing w:val="15"/>
          <w:w w:val="110"/>
        </w:rPr>
        <w:t xml:space="preserve"> </w:t>
      </w:r>
      <w:r w:rsidRPr="00B73C4C">
        <w:rPr>
          <w:rFonts w:ascii="Roboto" w:hAnsi="Roboto"/>
          <w:w w:val="110"/>
        </w:rPr>
        <w:t>established</w:t>
      </w:r>
      <w:r w:rsidRPr="00B73C4C">
        <w:rPr>
          <w:rFonts w:ascii="Roboto" w:hAnsi="Roboto"/>
          <w:spacing w:val="11"/>
          <w:w w:val="110"/>
        </w:rPr>
        <w:t xml:space="preserve"> </w:t>
      </w:r>
      <w:r w:rsidRPr="00B73C4C">
        <w:rPr>
          <w:rFonts w:ascii="Roboto" w:hAnsi="Roboto"/>
          <w:w w:val="110"/>
        </w:rPr>
        <w:t>new</w:t>
      </w:r>
      <w:r w:rsidRPr="00B73C4C">
        <w:rPr>
          <w:rFonts w:ascii="Roboto" w:hAnsi="Roboto"/>
          <w:spacing w:val="13"/>
          <w:w w:val="110"/>
        </w:rPr>
        <w:t xml:space="preserve"> </w:t>
      </w:r>
      <w:r w:rsidRPr="00B73C4C">
        <w:rPr>
          <w:rFonts w:ascii="Roboto" w:hAnsi="Roboto"/>
          <w:w w:val="110"/>
        </w:rPr>
        <w:t>rules</w:t>
      </w:r>
      <w:r w:rsidRPr="00B73C4C">
        <w:rPr>
          <w:rFonts w:ascii="Roboto" w:hAnsi="Roboto"/>
          <w:spacing w:val="15"/>
          <w:w w:val="110"/>
        </w:rPr>
        <w:t xml:space="preserve"> </w:t>
      </w:r>
      <w:r w:rsidRPr="00B73C4C">
        <w:rPr>
          <w:rFonts w:ascii="Roboto" w:hAnsi="Roboto"/>
          <w:w w:val="110"/>
        </w:rPr>
        <w:t>defining</w:t>
      </w:r>
      <w:r w:rsidRPr="00B73C4C">
        <w:rPr>
          <w:rFonts w:ascii="Roboto" w:hAnsi="Roboto"/>
          <w:spacing w:val="11"/>
          <w:w w:val="110"/>
        </w:rPr>
        <w:t xml:space="preserve"> </w:t>
      </w:r>
      <w:r w:rsidRPr="00B73C4C">
        <w:rPr>
          <w:rFonts w:ascii="Roboto" w:hAnsi="Roboto"/>
          <w:w w:val="110"/>
        </w:rPr>
        <w:t>“retail</w:t>
      </w:r>
      <w:r w:rsidRPr="00B73C4C">
        <w:rPr>
          <w:rFonts w:ascii="Roboto" w:hAnsi="Roboto"/>
          <w:spacing w:val="11"/>
          <w:w w:val="110"/>
        </w:rPr>
        <w:t xml:space="preserve"> </w:t>
      </w:r>
      <w:r w:rsidRPr="00B73C4C">
        <w:rPr>
          <w:rFonts w:ascii="Roboto" w:hAnsi="Roboto"/>
          <w:w w:val="110"/>
        </w:rPr>
        <w:t>businesses”</w:t>
      </w:r>
      <w:r w:rsidRPr="00B73C4C">
        <w:rPr>
          <w:rFonts w:ascii="Roboto" w:hAnsi="Roboto"/>
          <w:spacing w:val="13"/>
          <w:w w:val="110"/>
        </w:rPr>
        <w:t xml:space="preserve"> </w:t>
      </w:r>
      <w:r w:rsidRPr="00B73C4C">
        <w:rPr>
          <w:rFonts w:ascii="Roboto" w:hAnsi="Roboto"/>
          <w:w w:val="110"/>
        </w:rPr>
        <w:t>and</w:t>
      </w:r>
      <w:r w:rsidRPr="00B73C4C">
        <w:rPr>
          <w:rFonts w:ascii="Roboto" w:hAnsi="Roboto"/>
          <w:spacing w:val="13"/>
          <w:w w:val="110"/>
        </w:rPr>
        <w:t xml:space="preserve"> </w:t>
      </w:r>
      <w:r w:rsidRPr="00B73C4C">
        <w:rPr>
          <w:rFonts w:ascii="Roboto" w:hAnsi="Roboto"/>
          <w:w w:val="110"/>
        </w:rPr>
        <w:t>clarifying</w:t>
      </w:r>
      <w:r w:rsidRPr="00B73C4C">
        <w:rPr>
          <w:rFonts w:ascii="Roboto" w:hAnsi="Roboto"/>
          <w:spacing w:val="12"/>
          <w:w w:val="110"/>
        </w:rPr>
        <w:t xml:space="preserve"> </w:t>
      </w:r>
      <w:r w:rsidRPr="00B73C4C">
        <w:rPr>
          <w:rFonts w:ascii="Roboto" w:hAnsi="Roboto"/>
          <w:w w:val="110"/>
        </w:rPr>
        <w:t>overtime</w:t>
      </w:r>
      <w:r w:rsidRPr="00B73C4C">
        <w:rPr>
          <w:rFonts w:ascii="Roboto" w:hAnsi="Roboto"/>
          <w:spacing w:val="13"/>
          <w:w w:val="110"/>
        </w:rPr>
        <w:t xml:space="preserve"> </w:t>
      </w:r>
      <w:r w:rsidRPr="00B73C4C">
        <w:rPr>
          <w:rFonts w:ascii="Roboto" w:hAnsi="Roboto"/>
          <w:spacing w:val="-5"/>
          <w:w w:val="110"/>
        </w:rPr>
        <w:t xml:space="preserve">and </w:t>
      </w:r>
      <w:r w:rsidRPr="00B73C4C">
        <w:rPr>
          <w:rFonts w:ascii="Roboto" w:hAnsi="Roboto"/>
          <w:w w:val="110"/>
        </w:rPr>
        <w:t>holiday</w:t>
      </w:r>
      <w:r w:rsidRPr="00B73C4C">
        <w:rPr>
          <w:rFonts w:ascii="Roboto" w:hAnsi="Roboto"/>
          <w:spacing w:val="-2"/>
          <w:w w:val="110"/>
        </w:rPr>
        <w:t xml:space="preserve"> </w:t>
      </w:r>
      <w:r w:rsidRPr="00B73C4C">
        <w:rPr>
          <w:rFonts w:ascii="Roboto" w:hAnsi="Roboto"/>
          <w:w w:val="110"/>
        </w:rPr>
        <w:t>pay</w:t>
      </w:r>
      <w:r w:rsidRPr="00B73C4C">
        <w:rPr>
          <w:rFonts w:ascii="Roboto" w:hAnsi="Roboto"/>
          <w:spacing w:val="-3"/>
          <w:w w:val="110"/>
        </w:rPr>
        <w:t xml:space="preserve"> </w:t>
      </w:r>
      <w:r w:rsidRPr="00B73C4C">
        <w:rPr>
          <w:rFonts w:ascii="Roboto" w:hAnsi="Roboto"/>
          <w:w w:val="110"/>
        </w:rPr>
        <w:t>calculations,</w:t>
      </w:r>
      <w:r w:rsidRPr="00B73C4C">
        <w:rPr>
          <w:rFonts w:ascii="Roboto" w:hAnsi="Roboto"/>
          <w:spacing w:val="-5"/>
          <w:w w:val="110"/>
        </w:rPr>
        <w:t xml:space="preserve"> </w:t>
      </w:r>
      <w:r w:rsidRPr="00B73C4C">
        <w:rPr>
          <w:rFonts w:ascii="Roboto" w:hAnsi="Roboto"/>
          <w:w w:val="110"/>
        </w:rPr>
        <w:t>emphasizing</w:t>
      </w:r>
      <w:r w:rsidRPr="00B73C4C">
        <w:rPr>
          <w:rFonts w:ascii="Roboto" w:hAnsi="Roboto"/>
          <w:spacing w:val="-2"/>
          <w:w w:val="110"/>
        </w:rPr>
        <w:t xml:space="preserve"> </w:t>
      </w:r>
      <w:r w:rsidRPr="00B73C4C">
        <w:rPr>
          <w:rFonts w:ascii="Roboto" w:hAnsi="Roboto"/>
          <w:w w:val="110"/>
        </w:rPr>
        <w:t>that</w:t>
      </w:r>
      <w:r w:rsidRPr="00B73C4C">
        <w:rPr>
          <w:rFonts w:ascii="Roboto" w:hAnsi="Roboto"/>
          <w:spacing w:val="-5"/>
          <w:w w:val="110"/>
        </w:rPr>
        <w:t xml:space="preserve"> </w:t>
      </w:r>
      <w:r w:rsidRPr="00B73C4C">
        <w:rPr>
          <w:rFonts w:ascii="Roboto" w:hAnsi="Roboto"/>
          <w:w w:val="110"/>
        </w:rPr>
        <w:t>only</w:t>
      </w:r>
      <w:r w:rsidRPr="00B73C4C">
        <w:rPr>
          <w:rFonts w:ascii="Roboto" w:hAnsi="Roboto"/>
          <w:spacing w:val="-3"/>
          <w:w w:val="110"/>
        </w:rPr>
        <w:t xml:space="preserve"> </w:t>
      </w:r>
      <w:r w:rsidRPr="00B73C4C">
        <w:rPr>
          <w:rFonts w:ascii="Roboto" w:hAnsi="Roboto"/>
          <w:w w:val="110"/>
        </w:rPr>
        <w:t>those</w:t>
      </w:r>
      <w:r w:rsidRPr="00B73C4C">
        <w:rPr>
          <w:rFonts w:ascii="Roboto" w:hAnsi="Roboto"/>
          <w:spacing w:val="-4"/>
          <w:w w:val="110"/>
        </w:rPr>
        <w:t xml:space="preserve"> </w:t>
      </w:r>
      <w:r w:rsidRPr="00B73C4C">
        <w:rPr>
          <w:rFonts w:ascii="Roboto" w:hAnsi="Roboto"/>
          <w:w w:val="110"/>
        </w:rPr>
        <w:t>selling</w:t>
      </w:r>
      <w:r w:rsidRPr="00B73C4C">
        <w:rPr>
          <w:rFonts w:ascii="Roboto" w:hAnsi="Roboto"/>
          <w:spacing w:val="-4"/>
          <w:w w:val="110"/>
        </w:rPr>
        <w:t xml:space="preserve"> </w:t>
      </w:r>
      <w:r w:rsidRPr="00B73C4C">
        <w:rPr>
          <w:rFonts w:ascii="Roboto" w:hAnsi="Roboto"/>
          <w:w w:val="110"/>
        </w:rPr>
        <w:t>directly</w:t>
      </w:r>
      <w:r w:rsidRPr="00B73C4C">
        <w:rPr>
          <w:rFonts w:ascii="Roboto" w:hAnsi="Roboto"/>
          <w:spacing w:val="-1"/>
          <w:w w:val="110"/>
        </w:rPr>
        <w:t xml:space="preserve"> </w:t>
      </w:r>
      <w:r w:rsidRPr="00B73C4C">
        <w:rPr>
          <w:rFonts w:ascii="Roboto" w:hAnsi="Roboto"/>
          <w:w w:val="110"/>
        </w:rPr>
        <w:t>to</w:t>
      </w:r>
      <w:r w:rsidRPr="00B73C4C">
        <w:rPr>
          <w:rFonts w:ascii="Roboto" w:hAnsi="Roboto"/>
          <w:spacing w:val="-1"/>
          <w:w w:val="110"/>
        </w:rPr>
        <w:t xml:space="preserve"> </w:t>
      </w:r>
      <w:r w:rsidRPr="00B73C4C">
        <w:rPr>
          <w:rFonts w:ascii="Roboto" w:hAnsi="Roboto"/>
          <w:w w:val="110"/>
        </w:rPr>
        <w:t>consumers</w:t>
      </w:r>
      <w:r w:rsidRPr="00B73C4C">
        <w:rPr>
          <w:rFonts w:ascii="Roboto" w:hAnsi="Roboto"/>
          <w:spacing w:val="-1"/>
          <w:w w:val="110"/>
        </w:rPr>
        <w:t xml:space="preserve"> </w:t>
      </w:r>
      <w:r w:rsidRPr="00B73C4C">
        <w:rPr>
          <w:rFonts w:ascii="Roboto" w:hAnsi="Roboto"/>
          <w:spacing w:val="-2"/>
          <w:w w:val="110"/>
        </w:rPr>
        <w:t>qualify.</w:t>
      </w:r>
    </w:p>
    <w:p w14:paraId="7CAF36C2" w14:textId="77777777" w:rsidR="003D0CE0" w:rsidRPr="00B73C4C" w:rsidRDefault="003D0CE0">
      <w:pPr>
        <w:pStyle w:val="ListParagraph"/>
        <w:widowControl w:val="0"/>
        <w:numPr>
          <w:ilvl w:val="0"/>
          <w:numId w:val="245"/>
        </w:numPr>
        <w:tabs>
          <w:tab w:val="left" w:pos="1080"/>
        </w:tabs>
        <w:autoSpaceDE w:val="0"/>
        <w:autoSpaceDN w:val="0"/>
        <w:spacing w:after="0" w:line="240" w:lineRule="auto"/>
        <w:ind w:left="630" w:right="-90"/>
        <w:contextualSpacing w:val="0"/>
        <w:rPr>
          <w:rFonts w:ascii="Roboto" w:hAnsi="Roboto"/>
        </w:rPr>
      </w:pPr>
      <w:r w:rsidRPr="00B73C4C">
        <w:rPr>
          <w:rFonts w:ascii="Roboto" w:hAnsi="Roboto"/>
          <w:w w:val="110"/>
        </w:rPr>
        <w:t>The rules clarify that retail businesses can count Sunday and holiday hours towards overtime calculations, impacting how premium pay is administered during those periods.</w:t>
      </w:r>
    </w:p>
    <w:p w14:paraId="68D4ACA1" w14:textId="77777777" w:rsidR="003D0CE0" w:rsidRPr="00B73C4C" w:rsidRDefault="003D0CE0" w:rsidP="003D0CE0">
      <w:pPr>
        <w:pStyle w:val="BodyText"/>
        <w:spacing w:after="0" w:line="240" w:lineRule="auto"/>
        <w:ind w:right="-90"/>
        <w:jc w:val="left"/>
        <w:rPr>
          <w:rFonts w:ascii="Roboto" w:hAnsi="Roboto"/>
          <w:color w:val="auto"/>
          <w:w w:val="110"/>
          <w:sz w:val="16"/>
          <w:szCs w:val="16"/>
        </w:rPr>
      </w:pPr>
    </w:p>
    <w:p w14:paraId="41EF9BF1" w14:textId="77777777" w:rsidR="003D0CE0" w:rsidRPr="00B73C4C" w:rsidRDefault="003D0CE0" w:rsidP="003D0CE0">
      <w:pPr>
        <w:pStyle w:val="BodyText"/>
        <w:spacing w:after="0" w:line="240" w:lineRule="auto"/>
        <w:ind w:right="-90"/>
        <w:jc w:val="left"/>
        <w:rPr>
          <w:rFonts w:ascii="Roboto" w:hAnsi="Roboto"/>
          <w:color w:val="auto"/>
          <w:szCs w:val="22"/>
        </w:rPr>
      </w:pPr>
      <w:r w:rsidRPr="00B73C4C">
        <w:rPr>
          <w:rFonts w:ascii="Roboto" w:hAnsi="Roboto"/>
          <w:color w:val="auto"/>
          <w:w w:val="110"/>
          <w:szCs w:val="22"/>
        </w:rPr>
        <w:t xml:space="preserve">Effective August 17, 2025, the DLT regulation, </w:t>
      </w:r>
      <w:r w:rsidRPr="00B73C4C">
        <w:rPr>
          <w:rFonts w:ascii="Roboto" w:hAnsi="Roboto"/>
          <w:color w:val="2D74B5"/>
          <w:w w:val="110"/>
          <w:szCs w:val="22"/>
        </w:rPr>
        <w:t>“</w:t>
      </w:r>
      <w:hyperlink r:id="rId725">
        <w:r w:rsidRPr="00B73C4C">
          <w:rPr>
            <w:rFonts w:ascii="Roboto" w:hAnsi="Roboto"/>
            <w:color w:val="0000FF"/>
            <w:w w:val="110"/>
            <w:szCs w:val="22"/>
            <w:u w:val="single" w:color="0000FF"/>
          </w:rPr>
          <w:t>Payment of Wages, Employer Exemptions from Weekly Pay, and</w:t>
        </w:r>
      </w:hyperlink>
      <w:r w:rsidRPr="00B73C4C">
        <w:rPr>
          <w:rFonts w:ascii="Roboto" w:hAnsi="Roboto"/>
          <w:color w:val="0000FF"/>
          <w:w w:val="110"/>
          <w:szCs w:val="22"/>
        </w:rPr>
        <w:t xml:space="preserve"> </w:t>
      </w:r>
      <w:hyperlink r:id="rId726">
        <w:r w:rsidRPr="00B73C4C">
          <w:rPr>
            <w:rFonts w:ascii="Roboto" w:hAnsi="Roboto"/>
            <w:color w:val="0000FF"/>
            <w:w w:val="110"/>
            <w:szCs w:val="22"/>
            <w:u w:val="single" w:color="0000FF"/>
          </w:rPr>
          <w:t>Exemptions</w:t>
        </w:r>
        <w:r w:rsidRPr="00B73C4C">
          <w:rPr>
            <w:rFonts w:ascii="Roboto" w:hAnsi="Roboto"/>
            <w:color w:val="0000FF"/>
            <w:spacing w:val="-10"/>
            <w:w w:val="110"/>
            <w:szCs w:val="22"/>
            <w:u w:val="single" w:color="0000FF"/>
          </w:rPr>
          <w:t xml:space="preserve"> </w:t>
        </w:r>
        <w:r w:rsidRPr="00B73C4C">
          <w:rPr>
            <w:rFonts w:ascii="Roboto" w:hAnsi="Roboto"/>
            <w:color w:val="0000FF"/>
            <w:w w:val="110"/>
            <w:szCs w:val="22"/>
            <w:u w:val="single" w:color="0000FF"/>
          </w:rPr>
          <w:t>for</w:t>
        </w:r>
        <w:r w:rsidRPr="00B73C4C">
          <w:rPr>
            <w:rFonts w:ascii="Roboto" w:hAnsi="Roboto"/>
            <w:color w:val="0000FF"/>
            <w:spacing w:val="-10"/>
            <w:w w:val="110"/>
            <w:szCs w:val="22"/>
            <w:u w:val="single" w:color="0000FF"/>
          </w:rPr>
          <w:t xml:space="preserve"> </w:t>
        </w:r>
        <w:r w:rsidRPr="00B73C4C">
          <w:rPr>
            <w:rFonts w:ascii="Roboto" w:hAnsi="Roboto"/>
            <w:color w:val="0000FF"/>
            <w:w w:val="110"/>
            <w:szCs w:val="22"/>
            <w:u w:val="single" w:color="0000FF"/>
          </w:rPr>
          <w:t>Work</w:t>
        </w:r>
        <w:r w:rsidRPr="00B73C4C">
          <w:rPr>
            <w:rFonts w:ascii="Roboto" w:hAnsi="Roboto"/>
            <w:color w:val="0000FF"/>
            <w:spacing w:val="-11"/>
            <w:w w:val="110"/>
            <w:szCs w:val="22"/>
            <w:u w:val="single" w:color="0000FF"/>
          </w:rPr>
          <w:t xml:space="preserve"> </w:t>
        </w:r>
        <w:r w:rsidRPr="00B73C4C">
          <w:rPr>
            <w:rFonts w:ascii="Roboto" w:hAnsi="Roboto"/>
            <w:color w:val="0000FF"/>
            <w:w w:val="110"/>
            <w:szCs w:val="22"/>
            <w:u w:val="single" w:color="0000FF"/>
          </w:rPr>
          <w:t>on</w:t>
        </w:r>
        <w:r w:rsidRPr="00B73C4C">
          <w:rPr>
            <w:rFonts w:ascii="Roboto" w:hAnsi="Roboto"/>
            <w:color w:val="0000FF"/>
            <w:spacing w:val="-11"/>
            <w:w w:val="110"/>
            <w:szCs w:val="22"/>
            <w:u w:val="single" w:color="0000FF"/>
          </w:rPr>
          <w:t xml:space="preserve"> </w:t>
        </w:r>
        <w:r w:rsidRPr="00B73C4C">
          <w:rPr>
            <w:rFonts w:ascii="Roboto" w:hAnsi="Roboto"/>
            <w:color w:val="0000FF"/>
            <w:w w:val="110"/>
            <w:szCs w:val="22"/>
            <w:u w:val="single" w:color="0000FF"/>
          </w:rPr>
          <w:t>Holidays</w:t>
        </w:r>
        <w:r w:rsidRPr="00B73C4C">
          <w:rPr>
            <w:rFonts w:ascii="Roboto" w:hAnsi="Roboto"/>
            <w:color w:val="0000FF"/>
            <w:spacing w:val="-8"/>
            <w:w w:val="110"/>
            <w:szCs w:val="22"/>
            <w:u w:val="single" w:color="0000FF"/>
          </w:rPr>
          <w:t xml:space="preserve"> </w:t>
        </w:r>
        <w:r w:rsidRPr="00B73C4C">
          <w:rPr>
            <w:rFonts w:ascii="Roboto" w:hAnsi="Roboto"/>
            <w:color w:val="0000FF"/>
            <w:w w:val="110"/>
            <w:szCs w:val="22"/>
            <w:u w:val="single" w:color="0000FF"/>
          </w:rPr>
          <w:t>and</w:t>
        </w:r>
        <w:r w:rsidRPr="00B73C4C">
          <w:rPr>
            <w:rFonts w:ascii="Roboto" w:hAnsi="Roboto"/>
            <w:color w:val="0000FF"/>
            <w:spacing w:val="-12"/>
            <w:w w:val="110"/>
            <w:szCs w:val="22"/>
            <w:u w:val="single" w:color="0000FF"/>
          </w:rPr>
          <w:t xml:space="preserve"> </w:t>
        </w:r>
        <w:r w:rsidRPr="00B73C4C">
          <w:rPr>
            <w:rFonts w:ascii="Roboto" w:hAnsi="Roboto"/>
            <w:color w:val="0000FF"/>
            <w:w w:val="110"/>
            <w:szCs w:val="22"/>
            <w:u w:val="single" w:color="0000FF"/>
          </w:rPr>
          <w:t>Sundays</w:t>
        </w:r>
      </w:hyperlink>
      <w:r w:rsidRPr="00B73C4C">
        <w:rPr>
          <w:rFonts w:ascii="Roboto" w:hAnsi="Roboto"/>
          <w:color w:val="2D74B5"/>
          <w:w w:val="110"/>
          <w:szCs w:val="22"/>
        </w:rPr>
        <w:t>,”</w:t>
      </w:r>
      <w:r w:rsidRPr="00B73C4C">
        <w:rPr>
          <w:rFonts w:ascii="Roboto" w:hAnsi="Roboto"/>
          <w:color w:val="2D74B5"/>
          <w:spacing w:val="-11"/>
          <w:w w:val="110"/>
          <w:szCs w:val="22"/>
        </w:rPr>
        <w:t xml:space="preserve"> </w:t>
      </w:r>
      <w:r w:rsidRPr="00B73C4C">
        <w:rPr>
          <w:rFonts w:ascii="Roboto" w:hAnsi="Roboto"/>
          <w:color w:val="auto"/>
          <w:w w:val="110"/>
          <w:szCs w:val="22"/>
        </w:rPr>
        <w:t>(260-RICR-30-05-2)</w:t>
      </w:r>
      <w:r w:rsidRPr="00B73C4C">
        <w:rPr>
          <w:rFonts w:ascii="Roboto" w:hAnsi="Roboto"/>
          <w:color w:val="auto"/>
          <w:spacing w:val="-12"/>
          <w:w w:val="110"/>
          <w:szCs w:val="22"/>
        </w:rPr>
        <w:t xml:space="preserve"> </w:t>
      </w:r>
      <w:r w:rsidRPr="00B73C4C">
        <w:rPr>
          <w:rFonts w:ascii="Roboto" w:hAnsi="Roboto"/>
          <w:color w:val="auto"/>
          <w:w w:val="110"/>
          <w:szCs w:val="22"/>
        </w:rPr>
        <w:t>outlines</w:t>
      </w:r>
      <w:r w:rsidRPr="00B73C4C">
        <w:rPr>
          <w:rFonts w:ascii="Roboto" w:hAnsi="Roboto"/>
          <w:color w:val="auto"/>
          <w:spacing w:val="-11"/>
          <w:w w:val="110"/>
          <w:szCs w:val="22"/>
        </w:rPr>
        <w:t xml:space="preserve"> </w:t>
      </w:r>
      <w:r w:rsidRPr="00B73C4C">
        <w:rPr>
          <w:rFonts w:ascii="Roboto" w:hAnsi="Roboto"/>
          <w:color w:val="auto"/>
          <w:w w:val="110"/>
          <w:szCs w:val="22"/>
        </w:rPr>
        <w:t>rules</w:t>
      </w:r>
      <w:r w:rsidRPr="00B73C4C">
        <w:rPr>
          <w:rFonts w:ascii="Roboto" w:hAnsi="Roboto"/>
          <w:color w:val="auto"/>
          <w:spacing w:val="-8"/>
          <w:w w:val="110"/>
          <w:szCs w:val="22"/>
        </w:rPr>
        <w:t xml:space="preserve"> </w:t>
      </w:r>
      <w:r w:rsidRPr="00B73C4C">
        <w:rPr>
          <w:rFonts w:ascii="Roboto" w:hAnsi="Roboto"/>
          <w:color w:val="auto"/>
          <w:w w:val="110"/>
          <w:szCs w:val="22"/>
        </w:rPr>
        <w:t>and</w:t>
      </w:r>
      <w:r w:rsidRPr="00B73C4C">
        <w:rPr>
          <w:rFonts w:ascii="Roboto" w:hAnsi="Roboto"/>
          <w:color w:val="auto"/>
          <w:spacing w:val="-11"/>
          <w:w w:val="110"/>
          <w:szCs w:val="22"/>
        </w:rPr>
        <w:t xml:space="preserve"> </w:t>
      </w:r>
      <w:r w:rsidRPr="00B73C4C">
        <w:rPr>
          <w:rFonts w:ascii="Roboto" w:hAnsi="Roboto"/>
          <w:color w:val="auto"/>
          <w:w w:val="110"/>
          <w:szCs w:val="22"/>
        </w:rPr>
        <w:t>procedures</w:t>
      </w:r>
      <w:r w:rsidRPr="00B73C4C">
        <w:rPr>
          <w:rFonts w:ascii="Roboto" w:hAnsi="Roboto"/>
          <w:color w:val="auto"/>
          <w:spacing w:val="-8"/>
          <w:w w:val="110"/>
          <w:szCs w:val="22"/>
        </w:rPr>
        <w:t xml:space="preserve"> </w:t>
      </w:r>
      <w:r w:rsidRPr="00B73C4C">
        <w:rPr>
          <w:rFonts w:ascii="Roboto" w:hAnsi="Roboto"/>
          <w:color w:val="auto"/>
          <w:w w:val="110"/>
          <w:szCs w:val="22"/>
        </w:rPr>
        <w:t>related</w:t>
      </w:r>
      <w:r w:rsidRPr="00B73C4C">
        <w:rPr>
          <w:rFonts w:ascii="Roboto" w:hAnsi="Roboto"/>
          <w:color w:val="auto"/>
          <w:spacing w:val="-9"/>
          <w:w w:val="110"/>
          <w:szCs w:val="22"/>
        </w:rPr>
        <w:t xml:space="preserve"> </w:t>
      </w:r>
      <w:r w:rsidRPr="00B73C4C">
        <w:rPr>
          <w:rFonts w:ascii="Roboto" w:hAnsi="Roboto"/>
          <w:color w:val="auto"/>
          <w:w w:val="110"/>
          <w:szCs w:val="22"/>
        </w:rPr>
        <w:t>to</w:t>
      </w:r>
      <w:r w:rsidRPr="00B73C4C">
        <w:rPr>
          <w:rFonts w:ascii="Roboto" w:hAnsi="Roboto"/>
          <w:color w:val="auto"/>
          <w:spacing w:val="-8"/>
          <w:w w:val="110"/>
          <w:szCs w:val="22"/>
        </w:rPr>
        <w:t xml:space="preserve"> </w:t>
      </w:r>
      <w:r w:rsidRPr="00B73C4C">
        <w:rPr>
          <w:rFonts w:ascii="Roboto" w:hAnsi="Roboto"/>
          <w:color w:val="auto"/>
          <w:w w:val="110"/>
          <w:szCs w:val="22"/>
        </w:rPr>
        <w:t>the payment of wages, exemptions from weekly pay requirements, and exemptions from premium pay for work on Sundays and holidays.</w:t>
      </w:r>
    </w:p>
    <w:p w14:paraId="203E4545" w14:textId="77777777" w:rsidR="003D0CE0" w:rsidRPr="00B73C4C" w:rsidRDefault="003D0CE0" w:rsidP="003D0CE0">
      <w:pPr>
        <w:pStyle w:val="BodyText"/>
        <w:spacing w:after="0" w:line="240" w:lineRule="auto"/>
        <w:ind w:right="-90"/>
        <w:jc w:val="left"/>
        <w:rPr>
          <w:rFonts w:ascii="Roboto" w:hAnsi="Roboto"/>
          <w:color w:val="auto"/>
          <w:w w:val="110"/>
          <w:sz w:val="16"/>
          <w:szCs w:val="16"/>
        </w:rPr>
      </w:pPr>
    </w:p>
    <w:p w14:paraId="0FF41DF1" w14:textId="77777777" w:rsidR="003D0CE0" w:rsidRPr="00B73C4C" w:rsidRDefault="003D0CE0" w:rsidP="003D0CE0">
      <w:pPr>
        <w:pStyle w:val="BodyText"/>
        <w:spacing w:after="0" w:line="240" w:lineRule="auto"/>
        <w:ind w:right="-90"/>
        <w:jc w:val="left"/>
        <w:rPr>
          <w:rFonts w:ascii="Roboto" w:hAnsi="Roboto"/>
          <w:color w:val="auto"/>
          <w:szCs w:val="22"/>
        </w:rPr>
      </w:pPr>
      <w:r w:rsidRPr="00B73C4C">
        <w:rPr>
          <w:rFonts w:ascii="Roboto" w:hAnsi="Roboto"/>
          <w:color w:val="auto"/>
          <w:w w:val="110"/>
          <w:szCs w:val="22"/>
        </w:rPr>
        <w:t>Specifically,</w:t>
      </w:r>
      <w:r w:rsidRPr="00B73C4C">
        <w:rPr>
          <w:rFonts w:ascii="Roboto" w:hAnsi="Roboto"/>
          <w:color w:val="auto"/>
          <w:spacing w:val="-13"/>
          <w:w w:val="110"/>
          <w:szCs w:val="22"/>
        </w:rPr>
        <w:t xml:space="preserve"> </w:t>
      </w:r>
      <w:r w:rsidRPr="00B73C4C">
        <w:rPr>
          <w:rFonts w:ascii="Roboto" w:hAnsi="Roboto"/>
          <w:color w:val="auto"/>
          <w:w w:val="110"/>
          <w:szCs w:val="22"/>
        </w:rPr>
        <w:t>the</w:t>
      </w:r>
      <w:r w:rsidRPr="00B73C4C">
        <w:rPr>
          <w:rFonts w:ascii="Roboto" w:hAnsi="Roboto"/>
          <w:color w:val="auto"/>
          <w:spacing w:val="-13"/>
          <w:w w:val="110"/>
          <w:szCs w:val="22"/>
        </w:rPr>
        <w:t xml:space="preserve"> </w:t>
      </w:r>
      <w:r w:rsidRPr="00B73C4C">
        <w:rPr>
          <w:rFonts w:ascii="Roboto" w:hAnsi="Roboto"/>
          <w:color w:val="auto"/>
          <w:w w:val="110"/>
          <w:szCs w:val="22"/>
        </w:rPr>
        <w:t>rules</w:t>
      </w:r>
      <w:r w:rsidRPr="00B73C4C">
        <w:rPr>
          <w:rFonts w:ascii="Roboto" w:hAnsi="Roboto"/>
          <w:color w:val="auto"/>
          <w:spacing w:val="-11"/>
          <w:w w:val="110"/>
          <w:szCs w:val="22"/>
        </w:rPr>
        <w:t xml:space="preserve"> </w:t>
      </w:r>
      <w:r w:rsidRPr="00B73C4C">
        <w:rPr>
          <w:rFonts w:ascii="Roboto" w:hAnsi="Roboto"/>
          <w:color w:val="auto"/>
          <w:w w:val="110"/>
          <w:szCs w:val="22"/>
        </w:rPr>
        <w:t>define</w:t>
      </w:r>
      <w:r w:rsidRPr="00B73C4C">
        <w:rPr>
          <w:rFonts w:ascii="Roboto" w:hAnsi="Roboto"/>
          <w:color w:val="auto"/>
          <w:spacing w:val="-11"/>
          <w:w w:val="110"/>
          <w:szCs w:val="22"/>
        </w:rPr>
        <w:t xml:space="preserve"> </w:t>
      </w:r>
      <w:r w:rsidRPr="00B73C4C">
        <w:rPr>
          <w:rFonts w:ascii="Roboto" w:hAnsi="Roboto"/>
          <w:color w:val="auto"/>
          <w:w w:val="110"/>
          <w:szCs w:val="22"/>
        </w:rPr>
        <w:t>“retail</w:t>
      </w:r>
      <w:r w:rsidRPr="00B73C4C">
        <w:rPr>
          <w:rFonts w:ascii="Roboto" w:hAnsi="Roboto"/>
          <w:color w:val="auto"/>
          <w:spacing w:val="-14"/>
          <w:w w:val="110"/>
          <w:szCs w:val="22"/>
        </w:rPr>
        <w:t xml:space="preserve"> </w:t>
      </w:r>
      <w:r w:rsidRPr="00B73C4C">
        <w:rPr>
          <w:rFonts w:ascii="Roboto" w:hAnsi="Roboto"/>
          <w:color w:val="auto"/>
          <w:w w:val="110"/>
          <w:szCs w:val="22"/>
        </w:rPr>
        <w:t>businesses”</w:t>
      </w:r>
      <w:r w:rsidRPr="00B73C4C">
        <w:rPr>
          <w:rFonts w:ascii="Roboto" w:hAnsi="Roboto"/>
          <w:color w:val="auto"/>
          <w:spacing w:val="-13"/>
          <w:w w:val="110"/>
          <w:szCs w:val="22"/>
        </w:rPr>
        <w:t xml:space="preserve"> </w:t>
      </w:r>
      <w:r w:rsidRPr="00B73C4C">
        <w:rPr>
          <w:rFonts w:ascii="Roboto" w:hAnsi="Roboto"/>
          <w:color w:val="auto"/>
          <w:w w:val="110"/>
          <w:szCs w:val="22"/>
        </w:rPr>
        <w:t>as</w:t>
      </w:r>
      <w:r w:rsidRPr="00B73C4C">
        <w:rPr>
          <w:rFonts w:ascii="Roboto" w:hAnsi="Roboto"/>
          <w:color w:val="auto"/>
          <w:spacing w:val="-14"/>
          <w:w w:val="110"/>
          <w:szCs w:val="22"/>
        </w:rPr>
        <w:t xml:space="preserve"> </w:t>
      </w:r>
      <w:r w:rsidRPr="00B73C4C">
        <w:rPr>
          <w:rFonts w:ascii="Roboto" w:hAnsi="Roboto"/>
          <w:color w:val="auto"/>
          <w:w w:val="110"/>
          <w:szCs w:val="22"/>
        </w:rPr>
        <w:t>those</w:t>
      </w:r>
      <w:r w:rsidRPr="00B73C4C">
        <w:rPr>
          <w:rFonts w:ascii="Roboto" w:hAnsi="Roboto"/>
          <w:color w:val="auto"/>
          <w:spacing w:val="-13"/>
          <w:w w:val="110"/>
          <w:szCs w:val="22"/>
        </w:rPr>
        <w:t xml:space="preserve"> </w:t>
      </w:r>
      <w:r w:rsidRPr="00B73C4C">
        <w:rPr>
          <w:rFonts w:ascii="Roboto" w:hAnsi="Roboto"/>
          <w:color w:val="auto"/>
          <w:w w:val="110"/>
          <w:szCs w:val="22"/>
        </w:rPr>
        <w:t>that</w:t>
      </w:r>
      <w:r w:rsidRPr="00B73C4C">
        <w:rPr>
          <w:rFonts w:ascii="Roboto" w:hAnsi="Roboto"/>
          <w:color w:val="auto"/>
          <w:spacing w:val="-13"/>
          <w:w w:val="110"/>
          <w:szCs w:val="22"/>
        </w:rPr>
        <w:t xml:space="preserve"> </w:t>
      </w:r>
      <w:r w:rsidRPr="00B73C4C">
        <w:rPr>
          <w:rFonts w:ascii="Roboto" w:hAnsi="Roboto"/>
          <w:color w:val="auto"/>
          <w:w w:val="110"/>
          <w:szCs w:val="22"/>
        </w:rPr>
        <w:t>sell</w:t>
      </w:r>
      <w:r w:rsidRPr="00B73C4C">
        <w:rPr>
          <w:rFonts w:ascii="Roboto" w:hAnsi="Roboto"/>
          <w:color w:val="auto"/>
          <w:spacing w:val="-14"/>
          <w:w w:val="110"/>
          <w:szCs w:val="22"/>
        </w:rPr>
        <w:t xml:space="preserve"> </w:t>
      </w:r>
      <w:r w:rsidRPr="00B73C4C">
        <w:rPr>
          <w:rFonts w:ascii="Roboto" w:hAnsi="Roboto"/>
          <w:color w:val="auto"/>
          <w:w w:val="110"/>
          <w:szCs w:val="22"/>
        </w:rPr>
        <w:t>directly</w:t>
      </w:r>
      <w:r w:rsidRPr="00B73C4C">
        <w:rPr>
          <w:rFonts w:ascii="Roboto" w:hAnsi="Roboto"/>
          <w:color w:val="auto"/>
          <w:spacing w:val="-11"/>
          <w:w w:val="110"/>
          <w:szCs w:val="22"/>
        </w:rPr>
        <w:t xml:space="preserve"> </w:t>
      </w:r>
      <w:r w:rsidRPr="00B73C4C">
        <w:rPr>
          <w:rFonts w:ascii="Roboto" w:hAnsi="Roboto"/>
          <w:color w:val="auto"/>
          <w:w w:val="110"/>
          <w:szCs w:val="22"/>
        </w:rPr>
        <w:t>to</w:t>
      </w:r>
      <w:r w:rsidRPr="00B73C4C">
        <w:rPr>
          <w:rFonts w:ascii="Roboto" w:hAnsi="Roboto"/>
          <w:color w:val="auto"/>
          <w:spacing w:val="-14"/>
          <w:w w:val="110"/>
          <w:szCs w:val="22"/>
        </w:rPr>
        <w:t xml:space="preserve"> </w:t>
      </w:r>
      <w:r w:rsidRPr="00B73C4C">
        <w:rPr>
          <w:rFonts w:ascii="Roboto" w:hAnsi="Roboto"/>
          <w:color w:val="auto"/>
          <w:w w:val="110"/>
          <w:szCs w:val="22"/>
        </w:rPr>
        <w:t>consumers</w:t>
      </w:r>
      <w:r w:rsidRPr="00B73C4C">
        <w:rPr>
          <w:rFonts w:ascii="Roboto" w:hAnsi="Roboto"/>
          <w:color w:val="auto"/>
          <w:spacing w:val="-11"/>
          <w:w w:val="110"/>
          <w:szCs w:val="22"/>
        </w:rPr>
        <w:t xml:space="preserve"> </w:t>
      </w:r>
      <w:r w:rsidRPr="00B73C4C">
        <w:rPr>
          <w:rFonts w:ascii="Roboto" w:hAnsi="Roboto"/>
          <w:color w:val="auto"/>
          <w:w w:val="110"/>
          <w:szCs w:val="22"/>
        </w:rPr>
        <w:t>and</w:t>
      </w:r>
      <w:r w:rsidRPr="00B73C4C">
        <w:rPr>
          <w:rFonts w:ascii="Roboto" w:hAnsi="Roboto"/>
          <w:color w:val="auto"/>
          <w:spacing w:val="-11"/>
          <w:w w:val="110"/>
          <w:szCs w:val="22"/>
        </w:rPr>
        <w:t xml:space="preserve"> </w:t>
      </w:r>
      <w:r w:rsidRPr="00B73C4C">
        <w:rPr>
          <w:rFonts w:ascii="Roboto" w:hAnsi="Roboto"/>
          <w:color w:val="auto"/>
          <w:w w:val="110"/>
          <w:szCs w:val="22"/>
        </w:rPr>
        <w:t>not</w:t>
      </w:r>
      <w:r w:rsidRPr="00B73C4C">
        <w:rPr>
          <w:rFonts w:ascii="Roboto" w:hAnsi="Roboto"/>
          <w:color w:val="auto"/>
          <w:spacing w:val="-13"/>
          <w:w w:val="110"/>
          <w:szCs w:val="22"/>
        </w:rPr>
        <w:t xml:space="preserve"> </w:t>
      </w:r>
      <w:r w:rsidRPr="00B73C4C">
        <w:rPr>
          <w:rFonts w:ascii="Roboto" w:hAnsi="Roboto"/>
          <w:color w:val="auto"/>
          <w:w w:val="110"/>
          <w:szCs w:val="22"/>
        </w:rPr>
        <w:t>to</w:t>
      </w:r>
      <w:r w:rsidRPr="00B73C4C">
        <w:rPr>
          <w:rFonts w:ascii="Roboto" w:hAnsi="Roboto"/>
          <w:color w:val="auto"/>
          <w:spacing w:val="-11"/>
          <w:w w:val="110"/>
          <w:szCs w:val="22"/>
        </w:rPr>
        <w:t xml:space="preserve"> </w:t>
      </w:r>
      <w:r w:rsidRPr="00B73C4C">
        <w:rPr>
          <w:rFonts w:ascii="Roboto" w:hAnsi="Roboto"/>
          <w:color w:val="auto"/>
          <w:w w:val="110"/>
          <w:szCs w:val="22"/>
        </w:rPr>
        <w:t>other</w:t>
      </w:r>
      <w:r w:rsidRPr="00B73C4C">
        <w:rPr>
          <w:rFonts w:ascii="Roboto" w:hAnsi="Roboto"/>
          <w:color w:val="auto"/>
          <w:spacing w:val="-13"/>
          <w:w w:val="110"/>
          <w:szCs w:val="22"/>
        </w:rPr>
        <w:t xml:space="preserve"> </w:t>
      </w:r>
      <w:r w:rsidRPr="00B73C4C">
        <w:rPr>
          <w:rFonts w:ascii="Roboto" w:hAnsi="Roboto"/>
          <w:color w:val="auto"/>
          <w:w w:val="110"/>
          <w:szCs w:val="22"/>
        </w:rPr>
        <w:t xml:space="preserve">businesses. </w:t>
      </w:r>
      <w:r w:rsidRPr="00B73C4C">
        <w:rPr>
          <w:rFonts w:ascii="Roboto" w:hAnsi="Roboto"/>
          <w:color w:val="auto"/>
          <w:spacing w:val="-2"/>
          <w:w w:val="115"/>
          <w:szCs w:val="22"/>
        </w:rPr>
        <w:t>This</w:t>
      </w:r>
      <w:r w:rsidRPr="00B73C4C">
        <w:rPr>
          <w:rFonts w:ascii="Roboto" w:hAnsi="Roboto"/>
          <w:color w:val="auto"/>
          <w:spacing w:val="-12"/>
          <w:w w:val="115"/>
          <w:szCs w:val="22"/>
        </w:rPr>
        <w:t xml:space="preserve"> </w:t>
      </w:r>
      <w:r w:rsidRPr="00B73C4C">
        <w:rPr>
          <w:rFonts w:ascii="Roboto" w:hAnsi="Roboto"/>
          <w:color w:val="auto"/>
          <w:spacing w:val="-2"/>
          <w:w w:val="115"/>
          <w:szCs w:val="22"/>
        </w:rPr>
        <w:t>distinction</w:t>
      </w:r>
      <w:r w:rsidRPr="00B73C4C">
        <w:rPr>
          <w:rFonts w:ascii="Roboto" w:hAnsi="Roboto"/>
          <w:color w:val="auto"/>
          <w:spacing w:val="-11"/>
          <w:w w:val="115"/>
          <w:szCs w:val="22"/>
        </w:rPr>
        <w:t xml:space="preserve"> </w:t>
      </w:r>
      <w:r w:rsidRPr="00B73C4C">
        <w:rPr>
          <w:rFonts w:ascii="Roboto" w:hAnsi="Roboto"/>
          <w:color w:val="auto"/>
          <w:spacing w:val="-2"/>
          <w:w w:val="115"/>
          <w:szCs w:val="22"/>
        </w:rPr>
        <w:t>is</w:t>
      </w:r>
      <w:r w:rsidRPr="00B73C4C">
        <w:rPr>
          <w:rFonts w:ascii="Roboto" w:hAnsi="Roboto"/>
          <w:color w:val="auto"/>
          <w:spacing w:val="-10"/>
          <w:w w:val="115"/>
          <w:szCs w:val="22"/>
        </w:rPr>
        <w:t xml:space="preserve"> </w:t>
      </w:r>
      <w:r w:rsidRPr="00B73C4C">
        <w:rPr>
          <w:rFonts w:ascii="Roboto" w:hAnsi="Roboto"/>
          <w:color w:val="auto"/>
          <w:spacing w:val="-2"/>
          <w:w w:val="115"/>
          <w:szCs w:val="22"/>
        </w:rPr>
        <w:t>critical</w:t>
      </w:r>
      <w:r w:rsidRPr="00B73C4C">
        <w:rPr>
          <w:rFonts w:ascii="Roboto" w:hAnsi="Roboto"/>
          <w:color w:val="auto"/>
          <w:spacing w:val="-13"/>
          <w:w w:val="115"/>
          <w:szCs w:val="22"/>
        </w:rPr>
        <w:t xml:space="preserve"> </w:t>
      </w:r>
      <w:r w:rsidRPr="00B73C4C">
        <w:rPr>
          <w:rFonts w:ascii="Roboto" w:hAnsi="Roboto"/>
          <w:color w:val="auto"/>
          <w:spacing w:val="-2"/>
          <w:w w:val="115"/>
          <w:szCs w:val="22"/>
        </w:rPr>
        <w:t>for</w:t>
      </w:r>
      <w:r w:rsidRPr="00B73C4C">
        <w:rPr>
          <w:rFonts w:ascii="Roboto" w:hAnsi="Roboto"/>
          <w:color w:val="auto"/>
          <w:spacing w:val="-12"/>
          <w:w w:val="115"/>
          <w:szCs w:val="22"/>
        </w:rPr>
        <w:t xml:space="preserve"> </w:t>
      </w:r>
      <w:r w:rsidRPr="00B73C4C">
        <w:rPr>
          <w:rFonts w:ascii="Roboto" w:hAnsi="Roboto"/>
          <w:color w:val="auto"/>
          <w:spacing w:val="-2"/>
          <w:w w:val="115"/>
          <w:szCs w:val="22"/>
        </w:rPr>
        <w:t>calculating</w:t>
      </w:r>
      <w:r w:rsidRPr="00B73C4C">
        <w:rPr>
          <w:rFonts w:ascii="Roboto" w:hAnsi="Roboto"/>
          <w:color w:val="auto"/>
          <w:spacing w:val="-12"/>
          <w:w w:val="115"/>
          <w:szCs w:val="22"/>
        </w:rPr>
        <w:t xml:space="preserve"> </w:t>
      </w:r>
      <w:r w:rsidRPr="00B73C4C">
        <w:rPr>
          <w:rFonts w:ascii="Roboto" w:hAnsi="Roboto"/>
          <w:color w:val="auto"/>
          <w:spacing w:val="-2"/>
          <w:w w:val="115"/>
          <w:szCs w:val="22"/>
        </w:rPr>
        <w:t>overtime</w:t>
      </w:r>
      <w:r w:rsidRPr="00B73C4C">
        <w:rPr>
          <w:rFonts w:ascii="Roboto" w:hAnsi="Roboto"/>
          <w:color w:val="auto"/>
          <w:spacing w:val="-13"/>
          <w:w w:val="115"/>
          <w:szCs w:val="22"/>
        </w:rPr>
        <w:t xml:space="preserve"> </w:t>
      </w:r>
      <w:r w:rsidRPr="00B73C4C">
        <w:rPr>
          <w:rFonts w:ascii="Roboto" w:hAnsi="Roboto"/>
          <w:color w:val="auto"/>
          <w:spacing w:val="-2"/>
          <w:w w:val="115"/>
          <w:szCs w:val="22"/>
        </w:rPr>
        <w:t>and</w:t>
      </w:r>
      <w:r w:rsidRPr="00B73C4C">
        <w:rPr>
          <w:rFonts w:ascii="Roboto" w:hAnsi="Roboto"/>
          <w:color w:val="auto"/>
          <w:spacing w:val="-13"/>
          <w:w w:val="115"/>
          <w:szCs w:val="22"/>
        </w:rPr>
        <w:t xml:space="preserve"> </w:t>
      </w:r>
      <w:r w:rsidRPr="00B73C4C">
        <w:rPr>
          <w:rFonts w:ascii="Roboto" w:hAnsi="Roboto"/>
          <w:color w:val="auto"/>
          <w:spacing w:val="-2"/>
          <w:w w:val="115"/>
          <w:szCs w:val="22"/>
        </w:rPr>
        <w:t>Sunday</w:t>
      </w:r>
      <w:r w:rsidRPr="00B73C4C">
        <w:rPr>
          <w:rFonts w:ascii="Roboto" w:hAnsi="Roboto"/>
          <w:color w:val="auto"/>
          <w:spacing w:val="-10"/>
          <w:w w:val="115"/>
          <w:szCs w:val="22"/>
        </w:rPr>
        <w:t xml:space="preserve"> </w:t>
      </w:r>
      <w:r w:rsidRPr="00B73C4C">
        <w:rPr>
          <w:rFonts w:ascii="Roboto" w:hAnsi="Roboto"/>
          <w:color w:val="auto"/>
          <w:spacing w:val="-2"/>
          <w:w w:val="115"/>
          <w:szCs w:val="22"/>
        </w:rPr>
        <w:t>and</w:t>
      </w:r>
      <w:r w:rsidRPr="00B73C4C">
        <w:rPr>
          <w:rFonts w:ascii="Roboto" w:hAnsi="Roboto"/>
          <w:color w:val="auto"/>
          <w:spacing w:val="-14"/>
          <w:w w:val="115"/>
          <w:szCs w:val="22"/>
        </w:rPr>
        <w:t xml:space="preserve"> </w:t>
      </w:r>
      <w:r w:rsidRPr="00B73C4C">
        <w:rPr>
          <w:rFonts w:ascii="Roboto" w:hAnsi="Roboto"/>
          <w:color w:val="auto"/>
          <w:spacing w:val="-2"/>
          <w:w w:val="115"/>
          <w:szCs w:val="22"/>
        </w:rPr>
        <w:t>holiday</w:t>
      </w:r>
      <w:r w:rsidRPr="00B73C4C">
        <w:rPr>
          <w:rFonts w:ascii="Roboto" w:hAnsi="Roboto"/>
          <w:color w:val="auto"/>
          <w:spacing w:val="-13"/>
          <w:w w:val="115"/>
          <w:szCs w:val="22"/>
        </w:rPr>
        <w:t xml:space="preserve"> </w:t>
      </w:r>
      <w:r w:rsidRPr="00B73C4C">
        <w:rPr>
          <w:rFonts w:ascii="Roboto" w:hAnsi="Roboto"/>
          <w:color w:val="auto"/>
          <w:spacing w:val="-2"/>
          <w:w w:val="115"/>
          <w:szCs w:val="22"/>
        </w:rPr>
        <w:t>pay,</w:t>
      </w:r>
      <w:r w:rsidRPr="00B73C4C">
        <w:rPr>
          <w:rFonts w:ascii="Roboto" w:hAnsi="Roboto"/>
          <w:color w:val="auto"/>
          <w:spacing w:val="-14"/>
          <w:w w:val="115"/>
          <w:szCs w:val="22"/>
        </w:rPr>
        <w:t xml:space="preserve"> </w:t>
      </w:r>
      <w:r w:rsidRPr="00B73C4C">
        <w:rPr>
          <w:rFonts w:ascii="Roboto" w:hAnsi="Roboto"/>
          <w:color w:val="auto"/>
          <w:spacing w:val="-2"/>
          <w:w w:val="115"/>
          <w:szCs w:val="22"/>
        </w:rPr>
        <w:t>as</w:t>
      </w:r>
      <w:r w:rsidRPr="00B73C4C">
        <w:rPr>
          <w:rFonts w:ascii="Roboto" w:hAnsi="Roboto"/>
          <w:color w:val="auto"/>
          <w:spacing w:val="-13"/>
          <w:w w:val="115"/>
          <w:szCs w:val="22"/>
        </w:rPr>
        <w:t xml:space="preserve"> </w:t>
      </w:r>
      <w:r w:rsidRPr="00B73C4C">
        <w:rPr>
          <w:rFonts w:ascii="Roboto" w:hAnsi="Roboto"/>
          <w:color w:val="auto"/>
          <w:spacing w:val="-2"/>
          <w:w w:val="115"/>
          <w:szCs w:val="22"/>
        </w:rPr>
        <w:t>retail</w:t>
      </w:r>
      <w:r w:rsidRPr="00B73C4C">
        <w:rPr>
          <w:rFonts w:ascii="Roboto" w:hAnsi="Roboto"/>
          <w:color w:val="auto"/>
          <w:spacing w:val="-12"/>
          <w:w w:val="115"/>
          <w:szCs w:val="22"/>
        </w:rPr>
        <w:t xml:space="preserve"> </w:t>
      </w:r>
      <w:r w:rsidRPr="00B73C4C">
        <w:rPr>
          <w:rFonts w:ascii="Roboto" w:hAnsi="Roboto"/>
          <w:color w:val="auto"/>
          <w:spacing w:val="-2"/>
          <w:w w:val="115"/>
          <w:szCs w:val="22"/>
        </w:rPr>
        <w:t>businesses</w:t>
      </w:r>
      <w:r w:rsidRPr="00B73C4C">
        <w:rPr>
          <w:rFonts w:ascii="Roboto" w:hAnsi="Roboto"/>
          <w:color w:val="auto"/>
          <w:spacing w:val="-12"/>
          <w:w w:val="115"/>
          <w:szCs w:val="22"/>
        </w:rPr>
        <w:t xml:space="preserve"> </w:t>
      </w:r>
      <w:r w:rsidRPr="00B73C4C">
        <w:rPr>
          <w:rFonts w:ascii="Roboto" w:hAnsi="Roboto"/>
          <w:color w:val="auto"/>
          <w:spacing w:val="-2"/>
          <w:w w:val="115"/>
          <w:szCs w:val="22"/>
        </w:rPr>
        <w:t>are</w:t>
      </w:r>
      <w:r w:rsidRPr="00B73C4C">
        <w:rPr>
          <w:rFonts w:ascii="Roboto" w:hAnsi="Roboto"/>
          <w:color w:val="auto"/>
          <w:spacing w:val="-11"/>
          <w:w w:val="115"/>
          <w:szCs w:val="22"/>
        </w:rPr>
        <w:t xml:space="preserve"> </w:t>
      </w:r>
      <w:r w:rsidRPr="00B73C4C">
        <w:rPr>
          <w:rFonts w:ascii="Roboto" w:hAnsi="Roboto"/>
          <w:color w:val="auto"/>
          <w:spacing w:val="-2"/>
          <w:w w:val="115"/>
          <w:szCs w:val="22"/>
        </w:rPr>
        <w:t>allowed</w:t>
      </w:r>
      <w:r w:rsidRPr="00B73C4C">
        <w:rPr>
          <w:rFonts w:ascii="Roboto" w:hAnsi="Roboto"/>
          <w:color w:val="auto"/>
          <w:spacing w:val="-13"/>
          <w:w w:val="115"/>
          <w:szCs w:val="22"/>
        </w:rPr>
        <w:t xml:space="preserve"> </w:t>
      </w:r>
      <w:r w:rsidRPr="00B73C4C">
        <w:rPr>
          <w:rFonts w:ascii="Roboto" w:hAnsi="Roboto"/>
          <w:color w:val="auto"/>
          <w:spacing w:val="-2"/>
          <w:w w:val="115"/>
          <w:szCs w:val="22"/>
        </w:rPr>
        <w:t>to count</w:t>
      </w:r>
      <w:r w:rsidRPr="00B73C4C">
        <w:rPr>
          <w:rFonts w:ascii="Roboto" w:hAnsi="Roboto"/>
          <w:color w:val="auto"/>
          <w:spacing w:val="-10"/>
          <w:w w:val="115"/>
          <w:szCs w:val="22"/>
        </w:rPr>
        <w:t xml:space="preserve"> </w:t>
      </w:r>
      <w:r w:rsidRPr="00B73C4C">
        <w:rPr>
          <w:rFonts w:ascii="Roboto" w:hAnsi="Roboto"/>
          <w:color w:val="auto"/>
          <w:spacing w:val="-2"/>
          <w:w w:val="115"/>
          <w:szCs w:val="22"/>
        </w:rPr>
        <w:t>Sunday</w:t>
      </w:r>
      <w:r w:rsidRPr="00B73C4C">
        <w:rPr>
          <w:rFonts w:ascii="Roboto" w:hAnsi="Roboto"/>
          <w:color w:val="auto"/>
          <w:spacing w:val="-12"/>
          <w:w w:val="115"/>
          <w:szCs w:val="22"/>
        </w:rPr>
        <w:t xml:space="preserve"> </w:t>
      </w:r>
      <w:r w:rsidRPr="00B73C4C">
        <w:rPr>
          <w:rFonts w:ascii="Roboto" w:hAnsi="Roboto"/>
          <w:color w:val="auto"/>
          <w:spacing w:val="-2"/>
          <w:w w:val="115"/>
          <w:szCs w:val="22"/>
        </w:rPr>
        <w:t>and</w:t>
      </w:r>
      <w:r w:rsidRPr="00B73C4C">
        <w:rPr>
          <w:rFonts w:ascii="Roboto" w:hAnsi="Roboto"/>
          <w:color w:val="auto"/>
          <w:spacing w:val="-11"/>
          <w:w w:val="115"/>
          <w:szCs w:val="22"/>
        </w:rPr>
        <w:t xml:space="preserve"> </w:t>
      </w:r>
      <w:r w:rsidRPr="00B73C4C">
        <w:rPr>
          <w:rFonts w:ascii="Roboto" w:hAnsi="Roboto"/>
          <w:color w:val="auto"/>
          <w:spacing w:val="-2"/>
          <w:w w:val="115"/>
          <w:szCs w:val="22"/>
        </w:rPr>
        <w:t>holiday</w:t>
      </w:r>
      <w:r w:rsidRPr="00B73C4C">
        <w:rPr>
          <w:rFonts w:ascii="Roboto" w:hAnsi="Roboto"/>
          <w:color w:val="auto"/>
          <w:spacing w:val="-10"/>
          <w:w w:val="115"/>
          <w:szCs w:val="22"/>
        </w:rPr>
        <w:t xml:space="preserve"> </w:t>
      </w:r>
      <w:r w:rsidRPr="00B73C4C">
        <w:rPr>
          <w:rFonts w:ascii="Roboto" w:hAnsi="Roboto"/>
          <w:color w:val="auto"/>
          <w:spacing w:val="-2"/>
          <w:w w:val="115"/>
          <w:szCs w:val="22"/>
        </w:rPr>
        <w:t>pay</w:t>
      </w:r>
      <w:r w:rsidRPr="00B73C4C">
        <w:rPr>
          <w:rFonts w:ascii="Roboto" w:hAnsi="Roboto"/>
          <w:color w:val="auto"/>
          <w:spacing w:val="-12"/>
          <w:w w:val="115"/>
          <w:szCs w:val="22"/>
        </w:rPr>
        <w:t xml:space="preserve"> </w:t>
      </w:r>
      <w:r w:rsidRPr="00B73C4C">
        <w:rPr>
          <w:rFonts w:ascii="Roboto" w:hAnsi="Roboto"/>
          <w:color w:val="auto"/>
          <w:spacing w:val="-2"/>
          <w:w w:val="115"/>
          <w:szCs w:val="22"/>
        </w:rPr>
        <w:t>against</w:t>
      </w:r>
      <w:r w:rsidRPr="00B73C4C">
        <w:rPr>
          <w:rFonts w:ascii="Roboto" w:hAnsi="Roboto"/>
          <w:color w:val="auto"/>
          <w:spacing w:val="-11"/>
          <w:w w:val="115"/>
          <w:szCs w:val="22"/>
        </w:rPr>
        <w:t xml:space="preserve"> </w:t>
      </w:r>
      <w:r w:rsidRPr="00B73C4C">
        <w:rPr>
          <w:rFonts w:ascii="Roboto" w:hAnsi="Roboto"/>
          <w:color w:val="auto"/>
          <w:spacing w:val="-2"/>
          <w:w w:val="115"/>
          <w:szCs w:val="22"/>
        </w:rPr>
        <w:t>any</w:t>
      </w:r>
      <w:r w:rsidRPr="00B73C4C">
        <w:rPr>
          <w:rFonts w:ascii="Roboto" w:hAnsi="Roboto"/>
          <w:color w:val="auto"/>
          <w:spacing w:val="-12"/>
          <w:w w:val="115"/>
          <w:szCs w:val="22"/>
        </w:rPr>
        <w:t xml:space="preserve"> </w:t>
      </w:r>
      <w:r w:rsidRPr="00B73C4C">
        <w:rPr>
          <w:rFonts w:ascii="Roboto" w:hAnsi="Roboto"/>
          <w:color w:val="auto"/>
          <w:spacing w:val="-2"/>
          <w:w w:val="115"/>
          <w:szCs w:val="22"/>
        </w:rPr>
        <w:t>overtime</w:t>
      </w:r>
      <w:r w:rsidRPr="00B73C4C">
        <w:rPr>
          <w:rFonts w:ascii="Roboto" w:hAnsi="Roboto"/>
          <w:color w:val="auto"/>
          <w:spacing w:val="-12"/>
          <w:w w:val="115"/>
          <w:szCs w:val="22"/>
        </w:rPr>
        <w:t xml:space="preserve"> </w:t>
      </w:r>
      <w:r w:rsidRPr="00B73C4C">
        <w:rPr>
          <w:rFonts w:ascii="Roboto" w:hAnsi="Roboto"/>
          <w:color w:val="auto"/>
          <w:spacing w:val="-2"/>
          <w:w w:val="115"/>
          <w:szCs w:val="22"/>
        </w:rPr>
        <w:t>hours</w:t>
      </w:r>
      <w:r w:rsidRPr="00B73C4C">
        <w:rPr>
          <w:rFonts w:ascii="Roboto" w:hAnsi="Roboto"/>
          <w:color w:val="auto"/>
          <w:spacing w:val="-10"/>
          <w:w w:val="115"/>
          <w:szCs w:val="22"/>
        </w:rPr>
        <w:t xml:space="preserve"> </w:t>
      </w:r>
      <w:r w:rsidRPr="00B73C4C">
        <w:rPr>
          <w:rFonts w:ascii="Roboto" w:hAnsi="Roboto"/>
          <w:color w:val="auto"/>
          <w:spacing w:val="-2"/>
          <w:w w:val="115"/>
          <w:szCs w:val="22"/>
        </w:rPr>
        <w:t>worked.</w:t>
      </w:r>
    </w:p>
    <w:p w14:paraId="232D7108" w14:textId="77777777" w:rsidR="003D0CE0" w:rsidRPr="00B73C4C" w:rsidRDefault="003D0CE0" w:rsidP="003D0CE0">
      <w:pPr>
        <w:pStyle w:val="Heading4"/>
        <w:spacing w:before="0"/>
        <w:ind w:right="-90"/>
        <w:rPr>
          <w:rFonts w:ascii="Roboto" w:hAnsi="Roboto"/>
          <w:i w:val="0"/>
          <w:iCs w:val="0"/>
          <w:color w:val="auto"/>
          <w:spacing w:val="-6"/>
          <w:sz w:val="16"/>
          <w:szCs w:val="16"/>
        </w:rPr>
      </w:pPr>
    </w:p>
    <w:p w14:paraId="21560884" w14:textId="77777777" w:rsidR="003D0CE0" w:rsidRPr="00B73C4C" w:rsidRDefault="003D0CE0" w:rsidP="003D0CE0">
      <w:pPr>
        <w:pStyle w:val="Heading4"/>
        <w:spacing w:before="0" w:line="240" w:lineRule="auto"/>
        <w:ind w:right="-180"/>
        <w:rPr>
          <w:rFonts w:ascii="Roboto" w:hAnsi="Roboto"/>
          <w:b/>
          <w:bCs/>
          <w:i w:val="0"/>
          <w:iCs w:val="0"/>
          <w:color w:val="auto"/>
        </w:rPr>
      </w:pPr>
      <w:r w:rsidRPr="002F6674">
        <w:rPr>
          <w:rFonts w:ascii="Roboto" w:hAnsi="Roboto"/>
          <w:b/>
          <w:bCs/>
          <w:i w:val="0"/>
          <w:iCs w:val="0"/>
          <w:color w:val="auto"/>
        </w:rPr>
        <w:t>Definition</w:t>
      </w:r>
      <w:r w:rsidRPr="00B73C4C">
        <w:rPr>
          <w:rFonts w:ascii="Roboto" w:hAnsi="Roboto"/>
          <w:b/>
          <w:bCs/>
          <w:i w:val="0"/>
          <w:iCs w:val="0"/>
          <w:color w:val="auto"/>
        </w:rPr>
        <w:t xml:space="preserve"> </w:t>
      </w:r>
      <w:r w:rsidRPr="002F6674">
        <w:rPr>
          <w:rFonts w:ascii="Roboto" w:hAnsi="Roboto"/>
          <w:b/>
          <w:bCs/>
          <w:i w:val="0"/>
          <w:iCs w:val="0"/>
          <w:color w:val="auto"/>
        </w:rPr>
        <w:t>of Retail Business</w:t>
      </w:r>
    </w:p>
    <w:p w14:paraId="7C9163CD" w14:textId="77777777" w:rsidR="003D0CE0" w:rsidRPr="00B73C4C" w:rsidRDefault="003D0CE0" w:rsidP="003D0CE0">
      <w:pPr>
        <w:pStyle w:val="BodyText"/>
        <w:spacing w:after="0" w:line="240" w:lineRule="auto"/>
        <w:ind w:right="-90"/>
        <w:jc w:val="left"/>
        <w:rPr>
          <w:rFonts w:ascii="Roboto" w:hAnsi="Roboto"/>
          <w:color w:val="auto"/>
          <w:w w:val="110"/>
          <w:szCs w:val="22"/>
        </w:rPr>
      </w:pPr>
      <w:r w:rsidRPr="00B73C4C">
        <w:rPr>
          <w:rFonts w:ascii="Roboto" w:hAnsi="Roboto"/>
          <w:color w:val="auto"/>
          <w:w w:val="110"/>
          <w:szCs w:val="22"/>
        </w:rPr>
        <w:t xml:space="preserve">The rules define “retail businesses” as establishments “engaged primarily in the sale of goods or services directly </w:t>
      </w:r>
      <w:r w:rsidRPr="00B73C4C">
        <w:rPr>
          <w:rFonts w:ascii="Roboto" w:hAnsi="Roboto"/>
          <w:color w:val="auto"/>
          <w:szCs w:val="22"/>
        </w:rPr>
        <w:t xml:space="preserve">to the general public” and that “operate[] at the end of the distribution chain, selling in small quantities to the ultimate </w:t>
      </w:r>
      <w:r w:rsidRPr="00B73C4C">
        <w:rPr>
          <w:rFonts w:ascii="Roboto" w:hAnsi="Roboto"/>
          <w:color w:val="auto"/>
          <w:w w:val="110"/>
          <w:szCs w:val="22"/>
        </w:rPr>
        <w:t>consumer in a manner consistent with other consumer goods and services.”</w:t>
      </w:r>
    </w:p>
    <w:p w14:paraId="70AEA3FC" w14:textId="77777777" w:rsidR="003D0CE0" w:rsidRPr="00B73C4C" w:rsidRDefault="003D0CE0" w:rsidP="003D0CE0">
      <w:pPr>
        <w:pStyle w:val="BodyText"/>
        <w:spacing w:after="0" w:line="240" w:lineRule="auto"/>
        <w:ind w:right="-90"/>
        <w:jc w:val="left"/>
        <w:rPr>
          <w:rFonts w:ascii="Roboto" w:hAnsi="Roboto"/>
          <w:color w:val="auto"/>
          <w:sz w:val="16"/>
          <w:szCs w:val="16"/>
        </w:rPr>
      </w:pPr>
    </w:p>
    <w:p w14:paraId="76D5E5C4" w14:textId="77777777" w:rsidR="003D0CE0" w:rsidRPr="00B73C4C" w:rsidRDefault="003D0CE0" w:rsidP="003D0CE0">
      <w:pPr>
        <w:pStyle w:val="BodyText"/>
        <w:spacing w:after="0" w:line="240" w:lineRule="auto"/>
        <w:ind w:right="-90"/>
        <w:jc w:val="left"/>
        <w:rPr>
          <w:rFonts w:ascii="Roboto" w:hAnsi="Roboto"/>
          <w:color w:val="auto"/>
          <w:szCs w:val="22"/>
        </w:rPr>
      </w:pPr>
      <w:r w:rsidRPr="00B73C4C">
        <w:rPr>
          <w:rFonts w:ascii="Roboto" w:hAnsi="Roboto"/>
          <w:color w:val="auto"/>
          <w:w w:val="110"/>
          <w:szCs w:val="22"/>
        </w:rPr>
        <w:t>The rules distinguish retail businesses from those that “engage primarily in resale, wholesale transactions, or manufacturing” and provide products or services generally recognized as retail sales. The rule explicitly excludes “businesses</w:t>
      </w:r>
      <w:r w:rsidRPr="00B73C4C">
        <w:rPr>
          <w:rFonts w:ascii="Roboto" w:hAnsi="Roboto"/>
          <w:color w:val="auto"/>
          <w:spacing w:val="-9"/>
          <w:w w:val="110"/>
          <w:szCs w:val="22"/>
        </w:rPr>
        <w:t xml:space="preserve"> </w:t>
      </w:r>
      <w:r w:rsidRPr="00B73C4C">
        <w:rPr>
          <w:rFonts w:ascii="Roboto" w:hAnsi="Roboto"/>
          <w:color w:val="auto"/>
          <w:w w:val="110"/>
          <w:szCs w:val="22"/>
        </w:rPr>
        <w:t>that</w:t>
      </w:r>
      <w:r w:rsidRPr="00B73C4C">
        <w:rPr>
          <w:rFonts w:ascii="Roboto" w:hAnsi="Roboto"/>
          <w:color w:val="auto"/>
          <w:spacing w:val="-12"/>
          <w:w w:val="110"/>
          <w:szCs w:val="22"/>
        </w:rPr>
        <w:t xml:space="preserve"> </w:t>
      </w:r>
      <w:r w:rsidRPr="00B73C4C">
        <w:rPr>
          <w:rFonts w:ascii="Roboto" w:hAnsi="Roboto"/>
          <w:color w:val="auto"/>
          <w:w w:val="110"/>
          <w:szCs w:val="22"/>
        </w:rPr>
        <w:t>primarily</w:t>
      </w:r>
      <w:r w:rsidRPr="00B73C4C">
        <w:rPr>
          <w:rFonts w:ascii="Roboto" w:hAnsi="Roboto"/>
          <w:color w:val="auto"/>
          <w:spacing w:val="-9"/>
          <w:w w:val="110"/>
          <w:szCs w:val="22"/>
        </w:rPr>
        <w:t xml:space="preserve"> </w:t>
      </w:r>
      <w:r w:rsidRPr="00B73C4C">
        <w:rPr>
          <w:rFonts w:ascii="Roboto" w:hAnsi="Roboto"/>
          <w:color w:val="auto"/>
          <w:w w:val="110"/>
          <w:szCs w:val="22"/>
        </w:rPr>
        <w:t>prepare</w:t>
      </w:r>
      <w:r w:rsidRPr="00B73C4C">
        <w:rPr>
          <w:rFonts w:ascii="Roboto" w:hAnsi="Roboto"/>
          <w:color w:val="auto"/>
          <w:spacing w:val="-9"/>
          <w:w w:val="110"/>
          <w:szCs w:val="22"/>
        </w:rPr>
        <w:t xml:space="preserve"> </w:t>
      </w:r>
      <w:r w:rsidRPr="00B73C4C">
        <w:rPr>
          <w:rFonts w:ascii="Roboto" w:hAnsi="Roboto"/>
          <w:color w:val="auto"/>
          <w:w w:val="110"/>
          <w:szCs w:val="22"/>
        </w:rPr>
        <w:t>and</w:t>
      </w:r>
      <w:r w:rsidRPr="00B73C4C">
        <w:rPr>
          <w:rFonts w:ascii="Roboto" w:hAnsi="Roboto"/>
          <w:color w:val="auto"/>
          <w:spacing w:val="-9"/>
          <w:w w:val="110"/>
          <w:szCs w:val="22"/>
        </w:rPr>
        <w:t xml:space="preserve"> </w:t>
      </w:r>
      <w:r w:rsidRPr="00B73C4C">
        <w:rPr>
          <w:rFonts w:ascii="Roboto" w:hAnsi="Roboto"/>
          <w:color w:val="auto"/>
          <w:w w:val="110"/>
          <w:szCs w:val="22"/>
        </w:rPr>
        <w:t>sell</w:t>
      </w:r>
      <w:r w:rsidRPr="00B73C4C">
        <w:rPr>
          <w:rFonts w:ascii="Roboto" w:hAnsi="Roboto"/>
          <w:color w:val="auto"/>
          <w:spacing w:val="-11"/>
          <w:w w:val="110"/>
          <w:szCs w:val="22"/>
        </w:rPr>
        <w:t xml:space="preserve"> </w:t>
      </w:r>
      <w:r w:rsidRPr="00B73C4C">
        <w:rPr>
          <w:rFonts w:ascii="Roboto" w:hAnsi="Roboto"/>
          <w:color w:val="auto"/>
          <w:w w:val="110"/>
          <w:szCs w:val="22"/>
        </w:rPr>
        <w:t>food</w:t>
      </w:r>
      <w:r w:rsidRPr="00B73C4C">
        <w:rPr>
          <w:rFonts w:ascii="Roboto" w:hAnsi="Roboto"/>
          <w:color w:val="auto"/>
          <w:spacing w:val="-12"/>
          <w:w w:val="110"/>
          <w:szCs w:val="22"/>
        </w:rPr>
        <w:t xml:space="preserve"> </w:t>
      </w:r>
      <w:r w:rsidRPr="00B73C4C">
        <w:rPr>
          <w:rFonts w:ascii="Roboto" w:hAnsi="Roboto"/>
          <w:color w:val="auto"/>
          <w:w w:val="110"/>
          <w:szCs w:val="22"/>
        </w:rPr>
        <w:t>for</w:t>
      </w:r>
      <w:r w:rsidRPr="00B73C4C">
        <w:rPr>
          <w:rFonts w:ascii="Roboto" w:hAnsi="Roboto"/>
          <w:color w:val="auto"/>
          <w:spacing w:val="-10"/>
          <w:w w:val="110"/>
          <w:szCs w:val="22"/>
        </w:rPr>
        <w:t xml:space="preserve"> </w:t>
      </w:r>
      <w:r w:rsidRPr="00B73C4C">
        <w:rPr>
          <w:rFonts w:ascii="Roboto" w:hAnsi="Roboto"/>
          <w:color w:val="auto"/>
          <w:w w:val="110"/>
          <w:szCs w:val="22"/>
        </w:rPr>
        <w:t>immediate</w:t>
      </w:r>
      <w:r w:rsidRPr="00B73C4C">
        <w:rPr>
          <w:rFonts w:ascii="Roboto" w:hAnsi="Roboto"/>
          <w:color w:val="auto"/>
          <w:spacing w:val="-9"/>
          <w:w w:val="110"/>
          <w:szCs w:val="22"/>
        </w:rPr>
        <w:t xml:space="preserve"> </w:t>
      </w:r>
      <w:r w:rsidRPr="00B73C4C">
        <w:rPr>
          <w:rFonts w:ascii="Roboto" w:hAnsi="Roboto"/>
          <w:color w:val="auto"/>
          <w:w w:val="110"/>
          <w:szCs w:val="22"/>
        </w:rPr>
        <w:t>consumption”</w:t>
      </w:r>
      <w:r w:rsidRPr="00B73C4C">
        <w:rPr>
          <w:rFonts w:ascii="Roboto" w:hAnsi="Roboto"/>
          <w:color w:val="auto"/>
          <w:spacing w:val="-11"/>
          <w:w w:val="110"/>
          <w:szCs w:val="22"/>
        </w:rPr>
        <w:t xml:space="preserve"> </w:t>
      </w:r>
      <w:r w:rsidRPr="00B73C4C">
        <w:rPr>
          <w:rFonts w:ascii="Roboto" w:hAnsi="Roboto"/>
          <w:color w:val="auto"/>
          <w:w w:val="110"/>
          <w:szCs w:val="22"/>
        </w:rPr>
        <w:t>and</w:t>
      </w:r>
      <w:r w:rsidRPr="00B73C4C">
        <w:rPr>
          <w:rFonts w:ascii="Roboto" w:hAnsi="Roboto"/>
          <w:color w:val="auto"/>
          <w:spacing w:val="-11"/>
          <w:w w:val="110"/>
          <w:szCs w:val="22"/>
        </w:rPr>
        <w:t xml:space="preserve"> </w:t>
      </w:r>
      <w:r w:rsidRPr="00B73C4C">
        <w:rPr>
          <w:rFonts w:ascii="Roboto" w:hAnsi="Roboto"/>
          <w:color w:val="auto"/>
          <w:w w:val="110"/>
          <w:szCs w:val="22"/>
        </w:rPr>
        <w:t>“wholesale</w:t>
      </w:r>
      <w:r w:rsidRPr="00B73C4C">
        <w:rPr>
          <w:rFonts w:ascii="Roboto" w:hAnsi="Roboto"/>
          <w:color w:val="auto"/>
          <w:spacing w:val="-12"/>
          <w:w w:val="110"/>
          <w:szCs w:val="22"/>
        </w:rPr>
        <w:t xml:space="preserve"> </w:t>
      </w:r>
      <w:r w:rsidRPr="00B73C4C">
        <w:rPr>
          <w:rFonts w:ascii="Roboto" w:hAnsi="Roboto"/>
          <w:color w:val="auto"/>
          <w:w w:val="110"/>
          <w:szCs w:val="22"/>
        </w:rPr>
        <w:t>operations</w:t>
      </w:r>
      <w:r w:rsidRPr="00B73C4C">
        <w:rPr>
          <w:rFonts w:ascii="Roboto" w:hAnsi="Roboto"/>
          <w:color w:val="auto"/>
          <w:spacing w:val="-9"/>
          <w:w w:val="110"/>
          <w:szCs w:val="22"/>
        </w:rPr>
        <w:t xml:space="preserve"> </w:t>
      </w:r>
      <w:r w:rsidRPr="00B73C4C">
        <w:rPr>
          <w:rFonts w:ascii="Roboto" w:hAnsi="Roboto"/>
          <w:color w:val="auto"/>
          <w:w w:val="110"/>
          <w:szCs w:val="22"/>
        </w:rPr>
        <w:t>that</w:t>
      </w:r>
      <w:r w:rsidRPr="00B73C4C">
        <w:rPr>
          <w:rFonts w:ascii="Roboto" w:hAnsi="Roboto"/>
          <w:color w:val="auto"/>
          <w:spacing w:val="-13"/>
          <w:w w:val="110"/>
          <w:szCs w:val="22"/>
        </w:rPr>
        <w:t xml:space="preserve"> </w:t>
      </w:r>
      <w:r w:rsidRPr="00B73C4C">
        <w:rPr>
          <w:rFonts w:ascii="Roboto" w:hAnsi="Roboto"/>
          <w:color w:val="auto"/>
          <w:w w:val="110"/>
          <w:szCs w:val="22"/>
        </w:rPr>
        <w:t>serve other businesses rather than individual consumers.”</w:t>
      </w:r>
    </w:p>
    <w:p w14:paraId="06DC8DB6" w14:textId="77777777" w:rsidR="003D0CE0" w:rsidRPr="00B73C4C" w:rsidRDefault="003D0CE0" w:rsidP="003D0CE0">
      <w:pPr>
        <w:pStyle w:val="Heading4"/>
        <w:spacing w:before="0"/>
        <w:ind w:right="-90"/>
        <w:rPr>
          <w:rFonts w:ascii="Roboto" w:hAnsi="Roboto"/>
          <w:i w:val="0"/>
          <w:iCs w:val="0"/>
          <w:color w:val="auto"/>
          <w:w w:val="90"/>
          <w:sz w:val="16"/>
          <w:szCs w:val="16"/>
        </w:rPr>
      </w:pPr>
    </w:p>
    <w:p w14:paraId="56353C2F" w14:textId="77777777" w:rsidR="003D0CE0" w:rsidRPr="00B73C4C" w:rsidRDefault="003D0CE0" w:rsidP="003D0CE0">
      <w:pPr>
        <w:pStyle w:val="Heading4"/>
        <w:spacing w:before="0" w:line="240" w:lineRule="auto"/>
        <w:ind w:right="-180"/>
        <w:rPr>
          <w:rFonts w:ascii="Roboto" w:hAnsi="Roboto"/>
          <w:b/>
          <w:bCs/>
          <w:i w:val="0"/>
          <w:iCs w:val="0"/>
          <w:color w:val="auto"/>
        </w:rPr>
      </w:pPr>
      <w:r w:rsidRPr="002F6674">
        <w:rPr>
          <w:rFonts w:ascii="Roboto" w:hAnsi="Roboto"/>
          <w:b/>
          <w:bCs/>
          <w:i w:val="0"/>
          <w:iCs w:val="0"/>
          <w:color w:val="auto"/>
        </w:rPr>
        <w:t>Overtime Pay Requirements</w:t>
      </w:r>
    </w:p>
    <w:p w14:paraId="5352B256" w14:textId="77777777" w:rsidR="003D0CE0" w:rsidRDefault="003D0CE0" w:rsidP="003D0CE0">
      <w:pPr>
        <w:pStyle w:val="BodyText"/>
        <w:spacing w:after="0" w:line="240" w:lineRule="auto"/>
        <w:ind w:right="-90"/>
        <w:jc w:val="left"/>
        <w:rPr>
          <w:rFonts w:ascii="Roboto" w:hAnsi="Roboto"/>
          <w:color w:val="auto"/>
          <w:spacing w:val="-2"/>
          <w:w w:val="110"/>
          <w:szCs w:val="22"/>
        </w:rPr>
      </w:pPr>
      <w:r w:rsidRPr="00B73C4C">
        <w:rPr>
          <w:rFonts w:ascii="Roboto" w:hAnsi="Roboto"/>
          <w:color w:val="auto"/>
          <w:w w:val="110"/>
          <w:szCs w:val="22"/>
        </w:rPr>
        <w:t>Rhode</w:t>
      </w:r>
      <w:r w:rsidRPr="00B73C4C">
        <w:rPr>
          <w:rFonts w:ascii="Roboto" w:hAnsi="Roboto"/>
          <w:color w:val="auto"/>
          <w:spacing w:val="-11"/>
          <w:w w:val="110"/>
          <w:szCs w:val="22"/>
        </w:rPr>
        <w:t xml:space="preserve"> </w:t>
      </w:r>
      <w:r w:rsidRPr="00B73C4C">
        <w:rPr>
          <w:rFonts w:ascii="Roboto" w:hAnsi="Roboto"/>
          <w:color w:val="auto"/>
          <w:w w:val="110"/>
          <w:szCs w:val="22"/>
        </w:rPr>
        <w:t>Island</w:t>
      </w:r>
      <w:r w:rsidRPr="00B73C4C">
        <w:rPr>
          <w:rFonts w:ascii="Roboto" w:hAnsi="Roboto"/>
          <w:color w:val="auto"/>
          <w:spacing w:val="-9"/>
          <w:w w:val="110"/>
          <w:szCs w:val="22"/>
        </w:rPr>
        <w:t xml:space="preserve"> </w:t>
      </w:r>
      <w:r w:rsidRPr="00B73C4C">
        <w:rPr>
          <w:rFonts w:ascii="Roboto" w:hAnsi="Roboto"/>
          <w:color w:val="auto"/>
          <w:w w:val="110"/>
          <w:szCs w:val="22"/>
        </w:rPr>
        <w:t>law</w:t>
      </w:r>
      <w:r w:rsidRPr="00B73C4C">
        <w:rPr>
          <w:rFonts w:ascii="Roboto" w:hAnsi="Roboto"/>
          <w:color w:val="auto"/>
          <w:spacing w:val="-10"/>
          <w:w w:val="110"/>
          <w:szCs w:val="22"/>
        </w:rPr>
        <w:t xml:space="preserve"> </w:t>
      </w:r>
      <w:r w:rsidRPr="00B73C4C">
        <w:rPr>
          <w:rFonts w:ascii="Roboto" w:hAnsi="Roboto"/>
          <w:color w:val="auto"/>
          <w:w w:val="110"/>
          <w:szCs w:val="22"/>
        </w:rPr>
        <w:t>requires</w:t>
      </w:r>
      <w:r w:rsidRPr="00B73C4C">
        <w:rPr>
          <w:rFonts w:ascii="Roboto" w:hAnsi="Roboto"/>
          <w:color w:val="auto"/>
          <w:spacing w:val="-8"/>
          <w:w w:val="110"/>
          <w:szCs w:val="22"/>
        </w:rPr>
        <w:t xml:space="preserve"> </w:t>
      </w:r>
      <w:r w:rsidRPr="00B73C4C">
        <w:rPr>
          <w:rFonts w:ascii="Roboto" w:hAnsi="Roboto"/>
          <w:color w:val="auto"/>
          <w:w w:val="110"/>
          <w:szCs w:val="22"/>
        </w:rPr>
        <w:t>that</w:t>
      </w:r>
      <w:r w:rsidRPr="00B73C4C">
        <w:rPr>
          <w:rFonts w:ascii="Roboto" w:hAnsi="Roboto"/>
          <w:color w:val="auto"/>
          <w:spacing w:val="-12"/>
          <w:w w:val="110"/>
          <w:szCs w:val="22"/>
        </w:rPr>
        <w:t xml:space="preserve"> </w:t>
      </w:r>
      <w:r w:rsidRPr="00B73C4C">
        <w:rPr>
          <w:rFonts w:ascii="Roboto" w:hAnsi="Roboto"/>
          <w:color w:val="auto"/>
          <w:w w:val="110"/>
          <w:szCs w:val="22"/>
        </w:rPr>
        <w:t>nonexempt</w:t>
      </w:r>
      <w:r w:rsidRPr="00B73C4C">
        <w:rPr>
          <w:rFonts w:ascii="Roboto" w:hAnsi="Roboto"/>
          <w:color w:val="auto"/>
          <w:spacing w:val="-12"/>
          <w:w w:val="110"/>
          <w:szCs w:val="22"/>
        </w:rPr>
        <w:t xml:space="preserve"> </w:t>
      </w:r>
      <w:r w:rsidRPr="00B73C4C">
        <w:rPr>
          <w:rFonts w:ascii="Roboto" w:hAnsi="Roboto"/>
          <w:color w:val="auto"/>
          <w:w w:val="110"/>
          <w:szCs w:val="22"/>
        </w:rPr>
        <w:t>employees</w:t>
      </w:r>
      <w:r w:rsidRPr="00B73C4C">
        <w:rPr>
          <w:rFonts w:ascii="Roboto" w:hAnsi="Roboto"/>
          <w:color w:val="auto"/>
          <w:spacing w:val="-11"/>
          <w:w w:val="110"/>
          <w:szCs w:val="22"/>
        </w:rPr>
        <w:t xml:space="preserve"> </w:t>
      </w:r>
      <w:r w:rsidRPr="00B73C4C">
        <w:rPr>
          <w:rFonts w:ascii="Roboto" w:hAnsi="Roboto"/>
          <w:color w:val="auto"/>
          <w:w w:val="110"/>
          <w:szCs w:val="22"/>
        </w:rPr>
        <w:t>be</w:t>
      </w:r>
      <w:r w:rsidRPr="00B73C4C">
        <w:rPr>
          <w:rFonts w:ascii="Roboto" w:hAnsi="Roboto"/>
          <w:color w:val="auto"/>
          <w:spacing w:val="-11"/>
          <w:w w:val="110"/>
          <w:szCs w:val="22"/>
        </w:rPr>
        <w:t xml:space="preserve"> </w:t>
      </w:r>
      <w:r w:rsidRPr="00B73C4C">
        <w:rPr>
          <w:rFonts w:ascii="Roboto" w:hAnsi="Roboto"/>
          <w:color w:val="auto"/>
          <w:w w:val="110"/>
          <w:szCs w:val="22"/>
        </w:rPr>
        <w:t>paid</w:t>
      </w:r>
      <w:r w:rsidRPr="00B73C4C">
        <w:rPr>
          <w:rFonts w:ascii="Roboto" w:hAnsi="Roboto"/>
          <w:color w:val="auto"/>
          <w:spacing w:val="-11"/>
          <w:w w:val="110"/>
          <w:szCs w:val="22"/>
        </w:rPr>
        <w:t xml:space="preserve"> </w:t>
      </w:r>
      <w:r w:rsidRPr="00B73C4C">
        <w:rPr>
          <w:rFonts w:ascii="Roboto" w:hAnsi="Roboto"/>
          <w:color w:val="auto"/>
          <w:w w:val="110"/>
          <w:szCs w:val="22"/>
        </w:rPr>
        <w:t>one-and-a-half</w:t>
      </w:r>
      <w:r w:rsidRPr="00B73C4C">
        <w:rPr>
          <w:rFonts w:ascii="Roboto" w:hAnsi="Roboto"/>
          <w:color w:val="auto"/>
          <w:spacing w:val="-9"/>
          <w:w w:val="110"/>
          <w:szCs w:val="22"/>
        </w:rPr>
        <w:t xml:space="preserve"> </w:t>
      </w:r>
      <w:r w:rsidRPr="00B73C4C">
        <w:rPr>
          <w:rFonts w:ascii="Roboto" w:hAnsi="Roboto"/>
          <w:color w:val="auto"/>
          <w:w w:val="110"/>
          <w:szCs w:val="22"/>
        </w:rPr>
        <w:t>times</w:t>
      </w:r>
      <w:r w:rsidRPr="00B73C4C">
        <w:rPr>
          <w:rFonts w:ascii="Roboto" w:hAnsi="Roboto"/>
          <w:color w:val="auto"/>
          <w:spacing w:val="-8"/>
          <w:w w:val="110"/>
          <w:szCs w:val="22"/>
        </w:rPr>
        <w:t xml:space="preserve"> </w:t>
      </w:r>
      <w:r w:rsidRPr="00B73C4C">
        <w:rPr>
          <w:rFonts w:ascii="Roboto" w:hAnsi="Roboto"/>
          <w:color w:val="auto"/>
          <w:w w:val="110"/>
          <w:szCs w:val="22"/>
        </w:rPr>
        <w:t>their</w:t>
      </w:r>
      <w:r w:rsidRPr="00B73C4C">
        <w:rPr>
          <w:rFonts w:ascii="Roboto" w:hAnsi="Roboto"/>
          <w:color w:val="auto"/>
          <w:spacing w:val="-10"/>
          <w:w w:val="110"/>
          <w:szCs w:val="22"/>
        </w:rPr>
        <w:t xml:space="preserve"> </w:t>
      </w:r>
      <w:r w:rsidRPr="00B73C4C">
        <w:rPr>
          <w:rFonts w:ascii="Roboto" w:hAnsi="Roboto"/>
          <w:color w:val="auto"/>
          <w:w w:val="110"/>
          <w:szCs w:val="22"/>
        </w:rPr>
        <w:t>regular</w:t>
      </w:r>
      <w:r w:rsidRPr="00B73C4C">
        <w:rPr>
          <w:rFonts w:ascii="Roboto" w:hAnsi="Roboto"/>
          <w:color w:val="auto"/>
          <w:spacing w:val="-10"/>
          <w:w w:val="110"/>
          <w:szCs w:val="22"/>
        </w:rPr>
        <w:t xml:space="preserve"> </w:t>
      </w:r>
      <w:r w:rsidRPr="00B73C4C">
        <w:rPr>
          <w:rFonts w:ascii="Roboto" w:hAnsi="Roboto"/>
          <w:color w:val="auto"/>
          <w:w w:val="110"/>
          <w:szCs w:val="22"/>
        </w:rPr>
        <w:t>rate</w:t>
      </w:r>
      <w:r w:rsidRPr="00B73C4C">
        <w:rPr>
          <w:rFonts w:ascii="Roboto" w:hAnsi="Roboto"/>
          <w:color w:val="auto"/>
          <w:spacing w:val="-9"/>
          <w:w w:val="110"/>
          <w:szCs w:val="22"/>
        </w:rPr>
        <w:t xml:space="preserve"> </w:t>
      </w:r>
      <w:r w:rsidRPr="00B73C4C">
        <w:rPr>
          <w:rFonts w:ascii="Roboto" w:hAnsi="Roboto"/>
          <w:color w:val="auto"/>
          <w:w w:val="110"/>
          <w:szCs w:val="22"/>
        </w:rPr>
        <w:t>of</w:t>
      </w:r>
      <w:r w:rsidRPr="00B73C4C">
        <w:rPr>
          <w:rFonts w:ascii="Roboto" w:hAnsi="Roboto"/>
          <w:color w:val="auto"/>
          <w:spacing w:val="-12"/>
          <w:w w:val="110"/>
          <w:szCs w:val="22"/>
        </w:rPr>
        <w:t xml:space="preserve"> </w:t>
      </w:r>
      <w:r w:rsidRPr="00B73C4C">
        <w:rPr>
          <w:rFonts w:ascii="Roboto" w:hAnsi="Roboto"/>
          <w:color w:val="auto"/>
          <w:w w:val="110"/>
          <w:szCs w:val="22"/>
        </w:rPr>
        <w:t>pay</w:t>
      </w:r>
      <w:r w:rsidRPr="00B73C4C">
        <w:rPr>
          <w:rFonts w:ascii="Roboto" w:hAnsi="Roboto"/>
          <w:color w:val="auto"/>
          <w:spacing w:val="-8"/>
          <w:w w:val="110"/>
          <w:szCs w:val="22"/>
        </w:rPr>
        <w:t xml:space="preserve"> </w:t>
      </w:r>
      <w:r w:rsidRPr="00B73C4C">
        <w:rPr>
          <w:rFonts w:ascii="Roboto" w:hAnsi="Roboto"/>
          <w:color w:val="auto"/>
          <w:w w:val="110"/>
          <w:szCs w:val="22"/>
        </w:rPr>
        <w:t>for</w:t>
      </w:r>
      <w:r w:rsidRPr="00B73C4C">
        <w:rPr>
          <w:rFonts w:ascii="Roboto" w:hAnsi="Roboto"/>
          <w:color w:val="auto"/>
          <w:spacing w:val="-10"/>
          <w:w w:val="110"/>
          <w:szCs w:val="22"/>
        </w:rPr>
        <w:t xml:space="preserve"> </w:t>
      </w:r>
      <w:r w:rsidRPr="00B73C4C">
        <w:rPr>
          <w:rFonts w:ascii="Roboto" w:hAnsi="Roboto"/>
          <w:color w:val="auto"/>
          <w:w w:val="110"/>
          <w:szCs w:val="22"/>
        </w:rPr>
        <w:t xml:space="preserve">any </w:t>
      </w:r>
      <w:r w:rsidRPr="00B73C4C">
        <w:rPr>
          <w:rFonts w:ascii="Roboto" w:hAnsi="Roboto"/>
          <w:color w:val="auto"/>
          <w:szCs w:val="22"/>
        </w:rPr>
        <w:t xml:space="preserve">hours worked over forty in a week, which is consistent with the federal Fair Labor Standards Act (FLSA). Additionally, </w:t>
      </w:r>
      <w:r w:rsidRPr="00B73C4C">
        <w:rPr>
          <w:rFonts w:ascii="Roboto" w:hAnsi="Roboto"/>
          <w:color w:val="auto"/>
          <w:w w:val="110"/>
          <w:szCs w:val="22"/>
        </w:rPr>
        <w:t>employees</w:t>
      </w:r>
      <w:r w:rsidRPr="00B73C4C">
        <w:rPr>
          <w:rFonts w:ascii="Roboto" w:hAnsi="Roboto"/>
          <w:color w:val="auto"/>
          <w:spacing w:val="-12"/>
          <w:w w:val="110"/>
          <w:szCs w:val="22"/>
        </w:rPr>
        <w:t xml:space="preserve"> </w:t>
      </w:r>
      <w:r w:rsidRPr="00B73C4C">
        <w:rPr>
          <w:rFonts w:ascii="Roboto" w:hAnsi="Roboto"/>
          <w:color w:val="auto"/>
          <w:w w:val="110"/>
          <w:szCs w:val="22"/>
        </w:rPr>
        <w:t>are</w:t>
      </w:r>
      <w:r w:rsidRPr="00B73C4C">
        <w:rPr>
          <w:rFonts w:ascii="Roboto" w:hAnsi="Roboto"/>
          <w:color w:val="auto"/>
          <w:spacing w:val="-14"/>
          <w:w w:val="110"/>
          <w:szCs w:val="22"/>
        </w:rPr>
        <w:t xml:space="preserve"> </w:t>
      </w:r>
      <w:r w:rsidRPr="00B73C4C">
        <w:rPr>
          <w:rFonts w:ascii="Roboto" w:hAnsi="Roboto"/>
          <w:color w:val="auto"/>
          <w:w w:val="110"/>
          <w:szCs w:val="22"/>
        </w:rPr>
        <w:t>entitled</w:t>
      </w:r>
      <w:r w:rsidRPr="00B73C4C">
        <w:rPr>
          <w:rFonts w:ascii="Roboto" w:hAnsi="Roboto"/>
          <w:color w:val="auto"/>
          <w:spacing w:val="-11"/>
          <w:w w:val="110"/>
          <w:szCs w:val="22"/>
        </w:rPr>
        <w:t xml:space="preserve"> </w:t>
      </w:r>
      <w:r w:rsidRPr="00B73C4C">
        <w:rPr>
          <w:rFonts w:ascii="Roboto" w:hAnsi="Roboto"/>
          <w:color w:val="auto"/>
          <w:w w:val="110"/>
          <w:szCs w:val="22"/>
        </w:rPr>
        <w:t>to</w:t>
      </w:r>
      <w:r w:rsidRPr="00B73C4C">
        <w:rPr>
          <w:rFonts w:ascii="Roboto" w:hAnsi="Roboto"/>
          <w:color w:val="auto"/>
          <w:spacing w:val="-10"/>
          <w:w w:val="110"/>
          <w:szCs w:val="22"/>
        </w:rPr>
        <w:t xml:space="preserve"> </w:t>
      </w:r>
      <w:r w:rsidRPr="00B73C4C">
        <w:rPr>
          <w:rFonts w:ascii="Roboto" w:hAnsi="Roboto"/>
          <w:color w:val="auto"/>
          <w:w w:val="110"/>
          <w:szCs w:val="22"/>
        </w:rPr>
        <w:t>a</w:t>
      </w:r>
      <w:r w:rsidRPr="00B73C4C">
        <w:rPr>
          <w:rFonts w:ascii="Roboto" w:hAnsi="Roboto"/>
          <w:color w:val="auto"/>
          <w:spacing w:val="-14"/>
          <w:w w:val="110"/>
          <w:szCs w:val="22"/>
        </w:rPr>
        <w:t xml:space="preserve"> </w:t>
      </w:r>
      <w:r w:rsidRPr="00B73C4C">
        <w:rPr>
          <w:rFonts w:ascii="Roboto" w:hAnsi="Roboto"/>
          <w:color w:val="auto"/>
          <w:w w:val="110"/>
          <w:szCs w:val="22"/>
        </w:rPr>
        <w:t>premium</w:t>
      </w:r>
      <w:r w:rsidRPr="00B73C4C">
        <w:rPr>
          <w:rFonts w:ascii="Roboto" w:hAnsi="Roboto"/>
          <w:color w:val="auto"/>
          <w:spacing w:val="-13"/>
          <w:w w:val="110"/>
          <w:szCs w:val="22"/>
        </w:rPr>
        <w:t xml:space="preserve"> </w:t>
      </w:r>
      <w:r w:rsidRPr="00B73C4C">
        <w:rPr>
          <w:rFonts w:ascii="Roboto" w:hAnsi="Roboto"/>
          <w:color w:val="auto"/>
          <w:w w:val="110"/>
          <w:szCs w:val="22"/>
        </w:rPr>
        <w:t>pay</w:t>
      </w:r>
      <w:r w:rsidRPr="00B73C4C">
        <w:rPr>
          <w:rFonts w:ascii="Roboto" w:hAnsi="Roboto"/>
          <w:color w:val="auto"/>
          <w:spacing w:val="-13"/>
          <w:w w:val="110"/>
          <w:szCs w:val="22"/>
        </w:rPr>
        <w:t xml:space="preserve"> </w:t>
      </w:r>
      <w:r w:rsidRPr="00B73C4C">
        <w:rPr>
          <w:rFonts w:ascii="Roboto" w:hAnsi="Roboto"/>
          <w:color w:val="auto"/>
          <w:w w:val="110"/>
          <w:szCs w:val="22"/>
        </w:rPr>
        <w:t>equal</w:t>
      </w:r>
      <w:r w:rsidRPr="00B73C4C">
        <w:rPr>
          <w:rFonts w:ascii="Roboto" w:hAnsi="Roboto"/>
          <w:color w:val="auto"/>
          <w:spacing w:val="-15"/>
          <w:w w:val="110"/>
          <w:szCs w:val="22"/>
        </w:rPr>
        <w:t xml:space="preserve"> </w:t>
      </w:r>
      <w:r w:rsidRPr="00B73C4C">
        <w:rPr>
          <w:rFonts w:ascii="Roboto" w:hAnsi="Roboto"/>
          <w:color w:val="auto"/>
          <w:w w:val="110"/>
          <w:szCs w:val="22"/>
        </w:rPr>
        <w:t>to</w:t>
      </w:r>
      <w:r w:rsidRPr="00B73C4C">
        <w:rPr>
          <w:rFonts w:ascii="Roboto" w:hAnsi="Roboto"/>
          <w:color w:val="auto"/>
          <w:spacing w:val="-13"/>
          <w:w w:val="110"/>
          <w:szCs w:val="22"/>
        </w:rPr>
        <w:t xml:space="preserve"> </w:t>
      </w:r>
      <w:r w:rsidRPr="00B73C4C">
        <w:rPr>
          <w:rFonts w:ascii="Roboto" w:hAnsi="Roboto"/>
          <w:color w:val="auto"/>
          <w:w w:val="110"/>
          <w:szCs w:val="22"/>
        </w:rPr>
        <w:t>one-and-a-half</w:t>
      </w:r>
      <w:r w:rsidRPr="00B73C4C">
        <w:rPr>
          <w:rFonts w:ascii="Roboto" w:hAnsi="Roboto"/>
          <w:color w:val="auto"/>
          <w:spacing w:val="-14"/>
          <w:w w:val="110"/>
          <w:szCs w:val="22"/>
        </w:rPr>
        <w:t xml:space="preserve"> </w:t>
      </w:r>
      <w:r w:rsidRPr="00B73C4C">
        <w:rPr>
          <w:rFonts w:ascii="Roboto" w:hAnsi="Roboto"/>
          <w:color w:val="auto"/>
          <w:w w:val="110"/>
          <w:szCs w:val="22"/>
        </w:rPr>
        <w:t>times</w:t>
      </w:r>
      <w:r w:rsidRPr="00B73C4C">
        <w:rPr>
          <w:rFonts w:ascii="Roboto" w:hAnsi="Roboto"/>
          <w:color w:val="auto"/>
          <w:spacing w:val="-12"/>
          <w:w w:val="110"/>
          <w:szCs w:val="22"/>
        </w:rPr>
        <w:t xml:space="preserve"> </w:t>
      </w:r>
      <w:r w:rsidRPr="00B73C4C">
        <w:rPr>
          <w:rFonts w:ascii="Roboto" w:hAnsi="Roboto"/>
          <w:color w:val="auto"/>
          <w:w w:val="110"/>
          <w:szCs w:val="22"/>
        </w:rPr>
        <w:t>their</w:t>
      </w:r>
      <w:r w:rsidRPr="00B73C4C">
        <w:rPr>
          <w:rFonts w:ascii="Roboto" w:hAnsi="Roboto"/>
          <w:color w:val="auto"/>
          <w:spacing w:val="-12"/>
          <w:w w:val="110"/>
          <w:szCs w:val="22"/>
        </w:rPr>
        <w:t xml:space="preserve"> </w:t>
      </w:r>
      <w:r w:rsidRPr="00B73C4C">
        <w:rPr>
          <w:rFonts w:ascii="Roboto" w:hAnsi="Roboto"/>
          <w:color w:val="auto"/>
          <w:w w:val="110"/>
          <w:szCs w:val="22"/>
        </w:rPr>
        <w:t>rate</w:t>
      </w:r>
      <w:r w:rsidRPr="00B73C4C">
        <w:rPr>
          <w:rFonts w:ascii="Roboto" w:hAnsi="Roboto"/>
          <w:color w:val="auto"/>
          <w:spacing w:val="-13"/>
          <w:w w:val="110"/>
          <w:szCs w:val="22"/>
        </w:rPr>
        <w:t xml:space="preserve"> </w:t>
      </w:r>
      <w:r w:rsidRPr="00B73C4C">
        <w:rPr>
          <w:rFonts w:ascii="Roboto" w:hAnsi="Roboto"/>
          <w:color w:val="auto"/>
          <w:w w:val="110"/>
          <w:szCs w:val="22"/>
        </w:rPr>
        <w:t>for</w:t>
      </w:r>
      <w:r w:rsidRPr="00B73C4C">
        <w:rPr>
          <w:rFonts w:ascii="Roboto" w:hAnsi="Roboto"/>
          <w:color w:val="auto"/>
          <w:spacing w:val="-14"/>
          <w:w w:val="110"/>
          <w:szCs w:val="22"/>
        </w:rPr>
        <w:t xml:space="preserve"> </w:t>
      </w:r>
      <w:r w:rsidRPr="00B73C4C">
        <w:rPr>
          <w:rFonts w:ascii="Roboto" w:hAnsi="Roboto"/>
          <w:color w:val="auto"/>
          <w:w w:val="110"/>
          <w:szCs w:val="22"/>
        </w:rPr>
        <w:t>hours</w:t>
      </w:r>
      <w:r w:rsidRPr="00B73C4C">
        <w:rPr>
          <w:rFonts w:ascii="Roboto" w:hAnsi="Roboto"/>
          <w:color w:val="auto"/>
          <w:spacing w:val="-12"/>
          <w:w w:val="110"/>
          <w:szCs w:val="22"/>
        </w:rPr>
        <w:t xml:space="preserve"> </w:t>
      </w:r>
      <w:r w:rsidRPr="00B73C4C">
        <w:rPr>
          <w:rFonts w:ascii="Roboto" w:hAnsi="Roboto"/>
          <w:color w:val="auto"/>
          <w:w w:val="110"/>
          <w:szCs w:val="22"/>
        </w:rPr>
        <w:t>worked</w:t>
      </w:r>
      <w:r w:rsidRPr="00B73C4C">
        <w:rPr>
          <w:rFonts w:ascii="Roboto" w:hAnsi="Roboto"/>
          <w:color w:val="auto"/>
          <w:spacing w:val="-13"/>
          <w:w w:val="110"/>
          <w:szCs w:val="22"/>
        </w:rPr>
        <w:t xml:space="preserve"> </w:t>
      </w:r>
      <w:r w:rsidRPr="00B73C4C">
        <w:rPr>
          <w:rFonts w:ascii="Roboto" w:hAnsi="Roboto"/>
          <w:color w:val="auto"/>
          <w:w w:val="110"/>
          <w:szCs w:val="22"/>
        </w:rPr>
        <w:t>on</w:t>
      </w:r>
      <w:r w:rsidRPr="00B73C4C">
        <w:rPr>
          <w:rFonts w:ascii="Roboto" w:hAnsi="Roboto"/>
          <w:color w:val="auto"/>
          <w:spacing w:val="-13"/>
          <w:w w:val="110"/>
          <w:szCs w:val="22"/>
        </w:rPr>
        <w:t xml:space="preserve"> </w:t>
      </w:r>
      <w:r w:rsidRPr="00B73C4C">
        <w:rPr>
          <w:rFonts w:ascii="Roboto" w:hAnsi="Roboto"/>
          <w:color w:val="auto"/>
          <w:w w:val="110"/>
          <w:szCs w:val="22"/>
        </w:rPr>
        <w:t>Sundays</w:t>
      </w:r>
      <w:r w:rsidRPr="00B73C4C">
        <w:rPr>
          <w:rFonts w:ascii="Roboto" w:hAnsi="Roboto"/>
          <w:color w:val="auto"/>
          <w:spacing w:val="-12"/>
          <w:w w:val="110"/>
          <w:szCs w:val="22"/>
        </w:rPr>
        <w:t xml:space="preserve"> </w:t>
      </w:r>
      <w:r w:rsidRPr="00B73C4C">
        <w:rPr>
          <w:rFonts w:ascii="Roboto" w:hAnsi="Roboto"/>
          <w:color w:val="auto"/>
          <w:w w:val="110"/>
          <w:szCs w:val="22"/>
        </w:rPr>
        <w:t xml:space="preserve">and </w:t>
      </w:r>
      <w:r w:rsidRPr="00B73C4C">
        <w:rPr>
          <w:rFonts w:ascii="Roboto" w:hAnsi="Roboto"/>
          <w:color w:val="auto"/>
          <w:spacing w:val="-2"/>
          <w:w w:val="110"/>
          <w:szCs w:val="22"/>
        </w:rPr>
        <w:t>holidays.</w:t>
      </w:r>
    </w:p>
    <w:p w14:paraId="26907039" w14:textId="77777777" w:rsidR="003D0CE0" w:rsidRPr="002F6674" w:rsidRDefault="003D0CE0" w:rsidP="003D0CE0">
      <w:pPr>
        <w:pStyle w:val="BodyText"/>
        <w:spacing w:after="0" w:line="240" w:lineRule="auto"/>
        <w:ind w:right="-90"/>
        <w:jc w:val="left"/>
        <w:rPr>
          <w:rFonts w:ascii="Roboto" w:hAnsi="Roboto"/>
          <w:color w:val="auto"/>
          <w:sz w:val="16"/>
          <w:szCs w:val="16"/>
        </w:rPr>
      </w:pPr>
    </w:p>
    <w:p w14:paraId="0E2E1287" w14:textId="77777777" w:rsidR="003D0CE0" w:rsidRPr="00B73C4C" w:rsidRDefault="003D0CE0" w:rsidP="003D0CE0">
      <w:pPr>
        <w:pStyle w:val="BodyText"/>
        <w:spacing w:after="0" w:line="240" w:lineRule="auto"/>
        <w:ind w:right="-90"/>
        <w:jc w:val="left"/>
        <w:rPr>
          <w:rFonts w:ascii="Roboto" w:hAnsi="Roboto"/>
          <w:color w:val="auto"/>
          <w:w w:val="110"/>
          <w:szCs w:val="22"/>
        </w:rPr>
      </w:pPr>
      <w:r w:rsidRPr="00B73C4C">
        <w:rPr>
          <w:rFonts w:ascii="Roboto" w:hAnsi="Roboto"/>
          <w:color w:val="auto"/>
          <w:w w:val="110"/>
          <w:szCs w:val="22"/>
        </w:rPr>
        <w:t>For</w:t>
      </w:r>
      <w:r w:rsidRPr="00B73C4C">
        <w:rPr>
          <w:rFonts w:ascii="Roboto" w:hAnsi="Roboto"/>
          <w:color w:val="auto"/>
          <w:spacing w:val="-7"/>
          <w:w w:val="110"/>
          <w:szCs w:val="22"/>
        </w:rPr>
        <w:t xml:space="preserve"> </w:t>
      </w:r>
      <w:r w:rsidRPr="00B73C4C">
        <w:rPr>
          <w:rFonts w:ascii="Roboto" w:hAnsi="Roboto"/>
          <w:color w:val="auto"/>
          <w:w w:val="110"/>
          <w:szCs w:val="22"/>
        </w:rPr>
        <w:t>most</w:t>
      </w:r>
      <w:r w:rsidRPr="00B73C4C">
        <w:rPr>
          <w:rFonts w:ascii="Roboto" w:hAnsi="Roboto"/>
          <w:color w:val="auto"/>
          <w:spacing w:val="-9"/>
          <w:w w:val="110"/>
          <w:szCs w:val="22"/>
        </w:rPr>
        <w:t xml:space="preserve"> </w:t>
      </w:r>
      <w:r w:rsidRPr="00B73C4C">
        <w:rPr>
          <w:rFonts w:ascii="Roboto" w:hAnsi="Roboto"/>
          <w:color w:val="auto"/>
          <w:w w:val="110"/>
          <w:szCs w:val="22"/>
        </w:rPr>
        <w:t>employers,</w:t>
      </w:r>
      <w:r w:rsidRPr="00B73C4C">
        <w:rPr>
          <w:rFonts w:ascii="Roboto" w:hAnsi="Roboto"/>
          <w:color w:val="auto"/>
          <w:spacing w:val="-7"/>
          <w:w w:val="110"/>
          <w:szCs w:val="22"/>
        </w:rPr>
        <w:t xml:space="preserve"> </w:t>
      </w:r>
      <w:r w:rsidRPr="00B73C4C">
        <w:rPr>
          <w:rFonts w:ascii="Roboto" w:hAnsi="Roboto"/>
          <w:color w:val="auto"/>
          <w:w w:val="110"/>
          <w:szCs w:val="22"/>
        </w:rPr>
        <w:t>overtime</w:t>
      </w:r>
      <w:r w:rsidRPr="00B73C4C">
        <w:rPr>
          <w:rFonts w:ascii="Roboto" w:hAnsi="Roboto"/>
          <w:color w:val="auto"/>
          <w:spacing w:val="-4"/>
          <w:w w:val="110"/>
          <w:szCs w:val="22"/>
        </w:rPr>
        <w:t xml:space="preserve"> </w:t>
      </w:r>
      <w:r w:rsidRPr="00B73C4C">
        <w:rPr>
          <w:rFonts w:ascii="Roboto" w:hAnsi="Roboto"/>
          <w:color w:val="auto"/>
          <w:w w:val="110"/>
          <w:szCs w:val="22"/>
        </w:rPr>
        <w:t>and</w:t>
      </w:r>
      <w:r w:rsidRPr="00B73C4C">
        <w:rPr>
          <w:rFonts w:ascii="Roboto" w:hAnsi="Roboto"/>
          <w:color w:val="auto"/>
          <w:spacing w:val="-6"/>
          <w:w w:val="110"/>
          <w:szCs w:val="22"/>
        </w:rPr>
        <w:t xml:space="preserve"> </w:t>
      </w:r>
      <w:r w:rsidRPr="00B73C4C">
        <w:rPr>
          <w:rFonts w:ascii="Roboto" w:hAnsi="Roboto"/>
          <w:color w:val="auto"/>
          <w:w w:val="110"/>
          <w:szCs w:val="22"/>
        </w:rPr>
        <w:t>Sunday</w:t>
      </w:r>
      <w:r w:rsidRPr="00B73C4C">
        <w:rPr>
          <w:rFonts w:ascii="Roboto" w:hAnsi="Roboto"/>
          <w:color w:val="auto"/>
          <w:spacing w:val="-6"/>
          <w:w w:val="110"/>
          <w:szCs w:val="22"/>
        </w:rPr>
        <w:t xml:space="preserve"> </w:t>
      </w:r>
      <w:r w:rsidRPr="00B73C4C">
        <w:rPr>
          <w:rFonts w:ascii="Roboto" w:hAnsi="Roboto"/>
          <w:color w:val="auto"/>
          <w:w w:val="110"/>
          <w:szCs w:val="22"/>
        </w:rPr>
        <w:t>holiday</w:t>
      </w:r>
      <w:r w:rsidRPr="00B73C4C">
        <w:rPr>
          <w:rFonts w:ascii="Roboto" w:hAnsi="Roboto"/>
          <w:color w:val="auto"/>
          <w:spacing w:val="-6"/>
          <w:w w:val="110"/>
          <w:szCs w:val="22"/>
        </w:rPr>
        <w:t xml:space="preserve"> </w:t>
      </w:r>
      <w:r w:rsidRPr="00B73C4C">
        <w:rPr>
          <w:rFonts w:ascii="Roboto" w:hAnsi="Roboto"/>
          <w:color w:val="auto"/>
          <w:w w:val="110"/>
          <w:szCs w:val="22"/>
        </w:rPr>
        <w:t>pay</w:t>
      </w:r>
      <w:r w:rsidRPr="00B73C4C">
        <w:rPr>
          <w:rFonts w:ascii="Roboto" w:hAnsi="Roboto"/>
          <w:color w:val="auto"/>
          <w:spacing w:val="-6"/>
          <w:w w:val="110"/>
          <w:szCs w:val="22"/>
        </w:rPr>
        <w:t xml:space="preserve"> </w:t>
      </w:r>
      <w:r w:rsidRPr="00B73C4C">
        <w:rPr>
          <w:rFonts w:ascii="Roboto" w:hAnsi="Roboto"/>
          <w:color w:val="auto"/>
          <w:w w:val="110"/>
          <w:szCs w:val="22"/>
        </w:rPr>
        <w:t>hours</w:t>
      </w:r>
      <w:r w:rsidRPr="00B73C4C">
        <w:rPr>
          <w:rFonts w:ascii="Roboto" w:hAnsi="Roboto"/>
          <w:color w:val="auto"/>
          <w:spacing w:val="-4"/>
          <w:w w:val="110"/>
          <w:szCs w:val="22"/>
        </w:rPr>
        <w:t xml:space="preserve"> </w:t>
      </w:r>
      <w:r w:rsidRPr="00B73C4C">
        <w:rPr>
          <w:rFonts w:ascii="Roboto" w:hAnsi="Roboto"/>
          <w:color w:val="auto"/>
          <w:w w:val="110"/>
          <w:szCs w:val="22"/>
        </w:rPr>
        <w:t>are</w:t>
      </w:r>
      <w:r w:rsidRPr="00B73C4C">
        <w:rPr>
          <w:rFonts w:ascii="Roboto" w:hAnsi="Roboto"/>
          <w:color w:val="auto"/>
          <w:spacing w:val="-4"/>
          <w:w w:val="110"/>
          <w:szCs w:val="22"/>
        </w:rPr>
        <w:t xml:space="preserve"> </w:t>
      </w:r>
      <w:r w:rsidRPr="00B73C4C">
        <w:rPr>
          <w:rFonts w:ascii="Roboto" w:hAnsi="Roboto"/>
          <w:color w:val="auto"/>
          <w:w w:val="110"/>
          <w:szCs w:val="22"/>
        </w:rPr>
        <w:t>calculated</w:t>
      </w:r>
      <w:r w:rsidRPr="00B73C4C">
        <w:rPr>
          <w:rFonts w:ascii="Roboto" w:hAnsi="Roboto"/>
          <w:color w:val="auto"/>
          <w:spacing w:val="-4"/>
          <w:w w:val="110"/>
          <w:szCs w:val="22"/>
        </w:rPr>
        <w:t xml:space="preserve"> </w:t>
      </w:r>
      <w:r w:rsidRPr="00B73C4C">
        <w:rPr>
          <w:rFonts w:ascii="Roboto" w:hAnsi="Roboto"/>
          <w:color w:val="auto"/>
          <w:w w:val="110"/>
          <w:szCs w:val="22"/>
        </w:rPr>
        <w:t>separately,</w:t>
      </w:r>
      <w:r w:rsidRPr="00B73C4C">
        <w:rPr>
          <w:rFonts w:ascii="Roboto" w:hAnsi="Roboto"/>
          <w:color w:val="auto"/>
          <w:spacing w:val="-7"/>
          <w:w w:val="110"/>
          <w:szCs w:val="22"/>
        </w:rPr>
        <w:t xml:space="preserve"> </w:t>
      </w:r>
      <w:r w:rsidRPr="00B73C4C">
        <w:rPr>
          <w:rFonts w:ascii="Roboto" w:hAnsi="Roboto"/>
          <w:color w:val="auto"/>
          <w:w w:val="110"/>
          <w:szCs w:val="22"/>
        </w:rPr>
        <w:t>meaning</w:t>
      </w:r>
      <w:r w:rsidRPr="00B73C4C">
        <w:rPr>
          <w:rFonts w:ascii="Roboto" w:hAnsi="Roboto"/>
          <w:color w:val="auto"/>
          <w:spacing w:val="-4"/>
          <w:w w:val="110"/>
          <w:szCs w:val="22"/>
        </w:rPr>
        <w:t xml:space="preserve"> </w:t>
      </w:r>
      <w:r w:rsidRPr="00B73C4C">
        <w:rPr>
          <w:rFonts w:ascii="Roboto" w:hAnsi="Roboto"/>
          <w:color w:val="auto"/>
          <w:w w:val="110"/>
          <w:szCs w:val="22"/>
        </w:rPr>
        <w:t>employers</w:t>
      </w:r>
      <w:r w:rsidRPr="00B73C4C">
        <w:rPr>
          <w:rFonts w:ascii="Roboto" w:hAnsi="Roboto"/>
          <w:color w:val="auto"/>
          <w:spacing w:val="-6"/>
          <w:w w:val="110"/>
          <w:szCs w:val="22"/>
        </w:rPr>
        <w:t xml:space="preserve"> </w:t>
      </w:r>
      <w:r w:rsidRPr="00B73C4C">
        <w:rPr>
          <w:rFonts w:ascii="Roboto" w:hAnsi="Roboto"/>
          <w:color w:val="auto"/>
          <w:w w:val="110"/>
          <w:szCs w:val="22"/>
        </w:rPr>
        <w:t>may</w:t>
      </w:r>
      <w:r w:rsidRPr="00B73C4C">
        <w:rPr>
          <w:rFonts w:ascii="Roboto" w:hAnsi="Roboto"/>
          <w:color w:val="auto"/>
          <w:spacing w:val="-6"/>
          <w:w w:val="110"/>
          <w:szCs w:val="22"/>
        </w:rPr>
        <w:t xml:space="preserve"> </w:t>
      </w:r>
      <w:r w:rsidRPr="00B73C4C">
        <w:rPr>
          <w:rFonts w:ascii="Roboto" w:hAnsi="Roboto"/>
          <w:color w:val="auto"/>
          <w:w w:val="110"/>
          <w:szCs w:val="22"/>
        </w:rPr>
        <w:t xml:space="preserve">be </w:t>
      </w:r>
      <w:r w:rsidRPr="00B73C4C">
        <w:rPr>
          <w:rFonts w:ascii="Roboto" w:hAnsi="Roboto"/>
          <w:color w:val="auto"/>
          <w:szCs w:val="22"/>
        </w:rPr>
        <w:t>required</w:t>
      </w:r>
      <w:r w:rsidRPr="00B73C4C">
        <w:rPr>
          <w:rFonts w:ascii="Roboto" w:hAnsi="Roboto"/>
          <w:color w:val="auto"/>
          <w:spacing w:val="26"/>
          <w:szCs w:val="22"/>
        </w:rPr>
        <w:t xml:space="preserve"> </w:t>
      </w:r>
      <w:r w:rsidRPr="00B73C4C">
        <w:rPr>
          <w:rFonts w:ascii="Roboto" w:hAnsi="Roboto"/>
          <w:color w:val="auto"/>
          <w:szCs w:val="22"/>
        </w:rPr>
        <w:t>to</w:t>
      </w:r>
      <w:r w:rsidRPr="00B73C4C">
        <w:rPr>
          <w:rFonts w:ascii="Roboto" w:hAnsi="Roboto"/>
          <w:color w:val="auto"/>
          <w:spacing w:val="26"/>
          <w:szCs w:val="22"/>
        </w:rPr>
        <w:t xml:space="preserve"> </w:t>
      </w:r>
      <w:r w:rsidRPr="00B73C4C">
        <w:rPr>
          <w:rFonts w:ascii="Roboto" w:hAnsi="Roboto"/>
          <w:color w:val="auto"/>
          <w:szCs w:val="22"/>
        </w:rPr>
        <w:t>pay</w:t>
      </w:r>
      <w:r w:rsidRPr="00B73C4C">
        <w:rPr>
          <w:rFonts w:ascii="Roboto" w:hAnsi="Roboto"/>
          <w:color w:val="auto"/>
          <w:spacing w:val="26"/>
          <w:szCs w:val="22"/>
        </w:rPr>
        <w:t xml:space="preserve"> </w:t>
      </w:r>
      <w:r w:rsidRPr="00B73C4C">
        <w:rPr>
          <w:rFonts w:ascii="Roboto" w:hAnsi="Roboto"/>
          <w:color w:val="auto"/>
          <w:szCs w:val="22"/>
        </w:rPr>
        <w:t>employees</w:t>
      </w:r>
      <w:r w:rsidRPr="00B73C4C">
        <w:rPr>
          <w:rFonts w:ascii="Roboto" w:hAnsi="Roboto"/>
          <w:color w:val="auto"/>
          <w:spacing w:val="26"/>
          <w:szCs w:val="22"/>
        </w:rPr>
        <w:t xml:space="preserve"> </w:t>
      </w:r>
      <w:r w:rsidRPr="00B73C4C">
        <w:rPr>
          <w:rFonts w:ascii="Roboto" w:hAnsi="Roboto"/>
          <w:color w:val="auto"/>
          <w:szCs w:val="22"/>
        </w:rPr>
        <w:t>both</w:t>
      </w:r>
      <w:r w:rsidRPr="00B73C4C">
        <w:rPr>
          <w:rFonts w:ascii="Roboto" w:hAnsi="Roboto"/>
          <w:color w:val="auto"/>
          <w:spacing w:val="26"/>
          <w:szCs w:val="22"/>
        </w:rPr>
        <w:t xml:space="preserve"> </w:t>
      </w:r>
      <w:r w:rsidRPr="00B73C4C">
        <w:rPr>
          <w:rFonts w:ascii="Roboto" w:hAnsi="Roboto"/>
          <w:color w:val="auto"/>
          <w:szCs w:val="22"/>
        </w:rPr>
        <w:t>time-and-a-half</w:t>
      </w:r>
      <w:r w:rsidRPr="00B73C4C">
        <w:rPr>
          <w:rFonts w:ascii="Roboto" w:hAnsi="Roboto"/>
          <w:color w:val="auto"/>
          <w:spacing w:val="30"/>
          <w:szCs w:val="22"/>
        </w:rPr>
        <w:t xml:space="preserve"> </w:t>
      </w:r>
      <w:r w:rsidRPr="00B73C4C">
        <w:rPr>
          <w:rFonts w:ascii="Roboto" w:hAnsi="Roboto"/>
          <w:color w:val="auto"/>
          <w:szCs w:val="22"/>
        </w:rPr>
        <w:t>for</w:t>
      </w:r>
      <w:r w:rsidRPr="00B73C4C">
        <w:rPr>
          <w:rFonts w:ascii="Roboto" w:hAnsi="Roboto"/>
          <w:color w:val="auto"/>
          <w:spacing w:val="24"/>
          <w:szCs w:val="22"/>
        </w:rPr>
        <w:t xml:space="preserve"> </w:t>
      </w:r>
      <w:r w:rsidRPr="00B73C4C">
        <w:rPr>
          <w:rFonts w:ascii="Roboto" w:hAnsi="Roboto"/>
          <w:color w:val="auto"/>
          <w:szCs w:val="22"/>
        </w:rPr>
        <w:t>hours</w:t>
      </w:r>
      <w:r w:rsidRPr="00B73C4C">
        <w:rPr>
          <w:rFonts w:ascii="Roboto" w:hAnsi="Roboto"/>
          <w:color w:val="auto"/>
          <w:spacing w:val="33"/>
          <w:szCs w:val="22"/>
        </w:rPr>
        <w:t xml:space="preserve"> </w:t>
      </w:r>
      <w:r w:rsidRPr="00B73C4C">
        <w:rPr>
          <w:rFonts w:ascii="Roboto" w:hAnsi="Roboto"/>
          <w:color w:val="auto"/>
          <w:szCs w:val="22"/>
        </w:rPr>
        <w:t>worked</w:t>
      </w:r>
      <w:r w:rsidRPr="00B73C4C">
        <w:rPr>
          <w:rFonts w:ascii="Roboto" w:hAnsi="Roboto"/>
          <w:color w:val="auto"/>
          <w:spacing w:val="22"/>
          <w:szCs w:val="22"/>
        </w:rPr>
        <w:t xml:space="preserve"> </w:t>
      </w:r>
      <w:r w:rsidRPr="00B73C4C">
        <w:rPr>
          <w:rFonts w:ascii="Roboto" w:hAnsi="Roboto"/>
          <w:color w:val="auto"/>
          <w:szCs w:val="22"/>
        </w:rPr>
        <w:t>over</w:t>
      </w:r>
      <w:r w:rsidRPr="00B73C4C">
        <w:rPr>
          <w:rFonts w:ascii="Roboto" w:hAnsi="Roboto"/>
          <w:color w:val="auto"/>
          <w:spacing w:val="30"/>
          <w:szCs w:val="22"/>
        </w:rPr>
        <w:t xml:space="preserve"> </w:t>
      </w:r>
      <w:r w:rsidRPr="00B73C4C">
        <w:rPr>
          <w:rFonts w:ascii="Roboto" w:hAnsi="Roboto"/>
          <w:color w:val="auto"/>
          <w:szCs w:val="22"/>
        </w:rPr>
        <w:t>forty</w:t>
      </w:r>
      <w:r w:rsidRPr="00B73C4C">
        <w:rPr>
          <w:rFonts w:ascii="Roboto" w:hAnsi="Roboto"/>
          <w:color w:val="auto"/>
          <w:spacing w:val="20"/>
          <w:szCs w:val="22"/>
        </w:rPr>
        <w:t xml:space="preserve"> </w:t>
      </w:r>
      <w:r w:rsidRPr="00B73C4C">
        <w:rPr>
          <w:rFonts w:ascii="Roboto" w:hAnsi="Roboto"/>
          <w:color w:val="auto"/>
          <w:szCs w:val="22"/>
        </w:rPr>
        <w:t>and</w:t>
      </w:r>
      <w:r w:rsidRPr="00B73C4C">
        <w:rPr>
          <w:rFonts w:ascii="Roboto" w:hAnsi="Roboto"/>
          <w:color w:val="auto"/>
          <w:spacing w:val="30"/>
          <w:szCs w:val="22"/>
        </w:rPr>
        <w:t xml:space="preserve"> </w:t>
      </w:r>
      <w:r w:rsidRPr="00B73C4C">
        <w:rPr>
          <w:rFonts w:ascii="Roboto" w:hAnsi="Roboto"/>
          <w:color w:val="auto"/>
          <w:szCs w:val="22"/>
        </w:rPr>
        <w:t>time-and-a-half</w:t>
      </w:r>
      <w:r w:rsidRPr="00B73C4C">
        <w:rPr>
          <w:rFonts w:ascii="Roboto" w:hAnsi="Roboto"/>
          <w:color w:val="auto"/>
          <w:spacing w:val="30"/>
          <w:szCs w:val="22"/>
        </w:rPr>
        <w:t xml:space="preserve"> </w:t>
      </w:r>
      <w:r w:rsidRPr="00B73C4C">
        <w:rPr>
          <w:rFonts w:ascii="Roboto" w:hAnsi="Roboto"/>
          <w:color w:val="auto"/>
          <w:szCs w:val="22"/>
        </w:rPr>
        <w:t>for</w:t>
      </w:r>
      <w:r w:rsidRPr="00B73C4C">
        <w:rPr>
          <w:rFonts w:ascii="Roboto" w:hAnsi="Roboto"/>
          <w:color w:val="auto"/>
          <w:spacing w:val="28"/>
          <w:szCs w:val="22"/>
        </w:rPr>
        <w:t xml:space="preserve"> </w:t>
      </w:r>
      <w:r w:rsidRPr="00B73C4C">
        <w:rPr>
          <w:rFonts w:ascii="Roboto" w:hAnsi="Roboto"/>
          <w:color w:val="auto"/>
          <w:szCs w:val="22"/>
        </w:rPr>
        <w:t>any</w:t>
      </w:r>
      <w:r w:rsidRPr="00B73C4C">
        <w:rPr>
          <w:rFonts w:ascii="Roboto" w:hAnsi="Roboto"/>
          <w:color w:val="auto"/>
          <w:spacing w:val="28"/>
          <w:szCs w:val="22"/>
        </w:rPr>
        <w:t xml:space="preserve"> </w:t>
      </w:r>
      <w:r w:rsidRPr="00B73C4C">
        <w:rPr>
          <w:rFonts w:ascii="Roboto" w:hAnsi="Roboto"/>
          <w:color w:val="auto"/>
          <w:szCs w:val="22"/>
        </w:rPr>
        <w:t>hours</w:t>
      </w:r>
      <w:r w:rsidRPr="00B73C4C">
        <w:rPr>
          <w:rFonts w:ascii="Roboto" w:hAnsi="Roboto"/>
          <w:color w:val="auto"/>
          <w:spacing w:val="33"/>
          <w:szCs w:val="22"/>
        </w:rPr>
        <w:t xml:space="preserve"> </w:t>
      </w:r>
      <w:r w:rsidRPr="00B73C4C">
        <w:rPr>
          <w:rFonts w:ascii="Roboto" w:hAnsi="Roboto"/>
          <w:color w:val="auto"/>
          <w:szCs w:val="22"/>
        </w:rPr>
        <w:t xml:space="preserve">worked </w:t>
      </w:r>
      <w:r w:rsidRPr="00B73C4C">
        <w:rPr>
          <w:rFonts w:ascii="Roboto" w:hAnsi="Roboto"/>
          <w:color w:val="auto"/>
          <w:w w:val="110"/>
          <w:szCs w:val="22"/>
        </w:rPr>
        <w:t>on Sundays or holidays.</w:t>
      </w:r>
    </w:p>
    <w:p w14:paraId="18897407" w14:textId="77777777" w:rsidR="003D0CE0" w:rsidRPr="00B73C4C" w:rsidRDefault="003D0CE0" w:rsidP="003D0CE0">
      <w:pPr>
        <w:pStyle w:val="BodyText"/>
        <w:spacing w:after="0" w:line="240" w:lineRule="auto"/>
        <w:ind w:right="-90"/>
        <w:jc w:val="left"/>
        <w:rPr>
          <w:rFonts w:ascii="Roboto" w:hAnsi="Roboto"/>
          <w:color w:val="auto"/>
          <w:sz w:val="16"/>
          <w:szCs w:val="16"/>
        </w:rPr>
      </w:pPr>
    </w:p>
    <w:p w14:paraId="6C34DFBF" w14:textId="77777777" w:rsidR="003D0CE0" w:rsidRPr="00B73C4C" w:rsidRDefault="003D0CE0" w:rsidP="003D0CE0">
      <w:pPr>
        <w:pStyle w:val="BodyText"/>
        <w:spacing w:after="0" w:line="240" w:lineRule="auto"/>
        <w:ind w:right="-90"/>
        <w:jc w:val="left"/>
        <w:rPr>
          <w:rFonts w:ascii="Roboto" w:hAnsi="Roboto"/>
          <w:color w:val="auto"/>
          <w:w w:val="110"/>
          <w:szCs w:val="22"/>
        </w:rPr>
      </w:pPr>
      <w:r w:rsidRPr="00B73C4C">
        <w:rPr>
          <w:rFonts w:ascii="Roboto" w:hAnsi="Roboto"/>
          <w:color w:val="auto"/>
          <w:w w:val="110"/>
          <w:szCs w:val="22"/>
        </w:rPr>
        <w:t>Retail</w:t>
      </w:r>
      <w:r w:rsidRPr="00B73C4C">
        <w:rPr>
          <w:rFonts w:ascii="Roboto" w:hAnsi="Roboto"/>
          <w:color w:val="auto"/>
          <w:spacing w:val="-17"/>
          <w:w w:val="110"/>
          <w:szCs w:val="22"/>
        </w:rPr>
        <w:t xml:space="preserve"> </w:t>
      </w:r>
      <w:r w:rsidRPr="00B73C4C">
        <w:rPr>
          <w:rFonts w:ascii="Roboto" w:hAnsi="Roboto"/>
          <w:color w:val="auto"/>
          <w:w w:val="110"/>
          <w:szCs w:val="22"/>
        </w:rPr>
        <w:t>businesses</w:t>
      </w:r>
      <w:r w:rsidRPr="00B73C4C">
        <w:rPr>
          <w:rFonts w:ascii="Roboto" w:hAnsi="Roboto"/>
          <w:color w:val="auto"/>
          <w:spacing w:val="-17"/>
          <w:w w:val="110"/>
          <w:szCs w:val="22"/>
        </w:rPr>
        <w:t xml:space="preserve"> </w:t>
      </w:r>
      <w:r w:rsidRPr="00B73C4C">
        <w:rPr>
          <w:rFonts w:ascii="Roboto" w:hAnsi="Roboto"/>
          <w:color w:val="auto"/>
          <w:w w:val="110"/>
          <w:szCs w:val="22"/>
        </w:rPr>
        <w:t>are</w:t>
      </w:r>
      <w:r w:rsidRPr="00B73C4C">
        <w:rPr>
          <w:rFonts w:ascii="Roboto" w:hAnsi="Roboto"/>
          <w:color w:val="auto"/>
          <w:spacing w:val="-17"/>
          <w:w w:val="110"/>
          <w:szCs w:val="22"/>
        </w:rPr>
        <w:t xml:space="preserve"> </w:t>
      </w:r>
      <w:r w:rsidRPr="00B73C4C">
        <w:rPr>
          <w:rFonts w:ascii="Roboto" w:hAnsi="Roboto"/>
          <w:color w:val="auto"/>
          <w:w w:val="110"/>
          <w:szCs w:val="22"/>
        </w:rPr>
        <w:t>not</w:t>
      </w:r>
      <w:r w:rsidRPr="00B73C4C">
        <w:rPr>
          <w:rFonts w:ascii="Roboto" w:hAnsi="Roboto"/>
          <w:color w:val="auto"/>
          <w:spacing w:val="-17"/>
          <w:w w:val="110"/>
          <w:szCs w:val="22"/>
        </w:rPr>
        <w:t xml:space="preserve"> </w:t>
      </w:r>
      <w:r w:rsidRPr="00B73C4C">
        <w:rPr>
          <w:rFonts w:ascii="Roboto" w:hAnsi="Roboto"/>
          <w:color w:val="auto"/>
          <w:w w:val="110"/>
          <w:szCs w:val="22"/>
        </w:rPr>
        <w:t>exempt</w:t>
      </w:r>
      <w:r w:rsidRPr="00B73C4C">
        <w:rPr>
          <w:rFonts w:ascii="Roboto" w:hAnsi="Roboto"/>
          <w:color w:val="auto"/>
          <w:spacing w:val="-17"/>
          <w:w w:val="110"/>
          <w:szCs w:val="22"/>
        </w:rPr>
        <w:t xml:space="preserve"> </w:t>
      </w:r>
      <w:r w:rsidRPr="00B73C4C">
        <w:rPr>
          <w:rFonts w:ascii="Roboto" w:hAnsi="Roboto"/>
          <w:color w:val="auto"/>
          <w:w w:val="110"/>
          <w:szCs w:val="22"/>
        </w:rPr>
        <w:t>from</w:t>
      </w:r>
      <w:r w:rsidRPr="00B73C4C">
        <w:rPr>
          <w:rFonts w:ascii="Roboto" w:hAnsi="Roboto"/>
          <w:color w:val="auto"/>
          <w:spacing w:val="-16"/>
          <w:w w:val="110"/>
          <w:szCs w:val="22"/>
        </w:rPr>
        <w:t xml:space="preserve"> </w:t>
      </w:r>
      <w:r w:rsidRPr="00B73C4C">
        <w:rPr>
          <w:rFonts w:ascii="Roboto" w:hAnsi="Roboto"/>
          <w:color w:val="auto"/>
          <w:w w:val="110"/>
          <w:szCs w:val="22"/>
        </w:rPr>
        <w:t>Sunday</w:t>
      </w:r>
      <w:r w:rsidRPr="00B73C4C">
        <w:rPr>
          <w:rFonts w:ascii="Roboto" w:hAnsi="Roboto"/>
          <w:color w:val="auto"/>
          <w:spacing w:val="-17"/>
          <w:w w:val="110"/>
          <w:szCs w:val="22"/>
        </w:rPr>
        <w:t xml:space="preserve"> </w:t>
      </w:r>
      <w:r w:rsidRPr="00B73C4C">
        <w:rPr>
          <w:rFonts w:ascii="Roboto" w:hAnsi="Roboto"/>
          <w:color w:val="auto"/>
          <w:w w:val="110"/>
          <w:szCs w:val="22"/>
        </w:rPr>
        <w:t>or</w:t>
      </w:r>
      <w:r w:rsidRPr="00B73C4C">
        <w:rPr>
          <w:rFonts w:ascii="Roboto" w:hAnsi="Roboto"/>
          <w:color w:val="auto"/>
          <w:spacing w:val="-17"/>
          <w:w w:val="110"/>
          <w:szCs w:val="22"/>
        </w:rPr>
        <w:t xml:space="preserve"> </w:t>
      </w:r>
      <w:r w:rsidRPr="00B73C4C">
        <w:rPr>
          <w:rFonts w:ascii="Roboto" w:hAnsi="Roboto"/>
          <w:color w:val="auto"/>
          <w:w w:val="110"/>
          <w:szCs w:val="22"/>
        </w:rPr>
        <w:t>holiday</w:t>
      </w:r>
      <w:r w:rsidRPr="00B73C4C">
        <w:rPr>
          <w:rFonts w:ascii="Roboto" w:hAnsi="Roboto"/>
          <w:color w:val="auto"/>
          <w:spacing w:val="-17"/>
          <w:w w:val="110"/>
          <w:szCs w:val="22"/>
        </w:rPr>
        <w:t xml:space="preserve"> </w:t>
      </w:r>
      <w:r w:rsidRPr="00B73C4C">
        <w:rPr>
          <w:rFonts w:ascii="Roboto" w:hAnsi="Roboto"/>
          <w:color w:val="auto"/>
          <w:w w:val="110"/>
          <w:szCs w:val="22"/>
        </w:rPr>
        <w:t>premium</w:t>
      </w:r>
      <w:r w:rsidRPr="00B73C4C">
        <w:rPr>
          <w:rFonts w:ascii="Roboto" w:hAnsi="Roboto"/>
          <w:color w:val="auto"/>
          <w:spacing w:val="-17"/>
          <w:w w:val="110"/>
          <w:szCs w:val="22"/>
        </w:rPr>
        <w:t xml:space="preserve"> </w:t>
      </w:r>
      <w:r w:rsidRPr="00B73C4C">
        <w:rPr>
          <w:rFonts w:ascii="Roboto" w:hAnsi="Roboto"/>
          <w:color w:val="auto"/>
          <w:w w:val="110"/>
          <w:szCs w:val="22"/>
        </w:rPr>
        <w:t>pay</w:t>
      </w:r>
      <w:r w:rsidRPr="00B73C4C">
        <w:rPr>
          <w:rFonts w:ascii="Roboto" w:hAnsi="Roboto"/>
          <w:color w:val="auto"/>
          <w:spacing w:val="-16"/>
          <w:w w:val="110"/>
          <w:szCs w:val="22"/>
        </w:rPr>
        <w:t xml:space="preserve"> </w:t>
      </w:r>
      <w:r w:rsidRPr="00B73C4C">
        <w:rPr>
          <w:rFonts w:ascii="Roboto" w:hAnsi="Roboto"/>
          <w:color w:val="auto"/>
          <w:w w:val="110"/>
          <w:szCs w:val="22"/>
        </w:rPr>
        <w:t>requirements,</w:t>
      </w:r>
      <w:r w:rsidRPr="00B73C4C">
        <w:rPr>
          <w:rFonts w:ascii="Roboto" w:hAnsi="Roboto"/>
          <w:color w:val="auto"/>
          <w:spacing w:val="-17"/>
          <w:w w:val="110"/>
          <w:szCs w:val="22"/>
        </w:rPr>
        <w:t xml:space="preserve"> </w:t>
      </w:r>
      <w:r w:rsidRPr="00B73C4C">
        <w:rPr>
          <w:rFonts w:ascii="Roboto" w:hAnsi="Roboto"/>
          <w:color w:val="auto"/>
          <w:w w:val="110"/>
          <w:szCs w:val="22"/>
        </w:rPr>
        <w:t>but</w:t>
      </w:r>
      <w:r w:rsidRPr="00B73C4C">
        <w:rPr>
          <w:rFonts w:ascii="Roboto" w:hAnsi="Roboto"/>
          <w:color w:val="auto"/>
          <w:spacing w:val="-17"/>
          <w:w w:val="110"/>
          <w:szCs w:val="22"/>
        </w:rPr>
        <w:t xml:space="preserve"> </w:t>
      </w:r>
      <w:r w:rsidRPr="00B73C4C">
        <w:rPr>
          <w:rFonts w:ascii="Roboto" w:hAnsi="Roboto"/>
          <w:color w:val="auto"/>
          <w:w w:val="110"/>
          <w:szCs w:val="22"/>
        </w:rPr>
        <w:t>they</w:t>
      </w:r>
      <w:r w:rsidRPr="00B73C4C">
        <w:rPr>
          <w:rFonts w:ascii="Roboto" w:hAnsi="Roboto"/>
          <w:color w:val="auto"/>
          <w:spacing w:val="-17"/>
          <w:w w:val="110"/>
          <w:szCs w:val="22"/>
        </w:rPr>
        <w:t xml:space="preserve"> </w:t>
      </w:r>
      <w:r w:rsidRPr="00B73C4C">
        <w:rPr>
          <w:rFonts w:ascii="Roboto" w:hAnsi="Roboto"/>
          <w:color w:val="auto"/>
          <w:w w:val="110"/>
          <w:szCs w:val="22"/>
        </w:rPr>
        <w:t>can</w:t>
      </w:r>
      <w:r w:rsidRPr="00B73C4C">
        <w:rPr>
          <w:rFonts w:ascii="Roboto" w:hAnsi="Roboto"/>
          <w:color w:val="auto"/>
          <w:spacing w:val="-16"/>
          <w:w w:val="110"/>
          <w:szCs w:val="22"/>
        </w:rPr>
        <w:t xml:space="preserve"> </w:t>
      </w:r>
      <w:r w:rsidRPr="00B73C4C">
        <w:rPr>
          <w:rFonts w:ascii="Roboto" w:hAnsi="Roboto"/>
          <w:color w:val="auto"/>
          <w:w w:val="110"/>
          <w:szCs w:val="22"/>
        </w:rPr>
        <w:t>count</w:t>
      </w:r>
      <w:r w:rsidRPr="00B73C4C">
        <w:rPr>
          <w:rFonts w:ascii="Roboto" w:hAnsi="Roboto"/>
          <w:color w:val="auto"/>
          <w:spacing w:val="-16"/>
          <w:w w:val="110"/>
          <w:szCs w:val="22"/>
        </w:rPr>
        <w:t xml:space="preserve"> </w:t>
      </w:r>
      <w:r w:rsidRPr="00B73C4C">
        <w:rPr>
          <w:rFonts w:ascii="Roboto" w:hAnsi="Roboto"/>
          <w:color w:val="auto"/>
          <w:w w:val="110"/>
          <w:szCs w:val="22"/>
        </w:rPr>
        <w:t>the</w:t>
      </w:r>
      <w:r w:rsidRPr="00B73C4C">
        <w:rPr>
          <w:rFonts w:ascii="Roboto" w:hAnsi="Roboto"/>
          <w:color w:val="auto"/>
          <w:spacing w:val="-15"/>
          <w:w w:val="110"/>
          <w:szCs w:val="22"/>
        </w:rPr>
        <w:t xml:space="preserve"> </w:t>
      </w:r>
      <w:r w:rsidRPr="00B73C4C">
        <w:rPr>
          <w:rFonts w:ascii="Roboto" w:hAnsi="Roboto"/>
          <w:color w:val="auto"/>
          <w:w w:val="110"/>
          <w:szCs w:val="22"/>
        </w:rPr>
        <w:t>Sunday and</w:t>
      </w:r>
      <w:r w:rsidRPr="00B73C4C">
        <w:rPr>
          <w:rFonts w:ascii="Roboto" w:hAnsi="Roboto"/>
          <w:color w:val="auto"/>
          <w:spacing w:val="-2"/>
          <w:w w:val="110"/>
          <w:szCs w:val="22"/>
        </w:rPr>
        <w:t xml:space="preserve"> </w:t>
      </w:r>
      <w:r w:rsidRPr="00B73C4C">
        <w:rPr>
          <w:rFonts w:ascii="Roboto" w:hAnsi="Roboto"/>
          <w:color w:val="auto"/>
          <w:w w:val="110"/>
          <w:szCs w:val="22"/>
        </w:rPr>
        <w:t>holiday hours</w:t>
      </w:r>
      <w:r w:rsidRPr="00B73C4C">
        <w:rPr>
          <w:rFonts w:ascii="Roboto" w:hAnsi="Roboto"/>
          <w:color w:val="auto"/>
          <w:spacing w:val="-2"/>
          <w:w w:val="110"/>
          <w:szCs w:val="22"/>
        </w:rPr>
        <w:t xml:space="preserve"> </w:t>
      </w:r>
      <w:r w:rsidRPr="00B73C4C">
        <w:rPr>
          <w:rFonts w:ascii="Roboto" w:hAnsi="Roboto"/>
          <w:color w:val="auto"/>
          <w:w w:val="110"/>
          <w:szCs w:val="22"/>
        </w:rPr>
        <w:t>against</w:t>
      </w:r>
      <w:r w:rsidRPr="00B73C4C">
        <w:rPr>
          <w:rFonts w:ascii="Roboto" w:hAnsi="Roboto"/>
          <w:color w:val="auto"/>
          <w:spacing w:val="-1"/>
          <w:w w:val="110"/>
          <w:szCs w:val="22"/>
        </w:rPr>
        <w:t xml:space="preserve"> </w:t>
      </w:r>
      <w:r w:rsidRPr="00B73C4C">
        <w:rPr>
          <w:rFonts w:ascii="Roboto" w:hAnsi="Roboto"/>
          <w:color w:val="auto"/>
          <w:w w:val="110"/>
          <w:szCs w:val="22"/>
        </w:rPr>
        <w:t>the</w:t>
      </w:r>
      <w:r w:rsidRPr="00B73C4C">
        <w:rPr>
          <w:rFonts w:ascii="Roboto" w:hAnsi="Roboto"/>
          <w:color w:val="auto"/>
          <w:spacing w:val="-2"/>
          <w:w w:val="110"/>
          <w:szCs w:val="22"/>
        </w:rPr>
        <w:t xml:space="preserve"> </w:t>
      </w:r>
      <w:r w:rsidRPr="00B73C4C">
        <w:rPr>
          <w:rFonts w:ascii="Roboto" w:hAnsi="Roboto"/>
          <w:color w:val="auto"/>
          <w:w w:val="110"/>
          <w:szCs w:val="22"/>
        </w:rPr>
        <w:t>overtime</w:t>
      </w:r>
      <w:r w:rsidRPr="00B73C4C">
        <w:rPr>
          <w:rFonts w:ascii="Roboto" w:hAnsi="Roboto"/>
          <w:color w:val="auto"/>
          <w:spacing w:val="-2"/>
          <w:w w:val="110"/>
          <w:szCs w:val="22"/>
        </w:rPr>
        <w:t xml:space="preserve"> </w:t>
      </w:r>
      <w:r w:rsidRPr="00B73C4C">
        <w:rPr>
          <w:rFonts w:ascii="Roboto" w:hAnsi="Roboto"/>
          <w:color w:val="auto"/>
          <w:w w:val="110"/>
          <w:szCs w:val="22"/>
        </w:rPr>
        <w:t>hours.</w:t>
      </w:r>
      <w:r w:rsidRPr="00B73C4C">
        <w:rPr>
          <w:rFonts w:ascii="Roboto" w:hAnsi="Roboto"/>
          <w:color w:val="auto"/>
          <w:spacing w:val="-1"/>
          <w:w w:val="110"/>
          <w:szCs w:val="22"/>
        </w:rPr>
        <w:t xml:space="preserve"> </w:t>
      </w:r>
      <w:r w:rsidRPr="00B73C4C">
        <w:rPr>
          <w:rFonts w:ascii="Roboto" w:hAnsi="Roboto"/>
          <w:color w:val="auto"/>
          <w:w w:val="110"/>
          <w:szCs w:val="22"/>
        </w:rPr>
        <w:t>That</w:t>
      </w:r>
      <w:r w:rsidRPr="00B73C4C">
        <w:rPr>
          <w:rFonts w:ascii="Roboto" w:hAnsi="Roboto"/>
          <w:color w:val="auto"/>
          <w:spacing w:val="-1"/>
          <w:w w:val="110"/>
          <w:szCs w:val="22"/>
        </w:rPr>
        <w:t xml:space="preserve"> </w:t>
      </w:r>
      <w:r w:rsidRPr="00B73C4C">
        <w:rPr>
          <w:rFonts w:ascii="Roboto" w:hAnsi="Roboto"/>
          <w:color w:val="auto"/>
          <w:w w:val="110"/>
          <w:szCs w:val="22"/>
        </w:rPr>
        <w:t>means an employee</w:t>
      </w:r>
      <w:r w:rsidRPr="00B73C4C">
        <w:rPr>
          <w:rFonts w:ascii="Roboto" w:hAnsi="Roboto"/>
          <w:color w:val="auto"/>
          <w:spacing w:val="-4"/>
          <w:w w:val="110"/>
          <w:szCs w:val="22"/>
        </w:rPr>
        <w:t xml:space="preserve"> </w:t>
      </w:r>
      <w:r w:rsidRPr="00B73C4C">
        <w:rPr>
          <w:rFonts w:ascii="Roboto" w:hAnsi="Roboto"/>
          <w:color w:val="auto"/>
          <w:w w:val="110"/>
          <w:szCs w:val="22"/>
        </w:rPr>
        <w:t>at</w:t>
      </w:r>
      <w:r w:rsidRPr="00B73C4C">
        <w:rPr>
          <w:rFonts w:ascii="Roboto" w:hAnsi="Roboto"/>
          <w:color w:val="auto"/>
          <w:spacing w:val="-1"/>
          <w:w w:val="110"/>
          <w:szCs w:val="22"/>
        </w:rPr>
        <w:t xml:space="preserve"> </w:t>
      </w:r>
      <w:r w:rsidRPr="00B73C4C">
        <w:rPr>
          <w:rFonts w:ascii="Roboto" w:hAnsi="Roboto"/>
          <w:color w:val="auto"/>
          <w:w w:val="110"/>
          <w:szCs w:val="22"/>
        </w:rPr>
        <w:t>a</w:t>
      </w:r>
      <w:r w:rsidRPr="00B73C4C">
        <w:rPr>
          <w:rFonts w:ascii="Roboto" w:hAnsi="Roboto"/>
          <w:color w:val="auto"/>
          <w:spacing w:val="-1"/>
          <w:w w:val="110"/>
          <w:szCs w:val="22"/>
        </w:rPr>
        <w:t xml:space="preserve"> </w:t>
      </w:r>
      <w:r w:rsidRPr="00B73C4C">
        <w:rPr>
          <w:rFonts w:ascii="Roboto" w:hAnsi="Roboto"/>
          <w:color w:val="auto"/>
          <w:w w:val="110"/>
          <w:szCs w:val="22"/>
        </w:rPr>
        <w:t>retail</w:t>
      </w:r>
      <w:r w:rsidRPr="00B73C4C">
        <w:rPr>
          <w:rFonts w:ascii="Roboto" w:hAnsi="Roboto"/>
          <w:color w:val="auto"/>
          <w:spacing w:val="-1"/>
          <w:w w:val="110"/>
          <w:szCs w:val="22"/>
        </w:rPr>
        <w:t xml:space="preserve"> </w:t>
      </w:r>
      <w:r w:rsidRPr="00B73C4C">
        <w:rPr>
          <w:rFonts w:ascii="Roboto" w:hAnsi="Roboto"/>
          <w:color w:val="auto"/>
          <w:w w:val="110"/>
          <w:szCs w:val="22"/>
        </w:rPr>
        <w:t>business</w:t>
      </w:r>
      <w:r w:rsidRPr="00B73C4C">
        <w:rPr>
          <w:rFonts w:ascii="Roboto" w:hAnsi="Roboto"/>
          <w:color w:val="auto"/>
          <w:spacing w:val="-1"/>
          <w:w w:val="110"/>
          <w:szCs w:val="22"/>
        </w:rPr>
        <w:t xml:space="preserve"> </w:t>
      </w:r>
      <w:r w:rsidRPr="00B73C4C">
        <w:rPr>
          <w:rFonts w:ascii="Roboto" w:hAnsi="Roboto"/>
          <w:color w:val="auto"/>
          <w:w w:val="110"/>
          <w:szCs w:val="22"/>
        </w:rPr>
        <w:t>who</w:t>
      </w:r>
      <w:r w:rsidRPr="00B73C4C">
        <w:rPr>
          <w:rFonts w:ascii="Roboto" w:hAnsi="Roboto"/>
          <w:color w:val="auto"/>
          <w:spacing w:val="-2"/>
          <w:w w:val="110"/>
          <w:szCs w:val="22"/>
        </w:rPr>
        <w:t xml:space="preserve"> </w:t>
      </w:r>
      <w:r w:rsidRPr="00B73C4C">
        <w:rPr>
          <w:rFonts w:ascii="Roboto" w:hAnsi="Roboto"/>
          <w:color w:val="auto"/>
          <w:w w:val="110"/>
          <w:szCs w:val="22"/>
        </w:rPr>
        <w:t>works forty-eight hours</w:t>
      </w:r>
      <w:r w:rsidRPr="00B73C4C">
        <w:rPr>
          <w:rFonts w:ascii="Roboto" w:hAnsi="Roboto"/>
          <w:color w:val="auto"/>
          <w:spacing w:val="-17"/>
          <w:w w:val="110"/>
          <w:szCs w:val="22"/>
        </w:rPr>
        <w:t xml:space="preserve"> </w:t>
      </w:r>
      <w:r w:rsidRPr="00B73C4C">
        <w:rPr>
          <w:rFonts w:ascii="Roboto" w:hAnsi="Roboto"/>
          <w:color w:val="auto"/>
          <w:w w:val="110"/>
          <w:szCs w:val="22"/>
        </w:rPr>
        <w:t>in</w:t>
      </w:r>
      <w:r w:rsidRPr="00B73C4C">
        <w:rPr>
          <w:rFonts w:ascii="Roboto" w:hAnsi="Roboto"/>
          <w:color w:val="auto"/>
          <w:spacing w:val="-17"/>
          <w:w w:val="110"/>
          <w:szCs w:val="22"/>
        </w:rPr>
        <w:t xml:space="preserve"> </w:t>
      </w:r>
      <w:r w:rsidRPr="00B73C4C">
        <w:rPr>
          <w:rFonts w:ascii="Roboto" w:hAnsi="Roboto"/>
          <w:color w:val="auto"/>
          <w:w w:val="110"/>
          <w:szCs w:val="22"/>
        </w:rPr>
        <w:t>a</w:t>
      </w:r>
      <w:r w:rsidRPr="00B73C4C">
        <w:rPr>
          <w:rFonts w:ascii="Roboto" w:hAnsi="Roboto"/>
          <w:color w:val="auto"/>
          <w:spacing w:val="-17"/>
          <w:w w:val="110"/>
          <w:szCs w:val="22"/>
        </w:rPr>
        <w:t xml:space="preserve"> </w:t>
      </w:r>
      <w:r w:rsidRPr="00B73C4C">
        <w:rPr>
          <w:rFonts w:ascii="Roboto" w:hAnsi="Roboto"/>
          <w:color w:val="auto"/>
          <w:w w:val="110"/>
          <w:szCs w:val="22"/>
        </w:rPr>
        <w:t>week,</w:t>
      </w:r>
      <w:r w:rsidRPr="00B73C4C">
        <w:rPr>
          <w:rFonts w:ascii="Roboto" w:hAnsi="Roboto"/>
          <w:color w:val="auto"/>
          <w:spacing w:val="-16"/>
          <w:w w:val="110"/>
          <w:szCs w:val="22"/>
        </w:rPr>
        <w:t xml:space="preserve"> </w:t>
      </w:r>
      <w:r w:rsidRPr="00B73C4C">
        <w:rPr>
          <w:rFonts w:ascii="Roboto" w:hAnsi="Roboto"/>
          <w:color w:val="auto"/>
          <w:w w:val="110"/>
          <w:szCs w:val="22"/>
        </w:rPr>
        <w:t>including</w:t>
      </w:r>
      <w:r w:rsidRPr="00B73C4C">
        <w:rPr>
          <w:rFonts w:ascii="Roboto" w:hAnsi="Roboto"/>
          <w:color w:val="auto"/>
          <w:spacing w:val="-15"/>
          <w:w w:val="110"/>
          <w:szCs w:val="22"/>
        </w:rPr>
        <w:t xml:space="preserve"> </w:t>
      </w:r>
      <w:r w:rsidRPr="00B73C4C">
        <w:rPr>
          <w:rFonts w:ascii="Roboto" w:hAnsi="Roboto"/>
          <w:color w:val="auto"/>
          <w:w w:val="110"/>
          <w:szCs w:val="22"/>
        </w:rPr>
        <w:t>an</w:t>
      </w:r>
      <w:r w:rsidRPr="00B73C4C">
        <w:rPr>
          <w:rFonts w:ascii="Roboto" w:hAnsi="Roboto"/>
          <w:color w:val="auto"/>
          <w:spacing w:val="-16"/>
          <w:w w:val="110"/>
          <w:szCs w:val="22"/>
        </w:rPr>
        <w:t xml:space="preserve"> </w:t>
      </w:r>
      <w:r w:rsidRPr="00B73C4C">
        <w:rPr>
          <w:rFonts w:ascii="Roboto" w:hAnsi="Roboto"/>
          <w:color w:val="auto"/>
          <w:w w:val="110"/>
          <w:szCs w:val="22"/>
        </w:rPr>
        <w:t>eight-hour</w:t>
      </w:r>
      <w:r w:rsidRPr="00B73C4C">
        <w:rPr>
          <w:rFonts w:ascii="Roboto" w:hAnsi="Roboto"/>
          <w:color w:val="auto"/>
          <w:spacing w:val="-17"/>
          <w:w w:val="110"/>
          <w:szCs w:val="22"/>
        </w:rPr>
        <w:t xml:space="preserve"> </w:t>
      </w:r>
      <w:r w:rsidRPr="00B73C4C">
        <w:rPr>
          <w:rFonts w:ascii="Roboto" w:hAnsi="Roboto"/>
          <w:color w:val="auto"/>
          <w:w w:val="110"/>
          <w:szCs w:val="22"/>
        </w:rPr>
        <w:t>shift</w:t>
      </w:r>
      <w:r w:rsidRPr="00B73C4C">
        <w:rPr>
          <w:rFonts w:ascii="Roboto" w:hAnsi="Roboto"/>
          <w:color w:val="auto"/>
          <w:spacing w:val="-17"/>
          <w:w w:val="110"/>
          <w:szCs w:val="22"/>
        </w:rPr>
        <w:t xml:space="preserve"> </w:t>
      </w:r>
      <w:r w:rsidRPr="00B73C4C">
        <w:rPr>
          <w:rFonts w:ascii="Roboto" w:hAnsi="Roboto"/>
          <w:color w:val="auto"/>
          <w:w w:val="110"/>
          <w:szCs w:val="22"/>
        </w:rPr>
        <w:t>on</w:t>
      </w:r>
      <w:r w:rsidRPr="00B73C4C">
        <w:rPr>
          <w:rFonts w:ascii="Roboto" w:hAnsi="Roboto"/>
          <w:color w:val="auto"/>
          <w:spacing w:val="-17"/>
          <w:w w:val="110"/>
          <w:szCs w:val="22"/>
        </w:rPr>
        <w:t xml:space="preserve"> </w:t>
      </w:r>
      <w:r w:rsidRPr="00B73C4C">
        <w:rPr>
          <w:rFonts w:ascii="Roboto" w:hAnsi="Roboto"/>
          <w:color w:val="auto"/>
          <w:w w:val="110"/>
          <w:szCs w:val="22"/>
        </w:rPr>
        <w:t>Sunday,</w:t>
      </w:r>
      <w:r w:rsidRPr="00B73C4C">
        <w:rPr>
          <w:rFonts w:ascii="Roboto" w:hAnsi="Roboto"/>
          <w:color w:val="auto"/>
          <w:spacing w:val="-15"/>
          <w:w w:val="110"/>
          <w:szCs w:val="22"/>
        </w:rPr>
        <w:t xml:space="preserve"> </w:t>
      </w:r>
      <w:r w:rsidRPr="00B73C4C">
        <w:rPr>
          <w:rFonts w:ascii="Roboto" w:hAnsi="Roboto"/>
          <w:color w:val="auto"/>
          <w:w w:val="110"/>
          <w:szCs w:val="22"/>
        </w:rPr>
        <w:t>would</w:t>
      </w:r>
      <w:r w:rsidRPr="00B73C4C">
        <w:rPr>
          <w:rFonts w:ascii="Roboto" w:hAnsi="Roboto"/>
          <w:color w:val="auto"/>
          <w:spacing w:val="-17"/>
          <w:w w:val="110"/>
          <w:szCs w:val="22"/>
        </w:rPr>
        <w:t xml:space="preserve"> </w:t>
      </w:r>
      <w:r w:rsidRPr="00B73C4C">
        <w:rPr>
          <w:rFonts w:ascii="Roboto" w:hAnsi="Roboto"/>
          <w:color w:val="auto"/>
          <w:w w:val="110"/>
          <w:szCs w:val="22"/>
        </w:rPr>
        <w:t>only</w:t>
      </w:r>
      <w:r w:rsidRPr="00B73C4C">
        <w:rPr>
          <w:rFonts w:ascii="Roboto" w:hAnsi="Roboto"/>
          <w:color w:val="auto"/>
          <w:spacing w:val="-17"/>
          <w:w w:val="110"/>
          <w:szCs w:val="22"/>
        </w:rPr>
        <w:t xml:space="preserve"> </w:t>
      </w:r>
      <w:r w:rsidRPr="00B73C4C">
        <w:rPr>
          <w:rFonts w:ascii="Roboto" w:hAnsi="Roboto"/>
          <w:color w:val="auto"/>
          <w:w w:val="110"/>
          <w:szCs w:val="22"/>
        </w:rPr>
        <w:t>be</w:t>
      </w:r>
      <w:r w:rsidRPr="00B73C4C">
        <w:rPr>
          <w:rFonts w:ascii="Roboto" w:hAnsi="Roboto"/>
          <w:color w:val="auto"/>
          <w:spacing w:val="-15"/>
          <w:w w:val="110"/>
          <w:szCs w:val="22"/>
        </w:rPr>
        <w:t xml:space="preserve"> </w:t>
      </w:r>
      <w:r w:rsidRPr="00B73C4C">
        <w:rPr>
          <w:rFonts w:ascii="Roboto" w:hAnsi="Roboto"/>
          <w:color w:val="auto"/>
          <w:w w:val="110"/>
          <w:szCs w:val="22"/>
        </w:rPr>
        <w:t>entitled</w:t>
      </w:r>
      <w:r w:rsidRPr="00B73C4C">
        <w:rPr>
          <w:rFonts w:ascii="Roboto" w:hAnsi="Roboto"/>
          <w:color w:val="auto"/>
          <w:spacing w:val="-16"/>
          <w:w w:val="110"/>
          <w:szCs w:val="22"/>
        </w:rPr>
        <w:t xml:space="preserve"> </w:t>
      </w:r>
      <w:r w:rsidRPr="00B73C4C">
        <w:rPr>
          <w:rFonts w:ascii="Roboto" w:hAnsi="Roboto"/>
          <w:color w:val="auto"/>
          <w:w w:val="110"/>
          <w:szCs w:val="22"/>
        </w:rPr>
        <w:t>to</w:t>
      </w:r>
      <w:r w:rsidRPr="00B73C4C">
        <w:rPr>
          <w:rFonts w:ascii="Roboto" w:hAnsi="Roboto"/>
          <w:color w:val="auto"/>
          <w:spacing w:val="-15"/>
          <w:w w:val="110"/>
          <w:szCs w:val="22"/>
        </w:rPr>
        <w:t xml:space="preserve"> </w:t>
      </w:r>
      <w:r w:rsidRPr="00B73C4C">
        <w:rPr>
          <w:rFonts w:ascii="Roboto" w:hAnsi="Roboto"/>
          <w:color w:val="auto"/>
          <w:w w:val="110"/>
          <w:szCs w:val="22"/>
        </w:rPr>
        <w:t>eight</w:t>
      </w:r>
      <w:r w:rsidRPr="00B73C4C">
        <w:rPr>
          <w:rFonts w:ascii="Roboto" w:hAnsi="Roboto"/>
          <w:color w:val="auto"/>
          <w:spacing w:val="-17"/>
          <w:w w:val="110"/>
          <w:szCs w:val="22"/>
        </w:rPr>
        <w:t xml:space="preserve"> </w:t>
      </w:r>
      <w:r w:rsidRPr="00B73C4C">
        <w:rPr>
          <w:rFonts w:ascii="Roboto" w:hAnsi="Roboto"/>
          <w:color w:val="auto"/>
          <w:w w:val="110"/>
          <w:szCs w:val="22"/>
        </w:rPr>
        <w:t>hours</w:t>
      </w:r>
      <w:r w:rsidRPr="00B73C4C">
        <w:rPr>
          <w:rFonts w:ascii="Roboto" w:hAnsi="Roboto"/>
          <w:color w:val="auto"/>
          <w:spacing w:val="-17"/>
          <w:w w:val="110"/>
          <w:szCs w:val="22"/>
        </w:rPr>
        <w:t xml:space="preserve"> </w:t>
      </w:r>
      <w:r w:rsidRPr="00B73C4C">
        <w:rPr>
          <w:rFonts w:ascii="Roboto" w:hAnsi="Roboto"/>
          <w:color w:val="auto"/>
          <w:w w:val="110"/>
          <w:szCs w:val="22"/>
        </w:rPr>
        <w:t>of</w:t>
      </w:r>
      <w:r w:rsidRPr="00B73C4C">
        <w:rPr>
          <w:rFonts w:ascii="Roboto" w:hAnsi="Roboto"/>
          <w:color w:val="auto"/>
          <w:spacing w:val="-15"/>
          <w:w w:val="110"/>
          <w:szCs w:val="22"/>
        </w:rPr>
        <w:t xml:space="preserve"> </w:t>
      </w:r>
      <w:r w:rsidRPr="00B73C4C">
        <w:rPr>
          <w:rFonts w:ascii="Roboto" w:hAnsi="Roboto"/>
          <w:color w:val="auto"/>
          <w:w w:val="110"/>
          <w:szCs w:val="22"/>
        </w:rPr>
        <w:t>time-and-a-half</w:t>
      </w:r>
      <w:r w:rsidRPr="00B73C4C">
        <w:rPr>
          <w:rFonts w:ascii="Roboto" w:hAnsi="Roboto"/>
          <w:color w:val="auto"/>
          <w:spacing w:val="-16"/>
          <w:w w:val="110"/>
          <w:szCs w:val="22"/>
        </w:rPr>
        <w:t xml:space="preserve"> </w:t>
      </w:r>
      <w:r w:rsidRPr="00B73C4C">
        <w:rPr>
          <w:rFonts w:ascii="Roboto" w:hAnsi="Roboto"/>
          <w:color w:val="auto"/>
          <w:w w:val="110"/>
          <w:szCs w:val="22"/>
        </w:rPr>
        <w:t>pay covering both the overtime and Sunday premium.</w:t>
      </w:r>
    </w:p>
    <w:p w14:paraId="43788CDC" w14:textId="77777777" w:rsidR="003D0CE0" w:rsidRPr="00B73C4C" w:rsidRDefault="003D0CE0" w:rsidP="003D0CE0">
      <w:pPr>
        <w:pStyle w:val="BodyText"/>
        <w:spacing w:after="0" w:line="240" w:lineRule="auto"/>
        <w:ind w:right="-90"/>
        <w:jc w:val="left"/>
        <w:rPr>
          <w:rFonts w:ascii="Roboto" w:hAnsi="Roboto"/>
          <w:color w:val="auto"/>
          <w:szCs w:val="22"/>
        </w:rPr>
      </w:pPr>
    </w:p>
    <w:p w14:paraId="02C0B21C" w14:textId="77777777" w:rsidR="003D0CE0" w:rsidRPr="00B73C4C" w:rsidRDefault="003D0CE0" w:rsidP="003D0CE0">
      <w:pPr>
        <w:pStyle w:val="BodyText"/>
        <w:spacing w:after="0" w:line="240" w:lineRule="auto"/>
        <w:ind w:right="-180"/>
        <w:rPr>
          <w:color w:val="auto"/>
          <w:szCs w:val="22"/>
        </w:rPr>
      </w:pPr>
      <w:r w:rsidRPr="00B73C4C">
        <w:rPr>
          <w:rFonts w:ascii="Roboto" w:hAnsi="Roboto"/>
          <w:color w:val="auto"/>
          <w:w w:val="110"/>
          <w:szCs w:val="22"/>
        </w:rPr>
        <w:t>The</w:t>
      </w:r>
      <w:r w:rsidRPr="00B73C4C">
        <w:rPr>
          <w:rFonts w:ascii="Roboto" w:hAnsi="Roboto"/>
          <w:color w:val="auto"/>
          <w:spacing w:val="-8"/>
          <w:w w:val="110"/>
          <w:szCs w:val="22"/>
        </w:rPr>
        <w:t xml:space="preserve"> </w:t>
      </w:r>
      <w:r w:rsidRPr="00B73C4C">
        <w:rPr>
          <w:rFonts w:ascii="Roboto" w:hAnsi="Roboto"/>
          <w:color w:val="auto"/>
          <w:w w:val="110"/>
          <w:szCs w:val="22"/>
        </w:rPr>
        <w:t>exception</w:t>
      </w:r>
      <w:r w:rsidRPr="00B73C4C">
        <w:rPr>
          <w:rFonts w:ascii="Roboto" w:hAnsi="Roboto"/>
          <w:color w:val="auto"/>
          <w:spacing w:val="-6"/>
          <w:w w:val="110"/>
          <w:szCs w:val="22"/>
        </w:rPr>
        <w:t xml:space="preserve"> </w:t>
      </w:r>
      <w:r w:rsidRPr="00B73C4C">
        <w:rPr>
          <w:rFonts w:ascii="Roboto" w:hAnsi="Roboto"/>
          <w:color w:val="auto"/>
          <w:w w:val="110"/>
          <w:szCs w:val="22"/>
        </w:rPr>
        <w:t>is</w:t>
      </w:r>
      <w:r w:rsidRPr="00B73C4C">
        <w:rPr>
          <w:rFonts w:ascii="Roboto" w:hAnsi="Roboto"/>
          <w:color w:val="auto"/>
          <w:spacing w:val="-5"/>
          <w:w w:val="110"/>
          <w:szCs w:val="22"/>
        </w:rPr>
        <w:t xml:space="preserve"> </w:t>
      </w:r>
      <w:r w:rsidRPr="00B73C4C">
        <w:rPr>
          <w:rFonts w:ascii="Roboto" w:hAnsi="Roboto"/>
          <w:color w:val="auto"/>
          <w:w w:val="110"/>
          <w:szCs w:val="22"/>
        </w:rPr>
        <w:t>if</w:t>
      </w:r>
      <w:r w:rsidRPr="00B73C4C">
        <w:rPr>
          <w:rFonts w:ascii="Roboto" w:hAnsi="Roboto"/>
          <w:color w:val="auto"/>
          <w:spacing w:val="-6"/>
          <w:w w:val="110"/>
          <w:szCs w:val="22"/>
        </w:rPr>
        <w:t xml:space="preserve"> </w:t>
      </w:r>
      <w:r w:rsidRPr="00B73C4C">
        <w:rPr>
          <w:rFonts w:ascii="Roboto" w:hAnsi="Roboto"/>
          <w:color w:val="auto"/>
          <w:w w:val="110"/>
          <w:szCs w:val="22"/>
        </w:rPr>
        <w:t>the</w:t>
      </w:r>
      <w:r w:rsidRPr="00B73C4C">
        <w:rPr>
          <w:rFonts w:ascii="Roboto" w:hAnsi="Roboto"/>
          <w:color w:val="auto"/>
          <w:spacing w:val="-6"/>
          <w:w w:val="110"/>
          <w:szCs w:val="22"/>
        </w:rPr>
        <w:t xml:space="preserve"> </w:t>
      </w:r>
      <w:r w:rsidRPr="00B73C4C">
        <w:rPr>
          <w:rFonts w:ascii="Roboto" w:hAnsi="Roboto"/>
          <w:color w:val="auto"/>
          <w:w w:val="110"/>
          <w:szCs w:val="22"/>
        </w:rPr>
        <w:t>retail</w:t>
      </w:r>
      <w:r w:rsidRPr="00B73C4C">
        <w:rPr>
          <w:rFonts w:ascii="Roboto" w:hAnsi="Roboto"/>
          <w:color w:val="auto"/>
          <w:spacing w:val="-7"/>
          <w:w w:val="110"/>
          <w:szCs w:val="22"/>
        </w:rPr>
        <w:t xml:space="preserve"> </w:t>
      </w:r>
      <w:r w:rsidRPr="00B73C4C">
        <w:rPr>
          <w:rFonts w:ascii="Roboto" w:hAnsi="Roboto"/>
          <w:color w:val="auto"/>
          <w:w w:val="110"/>
          <w:szCs w:val="22"/>
        </w:rPr>
        <w:t>workers</w:t>
      </w:r>
      <w:r w:rsidRPr="00B73C4C">
        <w:rPr>
          <w:rFonts w:ascii="Roboto" w:hAnsi="Roboto"/>
          <w:color w:val="auto"/>
          <w:spacing w:val="-5"/>
          <w:w w:val="110"/>
          <w:szCs w:val="22"/>
        </w:rPr>
        <w:t xml:space="preserve"> </w:t>
      </w:r>
      <w:r w:rsidRPr="00B73C4C">
        <w:rPr>
          <w:rFonts w:ascii="Roboto" w:hAnsi="Roboto"/>
          <w:color w:val="auto"/>
          <w:w w:val="110"/>
          <w:szCs w:val="22"/>
        </w:rPr>
        <w:t>are</w:t>
      </w:r>
      <w:r w:rsidRPr="00B73C4C">
        <w:rPr>
          <w:rFonts w:ascii="Roboto" w:hAnsi="Roboto"/>
          <w:color w:val="auto"/>
          <w:spacing w:val="-6"/>
          <w:w w:val="110"/>
          <w:szCs w:val="22"/>
        </w:rPr>
        <w:t xml:space="preserve"> </w:t>
      </w:r>
      <w:r w:rsidRPr="00B73C4C">
        <w:rPr>
          <w:rFonts w:ascii="Roboto" w:hAnsi="Roboto"/>
          <w:color w:val="auto"/>
          <w:w w:val="110"/>
          <w:szCs w:val="22"/>
        </w:rPr>
        <w:t>covered</w:t>
      </w:r>
      <w:r w:rsidRPr="00B73C4C">
        <w:rPr>
          <w:rFonts w:ascii="Roboto" w:hAnsi="Roboto"/>
          <w:color w:val="auto"/>
          <w:spacing w:val="-9"/>
          <w:w w:val="110"/>
          <w:szCs w:val="22"/>
        </w:rPr>
        <w:t xml:space="preserve"> </w:t>
      </w:r>
      <w:r w:rsidRPr="00B73C4C">
        <w:rPr>
          <w:rFonts w:ascii="Roboto" w:hAnsi="Roboto"/>
          <w:color w:val="auto"/>
          <w:w w:val="110"/>
          <w:szCs w:val="22"/>
        </w:rPr>
        <w:t>by</w:t>
      </w:r>
      <w:r w:rsidRPr="00B73C4C">
        <w:rPr>
          <w:rFonts w:ascii="Roboto" w:hAnsi="Roboto"/>
          <w:color w:val="auto"/>
          <w:spacing w:val="-5"/>
          <w:w w:val="110"/>
          <w:szCs w:val="22"/>
        </w:rPr>
        <w:t xml:space="preserve"> </w:t>
      </w:r>
      <w:r w:rsidRPr="00B73C4C">
        <w:rPr>
          <w:rFonts w:ascii="Roboto" w:hAnsi="Roboto"/>
          <w:color w:val="auto"/>
          <w:w w:val="110"/>
          <w:szCs w:val="22"/>
        </w:rPr>
        <w:t>a</w:t>
      </w:r>
      <w:r w:rsidRPr="00B73C4C">
        <w:rPr>
          <w:rFonts w:ascii="Roboto" w:hAnsi="Roboto"/>
          <w:color w:val="auto"/>
          <w:spacing w:val="-7"/>
          <w:w w:val="110"/>
          <w:szCs w:val="22"/>
        </w:rPr>
        <w:t xml:space="preserve"> </w:t>
      </w:r>
      <w:r w:rsidRPr="00B73C4C">
        <w:rPr>
          <w:rFonts w:ascii="Roboto" w:hAnsi="Roboto"/>
          <w:color w:val="auto"/>
          <w:w w:val="110"/>
          <w:szCs w:val="22"/>
        </w:rPr>
        <w:t>collective</w:t>
      </w:r>
      <w:r w:rsidRPr="00B73C4C">
        <w:rPr>
          <w:rFonts w:ascii="Roboto" w:hAnsi="Roboto"/>
          <w:color w:val="auto"/>
          <w:spacing w:val="-6"/>
          <w:w w:val="110"/>
          <w:szCs w:val="22"/>
        </w:rPr>
        <w:t xml:space="preserve"> </w:t>
      </w:r>
      <w:r w:rsidRPr="00B73C4C">
        <w:rPr>
          <w:rFonts w:ascii="Roboto" w:hAnsi="Roboto"/>
          <w:color w:val="auto"/>
          <w:w w:val="110"/>
          <w:szCs w:val="22"/>
        </w:rPr>
        <w:t>bargaining</w:t>
      </w:r>
      <w:r w:rsidRPr="00B73C4C">
        <w:rPr>
          <w:rFonts w:ascii="Roboto" w:hAnsi="Roboto"/>
          <w:color w:val="auto"/>
          <w:spacing w:val="-6"/>
          <w:w w:val="110"/>
          <w:szCs w:val="22"/>
        </w:rPr>
        <w:t xml:space="preserve"> </w:t>
      </w:r>
      <w:r w:rsidRPr="00B73C4C">
        <w:rPr>
          <w:rFonts w:ascii="Roboto" w:hAnsi="Roboto"/>
          <w:color w:val="auto"/>
          <w:w w:val="110"/>
          <w:szCs w:val="22"/>
        </w:rPr>
        <w:t>agreement</w:t>
      </w:r>
      <w:r w:rsidRPr="00B73C4C">
        <w:rPr>
          <w:rFonts w:ascii="Roboto" w:hAnsi="Roboto"/>
          <w:color w:val="auto"/>
          <w:spacing w:val="-7"/>
          <w:w w:val="110"/>
          <w:szCs w:val="22"/>
        </w:rPr>
        <w:t xml:space="preserve"> </w:t>
      </w:r>
      <w:r w:rsidRPr="00B73C4C">
        <w:rPr>
          <w:rFonts w:ascii="Roboto" w:hAnsi="Roboto"/>
          <w:color w:val="auto"/>
          <w:w w:val="110"/>
          <w:szCs w:val="22"/>
        </w:rPr>
        <w:t>that</w:t>
      </w:r>
      <w:r w:rsidRPr="00B73C4C">
        <w:rPr>
          <w:rFonts w:ascii="Roboto" w:hAnsi="Roboto"/>
          <w:color w:val="auto"/>
          <w:spacing w:val="-9"/>
          <w:w w:val="110"/>
          <w:szCs w:val="22"/>
        </w:rPr>
        <w:t xml:space="preserve"> </w:t>
      </w:r>
      <w:r w:rsidRPr="00B73C4C">
        <w:rPr>
          <w:rFonts w:ascii="Roboto" w:hAnsi="Roboto"/>
          <w:color w:val="auto"/>
          <w:w w:val="110"/>
          <w:szCs w:val="22"/>
        </w:rPr>
        <w:t>provides</w:t>
      </w:r>
      <w:r w:rsidRPr="00B73C4C">
        <w:rPr>
          <w:rFonts w:ascii="Roboto" w:hAnsi="Roboto"/>
          <w:color w:val="auto"/>
          <w:spacing w:val="-7"/>
          <w:w w:val="110"/>
          <w:szCs w:val="22"/>
        </w:rPr>
        <w:t xml:space="preserve"> </w:t>
      </w:r>
      <w:r w:rsidRPr="00B73C4C">
        <w:rPr>
          <w:rFonts w:ascii="Roboto" w:hAnsi="Roboto"/>
          <w:color w:val="auto"/>
          <w:w w:val="110"/>
          <w:szCs w:val="22"/>
        </w:rPr>
        <w:t>premium</w:t>
      </w:r>
      <w:r w:rsidRPr="00B73C4C">
        <w:rPr>
          <w:rFonts w:ascii="Roboto" w:hAnsi="Roboto"/>
          <w:color w:val="auto"/>
          <w:spacing w:val="-8"/>
          <w:w w:val="110"/>
          <w:szCs w:val="22"/>
        </w:rPr>
        <w:t xml:space="preserve"> </w:t>
      </w:r>
      <w:r w:rsidRPr="00B73C4C">
        <w:rPr>
          <w:rFonts w:ascii="Roboto" w:hAnsi="Roboto"/>
          <w:color w:val="auto"/>
          <w:w w:val="110"/>
          <w:szCs w:val="22"/>
        </w:rPr>
        <w:t>pay for Sundays or holidays. In such cases, employers must comply with the terms of the agreement, even if they are otherwise exempt from premium pay requirements.</w:t>
      </w:r>
    </w:p>
    <w:p w14:paraId="2406D538" w14:textId="77777777" w:rsidR="003D0CE0" w:rsidRDefault="003D0CE0" w:rsidP="00F972F4">
      <w:pPr>
        <w:spacing w:after="0" w:line="240" w:lineRule="auto"/>
        <w:jc w:val="center"/>
        <w:rPr>
          <w:rFonts w:ascii="Roboto" w:hAnsi="Roboto"/>
          <w:b/>
          <w:bCs/>
          <w:sz w:val="28"/>
          <w:szCs w:val="28"/>
          <w:shd w:val="clear" w:color="auto" w:fill="FFFFFF"/>
          <w:lang w:val="en"/>
        </w:rPr>
      </w:pPr>
    </w:p>
    <w:p w14:paraId="70C541DD" w14:textId="369C44C4" w:rsidR="00F972F4" w:rsidRPr="00E23AB6" w:rsidRDefault="00F972F4" w:rsidP="00F972F4">
      <w:pPr>
        <w:spacing w:after="0" w:line="240" w:lineRule="auto"/>
        <w:jc w:val="center"/>
        <w:rPr>
          <w:rFonts w:ascii="Roboto" w:hAnsi="Roboto"/>
          <w:b/>
          <w:bCs/>
          <w:color w:val="C00000"/>
          <w:shd w:val="clear" w:color="auto" w:fill="FFFFFF"/>
          <w:lang w:val="en"/>
        </w:rPr>
      </w:pPr>
      <w:r>
        <w:rPr>
          <w:rFonts w:ascii="Roboto" w:hAnsi="Roboto"/>
          <w:b/>
          <w:bCs/>
          <w:sz w:val="28"/>
          <w:szCs w:val="28"/>
          <w:shd w:val="clear" w:color="auto" w:fill="FFFFFF"/>
          <w:lang w:val="en"/>
        </w:rPr>
        <w:t xml:space="preserve">Accommodations for Menopause &amp; Expanded Protections for Race – </w:t>
      </w:r>
      <w:r w:rsidRPr="00AB41FC">
        <w:rPr>
          <w:rFonts w:ascii="Roboto" w:hAnsi="Roboto"/>
          <w:b/>
          <w:bCs/>
          <w:color w:val="C00000"/>
          <w:sz w:val="28"/>
          <w:szCs w:val="28"/>
          <w:shd w:val="clear" w:color="auto" w:fill="FFFFFF"/>
          <w:lang w:val="en"/>
        </w:rPr>
        <w:t xml:space="preserve">Eff June 24, </w:t>
      </w:r>
      <w:r w:rsidRPr="00E23AB6">
        <w:rPr>
          <w:rFonts w:ascii="Roboto" w:hAnsi="Roboto"/>
          <w:b/>
          <w:bCs/>
          <w:color w:val="C00000"/>
          <w:sz w:val="28"/>
          <w:szCs w:val="28"/>
          <w:shd w:val="clear" w:color="auto" w:fill="FFFFFF"/>
          <w:lang w:val="en"/>
        </w:rPr>
        <w:t>2025</w:t>
      </w:r>
    </w:p>
    <w:p w14:paraId="5A7C9BF1" w14:textId="77777777" w:rsidR="00F972F4" w:rsidRPr="00E23AB6" w:rsidRDefault="00F972F4" w:rsidP="00F972F4">
      <w:pPr>
        <w:spacing w:after="0" w:line="240" w:lineRule="auto"/>
        <w:rPr>
          <w:rFonts w:ascii="Roboto" w:hAnsi="Roboto"/>
          <w:shd w:val="clear" w:color="auto" w:fill="FFFFFF"/>
        </w:rPr>
      </w:pPr>
      <w:r w:rsidRPr="00E23AB6">
        <w:rPr>
          <w:rFonts w:ascii="Roboto" w:hAnsi="Roboto"/>
          <w:shd w:val="clear" w:color="auto" w:fill="FFFFFF"/>
        </w:rPr>
        <w:t xml:space="preserve">The laws below were passed recently and took immediate effect. They apply to </w:t>
      </w:r>
      <w:r w:rsidRPr="00E23AB6">
        <w:rPr>
          <w:rFonts w:ascii="Roboto" w:hAnsi="Roboto"/>
          <w:b/>
          <w:bCs/>
          <w:u w:val="single"/>
          <w:shd w:val="clear" w:color="auto" w:fill="FFFFFF"/>
        </w:rPr>
        <w:t>employers with four (4) or more employees unless otherwise noted.</w:t>
      </w:r>
    </w:p>
    <w:p w14:paraId="797752AD" w14:textId="77777777" w:rsidR="00F972F4" w:rsidRPr="00E23AB6" w:rsidRDefault="00F972F4" w:rsidP="00F972F4">
      <w:pPr>
        <w:spacing w:after="0" w:line="240" w:lineRule="auto"/>
        <w:rPr>
          <w:rFonts w:ascii="Roboto" w:hAnsi="Roboto"/>
          <w:b/>
          <w:bCs/>
          <w:sz w:val="16"/>
          <w:szCs w:val="16"/>
          <w:shd w:val="clear" w:color="auto" w:fill="FFFFFF"/>
        </w:rPr>
      </w:pPr>
    </w:p>
    <w:p w14:paraId="71ABA6CA" w14:textId="77777777" w:rsidR="00F972F4" w:rsidRPr="00E23AB6" w:rsidRDefault="00F972F4" w:rsidP="00F972F4">
      <w:pPr>
        <w:spacing w:after="0" w:line="240" w:lineRule="auto"/>
        <w:rPr>
          <w:rFonts w:ascii="Roboto" w:hAnsi="Roboto"/>
          <w:shd w:val="clear" w:color="auto" w:fill="FFFFFF"/>
        </w:rPr>
      </w:pPr>
      <w:r w:rsidRPr="00E23AB6">
        <w:rPr>
          <w:rFonts w:ascii="Roboto" w:hAnsi="Roboto"/>
          <w:b/>
          <w:bCs/>
          <w:shd w:val="clear" w:color="auto" w:fill="FFFFFF"/>
        </w:rPr>
        <w:t>GROUNDBREAKING PROTECTIONS FOR MENOPAUSE</w:t>
      </w:r>
      <w:r w:rsidRPr="00E23AB6">
        <w:rPr>
          <w:rFonts w:ascii="Roboto" w:hAnsi="Roboto"/>
          <w:shd w:val="clear" w:color="auto" w:fill="FFFFFF"/>
        </w:rPr>
        <w:br/>
        <w:t>The Rhode Island Fair Employment Practices Act already required employers with at least four employees to provide reasonable accommodation related to pregnancy, childbirth, or a related medical condition, including lactation or the need to express breast milk for a nursing child. Effective June 24, 2025, the Act is </w:t>
      </w:r>
      <w:hyperlink r:id="rId727" w:tgtFrame="_blank" w:history="1">
        <w:r w:rsidRPr="00E23AB6">
          <w:rPr>
            <w:rStyle w:val="Hyperlink"/>
            <w:rFonts w:ascii="Roboto" w:hAnsi="Roboto"/>
            <w:shd w:val="clear" w:color="auto" w:fill="FFFFFF"/>
          </w:rPr>
          <w:t>amended</w:t>
        </w:r>
      </w:hyperlink>
      <w:r w:rsidRPr="00E23AB6">
        <w:rPr>
          <w:rFonts w:ascii="Roboto" w:hAnsi="Roboto"/>
          <w:shd w:val="clear" w:color="auto" w:fill="FFFFFF"/>
        </w:rPr>
        <w:t> to require employers to also provide reasonable accommodation for an applicant’s or employee’s menopause or related condition, including, but not limited to, “the need to manage the effects of vasomotor symptoms.”</w:t>
      </w:r>
    </w:p>
    <w:p w14:paraId="612A7B9B" w14:textId="77777777" w:rsidR="00F972F4" w:rsidRPr="00E23AB6" w:rsidRDefault="00F972F4" w:rsidP="00F972F4">
      <w:pPr>
        <w:spacing w:after="0" w:line="240" w:lineRule="auto"/>
        <w:rPr>
          <w:rFonts w:ascii="Roboto" w:hAnsi="Roboto"/>
          <w:b/>
          <w:bCs/>
          <w:sz w:val="16"/>
          <w:szCs w:val="16"/>
          <w:shd w:val="clear" w:color="auto" w:fill="FFFFFF"/>
        </w:rPr>
      </w:pPr>
    </w:p>
    <w:p w14:paraId="35D4DCA0" w14:textId="77777777" w:rsidR="00F972F4" w:rsidRPr="00AB41FC" w:rsidRDefault="00F972F4" w:rsidP="00F972F4">
      <w:pPr>
        <w:spacing w:after="0" w:line="240" w:lineRule="auto"/>
        <w:rPr>
          <w:rFonts w:ascii="Roboto" w:hAnsi="Roboto"/>
          <w:shd w:val="clear" w:color="auto" w:fill="FFFFFF"/>
        </w:rPr>
      </w:pPr>
      <w:r w:rsidRPr="00E23AB6">
        <w:rPr>
          <w:rFonts w:ascii="Roboto" w:hAnsi="Roboto"/>
          <w:b/>
          <w:bCs/>
          <w:shd w:val="clear" w:color="auto" w:fill="FFFFFF"/>
        </w:rPr>
        <w:t>Updated Notice</w:t>
      </w:r>
      <w:r w:rsidRPr="00E23AB6">
        <w:rPr>
          <w:rFonts w:ascii="Roboto" w:hAnsi="Roboto"/>
          <w:shd w:val="clear" w:color="auto" w:fill="FFFFFF"/>
        </w:rPr>
        <w:br/>
      </w:r>
      <w:r w:rsidRPr="00AB41FC">
        <w:rPr>
          <w:rFonts w:ascii="Roboto" w:hAnsi="Roboto"/>
          <w:shd w:val="clear" w:color="auto" w:fill="FFFFFF"/>
        </w:rPr>
        <w:t>The reasonable accommodation amendment triggers an obligation for Rhode Island employers to display and distribute an </w:t>
      </w:r>
      <w:hyperlink r:id="rId728" w:tgtFrame="_blank" w:history="1">
        <w:r w:rsidRPr="00AB41FC">
          <w:rPr>
            <w:rStyle w:val="Hyperlink"/>
            <w:rFonts w:ascii="Roboto" w:hAnsi="Roboto"/>
            <w:shd w:val="clear" w:color="auto" w:fill="FFFFFF"/>
          </w:rPr>
          <w:t xml:space="preserve">updated </w:t>
        </w:r>
        <w:r w:rsidRPr="00E23AB6">
          <w:rPr>
            <w:rStyle w:val="Hyperlink"/>
            <w:rFonts w:ascii="Roboto" w:hAnsi="Roboto"/>
            <w:shd w:val="clear" w:color="auto" w:fill="FFFFFF"/>
          </w:rPr>
          <w:t>W</w:t>
        </w:r>
        <w:r w:rsidRPr="00AB41FC">
          <w:rPr>
            <w:rStyle w:val="Hyperlink"/>
            <w:rFonts w:ascii="Roboto" w:hAnsi="Roboto"/>
            <w:shd w:val="clear" w:color="auto" w:fill="FFFFFF"/>
          </w:rPr>
          <w:t xml:space="preserve">ritten </w:t>
        </w:r>
        <w:r w:rsidRPr="00E23AB6">
          <w:rPr>
            <w:rStyle w:val="Hyperlink"/>
            <w:rFonts w:ascii="Roboto" w:hAnsi="Roboto"/>
            <w:shd w:val="clear" w:color="auto" w:fill="FFFFFF"/>
          </w:rPr>
          <w:t>N</w:t>
        </w:r>
        <w:r w:rsidRPr="00AB41FC">
          <w:rPr>
            <w:rStyle w:val="Hyperlink"/>
            <w:rFonts w:ascii="Roboto" w:hAnsi="Roboto"/>
            <w:shd w:val="clear" w:color="auto" w:fill="FFFFFF"/>
          </w:rPr>
          <w:t xml:space="preserve">otice of </w:t>
        </w:r>
        <w:r w:rsidRPr="00E23AB6">
          <w:rPr>
            <w:rStyle w:val="Hyperlink"/>
            <w:rFonts w:ascii="Roboto" w:hAnsi="Roboto"/>
            <w:shd w:val="clear" w:color="auto" w:fill="FFFFFF"/>
          </w:rPr>
          <w:t>E</w:t>
        </w:r>
        <w:r w:rsidRPr="00AB41FC">
          <w:rPr>
            <w:rStyle w:val="Hyperlink"/>
            <w:rFonts w:ascii="Roboto" w:hAnsi="Roboto"/>
            <w:shd w:val="clear" w:color="auto" w:fill="FFFFFF"/>
          </w:rPr>
          <w:t xml:space="preserve">mployee </w:t>
        </w:r>
        <w:r w:rsidRPr="00E23AB6">
          <w:rPr>
            <w:rStyle w:val="Hyperlink"/>
            <w:rFonts w:ascii="Roboto" w:hAnsi="Roboto"/>
            <w:shd w:val="clear" w:color="auto" w:fill="FFFFFF"/>
          </w:rPr>
          <w:t>R</w:t>
        </w:r>
        <w:r w:rsidRPr="00AB41FC">
          <w:rPr>
            <w:rStyle w:val="Hyperlink"/>
            <w:rFonts w:ascii="Roboto" w:hAnsi="Roboto"/>
            <w:shd w:val="clear" w:color="auto" w:fill="FFFFFF"/>
          </w:rPr>
          <w:t>ights</w:t>
        </w:r>
      </w:hyperlink>
      <w:r w:rsidRPr="00AB41FC">
        <w:rPr>
          <w:rFonts w:ascii="Roboto" w:hAnsi="Roboto"/>
          <w:shd w:val="clear" w:color="auto" w:fill="FFFFFF"/>
        </w:rPr>
        <w:t>.</w:t>
      </w:r>
    </w:p>
    <w:p w14:paraId="4220AE82" w14:textId="77777777" w:rsidR="00F972F4" w:rsidRPr="00E23AB6" w:rsidRDefault="00F972F4" w:rsidP="00F972F4">
      <w:pPr>
        <w:spacing w:after="0" w:line="240" w:lineRule="auto"/>
        <w:rPr>
          <w:rFonts w:ascii="Roboto" w:hAnsi="Roboto"/>
          <w:b/>
          <w:bCs/>
          <w:sz w:val="16"/>
          <w:szCs w:val="16"/>
          <w:shd w:val="clear" w:color="auto" w:fill="FFFFFF"/>
        </w:rPr>
      </w:pPr>
    </w:p>
    <w:p w14:paraId="7AD37688" w14:textId="77777777" w:rsidR="00F972F4" w:rsidRPr="001D3D4F" w:rsidRDefault="00F972F4" w:rsidP="00F972F4">
      <w:pPr>
        <w:spacing w:after="0" w:line="240" w:lineRule="auto"/>
        <w:rPr>
          <w:rFonts w:ascii="Roboto" w:hAnsi="Roboto"/>
          <w:sz w:val="23"/>
          <w:szCs w:val="23"/>
          <w:shd w:val="clear" w:color="auto" w:fill="FFFFFF"/>
        </w:rPr>
      </w:pPr>
      <w:r>
        <w:rPr>
          <w:rFonts w:ascii="Roboto" w:hAnsi="Roboto"/>
          <w:b/>
          <w:bCs/>
          <w:sz w:val="23"/>
          <w:szCs w:val="23"/>
          <w:shd w:val="clear" w:color="auto" w:fill="FFFFFF"/>
        </w:rPr>
        <w:t>ETC is releasing the applicable State Handbook Addendum reflective of a policy addressing such accommodations.</w:t>
      </w:r>
    </w:p>
    <w:p w14:paraId="1D774049" w14:textId="77777777" w:rsidR="00F972F4" w:rsidRDefault="00F972F4" w:rsidP="00F972F4">
      <w:pPr>
        <w:spacing w:after="0" w:line="240" w:lineRule="auto"/>
        <w:rPr>
          <w:rFonts w:ascii="Roboto" w:hAnsi="Roboto"/>
          <w:b/>
          <w:bCs/>
          <w:sz w:val="23"/>
          <w:szCs w:val="23"/>
          <w:shd w:val="clear" w:color="auto" w:fill="FFFFFF"/>
        </w:rPr>
      </w:pPr>
    </w:p>
    <w:p w14:paraId="02E9F42F" w14:textId="77777777" w:rsidR="00F972F4" w:rsidRPr="00E23AB6" w:rsidRDefault="00F972F4" w:rsidP="00F972F4">
      <w:pPr>
        <w:spacing w:after="0" w:line="240" w:lineRule="auto"/>
        <w:rPr>
          <w:rFonts w:ascii="Roboto" w:hAnsi="Roboto"/>
          <w:shd w:val="clear" w:color="auto" w:fill="FFFFFF"/>
        </w:rPr>
      </w:pPr>
      <w:r w:rsidRPr="001D3D4F">
        <w:rPr>
          <w:rFonts w:ascii="Roboto" w:hAnsi="Roboto"/>
          <w:b/>
          <w:bCs/>
          <w:sz w:val="23"/>
          <w:szCs w:val="23"/>
          <w:shd w:val="clear" w:color="auto" w:fill="FFFFFF"/>
        </w:rPr>
        <w:t>EXPANDED PROTECTIONS FOR RACE</w:t>
      </w:r>
      <w:r w:rsidRPr="001D3D4F">
        <w:rPr>
          <w:rFonts w:ascii="Roboto" w:hAnsi="Roboto"/>
          <w:sz w:val="23"/>
          <w:szCs w:val="23"/>
          <w:shd w:val="clear" w:color="auto" w:fill="FFFFFF"/>
        </w:rPr>
        <w:br/>
      </w:r>
      <w:r w:rsidRPr="00E23AB6">
        <w:rPr>
          <w:rFonts w:ascii="Roboto" w:hAnsi="Roboto"/>
          <w:shd w:val="clear" w:color="auto" w:fill="FFFFFF"/>
        </w:rPr>
        <w:t>The state now defines </w:t>
      </w:r>
      <w:r w:rsidRPr="00E23AB6">
        <w:rPr>
          <w:rFonts w:ascii="Roboto" w:hAnsi="Roboto"/>
          <w:b/>
          <w:bCs/>
          <w:i/>
          <w:iCs/>
          <w:shd w:val="clear" w:color="auto" w:fill="FFFFFF"/>
        </w:rPr>
        <w:t>race </w:t>
      </w:r>
      <w:r w:rsidRPr="00E23AB6">
        <w:rPr>
          <w:rFonts w:ascii="Roboto" w:hAnsi="Roboto"/>
          <w:shd w:val="clear" w:color="auto" w:fill="FFFFFF"/>
        </w:rPr>
        <w:t>to include traits historically associated with race, including hair texture and protective hairstyles, such as Afros, twists, and cornrows. While the law calls out hairstyles specifically, the change could result in wider applications, such as protections for dialect and styles of dress.</w:t>
      </w:r>
    </w:p>
    <w:p w14:paraId="6449635F" w14:textId="77777777" w:rsidR="00F972F4" w:rsidRPr="00E23AB6" w:rsidRDefault="00F972F4" w:rsidP="00F972F4">
      <w:pPr>
        <w:spacing w:after="0" w:line="240" w:lineRule="auto"/>
        <w:rPr>
          <w:rFonts w:ascii="Roboto" w:hAnsi="Roboto"/>
          <w:shd w:val="clear" w:color="auto" w:fill="FFFFFF"/>
        </w:rPr>
      </w:pPr>
      <w:r w:rsidRPr="00E23AB6">
        <w:rPr>
          <w:rFonts w:ascii="Roboto" w:hAnsi="Roboto"/>
          <w:shd w:val="clear" w:color="auto" w:fill="FFFFFF"/>
        </w:rPr>
        <w:lastRenderedPageBreak/>
        <w:t>Employers should evaluate any policies that limit hairstyles, including policies that contain indirect restrictions, like those that limit length. If you feel that you can’t resolve a conflict between protected hairstyles and safety, we recommend consulting an attorney before taking adverse action against an employee.</w:t>
      </w:r>
    </w:p>
    <w:p w14:paraId="6E762B79" w14:textId="77777777" w:rsidR="00F972F4" w:rsidRPr="00E23AB6" w:rsidRDefault="00F972F4" w:rsidP="00F972F4">
      <w:pPr>
        <w:spacing w:after="0" w:line="240" w:lineRule="auto"/>
        <w:rPr>
          <w:rFonts w:ascii="Roboto" w:hAnsi="Roboto"/>
          <w:b/>
          <w:bCs/>
          <w:sz w:val="16"/>
          <w:szCs w:val="16"/>
          <w:shd w:val="clear" w:color="auto" w:fill="FFFFFF"/>
        </w:rPr>
      </w:pPr>
    </w:p>
    <w:p w14:paraId="466EAA62" w14:textId="77777777" w:rsidR="00F972F4" w:rsidRPr="00E23AB6" w:rsidRDefault="00F972F4" w:rsidP="00F972F4">
      <w:pPr>
        <w:spacing w:after="0" w:line="240" w:lineRule="auto"/>
        <w:rPr>
          <w:rFonts w:ascii="Roboto" w:hAnsi="Roboto"/>
          <w:shd w:val="clear" w:color="auto" w:fill="FFFFFF"/>
        </w:rPr>
      </w:pPr>
      <w:r w:rsidRPr="00E23AB6">
        <w:rPr>
          <w:rFonts w:ascii="Roboto" w:hAnsi="Roboto"/>
          <w:b/>
          <w:bCs/>
          <w:highlight w:val="lightGray"/>
          <w:shd w:val="clear" w:color="auto" w:fill="FFFFFF"/>
        </w:rPr>
        <w:t>Employer Takeaways:</w:t>
      </w:r>
    </w:p>
    <w:p w14:paraId="1E8B3AF5" w14:textId="77777777" w:rsidR="00F972F4" w:rsidRPr="00C826D2" w:rsidRDefault="00F972F4">
      <w:pPr>
        <w:numPr>
          <w:ilvl w:val="0"/>
          <w:numId w:val="234"/>
        </w:numPr>
        <w:spacing w:after="0" w:line="240" w:lineRule="auto"/>
        <w:rPr>
          <w:rFonts w:ascii="Roboto" w:hAnsi="Roboto"/>
          <w:shd w:val="clear" w:color="auto" w:fill="FFFFFF"/>
        </w:rPr>
      </w:pPr>
      <w:r w:rsidRPr="00C826D2">
        <w:rPr>
          <w:rFonts w:ascii="Roboto" w:hAnsi="Roboto"/>
          <w:shd w:val="clear" w:color="auto" w:fill="FFFFFF"/>
        </w:rPr>
        <w:t xml:space="preserve">Update your Equal Employment Opportunity (EEO) policy to include traits associated with race, if your Handbook does not already include “traits historically associated with race, including hair texture and protective hairstyles, such as Afros, twists and cornrows”.  ETC’s released EEO Policy includes such references.   </w:t>
      </w:r>
    </w:p>
    <w:p w14:paraId="5E619C2C" w14:textId="77777777" w:rsidR="00F972F4" w:rsidRPr="00E23AB6" w:rsidRDefault="00F972F4">
      <w:pPr>
        <w:numPr>
          <w:ilvl w:val="0"/>
          <w:numId w:val="234"/>
        </w:numPr>
        <w:spacing w:after="0" w:line="240" w:lineRule="auto"/>
        <w:rPr>
          <w:rFonts w:ascii="Roboto" w:hAnsi="Roboto"/>
          <w:shd w:val="clear" w:color="auto" w:fill="FFFFFF"/>
        </w:rPr>
      </w:pPr>
      <w:r w:rsidRPr="00E23AB6">
        <w:rPr>
          <w:rFonts w:ascii="Roboto" w:hAnsi="Roboto"/>
          <w:shd w:val="clear" w:color="auto" w:fill="FFFFFF"/>
        </w:rPr>
        <w:t>Review (and if needed, revise) your dress code, grooming, or appearance policies to ensure they don’t prohibit protected hairstyles</w:t>
      </w:r>
      <w:r>
        <w:rPr>
          <w:rFonts w:ascii="Roboto" w:hAnsi="Roboto"/>
          <w:shd w:val="clear" w:color="auto" w:fill="FFFFFF"/>
        </w:rPr>
        <w:t xml:space="preserve"> or dress</w:t>
      </w:r>
      <w:r w:rsidRPr="00E23AB6">
        <w:rPr>
          <w:rFonts w:ascii="Roboto" w:hAnsi="Roboto"/>
          <w:shd w:val="clear" w:color="auto" w:fill="FFFFFF"/>
        </w:rPr>
        <w:t>.</w:t>
      </w:r>
    </w:p>
    <w:p w14:paraId="61B135A6" w14:textId="77777777" w:rsidR="00F972F4" w:rsidRPr="00E23AB6" w:rsidRDefault="00F972F4">
      <w:pPr>
        <w:numPr>
          <w:ilvl w:val="0"/>
          <w:numId w:val="234"/>
        </w:numPr>
        <w:spacing w:after="0" w:line="240" w:lineRule="auto"/>
        <w:rPr>
          <w:rFonts w:ascii="Roboto" w:hAnsi="Roboto"/>
          <w:shd w:val="clear" w:color="auto" w:fill="FFFFFF"/>
        </w:rPr>
      </w:pPr>
      <w:r w:rsidRPr="00E23AB6">
        <w:rPr>
          <w:rFonts w:ascii="Roboto" w:hAnsi="Roboto"/>
          <w:shd w:val="clear" w:color="auto" w:fill="FFFFFF"/>
        </w:rPr>
        <w:t>Talk to managers and those involved in the hiring process about not making judgments about professionalism or cultural fit based on an applicant or employee’s hairstyle.</w:t>
      </w:r>
    </w:p>
    <w:p w14:paraId="66641032" w14:textId="77777777" w:rsidR="00F972F4" w:rsidRPr="00E23AB6" w:rsidRDefault="00F972F4" w:rsidP="00F972F4">
      <w:pPr>
        <w:spacing w:after="0" w:line="240" w:lineRule="auto"/>
        <w:rPr>
          <w:rFonts w:ascii="Roboto" w:hAnsi="Roboto"/>
          <w:b/>
          <w:bCs/>
          <w:sz w:val="16"/>
          <w:szCs w:val="16"/>
          <w:shd w:val="clear" w:color="auto" w:fill="FFFFFF"/>
        </w:rPr>
      </w:pPr>
    </w:p>
    <w:p w14:paraId="27CE47C6" w14:textId="77777777" w:rsidR="00F972F4" w:rsidRPr="00E23AB6" w:rsidRDefault="00F972F4" w:rsidP="00F972F4">
      <w:pPr>
        <w:spacing w:after="0" w:line="240" w:lineRule="auto"/>
        <w:rPr>
          <w:rFonts w:ascii="Roboto" w:hAnsi="Roboto"/>
          <w:shd w:val="clear" w:color="auto" w:fill="FFFFFF"/>
        </w:rPr>
      </w:pPr>
      <w:r w:rsidRPr="00E23AB6">
        <w:rPr>
          <w:rFonts w:ascii="Roboto" w:hAnsi="Roboto"/>
          <w:b/>
          <w:bCs/>
          <w:shd w:val="clear" w:color="auto" w:fill="FFFFFF"/>
        </w:rPr>
        <w:t>CAPTIVE AUDIENCE RESTRICTIONS</w:t>
      </w:r>
      <w:r w:rsidRPr="00E23AB6">
        <w:rPr>
          <w:rFonts w:ascii="Roboto" w:hAnsi="Roboto"/>
          <w:shd w:val="clear" w:color="auto" w:fill="FFFFFF"/>
        </w:rPr>
        <w:br/>
        <w:t>Employers of all sizes can’t take—or threaten to take—adverse action against an employee to get them to attend, or for not attending, an employer-sponsored meeting if its primary purpose is to express the employer’s opinion on religious or political matters (including labor organizing). The same applies to participating in or viewing communications for this purpose. These types of laws are primarily aimed at preventing employees from being forced to attend anti-unionization meetings.</w:t>
      </w:r>
    </w:p>
    <w:p w14:paraId="2FA44934" w14:textId="77777777" w:rsidR="00F972F4" w:rsidRPr="00E23AB6" w:rsidRDefault="00F972F4" w:rsidP="00F972F4">
      <w:pPr>
        <w:spacing w:after="0" w:line="240" w:lineRule="auto"/>
        <w:rPr>
          <w:rFonts w:ascii="Roboto" w:hAnsi="Roboto"/>
          <w:sz w:val="16"/>
          <w:szCs w:val="16"/>
          <w:shd w:val="clear" w:color="auto" w:fill="FFFFFF"/>
        </w:rPr>
      </w:pPr>
    </w:p>
    <w:p w14:paraId="4C99144D" w14:textId="77777777" w:rsidR="00F972F4" w:rsidRPr="00E23AB6" w:rsidRDefault="00F972F4" w:rsidP="00F972F4">
      <w:pPr>
        <w:spacing w:after="0" w:line="240" w:lineRule="auto"/>
        <w:rPr>
          <w:rFonts w:ascii="Roboto" w:hAnsi="Roboto"/>
          <w:shd w:val="clear" w:color="auto" w:fill="FFFFFF"/>
        </w:rPr>
      </w:pPr>
      <w:r w:rsidRPr="00E23AB6">
        <w:rPr>
          <w:rFonts w:ascii="Roboto" w:hAnsi="Roboto"/>
          <w:shd w:val="clear" w:color="auto" w:fill="FFFFFF"/>
        </w:rPr>
        <w:t>The law contains several exceptions, including for communications that are legally mandated or essential for an employee’s job duties and many communications within religious institutions.</w:t>
      </w:r>
    </w:p>
    <w:p w14:paraId="27ACA198" w14:textId="77777777" w:rsidR="00F972F4" w:rsidRPr="00E23AB6" w:rsidRDefault="00F972F4" w:rsidP="00F972F4">
      <w:pPr>
        <w:spacing w:after="0" w:line="240" w:lineRule="auto"/>
        <w:jc w:val="both"/>
        <w:rPr>
          <w:rFonts w:ascii="Roboto" w:hAnsi="Roboto"/>
          <w:sz w:val="16"/>
          <w:szCs w:val="16"/>
          <w:shd w:val="clear" w:color="auto" w:fill="FFFFFF"/>
        </w:rPr>
      </w:pPr>
    </w:p>
    <w:p w14:paraId="24C012F8" w14:textId="77777777" w:rsidR="00F972F4" w:rsidRPr="00E23AB6" w:rsidRDefault="00F972F4" w:rsidP="00F972F4">
      <w:pPr>
        <w:spacing w:after="0" w:line="240" w:lineRule="auto"/>
        <w:jc w:val="both"/>
        <w:rPr>
          <w:rFonts w:ascii="Roboto" w:hAnsi="Roboto"/>
          <w:b/>
          <w:bCs/>
          <w:shd w:val="clear" w:color="auto" w:fill="FFFFFF"/>
        </w:rPr>
      </w:pPr>
      <w:r w:rsidRPr="00E23AB6">
        <w:rPr>
          <w:rFonts w:ascii="Roboto" w:hAnsi="Roboto"/>
          <w:b/>
          <w:bCs/>
          <w:shd w:val="clear" w:color="auto" w:fill="FFFFFF"/>
        </w:rPr>
        <w:t xml:space="preserve">NEW WRITTEN NOTICE – PAYMENT OF WAGES – </w:t>
      </w:r>
      <w:r w:rsidRPr="00E23AB6">
        <w:rPr>
          <w:rFonts w:ascii="Roboto" w:hAnsi="Roboto"/>
          <w:b/>
          <w:bCs/>
          <w:color w:val="C00000"/>
          <w:shd w:val="clear" w:color="auto" w:fill="FFFFFF"/>
        </w:rPr>
        <w:t>Eff January 1, 2026</w:t>
      </w:r>
    </w:p>
    <w:p w14:paraId="77A48A42" w14:textId="77777777" w:rsidR="00F972F4" w:rsidRPr="00E23AB6" w:rsidRDefault="00F972F4" w:rsidP="00F972F4">
      <w:pPr>
        <w:spacing w:after="0" w:line="240" w:lineRule="auto"/>
        <w:jc w:val="both"/>
        <w:rPr>
          <w:rFonts w:ascii="Roboto" w:hAnsi="Roboto"/>
          <w:shd w:val="clear" w:color="auto" w:fill="FFFFFF"/>
        </w:rPr>
      </w:pPr>
      <w:r w:rsidRPr="00E23AB6">
        <w:rPr>
          <w:rFonts w:ascii="Roboto" w:hAnsi="Roboto"/>
          <w:shd w:val="clear" w:color="auto" w:fill="FFFFFF"/>
        </w:rPr>
        <w:t xml:space="preserve">The </w:t>
      </w:r>
      <w:hyperlink r:id="rId729" w:tgtFrame="_blank" w:history="1">
        <w:r w:rsidRPr="00E23AB6">
          <w:rPr>
            <w:rStyle w:val="Hyperlink"/>
            <w:rFonts w:ascii="Roboto" w:hAnsi="Roboto"/>
            <w:shd w:val="clear" w:color="auto" w:fill="FFFFFF"/>
          </w:rPr>
          <w:t>Amended</w:t>
        </w:r>
      </w:hyperlink>
      <w:r w:rsidRPr="00E23AB6">
        <w:rPr>
          <w:rFonts w:ascii="Roboto" w:hAnsi="Roboto"/>
          <w:shd w:val="clear" w:color="auto" w:fill="FFFFFF"/>
        </w:rPr>
        <w:t> Rhode Island Payment of Wages Act will require employers to provide all new hires with a written notice (in English) containing the following information:</w:t>
      </w:r>
    </w:p>
    <w:p w14:paraId="7E5901D4" w14:textId="77777777" w:rsidR="00F972F4" w:rsidRPr="00AB41FC" w:rsidRDefault="00F972F4">
      <w:pPr>
        <w:numPr>
          <w:ilvl w:val="0"/>
          <w:numId w:val="235"/>
        </w:numPr>
        <w:spacing w:after="0" w:line="240" w:lineRule="auto"/>
        <w:jc w:val="both"/>
        <w:rPr>
          <w:rFonts w:ascii="Roboto" w:hAnsi="Roboto"/>
          <w:shd w:val="clear" w:color="auto" w:fill="FFFFFF"/>
        </w:rPr>
      </w:pPr>
      <w:r w:rsidRPr="00AB41FC">
        <w:rPr>
          <w:rFonts w:ascii="Roboto" w:hAnsi="Roboto"/>
          <w:shd w:val="clear" w:color="auto" w:fill="FFFFFF"/>
        </w:rPr>
        <w:t>the employee’s rate of pay and basis thereof (e.g. hourly, salary, commission, etc.), and the specific application of any additional rates;</w:t>
      </w:r>
    </w:p>
    <w:p w14:paraId="37A82BF6" w14:textId="77777777" w:rsidR="00F972F4" w:rsidRPr="00AB41FC" w:rsidRDefault="00F972F4">
      <w:pPr>
        <w:numPr>
          <w:ilvl w:val="0"/>
          <w:numId w:val="235"/>
        </w:numPr>
        <w:spacing w:after="0" w:line="240" w:lineRule="auto"/>
        <w:jc w:val="both"/>
        <w:rPr>
          <w:rFonts w:ascii="Roboto" w:hAnsi="Roboto"/>
          <w:shd w:val="clear" w:color="auto" w:fill="FFFFFF"/>
        </w:rPr>
      </w:pPr>
      <w:r w:rsidRPr="00AB41FC">
        <w:rPr>
          <w:rFonts w:ascii="Roboto" w:hAnsi="Roboto"/>
          <w:shd w:val="clear" w:color="auto" w:fill="FFFFFF"/>
        </w:rPr>
        <w:t>allowances, if any, claimed for meals and lodging;</w:t>
      </w:r>
    </w:p>
    <w:p w14:paraId="49AB3F47" w14:textId="77777777" w:rsidR="00F972F4" w:rsidRPr="00AB41FC" w:rsidRDefault="00F972F4">
      <w:pPr>
        <w:numPr>
          <w:ilvl w:val="0"/>
          <w:numId w:val="235"/>
        </w:numPr>
        <w:spacing w:after="0" w:line="240" w:lineRule="auto"/>
        <w:jc w:val="both"/>
        <w:rPr>
          <w:rFonts w:ascii="Roboto" w:hAnsi="Roboto"/>
          <w:shd w:val="clear" w:color="auto" w:fill="FFFFFF"/>
        </w:rPr>
      </w:pPr>
      <w:r w:rsidRPr="00AB41FC">
        <w:rPr>
          <w:rFonts w:ascii="Roboto" w:hAnsi="Roboto"/>
          <w:shd w:val="clear" w:color="auto" w:fill="FFFFFF"/>
        </w:rPr>
        <w:t>the employer’s policy on sick, vacation, personal leave, holidays, and hours;</w:t>
      </w:r>
    </w:p>
    <w:p w14:paraId="49A76880" w14:textId="77777777" w:rsidR="00F972F4" w:rsidRPr="00AB41FC" w:rsidRDefault="00F972F4">
      <w:pPr>
        <w:numPr>
          <w:ilvl w:val="0"/>
          <w:numId w:val="235"/>
        </w:numPr>
        <w:spacing w:after="0" w:line="240" w:lineRule="auto"/>
        <w:jc w:val="both"/>
        <w:rPr>
          <w:rFonts w:ascii="Roboto" w:hAnsi="Roboto"/>
          <w:shd w:val="clear" w:color="auto" w:fill="FFFFFF"/>
        </w:rPr>
      </w:pPr>
      <w:r w:rsidRPr="00AB41FC">
        <w:rPr>
          <w:rFonts w:ascii="Roboto" w:hAnsi="Roboto"/>
          <w:shd w:val="clear" w:color="auto" w:fill="FFFFFF"/>
        </w:rPr>
        <w:t>the employee’s employment status and whether they are exempt from minimum wage and/or overtime;</w:t>
      </w:r>
    </w:p>
    <w:p w14:paraId="3660CAF2" w14:textId="77777777" w:rsidR="00F972F4" w:rsidRPr="00AB41FC" w:rsidRDefault="00F972F4">
      <w:pPr>
        <w:numPr>
          <w:ilvl w:val="0"/>
          <w:numId w:val="235"/>
        </w:numPr>
        <w:spacing w:after="0" w:line="240" w:lineRule="auto"/>
        <w:jc w:val="both"/>
        <w:rPr>
          <w:rFonts w:ascii="Roboto" w:hAnsi="Roboto"/>
          <w:shd w:val="clear" w:color="auto" w:fill="FFFFFF"/>
        </w:rPr>
      </w:pPr>
      <w:r w:rsidRPr="00AB41FC">
        <w:rPr>
          <w:rFonts w:ascii="Roboto" w:hAnsi="Roboto"/>
          <w:shd w:val="clear" w:color="auto" w:fill="FFFFFF"/>
        </w:rPr>
        <w:t>a list of deductions that may be made from the employee’s pay;</w:t>
      </w:r>
    </w:p>
    <w:p w14:paraId="3A567497" w14:textId="77777777" w:rsidR="00F972F4" w:rsidRPr="00AB41FC" w:rsidRDefault="00F972F4">
      <w:pPr>
        <w:numPr>
          <w:ilvl w:val="0"/>
          <w:numId w:val="235"/>
        </w:numPr>
        <w:spacing w:after="0" w:line="240" w:lineRule="auto"/>
        <w:jc w:val="both"/>
        <w:rPr>
          <w:rFonts w:ascii="Roboto" w:hAnsi="Roboto"/>
          <w:shd w:val="clear" w:color="auto" w:fill="FFFFFF"/>
        </w:rPr>
      </w:pPr>
      <w:r w:rsidRPr="00AB41FC">
        <w:rPr>
          <w:rFonts w:ascii="Roboto" w:hAnsi="Roboto"/>
          <w:shd w:val="clear" w:color="auto" w:fill="FFFFFF"/>
        </w:rPr>
        <w:t>the number of days in the pay period, the regularly scheduled payday, and the payday on which the employee will receive their first pay;</w:t>
      </w:r>
    </w:p>
    <w:p w14:paraId="21C3940F" w14:textId="77777777" w:rsidR="00F972F4" w:rsidRPr="00AB41FC" w:rsidRDefault="00F972F4">
      <w:pPr>
        <w:numPr>
          <w:ilvl w:val="0"/>
          <w:numId w:val="235"/>
        </w:numPr>
        <w:spacing w:after="0" w:line="240" w:lineRule="auto"/>
        <w:jc w:val="both"/>
        <w:rPr>
          <w:rFonts w:ascii="Roboto" w:hAnsi="Roboto"/>
          <w:shd w:val="clear" w:color="auto" w:fill="FFFFFF"/>
        </w:rPr>
      </w:pPr>
      <w:r w:rsidRPr="00AB41FC">
        <w:rPr>
          <w:rFonts w:ascii="Roboto" w:hAnsi="Roboto"/>
          <w:shd w:val="clear" w:color="auto" w:fill="FFFFFF"/>
        </w:rPr>
        <w:t>the employer’s contact information, including the employer’s legal name and any operating names, the physical and mailing addresses of the principal place of business, and telephone number.</w:t>
      </w:r>
    </w:p>
    <w:p w14:paraId="6713B6B3" w14:textId="77777777" w:rsidR="00F972F4" w:rsidRPr="00E23AB6" w:rsidRDefault="00F972F4" w:rsidP="00F972F4">
      <w:pPr>
        <w:spacing w:after="0" w:line="240" w:lineRule="auto"/>
        <w:jc w:val="both"/>
        <w:rPr>
          <w:rFonts w:ascii="Roboto" w:hAnsi="Roboto"/>
          <w:sz w:val="16"/>
          <w:szCs w:val="16"/>
          <w:shd w:val="clear" w:color="auto" w:fill="FFFFFF"/>
        </w:rPr>
      </w:pPr>
    </w:p>
    <w:p w14:paraId="1352F672" w14:textId="327F3C74" w:rsidR="00F972F4" w:rsidRPr="00F972F4" w:rsidRDefault="00F972F4" w:rsidP="00F972F4">
      <w:pPr>
        <w:spacing w:after="0" w:line="240" w:lineRule="auto"/>
        <w:jc w:val="both"/>
        <w:rPr>
          <w:rFonts w:ascii="Roboto" w:hAnsi="Roboto"/>
          <w:shd w:val="clear" w:color="auto" w:fill="FFFFFF"/>
        </w:rPr>
      </w:pPr>
      <w:r w:rsidRPr="00E23AB6">
        <w:rPr>
          <w:rFonts w:ascii="Roboto" w:hAnsi="Roboto"/>
          <w:shd w:val="clear" w:color="auto" w:fill="FFFFFF"/>
        </w:rPr>
        <w:t>Employers must retain a copy of the notice, signed by each employee, acknowledging their receipt. Employers will be subject to a $400 fine for a first or second violation; subsequent violations are considered misdemeanors and may result in a minimum penalty of $400 and/or imprisonment of up to one year.</w:t>
      </w:r>
    </w:p>
    <w:p w14:paraId="590B4BBA" w14:textId="77777777" w:rsidR="00E225CC" w:rsidRPr="00E225CC" w:rsidRDefault="00E225CC" w:rsidP="000B6BCC">
      <w:pPr>
        <w:spacing w:after="0" w:line="240" w:lineRule="auto"/>
        <w:jc w:val="center"/>
        <w:rPr>
          <w:rFonts w:ascii="Roboto" w:hAnsi="Roboto"/>
          <w:b/>
          <w:bCs/>
          <w:sz w:val="16"/>
          <w:szCs w:val="16"/>
          <w:shd w:val="clear" w:color="auto" w:fill="FFFFFF"/>
        </w:rPr>
      </w:pPr>
    </w:p>
    <w:p w14:paraId="70E12296" w14:textId="571B9AB7" w:rsidR="000B6BCC" w:rsidRPr="00952C57" w:rsidRDefault="000B6BCC" w:rsidP="000B6BCC">
      <w:pPr>
        <w:spacing w:after="0" w:line="240" w:lineRule="auto"/>
        <w:jc w:val="center"/>
        <w:rPr>
          <w:rFonts w:ascii="Roboto" w:hAnsi="Roboto"/>
          <w:b/>
          <w:bCs/>
          <w:sz w:val="28"/>
          <w:szCs w:val="28"/>
          <w:shd w:val="clear" w:color="auto" w:fill="FFFFFF"/>
        </w:rPr>
      </w:pPr>
      <w:r w:rsidRPr="00952C57">
        <w:rPr>
          <w:rFonts w:ascii="Roboto" w:hAnsi="Roboto"/>
          <w:b/>
          <w:bCs/>
          <w:sz w:val="28"/>
          <w:szCs w:val="28"/>
          <w:shd w:val="clear" w:color="auto" w:fill="FFFFFF"/>
        </w:rPr>
        <w:t xml:space="preserve">State Amends </w:t>
      </w:r>
      <w:r>
        <w:rPr>
          <w:rFonts w:ascii="Roboto" w:hAnsi="Roboto"/>
          <w:b/>
          <w:bCs/>
          <w:sz w:val="28"/>
          <w:szCs w:val="28"/>
          <w:shd w:val="clear" w:color="auto" w:fill="FFFFFF"/>
        </w:rPr>
        <w:t xml:space="preserve">Its </w:t>
      </w:r>
      <w:r w:rsidRPr="00952C57">
        <w:rPr>
          <w:rFonts w:ascii="Roboto" w:hAnsi="Roboto"/>
          <w:b/>
          <w:bCs/>
          <w:sz w:val="28"/>
          <w:szCs w:val="28"/>
          <w:shd w:val="clear" w:color="auto" w:fill="FFFFFF"/>
        </w:rPr>
        <w:t xml:space="preserve">Temporary Caregiver Insurance (TCI) Law – </w:t>
      </w:r>
      <w:r w:rsidRPr="00952C57">
        <w:rPr>
          <w:rFonts w:ascii="Roboto" w:hAnsi="Roboto"/>
          <w:b/>
          <w:bCs/>
          <w:color w:val="C00000"/>
          <w:sz w:val="28"/>
          <w:szCs w:val="28"/>
          <w:shd w:val="clear" w:color="auto" w:fill="FFFFFF"/>
        </w:rPr>
        <w:t>Jan 1, 2025</w:t>
      </w:r>
    </w:p>
    <w:p w14:paraId="07F8D11A" w14:textId="77777777" w:rsidR="000B6BCC" w:rsidRDefault="000B6BCC" w:rsidP="000B6BCC">
      <w:pPr>
        <w:pStyle w:val="BodyText"/>
        <w:spacing w:after="0" w:line="240" w:lineRule="auto"/>
        <w:rPr>
          <w:rFonts w:ascii="Roboto" w:hAnsi="Roboto"/>
          <w:color w:val="auto"/>
        </w:rPr>
      </w:pPr>
      <w:r w:rsidRPr="00952C57">
        <w:rPr>
          <w:rFonts w:ascii="Roboto" w:hAnsi="Roboto"/>
          <w:color w:val="auto"/>
        </w:rPr>
        <w:t xml:space="preserve">Rhode Island </w:t>
      </w:r>
      <w:bookmarkStart w:id="139" w:name="_Hlk184223062"/>
      <w:r w:rsidRPr="00952C57">
        <w:rPr>
          <w:rFonts w:ascii="Roboto" w:hAnsi="Roboto"/>
          <w:color w:val="auto"/>
        </w:rPr>
        <w:t>amended its</w:t>
      </w:r>
      <w:r>
        <w:rPr>
          <w:rFonts w:ascii="Roboto" w:hAnsi="Roboto"/>
          <w:color w:val="auto"/>
        </w:rPr>
        <w:t xml:space="preserve"> state</w:t>
      </w:r>
      <w:r w:rsidRPr="00952C57">
        <w:rPr>
          <w:rFonts w:ascii="Roboto" w:hAnsi="Roboto"/>
          <w:color w:val="auto"/>
        </w:rPr>
        <w:t xml:space="preserve"> temporary caregiver insurance (TCI) law </w:t>
      </w:r>
      <w:bookmarkStart w:id="140" w:name="_Hlk184223117"/>
      <w:bookmarkEnd w:id="139"/>
      <w:r>
        <w:t>(</w:t>
      </w:r>
      <w:hyperlink r:id="rId730" w:history="1">
        <w:r w:rsidRPr="005F175F">
          <w:rPr>
            <w:rStyle w:val="Hyperlink"/>
            <w:rFonts w:ascii="Roboto" w:hAnsi="Roboto"/>
          </w:rPr>
          <w:t>HB 7171</w:t>
        </w:r>
      </w:hyperlink>
      <w:r>
        <w:t>)</w:t>
      </w:r>
      <w:bookmarkEnd w:id="140"/>
      <w:r>
        <w:t xml:space="preserve"> </w:t>
      </w:r>
      <w:r w:rsidRPr="00952C57">
        <w:rPr>
          <w:rFonts w:ascii="Roboto" w:hAnsi="Roboto"/>
          <w:color w:val="auto"/>
        </w:rPr>
        <w:t>to provide extra paid leave for eligible workers. The additional allowance will be phased in over two years, with seven weeks of leave becoming available on Jan. 1, 2025, and eight weeks available on Jan. 1, 2026. The amendments also increase the dependents’ allowance for recipients of TCI and temporary disability insurance (TDI).</w:t>
      </w:r>
      <w:r>
        <w:rPr>
          <w:rFonts w:ascii="Roboto" w:hAnsi="Roboto"/>
          <w:color w:val="auto"/>
        </w:rPr>
        <w:t xml:space="preserve">  </w:t>
      </w:r>
    </w:p>
    <w:p w14:paraId="6F7A889E" w14:textId="77777777" w:rsidR="000B6BCC" w:rsidRDefault="000B6BCC" w:rsidP="000B6BCC">
      <w:pPr>
        <w:pStyle w:val="BodyText"/>
        <w:spacing w:after="0" w:line="240" w:lineRule="auto"/>
        <w:rPr>
          <w:rFonts w:ascii="Roboto" w:hAnsi="Roboto"/>
          <w:color w:val="auto"/>
        </w:rPr>
      </w:pPr>
    </w:p>
    <w:p w14:paraId="4AD7FBC0" w14:textId="77777777" w:rsidR="000B6BCC" w:rsidRDefault="000B6BCC" w:rsidP="000B6BCC">
      <w:pPr>
        <w:pStyle w:val="BodyText"/>
        <w:spacing w:after="0" w:line="240" w:lineRule="auto"/>
        <w:rPr>
          <w:rFonts w:ascii="Roboto" w:hAnsi="Roboto"/>
          <w:color w:val="auto"/>
        </w:rPr>
      </w:pPr>
      <w:r w:rsidRPr="005F175F">
        <w:rPr>
          <w:rFonts w:ascii="Roboto" w:hAnsi="Roboto"/>
          <w:color w:val="auto"/>
        </w:rPr>
        <w:t>TDI is income support for individuals out of work for non-work related illness or injury; TCI is income support (up to 6 weeks</w:t>
      </w:r>
      <w:r>
        <w:rPr>
          <w:rFonts w:ascii="Roboto" w:hAnsi="Roboto"/>
          <w:color w:val="auto"/>
        </w:rPr>
        <w:t>, pre Jan 1, 2025</w:t>
      </w:r>
      <w:r w:rsidRPr="005F175F">
        <w:rPr>
          <w:rFonts w:ascii="Roboto" w:hAnsi="Roboto"/>
          <w:color w:val="auto"/>
        </w:rPr>
        <w:t xml:space="preserve">) for individuals out of work to care for seriously ill child, spouse, domestic partner, parent, parent-in-law, or grandparent, or to bond with a newborn child, adopted child or foster child. TDI/TCI are financed entirely by </w:t>
      </w:r>
      <w:r w:rsidRPr="005F175F">
        <w:rPr>
          <w:rFonts w:ascii="Roboto" w:hAnsi="Roboto"/>
          <w:color w:val="auto"/>
        </w:rPr>
        <w:lastRenderedPageBreak/>
        <w:t xml:space="preserve">payroll deductions. </w:t>
      </w:r>
      <w:r>
        <w:rPr>
          <w:rFonts w:ascii="Roboto" w:hAnsi="Roboto"/>
          <w:color w:val="auto"/>
        </w:rPr>
        <w:t>E</w:t>
      </w:r>
      <w:r w:rsidRPr="005F175F">
        <w:rPr>
          <w:rFonts w:ascii="Roboto" w:hAnsi="Roboto"/>
          <w:color w:val="auto"/>
        </w:rPr>
        <w:t>mployees receiving TCI while out on leave cannot continue to work and take leave on an intermittent basis, but they must remain out on leave for the entire duration of the leave period to collect benefits.</w:t>
      </w:r>
    </w:p>
    <w:p w14:paraId="5AE1D362" w14:textId="77777777" w:rsidR="000B6BCC" w:rsidRPr="00952C57" w:rsidRDefault="000B6BCC" w:rsidP="000B6BCC">
      <w:pPr>
        <w:pStyle w:val="BodyText"/>
        <w:spacing w:after="0" w:line="240" w:lineRule="auto"/>
        <w:rPr>
          <w:rFonts w:ascii="Roboto" w:hAnsi="Roboto"/>
          <w:color w:val="auto"/>
        </w:rPr>
      </w:pPr>
    </w:p>
    <w:p w14:paraId="24774041" w14:textId="77777777" w:rsidR="000B6BCC" w:rsidRPr="005F175F" w:rsidRDefault="000B6BCC" w:rsidP="000B6BCC">
      <w:pPr>
        <w:pStyle w:val="BodyText"/>
        <w:spacing w:after="0" w:line="240" w:lineRule="auto"/>
        <w:rPr>
          <w:rStyle w:val="Hyperlink"/>
          <w:rFonts w:ascii="Roboto" w:hAnsi="Roboto"/>
          <w:color w:val="auto"/>
          <w:u w:val="none"/>
        </w:rPr>
      </w:pPr>
      <w:r w:rsidRPr="00952C57">
        <w:rPr>
          <w:rFonts w:ascii="Roboto" w:hAnsi="Roboto"/>
          <w:color w:val="auto"/>
        </w:rPr>
        <w:t>Enacted in 201</w:t>
      </w:r>
      <w:r>
        <w:rPr>
          <w:rFonts w:ascii="Roboto" w:hAnsi="Roboto"/>
          <w:color w:val="auto"/>
        </w:rPr>
        <w:t>4</w:t>
      </w:r>
      <w:r w:rsidRPr="00952C57">
        <w:rPr>
          <w:rFonts w:ascii="Roboto" w:hAnsi="Roboto"/>
          <w:color w:val="auto"/>
        </w:rPr>
        <w:t xml:space="preserve">, Rhode Island’s TCI program currently provides eligible claimants with up to six weeks of paid leave to care for a seriously ill child, spouse, domestic partner, parent, parent-in-law or grandparent, or to bond with a newborn child or new adopted or foster-care child. </w:t>
      </w:r>
      <w:r>
        <w:rPr>
          <w:rFonts w:ascii="Roboto" w:hAnsi="Roboto"/>
          <w:color w:val="auto"/>
        </w:rPr>
        <w:t xml:space="preserve">  Learn more at the </w:t>
      </w:r>
      <w:hyperlink r:id="rId731" w:history="1">
        <w:r w:rsidRPr="001F00A4">
          <w:rPr>
            <w:rStyle w:val="Hyperlink"/>
            <w:rFonts w:ascii="Roboto" w:hAnsi="Roboto"/>
          </w:rPr>
          <w:t>RI Department of Labor TDI/TCI For Employer Webpage</w:t>
        </w:r>
      </w:hyperlink>
      <w:r>
        <w:rPr>
          <w:rFonts w:ascii="Roboto" w:hAnsi="Roboto"/>
          <w:color w:val="auto"/>
        </w:rPr>
        <w:t xml:space="preserve"> </w:t>
      </w:r>
    </w:p>
    <w:p w14:paraId="688C43D3" w14:textId="77777777" w:rsidR="000B6BCC" w:rsidRPr="00A83553" w:rsidRDefault="000B6BCC" w:rsidP="00BF388B">
      <w:pPr>
        <w:spacing w:after="0" w:line="240" w:lineRule="auto"/>
        <w:jc w:val="center"/>
        <w:rPr>
          <w:rFonts w:ascii="Roboto" w:hAnsi="Roboto"/>
          <w:b/>
          <w:bCs/>
          <w:shd w:val="clear" w:color="auto" w:fill="FFFFFF"/>
          <w:lang w:val="en"/>
        </w:rPr>
      </w:pPr>
    </w:p>
    <w:p w14:paraId="1AE1E069" w14:textId="742FCB04" w:rsidR="00BF388B" w:rsidRDefault="00BF388B" w:rsidP="00BF388B">
      <w:pPr>
        <w:spacing w:after="0" w:line="240" w:lineRule="auto"/>
        <w:jc w:val="center"/>
        <w:rPr>
          <w:rFonts w:ascii="Roboto" w:hAnsi="Roboto"/>
          <w:b/>
          <w:bCs/>
          <w:sz w:val="28"/>
          <w:szCs w:val="28"/>
          <w:shd w:val="clear" w:color="auto" w:fill="FFFFFF"/>
          <w:lang w:val="en"/>
        </w:rPr>
      </w:pPr>
      <w:r w:rsidRPr="002F121D">
        <w:rPr>
          <w:rFonts w:ascii="Roboto" w:hAnsi="Roboto"/>
          <w:b/>
          <w:bCs/>
          <w:sz w:val="28"/>
          <w:szCs w:val="28"/>
          <w:shd w:val="clear" w:color="auto" w:fill="FFFFFF"/>
          <w:lang w:val="en"/>
        </w:rPr>
        <w:t>State Enacts New Consumer Data Privacy Law</w:t>
      </w:r>
      <w:r>
        <w:rPr>
          <w:rFonts w:ascii="Roboto" w:hAnsi="Roboto"/>
          <w:b/>
          <w:bCs/>
          <w:sz w:val="28"/>
          <w:szCs w:val="28"/>
          <w:shd w:val="clear" w:color="auto" w:fill="FFFFFF"/>
          <w:lang w:val="en"/>
        </w:rPr>
        <w:t xml:space="preserve"> – </w:t>
      </w:r>
      <w:r w:rsidRPr="002F121D">
        <w:rPr>
          <w:rFonts w:ascii="Roboto" w:hAnsi="Roboto"/>
          <w:b/>
          <w:bCs/>
          <w:color w:val="C00000"/>
          <w:sz w:val="28"/>
          <w:szCs w:val="28"/>
          <w:shd w:val="clear" w:color="auto" w:fill="FFFFFF"/>
          <w:lang w:val="en"/>
        </w:rPr>
        <w:t>Jan 1, 2025</w:t>
      </w:r>
    </w:p>
    <w:p w14:paraId="666AD756" w14:textId="77777777" w:rsidR="00BF388B" w:rsidRPr="002F121D" w:rsidRDefault="00BF388B" w:rsidP="00BF388B">
      <w:pPr>
        <w:spacing w:after="0" w:line="240" w:lineRule="auto"/>
        <w:rPr>
          <w:rFonts w:ascii="Roboto" w:hAnsi="Roboto"/>
        </w:rPr>
      </w:pPr>
      <w:r w:rsidRPr="002F121D">
        <w:rPr>
          <w:rFonts w:ascii="Roboto" w:hAnsi="Roboto"/>
        </w:rPr>
        <w:t xml:space="preserve">Rhode Island enacted the Rhode Island Data Transparency and Privacy Protection Act (DTPPA), a comprehensive consumer data protection law. The DTPPA provides Rhode Island residents with new rights related to their personal information and imposes requirements on how personal information can be collected, controlled and shared by certain businesses referred to as “controllers.” The new law takes effect on </w:t>
      </w:r>
      <w:r w:rsidRPr="002F121D">
        <w:rPr>
          <w:rFonts w:ascii="Roboto" w:hAnsi="Roboto"/>
          <w:b/>
          <w:bCs/>
        </w:rPr>
        <w:t>Jan. 1, 2026</w:t>
      </w:r>
      <w:r w:rsidRPr="002F121D">
        <w:rPr>
          <w:rFonts w:ascii="Roboto" w:hAnsi="Roboto"/>
        </w:rPr>
        <w:t>.</w:t>
      </w:r>
    </w:p>
    <w:p w14:paraId="2BD3EB1D" w14:textId="77777777" w:rsidR="00BF388B" w:rsidRPr="00746928" w:rsidRDefault="00BF388B" w:rsidP="00BF388B">
      <w:pPr>
        <w:pStyle w:val="SectionBoxBold"/>
        <w:rPr>
          <w:rFonts w:ascii="Roboto" w:hAnsi="Roboto"/>
          <w:color w:val="auto"/>
          <w:sz w:val="16"/>
          <w:szCs w:val="16"/>
        </w:rPr>
      </w:pPr>
    </w:p>
    <w:p w14:paraId="7BEF8E73" w14:textId="77777777" w:rsidR="00BF388B" w:rsidRPr="002F121D" w:rsidRDefault="00BF388B" w:rsidP="00BF388B">
      <w:pPr>
        <w:pStyle w:val="SectionBoxBold"/>
        <w:rPr>
          <w:rFonts w:ascii="Roboto" w:hAnsi="Roboto"/>
          <w:color w:val="auto"/>
          <w:sz w:val="22"/>
          <w:szCs w:val="22"/>
        </w:rPr>
      </w:pPr>
      <w:r w:rsidRPr="002F121D">
        <w:rPr>
          <w:rFonts w:ascii="Roboto" w:hAnsi="Roboto"/>
          <w:color w:val="auto"/>
          <w:sz w:val="22"/>
          <w:szCs w:val="22"/>
        </w:rPr>
        <w:t>Covered Entities</w:t>
      </w:r>
    </w:p>
    <w:p w14:paraId="3038C698" w14:textId="77777777" w:rsidR="00BF388B" w:rsidRPr="002F121D" w:rsidRDefault="00BF388B" w:rsidP="00BF388B">
      <w:pPr>
        <w:pStyle w:val="Bullet2"/>
        <w:spacing w:after="0" w:line="240" w:lineRule="auto"/>
        <w:ind w:left="0" w:firstLine="0"/>
        <w:rPr>
          <w:rFonts w:ascii="Roboto" w:hAnsi="Roboto"/>
          <w:color w:val="auto"/>
          <w:szCs w:val="22"/>
        </w:rPr>
      </w:pPr>
      <w:r w:rsidRPr="002F121D">
        <w:rPr>
          <w:rFonts w:ascii="Roboto" w:hAnsi="Roboto"/>
          <w:color w:val="auto"/>
          <w:szCs w:val="22"/>
        </w:rPr>
        <w:t>The DTPPA applies to any controller that conducts business in Rhode Island (or produces products or services targeted to residents of Rhode Island) within the preceding calendar year and who:</w:t>
      </w:r>
    </w:p>
    <w:p w14:paraId="0D276F97"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Controlled or processed personal data of at least 35,000 Rhode Island customers, excluding instances where controllers are processing data solely for the purpose of completing a financial transaction; or</w:t>
      </w:r>
    </w:p>
    <w:p w14:paraId="3CF0BA70"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Controlled or processed personal data of 10,000 Rhode Island customers and derived more than 20% of their gross revenue from the sale of personal data.</w:t>
      </w:r>
    </w:p>
    <w:p w14:paraId="7A2D3892" w14:textId="77777777" w:rsidR="00BF388B" w:rsidRPr="002F121D" w:rsidRDefault="00BF388B" w:rsidP="00BF388B">
      <w:pPr>
        <w:pStyle w:val="Bullet"/>
        <w:numPr>
          <w:ilvl w:val="0"/>
          <w:numId w:val="0"/>
        </w:numPr>
        <w:spacing w:line="240" w:lineRule="auto"/>
        <w:rPr>
          <w:rFonts w:ascii="Roboto" w:hAnsi="Roboto"/>
          <w:color w:val="auto"/>
          <w:szCs w:val="22"/>
        </w:rPr>
      </w:pPr>
      <w:r w:rsidRPr="002F121D">
        <w:rPr>
          <w:rFonts w:ascii="Roboto" w:hAnsi="Roboto"/>
          <w:color w:val="auto"/>
          <w:szCs w:val="22"/>
        </w:rPr>
        <w:t xml:space="preserve">Under the DTPPA, “controller” is defined as individuals or legal entities that determine the purpose and means of processing personal data. Notably, state and local governments, nonprofit organizations, institutions of higher education, national securities associations, and entities subject to the Health Insurance Portability and Accountability Act (HIPAA) or the Gramm-Leach-Bliley Act (GLBA) are all exempt from the DTPPA. </w:t>
      </w:r>
    </w:p>
    <w:p w14:paraId="33E029BB" w14:textId="77777777" w:rsidR="00BF388B" w:rsidRPr="00746928" w:rsidRDefault="00BF388B" w:rsidP="00BF388B">
      <w:pPr>
        <w:pStyle w:val="SectionBoxBold"/>
        <w:rPr>
          <w:rFonts w:ascii="Roboto" w:hAnsi="Roboto"/>
          <w:color w:val="404040" w:themeColor="text1" w:themeTint="BF"/>
          <w:sz w:val="16"/>
          <w:szCs w:val="16"/>
        </w:rPr>
      </w:pPr>
    </w:p>
    <w:p w14:paraId="39ADCBF7" w14:textId="77777777" w:rsidR="00BF388B" w:rsidRPr="002F121D" w:rsidRDefault="00BF388B" w:rsidP="00BF388B">
      <w:pPr>
        <w:pStyle w:val="SectionBoxBold"/>
        <w:rPr>
          <w:rFonts w:ascii="Roboto" w:hAnsi="Roboto"/>
          <w:color w:val="auto"/>
          <w:sz w:val="22"/>
          <w:szCs w:val="22"/>
        </w:rPr>
      </w:pPr>
      <w:r w:rsidRPr="002F121D">
        <w:rPr>
          <w:rFonts w:ascii="Roboto" w:hAnsi="Roboto"/>
          <w:color w:val="auto"/>
          <w:sz w:val="22"/>
          <w:szCs w:val="22"/>
        </w:rPr>
        <w:t>Covered Personal Data</w:t>
      </w:r>
    </w:p>
    <w:p w14:paraId="5B76A52F" w14:textId="77777777" w:rsidR="00BF388B" w:rsidRPr="002F121D" w:rsidRDefault="00BF388B" w:rsidP="00BF388B">
      <w:pPr>
        <w:pStyle w:val="Heading2"/>
        <w:spacing w:before="0" w:line="240" w:lineRule="auto"/>
        <w:rPr>
          <w:rFonts w:ascii="Roboto" w:hAnsi="Roboto"/>
          <w:b/>
          <w:color w:val="auto"/>
          <w:sz w:val="22"/>
          <w:szCs w:val="22"/>
        </w:rPr>
      </w:pPr>
      <w:r w:rsidRPr="002F121D">
        <w:rPr>
          <w:rFonts w:ascii="Roboto" w:hAnsi="Roboto"/>
          <w:color w:val="auto"/>
          <w:sz w:val="22"/>
          <w:szCs w:val="22"/>
        </w:rPr>
        <w:t xml:space="preserve">The DTPPA applies to personal data that is linked or reasonably linkable to an identified or identifiable individual and does not include de-identified data or publicly available information. </w:t>
      </w:r>
    </w:p>
    <w:p w14:paraId="71ABEFD6" w14:textId="77777777" w:rsidR="00BF388B" w:rsidRPr="002F121D" w:rsidRDefault="00BF388B" w:rsidP="00BF388B">
      <w:pPr>
        <w:spacing w:after="0" w:line="240" w:lineRule="auto"/>
        <w:rPr>
          <w:rFonts w:ascii="Roboto" w:hAnsi="Roboto"/>
        </w:rPr>
      </w:pPr>
      <w:r w:rsidRPr="002F121D">
        <w:rPr>
          <w:rFonts w:ascii="Roboto" w:hAnsi="Roboto"/>
        </w:rPr>
        <w:t>The DTPPA provides heightened protections and rules around “sensitive data.” Under the law, “sensitive data” refers to data revealing racial or ethnic origin, religious beliefs, mental or physical health condition or diagnosis, sex life, sexual orientation, or citizenship or immigration status; the processing of genetic or biometric data for the purpose of uniquely identifying an individual; the personal data of a known child; or precise geolocation data.</w:t>
      </w:r>
    </w:p>
    <w:p w14:paraId="6C1CD6EE" w14:textId="77777777" w:rsidR="00BF388B" w:rsidRPr="002F121D" w:rsidRDefault="00BF388B" w:rsidP="00BF388B">
      <w:pPr>
        <w:spacing w:after="0" w:line="240" w:lineRule="auto"/>
        <w:rPr>
          <w:rFonts w:ascii="Roboto" w:hAnsi="Roboto"/>
        </w:rPr>
      </w:pPr>
      <w:r w:rsidRPr="002F121D">
        <w:rPr>
          <w:rFonts w:ascii="Roboto" w:hAnsi="Roboto"/>
        </w:rPr>
        <w:t>Certain types of data are excluded from the DTPPA. Notably, the DTPPA does not cover data processed or maintained during an individual’s employment.</w:t>
      </w:r>
    </w:p>
    <w:p w14:paraId="296E61C6" w14:textId="77777777" w:rsidR="00BF388B" w:rsidRPr="00746928" w:rsidRDefault="00BF388B" w:rsidP="00BF388B">
      <w:pPr>
        <w:pStyle w:val="Heading2"/>
        <w:spacing w:before="0" w:line="240" w:lineRule="auto"/>
        <w:rPr>
          <w:rFonts w:ascii="Roboto" w:hAnsi="Roboto"/>
          <w:b/>
          <w:bCs/>
          <w:color w:val="auto"/>
          <w:sz w:val="16"/>
          <w:szCs w:val="16"/>
        </w:rPr>
      </w:pPr>
    </w:p>
    <w:p w14:paraId="0AA99F68" w14:textId="77777777" w:rsidR="00BF388B" w:rsidRPr="002F121D" w:rsidRDefault="00BF388B" w:rsidP="00BF388B">
      <w:pPr>
        <w:pStyle w:val="Heading2"/>
        <w:spacing w:before="0" w:line="240" w:lineRule="auto"/>
        <w:rPr>
          <w:rFonts w:ascii="Roboto" w:hAnsi="Roboto"/>
          <w:b/>
          <w:bCs/>
          <w:color w:val="auto"/>
          <w:sz w:val="22"/>
          <w:szCs w:val="22"/>
        </w:rPr>
      </w:pPr>
      <w:r w:rsidRPr="002F121D">
        <w:rPr>
          <w:rFonts w:ascii="Roboto" w:hAnsi="Roboto"/>
          <w:b/>
          <w:bCs/>
          <w:color w:val="auto"/>
          <w:sz w:val="22"/>
          <w:szCs w:val="22"/>
        </w:rPr>
        <w:t>Consumer Rights</w:t>
      </w:r>
    </w:p>
    <w:p w14:paraId="28550E48" w14:textId="77777777" w:rsidR="00BF388B" w:rsidRPr="002F121D" w:rsidRDefault="00BF388B" w:rsidP="00BF388B">
      <w:pPr>
        <w:pStyle w:val="Bullet"/>
        <w:numPr>
          <w:ilvl w:val="0"/>
          <w:numId w:val="0"/>
        </w:numPr>
        <w:spacing w:line="240" w:lineRule="auto"/>
        <w:rPr>
          <w:rFonts w:ascii="Roboto" w:hAnsi="Roboto"/>
          <w:color w:val="auto"/>
          <w:szCs w:val="22"/>
        </w:rPr>
      </w:pPr>
      <w:r w:rsidRPr="002F121D">
        <w:rPr>
          <w:rFonts w:ascii="Roboto" w:hAnsi="Roboto"/>
          <w:color w:val="auto"/>
          <w:szCs w:val="22"/>
        </w:rPr>
        <w:t>Under the DTPPA, residents of Rhode Island have the following rights with respect to data collected by covered entities that conduct business in the state or produce products or services targeted to residents of the state:</w:t>
      </w:r>
    </w:p>
    <w:p w14:paraId="6211AE28"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Confirm whether a controller processes their personal data and access such data, unless a trade secret would be revealed;</w:t>
      </w:r>
    </w:p>
    <w:p w14:paraId="5B5311BE"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Obtain, on an annual basis, a copy of their personal data held by the controller in a readily usable format;</w:t>
      </w:r>
    </w:p>
    <w:p w14:paraId="1CDC7E5E"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Correct inaccuracies in their personal data;</w:t>
      </w:r>
    </w:p>
    <w:p w14:paraId="51E8958B"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Delete their personal data; and</w:t>
      </w:r>
    </w:p>
    <w:p w14:paraId="62BDD494"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Opt out of the processing of their personal data for the purposes of targeted advertising, the sale of their personal data, or profiling.</w:t>
      </w:r>
    </w:p>
    <w:p w14:paraId="27911EDD" w14:textId="77777777" w:rsidR="00BF388B" w:rsidRPr="00746928" w:rsidRDefault="00BF388B" w:rsidP="00BF388B">
      <w:pPr>
        <w:pStyle w:val="Heading2"/>
        <w:spacing w:before="0" w:line="240" w:lineRule="auto"/>
        <w:rPr>
          <w:rFonts w:ascii="Roboto" w:hAnsi="Roboto"/>
          <w:b/>
          <w:bCs/>
          <w:color w:val="auto"/>
          <w:sz w:val="16"/>
          <w:szCs w:val="16"/>
        </w:rPr>
      </w:pPr>
    </w:p>
    <w:p w14:paraId="0559C9BF" w14:textId="77777777" w:rsidR="00BF388B" w:rsidRPr="002F121D" w:rsidRDefault="00BF388B" w:rsidP="00BF388B">
      <w:pPr>
        <w:pStyle w:val="Heading2"/>
        <w:spacing w:before="0" w:line="240" w:lineRule="auto"/>
        <w:rPr>
          <w:rFonts w:ascii="Roboto" w:hAnsi="Roboto"/>
          <w:b/>
          <w:bCs/>
          <w:color w:val="auto"/>
          <w:sz w:val="22"/>
          <w:szCs w:val="22"/>
        </w:rPr>
      </w:pPr>
      <w:r w:rsidRPr="002F121D">
        <w:rPr>
          <w:rFonts w:ascii="Roboto" w:hAnsi="Roboto"/>
          <w:b/>
          <w:bCs/>
          <w:color w:val="auto"/>
          <w:sz w:val="22"/>
          <w:szCs w:val="22"/>
        </w:rPr>
        <w:t xml:space="preserve">Controller Requirements </w:t>
      </w:r>
    </w:p>
    <w:p w14:paraId="609D6679" w14:textId="77777777" w:rsidR="00BF388B" w:rsidRPr="002F121D" w:rsidRDefault="00BF388B" w:rsidP="00BF388B">
      <w:pPr>
        <w:pStyle w:val="Heading2"/>
        <w:spacing w:before="0" w:line="240" w:lineRule="auto"/>
        <w:rPr>
          <w:rFonts w:ascii="Roboto" w:hAnsi="Roboto"/>
          <w:b/>
          <w:color w:val="auto"/>
          <w:sz w:val="22"/>
          <w:szCs w:val="22"/>
        </w:rPr>
      </w:pPr>
      <w:r w:rsidRPr="002F121D">
        <w:rPr>
          <w:rFonts w:ascii="Roboto" w:hAnsi="Roboto"/>
          <w:color w:val="auto"/>
          <w:sz w:val="22"/>
          <w:szCs w:val="22"/>
        </w:rPr>
        <w:t>Under the DTPPA, controllers must:</w:t>
      </w:r>
    </w:p>
    <w:p w14:paraId="117111BE"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Establish and maintain reasonable administrative, technical and physical data security practices to protect the confidentiality, integrity and accessibility of personal data;</w:t>
      </w:r>
    </w:p>
    <w:p w14:paraId="39C25B13"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Limit data processing to what is adequate, relevant and necessary for the controller’s purposes;</w:t>
      </w:r>
    </w:p>
    <w:p w14:paraId="702CB274"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lastRenderedPageBreak/>
        <w:t>Obtain consent before processing sensitive personal data;</w:t>
      </w:r>
    </w:p>
    <w:p w14:paraId="7DC70213"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Conduct a data protection impact assessment on the processing of personal data that presents a heightened risk of harm to the customer;</w:t>
      </w:r>
    </w:p>
    <w:p w14:paraId="56A78F82"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Provide customers with a mechanism to grant and revoke consent when required;</w:t>
      </w:r>
    </w:p>
    <w:p w14:paraId="75394AC3"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Require, through contract, any processors who will process personal data on behalf of the organization to adhere to specific data protection obligations, including ensuring the security of the processing.</w:t>
      </w:r>
    </w:p>
    <w:p w14:paraId="31F60131" w14:textId="77777777" w:rsidR="00BF388B" w:rsidRPr="00746928" w:rsidRDefault="00BF388B" w:rsidP="00BF388B">
      <w:pPr>
        <w:pStyle w:val="Heading2"/>
        <w:spacing w:before="0" w:line="240" w:lineRule="auto"/>
        <w:rPr>
          <w:rFonts w:ascii="Roboto" w:hAnsi="Roboto"/>
          <w:b/>
          <w:bCs/>
          <w:color w:val="auto"/>
          <w:sz w:val="16"/>
          <w:szCs w:val="16"/>
        </w:rPr>
      </w:pPr>
    </w:p>
    <w:p w14:paraId="4598936F" w14:textId="77777777" w:rsidR="00BF388B" w:rsidRPr="002F121D" w:rsidRDefault="00BF388B" w:rsidP="00BF388B">
      <w:pPr>
        <w:pStyle w:val="Heading2"/>
        <w:spacing w:before="0" w:line="240" w:lineRule="auto"/>
        <w:rPr>
          <w:rFonts w:ascii="Roboto" w:hAnsi="Roboto"/>
          <w:b/>
          <w:bCs/>
          <w:color w:val="auto"/>
          <w:sz w:val="22"/>
          <w:szCs w:val="22"/>
        </w:rPr>
      </w:pPr>
      <w:r w:rsidRPr="002F121D">
        <w:rPr>
          <w:rFonts w:ascii="Roboto" w:hAnsi="Roboto"/>
          <w:b/>
          <w:bCs/>
          <w:color w:val="auto"/>
          <w:sz w:val="22"/>
          <w:szCs w:val="22"/>
        </w:rPr>
        <w:t>Enforcement</w:t>
      </w:r>
    </w:p>
    <w:p w14:paraId="095CF2FA" w14:textId="77777777" w:rsidR="00BF388B" w:rsidRDefault="00BF388B" w:rsidP="00BF388B">
      <w:pPr>
        <w:pStyle w:val="Bullet"/>
        <w:numPr>
          <w:ilvl w:val="0"/>
          <w:numId w:val="0"/>
        </w:numPr>
        <w:spacing w:line="240" w:lineRule="auto"/>
        <w:rPr>
          <w:rFonts w:ascii="Roboto" w:hAnsi="Roboto"/>
          <w:color w:val="auto"/>
          <w:szCs w:val="22"/>
        </w:rPr>
      </w:pPr>
      <w:r w:rsidRPr="002F121D">
        <w:rPr>
          <w:rFonts w:ascii="Roboto" w:hAnsi="Roboto"/>
          <w:color w:val="auto"/>
          <w:szCs w:val="22"/>
        </w:rPr>
        <w:t>The DTPPA contains no private right of action, and the Rhode Island Attorney General has exclusive enforcement authority for the law. Violations of the DTPPA will be considered a violation of the Rhode Island Deceptive Trade Practices Act, under which each violation can incur civil penalties of up to $10,000 per violation. Additionally, the DTPPA provides for fines up to $500 for unauthorized disclosures of personal data.</w:t>
      </w:r>
    </w:p>
    <w:p w14:paraId="24B6FBAD" w14:textId="77777777" w:rsidR="00BF388B" w:rsidRPr="00BF388B" w:rsidRDefault="00BF388B" w:rsidP="004B7569">
      <w:pPr>
        <w:spacing w:after="0" w:line="240" w:lineRule="auto"/>
        <w:jc w:val="center"/>
        <w:rPr>
          <w:rFonts w:ascii="Roboto" w:hAnsi="Roboto"/>
          <w:b/>
          <w:bCs/>
          <w:shd w:val="clear" w:color="auto" w:fill="FFFFFF"/>
          <w:lang w:val="en"/>
        </w:rPr>
      </w:pPr>
    </w:p>
    <w:p w14:paraId="07D76567" w14:textId="6E1E8A92" w:rsidR="004B7569" w:rsidRPr="006F3A61" w:rsidRDefault="004B7569" w:rsidP="004B7569">
      <w:pPr>
        <w:spacing w:after="0" w:line="240" w:lineRule="auto"/>
        <w:jc w:val="center"/>
        <w:rPr>
          <w:rFonts w:ascii="Roboto" w:hAnsi="Roboto"/>
          <w:b/>
          <w:bCs/>
          <w:sz w:val="28"/>
          <w:szCs w:val="28"/>
          <w:shd w:val="clear" w:color="auto" w:fill="FFFFFF"/>
          <w:lang w:val="en"/>
        </w:rPr>
      </w:pPr>
      <w:r w:rsidRPr="006F3A61">
        <w:rPr>
          <w:rFonts w:ascii="Roboto" w:hAnsi="Roboto"/>
          <w:b/>
          <w:bCs/>
          <w:sz w:val="28"/>
          <w:szCs w:val="28"/>
          <w:shd w:val="clear" w:color="auto" w:fill="FFFFFF"/>
          <w:lang w:val="en"/>
        </w:rPr>
        <w:t>State Passes Secure Choice Retirement Savings Program</w:t>
      </w:r>
    </w:p>
    <w:p w14:paraId="6D59CE7F" w14:textId="77777777" w:rsidR="004B7569" w:rsidRPr="006F3A61" w:rsidRDefault="004B7569" w:rsidP="004B7569">
      <w:pPr>
        <w:pStyle w:val="CallOutBox"/>
        <w:jc w:val="left"/>
        <w:rPr>
          <w:rFonts w:ascii="Roboto" w:eastAsia="Times New Roman" w:hAnsi="Roboto" w:cs="Times New Roman"/>
          <w:b w:val="0"/>
          <w:i w:val="0"/>
          <w:color w:val="auto"/>
          <w:sz w:val="22"/>
          <w:szCs w:val="22"/>
        </w:rPr>
      </w:pPr>
      <w:r w:rsidRPr="006F3A61">
        <w:rPr>
          <w:rFonts w:ascii="Roboto" w:eastAsia="Times New Roman" w:hAnsi="Roboto" w:cs="Times New Roman"/>
          <w:b w:val="0"/>
          <w:i w:val="0"/>
          <w:color w:val="auto"/>
          <w:sz w:val="22"/>
          <w:szCs w:val="22"/>
        </w:rPr>
        <w:t xml:space="preserve">On June 26, 2024, </w:t>
      </w:r>
      <w:hyperlink r:id="rId732" w:history="1">
        <w:r w:rsidRPr="006F3A61">
          <w:rPr>
            <w:rStyle w:val="Hyperlink"/>
            <w:rFonts w:ascii="Roboto" w:hAnsi="Roboto"/>
            <w:b w:val="0"/>
            <w:bCs/>
            <w:i w:val="0"/>
            <w:iCs/>
            <w:sz w:val="22"/>
            <w:szCs w:val="22"/>
          </w:rPr>
          <w:t>Senate Bill 2045</w:t>
        </w:r>
      </w:hyperlink>
      <w:r w:rsidRPr="006F3A61">
        <w:rPr>
          <w:rFonts w:ascii="Roboto" w:eastAsia="Times New Roman" w:hAnsi="Roboto" w:cs="Times New Roman"/>
          <w:b w:val="0"/>
          <w:i w:val="0"/>
          <w:color w:val="auto"/>
          <w:sz w:val="22"/>
          <w:szCs w:val="22"/>
        </w:rPr>
        <w:t xml:space="preserve"> was signed into law, establishing a state-operated retirement savings program called Rhode Island Secure Choice. Employers who do not already offer a retirement savings plan will be required to offer workers access to the Secure Choice program, which will be administered by the Office of the General Treasurer and implemented in phases. An “eligible employer” is generally defined as one that has five or more employees. Employers with less than five employees have the option of participating in the program.  Rhode Island employers with at least five employees that do not already offer a retirement plan will be required to sign up for Secure Choice. </w:t>
      </w:r>
    </w:p>
    <w:p w14:paraId="2953D32D" w14:textId="77777777" w:rsidR="004B7569" w:rsidRPr="00944B83" w:rsidRDefault="004B7569" w:rsidP="004B7569">
      <w:pPr>
        <w:pStyle w:val="BodyText"/>
        <w:spacing w:after="0" w:line="240" w:lineRule="auto"/>
        <w:rPr>
          <w:rFonts w:ascii="Roboto" w:hAnsi="Roboto"/>
          <w:sz w:val="16"/>
          <w:szCs w:val="16"/>
        </w:rPr>
      </w:pPr>
    </w:p>
    <w:p w14:paraId="0FD934B3" w14:textId="77777777" w:rsidR="004B7569" w:rsidRPr="006F3A61" w:rsidRDefault="004B7569" w:rsidP="004B7569">
      <w:pPr>
        <w:pStyle w:val="BodyText"/>
        <w:spacing w:after="0" w:line="240" w:lineRule="auto"/>
        <w:rPr>
          <w:rFonts w:ascii="Roboto" w:hAnsi="Roboto"/>
          <w:b/>
          <w:bCs/>
          <w:color w:val="auto"/>
          <w:szCs w:val="22"/>
        </w:rPr>
      </w:pPr>
      <w:r w:rsidRPr="006F3A61">
        <w:rPr>
          <w:rFonts w:ascii="Roboto" w:hAnsi="Roboto"/>
          <w:b/>
          <w:bCs/>
          <w:color w:val="auto"/>
          <w:szCs w:val="22"/>
        </w:rPr>
        <w:t>Phased Implementation:</w:t>
      </w:r>
    </w:p>
    <w:p w14:paraId="1AC77838" w14:textId="77777777" w:rsidR="004B7569" w:rsidRPr="006F3A61" w:rsidRDefault="004B7569" w:rsidP="004B7569">
      <w:pPr>
        <w:pStyle w:val="BodyText"/>
        <w:spacing w:after="0" w:line="240" w:lineRule="auto"/>
        <w:rPr>
          <w:rFonts w:ascii="Roboto" w:hAnsi="Roboto"/>
          <w:color w:val="auto"/>
          <w:szCs w:val="22"/>
        </w:rPr>
      </w:pPr>
      <w:r w:rsidRPr="006F3A61">
        <w:rPr>
          <w:rFonts w:ascii="Roboto" w:hAnsi="Roboto"/>
          <w:color w:val="auto"/>
          <w:szCs w:val="22"/>
        </w:rPr>
        <w:t>There will be a phased implementation period, as follows:</w:t>
      </w:r>
    </w:p>
    <w:p w14:paraId="715BB0DE" w14:textId="77777777" w:rsidR="004B7569" w:rsidRPr="006F3A61" w:rsidRDefault="004B7569" w:rsidP="004B7569">
      <w:pPr>
        <w:pStyle w:val="Bullet"/>
        <w:spacing w:line="240" w:lineRule="auto"/>
        <w:ind w:left="360"/>
        <w:rPr>
          <w:rFonts w:ascii="Roboto" w:hAnsi="Roboto"/>
          <w:color w:val="auto"/>
          <w:szCs w:val="22"/>
        </w:rPr>
      </w:pPr>
      <w:r w:rsidRPr="006F3A61">
        <w:rPr>
          <w:rFonts w:ascii="Roboto" w:hAnsi="Roboto"/>
          <w:color w:val="auto"/>
          <w:szCs w:val="22"/>
        </w:rPr>
        <w:t xml:space="preserve">Employers with </w:t>
      </w:r>
      <w:r w:rsidRPr="006F3A61">
        <w:rPr>
          <w:rFonts w:ascii="Roboto" w:hAnsi="Roboto"/>
          <w:b/>
          <w:bCs/>
          <w:color w:val="auto"/>
          <w:szCs w:val="22"/>
        </w:rPr>
        <w:t>100 or more employees</w:t>
      </w:r>
      <w:r w:rsidRPr="006F3A61">
        <w:rPr>
          <w:rFonts w:ascii="Roboto" w:hAnsi="Roboto"/>
          <w:color w:val="auto"/>
          <w:szCs w:val="22"/>
        </w:rPr>
        <w:t xml:space="preserve"> will have to participate </w:t>
      </w:r>
      <w:r w:rsidRPr="006F3A61">
        <w:rPr>
          <w:rFonts w:ascii="Roboto" w:hAnsi="Roboto"/>
          <w:b/>
          <w:bCs/>
          <w:color w:val="auto"/>
          <w:szCs w:val="22"/>
        </w:rPr>
        <w:t>within 12 months</w:t>
      </w:r>
      <w:r w:rsidRPr="006F3A61">
        <w:rPr>
          <w:rFonts w:ascii="Roboto" w:hAnsi="Roboto"/>
          <w:color w:val="auto"/>
          <w:szCs w:val="22"/>
        </w:rPr>
        <w:t xml:space="preserve"> of the program opening;</w:t>
      </w:r>
    </w:p>
    <w:p w14:paraId="659D1B26" w14:textId="77777777" w:rsidR="004B7569" w:rsidRPr="006F3A61" w:rsidRDefault="004B7569" w:rsidP="004B7569">
      <w:pPr>
        <w:pStyle w:val="Bullet"/>
        <w:spacing w:line="240" w:lineRule="auto"/>
        <w:ind w:left="360"/>
        <w:rPr>
          <w:rFonts w:ascii="Roboto" w:hAnsi="Roboto"/>
          <w:color w:val="auto"/>
          <w:szCs w:val="22"/>
        </w:rPr>
      </w:pPr>
      <w:r w:rsidRPr="006F3A61">
        <w:rPr>
          <w:rFonts w:ascii="Roboto" w:hAnsi="Roboto"/>
          <w:color w:val="auto"/>
          <w:szCs w:val="22"/>
        </w:rPr>
        <w:t xml:space="preserve">Employers with </w:t>
      </w:r>
      <w:r w:rsidRPr="006F3A61">
        <w:rPr>
          <w:rFonts w:ascii="Roboto" w:hAnsi="Roboto"/>
          <w:b/>
          <w:bCs/>
          <w:color w:val="auto"/>
          <w:szCs w:val="22"/>
        </w:rPr>
        <w:t>50 or more employees</w:t>
      </w:r>
      <w:r w:rsidRPr="006F3A61">
        <w:rPr>
          <w:rFonts w:ascii="Roboto" w:hAnsi="Roboto"/>
          <w:color w:val="auto"/>
          <w:szCs w:val="22"/>
        </w:rPr>
        <w:t xml:space="preserve"> will have to participate </w:t>
      </w:r>
      <w:r w:rsidRPr="006F3A61">
        <w:rPr>
          <w:rFonts w:ascii="Roboto" w:hAnsi="Roboto"/>
          <w:b/>
          <w:bCs/>
          <w:color w:val="auto"/>
          <w:szCs w:val="22"/>
        </w:rPr>
        <w:t>within 24 months</w:t>
      </w:r>
      <w:r w:rsidRPr="006F3A61">
        <w:rPr>
          <w:rFonts w:ascii="Roboto" w:hAnsi="Roboto"/>
          <w:color w:val="auto"/>
          <w:szCs w:val="22"/>
        </w:rPr>
        <w:t xml:space="preserve"> of the program opening; and</w:t>
      </w:r>
    </w:p>
    <w:p w14:paraId="57276D3A" w14:textId="77777777" w:rsidR="004B7569" w:rsidRPr="006F3A61" w:rsidRDefault="004B7569" w:rsidP="004B7569">
      <w:pPr>
        <w:pStyle w:val="Bullet"/>
        <w:spacing w:line="240" w:lineRule="auto"/>
        <w:ind w:left="360"/>
        <w:rPr>
          <w:rFonts w:ascii="Roboto" w:hAnsi="Roboto"/>
          <w:color w:val="auto"/>
          <w:szCs w:val="22"/>
        </w:rPr>
      </w:pPr>
      <w:r w:rsidRPr="006F3A61">
        <w:rPr>
          <w:rFonts w:ascii="Roboto" w:hAnsi="Roboto"/>
          <w:color w:val="auto"/>
          <w:szCs w:val="22"/>
        </w:rPr>
        <w:t xml:space="preserve">All other eligible employers will have to participate within </w:t>
      </w:r>
      <w:r w:rsidRPr="006F3A61">
        <w:rPr>
          <w:rFonts w:ascii="Roboto" w:hAnsi="Roboto"/>
          <w:b/>
          <w:bCs/>
          <w:color w:val="auto"/>
          <w:szCs w:val="22"/>
        </w:rPr>
        <w:t>36 months</w:t>
      </w:r>
      <w:r w:rsidRPr="006F3A61">
        <w:rPr>
          <w:rFonts w:ascii="Roboto" w:hAnsi="Roboto"/>
          <w:color w:val="auto"/>
          <w:szCs w:val="22"/>
        </w:rPr>
        <w:t xml:space="preserve"> of the program opening.</w:t>
      </w:r>
    </w:p>
    <w:p w14:paraId="1E961D8B" w14:textId="77777777" w:rsidR="004B7569" w:rsidRPr="00944B83" w:rsidRDefault="004B7569" w:rsidP="004B7569">
      <w:pPr>
        <w:pStyle w:val="BodyText"/>
        <w:spacing w:after="0" w:line="240" w:lineRule="auto"/>
        <w:rPr>
          <w:rFonts w:ascii="Roboto" w:hAnsi="Roboto"/>
          <w:b/>
          <w:bCs/>
          <w:color w:val="auto"/>
          <w:sz w:val="16"/>
          <w:szCs w:val="16"/>
          <w:highlight w:val="lightGray"/>
        </w:rPr>
      </w:pPr>
    </w:p>
    <w:p w14:paraId="62077FAC" w14:textId="00D4A96B" w:rsidR="004B7569" w:rsidRPr="004B7569" w:rsidRDefault="004B7569" w:rsidP="004B7569">
      <w:pPr>
        <w:pStyle w:val="BodyText"/>
        <w:spacing w:after="0" w:line="240" w:lineRule="auto"/>
        <w:rPr>
          <w:rFonts w:ascii="Roboto" w:hAnsi="Roboto"/>
          <w:color w:val="auto"/>
          <w:szCs w:val="22"/>
        </w:rPr>
      </w:pPr>
      <w:r w:rsidRPr="006F3A61">
        <w:rPr>
          <w:rFonts w:ascii="Roboto" w:hAnsi="Roboto"/>
          <w:b/>
          <w:bCs/>
          <w:color w:val="auto"/>
          <w:szCs w:val="22"/>
          <w:highlight w:val="lightGray"/>
        </w:rPr>
        <w:t>Employer Takeaway:</w:t>
      </w:r>
      <w:r w:rsidRPr="006F3A61">
        <w:rPr>
          <w:rFonts w:ascii="Roboto" w:hAnsi="Roboto"/>
          <w:b/>
          <w:bCs/>
          <w:color w:val="auto"/>
          <w:szCs w:val="22"/>
        </w:rPr>
        <w:t xml:space="preserve"> </w:t>
      </w:r>
      <w:r w:rsidRPr="006F3A61">
        <w:rPr>
          <w:rFonts w:ascii="Roboto" w:hAnsi="Roboto"/>
          <w:color w:val="auto"/>
          <w:szCs w:val="22"/>
        </w:rPr>
        <w:t>Employers will have no liability or fiduciary duty to employees in relation to the program; however, employers will be subject to penalties of $250/eligible employee if the employer fails to allow the eligible employees to participate.</w:t>
      </w:r>
      <w:r>
        <w:rPr>
          <w:rFonts w:ascii="Roboto" w:hAnsi="Roboto"/>
          <w:color w:val="auto"/>
          <w:szCs w:val="22"/>
        </w:rPr>
        <w:t xml:space="preserve">  More to come as guidance and details are released.</w:t>
      </w:r>
    </w:p>
    <w:p w14:paraId="079953B2" w14:textId="77777777" w:rsidR="004B7569" w:rsidRPr="004B7569" w:rsidRDefault="004B7569" w:rsidP="009040C5">
      <w:pPr>
        <w:spacing w:after="0" w:line="240" w:lineRule="auto"/>
        <w:jc w:val="both"/>
        <w:rPr>
          <w:rFonts w:ascii="Roboto" w:hAnsi="Roboto"/>
          <w:b/>
          <w:bCs/>
          <w:color w:val="2E74B5" w:themeColor="accent5" w:themeShade="BF"/>
          <w:sz w:val="20"/>
          <w:szCs w:val="20"/>
          <w:shd w:val="clear" w:color="auto" w:fill="FFFFFF"/>
          <w:lang w:val="en"/>
        </w:rPr>
      </w:pPr>
    </w:p>
    <w:p w14:paraId="7A7A9E82" w14:textId="1F8BE8D0" w:rsidR="004B7569" w:rsidRDefault="004B7569" w:rsidP="009040C5">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Soth Dakota</w:t>
      </w:r>
    </w:p>
    <w:p w14:paraId="172B7381" w14:textId="77777777" w:rsidR="004B7569" w:rsidRDefault="004B7569" w:rsidP="004B7569">
      <w:pPr>
        <w:spacing w:after="0" w:line="240" w:lineRule="auto"/>
        <w:jc w:val="center"/>
        <w:rPr>
          <w:rFonts w:ascii="Roboto" w:hAnsi="Roboto"/>
          <w:b/>
          <w:bCs/>
          <w:sz w:val="28"/>
          <w:szCs w:val="28"/>
          <w:shd w:val="clear" w:color="auto" w:fill="FFFFFF"/>
          <w:lang w:val="en"/>
        </w:rPr>
      </w:pPr>
      <w:r w:rsidRPr="000C46AA">
        <w:rPr>
          <w:rFonts w:ascii="Roboto" w:hAnsi="Roboto"/>
          <w:b/>
          <w:bCs/>
          <w:sz w:val="28"/>
          <w:szCs w:val="28"/>
          <w:shd w:val="clear" w:color="auto" w:fill="FFFFFF"/>
          <w:lang w:val="en"/>
        </w:rPr>
        <w:t>State  Clarifies Medical Cannabis Protections</w:t>
      </w:r>
      <w:r>
        <w:rPr>
          <w:rFonts w:ascii="Roboto" w:hAnsi="Roboto"/>
          <w:b/>
          <w:bCs/>
          <w:sz w:val="28"/>
          <w:szCs w:val="28"/>
          <w:shd w:val="clear" w:color="auto" w:fill="FFFFFF"/>
          <w:lang w:val="en"/>
        </w:rPr>
        <w:t xml:space="preserve"> – </w:t>
      </w:r>
      <w:r w:rsidRPr="000C46AA">
        <w:rPr>
          <w:rFonts w:ascii="Roboto" w:hAnsi="Roboto"/>
          <w:b/>
          <w:bCs/>
          <w:color w:val="C00000"/>
          <w:sz w:val="28"/>
          <w:szCs w:val="28"/>
          <w:shd w:val="clear" w:color="auto" w:fill="FFFFFF"/>
          <w:lang w:val="en"/>
        </w:rPr>
        <w:t>July 1</w:t>
      </w:r>
    </w:p>
    <w:p w14:paraId="78FACE96" w14:textId="77777777" w:rsidR="004B7569" w:rsidRPr="000C46AA" w:rsidRDefault="004B7569" w:rsidP="004B7569">
      <w:pPr>
        <w:shd w:val="clear" w:color="auto" w:fill="FFFFFF"/>
        <w:spacing w:after="0" w:line="240" w:lineRule="auto"/>
        <w:rPr>
          <w:rFonts w:ascii="Roboto" w:eastAsia="Times New Roman" w:hAnsi="Roboto" w:cs="Times New Roman"/>
        </w:rPr>
      </w:pPr>
      <w:r w:rsidRPr="000C46AA">
        <w:rPr>
          <w:rFonts w:ascii="Roboto" w:eastAsia="Times New Roman" w:hAnsi="Roboto" w:cs="Times New Roman"/>
        </w:rPr>
        <w:t xml:space="preserve">South Dakota has updated its workplace medical cannabis law to clarify that employers can refuse to hire an applicant for a safety-sensitive job or take adverse action against an employee in a safety-sensitive job based on a test result that is positive for cannabis metabolites. The law takes effect </w:t>
      </w:r>
      <w:r w:rsidRPr="000C46AA">
        <w:rPr>
          <w:rFonts w:ascii="Roboto" w:eastAsia="Times New Roman" w:hAnsi="Roboto" w:cs="Times New Roman"/>
          <w:color w:val="C00000"/>
        </w:rPr>
        <w:t>July 1, 2024.</w:t>
      </w:r>
    </w:p>
    <w:p w14:paraId="48D44F92" w14:textId="77777777" w:rsidR="004B7569" w:rsidRPr="000C46AA" w:rsidRDefault="004B7569" w:rsidP="004B7569">
      <w:pPr>
        <w:shd w:val="clear" w:color="auto" w:fill="FFFFFF"/>
        <w:spacing w:after="0" w:line="240" w:lineRule="auto"/>
        <w:rPr>
          <w:rFonts w:ascii="Roboto" w:eastAsia="Times New Roman" w:hAnsi="Roboto" w:cs="Times New Roman"/>
        </w:rPr>
      </w:pPr>
      <w:r w:rsidRPr="000C46AA">
        <w:rPr>
          <w:rFonts w:ascii="Roboto" w:eastAsia="Times New Roman" w:hAnsi="Roboto" w:cs="Times New Roman"/>
          <w:b/>
          <w:bCs/>
          <w:highlight w:val="lightGray"/>
        </w:rPr>
        <w:t>Employer Takeaway:</w:t>
      </w:r>
      <w:r>
        <w:rPr>
          <w:rFonts w:ascii="Roboto" w:eastAsia="Times New Roman" w:hAnsi="Roboto" w:cs="Times New Roman"/>
        </w:rPr>
        <w:t xml:space="preserve"> </w:t>
      </w:r>
      <w:r w:rsidRPr="000C46AA">
        <w:rPr>
          <w:rFonts w:ascii="Roboto" w:eastAsia="Times New Roman" w:hAnsi="Roboto" w:cs="Times New Roman"/>
        </w:rPr>
        <w:t>Ensure that all safety-sensitive positions are documented as such in job descriptions and ads.</w:t>
      </w:r>
    </w:p>
    <w:p w14:paraId="13FD7047" w14:textId="77777777" w:rsidR="004B7569" w:rsidRPr="000C46AA" w:rsidRDefault="004B7569" w:rsidP="004B7569">
      <w:pPr>
        <w:shd w:val="clear" w:color="auto" w:fill="FFFFFF"/>
        <w:spacing w:after="0" w:line="240" w:lineRule="auto"/>
        <w:rPr>
          <w:rFonts w:ascii="Roboto" w:eastAsia="Times New Roman" w:hAnsi="Roboto" w:cs="Times New Roman"/>
        </w:rPr>
      </w:pPr>
      <w:r w:rsidRPr="000C46AA">
        <w:rPr>
          <w:rFonts w:ascii="Roboto" w:eastAsia="Times New Roman" w:hAnsi="Roboto" w:cs="Times New Roman"/>
        </w:rPr>
        <w:t>If you plan to make employment decisions based on a positive test result for cannabis metabolites with respect to safety-sensitive positions, make that clear in all related policies.</w:t>
      </w:r>
    </w:p>
    <w:p w14:paraId="2891EA42" w14:textId="77777777" w:rsidR="004B7569" w:rsidRPr="004B7569" w:rsidRDefault="004B7569" w:rsidP="009040C5">
      <w:pPr>
        <w:spacing w:after="0" w:line="240" w:lineRule="auto"/>
        <w:jc w:val="both"/>
        <w:rPr>
          <w:rFonts w:ascii="Roboto" w:hAnsi="Roboto"/>
          <w:b/>
          <w:bCs/>
          <w:color w:val="2E74B5" w:themeColor="accent5" w:themeShade="BF"/>
          <w:sz w:val="20"/>
          <w:szCs w:val="20"/>
          <w:shd w:val="clear" w:color="auto" w:fill="FFFFFF"/>
          <w:lang w:val="en"/>
        </w:rPr>
      </w:pPr>
    </w:p>
    <w:p w14:paraId="37C4A397" w14:textId="647869AB" w:rsidR="009040C5" w:rsidRDefault="009040C5" w:rsidP="009040C5">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Texas</w:t>
      </w:r>
    </w:p>
    <w:p w14:paraId="09056878" w14:textId="4497156E" w:rsidR="00D4266B" w:rsidRPr="00B73C4C" w:rsidRDefault="00D4266B" w:rsidP="00D4266B">
      <w:pPr>
        <w:spacing w:after="0" w:line="240" w:lineRule="auto"/>
        <w:ind w:right="-187"/>
        <w:jc w:val="center"/>
        <w:rPr>
          <w:rFonts w:ascii="Roboto" w:hAnsi="Roboto"/>
          <w:b/>
          <w:sz w:val="28"/>
        </w:rPr>
      </w:pPr>
      <w:r>
        <w:rPr>
          <w:rFonts w:ascii="Roboto" w:hAnsi="Roboto"/>
          <w:b/>
          <w:spacing w:val="-6"/>
          <w:sz w:val="28"/>
        </w:rPr>
        <w:t>State</w:t>
      </w:r>
      <w:r w:rsidRPr="00B73C4C">
        <w:rPr>
          <w:rFonts w:ascii="Roboto" w:hAnsi="Roboto"/>
          <w:b/>
          <w:spacing w:val="-8"/>
          <w:sz w:val="28"/>
        </w:rPr>
        <w:t xml:space="preserve"> </w:t>
      </w:r>
      <w:r w:rsidRPr="00B73C4C">
        <w:rPr>
          <w:rFonts w:ascii="Roboto" w:hAnsi="Roboto"/>
          <w:b/>
          <w:spacing w:val="-6"/>
          <w:sz w:val="28"/>
        </w:rPr>
        <w:t>Enacts</w:t>
      </w:r>
      <w:r w:rsidRPr="00B73C4C">
        <w:rPr>
          <w:rFonts w:ascii="Roboto" w:hAnsi="Roboto"/>
          <w:b/>
          <w:spacing w:val="-8"/>
          <w:sz w:val="28"/>
        </w:rPr>
        <w:t xml:space="preserve"> </w:t>
      </w:r>
      <w:r w:rsidRPr="00B73C4C">
        <w:rPr>
          <w:rFonts w:ascii="Roboto" w:hAnsi="Roboto"/>
          <w:b/>
          <w:spacing w:val="-6"/>
          <w:sz w:val="28"/>
        </w:rPr>
        <w:t>New Law</w:t>
      </w:r>
      <w:r w:rsidRPr="00B73C4C">
        <w:rPr>
          <w:rFonts w:ascii="Roboto" w:hAnsi="Roboto"/>
          <w:b/>
          <w:spacing w:val="-5"/>
          <w:sz w:val="28"/>
        </w:rPr>
        <w:t xml:space="preserve"> </w:t>
      </w:r>
      <w:r w:rsidRPr="00B73C4C">
        <w:rPr>
          <w:rFonts w:ascii="Roboto" w:hAnsi="Roboto"/>
          <w:b/>
          <w:spacing w:val="-6"/>
          <w:sz w:val="28"/>
        </w:rPr>
        <w:t>for</w:t>
      </w:r>
      <w:r w:rsidRPr="00B73C4C">
        <w:rPr>
          <w:rFonts w:ascii="Roboto" w:hAnsi="Roboto"/>
          <w:b/>
          <w:spacing w:val="-7"/>
          <w:sz w:val="28"/>
        </w:rPr>
        <w:t xml:space="preserve"> </w:t>
      </w:r>
      <w:r w:rsidRPr="00B73C4C">
        <w:rPr>
          <w:rFonts w:ascii="Roboto" w:hAnsi="Roboto"/>
          <w:b/>
          <w:spacing w:val="-6"/>
          <w:sz w:val="28"/>
        </w:rPr>
        <w:t>Employers</w:t>
      </w:r>
      <w:r w:rsidRPr="00B73C4C">
        <w:rPr>
          <w:rFonts w:ascii="Roboto" w:hAnsi="Roboto"/>
          <w:b/>
          <w:spacing w:val="-5"/>
          <w:sz w:val="28"/>
        </w:rPr>
        <w:t xml:space="preserve"> </w:t>
      </w:r>
      <w:r w:rsidRPr="00B73C4C">
        <w:rPr>
          <w:rFonts w:ascii="Roboto" w:hAnsi="Roboto"/>
          <w:b/>
          <w:spacing w:val="-6"/>
          <w:sz w:val="28"/>
        </w:rPr>
        <w:t>Using Artificial</w:t>
      </w:r>
      <w:r w:rsidRPr="00B73C4C">
        <w:rPr>
          <w:rFonts w:ascii="Roboto" w:hAnsi="Roboto"/>
          <w:b/>
          <w:spacing w:val="-5"/>
          <w:sz w:val="28"/>
        </w:rPr>
        <w:t xml:space="preserve"> </w:t>
      </w:r>
      <w:r w:rsidRPr="00B73C4C">
        <w:rPr>
          <w:rFonts w:ascii="Roboto" w:hAnsi="Roboto"/>
          <w:b/>
          <w:spacing w:val="-6"/>
          <w:sz w:val="28"/>
        </w:rPr>
        <w:t>Intelligence</w:t>
      </w:r>
      <w:r w:rsidRPr="00B73C4C">
        <w:rPr>
          <w:rFonts w:ascii="Roboto" w:hAnsi="Roboto"/>
          <w:b/>
          <w:spacing w:val="-2"/>
          <w:sz w:val="28"/>
        </w:rPr>
        <w:t xml:space="preserve"> </w:t>
      </w:r>
      <w:r w:rsidRPr="00B73C4C">
        <w:rPr>
          <w:rFonts w:ascii="Roboto" w:hAnsi="Roboto"/>
          <w:b/>
          <w:color w:val="C00000"/>
          <w:spacing w:val="-6"/>
          <w:sz w:val="28"/>
        </w:rPr>
        <w:t>Eff</w:t>
      </w:r>
      <w:r w:rsidRPr="00B73C4C">
        <w:rPr>
          <w:rFonts w:ascii="Roboto" w:hAnsi="Roboto"/>
          <w:b/>
          <w:color w:val="C00000"/>
          <w:spacing w:val="-5"/>
          <w:sz w:val="28"/>
        </w:rPr>
        <w:t xml:space="preserve"> </w:t>
      </w:r>
      <w:r w:rsidRPr="00B73C4C">
        <w:rPr>
          <w:rFonts w:ascii="Roboto" w:hAnsi="Roboto"/>
          <w:b/>
          <w:color w:val="C00000"/>
          <w:spacing w:val="-6"/>
          <w:sz w:val="28"/>
        </w:rPr>
        <w:t>Jan</w:t>
      </w:r>
      <w:r w:rsidRPr="00B73C4C">
        <w:rPr>
          <w:rFonts w:ascii="Roboto" w:hAnsi="Roboto"/>
          <w:b/>
          <w:color w:val="C00000"/>
          <w:spacing w:val="-5"/>
          <w:sz w:val="28"/>
        </w:rPr>
        <w:t xml:space="preserve"> </w:t>
      </w:r>
      <w:r w:rsidRPr="00B73C4C">
        <w:rPr>
          <w:rFonts w:ascii="Roboto" w:hAnsi="Roboto"/>
          <w:b/>
          <w:color w:val="C00000"/>
          <w:spacing w:val="-6"/>
          <w:sz w:val="28"/>
        </w:rPr>
        <w:t>1, 202</w:t>
      </w:r>
      <w:r>
        <w:rPr>
          <w:rFonts w:ascii="Roboto" w:hAnsi="Roboto"/>
          <w:b/>
          <w:color w:val="C00000"/>
          <w:spacing w:val="-6"/>
          <w:sz w:val="28"/>
        </w:rPr>
        <w:t>6</w:t>
      </w:r>
    </w:p>
    <w:p w14:paraId="2F858C33" w14:textId="77777777" w:rsidR="00D4266B" w:rsidRPr="00D834BE" w:rsidRDefault="00D4266B" w:rsidP="00D4266B">
      <w:pPr>
        <w:pStyle w:val="BodyText"/>
        <w:spacing w:after="0" w:line="240" w:lineRule="auto"/>
        <w:ind w:right="-187"/>
        <w:jc w:val="left"/>
        <w:rPr>
          <w:rFonts w:ascii="Roboto" w:hAnsi="Roboto"/>
          <w:color w:val="auto"/>
          <w:szCs w:val="22"/>
        </w:rPr>
      </w:pPr>
      <w:r w:rsidRPr="00D834BE">
        <w:rPr>
          <w:rFonts w:ascii="Roboto" w:hAnsi="Roboto"/>
          <w:color w:val="auto"/>
          <w:w w:val="110"/>
          <w:szCs w:val="22"/>
        </w:rPr>
        <w:t>Governor</w:t>
      </w:r>
      <w:r w:rsidRPr="00D834BE">
        <w:rPr>
          <w:rFonts w:ascii="Roboto" w:hAnsi="Roboto"/>
          <w:color w:val="auto"/>
          <w:spacing w:val="-17"/>
          <w:w w:val="110"/>
          <w:szCs w:val="22"/>
        </w:rPr>
        <w:t xml:space="preserve"> </w:t>
      </w:r>
      <w:r w:rsidRPr="00D834BE">
        <w:rPr>
          <w:rFonts w:ascii="Roboto" w:hAnsi="Roboto"/>
          <w:color w:val="auto"/>
          <w:w w:val="110"/>
          <w:szCs w:val="22"/>
        </w:rPr>
        <w:t>Greg</w:t>
      </w:r>
      <w:r w:rsidRPr="00D834BE">
        <w:rPr>
          <w:rFonts w:ascii="Roboto" w:hAnsi="Roboto"/>
          <w:color w:val="auto"/>
          <w:spacing w:val="-17"/>
          <w:w w:val="110"/>
          <w:szCs w:val="22"/>
        </w:rPr>
        <w:t xml:space="preserve"> </w:t>
      </w:r>
      <w:r w:rsidRPr="00D834BE">
        <w:rPr>
          <w:rFonts w:ascii="Roboto" w:hAnsi="Roboto"/>
          <w:color w:val="auto"/>
          <w:w w:val="110"/>
          <w:szCs w:val="22"/>
        </w:rPr>
        <w:t>Abbott</w:t>
      </w:r>
      <w:r w:rsidRPr="00D834BE">
        <w:rPr>
          <w:rFonts w:ascii="Roboto" w:hAnsi="Roboto"/>
          <w:color w:val="auto"/>
          <w:spacing w:val="-17"/>
          <w:w w:val="110"/>
          <w:szCs w:val="22"/>
        </w:rPr>
        <w:t xml:space="preserve"> </w:t>
      </w:r>
      <w:r w:rsidRPr="00D834BE">
        <w:rPr>
          <w:rFonts w:ascii="Roboto" w:hAnsi="Roboto"/>
          <w:color w:val="auto"/>
          <w:w w:val="110"/>
          <w:szCs w:val="22"/>
        </w:rPr>
        <w:t>signed</w:t>
      </w:r>
      <w:r w:rsidRPr="00D834BE">
        <w:rPr>
          <w:rFonts w:ascii="Roboto" w:hAnsi="Roboto"/>
          <w:color w:val="auto"/>
          <w:spacing w:val="-17"/>
          <w:w w:val="110"/>
          <w:szCs w:val="22"/>
        </w:rPr>
        <w:t xml:space="preserve"> </w:t>
      </w:r>
      <w:r w:rsidRPr="00D834BE">
        <w:rPr>
          <w:rFonts w:ascii="Roboto" w:hAnsi="Roboto"/>
          <w:color w:val="auto"/>
          <w:w w:val="110"/>
          <w:szCs w:val="22"/>
        </w:rPr>
        <w:t>the</w:t>
      </w:r>
      <w:r w:rsidRPr="00D834BE">
        <w:rPr>
          <w:rFonts w:ascii="Roboto" w:hAnsi="Roboto"/>
          <w:color w:val="auto"/>
          <w:spacing w:val="-17"/>
          <w:w w:val="110"/>
          <w:szCs w:val="22"/>
        </w:rPr>
        <w:t xml:space="preserve"> </w:t>
      </w:r>
      <w:r w:rsidRPr="00D834BE">
        <w:rPr>
          <w:rFonts w:ascii="Roboto" w:hAnsi="Roboto"/>
          <w:color w:val="auto"/>
          <w:w w:val="110"/>
          <w:szCs w:val="22"/>
        </w:rPr>
        <w:t>Texas</w:t>
      </w:r>
      <w:r w:rsidRPr="00D834BE">
        <w:rPr>
          <w:rFonts w:ascii="Roboto" w:hAnsi="Roboto"/>
          <w:color w:val="auto"/>
          <w:spacing w:val="-16"/>
          <w:w w:val="110"/>
          <w:szCs w:val="22"/>
        </w:rPr>
        <w:t xml:space="preserve"> </w:t>
      </w:r>
      <w:r w:rsidRPr="00D834BE">
        <w:rPr>
          <w:rFonts w:ascii="Roboto" w:hAnsi="Roboto"/>
          <w:color w:val="auto"/>
          <w:w w:val="110"/>
          <w:szCs w:val="22"/>
        </w:rPr>
        <w:t>Responsible</w:t>
      </w:r>
      <w:r w:rsidRPr="00D834BE">
        <w:rPr>
          <w:rFonts w:ascii="Roboto" w:hAnsi="Roboto"/>
          <w:color w:val="auto"/>
          <w:spacing w:val="-17"/>
          <w:w w:val="110"/>
          <w:szCs w:val="22"/>
        </w:rPr>
        <w:t xml:space="preserve"> </w:t>
      </w:r>
      <w:r w:rsidRPr="00D834BE">
        <w:rPr>
          <w:rFonts w:ascii="Roboto" w:hAnsi="Roboto"/>
          <w:color w:val="auto"/>
          <w:w w:val="110"/>
          <w:szCs w:val="22"/>
        </w:rPr>
        <w:t>Artificial</w:t>
      </w:r>
      <w:r w:rsidRPr="00D834BE">
        <w:rPr>
          <w:rFonts w:ascii="Roboto" w:hAnsi="Roboto"/>
          <w:color w:val="auto"/>
          <w:spacing w:val="-17"/>
          <w:w w:val="110"/>
          <w:szCs w:val="22"/>
        </w:rPr>
        <w:t xml:space="preserve"> </w:t>
      </w:r>
      <w:r w:rsidRPr="00D834BE">
        <w:rPr>
          <w:rFonts w:ascii="Roboto" w:hAnsi="Roboto"/>
          <w:color w:val="auto"/>
          <w:w w:val="110"/>
          <w:szCs w:val="22"/>
        </w:rPr>
        <w:t>Intelligence</w:t>
      </w:r>
      <w:r w:rsidRPr="00D834BE">
        <w:rPr>
          <w:rFonts w:ascii="Roboto" w:hAnsi="Roboto"/>
          <w:color w:val="auto"/>
          <w:spacing w:val="-17"/>
          <w:w w:val="110"/>
          <w:szCs w:val="22"/>
        </w:rPr>
        <w:t xml:space="preserve"> </w:t>
      </w:r>
      <w:r w:rsidRPr="00D834BE">
        <w:rPr>
          <w:rFonts w:ascii="Roboto" w:hAnsi="Roboto"/>
          <w:color w:val="auto"/>
          <w:w w:val="110"/>
          <w:szCs w:val="22"/>
        </w:rPr>
        <w:t>Governance</w:t>
      </w:r>
      <w:r w:rsidRPr="00D834BE">
        <w:rPr>
          <w:rFonts w:ascii="Roboto" w:hAnsi="Roboto"/>
          <w:color w:val="auto"/>
          <w:spacing w:val="-17"/>
          <w:w w:val="110"/>
          <w:szCs w:val="22"/>
        </w:rPr>
        <w:t xml:space="preserve"> </w:t>
      </w:r>
      <w:r w:rsidRPr="00D834BE">
        <w:rPr>
          <w:rFonts w:ascii="Roboto" w:hAnsi="Roboto"/>
          <w:color w:val="auto"/>
          <w:w w:val="110"/>
          <w:szCs w:val="22"/>
        </w:rPr>
        <w:t>Act</w:t>
      </w:r>
      <w:r w:rsidRPr="00D834BE">
        <w:rPr>
          <w:rFonts w:ascii="Roboto" w:hAnsi="Roboto"/>
          <w:color w:val="auto"/>
          <w:spacing w:val="-16"/>
          <w:w w:val="110"/>
          <w:szCs w:val="22"/>
        </w:rPr>
        <w:t xml:space="preserve"> </w:t>
      </w:r>
      <w:r w:rsidRPr="00D834BE">
        <w:rPr>
          <w:rFonts w:ascii="Roboto" w:hAnsi="Roboto"/>
          <w:color w:val="auto"/>
          <w:w w:val="110"/>
          <w:szCs w:val="22"/>
        </w:rPr>
        <w:t>(TRAIGA</w:t>
      </w:r>
      <w:hyperlink r:id="rId733" w:anchor="navpanes%3D0">
        <w:r w:rsidRPr="00D834BE">
          <w:rPr>
            <w:rFonts w:ascii="Roboto" w:hAnsi="Roboto"/>
            <w:color w:val="0000FF"/>
            <w:w w:val="110"/>
            <w:szCs w:val="22"/>
            <w:u w:val="single" w:color="0000FF"/>
          </w:rPr>
          <w:t>,</w:t>
        </w:r>
        <w:r w:rsidRPr="00D834BE">
          <w:rPr>
            <w:rFonts w:ascii="Roboto" w:hAnsi="Roboto"/>
            <w:color w:val="0000FF"/>
            <w:spacing w:val="-17"/>
            <w:w w:val="110"/>
            <w:szCs w:val="22"/>
            <w:u w:val="single" w:color="0000FF"/>
          </w:rPr>
          <w:t xml:space="preserve"> </w:t>
        </w:r>
        <w:r w:rsidRPr="00D834BE">
          <w:rPr>
            <w:rFonts w:ascii="Roboto" w:hAnsi="Roboto"/>
            <w:color w:val="0000FF"/>
            <w:w w:val="110"/>
            <w:szCs w:val="22"/>
            <w:u w:val="single" w:color="0000FF"/>
          </w:rPr>
          <w:t>HB</w:t>
        </w:r>
        <w:r w:rsidRPr="00D834BE">
          <w:rPr>
            <w:rFonts w:ascii="Roboto" w:hAnsi="Roboto"/>
            <w:color w:val="0000FF"/>
            <w:spacing w:val="-17"/>
            <w:w w:val="110"/>
            <w:szCs w:val="22"/>
            <w:u w:val="single" w:color="0000FF"/>
          </w:rPr>
          <w:t xml:space="preserve"> </w:t>
        </w:r>
        <w:r w:rsidRPr="00D834BE">
          <w:rPr>
            <w:rFonts w:ascii="Roboto" w:hAnsi="Roboto"/>
            <w:color w:val="0000FF"/>
            <w:w w:val="110"/>
            <w:szCs w:val="22"/>
            <w:u w:val="single" w:color="0000FF"/>
          </w:rPr>
          <w:t>149</w:t>
        </w:r>
      </w:hyperlink>
      <w:r w:rsidRPr="00D834BE">
        <w:rPr>
          <w:rFonts w:ascii="Roboto" w:hAnsi="Roboto"/>
          <w:w w:val="110"/>
          <w:szCs w:val="22"/>
        </w:rPr>
        <w:t>)</w:t>
      </w:r>
      <w:r w:rsidRPr="00D834BE">
        <w:rPr>
          <w:rFonts w:ascii="Roboto" w:hAnsi="Roboto"/>
          <w:spacing w:val="-17"/>
          <w:w w:val="110"/>
          <w:szCs w:val="22"/>
        </w:rPr>
        <w:t xml:space="preserve"> </w:t>
      </w:r>
      <w:r w:rsidRPr="00D834BE">
        <w:rPr>
          <w:rFonts w:ascii="Roboto" w:hAnsi="Roboto"/>
          <w:color w:val="auto"/>
          <w:w w:val="110"/>
          <w:szCs w:val="22"/>
        </w:rPr>
        <w:t>into law which becomes effective on January 1, 2026.</w:t>
      </w:r>
    </w:p>
    <w:p w14:paraId="31605ABE" w14:textId="77777777" w:rsidR="00D4266B" w:rsidRPr="00D834BE" w:rsidRDefault="00D4266B" w:rsidP="00D4266B">
      <w:pPr>
        <w:pStyle w:val="Heading4"/>
        <w:spacing w:before="0"/>
        <w:ind w:right="-187"/>
        <w:rPr>
          <w:rFonts w:ascii="Roboto" w:hAnsi="Roboto"/>
          <w:b/>
          <w:bCs/>
          <w:i w:val="0"/>
          <w:iCs w:val="0"/>
          <w:color w:val="auto"/>
          <w:spacing w:val="-8"/>
          <w:highlight w:val="lightGray"/>
        </w:rPr>
      </w:pPr>
    </w:p>
    <w:p w14:paraId="5885F92C" w14:textId="77777777" w:rsidR="00D4266B" w:rsidRPr="00D834BE" w:rsidRDefault="00D4266B" w:rsidP="00D4266B">
      <w:pPr>
        <w:pStyle w:val="Heading4"/>
        <w:spacing w:before="0" w:line="240" w:lineRule="auto"/>
        <w:ind w:right="-187"/>
        <w:rPr>
          <w:rFonts w:ascii="Roboto" w:hAnsi="Roboto"/>
          <w:b/>
          <w:bCs/>
          <w:i w:val="0"/>
          <w:iCs w:val="0"/>
          <w:color w:val="auto"/>
        </w:rPr>
      </w:pPr>
      <w:r w:rsidRPr="00D834BE">
        <w:rPr>
          <w:rFonts w:ascii="Roboto" w:hAnsi="Roboto"/>
          <w:b/>
          <w:bCs/>
          <w:i w:val="0"/>
          <w:iCs w:val="0"/>
          <w:color w:val="auto"/>
          <w:spacing w:val="-8"/>
          <w:highlight w:val="lightGray"/>
        </w:rPr>
        <w:t>Recommendations</w:t>
      </w:r>
      <w:r w:rsidRPr="00D834BE">
        <w:rPr>
          <w:rFonts w:ascii="Roboto" w:hAnsi="Roboto"/>
          <w:b/>
          <w:bCs/>
          <w:i w:val="0"/>
          <w:iCs w:val="0"/>
          <w:color w:val="auto"/>
          <w:spacing w:val="-5"/>
          <w:highlight w:val="lightGray"/>
        </w:rPr>
        <w:t xml:space="preserve"> </w:t>
      </w:r>
      <w:r w:rsidRPr="00D834BE">
        <w:rPr>
          <w:rFonts w:ascii="Roboto" w:hAnsi="Roboto"/>
          <w:b/>
          <w:bCs/>
          <w:i w:val="0"/>
          <w:iCs w:val="0"/>
          <w:color w:val="auto"/>
          <w:spacing w:val="-8"/>
          <w:highlight w:val="lightGray"/>
        </w:rPr>
        <w:t>for</w:t>
      </w:r>
      <w:r w:rsidRPr="00D834BE">
        <w:rPr>
          <w:rFonts w:ascii="Roboto" w:hAnsi="Roboto"/>
          <w:b/>
          <w:bCs/>
          <w:i w:val="0"/>
          <w:iCs w:val="0"/>
          <w:color w:val="auto"/>
          <w:spacing w:val="-3"/>
          <w:highlight w:val="lightGray"/>
        </w:rPr>
        <w:t xml:space="preserve"> </w:t>
      </w:r>
      <w:r w:rsidRPr="00D834BE">
        <w:rPr>
          <w:rFonts w:ascii="Roboto" w:hAnsi="Roboto"/>
          <w:b/>
          <w:bCs/>
          <w:i w:val="0"/>
          <w:iCs w:val="0"/>
          <w:color w:val="auto"/>
          <w:spacing w:val="-8"/>
          <w:highlight w:val="lightGray"/>
        </w:rPr>
        <w:t>Employers</w:t>
      </w:r>
      <w:r w:rsidRPr="00D834BE">
        <w:rPr>
          <w:rFonts w:ascii="Roboto" w:hAnsi="Roboto"/>
          <w:b/>
          <w:bCs/>
          <w:i w:val="0"/>
          <w:iCs w:val="0"/>
          <w:color w:val="auto"/>
          <w:spacing w:val="-1"/>
          <w:highlight w:val="lightGray"/>
        </w:rPr>
        <w:t xml:space="preserve"> </w:t>
      </w:r>
      <w:r w:rsidRPr="00D834BE">
        <w:rPr>
          <w:rFonts w:ascii="Roboto" w:hAnsi="Roboto"/>
          <w:b/>
          <w:bCs/>
          <w:i w:val="0"/>
          <w:iCs w:val="0"/>
          <w:color w:val="auto"/>
          <w:spacing w:val="-8"/>
          <w:highlight w:val="lightGray"/>
        </w:rPr>
        <w:t>Utilizing</w:t>
      </w:r>
      <w:r w:rsidRPr="00D834BE">
        <w:rPr>
          <w:rFonts w:ascii="Roboto" w:hAnsi="Roboto"/>
          <w:b/>
          <w:bCs/>
          <w:i w:val="0"/>
          <w:iCs w:val="0"/>
          <w:color w:val="auto"/>
          <w:spacing w:val="-2"/>
          <w:highlight w:val="lightGray"/>
        </w:rPr>
        <w:t xml:space="preserve"> </w:t>
      </w:r>
      <w:r w:rsidRPr="00D834BE">
        <w:rPr>
          <w:rFonts w:ascii="Roboto" w:hAnsi="Roboto"/>
          <w:b/>
          <w:bCs/>
          <w:i w:val="0"/>
          <w:iCs w:val="0"/>
          <w:color w:val="auto"/>
          <w:spacing w:val="-8"/>
          <w:highlight w:val="lightGray"/>
        </w:rPr>
        <w:t>AI</w:t>
      </w:r>
      <w:r w:rsidRPr="00D834BE">
        <w:rPr>
          <w:rFonts w:ascii="Roboto" w:hAnsi="Roboto"/>
          <w:b/>
          <w:bCs/>
          <w:i w:val="0"/>
          <w:iCs w:val="0"/>
          <w:color w:val="auto"/>
          <w:highlight w:val="lightGray"/>
        </w:rPr>
        <w:t xml:space="preserve"> </w:t>
      </w:r>
      <w:r w:rsidRPr="00D834BE">
        <w:rPr>
          <w:rFonts w:ascii="Roboto" w:hAnsi="Roboto"/>
          <w:b/>
          <w:bCs/>
          <w:i w:val="0"/>
          <w:iCs w:val="0"/>
          <w:color w:val="auto"/>
          <w:spacing w:val="-8"/>
          <w:highlight w:val="lightGray"/>
        </w:rPr>
        <w:t>Tools</w:t>
      </w:r>
      <w:r w:rsidRPr="00D834BE">
        <w:rPr>
          <w:rFonts w:ascii="Roboto" w:hAnsi="Roboto"/>
          <w:b/>
          <w:bCs/>
          <w:i w:val="0"/>
          <w:iCs w:val="0"/>
          <w:color w:val="auto"/>
          <w:spacing w:val="-3"/>
          <w:highlight w:val="lightGray"/>
        </w:rPr>
        <w:t xml:space="preserve"> </w:t>
      </w:r>
      <w:r w:rsidRPr="00D834BE">
        <w:rPr>
          <w:rFonts w:ascii="Roboto" w:hAnsi="Roboto"/>
          <w:b/>
          <w:bCs/>
          <w:i w:val="0"/>
          <w:iCs w:val="0"/>
          <w:color w:val="auto"/>
          <w:spacing w:val="-8"/>
          <w:highlight w:val="lightGray"/>
        </w:rPr>
        <w:t>in</w:t>
      </w:r>
      <w:r w:rsidRPr="00D834BE">
        <w:rPr>
          <w:rFonts w:ascii="Roboto" w:hAnsi="Roboto"/>
          <w:b/>
          <w:bCs/>
          <w:i w:val="0"/>
          <w:iCs w:val="0"/>
          <w:color w:val="auto"/>
          <w:highlight w:val="lightGray"/>
        </w:rPr>
        <w:t xml:space="preserve"> </w:t>
      </w:r>
      <w:r w:rsidRPr="00D834BE">
        <w:rPr>
          <w:rFonts w:ascii="Roboto" w:hAnsi="Roboto"/>
          <w:b/>
          <w:bCs/>
          <w:i w:val="0"/>
          <w:iCs w:val="0"/>
          <w:color w:val="auto"/>
          <w:spacing w:val="-8"/>
          <w:highlight w:val="lightGray"/>
        </w:rPr>
        <w:t>Employment</w:t>
      </w:r>
      <w:r w:rsidRPr="00D834BE">
        <w:rPr>
          <w:rFonts w:ascii="Roboto" w:hAnsi="Roboto"/>
          <w:b/>
          <w:bCs/>
          <w:i w:val="0"/>
          <w:iCs w:val="0"/>
          <w:color w:val="auto"/>
          <w:spacing w:val="-1"/>
          <w:highlight w:val="lightGray"/>
        </w:rPr>
        <w:t xml:space="preserve"> </w:t>
      </w:r>
      <w:r w:rsidRPr="00D834BE">
        <w:rPr>
          <w:rFonts w:ascii="Roboto" w:hAnsi="Roboto"/>
          <w:b/>
          <w:bCs/>
          <w:i w:val="0"/>
          <w:iCs w:val="0"/>
          <w:color w:val="auto"/>
          <w:spacing w:val="-8"/>
          <w:highlight w:val="lightGray"/>
        </w:rPr>
        <w:t>Candidate</w:t>
      </w:r>
      <w:r w:rsidRPr="00D834BE">
        <w:rPr>
          <w:rFonts w:ascii="Roboto" w:hAnsi="Roboto"/>
          <w:b/>
          <w:bCs/>
          <w:i w:val="0"/>
          <w:iCs w:val="0"/>
          <w:color w:val="auto"/>
          <w:spacing w:val="-3"/>
          <w:highlight w:val="lightGray"/>
        </w:rPr>
        <w:t xml:space="preserve"> </w:t>
      </w:r>
      <w:r w:rsidRPr="00D834BE">
        <w:rPr>
          <w:rFonts w:ascii="Roboto" w:hAnsi="Roboto"/>
          <w:b/>
          <w:bCs/>
          <w:i w:val="0"/>
          <w:iCs w:val="0"/>
          <w:color w:val="auto"/>
          <w:spacing w:val="-8"/>
          <w:highlight w:val="lightGray"/>
        </w:rPr>
        <w:t>Software</w:t>
      </w:r>
    </w:p>
    <w:p w14:paraId="26B4F822" w14:textId="77777777" w:rsidR="00D4266B" w:rsidRPr="00D834BE" w:rsidRDefault="00D4266B" w:rsidP="00D4266B">
      <w:pPr>
        <w:pStyle w:val="BodyText"/>
        <w:spacing w:after="0" w:line="240" w:lineRule="auto"/>
        <w:ind w:right="-187"/>
        <w:jc w:val="left"/>
        <w:rPr>
          <w:rFonts w:ascii="Roboto" w:hAnsi="Roboto"/>
          <w:color w:val="auto"/>
          <w:w w:val="110"/>
          <w:szCs w:val="22"/>
        </w:rPr>
      </w:pPr>
      <w:r w:rsidRPr="00D834BE">
        <w:rPr>
          <w:rFonts w:ascii="Roboto" w:hAnsi="Roboto"/>
          <w:color w:val="auto"/>
          <w:w w:val="110"/>
          <w:szCs w:val="22"/>
        </w:rPr>
        <w:t>If an employer’s Applicant Tracking System (ATS), resume-screener, or candidate-matching AI tool could inadvertently display</w:t>
      </w:r>
      <w:r w:rsidRPr="00D834BE">
        <w:rPr>
          <w:rFonts w:ascii="Roboto" w:hAnsi="Roboto"/>
          <w:color w:val="auto"/>
          <w:spacing w:val="-9"/>
          <w:w w:val="110"/>
          <w:szCs w:val="22"/>
        </w:rPr>
        <w:t xml:space="preserve"> </w:t>
      </w:r>
      <w:r w:rsidRPr="00D834BE">
        <w:rPr>
          <w:rFonts w:ascii="Roboto" w:hAnsi="Roboto"/>
          <w:color w:val="auto"/>
          <w:w w:val="110"/>
          <w:szCs w:val="22"/>
        </w:rPr>
        <w:t>intent to discriminate against protected groups, an employer may be at risk even without disparate impact alone.</w:t>
      </w:r>
    </w:p>
    <w:p w14:paraId="07A00074" w14:textId="77777777" w:rsidR="00D4266B" w:rsidRPr="002F6674" w:rsidRDefault="00D4266B" w:rsidP="00D4266B">
      <w:pPr>
        <w:pStyle w:val="BodyText"/>
        <w:spacing w:after="0" w:line="240" w:lineRule="auto"/>
        <w:ind w:right="-187"/>
        <w:jc w:val="left"/>
        <w:rPr>
          <w:rFonts w:ascii="Roboto" w:hAnsi="Roboto"/>
          <w:color w:val="auto"/>
          <w:sz w:val="16"/>
          <w:szCs w:val="16"/>
        </w:rPr>
      </w:pPr>
    </w:p>
    <w:p w14:paraId="203E1C4A" w14:textId="77777777" w:rsidR="00D4266B" w:rsidRPr="00D834BE" w:rsidRDefault="00D4266B" w:rsidP="00D4266B">
      <w:pPr>
        <w:pStyle w:val="BodyText"/>
        <w:spacing w:after="0" w:line="240" w:lineRule="auto"/>
        <w:ind w:right="-187"/>
        <w:jc w:val="left"/>
        <w:rPr>
          <w:rFonts w:ascii="Roboto" w:hAnsi="Roboto"/>
          <w:color w:val="auto"/>
          <w:w w:val="110"/>
          <w:szCs w:val="22"/>
        </w:rPr>
      </w:pPr>
      <w:r w:rsidRPr="00D834BE">
        <w:rPr>
          <w:rFonts w:ascii="Roboto" w:hAnsi="Roboto"/>
          <w:color w:val="auto"/>
          <w:w w:val="110"/>
          <w:szCs w:val="22"/>
        </w:rPr>
        <w:lastRenderedPageBreak/>
        <w:t>Employers should audit their AI systems and the use of those systems to make decisions to confirm the tools do not intentionally discriminate against applicants or employees. Implementing AI policies and trainings about appropriate AI use can help to mitigate the risk of intentional discrimination. Employers should also ask their AI vendors</w:t>
      </w:r>
      <w:r w:rsidRPr="00D834BE">
        <w:rPr>
          <w:rFonts w:ascii="Roboto" w:hAnsi="Roboto"/>
          <w:color w:val="auto"/>
          <w:spacing w:val="-3"/>
          <w:w w:val="110"/>
          <w:szCs w:val="22"/>
        </w:rPr>
        <w:t xml:space="preserve"> </w:t>
      </w:r>
      <w:r w:rsidRPr="00D834BE">
        <w:rPr>
          <w:rFonts w:ascii="Roboto" w:hAnsi="Roboto"/>
          <w:color w:val="auto"/>
          <w:w w:val="110"/>
          <w:szCs w:val="22"/>
        </w:rPr>
        <w:t>to</w:t>
      </w:r>
      <w:r w:rsidRPr="00D834BE">
        <w:rPr>
          <w:rFonts w:ascii="Roboto" w:hAnsi="Roboto"/>
          <w:color w:val="auto"/>
          <w:spacing w:val="-3"/>
          <w:w w:val="110"/>
          <w:szCs w:val="22"/>
        </w:rPr>
        <w:t xml:space="preserve"> </w:t>
      </w:r>
      <w:r w:rsidRPr="00D834BE">
        <w:rPr>
          <w:rFonts w:ascii="Roboto" w:hAnsi="Roboto"/>
          <w:color w:val="auto"/>
          <w:w w:val="110"/>
          <w:szCs w:val="22"/>
        </w:rPr>
        <w:t>confirm</w:t>
      </w:r>
      <w:r w:rsidRPr="00D834BE">
        <w:rPr>
          <w:rFonts w:ascii="Roboto" w:hAnsi="Roboto"/>
          <w:color w:val="auto"/>
          <w:spacing w:val="-4"/>
          <w:w w:val="110"/>
          <w:szCs w:val="22"/>
        </w:rPr>
        <w:t xml:space="preserve"> </w:t>
      </w:r>
      <w:r w:rsidRPr="00D834BE">
        <w:rPr>
          <w:rFonts w:ascii="Roboto" w:hAnsi="Roboto"/>
          <w:color w:val="auto"/>
          <w:w w:val="110"/>
          <w:szCs w:val="22"/>
        </w:rPr>
        <w:t>that</w:t>
      </w:r>
      <w:r w:rsidRPr="00D834BE">
        <w:rPr>
          <w:rFonts w:ascii="Roboto" w:hAnsi="Roboto"/>
          <w:color w:val="auto"/>
          <w:spacing w:val="-6"/>
          <w:w w:val="110"/>
          <w:szCs w:val="22"/>
        </w:rPr>
        <w:t xml:space="preserve"> </w:t>
      </w:r>
      <w:r w:rsidRPr="00D834BE">
        <w:rPr>
          <w:rFonts w:ascii="Roboto" w:hAnsi="Roboto"/>
          <w:color w:val="auto"/>
          <w:w w:val="110"/>
          <w:szCs w:val="22"/>
        </w:rPr>
        <w:t>any</w:t>
      </w:r>
      <w:r w:rsidRPr="00D834BE">
        <w:rPr>
          <w:rFonts w:ascii="Roboto" w:hAnsi="Roboto"/>
          <w:color w:val="auto"/>
          <w:spacing w:val="-3"/>
          <w:w w:val="110"/>
          <w:szCs w:val="22"/>
        </w:rPr>
        <w:t xml:space="preserve"> </w:t>
      </w:r>
      <w:r w:rsidRPr="00D834BE">
        <w:rPr>
          <w:rFonts w:ascii="Roboto" w:hAnsi="Roboto"/>
          <w:color w:val="auto"/>
          <w:w w:val="110"/>
          <w:szCs w:val="22"/>
        </w:rPr>
        <w:t>tools</w:t>
      </w:r>
      <w:r w:rsidRPr="00D834BE">
        <w:rPr>
          <w:rFonts w:ascii="Roboto" w:hAnsi="Roboto"/>
          <w:color w:val="auto"/>
          <w:spacing w:val="-3"/>
          <w:w w:val="110"/>
          <w:szCs w:val="22"/>
        </w:rPr>
        <w:t xml:space="preserve"> </w:t>
      </w:r>
      <w:r w:rsidRPr="00D834BE">
        <w:rPr>
          <w:rFonts w:ascii="Roboto" w:hAnsi="Roboto"/>
          <w:color w:val="auto"/>
          <w:w w:val="110"/>
          <w:szCs w:val="22"/>
        </w:rPr>
        <w:t>do</w:t>
      </w:r>
      <w:r w:rsidRPr="00D834BE">
        <w:rPr>
          <w:rFonts w:ascii="Roboto" w:hAnsi="Roboto"/>
          <w:color w:val="auto"/>
          <w:spacing w:val="-3"/>
          <w:w w:val="110"/>
          <w:szCs w:val="22"/>
        </w:rPr>
        <w:t xml:space="preserve"> </w:t>
      </w:r>
      <w:r w:rsidRPr="00D834BE">
        <w:rPr>
          <w:rFonts w:ascii="Roboto" w:hAnsi="Roboto"/>
          <w:color w:val="auto"/>
          <w:w w:val="110"/>
          <w:szCs w:val="22"/>
        </w:rPr>
        <w:t>not</w:t>
      </w:r>
      <w:r w:rsidRPr="00D834BE">
        <w:rPr>
          <w:rFonts w:ascii="Roboto" w:hAnsi="Roboto"/>
          <w:color w:val="auto"/>
          <w:spacing w:val="-4"/>
          <w:w w:val="110"/>
          <w:szCs w:val="22"/>
        </w:rPr>
        <w:t xml:space="preserve"> </w:t>
      </w:r>
      <w:r w:rsidRPr="00D834BE">
        <w:rPr>
          <w:rFonts w:ascii="Roboto" w:hAnsi="Roboto"/>
          <w:color w:val="auto"/>
          <w:w w:val="110"/>
          <w:szCs w:val="22"/>
        </w:rPr>
        <w:t>intentionally</w:t>
      </w:r>
      <w:r w:rsidRPr="00D834BE">
        <w:rPr>
          <w:rFonts w:ascii="Roboto" w:hAnsi="Roboto"/>
          <w:color w:val="auto"/>
          <w:spacing w:val="-3"/>
          <w:w w:val="110"/>
          <w:szCs w:val="22"/>
        </w:rPr>
        <w:t xml:space="preserve"> </w:t>
      </w:r>
      <w:r w:rsidRPr="00D834BE">
        <w:rPr>
          <w:rFonts w:ascii="Roboto" w:hAnsi="Roboto"/>
          <w:color w:val="auto"/>
          <w:w w:val="110"/>
          <w:szCs w:val="22"/>
        </w:rPr>
        <w:t>discriminate</w:t>
      </w:r>
      <w:r w:rsidRPr="00D834BE">
        <w:rPr>
          <w:rFonts w:ascii="Roboto" w:hAnsi="Roboto"/>
          <w:color w:val="auto"/>
          <w:spacing w:val="-4"/>
          <w:w w:val="110"/>
          <w:szCs w:val="22"/>
        </w:rPr>
        <w:t xml:space="preserve"> </w:t>
      </w:r>
      <w:r w:rsidRPr="00D834BE">
        <w:rPr>
          <w:rFonts w:ascii="Roboto" w:hAnsi="Roboto"/>
          <w:color w:val="auto"/>
          <w:w w:val="110"/>
          <w:szCs w:val="22"/>
        </w:rPr>
        <w:t>against</w:t>
      </w:r>
      <w:r w:rsidRPr="00D834BE">
        <w:rPr>
          <w:rFonts w:ascii="Roboto" w:hAnsi="Roboto"/>
          <w:color w:val="auto"/>
          <w:spacing w:val="-5"/>
          <w:w w:val="110"/>
          <w:szCs w:val="22"/>
        </w:rPr>
        <w:t xml:space="preserve"> </w:t>
      </w:r>
      <w:r w:rsidRPr="00D834BE">
        <w:rPr>
          <w:rFonts w:ascii="Roboto" w:hAnsi="Roboto"/>
          <w:color w:val="auto"/>
          <w:w w:val="110"/>
          <w:szCs w:val="22"/>
        </w:rPr>
        <w:t>a</w:t>
      </w:r>
      <w:r w:rsidRPr="00D834BE">
        <w:rPr>
          <w:rFonts w:ascii="Roboto" w:hAnsi="Roboto"/>
          <w:color w:val="auto"/>
          <w:spacing w:val="-4"/>
          <w:w w:val="110"/>
          <w:szCs w:val="22"/>
        </w:rPr>
        <w:t xml:space="preserve"> </w:t>
      </w:r>
      <w:r w:rsidRPr="00D834BE">
        <w:rPr>
          <w:rFonts w:ascii="Roboto" w:hAnsi="Roboto"/>
          <w:color w:val="auto"/>
          <w:w w:val="110"/>
          <w:szCs w:val="22"/>
        </w:rPr>
        <w:t>protected</w:t>
      </w:r>
      <w:r w:rsidRPr="00D834BE">
        <w:rPr>
          <w:rFonts w:ascii="Roboto" w:hAnsi="Roboto"/>
          <w:color w:val="auto"/>
          <w:spacing w:val="-6"/>
          <w:w w:val="110"/>
          <w:szCs w:val="22"/>
        </w:rPr>
        <w:t xml:space="preserve"> </w:t>
      </w:r>
      <w:r w:rsidRPr="00D834BE">
        <w:rPr>
          <w:rFonts w:ascii="Roboto" w:hAnsi="Roboto"/>
          <w:color w:val="auto"/>
          <w:w w:val="110"/>
          <w:szCs w:val="22"/>
        </w:rPr>
        <w:t>group.</w:t>
      </w:r>
      <w:r w:rsidRPr="00D834BE">
        <w:rPr>
          <w:rFonts w:ascii="Roboto" w:hAnsi="Roboto"/>
          <w:color w:val="auto"/>
          <w:spacing w:val="-5"/>
          <w:w w:val="110"/>
          <w:szCs w:val="22"/>
        </w:rPr>
        <w:t xml:space="preserve"> </w:t>
      </w:r>
      <w:r w:rsidRPr="00D834BE">
        <w:rPr>
          <w:rFonts w:ascii="Roboto" w:hAnsi="Roboto"/>
          <w:color w:val="auto"/>
          <w:w w:val="110"/>
          <w:szCs w:val="22"/>
        </w:rPr>
        <w:t>Although</w:t>
      </w:r>
      <w:r w:rsidRPr="00D834BE">
        <w:rPr>
          <w:rFonts w:ascii="Roboto" w:hAnsi="Roboto"/>
          <w:color w:val="auto"/>
          <w:spacing w:val="-4"/>
          <w:w w:val="110"/>
          <w:szCs w:val="22"/>
        </w:rPr>
        <w:t xml:space="preserve"> </w:t>
      </w:r>
      <w:r w:rsidRPr="00D834BE">
        <w:rPr>
          <w:rFonts w:ascii="Roboto" w:hAnsi="Roboto"/>
          <w:color w:val="auto"/>
          <w:w w:val="110"/>
          <w:szCs w:val="22"/>
        </w:rPr>
        <w:t>the</w:t>
      </w:r>
      <w:r w:rsidRPr="00D834BE">
        <w:rPr>
          <w:rFonts w:ascii="Roboto" w:hAnsi="Roboto"/>
          <w:color w:val="auto"/>
          <w:spacing w:val="-4"/>
          <w:w w:val="110"/>
          <w:szCs w:val="22"/>
        </w:rPr>
        <w:t xml:space="preserve"> </w:t>
      </w:r>
      <w:r w:rsidRPr="00D834BE">
        <w:rPr>
          <w:rFonts w:ascii="Roboto" w:hAnsi="Roboto"/>
          <w:color w:val="auto"/>
          <w:w w:val="110"/>
          <w:szCs w:val="22"/>
        </w:rPr>
        <w:t>Texas law does not cover disparate impact discrimination, employers should still monitor AI tools for adverse effects against a protected group and ensure all tools are job-related.</w:t>
      </w:r>
    </w:p>
    <w:p w14:paraId="09CFF490" w14:textId="77777777" w:rsidR="00D4266B" w:rsidRPr="002F6674" w:rsidRDefault="00D4266B" w:rsidP="00D4266B">
      <w:pPr>
        <w:pStyle w:val="BodyText"/>
        <w:spacing w:after="0" w:line="240" w:lineRule="auto"/>
        <w:ind w:right="-187"/>
        <w:jc w:val="left"/>
        <w:rPr>
          <w:rFonts w:ascii="Roboto" w:hAnsi="Roboto"/>
          <w:color w:val="auto"/>
          <w:sz w:val="16"/>
          <w:szCs w:val="16"/>
        </w:rPr>
      </w:pPr>
    </w:p>
    <w:p w14:paraId="41AF9C21" w14:textId="034B5A8C" w:rsidR="00D4266B" w:rsidRDefault="00D4266B" w:rsidP="00D4266B">
      <w:pPr>
        <w:pStyle w:val="BodyText"/>
        <w:spacing w:after="0" w:line="240" w:lineRule="auto"/>
        <w:ind w:right="-187"/>
        <w:jc w:val="left"/>
        <w:rPr>
          <w:rFonts w:ascii="Roboto" w:hAnsi="Roboto"/>
          <w:color w:val="auto"/>
          <w:w w:val="110"/>
          <w:szCs w:val="22"/>
        </w:rPr>
      </w:pPr>
      <w:r w:rsidRPr="00D834BE">
        <w:rPr>
          <w:rFonts w:ascii="Roboto" w:hAnsi="Roboto"/>
          <w:color w:val="auto"/>
          <w:w w:val="110"/>
          <w:szCs w:val="22"/>
        </w:rPr>
        <w:t>Compliance</w:t>
      </w:r>
      <w:r w:rsidRPr="00D834BE">
        <w:rPr>
          <w:rFonts w:ascii="Roboto" w:hAnsi="Roboto"/>
          <w:color w:val="auto"/>
          <w:spacing w:val="-14"/>
          <w:w w:val="110"/>
          <w:szCs w:val="22"/>
        </w:rPr>
        <w:t xml:space="preserve"> </w:t>
      </w:r>
      <w:r w:rsidRPr="00D834BE">
        <w:rPr>
          <w:rFonts w:ascii="Roboto" w:hAnsi="Roboto"/>
          <w:color w:val="auto"/>
          <w:w w:val="110"/>
          <w:szCs w:val="22"/>
        </w:rPr>
        <w:t>hinges</w:t>
      </w:r>
      <w:r w:rsidRPr="00D834BE">
        <w:rPr>
          <w:rFonts w:ascii="Roboto" w:hAnsi="Roboto"/>
          <w:color w:val="auto"/>
          <w:spacing w:val="-13"/>
          <w:w w:val="110"/>
          <w:szCs w:val="22"/>
        </w:rPr>
        <w:t xml:space="preserve"> </w:t>
      </w:r>
      <w:r w:rsidRPr="00D834BE">
        <w:rPr>
          <w:rFonts w:ascii="Roboto" w:hAnsi="Roboto"/>
          <w:color w:val="auto"/>
          <w:w w:val="110"/>
          <w:szCs w:val="22"/>
        </w:rPr>
        <w:t>on</w:t>
      </w:r>
      <w:r w:rsidRPr="00D834BE">
        <w:rPr>
          <w:rFonts w:ascii="Roboto" w:hAnsi="Roboto"/>
          <w:color w:val="auto"/>
          <w:spacing w:val="-14"/>
          <w:w w:val="110"/>
          <w:szCs w:val="22"/>
        </w:rPr>
        <w:t xml:space="preserve"> </w:t>
      </w:r>
      <w:r w:rsidRPr="00D834BE">
        <w:rPr>
          <w:rFonts w:ascii="Roboto" w:hAnsi="Roboto"/>
          <w:color w:val="auto"/>
          <w:w w:val="110"/>
          <w:szCs w:val="22"/>
        </w:rPr>
        <w:t>establishing</w:t>
      </w:r>
      <w:r w:rsidRPr="00D834BE">
        <w:rPr>
          <w:rFonts w:ascii="Roboto" w:hAnsi="Roboto"/>
          <w:color w:val="auto"/>
          <w:spacing w:val="-12"/>
          <w:w w:val="110"/>
          <w:szCs w:val="22"/>
        </w:rPr>
        <w:t xml:space="preserve"> </w:t>
      </w:r>
      <w:r w:rsidRPr="00D834BE">
        <w:rPr>
          <w:rFonts w:ascii="Roboto" w:hAnsi="Roboto"/>
          <w:color w:val="auto"/>
          <w:w w:val="110"/>
          <w:szCs w:val="22"/>
        </w:rPr>
        <w:t>internal</w:t>
      </w:r>
      <w:r w:rsidRPr="00D834BE">
        <w:rPr>
          <w:rFonts w:ascii="Roboto" w:hAnsi="Roboto"/>
          <w:color w:val="auto"/>
          <w:spacing w:val="-16"/>
          <w:w w:val="110"/>
          <w:szCs w:val="22"/>
        </w:rPr>
        <w:t xml:space="preserve"> </w:t>
      </w:r>
      <w:r w:rsidRPr="00D834BE">
        <w:rPr>
          <w:rFonts w:ascii="Roboto" w:hAnsi="Roboto"/>
          <w:color w:val="auto"/>
          <w:w w:val="110"/>
          <w:szCs w:val="22"/>
        </w:rPr>
        <w:t>governance:</w:t>
      </w:r>
      <w:r w:rsidRPr="00D834BE">
        <w:rPr>
          <w:rFonts w:ascii="Roboto" w:hAnsi="Roboto"/>
          <w:color w:val="auto"/>
          <w:spacing w:val="-13"/>
          <w:w w:val="110"/>
          <w:szCs w:val="22"/>
        </w:rPr>
        <w:t xml:space="preserve"> </w:t>
      </w:r>
      <w:r w:rsidRPr="00D834BE">
        <w:rPr>
          <w:rFonts w:ascii="Roboto" w:hAnsi="Roboto"/>
          <w:color w:val="auto"/>
          <w:w w:val="110"/>
          <w:szCs w:val="22"/>
        </w:rPr>
        <w:t>AI</w:t>
      </w:r>
      <w:r w:rsidRPr="00D834BE">
        <w:rPr>
          <w:rFonts w:ascii="Roboto" w:hAnsi="Roboto"/>
          <w:color w:val="auto"/>
          <w:spacing w:val="-17"/>
          <w:w w:val="110"/>
          <w:szCs w:val="22"/>
        </w:rPr>
        <w:t xml:space="preserve"> </w:t>
      </w:r>
      <w:r w:rsidRPr="00D834BE">
        <w:rPr>
          <w:rFonts w:ascii="Roboto" w:hAnsi="Roboto"/>
          <w:color w:val="auto"/>
          <w:w w:val="110"/>
          <w:szCs w:val="22"/>
        </w:rPr>
        <w:t>oversight</w:t>
      </w:r>
      <w:r w:rsidRPr="00D834BE">
        <w:rPr>
          <w:rFonts w:ascii="Roboto" w:hAnsi="Roboto"/>
          <w:color w:val="auto"/>
          <w:spacing w:val="-13"/>
          <w:w w:val="110"/>
          <w:szCs w:val="22"/>
        </w:rPr>
        <w:t xml:space="preserve"> </w:t>
      </w:r>
      <w:r w:rsidRPr="00D834BE">
        <w:rPr>
          <w:rFonts w:ascii="Roboto" w:hAnsi="Roboto"/>
          <w:color w:val="auto"/>
          <w:w w:val="110"/>
          <w:szCs w:val="22"/>
        </w:rPr>
        <w:t>teams,</w:t>
      </w:r>
      <w:r w:rsidRPr="00D834BE">
        <w:rPr>
          <w:rFonts w:ascii="Roboto" w:hAnsi="Roboto"/>
          <w:color w:val="auto"/>
          <w:spacing w:val="-16"/>
          <w:w w:val="110"/>
          <w:szCs w:val="22"/>
        </w:rPr>
        <w:t xml:space="preserve"> </w:t>
      </w:r>
      <w:r w:rsidRPr="00D834BE">
        <w:rPr>
          <w:rFonts w:ascii="Roboto" w:hAnsi="Roboto"/>
          <w:color w:val="auto"/>
          <w:w w:val="110"/>
          <w:szCs w:val="22"/>
        </w:rPr>
        <w:t>documentation</w:t>
      </w:r>
      <w:r w:rsidRPr="00D834BE">
        <w:rPr>
          <w:rFonts w:ascii="Roboto" w:hAnsi="Roboto"/>
          <w:color w:val="auto"/>
          <w:spacing w:val="-14"/>
          <w:w w:val="110"/>
          <w:szCs w:val="22"/>
        </w:rPr>
        <w:t xml:space="preserve"> </w:t>
      </w:r>
      <w:r w:rsidRPr="00D834BE">
        <w:rPr>
          <w:rFonts w:ascii="Roboto" w:hAnsi="Roboto"/>
          <w:color w:val="auto"/>
          <w:w w:val="110"/>
          <w:szCs w:val="22"/>
        </w:rPr>
        <w:t>of</w:t>
      </w:r>
      <w:r w:rsidRPr="00D834BE">
        <w:rPr>
          <w:rFonts w:ascii="Roboto" w:hAnsi="Roboto"/>
          <w:color w:val="auto"/>
          <w:spacing w:val="-12"/>
          <w:w w:val="110"/>
          <w:szCs w:val="22"/>
        </w:rPr>
        <w:t xml:space="preserve"> </w:t>
      </w:r>
      <w:r w:rsidRPr="00D834BE">
        <w:rPr>
          <w:rFonts w:ascii="Roboto" w:hAnsi="Roboto"/>
          <w:color w:val="auto"/>
          <w:w w:val="110"/>
          <w:szCs w:val="22"/>
        </w:rPr>
        <w:t>data</w:t>
      </w:r>
      <w:r w:rsidRPr="00D834BE">
        <w:rPr>
          <w:rFonts w:ascii="Roboto" w:hAnsi="Roboto"/>
          <w:color w:val="auto"/>
          <w:spacing w:val="-16"/>
          <w:w w:val="110"/>
          <w:szCs w:val="22"/>
        </w:rPr>
        <w:t xml:space="preserve"> </w:t>
      </w:r>
      <w:r w:rsidRPr="00D834BE">
        <w:rPr>
          <w:rFonts w:ascii="Roboto" w:hAnsi="Roboto"/>
          <w:color w:val="auto"/>
          <w:w w:val="110"/>
          <w:szCs w:val="22"/>
        </w:rPr>
        <w:t>use</w:t>
      </w:r>
      <w:r w:rsidRPr="00D834BE">
        <w:rPr>
          <w:rFonts w:ascii="Roboto" w:hAnsi="Roboto"/>
          <w:color w:val="auto"/>
          <w:spacing w:val="-14"/>
          <w:w w:val="110"/>
          <w:szCs w:val="22"/>
        </w:rPr>
        <w:t xml:space="preserve"> </w:t>
      </w:r>
      <w:r w:rsidRPr="00D834BE">
        <w:rPr>
          <w:rFonts w:ascii="Roboto" w:hAnsi="Roboto"/>
          <w:color w:val="auto"/>
          <w:w w:val="110"/>
          <w:szCs w:val="22"/>
        </w:rPr>
        <w:t>and</w:t>
      </w:r>
      <w:r w:rsidRPr="00D834BE">
        <w:rPr>
          <w:rFonts w:ascii="Roboto" w:hAnsi="Roboto"/>
          <w:color w:val="auto"/>
          <w:spacing w:val="-17"/>
          <w:w w:val="110"/>
          <w:szCs w:val="22"/>
        </w:rPr>
        <w:t xml:space="preserve"> </w:t>
      </w:r>
      <w:r w:rsidRPr="00D834BE">
        <w:rPr>
          <w:rFonts w:ascii="Roboto" w:hAnsi="Roboto"/>
          <w:color w:val="auto"/>
          <w:w w:val="110"/>
          <w:szCs w:val="22"/>
        </w:rPr>
        <w:t>outputs, testing, and mitigation steps for prohibited intents. We recommend that anyone using AI tools for making employment decisions establish a governance team, which would include, among others, an Industrial/Organizational Psychologist who can evaluate things like the adverse effects, intent, and</w:t>
      </w:r>
      <w:r w:rsidRPr="00D834BE">
        <w:rPr>
          <w:rFonts w:ascii="Roboto" w:hAnsi="Roboto"/>
          <w:color w:val="auto"/>
          <w:spacing w:val="-3"/>
          <w:w w:val="110"/>
          <w:szCs w:val="22"/>
        </w:rPr>
        <w:t xml:space="preserve"> </w:t>
      </w:r>
      <w:r w:rsidRPr="00D834BE">
        <w:rPr>
          <w:rFonts w:ascii="Roboto" w:hAnsi="Roboto"/>
          <w:color w:val="auto"/>
          <w:w w:val="110"/>
          <w:szCs w:val="22"/>
        </w:rPr>
        <w:t>job-relatedness of AI tools.</w:t>
      </w:r>
    </w:p>
    <w:p w14:paraId="563B1898" w14:textId="77777777" w:rsidR="00D4266B" w:rsidRPr="00D4266B" w:rsidRDefault="00D4266B" w:rsidP="00D4266B">
      <w:pPr>
        <w:pStyle w:val="BodyText"/>
        <w:spacing w:after="0" w:line="240" w:lineRule="auto"/>
        <w:ind w:right="-187"/>
        <w:jc w:val="left"/>
        <w:rPr>
          <w:rFonts w:ascii="Roboto" w:hAnsi="Roboto"/>
          <w:color w:val="auto"/>
          <w:szCs w:val="22"/>
        </w:rPr>
      </w:pPr>
    </w:p>
    <w:p w14:paraId="12CCC9F0" w14:textId="0CCD7935" w:rsidR="00F917CB" w:rsidRPr="00F105EF" w:rsidRDefault="00F917CB" w:rsidP="00F917CB">
      <w:pPr>
        <w:spacing w:after="0" w:line="240" w:lineRule="auto"/>
        <w:jc w:val="center"/>
        <w:rPr>
          <w:rFonts w:ascii="Roboto" w:hAnsi="Roboto"/>
          <w:b/>
          <w:bCs/>
          <w:color w:val="C00000"/>
          <w:sz w:val="28"/>
          <w:szCs w:val="28"/>
          <w:shd w:val="clear" w:color="auto" w:fill="FFFFFF"/>
          <w:lang w:val="en"/>
        </w:rPr>
      </w:pPr>
      <w:r w:rsidRPr="00F105EF">
        <w:rPr>
          <w:rFonts w:ascii="Roboto" w:hAnsi="Roboto"/>
          <w:b/>
          <w:bCs/>
          <w:sz w:val="28"/>
          <w:szCs w:val="28"/>
          <w:shd w:val="clear" w:color="auto" w:fill="FFFFFF"/>
          <w:lang w:val="en"/>
        </w:rPr>
        <w:t xml:space="preserve">Upcoming Changes – Healthcare </w:t>
      </w:r>
      <w:bookmarkStart w:id="141" w:name="_Hlk205278604"/>
      <w:r w:rsidRPr="00F105EF">
        <w:rPr>
          <w:rFonts w:ascii="Roboto" w:hAnsi="Roboto"/>
          <w:b/>
          <w:bCs/>
          <w:sz w:val="28"/>
          <w:szCs w:val="28"/>
          <w:shd w:val="clear" w:color="auto" w:fill="FFFFFF"/>
          <w:lang w:val="en"/>
        </w:rPr>
        <w:t xml:space="preserve">Non-competes in Texas </w:t>
      </w:r>
      <w:r w:rsidRPr="00F105EF">
        <w:rPr>
          <w:rFonts w:ascii="Roboto" w:hAnsi="Roboto"/>
          <w:b/>
          <w:bCs/>
          <w:color w:val="C00000"/>
          <w:sz w:val="28"/>
          <w:szCs w:val="28"/>
          <w:shd w:val="clear" w:color="auto" w:fill="FFFFFF"/>
          <w:lang w:val="en"/>
        </w:rPr>
        <w:t>– Eff September 1, 2025</w:t>
      </w:r>
      <w:bookmarkEnd w:id="141"/>
    </w:p>
    <w:p w14:paraId="556BAFF6" w14:textId="77777777" w:rsidR="00F917CB" w:rsidRPr="009A7EA2" w:rsidRDefault="00F917CB" w:rsidP="00F917CB">
      <w:pPr>
        <w:spacing w:after="0" w:line="240" w:lineRule="auto"/>
        <w:rPr>
          <w:rFonts w:ascii="Roboto" w:hAnsi="Roboto"/>
          <w:shd w:val="clear" w:color="auto" w:fill="FFFFFF"/>
          <w:lang w:val="en"/>
        </w:rPr>
      </w:pPr>
      <w:r w:rsidRPr="009A7EA2">
        <w:rPr>
          <w:rFonts w:ascii="Roboto" w:hAnsi="Roboto"/>
          <w:shd w:val="clear" w:color="auto" w:fill="FFFFFF"/>
          <w:lang w:val="en"/>
        </w:rPr>
        <w:t xml:space="preserve">A </w:t>
      </w:r>
      <w:r w:rsidRPr="009A7EA2">
        <w:rPr>
          <w:rFonts w:ascii="Roboto" w:hAnsi="Roboto"/>
          <w:shd w:val="clear" w:color="auto" w:fill="FFFFFF"/>
        </w:rPr>
        <w:t>new Texas law that restricts the use of noncompete clauses in physician and other health care practitioner employment contracts entered into or renewed on or after</w:t>
      </w:r>
      <w:r>
        <w:rPr>
          <w:rFonts w:ascii="Roboto" w:hAnsi="Roboto"/>
          <w:shd w:val="clear" w:color="auto" w:fill="FFFFFF"/>
        </w:rPr>
        <w:t xml:space="preserve"> </w:t>
      </w:r>
      <w:r w:rsidRPr="009A7EA2">
        <w:rPr>
          <w:rFonts w:ascii="Roboto" w:hAnsi="Roboto"/>
          <w:shd w:val="clear" w:color="auto" w:fill="FFFFFF"/>
        </w:rPr>
        <w:t>September 1.</w:t>
      </w:r>
      <w:r>
        <w:rPr>
          <w:rFonts w:ascii="Roboto" w:hAnsi="Roboto"/>
          <w:shd w:val="clear" w:color="auto" w:fill="FFFFFF"/>
        </w:rPr>
        <w:t xml:space="preserve">  </w:t>
      </w:r>
      <w:r w:rsidRPr="009A7EA2">
        <w:rPr>
          <w:rFonts w:ascii="Roboto" w:hAnsi="Roboto"/>
          <w:shd w:val="clear" w:color="auto" w:fill="FFFFFF"/>
        </w:rPr>
        <w:t>With </w:t>
      </w:r>
      <w:hyperlink r:id="rId734" w:tgtFrame="_blank" w:history="1">
        <w:r w:rsidRPr="009A7EA2">
          <w:rPr>
            <w:rStyle w:val="Hyperlink"/>
            <w:rFonts w:ascii="Roboto" w:hAnsi="Roboto"/>
            <w:shd w:val="clear" w:color="auto" w:fill="FFFFFF"/>
          </w:rPr>
          <w:t>Senate Bill 1318</w:t>
        </w:r>
      </w:hyperlink>
      <w:r w:rsidRPr="009A7EA2">
        <w:rPr>
          <w:rFonts w:ascii="Roboto" w:hAnsi="Roboto"/>
          <w:shd w:val="clear" w:color="auto" w:fill="FFFFFF"/>
        </w:rPr>
        <w:t>, signed by Governor Greg Abbott on June 20, 2025, Texas makes significant changes to its </w:t>
      </w:r>
      <w:hyperlink r:id="rId735" w:anchor="15.50" w:tgtFrame="_blank" w:history="1">
        <w:r w:rsidRPr="009A7EA2">
          <w:rPr>
            <w:rStyle w:val="Hyperlink"/>
            <w:rFonts w:ascii="Roboto" w:hAnsi="Roboto"/>
            <w:shd w:val="clear" w:color="auto" w:fill="FFFFFF"/>
          </w:rPr>
          <w:t>law</w:t>
        </w:r>
      </w:hyperlink>
      <w:r w:rsidRPr="009A7EA2">
        <w:rPr>
          <w:rFonts w:ascii="Roboto" w:hAnsi="Roboto"/>
          <w:shd w:val="clear" w:color="auto" w:fill="FFFFFF"/>
        </w:rPr>
        <w:t> governing noncompete clauses in physician and other health care practitioner contracts. The Texas amendment follows a recent nationwide trend to restrict or eliminate noncompete clauses in health care provider contracts. </w:t>
      </w:r>
    </w:p>
    <w:p w14:paraId="1F4A5DEA" w14:textId="77777777" w:rsidR="00F917CB" w:rsidRPr="009A7EA2" w:rsidRDefault="00F917CB" w:rsidP="00F917CB">
      <w:pPr>
        <w:spacing w:after="0" w:line="240" w:lineRule="auto"/>
        <w:rPr>
          <w:rFonts w:ascii="Roboto" w:hAnsi="Roboto"/>
          <w:b/>
          <w:bCs/>
          <w:color w:val="C00000"/>
          <w:sz w:val="16"/>
          <w:szCs w:val="16"/>
          <w:highlight w:val="yellow"/>
          <w:shd w:val="clear" w:color="auto" w:fill="FFFFFF"/>
          <w:lang w:val="en"/>
        </w:rPr>
      </w:pPr>
    </w:p>
    <w:p w14:paraId="0301A2EB" w14:textId="77777777" w:rsidR="00F917CB" w:rsidRPr="009A7EA2" w:rsidRDefault="00F917CB" w:rsidP="00F917CB">
      <w:pPr>
        <w:spacing w:after="0" w:line="240" w:lineRule="auto"/>
        <w:rPr>
          <w:rFonts w:ascii="Roboto" w:hAnsi="Roboto"/>
          <w:b/>
          <w:bCs/>
          <w:shd w:val="clear" w:color="auto" w:fill="FFFFFF"/>
          <w:lang w:val="en"/>
        </w:rPr>
      </w:pPr>
      <w:r w:rsidRPr="009A7EA2">
        <w:rPr>
          <w:rFonts w:ascii="Roboto" w:hAnsi="Roboto"/>
          <w:b/>
          <w:bCs/>
          <w:shd w:val="clear" w:color="auto" w:fill="FFFFFF"/>
          <w:lang w:val="en"/>
        </w:rPr>
        <w:t>Provisions Overview</w:t>
      </w:r>
    </w:p>
    <w:p w14:paraId="70D3BABB" w14:textId="77777777" w:rsidR="00F917CB" w:rsidRPr="009A7EA2" w:rsidRDefault="00F917CB">
      <w:pPr>
        <w:numPr>
          <w:ilvl w:val="0"/>
          <w:numId w:val="237"/>
        </w:numPr>
        <w:spacing w:after="0" w:line="240" w:lineRule="auto"/>
        <w:rPr>
          <w:rFonts w:ascii="Roboto" w:hAnsi="Roboto"/>
          <w:shd w:val="clear" w:color="auto" w:fill="FFFFFF"/>
        </w:rPr>
      </w:pPr>
      <w:r w:rsidRPr="009A7EA2">
        <w:rPr>
          <w:rFonts w:ascii="Roboto" w:hAnsi="Roboto"/>
          <w:shd w:val="clear" w:color="auto" w:fill="FFFFFF"/>
        </w:rPr>
        <w:t>Noncompete clauses must expire after one year and be limited to a five-mile radius from the practitioner’s main practice location</w:t>
      </w:r>
    </w:p>
    <w:p w14:paraId="05AF7BF8" w14:textId="77777777" w:rsidR="00F917CB" w:rsidRPr="009A7EA2" w:rsidRDefault="00F917CB">
      <w:pPr>
        <w:numPr>
          <w:ilvl w:val="0"/>
          <w:numId w:val="237"/>
        </w:numPr>
        <w:spacing w:after="0" w:line="240" w:lineRule="auto"/>
        <w:rPr>
          <w:rFonts w:ascii="Roboto" w:hAnsi="Roboto"/>
          <w:shd w:val="clear" w:color="auto" w:fill="FFFFFF"/>
        </w:rPr>
      </w:pPr>
      <w:r w:rsidRPr="009A7EA2">
        <w:rPr>
          <w:rFonts w:ascii="Roboto" w:hAnsi="Roboto"/>
          <w:shd w:val="clear" w:color="auto" w:fill="FFFFFF"/>
        </w:rPr>
        <w:t>The noncompete limitations cover physicians as well as dentists, nurses, and physician assistants</w:t>
      </w:r>
    </w:p>
    <w:p w14:paraId="38339004" w14:textId="77777777" w:rsidR="00F917CB" w:rsidRDefault="00F917CB">
      <w:pPr>
        <w:numPr>
          <w:ilvl w:val="0"/>
          <w:numId w:val="237"/>
        </w:numPr>
        <w:spacing w:after="0" w:line="240" w:lineRule="auto"/>
        <w:rPr>
          <w:rFonts w:ascii="Roboto" w:hAnsi="Roboto"/>
          <w:shd w:val="clear" w:color="auto" w:fill="FFFFFF"/>
        </w:rPr>
      </w:pPr>
      <w:r w:rsidRPr="009A7EA2">
        <w:rPr>
          <w:rFonts w:ascii="Roboto" w:hAnsi="Roboto"/>
          <w:shd w:val="clear" w:color="auto" w:fill="FFFFFF"/>
        </w:rPr>
        <w:t>Current contracts are not affected, but any new agreements or contract renewals on or after September 1 are subject to the new law</w:t>
      </w:r>
    </w:p>
    <w:p w14:paraId="2D28C8C3" w14:textId="77777777" w:rsidR="00F917CB" w:rsidRPr="00E23AB6" w:rsidRDefault="00F917CB" w:rsidP="00F917CB">
      <w:pPr>
        <w:spacing w:after="0" w:line="240" w:lineRule="auto"/>
        <w:rPr>
          <w:rFonts w:ascii="Roboto" w:hAnsi="Roboto"/>
          <w:sz w:val="16"/>
          <w:szCs w:val="16"/>
          <w:shd w:val="clear" w:color="auto" w:fill="FFFFFF"/>
        </w:rPr>
      </w:pPr>
    </w:p>
    <w:p w14:paraId="10AABC7B" w14:textId="77777777" w:rsidR="00F917CB" w:rsidRPr="009A7EA2" w:rsidRDefault="00F917CB" w:rsidP="00F917CB">
      <w:pPr>
        <w:spacing w:after="0" w:line="240" w:lineRule="auto"/>
        <w:rPr>
          <w:rFonts w:ascii="Roboto" w:hAnsi="Roboto"/>
          <w:b/>
          <w:bCs/>
          <w:shd w:val="clear" w:color="auto" w:fill="FFFFFF"/>
        </w:rPr>
      </w:pPr>
      <w:r w:rsidRPr="009A7EA2">
        <w:rPr>
          <w:rFonts w:ascii="Roboto" w:hAnsi="Roboto"/>
          <w:b/>
          <w:bCs/>
          <w:highlight w:val="lightGray"/>
          <w:shd w:val="clear" w:color="auto" w:fill="FFFFFF"/>
        </w:rPr>
        <w:t>Employer Takeaways</w:t>
      </w:r>
    </w:p>
    <w:p w14:paraId="010D73C8" w14:textId="77777777" w:rsidR="00F917CB" w:rsidRPr="009A7EA2" w:rsidRDefault="00F917CB" w:rsidP="00F917CB">
      <w:pPr>
        <w:spacing w:after="0" w:line="240" w:lineRule="auto"/>
        <w:rPr>
          <w:rFonts w:ascii="Roboto" w:hAnsi="Roboto"/>
          <w:shd w:val="clear" w:color="auto" w:fill="FFFFFF"/>
        </w:rPr>
      </w:pPr>
      <w:r w:rsidRPr="009A7EA2">
        <w:rPr>
          <w:rFonts w:ascii="Roboto" w:hAnsi="Roboto"/>
          <w:shd w:val="clear" w:color="auto" w:fill="FFFFFF"/>
        </w:rPr>
        <w:t>With the adoption of SB 1318, health care employers may need to adjust their contract terms to align with the new legal landscape. Health care employers should consider the following steps before SB 1318 goes into effect on September 1, 2025:</w:t>
      </w:r>
    </w:p>
    <w:p w14:paraId="7C1F82DD" w14:textId="77777777" w:rsidR="00F917CB" w:rsidRPr="009A7EA2" w:rsidRDefault="00F917CB">
      <w:pPr>
        <w:numPr>
          <w:ilvl w:val="0"/>
          <w:numId w:val="238"/>
        </w:numPr>
        <w:spacing w:after="0" w:line="240" w:lineRule="auto"/>
        <w:rPr>
          <w:rFonts w:ascii="Roboto" w:hAnsi="Roboto"/>
          <w:shd w:val="clear" w:color="auto" w:fill="FFFFFF"/>
        </w:rPr>
      </w:pPr>
      <w:r w:rsidRPr="009A7EA2">
        <w:rPr>
          <w:rFonts w:ascii="Roboto" w:hAnsi="Roboto"/>
          <w:shd w:val="clear" w:color="auto" w:fill="FFFFFF"/>
        </w:rPr>
        <w:t>Update contract templates to reflect the one-year duration, five-mile radius, and buyout ceiling requirements for use in drafting new contracts entered into after the effective date.</w:t>
      </w:r>
    </w:p>
    <w:p w14:paraId="5FEC55DD" w14:textId="77777777" w:rsidR="00F917CB" w:rsidRPr="009A7EA2" w:rsidRDefault="00F917CB">
      <w:pPr>
        <w:numPr>
          <w:ilvl w:val="0"/>
          <w:numId w:val="238"/>
        </w:numPr>
        <w:spacing w:after="0" w:line="240" w:lineRule="auto"/>
        <w:rPr>
          <w:rFonts w:ascii="Roboto" w:hAnsi="Roboto"/>
          <w:shd w:val="clear" w:color="auto" w:fill="FFFFFF"/>
        </w:rPr>
      </w:pPr>
      <w:r w:rsidRPr="009A7EA2">
        <w:rPr>
          <w:rFonts w:ascii="Roboto" w:hAnsi="Roboto"/>
          <w:shd w:val="clear" w:color="auto" w:fill="FFFFFF"/>
        </w:rPr>
        <w:t>Include a defined “primary practice location” in contracts.</w:t>
      </w:r>
    </w:p>
    <w:p w14:paraId="08A6F527" w14:textId="77777777" w:rsidR="00F917CB" w:rsidRPr="009A7EA2" w:rsidRDefault="00F917CB">
      <w:pPr>
        <w:numPr>
          <w:ilvl w:val="0"/>
          <w:numId w:val="238"/>
        </w:numPr>
        <w:spacing w:after="0" w:line="240" w:lineRule="auto"/>
        <w:rPr>
          <w:rFonts w:ascii="Roboto" w:hAnsi="Roboto"/>
          <w:shd w:val="clear" w:color="auto" w:fill="FFFFFF"/>
        </w:rPr>
      </w:pPr>
      <w:r w:rsidRPr="009A7EA2">
        <w:rPr>
          <w:rFonts w:ascii="Roboto" w:hAnsi="Roboto"/>
          <w:shd w:val="clear" w:color="auto" w:fill="FFFFFF"/>
        </w:rPr>
        <w:t>Inventory existing contracts that will renew after September 1, 2025</w:t>
      </w:r>
      <w:r>
        <w:rPr>
          <w:rFonts w:ascii="Roboto" w:hAnsi="Roboto"/>
          <w:shd w:val="clear" w:color="auto" w:fill="FFFFFF"/>
        </w:rPr>
        <w:t>,</w:t>
      </w:r>
      <w:r w:rsidRPr="009A7EA2">
        <w:rPr>
          <w:rFonts w:ascii="Roboto" w:hAnsi="Roboto"/>
          <w:shd w:val="clear" w:color="auto" w:fill="FFFFFF"/>
        </w:rPr>
        <w:t xml:space="preserve"> and note how they may need to be amended to comply with SB 1318.</w:t>
      </w:r>
    </w:p>
    <w:p w14:paraId="081781EF" w14:textId="77777777" w:rsidR="00F917CB" w:rsidRPr="009A7EA2" w:rsidRDefault="00F917CB">
      <w:pPr>
        <w:numPr>
          <w:ilvl w:val="0"/>
          <w:numId w:val="238"/>
        </w:numPr>
        <w:spacing w:after="0" w:line="240" w:lineRule="auto"/>
        <w:rPr>
          <w:rFonts w:ascii="Roboto" w:hAnsi="Roboto"/>
          <w:shd w:val="clear" w:color="auto" w:fill="FFFFFF"/>
        </w:rPr>
      </w:pPr>
      <w:r w:rsidRPr="009A7EA2">
        <w:rPr>
          <w:rFonts w:ascii="Roboto" w:hAnsi="Roboto"/>
          <w:shd w:val="clear" w:color="auto" w:fill="FFFFFF"/>
        </w:rPr>
        <w:t>Ensure termination procedures include clear documentation of when termination is for good cause, including provider conduct or job performance issues that prompted the termination.</w:t>
      </w:r>
    </w:p>
    <w:p w14:paraId="08E05A1C" w14:textId="77777777" w:rsidR="00F917CB" w:rsidRPr="009A7EA2" w:rsidRDefault="00F917CB" w:rsidP="00F917CB">
      <w:pPr>
        <w:spacing w:after="0" w:line="240" w:lineRule="auto"/>
        <w:rPr>
          <w:rFonts w:ascii="Roboto" w:hAnsi="Roboto"/>
          <w:b/>
          <w:bCs/>
          <w:color w:val="C00000"/>
          <w:highlight w:val="yellow"/>
          <w:shd w:val="clear" w:color="auto" w:fill="FFFFFF"/>
          <w:lang w:val="en"/>
        </w:rPr>
      </w:pPr>
    </w:p>
    <w:p w14:paraId="21EDA510" w14:textId="6F6B4BAD" w:rsidR="00F917CB" w:rsidRDefault="00F917CB" w:rsidP="00F917CB">
      <w:pPr>
        <w:spacing w:after="0" w:line="240" w:lineRule="auto"/>
        <w:jc w:val="center"/>
        <w:rPr>
          <w:rFonts w:ascii="Roboto" w:hAnsi="Roboto"/>
          <w:shd w:val="clear" w:color="auto" w:fill="FFFFFF"/>
        </w:rPr>
      </w:pPr>
      <w:bookmarkStart w:id="142" w:name="_Hlk205278627"/>
      <w:r w:rsidRPr="00F105EF">
        <w:rPr>
          <w:rFonts w:ascii="Roboto" w:hAnsi="Roboto"/>
          <w:b/>
          <w:bCs/>
          <w:sz w:val="28"/>
          <w:szCs w:val="28"/>
          <w:shd w:val="clear" w:color="auto" w:fill="FFFFFF"/>
          <w:lang w:val="en"/>
        </w:rPr>
        <w:t xml:space="preserve">State Expands Medical Marijuana Law – </w:t>
      </w:r>
      <w:r w:rsidRPr="00F105EF">
        <w:rPr>
          <w:rFonts w:ascii="Roboto" w:hAnsi="Roboto"/>
          <w:b/>
          <w:bCs/>
          <w:color w:val="C00000"/>
          <w:sz w:val="28"/>
          <w:szCs w:val="28"/>
          <w:shd w:val="clear" w:color="auto" w:fill="FFFFFF"/>
          <w:lang w:val="en"/>
        </w:rPr>
        <w:t>Eff September 1, 2025</w:t>
      </w:r>
      <w:bookmarkEnd w:id="142"/>
    </w:p>
    <w:p w14:paraId="34E215D4" w14:textId="77777777" w:rsidR="00F917CB" w:rsidRDefault="00F917CB" w:rsidP="00F917CB">
      <w:pPr>
        <w:spacing w:after="0" w:line="240" w:lineRule="auto"/>
        <w:jc w:val="both"/>
        <w:rPr>
          <w:rFonts w:ascii="Roboto" w:hAnsi="Roboto"/>
          <w:shd w:val="clear" w:color="auto" w:fill="FFFFFF"/>
        </w:rPr>
      </w:pPr>
      <w:r w:rsidRPr="00881EAB">
        <w:rPr>
          <w:rFonts w:ascii="Roboto" w:hAnsi="Roboto"/>
          <w:shd w:val="clear" w:color="auto" w:fill="FFFFFF"/>
        </w:rPr>
        <w:t>Texas permits the use of low-THC medical marijuana to treat certain health conditions – and a new law will significantly expand the program starting September 1. In addition to changing the measurement of allowable THC levels, HB46 adds qualifying health conditions, authorizes more dispensaries, and expands permissible cannabis products (like lotions and some vapes). </w:t>
      </w:r>
    </w:p>
    <w:p w14:paraId="606C36A3" w14:textId="77777777" w:rsidR="00F917CB" w:rsidRPr="00E23AB6" w:rsidRDefault="00F917CB" w:rsidP="00F917CB">
      <w:pPr>
        <w:spacing w:after="0" w:line="240" w:lineRule="auto"/>
        <w:jc w:val="both"/>
        <w:rPr>
          <w:rFonts w:ascii="Roboto" w:hAnsi="Roboto"/>
          <w:sz w:val="16"/>
          <w:szCs w:val="16"/>
          <w:shd w:val="clear" w:color="auto" w:fill="FFFFFF"/>
        </w:rPr>
      </w:pPr>
    </w:p>
    <w:p w14:paraId="3278F623" w14:textId="77777777" w:rsidR="00F917CB" w:rsidRDefault="00F917CB" w:rsidP="00F917CB">
      <w:pPr>
        <w:spacing w:after="0" w:line="240" w:lineRule="auto"/>
        <w:jc w:val="both"/>
        <w:rPr>
          <w:rFonts w:ascii="Roboto" w:hAnsi="Roboto"/>
          <w:shd w:val="clear" w:color="auto" w:fill="FFFFFF"/>
        </w:rPr>
      </w:pPr>
      <w:r w:rsidRPr="00881EAB">
        <w:rPr>
          <w:rFonts w:ascii="Roboto" w:hAnsi="Roboto"/>
          <w:shd w:val="clear" w:color="auto" w:fill="FFFFFF"/>
        </w:rPr>
        <w:t xml:space="preserve">This means Texas employers </w:t>
      </w:r>
      <w:r>
        <w:rPr>
          <w:rFonts w:ascii="Roboto" w:hAnsi="Roboto"/>
          <w:shd w:val="clear" w:color="auto" w:fill="FFFFFF"/>
        </w:rPr>
        <w:t>may</w:t>
      </w:r>
      <w:r w:rsidRPr="00881EAB">
        <w:rPr>
          <w:rFonts w:ascii="Roboto" w:hAnsi="Roboto"/>
          <w:shd w:val="clear" w:color="auto" w:fill="FFFFFF"/>
        </w:rPr>
        <w:t xml:space="preserve"> see an uptick in employee cannabis use and accommodation requests. Notably, the new law does not provide employment protections</w:t>
      </w:r>
      <w:r>
        <w:rPr>
          <w:rFonts w:ascii="Roboto" w:hAnsi="Roboto"/>
          <w:shd w:val="clear" w:color="auto" w:fill="FFFFFF"/>
        </w:rPr>
        <w:t>.</w:t>
      </w:r>
    </w:p>
    <w:p w14:paraId="65877E45" w14:textId="77777777" w:rsidR="00F917CB" w:rsidRPr="00E23AB6" w:rsidRDefault="00F917CB" w:rsidP="00F917CB">
      <w:pPr>
        <w:spacing w:after="0" w:line="240" w:lineRule="auto"/>
        <w:jc w:val="both"/>
        <w:rPr>
          <w:rFonts w:ascii="Roboto" w:hAnsi="Roboto"/>
          <w:sz w:val="16"/>
          <w:szCs w:val="16"/>
          <w:shd w:val="clear" w:color="auto" w:fill="FFFFFF"/>
        </w:rPr>
      </w:pPr>
    </w:p>
    <w:p w14:paraId="1A0409F1" w14:textId="77777777" w:rsidR="00F917CB" w:rsidRPr="00881EAB" w:rsidRDefault="00F917CB" w:rsidP="00F917CB">
      <w:pPr>
        <w:spacing w:after="0" w:line="240" w:lineRule="auto"/>
        <w:jc w:val="both"/>
        <w:rPr>
          <w:rFonts w:ascii="Roboto" w:hAnsi="Roboto"/>
          <w:b/>
          <w:bCs/>
          <w:shd w:val="clear" w:color="auto" w:fill="FFFFFF"/>
        </w:rPr>
      </w:pPr>
      <w:r w:rsidRPr="00881EAB">
        <w:rPr>
          <w:rFonts w:ascii="Roboto" w:hAnsi="Roboto"/>
          <w:b/>
          <w:bCs/>
          <w:shd w:val="clear" w:color="auto" w:fill="FFFFFF"/>
        </w:rPr>
        <w:t>What’s Changing Under the New Law?</w:t>
      </w:r>
    </w:p>
    <w:p w14:paraId="27FE131B" w14:textId="77777777" w:rsidR="00F917CB" w:rsidRPr="00881EAB" w:rsidRDefault="00F917CB">
      <w:pPr>
        <w:numPr>
          <w:ilvl w:val="0"/>
          <w:numId w:val="236"/>
        </w:numPr>
        <w:spacing w:after="0" w:line="240" w:lineRule="auto"/>
        <w:jc w:val="both"/>
        <w:rPr>
          <w:rFonts w:ascii="Roboto" w:hAnsi="Roboto"/>
          <w:shd w:val="clear" w:color="auto" w:fill="FFFFFF"/>
        </w:rPr>
      </w:pPr>
      <w:r w:rsidRPr="00881EAB">
        <w:rPr>
          <w:rFonts w:ascii="Roboto" w:hAnsi="Roboto"/>
          <w:shd w:val="clear" w:color="auto" w:fill="FFFFFF"/>
        </w:rPr>
        <w:t xml:space="preserve">The </w:t>
      </w:r>
      <w:r w:rsidRPr="004A2A92">
        <w:rPr>
          <w:rFonts w:ascii="Roboto" w:hAnsi="Roboto"/>
          <w:shd w:val="clear" w:color="auto" w:fill="FFFFFF"/>
        </w:rPr>
        <w:t xml:space="preserve">Texas Compassionate-Use Program </w:t>
      </w:r>
      <w:r>
        <w:rPr>
          <w:rFonts w:ascii="Roboto" w:hAnsi="Roboto"/>
          <w:shd w:val="clear" w:color="auto" w:fill="FFFFFF"/>
        </w:rPr>
        <w:t xml:space="preserve">(TCU) </w:t>
      </w:r>
      <w:r w:rsidRPr="00881EAB">
        <w:rPr>
          <w:rFonts w:ascii="Roboto" w:hAnsi="Roboto"/>
          <w:shd w:val="clear" w:color="auto" w:fill="FFFFFF"/>
        </w:rPr>
        <w:t>has been on the books since 2015, but it was historically too limited to be widely considered a comprehensive medical marijuana program.</w:t>
      </w:r>
    </w:p>
    <w:p w14:paraId="592FC142" w14:textId="77777777" w:rsidR="00F917CB" w:rsidRPr="00881EAB" w:rsidRDefault="00F917CB">
      <w:pPr>
        <w:numPr>
          <w:ilvl w:val="0"/>
          <w:numId w:val="236"/>
        </w:numPr>
        <w:spacing w:after="0" w:line="240" w:lineRule="auto"/>
        <w:jc w:val="both"/>
        <w:rPr>
          <w:rFonts w:ascii="Roboto" w:hAnsi="Roboto"/>
          <w:shd w:val="clear" w:color="auto" w:fill="FFFFFF"/>
        </w:rPr>
      </w:pPr>
      <w:r w:rsidRPr="00881EAB">
        <w:rPr>
          <w:rFonts w:ascii="Roboto" w:hAnsi="Roboto"/>
          <w:shd w:val="clear" w:color="auto" w:fill="FFFFFF"/>
        </w:rPr>
        <w:lastRenderedPageBreak/>
        <w:t>The CUA has authorized specially licensed physicians to recommend low-THC cannabis products to patients with certain medical conditions for the past decade. This includes epilepsy, seizure disorders, multiple sclerosis, spasticity, amyotrophic lateral sclerosis, autism, cancer, post-traumatic stress disorder, and incurable neurodegenerative diseases.</w:t>
      </w:r>
    </w:p>
    <w:p w14:paraId="1815E1A3" w14:textId="77777777" w:rsidR="00F917CB" w:rsidRPr="00881EAB" w:rsidRDefault="00F917CB">
      <w:pPr>
        <w:numPr>
          <w:ilvl w:val="0"/>
          <w:numId w:val="236"/>
        </w:numPr>
        <w:spacing w:after="0" w:line="240" w:lineRule="auto"/>
        <w:jc w:val="both"/>
        <w:rPr>
          <w:rFonts w:ascii="Roboto" w:hAnsi="Roboto"/>
          <w:shd w:val="clear" w:color="auto" w:fill="FFFFFF"/>
        </w:rPr>
      </w:pPr>
      <w:r w:rsidRPr="00881EAB">
        <w:rPr>
          <w:rFonts w:ascii="Roboto" w:hAnsi="Roboto"/>
          <w:shd w:val="clear" w:color="auto" w:fill="FFFFFF"/>
        </w:rPr>
        <w:t>During the latest legislative session, Texas lawmakers passed and Governor Abbott signed HB46, which expands the qualifying medical conditions to include conditions that cause chronic pain, traumatic brain injuries, Crohn's disease or other inflammatory bowel disease, terminal illnesses or other condition for which the patient is receiving hospice or palliative care, and medical conditions that are approved for cannabis use as part of research programs.</w:t>
      </w:r>
    </w:p>
    <w:p w14:paraId="1A7DE9D5" w14:textId="77777777" w:rsidR="00F917CB" w:rsidRPr="00881EAB" w:rsidRDefault="00F917CB">
      <w:pPr>
        <w:numPr>
          <w:ilvl w:val="0"/>
          <w:numId w:val="236"/>
        </w:numPr>
        <w:spacing w:after="0" w:line="240" w:lineRule="auto"/>
        <w:jc w:val="both"/>
        <w:rPr>
          <w:rFonts w:ascii="Roboto" w:hAnsi="Roboto"/>
          <w:shd w:val="clear" w:color="auto" w:fill="FFFFFF"/>
        </w:rPr>
      </w:pPr>
      <w:r w:rsidRPr="00881EAB">
        <w:rPr>
          <w:rFonts w:ascii="Roboto" w:hAnsi="Roboto"/>
          <w:shd w:val="clear" w:color="auto" w:fill="FFFFFF"/>
        </w:rPr>
        <w:t>The new law changes the allowable amount of THC from 1% by weight to 10 milligrams per dose and 1 gram per package. It also authorizes more dispensaries, and permits additional cannabis products, including lotions, patches, and certain vapes and inhalers (though smoking is not allowed).</w:t>
      </w:r>
    </w:p>
    <w:p w14:paraId="6B804C05" w14:textId="77777777" w:rsidR="00F917CB" w:rsidRPr="00881EAB" w:rsidRDefault="00F917CB">
      <w:pPr>
        <w:numPr>
          <w:ilvl w:val="0"/>
          <w:numId w:val="236"/>
        </w:numPr>
        <w:spacing w:after="0" w:line="240" w:lineRule="auto"/>
        <w:jc w:val="both"/>
        <w:rPr>
          <w:rFonts w:ascii="Roboto" w:hAnsi="Roboto"/>
          <w:shd w:val="clear" w:color="auto" w:fill="FFFFFF"/>
        </w:rPr>
      </w:pPr>
      <w:r w:rsidRPr="00881EAB">
        <w:rPr>
          <w:rFonts w:ascii="Roboto" w:hAnsi="Roboto"/>
          <w:shd w:val="clear" w:color="auto" w:fill="FFFFFF"/>
        </w:rPr>
        <w:t>Although the Texas Compassionate-Use Program is still limited compared to other states, the expansion under HB46 has led some advocates to now consider Texas </w:t>
      </w:r>
      <w:hyperlink r:id="rId736" w:history="1">
        <w:r w:rsidRPr="00881EAB">
          <w:rPr>
            <w:rStyle w:val="Hyperlink"/>
            <w:rFonts w:ascii="Roboto" w:hAnsi="Roboto"/>
            <w:shd w:val="clear" w:color="auto" w:fill="FFFFFF"/>
          </w:rPr>
          <w:t>the 40th state with a comprehensive medical marijuana program</w:t>
        </w:r>
      </w:hyperlink>
      <w:r w:rsidRPr="00881EAB">
        <w:rPr>
          <w:rFonts w:ascii="Roboto" w:hAnsi="Roboto"/>
          <w:shd w:val="clear" w:color="auto" w:fill="FFFFFF"/>
        </w:rPr>
        <w:t>.</w:t>
      </w:r>
    </w:p>
    <w:p w14:paraId="33F14C23" w14:textId="77777777" w:rsidR="00F917CB" w:rsidRPr="00881EAB" w:rsidRDefault="00F917CB">
      <w:pPr>
        <w:numPr>
          <w:ilvl w:val="0"/>
          <w:numId w:val="236"/>
        </w:numPr>
        <w:spacing w:after="0" w:line="240" w:lineRule="auto"/>
        <w:jc w:val="both"/>
        <w:rPr>
          <w:rFonts w:ascii="Roboto" w:hAnsi="Roboto"/>
          <w:shd w:val="clear" w:color="auto" w:fill="FFFFFF"/>
        </w:rPr>
      </w:pPr>
      <w:r w:rsidRPr="00881EAB">
        <w:rPr>
          <w:rFonts w:ascii="Roboto" w:hAnsi="Roboto"/>
          <w:shd w:val="clear" w:color="auto" w:fill="FFFFFF"/>
        </w:rPr>
        <w:t>Still, the Texas CUA does not create employment protections for workers, and the upcoming revisions to the law will not change that. But that doesn’t mean employers should ignore potential risks. For example, we expect to see employees raise arguments under the Texas Labor Code, which says:</w:t>
      </w:r>
    </w:p>
    <w:p w14:paraId="4B0298FB" w14:textId="77777777" w:rsidR="00F917CB" w:rsidRPr="00E23AB6" w:rsidRDefault="00F917CB" w:rsidP="00F917CB">
      <w:pPr>
        <w:spacing w:after="0" w:line="240" w:lineRule="auto"/>
        <w:jc w:val="both"/>
        <w:rPr>
          <w:rFonts w:ascii="Roboto" w:hAnsi="Roboto"/>
          <w:sz w:val="16"/>
          <w:szCs w:val="16"/>
          <w:shd w:val="clear" w:color="auto" w:fill="FFFFFF"/>
        </w:rPr>
      </w:pPr>
    </w:p>
    <w:p w14:paraId="3DB3ACDA" w14:textId="77777777" w:rsidR="00F917CB" w:rsidRDefault="00F917CB" w:rsidP="00F917CB">
      <w:pPr>
        <w:spacing w:after="0" w:line="240" w:lineRule="auto"/>
        <w:jc w:val="both"/>
        <w:rPr>
          <w:rFonts w:ascii="Roboto" w:hAnsi="Roboto"/>
          <w:shd w:val="clear" w:color="auto" w:fill="FFFFFF"/>
        </w:rPr>
      </w:pPr>
      <w:r w:rsidRPr="00881EAB">
        <w:rPr>
          <w:rFonts w:ascii="Roboto" w:hAnsi="Roboto"/>
          <w:shd w:val="clear" w:color="auto" w:fill="FFFFFF"/>
        </w:rPr>
        <w:t>An employer does not commit an unlawful employment practice by adopting a policy prohibiting the employment of an individual who currently uses or possesses a controlled substance as defined in Schedules I and II of the Controlled Substances Act … other than the use or possession of a drug taken under the supervision of a licensed health care professional or any other use or possession authorized by the Controlled Substances Act or any other federal or state law.</w:t>
      </w:r>
    </w:p>
    <w:p w14:paraId="30FAEE9A" w14:textId="77777777" w:rsidR="00F917CB" w:rsidRPr="00881EAB" w:rsidRDefault="00F917CB" w:rsidP="00F917CB">
      <w:pPr>
        <w:spacing w:after="0" w:line="240" w:lineRule="auto"/>
        <w:jc w:val="both"/>
        <w:rPr>
          <w:rFonts w:ascii="Roboto" w:hAnsi="Roboto"/>
          <w:sz w:val="16"/>
          <w:szCs w:val="16"/>
          <w:shd w:val="clear" w:color="auto" w:fill="FFFFFF"/>
        </w:rPr>
      </w:pPr>
    </w:p>
    <w:p w14:paraId="25A067C2" w14:textId="77777777" w:rsidR="00F917CB" w:rsidRDefault="00F917CB" w:rsidP="00F917CB">
      <w:pPr>
        <w:spacing w:after="0" w:line="240" w:lineRule="auto"/>
        <w:jc w:val="both"/>
        <w:rPr>
          <w:rFonts w:ascii="Roboto" w:hAnsi="Roboto"/>
          <w:shd w:val="clear" w:color="auto" w:fill="FFFFFF"/>
        </w:rPr>
      </w:pPr>
      <w:r w:rsidRPr="00881EAB">
        <w:rPr>
          <w:rFonts w:ascii="Roboto" w:hAnsi="Roboto"/>
          <w:shd w:val="clear" w:color="auto" w:fill="FFFFFF"/>
        </w:rPr>
        <w:t>While employers will maintain that cannabis is still illegal under federal law and thus may continue to take the position that applicants and workers are not entitled to workplace protections for their cannabis use, we may see plaintiffs' attorneys challenge denials of accommodation under this state law.</w:t>
      </w:r>
    </w:p>
    <w:p w14:paraId="7469A1B5" w14:textId="77777777" w:rsidR="00F917CB" w:rsidRPr="00F917CB" w:rsidRDefault="00F917CB" w:rsidP="009040C5">
      <w:pPr>
        <w:shd w:val="clear" w:color="auto" w:fill="FFFFFF"/>
        <w:spacing w:after="0" w:line="240" w:lineRule="auto"/>
        <w:jc w:val="center"/>
        <w:outlineLvl w:val="0"/>
        <w:rPr>
          <w:rFonts w:ascii="Roboto" w:eastAsia="Times New Roman" w:hAnsi="Roboto" w:cs="Open Sans"/>
          <w:b/>
          <w:bCs/>
          <w:color w:val="231F20"/>
          <w:kern w:val="36"/>
          <w:sz w:val="16"/>
          <w:szCs w:val="16"/>
        </w:rPr>
      </w:pPr>
    </w:p>
    <w:p w14:paraId="0DC4B8BE" w14:textId="042AAE34" w:rsidR="009040C5" w:rsidRPr="00755C90" w:rsidRDefault="009040C5" w:rsidP="009040C5">
      <w:pPr>
        <w:shd w:val="clear" w:color="auto" w:fill="FFFFFF"/>
        <w:spacing w:after="0" w:line="240" w:lineRule="auto"/>
        <w:jc w:val="center"/>
        <w:outlineLvl w:val="0"/>
        <w:rPr>
          <w:rFonts w:ascii="Roboto" w:eastAsia="Times New Roman" w:hAnsi="Roboto" w:cs="Open Sans"/>
          <w:b/>
          <w:bCs/>
          <w:color w:val="231F20"/>
          <w:kern w:val="36"/>
          <w:sz w:val="28"/>
          <w:szCs w:val="28"/>
        </w:rPr>
      </w:pPr>
      <w:r w:rsidRPr="00755C90">
        <w:rPr>
          <w:rFonts w:ascii="Roboto" w:eastAsia="Times New Roman" w:hAnsi="Roboto" w:cs="Open Sans"/>
          <w:b/>
          <w:bCs/>
          <w:color w:val="231F20"/>
          <w:kern w:val="36"/>
          <w:sz w:val="28"/>
          <w:szCs w:val="28"/>
        </w:rPr>
        <w:t>Texas Bans COVID-19 Vaccines</w:t>
      </w:r>
      <w:r>
        <w:rPr>
          <w:rFonts w:ascii="Roboto" w:eastAsia="Times New Roman" w:hAnsi="Roboto" w:cs="Open Sans"/>
          <w:b/>
          <w:bCs/>
          <w:color w:val="231F20"/>
          <w:kern w:val="36"/>
          <w:sz w:val="28"/>
          <w:szCs w:val="28"/>
        </w:rPr>
        <w:t xml:space="preserve"> Effective </w:t>
      </w:r>
      <w:r w:rsidRPr="002C7082">
        <w:rPr>
          <w:rFonts w:ascii="Roboto" w:eastAsia="Times New Roman" w:hAnsi="Roboto" w:cs="Open Sans"/>
          <w:b/>
          <w:bCs/>
          <w:color w:val="C00000"/>
          <w:kern w:val="36"/>
          <w:sz w:val="28"/>
          <w:szCs w:val="28"/>
        </w:rPr>
        <w:t>Feb 7, 2024</w:t>
      </w:r>
    </w:p>
    <w:p w14:paraId="4EEFFF2E" w14:textId="77777777" w:rsidR="009040C5" w:rsidRPr="00702FA3" w:rsidRDefault="009040C5" w:rsidP="009040C5">
      <w:pPr>
        <w:shd w:val="clear" w:color="auto" w:fill="FFFFFF"/>
        <w:spacing w:after="0" w:line="240" w:lineRule="auto"/>
        <w:jc w:val="both"/>
        <w:rPr>
          <w:rFonts w:ascii="Roboto" w:eastAsia="Times New Roman" w:hAnsi="Roboto" w:cs="Open Sans"/>
        </w:rPr>
      </w:pPr>
      <w:r w:rsidRPr="00702FA3">
        <w:rPr>
          <w:rFonts w:ascii="Roboto" w:eastAsia="Times New Roman" w:hAnsi="Roboto" w:cs="Open Sans"/>
        </w:rPr>
        <w:t>The Texas Legislature is in special session and decided to enact a law, which Governor Greg Abbott is promising to sign, that bans the use of COVID-19 vaccine requirements by private employers.</w:t>
      </w:r>
    </w:p>
    <w:p w14:paraId="681D5D5A" w14:textId="77777777" w:rsidR="009040C5" w:rsidRPr="00D66B68" w:rsidRDefault="009040C5" w:rsidP="009040C5">
      <w:pPr>
        <w:shd w:val="clear" w:color="auto" w:fill="FFFFFF"/>
        <w:spacing w:after="0" w:line="240" w:lineRule="auto"/>
        <w:jc w:val="both"/>
        <w:rPr>
          <w:rFonts w:ascii="Roboto" w:eastAsia="Times New Roman" w:hAnsi="Roboto" w:cs="Open Sans"/>
          <w:sz w:val="12"/>
          <w:szCs w:val="12"/>
        </w:rPr>
      </w:pPr>
    </w:p>
    <w:p w14:paraId="49933723" w14:textId="77777777" w:rsidR="009040C5" w:rsidRDefault="009040C5" w:rsidP="009040C5">
      <w:pPr>
        <w:shd w:val="clear" w:color="auto" w:fill="FFFFFF"/>
        <w:spacing w:after="0" w:line="240" w:lineRule="auto"/>
        <w:jc w:val="both"/>
        <w:rPr>
          <w:rFonts w:ascii="Roboto" w:eastAsia="Times New Roman" w:hAnsi="Roboto" w:cs="Open Sans"/>
        </w:rPr>
      </w:pPr>
      <w:r w:rsidRPr="00702FA3">
        <w:rPr>
          <w:rFonts w:ascii="Roboto" w:eastAsia="Times New Roman" w:hAnsi="Roboto" w:cs="Open Sans"/>
        </w:rPr>
        <w:t>The law,</w:t>
      </w:r>
      <w:r w:rsidRPr="00702FA3">
        <w:rPr>
          <w:rFonts w:ascii="Roboto" w:eastAsia="Times New Roman" w:hAnsi="Roboto" w:cs="Open Sans"/>
          <w:b/>
          <w:bCs/>
        </w:rPr>
        <w:t xml:space="preserve"> Senate Bill 7</w:t>
      </w:r>
      <w:r w:rsidRPr="00702FA3">
        <w:rPr>
          <w:rFonts w:ascii="Roboto" w:eastAsia="Times New Roman" w:hAnsi="Roboto" w:cs="Open Sans"/>
        </w:rPr>
        <w:t xml:space="preserve">, takes effect </w:t>
      </w:r>
      <w:r w:rsidRPr="00702FA3">
        <w:rPr>
          <w:rFonts w:ascii="Roboto" w:eastAsia="Times New Roman" w:hAnsi="Roboto" w:cs="Open Sans"/>
          <w:color w:val="C00000"/>
        </w:rPr>
        <w:t>February 7, 2024</w:t>
      </w:r>
      <w:r w:rsidRPr="00702FA3">
        <w:rPr>
          <w:rFonts w:ascii="Roboto" w:eastAsia="Times New Roman" w:hAnsi="Roboto" w:cs="Open Sans"/>
        </w:rPr>
        <w:t>, and prohibits private employers from taking adverse action against contractors or workers who decline to be vaccinated. Violators will be fined $50,000, although it’s unclear whether that is per employee or overall. The Texas Workforce Commission (TWC) will take complaints from employees who assert the law is being violated. The attorney general’s office will file suit for violations. There’s no private claim, so individuals can’t sue their employers under the law.</w:t>
      </w:r>
    </w:p>
    <w:p w14:paraId="6DEBA795" w14:textId="77777777" w:rsidR="00427CA7" w:rsidRPr="00427CA7" w:rsidRDefault="00427CA7" w:rsidP="00427CA7">
      <w:pPr>
        <w:spacing w:after="0" w:line="240" w:lineRule="auto"/>
        <w:jc w:val="both"/>
        <w:rPr>
          <w:rFonts w:ascii="Roboto" w:hAnsi="Roboto"/>
          <w:b/>
          <w:bCs/>
          <w:color w:val="2E74B5" w:themeColor="accent5" w:themeShade="BF"/>
          <w:sz w:val="16"/>
          <w:szCs w:val="16"/>
          <w:shd w:val="clear" w:color="auto" w:fill="FFFFFF"/>
          <w:lang w:val="en"/>
        </w:rPr>
      </w:pPr>
    </w:p>
    <w:p w14:paraId="2E3C3012" w14:textId="30C41879" w:rsidR="00427CA7" w:rsidRDefault="00427CA7" w:rsidP="00427CA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Utah</w:t>
      </w:r>
    </w:p>
    <w:p w14:paraId="560CE6F3" w14:textId="0488DFDE" w:rsidR="00427CA7" w:rsidRDefault="00427CA7" w:rsidP="00427CA7">
      <w:pPr>
        <w:spacing w:after="0" w:line="240" w:lineRule="auto"/>
        <w:jc w:val="center"/>
        <w:rPr>
          <w:rFonts w:ascii="Roboto" w:hAnsi="Roboto"/>
          <w:b/>
          <w:bCs/>
          <w:sz w:val="28"/>
          <w:szCs w:val="28"/>
          <w:shd w:val="clear" w:color="auto" w:fill="FFFFFF"/>
          <w:lang w:val="en"/>
        </w:rPr>
      </w:pPr>
      <w:r>
        <w:rPr>
          <w:rFonts w:ascii="Roboto" w:hAnsi="Roboto"/>
          <w:b/>
          <w:bCs/>
          <w:sz w:val="28"/>
          <w:szCs w:val="28"/>
          <w:shd w:val="clear" w:color="auto" w:fill="FFFFFF"/>
          <w:lang w:val="en"/>
        </w:rPr>
        <w:t>State</w:t>
      </w:r>
      <w:r w:rsidRPr="00753B9A">
        <w:rPr>
          <w:rFonts w:ascii="Roboto" w:hAnsi="Roboto"/>
          <w:b/>
          <w:bCs/>
          <w:sz w:val="28"/>
          <w:szCs w:val="28"/>
          <w:shd w:val="clear" w:color="auto" w:fill="FFFFFF"/>
          <w:lang w:val="en"/>
        </w:rPr>
        <w:t xml:space="preserve"> Adds Military Protections</w:t>
      </w:r>
    </w:p>
    <w:p w14:paraId="4804CBE6" w14:textId="77777777" w:rsidR="00427CA7" w:rsidRPr="00753B9A" w:rsidRDefault="00427CA7" w:rsidP="00427CA7">
      <w:pPr>
        <w:shd w:val="clear" w:color="auto" w:fill="FFFFFF"/>
        <w:spacing w:after="0" w:line="240" w:lineRule="auto"/>
        <w:jc w:val="both"/>
        <w:rPr>
          <w:rFonts w:ascii="Roboto" w:eastAsia="Times New Roman" w:hAnsi="Roboto" w:cs="Times New Roman"/>
        </w:rPr>
      </w:pPr>
      <w:r w:rsidRPr="00D246BF">
        <w:rPr>
          <w:rFonts w:ascii="Roboto" w:eastAsia="Times New Roman" w:hAnsi="Roboto" w:cs="Times New Roman"/>
        </w:rPr>
        <w:t xml:space="preserve">Utah </w:t>
      </w:r>
      <w:r w:rsidRPr="00753B9A">
        <w:rPr>
          <w:rFonts w:ascii="Roboto" w:eastAsia="Times New Roman" w:hAnsi="Roboto" w:cs="Times New Roman"/>
        </w:rPr>
        <w:t>has re-enacted and expanded its military protections—the </w:t>
      </w:r>
      <w:hyperlink r:id="rId737" w:history="1">
        <w:r w:rsidRPr="006C7E15">
          <w:rPr>
            <w:rStyle w:val="Hyperlink"/>
            <w:rFonts w:ascii="Roboto" w:eastAsia="Times New Roman" w:hAnsi="Roboto" w:cs="Times New Roman"/>
          </w:rPr>
          <w:t>Utah National Guard Amendments</w:t>
        </w:r>
      </w:hyperlink>
      <w:r w:rsidRPr="00D246BF">
        <w:rPr>
          <w:rFonts w:ascii="Roboto" w:eastAsia="Times New Roman" w:hAnsi="Roboto" w:cs="Times New Roman"/>
        </w:rPr>
        <w:t xml:space="preserve"> </w:t>
      </w:r>
      <w:r w:rsidRPr="00753B9A">
        <w:rPr>
          <w:rFonts w:ascii="Roboto" w:eastAsia="Times New Roman" w:hAnsi="Roboto" w:cs="Times New Roman"/>
        </w:rPr>
        <w:t>law was signed and took effect immediately on</w:t>
      </w:r>
      <w:r w:rsidRPr="00753B9A">
        <w:rPr>
          <w:rFonts w:ascii="Roboto" w:eastAsia="Times New Roman" w:hAnsi="Roboto" w:cs="Times New Roman"/>
          <w:color w:val="282828"/>
        </w:rPr>
        <w:t xml:space="preserve"> </w:t>
      </w:r>
      <w:r w:rsidRPr="00753B9A">
        <w:rPr>
          <w:rFonts w:ascii="Roboto" w:eastAsia="Times New Roman" w:hAnsi="Roboto" w:cs="Times New Roman"/>
          <w:color w:val="C00000"/>
        </w:rPr>
        <w:t>March 18, 2024</w:t>
      </w:r>
      <w:r w:rsidRPr="00753B9A">
        <w:rPr>
          <w:rFonts w:ascii="Roboto" w:eastAsia="Times New Roman" w:hAnsi="Roboto" w:cs="Times New Roman"/>
          <w:color w:val="282828"/>
        </w:rPr>
        <w:t xml:space="preserve">. </w:t>
      </w:r>
      <w:r w:rsidRPr="00753B9A">
        <w:rPr>
          <w:rFonts w:ascii="Roboto" w:eastAsia="Times New Roman" w:hAnsi="Roboto" w:cs="Times New Roman"/>
        </w:rPr>
        <w:t xml:space="preserve">The law requires employers of </w:t>
      </w:r>
      <w:r w:rsidRPr="00753B9A">
        <w:rPr>
          <w:rFonts w:ascii="Roboto" w:eastAsia="Times New Roman" w:hAnsi="Roboto" w:cs="Times New Roman"/>
          <w:b/>
          <w:bCs/>
        </w:rPr>
        <w:t xml:space="preserve">all sizes </w:t>
      </w:r>
      <w:r w:rsidRPr="00753B9A">
        <w:rPr>
          <w:rFonts w:ascii="Roboto" w:eastAsia="Times New Roman" w:hAnsi="Roboto" w:cs="Times New Roman"/>
        </w:rPr>
        <w:t>to provide military leave and other employment rights.</w:t>
      </w:r>
    </w:p>
    <w:p w14:paraId="7B0F054D" w14:textId="77777777" w:rsidR="00427CA7" w:rsidRPr="00753B9A" w:rsidRDefault="00427CA7" w:rsidP="00427CA7">
      <w:pPr>
        <w:shd w:val="clear" w:color="auto" w:fill="FFFFFF"/>
        <w:spacing w:after="0" w:line="240" w:lineRule="auto"/>
        <w:jc w:val="both"/>
        <w:rPr>
          <w:rFonts w:ascii="Roboto" w:eastAsia="Times New Roman" w:hAnsi="Roboto" w:cs="Times New Roman"/>
        </w:rPr>
      </w:pPr>
      <w:r w:rsidRPr="00753B9A">
        <w:rPr>
          <w:rFonts w:ascii="Roboto" w:eastAsia="Times New Roman" w:hAnsi="Roboto" w:cs="Times New Roman"/>
        </w:rPr>
        <w:t>Specifically, employers are required to:</w:t>
      </w:r>
    </w:p>
    <w:p w14:paraId="0A4B5782" w14:textId="77777777" w:rsidR="00427CA7" w:rsidRPr="00753B9A" w:rsidRDefault="00427CA7">
      <w:pPr>
        <w:numPr>
          <w:ilvl w:val="0"/>
          <w:numId w:val="25"/>
        </w:numPr>
        <w:shd w:val="clear" w:color="auto" w:fill="FFFFFF"/>
        <w:spacing w:after="0" w:line="240" w:lineRule="auto"/>
        <w:ind w:left="945"/>
        <w:jc w:val="both"/>
        <w:rPr>
          <w:rFonts w:ascii="Roboto" w:eastAsia="Times New Roman" w:hAnsi="Roboto" w:cs="Times New Roman"/>
        </w:rPr>
      </w:pPr>
      <w:r w:rsidRPr="00753B9A">
        <w:rPr>
          <w:rFonts w:ascii="Roboto" w:eastAsia="Times New Roman" w:hAnsi="Roboto" w:cs="Times New Roman"/>
        </w:rPr>
        <w:t xml:space="preserve">Provide up to five </w:t>
      </w:r>
      <w:r w:rsidRPr="00D246BF">
        <w:rPr>
          <w:rFonts w:ascii="Roboto" w:eastAsia="Times New Roman" w:hAnsi="Roboto" w:cs="Times New Roman"/>
        </w:rPr>
        <w:t xml:space="preserve">(5) </w:t>
      </w:r>
      <w:r w:rsidRPr="00753B9A">
        <w:rPr>
          <w:rFonts w:ascii="Roboto" w:eastAsia="Times New Roman" w:hAnsi="Roboto" w:cs="Times New Roman"/>
        </w:rPr>
        <w:t>years of leave to employees who are members of a reserve component of the U.S. Armed Forces when they are ordered to active duty (including for training), inactive duty training, or state active duty</w:t>
      </w:r>
    </w:p>
    <w:p w14:paraId="0768C583" w14:textId="77777777" w:rsidR="00427CA7" w:rsidRPr="00753B9A" w:rsidRDefault="00427CA7">
      <w:pPr>
        <w:numPr>
          <w:ilvl w:val="0"/>
          <w:numId w:val="25"/>
        </w:numPr>
        <w:shd w:val="clear" w:color="auto" w:fill="FFFFFF"/>
        <w:spacing w:after="0" w:line="240" w:lineRule="auto"/>
        <w:ind w:left="945"/>
        <w:jc w:val="both"/>
        <w:rPr>
          <w:rFonts w:ascii="Roboto" w:eastAsia="Times New Roman" w:hAnsi="Roboto" w:cs="Times New Roman"/>
        </w:rPr>
      </w:pPr>
      <w:r w:rsidRPr="00753B9A">
        <w:rPr>
          <w:rFonts w:ascii="Roboto" w:eastAsia="Times New Roman" w:hAnsi="Roboto" w:cs="Times New Roman"/>
        </w:rPr>
        <w:t>Provide employees who are called to service in the Utah National Guard or the Utah State Defense Force with the same rights and protections provided by federal law for employees that are called to federal military service</w:t>
      </w:r>
    </w:p>
    <w:p w14:paraId="596DD74E" w14:textId="77777777" w:rsidR="00427CA7" w:rsidRPr="00753B9A" w:rsidRDefault="00427CA7">
      <w:pPr>
        <w:numPr>
          <w:ilvl w:val="0"/>
          <w:numId w:val="25"/>
        </w:numPr>
        <w:shd w:val="clear" w:color="auto" w:fill="FFFFFF"/>
        <w:spacing w:after="0" w:line="240" w:lineRule="auto"/>
        <w:ind w:left="945"/>
        <w:jc w:val="both"/>
        <w:rPr>
          <w:rFonts w:ascii="Roboto" w:eastAsia="Times New Roman" w:hAnsi="Roboto" w:cs="Times New Roman"/>
        </w:rPr>
      </w:pPr>
      <w:r w:rsidRPr="00753B9A">
        <w:rPr>
          <w:rFonts w:ascii="Roboto" w:eastAsia="Times New Roman" w:hAnsi="Roboto" w:cs="Times New Roman"/>
        </w:rPr>
        <w:lastRenderedPageBreak/>
        <w:t>Restore these employees to their job at the completion of their service with the seniority, status, rate of pay, and rate of vacation accrual that they would be entitled to under the Uniformed Services Employment and Reemployment Rights Act (USERRA)</w:t>
      </w:r>
    </w:p>
    <w:p w14:paraId="65E9A553" w14:textId="77777777" w:rsidR="00427CA7" w:rsidRPr="00D246BF" w:rsidRDefault="00427CA7" w:rsidP="00427CA7">
      <w:pPr>
        <w:shd w:val="clear" w:color="auto" w:fill="FFFFFF"/>
        <w:spacing w:after="0" w:line="240" w:lineRule="auto"/>
        <w:rPr>
          <w:rFonts w:ascii="Roboto" w:eastAsia="Times New Roman" w:hAnsi="Roboto" w:cs="Times New Roman"/>
        </w:rPr>
      </w:pPr>
      <w:r w:rsidRPr="00753B9A">
        <w:rPr>
          <w:rFonts w:ascii="Roboto" w:eastAsia="Times New Roman" w:hAnsi="Roboto" w:cs="Times New Roman"/>
          <w:b/>
          <w:bCs/>
        </w:rPr>
        <w:t>Action Item</w:t>
      </w:r>
      <w:r w:rsidRPr="00753B9A">
        <w:rPr>
          <w:rFonts w:ascii="Roboto" w:eastAsia="Times New Roman" w:hAnsi="Roboto" w:cs="Times New Roman"/>
        </w:rPr>
        <w:br/>
      </w:r>
      <w:r w:rsidRPr="00D246BF">
        <w:rPr>
          <w:rFonts w:ascii="Roboto" w:eastAsia="Times New Roman" w:hAnsi="Roboto" w:cs="Times New Roman"/>
        </w:rPr>
        <w:t xml:space="preserve">Review your Company’s USERRA/Military Leave Policy to ensure no updates are needed.  </w:t>
      </w:r>
    </w:p>
    <w:p w14:paraId="4F7840C3" w14:textId="77777777" w:rsidR="00427CA7" w:rsidRPr="006A4D88" w:rsidRDefault="00427CA7" w:rsidP="00427CA7">
      <w:pPr>
        <w:shd w:val="clear" w:color="auto" w:fill="FFFFFF"/>
        <w:spacing w:after="0" w:line="240" w:lineRule="auto"/>
        <w:jc w:val="both"/>
        <w:rPr>
          <w:rFonts w:ascii="Roboto" w:eastAsia="Times New Roman" w:hAnsi="Roboto" w:cs="Times New Roman"/>
          <w:sz w:val="12"/>
          <w:szCs w:val="12"/>
        </w:rPr>
      </w:pPr>
    </w:p>
    <w:p w14:paraId="535949FD" w14:textId="77777777" w:rsidR="00427CA7" w:rsidRPr="00D246BF" w:rsidRDefault="00427CA7" w:rsidP="00427CA7">
      <w:pPr>
        <w:shd w:val="clear" w:color="auto" w:fill="FFFFFF"/>
        <w:spacing w:after="0" w:line="240" w:lineRule="auto"/>
        <w:jc w:val="both"/>
        <w:rPr>
          <w:rFonts w:ascii="Roboto" w:eastAsia="Times New Roman" w:hAnsi="Roboto" w:cs="Times New Roman"/>
        </w:rPr>
      </w:pPr>
      <w:r w:rsidRPr="00D246BF">
        <w:rPr>
          <w:rFonts w:ascii="Roboto" w:eastAsia="Times New Roman" w:hAnsi="Roboto" w:cs="Times New Roman"/>
        </w:rPr>
        <w:t>ETC’s USERRA/Military Leave Policy does not pose a compliance issue or conflict with state protected State Defense Force services, although employers may elect to add additional clarification language, if so inclined.</w:t>
      </w:r>
    </w:p>
    <w:p w14:paraId="23783DE3" w14:textId="77777777" w:rsidR="00427CA7" w:rsidRPr="00D246BF" w:rsidRDefault="00427CA7" w:rsidP="00427CA7">
      <w:pPr>
        <w:shd w:val="clear" w:color="auto" w:fill="FFFFFF"/>
        <w:spacing w:after="0" w:line="240" w:lineRule="auto"/>
        <w:jc w:val="both"/>
        <w:rPr>
          <w:rFonts w:ascii="Roboto" w:eastAsia="Times New Roman" w:hAnsi="Roboto" w:cs="Times New Roman"/>
        </w:rPr>
      </w:pPr>
      <w:r w:rsidRPr="00D246BF">
        <w:rPr>
          <w:rFonts w:ascii="Roboto" w:eastAsia="Times New Roman" w:hAnsi="Roboto" w:cs="Times New Roman"/>
        </w:rPr>
        <w:t>Below is Paragraph 1 extracted from ETC’s USERRA/Military Leave Policy with policy clarification language added for review, consideration and possible inclusion in your own Policy:</w:t>
      </w:r>
    </w:p>
    <w:p w14:paraId="56EAF22C" w14:textId="77777777" w:rsidR="00427CA7" w:rsidRPr="00B06EF0" w:rsidRDefault="00427CA7" w:rsidP="00427CA7">
      <w:pPr>
        <w:shd w:val="clear" w:color="auto" w:fill="FFFFFF"/>
        <w:spacing w:after="0" w:line="240" w:lineRule="auto"/>
        <w:rPr>
          <w:rFonts w:ascii="Roboto" w:eastAsia="Times New Roman" w:hAnsi="Roboto" w:cs="Times New Roman"/>
          <w:sz w:val="16"/>
          <w:szCs w:val="16"/>
        </w:rPr>
      </w:pPr>
    </w:p>
    <w:p w14:paraId="0E59717B" w14:textId="77777777" w:rsidR="00427CA7" w:rsidRPr="00B06EF0" w:rsidRDefault="00427CA7" w:rsidP="00427CA7">
      <w:pPr>
        <w:pBdr>
          <w:top w:val="nil"/>
          <w:left w:val="nil"/>
          <w:bottom w:val="nil"/>
          <w:right w:val="nil"/>
          <w:between w:val="nil"/>
        </w:pBdr>
        <w:ind w:left="900" w:right="1170"/>
        <w:jc w:val="both"/>
        <w:rPr>
          <w:rFonts w:ascii="Roboto" w:hAnsi="Roboto"/>
        </w:rPr>
      </w:pPr>
      <w:r w:rsidRPr="00B06EF0">
        <w:rPr>
          <w:rFonts w:ascii="Roboto" w:hAnsi="Roboto"/>
        </w:rPr>
        <w:t xml:space="preserve">In compliance with the Uniformed Services Employment and Reemployment Rights Act (“USERRA”), all employees are immediately eligible for an unpaid military leave of absence. A military leave will be granted if an employee is absent in order to serve in the uniformed services of the United States for a period of up to 5 years (not including certain involuntary extensions of service). Employees who perform and return from service in the Armed Forces, the Military Reserves, the National Guard, Federal Emergency Management Agency reserves, certain Public Health Service positions and/or any other category designated by the President in time of war or emergency, </w:t>
      </w:r>
      <w:r w:rsidRPr="00A54D9C">
        <w:rPr>
          <w:rFonts w:ascii="Roboto" w:hAnsi="Roboto"/>
          <w:color w:val="C00000"/>
          <w:highlight w:val="yellow"/>
        </w:rPr>
        <w:t>and/or</w:t>
      </w:r>
      <w:r w:rsidRPr="00A54D9C">
        <w:rPr>
          <w:rFonts w:ascii="Roboto" w:hAnsi="Roboto"/>
          <w:color w:val="C00000"/>
        </w:rPr>
        <w:t xml:space="preserve"> </w:t>
      </w:r>
      <w:r w:rsidRPr="00A54D9C">
        <w:rPr>
          <w:rFonts w:ascii="Roboto" w:hAnsi="Roboto"/>
          <w:color w:val="C00000"/>
          <w:highlight w:val="yellow"/>
        </w:rPr>
        <w:t>State Defense Force or the like, when mandated by state regulations</w:t>
      </w:r>
      <w:r w:rsidRPr="00A54D9C">
        <w:rPr>
          <w:rFonts w:ascii="Roboto" w:hAnsi="Roboto"/>
          <w:color w:val="C00000"/>
        </w:rPr>
        <w:t xml:space="preserve"> </w:t>
      </w:r>
      <w:r w:rsidRPr="00B06EF0">
        <w:rPr>
          <w:rFonts w:ascii="Roboto" w:hAnsi="Roboto"/>
        </w:rPr>
        <w:t>will retain certain rights with respect to reinstatement, seniority, layoffs, compensation, length of service promotions, and length of service pay increases as required by applicable federal or state law.</w:t>
      </w:r>
    </w:p>
    <w:p w14:paraId="186339F4" w14:textId="1200E7F2" w:rsidR="00427CA7" w:rsidRDefault="00427CA7" w:rsidP="00427CA7">
      <w:pPr>
        <w:shd w:val="clear" w:color="auto" w:fill="FFFFFF"/>
        <w:spacing w:after="0" w:line="240" w:lineRule="auto"/>
        <w:jc w:val="center"/>
        <w:rPr>
          <w:rFonts w:ascii="Roboto" w:hAnsi="Roboto"/>
          <w:b/>
          <w:bCs/>
          <w:sz w:val="28"/>
          <w:szCs w:val="28"/>
          <w:shd w:val="clear" w:color="auto" w:fill="FFFFFF"/>
          <w:lang w:val="en"/>
        </w:rPr>
      </w:pPr>
      <w:r w:rsidRPr="00A74DA1">
        <w:rPr>
          <w:rFonts w:ascii="Roboto" w:hAnsi="Roboto"/>
          <w:b/>
          <w:bCs/>
          <w:sz w:val="28"/>
          <w:szCs w:val="28"/>
          <w:shd w:val="clear" w:color="auto" w:fill="FFFFFF"/>
          <w:lang w:val="en"/>
        </w:rPr>
        <w:t>Utah Voids Confidentiality Pacts for Sexual Assault and Harassment</w:t>
      </w:r>
    </w:p>
    <w:p w14:paraId="31B2F6F2" w14:textId="77777777" w:rsidR="00427CA7" w:rsidRPr="00EA4AEA" w:rsidRDefault="00427CA7" w:rsidP="00427CA7">
      <w:pPr>
        <w:pStyle w:val="BodyText"/>
        <w:rPr>
          <w:rFonts w:ascii="Roboto" w:hAnsi="Roboto"/>
          <w:color w:val="auto"/>
          <w:szCs w:val="22"/>
        </w:rPr>
      </w:pPr>
      <w:r w:rsidRPr="00EA4AEA">
        <w:rPr>
          <w:rFonts w:ascii="Roboto" w:hAnsi="Roboto"/>
          <w:color w:val="auto"/>
          <w:szCs w:val="22"/>
        </w:rPr>
        <w:t>Under a new Utah law</w:t>
      </w:r>
      <w:r w:rsidRPr="00EA4AEA">
        <w:rPr>
          <w:rFonts w:ascii="Roboto" w:hAnsi="Roboto"/>
          <w:szCs w:val="22"/>
        </w:rPr>
        <w:t xml:space="preserve">, </w:t>
      </w:r>
      <w:hyperlink r:id="rId738" w:history="1">
        <w:r w:rsidRPr="00EA4AEA">
          <w:rPr>
            <w:rStyle w:val="Hyperlink"/>
            <w:rFonts w:ascii="Roboto" w:hAnsi="Roboto"/>
            <w:szCs w:val="22"/>
          </w:rPr>
          <w:t>House Bill (HB) 55</w:t>
        </w:r>
      </w:hyperlink>
      <w:r w:rsidRPr="00EA4AEA">
        <w:rPr>
          <w:rFonts w:ascii="Roboto" w:hAnsi="Roboto"/>
          <w:szCs w:val="22"/>
        </w:rPr>
        <w:t xml:space="preserve">, </w:t>
      </w:r>
      <w:r w:rsidRPr="00EA4AEA">
        <w:rPr>
          <w:rFonts w:ascii="Roboto" w:hAnsi="Roboto"/>
          <w:color w:val="auto"/>
          <w:szCs w:val="22"/>
        </w:rPr>
        <w:t xml:space="preserve">certain nondisclosure and nondisparagement (confidentiality) agreements related to sexual assault and harassment required as a condition of employment are rendered void and unenforceable. The new law is retroactive to Jan. 1, 2023. Enacted on Feb. 28, 2024, the law also prohibits employers from retaliating against an employee for alleging sexual misconduct or refusing to enter confidentiality agreements. </w:t>
      </w:r>
    </w:p>
    <w:p w14:paraId="39B86952" w14:textId="77777777" w:rsidR="00427CA7" w:rsidRPr="00EA4AEA" w:rsidRDefault="00427CA7" w:rsidP="00427CA7">
      <w:pPr>
        <w:pStyle w:val="SubHeader"/>
        <w:rPr>
          <w:rFonts w:ascii="Roboto" w:hAnsi="Roboto"/>
          <w:color w:val="auto"/>
          <w:sz w:val="22"/>
          <w:szCs w:val="22"/>
        </w:rPr>
      </w:pPr>
      <w:r w:rsidRPr="00EA4AEA">
        <w:rPr>
          <w:rFonts w:ascii="Roboto" w:hAnsi="Roboto"/>
          <w:color w:val="auto"/>
          <w:sz w:val="22"/>
          <w:szCs w:val="22"/>
        </w:rPr>
        <w:t xml:space="preserve">Unenforceable Agreements  </w:t>
      </w:r>
    </w:p>
    <w:p w14:paraId="72AD4C99" w14:textId="77777777" w:rsidR="00427CA7" w:rsidRPr="00EA4AEA" w:rsidRDefault="00427CA7" w:rsidP="00427CA7">
      <w:pPr>
        <w:pStyle w:val="BodyText"/>
        <w:spacing w:after="120"/>
        <w:rPr>
          <w:rFonts w:ascii="Roboto" w:hAnsi="Roboto"/>
          <w:color w:val="auto"/>
          <w:szCs w:val="22"/>
        </w:rPr>
      </w:pPr>
      <w:r w:rsidRPr="00EA4AEA">
        <w:rPr>
          <w:rFonts w:ascii="Roboto" w:hAnsi="Roboto"/>
          <w:color w:val="auto"/>
          <w:szCs w:val="22"/>
        </w:rPr>
        <w:t>Under HB 55, an agreement is deemed void and unenforceable if it is between an employee (or former employee) and employer (of any size) and either:</w:t>
      </w:r>
    </w:p>
    <w:p w14:paraId="7D60734D" w14:textId="77777777" w:rsidR="00427CA7" w:rsidRPr="006A4D88" w:rsidRDefault="00427CA7">
      <w:pPr>
        <w:pStyle w:val="Xbox"/>
        <w:numPr>
          <w:ilvl w:val="0"/>
          <w:numId w:val="27"/>
        </w:numPr>
        <w:spacing w:line="259" w:lineRule="auto"/>
        <w:rPr>
          <w:rFonts w:ascii="Roboto" w:hAnsi="Roboto"/>
          <w:color w:val="auto"/>
          <w:szCs w:val="22"/>
        </w:rPr>
      </w:pPr>
      <w:r w:rsidRPr="006A4D88">
        <w:rPr>
          <w:rFonts w:ascii="Roboto" w:hAnsi="Roboto"/>
          <w:color w:val="auto"/>
          <w:szCs w:val="22"/>
        </w:rPr>
        <w:t xml:space="preserve">Prevents, or has the effect of preventing, an employee from disclosing or discussing sexual assault, sexual harassment or allegations of sexual assault or harassment; or </w:t>
      </w:r>
    </w:p>
    <w:p w14:paraId="78345C90" w14:textId="77777777" w:rsidR="00427CA7" w:rsidRPr="006A4D88" w:rsidRDefault="00427CA7">
      <w:pPr>
        <w:pStyle w:val="Xbox"/>
        <w:numPr>
          <w:ilvl w:val="0"/>
          <w:numId w:val="27"/>
        </w:numPr>
        <w:spacing w:line="259" w:lineRule="auto"/>
        <w:rPr>
          <w:rFonts w:ascii="Roboto" w:hAnsi="Roboto"/>
          <w:color w:val="auto"/>
          <w:szCs w:val="22"/>
        </w:rPr>
      </w:pPr>
      <w:r w:rsidRPr="006A4D88">
        <w:rPr>
          <w:rFonts w:ascii="Roboto" w:hAnsi="Roboto"/>
          <w:color w:val="auto"/>
          <w:szCs w:val="22"/>
        </w:rPr>
        <w:t>Prohibits, or has the effect of prohibiting, an employee from making a negative statement about the employer related to a claim of or dispute involving sexual assault or sexual harassment.</w:t>
      </w:r>
    </w:p>
    <w:p w14:paraId="0BCFE971" w14:textId="77777777" w:rsidR="00427CA7" w:rsidRPr="006A4D88" w:rsidRDefault="00427CA7" w:rsidP="00427CA7">
      <w:pPr>
        <w:pStyle w:val="SubHeader"/>
        <w:spacing w:before="160"/>
        <w:rPr>
          <w:rFonts w:ascii="Roboto" w:hAnsi="Roboto"/>
          <w:color w:val="auto"/>
          <w:sz w:val="22"/>
          <w:szCs w:val="22"/>
        </w:rPr>
      </w:pPr>
      <w:r w:rsidRPr="006A4D88">
        <w:rPr>
          <w:rFonts w:ascii="Roboto" w:hAnsi="Roboto"/>
          <w:color w:val="auto"/>
          <w:sz w:val="22"/>
          <w:szCs w:val="22"/>
        </w:rPr>
        <w:t>Permitted Agreements</w:t>
      </w:r>
    </w:p>
    <w:p w14:paraId="423B4188" w14:textId="77777777" w:rsidR="00427CA7" w:rsidRPr="006A4D88" w:rsidRDefault="00427CA7" w:rsidP="00427CA7">
      <w:pPr>
        <w:pStyle w:val="BodyText"/>
        <w:rPr>
          <w:rFonts w:ascii="Roboto" w:hAnsi="Roboto"/>
          <w:color w:val="auto"/>
          <w:szCs w:val="22"/>
        </w:rPr>
      </w:pPr>
      <w:r w:rsidRPr="006A4D88">
        <w:rPr>
          <w:rFonts w:ascii="Roboto" w:hAnsi="Roboto"/>
          <w:color w:val="auto"/>
          <w:szCs w:val="22"/>
        </w:rPr>
        <w:t xml:space="preserve">Employers may still require an employee who has alleged sexual misconduct not to disclose the monetary amount of a settlement. In addition, employers may still require employees to sign post-employment restrictive covenants and agree not to disclose nonpublic trade secrets, proprietary data and confidential information that does not involve illegal acts. </w:t>
      </w:r>
    </w:p>
    <w:p w14:paraId="764DE20F" w14:textId="77777777" w:rsidR="00427CA7" w:rsidRPr="00EA4AEA" w:rsidRDefault="00427CA7" w:rsidP="00427CA7">
      <w:pPr>
        <w:pStyle w:val="BodyText"/>
        <w:spacing w:after="0" w:line="240" w:lineRule="auto"/>
        <w:rPr>
          <w:rFonts w:ascii="Roboto" w:hAnsi="Roboto"/>
          <w:b/>
          <w:color w:val="auto"/>
          <w:szCs w:val="22"/>
        </w:rPr>
      </w:pPr>
      <w:r w:rsidRPr="00EA4AEA">
        <w:rPr>
          <w:rFonts w:ascii="Roboto" w:hAnsi="Roboto"/>
          <w:b/>
          <w:color w:val="auto"/>
          <w:szCs w:val="22"/>
          <w:highlight w:val="lightGray"/>
        </w:rPr>
        <w:t>Employer Takeaway:</w:t>
      </w:r>
    </w:p>
    <w:p w14:paraId="24E6499E" w14:textId="77777777" w:rsidR="00427CA7" w:rsidRPr="001A1C02" w:rsidRDefault="00427CA7" w:rsidP="00427CA7">
      <w:pPr>
        <w:pStyle w:val="BodyText"/>
        <w:spacing w:after="0" w:line="240" w:lineRule="auto"/>
        <w:rPr>
          <w:rFonts w:ascii="Roboto" w:hAnsi="Roboto"/>
          <w:color w:val="auto"/>
          <w:szCs w:val="22"/>
        </w:rPr>
      </w:pPr>
      <w:r w:rsidRPr="006A4D88">
        <w:rPr>
          <w:rFonts w:ascii="Roboto" w:hAnsi="Roboto"/>
          <w:color w:val="auto"/>
          <w:szCs w:val="22"/>
        </w:rPr>
        <w:t>If an employer attempts to enforce a confidentiality clause deemed void under the new law, the employer may not obtain monetary damages resulting from a breach of the clause and instead may be ordered to all costs, including reasonable attorney fees, resulting from the legal action.</w:t>
      </w:r>
    </w:p>
    <w:p w14:paraId="3C9E098F" w14:textId="77777777" w:rsidR="009040C5" w:rsidRPr="00427CA7" w:rsidRDefault="009040C5" w:rsidP="009040C5">
      <w:pPr>
        <w:shd w:val="clear" w:color="auto" w:fill="FFFFFF"/>
        <w:spacing w:after="0" w:line="240" w:lineRule="auto"/>
        <w:jc w:val="both"/>
        <w:rPr>
          <w:rFonts w:ascii="Roboto" w:eastAsia="Times New Roman" w:hAnsi="Roboto" w:cs="Open Sans"/>
          <w:sz w:val="16"/>
          <w:szCs w:val="16"/>
        </w:rPr>
      </w:pPr>
    </w:p>
    <w:p w14:paraId="0D673C42" w14:textId="640EEDAE" w:rsidR="004B7569" w:rsidRDefault="004B7569" w:rsidP="009040C5">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Vermont</w:t>
      </w:r>
    </w:p>
    <w:p w14:paraId="4B507A78" w14:textId="627AFA22" w:rsidR="00FA4062" w:rsidRDefault="005F266D" w:rsidP="00AD4A8E">
      <w:pPr>
        <w:jc w:val="center"/>
        <w:rPr>
          <w:rFonts w:ascii="Roboto" w:hAnsi="Roboto"/>
          <w:b/>
          <w:bCs/>
          <w:color w:val="C00000"/>
          <w:sz w:val="28"/>
          <w:szCs w:val="28"/>
          <w:shd w:val="clear" w:color="auto" w:fill="FFFFFF"/>
          <w:lang w:val="en"/>
        </w:rPr>
      </w:pPr>
      <w:r w:rsidRPr="005F266D">
        <w:rPr>
          <w:rFonts w:ascii="Roboto" w:hAnsi="Roboto"/>
          <w:b/>
          <w:bCs/>
          <w:color w:val="C00000"/>
          <w:sz w:val="28"/>
          <w:szCs w:val="28"/>
          <w:shd w:val="clear" w:color="auto" w:fill="FFFFFF"/>
          <w:lang w:val="en"/>
        </w:rPr>
        <w:t xml:space="preserve">New! </w:t>
      </w:r>
      <w:r>
        <w:rPr>
          <w:rFonts w:ascii="Roboto" w:hAnsi="Roboto"/>
          <w:b/>
          <w:bCs/>
          <w:sz w:val="28"/>
          <w:szCs w:val="28"/>
          <w:shd w:val="clear" w:color="auto" w:fill="FFFFFF"/>
          <w:lang w:val="en"/>
        </w:rPr>
        <w:t xml:space="preserve">Expanded Short-term &amp; Parental Leave Allowances – </w:t>
      </w:r>
      <w:r w:rsidRPr="005F266D">
        <w:rPr>
          <w:rFonts w:ascii="Roboto" w:hAnsi="Roboto"/>
          <w:b/>
          <w:bCs/>
          <w:color w:val="C00000"/>
          <w:sz w:val="28"/>
          <w:szCs w:val="28"/>
          <w:shd w:val="clear" w:color="auto" w:fill="FFFFFF"/>
          <w:lang w:val="en"/>
        </w:rPr>
        <w:t>July 1, 2025</w:t>
      </w:r>
    </w:p>
    <w:p w14:paraId="7DEE0706" w14:textId="2BF69380" w:rsidR="005F266D" w:rsidRDefault="005F266D" w:rsidP="005F266D">
      <w:pPr>
        <w:spacing w:after="0" w:line="240" w:lineRule="auto"/>
        <w:rPr>
          <w:rFonts w:ascii="Roboto" w:hAnsi="Roboto"/>
          <w:shd w:val="clear" w:color="auto" w:fill="FFFFFF"/>
        </w:rPr>
      </w:pPr>
      <w:r>
        <w:rPr>
          <w:rFonts w:ascii="Roboto" w:hAnsi="Roboto"/>
          <w:shd w:val="clear" w:color="auto" w:fill="FFFFFF"/>
        </w:rPr>
        <w:t>T</w:t>
      </w:r>
      <w:r w:rsidRPr="005F266D">
        <w:rPr>
          <w:rFonts w:ascii="Roboto" w:hAnsi="Roboto"/>
          <w:shd w:val="clear" w:color="auto" w:fill="FFFFFF"/>
        </w:rPr>
        <w:t>he Governor of Vermont signed House Bill 461,</w:t>
      </w:r>
      <w:r w:rsidR="005C31E9" w:rsidRPr="005C31E9">
        <w:t xml:space="preserve"> </w:t>
      </w:r>
      <w:hyperlink r:id="rId739" w:history="1">
        <w:r w:rsidR="005C31E9" w:rsidRPr="00F24E66">
          <w:rPr>
            <w:rStyle w:val="Hyperlink"/>
            <w:rFonts w:ascii="Roboto" w:hAnsi="Roboto"/>
          </w:rPr>
          <w:t>H. 461</w:t>
        </w:r>
      </w:hyperlink>
      <w:r w:rsidR="005C31E9">
        <w:t>,</w:t>
      </w:r>
      <w:r w:rsidRPr="005F266D">
        <w:rPr>
          <w:rFonts w:ascii="Roboto" w:hAnsi="Roboto"/>
          <w:shd w:val="clear" w:color="auto" w:fill="FFFFFF"/>
        </w:rPr>
        <w:t xml:space="preserve"> substantially expanding the Vermont Parental and Family Leave Act. The changes go into effect on July 1, 2025. </w:t>
      </w:r>
    </w:p>
    <w:p w14:paraId="3423A298" w14:textId="77777777" w:rsidR="000411F2" w:rsidRDefault="000411F2" w:rsidP="005F266D">
      <w:pPr>
        <w:spacing w:after="0" w:line="240" w:lineRule="auto"/>
        <w:rPr>
          <w:rFonts w:ascii="Roboto" w:hAnsi="Roboto"/>
          <w:shd w:val="clear" w:color="auto" w:fill="FFFFFF"/>
        </w:rPr>
      </w:pPr>
    </w:p>
    <w:p w14:paraId="215B46A6" w14:textId="716E16E3" w:rsidR="000411F2" w:rsidRDefault="000411F2" w:rsidP="005F266D">
      <w:pPr>
        <w:spacing w:after="0" w:line="240" w:lineRule="auto"/>
        <w:rPr>
          <w:rFonts w:ascii="Roboto" w:hAnsi="Roboto"/>
          <w:shd w:val="clear" w:color="auto" w:fill="FFFFFF"/>
        </w:rPr>
      </w:pPr>
      <w:r>
        <w:rPr>
          <w:rFonts w:ascii="Roboto" w:hAnsi="Roboto"/>
          <w:shd w:val="clear" w:color="auto" w:fill="FFFFFF"/>
        </w:rPr>
        <w:t xml:space="preserve">Short term Family Leave is applicable to employers with </w:t>
      </w:r>
      <w:r w:rsidRPr="000411F2">
        <w:rPr>
          <w:rFonts w:ascii="Roboto" w:hAnsi="Roboto"/>
          <w:shd w:val="clear" w:color="auto" w:fill="FFFFFF"/>
        </w:rPr>
        <w:t>15 or more employees who work an average of 30 hours per week</w:t>
      </w:r>
      <w:r>
        <w:rPr>
          <w:rFonts w:ascii="Roboto" w:hAnsi="Roboto"/>
          <w:shd w:val="clear" w:color="auto" w:fill="FFFFFF"/>
        </w:rPr>
        <w:t xml:space="preserve"> </w:t>
      </w:r>
      <w:r w:rsidRPr="000411F2">
        <w:rPr>
          <w:rFonts w:ascii="Roboto" w:hAnsi="Roboto"/>
          <w:shd w:val="clear" w:color="auto" w:fill="FFFFFF"/>
        </w:rPr>
        <w:t>over the course of a</w:t>
      </w:r>
      <w:r>
        <w:rPr>
          <w:rFonts w:ascii="Roboto" w:hAnsi="Roboto"/>
          <w:shd w:val="clear" w:color="auto" w:fill="FFFFFF"/>
        </w:rPr>
        <w:t>n entire</w:t>
      </w:r>
      <w:r w:rsidRPr="000411F2">
        <w:rPr>
          <w:rFonts w:ascii="Roboto" w:hAnsi="Roboto"/>
          <w:shd w:val="clear" w:color="auto" w:fill="FFFFFF"/>
        </w:rPr>
        <w:t xml:space="preserve"> year</w:t>
      </w:r>
      <w:r>
        <w:rPr>
          <w:rFonts w:ascii="Roboto" w:hAnsi="Roboto"/>
          <w:shd w:val="clear" w:color="auto" w:fill="FFFFFF"/>
        </w:rPr>
        <w:t xml:space="preserve"> while Parental Leave </w:t>
      </w:r>
      <w:r w:rsidRPr="000411F2">
        <w:rPr>
          <w:rFonts w:ascii="Roboto" w:hAnsi="Roboto"/>
          <w:shd w:val="clear" w:color="auto" w:fill="FFFFFF"/>
        </w:rPr>
        <w:t>covers employers with 10 or more workers who work an average of 30 hours per week over the course of a</w:t>
      </w:r>
      <w:r>
        <w:rPr>
          <w:rFonts w:ascii="Roboto" w:hAnsi="Roboto"/>
          <w:shd w:val="clear" w:color="auto" w:fill="FFFFFF"/>
        </w:rPr>
        <w:t>n entire</w:t>
      </w:r>
      <w:r w:rsidRPr="000411F2">
        <w:rPr>
          <w:rFonts w:ascii="Roboto" w:hAnsi="Roboto"/>
          <w:shd w:val="clear" w:color="auto" w:fill="FFFFFF"/>
        </w:rPr>
        <w:t xml:space="preserve"> year.</w:t>
      </w:r>
    </w:p>
    <w:p w14:paraId="694293FF" w14:textId="243A2860" w:rsidR="000411F2" w:rsidRDefault="000411F2" w:rsidP="005F266D">
      <w:pPr>
        <w:spacing w:after="0" w:line="240" w:lineRule="auto"/>
        <w:rPr>
          <w:rFonts w:ascii="Roboto" w:hAnsi="Roboto"/>
          <w:shd w:val="clear" w:color="auto" w:fill="FFFFFF"/>
        </w:rPr>
      </w:pPr>
    </w:p>
    <w:p w14:paraId="7089C8FC" w14:textId="190D5AA2" w:rsidR="005F266D" w:rsidRPr="005F266D" w:rsidRDefault="005F266D" w:rsidP="005F266D">
      <w:pPr>
        <w:spacing w:after="0" w:line="240" w:lineRule="auto"/>
        <w:rPr>
          <w:rFonts w:ascii="Roboto" w:hAnsi="Roboto"/>
          <w:shd w:val="clear" w:color="auto" w:fill="FFFFFF"/>
        </w:rPr>
      </w:pPr>
      <w:r>
        <w:rPr>
          <w:rFonts w:ascii="Roboto" w:hAnsi="Roboto"/>
          <w:shd w:val="clear" w:color="auto" w:fill="FFFFFF"/>
        </w:rPr>
        <w:t>K</w:t>
      </w:r>
      <w:r w:rsidRPr="005F266D">
        <w:rPr>
          <w:rFonts w:ascii="Roboto" w:hAnsi="Roboto"/>
          <w:shd w:val="clear" w:color="auto" w:fill="FFFFFF"/>
        </w:rPr>
        <w:t>ey changes: </w:t>
      </w:r>
    </w:p>
    <w:p w14:paraId="51880053" w14:textId="5B799B79" w:rsidR="005F266D" w:rsidRPr="005F266D" w:rsidRDefault="005F266D">
      <w:pPr>
        <w:numPr>
          <w:ilvl w:val="0"/>
          <w:numId w:val="189"/>
        </w:numPr>
        <w:spacing w:after="0" w:line="240" w:lineRule="auto"/>
        <w:rPr>
          <w:rFonts w:ascii="Roboto" w:hAnsi="Roboto"/>
          <w:shd w:val="clear" w:color="auto" w:fill="FFFFFF"/>
        </w:rPr>
      </w:pPr>
      <w:r w:rsidRPr="005F266D">
        <w:rPr>
          <w:rFonts w:ascii="Roboto" w:hAnsi="Roboto"/>
          <w:shd w:val="clear" w:color="auto" w:fill="FFFFFF"/>
        </w:rPr>
        <w:t>Expansion of reasons for leave. Previously the law permitted an employee to take leave for their own serious health condition or the serious health condition of certain family members, the employee’s pregnancy, and bonding with a new child.  </w:t>
      </w:r>
    </w:p>
    <w:p w14:paraId="21EED0B4" w14:textId="53FB26D9" w:rsidR="005F266D" w:rsidRPr="005F266D" w:rsidRDefault="005F266D">
      <w:pPr>
        <w:numPr>
          <w:ilvl w:val="1"/>
          <w:numId w:val="190"/>
        </w:numPr>
        <w:spacing w:after="0" w:line="240" w:lineRule="auto"/>
        <w:rPr>
          <w:rFonts w:ascii="Roboto" w:hAnsi="Roboto"/>
          <w:shd w:val="clear" w:color="auto" w:fill="FFFFFF"/>
        </w:rPr>
      </w:pPr>
      <w:r w:rsidRPr="005F266D">
        <w:rPr>
          <w:rFonts w:ascii="Roboto" w:hAnsi="Roboto"/>
          <w:shd w:val="clear" w:color="auto" w:fill="FFFFFF"/>
        </w:rPr>
        <w:t>The amendment expands the permissible reasons for leave to include bereavement leave, safe leave for reasons related to domestic violence, sexual assault, or stalking, and leave for a qualifying military exigency.  </w:t>
      </w:r>
    </w:p>
    <w:p w14:paraId="03220071" w14:textId="6398764D" w:rsidR="005F266D" w:rsidRPr="005F266D" w:rsidRDefault="005F266D">
      <w:pPr>
        <w:numPr>
          <w:ilvl w:val="1"/>
          <w:numId w:val="191"/>
        </w:numPr>
        <w:spacing w:after="0" w:line="240" w:lineRule="auto"/>
        <w:rPr>
          <w:rFonts w:ascii="Roboto" w:hAnsi="Roboto"/>
          <w:shd w:val="clear" w:color="auto" w:fill="FFFFFF"/>
        </w:rPr>
      </w:pPr>
      <w:r w:rsidRPr="005F266D">
        <w:rPr>
          <w:rFonts w:ascii="Roboto" w:hAnsi="Roboto"/>
          <w:shd w:val="clear" w:color="auto" w:fill="FFFFFF"/>
        </w:rPr>
        <w:t>The amendment permits up to 2 weeks for bereavement leave (within the overall 12-week entitlement), permitting up to 5 days to be used consecutively.  </w:t>
      </w:r>
    </w:p>
    <w:p w14:paraId="4A779C88" w14:textId="77777777" w:rsidR="005F266D" w:rsidRPr="005F266D" w:rsidRDefault="005F266D">
      <w:pPr>
        <w:numPr>
          <w:ilvl w:val="1"/>
          <w:numId w:val="192"/>
        </w:numPr>
        <w:spacing w:after="0" w:line="240" w:lineRule="auto"/>
        <w:rPr>
          <w:rFonts w:ascii="Roboto" w:hAnsi="Roboto"/>
          <w:shd w:val="clear" w:color="auto" w:fill="FFFFFF"/>
        </w:rPr>
      </w:pPr>
      <w:r w:rsidRPr="005F266D">
        <w:rPr>
          <w:rFonts w:ascii="Roboto" w:hAnsi="Roboto"/>
          <w:shd w:val="clear" w:color="auto" w:fill="FFFFFF"/>
        </w:rPr>
        <w:t>The law also expands the leave an employee can take to bond with an adopted child to children 18 years and under (from 16).</w:t>
      </w:r>
    </w:p>
    <w:p w14:paraId="69BCF110" w14:textId="77777777" w:rsidR="005F266D" w:rsidRPr="005F266D" w:rsidRDefault="005F266D">
      <w:pPr>
        <w:numPr>
          <w:ilvl w:val="0"/>
          <w:numId w:val="193"/>
        </w:numPr>
        <w:spacing w:after="0" w:line="240" w:lineRule="auto"/>
        <w:rPr>
          <w:rFonts w:ascii="Roboto" w:hAnsi="Roboto"/>
          <w:shd w:val="clear" w:color="auto" w:fill="FFFFFF"/>
        </w:rPr>
      </w:pPr>
      <w:r w:rsidRPr="005F266D">
        <w:rPr>
          <w:rFonts w:ascii="Roboto" w:hAnsi="Roboto"/>
          <w:shd w:val="clear" w:color="auto" w:fill="FFFFFF"/>
        </w:rPr>
        <w:t>Eligibility. Previously the law required an employee to have worked an average of 30 hours per week within the prior year to be eligible for leave. The amendment keeps that requirement but expands eligibility to employees who meet the service requirements set forth in the Federal Family Medical Leave Act for airline flight crews.</w:t>
      </w:r>
    </w:p>
    <w:p w14:paraId="065B4851" w14:textId="2E240A42" w:rsidR="005F266D" w:rsidRPr="005F266D" w:rsidRDefault="005F266D">
      <w:pPr>
        <w:numPr>
          <w:ilvl w:val="0"/>
          <w:numId w:val="194"/>
        </w:numPr>
        <w:spacing w:after="0" w:line="240" w:lineRule="auto"/>
        <w:rPr>
          <w:rFonts w:ascii="Roboto" w:hAnsi="Roboto"/>
          <w:shd w:val="clear" w:color="auto" w:fill="FFFFFF"/>
        </w:rPr>
      </w:pPr>
      <w:r w:rsidRPr="005F266D">
        <w:rPr>
          <w:rFonts w:ascii="Roboto" w:hAnsi="Roboto"/>
          <w:shd w:val="clear" w:color="auto" w:fill="FFFFFF"/>
        </w:rPr>
        <w:t>Expansion of Covered Relationships. Prior to the amendment, the law permitted an employee to take leave for the serious health condition of their child (including a stepchild, ward, or foster child), parent, parent-in-law, and spouse. The amendment expands this to include all of the following relationships: </w:t>
      </w:r>
    </w:p>
    <w:p w14:paraId="2618D16E" w14:textId="5FE0756C" w:rsidR="005F266D" w:rsidRPr="005F266D" w:rsidRDefault="005F266D">
      <w:pPr>
        <w:numPr>
          <w:ilvl w:val="1"/>
          <w:numId w:val="195"/>
        </w:numPr>
        <w:spacing w:after="0" w:line="240" w:lineRule="auto"/>
        <w:rPr>
          <w:rFonts w:ascii="Roboto" w:hAnsi="Roboto"/>
          <w:shd w:val="clear" w:color="auto" w:fill="FFFFFF"/>
        </w:rPr>
      </w:pPr>
      <w:r w:rsidRPr="005F266D">
        <w:rPr>
          <w:rFonts w:ascii="Roboto" w:hAnsi="Roboto"/>
          <w:shd w:val="clear" w:color="auto" w:fill="FFFFFF"/>
        </w:rPr>
        <w:t>Child:  </w:t>
      </w:r>
    </w:p>
    <w:p w14:paraId="557EA228" w14:textId="6B1A624C" w:rsidR="005F266D" w:rsidRPr="005F266D" w:rsidRDefault="005F266D">
      <w:pPr>
        <w:numPr>
          <w:ilvl w:val="2"/>
          <w:numId w:val="196"/>
        </w:numPr>
        <w:spacing w:after="0" w:line="240" w:lineRule="auto"/>
        <w:rPr>
          <w:rFonts w:ascii="Roboto" w:hAnsi="Roboto"/>
          <w:shd w:val="clear" w:color="auto" w:fill="FFFFFF"/>
        </w:rPr>
      </w:pPr>
      <w:r w:rsidRPr="005F266D">
        <w:rPr>
          <w:rFonts w:ascii="Roboto" w:hAnsi="Roboto"/>
          <w:shd w:val="clear" w:color="auto" w:fill="FFFFFF"/>
        </w:rPr>
        <w:t>employee’s biological, adopted, or foster child </w:t>
      </w:r>
    </w:p>
    <w:p w14:paraId="41E2A9FD" w14:textId="17605C2E" w:rsidR="005F266D" w:rsidRPr="005F266D" w:rsidRDefault="005F266D">
      <w:pPr>
        <w:numPr>
          <w:ilvl w:val="2"/>
          <w:numId w:val="197"/>
        </w:numPr>
        <w:spacing w:after="0" w:line="240" w:lineRule="auto"/>
        <w:rPr>
          <w:rFonts w:ascii="Roboto" w:hAnsi="Roboto"/>
          <w:shd w:val="clear" w:color="auto" w:fill="FFFFFF"/>
        </w:rPr>
      </w:pPr>
      <w:r w:rsidRPr="005F266D">
        <w:rPr>
          <w:rFonts w:ascii="Roboto" w:hAnsi="Roboto"/>
          <w:shd w:val="clear" w:color="auto" w:fill="FFFFFF"/>
        </w:rPr>
        <w:t>employee’s stepchild or legal ward </w:t>
      </w:r>
    </w:p>
    <w:p w14:paraId="2B72C11E" w14:textId="094D8411" w:rsidR="005F266D" w:rsidRPr="005F266D" w:rsidRDefault="005F266D">
      <w:pPr>
        <w:numPr>
          <w:ilvl w:val="2"/>
          <w:numId w:val="198"/>
        </w:numPr>
        <w:spacing w:after="0" w:line="240" w:lineRule="auto"/>
        <w:rPr>
          <w:rFonts w:ascii="Roboto" w:hAnsi="Roboto"/>
          <w:shd w:val="clear" w:color="auto" w:fill="FFFFFF"/>
        </w:rPr>
      </w:pPr>
      <w:r w:rsidRPr="005F266D">
        <w:rPr>
          <w:rFonts w:ascii="Roboto" w:hAnsi="Roboto"/>
          <w:shd w:val="clear" w:color="auto" w:fill="FFFFFF"/>
        </w:rPr>
        <w:t>child of the employee’s spouse or civil union or domestic partner </w:t>
      </w:r>
    </w:p>
    <w:p w14:paraId="5359DC2A" w14:textId="0C326E97" w:rsidR="005F266D" w:rsidRPr="005F266D" w:rsidRDefault="005F266D">
      <w:pPr>
        <w:numPr>
          <w:ilvl w:val="2"/>
          <w:numId w:val="199"/>
        </w:numPr>
        <w:spacing w:after="0" w:line="240" w:lineRule="auto"/>
        <w:rPr>
          <w:rFonts w:ascii="Roboto" w:hAnsi="Roboto"/>
          <w:shd w:val="clear" w:color="auto" w:fill="FFFFFF"/>
        </w:rPr>
      </w:pPr>
      <w:r w:rsidRPr="005F266D">
        <w:rPr>
          <w:rFonts w:ascii="Roboto" w:hAnsi="Roboto"/>
          <w:shd w:val="clear" w:color="auto" w:fill="FFFFFF"/>
        </w:rPr>
        <w:t>child to whom the employee stands in loco parentis, regardless of legal documentation </w:t>
      </w:r>
    </w:p>
    <w:p w14:paraId="396025C7" w14:textId="77777777" w:rsidR="005F266D" w:rsidRPr="005F266D" w:rsidRDefault="005F266D" w:rsidP="005F266D">
      <w:pPr>
        <w:spacing w:after="0" w:line="240" w:lineRule="auto"/>
        <w:ind w:left="1440"/>
        <w:rPr>
          <w:rFonts w:ascii="Roboto" w:hAnsi="Roboto"/>
          <w:shd w:val="clear" w:color="auto" w:fill="FFFFFF"/>
        </w:rPr>
      </w:pPr>
    </w:p>
    <w:p w14:paraId="544A910D" w14:textId="0507D519" w:rsidR="005F266D" w:rsidRPr="005F266D" w:rsidRDefault="005F266D">
      <w:pPr>
        <w:numPr>
          <w:ilvl w:val="2"/>
          <w:numId w:val="200"/>
        </w:numPr>
        <w:spacing w:after="0" w:line="240" w:lineRule="auto"/>
        <w:rPr>
          <w:rFonts w:ascii="Roboto" w:hAnsi="Roboto"/>
          <w:shd w:val="clear" w:color="auto" w:fill="FFFFFF"/>
        </w:rPr>
      </w:pPr>
      <w:r w:rsidRPr="005F266D">
        <w:rPr>
          <w:rFonts w:ascii="Roboto" w:hAnsi="Roboto"/>
          <w:shd w:val="clear" w:color="auto" w:fill="FFFFFF"/>
        </w:rPr>
        <w:t>individual to whom the employee stood in loco parentis when the individual was under 18 years of age </w:t>
      </w:r>
    </w:p>
    <w:p w14:paraId="4BAB84F3" w14:textId="77777777" w:rsidR="005F266D" w:rsidRPr="005F266D" w:rsidRDefault="005F266D">
      <w:pPr>
        <w:numPr>
          <w:ilvl w:val="2"/>
          <w:numId w:val="201"/>
        </w:numPr>
        <w:spacing w:after="0" w:line="240" w:lineRule="auto"/>
        <w:rPr>
          <w:rFonts w:ascii="Roboto" w:hAnsi="Roboto"/>
          <w:shd w:val="clear" w:color="auto" w:fill="FFFFFF"/>
        </w:rPr>
      </w:pPr>
      <w:r w:rsidRPr="005F266D">
        <w:rPr>
          <w:rFonts w:ascii="Roboto" w:hAnsi="Roboto"/>
          <w:shd w:val="clear" w:color="auto" w:fill="FFFFFF"/>
        </w:rPr>
        <w:t>an individual for whom the employee provides caregiving responsibilities similar to those of a parent-child relationship</w:t>
      </w:r>
    </w:p>
    <w:p w14:paraId="0E184755" w14:textId="77777777" w:rsidR="005F266D" w:rsidRPr="005F266D" w:rsidRDefault="005F266D" w:rsidP="005F266D">
      <w:pPr>
        <w:spacing w:after="0" w:line="240" w:lineRule="auto"/>
        <w:ind w:left="720"/>
        <w:rPr>
          <w:rFonts w:ascii="Roboto" w:hAnsi="Roboto"/>
          <w:shd w:val="clear" w:color="auto" w:fill="FFFFFF"/>
        </w:rPr>
      </w:pPr>
    </w:p>
    <w:p w14:paraId="4EBB5D59" w14:textId="5F1EC717" w:rsidR="005F266D" w:rsidRPr="005F266D" w:rsidRDefault="005F266D">
      <w:pPr>
        <w:numPr>
          <w:ilvl w:val="1"/>
          <w:numId w:val="202"/>
        </w:numPr>
        <w:spacing w:after="0" w:line="240" w:lineRule="auto"/>
        <w:rPr>
          <w:rFonts w:ascii="Roboto" w:hAnsi="Roboto"/>
          <w:shd w:val="clear" w:color="auto" w:fill="FFFFFF"/>
        </w:rPr>
      </w:pPr>
      <w:r w:rsidRPr="005F266D">
        <w:rPr>
          <w:rFonts w:ascii="Roboto" w:hAnsi="Roboto"/>
          <w:shd w:val="clear" w:color="auto" w:fill="FFFFFF"/>
        </w:rPr>
        <w:t>Parent: </w:t>
      </w:r>
    </w:p>
    <w:p w14:paraId="62D34287" w14:textId="2104889F" w:rsidR="005F266D" w:rsidRPr="005F266D" w:rsidRDefault="005F266D">
      <w:pPr>
        <w:numPr>
          <w:ilvl w:val="2"/>
          <w:numId w:val="203"/>
        </w:numPr>
        <w:spacing w:after="0" w:line="240" w:lineRule="auto"/>
        <w:rPr>
          <w:rFonts w:ascii="Roboto" w:hAnsi="Roboto"/>
          <w:shd w:val="clear" w:color="auto" w:fill="FFFFFF"/>
        </w:rPr>
      </w:pPr>
      <w:r w:rsidRPr="005F266D">
        <w:rPr>
          <w:rFonts w:ascii="Roboto" w:hAnsi="Roboto"/>
          <w:shd w:val="clear" w:color="auto" w:fill="FFFFFF"/>
        </w:rPr>
        <w:t>parent of an employee or an employee’s spouse or civil union or domestic partner, regardless of whether the relationship to the employee or the employee’s spouse or civil union or domestic partner is a biological, foster, adoptive, or step relationship </w:t>
      </w:r>
    </w:p>
    <w:p w14:paraId="0E58AFD6" w14:textId="69C76C70" w:rsidR="005F266D" w:rsidRPr="005F266D" w:rsidRDefault="005F266D">
      <w:pPr>
        <w:numPr>
          <w:ilvl w:val="2"/>
          <w:numId w:val="204"/>
        </w:numPr>
        <w:spacing w:after="0" w:line="240" w:lineRule="auto"/>
        <w:rPr>
          <w:rFonts w:ascii="Roboto" w:hAnsi="Roboto"/>
          <w:shd w:val="clear" w:color="auto" w:fill="FFFFFF"/>
        </w:rPr>
      </w:pPr>
      <w:r w:rsidRPr="005F266D">
        <w:rPr>
          <w:rFonts w:ascii="Roboto" w:hAnsi="Roboto"/>
          <w:shd w:val="clear" w:color="auto" w:fill="FFFFFF"/>
        </w:rPr>
        <w:t>Legal guardian of an employee or employee’s spouse or civil union or domestic partner </w:t>
      </w:r>
    </w:p>
    <w:p w14:paraId="7B5E5D62" w14:textId="77777777" w:rsidR="005F266D" w:rsidRPr="005F266D" w:rsidRDefault="005F266D">
      <w:pPr>
        <w:numPr>
          <w:ilvl w:val="2"/>
          <w:numId w:val="205"/>
        </w:numPr>
        <w:spacing w:after="0" w:line="240" w:lineRule="auto"/>
        <w:rPr>
          <w:rFonts w:ascii="Roboto" w:hAnsi="Roboto"/>
          <w:shd w:val="clear" w:color="auto" w:fill="FFFFFF"/>
        </w:rPr>
      </w:pPr>
      <w:r w:rsidRPr="005F266D">
        <w:rPr>
          <w:rFonts w:ascii="Roboto" w:hAnsi="Roboto"/>
          <w:shd w:val="clear" w:color="auto" w:fill="FFFFFF"/>
        </w:rPr>
        <w:t>a person who stands in loco parentis for the employee or who stood in loco parentis when the employee or employee’s spouse or civil union or domestic partner was under 18 years of age </w:t>
      </w:r>
    </w:p>
    <w:p w14:paraId="6E318517" w14:textId="77777777" w:rsidR="005F266D" w:rsidRPr="005F266D" w:rsidRDefault="005F266D" w:rsidP="005F266D">
      <w:pPr>
        <w:spacing w:after="0" w:line="240" w:lineRule="auto"/>
        <w:rPr>
          <w:rFonts w:ascii="Roboto" w:hAnsi="Roboto"/>
          <w:shd w:val="clear" w:color="auto" w:fill="FFFFFF"/>
        </w:rPr>
      </w:pPr>
    </w:p>
    <w:p w14:paraId="7CCBB35F" w14:textId="77777777" w:rsidR="005F266D" w:rsidRPr="005F266D" w:rsidRDefault="005F266D">
      <w:pPr>
        <w:numPr>
          <w:ilvl w:val="1"/>
          <w:numId w:val="206"/>
        </w:numPr>
        <w:spacing w:after="0" w:line="240" w:lineRule="auto"/>
        <w:rPr>
          <w:rFonts w:ascii="Roboto" w:hAnsi="Roboto"/>
          <w:shd w:val="clear" w:color="auto" w:fill="FFFFFF"/>
        </w:rPr>
      </w:pPr>
      <w:r w:rsidRPr="005F266D">
        <w:rPr>
          <w:rFonts w:ascii="Roboto" w:hAnsi="Roboto"/>
          <w:shd w:val="clear" w:color="auto" w:fill="FFFFFF"/>
        </w:rPr>
        <w:t>Spouse, Civil Union, Domestic Partner: A person to whom the employee is legally married under the laws of any state or a civil union or domestic partner of an employee </w:t>
      </w:r>
    </w:p>
    <w:p w14:paraId="2DAD32A2" w14:textId="77777777" w:rsidR="005F266D" w:rsidRPr="005F266D" w:rsidRDefault="005F266D" w:rsidP="005F266D">
      <w:pPr>
        <w:spacing w:after="0" w:line="240" w:lineRule="auto"/>
        <w:ind w:left="720"/>
        <w:rPr>
          <w:rFonts w:ascii="Roboto" w:hAnsi="Roboto"/>
          <w:shd w:val="clear" w:color="auto" w:fill="FFFFFF"/>
        </w:rPr>
      </w:pPr>
    </w:p>
    <w:p w14:paraId="687C32B6" w14:textId="77777777" w:rsidR="005F266D" w:rsidRPr="005F266D" w:rsidRDefault="005F266D">
      <w:pPr>
        <w:numPr>
          <w:ilvl w:val="1"/>
          <w:numId w:val="207"/>
        </w:numPr>
        <w:spacing w:after="0" w:line="240" w:lineRule="auto"/>
        <w:rPr>
          <w:rFonts w:ascii="Roboto" w:hAnsi="Roboto"/>
          <w:shd w:val="clear" w:color="auto" w:fill="FFFFFF"/>
        </w:rPr>
      </w:pPr>
      <w:r w:rsidRPr="005F266D">
        <w:rPr>
          <w:rFonts w:ascii="Roboto" w:hAnsi="Roboto"/>
          <w:shd w:val="clear" w:color="auto" w:fill="FFFFFF"/>
        </w:rPr>
        <w:t>Grandparent, grandchild, or sibling of the employee or the employee’s spouse or civil union or domestic partner, regardless of whether the relationship to the employee or the employee’s spouse or civil union or domestic partner is a biological, foster, adoptive, or step relationship. </w:t>
      </w:r>
    </w:p>
    <w:p w14:paraId="3D0BEFFC" w14:textId="77777777" w:rsidR="005F266D" w:rsidRDefault="005F266D" w:rsidP="005F266D">
      <w:pPr>
        <w:spacing w:after="0" w:line="240" w:lineRule="auto"/>
        <w:ind w:left="720"/>
        <w:rPr>
          <w:rFonts w:ascii="Roboto" w:hAnsi="Roboto"/>
          <w:shd w:val="clear" w:color="auto" w:fill="FFFFFF"/>
        </w:rPr>
      </w:pPr>
    </w:p>
    <w:p w14:paraId="799A81D5" w14:textId="247DCF02" w:rsidR="005F266D" w:rsidRPr="005F266D" w:rsidRDefault="005F266D">
      <w:pPr>
        <w:numPr>
          <w:ilvl w:val="0"/>
          <w:numId w:val="208"/>
        </w:numPr>
        <w:spacing w:after="0" w:line="240" w:lineRule="auto"/>
        <w:rPr>
          <w:rFonts w:ascii="Roboto" w:hAnsi="Roboto"/>
          <w:shd w:val="clear" w:color="auto" w:fill="FFFFFF"/>
        </w:rPr>
      </w:pPr>
      <w:r w:rsidRPr="005F266D">
        <w:rPr>
          <w:rFonts w:ascii="Roboto" w:hAnsi="Roboto"/>
          <w:shd w:val="clear" w:color="auto" w:fill="FFFFFF"/>
        </w:rPr>
        <w:t>Expansion of Relationships for Short-Term Family Leave. Previously, the law permitted an employee to take up to four hours in any 30-day period, not to exceed 24 hours in any 12-month period leave for: </w:t>
      </w:r>
    </w:p>
    <w:p w14:paraId="6D702A11" w14:textId="584F2104" w:rsidR="005F266D" w:rsidRPr="005F266D" w:rsidRDefault="005F266D">
      <w:pPr>
        <w:numPr>
          <w:ilvl w:val="1"/>
          <w:numId w:val="209"/>
        </w:numPr>
        <w:spacing w:after="0" w:line="240" w:lineRule="auto"/>
        <w:rPr>
          <w:rFonts w:ascii="Roboto" w:hAnsi="Roboto"/>
          <w:shd w:val="clear" w:color="auto" w:fill="FFFFFF"/>
        </w:rPr>
      </w:pPr>
      <w:r w:rsidRPr="005F266D">
        <w:rPr>
          <w:rFonts w:ascii="Roboto" w:hAnsi="Roboto"/>
          <w:shd w:val="clear" w:color="auto" w:fill="FFFFFF"/>
        </w:rPr>
        <w:t>school activities of the employee’s child </w:t>
      </w:r>
    </w:p>
    <w:p w14:paraId="4E3DAC33" w14:textId="12BB7708" w:rsidR="005F266D" w:rsidRPr="005F266D" w:rsidRDefault="005F266D">
      <w:pPr>
        <w:numPr>
          <w:ilvl w:val="1"/>
          <w:numId w:val="210"/>
        </w:numPr>
        <w:spacing w:after="0" w:line="240" w:lineRule="auto"/>
        <w:rPr>
          <w:rFonts w:ascii="Roboto" w:hAnsi="Roboto"/>
          <w:shd w:val="clear" w:color="auto" w:fill="FFFFFF"/>
        </w:rPr>
      </w:pPr>
      <w:r w:rsidRPr="005F266D">
        <w:rPr>
          <w:rFonts w:ascii="Roboto" w:hAnsi="Roboto"/>
          <w:shd w:val="clear" w:color="auto" w:fill="FFFFFF"/>
        </w:rPr>
        <w:lastRenderedPageBreak/>
        <w:t>routine medical or dental appointments, or other professional services for the employee’s child (including step, foster, or ward), parent, parent-in-law, or spouse </w:t>
      </w:r>
    </w:p>
    <w:p w14:paraId="2F03ED1C" w14:textId="77777777" w:rsidR="005F266D" w:rsidRPr="005F266D" w:rsidRDefault="005F266D">
      <w:pPr>
        <w:numPr>
          <w:ilvl w:val="1"/>
          <w:numId w:val="211"/>
        </w:numPr>
        <w:spacing w:after="0" w:line="240" w:lineRule="auto"/>
        <w:rPr>
          <w:rFonts w:ascii="Roboto" w:hAnsi="Roboto"/>
          <w:shd w:val="clear" w:color="auto" w:fill="FFFFFF"/>
        </w:rPr>
      </w:pPr>
      <w:r w:rsidRPr="005F266D">
        <w:rPr>
          <w:rFonts w:ascii="Roboto" w:hAnsi="Roboto"/>
          <w:shd w:val="clear" w:color="auto" w:fill="FFFFFF"/>
        </w:rPr>
        <w:t>to respond to a medical emergency involving the child (including step, foster, or ward), parent, parent-in-law, or spouse </w:t>
      </w:r>
    </w:p>
    <w:p w14:paraId="3720DDEC" w14:textId="77777777" w:rsidR="000411F2" w:rsidRDefault="000411F2" w:rsidP="005F266D">
      <w:pPr>
        <w:spacing w:after="0" w:line="240" w:lineRule="auto"/>
        <w:rPr>
          <w:rFonts w:ascii="Roboto" w:hAnsi="Roboto"/>
          <w:shd w:val="clear" w:color="auto" w:fill="FFFFFF"/>
        </w:rPr>
      </w:pPr>
    </w:p>
    <w:p w14:paraId="116B88BA" w14:textId="77777777" w:rsidR="000411F2" w:rsidRDefault="005F266D" w:rsidP="005F266D">
      <w:pPr>
        <w:spacing w:after="0" w:line="240" w:lineRule="auto"/>
        <w:rPr>
          <w:rFonts w:ascii="Roboto" w:hAnsi="Roboto"/>
          <w:shd w:val="clear" w:color="auto" w:fill="FFFFFF"/>
        </w:rPr>
      </w:pPr>
      <w:r w:rsidRPr="005F266D">
        <w:rPr>
          <w:rFonts w:ascii="Roboto" w:hAnsi="Roboto"/>
          <w:shd w:val="clear" w:color="auto" w:fill="FFFFFF"/>
        </w:rPr>
        <w:t>The law expands the covered relationships for all reasons under the Short-Term Family leave to include the same covered relationships listed above. </w:t>
      </w:r>
    </w:p>
    <w:p w14:paraId="779A4DD8" w14:textId="77777777" w:rsidR="000411F2" w:rsidRDefault="000411F2" w:rsidP="005F266D">
      <w:pPr>
        <w:spacing w:after="0" w:line="240" w:lineRule="auto"/>
        <w:rPr>
          <w:rFonts w:ascii="Roboto" w:hAnsi="Roboto"/>
          <w:shd w:val="clear" w:color="auto" w:fill="FFFFFF"/>
        </w:rPr>
      </w:pPr>
    </w:p>
    <w:p w14:paraId="04D8B605" w14:textId="4733326A" w:rsidR="005F266D" w:rsidRDefault="005F266D" w:rsidP="005F266D">
      <w:pPr>
        <w:spacing w:after="0" w:line="240" w:lineRule="auto"/>
        <w:rPr>
          <w:rFonts w:ascii="Roboto" w:hAnsi="Roboto"/>
          <w:shd w:val="clear" w:color="auto" w:fill="FFFFFF"/>
        </w:rPr>
      </w:pPr>
      <w:r>
        <w:rPr>
          <w:rFonts w:ascii="Roboto" w:hAnsi="Roboto"/>
          <w:shd w:val="clear" w:color="auto" w:fill="FFFFFF"/>
        </w:rPr>
        <w:t>ETC releas</w:t>
      </w:r>
      <w:r w:rsidR="005C31E9">
        <w:rPr>
          <w:rFonts w:ascii="Roboto" w:hAnsi="Roboto"/>
          <w:shd w:val="clear" w:color="auto" w:fill="FFFFFF"/>
        </w:rPr>
        <w:t>ed</w:t>
      </w:r>
      <w:r>
        <w:rPr>
          <w:rFonts w:ascii="Roboto" w:hAnsi="Roboto"/>
          <w:shd w:val="clear" w:color="auto" w:fill="FFFFFF"/>
        </w:rPr>
        <w:t xml:space="preserve"> an updated State Handbook Addendum </w:t>
      </w:r>
      <w:r w:rsidR="005C31E9">
        <w:rPr>
          <w:rFonts w:ascii="Roboto" w:hAnsi="Roboto"/>
          <w:shd w:val="clear" w:color="auto" w:fill="FFFFFF"/>
        </w:rPr>
        <w:t>June 2025</w:t>
      </w:r>
    </w:p>
    <w:p w14:paraId="4A051941" w14:textId="77777777" w:rsidR="005F266D" w:rsidRPr="005C31E9" w:rsidRDefault="005F266D" w:rsidP="005F266D">
      <w:pPr>
        <w:spacing w:after="0" w:line="240" w:lineRule="auto"/>
        <w:rPr>
          <w:rFonts w:ascii="Roboto" w:hAnsi="Roboto"/>
          <w:sz w:val="16"/>
          <w:szCs w:val="16"/>
          <w:shd w:val="clear" w:color="auto" w:fill="FFFFFF"/>
        </w:rPr>
      </w:pPr>
    </w:p>
    <w:p w14:paraId="00F2C9DC" w14:textId="4B7B1138" w:rsidR="00AD4A8E" w:rsidRDefault="00AD4A8E" w:rsidP="00AD4A8E">
      <w:pPr>
        <w:jc w:val="center"/>
        <w:rPr>
          <w:rFonts w:ascii="Roboto" w:hAnsi="Roboto"/>
          <w:b/>
          <w:bCs/>
          <w:color w:val="2E74B5" w:themeColor="accent5" w:themeShade="BF"/>
          <w:sz w:val="28"/>
          <w:szCs w:val="28"/>
          <w:shd w:val="clear" w:color="auto" w:fill="FFFFFF"/>
          <w:lang w:val="en"/>
        </w:rPr>
      </w:pPr>
      <w:r w:rsidRPr="00EB452A">
        <w:rPr>
          <w:rFonts w:ascii="Roboto" w:hAnsi="Roboto"/>
          <w:b/>
          <w:bCs/>
          <w:sz w:val="28"/>
          <w:szCs w:val="28"/>
          <w:shd w:val="clear" w:color="auto" w:fill="FFFFFF"/>
          <w:lang w:val="en"/>
        </w:rPr>
        <w:t xml:space="preserve">State Requires Pay Ranges in Job Postings – </w:t>
      </w:r>
      <w:r w:rsidRPr="00EB452A">
        <w:rPr>
          <w:rFonts w:ascii="Roboto" w:hAnsi="Roboto"/>
          <w:b/>
          <w:bCs/>
          <w:color w:val="C00000"/>
          <w:sz w:val="28"/>
          <w:szCs w:val="28"/>
          <w:shd w:val="clear" w:color="auto" w:fill="FFFFFF"/>
          <w:lang w:val="en"/>
        </w:rPr>
        <w:t>July 1, 2025</w:t>
      </w:r>
    </w:p>
    <w:p w14:paraId="7D36B8C9" w14:textId="77777777" w:rsidR="00AD4A8E" w:rsidRPr="00F56B95" w:rsidRDefault="00AD4A8E" w:rsidP="00AD4A8E">
      <w:pPr>
        <w:rPr>
          <w:rFonts w:ascii="Roboto" w:hAnsi="Roboto"/>
        </w:rPr>
      </w:pPr>
      <w:r w:rsidRPr="00F56B95">
        <w:rPr>
          <w:rFonts w:ascii="Roboto" w:hAnsi="Roboto"/>
        </w:rPr>
        <w:t>Effective July 1, 2025, Vermont employers with five or more employees, at least one of which works in the state of Vermont, must include the compensation or range of compensation in each job advertisement. The </w:t>
      </w:r>
      <w:hyperlink r:id="rId740" w:tgtFrame="_blank" w:history="1">
        <w:r w:rsidRPr="00F56B95">
          <w:rPr>
            <w:rStyle w:val="Hyperlink"/>
            <w:rFonts w:ascii="Roboto" w:hAnsi="Roboto"/>
          </w:rPr>
          <w:t>law</w:t>
        </w:r>
      </w:hyperlink>
      <w:r w:rsidRPr="00F56B95">
        <w:rPr>
          <w:rFonts w:ascii="Roboto" w:hAnsi="Roboto"/>
        </w:rPr>
        <w:t> applies to any job posting for a position physically located in Vermont or to be filled by a remote worker outside the state who predominantly performs work for an office or work location located in Vermont. Vermont employers must therefore include the good faith expectation of the minimum and maximum annual salary or hourly wage range for all positions for which they are hiring, including ones open to internal or external candidates and ones into which current employees may be transferred or promoted. There are special rules for commissioned and tipped jobs.</w:t>
      </w:r>
    </w:p>
    <w:p w14:paraId="7CD13532" w14:textId="280D1A5C" w:rsidR="00AD4A8E" w:rsidRPr="00AD4A8E" w:rsidRDefault="00AD4A8E" w:rsidP="00AD4A8E">
      <w:pPr>
        <w:rPr>
          <w:rFonts w:ascii="Roboto" w:hAnsi="Roboto"/>
        </w:rPr>
      </w:pPr>
      <w:r w:rsidRPr="00F56B95">
        <w:rPr>
          <w:rFonts w:ascii="Roboto" w:hAnsi="Roboto"/>
        </w:rPr>
        <w:t xml:space="preserve">(Amend job postings to include the required information by July 1, 2025. </w:t>
      </w:r>
      <w:hyperlink r:id="rId741" w:tgtFrame="_blank" w:history="1">
        <w:r w:rsidRPr="00F56B95">
          <w:rPr>
            <w:rStyle w:val="Hyperlink"/>
            <w:rFonts w:ascii="Roboto" w:hAnsi="Roboto"/>
          </w:rPr>
          <w:t>VT H 704</w:t>
        </w:r>
      </w:hyperlink>
      <w:r w:rsidRPr="00F56B95">
        <w:rPr>
          <w:rFonts w:ascii="Roboto" w:hAnsi="Roboto"/>
        </w:rPr>
        <w:t> was signed by the governor on June 4, 2024.)</w:t>
      </w:r>
    </w:p>
    <w:p w14:paraId="3A552BDF" w14:textId="6771337D" w:rsidR="001C5F42" w:rsidRPr="00026786" w:rsidRDefault="001C5F42" w:rsidP="001C5F42">
      <w:pPr>
        <w:spacing w:after="0" w:line="240" w:lineRule="auto"/>
        <w:jc w:val="center"/>
        <w:rPr>
          <w:rFonts w:ascii="Roboto" w:hAnsi="Roboto"/>
          <w:b/>
          <w:bCs/>
          <w:color w:val="C00000"/>
          <w:sz w:val="28"/>
          <w:szCs w:val="28"/>
          <w:shd w:val="clear" w:color="auto" w:fill="FFFFFF"/>
        </w:rPr>
      </w:pPr>
      <w:bookmarkStart w:id="143" w:name="_Hlk199401159"/>
      <w:r w:rsidRPr="00026786">
        <w:rPr>
          <w:rFonts w:ascii="Roboto" w:hAnsi="Roboto"/>
          <w:b/>
          <w:bCs/>
          <w:sz w:val="28"/>
          <w:szCs w:val="28"/>
          <w:shd w:val="clear" w:color="auto" w:fill="FFFFFF"/>
          <w:lang w:val="en"/>
        </w:rPr>
        <w:t xml:space="preserve">State </w:t>
      </w:r>
      <w:r w:rsidRPr="00026786">
        <w:rPr>
          <w:rFonts w:ascii="Roboto" w:hAnsi="Roboto"/>
          <w:b/>
          <w:bCs/>
          <w:sz w:val="28"/>
          <w:szCs w:val="28"/>
          <w:shd w:val="clear" w:color="auto" w:fill="FFFFFF"/>
        </w:rPr>
        <w:t xml:space="preserve">Limits Captive Audience Meetings – </w:t>
      </w:r>
      <w:r w:rsidRPr="00026786">
        <w:rPr>
          <w:rFonts w:ascii="Roboto" w:hAnsi="Roboto"/>
          <w:b/>
          <w:bCs/>
          <w:color w:val="C00000"/>
          <w:sz w:val="28"/>
          <w:szCs w:val="28"/>
          <w:shd w:val="clear" w:color="auto" w:fill="FFFFFF"/>
        </w:rPr>
        <w:t>July 1, 2024</w:t>
      </w:r>
    </w:p>
    <w:p w14:paraId="7080D72F" w14:textId="77777777" w:rsidR="001C5F42" w:rsidRPr="00026786" w:rsidRDefault="001C5F42" w:rsidP="001C5F42">
      <w:pPr>
        <w:shd w:val="clear" w:color="auto" w:fill="FFFFFF"/>
        <w:spacing w:after="0" w:line="240" w:lineRule="auto"/>
        <w:jc w:val="both"/>
        <w:rPr>
          <w:rFonts w:ascii="Roboto" w:hAnsi="Roboto" w:cs="Arial"/>
        </w:rPr>
      </w:pPr>
      <w:r w:rsidRPr="00026786">
        <w:rPr>
          <w:rFonts w:ascii="Roboto" w:hAnsi="Roboto" w:cs="Arial"/>
        </w:rPr>
        <w:t>Beginning July 1, 2024, employers of all sizes can’t take—or threaten to take—adverse action against an employee to get them to attend, or for not attending, an employer-sponsored meeting if its primary purpose is to express the employer’s opinion on religious or political matters</w:t>
      </w:r>
      <w:r>
        <w:rPr>
          <w:rFonts w:ascii="Roboto" w:hAnsi="Roboto" w:cs="Arial"/>
        </w:rPr>
        <w:t xml:space="preserve"> as per </w:t>
      </w:r>
      <w:hyperlink r:id="rId742" w:tgtFrame="_blank" w:history="1">
        <w:r w:rsidRPr="00026786">
          <w:rPr>
            <w:rStyle w:val="Hyperlink"/>
            <w:rFonts w:ascii="Roboto" w:hAnsi="Roboto" w:cs="Arial"/>
          </w:rPr>
          <w:t>VT S 102</w:t>
        </w:r>
      </w:hyperlink>
      <w:r w:rsidRPr="00026786">
        <w:rPr>
          <w:rFonts w:ascii="Roboto" w:hAnsi="Roboto" w:cs="Arial"/>
        </w:rPr>
        <w:t> </w:t>
      </w:r>
      <w:r>
        <w:rPr>
          <w:rFonts w:ascii="Roboto" w:hAnsi="Roboto" w:cs="Arial"/>
        </w:rPr>
        <w:t xml:space="preserve">which </w:t>
      </w:r>
      <w:r w:rsidRPr="00026786">
        <w:rPr>
          <w:rFonts w:ascii="Roboto" w:hAnsi="Roboto" w:cs="Arial"/>
        </w:rPr>
        <w:t>was enacted on May 28, 2024.</w:t>
      </w:r>
    </w:p>
    <w:p w14:paraId="19CC29BA" w14:textId="77777777" w:rsidR="001C5F42" w:rsidRPr="00026786" w:rsidRDefault="001C5F42" w:rsidP="001C5F42">
      <w:pPr>
        <w:shd w:val="clear" w:color="auto" w:fill="FFFFFF"/>
        <w:spacing w:after="0" w:line="240" w:lineRule="auto"/>
        <w:jc w:val="both"/>
        <w:rPr>
          <w:rFonts w:ascii="Roboto" w:hAnsi="Roboto" w:cs="Arial"/>
        </w:rPr>
      </w:pPr>
      <w:r w:rsidRPr="00026786">
        <w:rPr>
          <w:rFonts w:ascii="Roboto" w:hAnsi="Roboto" w:cs="Arial"/>
        </w:rPr>
        <w:t>The same applies to participating in or viewing communications for this purpose. These types of laws are primarily aimed at preventing employees from being forced to attend anti-unionization meetings. </w:t>
      </w:r>
    </w:p>
    <w:p w14:paraId="48697D97" w14:textId="77777777" w:rsidR="001C5F42" w:rsidRPr="00026786" w:rsidRDefault="001C5F42" w:rsidP="001C5F42">
      <w:pPr>
        <w:shd w:val="clear" w:color="auto" w:fill="FFFFFF"/>
        <w:spacing w:after="0" w:line="240" w:lineRule="auto"/>
        <w:jc w:val="both"/>
        <w:rPr>
          <w:rFonts w:ascii="Roboto" w:hAnsi="Roboto" w:cs="Arial"/>
        </w:rPr>
      </w:pPr>
      <w:r w:rsidRPr="00026786">
        <w:rPr>
          <w:rFonts w:ascii="Roboto" w:hAnsi="Roboto" w:cs="Arial"/>
        </w:rPr>
        <w:t>This law defines matters as </w:t>
      </w:r>
      <w:r w:rsidRPr="00026786">
        <w:rPr>
          <w:rFonts w:ascii="Roboto" w:hAnsi="Roboto" w:cs="Arial"/>
          <w:i/>
          <w:iCs/>
        </w:rPr>
        <w:t>religious </w:t>
      </w:r>
      <w:r w:rsidRPr="00026786">
        <w:rPr>
          <w:rFonts w:ascii="Roboto" w:hAnsi="Roboto" w:cs="Arial"/>
        </w:rPr>
        <w:t>if they relate to religious affiliation and practice and the decision to join or support any religious organization or institution. Matters are considered </w:t>
      </w:r>
      <w:r w:rsidRPr="00026786">
        <w:rPr>
          <w:rFonts w:ascii="Roboto" w:hAnsi="Roboto" w:cs="Arial"/>
          <w:i/>
          <w:iCs/>
        </w:rPr>
        <w:t>political</w:t>
      </w:r>
      <w:r w:rsidRPr="00026786">
        <w:rPr>
          <w:rFonts w:ascii="Roboto" w:hAnsi="Roboto" w:cs="Arial"/>
        </w:rPr>
        <w:t> if they relate to any of the following:</w:t>
      </w:r>
    </w:p>
    <w:p w14:paraId="1203EC77" w14:textId="77777777" w:rsidR="001C5F42" w:rsidRPr="00026786" w:rsidRDefault="001C5F42">
      <w:pPr>
        <w:numPr>
          <w:ilvl w:val="0"/>
          <w:numId w:val="78"/>
        </w:numPr>
        <w:shd w:val="clear" w:color="auto" w:fill="FFFFFF"/>
        <w:tabs>
          <w:tab w:val="clear" w:pos="720"/>
          <w:tab w:val="num" w:pos="-360"/>
        </w:tabs>
        <w:spacing w:after="0" w:line="240" w:lineRule="auto"/>
        <w:ind w:left="810"/>
        <w:jc w:val="both"/>
        <w:rPr>
          <w:rFonts w:ascii="Roboto" w:hAnsi="Roboto" w:cs="Arial"/>
        </w:rPr>
      </w:pPr>
      <w:r w:rsidRPr="00026786">
        <w:rPr>
          <w:rFonts w:ascii="Roboto" w:hAnsi="Roboto" w:cs="Arial"/>
        </w:rPr>
        <w:t>Political affiliation</w:t>
      </w:r>
    </w:p>
    <w:p w14:paraId="3B934635" w14:textId="77777777" w:rsidR="001C5F42" w:rsidRPr="00026786" w:rsidRDefault="001C5F42">
      <w:pPr>
        <w:numPr>
          <w:ilvl w:val="0"/>
          <w:numId w:val="78"/>
        </w:numPr>
        <w:shd w:val="clear" w:color="auto" w:fill="FFFFFF"/>
        <w:tabs>
          <w:tab w:val="clear" w:pos="720"/>
          <w:tab w:val="num" w:pos="-360"/>
        </w:tabs>
        <w:spacing w:after="0" w:line="240" w:lineRule="auto"/>
        <w:ind w:left="810"/>
        <w:jc w:val="both"/>
        <w:rPr>
          <w:rFonts w:ascii="Roboto" w:hAnsi="Roboto" w:cs="Arial"/>
        </w:rPr>
      </w:pPr>
      <w:r w:rsidRPr="00026786">
        <w:rPr>
          <w:rFonts w:ascii="Roboto" w:hAnsi="Roboto" w:cs="Arial"/>
        </w:rPr>
        <w:t>Elections for political office</w:t>
      </w:r>
    </w:p>
    <w:p w14:paraId="1BF922D7" w14:textId="77777777" w:rsidR="001C5F42" w:rsidRPr="00026786" w:rsidRDefault="001C5F42">
      <w:pPr>
        <w:numPr>
          <w:ilvl w:val="0"/>
          <w:numId w:val="78"/>
        </w:numPr>
        <w:shd w:val="clear" w:color="auto" w:fill="FFFFFF"/>
        <w:tabs>
          <w:tab w:val="clear" w:pos="720"/>
          <w:tab w:val="num" w:pos="-360"/>
        </w:tabs>
        <w:spacing w:after="0" w:line="240" w:lineRule="auto"/>
        <w:ind w:left="810"/>
        <w:jc w:val="both"/>
        <w:rPr>
          <w:rFonts w:ascii="Roboto" w:hAnsi="Roboto" w:cs="Arial"/>
        </w:rPr>
      </w:pPr>
      <w:r w:rsidRPr="00026786">
        <w:rPr>
          <w:rFonts w:ascii="Roboto" w:hAnsi="Roboto" w:cs="Arial"/>
        </w:rPr>
        <w:t>Political parties </w:t>
      </w:r>
    </w:p>
    <w:p w14:paraId="3FBA65CD" w14:textId="77777777" w:rsidR="001C5F42" w:rsidRPr="00026786" w:rsidRDefault="001C5F42">
      <w:pPr>
        <w:numPr>
          <w:ilvl w:val="0"/>
          <w:numId w:val="78"/>
        </w:numPr>
        <w:shd w:val="clear" w:color="auto" w:fill="FFFFFF"/>
        <w:tabs>
          <w:tab w:val="clear" w:pos="720"/>
          <w:tab w:val="num" w:pos="-360"/>
        </w:tabs>
        <w:spacing w:after="0" w:line="240" w:lineRule="auto"/>
        <w:ind w:left="810"/>
        <w:jc w:val="both"/>
        <w:rPr>
          <w:rFonts w:ascii="Roboto" w:hAnsi="Roboto" w:cs="Arial"/>
        </w:rPr>
      </w:pPr>
      <w:r w:rsidRPr="00026786">
        <w:rPr>
          <w:rFonts w:ascii="Roboto" w:hAnsi="Roboto" w:cs="Arial"/>
        </w:rPr>
        <w:t>Legislative proposals</w:t>
      </w:r>
    </w:p>
    <w:p w14:paraId="6CE03F30" w14:textId="77777777" w:rsidR="001C5F42" w:rsidRPr="00026786" w:rsidRDefault="001C5F42">
      <w:pPr>
        <w:numPr>
          <w:ilvl w:val="0"/>
          <w:numId w:val="78"/>
        </w:numPr>
        <w:shd w:val="clear" w:color="auto" w:fill="FFFFFF"/>
        <w:tabs>
          <w:tab w:val="clear" w:pos="720"/>
          <w:tab w:val="num" w:pos="-360"/>
        </w:tabs>
        <w:spacing w:after="0" w:line="240" w:lineRule="auto"/>
        <w:ind w:left="810"/>
        <w:jc w:val="both"/>
        <w:rPr>
          <w:rFonts w:ascii="Roboto" w:hAnsi="Roboto" w:cs="Arial"/>
        </w:rPr>
      </w:pPr>
      <w:r w:rsidRPr="00026786">
        <w:rPr>
          <w:rFonts w:ascii="Roboto" w:hAnsi="Roboto" w:cs="Arial"/>
        </w:rPr>
        <w:t>The decision to join or support any political party or political, civic, community, fraternal, or labor organization </w:t>
      </w:r>
    </w:p>
    <w:p w14:paraId="71E50CD8" w14:textId="77777777" w:rsidR="001C5F42" w:rsidRPr="00026786" w:rsidRDefault="001C5F42" w:rsidP="001C5F42">
      <w:pPr>
        <w:shd w:val="clear" w:color="auto" w:fill="FFFFFF"/>
        <w:tabs>
          <w:tab w:val="num" w:pos="-360"/>
        </w:tabs>
        <w:spacing w:after="0" w:line="240" w:lineRule="auto"/>
        <w:ind w:left="810"/>
        <w:jc w:val="both"/>
        <w:rPr>
          <w:rFonts w:ascii="Roboto" w:hAnsi="Roboto" w:cs="Arial"/>
        </w:rPr>
      </w:pPr>
      <w:r w:rsidRPr="00026786">
        <w:rPr>
          <w:rFonts w:ascii="Roboto" w:hAnsi="Roboto" w:cs="Arial"/>
        </w:rPr>
        <w:t>The law contains several exceptions, including communications that are legally mandated or essential for an employee’s job duties and requiring attendance at meetings necessary for an employee to perform their job or to discuss the employer’s business operations. Additionally, the restrictions on religious communications don’t apply to religious organizations and the political communication restrictions don’t apply to political organizations.</w:t>
      </w:r>
    </w:p>
    <w:p w14:paraId="7B2AB6C6" w14:textId="77777777" w:rsidR="001C5F42" w:rsidRDefault="001C5F42" w:rsidP="001C5F42">
      <w:pPr>
        <w:shd w:val="clear" w:color="auto" w:fill="FFFFFF"/>
        <w:spacing w:after="0" w:line="240" w:lineRule="auto"/>
        <w:jc w:val="both"/>
        <w:rPr>
          <w:rFonts w:ascii="Roboto" w:hAnsi="Roboto" w:cs="Arial"/>
        </w:rPr>
      </w:pPr>
      <w:r w:rsidRPr="00026786">
        <w:rPr>
          <w:rFonts w:ascii="Roboto" w:hAnsi="Roboto" w:cs="Arial"/>
          <w:b/>
          <w:bCs/>
          <w:highlight w:val="lightGray"/>
        </w:rPr>
        <w:t>Employer Takeaway:</w:t>
      </w:r>
      <w:r w:rsidRPr="00026786">
        <w:rPr>
          <w:rFonts w:ascii="Roboto" w:hAnsi="Roboto" w:cs="Arial"/>
          <w:b/>
          <w:bCs/>
        </w:rPr>
        <w:t xml:space="preserve"> </w:t>
      </w:r>
      <w:r>
        <w:rPr>
          <w:rFonts w:ascii="Roboto" w:hAnsi="Roboto" w:cs="Arial"/>
          <w:b/>
          <w:bCs/>
        </w:rPr>
        <w:t xml:space="preserve"> </w:t>
      </w:r>
      <w:r w:rsidRPr="00026786">
        <w:rPr>
          <w:rFonts w:ascii="Roboto" w:hAnsi="Roboto" w:cs="Arial"/>
        </w:rPr>
        <w:t>Allow employees to opt out of any meeting or communication covered by this law and make sure supervisors understand the law. </w:t>
      </w:r>
    </w:p>
    <w:bookmarkEnd w:id="143"/>
    <w:p w14:paraId="2D0C4BFC" w14:textId="77777777" w:rsidR="001C5F42" w:rsidRPr="001C5F42" w:rsidRDefault="001C5F42" w:rsidP="00A83553">
      <w:pPr>
        <w:spacing w:after="0" w:line="240" w:lineRule="auto"/>
        <w:rPr>
          <w:rFonts w:ascii="Roboto" w:hAnsi="Roboto"/>
          <w:b/>
          <w:bCs/>
          <w:lang w:val="en"/>
        </w:rPr>
      </w:pPr>
    </w:p>
    <w:p w14:paraId="2AF25101" w14:textId="184FC2E5" w:rsidR="004B7569" w:rsidRDefault="00AD4A8E" w:rsidP="004B7569">
      <w:pPr>
        <w:spacing w:after="0" w:line="240" w:lineRule="auto"/>
        <w:jc w:val="center"/>
        <w:rPr>
          <w:rFonts w:ascii="Roboto" w:eastAsia="Times New Roman" w:hAnsi="Roboto" w:cs="Times New Roman"/>
        </w:rPr>
      </w:pPr>
      <w:r>
        <w:rPr>
          <w:rFonts w:ascii="Roboto" w:hAnsi="Roboto"/>
          <w:b/>
          <w:bCs/>
          <w:sz w:val="28"/>
          <w:szCs w:val="28"/>
          <w:lang w:val="en"/>
        </w:rPr>
        <w:t>State</w:t>
      </w:r>
      <w:r w:rsidR="004B7569" w:rsidRPr="00D4356F">
        <w:rPr>
          <w:rFonts w:ascii="Roboto" w:hAnsi="Roboto"/>
          <w:b/>
          <w:bCs/>
          <w:sz w:val="28"/>
          <w:szCs w:val="28"/>
          <w:shd w:val="clear" w:color="auto" w:fill="FFFFFF"/>
          <w:lang w:val="en"/>
        </w:rPr>
        <w:t xml:space="preserve"> Expands Protections for Race</w:t>
      </w:r>
      <w:r w:rsidR="004B7569">
        <w:rPr>
          <w:rFonts w:ascii="Roboto" w:hAnsi="Roboto"/>
          <w:b/>
          <w:bCs/>
          <w:sz w:val="28"/>
          <w:szCs w:val="28"/>
          <w:shd w:val="clear" w:color="auto" w:fill="FFFFFF"/>
          <w:lang w:val="en"/>
        </w:rPr>
        <w:t xml:space="preserve"> - </w:t>
      </w:r>
      <w:r w:rsidR="004B7569" w:rsidRPr="00E02BBD">
        <w:rPr>
          <w:rFonts w:ascii="Roboto" w:hAnsi="Roboto"/>
          <w:b/>
          <w:bCs/>
          <w:color w:val="C00000"/>
          <w:sz w:val="28"/>
          <w:szCs w:val="28"/>
          <w:shd w:val="clear" w:color="auto" w:fill="FFFFFF"/>
          <w:lang w:val="en"/>
        </w:rPr>
        <w:t>J</w:t>
      </w:r>
      <w:r w:rsidR="004B7569">
        <w:rPr>
          <w:rFonts w:ascii="Roboto" w:hAnsi="Roboto"/>
          <w:b/>
          <w:bCs/>
          <w:color w:val="C00000"/>
          <w:sz w:val="28"/>
          <w:szCs w:val="28"/>
          <w:shd w:val="clear" w:color="auto" w:fill="FFFFFF"/>
          <w:lang w:val="en"/>
        </w:rPr>
        <w:t>uly</w:t>
      </w:r>
      <w:r w:rsidR="004B7569" w:rsidRPr="00E02BBD">
        <w:rPr>
          <w:rFonts w:ascii="Roboto" w:hAnsi="Roboto"/>
          <w:b/>
          <w:bCs/>
          <w:color w:val="C00000"/>
          <w:sz w:val="28"/>
          <w:szCs w:val="28"/>
          <w:shd w:val="clear" w:color="auto" w:fill="FFFFFF"/>
          <w:lang w:val="en"/>
        </w:rPr>
        <w:t xml:space="preserve"> 1</w:t>
      </w:r>
    </w:p>
    <w:p w14:paraId="2D1A4AF6" w14:textId="77777777" w:rsidR="004B7569" w:rsidRPr="00D4356F" w:rsidRDefault="004B7569" w:rsidP="004B7569">
      <w:pPr>
        <w:spacing w:after="0" w:line="240" w:lineRule="auto"/>
        <w:jc w:val="both"/>
        <w:rPr>
          <w:rFonts w:ascii="Roboto" w:eastAsia="Times New Roman" w:hAnsi="Roboto" w:cs="Times New Roman"/>
        </w:rPr>
      </w:pPr>
      <w:r>
        <w:rPr>
          <w:rFonts w:ascii="Roboto" w:eastAsia="Times New Roman" w:hAnsi="Roboto" w:cs="Times New Roman"/>
        </w:rPr>
        <w:t xml:space="preserve">Benning </w:t>
      </w:r>
      <w:r w:rsidRPr="00D4356F">
        <w:rPr>
          <w:rFonts w:ascii="Roboto" w:eastAsia="Times New Roman" w:hAnsi="Roboto" w:cs="Times New Roman"/>
        </w:rPr>
        <w:t>July 1, 2024, Vermont has an updated definition of race in its discrimination statute, which applies to employers of all sizes. Race will include traits associated with or perceived to be associated with race. This specifically includes hair type and texture, hairstyles, and protective hairstyles including (but not limited to) braids, cornrows, locs, afros, wigs, headwraps, and other head coverings.</w:t>
      </w:r>
    </w:p>
    <w:p w14:paraId="64BA90AA" w14:textId="77777777" w:rsidR="004B7569" w:rsidRDefault="004B7569" w:rsidP="004B7569">
      <w:pPr>
        <w:spacing w:after="0" w:line="240" w:lineRule="auto"/>
        <w:jc w:val="both"/>
        <w:rPr>
          <w:rFonts w:ascii="Roboto" w:eastAsia="Times New Roman" w:hAnsi="Roboto" w:cs="Times New Roman"/>
        </w:rPr>
      </w:pPr>
      <w:r w:rsidRPr="00D4356F">
        <w:rPr>
          <w:rFonts w:ascii="Roboto" w:eastAsia="Times New Roman" w:hAnsi="Roboto" w:cs="Times New Roman"/>
        </w:rPr>
        <w:t>This definition creates a </w:t>
      </w:r>
      <w:r w:rsidRPr="00D4356F">
        <w:rPr>
          <w:rFonts w:ascii="Roboto" w:eastAsia="Times New Roman" w:hAnsi="Roboto" w:cs="Times New Roman"/>
          <w:i/>
          <w:iCs/>
        </w:rPr>
        <w:t>very</w:t>
      </w:r>
      <w:r w:rsidRPr="00D4356F">
        <w:rPr>
          <w:rFonts w:ascii="Roboto" w:eastAsia="Times New Roman" w:hAnsi="Roboto" w:cs="Times New Roman"/>
        </w:rPr>
        <w:t> broad set of protections for employees and has the potential for wide application, such as protecting dialect and styles of dress.</w:t>
      </w:r>
    </w:p>
    <w:p w14:paraId="644CA6AB" w14:textId="77777777" w:rsidR="004B7569" w:rsidRPr="0017231B" w:rsidRDefault="004B7569" w:rsidP="004B7569">
      <w:pPr>
        <w:spacing w:after="0" w:line="240" w:lineRule="auto"/>
        <w:jc w:val="both"/>
        <w:rPr>
          <w:rFonts w:ascii="Roboto" w:eastAsia="Times New Roman" w:hAnsi="Roboto" w:cs="Times New Roman"/>
          <w:sz w:val="16"/>
          <w:szCs w:val="16"/>
        </w:rPr>
      </w:pPr>
    </w:p>
    <w:p w14:paraId="6BA2D0F3" w14:textId="77777777" w:rsidR="004B7569" w:rsidRPr="0017231B" w:rsidRDefault="004B7569" w:rsidP="004B7569">
      <w:pPr>
        <w:shd w:val="clear" w:color="auto" w:fill="FFFFFF"/>
        <w:spacing w:after="0" w:line="240" w:lineRule="auto"/>
        <w:rPr>
          <w:rFonts w:ascii="Roboto" w:eastAsia="Times New Roman" w:hAnsi="Roboto" w:cs="Times New Roman"/>
          <w:b/>
          <w:bCs/>
        </w:rPr>
      </w:pPr>
      <w:r w:rsidRPr="00D4356F">
        <w:rPr>
          <w:rFonts w:ascii="Roboto" w:eastAsia="Times New Roman" w:hAnsi="Roboto" w:cs="Times New Roman"/>
          <w:b/>
          <w:bCs/>
          <w:highlight w:val="lightGray"/>
        </w:rPr>
        <w:t>Employer Take-aways:</w:t>
      </w:r>
    </w:p>
    <w:p w14:paraId="6036EA85" w14:textId="77777777" w:rsidR="004B7569" w:rsidRPr="00153FE8" w:rsidRDefault="004B7569">
      <w:pPr>
        <w:numPr>
          <w:ilvl w:val="0"/>
          <w:numId w:val="67"/>
        </w:numPr>
        <w:shd w:val="clear" w:color="auto" w:fill="FFFFFF"/>
        <w:tabs>
          <w:tab w:val="clear" w:pos="720"/>
        </w:tabs>
        <w:spacing w:after="0" w:line="240" w:lineRule="auto"/>
        <w:ind w:left="945"/>
        <w:jc w:val="both"/>
        <w:rPr>
          <w:rFonts w:ascii="Roboto" w:eastAsia="Times New Roman" w:hAnsi="Roboto" w:cs="Times New Roman"/>
        </w:rPr>
      </w:pPr>
      <w:r>
        <w:rPr>
          <w:rFonts w:ascii="Roboto" w:eastAsia="Times New Roman" w:hAnsi="Roboto" w:cs="Times New Roman"/>
        </w:rPr>
        <w:t>Ensure your EEO Policy includes an expanded definition of race:</w:t>
      </w:r>
      <w:r w:rsidRPr="00D4356F">
        <w:rPr>
          <w:rFonts w:ascii="Roboto" w:hAnsi="Roboto"/>
        </w:rPr>
        <w:t xml:space="preserve"> </w:t>
      </w:r>
    </w:p>
    <w:p w14:paraId="35CFCE0D" w14:textId="77777777" w:rsidR="004B7569" w:rsidRDefault="004B7569">
      <w:pPr>
        <w:numPr>
          <w:ilvl w:val="0"/>
          <w:numId w:val="67"/>
        </w:numPr>
        <w:shd w:val="clear" w:color="auto" w:fill="FFFFFF"/>
        <w:tabs>
          <w:tab w:val="clear" w:pos="720"/>
        </w:tabs>
        <w:spacing w:after="0" w:line="240" w:lineRule="auto"/>
        <w:ind w:left="945"/>
        <w:jc w:val="both"/>
        <w:rPr>
          <w:rFonts w:ascii="Roboto" w:eastAsia="Times New Roman" w:hAnsi="Roboto" w:cs="Times New Roman"/>
        </w:rPr>
      </w:pPr>
      <w:r>
        <w:rPr>
          <w:rFonts w:ascii="Roboto" w:eastAsia="Times New Roman" w:hAnsi="Roboto" w:cs="Times New Roman"/>
        </w:rPr>
        <w:t xml:space="preserve">      Sample Policy language: </w:t>
      </w:r>
    </w:p>
    <w:p w14:paraId="0020AB7B" w14:textId="77777777" w:rsidR="004B7569" w:rsidRDefault="004B7569" w:rsidP="004B7569">
      <w:pPr>
        <w:shd w:val="clear" w:color="auto" w:fill="FFFFFF"/>
        <w:spacing w:after="0" w:line="240" w:lineRule="auto"/>
        <w:ind w:left="1620" w:right="630"/>
        <w:jc w:val="both"/>
        <w:rPr>
          <w:color w:val="000000"/>
          <w:sz w:val="23"/>
          <w:szCs w:val="23"/>
        </w:rPr>
      </w:pPr>
      <w:r w:rsidRPr="00153FE8">
        <w:rPr>
          <w:i/>
          <w:iCs/>
          <w:color w:val="000000"/>
          <w:sz w:val="23"/>
          <w:szCs w:val="23"/>
        </w:rPr>
        <w:t xml:space="preserve">COMPANY is an Equal Opportunity Employer that does not discriminate on the basis of actual or perceived race, and traits commonly or historically associated with race </w:t>
      </w:r>
      <w:r w:rsidRPr="00153FE8">
        <w:rPr>
          <w:i/>
          <w:iCs/>
          <w:color w:val="C00000"/>
          <w:sz w:val="23"/>
          <w:szCs w:val="23"/>
        </w:rPr>
        <w:t xml:space="preserve">including but not limited to hair texture and hair styles such as afros, braids, twists, knots, </w:t>
      </w:r>
      <w:sdt>
        <w:sdtPr>
          <w:rPr>
            <w:i/>
            <w:iCs/>
          </w:rPr>
          <w:tag w:val="goog_rdk_3"/>
          <w:id w:val="-1864890186"/>
        </w:sdtPr>
        <w:sdtContent/>
      </w:sdt>
      <w:r w:rsidRPr="00153FE8">
        <w:rPr>
          <w:i/>
          <w:iCs/>
          <w:color w:val="C00000"/>
          <w:sz w:val="23"/>
          <w:szCs w:val="23"/>
        </w:rPr>
        <w:t>locks and high-top fades</w:t>
      </w:r>
      <w:r w:rsidRPr="00153FE8">
        <w:rPr>
          <w:i/>
          <w:iCs/>
          <w:color w:val="000000"/>
          <w:sz w:val="23"/>
          <w:szCs w:val="23"/>
        </w:rPr>
        <w:t>, creed, color, religion, alienage or national origin, ancestry, citizenship status, age, physical or mental disability, pregnancy, sex (including pregnancy, childbirth and related medical conditions), gender identity or expression (including transgender status), marital status, veteran status, sexual orientation, genetic information, arrest record, service in the Armed Forces of the United States, status as a veteran or special disabled veteran, or any other characteristic protected by applicable federal, state or local laws</w:t>
      </w:r>
      <w:r>
        <w:rPr>
          <w:color w:val="000000"/>
          <w:sz w:val="23"/>
          <w:szCs w:val="23"/>
        </w:rPr>
        <w:t>.</w:t>
      </w:r>
    </w:p>
    <w:p w14:paraId="005F5099" w14:textId="77777777" w:rsidR="004B7569" w:rsidRPr="00D4356F" w:rsidRDefault="004B7569">
      <w:pPr>
        <w:framePr w:w="10876" w:hSpace="45" w:wrap="around" w:vAnchor="text" w:hAnchor="text"/>
        <w:numPr>
          <w:ilvl w:val="0"/>
          <w:numId w:val="67"/>
        </w:numPr>
        <w:shd w:val="clear" w:color="auto" w:fill="FFFFFF"/>
        <w:tabs>
          <w:tab w:val="clear" w:pos="720"/>
        </w:tabs>
        <w:spacing w:after="0" w:line="240" w:lineRule="auto"/>
        <w:ind w:left="945"/>
        <w:jc w:val="both"/>
        <w:rPr>
          <w:rFonts w:ascii="Roboto" w:eastAsia="Times New Roman" w:hAnsi="Roboto" w:cs="Times New Roman"/>
        </w:rPr>
      </w:pPr>
      <w:r w:rsidRPr="0017231B">
        <w:rPr>
          <w:color w:val="000000"/>
          <w:sz w:val="23"/>
          <w:szCs w:val="23"/>
        </w:rPr>
        <w:t>IF</w:t>
      </w:r>
      <w:r w:rsidRPr="0017231B">
        <w:rPr>
          <w:rFonts w:ascii="Roboto" w:eastAsia="Times New Roman" w:hAnsi="Roboto" w:cs="Times New Roman"/>
        </w:rPr>
        <w:t xml:space="preserve"> </w:t>
      </w:r>
      <w:r w:rsidRPr="00D4356F">
        <w:rPr>
          <w:rFonts w:ascii="Roboto" w:eastAsia="Times New Roman" w:hAnsi="Roboto" w:cs="Times New Roman"/>
        </w:rPr>
        <w:t>you have dress or grooming policies that regulate hairstyles or head coverings, consider whether they’re absolutely necessary for your organization. If you believe that they are, consider consulting with an attorney to ensure they don’t run afoul of this law.</w:t>
      </w:r>
    </w:p>
    <w:p w14:paraId="63A3B8ED" w14:textId="77777777" w:rsidR="004B7569" w:rsidRPr="00D4356F" w:rsidRDefault="004B7569">
      <w:pPr>
        <w:framePr w:w="10876" w:hSpace="45" w:wrap="around" w:vAnchor="text" w:hAnchor="text"/>
        <w:numPr>
          <w:ilvl w:val="0"/>
          <w:numId w:val="67"/>
        </w:numPr>
        <w:shd w:val="clear" w:color="auto" w:fill="FFFFFF"/>
        <w:tabs>
          <w:tab w:val="clear" w:pos="720"/>
        </w:tabs>
        <w:spacing w:after="0" w:line="240" w:lineRule="auto"/>
        <w:ind w:left="945"/>
        <w:jc w:val="both"/>
        <w:rPr>
          <w:rFonts w:ascii="Roboto" w:eastAsia="Times New Roman" w:hAnsi="Roboto" w:cs="Times New Roman"/>
        </w:rPr>
      </w:pPr>
      <w:r w:rsidRPr="00D4356F">
        <w:rPr>
          <w:rFonts w:ascii="Roboto" w:eastAsia="Times New Roman" w:hAnsi="Roboto" w:cs="Times New Roman"/>
        </w:rPr>
        <w:t>Train managers and those involved in the hiring process to not make judgments about professionalism or cultural fit based on how someone wears their hair and to ensure their own unconscious bias doesn’t negatively affect candidates or employees.</w:t>
      </w:r>
    </w:p>
    <w:p w14:paraId="1AFA3EEB" w14:textId="77777777" w:rsidR="004B7569" w:rsidRPr="0017231B" w:rsidRDefault="004B7569">
      <w:pPr>
        <w:pStyle w:val="ListParagraph"/>
        <w:numPr>
          <w:ilvl w:val="0"/>
          <w:numId w:val="67"/>
        </w:numPr>
        <w:shd w:val="clear" w:color="auto" w:fill="FFFFFF"/>
        <w:tabs>
          <w:tab w:val="clear" w:pos="720"/>
        </w:tabs>
        <w:spacing w:after="0" w:line="240" w:lineRule="auto"/>
        <w:ind w:left="990" w:right="630"/>
        <w:jc w:val="both"/>
        <w:rPr>
          <w:rFonts w:ascii="Roboto" w:eastAsia="Times New Roman" w:hAnsi="Roboto" w:cs="Times New Roman"/>
        </w:rPr>
      </w:pPr>
      <w:r w:rsidRPr="0017231B">
        <w:rPr>
          <w:rFonts w:ascii="Roboto" w:eastAsia="Times New Roman" w:hAnsi="Roboto" w:cs="Times New Roman"/>
        </w:rPr>
        <w:t>Update your equal employment opportunity (EEO) policy to make it clear that race includes traits associated with or perceived to be associated with</w:t>
      </w:r>
      <w:r>
        <w:rPr>
          <w:rFonts w:ascii="Roboto" w:eastAsia="Times New Roman" w:hAnsi="Roboto" w:cs="Times New Roman"/>
        </w:rPr>
        <w:t xml:space="preserve"> race</w:t>
      </w:r>
    </w:p>
    <w:p w14:paraId="0D4C81A2" w14:textId="77777777" w:rsidR="004B7569" w:rsidRDefault="004B7569" w:rsidP="004B7569">
      <w:pPr>
        <w:spacing w:after="0" w:line="240" w:lineRule="auto"/>
        <w:jc w:val="both"/>
        <w:rPr>
          <w:rFonts w:ascii="Roboto" w:hAnsi="Roboto"/>
          <w:color w:val="000000" w:themeColor="text1"/>
          <w:shd w:val="clear" w:color="auto" w:fill="FFFFFF"/>
        </w:rPr>
      </w:pPr>
      <w:r>
        <w:t>(</w:t>
      </w:r>
      <w:hyperlink r:id="rId743" w:tgtFrame="_blank" w:history="1">
        <w:r w:rsidRPr="00085CD6">
          <w:rPr>
            <w:rStyle w:val="Hyperlink"/>
            <w:rFonts w:ascii="Roboto" w:hAnsi="Roboto"/>
          </w:rPr>
          <w:t>VT H. 363</w:t>
        </w:r>
      </w:hyperlink>
      <w:r>
        <w:rPr>
          <w:rFonts w:ascii="Roboto" w:hAnsi="Roboto"/>
          <w:color w:val="282828"/>
          <w:shd w:val="clear" w:color="auto" w:fill="FFFFFF"/>
        </w:rPr>
        <w:t> </w:t>
      </w:r>
      <w:r w:rsidRPr="0017231B">
        <w:rPr>
          <w:rFonts w:ascii="Roboto" w:hAnsi="Roboto"/>
          <w:color w:val="000000" w:themeColor="text1"/>
          <w:shd w:val="clear" w:color="auto" w:fill="FFFFFF"/>
        </w:rPr>
        <w:t>was signed by the governor on April 25, 2024)</w:t>
      </w:r>
    </w:p>
    <w:p w14:paraId="4B15E989" w14:textId="77777777" w:rsidR="004B7569" w:rsidRPr="00F84369" w:rsidRDefault="004B7569" w:rsidP="004B7569">
      <w:pPr>
        <w:spacing w:after="0" w:line="240" w:lineRule="auto"/>
        <w:rPr>
          <w:rFonts w:ascii="Roboto" w:hAnsi="Roboto"/>
          <w:b/>
          <w:bCs/>
          <w:color w:val="C00000"/>
          <w:sz w:val="16"/>
          <w:szCs w:val="16"/>
          <w:shd w:val="clear" w:color="auto" w:fill="FFFFFF"/>
          <w:lang w:val="en"/>
        </w:rPr>
      </w:pPr>
    </w:p>
    <w:p w14:paraId="22AD03C3" w14:textId="715E5F13" w:rsidR="004B7569" w:rsidRPr="006A4D88" w:rsidRDefault="004B7569" w:rsidP="004B7569">
      <w:pPr>
        <w:spacing w:after="0" w:line="240" w:lineRule="auto"/>
        <w:jc w:val="center"/>
        <w:rPr>
          <w:rFonts w:ascii="Roboto" w:hAnsi="Roboto"/>
          <w:b/>
          <w:bCs/>
          <w:color w:val="C00000"/>
          <w:sz w:val="28"/>
          <w:szCs w:val="28"/>
          <w:shd w:val="clear" w:color="auto" w:fill="FFFFFF"/>
          <w:lang w:val="en"/>
        </w:rPr>
      </w:pPr>
      <w:r w:rsidRPr="00B3126F">
        <w:rPr>
          <w:rStyle w:val="Strong"/>
          <w:rFonts w:ascii="Roboto" w:eastAsia="Times New Roman" w:hAnsi="Roboto" w:cs="Times New Roman"/>
          <w:sz w:val="28"/>
          <w:szCs w:val="28"/>
        </w:rPr>
        <w:t>Upcoming</w:t>
      </w:r>
      <w:r w:rsidRPr="00B3126F">
        <w:rPr>
          <w:rFonts w:ascii="Roboto" w:hAnsi="Roboto"/>
          <w:sz w:val="28"/>
          <w:szCs w:val="28"/>
          <w:shd w:val="clear" w:color="auto" w:fill="FFFFFF"/>
          <w:lang w:val="en"/>
        </w:rPr>
        <w:t xml:space="preserve"> </w:t>
      </w:r>
      <w:r w:rsidRPr="006A4D88">
        <w:rPr>
          <w:rFonts w:ascii="Roboto" w:hAnsi="Roboto"/>
          <w:b/>
          <w:bCs/>
          <w:sz w:val="28"/>
          <w:szCs w:val="28"/>
          <w:shd w:val="clear" w:color="auto" w:fill="FFFFFF"/>
          <w:lang w:val="en"/>
        </w:rPr>
        <w:t xml:space="preserve">State’s </w:t>
      </w:r>
      <w:r w:rsidRPr="002D5DFF">
        <w:rPr>
          <w:rFonts w:ascii="Roboto" w:hAnsi="Roboto"/>
          <w:b/>
          <w:bCs/>
          <w:sz w:val="28"/>
          <w:szCs w:val="28"/>
          <w:shd w:val="clear" w:color="auto" w:fill="FFFFFF"/>
          <w:lang w:val="en"/>
        </w:rPr>
        <w:t>Paid Leave Expansion</w:t>
      </w:r>
      <w:r w:rsidRPr="004B7569">
        <w:rPr>
          <w:rFonts w:ascii="Roboto" w:hAnsi="Roboto"/>
          <w:b/>
          <w:bCs/>
          <w:sz w:val="28"/>
          <w:szCs w:val="28"/>
          <w:shd w:val="clear" w:color="auto" w:fill="FFFFFF"/>
          <w:lang w:val="en"/>
        </w:rPr>
        <w:t xml:space="preserve"> – July 1</w:t>
      </w:r>
    </w:p>
    <w:p w14:paraId="62762542" w14:textId="77777777" w:rsidR="004B7569" w:rsidRDefault="004B7569" w:rsidP="004B7569">
      <w:pPr>
        <w:pStyle w:val="NormalWeb"/>
        <w:shd w:val="clear" w:color="auto" w:fill="FFFFFF"/>
        <w:spacing w:before="0" w:beforeAutospacing="0" w:after="0" w:afterAutospacing="0"/>
        <w:jc w:val="both"/>
        <w:rPr>
          <w:rFonts w:ascii="Roboto" w:hAnsi="Roboto"/>
          <w:sz w:val="22"/>
          <w:szCs w:val="22"/>
        </w:rPr>
      </w:pPr>
      <w:r w:rsidRPr="002D5DFF">
        <w:rPr>
          <w:rFonts w:ascii="Roboto" w:hAnsi="Roboto"/>
          <w:sz w:val="22"/>
          <w:szCs w:val="22"/>
        </w:rPr>
        <w:t xml:space="preserve">The Vermont Family and Medical Leave Insurance Plan (FMLI) program will be expanded to private employers this year, Vermont Governor Phil Scott announced. Beginning on Feb. 15, 2024, Vermont employers with at least two employees will have the opportunity to purchase FMLI benefit plans by a new offering from The Hartford. These plans will provide benefits to eligible employees beginning on </w:t>
      </w:r>
      <w:r w:rsidRPr="002D5DFF">
        <w:rPr>
          <w:rFonts w:ascii="Roboto" w:hAnsi="Roboto"/>
          <w:color w:val="C00000"/>
          <w:sz w:val="22"/>
          <w:szCs w:val="22"/>
        </w:rPr>
        <w:t>July 1, 2024</w:t>
      </w:r>
      <w:r w:rsidRPr="002D5DFF">
        <w:rPr>
          <w:rFonts w:ascii="Roboto" w:hAnsi="Roboto"/>
          <w:sz w:val="22"/>
          <w:szCs w:val="22"/>
        </w:rPr>
        <w:t>.</w:t>
      </w:r>
    </w:p>
    <w:p w14:paraId="69803183" w14:textId="77777777" w:rsidR="004B7569" w:rsidRPr="00B06EF0" w:rsidRDefault="004B7569" w:rsidP="004B7569">
      <w:pPr>
        <w:pStyle w:val="NormalWeb"/>
        <w:shd w:val="clear" w:color="auto" w:fill="FFFFFF"/>
        <w:spacing w:before="0" w:beforeAutospacing="0" w:after="0" w:afterAutospacing="0"/>
        <w:jc w:val="both"/>
        <w:rPr>
          <w:rFonts w:ascii="Roboto" w:hAnsi="Roboto"/>
          <w:sz w:val="16"/>
          <w:szCs w:val="16"/>
        </w:rPr>
      </w:pPr>
    </w:p>
    <w:p w14:paraId="75F854F0" w14:textId="77777777" w:rsidR="004B7569" w:rsidRPr="002D5DFF" w:rsidRDefault="004B7569" w:rsidP="004B7569">
      <w:pPr>
        <w:pStyle w:val="NormalWeb"/>
        <w:shd w:val="clear" w:color="auto" w:fill="FFFFFF"/>
        <w:spacing w:before="0" w:beforeAutospacing="0" w:after="0" w:afterAutospacing="0"/>
        <w:jc w:val="both"/>
        <w:rPr>
          <w:rFonts w:ascii="Roboto" w:hAnsi="Roboto"/>
          <w:sz w:val="22"/>
          <w:szCs w:val="22"/>
        </w:rPr>
      </w:pPr>
      <w:r w:rsidRPr="002D5DFF">
        <w:rPr>
          <w:rFonts w:ascii="Roboto" w:hAnsi="Roboto"/>
          <w:sz w:val="22"/>
          <w:szCs w:val="22"/>
        </w:rPr>
        <w:t>The FMLI program was rolled out in 2023 for state workers and will be making its scheduled expansion to the private sector. The next and final step in the roll-out of this program, beginning in 2025, will allow individual employees and self-employed workers to become able to purchase individual coverage if their employers do not offer it.</w:t>
      </w:r>
    </w:p>
    <w:p w14:paraId="52DF8009" w14:textId="77777777" w:rsidR="004B7569" w:rsidRDefault="004B7569" w:rsidP="004B7569">
      <w:pPr>
        <w:pStyle w:val="NormalWeb"/>
        <w:shd w:val="clear" w:color="auto" w:fill="FFFFFF"/>
        <w:spacing w:before="0" w:beforeAutospacing="0" w:after="0" w:afterAutospacing="0"/>
        <w:jc w:val="both"/>
        <w:rPr>
          <w:rFonts w:ascii="Roboto" w:hAnsi="Roboto"/>
          <w:sz w:val="22"/>
          <w:szCs w:val="22"/>
        </w:rPr>
      </w:pPr>
      <w:r w:rsidRPr="002D5DFF">
        <w:rPr>
          <w:rFonts w:ascii="Roboto" w:hAnsi="Roboto"/>
          <w:sz w:val="22"/>
          <w:szCs w:val="22"/>
        </w:rPr>
        <w:t>The FMLI program is voluntary in the private sector and will provide Vermont workers with 60-percent wage replacement for up to six weeks of work in a 12-month period if they take time off for qualified events. Vermont employers can access more information concerning the program and design a plan through their employee benefits broker or by visiting The Hartford’s website. </w:t>
      </w:r>
    </w:p>
    <w:p w14:paraId="633FB50E" w14:textId="77777777" w:rsidR="004B7569" w:rsidRPr="006A4D88" w:rsidRDefault="004B7569" w:rsidP="004B7569">
      <w:pPr>
        <w:pStyle w:val="NormalWeb"/>
        <w:shd w:val="clear" w:color="auto" w:fill="FFFFFF"/>
        <w:spacing w:before="0" w:beforeAutospacing="0" w:after="0" w:afterAutospacing="0"/>
        <w:jc w:val="both"/>
        <w:rPr>
          <w:rFonts w:ascii="Roboto" w:hAnsi="Roboto"/>
          <w:sz w:val="12"/>
          <w:szCs w:val="12"/>
        </w:rPr>
      </w:pPr>
    </w:p>
    <w:p w14:paraId="1E11C77C" w14:textId="77777777" w:rsidR="004B7569" w:rsidRPr="002D5DFF" w:rsidRDefault="004B7569" w:rsidP="004B7569">
      <w:pPr>
        <w:pStyle w:val="NormalWeb"/>
        <w:shd w:val="clear" w:color="auto" w:fill="FFFFFF"/>
        <w:spacing w:before="0" w:beforeAutospacing="0" w:after="0" w:afterAutospacing="0"/>
        <w:jc w:val="both"/>
        <w:rPr>
          <w:rFonts w:ascii="Roboto" w:hAnsi="Roboto"/>
          <w:sz w:val="22"/>
          <w:szCs w:val="22"/>
        </w:rPr>
      </w:pPr>
      <w:r>
        <w:rPr>
          <w:rFonts w:ascii="Roboto" w:hAnsi="Roboto"/>
          <w:noProof/>
          <w:sz w:val="22"/>
          <w:szCs w:val="22"/>
        </w:rPr>
        <mc:AlternateContent>
          <mc:Choice Requires="wpg">
            <w:drawing>
              <wp:anchor distT="0" distB="0" distL="114300" distR="114300" simplePos="0" relativeHeight="251665408" behindDoc="1" locked="0" layoutInCell="1" allowOverlap="1" wp14:anchorId="500712B4" wp14:editId="3A655FED">
                <wp:simplePos x="0" y="0"/>
                <wp:positionH relativeFrom="column">
                  <wp:posOffset>-438150</wp:posOffset>
                </wp:positionH>
                <wp:positionV relativeFrom="paragraph">
                  <wp:posOffset>316230</wp:posOffset>
                </wp:positionV>
                <wp:extent cx="7771765" cy="637606"/>
                <wp:effectExtent l="0" t="0" r="635" b="0"/>
                <wp:wrapNone/>
                <wp:docPr id="686934951" name="Group 12"/>
                <wp:cNvGraphicFramePr/>
                <a:graphic xmlns:a="http://schemas.openxmlformats.org/drawingml/2006/main">
                  <a:graphicData uri="http://schemas.microsoft.com/office/word/2010/wordprocessingGroup">
                    <wpg:wgp>
                      <wpg:cNvGrpSpPr/>
                      <wpg:grpSpPr>
                        <a:xfrm>
                          <a:off x="0" y="0"/>
                          <a:ext cx="7771765" cy="637606"/>
                          <a:chOff x="0" y="0"/>
                          <a:chExt cx="7772398" cy="637606"/>
                        </a:xfrm>
                      </wpg:grpSpPr>
                      <pic:pic xmlns:pic="http://schemas.openxmlformats.org/drawingml/2006/picture">
                        <pic:nvPicPr>
                          <pic:cNvPr id="79661479" name="Picture 79661479"/>
                          <pic:cNvPicPr>
                            <a:picLocks noChangeAspect="1"/>
                          </pic:cNvPicPr>
                        </pic:nvPicPr>
                        <pic:blipFill>
                          <a:blip r:embed="rId744">
                            <a:extLst>
                              <a:ext uri="{28A0092B-C50C-407E-A947-70E740481C1C}">
                                <a14:useLocalDpi xmlns:a14="http://schemas.microsoft.com/office/drawing/2010/main" val="0"/>
                              </a:ext>
                            </a:extLst>
                          </a:blip>
                          <a:stretch>
                            <a:fillRect/>
                          </a:stretch>
                        </pic:blipFill>
                        <pic:spPr>
                          <a:xfrm>
                            <a:off x="0" y="2473"/>
                            <a:ext cx="7772398" cy="635133"/>
                          </a:xfrm>
                          <a:prstGeom prst="rect">
                            <a:avLst/>
                          </a:prstGeom>
                        </pic:spPr>
                      </pic:pic>
                      <wps:wsp>
                        <wps:cNvPr id="766011134" name="Text Box 2"/>
                        <wps:cNvSpPr txBox="1">
                          <a:spLocks noChangeArrowheads="1"/>
                        </wps:cNvSpPr>
                        <wps:spPr bwMode="auto">
                          <a:xfrm>
                            <a:off x="5227319" y="0"/>
                            <a:ext cx="2293620" cy="342861"/>
                          </a:xfrm>
                          <a:prstGeom prst="rect">
                            <a:avLst/>
                          </a:prstGeom>
                          <a:noFill/>
                          <a:ln w="9525">
                            <a:noFill/>
                            <a:miter lim="800000"/>
                            <a:headEnd/>
                            <a:tailEnd/>
                          </a:ln>
                        </wps:spPr>
                        <wps:txbx>
                          <w:txbxContent>
                            <w:p w14:paraId="78C93E1D" w14:textId="77777777" w:rsidR="004B7569" w:rsidRDefault="004B7569" w:rsidP="004B7569">
                              <w:pPr>
                                <w:pStyle w:val="SubHeader"/>
                                <w:rPr>
                                  <w:color w:val="FFFFFF" w:themeColor="background1"/>
                                </w:rPr>
                              </w:pPr>
                              <w:r>
                                <w:rPr>
                                  <w:color w:val="FFFFFF" w:themeColor="background1"/>
                                </w:rPr>
                                <w:t>Highlights</w:t>
                              </w:r>
                            </w:p>
                          </w:txbxContent>
                        </wps:txbx>
                        <wps:bodyPr rot="0" vert="horz" wrap="square" lIns="91440" tIns="45720" rIns="91440" bIns="45720" anchor="ctr" anchorCtr="0"/>
                      </wps:wsp>
                    </wpg:wgp>
                  </a:graphicData>
                </a:graphic>
              </wp:anchor>
            </w:drawing>
          </mc:Choice>
          <mc:Fallback>
            <w:pict>
              <v:group w14:anchorId="500712B4" id="Group 12" o:spid="_x0000_s1028" style="position:absolute;left:0;text-align:left;margin-left:-34.5pt;margin-top:24.9pt;width:611.95pt;height:50.2pt;z-index:-251651072;mso-position-horizontal-relative:text;mso-position-vertical-relative:text" coordsize="77723,63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9661479" o:spid="_x0000_s1029" type="#_x0000_t75" style="position:absolute;top:24;width:77723;height:63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">
                  <v:imagedata r:id="rId745" o:title=""/>
                </v:shape>
                <v:shapetype id="_x0000_t202" coordsize="21600,21600" o:spt="202" path="m,l,21600r21600,l21600,xe">
                  <v:stroke joinstyle="miter"/>
                  <v:path gradientshapeok="t" o:connecttype="rect"/>
                </v:shapetype>
                <v:shape id="Text Box 2" o:spid="_x0000_s1030" type="#_x0000_t202" style="position:absolute;left:52273;width:22936;height:34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" filled="f" stroked="f">
                  <v:textbox>
                    <w:txbxContent>
                      <w:p w14:paraId="78C93E1D" w14:textId="77777777" w:rsidR="004B7569" w:rsidRDefault="004B7569" w:rsidP="004B7569">
                        <w:pPr>
                          <w:pStyle w:val="SubHeader"/>
                          <w:rPr>
                            <w:color w:val="FFFFFF" w:themeColor="background1"/>
                          </w:rPr>
                        </w:pPr>
                        <w:r>
                          <w:rPr>
                            <w:color w:val="FFFFFF" w:themeColor="background1"/>
                          </w:rPr>
                          <w:t>Highlights</w:t>
                        </w:r>
                      </w:p>
                    </w:txbxContent>
                  </v:textbox>
                </v:shape>
              </v:group>
            </w:pict>
          </mc:Fallback>
        </mc:AlternateContent>
      </w:r>
      <w:r w:rsidRPr="002D5DFF">
        <w:rPr>
          <w:rFonts w:ascii="Roboto" w:hAnsi="Roboto"/>
          <w:sz w:val="22"/>
          <w:szCs w:val="22"/>
        </w:rPr>
        <w:t>Employees who work for businesses electing to participate in the voluntary program or who obtain coverage individually will be able to utilize the paid leave benefits for qualified events, including:</w:t>
      </w:r>
    </w:p>
    <w:p w14:paraId="2B1E9B04" w14:textId="77777777" w:rsidR="004B7569" w:rsidRPr="002D5DFF" w:rsidRDefault="004B7569">
      <w:pPr>
        <w:numPr>
          <w:ilvl w:val="0"/>
          <w:numId w:val="21"/>
        </w:numPr>
        <w:shd w:val="clear" w:color="auto" w:fill="FFFFFF"/>
        <w:spacing w:after="0" w:line="240" w:lineRule="auto"/>
        <w:ind w:left="1155"/>
        <w:jc w:val="both"/>
        <w:rPr>
          <w:rFonts w:ascii="Roboto" w:hAnsi="Roboto" w:cs="Arial"/>
        </w:rPr>
      </w:pPr>
      <w:r w:rsidRPr="002D5DFF">
        <w:rPr>
          <w:rFonts w:ascii="Roboto" w:hAnsi="Roboto" w:cs="Arial"/>
        </w:rPr>
        <w:t>The birth of a child and to care for the newborn child within one year of birth;</w:t>
      </w:r>
    </w:p>
    <w:p w14:paraId="502DC06B" w14:textId="77777777" w:rsidR="004B7569" w:rsidRPr="002D5DFF" w:rsidRDefault="004B7569">
      <w:pPr>
        <w:numPr>
          <w:ilvl w:val="0"/>
          <w:numId w:val="21"/>
        </w:numPr>
        <w:shd w:val="clear" w:color="auto" w:fill="FFFFFF"/>
        <w:spacing w:after="0" w:line="240" w:lineRule="auto"/>
        <w:ind w:left="1155"/>
        <w:jc w:val="both"/>
        <w:rPr>
          <w:rFonts w:ascii="Roboto" w:hAnsi="Roboto" w:cs="Arial"/>
        </w:rPr>
      </w:pPr>
      <w:r w:rsidRPr="002D5DFF">
        <w:rPr>
          <w:rFonts w:ascii="Roboto" w:hAnsi="Roboto" w:cs="Arial"/>
        </w:rPr>
        <w:t>An employee’s adoption of a child or foster care placement and to care for the newly placed child within one year of placement;</w:t>
      </w:r>
    </w:p>
    <w:p w14:paraId="063BAC28" w14:textId="77777777" w:rsidR="004B7569" w:rsidRPr="002D5DFF" w:rsidRDefault="004B7569">
      <w:pPr>
        <w:numPr>
          <w:ilvl w:val="0"/>
          <w:numId w:val="21"/>
        </w:numPr>
        <w:shd w:val="clear" w:color="auto" w:fill="FFFFFF"/>
        <w:spacing w:after="0" w:line="240" w:lineRule="auto"/>
        <w:ind w:left="1155"/>
        <w:jc w:val="both"/>
        <w:rPr>
          <w:rFonts w:ascii="Roboto" w:hAnsi="Roboto" w:cs="Arial"/>
        </w:rPr>
      </w:pPr>
      <w:r w:rsidRPr="002D5DFF">
        <w:rPr>
          <w:rFonts w:ascii="Roboto" w:hAnsi="Roboto" w:cs="Arial"/>
        </w:rPr>
        <w:t>Caring for the employee’s spouse, child, stepchild, foster child, ward who lives with the employee, parent, or parent of the employee’s spouse who has a serious health condition;</w:t>
      </w:r>
    </w:p>
    <w:p w14:paraId="3A48217F" w14:textId="77777777" w:rsidR="004B7569" w:rsidRPr="002D5DFF" w:rsidRDefault="004B7569">
      <w:pPr>
        <w:numPr>
          <w:ilvl w:val="0"/>
          <w:numId w:val="21"/>
        </w:numPr>
        <w:shd w:val="clear" w:color="auto" w:fill="FFFFFF"/>
        <w:spacing w:after="0" w:line="240" w:lineRule="auto"/>
        <w:ind w:left="1155"/>
        <w:jc w:val="both"/>
        <w:rPr>
          <w:rFonts w:ascii="Roboto" w:hAnsi="Roboto" w:cs="Arial"/>
        </w:rPr>
      </w:pPr>
      <w:r w:rsidRPr="002D5DFF">
        <w:rPr>
          <w:rFonts w:ascii="Roboto" w:hAnsi="Roboto" w:cs="Arial"/>
        </w:rPr>
        <w:t>A serious health condition that makes the employee unable to perform the essential functions of their job; or</w:t>
      </w:r>
    </w:p>
    <w:p w14:paraId="7C39C9FE" w14:textId="77777777" w:rsidR="004B7569" w:rsidRDefault="004B7569">
      <w:pPr>
        <w:numPr>
          <w:ilvl w:val="0"/>
          <w:numId w:val="21"/>
        </w:numPr>
        <w:shd w:val="clear" w:color="auto" w:fill="FFFFFF"/>
        <w:spacing w:after="0" w:line="240" w:lineRule="auto"/>
        <w:ind w:left="1155"/>
        <w:jc w:val="both"/>
        <w:rPr>
          <w:rFonts w:ascii="Roboto" w:hAnsi="Roboto" w:cs="Arial"/>
        </w:rPr>
      </w:pPr>
      <w:r w:rsidRPr="002D5DFF">
        <w:rPr>
          <w:rFonts w:ascii="Roboto" w:hAnsi="Roboto" w:cs="Arial"/>
        </w:rPr>
        <w:t>Any qualifying exigency arising out of the fact that the employee’s spouse, child, or parent is a covered military member on “covered active duty,” or to care for a covered servicemember with a serious injury or illness if the eligible employee is the servicemember’s spouse, son, daughter, parent, or next of kin (i.e., “military caregiver leave”).</w:t>
      </w:r>
    </w:p>
    <w:p w14:paraId="2C13F8B7" w14:textId="77777777" w:rsidR="004B7569" w:rsidRPr="004B7569" w:rsidRDefault="004B7569" w:rsidP="009040C5">
      <w:pPr>
        <w:spacing w:after="0" w:line="240" w:lineRule="auto"/>
        <w:jc w:val="both"/>
        <w:rPr>
          <w:rFonts w:ascii="Roboto" w:hAnsi="Roboto"/>
          <w:b/>
          <w:bCs/>
          <w:color w:val="2E74B5" w:themeColor="accent5" w:themeShade="BF"/>
          <w:sz w:val="20"/>
          <w:szCs w:val="20"/>
          <w:shd w:val="clear" w:color="auto" w:fill="FFFFFF"/>
          <w:lang w:val="en"/>
        </w:rPr>
      </w:pPr>
    </w:p>
    <w:p w14:paraId="46A5C89D" w14:textId="327353EB" w:rsidR="009040C5" w:rsidRDefault="009040C5" w:rsidP="009040C5">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lastRenderedPageBreak/>
        <w:t>Virginia</w:t>
      </w:r>
    </w:p>
    <w:p w14:paraId="601EB2B5" w14:textId="5057ACDB" w:rsidR="00C4571D" w:rsidRPr="00162BAD" w:rsidRDefault="00C4571D" w:rsidP="00C4571D">
      <w:pPr>
        <w:spacing w:after="0" w:line="240" w:lineRule="auto"/>
        <w:jc w:val="both"/>
        <w:rPr>
          <w:rFonts w:ascii="Roboto" w:hAnsi="Roboto"/>
          <w:b/>
          <w:bCs/>
          <w:color w:val="C00000"/>
          <w:sz w:val="28"/>
          <w:szCs w:val="28"/>
          <w:shd w:val="clear" w:color="auto" w:fill="FFFFFF"/>
        </w:rPr>
      </w:pPr>
      <w:r>
        <w:rPr>
          <w:rFonts w:ascii="Roboto" w:hAnsi="Roboto"/>
          <w:b/>
          <w:bCs/>
          <w:sz w:val="28"/>
          <w:szCs w:val="28"/>
          <w:shd w:val="clear" w:color="auto" w:fill="FFFFFF"/>
          <w:lang w:val="en"/>
        </w:rPr>
        <w:tab/>
      </w:r>
      <w:bookmarkStart w:id="144" w:name="_Hlk213075317"/>
      <w:r w:rsidRPr="00162BAD">
        <w:rPr>
          <w:rFonts w:ascii="Roboto" w:hAnsi="Roboto"/>
          <w:b/>
          <w:bCs/>
          <w:sz w:val="28"/>
          <w:szCs w:val="28"/>
          <w:shd w:val="clear" w:color="auto" w:fill="FFFFFF"/>
        </w:rPr>
        <w:t xml:space="preserve">New Penalties for Failure to Respond to VEC Unemployment Claims – </w:t>
      </w:r>
      <w:r w:rsidRPr="00162BAD">
        <w:rPr>
          <w:rFonts w:ascii="Roboto" w:hAnsi="Roboto"/>
          <w:b/>
          <w:bCs/>
          <w:color w:val="C00000"/>
          <w:sz w:val="28"/>
          <w:szCs w:val="28"/>
          <w:shd w:val="clear" w:color="auto" w:fill="FFFFFF"/>
        </w:rPr>
        <w:t>July 1, 2025</w:t>
      </w:r>
      <w:bookmarkEnd w:id="144"/>
    </w:p>
    <w:p w14:paraId="3BD1E5B2" w14:textId="33CCBE00" w:rsidR="00C4571D" w:rsidRPr="00C4571D" w:rsidRDefault="00C4571D" w:rsidP="00C4571D">
      <w:pPr>
        <w:spacing w:after="0" w:line="240" w:lineRule="auto"/>
        <w:jc w:val="both"/>
        <w:rPr>
          <w:rFonts w:ascii="Roboto" w:hAnsi="Roboto"/>
          <w:w w:val="110"/>
        </w:rPr>
      </w:pPr>
      <w:r w:rsidRPr="00BC47BF">
        <w:rPr>
          <w:rFonts w:ascii="Roboto" w:hAnsi="Roboto"/>
          <w:w w:val="110"/>
        </w:rPr>
        <w:t>Virginia law now subjects employers to increased penalties if they fail to respond to Virginia Employment Commission (VEC) requests for unemployment benefits information within 10 days. Effective July 1, 2025, repeated noncompliance can result in civil penalties and loss of appeal rights.</w:t>
      </w:r>
      <w:r>
        <w:rPr>
          <w:rFonts w:ascii="Roboto" w:hAnsi="Roboto"/>
          <w:w w:val="110"/>
        </w:rPr>
        <w:t xml:space="preserve"> </w:t>
      </w:r>
      <w:r w:rsidRPr="00BC47BF">
        <w:rPr>
          <w:rFonts w:ascii="Roboto" w:hAnsi="Roboto"/>
          <w:w w:val="110"/>
        </w:rPr>
        <w:t>Below, we explain the changes to the law and concrete steps for employers to take.</w:t>
      </w:r>
    </w:p>
    <w:p w14:paraId="032DB73C" w14:textId="77777777" w:rsidR="00C4571D" w:rsidRDefault="00C4571D" w:rsidP="00C4571D">
      <w:pPr>
        <w:spacing w:after="0" w:line="240" w:lineRule="auto"/>
        <w:jc w:val="both"/>
        <w:rPr>
          <w:rFonts w:ascii="Roboto" w:hAnsi="Roboto"/>
          <w:b/>
          <w:bCs/>
          <w:w w:val="110"/>
        </w:rPr>
      </w:pPr>
    </w:p>
    <w:p w14:paraId="7E65C450" w14:textId="72215102" w:rsidR="00C4571D" w:rsidRPr="00BC47BF" w:rsidRDefault="00C4571D" w:rsidP="00C4571D">
      <w:pPr>
        <w:spacing w:after="0" w:line="240" w:lineRule="auto"/>
        <w:jc w:val="both"/>
        <w:rPr>
          <w:rFonts w:ascii="Roboto" w:hAnsi="Roboto"/>
          <w:b/>
          <w:bCs/>
          <w:w w:val="110"/>
        </w:rPr>
      </w:pPr>
      <w:r w:rsidRPr="00BC47BF">
        <w:rPr>
          <w:rFonts w:ascii="Roboto" w:hAnsi="Roboto"/>
          <w:b/>
          <w:bCs/>
          <w:w w:val="110"/>
        </w:rPr>
        <w:t>Increased Penalties for Failure to Respond to VEC</w:t>
      </w:r>
      <w:r>
        <w:rPr>
          <w:rFonts w:ascii="Roboto" w:hAnsi="Roboto"/>
          <w:b/>
          <w:bCs/>
          <w:w w:val="110"/>
        </w:rPr>
        <w:t>.</w:t>
      </w:r>
    </w:p>
    <w:p w14:paraId="4373998A" w14:textId="4E8F37A8" w:rsidR="00C4571D" w:rsidRPr="00C4571D" w:rsidRDefault="00C4571D" w:rsidP="00C4571D">
      <w:pPr>
        <w:spacing w:after="0" w:line="240" w:lineRule="auto"/>
        <w:jc w:val="both"/>
        <w:rPr>
          <w:rFonts w:ascii="Roboto" w:hAnsi="Roboto"/>
          <w:w w:val="110"/>
        </w:rPr>
      </w:pPr>
      <w:hyperlink r:id="rId746" w:tgtFrame="_blank" w:history="1">
        <w:r w:rsidRPr="00BC47BF">
          <w:rPr>
            <w:rStyle w:val="Hyperlink"/>
            <w:rFonts w:ascii="Roboto" w:hAnsi="Roboto"/>
            <w:w w:val="110"/>
          </w:rPr>
          <w:t>Virginia Code § 60.2</w:t>
        </w:r>
        <w:r w:rsidRPr="00BC47BF">
          <w:rPr>
            <w:rStyle w:val="Hyperlink"/>
            <w:rFonts w:ascii="Roboto" w:hAnsi="Roboto"/>
            <w:w w:val="110"/>
          </w:rPr>
          <w:noBreakHyphen/>
          <w:t>528.1</w:t>
        </w:r>
      </w:hyperlink>
      <w:r w:rsidRPr="00BC47BF">
        <w:rPr>
          <w:rFonts w:ascii="Roboto" w:hAnsi="Roboto"/>
          <w:w w:val="110"/>
        </w:rPr>
        <w:t> requires employers to “adequately” respond to VEC requests for information regarding unemployment benefits within 10 calendar days of delivery. A response is “adequate” if it provides sufficient and accurate information for the VEC to make a decision on a claim for benefits, such as whether the employee was fired for cause.</w:t>
      </w:r>
      <w:r>
        <w:rPr>
          <w:rFonts w:ascii="Roboto" w:hAnsi="Roboto"/>
          <w:w w:val="110"/>
        </w:rPr>
        <w:t xml:space="preserve"> </w:t>
      </w:r>
    </w:p>
    <w:p w14:paraId="73AE3A8C" w14:textId="77777777" w:rsidR="00C4571D" w:rsidRDefault="00C4571D" w:rsidP="00C4571D">
      <w:pPr>
        <w:spacing w:after="0" w:line="240" w:lineRule="auto"/>
        <w:jc w:val="both"/>
        <w:rPr>
          <w:rFonts w:ascii="Roboto" w:hAnsi="Roboto"/>
          <w:w w:val="110"/>
        </w:rPr>
      </w:pPr>
    </w:p>
    <w:p w14:paraId="44D60BAA" w14:textId="0BDB35DE" w:rsidR="00C4571D" w:rsidRPr="00BC47BF" w:rsidRDefault="00C4571D" w:rsidP="00C4571D">
      <w:pPr>
        <w:spacing w:after="0" w:line="240" w:lineRule="auto"/>
        <w:jc w:val="both"/>
        <w:rPr>
          <w:rFonts w:ascii="Roboto" w:hAnsi="Roboto"/>
          <w:w w:val="110"/>
        </w:rPr>
      </w:pPr>
      <w:r>
        <w:rPr>
          <w:rFonts w:ascii="Roboto" w:hAnsi="Roboto"/>
          <w:w w:val="110"/>
        </w:rPr>
        <w:t xml:space="preserve">The </w:t>
      </w:r>
      <w:r w:rsidRPr="00BC47BF">
        <w:rPr>
          <w:rFonts w:ascii="Roboto" w:hAnsi="Roboto"/>
          <w:w w:val="110"/>
        </w:rPr>
        <w:t>VEC employs a more severe three-tiered system:</w:t>
      </w:r>
    </w:p>
    <w:p w14:paraId="628A4C00" w14:textId="77777777" w:rsidR="00C4571D" w:rsidRPr="00BC47BF" w:rsidRDefault="00C4571D" w:rsidP="00C4571D">
      <w:pPr>
        <w:numPr>
          <w:ilvl w:val="0"/>
          <w:numId w:val="262"/>
        </w:numPr>
        <w:spacing w:after="0" w:line="240" w:lineRule="auto"/>
        <w:jc w:val="both"/>
        <w:rPr>
          <w:rFonts w:ascii="Roboto" w:hAnsi="Roboto"/>
          <w:w w:val="110"/>
        </w:rPr>
      </w:pPr>
      <w:r w:rsidRPr="00BC47BF">
        <w:rPr>
          <w:rFonts w:ascii="Roboto" w:hAnsi="Roboto"/>
          <w:b/>
          <w:bCs/>
          <w:w w:val="110"/>
        </w:rPr>
        <w:t>First failure</w:t>
      </w:r>
      <w:r w:rsidRPr="00BC47BF">
        <w:rPr>
          <w:rFonts w:ascii="Roboto" w:hAnsi="Roboto"/>
          <w:w w:val="110"/>
        </w:rPr>
        <w:t>: the employer receives a warning letter</w:t>
      </w:r>
    </w:p>
    <w:p w14:paraId="6E9294A2" w14:textId="77777777" w:rsidR="00C4571D" w:rsidRPr="00BC47BF" w:rsidRDefault="00C4571D" w:rsidP="00C4571D">
      <w:pPr>
        <w:numPr>
          <w:ilvl w:val="0"/>
          <w:numId w:val="262"/>
        </w:numPr>
        <w:spacing w:after="0" w:line="240" w:lineRule="auto"/>
        <w:jc w:val="both"/>
        <w:rPr>
          <w:rFonts w:ascii="Roboto" w:hAnsi="Roboto"/>
          <w:w w:val="110"/>
        </w:rPr>
      </w:pPr>
      <w:r w:rsidRPr="00BC47BF">
        <w:rPr>
          <w:rFonts w:ascii="Roboto" w:hAnsi="Roboto"/>
          <w:b/>
          <w:bCs/>
          <w:w w:val="110"/>
        </w:rPr>
        <w:t>Second failure</w:t>
      </w:r>
      <w:r w:rsidRPr="00BC47BF">
        <w:rPr>
          <w:rFonts w:ascii="Roboto" w:hAnsi="Roboto"/>
          <w:w w:val="110"/>
        </w:rPr>
        <w:t>: the employer is assessed an increased civil penalty of </w:t>
      </w:r>
      <w:r w:rsidRPr="00BC47BF">
        <w:rPr>
          <w:rFonts w:ascii="Roboto" w:hAnsi="Roboto"/>
          <w:b/>
          <w:bCs/>
          <w:w w:val="110"/>
        </w:rPr>
        <w:t>$100</w:t>
      </w:r>
    </w:p>
    <w:p w14:paraId="7147CED1" w14:textId="00D6B802" w:rsidR="00C4571D" w:rsidRPr="00C4571D" w:rsidRDefault="00C4571D" w:rsidP="00C4571D">
      <w:pPr>
        <w:numPr>
          <w:ilvl w:val="0"/>
          <w:numId w:val="262"/>
        </w:numPr>
        <w:spacing w:after="0" w:line="240" w:lineRule="auto"/>
        <w:jc w:val="both"/>
        <w:rPr>
          <w:rFonts w:ascii="Roboto" w:hAnsi="Roboto"/>
          <w:w w:val="110"/>
        </w:rPr>
      </w:pPr>
      <w:r w:rsidRPr="00BC47BF">
        <w:rPr>
          <w:rFonts w:ascii="Roboto" w:hAnsi="Roboto"/>
          <w:b/>
          <w:bCs/>
          <w:w w:val="110"/>
        </w:rPr>
        <w:t>Third (or additional) failure</w:t>
      </w:r>
      <w:r w:rsidRPr="00BC47BF">
        <w:rPr>
          <w:rFonts w:ascii="Roboto" w:hAnsi="Roboto"/>
          <w:w w:val="110"/>
        </w:rPr>
        <w:t>: the employer </w:t>
      </w:r>
      <w:r w:rsidRPr="00BC47BF">
        <w:rPr>
          <w:rFonts w:ascii="Roboto" w:hAnsi="Roboto"/>
          <w:b/>
          <w:bCs/>
          <w:w w:val="110"/>
        </w:rPr>
        <w:t>loses its appeal rights</w:t>
      </w:r>
      <w:r w:rsidRPr="00BC47BF">
        <w:rPr>
          <w:rFonts w:ascii="Roboto" w:hAnsi="Roboto"/>
          <w:w w:val="110"/>
        </w:rPr>
        <w:t> to the decision </w:t>
      </w:r>
      <w:r w:rsidRPr="00BC47BF">
        <w:rPr>
          <w:rFonts w:ascii="Roboto" w:hAnsi="Roboto"/>
          <w:b/>
          <w:bCs/>
          <w:w w:val="110"/>
        </w:rPr>
        <w:t>and</w:t>
      </w:r>
      <w:r w:rsidRPr="00BC47BF">
        <w:rPr>
          <w:rFonts w:ascii="Roboto" w:hAnsi="Roboto"/>
          <w:w w:val="110"/>
        </w:rPr>
        <w:t> will not be credited for any overpayment resulting from the decision</w:t>
      </w:r>
      <w:r>
        <w:rPr>
          <w:rFonts w:ascii="Roboto" w:hAnsi="Roboto"/>
          <w:w w:val="110"/>
        </w:rPr>
        <w:t>’</w:t>
      </w:r>
    </w:p>
    <w:p w14:paraId="3B57FF5B" w14:textId="77777777" w:rsidR="00C4571D" w:rsidRDefault="00C4571D" w:rsidP="00C4571D">
      <w:pPr>
        <w:spacing w:after="0" w:line="240" w:lineRule="auto"/>
        <w:jc w:val="both"/>
        <w:rPr>
          <w:rFonts w:ascii="Roboto" w:hAnsi="Roboto"/>
          <w:w w:val="110"/>
        </w:rPr>
      </w:pPr>
    </w:p>
    <w:p w14:paraId="343032C6" w14:textId="7E0906D4" w:rsidR="00C4571D" w:rsidRPr="00C4571D" w:rsidRDefault="00C4571D" w:rsidP="00C4571D">
      <w:pPr>
        <w:spacing w:after="0" w:line="240" w:lineRule="auto"/>
        <w:jc w:val="both"/>
        <w:rPr>
          <w:rFonts w:ascii="Roboto" w:hAnsi="Roboto"/>
          <w:w w:val="110"/>
        </w:rPr>
      </w:pPr>
      <w:r w:rsidRPr="00BC47BF">
        <w:rPr>
          <w:rFonts w:ascii="Roboto" w:hAnsi="Roboto"/>
          <w:w w:val="110"/>
        </w:rPr>
        <w:t>These determinations remain in effect for the duration of the VEC “review period,” which is a four-year span ending on the June 30 before the VEC’s next yearly recalculation of the employer’s benefit charges.</w:t>
      </w:r>
    </w:p>
    <w:p w14:paraId="7AE28A21" w14:textId="5FDA20ED" w:rsidR="00C4571D" w:rsidRDefault="00C4571D" w:rsidP="00C4571D">
      <w:pPr>
        <w:spacing w:after="0" w:line="240" w:lineRule="auto"/>
        <w:jc w:val="both"/>
        <w:rPr>
          <w:rFonts w:ascii="Roboto" w:hAnsi="Roboto"/>
          <w:w w:val="110"/>
        </w:rPr>
      </w:pPr>
      <w:r w:rsidRPr="00162BAD">
        <w:rPr>
          <w:rFonts w:ascii="Roboto" w:hAnsi="Roboto"/>
          <w:b/>
          <w:bCs/>
          <w:w w:val="110"/>
          <w:highlight w:val="lightGray"/>
        </w:rPr>
        <w:t>Employer Takeaway:</w:t>
      </w:r>
      <w:r>
        <w:rPr>
          <w:rFonts w:ascii="Roboto" w:hAnsi="Roboto"/>
          <w:w w:val="110"/>
        </w:rPr>
        <w:t xml:space="preserve"> Employers should be mindful and provide timely responses to the VEC regarding unemployment claims.  </w:t>
      </w:r>
      <w:r w:rsidRPr="00BC47BF">
        <w:rPr>
          <w:rFonts w:ascii="Roboto" w:hAnsi="Roboto"/>
          <w:w w:val="110"/>
        </w:rPr>
        <w:t xml:space="preserve">Employers </w:t>
      </w:r>
      <w:r>
        <w:rPr>
          <w:rFonts w:ascii="Roboto" w:hAnsi="Roboto"/>
          <w:w w:val="110"/>
        </w:rPr>
        <w:t xml:space="preserve">are offered the option to </w:t>
      </w:r>
      <w:r w:rsidRPr="00BC47BF">
        <w:rPr>
          <w:rFonts w:ascii="Roboto" w:hAnsi="Roboto"/>
          <w:w w:val="110"/>
        </w:rPr>
        <w:t xml:space="preserve">respond </w:t>
      </w:r>
      <w:r>
        <w:rPr>
          <w:rFonts w:ascii="Roboto" w:hAnsi="Roboto"/>
          <w:w w:val="110"/>
        </w:rPr>
        <w:t>either</w:t>
      </w:r>
      <w:r w:rsidRPr="00BC47BF">
        <w:rPr>
          <w:rFonts w:ascii="Roboto" w:hAnsi="Roboto"/>
          <w:w w:val="110"/>
        </w:rPr>
        <w:t xml:space="preserve"> electronically, by fax, or by mail. More information can be found on the </w:t>
      </w:r>
      <w:hyperlink r:id="rId747" w:tgtFrame="_blank" w:history="1">
        <w:r w:rsidRPr="00BC47BF">
          <w:rPr>
            <w:rStyle w:val="Hyperlink"/>
            <w:rFonts w:ascii="Roboto" w:hAnsi="Roboto"/>
            <w:w w:val="110"/>
          </w:rPr>
          <w:t>VEC website</w:t>
        </w:r>
      </w:hyperlink>
      <w:r w:rsidRPr="00BC47BF">
        <w:rPr>
          <w:rFonts w:ascii="Roboto" w:hAnsi="Roboto"/>
          <w:w w:val="110"/>
        </w:rPr>
        <w:t>.</w:t>
      </w:r>
    </w:p>
    <w:p w14:paraId="6CEC2307" w14:textId="77777777" w:rsidR="00C4571D" w:rsidRPr="00C4571D" w:rsidRDefault="00C4571D" w:rsidP="00C4571D">
      <w:pPr>
        <w:spacing w:after="0" w:line="240" w:lineRule="auto"/>
        <w:jc w:val="center"/>
        <w:rPr>
          <w:rFonts w:ascii="Roboto" w:hAnsi="Roboto"/>
          <w:b/>
          <w:bCs/>
          <w:shd w:val="clear" w:color="auto" w:fill="FFFFFF"/>
          <w:lang w:val="en"/>
        </w:rPr>
      </w:pPr>
    </w:p>
    <w:p w14:paraId="571841D5" w14:textId="2465B561" w:rsidR="00264A05" w:rsidRDefault="00264A05" w:rsidP="00C4571D">
      <w:pPr>
        <w:spacing w:after="0" w:line="240" w:lineRule="auto"/>
        <w:jc w:val="center"/>
        <w:rPr>
          <w:rFonts w:ascii="Roboto" w:hAnsi="Roboto"/>
          <w:b/>
          <w:bCs/>
          <w:color w:val="2E74B5" w:themeColor="accent5" w:themeShade="BF"/>
          <w:sz w:val="28"/>
          <w:szCs w:val="28"/>
          <w:shd w:val="clear" w:color="auto" w:fill="FFFFFF"/>
          <w:lang w:val="en"/>
        </w:rPr>
      </w:pPr>
      <w:r w:rsidRPr="003735A5">
        <w:rPr>
          <w:rFonts w:ascii="Roboto" w:hAnsi="Roboto"/>
          <w:b/>
          <w:bCs/>
          <w:sz w:val="28"/>
          <w:szCs w:val="28"/>
          <w:shd w:val="clear" w:color="auto" w:fill="FFFFFF"/>
          <w:lang w:val="en"/>
        </w:rPr>
        <w:t xml:space="preserve">State Enacts New Healthcare Workplace Violence Incident Reporting Requirements – </w:t>
      </w:r>
      <w:r w:rsidRPr="00475BCE">
        <w:rPr>
          <w:rFonts w:ascii="Roboto" w:hAnsi="Roboto"/>
          <w:b/>
          <w:bCs/>
          <w:color w:val="C00000"/>
          <w:sz w:val="28"/>
          <w:szCs w:val="28"/>
          <w:shd w:val="clear" w:color="auto" w:fill="FFFFFF"/>
          <w:lang w:val="en"/>
        </w:rPr>
        <w:t>Eff July 1, 2025</w:t>
      </w:r>
    </w:p>
    <w:p w14:paraId="68ED2478" w14:textId="2961FBA5" w:rsidR="00264A05" w:rsidRPr="00264A05" w:rsidRDefault="00264A05" w:rsidP="00264A05">
      <w:pPr>
        <w:rPr>
          <w:rFonts w:ascii="Roboto" w:hAnsi="Roboto"/>
        </w:rPr>
      </w:pPr>
      <w:r w:rsidRPr="00475BCE">
        <w:rPr>
          <w:rFonts w:ascii="Roboto" w:hAnsi="Roboto"/>
        </w:rPr>
        <w:t xml:space="preserve">Starting July 1, 2025, Virginia will require health care employers to implement a workplace violence incident reporting system under </w:t>
      </w:r>
      <w:hyperlink r:id="rId748" w:history="1">
        <w:r w:rsidRPr="00475BCE">
          <w:rPr>
            <w:rStyle w:val="Hyperlink"/>
            <w:rFonts w:ascii="Roboto" w:hAnsi="Roboto"/>
          </w:rPr>
          <w:t>VA Code § 31.1-127</w:t>
        </w:r>
      </w:hyperlink>
      <w:r w:rsidRPr="00475BCE">
        <w:rPr>
          <w:rFonts w:ascii="Roboto" w:hAnsi="Roboto"/>
        </w:rPr>
        <w:t xml:space="preserve">. These incident reporting systems will document, track and analyze any incident of workplace violence that has been reported. </w:t>
      </w:r>
    </w:p>
    <w:p w14:paraId="608AD5BF" w14:textId="062A8CA3" w:rsidR="00264A05" w:rsidRPr="00264A05" w:rsidRDefault="00264A05" w:rsidP="00264A05">
      <w:pPr>
        <w:rPr>
          <w:rFonts w:ascii="Roboto" w:hAnsi="Roboto"/>
        </w:rPr>
      </w:pPr>
      <w:r w:rsidRPr="00475BCE">
        <w:rPr>
          <w:rFonts w:ascii="Roboto" w:hAnsi="Roboto"/>
        </w:rPr>
        <w:t xml:space="preserve">The law was enacted to </w:t>
      </w:r>
      <w:r w:rsidRPr="00475BCE">
        <w:rPr>
          <w:rFonts w:ascii="Roboto" w:hAnsi="Roboto" w:cstheme="minorHAnsi"/>
        </w:rPr>
        <w:t>analyze</w:t>
      </w:r>
      <w:r w:rsidRPr="00475BCE">
        <w:rPr>
          <w:rFonts w:ascii="Roboto" w:hAnsi="Roboto"/>
        </w:rPr>
        <w:t xml:space="preserve"> the incidents and allow for improvements in preventing workplace violence, including improvements achieved through continuing education in targeted areas, such as de-escalation training, risk identification and violence prevention planning. </w:t>
      </w:r>
    </w:p>
    <w:p w14:paraId="4936DF52" w14:textId="77777777" w:rsidR="00264A05" w:rsidRPr="00475BCE" w:rsidRDefault="00264A05">
      <w:pPr>
        <w:pStyle w:val="ListParagraph"/>
        <w:numPr>
          <w:ilvl w:val="1"/>
          <w:numId w:val="182"/>
        </w:numPr>
        <w:spacing w:after="0" w:line="240" w:lineRule="auto"/>
        <w:ind w:left="630"/>
        <w:rPr>
          <w:rFonts w:ascii="Roboto" w:hAnsi="Roboto"/>
        </w:rPr>
      </w:pPr>
      <w:r w:rsidRPr="00475BCE">
        <w:rPr>
          <w:rFonts w:ascii="Roboto" w:hAnsi="Roboto"/>
        </w:rPr>
        <w:t xml:space="preserve">Employers must have their workplace violence reporting systems in effect by July 1, 2025.  </w:t>
      </w:r>
    </w:p>
    <w:p w14:paraId="59222BF2" w14:textId="77777777" w:rsidR="00264A05" w:rsidRPr="00475BCE" w:rsidRDefault="00264A05">
      <w:pPr>
        <w:pStyle w:val="ListParagraph"/>
        <w:numPr>
          <w:ilvl w:val="1"/>
          <w:numId w:val="182"/>
        </w:numPr>
        <w:spacing w:after="0" w:line="240" w:lineRule="auto"/>
        <w:ind w:left="630"/>
        <w:rPr>
          <w:rFonts w:ascii="Roboto" w:hAnsi="Roboto"/>
          <w:b/>
          <w:bCs/>
        </w:rPr>
      </w:pPr>
      <w:r w:rsidRPr="00475BCE">
        <w:rPr>
          <w:rFonts w:ascii="Roboto" w:hAnsi="Roboto"/>
        </w:rPr>
        <w:t>Hospitals must start reporting to the Department of Health annually the number of incidents of workplace violence voluntarily reported by an employee</w:t>
      </w:r>
      <w:r>
        <w:rPr>
          <w:rFonts w:ascii="Roboto" w:hAnsi="Roboto"/>
        </w:rPr>
        <w:t xml:space="preserve"> by </w:t>
      </w:r>
      <w:r w:rsidRPr="00475BCE">
        <w:rPr>
          <w:rFonts w:ascii="Roboto" w:hAnsi="Roboto"/>
          <w:color w:val="C00000"/>
        </w:rPr>
        <w:t>July 1, 202</w:t>
      </w:r>
      <w:r w:rsidRPr="00475BCE">
        <w:rPr>
          <w:rFonts w:ascii="Roboto" w:hAnsi="Roboto"/>
          <w:color w:val="C00000"/>
          <w:u w:val="single"/>
        </w:rPr>
        <w:t>6</w:t>
      </w:r>
    </w:p>
    <w:p w14:paraId="0EFCD6FB" w14:textId="77777777" w:rsidR="00264A05" w:rsidRPr="00883D5C" w:rsidRDefault="00264A05" w:rsidP="00264A05">
      <w:pPr>
        <w:rPr>
          <w:rFonts w:ascii="Roboto" w:hAnsi="Roboto"/>
          <w:b/>
          <w:bCs/>
          <w:color w:val="2E74B5" w:themeColor="accent5" w:themeShade="BF"/>
          <w:sz w:val="16"/>
          <w:szCs w:val="16"/>
          <w:shd w:val="clear" w:color="auto" w:fill="FFFFFF"/>
          <w:lang w:val="en"/>
        </w:rPr>
      </w:pPr>
    </w:p>
    <w:p w14:paraId="0EE30325" w14:textId="28C0C3F6" w:rsidR="00264A05" w:rsidRPr="00264A05" w:rsidRDefault="00264A05" w:rsidP="00264A05">
      <w:pPr>
        <w:rPr>
          <w:rFonts w:ascii="Roboto" w:hAnsi="Roboto"/>
        </w:rPr>
      </w:pPr>
      <w:r w:rsidRPr="00475BCE">
        <w:rPr>
          <w:rFonts w:ascii="Roboto" w:hAnsi="Roboto"/>
        </w:rPr>
        <w:t>Under the new requirements, “employee of the hospital” or “employee” means an employee of the hospital or any health care provider credentialed by the hospital or engaged by the hospital to perform health care services on the premises of the hospital.</w:t>
      </w:r>
    </w:p>
    <w:p w14:paraId="14CEA839" w14:textId="56F5A4D1" w:rsidR="00264A05" w:rsidRPr="00264A05" w:rsidRDefault="00264A05" w:rsidP="00264A05">
      <w:pPr>
        <w:rPr>
          <w:rFonts w:ascii="Roboto" w:hAnsi="Roboto"/>
        </w:rPr>
      </w:pPr>
      <w:r w:rsidRPr="003735A5">
        <w:rPr>
          <w:rFonts w:ascii="Roboto" w:hAnsi="Roboto"/>
          <w:b/>
          <w:bCs/>
          <w:highlight w:val="lightGray"/>
        </w:rPr>
        <w:t>Next Steps:</w:t>
      </w:r>
      <w:r w:rsidRPr="00475BCE">
        <w:rPr>
          <w:rFonts w:ascii="Roboto" w:hAnsi="Roboto"/>
        </w:rPr>
        <w:t xml:space="preserve"> Hospitals should review the new requirements. They need to create and implement a workplace violence incident reporting system. Employers should also review their current programs and policies to ensure they change their workplace violence policies if applicable. Hospitals should also update employee training and notices to include the new requirements so that they are communicated to employees.  </w:t>
      </w:r>
    </w:p>
    <w:p w14:paraId="3D31A572" w14:textId="01F450DC" w:rsidR="004B7569" w:rsidRPr="00944B83" w:rsidRDefault="004B7569" w:rsidP="004B7569">
      <w:pPr>
        <w:shd w:val="clear" w:color="auto" w:fill="FFFFFF"/>
        <w:spacing w:after="0" w:line="240" w:lineRule="auto"/>
        <w:jc w:val="center"/>
        <w:rPr>
          <w:rFonts w:ascii="Roboto" w:hAnsi="Roboto"/>
          <w:b/>
          <w:bCs/>
          <w:color w:val="2E74B5" w:themeColor="accent5" w:themeShade="BF"/>
          <w:sz w:val="28"/>
          <w:szCs w:val="28"/>
          <w:shd w:val="clear" w:color="auto" w:fill="FFFFFF"/>
          <w:lang w:val="en"/>
        </w:rPr>
      </w:pPr>
      <w:r w:rsidRPr="00944B83">
        <w:rPr>
          <w:rFonts w:ascii="Roboto" w:hAnsi="Roboto"/>
          <w:b/>
          <w:bCs/>
          <w:sz w:val="28"/>
          <w:szCs w:val="28"/>
        </w:rPr>
        <w:t>New Notice Required for Workers’ Compensation Claim Denials</w:t>
      </w:r>
      <w:r>
        <w:rPr>
          <w:rFonts w:ascii="Roboto" w:hAnsi="Roboto"/>
          <w:b/>
          <w:bCs/>
          <w:sz w:val="28"/>
          <w:szCs w:val="28"/>
        </w:rPr>
        <w:t xml:space="preserve"> – </w:t>
      </w:r>
      <w:r w:rsidRPr="00944B83">
        <w:rPr>
          <w:rFonts w:ascii="Roboto" w:hAnsi="Roboto"/>
          <w:b/>
          <w:bCs/>
          <w:color w:val="C00000"/>
          <w:sz w:val="28"/>
          <w:szCs w:val="28"/>
        </w:rPr>
        <w:t>July 1</w:t>
      </w:r>
    </w:p>
    <w:p w14:paraId="34A4CF2C" w14:textId="77777777" w:rsidR="004B7569" w:rsidRPr="00944B83" w:rsidRDefault="004B7569" w:rsidP="004B7569">
      <w:pPr>
        <w:pStyle w:val="BodyText"/>
        <w:spacing w:after="60"/>
        <w:rPr>
          <w:rFonts w:ascii="Roboto" w:hAnsi="Roboto"/>
          <w:color w:val="auto"/>
          <w:szCs w:val="22"/>
        </w:rPr>
      </w:pPr>
      <w:r w:rsidRPr="00944B83">
        <w:rPr>
          <w:rFonts w:ascii="Roboto" w:hAnsi="Roboto"/>
          <w:color w:val="auto"/>
          <w:szCs w:val="22"/>
        </w:rPr>
        <w:lastRenderedPageBreak/>
        <w:t xml:space="preserve">Under an </w:t>
      </w:r>
      <w:hyperlink r:id="rId749" w:history="1">
        <w:r w:rsidRPr="00944B83">
          <w:rPr>
            <w:rStyle w:val="Hyperlink"/>
            <w:rFonts w:ascii="Roboto" w:hAnsi="Roboto"/>
            <w:szCs w:val="22"/>
          </w:rPr>
          <w:t>amendment</w:t>
        </w:r>
      </w:hyperlink>
      <w:r w:rsidRPr="00944B83">
        <w:rPr>
          <w:rFonts w:ascii="Roboto" w:hAnsi="Roboto"/>
          <w:color w:val="auto"/>
          <w:szCs w:val="22"/>
        </w:rPr>
        <w:t xml:space="preserve"> that goes into effect on </w:t>
      </w:r>
      <w:r w:rsidRPr="00944B83">
        <w:rPr>
          <w:rFonts w:ascii="Roboto" w:hAnsi="Roboto"/>
          <w:b/>
          <w:bCs/>
          <w:color w:val="C00000"/>
          <w:szCs w:val="22"/>
        </w:rPr>
        <w:t>July 1, 2024</w:t>
      </w:r>
      <w:r w:rsidRPr="00944B83">
        <w:rPr>
          <w:rFonts w:ascii="Roboto" w:hAnsi="Roboto"/>
          <w:color w:val="auto"/>
          <w:szCs w:val="22"/>
        </w:rPr>
        <w:t xml:space="preserve">, employers that deny a covered employee’s request for workers’ compensation benefits in Virginia must provide a specific notice regarding the employee’s rights to dispute the denial.   </w:t>
      </w:r>
    </w:p>
    <w:p w14:paraId="31AC8CC6" w14:textId="77777777" w:rsidR="004B7569" w:rsidRPr="00944B83" w:rsidRDefault="004B7569" w:rsidP="004B7569">
      <w:pPr>
        <w:pStyle w:val="SubHeader"/>
        <w:rPr>
          <w:rFonts w:ascii="Roboto" w:hAnsi="Roboto"/>
          <w:color w:val="auto"/>
          <w:sz w:val="22"/>
          <w:szCs w:val="22"/>
        </w:rPr>
      </w:pPr>
      <w:r w:rsidRPr="00944B83">
        <w:rPr>
          <w:rFonts w:ascii="Roboto" w:hAnsi="Roboto"/>
          <w:color w:val="auto"/>
          <w:sz w:val="22"/>
          <w:szCs w:val="22"/>
        </w:rPr>
        <w:t>Covered Employers</w:t>
      </w:r>
    </w:p>
    <w:p w14:paraId="43A14DD6" w14:textId="77777777" w:rsidR="004B7569" w:rsidRPr="00944B83" w:rsidRDefault="004B7569" w:rsidP="004B7569">
      <w:pPr>
        <w:pStyle w:val="BodyText"/>
        <w:spacing w:after="60"/>
        <w:rPr>
          <w:rFonts w:ascii="Roboto" w:hAnsi="Roboto"/>
          <w:szCs w:val="22"/>
        </w:rPr>
      </w:pPr>
      <w:r w:rsidRPr="00944B83">
        <w:rPr>
          <w:rFonts w:ascii="Roboto" w:hAnsi="Roboto"/>
          <w:color w:val="auto"/>
          <w:szCs w:val="22"/>
        </w:rPr>
        <w:t xml:space="preserve">The amendment applies to all employers that are subject to the </w:t>
      </w:r>
      <w:hyperlink r:id="rId750" w:history="1">
        <w:r w:rsidRPr="00944B83">
          <w:rPr>
            <w:rStyle w:val="Hyperlink"/>
            <w:rFonts w:ascii="Roboto" w:hAnsi="Roboto"/>
            <w:szCs w:val="22"/>
          </w:rPr>
          <w:t>Virginia Workers’ Compensation Act</w:t>
        </w:r>
      </w:hyperlink>
      <w:r w:rsidRPr="00944B83">
        <w:rPr>
          <w:rFonts w:ascii="Roboto" w:hAnsi="Roboto"/>
          <w:szCs w:val="22"/>
        </w:rPr>
        <w:t xml:space="preserve">. </w:t>
      </w:r>
      <w:r w:rsidRPr="00944B83">
        <w:rPr>
          <w:rFonts w:ascii="Roboto" w:hAnsi="Roboto"/>
          <w:color w:val="auto"/>
          <w:szCs w:val="22"/>
        </w:rPr>
        <w:t xml:space="preserve">These include any employer that regularly employs </w:t>
      </w:r>
      <w:r w:rsidRPr="00944B83">
        <w:rPr>
          <w:rFonts w:ascii="Roboto" w:hAnsi="Roboto"/>
          <w:b/>
          <w:bCs/>
          <w:color w:val="auto"/>
          <w:szCs w:val="22"/>
        </w:rPr>
        <w:t>three or more employees</w:t>
      </w:r>
      <w:r w:rsidRPr="00944B83">
        <w:rPr>
          <w:rFonts w:ascii="Roboto" w:hAnsi="Roboto"/>
          <w:color w:val="auto"/>
          <w:szCs w:val="22"/>
        </w:rPr>
        <w:t>, all underground coal mine operators regardless of the number of employees, and all “</w:t>
      </w:r>
      <w:hyperlink r:id="rId751" w:history="1">
        <w:r w:rsidRPr="00944B83">
          <w:rPr>
            <w:rStyle w:val="Hyperlink"/>
            <w:rFonts w:ascii="Roboto" w:hAnsi="Roboto"/>
            <w:szCs w:val="22"/>
          </w:rPr>
          <w:t>statutory employers</w:t>
        </w:r>
      </w:hyperlink>
      <w:r w:rsidRPr="00944B83">
        <w:rPr>
          <w:rFonts w:ascii="Roboto" w:hAnsi="Roboto"/>
          <w:szCs w:val="22"/>
        </w:rPr>
        <w:t>.”</w:t>
      </w:r>
    </w:p>
    <w:p w14:paraId="1E33F6A4" w14:textId="77777777" w:rsidR="004B7569" w:rsidRPr="00944B83" w:rsidRDefault="004B7569" w:rsidP="004B7569">
      <w:pPr>
        <w:pStyle w:val="SubHeader"/>
        <w:rPr>
          <w:rFonts w:ascii="Roboto" w:hAnsi="Roboto"/>
          <w:color w:val="auto"/>
          <w:sz w:val="22"/>
          <w:szCs w:val="22"/>
        </w:rPr>
      </w:pPr>
      <w:r w:rsidRPr="00944B83">
        <w:rPr>
          <w:rFonts w:ascii="Roboto" w:hAnsi="Roboto"/>
          <w:color w:val="auto"/>
          <w:sz w:val="22"/>
          <w:szCs w:val="22"/>
        </w:rPr>
        <w:t xml:space="preserve">Text of Required Notice </w:t>
      </w:r>
    </w:p>
    <w:p w14:paraId="4A89BAA2" w14:textId="77777777" w:rsidR="004B7569" w:rsidRPr="00944B83" w:rsidRDefault="004B7569" w:rsidP="004B7569">
      <w:pPr>
        <w:pStyle w:val="BodyText"/>
        <w:spacing w:after="60"/>
        <w:ind w:left="540" w:right="360"/>
        <w:rPr>
          <w:rFonts w:ascii="Roboto" w:hAnsi="Roboto"/>
          <w:color w:val="auto"/>
          <w:szCs w:val="22"/>
        </w:rPr>
      </w:pPr>
      <w:r w:rsidRPr="00944B83">
        <w:rPr>
          <w:rFonts w:ascii="Roboto" w:hAnsi="Roboto"/>
          <w:color w:val="auto"/>
          <w:szCs w:val="22"/>
        </w:rPr>
        <w:t>The amendment requires any letter denying an employee’s request for workers’ compensation benefits to include the following text: “EMPLOYEE RIGHT TO DISPUTE DENIAL OF WORKERS’ COMPENSATION BENEFITS. IF YOU DISAGREE WITH THIS DENIAL, YOU HAVE THE RIGHT TO DISPUTE THE DECISION BY FILING A REQUEST FOR A HEARING WITH THE VIRGINIA WORKERS’ COMPENSATION COMMISSION. IT IS YOUR RESPONSIBILITY TO DISPUTE THE DECISION AS SOON AS PRACTICABLE. THE WORKERS’ COMPENSATION COMMISSION IS A STATE AGENCY RESPONSIBLE FOR MAKING FINAL DECISIONS ON DISPUTED WORKERS’ COMPENSATION CLAIMS. HOWEVER, SUCH CLAIM MAY BE LOST IF YOU DO NOT FILE IT WITHIN THE TIME LIMIT PROVIDED BY LAW, WHICH IS TYPICALLY TWO YEARS AFTER THE INJURY.”</w:t>
      </w:r>
    </w:p>
    <w:p w14:paraId="20C9B684" w14:textId="77777777" w:rsidR="004B7569" w:rsidRPr="00944B83" w:rsidRDefault="004B7569" w:rsidP="004B7569">
      <w:pPr>
        <w:pStyle w:val="BodyText"/>
        <w:spacing w:after="60"/>
        <w:rPr>
          <w:rFonts w:ascii="Roboto" w:hAnsi="Roboto"/>
          <w:szCs w:val="22"/>
        </w:rPr>
      </w:pPr>
      <w:r w:rsidRPr="00944B83">
        <w:rPr>
          <w:rFonts w:ascii="Roboto" w:hAnsi="Roboto"/>
          <w:color w:val="auto"/>
          <w:szCs w:val="22"/>
        </w:rPr>
        <w:t xml:space="preserve">The letter must also include the address, telephone number and website an employee may use to </w:t>
      </w:r>
      <w:hyperlink r:id="rId752" w:history="1">
        <w:r w:rsidRPr="00944B83">
          <w:rPr>
            <w:rStyle w:val="Hyperlink"/>
            <w:rFonts w:ascii="Roboto" w:hAnsi="Roboto"/>
            <w:szCs w:val="22"/>
          </w:rPr>
          <w:t>contact the state workers’ compensation commission</w:t>
        </w:r>
      </w:hyperlink>
      <w:r w:rsidRPr="00944B83">
        <w:rPr>
          <w:rFonts w:ascii="Roboto" w:hAnsi="Roboto"/>
          <w:szCs w:val="22"/>
        </w:rPr>
        <w:t>.</w:t>
      </w:r>
    </w:p>
    <w:p w14:paraId="756B9B60" w14:textId="77777777" w:rsidR="004B7569" w:rsidRPr="00944B83" w:rsidRDefault="004B7569" w:rsidP="004B7569">
      <w:pPr>
        <w:pStyle w:val="SubHeader"/>
        <w:rPr>
          <w:rFonts w:ascii="Roboto" w:hAnsi="Roboto"/>
          <w:color w:val="auto"/>
          <w:sz w:val="22"/>
          <w:szCs w:val="22"/>
        </w:rPr>
      </w:pPr>
      <w:r w:rsidRPr="00944B83">
        <w:rPr>
          <w:rFonts w:ascii="Roboto" w:hAnsi="Roboto"/>
          <w:color w:val="auto"/>
          <w:sz w:val="22"/>
          <w:szCs w:val="22"/>
        </w:rPr>
        <w:t>Enforcement</w:t>
      </w:r>
    </w:p>
    <w:p w14:paraId="3C349F45" w14:textId="77777777" w:rsidR="004B7569" w:rsidRDefault="004B7569" w:rsidP="004B7569">
      <w:pPr>
        <w:pStyle w:val="BodyText"/>
        <w:spacing w:after="60"/>
        <w:rPr>
          <w:rFonts w:ascii="Roboto" w:hAnsi="Roboto"/>
          <w:color w:val="auto"/>
          <w:szCs w:val="22"/>
        </w:rPr>
      </w:pPr>
      <w:r w:rsidRPr="00944B83">
        <w:rPr>
          <w:rFonts w:ascii="Roboto" w:hAnsi="Roboto"/>
          <w:color w:val="auto"/>
          <w:szCs w:val="22"/>
        </w:rPr>
        <w:t>An employer (or its insurance carrier) that fails to comply with the new notice requirement may be subject to a civil penalty of up to $500 per violation. If a violation is willful, the penalty may be increased to between $500 and $5,000.</w:t>
      </w:r>
    </w:p>
    <w:p w14:paraId="7551726F" w14:textId="77777777" w:rsidR="00A83553" w:rsidRPr="00A83553" w:rsidRDefault="00A83553" w:rsidP="004B7569">
      <w:pPr>
        <w:shd w:val="clear" w:color="auto" w:fill="FFFFFF"/>
        <w:spacing w:after="0" w:line="240" w:lineRule="auto"/>
        <w:jc w:val="center"/>
        <w:rPr>
          <w:rFonts w:ascii="Roboto" w:hAnsi="Roboto"/>
          <w:b/>
          <w:bCs/>
          <w:shd w:val="clear" w:color="auto" w:fill="FFFFFF"/>
          <w:lang w:val="en"/>
        </w:rPr>
      </w:pPr>
    </w:p>
    <w:p w14:paraId="2B818AE6" w14:textId="3FFA02FD" w:rsidR="004B7569" w:rsidRDefault="004B7569" w:rsidP="004B7569">
      <w:pPr>
        <w:shd w:val="clear" w:color="auto" w:fill="FFFFFF"/>
        <w:spacing w:after="0" w:line="240" w:lineRule="auto"/>
        <w:jc w:val="center"/>
        <w:rPr>
          <w:rFonts w:ascii="Roboto" w:hAnsi="Roboto"/>
          <w:b/>
          <w:bCs/>
          <w:color w:val="C00000"/>
          <w:sz w:val="28"/>
          <w:szCs w:val="28"/>
          <w:shd w:val="clear" w:color="auto" w:fill="FFFFFF"/>
          <w:lang w:val="en"/>
        </w:rPr>
      </w:pPr>
      <w:r w:rsidRPr="00A00BFB">
        <w:rPr>
          <w:rFonts w:ascii="Roboto" w:hAnsi="Roboto"/>
          <w:b/>
          <w:bCs/>
          <w:sz w:val="28"/>
          <w:szCs w:val="28"/>
          <w:shd w:val="clear" w:color="auto" w:fill="FFFFFF"/>
          <w:lang w:val="en"/>
        </w:rPr>
        <w:t xml:space="preserve">Captive Audience Meetings Limited </w:t>
      </w:r>
      <w:r>
        <w:rPr>
          <w:rFonts w:ascii="Roboto" w:hAnsi="Roboto"/>
          <w:b/>
          <w:bCs/>
          <w:sz w:val="28"/>
          <w:szCs w:val="28"/>
          <w:shd w:val="clear" w:color="auto" w:fill="FFFFFF"/>
          <w:lang w:val="en"/>
        </w:rPr>
        <w:t>&amp;</w:t>
      </w:r>
      <w:r w:rsidRPr="00A00BFB">
        <w:rPr>
          <w:rFonts w:ascii="Roboto" w:hAnsi="Roboto"/>
          <w:b/>
          <w:bCs/>
          <w:sz w:val="28"/>
          <w:szCs w:val="28"/>
          <w:shd w:val="clear" w:color="auto" w:fill="FFFFFF"/>
          <w:lang w:val="en"/>
        </w:rPr>
        <w:t xml:space="preserve"> Race Protections Expanded</w:t>
      </w:r>
      <w:r>
        <w:rPr>
          <w:rFonts w:ascii="Roboto" w:hAnsi="Roboto"/>
          <w:b/>
          <w:bCs/>
          <w:sz w:val="28"/>
          <w:szCs w:val="28"/>
          <w:shd w:val="clear" w:color="auto" w:fill="FFFFFF"/>
          <w:lang w:val="en"/>
        </w:rPr>
        <w:t xml:space="preserve"> – </w:t>
      </w:r>
      <w:r w:rsidRPr="00A00BFB">
        <w:rPr>
          <w:rFonts w:ascii="Roboto" w:hAnsi="Roboto"/>
          <w:b/>
          <w:bCs/>
          <w:color w:val="C00000"/>
          <w:sz w:val="28"/>
          <w:szCs w:val="28"/>
          <w:shd w:val="clear" w:color="auto" w:fill="FFFFFF"/>
          <w:lang w:val="en"/>
        </w:rPr>
        <w:t>July 1</w:t>
      </w:r>
    </w:p>
    <w:p w14:paraId="23BA538D" w14:textId="77777777" w:rsidR="004B7569" w:rsidRPr="00A00BFB" w:rsidRDefault="004B7569" w:rsidP="004B7569">
      <w:pPr>
        <w:shd w:val="clear" w:color="auto" w:fill="FFFFFF"/>
        <w:spacing w:after="0" w:line="240" w:lineRule="auto"/>
        <w:rPr>
          <w:rFonts w:ascii="Roboto" w:eastAsia="Times New Roman" w:hAnsi="Roboto" w:cs="Times New Roman"/>
        </w:rPr>
      </w:pPr>
      <w:r w:rsidRPr="00A00BFB">
        <w:rPr>
          <w:rFonts w:ascii="Roboto" w:eastAsia="Times New Roman" w:hAnsi="Roboto" w:cs="Times New Roman"/>
          <w:b/>
          <w:bCs/>
        </w:rPr>
        <w:t>LIMITS ON CAPTIVE AUDIENCE MEETINGS</w:t>
      </w:r>
      <w:r w:rsidRPr="00A00BFB">
        <w:rPr>
          <w:rFonts w:ascii="Roboto" w:eastAsia="Times New Roman" w:hAnsi="Roboto" w:cs="Times New Roman"/>
        </w:rPr>
        <w:br/>
        <w:t>Employers can’t take—or threaten to take—adverse action against an employee to get them to attend, or for not attending, an employer-sponsored meeting if its primary purpose is to express the employer’s opinion on religious or political matters. The same applies to participating in or viewing communications for this purpose. Laws of this type are primarily aimed at preventing employees from being forced to attend anti-unionization meetings. </w:t>
      </w:r>
    </w:p>
    <w:p w14:paraId="3E241254" w14:textId="77777777" w:rsidR="004B7569" w:rsidRPr="00A00BFB" w:rsidRDefault="004B7569" w:rsidP="004B7569">
      <w:pPr>
        <w:shd w:val="clear" w:color="auto" w:fill="FFFFFF"/>
        <w:spacing w:after="0" w:line="240" w:lineRule="auto"/>
        <w:jc w:val="both"/>
        <w:rPr>
          <w:rFonts w:ascii="Roboto" w:eastAsia="Times New Roman" w:hAnsi="Roboto" w:cs="Times New Roman"/>
        </w:rPr>
      </w:pPr>
      <w:r w:rsidRPr="00A00BFB">
        <w:rPr>
          <w:rFonts w:ascii="Roboto" w:eastAsia="Times New Roman" w:hAnsi="Roboto" w:cs="Times New Roman"/>
        </w:rPr>
        <w:t>This law defines matters as </w:t>
      </w:r>
      <w:r w:rsidRPr="00A00BFB">
        <w:rPr>
          <w:rFonts w:ascii="Roboto" w:eastAsia="Times New Roman" w:hAnsi="Roboto" w:cs="Times New Roman"/>
          <w:i/>
          <w:iCs/>
        </w:rPr>
        <w:t>religious </w:t>
      </w:r>
      <w:r w:rsidRPr="00A00BFB">
        <w:rPr>
          <w:rFonts w:ascii="Roboto" w:eastAsia="Times New Roman" w:hAnsi="Roboto" w:cs="Times New Roman"/>
        </w:rPr>
        <w:t>if they relate to religious affiliation and practice and the decision to join or support any religious organization or institution. Matters are considered </w:t>
      </w:r>
      <w:r w:rsidRPr="00A00BFB">
        <w:rPr>
          <w:rFonts w:ascii="Roboto" w:eastAsia="Times New Roman" w:hAnsi="Roboto" w:cs="Times New Roman"/>
          <w:i/>
          <w:iCs/>
        </w:rPr>
        <w:t>political</w:t>
      </w:r>
      <w:r w:rsidRPr="00A00BFB">
        <w:rPr>
          <w:rFonts w:ascii="Roboto" w:eastAsia="Times New Roman" w:hAnsi="Roboto" w:cs="Times New Roman"/>
        </w:rPr>
        <w:t> if they relate to any of the following:</w:t>
      </w:r>
    </w:p>
    <w:p w14:paraId="08DFECA5" w14:textId="77777777" w:rsidR="004B7569" w:rsidRPr="00A00BFB" w:rsidRDefault="004B7569">
      <w:pPr>
        <w:numPr>
          <w:ilvl w:val="0"/>
          <w:numId w:val="68"/>
        </w:numPr>
        <w:shd w:val="clear" w:color="auto" w:fill="FFFFFF"/>
        <w:spacing w:after="0" w:line="240" w:lineRule="auto"/>
        <w:ind w:left="945"/>
        <w:jc w:val="both"/>
        <w:rPr>
          <w:rFonts w:ascii="Roboto" w:eastAsia="Times New Roman" w:hAnsi="Roboto" w:cs="Times New Roman"/>
        </w:rPr>
      </w:pPr>
      <w:r w:rsidRPr="00A00BFB">
        <w:rPr>
          <w:rFonts w:ascii="Roboto" w:eastAsia="Times New Roman" w:hAnsi="Roboto" w:cs="Times New Roman"/>
        </w:rPr>
        <w:t>Political affiliation</w:t>
      </w:r>
    </w:p>
    <w:p w14:paraId="11863E66" w14:textId="77777777" w:rsidR="004B7569" w:rsidRPr="00A00BFB" w:rsidRDefault="004B7569">
      <w:pPr>
        <w:numPr>
          <w:ilvl w:val="0"/>
          <w:numId w:val="68"/>
        </w:numPr>
        <w:shd w:val="clear" w:color="auto" w:fill="FFFFFF"/>
        <w:spacing w:after="0" w:line="240" w:lineRule="auto"/>
        <w:ind w:left="945"/>
        <w:jc w:val="both"/>
        <w:rPr>
          <w:rFonts w:ascii="Roboto" w:eastAsia="Times New Roman" w:hAnsi="Roboto" w:cs="Times New Roman"/>
        </w:rPr>
      </w:pPr>
      <w:r w:rsidRPr="00A00BFB">
        <w:rPr>
          <w:rFonts w:ascii="Roboto" w:eastAsia="Times New Roman" w:hAnsi="Roboto" w:cs="Times New Roman"/>
        </w:rPr>
        <w:t>Elections for political office</w:t>
      </w:r>
    </w:p>
    <w:p w14:paraId="66149B54" w14:textId="77777777" w:rsidR="004B7569" w:rsidRPr="00A00BFB" w:rsidRDefault="004B7569">
      <w:pPr>
        <w:numPr>
          <w:ilvl w:val="0"/>
          <w:numId w:val="68"/>
        </w:numPr>
        <w:shd w:val="clear" w:color="auto" w:fill="FFFFFF"/>
        <w:spacing w:after="0" w:line="240" w:lineRule="auto"/>
        <w:ind w:left="945"/>
        <w:jc w:val="both"/>
        <w:rPr>
          <w:rFonts w:ascii="Roboto" w:eastAsia="Times New Roman" w:hAnsi="Roboto" w:cs="Times New Roman"/>
        </w:rPr>
      </w:pPr>
      <w:r w:rsidRPr="00A00BFB">
        <w:rPr>
          <w:rFonts w:ascii="Roboto" w:eastAsia="Times New Roman" w:hAnsi="Roboto" w:cs="Times New Roman"/>
        </w:rPr>
        <w:t>Political parties</w:t>
      </w:r>
    </w:p>
    <w:p w14:paraId="3F97E246" w14:textId="77777777" w:rsidR="004B7569" w:rsidRPr="00A00BFB" w:rsidRDefault="004B7569">
      <w:pPr>
        <w:numPr>
          <w:ilvl w:val="0"/>
          <w:numId w:val="68"/>
        </w:numPr>
        <w:shd w:val="clear" w:color="auto" w:fill="FFFFFF"/>
        <w:spacing w:after="0" w:line="240" w:lineRule="auto"/>
        <w:ind w:left="945"/>
        <w:jc w:val="both"/>
        <w:rPr>
          <w:rFonts w:ascii="Roboto" w:eastAsia="Times New Roman" w:hAnsi="Roboto" w:cs="Times New Roman"/>
        </w:rPr>
      </w:pPr>
      <w:r w:rsidRPr="00A00BFB">
        <w:rPr>
          <w:rFonts w:ascii="Roboto" w:eastAsia="Times New Roman" w:hAnsi="Roboto" w:cs="Times New Roman"/>
        </w:rPr>
        <w:t>Legislative proposals</w:t>
      </w:r>
    </w:p>
    <w:p w14:paraId="40D05B77" w14:textId="77777777" w:rsidR="004B7569" w:rsidRPr="00A00BFB" w:rsidRDefault="004B7569">
      <w:pPr>
        <w:numPr>
          <w:ilvl w:val="0"/>
          <w:numId w:val="68"/>
        </w:numPr>
        <w:shd w:val="clear" w:color="auto" w:fill="FFFFFF"/>
        <w:spacing w:after="0" w:line="240" w:lineRule="auto"/>
        <w:ind w:left="945"/>
        <w:jc w:val="both"/>
        <w:rPr>
          <w:rFonts w:ascii="Roboto" w:eastAsia="Times New Roman" w:hAnsi="Roboto" w:cs="Times New Roman"/>
        </w:rPr>
      </w:pPr>
      <w:r w:rsidRPr="00A00BFB">
        <w:rPr>
          <w:rFonts w:ascii="Roboto" w:eastAsia="Times New Roman" w:hAnsi="Roboto" w:cs="Times New Roman"/>
        </w:rPr>
        <w:t>The decision to join or support any political party or political, civic, community, fraternal, or labor organization</w:t>
      </w:r>
    </w:p>
    <w:p w14:paraId="1451BB60" w14:textId="77777777" w:rsidR="004B7569" w:rsidRPr="00A00BFB" w:rsidRDefault="004B7569" w:rsidP="004B7569">
      <w:pPr>
        <w:shd w:val="clear" w:color="auto" w:fill="FFFFFF"/>
        <w:spacing w:after="0" w:line="240" w:lineRule="auto"/>
        <w:jc w:val="both"/>
        <w:rPr>
          <w:rFonts w:ascii="Roboto" w:eastAsia="Times New Roman" w:hAnsi="Roboto" w:cs="Times New Roman"/>
        </w:rPr>
      </w:pPr>
      <w:r w:rsidRPr="00A00BFB">
        <w:rPr>
          <w:rFonts w:ascii="Roboto" w:eastAsia="Times New Roman" w:hAnsi="Roboto" w:cs="Times New Roman"/>
        </w:rPr>
        <w:t>The law contains several exceptions, including communications that are legally mandated or essential for an employee’s job duties and requiring attendance at meetings necessary for an employee to perform their job or to discuss the employer’s business operations. Additionally, the restrictions on religious meetings and communications don’t apply to religious organizations and the political restrictions don’t apply to political organizations. </w:t>
      </w:r>
    </w:p>
    <w:p w14:paraId="1E8E0EDE" w14:textId="77777777" w:rsidR="004B7569" w:rsidRPr="00A00BFB" w:rsidRDefault="004B7569" w:rsidP="004B7569">
      <w:pPr>
        <w:shd w:val="clear" w:color="auto" w:fill="FFFFFF"/>
        <w:spacing w:after="0" w:line="240" w:lineRule="auto"/>
        <w:rPr>
          <w:rFonts w:ascii="Roboto" w:eastAsia="Times New Roman" w:hAnsi="Roboto" w:cs="Times New Roman"/>
          <w:b/>
          <w:bCs/>
        </w:rPr>
      </w:pPr>
      <w:r w:rsidRPr="00A00BFB">
        <w:rPr>
          <w:rFonts w:ascii="Roboto" w:eastAsia="Times New Roman" w:hAnsi="Roboto" w:cs="Times New Roman"/>
          <w:b/>
          <w:bCs/>
          <w:highlight w:val="lightGray"/>
        </w:rPr>
        <w:t>Employer Take-away</w:t>
      </w:r>
      <w:r w:rsidRPr="00A00BFB">
        <w:rPr>
          <w:rFonts w:ascii="Roboto" w:eastAsia="Times New Roman" w:hAnsi="Roboto" w:cs="Times New Roman"/>
          <w:b/>
          <w:bCs/>
        </w:rPr>
        <w:t xml:space="preserve">: </w:t>
      </w:r>
      <w:r w:rsidRPr="00A00BFB">
        <w:rPr>
          <w:rFonts w:ascii="Roboto" w:eastAsia="Times New Roman" w:hAnsi="Roboto" w:cs="Times New Roman"/>
        </w:rPr>
        <w:t>Allow employees to opt out of any meeting or communication covered by this law and make sure supervisors understand the law. </w:t>
      </w:r>
    </w:p>
    <w:p w14:paraId="4ADD2EF1" w14:textId="77777777" w:rsidR="004B7569" w:rsidRPr="00F84369" w:rsidRDefault="004B7569" w:rsidP="004B7569">
      <w:pPr>
        <w:shd w:val="clear" w:color="auto" w:fill="FFFFFF"/>
        <w:spacing w:after="0" w:line="240" w:lineRule="auto"/>
        <w:rPr>
          <w:rFonts w:ascii="Roboto" w:eastAsia="Times New Roman" w:hAnsi="Roboto" w:cs="Times New Roman"/>
          <w:b/>
          <w:bCs/>
          <w:sz w:val="16"/>
          <w:szCs w:val="16"/>
        </w:rPr>
      </w:pPr>
    </w:p>
    <w:p w14:paraId="225EBAA7" w14:textId="4E0E98BC" w:rsidR="004B7569" w:rsidRPr="00A00BFB" w:rsidRDefault="00696F10" w:rsidP="00696F10">
      <w:pPr>
        <w:shd w:val="clear" w:color="auto" w:fill="FFFFFF"/>
        <w:spacing w:after="0" w:line="240" w:lineRule="auto"/>
        <w:ind w:right="-90"/>
        <w:rPr>
          <w:rFonts w:ascii="Roboto" w:eastAsia="Times New Roman" w:hAnsi="Roboto" w:cs="Times New Roman"/>
        </w:rPr>
      </w:pPr>
      <w:r>
        <w:rPr>
          <w:rFonts w:ascii="Roboto" w:eastAsia="Times New Roman" w:hAnsi="Roboto" w:cs="Times New Roman"/>
          <w:b/>
          <w:bCs/>
          <w:sz w:val="28"/>
          <w:szCs w:val="28"/>
        </w:rPr>
        <w:t xml:space="preserve">State </w:t>
      </w:r>
      <w:r w:rsidR="004B7569" w:rsidRPr="00A00BFB">
        <w:rPr>
          <w:rFonts w:ascii="Roboto" w:eastAsia="Times New Roman" w:hAnsi="Roboto" w:cs="Times New Roman"/>
          <w:b/>
          <w:bCs/>
          <w:sz w:val="28"/>
          <w:szCs w:val="28"/>
        </w:rPr>
        <w:t>E</w:t>
      </w:r>
      <w:r>
        <w:rPr>
          <w:rFonts w:ascii="Roboto" w:eastAsia="Times New Roman" w:hAnsi="Roboto" w:cs="Times New Roman"/>
          <w:b/>
          <w:bCs/>
          <w:sz w:val="28"/>
          <w:szCs w:val="28"/>
        </w:rPr>
        <w:t>xpands</w:t>
      </w:r>
      <w:r w:rsidR="004B7569" w:rsidRPr="00A00BFB">
        <w:rPr>
          <w:rFonts w:ascii="Roboto" w:eastAsia="Times New Roman" w:hAnsi="Roboto" w:cs="Times New Roman"/>
          <w:b/>
          <w:bCs/>
          <w:sz w:val="28"/>
          <w:szCs w:val="28"/>
        </w:rPr>
        <w:t xml:space="preserve"> P</w:t>
      </w:r>
      <w:r>
        <w:rPr>
          <w:rFonts w:ascii="Roboto" w:eastAsia="Times New Roman" w:hAnsi="Roboto" w:cs="Times New Roman"/>
          <w:b/>
          <w:bCs/>
          <w:sz w:val="28"/>
          <w:szCs w:val="28"/>
        </w:rPr>
        <w:t>rotections</w:t>
      </w:r>
      <w:r w:rsidR="004B7569" w:rsidRPr="00A00BFB">
        <w:rPr>
          <w:rFonts w:ascii="Roboto" w:eastAsia="Times New Roman" w:hAnsi="Roboto" w:cs="Times New Roman"/>
          <w:b/>
          <w:bCs/>
          <w:sz w:val="28"/>
          <w:szCs w:val="28"/>
        </w:rPr>
        <w:t xml:space="preserve"> </w:t>
      </w:r>
      <w:r>
        <w:rPr>
          <w:rFonts w:ascii="Roboto" w:eastAsia="Times New Roman" w:hAnsi="Roboto" w:cs="Times New Roman"/>
          <w:b/>
          <w:bCs/>
          <w:sz w:val="28"/>
          <w:szCs w:val="28"/>
        </w:rPr>
        <w:t>for</w:t>
      </w:r>
      <w:r w:rsidR="004B7569" w:rsidRPr="00A00BFB">
        <w:rPr>
          <w:rFonts w:ascii="Roboto" w:eastAsia="Times New Roman" w:hAnsi="Roboto" w:cs="Times New Roman"/>
          <w:b/>
          <w:bCs/>
          <w:sz w:val="28"/>
          <w:szCs w:val="28"/>
        </w:rPr>
        <w:t xml:space="preserve"> R</w:t>
      </w:r>
      <w:r>
        <w:rPr>
          <w:rFonts w:ascii="Roboto" w:eastAsia="Times New Roman" w:hAnsi="Roboto" w:cs="Times New Roman"/>
          <w:b/>
          <w:bCs/>
          <w:sz w:val="28"/>
          <w:szCs w:val="28"/>
        </w:rPr>
        <w:t>ace</w:t>
      </w:r>
      <w:r w:rsidR="004B7569" w:rsidRPr="00A00BFB">
        <w:rPr>
          <w:rFonts w:ascii="Roboto" w:eastAsia="Times New Roman" w:hAnsi="Roboto" w:cs="Times New Roman"/>
        </w:rPr>
        <w:br/>
        <w:t>Vermont has updated the definition of race in its antidiscrimination statute to include traits associated with or perceived to be associated with race. This specifically includes hair type and texture, hairstyles, and protective hairstyles including (but not limited to) braids, cornrows, locs, afros, wigs, headwraps, and other head coverings.</w:t>
      </w:r>
    </w:p>
    <w:p w14:paraId="272B701C" w14:textId="77777777" w:rsidR="004B7569" w:rsidRPr="00A00BFB" w:rsidRDefault="004B7569" w:rsidP="004B7569">
      <w:pPr>
        <w:shd w:val="clear" w:color="auto" w:fill="FFFFFF"/>
        <w:spacing w:after="0" w:line="240" w:lineRule="auto"/>
        <w:jc w:val="both"/>
        <w:rPr>
          <w:rFonts w:ascii="Roboto" w:eastAsia="Times New Roman" w:hAnsi="Roboto" w:cs="Times New Roman"/>
        </w:rPr>
      </w:pPr>
      <w:r w:rsidRPr="00A00BFB">
        <w:rPr>
          <w:rFonts w:ascii="Roboto" w:eastAsia="Times New Roman" w:hAnsi="Roboto" w:cs="Times New Roman"/>
        </w:rPr>
        <w:t>This definition creates a very broad set of protections for employees and has the potential for wide application, such as protecting dialect and styles of dress.</w:t>
      </w:r>
    </w:p>
    <w:p w14:paraId="4878BB09" w14:textId="77777777" w:rsidR="004B7569" w:rsidRPr="00A00BFB" w:rsidRDefault="004B7569" w:rsidP="004B7569">
      <w:pPr>
        <w:shd w:val="clear" w:color="auto" w:fill="FFFFFF"/>
        <w:spacing w:after="0" w:line="240" w:lineRule="auto"/>
        <w:jc w:val="both"/>
        <w:rPr>
          <w:rFonts w:ascii="Roboto" w:eastAsia="Times New Roman" w:hAnsi="Roboto" w:cs="Times New Roman"/>
        </w:rPr>
      </w:pPr>
      <w:r w:rsidRPr="00A00BFB">
        <w:rPr>
          <w:rFonts w:ascii="Roboto" w:eastAsia="Times New Roman" w:hAnsi="Roboto" w:cs="Times New Roman"/>
          <w:b/>
          <w:bCs/>
          <w:highlight w:val="lightGray"/>
        </w:rPr>
        <w:lastRenderedPageBreak/>
        <w:t>Employer Take-away</w:t>
      </w:r>
      <w:r w:rsidRPr="00A00BFB">
        <w:rPr>
          <w:rFonts w:ascii="Roboto" w:eastAsia="Times New Roman" w:hAnsi="Roboto" w:cs="Times New Roman"/>
          <w:b/>
          <w:bCs/>
        </w:rPr>
        <w:t xml:space="preserve">: </w:t>
      </w:r>
      <w:r w:rsidRPr="00A00BFB">
        <w:rPr>
          <w:rFonts w:ascii="Roboto" w:eastAsia="Times New Roman" w:hAnsi="Roboto" w:cs="Times New Roman"/>
        </w:rPr>
        <w:t>If you have dress or grooming policies that regulate hairstyles or head coverings, consider whether they’re absolutely necessary for your organization. If you believe that they are, consider consulting with an attorney to ensure they don’t run afoul of this law.</w:t>
      </w:r>
      <w:r>
        <w:rPr>
          <w:rFonts w:ascii="Roboto" w:eastAsia="Times New Roman" w:hAnsi="Roboto" w:cs="Times New Roman"/>
        </w:rPr>
        <w:t xml:space="preserve">  Additionally, t</w:t>
      </w:r>
      <w:r w:rsidRPr="00A00BFB">
        <w:rPr>
          <w:rFonts w:ascii="Roboto" w:eastAsia="Times New Roman" w:hAnsi="Roboto" w:cs="Times New Roman"/>
        </w:rPr>
        <w:t>rain managers and those involved in the hiring process to not make judgments about professionalism or cultural fit based on how someone wears their hair and to ensure their own unconscious bias doesn’t negatively affect candidates or employees.</w:t>
      </w:r>
    </w:p>
    <w:p w14:paraId="0FF0FF5F" w14:textId="16BA8FD6" w:rsidR="004B7569" w:rsidRPr="004B7569" w:rsidRDefault="004B7569" w:rsidP="004B7569">
      <w:pPr>
        <w:shd w:val="clear" w:color="auto" w:fill="FFFFFF"/>
        <w:spacing w:after="0" w:line="240" w:lineRule="auto"/>
        <w:jc w:val="both"/>
        <w:rPr>
          <w:rFonts w:ascii="Roboto" w:eastAsia="Times New Roman" w:hAnsi="Roboto" w:cs="Times New Roman"/>
        </w:rPr>
      </w:pPr>
      <w:r>
        <w:rPr>
          <w:rFonts w:ascii="Roboto" w:eastAsia="Times New Roman" w:hAnsi="Roboto" w:cs="Times New Roman"/>
        </w:rPr>
        <w:t>Lastly, consider u</w:t>
      </w:r>
      <w:r w:rsidRPr="00A00BFB">
        <w:rPr>
          <w:rFonts w:ascii="Roboto" w:eastAsia="Times New Roman" w:hAnsi="Roboto" w:cs="Times New Roman"/>
        </w:rPr>
        <w:t>pdat</w:t>
      </w:r>
      <w:r>
        <w:rPr>
          <w:rFonts w:ascii="Roboto" w:eastAsia="Times New Roman" w:hAnsi="Roboto" w:cs="Times New Roman"/>
        </w:rPr>
        <w:t>ing</w:t>
      </w:r>
      <w:r w:rsidRPr="00A00BFB">
        <w:rPr>
          <w:rFonts w:ascii="Roboto" w:eastAsia="Times New Roman" w:hAnsi="Roboto" w:cs="Times New Roman"/>
        </w:rPr>
        <w:t xml:space="preserve"> your Equal Employment Opportunity (EEO) policy to make it clear that race includes traits associated with or perceived to be associated with race.</w:t>
      </w:r>
      <w:r>
        <w:rPr>
          <w:rFonts w:ascii="Roboto" w:eastAsia="Times New Roman" w:hAnsi="Roboto" w:cs="Times New Roman"/>
        </w:rPr>
        <w:t xml:space="preserve">  ETC’s EEO Policy does include the reference “</w:t>
      </w:r>
      <w:r w:rsidRPr="00A00BFB">
        <w:rPr>
          <w:rFonts w:ascii="Roboto" w:hAnsi="Roboto"/>
          <w:color w:val="000000"/>
        </w:rPr>
        <w:t xml:space="preserve">actual or perceived race, and traits commonly or historically associated with race </w:t>
      </w:r>
      <w:r w:rsidRPr="00A00BFB">
        <w:rPr>
          <w:rFonts w:ascii="Roboto" w:hAnsi="Roboto"/>
        </w:rPr>
        <w:t>including but not limited to hair texture and hair styles such as afros, braids, twists, knots, locks and high-top fades</w:t>
      </w:r>
      <w:r>
        <w:rPr>
          <w:rFonts w:ascii="Roboto" w:hAnsi="Roboto"/>
        </w:rPr>
        <w:t>.</w:t>
      </w:r>
      <w:r w:rsidRPr="00A00BFB">
        <w:rPr>
          <w:rFonts w:ascii="Roboto" w:hAnsi="Roboto"/>
        </w:rPr>
        <w:t>”</w:t>
      </w:r>
    </w:p>
    <w:p w14:paraId="56FFCF1D" w14:textId="77777777" w:rsidR="004B7569" w:rsidRPr="004B7569" w:rsidRDefault="004B7569" w:rsidP="009040C5">
      <w:pPr>
        <w:pStyle w:val="MainTitle"/>
        <w:spacing w:after="0" w:line="240" w:lineRule="auto"/>
        <w:jc w:val="center"/>
        <w:rPr>
          <w:rFonts w:ascii="Roboto" w:eastAsia="Times New Roman" w:hAnsi="Roboto" w:cs="Open Sans"/>
          <w:bCs/>
          <w:color w:val="231F20"/>
          <w:kern w:val="36"/>
          <w:sz w:val="20"/>
          <w:szCs w:val="20"/>
        </w:rPr>
      </w:pPr>
    </w:p>
    <w:p w14:paraId="610E1204" w14:textId="7E424199" w:rsidR="009040C5" w:rsidRPr="00D921A1" w:rsidRDefault="009040C5" w:rsidP="00264A05">
      <w:pPr>
        <w:pStyle w:val="MainTitle"/>
        <w:spacing w:after="0" w:line="240" w:lineRule="auto"/>
        <w:jc w:val="center"/>
      </w:pPr>
      <w:r w:rsidRPr="00D921A1">
        <w:rPr>
          <w:rFonts w:ascii="Roboto" w:eastAsia="Times New Roman" w:hAnsi="Roboto" w:cs="Open Sans"/>
          <w:bCs/>
          <w:color w:val="231F20"/>
          <w:kern w:val="36"/>
          <w:sz w:val="28"/>
          <w:szCs w:val="28"/>
        </w:rPr>
        <w:t>Eligible Employers Must Register for RetirePath by Feb. 15, 2024</w:t>
      </w:r>
    </w:p>
    <w:p w14:paraId="73D5FB44" w14:textId="77777777" w:rsidR="009040C5" w:rsidRPr="00D921A1" w:rsidRDefault="009040C5" w:rsidP="009040C5">
      <w:pPr>
        <w:pStyle w:val="BodyText"/>
        <w:spacing w:after="0" w:line="240" w:lineRule="auto"/>
        <w:rPr>
          <w:rFonts w:ascii="Roboto" w:hAnsi="Roboto"/>
          <w:szCs w:val="22"/>
        </w:rPr>
      </w:pPr>
      <w:r w:rsidRPr="00D921A1">
        <w:rPr>
          <w:rFonts w:ascii="Roboto" w:hAnsi="Roboto"/>
          <w:color w:val="auto"/>
          <w:szCs w:val="22"/>
        </w:rPr>
        <w:t xml:space="preserve">Employers that are required to participate in Virginia’s state-facilitated individual retirement account (IRA) savings program—known as </w:t>
      </w:r>
      <w:hyperlink r:id="rId753" w:history="1">
        <w:r w:rsidRPr="00D921A1">
          <w:rPr>
            <w:rStyle w:val="Hyperlink"/>
            <w:rFonts w:ascii="Roboto" w:hAnsi="Roboto"/>
            <w:szCs w:val="22"/>
          </w:rPr>
          <w:t>RetirePath Virginia</w:t>
        </w:r>
      </w:hyperlink>
      <w:r w:rsidRPr="00D921A1">
        <w:rPr>
          <w:rFonts w:ascii="Roboto" w:hAnsi="Roboto"/>
          <w:szCs w:val="22"/>
        </w:rPr>
        <w:t>—</w:t>
      </w:r>
      <w:r w:rsidRPr="00D921A1">
        <w:rPr>
          <w:rFonts w:ascii="Roboto" w:hAnsi="Roboto"/>
          <w:color w:val="auto"/>
          <w:szCs w:val="22"/>
        </w:rPr>
        <w:t xml:space="preserve">must register or certify an exemption for the program before </w:t>
      </w:r>
      <w:r w:rsidRPr="00D921A1">
        <w:rPr>
          <w:rFonts w:ascii="Roboto" w:hAnsi="Roboto"/>
          <w:b/>
          <w:bCs/>
          <w:color w:val="auto"/>
          <w:szCs w:val="22"/>
        </w:rPr>
        <w:t>Feb. 15, 2024</w:t>
      </w:r>
      <w:r w:rsidRPr="00D921A1">
        <w:rPr>
          <w:rFonts w:ascii="Roboto" w:hAnsi="Roboto"/>
          <w:color w:val="auto"/>
          <w:szCs w:val="22"/>
        </w:rPr>
        <w:t xml:space="preserve">. Businesses that fail to act before the registration deadline may face an annual penalty of up to </w:t>
      </w:r>
      <w:r w:rsidRPr="00D921A1">
        <w:rPr>
          <w:rFonts w:ascii="Roboto" w:hAnsi="Roboto"/>
          <w:b/>
          <w:bCs/>
          <w:color w:val="auto"/>
          <w:szCs w:val="22"/>
        </w:rPr>
        <w:t>$200</w:t>
      </w:r>
      <w:r w:rsidRPr="00D921A1">
        <w:rPr>
          <w:rFonts w:ascii="Roboto" w:hAnsi="Roboto"/>
          <w:color w:val="auto"/>
          <w:szCs w:val="22"/>
        </w:rPr>
        <w:t xml:space="preserve"> per eligible employee.  </w:t>
      </w:r>
    </w:p>
    <w:p w14:paraId="73155B68" w14:textId="77777777" w:rsidR="009040C5" w:rsidRPr="00D66B68" w:rsidRDefault="009040C5" w:rsidP="009040C5">
      <w:pPr>
        <w:pStyle w:val="SubHeader"/>
        <w:spacing w:line="240" w:lineRule="auto"/>
        <w:rPr>
          <w:rFonts w:ascii="Roboto" w:hAnsi="Roboto"/>
          <w:color w:val="auto"/>
          <w:sz w:val="12"/>
          <w:szCs w:val="12"/>
        </w:rPr>
      </w:pPr>
    </w:p>
    <w:p w14:paraId="1560A0CA" w14:textId="77777777" w:rsidR="009040C5" w:rsidRPr="00D921A1" w:rsidRDefault="009040C5" w:rsidP="009040C5">
      <w:pPr>
        <w:pStyle w:val="SubHeader"/>
        <w:spacing w:line="240" w:lineRule="auto"/>
        <w:rPr>
          <w:rFonts w:ascii="Roboto" w:hAnsi="Roboto"/>
          <w:color w:val="auto"/>
          <w:sz w:val="22"/>
          <w:szCs w:val="22"/>
        </w:rPr>
      </w:pPr>
      <w:r w:rsidRPr="00D921A1">
        <w:rPr>
          <w:rFonts w:ascii="Roboto" w:hAnsi="Roboto"/>
          <w:color w:val="auto"/>
          <w:sz w:val="22"/>
          <w:szCs w:val="22"/>
        </w:rPr>
        <w:t>Covered Employers</w:t>
      </w:r>
    </w:p>
    <w:p w14:paraId="37053089" w14:textId="77777777" w:rsidR="009040C5" w:rsidRPr="00D921A1" w:rsidRDefault="009040C5" w:rsidP="009040C5">
      <w:pPr>
        <w:pStyle w:val="BodyText"/>
        <w:spacing w:after="0" w:line="240" w:lineRule="auto"/>
        <w:rPr>
          <w:rFonts w:ascii="Roboto" w:hAnsi="Roboto"/>
          <w:color w:val="auto"/>
          <w:szCs w:val="22"/>
        </w:rPr>
      </w:pPr>
      <w:r w:rsidRPr="00D921A1">
        <w:rPr>
          <w:rFonts w:ascii="Roboto" w:hAnsi="Roboto"/>
          <w:color w:val="auto"/>
          <w:szCs w:val="22"/>
        </w:rPr>
        <w:t>Employers in Virginia must participate in RetirePath if they:</w:t>
      </w:r>
    </w:p>
    <w:p w14:paraId="5D23D8BA" w14:textId="77777777" w:rsidR="009040C5" w:rsidRPr="00D921A1" w:rsidRDefault="009040C5" w:rsidP="009040C5">
      <w:pPr>
        <w:pStyle w:val="Bullet"/>
        <w:spacing w:line="240" w:lineRule="auto"/>
        <w:rPr>
          <w:rFonts w:ascii="Roboto" w:hAnsi="Roboto"/>
          <w:color w:val="auto"/>
          <w:szCs w:val="22"/>
        </w:rPr>
      </w:pPr>
      <w:r w:rsidRPr="00D921A1">
        <w:rPr>
          <w:rFonts w:ascii="Roboto" w:hAnsi="Roboto"/>
          <w:color w:val="auto"/>
          <w:szCs w:val="22"/>
        </w:rPr>
        <w:t xml:space="preserve">Are a nongovernmental business, industry, trade, profession or other enterprise—whether conducted on a </w:t>
      </w:r>
      <w:r w:rsidRPr="00D921A1">
        <w:rPr>
          <w:rFonts w:ascii="Roboto" w:hAnsi="Roboto"/>
          <w:b/>
          <w:bCs/>
          <w:color w:val="auto"/>
          <w:szCs w:val="22"/>
        </w:rPr>
        <w:t>for-profit or nonprofit basis</w:t>
      </w:r>
      <w:r w:rsidRPr="00D921A1">
        <w:rPr>
          <w:rFonts w:ascii="Roboto" w:hAnsi="Roboto"/>
          <w:color w:val="auto"/>
          <w:szCs w:val="22"/>
        </w:rPr>
        <w:t>;</w:t>
      </w:r>
    </w:p>
    <w:p w14:paraId="433E330F" w14:textId="77777777" w:rsidR="009040C5" w:rsidRPr="00D921A1" w:rsidRDefault="009040C5" w:rsidP="009040C5">
      <w:pPr>
        <w:pStyle w:val="Bullet"/>
        <w:spacing w:line="240" w:lineRule="auto"/>
        <w:rPr>
          <w:rFonts w:ascii="Roboto" w:hAnsi="Roboto"/>
          <w:color w:val="auto"/>
          <w:szCs w:val="22"/>
        </w:rPr>
      </w:pPr>
      <w:r w:rsidRPr="00D921A1">
        <w:rPr>
          <w:rFonts w:ascii="Roboto" w:hAnsi="Roboto"/>
          <w:color w:val="auto"/>
          <w:szCs w:val="22"/>
        </w:rPr>
        <w:t xml:space="preserve">Have </w:t>
      </w:r>
      <w:r w:rsidRPr="00D921A1">
        <w:rPr>
          <w:rFonts w:ascii="Roboto" w:hAnsi="Roboto"/>
          <w:b/>
          <w:bCs/>
          <w:color w:val="auto"/>
          <w:szCs w:val="22"/>
        </w:rPr>
        <w:t>25 or more</w:t>
      </w:r>
      <w:r w:rsidRPr="00D921A1">
        <w:rPr>
          <w:rFonts w:ascii="Roboto" w:hAnsi="Roboto"/>
          <w:color w:val="auto"/>
          <w:szCs w:val="22"/>
        </w:rPr>
        <w:t xml:space="preserve"> eligible employees (i.e., those who are employed at least 30 hours per week);</w:t>
      </w:r>
    </w:p>
    <w:p w14:paraId="443997F9" w14:textId="77777777" w:rsidR="009040C5" w:rsidRPr="00D921A1" w:rsidRDefault="009040C5" w:rsidP="009040C5">
      <w:pPr>
        <w:pStyle w:val="Bullet"/>
        <w:spacing w:line="240" w:lineRule="auto"/>
        <w:rPr>
          <w:rFonts w:ascii="Roboto" w:hAnsi="Roboto"/>
          <w:color w:val="auto"/>
          <w:szCs w:val="22"/>
        </w:rPr>
      </w:pPr>
      <w:r w:rsidRPr="00D921A1">
        <w:rPr>
          <w:rFonts w:ascii="Roboto" w:hAnsi="Roboto"/>
          <w:color w:val="auto"/>
          <w:szCs w:val="22"/>
        </w:rPr>
        <w:t xml:space="preserve">Have been in operation for </w:t>
      </w:r>
      <w:r w:rsidRPr="00D921A1">
        <w:rPr>
          <w:rFonts w:ascii="Roboto" w:hAnsi="Roboto"/>
          <w:b/>
          <w:bCs/>
          <w:color w:val="auto"/>
          <w:szCs w:val="22"/>
        </w:rPr>
        <w:t>at least two years</w:t>
      </w:r>
      <w:r w:rsidRPr="00D921A1">
        <w:rPr>
          <w:rFonts w:ascii="Roboto" w:hAnsi="Roboto"/>
          <w:color w:val="auto"/>
          <w:szCs w:val="22"/>
        </w:rPr>
        <w:t xml:space="preserve"> prior to the program’s implementation; and</w:t>
      </w:r>
    </w:p>
    <w:p w14:paraId="7087F6E8" w14:textId="77777777" w:rsidR="009040C5" w:rsidRPr="00D921A1" w:rsidRDefault="009040C5" w:rsidP="009040C5">
      <w:pPr>
        <w:pStyle w:val="Bullet"/>
        <w:spacing w:line="240" w:lineRule="auto"/>
        <w:rPr>
          <w:rFonts w:ascii="Roboto" w:hAnsi="Roboto"/>
          <w:color w:val="auto"/>
          <w:szCs w:val="22"/>
        </w:rPr>
      </w:pPr>
      <w:r w:rsidRPr="00D921A1">
        <w:rPr>
          <w:rFonts w:ascii="Roboto" w:hAnsi="Roboto"/>
          <w:b/>
          <w:bCs/>
          <w:color w:val="auto"/>
          <w:szCs w:val="22"/>
        </w:rPr>
        <w:t>Do not offer</w:t>
      </w:r>
      <w:r w:rsidRPr="00D921A1">
        <w:rPr>
          <w:rFonts w:ascii="Roboto" w:hAnsi="Roboto"/>
          <w:color w:val="auto"/>
          <w:szCs w:val="22"/>
        </w:rPr>
        <w:t xml:space="preserve"> a qualified retirement plan to their employees.</w:t>
      </w:r>
    </w:p>
    <w:p w14:paraId="2B181F1D" w14:textId="77777777" w:rsidR="009040C5" w:rsidRPr="00D921A1" w:rsidRDefault="009040C5" w:rsidP="009040C5">
      <w:pPr>
        <w:pStyle w:val="Bullet"/>
        <w:numPr>
          <w:ilvl w:val="0"/>
          <w:numId w:val="0"/>
        </w:numPr>
        <w:spacing w:line="240" w:lineRule="auto"/>
        <w:rPr>
          <w:rFonts w:ascii="Roboto" w:hAnsi="Roboto"/>
          <w:color w:val="auto"/>
          <w:szCs w:val="22"/>
        </w:rPr>
      </w:pPr>
      <w:r w:rsidRPr="00D921A1">
        <w:rPr>
          <w:rFonts w:ascii="Roboto" w:hAnsi="Roboto"/>
          <w:color w:val="auto"/>
          <w:szCs w:val="22"/>
        </w:rPr>
        <w:t>Eligible employees are automatically enrolled in RetirePath unless they elect not to participate.</w:t>
      </w:r>
    </w:p>
    <w:p w14:paraId="576E66B0" w14:textId="77777777" w:rsidR="009040C5" w:rsidRPr="00D66B68" w:rsidRDefault="009040C5" w:rsidP="009040C5">
      <w:pPr>
        <w:pStyle w:val="SubHeader"/>
        <w:spacing w:line="240" w:lineRule="auto"/>
        <w:rPr>
          <w:rFonts w:ascii="Roboto" w:hAnsi="Roboto"/>
          <w:color w:val="auto"/>
          <w:sz w:val="12"/>
          <w:szCs w:val="12"/>
        </w:rPr>
      </w:pPr>
    </w:p>
    <w:p w14:paraId="41664EE5" w14:textId="77777777" w:rsidR="009040C5" w:rsidRPr="00D921A1" w:rsidRDefault="009040C5" w:rsidP="009040C5">
      <w:pPr>
        <w:pStyle w:val="SubHeader"/>
        <w:spacing w:line="240" w:lineRule="auto"/>
        <w:rPr>
          <w:rFonts w:ascii="Roboto" w:hAnsi="Roboto"/>
          <w:color w:val="auto"/>
          <w:sz w:val="22"/>
          <w:szCs w:val="22"/>
        </w:rPr>
      </w:pPr>
      <w:r w:rsidRPr="00D921A1">
        <w:rPr>
          <w:rFonts w:ascii="Roboto" w:hAnsi="Roboto"/>
          <w:color w:val="auto"/>
          <w:sz w:val="22"/>
          <w:szCs w:val="22"/>
        </w:rPr>
        <w:t>Registration Information</w:t>
      </w:r>
    </w:p>
    <w:p w14:paraId="0CED82AF" w14:textId="77777777" w:rsidR="009040C5" w:rsidRPr="00D921A1" w:rsidRDefault="009040C5" w:rsidP="009040C5">
      <w:pPr>
        <w:pStyle w:val="BodyText"/>
        <w:spacing w:after="0" w:line="240" w:lineRule="auto"/>
        <w:rPr>
          <w:rFonts w:ascii="Roboto" w:hAnsi="Roboto"/>
          <w:szCs w:val="22"/>
        </w:rPr>
      </w:pPr>
      <w:r w:rsidRPr="00D921A1">
        <w:rPr>
          <w:rFonts w:ascii="Roboto" w:hAnsi="Roboto"/>
          <w:color w:val="auto"/>
          <w:szCs w:val="22"/>
        </w:rPr>
        <w:t xml:space="preserve">RetirePath Virginia, which opened in 2023, sends a series of emails or letters to eligible employers when it is time to register. These communications include a unique access code, registration deadline and instructions. Employers that are unable to find the access code that was previously sent can </w:t>
      </w:r>
      <w:hyperlink r:id="rId754" w:history="1">
        <w:r w:rsidRPr="00D921A1">
          <w:rPr>
            <w:rStyle w:val="Hyperlink"/>
            <w:rFonts w:ascii="Roboto" w:hAnsi="Roboto"/>
            <w:szCs w:val="22"/>
          </w:rPr>
          <w:t>request one here</w:t>
        </w:r>
      </w:hyperlink>
      <w:r w:rsidRPr="00D921A1">
        <w:rPr>
          <w:rFonts w:ascii="Roboto" w:hAnsi="Roboto"/>
          <w:szCs w:val="22"/>
        </w:rPr>
        <w:t>.</w:t>
      </w:r>
    </w:p>
    <w:p w14:paraId="0EBB1EBC" w14:textId="77777777" w:rsidR="009040C5" w:rsidRPr="00D921A1" w:rsidRDefault="009040C5" w:rsidP="009040C5">
      <w:pPr>
        <w:pStyle w:val="BodyText"/>
        <w:spacing w:after="0" w:line="240" w:lineRule="auto"/>
        <w:rPr>
          <w:rFonts w:ascii="Roboto" w:hAnsi="Roboto"/>
          <w:szCs w:val="22"/>
        </w:rPr>
      </w:pPr>
      <w:r w:rsidRPr="00D921A1">
        <w:rPr>
          <w:rFonts w:ascii="Roboto" w:hAnsi="Roboto"/>
          <w:color w:val="auto"/>
          <w:szCs w:val="22"/>
        </w:rPr>
        <w:t xml:space="preserve">At registration, employers self-certify their eligibility for RetirePath. Employers that already offer a qualified plan or are otherwise exempt can certify an exemption. More details are available </w:t>
      </w:r>
      <w:hyperlink r:id="rId755" w:history="1">
        <w:r w:rsidRPr="00D921A1">
          <w:rPr>
            <w:rStyle w:val="Hyperlink"/>
            <w:rFonts w:ascii="Roboto" w:hAnsi="Roboto"/>
            <w:szCs w:val="22"/>
          </w:rPr>
          <w:t>here</w:t>
        </w:r>
      </w:hyperlink>
      <w:r w:rsidRPr="00D921A1">
        <w:rPr>
          <w:rFonts w:ascii="Roboto" w:hAnsi="Roboto"/>
          <w:szCs w:val="22"/>
        </w:rPr>
        <w:t>.</w:t>
      </w:r>
    </w:p>
    <w:p w14:paraId="3B96DDC0" w14:textId="77777777" w:rsidR="009040C5" w:rsidRPr="00D66B68" w:rsidRDefault="009040C5" w:rsidP="009040C5">
      <w:pPr>
        <w:pStyle w:val="SubHeader"/>
        <w:spacing w:line="240" w:lineRule="auto"/>
        <w:rPr>
          <w:rFonts w:ascii="Roboto" w:hAnsi="Roboto"/>
          <w:color w:val="auto"/>
          <w:sz w:val="12"/>
          <w:szCs w:val="12"/>
        </w:rPr>
      </w:pPr>
    </w:p>
    <w:p w14:paraId="25C5E538" w14:textId="77777777" w:rsidR="009040C5" w:rsidRPr="00D921A1" w:rsidRDefault="009040C5" w:rsidP="009040C5">
      <w:pPr>
        <w:pStyle w:val="SubHeader"/>
        <w:spacing w:line="240" w:lineRule="auto"/>
        <w:rPr>
          <w:rFonts w:ascii="Roboto" w:hAnsi="Roboto"/>
          <w:color w:val="auto"/>
          <w:sz w:val="22"/>
          <w:szCs w:val="22"/>
        </w:rPr>
      </w:pPr>
      <w:r w:rsidRPr="00D66B68">
        <w:rPr>
          <w:rFonts w:ascii="Roboto" w:hAnsi="Roboto"/>
          <w:color w:val="auto"/>
          <w:sz w:val="22"/>
          <w:szCs w:val="22"/>
          <w:highlight w:val="lightGray"/>
        </w:rPr>
        <w:t>Employer Responsibilities</w:t>
      </w:r>
    </w:p>
    <w:p w14:paraId="33F76059" w14:textId="77777777" w:rsidR="009040C5" w:rsidRPr="00D921A1" w:rsidRDefault="009040C5">
      <w:pPr>
        <w:pStyle w:val="Checkbox"/>
        <w:numPr>
          <w:ilvl w:val="0"/>
          <w:numId w:val="19"/>
        </w:numPr>
        <w:spacing w:after="0" w:line="240" w:lineRule="auto"/>
        <w:contextualSpacing w:val="0"/>
        <w:jc w:val="left"/>
        <w:rPr>
          <w:rFonts w:ascii="Roboto" w:hAnsi="Roboto"/>
          <w:color w:val="auto"/>
        </w:rPr>
      </w:pPr>
      <w:r w:rsidRPr="00D921A1">
        <w:rPr>
          <w:rFonts w:ascii="Roboto" w:hAnsi="Roboto"/>
          <w:b/>
          <w:bCs/>
          <w:color w:val="auto"/>
        </w:rPr>
        <w:t>Register</w:t>
      </w:r>
      <w:r w:rsidRPr="00D921A1">
        <w:rPr>
          <w:rFonts w:ascii="Roboto" w:hAnsi="Roboto"/>
          <w:color w:val="auto"/>
        </w:rPr>
        <w:t xml:space="preserve"> (or certify an exemption) with their employer identification number and unique RetirePath access code by </w:t>
      </w:r>
      <w:r w:rsidRPr="00D921A1">
        <w:rPr>
          <w:rFonts w:ascii="Roboto" w:hAnsi="Roboto"/>
          <w:b/>
          <w:bCs/>
          <w:color w:val="auto"/>
        </w:rPr>
        <w:t>Feb. 15, 2024</w:t>
      </w:r>
      <w:r w:rsidRPr="00D921A1">
        <w:rPr>
          <w:rFonts w:ascii="Roboto" w:hAnsi="Roboto"/>
          <w:color w:val="auto"/>
        </w:rPr>
        <w:t>;</w:t>
      </w:r>
    </w:p>
    <w:p w14:paraId="3438095B" w14:textId="77777777" w:rsidR="009040C5" w:rsidRPr="00D921A1" w:rsidRDefault="009040C5">
      <w:pPr>
        <w:pStyle w:val="Checkbox"/>
        <w:numPr>
          <w:ilvl w:val="0"/>
          <w:numId w:val="19"/>
        </w:numPr>
        <w:spacing w:after="0" w:line="240" w:lineRule="auto"/>
        <w:contextualSpacing w:val="0"/>
        <w:jc w:val="left"/>
        <w:rPr>
          <w:rFonts w:ascii="Roboto" w:hAnsi="Roboto"/>
          <w:color w:val="auto"/>
        </w:rPr>
      </w:pPr>
      <w:r w:rsidRPr="00D921A1">
        <w:rPr>
          <w:rFonts w:ascii="Roboto" w:hAnsi="Roboto"/>
          <w:b/>
          <w:bCs/>
          <w:color w:val="auto"/>
        </w:rPr>
        <w:t xml:space="preserve">Upload </w:t>
      </w:r>
      <w:r w:rsidRPr="00D921A1">
        <w:rPr>
          <w:rFonts w:ascii="Roboto" w:hAnsi="Roboto"/>
          <w:color w:val="auto"/>
        </w:rPr>
        <w:t>payroll information and submit employees’ contributions; and</w:t>
      </w:r>
    </w:p>
    <w:p w14:paraId="64CBA56C" w14:textId="77777777" w:rsidR="009040C5" w:rsidRPr="00D66B68" w:rsidRDefault="009040C5">
      <w:pPr>
        <w:pStyle w:val="Checkbox"/>
        <w:numPr>
          <w:ilvl w:val="0"/>
          <w:numId w:val="19"/>
        </w:numPr>
        <w:spacing w:after="0" w:line="240" w:lineRule="auto"/>
        <w:contextualSpacing w:val="0"/>
        <w:jc w:val="left"/>
        <w:rPr>
          <w:rFonts w:ascii="Roboto" w:hAnsi="Roboto"/>
          <w:color w:val="auto"/>
        </w:rPr>
      </w:pPr>
      <w:r w:rsidRPr="00D921A1">
        <w:rPr>
          <w:rFonts w:ascii="Roboto" w:hAnsi="Roboto"/>
          <w:b/>
          <w:bCs/>
          <w:color w:val="auto"/>
        </w:rPr>
        <w:t>Keep employee records up to date.</w:t>
      </w:r>
      <w:r w:rsidRPr="00D921A1">
        <w:rPr>
          <w:rFonts w:ascii="Roboto" w:hAnsi="Roboto"/>
          <w:color w:val="auto"/>
        </w:rPr>
        <w:t xml:space="preserve"> Payroll details must be submitted each pay period.</w:t>
      </w:r>
    </w:p>
    <w:p w14:paraId="7396175E" w14:textId="77777777" w:rsidR="009040C5" w:rsidRPr="00D66B68" w:rsidRDefault="009040C5" w:rsidP="009040C5">
      <w:pPr>
        <w:pStyle w:val="SubHeader"/>
        <w:spacing w:line="240" w:lineRule="auto"/>
        <w:rPr>
          <w:rFonts w:ascii="Roboto" w:hAnsi="Roboto"/>
          <w:color w:val="auto"/>
          <w:sz w:val="12"/>
          <w:szCs w:val="12"/>
        </w:rPr>
      </w:pPr>
    </w:p>
    <w:p w14:paraId="600B6A02" w14:textId="77777777" w:rsidR="009040C5" w:rsidRPr="00D921A1" w:rsidRDefault="009040C5" w:rsidP="009040C5">
      <w:pPr>
        <w:pStyle w:val="SubHeader"/>
        <w:spacing w:line="240" w:lineRule="auto"/>
        <w:rPr>
          <w:rFonts w:ascii="Roboto" w:hAnsi="Roboto"/>
          <w:color w:val="auto"/>
          <w:sz w:val="22"/>
          <w:szCs w:val="22"/>
        </w:rPr>
      </w:pPr>
      <w:r w:rsidRPr="00D66B68">
        <w:rPr>
          <w:rFonts w:ascii="Roboto" w:hAnsi="Roboto"/>
          <w:color w:val="auto"/>
          <w:sz w:val="22"/>
          <w:szCs w:val="22"/>
          <w:highlight w:val="lightGray"/>
        </w:rPr>
        <w:t>Employer Resources</w:t>
      </w:r>
    </w:p>
    <w:p w14:paraId="30EEA81E" w14:textId="77777777" w:rsidR="009040C5" w:rsidRDefault="009040C5" w:rsidP="009040C5">
      <w:pPr>
        <w:pStyle w:val="BodyText"/>
        <w:spacing w:after="0" w:line="240" w:lineRule="auto"/>
        <w:rPr>
          <w:rFonts w:ascii="Roboto" w:hAnsi="Roboto"/>
          <w:color w:val="auto"/>
          <w:szCs w:val="22"/>
        </w:rPr>
      </w:pPr>
      <w:r w:rsidRPr="00D921A1">
        <w:rPr>
          <w:rFonts w:ascii="Roboto" w:hAnsi="Roboto"/>
          <w:color w:val="auto"/>
          <w:szCs w:val="22"/>
        </w:rPr>
        <w:t xml:space="preserve">RetirePath provides a webpage dedicated to </w:t>
      </w:r>
      <w:hyperlink r:id="rId756" w:history="1">
        <w:r w:rsidRPr="00D921A1">
          <w:rPr>
            <w:rStyle w:val="Hyperlink"/>
            <w:rFonts w:ascii="Roboto" w:hAnsi="Roboto"/>
            <w:szCs w:val="22"/>
          </w:rPr>
          <w:t>resources for employers</w:t>
        </w:r>
      </w:hyperlink>
      <w:r w:rsidRPr="00D921A1">
        <w:rPr>
          <w:rFonts w:ascii="Roboto" w:hAnsi="Roboto"/>
          <w:szCs w:val="22"/>
        </w:rPr>
        <w:t xml:space="preserve">, </w:t>
      </w:r>
      <w:r w:rsidRPr="00D921A1">
        <w:rPr>
          <w:rFonts w:ascii="Roboto" w:hAnsi="Roboto"/>
          <w:color w:val="auto"/>
          <w:szCs w:val="22"/>
        </w:rPr>
        <w:t xml:space="preserve">which includes an employer help center, videos and a registration checklist. </w:t>
      </w:r>
      <w:hyperlink r:id="rId757" w:history="1">
        <w:r w:rsidRPr="00D921A1">
          <w:rPr>
            <w:rStyle w:val="Hyperlink"/>
            <w:rFonts w:ascii="Roboto" w:hAnsi="Roboto"/>
            <w:szCs w:val="22"/>
          </w:rPr>
          <w:t>FAQs</w:t>
        </w:r>
      </w:hyperlink>
      <w:r w:rsidRPr="00D921A1">
        <w:rPr>
          <w:rFonts w:ascii="Roboto" w:hAnsi="Roboto"/>
          <w:szCs w:val="22"/>
        </w:rPr>
        <w:t xml:space="preserve"> </w:t>
      </w:r>
      <w:r w:rsidRPr="00D921A1">
        <w:rPr>
          <w:rFonts w:ascii="Roboto" w:hAnsi="Roboto"/>
          <w:color w:val="auto"/>
          <w:szCs w:val="22"/>
        </w:rPr>
        <w:t>are also available.</w:t>
      </w:r>
    </w:p>
    <w:p w14:paraId="08766822" w14:textId="77777777" w:rsidR="005C31E9" w:rsidRPr="005C31E9" w:rsidRDefault="005C31E9" w:rsidP="00746F77">
      <w:pPr>
        <w:spacing w:after="0" w:line="240" w:lineRule="auto"/>
        <w:jc w:val="both"/>
        <w:rPr>
          <w:rFonts w:ascii="Roboto" w:hAnsi="Roboto"/>
          <w:b/>
          <w:bCs/>
          <w:color w:val="2E74B5" w:themeColor="accent5" w:themeShade="BF"/>
          <w:sz w:val="20"/>
          <w:szCs w:val="20"/>
          <w:shd w:val="clear" w:color="auto" w:fill="FFFFFF"/>
          <w:lang w:val="en"/>
        </w:rPr>
      </w:pPr>
    </w:p>
    <w:p w14:paraId="7C2475D0" w14:textId="48B2417E" w:rsidR="00F917CB" w:rsidRPr="00F917CB" w:rsidRDefault="00746F77" w:rsidP="00F917CB">
      <w:pPr>
        <w:spacing w:after="0" w:line="240" w:lineRule="auto"/>
        <w:jc w:val="both"/>
        <w:rPr>
          <w:rFonts w:ascii="Roboto" w:hAnsi="Roboto"/>
          <w:b/>
          <w:bCs/>
          <w:color w:val="2E74B5" w:themeColor="accent5" w:themeShade="BF"/>
          <w:sz w:val="28"/>
          <w:szCs w:val="28"/>
          <w:shd w:val="clear" w:color="auto" w:fill="FFFFFF"/>
          <w:lang w:val="en"/>
        </w:rPr>
      </w:pPr>
      <w:r w:rsidRPr="008E664C">
        <w:rPr>
          <w:rFonts w:ascii="Roboto" w:hAnsi="Roboto"/>
          <w:b/>
          <w:bCs/>
          <w:color w:val="2E74B5" w:themeColor="accent5" w:themeShade="BF"/>
          <w:sz w:val="28"/>
          <w:szCs w:val="28"/>
          <w:shd w:val="clear" w:color="auto" w:fill="FFFFFF"/>
          <w:lang w:val="en"/>
        </w:rPr>
        <w:t>Washington</w:t>
      </w:r>
    </w:p>
    <w:p w14:paraId="39DE4527" w14:textId="77777777" w:rsidR="00E732BB" w:rsidRDefault="00E732BB" w:rsidP="00E732BB">
      <w:pPr>
        <w:spacing w:after="0" w:line="240" w:lineRule="auto"/>
        <w:jc w:val="center"/>
        <w:rPr>
          <w:rFonts w:ascii="Roboto" w:hAnsi="Roboto"/>
          <w:b/>
          <w:bCs/>
          <w:color w:val="C00000"/>
          <w:sz w:val="28"/>
          <w:szCs w:val="28"/>
          <w:shd w:val="clear" w:color="auto" w:fill="FFFFFF"/>
        </w:rPr>
      </w:pPr>
      <w:r w:rsidRPr="00D9640F">
        <w:rPr>
          <w:rFonts w:ascii="Roboto" w:hAnsi="Roboto"/>
          <w:b/>
          <w:bCs/>
          <w:sz w:val="28"/>
          <w:szCs w:val="28"/>
          <w:shd w:val="clear" w:color="auto" w:fill="FFFFFF"/>
        </w:rPr>
        <w:t xml:space="preserve">State Announces PFML Premium Rate for 2026 – Eff </w:t>
      </w:r>
      <w:r>
        <w:rPr>
          <w:rFonts w:ascii="Roboto" w:hAnsi="Roboto"/>
          <w:b/>
          <w:bCs/>
          <w:color w:val="C00000"/>
          <w:sz w:val="28"/>
          <w:szCs w:val="28"/>
          <w:shd w:val="clear" w:color="auto" w:fill="FFFFFF"/>
        </w:rPr>
        <w:t>Jan 1, 2026</w:t>
      </w:r>
    </w:p>
    <w:p w14:paraId="1F0FB838" w14:textId="77777777" w:rsidR="00E732BB" w:rsidRPr="0022650E" w:rsidRDefault="00E732BB" w:rsidP="00E732BB">
      <w:pPr>
        <w:pStyle w:val="BodyText"/>
        <w:spacing w:after="0" w:line="240" w:lineRule="auto"/>
        <w:rPr>
          <w:rFonts w:ascii="Roboto" w:hAnsi="Roboto"/>
          <w:color w:val="auto"/>
          <w:szCs w:val="22"/>
        </w:rPr>
      </w:pPr>
      <w:r w:rsidRPr="0022650E">
        <w:rPr>
          <w:rFonts w:ascii="Roboto" w:hAnsi="Roboto"/>
          <w:color w:val="auto"/>
          <w:szCs w:val="22"/>
        </w:rPr>
        <w:t xml:space="preserve">Washington state has announced an increase to its paid family and medical leave (PFML)  </w:t>
      </w:r>
      <w:hyperlink r:id="rId758" w:history="1">
        <w:r w:rsidRPr="0022650E">
          <w:rPr>
            <w:rStyle w:val="Hyperlink"/>
            <w:rFonts w:ascii="Roboto" w:hAnsi="Roboto"/>
            <w:szCs w:val="22"/>
          </w:rPr>
          <w:t>premium rate</w:t>
        </w:r>
      </w:hyperlink>
      <w:r w:rsidRPr="0022650E">
        <w:rPr>
          <w:rFonts w:ascii="Roboto" w:hAnsi="Roboto"/>
          <w:szCs w:val="22"/>
        </w:rPr>
        <w:t xml:space="preserve"> </w:t>
      </w:r>
      <w:r w:rsidRPr="0022650E">
        <w:rPr>
          <w:rFonts w:ascii="Roboto" w:hAnsi="Roboto"/>
          <w:color w:val="auto"/>
          <w:szCs w:val="22"/>
        </w:rPr>
        <w:t xml:space="preserve">for 2026. The rate is adjusted annually based on premiums contributed and benefits paid during the previous year. </w:t>
      </w:r>
    </w:p>
    <w:p w14:paraId="391B0806" w14:textId="77777777" w:rsidR="00E732BB" w:rsidRPr="0022650E" w:rsidRDefault="00E732BB" w:rsidP="00E732BB">
      <w:pPr>
        <w:pStyle w:val="SubHeader"/>
        <w:rPr>
          <w:rFonts w:ascii="Roboto" w:hAnsi="Roboto"/>
          <w:color w:val="auto"/>
          <w:sz w:val="22"/>
          <w:szCs w:val="22"/>
        </w:rPr>
      </w:pPr>
      <w:r w:rsidRPr="0022650E">
        <w:rPr>
          <w:rFonts w:ascii="Roboto" w:hAnsi="Roboto"/>
          <w:color w:val="auto"/>
          <w:sz w:val="22"/>
          <w:szCs w:val="22"/>
        </w:rPr>
        <w:t>2026 Premium Rate</w:t>
      </w:r>
    </w:p>
    <w:p w14:paraId="5D0F9330" w14:textId="77777777" w:rsidR="00E732BB" w:rsidRPr="0022650E" w:rsidRDefault="00E732BB" w:rsidP="00E732BB">
      <w:pPr>
        <w:pStyle w:val="BodyText"/>
        <w:rPr>
          <w:rFonts w:ascii="Roboto" w:hAnsi="Roboto"/>
          <w:color w:val="auto"/>
          <w:szCs w:val="22"/>
        </w:rPr>
      </w:pPr>
      <w:r w:rsidRPr="0022650E">
        <w:rPr>
          <w:rFonts w:ascii="Roboto" w:hAnsi="Roboto"/>
          <w:color w:val="auto"/>
          <w:szCs w:val="22"/>
        </w:rPr>
        <w:t>Starting Jan. 1, 2026, the PFML premium rate will be</w:t>
      </w:r>
      <w:r w:rsidRPr="0022650E">
        <w:rPr>
          <w:rStyle w:val="Strong"/>
          <w:rFonts w:ascii="Roboto" w:hAnsi="Roboto"/>
          <w:color w:val="auto"/>
          <w:szCs w:val="22"/>
        </w:rPr>
        <w:t xml:space="preserve"> </w:t>
      </w:r>
      <w:r w:rsidRPr="0022650E">
        <w:rPr>
          <w:rFonts w:ascii="Roboto" w:hAnsi="Roboto"/>
          <w:b/>
          <w:bCs/>
          <w:color w:val="auto"/>
          <w:szCs w:val="22"/>
        </w:rPr>
        <w:t xml:space="preserve">1.13% </w:t>
      </w:r>
      <w:r w:rsidRPr="0022650E">
        <w:rPr>
          <w:rFonts w:ascii="Roboto" w:hAnsi="Roboto"/>
          <w:color w:val="auto"/>
          <w:szCs w:val="22"/>
        </w:rPr>
        <w:t>of each employee’s gross wages, not including tips, up to the 2026 Social Security cap of $184,500. This is an increase from the 2025 premium rate of 0.92% of wages.</w:t>
      </w:r>
    </w:p>
    <w:p w14:paraId="398E7D71" w14:textId="77777777" w:rsidR="00E732BB" w:rsidRPr="0022650E" w:rsidRDefault="00E732BB" w:rsidP="00E732BB">
      <w:pPr>
        <w:pStyle w:val="BodyText"/>
        <w:rPr>
          <w:rFonts w:ascii="Roboto" w:hAnsi="Roboto"/>
          <w:color w:val="auto"/>
          <w:szCs w:val="22"/>
        </w:rPr>
      </w:pPr>
      <w:r w:rsidRPr="0022650E">
        <w:rPr>
          <w:rFonts w:ascii="Roboto" w:hAnsi="Roboto"/>
          <w:color w:val="auto"/>
          <w:szCs w:val="22"/>
        </w:rPr>
        <w:t xml:space="preserve">Of the total 1.13% contribution in 2026, employers with 50 or more employees will pay </w:t>
      </w:r>
      <w:r w:rsidRPr="0022650E">
        <w:rPr>
          <w:rFonts w:ascii="Roboto" w:hAnsi="Roboto"/>
          <w:b/>
          <w:bCs/>
          <w:color w:val="auto"/>
          <w:szCs w:val="22"/>
        </w:rPr>
        <w:t>28.57%</w:t>
      </w:r>
      <w:r w:rsidRPr="0022650E">
        <w:rPr>
          <w:rFonts w:ascii="Roboto" w:hAnsi="Roboto"/>
          <w:color w:val="auto"/>
          <w:szCs w:val="22"/>
        </w:rPr>
        <w:t xml:space="preserve">, and employee withholding will cover the remaining 71.43%, a similar ratio as in 2025. Employers may pay some or all of the employees’ </w:t>
      </w:r>
      <w:r w:rsidRPr="0022650E">
        <w:rPr>
          <w:rFonts w:ascii="Roboto" w:hAnsi="Roboto"/>
          <w:color w:val="auto"/>
          <w:szCs w:val="22"/>
        </w:rPr>
        <w:lastRenderedPageBreak/>
        <w:t xml:space="preserve">share on their behalf if they choose. Employers with </w:t>
      </w:r>
      <w:r w:rsidRPr="0022650E">
        <w:rPr>
          <w:rFonts w:ascii="Roboto" w:hAnsi="Roboto"/>
          <w:b/>
          <w:color w:val="auto"/>
          <w:szCs w:val="22"/>
        </w:rPr>
        <w:t>fewer than 50 employees</w:t>
      </w:r>
      <w:r w:rsidRPr="0022650E">
        <w:rPr>
          <w:rFonts w:ascii="Roboto" w:hAnsi="Roboto"/>
          <w:color w:val="auto"/>
          <w:szCs w:val="22"/>
        </w:rPr>
        <w:t xml:space="preserve"> employed in the state are not required to pay the employer portion of premiums, but they are eligible for grant assistance if they do.</w:t>
      </w:r>
    </w:p>
    <w:p w14:paraId="2A6F2C32" w14:textId="77777777" w:rsidR="00E732BB" w:rsidRPr="0022650E" w:rsidRDefault="00E732BB" w:rsidP="00E732BB">
      <w:pPr>
        <w:pStyle w:val="SubHeader"/>
        <w:rPr>
          <w:rFonts w:ascii="Roboto" w:hAnsi="Roboto"/>
          <w:color w:val="auto"/>
          <w:sz w:val="22"/>
          <w:szCs w:val="22"/>
        </w:rPr>
      </w:pPr>
      <w:r w:rsidRPr="0022650E">
        <w:rPr>
          <w:rFonts w:ascii="Roboto" w:hAnsi="Roboto"/>
          <w:noProof/>
          <w:color w:val="auto"/>
          <w:sz w:val="22"/>
          <w:szCs w:val="22"/>
        </w:rPr>
        <w:t>Employer Withholding</w:t>
      </w:r>
      <w:r w:rsidRPr="0022650E">
        <w:rPr>
          <w:rFonts w:ascii="Roboto" w:hAnsi="Roboto"/>
          <w:color w:val="auto"/>
          <w:sz w:val="22"/>
          <w:szCs w:val="22"/>
        </w:rPr>
        <w:t xml:space="preserve"> </w:t>
      </w:r>
    </w:p>
    <w:p w14:paraId="05FF5355" w14:textId="77777777" w:rsidR="00E732BB" w:rsidRPr="0022650E" w:rsidRDefault="00E732BB" w:rsidP="00E732BB">
      <w:pPr>
        <w:pStyle w:val="BodyText"/>
        <w:rPr>
          <w:rFonts w:ascii="Roboto" w:hAnsi="Roboto"/>
          <w:color w:val="auto"/>
          <w:szCs w:val="22"/>
        </w:rPr>
      </w:pPr>
      <w:r w:rsidRPr="0022650E">
        <w:rPr>
          <w:rFonts w:ascii="Roboto" w:hAnsi="Roboto"/>
          <w:color w:val="auto"/>
          <w:szCs w:val="22"/>
        </w:rPr>
        <w:t xml:space="preserve">All employers must withhold employees’ premiums from their paychecks </w:t>
      </w:r>
      <w:r w:rsidRPr="0022650E">
        <w:rPr>
          <w:rFonts w:ascii="Roboto" w:hAnsi="Roboto"/>
          <w:bCs/>
          <w:color w:val="auto"/>
          <w:szCs w:val="22"/>
        </w:rPr>
        <w:t xml:space="preserve">and </w:t>
      </w:r>
      <w:r w:rsidRPr="0022650E">
        <w:rPr>
          <w:rFonts w:ascii="Roboto" w:hAnsi="Roboto"/>
          <w:color w:val="auto"/>
          <w:szCs w:val="22"/>
        </w:rPr>
        <w:t xml:space="preserve">pay the employer’s share, if any. The payments are made quarterly, with the filing of employer reports through </w:t>
      </w:r>
      <w:hyperlink r:id="rId759" w:history="1">
        <w:proofErr w:type="spellStart"/>
        <w:r w:rsidRPr="0022650E">
          <w:rPr>
            <w:rStyle w:val="Hyperlink"/>
            <w:rFonts w:ascii="Roboto" w:hAnsi="Roboto"/>
            <w:szCs w:val="22"/>
          </w:rPr>
          <w:t>SecureAccess</w:t>
        </w:r>
        <w:proofErr w:type="spellEnd"/>
        <w:r w:rsidRPr="0022650E">
          <w:rPr>
            <w:rStyle w:val="Hyperlink"/>
            <w:rFonts w:ascii="Roboto" w:hAnsi="Roboto"/>
            <w:szCs w:val="22"/>
          </w:rPr>
          <w:t xml:space="preserve"> Washington</w:t>
        </w:r>
      </w:hyperlink>
      <w:r w:rsidRPr="0022650E">
        <w:rPr>
          <w:rFonts w:ascii="Roboto" w:hAnsi="Roboto"/>
          <w:szCs w:val="22"/>
        </w:rPr>
        <w:t xml:space="preserve">. </w:t>
      </w:r>
      <w:r w:rsidRPr="0022650E">
        <w:rPr>
          <w:rFonts w:ascii="Roboto" w:hAnsi="Roboto"/>
          <w:color w:val="auto"/>
          <w:szCs w:val="22"/>
        </w:rPr>
        <w:t>First-quarter premiums using the new rate are due by the end of April 2026. Employers may not retroactively withhold premiums from employees.</w:t>
      </w:r>
    </w:p>
    <w:p w14:paraId="2F2C9D33" w14:textId="77777777" w:rsidR="00E732BB" w:rsidRPr="0022650E" w:rsidRDefault="00E732BB" w:rsidP="00E732BB">
      <w:pPr>
        <w:pStyle w:val="SubHeader"/>
        <w:rPr>
          <w:rFonts w:ascii="Roboto" w:hAnsi="Roboto"/>
          <w:color w:val="auto"/>
          <w:sz w:val="22"/>
          <w:szCs w:val="22"/>
        </w:rPr>
      </w:pPr>
      <w:r w:rsidRPr="0022650E">
        <w:rPr>
          <w:rFonts w:ascii="Roboto" w:hAnsi="Roboto"/>
          <w:color w:val="auto"/>
          <w:sz w:val="22"/>
          <w:szCs w:val="22"/>
        </w:rPr>
        <w:t>Upcoming Changes to PFML</w:t>
      </w:r>
    </w:p>
    <w:p w14:paraId="3AA3D2E4" w14:textId="51A31349" w:rsidR="00E732BB" w:rsidRPr="00E732BB" w:rsidRDefault="00E732BB" w:rsidP="00E732BB">
      <w:pPr>
        <w:pStyle w:val="BodyText"/>
        <w:rPr>
          <w:rFonts w:ascii="Roboto" w:hAnsi="Roboto"/>
          <w:color w:val="auto"/>
          <w:szCs w:val="22"/>
        </w:rPr>
      </w:pPr>
      <w:r w:rsidRPr="0022650E">
        <w:rPr>
          <w:rFonts w:ascii="Roboto" w:hAnsi="Roboto"/>
          <w:color w:val="auto"/>
          <w:szCs w:val="22"/>
        </w:rPr>
        <w:t xml:space="preserve">2025 amendments to PFML take effect Jan. 1, 2026, and affect different aspects of the program. Among other things, the changes expand job protection, clarify the continuation of health care benefits, limit leave “stacking” with federal FMLA leave, reduce the weekly minimum claim from eight hours to four hours, and expand the small business assistance grant program. Additional notice obligations will also apply to employers in some circumstances. </w:t>
      </w:r>
    </w:p>
    <w:p w14:paraId="72C8986A" w14:textId="32F6A1A4" w:rsidR="00C4571D" w:rsidRDefault="00C4571D" w:rsidP="00C4571D">
      <w:pPr>
        <w:spacing w:after="0" w:line="240" w:lineRule="auto"/>
        <w:jc w:val="center"/>
        <w:rPr>
          <w:rFonts w:ascii="Roboto" w:hAnsi="Roboto"/>
          <w:b/>
          <w:bCs/>
          <w:color w:val="C00000"/>
          <w:sz w:val="28"/>
          <w:szCs w:val="28"/>
          <w:shd w:val="clear" w:color="auto" w:fill="FFFFFF"/>
        </w:rPr>
      </w:pPr>
      <w:r w:rsidRPr="00E61C7F">
        <w:rPr>
          <w:rFonts w:ascii="Roboto" w:hAnsi="Roboto"/>
          <w:b/>
          <w:bCs/>
          <w:sz w:val="28"/>
          <w:szCs w:val="28"/>
          <w:shd w:val="clear" w:color="auto" w:fill="FFFFFF"/>
        </w:rPr>
        <w:t xml:space="preserve">State’s </w:t>
      </w:r>
      <w:r>
        <w:rPr>
          <w:rFonts w:ascii="Roboto" w:hAnsi="Roboto"/>
          <w:b/>
          <w:bCs/>
          <w:sz w:val="28"/>
          <w:szCs w:val="28"/>
          <w:shd w:val="clear" w:color="auto" w:fill="FFFFFF"/>
        </w:rPr>
        <w:t xml:space="preserve">Minimum Wage &amp; Salary Threshold Increasing – </w:t>
      </w:r>
      <w:r w:rsidRPr="00E61C7F">
        <w:rPr>
          <w:rFonts w:ascii="Roboto" w:hAnsi="Roboto"/>
          <w:b/>
          <w:bCs/>
          <w:color w:val="C00000"/>
          <w:sz w:val="28"/>
          <w:szCs w:val="28"/>
          <w:shd w:val="clear" w:color="auto" w:fill="FFFFFF"/>
        </w:rPr>
        <w:t>Jan 1, 2026</w:t>
      </w:r>
    </w:p>
    <w:p w14:paraId="5BAAA3BA" w14:textId="03C001BB" w:rsidR="00C4571D" w:rsidRDefault="00C4571D" w:rsidP="00C4571D">
      <w:pPr>
        <w:spacing w:after="0" w:line="240" w:lineRule="auto"/>
        <w:rPr>
          <w:rFonts w:ascii="Roboto" w:hAnsi="Roboto"/>
          <w:shd w:val="clear" w:color="auto" w:fill="FFFFFF"/>
        </w:rPr>
      </w:pPr>
      <w:r w:rsidRPr="00BB7F09">
        <w:rPr>
          <w:rFonts w:ascii="Roboto" w:hAnsi="Roboto"/>
          <w:shd w:val="clear" w:color="auto" w:fill="FFFFFF"/>
        </w:rPr>
        <w:t>On September 30, 2025, the Washington State Department of Labor and Industries (L&amp;I) announced upcoming increases to the state minimum wage and salary thresholds for exempt employees, effective on January 1, 2026.</w:t>
      </w:r>
    </w:p>
    <w:p w14:paraId="291697BC" w14:textId="77777777" w:rsidR="00C4571D" w:rsidRDefault="00C4571D" w:rsidP="00C4571D">
      <w:pPr>
        <w:spacing w:after="0" w:line="240" w:lineRule="auto"/>
        <w:rPr>
          <w:rFonts w:ascii="Roboto" w:hAnsi="Roboto"/>
          <w:shd w:val="clear" w:color="auto" w:fill="FFFFFF"/>
        </w:rPr>
      </w:pPr>
      <w:r w:rsidRPr="00BB7F09">
        <w:rPr>
          <w:rFonts w:ascii="Roboto" w:hAnsi="Roboto"/>
          <w:shd w:val="clear" w:color="auto" w:fill="FFFFFF"/>
        </w:rPr>
        <w:t xml:space="preserve">Washington currently holds the nation’s highest state minimum wage at $16.66/hour. Effective January 1, 2026, the state minimum wage will increase </w:t>
      </w:r>
      <w:r w:rsidRPr="00BB7F09">
        <w:rPr>
          <w:rFonts w:ascii="Roboto" w:hAnsi="Roboto"/>
          <w:b/>
          <w:bCs/>
          <w:shd w:val="clear" w:color="auto" w:fill="FFFFFF"/>
        </w:rPr>
        <w:t>to $17.13/hour</w:t>
      </w:r>
      <w:r w:rsidRPr="00BB7F09">
        <w:rPr>
          <w:rFonts w:ascii="Roboto" w:hAnsi="Roboto"/>
          <w:shd w:val="clear" w:color="auto" w:fill="FFFFFF"/>
        </w:rPr>
        <w:t>, reflecting a 2.8 percent increase.</w:t>
      </w:r>
      <w:r>
        <w:rPr>
          <w:rFonts w:ascii="Roboto" w:hAnsi="Roboto"/>
          <w:shd w:val="clear" w:color="auto" w:fill="FFFFFF"/>
        </w:rPr>
        <w:t xml:space="preserve"> </w:t>
      </w:r>
    </w:p>
    <w:p w14:paraId="4988C691" w14:textId="77777777" w:rsidR="00C4571D" w:rsidRDefault="00C4571D" w:rsidP="00C4571D">
      <w:pPr>
        <w:spacing w:after="0" w:line="240" w:lineRule="auto"/>
        <w:rPr>
          <w:rFonts w:ascii="Roboto" w:hAnsi="Roboto"/>
          <w:shd w:val="clear" w:color="auto" w:fill="FFFFFF"/>
        </w:rPr>
      </w:pPr>
    </w:p>
    <w:p w14:paraId="0728E42E" w14:textId="56056C3F" w:rsidR="00C4571D" w:rsidRDefault="00C4571D" w:rsidP="00C4571D">
      <w:pPr>
        <w:spacing w:after="0" w:line="240" w:lineRule="auto"/>
        <w:rPr>
          <w:rFonts w:ascii="Roboto" w:hAnsi="Roboto"/>
          <w:b/>
          <w:bCs/>
          <w:shd w:val="clear" w:color="auto" w:fill="FFFFFF"/>
        </w:rPr>
      </w:pPr>
      <w:r w:rsidRPr="00BB7F09">
        <w:rPr>
          <w:rFonts w:ascii="Roboto" w:hAnsi="Roboto"/>
          <w:shd w:val="clear" w:color="auto" w:fill="FFFFFF"/>
        </w:rPr>
        <w:t xml:space="preserve">To qualify </w:t>
      </w:r>
      <w:r w:rsidRPr="00BB7F09">
        <w:rPr>
          <w:rFonts w:ascii="Roboto" w:hAnsi="Roboto"/>
          <w:b/>
          <w:bCs/>
          <w:shd w:val="clear" w:color="auto" w:fill="FFFFFF"/>
        </w:rPr>
        <w:t>as exempt from overtime</w:t>
      </w:r>
      <w:r w:rsidRPr="00BB7F09">
        <w:rPr>
          <w:rFonts w:ascii="Roboto" w:hAnsi="Roboto"/>
          <w:shd w:val="clear" w:color="auto" w:fill="FFFFFF"/>
        </w:rPr>
        <w:t xml:space="preserve">, employees must meet a </w:t>
      </w:r>
      <w:r w:rsidRPr="00BB7F09">
        <w:rPr>
          <w:rFonts w:ascii="Roboto" w:hAnsi="Roboto"/>
          <w:b/>
          <w:bCs/>
          <w:shd w:val="clear" w:color="auto" w:fill="FFFFFF"/>
        </w:rPr>
        <w:t>minimum salary threshold</w:t>
      </w:r>
      <w:r w:rsidRPr="00BB7F09">
        <w:rPr>
          <w:rFonts w:ascii="Roboto" w:hAnsi="Roboto"/>
          <w:shd w:val="clear" w:color="auto" w:fill="FFFFFF"/>
        </w:rPr>
        <w:t>, as well as a job duties test.</w:t>
      </w:r>
      <w:r w:rsidRPr="00BB7F09">
        <w:rPr>
          <w:rFonts w:ascii="Georgia" w:hAnsi="Georgia"/>
          <w:color w:val="292929"/>
          <w:spacing w:val="3"/>
        </w:rPr>
        <w:t xml:space="preserve"> </w:t>
      </w:r>
      <w:r w:rsidRPr="00BB7F09">
        <w:rPr>
          <w:rFonts w:ascii="Roboto" w:hAnsi="Roboto"/>
          <w:shd w:val="clear" w:color="auto" w:fill="FFFFFF"/>
        </w:rPr>
        <w:t xml:space="preserve">Starting January 1, 2026, all Washington employers must pay exempt employees at least 2.25 times the state minimum wage, </w:t>
      </w:r>
      <w:r w:rsidRPr="00BB7F09">
        <w:rPr>
          <w:rFonts w:ascii="Roboto" w:hAnsi="Roboto"/>
          <w:b/>
          <w:bCs/>
          <w:shd w:val="clear" w:color="auto" w:fill="FFFFFF"/>
        </w:rPr>
        <w:t>equivalent to $80,168.40/year.</w:t>
      </w:r>
    </w:p>
    <w:p w14:paraId="13872D43" w14:textId="77777777" w:rsidR="00D22205" w:rsidRPr="00C4571D" w:rsidRDefault="00D22205" w:rsidP="00C4571D">
      <w:pPr>
        <w:spacing w:after="0" w:line="240" w:lineRule="auto"/>
        <w:rPr>
          <w:rFonts w:ascii="Roboto" w:hAnsi="Roboto"/>
          <w:shd w:val="clear" w:color="auto" w:fill="FFFFFF"/>
        </w:rPr>
      </w:pPr>
    </w:p>
    <w:p w14:paraId="324AD67A" w14:textId="549C31A2" w:rsidR="003F46D6" w:rsidRPr="00A95494" w:rsidRDefault="003F46D6" w:rsidP="003F46D6">
      <w:pPr>
        <w:spacing w:after="0" w:line="240" w:lineRule="auto"/>
        <w:ind w:right="-187"/>
        <w:jc w:val="center"/>
        <w:rPr>
          <w:rFonts w:ascii="Roboto" w:hAnsi="Roboto"/>
          <w:b/>
          <w:sz w:val="28"/>
        </w:rPr>
      </w:pPr>
      <w:r w:rsidRPr="00A95494">
        <w:rPr>
          <w:rFonts w:ascii="Roboto" w:hAnsi="Roboto"/>
          <w:b/>
          <w:spacing w:val="-6"/>
          <w:sz w:val="28"/>
        </w:rPr>
        <w:t>State</w:t>
      </w:r>
      <w:r w:rsidRPr="00A95494">
        <w:rPr>
          <w:rFonts w:ascii="Roboto" w:hAnsi="Roboto"/>
          <w:b/>
          <w:spacing w:val="-13"/>
          <w:sz w:val="28"/>
        </w:rPr>
        <w:t xml:space="preserve"> </w:t>
      </w:r>
      <w:r w:rsidRPr="00A95494">
        <w:rPr>
          <w:rFonts w:ascii="Roboto" w:hAnsi="Roboto"/>
          <w:b/>
          <w:spacing w:val="-6"/>
          <w:sz w:val="28"/>
        </w:rPr>
        <w:t>Regulations</w:t>
      </w:r>
      <w:r w:rsidRPr="00A95494">
        <w:rPr>
          <w:rFonts w:ascii="Roboto" w:hAnsi="Roboto"/>
          <w:b/>
          <w:spacing w:val="-14"/>
          <w:sz w:val="28"/>
        </w:rPr>
        <w:t xml:space="preserve"> </w:t>
      </w:r>
      <w:r w:rsidRPr="00A95494">
        <w:rPr>
          <w:rFonts w:ascii="Roboto" w:hAnsi="Roboto"/>
          <w:b/>
          <w:spacing w:val="-6"/>
          <w:sz w:val="28"/>
        </w:rPr>
        <w:t>Related</w:t>
      </w:r>
      <w:r w:rsidRPr="00A95494">
        <w:rPr>
          <w:rFonts w:ascii="Roboto" w:hAnsi="Roboto"/>
          <w:b/>
          <w:spacing w:val="-13"/>
          <w:sz w:val="28"/>
        </w:rPr>
        <w:t xml:space="preserve"> </w:t>
      </w:r>
      <w:r w:rsidRPr="00A95494">
        <w:rPr>
          <w:rFonts w:ascii="Roboto" w:hAnsi="Roboto"/>
          <w:b/>
          <w:spacing w:val="-6"/>
          <w:sz w:val="28"/>
        </w:rPr>
        <w:t>to</w:t>
      </w:r>
      <w:r w:rsidRPr="00A95494">
        <w:rPr>
          <w:rFonts w:ascii="Roboto" w:hAnsi="Roboto"/>
          <w:b/>
          <w:spacing w:val="-14"/>
          <w:sz w:val="28"/>
        </w:rPr>
        <w:t xml:space="preserve"> </w:t>
      </w:r>
      <w:r w:rsidRPr="00A95494">
        <w:rPr>
          <w:rFonts w:ascii="Roboto" w:hAnsi="Roboto"/>
          <w:b/>
          <w:spacing w:val="-6"/>
          <w:sz w:val="28"/>
        </w:rPr>
        <w:t>Transportation</w:t>
      </w:r>
      <w:r w:rsidRPr="00A95494">
        <w:rPr>
          <w:rFonts w:ascii="Roboto" w:hAnsi="Roboto"/>
          <w:b/>
          <w:spacing w:val="-13"/>
          <w:sz w:val="28"/>
        </w:rPr>
        <w:t xml:space="preserve"> </w:t>
      </w:r>
      <w:r w:rsidRPr="00A95494">
        <w:rPr>
          <w:rFonts w:ascii="Roboto" w:hAnsi="Roboto"/>
          <w:b/>
          <w:spacing w:val="-6"/>
          <w:sz w:val="28"/>
        </w:rPr>
        <w:t>Network</w:t>
      </w:r>
      <w:r w:rsidRPr="00A95494">
        <w:rPr>
          <w:rFonts w:ascii="Roboto" w:hAnsi="Roboto"/>
          <w:b/>
          <w:spacing w:val="-14"/>
          <w:sz w:val="28"/>
        </w:rPr>
        <w:t xml:space="preserve"> </w:t>
      </w:r>
      <w:r w:rsidRPr="00A95494">
        <w:rPr>
          <w:rFonts w:ascii="Roboto" w:hAnsi="Roboto"/>
          <w:b/>
          <w:spacing w:val="-6"/>
          <w:sz w:val="28"/>
        </w:rPr>
        <w:t>Companies</w:t>
      </w:r>
      <w:r w:rsidRPr="00A95494">
        <w:rPr>
          <w:rFonts w:ascii="Roboto" w:hAnsi="Roboto"/>
          <w:b/>
          <w:spacing w:val="-13"/>
          <w:sz w:val="28"/>
        </w:rPr>
        <w:t xml:space="preserve"> </w:t>
      </w:r>
      <w:r w:rsidRPr="00A95494">
        <w:rPr>
          <w:rFonts w:ascii="Roboto" w:hAnsi="Roboto"/>
          <w:b/>
          <w:spacing w:val="-6"/>
          <w:sz w:val="28"/>
        </w:rPr>
        <w:t>–</w:t>
      </w:r>
      <w:r w:rsidRPr="00A95494">
        <w:rPr>
          <w:rFonts w:ascii="Roboto" w:hAnsi="Roboto"/>
          <w:b/>
          <w:spacing w:val="-14"/>
          <w:sz w:val="28"/>
        </w:rPr>
        <w:t xml:space="preserve"> </w:t>
      </w:r>
      <w:r w:rsidRPr="00A95494">
        <w:rPr>
          <w:rFonts w:ascii="Roboto" w:hAnsi="Roboto"/>
          <w:b/>
          <w:color w:val="C00000"/>
          <w:spacing w:val="-6"/>
          <w:sz w:val="28"/>
        </w:rPr>
        <w:t>Eff</w:t>
      </w:r>
      <w:r w:rsidRPr="00A95494">
        <w:rPr>
          <w:rFonts w:ascii="Roboto" w:hAnsi="Roboto"/>
          <w:b/>
          <w:color w:val="C00000"/>
          <w:spacing w:val="-13"/>
          <w:sz w:val="28"/>
        </w:rPr>
        <w:t xml:space="preserve"> </w:t>
      </w:r>
      <w:r w:rsidRPr="00A95494">
        <w:rPr>
          <w:rFonts w:ascii="Roboto" w:hAnsi="Roboto"/>
          <w:b/>
          <w:color w:val="C00000"/>
          <w:spacing w:val="-6"/>
          <w:sz w:val="28"/>
        </w:rPr>
        <w:t>Sept</w:t>
      </w:r>
      <w:r w:rsidRPr="00A95494">
        <w:rPr>
          <w:rFonts w:ascii="Roboto" w:hAnsi="Roboto"/>
          <w:b/>
          <w:color w:val="C00000"/>
          <w:spacing w:val="-13"/>
          <w:sz w:val="28"/>
        </w:rPr>
        <w:t xml:space="preserve"> </w:t>
      </w:r>
      <w:r w:rsidRPr="00A95494">
        <w:rPr>
          <w:rFonts w:ascii="Roboto" w:hAnsi="Roboto"/>
          <w:b/>
          <w:color w:val="C00000"/>
          <w:spacing w:val="-6"/>
          <w:sz w:val="28"/>
        </w:rPr>
        <w:t xml:space="preserve">1, </w:t>
      </w:r>
      <w:r w:rsidRPr="00A95494">
        <w:rPr>
          <w:rFonts w:ascii="Roboto" w:hAnsi="Roboto"/>
          <w:b/>
          <w:color w:val="C00000"/>
          <w:sz w:val="28"/>
        </w:rPr>
        <w:t>2025 &amp; July 1, 2026</w:t>
      </w:r>
    </w:p>
    <w:p w14:paraId="7C12E0FB" w14:textId="77777777" w:rsidR="003F46D6" w:rsidRPr="00A95494" w:rsidRDefault="003F46D6" w:rsidP="003F46D6">
      <w:pPr>
        <w:pStyle w:val="BodyText"/>
        <w:spacing w:after="0" w:line="240" w:lineRule="auto"/>
        <w:ind w:right="-187"/>
        <w:jc w:val="left"/>
        <w:rPr>
          <w:rFonts w:ascii="Roboto" w:hAnsi="Roboto"/>
          <w:szCs w:val="22"/>
        </w:rPr>
      </w:pPr>
      <w:r w:rsidRPr="00A95494">
        <w:rPr>
          <w:rFonts w:ascii="Roboto" w:hAnsi="Roboto"/>
          <w:color w:val="auto"/>
          <w:w w:val="110"/>
          <w:szCs w:val="22"/>
        </w:rPr>
        <w:t>Washington employers should prepare for two significant legislative updates that will impact Transportation Network</w:t>
      </w:r>
      <w:r w:rsidRPr="00A95494">
        <w:rPr>
          <w:rFonts w:ascii="Roboto" w:hAnsi="Roboto"/>
          <w:color w:val="auto"/>
          <w:spacing w:val="-6"/>
          <w:w w:val="110"/>
          <w:szCs w:val="22"/>
        </w:rPr>
        <w:t xml:space="preserve"> </w:t>
      </w:r>
      <w:r w:rsidRPr="00A95494">
        <w:rPr>
          <w:rFonts w:ascii="Roboto" w:hAnsi="Roboto"/>
          <w:color w:val="auto"/>
          <w:w w:val="110"/>
          <w:szCs w:val="22"/>
        </w:rPr>
        <w:t>Companies</w:t>
      </w:r>
      <w:r w:rsidRPr="00A95494">
        <w:rPr>
          <w:rFonts w:ascii="Roboto" w:hAnsi="Roboto"/>
          <w:color w:val="auto"/>
          <w:spacing w:val="-5"/>
          <w:w w:val="110"/>
          <w:szCs w:val="22"/>
        </w:rPr>
        <w:t xml:space="preserve"> </w:t>
      </w:r>
      <w:r w:rsidRPr="00A95494">
        <w:rPr>
          <w:rFonts w:ascii="Roboto" w:hAnsi="Roboto"/>
          <w:color w:val="auto"/>
          <w:w w:val="110"/>
          <w:szCs w:val="22"/>
        </w:rPr>
        <w:t>(TNCs).</w:t>
      </w:r>
      <w:r w:rsidRPr="00A95494">
        <w:rPr>
          <w:rFonts w:ascii="Roboto" w:hAnsi="Roboto"/>
          <w:color w:val="auto"/>
          <w:spacing w:val="40"/>
          <w:w w:val="110"/>
          <w:szCs w:val="22"/>
        </w:rPr>
        <w:t xml:space="preserve"> </w:t>
      </w:r>
      <w:r w:rsidRPr="00A95494">
        <w:rPr>
          <w:rFonts w:ascii="Roboto" w:hAnsi="Roboto"/>
          <w:color w:val="auto"/>
          <w:w w:val="110"/>
          <w:szCs w:val="22"/>
        </w:rPr>
        <w:t>Effective</w:t>
      </w:r>
      <w:r w:rsidRPr="00A95494">
        <w:rPr>
          <w:rFonts w:ascii="Roboto" w:hAnsi="Roboto"/>
          <w:color w:val="auto"/>
          <w:spacing w:val="-6"/>
          <w:w w:val="110"/>
          <w:szCs w:val="22"/>
        </w:rPr>
        <w:t xml:space="preserve"> </w:t>
      </w:r>
      <w:r w:rsidRPr="00A95494">
        <w:rPr>
          <w:rFonts w:ascii="Roboto" w:hAnsi="Roboto"/>
          <w:color w:val="auto"/>
          <w:w w:val="110"/>
          <w:szCs w:val="22"/>
        </w:rPr>
        <w:t>September</w:t>
      </w:r>
      <w:r w:rsidRPr="00A95494">
        <w:rPr>
          <w:rFonts w:ascii="Roboto" w:hAnsi="Roboto"/>
          <w:color w:val="auto"/>
          <w:spacing w:val="-6"/>
          <w:w w:val="110"/>
          <w:szCs w:val="22"/>
        </w:rPr>
        <w:t xml:space="preserve"> </w:t>
      </w:r>
      <w:r w:rsidRPr="00A95494">
        <w:rPr>
          <w:rFonts w:ascii="Roboto" w:hAnsi="Roboto"/>
          <w:color w:val="auto"/>
          <w:w w:val="110"/>
          <w:szCs w:val="22"/>
        </w:rPr>
        <w:t>1,</w:t>
      </w:r>
      <w:r w:rsidRPr="00A95494">
        <w:rPr>
          <w:rFonts w:ascii="Roboto" w:hAnsi="Roboto"/>
          <w:color w:val="auto"/>
          <w:spacing w:val="-6"/>
          <w:w w:val="110"/>
          <w:szCs w:val="22"/>
        </w:rPr>
        <w:t xml:space="preserve"> </w:t>
      </w:r>
      <w:r w:rsidRPr="00A95494">
        <w:rPr>
          <w:rFonts w:ascii="Roboto" w:hAnsi="Roboto"/>
          <w:color w:val="auto"/>
          <w:w w:val="110"/>
          <w:szCs w:val="22"/>
        </w:rPr>
        <w:t>2025,</w:t>
      </w:r>
      <w:r w:rsidRPr="00A95494">
        <w:rPr>
          <w:rFonts w:ascii="Roboto" w:hAnsi="Roboto"/>
          <w:color w:val="auto"/>
          <w:spacing w:val="-6"/>
          <w:w w:val="110"/>
          <w:szCs w:val="22"/>
        </w:rPr>
        <w:t xml:space="preserve"> </w:t>
      </w:r>
      <w:r w:rsidRPr="00A95494">
        <w:rPr>
          <w:rFonts w:ascii="Roboto" w:hAnsi="Roboto"/>
          <w:color w:val="auto"/>
          <w:w w:val="110"/>
          <w:szCs w:val="22"/>
        </w:rPr>
        <w:t>TNCs</w:t>
      </w:r>
      <w:r w:rsidRPr="00A95494">
        <w:rPr>
          <w:rFonts w:ascii="Roboto" w:hAnsi="Roboto"/>
          <w:color w:val="auto"/>
          <w:spacing w:val="-5"/>
          <w:w w:val="110"/>
          <w:szCs w:val="22"/>
        </w:rPr>
        <w:t xml:space="preserve"> </w:t>
      </w:r>
      <w:r w:rsidRPr="00A95494">
        <w:rPr>
          <w:rFonts w:ascii="Roboto" w:hAnsi="Roboto"/>
          <w:color w:val="auto"/>
          <w:w w:val="110"/>
          <w:szCs w:val="22"/>
        </w:rPr>
        <w:t>must</w:t>
      </w:r>
      <w:r w:rsidRPr="00A95494">
        <w:rPr>
          <w:rFonts w:ascii="Roboto" w:hAnsi="Roboto"/>
          <w:color w:val="auto"/>
          <w:spacing w:val="-6"/>
          <w:w w:val="110"/>
          <w:szCs w:val="22"/>
        </w:rPr>
        <w:t xml:space="preserve"> </w:t>
      </w:r>
      <w:r w:rsidRPr="00A95494">
        <w:rPr>
          <w:rFonts w:ascii="Roboto" w:hAnsi="Roboto"/>
          <w:color w:val="auto"/>
          <w:w w:val="110"/>
          <w:szCs w:val="22"/>
        </w:rPr>
        <w:t>provide</w:t>
      </w:r>
      <w:r w:rsidRPr="00A95494">
        <w:rPr>
          <w:rFonts w:ascii="Roboto" w:hAnsi="Roboto"/>
          <w:color w:val="auto"/>
          <w:spacing w:val="-6"/>
          <w:w w:val="110"/>
          <w:szCs w:val="22"/>
        </w:rPr>
        <w:t xml:space="preserve"> </w:t>
      </w:r>
      <w:r w:rsidRPr="00A95494">
        <w:rPr>
          <w:rFonts w:ascii="Roboto" w:hAnsi="Roboto"/>
          <w:color w:val="auto"/>
          <w:w w:val="110"/>
          <w:szCs w:val="22"/>
        </w:rPr>
        <w:t>drivers</w:t>
      </w:r>
      <w:r w:rsidRPr="00A95494">
        <w:rPr>
          <w:rFonts w:ascii="Roboto" w:hAnsi="Roboto"/>
          <w:color w:val="auto"/>
          <w:spacing w:val="-5"/>
          <w:w w:val="110"/>
          <w:szCs w:val="22"/>
        </w:rPr>
        <w:t xml:space="preserve"> </w:t>
      </w:r>
      <w:r w:rsidRPr="00A95494">
        <w:rPr>
          <w:rFonts w:ascii="Roboto" w:hAnsi="Roboto"/>
          <w:color w:val="auto"/>
          <w:w w:val="110"/>
          <w:szCs w:val="22"/>
        </w:rPr>
        <w:t>with</w:t>
      </w:r>
      <w:r w:rsidRPr="00A95494">
        <w:rPr>
          <w:rFonts w:ascii="Roboto" w:hAnsi="Roboto"/>
          <w:color w:val="auto"/>
          <w:spacing w:val="-6"/>
          <w:w w:val="110"/>
          <w:szCs w:val="22"/>
        </w:rPr>
        <w:t xml:space="preserve"> </w:t>
      </w:r>
      <w:r w:rsidRPr="00A95494">
        <w:rPr>
          <w:rFonts w:ascii="Roboto" w:hAnsi="Roboto"/>
          <w:color w:val="auto"/>
          <w:w w:val="110"/>
          <w:szCs w:val="22"/>
        </w:rPr>
        <w:t>detailed</w:t>
      </w:r>
      <w:r w:rsidRPr="00A95494">
        <w:rPr>
          <w:rFonts w:ascii="Roboto" w:hAnsi="Roboto"/>
          <w:color w:val="auto"/>
          <w:spacing w:val="-5"/>
          <w:w w:val="110"/>
          <w:szCs w:val="22"/>
        </w:rPr>
        <w:t xml:space="preserve"> </w:t>
      </w:r>
      <w:r w:rsidRPr="00A95494">
        <w:rPr>
          <w:rFonts w:ascii="Roboto" w:hAnsi="Roboto"/>
          <w:color w:val="auto"/>
          <w:w w:val="110"/>
          <w:szCs w:val="22"/>
        </w:rPr>
        <w:t>information about</w:t>
      </w:r>
      <w:r w:rsidRPr="00A95494">
        <w:rPr>
          <w:rFonts w:ascii="Roboto" w:hAnsi="Roboto"/>
          <w:color w:val="auto"/>
          <w:spacing w:val="-5"/>
          <w:w w:val="110"/>
          <w:szCs w:val="22"/>
        </w:rPr>
        <w:t xml:space="preserve"> </w:t>
      </w:r>
      <w:r w:rsidRPr="00A95494">
        <w:rPr>
          <w:rFonts w:ascii="Roboto" w:hAnsi="Roboto"/>
          <w:color w:val="auto"/>
          <w:w w:val="110"/>
          <w:szCs w:val="22"/>
        </w:rPr>
        <w:t>vehicle</w:t>
      </w:r>
      <w:r w:rsidRPr="00A95494">
        <w:rPr>
          <w:rFonts w:ascii="Roboto" w:hAnsi="Roboto"/>
          <w:color w:val="auto"/>
          <w:spacing w:val="-4"/>
          <w:w w:val="110"/>
          <w:szCs w:val="22"/>
        </w:rPr>
        <w:t xml:space="preserve"> </w:t>
      </w:r>
      <w:r w:rsidRPr="00A95494">
        <w:rPr>
          <w:rFonts w:ascii="Roboto" w:hAnsi="Roboto"/>
          <w:color w:val="auto"/>
          <w:w w:val="110"/>
          <w:szCs w:val="22"/>
        </w:rPr>
        <w:t>eligibility</w:t>
      </w:r>
      <w:r w:rsidRPr="00A95494">
        <w:rPr>
          <w:rFonts w:ascii="Roboto" w:hAnsi="Roboto"/>
          <w:color w:val="auto"/>
          <w:spacing w:val="-4"/>
          <w:w w:val="110"/>
          <w:szCs w:val="22"/>
        </w:rPr>
        <w:t xml:space="preserve"> </w:t>
      </w:r>
      <w:r w:rsidRPr="00A95494">
        <w:rPr>
          <w:rFonts w:ascii="Roboto" w:hAnsi="Roboto"/>
          <w:color w:val="auto"/>
          <w:w w:val="110"/>
          <w:szCs w:val="22"/>
        </w:rPr>
        <w:t>for</w:t>
      </w:r>
      <w:r w:rsidRPr="00A95494">
        <w:rPr>
          <w:rFonts w:ascii="Roboto" w:hAnsi="Roboto"/>
          <w:color w:val="auto"/>
          <w:spacing w:val="-5"/>
          <w:w w:val="110"/>
          <w:szCs w:val="22"/>
        </w:rPr>
        <w:t xml:space="preserve"> </w:t>
      </w:r>
      <w:r w:rsidRPr="00A95494">
        <w:rPr>
          <w:rFonts w:ascii="Roboto" w:hAnsi="Roboto"/>
          <w:color w:val="auto"/>
          <w:w w:val="110"/>
          <w:szCs w:val="22"/>
        </w:rPr>
        <w:t>each</w:t>
      </w:r>
      <w:r w:rsidRPr="00A95494">
        <w:rPr>
          <w:rFonts w:ascii="Roboto" w:hAnsi="Roboto"/>
          <w:color w:val="auto"/>
          <w:spacing w:val="-6"/>
          <w:w w:val="110"/>
          <w:szCs w:val="22"/>
        </w:rPr>
        <w:t xml:space="preserve"> </w:t>
      </w:r>
      <w:r w:rsidRPr="00A95494">
        <w:rPr>
          <w:rFonts w:ascii="Roboto" w:hAnsi="Roboto"/>
          <w:color w:val="auto"/>
          <w:w w:val="110"/>
          <w:szCs w:val="22"/>
        </w:rPr>
        <w:t>product</w:t>
      </w:r>
      <w:r w:rsidRPr="00A95494">
        <w:rPr>
          <w:rFonts w:ascii="Roboto" w:hAnsi="Roboto"/>
          <w:color w:val="auto"/>
          <w:spacing w:val="-5"/>
          <w:w w:val="110"/>
          <w:szCs w:val="22"/>
        </w:rPr>
        <w:t xml:space="preserve"> </w:t>
      </w:r>
      <w:r w:rsidRPr="00A95494">
        <w:rPr>
          <w:rFonts w:ascii="Roboto" w:hAnsi="Roboto"/>
          <w:color w:val="auto"/>
          <w:w w:val="110"/>
          <w:szCs w:val="22"/>
        </w:rPr>
        <w:t>class</w:t>
      </w:r>
      <w:r w:rsidRPr="00A95494">
        <w:rPr>
          <w:rFonts w:ascii="Roboto" w:hAnsi="Roboto"/>
          <w:color w:val="auto"/>
          <w:spacing w:val="-6"/>
          <w:w w:val="110"/>
          <w:szCs w:val="22"/>
        </w:rPr>
        <w:t xml:space="preserve"> </w:t>
      </w:r>
      <w:r w:rsidRPr="00A95494">
        <w:rPr>
          <w:rFonts w:ascii="Roboto" w:hAnsi="Roboto"/>
          <w:color w:val="auto"/>
          <w:w w:val="110"/>
          <w:szCs w:val="22"/>
        </w:rPr>
        <w:t>offered</w:t>
      </w:r>
      <w:r w:rsidRPr="00A95494">
        <w:rPr>
          <w:rFonts w:ascii="Roboto" w:hAnsi="Roboto"/>
          <w:color w:val="auto"/>
          <w:spacing w:val="-7"/>
          <w:w w:val="110"/>
          <w:szCs w:val="22"/>
        </w:rPr>
        <w:t xml:space="preserve"> </w:t>
      </w:r>
      <w:r w:rsidRPr="00A95494">
        <w:rPr>
          <w:rFonts w:ascii="Roboto" w:hAnsi="Roboto"/>
          <w:color w:val="auto"/>
          <w:w w:val="110"/>
          <w:szCs w:val="22"/>
        </w:rPr>
        <w:t>on</w:t>
      </w:r>
      <w:r w:rsidRPr="00A95494">
        <w:rPr>
          <w:rFonts w:ascii="Roboto" w:hAnsi="Roboto"/>
          <w:color w:val="auto"/>
          <w:spacing w:val="-4"/>
          <w:w w:val="110"/>
          <w:szCs w:val="22"/>
        </w:rPr>
        <w:t xml:space="preserve"> </w:t>
      </w:r>
      <w:r w:rsidRPr="00A95494">
        <w:rPr>
          <w:rFonts w:ascii="Roboto" w:hAnsi="Roboto"/>
          <w:color w:val="auto"/>
          <w:w w:val="110"/>
          <w:szCs w:val="22"/>
        </w:rPr>
        <w:t>their</w:t>
      </w:r>
      <w:r w:rsidRPr="00A95494">
        <w:rPr>
          <w:rFonts w:ascii="Roboto" w:hAnsi="Roboto"/>
          <w:color w:val="auto"/>
          <w:spacing w:val="-5"/>
          <w:w w:val="110"/>
          <w:szCs w:val="22"/>
        </w:rPr>
        <w:t xml:space="preserve"> </w:t>
      </w:r>
      <w:r w:rsidRPr="00A95494">
        <w:rPr>
          <w:rFonts w:ascii="Roboto" w:hAnsi="Roboto"/>
          <w:color w:val="auto"/>
          <w:w w:val="110"/>
          <w:szCs w:val="22"/>
        </w:rPr>
        <w:t>platform,</w:t>
      </w:r>
      <w:r w:rsidRPr="00A95494">
        <w:rPr>
          <w:rFonts w:ascii="Roboto" w:hAnsi="Roboto"/>
          <w:color w:val="auto"/>
          <w:spacing w:val="-5"/>
          <w:w w:val="110"/>
          <w:szCs w:val="22"/>
        </w:rPr>
        <w:t xml:space="preserve"> </w:t>
      </w:r>
      <w:r w:rsidRPr="00A95494">
        <w:rPr>
          <w:rFonts w:ascii="Roboto" w:hAnsi="Roboto"/>
          <w:color w:val="auto"/>
          <w:w w:val="110"/>
          <w:szCs w:val="22"/>
        </w:rPr>
        <w:t>including</w:t>
      </w:r>
      <w:r w:rsidRPr="00A95494">
        <w:rPr>
          <w:rFonts w:ascii="Roboto" w:hAnsi="Roboto"/>
          <w:color w:val="auto"/>
          <w:spacing w:val="-6"/>
          <w:w w:val="110"/>
          <w:szCs w:val="22"/>
        </w:rPr>
        <w:t xml:space="preserve"> </w:t>
      </w:r>
      <w:r w:rsidRPr="00A95494">
        <w:rPr>
          <w:rFonts w:ascii="Roboto" w:hAnsi="Roboto"/>
          <w:color w:val="auto"/>
          <w:w w:val="110"/>
          <w:szCs w:val="22"/>
        </w:rPr>
        <w:t>make,</w:t>
      </w:r>
      <w:r w:rsidRPr="00A95494">
        <w:rPr>
          <w:rFonts w:ascii="Roboto" w:hAnsi="Roboto"/>
          <w:color w:val="auto"/>
          <w:spacing w:val="-5"/>
          <w:w w:val="110"/>
          <w:szCs w:val="22"/>
        </w:rPr>
        <w:t xml:space="preserve"> </w:t>
      </w:r>
      <w:r w:rsidRPr="00A95494">
        <w:rPr>
          <w:rFonts w:ascii="Roboto" w:hAnsi="Roboto"/>
          <w:color w:val="auto"/>
          <w:w w:val="110"/>
          <w:szCs w:val="22"/>
        </w:rPr>
        <w:t>model,</w:t>
      </w:r>
      <w:r w:rsidRPr="00A95494">
        <w:rPr>
          <w:rFonts w:ascii="Roboto" w:hAnsi="Roboto"/>
          <w:color w:val="auto"/>
          <w:spacing w:val="-5"/>
          <w:w w:val="110"/>
          <w:szCs w:val="22"/>
        </w:rPr>
        <w:t xml:space="preserve"> </w:t>
      </w:r>
      <w:r w:rsidRPr="00A95494">
        <w:rPr>
          <w:rFonts w:ascii="Roboto" w:hAnsi="Roboto"/>
          <w:color w:val="auto"/>
          <w:w w:val="110"/>
          <w:szCs w:val="22"/>
        </w:rPr>
        <w:t>and</w:t>
      </w:r>
      <w:r w:rsidRPr="00A95494">
        <w:rPr>
          <w:rFonts w:ascii="Roboto" w:hAnsi="Roboto"/>
          <w:color w:val="auto"/>
          <w:spacing w:val="-4"/>
          <w:w w:val="110"/>
          <w:szCs w:val="22"/>
        </w:rPr>
        <w:t xml:space="preserve"> </w:t>
      </w:r>
      <w:r w:rsidRPr="00A95494">
        <w:rPr>
          <w:rFonts w:ascii="Roboto" w:hAnsi="Roboto"/>
          <w:color w:val="auto"/>
          <w:w w:val="110"/>
          <w:szCs w:val="22"/>
        </w:rPr>
        <w:t>year.</w:t>
      </w:r>
      <w:r w:rsidRPr="00A95494">
        <w:rPr>
          <w:rFonts w:ascii="Roboto" w:hAnsi="Roboto"/>
          <w:color w:val="auto"/>
          <w:spacing w:val="-4"/>
          <w:w w:val="110"/>
          <w:szCs w:val="22"/>
        </w:rPr>
        <w:t xml:space="preserve"> </w:t>
      </w:r>
      <w:r w:rsidRPr="00A95494">
        <w:rPr>
          <w:rFonts w:ascii="Roboto" w:hAnsi="Roboto"/>
          <w:color w:val="auto"/>
          <w:w w:val="110"/>
          <w:szCs w:val="22"/>
        </w:rPr>
        <w:t>Then,</w:t>
      </w:r>
      <w:r w:rsidRPr="00A95494">
        <w:rPr>
          <w:rFonts w:ascii="Roboto" w:hAnsi="Roboto"/>
          <w:color w:val="auto"/>
          <w:spacing w:val="-5"/>
          <w:w w:val="110"/>
          <w:szCs w:val="22"/>
        </w:rPr>
        <w:t xml:space="preserve"> </w:t>
      </w:r>
      <w:r w:rsidRPr="00A95494">
        <w:rPr>
          <w:rFonts w:ascii="Roboto" w:hAnsi="Roboto"/>
          <w:color w:val="auto"/>
          <w:w w:val="110"/>
          <w:szCs w:val="22"/>
        </w:rPr>
        <w:t>by July</w:t>
      </w:r>
      <w:r w:rsidRPr="00A95494">
        <w:rPr>
          <w:rFonts w:ascii="Roboto" w:hAnsi="Roboto"/>
          <w:color w:val="auto"/>
          <w:spacing w:val="-3"/>
          <w:w w:val="110"/>
          <w:szCs w:val="22"/>
        </w:rPr>
        <w:t xml:space="preserve"> </w:t>
      </w:r>
      <w:r w:rsidRPr="00A95494">
        <w:rPr>
          <w:rFonts w:ascii="Roboto" w:hAnsi="Roboto"/>
          <w:color w:val="auto"/>
          <w:w w:val="110"/>
          <w:szCs w:val="22"/>
        </w:rPr>
        <w:t>1,</w:t>
      </w:r>
      <w:r w:rsidRPr="00A95494">
        <w:rPr>
          <w:rFonts w:ascii="Roboto" w:hAnsi="Roboto"/>
          <w:color w:val="auto"/>
          <w:spacing w:val="-4"/>
          <w:w w:val="110"/>
          <w:szCs w:val="22"/>
        </w:rPr>
        <w:t xml:space="preserve"> </w:t>
      </w:r>
      <w:r w:rsidRPr="00A95494">
        <w:rPr>
          <w:rFonts w:ascii="Roboto" w:hAnsi="Roboto"/>
          <w:color w:val="auto"/>
          <w:w w:val="110"/>
          <w:szCs w:val="22"/>
        </w:rPr>
        <w:t>2026,</w:t>
      </w:r>
      <w:r w:rsidRPr="00A95494">
        <w:rPr>
          <w:rFonts w:ascii="Roboto" w:hAnsi="Roboto"/>
          <w:color w:val="auto"/>
          <w:spacing w:val="-2"/>
          <w:w w:val="110"/>
          <w:szCs w:val="22"/>
        </w:rPr>
        <w:t xml:space="preserve"> </w:t>
      </w:r>
      <w:r w:rsidRPr="00A95494">
        <w:rPr>
          <w:rFonts w:ascii="Roboto" w:hAnsi="Roboto"/>
          <w:color w:val="auto"/>
          <w:w w:val="110"/>
          <w:szCs w:val="22"/>
        </w:rPr>
        <w:t>drivers</w:t>
      </w:r>
      <w:r w:rsidRPr="00A95494">
        <w:rPr>
          <w:rFonts w:ascii="Roboto" w:hAnsi="Roboto"/>
          <w:color w:val="auto"/>
          <w:spacing w:val="-2"/>
          <w:w w:val="110"/>
          <w:szCs w:val="22"/>
        </w:rPr>
        <w:t xml:space="preserve"> </w:t>
      </w:r>
      <w:r w:rsidRPr="00A95494">
        <w:rPr>
          <w:rFonts w:ascii="Roboto" w:hAnsi="Roboto"/>
          <w:color w:val="auto"/>
          <w:w w:val="110"/>
          <w:szCs w:val="22"/>
        </w:rPr>
        <w:t>will</w:t>
      </w:r>
      <w:r w:rsidRPr="00A95494">
        <w:rPr>
          <w:rFonts w:ascii="Roboto" w:hAnsi="Roboto"/>
          <w:color w:val="auto"/>
          <w:spacing w:val="-5"/>
          <w:w w:val="110"/>
          <w:szCs w:val="22"/>
        </w:rPr>
        <w:t xml:space="preserve"> </w:t>
      </w:r>
      <w:r w:rsidRPr="00A95494">
        <w:rPr>
          <w:rFonts w:ascii="Roboto" w:hAnsi="Roboto"/>
          <w:color w:val="auto"/>
          <w:w w:val="110"/>
          <w:szCs w:val="22"/>
        </w:rPr>
        <w:t>also</w:t>
      </w:r>
      <w:r w:rsidRPr="00A95494">
        <w:rPr>
          <w:rFonts w:ascii="Roboto" w:hAnsi="Roboto"/>
          <w:color w:val="auto"/>
          <w:spacing w:val="-3"/>
          <w:w w:val="110"/>
          <w:szCs w:val="22"/>
        </w:rPr>
        <w:t xml:space="preserve"> </w:t>
      </w:r>
      <w:r w:rsidRPr="00A95494">
        <w:rPr>
          <w:rFonts w:ascii="Roboto" w:hAnsi="Roboto"/>
          <w:color w:val="auto"/>
          <w:w w:val="110"/>
          <w:szCs w:val="22"/>
        </w:rPr>
        <w:t>be entitled to</w:t>
      </w:r>
      <w:r w:rsidRPr="00A95494">
        <w:rPr>
          <w:rFonts w:ascii="Roboto" w:hAnsi="Roboto"/>
          <w:color w:val="auto"/>
          <w:spacing w:val="-3"/>
          <w:w w:val="110"/>
          <w:szCs w:val="22"/>
        </w:rPr>
        <w:t xml:space="preserve"> </w:t>
      </w:r>
      <w:r w:rsidRPr="00A95494">
        <w:rPr>
          <w:rFonts w:ascii="Roboto" w:hAnsi="Roboto"/>
          <w:color w:val="auto"/>
          <w:w w:val="110"/>
          <w:szCs w:val="22"/>
        </w:rPr>
        <w:t>request</w:t>
      </w:r>
      <w:r w:rsidRPr="00A95494">
        <w:rPr>
          <w:rFonts w:ascii="Roboto" w:hAnsi="Roboto"/>
          <w:color w:val="auto"/>
          <w:spacing w:val="-2"/>
          <w:w w:val="110"/>
          <w:szCs w:val="22"/>
        </w:rPr>
        <w:t xml:space="preserve"> </w:t>
      </w:r>
      <w:r w:rsidRPr="00A95494">
        <w:rPr>
          <w:rFonts w:ascii="Roboto" w:hAnsi="Roboto"/>
          <w:color w:val="auto"/>
          <w:w w:val="110"/>
          <w:szCs w:val="22"/>
        </w:rPr>
        <w:t>aggregated,</w:t>
      </w:r>
      <w:r w:rsidRPr="00A95494">
        <w:rPr>
          <w:rFonts w:ascii="Roboto" w:hAnsi="Roboto"/>
          <w:color w:val="auto"/>
          <w:spacing w:val="-4"/>
          <w:w w:val="110"/>
          <w:szCs w:val="22"/>
        </w:rPr>
        <w:t xml:space="preserve"> </w:t>
      </w:r>
      <w:r w:rsidRPr="00A95494">
        <w:rPr>
          <w:rFonts w:ascii="Roboto" w:hAnsi="Roboto"/>
          <w:color w:val="auto"/>
          <w:w w:val="110"/>
          <w:szCs w:val="22"/>
        </w:rPr>
        <w:t>downloadable</w:t>
      </w:r>
      <w:r w:rsidRPr="00A95494">
        <w:rPr>
          <w:rFonts w:ascii="Roboto" w:hAnsi="Roboto"/>
          <w:color w:val="auto"/>
          <w:spacing w:val="-4"/>
          <w:w w:val="110"/>
          <w:szCs w:val="22"/>
        </w:rPr>
        <w:t xml:space="preserve"> </w:t>
      </w:r>
      <w:r w:rsidRPr="00A95494">
        <w:rPr>
          <w:rFonts w:ascii="Roboto" w:hAnsi="Roboto"/>
          <w:color w:val="auto"/>
          <w:w w:val="110"/>
          <w:szCs w:val="22"/>
        </w:rPr>
        <w:t>per-trip receipt</w:t>
      </w:r>
      <w:r w:rsidRPr="00A95494">
        <w:rPr>
          <w:rFonts w:ascii="Roboto" w:hAnsi="Roboto"/>
          <w:color w:val="auto"/>
          <w:spacing w:val="-4"/>
          <w:w w:val="110"/>
          <w:szCs w:val="22"/>
        </w:rPr>
        <w:t xml:space="preserve"> </w:t>
      </w:r>
      <w:r w:rsidRPr="00A95494">
        <w:rPr>
          <w:rFonts w:ascii="Roboto" w:hAnsi="Roboto"/>
          <w:color w:val="auto"/>
          <w:w w:val="110"/>
          <w:szCs w:val="22"/>
        </w:rPr>
        <w:t>data</w:t>
      </w:r>
      <w:r w:rsidRPr="00A95494">
        <w:rPr>
          <w:rFonts w:ascii="Roboto" w:hAnsi="Roboto"/>
          <w:color w:val="auto"/>
          <w:spacing w:val="-4"/>
          <w:w w:val="110"/>
          <w:szCs w:val="22"/>
        </w:rPr>
        <w:t xml:space="preserve"> </w:t>
      </w:r>
      <w:r w:rsidRPr="00A95494">
        <w:rPr>
          <w:rFonts w:ascii="Roboto" w:hAnsi="Roboto"/>
          <w:color w:val="auto"/>
          <w:w w:val="110"/>
          <w:szCs w:val="22"/>
        </w:rPr>
        <w:t>in a</w:t>
      </w:r>
      <w:r w:rsidRPr="00A95494">
        <w:rPr>
          <w:rFonts w:ascii="Roboto" w:hAnsi="Roboto"/>
          <w:color w:val="auto"/>
          <w:spacing w:val="-4"/>
          <w:w w:val="110"/>
          <w:szCs w:val="22"/>
        </w:rPr>
        <w:t xml:space="preserve"> </w:t>
      </w:r>
      <w:r w:rsidRPr="00A95494">
        <w:rPr>
          <w:rFonts w:ascii="Roboto" w:hAnsi="Roboto"/>
          <w:color w:val="auto"/>
          <w:w w:val="110"/>
          <w:szCs w:val="22"/>
        </w:rPr>
        <w:t>searchable format, enhancing transparency around earnings.</w:t>
      </w:r>
      <w:r w:rsidRPr="00A95494">
        <w:rPr>
          <w:rFonts w:ascii="Roboto" w:hAnsi="Roboto"/>
          <w:color w:val="auto"/>
          <w:spacing w:val="-9"/>
          <w:w w:val="110"/>
          <w:szCs w:val="22"/>
        </w:rPr>
        <w:t xml:space="preserve"> </w:t>
      </w:r>
      <w:r w:rsidRPr="00A95494">
        <w:rPr>
          <w:rFonts w:ascii="Roboto" w:hAnsi="Roboto"/>
          <w:color w:val="auto"/>
          <w:w w:val="110"/>
          <w:szCs w:val="22"/>
        </w:rPr>
        <w:t>As this topic is more industry released and beyond what ETC typically reports, access a recent article on the topic published by Seyfarth</w:t>
      </w:r>
      <w:r w:rsidRPr="00A95494">
        <w:rPr>
          <w:rFonts w:ascii="Roboto" w:hAnsi="Roboto"/>
          <w:color w:val="auto"/>
          <w:spacing w:val="-1"/>
          <w:w w:val="110"/>
          <w:szCs w:val="22"/>
        </w:rPr>
        <w:t xml:space="preserve"> </w:t>
      </w:r>
      <w:r w:rsidRPr="00A95494">
        <w:rPr>
          <w:rFonts w:ascii="Roboto" w:hAnsi="Roboto"/>
          <w:color w:val="auto"/>
          <w:w w:val="110"/>
          <w:szCs w:val="22"/>
        </w:rPr>
        <w:t xml:space="preserve">Shaw, LLP </w:t>
      </w:r>
      <w:hyperlink r:id="rId760">
        <w:r w:rsidRPr="00A95494">
          <w:rPr>
            <w:rFonts w:ascii="Roboto" w:hAnsi="Roboto"/>
            <w:color w:val="0000FF"/>
            <w:w w:val="110"/>
            <w:szCs w:val="22"/>
            <w:u w:val="single" w:color="0000FF"/>
          </w:rPr>
          <w:t>HERE</w:t>
        </w:r>
      </w:hyperlink>
    </w:p>
    <w:p w14:paraId="7B4DF524" w14:textId="77777777" w:rsidR="003F46D6" w:rsidRPr="00A95494" w:rsidRDefault="003F46D6" w:rsidP="003F46D6">
      <w:pPr>
        <w:pStyle w:val="Heading1"/>
        <w:spacing w:before="0" w:beforeAutospacing="0" w:after="0" w:afterAutospacing="0"/>
        <w:ind w:right="-187"/>
        <w:jc w:val="center"/>
        <w:rPr>
          <w:rFonts w:ascii="Roboto" w:hAnsi="Roboto"/>
          <w:color w:val="C00000"/>
          <w:spacing w:val="-2"/>
          <w:sz w:val="22"/>
          <w:szCs w:val="22"/>
        </w:rPr>
      </w:pPr>
    </w:p>
    <w:p w14:paraId="78C25EEF" w14:textId="1B645816" w:rsidR="003F46D6" w:rsidRPr="00A95494" w:rsidRDefault="003F46D6" w:rsidP="003F46D6">
      <w:pPr>
        <w:pStyle w:val="Heading1"/>
        <w:spacing w:before="0" w:beforeAutospacing="0" w:after="0" w:afterAutospacing="0"/>
        <w:ind w:right="-187"/>
        <w:jc w:val="center"/>
        <w:rPr>
          <w:rFonts w:ascii="Roboto" w:hAnsi="Roboto"/>
          <w:sz w:val="28"/>
          <w:szCs w:val="28"/>
        </w:rPr>
      </w:pPr>
      <w:r w:rsidRPr="00A95494">
        <w:rPr>
          <w:rFonts w:ascii="Roboto" w:hAnsi="Roboto"/>
          <w:spacing w:val="-2"/>
          <w:sz w:val="28"/>
          <w:szCs w:val="28"/>
        </w:rPr>
        <w:t>State</w:t>
      </w:r>
      <w:r w:rsidRPr="00A95494">
        <w:rPr>
          <w:rFonts w:ascii="Roboto" w:hAnsi="Roboto"/>
          <w:spacing w:val="-17"/>
          <w:sz w:val="28"/>
          <w:szCs w:val="28"/>
        </w:rPr>
        <w:t xml:space="preserve"> </w:t>
      </w:r>
      <w:r w:rsidRPr="00A95494">
        <w:rPr>
          <w:rFonts w:ascii="Roboto" w:hAnsi="Roboto"/>
          <w:spacing w:val="-2"/>
          <w:sz w:val="28"/>
          <w:szCs w:val="28"/>
        </w:rPr>
        <w:t>Expands</w:t>
      </w:r>
      <w:r w:rsidRPr="00A95494">
        <w:rPr>
          <w:rFonts w:ascii="Roboto" w:hAnsi="Roboto"/>
          <w:spacing w:val="-18"/>
          <w:sz w:val="28"/>
          <w:szCs w:val="28"/>
        </w:rPr>
        <w:t xml:space="preserve"> </w:t>
      </w:r>
      <w:r w:rsidRPr="00A95494">
        <w:rPr>
          <w:rFonts w:ascii="Roboto" w:hAnsi="Roboto"/>
          <w:spacing w:val="-2"/>
          <w:sz w:val="28"/>
          <w:szCs w:val="28"/>
        </w:rPr>
        <w:t>of</w:t>
      </w:r>
      <w:r w:rsidRPr="00A95494">
        <w:rPr>
          <w:rFonts w:ascii="Roboto" w:hAnsi="Roboto"/>
          <w:spacing w:val="-17"/>
          <w:sz w:val="28"/>
          <w:szCs w:val="28"/>
        </w:rPr>
        <w:t xml:space="preserve"> </w:t>
      </w:r>
      <w:r w:rsidRPr="00A95494">
        <w:rPr>
          <w:rFonts w:ascii="Roboto" w:hAnsi="Roboto"/>
          <w:spacing w:val="-2"/>
          <w:sz w:val="28"/>
          <w:szCs w:val="28"/>
        </w:rPr>
        <w:t>Domestic</w:t>
      </w:r>
      <w:r w:rsidRPr="00A95494">
        <w:rPr>
          <w:rFonts w:ascii="Roboto" w:hAnsi="Roboto"/>
          <w:spacing w:val="-18"/>
          <w:sz w:val="28"/>
          <w:szCs w:val="28"/>
        </w:rPr>
        <w:t xml:space="preserve"> </w:t>
      </w:r>
      <w:r w:rsidRPr="00A95494">
        <w:rPr>
          <w:rFonts w:ascii="Roboto" w:hAnsi="Roboto"/>
          <w:spacing w:val="-2"/>
          <w:sz w:val="28"/>
          <w:szCs w:val="28"/>
        </w:rPr>
        <w:t>Violence</w:t>
      </w:r>
      <w:r w:rsidRPr="00A95494">
        <w:rPr>
          <w:rFonts w:ascii="Roboto" w:hAnsi="Roboto"/>
          <w:spacing w:val="-17"/>
          <w:sz w:val="28"/>
          <w:szCs w:val="28"/>
        </w:rPr>
        <w:t xml:space="preserve"> </w:t>
      </w:r>
      <w:r w:rsidRPr="00A95494">
        <w:rPr>
          <w:rFonts w:ascii="Roboto" w:hAnsi="Roboto"/>
          <w:spacing w:val="-2"/>
          <w:sz w:val="28"/>
          <w:szCs w:val="28"/>
        </w:rPr>
        <w:t>Leave</w:t>
      </w:r>
      <w:r w:rsidRPr="00A95494">
        <w:rPr>
          <w:rFonts w:ascii="Roboto" w:hAnsi="Roboto"/>
          <w:spacing w:val="-17"/>
          <w:sz w:val="28"/>
          <w:szCs w:val="28"/>
        </w:rPr>
        <w:t xml:space="preserve"> </w:t>
      </w:r>
      <w:r w:rsidRPr="00A95494">
        <w:rPr>
          <w:rFonts w:ascii="Roboto" w:hAnsi="Roboto"/>
          <w:spacing w:val="-2"/>
          <w:sz w:val="28"/>
          <w:szCs w:val="28"/>
        </w:rPr>
        <w:t>–</w:t>
      </w:r>
      <w:r w:rsidRPr="00A95494">
        <w:rPr>
          <w:rFonts w:ascii="Roboto" w:hAnsi="Roboto"/>
          <w:spacing w:val="-16"/>
          <w:sz w:val="28"/>
          <w:szCs w:val="28"/>
        </w:rPr>
        <w:t xml:space="preserve"> </w:t>
      </w:r>
      <w:r w:rsidRPr="00A95494">
        <w:rPr>
          <w:rFonts w:ascii="Roboto" w:hAnsi="Roboto"/>
          <w:color w:val="C00000"/>
          <w:spacing w:val="-2"/>
          <w:sz w:val="28"/>
          <w:szCs w:val="28"/>
        </w:rPr>
        <w:t>Eff</w:t>
      </w:r>
      <w:r w:rsidRPr="00A95494">
        <w:rPr>
          <w:rFonts w:ascii="Roboto" w:hAnsi="Roboto"/>
          <w:color w:val="C00000"/>
          <w:spacing w:val="-17"/>
          <w:sz w:val="28"/>
          <w:szCs w:val="28"/>
        </w:rPr>
        <w:t xml:space="preserve"> </w:t>
      </w:r>
      <w:r w:rsidRPr="00A95494">
        <w:rPr>
          <w:rFonts w:ascii="Roboto" w:hAnsi="Roboto"/>
          <w:color w:val="C00000"/>
          <w:spacing w:val="-2"/>
          <w:sz w:val="28"/>
          <w:szCs w:val="28"/>
        </w:rPr>
        <w:t>Jan</w:t>
      </w:r>
      <w:r w:rsidRPr="00A95494">
        <w:rPr>
          <w:rFonts w:ascii="Roboto" w:hAnsi="Roboto"/>
          <w:color w:val="C00000"/>
          <w:spacing w:val="-16"/>
          <w:sz w:val="28"/>
          <w:szCs w:val="28"/>
        </w:rPr>
        <w:t xml:space="preserve"> </w:t>
      </w:r>
      <w:r w:rsidRPr="00A95494">
        <w:rPr>
          <w:rFonts w:ascii="Roboto" w:hAnsi="Roboto"/>
          <w:color w:val="C00000"/>
          <w:spacing w:val="-2"/>
          <w:sz w:val="28"/>
          <w:szCs w:val="28"/>
        </w:rPr>
        <w:t>1,</w:t>
      </w:r>
      <w:r w:rsidRPr="00A95494">
        <w:rPr>
          <w:rFonts w:ascii="Roboto" w:hAnsi="Roboto"/>
          <w:color w:val="C00000"/>
          <w:spacing w:val="-16"/>
          <w:sz w:val="28"/>
          <w:szCs w:val="28"/>
        </w:rPr>
        <w:t xml:space="preserve"> </w:t>
      </w:r>
      <w:r w:rsidRPr="00A95494">
        <w:rPr>
          <w:rFonts w:ascii="Roboto" w:hAnsi="Roboto"/>
          <w:color w:val="C00000"/>
          <w:spacing w:val="-4"/>
          <w:sz w:val="28"/>
          <w:szCs w:val="28"/>
        </w:rPr>
        <w:t>2026</w:t>
      </w:r>
    </w:p>
    <w:p w14:paraId="53C0F693" w14:textId="77777777" w:rsidR="003F46D6" w:rsidRDefault="003F46D6" w:rsidP="003F46D6">
      <w:pPr>
        <w:pStyle w:val="BodyText"/>
        <w:spacing w:after="0" w:line="240" w:lineRule="auto"/>
        <w:ind w:right="-187"/>
        <w:jc w:val="left"/>
        <w:rPr>
          <w:rFonts w:ascii="Roboto" w:hAnsi="Roboto"/>
          <w:color w:val="auto"/>
          <w:w w:val="110"/>
          <w:szCs w:val="22"/>
        </w:rPr>
      </w:pPr>
      <w:r w:rsidRPr="00A95494">
        <w:rPr>
          <w:rFonts w:ascii="Roboto" w:hAnsi="Roboto"/>
          <w:color w:val="auto"/>
          <w:w w:val="110"/>
          <w:szCs w:val="22"/>
        </w:rPr>
        <w:t>Effective</w:t>
      </w:r>
      <w:r w:rsidRPr="00A95494">
        <w:rPr>
          <w:rFonts w:ascii="Roboto" w:hAnsi="Roboto"/>
          <w:color w:val="auto"/>
          <w:spacing w:val="-8"/>
          <w:w w:val="110"/>
          <w:szCs w:val="22"/>
        </w:rPr>
        <w:t xml:space="preserve"> </w:t>
      </w:r>
      <w:r w:rsidRPr="00A95494">
        <w:rPr>
          <w:rFonts w:ascii="Roboto" w:hAnsi="Roboto"/>
          <w:color w:val="auto"/>
          <w:w w:val="110"/>
          <w:szCs w:val="22"/>
        </w:rPr>
        <w:t>January</w:t>
      </w:r>
      <w:r w:rsidRPr="00A95494">
        <w:rPr>
          <w:rFonts w:ascii="Roboto" w:hAnsi="Roboto"/>
          <w:color w:val="auto"/>
          <w:spacing w:val="-4"/>
          <w:w w:val="110"/>
          <w:szCs w:val="22"/>
        </w:rPr>
        <w:t xml:space="preserve"> </w:t>
      </w:r>
      <w:r w:rsidRPr="00A95494">
        <w:rPr>
          <w:rFonts w:ascii="Roboto" w:hAnsi="Roboto"/>
          <w:color w:val="auto"/>
          <w:w w:val="110"/>
          <w:szCs w:val="22"/>
        </w:rPr>
        <w:t>1,</w:t>
      </w:r>
      <w:r w:rsidRPr="00A95494">
        <w:rPr>
          <w:rFonts w:ascii="Roboto" w:hAnsi="Roboto"/>
          <w:color w:val="auto"/>
          <w:spacing w:val="-8"/>
          <w:w w:val="110"/>
          <w:szCs w:val="22"/>
        </w:rPr>
        <w:t xml:space="preserve"> </w:t>
      </w:r>
      <w:r w:rsidRPr="00A95494">
        <w:rPr>
          <w:rFonts w:ascii="Roboto" w:hAnsi="Roboto"/>
          <w:color w:val="auto"/>
          <w:w w:val="110"/>
          <w:szCs w:val="22"/>
        </w:rPr>
        <w:t>2026:</w:t>
      </w:r>
      <w:r w:rsidRPr="00A95494">
        <w:rPr>
          <w:rFonts w:ascii="Roboto" w:hAnsi="Roboto"/>
          <w:color w:val="auto"/>
          <w:spacing w:val="-5"/>
          <w:w w:val="110"/>
          <w:szCs w:val="22"/>
        </w:rPr>
        <w:t xml:space="preserve"> </w:t>
      </w:r>
      <w:r w:rsidRPr="00A95494">
        <w:rPr>
          <w:rFonts w:ascii="Roboto" w:hAnsi="Roboto"/>
          <w:color w:val="auto"/>
          <w:w w:val="110"/>
          <w:szCs w:val="22"/>
        </w:rPr>
        <w:t>Washington’s</w:t>
      </w:r>
      <w:r w:rsidRPr="00A95494">
        <w:rPr>
          <w:rFonts w:ascii="Roboto" w:hAnsi="Roboto"/>
          <w:color w:val="auto"/>
          <w:spacing w:val="-4"/>
          <w:w w:val="110"/>
          <w:szCs w:val="22"/>
        </w:rPr>
        <w:t xml:space="preserve"> </w:t>
      </w:r>
      <w:r w:rsidRPr="00A95494">
        <w:rPr>
          <w:rFonts w:ascii="Roboto" w:hAnsi="Roboto"/>
          <w:color w:val="auto"/>
          <w:w w:val="110"/>
          <w:szCs w:val="22"/>
        </w:rPr>
        <w:t>Domestic</w:t>
      </w:r>
      <w:r w:rsidRPr="00A95494">
        <w:rPr>
          <w:rFonts w:ascii="Roboto" w:hAnsi="Roboto"/>
          <w:color w:val="auto"/>
          <w:spacing w:val="-5"/>
          <w:w w:val="110"/>
          <w:szCs w:val="22"/>
        </w:rPr>
        <w:t xml:space="preserve"> </w:t>
      </w:r>
      <w:r w:rsidRPr="00A95494">
        <w:rPr>
          <w:rFonts w:ascii="Roboto" w:hAnsi="Roboto"/>
          <w:color w:val="auto"/>
          <w:w w:val="110"/>
          <w:szCs w:val="22"/>
        </w:rPr>
        <w:t>Violence</w:t>
      </w:r>
      <w:r w:rsidRPr="00A95494">
        <w:rPr>
          <w:rFonts w:ascii="Roboto" w:hAnsi="Roboto"/>
          <w:color w:val="auto"/>
          <w:spacing w:val="-7"/>
          <w:w w:val="110"/>
          <w:szCs w:val="22"/>
        </w:rPr>
        <w:t xml:space="preserve"> </w:t>
      </w:r>
      <w:r w:rsidRPr="00A95494">
        <w:rPr>
          <w:rFonts w:ascii="Roboto" w:hAnsi="Roboto"/>
          <w:color w:val="auto"/>
          <w:w w:val="110"/>
          <w:szCs w:val="22"/>
        </w:rPr>
        <w:t>Leave</w:t>
      </w:r>
      <w:r w:rsidRPr="00A95494">
        <w:rPr>
          <w:rFonts w:ascii="Roboto" w:hAnsi="Roboto"/>
          <w:color w:val="auto"/>
          <w:spacing w:val="-4"/>
          <w:w w:val="110"/>
          <w:szCs w:val="22"/>
        </w:rPr>
        <w:t xml:space="preserve"> </w:t>
      </w:r>
      <w:r w:rsidRPr="00A95494">
        <w:rPr>
          <w:rFonts w:ascii="Roboto" w:hAnsi="Roboto"/>
          <w:color w:val="auto"/>
          <w:w w:val="110"/>
          <w:szCs w:val="22"/>
        </w:rPr>
        <w:t>Act</w:t>
      </w:r>
      <w:r w:rsidRPr="00A95494">
        <w:rPr>
          <w:rFonts w:ascii="Roboto" w:hAnsi="Roboto"/>
          <w:color w:val="auto"/>
          <w:spacing w:val="-8"/>
          <w:w w:val="110"/>
          <w:szCs w:val="22"/>
        </w:rPr>
        <w:t xml:space="preserve"> </w:t>
      </w:r>
      <w:r w:rsidRPr="00A95494">
        <w:rPr>
          <w:rFonts w:ascii="Roboto" w:hAnsi="Roboto"/>
          <w:color w:val="auto"/>
          <w:w w:val="110"/>
          <w:szCs w:val="22"/>
        </w:rPr>
        <w:t>(DVLA)</w:t>
      </w:r>
      <w:r w:rsidRPr="00A95494">
        <w:rPr>
          <w:rFonts w:ascii="Roboto" w:hAnsi="Roboto"/>
          <w:color w:val="auto"/>
          <w:spacing w:val="-5"/>
          <w:w w:val="110"/>
          <w:szCs w:val="22"/>
        </w:rPr>
        <w:t xml:space="preserve"> </w:t>
      </w:r>
      <w:r w:rsidRPr="00A95494">
        <w:rPr>
          <w:rFonts w:ascii="Roboto" w:hAnsi="Roboto"/>
          <w:color w:val="auto"/>
          <w:w w:val="110"/>
          <w:szCs w:val="22"/>
        </w:rPr>
        <w:t>will</w:t>
      </w:r>
      <w:r w:rsidRPr="00A95494">
        <w:rPr>
          <w:rFonts w:ascii="Roboto" w:hAnsi="Roboto"/>
          <w:color w:val="auto"/>
          <w:spacing w:val="-7"/>
          <w:w w:val="110"/>
          <w:szCs w:val="22"/>
        </w:rPr>
        <w:t xml:space="preserve"> </w:t>
      </w:r>
      <w:r w:rsidRPr="00A95494">
        <w:rPr>
          <w:rFonts w:ascii="Roboto" w:hAnsi="Roboto"/>
          <w:color w:val="auto"/>
          <w:w w:val="110"/>
          <w:szCs w:val="22"/>
        </w:rPr>
        <w:t>expand</w:t>
      </w:r>
      <w:r w:rsidRPr="00A95494">
        <w:rPr>
          <w:rFonts w:ascii="Roboto" w:hAnsi="Roboto"/>
          <w:color w:val="auto"/>
          <w:spacing w:val="-4"/>
          <w:w w:val="110"/>
          <w:szCs w:val="22"/>
        </w:rPr>
        <w:t xml:space="preserve"> </w:t>
      </w:r>
      <w:r w:rsidRPr="00A95494">
        <w:rPr>
          <w:rFonts w:ascii="Roboto" w:hAnsi="Roboto"/>
          <w:color w:val="auto"/>
          <w:w w:val="110"/>
          <w:szCs w:val="22"/>
        </w:rPr>
        <w:t>to</w:t>
      </w:r>
      <w:r w:rsidRPr="00A95494">
        <w:rPr>
          <w:rFonts w:ascii="Roboto" w:hAnsi="Roboto"/>
          <w:color w:val="auto"/>
          <w:spacing w:val="-4"/>
          <w:w w:val="110"/>
          <w:szCs w:val="22"/>
        </w:rPr>
        <w:t xml:space="preserve"> </w:t>
      </w:r>
      <w:r w:rsidRPr="00A95494">
        <w:rPr>
          <w:rFonts w:ascii="Roboto" w:hAnsi="Roboto"/>
          <w:color w:val="auto"/>
          <w:w w:val="110"/>
          <w:szCs w:val="22"/>
        </w:rPr>
        <w:t>include</w:t>
      </w:r>
      <w:r w:rsidRPr="00A95494">
        <w:rPr>
          <w:rFonts w:ascii="Roboto" w:hAnsi="Roboto"/>
          <w:color w:val="auto"/>
          <w:spacing w:val="-4"/>
          <w:w w:val="110"/>
          <w:szCs w:val="22"/>
        </w:rPr>
        <w:t xml:space="preserve"> </w:t>
      </w:r>
      <w:r w:rsidRPr="00A95494">
        <w:rPr>
          <w:rFonts w:ascii="Roboto" w:hAnsi="Roboto"/>
          <w:color w:val="auto"/>
          <w:w w:val="110"/>
          <w:szCs w:val="22"/>
        </w:rPr>
        <w:t xml:space="preserve">protections </w:t>
      </w:r>
      <w:r w:rsidRPr="00A95494">
        <w:rPr>
          <w:rFonts w:ascii="Roboto" w:hAnsi="Roboto"/>
          <w:color w:val="auto"/>
          <w:spacing w:val="-2"/>
          <w:w w:val="115"/>
          <w:szCs w:val="22"/>
        </w:rPr>
        <w:t>for</w:t>
      </w:r>
      <w:r w:rsidRPr="00A95494">
        <w:rPr>
          <w:rFonts w:ascii="Roboto" w:hAnsi="Roboto"/>
          <w:color w:val="auto"/>
          <w:spacing w:val="-13"/>
          <w:w w:val="115"/>
          <w:szCs w:val="22"/>
        </w:rPr>
        <w:t xml:space="preserve"> </w:t>
      </w:r>
      <w:r w:rsidRPr="00A95494">
        <w:rPr>
          <w:rFonts w:ascii="Roboto" w:hAnsi="Roboto"/>
          <w:color w:val="auto"/>
          <w:spacing w:val="-2"/>
          <w:w w:val="115"/>
          <w:szCs w:val="22"/>
        </w:rPr>
        <w:t>victims</w:t>
      </w:r>
      <w:r w:rsidRPr="00A95494">
        <w:rPr>
          <w:rFonts w:ascii="Roboto" w:hAnsi="Roboto"/>
          <w:color w:val="auto"/>
          <w:spacing w:val="-12"/>
          <w:w w:val="115"/>
          <w:szCs w:val="22"/>
        </w:rPr>
        <w:t xml:space="preserve"> </w:t>
      </w:r>
      <w:r w:rsidRPr="00A95494">
        <w:rPr>
          <w:rFonts w:ascii="Roboto" w:hAnsi="Roboto"/>
          <w:color w:val="auto"/>
          <w:spacing w:val="-2"/>
          <w:w w:val="115"/>
          <w:szCs w:val="22"/>
        </w:rPr>
        <w:t>of</w:t>
      </w:r>
      <w:r w:rsidRPr="00A95494">
        <w:rPr>
          <w:rFonts w:ascii="Roboto" w:hAnsi="Roboto"/>
          <w:color w:val="auto"/>
          <w:spacing w:val="-13"/>
          <w:w w:val="115"/>
          <w:szCs w:val="22"/>
        </w:rPr>
        <w:t xml:space="preserve"> </w:t>
      </w:r>
      <w:r w:rsidRPr="00A95494">
        <w:rPr>
          <w:rFonts w:ascii="Roboto" w:hAnsi="Roboto"/>
          <w:color w:val="auto"/>
          <w:spacing w:val="-2"/>
          <w:w w:val="115"/>
          <w:szCs w:val="22"/>
        </w:rPr>
        <w:t>hate</w:t>
      </w:r>
      <w:r w:rsidRPr="00A95494">
        <w:rPr>
          <w:rFonts w:ascii="Roboto" w:hAnsi="Roboto"/>
          <w:color w:val="auto"/>
          <w:spacing w:val="-9"/>
          <w:w w:val="115"/>
          <w:szCs w:val="22"/>
        </w:rPr>
        <w:t xml:space="preserve"> </w:t>
      </w:r>
      <w:r w:rsidRPr="00A95494">
        <w:rPr>
          <w:rFonts w:ascii="Roboto" w:hAnsi="Roboto"/>
          <w:color w:val="auto"/>
          <w:spacing w:val="-2"/>
          <w:w w:val="115"/>
          <w:szCs w:val="22"/>
        </w:rPr>
        <w:t>crimes,</w:t>
      </w:r>
      <w:r w:rsidRPr="00A95494">
        <w:rPr>
          <w:rFonts w:ascii="Roboto" w:hAnsi="Roboto"/>
          <w:color w:val="auto"/>
          <w:spacing w:val="-10"/>
          <w:w w:val="115"/>
          <w:szCs w:val="22"/>
        </w:rPr>
        <w:t xml:space="preserve"> </w:t>
      </w:r>
      <w:r w:rsidRPr="00A95494">
        <w:rPr>
          <w:rFonts w:ascii="Roboto" w:hAnsi="Roboto"/>
          <w:color w:val="auto"/>
          <w:spacing w:val="-2"/>
          <w:w w:val="115"/>
          <w:szCs w:val="22"/>
        </w:rPr>
        <w:t>allowing</w:t>
      </w:r>
      <w:r w:rsidRPr="00A95494">
        <w:rPr>
          <w:rFonts w:ascii="Roboto" w:hAnsi="Roboto"/>
          <w:color w:val="auto"/>
          <w:spacing w:val="-12"/>
          <w:w w:val="115"/>
          <w:szCs w:val="22"/>
        </w:rPr>
        <w:t xml:space="preserve"> </w:t>
      </w:r>
      <w:r w:rsidRPr="00A95494">
        <w:rPr>
          <w:rFonts w:ascii="Roboto" w:hAnsi="Roboto"/>
          <w:color w:val="auto"/>
          <w:spacing w:val="-2"/>
          <w:w w:val="115"/>
          <w:szCs w:val="22"/>
        </w:rPr>
        <w:t>newly-affected</w:t>
      </w:r>
      <w:r w:rsidRPr="00A95494">
        <w:rPr>
          <w:rFonts w:ascii="Roboto" w:hAnsi="Roboto"/>
          <w:color w:val="auto"/>
          <w:spacing w:val="-9"/>
          <w:w w:val="115"/>
          <w:szCs w:val="22"/>
        </w:rPr>
        <w:t xml:space="preserve"> </w:t>
      </w:r>
      <w:r w:rsidRPr="00A95494">
        <w:rPr>
          <w:rFonts w:ascii="Roboto" w:hAnsi="Roboto"/>
          <w:color w:val="auto"/>
          <w:spacing w:val="-2"/>
          <w:w w:val="115"/>
          <w:szCs w:val="22"/>
        </w:rPr>
        <w:t>employees</w:t>
      </w:r>
      <w:r w:rsidRPr="00A95494">
        <w:rPr>
          <w:rFonts w:ascii="Roboto" w:hAnsi="Roboto"/>
          <w:color w:val="auto"/>
          <w:spacing w:val="-9"/>
          <w:w w:val="115"/>
          <w:szCs w:val="22"/>
        </w:rPr>
        <w:t xml:space="preserve"> </w:t>
      </w:r>
      <w:r w:rsidRPr="00A95494">
        <w:rPr>
          <w:rFonts w:ascii="Roboto" w:hAnsi="Roboto"/>
          <w:color w:val="auto"/>
          <w:spacing w:val="-2"/>
          <w:w w:val="115"/>
          <w:szCs w:val="22"/>
        </w:rPr>
        <w:t>to</w:t>
      </w:r>
      <w:r w:rsidRPr="00A95494">
        <w:rPr>
          <w:rFonts w:ascii="Roboto" w:hAnsi="Roboto"/>
          <w:color w:val="auto"/>
          <w:spacing w:val="-9"/>
          <w:w w:val="115"/>
          <w:szCs w:val="22"/>
        </w:rPr>
        <w:t xml:space="preserve"> </w:t>
      </w:r>
      <w:r w:rsidRPr="00A95494">
        <w:rPr>
          <w:rFonts w:ascii="Roboto" w:hAnsi="Roboto"/>
          <w:color w:val="auto"/>
          <w:spacing w:val="-2"/>
          <w:w w:val="115"/>
          <w:szCs w:val="22"/>
        </w:rPr>
        <w:t>access</w:t>
      </w:r>
      <w:r w:rsidRPr="00A95494">
        <w:rPr>
          <w:rFonts w:ascii="Roboto" w:hAnsi="Roboto"/>
          <w:color w:val="auto"/>
          <w:spacing w:val="-6"/>
          <w:w w:val="115"/>
          <w:szCs w:val="22"/>
        </w:rPr>
        <w:t xml:space="preserve"> </w:t>
      </w:r>
      <w:r w:rsidRPr="00A95494">
        <w:rPr>
          <w:rFonts w:ascii="Roboto" w:hAnsi="Roboto"/>
          <w:color w:val="auto"/>
          <w:spacing w:val="-2"/>
          <w:w w:val="115"/>
          <w:szCs w:val="22"/>
        </w:rPr>
        <w:t>unpaid</w:t>
      </w:r>
      <w:r w:rsidRPr="00A95494">
        <w:rPr>
          <w:rFonts w:ascii="Roboto" w:hAnsi="Roboto"/>
          <w:color w:val="auto"/>
          <w:spacing w:val="-9"/>
          <w:w w:val="115"/>
          <w:szCs w:val="22"/>
        </w:rPr>
        <w:t xml:space="preserve"> </w:t>
      </w:r>
      <w:r w:rsidRPr="00A95494">
        <w:rPr>
          <w:rFonts w:ascii="Roboto" w:hAnsi="Roboto"/>
          <w:color w:val="auto"/>
          <w:spacing w:val="-2"/>
          <w:w w:val="115"/>
          <w:szCs w:val="22"/>
        </w:rPr>
        <w:t>DVLA</w:t>
      </w:r>
      <w:r w:rsidRPr="00A95494">
        <w:rPr>
          <w:rFonts w:ascii="Roboto" w:hAnsi="Roboto"/>
          <w:color w:val="auto"/>
          <w:spacing w:val="-10"/>
          <w:w w:val="115"/>
          <w:szCs w:val="22"/>
        </w:rPr>
        <w:t xml:space="preserve"> </w:t>
      </w:r>
      <w:r w:rsidRPr="00A95494">
        <w:rPr>
          <w:rFonts w:ascii="Roboto" w:hAnsi="Roboto"/>
          <w:color w:val="auto"/>
          <w:spacing w:val="-2"/>
          <w:w w:val="115"/>
          <w:szCs w:val="22"/>
        </w:rPr>
        <w:t>leave</w:t>
      </w:r>
      <w:r w:rsidRPr="00A95494">
        <w:rPr>
          <w:rFonts w:ascii="Roboto" w:hAnsi="Roboto"/>
          <w:color w:val="auto"/>
          <w:spacing w:val="-9"/>
          <w:w w:val="115"/>
          <w:szCs w:val="22"/>
        </w:rPr>
        <w:t xml:space="preserve"> </w:t>
      </w:r>
      <w:r w:rsidRPr="00A95494">
        <w:rPr>
          <w:rFonts w:ascii="Roboto" w:hAnsi="Roboto"/>
          <w:color w:val="auto"/>
          <w:spacing w:val="-2"/>
          <w:w w:val="115"/>
          <w:szCs w:val="22"/>
        </w:rPr>
        <w:t>and</w:t>
      </w:r>
      <w:r w:rsidRPr="00A95494">
        <w:rPr>
          <w:rFonts w:ascii="Roboto" w:hAnsi="Roboto"/>
          <w:color w:val="auto"/>
          <w:spacing w:val="-12"/>
          <w:w w:val="115"/>
          <w:szCs w:val="22"/>
        </w:rPr>
        <w:t xml:space="preserve"> </w:t>
      </w:r>
      <w:r w:rsidRPr="00A95494">
        <w:rPr>
          <w:rFonts w:ascii="Roboto" w:hAnsi="Roboto"/>
          <w:color w:val="auto"/>
          <w:spacing w:val="-2"/>
          <w:w w:val="115"/>
          <w:szCs w:val="22"/>
        </w:rPr>
        <w:t xml:space="preserve">safety </w:t>
      </w:r>
      <w:r w:rsidRPr="00A95494">
        <w:rPr>
          <w:rFonts w:ascii="Roboto" w:hAnsi="Roboto"/>
          <w:color w:val="auto"/>
          <w:w w:val="110"/>
          <w:szCs w:val="22"/>
        </w:rPr>
        <w:t>accommodations</w:t>
      </w:r>
      <w:r w:rsidRPr="00A95494">
        <w:rPr>
          <w:rFonts w:ascii="Roboto" w:hAnsi="Roboto"/>
          <w:color w:val="auto"/>
          <w:spacing w:val="-5"/>
          <w:w w:val="110"/>
          <w:szCs w:val="22"/>
        </w:rPr>
        <w:t xml:space="preserve"> </w:t>
      </w:r>
      <w:r w:rsidRPr="00A95494">
        <w:rPr>
          <w:rFonts w:ascii="Roboto" w:hAnsi="Roboto"/>
          <w:color w:val="auto"/>
          <w:w w:val="110"/>
          <w:szCs w:val="22"/>
        </w:rPr>
        <w:t>(SB</w:t>
      </w:r>
      <w:r w:rsidRPr="00A95494">
        <w:rPr>
          <w:rFonts w:ascii="Roboto" w:hAnsi="Roboto"/>
          <w:color w:val="auto"/>
          <w:spacing w:val="-10"/>
          <w:w w:val="110"/>
          <w:szCs w:val="22"/>
        </w:rPr>
        <w:t xml:space="preserve"> </w:t>
      </w:r>
      <w:r w:rsidRPr="00A95494">
        <w:rPr>
          <w:rFonts w:ascii="Roboto" w:hAnsi="Roboto"/>
          <w:color w:val="auto"/>
          <w:w w:val="110"/>
          <w:szCs w:val="22"/>
        </w:rPr>
        <w:t>5101).</w:t>
      </w:r>
      <w:r w:rsidRPr="00A95494">
        <w:rPr>
          <w:rFonts w:ascii="Roboto" w:hAnsi="Roboto"/>
          <w:color w:val="auto"/>
          <w:spacing w:val="-6"/>
          <w:w w:val="110"/>
          <w:szCs w:val="22"/>
        </w:rPr>
        <w:t xml:space="preserve"> </w:t>
      </w:r>
      <w:r w:rsidRPr="00A95494">
        <w:rPr>
          <w:rFonts w:ascii="Roboto" w:hAnsi="Roboto"/>
          <w:color w:val="auto"/>
          <w:w w:val="110"/>
          <w:szCs w:val="22"/>
        </w:rPr>
        <w:t>Ahead</w:t>
      </w:r>
      <w:r w:rsidRPr="00A95494">
        <w:rPr>
          <w:rFonts w:ascii="Roboto" w:hAnsi="Roboto"/>
          <w:color w:val="auto"/>
          <w:spacing w:val="-9"/>
          <w:w w:val="110"/>
          <w:szCs w:val="22"/>
        </w:rPr>
        <w:t xml:space="preserve"> </w:t>
      </w:r>
      <w:r w:rsidRPr="00A95494">
        <w:rPr>
          <w:rFonts w:ascii="Roboto" w:hAnsi="Roboto"/>
          <w:color w:val="auto"/>
          <w:w w:val="110"/>
          <w:szCs w:val="22"/>
        </w:rPr>
        <w:t>of</w:t>
      </w:r>
      <w:r w:rsidRPr="00A95494">
        <w:rPr>
          <w:rFonts w:ascii="Roboto" w:hAnsi="Roboto"/>
          <w:color w:val="auto"/>
          <w:spacing w:val="-6"/>
          <w:w w:val="110"/>
          <w:szCs w:val="22"/>
        </w:rPr>
        <w:t xml:space="preserve"> </w:t>
      </w:r>
      <w:r w:rsidRPr="00A95494">
        <w:rPr>
          <w:rFonts w:ascii="Roboto" w:hAnsi="Roboto"/>
          <w:color w:val="auto"/>
          <w:w w:val="110"/>
          <w:szCs w:val="22"/>
        </w:rPr>
        <w:t>the</w:t>
      </w:r>
      <w:r w:rsidRPr="00A95494">
        <w:rPr>
          <w:rFonts w:ascii="Roboto" w:hAnsi="Roboto"/>
          <w:color w:val="auto"/>
          <w:spacing w:val="-8"/>
          <w:w w:val="110"/>
          <w:szCs w:val="22"/>
        </w:rPr>
        <w:t xml:space="preserve"> </w:t>
      </w:r>
      <w:r w:rsidRPr="00A95494">
        <w:rPr>
          <w:rFonts w:ascii="Roboto" w:hAnsi="Roboto"/>
          <w:color w:val="auto"/>
          <w:w w:val="110"/>
          <w:szCs w:val="22"/>
        </w:rPr>
        <w:t>effective</w:t>
      </w:r>
      <w:r w:rsidRPr="00A95494">
        <w:rPr>
          <w:rFonts w:ascii="Roboto" w:hAnsi="Roboto"/>
          <w:color w:val="auto"/>
          <w:spacing w:val="-8"/>
          <w:w w:val="110"/>
          <w:szCs w:val="22"/>
        </w:rPr>
        <w:t xml:space="preserve"> </w:t>
      </w:r>
      <w:r w:rsidRPr="00A95494">
        <w:rPr>
          <w:rFonts w:ascii="Roboto" w:hAnsi="Roboto"/>
          <w:color w:val="auto"/>
          <w:w w:val="110"/>
          <w:szCs w:val="22"/>
        </w:rPr>
        <w:t>date</w:t>
      </w:r>
      <w:r w:rsidRPr="00A95494">
        <w:rPr>
          <w:rFonts w:ascii="Roboto" w:hAnsi="Roboto"/>
          <w:color w:val="auto"/>
          <w:spacing w:val="-5"/>
          <w:w w:val="110"/>
          <w:szCs w:val="22"/>
        </w:rPr>
        <w:t xml:space="preserve"> </w:t>
      </w:r>
      <w:r w:rsidRPr="00A95494">
        <w:rPr>
          <w:rFonts w:ascii="Roboto" w:hAnsi="Roboto"/>
          <w:color w:val="auto"/>
          <w:w w:val="110"/>
          <w:szCs w:val="22"/>
        </w:rPr>
        <w:t>ETC</w:t>
      </w:r>
      <w:r w:rsidRPr="00A95494">
        <w:rPr>
          <w:rFonts w:ascii="Roboto" w:hAnsi="Roboto"/>
          <w:color w:val="auto"/>
          <w:spacing w:val="-5"/>
          <w:w w:val="110"/>
          <w:szCs w:val="22"/>
        </w:rPr>
        <w:t xml:space="preserve"> </w:t>
      </w:r>
      <w:r w:rsidRPr="00A95494">
        <w:rPr>
          <w:rFonts w:ascii="Roboto" w:hAnsi="Roboto"/>
          <w:color w:val="auto"/>
          <w:w w:val="110"/>
          <w:szCs w:val="22"/>
        </w:rPr>
        <w:t>will</w:t>
      </w:r>
      <w:r w:rsidRPr="00A95494">
        <w:rPr>
          <w:rFonts w:ascii="Roboto" w:hAnsi="Roboto"/>
          <w:color w:val="auto"/>
          <w:spacing w:val="-3"/>
          <w:w w:val="110"/>
          <w:szCs w:val="22"/>
        </w:rPr>
        <w:t xml:space="preserve"> </w:t>
      </w:r>
      <w:r w:rsidRPr="00A95494">
        <w:rPr>
          <w:rFonts w:ascii="Roboto" w:hAnsi="Roboto"/>
          <w:color w:val="auto"/>
          <w:w w:val="110"/>
          <w:szCs w:val="22"/>
        </w:rPr>
        <w:t>release</w:t>
      </w:r>
      <w:r w:rsidRPr="00A95494">
        <w:rPr>
          <w:rFonts w:ascii="Roboto" w:hAnsi="Roboto"/>
          <w:color w:val="auto"/>
          <w:spacing w:val="-11"/>
          <w:w w:val="110"/>
          <w:szCs w:val="22"/>
        </w:rPr>
        <w:t xml:space="preserve"> </w:t>
      </w:r>
      <w:r w:rsidRPr="00A95494">
        <w:rPr>
          <w:rFonts w:ascii="Roboto" w:hAnsi="Roboto"/>
          <w:color w:val="auto"/>
          <w:w w:val="110"/>
          <w:szCs w:val="22"/>
        </w:rPr>
        <w:t>an</w:t>
      </w:r>
      <w:r w:rsidRPr="00A95494">
        <w:rPr>
          <w:rFonts w:ascii="Roboto" w:hAnsi="Roboto"/>
          <w:color w:val="auto"/>
          <w:spacing w:val="-5"/>
          <w:w w:val="110"/>
          <w:szCs w:val="22"/>
        </w:rPr>
        <w:t xml:space="preserve"> </w:t>
      </w:r>
      <w:r w:rsidRPr="00A95494">
        <w:rPr>
          <w:rFonts w:ascii="Roboto" w:hAnsi="Roboto"/>
          <w:color w:val="auto"/>
          <w:w w:val="110"/>
          <w:szCs w:val="22"/>
        </w:rPr>
        <w:t>updated</w:t>
      </w:r>
      <w:r w:rsidRPr="00A95494">
        <w:rPr>
          <w:rFonts w:ascii="Roboto" w:hAnsi="Roboto"/>
          <w:color w:val="auto"/>
          <w:spacing w:val="-8"/>
          <w:w w:val="110"/>
          <w:szCs w:val="22"/>
        </w:rPr>
        <w:t xml:space="preserve"> </w:t>
      </w:r>
      <w:r w:rsidRPr="00A95494">
        <w:rPr>
          <w:rFonts w:ascii="Roboto" w:hAnsi="Roboto"/>
          <w:color w:val="auto"/>
          <w:w w:val="110"/>
          <w:szCs w:val="22"/>
        </w:rPr>
        <w:t>State</w:t>
      </w:r>
      <w:r w:rsidRPr="00A95494">
        <w:rPr>
          <w:rFonts w:ascii="Roboto" w:hAnsi="Roboto"/>
          <w:color w:val="auto"/>
          <w:spacing w:val="-9"/>
          <w:w w:val="110"/>
          <w:szCs w:val="22"/>
        </w:rPr>
        <w:t xml:space="preserve"> </w:t>
      </w:r>
      <w:r w:rsidRPr="00A95494">
        <w:rPr>
          <w:rFonts w:ascii="Roboto" w:hAnsi="Roboto"/>
          <w:color w:val="auto"/>
          <w:w w:val="110"/>
          <w:szCs w:val="22"/>
        </w:rPr>
        <w:t>Handbook</w:t>
      </w:r>
      <w:r w:rsidRPr="00A95494">
        <w:rPr>
          <w:rFonts w:ascii="Roboto" w:hAnsi="Roboto"/>
          <w:color w:val="auto"/>
          <w:spacing w:val="-5"/>
          <w:w w:val="110"/>
          <w:szCs w:val="22"/>
        </w:rPr>
        <w:t xml:space="preserve"> </w:t>
      </w:r>
      <w:r w:rsidRPr="00A95494">
        <w:rPr>
          <w:rFonts w:ascii="Roboto" w:hAnsi="Roboto"/>
          <w:color w:val="auto"/>
          <w:w w:val="110"/>
          <w:szCs w:val="22"/>
        </w:rPr>
        <w:t>Addendum.</w:t>
      </w:r>
    </w:p>
    <w:p w14:paraId="2CC05A11" w14:textId="77777777" w:rsidR="003F46D6" w:rsidRPr="00A95494" w:rsidRDefault="003F46D6" w:rsidP="003F46D6">
      <w:pPr>
        <w:pStyle w:val="BodyText"/>
        <w:spacing w:after="0" w:line="240" w:lineRule="auto"/>
        <w:ind w:right="-187"/>
        <w:jc w:val="left"/>
        <w:rPr>
          <w:rFonts w:ascii="Roboto" w:hAnsi="Roboto"/>
          <w:color w:val="auto"/>
          <w:szCs w:val="22"/>
        </w:rPr>
      </w:pPr>
    </w:p>
    <w:p w14:paraId="6A4C10E5" w14:textId="7AFB03EB" w:rsidR="003F46D6" w:rsidRPr="00A95494" w:rsidRDefault="003F46D6" w:rsidP="003F46D6">
      <w:pPr>
        <w:pStyle w:val="Heading1"/>
        <w:spacing w:before="0" w:beforeAutospacing="0" w:after="0" w:afterAutospacing="0"/>
        <w:ind w:right="-187"/>
        <w:jc w:val="center"/>
        <w:rPr>
          <w:rFonts w:ascii="Roboto" w:hAnsi="Roboto"/>
          <w:sz w:val="28"/>
          <w:szCs w:val="28"/>
        </w:rPr>
      </w:pPr>
      <w:r w:rsidRPr="00A95494">
        <w:rPr>
          <w:rFonts w:ascii="Roboto" w:hAnsi="Roboto"/>
          <w:spacing w:val="-4"/>
          <w:sz w:val="28"/>
          <w:szCs w:val="28"/>
        </w:rPr>
        <w:t>State</w:t>
      </w:r>
      <w:r w:rsidRPr="00A95494">
        <w:rPr>
          <w:rFonts w:ascii="Roboto" w:hAnsi="Roboto"/>
          <w:spacing w:val="-15"/>
          <w:sz w:val="28"/>
          <w:szCs w:val="28"/>
        </w:rPr>
        <w:t xml:space="preserve"> </w:t>
      </w:r>
      <w:r w:rsidRPr="00A95494">
        <w:rPr>
          <w:rFonts w:ascii="Roboto" w:hAnsi="Roboto"/>
          <w:spacing w:val="-4"/>
          <w:sz w:val="28"/>
          <w:szCs w:val="28"/>
        </w:rPr>
        <w:t>Amends</w:t>
      </w:r>
      <w:r w:rsidRPr="00A95494">
        <w:rPr>
          <w:rFonts w:ascii="Roboto" w:hAnsi="Roboto"/>
          <w:spacing w:val="-14"/>
          <w:sz w:val="28"/>
          <w:szCs w:val="28"/>
        </w:rPr>
        <w:t xml:space="preserve"> </w:t>
      </w:r>
      <w:r w:rsidRPr="00A95494">
        <w:rPr>
          <w:rFonts w:ascii="Roboto" w:hAnsi="Roboto"/>
          <w:spacing w:val="-4"/>
          <w:sz w:val="28"/>
          <w:szCs w:val="28"/>
        </w:rPr>
        <w:t>Paid</w:t>
      </w:r>
      <w:r w:rsidRPr="00A95494">
        <w:rPr>
          <w:rFonts w:ascii="Roboto" w:hAnsi="Roboto"/>
          <w:spacing w:val="-13"/>
          <w:sz w:val="28"/>
          <w:szCs w:val="28"/>
        </w:rPr>
        <w:t xml:space="preserve"> </w:t>
      </w:r>
      <w:r w:rsidRPr="00A95494">
        <w:rPr>
          <w:rFonts w:ascii="Roboto" w:hAnsi="Roboto"/>
          <w:spacing w:val="-4"/>
          <w:sz w:val="28"/>
          <w:szCs w:val="28"/>
        </w:rPr>
        <w:t>Family</w:t>
      </w:r>
      <w:r w:rsidRPr="00A95494">
        <w:rPr>
          <w:rFonts w:ascii="Roboto" w:hAnsi="Roboto"/>
          <w:spacing w:val="-13"/>
          <w:sz w:val="28"/>
          <w:szCs w:val="28"/>
        </w:rPr>
        <w:t xml:space="preserve"> </w:t>
      </w:r>
      <w:r w:rsidRPr="00A95494">
        <w:rPr>
          <w:rFonts w:ascii="Roboto" w:hAnsi="Roboto"/>
          <w:spacing w:val="-4"/>
          <w:sz w:val="28"/>
          <w:szCs w:val="28"/>
        </w:rPr>
        <w:t>&amp;</w:t>
      </w:r>
      <w:r w:rsidRPr="00A95494">
        <w:rPr>
          <w:rFonts w:ascii="Roboto" w:hAnsi="Roboto"/>
          <w:spacing w:val="-13"/>
          <w:sz w:val="28"/>
          <w:szCs w:val="28"/>
        </w:rPr>
        <w:t xml:space="preserve"> </w:t>
      </w:r>
      <w:r w:rsidRPr="00A95494">
        <w:rPr>
          <w:rFonts w:ascii="Roboto" w:hAnsi="Roboto"/>
          <w:spacing w:val="-4"/>
          <w:sz w:val="28"/>
          <w:szCs w:val="28"/>
        </w:rPr>
        <w:t>Medical</w:t>
      </w:r>
      <w:r w:rsidRPr="00A95494">
        <w:rPr>
          <w:rFonts w:ascii="Roboto" w:hAnsi="Roboto"/>
          <w:spacing w:val="-13"/>
          <w:sz w:val="28"/>
          <w:szCs w:val="28"/>
        </w:rPr>
        <w:t xml:space="preserve"> </w:t>
      </w:r>
      <w:r w:rsidRPr="00A95494">
        <w:rPr>
          <w:rFonts w:ascii="Roboto" w:hAnsi="Roboto"/>
          <w:spacing w:val="-4"/>
          <w:sz w:val="28"/>
          <w:szCs w:val="28"/>
        </w:rPr>
        <w:t>Leave</w:t>
      </w:r>
      <w:r w:rsidRPr="00A95494">
        <w:rPr>
          <w:rFonts w:ascii="Roboto" w:hAnsi="Roboto"/>
          <w:spacing w:val="-14"/>
          <w:sz w:val="28"/>
          <w:szCs w:val="28"/>
        </w:rPr>
        <w:t xml:space="preserve"> </w:t>
      </w:r>
      <w:r w:rsidRPr="00A95494">
        <w:rPr>
          <w:rFonts w:ascii="Roboto" w:hAnsi="Roboto"/>
          <w:spacing w:val="-4"/>
          <w:sz w:val="28"/>
          <w:szCs w:val="28"/>
        </w:rPr>
        <w:t>Requirements</w:t>
      </w:r>
      <w:r w:rsidRPr="00A95494">
        <w:rPr>
          <w:rFonts w:ascii="Roboto" w:hAnsi="Roboto"/>
          <w:spacing w:val="-13"/>
          <w:sz w:val="28"/>
          <w:szCs w:val="28"/>
        </w:rPr>
        <w:t xml:space="preserve"> </w:t>
      </w:r>
      <w:r w:rsidRPr="00A95494">
        <w:rPr>
          <w:rFonts w:ascii="Roboto" w:hAnsi="Roboto"/>
          <w:spacing w:val="-4"/>
          <w:sz w:val="28"/>
          <w:szCs w:val="28"/>
        </w:rPr>
        <w:t>–</w:t>
      </w:r>
      <w:r w:rsidRPr="00A95494">
        <w:rPr>
          <w:rFonts w:ascii="Roboto" w:hAnsi="Roboto"/>
          <w:spacing w:val="-13"/>
          <w:sz w:val="28"/>
          <w:szCs w:val="28"/>
        </w:rPr>
        <w:t xml:space="preserve"> </w:t>
      </w:r>
      <w:r w:rsidRPr="00A95494">
        <w:rPr>
          <w:rFonts w:ascii="Roboto" w:hAnsi="Roboto"/>
          <w:color w:val="C00000"/>
          <w:spacing w:val="-4"/>
          <w:sz w:val="28"/>
          <w:szCs w:val="28"/>
        </w:rPr>
        <w:t>Eff</w:t>
      </w:r>
      <w:r w:rsidRPr="00A95494">
        <w:rPr>
          <w:rFonts w:ascii="Roboto" w:hAnsi="Roboto"/>
          <w:color w:val="C00000"/>
          <w:spacing w:val="-13"/>
          <w:sz w:val="28"/>
          <w:szCs w:val="28"/>
        </w:rPr>
        <w:t xml:space="preserve"> </w:t>
      </w:r>
      <w:r w:rsidRPr="00A95494">
        <w:rPr>
          <w:rFonts w:ascii="Roboto" w:hAnsi="Roboto"/>
          <w:color w:val="C00000"/>
          <w:spacing w:val="-4"/>
          <w:sz w:val="28"/>
          <w:szCs w:val="28"/>
        </w:rPr>
        <w:t>Jan</w:t>
      </w:r>
      <w:r w:rsidRPr="00A95494">
        <w:rPr>
          <w:rFonts w:ascii="Roboto" w:hAnsi="Roboto"/>
          <w:color w:val="C00000"/>
          <w:spacing w:val="-13"/>
          <w:sz w:val="28"/>
          <w:szCs w:val="28"/>
        </w:rPr>
        <w:t xml:space="preserve"> </w:t>
      </w:r>
      <w:r w:rsidRPr="00A95494">
        <w:rPr>
          <w:rFonts w:ascii="Roboto" w:hAnsi="Roboto"/>
          <w:color w:val="C00000"/>
          <w:spacing w:val="-4"/>
          <w:sz w:val="28"/>
          <w:szCs w:val="28"/>
        </w:rPr>
        <w:t>1,</w:t>
      </w:r>
      <w:r w:rsidRPr="00A95494">
        <w:rPr>
          <w:rFonts w:ascii="Roboto" w:hAnsi="Roboto"/>
          <w:color w:val="C00000"/>
          <w:spacing w:val="-15"/>
          <w:sz w:val="28"/>
          <w:szCs w:val="28"/>
        </w:rPr>
        <w:t xml:space="preserve"> </w:t>
      </w:r>
      <w:r w:rsidRPr="00A95494">
        <w:rPr>
          <w:rFonts w:ascii="Roboto" w:hAnsi="Roboto"/>
          <w:color w:val="C00000"/>
          <w:spacing w:val="-4"/>
          <w:sz w:val="28"/>
          <w:szCs w:val="28"/>
        </w:rPr>
        <w:t>2026</w:t>
      </w:r>
    </w:p>
    <w:p w14:paraId="03310F6A" w14:textId="77777777" w:rsidR="003F46D6" w:rsidRPr="00A95494" w:rsidRDefault="003F46D6" w:rsidP="003F46D6">
      <w:pPr>
        <w:pStyle w:val="BodyText"/>
        <w:spacing w:after="0" w:line="240" w:lineRule="auto"/>
        <w:ind w:right="-187"/>
        <w:jc w:val="left"/>
        <w:rPr>
          <w:rFonts w:ascii="Roboto" w:hAnsi="Roboto"/>
          <w:color w:val="auto"/>
          <w:w w:val="110"/>
          <w:szCs w:val="22"/>
        </w:rPr>
      </w:pPr>
      <w:r w:rsidRPr="00A95494">
        <w:rPr>
          <w:rFonts w:ascii="Roboto" w:hAnsi="Roboto"/>
          <w:color w:val="auto"/>
          <w:w w:val="115"/>
          <w:szCs w:val="22"/>
        </w:rPr>
        <w:t>Beginning</w:t>
      </w:r>
      <w:r w:rsidRPr="00A95494">
        <w:rPr>
          <w:rFonts w:ascii="Roboto" w:hAnsi="Roboto"/>
          <w:color w:val="auto"/>
          <w:spacing w:val="-17"/>
          <w:w w:val="115"/>
          <w:szCs w:val="22"/>
        </w:rPr>
        <w:t xml:space="preserve"> </w:t>
      </w:r>
      <w:r w:rsidRPr="00A95494">
        <w:rPr>
          <w:rFonts w:ascii="Roboto" w:hAnsi="Roboto"/>
          <w:color w:val="auto"/>
          <w:w w:val="115"/>
          <w:szCs w:val="22"/>
        </w:rPr>
        <w:t>January</w:t>
      </w:r>
      <w:r w:rsidRPr="00A95494">
        <w:rPr>
          <w:rFonts w:ascii="Roboto" w:hAnsi="Roboto"/>
          <w:color w:val="auto"/>
          <w:spacing w:val="-17"/>
          <w:w w:val="115"/>
          <w:szCs w:val="22"/>
        </w:rPr>
        <w:t xml:space="preserve"> </w:t>
      </w:r>
      <w:r w:rsidRPr="00A95494">
        <w:rPr>
          <w:rFonts w:ascii="Roboto" w:hAnsi="Roboto"/>
          <w:color w:val="auto"/>
          <w:w w:val="115"/>
          <w:szCs w:val="22"/>
        </w:rPr>
        <w:t>1,</w:t>
      </w:r>
      <w:r w:rsidRPr="00A95494">
        <w:rPr>
          <w:rFonts w:ascii="Roboto" w:hAnsi="Roboto"/>
          <w:color w:val="auto"/>
          <w:spacing w:val="-18"/>
          <w:w w:val="115"/>
          <w:szCs w:val="22"/>
        </w:rPr>
        <w:t xml:space="preserve"> </w:t>
      </w:r>
      <w:r w:rsidRPr="00A95494">
        <w:rPr>
          <w:rFonts w:ascii="Roboto" w:hAnsi="Roboto"/>
          <w:color w:val="auto"/>
          <w:w w:val="115"/>
          <w:szCs w:val="22"/>
        </w:rPr>
        <w:t>2026,</w:t>
      </w:r>
      <w:r w:rsidRPr="00A95494">
        <w:rPr>
          <w:rFonts w:ascii="Roboto" w:hAnsi="Roboto"/>
          <w:color w:val="auto"/>
          <w:spacing w:val="-16"/>
          <w:w w:val="115"/>
          <w:szCs w:val="22"/>
        </w:rPr>
        <w:t xml:space="preserve"> </w:t>
      </w:r>
      <w:r w:rsidRPr="00A95494">
        <w:rPr>
          <w:rFonts w:ascii="Roboto" w:hAnsi="Roboto"/>
          <w:color w:val="auto"/>
          <w:w w:val="115"/>
          <w:szCs w:val="22"/>
        </w:rPr>
        <w:t>Washington</w:t>
      </w:r>
      <w:r w:rsidRPr="00A95494">
        <w:rPr>
          <w:rFonts w:ascii="Roboto" w:hAnsi="Roboto"/>
          <w:color w:val="auto"/>
          <w:spacing w:val="-18"/>
          <w:w w:val="115"/>
          <w:szCs w:val="22"/>
        </w:rPr>
        <w:t xml:space="preserve"> </w:t>
      </w:r>
      <w:r w:rsidRPr="00A95494">
        <w:rPr>
          <w:rFonts w:ascii="Roboto" w:hAnsi="Roboto"/>
          <w:color w:val="auto"/>
          <w:w w:val="115"/>
          <w:szCs w:val="22"/>
        </w:rPr>
        <w:t>State</w:t>
      </w:r>
      <w:r w:rsidRPr="00A95494">
        <w:rPr>
          <w:rFonts w:ascii="Roboto" w:hAnsi="Roboto"/>
          <w:color w:val="auto"/>
          <w:spacing w:val="-15"/>
          <w:w w:val="115"/>
          <w:szCs w:val="22"/>
        </w:rPr>
        <w:t xml:space="preserve"> </w:t>
      </w:r>
      <w:r w:rsidRPr="00A95494">
        <w:rPr>
          <w:rFonts w:ascii="Roboto" w:hAnsi="Roboto"/>
          <w:color w:val="auto"/>
          <w:w w:val="115"/>
          <w:szCs w:val="22"/>
        </w:rPr>
        <w:t>will</w:t>
      </w:r>
      <w:r w:rsidRPr="00A95494">
        <w:rPr>
          <w:rFonts w:ascii="Roboto" w:hAnsi="Roboto"/>
          <w:color w:val="auto"/>
          <w:spacing w:val="-17"/>
          <w:w w:val="115"/>
          <w:szCs w:val="22"/>
        </w:rPr>
        <w:t xml:space="preserve"> </w:t>
      </w:r>
      <w:r w:rsidRPr="00A95494">
        <w:rPr>
          <w:rFonts w:ascii="Roboto" w:hAnsi="Roboto"/>
          <w:color w:val="auto"/>
          <w:w w:val="115"/>
          <w:szCs w:val="22"/>
        </w:rPr>
        <w:t>implement</w:t>
      </w:r>
      <w:r w:rsidRPr="00A95494">
        <w:rPr>
          <w:rFonts w:ascii="Roboto" w:hAnsi="Roboto"/>
          <w:color w:val="auto"/>
          <w:spacing w:val="-17"/>
          <w:w w:val="115"/>
          <w:szCs w:val="22"/>
        </w:rPr>
        <w:t xml:space="preserve"> </w:t>
      </w:r>
      <w:r w:rsidRPr="00A95494">
        <w:rPr>
          <w:rFonts w:ascii="Roboto" w:hAnsi="Roboto"/>
          <w:color w:val="auto"/>
          <w:w w:val="115"/>
          <w:szCs w:val="22"/>
        </w:rPr>
        <w:t>significant</w:t>
      </w:r>
      <w:r w:rsidRPr="00A95494">
        <w:rPr>
          <w:rFonts w:ascii="Roboto" w:hAnsi="Roboto"/>
          <w:color w:val="auto"/>
          <w:spacing w:val="-18"/>
          <w:w w:val="115"/>
          <w:szCs w:val="22"/>
        </w:rPr>
        <w:t xml:space="preserve"> </w:t>
      </w:r>
      <w:r w:rsidRPr="00A95494">
        <w:rPr>
          <w:rFonts w:ascii="Roboto" w:hAnsi="Roboto"/>
          <w:color w:val="auto"/>
          <w:w w:val="115"/>
          <w:szCs w:val="22"/>
        </w:rPr>
        <w:t>amendments</w:t>
      </w:r>
      <w:r w:rsidRPr="00A95494">
        <w:rPr>
          <w:rFonts w:ascii="Roboto" w:hAnsi="Roboto"/>
          <w:color w:val="auto"/>
          <w:spacing w:val="-15"/>
          <w:w w:val="115"/>
          <w:szCs w:val="22"/>
        </w:rPr>
        <w:t xml:space="preserve"> </w:t>
      </w:r>
      <w:r w:rsidRPr="00A95494">
        <w:rPr>
          <w:rFonts w:ascii="Roboto" w:hAnsi="Roboto"/>
          <w:color w:val="auto"/>
          <w:w w:val="115"/>
          <w:szCs w:val="22"/>
        </w:rPr>
        <w:t>to</w:t>
      </w:r>
      <w:r w:rsidRPr="00A95494">
        <w:rPr>
          <w:rFonts w:ascii="Roboto" w:hAnsi="Roboto"/>
          <w:color w:val="auto"/>
          <w:spacing w:val="-15"/>
          <w:w w:val="115"/>
          <w:szCs w:val="22"/>
        </w:rPr>
        <w:t xml:space="preserve"> </w:t>
      </w:r>
      <w:r w:rsidRPr="00A95494">
        <w:rPr>
          <w:rFonts w:ascii="Roboto" w:hAnsi="Roboto"/>
          <w:color w:val="auto"/>
          <w:w w:val="115"/>
          <w:szCs w:val="22"/>
        </w:rPr>
        <w:t>its</w:t>
      </w:r>
      <w:r w:rsidRPr="00A95494">
        <w:rPr>
          <w:rFonts w:ascii="Roboto" w:hAnsi="Roboto"/>
          <w:color w:val="auto"/>
          <w:spacing w:val="-15"/>
          <w:w w:val="115"/>
          <w:szCs w:val="22"/>
        </w:rPr>
        <w:t xml:space="preserve"> </w:t>
      </w:r>
      <w:r w:rsidRPr="00A95494">
        <w:rPr>
          <w:rFonts w:ascii="Roboto" w:hAnsi="Roboto"/>
          <w:color w:val="auto"/>
          <w:w w:val="115"/>
          <w:szCs w:val="22"/>
        </w:rPr>
        <w:t>Paid</w:t>
      </w:r>
      <w:r w:rsidRPr="00A95494">
        <w:rPr>
          <w:rFonts w:ascii="Roboto" w:hAnsi="Roboto"/>
          <w:color w:val="auto"/>
          <w:spacing w:val="-19"/>
          <w:w w:val="115"/>
          <w:szCs w:val="22"/>
        </w:rPr>
        <w:t xml:space="preserve"> </w:t>
      </w:r>
      <w:r w:rsidRPr="00A95494">
        <w:rPr>
          <w:rFonts w:ascii="Roboto" w:hAnsi="Roboto"/>
          <w:color w:val="auto"/>
          <w:w w:val="115"/>
          <w:szCs w:val="22"/>
        </w:rPr>
        <w:t>Family</w:t>
      </w:r>
      <w:r w:rsidRPr="00A95494">
        <w:rPr>
          <w:rFonts w:ascii="Roboto" w:hAnsi="Roboto"/>
          <w:color w:val="auto"/>
          <w:spacing w:val="-15"/>
          <w:w w:val="115"/>
          <w:szCs w:val="22"/>
        </w:rPr>
        <w:t xml:space="preserve"> </w:t>
      </w:r>
      <w:r w:rsidRPr="00A95494">
        <w:rPr>
          <w:rFonts w:ascii="Roboto" w:hAnsi="Roboto"/>
          <w:color w:val="auto"/>
          <w:w w:val="115"/>
          <w:szCs w:val="22"/>
        </w:rPr>
        <w:t xml:space="preserve">and </w:t>
      </w:r>
      <w:r w:rsidRPr="00A95494">
        <w:rPr>
          <w:rFonts w:ascii="Roboto" w:hAnsi="Roboto"/>
          <w:color w:val="auto"/>
          <w:w w:val="110"/>
          <w:szCs w:val="22"/>
        </w:rPr>
        <w:t>Medical</w:t>
      </w:r>
      <w:r w:rsidRPr="00A95494">
        <w:rPr>
          <w:rFonts w:ascii="Roboto" w:hAnsi="Roboto"/>
          <w:color w:val="auto"/>
          <w:spacing w:val="-7"/>
          <w:w w:val="110"/>
          <w:szCs w:val="22"/>
        </w:rPr>
        <w:t xml:space="preserve"> </w:t>
      </w:r>
      <w:r w:rsidRPr="00A95494">
        <w:rPr>
          <w:rFonts w:ascii="Roboto" w:hAnsi="Roboto"/>
          <w:color w:val="auto"/>
          <w:w w:val="110"/>
          <w:szCs w:val="22"/>
        </w:rPr>
        <w:t>Leave</w:t>
      </w:r>
      <w:r w:rsidRPr="00A95494">
        <w:rPr>
          <w:rFonts w:ascii="Roboto" w:hAnsi="Roboto"/>
          <w:color w:val="auto"/>
          <w:spacing w:val="-5"/>
          <w:w w:val="110"/>
          <w:szCs w:val="22"/>
        </w:rPr>
        <w:t xml:space="preserve"> </w:t>
      </w:r>
      <w:r w:rsidRPr="00A95494">
        <w:rPr>
          <w:rFonts w:ascii="Roboto" w:hAnsi="Roboto"/>
          <w:color w:val="auto"/>
          <w:w w:val="110"/>
          <w:szCs w:val="22"/>
        </w:rPr>
        <w:t>(PFML)</w:t>
      </w:r>
      <w:r w:rsidRPr="00A95494">
        <w:rPr>
          <w:rFonts w:ascii="Roboto" w:hAnsi="Roboto"/>
          <w:color w:val="auto"/>
          <w:spacing w:val="-6"/>
          <w:w w:val="110"/>
          <w:szCs w:val="22"/>
        </w:rPr>
        <w:t xml:space="preserve"> </w:t>
      </w:r>
      <w:r w:rsidRPr="00A95494">
        <w:rPr>
          <w:rFonts w:ascii="Roboto" w:hAnsi="Roboto"/>
          <w:color w:val="auto"/>
          <w:w w:val="110"/>
          <w:szCs w:val="22"/>
        </w:rPr>
        <w:t>program</w:t>
      </w:r>
      <w:r w:rsidRPr="00A95494">
        <w:rPr>
          <w:rFonts w:ascii="Roboto" w:hAnsi="Roboto"/>
          <w:color w:val="auto"/>
          <w:spacing w:val="-5"/>
          <w:w w:val="110"/>
          <w:szCs w:val="22"/>
        </w:rPr>
        <w:t xml:space="preserve"> </w:t>
      </w:r>
      <w:r w:rsidRPr="00A95494">
        <w:rPr>
          <w:rFonts w:ascii="Roboto" w:hAnsi="Roboto"/>
          <w:color w:val="auto"/>
          <w:w w:val="110"/>
          <w:szCs w:val="22"/>
        </w:rPr>
        <w:t>(Also,</w:t>
      </w:r>
      <w:r w:rsidRPr="00A95494">
        <w:rPr>
          <w:rFonts w:ascii="Roboto" w:hAnsi="Roboto"/>
          <w:color w:val="auto"/>
          <w:spacing w:val="-7"/>
          <w:w w:val="110"/>
          <w:szCs w:val="22"/>
        </w:rPr>
        <w:t xml:space="preserve"> </w:t>
      </w:r>
      <w:r w:rsidRPr="00A95494">
        <w:rPr>
          <w:rFonts w:ascii="Roboto" w:hAnsi="Roboto"/>
          <w:color w:val="auto"/>
          <w:w w:val="110"/>
          <w:szCs w:val="22"/>
        </w:rPr>
        <w:t>SB</w:t>
      </w:r>
      <w:r w:rsidRPr="00A95494">
        <w:rPr>
          <w:rFonts w:ascii="Roboto" w:hAnsi="Roboto"/>
          <w:color w:val="auto"/>
          <w:spacing w:val="-10"/>
          <w:w w:val="110"/>
          <w:szCs w:val="22"/>
        </w:rPr>
        <w:t xml:space="preserve"> </w:t>
      </w:r>
      <w:r w:rsidRPr="00A95494">
        <w:rPr>
          <w:rFonts w:ascii="Roboto" w:hAnsi="Roboto"/>
          <w:color w:val="auto"/>
          <w:w w:val="110"/>
          <w:szCs w:val="22"/>
        </w:rPr>
        <w:t>5101).</w:t>
      </w:r>
      <w:r w:rsidRPr="00A95494">
        <w:rPr>
          <w:rFonts w:ascii="Roboto" w:hAnsi="Roboto"/>
          <w:color w:val="auto"/>
          <w:spacing w:val="-6"/>
          <w:w w:val="110"/>
          <w:szCs w:val="22"/>
        </w:rPr>
        <w:t xml:space="preserve"> </w:t>
      </w:r>
      <w:r w:rsidRPr="00A95494">
        <w:rPr>
          <w:rFonts w:ascii="Roboto" w:hAnsi="Roboto"/>
          <w:color w:val="auto"/>
          <w:w w:val="110"/>
          <w:szCs w:val="22"/>
        </w:rPr>
        <w:t>These</w:t>
      </w:r>
      <w:r w:rsidRPr="00A95494">
        <w:rPr>
          <w:rFonts w:ascii="Roboto" w:hAnsi="Roboto"/>
          <w:color w:val="auto"/>
          <w:spacing w:val="-5"/>
          <w:w w:val="110"/>
          <w:szCs w:val="22"/>
        </w:rPr>
        <w:t xml:space="preserve"> </w:t>
      </w:r>
      <w:r w:rsidRPr="00A95494">
        <w:rPr>
          <w:rFonts w:ascii="Roboto" w:hAnsi="Roboto"/>
          <w:color w:val="auto"/>
          <w:w w:val="110"/>
          <w:szCs w:val="22"/>
        </w:rPr>
        <w:t>changes</w:t>
      </w:r>
      <w:r w:rsidRPr="00A95494">
        <w:rPr>
          <w:rFonts w:ascii="Roboto" w:hAnsi="Roboto"/>
          <w:color w:val="auto"/>
          <w:spacing w:val="-5"/>
          <w:w w:val="110"/>
          <w:szCs w:val="22"/>
        </w:rPr>
        <w:t xml:space="preserve"> </w:t>
      </w:r>
      <w:r w:rsidRPr="00A95494">
        <w:rPr>
          <w:rFonts w:ascii="Roboto" w:hAnsi="Roboto"/>
          <w:color w:val="auto"/>
          <w:w w:val="110"/>
          <w:szCs w:val="22"/>
        </w:rPr>
        <w:t>will</w:t>
      </w:r>
      <w:r w:rsidRPr="00A95494">
        <w:rPr>
          <w:rFonts w:ascii="Roboto" w:hAnsi="Roboto"/>
          <w:color w:val="auto"/>
          <w:spacing w:val="-7"/>
          <w:w w:val="110"/>
          <w:szCs w:val="22"/>
        </w:rPr>
        <w:t xml:space="preserve"> </w:t>
      </w:r>
      <w:r w:rsidRPr="00A95494">
        <w:rPr>
          <w:rFonts w:ascii="Roboto" w:hAnsi="Roboto"/>
          <w:color w:val="auto"/>
          <w:w w:val="110"/>
          <w:szCs w:val="22"/>
        </w:rPr>
        <w:t>expand</w:t>
      </w:r>
      <w:r w:rsidRPr="00A95494">
        <w:rPr>
          <w:rFonts w:ascii="Roboto" w:hAnsi="Roboto"/>
          <w:color w:val="auto"/>
          <w:spacing w:val="-5"/>
          <w:w w:val="110"/>
          <w:szCs w:val="22"/>
        </w:rPr>
        <w:t xml:space="preserve"> </w:t>
      </w:r>
      <w:r w:rsidRPr="00A95494">
        <w:rPr>
          <w:rFonts w:ascii="Roboto" w:hAnsi="Roboto"/>
          <w:color w:val="auto"/>
          <w:w w:val="110"/>
          <w:szCs w:val="22"/>
        </w:rPr>
        <w:t>employee</w:t>
      </w:r>
      <w:r w:rsidRPr="00A95494">
        <w:rPr>
          <w:rFonts w:ascii="Roboto" w:hAnsi="Roboto"/>
          <w:color w:val="auto"/>
          <w:spacing w:val="-7"/>
          <w:w w:val="110"/>
          <w:szCs w:val="22"/>
        </w:rPr>
        <w:t xml:space="preserve"> </w:t>
      </w:r>
      <w:r w:rsidRPr="00A95494">
        <w:rPr>
          <w:rFonts w:ascii="Roboto" w:hAnsi="Roboto"/>
          <w:color w:val="auto"/>
          <w:w w:val="110"/>
          <w:szCs w:val="22"/>
        </w:rPr>
        <w:t>protections</w:t>
      </w:r>
      <w:r w:rsidRPr="00A95494">
        <w:rPr>
          <w:rFonts w:ascii="Roboto" w:hAnsi="Roboto"/>
          <w:color w:val="auto"/>
          <w:spacing w:val="-10"/>
          <w:w w:val="110"/>
          <w:szCs w:val="22"/>
        </w:rPr>
        <w:t xml:space="preserve"> </w:t>
      </w:r>
      <w:r w:rsidRPr="00A95494">
        <w:rPr>
          <w:rFonts w:ascii="Roboto" w:hAnsi="Roboto"/>
          <w:color w:val="auto"/>
          <w:w w:val="110"/>
          <w:szCs w:val="22"/>
        </w:rPr>
        <w:t>and</w:t>
      </w:r>
      <w:r w:rsidRPr="00A95494">
        <w:rPr>
          <w:rFonts w:ascii="Roboto" w:hAnsi="Roboto"/>
          <w:color w:val="auto"/>
          <w:spacing w:val="-5"/>
          <w:w w:val="110"/>
          <w:szCs w:val="22"/>
        </w:rPr>
        <w:t xml:space="preserve"> </w:t>
      </w:r>
      <w:r w:rsidRPr="00A95494">
        <w:rPr>
          <w:rFonts w:ascii="Roboto" w:hAnsi="Roboto"/>
          <w:color w:val="auto"/>
          <w:w w:val="110"/>
          <w:szCs w:val="22"/>
        </w:rPr>
        <w:t>introduce new compliance obligations for employers, particularly those with smaller workforces.</w:t>
      </w:r>
    </w:p>
    <w:p w14:paraId="0C291068" w14:textId="77777777" w:rsidR="003F46D6" w:rsidRPr="002F6674" w:rsidRDefault="003F46D6" w:rsidP="003F46D6">
      <w:pPr>
        <w:pStyle w:val="BodyText"/>
        <w:spacing w:after="0" w:line="240" w:lineRule="auto"/>
        <w:ind w:right="-187"/>
        <w:jc w:val="left"/>
        <w:rPr>
          <w:rFonts w:ascii="Roboto" w:hAnsi="Roboto"/>
          <w:color w:val="auto"/>
          <w:sz w:val="16"/>
          <w:szCs w:val="16"/>
        </w:rPr>
      </w:pPr>
    </w:p>
    <w:p w14:paraId="1E67106C" w14:textId="77777777" w:rsidR="003F46D6" w:rsidRPr="00A95494" w:rsidRDefault="003F46D6" w:rsidP="003F46D6">
      <w:pPr>
        <w:pStyle w:val="BodyText"/>
        <w:spacing w:after="0" w:line="240" w:lineRule="auto"/>
        <w:ind w:right="-187"/>
        <w:jc w:val="left"/>
        <w:rPr>
          <w:rFonts w:ascii="Roboto" w:hAnsi="Roboto"/>
          <w:color w:val="auto"/>
          <w:szCs w:val="22"/>
        </w:rPr>
      </w:pPr>
      <w:r w:rsidRPr="00A95494">
        <w:rPr>
          <w:rFonts w:ascii="Roboto" w:hAnsi="Roboto"/>
          <w:color w:val="auto"/>
          <w:w w:val="110"/>
          <w:szCs w:val="22"/>
        </w:rPr>
        <w:t>Starting</w:t>
      </w:r>
      <w:r w:rsidRPr="00A95494">
        <w:rPr>
          <w:rFonts w:ascii="Roboto" w:hAnsi="Roboto"/>
          <w:color w:val="auto"/>
          <w:spacing w:val="-9"/>
          <w:w w:val="110"/>
          <w:szCs w:val="22"/>
        </w:rPr>
        <w:t xml:space="preserve"> </w:t>
      </w:r>
      <w:r w:rsidRPr="00A95494">
        <w:rPr>
          <w:rFonts w:ascii="Roboto" w:hAnsi="Roboto"/>
          <w:color w:val="auto"/>
          <w:w w:val="110"/>
          <w:szCs w:val="22"/>
        </w:rPr>
        <w:t>in</w:t>
      </w:r>
      <w:r w:rsidRPr="00A95494">
        <w:rPr>
          <w:rFonts w:ascii="Roboto" w:hAnsi="Roboto"/>
          <w:color w:val="auto"/>
          <w:spacing w:val="-8"/>
          <w:w w:val="110"/>
          <w:szCs w:val="22"/>
        </w:rPr>
        <w:t xml:space="preserve"> </w:t>
      </w:r>
      <w:r w:rsidRPr="00A95494">
        <w:rPr>
          <w:rFonts w:ascii="Roboto" w:hAnsi="Roboto"/>
          <w:color w:val="auto"/>
          <w:w w:val="110"/>
          <w:szCs w:val="22"/>
        </w:rPr>
        <w:t>2026,</w:t>
      </w:r>
      <w:r w:rsidRPr="00A95494">
        <w:rPr>
          <w:rFonts w:ascii="Roboto" w:hAnsi="Roboto"/>
          <w:color w:val="auto"/>
          <w:spacing w:val="-8"/>
          <w:w w:val="110"/>
          <w:szCs w:val="22"/>
        </w:rPr>
        <w:t xml:space="preserve"> </w:t>
      </w:r>
      <w:r w:rsidRPr="00A95494">
        <w:rPr>
          <w:rFonts w:ascii="Roboto" w:hAnsi="Roboto"/>
          <w:color w:val="auto"/>
          <w:w w:val="110"/>
          <w:szCs w:val="22"/>
        </w:rPr>
        <w:t>employees</w:t>
      </w:r>
      <w:r w:rsidRPr="00A95494">
        <w:rPr>
          <w:rFonts w:ascii="Roboto" w:hAnsi="Roboto"/>
          <w:color w:val="auto"/>
          <w:spacing w:val="-9"/>
          <w:w w:val="110"/>
          <w:szCs w:val="22"/>
        </w:rPr>
        <w:t xml:space="preserve"> </w:t>
      </w:r>
      <w:r w:rsidRPr="00A95494">
        <w:rPr>
          <w:rFonts w:ascii="Roboto" w:hAnsi="Roboto"/>
          <w:color w:val="auto"/>
          <w:w w:val="110"/>
          <w:szCs w:val="22"/>
        </w:rPr>
        <w:t>who</w:t>
      </w:r>
      <w:r w:rsidRPr="00A95494">
        <w:rPr>
          <w:rFonts w:ascii="Roboto" w:hAnsi="Roboto"/>
          <w:color w:val="auto"/>
          <w:spacing w:val="-9"/>
          <w:w w:val="110"/>
          <w:szCs w:val="22"/>
        </w:rPr>
        <w:t xml:space="preserve"> </w:t>
      </w:r>
      <w:r w:rsidRPr="00A95494">
        <w:rPr>
          <w:rFonts w:ascii="Roboto" w:hAnsi="Roboto"/>
          <w:color w:val="auto"/>
          <w:w w:val="110"/>
          <w:szCs w:val="22"/>
        </w:rPr>
        <w:t>have</w:t>
      </w:r>
      <w:r w:rsidRPr="00A95494">
        <w:rPr>
          <w:rFonts w:ascii="Roboto" w:hAnsi="Roboto"/>
          <w:color w:val="auto"/>
          <w:spacing w:val="-7"/>
          <w:w w:val="110"/>
          <w:szCs w:val="22"/>
        </w:rPr>
        <w:t xml:space="preserve"> </w:t>
      </w:r>
      <w:r w:rsidRPr="00A95494">
        <w:rPr>
          <w:rFonts w:ascii="Roboto" w:hAnsi="Roboto"/>
          <w:color w:val="auto"/>
          <w:w w:val="110"/>
          <w:szCs w:val="22"/>
        </w:rPr>
        <w:t>worked</w:t>
      </w:r>
      <w:r w:rsidRPr="00A95494">
        <w:rPr>
          <w:rFonts w:ascii="Roboto" w:hAnsi="Roboto"/>
          <w:color w:val="auto"/>
          <w:spacing w:val="-9"/>
          <w:w w:val="110"/>
          <w:szCs w:val="22"/>
        </w:rPr>
        <w:t xml:space="preserve"> </w:t>
      </w:r>
      <w:r w:rsidRPr="00A95494">
        <w:rPr>
          <w:rFonts w:ascii="Roboto" w:hAnsi="Roboto"/>
          <w:color w:val="auto"/>
          <w:w w:val="110"/>
          <w:szCs w:val="22"/>
        </w:rPr>
        <w:t>for</w:t>
      </w:r>
      <w:r w:rsidRPr="00A95494">
        <w:rPr>
          <w:rFonts w:ascii="Roboto" w:hAnsi="Roboto"/>
          <w:color w:val="auto"/>
          <w:spacing w:val="-11"/>
          <w:w w:val="110"/>
          <w:szCs w:val="22"/>
        </w:rPr>
        <w:t xml:space="preserve"> </w:t>
      </w:r>
      <w:r w:rsidRPr="00A95494">
        <w:rPr>
          <w:rFonts w:ascii="Roboto" w:hAnsi="Roboto"/>
          <w:color w:val="auto"/>
          <w:w w:val="110"/>
          <w:szCs w:val="22"/>
        </w:rPr>
        <w:t>at</w:t>
      </w:r>
      <w:r w:rsidRPr="00A95494">
        <w:rPr>
          <w:rFonts w:ascii="Roboto" w:hAnsi="Roboto"/>
          <w:color w:val="auto"/>
          <w:spacing w:val="-8"/>
          <w:w w:val="110"/>
          <w:szCs w:val="22"/>
        </w:rPr>
        <w:t xml:space="preserve"> </w:t>
      </w:r>
      <w:r w:rsidRPr="00A95494">
        <w:rPr>
          <w:rFonts w:ascii="Roboto" w:hAnsi="Roboto"/>
          <w:color w:val="auto"/>
          <w:w w:val="110"/>
          <w:szCs w:val="22"/>
        </w:rPr>
        <w:t>least</w:t>
      </w:r>
      <w:r w:rsidRPr="00A95494">
        <w:rPr>
          <w:rFonts w:ascii="Roboto" w:hAnsi="Roboto"/>
          <w:color w:val="auto"/>
          <w:spacing w:val="-8"/>
          <w:w w:val="110"/>
          <w:szCs w:val="22"/>
        </w:rPr>
        <w:t xml:space="preserve"> </w:t>
      </w:r>
      <w:r w:rsidRPr="00A95494">
        <w:rPr>
          <w:rFonts w:ascii="Roboto" w:hAnsi="Roboto"/>
          <w:color w:val="auto"/>
          <w:w w:val="110"/>
          <w:szCs w:val="22"/>
        </w:rPr>
        <w:t>180</w:t>
      </w:r>
      <w:r w:rsidRPr="00A95494">
        <w:rPr>
          <w:rFonts w:ascii="Roboto" w:hAnsi="Roboto"/>
          <w:color w:val="auto"/>
          <w:spacing w:val="-10"/>
          <w:w w:val="110"/>
          <w:szCs w:val="22"/>
        </w:rPr>
        <w:t xml:space="preserve"> </w:t>
      </w:r>
      <w:r w:rsidRPr="00A95494">
        <w:rPr>
          <w:rFonts w:ascii="Roboto" w:hAnsi="Roboto"/>
          <w:color w:val="auto"/>
          <w:w w:val="110"/>
          <w:szCs w:val="22"/>
        </w:rPr>
        <w:t>days</w:t>
      </w:r>
      <w:r w:rsidRPr="00A95494">
        <w:rPr>
          <w:rFonts w:ascii="Roboto" w:hAnsi="Roboto"/>
          <w:color w:val="auto"/>
          <w:spacing w:val="-9"/>
          <w:w w:val="110"/>
          <w:szCs w:val="22"/>
        </w:rPr>
        <w:t xml:space="preserve"> </w:t>
      </w:r>
      <w:r w:rsidRPr="00A95494">
        <w:rPr>
          <w:rFonts w:ascii="Roboto" w:hAnsi="Roboto"/>
          <w:color w:val="auto"/>
          <w:w w:val="110"/>
          <w:szCs w:val="22"/>
        </w:rPr>
        <w:t>will</w:t>
      </w:r>
      <w:r w:rsidRPr="00A95494">
        <w:rPr>
          <w:rFonts w:ascii="Roboto" w:hAnsi="Roboto"/>
          <w:color w:val="auto"/>
          <w:spacing w:val="-9"/>
          <w:w w:val="110"/>
          <w:szCs w:val="22"/>
        </w:rPr>
        <w:t xml:space="preserve"> </w:t>
      </w:r>
      <w:r w:rsidRPr="00A95494">
        <w:rPr>
          <w:rFonts w:ascii="Roboto" w:hAnsi="Roboto"/>
          <w:color w:val="auto"/>
          <w:w w:val="110"/>
          <w:szCs w:val="22"/>
        </w:rPr>
        <w:t>be</w:t>
      </w:r>
      <w:r w:rsidRPr="00A95494">
        <w:rPr>
          <w:rFonts w:ascii="Roboto" w:hAnsi="Roboto"/>
          <w:color w:val="auto"/>
          <w:spacing w:val="-9"/>
          <w:w w:val="110"/>
          <w:szCs w:val="22"/>
        </w:rPr>
        <w:t xml:space="preserve"> </w:t>
      </w:r>
      <w:r w:rsidRPr="00A95494">
        <w:rPr>
          <w:rFonts w:ascii="Roboto" w:hAnsi="Roboto"/>
          <w:color w:val="auto"/>
          <w:w w:val="110"/>
          <w:szCs w:val="22"/>
        </w:rPr>
        <w:t>entitled</w:t>
      </w:r>
      <w:r w:rsidRPr="00A95494">
        <w:rPr>
          <w:rFonts w:ascii="Roboto" w:hAnsi="Roboto"/>
          <w:color w:val="auto"/>
          <w:spacing w:val="-7"/>
          <w:w w:val="110"/>
          <w:szCs w:val="22"/>
        </w:rPr>
        <w:t xml:space="preserve"> </w:t>
      </w:r>
      <w:r w:rsidRPr="00A95494">
        <w:rPr>
          <w:rFonts w:ascii="Roboto" w:hAnsi="Roboto"/>
          <w:color w:val="auto"/>
          <w:w w:val="110"/>
          <w:szCs w:val="22"/>
        </w:rPr>
        <w:t>to</w:t>
      </w:r>
      <w:r w:rsidRPr="00A95494">
        <w:rPr>
          <w:rFonts w:ascii="Roboto" w:hAnsi="Roboto"/>
          <w:color w:val="auto"/>
          <w:spacing w:val="-7"/>
          <w:w w:val="110"/>
          <w:szCs w:val="22"/>
        </w:rPr>
        <w:t xml:space="preserve"> </w:t>
      </w:r>
      <w:r w:rsidRPr="00A95494">
        <w:rPr>
          <w:rFonts w:ascii="Roboto" w:hAnsi="Roboto"/>
          <w:color w:val="auto"/>
          <w:w w:val="110"/>
          <w:szCs w:val="22"/>
        </w:rPr>
        <w:t>job</w:t>
      </w:r>
      <w:r w:rsidRPr="00A95494">
        <w:rPr>
          <w:rFonts w:ascii="Roboto" w:hAnsi="Roboto"/>
          <w:color w:val="auto"/>
          <w:spacing w:val="-10"/>
          <w:w w:val="110"/>
          <w:szCs w:val="22"/>
        </w:rPr>
        <w:t xml:space="preserve"> </w:t>
      </w:r>
      <w:r w:rsidRPr="00A95494">
        <w:rPr>
          <w:rFonts w:ascii="Roboto" w:hAnsi="Roboto"/>
          <w:color w:val="auto"/>
          <w:w w:val="110"/>
          <w:szCs w:val="22"/>
        </w:rPr>
        <w:t>restoration</w:t>
      </w:r>
      <w:r w:rsidRPr="00A95494">
        <w:rPr>
          <w:rFonts w:ascii="Roboto" w:hAnsi="Roboto"/>
          <w:color w:val="auto"/>
          <w:spacing w:val="-7"/>
          <w:w w:val="110"/>
          <w:szCs w:val="22"/>
        </w:rPr>
        <w:t xml:space="preserve"> </w:t>
      </w:r>
      <w:r w:rsidRPr="00A95494">
        <w:rPr>
          <w:rFonts w:ascii="Roboto" w:hAnsi="Roboto"/>
          <w:color w:val="auto"/>
          <w:w w:val="110"/>
          <w:szCs w:val="22"/>
        </w:rPr>
        <w:t>if</w:t>
      </w:r>
      <w:r w:rsidRPr="00A95494">
        <w:rPr>
          <w:rFonts w:ascii="Roboto" w:hAnsi="Roboto"/>
          <w:color w:val="auto"/>
          <w:spacing w:val="-8"/>
          <w:w w:val="110"/>
          <w:szCs w:val="22"/>
        </w:rPr>
        <w:t xml:space="preserve"> </w:t>
      </w:r>
      <w:r w:rsidRPr="00A95494">
        <w:rPr>
          <w:rFonts w:ascii="Roboto" w:hAnsi="Roboto"/>
          <w:color w:val="auto"/>
          <w:w w:val="110"/>
          <w:szCs w:val="22"/>
        </w:rPr>
        <w:t>their employer</w:t>
      </w:r>
      <w:r w:rsidRPr="00A95494">
        <w:rPr>
          <w:rFonts w:ascii="Roboto" w:hAnsi="Roboto"/>
          <w:color w:val="auto"/>
          <w:spacing w:val="-14"/>
          <w:w w:val="110"/>
          <w:szCs w:val="22"/>
        </w:rPr>
        <w:t xml:space="preserve"> </w:t>
      </w:r>
      <w:r w:rsidRPr="00A95494">
        <w:rPr>
          <w:rFonts w:ascii="Roboto" w:hAnsi="Roboto"/>
          <w:color w:val="auto"/>
          <w:w w:val="110"/>
          <w:szCs w:val="22"/>
        </w:rPr>
        <w:t>has</w:t>
      </w:r>
      <w:r w:rsidRPr="00A95494">
        <w:rPr>
          <w:rFonts w:ascii="Roboto" w:hAnsi="Roboto"/>
          <w:color w:val="auto"/>
          <w:spacing w:val="-13"/>
          <w:w w:val="110"/>
          <w:szCs w:val="22"/>
        </w:rPr>
        <w:t xml:space="preserve"> </w:t>
      </w:r>
      <w:r w:rsidRPr="00A95494">
        <w:rPr>
          <w:rFonts w:ascii="Roboto" w:hAnsi="Roboto"/>
          <w:color w:val="auto"/>
          <w:w w:val="110"/>
          <w:szCs w:val="22"/>
        </w:rPr>
        <w:t>25</w:t>
      </w:r>
      <w:r w:rsidRPr="00A95494">
        <w:rPr>
          <w:rFonts w:ascii="Roboto" w:hAnsi="Roboto"/>
          <w:color w:val="auto"/>
          <w:spacing w:val="-13"/>
          <w:w w:val="110"/>
          <w:szCs w:val="22"/>
        </w:rPr>
        <w:t xml:space="preserve"> </w:t>
      </w:r>
      <w:r w:rsidRPr="00A95494">
        <w:rPr>
          <w:rFonts w:ascii="Roboto" w:hAnsi="Roboto"/>
          <w:color w:val="auto"/>
          <w:w w:val="110"/>
          <w:szCs w:val="22"/>
        </w:rPr>
        <w:t>or</w:t>
      </w:r>
      <w:r w:rsidRPr="00A95494">
        <w:rPr>
          <w:rFonts w:ascii="Roboto" w:hAnsi="Roboto"/>
          <w:color w:val="auto"/>
          <w:spacing w:val="-12"/>
          <w:w w:val="110"/>
          <w:szCs w:val="22"/>
        </w:rPr>
        <w:t xml:space="preserve"> </w:t>
      </w:r>
      <w:r w:rsidRPr="00A95494">
        <w:rPr>
          <w:rFonts w:ascii="Roboto" w:hAnsi="Roboto"/>
          <w:color w:val="auto"/>
          <w:w w:val="110"/>
          <w:szCs w:val="22"/>
        </w:rPr>
        <w:t>more</w:t>
      </w:r>
      <w:r w:rsidRPr="00A95494">
        <w:rPr>
          <w:rFonts w:ascii="Roboto" w:hAnsi="Roboto"/>
          <w:color w:val="auto"/>
          <w:spacing w:val="-14"/>
          <w:w w:val="110"/>
          <w:szCs w:val="22"/>
        </w:rPr>
        <w:t xml:space="preserve"> </w:t>
      </w:r>
      <w:r w:rsidRPr="00A95494">
        <w:rPr>
          <w:rFonts w:ascii="Roboto" w:hAnsi="Roboto"/>
          <w:color w:val="auto"/>
          <w:w w:val="110"/>
          <w:szCs w:val="22"/>
        </w:rPr>
        <w:t>employees.</w:t>
      </w:r>
      <w:r w:rsidRPr="00A95494">
        <w:rPr>
          <w:rFonts w:ascii="Roboto" w:hAnsi="Roboto"/>
          <w:color w:val="auto"/>
          <w:spacing w:val="-14"/>
          <w:w w:val="110"/>
          <w:szCs w:val="22"/>
        </w:rPr>
        <w:t xml:space="preserve"> </w:t>
      </w:r>
      <w:r w:rsidRPr="00A95494">
        <w:rPr>
          <w:rFonts w:ascii="Roboto" w:hAnsi="Roboto"/>
          <w:color w:val="auto"/>
          <w:w w:val="110"/>
          <w:szCs w:val="22"/>
        </w:rPr>
        <w:t>This</w:t>
      </w:r>
      <w:r w:rsidRPr="00A95494">
        <w:rPr>
          <w:rFonts w:ascii="Roboto" w:hAnsi="Roboto"/>
          <w:color w:val="auto"/>
          <w:spacing w:val="-11"/>
          <w:w w:val="110"/>
          <w:szCs w:val="22"/>
        </w:rPr>
        <w:t xml:space="preserve"> </w:t>
      </w:r>
      <w:r w:rsidRPr="00A95494">
        <w:rPr>
          <w:rFonts w:ascii="Roboto" w:hAnsi="Roboto"/>
          <w:color w:val="auto"/>
          <w:w w:val="110"/>
          <w:szCs w:val="22"/>
        </w:rPr>
        <w:t>threshold</w:t>
      </w:r>
      <w:r w:rsidRPr="00A95494">
        <w:rPr>
          <w:rFonts w:ascii="Roboto" w:hAnsi="Roboto"/>
          <w:color w:val="auto"/>
          <w:spacing w:val="-11"/>
          <w:w w:val="110"/>
          <w:szCs w:val="22"/>
        </w:rPr>
        <w:t xml:space="preserve"> </w:t>
      </w:r>
      <w:r w:rsidRPr="00A95494">
        <w:rPr>
          <w:rFonts w:ascii="Roboto" w:hAnsi="Roboto"/>
          <w:color w:val="auto"/>
          <w:w w:val="110"/>
          <w:szCs w:val="22"/>
        </w:rPr>
        <w:t>will</w:t>
      </w:r>
      <w:r w:rsidRPr="00A95494">
        <w:rPr>
          <w:rFonts w:ascii="Roboto" w:hAnsi="Roboto"/>
          <w:color w:val="auto"/>
          <w:spacing w:val="-13"/>
          <w:w w:val="110"/>
          <w:szCs w:val="22"/>
        </w:rPr>
        <w:t xml:space="preserve"> </w:t>
      </w:r>
      <w:r w:rsidRPr="00A95494">
        <w:rPr>
          <w:rFonts w:ascii="Roboto" w:hAnsi="Roboto"/>
          <w:color w:val="auto"/>
          <w:w w:val="110"/>
          <w:szCs w:val="22"/>
        </w:rPr>
        <w:t>decrease</w:t>
      </w:r>
      <w:r w:rsidRPr="00A95494">
        <w:rPr>
          <w:rFonts w:ascii="Roboto" w:hAnsi="Roboto"/>
          <w:color w:val="auto"/>
          <w:spacing w:val="-11"/>
          <w:w w:val="110"/>
          <w:szCs w:val="22"/>
        </w:rPr>
        <w:t xml:space="preserve"> </w:t>
      </w:r>
      <w:r w:rsidRPr="00A95494">
        <w:rPr>
          <w:rFonts w:ascii="Roboto" w:hAnsi="Roboto"/>
          <w:color w:val="auto"/>
          <w:w w:val="110"/>
          <w:szCs w:val="22"/>
        </w:rPr>
        <w:t>to</w:t>
      </w:r>
      <w:r w:rsidRPr="00A95494">
        <w:rPr>
          <w:rFonts w:ascii="Roboto" w:hAnsi="Roboto"/>
          <w:color w:val="auto"/>
          <w:spacing w:val="-13"/>
          <w:w w:val="110"/>
          <w:szCs w:val="22"/>
        </w:rPr>
        <w:t xml:space="preserve"> </w:t>
      </w:r>
      <w:r w:rsidRPr="00A95494">
        <w:rPr>
          <w:rFonts w:ascii="Roboto" w:hAnsi="Roboto"/>
          <w:color w:val="auto"/>
          <w:w w:val="110"/>
          <w:szCs w:val="22"/>
        </w:rPr>
        <w:t>15</w:t>
      </w:r>
      <w:r w:rsidRPr="00A95494">
        <w:rPr>
          <w:rFonts w:ascii="Roboto" w:hAnsi="Roboto"/>
          <w:color w:val="auto"/>
          <w:spacing w:val="-13"/>
          <w:w w:val="110"/>
          <w:szCs w:val="22"/>
        </w:rPr>
        <w:t xml:space="preserve"> </w:t>
      </w:r>
      <w:r w:rsidRPr="00A95494">
        <w:rPr>
          <w:rFonts w:ascii="Roboto" w:hAnsi="Roboto"/>
          <w:color w:val="auto"/>
          <w:w w:val="110"/>
          <w:szCs w:val="22"/>
        </w:rPr>
        <w:t>employees</w:t>
      </w:r>
      <w:r w:rsidRPr="00A95494">
        <w:rPr>
          <w:rFonts w:ascii="Roboto" w:hAnsi="Roboto"/>
          <w:color w:val="auto"/>
          <w:spacing w:val="-11"/>
          <w:w w:val="110"/>
          <w:szCs w:val="22"/>
        </w:rPr>
        <w:t xml:space="preserve"> </w:t>
      </w:r>
      <w:r w:rsidRPr="00A95494">
        <w:rPr>
          <w:rFonts w:ascii="Roboto" w:hAnsi="Roboto"/>
          <w:color w:val="auto"/>
          <w:w w:val="110"/>
          <w:szCs w:val="22"/>
        </w:rPr>
        <w:t>in</w:t>
      </w:r>
      <w:r w:rsidRPr="00A95494">
        <w:rPr>
          <w:rFonts w:ascii="Roboto" w:hAnsi="Roboto"/>
          <w:color w:val="auto"/>
          <w:spacing w:val="-14"/>
          <w:w w:val="110"/>
          <w:szCs w:val="22"/>
        </w:rPr>
        <w:t xml:space="preserve"> </w:t>
      </w:r>
      <w:r w:rsidRPr="00A95494">
        <w:rPr>
          <w:rFonts w:ascii="Roboto" w:hAnsi="Roboto"/>
          <w:color w:val="auto"/>
          <w:w w:val="110"/>
          <w:szCs w:val="22"/>
        </w:rPr>
        <w:t>2027</w:t>
      </w:r>
      <w:r w:rsidRPr="00A95494">
        <w:rPr>
          <w:rFonts w:ascii="Roboto" w:hAnsi="Roboto"/>
          <w:color w:val="auto"/>
          <w:spacing w:val="-11"/>
          <w:w w:val="110"/>
          <w:szCs w:val="22"/>
        </w:rPr>
        <w:t xml:space="preserve"> </w:t>
      </w:r>
      <w:r w:rsidRPr="00A95494">
        <w:rPr>
          <w:rFonts w:ascii="Roboto" w:hAnsi="Roboto"/>
          <w:color w:val="auto"/>
          <w:w w:val="110"/>
          <w:szCs w:val="22"/>
        </w:rPr>
        <w:t>and</w:t>
      </w:r>
      <w:r w:rsidRPr="00A95494">
        <w:rPr>
          <w:rFonts w:ascii="Roboto" w:hAnsi="Roboto"/>
          <w:color w:val="auto"/>
          <w:spacing w:val="-11"/>
          <w:w w:val="110"/>
          <w:szCs w:val="22"/>
        </w:rPr>
        <w:t xml:space="preserve"> </w:t>
      </w:r>
      <w:r w:rsidRPr="00A95494">
        <w:rPr>
          <w:rFonts w:ascii="Roboto" w:hAnsi="Roboto"/>
          <w:color w:val="auto"/>
          <w:w w:val="110"/>
          <w:szCs w:val="22"/>
        </w:rPr>
        <w:t>to</w:t>
      </w:r>
      <w:r w:rsidRPr="00A95494">
        <w:rPr>
          <w:rFonts w:ascii="Roboto" w:hAnsi="Roboto"/>
          <w:color w:val="auto"/>
          <w:spacing w:val="-11"/>
          <w:w w:val="110"/>
          <w:szCs w:val="22"/>
        </w:rPr>
        <w:t xml:space="preserve"> </w:t>
      </w:r>
      <w:r w:rsidRPr="00A95494">
        <w:rPr>
          <w:rFonts w:ascii="Roboto" w:hAnsi="Roboto"/>
          <w:color w:val="auto"/>
          <w:w w:val="110"/>
          <w:szCs w:val="22"/>
        </w:rPr>
        <w:t>8</w:t>
      </w:r>
      <w:r w:rsidRPr="00A95494">
        <w:rPr>
          <w:rFonts w:ascii="Roboto" w:hAnsi="Roboto"/>
          <w:color w:val="auto"/>
          <w:spacing w:val="-15"/>
          <w:w w:val="110"/>
          <w:szCs w:val="22"/>
        </w:rPr>
        <w:t xml:space="preserve"> </w:t>
      </w:r>
      <w:r w:rsidRPr="00A95494">
        <w:rPr>
          <w:rFonts w:ascii="Roboto" w:hAnsi="Roboto"/>
          <w:color w:val="auto"/>
          <w:w w:val="110"/>
          <w:szCs w:val="22"/>
        </w:rPr>
        <w:t>employees</w:t>
      </w:r>
      <w:r w:rsidRPr="00A95494">
        <w:rPr>
          <w:rFonts w:ascii="Roboto" w:hAnsi="Roboto"/>
          <w:color w:val="auto"/>
          <w:spacing w:val="-11"/>
          <w:w w:val="110"/>
          <w:szCs w:val="22"/>
        </w:rPr>
        <w:t xml:space="preserve"> </w:t>
      </w:r>
      <w:r w:rsidRPr="00A95494">
        <w:rPr>
          <w:rFonts w:ascii="Roboto" w:hAnsi="Roboto"/>
          <w:color w:val="auto"/>
          <w:w w:val="110"/>
          <w:szCs w:val="22"/>
        </w:rPr>
        <w:t>in 2028.</w:t>
      </w:r>
      <w:r w:rsidRPr="00A95494">
        <w:rPr>
          <w:rFonts w:ascii="Roboto" w:hAnsi="Roboto"/>
          <w:color w:val="auto"/>
          <w:spacing w:val="-10"/>
          <w:w w:val="110"/>
          <w:szCs w:val="22"/>
        </w:rPr>
        <w:t xml:space="preserve"> </w:t>
      </w:r>
      <w:r w:rsidRPr="00A95494">
        <w:rPr>
          <w:rFonts w:ascii="Roboto" w:hAnsi="Roboto"/>
          <w:color w:val="auto"/>
          <w:w w:val="110"/>
          <w:szCs w:val="22"/>
        </w:rPr>
        <w:t>Employers</w:t>
      </w:r>
      <w:r w:rsidRPr="00A95494">
        <w:rPr>
          <w:rFonts w:ascii="Roboto" w:hAnsi="Roboto"/>
          <w:color w:val="auto"/>
          <w:spacing w:val="-9"/>
          <w:w w:val="110"/>
          <w:szCs w:val="22"/>
        </w:rPr>
        <w:t xml:space="preserve"> </w:t>
      </w:r>
      <w:r w:rsidRPr="00A95494">
        <w:rPr>
          <w:rFonts w:ascii="Roboto" w:hAnsi="Roboto"/>
          <w:color w:val="auto"/>
          <w:w w:val="110"/>
          <w:szCs w:val="22"/>
        </w:rPr>
        <w:t>who</w:t>
      </w:r>
      <w:r w:rsidRPr="00A95494">
        <w:rPr>
          <w:rFonts w:ascii="Roboto" w:hAnsi="Roboto"/>
          <w:color w:val="auto"/>
          <w:spacing w:val="-9"/>
          <w:w w:val="110"/>
          <w:szCs w:val="22"/>
        </w:rPr>
        <w:t xml:space="preserve"> </w:t>
      </w:r>
      <w:r w:rsidRPr="00A95494">
        <w:rPr>
          <w:rFonts w:ascii="Roboto" w:hAnsi="Roboto"/>
          <w:color w:val="auto"/>
          <w:w w:val="110"/>
          <w:szCs w:val="22"/>
        </w:rPr>
        <w:t>previously</w:t>
      </w:r>
      <w:r w:rsidRPr="00A95494">
        <w:rPr>
          <w:rFonts w:ascii="Roboto" w:hAnsi="Roboto"/>
          <w:color w:val="auto"/>
          <w:spacing w:val="-9"/>
          <w:w w:val="110"/>
          <w:szCs w:val="22"/>
        </w:rPr>
        <w:t xml:space="preserve"> </w:t>
      </w:r>
      <w:r w:rsidRPr="00A95494">
        <w:rPr>
          <w:rFonts w:ascii="Roboto" w:hAnsi="Roboto"/>
          <w:color w:val="auto"/>
          <w:w w:val="110"/>
          <w:szCs w:val="22"/>
        </w:rPr>
        <w:t>fell</w:t>
      </w:r>
      <w:r w:rsidRPr="00A95494">
        <w:rPr>
          <w:rFonts w:ascii="Roboto" w:hAnsi="Roboto"/>
          <w:color w:val="auto"/>
          <w:spacing w:val="-7"/>
          <w:w w:val="110"/>
          <w:szCs w:val="22"/>
        </w:rPr>
        <w:t xml:space="preserve"> </w:t>
      </w:r>
      <w:r w:rsidRPr="00A95494">
        <w:rPr>
          <w:rFonts w:ascii="Roboto" w:hAnsi="Roboto"/>
          <w:color w:val="auto"/>
          <w:w w:val="110"/>
          <w:szCs w:val="22"/>
        </w:rPr>
        <w:t>outside</w:t>
      </w:r>
      <w:r w:rsidRPr="00A95494">
        <w:rPr>
          <w:rFonts w:ascii="Roboto" w:hAnsi="Roboto"/>
          <w:color w:val="auto"/>
          <w:spacing w:val="-9"/>
          <w:w w:val="110"/>
          <w:szCs w:val="22"/>
        </w:rPr>
        <w:t xml:space="preserve"> </w:t>
      </w:r>
      <w:r w:rsidRPr="00A95494">
        <w:rPr>
          <w:rFonts w:ascii="Roboto" w:hAnsi="Roboto"/>
          <w:color w:val="auto"/>
          <w:w w:val="110"/>
          <w:szCs w:val="22"/>
        </w:rPr>
        <w:t>the</w:t>
      </w:r>
      <w:r w:rsidRPr="00A95494">
        <w:rPr>
          <w:rFonts w:ascii="Roboto" w:hAnsi="Roboto"/>
          <w:color w:val="auto"/>
          <w:spacing w:val="-11"/>
          <w:w w:val="110"/>
          <w:szCs w:val="22"/>
        </w:rPr>
        <w:t xml:space="preserve"> </w:t>
      </w:r>
      <w:r w:rsidRPr="00A95494">
        <w:rPr>
          <w:rFonts w:ascii="Roboto" w:hAnsi="Roboto"/>
          <w:color w:val="auto"/>
          <w:w w:val="110"/>
          <w:szCs w:val="22"/>
        </w:rPr>
        <w:t>scope</w:t>
      </w:r>
      <w:r w:rsidRPr="00A95494">
        <w:rPr>
          <w:rFonts w:ascii="Roboto" w:hAnsi="Roboto"/>
          <w:color w:val="auto"/>
          <w:spacing w:val="-12"/>
          <w:w w:val="110"/>
          <w:szCs w:val="22"/>
        </w:rPr>
        <w:t xml:space="preserve"> </w:t>
      </w:r>
      <w:r w:rsidRPr="00A95494">
        <w:rPr>
          <w:rFonts w:ascii="Roboto" w:hAnsi="Roboto"/>
          <w:color w:val="auto"/>
          <w:w w:val="110"/>
          <w:szCs w:val="22"/>
        </w:rPr>
        <w:t>of</w:t>
      </w:r>
      <w:r w:rsidRPr="00A95494">
        <w:rPr>
          <w:rFonts w:ascii="Roboto" w:hAnsi="Roboto"/>
          <w:color w:val="auto"/>
          <w:spacing w:val="-12"/>
          <w:w w:val="110"/>
          <w:szCs w:val="22"/>
        </w:rPr>
        <w:t xml:space="preserve"> </w:t>
      </w:r>
      <w:r w:rsidRPr="00A95494">
        <w:rPr>
          <w:rFonts w:ascii="Roboto" w:hAnsi="Roboto"/>
          <w:color w:val="auto"/>
          <w:w w:val="110"/>
          <w:szCs w:val="22"/>
        </w:rPr>
        <w:t>PFML</w:t>
      </w:r>
      <w:r w:rsidRPr="00A95494">
        <w:rPr>
          <w:rFonts w:ascii="Roboto" w:hAnsi="Roboto"/>
          <w:color w:val="auto"/>
          <w:spacing w:val="-9"/>
          <w:w w:val="110"/>
          <w:szCs w:val="22"/>
        </w:rPr>
        <w:t xml:space="preserve"> </w:t>
      </w:r>
      <w:r w:rsidRPr="00A95494">
        <w:rPr>
          <w:rFonts w:ascii="Roboto" w:hAnsi="Roboto"/>
          <w:color w:val="auto"/>
          <w:w w:val="110"/>
          <w:szCs w:val="22"/>
        </w:rPr>
        <w:t>job</w:t>
      </w:r>
      <w:r w:rsidRPr="00A95494">
        <w:rPr>
          <w:rFonts w:ascii="Roboto" w:hAnsi="Roboto"/>
          <w:color w:val="auto"/>
          <w:spacing w:val="-12"/>
          <w:w w:val="110"/>
          <w:szCs w:val="22"/>
        </w:rPr>
        <w:t xml:space="preserve"> </w:t>
      </w:r>
      <w:r w:rsidRPr="00A95494">
        <w:rPr>
          <w:rFonts w:ascii="Roboto" w:hAnsi="Roboto"/>
          <w:color w:val="auto"/>
          <w:w w:val="110"/>
          <w:szCs w:val="22"/>
        </w:rPr>
        <w:t>protection</w:t>
      </w:r>
      <w:r w:rsidRPr="00A95494">
        <w:rPr>
          <w:rFonts w:ascii="Roboto" w:hAnsi="Roboto"/>
          <w:color w:val="auto"/>
          <w:spacing w:val="-9"/>
          <w:w w:val="110"/>
          <w:szCs w:val="22"/>
        </w:rPr>
        <w:t xml:space="preserve"> </w:t>
      </w:r>
      <w:r w:rsidRPr="00A95494">
        <w:rPr>
          <w:rFonts w:ascii="Roboto" w:hAnsi="Roboto"/>
          <w:color w:val="auto"/>
          <w:w w:val="110"/>
          <w:szCs w:val="22"/>
        </w:rPr>
        <w:t>requirements</w:t>
      </w:r>
      <w:r w:rsidRPr="00A95494">
        <w:rPr>
          <w:rFonts w:ascii="Roboto" w:hAnsi="Roboto"/>
          <w:color w:val="auto"/>
          <w:spacing w:val="-9"/>
          <w:w w:val="110"/>
          <w:szCs w:val="22"/>
        </w:rPr>
        <w:t xml:space="preserve"> </w:t>
      </w:r>
      <w:r w:rsidRPr="00A95494">
        <w:rPr>
          <w:rFonts w:ascii="Roboto" w:hAnsi="Roboto"/>
          <w:color w:val="auto"/>
          <w:w w:val="110"/>
          <w:szCs w:val="22"/>
        </w:rPr>
        <w:t>will</w:t>
      </w:r>
      <w:r w:rsidRPr="00A95494">
        <w:rPr>
          <w:rFonts w:ascii="Roboto" w:hAnsi="Roboto"/>
          <w:color w:val="auto"/>
          <w:spacing w:val="-11"/>
          <w:w w:val="110"/>
          <w:szCs w:val="22"/>
        </w:rPr>
        <w:t xml:space="preserve"> </w:t>
      </w:r>
      <w:r w:rsidRPr="00A95494">
        <w:rPr>
          <w:rFonts w:ascii="Roboto" w:hAnsi="Roboto"/>
          <w:color w:val="auto"/>
          <w:w w:val="110"/>
          <w:szCs w:val="22"/>
        </w:rPr>
        <w:t>need</w:t>
      </w:r>
      <w:r w:rsidRPr="00A95494">
        <w:rPr>
          <w:rFonts w:ascii="Roboto" w:hAnsi="Roboto"/>
          <w:color w:val="auto"/>
          <w:spacing w:val="-9"/>
          <w:w w:val="110"/>
          <w:szCs w:val="22"/>
        </w:rPr>
        <w:t xml:space="preserve"> </w:t>
      </w:r>
      <w:r w:rsidRPr="00A95494">
        <w:rPr>
          <w:rFonts w:ascii="Roboto" w:hAnsi="Roboto"/>
          <w:color w:val="auto"/>
          <w:w w:val="110"/>
          <w:szCs w:val="22"/>
        </w:rPr>
        <w:t>to</w:t>
      </w:r>
      <w:r w:rsidRPr="00A95494">
        <w:rPr>
          <w:rFonts w:ascii="Roboto" w:hAnsi="Roboto"/>
          <w:color w:val="auto"/>
          <w:spacing w:val="-11"/>
          <w:w w:val="110"/>
          <w:szCs w:val="22"/>
        </w:rPr>
        <w:t xml:space="preserve"> </w:t>
      </w:r>
      <w:r w:rsidRPr="00A95494">
        <w:rPr>
          <w:rFonts w:ascii="Roboto" w:hAnsi="Roboto"/>
          <w:color w:val="auto"/>
          <w:w w:val="110"/>
          <w:szCs w:val="22"/>
        </w:rPr>
        <w:t>prepare for these new obligations.</w:t>
      </w:r>
    </w:p>
    <w:p w14:paraId="72EDB0E6" w14:textId="77777777" w:rsidR="003F46D6" w:rsidRPr="00A95494" w:rsidRDefault="003F46D6" w:rsidP="003F46D6">
      <w:pPr>
        <w:pStyle w:val="BodyText"/>
        <w:spacing w:after="0" w:line="240" w:lineRule="auto"/>
        <w:ind w:right="-187"/>
        <w:jc w:val="left"/>
        <w:rPr>
          <w:rFonts w:ascii="Roboto" w:hAnsi="Roboto"/>
          <w:color w:val="auto"/>
          <w:w w:val="110"/>
          <w:szCs w:val="22"/>
        </w:rPr>
      </w:pPr>
      <w:r w:rsidRPr="00A95494">
        <w:rPr>
          <w:rFonts w:ascii="Roboto" w:hAnsi="Roboto"/>
          <w:color w:val="auto"/>
          <w:w w:val="110"/>
          <w:szCs w:val="22"/>
        </w:rPr>
        <w:lastRenderedPageBreak/>
        <w:t>Another</w:t>
      </w:r>
      <w:r w:rsidRPr="00A95494">
        <w:rPr>
          <w:rFonts w:ascii="Roboto" w:hAnsi="Roboto"/>
          <w:color w:val="auto"/>
          <w:spacing w:val="-15"/>
          <w:w w:val="110"/>
          <w:szCs w:val="22"/>
        </w:rPr>
        <w:t xml:space="preserve"> </w:t>
      </w:r>
      <w:r w:rsidRPr="00A95494">
        <w:rPr>
          <w:rFonts w:ascii="Roboto" w:hAnsi="Roboto"/>
          <w:color w:val="auto"/>
          <w:w w:val="110"/>
          <w:szCs w:val="22"/>
        </w:rPr>
        <w:t>key</w:t>
      </w:r>
      <w:r w:rsidRPr="00A95494">
        <w:rPr>
          <w:rFonts w:ascii="Roboto" w:hAnsi="Roboto"/>
          <w:color w:val="auto"/>
          <w:spacing w:val="-12"/>
          <w:w w:val="110"/>
          <w:szCs w:val="22"/>
        </w:rPr>
        <w:t xml:space="preserve"> </w:t>
      </w:r>
      <w:r w:rsidRPr="00A95494">
        <w:rPr>
          <w:rFonts w:ascii="Roboto" w:hAnsi="Roboto"/>
          <w:color w:val="auto"/>
          <w:w w:val="110"/>
          <w:szCs w:val="22"/>
        </w:rPr>
        <w:t>change</w:t>
      </w:r>
      <w:r w:rsidRPr="00A95494">
        <w:rPr>
          <w:rFonts w:ascii="Roboto" w:hAnsi="Roboto"/>
          <w:color w:val="auto"/>
          <w:spacing w:val="-12"/>
          <w:w w:val="110"/>
          <w:szCs w:val="22"/>
        </w:rPr>
        <w:t xml:space="preserve"> </w:t>
      </w:r>
      <w:r w:rsidRPr="00A95494">
        <w:rPr>
          <w:rFonts w:ascii="Roboto" w:hAnsi="Roboto"/>
          <w:color w:val="auto"/>
          <w:w w:val="110"/>
          <w:szCs w:val="22"/>
        </w:rPr>
        <w:t>involves</w:t>
      </w:r>
      <w:r w:rsidRPr="00A95494">
        <w:rPr>
          <w:rFonts w:ascii="Roboto" w:hAnsi="Roboto"/>
          <w:color w:val="auto"/>
          <w:spacing w:val="-12"/>
          <w:w w:val="110"/>
          <w:szCs w:val="22"/>
        </w:rPr>
        <w:t xml:space="preserve"> </w:t>
      </w:r>
      <w:r w:rsidRPr="00A95494">
        <w:rPr>
          <w:rFonts w:ascii="Roboto" w:hAnsi="Roboto"/>
          <w:color w:val="auto"/>
          <w:w w:val="110"/>
          <w:szCs w:val="22"/>
        </w:rPr>
        <w:t>the</w:t>
      </w:r>
      <w:r w:rsidRPr="00A95494">
        <w:rPr>
          <w:rFonts w:ascii="Roboto" w:hAnsi="Roboto"/>
          <w:color w:val="auto"/>
          <w:spacing w:val="-12"/>
          <w:w w:val="110"/>
          <w:szCs w:val="22"/>
        </w:rPr>
        <w:t xml:space="preserve"> </w:t>
      </w:r>
      <w:r w:rsidRPr="00A95494">
        <w:rPr>
          <w:rFonts w:ascii="Roboto" w:hAnsi="Roboto"/>
          <w:color w:val="auto"/>
          <w:w w:val="110"/>
          <w:szCs w:val="22"/>
        </w:rPr>
        <w:t>continuation</w:t>
      </w:r>
      <w:r w:rsidRPr="00A95494">
        <w:rPr>
          <w:rFonts w:ascii="Roboto" w:hAnsi="Roboto"/>
          <w:color w:val="auto"/>
          <w:spacing w:val="-14"/>
          <w:w w:val="110"/>
          <w:szCs w:val="22"/>
        </w:rPr>
        <w:t xml:space="preserve"> </w:t>
      </w:r>
      <w:r w:rsidRPr="00A95494">
        <w:rPr>
          <w:rFonts w:ascii="Roboto" w:hAnsi="Roboto"/>
          <w:color w:val="auto"/>
          <w:w w:val="110"/>
          <w:szCs w:val="22"/>
        </w:rPr>
        <w:t>of</w:t>
      </w:r>
      <w:r w:rsidRPr="00A95494">
        <w:rPr>
          <w:rFonts w:ascii="Roboto" w:hAnsi="Roboto"/>
          <w:color w:val="auto"/>
          <w:spacing w:val="-15"/>
          <w:w w:val="110"/>
          <w:szCs w:val="22"/>
        </w:rPr>
        <w:t xml:space="preserve"> </w:t>
      </w:r>
      <w:r w:rsidRPr="00A95494">
        <w:rPr>
          <w:rFonts w:ascii="Roboto" w:hAnsi="Roboto"/>
          <w:color w:val="auto"/>
          <w:w w:val="110"/>
          <w:szCs w:val="22"/>
        </w:rPr>
        <w:t>health</w:t>
      </w:r>
      <w:r w:rsidRPr="00A95494">
        <w:rPr>
          <w:rFonts w:ascii="Roboto" w:hAnsi="Roboto"/>
          <w:color w:val="auto"/>
          <w:spacing w:val="-13"/>
          <w:w w:val="110"/>
          <w:szCs w:val="22"/>
        </w:rPr>
        <w:t xml:space="preserve"> </w:t>
      </w:r>
      <w:r w:rsidRPr="00A95494">
        <w:rPr>
          <w:rFonts w:ascii="Roboto" w:hAnsi="Roboto"/>
          <w:color w:val="auto"/>
          <w:w w:val="110"/>
          <w:szCs w:val="22"/>
        </w:rPr>
        <w:t>insurance</w:t>
      </w:r>
      <w:r w:rsidRPr="00A95494">
        <w:rPr>
          <w:rFonts w:ascii="Roboto" w:hAnsi="Roboto"/>
          <w:color w:val="auto"/>
          <w:spacing w:val="-14"/>
          <w:w w:val="110"/>
          <w:szCs w:val="22"/>
        </w:rPr>
        <w:t xml:space="preserve"> </w:t>
      </w:r>
      <w:r w:rsidRPr="00A95494">
        <w:rPr>
          <w:rFonts w:ascii="Roboto" w:hAnsi="Roboto"/>
          <w:color w:val="auto"/>
          <w:w w:val="110"/>
          <w:szCs w:val="22"/>
        </w:rPr>
        <w:t>benefits.</w:t>
      </w:r>
      <w:r w:rsidRPr="00A95494">
        <w:rPr>
          <w:rFonts w:ascii="Roboto" w:hAnsi="Roboto"/>
          <w:color w:val="auto"/>
          <w:spacing w:val="-15"/>
          <w:w w:val="110"/>
          <w:szCs w:val="22"/>
        </w:rPr>
        <w:t xml:space="preserve"> </w:t>
      </w:r>
      <w:r w:rsidRPr="00A95494">
        <w:rPr>
          <w:rFonts w:ascii="Roboto" w:hAnsi="Roboto"/>
          <w:color w:val="auto"/>
          <w:w w:val="110"/>
          <w:szCs w:val="22"/>
        </w:rPr>
        <w:t>Employers</w:t>
      </w:r>
      <w:r w:rsidRPr="00A95494">
        <w:rPr>
          <w:rFonts w:ascii="Roboto" w:hAnsi="Roboto"/>
          <w:color w:val="auto"/>
          <w:spacing w:val="-12"/>
          <w:w w:val="110"/>
          <w:szCs w:val="22"/>
        </w:rPr>
        <w:t xml:space="preserve"> </w:t>
      </w:r>
      <w:r w:rsidRPr="00A95494">
        <w:rPr>
          <w:rFonts w:ascii="Roboto" w:hAnsi="Roboto"/>
          <w:color w:val="auto"/>
          <w:w w:val="110"/>
          <w:szCs w:val="22"/>
        </w:rPr>
        <w:t>will</w:t>
      </w:r>
      <w:r w:rsidRPr="00A95494">
        <w:rPr>
          <w:rFonts w:ascii="Roboto" w:hAnsi="Roboto"/>
          <w:color w:val="auto"/>
          <w:spacing w:val="-14"/>
          <w:w w:val="110"/>
          <w:szCs w:val="22"/>
        </w:rPr>
        <w:t xml:space="preserve"> </w:t>
      </w:r>
      <w:r w:rsidRPr="00A95494">
        <w:rPr>
          <w:rFonts w:ascii="Roboto" w:hAnsi="Roboto"/>
          <w:color w:val="auto"/>
          <w:w w:val="110"/>
          <w:szCs w:val="22"/>
        </w:rPr>
        <w:t>be</w:t>
      </w:r>
      <w:r w:rsidRPr="00A95494">
        <w:rPr>
          <w:rFonts w:ascii="Roboto" w:hAnsi="Roboto"/>
          <w:color w:val="auto"/>
          <w:spacing w:val="-12"/>
          <w:w w:val="110"/>
          <w:szCs w:val="22"/>
        </w:rPr>
        <w:t xml:space="preserve"> </w:t>
      </w:r>
      <w:r w:rsidRPr="00A95494">
        <w:rPr>
          <w:rFonts w:ascii="Roboto" w:hAnsi="Roboto"/>
          <w:color w:val="auto"/>
          <w:w w:val="110"/>
          <w:szCs w:val="22"/>
        </w:rPr>
        <w:t>required</w:t>
      </w:r>
      <w:r w:rsidRPr="00A95494">
        <w:rPr>
          <w:rFonts w:ascii="Roboto" w:hAnsi="Roboto"/>
          <w:color w:val="auto"/>
          <w:spacing w:val="-12"/>
          <w:w w:val="110"/>
          <w:szCs w:val="22"/>
        </w:rPr>
        <w:t xml:space="preserve"> </w:t>
      </w:r>
      <w:r w:rsidRPr="00A95494">
        <w:rPr>
          <w:rFonts w:ascii="Roboto" w:hAnsi="Roboto"/>
          <w:color w:val="auto"/>
          <w:w w:val="110"/>
          <w:szCs w:val="22"/>
        </w:rPr>
        <w:t>to</w:t>
      </w:r>
      <w:r w:rsidRPr="00A95494">
        <w:rPr>
          <w:rFonts w:ascii="Roboto" w:hAnsi="Roboto"/>
          <w:color w:val="auto"/>
          <w:spacing w:val="-14"/>
          <w:w w:val="110"/>
          <w:szCs w:val="22"/>
        </w:rPr>
        <w:t xml:space="preserve"> </w:t>
      </w:r>
      <w:r w:rsidRPr="00A95494">
        <w:rPr>
          <w:rFonts w:ascii="Roboto" w:hAnsi="Roboto"/>
          <w:color w:val="auto"/>
          <w:w w:val="110"/>
          <w:szCs w:val="22"/>
        </w:rPr>
        <w:t>maintain existing</w:t>
      </w:r>
      <w:r w:rsidRPr="00A95494">
        <w:rPr>
          <w:rFonts w:ascii="Roboto" w:hAnsi="Roboto"/>
          <w:color w:val="auto"/>
          <w:spacing w:val="-2"/>
          <w:w w:val="110"/>
          <w:szCs w:val="22"/>
        </w:rPr>
        <w:t xml:space="preserve"> </w:t>
      </w:r>
      <w:r w:rsidRPr="00A95494">
        <w:rPr>
          <w:rFonts w:ascii="Roboto" w:hAnsi="Roboto"/>
          <w:color w:val="auto"/>
          <w:w w:val="110"/>
          <w:szCs w:val="22"/>
        </w:rPr>
        <w:t>health</w:t>
      </w:r>
      <w:r w:rsidRPr="00A95494">
        <w:rPr>
          <w:rFonts w:ascii="Roboto" w:hAnsi="Roboto"/>
          <w:color w:val="auto"/>
          <w:spacing w:val="-3"/>
          <w:w w:val="110"/>
          <w:szCs w:val="22"/>
        </w:rPr>
        <w:t xml:space="preserve"> </w:t>
      </w:r>
      <w:r w:rsidRPr="00A95494">
        <w:rPr>
          <w:rFonts w:ascii="Roboto" w:hAnsi="Roboto"/>
          <w:color w:val="auto"/>
          <w:w w:val="110"/>
          <w:szCs w:val="22"/>
        </w:rPr>
        <w:t>coverage</w:t>
      </w:r>
      <w:r w:rsidRPr="00A95494">
        <w:rPr>
          <w:rFonts w:ascii="Roboto" w:hAnsi="Roboto"/>
          <w:color w:val="auto"/>
          <w:spacing w:val="-6"/>
          <w:w w:val="110"/>
          <w:szCs w:val="22"/>
        </w:rPr>
        <w:t xml:space="preserve"> </w:t>
      </w:r>
      <w:r w:rsidRPr="00A95494">
        <w:rPr>
          <w:rFonts w:ascii="Roboto" w:hAnsi="Roboto"/>
          <w:color w:val="auto"/>
          <w:w w:val="110"/>
          <w:szCs w:val="22"/>
        </w:rPr>
        <w:t>for</w:t>
      </w:r>
      <w:r w:rsidRPr="00A95494">
        <w:rPr>
          <w:rFonts w:ascii="Roboto" w:hAnsi="Roboto"/>
          <w:color w:val="auto"/>
          <w:spacing w:val="-1"/>
          <w:w w:val="110"/>
          <w:szCs w:val="22"/>
        </w:rPr>
        <w:t xml:space="preserve"> </w:t>
      </w:r>
      <w:r w:rsidRPr="00A95494">
        <w:rPr>
          <w:rFonts w:ascii="Roboto" w:hAnsi="Roboto"/>
          <w:color w:val="auto"/>
          <w:w w:val="110"/>
          <w:szCs w:val="22"/>
        </w:rPr>
        <w:t>employees</w:t>
      </w:r>
      <w:r w:rsidRPr="00A95494">
        <w:rPr>
          <w:rFonts w:ascii="Roboto" w:hAnsi="Roboto"/>
          <w:color w:val="auto"/>
          <w:spacing w:val="-2"/>
          <w:w w:val="110"/>
          <w:szCs w:val="22"/>
        </w:rPr>
        <w:t xml:space="preserve"> </w:t>
      </w:r>
      <w:r w:rsidRPr="00A95494">
        <w:rPr>
          <w:rFonts w:ascii="Roboto" w:hAnsi="Roboto"/>
          <w:color w:val="auto"/>
          <w:w w:val="110"/>
          <w:szCs w:val="22"/>
        </w:rPr>
        <w:t>on</w:t>
      </w:r>
      <w:r w:rsidRPr="00A95494">
        <w:rPr>
          <w:rFonts w:ascii="Roboto" w:hAnsi="Roboto"/>
          <w:color w:val="auto"/>
          <w:spacing w:val="-3"/>
          <w:w w:val="110"/>
          <w:szCs w:val="22"/>
        </w:rPr>
        <w:t xml:space="preserve"> </w:t>
      </w:r>
      <w:r w:rsidRPr="00A95494">
        <w:rPr>
          <w:rFonts w:ascii="Roboto" w:hAnsi="Roboto"/>
          <w:color w:val="auto"/>
          <w:w w:val="110"/>
          <w:szCs w:val="22"/>
        </w:rPr>
        <w:t>PFML leave, provided the</w:t>
      </w:r>
      <w:r w:rsidRPr="00A95494">
        <w:rPr>
          <w:rFonts w:ascii="Roboto" w:hAnsi="Roboto"/>
          <w:color w:val="auto"/>
          <w:spacing w:val="-3"/>
          <w:w w:val="110"/>
          <w:szCs w:val="22"/>
        </w:rPr>
        <w:t xml:space="preserve"> </w:t>
      </w:r>
      <w:r w:rsidRPr="00A95494">
        <w:rPr>
          <w:rFonts w:ascii="Roboto" w:hAnsi="Roboto"/>
          <w:color w:val="auto"/>
          <w:w w:val="110"/>
          <w:szCs w:val="22"/>
        </w:rPr>
        <w:t>employee</w:t>
      </w:r>
      <w:r w:rsidRPr="00A95494">
        <w:rPr>
          <w:rFonts w:ascii="Roboto" w:hAnsi="Roboto"/>
          <w:color w:val="auto"/>
          <w:spacing w:val="-2"/>
          <w:w w:val="110"/>
          <w:szCs w:val="22"/>
        </w:rPr>
        <w:t xml:space="preserve"> </w:t>
      </w:r>
      <w:r w:rsidRPr="00A95494">
        <w:rPr>
          <w:rFonts w:ascii="Roboto" w:hAnsi="Roboto"/>
          <w:color w:val="auto"/>
          <w:w w:val="110"/>
          <w:szCs w:val="22"/>
        </w:rPr>
        <w:t>qualifies</w:t>
      </w:r>
      <w:r w:rsidRPr="00A95494">
        <w:rPr>
          <w:rFonts w:ascii="Roboto" w:hAnsi="Roboto"/>
          <w:color w:val="auto"/>
          <w:spacing w:val="-1"/>
          <w:w w:val="110"/>
          <w:szCs w:val="22"/>
        </w:rPr>
        <w:t xml:space="preserve"> </w:t>
      </w:r>
      <w:r w:rsidRPr="00A95494">
        <w:rPr>
          <w:rFonts w:ascii="Roboto" w:hAnsi="Roboto"/>
          <w:color w:val="auto"/>
          <w:w w:val="110"/>
          <w:szCs w:val="22"/>
        </w:rPr>
        <w:t>for</w:t>
      </w:r>
      <w:r w:rsidRPr="00A95494">
        <w:rPr>
          <w:rFonts w:ascii="Roboto" w:hAnsi="Roboto"/>
          <w:color w:val="auto"/>
          <w:spacing w:val="-1"/>
          <w:w w:val="110"/>
          <w:szCs w:val="22"/>
        </w:rPr>
        <w:t xml:space="preserve"> </w:t>
      </w:r>
      <w:r w:rsidRPr="00A95494">
        <w:rPr>
          <w:rFonts w:ascii="Roboto" w:hAnsi="Roboto"/>
          <w:color w:val="auto"/>
          <w:w w:val="110"/>
          <w:szCs w:val="22"/>
        </w:rPr>
        <w:t>job</w:t>
      </w:r>
      <w:r w:rsidRPr="00A95494">
        <w:rPr>
          <w:rFonts w:ascii="Roboto" w:hAnsi="Roboto"/>
          <w:color w:val="auto"/>
          <w:spacing w:val="-2"/>
          <w:w w:val="110"/>
          <w:szCs w:val="22"/>
        </w:rPr>
        <w:t xml:space="preserve"> </w:t>
      </w:r>
      <w:r w:rsidRPr="00A95494">
        <w:rPr>
          <w:rFonts w:ascii="Roboto" w:hAnsi="Roboto"/>
          <w:color w:val="auto"/>
          <w:w w:val="110"/>
          <w:szCs w:val="22"/>
        </w:rPr>
        <w:t>protection.</w:t>
      </w:r>
      <w:r w:rsidRPr="00A95494">
        <w:rPr>
          <w:rFonts w:ascii="Roboto" w:hAnsi="Roboto"/>
          <w:color w:val="auto"/>
          <w:spacing w:val="-3"/>
          <w:w w:val="110"/>
          <w:szCs w:val="22"/>
        </w:rPr>
        <w:t xml:space="preserve"> </w:t>
      </w:r>
      <w:r w:rsidRPr="00A95494">
        <w:rPr>
          <w:rFonts w:ascii="Roboto" w:hAnsi="Roboto"/>
          <w:color w:val="auto"/>
          <w:w w:val="110"/>
          <w:szCs w:val="22"/>
        </w:rPr>
        <w:t>This aligns PFML more closely with federal FMLA standards and ensures continuity of benefits during leave.</w:t>
      </w:r>
    </w:p>
    <w:p w14:paraId="23A868EC" w14:textId="77777777" w:rsidR="003F46D6" w:rsidRPr="002F6674" w:rsidRDefault="003F46D6" w:rsidP="003F46D6">
      <w:pPr>
        <w:pStyle w:val="BodyText"/>
        <w:spacing w:after="0" w:line="240" w:lineRule="auto"/>
        <w:ind w:right="-187"/>
        <w:jc w:val="left"/>
        <w:rPr>
          <w:rFonts w:ascii="Roboto" w:hAnsi="Roboto"/>
          <w:color w:val="auto"/>
          <w:sz w:val="16"/>
          <w:szCs w:val="16"/>
        </w:rPr>
      </w:pPr>
    </w:p>
    <w:p w14:paraId="0ECDDD42" w14:textId="77777777" w:rsidR="003F46D6" w:rsidRPr="00A95494" w:rsidRDefault="003F46D6" w:rsidP="003F46D6">
      <w:pPr>
        <w:pStyle w:val="BodyText"/>
        <w:spacing w:after="0" w:line="240" w:lineRule="auto"/>
        <w:ind w:right="-187"/>
        <w:jc w:val="left"/>
        <w:rPr>
          <w:rFonts w:ascii="Roboto" w:hAnsi="Roboto"/>
          <w:color w:val="auto"/>
          <w:szCs w:val="22"/>
        </w:rPr>
      </w:pPr>
      <w:r w:rsidRPr="00A95494">
        <w:rPr>
          <w:rFonts w:ascii="Roboto" w:hAnsi="Roboto"/>
          <w:color w:val="auto"/>
          <w:w w:val="110"/>
          <w:szCs w:val="22"/>
        </w:rPr>
        <w:t>The</w:t>
      </w:r>
      <w:r w:rsidRPr="00A95494">
        <w:rPr>
          <w:rFonts w:ascii="Roboto" w:hAnsi="Roboto"/>
          <w:color w:val="auto"/>
          <w:spacing w:val="-2"/>
          <w:w w:val="110"/>
          <w:szCs w:val="22"/>
        </w:rPr>
        <w:t xml:space="preserve"> </w:t>
      </w:r>
      <w:r w:rsidRPr="00A95494">
        <w:rPr>
          <w:rFonts w:ascii="Roboto" w:hAnsi="Roboto"/>
          <w:color w:val="auto"/>
          <w:w w:val="110"/>
          <w:szCs w:val="22"/>
        </w:rPr>
        <w:t>minimum duration</w:t>
      </w:r>
      <w:r w:rsidRPr="00A95494">
        <w:rPr>
          <w:rFonts w:ascii="Roboto" w:hAnsi="Roboto"/>
          <w:color w:val="auto"/>
          <w:spacing w:val="-3"/>
          <w:w w:val="110"/>
          <w:szCs w:val="22"/>
        </w:rPr>
        <w:t xml:space="preserve"> </w:t>
      </w:r>
      <w:r w:rsidRPr="00A95494">
        <w:rPr>
          <w:rFonts w:ascii="Roboto" w:hAnsi="Roboto"/>
          <w:color w:val="auto"/>
          <w:w w:val="110"/>
          <w:szCs w:val="22"/>
        </w:rPr>
        <w:t>for</w:t>
      </w:r>
      <w:r w:rsidRPr="00A95494">
        <w:rPr>
          <w:rFonts w:ascii="Roboto" w:hAnsi="Roboto"/>
          <w:color w:val="auto"/>
          <w:spacing w:val="-1"/>
          <w:w w:val="110"/>
          <w:szCs w:val="22"/>
        </w:rPr>
        <w:t xml:space="preserve"> </w:t>
      </w:r>
      <w:r w:rsidRPr="00A95494">
        <w:rPr>
          <w:rFonts w:ascii="Roboto" w:hAnsi="Roboto"/>
          <w:color w:val="auto"/>
          <w:w w:val="110"/>
          <w:szCs w:val="22"/>
        </w:rPr>
        <w:t>PFML claims will</w:t>
      </w:r>
      <w:r w:rsidRPr="00A95494">
        <w:rPr>
          <w:rFonts w:ascii="Roboto" w:hAnsi="Roboto"/>
          <w:color w:val="auto"/>
          <w:spacing w:val="-2"/>
          <w:w w:val="110"/>
          <w:szCs w:val="22"/>
        </w:rPr>
        <w:t xml:space="preserve"> </w:t>
      </w:r>
      <w:r w:rsidRPr="00A95494">
        <w:rPr>
          <w:rFonts w:ascii="Roboto" w:hAnsi="Roboto"/>
          <w:color w:val="auto"/>
          <w:w w:val="110"/>
          <w:szCs w:val="22"/>
        </w:rPr>
        <w:t>also</w:t>
      </w:r>
      <w:r w:rsidRPr="00A95494">
        <w:rPr>
          <w:rFonts w:ascii="Roboto" w:hAnsi="Roboto"/>
          <w:color w:val="auto"/>
          <w:spacing w:val="-2"/>
          <w:w w:val="110"/>
          <w:szCs w:val="22"/>
        </w:rPr>
        <w:t xml:space="preserve"> </w:t>
      </w:r>
      <w:r w:rsidRPr="00A95494">
        <w:rPr>
          <w:rFonts w:ascii="Roboto" w:hAnsi="Roboto"/>
          <w:color w:val="auto"/>
          <w:w w:val="110"/>
          <w:szCs w:val="22"/>
        </w:rPr>
        <w:t>be reduced.</w:t>
      </w:r>
      <w:r w:rsidRPr="00A95494">
        <w:rPr>
          <w:rFonts w:ascii="Roboto" w:hAnsi="Roboto"/>
          <w:color w:val="auto"/>
          <w:spacing w:val="-1"/>
          <w:w w:val="110"/>
          <w:szCs w:val="22"/>
        </w:rPr>
        <w:t xml:space="preserve"> </w:t>
      </w:r>
      <w:r w:rsidRPr="00A95494">
        <w:rPr>
          <w:rFonts w:ascii="Roboto" w:hAnsi="Roboto"/>
          <w:color w:val="auto"/>
          <w:w w:val="110"/>
          <w:szCs w:val="22"/>
        </w:rPr>
        <w:t>Currently,</w:t>
      </w:r>
      <w:r w:rsidRPr="00A95494">
        <w:rPr>
          <w:rFonts w:ascii="Roboto" w:hAnsi="Roboto"/>
          <w:color w:val="auto"/>
          <w:spacing w:val="-1"/>
          <w:w w:val="110"/>
          <w:szCs w:val="22"/>
        </w:rPr>
        <w:t xml:space="preserve"> </w:t>
      </w:r>
      <w:r w:rsidRPr="00A95494">
        <w:rPr>
          <w:rFonts w:ascii="Roboto" w:hAnsi="Roboto"/>
          <w:color w:val="auto"/>
          <w:w w:val="110"/>
          <w:szCs w:val="22"/>
        </w:rPr>
        <w:t>employees</w:t>
      </w:r>
      <w:r w:rsidRPr="00A95494">
        <w:rPr>
          <w:rFonts w:ascii="Roboto" w:hAnsi="Roboto"/>
          <w:color w:val="auto"/>
          <w:spacing w:val="-2"/>
          <w:w w:val="110"/>
          <w:szCs w:val="22"/>
        </w:rPr>
        <w:t xml:space="preserve"> </w:t>
      </w:r>
      <w:r w:rsidRPr="00A95494">
        <w:rPr>
          <w:rFonts w:ascii="Roboto" w:hAnsi="Roboto"/>
          <w:color w:val="auto"/>
          <w:w w:val="110"/>
          <w:szCs w:val="22"/>
        </w:rPr>
        <w:t>must</w:t>
      </w:r>
      <w:r w:rsidRPr="00A95494">
        <w:rPr>
          <w:rFonts w:ascii="Roboto" w:hAnsi="Roboto"/>
          <w:color w:val="auto"/>
          <w:spacing w:val="-1"/>
          <w:w w:val="110"/>
          <w:szCs w:val="22"/>
        </w:rPr>
        <w:t xml:space="preserve"> </w:t>
      </w:r>
      <w:r w:rsidRPr="00A95494">
        <w:rPr>
          <w:rFonts w:ascii="Roboto" w:hAnsi="Roboto"/>
          <w:color w:val="auto"/>
          <w:w w:val="110"/>
          <w:szCs w:val="22"/>
        </w:rPr>
        <w:t>take at</w:t>
      </w:r>
      <w:r w:rsidRPr="00A95494">
        <w:rPr>
          <w:rFonts w:ascii="Roboto" w:hAnsi="Roboto"/>
          <w:color w:val="auto"/>
          <w:spacing w:val="-5"/>
          <w:w w:val="110"/>
          <w:szCs w:val="22"/>
        </w:rPr>
        <w:t xml:space="preserve"> </w:t>
      </w:r>
      <w:r w:rsidRPr="00A95494">
        <w:rPr>
          <w:rFonts w:ascii="Roboto" w:hAnsi="Roboto"/>
          <w:color w:val="auto"/>
          <w:w w:val="110"/>
          <w:szCs w:val="22"/>
        </w:rPr>
        <w:t>least</w:t>
      </w:r>
      <w:r w:rsidRPr="00A95494">
        <w:rPr>
          <w:rFonts w:ascii="Roboto" w:hAnsi="Roboto"/>
          <w:color w:val="auto"/>
          <w:spacing w:val="-1"/>
          <w:w w:val="110"/>
          <w:szCs w:val="22"/>
        </w:rPr>
        <w:t xml:space="preserve"> </w:t>
      </w:r>
      <w:r w:rsidRPr="00A95494">
        <w:rPr>
          <w:rFonts w:ascii="Roboto" w:hAnsi="Roboto"/>
          <w:color w:val="auto"/>
          <w:w w:val="110"/>
          <w:szCs w:val="22"/>
        </w:rPr>
        <w:t>eight consecutive</w:t>
      </w:r>
      <w:r w:rsidRPr="00A95494">
        <w:rPr>
          <w:rFonts w:ascii="Roboto" w:hAnsi="Roboto"/>
          <w:color w:val="auto"/>
          <w:spacing w:val="-12"/>
          <w:w w:val="110"/>
          <w:szCs w:val="22"/>
        </w:rPr>
        <w:t xml:space="preserve"> </w:t>
      </w:r>
      <w:r w:rsidRPr="00A95494">
        <w:rPr>
          <w:rFonts w:ascii="Roboto" w:hAnsi="Roboto"/>
          <w:color w:val="auto"/>
          <w:w w:val="110"/>
          <w:szCs w:val="22"/>
        </w:rPr>
        <w:t>hours</w:t>
      </w:r>
      <w:r w:rsidRPr="00A95494">
        <w:rPr>
          <w:rFonts w:ascii="Roboto" w:hAnsi="Roboto"/>
          <w:color w:val="auto"/>
          <w:spacing w:val="-11"/>
          <w:w w:val="110"/>
          <w:szCs w:val="22"/>
        </w:rPr>
        <w:t xml:space="preserve"> </w:t>
      </w:r>
      <w:r w:rsidRPr="00A95494">
        <w:rPr>
          <w:rFonts w:ascii="Roboto" w:hAnsi="Roboto"/>
          <w:color w:val="auto"/>
          <w:w w:val="110"/>
          <w:szCs w:val="22"/>
        </w:rPr>
        <w:t>of</w:t>
      </w:r>
      <w:r w:rsidRPr="00A95494">
        <w:rPr>
          <w:rFonts w:ascii="Roboto" w:hAnsi="Roboto"/>
          <w:color w:val="auto"/>
          <w:spacing w:val="-10"/>
          <w:w w:val="110"/>
          <w:szCs w:val="22"/>
        </w:rPr>
        <w:t xml:space="preserve"> </w:t>
      </w:r>
      <w:r w:rsidRPr="00A95494">
        <w:rPr>
          <w:rFonts w:ascii="Roboto" w:hAnsi="Roboto"/>
          <w:color w:val="auto"/>
          <w:w w:val="110"/>
          <w:szCs w:val="22"/>
        </w:rPr>
        <w:t>leave</w:t>
      </w:r>
      <w:r w:rsidRPr="00A95494">
        <w:rPr>
          <w:rFonts w:ascii="Roboto" w:hAnsi="Roboto"/>
          <w:color w:val="auto"/>
          <w:spacing w:val="-9"/>
          <w:w w:val="110"/>
          <w:szCs w:val="22"/>
        </w:rPr>
        <w:t xml:space="preserve"> </w:t>
      </w:r>
      <w:r w:rsidRPr="00A95494">
        <w:rPr>
          <w:rFonts w:ascii="Roboto" w:hAnsi="Roboto"/>
          <w:color w:val="auto"/>
          <w:w w:val="110"/>
          <w:szCs w:val="22"/>
        </w:rPr>
        <w:t>to</w:t>
      </w:r>
      <w:r w:rsidRPr="00A95494">
        <w:rPr>
          <w:rFonts w:ascii="Roboto" w:hAnsi="Roboto"/>
          <w:color w:val="auto"/>
          <w:spacing w:val="-9"/>
          <w:w w:val="110"/>
          <w:szCs w:val="22"/>
        </w:rPr>
        <w:t xml:space="preserve"> </w:t>
      </w:r>
      <w:r w:rsidRPr="00A95494">
        <w:rPr>
          <w:rFonts w:ascii="Roboto" w:hAnsi="Roboto"/>
          <w:color w:val="auto"/>
          <w:w w:val="110"/>
          <w:szCs w:val="22"/>
        </w:rPr>
        <w:t>file</w:t>
      </w:r>
      <w:r w:rsidRPr="00A95494">
        <w:rPr>
          <w:rFonts w:ascii="Roboto" w:hAnsi="Roboto"/>
          <w:color w:val="auto"/>
          <w:spacing w:val="-11"/>
          <w:w w:val="110"/>
          <w:szCs w:val="22"/>
        </w:rPr>
        <w:t xml:space="preserve"> </w:t>
      </w:r>
      <w:r w:rsidRPr="00A95494">
        <w:rPr>
          <w:rFonts w:ascii="Roboto" w:hAnsi="Roboto"/>
          <w:color w:val="auto"/>
          <w:w w:val="110"/>
          <w:szCs w:val="22"/>
        </w:rPr>
        <w:t>a</w:t>
      </w:r>
      <w:r w:rsidRPr="00A95494">
        <w:rPr>
          <w:rFonts w:ascii="Roboto" w:hAnsi="Roboto"/>
          <w:color w:val="auto"/>
          <w:spacing w:val="-10"/>
          <w:w w:val="110"/>
          <w:szCs w:val="22"/>
        </w:rPr>
        <w:t xml:space="preserve"> </w:t>
      </w:r>
      <w:r w:rsidRPr="00A95494">
        <w:rPr>
          <w:rFonts w:ascii="Roboto" w:hAnsi="Roboto"/>
          <w:color w:val="auto"/>
          <w:w w:val="110"/>
          <w:szCs w:val="22"/>
        </w:rPr>
        <w:t>claim.</w:t>
      </w:r>
      <w:r w:rsidRPr="00A95494">
        <w:rPr>
          <w:rFonts w:ascii="Roboto" w:hAnsi="Roboto"/>
          <w:color w:val="auto"/>
          <w:spacing w:val="-10"/>
          <w:w w:val="110"/>
          <w:szCs w:val="22"/>
        </w:rPr>
        <w:t xml:space="preserve"> </w:t>
      </w:r>
      <w:r w:rsidRPr="00A95494">
        <w:rPr>
          <w:rFonts w:ascii="Roboto" w:hAnsi="Roboto"/>
          <w:color w:val="auto"/>
          <w:w w:val="110"/>
          <w:szCs w:val="22"/>
        </w:rPr>
        <w:t>Beginning</w:t>
      </w:r>
      <w:r w:rsidRPr="00A95494">
        <w:rPr>
          <w:rFonts w:ascii="Roboto" w:hAnsi="Roboto"/>
          <w:color w:val="auto"/>
          <w:spacing w:val="-9"/>
          <w:w w:val="110"/>
          <w:szCs w:val="22"/>
        </w:rPr>
        <w:t xml:space="preserve"> </w:t>
      </w:r>
      <w:r w:rsidRPr="00A95494">
        <w:rPr>
          <w:rFonts w:ascii="Roboto" w:hAnsi="Roboto"/>
          <w:color w:val="auto"/>
          <w:w w:val="110"/>
          <w:szCs w:val="22"/>
        </w:rPr>
        <w:t>in</w:t>
      </w:r>
      <w:r w:rsidRPr="00A95494">
        <w:rPr>
          <w:rFonts w:ascii="Roboto" w:hAnsi="Roboto"/>
          <w:color w:val="auto"/>
          <w:spacing w:val="-12"/>
          <w:w w:val="110"/>
          <w:szCs w:val="22"/>
        </w:rPr>
        <w:t xml:space="preserve"> </w:t>
      </w:r>
      <w:r w:rsidRPr="00A95494">
        <w:rPr>
          <w:rFonts w:ascii="Roboto" w:hAnsi="Roboto"/>
          <w:color w:val="auto"/>
          <w:w w:val="110"/>
          <w:szCs w:val="22"/>
        </w:rPr>
        <w:t>2026,</w:t>
      </w:r>
      <w:r w:rsidRPr="00A95494">
        <w:rPr>
          <w:rFonts w:ascii="Roboto" w:hAnsi="Roboto"/>
          <w:color w:val="auto"/>
          <w:spacing w:val="-12"/>
          <w:w w:val="110"/>
          <w:szCs w:val="22"/>
        </w:rPr>
        <w:t xml:space="preserve"> </w:t>
      </w:r>
      <w:r w:rsidRPr="00A95494">
        <w:rPr>
          <w:rFonts w:ascii="Roboto" w:hAnsi="Roboto"/>
          <w:color w:val="auto"/>
          <w:w w:val="110"/>
          <w:szCs w:val="22"/>
        </w:rPr>
        <w:t>the</w:t>
      </w:r>
      <w:r w:rsidRPr="00A95494">
        <w:rPr>
          <w:rFonts w:ascii="Roboto" w:hAnsi="Roboto"/>
          <w:color w:val="auto"/>
          <w:spacing w:val="-9"/>
          <w:w w:val="110"/>
          <w:szCs w:val="22"/>
        </w:rPr>
        <w:t xml:space="preserve"> </w:t>
      </w:r>
      <w:r w:rsidRPr="00A95494">
        <w:rPr>
          <w:rFonts w:ascii="Roboto" w:hAnsi="Roboto"/>
          <w:color w:val="auto"/>
          <w:w w:val="110"/>
          <w:szCs w:val="22"/>
        </w:rPr>
        <w:t>minimum</w:t>
      </w:r>
      <w:r w:rsidRPr="00A95494">
        <w:rPr>
          <w:rFonts w:ascii="Roboto" w:hAnsi="Roboto"/>
          <w:color w:val="auto"/>
          <w:spacing w:val="-11"/>
          <w:w w:val="110"/>
          <w:szCs w:val="22"/>
        </w:rPr>
        <w:t xml:space="preserve"> </w:t>
      </w:r>
      <w:r w:rsidRPr="00A95494">
        <w:rPr>
          <w:rFonts w:ascii="Roboto" w:hAnsi="Roboto"/>
          <w:color w:val="auto"/>
          <w:w w:val="110"/>
          <w:szCs w:val="22"/>
        </w:rPr>
        <w:t>claim</w:t>
      </w:r>
      <w:r w:rsidRPr="00A95494">
        <w:rPr>
          <w:rFonts w:ascii="Roboto" w:hAnsi="Roboto"/>
          <w:color w:val="auto"/>
          <w:spacing w:val="-9"/>
          <w:w w:val="110"/>
          <w:szCs w:val="22"/>
        </w:rPr>
        <w:t xml:space="preserve"> </w:t>
      </w:r>
      <w:r w:rsidRPr="00A95494">
        <w:rPr>
          <w:rFonts w:ascii="Roboto" w:hAnsi="Roboto"/>
          <w:color w:val="auto"/>
          <w:w w:val="110"/>
          <w:szCs w:val="22"/>
        </w:rPr>
        <w:t>duration</w:t>
      </w:r>
      <w:r w:rsidRPr="00A95494">
        <w:rPr>
          <w:rFonts w:ascii="Roboto" w:hAnsi="Roboto"/>
          <w:color w:val="auto"/>
          <w:spacing w:val="-12"/>
          <w:w w:val="110"/>
          <w:szCs w:val="22"/>
        </w:rPr>
        <w:t xml:space="preserve"> </w:t>
      </w:r>
      <w:r w:rsidRPr="00A95494">
        <w:rPr>
          <w:rFonts w:ascii="Roboto" w:hAnsi="Roboto"/>
          <w:color w:val="auto"/>
          <w:w w:val="110"/>
          <w:szCs w:val="22"/>
        </w:rPr>
        <w:t>will</w:t>
      </w:r>
      <w:r w:rsidRPr="00A95494">
        <w:rPr>
          <w:rFonts w:ascii="Roboto" w:hAnsi="Roboto"/>
          <w:color w:val="auto"/>
          <w:spacing w:val="-11"/>
          <w:w w:val="110"/>
          <w:szCs w:val="22"/>
        </w:rPr>
        <w:t xml:space="preserve"> </w:t>
      </w:r>
      <w:r w:rsidRPr="00A95494">
        <w:rPr>
          <w:rFonts w:ascii="Roboto" w:hAnsi="Roboto"/>
          <w:color w:val="auto"/>
          <w:w w:val="110"/>
          <w:szCs w:val="22"/>
        </w:rPr>
        <w:t>drop</w:t>
      </w:r>
      <w:r w:rsidRPr="00A95494">
        <w:rPr>
          <w:rFonts w:ascii="Roboto" w:hAnsi="Roboto"/>
          <w:color w:val="auto"/>
          <w:spacing w:val="-11"/>
          <w:w w:val="110"/>
          <w:szCs w:val="22"/>
        </w:rPr>
        <w:t xml:space="preserve"> </w:t>
      </w:r>
      <w:r w:rsidRPr="00A95494">
        <w:rPr>
          <w:rFonts w:ascii="Roboto" w:hAnsi="Roboto"/>
          <w:color w:val="auto"/>
          <w:w w:val="110"/>
          <w:szCs w:val="22"/>
        </w:rPr>
        <w:t>to</w:t>
      </w:r>
      <w:r w:rsidRPr="00A95494">
        <w:rPr>
          <w:rFonts w:ascii="Roboto" w:hAnsi="Roboto"/>
          <w:color w:val="auto"/>
          <w:spacing w:val="-9"/>
          <w:w w:val="110"/>
          <w:szCs w:val="22"/>
        </w:rPr>
        <w:t xml:space="preserve"> </w:t>
      </w:r>
      <w:r w:rsidRPr="00A95494">
        <w:rPr>
          <w:rFonts w:ascii="Roboto" w:hAnsi="Roboto"/>
          <w:color w:val="auto"/>
          <w:w w:val="110"/>
          <w:szCs w:val="22"/>
        </w:rPr>
        <w:t>four</w:t>
      </w:r>
      <w:r w:rsidRPr="00A95494">
        <w:rPr>
          <w:rFonts w:ascii="Roboto" w:hAnsi="Roboto"/>
          <w:color w:val="auto"/>
          <w:spacing w:val="-12"/>
          <w:w w:val="110"/>
          <w:szCs w:val="22"/>
        </w:rPr>
        <w:t xml:space="preserve"> </w:t>
      </w:r>
      <w:r w:rsidRPr="00A95494">
        <w:rPr>
          <w:rFonts w:ascii="Roboto" w:hAnsi="Roboto"/>
          <w:color w:val="auto"/>
          <w:w w:val="110"/>
          <w:szCs w:val="22"/>
        </w:rPr>
        <w:t>hours, allowing for more flexible use of leave.</w:t>
      </w:r>
    </w:p>
    <w:p w14:paraId="0AADF74F" w14:textId="77777777" w:rsidR="003F46D6" w:rsidRPr="00A95494" w:rsidRDefault="003F46D6" w:rsidP="003F46D6">
      <w:pPr>
        <w:pStyle w:val="BodyText"/>
        <w:spacing w:after="0" w:line="240" w:lineRule="auto"/>
        <w:ind w:right="-187"/>
        <w:jc w:val="left"/>
        <w:rPr>
          <w:rFonts w:ascii="Roboto" w:hAnsi="Roboto"/>
          <w:color w:val="auto"/>
          <w:spacing w:val="-2"/>
          <w:w w:val="110"/>
          <w:szCs w:val="22"/>
        </w:rPr>
      </w:pPr>
      <w:r w:rsidRPr="00A95494">
        <w:rPr>
          <w:rFonts w:ascii="Roboto" w:hAnsi="Roboto"/>
          <w:color w:val="auto"/>
          <w:w w:val="110"/>
          <w:szCs w:val="22"/>
        </w:rPr>
        <w:t>Employers</w:t>
      </w:r>
      <w:r w:rsidRPr="00A95494">
        <w:rPr>
          <w:rFonts w:ascii="Roboto" w:hAnsi="Roboto"/>
          <w:color w:val="auto"/>
          <w:spacing w:val="-12"/>
          <w:w w:val="110"/>
          <w:szCs w:val="22"/>
        </w:rPr>
        <w:t xml:space="preserve"> </w:t>
      </w:r>
      <w:r w:rsidRPr="00A95494">
        <w:rPr>
          <w:rFonts w:ascii="Roboto" w:hAnsi="Roboto"/>
          <w:color w:val="auto"/>
          <w:w w:val="110"/>
          <w:szCs w:val="22"/>
        </w:rPr>
        <w:t>should</w:t>
      </w:r>
      <w:r w:rsidRPr="00A95494">
        <w:rPr>
          <w:rFonts w:ascii="Roboto" w:hAnsi="Roboto"/>
          <w:color w:val="auto"/>
          <w:spacing w:val="-10"/>
          <w:w w:val="110"/>
          <w:szCs w:val="22"/>
        </w:rPr>
        <w:t xml:space="preserve"> </w:t>
      </w:r>
      <w:r w:rsidRPr="00A95494">
        <w:rPr>
          <w:rFonts w:ascii="Roboto" w:hAnsi="Roboto"/>
          <w:color w:val="auto"/>
          <w:w w:val="110"/>
          <w:szCs w:val="22"/>
        </w:rPr>
        <w:t>also</w:t>
      </w:r>
      <w:r w:rsidRPr="00A95494">
        <w:rPr>
          <w:rFonts w:ascii="Roboto" w:hAnsi="Roboto"/>
          <w:color w:val="auto"/>
          <w:spacing w:val="-12"/>
          <w:w w:val="110"/>
          <w:szCs w:val="22"/>
        </w:rPr>
        <w:t xml:space="preserve"> </w:t>
      </w:r>
      <w:r w:rsidRPr="00A95494">
        <w:rPr>
          <w:rFonts w:ascii="Roboto" w:hAnsi="Roboto"/>
          <w:color w:val="auto"/>
          <w:w w:val="110"/>
          <w:szCs w:val="22"/>
        </w:rPr>
        <w:t>be</w:t>
      </w:r>
      <w:r w:rsidRPr="00A95494">
        <w:rPr>
          <w:rFonts w:ascii="Roboto" w:hAnsi="Roboto"/>
          <w:color w:val="auto"/>
          <w:spacing w:val="-10"/>
          <w:w w:val="110"/>
          <w:szCs w:val="22"/>
        </w:rPr>
        <w:t xml:space="preserve"> </w:t>
      </w:r>
      <w:r w:rsidRPr="00A95494">
        <w:rPr>
          <w:rFonts w:ascii="Roboto" w:hAnsi="Roboto"/>
          <w:color w:val="auto"/>
          <w:w w:val="110"/>
          <w:szCs w:val="22"/>
        </w:rPr>
        <w:t>aware</w:t>
      </w:r>
      <w:r w:rsidRPr="00A95494">
        <w:rPr>
          <w:rFonts w:ascii="Roboto" w:hAnsi="Roboto"/>
          <w:color w:val="auto"/>
          <w:spacing w:val="-13"/>
          <w:w w:val="110"/>
          <w:szCs w:val="22"/>
        </w:rPr>
        <w:t xml:space="preserve"> </w:t>
      </w:r>
      <w:r w:rsidRPr="00A95494">
        <w:rPr>
          <w:rFonts w:ascii="Roboto" w:hAnsi="Roboto"/>
          <w:color w:val="auto"/>
          <w:w w:val="110"/>
          <w:szCs w:val="22"/>
        </w:rPr>
        <w:t>of</w:t>
      </w:r>
      <w:r w:rsidRPr="00A95494">
        <w:rPr>
          <w:rFonts w:ascii="Roboto" w:hAnsi="Roboto"/>
          <w:color w:val="auto"/>
          <w:spacing w:val="-13"/>
          <w:w w:val="110"/>
          <w:szCs w:val="22"/>
        </w:rPr>
        <w:t xml:space="preserve"> </w:t>
      </w:r>
      <w:r w:rsidRPr="00A95494">
        <w:rPr>
          <w:rFonts w:ascii="Roboto" w:hAnsi="Roboto"/>
          <w:color w:val="auto"/>
          <w:w w:val="110"/>
          <w:szCs w:val="22"/>
        </w:rPr>
        <w:t>new</w:t>
      </w:r>
      <w:r w:rsidRPr="00A95494">
        <w:rPr>
          <w:rFonts w:ascii="Roboto" w:hAnsi="Roboto"/>
          <w:color w:val="auto"/>
          <w:spacing w:val="-11"/>
          <w:w w:val="110"/>
          <w:szCs w:val="22"/>
        </w:rPr>
        <w:t xml:space="preserve"> </w:t>
      </w:r>
      <w:r w:rsidRPr="00A95494">
        <w:rPr>
          <w:rFonts w:ascii="Roboto" w:hAnsi="Roboto"/>
          <w:color w:val="auto"/>
          <w:w w:val="110"/>
          <w:szCs w:val="22"/>
        </w:rPr>
        <w:t>notification</w:t>
      </w:r>
      <w:r w:rsidRPr="00A95494">
        <w:rPr>
          <w:rFonts w:ascii="Roboto" w:hAnsi="Roboto"/>
          <w:color w:val="auto"/>
          <w:spacing w:val="-10"/>
          <w:w w:val="110"/>
          <w:szCs w:val="22"/>
        </w:rPr>
        <w:t xml:space="preserve"> </w:t>
      </w:r>
      <w:r w:rsidRPr="00A95494">
        <w:rPr>
          <w:rFonts w:ascii="Roboto" w:hAnsi="Roboto"/>
          <w:color w:val="auto"/>
          <w:w w:val="110"/>
          <w:szCs w:val="22"/>
        </w:rPr>
        <w:t>requirements</w:t>
      </w:r>
      <w:r w:rsidRPr="00A95494">
        <w:rPr>
          <w:rFonts w:ascii="Roboto" w:hAnsi="Roboto"/>
          <w:color w:val="auto"/>
          <w:spacing w:val="-10"/>
          <w:w w:val="110"/>
          <w:szCs w:val="22"/>
        </w:rPr>
        <w:t xml:space="preserve"> </w:t>
      </w:r>
      <w:r w:rsidRPr="00A95494">
        <w:rPr>
          <w:rFonts w:ascii="Roboto" w:hAnsi="Roboto"/>
          <w:color w:val="auto"/>
          <w:w w:val="110"/>
          <w:szCs w:val="22"/>
        </w:rPr>
        <w:t>related</w:t>
      </w:r>
      <w:r w:rsidRPr="00A95494">
        <w:rPr>
          <w:rFonts w:ascii="Roboto" w:hAnsi="Roboto"/>
          <w:color w:val="auto"/>
          <w:spacing w:val="-15"/>
          <w:w w:val="110"/>
          <w:szCs w:val="22"/>
        </w:rPr>
        <w:t xml:space="preserve"> </w:t>
      </w:r>
      <w:r w:rsidRPr="00A95494">
        <w:rPr>
          <w:rFonts w:ascii="Roboto" w:hAnsi="Roboto"/>
          <w:color w:val="auto"/>
          <w:w w:val="110"/>
          <w:szCs w:val="22"/>
        </w:rPr>
        <w:t>to</w:t>
      </w:r>
      <w:r w:rsidRPr="00A95494">
        <w:rPr>
          <w:rFonts w:ascii="Roboto" w:hAnsi="Roboto"/>
          <w:color w:val="auto"/>
          <w:spacing w:val="-10"/>
          <w:w w:val="110"/>
          <w:szCs w:val="22"/>
        </w:rPr>
        <w:t xml:space="preserve"> </w:t>
      </w:r>
      <w:r w:rsidRPr="00A95494">
        <w:rPr>
          <w:rFonts w:ascii="Roboto" w:hAnsi="Roboto"/>
          <w:color w:val="auto"/>
          <w:w w:val="110"/>
          <w:szCs w:val="22"/>
        </w:rPr>
        <w:t>combining</w:t>
      </w:r>
      <w:r w:rsidRPr="00A95494">
        <w:rPr>
          <w:rFonts w:ascii="Roboto" w:hAnsi="Roboto"/>
          <w:color w:val="auto"/>
          <w:spacing w:val="-10"/>
          <w:w w:val="110"/>
          <w:szCs w:val="22"/>
        </w:rPr>
        <w:t xml:space="preserve"> </w:t>
      </w:r>
      <w:r w:rsidRPr="00A95494">
        <w:rPr>
          <w:rFonts w:ascii="Roboto" w:hAnsi="Roboto"/>
          <w:color w:val="auto"/>
          <w:w w:val="110"/>
          <w:szCs w:val="22"/>
        </w:rPr>
        <w:t>PFML</w:t>
      </w:r>
      <w:r w:rsidRPr="00A95494">
        <w:rPr>
          <w:rFonts w:ascii="Roboto" w:hAnsi="Roboto"/>
          <w:color w:val="auto"/>
          <w:spacing w:val="-10"/>
          <w:w w:val="110"/>
          <w:szCs w:val="22"/>
        </w:rPr>
        <w:t xml:space="preserve"> </w:t>
      </w:r>
      <w:r w:rsidRPr="00A95494">
        <w:rPr>
          <w:rFonts w:ascii="Roboto" w:hAnsi="Roboto"/>
          <w:color w:val="auto"/>
          <w:w w:val="110"/>
          <w:szCs w:val="22"/>
        </w:rPr>
        <w:t>with</w:t>
      </w:r>
      <w:r w:rsidRPr="00A95494">
        <w:rPr>
          <w:rFonts w:ascii="Roboto" w:hAnsi="Roboto"/>
          <w:color w:val="auto"/>
          <w:spacing w:val="-15"/>
          <w:w w:val="110"/>
          <w:szCs w:val="22"/>
        </w:rPr>
        <w:t xml:space="preserve"> </w:t>
      </w:r>
      <w:r w:rsidRPr="00A95494">
        <w:rPr>
          <w:rFonts w:ascii="Roboto" w:hAnsi="Roboto"/>
          <w:color w:val="auto"/>
          <w:w w:val="110"/>
          <w:szCs w:val="22"/>
        </w:rPr>
        <w:t>federal</w:t>
      </w:r>
      <w:r w:rsidRPr="00A95494">
        <w:rPr>
          <w:rFonts w:ascii="Roboto" w:hAnsi="Roboto"/>
          <w:color w:val="auto"/>
          <w:spacing w:val="-14"/>
          <w:w w:val="110"/>
          <w:szCs w:val="22"/>
        </w:rPr>
        <w:t xml:space="preserve"> </w:t>
      </w:r>
      <w:r w:rsidRPr="00A95494">
        <w:rPr>
          <w:rFonts w:ascii="Roboto" w:hAnsi="Roboto"/>
          <w:color w:val="auto"/>
          <w:w w:val="110"/>
          <w:szCs w:val="22"/>
        </w:rPr>
        <w:t xml:space="preserve">FMLA </w:t>
      </w:r>
      <w:r w:rsidRPr="00A95494">
        <w:rPr>
          <w:rFonts w:ascii="Roboto" w:hAnsi="Roboto"/>
          <w:color w:val="auto"/>
          <w:spacing w:val="-2"/>
          <w:w w:val="110"/>
          <w:szCs w:val="22"/>
        </w:rPr>
        <w:t>leave.</w:t>
      </w:r>
    </w:p>
    <w:p w14:paraId="4EF54C5E" w14:textId="77777777" w:rsidR="003F46D6" w:rsidRPr="002F6674" w:rsidRDefault="003F46D6" w:rsidP="003F46D6">
      <w:pPr>
        <w:pStyle w:val="BodyText"/>
        <w:spacing w:after="0" w:line="240" w:lineRule="auto"/>
        <w:ind w:right="-187"/>
        <w:jc w:val="left"/>
        <w:rPr>
          <w:rFonts w:ascii="Roboto" w:hAnsi="Roboto"/>
          <w:color w:val="auto"/>
          <w:sz w:val="16"/>
          <w:szCs w:val="16"/>
        </w:rPr>
      </w:pPr>
    </w:p>
    <w:p w14:paraId="3C23EF23" w14:textId="0AD24210" w:rsidR="003F46D6" w:rsidRDefault="003F46D6" w:rsidP="0070115B">
      <w:pPr>
        <w:spacing w:after="0" w:line="240" w:lineRule="auto"/>
        <w:rPr>
          <w:rFonts w:ascii="Roboto" w:hAnsi="Roboto"/>
          <w:w w:val="110"/>
        </w:rPr>
      </w:pPr>
      <w:r w:rsidRPr="00A95494">
        <w:rPr>
          <w:rFonts w:ascii="Roboto" w:hAnsi="Roboto"/>
          <w:w w:val="110"/>
        </w:rPr>
        <w:t>ETC</w:t>
      </w:r>
      <w:r w:rsidRPr="00A95494">
        <w:rPr>
          <w:rFonts w:ascii="Roboto" w:hAnsi="Roboto"/>
          <w:spacing w:val="-15"/>
          <w:w w:val="110"/>
        </w:rPr>
        <w:t xml:space="preserve"> </w:t>
      </w:r>
      <w:r w:rsidRPr="00A95494">
        <w:rPr>
          <w:rFonts w:ascii="Roboto" w:hAnsi="Roboto"/>
          <w:w w:val="110"/>
        </w:rPr>
        <w:t>will</w:t>
      </w:r>
      <w:r w:rsidRPr="00A95494">
        <w:rPr>
          <w:rFonts w:ascii="Roboto" w:hAnsi="Roboto"/>
          <w:spacing w:val="-16"/>
          <w:w w:val="110"/>
        </w:rPr>
        <w:t xml:space="preserve"> </w:t>
      </w:r>
      <w:r w:rsidRPr="00A95494">
        <w:rPr>
          <w:rFonts w:ascii="Roboto" w:hAnsi="Roboto"/>
          <w:w w:val="110"/>
        </w:rPr>
        <w:t>provide</w:t>
      </w:r>
      <w:r w:rsidRPr="00A95494">
        <w:rPr>
          <w:rFonts w:ascii="Roboto" w:hAnsi="Roboto"/>
          <w:spacing w:val="-16"/>
          <w:w w:val="110"/>
        </w:rPr>
        <w:t xml:space="preserve"> </w:t>
      </w:r>
      <w:r w:rsidRPr="00A95494">
        <w:rPr>
          <w:rFonts w:ascii="Roboto" w:hAnsi="Roboto"/>
          <w:w w:val="110"/>
        </w:rPr>
        <w:t>the</w:t>
      </w:r>
      <w:r w:rsidRPr="00A95494">
        <w:rPr>
          <w:rFonts w:ascii="Roboto" w:hAnsi="Roboto"/>
          <w:spacing w:val="-14"/>
          <w:w w:val="110"/>
        </w:rPr>
        <w:t xml:space="preserve"> </w:t>
      </w:r>
      <w:r w:rsidRPr="00A95494">
        <w:rPr>
          <w:rFonts w:ascii="Roboto" w:hAnsi="Roboto"/>
          <w:w w:val="110"/>
        </w:rPr>
        <w:t>updated</w:t>
      </w:r>
      <w:r w:rsidRPr="00A95494">
        <w:rPr>
          <w:rFonts w:ascii="Roboto" w:hAnsi="Roboto"/>
          <w:spacing w:val="-16"/>
          <w:w w:val="110"/>
        </w:rPr>
        <w:t xml:space="preserve"> </w:t>
      </w:r>
      <w:r w:rsidRPr="00A95494">
        <w:rPr>
          <w:rFonts w:ascii="Roboto" w:hAnsi="Roboto"/>
          <w:w w:val="110"/>
        </w:rPr>
        <w:t>Notice</w:t>
      </w:r>
      <w:r w:rsidRPr="00A95494">
        <w:rPr>
          <w:rFonts w:ascii="Roboto" w:hAnsi="Roboto"/>
          <w:spacing w:val="-14"/>
          <w:w w:val="110"/>
        </w:rPr>
        <w:t xml:space="preserve"> </w:t>
      </w:r>
      <w:r w:rsidRPr="00A95494">
        <w:rPr>
          <w:rFonts w:ascii="Roboto" w:hAnsi="Roboto"/>
          <w:w w:val="110"/>
        </w:rPr>
        <w:t>upon</w:t>
      </w:r>
      <w:r w:rsidRPr="00A95494">
        <w:rPr>
          <w:rFonts w:ascii="Roboto" w:hAnsi="Roboto"/>
          <w:spacing w:val="-14"/>
          <w:w w:val="110"/>
        </w:rPr>
        <w:t xml:space="preserve"> </w:t>
      </w:r>
      <w:r w:rsidRPr="00A95494">
        <w:rPr>
          <w:rFonts w:ascii="Roboto" w:hAnsi="Roboto"/>
          <w:w w:val="110"/>
        </w:rPr>
        <w:t>release</w:t>
      </w:r>
      <w:r w:rsidRPr="00A95494">
        <w:rPr>
          <w:rFonts w:ascii="Roboto" w:hAnsi="Roboto"/>
          <w:spacing w:val="-17"/>
          <w:w w:val="110"/>
        </w:rPr>
        <w:t xml:space="preserve"> </w:t>
      </w:r>
      <w:r w:rsidRPr="00A95494">
        <w:rPr>
          <w:rFonts w:ascii="Roboto" w:hAnsi="Roboto"/>
          <w:w w:val="110"/>
        </w:rPr>
        <w:t>as</w:t>
      </w:r>
      <w:r w:rsidRPr="00A95494">
        <w:rPr>
          <w:rFonts w:ascii="Roboto" w:hAnsi="Roboto"/>
          <w:spacing w:val="-14"/>
          <w:w w:val="110"/>
        </w:rPr>
        <w:t xml:space="preserve"> </w:t>
      </w:r>
      <w:r w:rsidRPr="00A95494">
        <w:rPr>
          <w:rFonts w:ascii="Roboto" w:hAnsi="Roboto"/>
          <w:w w:val="110"/>
        </w:rPr>
        <w:t>well</w:t>
      </w:r>
      <w:r w:rsidRPr="00A95494">
        <w:rPr>
          <w:rFonts w:ascii="Roboto" w:hAnsi="Roboto"/>
          <w:spacing w:val="-16"/>
          <w:w w:val="110"/>
        </w:rPr>
        <w:t xml:space="preserve"> </w:t>
      </w:r>
      <w:r w:rsidRPr="00A95494">
        <w:rPr>
          <w:rFonts w:ascii="Roboto" w:hAnsi="Roboto"/>
          <w:w w:val="110"/>
        </w:rPr>
        <w:t>as</w:t>
      </w:r>
      <w:r w:rsidRPr="00A95494">
        <w:rPr>
          <w:rFonts w:ascii="Roboto" w:hAnsi="Roboto"/>
          <w:spacing w:val="-16"/>
          <w:w w:val="110"/>
        </w:rPr>
        <w:t xml:space="preserve"> </w:t>
      </w:r>
      <w:r w:rsidRPr="00A95494">
        <w:rPr>
          <w:rFonts w:ascii="Roboto" w:hAnsi="Roboto"/>
          <w:w w:val="110"/>
        </w:rPr>
        <w:t>an</w:t>
      </w:r>
      <w:r w:rsidRPr="00A95494">
        <w:rPr>
          <w:rFonts w:ascii="Roboto" w:hAnsi="Roboto"/>
          <w:spacing w:val="-16"/>
          <w:w w:val="110"/>
        </w:rPr>
        <w:t xml:space="preserve"> </w:t>
      </w:r>
      <w:r w:rsidRPr="00A95494">
        <w:rPr>
          <w:rFonts w:ascii="Roboto" w:hAnsi="Roboto"/>
          <w:w w:val="110"/>
        </w:rPr>
        <w:t>updated</w:t>
      </w:r>
      <w:r w:rsidRPr="00A95494">
        <w:rPr>
          <w:rFonts w:ascii="Roboto" w:hAnsi="Roboto"/>
          <w:spacing w:val="-16"/>
          <w:w w:val="110"/>
        </w:rPr>
        <w:t xml:space="preserve"> </w:t>
      </w:r>
      <w:r w:rsidRPr="00A95494">
        <w:rPr>
          <w:rFonts w:ascii="Roboto" w:hAnsi="Roboto"/>
          <w:w w:val="110"/>
        </w:rPr>
        <w:t>State</w:t>
      </w:r>
      <w:r w:rsidRPr="00A95494">
        <w:rPr>
          <w:rFonts w:ascii="Roboto" w:hAnsi="Roboto"/>
          <w:spacing w:val="-14"/>
          <w:w w:val="110"/>
        </w:rPr>
        <w:t xml:space="preserve"> </w:t>
      </w:r>
      <w:r w:rsidRPr="00A95494">
        <w:rPr>
          <w:rFonts w:ascii="Roboto" w:hAnsi="Roboto"/>
          <w:w w:val="110"/>
        </w:rPr>
        <w:t>Handbook</w:t>
      </w:r>
      <w:r w:rsidRPr="00A95494">
        <w:rPr>
          <w:rFonts w:ascii="Roboto" w:hAnsi="Roboto"/>
          <w:spacing w:val="-14"/>
          <w:w w:val="110"/>
        </w:rPr>
        <w:t xml:space="preserve"> </w:t>
      </w:r>
      <w:r w:rsidRPr="00A95494">
        <w:rPr>
          <w:rFonts w:ascii="Roboto" w:hAnsi="Roboto"/>
          <w:w w:val="110"/>
        </w:rPr>
        <w:t>Addendum</w:t>
      </w:r>
      <w:r w:rsidRPr="00A95494">
        <w:rPr>
          <w:rFonts w:ascii="Roboto" w:hAnsi="Roboto"/>
          <w:spacing w:val="-14"/>
          <w:w w:val="110"/>
        </w:rPr>
        <w:t xml:space="preserve"> </w:t>
      </w:r>
      <w:r w:rsidRPr="00A95494">
        <w:rPr>
          <w:rFonts w:ascii="Roboto" w:hAnsi="Roboto"/>
          <w:w w:val="110"/>
        </w:rPr>
        <w:t>reflective</w:t>
      </w:r>
      <w:r w:rsidRPr="00A95494">
        <w:rPr>
          <w:rFonts w:ascii="Roboto" w:hAnsi="Roboto"/>
          <w:spacing w:val="-16"/>
          <w:w w:val="110"/>
        </w:rPr>
        <w:t xml:space="preserve"> </w:t>
      </w:r>
      <w:r w:rsidRPr="00A95494">
        <w:rPr>
          <w:rFonts w:ascii="Roboto" w:hAnsi="Roboto"/>
          <w:w w:val="110"/>
        </w:rPr>
        <w:t>of necessary Policy changes.</w:t>
      </w:r>
    </w:p>
    <w:p w14:paraId="27B4B18E" w14:textId="77777777" w:rsidR="0070115B" w:rsidRPr="0070115B" w:rsidRDefault="0070115B" w:rsidP="0070115B">
      <w:pPr>
        <w:spacing w:after="0" w:line="240" w:lineRule="auto"/>
        <w:rPr>
          <w:rFonts w:ascii="Roboto" w:hAnsi="Roboto"/>
          <w:w w:val="110"/>
        </w:rPr>
      </w:pPr>
    </w:p>
    <w:p w14:paraId="147B6980" w14:textId="3FF47C75" w:rsidR="00F917CB" w:rsidRDefault="00F917CB" w:rsidP="00F917CB">
      <w:pPr>
        <w:spacing w:after="0" w:line="240" w:lineRule="auto"/>
        <w:jc w:val="center"/>
        <w:rPr>
          <w:rFonts w:ascii="Roboto" w:hAnsi="Roboto"/>
          <w:b/>
          <w:bCs/>
          <w:color w:val="C00000"/>
          <w:sz w:val="28"/>
          <w:szCs w:val="28"/>
          <w:shd w:val="clear" w:color="auto" w:fill="FFFFFF"/>
          <w:lang w:val="en"/>
        </w:rPr>
      </w:pPr>
      <w:r>
        <w:rPr>
          <w:rFonts w:ascii="Roboto" w:hAnsi="Roboto"/>
          <w:b/>
          <w:bCs/>
          <w:color w:val="C00000"/>
          <w:sz w:val="28"/>
          <w:szCs w:val="28"/>
          <w:shd w:val="clear" w:color="auto" w:fill="FFFFFF"/>
          <w:lang w:val="en"/>
        </w:rPr>
        <w:t>Reminder:</w:t>
      </w:r>
      <w:r w:rsidRPr="007A652A">
        <w:rPr>
          <w:rFonts w:ascii="Roboto" w:hAnsi="Roboto"/>
          <w:b/>
          <w:bCs/>
          <w:color w:val="C00000"/>
          <w:sz w:val="28"/>
          <w:szCs w:val="28"/>
          <w:shd w:val="clear" w:color="auto" w:fill="FFFFFF"/>
          <w:lang w:val="en"/>
        </w:rPr>
        <w:t xml:space="preserve"> </w:t>
      </w:r>
      <w:r>
        <w:rPr>
          <w:rFonts w:ascii="Roboto" w:hAnsi="Roboto"/>
          <w:b/>
          <w:bCs/>
          <w:sz w:val="28"/>
          <w:szCs w:val="28"/>
          <w:shd w:val="clear" w:color="auto" w:fill="FFFFFF"/>
          <w:lang w:val="en"/>
        </w:rPr>
        <w:t xml:space="preserve">State Enacts Mini-WARN Act </w:t>
      </w:r>
    </w:p>
    <w:p w14:paraId="5D8AFE95" w14:textId="77777777" w:rsidR="00F917CB" w:rsidRDefault="00F917CB" w:rsidP="00F917CB">
      <w:pPr>
        <w:spacing w:after="0" w:line="240" w:lineRule="auto"/>
        <w:rPr>
          <w:rFonts w:ascii="Roboto" w:hAnsi="Roboto"/>
          <w:shd w:val="clear" w:color="auto" w:fill="FFFFFF"/>
        </w:rPr>
      </w:pPr>
      <w:r>
        <w:rPr>
          <w:rFonts w:ascii="Roboto" w:hAnsi="Roboto"/>
          <w:shd w:val="clear" w:color="auto" w:fill="FFFFFF"/>
        </w:rPr>
        <w:t>U</w:t>
      </w:r>
      <w:r w:rsidRPr="007A652A">
        <w:rPr>
          <w:rFonts w:ascii="Roboto" w:hAnsi="Roboto"/>
          <w:shd w:val="clear" w:color="auto" w:fill="FFFFFF"/>
        </w:rPr>
        <w:t>nder the federal WARN Act a covered employer who plans to close a facility or implement a mass layoff must provide 60 days’ advance notice to the affected employees, the designated state agency, and any union representing the affected employees.</w:t>
      </w:r>
    </w:p>
    <w:p w14:paraId="385584FA" w14:textId="77777777" w:rsidR="00F917CB" w:rsidRPr="007A652A" w:rsidRDefault="00F917CB" w:rsidP="00F917CB">
      <w:pPr>
        <w:spacing w:after="0" w:line="240" w:lineRule="auto"/>
        <w:rPr>
          <w:rFonts w:ascii="Roboto" w:hAnsi="Roboto"/>
          <w:sz w:val="16"/>
          <w:szCs w:val="16"/>
          <w:shd w:val="clear" w:color="auto" w:fill="FFFFFF"/>
        </w:rPr>
      </w:pPr>
    </w:p>
    <w:p w14:paraId="43DB4569" w14:textId="77777777" w:rsidR="00F917CB" w:rsidRDefault="00F917CB" w:rsidP="00F917CB">
      <w:pPr>
        <w:spacing w:after="0" w:line="240" w:lineRule="auto"/>
        <w:rPr>
          <w:rFonts w:ascii="Roboto" w:hAnsi="Roboto"/>
          <w:shd w:val="clear" w:color="auto" w:fill="FFFFFF"/>
        </w:rPr>
      </w:pPr>
      <w:r w:rsidRPr="007A652A">
        <w:rPr>
          <w:rFonts w:ascii="Roboto" w:hAnsi="Roboto"/>
          <w:shd w:val="clear" w:color="auto" w:fill="FFFFFF"/>
        </w:rPr>
        <w:t>Effective July 27, 2025, Washington joins many other states that have their own “mini-WARN Act.” Consequently, employers considering layoffs in Washington state need to review both the federal WARN Act and Washington’s new mini-WARN Act to see if the layoff is covered, and if so, to ensure compliance with all requirements under either (or both) statutes.</w:t>
      </w:r>
    </w:p>
    <w:p w14:paraId="4E0297C6" w14:textId="77777777" w:rsidR="00F917CB" w:rsidRPr="007A652A" w:rsidRDefault="00F917CB" w:rsidP="00F917CB">
      <w:pPr>
        <w:spacing w:after="0" w:line="240" w:lineRule="auto"/>
        <w:rPr>
          <w:rFonts w:ascii="Roboto" w:hAnsi="Roboto"/>
          <w:sz w:val="16"/>
          <w:szCs w:val="16"/>
          <w:shd w:val="clear" w:color="auto" w:fill="FFFFFF"/>
        </w:rPr>
      </w:pPr>
    </w:p>
    <w:p w14:paraId="54855D79" w14:textId="77777777" w:rsidR="00F917CB" w:rsidRPr="007A652A" w:rsidRDefault="00F917CB" w:rsidP="00F917CB">
      <w:pPr>
        <w:spacing w:after="0" w:line="240" w:lineRule="auto"/>
        <w:rPr>
          <w:rFonts w:ascii="Roboto" w:hAnsi="Roboto"/>
          <w:b/>
          <w:bCs/>
          <w:shd w:val="clear" w:color="auto" w:fill="FFFFFF"/>
        </w:rPr>
      </w:pPr>
      <w:r w:rsidRPr="007A652A">
        <w:rPr>
          <w:rFonts w:ascii="Roboto" w:hAnsi="Roboto"/>
          <w:b/>
          <w:bCs/>
          <w:shd w:val="clear" w:color="auto" w:fill="FFFFFF"/>
        </w:rPr>
        <w:t>Key Differences with Mini-WARN Act:</w:t>
      </w:r>
    </w:p>
    <w:p w14:paraId="1B5FBCEE" w14:textId="77777777" w:rsidR="00F917CB" w:rsidRPr="007A652A" w:rsidRDefault="00F917CB" w:rsidP="00F917CB">
      <w:pPr>
        <w:spacing w:after="0" w:line="240" w:lineRule="auto"/>
        <w:rPr>
          <w:rFonts w:ascii="Roboto" w:hAnsi="Roboto"/>
          <w:shd w:val="clear" w:color="auto" w:fill="FFFFFF"/>
        </w:rPr>
      </w:pPr>
      <w:r w:rsidRPr="007A652A">
        <w:rPr>
          <w:rFonts w:ascii="Roboto" w:hAnsi="Roboto"/>
          <w:shd w:val="clear" w:color="auto" w:fill="FFFFFF"/>
        </w:rPr>
        <w:t>The Washington mini-WARN Act is similar in many ways to the federal WARN Act, but there are some important key differences:</w:t>
      </w:r>
    </w:p>
    <w:p w14:paraId="42DFC55C" w14:textId="77777777" w:rsidR="00F917CB" w:rsidRPr="007A652A" w:rsidRDefault="00F917CB">
      <w:pPr>
        <w:numPr>
          <w:ilvl w:val="0"/>
          <w:numId w:val="239"/>
        </w:numPr>
        <w:spacing w:after="0" w:line="240" w:lineRule="auto"/>
        <w:rPr>
          <w:rFonts w:ascii="Roboto" w:hAnsi="Roboto"/>
          <w:shd w:val="clear" w:color="auto" w:fill="FFFFFF"/>
        </w:rPr>
      </w:pPr>
      <w:r w:rsidRPr="007A652A">
        <w:rPr>
          <w:rFonts w:ascii="Roboto" w:hAnsi="Roboto"/>
          <w:b/>
          <w:bCs/>
          <w:shd w:val="clear" w:color="auto" w:fill="FFFFFF"/>
        </w:rPr>
        <w:t>Covered Employers</w:t>
      </w:r>
      <w:r w:rsidRPr="007A652A">
        <w:rPr>
          <w:rFonts w:ascii="Roboto" w:hAnsi="Roboto"/>
          <w:shd w:val="clear" w:color="auto" w:fill="FFFFFF"/>
        </w:rPr>
        <w:t>: The federal WARN Act applies to private sector companies with either 100 full-time employees or 100 employees (full-time and part-time) if those employees collectively work at least 4,000 hours per week (not including overtime hours). The Washington WARN Act applies to a private sector employer with 50 or more full-time Washington employees.</w:t>
      </w:r>
    </w:p>
    <w:p w14:paraId="1DA33E87" w14:textId="77777777" w:rsidR="00F917CB" w:rsidRPr="007A652A" w:rsidRDefault="00F917CB">
      <w:pPr>
        <w:numPr>
          <w:ilvl w:val="1"/>
          <w:numId w:val="239"/>
        </w:numPr>
        <w:spacing w:after="0" w:line="240" w:lineRule="auto"/>
        <w:rPr>
          <w:rFonts w:ascii="Roboto" w:hAnsi="Roboto"/>
          <w:shd w:val="clear" w:color="auto" w:fill="FFFFFF"/>
        </w:rPr>
      </w:pPr>
      <w:r w:rsidRPr="007A652A">
        <w:rPr>
          <w:rFonts w:ascii="Roboto" w:hAnsi="Roboto"/>
          <w:shd w:val="clear" w:color="auto" w:fill="FFFFFF"/>
        </w:rPr>
        <w:t>Under both statues, “full-time employees” are those who work at least 20 hours a week </w:t>
      </w:r>
      <w:r w:rsidRPr="007A652A">
        <w:rPr>
          <w:rFonts w:ascii="Roboto" w:hAnsi="Roboto"/>
          <w:b/>
          <w:bCs/>
          <w:shd w:val="clear" w:color="auto" w:fill="FFFFFF"/>
        </w:rPr>
        <w:t>and</w:t>
      </w:r>
      <w:r w:rsidRPr="007A652A">
        <w:rPr>
          <w:rFonts w:ascii="Roboto" w:hAnsi="Roboto"/>
          <w:shd w:val="clear" w:color="auto" w:fill="FFFFFF"/>
        </w:rPr>
        <w:t> worked for the employer at least six months out of the 12 months preceding the date notice must be given (note, if the applicable collective bargaining agreement has a different definition that applies).</w:t>
      </w:r>
    </w:p>
    <w:p w14:paraId="1AA28E4C" w14:textId="77777777" w:rsidR="00F917CB" w:rsidRPr="007A652A" w:rsidRDefault="00F917CB">
      <w:pPr>
        <w:numPr>
          <w:ilvl w:val="0"/>
          <w:numId w:val="239"/>
        </w:numPr>
        <w:spacing w:after="0" w:line="240" w:lineRule="auto"/>
        <w:rPr>
          <w:rFonts w:ascii="Roboto" w:hAnsi="Roboto"/>
          <w:shd w:val="clear" w:color="auto" w:fill="FFFFFF"/>
        </w:rPr>
      </w:pPr>
      <w:r w:rsidRPr="007A652A">
        <w:rPr>
          <w:rFonts w:ascii="Roboto" w:hAnsi="Roboto"/>
          <w:b/>
          <w:bCs/>
          <w:shd w:val="clear" w:color="auto" w:fill="FFFFFF"/>
        </w:rPr>
        <w:t>Mass Layoffs</w:t>
      </w:r>
      <w:r w:rsidRPr="007A652A">
        <w:rPr>
          <w:rFonts w:ascii="Roboto" w:hAnsi="Roboto"/>
          <w:shd w:val="clear" w:color="auto" w:fill="FFFFFF"/>
        </w:rPr>
        <w:t>: Both statutes apply to “mass layoffs” but the definitions of “mass layoff” are significantly different. Under the federal WARN Act, a mass layoff occurs when (a) 500+ full-time employees lose their jobs, </w:t>
      </w:r>
      <w:r w:rsidRPr="007A652A">
        <w:rPr>
          <w:rFonts w:ascii="Roboto" w:hAnsi="Roboto"/>
          <w:b/>
          <w:bCs/>
          <w:shd w:val="clear" w:color="auto" w:fill="FFFFFF"/>
        </w:rPr>
        <w:t>or</w:t>
      </w:r>
      <w:r w:rsidRPr="007A652A">
        <w:rPr>
          <w:rFonts w:ascii="Roboto" w:hAnsi="Roboto"/>
          <w:shd w:val="clear" w:color="auto" w:fill="FFFFFF"/>
        </w:rPr>
        <w:t> (b) if 50-499 full-time employees lose their jobs </w:t>
      </w:r>
      <w:r w:rsidRPr="007A652A">
        <w:rPr>
          <w:rFonts w:ascii="Roboto" w:hAnsi="Roboto"/>
          <w:b/>
          <w:bCs/>
          <w:shd w:val="clear" w:color="auto" w:fill="FFFFFF"/>
        </w:rPr>
        <w:t>and</w:t>
      </w:r>
      <w:r w:rsidRPr="007A652A">
        <w:rPr>
          <w:rFonts w:ascii="Roboto" w:hAnsi="Roboto"/>
          <w:shd w:val="clear" w:color="auto" w:fill="FFFFFF"/>
        </w:rPr>
        <w:t> they represent at least 33% of the employer’s total active full-time workforce. Under the Washington mini-WARN Act, a “mass layoff” occurs when 50 or more full-time employees lose their jobs, regardless of what percentage of the workforce they represent.</w:t>
      </w:r>
    </w:p>
    <w:p w14:paraId="6939B77F" w14:textId="77777777" w:rsidR="00F917CB" w:rsidRPr="007A652A" w:rsidRDefault="00F917CB">
      <w:pPr>
        <w:numPr>
          <w:ilvl w:val="0"/>
          <w:numId w:val="239"/>
        </w:numPr>
        <w:spacing w:after="0" w:line="240" w:lineRule="auto"/>
        <w:rPr>
          <w:rFonts w:ascii="Roboto" w:hAnsi="Roboto"/>
          <w:shd w:val="clear" w:color="auto" w:fill="FFFFFF"/>
        </w:rPr>
      </w:pPr>
      <w:r w:rsidRPr="007A652A">
        <w:rPr>
          <w:rFonts w:ascii="Roboto" w:hAnsi="Roboto"/>
          <w:b/>
          <w:bCs/>
          <w:shd w:val="clear" w:color="auto" w:fill="FFFFFF"/>
        </w:rPr>
        <w:t>Plant/Business Closure</w:t>
      </w:r>
      <w:r w:rsidRPr="007A652A">
        <w:rPr>
          <w:rFonts w:ascii="Roboto" w:hAnsi="Roboto"/>
          <w:shd w:val="clear" w:color="auto" w:fill="FFFFFF"/>
        </w:rPr>
        <w:t>: Under both federal and state acts, a plant/business closure occurs when 50+ full-time employees at a single site or operating unit are laid off.</w:t>
      </w:r>
    </w:p>
    <w:p w14:paraId="664184B0" w14:textId="77777777" w:rsidR="00F917CB" w:rsidRPr="007A652A" w:rsidRDefault="00F917CB">
      <w:pPr>
        <w:numPr>
          <w:ilvl w:val="0"/>
          <w:numId w:val="239"/>
        </w:numPr>
        <w:spacing w:after="0" w:line="240" w:lineRule="auto"/>
        <w:rPr>
          <w:rFonts w:ascii="Roboto" w:hAnsi="Roboto"/>
          <w:shd w:val="clear" w:color="auto" w:fill="FFFFFF"/>
        </w:rPr>
      </w:pPr>
      <w:r w:rsidRPr="007A652A">
        <w:rPr>
          <w:rFonts w:ascii="Roboto" w:hAnsi="Roboto"/>
          <w:b/>
          <w:bCs/>
          <w:shd w:val="clear" w:color="auto" w:fill="FFFFFF"/>
        </w:rPr>
        <w:t>Short-term Layoffs</w:t>
      </w:r>
      <w:r w:rsidRPr="007A652A">
        <w:rPr>
          <w:rFonts w:ascii="Roboto" w:hAnsi="Roboto"/>
          <w:shd w:val="clear" w:color="auto" w:fill="FFFFFF"/>
        </w:rPr>
        <w:t>: Both statutes have exceptions from coverage under the statute for short-term layoffs (less than six months) even if such layoffs would otherwise be covered. In the case of a short-term layoff of less than three months, however, if the employer later extends that layoff period beyond three months, Washington requires the employer to provide notice to the employees of the extension when it becomes reasonably foreseeable that the extension is required. If the circumstances leading to the extension of a layoff of up to three months were reasonably foreseeable at the time the layoff began, the initial layoff may trigger possible liability for failing to give the 60-days’ advance notice.</w:t>
      </w:r>
    </w:p>
    <w:p w14:paraId="7A8C2FF2" w14:textId="77777777" w:rsidR="00F917CB" w:rsidRPr="007A652A" w:rsidRDefault="00F917CB">
      <w:pPr>
        <w:numPr>
          <w:ilvl w:val="0"/>
          <w:numId w:val="239"/>
        </w:numPr>
        <w:spacing w:after="0" w:line="240" w:lineRule="auto"/>
        <w:rPr>
          <w:rFonts w:ascii="Roboto" w:hAnsi="Roboto"/>
          <w:shd w:val="clear" w:color="auto" w:fill="FFFFFF"/>
        </w:rPr>
      </w:pPr>
      <w:r w:rsidRPr="007A652A">
        <w:rPr>
          <w:rFonts w:ascii="Roboto" w:hAnsi="Roboto"/>
          <w:b/>
          <w:bCs/>
          <w:shd w:val="clear" w:color="auto" w:fill="FFFFFF"/>
        </w:rPr>
        <w:t>Notices</w:t>
      </w:r>
      <w:r w:rsidRPr="007A652A">
        <w:rPr>
          <w:rFonts w:ascii="Roboto" w:hAnsi="Roboto"/>
          <w:i/>
          <w:iCs/>
          <w:shd w:val="clear" w:color="auto" w:fill="FFFFFF"/>
        </w:rPr>
        <w:t>:</w:t>
      </w:r>
      <w:r w:rsidRPr="007A652A">
        <w:rPr>
          <w:rFonts w:ascii="Roboto" w:hAnsi="Roboto"/>
          <w:shd w:val="clear" w:color="auto" w:fill="FFFFFF"/>
        </w:rPr>
        <w:t> Both statutes require certain information to be in the 60-days’ advance notice, but there are some differences. Covered employers should make sure their notices comply with both.</w:t>
      </w:r>
    </w:p>
    <w:p w14:paraId="6F185936" w14:textId="77777777" w:rsidR="00F917CB" w:rsidRPr="007A652A" w:rsidRDefault="00F917CB">
      <w:pPr>
        <w:numPr>
          <w:ilvl w:val="0"/>
          <w:numId w:val="239"/>
        </w:numPr>
        <w:spacing w:after="0" w:line="240" w:lineRule="auto"/>
        <w:rPr>
          <w:rFonts w:ascii="Roboto" w:hAnsi="Roboto"/>
          <w:shd w:val="clear" w:color="auto" w:fill="FFFFFF"/>
        </w:rPr>
      </w:pPr>
      <w:r w:rsidRPr="007A652A">
        <w:rPr>
          <w:rFonts w:ascii="Roboto" w:hAnsi="Roboto"/>
          <w:b/>
          <w:bCs/>
          <w:shd w:val="clear" w:color="auto" w:fill="FFFFFF"/>
        </w:rPr>
        <w:t>Employees on Paid Family Medical Leave (PFML) leave</w:t>
      </w:r>
      <w:r w:rsidRPr="007A652A">
        <w:rPr>
          <w:rFonts w:ascii="Roboto" w:hAnsi="Roboto"/>
          <w:shd w:val="clear" w:color="auto" w:fill="FFFFFF"/>
        </w:rPr>
        <w:t>: A specific Washington provision is that if a mass layoff is involved, employees currently on Washington PFML cannot be included in the layoff.</w:t>
      </w:r>
    </w:p>
    <w:p w14:paraId="14236807" w14:textId="77777777" w:rsidR="00F917CB" w:rsidRDefault="00F917CB" w:rsidP="00F917CB">
      <w:pPr>
        <w:spacing w:after="0" w:line="240" w:lineRule="auto"/>
        <w:rPr>
          <w:rFonts w:ascii="Roboto" w:hAnsi="Roboto"/>
          <w:shd w:val="clear" w:color="auto" w:fill="FFFFFF"/>
        </w:rPr>
      </w:pPr>
    </w:p>
    <w:p w14:paraId="2D5A8E50" w14:textId="77777777" w:rsidR="00F917CB" w:rsidRDefault="00F917CB" w:rsidP="00F917CB">
      <w:pPr>
        <w:spacing w:after="0" w:line="240" w:lineRule="auto"/>
        <w:rPr>
          <w:rFonts w:ascii="Roboto" w:hAnsi="Roboto"/>
          <w:shd w:val="clear" w:color="auto" w:fill="FFFFFF"/>
        </w:rPr>
      </w:pPr>
      <w:r w:rsidRPr="007A652A">
        <w:rPr>
          <w:rFonts w:ascii="Roboto" w:hAnsi="Roboto"/>
          <w:shd w:val="clear" w:color="auto" w:fill="FFFFFF"/>
        </w:rPr>
        <w:t>These are some of the main differences between the federal WARN Act and the new Washington mini-WARN Act. Both statutes are detailed in application, however, and there are other subtle differences.</w:t>
      </w:r>
    </w:p>
    <w:p w14:paraId="06126EA1" w14:textId="77777777" w:rsidR="00F917CB" w:rsidRDefault="00F917CB" w:rsidP="00F917CB">
      <w:pPr>
        <w:spacing w:after="0" w:line="240" w:lineRule="auto"/>
        <w:rPr>
          <w:rFonts w:ascii="Roboto" w:hAnsi="Roboto"/>
          <w:shd w:val="clear" w:color="auto" w:fill="FFFFFF"/>
        </w:rPr>
      </w:pPr>
    </w:p>
    <w:p w14:paraId="0C2AC89E" w14:textId="77777777" w:rsidR="00F917CB" w:rsidRDefault="00F917CB" w:rsidP="00F917CB">
      <w:pPr>
        <w:spacing w:after="0" w:line="240" w:lineRule="auto"/>
        <w:rPr>
          <w:rFonts w:ascii="Roboto" w:hAnsi="Roboto"/>
          <w:b/>
          <w:bCs/>
          <w:shd w:val="clear" w:color="auto" w:fill="FFFFFF"/>
        </w:rPr>
      </w:pPr>
      <w:r w:rsidRPr="007A652A">
        <w:rPr>
          <w:rFonts w:ascii="Roboto" w:hAnsi="Roboto"/>
          <w:b/>
          <w:bCs/>
          <w:highlight w:val="lightGray"/>
          <w:shd w:val="clear" w:color="auto" w:fill="FFFFFF"/>
        </w:rPr>
        <w:t>Employer Takeaways:</w:t>
      </w:r>
      <w:r>
        <w:rPr>
          <w:rFonts w:ascii="Roboto" w:hAnsi="Roboto"/>
          <w:b/>
          <w:bCs/>
          <w:shd w:val="clear" w:color="auto" w:fill="FFFFFF"/>
        </w:rPr>
        <w:t xml:space="preserve"> </w:t>
      </w:r>
    </w:p>
    <w:p w14:paraId="605F1CBB" w14:textId="77777777" w:rsidR="00F917CB" w:rsidRPr="002C5A45" w:rsidRDefault="00F917CB">
      <w:pPr>
        <w:numPr>
          <w:ilvl w:val="0"/>
          <w:numId w:val="240"/>
        </w:numPr>
        <w:shd w:val="clear" w:color="auto" w:fill="FFFFFF"/>
        <w:spacing w:after="0" w:line="240" w:lineRule="auto"/>
        <w:rPr>
          <w:rFonts w:ascii="Roboto" w:hAnsi="Roboto"/>
          <w:shd w:val="clear" w:color="auto" w:fill="FFFFFF"/>
        </w:rPr>
      </w:pPr>
      <w:r w:rsidRPr="002C5A45">
        <w:rPr>
          <w:rFonts w:ascii="Roboto" w:hAnsi="Roboto"/>
          <w:shd w:val="clear" w:color="auto" w:fill="FFFFFF"/>
        </w:rPr>
        <w:t>Employers considering job eliminations, layoffs (permanent or temporary), or facility closures in Washington state should consult with counsel to determine if either or both the federal WARN Act or the Washington mini-WARN Act apply.</w:t>
      </w:r>
    </w:p>
    <w:p w14:paraId="3BDE08C7" w14:textId="77777777" w:rsidR="00F917CB" w:rsidRPr="002C5A45" w:rsidRDefault="00F917CB">
      <w:pPr>
        <w:numPr>
          <w:ilvl w:val="0"/>
          <w:numId w:val="240"/>
        </w:numPr>
        <w:shd w:val="clear" w:color="auto" w:fill="FFFFFF"/>
        <w:spacing w:after="0" w:line="240" w:lineRule="auto"/>
        <w:rPr>
          <w:rFonts w:ascii="Roboto" w:hAnsi="Roboto"/>
          <w:shd w:val="clear" w:color="auto" w:fill="FFFFFF"/>
        </w:rPr>
      </w:pPr>
      <w:r w:rsidRPr="002C5A45">
        <w:rPr>
          <w:rFonts w:ascii="Roboto" w:hAnsi="Roboto"/>
          <w:shd w:val="clear" w:color="auto" w:fill="FFFFFF"/>
        </w:rPr>
        <w:t>Employers implementing short-term layoffs need to carefully consider the length of those layoffs, given the potential penalties if a layoff less than three months is extended.</w:t>
      </w:r>
    </w:p>
    <w:p w14:paraId="79FDB0FA" w14:textId="77777777" w:rsidR="00F917CB" w:rsidRPr="00F917CB" w:rsidRDefault="00F917CB" w:rsidP="005C31E9">
      <w:pPr>
        <w:spacing w:after="0" w:line="240" w:lineRule="auto"/>
        <w:jc w:val="center"/>
        <w:rPr>
          <w:rFonts w:ascii="Roboto" w:hAnsi="Roboto"/>
          <w:b/>
          <w:bCs/>
          <w:sz w:val="16"/>
          <w:szCs w:val="16"/>
          <w:shd w:val="clear" w:color="auto" w:fill="FFFFFF"/>
          <w:lang w:val="en"/>
        </w:rPr>
      </w:pPr>
    </w:p>
    <w:p w14:paraId="217A02D1" w14:textId="0A1F9E04" w:rsidR="005C31E9" w:rsidRDefault="005C31E9" w:rsidP="005C31E9">
      <w:pPr>
        <w:spacing w:after="0" w:line="240" w:lineRule="auto"/>
        <w:jc w:val="center"/>
        <w:rPr>
          <w:rFonts w:ascii="Roboto" w:hAnsi="Roboto"/>
          <w:b/>
          <w:bCs/>
          <w:color w:val="C00000"/>
          <w:sz w:val="28"/>
          <w:szCs w:val="28"/>
          <w:shd w:val="clear" w:color="auto" w:fill="FFFFFF"/>
          <w:lang w:val="en"/>
        </w:rPr>
      </w:pPr>
      <w:r w:rsidRPr="00B67037">
        <w:rPr>
          <w:rFonts w:ascii="Roboto" w:hAnsi="Roboto"/>
          <w:b/>
          <w:bCs/>
          <w:sz w:val="28"/>
          <w:szCs w:val="28"/>
          <w:shd w:val="clear" w:color="auto" w:fill="FFFFFF"/>
          <w:lang w:val="en"/>
        </w:rPr>
        <w:t xml:space="preserve">Protection from Coercion Based on Immigration Status – </w:t>
      </w:r>
      <w:r>
        <w:rPr>
          <w:rFonts w:ascii="Roboto" w:hAnsi="Roboto"/>
          <w:b/>
          <w:bCs/>
          <w:color w:val="C00000"/>
          <w:sz w:val="28"/>
          <w:szCs w:val="28"/>
          <w:shd w:val="clear" w:color="auto" w:fill="FFFFFF"/>
          <w:lang w:val="en"/>
        </w:rPr>
        <w:t>Eff July 1, 2025</w:t>
      </w:r>
    </w:p>
    <w:p w14:paraId="5CE426AD" w14:textId="23DC4C64" w:rsidR="005C31E9" w:rsidRDefault="005C31E9" w:rsidP="005C31E9">
      <w:pPr>
        <w:spacing w:after="0" w:line="240" w:lineRule="auto"/>
        <w:rPr>
          <w:rFonts w:ascii="Roboto" w:hAnsi="Roboto"/>
          <w:shd w:val="clear" w:color="auto" w:fill="FFFFFF"/>
        </w:rPr>
      </w:pPr>
      <w:r w:rsidRPr="00B67037">
        <w:rPr>
          <w:rFonts w:ascii="Roboto" w:hAnsi="Roboto"/>
          <w:shd w:val="clear" w:color="auto" w:fill="FFFFFF"/>
        </w:rPr>
        <w:t xml:space="preserve">On May 12, 2025, Washington </w:t>
      </w:r>
      <w:hyperlink r:id="rId761" w:history="1">
        <w:r w:rsidRPr="00B67037">
          <w:rPr>
            <w:rStyle w:val="Hyperlink"/>
            <w:rFonts w:ascii="Roboto" w:hAnsi="Roboto"/>
            <w:shd w:val="clear" w:color="auto" w:fill="FFFFFF"/>
          </w:rPr>
          <w:t>amended</w:t>
        </w:r>
      </w:hyperlink>
      <w:r w:rsidRPr="00B67037">
        <w:rPr>
          <w:rFonts w:ascii="Roboto" w:hAnsi="Roboto"/>
          <w:color w:val="C00000"/>
          <w:shd w:val="clear" w:color="auto" w:fill="FFFFFF"/>
        </w:rPr>
        <w:t xml:space="preserve"> </w:t>
      </w:r>
      <w:r w:rsidRPr="00B67037">
        <w:rPr>
          <w:rFonts w:ascii="Roboto" w:hAnsi="Roboto"/>
          <w:shd w:val="clear" w:color="auto" w:fill="FFFFFF"/>
        </w:rPr>
        <w:t>its Minimum Wage and Labor Standards Act (Act) to protect employees from coercion in the workplace based on their immigration status. This amendment takes effect on July 1, 2025.</w:t>
      </w:r>
      <w:r>
        <w:rPr>
          <w:rFonts w:ascii="Roboto" w:hAnsi="Roboto"/>
          <w:shd w:val="clear" w:color="auto" w:fill="FFFFFF"/>
        </w:rPr>
        <w:t xml:space="preserve"> </w:t>
      </w:r>
      <w:r w:rsidRPr="00B67037">
        <w:rPr>
          <w:rFonts w:ascii="Roboto" w:hAnsi="Roboto"/>
          <w:shd w:val="clear" w:color="auto" w:fill="FFFFFF"/>
        </w:rPr>
        <w:t>In Washington, employers are prohibited from retaliating against employees for exercising their rights under the state’s employment laws.</w:t>
      </w:r>
    </w:p>
    <w:p w14:paraId="627BE2EC" w14:textId="77777777" w:rsidR="005C31E9" w:rsidRPr="00B67037" w:rsidRDefault="005C31E9" w:rsidP="005C31E9">
      <w:pPr>
        <w:spacing w:after="0" w:line="240" w:lineRule="auto"/>
        <w:rPr>
          <w:rFonts w:ascii="Roboto" w:hAnsi="Roboto"/>
          <w:shd w:val="clear" w:color="auto" w:fill="FFFFFF"/>
        </w:rPr>
      </w:pPr>
    </w:p>
    <w:p w14:paraId="23475116" w14:textId="0416B4E4" w:rsidR="005C31E9" w:rsidRDefault="005C31E9" w:rsidP="005C31E9">
      <w:pPr>
        <w:spacing w:after="0" w:line="240" w:lineRule="auto"/>
        <w:rPr>
          <w:rFonts w:ascii="Roboto" w:hAnsi="Roboto"/>
          <w:shd w:val="clear" w:color="auto" w:fill="FFFFFF"/>
        </w:rPr>
      </w:pPr>
      <w:r w:rsidRPr="00B67037">
        <w:rPr>
          <w:rFonts w:ascii="Roboto" w:hAnsi="Roboto"/>
          <w:shd w:val="clear" w:color="auto" w:fill="FFFFFF"/>
        </w:rPr>
        <w:t xml:space="preserve">The Act’s amendment prohibits employers from coercing employees based on their or their family member’s immigration status to deter employees from exercising their workplace rights under Washington employment law. Under the amendment, </w:t>
      </w:r>
      <w:r w:rsidRPr="00B67037">
        <w:rPr>
          <w:rFonts w:ascii="Roboto" w:hAnsi="Roboto"/>
          <w:b/>
          <w:bCs/>
          <w:shd w:val="clear" w:color="auto" w:fill="FFFFFF"/>
        </w:rPr>
        <w:t>“coercion”</w:t>
      </w:r>
      <w:r w:rsidRPr="00B67037">
        <w:rPr>
          <w:rFonts w:ascii="Roboto" w:hAnsi="Roboto"/>
          <w:shd w:val="clear" w:color="auto" w:fill="FFFFFF"/>
        </w:rPr>
        <w:t xml:space="preserve"> means a threat to compel or induce a person to engage in or abstain from conduct they have a legal right to pursue or avoid. The amendment defines </w:t>
      </w:r>
      <w:r w:rsidRPr="00B67037">
        <w:rPr>
          <w:rFonts w:ascii="Roboto" w:hAnsi="Roboto"/>
          <w:b/>
          <w:bCs/>
          <w:shd w:val="clear" w:color="auto" w:fill="FFFFFF"/>
        </w:rPr>
        <w:t>“threat”</w:t>
      </w:r>
      <w:r w:rsidRPr="00B67037">
        <w:rPr>
          <w:rFonts w:ascii="Roboto" w:hAnsi="Roboto"/>
          <w:shd w:val="clear" w:color="auto" w:fill="FFFFFF"/>
        </w:rPr>
        <w:t xml:space="preserve"> as any communication, implicit or explicit, made by an employer regarding an employee’s or their family member’s immigration status that is made to deter an employee from engaging in protected activities or exercising a right under Washington Revised Code </w:t>
      </w:r>
      <w:hyperlink r:id="rId762" w:history="1">
        <w:r w:rsidRPr="00B67037">
          <w:rPr>
            <w:rStyle w:val="Hyperlink"/>
            <w:rFonts w:ascii="Roboto" w:hAnsi="Roboto"/>
            <w:shd w:val="clear" w:color="auto" w:fill="FFFFFF"/>
          </w:rPr>
          <w:t>49.12</w:t>
        </w:r>
      </w:hyperlink>
      <w:r w:rsidRPr="00B67037">
        <w:rPr>
          <w:rFonts w:ascii="Roboto" w:hAnsi="Roboto"/>
          <w:color w:val="C00000"/>
          <w:shd w:val="clear" w:color="auto" w:fill="FFFFFF"/>
        </w:rPr>
        <w:t xml:space="preserve"> </w:t>
      </w:r>
      <w:r w:rsidRPr="00B67037">
        <w:rPr>
          <w:rFonts w:ascii="Roboto" w:hAnsi="Roboto"/>
          <w:shd w:val="clear" w:color="auto" w:fill="FFFFFF"/>
        </w:rPr>
        <w:t xml:space="preserve">(Industrial Welfare Act), </w:t>
      </w:r>
      <w:hyperlink r:id="rId763" w:history="1">
        <w:r w:rsidRPr="00B67037">
          <w:rPr>
            <w:rStyle w:val="Hyperlink"/>
            <w:rFonts w:ascii="Roboto" w:hAnsi="Roboto"/>
            <w:shd w:val="clear" w:color="auto" w:fill="FFFFFF"/>
          </w:rPr>
          <w:t>49.30</w:t>
        </w:r>
      </w:hyperlink>
      <w:r w:rsidRPr="00B67037">
        <w:rPr>
          <w:rFonts w:ascii="Roboto" w:hAnsi="Roboto"/>
          <w:shd w:val="clear" w:color="auto" w:fill="FFFFFF"/>
        </w:rPr>
        <w:t xml:space="preserve"> (Agricultural Labor Law), </w:t>
      </w:r>
      <w:hyperlink r:id="rId764" w:history="1">
        <w:r w:rsidRPr="00B67037">
          <w:rPr>
            <w:rStyle w:val="Hyperlink"/>
            <w:rFonts w:ascii="Roboto" w:hAnsi="Roboto"/>
            <w:shd w:val="clear" w:color="auto" w:fill="FFFFFF"/>
          </w:rPr>
          <w:t>49.48</w:t>
        </w:r>
      </w:hyperlink>
      <w:r w:rsidRPr="00B67037">
        <w:rPr>
          <w:rFonts w:ascii="Roboto" w:hAnsi="Roboto"/>
          <w:color w:val="C00000"/>
          <w:shd w:val="clear" w:color="auto" w:fill="FFFFFF"/>
        </w:rPr>
        <w:t xml:space="preserve"> </w:t>
      </w:r>
      <w:r w:rsidRPr="00B67037">
        <w:rPr>
          <w:rFonts w:ascii="Roboto" w:hAnsi="Roboto"/>
          <w:shd w:val="clear" w:color="auto" w:fill="FFFFFF"/>
        </w:rPr>
        <w:t>(Wage Payment Law) or any rules issued by the Washington Department of Labor and Industry (L&amp;I)</w:t>
      </w:r>
    </w:p>
    <w:p w14:paraId="339409FA" w14:textId="77777777" w:rsidR="005C31E9" w:rsidRPr="005C31E9" w:rsidRDefault="005C31E9" w:rsidP="005C31E9">
      <w:pPr>
        <w:spacing w:after="0" w:line="240" w:lineRule="auto"/>
        <w:rPr>
          <w:rFonts w:ascii="Roboto" w:hAnsi="Roboto"/>
          <w:shd w:val="clear" w:color="auto" w:fill="FFFFFF"/>
        </w:rPr>
      </w:pPr>
    </w:p>
    <w:p w14:paraId="5BC6D6F2" w14:textId="77777777" w:rsidR="005C31E9" w:rsidRDefault="005C31E9" w:rsidP="005C31E9">
      <w:pPr>
        <w:spacing w:after="0" w:line="240" w:lineRule="auto"/>
        <w:jc w:val="center"/>
        <w:rPr>
          <w:rFonts w:ascii="Roboto" w:hAnsi="Roboto"/>
          <w:b/>
          <w:bCs/>
          <w:color w:val="C00000"/>
          <w:sz w:val="28"/>
          <w:szCs w:val="28"/>
          <w:shd w:val="clear" w:color="auto" w:fill="FFFFFF"/>
          <w:lang w:val="en"/>
        </w:rPr>
      </w:pPr>
      <w:r w:rsidRPr="008C3D97">
        <w:rPr>
          <w:rFonts w:ascii="Roboto" w:hAnsi="Roboto"/>
          <w:b/>
          <w:bCs/>
          <w:sz w:val="28"/>
          <w:szCs w:val="28"/>
          <w:shd w:val="clear" w:color="auto" w:fill="FFFFFF"/>
          <w:lang w:val="en"/>
        </w:rPr>
        <w:t>Amend</w:t>
      </w:r>
      <w:r>
        <w:rPr>
          <w:rFonts w:ascii="Roboto" w:hAnsi="Roboto"/>
          <w:b/>
          <w:bCs/>
          <w:sz w:val="28"/>
          <w:szCs w:val="28"/>
          <w:shd w:val="clear" w:color="auto" w:fill="FFFFFF"/>
          <w:lang w:val="en"/>
        </w:rPr>
        <w:t>ed</w:t>
      </w:r>
      <w:r w:rsidRPr="008C3D97">
        <w:rPr>
          <w:rFonts w:ascii="Roboto" w:hAnsi="Roboto"/>
          <w:b/>
          <w:bCs/>
          <w:sz w:val="28"/>
          <w:szCs w:val="28"/>
          <w:shd w:val="clear" w:color="auto" w:fill="FFFFFF"/>
          <w:lang w:val="en"/>
        </w:rPr>
        <w:t xml:space="preserve"> PFML to Limit Stacking &amp; Expansion of Job Protection – </w:t>
      </w:r>
      <w:r>
        <w:rPr>
          <w:rFonts w:ascii="Roboto" w:hAnsi="Roboto"/>
          <w:b/>
          <w:bCs/>
          <w:color w:val="C00000"/>
          <w:sz w:val="28"/>
          <w:szCs w:val="28"/>
          <w:shd w:val="clear" w:color="auto" w:fill="FFFFFF"/>
          <w:lang w:val="en"/>
        </w:rPr>
        <w:t>Eff Jan 1, 2026</w:t>
      </w:r>
    </w:p>
    <w:p w14:paraId="7630D694" w14:textId="77777777" w:rsidR="005C31E9" w:rsidRPr="008C3D97" w:rsidRDefault="005C31E9" w:rsidP="005C31E9">
      <w:pPr>
        <w:spacing w:after="0" w:line="240" w:lineRule="auto"/>
        <w:rPr>
          <w:rFonts w:ascii="Roboto" w:hAnsi="Roboto"/>
          <w:shd w:val="clear" w:color="auto" w:fill="FFFFFF"/>
        </w:rPr>
      </w:pPr>
      <w:r w:rsidRPr="008C3D97">
        <w:rPr>
          <w:rFonts w:ascii="Roboto" w:hAnsi="Roboto"/>
          <w:shd w:val="clear" w:color="auto" w:fill="FFFFFF"/>
        </w:rPr>
        <w:t>Washington state has passed amendments to its paid family and medical leave (PFML) program. Notable changes reinforce the requirement that PFML run concurrently with leave under the federal Family and Medical Leave Act (FMLA). Other provisions expand job restoration and affect the continuation of health care for employees on leave. The state is also tasked with creating a notice of PFML rights.</w:t>
      </w:r>
    </w:p>
    <w:p w14:paraId="4AA4F5B5" w14:textId="77777777" w:rsidR="005C31E9" w:rsidRPr="008C3D97" w:rsidRDefault="005C31E9" w:rsidP="005C31E9">
      <w:pPr>
        <w:spacing w:after="0" w:line="240" w:lineRule="auto"/>
        <w:rPr>
          <w:rFonts w:ascii="Roboto" w:hAnsi="Roboto"/>
          <w:shd w:val="clear" w:color="auto" w:fill="FFFFFF"/>
        </w:rPr>
      </w:pPr>
      <w:r w:rsidRPr="008C3D97">
        <w:rPr>
          <w:rFonts w:ascii="Roboto" w:hAnsi="Roboto"/>
          <w:shd w:val="clear" w:color="auto" w:fill="FFFFFF"/>
        </w:rPr>
        <w:t>The amendments take effect Jan. 1, 2026.</w:t>
      </w:r>
    </w:p>
    <w:p w14:paraId="35730A07" w14:textId="77777777" w:rsidR="005C31E9" w:rsidRPr="007D0B8F" w:rsidRDefault="005C31E9" w:rsidP="005C31E9">
      <w:pPr>
        <w:spacing w:after="0" w:line="240" w:lineRule="auto"/>
        <w:rPr>
          <w:rFonts w:ascii="Roboto" w:hAnsi="Roboto"/>
          <w:b/>
          <w:bCs/>
          <w:color w:val="C00000"/>
          <w:sz w:val="16"/>
          <w:szCs w:val="16"/>
          <w:shd w:val="clear" w:color="auto" w:fill="FFFFFF"/>
          <w:lang w:val="en"/>
        </w:rPr>
      </w:pPr>
    </w:p>
    <w:p w14:paraId="19549041" w14:textId="77777777" w:rsidR="005C31E9" w:rsidRPr="008C3D97" w:rsidRDefault="005C31E9" w:rsidP="005C31E9">
      <w:pPr>
        <w:spacing w:after="0" w:line="240" w:lineRule="auto"/>
        <w:rPr>
          <w:rFonts w:ascii="Roboto" w:hAnsi="Roboto"/>
          <w:b/>
          <w:bCs/>
          <w:shd w:val="clear" w:color="auto" w:fill="FFFFFF"/>
        </w:rPr>
      </w:pPr>
      <w:r w:rsidRPr="008C3D97">
        <w:rPr>
          <w:rFonts w:ascii="Roboto" w:hAnsi="Roboto"/>
          <w:b/>
          <w:bCs/>
          <w:shd w:val="clear" w:color="auto" w:fill="FFFFFF"/>
        </w:rPr>
        <w:t>Expansion of Job Restoration</w:t>
      </w:r>
    </w:p>
    <w:p w14:paraId="5C2EBBB1" w14:textId="77777777" w:rsidR="005C31E9" w:rsidRPr="008C3D97" w:rsidRDefault="005C31E9" w:rsidP="005C31E9">
      <w:pPr>
        <w:spacing w:after="0" w:line="240" w:lineRule="auto"/>
        <w:rPr>
          <w:rFonts w:ascii="Roboto" w:hAnsi="Roboto"/>
          <w:shd w:val="clear" w:color="auto" w:fill="FFFFFF"/>
        </w:rPr>
      </w:pPr>
      <w:r w:rsidRPr="008C3D97">
        <w:rPr>
          <w:rFonts w:ascii="Roboto" w:hAnsi="Roboto"/>
          <w:shd w:val="clear" w:color="auto" w:fill="FFFFFF"/>
        </w:rPr>
        <w:t>Currently, the job restoration provisions in the unamended PFML law apply only to employees who:</w:t>
      </w:r>
    </w:p>
    <w:p w14:paraId="07E36A58" w14:textId="77777777" w:rsidR="005C31E9" w:rsidRPr="008C3D97" w:rsidRDefault="005C31E9">
      <w:pPr>
        <w:pStyle w:val="ListParagraph"/>
        <w:numPr>
          <w:ilvl w:val="0"/>
          <w:numId w:val="223"/>
        </w:numPr>
        <w:spacing w:after="0" w:line="240" w:lineRule="auto"/>
        <w:rPr>
          <w:rFonts w:ascii="Roboto" w:hAnsi="Roboto"/>
          <w:shd w:val="clear" w:color="auto" w:fill="FFFFFF"/>
        </w:rPr>
      </w:pPr>
      <w:r w:rsidRPr="008C3D97">
        <w:rPr>
          <w:rFonts w:ascii="Roboto" w:hAnsi="Roboto"/>
          <w:shd w:val="clear" w:color="auto" w:fill="FFFFFF"/>
        </w:rPr>
        <w:t>Work for an employer with at least 50 employees;</w:t>
      </w:r>
    </w:p>
    <w:p w14:paraId="3A735ACE" w14:textId="77777777" w:rsidR="005C31E9" w:rsidRPr="008C3D97" w:rsidRDefault="005C31E9">
      <w:pPr>
        <w:pStyle w:val="ListParagraph"/>
        <w:numPr>
          <w:ilvl w:val="0"/>
          <w:numId w:val="223"/>
        </w:numPr>
        <w:spacing w:after="0" w:line="240" w:lineRule="auto"/>
        <w:rPr>
          <w:rFonts w:ascii="Roboto" w:hAnsi="Roboto"/>
          <w:shd w:val="clear" w:color="auto" w:fill="FFFFFF"/>
        </w:rPr>
      </w:pPr>
      <w:r w:rsidRPr="008C3D97">
        <w:rPr>
          <w:rFonts w:ascii="Roboto" w:hAnsi="Roboto"/>
          <w:shd w:val="clear" w:color="auto" w:fill="FFFFFF"/>
        </w:rPr>
        <w:t>Have been employed by the employer for at least 12 months; and</w:t>
      </w:r>
    </w:p>
    <w:p w14:paraId="766F6A72" w14:textId="77777777" w:rsidR="005C31E9" w:rsidRPr="008C3D97" w:rsidRDefault="005C31E9">
      <w:pPr>
        <w:pStyle w:val="ListParagraph"/>
        <w:numPr>
          <w:ilvl w:val="0"/>
          <w:numId w:val="223"/>
        </w:numPr>
        <w:spacing w:after="0" w:line="240" w:lineRule="auto"/>
        <w:rPr>
          <w:rFonts w:ascii="Roboto" w:hAnsi="Roboto"/>
          <w:shd w:val="clear" w:color="auto" w:fill="FFFFFF"/>
        </w:rPr>
      </w:pPr>
      <w:r w:rsidRPr="008C3D97">
        <w:rPr>
          <w:rFonts w:ascii="Roboto" w:hAnsi="Roboto"/>
          <w:shd w:val="clear" w:color="auto" w:fill="FFFFFF"/>
        </w:rPr>
        <w:t>Worked for the employer at least 1,250 hours during the 12 months immediately preceding the leave.</w:t>
      </w:r>
    </w:p>
    <w:p w14:paraId="2B53A0E9" w14:textId="77777777" w:rsidR="005C31E9" w:rsidRDefault="005C31E9" w:rsidP="005C31E9">
      <w:pPr>
        <w:spacing w:after="0" w:line="240" w:lineRule="auto"/>
        <w:rPr>
          <w:rFonts w:ascii="Roboto" w:hAnsi="Roboto"/>
          <w:shd w:val="clear" w:color="auto" w:fill="FFFFFF"/>
        </w:rPr>
      </w:pPr>
    </w:p>
    <w:p w14:paraId="4250CA1C" w14:textId="77777777" w:rsidR="005C31E9" w:rsidRPr="008C3D97" w:rsidRDefault="005C31E9" w:rsidP="005C31E9">
      <w:pPr>
        <w:spacing w:after="0" w:line="240" w:lineRule="auto"/>
        <w:rPr>
          <w:rFonts w:ascii="Roboto" w:hAnsi="Roboto"/>
          <w:shd w:val="clear" w:color="auto" w:fill="FFFFFF"/>
        </w:rPr>
      </w:pPr>
      <w:r w:rsidRPr="008C3D97">
        <w:rPr>
          <w:rFonts w:ascii="Roboto" w:hAnsi="Roboto"/>
          <w:shd w:val="clear" w:color="auto" w:fill="FFFFFF"/>
        </w:rPr>
        <w:t xml:space="preserve">The amendments revise the eligibility provisions so that employees will no longer need to satisfy the 12 months/1,250 hours work thresholds. Instead, employees will be entitled to job restoration if they have worked for their employer for at least </w:t>
      </w:r>
      <w:r w:rsidRPr="008C3D97">
        <w:rPr>
          <w:rFonts w:ascii="Roboto" w:hAnsi="Roboto"/>
          <w:b/>
          <w:bCs/>
          <w:shd w:val="clear" w:color="auto" w:fill="FFFFFF"/>
        </w:rPr>
        <w:t>180 days</w:t>
      </w:r>
      <w:r w:rsidRPr="008C3D97">
        <w:rPr>
          <w:rFonts w:ascii="Roboto" w:hAnsi="Roboto"/>
          <w:shd w:val="clear" w:color="auto" w:fill="FFFFFF"/>
        </w:rPr>
        <w:t xml:space="preserve"> before taking the leave. </w:t>
      </w:r>
    </w:p>
    <w:p w14:paraId="3066683E" w14:textId="77777777" w:rsidR="005C31E9" w:rsidRPr="007D0B8F" w:rsidRDefault="005C31E9" w:rsidP="005C31E9">
      <w:pPr>
        <w:spacing w:after="0" w:line="240" w:lineRule="auto"/>
        <w:rPr>
          <w:rFonts w:ascii="Roboto" w:hAnsi="Roboto"/>
          <w:sz w:val="16"/>
          <w:szCs w:val="16"/>
          <w:shd w:val="clear" w:color="auto" w:fill="FFFFFF"/>
        </w:rPr>
      </w:pPr>
    </w:p>
    <w:p w14:paraId="63B9E4B8" w14:textId="77777777" w:rsidR="005C31E9" w:rsidRPr="008C3D97" w:rsidRDefault="005C31E9" w:rsidP="005C31E9">
      <w:pPr>
        <w:spacing w:after="0" w:line="240" w:lineRule="auto"/>
        <w:rPr>
          <w:rFonts w:ascii="Roboto" w:hAnsi="Roboto"/>
          <w:shd w:val="clear" w:color="auto" w:fill="FFFFFF"/>
        </w:rPr>
      </w:pPr>
      <w:r w:rsidRPr="008C3D97">
        <w:rPr>
          <w:rFonts w:ascii="Roboto" w:hAnsi="Roboto"/>
          <w:shd w:val="clear" w:color="auto" w:fill="FFFFFF"/>
        </w:rPr>
        <w:t xml:space="preserve">In addition, the job restoration requirement will apply to employers </w:t>
      </w:r>
      <w:r w:rsidRPr="008C3D97">
        <w:rPr>
          <w:rFonts w:ascii="Roboto" w:hAnsi="Roboto"/>
          <w:b/>
          <w:bCs/>
          <w:shd w:val="clear" w:color="auto" w:fill="FFFFFF"/>
        </w:rPr>
        <w:t>with fewer than 50 employees</w:t>
      </w:r>
      <w:r w:rsidRPr="008C3D97">
        <w:rPr>
          <w:rFonts w:ascii="Roboto" w:hAnsi="Roboto"/>
          <w:shd w:val="clear" w:color="auto" w:fill="FFFFFF"/>
        </w:rPr>
        <w:t>, following the phased-in schedule below:</w:t>
      </w:r>
    </w:p>
    <w:p w14:paraId="6D884AA5" w14:textId="77777777" w:rsidR="005C31E9" w:rsidRPr="00B92652" w:rsidRDefault="005C31E9">
      <w:pPr>
        <w:pStyle w:val="ListParagraph"/>
        <w:numPr>
          <w:ilvl w:val="0"/>
          <w:numId w:val="225"/>
        </w:numPr>
        <w:spacing w:after="0" w:line="240" w:lineRule="auto"/>
        <w:rPr>
          <w:rFonts w:ascii="Roboto" w:hAnsi="Roboto"/>
          <w:shd w:val="clear" w:color="auto" w:fill="FFFFFF"/>
        </w:rPr>
      </w:pPr>
      <w:r w:rsidRPr="00B92652">
        <w:rPr>
          <w:rFonts w:ascii="Roboto" w:hAnsi="Roboto"/>
          <w:shd w:val="clear" w:color="auto" w:fill="FFFFFF"/>
        </w:rPr>
        <w:t>Twenty-five or more employees: beginning Jan. 1, 2026;</w:t>
      </w:r>
    </w:p>
    <w:p w14:paraId="20A49A0C" w14:textId="77777777" w:rsidR="005C31E9" w:rsidRPr="00B92652" w:rsidRDefault="005C31E9">
      <w:pPr>
        <w:pStyle w:val="ListParagraph"/>
        <w:numPr>
          <w:ilvl w:val="0"/>
          <w:numId w:val="225"/>
        </w:numPr>
        <w:spacing w:after="0" w:line="240" w:lineRule="auto"/>
        <w:rPr>
          <w:rFonts w:ascii="Roboto" w:hAnsi="Roboto"/>
          <w:shd w:val="clear" w:color="auto" w:fill="FFFFFF"/>
        </w:rPr>
      </w:pPr>
      <w:r w:rsidRPr="00B92652">
        <w:rPr>
          <w:rFonts w:ascii="Roboto" w:hAnsi="Roboto"/>
          <w:shd w:val="clear" w:color="auto" w:fill="FFFFFF"/>
        </w:rPr>
        <w:t>Fifteen or more employees: beginning Jan. 1, 2027; and</w:t>
      </w:r>
    </w:p>
    <w:p w14:paraId="65B68CCF" w14:textId="77777777" w:rsidR="005C31E9" w:rsidRPr="00B92652" w:rsidRDefault="005C31E9">
      <w:pPr>
        <w:pStyle w:val="ListParagraph"/>
        <w:numPr>
          <w:ilvl w:val="0"/>
          <w:numId w:val="225"/>
        </w:numPr>
        <w:spacing w:after="0" w:line="240" w:lineRule="auto"/>
        <w:rPr>
          <w:rFonts w:ascii="Roboto" w:hAnsi="Roboto"/>
          <w:shd w:val="clear" w:color="auto" w:fill="FFFFFF"/>
        </w:rPr>
      </w:pPr>
      <w:r w:rsidRPr="00B92652">
        <w:rPr>
          <w:rFonts w:ascii="Roboto" w:hAnsi="Roboto"/>
          <w:shd w:val="clear" w:color="auto" w:fill="FFFFFF"/>
        </w:rPr>
        <w:t>Eight or more employees: beginning Jan. 1, 2028.</w:t>
      </w:r>
    </w:p>
    <w:p w14:paraId="2744C1DC" w14:textId="77777777" w:rsidR="005C31E9" w:rsidRDefault="005C31E9" w:rsidP="005C31E9">
      <w:pPr>
        <w:spacing w:after="0" w:line="240" w:lineRule="auto"/>
        <w:rPr>
          <w:rFonts w:ascii="Roboto" w:hAnsi="Roboto"/>
          <w:shd w:val="clear" w:color="auto" w:fill="FFFFFF"/>
        </w:rPr>
      </w:pPr>
    </w:p>
    <w:p w14:paraId="13CDD48A" w14:textId="77777777" w:rsidR="005C31E9" w:rsidRDefault="005C31E9" w:rsidP="005C31E9">
      <w:pPr>
        <w:spacing w:after="0" w:line="240" w:lineRule="auto"/>
        <w:rPr>
          <w:rFonts w:ascii="Roboto" w:hAnsi="Roboto"/>
          <w:shd w:val="clear" w:color="auto" w:fill="FFFFFF"/>
        </w:rPr>
      </w:pPr>
      <w:r w:rsidRPr="008C3D97">
        <w:rPr>
          <w:rFonts w:ascii="Roboto" w:hAnsi="Roboto"/>
          <w:shd w:val="clear" w:color="auto" w:fill="FFFFFF"/>
        </w:rPr>
        <w:t xml:space="preserve">The amendments provide that employees forfeit their right to job restoration unless they exercise that right by the first scheduled workday following leave. </w:t>
      </w:r>
    </w:p>
    <w:p w14:paraId="5A5F6DC6" w14:textId="77777777" w:rsidR="005C31E9" w:rsidRPr="007D0B8F" w:rsidRDefault="005C31E9" w:rsidP="005C31E9">
      <w:pPr>
        <w:spacing w:after="0" w:line="240" w:lineRule="auto"/>
        <w:rPr>
          <w:rFonts w:ascii="Roboto" w:hAnsi="Roboto"/>
          <w:sz w:val="16"/>
          <w:szCs w:val="16"/>
          <w:shd w:val="clear" w:color="auto" w:fill="FFFFFF"/>
        </w:rPr>
      </w:pPr>
    </w:p>
    <w:p w14:paraId="1A033540" w14:textId="77777777" w:rsidR="005C31E9" w:rsidRPr="008C3D97" w:rsidRDefault="005C31E9" w:rsidP="005C31E9">
      <w:pPr>
        <w:spacing w:after="0" w:line="240" w:lineRule="auto"/>
        <w:rPr>
          <w:rFonts w:ascii="Roboto" w:hAnsi="Roboto"/>
          <w:shd w:val="clear" w:color="auto" w:fill="FFFFFF"/>
        </w:rPr>
      </w:pPr>
      <w:r w:rsidRPr="008C3D97">
        <w:rPr>
          <w:rFonts w:ascii="Roboto" w:hAnsi="Roboto"/>
          <w:shd w:val="clear" w:color="auto" w:fill="FFFFFF"/>
        </w:rPr>
        <w:t>However, if the leave has exceeded two weeks, the employer must provide at least five days’ advance written notice to the employee of the expiration of employment restoration and the date of their first scheduled workday.</w:t>
      </w:r>
    </w:p>
    <w:p w14:paraId="081E9672" w14:textId="77777777" w:rsidR="005C31E9" w:rsidRPr="008C3D97" w:rsidRDefault="005C31E9" w:rsidP="005C31E9">
      <w:pPr>
        <w:spacing w:after="0" w:line="240" w:lineRule="auto"/>
        <w:rPr>
          <w:rFonts w:ascii="Roboto" w:hAnsi="Roboto"/>
          <w:b/>
          <w:bCs/>
          <w:shd w:val="clear" w:color="auto" w:fill="FFFFFF"/>
          <w:lang w:val="en"/>
        </w:rPr>
      </w:pPr>
    </w:p>
    <w:p w14:paraId="187E3DC0" w14:textId="77777777" w:rsidR="005C31E9" w:rsidRPr="008C3D97" w:rsidRDefault="005C31E9" w:rsidP="005C31E9">
      <w:pPr>
        <w:spacing w:after="0" w:line="240" w:lineRule="auto"/>
        <w:rPr>
          <w:rFonts w:ascii="Roboto" w:hAnsi="Roboto"/>
          <w:b/>
          <w:bCs/>
          <w:shd w:val="clear" w:color="auto" w:fill="FFFFFF"/>
        </w:rPr>
      </w:pPr>
      <w:r w:rsidRPr="008C3D97">
        <w:rPr>
          <w:rFonts w:ascii="Roboto" w:hAnsi="Roboto"/>
          <w:b/>
          <w:bCs/>
          <w:shd w:val="clear" w:color="auto" w:fill="FFFFFF"/>
        </w:rPr>
        <w:t>Restriction on Stacking PFML and FMLA Leave</w:t>
      </w:r>
    </w:p>
    <w:p w14:paraId="3E13BA47" w14:textId="77777777" w:rsidR="005C31E9" w:rsidRDefault="005C31E9" w:rsidP="005C31E9">
      <w:pPr>
        <w:spacing w:after="0" w:line="240" w:lineRule="auto"/>
        <w:rPr>
          <w:rFonts w:ascii="Roboto" w:hAnsi="Roboto"/>
          <w:shd w:val="clear" w:color="auto" w:fill="FFFFFF"/>
        </w:rPr>
      </w:pPr>
      <w:r w:rsidRPr="008C3D97">
        <w:rPr>
          <w:rFonts w:ascii="Roboto" w:hAnsi="Roboto"/>
          <w:shd w:val="clear" w:color="auto" w:fill="FFFFFF"/>
        </w:rPr>
        <w:t>The current law already provides that PFML be used concurrently with FMLA leave. However, there is no mechanism for reducing PFML or employment protection when employees take FMLA leave before using PFML in the same year (a practice known as “stacking” leave).</w:t>
      </w:r>
    </w:p>
    <w:p w14:paraId="37416AF7" w14:textId="77777777" w:rsidR="00E174C1" w:rsidRPr="008C3D97" w:rsidRDefault="00E174C1" w:rsidP="005C31E9">
      <w:pPr>
        <w:spacing w:after="0" w:line="240" w:lineRule="auto"/>
        <w:rPr>
          <w:rFonts w:ascii="Roboto" w:hAnsi="Roboto"/>
          <w:shd w:val="clear" w:color="auto" w:fill="FFFFFF"/>
        </w:rPr>
      </w:pPr>
    </w:p>
    <w:p w14:paraId="15DE133B" w14:textId="77777777" w:rsidR="005C31E9" w:rsidRPr="008C3D97" w:rsidRDefault="005C31E9" w:rsidP="005C31E9">
      <w:pPr>
        <w:spacing w:after="0" w:line="240" w:lineRule="auto"/>
        <w:rPr>
          <w:rFonts w:ascii="Roboto" w:hAnsi="Roboto"/>
          <w:shd w:val="clear" w:color="auto" w:fill="FFFFFF"/>
        </w:rPr>
      </w:pPr>
      <w:r w:rsidRPr="008C3D97">
        <w:rPr>
          <w:rFonts w:ascii="Roboto" w:hAnsi="Roboto"/>
          <w:shd w:val="clear" w:color="auto" w:fill="FFFFFF"/>
        </w:rPr>
        <w:t xml:space="preserve">The amendments allow employers to count an employee’s FMLA leave against their job-protected PFML entitlement when the FMLA leave qualifies for PFML, even if the employee does not apply for or receive PFML. The amendments thus restrict an employee’s ability to preserve PFML for later use. </w:t>
      </w:r>
    </w:p>
    <w:p w14:paraId="03948552" w14:textId="77777777" w:rsidR="005C31E9" w:rsidRPr="008C3D97" w:rsidRDefault="005C31E9" w:rsidP="005C31E9">
      <w:pPr>
        <w:spacing w:after="0" w:line="240" w:lineRule="auto"/>
        <w:rPr>
          <w:rFonts w:ascii="Roboto" w:hAnsi="Roboto"/>
          <w:shd w:val="clear" w:color="auto" w:fill="FFFFFF"/>
        </w:rPr>
      </w:pPr>
      <w:r w:rsidRPr="008C3D97">
        <w:rPr>
          <w:rFonts w:ascii="Roboto" w:hAnsi="Roboto"/>
          <w:shd w:val="clear" w:color="auto" w:fill="FFFFFF"/>
        </w:rPr>
        <w:t>These new provisions will apply only if the employer gives the employee written notice containing specific required information, including that the employee’s unpaid leave is being designated as FMLA leave and counted against the employee’s job-protected PFML maximum, among other things. The notice must be provided:</w:t>
      </w:r>
    </w:p>
    <w:p w14:paraId="73CB47D1" w14:textId="77777777" w:rsidR="005C31E9" w:rsidRPr="008C3D97" w:rsidRDefault="005C31E9">
      <w:pPr>
        <w:pStyle w:val="ListParagraph"/>
        <w:numPr>
          <w:ilvl w:val="0"/>
          <w:numId w:val="224"/>
        </w:numPr>
        <w:spacing w:after="0" w:line="240" w:lineRule="auto"/>
        <w:rPr>
          <w:rFonts w:ascii="Roboto" w:hAnsi="Roboto"/>
          <w:shd w:val="clear" w:color="auto" w:fill="FFFFFF"/>
        </w:rPr>
      </w:pPr>
      <w:r w:rsidRPr="008C3D97">
        <w:rPr>
          <w:rFonts w:ascii="Roboto" w:hAnsi="Roboto"/>
          <w:shd w:val="clear" w:color="auto" w:fill="FFFFFF"/>
        </w:rPr>
        <w:t>Within five business days of the employee requesting or using FMLA leave—whichever is earlier; and</w:t>
      </w:r>
    </w:p>
    <w:p w14:paraId="588F237F" w14:textId="77777777" w:rsidR="005C31E9" w:rsidRPr="008C3D97" w:rsidRDefault="005C31E9">
      <w:pPr>
        <w:pStyle w:val="ListParagraph"/>
        <w:numPr>
          <w:ilvl w:val="0"/>
          <w:numId w:val="224"/>
        </w:numPr>
        <w:spacing w:after="0" w:line="240" w:lineRule="auto"/>
        <w:rPr>
          <w:rFonts w:ascii="Roboto" w:hAnsi="Roboto"/>
          <w:shd w:val="clear" w:color="auto" w:fill="FFFFFF"/>
        </w:rPr>
      </w:pPr>
      <w:r w:rsidRPr="008C3D97">
        <w:rPr>
          <w:rFonts w:ascii="Roboto" w:hAnsi="Roboto"/>
          <w:shd w:val="clear" w:color="auto" w:fill="FFFFFF"/>
        </w:rPr>
        <w:t xml:space="preserve">Every month for the rest of the employee’s FMLA year. </w:t>
      </w:r>
    </w:p>
    <w:p w14:paraId="0651A1AC" w14:textId="77777777" w:rsidR="005C31E9" w:rsidRPr="007D0B8F" w:rsidRDefault="005C31E9" w:rsidP="005C31E9">
      <w:pPr>
        <w:spacing w:after="0" w:line="240" w:lineRule="auto"/>
        <w:rPr>
          <w:rFonts w:ascii="Roboto" w:hAnsi="Roboto"/>
          <w:b/>
          <w:bCs/>
          <w:sz w:val="16"/>
          <w:szCs w:val="16"/>
          <w:shd w:val="clear" w:color="auto" w:fill="FFFFFF"/>
        </w:rPr>
      </w:pPr>
    </w:p>
    <w:p w14:paraId="04B3F17F" w14:textId="77777777" w:rsidR="005C31E9" w:rsidRPr="008C3D97" w:rsidRDefault="005C31E9" w:rsidP="005C31E9">
      <w:pPr>
        <w:spacing w:after="0" w:line="240" w:lineRule="auto"/>
        <w:rPr>
          <w:rFonts w:ascii="Roboto" w:hAnsi="Roboto"/>
          <w:b/>
          <w:bCs/>
          <w:shd w:val="clear" w:color="auto" w:fill="FFFFFF"/>
        </w:rPr>
      </w:pPr>
      <w:r w:rsidRPr="008C3D97">
        <w:rPr>
          <w:rFonts w:ascii="Roboto" w:hAnsi="Roboto"/>
          <w:b/>
          <w:bCs/>
          <w:shd w:val="clear" w:color="auto" w:fill="FFFFFF"/>
        </w:rPr>
        <w:t>Continuation of Health Care Coverage</w:t>
      </w:r>
    </w:p>
    <w:p w14:paraId="0644367C" w14:textId="77777777" w:rsidR="005C31E9" w:rsidRDefault="005C31E9" w:rsidP="005C31E9">
      <w:pPr>
        <w:spacing w:after="0" w:line="240" w:lineRule="auto"/>
        <w:rPr>
          <w:rFonts w:ascii="Roboto" w:hAnsi="Roboto"/>
          <w:shd w:val="clear" w:color="auto" w:fill="FFFFFF"/>
        </w:rPr>
      </w:pPr>
      <w:r w:rsidRPr="008C3D97">
        <w:rPr>
          <w:rFonts w:ascii="Roboto" w:hAnsi="Roboto"/>
          <w:shd w:val="clear" w:color="auto" w:fill="FFFFFF"/>
        </w:rPr>
        <w:t>The amendments alter the health care coverage requirement by mandating that employers maintain employee coverage during any PFML for which the employee is entitled to job protection. The current PFML law, by contrast, requires that health care coverage be continued only if there is at least one day of overlap with FMLA leave.</w:t>
      </w:r>
    </w:p>
    <w:p w14:paraId="01EAE002" w14:textId="77777777" w:rsidR="005C31E9" w:rsidRPr="007D0B8F" w:rsidRDefault="005C31E9" w:rsidP="005C31E9">
      <w:pPr>
        <w:spacing w:after="0" w:line="240" w:lineRule="auto"/>
        <w:rPr>
          <w:rFonts w:ascii="Roboto" w:hAnsi="Roboto"/>
          <w:sz w:val="16"/>
          <w:szCs w:val="16"/>
          <w:shd w:val="clear" w:color="auto" w:fill="FFFFFF"/>
        </w:rPr>
      </w:pPr>
    </w:p>
    <w:p w14:paraId="2AA05F9B" w14:textId="77777777" w:rsidR="005C31E9" w:rsidRPr="00B92652" w:rsidRDefault="005C31E9" w:rsidP="005C31E9">
      <w:pPr>
        <w:spacing w:after="0" w:line="240" w:lineRule="auto"/>
        <w:rPr>
          <w:rFonts w:ascii="Roboto" w:hAnsi="Roboto"/>
          <w:b/>
          <w:shd w:val="clear" w:color="auto" w:fill="FFFFFF"/>
        </w:rPr>
      </w:pPr>
      <w:r w:rsidRPr="00B92652">
        <w:rPr>
          <w:rFonts w:ascii="Roboto" w:hAnsi="Roboto"/>
          <w:b/>
          <w:shd w:val="clear" w:color="auto" w:fill="FFFFFF"/>
        </w:rPr>
        <w:t>Notice of PFML Rights</w:t>
      </w:r>
    </w:p>
    <w:p w14:paraId="65807D99" w14:textId="77777777" w:rsidR="005C31E9" w:rsidRPr="00B92652" w:rsidRDefault="005C31E9" w:rsidP="005C31E9">
      <w:pPr>
        <w:spacing w:after="0" w:line="240" w:lineRule="auto"/>
        <w:rPr>
          <w:rFonts w:ascii="Roboto" w:hAnsi="Roboto"/>
          <w:shd w:val="clear" w:color="auto" w:fill="FFFFFF"/>
        </w:rPr>
      </w:pPr>
      <w:r w:rsidRPr="00B92652">
        <w:rPr>
          <w:rFonts w:ascii="Roboto" w:hAnsi="Roboto"/>
          <w:shd w:val="clear" w:color="auto" w:fill="FFFFFF"/>
        </w:rPr>
        <w:t>The PFML law requires employers to provide written notice of PFML rights within five business days after an employee’s seventh consecutive day of absence due to family or medical leave or within five business days after the employer has received notice that the employee’s absence is due to family or medical leave, whichever is later.</w:t>
      </w:r>
    </w:p>
    <w:p w14:paraId="0D5F4195" w14:textId="77777777" w:rsidR="005C31E9" w:rsidRPr="007D0B8F" w:rsidRDefault="005C31E9" w:rsidP="005C31E9">
      <w:pPr>
        <w:spacing w:after="0" w:line="240" w:lineRule="auto"/>
        <w:rPr>
          <w:rFonts w:ascii="Roboto" w:hAnsi="Roboto"/>
          <w:sz w:val="16"/>
          <w:szCs w:val="16"/>
          <w:shd w:val="clear" w:color="auto" w:fill="FFFFFF"/>
        </w:rPr>
      </w:pPr>
    </w:p>
    <w:p w14:paraId="13546B36" w14:textId="09B85DF5" w:rsidR="005C31E9" w:rsidRDefault="005C31E9" w:rsidP="005C31E9">
      <w:pPr>
        <w:spacing w:after="0" w:line="240" w:lineRule="auto"/>
        <w:rPr>
          <w:rFonts w:ascii="Roboto" w:hAnsi="Roboto"/>
          <w:shd w:val="clear" w:color="auto" w:fill="FFFFFF"/>
        </w:rPr>
      </w:pPr>
      <w:r>
        <w:rPr>
          <w:rFonts w:ascii="Roboto" w:hAnsi="Roboto"/>
          <w:shd w:val="clear" w:color="auto" w:fill="FFFFFF"/>
        </w:rPr>
        <w:t>More to comes as official guidance is released by the state ahead of the 2026 effective date.</w:t>
      </w:r>
    </w:p>
    <w:p w14:paraId="7501D2CA" w14:textId="77777777" w:rsidR="005C31E9" w:rsidRPr="005C31E9" w:rsidRDefault="005C31E9" w:rsidP="005C31E9">
      <w:pPr>
        <w:spacing w:after="0" w:line="240" w:lineRule="auto"/>
        <w:rPr>
          <w:rFonts w:ascii="Roboto" w:hAnsi="Roboto"/>
          <w:shd w:val="clear" w:color="auto" w:fill="FFFFFF"/>
        </w:rPr>
      </w:pPr>
    </w:p>
    <w:p w14:paraId="6FDAD523" w14:textId="6353724A" w:rsidR="005C31E9" w:rsidRPr="00B67037" w:rsidRDefault="005C31E9" w:rsidP="005C31E9">
      <w:pPr>
        <w:jc w:val="center"/>
        <w:rPr>
          <w:rFonts w:ascii="Roboto" w:hAnsi="Roboto"/>
          <w:b/>
          <w:bCs/>
          <w:sz w:val="28"/>
          <w:szCs w:val="28"/>
          <w:shd w:val="clear" w:color="auto" w:fill="FFFFFF"/>
          <w:lang w:val="en"/>
        </w:rPr>
      </w:pPr>
      <w:r w:rsidRPr="00B67037">
        <w:rPr>
          <w:rFonts w:ascii="Roboto" w:hAnsi="Roboto"/>
          <w:b/>
          <w:bCs/>
          <w:sz w:val="28"/>
          <w:szCs w:val="28"/>
          <w:shd w:val="clear" w:color="auto" w:fill="FFFFFF"/>
          <w:lang w:val="en"/>
        </w:rPr>
        <w:t xml:space="preserve">State Passes Leave, Job Protections for Hate Crimes – </w:t>
      </w:r>
      <w:r w:rsidRPr="00B67037">
        <w:rPr>
          <w:rFonts w:ascii="Roboto" w:hAnsi="Roboto"/>
          <w:b/>
          <w:bCs/>
          <w:color w:val="C00000"/>
          <w:sz w:val="28"/>
          <w:szCs w:val="28"/>
          <w:shd w:val="clear" w:color="auto" w:fill="FFFFFF"/>
          <w:lang w:val="en"/>
        </w:rPr>
        <w:t>Eff Jan 1, 2026</w:t>
      </w:r>
    </w:p>
    <w:p w14:paraId="739DE61D" w14:textId="1424D030" w:rsidR="005C31E9" w:rsidRPr="005C31E9" w:rsidRDefault="005C31E9" w:rsidP="005C31E9">
      <w:pPr>
        <w:rPr>
          <w:rFonts w:ascii="Roboto" w:hAnsi="Roboto"/>
          <w:color w:val="C00000"/>
          <w:shd w:val="clear" w:color="auto" w:fill="FFFFFF"/>
        </w:rPr>
      </w:pPr>
      <w:r w:rsidRPr="00B67037">
        <w:rPr>
          <w:rFonts w:ascii="Roboto" w:hAnsi="Roboto"/>
          <w:shd w:val="clear" w:color="auto" w:fill="FFFFFF"/>
        </w:rPr>
        <w:t xml:space="preserve">Washington has enacted </w:t>
      </w:r>
      <w:hyperlink r:id="rId765" w:history="1">
        <w:r w:rsidRPr="00B67037">
          <w:rPr>
            <w:rStyle w:val="Hyperlink"/>
            <w:rFonts w:ascii="Roboto" w:hAnsi="Roboto"/>
            <w:shd w:val="clear" w:color="auto" w:fill="FFFFFF"/>
          </w:rPr>
          <w:t>Senate Bill (SB) 5101</w:t>
        </w:r>
      </w:hyperlink>
      <w:r w:rsidRPr="00B67037">
        <w:rPr>
          <w:rFonts w:ascii="Roboto" w:hAnsi="Roboto"/>
          <w:shd w:val="clear" w:color="auto" w:fill="FFFFFF"/>
        </w:rPr>
        <w:t xml:space="preserve">, requiring employers to provide leave from work, safety accommodations and job protections for employees who are the victim of a hate crime or whose family member is a victim, effective Jan. 1, 2026. </w:t>
      </w:r>
    </w:p>
    <w:p w14:paraId="0B91CBFE" w14:textId="77777777" w:rsidR="005C31E9" w:rsidRPr="00B67037" w:rsidRDefault="005C31E9" w:rsidP="005C31E9">
      <w:pPr>
        <w:rPr>
          <w:rFonts w:ascii="Roboto" w:hAnsi="Roboto"/>
          <w:b/>
          <w:shd w:val="clear" w:color="auto" w:fill="FFFFFF"/>
        </w:rPr>
      </w:pPr>
      <w:r w:rsidRPr="00B67037">
        <w:rPr>
          <w:rFonts w:ascii="Roboto" w:hAnsi="Roboto"/>
          <w:b/>
          <w:shd w:val="clear" w:color="auto" w:fill="FFFFFF"/>
        </w:rPr>
        <w:t>Expansion of Law Protecting Victims of Domestic Violence</w:t>
      </w:r>
    </w:p>
    <w:p w14:paraId="3293550B" w14:textId="28A1A06E" w:rsidR="005C31E9" w:rsidRPr="005C31E9" w:rsidRDefault="005C31E9" w:rsidP="005C31E9">
      <w:pPr>
        <w:rPr>
          <w:rFonts w:ascii="Roboto" w:hAnsi="Roboto"/>
          <w:color w:val="C00000"/>
          <w:shd w:val="clear" w:color="auto" w:fill="FFFFFF"/>
        </w:rPr>
      </w:pPr>
      <w:r w:rsidRPr="00B67037">
        <w:rPr>
          <w:rFonts w:ascii="Roboto" w:hAnsi="Roboto"/>
          <w:shd w:val="clear" w:color="auto" w:fill="FFFFFF"/>
        </w:rPr>
        <w:t xml:space="preserve">SB 5101 expands the job protections, accommodations and leave that Washington law affords victims of domestic violence, sexual assault and stalking to cover victims of hate crimes and their family members. The law defines “hate crime” as an offense described in </w:t>
      </w:r>
      <w:hyperlink r:id="rId766" w:history="1">
        <w:r w:rsidRPr="00B67037">
          <w:rPr>
            <w:rStyle w:val="Hyperlink"/>
            <w:rFonts w:ascii="Roboto" w:hAnsi="Roboto"/>
            <w:shd w:val="clear" w:color="auto" w:fill="FFFFFF"/>
          </w:rPr>
          <w:t>RCW 9A.36.080</w:t>
        </w:r>
      </w:hyperlink>
      <w:r w:rsidRPr="00B67037">
        <w:rPr>
          <w:rFonts w:ascii="Roboto" w:hAnsi="Roboto"/>
          <w:color w:val="C00000"/>
          <w:shd w:val="clear" w:color="auto" w:fill="FFFFFF"/>
        </w:rPr>
        <w:t xml:space="preserve"> </w:t>
      </w:r>
      <w:r w:rsidRPr="00B67037">
        <w:rPr>
          <w:rFonts w:ascii="Roboto" w:hAnsi="Roboto"/>
          <w:shd w:val="clear" w:color="auto" w:fill="FFFFFF"/>
        </w:rPr>
        <w:t>and includes offenses committed through online or internet-based communication.</w:t>
      </w:r>
    </w:p>
    <w:p w14:paraId="593260D5" w14:textId="77777777" w:rsidR="005C31E9" w:rsidRPr="00B67037" w:rsidRDefault="005C31E9" w:rsidP="005C31E9">
      <w:pPr>
        <w:pStyle w:val="SubHeader"/>
        <w:spacing w:line="240" w:lineRule="auto"/>
        <w:rPr>
          <w:rFonts w:ascii="Roboto" w:hAnsi="Roboto"/>
          <w:color w:val="auto"/>
          <w:sz w:val="22"/>
          <w:szCs w:val="22"/>
        </w:rPr>
      </w:pPr>
      <w:r w:rsidRPr="00B67037">
        <w:rPr>
          <w:rFonts w:ascii="Roboto" w:hAnsi="Roboto"/>
          <w:color w:val="auto"/>
          <w:sz w:val="22"/>
          <w:szCs w:val="22"/>
        </w:rPr>
        <w:t xml:space="preserve">Reasonable Leave and Accommodations  </w:t>
      </w:r>
    </w:p>
    <w:p w14:paraId="7CB9C369" w14:textId="77777777" w:rsidR="005C31E9" w:rsidRPr="00B67037" w:rsidRDefault="005C31E9" w:rsidP="005C31E9">
      <w:pPr>
        <w:pStyle w:val="BodyText"/>
        <w:spacing w:after="0" w:line="240" w:lineRule="auto"/>
        <w:rPr>
          <w:rFonts w:ascii="Roboto" w:hAnsi="Roboto"/>
          <w:color w:val="auto"/>
          <w:szCs w:val="22"/>
        </w:rPr>
      </w:pPr>
      <w:r w:rsidRPr="00B67037">
        <w:rPr>
          <w:rFonts w:ascii="Roboto" w:hAnsi="Roboto"/>
          <w:color w:val="auto"/>
          <w:szCs w:val="22"/>
        </w:rPr>
        <w:t>Under the law, employees may take reasonable leave from work, intermittent leave or leave on a reduced leave schedule, with or without pay, to:</w:t>
      </w:r>
    </w:p>
    <w:p w14:paraId="7D8A92E5" w14:textId="77777777" w:rsidR="005C31E9" w:rsidRPr="00B67037" w:rsidRDefault="005C31E9" w:rsidP="005C31E9">
      <w:pPr>
        <w:pStyle w:val="Bullet"/>
        <w:spacing w:line="240" w:lineRule="auto"/>
        <w:rPr>
          <w:rFonts w:ascii="Roboto" w:hAnsi="Roboto"/>
          <w:color w:val="auto"/>
          <w:szCs w:val="22"/>
        </w:rPr>
      </w:pPr>
      <w:r w:rsidRPr="00B67037">
        <w:rPr>
          <w:rFonts w:ascii="Roboto" w:hAnsi="Roboto"/>
          <w:color w:val="auto"/>
          <w:szCs w:val="22"/>
        </w:rPr>
        <w:t>Seek legal or law enforcement assistance or remedies;</w:t>
      </w:r>
    </w:p>
    <w:p w14:paraId="48324FDB" w14:textId="77777777" w:rsidR="005C31E9" w:rsidRPr="00B67037" w:rsidRDefault="005C31E9" w:rsidP="005C31E9">
      <w:pPr>
        <w:pStyle w:val="Bullet"/>
        <w:spacing w:line="240" w:lineRule="auto"/>
        <w:rPr>
          <w:rFonts w:ascii="Roboto" w:hAnsi="Roboto"/>
          <w:color w:val="auto"/>
          <w:szCs w:val="22"/>
        </w:rPr>
      </w:pPr>
      <w:r w:rsidRPr="00B67037">
        <w:rPr>
          <w:rFonts w:ascii="Roboto" w:hAnsi="Roboto"/>
          <w:color w:val="auto"/>
          <w:szCs w:val="22"/>
        </w:rPr>
        <w:t>Seek treatment by a health care provider for their or a family member’s physical or mental injuries;</w:t>
      </w:r>
    </w:p>
    <w:p w14:paraId="4D2E575B" w14:textId="77777777" w:rsidR="005C31E9" w:rsidRPr="00B67037" w:rsidRDefault="005C31E9" w:rsidP="005C31E9">
      <w:pPr>
        <w:pStyle w:val="Bullet"/>
        <w:spacing w:line="240" w:lineRule="auto"/>
        <w:rPr>
          <w:rFonts w:ascii="Roboto" w:hAnsi="Roboto"/>
          <w:color w:val="auto"/>
          <w:szCs w:val="22"/>
        </w:rPr>
      </w:pPr>
      <w:r w:rsidRPr="00B67037">
        <w:rPr>
          <w:rFonts w:ascii="Roboto" w:hAnsi="Roboto"/>
          <w:color w:val="auto"/>
          <w:szCs w:val="22"/>
        </w:rPr>
        <w:t>Obtain or assist a family member in obtaining social services;</w:t>
      </w:r>
      <w:r w:rsidRPr="00B67037">
        <w:rPr>
          <w:rFonts w:ascii="Roboto" w:hAnsi="Roboto"/>
          <w:noProof/>
          <w:color w:val="auto"/>
          <w:szCs w:val="22"/>
        </w:rPr>
        <w:t xml:space="preserve"> </w:t>
      </w:r>
    </w:p>
    <w:p w14:paraId="05DA0CE3" w14:textId="77777777" w:rsidR="005C31E9" w:rsidRPr="00B67037" w:rsidRDefault="005C31E9" w:rsidP="005C31E9">
      <w:pPr>
        <w:pStyle w:val="Bullet"/>
        <w:spacing w:line="240" w:lineRule="auto"/>
        <w:rPr>
          <w:rFonts w:ascii="Roboto" w:hAnsi="Roboto"/>
          <w:color w:val="auto"/>
          <w:szCs w:val="22"/>
        </w:rPr>
      </w:pPr>
      <w:r w:rsidRPr="00B67037">
        <w:rPr>
          <w:rFonts w:ascii="Roboto" w:hAnsi="Roboto"/>
          <w:color w:val="auto"/>
          <w:szCs w:val="22"/>
        </w:rPr>
        <w:t>Obtain or assist a family member in obtaining counseling; and</w:t>
      </w:r>
    </w:p>
    <w:p w14:paraId="192D173D" w14:textId="77777777" w:rsidR="005C31E9" w:rsidRPr="00B67037" w:rsidRDefault="005C31E9" w:rsidP="005C31E9">
      <w:pPr>
        <w:pStyle w:val="Bullet"/>
        <w:spacing w:line="240" w:lineRule="auto"/>
        <w:rPr>
          <w:rFonts w:ascii="Roboto" w:hAnsi="Roboto"/>
          <w:color w:val="auto"/>
          <w:szCs w:val="22"/>
        </w:rPr>
      </w:pPr>
      <w:r w:rsidRPr="00B67037">
        <w:rPr>
          <w:rFonts w:ascii="Roboto" w:hAnsi="Roboto"/>
          <w:color w:val="auto"/>
          <w:szCs w:val="22"/>
        </w:rPr>
        <w:t>Participate in safety planning, relocate or take other actions to increase the safety of the employee or employee’s family members.</w:t>
      </w:r>
    </w:p>
    <w:p w14:paraId="71E15088" w14:textId="77777777" w:rsidR="005C31E9" w:rsidRPr="00B67037" w:rsidRDefault="005C31E9" w:rsidP="005C31E9">
      <w:pPr>
        <w:pStyle w:val="BodyText"/>
        <w:spacing w:after="0" w:line="240" w:lineRule="auto"/>
        <w:rPr>
          <w:rFonts w:ascii="Roboto" w:hAnsi="Roboto"/>
          <w:color w:val="auto"/>
          <w:szCs w:val="22"/>
        </w:rPr>
      </w:pPr>
      <w:r w:rsidRPr="00B67037">
        <w:rPr>
          <w:rFonts w:ascii="Roboto" w:hAnsi="Roboto"/>
          <w:color w:val="auto"/>
          <w:szCs w:val="22"/>
        </w:rPr>
        <w:lastRenderedPageBreak/>
        <w:br/>
        <w:t>Employees are required to provide their employers with advance notice of emergency leave as well as specified documentation verifying their need for leave. Confidentiality provisions apply. Employers must additionally provide requested reasonable safety accommodations to hate crime victims if the accommodations do not impose an undue hardship, meaning significant difficulty or expense.</w:t>
      </w:r>
    </w:p>
    <w:p w14:paraId="6BDB5549" w14:textId="77777777" w:rsidR="005C31E9" w:rsidRPr="00B67037" w:rsidRDefault="005C31E9" w:rsidP="005C31E9">
      <w:pPr>
        <w:pStyle w:val="BodyText"/>
        <w:spacing w:after="0" w:line="240" w:lineRule="auto"/>
        <w:rPr>
          <w:rFonts w:ascii="Roboto" w:hAnsi="Roboto"/>
          <w:b/>
          <w:bCs/>
          <w:color w:val="auto"/>
          <w:sz w:val="16"/>
          <w:szCs w:val="16"/>
        </w:rPr>
      </w:pPr>
    </w:p>
    <w:p w14:paraId="5863B04D" w14:textId="77777777" w:rsidR="005C31E9" w:rsidRPr="00B67037" w:rsidRDefault="005C31E9" w:rsidP="005C31E9">
      <w:pPr>
        <w:pStyle w:val="BodyText"/>
        <w:spacing w:after="0" w:line="240" w:lineRule="auto"/>
        <w:rPr>
          <w:rFonts w:ascii="Roboto" w:hAnsi="Roboto"/>
          <w:b/>
          <w:bCs/>
          <w:color w:val="auto"/>
          <w:szCs w:val="22"/>
        </w:rPr>
      </w:pPr>
      <w:r w:rsidRPr="00B67037">
        <w:rPr>
          <w:rFonts w:ascii="Roboto" w:hAnsi="Roboto"/>
          <w:b/>
          <w:bCs/>
          <w:color w:val="auto"/>
          <w:szCs w:val="22"/>
        </w:rPr>
        <w:t>Non discrimination</w:t>
      </w:r>
    </w:p>
    <w:p w14:paraId="148F753A" w14:textId="5E90E206" w:rsidR="005C31E9" w:rsidRDefault="005C31E9" w:rsidP="005C31E9">
      <w:pPr>
        <w:pStyle w:val="BodyText"/>
        <w:spacing w:after="0" w:line="240" w:lineRule="auto"/>
        <w:rPr>
          <w:rFonts w:ascii="Roboto" w:hAnsi="Roboto"/>
          <w:color w:val="auto"/>
          <w:szCs w:val="22"/>
        </w:rPr>
      </w:pPr>
      <w:r w:rsidRPr="00B67037">
        <w:rPr>
          <w:rFonts w:ascii="Roboto" w:hAnsi="Roboto"/>
          <w:color w:val="auto"/>
          <w:szCs w:val="22"/>
        </w:rPr>
        <w:t>Employers may not refuse to hire, discharge, threaten to discharge, demote, suspend, or in any manner discriminate or retaliate against an individual because they are an actual or perceived victim of a hate crime.</w:t>
      </w:r>
    </w:p>
    <w:p w14:paraId="4F97B2EF" w14:textId="77777777" w:rsidR="005C31E9" w:rsidRPr="005C31E9" w:rsidRDefault="005C31E9" w:rsidP="005C31E9">
      <w:pPr>
        <w:pStyle w:val="BodyText"/>
        <w:spacing w:after="0" w:line="240" w:lineRule="auto"/>
        <w:rPr>
          <w:rFonts w:ascii="Roboto" w:hAnsi="Roboto"/>
          <w:color w:val="auto"/>
          <w:szCs w:val="22"/>
        </w:rPr>
      </w:pPr>
    </w:p>
    <w:p w14:paraId="319119C8" w14:textId="656CA8AA" w:rsidR="005C31E9" w:rsidRDefault="005C31E9" w:rsidP="005C31E9">
      <w:pPr>
        <w:jc w:val="center"/>
        <w:rPr>
          <w:rFonts w:ascii="Roboto" w:hAnsi="Roboto"/>
          <w:b/>
          <w:bCs/>
          <w:color w:val="C00000"/>
          <w:sz w:val="28"/>
          <w:szCs w:val="28"/>
          <w:shd w:val="clear" w:color="auto" w:fill="FFFFFF"/>
          <w:lang w:val="en"/>
        </w:rPr>
      </w:pPr>
      <w:r w:rsidRPr="006A6CF4">
        <w:rPr>
          <w:rFonts w:ascii="Roboto" w:hAnsi="Roboto"/>
          <w:b/>
          <w:bCs/>
          <w:sz w:val="28"/>
          <w:szCs w:val="28"/>
          <w:shd w:val="clear" w:color="auto" w:fill="FFFFFF"/>
          <w:lang w:val="en"/>
        </w:rPr>
        <w:t xml:space="preserve">Limits of Driver’s License Requirements </w:t>
      </w:r>
      <w:r>
        <w:rPr>
          <w:rFonts w:ascii="Roboto" w:hAnsi="Roboto"/>
          <w:b/>
          <w:bCs/>
          <w:color w:val="C00000"/>
          <w:sz w:val="28"/>
          <w:szCs w:val="28"/>
          <w:shd w:val="clear" w:color="auto" w:fill="FFFFFF"/>
          <w:lang w:val="en"/>
        </w:rPr>
        <w:t>– Eff July 1, 2025</w:t>
      </w:r>
    </w:p>
    <w:p w14:paraId="02A6CE11" w14:textId="2E177777" w:rsidR="005C31E9" w:rsidRDefault="005C31E9" w:rsidP="005C31E9">
      <w:pPr>
        <w:rPr>
          <w:rFonts w:ascii="Roboto" w:hAnsi="Roboto"/>
          <w:shd w:val="clear" w:color="auto" w:fill="FFFFFF"/>
        </w:rPr>
      </w:pPr>
      <w:r w:rsidRPr="006A6CF4">
        <w:rPr>
          <w:rFonts w:ascii="Roboto" w:hAnsi="Roboto"/>
          <w:shd w:val="clear" w:color="auto" w:fill="FFFFFF"/>
        </w:rPr>
        <w:t>Employers can’t require a driver’s license as a condition of employment or state that applicants must have a driver’s license in a job posting. There’s an exception if driving is an essential function of the job (like for a delivery driver) or is related to a legitimate business purpose for the position.</w:t>
      </w:r>
    </w:p>
    <w:p w14:paraId="543C1F77" w14:textId="0F07EF17" w:rsidR="005C31E9" w:rsidRPr="006A6CF4" w:rsidRDefault="005C31E9" w:rsidP="005C31E9">
      <w:pPr>
        <w:jc w:val="center"/>
        <w:rPr>
          <w:rFonts w:ascii="Roboto" w:hAnsi="Roboto"/>
          <w:b/>
          <w:bCs/>
          <w:sz w:val="28"/>
          <w:szCs w:val="28"/>
          <w:shd w:val="clear" w:color="auto" w:fill="FFFFFF"/>
          <w:lang w:val="en"/>
        </w:rPr>
      </w:pPr>
      <w:r w:rsidRPr="006A6CF4">
        <w:rPr>
          <w:rFonts w:ascii="Roboto" w:hAnsi="Roboto"/>
          <w:b/>
          <w:bCs/>
          <w:sz w:val="28"/>
          <w:szCs w:val="28"/>
          <w:shd w:val="clear" w:color="auto" w:fill="FFFFFF"/>
          <w:lang w:val="en"/>
        </w:rPr>
        <w:t xml:space="preserve">State Mini-WARN Act – </w:t>
      </w:r>
      <w:r w:rsidRPr="006A6CF4">
        <w:rPr>
          <w:rFonts w:ascii="Roboto" w:hAnsi="Roboto"/>
          <w:b/>
          <w:bCs/>
          <w:color w:val="C00000"/>
          <w:sz w:val="28"/>
          <w:szCs w:val="28"/>
          <w:shd w:val="clear" w:color="auto" w:fill="FFFFFF"/>
          <w:lang w:val="en"/>
        </w:rPr>
        <w:t>Eff July 1, 2025</w:t>
      </w:r>
    </w:p>
    <w:p w14:paraId="2D9F1EAD" w14:textId="7F5D9B61" w:rsidR="005C31E9" w:rsidRDefault="005C31E9" w:rsidP="005C31E9">
      <w:pPr>
        <w:rPr>
          <w:rFonts w:ascii="Roboto" w:hAnsi="Roboto"/>
          <w:shd w:val="clear" w:color="auto" w:fill="FFFFFF"/>
        </w:rPr>
      </w:pPr>
      <w:r w:rsidRPr="006A6CF4">
        <w:rPr>
          <w:rFonts w:ascii="Roboto" w:hAnsi="Roboto"/>
          <w:shd w:val="clear" w:color="auto" w:fill="FFFFFF"/>
        </w:rPr>
        <w:t>Employers with 50 or more full-time employees </w:t>
      </w:r>
      <w:r w:rsidRPr="006A6CF4">
        <w:rPr>
          <w:rFonts w:ascii="Roboto" w:hAnsi="Roboto"/>
          <w:i/>
          <w:iCs/>
          <w:u w:val="single"/>
          <w:shd w:val="clear" w:color="auto" w:fill="FFFFFF"/>
        </w:rPr>
        <w:t>in the state</w:t>
      </w:r>
      <w:r w:rsidRPr="006A6CF4">
        <w:rPr>
          <w:rFonts w:ascii="Roboto" w:hAnsi="Roboto"/>
          <w:i/>
          <w:iCs/>
          <w:shd w:val="clear" w:color="auto" w:fill="FFFFFF"/>
        </w:rPr>
        <w:t> </w:t>
      </w:r>
      <w:r w:rsidRPr="006A6CF4">
        <w:rPr>
          <w:rFonts w:ascii="Roboto" w:hAnsi="Roboto"/>
          <w:shd w:val="clear" w:color="auto" w:fill="FFFFFF"/>
        </w:rPr>
        <w:t>will need to provide 60 days’ written notice to each employee in the event of a mass layoff or business closure that causes loss of employment for 50 or more full-time employees. More information is available on the platform</w:t>
      </w:r>
      <w:r>
        <w:rPr>
          <w:rFonts w:ascii="Roboto" w:hAnsi="Roboto"/>
          <w:shd w:val="clear" w:color="auto" w:fill="FFFFFF"/>
        </w:rPr>
        <w:t>.</w:t>
      </w:r>
    </w:p>
    <w:p w14:paraId="4C68A2B9" w14:textId="3E6C0139" w:rsidR="005C31E9" w:rsidRDefault="005C31E9" w:rsidP="005C31E9">
      <w:pPr>
        <w:spacing w:after="0" w:line="240" w:lineRule="auto"/>
        <w:jc w:val="center"/>
        <w:rPr>
          <w:rFonts w:ascii="Roboto" w:hAnsi="Roboto"/>
          <w:b/>
          <w:bCs/>
          <w:sz w:val="28"/>
          <w:szCs w:val="28"/>
          <w:shd w:val="clear" w:color="auto" w:fill="FFFFFF"/>
          <w:lang w:val="en"/>
        </w:rPr>
      </w:pPr>
      <w:r w:rsidRPr="006A6CF4">
        <w:rPr>
          <w:rFonts w:ascii="Roboto" w:hAnsi="Roboto"/>
          <w:b/>
          <w:bCs/>
          <w:sz w:val="28"/>
          <w:szCs w:val="28"/>
          <w:shd w:val="clear" w:color="auto" w:fill="FFFFFF"/>
          <w:lang w:val="en"/>
        </w:rPr>
        <w:t xml:space="preserve">Updated Local Minim Wage Changes – </w:t>
      </w:r>
      <w:r w:rsidRPr="006A6CF4">
        <w:rPr>
          <w:rFonts w:ascii="Roboto" w:hAnsi="Roboto"/>
          <w:b/>
          <w:bCs/>
          <w:color w:val="C00000"/>
          <w:sz w:val="28"/>
          <w:szCs w:val="28"/>
          <w:shd w:val="clear" w:color="auto" w:fill="FFFFFF"/>
          <w:lang w:val="en"/>
        </w:rPr>
        <w:t>Eff July 1, 2025</w:t>
      </w:r>
    </w:p>
    <w:p w14:paraId="65375ECF" w14:textId="77777777" w:rsidR="005C31E9" w:rsidRPr="006A6CF4" w:rsidRDefault="005C31E9" w:rsidP="005C31E9">
      <w:pPr>
        <w:spacing w:after="0" w:line="240" w:lineRule="auto"/>
        <w:rPr>
          <w:rFonts w:ascii="Roboto" w:hAnsi="Roboto"/>
          <w:shd w:val="clear" w:color="auto" w:fill="FFFFFF"/>
        </w:rPr>
      </w:pPr>
      <w:r w:rsidRPr="006A6CF4">
        <w:rPr>
          <w:rFonts w:ascii="Roboto" w:hAnsi="Roboto"/>
          <w:b/>
          <w:bCs/>
          <w:shd w:val="clear" w:color="auto" w:fill="FFFFFF"/>
        </w:rPr>
        <w:t>Burien</w:t>
      </w:r>
      <w:r>
        <w:rPr>
          <w:rFonts w:ascii="Roboto" w:hAnsi="Roboto"/>
          <w:shd w:val="clear" w:color="auto" w:fill="FFFFFF"/>
        </w:rPr>
        <w:t xml:space="preserve"> </w:t>
      </w:r>
      <w:r w:rsidRPr="006A6CF4">
        <w:rPr>
          <w:rFonts w:ascii="Roboto" w:hAnsi="Roboto"/>
          <w:shd w:val="clear" w:color="auto" w:fill="FFFFFF"/>
        </w:rPr>
        <w:t>$20.16 for Level 2 employers—those with 21–499 full-time equivalent (FTE) employees in King County.</w:t>
      </w:r>
    </w:p>
    <w:p w14:paraId="183D0F9B" w14:textId="77777777" w:rsidR="005C31E9" w:rsidRPr="006A6CF4" w:rsidRDefault="005C31E9" w:rsidP="005C31E9">
      <w:pPr>
        <w:spacing w:after="0" w:line="240" w:lineRule="auto"/>
        <w:rPr>
          <w:rFonts w:ascii="Roboto" w:hAnsi="Roboto"/>
          <w:shd w:val="clear" w:color="auto" w:fill="FFFFFF"/>
        </w:rPr>
      </w:pPr>
      <w:r w:rsidRPr="006A6CF4">
        <w:rPr>
          <w:rFonts w:ascii="Roboto" w:hAnsi="Roboto"/>
          <w:b/>
          <w:bCs/>
          <w:shd w:val="clear" w:color="auto" w:fill="FFFFFF"/>
        </w:rPr>
        <w:t>Renton</w:t>
      </w:r>
      <w:r>
        <w:rPr>
          <w:rFonts w:ascii="Roboto" w:hAnsi="Roboto"/>
          <w:shd w:val="clear" w:color="auto" w:fill="FFFFFF"/>
        </w:rPr>
        <w:t xml:space="preserve"> </w:t>
      </w:r>
      <w:r w:rsidRPr="006A6CF4">
        <w:rPr>
          <w:rFonts w:ascii="Roboto" w:hAnsi="Roboto"/>
          <w:shd w:val="clear" w:color="auto" w:fill="FFFFFF"/>
        </w:rPr>
        <w:t>$19.90 for mid-size employers—those with 15–500 employees </w:t>
      </w:r>
      <w:r w:rsidRPr="006A6CF4">
        <w:rPr>
          <w:rFonts w:ascii="Roboto" w:hAnsi="Roboto"/>
          <w:i/>
          <w:iCs/>
          <w:shd w:val="clear" w:color="auto" w:fill="FFFFFF"/>
        </w:rPr>
        <w:t>or</w:t>
      </w:r>
      <w:r w:rsidRPr="006A6CF4">
        <w:rPr>
          <w:rFonts w:ascii="Roboto" w:hAnsi="Roboto"/>
          <w:shd w:val="clear" w:color="auto" w:fill="FFFFFF"/>
        </w:rPr>
        <w:t> that have annual gross revenue of over $2 million generated within the city limits of Renton.</w:t>
      </w:r>
    </w:p>
    <w:p w14:paraId="798C7011" w14:textId="77777777" w:rsidR="005C31E9" w:rsidRPr="006A6CF4" w:rsidRDefault="005C31E9" w:rsidP="005C31E9">
      <w:pPr>
        <w:spacing w:after="0" w:line="240" w:lineRule="auto"/>
        <w:rPr>
          <w:rFonts w:ascii="Roboto" w:hAnsi="Roboto"/>
          <w:shd w:val="clear" w:color="auto" w:fill="FFFFFF"/>
        </w:rPr>
      </w:pPr>
      <w:r w:rsidRPr="006A6CF4">
        <w:rPr>
          <w:rFonts w:ascii="Roboto" w:hAnsi="Roboto"/>
          <w:b/>
          <w:bCs/>
          <w:shd w:val="clear" w:color="auto" w:fill="FFFFFF"/>
        </w:rPr>
        <w:t>Tukwila</w:t>
      </w:r>
      <w:r>
        <w:rPr>
          <w:rFonts w:ascii="Roboto" w:hAnsi="Roboto"/>
          <w:shd w:val="clear" w:color="auto" w:fill="FFFFFF"/>
        </w:rPr>
        <w:t xml:space="preserve"> </w:t>
      </w:r>
      <w:r w:rsidRPr="006A6CF4">
        <w:rPr>
          <w:rFonts w:ascii="Roboto" w:hAnsi="Roboto"/>
          <w:shd w:val="clear" w:color="auto" w:fill="FFFFFF"/>
        </w:rPr>
        <w:t>$21.10 for mid-size employers—those with 15–500 employees or annual gross revenue of over $2 million generated within the city limits of Tukwila.</w:t>
      </w:r>
    </w:p>
    <w:p w14:paraId="1BB43650" w14:textId="77777777" w:rsidR="005C31E9" w:rsidRPr="006A6CF4" w:rsidRDefault="005C31E9" w:rsidP="005C31E9">
      <w:pPr>
        <w:spacing w:after="0" w:line="240" w:lineRule="auto"/>
        <w:rPr>
          <w:rFonts w:ascii="Roboto" w:hAnsi="Roboto"/>
          <w:shd w:val="clear" w:color="auto" w:fill="FFFFFF"/>
        </w:rPr>
      </w:pPr>
      <w:r w:rsidRPr="006A6CF4">
        <w:rPr>
          <w:rFonts w:ascii="Roboto" w:hAnsi="Roboto"/>
          <w:b/>
          <w:bCs/>
          <w:shd w:val="clear" w:color="auto" w:fill="FFFFFF"/>
        </w:rPr>
        <w:t>Everett</w:t>
      </w:r>
      <w:r>
        <w:rPr>
          <w:rFonts w:ascii="Roboto" w:hAnsi="Roboto"/>
          <w:shd w:val="clear" w:color="auto" w:fill="FFFFFF"/>
        </w:rPr>
        <w:t xml:space="preserve"> </w:t>
      </w:r>
      <w:r w:rsidRPr="006A6CF4">
        <w:rPr>
          <w:rFonts w:ascii="Roboto" w:hAnsi="Roboto"/>
          <w:shd w:val="clear" w:color="auto" w:fill="FFFFFF"/>
        </w:rPr>
        <w:t>The City of Everett now has its own minimum wage ordinance. The hourly rates will be as follows:</w:t>
      </w:r>
    </w:p>
    <w:p w14:paraId="6B945188" w14:textId="77777777" w:rsidR="005C31E9" w:rsidRPr="006A6CF4" w:rsidRDefault="005C31E9">
      <w:pPr>
        <w:numPr>
          <w:ilvl w:val="0"/>
          <w:numId w:val="226"/>
        </w:numPr>
        <w:spacing w:after="0" w:line="240" w:lineRule="auto"/>
        <w:rPr>
          <w:rFonts w:ascii="Roboto" w:hAnsi="Roboto"/>
          <w:shd w:val="clear" w:color="auto" w:fill="FFFFFF"/>
        </w:rPr>
      </w:pPr>
      <w:r w:rsidRPr="006A6CF4">
        <w:rPr>
          <w:rFonts w:ascii="Roboto" w:hAnsi="Roboto"/>
          <w:shd w:val="clear" w:color="auto" w:fill="FFFFFF"/>
        </w:rPr>
        <w:t>$20.24 for large employers</w:t>
      </w:r>
    </w:p>
    <w:p w14:paraId="3408D0A2" w14:textId="77777777" w:rsidR="005C31E9" w:rsidRPr="006A6CF4" w:rsidRDefault="005C31E9">
      <w:pPr>
        <w:numPr>
          <w:ilvl w:val="0"/>
          <w:numId w:val="226"/>
        </w:numPr>
        <w:spacing w:after="0" w:line="240" w:lineRule="auto"/>
        <w:rPr>
          <w:rFonts w:ascii="Roboto" w:hAnsi="Roboto"/>
          <w:shd w:val="clear" w:color="auto" w:fill="FFFFFF"/>
        </w:rPr>
      </w:pPr>
      <w:r w:rsidRPr="006A6CF4">
        <w:rPr>
          <w:rFonts w:ascii="Roboto" w:hAnsi="Roboto"/>
          <w:shd w:val="clear" w:color="auto" w:fill="FFFFFF"/>
        </w:rPr>
        <w:t>$18.24 for other covered employers</w:t>
      </w:r>
    </w:p>
    <w:p w14:paraId="5138A500" w14:textId="77777777" w:rsidR="005C31E9" w:rsidRPr="006A6CF4" w:rsidRDefault="005C31E9" w:rsidP="005C31E9">
      <w:pPr>
        <w:spacing w:after="0" w:line="240" w:lineRule="auto"/>
        <w:rPr>
          <w:rFonts w:ascii="Roboto" w:hAnsi="Roboto"/>
          <w:shd w:val="clear" w:color="auto" w:fill="FFFFFF"/>
        </w:rPr>
      </w:pPr>
      <w:r w:rsidRPr="006A6CF4">
        <w:rPr>
          <w:rFonts w:ascii="Roboto" w:hAnsi="Roboto"/>
          <w:i/>
          <w:iCs/>
          <w:shd w:val="clear" w:color="auto" w:fill="FFFFFF"/>
        </w:rPr>
        <w:t>Large employers</w:t>
      </w:r>
      <w:r w:rsidRPr="006A6CF4">
        <w:rPr>
          <w:rFonts w:ascii="Roboto" w:hAnsi="Roboto"/>
          <w:shd w:val="clear" w:color="auto" w:fill="FFFFFF"/>
        </w:rPr>
        <w:t> are those with more than 500 employees (located anywhere) and certain franchisees.</w:t>
      </w:r>
    </w:p>
    <w:p w14:paraId="051EDC27" w14:textId="77777777" w:rsidR="005C31E9" w:rsidRPr="006A6CF4" w:rsidRDefault="005C31E9" w:rsidP="005C31E9">
      <w:pPr>
        <w:spacing w:after="0" w:line="240" w:lineRule="auto"/>
        <w:rPr>
          <w:rFonts w:ascii="Roboto" w:hAnsi="Roboto"/>
          <w:shd w:val="clear" w:color="auto" w:fill="FFFFFF"/>
        </w:rPr>
      </w:pPr>
      <w:r w:rsidRPr="006A6CF4">
        <w:rPr>
          <w:rFonts w:ascii="Roboto" w:hAnsi="Roboto"/>
          <w:i/>
          <w:iCs/>
          <w:shd w:val="clear" w:color="auto" w:fill="FFFFFF"/>
        </w:rPr>
        <w:t>Other covered employers</w:t>
      </w:r>
      <w:r w:rsidRPr="006A6CF4">
        <w:rPr>
          <w:rFonts w:ascii="Roboto" w:hAnsi="Roboto"/>
          <w:shd w:val="clear" w:color="auto" w:fill="FFFFFF"/>
        </w:rPr>
        <w:t> are those with 15–500 employees (located anywhere) </w:t>
      </w:r>
      <w:r w:rsidRPr="006A6CF4">
        <w:rPr>
          <w:rFonts w:ascii="Roboto" w:hAnsi="Roboto"/>
          <w:i/>
          <w:iCs/>
          <w:shd w:val="clear" w:color="auto" w:fill="FFFFFF"/>
        </w:rPr>
        <w:t>or</w:t>
      </w:r>
      <w:r w:rsidRPr="006A6CF4">
        <w:rPr>
          <w:rFonts w:ascii="Roboto" w:hAnsi="Roboto"/>
          <w:shd w:val="clear" w:color="auto" w:fill="FFFFFF"/>
        </w:rPr>
        <w:t> that have annual gross revenue of over $2 million.</w:t>
      </w:r>
    </w:p>
    <w:p w14:paraId="0BF06DE8" w14:textId="77777777" w:rsidR="005C31E9" w:rsidRPr="006A6CF4" w:rsidRDefault="005C31E9" w:rsidP="005C31E9">
      <w:pPr>
        <w:spacing w:after="0" w:line="240" w:lineRule="auto"/>
        <w:rPr>
          <w:rFonts w:ascii="Roboto" w:hAnsi="Roboto"/>
          <w:shd w:val="clear" w:color="auto" w:fill="FFFFFF"/>
        </w:rPr>
      </w:pPr>
      <w:r w:rsidRPr="006A6CF4">
        <w:rPr>
          <w:rFonts w:ascii="Roboto" w:hAnsi="Roboto"/>
          <w:shd w:val="clear" w:color="auto" w:fill="FFFFFF"/>
        </w:rPr>
        <w:t>For employers with fewer than 15 employees and annual gross revenue of $2 million or less, the state rate applies.</w:t>
      </w:r>
    </w:p>
    <w:p w14:paraId="21B5176E" w14:textId="77777777" w:rsidR="005C31E9" w:rsidRDefault="005C31E9" w:rsidP="005C31E9">
      <w:pPr>
        <w:spacing w:after="0" w:line="240" w:lineRule="auto"/>
        <w:rPr>
          <w:rFonts w:ascii="Roboto" w:hAnsi="Roboto"/>
          <w:shd w:val="clear" w:color="auto" w:fill="FFFFFF"/>
        </w:rPr>
      </w:pPr>
      <w:r w:rsidRPr="006A6CF4">
        <w:rPr>
          <w:rFonts w:ascii="Roboto" w:hAnsi="Roboto"/>
          <w:shd w:val="clear" w:color="auto" w:fill="FFFFFF"/>
        </w:rPr>
        <w:t>Future Increases</w:t>
      </w:r>
    </w:p>
    <w:p w14:paraId="3B5088A4" w14:textId="77777777" w:rsidR="005C31E9" w:rsidRDefault="005C31E9" w:rsidP="005C31E9">
      <w:pPr>
        <w:spacing w:after="0" w:line="240" w:lineRule="auto"/>
        <w:rPr>
          <w:rFonts w:ascii="Roboto" w:hAnsi="Roboto"/>
          <w:shd w:val="clear" w:color="auto" w:fill="FFFFFF"/>
        </w:rPr>
      </w:pPr>
      <w:r w:rsidRPr="006A6CF4">
        <w:rPr>
          <w:rFonts w:ascii="Roboto" w:hAnsi="Roboto"/>
          <w:shd w:val="clear" w:color="auto" w:fill="FFFFFF"/>
        </w:rPr>
        <w:br/>
        <w:t>Starting on January 1, 2026, and annually each January 1 after that, the minimum wage for large employers will increase by the annual rate of inflation.</w:t>
      </w:r>
    </w:p>
    <w:p w14:paraId="1B96BF77" w14:textId="77777777" w:rsidR="005C31E9" w:rsidRPr="006A6CF4" w:rsidRDefault="005C31E9" w:rsidP="005C31E9">
      <w:pPr>
        <w:spacing w:after="0" w:line="240" w:lineRule="auto"/>
        <w:rPr>
          <w:rFonts w:ascii="Roboto" w:hAnsi="Roboto"/>
          <w:sz w:val="16"/>
          <w:szCs w:val="16"/>
          <w:shd w:val="clear" w:color="auto" w:fill="FFFFFF"/>
        </w:rPr>
      </w:pPr>
    </w:p>
    <w:p w14:paraId="72D760F7" w14:textId="2E17339C" w:rsidR="005C31E9" w:rsidRDefault="005C31E9" w:rsidP="005C31E9">
      <w:pPr>
        <w:spacing w:after="0" w:line="240" w:lineRule="auto"/>
        <w:rPr>
          <w:rFonts w:ascii="Roboto" w:hAnsi="Roboto"/>
          <w:shd w:val="clear" w:color="auto" w:fill="FFFFFF"/>
        </w:rPr>
      </w:pPr>
      <w:r w:rsidRPr="006A6CF4">
        <w:rPr>
          <w:rFonts w:ascii="Roboto" w:hAnsi="Roboto"/>
          <w:shd w:val="clear" w:color="auto" w:fill="FFFFFF"/>
        </w:rPr>
        <w:t>For other covered employers, the minimum wage will increase to one dollar less than the large employer rate beginning on July 1, 2026. Then, on July 2027, it will be increased to match the large employer minimum wage rate.</w:t>
      </w:r>
    </w:p>
    <w:p w14:paraId="3536B69A" w14:textId="77777777" w:rsidR="005C31E9" w:rsidRPr="005C31E9" w:rsidRDefault="005C31E9" w:rsidP="005C31E9">
      <w:pPr>
        <w:spacing w:after="0" w:line="240" w:lineRule="auto"/>
        <w:rPr>
          <w:rFonts w:ascii="Roboto" w:hAnsi="Roboto"/>
          <w:shd w:val="clear" w:color="auto" w:fill="FFFFFF"/>
        </w:rPr>
      </w:pPr>
    </w:p>
    <w:p w14:paraId="7C82E6B6" w14:textId="514F8613" w:rsidR="00264A05" w:rsidRDefault="00264A05" w:rsidP="00194DFB">
      <w:pPr>
        <w:spacing w:after="0" w:line="240" w:lineRule="auto"/>
        <w:jc w:val="center"/>
        <w:rPr>
          <w:rFonts w:ascii="Roboto" w:hAnsi="Roboto"/>
          <w:b/>
          <w:bCs/>
          <w:color w:val="2E74B5" w:themeColor="accent5" w:themeShade="BF"/>
          <w:sz w:val="28"/>
          <w:szCs w:val="28"/>
          <w:shd w:val="clear" w:color="auto" w:fill="FFFFFF"/>
          <w:lang w:val="en"/>
        </w:rPr>
      </w:pPr>
      <w:r w:rsidRPr="00957EF5">
        <w:rPr>
          <w:rFonts w:ascii="Roboto" w:hAnsi="Roboto"/>
          <w:b/>
          <w:bCs/>
          <w:sz w:val="28"/>
          <w:szCs w:val="28"/>
          <w:shd w:val="clear" w:color="auto" w:fill="FFFFFF"/>
          <w:lang w:val="en"/>
        </w:rPr>
        <w:t>Employee Access to</w:t>
      </w:r>
      <w:r>
        <w:rPr>
          <w:rFonts w:ascii="Roboto" w:hAnsi="Roboto"/>
          <w:b/>
          <w:bCs/>
          <w:sz w:val="28"/>
          <w:szCs w:val="28"/>
          <w:shd w:val="clear" w:color="auto" w:fill="FFFFFF"/>
          <w:lang w:val="en"/>
        </w:rPr>
        <w:t xml:space="preserve"> Personnel </w:t>
      </w:r>
      <w:r w:rsidRPr="00957EF5">
        <w:rPr>
          <w:rFonts w:ascii="Roboto" w:hAnsi="Roboto"/>
          <w:b/>
          <w:bCs/>
          <w:sz w:val="28"/>
          <w:szCs w:val="28"/>
          <w:shd w:val="clear" w:color="auto" w:fill="FFFFFF"/>
          <w:lang w:val="en"/>
        </w:rPr>
        <w:t>Record</w:t>
      </w:r>
      <w:r>
        <w:rPr>
          <w:rFonts w:ascii="Roboto" w:hAnsi="Roboto"/>
          <w:b/>
          <w:bCs/>
          <w:sz w:val="28"/>
          <w:szCs w:val="28"/>
          <w:shd w:val="clear" w:color="auto" w:fill="FFFFFF"/>
          <w:lang w:val="en"/>
        </w:rPr>
        <w:t xml:space="preserve">s </w:t>
      </w:r>
      <w:r w:rsidRPr="00957EF5">
        <w:rPr>
          <w:rFonts w:ascii="Roboto" w:hAnsi="Roboto"/>
          <w:b/>
          <w:bCs/>
          <w:sz w:val="28"/>
          <w:szCs w:val="28"/>
          <w:shd w:val="clear" w:color="auto" w:fill="FFFFFF"/>
          <w:lang w:val="en"/>
        </w:rPr>
        <w:t xml:space="preserve">– </w:t>
      </w:r>
      <w:r w:rsidRPr="00957EF5">
        <w:rPr>
          <w:rFonts w:ascii="Roboto" w:hAnsi="Roboto"/>
          <w:b/>
          <w:bCs/>
          <w:color w:val="C00000"/>
          <w:sz w:val="28"/>
          <w:szCs w:val="28"/>
          <w:shd w:val="clear" w:color="auto" w:fill="FFFFFF"/>
          <w:lang w:val="en"/>
        </w:rPr>
        <w:t>Eff July 27, 2025</w:t>
      </w:r>
    </w:p>
    <w:p w14:paraId="705A8613" w14:textId="60D9EE21" w:rsidR="00264A05" w:rsidRPr="00264A05" w:rsidRDefault="00264A05" w:rsidP="00194DFB">
      <w:pPr>
        <w:spacing w:after="0" w:line="240" w:lineRule="auto"/>
        <w:rPr>
          <w:rFonts w:ascii="Roboto" w:hAnsi="Roboto"/>
          <w:shd w:val="clear" w:color="auto" w:fill="FFFFFF"/>
        </w:rPr>
      </w:pPr>
      <w:r w:rsidRPr="00F56B95">
        <w:rPr>
          <w:rFonts w:ascii="Roboto" w:hAnsi="Roboto"/>
          <w:shd w:val="clear" w:color="auto" w:fill="FFFFFF"/>
        </w:rPr>
        <w:t>On May 13, 2025, Governor Bob Ferguson signed into law Substitute House Bill (SHB) 1308 to amend Washington’s Industrial Welfare Act. The new statute significantly pares down this list to include a more tailored, specific definition of applicable records.</w:t>
      </w:r>
    </w:p>
    <w:p w14:paraId="5BD667B5" w14:textId="77777777" w:rsidR="00264A05" w:rsidRPr="00957EF5" w:rsidRDefault="00264A05" w:rsidP="00194DFB">
      <w:pPr>
        <w:spacing w:after="0" w:line="240" w:lineRule="auto"/>
        <w:rPr>
          <w:rFonts w:ascii="Roboto" w:hAnsi="Roboto"/>
          <w:b/>
          <w:bCs/>
          <w:shd w:val="clear" w:color="auto" w:fill="FFFFFF"/>
        </w:rPr>
      </w:pPr>
      <w:r w:rsidRPr="00957EF5">
        <w:rPr>
          <w:rFonts w:ascii="Roboto" w:hAnsi="Roboto"/>
          <w:b/>
          <w:bCs/>
          <w:shd w:val="clear" w:color="auto" w:fill="FFFFFF"/>
        </w:rPr>
        <w:t>Amendments to RCW 49.12.240: Definition of a “Personnel File”</w:t>
      </w:r>
    </w:p>
    <w:p w14:paraId="4B557EAB" w14:textId="77777777" w:rsidR="00264A05" w:rsidRPr="00957EF5" w:rsidRDefault="00264A05" w:rsidP="00194DFB">
      <w:pPr>
        <w:spacing w:after="0" w:line="240" w:lineRule="auto"/>
        <w:rPr>
          <w:rFonts w:ascii="Roboto" w:hAnsi="Roboto"/>
          <w:shd w:val="clear" w:color="auto" w:fill="FFFFFF"/>
        </w:rPr>
      </w:pPr>
      <w:r w:rsidRPr="00957EF5">
        <w:rPr>
          <w:rFonts w:ascii="Roboto" w:hAnsi="Roboto"/>
          <w:shd w:val="clear" w:color="auto" w:fill="FFFFFF"/>
        </w:rPr>
        <w:t>Revised Code of Washington chapter 49.12.240 will now define a “personnel file” to include the following records:</w:t>
      </w:r>
    </w:p>
    <w:p w14:paraId="29E93FE3" w14:textId="77777777" w:rsidR="00264A05" w:rsidRPr="00957EF5" w:rsidRDefault="00264A05">
      <w:pPr>
        <w:numPr>
          <w:ilvl w:val="0"/>
          <w:numId w:val="183"/>
        </w:numPr>
        <w:spacing w:after="0" w:line="240" w:lineRule="auto"/>
        <w:rPr>
          <w:rFonts w:ascii="Roboto" w:hAnsi="Roboto"/>
          <w:shd w:val="clear" w:color="auto" w:fill="FFFFFF"/>
        </w:rPr>
      </w:pPr>
      <w:r w:rsidRPr="00957EF5">
        <w:rPr>
          <w:rFonts w:ascii="Roboto" w:hAnsi="Roboto"/>
          <w:shd w:val="clear" w:color="auto" w:fill="FFFFFF"/>
        </w:rPr>
        <w:t>All job application records;</w:t>
      </w:r>
    </w:p>
    <w:p w14:paraId="7444B22A" w14:textId="77777777" w:rsidR="00264A05" w:rsidRPr="00957EF5" w:rsidRDefault="00264A05">
      <w:pPr>
        <w:numPr>
          <w:ilvl w:val="0"/>
          <w:numId w:val="183"/>
        </w:numPr>
        <w:spacing w:after="0" w:line="240" w:lineRule="auto"/>
        <w:rPr>
          <w:rFonts w:ascii="Roboto" w:hAnsi="Roboto"/>
          <w:shd w:val="clear" w:color="auto" w:fill="FFFFFF"/>
        </w:rPr>
      </w:pPr>
      <w:r w:rsidRPr="00957EF5">
        <w:rPr>
          <w:rFonts w:ascii="Roboto" w:hAnsi="Roboto"/>
          <w:shd w:val="clear" w:color="auto" w:fill="FFFFFF"/>
        </w:rPr>
        <w:t>All performance evaluations;</w:t>
      </w:r>
    </w:p>
    <w:p w14:paraId="0A73F923" w14:textId="77777777" w:rsidR="00264A05" w:rsidRPr="00957EF5" w:rsidRDefault="00264A05">
      <w:pPr>
        <w:numPr>
          <w:ilvl w:val="0"/>
          <w:numId w:val="183"/>
        </w:numPr>
        <w:spacing w:after="0" w:line="240" w:lineRule="auto"/>
        <w:rPr>
          <w:rFonts w:ascii="Roboto" w:hAnsi="Roboto"/>
          <w:shd w:val="clear" w:color="auto" w:fill="FFFFFF"/>
        </w:rPr>
      </w:pPr>
      <w:r w:rsidRPr="00957EF5">
        <w:rPr>
          <w:rFonts w:ascii="Roboto" w:hAnsi="Roboto"/>
          <w:shd w:val="clear" w:color="auto" w:fill="FFFFFF"/>
        </w:rPr>
        <w:lastRenderedPageBreak/>
        <w:t>All nonactive or closed disciplinary records;</w:t>
      </w:r>
    </w:p>
    <w:p w14:paraId="1E295B34" w14:textId="77777777" w:rsidR="00264A05" w:rsidRPr="00957EF5" w:rsidRDefault="00264A05">
      <w:pPr>
        <w:numPr>
          <w:ilvl w:val="0"/>
          <w:numId w:val="183"/>
        </w:numPr>
        <w:spacing w:after="0" w:line="240" w:lineRule="auto"/>
        <w:rPr>
          <w:rFonts w:ascii="Roboto" w:hAnsi="Roboto"/>
          <w:shd w:val="clear" w:color="auto" w:fill="FFFFFF"/>
        </w:rPr>
      </w:pPr>
      <w:r w:rsidRPr="00957EF5">
        <w:rPr>
          <w:rFonts w:ascii="Roboto" w:hAnsi="Roboto"/>
          <w:shd w:val="clear" w:color="auto" w:fill="FFFFFF"/>
        </w:rPr>
        <w:t>All leave and reasonable accommodation records;</w:t>
      </w:r>
    </w:p>
    <w:p w14:paraId="339CA92A" w14:textId="77777777" w:rsidR="00264A05" w:rsidRPr="00957EF5" w:rsidRDefault="00264A05">
      <w:pPr>
        <w:numPr>
          <w:ilvl w:val="0"/>
          <w:numId w:val="183"/>
        </w:numPr>
        <w:spacing w:after="0" w:line="240" w:lineRule="auto"/>
        <w:rPr>
          <w:rFonts w:ascii="Roboto" w:hAnsi="Roboto"/>
          <w:shd w:val="clear" w:color="auto" w:fill="FFFFFF"/>
        </w:rPr>
      </w:pPr>
      <w:r w:rsidRPr="00957EF5">
        <w:rPr>
          <w:rFonts w:ascii="Roboto" w:hAnsi="Roboto"/>
          <w:shd w:val="clear" w:color="auto" w:fill="FFFFFF"/>
        </w:rPr>
        <w:t>All payroll records; and</w:t>
      </w:r>
    </w:p>
    <w:p w14:paraId="1C1290D8" w14:textId="77777777" w:rsidR="00264A05" w:rsidRPr="00F56B95" w:rsidRDefault="00264A05">
      <w:pPr>
        <w:numPr>
          <w:ilvl w:val="0"/>
          <w:numId w:val="183"/>
        </w:numPr>
        <w:spacing w:after="0" w:line="240" w:lineRule="auto"/>
        <w:rPr>
          <w:rFonts w:ascii="Roboto" w:hAnsi="Roboto"/>
          <w:shd w:val="clear" w:color="auto" w:fill="FFFFFF"/>
        </w:rPr>
      </w:pPr>
      <w:r w:rsidRPr="00957EF5">
        <w:rPr>
          <w:rFonts w:ascii="Roboto" w:hAnsi="Roboto"/>
          <w:shd w:val="clear" w:color="auto" w:fill="FFFFFF"/>
        </w:rPr>
        <w:t>All employment agreements.</w:t>
      </w:r>
    </w:p>
    <w:p w14:paraId="0F4B671E" w14:textId="77777777" w:rsidR="00264A05" w:rsidRPr="00F56B95" w:rsidRDefault="00264A05" w:rsidP="00194DFB">
      <w:pPr>
        <w:spacing w:after="0" w:line="240" w:lineRule="auto"/>
        <w:ind w:left="720"/>
        <w:rPr>
          <w:rFonts w:ascii="Roboto" w:hAnsi="Roboto"/>
          <w:shd w:val="clear" w:color="auto" w:fill="FFFFFF"/>
        </w:rPr>
      </w:pPr>
    </w:p>
    <w:p w14:paraId="5ABFA9A9" w14:textId="77777777" w:rsidR="00264A05" w:rsidRPr="00957EF5" w:rsidRDefault="00264A05" w:rsidP="00194DFB">
      <w:pPr>
        <w:spacing w:after="0" w:line="240" w:lineRule="auto"/>
        <w:rPr>
          <w:rFonts w:ascii="Roboto" w:hAnsi="Roboto"/>
          <w:shd w:val="clear" w:color="auto" w:fill="FFFFFF"/>
        </w:rPr>
      </w:pPr>
      <w:r w:rsidRPr="00F56B95">
        <w:rPr>
          <w:rFonts w:ascii="Roboto" w:hAnsi="Roboto"/>
          <w:b/>
          <w:bCs/>
          <w:shd w:val="clear" w:color="auto" w:fill="FFFFFF"/>
        </w:rPr>
        <w:t>Amendments to RCW 49.12.250(1): Requests for Personnel Files and Termination Information</w:t>
      </w:r>
    </w:p>
    <w:p w14:paraId="7D32D350" w14:textId="03DC727D" w:rsidR="00264A05" w:rsidRPr="00264A05" w:rsidRDefault="00264A05" w:rsidP="00194DFB">
      <w:pPr>
        <w:spacing w:after="0" w:line="240" w:lineRule="auto"/>
        <w:rPr>
          <w:rFonts w:ascii="Roboto" w:hAnsi="Roboto"/>
          <w:shd w:val="clear" w:color="auto" w:fill="FFFFFF"/>
        </w:rPr>
      </w:pPr>
      <w:r w:rsidRPr="00F56B95">
        <w:rPr>
          <w:rFonts w:ascii="Roboto" w:hAnsi="Roboto"/>
          <w:shd w:val="clear" w:color="auto" w:fill="FFFFFF"/>
        </w:rPr>
        <w:t>SHB 1308 will now require private employers to actually provide a </w:t>
      </w:r>
      <w:r w:rsidRPr="00F56B95">
        <w:rPr>
          <w:rFonts w:ascii="Roboto" w:hAnsi="Roboto"/>
          <w:i/>
          <w:iCs/>
          <w:shd w:val="clear" w:color="auto" w:fill="FFFFFF"/>
        </w:rPr>
        <w:t>copy</w:t>
      </w:r>
      <w:r w:rsidRPr="00F56B95">
        <w:rPr>
          <w:rFonts w:ascii="Roboto" w:hAnsi="Roboto"/>
          <w:shd w:val="clear" w:color="auto" w:fill="FFFFFF"/>
        </w:rPr>
        <w:t> of the personnel file to current and former employees (including requests by “designees”) – at no cost to the requestor – within 21 calendar days after a request. For purposes of this statute, a “former employee” includes one who separated within three years from the date of the personnel file request.</w:t>
      </w:r>
    </w:p>
    <w:p w14:paraId="21E1AFBB" w14:textId="77777777" w:rsidR="00264A05" w:rsidRPr="00957EF5" w:rsidRDefault="00264A05" w:rsidP="00194DFB">
      <w:pPr>
        <w:spacing w:after="0" w:line="240" w:lineRule="auto"/>
        <w:rPr>
          <w:rFonts w:ascii="Roboto" w:hAnsi="Roboto"/>
          <w:b/>
          <w:bCs/>
          <w:shd w:val="clear" w:color="auto" w:fill="FFFFFF"/>
        </w:rPr>
      </w:pPr>
      <w:r w:rsidRPr="00957EF5">
        <w:rPr>
          <w:rFonts w:ascii="Roboto" w:hAnsi="Roboto"/>
          <w:b/>
          <w:bCs/>
          <w:shd w:val="clear" w:color="auto" w:fill="FFFFFF"/>
        </w:rPr>
        <w:t>Private Right of Action</w:t>
      </w:r>
    </w:p>
    <w:p w14:paraId="2BBECF9B" w14:textId="522F2CEC" w:rsidR="00194DFB" w:rsidRDefault="00264A05" w:rsidP="00194DFB">
      <w:pPr>
        <w:spacing w:after="0" w:line="240" w:lineRule="auto"/>
        <w:rPr>
          <w:rFonts w:ascii="Roboto" w:hAnsi="Roboto"/>
          <w:shd w:val="clear" w:color="auto" w:fill="FFFFFF"/>
        </w:rPr>
      </w:pPr>
      <w:r w:rsidRPr="00957EF5">
        <w:rPr>
          <w:rFonts w:ascii="Roboto" w:hAnsi="Roboto"/>
          <w:shd w:val="clear" w:color="auto" w:fill="FFFFFF"/>
        </w:rPr>
        <w:t>SHB 1308 now provides a private right of action if an employer fails to comply with the new requirements to provide personnel file documents or termination information within 21 days of the request. Affected individuals may obtain equitable relief, statutory damages ranging from $250 to $1,000, as well as reasonable attorneys’ fees and costs</w:t>
      </w:r>
    </w:p>
    <w:p w14:paraId="538FB1FA" w14:textId="77777777" w:rsidR="00194DFB" w:rsidRPr="00194DFB" w:rsidRDefault="00194DFB" w:rsidP="00194DFB">
      <w:pPr>
        <w:spacing w:after="0" w:line="240" w:lineRule="auto"/>
        <w:rPr>
          <w:rFonts w:ascii="Roboto" w:hAnsi="Roboto"/>
          <w:shd w:val="clear" w:color="auto" w:fill="FFFFFF"/>
        </w:rPr>
      </w:pPr>
    </w:p>
    <w:p w14:paraId="7240F429" w14:textId="6B18A6AB" w:rsidR="00264A05" w:rsidRDefault="00264A05" w:rsidP="00264A05">
      <w:pPr>
        <w:jc w:val="center"/>
        <w:rPr>
          <w:rFonts w:ascii="Roboto" w:hAnsi="Roboto"/>
          <w:b/>
          <w:bCs/>
          <w:color w:val="C00000"/>
          <w:sz w:val="28"/>
          <w:szCs w:val="28"/>
          <w:shd w:val="clear" w:color="auto" w:fill="FFFFFF"/>
          <w:lang w:val="en"/>
        </w:rPr>
      </w:pPr>
      <w:r w:rsidRPr="003D2C2E">
        <w:rPr>
          <w:rFonts w:ascii="Roboto" w:hAnsi="Roboto"/>
          <w:b/>
          <w:bCs/>
          <w:sz w:val="28"/>
          <w:szCs w:val="28"/>
          <w:shd w:val="clear" w:color="auto" w:fill="FFFFFF"/>
          <w:lang w:val="en"/>
        </w:rPr>
        <w:t xml:space="preserve">State Paid Sick Leave to Cover Immigration Proceedings </w:t>
      </w:r>
      <w:r>
        <w:rPr>
          <w:rFonts w:ascii="Roboto" w:hAnsi="Roboto"/>
          <w:b/>
          <w:bCs/>
          <w:color w:val="C00000"/>
          <w:sz w:val="28"/>
          <w:szCs w:val="28"/>
          <w:shd w:val="clear" w:color="auto" w:fill="FFFFFF"/>
          <w:lang w:val="en"/>
        </w:rPr>
        <w:t>– Eff July 27, 2025</w:t>
      </w:r>
    </w:p>
    <w:p w14:paraId="40E3B491" w14:textId="77777777" w:rsidR="00264A05" w:rsidRPr="00F56B95" w:rsidRDefault="00264A05" w:rsidP="00264A05">
      <w:pPr>
        <w:pStyle w:val="BodyText"/>
        <w:spacing w:after="0" w:line="240" w:lineRule="auto"/>
        <w:rPr>
          <w:rFonts w:ascii="Roboto" w:hAnsi="Roboto"/>
          <w:color w:val="auto"/>
          <w:szCs w:val="22"/>
        </w:rPr>
      </w:pPr>
      <w:r w:rsidRPr="00F56B95">
        <w:rPr>
          <w:rFonts w:ascii="Roboto" w:hAnsi="Roboto"/>
          <w:color w:val="auto"/>
          <w:szCs w:val="22"/>
        </w:rPr>
        <w:t>Washington state has amended its paid sick leave law to allow workers to take leave for immigration proceedings. The amendments were passed on April 25, 2025, and take effect July 27, 2025.</w:t>
      </w:r>
    </w:p>
    <w:p w14:paraId="7A92F943" w14:textId="77777777" w:rsidR="00264A05" w:rsidRPr="00F56B95" w:rsidRDefault="00264A05" w:rsidP="00264A05">
      <w:pPr>
        <w:pStyle w:val="BodyText"/>
        <w:spacing w:after="0" w:line="240" w:lineRule="auto"/>
        <w:rPr>
          <w:rFonts w:ascii="Roboto" w:hAnsi="Roboto"/>
          <w:color w:val="auto"/>
          <w:szCs w:val="22"/>
        </w:rPr>
      </w:pPr>
    </w:p>
    <w:p w14:paraId="73717054" w14:textId="77777777" w:rsidR="00264A05" w:rsidRPr="00F56B95" w:rsidRDefault="00264A05" w:rsidP="00264A05">
      <w:pPr>
        <w:pStyle w:val="BodyText"/>
        <w:spacing w:after="0" w:line="240" w:lineRule="auto"/>
        <w:rPr>
          <w:rFonts w:ascii="Roboto" w:hAnsi="Roboto"/>
          <w:color w:val="auto"/>
          <w:szCs w:val="22"/>
        </w:rPr>
      </w:pPr>
      <w:r w:rsidRPr="00F56B95">
        <w:rPr>
          <w:rFonts w:ascii="Roboto" w:hAnsi="Roboto"/>
          <w:color w:val="auto"/>
          <w:szCs w:val="22"/>
        </w:rPr>
        <w:t xml:space="preserve">The paid sick leave amendments, contained in </w:t>
      </w:r>
      <w:hyperlink r:id="rId767" w:history="1">
        <w:r w:rsidRPr="00F56B95">
          <w:rPr>
            <w:rStyle w:val="Hyperlink"/>
            <w:rFonts w:ascii="Roboto" w:hAnsi="Roboto"/>
            <w:szCs w:val="22"/>
          </w:rPr>
          <w:t>Engrossed Substitute House Bill (ESHB) 1875</w:t>
        </w:r>
      </w:hyperlink>
      <w:r w:rsidRPr="00F56B95">
        <w:rPr>
          <w:rFonts w:ascii="Roboto" w:hAnsi="Roboto"/>
          <w:szCs w:val="22"/>
        </w:rPr>
        <w:t xml:space="preserve">, </w:t>
      </w:r>
      <w:r w:rsidRPr="00F56B95">
        <w:rPr>
          <w:rFonts w:ascii="Roboto" w:hAnsi="Roboto"/>
          <w:color w:val="auto"/>
          <w:szCs w:val="22"/>
        </w:rPr>
        <w:t>allow employees to use their paid sick leave to prepare for or attend judicial or administrative immigration proceedings involving the employee or the employee’s family member. The amendments also apply to transportation network companies and their drivers, who are covered by the paid sick leave law.</w:t>
      </w:r>
    </w:p>
    <w:p w14:paraId="61EF436B" w14:textId="77777777" w:rsidR="00264A05" w:rsidRPr="00F56B95" w:rsidRDefault="00264A05" w:rsidP="00264A05">
      <w:pPr>
        <w:pStyle w:val="BodyText"/>
        <w:spacing w:after="0" w:line="240" w:lineRule="auto"/>
        <w:rPr>
          <w:rFonts w:ascii="Roboto" w:hAnsi="Roboto"/>
          <w:color w:val="auto"/>
          <w:szCs w:val="22"/>
        </w:rPr>
      </w:pPr>
      <w:r w:rsidRPr="00F56B95">
        <w:rPr>
          <w:rFonts w:ascii="Roboto" w:hAnsi="Roboto"/>
          <w:color w:val="auto"/>
          <w:szCs w:val="22"/>
        </w:rPr>
        <w:t>Under the amendments, employers that require verification of paid sick leave must accept documentation from the following</w:t>
      </w:r>
    </w:p>
    <w:p w14:paraId="32FA5848" w14:textId="77777777" w:rsidR="00264A05" w:rsidRPr="00F56B95" w:rsidRDefault="00264A05" w:rsidP="00264A05">
      <w:pPr>
        <w:pStyle w:val="Bullet"/>
        <w:spacing w:line="240" w:lineRule="auto"/>
        <w:rPr>
          <w:rFonts w:ascii="Roboto" w:hAnsi="Roboto"/>
          <w:color w:val="auto"/>
          <w:szCs w:val="22"/>
        </w:rPr>
      </w:pPr>
      <w:r w:rsidRPr="00F56B95">
        <w:rPr>
          <w:rFonts w:ascii="Roboto" w:hAnsi="Roboto"/>
          <w:color w:val="auto"/>
          <w:szCs w:val="22"/>
        </w:rPr>
        <w:t xml:space="preserve">An advocate for immigrants or refugees; </w:t>
      </w:r>
    </w:p>
    <w:p w14:paraId="49199806" w14:textId="77777777" w:rsidR="00264A05" w:rsidRPr="00F56B95" w:rsidRDefault="00264A05" w:rsidP="00264A05">
      <w:pPr>
        <w:pStyle w:val="Bullet"/>
        <w:spacing w:line="240" w:lineRule="auto"/>
        <w:rPr>
          <w:rFonts w:ascii="Roboto" w:hAnsi="Roboto"/>
          <w:color w:val="auto"/>
          <w:szCs w:val="22"/>
        </w:rPr>
      </w:pPr>
      <w:r w:rsidRPr="00F56B95">
        <w:rPr>
          <w:rFonts w:ascii="Roboto" w:hAnsi="Roboto"/>
          <w:color w:val="auto"/>
          <w:szCs w:val="22"/>
        </w:rPr>
        <w:t>An attorney;</w:t>
      </w:r>
    </w:p>
    <w:p w14:paraId="75E9FE29" w14:textId="77777777" w:rsidR="00264A05" w:rsidRPr="00F56B95" w:rsidRDefault="00264A05" w:rsidP="00264A05">
      <w:pPr>
        <w:pStyle w:val="Bullet"/>
        <w:spacing w:line="240" w:lineRule="auto"/>
        <w:rPr>
          <w:rFonts w:ascii="Roboto" w:hAnsi="Roboto"/>
          <w:color w:val="auto"/>
          <w:szCs w:val="22"/>
        </w:rPr>
      </w:pPr>
      <w:r w:rsidRPr="00F56B95">
        <w:rPr>
          <w:rFonts w:ascii="Roboto" w:hAnsi="Roboto"/>
          <w:color w:val="auto"/>
          <w:szCs w:val="22"/>
        </w:rPr>
        <w:t xml:space="preserve">A member of the clergy; or </w:t>
      </w:r>
    </w:p>
    <w:p w14:paraId="2CC85EE3" w14:textId="77777777" w:rsidR="00264A05" w:rsidRPr="00F56B95" w:rsidRDefault="00264A05" w:rsidP="00264A05">
      <w:pPr>
        <w:pStyle w:val="Bullet"/>
        <w:spacing w:line="240" w:lineRule="auto"/>
        <w:rPr>
          <w:rFonts w:ascii="Roboto" w:hAnsi="Roboto"/>
          <w:color w:val="auto"/>
          <w:szCs w:val="22"/>
        </w:rPr>
      </w:pPr>
      <w:r w:rsidRPr="00F56B95">
        <w:rPr>
          <w:rFonts w:ascii="Roboto" w:hAnsi="Roboto"/>
          <w:color w:val="auto"/>
          <w:szCs w:val="22"/>
        </w:rPr>
        <w:t>Another professional who is assisting the employee or the employee’s family member in the proceeding.</w:t>
      </w:r>
    </w:p>
    <w:p w14:paraId="1DECE4D6" w14:textId="77777777" w:rsidR="00264A05" w:rsidRPr="00ED0B25" w:rsidRDefault="00264A05" w:rsidP="00264A05">
      <w:pPr>
        <w:pStyle w:val="BodyText"/>
        <w:spacing w:after="0" w:line="240" w:lineRule="auto"/>
        <w:rPr>
          <w:rFonts w:ascii="Roboto" w:hAnsi="Roboto"/>
          <w:color w:val="auto"/>
          <w:sz w:val="16"/>
          <w:szCs w:val="16"/>
        </w:rPr>
      </w:pPr>
    </w:p>
    <w:p w14:paraId="2413AC54" w14:textId="77777777" w:rsidR="00264A05" w:rsidRDefault="00264A05" w:rsidP="00264A05">
      <w:pPr>
        <w:pStyle w:val="BodyText"/>
        <w:spacing w:after="0" w:line="240" w:lineRule="auto"/>
        <w:rPr>
          <w:rFonts w:ascii="Roboto" w:hAnsi="Roboto"/>
          <w:color w:val="auto"/>
          <w:szCs w:val="22"/>
        </w:rPr>
      </w:pPr>
      <w:r w:rsidRPr="00F56B95">
        <w:rPr>
          <w:rFonts w:ascii="Roboto" w:hAnsi="Roboto"/>
          <w:color w:val="auto"/>
          <w:szCs w:val="22"/>
        </w:rPr>
        <w:t>Employers must also accept as verification a written statement from the employee that leave was taken because they or their family member is involved in a qualifying immigration proceeding. The documentation or written statement must not disclose any personally identifiable information about a person’s immigration status or underlying immigration protection.</w:t>
      </w:r>
      <w:r>
        <w:rPr>
          <w:rFonts w:ascii="Roboto" w:hAnsi="Roboto"/>
          <w:color w:val="auto"/>
          <w:szCs w:val="22"/>
        </w:rPr>
        <w:t xml:space="preserve">  ETC will publish a updated State Handbook Addendum ahead of the effective date.</w:t>
      </w:r>
    </w:p>
    <w:p w14:paraId="4FE185A7" w14:textId="77777777" w:rsidR="00264A05" w:rsidRPr="00F56B95" w:rsidRDefault="00264A05" w:rsidP="00264A05">
      <w:pPr>
        <w:pStyle w:val="BodyText"/>
        <w:spacing w:after="0" w:line="240" w:lineRule="auto"/>
        <w:rPr>
          <w:rFonts w:ascii="Roboto" w:hAnsi="Roboto"/>
          <w:color w:val="auto"/>
          <w:szCs w:val="22"/>
        </w:rPr>
      </w:pPr>
    </w:p>
    <w:p w14:paraId="7B791154" w14:textId="77777777" w:rsidR="00264A05" w:rsidRPr="00F56B95" w:rsidRDefault="00264A05" w:rsidP="00264A05">
      <w:pPr>
        <w:pStyle w:val="BodyText"/>
        <w:spacing w:after="0" w:line="240" w:lineRule="auto"/>
        <w:jc w:val="center"/>
        <w:rPr>
          <w:rFonts w:ascii="Roboto" w:eastAsiaTheme="minorHAnsi" w:hAnsi="Roboto" w:cstheme="minorBidi"/>
          <w:b/>
          <w:bCs/>
          <w:color w:val="C00000"/>
          <w:sz w:val="28"/>
          <w:szCs w:val="28"/>
          <w:u w:val="single"/>
          <w:shd w:val="clear" w:color="auto" w:fill="FFFFFF"/>
          <w:lang w:val="en"/>
        </w:rPr>
      </w:pPr>
      <w:r w:rsidRPr="00F56B95">
        <w:rPr>
          <w:rFonts w:ascii="Roboto" w:eastAsiaTheme="minorHAnsi" w:hAnsi="Roboto" w:cstheme="minorBidi"/>
          <w:b/>
          <w:bCs/>
          <w:color w:val="auto"/>
          <w:sz w:val="28"/>
          <w:szCs w:val="28"/>
          <w:shd w:val="clear" w:color="auto" w:fill="FFFFFF"/>
          <w:lang w:val="en"/>
        </w:rPr>
        <w:t xml:space="preserve">State Expands Criminal History Law </w:t>
      </w:r>
      <w:r w:rsidRPr="00F56B95">
        <w:rPr>
          <w:rFonts w:ascii="Roboto" w:eastAsiaTheme="minorHAnsi" w:hAnsi="Roboto" w:cstheme="minorBidi"/>
          <w:b/>
          <w:bCs/>
          <w:color w:val="C00000"/>
          <w:sz w:val="28"/>
          <w:szCs w:val="28"/>
          <w:shd w:val="clear" w:color="auto" w:fill="FFFFFF"/>
          <w:lang w:val="en"/>
        </w:rPr>
        <w:t>– Eff July 1, 202</w:t>
      </w:r>
      <w:r w:rsidRPr="00F56B95">
        <w:rPr>
          <w:rFonts w:ascii="Roboto" w:eastAsiaTheme="minorHAnsi" w:hAnsi="Roboto" w:cstheme="minorBidi"/>
          <w:b/>
          <w:bCs/>
          <w:color w:val="C00000"/>
          <w:sz w:val="28"/>
          <w:szCs w:val="28"/>
          <w:u w:val="single"/>
          <w:shd w:val="clear" w:color="auto" w:fill="FFFFFF"/>
          <w:lang w:val="en"/>
        </w:rPr>
        <w:t>6</w:t>
      </w:r>
      <w:r w:rsidRPr="00F56B95">
        <w:rPr>
          <w:rFonts w:ascii="Roboto" w:eastAsiaTheme="minorHAnsi" w:hAnsi="Roboto" w:cstheme="minorBidi"/>
          <w:b/>
          <w:bCs/>
          <w:color w:val="C00000"/>
          <w:sz w:val="28"/>
          <w:szCs w:val="28"/>
          <w:shd w:val="clear" w:color="auto" w:fill="FFFFFF"/>
          <w:lang w:val="en"/>
        </w:rPr>
        <w:t xml:space="preserve"> &amp; July 1, 202</w:t>
      </w:r>
      <w:r w:rsidRPr="00F56B95">
        <w:rPr>
          <w:rFonts w:ascii="Roboto" w:eastAsiaTheme="minorHAnsi" w:hAnsi="Roboto" w:cstheme="minorBidi"/>
          <w:b/>
          <w:bCs/>
          <w:color w:val="C00000"/>
          <w:sz w:val="28"/>
          <w:szCs w:val="28"/>
          <w:u w:val="single"/>
          <w:shd w:val="clear" w:color="auto" w:fill="FFFFFF"/>
          <w:lang w:val="en"/>
        </w:rPr>
        <w:t>7</w:t>
      </w:r>
    </w:p>
    <w:p w14:paraId="6E9ACF67" w14:textId="77777777" w:rsidR="00264A05" w:rsidRPr="00F56B95" w:rsidRDefault="00264A05" w:rsidP="00264A05">
      <w:pPr>
        <w:pStyle w:val="BodyText"/>
        <w:spacing w:after="0" w:line="240" w:lineRule="auto"/>
        <w:rPr>
          <w:rFonts w:ascii="Roboto" w:hAnsi="Roboto"/>
          <w:color w:val="auto"/>
          <w:szCs w:val="22"/>
          <w:shd w:val="clear" w:color="auto" w:fill="FFFFFF"/>
        </w:rPr>
      </w:pPr>
      <w:r w:rsidRPr="00F56B95">
        <w:rPr>
          <w:rFonts w:ascii="Roboto" w:hAnsi="Roboto"/>
          <w:color w:val="auto"/>
          <w:szCs w:val="22"/>
          <w:shd w:val="clear" w:color="auto" w:fill="FFFFFF"/>
        </w:rPr>
        <w:t>Washington</w:t>
      </w:r>
      <w:r w:rsidRPr="00F56B95">
        <w:rPr>
          <w:rFonts w:ascii="Roboto" w:hAnsi="Roboto"/>
          <w:color w:val="C00000"/>
          <w:szCs w:val="22"/>
          <w:shd w:val="clear" w:color="auto" w:fill="FFFFFF"/>
        </w:rPr>
        <w:t xml:space="preserve"> </w:t>
      </w:r>
      <w:hyperlink r:id="rId768" w:history="1">
        <w:r w:rsidRPr="00F56B95">
          <w:rPr>
            <w:rStyle w:val="Hyperlink"/>
            <w:rFonts w:ascii="Roboto" w:hAnsi="Roboto"/>
            <w:szCs w:val="22"/>
            <w:shd w:val="clear" w:color="auto" w:fill="FFFFFF"/>
          </w:rPr>
          <w:t>amended</w:t>
        </w:r>
      </w:hyperlink>
      <w:r w:rsidRPr="00F56B95">
        <w:rPr>
          <w:rFonts w:ascii="Roboto" w:hAnsi="Roboto"/>
          <w:color w:val="C00000"/>
          <w:szCs w:val="22"/>
          <w:shd w:val="clear" w:color="auto" w:fill="FFFFFF"/>
        </w:rPr>
        <w:t xml:space="preserve"> </w:t>
      </w:r>
      <w:r w:rsidRPr="00F56B95">
        <w:rPr>
          <w:rFonts w:ascii="Roboto" w:hAnsi="Roboto"/>
          <w:color w:val="auto"/>
          <w:szCs w:val="22"/>
          <w:shd w:val="clear" w:color="auto" w:fill="FFFFFF"/>
        </w:rPr>
        <w:t xml:space="preserve">the Washington Fair Chance Act (WFCA) to expand restrictions and obligations with respect to the use of criminal records by employers and to increase penalties under the law. </w:t>
      </w:r>
    </w:p>
    <w:p w14:paraId="4413A76A" w14:textId="77777777" w:rsidR="00264A05" w:rsidRPr="00F56B95" w:rsidRDefault="00264A05" w:rsidP="00264A05">
      <w:pPr>
        <w:pStyle w:val="BodyText"/>
        <w:spacing w:after="0" w:line="240" w:lineRule="auto"/>
        <w:rPr>
          <w:rFonts w:ascii="Roboto" w:hAnsi="Roboto"/>
          <w:color w:val="auto"/>
          <w:szCs w:val="22"/>
          <w:shd w:val="clear" w:color="auto" w:fill="FFFFFF"/>
        </w:rPr>
      </w:pPr>
      <w:r w:rsidRPr="00F56B95">
        <w:rPr>
          <w:rFonts w:ascii="Roboto" w:hAnsi="Roboto"/>
          <w:color w:val="auto"/>
          <w:szCs w:val="22"/>
          <w:shd w:val="clear" w:color="auto" w:fill="FFFFFF"/>
        </w:rPr>
        <w:t>The amendment takes effect:</w:t>
      </w:r>
    </w:p>
    <w:p w14:paraId="410A773B" w14:textId="77777777" w:rsidR="00264A05" w:rsidRPr="00F56B95" w:rsidRDefault="00264A05">
      <w:pPr>
        <w:pStyle w:val="BodyText"/>
        <w:numPr>
          <w:ilvl w:val="0"/>
          <w:numId w:val="184"/>
        </w:numPr>
        <w:spacing w:after="0" w:line="240" w:lineRule="auto"/>
        <w:rPr>
          <w:rFonts w:ascii="Roboto" w:hAnsi="Roboto"/>
          <w:color w:val="auto"/>
          <w:szCs w:val="22"/>
          <w:shd w:val="clear" w:color="auto" w:fill="FFFFFF"/>
        </w:rPr>
      </w:pPr>
      <w:r w:rsidRPr="00F56B95">
        <w:rPr>
          <w:rFonts w:ascii="Roboto" w:hAnsi="Roboto"/>
          <w:color w:val="auto"/>
          <w:szCs w:val="22"/>
          <w:shd w:val="clear" w:color="auto" w:fill="FFFFFF"/>
        </w:rPr>
        <w:t xml:space="preserve">July 1, 2026, for employers with 15 or more employees </w:t>
      </w:r>
    </w:p>
    <w:p w14:paraId="498CF796" w14:textId="77777777" w:rsidR="00264A05" w:rsidRPr="00F56B95" w:rsidRDefault="00264A05">
      <w:pPr>
        <w:pStyle w:val="BodyText"/>
        <w:numPr>
          <w:ilvl w:val="0"/>
          <w:numId w:val="184"/>
        </w:numPr>
        <w:spacing w:after="0" w:line="240" w:lineRule="auto"/>
        <w:rPr>
          <w:rFonts w:ascii="Roboto" w:hAnsi="Roboto"/>
          <w:color w:val="auto"/>
          <w:szCs w:val="22"/>
          <w:shd w:val="clear" w:color="auto" w:fill="FFFFFF"/>
        </w:rPr>
      </w:pPr>
      <w:r w:rsidRPr="00F56B95">
        <w:rPr>
          <w:rFonts w:ascii="Roboto" w:hAnsi="Roboto"/>
          <w:color w:val="auto"/>
          <w:szCs w:val="22"/>
          <w:shd w:val="clear" w:color="auto" w:fill="FFFFFF"/>
        </w:rPr>
        <w:t>July 1, 2027, for employers with fewer than 15 employees</w:t>
      </w:r>
    </w:p>
    <w:p w14:paraId="40031793" w14:textId="77777777" w:rsidR="00264A05" w:rsidRPr="00F56B95" w:rsidRDefault="00264A05" w:rsidP="00264A05">
      <w:pPr>
        <w:pStyle w:val="BodyText"/>
        <w:spacing w:after="0" w:line="240" w:lineRule="auto"/>
        <w:rPr>
          <w:rFonts w:ascii="Roboto" w:hAnsi="Roboto"/>
          <w:color w:val="auto"/>
          <w:szCs w:val="22"/>
          <w:shd w:val="clear" w:color="auto" w:fill="FFFFFF"/>
        </w:rPr>
      </w:pPr>
    </w:p>
    <w:p w14:paraId="51AC3353" w14:textId="77777777" w:rsidR="00264A05" w:rsidRPr="00F56B95" w:rsidRDefault="00264A05" w:rsidP="00264A05">
      <w:pPr>
        <w:pStyle w:val="BodyText"/>
        <w:spacing w:after="0" w:line="240" w:lineRule="auto"/>
        <w:rPr>
          <w:rFonts w:ascii="Roboto" w:hAnsi="Roboto"/>
          <w:b/>
          <w:bCs/>
          <w:color w:val="auto"/>
          <w:szCs w:val="22"/>
          <w:shd w:val="clear" w:color="auto" w:fill="FFFFFF"/>
        </w:rPr>
      </w:pPr>
      <w:r w:rsidRPr="00F56B95">
        <w:rPr>
          <w:rFonts w:ascii="Roboto" w:hAnsi="Roboto"/>
          <w:b/>
          <w:bCs/>
          <w:color w:val="auto"/>
          <w:szCs w:val="22"/>
          <w:shd w:val="clear" w:color="auto" w:fill="FFFFFF"/>
        </w:rPr>
        <w:t xml:space="preserve">Overview: Amended Regulation </w:t>
      </w:r>
    </w:p>
    <w:p w14:paraId="5639D796" w14:textId="77777777" w:rsidR="00264A05" w:rsidRPr="00F56B95" w:rsidRDefault="00264A05" w:rsidP="00264A05">
      <w:pPr>
        <w:pStyle w:val="BodyText"/>
        <w:spacing w:after="0" w:line="240" w:lineRule="auto"/>
        <w:rPr>
          <w:rFonts w:ascii="Roboto" w:hAnsi="Roboto"/>
          <w:color w:val="auto"/>
          <w:szCs w:val="22"/>
          <w:shd w:val="clear" w:color="auto" w:fill="FFFFFF"/>
        </w:rPr>
      </w:pPr>
      <w:r w:rsidRPr="00F56B95">
        <w:rPr>
          <w:rFonts w:ascii="Roboto" w:hAnsi="Roboto"/>
          <w:color w:val="auto"/>
          <w:szCs w:val="22"/>
          <w:shd w:val="clear" w:color="auto" w:fill="FFFFFF"/>
        </w:rPr>
        <w:t>The WFCA currently prohibits employers in the state from seeking an applicant’s criminal record before making an initial determination that an applicant is qualified for a position. The amended law will also prohibit employers from:</w:t>
      </w:r>
    </w:p>
    <w:p w14:paraId="04106692" w14:textId="77777777" w:rsidR="00264A05" w:rsidRPr="00F56B95" w:rsidRDefault="00264A05">
      <w:pPr>
        <w:pStyle w:val="BodyText"/>
        <w:numPr>
          <w:ilvl w:val="0"/>
          <w:numId w:val="186"/>
        </w:numPr>
        <w:spacing w:after="0" w:line="240" w:lineRule="auto"/>
        <w:rPr>
          <w:rFonts w:ascii="Roboto" w:hAnsi="Roboto"/>
          <w:color w:val="auto"/>
          <w:szCs w:val="22"/>
          <w:shd w:val="clear" w:color="auto" w:fill="FFFFFF"/>
        </w:rPr>
      </w:pPr>
      <w:r w:rsidRPr="00F56B95">
        <w:rPr>
          <w:rFonts w:ascii="Roboto" w:hAnsi="Roboto"/>
          <w:color w:val="auto"/>
          <w:szCs w:val="22"/>
          <w:shd w:val="clear" w:color="auto" w:fill="FFFFFF"/>
        </w:rPr>
        <w:t>Inquiring about an applicant’s criminal record before extending a conditional job offer;</w:t>
      </w:r>
    </w:p>
    <w:p w14:paraId="043B90B0" w14:textId="77777777" w:rsidR="00264A05" w:rsidRPr="00F56B95" w:rsidRDefault="00264A05">
      <w:pPr>
        <w:pStyle w:val="BodyText"/>
        <w:numPr>
          <w:ilvl w:val="0"/>
          <w:numId w:val="186"/>
        </w:numPr>
        <w:spacing w:after="0" w:line="240" w:lineRule="auto"/>
        <w:rPr>
          <w:rFonts w:ascii="Roboto" w:hAnsi="Roboto"/>
          <w:color w:val="auto"/>
          <w:szCs w:val="22"/>
          <w:shd w:val="clear" w:color="auto" w:fill="FFFFFF"/>
        </w:rPr>
      </w:pPr>
      <w:r w:rsidRPr="00F56B95">
        <w:rPr>
          <w:rFonts w:ascii="Roboto" w:hAnsi="Roboto"/>
          <w:color w:val="auto"/>
          <w:szCs w:val="22"/>
          <w:shd w:val="clear" w:color="auto" w:fill="FFFFFF"/>
        </w:rPr>
        <w:t>Taking an adverse employment action based on an applicant’s or employee’s arrest record (other than an adult arrest record in which the individual is out on bail or released on their own recognizance pending trial) or juvenile conviction record;</w:t>
      </w:r>
    </w:p>
    <w:p w14:paraId="7C2A5267" w14:textId="77777777" w:rsidR="00264A05" w:rsidRPr="00F56B95" w:rsidRDefault="00264A05">
      <w:pPr>
        <w:pStyle w:val="BodyText"/>
        <w:numPr>
          <w:ilvl w:val="0"/>
          <w:numId w:val="186"/>
        </w:numPr>
        <w:spacing w:after="0" w:line="240" w:lineRule="auto"/>
        <w:rPr>
          <w:rFonts w:ascii="Roboto" w:hAnsi="Roboto"/>
          <w:color w:val="auto"/>
          <w:szCs w:val="22"/>
          <w:shd w:val="clear" w:color="auto" w:fill="FFFFFF"/>
        </w:rPr>
      </w:pPr>
      <w:r w:rsidRPr="00F56B95">
        <w:rPr>
          <w:rFonts w:ascii="Roboto" w:hAnsi="Roboto"/>
          <w:color w:val="auto"/>
          <w:szCs w:val="22"/>
          <w:shd w:val="clear" w:color="auto" w:fill="FFFFFF"/>
        </w:rPr>
        <w:lastRenderedPageBreak/>
        <w:t>Taking an adverse employment action based on an applicant’s or employee’s adult conviction record unless the employer has a legitimate business reason for doing so; and</w:t>
      </w:r>
    </w:p>
    <w:p w14:paraId="7EA82888" w14:textId="77777777" w:rsidR="00264A05" w:rsidRPr="00F56B95" w:rsidRDefault="00264A05">
      <w:pPr>
        <w:pStyle w:val="BodyText"/>
        <w:numPr>
          <w:ilvl w:val="0"/>
          <w:numId w:val="186"/>
        </w:numPr>
        <w:spacing w:after="0" w:line="240" w:lineRule="auto"/>
        <w:rPr>
          <w:rFonts w:ascii="Roboto" w:hAnsi="Roboto"/>
          <w:color w:val="auto"/>
          <w:szCs w:val="22"/>
          <w:shd w:val="clear" w:color="auto" w:fill="FFFFFF"/>
        </w:rPr>
      </w:pPr>
      <w:r w:rsidRPr="00F56B95">
        <w:rPr>
          <w:rFonts w:ascii="Roboto" w:hAnsi="Roboto"/>
          <w:color w:val="auto"/>
          <w:szCs w:val="22"/>
          <w:shd w:val="clear" w:color="auto" w:fill="FFFFFF"/>
        </w:rPr>
        <w:t>Taking an adverse employment action against an individual who makes a good-faith report of a violation or suspected violation of the law.</w:t>
      </w:r>
    </w:p>
    <w:p w14:paraId="1427F7FF" w14:textId="77777777" w:rsidR="00264A05" w:rsidRPr="00F56B95" w:rsidRDefault="00264A05" w:rsidP="00264A05">
      <w:pPr>
        <w:pStyle w:val="BodyText"/>
        <w:spacing w:after="0" w:line="240" w:lineRule="auto"/>
        <w:rPr>
          <w:rFonts w:ascii="Roboto" w:hAnsi="Roboto"/>
          <w:color w:val="auto"/>
          <w:szCs w:val="22"/>
          <w:shd w:val="clear" w:color="auto" w:fill="FFFFFF"/>
        </w:rPr>
      </w:pPr>
    </w:p>
    <w:p w14:paraId="5C61BE96" w14:textId="77777777" w:rsidR="00264A05" w:rsidRPr="00F56B95" w:rsidRDefault="00264A05" w:rsidP="00264A05">
      <w:pPr>
        <w:pStyle w:val="BodyText"/>
        <w:spacing w:after="0" w:line="240" w:lineRule="auto"/>
        <w:rPr>
          <w:rFonts w:ascii="Roboto" w:hAnsi="Roboto"/>
          <w:color w:val="auto"/>
          <w:szCs w:val="22"/>
          <w:shd w:val="clear" w:color="auto" w:fill="FFFFFF"/>
        </w:rPr>
      </w:pPr>
      <w:r w:rsidRPr="00F56B95">
        <w:rPr>
          <w:rFonts w:ascii="Roboto" w:hAnsi="Roboto"/>
          <w:color w:val="auto"/>
          <w:szCs w:val="22"/>
          <w:shd w:val="clear" w:color="auto" w:fill="FFFFFF"/>
        </w:rPr>
        <w:t>The amended law also requires employers to do the following in connection with any adverse employment action taken against an employee or applicant:</w:t>
      </w:r>
    </w:p>
    <w:p w14:paraId="2CD96F3D" w14:textId="77777777" w:rsidR="00264A05" w:rsidRPr="00F56B95" w:rsidRDefault="00264A05">
      <w:pPr>
        <w:pStyle w:val="BodyText"/>
        <w:numPr>
          <w:ilvl w:val="0"/>
          <w:numId w:val="185"/>
        </w:numPr>
        <w:spacing w:after="0" w:line="240" w:lineRule="auto"/>
        <w:rPr>
          <w:rFonts w:ascii="Roboto" w:hAnsi="Roboto"/>
          <w:color w:val="auto"/>
          <w:szCs w:val="22"/>
          <w:shd w:val="clear" w:color="auto" w:fill="FFFFFF"/>
        </w:rPr>
      </w:pPr>
      <w:r w:rsidRPr="00F56B95">
        <w:rPr>
          <w:rFonts w:ascii="Roboto" w:hAnsi="Roboto"/>
          <w:b/>
          <w:bCs/>
          <w:color w:val="auto"/>
          <w:szCs w:val="22"/>
          <w:shd w:val="clear" w:color="auto" w:fill="FFFFFF"/>
        </w:rPr>
        <w:t>Provide a pre-adverse employment action notice</w:t>
      </w:r>
      <w:r w:rsidRPr="00F56B95">
        <w:rPr>
          <w:rFonts w:ascii="Roboto" w:hAnsi="Roboto"/>
          <w:color w:val="auto"/>
          <w:szCs w:val="22"/>
          <w:shd w:val="clear" w:color="auto" w:fill="FFFFFF"/>
        </w:rPr>
        <w:t xml:space="preserve"> that identifies the record on which the employer is relying for purposes of assessing its legitimate business reason;</w:t>
      </w:r>
    </w:p>
    <w:p w14:paraId="2C8D3C78" w14:textId="77777777" w:rsidR="00264A05" w:rsidRPr="00F56B95" w:rsidRDefault="00264A05">
      <w:pPr>
        <w:pStyle w:val="BodyText"/>
        <w:numPr>
          <w:ilvl w:val="0"/>
          <w:numId w:val="185"/>
        </w:numPr>
        <w:spacing w:after="0" w:line="240" w:lineRule="auto"/>
        <w:rPr>
          <w:rFonts w:ascii="Roboto" w:hAnsi="Roboto"/>
          <w:color w:val="auto"/>
          <w:szCs w:val="22"/>
          <w:shd w:val="clear" w:color="auto" w:fill="FFFFFF"/>
        </w:rPr>
      </w:pPr>
      <w:r w:rsidRPr="00F56B95">
        <w:rPr>
          <w:rFonts w:ascii="Roboto" w:hAnsi="Roboto"/>
          <w:b/>
          <w:bCs/>
          <w:color w:val="auto"/>
          <w:szCs w:val="22"/>
          <w:shd w:val="clear" w:color="auto" w:fill="FFFFFF"/>
        </w:rPr>
        <w:t xml:space="preserve">Hold the position open for two business days </w:t>
      </w:r>
      <w:r w:rsidRPr="00F56B95">
        <w:rPr>
          <w:rFonts w:ascii="Roboto" w:hAnsi="Roboto"/>
          <w:color w:val="auto"/>
          <w:szCs w:val="22"/>
          <w:shd w:val="clear" w:color="auto" w:fill="FFFFFF"/>
        </w:rPr>
        <w:t>to provide the individual a reasonable opportunity to correct or explain the record or provide information on their rehabilitation, good conduct, work experience, education and training; and</w:t>
      </w:r>
    </w:p>
    <w:p w14:paraId="4155A21B" w14:textId="77777777" w:rsidR="00264A05" w:rsidRPr="00F56B95" w:rsidRDefault="00264A05">
      <w:pPr>
        <w:pStyle w:val="BodyText"/>
        <w:numPr>
          <w:ilvl w:val="0"/>
          <w:numId w:val="185"/>
        </w:numPr>
        <w:spacing w:after="0" w:line="240" w:lineRule="auto"/>
        <w:rPr>
          <w:rFonts w:ascii="Roboto" w:hAnsi="Roboto"/>
          <w:color w:val="auto"/>
          <w:szCs w:val="22"/>
          <w:shd w:val="clear" w:color="auto" w:fill="FFFFFF"/>
        </w:rPr>
      </w:pPr>
      <w:r w:rsidRPr="00F56B95">
        <w:rPr>
          <w:rFonts w:ascii="Roboto" w:hAnsi="Roboto"/>
          <w:b/>
          <w:bCs/>
          <w:color w:val="auto"/>
          <w:szCs w:val="22"/>
          <w:shd w:val="clear" w:color="auto" w:fill="FFFFFF"/>
        </w:rPr>
        <w:t>Provide the individual with a written decision</w:t>
      </w:r>
      <w:r w:rsidRPr="00F56B95">
        <w:rPr>
          <w:rFonts w:ascii="Roboto" w:hAnsi="Roboto"/>
          <w:color w:val="auto"/>
          <w:szCs w:val="22"/>
          <w:shd w:val="clear" w:color="auto" w:fill="FFFFFF"/>
        </w:rPr>
        <w:t>, including the rationale for the decision, if the employer chooses to take an adverse employment action.</w:t>
      </w:r>
    </w:p>
    <w:p w14:paraId="0D38CFD6" w14:textId="77777777" w:rsidR="00264A05" w:rsidRPr="00F56B95" w:rsidRDefault="00264A05" w:rsidP="00264A05">
      <w:pPr>
        <w:pStyle w:val="BodyText"/>
        <w:spacing w:after="0" w:line="240" w:lineRule="auto"/>
        <w:rPr>
          <w:rFonts w:ascii="Roboto" w:hAnsi="Roboto"/>
          <w:color w:val="auto"/>
          <w:szCs w:val="22"/>
          <w:shd w:val="clear" w:color="auto" w:fill="FFFFFF"/>
        </w:rPr>
      </w:pPr>
    </w:p>
    <w:p w14:paraId="5789F90B" w14:textId="77777777" w:rsidR="00264A05" w:rsidRPr="00F56B95" w:rsidRDefault="00264A05" w:rsidP="00264A05">
      <w:pPr>
        <w:pStyle w:val="BodyText"/>
        <w:spacing w:after="0" w:line="240" w:lineRule="auto"/>
        <w:rPr>
          <w:rFonts w:ascii="Roboto" w:hAnsi="Roboto"/>
          <w:color w:val="auto"/>
          <w:szCs w:val="22"/>
          <w:shd w:val="clear" w:color="auto" w:fill="FFFFFF"/>
        </w:rPr>
      </w:pPr>
      <w:r w:rsidRPr="00F56B95">
        <w:rPr>
          <w:rFonts w:ascii="Roboto" w:hAnsi="Roboto"/>
          <w:b/>
          <w:bCs/>
          <w:color w:val="auto"/>
          <w:szCs w:val="22"/>
          <w:highlight w:val="lightGray"/>
          <w:shd w:val="clear" w:color="auto" w:fill="FFFFFF"/>
        </w:rPr>
        <w:t>Employer Takeaway:</w:t>
      </w:r>
      <w:r w:rsidRPr="00F56B95">
        <w:rPr>
          <w:color w:val="auto"/>
          <w:szCs w:val="22"/>
        </w:rPr>
        <w:t xml:space="preserve"> </w:t>
      </w:r>
      <w:r w:rsidRPr="00F56B95">
        <w:rPr>
          <w:rFonts w:ascii="Roboto" w:hAnsi="Roboto"/>
          <w:color w:val="auto"/>
          <w:szCs w:val="22"/>
          <w:shd w:val="clear" w:color="auto" w:fill="FFFFFF"/>
        </w:rPr>
        <w:t xml:space="preserve">Review and update existing hiring process (including job applications and postings) ahead of the applicable effective date. Employers may also consider training relevant personnel on how to comply with the new legal requirements.  </w:t>
      </w:r>
    </w:p>
    <w:p w14:paraId="5E794E03" w14:textId="77777777" w:rsidR="00264A05" w:rsidRDefault="00264A05" w:rsidP="00264A05">
      <w:pPr>
        <w:spacing w:after="0" w:line="240" w:lineRule="auto"/>
        <w:jc w:val="center"/>
        <w:rPr>
          <w:rFonts w:ascii="Roboto" w:hAnsi="Roboto"/>
          <w:b/>
          <w:bCs/>
          <w:sz w:val="28"/>
          <w:szCs w:val="28"/>
          <w:shd w:val="clear" w:color="auto" w:fill="FFFFFF"/>
          <w:lang w:val="en"/>
        </w:rPr>
      </w:pPr>
      <w:r w:rsidRPr="009F0D4E">
        <w:rPr>
          <w:rFonts w:ascii="Roboto" w:hAnsi="Roboto"/>
          <w:b/>
          <w:bCs/>
          <w:sz w:val="28"/>
          <w:szCs w:val="28"/>
          <w:shd w:val="clear" w:color="auto" w:fill="FFFFFF"/>
          <w:lang w:val="en"/>
        </w:rPr>
        <w:t>Equal Pay &amp; Opportunities Act</w:t>
      </w:r>
      <w:r>
        <w:rPr>
          <w:rFonts w:ascii="Roboto" w:hAnsi="Roboto"/>
          <w:b/>
          <w:bCs/>
          <w:sz w:val="28"/>
          <w:szCs w:val="28"/>
          <w:shd w:val="clear" w:color="auto" w:fill="FFFFFF"/>
          <w:lang w:val="en"/>
        </w:rPr>
        <w:t xml:space="preserve"> &amp; Amendments – </w:t>
      </w:r>
    </w:p>
    <w:p w14:paraId="6EB2A8B2" w14:textId="77777777" w:rsidR="00264A05" w:rsidRPr="000205EF" w:rsidRDefault="00264A05" w:rsidP="00264A05">
      <w:pPr>
        <w:spacing w:after="0" w:line="240" w:lineRule="auto"/>
        <w:jc w:val="center"/>
        <w:rPr>
          <w:rFonts w:ascii="Roboto" w:hAnsi="Roboto"/>
          <w:b/>
          <w:bCs/>
          <w:sz w:val="28"/>
          <w:szCs w:val="28"/>
          <w:shd w:val="clear" w:color="auto" w:fill="FFFFFF"/>
          <w:lang w:val="en"/>
        </w:rPr>
      </w:pPr>
      <w:r>
        <w:rPr>
          <w:rFonts w:ascii="Roboto" w:hAnsi="Roboto"/>
          <w:b/>
          <w:bCs/>
          <w:sz w:val="28"/>
          <w:szCs w:val="28"/>
          <w:shd w:val="clear" w:color="auto" w:fill="FFFFFF"/>
          <w:lang w:val="en"/>
        </w:rPr>
        <w:t xml:space="preserve">Salay Ranges on Job Postings - </w:t>
      </w:r>
      <w:r w:rsidRPr="00ED0B25">
        <w:rPr>
          <w:rFonts w:ascii="Roboto" w:hAnsi="Roboto"/>
          <w:b/>
          <w:bCs/>
          <w:color w:val="C00000"/>
          <w:sz w:val="28"/>
          <w:szCs w:val="28"/>
          <w:shd w:val="clear" w:color="auto" w:fill="FFFFFF"/>
          <w:lang w:val="en"/>
        </w:rPr>
        <w:t>Eff July 1, 2025</w:t>
      </w:r>
    </w:p>
    <w:p w14:paraId="56FEAC2C" w14:textId="77777777" w:rsidR="00264A05" w:rsidRPr="00F56B95" w:rsidRDefault="00264A05" w:rsidP="00264A05">
      <w:pPr>
        <w:pStyle w:val="NormalWeb"/>
        <w:shd w:val="clear" w:color="auto" w:fill="FFFFFF"/>
        <w:spacing w:before="0" w:beforeAutospacing="0" w:after="0" w:afterAutospacing="0"/>
        <w:rPr>
          <w:rFonts w:ascii="Roboto" w:hAnsi="Roboto"/>
          <w:sz w:val="22"/>
          <w:szCs w:val="22"/>
        </w:rPr>
      </w:pPr>
      <w:r w:rsidRPr="00F56B95">
        <w:rPr>
          <w:rFonts w:ascii="Roboto" w:hAnsi="Roboto"/>
          <w:sz w:val="22"/>
          <w:szCs w:val="22"/>
        </w:rPr>
        <w:t>The Washington Equal Pay and Opportunities Act (EPOA) prohibits pay inequity and discrimination in career advancement opportunities for employees and applicants when based on their protected class and not only their gender. A </w:t>
      </w:r>
      <w:r w:rsidRPr="00F56B95">
        <w:rPr>
          <w:rStyle w:val="Strong"/>
          <w:rFonts w:ascii="Roboto" w:eastAsiaTheme="majorEastAsia" w:hAnsi="Roboto"/>
          <w:i/>
          <w:iCs/>
          <w:sz w:val="22"/>
          <w:szCs w:val="22"/>
        </w:rPr>
        <w:t>protected class</w:t>
      </w:r>
      <w:r w:rsidRPr="00F56B95">
        <w:rPr>
          <w:rFonts w:ascii="Roboto" w:hAnsi="Roboto"/>
          <w:sz w:val="22"/>
          <w:szCs w:val="22"/>
        </w:rPr>
        <w:t xml:space="preserve"> will be defined as a person’s age, sex, marital status, sexual orientation, race, creed, color, national origin, citizenship or immigration status, honorably discharged veteran or military status, or the presence of any sensory, mental, or physical disability or the use of a trained dog guide or service animal by a person with a disability. The addition of “protected class” to the EPOA is a significant expansion of the act’s protections because it initially only protected against gender-based discrimination. </w:t>
      </w:r>
    </w:p>
    <w:p w14:paraId="03200967" w14:textId="77777777" w:rsidR="00264A05" w:rsidRPr="00F56B95" w:rsidRDefault="00264A05" w:rsidP="00264A05">
      <w:pPr>
        <w:pStyle w:val="NormalWeb"/>
        <w:shd w:val="clear" w:color="auto" w:fill="FFFFFF"/>
        <w:spacing w:before="0" w:beforeAutospacing="0" w:after="0" w:afterAutospacing="0"/>
        <w:rPr>
          <w:rFonts w:ascii="Roboto" w:hAnsi="Roboto"/>
          <w:sz w:val="16"/>
          <w:szCs w:val="16"/>
        </w:rPr>
      </w:pPr>
    </w:p>
    <w:p w14:paraId="7F1559BB" w14:textId="77777777" w:rsidR="00264A05" w:rsidRPr="00F56B95" w:rsidRDefault="00264A05" w:rsidP="00264A05">
      <w:pPr>
        <w:pStyle w:val="NormalWeb"/>
        <w:shd w:val="clear" w:color="auto" w:fill="FFFFFF"/>
        <w:spacing w:before="0" w:beforeAutospacing="0" w:after="0" w:afterAutospacing="0"/>
        <w:rPr>
          <w:rFonts w:ascii="Roboto" w:eastAsiaTheme="majorEastAsia" w:hAnsi="Roboto"/>
          <w:sz w:val="22"/>
          <w:szCs w:val="22"/>
        </w:rPr>
      </w:pPr>
      <w:r w:rsidRPr="00F56B95">
        <w:rPr>
          <w:rFonts w:ascii="Roboto" w:hAnsi="Roboto"/>
          <w:sz w:val="22"/>
          <w:szCs w:val="22"/>
        </w:rPr>
        <w:t>The EPOA also:</w:t>
      </w:r>
    </w:p>
    <w:p w14:paraId="7120464E" w14:textId="77777777" w:rsidR="00264A05" w:rsidRPr="00F56B95" w:rsidRDefault="00264A05">
      <w:pPr>
        <w:numPr>
          <w:ilvl w:val="0"/>
          <w:numId w:val="188"/>
        </w:numPr>
        <w:shd w:val="clear" w:color="auto" w:fill="FFFFFF"/>
        <w:spacing w:after="0" w:line="240" w:lineRule="auto"/>
        <w:rPr>
          <w:rFonts w:ascii="Roboto" w:hAnsi="Roboto"/>
        </w:rPr>
      </w:pPr>
      <w:r w:rsidRPr="00F56B95">
        <w:rPr>
          <w:rFonts w:ascii="Roboto" w:hAnsi="Roboto"/>
        </w:rPr>
        <w:t>Protects employees’ right to talk about their pay and have open wage discussions.</w:t>
      </w:r>
    </w:p>
    <w:p w14:paraId="7E361A57" w14:textId="77777777" w:rsidR="00264A05" w:rsidRPr="00F56B95" w:rsidRDefault="00264A05">
      <w:pPr>
        <w:numPr>
          <w:ilvl w:val="0"/>
          <w:numId w:val="188"/>
        </w:numPr>
        <w:shd w:val="clear" w:color="auto" w:fill="FFFFFF"/>
        <w:spacing w:after="0" w:line="240" w:lineRule="auto"/>
        <w:rPr>
          <w:rFonts w:ascii="Roboto" w:hAnsi="Roboto"/>
        </w:rPr>
      </w:pPr>
      <w:r w:rsidRPr="00F56B95">
        <w:rPr>
          <w:rFonts w:ascii="Roboto" w:hAnsi="Roboto"/>
        </w:rPr>
        <w:t>Prohibits applicants from being required to disclose their wage or salary history.</w:t>
      </w:r>
    </w:p>
    <w:p w14:paraId="7C9D6D1E" w14:textId="77777777" w:rsidR="00264A05" w:rsidRPr="00F56B95" w:rsidRDefault="00264A05">
      <w:pPr>
        <w:numPr>
          <w:ilvl w:val="0"/>
          <w:numId w:val="188"/>
        </w:numPr>
        <w:shd w:val="clear" w:color="auto" w:fill="FFFFFF"/>
        <w:spacing w:after="0" w:line="240" w:lineRule="auto"/>
        <w:rPr>
          <w:rFonts w:ascii="Roboto" w:hAnsi="Roboto"/>
        </w:rPr>
      </w:pPr>
      <w:r w:rsidRPr="00F56B95">
        <w:rPr>
          <w:rFonts w:ascii="Roboto" w:hAnsi="Roboto"/>
        </w:rPr>
        <w:t>Prohibits enforcement of wage or salary history criteria that must be met for job consideration.</w:t>
      </w:r>
    </w:p>
    <w:p w14:paraId="3E701F4B" w14:textId="77777777" w:rsidR="00264A05" w:rsidRPr="00F56B95" w:rsidRDefault="00264A05">
      <w:pPr>
        <w:numPr>
          <w:ilvl w:val="0"/>
          <w:numId w:val="188"/>
        </w:numPr>
        <w:shd w:val="clear" w:color="auto" w:fill="FFFFFF"/>
        <w:spacing w:after="0" w:line="240" w:lineRule="auto"/>
        <w:rPr>
          <w:rFonts w:ascii="Roboto" w:hAnsi="Roboto"/>
        </w:rPr>
      </w:pPr>
      <w:r w:rsidRPr="00F56B95">
        <w:rPr>
          <w:rFonts w:ascii="Roboto" w:hAnsi="Roboto"/>
        </w:rPr>
        <w:t>Prohibits retaliation.</w:t>
      </w:r>
    </w:p>
    <w:p w14:paraId="6E6D62C6" w14:textId="77777777" w:rsidR="00264A05" w:rsidRPr="00ED0B25" w:rsidRDefault="00264A05">
      <w:pPr>
        <w:numPr>
          <w:ilvl w:val="0"/>
          <w:numId w:val="188"/>
        </w:numPr>
        <w:shd w:val="clear" w:color="auto" w:fill="FFFFFF"/>
        <w:spacing w:after="0" w:line="240" w:lineRule="auto"/>
        <w:rPr>
          <w:rFonts w:ascii="Roboto" w:hAnsi="Roboto"/>
          <w:b/>
          <w:bCs/>
          <w:u w:val="single"/>
        </w:rPr>
      </w:pPr>
      <w:r w:rsidRPr="00ED0B25">
        <w:rPr>
          <w:rFonts w:ascii="Roboto" w:hAnsi="Roboto"/>
          <w:b/>
          <w:bCs/>
          <w:u w:val="single"/>
        </w:rPr>
        <w:t>Requires that employers—with 15 or more employees—include a wage scale or salary range, a general description of all benefits, and a general description of other compensation in job postings.</w:t>
      </w:r>
    </w:p>
    <w:p w14:paraId="757340A9" w14:textId="77777777" w:rsidR="00264A05" w:rsidRPr="00F56B95" w:rsidRDefault="00264A05" w:rsidP="00264A05">
      <w:pPr>
        <w:pStyle w:val="NormalWeb"/>
        <w:shd w:val="clear" w:color="auto" w:fill="FFFFFF"/>
        <w:spacing w:before="0" w:beforeAutospacing="0" w:after="0" w:afterAutospacing="0"/>
        <w:ind w:left="360"/>
        <w:rPr>
          <w:rFonts w:ascii="Roboto" w:hAnsi="Roboto"/>
          <w:color w:val="282828"/>
          <w:sz w:val="22"/>
          <w:szCs w:val="22"/>
        </w:rPr>
      </w:pPr>
      <w:r w:rsidRPr="00F56B95">
        <w:rPr>
          <w:rFonts w:ascii="Roboto" w:hAnsi="Roboto"/>
          <w:color w:val="282828"/>
          <w:sz w:val="22"/>
          <w:szCs w:val="22"/>
        </w:rPr>
        <w:t>(</w:t>
      </w:r>
      <w:hyperlink r:id="rId769" w:tgtFrame="_blank" w:history="1">
        <w:r w:rsidRPr="00F56B95">
          <w:rPr>
            <w:rStyle w:val="Hyperlink"/>
            <w:rFonts w:ascii="Roboto" w:eastAsiaTheme="majorEastAsia" w:hAnsi="Roboto"/>
            <w:color w:val="3052DA"/>
            <w:sz w:val="22"/>
            <w:szCs w:val="22"/>
          </w:rPr>
          <w:t>WA H 1905</w:t>
        </w:r>
      </w:hyperlink>
      <w:r w:rsidRPr="00F56B95">
        <w:rPr>
          <w:rFonts w:ascii="Roboto" w:hAnsi="Roboto"/>
          <w:color w:val="282828"/>
          <w:sz w:val="22"/>
          <w:szCs w:val="22"/>
        </w:rPr>
        <w:t> </w:t>
      </w:r>
      <w:r w:rsidRPr="00F56B95">
        <w:rPr>
          <w:rFonts w:ascii="Roboto" w:hAnsi="Roboto"/>
          <w:sz w:val="22"/>
          <w:szCs w:val="22"/>
        </w:rPr>
        <w:t>was signed by the governor on March 28, 2024) </w:t>
      </w:r>
    </w:p>
    <w:p w14:paraId="6184819D" w14:textId="77777777" w:rsidR="00264A05" w:rsidRPr="00ED0B25" w:rsidRDefault="00264A05" w:rsidP="00264A05">
      <w:pPr>
        <w:rPr>
          <w:rFonts w:ascii="Roboto" w:hAnsi="Roboto"/>
          <w:sz w:val="16"/>
          <w:szCs w:val="16"/>
          <w:shd w:val="clear" w:color="auto" w:fill="FFFFFF"/>
        </w:rPr>
      </w:pPr>
    </w:p>
    <w:p w14:paraId="020AFF1E" w14:textId="3D3227B8" w:rsidR="00264A05" w:rsidRPr="00264A05" w:rsidRDefault="00264A05" w:rsidP="00264A05">
      <w:pPr>
        <w:rPr>
          <w:rFonts w:ascii="Roboto" w:hAnsi="Roboto"/>
          <w:shd w:val="clear" w:color="auto" w:fill="FFFFFF"/>
        </w:rPr>
      </w:pPr>
      <w:r w:rsidRPr="00F56B95">
        <w:rPr>
          <w:rFonts w:ascii="Roboto" w:hAnsi="Roboto"/>
          <w:shd w:val="clear" w:color="auto" w:fill="FFFFFF"/>
        </w:rPr>
        <w:t>On April 22, 2025, the Washington State Senate passed </w:t>
      </w:r>
      <w:hyperlink r:id="rId770" w:history="1">
        <w:r w:rsidRPr="00F56B95">
          <w:rPr>
            <w:rStyle w:val="Hyperlink"/>
            <w:rFonts w:ascii="Roboto" w:hAnsi="Roboto"/>
            <w:shd w:val="clear" w:color="auto" w:fill="FFFFFF"/>
          </w:rPr>
          <w:t>Substitute Senate Bill 5408</w:t>
        </w:r>
      </w:hyperlink>
      <w:r w:rsidRPr="00F56B95">
        <w:rPr>
          <w:rFonts w:ascii="Roboto" w:hAnsi="Roboto"/>
          <w:shd w:val="clear" w:color="auto" w:fill="FFFFFF"/>
        </w:rPr>
        <w:t>, as </w:t>
      </w:r>
      <w:hyperlink r:id="rId771" w:history="1">
        <w:r w:rsidRPr="00F56B95">
          <w:rPr>
            <w:rStyle w:val="Hyperlink"/>
            <w:rFonts w:ascii="Roboto" w:hAnsi="Roboto"/>
            <w:shd w:val="clear" w:color="auto" w:fill="FFFFFF"/>
          </w:rPr>
          <w:t>amended by the House</w:t>
        </w:r>
      </w:hyperlink>
      <w:r w:rsidRPr="00F56B95">
        <w:rPr>
          <w:rFonts w:ascii="Roboto" w:hAnsi="Roboto"/>
          <w:shd w:val="clear" w:color="auto" w:fill="FFFFFF"/>
        </w:rPr>
        <w:t> on April 15, 2025 (“Amended SSB 5408”), making substantial changes to the Equal Pay and Opportunities Act related to pay and benefit information in job postings, a law that has resulted in hundreds of class action lawsuits since summer 2023.</w:t>
      </w:r>
    </w:p>
    <w:p w14:paraId="7915C540" w14:textId="52B6784E" w:rsidR="00264A05" w:rsidRPr="00F56B95" w:rsidRDefault="00264A05" w:rsidP="00264A05">
      <w:pPr>
        <w:rPr>
          <w:rFonts w:ascii="Roboto" w:hAnsi="Roboto"/>
          <w:shd w:val="clear" w:color="auto" w:fill="FFFFFF"/>
        </w:rPr>
      </w:pPr>
      <w:hyperlink r:id="rId772" w:history="1">
        <w:r w:rsidRPr="00F56B95">
          <w:rPr>
            <w:rStyle w:val="Hyperlink"/>
            <w:rFonts w:ascii="Roboto" w:hAnsi="Roboto"/>
            <w:shd w:val="clear" w:color="auto" w:fill="FFFFFF"/>
          </w:rPr>
          <w:t>Amended SSB 5408</w:t>
        </w:r>
      </w:hyperlink>
      <w:r w:rsidRPr="00F56B95">
        <w:rPr>
          <w:rFonts w:ascii="Roboto" w:hAnsi="Roboto"/>
          <w:shd w:val="clear" w:color="auto" w:fill="FFFFFF"/>
        </w:rPr>
        <w:t> makes significant changes to the law as it relates to procedures and potential damages, but it maintains the pay transparency in job posting requirements.</w:t>
      </w:r>
    </w:p>
    <w:p w14:paraId="533D2A8D" w14:textId="77777777" w:rsidR="00264A05" w:rsidRPr="00F56B95" w:rsidRDefault="00264A05">
      <w:pPr>
        <w:numPr>
          <w:ilvl w:val="0"/>
          <w:numId w:val="187"/>
        </w:numPr>
        <w:spacing w:after="0" w:line="240" w:lineRule="auto"/>
        <w:rPr>
          <w:rFonts w:ascii="Roboto" w:hAnsi="Roboto"/>
          <w:shd w:val="clear" w:color="auto" w:fill="FFFFFF"/>
        </w:rPr>
      </w:pPr>
      <w:r w:rsidRPr="00F56B95">
        <w:rPr>
          <w:rFonts w:ascii="Roboto" w:hAnsi="Roboto"/>
          <w:shd w:val="clear" w:color="auto" w:fill="FFFFFF"/>
        </w:rPr>
        <w:t xml:space="preserve">Under SSB 55408, which amends the Equal Pay and Opportunities Act, Washington employers may </w:t>
      </w:r>
      <w:r w:rsidRPr="00F56B95">
        <w:rPr>
          <w:rFonts w:ascii="Roboto" w:hAnsi="Roboto"/>
          <w:b/>
          <w:bCs/>
          <w:u w:val="single"/>
          <w:shd w:val="clear" w:color="auto" w:fill="FFFFFF"/>
        </w:rPr>
        <w:t>now list a fixed pay amount instead of a wage range if only one amount is offered</w:t>
      </w:r>
      <w:r w:rsidRPr="00F56B95">
        <w:rPr>
          <w:rFonts w:ascii="Roboto" w:hAnsi="Roboto"/>
          <w:b/>
          <w:bCs/>
          <w:shd w:val="clear" w:color="auto" w:fill="FFFFFF"/>
        </w:rPr>
        <w:t>,</w:t>
      </w:r>
      <w:r w:rsidRPr="00F56B95">
        <w:rPr>
          <w:rFonts w:ascii="Roboto" w:hAnsi="Roboto"/>
          <w:shd w:val="clear" w:color="auto" w:fill="FFFFFF"/>
        </w:rPr>
        <w:t xml:space="preserve"> including for internal transfers; postings that are replicated without employer consent are not considered official job postings.</w:t>
      </w:r>
    </w:p>
    <w:p w14:paraId="6C963844" w14:textId="77777777" w:rsidR="00264A05" w:rsidRPr="00F56B95" w:rsidRDefault="00264A05">
      <w:pPr>
        <w:numPr>
          <w:ilvl w:val="0"/>
          <w:numId w:val="187"/>
        </w:numPr>
        <w:spacing w:after="0" w:line="240" w:lineRule="auto"/>
        <w:rPr>
          <w:rFonts w:ascii="Roboto" w:hAnsi="Roboto"/>
          <w:shd w:val="clear" w:color="auto" w:fill="FFFFFF"/>
        </w:rPr>
      </w:pPr>
      <w:r w:rsidRPr="00F56B95">
        <w:rPr>
          <w:rFonts w:ascii="Roboto" w:hAnsi="Roboto"/>
          <w:shd w:val="clear" w:color="auto" w:fill="FFFFFF"/>
        </w:rPr>
        <w:t>Between the law’s effective date and July 27, 2027, employers have five business days to correct a noncompliant posting after receiving written notice and can avoid penalties if the posting is timely corrected.</w:t>
      </w:r>
    </w:p>
    <w:p w14:paraId="59F968C3" w14:textId="77777777" w:rsidR="00264A05" w:rsidRPr="00F56B95" w:rsidRDefault="00264A05">
      <w:pPr>
        <w:numPr>
          <w:ilvl w:val="0"/>
          <w:numId w:val="187"/>
        </w:numPr>
        <w:spacing w:after="0" w:line="240" w:lineRule="auto"/>
        <w:rPr>
          <w:rFonts w:ascii="Roboto" w:hAnsi="Roboto"/>
          <w:shd w:val="clear" w:color="auto" w:fill="FFFFFF"/>
        </w:rPr>
      </w:pPr>
      <w:r w:rsidRPr="00F56B95">
        <w:rPr>
          <w:rFonts w:ascii="Roboto" w:hAnsi="Roboto"/>
          <w:shd w:val="clear" w:color="auto" w:fill="FFFFFF"/>
        </w:rPr>
        <w:lastRenderedPageBreak/>
        <w:t>The amended law further defines and clarifies two separate remedies, each of which is exclusive: administrative remedies (civil penalties up to $1,000 and statutory damages between $100 and $5,000 per violation) or remedies via private civil actions, including statutory damages between $100 and $5,000 per violation. Each permits statutory damages and considers factors such as willfulness and employer size.</w:t>
      </w:r>
    </w:p>
    <w:p w14:paraId="2A00D1F1" w14:textId="77777777" w:rsidR="00264A05" w:rsidRPr="00264A05" w:rsidRDefault="00264A05" w:rsidP="000B6BCC">
      <w:pPr>
        <w:spacing w:after="0" w:line="240" w:lineRule="auto"/>
        <w:jc w:val="center"/>
        <w:rPr>
          <w:rFonts w:ascii="Roboto" w:hAnsi="Roboto"/>
          <w:b/>
          <w:bCs/>
          <w:shd w:val="clear" w:color="auto" w:fill="FFFFFF"/>
          <w:lang w:val="en"/>
        </w:rPr>
      </w:pPr>
    </w:p>
    <w:p w14:paraId="5CD2119A" w14:textId="2474A594" w:rsidR="000B6BCC" w:rsidRDefault="000B6BCC" w:rsidP="000B6BCC">
      <w:pPr>
        <w:spacing w:after="0" w:line="240" w:lineRule="auto"/>
        <w:jc w:val="center"/>
        <w:rPr>
          <w:rFonts w:ascii="Roboto" w:hAnsi="Roboto"/>
          <w:b/>
          <w:bCs/>
          <w:color w:val="2E74B5" w:themeColor="accent5" w:themeShade="BF"/>
          <w:sz w:val="28"/>
          <w:szCs w:val="28"/>
          <w:shd w:val="clear" w:color="auto" w:fill="FFFFFF"/>
        </w:rPr>
      </w:pPr>
      <w:r w:rsidRPr="00E109A6">
        <w:rPr>
          <w:rFonts w:ascii="Roboto" w:hAnsi="Roboto"/>
          <w:b/>
          <w:bCs/>
          <w:sz w:val="28"/>
          <w:szCs w:val="28"/>
          <w:shd w:val="clear" w:color="auto" w:fill="FFFFFF"/>
          <w:lang w:val="en"/>
        </w:rPr>
        <w:t xml:space="preserve">State </w:t>
      </w:r>
      <w:r w:rsidRPr="00E109A6">
        <w:rPr>
          <w:rFonts w:ascii="Roboto" w:hAnsi="Roboto"/>
          <w:b/>
          <w:bCs/>
          <w:sz w:val="28"/>
          <w:szCs w:val="28"/>
          <w:shd w:val="clear" w:color="auto" w:fill="FFFFFF"/>
        </w:rPr>
        <w:t xml:space="preserve">Announces PFML Premium Rate for 2025 – </w:t>
      </w:r>
      <w:r w:rsidRPr="00E109A6">
        <w:rPr>
          <w:rFonts w:ascii="Roboto" w:hAnsi="Roboto"/>
          <w:b/>
          <w:bCs/>
          <w:color w:val="C00000"/>
          <w:sz w:val="28"/>
          <w:szCs w:val="28"/>
          <w:shd w:val="clear" w:color="auto" w:fill="FFFFFF"/>
        </w:rPr>
        <w:t>Jan 1, 2025</w:t>
      </w:r>
    </w:p>
    <w:p w14:paraId="01FA395C" w14:textId="77777777" w:rsidR="000B6BCC" w:rsidRPr="00E109A6" w:rsidRDefault="000B6BCC" w:rsidP="000B6BCC">
      <w:pPr>
        <w:spacing w:after="0" w:line="240" w:lineRule="auto"/>
        <w:rPr>
          <w:rFonts w:ascii="Roboto" w:hAnsi="Roboto"/>
          <w:color w:val="2E74B5" w:themeColor="accent5" w:themeShade="BF"/>
          <w:shd w:val="clear" w:color="auto" w:fill="FFFFFF"/>
        </w:rPr>
      </w:pPr>
      <w:r w:rsidRPr="00E109A6">
        <w:rPr>
          <w:rFonts w:ascii="Roboto" w:hAnsi="Roboto"/>
          <w:shd w:val="clear" w:color="auto" w:fill="FFFFFF"/>
        </w:rPr>
        <w:t xml:space="preserve">Washington state has announced an increase to its paid family and medical leave (PFML)  </w:t>
      </w:r>
      <w:hyperlink r:id="rId773" w:history="1">
        <w:r w:rsidRPr="00E109A6">
          <w:rPr>
            <w:rStyle w:val="Hyperlink"/>
            <w:rFonts w:ascii="Roboto" w:hAnsi="Roboto"/>
            <w:shd w:val="clear" w:color="auto" w:fill="FFFFFF"/>
          </w:rPr>
          <w:t>premium rate</w:t>
        </w:r>
      </w:hyperlink>
      <w:r w:rsidRPr="00E109A6">
        <w:rPr>
          <w:rFonts w:ascii="Roboto" w:hAnsi="Roboto"/>
          <w:color w:val="2E74B5" w:themeColor="accent5" w:themeShade="BF"/>
          <w:shd w:val="clear" w:color="auto" w:fill="FFFFFF"/>
        </w:rPr>
        <w:t xml:space="preserve"> </w:t>
      </w:r>
      <w:r w:rsidRPr="00E109A6">
        <w:rPr>
          <w:rFonts w:ascii="Roboto" w:hAnsi="Roboto"/>
          <w:shd w:val="clear" w:color="auto" w:fill="FFFFFF"/>
        </w:rPr>
        <w:t xml:space="preserve">for 2025. The rate is adjusted annually based on premiums contributed and benefits paid during the previous year. The Washington Employment Security Department </w:t>
      </w:r>
      <w:hyperlink r:id="rId774" w:history="1">
        <w:r w:rsidRPr="00E109A6">
          <w:rPr>
            <w:rStyle w:val="Hyperlink"/>
            <w:rFonts w:ascii="Roboto" w:hAnsi="Roboto"/>
            <w:shd w:val="clear" w:color="auto" w:fill="FFFFFF"/>
          </w:rPr>
          <w:t>attributed</w:t>
        </w:r>
      </w:hyperlink>
      <w:r w:rsidRPr="00E109A6">
        <w:rPr>
          <w:rFonts w:ascii="Roboto" w:hAnsi="Roboto"/>
          <w:color w:val="2E74B5" w:themeColor="accent5" w:themeShade="BF"/>
          <w:shd w:val="clear" w:color="auto" w:fill="FFFFFF"/>
        </w:rPr>
        <w:t xml:space="preserve"> </w:t>
      </w:r>
      <w:r w:rsidRPr="00E109A6">
        <w:rPr>
          <w:rFonts w:ascii="Roboto" w:hAnsi="Roboto"/>
          <w:shd w:val="clear" w:color="auto" w:fill="FFFFFF"/>
        </w:rPr>
        <w:t>the rate increase to rising post-COVID-19-pandemic employment, leading to more employees becoming eligible for (and claiming) benefits, among other factors.</w:t>
      </w:r>
    </w:p>
    <w:p w14:paraId="77772DEC" w14:textId="77777777" w:rsidR="000B6BCC" w:rsidRDefault="000B6BCC" w:rsidP="000B6BCC">
      <w:pPr>
        <w:pStyle w:val="SubHeader"/>
        <w:rPr>
          <w:rFonts w:ascii="Roboto" w:hAnsi="Roboto"/>
          <w:bCs/>
          <w:noProof/>
          <w:sz w:val="22"/>
          <w:szCs w:val="22"/>
        </w:rPr>
      </w:pPr>
    </w:p>
    <w:p w14:paraId="3229BD16" w14:textId="77777777" w:rsidR="000B6BCC" w:rsidRPr="00E109A6" w:rsidRDefault="000B6BCC" w:rsidP="000B6BCC">
      <w:pPr>
        <w:pStyle w:val="SubHeader"/>
        <w:rPr>
          <w:rFonts w:ascii="Roboto" w:hAnsi="Roboto"/>
          <w:bCs/>
          <w:sz w:val="22"/>
          <w:szCs w:val="22"/>
        </w:rPr>
      </w:pPr>
      <w:r w:rsidRPr="00E109A6">
        <w:rPr>
          <w:rFonts w:ascii="Roboto" w:hAnsi="Roboto"/>
          <w:bCs/>
          <w:noProof/>
          <w:sz w:val="22"/>
          <w:szCs w:val="22"/>
        </w:rPr>
        <w:t>Employer Withholding</w:t>
      </w:r>
      <w:r w:rsidRPr="00E109A6">
        <w:rPr>
          <w:rFonts w:ascii="Roboto" w:hAnsi="Roboto"/>
          <w:bCs/>
          <w:sz w:val="22"/>
          <w:szCs w:val="22"/>
        </w:rPr>
        <w:t xml:space="preserve"> </w:t>
      </w:r>
    </w:p>
    <w:p w14:paraId="0647B343" w14:textId="77777777" w:rsidR="000B6BCC" w:rsidRPr="00E109A6" w:rsidRDefault="000B6BCC" w:rsidP="000B6BCC">
      <w:pPr>
        <w:pStyle w:val="BodyText"/>
        <w:rPr>
          <w:rFonts w:ascii="Roboto" w:hAnsi="Roboto"/>
          <w:szCs w:val="22"/>
        </w:rPr>
      </w:pPr>
      <w:r w:rsidRPr="00E109A6">
        <w:rPr>
          <w:rFonts w:ascii="Roboto" w:hAnsi="Roboto"/>
          <w:color w:val="auto"/>
          <w:szCs w:val="22"/>
        </w:rPr>
        <w:t xml:space="preserve">All employers must withhold employees’ premiums from their paychecks and pay the employer’s share, if any. The payments are made quarterly, with the filing of employer reports, through </w:t>
      </w:r>
      <w:hyperlink r:id="rId775" w:history="1">
        <w:r w:rsidRPr="00E109A6">
          <w:rPr>
            <w:rStyle w:val="Hyperlink"/>
            <w:rFonts w:ascii="Roboto" w:hAnsi="Roboto"/>
            <w:szCs w:val="22"/>
          </w:rPr>
          <w:t>SecureAccess Washington</w:t>
        </w:r>
      </w:hyperlink>
      <w:r w:rsidRPr="00E109A6">
        <w:rPr>
          <w:rFonts w:ascii="Roboto" w:hAnsi="Roboto"/>
          <w:szCs w:val="22"/>
        </w:rPr>
        <w:t xml:space="preserve">. </w:t>
      </w:r>
      <w:r w:rsidRPr="00E109A6">
        <w:rPr>
          <w:rFonts w:ascii="Roboto" w:hAnsi="Roboto"/>
          <w:color w:val="auto"/>
          <w:szCs w:val="22"/>
        </w:rPr>
        <w:t>First-quarter premiums using the new rate are due by the end of April 2025. Employers may not retroactively withhold premiums from employees.</w:t>
      </w:r>
    </w:p>
    <w:p w14:paraId="07B4C2A5" w14:textId="77777777" w:rsidR="000B6BCC" w:rsidRPr="00E109A6" w:rsidRDefault="000B6BCC" w:rsidP="000B6BCC">
      <w:pPr>
        <w:pStyle w:val="SubHeader"/>
        <w:rPr>
          <w:rFonts w:ascii="Roboto" w:hAnsi="Roboto"/>
          <w:bCs/>
          <w:sz w:val="22"/>
          <w:szCs w:val="22"/>
        </w:rPr>
      </w:pPr>
      <w:r w:rsidRPr="00E109A6">
        <w:rPr>
          <w:rFonts w:ascii="Roboto" w:hAnsi="Roboto"/>
          <w:bCs/>
          <w:sz w:val="22"/>
          <w:szCs w:val="22"/>
        </w:rPr>
        <w:t>2025 Premium Rate</w:t>
      </w:r>
    </w:p>
    <w:p w14:paraId="3C9BFB59" w14:textId="77777777" w:rsidR="000B6BCC" w:rsidRPr="00E109A6" w:rsidRDefault="000B6BCC" w:rsidP="000B6BCC">
      <w:pPr>
        <w:pStyle w:val="BodyText"/>
        <w:rPr>
          <w:rFonts w:ascii="Roboto" w:hAnsi="Roboto"/>
          <w:color w:val="auto"/>
          <w:szCs w:val="22"/>
        </w:rPr>
      </w:pPr>
      <w:r w:rsidRPr="00E109A6">
        <w:rPr>
          <w:rFonts w:ascii="Roboto" w:hAnsi="Roboto"/>
          <w:color w:val="auto"/>
          <w:szCs w:val="22"/>
        </w:rPr>
        <w:t>Starting Jan. 1, 2025, the PFML premium rate will be</w:t>
      </w:r>
      <w:r w:rsidRPr="00E109A6">
        <w:rPr>
          <w:rStyle w:val="Strong"/>
          <w:rFonts w:ascii="Roboto" w:hAnsi="Roboto"/>
          <w:b w:val="0"/>
          <w:color w:val="auto"/>
          <w:szCs w:val="22"/>
        </w:rPr>
        <w:t xml:space="preserve"> 0.92%</w:t>
      </w:r>
      <w:r w:rsidRPr="00E109A6">
        <w:rPr>
          <w:rFonts w:ascii="Roboto" w:hAnsi="Roboto"/>
          <w:color w:val="auto"/>
          <w:szCs w:val="22"/>
        </w:rPr>
        <w:t xml:space="preserve"> of each employee’s gross wages, not including tips, up to the 2025 Social Security cap of $176,100. This is an increase from the 2024 premium rate of 0.74% of wages.</w:t>
      </w:r>
    </w:p>
    <w:p w14:paraId="47066324" w14:textId="77777777" w:rsidR="000B6BCC" w:rsidRPr="00E109A6" w:rsidRDefault="000B6BCC" w:rsidP="000B6BCC">
      <w:pPr>
        <w:pStyle w:val="BodyText"/>
        <w:rPr>
          <w:rFonts w:ascii="Roboto" w:hAnsi="Roboto"/>
          <w:color w:val="auto"/>
          <w:szCs w:val="22"/>
        </w:rPr>
      </w:pPr>
      <w:r w:rsidRPr="00E109A6">
        <w:rPr>
          <w:rFonts w:ascii="Roboto" w:hAnsi="Roboto"/>
          <w:color w:val="auto"/>
          <w:szCs w:val="22"/>
        </w:rPr>
        <w:t>Of the total 0.92% contribution in 2025, employers with 50 or more employees will pay 28.48%, and employee withholding will cover the remaining 71.52%, a similar ratio as in 2024. Employers may pay some or all of the employees’ share on their behalf if they choose. Employers with fewer than 50 employees employed in the state are not required to pay the employer portion of premiums, but they are eligible for grant assistance if they do.</w:t>
      </w:r>
    </w:p>
    <w:p w14:paraId="5B1645CD" w14:textId="77777777" w:rsidR="000B6BCC" w:rsidRDefault="000B6BCC" w:rsidP="000B6BCC">
      <w:pPr>
        <w:pStyle w:val="SubHeader"/>
        <w:rPr>
          <w:rFonts w:ascii="Roboto" w:hAnsi="Roboto"/>
          <w:b w:val="0"/>
          <w:sz w:val="22"/>
          <w:szCs w:val="22"/>
        </w:rPr>
      </w:pPr>
      <w:r w:rsidRPr="00E109A6">
        <w:rPr>
          <w:rFonts w:ascii="Roboto" w:hAnsi="Roboto"/>
          <w:bCs/>
          <w:color w:val="auto"/>
          <w:sz w:val="22"/>
          <w:szCs w:val="22"/>
        </w:rPr>
        <w:t xml:space="preserve">Employer Resources </w:t>
      </w:r>
      <w:r w:rsidRPr="00E109A6">
        <w:rPr>
          <w:rFonts w:ascii="Roboto" w:hAnsi="Roboto"/>
          <w:b w:val="0"/>
          <w:color w:val="auto"/>
          <w:sz w:val="22"/>
          <w:szCs w:val="22"/>
        </w:rPr>
        <w:t xml:space="preserve">An employer toolkit, mandatory poster and paycheck insert are available on the state PFML </w:t>
      </w:r>
      <w:hyperlink r:id="rId776" w:history="1">
        <w:r w:rsidRPr="00E109A6">
          <w:rPr>
            <w:rStyle w:val="Hyperlink"/>
            <w:rFonts w:ascii="Roboto" w:hAnsi="Roboto"/>
            <w:b w:val="0"/>
            <w:sz w:val="22"/>
            <w:szCs w:val="22"/>
          </w:rPr>
          <w:t>website</w:t>
        </w:r>
      </w:hyperlink>
      <w:r w:rsidRPr="00E109A6">
        <w:rPr>
          <w:rFonts w:ascii="Roboto" w:hAnsi="Roboto"/>
          <w:b w:val="0"/>
          <w:sz w:val="22"/>
          <w:szCs w:val="22"/>
        </w:rPr>
        <w:t xml:space="preserve">. </w:t>
      </w:r>
    </w:p>
    <w:p w14:paraId="71F8473E" w14:textId="77777777" w:rsidR="000B6BCC" w:rsidRPr="000B6BCC" w:rsidRDefault="000B6BCC" w:rsidP="004B7569">
      <w:pPr>
        <w:spacing w:after="0" w:line="240" w:lineRule="auto"/>
        <w:jc w:val="center"/>
        <w:rPr>
          <w:rFonts w:ascii="Roboto" w:hAnsi="Roboto"/>
          <w:b/>
          <w:bCs/>
          <w:shd w:val="clear" w:color="auto" w:fill="FFFFFF"/>
          <w:lang w:val="en"/>
        </w:rPr>
      </w:pPr>
    </w:p>
    <w:p w14:paraId="4B8F5C61" w14:textId="38034EF1" w:rsidR="004B7569" w:rsidRPr="00235A9B" w:rsidRDefault="004B7569" w:rsidP="004B7569">
      <w:pPr>
        <w:spacing w:after="0" w:line="240" w:lineRule="auto"/>
        <w:jc w:val="center"/>
        <w:rPr>
          <w:rFonts w:ascii="Roboto" w:hAnsi="Roboto"/>
          <w:b/>
          <w:bCs/>
          <w:sz w:val="28"/>
          <w:szCs w:val="28"/>
          <w:shd w:val="clear" w:color="auto" w:fill="FFFFFF"/>
          <w:lang w:val="en"/>
        </w:rPr>
      </w:pPr>
      <w:r w:rsidRPr="00235A9B">
        <w:rPr>
          <w:rFonts w:ascii="Roboto" w:hAnsi="Roboto"/>
          <w:b/>
          <w:bCs/>
          <w:sz w:val="28"/>
          <w:szCs w:val="28"/>
          <w:shd w:val="clear" w:color="auto" w:fill="FFFFFF"/>
          <w:lang w:val="en"/>
        </w:rPr>
        <w:t>Local Changes</w:t>
      </w:r>
      <w:r>
        <w:rPr>
          <w:rFonts w:ascii="Roboto" w:hAnsi="Roboto"/>
          <w:b/>
          <w:bCs/>
          <w:sz w:val="28"/>
          <w:szCs w:val="28"/>
          <w:shd w:val="clear" w:color="auto" w:fill="FFFFFF"/>
          <w:lang w:val="en"/>
        </w:rPr>
        <w:t xml:space="preserve"> &amp; Regulatory Enactments </w:t>
      </w:r>
      <w:r w:rsidRPr="004B7569">
        <w:rPr>
          <w:rFonts w:ascii="Roboto" w:hAnsi="Roboto"/>
          <w:b/>
          <w:bCs/>
          <w:sz w:val="28"/>
          <w:szCs w:val="28"/>
          <w:shd w:val="clear" w:color="auto" w:fill="FFFFFF"/>
          <w:lang w:val="en"/>
        </w:rPr>
        <w:t>– July 1</w:t>
      </w:r>
    </w:p>
    <w:p w14:paraId="55D7CB7B" w14:textId="77777777" w:rsidR="004B7569" w:rsidRPr="00235A9B" w:rsidRDefault="004B7569" w:rsidP="004B7569">
      <w:pPr>
        <w:shd w:val="clear" w:color="auto" w:fill="FFFFFF"/>
        <w:spacing w:after="0" w:line="240" w:lineRule="auto"/>
        <w:rPr>
          <w:rFonts w:ascii="Roboto" w:eastAsia="Times New Roman" w:hAnsi="Roboto" w:cs="Times New Roman"/>
        </w:rPr>
      </w:pPr>
      <w:r w:rsidRPr="00235A9B">
        <w:rPr>
          <w:rFonts w:ascii="Roboto" w:eastAsia="Times New Roman" w:hAnsi="Roboto" w:cs="Times New Roman"/>
          <w:b/>
          <w:bCs/>
        </w:rPr>
        <w:t>LOCAL MINIMUM WAGE INCREASES</w:t>
      </w:r>
      <w:r w:rsidRPr="00235A9B">
        <w:rPr>
          <w:rFonts w:ascii="Roboto" w:eastAsia="Times New Roman" w:hAnsi="Roboto" w:cs="Times New Roman"/>
        </w:rPr>
        <w:br/>
        <w:t>The following minimum wage increases are effective July 1, 2024.</w:t>
      </w:r>
    </w:p>
    <w:p w14:paraId="52A60A25" w14:textId="77777777" w:rsidR="004B7569" w:rsidRPr="00235A9B" w:rsidRDefault="004B7569" w:rsidP="004B7569">
      <w:pPr>
        <w:shd w:val="clear" w:color="auto" w:fill="FFFFFF"/>
        <w:spacing w:after="0" w:line="240" w:lineRule="auto"/>
        <w:rPr>
          <w:rFonts w:ascii="Roboto" w:eastAsia="Times New Roman" w:hAnsi="Roboto" w:cs="Times New Roman"/>
        </w:rPr>
      </w:pPr>
      <w:r w:rsidRPr="00235A9B">
        <w:rPr>
          <w:rFonts w:ascii="Roboto" w:eastAsia="Times New Roman" w:hAnsi="Roboto" w:cs="Times New Roman"/>
          <w:b/>
          <w:bCs/>
        </w:rPr>
        <w:t>Tukwila</w:t>
      </w:r>
    </w:p>
    <w:p w14:paraId="46E00CD3" w14:textId="77777777" w:rsidR="004B7569" w:rsidRPr="00235A9B" w:rsidRDefault="004B7569">
      <w:pPr>
        <w:numPr>
          <w:ilvl w:val="0"/>
          <w:numId w:val="69"/>
        </w:numPr>
        <w:shd w:val="clear" w:color="auto" w:fill="FFFFFF"/>
        <w:spacing w:after="0" w:line="240" w:lineRule="auto"/>
        <w:ind w:left="945"/>
        <w:rPr>
          <w:rFonts w:ascii="Roboto" w:eastAsia="Times New Roman" w:hAnsi="Roboto" w:cs="Times New Roman"/>
        </w:rPr>
      </w:pPr>
      <w:r w:rsidRPr="00235A9B">
        <w:rPr>
          <w:rFonts w:ascii="Roboto" w:eastAsia="Times New Roman" w:hAnsi="Roboto" w:cs="Times New Roman"/>
        </w:rPr>
        <w:t>Large Employers: $20.29 per hour</w:t>
      </w:r>
    </w:p>
    <w:p w14:paraId="1C58DD43" w14:textId="77777777" w:rsidR="004B7569" w:rsidRPr="00235A9B" w:rsidRDefault="004B7569">
      <w:pPr>
        <w:numPr>
          <w:ilvl w:val="0"/>
          <w:numId w:val="69"/>
        </w:numPr>
        <w:shd w:val="clear" w:color="auto" w:fill="FFFFFF"/>
        <w:spacing w:after="0" w:line="240" w:lineRule="auto"/>
        <w:ind w:left="945"/>
        <w:rPr>
          <w:rFonts w:ascii="Roboto" w:eastAsia="Times New Roman" w:hAnsi="Roboto" w:cs="Times New Roman"/>
        </w:rPr>
      </w:pPr>
      <w:r w:rsidRPr="00235A9B">
        <w:rPr>
          <w:rFonts w:ascii="Roboto" w:eastAsia="Times New Roman" w:hAnsi="Roboto" w:cs="Times New Roman"/>
        </w:rPr>
        <w:t>Mid-Size Employers: $19.29 per hour</w:t>
      </w:r>
    </w:p>
    <w:p w14:paraId="182D0851" w14:textId="77777777" w:rsidR="004B7569" w:rsidRPr="00235A9B" w:rsidRDefault="004B7569">
      <w:pPr>
        <w:numPr>
          <w:ilvl w:val="0"/>
          <w:numId w:val="69"/>
        </w:numPr>
        <w:shd w:val="clear" w:color="auto" w:fill="FFFFFF"/>
        <w:spacing w:after="0" w:line="240" w:lineRule="auto"/>
        <w:ind w:left="945"/>
        <w:rPr>
          <w:rFonts w:ascii="Roboto" w:eastAsia="Times New Roman" w:hAnsi="Roboto" w:cs="Times New Roman"/>
        </w:rPr>
      </w:pPr>
      <w:r w:rsidRPr="00235A9B">
        <w:rPr>
          <w:rFonts w:ascii="Roboto" w:eastAsia="Times New Roman" w:hAnsi="Roboto" w:cs="Times New Roman"/>
        </w:rPr>
        <w:t>All other employers: state minimum wage</w:t>
      </w:r>
    </w:p>
    <w:p w14:paraId="12A4CF04" w14:textId="77777777" w:rsidR="004B7569" w:rsidRPr="00235A9B" w:rsidRDefault="004B7569" w:rsidP="004B7569">
      <w:pPr>
        <w:shd w:val="clear" w:color="auto" w:fill="FFFFFF"/>
        <w:spacing w:after="0" w:line="240" w:lineRule="auto"/>
        <w:rPr>
          <w:rFonts w:ascii="Roboto" w:eastAsia="Times New Roman" w:hAnsi="Roboto" w:cs="Times New Roman"/>
        </w:rPr>
      </w:pPr>
      <w:r w:rsidRPr="00235A9B">
        <w:rPr>
          <w:rFonts w:ascii="Roboto" w:eastAsia="Times New Roman" w:hAnsi="Roboto" w:cs="Times New Roman"/>
          <w:b/>
          <w:bCs/>
        </w:rPr>
        <w:t>Renton</w:t>
      </w:r>
    </w:p>
    <w:p w14:paraId="57A679C9" w14:textId="77777777" w:rsidR="004B7569" w:rsidRPr="00235A9B" w:rsidRDefault="004B7569">
      <w:pPr>
        <w:numPr>
          <w:ilvl w:val="0"/>
          <w:numId w:val="70"/>
        </w:numPr>
        <w:shd w:val="clear" w:color="auto" w:fill="FFFFFF"/>
        <w:spacing w:after="0" w:line="240" w:lineRule="auto"/>
        <w:ind w:left="945"/>
        <w:rPr>
          <w:rFonts w:ascii="Roboto" w:eastAsia="Times New Roman" w:hAnsi="Roboto" w:cs="Times New Roman"/>
        </w:rPr>
      </w:pPr>
      <w:r w:rsidRPr="00235A9B">
        <w:rPr>
          <w:rFonts w:ascii="Roboto" w:eastAsia="Times New Roman" w:hAnsi="Roboto" w:cs="Times New Roman"/>
        </w:rPr>
        <w:t>Large Employers: $20.29 per hour</w:t>
      </w:r>
    </w:p>
    <w:p w14:paraId="289AE9BD" w14:textId="77777777" w:rsidR="004B7569" w:rsidRPr="00235A9B" w:rsidRDefault="004B7569">
      <w:pPr>
        <w:numPr>
          <w:ilvl w:val="0"/>
          <w:numId w:val="70"/>
        </w:numPr>
        <w:shd w:val="clear" w:color="auto" w:fill="FFFFFF"/>
        <w:spacing w:after="0" w:line="240" w:lineRule="auto"/>
        <w:ind w:left="945"/>
        <w:rPr>
          <w:rFonts w:ascii="Roboto" w:eastAsia="Times New Roman" w:hAnsi="Roboto" w:cs="Times New Roman"/>
        </w:rPr>
      </w:pPr>
      <w:r w:rsidRPr="00235A9B">
        <w:rPr>
          <w:rFonts w:ascii="Roboto" w:eastAsia="Times New Roman" w:hAnsi="Roboto" w:cs="Times New Roman"/>
        </w:rPr>
        <w:t>Mid-Size Employers: $18.29 per hour</w:t>
      </w:r>
    </w:p>
    <w:p w14:paraId="5A05C9B5" w14:textId="77777777" w:rsidR="004B7569" w:rsidRPr="00235A9B" w:rsidRDefault="004B7569">
      <w:pPr>
        <w:numPr>
          <w:ilvl w:val="0"/>
          <w:numId w:val="70"/>
        </w:numPr>
        <w:shd w:val="clear" w:color="auto" w:fill="FFFFFF"/>
        <w:spacing w:after="0" w:line="240" w:lineRule="auto"/>
        <w:ind w:left="945"/>
        <w:rPr>
          <w:rFonts w:ascii="Roboto" w:eastAsia="Times New Roman" w:hAnsi="Roboto" w:cs="Times New Roman"/>
        </w:rPr>
      </w:pPr>
      <w:r w:rsidRPr="00235A9B">
        <w:rPr>
          <w:rFonts w:ascii="Roboto" w:eastAsia="Times New Roman" w:hAnsi="Roboto" w:cs="Times New Roman"/>
        </w:rPr>
        <w:t>All other employers: state minimum wage</w:t>
      </w:r>
    </w:p>
    <w:p w14:paraId="2B17FAA0" w14:textId="77777777" w:rsidR="004B7569" w:rsidRPr="00235A9B" w:rsidRDefault="004B7569" w:rsidP="004B7569">
      <w:pPr>
        <w:shd w:val="clear" w:color="auto" w:fill="FFFFFF"/>
        <w:spacing w:after="0" w:line="240" w:lineRule="auto"/>
        <w:rPr>
          <w:rFonts w:ascii="Roboto" w:eastAsia="Times New Roman" w:hAnsi="Roboto" w:cs="Times New Roman"/>
        </w:rPr>
      </w:pPr>
      <w:r w:rsidRPr="00235A9B">
        <w:rPr>
          <w:rFonts w:ascii="Roboto" w:eastAsia="Times New Roman" w:hAnsi="Roboto" w:cs="Times New Roman"/>
        </w:rPr>
        <w:t>For both cities, </w:t>
      </w:r>
      <w:r w:rsidRPr="00235A9B">
        <w:rPr>
          <w:rFonts w:ascii="Roboto" w:eastAsia="Times New Roman" w:hAnsi="Roboto" w:cs="Times New Roman"/>
          <w:i/>
          <w:iCs/>
        </w:rPr>
        <w:t>Large Employers </w:t>
      </w:r>
      <w:r w:rsidRPr="00235A9B">
        <w:rPr>
          <w:rFonts w:ascii="Roboto" w:eastAsia="Times New Roman" w:hAnsi="Roboto" w:cs="Times New Roman"/>
        </w:rPr>
        <w:t>are defined as those with more than 500 employees worldwide, and all franchisees associated with a franchise that employs more than 500 employees combined. </w:t>
      </w:r>
      <w:r w:rsidRPr="00235A9B">
        <w:rPr>
          <w:rFonts w:ascii="Roboto" w:eastAsia="Times New Roman" w:hAnsi="Roboto" w:cs="Times New Roman"/>
          <w:i/>
          <w:iCs/>
        </w:rPr>
        <w:t>Mid-Size Employers </w:t>
      </w:r>
      <w:r w:rsidRPr="00235A9B">
        <w:rPr>
          <w:rFonts w:ascii="Roboto" w:eastAsia="Times New Roman" w:hAnsi="Roboto" w:cs="Times New Roman"/>
        </w:rPr>
        <w:t>are those with 15–500 employees or that have annual gross revenue of over $2 million generated within city limits.</w:t>
      </w:r>
    </w:p>
    <w:p w14:paraId="51F685BE" w14:textId="77777777" w:rsidR="004B7569" w:rsidRPr="003E7DF3" w:rsidRDefault="004B7569" w:rsidP="004B7569">
      <w:pPr>
        <w:shd w:val="clear" w:color="auto" w:fill="FFFFFF"/>
        <w:spacing w:after="0" w:line="240" w:lineRule="auto"/>
        <w:rPr>
          <w:rFonts w:ascii="Roboto" w:eastAsia="Times New Roman" w:hAnsi="Roboto" w:cs="Times New Roman"/>
          <w:b/>
          <w:bCs/>
          <w:sz w:val="16"/>
          <w:szCs w:val="16"/>
        </w:rPr>
      </w:pPr>
    </w:p>
    <w:p w14:paraId="71E07903" w14:textId="6ADB47A3" w:rsidR="004B7569" w:rsidRDefault="004B7569" w:rsidP="004B7569">
      <w:pPr>
        <w:shd w:val="clear" w:color="auto" w:fill="FFFFFF"/>
        <w:spacing w:after="0" w:line="240" w:lineRule="auto"/>
        <w:rPr>
          <w:rFonts w:ascii="Roboto" w:eastAsia="Times New Roman" w:hAnsi="Roboto" w:cs="Times New Roman"/>
        </w:rPr>
      </w:pPr>
      <w:r w:rsidRPr="00235A9B">
        <w:rPr>
          <w:rFonts w:ascii="Roboto" w:eastAsia="Times New Roman" w:hAnsi="Roboto" w:cs="Times New Roman"/>
          <w:b/>
          <w:bCs/>
        </w:rPr>
        <w:t>Renton Extra Hour Offerings</w:t>
      </w:r>
      <w:r w:rsidRPr="00235A9B">
        <w:rPr>
          <w:rFonts w:ascii="Roboto" w:eastAsia="Times New Roman" w:hAnsi="Roboto" w:cs="Times New Roman"/>
        </w:rPr>
        <w:br/>
        <w:t>Also beginning July 1, 2024, Renton (like Tukwila) will require that any additional hours be offered and distributed to an employer’s part-time workers who have the skills and experience to perform the work before hiring new employees, contractors, or temporary workers.</w:t>
      </w:r>
    </w:p>
    <w:p w14:paraId="47F2189F" w14:textId="77777777" w:rsidR="004B7569" w:rsidRPr="004B7569" w:rsidRDefault="004B7569" w:rsidP="004B7569">
      <w:pPr>
        <w:shd w:val="clear" w:color="auto" w:fill="FFFFFF"/>
        <w:spacing w:after="0" w:line="240" w:lineRule="auto"/>
        <w:rPr>
          <w:rFonts w:ascii="Roboto" w:eastAsia="Times New Roman" w:hAnsi="Roboto" w:cs="Times New Roman"/>
          <w:sz w:val="20"/>
          <w:szCs w:val="20"/>
        </w:rPr>
      </w:pPr>
    </w:p>
    <w:p w14:paraId="310A564A" w14:textId="684D2064" w:rsidR="00746F77" w:rsidRDefault="00746F77" w:rsidP="00746F77">
      <w:pPr>
        <w:spacing w:after="0" w:line="240" w:lineRule="auto"/>
        <w:jc w:val="center"/>
        <w:rPr>
          <w:rFonts w:ascii="Roboto" w:hAnsi="Roboto"/>
          <w:b/>
          <w:bCs/>
          <w:sz w:val="28"/>
          <w:szCs w:val="28"/>
          <w:shd w:val="clear" w:color="auto" w:fill="FFFFFF"/>
          <w:lang w:val="en"/>
        </w:rPr>
      </w:pPr>
      <w:r w:rsidRPr="00220C9A">
        <w:rPr>
          <w:rFonts w:ascii="Roboto" w:hAnsi="Roboto"/>
          <w:b/>
          <w:bCs/>
          <w:sz w:val="28"/>
          <w:szCs w:val="28"/>
          <w:shd w:val="clear" w:color="auto" w:fill="FFFFFF"/>
          <w:lang w:val="en"/>
        </w:rPr>
        <w:t>State Enacts Employee Free Choice Act</w:t>
      </w:r>
    </w:p>
    <w:p w14:paraId="749D2E45" w14:textId="77777777" w:rsidR="00746F77" w:rsidRDefault="00746F77" w:rsidP="00746F77">
      <w:pPr>
        <w:spacing w:after="0" w:line="240" w:lineRule="auto"/>
        <w:rPr>
          <w:rFonts w:ascii="Roboto" w:hAnsi="Roboto"/>
        </w:rPr>
      </w:pPr>
      <w:r w:rsidRPr="00220C9A">
        <w:rPr>
          <w:rFonts w:ascii="Roboto" w:hAnsi="Roboto"/>
        </w:rPr>
        <w:t xml:space="preserve">On March 28, 2024, Washington state enacted the </w:t>
      </w:r>
      <w:hyperlink r:id="rId777" w:history="1">
        <w:r w:rsidRPr="00220C9A">
          <w:rPr>
            <w:rStyle w:val="Hyperlink"/>
            <w:rFonts w:ascii="Roboto" w:hAnsi="Roboto"/>
          </w:rPr>
          <w:t>Employee Free Choice Act</w:t>
        </w:r>
      </w:hyperlink>
      <w:r w:rsidRPr="00220C9A">
        <w:rPr>
          <w:rFonts w:ascii="Roboto" w:hAnsi="Roboto"/>
        </w:rPr>
        <w:t xml:space="preserve"> to protect workers from retaliation for refusing to attend meetings or listen to their employer’s speech on religious or political matters, including speech regarding labor unions. The law takes effect on </w:t>
      </w:r>
      <w:r w:rsidRPr="00220C9A">
        <w:rPr>
          <w:rFonts w:ascii="Roboto" w:hAnsi="Roboto"/>
          <w:b/>
          <w:bCs/>
          <w:color w:val="C00000"/>
        </w:rPr>
        <w:t>June 6, 2024</w:t>
      </w:r>
      <w:r w:rsidRPr="00220C9A">
        <w:rPr>
          <w:rFonts w:ascii="Roboto" w:hAnsi="Roboto"/>
        </w:rPr>
        <w:t>.</w:t>
      </w:r>
    </w:p>
    <w:p w14:paraId="4D0501A8" w14:textId="77777777" w:rsidR="00746F77" w:rsidRPr="003E7DF3" w:rsidRDefault="00746F77" w:rsidP="00746F77">
      <w:pPr>
        <w:spacing w:after="0" w:line="240" w:lineRule="auto"/>
        <w:rPr>
          <w:rFonts w:ascii="Roboto" w:hAnsi="Roboto"/>
          <w:sz w:val="16"/>
          <w:szCs w:val="16"/>
        </w:rPr>
      </w:pPr>
    </w:p>
    <w:p w14:paraId="541D55C8" w14:textId="77777777" w:rsidR="00746F77" w:rsidRDefault="00746F77" w:rsidP="00746F77">
      <w:pPr>
        <w:spacing w:after="0" w:line="240" w:lineRule="auto"/>
        <w:rPr>
          <w:rFonts w:ascii="Roboto" w:hAnsi="Roboto"/>
        </w:rPr>
      </w:pPr>
      <w:r w:rsidRPr="00220C9A">
        <w:rPr>
          <w:rFonts w:ascii="Roboto" w:hAnsi="Roboto"/>
          <w:b/>
          <w:bCs/>
          <w:highlight w:val="lightGray"/>
        </w:rPr>
        <w:t>Employer Takeaway:</w:t>
      </w:r>
      <w:r>
        <w:rPr>
          <w:rFonts w:ascii="Roboto" w:hAnsi="Roboto"/>
        </w:rPr>
        <w:t xml:space="preserve"> </w:t>
      </w:r>
      <w:r w:rsidRPr="00220C9A">
        <w:rPr>
          <w:rFonts w:ascii="Roboto" w:eastAsia="Times New Roman" w:hAnsi="Roboto" w:cs="Arial"/>
          <w:szCs w:val="20"/>
        </w:rPr>
        <w:t>In preparation for the new law, employers may consider reviewing formal and informal meeting and communication practices to ensure compliance with the new law. Employers may also consider training supervisors on their obligations and restrictions with respect to political and religious speech. Finally, employers should prepare a notice of employee rights.</w:t>
      </w:r>
    </w:p>
    <w:p w14:paraId="0470CC00" w14:textId="77777777" w:rsidR="00746F77" w:rsidRPr="003E7DF3" w:rsidRDefault="00746F77" w:rsidP="00746F77">
      <w:pPr>
        <w:spacing w:after="0" w:line="240" w:lineRule="auto"/>
        <w:rPr>
          <w:rFonts w:ascii="Roboto" w:hAnsi="Roboto"/>
          <w:sz w:val="16"/>
          <w:szCs w:val="16"/>
        </w:rPr>
      </w:pPr>
    </w:p>
    <w:p w14:paraId="764ED684" w14:textId="77777777" w:rsidR="00746F77" w:rsidRPr="00220C9A" w:rsidRDefault="00746F77" w:rsidP="00746F77">
      <w:pPr>
        <w:spacing w:after="0" w:line="240" w:lineRule="auto"/>
        <w:rPr>
          <w:rFonts w:ascii="Roboto" w:hAnsi="Roboto"/>
          <w:b/>
          <w:bCs/>
          <w:highlight w:val="lightGray"/>
        </w:rPr>
      </w:pPr>
      <w:r w:rsidRPr="00220C9A">
        <w:rPr>
          <w:rFonts w:ascii="Roboto" w:hAnsi="Roboto"/>
          <w:b/>
          <w:bCs/>
          <w:highlight w:val="lightGray"/>
        </w:rPr>
        <w:t>Learn More:</w:t>
      </w:r>
    </w:p>
    <w:p w14:paraId="498880D6" w14:textId="77777777" w:rsidR="00746F77" w:rsidRPr="00220C9A" w:rsidRDefault="00746F77" w:rsidP="00746F77">
      <w:pPr>
        <w:pStyle w:val="BodyText"/>
        <w:spacing w:after="0" w:line="240" w:lineRule="auto"/>
        <w:rPr>
          <w:rFonts w:ascii="Roboto" w:hAnsi="Roboto"/>
          <w:color w:val="auto"/>
        </w:rPr>
      </w:pPr>
      <w:r>
        <w:rPr>
          <w:rFonts w:ascii="Roboto" w:hAnsi="Roboto"/>
          <w:b/>
          <w:bCs/>
          <w:i/>
          <w:iCs/>
          <w:color w:val="auto"/>
        </w:rPr>
        <w:t>“</w:t>
      </w:r>
      <w:r w:rsidRPr="00220C9A">
        <w:rPr>
          <w:rFonts w:ascii="Roboto" w:hAnsi="Roboto"/>
          <w:b/>
          <w:bCs/>
          <w:i/>
          <w:iCs/>
          <w:color w:val="auto"/>
        </w:rPr>
        <w:t>Political matters</w:t>
      </w:r>
      <w:r w:rsidRPr="00220C9A">
        <w:rPr>
          <w:rFonts w:ascii="Roboto" w:hAnsi="Roboto"/>
          <w:color w:val="auto"/>
        </w:rPr>
        <w:t>” means matters regarding elections, political parties, proposals to change legislation or regulations, and the decision to join or support a labor organization.</w:t>
      </w:r>
    </w:p>
    <w:p w14:paraId="14C36763" w14:textId="77777777" w:rsidR="00746F77" w:rsidRPr="00220C9A" w:rsidRDefault="00746F77" w:rsidP="00746F77">
      <w:pPr>
        <w:pStyle w:val="BodyText"/>
        <w:spacing w:after="0" w:line="240" w:lineRule="auto"/>
        <w:rPr>
          <w:rFonts w:ascii="Roboto" w:hAnsi="Roboto"/>
          <w:color w:val="auto"/>
        </w:rPr>
      </w:pPr>
      <w:r w:rsidRPr="00220C9A">
        <w:rPr>
          <w:rFonts w:ascii="Roboto" w:hAnsi="Roboto"/>
          <w:color w:val="auto"/>
        </w:rPr>
        <w:t>“</w:t>
      </w:r>
      <w:r w:rsidRPr="00220C9A">
        <w:rPr>
          <w:rFonts w:ascii="Roboto" w:hAnsi="Roboto"/>
          <w:b/>
          <w:bCs/>
          <w:i/>
          <w:iCs/>
          <w:color w:val="auto"/>
        </w:rPr>
        <w:t>Religious matters</w:t>
      </w:r>
      <w:r w:rsidRPr="00220C9A">
        <w:rPr>
          <w:rFonts w:ascii="Roboto" w:hAnsi="Roboto"/>
          <w:color w:val="auto"/>
        </w:rPr>
        <w:t>” means matters regarding religious affiliation and practice, and the decision to join or support a religious organization.</w:t>
      </w:r>
    </w:p>
    <w:p w14:paraId="27620C0B" w14:textId="77777777" w:rsidR="00746F77" w:rsidRPr="00220C9A" w:rsidRDefault="00746F77" w:rsidP="00746F77">
      <w:pPr>
        <w:pStyle w:val="BodyText"/>
        <w:spacing w:after="0" w:line="240" w:lineRule="auto"/>
        <w:rPr>
          <w:rFonts w:ascii="Roboto" w:hAnsi="Roboto"/>
          <w:b/>
          <w:bCs/>
          <w:i/>
          <w:iCs/>
          <w:color w:val="auto"/>
          <w:sz w:val="16"/>
          <w:szCs w:val="16"/>
        </w:rPr>
      </w:pPr>
    </w:p>
    <w:p w14:paraId="7774DBFB" w14:textId="77777777" w:rsidR="00746F77" w:rsidRPr="00220C9A" w:rsidRDefault="00746F77" w:rsidP="00746F77">
      <w:pPr>
        <w:pStyle w:val="BodyText"/>
        <w:spacing w:after="0" w:line="240" w:lineRule="auto"/>
        <w:rPr>
          <w:rFonts w:ascii="Roboto" w:hAnsi="Roboto"/>
          <w:b/>
          <w:bCs/>
          <w:i/>
          <w:iCs/>
          <w:color w:val="auto"/>
        </w:rPr>
      </w:pPr>
      <w:r w:rsidRPr="00220C9A">
        <w:rPr>
          <w:rFonts w:ascii="Roboto" w:hAnsi="Roboto"/>
          <w:b/>
          <w:bCs/>
          <w:i/>
          <w:iCs/>
          <w:color w:val="auto"/>
        </w:rPr>
        <w:t>Prohibitions</w:t>
      </w:r>
    </w:p>
    <w:p w14:paraId="59283227" w14:textId="77777777" w:rsidR="00746F77" w:rsidRPr="00220C9A" w:rsidRDefault="00746F77" w:rsidP="00746F77">
      <w:pPr>
        <w:pStyle w:val="BodyText"/>
        <w:spacing w:after="0" w:line="240" w:lineRule="auto"/>
        <w:rPr>
          <w:rFonts w:ascii="Roboto" w:hAnsi="Roboto"/>
          <w:color w:val="auto"/>
        </w:rPr>
      </w:pPr>
      <w:r w:rsidRPr="00220C9A">
        <w:rPr>
          <w:rFonts w:ascii="Roboto" w:hAnsi="Roboto"/>
          <w:color w:val="auto"/>
        </w:rPr>
        <w:t>The new law prohibits employers from disciplining, discharging or otherwise penalizing an employee for:</w:t>
      </w:r>
    </w:p>
    <w:p w14:paraId="7618F9AD" w14:textId="77777777" w:rsidR="00746F77" w:rsidRPr="00220C9A" w:rsidRDefault="00746F77" w:rsidP="00746F77">
      <w:pPr>
        <w:pStyle w:val="Bullet"/>
        <w:spacing w:line="240" w:lineRule="auto"/>
        <w:rPr>
          <w:rFonts w:ascii="Roboto" w:hAnsi="Roboto"/>
          <w:color w:val="auto"/>
        </w:rPr>
      </w:pPr>
      <w:r w:rsidRPr="00220C9A">
        <w:rPr>
          <w:rFonts w:ascii="Roboto" w:hAnsi="Roboto"/>
          <w:color w:val="auto"/>
        </w:rPr>
        <w:t>Refusing to attend or participate in employer-sponsored meetings where the primary purpose is to communicate the employer’s religious or political opinions;</w:t>
      </w:r>
    </w:p>
    <w:p w14:paraId="372F5730" w14:textId="77777777" w:rsidR="00746F77" w:rsidRPr="00220C9A" w:rsidRDefault="00746F77" w:rsidP="00746F77">
      <w:pPr>
        <w:pStyle w:val="Bullet"/>
        <w:spacing w:line="240" w:lineRule="auto"/>
        <w:rPr>
          <w:rFonts w:ascii="Roboto" w:hAnsi="Roboto"/>
          <w:color w:val="auto"/>
        </w:rPr>
      </w:pPr>
      <w:r w:rsidRPr="00220C9A">
        <w:rPr>
          <w:rFonts w:ascii="Roboto" w:hAnsi="Roboto"/>
          <w:color w:val="auto"/>
        </w:rPr>
        <w:t>Refusing to listen to speech or view communications (including electronic communications) where the primary purpose is to communicate the employer’s religious or political opinions; and</w:t>
      </w:r>
    </w:p>
    <w:p w14:paraId="2E30914C" w14:textId="77777777" w:rsidR="00746F77" w:rsidRPr="00220C9A" w:rsidRDefault="00746F77" w:rsidP="00746F77">
      <w:pPr>
        <w:pStyle w:val="Bullet"/>
        <w:spacing w:line="240" w:lineRule="auto"/>
        <w:rPr>
          <w:rFonts w:ascii="Roboto" w:hAnsi="Roboto"/>
          <w:color w:val="auto"/>
        </w:rPr>
      </w:pPr>
      <w:r w:rsidRPr="00220C9A">
        <w:rPr>
          <w:rFonts w:ascii="Roboto" w:hAnsi="Roboto"/>
          <w:color w:val="auto"/>
        </w:rPr>
        <w:t>Making a good faith report of a suspected violation of the new law</w:t>
      </w:r>
    </w:p>
    <w:p w14:paraId="1842E7AE" w14:textId="77777777" w:rsidR="00746F77" w:rsidRPr="00220C9A" w:rsidRDefault="00746F77" w:rsidP="00746F77">
      <w:pPr>
        <w:pStyle w:val="BodyText"/>
        <w:spacing w:after="0" w:line="240" w:lineRule="auto"/>
        <w:rPr>
          <w:rFonts w:ascii="Roboto" w:hAnsi="Roboto"/>
          <w:color w:val="auto"/>
          <w:sz w:val="16"/>
          <w:szCs w:val="16"/>
        </w:rPr>
      </w:pPr>
    </w:p>
    <w:p w14:paraId="59BEB43C" w14:textId="77777777" w:rsidR="00746F77" w:rsidRPr="00220C9A" w:rsidRDefault="00746F77" w:rsidP="00746F77">
      <w:pPr>
        <w:pStyle w:val="BodyText"/>
        <w:spacing w:after="0" w:line="240" w:lineRule="auto"/>
        <w:rPr>
          <w:rFonts w:ascii="Roboto" w:hAnsi="Roboto"/>
          <w:color w:val="auto"/>
        </w:rPr>
      </w:pPr>
      <w:r w:rsidRPr="00220C9A">
        <w:rPr>
          <w:rFonts w:ascii="Roboto" w:hAnsi="Roboto"/>
          <w:color w:val="auto"/>
        </w:rPr>
        <w:t xml:space="preserve">The law does </w:t>
      </w:r>
      <w:r w:rsidRPr="00220C9A">
        <w:rPr>
          <w:rFonts w:ascii="Roboto" w:hAnsi="Roboto"/>
          <w:b/>
          <w:bCs/>
          <w:color w:val="auto"/>
        </w:rPr>
        <w:t>not</w:t>
      </w:r>
      <w:r w:rsidRPr="00220C9A">
        <w:rPr>
          <w:rFonts w:ascii="Roboto" w:hAnsi="Roboto"/>
          <w:color w:val="auto"/>
        </w:rPr>
        <w:t xml:space="preserve"> prohibit employers from:</w:t>
      </w:r>
    </w:p>
    <w:p w14:paraId="04153A37" w14:textId="77777777" w:rsidR="00746F77" w:rsidRPr="00220C9A" w:rsidRDefault="00746F77" w:rsidP="00746F77">
      <w:pPr>
        <w:pStyle w:val="Bullet"/>
        <w:spacing w:line="240" w:lineRule="auto"/>
        <w:rPr>
          <w:rFonts w:ascii="Roboto" w:hAnsi="Roboto"/>
          <w:color w:val="auto"/>
        </w:rPr>
      </w:pPr>
      <w:r w:rsidRPr="00220C9A">
        <w:rPr>
          <w:rFonts w:ascii="Roboto" w:hAnsi="Roboto"/>
          <w:color w:val="auto"/>
        </w:rPr>
        <w:t>Communicating information that the employer is legally required to communicate;</w:t>
      </w:r>
    </w:p>
    <w:p w14:paraId="3D671058" w14:textId="77777777" w:rsidR="00746F77" w:rsidRPr="00220C9A" w:rsidRDefault="00746F77" w:rsidP="00746F77">
      <w:pPr>
        <w:pStyle w:val="Bullet"/>
        <w:spacing w:line="240" w:lineRule="auto"/>
        <w:rPr>
          <w:rFonts w:ascii="Roboto" w:hAnsi="Roboto"/>
          <w:color w:val="auto"/>
        </w:rPr>
      </w:pPr>
      <w:r w:rsidRPr="00220C9A">
        <w:rPr>
          <w:rFonts w:ascii="Roboto" w:hAnsi="Roboto"/>
          <w:color w:val="auto"/>
        </w:rPr>
        <w:t>Offering voluntary meetings, forums or communications about religious or political matters;</w:t>
      </w:r>
    </w:p>
    <w:p w14:paraId="35EADAEF" w14:textId="77777777" w:rsidR="00746F77" w:rsidRPr="00220C9A" w:rsidRDefault="00746F77" w:rsidP="00746F77">
      <w:pPr>
        <w:pStyle w:val="Bullet"/>
        <w:spacing w:line="240" w:lineRule="auto"/>
        <w:rPr>
          <w:rFonts w:ascii="Roboto" w:hAnsi="Roboto"/>
          <w:color w:val="auto"/>
        </w:rPr>
      </w:pPr>
      <w:r w:rsidRPr="00220C9A">
        <w:rPr>
          <w:rFonts w:ascii="Roboto" w:hAnsi="Roboto"/>
          <w:color w:val="auto"/>
        </w:rPr>
        <w:t>Communicating information or requiring attendance at meetings necessary for the employee to perform their job duties; or</w:t>
      </w:r>
    </w:p>
    <w:p w14:paraId="0DDDC9EF" w14:textId="77777777" w:rsidR="00746F77" w:rsidRPr="00220C9A" w:rsidRDefault="00746F77" w:rsidP="00746F77">
      <w:pPr>
        <w:pStyle w:val="Bullet"/>
        <w:spacing w:line="240" w:lineRule="auto"/>
        <w:rPr>
          <w:rFonts w:ascii="Roboto" w:hAnsi="Roboto"/>
          <w:color w:val="auto"/>
        </w:rPr>
      </w:pPr>
      <w:r w:rsidRPr="00220C9A">
        <w:rPr>
          <w:rFonts w:ascii="Roboto" w:hAnsi="Roboto"/>
          <w:color w:val="auto"/>
        </w:rPr>
        <w:t xml:space="preserve">Requiring attendance at any training to reduce and prevent workplace harassment or discrimination. </w:t>
      </w:r>
    </w:p>
    <w:p w14:paraId="109897C4" w14:textId="77777777" w:rsidR="00746F77" w:rsidRPr="00220C9A" w:rsidRDefault="00746F77" w:rsidP="00746F77">
      <w:pPr>
        <w:pStyle w:val="Bullet"/>
        <w:numPr>
          <w:ilvl w:val="0"/>
          <w:numId w:val="0"/>
        </w:numPr>
        <w:spacing w:line="240" w:lineRule="auto"/>
        <w:ind w:left="360" w:hanging="360"/>
        <w:rPr>
          <w:rFonts w:ascii="Roboto" w:hAnsi="Roboto"/>
          <w:color w:val="auto"/>
          <w:sz w:val="16"/>
          <w:szCs w:val="16"/>
        </w:rPr>
      </w:pPr>
    </w:p>
    <w:p w14:paraId="4902E7AF" w14:textId="77777777" w:rsidR="00746F77" w:rsidRPr="00220C9A" w:rsidRDefault="00746F77" w:rsidP="00746F77">
      <w:pPr>
        <w:pStyle w:val="Bullet"/>
        <w:numPr>
          <w:ilvl w:val="0"/>
          <w:numId w:val="0"/>
        </w:numPr>
        <w:spacing w:line="240" w:lineRule="auto"/>
        <w:ind w:left="360" w:hanging="360"/>
        <w:rPr>
          <w:rFonts w:ascii="Roboto" w:hAnsi="Roboto"/>
          <w:b/>
          <w:bCs/>
          <w:i/>
          <w:iCs/>
          <w:color w:val="auto"/>
        </w:rPr>
      </w:pPr>
      <w:r w:rsidRPr="00220C9A">
        <w:rPr>
          <w:rFonts w:ascii="Roboto" w:hAnsi="Roboto"/>
          <w:b/>
          <w:bCs/>
          <w:i/>
          <w:iCs/>
          <w:color w:val="auto"/>
        </w:rPr>
        <w:t>Workplace Notice</w:t>
      </w:r>
    </w:p>
    <w:p w14:paraId="0F7F083B" w14:textId="77777777" w:rsidR="00746F77" w:rsidRDefault="00746F77" w:rsidP="00746F77">
      <w:pPr>
        <w:pStyle w:val="Bullet"/>
        <w:numPr>
          <w:ilvl w:val="0"/>
          <w:numId w:val="0"/>
        </w:numPr>
        <w:spacing w:line="240" w:lineRule="auto"/>
        <w:ind w:left="180"/>
        <w:rPr>
          <w:rFonts w:ascii="Roboto" w:hAnsi="Roboto"/>
          <w:color w:val="auto"/>
        </w:rPr>
      </w:pPr>
      <w:r w:rsidRPr="00220C9A">
        <w:rPr>
          <w:rFonts w:ascii="Roboto" w:hAnsi="Roboto"/>
          <w:color w:val="auto"/>
        </w:rPr>
        <w:t>Employer must post a notice of employee rights under the new law in a place that is normally reserved for</w:t>
      </w:r>
      <w:r>
        <w:rPr>
          <w:rFonts w:ascii="Roboto" w:hAnsi="Roboto"/>
          <w:color w:val="auto"/>
        </w:rPr>
        <w:t xml:space="preserve"> </w:t>
      </w:r>
      <w:r w:rsidRPr="00220C9A">
        <w:rPr>
          <w:rFonts w:ascii="Roboto" w:hAnsi="Roboto"/>
          <w:color w:val="auto"/>
        </w:rPr>
        <w:t>employment-related notices and commonly frequented by employees</w:t>
      </w:r>
      <w:r>
        <w:rPr>
          <w:rFonts w:ascii="Roboto" w:hAnsi="Roboto"/>
          <w:color w:val="auto"/>
        </w:rPr>
        <w:t xml:space="preserve">.  One the Notice is released, ETC will notify employers </w:t>
      </w:r>
    </w:p>
    <w:p w14:paraId="176B893E" w14:textId="77777777" w:rsidR="00746F77" w:rsidRPr="00220C9A" w:rsidRDefault="00746F77" w:rsidP="00746F77">
      <w:pPr>
        <w:pStyle w:val="Bullet"/>
        <w:numPr>
          <w:ilvl w:val="0"/>
          <w:numId w:val="0"/>
        </w:numPr>
        <w:spacing w:line="240" w:lineRule="auto"/>
        <w:ind w:left="720" w:hanging="360"/>
        <w:rPr>
          <w:rFonts w:ascii="Roboto" w:hAnsi="Roboto"/>
          <w:color w:val="auto"/>
          <w:sz w:val="16"/>
          <w:szCs w:val="16"/>
        </w:rPr>
      </w:pPr>
    </w:p>
    <w:p w14:paraId="137CBFC8" w14:textId="77777777" w:rsidR="00746F77" w:rsidRPr="00220C9A" w:rsidRDefault="00746F77" w:rsidP="00746F77">
      <w:pPr>
        <w:pStyle w:val="Bullet"/>
        <w:numPr>
          <w:ilvl w:val="0"/>
          <w:numId w:val="0"/>
        </w:numPr>
        <w:spacing w:line="240" w:lineRule="auto"/>
        <w:ind w:left="360" w:hanging="360"/>
        <w:rPr>
          <w:rFonts w:ascii="Roboto" w:hAnsi="Roboto"/>
          <w:b/>
          <w:bCs/>
          <w:i/>
          <w:iCs/>
          <w:color w:val="auto"/>
        </w:rPr>
      </w:pPr>
      <w:r w:rsidRPr="00220C9A">
        <w:rPr>
          <w:rFonts w:ascii="Roboto" w:hAnsi="Roboto"/>
          <w:b/>
          <w:bCs/>
          <w:i/>
          <w:iCs/>
          <w:color w:val="auto"/>
        </w:rPr>
        <w:t>Penalties for Noncompliance</w:t>
      </w:r>
    </w:p>
    <w:p w14:paraId="35415262" w14:textId="584F682D" w:rsidR="002006C2" w:rsidRPr="00EB4ABB" w:rsidRDefault="00746F77" w:rsidP="00EB4ABB">
      <w:pPr>
        <w:pStyle w:val="BodyText"/>
        <w:rPr>
          <w:rFonts w:ascii="Roboto" w:hAnsi="Roboto"/>
          <w:color w:val="auto"/>
        </w:rPr>
      </w:pPr>
      <w:r w:rsidRPr="00220C9A">
        <w:rPr>
          <w:rFonts w:ascii="Roboto" w:hAnsi="Roboto"/>
          <w:color w:val="auto"/>
        </w:rPr>
        <w:t xml:space="preserve">Employees alleging violations of the new law may bring a civil action within 90 days of the alleged violation to seek injunctive relief, reinstatement, back pay, reestablishment of any employee benefits and any other appropriate relief as determined by the court. </w:t>
      </w:r>
      <w:bookmarkStart w:id="145" w:name="_Hlk170459101"/>
    </w:p>
    <w:p w14:paraId="62DD4204" w14:textId="6792865A" w:rsidR="00EB4ABB" w:rsidRPr="008E664C" w:rsidRDefault="00EB4ABB" w:rsidP="00EB4ABB">
      <w:pPr>
        <w:pStyle w:val="NormalWeb"/>
        <w:shd w:val="clear" w:color="auto" w:fill="FFFFFF"/>
        <w:spacing w:before="0" w:beforeAutospacing="0" w:after="0" w:afterAutospacing="0"/>
        <w:jc w:val="center"/>
        <w:rPr>
          <w:rFonts w:ascii="Roboto" w:eastAsiaTheme="minorHAnsi" w:hAnsi="Roboto" w:cstheme="minorBidi"/>
          <w:b/>
          <w:bCs/>
          <w:sz w:val="28"/>
          <w:szCs w:val="28"/>
          <w:shd w:val="clear" w:color="auto" w:fill="FFFFFF"/>
          <w:lang w:val="en"/>
        </w:rPr>
      </w:pPr>
      <w:r w:rsidRPr="006A4D88">
        <w:rPr>
          <w:rFonts w:ascii="Roboto" w:eastAsiaTheme="minorHAnsi" w:hAnsi="Roboto" w:cstheme="minorBidi"/>
          <w:b/>
          <w:bCs/>
          <w:sz w:val="28"/>
          <w:szCs w:val="28"/>
          <w:shd w:val="clear" w:color="auto" w:fill="FFFFFF"/>
          <w:lang w:val="en"/>
        </w:rPr>
        <w:t>State</w:t>
      </w:r>
      <w:r>
        <w:rPr>
          <w:rFonts w:ascii="Roboto" w:eastAsiaTheme="minorHAnsi" w:hAnsi="Roboto" w:cstheme="minorBidi"/>
          <w:b/>
          <w:bCs/>
          <w:color w:val="C00000"/>
          <w:sz w:val="28"/>
          <w:szCs w:val="28"/>
          <w:shd w:val="clear" w:color="auto" w:fill="FFFFFF"/>
          <w:lang w:val="en"/>
        </w:rPr>
        <w:t xml:space="preserve"> </w:t>
      </w:r>
      <w:r w:rsidRPr="008E664C">
        <w:rPr>
          <w:rFonts w:ascii="Roboto" w:eastAsiaTheme="minorHAnsi" w:hAnsi="Roboto" w:cstheme="minorBidi"/>
          <w:b/>
          <w:bCs/>
          <w:sz w:val="28"/>
          <w:szCs w:val="28"/>
          <w:shd w:val="clear" w:color="auto" w:fill="FFFFFF"/>
          <w:lang w:val="en"/>
        </w:rPr>
        <w:t>Law Expands and Clarifies Non-Compete Statute</w:t>
      </w:r>
    </w:p>
    <w:p w14:paraId="53330E2F" w14:textId="591BC327" w:rsidR="00EB4ABB" w:rsidRDefault="00EB4ABB" w:rsidP="00EB4ABB">
      <w:pPr>
        <w:pStyle w:val="NormalWeb"/>
        <w:shd w:val="clear" w:color="auto" w:fill="FFFFFF"/>
        <w:spacing w:before="0" w:beforeAutospacing="0" w:after="0" w:afterAutospacing="0"/>
        <w:jc w:val="both"/>
        <w:rPr>
          <w:rFonts w:ascii="Roboto" w:hAnsi="Roboto"/>
          <w:sz w:val="23"/>
          <w:szCs w:val="23"/>
        </w:rPr>
      </w:pPr>
      <w:r w:rsidRPr="006A4D88">
        <w:rPr>
          <w:rFonts w:ascii="Roboto" w:hAnsi="Roboto"/>
          <w:sz w:val="23"/>
          <w:szCs w:val="23"/>
        </w:rPr>
        <w:t xml:space="preserve">On March 13, 2024, Governor Jay Inslee signed into law Substitute Senate Bill 5935 (S.B. 5935), amending Washington’s 2019 non-compete statute (RCW 49.62) and expanding the already significant restrictions it places on employers doing business in Washington. The bill will become effective on </w:t>
      </w:r>
      <w:r w:rsidRPr="008E664C">
        <w:rPr>
          <w:rFonts w:ascii="Roboto" w:hAnsi="Roboto"/>
          <w:color w:val="C00000"/>
          <w:sz w:val="23"/>
          <w:szCs w:val="23"/>
        </w:rPr>
        <w:t>June 6, 2024</w:t>
      </w:r>
      <w:r>
        <w:rPr>
          <w:rFonts w:ascii="Roboto" w:hAnsi="Roboto"/>
          <w:color w:val="333333"/>
          <w:sz w:val="23"/>
          <w:szCs w:val="23"/>
        </w:rPr>
        <w:t xml:space="preserve">. </w:t>
      </w:r>
      <w:r w:rsidRPr="006A4D88">
        <w:rPr>
          <w:rFonts w:ascii="Roboto" w:hAnsi="Roboto"/>
          <w:sz w:val="23"/>
          <w:szCs w:val="23"/>
        </w:rPr>
        <w:t>Employers with Washington operations that have (or want) non-compete or non-servicing agreements with their employees, or that are considering hiring individuals who have entered into such agreements with other employers, need to understand the implications of these changes. Access Littler’s March 27</w:t>
      </w:r>
      <w:r w:rsidRPr="006A4D88">
        <w:rPr>
          <w:rFonts w:ascii="Roboto" w:hAnsi="Roboto"/>
          <w:sz w:val="23"/>
          <w:szCs w:val="23"/>
          <w:vertAlign w:val="superscript"/>
        </w:rPr>
        <w:t>th</w:t>
      </w:r>
      <w:r w:rsidRPr="006A4D88">
        <w:rPr>
          <w:rFonts w:ascii="Roboto" w:hAnsi="Roboto"/>
          <w:sz w:val="23"/>
          <w:szCs w:val="23"/>
        </w:rPr>
        <w:t xml:space="preserve"> Publication </w:t>
      </w:r>
      <w:hyperlink r:id="rId778" w:history="1">
        <w:r w:rsidRPr="008E664C">
          <w:rPr>
            <w:rStyle w:val="Hyperlink"/>
            <w:rFonts w:ascii="Roboto" w:hAnsi="Roboto"/>
            <w:sz w:val="23"/>
            <w:szCs w:val="23"/>
          </w:rPr>
          <w:t>HERE</w:t>
        </w:r>
      </w:hyperlink>
      <w:r>
        <w:rPr>
          <w:rFonts w:ascii="Roboto" w:hAnsi="Roboto"/>
          <w:color w:val="333333"/>
          <w:sz w:val="23"/>
          <w:szCs w:val="23"/>
        </w:rPr>
        <w:t xml:space="preserve"> </w:t>
      </w:r>
      <w:r w:rsidRPr="006A4D88">
        <w:rPr>
          <w:rFonts w:ascii="Roboto" w:hAnsi="Roboto"/>
          <w:sz w:val="23"/>
          <w:szCs w:val="23"/>
        </w:rPr>
        <w:t>to learn more</w:t>
      </w:r>
    </w:p>
    <w:p w14:paraId="293DAC74" w14:textId="77777777" w:rsidR="00EB4ABB" w:rsidRPr="00EB4ABB" w:rsidRDefault="00EB4ABB" w:rsidP="00EB4ABB">
      <w:pPr>
        <w:pStyle w:val="NormalWeb"/>
        <w:shd w:val="clear" w:color="auto" w:fill="FFFFFF"/>
        <w:spacing w:before="0" w:beforeAutospacing="0" w:after="0" w:afterAutospacing="0"/>
        <w:jc w:val="both"/>
        <w:rPr>
          <w:rFonts w:ascii="Roboto" w:hAnsi="Roboto"/>
          <w:sz w:val="16"/>
          <w:szCs w:val="16"/>
        </w:rPr>
      </w:pPr>
    </w:p>
    <w:p w14:paraId="5F838746" w14:textId="54E6E3A2" w:rsidR="00746F77" w:rsidRDefault="00746F77" w:rsidP="00746F77">
      <w:pPr>
        <w:pStyle w:val="MainTitle"/>
        <w:jc w:val="center"/>
        <w:rPr>
          <w:rFonts w:ascii="Roboto" w:hAnsi="Roboto"/>
          <w:bCs/>
          <w:color w:val="auto"/>
          <w:sz w:val="28"/>
          <w:szCs w:val="28"/>
          <w:shd w:val="clear" w:color="auto" w:fill="FFFFFF"/>
          <w:lang w:val="en"/>
        </w:rPr>
      </w:pPr>
      <w:r w:rsidRPr="00220C9A">
        <w:rPr>
          <w:rFonts w:ascii="Roboto" w:hAnsi="Roboto"/>
          <w:bCs/>
          <w:color w:val="auto"/>
          <w:sz w:val="28"/>
          <w:szCs w:val="28"/>
          <w:shd w:val="clear" w:color="auto" w:fill="FFFFFF"/>
          <w:lang w:val="en"/>
        </w:rPr>
        <w:t>State Expands Paid Sick Leave</w:t>
      </w:r>
    </w:p>
    <w:p w14:paraId="53E97560" w14:textId="77777777" w:rsidR="00746F77" w:rsidRPr="00220C9A" w:rsidRDefault="00746F77" w:rsidP="00746F77">
      <w:pPr>
        <w:pStyle w:val="BodyText"/>
        <w:spacing w:after="0" w:line="240" w:lineRule="auto"/>
        <w:rPr>
          <w:rFonts w:ascii="Roboto" w:hAnsi="Roboto"/>
          <w:color w:val="auto"/>
        </w:rPr>
      </w:pPr>
      <w:r w:rsidRPr="00220C9A">
        <w:rPr>
          <w:rFonts w:ascii="Roboto" w:hAnsi="Roboto"/>
          <w:color w:val="auto"/>
        </w:rPr>
        <w:t xml:space="preserve">On March 28, 2024, Washington Gov. Jay Inslee signed into law a </w:t>
      </w:r>
      <w:hyperlink r:id="rId779" w:history="1">
        <w:r w:rsidRPr="00220C9A">
          <w:rPr>
            <w:rStyle w:val="Hyperlink"/>
            <w:rFonts w:ascii="Roboto" w:hAnsi="Roboto"/>
          </w:rPr>
          <w:t>bill</w:t>
        </w:r>
      </w:hyperlink>
      <w:r w:rsidRPr="00220C9A">
        <w:rPr>
          <w:rFonts w:ascii="Roboto" w:hAnsi="Roboto"/>
        </w:rPr>
        <w:t xml:space="preserve"> </w:t>
      </w:r>
      <w:r w:rsidRPr="00220C9A">
        <w:rPr>
          <w:rFonts w:ascii="Roboto" w:hAnsi="Roboto"/>
          <w:color w:val="auto"/>
        </w:rPr>
        <w:t xml:space="preserve">expanding the definition of “family member” in the state’s paid sick leave law and adding to the qualified reasons for leave under the law. The changes take effect </w:t>
      </w:r>
      <w:r w:rsidRPr="00220C9A">
        <w:rPr>
          <w:rFonts w:ascii="Roboto" w:hAnsi="Roboto"/>
          <w:color w:val="C00000"/>
        </w:rPr>
        <w:t>January 1, 2025</w:t>
      </w:r>
      <w:r w:rsidRPr="00220C9A">
        <w:rPr>
          <w:rFonts w:ascii="Roboto" w:hAnsi="Roboto"/>
        </w:rPr>
        <w:t xml:space="preserve">.  </w:t>
      </w:r>
      <w:r w:rsidRPr="00220C9A">
        <w:rPr>
          <w:rFonts w:ascii="Roboto" w:hAnsi="Roboto"/>
          <w:color w:val="auto"/>
        </w:rPr>
        <w:t>More to comes closer to the effective date.</w:t>
      </w:r>
    </w:p>
    <w:p w14:paraId="3E48C1C3" w14:textId="77777777" w:rsidR="00746F77" w:rsidRPr="00220C9A" w:rsidRDefault="00746F77" w:rsidP="00746F77">
      <w:pPr>
        <w:pStyle w:val="BodyText"/>
        <w:spacing w:after="0" w:line="240" w:lineRule="auto"/>
        <w:rPr>
          <w:rFonts w:ascii="Roboto" w:hAnsi="Roboto"/>
          <w:color w:val="auto"/>
          <w:sz w:val="16"/>
          <w:szCs w:val="16"/>
        </w:rPr>
      </w:pPr>
    </w:p>
    <w:p w14:paraId="083E202C" w14:textId="77777777" w:rsidR="00746F77" w:rsidRPr="00220C9A" w:rsidRDefault="00746F77" w:rsidP="00746F77">
      <w:pPr>
        <w:pStyle w:val="BodyText"/>
        <w:spacing w:after="0" w:line="240" w:lineRule="auto"/>
        <w:rPr>
          <w:rFonts w:ascii="Roboto" w:hAnsi="Roboto"/>
          <w:b/>
          <w:bCs/>
          <w:color w:val="auto"/>
        </w:rPr>
      </w:pPr>
      <w:r w:rsidRPr="00220C9A">
        <w:rPr>
          <w:rFonts w:ascii="Roboto" w:hAnsi="Roboto"/>
          <w:b/>
          <w:bCs/>
          <w:color w:val="auto"/>
        </w:rPr>
        <w:t>Changes at a Glance:</w:t>
      </w:r>
    </w:p>
    <w:p w14:paraId="5264F2A7" w14:textId="4EA15C5A" w:rsidR="00746F77" w:rsidRPr="00220C9A" w:rsidRDefault="00746F77" w:rsidP="00746F77">
      <w:pPr>
        <w:pStyle w:val="Bullet"/>
        <w:spacing w:line="240" w:lineRule="auto"/>
        <w:rPr>
          <w:rFonts w:ascii="Roboto" w:hAnsi="Roboto"/>
          <w:color w:val="auto"/>
        </w:rPr>
      </w:pPr>
      <w:r w:rsidRPr="00220C9A">
        <w:rPr>
          <w:rFonts w:ascii="Roboto" w:hAnsi="Roboto"/>
          <w:color w:val="auto"/>
        </w:rPr>
        <w:t>Adds as “family members” individuals whose relationship with an employee creates an expectation of care from the employee</w:t>
      </w:r>
      <w:r w:rsidR="00C31FC5">
        <w:rPr>
          <w:rFonts w:ascii="Roboto" w:hAnsi="Roboto"/>
          <w:color w:val="auto"/>
        </w:rPr>
        <w:t xml:space="preserve"> such as </w:t>
      </w:r>
      <w:r w:rsidR="00C31FC5" w:rsidRPr="00C31FC5">
        <w:rPr>
          <w:rFonts w:ascii="Roboto" w:hAnsi="Roboto"/>
          <w:color w:val="auto"/>
        </w:rPr>
        <w:t>employee’s child’s spouse and an individual who resides in the employee’s home or depends on them for care.</w:t>
      </w:r>
    </w:p>
    <w:p w14:paraId="2A56F193" w14:textId="385DDA05" w:rsidR="00746F77" w:rsidRDefault="00746F77" w:rsidP="00746F77">
      <w:pPr>
        <w:pStyle w:val="Bullet"/>
        <w:spacing w:line="240" w:lineRule="auto"/>
        <w:rPr>
          <w:rFonts w:ascii="Roboto" w:hAnsi="Roboto"/>
          <w:color w:val="auto"/>
        </w:rPr>
      </w:pPr>
      <w:r w:rsidRPr="00220C9A">
        <w:rPr>
          <w:rFonts w:ascii="Roboto" w:hAnsi="Roboto"/>
          <w:color w:val="auto"/>
        </w:rPr>
        <w:t>Allows employees to take leave for public emergency closures.</w:t>
      </w:r>
      <w:bookmarkEnd w:id="145"/>
      <w:r w:rsidR="00C31FC5">
        <w:rPr>
          <w:rFonts w:ascii="Roboto" w:hAnsi="Roboto"/>
          <w:color w:val="auto"/>
        </w:rPr>
        <w:t xml:space="preserve">  So, </w:t>
      </w:r>
      <w:r w:rsidR="00C31FC5" w:rsidRPr="00C31FC5">
        <w:rPr>
          <w:rFonts w:ascii="Roboto" w:hAnsi="Roboto"/>
          <w:color w:val="auto"/>
        </w:rPr>
        <w:t>Employees can now use paid sick leave when their workplace or their child’s school or place of care is closed due to any declared emergency, not just for health-related closures.</w:t>
      </w:r>
    </w:p>
    <w:p w14:paraId="1D5BD8CB" w14:textId="77777777" w:rsidR="00ED58D7" w:rsidRPr="00ED58D7" w:rsidRDefault="00ED58D7" w:rsidP="00ED58D7">
      <w:pPr>
        <w:pStyle w:val="Bullet"/>
        <w:numPr>
          <w:ilvl w:val="0"/>
          <w:numId w:val="0"/>
        </w:numPr>
        <w:spacing w:line="240" w:lineRule="auto"/>
        <w:ind w:left="720"/>
        <w:rPr>
          <w:rFonts w:ascii="Roboto" w:hAnsi="Roboto"/>
          <w:color w:val="auto"/>
        </w:rPr>
      </w:pPr>
    </w:p>
    <w:p w14:paraId="27B2A1C0" w14:textId="749EA76C" w:rsidR="00194DFB" w:rsidRDefault="00194DFB" w:rsidP="00ED58D7">
      <w:pPr>
        <w:shd w:val="clear" w:color="auto" w:fill="FFFFFF"/>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West Virginia</w:t>
      </w:r>
    </w:p>
    <w:p w14:paraId="248DD7E4" w14:textId="77777777" w:rsidR="00194DFB" w:rsidRPr="00857170" w:rsidRDefault="00194DFB" w:rsidP="00194DFB">
      <w:pPr>
        <w:jc w:val="center"/>
        <w:rPr>
          <w:rFonts w:ascii="Roboto" w:hAnsi="Roboto"/>
          <w:b/>
          <w:bCs/>
          <w:sz w:val="28"/>
          <w:szCs w:val="28"/>
          <w:shd w:val="clear" w:color="auto" w:fill="FFFFFF"/>
        </w:rPr>
      </w:pPr>
      <w:r w:rsidRPr="00857170">
        <w:rPr>
          <w:rFonts w:ascii="Roboto" w:hAnsi="Roboto"/>
          <w:b/>
          <w:bCs/>
          <w:sz w:val="28"/>
          <w:szCs w:val="28"/>
          <w:shd w:val="clear" w:color="auto" w:fill="FFFFFF"/>
        </w:rPr>
        <w:t xml:space="preserve">State Regulatory Changes Effective </w:t>
      </w:r>
      <w:r w:rsidRPr="00857170">
        <w:rPr>
          <w:rFonts w:ascii="Roboto" w:hAnsi="Roboto"/>
          <w:b/>
          <w:bCs/>
          <w:color w:val="C00000"/>
          <w:sz w:val="28"/>
          <w:szCs w:val="28"/>
          <w:shd w:val="clear" w:color="auto" w:fill="FFFFFF"/>
        </w:rPr>
        <w:t>July 2025</w:t>
      </w:r>
    </w:p>
    <w:p w14:paraId="4748332F" w14:textId="54E7EC39" w:rsidR="00194DFB" w:rsidRPr="00194DFB" w:rsidRDefault="00194DFB" w:rsidP="00194DFB">
      <w:pPr>
        <w:rPr>
          <w:rFonts w:ascii="Roboto" w:hAnsi="Roboto"/>
          <w:shd w:val="clear" w:color="auto" w:fill="FFFFFF"/>
        </w:rPr>
      </w:pPr>
      <w:r>
        <w:rPr>
          <w:rFonts w:ascii="Roboto" w:hAnsi="Roboto"/>
          <w:b/>
          <w:bCs/>
          <w:shd w:val="clear" w:color="auto" w:fill="FFFFFF"/>
        </w:rPr>
        <w:t>HIR</w:t>
      </w:r>
      <w:r w:rsidRPr="00857170">
        <w:rPr>
          <w:rFonts w:ascii="Roboto" w:hAnsi="Roboto"/>
          <w:b/>
          <w:bCs/>
          <w:shd w:val="clear" w:color="auto" w:fill="FFFFFF"/>
        </w:rPr>
        <w:t>ING PREFERENCES FOR MILITARY SPOUSES</w:t>
      </w:r>
      <w:r w:rsidRPr="00857170">
        <w:rPr>
          <w:rFonts w:ascii="Roboto" w:hAnsi="Roboto"/>
          <w:shd w:val="clear" w:color="auto" w:fill="FFFFFF"/>
        </w:rPr>
        <w:br/>
        <w:t xml:space="preserve">Starting </w:t>
      </w:r>
      <w:r w:rsidRPr="00857170">
        <w:rPr>
          <w:rFonts w:ascii="Roboto" w:hAnsi="Roboto"/>
          <w:color w:val="C00000"/>
          <w:shd w:val="clear" w:color="auto" w:fill="FFFFFF"/>
        </w:rPr>
        <w:t>July 9, 2025</w:t>
      </w:r>
      <w:r w:rsidRPr="00857170">
        <w:rPr>
          <w:rFonts w:ascii="Roboto" w:hAnsi="Roboto"/>
          <w:shd w:val="clear" w:color="auto" w:fill="FFFFFF"/>
        </w:rPr>
        <w:t xml:space="preserve">, employers </w:t>
      </w:r>
      <w:r w:rsidRPr="00857170">
        <w:rPr>
          <w:rFonts w:ascii="Roboto" w:hAnsi="Roboto"/>
          <w:b/>
          <w:bCs/>
          <w:shd w:val="clear" w:color="auto" w:fill="FFFFFF"/>
        </w:rPr>
        <w:t>can grant hiring preferences to a military spouse without violating the state Human Rights Act</w:t>
      </w:r>
      <w:r w:rsidRPr="00857170">
        <w:rPr>
          <w:rFonts w:ascii="Roboto" w:hAnsi="Roboto"/>
          <w:shd w:val="clear" w:color="auto" w:fill="FFFFFF"/>
        </w:rPr>
        <w:t>, provided the military spouse meets all the knowledge, skills, and eligibility requirements of the job.</w:t>
      </w:r>
    </w:p>
    <w:p w14:paraId="61898ACC" w14:textId="2AF00476" w:rsidR="00194DFB" w:rsidRPr="00194DFB" w:rsidRDefault="00194DFB" w:rsidP="00194DFB">
      <w:pPr>
        <w:rPr>
          <w:rFonts w:ascii="Roboto" w:hAnsi="Roboto"/>
          <w:shd w:val="clear" w:color="auto" w:fill="FFFFFF"/>
        </w:rPr>
      </w:pPr>
      <w:r w:rsidRPr="00857170">
        <w:rPr>
          <w:rFonts w:ascii="Roboto" w:hAnsi="Roboto"/>
          <w:b/>
          <w:bCs/>
          <w:shd w:val="clear" w:color="auto" w:fill="FFFFFF"/>
        </w:rPr>
        <w:t>WORK PERMIT REQUIREMENTS FOR CERTAIN MINORS</w:t>
      </w:r>
      <w:r w:rsidRPr="00857170">
        <w:rPr>
          <w:rFonts w:ascii="Roboto" w:hAnsi="Roboto"/>
          <w:shd w:val="clear" w:color="auto" w:fill="FFFFFF"/>
        </w:rPr>
        <w:br/>
        <w:t xml:space="preserve">Beginning </w:t>
      </w:r>
      <w:r w:rsidRPr="00857170">
        <w:rPr>
          <w:rFonts w:ascii="Roboto" w:hAnsi="Roboto"/>
          <w:color w:val="C00000"/>
          <w:shd w:val="clear" w:color="auto" w:fill="FFFFFF"/>
        </w:rPr>
        <w:t>July 11, 2025</w:t>
      </w:r>
      <w:r w:rsidRPr="00857170">
        <w:rPr>
          <w:rFonts w:ascii="Roboto" w:hAnsi="Roboto"/>
          <w:shd w:val="clear" w:color="auto" w:fill="FFFFFF"/>
        </w:rPr>
        <w:t xml:space="preserve">, West Virginia will allow minors that are ages 14 and 15 to work </w:t>
      </w:r>
      <w:r w:rsidRPr="00857170">
        <w:rPr>
          <w:rFonts w:ascii="Roboto" w:hAnsi="Roboto"/>
          <w:b/>
          <w:bCs/>
          <w:u w:val="single"/>
          <w:shd w:val="clear" w:color="auto" w:fill="FFFFFF"/>
        </w:rPr>
        <w:t>without</w:t>
      </w:r>
      <w:r w:rsidRPr="00857170">
        <w:rPr>
          <w:rFonts w:ascii="Roboto" w:hAnsi="Roboto"/>
          <w:shd w:val="clear" w:color="auto" w:fill="FFFFFF"/>
        </w:rPr>
        <w:t xml:space="preserve"> obtaining a permit. Instead, employers will be required to obtain the written consent of the minor’s parent, guardian, or custodian, and an age certificate issued by the </w:t>
      </w:r>
      <w:r>
        <w:rPr>
          <w:rFonts w:ascii="Roboto" w:hAnsi="Roboto"/>
          <w:shd w:val="clear" w:color="auto" w:fill="FFFFFF"/>
        </w:rPr>
        <w:t>State</w:t>
      </w:r>
    </w:p>
    <w:p w14:paraId="433660EE" w14:textId="77342D16" w:rsidR="00264A05" w:rsidRDefault="00264A05" w:rsidP="00ED58D7">
      <w:pPr>
        <w:shd w:val="clear" w:color="auto" w:fill="FFFFFF"/>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Wisconsin</w:t>
      </w:r>
    </w:p>
    <w:p w14:paraId="6EC51ECD" w14:textId="77777777" w:rsidR="00264A05" w:rsidRPr="006218FF" w:rsidRDefault="00264A05" w:rsidP="00264A05">
      <w:pPr>
        <w:jc w:val="center"/>
        <w:rPr>
          <w:rFonts w:ascii="Roboto" w:hAnsi="Roboto"/>
          <w:b/>
          <w:bCs/>
          <w:sz w:val="28"/>
          <w:szCs w:val="28"/>
          <w:shd w:val="clear" w:color="auto" w:fill="FFFFFF"/>
        </w:rPr>
      </w:pPr>
      <w:bookmarkStart w:id="146" w:name="_Hlk200977349"/>
      <w:r w:rsidRPr="006218FF">
        <w:rPr>
          <w:rFonts w:ascii="Roboto" w:hAnsi="Roboto"/>
          <w:b/>
          <w:bCs/>
          <w:sz w:val="28"/>
          <w:szCs w:val="28"/>
          <w:shd w:val="clear" w:color="auto" w:fill="FFFFFF"/>
        </w:rPr>
        <w:t>Wisconsin Arrest Record Protections Clarified by State Supreme Court</w:t>
      </w:r>
    </w:p>
    <w:tbl>
      <w:tblPr>
        <w:tblpPr w:leftFromText="45" w:rightFromText="45" w:vertAnchor="text"/>
        <w:tblW w:w="11250" w:type="dxa"/>
        <w:shd w:val="clear" w:color="auto" w:fill="FFFFFF"/>
        <w:tblCellMar>
          <w:left w:w="0" w:type="dxa"/>
          <w:right w:w="0" w:type="dxa"/>
        </w:tblCellMar>
        <w:tblLook w:val="04A0" w:firstRow="1" w:lastRow="0" w:firstColumn="1" w:lastColumn="0" w:noHBand="0" w:noVBand="1"/>
      </w:tblPr>
      <w:tblGrid>
        <w:gridCol w:w="11250"/>
      </w:tblGrid>
      <w:tr w:rsidR="00264A05" w:rsidRPr="006218FF" w14:paraId="4C5175E0" w14:textId="77777777" w:rsidTr="005F6B79">
        <w:trPr>
          <w:trHeight w:val="2850"/>
        </w:trPr>
        <w:tc>
          <w:tcPr>
            <w:tcW w:w="11250" w:type="dxa"/>
            <w:shd w:val="clear" w:color="auto" w:fill="FFFFFF"/>
            <w:tcMar>
              <w:top w:w="300" w:type="dxa"/>
              <w:left w:w="0" w:type="dxa"/>
              <w:bottom w:w="300" w:type="dxa"/>
              <w:right w:w="0" w:type="dxa"/>
            </w:tcMar>
            <w:vAlign w:val="center"/>
            <w:hideMark/>
          </w:tcPr>
          <w:bookmarkEnd w:id="146"/>
          <w:p w14:paraId="5962C33F" w14:textId="78708F0F" w:rsidR="00264A05" w:rsidRPr="00F56B95" w:rsidRDefault="00264A05" w:rsidP="005F6B79">
            <w:pPr>
              <w:rPr>
                <w:rFonts w:ascii="Roboto" w:hAnsi="Roboto"/>
                <w:shd w:val="clear" w:color="auto" w:fill="FFFFFF"/>
              </w:rPr>
            </w:pPr>
            <w:r w:rsidRPr="00F56B95">
              <w:rPr>
                <w:rFonts w:ascii="Roboto" w:hAnsi="Roboto"/>
                <w:shd w:val="clear" w:color="auto" w:fill="FFFFFF"/>
              </w:rPr>
              <w:t>In a recent ruling, the Wisconsin Supreme Court held that the state’s arrest record discrimination protections, which cover employers of all sizes, apply to non-criminal offenses</w:t>
            </w:r>
            <w:r w:rsidRPr="00F56B95">
              <w:rPr>
                <w:rFonts w:ascii="Roboto" w:hAnsi="Roboto"/>
                <w:i/>
                <w:iCs/>
                <w:shd w:val="clear" w:color="auto" w:fill="FFFFFF"/>
              </w:rPr>
              <w:t>. Non-criminal offenses </w:t>
            </w:r>
            <w:r w:rsidRPr="00F56B95">
              <w:rPr>
                <w:rFonts w:ascii="Roboto" w:hAnsi="Roboto"/>
                <w:shd w:val="clear" w:color="auto" w:fill="FFFFFF"/>
              </w:rPr>
              <w:t>are those that are punishable by a civil penalty (whereas criminal offenses are those punishable by fine or imprisonment). Non-criminal offenses range from minor infractions like failure to use a turn signal to more serious violations such as first-time operating-while-intoxicated.</w:t>
            </w:r>
          </w:p>
          <w:p w14:paraId="57B9C2FD" w14:textId="112D211F" w:rsidR="00264A05" w:rsidRPr="00264A05" w:rsidRDefault="00264A05" w:rsidP="005F6B79">
            <w:pPr>
              <w:rPr>
                <w:rFonts w:ascii="Roboto" w:hAnsi="Roboto"/>
                <w:shd w:val="clear" w:color="auto" w:fill="FFFFFF"/>
              </w:rPr>
            </w:pPr>
            <w:r w:rsidRPr="00F56B95">
              <w:rPr>
                <w:rFonts w:ascii="Roboto" w:hAnsi="Roboto"/>
                <w:shd w:val="clear" w:color="auto" w:fill="FFFFFF"/>
              </w:rPr>
              <w:t>The Court’s decision is a straightforward interpretation of the statute’s broad language, defining </w:t>
            </w:r>
            <w:r w:rsidRPr="00F56B95">
              <w:rPr>
                <w:rFonts w:ascii="Roboto" w:hAnsi="Roboto"/>
                <w:b/>
                <w:bCs/>
                <w:i/>
                <w:iCs/>
                <w:shd w:val="clear" w:color="auto" w:fill="FFFFFF"/>
              </w:rPr>
              <w:t>arrest record</w:t>
            </w:r>
            <w:r w:rsidRPr="00F56B95">
              <w:rPr>
                <w:rFonts w:ascii="Roboto" w:hAnsi="Roboto"/>
                <w:shd w:val="clear" w:color="auto" w:fill="FFFFFF"/>
              </w:rPr>
              <w:t> to include when someone is questioned, apprehended, held for investigation, arrested, charged, indicted, or tried for any felony, misdemeanor, or other offense (including a non-criminal offense).</w:t>
            </w:r>
          </w:p>
          <w:p w14:paraId="0C7A5667" w14:textId="77777777" w:rsidR="00264A05" w:rsidRPr="006218FF" w:rsidRDefault="00264A05" w:rsidP="005F6B79">
            <w:pPr>
              <w:rPr>
                <w:rFonts w:ascii="Roboto" w:hAnsi="Roboto"/>
                <w:shd w:val="clear" w:color="auto" w:fill="FFFFFF"/>
              </w:rPr>
            </w:pPr>
            <w:r w:rsidRPr="00F56B95">
              <w:rPr>
                <w:rFonts w:ascii="Roboto" w:hAnsi="Roboto"/>
                <w:b/>
                <w:bCs/>
                <w:highlight w:val="lightGray"/>
                <w:shd w:val="clear" w:color="auto" w:fill="FFFFFF"/>
              </w:rPr>
              <w:t>Employer Takeaway:</w:t>
            </w:r>
            <w:r w:rsidRPr="00F56B95">
              <w:rPr>
                <w:rFonts w:ascii="Roboto" w:hAnsi="Roboto"/>
                <w:b/>
                <w:bCs/>
                <w:shd w:val="clear" w:color="auto" w:fill="FFFFFF"/>
              </w:rPr>
              <w:t xml:space="preserve"> </w:t>
            </w:r>
            <w:r w:rsidRPr="00F56B95">
              <w:rPr>
                <w:rFonts w:ascii="Roboto" w:hAnsi="Roboto"/>
                <w:shd w:val="clear" w:color="auto" w:fill="FFFFFF"/>
              </w:rPr>
              <w:t>Employer should ensure that managers and those involved in hiring are aware that they can’t take adverse action based on non-criminal arrest records unless they substantially relate to the job.</w:t>
            </w:r>
          </w:p>
        </w:tc>
      </w:tr>
    </w:tbl>
    <w:p w14:paraId="56B8A3E8" w14:textId="46AF03EC" w:rsidR="00ED58D7" w:rsidRDefault="00ED58D7" w:rsidP="00ED58D7">
      <w:pPr>
        <w:shd w:val="clear" w:color="auto" w:fill="FFFFFF"/>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Wyoming</w:t>
      </w:r>
    </w:p>
    <w:p w14:paraId="3524E93D" w14:textId="77777777" w:rsidR="00ED58D7" w:rsidRDefault="00ED58D7" w:rsidP="00ED58D7">
      <w:pPr>
        <w:shd w:val="clear" w:color="auto" w:fill="FFFFFF"/>
        <w:spacing w:after="0" w:line="240" w:lineRule="auto"/>
        <w:jc w:val="center"/>
        <w:rPr>
          <w:rFonts w:ascii="Roboto" w:hAnsi="Roboto"/>
          <w:b/>
          <w:bCs/>
          <w:sz w:val="28"/>
          <w:szCs w:val="28"/>
          <w:shd w:val="clear" w:color="auto" w:fill="FFFFFF"/>
          <w:lang w:val="en"/>
        </w:rPr>
      </w:pPr>
      <w:r w:rsidRPr="00A937D9">
        <w:rPr>
          <w:rFonts w:ascii="Roboto" w:hAnsi="Roboto"/>
          <w:b/>
          <w:bCs/>
          <w:sz w:val="28"/>
          <w:szCs w:val="28"/>
          <w:shd w:val="clear" w:color="auto" w:fill="FFFFFF"/>
          <w:lang w:val="en"/>
        </w:rPr>
        <w:t>State OSHA Increases Civil Penalties</w:t>
      </w:r>
      <w:r>
        <w:rPr>
          <w:rFonts w:ascii="Roboto" w:hAnsi="Roboto"/>
          <w:b/>
          <w:bCs/>
          <w:sz w:val="28"/>
          <w:szCs w:val="28"/>
          <w:shd w:val="clear" w:color="auto" w:fill="FFFFFF"/>
          <w:lang w:val="en"/>
        </w:rPr>
        <w:t xml:space="preserve"> – </w:t>
      </w:r>
      <w:r w:rsidRPr="00A937D9">
        <w:rPr>
          <w:rFonts w:ascii="Roboto" w:hAnsi="Roboto"/>
          <w:b/>
          <w:bCs/>
          <w:color w:val="C00000"/>
          <w:sz w:val="28"/>
          <w:szCs w:val="28"/>
          <w:shd w:val="clear" w:color="auto" w:fill="FFFFFF"/>
          <w:lang w:val="en"/>
        </w:rPr>
        <w:t>Eff July 2024</w:t>
      </w:r>
    </w:p>
    <w:p w14:paraId="6414A9E4" w14:textId="77777777" w:rsidR="00ED58D7" w:rsidRPr="00A937D9" w:rsidRDefault="00ED58D7" w:rsidP="00ED58D7">
      <w:pPr>
        <w:pStyle w:val="BodyText"/>
        <w:spacing w:after="0" w:line="240" w:lineRule="auto"/>
        <w:rPr>
          <w:rFonts w:ascii="Roboto" w:hAnsi="Roboto"/>
          <w:szCs w:val="22"/>
        </w:rPr>
      </w:pPr>
      <w:r w:rsidRPr="00A937D9">
        <w:rPr>
          <w:rFonts w:ascii="Roboto" w:hAnsi="Roboto"/>
          <w:color w:val="auto"/>
          <w:szCs w:val="22"/>
        </w:rPr>
        <w:t xml:space="preserve">The Wyoming OSHA Commission </w:t>
      </w:r>
      <w:hyperlink r:id="rId780" w:history="1">
        <w:r w:rsidRPr="00A937D9">
          <w:rPr>
            <w:rStyle w:val="Hyperlink"/>
            <w:rFonts w:ascii="Roboto" w:hAnsi="Roboto"/>
            <w:szCs w:val="22"/>
          </w:rPr>
          <w:t>amended</w:t>
        </w:r>
      </w:hyperlink>
      <w:r w:rsidRPr="00A937D9">
        <w:rPr>
          <w:rFonts w:ascii="Roboto" w:hAnsi="Roboto"/>
          <w:szCs w:val="22"/>
        </w:rPr>
        <w:t xml:space="preserve"> </w:t>
      </w:r>
      <w:r w:rsidRPr="00A937D9">
        <w:rPr>
          <w:rFonts w:ascii="Roboto" w:hAnsi="Roboto"/>
          <w:color w:val="auto"/>
          <w:szCs w:val="22"/>
        </w:rPr>
        <w:t xml:space="preserve">its rules to align Wyoming civil penalties for occupational safety and health citations with the corresponding federal OSHA penalties. </w:t>
      </w:r>
    </w:p>
    <w:p w14:paraId="07C67CC7" w14:textId="77777777" w:rsidR="00ED58D7" w:rsidRPr="00A937D9" w:rsidRDefault="00ED58D7" w:rsidP="00ED58D7">
      <w:pPr>
        <w:pStyle w:val="SubHeader"/>
        <w:spacing w:line="240" w:lineRule="auto"/>
        <w:rPr>
          <w:rFonts w:ascii="Roboto" w:hAnsi="Roboto"/>
          <w:color w:val="auto"/>
          <w:sz w:val="22"/>
          <w:szCs w:val="22"/>
        </w:rPr>
      </w:pPr>
      <w:r w:rsidRPr="00A937D9">
        <w:rPr>
          <w:rFonts w:ascii="Roboto" w:hAnsi="Roboto"/>
          <w:color w:val="auto"/>
          <w:sz w:val="22"/>
          <w:szCs w:val="22"/>
        </w:rPr>
        <w:t>Penalty Changes Overview</w:t>
      </w:r>
    </w:p>
    <w:p w14:paraId="64AD95D0" w14:textId="77777777" w:rsidR="00ED58D7" w:rsidRPr="00A937D9" w:rsidRDefault="00ED58D7" w:rsidP="00ED58D7">
      <w:pPr>
        <w:pStyle w:val="BodyText"/>
        <w:spacing w:after="0" w:line="240" w:lineRule="auto"/>
        <w:rPr>
          <w:rFonts w:ascii="Roboto" w:hAnsi="Roboto"/>
          <w:color w:val="auto"/>
          <w:szCs w:val="22"/>
        </w:rPr>
      </w:pPr>
      <w:r w:rsidRPr="00A937D9">
        <w:rPr>
          <w:rFonts w:ascii="Roboto" w:hAnsi="Roboto"/>
          <w:color w:val="auto"/>
          <w:szCs w:val="22"/>
        </w:rPr>
        <w:t>Wyoming changes to penalty fees include minimum and maximum penalties for each type of citation. The civil penalties changes are as follows:</w:t>
      </w:r>
    </w:p>
    <w:p w14:paraId="72593D40" w14:textId="77777777" w:rsidR="00ED58D7" w:rsidRPr="00A937D9" w:rsidRDefault="00ED58D7" w:rsidP="00ED58D7">
      <w:pPr>
        <w:pStyle w:val="Bullet"/>
        <w:spacing w:line="240" w:lineRule="auto"/>
        <w:contextualSpacing/>
        <w:rPr>
          <w:rFonts w:ascii="Roboto" w:hAnsi="Roboto"/>
          <w:color w:val="auto"/>
          <w:szCs w:val="22"/>
        </w:rPr>
      </w:pPr>
      <w:r w:rsidRPr="00A937D9">
        <w:rPr>
          <w:rFonts w:ascii="Roboto" w:hAnsi="Roboto"/>
          <w:color w:val="auto"/>
          <w:szCs w:val="22"/>
        </w:rPr>
        <w:t>Willful violation—The penalty minimum increased from $11,162 to $11,524 per violation, and the maximum amount per violation increased from $156,259 to $161,323.</w:t>
      </w:r>
    </w:p>
    <w:p w14:paraId="648FC7A5" w14:textId="77777777" w:rsidR="00ED58D7" w:rsidRPr="00A937D9" w:rsidRDefault="00ED58D7" w:rsidP="00ED58D7">
      <w:pPr>
        <w:pStyle w:val="Bullet"/>
        <w:spacing w:line="240" w:lineRule="auto"/>
        <w:contextualSpacing/>
        <w:rPr>
          <w:rFonts w:ascii="Roboto" w:hAnsi="Roboto"/>
          <w:color w:val="auto"/>
          <w:szCs w:val="22"/>
        </w:rPr>
      </w:pPr>
      <w:r w:rsidRPr="00A937D9">
        <w:rPr>
          <w:rFonts w:ascii="Roboto" w:hAnsi="Roboto"/>
          <w:color w:val="auto"/>
          <w:szCs w:val="22"/>
        </w:rPr>
        <w:t xml:space="preserve">Repeated violation—The penalty minimum increased from $11,162 to $11,524 per violation, and the maximum amount per violation increased from $156,259 to $161,323. </w:t>
      </w:r>
    </w:p>
    <w:p w14:paraId="7AEAE778" w14:textId="77777777" w:rsidR="00ED58D7" w:rsidRPr="00A937D9" w:rsidRDefault="00ED58D7" w:rsidP="00ED58D7">
      <w:pPr>
        <w:pStyle w:val="Bullet"/>
        <w:spacing w:line="240" w:lineRule="auto"/>
        <w:contextualSpacing/>
        <w:rPr>
          <w:rFonts w:ascii="Roboto" w:hAnsi="Roboto"/>
          <w:color w:val="auto"/>
          <w:szCs w:val="22"/>
        </w:rPr>
      </w:pPr>
      <w:r w:rsidRPr="00A937D9">
        <w:rPr>
          <w:rFonts w:ascii="Roboto" w:hAnsi="Roboto"/>
          <w:color w:val="auto"/>
          <w:szCs w:val="22"/>
        </w:rPr>
        <w:t>Serious violation—The penalty minimum increased from $1,116 to $1,190 per violation, and the maximum amount per violation increased from $15,625 to $16,131.</w:t>
      </w:r>
    </w:p>
    <w:p w14:paraId="20BEE154" w14:textId="77777777" w:rsidR="00ED58D7" w:rsidRPr="00A937D9" w:rsidRDefault="00ED58D7" w:rsidP="00ED58D7">
      <w:pPr>
        <w:pStyle w:val="Bullet"/>
        <w:spacing w:line="240" w:lineRule="auto"/>
        <w:contextualSpacing/>
        <w:rPr>
          <w:rFonts w:ascii="Roboto" w:hAnsi="Roboto"/>
          <w:color w:val="auto"/>
          <w:szCs w:val="22"/>
        </w:rPr>
      </w:pPr>
      <w:r w:rsidRPr="00A937D9">
        <w:rPr>
          <w:rFonts w:ascii="Roboto" w:hAnsi="Roboto"/>
          <w:color w:val="auto"/>
          <w:szCs w:val="22"/>
        </w:rPr>
        <w:t>Other-than-serious violation—The maximum penalties increased from $15,625 to $16,131.</w:t>
      </w:r>
    </w:p>
    <w:p w14:paraId="55D71B5F" w14:textId="77777777" w:rsidR="00ED58D7" w:rsidRPr="00A937D9" w:rsidRDefault="00ED58D7" w:rsidP="00ED58D7">
      <w:pPr>
        <w:pStyle w:val="Bullet"/>
        <w:spacing w:line="240" w:lineRule="auto"/>
        <w:contextualSpacing/>
        <w:rPr>
          <w:rFonts w:ascii="Roboto" w:hAnsi="Roboto"/>
          <w:color w:val="auto"/>
          <w:szCs w:val="22"/>
        </w:rPr>
      </w:pPr>
      <w:r w:rsidRPr="00A937D9">
        <w:rPr>
          <w:rFonts w:ascii="Roboto" w:hAnsi="Roboto"/>
          <w:color w:val="auto"/>
          <w:szCs w:val="22"/>
        </w:rPr>
        <w:t>Failure to correct violation—The maximum penalties increased from $15,625 to $16,131.</w:t>
      </w:r>
    </w:p>
    <w:p w14:paraId="3841ECC5" w14:textId="77777777" w:rsidR="00ED58D7" w:rsidRPr="00A937D9" w:rsidRDefault="00ED58D7" w:rsidP="00ED58D7">
      <w:pPr>
        <w:pStyle w:val="Bullet"/>
        <w:spacing w:line="240" w:lineRule="auto"/>
        <w:contextualSpacing/>
        <w:rPr>
          <w:rFonts w:ascii="Roboto" w:hAnsi="Roboto"/>
          <w:color w:val="auto"/>
          <w:szCs w:val="22"/>
        </w:rPr>
      </w:pPr>
      <w:r w:rsidRPr="00A937D9">
        <w:rPr>
          <w:rFonts w:ascii="Roboto" w:hAnsi="Roboto"/>
          <w:color w:val="auto"/>
          <w:szCs w:val="22"/>
        </w:rPr>
        <w:t>Posting, reporting or recordkeeping violation—The maximum penalties increased from $15,625 to $16,131.</w:t>
      </w:r>
    </w:p>
    <w:p w14:paraId="54251290" w14:textId="77777777" w:rsidR="00ED58D7" w:rsidRPr="00A937D9" w:rsidRDefault="00ED58D7" w:rsidP="00ED58D7">
      <w:pPr>
        <w:pStyle w:val="BodyText"/>
        <w:spacing w:after="0" w:line="240" w:lineRule="auto"/>
        <w:rPr>
          <w:rFonts w:ascii="Roboto" w:hAnsi="Roboto"/>
          <w:color w:val="auto"/>
          <w:szCs w:val="22"/>
        </w:rPr>
      </w:pPr>
      <w:r w:rsidRPr="00A937D9">
        <w:rPr>
          <w:rFonts w:ascii="Roboto" w:hAnsi="Roboto"/>
          <w:color w:val="auto"/>
          <w:szCs w:val="22"/>
        </w:rPr>
        <w:t xml:space="preserve">In addition, a gravity-based penalty (GBP) will be proposed for a repeated other-than-serious violation that otherwise would have no initial penalty. The GBP will be $460 for the first repeated violation, $1,152 for the second violation and $2,304 for the third violation. </w:t>
      </w:r>
    </w:p>
    <w:p w14:paraId="2D4605B7" w14:textId="77777777" w:rsidR="00ED58D7" w:rsidRPr="00A937D9" w:rsidRDefault="00ED58D7" w:rsidP="00ED58D7">
      <w:pPr>
        <w:pStyle w:val="SubHeader"/>
        <w:spacing w:line="240" w:lineRule="auto"/>
        <w:rPr>
          <w:rFonts w:ascii="Roboto" w:hAnsi="Roboto"/>
          <w:color w:val="auto"/>
          <w:sz w:val="16"/>
          <w:szCs w:val="16"/>
        </w:rPr>
      </w:pPr>
    </w:p>
    <w:p w14:paraId="72560A6E" w14:textId="77777777" w:rsidR="00ED58D7" w:rsidRPr="00A937D9" w:rsidRDefault="00ED58D7" w:rsidP="00ED58D7">
      <w:pPr>
        <w:pStyle w:val="SubHeader"/>
        <w:spacing w:line="240" w:lineRule="auto"/>
        <w:rPr>
          <w:rFonts w:ascii="Roboto" w:hAnsi="Roboto"/>
          <w:color w:val="auto"/>
          <w:sz w:val="22"/>
          <w:szCs w:val="22"/>
        </w:rPr>
      </w:pPr>
      <w:r w:rsidRPr="00A937D9">
        <w:rPr>
          <w:rFonts w:ascii="Roboto" w:hAnsi="Roboto"/>
          <w:color w:val="auto"/>
          <w:sz w:val="22"/>
          <w:szCs w:val="22"/>
          <w:highlight w:val="lightGray"/>
        </w:rPr>
        <w:t>Employer Takeaway:</w:t>
      </w:r>
      <w:r>
        <w:rPr>
          <w:rFonts w:ascii="Roboto" w:hAnsi="Roboto"/>
          <w:color w:val="auto"/>
          <w:sz w:val="22"/>
          <w:szCs w:val="22"/>
        </w:rPr>
        <w:t xml:space="preserve"> </w:t>
      </w:r>
      <w:r w:rsidRPr="00A937D9">
        <w:rPr>
          <w:rFonts w:ascii="Roboto" w:hAnsi="Roboto"/>
          <w:b w:val="0"/>
          <w:bCs/>
          <w:color w:val="auto"/>
          <w:sz w:val="22"/>
          <w:szCs w:val="22"/>
        </w:rPr>
        <w:t>Employers should become familiar with the new penalty amounts and review their safety protocols to ensure compliance with Wyoming OSHA</w:t>
      </w:r>
      <w:r>
        <w:rPr>
          <w:rFonts w:ascii="Roboto" w:hAnsi="Roboto"/>
          <w:b w:val="0"/>
          <w:bCs/>
          <w:color w:val="auto"/>
          <w:sz w:val="22"/>
          <w:szCs w:val="22"/>
        </w:rPr>
        <w:t xml:space="preserve"> regulations.</w:t>
      </w:r>
    </w:p>
    <w:p w14:paraId="774703F8" w14:textId="77777777" w:rsidR="00ED58D7" w:rsidRPr="00702FA3" w:rsidRDefault="00ED58D7" w:rsidP="009040C5">
      <w:pPr>
        <w:shd w:val="clear" w:color="auto" w:fill="FFFFFF"/>
        <w:spacing w:after="0" w:line="240" w:lineRule="auto"/>
        <w:jc w:val="both"/>
        <w:rPr>
          <w:rFonts w:ascii="Roboto" w:eastAsia="Times New Roman" w:hAnsi="Roboto" w:cs="Open Sans"/>
        </w:rPr>
      </w:pPr>
    </w:p>
    <w:bookmarkEnd w:id="0"/>
    <w:p w14:paraId="4FB126EC" w14:textId="25FCAE6E" w:rsidR="008151E2" w:rsidRDefault="008151E2" w:rsidP="007E1EB5">
      <w:pPr>
        <w:pStyle w:val="NormalWeb"/>
        <w:shd w:val="clear" w:color="auto" w:fill="FFFFFF"/>
        <w:spacing w:before="0" w:beforeAutospacing="0" w:after="0" w:afterAutospacing="0"/>
        <w:rPr>
          <w:rFonts w:ascii="Roboto" w:hAnsi="Roboto"/>
          <w:spacing w:val="3"/>
          <w:sz w:val="20"/>
          <w:szCs w:val="20"/>
        </w:rPr>
      </w:pPr>
    </w:p>
    <w:p w14:paraId="36FBAF46" w14:textId="2E3BFC9E" w:rsidR="00450F9B" w:rsidRPr="00E96844" w:rsidRDefault="00CD639F" w:rsidP="00E96844">
      <w:pPr>
        <w:spacing w:after="0" w:line="240" w:lineRule="auto"/>
        <w:jc w:val="center"/>
        <w:rPr>
          <w:rFonts w:ascii="Roboto" w:eastAsia="Times New Roman" w:hAnsi="Roboto" w:cs="Calibri"/>
          <w:color w:val="C00000"/>
          <w:sz w:val="26"/>
          <w:szCs w:val="26"/>
        </w:rPr>
      </w:pPr>
      <w:bookmarkStart w:id="147" w:name="_Hlk165893272"/>
      <w:r w:rsidRPr="00EA5EFD">
        <w:rPr>
          <w:rFonts w:ascii="Roboto" w:eastAsia="Times New Roman" w:hAnsi="Roboto" w:cs="Times New Roman"/>
          <w:b/>
          <w:bCs/>
          <w:color w:val="C00000"/>
          <w:sz w:val="26"/>
          <w:szCs w:val="26"/>
        </w:rPr>
        <w:t xml:space="preserve">The </w:t>
      </w:r>
      <w:r w:rsidR="00E96844">
        <w:rPr>
          <w:rFonts w:ascii="Roboto" w:eastAsia="Times New Roman" w:hAnsi="Roboto" w:cs="Times New Roman"/>
          <w:b/>
          <w:bCs/>
          <w:color w:val="C00000"/>
          <w:sz w:val="26"/>
          <w:szCs w:val="26"/>
        </w:rPr>
        <w:t>WIRE</w:t>
      </w:r>
      <w:r w:rsidRPr="00EA5EFD">
        <w:rPr>
          <w:rFonts w:ascii="Roboto" w:eastAsia="Times New Roman" w:hAnsi="Roboto" w:cs="Times New Roman"/>
          <w:b/>
          <w:bCs/>
          <w:color w:val="C00000"/>
          <w:sz w:val="26"/>
          <w:szCs w:val="26"/>
        </w:rPr>
        <w:t xml:space="preserve"> is</w:t>
      </w:r>
      <w:r w:rsidR="00E96844">
        <w:rPr>
          <w:rFonts w:ascii="Roboto" w:eastAsia="Times New Roman" w:hAnsi="Roboto" w:cs="Times New Roman"/>
          <w:b/>
          <w:bCs/>
          <w:color w:val="C00000"/>
          <w:sz w:val="26"/>
          <w:szCs w:val="26"/>
        </w:rPr>
        <w:t xml:space="preserve"> for</w:t>
      </w:r>
      <w:r w:rsidRPr="00EA5EFD">
        <w:rPr>
          <w:rFonts w:ascii="Roboto" w:eastAsia="Times New Roman" w:hAnsi="Roboto" w:cs="Times New Roman"/>
          <w:b/>
          <w:bCs/>
          <w:color w:val="C00000"/>
          <w:sz w:val="26"/>
          <w:szCs w:val="26"/>
        </w:rPr>
        <w:t xml:space="preserve"> informational purposes only and should not be construed as legal advice.</w:t>
      </w:r>
      <w:bookmarkEnd w:id="147"/>
    </w:p>
    <w:sectPr w:rsidR="00450F9B" w:rsidRPr="00E96844" w:rsidSect="006242BE">
      <w:headerReference w:type="default" r:id="rId781"/>
      <w:footerReference w:type="default" r:id="rId782"/>
      <w:pgSz w:w="12240" w:h="15840"/>
      <w:pgMar w:top="1440" w:right="360" w:bottom="360" w:left="36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5F3153" w14:textId="77777777" w:rsidR="003149FA" w:rsidRDefault="003149FA" w:rsidP="003A105A">
      <w:pPr>
        <w:spacing w:after="0" w:line="240" w:lineRule="auto"/>
      </w:pPr>
      <w:r>
        <w:separator/>
      </w:r>
    </w:p>
  </w:endnote>
  <w:endnote w:type="continuationSeparator" w:id="0">
    <w:p w14:paraId="294C4EB5" w14:textId="77777777" w:rsidR="003149FA" w:rsidRDefault="003149FA" w:rsidP="003A10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witzer Variable">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Helvetica Neue">
    <w:altName w:val="Arial"/>
    <w:charset w:val="00"/>
    <w:family w:val="auto"/>
    <w:pitch w:val="variable"/>
    <w:sig w:usb0="E50002FF" w:usb1="500079DB" w:usb2="00000010" w:usb3="00000000" w:csb0="00000001" w:csb1="00000000"/>
  </w:font>
  <w:font w:name="Libre Franklin">
    <w:charset w:val="00"/>
    <w:family w:val="auto"/>
    <w:pitch w:val="variable"/>
    <w:sig w:usb0="A00000FF" w:usb1="4000205B" w:usb2="00000000" w:usb3="00000000" w:csb0="00000193" w:csb1="00000000"/>
  </w:font>
  <w:font w:name="Open Sans">
    <w:charset w:val="00"/>
    <w:family w:val="swiss"/>
    <w:pitch w:val="variable"/>
    <w:sig w:usb0="E00002EF" w:usb1="4000205B" w:usb2="00000028" w:usb3="00000000" w:csb0="0000019F" w:csb1="00000000"/>
  </w:font>
  <w:font w:name="freight-display-pro">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25D47" w14:textId="0AE5FB8D" w:rsidR="006C21E4" w:rsidRPr="006C21E4" w:rsidRDefault="006C21E4" w:rsidP="006C21E4">
    <w:pPr>
      <w:pStyle w:val="Footer"/>
      <w:ind w:left="-1440"/>
    </w:pPr>
    <w:r w:rsidRPr="006C21E4">
      <w:rPr>
        <w:noProof/>
      </w:rPr>
      <w:drawing>
        <wp:inline distT="0" distB="0" distL="0" distR="0" wp14:anchorId="33F000A1" wp14:editId="2F5ABC48">
          <wp:extent cx="8525814" cy="5022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8559227" cy="50424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8CC40" w14:textId="77777777" w:rsidR="003149FA" w:rsidRDefault="003149FA" w:rsidP="003A105A">
      <w:pPr>
        <w:spacing w:after="0" w:line="240" w:lineRule="auto"/>
      </w:pPr>
      <w:r>
        <w:separator/>
      </w:r>
    </w:p>
  </w:footnote>
  <w:footnote w:type="continuationSeparator" w:id="0">
    <w:p w14:paraId="01BC39AB" w14:textId="77777777" w:rsidR="003149FA" w:rsidRDefault="003149FA" w:rsidP="003A10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B42A2" w14:textId="0924BDE8" w:rsidR="003A105A" w:rsidRDefault="00F13718" w:rsidP="00F13718">
    <w:pPr>
      <w:pStyle w:val="Header"/>
      <w:tabs>
        <w:tab w:val="clear" w:pos="4680"/>
        <w:tab w:val="clear" w:pos="9360"/>
        <w:tab w:val="left" w:pos="11520"/>
      </w:tabs>
      <w:ind w:left="-360"/>
    </w:pPr>
    <w:r>
      <w:rPr>
        <w:rFonts w:ascii="Roboto" w:eastAsia="Times New Roman" w:hAnsi="Roboto" w:cs="Times New Roman"/>
        <w:b/>
        <w:bCs/>
        <w:noProof/>
        <w:color w:val="222222"/>
        <w:sz w:val="26"/>
        <w:szCs w:val="26"/>
        <w:lang w:val="en"/>
      </w:rPr>
      <w:drawing>
        <wp:anchor distT="0" distB="0" distL="114300" distR="114300" simplePos="0" relativeHeight="251658752" behindDoc="0" locked="0" layoutInCell="1" allowOverlap="1" wp14:anchorId="3E8C2907" wp14:editId="75E56ED4">
          <wp:simplePos x="0" y="0"/>
          <wp:positionH relativeFrom="column">
            <wp:posOffset>2893695</wp:posOffset>
          </wp:positionH>
          <wp:positionV relativeFrom="paragraph">
            <wp:posOffset>-367469</wp:posOffset>
          </wp:positionV>
          <wp:extent cx="1358265" cy="596265"/>
          <wp:effectExtent l="57150" t="0" r="32385" b="89535"/>
          <wp:wrapThrough wrapText="bothSides">
            <wp:wrapPolygon edited="0">
              <wp:start x="-606" y="0"/>
              <wp:lineTo x="-909" y="0"/>
              <wp:lineTo x="-909" y="22083"/>
              <wp:lineTo x="303" y="24843"/>
              <wp:lineTo x="19086" y="24843"/>
              <wp:lineTo x="19691" y="22083"/>
              <wp:lineTo x="22115" y="11732"/>
              <wp:lineTo x="22115" y="11042"/>
              <wp:lineTo x="18480" y="690"/>
              <wp:lineTo x="18177" y="0"/>
              <wp:lineTo x="-606" y="0"/>
            </wp:wrapPolygon>
          </wp:wrapThrough>
          <wp:docPr id="6" name="Picture 6"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58265" cy="596265"/>
                  </a:xfrm>
                  <a:prstGeom prst="rect">
                    <a:avLst/>
                  </a:prstGeom>
                  <a:effectLst>
                    <a:outerShdw blurRad="50800" dist="50800" dir="5400000" algn="ctr" rotWithShape="0">
                      <a:srgbClr val="000000">
                        <a:alpha val="77000"/>
                      </a:srgbClr>
                    </a:outerShdw>
                  </a:effectLst>
                </pic:spPr>
              </pic:pic>
            </a:graphicData>
          </a:graphic>
          <wp14:sizeRelH relativeFrom="page">
            <wp14:pctWidth>0</wp14:pctWidth>
          </wp14:sizeRelH>
          <wp14:sizeRelV relativeFrom="page">
            <wp14:pctHeight>0</wp14:pctHeight>
          </wp14:sizeRelV>
        </wp:anchor>
      </w:drawing>
    </w:r>
    <w:r w:rsidRPr="001A7F3F">
      <w:rPr>
        <w:rFonts w:ascii="Roboto" w:eastAsia="Times New Roman" w:hAnsi="Roboto" w:cs="Times New Roman"/>
        <w:b/>
        <w:bCs/>
        <w:noProof/>
        <w:color w:val="222222"/>
        <w:sz w:val="26"/>
        <w:szCs w:val="26"/>
        <w:lang w:val="en"/>
      </w:rPr>
      <w:drawing>
        <wp:anchor distT="0" distB="0" distL="114300" distR="114300" simplePos="0" relativeHeight="251654656" behindDoc="0" locked="0" layoutInCell="1" allowOverlap="1" wp14:anchorId="565F7BD3" wp14:editId="12FF3664">
          <wp:simplePos x="0" y="0"/>
          <wp:positionH relativeFrom="column">
            <wp:posOffset>-1314850</wp:posOffset>
          </wp:positionH>
          <wp:positionV relativeFrom="paragraph">
            <wp:posOffset>-456189</wp:posOffset>
          </wp:positionV>
          <wp:extent cx="8932927" cy="926206"/>
          <wp:effectExtent l="0" t="0" r="0" b="0"/>
          <wp:wrapNone/>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referRelativeResize="0"/>
                </pic:nvPicPr>
                <pic:blipFill rotWithShape="1">
                  <a:blip r:embed="rId2">
                    <a:extLst>
                      <a:ext uri="{28A0092B-C50C-407E-A947-70E740481C1C}">
                        <a14:useLocalDpi xmlns:a14="http://schemas.microsoft.com/office/drawing/2010/main" val="0"/>
                      </a:ext>
                    </a:extLst>
                  </a:blip>
                  <a:srcRect l="-11541" r="-1" b="14366"/>
                  <a:stretch/>
                </pic:blipFill>
                <pic:spPr bwMode="auto">
                  <a:xfrm>
                    <a:off x="0" y="0"/>
                    <a:ext cx="8932927" cy="92620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4184"/>
    <w:multiLevelType w:val="hybridMultilevel"/>
    <w:tmpl w:val="164489EC"/>
    <w:lvl w:ilvl="0" w:tplc="C3B0C10E">
      <w:start w:val="1"/>
      <w:numFmt w:val="bullet"/>
      <w:pStyle w:val="BulletListText"/>
      <w:lvlText w:val=""/>
      <w:lvlJc w:val="left"/>
      <w:pPr>
        <w:ind w:left="720" w:hanging="360"/>
      </w:pPr>
      <w:rPr>
        <w:rFonts w:ascii="Symbol" w:hAnsi="Symbol" w:hint="default"/>
        <w:color w:val="auto"/>
      </w:rPr>
    </w:lvl>
    <w:lvl w:ilvl="1" w:tplc="9C70E966">
      <w:start w:val="1"/>
      <w:numFmt w:val="bullet"/>
      <w:lvlText w:val="o"/>
      <w:lvlJc w:val="left"/>
      <w:pPr>
        <w:ind w:left="1440" w:hanging="360"/>
      </w:pPr>
      <w:rPr>
        <w:rFonts w:ascii="Courier New" w:hAnsi="Courier New" w:cs="Courier New" w:hint="default"/>
      </w:rPr>
    </w:lvl>
    <w:lvl w:ilvl="2" w:tplc="7B969AA0">
      <w:start w:val="1"/>
      <w:numFmt w:val="bullet"/>
      <w:lvlText w:val=""/>
      <w:lvlJc w:val="left"/>
      <w:pPr>
        <w:ind w:left="2160" w:hanging="360"/>
      </w:pPr>
      <w:rPr>
        <w:rFonts w:ascii="Wingdings" w:hAnsi="Wingdings" w:hint="default"/>
      </w:rPr>
    </w:lvl>
    <w:lvl w:ilvl="3" w:tplc="98D83220">
      <w:start w:val="1"/>
      <w:numFmt w:val="bullet"/>
      <w:lvlText w:val=""/>
      <w:lvlJc w:val="left"/>
      <w:pPr>
        <w:ind w:left="2880" w:hanging="360"/>
      </w:pPr>
      <w:rPr>
        <w:rFonts w:ascii="Symbol" w:hAnsi="Symbol" w:hint="default"/>
      </w:rPr>
    </w:lvl>
    <w:lvl w:ilvl="4" w:tplc="8534A934" w:tentative="1">
      <w:start w:val="1"/>
      <w:numFmt w:val="bullet"/>
      <w:lvlText w:val="o"/>
      <w:lvlJc w:val="left"/>
      <w:pPr>
        <w:ind w:left="3600" w:hanging="360"/>
      </w:pPr>
      <w:rPr>
        <w:rFonts w:ascii="Courier New" w:hAnsi="Courier New" w:cs="Courier New" w:hint="default"/>
      </w:rPr>
    </w:lvl>
    <w:lvl w:ilvl="5" w:tplc="C22A81E2" w:tentative="1">
      <w:start w:val="1"/>
      <w:numFmt w:val="bullet"/>
      <w:lvlText w:val=""/>
      <w:lvlJc w:val="left"/>
      <w:pPr>
        <w:ind w:left="4320" w:hanging="360"/>
      </w:pPr>
      <w:rPr>
        <w:rFonts w:ascii="Wingdings" w:hAnsi="Wingdings" w:hint="default"/>
      </w:rPr>
    </w:lvl>
    <w:lvl w:ilvl="6" w:tplc="5E0E9B9A" w:tentative="1">
      <w:start w:val="1"/>
      <w:numFmt w:val="bullet"/>
      <w:lvlText w:val=""/>
      <w:lvlJc w:val="left"/>
      <w:pPr>
        <w:ind w:left="5040" w:hanging="360"/>
      </w:pPr>
      <w:rPr>
        <w:rFonts w:ascii="Symbol" w:hAnsi="Symbol" w:hint="default"/>
      </w:rPr>
    </w:lvl>
    <w:lvl w:ilvl="7" w:tplc="FF24B8B4" w:tentative="1">
      <w:start w:val="1"/>
      <w:numFmt w:val="bullet"/>
      <w:lvlText w:val="o"/>
      <w:lvlJc w:val="left"/>
      <w:pPr>
        <w:ind w:left="5760" w:hanging="360"/>
      </w:pPr>
      <w:rPr>
        <w:rFonts w:ascii="Courier New" w:hAnsi="Courier New" w:cs="Courier New" w:hint="default"/>
      </w:rPr>
    </w:lvl>
    <w:lvl w:ilvl="8" w:tplc="619E4AC8" w:tentative="1">
      <w:start w:val="1"/>
      <w:numFmt w:val="bullet"/>
      <w:lvlText w:val=""/>
      <w:lvlJc w:val="left"/>
      <w:pPr>
        <w:ind w:left="6480" w:hanging="360"/>
      </w:pPr>
      <w:rPr>
        <w:rFonts w:ascii="Wingdings" w:hAnsi="Wingdings" w:hint="default"/>
      </w:rPr>
    </w:lvl>
  </w:abstractNum>
  <w:abstractNum w:abstractNumId="1" w15:restartNumberingAfterBreak="0">
    <w:nsid w:val="01571F2D"/>
    <w:multiLevelType w:val="multilevel"/>
    <w:tmpl w:val="59044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7B7674"/>
    <w:multiLevelType w:val="multilevel"/>
    <w:tmpl w:val="1E108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BB13C5"/>
    <w:multiLevelType w:val="multilevel"/>
    <w:tmpl w:val="30E88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2680D45"/>
    <w:multiLevelType w:val="multilevel"/>
    <w:tmpl w:val="6DC451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38367AC"/>
    <w:multiLevelType w:val="multilevel"/>
    <w:tmpl w:val="0602CE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3DD552E"/>
    <w:multiLevelType w:val="multilevel"/>
    <w:tmpl w:val="03C61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3E047A8"/>
    <w:multiLevelType w:val="hybridMultilevel"/>
    <w:tmpl w:val="91AAD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4D17656"/>
    <w:multiLevelType w:val="multilevel"/>
    <w:tmpl w:val="4762E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52C136A"/>
    <w:multiLevelType w:val="multilevel"/>
    <w:tmpl w:val="0EB0C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5A77DCB"/>
    <w:multiLevelType w:val="multilevel"/>
    <w:tmpl w:val="D3F29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65A6638"/>
    <w:multiLevelType w:val="multilevel"/>
    <w:tmpl w:val="64BCE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6AA48FE"/>
    <w:multiLevelType w:val="multilevel"/>
    <w:tmpl w:val="E12A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7794F69"/>
    <w:multiLevelType w:val="multilevel"/>
    <w:tmpl w:val="4F668A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85F64CD"/>
    <w:multiLevelType w:val="hybridMultilevel"/>
    <w:tmpl w:val="C652B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8D91861"/>
    <w:multiLevelType w:val="hybridMultilevel"/>
    <w:tmpl w:val="04325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9E722C8"/>
    <w:multiLevelType w:val="hybridMultilevel"/>
    <w:tmpl w:val="06C06216"/>
    <w:lvl w:ilvl="0" w:tplc="7C1E2998">
      <w:numFmt w:val="bullet"/>
      <w:lvlText w:val="o"/>
      <w:lvlJc w:val="left"/>
      <w:pPr>
        <w:ind w:left="1800" w:hanging="360"/>
      </w:pPr>
      <w:rPr>
        <w:rFonts w:ascii="Courier New" w:eastAsia="Courier New" w:hAnsi="Courier New" w:cs="Courier New" w:hint="default"/>
        <w:b w:val="0"/>
        <w:bCs w:val="0"/>
        <w:i w:val="0"/>
        <w:iCs w:val="0"/>
        <w:spacing w:val="0"/>
        <w:w w:val="99"/>
        <w:sz w:val="20"/>
        <w:szCs w:val="20"/>
        <w:lang w:val="en-US" w:eastAsia="en-US" w:bidi="ar-SA"/>
      </w:rPr>
    </w:lvl>
    <w:lvl w:ilvl="1" w:tplc="1FCEA312">
      <w:numFmt w:val="bullet"/>
      <w:lvlText w:val="•"/>
      <w:lvlJc w:val="left"/>
      <w:pPr>
        <w:ind w:left="2844" w:hanging="360"/>
      </w:pPr>
      <w:rPr>
        <w:rFonts w:hint="default"/>
        <w:lang w:val="en-US" w:eastAsia="en-US" w:bidi="ar-SA"/>
      </w:rPr>
    </w:lvl>
    <w:lvl w:ilvl="2" w:tplc="600C008A">
      <w:numFmt w:val="bullet"/>
      <w:lvlText w:val="•"/>
      <w:lvlJc w:val="left"/>
      <w:pPr>
        <w:ind w:left="3888" w:hanging="360"/>
      </w:pPr>
      <w:rPr>
        <w:rFonts w:hint="default"/>
        <w:lang w:val="en-US" w:eastAsia="en-US" w:bidi="ar-SA"/>
      </w:rPr>
    </w:lvl>
    <w:lvl w:ilvl="3" w:tplc="EA6E1538">
      <w:numFmt w:val="bullet"/>
      <w:lvlText w:val="•"/>
      <w:lvlJc w:val="left"/>
      <w:pPr>
        <w:ind w:left="4932" w:hanging="360"/>
      </w:pPr>
      <w:rPr>
        <w:rFonts w:hint="default"/>
        <w:lang w:val="en-US" w:eastAsia="en-US" w:bidi="ar-SA"/>
      </w:rPr>
    </w:lvl>
    <w:lvl w:ilvl="4" w:tplc="72243220">
      <w:numFmt w:val="bullet"/>
      <w:lvlText w:val="•"/>
      <w:lvlJc w:val="left"/>
      <w:pPr>
        <w:ind w:left="5976" w:hanging="360"/>
      </w:pPr>
      <w:rPr>
        <w:rFonts w:hint="default"/>
        <w:lang w:val="en-US" w:eastAsia="en-US" w:bidi="ar-SA"/>
      </w:rPr>
    </w:lvl>
    <w:lvl w:ilvl="5" w:tplc="5E3E02B6">
      <w:numFmt w:val="bullet"/>
      <w:lvlText w:val="•"/>
      <w:lvlJc w:val="left"/>
      <w:pPr>
        <w:ind w:left="7020" w:hanging="360"/>
      </w:pPr>
      <w:rPr>
        <w:rFonts w:hint="default"/>
        <w:lang w:val="en-US" w:eastAsia="en-US" w:bidi="ar-SA"/>
      </w:rPr>
    </w:lvl>
    <w:lvl w:ilvl="6" w:tplc="702E2148">
      <w:numFmt w:val="bullet"/>
      <w:lvlText w:val="•"/>
      <w:lvlJc w:val="left"/>
      <w:pPr>
        <w:ind w:left="8064" w:hanging="360"/>
      </w:pPr>
      <w:rPr>
        <w:rFonts w:hint="default"/>
        <w:lang w:val="en-US" w:eastAsia="en-US" w:bidi="ar-SA"/>
      </w:rPr>
    </w:lvl>
    <w:lvl w:ilvl="7" w:tplc="37703F6C">
      <w:numFmt w:val="bullet"/>
      <w:lvlText w:val="•"/>
      <w:lvlJc w:val="left"/>
      <w:pPr>
        <w:ind w:left="9108" w:hanging="360"/>
      </w:pPr>
      <w:rPr>
        <w:rFonts w:hint="default"/>
        <w:lang w:val="en-US" w:eastAsia="en-US" w:bidi="ar-SA"/>
      </w:rPr>
    </w:lvl>
    <w:lvl w:ilvl="8" w:tplc="69A68D46">
      <w:numFmt w:val="bullet"/>
      <w:lvlText w:val="•"/>
      <w:lvlJc w:val="left"/>
      <w:pPr>
        <w:ind w:left="10152" w:hanging="360"/>
      </w:pPr>
      <w:rPr>
        <w:rFonts w:hint="default"/>
        <w:lang w:val="en-US" w:eastAsia="en-US" w:bidi="ar-SA"/>
      </w:rPr>
    </w:lvl>
  </w:abstractNum>
  <w:abstractNum w:abstractNumId="17" w15:restartNumberingAfterBreak="0">
    <w:nsid w:val="09ED08C9"/>
    <w:multiLevelType w:val="multilevel"/>
    <w:tmpl w:val="5492F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AA46EDC"/>
    <w:multiLevelType w:val="hybridMultilevel"/>
    <w:tmpl w:val="D9C88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B461F85"/>
    <w:multiLevelType w:val="multilevel"/>
    <w:tmpl w:val="BB7E5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E00FDB"/>
    <w:multiLevelType w:val="hybridMultilevel"/>
    <w:tmpl w:val="CDA4C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CEF63D2"/>
    <w:multiLevelType w:val="multilevel"/>
    <w:tmpl w:val="90E07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D925573"/>
    <w:multiLevelType w:val="hybridMultilevel"/>
    <w:tmpl w:val="C7661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0E6279C0"/>
    <w:multiLevelType w:val="multilevel"/>
    <w:tmpl w:val="34422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EF92192"/>
    <w:multiLevelType w:val="multilevel"/>
    <w:tmpl w:val="25D487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F0727CB"/>
    <w:multiLevelType w:val="multilevel"/>
    <w:tmpl w:val="96244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FE8673F"/>
    <w:multiLevelType w:val="multilevel"/>
    <w:tmpl w:val="67024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0375100"/>
    <w:multiLevelType w:val="hybridMultilevel"/>
    <w:tmpl w:val="58064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0F82C78"/>
    <w:multiLevelType w:val="multilevel"/>
    <w:tmpl w:val="48068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1993B79"/>
    <w:multiLevelType w:val="multilevel"/>
    <w:tmpl w:val="8C96B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1B04858"/>
    <w:multiLevelType w:val="multilevel"/>
    <w:tmpl w:val="520850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1E70CAB"/>
    <w:multiLevelType w:val="hybridMultilevel"/>
    <w:tmpl w:val="5908E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1E95063"/>
    <w:multiLevelType w:val="hybridMultilevel"/>
    <w:tmpl w:val="0CE2A7C2"/>
    <w:lvl w:ilvl="0" w:tplc="2F80BE96">
      <w:start w:val="1"/>
      <w:numFmt w:val="bullet"/>
      <w:pStyle w:val="BulletList"/>
      <w:lvlText w:val=""/>
      <w:lvlJc w:val="left"/>
      <w:pPr>
        <w:ind w:left="540" w:hanging="360"/>
      </w:pPr>
      <w:rPr>
        <w:rFonts w:ascii="Symbol" w:hAnsi="Symbol" w:hint="default"/>
        <w:color w:val="5083C9"/>
      </w:rPr>
    </w:lvl>
    <w:lvl w:ilvl="1" w:tplc="230E2ECE">
      <w:start w:val="1"/>
      <w:numFmt w:val="bullet"/>
      <w:lvlText w:val="o"/>
      <w:lvlJc w:val="left"/>
      <w:pPr>
        <w:ind w:left="1440" w:hanging="360"/>
      </w:pPr>
      <w:rPr>
        <w:rFonts w:ascii="Courier New" w:hAnsi="Courier New" w:cs="Courier New" w:hint="default"/>
      </w:rPr>
    </w:lvl>
    <w:lvl w:ilvl="2" w:tplc="1DE08DA6" w:tentative="1">
      <w:start w:val="1"/>
      <w:numFmt w:val="bullet"/>
      <w:lvlText w:val=""/>
      <w:lvlJc w:val="left"/>
      <w:pPr>
        <w:ind w:left="2160" w:hanging="360"/>
      </w:pPr>
      <w:rPr>
        <w:rFonts w:ascii="Wingdings" w:hAnsi="Wingdings" w:hint="default"/>
      </w:rPr>
    </w:lvl>
    <w:lvl w:ilvl="3" w:tplc="AB1CE7AA" w:tentative="1">
      <w:start w:val="1"/>
      <w:numFmt w:val="bullet"/>
      <w:lvlText w:val=""/>
      <w:lvlJc w:val="left"/>
      <w:pPr>
        <w:ind w:left="2880" w:hanging="360"/>
      </w:pPr>
      <w:rPr>
        <w:rFonts w:ascii="Symbol" w:hAnsi="Symbol" w:hint="default"/>
      </w:rPr>
    </w:lvl>
    <w:lvl w:ilvl="4" w:tplc="14903836" w:tentative="1">
      <w:start w:val="1"/>
      <w:numFmt w:val="bullet"/>
      <w:lvlText w:val="o"/>
      <w:lvlJc w:val="left"/>
      <w:pPr>
        <w:ind w:left="3600" w:hanging="360"/>
      </w:pPr>
      <w:rPr>
        <w:rFonts w:ascii="Courier New" w:hAnsi="Courier New" w:cs="Courier New" w:hint="default"/>
      </w:rPr>
    </w:lvl>
    <w:lvl w:ilvl="5" w:tplc="DEB8F59E" w:tentative="1">
      <w:start w:val="1"/>
      <w:numFmt w:val="bullet"/>
      <w:lvlText w:val=""/>
      <w:lvlJc w:val="left"/>
      <w:pPr>
        <w:ind w:left="4320" w:hanging="360"/>
      </w:pPr>
      <w:rPr>
        <w:rFonts w:ascii="Wingdings" w:hAnsi="Wingdings" w:hint="default"/>
      </w:rPr>
    </w:lvl>
    <w:lvl w:ilvl="6" w:tplc="72269C46" w:tentative="1">
      <w:start w:val="1"/>
      <w:numFmt w:val="bullet"/>
      <w:lvlText w:val=""/>
      <w:lvlJc w:val="left"/>
      <w:pPr>
        <w:ind w:left="5040" w:hanging="360"/>
      </w:pPr>
      <w:rPr>
        <w:rFonts w:ascii="Symbol" w:hAnsi="Symbol" w:hint="default"/>
      </w:rPr>
    </w:lvl>
    <w:lvl w:ilvl="7" w:tplc="92DC8192" w:tentative="1">
      <w:start w:val="1"/>
      <w:numFmt w:val="bullet"/>
      <w:lvlText w:val="o"/>
      <w:lvlJc w:val="left"/>
      <w:pPr>
        <w:ind w:left="5760" w:hanging="360"/>
      </w:pPr>
      <w:rPr>
        <w:rFonts w:ascii="Courier New" w:hAnsi="Courier New" w:cs="Courier New" w:hint="default"/>
      </w:rPr>
    </w:lvl>
    <w:lvl w:ilvl="8" w:tplc="443E4AF2" w:tentative="1">
      <w:start w:val="1"/>
      <w:numFmt w:val="bullet"/>
      <w:lvlText w:val=""/>
      <w:lvlJc w:val="left"/>
      <w:pPr>
        <w:ind w:left="6480" w:hanging="360"/>
      </w:pPr>
      <w:rPr>
        <w:rFonts w:ascii="Wingdings" w:hAnsi="Wingdings" w:hint="default"/>
      </w:rPr>
    </w:lvl>
  </w:abstractNum>
  <w:abstractNum w:abstractNumId="33" w15:restartNumberingAfterBreak="0">
    <w:nsid w:val="13054AC4"/>
    <w:multiLevelType w:val="hybridMultilevel"/>
    <w:tmpl w:val="258E25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3861F3B"/>
    <w:multiLevelType w:val="multilevel"/>
    <w:tmpl w:val="A8125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39863D9"/>
    <w:multiLevelType w:val="hybridMultilevel"/>
    <w:tmpl w:val="B474421E"/>
    <w:lvl w:ilvl="0" w:tplc="D5DE36C2">
      <w:numFmt w:val="bullet"/>
      <w:lvlText w:val=""/>
      <w:lvlJc w:val="left"/>
      <w:pPr>
        <w:ind w:left="1080" w:hanging="360"/>
      </w:pPr>
      <w:rPr>
        <w:rFonts w:ascii="Symbol" w:eastAsia="Symbol" w:hAnsi="Symbol" w:cs="Symbol" w:hint="default"/>
        <w:spacing w:val="0"/>
        <w:w w:val="100"/>
        <w:lang w:val="en-US" w:eastAsia="en-US" w:bidi="ar-SA"/>
      </w:rPr>
    </w:lvl>
    <w:lvl w:ilvl="1" w:tplc="3C063A7C">
      <w:numFmt w:val="bullet"/>
      <w:lvlText w:val=""/>
      <w:lvlJc w:val="left"/>
      <w:pPr>
        <w:ind w:left="1440" w:hanging="361"/>
      </w:pPr>
      <w:rPr>
        <w:rFonts w:ascii="Symbol" w:eastAsia="Symbol" w:hAnsi="Symbol" w:cs="Symbol" w:hint="default"/>
        <w:b w:val="0"/>
        <w:bCs w:val="0"/>
        <w:i w:val="0"/>
        <w:iCs w:val="0"/>
        <w:spacing w:val="0"/>
        <w:w w:val="100"/>
        <w:sz w:val="22"/>
        <w:szCs w:val="22"/>
        <w:lang w:val="en-US" w:eastAsia="en-US" w:bidi="ar-SA"/>
      </w:rPr>
    </w:lvl>
    <w:lvl w:ilvl="2" w:tplc="0790711A">
      <w:numFmt w:val="bullet"/>
      <w:lvlText w:val="•"/>
      <w:lvlJc w:val="left"/>
      <w:pPr>
        <w:ind w:left="2640" w:hanging="361"/>
      </w:pPr>
      <w:rPr>
        <w:rFonts w:hint="default"/>
        <w:lang w:val="en-US" w:eastAsia="en-US" w:bidi="ar-SA"/>
      </w:rPr>
    </w:lvl>
    <w:lvl w:ilvl="3" w:tplc="8D265E12">
      <w:numFmt w:val="bullet"/>
      <w:lvlText w:val="•"/>
      <w:lvlJc w:val="left"/>
      <w:pPr>
        <w:ind w:left="3840" w:hanging="361"/>
      </w:pPr>
      <w:rPr>
        <w:rFonts w:hint="default"/>
        <w:lang w:val="en-US" w:eastAsia="en-US" w:bidi="ar-SA"/>
      </w:rPr>
    </w:lvl>
    <w:lvl w:ilvl="4" w:tplc="62A84C30">
      <w:numFmt w:val="bullet"/>
      <w:lvlText w:val="•"/>
      <w:lvlJc w:val="left"/>
      <w:pPr>
        <w:ind w:left="5040" w:hanging="361"/>
      </w:pPr>
      <w:rPr>
        <w:rFonts w:hint="default"/>
        <w:lang w:val="en-US" w:eastAsia="en-US" w:bidi="ar-SA"/>
      </w:rPr>
    </w:lvl>
    <w:lvl w:ilvl="5" w:tplc="3B9AFC8E">
      <w:numFmt w:val="bullet"/>
      <w:lvlText w:val="•"/>
      <w:lvlJc w:val="left"/>
      <w:pPr>
        <w:ind w:left="6240" w:hanging="361"/>
      </w:pPr>
      <w:rPr>
        <w:rFonts w:hint="default"/>
        <w:lang w:val="en-US" w:eastAsia="en-US" w:bidi="ar-SA"/>
      </w:rPr>
    </w:lvl>
    <w:lvl w:ilvl="6" w:tplc="71646BE2">
      <w:numFmt w:val="bullet"/>
      <w:lvlText w:val="•"/>
      <w:lvlJc w:val="left"/>
      <w:pPr>
        <w:ind w:left="7440" w:hanging="361"/>
      </w:pPr>
      <w:rPr>
        <w:rFonts w:hint="default"/>
        <w:lang w:val="en-US" w:eastAsia="en-US" w:bidi="ar-SA"/>
      </w:rPr>
    </w:lvl>
    <w:lvl w:ilvl="7" w:tplc="19A8CB52">
      <w:numFmt w:val="bullet"/>
      <w:lvlText w:val="•"/>
      <w:lvlJc w:val="left"/>
      <w:pPr>
        <w:ind w:left="8640" w:hanging="361"/>
      </w:pPr>
      <w:rPr>
        <w:rFonts w:hint="default"/>
        <w:lang w:val="en-US" w:eastAsia="en-US" w:bidi="ar-SA"/>
      </w:rPr>
    </w:lvl>
    <w:lvl w:ilvl="8" w:tplc="A020708A">
      <w:numFmt w:val="bullet"/>
      <w:lvlText w:val="•"/>
      <w:lvlJc w:val="left"/>
      <w:pPr>
        <w:ind w:left="9840" w:hanging="361"/>
      </w:pPr>
      <w:rPr>
        <w:rFonts w:hint="default"/>
        <w:lang w:val="en-US" w:eastAsia="en-US" w:bidi="ar-SA"/>
      </w:rPr>
    </w:lvl>
  </w:abstractNum>
  <w:abstractNum w:abstractNumId="36" w15:restartNumberingAfterBreak="0">
    <w:nsid w:val="13B1270A"/>
    <w:multiLevelType w:val="hybridMultilevel"/>
    <w:tmpl w:val="BC885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14006E5E"/>
    <w:multiLevelType w:val="multilevel"/>
    <w:tmpl w:val="ABF0AC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5451F43"/>
    <w:multiLevelType w:val="hybridMultilevel"/>
    <w:tmpl w:val="5AF830B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55518CC"/>
    <w:multiLevelType w:val="hybridMultilevel"/>
    <w:tmpl w:val="DBDAC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5E41263"/>
    <w:multiLevelType w:val="multilevel"/>
    <w:tmpl w:val="31447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7000478"/>
    <w:multiLevelType w:val="hybridMultilevel"/>
    <w:tmpl w:val="5C048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194D4763"/>
    <w:multiLevelType w:val="multilevel"/>
    <w:tmpl w:val="B3EA9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9561E9B"/>
    <w:multiLevelType w:val="multilevel"/>
    <w:tmpl w:val="D07E10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A1544DE"/>
    <w:multiLevelType w:val="hybridMultilevel"/>
    <w:tmpl w:val="5FA0EA18"/>
    <w:lvl w:ilvl="0" w:tplc="3D8460CA">
      <w:start w:val="1"/>
      <w:numFmt w:val="bullet"/>
      <w:lvlText w:val=""/>
      <w:lvlJc w:val="left"/>
      <w:pPr>
        <w:ind w:left="720" w:hanging="360"/>
      </w:pPr>
      <w:rPr>
        <w:rFonts w:ascii="Symbol" w:hAnsi="Symbol" w:hint="default"/>
        <w:color w:val="auto"/>
        <w:sz w:val="22"/>
        <w:szCs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1A270686"/>
    <w:multiLevelType w:val="hybridMultilevel"/>
    <w:tmpl w:val="409AC006"/>
    <w:lvl w:ilvl="0" w:tplc="83362C42">
      <w:start w:val="1"/>
      <w:numFmt w:val="bullet"/>
      <w:pStyle w:val="Checkbox"/>
      <w:lvlText w:val=""/>
      <w:lvlJc w:val="left"/>
      <w:pPr>
        <w:ind w:left="540" w:hanging="360"/>
      </w:pPr>
      <w:rPr>
        <w:rFonts w:ascii="Wingdings" w:hAnsi="Wingdings" w:hint="default"/>
        <w:color w:val="5083C9"/>
        <w:sz w:val="28"/>
      </w:rPr>
    </w:lvl>
    <w:lvl w:ilvl="1" w:tplc="33967B7A">
      <w:start w:val="1"/>
      <w:numFmt w:val="bullet"/>
      <w:lvlText w:val="o"/>
      <w:lvlJc w:val="left"/>
      <w:pPr>
        <w:ind w:left="1440" w:hanging="360"/>
      </w:pPr>
      <w:rPr>
        <w:rFonts w:ascii="Courier New" w:hAnsi="Courier New" w:cs="Courier New" w:hint="default"/>
      </w:rPr>
    </w:lvl>
    <w:lvl w:ilvl="2" w:tplc="7A3E3926" w:tentative="1">
      <w:start w:val="1"/>
      <w:numFmt w:val="bullet"/>
      <w:lvlText w:val=""/>
      <w:lvlJc w:val="left"/>
      <w:pPr>
        <w:ind w:left="2160" w:hanging="360"/>
      </w:pPr>
      <w:rPr>
        <w:rFonts w:ascii="Wingdings" w:hAnsi="Wingdings" w:hint="default"/>
      </w:rPr>
    </w:lvl>
    <w:lvl w:ilvl="3" w:tplc="B756ED14" w:tentative="1">
      <w:start w:val="1"/>
      <w:numFmt w:val="bullet"/>
      <w:lvlText w:val=""/>
      <w:lvlJc w:val="left"/>
      <w:pPr>
        <w:ind w:left="2880" w:hanging="360"/>
      </w:pPr>
      <w:rPr>
        <w:rFonts w:ascii="Symbol" w:hAnsi="Symbol" w:hint="default"/>
      </w:rPr>
    </w:lvl>
    <w:lvl w:ilvl="4" w:tplc="A0CC3720" w:tentative="1">
      <w:start w:val="1"/>
      <w:numFmt w:val="bullet"/>
      <w:lvlText w:val="o"/>
      <w:lvlJc w:val="left"/>
      <w:pPr>
        <w:ind w:left="3600" w:hanging="360"/>
      </w:pPr>
      <w:rPr>
        <w:rFonts w:ascii="Courier New" w:hAnsi="Courier New" w:cs="Courier New" w:hint="default"/>
      </w:rPr>
    </w:lvl>
    <w:lvl w:ilvl="5" w:tplc="51FA7366" w:tentative="1">
      <w:start w:val="1"/>
      <w:numFmt w:val="bullet"/>
      <w:lvlText w:val=""/>
      <w:lvlJc w:val="left"/>
      <w:pPr>
        <w:ind w:left="4320" w:hanging="360"/>
      </w:pPr>
      <w:rPr>
        <w:rFonts w:ascii="Wingdings" w:hAnsi="Wingdings" w:hint="default"/>
      </w:rPr>
    </w:lvl>
    <w:lvl w:ilvl="6" w:tplc="8C4812CC" w:tentative="1">
      <w:start w:val="1"/>
      <w:numFmt w:val="bullet"/>
      <w:lvlText w:val=""/>
      <w:lvlJc w:val="left"/>
      <w:pPr>
        <w:ind w:left="5040" w:hanging="360"/>
      </w:pPr>
      <w:rPr>
        <w:rFonts w:ascii="Symbol" w:hAnsi="Symbol" w:hint="default"/>
      </w:rPr>
    </w:lvl>
    <w:lvl w:ilvl="7" w:tplc="9D288A9E" w:tentative="1">
      <w:start w:val="1"/>
      <w:numFmt w:val="bullet"/>
      <w:lvlText w:val="o"/>
      <w:lvlJc w:val="left"/>
      <w:pPr>
        <w:ind w:left="5760" w:hanging="360"/>
      </w:pPr>
      <w:rPr>
        <w:rFonts w:ascii="Courier New" w:hAnsi="Courier New" w:cs="Courier New" w:hint="default"/>
      </w:rPr>
    </w:lvl>
    <w:lvl w:ilvl="8" w:tplc="67EC20AA" w:tentative="1">
      <w:start w:val="1"/>
      <w:numFmt w:val="bullet"/>
      <w:lvlText w:val=""/>
      <w:lvlJc w:val="left"/>
      <w:pPr>
        <w:ind w:left="6480" w:hanging="360"/>
      </w:pPr>
      <w:rPr>
        <w:rFonts w:ascii="Wingdings" w:hAnsi="Wingdings" w:hint="default"/>
      </w:rPr>
    </w:lvl>
  </w:abstractNum>
  <w:abstractNum w:abstractNumId="46" w15:restartNumberingAfterBreak="0">
    <w:nsid w:val="1A5D0937"/>
    <w:multiLevelType w:val="multilevel"/>
    <w:tmpl w:val="6F66FA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1AC95221"/>
    <w:multiLevelType w:val="multilevel"/>
    <w:tmpl w:val="1E8C5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1AD93D20"/>
    <w:multiLevelType w:val="multilevel"/>
    <w:tmpl w:val="7D5E0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B071989"/>
    <w:multiLevelType w:val="multilevel"/>
    <w:tmpl w:val="CA1AC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1B821258"/>
    <w:multiLevelType w:val="multilevel"/>
    <w:tmpl w:val="EEF00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C797310"/>
    <w:multiLevelType w:val="hybridMultilevel"/>
    <w:tmpl w:val="0A8C0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1CBA4E1F"/>
    <w:multiLevelType w:val="multilevel"/>
    <w:tmpl w:val="77882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1D284E2D"/>
    <w:multiLevelType w:val="multilevel"/>
    <w:tmpl w:val="BCC43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D4925C4"/>
    <w:multiLevelType w:val="multilevel"/>
    <w:tmpl w:val="2EF00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1E641D60"/>
    <w:multiLevelType w:val="multilevel"/>
    <w:tmpl w:val="26B0A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E6E06DB"/>
    <w:multiLevelType w:val="hybridMultilevel"/>
    <w:tmpl w:val="6F7674EA"/>
    <w:lvl w:ilvl="0" w:tplc="001EE3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1F647D31"/>
    <w:multiLevelType w:val="multilevel"/>
    <w:tmpl w:val="1D3034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FF76FDF"/>
    <w:multiLevelType w:val="hybridMultilevel"/>
    <w:tmpl w:val="6D306A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20452282"/>
    <w:multiLevelType w:val="hybridMultilevel"/>
    <w:tmpl w:val="3A90F2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0" w15:restartNumberingAfterBreak="0">
    <w:nsid w:val="206C7B0B"/>
    <w:multiLevelType w:val="multilevel"/>
    <w:tmpl w:val="59AEF6AA"/>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Roboto" w:eastAsia="Times New Roman" w:hAnsi="Roboto"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AD5363"/>
    <w:multiLevelType w:val="multilevel"/>
    <w:tmpl w:val="63ECD2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213A7246"/>
    <w:multiLevelType w:val="multilevel"/>
    <w:tmpl w:val="7A8A7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217A01AF"/>
    <w:multiLevelType w:val="multilevel"/>
    <w:tmpl w:val="8F52D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21B5536C"/>
    <w:multiLevelType w:val="multilevel"/>
    <w:tmpl w:val="2B4AF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220A18DB"/>
    <w:multiLevelType w:val="multilevel"/>
    <w:tmpl w:val="416A06C8"/>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2C87B28"/>
    <w:multiLevelType w:val="multilevel"/>
    <w:tmpl w:val="04C20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30E0CB1"/>
    <w:multiLevelType w:val="hybridMultilevel"/>
    <w:tmpl w:val="576C21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3105183"/>
    <w:multiLevelType w:val="multilevel"/>
    <w:tmpl w:val="B2481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3FA6262"/>
    <w:multiLevelType w:val="multilevel"/>
    <w:tmpl w:val="4028C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243C3ED8"/>
    <w:multiLevelType w:val="multilevel"/>
    <w:tmpl w:val="3B3CF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243F4F7C"/>
    <w:multiLevelType w:val="hybridMultilevel"/>
    <w:tmpl w:val="3264A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248C3717"/>
    <w:multiLevelType w:val="hybridMultilevel"/>
    <w:tmpl w:val="6756B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25416324"/>
    <w:multiLevelType w:val="multilevel"/>
    <w:tmpl w:val="69C41B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254F0D0C"/>
    <w:multiLevelType w:val="hybridMultilevel"/>
    <w:tmpl w:val="8A848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258A6901"/>
    <w:multiLevelType w:val="hybridMultilevel"/>
    <w:tmpl w:val="529EF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25BD02C2"/>
    <w:multiLevelType w:val="hybridMultilevel"/>
    <w:tmpl w:val="E4483D00"/>
    <w:lvl w:ilvl="0" w:tplc="144619DE">
      <w:start w:val="1"/>
      <w:numFmt w:val="bullet"/>
      <w:lvlText w:val=""/>
      <w:lvlJc w:val="left"/>
      <w:pPr>
        <w:ind w:left="144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25EA4A1E"/>
    <w:multiLevelType w:val="multilevel"/>
    <w:tmpl w:val="27E03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63462F7"/>
    <w:multiLevelType w:val="multilevel"/>
    <w:tmpl w:val="F3582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6C57C36"/>
    <w:multiLevelType w:val="multilevel"/>
    <w:tmpl w:val="DF74E3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80D3433"/>
    <w:multiLevelType w:val="hybridMultilevel"/>
    <w:tmpl w:val="5B10DB46"/>
    <w:lvl w:ilvl="0" w:tplc="D702257A">
      <w:numFmt w:val="bullet"/>
      <w:lvlText w:val=""/>
      <w:lvlJc w:val="left"/>
      <w:pPr>
        <w:ind w:left="811" w:hanging="360"/>
      </w:pPr>
      <w:rPr>
        <w:rFonts w:ascii="Symbol" w:eastAsia="Symbol" w:hAnsi="Symbol" w:cs="Symbol" w:hint="default"/>
        <w:spacing w:val="0"/>
        <w:w w:val="100"/>
        <w:lang w:val="en-US" w:eastAsia="en-US" w:bidi="ar-SA"/>
      </w:rPr>
    </w:lvl>
    <w:lvl w:ilvl="1" w:tplc="3B2EDC78">
      <w:numFmt w:val="bullet"/>
      <w:lvlText w:val=""/>
      <w:lvlJc w:val="left"/>
      <w:pPr>
        <w:ind w:left="1891" w:hanging="360"/>
      </w:pPr>
      <w:rPr>
        <w:rFonts w:ascii="Symbol" w:eastAsia="Symbol" w:hAnsi="Symbol" w:cs="Symbol" w:hint="default"/>
        <w:b w:val="0"/>
        <w:bCs w:val="0"/>
        <w:i w:val="0"/>
        <w:iCs w:val="0"/>
        <w:spacing w:val="0"/>
        <w:w w:val="100"/>
        <w:sz w:val="22"/>
        <w:szCs w:val="22"/>
        <w:lang w:val="en-US" w:eastAsia="en-US" w:bidi="ar-SA"/>
      </w:rPr>
    </w:lvl>
    <w:lvl w:ilvl="2" w:tplc="04090003">
      <w:start w:val="1"/>
      <w:numFmt w:val="bullet"/>
      <w:lvlText w:val="o"/>
      <w:lvlJc w:val="left"/>
      <w:pPr>
        <w:ind w:left="1800" w:hanging="360"/>
      </w:pPr>
      <w:rPr>
        <w:rFonts w:ascii="Courier New" w:hAnsi="Courier New" w:cs="Courier New" w:hint="default"/>
      </w:rPr>
    </w:lvl>
    <w:lvl w:ilvl="3" w:tplc="9F867458">
      <w:numFmt w:val="bullet"/>
      <w:lvlText w:val="•"/>
      <w:lvlJc w:val="left"/>
      <w:pPr>
        <w:ind w:left="3192" w:hanging="360"/>
      </w:pPr>
      <w:rPr>
        <w:rFonts w:hint="default"/>
        <w:lang w:val="en-US" w:eastAsia="en-US" w:bidi="ar-SA"/>
      </w:rPr>
    </w:lvl>
    <w:lvl w:ilvl="4" w:tplc="B7A255A6">
      <w:numFmt w:val="bullet"/>
      <w:lvlText w:val="•"/>
      <w:lvlJc w:val="left"/>
      <w:pPr>
        <w:ind w:left="4485" w:hanging="360"/>
      </w:pPr>
      <w:rPr>
        <w:rFonts w:hint="default"/>
        <w:lang w:val="en-US" w:eastAsia="en-US" w:bidi="ar-SA"/>
      </w:rPr>
    </w:lvl>
    <w:lvl w:ilvl="5" w:tplc="2762576A">
      <w:numFmt w:val="bullet"/>
      <w:lvlText w:val="•"/>
      <w:lvlJc w:val="left"/>
      <w:pPr>
        <w:ind w:left="5777" w:hanging="360"/>
      </w:pPr>
      <w:rPr>
        <w:rFonts w:hint="default"/>
        <w:lang w:val="en-US" w:eastAsia="en-US" w:bidi="ar-SA"/>
      </w:rPr>
    </w:lvl>
    <w:lvl w:ilvl="6" w:tplc="DE8EA344">
      <w:numFmt w:val="bullet"/>
      <w:lvlText w:val="•"/>
      <w:lvlJc w:val="left"/>
      <w:pPr>
        <w:ind w:left="7070" w:hanging="360"/>
      </w:pPr>
      <w:rPr>
        <w:rFonts w:hint="default"/>
        <w:lang w:val="en-US" w:eastAsia="en-US" w:bidi="ar-SA"/>
      </w:rPr>
    </w:lvl>
    <w:lvl w:ilvl="7" w:tplc="1660A246">
      <w:numFmt w:val="bullet"/>
      <w:lvlText w:val="•"/>
      <w:lvlJc w:val="left"/>
      <w:pPr>
        <w:ind w:left="8362" w:hanging="360"/>
      </w:pPr>
      <w:rPr>
        <w:rFonts w:hint="default"/>
        <w:lang w:val="en-US" w:eastAsia="en-US" w:bidi="ar-SA"/>
      </w:rPr>
    </w:lvl>
    <w:lvl w:ilvl="8" w:tplc="F3048326">
      <w:numFmt w:val="bullet"/>
      <w:lvlText w:val="•"/>
      <w:lvlJc w:val="left"/>
      <w:pPr>
        <w:ind w:left="9655" w:hanging="360"/>
      </w:pPr>
      <w:rPr>
        <w:rFonts w:hint="default"/>
        <w:lang w:val="en-US" w:eastAsia="en-US" w:bidi="ar-SA"/>
      </w:rPr>
    </w:lvl>
  </w:abstractNum>
  <w:abstractNum w:abstractNumId="81" w15:restartNumberingAfterBreak="0">
    <w:nsid w:val="292C3C43"/>
    <w:multiLevelType w:val="hybridMultilevel"/>
    <w:tmpl w:val="19C63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29765CE6"/>
    <w:multiLevelType w:val="hybridMultilevel"/>
    <w:tmpl w:val="43CAF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29DC18E7"/>
    <w:multiLevelType w:val="multilevel"/>
    <w:tmpl w:val="0E7CF2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2A3D2B5C"/>
    <w:multiLevelType w:val="hybridMultilevel"/>
    <w:tmpl w:val="6930B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2BF51AE1"/>
    <w:multiLevelType w:val="multilevel"/>
    <w:tmpl w:val="B82E7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2BF62C91"/>
    <w:multiLevelType w:val="multilevel"/>
    <w:tmpl w:val="DEA61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2C625448"/>
    <w:multiLevelType w:val="hybridMultilevel"/>
    <w:tmpl w:val="27125D58"/>
    <w:lvl w:ilvl="0" w:tplc="144619DE">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2CE17A61"/>
    <w:multiLevelType w:val="hybridMultilevel"/>
    <w:tmpl w:val="00645158"/>
    <w:lvl w:ilvl="0" w:tplc="5444139A">
      <w:start w:val="1"/>
      <w:numFmt w:val="bullet"/>
      <w:lvlText w:val=""/>
      <w:lvlJc w:val="left"/>
      <w:pPr>
        <w:ind w:left="720" w:hanging="360"/>
      </w:pPr>
      <w:rPr>
        <w:rFonts w:ascii="Wingdings" w:hAnsi="Wingdings" w:hint="default"/>
        <w:b/>
        <w:i w:val="0"/>
        <w:color w:val="2D467F"/>
        <w:sz w:val="24"/>
        <w:szCs w:val="24"/>
      </w:rPr>
    </w:lvl>
    <w:lvl w:ilvl="1" w:tplc="5FE0A39A">
      <w:start w:val="1"/>
      <w:numFmt w:val="bullet"/>
      <w:lvlText w:val="o"/>
      <w:lvlJc w:val="left"/>
      <w:pPr>
        <w:ind w:left="1440" w:hanging="360"/>
      </w:pPr>
      <w:rPr>
        <w:rFonts w:ascii="Courier New" w:hAnsi="Courier New" w:cs="Courier New" w:hint="default"/>
      </w:rPr>
    </w:lvl>
    <w:lvl w:ilvl="2" w:tplc="E9E81A14">
      <w:start w:val="1"/>
      <w:numFmt w:val="bullet"/>
      <w:lvlText w:val=""/>
      <w:lvlJc w:val="left"/>
      <w:pPr>
        <w:ind w:left="2160" w:hanging="360"/>
      </w:pPr>
      <w:rPr>
        <w:rFonts w:ascii="Wingdings" w:hAnsi="Wingdings" w:hint="default"/>
      </w:rPr>
    </w:lvl>
    <w:lvl w:ilvl="3" w:tplc="DAA8DE3A">
      <w:start w:val="1"/>
      <w:numFmt w:val="bullet"/>
      <w:lvlText w:val=""/>
      <w:lvlJc w:val="left"/>
      <w:pPr>
        <w:ind w:left="2880" w:hanging="360"/>
      </w:pPr>
      <w:rPr>
        <w:rFonts w:ascii="Symbol" w:hAnsi="Symbol" w:hint="default"/>
      </w:rPr>
    </w:lvl>
    <w:lvl w:ilvl="4" w:tplc="04CA335C">
      <w:start w:val="1"/>
      <w:numFmt w:val="bullet"/>
      <w:lvlText w:val="o"/>
      <w:lvlJc w:val="left"/>
      <w:pPr>
        <w:ind w:left="3600" w:hanging="360"/>
      </w:pPr>
      <w:rPr>
        <w:rFonts w:ascii="Courier New" w:hAnsi="Courier New" w:cs="Courier New" w:hint="default"/>
      </w:rPr>
    </w:lvl>
    <w:lvl w:ilvl="5" w:tplc="C968504C">
      <w:start w:val="1"/>
      <w:numFmt w:val="bullet"/>
      <w:lvlText w:val=""/>
      <w:lvlJc w:val="left"/>
      <w:pPr>
        <w:ind w:left="4320" w:hanging="360"/>
      </w:pPr>
      <w:rPr>
        <w:rFonts w:ascii="Wingdings" w:hAnsi="Wingdings" w:hint="default"/>
      </w:rPr>
    </w:lvl>
    <w:lvl w:ilvl="6" w:tplc="06F671FE">
      <w:start w:val="1"/>
      <w:numFmt w:val="bullet"/>
      <w:lvlText w:val=""/>
      <w:lvlJc w:val="left"/>
      <w:pPr>
        <w:ind w:left="5040" w:hanging="360"/>
      </w:pPr>
      <w:rPr>
        <w:rFonts w:ascii="Symbol" w:hAnsi="Symbol" w:hint="default"/>
      </w:rPr>
    </w:lvl>
    <w:lvl w:ilvl="7" w:tplc="7CE49E90">
      <w:start w:val="1"/>
      <w:numFmt w:val="bullet"/>
      <w:lvlText w:val="o"/>
      <w:lvlJc w:val="left"/>
      <w:pPr>
        <w:ind w:left="5760" w:hanging="360"/>
      </w:pPr>
      <w:rPr>
        <w:rFonts w:ascii="Courier New" w:hAnsi="Courier New" w:cs="Courier New" w:hint="default"/>
      </w:rPr>
    </w:lvl>
    <w:lvl w:ilvl="8" w:tplc="6E56504A">
      <w:start w:val="1"/>
      <w:numFmt w:val="bullet"/>
      <w:lvlText w:val=""/>
      <w:lvlJc w:val="left"/>
      <w:pPr>
        <w:ind w:left="6480" w:hanging="360"/>
      </w:pPr>
      <w:rPr>
        <w:rFonts w:ascii="Wingdings" w:hAnsi="Wingdings" w:hint="default"/>
      </w:rPr>
    </w:lvl>
  </w:abstractNum>
  <w:abstractNum w:abstractNumId="89" w15:restartNumberingAfterBreak="0">
    <w:nsid w:val="2CF209C8"/>
    <w:multiLevelType w:val="hybridMultilevel"/>
    <w:tmpl w:val="BC6CF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2E8A11AB"/>
    <w:multiLevelType w:val="hybridMultilevel"/>
    <w:tmpl w:val="230CC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2ECE4DDB"/>
    <w:multiLevelType w:val="multilevel"/>
    <w:tmpl w:val="1DC8F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2F8C3AEF"/>
    <w:multiLevelType w:val="multilevel"/>
    <w:tmpl w:val="6576E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2FD2385B"/>
    <w:multiLevelType w:val="hybridMultilevel"/>
    <w:tmpl w:val="8F505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2FEF1289"/>
    <w:multiLevelType w:val="multilevel"/>
    <w:tmpl w:val="9D2AD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3000279F"/>
    <w:multiLevelType w:val="hybridMultilevel"/>
    <w:tmpl w:val="52CE2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313923F1"/>
    <w:multiLevelType w:val="hybridMultilevel"/>
    <w:tmpl w:val="1DDE42BE"/>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97" w15:restartNumberingAfterBreak="0">
    <w:nsid w:val="32773CB6"/>
    <w:multiLevelType w:val="multilevel"/>
    <w:tmpl w:val="B6848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33CE15B7"/>
    <w:multiLevelType w:val="multilevel"/>
    <w:tmpl w:val="72825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34183A2C"/>
    <w:multiLevelType w:val="hybridMultilevel"/>
    <w:tmpl w:val="D9644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34BB2750"/>
    <w:multiLevelType w:val="hybridMultilevel"/>
    <w:tmpl w:val="DEB6A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34C53120"/>
    <w:multiLevelType w:val="multilevel"/>
    <w:tmpl w:val="B90C9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355C529C"/>
    <w:multiLevelType w:val="multilevel"/>
    <w:tmpl w:val="F58E0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35F8378F"/>
    <w:multiLevelType w:val="hybridMultilevel"/>
    <w:tmpl w:val="59E65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36B27A7E"/>
    <w:multiLevelType w:val="hybridMultilevel"/>
    <w:tmpl w:val="FB349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378401EF"/>
    <w:multiLevelType w:val="multilevel"/>
    <w:tmpl w:val="C4CC79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789300C"/>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79C1B6C"/>
    <w:multiLevelType w:val="multilevel"/>
    <w:tmpl w:val="4C0A9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391E6846"/>
    <w:multiLevelType w:val="multilevel"/>
    <w:tmpl w:val="345AD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39302437"/>
    <w:multiLevelType w:val="hybridMultilevel"/>
    <w:tmpl w:val="1D548F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398B514E"/>
    <w:multiLevelType w:val="hybridMultilevel"/>
    <w:tmpl w:val="D09C7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39AB1F94"/>
    <w:multiLevelType w:val="hybridMultilevel"/>
    <w:tmpl w:val="CE86825A"/>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2" w15:restartNumberingAfterBreak="0">
    <w:nsid w:val="3AE51833"/>
    <w:multiLevelType w:val="hybridMultilevel"/>
    <w:tmpl w:val="3904E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3B02735B"/>
    <w:multiLevelType w:val="multilevel"/>
    <w:tmpl w:val="6652C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B4511AB"/>
    <w:multiLevelType w:val="hybridMultilevel"/>
    <w:tmpl w:val="254A0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3BE159A9"/>
    <w:multiLevelType w:val="multilevel"/>
    <w:tmpl w:val="F6607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C014222"/>
    <w:multiLevelType w:val="multilevel"/>
    <w:tmpl w:val="9A064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7" w15:restartNumberingAfterBreak="0">
    <w:nsid w:val="3CB95004"/>
    <w:multiLevelType w:val="hybridMultilevel"/>
    <w:tmpl w:val="BF466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3D4D6FD6"/>
    <w:multiLevelType w:val="multilevel"/>
    <w:tmpl w:val="8B4E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3D757E77"/>
    <w:multiLevelType w:val="multilevel"/>
    <w:tmpl w:val="E6726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3DC43F21"/>
    <w:multiLevelType w:val="multilevel"/>
    <w:tmpl w:val="1A406D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3DC4584C"/>
    <w:multiLevelType w:val="multilevel"/>
    <w:tmpl w:val="58F07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3E0C052E"/>
    <w:multiLevelType w:val="multilevel"/>
    <w:tmpl w:val="5FA6004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3" w15:restartNumberingAfterBreak="0">
    <w:nsid w:val="3E712BE6"/>
    <w:multiLevelType w:val="hybridMultilevel"/>
    <w:tmpl w:val="05C6D8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3F8D4882"/>
    <w:multiLevelType w:val="multilevel"/>
    <w:tmpl w:val="AD2C1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3F8E5976"/>
    <w:multiLevelType w:val="multilevel"/>
    <w:tmpl w:val="BD561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3FE9046A"/>
    <w:multiLevelType w:val="hybridMultilevel"/>
    <w:tmpl w:val="EA0ECAE2"/>
    <w:lvl w:ilvl="0" w:tplc="B84485A0">
      <w:start w:val="1"/>
      <w:numFmt w:val="decimal"/>
      <w:lvlText w:val="%1."/>
      <w:lvlJc w:val="left"/>
      <w:pPr>
        <w:ind w:left="1440" w:hanging="360"/>
      </w:pPr>
      <w:rPr>
        <w:rFonts w:ascii="Roboto" w:eastAsia="Times New Roman" w:hAnsi="Roboto" w:cs="Times New Roman"/>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7" w15:restartNumberingAfterBreak="0">
    <w:nsid w:val="406B110E"/>
    <w:multiLevelType w:val="hybridMultilevel"/>
    <w:tmpl w:val="AD483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15:restartNumberingAfterBreak="0">
    <w:nsid w:val="40AC515F"/>
    <w:multiLevelType w:val="hybridMultilevel"/>
    <w:tmpl w:val="7B30760A"/>
    <w:lvl w:ilvl="0" w:tplc="8062BD58">
      <w:start w:val="1"/>
      <w:numFmt w:val="bullet"/>
      <w:pStyle w:val="TableBullet"/>
      <w:lvlText w:val=""/>
      <w:lvlJc w:val="left"/>
      <w:pPr>
        <w:ind w:left="720" w:hanging="360"/>
      </w:pPr>
      <w:rPr>
        <w:rFonts w:ascii="Symbol" w:hAnsi="Symbol" w:hint="default"/>
      </w:rPr>
    </w:lvl>
    <w:lvl w:ilvl="1" w:tplc="943C29E6">
      <w:start w:val="1"/>
      <w:numFmt w:val="bullet"/>
      <w:lvlText w:val="o"/>
      <w:lvlJc w:val="left"/>
      <w:pPr>
        <w:ind w:left="1440" w:hanging="360"/>
      </w:pPr>
      <w:rPr>
        <w:rFonts w:ascii="Courier New" w:hAnsi="Courier New" w:cs="Courier New" w:hint="default"/>
      </w:rPr>
    </w:lvl>
    <w:lvl w:ilvl="2" w:tplc="CDF238C0" w:tentative="1">
      <w:start w:val="1"/>
      <w:numFmt w:val="bullet"/>
      <w:lvlText w:val=""/>
      <w:lvlJc w:val="left"/>
      <w:pPr>
        <w:ind w:left="2160" w:hanging="360"/>
      </w:pPr>
      <w:rPr>
        <w:rFonts w:ascii="Wingdings" w:hAnsi="Wingdings" w:hint="default"/>
      </w:rPr>
    </w:lvl>
    <w:lvl w:ilvl="3" w:tplc="A78408B0" w:tentative="1">
      <w:start w:val="1"/>
      <w:numFmt w:val="bullet"/>
      <w:lvlText w:val=""/>
      <w:lvlJc w:val="left"/>
      <w:pPr>
        <w:ind w:left="2880" w:hanging="360"/>
      </w:pPr>
      <w:rPr>
        <w:rFonts w:ascii="Symbol" w:hAnsi="Symbol" w:hint="default"/>
      </w:rPr>
    </w:lvl>
    <w:lvl w:ilvl="4" w:tplc="89C00904" w:tentative="1">
      <w:start w:val="1"/>
      <w:numFmt w:val="bullet"/>
      <w:lvlText w:val="o"/>
      <w:lvlJc w:val="left"/>
      <w:pPr>
        <w:ind w:left="3600" w:hanging="360"/>
      </w:pPr>
      <w:rPr>
        <w:rFonts w:ascii="Courier New" w:hAnsi="Courier New" w:cs="Courier New" w:hint="default"/>
      </w:rPr>
    </w:lvl>
    <w:lvl w:ilvl="5" w:tplc="5592156A" w:tentative="1">
      <w:start w:val="1"/>
      <w:numFmt w:val="bullet"/>
      <w:lvlText w:val=""/>
      <w:lvlJc w:val="left"/>
      <w:pPr>
        <w:ind w:left="4320" w:hanging="360"/>
      </w:pPr>
      <w:rPr>
        <w:rFonts w:ascii="Wingdings" w:hAnsi="Wingdings" w:hint="default"/>
      </w:rPr>
    </w:lvl>
    <w:lvl w:ilvl="6" w:tplc="C0FE5E00" w:tentative="1">
      <w:start w:val="1"/>
      <w:numFmt w:val="bullet"/>
      <w:lvlText w:val=""/>
      <w:lvlJc w:val="left"/>
      <w:pPr>
        <w:ind w:left="5040" w:hanging="360"/>
      </w:pPr>
      <w:rPr>
        <w:rFonts w:ascii="Symbol" w:hAnsi="Symbol" w:hint="default"/>
      </w:rPr>
    </w:lvl>
    <w:lvl w:ilvl="7" w:tplc="B83C8106" w:tentative="1">
      <w:start w:val="1"/>
      <w:numFmt w:val="bullet"/>
      <w:lvlText w:val="o"/>
      <w:lvlJc w:val="left"/>
      <w:pPr>
        <w:ind w:left="5760" w:hanging="360"/>
      </w:pPr>
      <w:rPr>
        <w:rFonts w:ascii="Courier New" w:hAnsi="Courier New" w:cs="Courier New" w:hint="default"/>
      </w:rPr>
    </w:lvl>
    <w:lvl w:ilvl="8" w:tplc="2E3C2742" w:tentative="1">
      <w:start w:val="1"/>
      <w:numFmt w:val="bullet"/>
      <w:lvlText w:val=""/>
      <w:lvlJc w:val="left"/>
      <w:pPr>
        <w:ind w:left="6480" w:hanging="360"/>
      </w:pPr>
      <w:rPr>
        <w:rFonts w:ascii="Wingdings" w:hAnsi="Wingdings" w:hint="default"/>
      </w:rPr>
    </w:lvl>
  </w:abstractNum>
  <w:abstractNum w:abstractNumId="129" w15:restartNumberingAfterBreak="0">
    <w:nsid w:val="40D0233F"/>
    <w:multiLevelType w:val="hybridMultilevel"/>
    <w:tmpl w:val="A65ED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41E237CE"/>
    <w:multiLevelType w:val="hybridMultilevel"/>
    <w:tmpl w:val="1FF418A8"/>
    <w:lvl w:ilvl="0" w:tplc="A0543CB4">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4223798A"/>
    <w:multiLevelType w:val="multilevel"/>
    <w:tmpl w:val="E7E494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22C4291"/>
    <w:multiLevelType w:val="hybridMultilevel"/>
    <w:tmpl w:val="D7767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3" w15:restartNumberingAfterBreak="0">
    <w:nsid w:val="432A7209"/>
    <w:multiLevelType w:val="hybridMultilevel"/>
    <w:tmpl w:val="307ED644"/>
    <w:lvl w:ilvl="0" w:tplc="144619DE">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4" w15:restartNumberingAfterBreak="0">
    <w:nsid w:val="442D460C"/>
    <w:multiLevelType w:val="multilevel"/>
    <w:tmpl w:val="00B44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44687A0D"/>
    <w:multiLevelType w:val="multilevel"/>
    <w:tmpl w:val="32C2A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44A125BF"/>
    <w:multiLevelType w:val="multilevel"/>
    <w:tmpl w:val="B0F42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45BC7939"/>
    <w:multiLevelType w:val="multilevel"/>
    <w:tmpl w:val="A69AF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45DB19FD"/>
    <w:multiLevelType w:val="multilevel"/>
    <w:tmpl w:val="741497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6771782"/>
    <w:multiLevelType w:val="hybridMultilevel"/>
    <w:tmpl w:val="177EB35A"/>
    <w:lvl w:ilvl="0" w:tplc="3BAE08FE">
      <w:numFmt w:val="bullet"/>
      <w:lvlText w:val="·"/>
      <w:lvlJc w:val="left"/>
      <w:pPr>
        <w:ind w:left="914" w:hanging="274"/>
      </w:pPr>
      <w:rPr>
        <w:rFonts w:ascii="Gill Sans MT" w:eastAsia="Gill Sans MT" w:hAnsi="Gill Sans MT" w:cs="Gill Sans MT" w:hint="default"/>
        <w:b w:val="0"/>
        <w:bCs w:val="0"/>
        <w:i w:val="0"/>
        <w:iCs w:val="0"/>
        <w:spacing w:val="0"/>
        <w:w w:val="78"/>
        <w:sz w:val="22"/>
        <w:szCs w:val="22"/>
        <w:lang w:val="en-US" w:eastAsia="en-US" w:bidi="ar-SA"/>
      </w:rPr>
    </w:lvl>
    <w:lvl w:ilvl="1" w:tplc="67F801F0">
      <w:numFmt w:val="bullet"/>
      <w:lvlText w:val="•"/>
      <w:lvlJc w:val="left"/>
      <w:pPr>
        <w:ind w:left="2052" w:hanging="274"/>
      </w:pPr>
      <w:rPr>
        <w:rFonts w:hint="default"/>
        <w:lang w:val="en-US" w:eastAsia="en-US" w:bidi="ar-SA"/>
      </w:rPr>
    </w:lvl>
    <w:lvl w:ilvl="2" w:tplc="C1705AEE">
      <w:numFmt w:val="bullet"/>
      <w:lvlText w:val="•"/>
      <w:lvlJc w:val="left"/>
      <w:pPr>
        <w:ind w:left="3184" w:hanging="274"/>
      </w:pPr>
      <w:rPr>
        <w:rFonts w:hint="default"/>
        <w:lang w:val="en-US" w:eastAsia="en-US" w:bidi="ar-SA"/>
      </w:rPr>
    </w:lvl>
    <w:lvl w:ilvl="3" w:tplc="BA2E2198">
      <w:numFmt w:val="bullet"/>
      <w:lvlText w:val="•"/>
      <w:lvlJc w:val="left"/>
      <w:pPr>
        <w:ind w:left="4316" w:hanging="274"/>
      </w:pPr>
      <w:rPr>
        <w:rFonts w:hint="default"/>
        <w:lang w:val="en-US" w:eastAsia="en-US" w:bidi="ar-SA"/>
      </w:rPr>
    </w:lvl>
    <w:lvl w:ilvl="4" w:tplc="0AB4F356">
      <w:numFmt w:val="bullet"/>
      <w:lvlText w:val="•"/>
      <w:lvlJc w:val="left"/>
      <w:pPr>
        <w:ind w:left="5448" w:hanging="274"/>
      </w:pPr>
      <w:rPr>
        <w:rFonts w:hint="default"/>
        <w:lang w:val="en-US" w:eastAsia="en-US" w:bidi="ar-SA"/>
      </w:rPr>
    </w:lvl>
    <w:lvl w:ilvl="5" w:tplc="F51CD31A">
      <w:numFmt w:val="bullet"/>
      <w:lvlText w:val="•"/>
      <w:lvlJc w:val="left"/>
      <w:pPr>
        <w:ind w:left="6580" w:hanging="274"/>
      </w:pPr>
      <w:rPr>
        <w:rFonts w:hint="default"/>
        <w:lang w:val="en-US" w:eastAsia="en-US" w:bidi="ar-SA"/>
      </w:rPr>
    </w:lvl>
    <w:lvl w:ilvl="6" w:tplc="156046D0">
      <w:numFmt w:val="bullet"/>
      <w:lvlText w:val="•"/>
      <w:lvlJc w:val="left"/>
      <w:pPr>
        <w:ind w:left="7712" w:hanging="274"/>
      </w:pPr>
      <w:rPr>
        <w:rFonts w:hint="default"/>
        <w:lang w:val="en-US" w:eastAsia="en-US" w:bidi="ar-SA"/>
      </w:rPr>
    </w:lvl>
    <w:lvl w:ilvl="7" w:tplc="FB84AEC8">
      <w:numFmt w:val="bullet"/>
      <w:lvlText w:val="•"/>
      <w:lvlJc w:val="left"/>
      <w:pPr>
        <w:ind w:left="8844" w:hanging="274"/>
      </w:pPr>
      <w:rPr>
        <w:rFonts w:hint="default"/>
        <w:lang w:val="en-US" w:eastAsia="en-US" w:bidi="ar-SA"/>
      </w:rPr>
    </w:lvl>
    <w:lvl w:ilvl="8" w:tplc="992475D2">
      <w:numFmt w:val="bullet"/>
      <w:lvlText w:val="•"/>
      <w:lvlJc w:val="left"/>
      <w:pPr>
        <w:ind w:left="9976" w:hanging="274"/>
      </w:pPr>
      <w:rPr>
        <w:rFonts w:hint="default"/>
        <w:lang w:val="en-US" w:eastAsia="en-US" w:bidi="ar-SA"/>
      </w:rPr>
    </w:lvl>
  </w:abstractNum>
  <w:abstractNum w:abstractNumId="140" w15:restartNumberingAfterBreak="0">
    <w:nsid w:val="46A14FEA"/>
    <w:multiLevelType w:val="hybridMultilevel"/>
    <w:tmpl w:val="2B803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15:restartNumberingAfterBreak="0">
    <w:nsid w:val="46AA2200"/>
    <w:multiLevelType w:val="multilevel"/>
    <w:tmpl w:val="8738D316"/>
    <w:lvl w:ilvl="0">
      <w:start w:val="1"/>
      <w:numFmt w:val="bullet"/>
      <w:pStyle w:val="bullets"/>
      <w:lvlText w:val=""/>
      <w:lvlJc w:val="left"/>
      <w:pPr>
        <w:ind w:left="720" w:hanging="360"/>
      </w:pPr>
      <w:rPr>
        <w:rFonts w:ascii="Symbol" w:hAnsi="Symbol" w:hint="default"/>
        <w:color w:val="auto"/>
      </w:rPr>
    </w:lvl>
    <w:lvl w:ilvl="1">
      <w:start w:val="1"/>
      <w:numFmt w:val="bullet"/>
      <w:lvlText w:val=""/>
      <w:lvlJc w:val="left"/>
      <w:pPr>
        <w:ind w:left="1440" w:hanging="360"/>
      </w:pPr>
      <w:rPr>
        <w:rFonts w:ascii="Wingdings" w:hAnsi="Wingdings" w:hint="default"/>
        <w:color w:val="auto"/>
      </w:rPr>
    </w:lvl>
    <w:lvl w:ilvl="2">
      <w:start w:val="1"/>
      <w:numFmt w:val="bullet"/>
      <w:lvlText w:val=""/>
      <w:lvlJc w:val="left"/>
      <w:pPr>
        <w:ind w:left="2160" w:hanging="360"/>
      </w:pPr>
      <w:rPr>
        <w:rFonts w:ascii="Symbol" w:hAnsi="Symbol" w:hint="default"/>
        <w:b/>
        <w:i w:val="0"/>
        <w:color w:val="2B81BB"/>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2" w15:restartNumberingAfterBreak="0">
    <w:nsid w:val="46AD12C5"/>
    <w:multiLevelType w:val="multilevel"/>
    <w:tmpl w:val="A31868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75F4A01"/>
    <w:multiLevelType w:val="hybridMultilevel"/>
    <w:tmpl w:val="EFB49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480700F3"/>
    <w:multiLevelType w:val="multilevel"/>
    <w:tmpl w:val="32624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48164960"/>
    <w:multiLevelType w:val="multilevel"/>
    <w:tmpl w:val="5FC8D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48AA6BB6"/>
    <w:multiLevelType w:val="multilevel"/>
    <w:tmpl w:val="DBC6F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48BA5A35"/>
    <w:multiLevelType w:val="hybridMultilevel"/>
    <w:tmpl w:val="CA28196E"/>
    <w:lvl w:ilvl="0" w:tplc="001EE3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8" w15:restartNumberingAfterBreak="0">
    <w:nsid w:val="48DC6A89"/>
    <w:multiLevelType w:val="hybridMultilevel"/>
    <w:tmpl w:val="B4E8A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9" w15:restartNumberingAfterBreak="0">
    <w:nsid w:val="492D7579"/>
    <w:multiLevelType w:val="multilevel"/>
    <w:tmpl w:val="E30A7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49352A55"/>
    <w:multiLevelType w:val="multilevel"/>
    <w:tmpl w:val="7E76E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49557D26"/>
    <w:multiLevelType w:val="hybridMultilevel"/>
    <w:tmpl w:val="261E9FDA"/>
    <w:lvl w:ilvl="0" w:tplc="0C2C378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2" w15:restartNumberingAfterBreak="0">
    <w:nsid w:val="49AF0D2A"/>
    <w:multiLevelType w:val="multilevel"/>
    <w:tmpl w:val="87D0B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4A170E04"/>
    <w:multiLevelType w:val="multilevel"/>
    <w:tmpl w:val="B8A62AC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4AD05DB7"/>
    <w:multiLevelType w:val="multilevel"/>
    <w:tmpl w:val="EED40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4BCE5142"/>
    <w:multiLevelType w:val="multilevel"/>
    <w:tmpl w:val="3B848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4C633E9D"/>
    <w:multiLevelType w:val="multilevel"/>
    <w:tmpl w:val="77F68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4D3E0B53"/>
    <w:multiLevelType w:val="multilevel"/>
    <w:tmpl w:val="268C3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4E1D00AC"/>
    <w:multiLevelType w:val="multilevel"/>
    <w:tmpl w:val="D960BA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4E624744"/>
    <w:multiLevelType w:val="hybridMultilevel"/>
    <w:tmpl w:val="D67CDEAC"/>
    <w:lvl w:ilvl="0" w:tplc="EE1A111A">
      <w:start w:val="1"/>
      <w:numFmt w:val="bullet"/>
      <w:pStyle w:val="Xbox"/>
      <w:lvlText w:val=""/>
      <w:lvlJc w:val="left"/>
      <w:pPr>
        <w:ind w:left="540" w:hanging="360"/>
      </w:pPr>
      <w:rPr>
        <w:rFonts w:ascii="Wingdings" w:hAnsi="Wingdings" w:hint="default"/>
        <w:color w:val="BD6363"/>
        <w:sz w:val="28"/>
      </w:rPr>
    </w:lvl>
    <w:lvl w:ilvl="1" w:tplc="74DED1C8">
      <w:start w:val="1"/>
      <w:numFmt w:val="bullet"/>
      <w:lvlText w:val="o"/>
      <w:lvlJc w:val="left"/>
      <w:pPr>
        <w:ind w:left="1440" w:hanging="360"/>
      </w:pPr>
      <w:rPr>
        <w:rFonts w:ascii="Courier New" w:hAnsi="Courier New" w:cs="Courier New" w:hint="default"/>
      </w:rPr>
    </w:lvl>
    <w:lvl w:ilvl="2" w:tplc="86A61B3C">
      <w:start w:val="1"/>
      <w:numFmt w:val="bullet"/>
      <w:lvlText w:val=""/>
      <w:lvlJc w:val="left"/>
      <w:pPr>
        <w:ind w:left="2160" w:hanging="360"/>
      </w:pPr>
      <w:rPr>
        <w:rFonts w:ascii="Wingdings" w:hAnsi="Wingdings" w:hint="default"/>
      </w:rPr>
    </w:lvl>
    <w:lvl w:ilvl="3" w:tplc="4378A180">
      <w:start w:val="1"/>
      <w:numFmt w:val="bullet"/>
      <w:lvlText w:val=""/>
      <w:lvlJc w:val="left"/>
      <w:pPr>
        <w:ind w:left="2880" w:hanging="360"/>
      </w:pPr>
      <w:rPr>
        <w:rFonts w:ascii="Symbol" w:hAnsi="Symbol" w:hint="default"/>
      </w:rPr>
    </w:lvl>
    <w:lvl w:ilvl="4" w:tplc="1792BDFA">
      <w:start w:val="1"/>
      <w:numFmt w:val="bullet"/>
      <w:lvlText w:val="o"/>
      <w:lvlJc w:val="left"/>
      <w:pPr>
        <w:ind w:left="3600" w:hanging="360"/>
      </w:pPr>
      <w:rPr>
        <w:rFonts w:ascii="Courier New" w:hAnsi="Courier New" w:cs="Courier New" w:hint="default"/>
      </w:rPr>
    </w:lvl>
    <w:lvl w:ilvl="5" w:tplc="C78CD7A6">
      <w:start w:val="1"/>
      <w:numFmt w:val="bullet"/>
      <w:lvlText w:val=""/>
      <w:lvlJc w:val="left"/>
      <w:pPr>
        <w:ind w:left="4320" w:hanging="360"/>
      </w:pPr>
      <w:rPr>
        <w:rFonts w:ascii="Wingdings" w:hAnsi="Wingdings" w:hint="default"/>
      </w:rPr>
    </w:lvl>
    <w:lvl w:ilvl="6" w:tplc="8B7E0498">
      <w:start w:val="1"/>
      <w:numFmt w:val="bullet"/>
      <w:lvlText w:val=""/>
      <w:lvlJc w:val="left"/>
      <w:pPr>
        <w:ind w:left="5040" w:hanging="360"/>
      </w:pPr>
      <w:rPr>
        <w:rFonts w:ascii="Symbol" w:hAnsi="Symbol" w:hint="default"/>
      </w:rPr>
    </w:lvl>
    <w:lvl w:ilvl="7" w:tplc="B9A8D9E6">
      <w:start w:val="1"/>
      <w:numFmt w:val="bullet"/>
      <w:lvlText w:val="o"/>
      <w:lvlJc w:val="left"/>
      <w:pPr>
        <w:ind w:left="5760" w:hanging="360"/>
      </w:pPr>
      <w:rPr>
        <w:rFonts w:ascii="Courier New" w:hAnsi="Courier New" w:cs="Courier New" w:hint="default"/>
      </w:rPr>
    </w:lvl>
    <w:lvl w:ilvl="8" w:tplc="F71695B2">
      <w:start w:val="1"/>
      <w:numFmt w:val="bullet"/>
      <w:lvlText w:val=""/>
      <w:lvlJc w:val="left"/>
      <w:pPr>
        <w:ind w:left="6480" w:hanging="360"/>
      </w:pPr>
      <w:rPr>
        <w:rFonts w:ascii="Wingdings" w:hAnsi="Wingdings" w:hint="default"/>
      </w:rPr>
    </w:lvl>
  </w:abstractNum>
  <w:abstractNum w:abstractNumId="160" w15:restartNumberingAfterBreak="0">
    <w:nsid w:val="4E8A4015"/>
    <w:multiLevelType w:val="multilevel"/>
    <w:tmpl w:val="69B47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4EBD5FE8"/>
    <w:multiLevelType w:val="multilevel"/>
    <w:tmpl w:val="4746D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4F0E1D8C"/>
    <w:multiLevelType w:val="hybridMultilevel"/>
    <w:tmpl w:val="832CB81E"/>
    <w:lvl w:ilvl="0" w:tplc="01A21D2E">
      <w:start w:val="1"/>
      <w:numFmt w:val="bullet"/>
      <w:pStyle w:val="Bullet"/>
      <w:lvlText w:val=""/>
      <w:lvlJc w:val="left"/>
      <w:pPr>
        <w:ind w:left="720" w:hanging="360"/>
      </w:pPr>
      <w:rPr>
        <w:rFonts w:ascii="Symbol" w:hAnsi="Symbol" w:hint="default"/>
        <w:color w:val="auto"/>
      </w:rPr>
    </w:lvl>
    <w:lvl w:ilvl="1" w:tplc="BDB43464">
      <w:start w:val="1"/>
      <w:numFmt w:val="bullet"/>
      <w:lvlText w:val="o"/>
      <w:lvlJc w:val="left"/>
      <w:pPr>
        <w:ind w:left="1440" w:hanging="360"/>
      </w:pPr>
      <w:rPr>
        <w:rFonts w:ascii="Courier New" w:hAnsi="Courier New" w:cs="Courier New" w:hint="default"/>
      </w:rPr>
    </w:lvl>
    <w:lvl w:ilvl="2" w:tplc="697C4982">
      <w:start w:val="1"/>
      <w:numFmt w:val="bullet"/>
      <w:lvlText w:val=""/>
      <w:lvlJc w:val="left"/>
      <w:pPr>
        <w:ind w:left="2160" w:hanging="360"/>
      </w:pPr>
      <w:rPr>
        <w:rFonts w:ascii="Wingdings" w:hAnsi="Wingdings" w:hint="default"/>
      </w:rPr>
    </w:lvl>
    <w:lvl w:ilvl="3" w:tplc="69D6A7E4" w:tentative="1">
      <w:start w:val="1"/>
      <w:numFmt w:val="bullet"/>
      <w:lvlText w:val=""/>
      <w:lvlJc w:val="left"/>
      <w:pPr>
        <w:ind w:left="2880" w:hanging="360"/>
      </w:pPr>
      <w:rPr>
        <w:rFonts w:ascii="Symbol" w:hAnsi="Symbol" w:hint="default"/>
      </w:rPr>
    </w:lvl>
    <w:lvl w:ilvl="4" w:tplc="3F84FE2E" w:tentative="1">
      <w:start w:val="1"/>
      <w:numFmt w:val="bullet"/>
      <w:lvlText w:val="o"/>
      <w:lvlJc w:val="left"/>
      <w:pPr>
        <w:ind w:left="3600" w:hanging="360"/>
      </w:pPr>
      <w:rPr>
        <w:rFonts w:ascii="Courier New" w:hAnsi="Courier New" w:cs="Courier New" w:hint="default"/>
      </w:rPr>
    </w:lvl>
    <w:lvl w:ilvl="5" w:tplc="ED9E7DBE" w:tentative="1">
      <w:start w:val="1"/>
      <w:numFmt w:val="bullet"/>
      <w:lvlText w:val=""/>
      <w:lvlJc w:val="left"/>
      <w:pPr>
        <w:ind w:left="4320" w:hanging="360"/>
      </w:pPr>
      <w:rPr>
        <w:rFonts w:ascii="Wingdings" w:hAnsi="Wingdings" w:hint="default"/>
      </w:rPr>
    </w:lvl>
    <w:lvl w:ilvl="6" w:tplc="88A6ECF8" w:tentative="1">
      <w:start w:val="1"/>
      <w:numFmt w:val="bullet"/>
      <w:lvlText w:val=""/>
      <w:lvlJc w:val="left"/>
      <w:pPr>
        <w:ind w:left="5040" w:hanging="360"/>
      </w:pPr>
      <w:rPr>
        <w:rFonts w:ascii="Symbol" w:hAnsi="Symbol" w:hint="default"/>
      </w:rPr>
    </w:lvl>
    <w:lvl w:ilvl="7" w:tplc="98186030" w:tentative="1">
      <w:start w:val="1"/>
      <w:numFmt w:val="bullet"/>
      <w:lvlText w:val="o"/>
      <w:lvlJc w:val="left"/>
      <w:pPr>
        <w:ind w:left="5760" w:hanging="360"/>
      </w:pPr>
      <w:rPr>
        <w:rFonts w:ascii="Courier New" w:hAnsi="Courier New" w:cs="Courier New" w:hint="default"/>
      </w:rPr>
    </w:lvl>
    <w:lvl w:ilvl="8" w:tplc="8460CCF0" w:tentative="1">
      <w:start w:val="1"/>
      <w:numFmt w:val="bullet"/>
      <w:lvlText w:val=""/>
      <w:lvlJc w:val="left"/>
      <w:pPr>
        <w:ind w:left="6480" w:hanging="360"/>
      </w:pPr>
      <w:rPr>
        <w:rFonts w:ascii="Wingdings" w:hAnsi="Wingdings" w:hint="default"/>
      </w:rPr>
    </w:lvl>
  </w:abstractNum>
  <w:abstractNum w:abstractNumId="163" w15:restartNumberingAfterBreak="0">
    <w:nsid w:val="4F3D17C1"/>
    <w:multiLevelType w:val="multilevel"/>
    <w:tmpl w:val="11926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4F8C743D"/>
    <w:multiLevelType w:val="multilevel"/>
    <w:tmpl w:val="56102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4FE304E2"/>
    <w:multiLevelType w:val="multilevel"/>
    <w:tmpl w:val="0F7ED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5099318B"/>
    <w:multiLevelType w:val="hybridMultilevel"/>
    <w:tmpl w:val="37644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7" w15:restartNumberingAfterBreak="0">
    <w:nsid w:val="50BC0439"/>
    <w:multiLevelType w:val="hybridMultilevel"/>
    <w:tmpl w:val="68829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8" w15:restartNumberingAfterBreak="0">
    <w:nsid w:val="518222FF"/>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520E2BA5"/>
    <w:multiLevelType w:val="multilevel"/>
    <w:tmpl w:val="215E9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526C4934"/>
    <w:multiLevelType w:val="hybridMultilevel"/>
    <w:tmpl w:val="DE109D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1" w15:restartNumberingAfterBreak="0">
    <w:nsid w:val="52F82FE7"/>
    <w:multiLevelType w:val="hybridMultilevel"/>
    <w:tmpl w:val="CB10D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2" w15:restartNumberingAfterBreak="0">
    <w:nsid w:val="5362169E"/>
    <w:multiLevelType w:val="hybridMultilevel"/>
    <w:tmpl w:val="D8F8254C"/>
    <w:lvl w:ilvl="0" w:tplc="0B08847C">
      <w:start w:val="1"/>
      <w:numFmt w:val="bullet"/>
      <w:pStyle w:val="BList1"/>
      <w:lvlText w:val=""/>
      <w:lvlJc w:val="left"/>
      <w:pPr>
        <w:ind w:left="720" w:hanging="360"/>
      </w:pPr>
      <w:rPr>
        <w:rFonts w:ascii="Symbol" w:hAnsi="Symbol" w:hint="default"/>
        <w:b w:val="0"/>
        <w:i w:val="0"/>
        <w:caps w:val="0"/>
        <w:strike w:val="0"/>
        <w:dstrike w:val="0"/>
        <w:vanish w:val="0"/>
        <w:webHidden w:val="0"/>
        <w:color w:val="auto"/>
        <w:sz w:val="20"/>
        <w:u w:val="none"/>
        <w:effect w:val="none"/>
        <w:vertAlign w:val="baseline"/>
        <w:specVanish w:val="0"/>
      </w:rPr>
    </w:lvl>
    <w:lvl w:ilvl="1" w:tplc="FF3C646E">
      <w:start w:val="1"/>
      <w:numFmt w:val="bullet"/>
      <w:lvlText w:val="o"/>
      <w:lvlJc w:val="left"/>
      <w:pPr>
        <w:ind w:left="1440" w:hanging="360"/>
      </w:pPr>
      <w:rPr>
        <w:rFonts w:ascii="Courier New" w:hAnsi="Courier New" w:cs="Courier New" w:hint="default"/>
      </w:rPr>
    </w:lvl>
    <w:lvl w:ilvl="2" w:tplc="33083A72">
      <w:start w:val="1"/>
      <w:numFmt w:val="bullet"/>
      <w:lvlText w:val=""/>
      <w:lvlJc w:val="left"/>
      <w:pPr>
        <w:ind w:left="2160" w:hanging="360"/>
      </w:pPr>
      <w:rPr>
        <w:rFonts w:ascii="Wingdings" w:hAnsi="Wingdings" w:hint="default"/>
      </w:rPr>
    </w:lvl>
    <w:lvl w:ilvl="3" w:tplc="B29C9092">
      <w:start w:val="1"/>
      <w:numFmt w:val="bullet"/>
      <w:lvlText w:val=""/>
      <w:lvlJc w:val="left"/>
      <w:pPr>
        <w:ind w:left="2880" w:hanging="360"/>
      </w:pPr>
      <w:rPr>
        <w:rFonts w:ascii="Symbol" w:hAnsi="Symbol" w:hint="default"/>
      </w:rPr>
    </w:lvl>
    <w:lvl w:ilvl="4" w:tplc="B5E8006A">
      <w:start w:val="1"/>
      <w:numFmt w:val="bullet"/>
      <w:lvlText w:val="o"/>
      <w:lvlJc w:val="left"/>
      <w:pPr>
        <w:ind w:left="3600" w:hanging="360"/>
      </w:pPr>
      <w:rPr>
        <w:rFonts w:ascii="Courier New" w:hAnsi="Courier New" w:cs="Courier New" w:hint="default"/>
      </w:rPr>
    </w:lvl>
    <w:lvl w:ilvl="5" w:tplc="1E60B5B6">
      <w:start w:val="1"/>
      <w:numFmt w:val="bullet"/>
      <w:lvlText w:val=""/>
      <w:lvlJc w:val="left"/>
      <w:pPr>
        <w:ind w:left="4320" w:hanging="360"/>
      </w:pPr>
      <w:rPr>
        <w:rFonts w:ascii="Wingdings" w:hAnsi="Wingdings" w:hint="default"/>
      </w:rPr>
    </w:lvl>
    <w:lvl w:ilvl="6" w:tplc="7E32B47E">
      <w:start w:val="1"/>
      <w:numFmt w:val="bullet"/>
      <w:lvlText w:val=""/>
      <w:lvlJc w:val="left"/>
      <w:pPr>
        <w:ind w:left="5040" w:hanging="360"/>
      </w:pPr>
      <w:rPr>
        <w:rFonts w:ascii="Symbol" w:hAnsi="Symbol" w:hint="default"/>
      </w:rPr>
    </w:lvl>
    <w:lvl w:ilvl="7" w:tplc="ED800110">
      <w:start w:val="1"/>
      <w:numFmt w:val="bullet"/>
      <w:lvlText w:val="o"/>
      <w:lvlJc w:val="left"/>
      <w:pPr>
        <w:ind w:left="5760" w:hanging="360"/>
      </w:pPr>
      <w:rPr>
        <w:rFonts w:ascii="Courier New" w:hAnsi="Courier New" w:cs="Courier New" w:hint="default"/>
      </w:rPr>
    </w:lvl>
    <w:lvl w:ilvl="8" w:tplc="3E500440">
      <w:start w:val="1"/>
      <w:numFmt w:val="bullet"/>
      <w:lvlText w:val=""/>
      <w:lvlJc w:val="left"/>
      <w:pPr>
        <w:ind w:left="6480" w:hanging="360"/>
      </w:pPr>
      <w:rPr>
        <w:rFonts w:ascii="Wingdings" w:hAnsi="Wingdings" w:hint="default"/>
      </w:rPr>
    </w:lvl>
  </w:abstractNum>
  <w:abstractNum w:abstractNumId="173" w15:restartNumberingAfterBreak="0">
    <w:nsid w:val="537910AE"/>
    <w:multiLevelType w:val="hybridMultilevel"/>
    <w:tmpl w:val="1D440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4" w15:restartNumberingAfterBreak="0">
    <w:nsid w:val="53DA2159"/>
    <w:multiLevelType w:val="multilevel"/>
    <w:tmpl w:val="11ECEE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53E823A1"/>
    <w:multiLevelType w:val="hybridMultilevel"/>
    <w:tmpl w:val="0F241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6" w15:restartNumberingAfterBreak="0">
    <w:nsid w:val="54BF6F7A"/>
    <w:multiLevelType w:val="multilevel"/>
    <w:tmpl w:val="D9EA9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550440A7"/>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552068F3"/>
    <w:multiLevelType w:val="multilevel"/>
    <w:tmpl w:val="F19EF4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554A3995"/>
    <w:multiLevelType w:val="multilevel"/>
    <w:tmpl w:val="8028E3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0" w15:restartNumberingAfterBreak="0">
    <w:nsid w:val="556434BF"/>
    <w:multiLevelType w:val="multilevel"/>
    <w:tmpl w:val="74F69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558F1A13"/>
    <w:multiLevelType w:val="multilevel"/>
    <w:tmpl w:val="2576A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559915BB"/>
    <w:multiLevelType w:val="multilevel"/>
    <w:tmpl w:val="DABE2FB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563D1AB9"/>
    <w:multiLevelType w:val="multilevel"/>
    <w:tmpl w:val="C8223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56762C36"/>
    <w:multiLevelType w:val="multilevel"/>
    <w:tmpl w:val="862CD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582C552D"/>
    <w:multiLevelType w:val="multilevel"/>
    <w:tmpl w:val="E3AE3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15:restartNumberingAfterBreak="0">
    <w:nsid w:val="599872EE"/>
    <w:multiLevelType w:val="multilevel"/>
    <w:tmpl w:val="DE56157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7" w15:restartNumberingAfterBreak="0">
    <w:nsid w:val="59BA01A7"/>
    <w:multiLevelType w:val="hybridMultilevel"/>
    <w:tmpl w:val="2104EA6E"/>
    <w:lvl w:ilvl="0" w:tplc="01660930">
      <w:numFmt w:val="bullet"/>
      <w:lvlText w:val=""/>
      <w:lvlJc w:val="left"/>
      <w:pPr>
        <w:ind w:left="1080" w:hanging="360"/>
      </w:pPr>
      <w:rPr>
        <w:rFonts w:ascii="Symbol" w:eastAsia="Symbol" w:hAnsi="Symbol" w:cs="Symbol" w:hint="default"/>
        <w:b w:val="0"/>
        <w:bCs w:val="0"/>
        <w:i w:val="0"/>
        <w:iCs w:val="0"/>
        <w:spacing w:val="0"/>
        <w:w w:val="99"/>
        <w:sz w:val="20"/>
        <w:szCs w:val="20"/>
        <w:lang w:val="en-US" w:eastAsia="en-US" w:bidi="ar-SA"/>
      </w:rPr>
    </w:lvl>
    <w:lvl w:ilvl="1" w:tplc="C268B7B6">
      <w:numFmt w:val="bullet"/>
      <w:lvlText w:val="•"/>
      <w:lvlJc w:val="left"/>
      <w:pPr>
        <w:ind w:left="2196" w:hanging="360"/>
      </w:pPr>
      <w:rPr>
        <w:rFonts w:hint="default"/>
        <w:lang w:val="en-US" w:eastAsia="en-US" w:bidi="ar-SA"/>
      </w:rPr>
    </w:lvl>
    <w:lvl w:ilvl="2" w:tplc="76A8846C">
      <w:numFmt w:val="bullet"/>
      <w:lvlText w:val="•"/>
      <w:lvlJc w:val="left"/>
      <w:pPr>
        <w:ind w:left="3312" w:hanging="360"/>
      </w:pPr>
      <w:rPr>
        <w:rFonts w:hint="default"/>
        <w:lang w:val="en-US" w:eastAsia="en-US" w:bidi="ar-SA"/>
      </w:rPr>
    </w:lvl>
    <w:lvl w:ilvl="3" w:tplc="BC2EBE62">
      <w:numFmt w:val="bullet"/>
      <w:lvlText w:val="•"/>
      <w:lvlJc w:val="left"/>
      <w:pPr>
        <w:ind w:left="4428" w:hanging="360"/>
      </w:pPr>
      <w:rPr>
        <w:rFonts w:hint="default"/>
        <w:lang w:val="en-US" w:eastAsia="en-US" w:bidi="ar-SA"/>
      </w:rPr>
    </w:lvl>
    <w:lvl w:ilvl="4" w:tplc="700CD54C">
      <w:numFmt w:val="bullet"/>
      <w:lvlText w:val="•"/>
      <w:lvlJc w:val="left"/>
      <w:pPr>
        <w:ind w:left="5544" w:hanging="360"/>
      </w:pPr>
      <w:rPr>
        <w:rFonts w:hint="default"/>
        <w:lang w:val="en-US" w:eastAsia="en-US" w:bidi="ar-SA"/>
      </w:rPr>
    </w:lvl>
    <w:lvl w:ilvl="5" w:tplc="74F42FC6">
      <w:numFmt w:val="bullet"/>
      <w:lvlText w:val="•"/>
      <w:lvlJc w:val="left"/>
      <w:pPr>
        <w:ind w:left="6660" w:hanging="360"/>
      </w:pPr>
      <w:rPr>
        <w:rFonts w:hint="default"/>
        <w:lang w:val="en-US" w:eastAsia="en-US" w:bidi="ar-SA"/>
      </w:rPr>
    </w:lvl>
    <w:lvl w:ilvl="6" w:tplc="0AFEF992">
      <w:numFmt w:val="bullet"/>
      <w:lvlText w:val="•"/>
      <w:lvlJc w:val="left"/>
      <w:pPr>
        <w:ind w:left="7776" w:hanging="360"/>
      </w:pPr>
      <w:rPr>
        <w:rFonts w:hint="default"/>
        <w:lang w:val="en-US" w:eastAsia="en-US" w:bidi="ar-SA"/>
      </w:rPr>
    </w:lvl>
    <w:lvl w:ilvl="7" w:tplc="DED8B44A">
      <w:numFmt w:val="bullet"/>
      <w:lvlText w:val="•"/>
      <w:lvlJc w:val="left"/>
      <w:pPr>
        <w:ind w:left="8892" w:hanging="360"/>
      </w:pPr>
      <w:rPr>
        <w:rFonts w:hint="default"/>
        <w:lang w:val="en-US" w:eastAsia="en-US" w:bidi="ar-SA"/>
      </w:rPr>
    </w:lvl>
    <w:lvl w:ilvl="8" w:tplc="F334C3FE">
      <w:numFmt w:val="bullet"/>
      <w:lvlText w:val="•"/>
      <w:lvlJc w:val="left"/>
      <w:pPr>
        <w:ind w:left="10008" w:hanging="360"/>
      </w:pPr>
      <w:rPr>
        <w:rFonts w:hint="default"/>
        <w:lang w:val="en-US" w:eastAsia="en-US" w:bidi="ar-SA"/>
      </w:rPr>
    </w:lvl>
  </w:abstractNum>
  <w:abstractNum w:abstractNumId="188" w15:restartNumberingAfterBreak="0">
    <w:nsid w:val="5A9A0FD6"/>
    <w:multiLevelType w:val="multilevel"/>
    <w:tmpl w:val="60E21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5AE1413A"/>
    <w:multiLevelType w:val="multilevel"/>
    <w:tmpl w:val="45449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 w15:restartNumberingAfterBreak="0">
    <w:nsid w:val="5B0E7CDD"/>
    <w:multiLevelType w:val="hybridMultilevel"/>
    <w:tmpl w:val="D97AD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1" w15:restartNumberingAfterBreak="0">
    <w:nsid w:val="5B146A63"/>
    <w:multiLevelType w:val="multilevel"/>
    <w:tmpl w:val="37981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5B2E3943"/>
    <w:multiLevelType w:val="multilevel"/>
    <w:tmpl w:val="CC0A1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 w15:restartNumberingAfterBreak="0">
    <w:nsid w:val="5CB976B6"/>
    <w:multiLevelType w:val="multilevel"/>
    <w:tmpl w:val="DE589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5CFF706B"/>
    <w:multiLevelType w:val="hybridMultilevel"/>
    <w:tmpl w:val="EEE8E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5" w15:restartNumberingAfterBreak="0">
    <w:nsid w:val="5D9C6EDB"/>
    <w:multiLevelType w:val="multilevel"/>
    <w:tmpl w:val="14AC8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5DCC2757"/>
    <w:multiLevelType w:val="hybridMultilevel"/>
    <w:tmpl w:val="F1305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7" w15:restartNumberingAfterBreak="0">
    <w:nsid w:val="5DD87795"/>
    <w:multiLevelType w:val="multilevel"/>
    <w:tmpl w:val="D1F67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5E84292E"/>
    <w:multiLevelType w:val="multilevel"/>
    <w:tmpl w:val="E4180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5EB636AE"/>
    <w:multiLevelType w:val="multilevel"/>
    <w:tmpl w:val="DEA4B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 w15:restartNumberingAfterBreak="0">
    <w:nsid w:val="5F2F682A"/>
    <w:multiLevelType w:val="hybridMultilevel"/>
    <w:tmpl w:val="A57050D0"/>
    <w:lvl w:ilvl="0" w:tplc="8AE02F46">
      <w:start w:val="1"/>
      <w:numFmt w:val="lowerRoman"/>
      <w:lvlText w:val="(%1)"/>
      <w:lvlJc w:val="left"/>
      <w:pPr>
        <w:ind w:left="1080" w:hanging="72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1" w15:restartNumberingAfterBreak="0">
    <w:nsid w:val="5FC5426F"/>
    <w:multiLevelType w:val="hybridMultilevel"/>
    <w:tmpl w:val="64FCAEEE"/>
    <w:lvl w:ilvl="0" w:tplc="0CE06228">
      <w:start w:val="1"/>
      <w:numFmt w:val="bullet"/>
      <w:lvlText w:val=""/>
      <w:lvlJc w:val="left"/>
      <w:pPr>
        <w:ind w:left="1440" w:hanging="360"/>
      </w:pPr>
      <w:rPr>
        <w:rFonts w:ascii="Symbol" w:hAnsi="Symbol" w:hint="default"/>
        <w:color w:val="auto"/>
      </w:rPr>
    </w:lvl>
    <w:lvl w:ilvl="1" w:tplc="04090001">
      <w:start w:val="1"/>
      <w:numFmt w:val="bullet"/>
      <w:lvlText w:val=""/>
      <w:lvlJc w:val="left"/>
      <w:pPr>
        <w:ind w:left="360" w:hanging="360"/>
      </w:pPr>
      <w:rPr>
        <w:rFonts w:ascii="Symbol" w:hAnsi="Symbol"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2" w15:restartNumberingAfterBreak="0">
    <w:nsid w:val="5FE80712"/>
    <w:multiLevelType w:val="multilevel"/>
    <w:tmpl w:val="EA6CC4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3" w15:restartNumberingAfterBreak="0">
    <w:nsid w:val="5FF87814"/>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60BA00F6"/>
    <w:multiLevelType w:val="multilevel"/>
    <w:tmpl w:val="3704F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 w15:restartNumberingAfterBreak="0">
    <w:nsid w:val="616C4293"/>
    <w:multiLevelType w:val="multilevel"/>
    <w:tmpl w:val="862A79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6216415B"/>
    <w:multiLevelType w:val="multilevel"/>
    <w:tmpl w:val="EBB0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6264571D"/>
    <w:multiLevelType w:val="hybridMultilevel"/>
    <w:tmpl w:val="6FBA9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8" w15:restartNumberingAfterBreak="0">
    <w:nsid w:val="626761A7"/>
    <w:multiLevelType w:val="multilevel"/>
    <w:tmpl w:val="2EDAB7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9" w15:restartNumberingAfterBreak="0">
    <w:nsid w:val="62911136"/>
    <w:multiLevelType w:val="multilevel"/>
    <w:tmpl w:val="E4B47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0" w15:restartNumberingAfterBreak="0">
    <w:nsid w:val="634F29A9"/>
    <w:multiLevelType w:val="multilevel"/>
    <w:tmpl w:val="0A18A8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637D6F40"/>
    <w:multiLevelType w:val="multilevel"/>
    <w:tmpl w:val="96780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2" w15:restartNumberingAfterBreak="0">
    <w:nsid w:val="640B4DAB"/>
    <w:multiLevelType w:val="multilevel"/>
    <w:tmpl w:val="D904F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3" w15:restartNumberingAfterBreak="0">
    <w:nsid w:val="650E1768"/>
    <w:multiLevelType w:val="hybridMultilevel"/>
    <w:tmpl w:val="55921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4" w15:restartNumberingAfterBreak="0">
    <w:nsid w:val="65372CAF"/>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5" w15:restartNumberingAfterBreak="0">
    <w:nsid w:val="65FE1020"/>
    <w:multiLevelType w:val="multilevel"/>
    <w:tmpl w:val="8F9A8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6" w15:restartNumberingAfterBreak="0">
    <w:nsid w:val="665065E6"/>
    <w:multiLevelType w:val="multilevel"/>
    <w:tmpl w:val="D3028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7" w15:restartNumberingAfterBreak="0">
    <w:nsid w:val="68D15F26"/>
    <w:multiLevelType w:val="multilevel"/>
    <w:tmpl w:val="DCEC0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8" w15:restartNumberingAfterBreak="0">
    <w:nsid w:val="6AED5686"/>
    <w:multiLevelType w:val="hybridMultilevel"/>
    <w:tmpl w:val="2DC66244"/>
    <w:lvl w:ilvl="0" w:tplc="98847D28">
      <w:start w:val="2"/>
      <w:numFmt w:val="bullet"/>
      <w:lvlText w:val="•"/>
      <w:lvlJc w:val="left"/>
      <w:pPr>
        <w:ind w:left="360" w:hanging="360"/>
      </w:pPr>
      <w:rPr>
        <w:rFonts w:ascii="Calibri" w:eastAsia="Times New Roman" w:hAnsi="Calibri" w:cs="Calibri" w:hint="default"/>
      </w:rPr>
    </w:lvl>
    <w:lvl w:ilvl="1" w:tplc="F96C581E">
      <w:start w:val="1"/>
      <w:numFmt w:val="bullet"/>
      <w:lvlText w:val="o"/>
      <w:lvlJc w:val="left"/>
      <w:pPr>
        <w:ind w:left="1080" w:hanging="360"/>
      </w:pPr>
      <w:rPr>
        <w:rFonts w:ascii="Courier New" w:hAnsi="Courier New" w:cs="Courier New" w:hint="default"/>
      </w:rPr>
    </w:lvl>
    <w:lvl w:ilvl="2" w:tplc="D84A241C">
      <w:start w:val="1"/>
      <w:numFmt w:val="bullet"/>
      <w:lvlText w:val=""/>
      <w:lvlJc w:val="left"/>
      <w:pPr>
        <w:ind w:left="1800" w:hanging="360"/>
      </w:pPr>
      <w:rPr>
        <w:rFonts w:ascii="Wingdings" w:hAnsi="Wingdings" w:hint="default"/>
      </w:rPr>
    </w:lvl>
    <w:lvl w:ilvl="3" w:tplc="B47EDC20">
      <w:start w:val="1"/>
      <w:numFmt w:val="bullet"/>
      <w:lvlText w:val=""/>
      <w:lvlJc w:val="left"/>
      <w:pPr>
        <w:ind w:left="2520" w:hanging="360"/>
      </w:pPr>
      <w:rPr>
        <w:rFonts w:ascii="Symbol" w:hAnsi="Symbol" w:hint="default"/>
      </w:rPr>
    </w:lvl>
    <w:lvl w:ilvl="4" w:tplc="6F044E10">
      <w:start w:val="1"/>
      <w:numFmt w:val="bullet"/>
      <w:lvlText w:val="o"/>
      <w:lvlJc w:val="left"/>
      <w:pPr>
        <w:ind w:left="3240" w:hanging="360"/>
      </w:pPr>
      <w:rPr>
        <w:rFonts w:ascii="Courier New" w:hAnsi="Courier New" w:cs="Courier New" w:hint="default"/>
      </w:rPr>
    </w:lvl>
    <w:lvl w:ilvl="5" w:tplc="0FAC9F90">
      <w:start w:val="1"/>
      <w:numFmt w:val="bullet"/>
      <w:lvlText w:val=""/>
      <w:lvlJc w:val="left"/>
      <w:pPr>
        <w:ind w:left="3960" w:hanging="360"/>
      </w:pPr>
      <w:rPr>
        <w:rFonts w:ascii="Wingdings" w:hAnsi="Wingdings" w:hint="default"/>
      </w:rPr>
    </w:lvl>
    <w:lvl w:ilvl="6" w:tplc="0792F0F8">
      <w:start w:val="1"/>
      <w:numFmt w:val="bullet"/>
      <w:lvlText w:val=""/>
      <w:lvlJc w:val="left"/>
      <w:pPr>
        <w:ind w:left="4680" w:hanging="360"/>
      </w:pPr>
      <w:rPr>
        <w:rFonts w:ascii="Symbol" w:hAnsi="Symbol" w:hint="default"/>
      </w:rPr>
    </w:lvl>
    <w:lvl w:ilvl="7" w:tplc="F40E58BC">
      <w:start w:val="1"/>
      <w:numFmt w:val="bullet"/>
      <w:lvlText w:val="o"/>
      <w:lvlJc w:val="left"/>
      <w:pPr>
        <w:ind w:left="5400" w:hanging="360"/>
      </w:pPr>
      <w:rPr>
        <w:rFonts w:ascii="Courier New" w:hAnsi="Courier New" w:cs="Courier New" w:hint="default"/>
      </w:rPr>
    </w:lvl>
    <w:lvl w:ilvl="8" w:tplc="83282864">
      <w:start w:val="1"/>
      <w:numFmt w:val="bullet"/>
      <w:lvlText w:val=""/>
      <w:lvlJc w:val="left"/>
      <w:pPr>
        <w:ind w:left="6120" w:hanging="360"/>
      </w:pPr>
      <w:rPr>
        <w:rFonts w:ascii="Wingdings" w:hAnsi="Wingdings" w:hint="default"/>
      </w:rPr>
    </w:lvl>
  </w:abstractNum>
  <w:abstractNum w:abstractNumId="219" w15:restartNumberingAfterBreak="0">
    <w:nsid w:val="6B625F68"/>
    <w:multiLevelType w:val="multilevel"/>
    <w:tmpl w:val="CB367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0" w15:restartNumberingAfterBreak="0">
    <w:nsid w:val="6B735DEA"/>
    <w:multiLevelType w:val="multilevel"/>
    <w:tmpl w:val="5D16A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1" w15:restartNumberingAfterBreak="0">
    <w:nsid w:val="6CA709EE"/>
    <w:multiLevelType w:val="multilevel"/>
    <w:tmpl w:val="1D1AD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2" w15:restartNumberingAfterBreak="0">
    <w:nsid w:val="6D2321DD"/>
    <w:multiLevelType w:val="multilevel"/>
    <w:tmpl w:val="C7640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3" w15:restartNumberingAfterBreak="0">
    <w:nsid w:val="6DF05C0F"/>
    <w:multiLevelType w:val="multilevel"/>
    <w:tmpl w:val="EC1C6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4" w15:restartNumberingAfterBreak="0">
    <w:nsid w:val="6EB26B46"/>
    <w:multiLevelType w:val="multilevel"/>
    <w:tmpl w:val="65805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5" w15:restartNumberingAfterBreak="0">
    <w:nsid w:val="6F0D1014"/>
    <w:multiLevelType w:val="hybridMultilevel"/>
    <w:tmpl w:val="EF7E4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6" w15:restartNumberingAfterBreak="0">
    <w:nsid w:val="70972B16"/>
    <w:multiLevelType w:val="hybridMultilevel"/>
    <w:tmpl w:val="DF10225C"/>
    <w:lvl w:ilvl="0" w:tplc="C8BC7256">
      <w:start w:val="1"/>
      <w:numFmt w:val="decimal"/>
      <w:pStyle w:val="NList1"/>
      <w:lvlText w:val="%1."/>
      <w:lvlJc w:val="left"/>
      <w:pPr>
        <w:ind w:left="720" w:hanging="360"/>
      </w:pPr>
      <w:rPr>
        <w:rFonts w:ascii="Calibri" w:hAnsi="Calibri" w:hint="default"/>
        <w:b w:val="0"/>
        <w:i w:val="0"/>
        <w:color w:val="4A7291"/>
      </w:rPr>
    </w:lvl>
    <w:lvl w:ilvl="1" w:tplc="C87E2C78" w:tentative="1">
      <w:start w:val="1"/>
      <w:numFmt w:val="lowerLetter"/>
      <w:lvlText w:val="%2."/>
      <w:lvlJc w:val="left"/>
      <w:pPr>
        <w:ind w:left="1440" w:hanging="360"/>
      </w:pPr>
    </w:lvl>
    <w:lvl w:ilvl="2" w:tplc="7B341286" w:tentative="1">
      <w:start w:val="1"/>
      <w:numFmt w:val="lowerRoman"/>
      <w:lvlText w:val="%3."/>
      <w:lvlJc w:val="right"/>
      <w:pPr>
        <w:ind w:left="2160" w:hanging="180"/>
      </w:pPr>
    </w:lvl>
    <w:lvl w:ilvl="3" w:tplc="E1F4FBB0" w:tentative="1">
      <w:start w:val="1"/>
      <w:numFmt w:val="decimal"/>
      <w:lvlText w:val="%4."/>
      <w:lvlJc w:val="left"/>
      <w:pPr>
        <w:ind w:left="2880" w:hanging="360"/>
      </w:pPr>
    </w:lvl>
    <w:lvl w:ilvl="4" w:tplc="12A24CE0" w:tentative="1">
      <w:start w:val="1"/>
      <w:numFmt w:val="lowerLetter"/>
      <w:lvlText w:val="%5."/>
      <w:lvlJc w:val="left"/>
      <w:pPr>
        <w:ind w:left="3600" w:hanging="360"/>
      </w:pPr>
    </w:lvl>
    <w:lvl w:ilvl="5" w:tplc="BFE41A4C" w:tentative="1">
      <w:start w:val="1"/>
      <w:numFmt w:val="lowerRoman"/>
      <w:lvlText w:val="%6."/>
      <w:lvlJc w:val="right"/>
      <w:pPr>
        <w:ind w:left="4320" w:hanging="180"/>
      </w:pPr>
    </w:lvl>
    <w:lvl w:ilvl="6" w:tplc="44F83674" w:tentative="1">
      <w:start w:val="1"/>
      <w:numFmt w:val="decimal"/>
      <w:lvlText w:val="%7."/>
      <w:lvlJc w:val="left"/>
      <w:pPr>
        <w:ind w:left="5040" w:hanging="360"/>
      </w:pPr>
    </w:lvl>
    <w:lvl w:ilvl="7" w:tplc="67EAEC18" w:tentative="1">
      <w:start w:val="1"/>
      <w:numFmt w:val="lowerLetter"/>
      <w:lvlText w:val="%8."/>
      <w:lvlJc w:val="left"/>
      <w:pPr>
        <w:ind w:left="5760" w:hanging="360"/>
      </w:pPr>
    </w:lvl>
    <w:lvl w:ilvl="8" w:tplc="154EBA16" w:tentative="1">
      <w:start w:val="1"/>
      <w:numFmt w:val="lowerRoman"/>
      <w:lvlText w:val="%9."/>
      <w:lvlJc w:val="right"/>
      <w:pPr>
        <w:ind w:left="6480" w:hanging="180"/>
      </w:pPr>
    </w:lvl>
  </w:abstractNum>
  <w:abstractNum w:abstractNumId="227" w15:restartNumberingAfterBreak="0">
    <w:nsid w:val="709B3813"/>
    <w:multiLevelType w:val="hybridMultilevel"/>
    <w:tmpl w:val="F9DC1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8" w15:restartNumberingAfterBreak="0">
    <w:nsid w:val="70C74A87"/>
    <w:multiLevelType w:val="multilevel"/>
    <w:tmpl w:val="CC0A1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9" w15:restartNumberingAfterBreak="0">
    <w:nsid w:val="72AF7265"/>
    <w:multiLevelType w:val="hybridMultilevel"/>
    <w:tmpl w:val="6D445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0" w15:restartNumberingAfterBreak="0">
    <w:nsid w:val="72EB6B12"/>
    <w:multiLevelType w:val="multilevel"/>
    <w:tmpl w:val="D0F03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1" w15:restartNumberingAfterBreak="0">
    <w:nsid w:val="730B4ECD"/>
    <w:multiLevelType w:val="hybridMultilevel"/>
    <w:tmpl w:val="6C406044"/>
    <w:lvl w:ilvl="0" w:tplc="2A2EB214">
      <w:start w:val="1"/>
      <w:numFmt w:val="bullet"/>
      <w:pStyle w:val="BulletlistHighlight"/>
      <w:lvlText w:val=""/>
      <w:lvlJc w:val="left"/>
      <w:pPr>
        <w:ind w:left="288" w:hanging="288"/>
      </w:pPr>
      <w:rPr>
        <w:rFonts w:ascii="Symbol" w:hAnsi="Symbol" w:hint="default"/>
      </w:rPr>
    </w:lvl>
    <w:lvl w:ilvl="1" w:tplc="595C82FC">
      <w:start w:val="1"/>
      <w:numFmt w:val="bullet"/>
      <w:lvlText w:val="o"/>
      <w:lvlJc w:val="left"/>
      <w:pPr>
        <w:ind w:left="576" w:hanging="216"/>
      </w:pPr>
      <w:rPr>
        <w:rFonts w:ascii="Courier New" w:hAnsi="Courier New" w:cs="Times New Roman" w:hint="default"/>
      </w:rPr>
    </w:lvl>
    <w:lvl w:ilvl="2" w:tplc="8256BACA">
      <w:start w:val="1"/>
      <w:numFmt w:val="bullet"/>
      <w:lvlText w:val=""/>
      <w:lvlJc w:val="left"/>
      <w:pPr>
        <w:ind w:left="864" w:hanging="216"/>
      </w:pPr>
      <w:rPr>
        <w:rFonts w:ascii="Wingdings" w:hAnsi="Wingdings" w:hint="default"/>
      </w:rPr>
    </w:lvl>
    <w:lvl w:ilvl="3" w:tplc="8ED06E88">
      <w:start w:val="1"/>
      <w:numFmt w:val="bullet"/>
      <w:lvlText w:val=""/>
      <w:lvlJc w:val="left"/>
      <w:pPr>
        <w:ind w:left="2880" w:hanging="360"/>
      </w:pPr>
      <w:rPr>
        <w:rFonts w:ascii="Symbol" w:hAnsi="Symbol" w:hint="default"/>
      </w:rPr>
    </w:lvl>
    <w:lvl w:ilvl="4" w:tplc="E898957C">
      <w:start w:val="1"/>
      <w:numFmt w:val="bullet"/>
      <w:lvlText w:val="o"/>
      <w:lvlJc w:val="left"/>
      <w:pPr>
        <w:ind w:left="3600" w:hanging="360"/>
      </w:pPr>
      <w:rPr>
        <w:rFonts w:ascii="Courier New" w:hAnsi="Courier New" w:cs="Courier New" w:hint="default"/>
      </w:rPr>
    </w:lvl>
    <w:lvl w:ilvl="5" w:tplc="63727B66">
      <w:start w:val="1"/>
      <w:numFmt w:val="bullet"/>
      <w:lvlText w:val=""/>
      <w:lvlJc w:val="left"/>
      <w:pPr>
        <w:ind w:left="4320" w:hanging="360"/>
      </w:pPr>
      <w:rPr>
        <w:rFonts w:ascii="Wingdings" w:hAnsi="Wingdings" w:hint="default"/>
      </w:rPr>
    </w:lvl>
    <w:lvl w:ilvl="6" w:tplc="8534A322">
      <w:start w:val="1"/>
      <w:numFmt w:val="bullet"/>
      <w:lvlText w:val=""/>
      <w:lvlJc w:val="left"/>
      <w:pPr>
        <w:ind w:left="5040" w:hanging="360"/>
      </w:pPr>
      <w:rPr>
        <w:rFonts w:ascii="Symbol" w:hAnsi="Symbol" w:hint="default"/>
      </w:rPr>
    </w:lvl>
    <w:lvl w:ilvl="7" w:tplc="E52A1D90">
      <w:start w:val="1"/>
      <w:numFmt w:val="bullet"/>
      <w:lvlText w:val="o"/>
      <w:lvlJc w:val="left"/>
      <w:pPr>
        <w:ind w:left="5760" w:hanging="360"/>
      </w:pPr>
      <w:rPr>
        <w:rFonts w:ascii="Courier New" w:hAnsi="Courier New" w:cs="Courier New" w:hint="default"/>
      </w:rPr>
    </w:lvl>
    <w:lvl w:ilvl="8" w:tplc="69183848">
      <w:start w:val="1"/>
      <w:numFmt w:val="bullet"/>
      <w:lvlText w:val=""/>
      <w:lvlJc w:val="left"/>
      <w:pPr>
        <w:ind w:left="6480" w:hanging="360"/>
      </w:pPr>
      <w:rPr>
        <w:rFonts w:ascii="Wingdings" w:hAnsi="Wingdings" w:hint="default"/>
      </w:rPr>
    </w:lvl>
  </w:abstractNum>
  <w:abstractNum w:abstractNumId="232" w15:restartNumberingAfterBreak="0">
    <w:nsid w:val="74524F5B"/>
    <w:multiLevelType w:val="multilevel"/>
    <w:tmpl w:val="1966A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3" w15:restartNumberingAfterBreak="0">
    <w:nsid w:val="74677086"/>
    <w:multiLevelType w:val="multilevel"/>
    <w:tmpl w:val="070CA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4" w15:restartNumberingAfterBreak="0">
    <w:nsid w:val="748020F4"/>
    <w:multiLevelType w:val="multilevel"/>
    <w:tmpl w:val="D3F29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5" w15:restartNumberingAfterBreak="0">
    <w:nsid w:val="74C3328A"/>
    <w:multiLevelType w:val="hybridMultilevel"/>
    <w:tmpl w:val="A5E60D7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6" w15:restartNumberingAfterBreak="0">
    <w:nsid w:val="754D4FCA"/>
    <w:multiLevelType w:val="multilevel"/>
    <w:tmpl w:val="8C16D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7" w15:restartNumberingAfterBreak="0">
    <w:nsid w:val="75B21005"/>
    <w:multiLevelType w:val="multilevel"/>
    <w:tmpl w:val="87E0F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8" w15:restartNumberingAfterBreak="0">
    <w:nsid w:val="75DB229A"/>
    <w:multiLevelType w:val="multilevel"/>
    <w:tmpl w:val="58DEB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9" w15:restartNumberingAfterBreak="0">
    <w:nsid w:val="760E51DC"/>
    <w:multiLevelType w:val="multilevel"/>
    <w:tmpl w:val="390E2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0" w15:restartNumberingAfterBreak="0">
    <w:nsid w:val="7612585F"/>
    <w:multiLevelType w:val="multilevel"/>
    <w:tmpl w:val="E4E4C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1" w15:restartNumberingAfterBreak="0">
    <w:nsid w:val="762C4DD4"/>
    <w:multiLevelType w:val="multilevel"/>
    <w:tmpl w:val="2180A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2" w15:restartNumberingAfterBreak="0">
    <w:nsid w:val="771231A9"/>
    <w:multiLevelType w:val="multilevel"/>
    <w:tmpl w:val="A904B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3" w15:restartNumberingAfterBreak="0">
    <w:nsid w:val="7766631D"/>
    <w:multiLevelType w:val="hybridMultilevel"/>
    <w:tmpl w:val="29FAD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4" w15:restartNumberingAfterBreak="0">
    <w:nsid w:val="77804B06"/>
    <w:multiLevelType w:val="multilevel"/>
    <w:tmpl w:val="D7101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5" w15:restartNumberingAfterBreak="0">
    <w:nsid w:val="77EB3DA3"/>
    <w:multiLevelType w:val="hybridMultilevel"/>
    <w:tmpl w:val="8A5A2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6" w15:restartNumberingAfterBreak="0">
    <w:nsid w:val="782D1CE6"/>
    <w:multiLevelType w:val="multilevel"/>
    <w:tmpl w:val="C5969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7" w15:restartNumberingAfterBreak="0">
    <w:nsid w:val="7833035B"/>
    <w:multiLevelType w:val="hybridMultilevel"/>
    <w:tmpl w:val="DB947A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8" w15:restartNumberingAfterBreak="0">
    <w:nsid w:val="785702E8"/>
    <w:multiLevelType w:val="multilevel"/>
    <w:tmpl w:val="4E5A24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9" w15:restartNumberingAfterBreak="0">
    <w:nsid w:val="78A47763"/>
    <w:multiLevelType w:val="hybridMultilevel"/>
    <w:tmpl w:val="2C9E1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0" w15:restartNumberingAfterBreak="0">
    <w:nsid w:val="78AF2B41"/>
    <w:multiLevelType w:val="multilevel"/>
    <w:tmpl w:val="31667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1" w15:restartNumberingAfterBreak="0">
    <w:nsid w:val="7AC4766C"/>
    <w:multiLevelType w:val="multilevel"/>
    <w:tmpl w:val="9EEAE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2" w15:restartNumberingAfterBreak="0">
    <w:nsid w:val="7AE03DAA"/>
    <w:multiLevelType w:val="multilevel"/>
    <w:tmpl w:val="D60E7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3" w15:restartNumberingAfterBreak="0">
    <w:nsid w:val="7B677BDB"/>
    <w:multiLevelType w:val="multilevel"/>
    <w:tmpl w:val="854AE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4" w15:restartNumberingAfterBreak="0">
    <w:nsid w:val="7B873BB0"/>
    <w:multiLevelType w:val="hybridMultilevel"/>
    <w:tmpl w:val="24A41A22"/>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55" w15:restartNumberingAfterBreak="0">
    <w:nsid w:val="7B8E5656"/>
    <w:multiLevelType w:val="multilevel"/>
    <w:tmpl w:val="B71A1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6" w15:restartNumberingAfterBreak="0">
    <w:nsid w:val="7BDD253E"/>
    <w:multiLevelType w:val="multilevel"/>
    <w:tmpl w:val="0248D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7" w15:restartNumberingAfterBreak="0">
    <w:nsid w:val="7C256F68"/>
    <w:multiLevelType w:val="multilevel"/>
    <w:tmpl w:val="4AC83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8" w15:restartNumberingAfterBreak="0">
    <w:nsid w:val="7C576D27"/>
    <w:multiLevelType w:val="multilevel"/>
    <w:tmpl w:val="76D2C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9" w15:restartNumberingAfterBreak="0">
    <w:nsid w:val="7C6041A6"/>
    <w:multiLevelType w:val="hybridMultilevel"/>
    <w:tmpl w:val="9FCAA188"/>
    <w:lvl w:ilvl="0" w:tplc="6F48A20E">
      <w:numFmt w:val="bullet"/>
      <w:lvlText w:val="o"/>
      <w:lvlJc w:val="left"/>
      <w:pPr>
        <w:ind w:left="2788" w:hanging="360"/>
      </w:pPr>
      <w:rPr>
        <w:rFonts w:ascii="Courier New" w:eastAsia="Courier New" w:hAnsi="Courier New" w:cs="Courier New" w:hint="default"/>
        <w:b w:val="0"/>
        <w:bCs w:val="0"/>
        <w:i w:val="0"/>
        <w:iCs w:val="0"/>
        <w:spacing w:val="0"/>
        <w:w w:val="100"/>
        <w:sz w:val="22"/>
        <w:szCs w:val="22"/>
        <w:lang w:val="en-US" w:eastAsia="en-US" w:bidi="ar-SA"/>
      </w:rPr>
    </w:lvl>
    <w:lvl w:ilvl="1" w:tplc="89203544">
      <w:numFmt w:val="bullet"/>
      <w:lvlText w:val="•"/>
      <w:lvlJc w:val="left"/>
      <w:pPr>
        <w:ind w:left="3849" w:hanging="360"/>
      </w:pPr>
      <w:rPr>
        <w:rFonts w:hint="default"/>
        <w:lang w:val="en-US" w:eastAsia="en-US" w:bidi="ar-SA"/>
      </w:rPr>
    </w:lvl>
    <w:lvl w:ilvl="2" w:tplc="C6C617A4">
      <w:numFmt w:val="bullet"/>
      <w:lvlText w:val="•"/>
      <w:lvlJc w:val="left"/>
      <w:pPr>
        <w:ind w:left="4901" w:hanging="360"/>
      </w:pPr>
      <w:rPr>
        <w:rFonts w:hint="default"/>
        <w:lang w:val="en-US" w:eastAsia="en-US" w:bidi="ar-SA"/>
      </w:rPr>
    </w:lvl>
    <w:lvl w:ilvl="3" w:tplc="43DEE9C4">
      <w:numFmt w:val="bullet"/>
      <w:lvlText w:val="•"/>
      <w:lvlJc w:val="left"/>
      <w:pPr>
        <w:ind w:left="5953" w:hanging="360"/>
      </w:pPr>
      <w:rPr>
        <w:rFonts w:hint="default"/>
        <w:lang w:val="en-US" w:eastAsia="en-US" w:bidi="ar-SA"/>
      </w:rPr>
    </w:lvl>
    <w:lvl w:ilvl="4" w:tplc="CC00B20C">
      <w:numFmt w:val="bullet"/>
      <w:lvlText w:val="•"/>
      <w:lvlJc w:val="left"/>
      <w:pPr>
        <w:ind w:left="7005" w:hanging="360"/>
      </w:pPr>
      <w:rPr>
        <w:rFonts w:hint="default"/>
        <w:lang w:val="en-US" w:eastAsia="en-US" w:bidi="ar-SA"/>
      </w:rPr>
    </w:lvl>
    <w:lvl w:ilvl="5" w:tplc="023C3972">
      <w:numFmt w:val="bullet"/>
      <w:lvlText w:val="•"/>
      <w:lvlJc w:val="left"/>
      <w:pPr>
        <w:ind w:left="8057" w:hanging="360"/>
      </w:pPr>
      <w:rPr>
        <w:rFonts w:hint="default"/>
        <w:lang w:val="en-US" w:eastAsia="en-US" w:bidi="ar-SA"/>
      </w:rPr>
    </w:lvl>
    <w:lvl w:ilvl="6" w:tplc="53D0A49C">
      <w:numFmt w:val="bullet"/>
      <w:lvlText w:val="•"/>
      <w:lvlJc w:val="left"/>
      <w:pPr>
        <w:ind w:left="9109" w:hanging="360"/>
      </w:pPr>
      <w:rPr>
        <w:rFonts w:hint="default"/>
        <w:lang w:val="en-US" w:eastAsia="en-US" w:bidi="ar-SA"/>
      </w:rPr>
    </w:lvl>
    <w:lvl w:ilvl="7" w:tplc="7E8C3C6E">
      <w:numFmt w:val="bullet"/>
      <w:lvlText w:val="•"/>
      <w:lvlJc w:val="left"/>
      <w:pPr>
        <w:ind w:left="10161" w:hanging="360"/>
      </w:pPr>
      <w:rPr>
        <w:rFonts w:hint="default"/>
        <w:lang w:val="en-US" w:eastAsia="en-US" w:bidi="ar-SA"/>
      </w:rPr>
    </w:lvl>
    <w:lvl w:ilvl="8" w:tplc="AF222168">
      <w:numFmt w:val="bullet"/>
      <w:lvlText w:val="•"/>
      <w:lvlJc w:val="left"/>
      <w:pPr>
        <w:ind w:left="11213" w:hanging="360"/>
      </w:pPr>
      <w:rPr>
        <w:rFonts w:hint="default"/>
        <w:lang w:val="en-US" w:eastAsia="en-US" w:bidi="ar-SA"/>
      </w:rPr>
    </w:lvl>
  </w:abstractNum>
  <w:abstractNum w:abstractNumId="260" w15:restartNumberingAfterBreak="0">
    <w:nsid w:val="7C8B448A"/>
    <w:multiLevelType w:val="multilevel"/>
    <w:tmpl w:val="D3F29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1" w15:restartNumberingAfterBreak="0">
    <w:nsid w:val="7D4D483F"/>
    <w:multiLevelType w:val="hybridMultilevel"/>
    <w:tmpl w:val="F4749C3C"/>
    <w:lvl w:ilvl="0" w:tplc="04090001">
      <w:start w:val="1"/>
      <w:numFmt w:val="bullet"/>
      <w:lvlText w:val=""/>
      <w:lvlJc w:val="left"/>
      <w:pPr>
        <w:ind w:left="720" w:hanging="360"/>
      </w:pPr>
      <w:rPr>
        <w:rFonts w:ascii="Symbol" w:hAnsi="Symbol" w:hint="default"/>
      </w:rPr>
    </w:lvl>
    <w:lvl w:ilvl="1" w:tplc="D53AA446">
      <w:start w:val="1"/>
      <w:numFmt w:val="bullet"/>
      <w:lvlText w:val=""/>
      <w:lvlJc w:val="left"/>
      <w:pPr>
        <w:ind w:left="1440" w:hanging="360"/>
      </w:pPr>
      <w:rPr>
        <w:rFonts w:ascii="Symbol" w:hAnsi="Symbol" w:hint="default"/>
        <w:color w:val="auto"/>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2" w15:restartNumberingAfterBreak="0">
    <w:nsid w:val="7DD1157E"/>
    <w:multiLevelType w:val="multilevel"/>
    <w:tmpl w:val="837C8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3" w15:restartNumberingAfterBreak="0">
    <w:nsid w:val="7DDB0026"/>
    <w:multiLevelType w:val="multilevel"/>
    <w:tmpl w:val="9AEA7BF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4" w15:restartNumberingAfterBreak="0">
    <w:nsid w:val="7E251585"/>
    <w:multiLevelType w:val="hybridMultilevel"/>
    <w:tmpl w:val="A8009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5" w15:restartNumberingAfterBreak="0">
    <w:nsid w:val="7E8E717A"/>
    <w:multiLevelType w:val="hybridMultilevel"/>
    <w:tmpl w:val="1BD4FE0C"/>
    <w:lvl w:ilvl="0" w:tplc="415012AA">
      <w:start w:val="1"/>
      <w:numFmt w:val="bullet"/>
      <w:lvlText w:val=""/>
      <w:lvlJc w:val="left"/>
      <w:pPr>
        <w:ind w:left="720" w:hanging="360"/>
      </w:pPr>
      <w:rPr>
        <w:rFonts w:ascii="Wingdings" w:hAnsi="Wingdings" w:hint="default"/>
        <w:b/>
        <w:i w:val="0"/>
        <w:color w:val="2D467F"/>
        <w:sz w:val="24"/>
        <w:szCs w:val="24"/>
      </w:rPr>
    </w:lvl>
    <w:lvl w:ilvl="1" w:tplc="5D48F10E">
      <w:start w:val="1"/>
      <w:numFmt w:val="bullet"/>
      <w:lvlText w:val="o"/>
      <w:lvlJc w:val="left"/>
      <w:pPr>
        <w:ind w:left="1440" w:hanging="360"/>
      </w:pPr>
      <w:rPr>
        <w:rFonts w:ascii="Courier New" w:hAnsi="Courier New" w:cs="Courier New" w:hint="default"/>
      </w:rPr>
    </w:lvl>
    <w:lvl w:ilvl="2" w:tplc="53764BFE">
      <w:start w:val="1"/>
      <w:numFmt w:val="bullet"/>
      <w:lvlText w:val=""/>
      <w:lvlJc w:val="left"/>
      <w:pPr>
        <w:ind w:left="2160" w:hanging="360"/>
      </w:pPr>
      <w:rPr>
        <w:rFonts w:ascii="Wingdings" w:hAnsi="Wingdings" w:hint="default"/>
      </w:rPr>
    </w:lvl>
    <w:lvl w:ilvl="3" w:tplc="B76A1672">
      <w:start w:val="1"/>
      <w:numFmt w:val="bullet"/>
      <w:lvlText w:val=""/>
      <w:lvlJc w:val="left"/>
      <w:pPr>
        <w:ind w:left="2880" w:hanging="360"/>
      </w:pPr>
      <w:rPr>
        <w:rFonts w:ascii="Symbol" w:hAnsi="Symbol" w:hint="default"/>
      </w:rPr>
    </w:lvl>
    <w:lvl w:ilvl="4" w:tplc="99A6FD3A">
      <w:start w:val="1"/>
      <w:numFmt w:val="bullet"/>
      <w:lvlText w:val="o"/>
      <w:lvlJc w:val="left"/>
      <w:pPr>
        <w:ind w:left="3600" w:hanging="360"/>
      </w:pPr>
      <w:rPr>
        <w:rFonts w:ascii="Courier New" w:hAnsi="Courier New" w:cs="Courier New" w:hint="default"/>
      </w:rPr>
    </w:lvl>
    <w:lvl w:ilvl="5" w:tplc="38C0ACF0">
      <w:start w:val="1"/>
      <w:numFmt w:val="bullet"/>
      <w:lvlText w:val=""/>
      <w:lvlJc w:val="left"/>
      <w:pPr>
        <w:ind w:left="4320" w:hanging="360"/>
      </w:pPr>
      <w:rPr>
        <w:rFonts w:ascii="Wingdings" w:hAnsi="Wingdings" w:hint="default"/>
      </w:rPr>
    </w:lvl>
    <w:lvl w:ilvl="6" w:tplc="0DD2A6D0">
      <w:start w:val="1"/>
      <w:numFmt w:val="bullet"/>
      <w:lvlText w:val=""/>
      <w:lvlJc w:val="left"/>
      <w:pPr>
        <w:ind w:left="5040" w:hanging="360"/>
      </w:pPr>
      <w:rPr>
        <w:rFonts w:ascii="Symbol" w:hAnsi="Symbol" w:hint="default"/>
      </w:rPr>
    </w:lvl>
    <w:lvl w:ilvl="7" w:tplc="E59E890A">
      <w:start w:val="1"/>
      <w:numFmt w:val="bullet"/>
      <w:lvlText w:val="o"/>
      <w:lvlJc w:val="left"/>
      <w:pPr>
        <w:ind w:left="5760" w:hanging="360"/>
      </w:pPr>
      <w:rPr>
        <w:rFonts w:ascii="Courier New" w:hAnsi="Courier New" w:cs="Courier New" w:hint="default"/>
      </w:rPr>
    </w:lvl>
    <w:lvl w:ilvl="8" w:tplc="AC06FE7A">
      <w:start w:val="1"/>
      <w:numFmt w:val="bullet"/>
      <w:lvlText w:val=""/>
      <w:lvlJc w:val="left"/>
      <w:pPr>
        <w:ind w:left="6480" w:hanging="360"/>
      </w:pPr>
      <w:rPr>
        <w:rFonts w:ascii="Wingdings" w:hAnsi="Wingdings" w:hint="default"/>
      </w:rPr>
    </w:lvl>
  </w:abstractNum>
  <w:num w:numId="1" w16cid:durableId="1708021051">
    <w:abstractNumId w:val="162"/>
  </w:num>
  <w:num w:numId="2" w16cid:durableId="961808561">
    <w:abstractNumId w:val="0"/>
  </w:num>
  <w:num w:numId="3" w16cid:durableId="850610045">
    <w:abstractNumId w:val="141"/>
  </w:num>
  <w:num w:numId="4" w16cid:durableId="1039747393">
    <w:abstractNumId w:val="45"/>
  </w:num>
  <w:num w:numId="5" w16cid:durableId="2003316872">
    <w:abstractNumId w:val="128"/>
  </w:num>
  <w:num w:numId="6" w16cid:durableId="1721635079">
    <w:abstractNumId w:val="172"/>
  </w:num>
  <w:num w:numId="7" w16cid:durableId="938218111">
    <w:abstractNumId w:val="159"/>
  </w:num>
  <w:num w:numId="8" w16cid:durableId="485707375">
    <w:abstractNumId w:val="28"/>
  </w:num>
  <w:num w:numId="9" w16cid:durableId="324212768">
    <w:abstractNumId w:val="32"/>
  </w:num>
  <w:num w:numId="10" w16cid:durableId="1658533981">
    <w:abstractNumId w:val="233"/>
  </w:num>
  <w:num w:numId="11" w16cid:durableId="2071998881">
    <w:abstractNumId w:val="199"/>
  </w:num>
  <w:num w:numId="12" w16cid:durableId="1523712221">
    <w:abstractNumId w:val="42"/>
  </w:num>
  <w:num w:numId="13" w16cid:durableId="94135718">
    <w:abstractNumId w:val="221"/>
  </w:num>
  <w:num w:numId="14" w16cid:durableId="44566400">
    <w:abstractNumId w:val="165"/>
  </w:num>
  <w:num w:numId="15" w16cid:durableId="2112317763">
    <w:abstractNumId w:val="185"/>
  </w:num>
  <w:num w:numId="16" w16cid:durableId="1503739614">
    <w:abstractNumId w:val="172"/>
  </w:num>
  <w:num w:numId="17" w16cid:durableId="1468860666">
    <w:abstractNumId w:val="44"/>
  </w:num>
  <w:num w:numId="18" w16cid:durableId="1970740193">
    <w:abstractNumId w:val="95"/>
  </w:num>
  <w:num w:numId="19" w16cid:durableId="1649088688">
    <w:abstractNumId w:val="127"/>
  </w:num>
  <w:num w:numId="20" w16cid:durableId="784495168">
    <w:abstractNumId w:val="118"/>
  </w:num>
  <w:num w:numId="21" w16cid:durableId="67073513">
    <w:abstractNumId w:val="230"/>
  </w:num>
  <w:num w:numId="22" w16cid:durableId="1531721886">
    <w:abstractNumId w:val="167"/>
  </w:num>
  <w:num w:numId="23" w16cid:durableId="1849831646">
    <w:abstractNumId w:val="6"/>
  </w:num>
  <w:num w:numId="24" w16cid:durableId="854423568">
    <w:abstractNumId w:val="73"/>
  </w:num>
  <w:num w:numId="25" w16cid:durableId="1650403366">
    <w:abstractNumId w:val="239"/>
  </w:num>
  <w:num w:numId="26" w16cid:durableId="708649792">
    <w:abstractNumId w:val="245"/>
  </w:num>
  <w:num w:numId="27" w16cid:durableId="733508808">
    <w:abstractNumId w:val="254"/>
  </w:num>
  <w:num w:numId="28" w16cid:durableId="248512933">
    <w:abstractNumId w:val="63"/>
  </w:num>
  <w:num w:numId="29" w16cid:durableId="2079742393">
    <w:abstractNumId w:val="190"/>
  </w:num>
  <w:num w:numId="30" w16cid:durableId="1960600846">
    <w:abstractNumId w:val="33"/>
  </w:num>
  <w:num w:numId="31" w16cid:durableId="455568181">
    <w:abstractNumId w:val="217"/>
  </w:num>
  <w:num w:numId="32" w16cid:durableId="875191644">
    <w:abstractNumId w:val="225"/>
  </w:num>
  <w:num w:numId="33" w16cid:durableId="38096241">
    <w:abstractNumId w:val="12"/>
  </w:num>
  <w:num w:numId="34" w16cid:durableId="1694380629">
    <w:abstractNumId w:val="134"/>
  </w:num>
  <w:num w:numId="35" w16cid:durableId="1854956192">
    <w:abstractNumId w:val="137"/>
  </w:num>
  <w:num w:numId="36" w16cid:durableId="973023254">
    <w:abstractNumId w:val="37"/>
  </w:num>
  <w:num w:numId="37" w16cid:durableId="1771504384">
    <w:abstractNumId w:val="104"/>
  </w:num>
  <w:num w:numId="38" w16cid:durableId="884946928">
    <w:abstractNumId w:val="260"/>
  </w:num>
  <w:num w:numId="39" w16cid:durableId="2053580014">
    <w:abstractNumId w:val="234"/>
  </w:num>
  <w:num w:numId="40" w16cid:durableId="608198765">
    <w:abstractNumId w:val="10"/>
  </w:num>
  <w:num w:numId="41" w16cid:durableId="133447987">
    <w:abstractNumId w:val="240"/>
  </w:num>
  <w:num w:numId="42" w16cid:durableId="1531842430">
    <w:abstractNumId w:val="19"/>
  </w:num>
  <w:num w:numId="43" w16cid:durableId="1914662190">
    <w:abstractNumId w:val="151"/>
  </w:num>
  <w:num w:numId="44" w16cid:durableId="582879849">
    <w:abstractNumId w:val="52"/>
  </w:num>
  <w:num w:numId="45" w16cid:durableId="1743867110">
    <w:abstractNumId w:val="201"/>
  </w:num>
  <w:num w:numId="46" w16cid:durableId="81532336">
    <w:abstractNumId w:val="144"/>
  </w:num>
  <w:num w:numId="47" w16cid:durableId="1475558284">
    <w:abstractNumId w:val="209"/>
  </w:num>
  <w:num w:numId="48" w16cid:durableId="1852837628">
    <w:abstractNumId w:val="34"/>
  </w:num>
  <w:num w:numId="49" w16cid:durableId="520356449">
    <w:abstractNumId w:val="248"/>
  </w:num>
  <w:num w:numId="50" w16cid:durableId="1843622067">
    <w:abstractNumId w:val="238"/>
  </w:num>
  <w:num w:numId="51" w16cid:durableId="360906797">
    <w:abstractNumId w:val="160"/>
  </w:num>
  <w:num w:numId="52" w16cid:durableId="1270161760">
    <w:abstractNumId w:val="54"/>
  </w:num>
  <w:num w:numId="53" w16cid:durableId="1344892947">
    <w:abstractNumId w:val="124"/>
  </w:num>
  <w:num w:numId="54" w16cid:durableId="1132674629">
    <w:abstractNumId w:val="220"/>
  </w:num>
  <w:num w:numId="55" w16cid:durableId="554703935">
    <w:abstractNumId w:val="170"/>
  </w:num>
  <w:num w:numId="56" w16cid:durableId="631133188">
    <w:abstractNumId w:val="107"/>
  </w:num>
  <w:num w:numId="57" w16cid:durableId="238639136">
    <w:abstractNumId w:val="86"/>
  </w:num>
  <w:num w:numId="58" w16cid:durableId="1397119108">
    <w:abstractNumId w:val="21"/>
  </w:num>
  <w:num w:numId="59" w16cid:durableId="1822966003">
    <w:abstractNumId w:val="180"/>
  </w:num>
  <w:num w:numId="60" w16cid:durableId="524103459">
    <w:abstractNumId w:val="184"/>
  </w:num>
  <w:num w:numId="61" w16cid:durableId="1414670288">
    <w:abstractNumId w:val="236"/>
  </w:num>
  <w:num w:numId="62" w16cid:durableId="200091575">
    <w:abstractNumId w:val="101"/>
  </w:num>
  <w:num w:numId="63" w16cid:durableId="2090542473">
    <w:abstractNumId w:val="91"/>
  </w:num>
  <w:num w:numId="64" w16cid:durableId="1352143298">
    <w:abstractNumId w:val="206"/>
  </w:num>
  <w:num w:numId="65" w16cid:durableId="1423793096">
    <w:abstractNumId w:val="250"/>
  </w:num>
  <w:num w:numId="66" w16cid:durableId="1225721072">
    <w:abstractNumId w:val="157"/>
  </w:num>
  <w:num w:numId="67" w16cid:durableId="95176951">
    <w:abstractNumId w:val="108"/>
  </w:num>
  <w:num w:numId="68" w16cid:durableId="1124889763">
    <w:abstractNumId w:val="224"/>
  </w:num>
  <w:num w:numId="69" w16cid:durableId="670958834">
    <w:abstractNumId w:val="211"/>
  </w:num>
  <w:num w:numId="70" w16cid:durableId="731344031">
    <w:abstractNumId w:val="193"/>
  </w:num>
  <w:num w:numId="71" w16cid:durableId="1704011096">
    <w:abstractNumId w:val="171"/>
  </w:num>
  <w:num w:numId="72" w16cid:durableId="917402829">
    <w:abstractNumId w:val="117"/>
  </w:num>
  <w:num w:numId="73" w16cid:durableId="1148211728">
    <w:abstractNumId w:val="243"/>
  </w:num>
  <w:num w:numId="74" w16cid:durableId="699818530">
    <w:abstractNumId w:val="138"/>
  </w:num>
  <w:num w:numId="75" w16cid:durableId="1155680263">
    <w:abstractNumId w:val="115"/>
  </w:num>
  <w:num w:numId="76" w16cid:durableId="1052073575">
    <w:abstractNumId w:val="242"/>
  </w:num>
  <w:num w:numId="77" w16cid:durableId="293564020">
    <w:abstractNumId w:val="69"/>
  </w:num>
  <w:num w:numId="78" w16cid:durableId="1571114232">
    <w:abstractNumId w:val="155"/>
  </w:num>
  <w:num w:numId="79" w16cid:durableId="1734043624">
    <w:abstractNumId w:val="14"/>
  </w:num>
  <w:num w:numId="80" w16cid:durableId="2121025350">
    <w:abstractNumId w:val="228"/>
  </w:num>
  <w:num w:numId="81" w16cid:durableId="1105152390">
    <w:abstractNumId w:val="192"/>
  </w:num>
  <w:num w:numId="82" w16cid:durableId="1169638401">
    <w:abstractNumId w:val="75"/>
  </w:num>
  <w:num w:numId="83" w16cid:durableId="660355670">
    <w:abstractNumId w:val="84"/>
  </w:num>
  <w:num w:numId="84" w16cid:durableId="695621585">
    <w:abstractNumId w:val="226"/>
  </w:num>
  <w:num w:numId="85" w16cid:durableId="1627806851">
    <w:abstractNumId w:val="166"/>
  </w:num>
  <w:num w:numId="86" w16cid:durableId="576133411">
    <w:abstractNumId w:val="249"/>
  </w:num>
  <w:num w:numId="87" w16cid:durableId="1650940337">
    <w:abstractNumId w:val="122"/>
  </w:num>
  <w:num w:numId="88" w16cid:durableId="473985020">
    <w:abstractNumId w:val="227"/>
  </w:num>
  <w:num w:numId="89" w16cid:durableId="1683623388">
    <w:abstractNumId w:val="175"/>
  </w:num>
  <w:num w:numId="90" w16cid:durableId="1348411731">
    <w:abstractNumId w:val="82"/>
  </w:num>
  <w:num w:numId="91" w16cid:durableId="998190278">
    <w:abstractNumId w:val="196"/>
  </w:num>
  <w:num w:numId="92" w16cid:durableId="2054619933">
    <w:abstractNumId w:val="71"/>
  </w:num>
  <w:num w:numId="93" w16cid:durableId="1571304175">
    <w:abstractNumId w:val="43"/>
  </w:num>
  <w:num w:numId="94" w16cid:durableId="546377438">
    <w:abstractNumId w:val="92"/>
  </w:num>
  <w:num w:numId="95" w16cid:durableId="420416345">
    <w:abstractNumId w:val="219"/>
  </w:num>
  <w:num w:numId="96" w16cid:durableId="786464070">
    <w:abstractNumId w:val="78"/>
  </w:num>
  <w:num w:numId="97" w16cid:durableId="701172851">
    <w:abstractNumId w:val="169"/>
  </w:num>
  <w:num w:numId="98" w16cid:durableId="70781993">
    <w:abstractNumId w:val="61"/>
  </w:num>
  <w:num w:numId="99" w16cid:durableId="1656295532">
    <w:abstractNumId w:val="136"/>
  </w:num>
  <w:num w:numId="100" w16cid:durableId="1272779908">
    <w:abstractNumId w:val="129"/>
  </w:num>
  <w:num w:numId="101" w16cid:durableId="1172600851">
    <w:abstractNumId w:val="100"/>
  </w:num>
  <w:num w:numId="102" w16cid:durableId="1766151370">
    <w:abstractNumId w:val="156"/>
  </w:num>
  <w:num w:numId="103" w16cid:durableId="1634864841">
    <w:abstractNumId w:val="94"/>
  </w:num>
  <w:num w:numId="104" w16cid:durableId="939339041">
    <w:abstractNumId w:val="98"/>
  </w:num>
  <w:num w:numId="105" w16cid:durableId="199510987">
    <w:abstractNumId w:val="26"/>
  </w:num>
  <w:num w:numId="106" w16cid:durableId="461966050">
    <w:abstractNumId w:val="97"/>
  </w:num>
  <w:num w:numId="107" w16cid:durableId="551230287">
    <w:abstractNumId w:val="257"/>
  </w:num>
  <w:num w:numId="108" w16cid:durableId="322860932">
    <w:abstractNumId w:val="197"/>
  </w:num>
  <w:num w:numId="109" w16cid:durableId="132799676">
    <w:abstractNumId w:val="163"/>
  </w:num>
  <w:num w:numId="110" w16cid:durableId="11685208">
    <w:abstractNumId w:val="198"/>
  </w:num>
  <w:num w:numId="111" w16cid:durableId="316812941">
    <w:abstractNumId w:val="8"/>
  </w:num>
  <w:num w:numId="112" w16cid:durableId="970868702">
    <w:abstractNumId w:val="147"/>
  </w:num>
  <w:num w:numId="113" w16cid:durableId="1532839817">
    <w:abstractNumId w:val="56"/>
  </w:num>
  <w:num w:numId="114" w16cid:durableId="1951890711">
    <w:abstractNumId w:val="164"/>
  </w:num>
  <w:num w:numId="115" w16cid:durableId="1586575306">
    <w:abstractNumId w:val="62"/>
  </w:num>
  <w:num w:numId="116" w16cid:durableId="1959603861">
    <w:abstractNumId w:val="47"/>
  </w:num>
  <w:num w:numId="117" w16cid:durableId="420025693">
    <w:abstractNumId w:val="130"/>
  </w:num>
  <w:num w:numId="118" w16cid:durableId="717359803">
    <w:abstractNumId w:val="173"/>
  </w:num>
  <w:num w:numId="119" w16cid:durableId="569271210">
    <w:abstractNumId w:val="96"/>
  </w:num>
  <w:num w:numId="120" w16cid:durableId="707221003">
    <w:abstractNumId w:val="74"/>
  </w:num>
  <w:num w:numId="121" w16cid:durableId="919826826">
    <w:abstractNumId w:val="51"/>
  </w:num>
  <w:num w:numId="122" w16cid:durableId="309753438">
    <w:abstractNumId w:val="253"/>
  </w:num>
  <w:num w:numId="123" w16cid:durableId="857305594">
    <w:abstractNumId w:val="215"/>
  </w:num>
  <w:num w:numId="124" w16cid:durableId="1769036850">
    <w:abstractNumId w:val="66"/>
  </w:num>
  <w:num w:numId="125" w16cid:durableId="1871871479">
    <w:abstractNumId w:val="3"/>
  </w:num>
  <w:num w:numId="126" w16cid:durableId="770322155">
    <w:abstractNumId w:val="116"/>
  </w:num>
  <w:num w:numId="127" w16cid:durableId="884371716">
    <w:abstractNumId w:val="29"/>
  </w:num>
  <w:num w:numId="128" w16cid:durableId="319163284">
    <w:abstractNumId w:val="11"/>
  </w:num>
  <w:num w:numId="129" w16cid:durableId="633825981">
    <w:abstractNumId w:val="81"/>
  </w:num>
  <w:num w:numId="130" w16cid:durableId="1384866199">
    <w:abstractNumId w:val="99"/>
  </w:num>
  <w:num w:numId="131" w16cid:durableId="690305982">
    <w:abstractNumId w:val="119"/>
  </w:num>
  <w:num w:numId="132" w16cid:durableId="1929919437">
    <w:abstractNumId w:val="203"/>
  </w:num>
  <w:num w:numId="133" w16cid:durableId="1751003739">
    <w:abstractNumId w:val="214"/>
  </w:num>
  <w:num w:numId="134" w16cid:durableId="214853907">
    <w:abstractNumId w:val="133"/>
  </w:num>
  <w:num w:numId="135" w16cid:durableId="108937825">
    <w:abstractNumId w:val="177"/>
  </w:num>
  <w:num w:numId="136" w16cid:durableId="1207261">
    <w:abstractNumId w:val="106"/>
  </w:num>
  <w:num w:numId="137" w16cid:durableId="1020738630">
    <w:abstractNumId w:val="168"/>
  </w:num>
  <w:num w:numId="138" w16cid:durableId="1622178263">
    <w:abstractNumId w:val="31"/>
  </w:num>
  <w:num w:numId="139" w16cid:durableId="1459104531">
    <w:abstractNumId w:val="103"/>
  </w:num>
  <w:num w:numId="140" w16cid:durableId="561672305">
    <w:abstractNumId w:val="213"/>
  </w:num>
  <w:num w:numId="141" w16cid:durableId="201405753">
    <w:abstractNumId w:val="41"/>
  </w:num>
  <w:num w:numId="142" w16cid:durableId="1330252468">
    <w:abstractNumId w:val="132"/>
  </w:num>
  <w:num w:numId="143" w16cid:durableId="1449660015">
    <w:abstractNumId w:val="9"/>
  </w:num>
  <w:num w:numId="144" w16cid:durableId="1351222235">
    <w:abstractNumId w:val="135"/>
  </w:num>
  <w:num w:numId="145" w16cid:durableId="2000497853">
    <w:abstractNumId w:val="264"/>
  </w:num>
  <w:num w:numId="146" w16cid:durableId="1433672086">
    <w:abstractNumId w:val="148"/>
  </w:num>
  <w:num w:numId="147" w16cid:durableId="1269236190">
    <w:abstractNumId w:val="218"/>
  </w:num>
  <w:num w:numId="148" w16cid:durableId="1278367732">
    <w:abstractNumId w:val="231"/>
  </w:num>
  <w:num w:numId="149" w16cid:durableId="2040472168">
    <w:abstractNumId w:val="265"/>
  </w:num>
  <w:num w:numId="150" w16cid:durableId="455952957">
    <w:abstractNumId w:val="88"/>
  </w:num>
  <w:num w:numId="151" w16cid:durableId="469323725">
    <w:abstractNumId w:val="110"/>
  </w:num>
  <w:num w:numId="152" w16cid:durableId="370809133">
    <w:abstractNumId w:val="20"/>
  </w:num>
  <w:num w:numId="153" w16cid:durableId="913274602">
    <w:abstractNumId w:val="65"/>
  </w:num>
  <w:num w:numId="154" w16cid:durableId="1046637950">
    <w:abstractNumId w:val="25"/>
  </w:num>
  <w:num w:numId="155" w16cid:durableId="1906448573">
    <w:abstractNumId w:val="258"/>
  </w:num>
  <w:num w:numId="156" w16cid:durableId="1647783450">
    <w:abstractNumId w:val="113"/>
  </w:num>
  <w:num w:numId="157" w16cid:durableId="77682409">
    <w:abstractNumId w:val="50"/>
  </w:num>
  <w:num w:numId="158" w16cid:durableId="1030032833">
    <w:abstractNumId w:val="262"/>
  </w:num>
  <w:num w:numId="159" w16cid:durableId="533663157">
    <w:abstractNumId w:val="241"/>
  </w:num>
  <w:num w:numId="160" w16cid:durableId="520751108">
    <w:abstractNumId w:val="123"/>
  </w:num>
  <w:num w:numId="161" w16cid:durableId="844633476">
    <w:abstractNumId w:val="72"/>
  </w:num>
  <w:num w:numId="162" w16cid:durableId="632951193">
    <w:abstractNumId w:val="191"/>
  </w:num>
  <w:num w:numId="163" w16cid:durableId="938946760">
    <w:abstractNumId w:val="183"/>
  </w:num>
  <w:num w:numId="164" w16cid:durableId="587545227">
    <w:abstractNumId w:val="40"/>
  </w:num>
  <w:num w:numId="165" w16cid:durableId="1547764853">
    <w:abstractNumId w:val="252"/>
  </w:num>
  <w:num w:numId="166" w16cid:durableId="142545689">
    <w:abstractNumId w:val="85"/>
  </w:num>
  <w:num w:numId="167" w16cid:durableId="781614656">
    <w:abstractNumId w:val="161"/>
  </w:num>
  <w:num w:numId="168" w16cid:durableId="332687278">
    <w:abstractNumId w:val="68"/>
  </w:num>
  <w:num w:numId="169" w16cid:durableId="1320379206">
    <w:abstractNumId w:val="189"/>
  </w:num>
  <w:num w:numId="170" w16cid:durableId="1192646412">
    <w:abstractNumId w:val="89"/>
  </w:num>
  <w:num w:numId="171" w16cid:durableId="1272933252">
    <w:abstractNumId w:val="229"/>
  </w:num>
  <w:num w:numId="172" w16cid:durableId="2041323565">
    <w:abstractNumId w:val="70"/>
  </w:num>
  <w:num w:numId="173" w16cid:durableId="1874266300">
    <w:abstractNumId w:val="121"/>
  </w:num>
  <w:num w:numId="174" w16cid:durableId="1808007955">
    <w:abstractNumId w:val="176"/>
  </w:num>
  <w:num w:numId="175" w16cid:durableId="600994644">
    <w:abstractNumId w:val="237"/>
  </w:num>
  <w:num w:numId="176" w16cid:durableId="1026323256">
    <w:abstractNumId w:val="150"/>
  </w:num>
  <w:num w:numId="177" w16cid:durableId="30496453">
    <w:abstractNumId w:val="64"/>
  </w:num>
  <w:num w:numId="178" w16cid:durableId="1179347295">
    <w:abstractNumId w:val="93"/>
  </w:num>
  <w:num w:numId="179" w16cid:durableId="667052245">
    <w:abstractNumId w:val="15"/>
  </w:num>
  <w:num w:numId="180" w16cid:durableId="1095903616">
    <w:abstractNumId w:val="143"/>
  </w:num>
  <w:num w:numId="181" w16cid:durableId="1700279330">
    <w:abstractNumId w:val="149"/>
  </w:num>
  <w:num w:numId="182" w16cid:durableId="1844346857">
    <w:abstractNumId w:val="60"/>
  </w:num>
  <w:num w:numId="183" w16cid:durableId="1634827051">
    <w:abstractNumId w:val="181"/>
  </w:num>
  <w:num w:numId="184" w16cid:durableId="1903783666">
    <w:abstractNumId w:val="39"/>
  </w:num>
  <w:num w:numId="185" w16cid:durableId="419958340">
    <w:abstractNumId w:val="18"/>
  </w:num>
  <w:num w:numId="186" w16cid:durableId="1320577296">
    <w:abstractNumId w:val="140"/>
  </w:num>
  <w:num w:numId="187" w16cid:durableId="1324629887">
    <w:abstractNumId w:val="255"/>
  </w:num>
  <w:num w:numId="188" w16cid:durableId="945504605">
    <w:abstractNumId w:val="23"/>
  </w:num>
  <w:num w:numId="189" w16cid:durableId="402025583">
    <w:abstractNumId w:val="222"/>
  </w:num>
  <w:num w:numId="190" w16cid:durableId="905644434">
    <w:abstractNumId w:val="120"/>
  </w:num>
  <w:num w:numId="191" w16cid:durableId="2105490480">
    <w:abstractNumId w:val="205"/>
  </w:num>
  <w:num w:numId="192" w16cid:durableId="1261644345">
    <w:abstractNumId w:val="105"/>
  </w:num>
  <w:num w:numId="193" w16cid:durableId="596016286">
    <w:abstractNumId w:val="2"/>
  </w:num>
  <w:num w:numId="194" w16cid:durableId="2097821321">
    <w:abstractNumId w:val="17"/>
  </w:num>
  <w:num w:numId="195" w16cid:durableId="591665278">
    <w:abstractNumId w:val="208"/>
  </w:num>
  <w:num w:numId="196" w16cid:durableId="1732651372">
    <w:abstractNumId w:val="158"/>
  </w:num>
  <w:num w:numId="197" w16cid:durableId="89207667">
    <w:abstractNumId w:val="202"/>
  </w:num>
  <w:num w:numId="198" w16cid:durableId="150411670">
    <w:abstractNumId w:val="24"/>
  </w:num>
  <w:num w:numId="199" w16cid:durableId="1011563220">
    <w:abstractNumId w:val="131"/>
  </w:num>
  <w:num w:numId="200" w16cid:durableId="1576621538">
    <w:abstractNumId w:val="57"/>
  </w:num>
  <w:num w:numId="201" w16cid:durableId="2136636942">
    <w:abstractNumId w:val="4"/>
  </w:num>
  <w:num w:numId="202" w16cid:durableId="233785550">
    <w:abstractNumId w:val="79"/>
  </w:num>
  <w:num w:numId="203" w16cid:durableId="1277450244">
    <w:abstractNumId w:val="142"/>
  </w:num>
  <w:num w:numId="204" w16cid:durableId="166793207">
    <w:abstractNumId w:val="174"/>
  </w:num>
  <w:num w:numId="205" w16cid:durableId="156239232">
    <w:abstractNumId w:val="46"/>
  </w:num>
  <w:num w:numId="206" w16cid:durableId="1972175593">
    <w:abstractNumId w:val="83"/>
  </w:num>
  <w:num w:numId="207" w16cid:durableId="1219125657">
    <w:abstractNumId w:val="210"/>
  </w:num>
  <w:num w:numId="208" w16cid:durableId="1421294038">
    <w:abstractNumId w:val="232"/>
  </w:num>
  <w:num w:numId="209" w16cid:durableId="33241762">
    <w:abstractNumId w:val="5"/>
  </w:num>
  <w:num w:numId="210" w16cid:durableId="1973360791">
    <w:abstractNumId w:val="30"/>
  </w:num>
  <w:num w:numId="211" w16cid:durableId="1960915164">
    <w:abstractNumId w:val="13"/>
  </w:num>
  <w:num w:numId="212" w16cid:durableId="563880552">
    <w:abstractNumId w:val="59"/>
  </w:num>
  <w:num w:numId="213" w16cid:durableId="1243182535">
    <w:abstractNumId w:val="58"/>
  </w:num>
  <w:num w:numId="214" w16cid:durableId="194736359">
    <w:abstractNumId w:val="154"/>
  </w:num>
  <w:num w:numId="215" w16cid:durableId="1587612341">
    <w:abstractNumId w:val="188"/>
  </w:num>
  <w:num w:numId="216" w16cid:durableId="2089378900">
    <w:abstractNumId w:val="212"/>
  </w:num>
  <w:num w:numId="217" w16cid:durableId="976448253">
    <w:abstractNumId w:val="112"/>
  </w:num>
  <w:num w:numId="218" w16cid:durableId="1997301922">
    <w:abstractNumId w:val="204"/>
  </w:num>
  <w:num w:numId="219" w16cid:durableId="1050302152">
    <w:abstractNumId w:val="27"/>
  </w:num>
  <w:num w:numId="220" w16cid:durableId="1274362861">
    <w:abstractNumId w:val="90"/>
  </w:num>
  <w:num w:numId="221" w16cid:durableId="635337364">
    <w:abstractNumId w:val="216"/>
  </w:num>
  <w:num w:numId="222" w16cid:durableId="1289705243">
    <w:abstractNumId w:val="207"/>
  </w:num>
  <w:num w:numId="223" w16cid:durableId="336663841">
    <w:abstractNumId w:val="114"/>
  </w:num>
  <w:num w:numId="224" w16cid:durableId="440421978">
    <w:abstractNumId w:val="67"/>
  </w:num>
  <w:num w:numId="225" w16cid:durableId="2009937542">
    <w:abstractNumId w:val="7"/>
  </w:num>
  <w:num w:numId="226" w16cid:durableId="2093575850">
    <w:abstractNumId w:val="256"/>
  </w:num>
  <w:num w:numId="227" w16cid:durableId="1854221180">
    <w:abstractNumId w:val="261"/>
  </w:num>
  <w:num w:numId="228" w16cid:durableId="1830516104">
    <w:abstractNumId w:val="195"/>
  </w:num>
  <w:num w:numId="229" w16cid:durableId="1372343434">
    <w:abstractNumId w:val="77"/>
  </w:num>
  <w:num w:numId="230" w16cid:durableId="1508055261">
    <w:abstractNumId w:val="244"/>
  </w:num>
  <w:num w:numId="231" w16cid:durableId="1320647869">
    <w:abstractNumId w:val="109"/>
  </w:num>
  <w:num w:numId="232" w16cid:durableId="807674788">
    <w:abstractNumId w:val="1"/>
  </w:num>
  <w:num w:numId="233" w16cid:durableId="1589582393">
    <w:abstractNumId w:val="145"/>
  </w:num>
  <w:num w:numId="234" w16cid:durableId="498473227">
    <w:abstractNumId w:val="49"/>
  </w:num>
  <w:num w:numId="235" w16cid:durableId="1194919704">
    <w:abstractNumId w:val="146"/>
  </w:num>
  <w:num w:numId="236" w16cid:durableId="794759652">
    <w:abstractNumId w:val="246"/>
  </w:num>
  <w:num w:numId="237" w16cid:durableId="961157528">
    <w:abstractNumId w:val="53"/>
  </w:num>
  <w:num w:numId="238" w16cid:durableId="854735501">
    <w:abstractNumId w:val="251"/>
  </w:num>
  <w:num w:numId="239" w16cid:durableId="843907428">
    <w:abstractNumId w:val="178"/>
  </w:num>
  <w:num w:numId="240" w16cid:durableId="1685474862">
    <w:abstractNumId w:val="247"/>
  </w:num>
  <w:num w:numId="241" w16cid:durableId="1123698018">
    <w:abstractNumId w:val="235"/>
  </w:num>
  <w:num w:numId="242" w16cid:durableId="717709514">
    <w:abstractNumId w:val="259"/>
  </w:num>
  <w:num w:numId="243" w16cid:durableId="599021614">
    <w:abstractNumId w:val="80"/>
  </w:num>
  <w:num w:numId="244" w16cid:durableId="325135674">
    <w:abstractNumId w:val="139"/>
  </w:num>
  <w:num w:numId="245" w16cid:durableId="772238845">
    <w:abstractNumId w:val="35"/>
  </w:num>
  <w:num w:numId="246" w16cid:durableId="63336578">
    <w:abstractNumId w:val="16"/>
  </w:num>
  <w:num w:numId="247" w16cid:durableId="2123113125">
    <w:abstractNumId w:val="187"/>
  </w:num>
  <w:num w:numId="248" w16cid:durableId="609288879">
    <w:abstractNumId w:val="76"/>
  </w:num>
  <w:num w:numId="249" w16cid:durableId="455366783">
    <w:abstractNumId w:val="111"/>
  </w:num>
  <w:num w:numId="250" w16cid:durableId="1469736710">
    <w:abstractNumId w:val="87"/>
  </w:num>
  <w:num w:numId="251" w16cid:durableId="2115705587">
    <w:abstractNumId w:val="22"/>
  </w:num>
  <w:num w:numId="252" w16cid:durableId="147938479">
    <w:abstractNumId w:val="194"/>
  </w:num>
  <w:num w:numId="253" w16cid:durableId="722488935">
    <w:abstractNumId w:val="36"/>
  </w:num>
  <w:num w:numId="254" w16cid:durableId="468401461">
    <w:abstractNumId w:val="186"/>
  </w:num>
  <w:num w:numId="255" w16cid:durableId="1976181824">
    <w:abstractNumId w:val="153"/>
  </w:num>
  <w:num w:numId="256" w16cid:durableId="1283725996">
    <w:abstractNumId w:val="182"/>
  </w:num>
  <w:num w:numId="257" w16cid:durableId="1932817724">
    <w:abstractNumId w:val="263"/>
  </w:num>
  <w:num w:numId="258" w16cid:durableId="439954506">
    <w:abstractNumId w:val="126"/>
  </w:num>
  <w:num w:numId="259" w16cid:durableId="1058627917">
    <w:abstractNumId w:val="38"/>
  </w:num>
  <w:num w:numId="260" w16cid:durableId="102576134">
    <w:abstractNumId w:val="152"/>
  </w:num>
  <w:num w:numId="261" w16cid:durableId="935482452">
    <w:abstractNumId w:val="125"/>
  </w:num>
  <w:num w:numId="262" w16cid:durableId="539780320">
    <w:abstractNumId w:val="223"/>
  </w:num>
  <w:num w:numId="263" w16cid:durableId="37171545">
    <w:abstractNumId w:val="55"/>
  </w:num>
  <w:num w:numId="264" w16cid:durableId="586773887">
    <w:abstractNumId w:val="179"/>
  </w:num>
  <w:num w:numId="265" w16cid:durableId="315453812">
    <w:abstractNumId w:val="48"/>
  </w:num>
  <w:num w:numId="266" w16cid:durableId="2085950920">
    <w:abstractNumId w:val="102"/>
  </w:num>
  <w:num w:numId="267" w16cid:durableId="1855990960">
    <w:abstractNumId w:val="200"/>
  </w:num>
  <w:numIdMacAtCleanup w:val="2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384"/>
    <w:rsid w:val="000034FE"/>
    <w:rsid w:val="000047DD"/>
    <w:rsid w:val="00005949"/>
    <w:rsid w:val="0000661B"/>
    <w:rsid w:val="000072EC"/>
    <w:rsid w:val="0001346A"/>
    <w:rsid w:val="0001411D"/>
    <w:rsid w:val="00016CD0"/>
    <w:rsid w:val="00022A67"/>
    <w:rsid w:val="00022BF0"/>
    <w:rsid w:val="00023C58"/>
    <w:rsid w:val="000245D8"/>
    <w:rsid w:val="00024A04"/>
    <w:rsid w:val="0002795E"/>
    <w:rsid w:val="00030C62"/>
    <w:rsid w:val="0003148A"/>
    <w:rsid w:val="00033069"/>
    <w:rsid w:val="00035686"/>
    <w:rsid w:val="00036C73"/>
    <w:rsid w:val="000378AB"/>
    <w:rsid w:val="000411F2"/>
    <w:rsid w:val="0004157B"/>
    <w:rsid w:val="00042260"/>
    <w:rsid w:val="000429C2"/>
    <w:rsid w:val="0004462F"/>
    <w:rsid w:val="0004465F"/>
    <w:rsid w:val="000448CB"/>
    <w:rsid w:val="000462F2"/>
    <w:rsid w:val="00046963"/>
    <w:rsid w:val="00047772"/>
    <w:rsid w:val="000502D1"/>
    <w:rsid w:val="00051A83"/>
    <w:rsid w:val="00052B1B"/>
    <w:rsid w:val="00052D10"/>
    <w:rsid w:val="000539D8"/>
    <w:rsid w:val="000552D8"/>
    <w:rsid w:val="00055937"/>
    <w:rsid w:val="000561C3"/>
    <w:rsid w:val="000646F5"/>
    <w:rsid w:val="00066890"/>
    <w:rsid w:val="000675DC"/>
    <w:rsid w:val="000713FC"/>
    <w:rsid w:val="00073D42"/>
    <w:rsid w:val="00073E4A"/>
    <w:rsid w:val="00074807"/>
    <w:rsid w:val="00075640"/>
    <w:rsid w:val="00080317"/>
    <w:rsid w:val="00081C6E"/>
    <w:rsid w:val="00082D95"/>
    <w:rsid w:val="00082F92"/>
    <w:rsid w:val="00083154"/>
    <w:rsid w:val="000832DC"/>
    <w:rsid w:val="00083FA3"/>
    <w:rsid w:val="00084170"/>
    <w:rsid w:val="00085B09"/>
    <w:rsid w:val="000860F2"/>
    <w:rsid w:val="00086C73"/>
    <w:rsid w:val="00087C7A"/>
    <w:rsid w:val="00091415"/>
    <w:rsid w:val="0009155E"/>
    <w:rsid w:val="0009349F"/>
    <w:rsid w:val="000947F6"/>
    <w:rsid w:val="000A0252"/>
    <w:rsid w:val="000A04FD"/>
    <w:rsid w:val="000A3329"/>
    <w:rsid w:val="000A44B3"/>
    <w:rsid w:val="000A454B"/>
    <w:rsid w:val="000A55E1"/>
    <w:rsid w:val="000A6853"/>
    <w:rsid w:val="000B1779"/>
    <w:rsid w:val="000B1C33"/>
    <w:rsid w:val="000B3D72"/>
    <w:rsid w:val="000B5F38"/>
    <w:rsid w:val="000B68C0"/>
    <w:rsid w:val="000B6BCC"/>
    <w:rsid w:val="000B6E2F"/>
    <w:rsid w:val="000B6F0B"/>
    <w:rsid w:val="000C0687"/>
    <w:rsid w:val="000C0E84"/>
    <w:rsid w:val="000C1C64"/>
    <w:rsid w:val="000C37DB"/>
    <w:rsid w:val="000C3E55"/>
    <w:rsid w:val="000C3F3C"/>
    <w:rsid w:val="000C66F7"/>
    <w:rsid w:val="000C7A9C"/>
    <w:rsid w:val="000D0657"/>
    <w:rsid w:val="000D47FF"/>
    <w:rsid w:val="000D6B61"/>
    <w:rsid w:val="000E0CE5"/>
    <w:rsid w:val="000E0E42"/>
    <w:rsid w:val="000E0F0F"/>
    <w:rsid w:val="000E3F14"/>
    <w:rsid w:val="000E4CA6"/>
    <w:rsid w:val="000F0CAC"/>
    <w:rsid w:val="000F2327"/>
    <w:rsid w:val="000F2654"/>
    <w:rsid w:val="000F332E"/>
    <w:rsid w:val="000F4710"/>
    <w:rsid w:val="000F6584"/>
    <w:rsid w:val="000F6BF6"/>
    <w:rsid w:val="000F7881"/>
    <w:rsid w:val="00100D78"/>
    <w:rsid w:val="00101746"/>
    <w:rsid w:val="00102592"/>
    <w:rsid w:val="001052D1"/>
    <w:rsid w:val="001070BE"/>
    <w:rsid w:val="00107D89"/>
    <w:rsid w:val="00111BE5"/>
    <w:rsid w:val="0011213D"/>
    <w:rsid w:val="00113B5B"/>
    <w:rsid w:val="001165AA"/>
    <w:rsid w:val="00116834"/>
    <w:rsid w:val="00116E82"/>
    <w:rsid w:val="0011783C"/>
    <w:rsid w:val="001217F0"/>
    <w:rsid w:val="001220F3"/>
    <w:rsid w:val="001221BB"/>
    <w:rsid w:val="001235F8"/>
    <w:rsid w:val="00126C2E"/>
    <w:rsid w:val="00130EA0"/>
    <w:rsid w:val="00132199"/>
    <w:rsid w:val="00136B5D"/>
    <w:rsid w:val="001445D2"/>
    <w:rsid w:val="001452CE"/>
    <w:rsid w:val="00145775"/>
    <w:rsid w:val="0014609A"/>
    <w:rsid w:val="00147F1D"/>
    <w:rsid w:val="00152183"/>
    <w:rsid w:val="00152D70"/>
    <w:rsid w:val="001547D3"/>
    <w:rsid w:val="001551EC"/>
    <w:rsid w:val="001558B8"/>
    <w:rsid w:val="00155FBB"/>
    <w:rsid w:val="00162F9A"/>
    <w:rsid w:val="001634B1"/>
    <w:rsid w:val="00163ACC"/>
    <w:rsid w:val="00163F72"/>
    <w:rsid w:val="00164DD0"/>
    <w:rsid w:val="00165FB6"/>
    <w:rsid w:val="00167278"/>
    <w:rsid w:val="001717AB"/>
    <w:rsid w:val="00171B73"/>
    <w:rsid w:val="00172963"/>
    <w:rsid w:val="00174123"/>
    <w:rsid w:val="0017529D"/>
    <w:rsid w:val="00176BAC"/>
    <w:rsid w:val="001827F7"/>
    <w:rsid w:val="00184D72"/>
    <w:rsid w:val="0018571B"/>
    <w:rsid w:val="00187F12"/>
    <w:rsid w:val="00190A89"/>
    <w:rsid w:val="00194611"/>
    <w:rsid w:val="00194DFB"/>
    <w:rsid w:val="001958C6"/>
    <w:rsid w:val="00195C77"/>
    <w:rsid w:val="00197050"/>
    <w:rsid w:val="001A1AAB"/>
    <w:rsid w:val="001A1C02"/>
    <w:rsid w:val="001A2C87"/>
    <w:rsid w:val="001A4860"/>
    <w:rsid w:val="001A513A"/>
    <w:rsid w:val="001A580B"/>
    <w:rsid w:val="001A5ABD"/>
    <w:rsid w:val="001A6EB2"/>
    <w:rsid w:val="001A7F3F"/>
    <w:rsid w:val="001B36F0"/>
    <w:rsid w:val="001B4B2D"/>
    <w:rsid w:val="001B4C7A"/>
    <w:rsid w:val="001B4C98"/>
    <w:rsid w:val="001C088A"/>
    <w:rsid w:val="001C1293"/>
    <w:rsid w:val="001C3484"/>
    <w:rsid w:val="001C3833"/>
    <w:rsid w:val="001C48D1"/>
    <w:rsid w:val="001C4F6A"/>
    <w:rsid w:val="001C5F42"/>
    <w:rsid w:val="001D0076"/>
    <w:rsid w:val="001D1ED9"/>
    <w:rsid w:val="001D3017"/>
    <w:rsid w:val="001D31F1"/>
    <w:rsid w:val="001D3D04"/>
    <w:rsid w:val="001D4173"/>
    <w:rsid w:val="001D5893"/>
    <w:rsid w:val="001D5916"/>
    <w:rsid w:val="001D6A52"/>
    <w:rsid w:val="001E097A"/>
    <w:rsid w:val="001E2842"/>
    <w:rsid w:val="001E2FA0"/>
    <w:rsid w:val="001E3F82"/>
    <w:rsid w:val="001E4D2D"/>
    <w:rsid w:val="001E57AD"/>
    <w:rsid w:val="001E64A5"/>
    <w:rsid w:val="001E6549"/>
    <w:rsid w:val="001F0C86"/>
    <w:rsid w:val="001F63FB"/>
    <w:rsid w:val="001F71E4"/>
    <w:rsid w:val="002006C2"/>
    <w:rsid w:val="0020395B"/>
    <w:rsid w:val="00203AC8"/>
    <w:rsid w:val="0020529E"/>
    <w:rsid w:val="0020556A"/>
    <w:rsid w:val="00206FFB"/>
    <w:rsid w:val="00207171"/>
    <w:rsid w:val="002107C5"/>
    <w:rsid w:val="002109AB"/>
    <w:rsid w:val="00212441"/>
    <w:rsid w:val="00212741"/>
    <w:rsid w:val="00213EB3"/>
    <w:rsid w:val="002150C8"/>
    <w:rsid w:val="00215FBC"/>
    <w:rsid w:val="00216787"/>
    <w:rsid w:val="00217064"/>
    <w:rsid w:val="00220C9A"/>
    <w:rsid w:val="00221F05"/>
    <w:rsid w:val="00224B6A"/>
    <w:rsid w:val="00226382"/>
    <w:rsid w:val="002264BE"/>
    <w:rsid w:val="002331F6"/>
    <w:rsid w:val="0023327D"/>
    <w:rsid w:val="00233A93"/>
    <w:rsid w:val="00236B1C"/>
    <w:rsid w:val="00236FBF"/>
    <w:rsid w:val="0024181B"/>
    <w:rsid w:val="002421D7"/>
    <w:rsid w:val="0024471C"/>
    <w:rsid w:val="00245566"/>
    <w:rsid w:val="00246180"/>
    <w:rsid w:val="00247128"/>
    <w:rsid w:val="00250850"/>
    <w:rsid w:val="002508E0"/>
    <w:rsid w:val="00251A8A"/>
    <w:rsid w:val="00254912"/>
    <w:rsid w:val="0025578C"/>
    <w:rsid w:val="00264A05"/>
    <w:rsid w:val="00264E5A"/>
    <w:rsid w:val="002652AA"/>
    <w:rsid w:val="00266D57"/>
    <w:rsid w:val="00266E96"/>
    <w:rsid w:val="002670B4"/>
    <w:rsid w:val="0026720C"/>
    <w:rsid w:val="00267A7D"/>
    <w:rsid w:val="00270BDF"/>
    <w:rsid w:val="00270EF2"/>
    <w:rsid w:val="002714F6"/>
    <w:rsid w:val="002728C0"/>
    <w:rsid w:val="00274B82"/>
    <w:rsid w:val="00274D31"/>
    <w:rsid w:val="00275107"/>
    <w:rsid w:val="002756C0"/>
    <w:rsid w:val="00275725"/>
    <w:rsid w:val="002761FD"/>
    <w:rsid w:val="0027745A"/>
    <w:rsid w:val="00277925"/>
    <w:rsid w:val="0028006A"/>
    <w:rsid w:val="0028144F"/>
    <w:rsid w:val="00281FA7"/>
    <w:rsid w:val="00282F8A"/>
    <w:rsid w:val="00283079"/>
    <w:rsid w:val="002833B7"/>
    <w:rsid w:val="00284BE5"/>
    <w:rsid w:val="00287CFF"/>
    <w:rsid w:val="002913BF"/>
    <w:rsid w:val="00291D96"/>
    <w:rsid w:val="00291FBA"/>
    <w:rsid w:val="00293E5A"/>
    <w:rsid w:val="002A0B27"/>
    <w:rsid w:val="002A0E48"/>
    <w:rsid w:val="002A1296"/>
    <w:rsid w:val="002A2DA2"/>
    <w:rsid w:val="002A5701"/>
    <w:rsid w:val="002A6971"/>
    <w:rsid w:val="002A6E56"/>
    <w:rsid w:val="002B2EEA"/>
    <w:rsid w:val="002B5352"/>
    <w:rsid w:val="002B5750"/>
    <w:rsid w:val="002B6E6C"/>
    <w:rsid w:val="002B773B"/>
    <w:rsid w:val="002B774C"/>
    <w:rsid w:val="002B7D26"/>
    <w:rsid w:val="002C035B"/>
    <w:rsid w:val="002C156C"/>
    <w:rsid w:val="002C176E"/>
    <w:rsid w:val="002C1B32"/>
    <w:rsid w:val="002C1B3E"/>
    <w:rsid w:val="002C1F05"/>
    <w:rsid w:val="002C25BC"/>
    <w:rsid w:val="002C3EEA"/>
    <w:rsid w:val="002C45C3"/>
    <w:rsid w:val="002C48A2"/>
    <w:rsid w:val="002C4DB6"/>
    <w:rsid w:val="002C52FF"/>
    <w:rsid w:val="002C6289"/>
    <w:rsid w:val="002C6789"/>
    <w:rsid w:val="002C7082"/>
    <w:rsid w:val="002D0358"/>
    <w:rsid w:val="002D0A23"/>
    <w:rsid w:val="002D2246"/>
    <w:rsid w:val="002D4267"/>
    <w:rsid w:val="002D5B74"/>
    <w:rsid w:val="002D5DFF"/>
    <w:rsid w:val="002D70CC"/>
    <w:rsid w:val="002E041D"/>
    <w:rsid w:val="002E0845"/>
    <w:rsid w:val="002E10BD"/>
    <w:rsid w:val="002E1513"/>
    <w:rsid w:val="002E1773"/>
    <w:rsid w:val="002E2030"/>
    <w:rsid w:val="002E2305"/>
    <w:rsid w:val="002E265F"/>
    <w:rsid w:val="002E3545"/>
    <w:rsid w:val="002E3FAB"/>
    <w:rsid w:val="002E78A4"/>
    <w:rsid w:val="002E7C4F"/>
    <w:rsid w:val="002F08B9"/>
    <w:rsid w:val="002F428A"/>
    <w:rsid w:val="002F61C8"/>
    <w:rsid w:val="002F6A9D"/>
    <w:rsid w:val="00302DF9"/>
    <w:rsid w:val="0030546E"/>
    <w:rsid w:val="00305681"/>
    <w:rsid w:val="00305AF0"/>
    <w:rsid w:val="00306314"/>
    <w:rsid w:val="0030680B"/>
    <w:rsid w:val="003072D2"/>
    <w:rsid w:val="0031050B"/>
    <w:rsid w:val="003119AD"/>
    <w:rsid w:val="0031310A"/>
    <w:rsid w:val="00314371"/>
    <w:rsid w:val="003149FA"/>
    <w:rsid w:val="003151B5"/>
    <w:rsid w:val="00315787"/>
    <w:rsid w:val="00316842"/>
    <w:rsid w:val="00317218"/>
    <w:rsid w:val="003202AF"/>
    <w:rsid w:val="00320544"/>
    <w:rsid w:val="0032086A"/>
    <w:rsid w:val="0032160E"/>
    <w:rsid w:val="00323382"/>
    <w:rsid w:val="00323A55"/>
    <w:rsid w:val="00324401"/>
    <w:rsid w:val="003250E4"/>
    <w:rsid w:val="00330117"/>
    <w:rsid w:val="0033029F"/>
    <w:rsid w:val="00330462"/>
    <w:rsid w:val="00331187"/>
    <w:rsid w:val="00331204"/>
    <w:rsid w:val="003324C4"/>
    <w:rsid w:val="00334253"/>
    <w:rsid w:val="00335C08"/>
    <w:rsid w:val="003413DC"/>
    <w:rsid w:val="00344030"/>
    <w:rsid w:val="0034423D"/>
    <w:rsid w:val="00344E50"/>
    <w:rsid w:val="003451CF"/>
    <w:rsid w:val="00345531"/>
    <w:rsid w:val="00352FCF"/>
    <w:rsid w:val="00353410"/>
    <w:rsid w:val="00353C3B"/>
    <w:rsid w:val="0035404F"/>
    <w:rsid w:val="0035506C"/>
    <w:rsid w:val="0035733D"/>
    <w:rsid w:val="003573E3"/>
    <w:rsid w:val="003607A4"/>
    <w:rsid w:val="00360D1C"/>
    <w:rsid w:val="00360D3E"/>
    <w:rsid w:val="00361482"/>
    <w:rsid w:val="00361FEB"/>
    <w:rsid w:val="0036492C"/>
    <w:rsid w:val="00364B7E"/>
    <w:rsid w:val="00365952"/>
    <w:rsid w:val="00370E16"/>
    <w:rsid w:val="00374610"/>
    <w:rsid w:val="00376D7A"/>
    <w:rsid w:val="003845E5"/>
    <w:rsid w:val="00387364"/>
    <w:rsid w:val="00387385"/>
    <w:rsid w:val="003915CF"/>
    <w:rsid w:val="00392CD8"/>
    <w:rsid w:val="003943AE"/>
    <w:rsid w:val="00394E7E"/>
    <w:rsid w:val="003A0830"/>
    <w:rsid w:val="003A105A"/>
    <w:rsid w:val="003A16D5"/>
    <w:rsid w:val="003A18F5"/>
    <w:rsid w:val="003A22A9"/>
    <w:rsid w:val="003A26C0"/>
    <w:rsid w:val="003A2958"/>
    <w:rsid w:val="003A3D32"/>
    <w:rsid w:val="003A4133"/>
    <w:rsid w:val="003A4F85"/>
    <w:rsid w:val="003A657E"/>
    <w:rsid w:val="003A6706"/>
    <w:rsid w:val="003A6C76"/>
    <w:rsid w:val="003B01A2"/>
    <w:rsid w:val="003B0863"/>
    <w:rsid w:val="003B099B"/>
    <w:rsid w:val="003B1A93"/>
    <w:rsid w:val="003B29FD"/>
    <w:rsid w:val="003B50E9"/>
    <w:rsid w:val="003B7BFB"/>
    <w:rsid w:val="003B7BFE"/>
    <w:rsid w:val="003C215C"/>
    <w:rsid w:val="003C30E5"/>
    <w:rsid w:val="003C383C"/>
    <w:rsid w:val="003C5566"/>
    <w:rsid w:val="003C55C4"/>
    <w:rsid w:val="003C5969"/>
    <w:rsid w:val="003C5E20"/>
    <w:rsid w:val="003C62F4"/>
    <w:rsid w:val="003C6728"/>
    <w:rsid w:val="003C6BFB"/>
    <w:rsid w:val="003C789C"/>
    <w:rsid w:val="003D0021"/>
    <w:rsid w:val="003D0CE0"/>
    <w:rsid w:val="003D43D8"/>
    <w:rsid w:val="003D603A"/>
    <w:rsid w:val="003E3795"/>
    <w:rsid w:val="003E5495"/>
    <w:rsid w:val="003E6260"/>
    <w:rsid w:val="003E785C"/>
    <w:rsid w:val="003F126E"/>
    <w:rsid w:val="003F1840"/>
    <w:rsid w:val="003F2288"/>
    <w:rsid w:val="003F46D6"/>
    <w:rsid w:val="003F4C08"/>
    <w:rsid w:val="003F4CD8"/>
    <w:rsid w:val="003F4E3D"/>
    <w:rsid w:val="003F5C37"/>
    <w:rsid w:val="004014B8"/>
    <w:rsid w:val="0040292C"/>
    <w:rsid w:val="00402F96"/>
    <w:rsid w:val="00403A7F"/>
    <w:rsid w:val="004065C1"/>
    <w:rsid w:val="00406B06"/>
    <w:rsid w:val="00412726"/>
    <w:rsid w:val="00412959"/>
    <w:rsid w:val="004134E7"/>
    <w:rsid w:val="00413653"/>
    <w:rsid w:val="004142EF"/>
    <w:rsid w:val="004177C7"/>
    <w:rsid w:val="00417F77"/>
    <w:rsid w:val="004205AB"/>
    <w:rsid w:val="00422253"/>
    <w:rsid w:val="00422CE4"/>
    <w:rsid w:val="00423E21"/>
    <w:rsid w:val="00425516"/>
    <w:rsid w:val="00427CA7"/>
    <w:rsid w:val="004319DE"/>
    <w:rsid w:val="00434AFC"/>
    <w:rsid w:val="004352FF"/>
    <w:rsid w:val="0044160D"/>
    <w:rsid w:val="00441BDC"/>
    <w:rsid w:val="00444BE0"/>
    <w:rsid w:val="00445195"/>
    <w:rsid w:val="004451D2"/>
    <w:rsid w:val="0044719A"/>
    <w:rsid w:val="004478CF"/>
    <w:rsid w:val="00450C8C"/>
    <w:rsid w:val="00450F9B"/>
    <w:rsid w:val="004546C8"/>
    <w:rsid w:val="0045481C"/>
    <w:rsid w:val="0045680F"/>
    <w:rsid w:val="004578C2"/>
    <w:rsid w:val="00460978"/>
    <w:rsid w:val="00460E3E"/>
    <w:rsid w:val="00462706"/>
    <w:rsid w:val="00463291"/>
    <w:rsid w:val="00464269"/>
    <w:rsid w:val="00470C34"/>
    <w:rsid w:val="004711BB"/>
    <w:rsid w:val="00472E17"/>
    <w:rsid w:val="00474E01"/>
    <w:rsid w:val="0047707C"/>
    <w:rsid w:val="00480CA2"/>
    <w:rsid w:val="004811AC"/>
    <w:rsid w:val="00483888"/>
    <w:rsid w:val="00484AAC"/>
    <w:rsid w:val="00486B28"/>
    <w:rsid w:val="0048789F"/>
    <w:rsid w:val="0049228A"/>
    <w:rsid w:val="004929E0"/>
    <w:rsid w:val="00493354"/>
    <w:rsid w:val="0049549C"/>
    <w:rsid w:val="004957E4"/>
    <w:rsid w:val="00496BE1"/>
    <w:rsid w:val="00496C1B"/>
    <w:rsid w:val="00497159"/>
    <w:rsid w:val="00497AA1"/>
    <w:rsid w:val="004A1AE0"/>
    <w:rsid w:val="004A1BDA"/>
    <w:rsid w:val="004A3912"/>
    <w:rsid w:val="004A3AD9"/>
    <w:rsid w:val="004A6DB9"/>
    <w:rsid w:val="004A7D25"/>
    <w:rsid w:val="004B0654"/>
    <w:rsid w:val="004B55B1"/>
    <w:rsid w:val="004B620F"/>
    <w:rsid w:val="004B7569"/>
    <w:rsid w:val="004C0274"/>
    <w:rsid w:val="004C2927"/>
    <w:rsid w:val="004C4168"/>
    <w:rsid w:val="004C4943"/>
    <w:rsid w:val="004C49B9"/>
    <w:rsid w:val="004C7E4E"/>
    <w:rsid w:val="004D0FA9"/>
    <w:rsid w:val="004D185D"/>
    <w:rsid w:val="004D693B"/>
    <w:rsid w:val="004D6B49"/>
    <w:rsid w:val="004D7CC8"/>
    <w:rsid w:val="004E1C33"/>
    <w:rsid w:val="004E4635"/>
    <w:rsid w:val="004E47B4"/>
    <w:rsid w:val="004E5A95"/>
    <w:rsid w:val="004E6D42"/>
    <w:rsid w:val="004F0E4B"/>
    <w:rsid w:val="004F5CF8"/>
    <w:rsid w:val="004F6380"/>
    <w:rsid w:val="004F7093"/>
    <w:rsid w:val="004F7EBE"/>
    <w:rsid w:val="00500773"/>
    <w:rsid w:val="0050269C"/>
    <w:rsid w:val="005036BF"/>
    <w:rsid w:val="00503F70"/>
    <w:rsid w:val="005045ED"/>
    <w:rsid w:val="00504846"/>
    <w:rsid w:val="005066A2"/>
    <w:rsid w:val="00506FF7"/>
    <w:rsid w:val="005077E9"/>
    <w:rsid w:val="00507980"/>
    <w:rsid w:val="00511ABA"/>
    <w:rsid w:val="00512480"/>
    <w:rsid w:val="00514DD1"/>
    <w:rsid w:val="00517220"/>
    <w:rsid w:val="00517AF6"/>
    <w:rsid w:val="00520551"/>
    <w:rsid w:val="005206B6"/>
    <w:rsid w:val="00520DD9"/>
    <w:rsid w:val="005211ED"/>
    <w:rsid w:val="00521C2E"/>
    <w:rsid w:val="00526F6C"/>
    <w:rsid w:val="005272AC"/>
    <w:rsid w:val="00527B4D"/>
    <w:rsid w:val="0053441A"/>
    <w:rsid w:val="0053463D"/>
    <w:rsid w:val="0053555B"/>
    <w:rsid w:val="0053678D"/>
    <w:rsid w:val="005374D5"/>
    <w:rsid w:val="005414A4"/>
    <w:rsid w:val="00541A1D"/>
    <w:rsid w:val="0054477A"/>
    <w:rsid w:val="00544C80"/>
    <w:rsid w:val="00545D68"/>
    <w:rsid w:val="005478A4"/>
    <w:rsid w:val="005505F7"/>
    <w:rsid w:val="00550AB1"/>
    <w:rsid w:val="00550AD3"/>
    <w:rsid w:val="00550B47"/>
    <w:rsid w:val="005531B1"/>
    <w:rsid w:val="00553A80"/>
    <w:rsid w:val="00553E6D"/>
    <w:rsid w:val="00557052"/>
    <w:rsid w:val="00560704"/>
    <w:rsid w:val="00560A7C"/>
    <w:rsid w:val="00562811"/>
    <w:rsid w:val="0056395C"/>
    <w:rsid w:val="005639B2"/>
    <w:rsid w:val="00564DB4"/>
    <w:rsid w:val="00564E52"/>
    <w:rsid w:val="00565310"/>
    <w:rsid w:val="00566C9F"/>
    <w:rsid w:val="0056787C"/>
    <w:rsid w:val="00570B2E"/>
    <w:rsid w:val="005748BC"/>
    <w:rsid w:val="00580D1E"/>
    <w:rsid w:val="005812E7"/>
    <w:rsid w:val="005844BC"/>
    <w:rsid w:val="00584C3C"/>
    <w:rsid w:val="00585B16"/>
    <w:rsid w:val="00587283"/>
    <w:rsid w:val="00590EB9"/>
    <w:rsid w:val="00590FA6"/>
    <w:rsid w:val="00591EA6"/>
    <w:rsid w:val="005927E0"/>
    <w:rsid w:val="00595974"/>
    <w:rsid w:val="005973C5"/>
    <w:rsid w:val="005A061B"/>
    <w:rsid w:val="005A2879"/>
    <w:rsid w:val="005A3704"/>
    <w:rsid w:val="005A497D"/>
    <w:rsid w:val="005A4E11"/>
    <w:rsid w:val="005A4F81"/>
    <w:rsid w:val="005A501F"/>
    <w:rsid w:val="005A555F"/>
    <w:rsid w:val="005A55D3"/>
    <w:rsid w:val="005A61B0"/>
    <w:rsid w:val="005A6AE8"/>
    <w:rsid w:val="005A6DB9"/>
    <w:rsid w:val="005A74B6"/>
    <w:rsid w:val="005B0049"/>
    <w:rsid w:val="005B0979"/>
    <w:rsid w:val="005B27EC"/>
    <w:rsid w:val="005B2B0E"/>
    <w:rsid w:val="005B3352"/>
    <w:rsid w:val="005B4022"/>
    <w:rsid w:val="005B6886"/>
    <w:rsid w:val="005B76AC"/>
    <w:rsid w:val="005B7DCB"/>
    <w:rsid w:val="005B7E58"/>
    <w:rsid w:val="005C1023"/>
    <w:rsid w:val="005C12F0"/>
    <w:rsid w:val="005C1B82"/>
    <w:rsid w:val="005C2532"/>
    <w:rsid w:val="005C31E9"/>
    <w:rsid w:val="005C390F"/>
    <w:rsid w:val="005C4BF7"/>
    <w:rsid w:val="005C4DDB"/>
    <w:rsid w:val="005C5C26"/>
    <w:rsid w:val="005C6DB5"/>
    <w:rsid w:val="005C773D"/>
    <w:rsid w:val="005D0304"/>
    <w:rsid w:val="005D0FC3"/>
    <w:rsid w:val="005D348E"/>
    <w:rsid w:val="005D3B53"/>
    <w:rsid w:val="005D3F76"/>
    <w:rsid w:val="005D4C38"/>
    <w:rsid w:val="005D50EC"/>
    <w:rsid w:val="005D75A6"/>
    <w:rsid w:val="005E0036"/>
    <w:rsid w:val="005E061B"/>
    <w:rsid w:val="005E4C35"/>
    <w:rsid w:val="005E6C61"/>
    <w:rsid w:val="005E7766"/>
    <w:rsid w:val="005E7C26"/>
    <w:rsid w:val="005E7D9E"/>
    <w:rsid w:val="005F0D42"/>
    <w:rsid w:val="005F266D"/>
    <w:rsid w:val="005F34CC"/>
    <w:rsid w:val="005F7781"/>
    <w:rsid w:val="00601A20"/>
    <w:rsid w:val="00601A34"/>
    <w:rsid w:val="00601C66"/>
    <w:rsid w:val="00601D3C"/>
    <w:rsid w:val="006022BA"/>
    <w:rsid w:val="00602AA1"/>
    <w:rsid w:val="0060302B"/>
    <w:rsid w:val="006032CF"/>
    <w:rsid w:val="00603F2C"/>
    <w:rsid w:val="006057CD"/>
    <w:rsid w:val="00605C0E"/>
    <w:rsid w:val="006067D6"/>
    <w:rsid w:val="006104ED"/>
    <w:rsid w:val="00610D04"/>
    <w:rsid w:val="00610FA2"/>
    <w:rsid w:val="00612B45"/>
    <w:rsid w:val="006170CC"/>
    <w:rsid w:val="00617199"/>
    <w:rsid w:val="00620B30"/>
    <w:rsid w:val="00621201"/>
    <w:rsid w:val="00622CED"/>
    <w:rsid w:val="00623D2E"/>
    <w:rsid w:val="006242BE"/>
    <w:rsid w:val="00625E5D"/>
    <w:rsid w:val="00626C2E"/>
    <w:rsid w:val="0063169A"/>
    <w:rsid w:val="00631971"/>
    <w:rsid w:val="00631DB4"/>
    <w:rsid w:val="00631F97"/>
    <w:rsid w:val="00632DE8"/>
    <w:rsid w:val="00636C21"/>
    <w:rsid w:val="00641323"/>
    <w:rsid w:val="00641515"/>
    <w:rsid w:val="006417D6"/>
    <w:rsid w:val="006422BF"/>
    <w:rsid w:val="00642500"/>
    <w:rsid w:val="00644D9E"/>
    <w:rsid w:val="00645761"/>
    <w:rsid w:val="00645892"/>
    <w:rsid w:val="006503D8"/>
    <w:rsid w:val="00650440"/>
    <w:rsid w:val="00652337"/>
    <w:rsid w:val="0065401F"/>
    <w:rsid w:val="00656523"/>
    <w:rsid w:val="00656601"/>
    <w:rsid w:val="00657965"/>
    <w:rsid w:val="00661A8F"/>
    <w:rsid w:val="00662F2D"/>
    <w:rsid w:val="00665884"/>
    <w:rsid w:val="00667E20"/>
    <w:rsid w:val="00667FBA"/>
    <w:rsid w:val="00670DE7"/>
    <w:rsid w:val="00674D1B"/>
    <w:rsid w:val="00675A4F"/>
    <w:rsid w:val="006761A4"/>
    <w:rsid w:val="00681B9A"/>
    <w:rsid w:val="0068410C"/>
    <w:rsid w:val="00685A82"/>
    <w:rsid w:val="00686764"/>
    <w:rsid w:val="00687423"/>
    <w:rsid w:val="00687A7C"/>
    <w:rsid w:val="00690139"/>
    <w:rsid w:val="00691193"/>
    <w:rsid w:val="006923C5"/>
    <w:rsid w:val="00693AC1"/>
    <w:rsid w:val="00693CE5"/>
    <w:rsid w:val="00693CFC"/>
    <w:rsid w:val="00694361"/>
    <w:rsid w:val="00694B93"/>
    <w:rsid w:val="006952B1"/>
    <w:rsid w:val="006961BE"/>
    <w:rsid w:val="00696339"/>
    <w:rsid w:val="006968D5"/>
    <w:rsid w:val="00696F10"/>
    <w:rsid w:val="006A0271"/>
    <w:rsid w:val="006A0353"/>
    <w:rsid w:val="006A0C8C"/>
    <w:rsid w:val="006A29DE"/>
    <w:rsid w:val="006A34B8"/>
    <w:rsid w:val="006A4976"/>
    <w:rsid w:val="006A4D88"/>
    <w:rsid w:val="006A6593"/>
    <w:rsid w:val="006B51A2"/>
    <w:rsid w:val="006B5A6A"/>
    <w:rsid w:val="006B73DC"/>
    <w:rsid w:val="006B7657"/>
    <w:rsid w:val="006B7B61"/>
    <w:rsid w:val="006B7CEC"/>
    <w:rsid w:val="006C04F1"/>
    <w:rsid w:val="006C21E4"/>
    <w:rsid w:val="006C2527"/>
    <w:rsid w:val="006C2AEF"/>
    <w:rsid w:val="006C401B"/>
    <w:rsid w:val="006C4CA7"/>
    <w:rsid w:val="006C66EF"/>
    <w:rsid w:val="006C7E15"/>
    <w:rsid w:val="006D0481"/>
    <w:rsid w:val="006D0E85"/>
    <w:rsid w:val="006D23EA"/>
    <w:rsid w:val="006D2E38"/>
    <w:rsid w:val="006D4177"/>
    <w:rsid w:val="006D72B1"/>
    <w:rsid w:val="006E03FD"/>
    <w:rsid w:val="006E1B24"/>
    <w:rsid w:val="006E2C40"/>
    <w:rsid w:val="006E457D"/>
    <w:rsid w:val="006E6E5D"/>
    <w:rsid w:val="006F0BCA"/>
    <w:rsid w:val="006F16BB"/>
    <w:rsid w:val="006F197D"/>
    <w:rsid w:val="006F1B40"/>
    <w:rsid w:val="006F2269"/>
    <w:rsid w:val="006F2422"/>
    <w:rsid w:val="006F49C0"/>
    <w:rsid w:val="006F59BD"/>
    <w:rsid w:val="0070115B"/>
    <w:rsid w:val="00701850"/>
    <w:rsid w:val="00701D17"/>
    <w:rsid w:val="00702A2A"/>
    <w:rsid w:val="00702FA3"/>
    <w:rsid w:val="00704AE7"/>
    <w:rsid w:val="00705807"/>
    <w:rsid w:val="00705C3A"/>
    <w:rsid w:val="00707CB2"/>
    <w:rsid w:val="00713B2D"/>
    <w:rsid w:val="00713DF3"/>
    <w:rsid w:val="007154E8"/>
    <w:rsid w:val="00715BB3"/>
    <w:rsid w:val="007170FA"/>
    <w:rsid w:val="00720BEA"/>
    <w:rsid w:val="00722927"/>
    <w:rsid w:val="00722D80"/>
    <w:rsid w:val="0072380F"/>
    <w:rsid w:val="00724B11"/>
    <w:rsid w:val="00724B2C"/>
    <w:rsid w:val="00724B5B"/>
    <w:rsid w:val="0072519F"/>
    <w:rsid w:val="007279DD"/>
    <w:rsid w:val="007314D4"/>
    <w:rsid w:val="007322AF"/>
    <w:rsid w:val="007325A6"/>
    <w:rsid w:val="00732FD2"/>
    <w:rsid w:val="00733150"/>
    <w:rsid w:val="0073426F"/>
    <w:rsid w:val="007352B6"/>
    <w:rsid w:val="007354DB"/>
    <w:rsid w:val="00735B36"/>
    <w:rsid w:val="00740586"/>
    <w:rsid w:val="00740738"/>
    <w:rsid w:val="00741F2C"/>
    <w:rsid w:val="00743DF8"/>
    <w:rsid w:val="0074543A"/>
    <w:rsid w:val="00745F80"/>
    <w:rsid w:val="00746F77"/>
    <w:rsid w:val="00747788"/>
    <w:rsid w:val="00747803"/>
    <w:rsid w:val="0074786B"/>
    <w:rsid w:val="007501EE"/>
    <w:rsid w:val="00750950"/>
    <w:rsid w:val="00750FE0"/>
    <w:rsid w:val="00751234"/>
    <w:rsid w:val="00753B9A"/>
    <w:rsid w:val="007555BC"/>
    <w:rsid w:val="00755C90"/>
    <w:rsid w:val="00755EFA"/>
    <w:rsid w:val="00757053"/>
    <w:rsid w:val="0076365B"/>
    <w:rsid w:val="0076730E"/>
    <w:rsid w:val="007711C3"/>
    <w:rsid w:val="00771595"/>
    <w:rsid w:val="00772675"/>
    <w:rsid w:val="0077371C"/>
    <w:rsid w:val="00774DA0"/>
    <w:rsid w:val="00777A25"/>
    <w:rsid w:val="00777DAB"/>
    <w:rsid w:val="00784009"/>
    <w:rsid w:val="0078404B"/>
    <w:rsid w:val="00784E6F"/>
    <w:rsid w:val="00786554"/>
    <w:rsid w:val="00787FC8"/>
    <w:rsid w:val="0079050D"/>
    <w:rsid w:val="00790BD8"/>
    <w:rsid w:val="00792644"/>
    <w:rsid w:val="00793194"/>
    <w:rsid w:val="00794BDD"/>
    <w:rsid w:val="00795358"/>
    <w:rsid w:val="0079543F"/>
    <w:rsid w:val="00795C0B"/>
    <w:rsid w:val="007A03B8"/>
    <w:rsid w:val="007A1185"/>
    <w:rsid w:val="007A2A07"/>
    <w:rsid w:val="007A382F"/>
    <w:rsid w:val="007A3FC7"/>
    <w:rsid w:val="007A4FF7"/>
    <w:rsid w:val="007A6483"/>
    <w:rsid w:val="007A6558"/>
    <w:rsid w:val="007A7E58"/>
    <w:rsid w:val="007B0A28"/>
    <w:rsid w:val="007B3FF0"/>
    <w:rsid w:val="007B4D3C"/>
    <w:rsid w:val="007B4D9A"/>
    <w:rsid w:val="007B75E5"/>
    <w:rsid w:val="007C12CD"/>
    <w:rsid w:val="007C343E"/>
    <w:rsid w:val="007C4045"/>
    <w:rsid w:val="007C5376"/>
    <w:rsid w:val="007C5B9F"/>
    <w:rsid w:val="007C5D49"/>
    <w:rsid w:val="007C5FB7"/>
    <w:rsid w:val="007D01D3"/>
    <w:rsid w:val="007D0B93"/>
    <w:rsid w:val="007D1B60"/>
    <w:rsid w:val="007D4D13"/>
    <w:rsid w:val="007D5DFC"/>
    <w:rsid w:val="007D7D44"/>
    <w:rsid w:val="007E0135"/>
    <w:rsid w:val="007E0AA9"/>
    <w:rsid w:val="007E1554"/>
    <w:rsid w:val="007E1EB5"/>
    <w:rsid w:val="007E44DC"/>
    <w:rsid w:val="007E57B7"/>
    <w:rsid w:val="007E6167"/>
    <w:rsid w:val="007E69CA"/>
    <w:rsid w:val="007F039D"/>
    <w:rsid w:val="007F1C36"/>
    <w:rsid w:val="007F34C8"/>
    <w:rsid w:val="007F7F37"/>
    <w:rsid w:val="00800942"/>
    <w:rsid w:val="00802268"/>
    <w:rsid w:val="00804287"/>
    <w:rsid w:val="008045F4"/>
    <w:rsid w:val="00806024"/>
    <w:rsid w:val="008067B2"/>
    <w:rsid w:val="00810511"/>
    <w:rsid w:val="008107F1"/>
    <w:rsid w:val="0081302C"/>
    <w:rsid w:val="00814B70"/>
    <w:rsid w:val="008151E2"/>
    <w:rsid w:val="00822140"/>
    <w:rsid w:val="00822DFF"/>
    <w:rsid w:val="008273A7"/>
    <w:rsid w:val="0083205C"/>
    <w:rsid w:val="008329D4"/>
    <w:rsid w:val="00832A90"/>
    <w:rsid w:val="00834FC3"/>
    <w:rsid w:val="008368E0"/>
    <w:rsid w:val="00837139"/>
    <w:rsid w:val="00840BA6"/>
    <w:rsid w:val="00842C0E"/>
    <w:rsid w:val="00846504"/>
    <w:rsid w:val="00847484"/>
    <w:rsid w:val="00850DCC"/>
    <w:rsid w:val="00851982"/>
    <w:rsid w:val="0085462C"/>
    <w:rsid w:val="00854D39"/>
    <w:rsid w:val="008561D0"/>
    <w:rsid w:val="00857AF4"/>
    <w:rsid w:val="008631FB"/>
    <w:rsid w:val="00864A4D"/>
    <w:rsid w:val="008700FC"/>
    <w:rsid w:val="00872712"/>
    <w:rsid w:val="00872B3D"/>
    <w:rsid w:val="00874F95"/>
    <w:rsid w:val="00875BEC"/>
    <w:rsid w:val="0087798E"/>
    <w:rsid w:val="00880670"/>
    <w:rsid w:val="00886298"/>
    <w:rsid w:val="00887B68"/>
    <w:rsid w:val="00890B49"/>
    <w:rsid w:val="0089291F"/>
    <w:rsid w:val="00893079"/>
    <w:rsid w:val="00893126"/>
    <w:rsid w:val="00894524"/>
    <w:rsid w:val="00895B89"/>
    <w:rsid w:val="00896AE2"/>
    <w:rsid w:val="00896E8B"/>
    <w:rsid w:val="008A00DE"/>
    <w:rsid w:val="008A1E7B"/>
    <w:rsid w:val="008A39AE"/>
    <w:rsid w:val="008A47B9"/>
    <w:rsid w:val="008A6B0A"/>
    <w:rsid w:val="008B0CE2"/>
    <w:rsid w:val="008B1150"/>
    <w:rsid w:val="008B1A18"/>
    <w:rsid w:val="008B2DA5"/>
    <w:rsid w:val="008B4A8D"/>
    <w:rsid w:val="008B4DCC"/>
    <w:rsid w:val="008B6F09"/>
    <w:rsid w:val="008B76B5"/>
    <w:rsid w:val="008C0FB9"/>
    <w:rsid w:val="008C1B6D"/>
    <w:rsid w:val="008C2FCD"/>
    <w:rsid w:val="008C3908"/>
    <w:rsid w:val="008C614C"/>
    <w:rsid w:val="008C61E3"/>
    <w:rsid w:val="008C6649"/>
    <w:rsid w:val="008D014B"/>
    <w:rsid w:val="008D0559"/>
    <w:rsid w:val="008D149F"/>
    <w:rsid w:val="008D6343"/>
    <w:rsid w:val="008D715B"/>
    <w:rsid w:val="008E0AFA"/>
    <w:rsid w:val="008E4C97"/>
    <w:rsid w:val="008E664C"/>
    <w:rsid w:val="008E6A49"/>
    <w:rsid w:val="008E6E4E"/>
    <w:rsid w:val="008E7FE3"/>
    <w:rsid w:val="008F0AA9"/>
    <w:rsid w:val="008F11F9"/>
    <w:rsid w:val="008F633D"/>
    <w:rsid w:val="008F6481"/>
    <w:rsid w:val="008F6A4F"/>
    <w:rsid w:val="008F7360"/>
    <w:rsid w:val="00900BF6"/>
    <w:rsid w:val="0090227E"/>
    <w:rsid w:val="00903DDE"/>
    <w:rsid w:val="009040C5"/>
    <w:rsid w:val="00905696"/>
    <w:rsid w:val="00912924"/>
    <w:rsid w:val="00913D72"/>
    <w:rsid w:val="00915389"/>
    <w:rsid w:val="0091585E"/>
    <w:rsid w:val="00916413"/>
    <w:rsid w:val="00920ABE"/>
    <w:rsid w:val="009214DA"/>
    <w:rsid w:val="0092218C"/>
    <w:rsid w:val="00923A06"/>
    <w:rsid w:val="00925059"/>
    <w:rsid w:val="009253E4"/>
    <w:rsid w:val="00925C40"/>
    <w:rsid w:val="00925F5D"/>
    <w:rsid w:val="009261A6"/>
    <w:rsid w:val="009307B7"/>
    <w:rsid w:val="00930829"/>
    <w:rsid w:val="0093086F"/>
    <w:rsid w:val="00932DA8"/>
    <w:rsid w:val="009350B4"/>
    <w:rsid w:val="009373A9"/>
    <w:rsid w:val="009377B6"/>
    <w:rsid w:val="00940227"/>
    <w:rsid w:val="00940F4A"/>
    <w:rsid w:val="009411B7"/>
    <w:rsid w:val="00941617"/>
    <w:rsid w:val="00941AFB"/>
    <w:rsid w:val="00943E24"/>
    <w:rsid w:val="0094524E"/>
    <w:rsid w:val="00945754"/>
    <w:rsid w:val="009457A4"/>
    <w:rsid w:val="00946A29"/>
    <w:rsid w:val="0095144D"/>
    <w:rsid w:val="00951559"/>
    <w:rsid w:val="009525FD"/>
    <w:rsid w:val="00952759"/>
    <w:rsid w:val="0095556C"/>
    <w:rsid w:val="0095607A"/>
    <w:rsid w:val="00956CCD"/>
    <w:rsid w:val="0095771D"/>
    <w:rsid w:val="00957D66"/>
    <w:rsid w:val="00960E9C"/>
    <w:rsid w:val="00963321"/>
    <w:rsid w:val="009641E4"/>
    <w:rsid w:val="0096449A"/>
    <w:rsid w:val="00967C16"/>
    <w:rsid w:val="00972484"/>
    <w:rsid w:val="0097450B"/>
    <w:rsid w:val="00975429"/>
    <w:rsid w:val="00975B6E"/>
    <w:rsid w:val="0097600D"/>
    <w:rsid w:val="00980E1A"/>
    <w:rsid w:val="00981D00"/>
    <w:rsid w:val="00982A74"/>
    <w:rsid w:val="0098383D"/>
    <w:rsid w:val="009859A0"/>
    <w:rsid w:val="009869A8"/>
    <w:rsid w:val="00987929"/>
    <w:rsid w:val="009918F1"/>
    <w:rsid w:val="00991A30"/>
    <w:rsid w:val="009977C2"/>
    <w:rsid w:val="009A0471"/>
    <w:rsid w:val="009A2DAF"/>
    <w:rsid w:val="009A459C"/>
    <w:rsid w:val="009A58F7"/>
    <w:rsid w:val="009A5B51"/>
    <w:rsid w:val="009B146F"/>
    <w:rsid w:val="009B28CA"/>
    <w:rsid w:val="009B31F7"/>
    <w:rsid w:val="009B451D"/>
    <w:rsid w:val="009B4FCA"/>
    <w:rsid w:val="009C3171"/>
    <w:rsid w:val="009C5CB5"/>
    <w:rsid w:val="009D1DAE"/>
    <w:rsid w:val="009D1F57"/>
    <w:rsid w:val="009D5684"/>
    <w:rsid w:val="009D7C7E"/>
    <w:rsid w:val="009D7DAA"/>
    <w:rsid w:val="009E026F"/>
    <w:rsid w:val="009E1511"/>
    <w:rsid w:val="009E1517"/>
    <w:rsid w:val="009E2B0E"/>
    <w:rsid w:val="009E6654"/>
    <w:rsid w:val="009E6E1A"/>
    <w:rsid w:val="009E6FDE"/>
    <w:rsid w:val="009E741A"/>
    <w:rsid w:val="009E7E4C"/>
    <w:rsid w:val="009F0A09"/>
    <w:rsid w:val="009F43DA"/>
    <w:rsid w:val="009F6265"/>
    <w:rsid w:val="009F7793"/>
    <w:rsid w:val="009F7E31"/>
    <w:rsid w:val="00A00E0E"/>
    <w:rsid w:val="00A017AE"/>
    <w:rsid w:val="00A05765"/>
    <w:rsid w:val="00A061C5"/>
    <w:rsid w:val="00A06514"/>
    <w:rsid w:val="00A06688"/>
    <w:rsid w:val="00A073EA"/>
    <w:rsid w:val="00A11573"/>
    <w:rsid w:val="00A147FE"/>
    <w:rsid w:val="00A14BEC"/>
    <w:rsid w:val="00A15120"/>
    <w:rsid w:val="00A154D2"/>
    <w:rsid w:val="00A1574A"/>
    <w:rsid w:val="00A15FFF"/>
    <w:rsid w:val="00A160CB"/>
    <w:rsid w:val="00A17D77"/>
    <w:rsid w:val="00A20B1F"/>
    <w:rsid w:val="00A20EEA"/>
    <w:rsid w:val="00A235B1"/>
    <w:rsid w:val="00A2480A"/>
    <w:rsid w:val="00A30622"/>
    <w:rsid w:val="00A30C09"/>
    <w:rsid w:val="00A30C83"/>
    <w:rsid w:val="00A30D30"/>
    <w:rsid w:val="00A3221C"/>
    <w:rsid w:val="00A32E22"/>
    <w:rsid w:val="00A3393A"/>
    <w:rsid w:val="00A33DE2"/>
    <w:rsid w:val="00A33FCC"/>
    <w:rsid w:val="00A353BA"/>
    <w:rsid w:val="00A36225"/>
    <w:rsid w:val="00A3637F"/>
    <w:rsid w:val="00A36E20"/>
    <w:rsid w:val="00A402FA"/>
    <w:rsid w:val="00A41859"/>
    <w:rsid w:val="00A42184"/>
    <w:rsid w:val="00A430E3"/>
    <w:rsid w:val="00A440C1"/>
    <w:rsid w:val="00A461EB"/>
    <w:rsid w:val="00A46CE2"/>
    <w:rsid w:val="00A479E2"/>
    <w:rsid w:val="00A5438C"/>
    <w:rsid w:val="00A5452E"/>
    <w:rsid w:val="00A54632"/>
    <w:rsid w:val="00A54D9C"/>
    <w:rsid w:val="00A55F4E"/>
    <w:rsid w:val="00A615D0"/>
    <w:rsid w:val="00A61AE8"/>
    <w:rsid w:val="00A61FFF"/>
    <w:rsid w:val="00A63EEC"/>
    <w:rsid w:val="00A64BF3"/>
    <w:rsid w:val="00A64F2D"/>
    <w:rsid w:val="00A67962"/>
    <w:rsid w:val="00A72D0A"/>
    <w:rsid w:val="00A732D9"/>
    <w:rsid w:val="00A74C55"/>
    <w:rsid w:val="00A74DA1"/>
    <w:rsid w:val="00A75B7A"/>
    <w:rsid w:val="00A7601E"/>
    <w:rsid w:val="00A765EF"/>
    <w:rsid w:val="00A8003A"/>
    <w:rsid w:val="00A8047E"/>
    <w:rsid w:val="00A83133"/>
    <w:rsid w:val="00A83553"/>
    <w:rsid w:val="00A83CDB"/>
    <w:rsid w:val="00A85628"/>
    <w:rsid w:val="00A90101"/>
    <w:rsid w:val="00A906D5"/>
    <w:rsid w:val="00A9195E"/>
    <w:rsid w:val="00A9583E"/>
    <w:rsid w:val="00A978AC"/>
    <w:rsid w:val="00AA3209"/>
    <w:rsid w:val="00AA7DF7"/>
    <w:rsid w:val="00AB1F3A"/>
    <w:rsid w:val="00AB48D2"/>
    <w:rsid w:val="00AB6B1F"/>
    <w:rsid w:val="00AC3531"/>
    <w:rsid w:val="00AC4BF4"/>
    <w:rsid w:val="00AC583C"/>
    <w:rsid w:val="00AC6E89"/>
    <w:rsid w:val="00AC7CBF"/>
    <w:rsid w:val="00AD0BA6"/>
    <w:rsid w:val="00AD171B"/>
    <w:rsid w:val="00AD257E"/>
    <w:rsid w:val="00AD320A"/>
    <w:rsid w:val="00AD4A8E"/>
    <w:rsid w:val="00AD650D"/>
    <w:rsid w:val="00AD67A8"/>
    <w:rsid w:val="00AE0365"/>
    <w:rsid w:val="00AE03D4"/>
    <w:rsid w:val="00AE093C"/>
    <w:rsid w:val="00AE15FD"/>
    <w:rsid w:val="00AE1BAD"/>
    <w:rsid w:val="00AE2BBC"/>
    <w:rsid w:val="00AE320F"/>
    <w:rsid w:val="00AE3A65"/>
    <w:rsid w:val="00AE5A26"/>
    <w:rsid w:val="00AF1E23"/>
    <w:rsid w:val="00AF2729"/>
    <w:rsid w:val="00AF4347"/>
    <w:rsid w:val="00AF46FA"/>
    <w:rsid w:val="00AF4CFD"/>
    <w:rsid w:val="00AF4ED7"/>
    <w:rsid w:val="00AF5954"/>
    <w:rsid w:val="00AF5EE4"/>
    <w:rsid w:val="00AF5F62"/>
    <w:rsid w:val="00AF748E"/>
    <w:rsid w:val="00B00182"/>
    <w:rsid w:val="00B01476"/>
    <w:rsid w:val="00B02E99"/>
    <w:rsid w:val="00B03A9C"/>
    <w:rsid w:val="00B04D66"/>
    <w:rsid w:val="00B05D93"/>
    <w:rsid w:val="00B06DBE"/>
    <w:rsid w:val="00B06EF0"/>
    <w:rsid w:val="00B10905"/>
    <w:rsid w:val="00B10C58"/>
    <w:rsid w:val="00B10D2F"/>
    <w:rsid w:val="00B12D09"/>
    <w:rsid w:val="00B133DE"/>
    <w:rsid w:val="00B15752"/>
    <w:rsid w:val="00B15BA1"/>
    <w:rsid w:val="00B20E35"/>
    <w:rsid w:val="00B21A3E"/>
    <w:rsid w:val="00B2282B"/>
    <w:rsid w:val="00B22B5D"/>
    <w:rsid w:val="00B22CE2"/>
    <w:rsid w:val="00B23FE9"/>
    <w:rsid w:val="00B2410E"/>
    <w:rsid w:val="00B24711"/>
    <w:rsid w:val="00B26EFE"/>
    <w:rsid w:val="00B3038C"/>
    <w:rsid w:val="00B32166"/>
    <w:rsid w:val="00B32565"/>
    <w:rsid w:val="00B32963"/>
    <w:rsid w:val="00B33506"/>
    <w:rsid w:val="00B35A51"/>
    <w:rsid w:val="00B3607D"/>
    <w:rsid w:val="00B372B1"/>
    <w:rsid w:val="00B40E3B"/>
    <w:rsid w:val="00B40EF7"/>
    <w:rsid w:val="00B410C9"/>
    <w:rsid w:val="00B42C57"/>
    <w:rsid w:val="00B435C5"/>
    <w:rsid w:val="00B4767F"/>
    <w:rsid w:val="00B47BC7"/>
    <w:rsid w:val="00B507C0"/>
    <w:rsid w:val="00B50B9A"/>
    <w:rsid w:val="00B53287"/>
    <w:rsid w:val="00B5345E"/>
    <w:rsid w:val="00B54711"/>
    <w:rsid w:val="00B5689E"/>
    <w:rsid w:val="00B56FFA"/>
    <w:rsid w:val="00B5769D"/>
    <w:rsid w:val="00B57FDD"/>
    <w:rsid w:val="00B607A1"/>
    <w:rsid w:val="00B629C4"/>
    <w:rsid w:val="00B62ED4"/>
    <w:rsid w:val="00B63394"/>
    <w:rsid w:val="00B652CA"/>
    <w:rsid w:val="00B65460"/>
    <w:rsid w:val="00B6718D"/>
    <w:rsid w:val="00B737B0"/>
    <w:rsid w:val="00B739DA"/>
    <w:rsid w:val="00B75CF0"/>
    <w:rsid w:val="00B75D3E"/>
    <w:rsid w:val="00B80065"/>
    <w:rsid w:val="00B80271"/>
    <w:rsid w:val="00B83B7F"/>
    <w:rsid w:val="00B83C53"/>
    <w:rsid w:val="00B87E5E"/>
    <w:rsid w:val="00B904C5"/>
    <w:rsid w:val="00B91285"/>
    <w:rsid w:val="00B939E8"/>
    <w:rsid w:val="00B93DFA"/>
    <w:rsid w:val="00B947DD"/>
    <w:rsid w:val="00B97A8C"/>
    <w:rsid w:val="00B97B69"/>
    <w:rsid w:val="00BA0C38"/>
    <w:rsid w:val="00BA0F26"/>
    <w:rsid w:val="00BA14F6"/>
    <w:rsid w:val="00BA2B89"/>
    <w:rsid w:val="00BA32F0"/>
    <w:rsid w:val="00BA49DF"/>
    <w:rsid w:val="00BA5F2B"/>
    <w:rsid w:val="00BA70EF"/>
    <w:rsid w:val="00BB2002"/>
    <w:rsid w:val="00BB3AFE"/>
    <w:rsid w:val="00BB4530"/>
    <w:rsid w:val="00BB534B"/>
    <w:rsid w:val="00BB6482"/>
    <w:rsid w:val="00BB6CC3"/>
    <w:rsid w:val="00BB6F69"/>
    <w:rsid w:val="00BB77C6"/>
    <w:rsid w:val="00BC016F"/>
    <w:rsid w:val="00BC08A5"/>
    <w:rsid w:val="00BC1FB2"/>
    <w:rsid w:val="00BC2995"/>
    <w:rsid w:val="00BC2F21"/>
    <w:rsid w:val="00BC2F49"/>
    <w:rsid w:val="00BC360C"/>
    <w:rsid w:val="00BC4562"/>
    <w:rsid w:val="00BC5E2E"/>
    <w:rsid w:val="00BC66B1"/>
    <w:rsid w:val="00BC78F1"/>
    <w:rsid w:val="00BD0192"/>
    <w:rsid w:val="00BD18A9"/>
    <w:rsid w:val="00BD24B6"/>
    <w:rsid w:val="00BD3247"/>
    <w:rsid w:val="00BD445F"/>
    <w:rsid w:val="00BD4B9F"/>
    <w:rsid w:val="00BD55C5"/>
    <w:rsid w:val="00BD69DF"/>
    <w:rsid w:val="00BD78E9"/>
    <w:rsid w:val="00BE1607"/>
    <w:rsid w:val="00BE2E16"/>
    <w:rsid w:val="00BE3719"/>
    <w:rsid w:val="00BE3945"/>
    <w:rsid w:val="00BE3F34"/>
    <w:rsid w:val="00BE4AEF"/>
    <w:rsid w:val="00BE6BB7"/>
    <w:rsid w:val="00BE7154"/>
    <w:rsid w:val="00BE7F90"/>
    <w:rsid w:val="00BF063B"/>
    <w:rsid w:val="00BF0E54"/>
    <w:rsid w:val="00BF388B"/>
    <w:rsid w:val="00BF4121"/>
    <w:rsid w:val="00BF4F1F"/>
    <w:rsid w:val="00BF556F"/>
    <w:rsid w:val="00C00023"/>
    <w:rsid w:val="00C02AB2"/>
    <w:rsid w:val="00C04FC0"/>
    <w:rsid w:val="00C0532A"/>
    <w:rsid w:val="00C05A2E"/>
    <w:rsid w:val="00C05E99"/>
    <w:rsid w:val="00C06318"/>
    <w:rsid w:val="00C071E6"/>
    <w:rsid w:val="00C1172B"/>
    <w:rsid w:val="00C160AF"/>
    <w:rsid w:val="00C16563"/>
    <w:rsid w:val="00C1664A"/>
    <w:rsid w:val="00C1703A"/>
    <w:rsid w:val="00C202FC"/>
    <w:rsid w:val="00C22D19"/>
    <w:rsid w:val="00C23934"/>
    <w:rsid w:val="00C24425"/>
    <w:rsid w:val="00C2479D"/>
    <w:rsid w:val="00C26DE9"/>
    <w:rsid w:val="00C31FC5"/>
    <w:rsid w:val="00C33304"/>
    <w:rsid w:val="00C35941"/>
    <w:rsid w:val="00C3643D"/>
    <w:rsid w:val="00C36E7E"/>
    <w:rsid w:val="00C406D8"/>
    <w:rsid w:val="00C43A3A"/>
    <w:rsid w:val="00C4571D"/>
    <w:rsid w:val="00C472EF"/>
    <w:rsid w:val="00C5007B"/>
    <w:rsid w:val="00C52FB4"/>
    <w:rsid w:val="00C54149"/>
    <w:rsid w:val="00C54E14"/>
    <w:rsid w:val="00C55769"/>
    <w:rsid w:val="00C55A40"/>
    <w:rsid w:val="00C62F3D"/>
    <w:rsid w:val="00C64374"/>
    <w:rsid w:val="00C64E17"/>
    <w:rsid w:val="00C66160"/>
    <w:rsid w:val="00C665E8"/>
    <w:rsid w:val="00C675D9"/>
    <w:rsid w:val="00C70FBB"/>
    <w:rsid w:val="00C718FC"/>
    <w:rsid w:val="00C72EBE"/>
    <w:rsid w:val="00C742E8"/>
    <w:rsid w:val="00C74435"/>
    <w:rsid w:val="00C74637"/>
    <w:rsid w:val="00C74989"/>
    <w:rsid w:val="00C757F9"/>
    <w:rsid w:val="00C777E2"/>
    <w:rsid w:val="00C77EF5"/>
    <w:rsid w:val="00C82E4C"/>
    <w:rsid w:val="00C83D16"/>
    <w:rsid w:val="00C91AEA"/>
    <w:rsid w:val="00CA05EA"/>
    <w:rsid w:val="00CA0D74"/>
    <w:rsid w:val="00CA1F9E"/>
    <w:rsid w:val="00CA2744"/>
    <w:rsid w:val="00CA32E9"/>
    <w:rsid w:val="00CA4934"/>
    <w:rsid w:val="00CA57B4"/>
    <w:rsid w:val="00CB0B67"/>
    <w:rsid w:val="00CB213A"/>
    <w:rsid w:val="00CB39EB"/>
    <w:rsid w:val="00CB7A59"/>
    <w:rsid w:val="00CC033B"/>
    <w:rsid w:val="00CC08D4"/>
    <w:rsid w:val="00CC1B06"/>
    <w:rsid w:val="00CC2313"/>
    <w:rsid w:val="00CC2EE9"/>
    <w:rsid w:val="00CC3ABE"/>
    <w:rsid w:val="00CC5EC1"/>
    <w:rsid w:val="00CC6723"/>
    <w:rsid w:val="00CC6E4A"/>
    <w:rsid w:val="00CC72C7"/>
    <w:rsid w:val="00CC7A57"/>
    <w:rsid w:val="00CD3CC8"/>
    <w:rsid w:val="00CD639F"/>
    <w:rsid w:val="00CD70B8"/>
    <w:rsid w:val="00CD76D1"/>
    <w:rsid w:val="00CD7F29"/>
    <w:rsid w:val="00CE00CB"/>
    <w:rsid w:val="00CE016B"/>
    <w:rsid w:val="00CE0E2A"/>
    <w:rsid w:val="00CE132A"/>
    <w:rsid w:val="00CE3AA8"/>
    <w:rsid w:val="00CE3D68"/>
    <w:rsid w:val="00CE409C"/>
    <w:rsid w:val="00CE4299"/>
    <w:rsid w:val="00CE6555"/>
    <w:rsid w:val="00CE7990"/>
    <w:rsid w:val="00CF17B7"/>
    <w:rsid w:val="00CF1C07"/>
    <w:rsid w:val="00CF2048"/>
    <w:rsid w:val="00CF2BD1"/>
    <w:rsid w:val="00CF3A74"/>
    <w:rsid w:val="00CF69BE"/>
    <w:rsid w:val="00CF71CA"/>
    <w:rsid w:val="00D0087C"/>
    <w:rsid w:val="00D02912"/>
    <w:rsid w:val="00D0396C"/>
    <w:rsid w:val="00D05606"/>
    <w:rsid w:val="00D06E5B"/>
    <w:rsid w:val="00D10BBF"/>
    <w:rsid w:val="00D11B2D"/>
    <w:rsid w:val="00D11F7B"/>
    <w:rsid w:val="00D14D70"/>
    <w:rsid w:val="00D15798"/>
    <w:rsid w:val="00D159F2"/>
    <w:rsid w:val="00D179FA"/>
    <w:rsid w:val="00D2085E"/>
    <w:rsid w:val="00D22205"/>
    <w:rsid w:val="00D22F2A"/>
    <w:rsid w:val="00D246BF"/>
    <w:rsid w:val="00D257E0"/>
    <w:rsid w:val="00D26BF1"/>
    <w:rsid w:val="00D275F1"/>
    <w:rsid w:val="00D30DF3"/>
    <w:rsid w:val="00D326EC"/>
    <w:rsid w:val="00D35614"/>
    <w:rsid w:val="00D3585C"/>
    <w:rsid w:val="00D4266B"/>
    <w:rsid w:val="00D42C42"/>
    <w:rsid w:val="00D42FC2"/>
    <w:rsid w:val="00D44739"/>
    <w:rsid w:val="00D45395"/>
    <w:rsid w:val="00D47A7C"/>
    <w:rsid w:val="00D47B12"/>
    <w:rsid w:val="00D51B33"/>
    <w:rsid w:val="00D53FFF"/>
    <w:rsid w:val="00D54883"/>
    <w:rsid w:val="00D573F9"/>
    <w:rsid w:val="00D57A26"/>
    <w:rsid w:val="00D62A5D"/>
    <w:rsid w:val="00D631D3"/>
    <w:rsid w:val="00D66B68"/>
    <w:rsid w:val="00D67F4B"/>
    <w:rsid w:val="00D70989"/>
    <w:rsid w:val="00D730DD"/>
    <w:rsid w:val="00D73690"/>
    <w:rsid w:val="00D74100"/>
    <w:rsid w:val="00D744E8"/>
    <w:rsid w:val="00D76C88"/>
    <w:rsid w:val="00D7723B"/>
    <w:rsid w:val="00D77D19"/>
    <w:rsid w:val="00D844F9"/>
    <w:rsid w:val="00D85B41"/>
    <w:rsid w:val="00D87308"/>
    <w:rsid w:val="00D8750E"/>
    <w:rsid w:val="00D921A1"/>
    <w:rsid w:val="00D937B5"/>
    <w:rsid w:val="00D93967"/>
    <w:rsid w:val="00D94907"/>
    <w:rsid w:val="00D963F8"/>
    <w:rsid w:val="00D96F62"/>
    <w:rsid w:val="00DA1F8F"/>
    <w:rsid w:val="00DA30B3"/>
    <w:rsid w:val="00DA52D7"/>
    <w:rsid w:val="00DA581D"/>
    <w:rsid w:val="00DA74AD"/>
    <w:rsid w:val="00DB226B"/>
    <w:rsid w:val="00DB650C"/>
    <w:rsid w:val="00DC0CD1"/>
    <w:rsid w:val="00DC15B4"/>
    <w:rsid w:val="00DC2DF7"/>
    <w:rsid w:val="00DC617F"/>
    <w:rsid w:val="00DC61E9"/>
    <w:rsid w:val="00DD2348"/>
    <w:rsid w:val="00DD2431"/>
    <w:rsid w:val="00DD3FCA"/>
    <w:rsid w:val="00DD4892"/>
    <w:rsid w:val="00DD4D29"/>
    <w:rsid w:val="00DE1617"/>
    <w:rsid w:val="00DE2818"/>
    <w:rsid w:val="00DE5112"/>
    <w:rsid w:val="00DE591F"/>
    <w:rsid w:val="00DE5B95"/>
    <w:rsid w:val="00DE7920"/>
    <w:rsid w:val="00DF18D6"/>
    <w:rsid w:val="00DF25B4"/>
    <w:rsid w:val="00DF4094"/>
    <w:rsid w:val="00DF62D2"/>
    <w:rsid w:val="00E02C88"/>
    <w:rsid w:val="00E04DC0"/>
    <w:rsid w:val="00E0564B"/>
    <w:rsid w:val="00E10A87"/>
    <w:rsid w:val="00E135E8"/>
    <w:rsid w:val="00E153EF"/>
    <w:rsid w:val="00E15BD5"/>
    <w:rsid w:val="00E162C3"/>
    <w:rsid w:val="00E16C5F"/>
    <w:rsid w:val="00E174C1"/>
    <w:rsid w:val="00E17641"/>
    <w:rsid w:val="00E225CC"/>
    <w:rsid w:val="00E22E30"/>
    <w:rsid w:val="00E24F00"/>
    <w:rsid w:val="00E267B1"/>
    <w:rsid w:val="00E32470"/>
    <w:rsid w:val="00E42FB4"/>
    <w:rsid w:val="00E43124"/>
    <w:rsid w:val="00E43496"/>
    <w:rsid w:val="00E4463D"/>
    <w:rsid w:val="00E4565E"/>
    <w:rsid w:val="00E46989"/>
    <w:rsid w:val="00E479BB"/>
    <w:rsid w:val="00E60A4E"/>
    <w:rsid w:val="00E6151D"/>
    <w:rsid w:val="00E64BF9"/>
    <w:rsid w:val="00E70C1D"/>
    <w:rsid w:val="00E72B9B"/>
    <w:rsid w:val="00E732BB"/>
    <w:rsid w:val="00E74FE7"/>
    <w:rsid w:val="00E76B18"/>
    <w:rsid w:val="00E77A14"/>
    <w:rsid w:val="00E80A54"/>
    <w:rsid w:val="00E818D9"/>
    <w:rsid w:val="00E83E83"/>
    <w:rsid w:val="00E8542A"/>
    <w:rsid w:val="00E868C3"/>
    <w:rsid w:val="00E87473"/>
    <w:rsid w:val="00E908EB"/>
    <w:rsid w:val="00E910DA"/>
    <w:rsid w:val="00E925A0"/>
    <w:rsid w:val="00E929F0"/>
    <w:rsid w:val="00E931DF"/>
    <w:rsid w:val="00E94412"/>
    <w:rsid w:val="00E946C2"/>
    <w:rsid w:val="00E94B38"/>
    <w:rsid w:val="00E94C05"/>
    <w:rsid w:val="00E96844"/>
    <w:rsid w:val="00E96F96"/>
    <w:rsid w:val="00EA10F0"/>
    <w:rsid w:val="00EA2A2C"/>
    <w:rsid w:val="00EA41DC"/>
    <w:rsid w:val="00EA4355"/>
    <w:rsid w:val="00EA4AEA"/>
    <w:rsid w:val="00EA4ECE"/>
    <w:rsid w:val="00EA5EFD"/>
    <w:rsid w:val="00EA62C9"/>
    <w:rsid w:val="00EA6688"/>
    <w:rsid w:val="00EA7D3D"/>
    <w:rsid w:val="00EB0078"/>
    <w:rsid w:val="00EB409D"/>
    <w:rsid w:val="00EB4ABB"/>
    <w:rsid w:val="00EB68D0"/>
    <w:rsid w:val="00EB6A13"/>
    <w:rsid w:val="00EB6B84"/>
    <w:rsid w:val="00EB7F93"/>
    <w:rsid w:val="00EC13A4"/>
    <w:rsid w:val="00EC172A"/>
    <w:rsid w:val="00EC2A47"/>
    <w:rsid w:val="00EC4476"/>
    <w:rsid w:val="00EC511D"/>
    <w:rsid w:val="00EC5D37"/>
    <w:rsid w:val="00EC627C"/>
    <w:rsid w:val="00ED00E2"/>
    <w:rsid w:val="00ED3130"/>
    <w:rsid w:val="00ED3A4B"/>
    <w:rsid w:val="00ED3E75"/>
    <w:rsid w:val="00ED4076"/>
    <w:rsid w:val="00ED501D"/>
    <w:rsid w:val="00ED5801"/>
    <w:rsid w:val="00ED58D7"/>
    <w:rsid w:val="00ED75F0"/>
    <w:rsid w:val="00ED7D94"/>
    <w:rsid w:val="00EE4F44"/>
    <w:rsid w:val="00EE6087"/>
    <w:rsid w:val="00EE6B44"/>
    <w:rsid w:val="00EE6E64"/>
    <w:rsid w:val="00EF29AE"/>
    <w:rsid w:val="00EF2D86"/>
    <w:rsid w:val="00EF3270"/>
    <w:rsid w:val="00EF3557"/>
    <w:rsid w:val="00EF368A"/>
    <w:rsid w:val="00EF3C44"/>
    <w:rsid w:val="00EF4EAF"/>
    <w:rsid w:val="00EF7DC9"/>
    <w:rsid w:val="00F01E43"/>
    <w:rsid w:val="00F04309"/>
    <w:rsid w:val="00F0489C"/>
    <w:rsid w:val="00F05937"/>
    <w:rsid w:val="00F06730"/>
    <w:rsid w:val="00F0712F"/>
    <w:rsid w:val="00F10CC7"/>
    <w:rsid w:val="00F1293A"/>
    <w:rsid w:val="00F12BFC"/>
    <w:rsid w:val="00F13718"/>
    <w:rsid w:val="00F1646C"/>
    <w:rsid w:val="00F17B01"/>
    <w:rsid w:val="00F221B8"/>
    <w:rsid w:val="00F22DD9"/>
    <w:rsid w:val="00F2333D"/>
    <w:rsid w:val="00F259FD"/>
    <w:rsid w:val="00F2638E"/>
    <w:rsid w:val="00F26EA6"/>
    <w:rsid w:val="00F2703D"/>
    <w:rsid w:val="00F3158F"/>
    <w:rsid w:val="00F316DB"/>
    <w:rsid w:val="00F32A20"/>
    <w:rsid w:val="00F33544"/>
    <w:rsid w:val="00F3600F"/>
    <w:rsid w:val="00F360B8"/>
    <w:rsid w:val="00F40F92"/>
    <w:rsid w:val="00F41A39"/>
    <w:rsid w:val="00F42B29"/>
    <w:rsid w:val="00F4342D"/>
    <w:rsid w:val="00F44611"/>
    <w:rsid w:val="00F45DC7"/>
    <w:rsid w:val="00F45F26"/>
    <w:rsid w:val="00F465F8"/>
    <w:rsid w:val="00F5300A"/>
    <w:rsid w:val="00F53FDD"/>
    <w:rsid w:val="00F54971"/>
    <w:rsid w:val="00F56F40"/>
    <w:rsid w:val="00F57536"/>
    <w:rsid w:val="00F60C81"/>
    <w:rsid w:val="00F64384"/>
    <w:rsid w:val="00F65431"/>
    <w:rsid w:val="00F67B7C"/>
    <w:rsid w:val="00F70CCE"/>
    <w:rsid w:val="00F71DEF"/>
    <w:rsid w:val="00F73E8C"/>
    <w:rsid w:val="00F77483"/>
    <w:rsid w:val="00F80698"/>
    <w:rsid w:val="00F825DC"/>
    <w:rsid w:val="00F84927"/>
    <w:rsid w:val="00F8512F"/>
    <w:rsid w:val="00F85B67"/>
    <w:rsid w:val="00F91681"/>
    <w:rsid w:val="00F917CB"/>
    <w:rsid w:val="00F91E71"/>
    <w:rsid w:val="00F93D62"/>
    <w:rsid w:val="00F942C1"/>
    <w:rsid w:val="00F94938"/>
    <w:rsid w:val="00F949D7"/>
    <w:rsid w:val="00F95071"/>
    <w:rsid w:val="00F9575D"/>
    <w:rsid w:val="00F965BF"/>
    <w:rsid w:val="00F972F4"/>
    <w:rsid w:val="00F97D19"/>
    <w:rsid w:val="00FA03A8"/>
    <w:rsid w:val="00FA04E4"/>
    <w:rsid w:val="00FA05EA"/>
    <w:rsid w:val="00FA1173"/>
    <w:rsid w:val="00FA4062"/>
    <w:rsid w:val="00FB0D84"/>
    <w:rsid w:val="00FB1840"/>
    <w:rsid w:val="00FB1880"/>
    <w:rsid w:val="00FB2D67"/>
    <w:rsid w:val="00FB39B5"/>
    <w:rsid w:val="00FB3B37"/>
    <w:rsid w:val="00FB51A6"/>
    <w:rsid w:val="00FB5D20"/>
    <w:rsid w:val="00FC5E7E"/>
    <w:rsid w:val="00FC645F"/>
    <w:rsid w:val="00FC763B"/>
    <w:rsid w:val="00FD0A5D"/>
    <w:rsid w:val="00FD0C2A"/>
    <w:rsid w:val="00FD1A35"/>
    <w:rsid w:val="00FD1AE6"/>
    <w:rsid w:val="00FD2692"/>
    <w:rsid w:val="00FD279A"/>
    <w:rsid w:val="00FD5D21"/>
    <w:rsid w:val="00FD6225"/>
    <w:rsid w:val="00FD69C7"/>
    <w:rsid w:val="00FD799F"/>
    <w:rsid w:val="00FE0AC6"/>
    <w:rsid w:val="00FE2E1A"/>
    <w:rsid w:val="00FE2FF7"/>
    <w:rsid w:val="00FE47BC"/>
    <w:rsid w:val="00FE7E2E"/>
    <w:rsid w:val="00FE7F53"/>
    <w:rsid w:val="00FF07DF"/>
    <w:rsid w:val="00FF2F7E"/>
    <w:rsid w:val="00FF54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9CF2B6"/>
  <w15:docId w15:val="{97C1B010-4558-4101-91A6-BBFB7CC19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6438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0539D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91AE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C36E7E"/>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B0078"/>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A4FF7"/>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030C62"/>
    <w:pPr>
      <w:framePr w:w="7920" w:h="1980" w:hRule="exact" w:hSpace="180" w:wrap="auto" w:hAnchor="page" w:xAlign="center" w:yAlign="bottom"/>
      <w:spacing w:after="0" w:line="240" w:lineRule="auto"/>
      <w:ind w:left="2880"/>
    </w:pPr>
    <w:rPr>
      <w:rFonts w:ascii="Calibri" w:eastAsiaTheme="majorEastAsia" w:hAnsi="Calibri" w:cstheme="majorBidi"/>
      <w:b/>
      <w:sz w:val="28"/>
      <w:szCs w:val="24"/>
    </w:rPr>
  </w:style>
  <w:style w:type="paragraph" w:styleId="EnvelopeReturn">
    <w:name w:val="envelope return"/>
    <w:basedOn w:val="Normal"/>
    <w:uiPriority w:val="99"/>
    <w:semiHidden/>
    <w:unhideWhenUsed/>
    <w:rsid w:val="00030C62"/>
    <w:pPr>
      <w:spacing w:after="0" w:line="240" w:lineRule="auto"/>
    </w:pPr>
    <w:rPr>
      <w:rFonts w:ascii="Calibri Light" w:eastAsiaTheme="majorEastAsia" w:hAnsi="Calibri Light" w:cstheme="majorBidi"/>
      <w:b/>
      <w:sz w:val="36"/>
      <w:szCs w:val="20"/>
    </w:rPr>
  </w:style>
  <w:style w:type="character" w:styleId="Hyperlink">
    <w:name w:val="Hyperlink"/>
    <w:basedOn w:val="DefaultParagraphFont"/>
    <w:uiPriority w:val="99"/>
    <w:unhideWhenUsed/>
    <w:rsid w:val="00F64384"/>
    <w:rPr>
      <w:color w:val="0000FF"/>
      <w:u w:val="single"/>
    </w:rPr>
  </w:style>
  <w:style w:type="paragraph" w:styleId="NormalWeb">
    <w:name w:val="Normal (Web)"/>
    <w:basedOn w:val="Normal"/>
    <w:uiPriority w:val="99"/>
    <w:unhideWhenUsed/>
    <w:rsid w:val="00F6438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F64384"/>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F64384"/>
    <w:rPr>
      <w:i/>
      <w:iCs/>
    </w:rPr>
  </w:style>
  <w:style w:type="character" w:styleId="UnresolvedMention">
    <w:name w:val="Unresolved Mention"/>
    <w:basedOn w:val="DefaultParagraphFont"/>
    <w:uiPriority w:val="99"/>
    <w:semiHidden/>
    <w:unhideWhenUsed/>
    <w:rsid w:val="00F64384"/>
    <w:rPr>
      <w:color w:val="605E5C"/>
      <w:shd w:val="clear" w:color="auto" w:fill="E1DFDD"/>
    </w:rPr>
  </w:style>
  <w:style w:type="character" w:styleId="Strong">
    <w:name w:val="Strong"/>
    <w:basedOn w:val="DefaultParagraphFont"/>
    <w:uiPriority w:val="22"/>
    <w:qFormat/>
    <w:rsid w:val="00564DB4"/>
    <w:rPr>
      <w:b/>
      <w:bCs/>
    </w:rPr>
  </w:style>
  <w:style w:type="character" w:styleId="FollowedHyperlink">
    <w:name w:val="FollowedHyperlink"/>
    <w:basedOn w:val="DefaultParagraphFont"/>
    <w:uiPriority w:val="99"/>
    <w:semiHidden/>
    <w:unhideWhenUsed/>
    <w:rsid w:val="001F71E4"/>
    <w:rPr>
      <w:color w:val="954F72" w:themeColor="followedHyperlink"/>
      <w:u w:val="single"/>
    </w:rPr>
  </w:style>
  <w:style w:type="paragraph" w:styleId="BalloonText">
    <w:name w:val="Balloon Text"/>
    <w:basedOn w:val="Normal"/>
    <w:link w:val="BalloonTextChar"/>
    <w:uiPriority w:val="99"/>
    <w:semiHidden/>
    <w:unhideWhenUsed/>
    <w:rsid w:val="001F71E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71E4"/>
    <w:rPr>
      <w:rFonts w:ascii="Segoe UI" w:hAnsi="Segoe UI" w:cs="Segoe UI"/>
      <w:sz w:val="18"/>
      <w:szCs w:val="18"/>
    </w:rPr>
  </w:style>
  <w:style w:type="character" w:customStyle="1" w:styleId="Heading5Char">
    <w:name w:val="Heading 5 Char"/>
    <w:basedOn w:val="DefaultParagraphFont"/>
    <w:link w:val="Heading5"/>
    <w:uiPriority w:val="9"/>
    <w:semiHidden/>
    <w:rsid w:val="00EB0078"/>
    <w:rPr>
      <w:rFonts w:asciiTheme="majorHAnsi" w:eastAsiaTheme="majorEastAsia" w:hAnsiTheme="majorHAnsi" w:cstheme="majorBidi"/>
      <w:color w:val="2F5496" w:themeColor="accent1" w:themeShade="BF"/>
    </w:rPr>
  </w:style>
  <w:style w:type="paragraph" w:styleId="ListParagraph">
    <w:name w:val="List Paragraph"/>
    <w:aliases w:val="List Paragraph 1"/>
    <w:basedOn w:val="Normal"/>
    <w:link w:val="ListParagraphChar"/>
    <w:uiPriority w:val="1"/>
    <w:qFormat/>
    <w:rsid w:val="00224B6A"/>
    <w:pPr>
      <w:ind w:left="720"/>
      <w:contextualSpacing/>
    </w:pPr>
  </w:style>
  <w:style w:type="character" w:customStyle="1" w:styleId="Heading2Char">
    <w:name w:val="Heading 2 Char"/>
    <w:basedOn w:val="DefaultParagraphFont"/>
    <w:link w:val="Heading2"/>
    <w:uiPriority w:val="9"/>
    <w:rsid w:val="000539D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C91AEA"/>
    <w:rPr>
      <w:rFonts w:asciiTheme="majorHAnsi" w:eastAsiaTheme="majorEastAsia" w:hAnsiTheme="majorHAnsi" w:cstheme="majorBidi"/>
      <w:color w:val="1F3763" w:themeColor="accent1" w:themeShade="7F"/>
      <w:sz w:val="24"/>
      <w:szCs w:val="24"/>
    </w:rPr>
  </w:style>
  <w:style w:type="paragraph" w:customStyle="1" w:styleId="MainTitle">
    <w:name w:val="Main Title"/>
    <w:basedOn w:val="Normal"/>
    <w:link w:val="MainTitleChar"/>
    <w:qFormat/>
    <w:rsid w:val="00B629C4"/>
    <w:pPr>
      <w:spacing w:after="120" w:line="228" w:lineRule="auto"/>
    </w:pPr>
    <w:rPr>
      <w:b/>
      <w:color w:val="5083C9"/>
      <w:sz w:val="48"/>
      <w:szCs w:val="48"/>
    </w:rPr>
  </w:style>
  <w:style w:type="paragraph" w:styleId="BodyText">
    <w:name w:val="Body Text"/>
    <w:basedOn w:val="BodyText2"/>
    <w:link w:val="BodyTextChar"/>
    <w:qFormat/>
    <w:rsid w:val="00B629C4"/>
    <w:pPr>
      <w:spacing w:after="160" w:line="259" w:lineRule="auto"/>
      <w:jc w:val="both"/>
    </w:pPr>
    <w:rPr>
      <w:rFonts w:ascii="Calibri" w:eastAsia="Times New Roman" w:hAnsi="Calibri" w:cs="Arial"/>
      <w:color w:val="595959"/>
      <w:szCs w:val="20"/>
    </w:rPr>
  </w:style>
  <w:style w:type="character" w:customStyle="1" w:styleId="BodyTextChar">
    <w:name w:val="Body Text Char"/>
    <w:basedOn w:val="DefaultParagraphFont"/>
    <w:link w:val="BodyText"/>
    <w:rsid w:val="00B629C4"/>
    <w:rPr>
      <w:rFonts w:ascii="Calibri" w:eastAsia="Times New Roman" w:hAnsi="Calibri" w:cs="Arial"/>
      <w:color w:val="595959"/>
      <w:szCs w:val="20"/>
    </w:rPr>
  </w:style>
  <w:style w:type="character" w:customStyle="1" w:styleId="MainTitleChar">
    <w:name w:val="Main Title Char"/>
    <w:basedOn w:val="DefaultParagraphFont"/>
    <w:link w:val="MainTitle"/>
    <w:rsid w:val="00B629C4"/>
    <w:rPr>
      <w:b/>
      <w:color w:val="5083C9"/>
      <w:sz w:val="48"/>
      <w:szCs w:val="48"/>
    </w:rPr>
  </w:style>
  <w:style w:type="paragraph" w:customStyle="1" w:styleId="SubHeader">
    <w:name w:val="Sub Header"/>
    <w:basedOn w:val="BodyText"/>
    <w:link w:val="SubHeaderChar"/>
    <w:qFormat/>
    <w:rsid w:val="00B629C4"/>
    <w:pPr>
      <w:spacing w:after="0" w:line="216" w:lineRule="auto"/>
    </w:pPr>
    <w:rPr>
      <w:b/>
      <w:color w:val="404040" w:themeColor="text1" w:themeTint="BF"/>
      <w:sz w:val="28"/>
      <w:szCs w:val="28"/>
    </w:rPr>
  </w:style>
  <w:style w:type="character" w:customStyle="1" w:styleId="SubHeaderChar">
    <w:name w:val="Sub Header Char"/>
    <w:basedOn w:val="BodyTextChar"/>
    <w:link w:val="SubHeader"/>
    <w:rsid w:val="00B629C4"/>
    <w:rPr>
      <w:rFonts w:ascii="Calibri" w:eastAsia="Times New Roman" w:hAnsi="Calibri" w:cs="Arial"/>
      <w:b/>
      <w:color w:val="404040" w:themeColor="text1" w:themeTint="BF"/>
      <w:sz w:val="28"/>
      <w:szCs w:val="28"/>
    </w:rPr>
  </w:style>
  <w:style w:type="paragraph" w:customStyle="1" w:styleId="CallOutBox">
    <w:name w:val="Call Out Box"/>
    <w:basedOn w:val="Footer"/>
    <w:link w:val="CallOutBoxChar"/>
    <w:qFormat/>
    <w:rsid w:val="00B629C4"/>
    <w:pPr>
      <w:jc w:val="center"/>
    </w:pPr>
    <w:rPr>
      <w:b/>
      <w:i/>
      <w:color w:val="5083C9"/>
      <w:sz w:val="36"/>
      <w:szCs w:val="36"/>
    </w:rPr>
  </w:style>
  <w:style w:type="character" w:customStyle="1" w:styleId="CallOutBoxChar">
    <w:name w:val="Call Out Box Char"/>
    <w:basedOn w:val="FooterChar"/>
    <w:link w:val="CallOutBox"/>
    <w:rsid w:val="00B629C4"/>
    <w:rPr>
      <w:b/>
      <w:i/>
      <w:color w:val="5083C9"/>
      <w:sz w:val="36"/>
      <w:szCs w:val="36"/>
    </w:rPr>
  </w:style>
  <w:style w:type="paragraph" w:customStyle="1" w:styleId="Bullet">
    <w:name w:val="Bullet"/>
    <w:basedOn w:val="BodyText"/>
    <w:link w:val="BulletChar"/>
    <w:qFormat/>
    <w:rsid w:val="00B629C4"/>
    <w:pPr>
      <w:numPr>
        <w:numId w:val="1"/>
      </w:numPr>
      <w:spacing w:after="0"/>
    </w:pPr>
  </w:style>
  <w:style w:type="character" w:customStyle="1" w:styleId="BulletChar">
    <w:name w:val="Bullet Char"/>
    <w:basedOn w:val="BodyTextChar"/>
    <w:link w:val="Bullet"/>
    <w:rsid w:val="00B629C4"/>
    <w:rPr>
      <w:rFonts w:ascii="Calibri" w:eastAsia="Times New Roman" w:hAnsi="Calibri" w:cs="Arial"/>
      <w:color w:val="595959"/>
      <w:szCs w:val="20"/>
    </w:rPr>
  </w:style>
  <w:style w:type="paragraph" w:styleId="BodyText2">
    <w:name w:val="Body Text 2"/>
    <w:basedOn w:val="Normal"/>
    <w:link w:val="BodyText2Char"/>
    <w:uiPriority w:val="99"/>
    <w:semiHidden/>
    <w:unhideWhenUsed/>
    <w:rsid w:val="00B629C4"/>
    <w:pPr>
      <w:spacing w:after="120" w:line="480" w:lineRule="auto"/>
    </w:pPr>
  </w:style>
  <w:style w:type="character" w:customStyle="1" w:styleId="BodyText2Char">
    <w:name w:val="Body Text 2 Char"/>
    <w:basedOn w:val="DefaultParagraphFont"/>
    <w:link w:val="BodyText2"/>
    <w:uiPriority w:val="99"/>
    <w:semiHidden/>
    <w:rsid w:val="00B629C4"/>
  </w:style>
  <w:style w:type="paragraph" w:styleId="Footer">
    <w:name w:val="footer"/>
    <w:basedOn w:val="Normal"/>
    <w:link w:val="FooterChar"/>
    <w:uiPriority w:val="99"/>
    <w:unhideWhenUsed/>
    <w:rsid w:val="00B629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9C4"/>
  </w:style>
  <w:style w:type="paragraph" w:customStyle="1" w:styleId="question">
    <w:name w:val="question"/>
    <w:basedOn w:val="Normal"/>
    <w:rsid w:val="0032054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C36E7E"/>
    <w:rPr>
      <w:rFonts w:asciiTheme="majorHAnsi" w:eastAsiaTheme="majorEastAsia" w:hAnsiTheme="majorHAnsi" w:cstheme="majorBidi"/>
      <w:i/>
      <w:iCs/>
      <w:color w:val="2F5496" w:themeColor="accent1" w:themeShade="BF"/>
    </w:rPr>
  </w:style>
  <w:style w:type="paragraph" w:styleId="Title">
    <w:name w:val="Title"/>
    <w:basedOn w:val="Normal"/>
    <w:next w:val="Normal"/>
    <w:link w:val="TitleChar"/>
    <w:uiPriority w:val="10"/>
    <w:qFormat/>
    <w:rsid w:val="003119AD"/>
    <w:pPr>
      <w:spacing w:after="0" w:line="240" w:lineRule="auto"/>
      <w:contextualSpacing/>
    </w:pPr>
    <w:rPr>
      <w:rFonts w:ascii="Calibri" w:eastAsia="Times New Roman" w:hAnsi="Calibri" w:cs="Times New Roman"/>
      <w:b/>
      <w:color w:val="55AAA8"/>
      <w:spacing w:val="-10"/>
      <w:kern w:val="28"/>
      <w:sz w:val="40"/>
      <w:szCs w:val="56"/>
    </w:rPr>
  </w:style>
  <w:style w:type="character" w:customStyle="1" w:styleId="TitleChar">
    <w:name w:val="Title Char"/>
    <w:basedOn w:val="DefaultParagraphFont"/>
    <w:link w:val="Title"/>
    <w:uiPriority w:val="10"/>
    <w:rsid w:val="003119AD"/>
    <w:rPr>
      <w:rFonts w:ascii="Calibri" w:eastAsia="Times New Roman" w:hAnsi="Calibri" w:cs="Times New Roman"/>
      <w:b/>
      <w:color w:val="55AAA8"/>
      <w:spacing w:val="-10"/>
      <w:kern w:val="28"/>
      <w:sz w:val="40"/>
      <w:szCs w:val="56"/>
    </w:rPr>
  </w:style>
  <w:style w:type="paragraph" w:customStyle="1" w:styleId="body">
    <w:name w:val="body"/>
    <w:basedOn w:val="Normal"/>
    <w:link w:val="bodyChar"/>
    <w:qFormat/>
    <w:rsid w:val="003119AD"/>
    <w:pPr>
      <w:spacing w:after="240"/>
    </w:pPr>
    <w:rPr>
      <w:rFonts w:ascii="Calibri" w:eastAsia="Calibri" w:hAnsi="Calibri" w:cs="Arial"/>
      <w:sz w:val="20"/>
      <w:szCs w:val="20"/>
    </w:rPr>
  </w:style>
  <w:style w:type="character" w:customStyle="1" w:styleId="bodyChar">
    <w:name w:val="body Char"/>
    <w:basedOn w:val="DefaultParagraphFont"/>
    <w:link w:val="body"/>
    <w:rsid w:val="003119AD"/>
    <w:rPr>
      <w:rFonts w:ascii="Calibri" w:eastAsia="Calibri" w:hAnsi="Calibri" w:cs="Arial"/>
      <w:sz w:val="20"/>
      <w:szCs w:val="20"/>
    </w:rPr>
  </w:style>
  <w:style w:type="character" w:customStyle="1" w:styleId="article-headerdate">
    <w:name w:val="article-header__date"/>
    <w:basedOn w:val="DefaultParagraphFont"/>
    <w:rsid w:val="003845E5"/>
  </w:style>
  <w:style w:type="paragraph" w:customStyle="1" w:styleId="BulletListText">
    <w:name w:val="Bullet List Text"/>
    <w:basedOn w:val="BodyText"/>
    <w:link w:val="BulletListTextChar"/>
    <w:qFormat/>
    <w:rsid w:val="00D74100"/>
    <w:pPr>
      <w:numPr>
        <w:numId w:val="2"/>
      </w:numPr>
      <w:spacing w:after="40" w:line="240" w:lineRule="auto"/>
      <w:ind w:right="274"/>
    </w:pPr>
  </w:style>
  <w:style w:type="character" w:customStyle="1" w:styleId="BulletListTextChar">
    <w:name w:val="Bullet List Text Char"/>
    <w:basedOn w:val="BodyTextChar"/>
    <w:link w:val="BulletListText"/>
    <w:rsid w:val="00D74100"/>
    <w:rPr>
      <w:rFonts w:ascii="Calibri" w:eastAsia="Times New Roman" w:hAnsi="Calibri" w:cs="Arial"/>
      <w:color w:val="595959"/>
      <w:szCs w:val="20"/>
    </w:rPr>
  </w:style>
  <w:style w:type="paragraph" w:styleId="Header">
    <w:name w:val="header"/>
    <w:basedOn w:val="Normal"/>
    <w:link w:val="HeaderChar"/>
    <w:uiPriority w:val="99"/>
    <w:unhideWhenUsed/>
    <w:rsid w:val="003A10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105A"/>
  </w:style>
  <w:style w:type="character" w:customStyle="1" w:styleId="sub-heading">
    <w:name w:val="sub-heading"/>
    <w:basedOn w:val="DefaultParagraphFont"/>
    <w:rsid w:val="00DC0CD1"/>
  </w:style>
  <w:style w:type="character" w:customStyle="1" w:styleId="vjs-control-text">
    <w:name w:val="vjs-control-text"/>
    <w:basedOn w:val="DefaultParagraphFont"/>
    <w:rsid w:val="005C2532"/>
  </w:style>
  <w:style w:type="paragraph" w:customStyle="1" w:styleId="shrm-element-subtitle">
    <w:name w:val="shrm-element-subtitle"/>
    <w:basedOn w:val="Normal"/>
    <w:rsid w:val="00246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learfix">
    <w:name w:val="clearfix"/>
    <w:basedOn w:val="DefaultParagraphFont"/>
    <w:rsid w:val="00246180"/>
  </w:style>
  <w:style w:type="character" w:customStyle="1" w:styleId="by-prefix">
    <w:name w:val="by-prefix"/>
    <w:basedOn w:val="DefaultParagraphFont"/>
    <w:rsid w:val="00132199"/>
  </w:style>
  <w:style w:type="paragraph" w:customStyle="1" w:styleId="article-author">
    <w:name w:val="article-author"/>
    <w:basedOn w:val="Normal"/>
    <w:rsid w:val="0013219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mail-msohyperlink">
    <w:name w:val="gmail-msohyperlink"/>
    <w:basedOn w:val="DefaultParagraphFont"/>
    <w:rsid w:val="00FD6225"/>
  </w:style>
  <w:style w:type="paragraph" w:customStyle="1" w:styleId="bodytext0">
    <w:name w:val="_body text"/>
    <w:basedOn w:val="Normal"/>
    <w:link w:val="bodytextChar0"/>
    <w:qFormat/>
    <w:rsid w:val="00CF69BE"/>
    <w:pPr>
      <w:spacing w:after="200" w:line="276" w:lineRule="auto"/>
    </w:pPr>
    <w:rPr>
      <w:rFonts w:ascii="Calibri Light" w:eastAsia="Calibri" w:hAnsi="Calibri Light" w:cs="Calibri Light"/>
      <w:sz w:val="20"/>
      <w:lang w:eastAsia="en-GB"/>
    </w:rPr>
  </w:style>
  <w:style w:type="character" w:customStyle="1" w:styleId="bodytextChar0">
    <w:name w:val="_body text Char"/>
    <w:link w:val="bodytext0"/>
    <w:rsid w:val="00CF69BE"/>
    <w:rPr>
      <w:rFonts w:ascii="Calibri Light" w:eastAsia="Calibri" w:hAnsi="Calibri Light" w:cs="Calibri Light"/>
      <w:sz w:val="20"/>
      <w:lang w:eastAsia="en-GB"/>
    </w:rPr>
  </w:style>
  <w:style w:type="paragraph" w:customStyle="1" w:styleId="maintitle0">
    <w:name w:val="_main title"/>
    <w:basedOn w:val="Normal"/>
    <w:link w:val="maintitleChar0"/>
    <w:qFormat/>
    <w:rsid w:val="00CF69BE"/>
    <w:pPr>
      <w:spacing w:after="200" w:line="276" w:lineRule="auto"/>
    </w:pPr>
    <w:rPr>
      <w:rFonts w:ascii="Calibri" w:eastAsia="Calibri" w:hAnsi="Calibri" w:cs="Calibri"/>
      <w:b/>
      <w:sz w:val="32"/>
      <w:lang w:eastAsia="en-GB"/>
    </w:rPr>
  </w:style>
  <w:style w:type="character" w:customStyle="1" w:styleId="maintitleChar0">
    <w:name w:val="_main title Char"/>
    <w:link w:val="maintitle0"/>
    <w:rsid w:val="00CF69BE"/>
    <w:rPr>
      <w:rFonts w:ascii="Calibri" w:eastAsia="Calibri" w:hAnsi="Calibri" w:cs="Calibri"/>
      <w:b/>
      <w:sz w:val="32"/>
      <w:lang w:eastAsia="en-GB"/>
    </w:rPr>
  </w:style>
  <w:style w:type="paragraph" w:customStyle="1" w:styleId="bullets">
    <w:name w:val="bullets"/>
    <w:basedOn w:val="Normal"/>
    <w:link w:val="bulletsChar"/>
    <w:qFormat/>
    <w:rsid w:val="00851982"/>
    <w:pPr>
      <w:numPr>
        <w:numId w:val="3"/>
      </w:numPr>
      <w:spacing w:after="240"/>
      <w:contextualSpacing/>
    </w:pPr>
    <w:rPr>
      <w:rFonts w:ascii="Calibri" w:eastAsia="Calibri" w:hAnsi="Calibri" w:cs="Arial"/>
      <w:sz w:val="20"/>
      <w:szCs w:val="20"/>
    </w:rPr>
  </w:style>
  <w:style w:type="character" w:customStyle="1" w:styleId="bulletsChar">
    <w:name w:val="bullets Char"/>
    <w:basedOn w:val="DefaultParagraphFont"/>
    <w:link w:val="bullets"/>
    <w:rsid w:val="00851982"/>
    <w:rPr>
      <w:rFonts w:ascii="Calibri" w:eastAsia="Calibri" w:hAnsi="Calibri" w:cs="Arial"/>
      <w:sz w:val="20"/>
      <w:szCs w:val="20"/>
    </w:rPr>
  </w:style>
  <w:style w:type="character" w:customStyle="1" w:styleId="Title1">
    <w:name w:val="Title1"/>
    <w:basedOn w:val="DefaultParagraphFont"/>
    <w:rsid w:val="001D5916"/>
  </w:style>
  <w:style w:type="character" w:customStyle="1" w:styleId="lxbaf-templatetags-getauthors">
    <w:name w:val="lxb_af-template_tags-get_authors"/>
    <w:basedOn w:val="DefaultParagraphFont"/>
    <w:rsid w:val="002D0358"/>
  </w:style>
  <w:style w:type="paragraph" w:customStyle="1" w:styleId="Checkbox">
    <w:name w:val="Checkbox"/>
    <w:basedOn w:val="Normal"/>
    <w:link w:val="CheckboxChar"/>
    <w:qFormat/>
    <w:rsid w:val="00091415"/>
    <w:pPr>
      <w:numPr>
        <w:numId w:val="4"/>
      </w:numPr>
      <w:tabs>
        <w:tab w:val="left" w:pos="540"/>
      </w:tabs>
      <w:contextualSpacing/>
      <w:jc w:val="both"/>
    </w:pPr>
    <w:rPr>
      <w:rFonts w:ascii="Calibri" w:eastAsia="Times New Roman" w:hAnsi="Calibri" w:cs="Arial"/>
      <w:color w:val="595959"/>
      <w:szCs w:val="20"/>
    </w:rPr>
  </w:style>
  <w:style w:type="character" w:customStyle="1" w:styleId="CheckboxChar">
    <w:name w:val="Checkbox Char"/>
    <w:basedOn w:val="DefaultParagraphFont"/>
    <w:link w:val="Checkbox"/>
    <w:rsid w:val="00091415"/>
    <w:rPr>
      <w:rFonts w:ascii="Calibri" w:eastAsia="Times New Roman" w:hAnsi="Calibri" w:cs="Arial"/>
      <w:color w:val="595959"/>
      <w:szCs w:val="20"/>
    </w:rPr>
  </w:style>
  <w:style w:type="character" w:customStyle="1" w:styleId="br-pill">
    <w:name w:val="br-pill"/>
    <w:basedOn w:val="DefaultParagraphFont"/>
    <w:rsid w:val="004C7E4E"/>
  </w:style>
  <w:style w:type="paragraph" w:customStyle="1" w:styleId="art-indent1">
    <w:name w:val="art-indent1"/>
    <w:basedOn w:val="Normal"/>
    <w:rsid w:val="006F0BC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Text">
    <w:name w:val="Table Text"/>
    <w:basedOn w:val="BodyText"/>
    <w:link w:val="TableTextChar"/>
    <w:qFormat/>
    <w:rsid w:val="00DE1617"/>
    <w:pPr>
      <w:spacing w:before="60" w:after="60"/>
    </w:pPr>
  </w:style>
  <w:style w:type="paragraph" w:customStyle="1" w:styleId="TableBullet">
    <w:name w:val="Table Bullet"/>
    <w:basedOn w:val="BodyText"/>
    <w:link w:val="TableBulletChar"/>
    <w:qFormat/>
    <w:rsid w:val="00DE1617"/>
    <w:pPr>
      <w:numPr>
        <w:numId w:val="5"/>
      </w:numPr>
      <w:spacing w:before="60" w:after="60" w:line="240" w:lineRule="auto"/>
      <w:ind w:left="245" w:hanging="245"/>
      <w:contextualSpacing/>
    </w:pPr>
  </w:style>
  <w:style w:type="character" w:customStyle="1" w:styleId="TableTextChar">
    <w:name w:val="Table Text Char"/>
    <w:basedOn w:val="BodyTextChar"/>
    <w:link w:val="TableText"/>
    <w:rsid w:val="00DE1617"/>
    <w:rPr>
      <w:rFonts w:ascii="Calibri" w:eastAsia="Times New Roman" w:hAnsi="Calibri" w:cs="Arial"/>
      <w:color w:val="595959"/>
      <w:szCs w:val="20"/>
    </w:rPr>
  </w:style>
  <w:style w:type="character" w:customStyle="1" w:styleId="TableBulletChar">
    <w:name w:val="Table Bullet Char"/>
    <w:basedOn w:val="BodyTextChar"/>
    <w:link w:val="TableBullet"/>
    <w:rsid w:val="00DE1617"/>
    <w:rPr>
      <w:rFonts w:ascii="Calibri" w:eastAsia="Times New Roman" w:hAnsi="Calibri" w:cs="Arial"/>
      <w:color w:val="595959"/>
      <w:szCs w:val="20"/>
    </w:rPr>
  </w:style>
  <w:style w:type="paragraph" w:customStyle="1" w:styleId="Pa0">
    <w:name w:val="Pa0"/>
    <w:basedOn w:val="Normal"/>
    <w:next w:val="Normal"/>
    <w:uiPriority w:val="99"/>
    <w:rsid w:val="00D14D70"/>
    <w:pPr>
      <w:autoSpaceDE w:val="0"/>
      <w:autoSpaceDN w:val="0"/>
      <w:adjustRightInd w:val="0"/>
      <w:spacing w:after="0" w:line="201" w:lineRule="atLeast"/>
    </w:pPr>
    <w:rPr>
      <w:rFonts w:ascii="Switzer Variable" w:hAnsi="Switzer Variable"/>
      <w:sz w:val="24"/>
      <w:szCs w:val="24"/>
    </w:rPr>
  </w:style>
  <w:style w:type="character" w:customStyle="1" w:styleId="secondary-label">
    <w:name w:val="secondary-label"/>
    <w:basedOn w:val="DefaultParagraphFont"/>
    <w:rsid w:val="002C6289"/>
  </w:style>
  <w:style w:type="paragraph" w:customStyle="1" w:styleId="roundupdescription">
    <w:name w:val="roundup__description"/>
    <w:basedOn w:val="Normal"/>
    <w:rsid w:val="002C628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oundupcall-outarrow">
    <w:name w:val="roundup__call-out__arrow"/>
    <w:basedOn w:val="DefaultParagraphFont"/>
    <w:rsid w:val="002C6289"/>
  </w:style>
  <w:style w:type="paragraph" w:customStyle="1" w:styleId="topics">
    <w:name w:val="topics"/>
    <w:basedOn w:val="Normal"/>
    <w:rsid w:val="00693AC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dc-c-linklabel">
    <w:name w:val="mdc-c-link__label"/>
    <w:basedOn w:val="DefaultParagraphFont"/>
    <w:rsid w:val="002E3FAB"/>
  </w:style>
  <w:style w:type="character" w:customStyle="1" w:styleId="audiomck-c-audiotime-labeloeqcg">
    <w:name w:val="audio_mck-c-audio__time-label__oeqcg"/>
    <w:basedOn w:val="DefaultParagraphFont"/>
    <w:rsid w:val="002E3FAB"/>
  </w:style>
  <w:style w:type="character" w:customStyle="1" w:styleId="mdc-u-mb-1">
    <w:name w:val="mdc-u-mb-1"/>
    <w:basedOn w:val="DefaultParagraphFont"/>
    <w:rsid w:val="002E3FAB"/>
  </w:style>
  <w:style w:type="character" w:customStyle="1" w:styleId="footnotefootnote-holder7oyio">
    <w:name w:val="footnote_footnote-holder__7oyio"/>
    <w:basedOn w:val="DefaultParagraphFont"/>
    <w:rsid w:val="002E3FAB"/>
  </w:style>
  <w:style w:type="character" w:styleId="CommentReference">
    <w:name w:val="annotation reference"/>
    <w:basedOn w:val="DefaultParagraphFont"/>
    <w:uiPriority w:val="99"/>
    <w:unhideWhenUsed/>
    <w:rsid w:val="00EC13A4"/>
    <w:rPr>
      <w:sz w:val="16"/>
      <w:szCs w:val="16"/>
    </w:rPr>
  </w:style>
  <w:style w:type="paragraph" w:styleId="CommentText">
    <w:name w:val="annotation text"/>
    <w:basedOn w:val="Normal"/>
    <w:link w:val="CommentTextChar"/>
    <w:uiPriority w:val="99"/>
    <w:unhideWhenUsed/>
    <w:rsid w:val="00EC13A4"/>
    <w:pPr>
      <w:spacing w:line="240" w:lineRule="auto"/>
    </w:pPr>
    <w:rPr>
      <w:sz w:val="20"/>
      <w:szCs w:val="20"/>
    </w:rPr>
  </w:style>
  <w:style w:type="character" w:customStyle="1" w:styleId="CommentTextChar">
    <w:name w:val="Comment Text Char"/>
    <w:basedOn w:val="DefaultParagraphFont"/>
    <w:link w:val="CommentText"/>
    <w:uiPriority w:val="99"/>
    <w:rsid w:val="00EC13A4"/>
    <w:rPr>
      <w:sz w:val="20"/>
      <w:szCs w:val="20"/>
    </w:rPr>
  </w:style>
  <w:style w:type="paragraph" w:styleId="CommentSubject">
    <w:name w:val="annotation subject"/>
    <w:basedOn w:val="CommentText"/>
    <w:next w:val="CommentText"/>
    <w:link w:val="CommentSubjectChar"/>
    <w:uiPriority w:val="99"/>
    <w:semiHidden/>
    <w:unhideWhenUsed/>
    <w:rsid w:val="00EC13A4"/>
    <w:rPr>
      <w:b/>
      <w:bCs/>
    </w:rPr>
  </w:style>
  <w:style w:type="character" w:customStyle="1" w:styleId="CommentSubjectChar">
    <w:name w:val="Comment Subject Char"/>
    <w:basedOn w:val="CommentTextChar"/>
    <w:link w:val="CommentSubject"/>
    <w:uiPriority w:val="99"/>
    <w:semiHidden/>
    <w:rsid w:val="00EC13A4"/>
    <w:rPr>
      <w:b/>
      <w:bCs/>
      <w:sz w:val="20"/>
      <w:szCs w:val="20"/>
    </w:rPr>
  </w:style>
  <w:style w:type="paragraph" w:customStyle="1" w:styleId="leading-6">
    <w:name w:val="leading-6"/>
    <w:basedOn w:val="Normal"/>
    <w:rsid w:val="00CE01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p-block-contentpilot-introduction">
    <w:name w:val="wp-block-contentpilot-introduction"/>
    <w:basedOn w:val="Normal"/>
    <w:rsid w:val="006B765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6Char">
    <w:name w:val="Heading 6 Char"/>
    <w:basedOn w:val="DefaultParagraphFont"/>
    <w:link w:val="Heading6"/>
    <w:uiPriority w:val="9"/>
    <w:semiHidden/>
    <w:rsid w:val="007A4FF7"/>
    <w:rPr>
      <w:rFonts w:asciiTheme="majorHAnsi" w:eastAsiaTheme="majorEastAsia" w:hAnsiTheme="majorHAnsi" w:cstheme="majorBidi"/>
      <w:color w:val="1F3763" w:themeColor="accent1" w:themeShade="7F"/>
    </w:rPr>
  </w:style>
  <w:style w:type="paragraph" w:customStyle="1" w:styleId="a2akit">
    <w:name w:val="a2a_kit"/>
    <w:basedOn w:val="Normal"/>
    <w:rsid w:val="005346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te-title-mode">
    <w:name w:val="rte-title-mode"/>
    <w:basedOn w:val="DefaultParagraphFont"/>
    <w:rsid w:val="00BF4F1F"/>
  </w:style>
  <w:style w:type="character" w:customStyle="1" w:styleId="ParagraphBasicChar">
    <w:name w:val="Paragraph Basic Char"/>
    <w:basedOn w:val="DefaultParagraphFont"/>
    <w:link w:val="ParagraphBasic"/>
    <w:locked/>
    <w:rsid w:val="009F7793"/>
  </w:style>
  <w:style w:type="paragraph" w:customStyle="1" w:styleId="ParagraphBasic">
    <w:name w:val="Paragraph Basic"/>
    <w:basedOn w:val="Normal"/>
    <w:link w:val="ParagraphBasicChar"/>
    <w:qFormat/>
    <w:rsid w:val="009F7793"/>
    <w:pPr>
      <w:spacing w:after="240" w:line="264" w:lineRule="auto"/>
    </w:pPr>
  </w:style>
  <w:style w:type="character" w:customStyle="1" w:styleId="BList1Char">
    <w:name w:val="BList 1 Char"/>
    <w:basedOn w:val="DefaultParagraphFont"/>
    <w:link w:val="BList1"/>
    <w:locked/>
    <w:rsid w:val="009F7793"/>
  </w:style>
  <w:style w:type="paragraph" w:customStyle="1" w:styleId="BList1">
    <w:name w:val="BList 1"/>
    <w:basedOn w:val="ListParagraph"/>
    <w:link w:val="BList1Char"/>
    <w:qFormat/>
    <w:rsid w:val="009F7793"/>
    <w:pPr>
      <w:numPr>
        <w:numId w:val="6"/>
      </w:numPr>
      <w:spacing w:before="120" w:after="180" w:line="256" w:lineRule="auto"/>
    </w:pPr>
  </w:style>
  <w:style w:type="character" w:customStyle="1" w:styleId="HighlightChar">
    <w:name w:val="* Highlight Char"/>
    <w:basedOn w:val="DefaultParagraphFont"/>
    <w:link w:val="Highlight"/>
    <w:locked/>
    <w:rsid w:val="009F7793"/>
  </w:style>
  <w:style w:type="paragraph" w:customStyle="1" w:styleId="Highlight">
    <w:name w:val="* Highlight"/>
    <w:basedOn w:val="Normal"/>
    <w:link w:val="HighlightChar"/>
    <w:qFormat/>
    <w:rsid w:val="009F7793"/>
    <w:pPr>
      <w:spacing w:after="240" w:line="256" w:lineRule="auto"/>
    </w:pPr>
  </w:style>
  <w:style w:type="character" w:customStyle="1" w:styleId="XboxChar">
    <w:name w:val="Xbox Char"/>
    <w:basedOn w:val="DefaultParagraphFont"/>
    <w:link w:val="Xbox"/>
    <w:locked/>
    <w:rsid w:val="001551EC"/>
    <w:rPr>
      <w:rFonts w:ascii="Calibri" w:eastAsia="Times New Roman" w:hAnsi="Calibri" w:cs="Arial"/>
      <w:color w:val="595959"/>
      <w:szCs w:val="20"/>
    </w:rPr>
  </w:style>
  <w:style w:type="paragraph" w:customStyle="1" w:styleId="Xbox">
    <w:name w:val="Xbox"/>
    <w:basedOn w:val="Normal"/>
    <w:link w:val="XboxChar"/>
    <w:qFormat/>
    <w:rsid w:val="001551EC"/>
    <w:pPr>
      <w:numPr>
        <w:numId w:val="7"/>
      </w:numPr>
      <w:tabs>
        <w:tab w:val="left" w:pos="540"/>
      </w:tabs>
      <w:spacing w:after="20" w:line="256" w:lineRule="auto"/>
      <w:ind w:hanging="450"/>
      <w:jc w:val="both"/>
    </w:pPr>
    <w:rPr>
      <w:rFonts w:ascii="Calibri" w:eastAsia="Times New Roman" w:hAnsi="Calibri" w:cs="Arial"/>
      <w:color w:val="595959"/>
      <w:szCs w:val="20"/>
    </w:rPr>
  </w:style>
  <w:style w:type="character" w:customStyle="1" w:styleId="type-36">
    <w:name w:val="type-36"/>
    <w:basedOn w:val="DefaultParagraphFont"/>
    <w:rsid w:val="00886298"/>
  </w:style>
  <w:style w:type="character" w:customStyle="1" w:styleId="ui-provider">
    <w:name w:val="ui-provider"/>
    <w:basedOn w:val="DefaultParagraphFont"/>
    <w:rsid w:val="005478A4"/>
  </w:style>
  <w:style w:type="paragraph" w:customStyle="1" w:styleId="footernavitem--0affb879">
    <w:name w:val="footer__navitem--0affb879"/>
    <w:basedOn w:val="Normal"/>
    <w:rsid w:val="00517AF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alignjustify">
    <w:name w:val="art-alignjustify"/>
    <w:basedOn w:val="Normal"/>
    <w:rsid w:val="00610D0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lorSubheadingChar">
    <w:name w:val="Color Subheading Char"/>
    <w:basedOn w:val="ParagraphBasicChar"/>
    <w:link w:val="ColorSubheading"/>
    <w:locked/>
    <w:rsid w:val="00642500"/>
    <w:rPr>
      <w:rFonts w:ascii="Roboto" w:hAnsi="Roboto"/>
      <w:b/>
      <w:bCs/>
      <w:sz w:val="23"/>
      <w:szCs w:val="23"/>
    </w:rPr>
  </w:style>
  <w:style w:type="paragraph" w:customStyle="1" w:styleId="ColorSubheading">
    <w:name w:val="Color Subheading"/>
    <w:basedOn w:val="ParagraphBasic"/>
    <w:next w:val="ParagraphBasic"/>
    <w:link w:val="ColorSubheadingChar"/>
    <w:autoRedefine/>
    <w:qFormat/>
    <w:rsid w:val="00642500"/>
    <w:pPr>
      <w:spacing w:after="0" w:line="240" w:lineRule="auto"/>
    </w:pPr>
    <w:rPr>
      <w:rFonts w:ascii="Roboto" w:hAnsi="Roboto"/>
      <w:b/>
      <w:bCs/>
      <w:sz w:val="23"/>
      <w:szCs w:val="23"/>
    </w:rPr>
  </w:style>
  <w:style w:type="character" w:customStyle="1" w:styleId="BodyText-HRInsightsChar">
    <w:name w:val="Body Text - HR Insights Char"/>
    <w:basedOn w:val="DefaultParagraphFont"/>
    <w:link w:val="BodyText-HRInsights"/>
    <w:locked/>
    <w:rsid w:val="001E64A5"/>
    <w:rPr>
      <w:rFonts w:ascii="Arial" w:hAnsi="Arial" w:cs="Arial"/>
    </w:rPr>
  </w:style>
  <w:style w:type="paragraph" w:customStyle="1" w:styleId="BodyText-HRInsights">
    <w:name w:val="Body Text - HR Insights"/>
    <w:basedOn w:val="Normal"/>
    <w:link w:val="BodyText-HRInsightsChar"/>
    <w:qFormat/>
    <w:rsid w:val="001E64A5"/>
    <w:pPr>
      <w:spacing w:after="200" w:line="256" w:lineRule="auto"/>
    </w:pPr>
    <w:rPr>
      <w:rFonts w:ascii="Arial" w:hAnsi="Arial" w:cs="Arial"/>
    </w:rPr>
  </w:style>
  <w:style w:type="character" w:customStyle="1" w:styleId="Bulletedlist-hrinsightsChar">
    <w:name w:val="Bulleted list - hr insights Char"/>
    <w:basedOn w:val="DefaultParagraphFont"/>
    <w:link w:val="Bulletedlist-hrinsights"/>
    <w:locked/>
    <w:rsid w:val="001E64A5"/>
    <w:rPr>
      <w:rFonts w:ascii="Arial" w:hAnsi="Arial" w:cs="Arial"/>
      <w:bCs/>
    </w:rPr>
  </w:style>
  <w:style w:type="paragraph" w:customStyle="1" w:styleId="Bulletedlist-hrinsights">
    <w:name w:val="Bulleted list - hr insights"/>
    <w:basedOn w:val="Normal"/>
    <w:link w:val="Bulletedlist-hrinsightsChar"/>
    <w:qFormat/>
    <w:rsid w:val="001E64A5"/>
    <w:pPr>
      <w:spacing w:after="200" w:line="256" w:lineRule="auto"/>
      <w:ind w:left="720" w:right="187" w:hanging="360"/>
    </w:pPr>
    <w:rPr>
      <w:rFonts w:ascii="Arial" w:hAnsi="Arial" w:cs="Arial"/>
      <w:bCs/>
    </w:rPr>
  </w:style>
  <w:style w:type="character" w:customStyle="1" w:styleId="CBold">
    <w:name w:val="CBold"/>
    <w:basedOn w:val="DefaultParagraphFont"/>
    <w:qFormat/>
    <w:rsid w:val="00642500"/>
    <w:rPr>
      <w:b/>
      <w:bCs w:val="0"/>
      <w:color w:val="4A7291"/>
    </w:rPr>
  </w:style>
  <w:style w:type="character" w:customStyle="1" w:styleId="annotator-hl">
    <w:name w:val="annotator-hl"/>
    <w:basedOn w:val="DefaultParagraphFont"/>
    <w:rsid w:val="00A402FA"/>
  </w:style>
  <w:style w:type="paragraph" w:customStyle="1" w:styleId="H1Title">
    <w:name w:val="H1 Title"/>
    <w:basedOn w:val="Normal"/>
    <w:link w:val="H1TitleChar"/>
    <w:qFormat/>
    <w:rsid w:val="009261A6"/>
    <w:pPr>
      <w:spacing w:line="204" w:lineRule="auto"/>
    </w:pPr>
    <w:rPr>
      <w:rFonts w:eastAsiaTheme="minorEastAsia"/>
      <w:b/>
      <w:color w:val="4A7291"/>
      <w:sz w:val="44"/>
    </w:rPr>
  </w:style>
  <w:style w:type="character" w:customStyle="1" w:styleId="H1TitleChar">
    <w:name w:val="H1 Title Char"/>
    <w:basedOn w:val="DefaultParagraphFont"/>
    <w:link w:val="H1Title"/>
    <w:rsid w:val="009261A6"/>
    <w:rPr>
      <w:rFonts w:eastAsiaTheme="minorEastAsia"/>
      <w:b/>
      <w:color w:val="4A7291"/>
      <w:sz w:val="44"/>
    </w:rPr>
  </w:style>
  <w:style w:type="paragraph" w:customStyle="1" w:styleId="BulletList">
    <w:name w:val="Bullet List"/>
    <w:basedOn w:val="BodyText"/>
    <w:link w:val="BulletListChar"/>
    <w:qFormat/>
    <w:rsid w:val="00705807"/>
    <w:pPr>
      <w:numPr>
        <w:numId w:val="9"/>
      </w:numPr>
      <w:spacing w:after="20"/>
    </w:pPr>
  </w:style>
  <w:style w:type="character" w:customStyle="1" w:styleId="BulletListChar">
    <w:name w:val="Bullet List Char"/>
    <w:basedOn w:val="BodyTextChar"/>
    <w:link w:val="BulletList"/>
    <w:rsid w:val="00705807"/>
    <w:rPr>
      <w:rFonts w:ascii="Calibri" w:eastAsia="Times New Roman" w:hAnsi="Calibri" w:cs="Arial"/>
      <w:color w:val="595959"/>
      <w:szCs w:val="20"/>
    </w:rPr>
  </w:style>
  <w:style w:type="paragraph" w:customStyle="1" w:styleId="Disclaimer">
    <w:name w:val="Disclaimer"/>
    <w:basedOn w:val="Normal"/>
    <w:link w:val="DisclaimerChar"/>
    <w:qFormat/>
    <w:rsid w:val="00705807"/>
    <w:rPr>
      <w:rFonts w:ascii="Verdana" w:eastAsia="Calibri" w:hAnsi="Verdana" w:cs="Times New Roman"/>
      <w:color w:val="7F7F7F"/>
      <w:sz w:val="16"/>
    </w:rPr>
  </w:style>
  <w:style w:type="character" w:customStyle="1" w:styleId="DisclaimerChar">
    <w:name w:val="Disclaimer Char"/>
    <w:link w:val="Disclaimer"/>
    <w:rsid w:val="00705807"/>
    <w:rPr>
      <w:rFonts w:ascii="Verdana" w:eastAsia="Calibri" w:hAnsi="Verdana" w:cs="Times New Roman"/>
      <w:color w:val="7F7F7F"/>
      <w:sz w:val="16"/>
    </w:rPr>
  </w:style>
  <w:style w:type="paragraph" w:customStyle="1" w:styleId="Body0">
    <w:name w:val="Body"/>
    <w:basedOn w:val="Normal"/>
    <w:link w:val="BodyChar0"/>
    <w:qFormat/>
    <w:rsid w:val="00705807"/>
    <w:pPr>
      <w:spacing w:after="200"/>
    </w:pPr>
    <w:rPr>
      <w:rFonts w:ascii="Calibri" w:eastAsia="Calibri" w:hAnsi="Calibri" w:cs="Arial"/>
      <w:szCs w:val="18"/>
    </w:rPr>
  </w:style>
  <w:style w:type="character" w:customStyle="1" w:styleId="BodyChar0">
    <w:name w:val="Body Char"/>
    <w:link w:val="Body0"/>
    <w:rsid w:val="00705807"/>
    <w:rPr>
      <w:rFonts w:ascii="Calibri" w:eastAsia="Calibri" w:hAnsi="Calibri" w:cs="Arial"/>
      <w:szCs w:val="18"/>
    </w:rPr>
  </w:style>
  <w:style w:type="paragraph" w:customStyle="1" w:styleId="Default">
    <w:name w:val="Default"/>
    <w:rsid w:val="00D67F4B"/>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ypographytype-sc-ws1d2d-0">
    <w:name w:val="typography__type-sc-ws1d2d-0"/>
    <w:basedOn w:val="DefaultParagraphFont"/>
    <w:rsid w:val="00C160AF"/>
  </w:style>
  <w:style w:type="character" w:customStyle="1" w:styleId="il">
    <w:name w:val="il"/>
    <w:basedOn w:val="DefaultParagraphFont"/>
    <w:rsid w:val="00753B9A"/>
  </w:style>
  <w:style w:type="character" w:customStyle="1" w:styleId="cf01">
    <w:name w:val="cf01"/>
    <w:basedOn w:val="DefaultParagraphFont"/>
    <w:rsid w:val="00033069"/>
    <w:rPr>
      <w:rFonts w:ascii="Segoe UI" w:hAnsi="Segoe UI" w:cs="Segoe UI" w:hint="default"/>
      <w:color w:val="282828"/>
      <w:sz w:val="18"/>
      <w:szCs w:val="18"/>
    </w:rPr>
  </w:style>
  <w:style w:type="character" w:customStyle="1" w:styleId="cf11">
    <w:name w:val="cf11"/>
    <w:basedOn w:val="DefaultParagraphFont"/>
    <w:rsid w:val="00033069"/>
    <w:rPr>
      <w:rFonts w:ascii="Segoe UI" w:hAnsi="Segoe UI" w:cs="Segoe UI" w:hint="default"/>
      <w:i/>
      <w:iCs/>
      <w:color w:val="282828"/>
      <w:sz w:val="18"/>
      <w:szCs w:val="18"/>
    </w:rPr>
  </w:style>
  <w:style w:type="paragraph" w:customStyle="1" w:styleId="NList1">
    <w:name w:val="NList 1"/>
    <w:basedOn w:val="Normal"/>
    <w:link w:val="NList1Char"/>
    <w:qFormat/>
    <w:rsid w:val="00E267B1"/>
    <w:pPr>
      <w:numPr>
        <w:numId w:val="84"/>
      </w:numPr>
      <w:spacing w:before="240" w:after="360"/>
      <w:contextualSpacing/>
    </w:pPr>
    <w:rPr>
      <w:rFonts w:eastAsiaTheme="minorEastAsia"/>
      <w:lang w:val="es-ES"/>
    </w:rPr>
  </w:style>
  <w:style w:type="character" w:customStyle="1" w:styleId="NList1Char">
    <w:name w:val="NList 1 Char"/>
    <w:basedOn w:val="DefaultParagraphFont"/>
    <w:link w:val="NList1"/>
    <w:rsid w:val="00E267B1"/>
    <w:rPr>
      <w:rFonts w:eastAsiaTheme="minorEastAsia"/>
      <w:lang w:val="es-ES"/>
    </w:rPr>
  </w:style>
  <w:style w:type="paragraph" w:customStyle="1" w:styleId="Bullet2">
    <w:name w:val="Bullet 2"/>
    <w:basedOn w:val="Bullet"/>
    <w:qFormat/>
    <w:rsid w:val="004134E7"/>
    <w:pPr>
      <w:numPr>
        <w:numId w:val="0"/>
      </w:numPr>
      <w:spacing w:after="80"/>
      <w:ind w:left="864" w:hanging="288"/>
    </w:pPr>
  </w:style>
  <w:style w:type="paragraph" w:customStyle="1" w:styleId="SectionBoxBold">
    <w:name w:val="Section Box Bold"/>
    <w:basedOn w:val="Normal"/>
    <w:next w:val="Normal"/>
    <w:link w:val="SectionBoxBoldChar"/>
    <w:qFormat/>
    <w:rsid w:val="00BF388B"/>
    <w:pPr>
      <w:spacing w:after="0" w:line="240" w:lineRule="auto"/>
      <w:jc w:val="both"/>
    </w:pPr>
    <w:rPr>
      <w:rFonts w:ascii="Calibri" w:eastAsia="Times New Roman" w:hAnsi="Calibri" w:cs="Arial"/>
      <w:b/>
      <w:color w:val="000000" w:themeColor="text1"/>
      <w:sz w:val="24"/>
      <w:szCs w:val="28"/>
    </w:rPr>
  </w:style>
  <w:style w:type="character" w:customStyle="1" w:styleId="SectionBoxBoldChar">
    <w:name w:val="Section Box Bold Char"/>
    <w:basedOn w:val="DefaultParagraphFont"/>
    <w:link w:val="SectionBoxBold"/>
    <w:rsid w:val="00BF388B"/>
    <w:rPr>
      <w:rFonts w:ascii="Calibri" w:eastAsia="Times New Roman" w:hAnsi="Calibri" w:cs="Arial"/>
      <w:b/>
      <w:color w:val="000000" w:themeColor="text1"/>
      <w:sz w:val="24"/>
      <w:szCs w:val="28"/>
    </w:rPr>
  </w:style>
  <w:style w:type="paragraph" w:customStyle="1" w:styleId="TRow">
    <w:name w:val="T Row"/>
    <w:basedOn w:val="Normal"/>
    <w:link w:val="TRowChar"/>
    <w:qFormat/>
    <w:rsid w:val="00BD445F"/>
    <w:pPr>
      <w:spacing w:after="0" w:line="240" w:lineRule="auto"/>
    </w:pPr>
    <w:rPr>
      <w:rFonts w:eastAsiaTheme="minorEastAsia"/>
      <w:b/>
      <w:color w:val="4A7291"/>
    </w:rPr>
  </w:style>
  <w:style w:type="character" w:customStyle="1" w:styleId="TRowChar">
    <w:name w:val="T Row Char"/>
    <w:basedOn w:val="DefaultParagraphFont"/>
    <w:link w:val="TRow"/>
    <w:rsid w:val="00BD445F"/>
    <w:rPr>
      <w:rFonts w:eastAsiaTheme="minorEastAsia"/>
      <w:b/>
      <w:color w:val="4A7291"/>
    </w:rPr>
  </w:style>
  <w:style w:type="character" w:customStyle="1" w:styleId="H2SubheadChar">
    <w:name w:val="H2 Subhead Char"/>
    <w:basedOn w:val="DefaultParagraphFont"/>
    <w:link w:val="H2Subhead"/>
    <w:locked/>
    <w:rsid w:val="00052D10"/>
    <w:rPr>
      <w:b/>
    </w:rPr>
  </w:style>
  <w:style w:type="paragraph" w:customStyle="1" w:styleId="H2Subhead">
    <w:name w:val="H2 Subhead"/>
    <w:basedOn w:val="Normal"/>
    <w:link w:val="H2SubheadChar"/>
    <w:qFormat/>
    <w:rsid w:val="00052D10"/>
    <w:pPr>
      <w:spacing w:line="256" w:lineRule="auto"/>
    </w:pPr>
    <w:rPr>
      <w:b/>
    </w:rPr>
  </w:style>
  <w:style w:type="paragraph" w:customStyle="1" w:styleId="BulletlistHighlight">
    <w:name w:val="Bullet list Highlight"/>
    <w:basedOn w:val="BodyText"/>
    <w:rsid w:val="0095771D"/>
    <w:pPr>
      <w:numPr>
        <w:numId w:val="148"/>
      </w:numPr>
      <w:spacing w:before="120" w:after="120" w:line="256" w:lineRule="auto"/>
    </w:pPr>
    <w:rPr>
      <w:color w:val="FFFFFF"/>
    </w:rPr>
  </w:style>
  <w:style w:type="character" w:customStyle="1" w:styleId="LR-BulletListChar">
    <w:name w:val="LR-Bullet List Char"/>
    <w:link w:val="LR-BulletList"/>
    <w:locked/>
    <w:rsid w:val="0095771D"/>
    <w:rPr>
      <w:rFonts w:ascii="Calibri" w:eastAsia="Times New Roman" w:hAnsi="Calibri" w:cs="Arial"/>
      <w:color w:val="595959"/>
      <w:szCs w:val="20"/>
    </w:rPr>
  </w:style>
  <w:style w:type="paragraph" w:customStyle="1" w:styleId="LR-BulletList">
    <w:name w:val="LR-Bullet List"/>
    <w:basedOn w:val="BulletlistHighlight"/>
    <w:link w:val="LR-BulletListChar"/>
    <w:qFormat/>
    <w:rsid w:val="0095771D"/>
    <w:rPr>
      <w:color w:val="595959"/>
    </w:rPr>
  </w:style>
  <w:style w:type="table" w:styleId="TableGrid">
    <w:name w:val="Table Grid"/>
    <w:basedOn w:val="TableNormal"/>
    <w:uiPriority w:val="39"/>
    <w:rsid w:val="00BB45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2C1B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E43496"/>
    <w:pPr>
      <w:widowControl w:val="0"/>
      <w:autoSpaceDE w:val="0"/>
      <w:autoSpaceDN w:val="0"/>
      <w:spacing w:before="9" w:after="0" w:line="240" w:lineRule="auto"/>
      <w:ind w:left="50"/>
      <w:jc w:val="both"/>
    </w:pPr>
    <w:rPr>
      <w:rFonts w:ascii="Gill Sans MT" w:eastAsia="Gill Sans MT" w:hAnsi="Gill Sans MT" w:cs="Gill Sans MT"/>
    </w:rPr>
  </w:style>
  <w:style w:type="character" w:customStyle="1" w:styleId="dewidow">
    <w:name w:val="dewidow"/>
    <w:basedOn w:val="DefaultParagraphFont"/>
    <w:rsid w:val="00E43496"/>
  </w:style>
  <w:style w:type="character" w:customStyle="1" w:styleId="field">
    <w:name w:val="field"/>
    <w:basedOn w:val="DefaultParagraphFont"/>
    <w:rsid w:val="00E43496"/>
  </w:style>
  <w:style w:type="character" w:customStyle="1" w:styleId="ListParagraphChar">
    <w:name w:val="List Paragraph Char"/>
    <w:aliases w:val="List Paragraph 1 Char"/>
    <w:basedOn w:val="DefaultParagraphFont"/>
    <w:link w:val="ListParagraph"/>
    <w:uiPriority w:val="8"/>
    <w:rsid w:val="00CC3A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451">
      <w:bodyDiv w:val="1"/>
      <w:marLeft w:val="0"/>
      <w:marRight w:val="0"/>
      <w:marTop w:val="0"/>
      <w:marBottom w:val="0"/>
      <w:divBdr>
        <w:top w:val="none" w:sz="0" w:space="0" w:color="auto"/>
        <w:left w:val="none" w:sz="0" w:space="0" w:color="auto"/>
        <w:bottom w:val="none" w:sz="0" w:space="0" w:color="auto"/>
        <w:right w:val="none" w:sz="0" w:space="0" w:color="auto"/>
      </w:divBdr>
    </w:div>
    <w:div w:id="1704308">
      <w:bodyDiv w:val="1"/>
      <w:marLeft w:val="0"/>
      <w:marRight w:val="0"/>
      <w:marTop w:val="0"/>
      <w:marBottom w:val="0"/>
      <w:divBdr>
        <w:top w:val="none" w:sz="0" w:space="0" w:color="auto"/>
        <w:left w:val="none" w:sz="0" w:space="0" w:color="auto"/>
        <w:bottom w:val="none" w:sz="0" w:space="0" w:color="auto"/>
        <w:right w:val="none" w:sz="0" w:space="0" w:color="auto"/>
      </w:divBdr>
    </w:div>
    <w:div w:id="2514913">
      <w:bodyDiv w:val="1"/>
      <w:marLeft w:val="0"/>
      <w:marRight w:val="0"/>
      <w:marTop w:val="0"/>
      <w:marBottom w:val="0"/>
      <w:divBdr>
        <w:top w:val="none" w:sz="0" w:space="0" w:color="auto"/>
        <w:left w:val="none" w:sz="0" w:space="0" w:color="auto"/>
        <w:bottom w:val="none" w:sz="0" w:space="0" w:color="auto"/>
        <w:right w:val="none" w:sz="0" w:space="0" w:color="auto"/>
      </w:divBdr>
      <w:divsChild>
        <w:div w:id="1780905462">
          <w:marLeft w:val="0"/>
          <w:marRight w:val="0"/>
          <w:marTop w:val="0"/>
          <w:marBottom w:val="0"/>
          <w:divBdr>
            <w:top w:val="none" w:sz="0" w:space="0" w:color="auto"/>
            <w:left w:val="none" w:sz="0" w:space="0" w:color="auto"/>
            <w:bottom w:val="none" w:sz="0" w:space="0" w:color="auto"/>
            <w:right w:val="none" w:sz="0" w:space="0" w:color="auto"/>
          </w:divBdr>
          <w:divsChild>
            <w:div w:id="1663197220">
              <w:marLeft w:val="0"/>
              <w:marRight w:val="0"/>
              <w:marTop w:val="0"/>
              <w:marBottom w:val="0"/>
              <w:divBdr>
                <w:top w:val="none" w:sz="0" w:space="0" w:color="auto"/>
                <w:left w:val="none" w:sz="0" w:space="0" w:color="auto"/>
                <w:bottom w:val="none" w:sz="0" w:space="0" w:color="auto"/>
                <w:right w:val="none" w:sz="0" w:space="0" w:color="auto"/>
              </w:divBdr>
              <w:divsChild>
                <w:div w:id="539366317">
                  <w:marLeft w:val="0"/>
                  <w:marRight w:val="0"/>
                  <w:marTop w:val="0"/>
                  <w:marBottom w:val="0"/>
                  <w:divBdr>
                    <w:top w:val="none" w:sz="0" w:space="0" w:color="auto"/>
                    <w:left w:val="none" w:sz="0" w:space="0" w:color="auto"/>
                    <w:bottom w:val="none" w:sz="0" w:space="0" w:color="auto"/>
                    <w:right w:val="none" w:sz="0" w:space="0" w:color="auto"/>
                  </w:divBdr>
                </w:div>
                <w:div w:id="1008143050">
                  <w:marLeft w:val="0"/>
                  <w:marRight w:val="0"/>
                  <w:marTop w:val="0"/>
                  <w:marBottom w:val="0"/>
                  <w:divBdr>
                    <w:top w:val="none" w:sz="0" w:space="0" w:color="auto"/>
                    <w:left w:val="none" w:sz="0" w:space="0" w:color="auto"/>
                    <w:bottom w:val="none" w:sz="0" w:space="0" w:color="auto"/>
                    <w:right w:val="none" w:sz="0" w:space="0" w:color="auto"/>
                  </w:divBdr>
                </w:div>
                <w:div w:id="1529952466">
                  <w:marLeft w:val="0"/>
                  <w:marRight w:val="0"/>
                  <w:marTop w:val="0"/>
                  <w:marBottom w:val="0"/>
                  <w:divBdr>
                    <w:top w:val="none" w:sz="0" w:space="0" w:color="auto"/>
                    <w:left w:val="none" w:sz="0" w:space="0" w:color="auto"/>
                    <w:bottom w:val="none" w:sz="0" w:space="0" w:color="auto"/>
                    <w:right w:val="none" w:sz="0" w:space="0" w:color="auto"/>
                  </w:divBdr>
                </w:div>
                <w:div w:id="1728990377">
                  <w:marLeft w:val="0"/>
                  <w:marRight w:val="0"/>
                  <w:marTop w:val="0"/>
                  <w:marBottom w:val="0"/>
                  <w:divBdr>
                    <w:top w:val="none" w:sz="0" w:space="0" w:color="auto"/>
                    <w:left w:val="none" w:sz="0" w:space="0" w:color="auto"/>
                    <w:bottom w:val="none" w:sz="0" w:space="0" w:color="auto"/>
                    <w:right w:val="none" w:sz="0" w:space="0" w:color="auto"/>
                  </w:divBdr>
                </w:div>
                <w:div w:id="2029258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98218">
      <w:bodyDiv w:val="1"/>
      <w:marLeft w:val="0"/>
      <w:marRight w:val="0"/>
      <w:marTop w:val="0"/>
      <w:marBottom w:val="0"/>
      <w:divBdr>
        <w:top w:val="none" w:sz="0" w:space="0" w:color="auto"/>
        <w:left w:val="none" w:sz="0" w:space="0" w:color="auto"/>
        <w:bottom w:val="none" w:sz="0" w:space="0" w:color="auto"/>
        <w:right w:val="none" w:sz="0" w:space="0" w:color="auto"/>
      </w:divBdr>
    </w:div>
    <w:div w:id="7215248">
      <w:bodyDiv w:val="1"/>
      <w:marLeft w:val="0"/>
      <w:marRight w:val="0"/>
      <w:marTop w:val="0"/>
      <w:marBottom w:val="0"/>
      <w:divBdr>
        <w:top w:val="none" w:sz="0" w:space="0" w:color="auto"/>
        <w:left w:val="none" w:sz="0" w:space="0" w:color="auto"/>
        <w:bottom w:val="none" w:sz="0" w:space="0" w:color="auto"/>
        <w:right w:val="none" w:sz="0" w:space="0" w:color="auto"/>
      </w:divBdr>
    </w:div>
    <w:div w:id="10226980">
      <w:bodyDiv w:val="1"/>
      <w:marLeft w:val="0"/>
      <w:marRight w:val="0"/>
      <w:marTop w:val="0"/>
      <w:marBottom w:val="0"/>
      <w:divBdr>
        <w:top w:val="none" w:sz="0" w:space="0" w:color="auto"/>
        <w:left w:val="none" w:sz="0" w:space="0" w:color="auto"/>
        <w:bottom w:val="none" w:sz="0" w:space="0" w:color="auto"/>
        <w:right w:val="none" w:sz="0" w:space="0" w:color="auto"/>
      </w:divBdr>
    </w:div>
    <w:div w:id="10496779">
      <w:bodyDiv w:val="1"/>
      <w:marLeft w:val="0"/>
      <w:marRight w:val="0"/>
      <w:marTop w:val="0"/>
      <w:marBottom w:val="0"/>
      <w:divBdr>
        <w:top w:val="none" w:sz="0" w:space="0" w:color="auto"/>
        <w:left w:val="none" w:sz="0" w:space="0" w:color="auto"/>
        <w:bottom w:val="none" w:sz="0" w:space="0" w:color="auto"/>
        <w:right w:val="none" w:sz="0" w:space="0" w:color="auto"/>
      </w:divBdr>
    </w:div>
    <w:div w:id="10647691">
      <w:bodyDiv w:val="1"/>
      <w:marLeft w:val="0"/>
      <w:marRight w:val="0"/>
      <w:marTop w:val="0"/>
      <w:marBottom w:val="0"/>
      <w:divBdr>
        <w:top w:val="none" w:sz="0" w:space="0" w:color="auto"/>
        <w:left w:val="none" w:sz="0" w:space="0" w:color="auto"/>
        <w:bottom w:val="none" w:sz="0" w:space="0" w:color="auto"/>
        <w:right w:val="none" w:sz="0" w:space="0" w:color="auto"/>
      </w:divBdr>
    </w:div>
    <w:div w:id="11613978">
      <w:bodyDiv w:val="1"/>
      <w:marLeft w:val="0"/>
      <w:marRight w:val="0"/>
      <w:marTop w:val="0"/>
      <w:marBottom w:val="0"/>
      <w:divBdr>
        <w:top w:val="none" w:sz="0" w:space="0" w:color="auto"/>
        <w:left w:val="none" w:sz="0" w:space="0" w:color="auto"/>
        <w:bottom w:val="none" w:sz="0" w:space="0" w:color="auto"/>
        <w:right w:val="none" w:sz="0" w:space="0" w:color="auto"/>
      </w:divBdr>
    </w:div>
    <w:div w:id="12074903">
      <w:bodyDiv w:val="1"/>
      <w:marLeft w:val="0"/>
      <w:marRight w:val="0"/>
      <w:marTop w:val="0"/>
      <w:marBottom w:val="0"/>
      <w:divBdr>
        <w:top w:val="none" w:sz="0" w:space="0" w:color="auto"/>
        <w:left w:val="none" w:sz="0" w:space="0" w:color="auto"/>
        <w:bottom w:val="none" w:sz="0" w:space="0" w:color="auto"/>
        <w:right w:val="none" w:sz="0" w:space="0" w:color="auto"/>
      </w:divBdr>
    </w:div>
    <w:div w:id="13042439">
      <w:bodyDiv w:val="1"/>
      <w:marLeft w:val="0"/>
      <w:marRight w:val="0"/>
      <w:marTop w:val="0"/>
      <w:marBottom w:val="0"/>
      <w:divBdr>
        <w:top w:val="none" w:sz="0" w:space="0" w:color="auto"/>
        <w:left w:val="none" w:sz="0" w:space="0" w:color="auto"/>
        <w:bottom w:val="none" w:sz="0" w:space="0" w:color="auto"/>
        <w:right w:val="none" w:sz="0" w:space="0" w:color="auto"/>
      </w:divBdr>
    </w:div>
    <w:div w:id="15086107">
      <w:bodyDiv w:val="1"/>
      <w:marLeft w:val="0"/>
      <w:marRight w:val="0"/>
      <w:marTop w:val="0"/>
      <w:marBottom w:val="0"/>
      <w:divBdr>
        <w:top w:val="none" w:sz="0" w:space="0" w:color="auto"/>
        <w:left w:val="none" w:sz="0" w:space="0" w:color="auto"/>
        <w:bottom w:val="none" w:sz="0" w:space="0" w:color="auto"/>
        <w:right w:val="none" w:sz="0" w:space="0" w:color="auto"/>
      </w:divBdr>
    </w:div>
    <w:div w:id="15544242">
      <w:bodyDiv w:val="1"/>
      <w:marLeft w:val="0"/>
      <w:marRight w:val="0"/>
      <w:marTop w:val="0"/>
      <w:marBottom w:val="0"/>
      <w:divBdr>
        <w:top w:val="none" w:sz="0" w:space="0" w:color="auto"/>
        <w:left w:val="none" w:sz="0" w:space="0" w:color="auto"/>
        <w:bottom w:val="none" w:sz="0" w:space="0" w:color="auto"/>
        <w:right w:val="none" w:sz="0" w:space="0" w:color="auto"/>
      </w:divBdr>
    </w:div>
    <w:div w:id="18165005">
      <w:bodyDiv w:val="1"/>
      <w:marLeft w:val="0"/>
      <w:marRight w:val="0"/>
      <w:marTop w:val="0"/>
      <w:marBottom w:val="0"/>
      <w:divBdr>
        <w:top w:val="none" w:sz="0" w:space="0" w:color="auto"/>
        <w:left w:val="none" w:sz="0" w:space="0" w:color="auto"/>
        <w:bottom w:val="none" w:sz="0" w:space="0" w:color="auto"/>
        <w:right w:val="none" w:sz="0" w:space="0" w:color="auto"/>
      </w:divBdr>
    </w:div>
    <w:div w:id="19824283">
      <w:bodyDiv w:val="1"/>
      <w:marLeft w:val="0"/>
      <w:marRight w:val="0"/>
      <w:marTop w:val="0"/>
      <w:marBottom w:val="0"/>
      <w:divBdr>
        <w:top w:val="none" w:sz="0" w:space="0" w:color="auto"/>
        <w:left w:val="none" w:sz="0" w:space="0" w:color="auto"/>
        <w:bottom w:val="none" w:sz="0" w:space="0" w:color="auto"/>
        <w:right w:val="none" w:sz="0" w:space="0" w:color="auto"/>
      </w:divBdr>
    </w:div>
    <w:div w:id="19941364">
      <w:bodyDiv w:val="1"/>
      <w:marLeft w:val="0"/>
      <w:marRight w:val="0"/>
      <w:marTop w:val="0"/>
      <w:marBottom w:val="0"/>
      <w:divBdr>
        <w:top w:val="none" w:sz="0" w:space="0" w:color="auto"/>
        <w:left w:val="none" w:sz="0" w:space="0" w:color="auto"/>
        <w:bottom w:val="none" w:sz="0" w:space="0" w:color="auto"/>
        <w:right w:val="none" w:sz="0" w:space="0" w:color="auto"/>
      </w:divBdr>
    </w:div>
    <w:div w:id="22366753">
      <w:bodyDiv w:val="1"/>
      <w:marLeft w:val="0"/>
      <w:marRight w:val="0"/>
      <w:marTop w:val="0"/>
      <w:marBottom w:val="0"/>
      <w:divBdr>
        <w:top w:val="none" w:sz="0" w:space="0" w:color="auto"/>
        <w:left w:val="none" w:sz="0" w:space="0" w:color="auto"/>
        <w:bottom w:val="none" w:sz="0" w:space="0" w:color="auto"/>
        <w:right w:val="none" w:sz="0" w:space="0" w:color="auto"/>
      </w:divBdr>
    </w:div>
    <w:div w:id="22681784">
      <w:bodyDiv w:val="1"/>
      <w:marLeft w:val="0"/>
      <w:marRight w:val="0"/>
      <w:marTop w:val="0"/>
      <w:marBottom w:val="0"/>
      <w:divBdr>
        <w:top w:val="none" w:sz="0" w:space="0" w:color="auto"/>
        <w:left w:val="none" w:sz="0" w:space="0" w:color="auto"/>
        <w:bottom w:val="none" w:sz="0" w:space="0" w:color="auto"/>
        <w:right w:val="none" w:sz="0" w:space="0" w:color="auto"/>
      </w:divBdr>
    </w:div>
    <w:div w:id="23291140">
      <w:bodyDiv w:val="1"/>
      <w:marLeft w:val="0"/>
      <w:marRight w:val="0"/>
      <w:marTop w:val="0"/>
      <w:marBottom w:val="0"/>
      <w:divBdr>
        <w:top w:val="none" w:sz="0" w:space="0" w:color="auto"/>
        <w:left w:val="none" w:sz="0" w:space="0" w:color="auto"/>
        <w:bottom w:val="none" w:sz="0" w:space="0" w:color="auto"/>
        <w:right w:val="none" w:sz="0" w:space="0" w:color="auto"/>
      </w:divBdr>
    </w:div>
    <w:div w:id="25568727">
      <w:bodyDiv w:val="1"/>
      <w:marLeft w:val="0"/>
      <w:marRight w:val="0"/>
      <w:marTop w:val="0"/>
      <w:marBottom w:val="0"/>
      <w:divBdr>
        <w:top w:val="none" w:sz="0" w:space="0" w:color="auto"/>
        <w:left w:val="none" w:sz="0" w:space="0" w:color="auto"/>
        <w:bottom w:val="none" w:sz="0" w:space="0" w:color="auto"/>
        <w:right w:val="none" w:sz="0" w:space="0" w:color="auto"/>
      </w:divBdr>
    </w:div>
    <w:div w:id="28074509">
      <w:bodyDiv w:val="1"/>
      <w:marLeft w:val="0"/>
      <w:marRight w:val="0"/>
      <w:marTop w:val="0"/>
      <w:marBottom w:val="0"/>
      <w:divBdr>
        <w:top w:val="none" w:sz="0" w:space="0" w:color="auto"/>
        <w:left w:val="none" w:sz="0" w:space="0" w:color="auto"/>
        <w:bottom w:val="none" w:sz="0" w:space="0" w:color="auto"/>
        <w:right w:val="none" w:sz="0" w:space="0" w:color="auto"/>
      </w:divBdr>
    </w:div>
    <w:div w:id="28377732">
      <w:bodyDiv w:val="1"/>
      <w:marLeft w:val="0"/>
      <w:marRight w:val="0"/>
      <w:marTop w:val="0"/>
      <w:marBottom w:val="0"/>
      <w:divBdr>
        <w:top w:val="none" w:sz="0" w:space="0" w:color="auto"/>
        <w:left w:val="none" w:sz="0" w:space="0" w:color="auto"/>
        <w:bottom w:val="none" w:sz="0" w:space="0" w:color="auto"/>
        <w:right w:val="none" w:sz="0" w:space="0" w:color="auto"/>
      </w:divBdr>
    </w:div>
    <w:div w:id="29454807">
      <w:bodyDiv w:val="1"/>
      <w:marLeft w:val="0"/>
      <w:marRight w:val="0"/>
      <w:marTop w:val="0"/>
      <w:marBottom w:val="0"/>
      <w:divBdr>
        <w:top w:val="none" w:sz="0" w:space="0" w:color="auto"/>
        <w:left w:val="none" w:sz="0" w:space="0" w:color="auto"/>
        <w:bottom w:val="none" w:sz="0" w:space="0" w:color="auto"/>
        <w:right w:val="none" w:sz="0" w:space="0" w:color="auto"/>
      </w:divBdr>
    </w:div>
    <w:div w:id="30348657">
      <w:bodyDiv w:val="1"/>
      <w:marLeft w:val="0"/>
      <w:marRight w:val="0"/>
      <w:marTop w:val="0"/>
      <w:marBottom w:val="0"/>
      <w:divBdr>
        <w:top w:val="none" w:sz="0" w:space="0" w:color="auto"/>
        <w:left w:val="none" w:sz="0" w:space="0" w:color="auto"/>
        <w:bottom w:val="none" w:sz="0" w:space="0" w:color="auto"/>
        <w:right w:val="none" w:sz="0" w:space="0" w:color="auto"/>
      </w:divBdr>
    </w:div>
    <w:div w:id="31465637">
      <w:bodyDiv w:val="1"/>
      <w:marLeft w:val="0"/>
      <w:marRight w:val="0"/>
      <w:marTop w:val="0"/>
      <w:marBottom w:val="0"/>
      <w:divBdr>
        <w:top w:val="none" w:sz="0" w:space="0" w:color="auto"/>
        <w:left w:val="none" w:sz="0" w:space="0" w:color="auto"/>
        <w:bottom w:val="none" w:sz="0" w:space="0" w:color="auto"/>
        <w:right w:val="none" w:sz="0" w:space="0" w:color="auto"/>
      </w:divBdr>
    </w:div>
    <w:div w:id="32074008">
      <w:bodyDiv w:val="1"/>
      <w:marLeft w:val="0"/>
      <w:marRight w:val="0"/>
      <w:marTop w:val="0"/>
      <w:marBottom w:val="0"/>
      <w:divBdr>
        <w:top w:val="none" w:sz="0" w:space="0" w:color="auto"/>
        <w:left w:val="none" w:sz="0" w:space="0" w:color="auto"/>
        <w:bottom w:val="none" w:sz="0" w:space="0" w:color="auto"/>
        <w:right w:val="none" w:sz="0" w:space="0" w:color="auto"/>
      </w:divBdr>
    </w:div>
    <w:div w:id="34892151">
      <w:bodyDiv w:val="1"/>
      <w:marLeft w:val="0"/>
      <w:marRight w:val="0"/>
      <w:marTop w:val="0"/>
      <w:marBottom w:val="0"/>
      <w:divBdr>
        <w:top w:val="none" w:sz="0" w:space="0" w:color="auto"/>
        <w:left w:val="none" w:sz="0" w:space="0" w:color="auto"/>
        <w:bottom w:val="none" w:sz="0" w:space="0" w:color="auto"/>
        <w:right w:val="none" w:sz="0" w:space="0" w:color="auto"/>
      </w:divBdr>
    </w:div>
    <w:div w:id="36978640">
      <w:bodyDiv w:val="1"/>
      <w:marLeft w:val="0"/>
      <w:marRight w:val="0"/>
      <w:marTop w:val="0"/>
      <w:marBottom w:val="0"/>
      <w:divBdr>
        <w:top w:val="none" w:sz="0" w:space="0" w:color="auto"/>
        <w:left w:val="none" w:sz="0" w:space="0" w:color="auto"/>
        <w:bottom w:val="none" w:sz="0" w:space="0" w:color="auto"/>
        <w:right w:val="none" w:sz="0" w:space="0" w:color="auto"/>
      </w:divBdr>
    </w:div>
    <w:div w:id="37629295">
      <w:bodyDiv w:val="1"/>
      <w:marLeft w:val="0"/>
      <w:marRight w:val="0"/>
      <w:marTop w:val="0"/>
      <w:marBottom w:val="0"/>
      <w:divBdr>
        <w:top w:val="none" w:sz="0" w:space="0" w:color="auto"/>
        <w:left w:val="none" w:sz="0" w:space="0" w:color="auto"/>
        <w:bottom w:val="none" w:sz="0" w:space="0" w:color="auto"/>
        <w:right w:val="none" w:sz="0" w:space="0" w:color="auto"/>
      </w:divBdr>
    </w:div>
    <w:div w:id="39288617">
      <w:bodyDiv w:val="1"/>
      <w:marLeft w:val="0"/>
      <w:marRight w:val="0"/>
      <w:marTop w:val="0"/>
      <w:marBottom w:val="0"/>
      <w:divBdr>
        <w:top w:val="none" w:sz="0" w:space="0" w:color="auto"/>
        <w:left w:val="none" w:sz="0" w:space="0" w:color="auto"/>
        <w:bottom w:val="none" w:sz="0" w:space="0" w:color="auto"/>
        <w:right w:val="none" w:sz="0" w:space="0" w:color="auto"/>
      </w:divBdr>
    </w:div>
    <w:div w:id="39862616">
      <w:bodyDiv w:val="1"/>
      <w:marLeft w:val="0"/>
      <w:marRight w:val="0"/>
      <w:marTop w:val="0"/>
      <w:marBottom w:val="0"/>
      <w:divBdr>
        <w:top w:val="none" w:sz="0" w:space="0" w:color="auto"/>
        <w:left w:val="none" w:sz="0" w:space="0" w:color="auto"/>
        <w:bottom w:val="none" w:sz="0" w:space="0" w:color="auto"/>
        <w:right w:val="none" w:sz="0" w:space="0" w:color="auto"/>
      </w:divBdr>
    </w:div>
    <w:div w:id="47732913">
      <w:bodyDiv w:val="1"/>
      <w:marLeft w:val="0"/>
      <w:marRight w:val="0"/>
      <w:marTop w:val="0"/>
      <w:marBottom w:val="0"/>
      <w:divBdr>
        <w:top w:val="none" w:sz="0" w:space="0" w:color="auto"/>
        <w:left w:val="none" w:sz="0" w:space="0" w:color="auto"/>
        <w:bottom w:val="none" w:sz="0" w:space="0" w:color="auto"/>
        <w:right w:val="none" w:sz="0" w:space="0" w:color="auto"/>
      </w:divBdr>
    </w:div>
    <w:div w:id="49153198">
      <w:bodyDiv w:val="1"/>
      <w:marLeft w:val="0"/>
      <w:marRight w:val="0"/>
      <w:marTop w:val="0"/>
      <w:marBottom w:val="0"/>
      <w:divBdr>
        <w:top w:val="none" w:sz="0" w:space="0" w:color="auto"/>
        <w:left w:val="none" w:sz="0" w:space="0" w:color="auto"/>
        <w:bottom w:val="none" w:sz="0" w:space="0" w:color="auto"/>
        <w:right w:val="none" w:sz="0" w:space="0" w:color="auto"/>
      </w:divBdr>
    </w:div>
    <w:div w:id="56824350">
      <w:bodyDiv w:val="1"/>
      <w:marLeft w:val="0"/>
      <w:marRight w:val="0"/>
      <w:marTop w:val="0"/>
      <w:marBottom w:val="0"/>
      <w:divBdr>
        <w:top w:val="none" w:sz="0" w:space="0" w:color="auto"/>
        <w:left w:val="none" w:sz="0" w:space="0" w:color="auto"/>
        <w:bottom w:val="none" w:sz="0" w:space="0" w:color="auto"/>
        <w:right w:val="none" w:sz="0" w:space="0" w:color="auto"/>
      </w:divBdr>
    </w:div>
    <w:div w:id="58749993">
      <w:bodyDiv w:val="1"/>
      <w:marLeft w:val="0"/>
      <w:marRight w:val="0"/>
      <w:marTop w:val="0"/>
      <w:marBottom w:val="0"/>
      <w:divBdr>
        <w:top w:val="none" w:sz="0" w:space="0" w:color="auto"/>
        <w:left w:val="none" w:sz="0" w:space="0" w:color="auto"/>
        <w:bottom w:val="none" w:sz="0" w:space="0" w:color="auto"/>
        <w:right w:val="none" w:sz="0" w:space="0" w:color="auto"/>
      </w:divBdr>
    </w:div>
    <w:div w:id="59794405">
      <w:bodyDiv w:val="1"/>
      <w:marLeft w:val="0"/>
      <w:marRight w:val="0"/>
      <w:marTop w:val="0"/>
      <w:marBottom w:val="0"/>
      <w:divBdr>
        <w:top w:val="none" w:sz="0" w:space="0" w:color="auto"/>
        <w:left w:val="none" w:sz="0" w:space="0" w:color="auto"/>
        <w:bottom w:val="none" w:sz="0" w:space="0" w:color="auto"/>
        <w:right w:val="none" w:sz="0" w:space="0" w:color="auto"/>
      </w:divBdr>
    </w:div>
    <w:div w:id="62994914">
      <w:bodyDiv w:val="1"/>
      <w:marLeft w:val="0"/>
      <w:marRight w:val="0"/>
      <w:marTop w:val="0"/>
      <w:marBottom w:val="0"/>
      <w:divBdr>
        <w:top w:val="none" w:sz="0" w:space="0" w:color="auto"/>
        <w:left w:val="none" w:sz="0" w:space="0" w:color="auto"/>
        <w:bottom w:val="none" w:sz="0" w:space="0" w:color="auto"/>
        <w:right w:val="none" w:sz="0" w:space="0" w:color="auto"/>
      </w:divBdr>
    </w:div>
    <w:div w:id="66192668">
      <w:bodyDiv w:val="1"/>
      <w:marLeft w:val="0"/>
      <w:marRight w:val="0"/>
      <w:marTop w:val="0"/>
      <w:marBottom w:val="0"/>
      <w:divBdr>
        <w:top w:val="none" w:sz="0" w:space="0" w:color="auto"/>
        <w:left w:val="none" w:sz="0" w:space="0" w:color="auto"/>
        <w:bottom w:val="none" w:sz="0" w:space="0" w:color="auto"/>
        <w:right w:val="none" w:sz="0" w:space="0" w:color="auto"/>
      </w:divBdr>
    </w:div>
    <w:div w:id="66537815">
      <w:bodyDiv w:val="1"/>
      <w:marLeft w:val="0"/>
      <w:marRight w:val="0"/>
      <w:marTop w:val="0"/>
      <w:marBottom w:val="0"/>
      <w:divBdr>
        <w:top w:val="none" w:sz="0" w:space="0" w:color="auto"/>
        <w:left w:val="none" w:sz="0" w:space="0" w:color="auto"/>
        <w:bottom w:val="none" w:sz="0" w:space="0" w:color="auto"/>
        <w:right w:val="none" w:sz="0" w:space="0" w:color="auto"/>
      </w:divBdr>
    </w:div>
    <w:div w:id="68428905">
      <w:bodyDiv w:val="1"/>
      <w:marLeft w:val="0"/>
      <w:marRight w:val="0"/>
      <w:marTop w:val="0"/>
      <w:marBottom w:val="0"/>
      <w:divBdr>
        <w:top w:val="none" w:sz="0" w:space="0" w:color="auto"/>
        <w:left w:val="none" w:sz="0" w:space="0" w:color="auto"/>
        <w:bottom w:val="none" w:sz="0" w:space="0" w:color="auto"/>
        <w:right w:val="none" w:sz="0" w:space="0" w:color="auto"/>
      </w:divBdr>
    </w:div>
    <w:div w:id="69161023">
      <w:bodyDiv w:val="1"/>
      <w:marLeft w:val="0"/>
      <w:marRight w:val="0"/>
      <w:marTop w:val="0"/>
      <w:marBottom w:val="0"/>
      <w:divBdr>
        <w:top w:val="none" w:sz="0" w:space="0" w:color="auto"/>
        <w:left w:val="none" w:sz="0" w:space="0" w:color="auto"/>
        <w:bottom w:val="none" w:sz="0" w:space="0" w:color="auto"/>
        <w:right w:val="none" w:sz="0" w:space="0" w:color="auto"/>
      </w:divBdr>
    </w:div>
    <w:div w:id="73166812">
      <w:bodyDiv w:val="1"/>
      <w:marLeft w:val="0"/>
      <w:marRight w:val="0"/>
      <w:marTop w:val="0"/>
      <w:marBottom w:val="0"/>
      <w:divBdr>
        <w:top w:val="none" w:sz="0" w:space="0" w:color="auto"/>
        <w:left w:val="none" w:sz="0" w:space="0" w:color="auto"/>
        <w:bottom w:val="none" w:sz="0" w:space="0" w:color="auto"/>
        <w:right w:val="none" w:sz="0" w:space="0" w:color="auto"/>
      </w:divBdr>
    </w:div>
    <w:div w:id="73554463">
      <w:bodyDiv w:val="1"/>
      <w:marLeft w:val="0"/>
      <w:marRight w:val="0"/>
      <w:marTop w:val="0"/>
      <w:marBottom w:val="0"/>
      <w:divBdr>
        <w:top w:val="none" w:sz="0" w:space="0" w:color="auto"/>
        <w:left w:val="none" w:sz="0" w:space="0" w:color="auto"/>
        <w:bottom w:val="none" w:sz="0" w:space="0" w:color="auto"/>
        <w:right w:val="none" w:sz="0" w:space="0" w:color="auto"/>
      </w:divBdr>
    </w:div>
    <w:div w:id="75633441">
      <w:bodyDiv w:val="1"/>
      <w:marLeft w:val="0"/>
      <w:marRight w:val="0"/>
      <w:marTop w:val="0"/>
      <w:marBottom w:val="0"/>
      <w:divBdr>
        <w:top w:val="none" w:sz="0" w:space="0" w:color="auto"/>
        <w:left w:val="none" w:sz="0" w:space="0" w:color="auto"/>
        <w:bottom w:val="none" w:sz="0" w:space="0" w:color="auto"/>
        <w:right w:val="none" w:sz="0" w:space="0" w:color="auto"/>
      </w:divBdr>
    </w:div>
    <w:div w:id="76875785">
      <w:bodyDiv w:val="1"/>
      <w:marLeft w:val="0"/>
      <w:marRight w:val="0"/>
      <w:marTop w:val="0"/>
      <w:marBottom w:val="0"/>
      <w:divBdr>
        <w:top w:val="none" w:sz="0" w:space="0" w:color="auto"/>
        <w:left w:val="none" w:sz="0" w:space="0" w:color="auto"/>
        <w:bottom w:val="none" w:sz="0" w:space="0" w:color="auto"/>
        <w:right w:val="none" w:sz="0" w:space="0" w:color="auto"/>
      </w:divBdr>
    </w:div>
    <w:div w:id="77409666">
      <w:bodyDiv w:val="1"/>
      <w:marLeft w:val="0"/>
      <w:marRight w:val="0"/>
      <w:marTop w:val="0"/>
      <w:marBottom w:val="0"/>
      <w:divBdr>
        <w:top w:val="none" w:sz="0" w:space="0" w:color="auto"/>
        <w:left w:val="none" w:sz="0" w:space="0" w:color="auto"/>
        <w:bottom w:val="none" w:sz="0" w:space="0" w:color="auto"/>
        <w:right w:val="none" w:sz="0" w:space="0" w:color="auto"/>
      </w:divBdr>
      <w:divsChild>
        <w:div w:id="425732048">
          <w:marLeft w:val="0"/>
          <w:marRight w:val="0"/>
          <w:marTop w:val="0"/>
          <w:marBottom w:val="0"/>
          <w:divBdr>
            <w:top w:val="none" w:sz="0" w:space="0" w:color="auto"/>
            <w:left w:val="none" w:sz="0" w:space="0" w:color="auto"/>
            <w:bottom w:val="none" w:sz="0" w:space="0" w:color="auto"/>
            <w:right w:val="none" w:sz="0" w:space="0" w:color="auto"/>
          </w:divBdr>
        </w:div>
      </w:divsChild>
    </w:div>
    <w:div w:id="78793079">
      <w:bodyDiv w:val="1"/>
      <w:marLeft w:val="0"/>
      <w:marRight w:val="0"/>
      <w:marTop w:val="0"/>
      <w:marBottom w:val="0"/>
      <w:divBdr>
        <w:top w:val="none" w:sz="0" w:space="0" w:color="auto"/>
        <w:left w:val="none" w:sz="0" w:space="0" w:color="auto"/>
        <w:bottom w:val="none" w:sz="0" w:space="0" w:color="auto"/>
        <w:right w:val="none" w:sz="0" w:space="0" w:color="auto"/>
      </w:divBdr>
    </w:div>
    <w:div w:id="80027586">
      <w:bodyDiv w:val="1"/>
      <w:marLeft w:val="0"/>
      <w:marRight w:val="0"/>
      <w:marTop w:val="0"/>
      <w:marBottom w:val="0"/>
      <w:divBdr>
        <w:top w:val="none" w:sz="0" w:space="0" w:color="auto"/>
        <w:left w:val="none" w:sz="0" w:space="0" w:color="auto"/>
        <w:bottom w:val="none" w:sz="0" w:space="0" w:color="auto"/>
        <w:right w:val="none" w:sz="0" w:space="0" w:color="auto"/>
      </w:divBdr>
    </w:div>
    <w:div w:id="81611576">
      <w:bodyDiv w:val="1"/>
      <w:marLeft w:val="0"/>
      <w:marRight w:val="0"/>
      <w:marTop w:val="0"/>
      <w:marBottom w:val="0"/>
      <w:divBdr>
        <w:top w:val="none" w:sz="0" w:space="0" w:color="auto"/>
        <w:left w:val="none" w:sz="0" w:space="0" w:color="auto"/>
        <w:bottom w:val="none" w:sz="0" w:space="0" w:color="auto"/>
        <w:right w:val="none" w:sz="0" w:space="0" w:color="auto"/>
      </w:divBdr>
    </w:div>
    <w:div w:id="82262262">
      <w:bodyDiv w:val="1"/>
      <w:marLeft w:val="0"/>
      <w:marRight w:val="0"/>
      <w:marTop w:val="0"/>
      <w:marBottom w:val="0"/>
      <w:divBdr>
        <w:top w:val="none" w:sz="0" w:space="0" w:color="auto"/>
        <w:left w:val="none" w:sz="0" w:space="0" w:color="auto"/>
        <w:bottom w:val="none" w:sz="0" w:space="0" w:color="auto"/>
        <w:right w:val="none" w:sz="0" w:space="0" w:color="auto"/>
      </w:divBdr>
    </w:div>
    <w:div w:id="82798666">
      <w:bodyDiv w:val="1"/>
      <w:marLeft w:val="0"/>
      <w:marRight w:val="0"/>
      <w:marTop w:val="0"/>
      <w:marBottom w:val="0"/>
      <w:divBdr>
        <w:top w:val="none" w:sz="0" w:space="0" w:color="auto"/>
        <w:left w:val="none" w:sz="0" w:space="0" w:color="auto"/>
        <w:bottom w:val="none" w:sz="0" w:space="0" w:color="auto"/>
        <w:right w:val="none" w:sz="0" w:space="0" w:color="auto"/>
      </w:divBdr>
    </w:div>
    <w:div w:id="82915934">
      <w:bodyDiv w:val="1"/>
      <w:marLeft w:val="0"/>
      <w:marRight w:val="0"/>
      <w:marTop w:val="0"/>
      <w:marBottom w:val="0"/>
      <w:divBdr>
        <w:top w:val="none" w:sz="0" w:space="0" w:color="auto"/>
        <w:left w:val="none" w:sz="0" w:space="0" w:color="auto"/>
        <w:bottom w:val="none" w:sz="0" w:space="0" w:color="auto"/>
        <w:right w:val="none" w:sz="0" w:space="0" w:color="auto"/>
      </w:divBdr>
    </w:div>
    <w:div w:id="83692867">
      <w:bodyDiv w:val="1"/>
      <w:marLeft w:val="0"/>
      <w:marRight w:val="0"/>
      <w:marTop w:val="0"/>
      <w:marBottom w:val="0"/>
      <w:divBdr>
        <w:top w:val="none" w:sz="0" w:space="0" w:color="auto"/>
        <w:left w:val="none" w:sz="0" w:space="0" w:color="auto"/>
        <w:bottom w:val="none" w:sz="0" w:space="0" w:color="auto"/>
        <w:right w:val="none" w:sz="0" w:space="0" w:color="auto"/>
      </w:divBdr>
    </w:div>
    <w:div w:id="88932842">
      <w:bodyDiv w:val="1"/>
      <w:marLeft w:val="0"/>
      <w:marRight w:val="0"/>
      <w:marTop w:val="0"/>
      <w:marBottom w:val="0"/>
      <w:divBdr>
        <w:top w:val="none" w:sz="0" w:space="0" w:color="auto"/>
        <w:left w:val="none" w:sz="0" w:space="0" w:color="auto"/>
        <w:bottom w:val="none" w:sz="0" w:space="0" w:color="auto"/>
        <w:right w:val="none" w:sz="0" w:space="0" w:color="auto"/>
      </w:divBdr>
    </w:div>
    <w:div w:id="90005276">
      <w:bodyDiv w:val="1"/>
      <w:marLeft w:val="0"/>
      <w:marRight w:val="0"/>
      <w:marTop w:val="0"/>
      <w:marBottom w:val="0"/>
      <w:divBdr>
        <w:top w:val="none" w:sz="0" w:space="0" w:color="auto"/>
        <w:left w:val="none" w:sz="0" w:space="0" w:color="auto"/>
        <w:bottom w:val="none" w:sz="0" w:space="0" w:color="auto"/>
        <w:right w:val="none" w:sz="0" w:space="0" w:color="auto"/>
      </w:divBdr>
    </w:div>
    <w:div w:id="90010769">
      <w:bodyDiv w:val="1"/>
      <w:marLeft w:val="0"/>
      <w:marRight w:val="0"/>
      <w:marTop w:val="0"/>
      <w:marBottom w:val="0"/>
      <w:divBdr>
        <w:top w:val="none" w:sz="0" w:space="0" w:color="auto"/>
        <w:left w:val="none" w:sz="0" w:space="0" w:color="auto"/>
        <w:bottom w:val="none" w:sz="0" w:space="0" w:color="auto"/>
        <w:right w:val="none" w:sz="0" w:space="0" w:color="auto"/>
      </w:divBdr>
    </w:div>
    <w:div w:id="90318142">
      <w:bodyDiv w:val="1"/>
      <w:marLeft w:val="0"/>
      <w:marRight w:val="0"/>
      <w:marTop w:val="0"/>
      <w:marBottom w:val="0"/>
      <w:divBdr>
        <w:top w:val="none" w:sz="0" w:space="0" w:color="auto"/>
        <w:left w:val="none" w:sz="0" w:space="0" w:color="auto"/>
        <w:bottom w:val="none" w:sz="0" w:space="0" w:color="auto"/>
        <w:right w:val="none" w:sz="0" w:space="0" w:color="auto"/>
      </w:divBdr>
    </w:div>
    <w:div w:id="93476084">
      <w:bodyDiv w:val="1"/>
      <w:marLeft w:val="0"/>
      <w:marRight w:val="0"/>
      <w:marTop w:val="0"/>
      <w:marBottom w:val="0"/>
      <w:divBdr>
        <w:top w:val="none" w:sz="0" w:space="0" w:color="auto"/>
        <w:left w:val="none" w:sz="0" w:space="0" w:color="auto"/>
        <w:bottom w:val="none" w:sz="0" w:space="0" w:color="auto"/>
        <w:right w:val="none" w:sz="0" w:space="0" w:color="auto"/>
      </w:divBdr>
    </w:div>
    <w:div w:id="95252852">
      <w:bodyDiv w:val="1"/>
      <w:marLeft w:val="0"/>
      <w:marRight w:val="0"/>
      <w:marTop w:val="0"/>
      <w:marBottom w:val="0"/>
      <w:divBdr>
        <w:top w:val="none" w:sz="0" w:space="0" w:color="auto"/>
        <w:left w:val="none" w:sz="0" w:space="0" w:color="auto"/>
        <w:bottom w:val="none" w:sz="0" w:space="0" w:color="auto"/>
        <w:right w:val="none" w:sz="0" w:space="0" w:color="auto"/>
      </w:divBdr>
    </w:div>
    <w:div w:id="99495990">
      <w:bodyDiv w:val="1"/>
      <w:marLeft w:val="0"/>
      <w:marRight w:val="0"/>
      <w:marTop w:val="0"/>
      <w:marBottom w:val="0"/>
      <w:divBdr>
        <w:top w:val="none" w:sz="0" w:space="0" w:color="auto"/>
        <w:left w:val="none" w:sz="0" w:space="0" w:color="auto"/>
        <w:bottom w:val="none" w:sz="0" w:space="0" w:color="auto"/>
        <w:right w:val="none" w:sz="0" w:space="0" w:color="auto"/>
      </w:divBdr>
    </w:div>
    <w:div w:id="100077551">
      <w:bodyDiv w:val="1"/>
      <w:marLeft w:val="0"/>
      <w:marRight w:val="0"/>
      <w:marTop w:val="0"/>
      <w:marBottom w:val="0"/>
      <w:divBdr>
        <w:top w:val="none" w:sz="0" w:space="0" w:color="auto"/>
        <w:left w:val="none" w:sz="0" w:space="0" w:color="auto"/>
        <w:bottom w:val="none" w:sz="0" w:space="0" w:color="auto"/>
        <w:right w:val="none" w:sz="0" w:space="0" w:color="auto"/>
      </w:divBdr>
    </w:div>
    <w:div w:id="101153982">
      <w:bodyDiv w:val="1"/>
      <w:marLeft w:val="0"/>
      <w:marRight w:val="0"/>
      <w:marTop w:val="0"/>
      <w:marBottom w:val="0"/>
      <w:divBdr>
        <w:top w:val="none" w:sz="0" w:space="0" w:color="auto"/>
        <w:left w:val="none" w:sz="0" w:space="0" w:color="auto"/>
        <w:bottom w:val="none" w:sz="0" w:space="0" w:color="auto"/>
        <w:right w:val="none" w:sz="0" w:space="0" w:color="auto"/>
      </w:divBdr>
    </w:div>
    <w:div w:id="101807518">
      <w:bodyDiv w:val="1"/>
      <w:marLeft w:val="0"/>
      <w:marRight w:val="0"/>
      <w:marTop w:val="0"/>
      <w:marBottom w:val="0"/>
      <w:divBdr>
        <w:top w:val="none" w:sz="0" w:space="0" w:color="auto"/>
        <w:left w:val="none" w:sz="0" w:space="0" w:color="auto"/>
        <w:bottom w:val="none" w:sz="0" w:space="0" w:color="auto"/>
        <w:right w:val="none" w:sz="0" w:space="0" w:color="auto"/>
      </w:divBdr>
    </w:div>
    <w:div w:id="102306758">
      <w:bodyDiv w:val="1"/>
      <w:marLeft w:val="0"/>
      <w:marRight w:val="0"/>
      <w:marTop w:val="0"/>
      <w:marBottom w:val="0"/>
      <w:divBdr>
        <w:top w:val="none" w:sz="0" w:space="0" w:color="auto"/>
        <w:left w:val="none" w:sz="0" w:space="0" w:color="auto"/>
        <w:bottom w:val="none" w:sz="0" w:space="0" w:color="auto"/>
        <w:right w:val="none" w:sz="0" w:space="0" w:color="auto"/>
      </w:divBdr>
    </w:div>
    <w:div w:id="103158682">
      <w:bodyDiv w:val="1"/>
      <w:marLeft w:val="0"/>
      <w:marRight w:val="0"/>
      <w:marTop w:val="0"/>
      <w:marBottom w:val="0"/>
      <w:divBdr>
        <w:top w:val="none" w:sz="0" w:space="0" w:color="auto"/>
        <w:left w:val="none" w:sz="0" w:space="0" w:color="auto"/>
        <w:bottom w:val="none" w:sz="0" w:space="0" w:color="auto"/>
        <w:right w:val="none" w:sz="0" w:space="0" w:color="auto"/>
      </w:divBdr>
    </w:div>
    <w:div w:id="106436087">
      <w:bodyDiv w:val="1"/>
      <w:marLeft w:val="0"/>
      <w:marRight w:val="0"/>
      <w:marTop w:val="0"/>
      <w:marBottom w:val="0"/>
      <w:divBdr>
        <w:top w:val="none" w:sz="0" w:space="0" w:color="auto"/>
        <w:left w:val="none" w:sz="0" w:space="0" w:color="auto"/>
        <w:bottom w:val="none" w:sz="0" w:space="0" w:color="auto"/>
        <w:right w:val="none" w:sz="0" w:space="0" w:color="auto"/>
      </w:divBdr>
      <w:divsChild>
        <w:div w:id="851333160">
          <w:marLeft w:val="0"/>
          <w:marRight w:val="0"/>
          <w:marTop w:val="0"/>
          <w:marBottom w:val="0"/>
          <w:divBdr>
            <w:top w:val="none" w:sz="0" w:space="0" w:color="auto"/>
            <w:left w:val="none" w:sz="0" w:space="0" w:color="auto"/>
            <w:bottom w:val="none" w:sz="0" w:space="0" w:color="auto"/>
            <w:right w:val="none" w:sz="0" w:space="0" w:color="auto"/>
          </w:divBdr>
        </w:div>
      </w:divsChild>
    </w:div>
    <w:div w:id="110636236">
      <w:bodyDiv w:val="1"/>
      <w:marLeft w:val="0"/>
      <w:marRight w:val="0"/>
      <w:marTop w:val="0"/>
      <w:marBottom w:val="0"/>
      <w:divBdr>
        <w:top w:val="none" w:sz="0" w:space="0" w:color="auto"/>
        <w:left w:val="none" w:sz="0" w:space="0" w:color="auto"/>
        <w:bottom w:val="none" w:sz="0" w:space="0" w:color="auto"/>
        <w:right w:val="none" w:sz="0" w:space="0" w:color="auto"/>
      </w:divBdr>
    </w:div>
    <w:div w:id="110713470">
      <w:bodyDiv w:val="1"/>
      <w:marLeft w:val="0"/>
      <w:marRight w:val="0"/>
      <w:marTop w:val="0"/>
      <w:marBottom w:val="0"/>
      <w:divBdr>
        <w:top w:val="none" w:sz="0" w:space="0" w:color="auto"/>
        <w:left w:val="none" w:sz="0" w:space="0" w:color="auto"/>
        <w:bottom w:val="none" w:sz="0" w:space="0" w:color="auto"/>
        <w:right w:val="none" w:sz="0" w:space="0" w:color="auto"/>
      </w:divBdr>
    </w:div>
    <w:div w:id="110829836">
      <w:bodyDiv w:val="1"/>
      <w:marLeft w:val="0"/>
      <w:marRight w:val="0"/>
      <w:marTop w:val="0"/>
      <w:marBottom w:val="0"/>
      <w:divBdr>
        <w:top w:val="none" w:sz="0" w:space="0" w:color="auto"/>
        <w:left w:val="none" w:sz="0" w:space="0" w:color="auto"/>
        <w:bottom w:val="none" w:sz="0" w:space="0" w:color="auto"/>
        <w:right w:val="none" w:sz="0" w:space="0" w:color="auto"/>
      </w:divBdr>
    </w:div>
    <w:div w:id="112142311">
      <w:bodyDiv w:val="1"/>
      <w:marLeft w:val="0"/>
      <w:marRight w:val="0"/>
      <w:marTop w:val="0"/>
      <w:marBottom w:val="0"/>
      <w:divBdr>
        <w:top w:val="none" w:sz="0" w:space="0" w:color="auto"/>
        <w:left w:val="none" w:sz="0" w:space="0" w:color="auto"/>
        <w:bottom w:val="none" w:sz="0" w:space="0" w:color="auto"/>
        <w:right w:val="none" w:sz="0" w:space="0" w:color="auto"/>
      </w:divBdr>
    </w:div>
    <w:div w:id="112596141">
      <w:bodyDiv w:val="1"/>
      <w:marLeft w:val="0"/>
      <w:marRight w:val="0"/>
      <w:marTop w:val="0"/>
      <w:marBottom w:val="0"/>
      <w:divBdr>
        <w:top w:val="none" w:sz="0" w:space="0" w:color="auto"/>
        <w:left w:val="none" w:sz="0" w:space="0" w:color="auto"/>
        <w:bottom w:val="none" w:sz="0" w:space="0" w:color="auto"/>
        <w:right w:val="none" w:sz="0" w:space="0" w:color="auto"/>
      </w:divBdr>
    </w:div>
    <w:div w:id="113184106">
      <w:bodyDiv w:val="1"/>
      <w:marLeft w:val="0"/>
      <w:marRight w:val="0"/>
      <w:marTop w:val="0"/>
      <w:marBottom w:val="0"/>
      <w:divBdr>
        <w:top w:val="none" w:sz="0" w:space="0" w:color="auto"/>
        <w:left w:val="none" w:sz="0" w:space="0" w:color="auto"/>
        <w:bottom w:val="none" w:sz="0" w:space="0" w:color="auto"/>
        <w:right w:val="none" w:sz="0" w:space="0" w:color="auto"/>
      </w:divBdr>
    </w:div>
    <w:div w:id="114180996">
      <w:bodyDiv w:val="1"/>
      <w:marLeft w:val="0"/>
      <w:marRight w:val="0"/>
      <w:marTop w:val="0"/>
      <w:marBottom w:val="0"/>
      <w:divBdr>
        <w:top w:val="none" w:sz="0" w:space="0" w:color="auto"/>
        <w:left w:val="none" w:sz="0" w:space="0" w:color="auto"/>
        <w:bottom w:val="none" w:sz="0" w:space="0" w:color="auto"/>
        <w:right w:val="none" w:sz="0" w:space="0" w:color="auto"/>
      </w:divBdr>
    </w:div>
    <w:div w:id="115612490">
      <w:bodyDiv w:val="1"/>
      <w:marLeft w:val="0"/>
      <w:marRight w:val="0"/>
      <w:marTop w:val="0"/>
      <w:marBottom w:val="0"/>
      <w:divBdr>
        <w:top w:val="none" w:sz="0" w:space="0" w:color="auto"/>
        <w:left w:val="none" w:sz="0" w:space="0" w:color="auto"/>
        <w:bottom w:val="none" w:sz="0" w:space="0" w:color="auto"/>
        <w:right w:val="none" w:sz="0" w:space="0" w:color="auto"/>
      </w:divBdr>
    </w:div>
    <w:div w:id="116529772">
      <w:bodyDiv w:val="1"/>
      <w:marLeft w:val="0"/>
      <w:marRight w:val="0"/>
      <w:marTop w:val="0"/>
      <w:marBottom w:val="0"/>
      <w:divBdr>
        <w:top w:val="none" w:sz="0" w:space="0" w:color="auto"/>
        <w:left w:val="none" w:sz="0" w:space="0" w:color="auto"/>
        <w:bottom w:val="none" w:sz="0" w:space="0" w:color="auto"/>
        <w:right w:val="none" w:sz="0" w:space="0" w:color="auto"/>
      </w:divBdr>
    </w:div>
    <w:div w:id="120273244">
      <w:bodyDiv w:val="1"/>
      <w:marLeft w:val="0"/>
      <w:marRight w:val="0"/>
      <w:marTop w:val="0"/>
      <w:marBottom w:val="0"/>
      <w:divBdr>
        <w:top w:val="none" w:sz="0" w:space="0" w:color="auto"/>
        <w:left w:val="none" w:sz="0" w:space="0" w:color="auto"/>
        <w:bottom w:val="none" w:sz="0" w:space="0" w:color="auto"/>
        <w:right w:val="none" w:sz="0" w:space="0" w:color="auto"/>
      </w:divBdr>
    </w:div>
    <w:div w:id="123279645">
      <w:bodyDiv w:val="1"/>
      <w:marLeft w:val="0"/>
      <w:marRight w:val="0"/>
      <w:marTop w:val="0"/>
      <w:marBottom w:val="0"/>
      <w:divBdr>
        <w:top w:val="none" w:sz="0" w:space="0" w:color="auto"/>
        <w:left w:val="none" w:sz="0" w:space="0" w:color="auto"/>
        <w:bottom w:val="none" w:sz="0" w:space="0" w:color="auto"/>
        <w:right w:val="none" w:sz="0" w:space="0" w:color="auto"/>
      </w:divBdr>
    </w:div>
    <w:div w:id="123353591">
      <w:bodyDiv w:val="1"/>
      <w:marLeft w:val="0"/>
      <w:marRight w:val="0"/>
      <w:marTop w:val="0"/>
      <w:marBottom w:val="0"/>
      <w:divBdr>
        <w:top w:val="none" w:sz="0" w:space="0" w:color="auto"/>
        <w:left w:val="none" w:sz="0" w:space="0" w:color="auto"/>
        <w:bottom w:val="none" w:sz="0" w:space="0" w:color="auto"/>
        <w:right w:val="none" w:sz="0" w:space="0" w:color="auto"/>
      </w:divBdr>
    </w:div>
    <w:div w:id="126315741">
      <w:bodyDiv w:val="1"/>
      <w:marLeft w:val="0"/>
      <w:marRight w:val="0"/>
      <w:marTop w:val="0"/>
      <w:marBottom w:val="0"/>
      <w:divBdr>
        <w:top w:val="none" w:sz="0" w:space="0" w:color="auto"/>
        <w:left w:val="none" w:sz="0" w:space="0" w:color="auto"/>
        <w:bottom w:val="none" w:sz="0" w:space="0" w:color="auto"/>
        <w:right w:val="none" w:sz="0" w:space="0" w:color="auto"/>
      </w:divBdr>
    </w:div>
    <w:div w:id="126511048">
      <w:bodyDiv w:val="1"/>
      <w:marLeft w:val="0"/>
      <w:marRight w:val="0"/>
      <w:marTop w:val="0"/>
      <w:marBottom w:val="0"/>
      <w:divBdr>
        <w:top w:val="none" w:sz="0" w:space="0" w:color="auto"/>
        <w:left w:val="none" w:sz="0" w:space="0" w:color="auto"/>
        <w:bottom w:val="none" w:sz="0" w:space="0" w:color="auto"/>
        <w:right w:val="none" w:sz="0" w:space="0" w:color="auto"/>
      </w:divBdr>
    </w:div>
    <w:div w:id="132987073">
      <w:bodyDiv w:val="1"/>
      <w:marLeft w:val="0"/>
      <w:marRight w:val="0"/>
      <w:marTop w:val="0"/>
      <w:marBottom w:val="0"/>
      <w:divBdr>
        <w:top w:val="none" w:sz="0" w:space="0" w:color="auto"/>
        <w:left w:val="none" w:sz="0" w:space="0" w:color="auto"/>
        <w:bottom w:val="none" w:sz="0" w:space="0" w:color="auto"/>
        <w:right w:val="none" w:sz="0" w:space="0" w:color="auto"/>
      </w:divBdr>
    </w:div>
    <w:div w:id="134029204">
      <w:bodyDiv w:val="1"/>
      <w:marLeft w:val="0"/>
      <w:marRight w:val="0"/>
      <w:marTop w:val="0"/>
      <w:marBottom w:val="0"/>
      <w:divBdr>
        <w:top w:val="none" w:sz="0" w:space="0" w:color="auto"/>
        <w:left w:val="none" w:sz="0" w:space="0" w:color="auto"/>
        <w:bottom w:val="none" w:sz="0" w:space="0" w:color="auto"/>
        <w:right w:val="none" w:sz="0" w:space="0" w:color="auto"/>
      </w:divBdr>
    </w:div>
    <w:div w:id="134837510">
      <w:bodyDiv w:val="1"/>
      <w:marLeft w:val="0"/>
      <w:marRight w:val="0"/>
      <w:marTop w:val="0"/>
      <w:marBottom w:val="0"/>
      <w:divBdr>
        <w:top w:val="none" w:sz="0" w:space="0" w:color="auto"/>
        <w:left w:val="none" w:sz="0" w:space="0" w:color="auto"/>
        <w:bottom w:val="none" w:sz="0" w:space="0" w:color="auto"/>
        <w:right w:val="none" w:sz="0" w:space="0" w:color="auto"/>
      </w:divBdr>
    </w:div>
    <w:div w:id="135489808">
      <w:bodyDiv w:val="1"/>
      <w:marLeft w:val="0"/>
      <w:marRight w:val="0"/>
      <w:marTop w:val="0"/>
      <w:marBottom w:val="0"/>
      <w:divBdr>
        <w:top w:val="none" w:sz="0" w:space="0" w:color="auto"/>
        <w:left w:val="none" w:sz="0" w:space="0" w:color="auto"/>
        <w:bottom w:val="none" w:sz="0" w:space="0" w:color="auto"/>
        <w:right w:val="none" w:sz="0" w:space="0" w:color="auto"/>
      </w:divBdr>
      <w:divsChild>
        <w:div w:id="759374972">
          <w:marLeft w:val="0"/>
          <w:marRight w:val="0"/>
          <w:marTop w:val="0"/>
          <w:marBottom w:val="0"/>
          <w:divBdr>
            <w:top w:val="none" w:sz="0" w:space="0" w:color="auto"/>
            <w:left w:val="none" w:sz="0" w:space="0" w:color="auto"/>
            <w:bottom w:val="none" w:sz="0" w:space="0" w:color="auto"/>
            <w:right w:val="none" w:sz="0" w:space="0" w:color="auto"/>
          </w:divBdr>
        </w:div>
        <w:div w:id="1131902631">
          <w:marLeft w:val="0"/>
          <w:marRight w:val="0"/>
          <w:marTop w:val="0"/>
          <w:marBottom w:val="0"/>
          <w:divBdr>
            <w:top w:val="none" w:sz="0" w:space="0" w:color="auto"/>
            <w:left w:val="none" w:sz="0" w:space="0" w:color="auto"/>
            <w:bottom w:val="none" w:sz="0" w:space="0" w:color="auto"/>
            <w:right w:val="none" w:sz="0" w:space="0" w:color="auto"/>
          </w:divBdr>
        </w:div>
      </w:divsChild>
    </w:div>
    <w:div w:id="136996063">
      <w:bodyDiv w:val="1"/>
      <w:marLeft w:val="0"/>
      <w:marRight w:val="0"/>
      <w:marTop w:val="0"/>
      <w:marBottom w:val="0"/>
      <w:divBdr>
        <w:top w:val="none" w:sz="0" w:space="0" w:color="auto"/>
        <w:left w:val="none" w:sz="0" w:space="0" w:color="auto"/>
        <w:bottom w:val="none" w:sz="0" w:space="0" w:color="auto"/>
        <w:right w:val="none" w:sz="0" w:space="0" w:color="auto"/>
      </w:divBdr>
    </w:div>
    <w:div w:id="138886991">
      <w:bodyDiv w:val="1"/>
      <w:marLeft w:val="0"/>
      <w:marRight w:val="0"/>
      <w:marTop w:val="0"/>
      <w:marBottom w:val="0"/>
      <w:divBdr>
        <w:top w:val="none" w:sz="0" w:space="0" w:color="auto"/>
        <w:left w:val="none" w:sz="0" w:space="0" w:color="auto"/>
        <w:bottom w:val="none" w:sz="0" w:space="0" w:color="auto"/>
        <w:right w:val="none" w:sz="0" w:space="0" w:color="auto"/>
      </w:divBdr>
    </w:div>
    <w:div w:id="145636948">
      <w:bodyDiv w:val="1"/>
      <w:marLeft w:val="0"/>
      <w:marRight w:val="0"/>
      <w:marTop w:val="0"/>
      <w:marBottom w:val="0"/>
      <w:divBdr>
        <w:top w:val="none" w:sz="0" w:space="0" w:color="auto"/>
        <w:left w:val="none" w:sz="0" w:space="0" w:color="auto"/>
        <w:bottom w:val="none" w:sz="0" w:space="0" w:color="auto"/>
        <w:right w:val="none" w:sz="0" w:space="0" w:color="auto"/>
      </w:divBdr>
    </w:div>
    <w:div w:id="152380452">
      <w:bodyDiv w:val="1"/>
      <w:marLeft w:val="0"/>
      <w:marRight w:val="0"/>
      <w:marTop w:val="0"/>
      <w:marBottom w:val="0"/>
      <w:divBdr>
        <w:top w:val="none" w:sz="0" w:space="0" w:color="auto"/>
        <w:left w:val="none" w:sz="0" w:space="0" w:color="auto"/>
        <w:bottom w:val="none" w:sz="0" w:space="0" w:color="auto"/>
        <w:right w:val="none" w:sz="0" w:space="0" w:color="auto"/>
      </w:divBdr>
    </w:div>
    <w:div w:id="152766943">
      <w:bodyDiv w:val="1"/>
      <w:marLeft w:val="0"/>
      <w:marRight w:val="0"/>
      <w:marTop w:val="0"/>
      <w:marBottom w:val="0"/>
      <w:divBdr>
        <w:top w:val="none" w:sz="0" w:space="0" w:color="auto"/>
        <w:left w:val="none" w:sz="0" w:space="0" w:color="auto"/>
        <w:bottom w:val="none" w:sz="0" w:space="0" w:color="auto"/>
        <w:right w:val="none" w:sz="0" w:space="0" w:color="auto"/>
      </w:divBdr>
    </w:div>
    <w:div w:id="153764267">
      <w:bodyDiv w:val="1"/>
      <w:marLeft w:val="0"/>
      <w:marRight w:val="0"/>
      <w:marTop w:val="0"/>
      <w:marBottom w:val="0"/>
      <w:divBdr>
        <w:top w:val="none" w:sz="0" w:space="0" w:color="auto"/>
        <w:left w:val="none" w:sz="0" w:space="0" w:color="auto"/>
        <w:bottom w:val="none" w:sz="0" w:space="0" w:color="auto"/>
        <w:right w:val="none" w:sz="0" w:space="0" w:color="auto"/>
      </w:divBdr>
    </w:div>
    <w:div w:id="154146798">
      <w:bodyDiv w:val="1"/>
      <w:marLeft w:val="0"/>
      <w:marRight w:val="0"/>
      <w:marTop w:val="0"/>
      <w:marBottom w:val="0"/>
      <w:divBdr>
        <w:top w:val="none" w:sz="0" w:space="0" w:color="auto"/>
        <w:left w:val="none" w:sz="0" w:space="0" w:color="auto"/>
        <w:bottom w:val="none" w:sz="0" w:space="0" w:color="auto"/>
        <w:right w:val="none" w:sz="0" w:space="0" w:color="auto"/>
      </w:divBdr>
    </w:div>
    <w:div w:id="154537099">
      <w:bodyDiv w:val="1"/>
      <w:marLeft w:val="0"/>
      <w:marRight w:val="0"/>
      <w:marTop w:val="0"/>
      <w:marBottom w:val="0"/>
      <w:divBdr>
        <w:top w:val="none" w:sz="0" w:space="0" w:color="auto"/>
        <w:left w:val="none" w:sz="0" w:space="0" w:color="auto"/>
        <w:bottom w:val="none" w:sz="0" w:space="0" w:color="auto"/>
        <w:right w:val="none" w:sz="0" w:space="0" w:color="auto"/>
      </w:divBdr>
    </w:div>
    <w:div w:id="154957523">
      <w:bodyDiv w:val="1"/>
      <w:marLeft w:val="0"/>
      <w:marRight w:val="0"/>
      <w:marTop w:val="0"/>
      <w:marBottom w:val="0"/>
      <w:divBdr>
        <w:top w:val="none" w:sz="0" w:space="0" w:color="auto"/>
        <w:left w:val="none" w:sz="0" w:space="0" w:color="auto"/>
        <w:bottom w:val="none" w:sz="0" w:space="0" w:color="auto"/>
        <w:right w:val="none" w:sz="0" w:space="0" w:color="auto"/>
      </w:divBdr>
    </w:div>
    <w:div w:id="155650252">
      <w:bodyDiv w:val="1"/>
      <w:marLeft w:val="0"/>
      <w:marRight w:val="0"/>
      <w:marTop w:val="0"/>
      <w:marBottom w:val="0"/>
      <w:divBdr>
        <w:top w:val="none" w:sz="0" w:space="0" w:color="auto"/>
        <w:left w:val="none" w:sz="0" w:space="0" w:color="auto"/>
        <w:bottom w:val="none" w:sz="0" w:space="0" w:color="auto"/>
        <w:right w:val="none" w:sz="0" w:space="0" w:color="auto"/>
      </w:divBdr>
    </w:div>
    <w:div w:id="156726537">
      <w:bodyDiv w:val="1"/>
      <w:marLeft w:val="0"/>
      <w:marRight w:val="0"/>
      <w:marTop w:val="0"/>
      <w:marBottom w:val="0"/>
      <w:divBdr>
        <w:top w:val="none" w:sz="0" w:space="0" w:color="auto"/>
        <w:left w:val="none" w:sz="0" w:space="0" w:color="auto"/>
        <w:bottom w:val="none" w:sz="0" w:space="0" w:color="auto"/>
        <w:right w:val="none" w:sz="0" w:space="0" w:color="auto"/>
      </w:divBdr>
    </w:div>
    <w:div w:id="157814628">
      <w:bodyDiv w:val="1"/>
      <w:marLeft w:val="0"/>
      <w:marRight w:val="0"/>
      <w:marTop w:val="0"/>
      <w:marBottom w:val="0"/>
      <w:divBdr>
        <w:top w:val="none" w:sz="0" w:space="0" w:color="auto"/>
        <w:left w:val="none" w:sz="0" w:space="0" w:color="auto"/>
        <w:bottom w:val="none" w:sz="0" w:space="0" w:color="auto"/>
        <w:right w:val="none" w:sz="0" w:space="0" w:color="auto"/>
      </w:divBdr>
    </w:div>
    <w:div w:id="157890424">
      <w:bodyDiv w:val="1"/>
      <w:marLeft w:val="0"/>
      <w:marRight w:val="0"/>
      <w:marTop w:val="0"/>
      <w:marBottom w:val="0"/>
      <w:divBdr>
        <w:top w:val="none" w:sz="0" w:space="0" w:color="auto"/>
        <w:left w:val="none" w:sz="0" w:space="0" w:color="auto"/>
        <w:bottom w:val="none" w:sz="0" w:space="0" w:color="auto"/>
        <w:right w:val="none" w:sz="0" w:space="0" w:color="auto"/>
      </w:divBdr>
      <w:divsChild>
        <w:div w:id="632492003">
          <w:marLeft w:val="0"/>
          <w:marRight w:val="0"/>
          <w:marTop w:val="0"/>
          <w:marBottom w:val="0"/>
          <w:divBdr>
            <w:top w:val="none" w:sz="0" w:space="0" w:color="auto"/>
            <w:left w:val="none" w:sz="0" w:space="0" w:color="auto"/>
            <w:bottom w:val="none" w:sz="0" w:space="0" w:color="auto"/>
            <w:right w:val="none" w:sz="0" w:space="0" w:color="auto"/>
          </w:divBdr>
          <w:divsChild>
            <w:div w:id="957182214">
              <w:marLeft w:val="0"/>
              <w:marRight w:val="0"/>
              <w:marTop w:val="0"/>
              <w:marBottom w:val="0"/>
              <w:divBdr>
                <w:top w:val="none" w:sz="0" w:space="0" w:color="auto"/>
                <w:left w:val="none" w:sz="0" w:space="0" w:color="auto"/>
                <w:bottom w:val="none" w:sz="0" w:space="0" w:color="auto"/>
                <w:right w:val="none" w:sz="0" w:space="0" w:color="auto"/>
              </w:divBdr>
            </w:div>
          </w:divsChild>
        </w:div>
        <w:div w:id="1568999733">
          <w:marLeft w:val="0"/>
          <w:marRight w:val="0"/>
          <w:marTop w:val="0"/>
          <w:marBottom w:val="0"/>
          <w:divBdr>
            <w:top w:val="none" w:sz="0" w:space="0" w:color="auto"/>
            <w:left w:val="none" w:sz="0" w:space="0" w:color="auto"/>
            <w:bottom w:val="none" w:sz="0" w:space="0" w:color="auto"/>
            <w:right w:val="none" w:sz="0" w:space="0" w:color="auto"/>
          </w:divBdr>
          <w:divsChild>
            <w:div w:id="14466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20821">
      <w:bodyDiv w:val="1"/>
      <w:marLeft w:val="0"/>
      <w:marRight w:val="0"/>
      <w:marTop w:val="0"/>
      <w:marBottom w:val="0"/>
      <w:divBdr>
        <w:top w:val="none" w:sz="0" w:space="0" w:color="auto"/>
        <w:left w:val="none" w:sz="0" w:space="0" w:color="auto"/>
        <w:bottom w:val="none" w:sz="0" w:space="0" w:color="auto"/>
        <w:right w:val="none" w:sz="0" w:space="0" w:color="auto"/>
      </w:divBdr>
    </w:div>
    <w:div w:id="158930832">
      <w:bodyDiv w:val="1"/>
      <w:marLeft w:val="0"/>
      <w:marRight w:val="0"/>
      <w:marTop w:val="0"/>
      <w:marBottom w:val="0"/>
      <w:divBdr>
        <w:top w:val="none" w:sz="0" w:space="0" w:color="auto"/>
        <w:left w:val="none" w:sz="0" w:space="0" w:color="auto"/>
        <w:bottom w:val="none" w:sz="0" w:space="0" w:color="auto"/>
        <w:right w:val="none" w:sz="0" w:space="0" w:color="auto"/>
      </w:divBdr>
    </w:div>
    <w:div w:id="159586264">
      <w:bodyDiv w:val="1"/>
      <w:marLeft w:val="0"/>
      <w:marRight w:val="0"/>
      <w:marTop w:val="0"/>
      <w:marBottom w:val="0"/>
      <w:divBdr>
        <w:top w:val="none" w:sz="0" w:space="0" w:color="auto"/>
        <w:left w:val="none" w:sz="0" w:space="0" w:color="auto"/>
        <w:bottom w:val="none" w:sz="0" w:space="0" w:color="auto"/>
        <w:right w:val="none" w:sz="0" w:space="0" w:color="auto"/>
      </w:divBdr>
    </w:div>
    <w:div w:id="160318406">
      <w:bodyDiv w:val="1"/>
      <w:marLeft w:val="0"/>
      <w:marRight w:val="0"/>
      <w:marTop w:val="0"/>
      <w:marBottom w:val="0"/>
      <w:divBdr>
        <w:top w:val="none" w:sz="0" w:space="0" w:color="auto"/>
        <w:left w:val="none" w:sz="0" w:space="0" w:color="auto"/>
        <w:bottom w:val="none" w:sz="0" w:space="0" w:color="auto"/>
        <w:right w:val="none" w:sz="0" w:space="0" w:color="auto"/>
      </w:divBdr>
    </w:div>
    <w:div w:id="162670459">
      <w:bodyDiv w:val="1"/>
      <w:marLeft w:val="0"/>
      <w:marRight w:val="0"/>
      <w:marTop w:val="0"/>
      <w:marBottom w:val="0"/>
      <w:divBdr>
        <w:top w:val="none" w:sz="0" w:space="0" w:color="auto"/>
        <w:left w:val="none" w:sz="0" w:space="0" w:color="auto"/>
        <w:bottom w:val="none" w:sz="0" w:space="0" w:color="auto"/>
        <w:right w:val="none" w:sz="0" w:space="0" w:color="auto"/>
      </w:divBdr>
    </w:div>
    <w:div w:id="162860925">
      <w:bodyDiv w:val="1"/>
      <w:marLeft w:val="0"/>
      <w:marRight w:val="0"/>
      <w:marTop w:val="0"/>
      <w:marBottom w:val="0"/>
      <w:divBdr>
        <w:top w:val="none" w:sz="0" w:space="0" w:color="auto"/>
        <w:left w:val="none" w:sz="0" w:space="0" w:color="auto"/>
        <w:bottom w:val="none" w:sz="0" w:space="0" w:color="auto"/>
        <w:right w:val="none" w:sz="0" w:space="0" w:color="auto"/>
      </w:divBdr>
    </w:div>
    <w:div w:id="165096983">
      <w:bodyDiv w:val="1"/>
      <w:marLeft w:val="0"/>
      <w:marRight w:val="0"/>
      <w:marTop w:val="0"/>
      <w:marBottom w:val="0"/>
      <w:divBdr>
        <w:top w:val="none" w:sz="0" w:space="0" w:color="auto"/>
        <w:left w:val="none" w:sz="0" w:space="0" w:color="auto"/>
        <w:bottom w:val="none" w:sz="0" w:space="0" w:color="auto"/>
        <w:right w:val="none" w:sz="0" w:space="0" w:color="auto"/>
      </w:divBdr>
    </w:div>
    <w:div w:id="166867924">
      <w:bodyDiv w:val="1"/>
      <w:marLeft w:val="0"/>
      <w:marRight w:val="0"/>
      <w:marTop w:val="0"/>
      <w:marBottom w:val="0"/>
      <w:divBdr>
        <w:top w:val="none" w:sz="0" w:space="0" w:color="auto"/>
        <w:left w:val="none" w:sz="0" w:space="0" w:color="auto"/>
        <w:bottom w:val="none" w:sz="0" w:space="0" w:color="auto"/>
        <w:right w:val="none" w:sz="0" w:space="0" w:color="auto"/>
      </w:divBdr>
    </w:div>
    <w:div w:id="167448851">
      <w:bodyDiv w:val="1"/>
      <w:marLeft w:val="0"/>
      <w:marRight w:val="0"/>
      <w:marTop w:val="0"/>
      <w:marBottom w:val="0"/>
      <w:divBdr>
        <w:top w:val="none" w:sz="0" w:space="0" w:color="auto"/>
        <w:left w:val="none" w:sz="0" w:space="0" w:color="auto"/>
        <w:bottom w:val="none" w:sz="0" w:space="0" w:color="auto"/>
        <w:right w:val="none" w:sz="0" w:space="0" w:color="auto"/>
      </w:divBdr>
    </w:div>
    <w:div w:id="168567809">
      <w:bodyDiv w:val="1"/>
      <w:marLeft w:val="0"/>
      <w:marRight w:val="0"/>
      <w:marTop w:val="0"/>
      <w:marBottom w:val="0"/>
      <w:divBdr>
        <w:top w:val="none" w:sz="0" w:space="0" w:color="auto"/>
        <w:left w:val="none" w:sz="0" w:space="0" w:color="auto"/>
        <w:bottom w:val="none" w:sz="0" w:space="0" w:color="auto"/>
        <w:right w:val="none" w:sz="0" w:space="0" w:color="auto"/>
      </w:divBdr>
    </w:div>
    <w:div w:id="169564960">
      <w:bodyDiv w:val="1"/>
      <w:marLeft w:val="0"/>
      <w:marRight w:val="0"/>
      <w:marTop w:val="0"/>
      <w:marBottom w:val="0"/>
      <w:divBdr>
        <w:top w:val="none" w:sz="0" w:space="0" w:color="auto"/>
        <w:left w:val="none" w:sz="0" w:space="0" w:color="auto"/>
        <w:bottom w:val="none" w:sz="0" w:space="0" w:color="auto"/>
        <w:right w:val="none" w:sz="0" w:space="0" w:color="auto"/>
      </w:divBdr>
    </w:div>
    <w:div w:id="170609787">
      <w:bodyDiv w:val="1"/>
      <w:marLeft w:val="0"/>
      <w:marRight w:val="0"/>
      <w:marTop w:val="0"/>
      <w:marBottom w:val="0"/>
      <w:divBdr>
        <w:top w:val="none" w:sz="0" w:space="0" w:color="auto"/>
        <w:left w:val="none" w:sz="0" w:space="0" w:color="auto"/>
        <w:bottom w:val="none" w:sz="0" w:space="0" w:color="auto"/>
        <w:right w:val="none" w:sz="0" w:space="0" w:color="auto"/>
      </w:divBdr>
      <w:divsChild>
        <w:div w:id="357388065">
          <w:marLeft w:val="0"/>
          <w:marRight w:val="0"/>
          <w:marTop w:val="0"/>
          <w:marBottom w:val="0"/>
          <w:divBdr>
            <w:top w:val="none" w:sz="0" w:space="0" w:color="auto"/>
            <w:left w:val="none" w:sz="0" w:space="0" w:color="auto"/>
            <w:bottom w:val="none" w:sz="0" w:space="0" w:color="auto"/>
            <w:right w:val="none" w:sz="0" w:space="0" w:color="auto"/>
          </w:divBdr>
        </w:div>
        <w:div w:id="395320008">
          <w:marLeft w:val="0"/>
          <w:marRight w:val="0"/>
          <w:marTop w:val="0"/>
          <w:marBottom w:val="0"/>
          <w:divBdr>
            <w:top w:val="none" w:sz="0" w:space="0" w:color="auto"/>
            <w:left w:val="none" w:sz="0" w:space="0" w:color="auto"/>
            <w:bottom w:val="none" w:sz="0" w:space="0" w:color="auto"/>
            <w:right w:val="none" w:sz="0" w:space="0" w:color="auto"/>
          </w:divBdr>
        </w:div>
        <w:div w:id="544173494">
          <w:marLeft w:val="0"/>
          <w:marRight w:val="0"/>
          <w:marTop w:val="0"/>
          <w:marBottom w:val="0"/>
          <w:divBdr>
            <w:top w:val="none" w:sz="0" w:space="0" w:color="auto"/>
            <w:left w:val="none" w:sz="0" w:space="0" w:color="auto"/>
            <w:bottom w:val="none" w:sz="0" w:space="0" w:color="auto"/>
            <w:right w:val="none" w:sz="0" w:space="0" w:color="auto"/>
          </w:divBdr>
        </w:div>
        <w:div w:id="562180422">
          <w:marLeft w:val="0"/>
          <w:marRight w:val="0"/>
          <w:marTop w:val="0"/>
          <w:marBottom w:val="0"/>
          <w:divBdr>
            <w:top w:val="none" w:sz="0" w:space="0" w:color="auto"/>
            <w:left w:val="none" w:sz="0" w:space="0" w:color="auto"/>
            <w:bottom w:val="none" w:sz="0" w:space="0" w:color="auto"/>
            <w:right w:val="none" w:sz="0" w:space="0" w:color="auto"/>
          </w:divBdr>
        </w:div>
        <w:div w:id="1181969488">
          <w:marLeft w:val="0"/>
          <w:marRight w:val="0"/>
          <w:marTop w:val="0"/>
          <w:marBottom w:val="0"/>
          <w:divBdr>
            <w:top w:val="none" w:sz="0" w:space="0" w:color="auto"/>
            <w:left w:val="none" w:sz="0" w:space="0" w:color="auto"/>
            <w:bottom w:val="none" w:sz="0" w:space="0" w:color="auto"/>
            <w:right w:val="none" w:sz="0" w:space="0" w:color="auto"/>
          </w:divBdr>
        </w:div>
        <w:div w:id="1240793479">
          <w:marLeft w:val="0"/>
          <w:marRight w:val="0"/>
          <w:marTop w:val="0"/>
          <w:marBottom w:val="0"/>
          <w:divBdr>
            <w:top w:val="none" w:sz="0" w:space="0" w:color="auto"/>
            <w:left w:val="none" w:sz="0" w:space="0" w:color="auto"/>
            <w:bottom w:val="none" w:sz="0" w:space="0" w:color="auto"/>
            <w:right w:val="none" w:sz="0" w:space="0" w:color="auto"/>
          </w:divBdr>
        </w:div>
        <w:div w:id="1274166058">
          <w:marLeft w:val="0"/>
          <w:marRight w:val="0"/>
          <w:marTop w:val="0"/>
          <w:marBottom w:val="0"/>
          <w:divBdr>
            <w:top w:val="none" w:sz="0" w:space="0" w:color="auto"/>
            <w:left w:val="none" w:sz="0" w:space="0" w:color="auto"/>
            <w:bottom w:val="none" w:sz="0" w:space="0" w:color="auto"/>
            <w:right w:val="none" w:sz="0" w:space="0" w:color="auto"/>
          </w:divBdr>
        </w:div>
        <w:div w:id="1477525209">
          <w:marLeft w:val="0"/>
          <w:marRight w:val="0"/>
          <w:marTop w:val="0"/>
          <w:marBottom w:val="0"/>
          <w:divBdr>
            <w:top w:val="none" w:sz="0" w:space="0" w:color="auto"/>
            <w:left w:val="none" w:sz="0" w:space="0" w:color="auto"/>
            <w:bottom w:val="none" w:sz="0" w:space="0" w:color="auto"/>
            <w:right w:val="none" w:sz="0" w:space="0" w:color="auto"/>
          </w:divBdr>
        </w:div>
        <w:div w:id="1597711496">
          <w:marLeft w:val="0"/>
          <w:marRight w:val="0"/>
          <w:marTop w:val="0"/>
          <w:marBottom w:val="0"/>
          <w:divBdr>
            <w:top w:val="none" w:sz="0" w:space="0" w:color="auto"/>
            <w:left w:val="none" w:sz="0" w:space="0" w:color="auto"/>
            <w:bottom w:val="none" w:sz="0" w:space="0" w:color="auto"/>
            <w:right w:val="none" w:sz="0" w:space="0" w:color="auto"/>
          </w:divBdr>
        </w:div>
        <w:div w:id="2081245805">
          <w:marLeft w:val="0"/>
          <w:marRight w:val="0"/>
          <w:marTop w:val="0"/>
          <w:marBottom w:val="0"/>
          <w:divBdr>
            <w:top w:val="none" w:sz="0" w:space="0" w:color="auto"/>
            <w:left w:val="none" w:sz="0" w:space="0" w:color="auto"/>
            <w:bottom w:val="none" w:sz="0" w:space="0" w:color="auto"/>
            <w:right w:val="none" w:sz="0" w:space="0" w:color="auto"/>
          </w:divBdr>
        </w:div>
      </w:divsChild>
    </w:div>
    <w:div w:id="171191763">
      <w:bodyDiv w:val="1"/>
      <w:marLeft w:val="0"/>
      <w:marRight w:val="0"/>
      <w:marTop w:val="0"/>
      <w:marBottom w:val="0"/>
      <w:divBdr>
        <w:top w:val="none" w:sz="0" w:space="0" w:color="auto"/>
        <w:left w:val="none" w:sz="0" w:space="0" w:color="auto"/>
        <w:bottom w:val="none" w:sz="0" w:space="0" w:color="auto"/>
        <w:right w:val="none" w:sz="0" w:space="0" w:color="auto"/>
      </w:divBdr>
    </w:div>
    <w:div w:id="171536202">
      <w:bodyDiv w:val="1"/>
      <w:marLeft w:val="0"/>
      <w:marRight w:val="0"/>
      <w:marTop w:val="0"/>
      <w:marBottom w:val="0"/>
      <w:divBdr>
        <w:top w:val="none" w:sz="0" w:space="0" w:color="auto"/>
        <w:left w:val="none" w:sz="0" w:space="0" w:color="auto"/>
        <w:bottom w:val="none" w:sz="0" w:space="0" w:color="auto"/>
        <w:right w:val="none" w:sz="0" w:space="0" w:color="auto"/>
      </w:divBdr>
    </w:div>
    <w:div w:id="172577050">
      <w:bodyDiv w:val="1"/>
      <w:marLeft w:val="0"/>
      <w:marRight w:val="0"/>
      <w:marTop w:val="0"/>
      <w:marBottom w:val="0"/>
      <w:divBdr>
        <w:top w:val="none" w:sz="0" w:space="0" w:color="auto"/>
        <w:left w:val="none" w:sz="0" w:space="0" w:color="auto"/>
        <w:bottom w:val="none" w:sz="0" w:space="0" w:color="auto"/>
        <w:right w:val="none" w:sz="0" w:space="0" w:color="auto"/>
      </w:divBdr>
    </w:div>
    <w:div w:id="173228159">
      <w:bodyDiv w:val="1"/>
      <w:marLeft w:val="0"/>
      <w:marRight w:val="0"/>
      <w:marTop w:val="0"/>
      <w:marBottom w:val="0"/>
      <w:divBdr>
        <w:top w:val="none" w:sz="0" w:space="0" w:color="auto"/>
        <w:left w:val="none" w:sz="0" w:space="0" w:color="auto"/>
        <w:bottom w:val="none" w:sz="0" w:space="0" w:color="auto"/>
        <w:right w:val="none" w:sz="0" w:space="0" w:color="auto"/>
      </w:divBdr>
    </w:div>
    <w:div w:id="173348095">
      <w:bodyDiv w:val="1"/>
      <w:marLeft w:val="0"/>
      <w:marRight w:val="0"/>
      <w:marTop w:val="0"/>
      <w:marBottom w:val="0"/>
      <w:divBdr>
        <w:top w:val="none" w:sz="0" w:space="0" w:color="auto"/>
        <w:left w:val="none" w:sz="0" w:space="0" w:color="auto"/>
        <w:bottom w:val="none" w:sz="0" w:space="0" w:color="auto"/>
        <w:right w:val="none" w:sz="0" w:space="0" w:color="auto"/>
      </w:divBdr>
    </w:div>
    <w:div w:id="174731860">
      <w:bodyDiv w:val="1"/>
      <w:marLeft w:val="0"/>
      <w:marRight w:val="0"/>
      <w:marTop w:val="0"/>
      <w:marBottom w:val="0"/>
      <w:divBdr>
        <w:top w:val="none" w:sz="0" w:space="0" w:color="auto"/>
        <w:left w:val="none" w:sz="0" w:space="0" w:color="auto"/>
        <w:bottom w:val="none" w:sz="0" w:space="0" w:color="auto"/>
        <w:right w:val="none" w:sz="0" w:space="0" w:color="auto"/>
      </w:divBdr>
    </w:div>
    <w:div w:id="175267649">
      <w:bodyDiv w:val="1"/>
      <w:marLeft w:val="0"/>
      <w:marRight w:val="0"/>
      <w:marTop w:val="0"/>
      <w:marBottom w:val="0"/>
      <w:divBdr>
        <w:top w:val="none" w:sz="0" w:space="0" w:color="auto"/>
        <w:left w:val="none" w:sz="0" w:space="0" w:color="auto"/>
        <w:bottom w:val="none" w:sz="0" w:space="0" w:color="auto"/>
        <w:right w:val="none" w:sz="0" w:space="0" w:color="auto"/>
      </w:divBdr>
    </w:div>
    <w:div w:id="175508289">
      <w:bodyDiv w:val="1"/>
      <w:marLeft w:val="0"/>
      <w:marRight w:val="0"/>
      <w:marTop w:val="0"/>
      <w:marBottom w:val="0"/>
      <w:divBdr>
        <w:top w:val="none" w:sz="0" w:space="0" w:color="auto"/>
        <w:left w:val="none" w:sz="0" w:space="0" w:color="auto"/>
        <w:bottom w:val="none" w:sz="0" w:space="0" w:color="auto"/>
        <w:right w:val="none" w:sz="0" w:space="0" w:color="auto"/>
      </w:divBdr>
    </w:div>
    <w:div w:id="175657609">
      <w:bodyDiv w:val="1"/>
      <w:marLeft w:val="0"/>
      <w:marRight w:val="0"/>
      <w:marTop w:val="0"/>
      <w:marBottom w:val="0"/>
      <w:divBdr>
        <w:top w:val="none" w:sz="0" w:space="0" w:color="auto"/>
        <w:left w:val="none" w:sz="0" w:space="0" w:color="auto"/>
        <w:bottom w:val="none" w:sz="0" w:space="0" w:color="auto"/>
        <w:right w:val="none" w:sz="0" w:space="0" w:color="auto"/>
      </w:divBdr>
    </w:div>
    <w:div w:id="176189515">
      <w:bodyDiv w:val="1"/>
      <w:marLeft w:val="0"/>
      <w:marRight w:val="0"/>
      <w:marTop w:val="0"/>
      <w:marBottom w:val="0"/>
      <w:divBdr>
        <w:top w:val="none" w:sz="0" w:space="0" w:color="auto"/>
        <w:left w:val="none" w:sz="0" w:space="0" w:color="auto"/>
        <w:bottom w:val="none" w:sz="0" w:space="0" w:color="auto"/>
        <w:right w:val="none" w:sz="0" w:space="0" w:color="auto"/>
      </w:divBdr>
    </w:div>
    <w:div w:id="178737350">
      <w:bodyDiv w:val="1"/>
      <w:marLeft w:val="0"/>
      <w:marRight w:val="0"/>
      <w:marTop w:val="0"/>
      <w:marBottom w:val="0"/>
      <w:divBdr>
        <w:top w:val="none" w:sz="0" w:space="0" w:color="auto"/>
        <w:left w:val="none" w:sz="0" w:space="0" w:color="auto"/>
        <w:bottom w:val="none" w:sz="0" w:space="0" w:color="auto"/>
        <w:right w:val="none" w:sz="0" w:space="0" w:color="auto"/>
      </w:divBdr>
    </w:div>
    <w:div w:id="184877128">
      <w:bodyDiv w:val="1"/>
      <w:marLeft w:val="0"/>
      <w:marRight w:val="0"/>
      <w:marTop w:val="0"/>
      <w:marBottom w:val="0"/>
      <w:divBdr>
        <w:top w:val="none" w:sz="0" w:space="0" w:color="auto"/>
        <w:left w:val="none" w:sz="0" w:space="0" w:color="auto"/>
        <w:bottom w:val="none" w:sz="0" w:space="0" w:color="auto"/>
        <w:right w:val="none" w:sz="0" w:space="0" w:color="auto"/>
      </w:divBdr>
    </w:div>
    <w:div w:id="185562069">
      <w:bodyDiv w:val="1"/>
      <w:marLeft w:val="0"/>
      <w:marRight w:val="0"/>
      <w:marTop w:val="0"/>
      <w:marBottom w:val="0"/>
      <w:divBdr>
        <w:top w:val="none" w:sz="0" w:space="0" w:color="auto"/>
        <w:left w:val="none" w:sz="0" w:space="0" w:color="auto"/>
        <w:bottom w:val="none" w:sz="0" w:space="0" w:color="auto"/>
        <w:right w:val="none" w:sz="0" w:space="0" w:color="auto"/>
      </w:divBdr>
    </w:div>
    <w:div w:id="186257673">
      <w:bodyDiv w:val="1"/>
      <w:marLeft w:val="0"/>
      <w:marRight w:val="0"/>
      <w:marTop w:val="0"/>
      <w:marBottom w:val="0"/>
      <w:divBdr>
        <w:top w:val="none" w:sz="0" w:space="0" w:color="auto"/>
        <w:left w:val="none" w:sz="0" w:space="0" w:color="auto"/>
        <w:bottom w:val="none" w:sz="0" w:space="0" w:color="auto"/>
        <w:right w:val="none" w:sz="0" w:space="0" w:color="auto"/>
      </w:divBdr>
    </w:div>
    <w:div w:id="187917163">
      <w:bodyDiv w:val="1"/>
      <w:marLeft w:val="0"/>
      <w:marRight w:val="0"/>
      <w:marTop w:val="0"/>
      <w:marBottom w:val="0"/>
      <w:divBdr>
        <w:top w:val="none" w:sz="0" w:space="0" w:color="auto"/>
        <w:left w:val="none" w:sz="0" w:space="0" w:color="auto"/>
        <w:bottom w:val="none" w:sz="0" w:space="0" w:color="auto"/>
        <w:right w:val="none" w:sz="0" w:space="0" w:color="auto"/>
      </w:divBdr>
    </w:div>
    <w:div w:id="188564391">
      <w:bodyDiv w:val="1"/>
      <w:marLeft w:val="0"/>
      <w:marRight w:val="0"/>
      <w:marTop w:val="0"/>
      <w:marBottom w:val="0"/>
      <w:divBdr>
        <w:top w:val="none" w:sz="0" w:space="0" w:color="auto"/>
        <w:left w:val="none" w:sz="0" w:space="0" w:color="auto"/>
        <w:bottom w:val="none" w:sz="0" w:space="0" w:color="auto"/>
        <w:right w:val="none" w:sz="0" w:space="0" w:color="auto"/>
      </w:divBdr>
    </w:div>
    <w:div w:id="189032167">
      <w:bodyDiv w:val="1"/>
      <w:marLeft w:val="0"/>
      <w:marRight w:val="0"/>
      <w:marTop w:val="0"/>
      <w:marBottom w:val="0"/>
      <w:divBdr>
        <w:top w:val="none" w:sz="0" w:space="0" w:color="auto"/>
        <w:left w:val="none" w:sz="0" w:space="0" w:color="auto"/>
        <w:bottom w:val="none" w:sz="0" w:space="0" w:color="auto"/>
        <w:right w:val="none" w:sz="0" w:space="0" w:color="auto"/>
      </w:divBdr>
    </w:div>
    <w:div w:id="189297987">
      <w:bodyDiv w:val="1"/>
      <w:marLeft w:val="0"/>
      <w:marRight w:val="0"/>
      <w:marTop w:val="0"/>
      <w:marBottom w:val="0"/>
      <w:divBdr>
        <w:top w:val="none" w:sz="0" w:space="0" w:color="auto"/>
        <w:left w:val="none" w:sz="0" w:space="0" w:color="auto"/>
        <w:bottom w:val="none" w:sz="0" w:space="0" w:color="auto"/>
        <w:right w:val="none" w:sz="0" w:space="0" w:color="auto"/>
      </w:divBdr>
    </w:div>
    <w:div w:id="194124175">
      <w:bodyDiv w:val="1"/>
      <w:marLeft w:val="0"/>
      <w:marRight w:val="0"/>
      <w:marTop w:val="0"/>
      <w:marBottom w:val="0"/>
      <w:divBdr>
        <w:top w:val="none" w:sz="0" w:space="0" w:color="auto"/>
        <w:left w:val="none" w:sz="0" w:space="0" w:color="auto"/>
        <w:bottom w:val="none" w:sz="0" w:space="0" w:color="auto"/>
        <w:right w:val="none" w:sz="0" w:space="0" w:color="auto"/>
      </w:divBdr>
    </w:div>
    <w:div w:id="200676629">
      <w:bodyDiv w:val="1"/>
      <w:marLeft w:val="0"/>
      <w:marRight w:val="0"/>
      <w:marTop w:val="0"/>
      <w:marBottom w:val="0"/>
      <w:divBdr>
        <w:top w:val="none" w:sz="0" w:space="0" w:color="auto"/>
        <w:left w:val="none" w:sz="0" w:space="0" w:color="auto"/>
        <w:bottom w:val="none" w:sz="0" w:space="0" w:color="auto"/>
        <w:right w:val="none" w:sz="0" w:space="0" w:color="auto"/>
      </w:divBdr>
    </w:div>
    <w:div w:id="203255613">
      <w:bodyDiv w:val="1"/>
      <w:marLeft w:val="0"/>
      <w:marRight w:val="0"/>
      <w:marTop w:val="0"/>
      <w:marBottom w:val="0"/>
      <w:divBdr>
        <w:top w:val="none" w:sz="0" w:space="0" w:color="auto"/>
        <w:left w:val="none" w:sz="0" w:space="0" w:color="auto"/>
        <w:bottom w:val="none" w:sz="0" w:space="0" w:color="auto"/>
        <w:right w:val="none" w:sz="0" w:space="0" w:color="auto"/>
      </w:divBdr>
    </w:div>
    <w:div w:id="206264565">
      <w:bodyDiv w:val="1"/>
      <w:marLeft w:val="0"/>
      <w:marRight w:val="0"/>
      <w:marTop w:val="0"/>
      <w:marBottom w:val="0"/>
      <w:divBdr>
        <w:top w:val="none" w:sz="0" w:space="0" w:color="auto"/>
        <w:left w:val="none" w:sz="0" w:space="0" w:color="auto"/>
        <w:bottom w:val="none" w:sz="0" w:space="0" w:color="auto"/>
        <w:right w:val="none" w:sz="0" w:space="0" w:color="auto"/>
      </w:divBdr>
    </w:div>
    <w:div w:id="206374378">
      <w:bodyDiv w:val="1"/>
      <w:marLeft w:val="0"/>
      <w:marRight w:val="0"/>
      <w:marTop w:val="0"/>
      <w:marBottom w:val="0"/>
      <w:divBdr>
        <w:top w:val="none" w:sz="0" w:space="0" w:color="auto"/>
        <w:left w:val="none" w:sz="0" w:space="0" w:color="auto"/>
        <w:bottom w:val="none" w:sz="0" w:space="0" w:color="auto"/>
        <w:right w:val="none" w:sz="0" w:space="0" w:color="auto"/>
      </w:divBdr>
    </w:div>
    <w:div w:id="208155455">
      <w:bodyDiv w:val="1"/>
      <w:marLeft w:val="0"/>
      <w:marRight w:val="0"/>
      <w:marTop w:val="0"/>
      <w:marBottom w:val="0"/>
      <w:divBdr>
        <w:top w:val="none" w:sz="0" w:space="0" w:color="auto"/>
        <w:left w:val="none" w:sz="0" w:space="0" w:color="auto"/>
        <w:bottom w:val="none" w:sz="0" w:space="0" w:color="auto"/>
        <w:right w:val="none" w:sz="0" w:space="0" w:color="auto"/>
      </w:divBdr>
    </w:div>
    <w:div w:id="208423574">
      <w:bodyDiv w:val="1"/>
      <w:marLeft w:val="0"/>
      <w:marRight w:val="0"/>
      <w:marTop w:val="0"/>
      <w:marBottom w:val="0"/>
      <w:divBdr>
        <w:top w:val="none" w:sz="0" w:space="0" w:color="auto"/>
        <w:left w:val="none" w:sz="0" w:space="0" w:color="auto"/>
        <w:bottom w:val="none" w:sz="0" w:space="0" w:color="auto"/>
        <w:right w:val="none" w:sz="0" w:space="0" w:color="auto"/>
      </w:divBdr>
    </w:div>
    <w:div w:id="209807143">
      <w:bodyDiv w:val="1"/>
      <w:marLeft w:val="0"/>
      <w:marRight w:val="0"/>
      <w:marTop w:val="0"/>
      <w:marBottom w:val="0"/>
      <w:divBdr>
        <w:top w:val="none" w:sz="0" w:space="0" w:color="auto"/>
        <w:left w:val="none" w:sz="0" w:space="0" w:color="auto"/>
        <w:bottom w:val="none" w:sz="0" w:space="0" w:color="auto"/>
        <w:right w:val="none" w:sz="0" w:space="0" w:color="auto"/>
      </w:divBdr>
    </w:div>
    <w:div w:id="216552195">
      <w:bodyDiv w:val="1"/>
      <w:marLeft w:val="0"/>
      <w:marRight w:val="0"/>
      <w:marTop w:val="0"/>
      <w:marBottom w:val="0"/>
      <w:divBdr>
        <w:top w:val="none" w:sz="0" w:space="0" w:color="auto"/>
        <w:left w:val="none" w:sz="0" w:space="0" w:color="auto"/>
        <w:bottom w:val="none" w:sz="0" w:space="0" w:color="auto"/>
        <w:right w:val="none" w:sz="0" w:space="0" w:color="auto"/>
      </w:divBdr>
    </w:div>
    <w:div w:id="216863610">
      <w:bodyDiv w:val="1"/>
      <w:marLeft w:val="0"/>
      <w:marRight w:val="0"/>
      <w:marTop w:val="0"/>
      <w:marBottom w:val="0"/>
      <w:divBdr>
        <w:top w:val="none" w:sz="0" w:space="0" w:color="auto"/>
        <w:left w:val="none" w:sz="0" w:space="0" w:color="auto"/>
        <w:bottom w:val="none" w:sz="0" w:space="0" w:color="auto"/>
        <w:right w:val="none" w:sz="0" w:space="0" w:color="auto"/>
      </w:divBdr>
    </w:div>
    <w:div w:id="217203201">
      <w:bodyDiv w:val="1"/>
      <w:marLeft w:val="0"/>
      <w:marRight w:val="0"/>
      <w:marTop w:val="0"/>
      <w:marBottom w:val="0"/>
      <w:divBdr>
        <w:top w:val="none" w:sz="0" w:space="0" w:color="auto"/>
        <w:left w:val="none" w:sz="0" w:space="0" w:color="auto"/>
        <w:bottom w:val="none" w:sz="0" w:space="0" w:color="auto"/>
        <w:right w:val="none" w:sz="0" w:space="0" w:color="auto"/>
      </w:divBdr>
    </w:div>
    <w:div w:id="218832902">
      <w:bodyDiv w:val="1"/>
      <w:marLeft w:val="0"/>
      <w:marRight w:val="0"/>
      <w:marTop w:val="0"/>
      <w:marBottom w:val="0"/>
      <w:divBdr>
        <w:top w:val="none" w:sz="0" w:space="0" w:color="auto"/>
        <w:left w:val="none" w:sz="0" w:space="0" w:color="auto"/>
        <w:bottom w:val="none" w:sz="0" w:space="0" w:color="auto"/>
        <w:right w:val="none" w:sz="0" w:space="0" w:color="auto"/>
      </w:divBdr>
    </w:div>
    <w:div w:id="219249058">
      <w:bodyDiv w:val="1"/>
      <w:marLeft w:val="0"/>
      <w:marRight w:val="0"/>
      <w:marTop w:val="0"/>
      <w:marBottom w:val="0"/>
      <w:divBdr>
        <w:top w:val="none" w:sz="0" w:space="0" w:color="auto"/>
        <w:left w:val="none" w:sz="0" w:space="0" w:color="auto"/>
        <w:bottom w:val="none" w:sz="0" w:space="0" w:color="auto"/>
        <w:right w:val="none" w:sz="0" w:space="0" w:color="auto"/>
      </w:divBdr>
    </w:div>
    <w:div w:id="219437997">
      <w:bodyDiv w:val="1"/>
      <w:marLeft w:val="0"/>
      <w:marRight w:val="0"/>
      <w:marTop w:val="0"/>
      <w:marBottom w:val="0"/>
      <w:divBdr>
        <w:top w:val="none" w:sz="0" w:space="0" w:color="auto"/>
        <w:left w:val="none" w:sz="0" w:space="0" w:color="auto"/>
        <w:bottom w:val="none" w:sz="0" w:space="0" w:color="auto"/>
        <w:right w:val="none" w:sz="0" w:space="0" w:color="auto"/>
      </w:divBdr>
    </w:div>
    <w:div w:id="219483834">
      <w:bodyDiv w:val="1"/>
      <w:marLeft w:val="0"/>
      <w:marRight w:val="0"/>
      <w:marTop w:val="0"/>
      <w:marBottom w:val="0"/>
      <w:divBdr>
        <w:top w:val="none" w:sz="0" w:space="0" w:color="auto"/>
        <w:left w:val="none" w:sz="0" w:space="0" w:color="auto"/>
        <w:bottom w:val="none" w:sz="0" w:space="0" w:color="auto"/>
        <w:right w:val="none" w:sz="0" w:space="0" w:color="auto"/>
      </w:divBdr>
    </w:div>
    <w:div w:id="220793428">
      <w:bodyDiv w:val="1"/>
      <w:marLeft w:val="0"/>
      <w:marRight w:val="0"/>
      <w:marTop w:val="0"/>
      <w:marBottom w:val="0"/>
      <w:divBdr>
        <w:top w:val="none" w:sz="0" w:space="0" w:color="auto"/>
        <w:left w:val="none" w:sz="0" w:space="0" w:color="auto"/>
        <w:bottom w:val="none" w:sz="0" w:space="0" w:color="auto"/>
        <w:right w:val="none" w:sz="0" w:space="0" w:color="auto"/>
      </w:divBdr>
    </w:div>
    <w:div w:id="222956700">
      <w:bodyDiv w:val="1"/>
      <w:marLeft w:val="0"/>
      <w:marRight w:val="0"/>
      <w:marTop w:val="0"/>
      <w:marBottom w:val="0"/>
      <w:divBdr>
        <w:top w:val="none" w:sz="0" w:space="0" w:color="auto"/>
        <w:left w:val="none" w:sz="0" w:space="0" w:color="auto"/>
        <w:bottom w:val="none" w:sz="0" w:space="0" w:color="auto"/>
        <w:right w:val="none" w:sz="0" w:space="0" w:color="auto"/>
      </w:divBdr>
    </w:div>
    <w:div w:id="227611442">
      <w:bodyDiv w:val="1"/>
      <w:marLeft w:val="0"/>
      <w:marRight w:val="0"/>
      <w:marTop w:val="0"/>
      <w:marBottom w:val="0"/>
      <w:divBdr>
        <w:top w:val="none" w:sz="0" w:space="0" w:color="auto"/>
        <w:left w:val="none" w:sz="0" w:space="0" w:color="auto"/>
        <w:bottom w:val="none" w:sz="0" w:space="0" w:color="auto"/>
        <w:right w:val="none" w:sz="0" w:space="0" w:color="auto"/>
      </w:divBdr>
    </w:div>
    <w:div w:id="228081169">
      <w:bodyDiv w:val="1"/>
      <w:marLeft w:val="0"/>
      <w:marRight w:val="0"/>
      <w:marTop w:val="0"/>
      <w:marBottom w:val="0"/>
      <w:divBdr>
        <w:top w:val="none" w:sz="0" w:space="0" w:color="auto"/>
        <w:left w:val="none" w:sz="0" w:space="0" w:color="auto"/>
        <w:bottom w:val="none" w:sz="0" w:space="0" w:color="auto"/>
        <w:right w:val="none" w:sz="0" w:space="0" w:color="auto"/>
      </w:divBdr>
    </w:div>
    <w:div w:id="228537531">
      <w:bodyDiv w:val="1"/>
      <w:marLeft w:val="0"/>
      <w:marRight w:val="0"/>
      <w:marTop w:val="0"/>
      <w:marBottom w:val="0"/>
      <w:divBdr>
        <w:top w:val="none" w:sz="0" w:space="0" w:color="auto"/>
        <w:left w:val="none" w:sz="0" w:space="0" w:color="auto"/>
        <w:bottom w:val="none" w:sz="0" w:space="0" w:color="auto"/>
        <w:right w:val="none" w:sz="0" w:space="0" w:color="auto"/>
      </w:divBdr>
    </w:div>
    <w:div w:id="228539038">
      <w:bodyDiv w:val="1"/>
      <w:marLeft w:val="0"/>
      <w:marRight w:val="0"/>
      <w:marTop w:val="0"/>
      <w:marBottom w:val="0"/>
      <w:divBdr>
        <w:top w:val="none" w:sz="0" w:space="0" w:color="auto"/>
        <w:left w:val="none" w:sz="0" w:space="0" w:color="auto"/>
        <w:bottom w:val="none" w:sz="0" w:space="0" w:color="auto"/>
        <w:right w:val="none" w:sz="0" w:space="0" w:color="auto"/>
      </w:divBdr>
    </w:div>
    <w:div w:id="230430136">
      <w:bodyDiv w:val="1"/>
      <w:marLeft w:val="0"/>
      <w:marRight w:val="0"/>
      <w:marTop w:val="0"/>
      <w:marBottom w:val="0"/>
      <w:divBdr>
        <w:top w:val="none" w:sz="0" w:space="0" w:color="auto"/>
        <w:left w:val="none" w:sz="0" w:space="0" w:color="auto"/>
        <w:bottom w:val="none" w:sz="0" w:space="0" w:color="auto"/>
        <w:right w:val="none" w:sz="0" w:space="0" w:color="auto"/>
      </w:divBdr>
      <w:divsChild>
        <w:div w:id="70004368">
          <w:marLeft w:val="0"/>
          <w:marRight w:val="0"/>
          <w:marTop w:val="0"/>
          <w:marBottom w:val="0"/>
          <w:divBdr>
            <w:top w:val="none" w:sz="0" w:space="0" w:color="auto"/>
            <w:left w:val="none" w:sz="0" w:space="0" w:color="auto"/>
            <w:bottom w:val="none" w:sz="0" w:space="0" w:color="auto"/>
            <w:right w:val="none" w:sz="0" w:space="0" w:color="auto"/>
          </w:divBdr>
        </w:div>
      </w:divsChild>
    </w:div>
    <w:div w:id="234055315">
      <w:bodyDiv w:val="1"/>
      <w:marLeft w:val="0"/>
      <w:marRight w:val="0"/>
      <w:marTop w:val="0"/>
      <w:marBottom w:val="0"/>
      <w:divBdr>
        <w:top w:val="none" w:sz="0" w:space="0" w:color="auto"/>
        <w:left w:val="none" w:sz="0" w:space="0" w:color="auto"/>
        <w:bottom w:val="none" w:sz="0" w:space="0" w:color="auto"/>
        <w:right w:val="none" w:sz="0" w:space="0" w:color="auto"/>
      </w:divBdr>
    </w:div>
    <w:div w:id="234435545">
      <w:bodyDiv w:val="1"/>
      <w:marLeft w:val="0"/>
      <w:marRight w:val="0"/>
      <w:marTop w:val="0"/>
      <w:marBottom w:val="0"/>
      <w:divBdr>
        <w:top w:val="none" w:sz="0" w:space="0" w:color="auto"/>
        <w:left w:val="none" w:sz="0" w:space="0" w:color="auto"/>
        <w:bottom w:val="none" w:sz="0" w:space="0" w:color="auto"/>
        <w:right w:val="none" w:sz="0" w:space="0" w:color="auto"/>
      </w:divBdr>
    </w:div>
    <w:div w:id="235166094">
      <w:bodyDiv w:val="1"/>
      <w:marLeft w:val="0"/>
      <w:marRight w:val="0"/>
      <w:marTop w:val="0"/>
      <w:marBottom w:val="0"/>
      <w:divBdr>
        <w:top w:val="none" w:sz="0" w:space="0" w:color="auto"/>
        <w:left w:val="none" w:sz="0" w:space="0" w:color="auto"/>
        <w:bottom w:val="none" w:sz="0" w:space="0" w:color="auto"/>
        <w:right w:val="none" w:sz="0" w:space="0" w:color="auto"/>
      </w:divBdr>
    </w:div>
    <w:div w:id="235286883">
      <w:bodyDiv w:val="1"/>
      <w:marLeft w:val="0"/>
      <w:marRight w:val="0"/>
      <w:marTop w:val="0"/>
      <w:marBottom w:val="0"/>
      <w:divBdr>
        <w:top w:val="none" w:sz="0" w:space="0" w:color="auto"/>
        <w:left w:val="none" w:sz="0" w:space="0" w:color="auto"/>
        <w:bottom w:val="none" w:sz="0" w:space="0" w:color="auto"/>
        <w:right w:val="none" w:sz="0" w:space="0" w:color="auto"/>
      </w:divBdr>
    </w:div>
    <w:div w:id="236480824">
      <w:bodyDiv w:val="1"/>
      <w:marLeft w:val="0"/>
      <w:marRight w:val="0"/>
      <w:marTop w:val="0"/>
      <w:marBottom w:val="0"/>
      <w:divBdr>
        <w:top w:val="none" w:sz="0" w:space="0" w:color="auto"/>
        <w:left w:val="none" w:sz="0" w:space="0" w:color="auto"/>
        <w:bottom w:val="none" w:sz="0" w:space="0" w:color="auto"/>
        <w:right w:val="none" w:sz="0" w:space="0" w:color="auto"/>
      </w:divBdr>
    </w:div>
    <w:div w:id="236671052">
      <w:bodyDiv w:val="1"/>
      <w:marLeft w:val="0"/>
      <w:marRight w:val="0"/>
      <w:marTop w:val="0"/>
      <w:marBottom w:val="0"/>
      <w:divBdr>
        <w:top w:val="none" w:sz="0" w:space="0" w:color="auto"/>
        <w:left w:val="none" w:sz="0" w:space="0" w:color="auto"/>
        <w:bottom w:val="none" w:sz="0" w:space="0" w:color="auto"/>
        <w:right w:val="none" w:sz="0" w:space="0" w:color="auto"/>
      </w:divBdr>
    </w:div>
    <w:div w:id="237715732">
      <w:bodyDiv w:val="1"/>
      <w:marLeft w:val="0"/>
      <w:marRight w:val="0"/>
      <w:marTop w:val="0"/>
      <w:marBottom w:val="0"/>
      <w:divBdr>
        <w:top w:val="none" w:sz="0" w:space="0" w:color="auto"/>
        <w:left w:val="none" w:sz="0" w:space="0" w:color="auto"/>
        <w:bottom w:val="none" w:sz="0" w:space="0" w:color="auto"/>
        <w:right w:val="none" w:sz="0" w:space="0" w:color="auto"/>
      </w:divBdr>
    </w:div>
    <w:div w:id="240139483">
      <w:bodyDiv w:val="1"/>
      <w:marLeft w:val="0"/>
      <w:marRight w:val="0"/>
      <w:marTop w:val="0"/>
      <w:marBottom w:val="0"/>
      <w:divBdr>
        <w:top w:val="none" w:sz="0" w:space="0" w:color="auto"/>
        <w:left w:val="none" w:sz="0" w:space="0" w:color="auto"/>
        <w:bottom w:val="none" w:sz="0" w:space="0" w:color="auto"/>
        <w:right w:val="none" w:sz="0" w:space="0" w:color="auto"/>
      </w:divBdr>
    </w:div>
    <w:div w:id="240796132">
      <w:bodyDiv w:val="1"/>
      <w:marLeft w:val="0"/>
      <w:marRight w:val="0"/>
      <w:marTop w:val="0"/>
      <w:marBottom w:val="0"/>
      <w:divBdr>
        <w:top w:val="none" w:sz="0" w:space="0" w:color="auto"/>
        <w:left w:val="none" w:sz="0" w:space="0" w:color="auto"/>
        <w:bottom w:val="none" w:sz="0" w:space="0" w:color="auto"/>
        <w:right w:val="none" w:sz="0" w:space="0" w:color="auto"/>
      </w:divBdr>
    </w:div>
    <w:div w:id="241185906">
      <w:bodyDiv w:val="1"/>
      <w:marLeft w:val="0"/>
      <w:marRight w:val="0"/>
      <w:marTop w:val="0"/>
      <w:marBottom w:val="0"/>
      <w:divBdr>
        <w:top w:val="none" w:sz="0" w:space="0" w:color="auto"/>
        <w:left w:val="none" w:sz="0" w:space="0" w:color="auto"/>
        <w:bottom w:val="none" w:sz="0" w:space="0" w:color="auto"/>
        <w:right w:val="none" w:sz="0" w:space="0" w:color="auto"/>
      </w:divBdr>
    </w:div>
    <w:div w:id="243534484">
      <w:bodyDiv w:val="1"/>
      <w:marLeft w:val="0"/>
      <w:marRight w:val="0"/>
      <w:marTop w:val="0"/>
      <w:marBottom w:val="0"/>
      <w:divBdr>
        <w:top w:val="none" w:sz="0" w:space="0" w:color="auto"/>
        <w:left w:val="none" w:sz="0" w:space="0" w:color="auto"/>
        <w:bottom w:val="none" w:sz="0" w:space="0" w:color="auto"/>
        <w:right w:val="none" w:sz="0" w:space="0" w:color="auto"/>
      </w:divBdr>
    </w:div>
    <w:div w:id="246307868">
      <w:bodyDiv w:val="1"/>
      <w:marLeft w:val="0"/>
      <w:marRight w:val="0"/>
      <w:marTop w:val="0"/>
      <w:marBottom w:val="0"/>
      <w:divBdr>
        <w:top w:val="none" w:sz="0" w:space="0" w:color="auto"/>
        <w:left w:val="none" w:sz="0" w:space="0" w:color="auto"/>
        <w:bottom w:val="none" w:sz="0" w:space="0" w:color="auto"/>
        <w:right w:val="none" w:sz="0" w:space="0" w:color="auto"/>
      </w:divBdr>
    </w:div>
    <w:div w:id="246884560">
      <w:bodyDiv w:val="1"/>
      <w:marLeft w:val="0"/>
      <w:marRight w:val="0"/>
      <w:marTop w:val="0"/>
      <w:marBottom w:val="0"/>
      <w:divBdr>
        <w:top w:val="none" w:sz="0" w:space="0" w:color="auto"/>
        <w:left w:val="none" w:sz="0" w:space="0" w:color="auto"/>
        <w:bottom w:val="none" w:sz="0" w:space="0" w:color="auto"/>
        <w:right w:val="none" w:sz="0" w:space="0" w:color="auto"/>
      </w:divBdr>
    </w:div>
    <w:div w:id="246889528">
      <w:bodyDiv w:val="1"/>
      <w:marLeft w:val="0"/>
      <w:marRight w:val="0"/>
      <w:marTop w:val="0"/>
      <w:marBottom w:val="0"/>
      <w:divBdr>
        <w:top w:val="none" w:sz="0" w:space="0" w:color="auto"/>
        <w:left w:val="none" w:sz="0" w:space="0" w:color="auto"/>
        <w:bottom w:val="none" w:sz="0" w:space="0" w:color="auto"/>
        <w:right w:val="none" w:sz="0" w:space="0" w:color="auto"/>
      </w:divBdr>
    </w:div>
    <w:div w:id="250041274">
      <w:bodyDiv w:val="1"/>
      <w:marLeft w:val="0"/>
      <w:marRight w:val="0"/>
      <w:marTop w:val="0"/>
      <w:marBottom w:val="0"/>
      <w:divBdr>
        <w:top w:val="none" w:sz="0" w:space="0" w:color="auto"/>
        <w:left w:val="none" w:sz="0" w:space="0" w:color="auto"/>
        <w:bottom w:val="none" w:sz="0" w:space="0" w:color="auto"/>
        <w:right w:val="none" w:sz="0" w:space="0" w:color="auto"/>
      </w:divBdr>
    </w:div>
    <w:div w:id="251547069">
      <w:bodyDiv w:val="1"/>
      <w:marLeft w:val="0"/>
      <w:marRight w:val="0"/>
      <w:marTop w:val="0"/>
      <w:marBottom w:val="0"/>
      <w:divBdr>
        <w:top w:val="none" w:sz="0" w:space="0" w:color="auto"/>
        <w:left w:val="none" w:sz="0" w:space="0" w:color="auto"/>
        <w:bottom w:val="none" w:sz="0" w:space="0" w:color="auto"/>
        <w:right w:val="none" w:sz="0" w:space="0" w:color="auto"/>
      </w:divBdr>
    </w:div>
    <w:div w:id="252201261">
      <w:bodyDiv w:val="1"/>
      <w:marLeft w:val="0"/>
      <w:marRight w:val="0"/>
      <w:marTop w:val="0"/>
      <w:marBottom w:val="0"/>
      <w:divBdr>
        <w:top w:val="none" w:sz="0" w:space="0" w:color="auto"/>
        <w:left w:val="none" w:sz="0" w:space="0" w:color="auto"/>
        <w:bottom w:val="none" w:sz="0" w:space="0" w:color="auto"/>
        <w:right w:val="none" w:sz="0" w:space="0" w:color="auto"/>
      </w:divBdr>
    </w:div>
    <w:div w:id="253056258">
      <w:bodyDiv w:val="1"/>
      <w:marLeft w:val="0"/>
      <w:marRight w:val="0"/>
      <w:marTop w:val="0"/>
      <w:marBottom w:val="0"/>
      <w:divBdr>
        <w:top w:val="none" w:sz="0" w:space="0" w:color="auto"/>
        <w:left w:val="none" w:sz="0" w:space="0" w:color="auto"/>
        <w:bottom w:val="none" w:sz="0" w:space="0" w:color="auto"/>
        <w:right w:val="none" w:sz="0" w:space="0" w:color="auto"/>
      </w:divBdr>
    </w:div>
    <w:div w:id="253246382">
      <w:bodyDiv w:val="1"/>
      <w:marLeft w:val="0"/>
      <w:marRight w:val="0"/>
      <w:marTop w:val="0"/>
      <w:marBottom w:val="0"/>
      <w:divBdr>
        <w:top w:val="none" w:sz="0" w:space="0" w:color="auto"/>
        <w:left w:val="none" w:sz="0" w:space="0" w:color="auto"/>
        <w:bottom w:val="none" w:sz="0" w:space="0" w:color="auto"/>
        <w:right w:val="none" w:sz="0" w:space="0" w:color="auto"/>
      </w:divBdr>
      <w:divsChild>
        <w:div w:id="1330716554">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253445239">
      <w:bodyDiv w:val="1"/>
      <w:marLeft w:val="0"/>
      <w:marRight w:val="0"/>
      <w:marTop w:val="0"/>
      <w:marBottom w:val="0"/>
      <w:divBdr>
        <w:top w:val="none" w:sz="0" w:space="0" w:color="auto"/>
        <w:left w:val="none" w:sz="0" w:space="0" w:color="auto"/>
        <w:bottom w:val="none" w:sz="0" w:space="0" w:color="auto"/>
        <w:right w:val="none" w:sz="0" w:space="0" w:color="auto"/>
      </w:divBdr>
    </w:div>
    <w:div w:id="255599968">
      <w:bodyDiv w:val="1"/>
      <w:marLeft w:val="0"/>
      <w:marRight w:val="0"/>
      <w:marTop w:val="0"/>
      <w:marBottom w:val="0"/>
      <w:divBdr>
        <w:top w:val="none" w:sz="0" w:space="0" w:color="auto"/>
        <w:left w:val="none" w:sz="0" w:space="0" w:color="auto"/>
        <w:bottom w:val="none" w:sz="0" w:space="0" w:color="auto"/>
        <w:right w:val="none" w:sz="0" w:space="0" w:color="auto"/>
      </w:divBdr>
    </w:div>
    <w:div w:id="256334697">
      <w:bodyDiv w:val="1"/>
      <w:marLeft w:val="0"/>
      <w:marRight w:val="0"/>
      <w:marTop w:val="0"/>
      <w:marBottom w:val="0"/>
      <w:divBdr>
        <w:top w:val="none" w:sz="0" w:space="0" w:color="auto"/>
        <w:left w:val="none" w:sz="0" w:space="0" w:color="auto"/>
        <w:bottom w:val="none" w:sz="0" w:space="0" w:color="auto"/>
        <w:right w:val="none" w:sz="0" w:space="0" w:color="auto"/>
      </w:divBdr>
    </w:div>
    <w:div w:id="261957630">
      <w:bodyDiv w:val="1"/>
      <w:marLeft w:val="0"/>
      <w:marRight w:val="0"/>
      <w:marTop w:val="0"/>
      <w:marBottom w:val="0"/>
      <w:divBdr>
        <w:top w:val="none" w:sz="0" w:space="0" w:color="auto"/>
        <w:left w:val="none" w:sz="0" w:space="0" w:color="auto"/>
        <w:bottom w:val="none" w:sz="0" w:space="0" w:color="auto"/>
        <w:right w:val="none" w:sz="0" w:space="0" w:color="auto"/>
      </w:divBdr>
    </w:div>
    <w:div w:id="262155582">
      <w:bodyDiv w:val="1"/>
      <w:marLeft w:val="0"/>
      <w:marRight w:val="0"/>
      <w:marTop w:val="0"/>
      <w:marBottom w:val="0"/>
      <w:divBdr>
        <w:top w:val="none" w:sz="0" w:space="0" w:color="auto"/>
        <w:left w:val="none" w:sz="0" w:space="0" w:color="auto"/>
        <w:bottom w:val="none" w:sz="0" w:space="0" w:color="auto"/>
        <w:right w:val="none" w:sz="0" w:space="0" w:color="auto"/>
      </w:divBdr>
    </w:div>
    <w:div w:id="263996958">
      <w:bodyDiv w:val="1"/>
      <w:marLeft w:val="0"/>
      <w:marRight w:val="0"/>
      <w:marTop w:val="0"/>
      <w:marBottom w:val="0"/>
      <w:divBdr>
        <w:top w:val="none" w:sz="0" w:space="0" w:color="auto"/>
        <w:left w:val="none" w:sz="0" w:space="0" w:color="auto"/>
        <w:bottom w:val="none" w:sz="0" w:space="0" w:color="auto"/>
        <w:right w:val="none" w:sz="0" w:space="0" w:color="auto"/>
      </w:divBdr>
    </w:div>
    <w:div w:id="265507492">
      <w:bodyDiv w:val="1"/>
      <w:marLeft w:val="0"/>
      <w:marRight w:val="0"/>
      <w:marTop w:val="0"/>
      <w:marBottom w:val="0"/>
      <w:divBdr>
        <w:top w:val="none" w:sz="0" w:space="0" w:color="auto"/>
        <w:left w:val="none" w:sz="0" w:space="0" w:color="auto"/>
        <w:bottom w:val="none" w:sz="0" w:space="0" w:color="auto"/>
        <w:right w:val="none" w:sz="0" w:space="0" w:color="auto"/>
      </w:divBdr>
    </w:div>
    <w:div w:id="265969535">
      <w:bodyDiv w:val="1"/>
      <w:marLeft w:val="0"/>
      <w:marRight w:val="0"/>
      <w:marTop w:val="0"/>
      <w:marBottom w:val="0"/>
      <w:divBdr>
        <w:top w:val="none" w:sz="0" w:space="0" w:color="auto"/>
        <w:left w:val="none" w:sz="0" w:space="0" w:color="auto"/>
        <w:bottom w:val="none" w:sz="0" w:space="0" w:color="auto"/>
        <w:right w:val="none" w:sz="0" w:space="0" w:color="auto"/>
      </w:divBdr>
    </w:div>
    <w:div w:id="266737974">
      <w:bodyDiv w:val="1"/>
      <w:marLeft w:val="0"/>
      <w:marRight w:val="0"/>
      <w:marTop w:val="0"/>
      <w:marBottom w:val="0"/>
      <w:divBdr>
        <w:top w:val="none" w:sz="0" w:space="0" w:color="auto"/>
        <w:left w:val="none" w:sz="0" w:space="0" w:color="auto"/>
        <w:bottom w:val="none" w:sz="0" w:space="0" w:color="auto"/>
        <w:right w:val="none" w:sz="0" w:space="0" w:color="auto"/>
      </w:divBdr>
    </w:div>
    <w:div w:id="267397205">
      <w:bodyDiv w:val="1"/>
      <w:marLeft w:val="0"/>
      <w:marRight w:val="0"/>
      <w:marTop w:val="0"/>
      <w:marBottom w:val="0"/>
      <w:divBdr>
        <w:top w:val="none" w:sz="0" w:space="0" w:color="auto"/>
        <w:left w:val="none" w:sz="0" w:space="0" w:color="auto"/>
        <w:bottom w:val="none" w:sz="0" w:space="0" w:color="auto"/>
        <w:right w:val="none" w:sz="0" w:space="0" w:color="auto"/>
      </w:divBdr>
    </w:div>
    <w:div w:id="268705328">
      <w:bodyDiv w:val="1"/>
      <w:marLeft w:val="0"/>
      <w:marRight w:val="0"/>
      <w:marTop w:val="0"/>
      <w:marBottom w:val="0"/>
      <w:divBdr>
        <w:top w:val="none" w:sz="0" w:space="0" w:color="auto"/>
        <w:left w:val="none" w:sz="0" w:space="0" w:color="auto"/>
        <w:bottom w:val="none" w:sz="0" w:space="0" w:color="auto"/>
        <w:right w:val="none" w:sz="0" w:space="0" w:color="auto"/>
      </w:divBdr>
    </w:div>
    <w:div w:id="270675520">
      <w:bodyDiv w:val="1"/>
      <w:marLeft w:val="0"/>
      <w:marRight w:val="0"/>
      <w:marTop w:val="0"/>
      <w:marBottom w:val="0"/>
      <w:divBdr>
        <w:top w:val="none" w:sz="0" w:space="0" w:color="auto"/>
        <w:left w:val="none" w:sz="0" w:space="0" w:color="auto"/>
        <w:bottom w:val="none" w:sz="0" w:space="0" w:color="auto"/>
        <w:right w:val="none" w:sz="0" w:space="0" w:color="auto"/>
      </w:divBdr>
    </w:div>
    <w:div w:id="271129504">
      <w:bodyDiv w:val="1"/>
      <w:marLeft w:val="0"/>
      <w:marRight w:val="0"/>
      <w:marTop w:val="0"/>
      <w:marBottom w:val="0"/>
      <w:divBdr>
        <w:top w:val="none" w:sz="0" w:space="0" w:color="auto"/>
        <w:left w:val="none" w:sz="0" w:space="0" w:color="auto"/>
        <w:bottom w:val="none" w:sz="0" w:space="0" w:color="auto"/>
        <w:right w:val="none" w:sz="0" w:space="0" w:color="auto"/>
      </w:divBdr>
    </w:div>
    <w:div w:id="271283716">
      <w:bodyDiv w:val="1"/>
      <w:marLeft w:val="0"/>
      <w:marRight w:val="0"/>
      <w:marTop w:val="0"/>
      <w:marBottom w:val="0"/>
      <w:divBdr>
        <w:top w:val="none" w:sz="0" w:space="0" w:color="auto"/>
        <w:left w:val="none" w:sz="0" w:space="0" w:color="auto"/>
        <w:bottom w:val="none" w:sz="0" w:space="0" w:color="auto"/>
        <w:right w:val="none" w:sz="0" w:space="0" w:color="auto"/>
      </w:divBdr>
    </w:div>
    <w:div w:id="273027112">
      <w:bodyDiv w:val="1"/>
      <w:marLeft w:val="0"/>
      <w:marRight w:val="0"/>
      <w:marTop w:val="0"/>
      <w:marBottom w:val="0"/>
      <w:divBdr>
        <w:top w:val="none" w:sz="0" w:space="0" w:color="auto"/>
        <w:left w:val="none" w:sz="0" w:space="0" w:color="auto"/>
        <w:bottom w:val="none" w:sz="0" w:space="0" w:color="auto"/>
        <w:right w:val="none" w:sz="0" w:space="0" w:color="auto"/>
      </w:divBdr>
    </w:div>
    <w:div w:id="275138833">
      <w:bodyDiv w:val="1"/>
      <w:marLeft w:val="0"/>
      <w:marRight w:val="0"/>
      <w:marTop w:val="0"/>
      <w:marBottom w:val="0"/>
      <w:divBdr>
        <w:top w:val="none" w:sz="0" w:space="0" w:color="auto"/>
        <w:left w:val="none" w:sz="0" w:space="0" w:color="auto"/>
        <w:bottom w:val="none" w:sz="0" w:space="0" w:color="auto"/>
        <w:right w:val="none" w:sz="0" w:space="0" w:color="auto"/>
      </w:divBdr>
    </w:div>
    <w:div w:id="277614037">
      <w:bodyDiv w:val="1"/>
      <w:marLeft w:val="0"/>
      <w:marRight w:val="0"/>
      <w:marTop w:val="0"/>
      <w:marBottom w:val="0"/>
      <w:divBdr>
        <w:top w:val="none" w:sz="0" w:space="0" w:color="auto"/>
        <w:left w:val="none" w:sz="0" w:space="0" w:color="auto"/>
        <w:bottom w:val="none" w:sz="0" w:space="0" w:color="auto"/>
        <w:right w:val="none" w:sz="0" w:space="0" w:color="auto"/>
      </w:divBdr>
    </w:div>
    <w:div w:id="277833922">
      <w:bodyDiv w:val="1"/>
      <w:marLeft w:val="0"/>
      <w:marRight w:val="0"/>
      <w:marTop w:val="0"/>
      <w:marBottom w:val="0"/>
      <w:divBdr>
        <w:top w:val="none" w:sz="0" w:space="0" w:color="auto"/>
        <w:left w:val="none" w:sz="0" w:space="0" w:color="auto"/>
        <w:bottom w:val="none" w:sz="0" w:space="0" w:color="auto"/>
        <w:right w:val="none" w:sz="0" w:space="0" w:color="auto"/>
      </w:divBdr>
    </w:div>
    <w:div w:id="279535034">
      <w:bodyDiv w:val="1"/>
      <w:marLeft w:val="0"/>
      <w:marRight w:val="0"/>
      <w:marTop w:val="0"/>
      <w:marBottom w:val="0"/>
      <w:divBdr>
        <w:top w:val="none" w:sz="0" w:space="0" w:color="auto"/>
        <w:left w:val="none" w:sz="0" w:space="0" w:color="auto"/>
        <w:bottom w:val="none" w:sz="0" w:space="0" w:color="auto"/>
        <w:right w:val="none" w:sz="0" w:space="0" w:color="auto"/>
      </w:divBdr>
      <w:divsChild>
        <w:div w:id="1057819304">
          <w:marLeft w:val="0"/>
          <w:marRight w:val="0"/>
          <w:marTop w:val="0"/>
          <w:marBottom w:val="0"/>
          <w:divBdr>
            <w:top w:val="none" w:sz="0" w:space="0" w:color="auto"/>
            <w:left w:val="none" w:sz="0" w:space="0" w:color="auto"/>
            <w:bottom w:val="none" w:sz="0" w:space="0" w:color="auto"/>
            <w:right w:val="none" w:sz="0" w:space="0" w:color="auto"/>
          </w:divBdr>
          <w:divsChild>
            <w:div w:id="163983424">
              <w:marLeft w:val="0"/>
              <w:marRight w:val="0"/>
              <w:marTop w:val="0"/>
              <w:marBottom w:val="0"/>
              <w:divBdr>
                <w:top w:val="none" w:sz="0" w:space="0" w:color="auto"/>
                <w:left w:val="none" w:sz="0" w:space="0" w:color="auto"/>
                <w:bottom w:val="none" w:sz="0" w:space="0" w:color="auto"/>
                <w:right w:val="none" w:sz="0" w:space="0" w:color="auto"/>
              </w:divBdr>
            </w:div>
            <w:div w:id="29144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377860">
      <w:bodyDiv w:val="1"/>
      <w:marLeft w:val="0"/>
      <w:marRight w:val="0"/>
      <w:marTop w:val="0"/>
      <w:marBottom w:val="0"/>
      <w:divBdr>
        <w:top w:val="none" w:sz="0" w:space="0" w:color="auto"/>
        <w:left w:val="none" w:sz="0" w:space="0" w:color="auto"/>
        <w:bottom w:val="none" w:sz="0" w:space="0" w:color="auto"/>
        <w:right w:val="none" w:sz="0" w:space="0" w:color="auto"/>
      </w:divBdr>
    </w:div>
    <w:div w:id="282926794">
      <w:bodyDiv w:val="1"/>
      <w:marLeft w:val="0"/>
      <w:marRight w:val="0"/>
      <w:marTop w:val="0"/>
      <w:marBottom w:val="0"/>
      <w:divBdr>
        <w:top w:val="none" w:sz="0" w:space="0" w:color="auto"/>
        <w:left w:val="none" w:sz="0" w:space="0" w:color="auto"/>
        <w:bottom w:val="none" w:sz="0" w:space="0" w:color="auto"/>
        <w:right w:val="none" w:sz="0" w:space="0" w:color="auto"/>
      </w:divBdr>
    </w:div>
    <w:div w:id="283313962">
      <w:bodyDiv w:val="1"/>
      <w:marLeft w:val="0"/>
      <w:marRight w:val="0"/>
      <w:marTop w:val="0"/>
      <w:marBottom w:val="0"/>
      <w:divBdr>
        <w:top w:val="none" w:sz="0" w:space="0" w:color="auto"/>
        <w:left w:val="none" w:sz="0" w:space="0" w:color="auto"/>
        <w:bottom w:val="none" w:sz="0" w:space="0" w:color="auto"/>
        <w:right w:val="none" w:sz="0" w:space="0" w:color="auto"/>
      </w:divBdr>
    </w:div>
    <w:div w:id="283385271">
      <w:bodyDiv w:val="1"/>
      <w:marLeft w:val="0"/>
      <w:marRight w:val="0"/>
      <w:marTop w:val="0"/>
      <w:marBottom w:val="0"/>
      <w:divBdr>
        <w:top w:val="none" w:sz="0" w:space="0" w:color="auto"/>
        <w:left w:val="none" w:sz="0" w:space="0" w:color="auto"/>
        <w:bottom w:val="none" w:sz="0" w:space="0" w:color="auto"/>
        <w:right w:val="none" w:sz="0" w:space="0" w:color="auto"/>
      </w:divBdr>
    </w:div>
    <w:div w:id="285745955">
      <w:bodyDiv w:val="1"/>
      <w:marLeft w:val="0"/>
      <w:marRight w:val="0"/>
      <w:marTop w:val="0"/>
      <w:marBottom w:val="0"/>
      <w:divBdr>
        <w:top w:val="none" w:sz="0" w:space="0" w:color="auto"/>
        <w:left w:val="none" w:sz="0" w:space="0" w:color="auto"/>
        <w:bottom w:val="none" w:sz="0" w:space="0" w:color="auto"/>
        <w:right w:val="none" w:sz="0" w:space="0" w:color="auto"/>
      </w:divBdr>
    </w:div>
    <w:div w:id="287705014">
      <w:bodyDiv w:val="1"/>
      <w:marLeft w:val="0"/>
      <w:marRight w:val="0"/>
      <w:marTop w:val="0"/>
      <w:marBottom w:val="0"/>
      <w:divBdr>
        <w:top w:val="none" w:sz="0" w:space="0" w:color="auto"/>
        <w:left w:val="none" w:sz="0" w:space="0" w:color="auto"/>
        <w:bottom w:val="none" w:sz="0" w:space="0" w:color="auto"/>
        <w:right w:val="none" w:sz="0" w:space="0" w:color="auto"/>
      </w:divBdr>
    </w:div>
    <w:div w:id="288635314">
      <w:bodyDiv w:val="1"/>
      <w:marLeft w:val="0"/>
      <w:marRight w:val="0"/>
      <w:marTop w:val="0"/>
      <w:marBottom w:val="0"/>
      <w:divBdr>
        <w:top w:val="none" w:sz="0" w:space="0" w:color="auto"/>
        <w:left w:val="none" w:sz="0" w:space="0" w:color="auto"/>
        <w:bottom w:val="none" w:sz="0" w:space="0" w:color="auto"/>
        <w:right w:val="none" w:sz="0" w:space="0" w:color="auto"/>
      </w:divBdr>
    </w:div>
    <w:div w:id="289939908">
      <w:bodyDiv w:val="1"/>
      <w:marLeft w:val="0"/>
      <w:marRight w:val="0"/>
      <w:marTop w:val="0"/>
      <w:marBottom w:val="0"/>
      <w:divBdr>
        <w:top w:val="none" w:sz="0" w:space="0" w:color="auto"/>
        <w:left w:val="none" w:sz="0" w:space="0" w:color="auto"/>
        <w:bottom w:val="none" w:sz="0" w:space="0" w:color="auto"/>
        <w:right w:val="none" w:sz="0" w:space="0" w:color="auto"/>
      </w:divBdr>
    </w:div>
    <w:div w:id="290328794">
      <w:bodyDiv w:val="1"/>
      <w:marLeft w:val="0"/>
      <w:marRight w:val="0"/>
      <w:marTop w:val="0"/>
      <w:marBottom w:val="0"/>
      <w:divBdr>
        <w:top w:val="none" w:sz="0" w:space="0" w:color="auto"/>
        <w:left w:val="none" w:sz="0" w:space="0" w:color="auto"/>
        <w:bottom w:val="none" w:sz="0" w:space="0" w:color="auto"/>
        <w:right w:val="none" w:sz="0" w:space="0" w:color="auto"/>
      </w:divBdr>
    </w:div>
    <w:div w:id="290399914">
      <w:bodyDiv w:val="1"/>
      <w:marLeft w:val="0"/>
      <w:marRight w:val="0"/>
      <w:marTop w:val="0"/>
      <w:marBottom w:val="0"/>
      <w:divBdr>
        <w:top w:val="none" w:sz="0" w:space="0" w:color="auto"/>
        <w:left w:val="none" w:sz="0" w:space="0" w:color="auto"/>
        <w:bottom w:val="none" w:sz="0" w:space="0" w:color="auto"/>
        <w:right w:val="none" w:sz="0" w:space="0" w:color="auto"/>
      </w:divBdr>
    </w:div>
    <w:div w:id="290600937">
      <w:bodyDiv w:val="1"/>
      <w:marLeft w:val="0"/>
      <w:marRight w:val="0"/>
      <w:marTop w:val="0"/>
      <w:marBottom w:val="0"/>
      <w:divBdr>
        <w:top w:val="none" w:sz="0" w:space="0" w:color="auto"/>
        <w:left w:val="none" w:sz="0" w:space="0" w:color="auto"/>
        <w:bottom w:val="none" w:sz="0" w:space="0" w:color="auto"/>
        <w:right w:val="none" w:sz="0" w:space="0" w:color="auto"/>
      </w:divBdr>
    </w:div>
    <w:div w:id="295138944">
      <w:bodyDiv w:val="1"/>
      <w:marLeft w:val="0"/>
      <w:marRight w:val="0"/>
      <w:marTop w:val="0"/>
      <w:marBottom w:val="0"/>
      <w:divBdr>
        <w:top w:val="none" w:sz="0" w:space="0" w:color="auto"/>
        <w:left w:val="none" w:sz="0" w:space="0" w:color="auto"/>
        <w:bottom w:val="none" w:sz="0" w:space="0" w:color="auto"/>
        <w:right w:val="none" w:sz="0" w:space="0" w:color="auto"/>
      </w:divBdr>
    </w:div>
    <w:div w:id="301497295">
      <w:bodyDiv w:val="1"/>
      <w:marLeft w:val="0"/>
      <w:marRight w:val="0"/>
      <w:marTop w:val="0"/>
      <w:marBottom w:val="0"/>
      <w:divBdr>
        <w:top w:val="none" w:sz="0" w:space="0" w:color="auto"/>
        <w:left w:val="none" w:sz="0" w:space="0" w:color="auto"/>
        <w:bottom w:val="none" w:sz="0" w:space="0" w:color="auto"/>
        <w:right w:val="none" w:sz="0" w:space="0" w:color="auto"/>
      </w:divBdr>
    </w:div>
    <w:div w:id="302856362">
      <w:bodyDiv w:val="1"/>
      <w:marLeft w:val="0"/>
      <w:marRight w:val="0"/>
      <w:marTop w:val="0"/>
      <w:marBottom w:val="0"/>
      <w:divBdr>
        <w:top w:val="none" w:sz="0" w:space="0" w:color="auto"/>
        <w:left w:val="none" w:sz="0" w:space="0" w:color="auto"/>
        <w:bottom w:val="none" w:sz="0" w:space="0" w:color="auto"/>
        <w:right w:val="none" w:sz="0" w:space="0" w:color="auto"/>
      </w:divBdr>
      <w:divsChild>
        <w:div w:id="1613248785">
          <w:marLeft w:val="0"/>
          <w:marRight w:val="0"/>
          <w:marTop w:val="0"/>
          <w:marBottom w:val="0"/>
          <w:divBdr>
            <w:top w:val="none" w:sz="0" w:space="0" w:color="auto"/>
            <w:left w:val="none" w:sz="0" w:space="0" w:color="auto"/>
            <w:bottom w:val="none" w:sz="0" w:space="0" w:color="auto"/>
            <w:right w:val="none" w:sz="0" w:space="0" w:color="auto"/>
          </w:divBdr>
          <w:divsChild>
            <w:div w:id="1764960458">
              <w:marLeft w:val="0"/>
              <w:marRight w:val="0"/>
              <w:marTop w:val="0"/>
              <w:marBottom w:val="0"/>
              <w:divBdr>
                <w:top w:val="none" w:sz="0" w:space="0" w:color="auto"/>
                <w:left w:val="none" w:sz="0" w:space="0" w:color="auto"/>
                <w:bottom w:val="none" w:sz="0" w:space="0" w:color="auto"/>
                <w:right w:val="none" w:sz="0" w:space="0" w:color="auto"/>
              </w:divBdr>
            </w:div>
          </w:divsChild>
        </w:div>
        <w:div w:id="1897741193">
          <w:marLeft w:val="0"/>
          <w:marRight w:val="0"/>
          <w:marTop w:val="0"/>
          <w:marBottom w:val="0"/>
          <w:divBdr>
            <w:top w:val="none" w:sz="0" w:space="0" w:color="auto"/>
            <w:left w:val="none" w:sz="0" w:space="0" w:color="auto"/>
            <w:bottom w:val="none" w:sz="0" w:space="0" w:color="auto"/>
            <w:right w:val="none" w:sz="0" w:space="0" w:color="auto"/>
          </w:divBdr>
          <w:divsChild>
            <w:div w:id="139650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170244">
      <w:bodyDiv w:val="1"/>
      <w:marLeft w:val="0"/>
      <w:marRight w:val="0"/>
      <w:marTop w:val="0"/>
      <w:marBottom w:val="0"/>
      <w:divBdr>
        <w:top w:val="none" w:sz="0" w:space="0" w:color="auto"/>
        <w:left w:val="none" w:sz="0" w:space="0" w:color="auto"/>
        <w:bottom w:val="none" w:sz="0" w:space="0" w:color="auto"/>
        <w:right w:val="none" w:sz="0" w:space="0" w:color="auto"/>
      </w:divBdr>
    </w:div>
    <w:div w:id="304438336">
      <w:bodyDiv w:val="1"/>
      <w:marLeft w:val="0"/>
      <w:marRight w:val="0"/>
      <w:marTop w:val="0"/>
      <w:marBottom w:val="0"/>
      <w:divBdr>
        <w:top w:val="none" w:sz="0" w:space="0" w:color="auto"/>
        <w:left w:val="none" w:sz="0" w:space="0" w:color="auto"/>
        <w:bottom w:val="none" w:sz="0" w:space="0" w:color="auto"/>
        <w:right w:val="none" w:sz="0" w:space="0" w:color="auto"/>
      </w:divBdr>
    </w:div>
    <w:div w:id="307708168">
      <w:bodyDiv w:val="1"/>
      <w:marLeft w:val="0"/>
      <w:marRight w:val="0"/>
      <w:marTop w:val="0"/>
      <w:marBottom w:val="0"/>
      <w:divBdr>
        <w:top w:val="none" w:sz="0" w:space="0" w:color="auto"/>
        <w:left w:val="none" w:sz="0" w:space="0" w:color="auto"/>
        <w:bottom w:val="none" w:sz="0" w:space="0" w:color="auto"/>
        <w:right w:val="none" w:sz="0" w:space="0" w:color="auto"/>
      </w:divBdr>
    </w:div>
    <w:div w:id="310405395">
      <w:bodyDiv w:val="1"/>
      <w:marLeft w:val="0"/>
      <w:marRight w:val="0"/>
      <w:marTop w:val="0"/>
      <w:marBottom w:val="0"/>
      <w:divBdr>
        <w:top w:val="none" w:sz="0" w:space="0" w:color="auto"/>
        <w:left w:val="none" w:sz="0" w:space="0" w:color="auto"/>
        <w:bottom w:val="none" w:sz="0" w:space="0" w:color="auto"/>
        <w:right w:val="none" w:sz="0" w:space="0" w:color="auto"/>
      </w:divBdr>
    </w:div>
    <w:div w:id="310521834">
      <w:bodyDiv w:val="1"/>
      <w:marLeft w:val="0"/>
      <w:marRight w:val="0"/>
      <w:marTop w:val="0"/>
      <w:marBottom w:val="0"/>
      <w:divBdr>
        <w:top w:val="none" w:sz="0" w:space="0" w:color="auto"/>
        <w:left w:val="none" w:sz="0" w:space="0" w:color="auto"/>
        <w:bottom w:val="none" w:sz="0" w:space="0" w:color="auto"/>
        <w:right w:val="none" w:sz="0" w:space="0" w:color="auto"/>
      </w:divBdr>
    </w:div>
    <w:div w:id="310910811">
      <w:bodyDiv w:val="1"/>
      <w:marLeft w:val="0"/>
      <w:marRight w:val="0"/>
      <w:marTop w:val="0"/>
      <w:marBottom w:val="0"/>
      <w:divBdr>
        <w:top w:val="none" w:sz="0" w:space="0" w:color="auto"/>
        <w:left w:val="none" w:sz="0" w:space="0" w:color="auto"/>
        <w:bottom w:val="none" w:sz="0" w:space="0" w:color="auto"/>
        <w:right w:val="none" w:sz="0" w:space="0" w:color="auto"/>
      </w:divBdr>
    </w:div>
    <w:div w:id="313267556">
      <w:bodyDiv w:val="1"/>
      <w:marLeft w:val="0"/>
      <w:marRight w:val="0"/>
      <w:marTop w:val="0"/>
      <w:marBottom w:val="0"/>
      <w:divBdr>
        <w:top w:val="none" w:sz="0" w:space="0" w:color="auto"/>
        <w:left w:val="none" w:sz="0" w:space="0" w:color="auto"/>
        <w:bottom w:val="none" w:sz="0" w:space="0" w:color="auto"/>
        <w:right w:val="none" w:sz="0" w:space="0" w:color="auto"/>
      </w:divBdr>
    </w:div>
    <w:div w:id="316417488">
      <w:bodyDiv w:val="1"/>
      <w:marLeft w:val="0"/>
      <w:marRight w:val="0"/>
      <w:marTop w:val="0"/>
      <w:marBottom w:val="0"/>
      <w:divBdr>
        <w:top w:val="none" w:sz="0" w:space="0" w:color="auto"/>
        <w:left w:val="none" w:sz="0" w:space="0" w:color="auto"/>
        <w:bottom w:val="none" w:sz="0" w:space="0" w:color="auto"/>
        <w:right w:val="none" w:sz="0" w:space="0" w:color="auto"/>
      </w:divBdr>
    </w:div>
    <w:div w:id="316492354">
      <w:bodyDiv w:val="1"/>
      <w:marLeft w:val="0"/>
      <w:marRight w:val="0"/>
      <w:marTop w:val="0"/>
      <w:marBottom w:val="0"/>
      <w:divBdr>
        <w:top w:val="none" w:sz="0" w:space="0" w:color="auto"/>
        <w:left w:val="none" w:sz="0" w:space="0" w:color="auto"/>
        <w:bottom w:val="none" w:sz="0" w:space="0" w:color="auto"/>
        <w:right w:val="none" w:sz="0" w:space="0" w:color="auto"/>
      </w:divBdr>
    </w:div>
    <w:div w:id="316887428">
      <w:bodyDiv w:val="1"/>
      <w:marLeft w:val="0"/>
      <w:marRight w:val="0"/>
      <w:marTop w:val="0"/>
      <w:marBottom w:val="0"/>
      <w:divBdr>
        <w:top w:val="none" w:sz="0" w:space="0" w:color="auto"/>
        <w:left w:val="none" w:sz="0" w:space="0" w:color="auto"/>
        <w:bottom w:val="none" w:sz="0" w:space="0" w:color="auto"/>
        <w:right w:val="none" w:sz="0" w:space="0" w:color="auto"/>
      </w:divBdr>
    </w:div>
    <w:div w:id="318386513">
      <w:bodyDiv w:val="1"/>
      <w:marLeft w:val="0"/>
      <w:marRight w:val="0"/>
      <w:marTop w:val="0"/>
      <w:marBottom w:val="0"/>
      <w:divBdr>
        <w:top w:val="none" w:sz="0" w:space="0" w:color="auto"/>
        <w:left w:val="none" w:sz="0" w:space="0" w:color="auto"/>
        <w:bottom w:val="none" w:sz="0" w:space="0" w:color="auto"/>
        <w:right w:val="none" w:sz="0" w:space="0" w:color="auto"/>
      </w:divBdr>
    </w:div>
    <w:div w:id="318577928">
      <w:bodyDiv w:val="1"/>
      <w:marLeft w:val="0"/>
      <w:marRight w:val="0"/>
      <w:marTop w:val="0"/>
      <w:marBottom w:val="0"/>
      <w:divBdr>
        <w:top w:val="none" w:sz="0" w:space="0" w:color="auto"/>
        <w:left w:val="none" w:sz="0" w:space="0" w:color="auto"/>
        <w:bottom w:val="none" w:sz="0" w:space="0" w:color="auto"/>
        <w:right w:val="none" w:sz="0" w:space="0" w:color="auto"/>
      </w:divBdr>
    </w:div>
    <w:div w:id="318924200">
      <w:bodyDiv w:val="1"/>
      <w:marLeft w:val="0"/>
      <w:marRight w:val="0"/>
      <w:marTop w:val="0"/>
      <w:marBottom w:val="0"/>
      <w:divBdr>
        <w:top w:val="none" w:sz="0" w:space="0" w:color="auto"/>
        <w:left w:val="none" w:sz="0" w:space="0" w:color="auto"/>
        <w:bottom w:val="none" w:sz="0" w:space="0" w:color="auto"/>
        <w:right w:val="none" w:sz="0" w:space="0" w:color="auto"/>
      </w:divBdr>
    </w:div>
    <w:div w:id="320083708">
      <w:bodyDiv w:val="1"/>
      <w:marLeft w:val="0"/>
      <w:marRight w:val="0"/>
      <w:marTop w:val="0"/>
      <w:marBottom w:val="0"/>
      <w:divBdr>
        <w:top w:val="none" w:sz="0" w:space="0" w:color="auto"/>
        <w:left w:val="none" w:sz="0" w:space="0" w:color="auto"/>
        <w:bottom w:val="none" w:sz="0" w:space="0" w:color="auto"/>
        <w:right w:val="none" w:sz="0" w:space="0" w:color="auto"/>
      </w:divBdr>
    </w:div>
    <w:div w:id="321590278">
      <w:bodyDiv w:val="1"/>
      <w:marLeft w:val="0"/>
      <w:marRight w:val="0"/>
      <w:marTop w:val="0"/>
      <w:marBottom w:val="0"/>
      <w:divBdr>
        <w:top w:val="none" w:sz="0" w:space="0" w:color="auto"/>
        <w:left w:val="none" w:sz="0" w:space="0" w:color="auto"/>
        <w:bottom w:val="none" w:sz="0" w:space="0" w:color="auto"/>
        <w:right w:val="none" w:sz="0" w:space="0" w:color="auto"/>
      </w:divBdr>
    </w:div>
    <w:div w:id="328409224">
      <w:bodyDiv w:val="1"/>
      <w:marLeft w:val="0"/>
      <w:marRight w:val="0"/>
      <w:marTop w:val="0"/>
      <w:marBottom w:val="0"/>
      <w:divBdr>
        <w:top w:val="none" w:sz="0" w:space="0" w:color="auto"/>
        <w:left w:val="none" w:sz="0" w:space="0" w:color="auto"/>
        <w:bottom w:val="none" w:sz="0" w:space="0" w:color="auto"/>
        <w:right w:val="none" w:sz="0" w:space="0" w:color="auto"/>
      </w:divBdr>
    </w:div>
    <w:div w:id="328943606">
      <w:bodyDiv w:val="1"/>
      <w:marLeft w:val="0"/>
      <w:marRight w:val="0"/>
      <w:marTop w:val="0"/>
      <w:marBottom w:val="0"/>
      <w:divBdr>
        <w:top w:val="none" w:sz="0" w:space="0" w:color="auto"/>
        <w:left w:val="none" w:sz="0" w:space="0" w:color="auto"/>
        <w:bottom w:val="none" w:sz="0" w:space="0" w:color="auto"/>
        <w:right w:val="none" w:sz="0" w:space="0" w:color="auto"/>
      </w:divBdr>
    </w:div>
    <w:div w:id="329333367">
      <w:bodyDiv w:val="1"/>
      <w:marLeft w:val="0"/>
      <w:marRight w:val="0"/>
      <w:marTop w:val="0"/>
      <w:marBottom w:val="0"/>
      <w:divBdr>
        <w:top w:val="none" w:sz="0" w:space="0" w:color="auto"/>
        <w:left w:val="none" w:sz="0" w:space="0" w:color="auto"/>
        <w:bottom w:val="none" w:sz="0" w:space="0" w:color="auto"/>
        <w:right w:val="none" w:sz="0" w:space="0" w:color="auto"/>
      </w:divBdr>
    </w:div>
    <w:div w:id="329606436">
      <w:bodyDiv w:val="1"/>
      <w:marLeft w:val="0"/>
      <w:marRight w:val="0"/>
      <w:marTop w:val="0"/>
      <w:marBottom w:val="0"/>
      <w:divBdr>
        <w:top w:val="none" w:sz="0" w:space="0" w:color="auto"/>
        <w:left w:val="none" w:sz="0" w:space="0" w:color="auto"/>
        <w:bottom w:val="none" w:sz="0" w:space="0" w:color="auto"/>
        <w:right w:val="none" w:sz="0" w:space="0" w:color="auto"/>
      </w:divBdr>
    </w:div>
    <w:div w:id="330060874">
      <w:bodyDiv w:val="1"/>
      <w:marLeft w:val="0"/>
      <w:marRight w:val="0"/>
      <w:marTop w:val="0"/>
      <w:marBottom w:val="0"/>
      <w:divBdr>
        <w:top w:val="none" w:sz="0" w:space="0" w:color="auto"/>
        <w:left w:val="none" w:sz="0" w:space="0" w:color="auto"/>
        <w:bottom w:val="none" w:sz="0" w:space="0" w:color="auto"/>
        <w:right w:val="none" w:sz="0" w:space="0" w:color="auto"/>
      </w:divBdr>
    </w:div>
    <w:div w:id="330105063">
      <w:bodyDiv w:val="1"/>
      <w:marLeft w:val="0"/>
      <w:marRight w:val="0"/>
      <w:marTop w:val="0"/>
      <w:marBottom w:val="0"/>
      <w:divBdr>
        <w:top w:val="none" w:sz="0" w:space="0" w:color="auto"/>
        <w:left w:val="none" w:sz="0" w:space="0" w:color="auto"/>
        <w:bottom w:val="none" w:sz="0" w:space="0" w:color="auto"/>
        <w:right w:val="none" w:sz="0" w:space="0" w:color="auto"/>
      </w:divBdr>
    </w:div>
    <w:div w:id="330572166">
      <w:bodyDiv w:val="1"/>
      <w:marLeft w:val="0"/>
      <w:marRight w:val="0"/>
      <w:marTop w:val="0"/>
      <w:marBottom w:val="0"/>
      <w:divBdr>
        <w:top w:val="none" w:sz="0" w:space="0" w:color="auto"/>
        <w:left w:val="none" w:sz="0" w:space="0" w:color="auto"/>
        <w:bottom w:val="none" w:sz="0" w:space="0" w:color="auto"/>
        <w:right w:val="none" w:sz="0" w:space="0" w:color="auto"/>
      </w:divBdr>
    </w:div>
    <w:div w:id="331763084">
      <w:bodyDiv w:val="1"/>
      <w:marLeft w:val="0"/>
      <w:marRight w:val="0"/>
      <w:marTop w:val="0"/>
      <w:marBottom w:val="0"/>
      <w:divBdr>
        <w:top w:val="none" w:sz="0" w:space="0" w:color="auto"/>
        <w:left w:val="none" w:sz="0" w:space="0" w:color="auto"/>
        <w:bottom w:val="none" w:sz="0" w:space="0" w:color="auto"/>
        <w:right w:val="none" w:sz="0" w:space="0" w:color="auto"/>
      </w:divBdr>
    </w:div>
    <w:div w:id="333998554">
      <w:bodyDiv w:val="1"/>
      <w:marLeft w:val="0"/>
      <w:marRight w:val="0"/>
      <w:marTop w:val="0"/>
      <w:marBottom w:val="0"/>
      <w:divBdr>
        <w:top w:val="none" w:sz="0" w:space="0" w:color="auto"/>
        <w:left w:val="none" w:sz="0" w:space="0" w:color="auto"/>
        <w:bottom w:val="none" w:sz="0" w:space="0" w:color="auto"/>
        <w:right w:val="none" w:sz="0" w:space="0" w:color="auto"/>
      </w:divBdr>
    </w:div>
    <w:div w:id="334380680">
      <w:bodyDiv w:val="1"/>
      <w:marLeft w:val="0"/>
      <w:marRight w:val="0"/>
      <w:marTop w:val="0"/>
      <w:marBottom w:val="0"/>
      <w:divBdr>
        <w:top w:val="none" w:sz="0" w:space="0" w:color="auto"/>
        <w:left w:val="none" w:sz="0" w:space="0" w:color="auto"/>
        <w:bottom w:val="none" w:sz="0" w:space="0" w:color="auto"/>
        <w:right w:val="none" w:sz="0" w:space="0" w:color="auto"/>
      </w:divBdr>
    </w:div>
    <w:div w:id="335807743">
      <w:bodyDiv w:val="1"/>
      <w:marLeft w:val="0"/>
      <w:marRight w:val="0"/>
      <w:marTop w:val="0"/>
      <w:marBottom w:val="0"/>
      <w:divBdr>
        <w:top w:val="none" w:sz="0" w:space="0" w:color="auto"/>
        <w:left w:val="none" w:sz="0" w:space="0" w:color="auto"/>
        <w:bottom w:val="none" w:sz="0" w:space="0" w:color="auto"/>
        <w:right w:val="none" w:sz="0" w:space="0" w:color="auto"/>
      </w:divBdr>
    </w:div>
    <w:div w:id="339165642">
      <w:bodyDiv w:val="1"/>
      <w:marLeft w:val="0"/>
      <w:marRight w:val="0"/>
      <w:marTop w:val="0"/>
      <w:marBottom w:val="0"/>
      <w:divBdr>
        <w:top w:val="none" w:sz="0" w:space="0" w:color="auto"/>
        <w:left w:val="none" w:sz="0" w:space="0" w:color="auto"/>
        <w:bottom w:val="none" w:sz="0" w:space="0" w:color="auto"/>
        <w:right w:val="none" w:sz="0" w:space="0" w:color="auto"/>
      </w:divBdr>
    </w:div>
    <w:div w:id="341123615">
      <w:bodyDiv w:val="1"/>
      <w:marLeft w:val="0"/>
      <w:marRight w:val="0"/>
      <w:marTop w:val="0"/>
      <w:marBottom w:val="0"/>
      <w:divBdr>
        <w:top w:val="none" w:sz="0" w:space="0" w:color="auto"/>
        <w:left w:val="none" w:sz="0" w:space="0" w:color="auto"/>
        <w:bottom w:val="none" w:sz="0" w:space="0" w:color="auto"/>
        <w:right w:val="none" w:sz="0" w:space="0" w:color="auto"/>
      </w:divBdr>
    </w:div>
    <w:div w:id="344326869">
      <w:bodyDiv w:val="1"/>
      <w:marLeft w:val="0"/>
      <w:marRight w:val="0"/>
      <w:marTop w:val="0"/>
      <w:marBottom w:val="0"/>
      <w:divBdr>
        <w:top w:val="none" w:sz="0" w:space="0" w:color="auto"/>
        <w:left w:val="none" w:sz="0" w:space="0" w:color="auto"/>
        <w:bottom w:val="none" w:sz="0" w:space="0" w:color="auto"/>
        <w:right w:val="none" w:sz="0" w:space="0" w:color="auto"/>
      </w:divBdr>
    </w:div>
    <w:div w:id="344944984">
      <w:bodyDiv w:val="1"/>
      <w:marLeft w:val="0"/>
      <w:marRight w:val="0"/>
      <w:marTop w:val="0"/>
      <w:marBottom w:val="0"/>
      <w:divBdr>
        <w:top w:val="none" w:sz="0" w:space="0" w:color="auto"/>
        <w:left w:val="none" w:sz="0" w:space="0" w:color="auto"/>
        <w:bottom w:val="none" w:sz="0" w:space="0" w:color="auto"/>
        <w:right w:val="none" w:sz="0" w:space="0" w:color="auto"/>
      </w:divBdr>
    </w:div>
    <w:div w:id="348215616">
      <w:bodyDiv w:val="1"/>
      <w:marLeft w:val="0"/>
      <w:marRight w:val="0"/>
      <w:marTop w:val="0"/>
      <w:marBottom w:val="0"/>
      <w:divBdr>
        <w:top w:val="none" w:sz="0" w:space="0" w:color="auto"/>
        <w:left w:val="none" w:sz="0" w:space="0" w:color="auto"/>
        <w:bottom w:val="none" w:sz="0" w:space="0" w:color="auto"/>
        <w:right w:val="none" w:sz="0" w:space="0" w:color="auto"/>
      </w:divBdr>
    </w:div>
    <w:div w:id="348455990">
      <w:bodyDiv w:val="1"/>
      <w:marLeft w:val="0"/>
      <w:marRight w:val="0"/>
      <w:marTop w:val="0"/>
      <w:marBottom w:val="0"/>
      <w:divBdr>
        <w:top w:val="none" w:sz="0" w:space="0" w:color="auto"/>
        <w:left w:val="none" w:sz="0" w:space="0" w:color="auto"/>
        <w:bottom w:val="none" w:sz="0" w:space="0" w:color="auto"/>
        <w:right w:val="none" w:sz="0" w:space="0" w:color="auto"/>
      </w:divBdr>
    </w:div>
    <w:div w:id="351221760">
      <w:bodyDiv w:val="1"/>
      <w:marLeft w:val="0"/>
      <w:marRight w:val="0"/>
      <w:marTop w:val="0"/>
      <w:marBottom w:val="0"/>
      <w:divBdr>
        <w:top w:val="none" w:sz="0" w:space="0" w:color="auto"/>
        <w:left w:val="none" w:sz="0" w:space="0" w:color="auto"/>
        <w:bottom w:val="none" w:sz="0" w:space="0" w:color="auto"/>
        <w:right w:val="none" w:sz="0" w:space="0" w:color="auto"/>
      </w:divBdr>
    </w:div>
    <w:div w:id="351617308">
      <w:bodyDiv w:val="1"/>
      <w:marLeft w:val="0"/>
      <w:marRight w:val="0"/>
      <w:marTop w:val="0"/>
      <w:marBottom w:val="0"/>
      <w:divBdr>
        <w:top w:val="none" w:sz="0" w:space="0" w:color="auto"/>
        <w:left w:val="none" w:sz="0" w:space="0" w:color="auto"/>
        <w:bottom w:val="none" w:sz="0" w:space="0" w:color="auto"/>
        <w:right w:val="none" w:sz="0" w:space="0" w:color="auto"/>
      </w:divBdr>
    </w:div>
    <w:div w:id="351686573">
      <w:bodyDiv w:val="1"/>
      <w:marLeft w:val="0"/>
      <w:marRight w:val="0"/>
      <w:marTop w:val="0"/>
      <w:marBottom w:val="0"/>
      <w:divBdr>
        <w:top w:val="none" w:sz="0" w:space="0" w:color="auto"/>
        <w:left w:val="none" w:sz="0" w:space="0" w:color="auto"/>
        <w:bottom w:val="none" w:sz="0" w:space="0" w:color="auto"/>
        <w:right w:val="none" w:sz="0" w:space="0" w:color="auto"/>
      </w:divBdr>
    </w:div>
    <w:div w:id="351877413">
      <w:bodyDiv w:val="1"/>
      <w:marLeft w:val="0"/>
      <w:marRight w:val="0"/>
      <w:marTop w:val="0"/>
      <w:marBottom w:val="0"/>
      <w:divBdr>
        <w:top w:val="none" w:sz="0" w:space="0" w:color="auto"/>
        <w:left w:val="none" w:sz="0" w:space="0" w:color="auto"/>
        <w:bottom w:val="none" w:sz="0" w:space="0" w:color="auto"/>
        <w:right w:val="none" w:sz="0" w:space="0" w:color="auto"/>
      </w:divBdr>
    </w:div>
    <w:div w:id="353117631">
      <w:bodyDiv w:val="1"/>
      <w:marLeft w:val="0"/>
      <w:marRight w:val="0"/>
      <w:marTop w:val="0"/>
      <w:marBottom w:val="0"/>
      <w:divBdr>
        <w:top w:val="none" w:sz="0" w:space="0" w:color="auto"/>
        <w:left w:val="none" w:sz="0" w:space="0" w:color="auto"/>
        <w:bottom w:val="none" w:sz="0" w:space="0" w:color="auto"/>
        <w:right w:val="none" w:sz="0" w:space="0" w:color="auto"/>
      </w:divBdr>
    </w:div>
    <w:div w:id="353846816">
      <w:bodyDiv w:val="1"/>
      <w:marLeft w:val="0"/>
      <w:marRight w:val="0"/>
      <w:marTop w:val="0"/>
      <w:marBottom w:val="0"/>
      <w:divBdr>
        <w:top w:val="none" w:sz="0" w:space="0" w:color="auto"/>
        <w:left w:val="none" w:sz="0" w:space="0" w:color="auto"/>
        <w:bottom w:val="none" w:sz="0" w:space="0" w:color="auto"/>
        <w:right w:val="none" w:sz="0" w:space="0" w:color="auto"/>
      </w:divBdr>
    </w:div>
    <w:div w:id="354234665">
      <w:bodyDiv w:val="1"/>
      <w:marLeft w:val="0"/>
      <w:marRight w:val="0"/>
      <w:marTop w:val="0"/>
      <w:marBottom w:val="0"/>
      <w:divBdr>
        <w:top w:val="none" w:sz="0" w:space="0" w:color="auto"/>
        <w:left w:val="none" w:sz="0" w:space="0" w:color="auto"/>
        <w:bottom w:val="none" w:sz="0" w:space="0" w:color="auto"/>
        <w:right w:val="none" w:sz="0" w:space="0" w:color="auto"/>
      </w:divBdr>
    </w:div>
    <w:div w:id="356465302">
      <w:bodyDiv w:val="1"/>
      <w:marLeft w:val="0"/>
      <w:marRight w:val="0"/>
      <w:marTop w:val="0"/>
      <w:marBottom w:val="0"/>
      <w:divBdr>
        <w:top w:val="none" w:sz="0" w:space="0" w:color="auto"/>
        <w:left w:val="none" w:sz="0" w:space="0" w:color="auto"/>
        <w:bottom w:val="none" w:sz="0" w:space="0" w:color="auto"/>
        <w:right w:val="none" w:sz="0" w:space="0" w:color="auto"/>
      </w:divBdr>
    </w:div>
    <w:div w:id="357514802">
      <w:bodyDiv w:val="1"/>
      <w:marLeft w:val="0"/>
      <w:marRight w:val="0"/>
      <w:marTop w:val="0"/>
      <w:marBottom w:val="0"/>
      <w:divBdr>
        <w:top w:val="none" w:sz="0" w:space="0" w:color="auto"/>
        <w:left w:val="none" w:sz="0" w:space="0" w:color="auto"/>
        <w:bottom w:val="none" w:sz="0" w:space="0" w:color="auto"/>
        <w:right w:val="none" w:sz="0" w:space="0" w:color="auto"/>
      </w:divBdr>
    </w:div>
    <w:div w:id="359012166">
      <w:bodyDiv w:val="1"/>
      <w:marLeft w:val="0"/>
      <w:marRight w:val="0"/>
      <w:marTop w:val="0"/>
      <w:marBottom w:val="0"/>
      <w:divBdr>
        <w:top w:val="none" w:sz="0" w:space="0" w:color="auto"/>
        <w:left w:val="none" w:sz="0" w:space="0" w:color="auto"/>
        <w:bottom w:val="none" w:sz="0" w:space="0" w:color="auto"/>
        <w:right w:val="none" w:sz="0" w:space="0" w:color="auto"/>
      </w:divBdr>
    </w:div>
    <w:div w:id="360129004">
      <w:bodyDiv w:val="1"/>
      <w:marLeft w:val="0"/>
      <w:marRight w:val="0"/>
      <w:marTop w:val="0"/>
      <w:marBottom w:val="0"/>
      <w:divBdr>
        <w:top w:val="none" w:sz="0" w:space="0" w:color="auto"/>
        <w:left w:val="none" w:sz="0" w:space="0" w:color="auto"/>
        <w:bottom w:val="none" w:sz="0" w:space="0" w:color="auto"/>
        <w:right w:val="none" w:sz="0" w:space="0" w:color="auto"/>
      </w:divBdr>
    </w:div>
    <w:div w:id="360326693">
      <w:bodyDiv w:val="1"/>
      <w:marLeft w:val="0"/>
      <w:marRight w:val="0"/>
      <w:marTop w:val="0"/>
      <w:marBottom w:val="0"/>
      <w:divBdr>
        <w:top w:val="none" w:sz="0" w:space="0" w:color="auto"/>
        <w:left w:val="none" w:sz="0" w:space="0" w:color="auto"/>
        <w:bottom w:val="none" w:sz="0" w:space="0" w:color="auto"/>
        <w:right w:val="none" w:sz="0" w:space="0" w:color="auto"/>
      </w:divBdr>
    </w:div>
    <w:div w:id="360975861">
      <w:bodyDiv w:val="1"/>
      <w:marLeft w:val="0"/>
      <w:marRight w:val="0"/>
      <w:marTop w:val="0"/>
      <w:marBottom w:val="0"/>
      <w:divBdr>
        <w:top w:val="none" w:sz="0" w:space="0" w:color="auto"/>
        <w:left w:val="none" w:sz="0" w:space="0" w:color="auto"/>
        <w:bottom w:val="none" w:sz="0" w:space="0" w:color="auto"/>
        <w:right w:val="none" w:sz="0" w:space="0" w:color="auto"/>
      </w:divBdr>
    </w:div>
    <w:div w:id="364601878">
      <w:bodyDiv w:val="1"/>
      <w:marLeft w:val="0"/>
      <w:marRight w:val="0"/>
      <w:marTop w:val="0"/>
      <w:marBottom w:val="0"/>
      <w:divBdr>
        <w:top w:val="none" w:sz="0" w:space="0" w:color="auto"/>
        <w:left w:val="none" w:sz="0" w:space="0" w:color="auto"/>
        <w:bottom w:val="none" w:sz="0" w:space="0" w:color="auto"/>
        <w:right w:val="none" w:sz="0" w:space="0" w:color="auto"/>
      </w:divBdr>
    </w:div>
    <w:div w:id="365840260">
      <w:bodyDiv w:val="1"/>
      <w:marLeft w:val="0"/>
      <w:marRight w:val="0"/>
      <w:marTop w:val="0"/>
      <w:marBottom w:val="0"/>
      <w:divBdr>
        <w:top w:val="none" w:sz="0" w:space="0" w:color="auto"/>
        <w:left w:val="none" w:sz="0" w:space="0" w:color="auto"/>
        <w:bottom w:val="none" w:sz="0" w:space="0" w:color="auto"/>
        <w:right w:val="none" w:sz="0" w:space="0" w:color="auto"/>
      </w:divBdr>
    </w:div>
    <w:div w:id="368650268">
      <w:bodyDiv w:val="1"/>
      <w:marLeft w:val="0"/>
      <w:marRight w:val="0"/>
      <w:marTop w:val="0"/>
      <w:marBottom w:val="0"/>
      <w:divBdr>
        <w:top w:val="none" w:sz="0" w:space="0" w:color="auto"/>
        <w:left w:val="none" w:sz="0" w:space="0" w:color="auto"/>
        <w:bottom w:val="none" w:sz="0" w:space="0" w:color="auto"/>
        <w:right w:val="none" w:sz="0" w:space="0" w:color="auto"/>
      </w:divBdr>
    </w:div>
    <w:div w:id="368722698">
      <w:bodyDiv w:val="1"/>
      <w:marLeft w:val="0"/>
      <w:marRight w:val="0"/>
      <w:marTop w:val="0"/>
      <w:marBottom w:val="0"/>
      <w:divBdr>
        <w:top w:val="none" w:sz="0" w:space="0" w:color="auto"/>
        <w:left w:val="none" w:sz="0" w:space="0" w:color="auto"/>
        <w:bottom w:val="none" w:sz="0" w:space="0" w:color="auto"/>
        <w:right w:val="none" w:sz="0" w:space="0" w:color="auto"/>
      </w:divBdr>
    </w:div>
    <w:div w:id="368997979">
      <w:bodyDiv w:val="1"/>
      <w:marLeft w:val="0"/>
      <w:marRight w:val="0"/>
      <w:marTop w:val="0"/>
      <w:marBottom w:val="0"/>
      <w:divBdr>
        <w:top w:val="none" w:sz="0" w:space="0" w:color="auto"/>
        <w:left w:val="none" w:sz="0" w:space="0" w:color="auto"/>
        <w:bottom w:val="none" w:sz="0" w:space="0" w:color="auto"/>
        <w:right w:val="none" w:sz="0" w:space="0" w:color="auto"/>
      </w:divBdr>
    </w:div>
    <w:div w:id="369769614">
      <w:bodyDiv w:val="1"/>
      <w:marLeft w:val="0"/>
      <w:marRight w:val="0"/>
      <w:marTop w:val="0"/>
      <w:marBottom w:val="0"/>
      <w:divBdr>
        <w:top w:val="none" w:sz="0" w:space="0" w:color="auto"/>
        <w:left w:val="none" w:sz="0" w:space="0" w:color="auto"/>
        <w:bottom w:val="none" w:sz="0" w:space="0" w:color="auto"/>
        <w:right w:val="none" w:sz="0" w:space="0" w:color="auto"/>
      </w:divBdr>
    </w:div>
    <w:div w:id="370031430">
      <w:bodyDiv w:val="1"/>
      <w:marLeft w:val="0"/>
      <w:marRight w:val="0"/>
      <w:marTop w:val="0"/>
      <w:marBottom w:val="0"/>
      <w:divBdr>
        <w:top w:val="none" w:sz="0" w:space="0" w:color="auto"/>
        <w:left w:val="none" w:sz="0" w:space="0" w:color="auto"/>
        <w:bottom w:val="none" w:sz="0" w:space="0" w:color="auto"/>
        <w:right w:val="none" w:sz="0" w:space="0" w:color="auto"/>
      </w:divBdr>
    </w:div>
    <w:div w:id="372123519">
      <w:bodyDiv w:val="1"/>
      <w:marLeft w:val="0"/>
      <w:marRight w:val="0"/>
      <w:marTop w:val="0"/>
      <w:marBottom w:val="0"/>
      <w:divBdr>
        <w:top w:val="none" w:sz="0" w:space="0" w:color="auto"/>
        <w:left w:val="none" w:sz="0" w:space="0" w:color="auto"/>
        <w:bottom w:val="none" w:sz="0" w:space="0" w:color="auto"/>
        <w:right w:val="none" w:sz="0" w:space="0" w:color="auto"/>
      </w:divBdr>
    </w:div>
    <w:div w:id="372268170">
      <w:bodyDiv w:val="1"/>
      <w:marLeft w:val="0"/>
      <w:marRight w:val="0"/>
      <w:marTop w:val="0"/>
      <w:marBottom w:val="0"/>
      <w:divBdr>
        <w:top w:val="none" w:sz="0" w:space="0" w:color="auto"/>
        <w:left w:val="none" w:sz="0" w:space="0" w:color="auto"/>
        <w:bottom w:val="none" w:sz="0" w:space="0" w:color="auto"/>
        <w:right w:val="none" w:sz="0" w:space="0" w:color="auto"/>
      </w:divBdr>
    </w:div>
    <w:div w:id="372921751">
      <w:bodyDiv w:val="1"/>
      <w:marLeft w:val="0"/>
      <w:marRight w:val="0"/>
      <w:marTop w:val="0"/>
      <w:marBottom w:val="0"/>
      <w:divBdr>
        <w:top w:val="none" w:sz="0" w:space="0" w:color="auto"/>
        <w:left w:val="none" w:sz="0" w:space="0" w:color="auto"/>
        <w:bottom w:val="none" w:sz="0" w:space="0" w:color="auto"/>
        <w:right w:val="none" w:sz="0" w:space="0" w:color="auto"/>
      </w:divBdr>
    </w:div>
    <w:div w:id="374084495">
      <w:bodyDiv w:val="1"/>
      <w:marLeft w:val="0"/>
      <w:marRight w:val="0"/>
      <w:marTop w:val="0"/>
      <w:marBottom w:val="0"/>
      <w:divBdr>
        <w:top w:val="none" w:sz="0" w:space="0" w:color="auto"/>
        <w:left w:val="none" w:sz="0" w:space="0" w:color="auto"/>
        <w:bottom w:val="none" w:sz="0" w:space="0" w:color="auto"/>
        <w:right w:val="none" w:sz="0" w:space="0" w:color="auto"/>
      </w:divBdr>
    </w:div>
    <w:div w:id="376508965">
      <w:bodyDiv w:val="1"/>
      <w:marLeft w:val="0"/>
      <w:marRight w:val="0"/>
      <w:marTop w:val="0"/>
      <w:marBottom w:val="0"/>
      <w:divBdr>
        <w:top w:val="none" w:sz="0" w:space="0" w:color="auto"/>
        <w:left w:val="none" w:sz="0" w:space="0" w:color="auto"/>
        <w:bottom w:val="none" w:sz="0" w:space="0" w:color="auto"/>
        <w:right w:val="none" w:sz="0" w:space="0" w:color="auto"/>
      </w:divBdr>
    </w:div>
    <w:div w:id="380060296">
      <w:bodyDiv w:val="1"/>
      <w:marLeft w:val="0"/>
      <w:marRight w:val="0"/>
      <w:marTop w:val="0"/>
      <w:marBottom w:val="0"/>
      <w:divBdr>
        <w:top w:val="none" w:sz="0" w:space="0" w:color="auto"/>
        <w:left w:val="none" w:sz="0" w:space="0" w:color="auto"/>
        <w:bottom w:val="none" w:sz="0" w:space="0" w:color="auto"/>
        <w:right w:val="none" w:sz="0" w:space="0" w:color="auto"/>
      </w:divBdr>
    </w:div>
    <w:div w:id="381368147">
      <w:bodyDiv w:val="1"/>
      <w:marLeft w:val="0"/>
      <w:marRight w:val="0"/>
      <w:marTop w:val="0"/>
      <w:marBottom w:val="0"/>
      <w:divBdr>
        <w:top w:val="none" w:sz="0" w:space="0" w:color="auto"/>
        <w:left w:val="none" w:sz="0" w:space="0" w:color="auto"/>
        <w:bottom w:val="none" w:sz="0" w:space="0" w:color="auto"/>
        <w:right w:val="none" w:sz="0" w:space="0" w:color="auto"/>
      </w:divBdr>
      <w:divsChild>
        <w:div w:id="2025129484">
          <w:marLeft w:val="0"/>
          <w:marRight w:val="0"/>
          <w:marTop w:val="0"/>
          <w:marBottom w:val="0"/>
          <w:divBdr>
            <w:top w:val="none" w:sz="0" w:space="0" w:color="auto"/>
            <w:left w:val="none" w:sz="0" w:space="0" w:color="auto"/>
            <w:bottom w:val="none" w:sz="0" w:space="0" w:color="auto"/>
            <w:right w:val="none" w:sz="0" w:space="0" w:color="auto"/>
          </w:divBdr>
          <w:divsChild>
            <w:div w:id="1331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58330">
      <w:bodyDiv w:val="1"/>
      <w:marLeft w:val="0"/>
      <w:marRight w:val="0"/>
      <w:marTop w:val="0"/>
      <w:marBottom w:val="0"/>
      <w:divBdr>
        <w:top w:val="none" w:sz="0" w:space="0" w:color="auto"/>
        <w:left w:val="none" w:sz="0" w:space="0" w:color="auto"/>
        <w:bottom w:val="none" w:sz="0" w:space="0" w:color="auto"/>
        <w:right w:val="none" w:sz="0" w:space="0" w:color="auto"/>
      </w:divBdr>
    </w:div>
    <w:div w:id="381637342">
      <w:bodyDiv w:val="1"/>
      <w:marLeft w:val="0"/>
      <w:marRight w:val="0"/>
      <w:marTop w:val="0"/>
      <w:marBottom w:val="0"/>
      <w:divBdr>
        <w:top w:val="none" w:sz="0" w:space="0" w:color="auto"/>
        <w:left w:val="none" w:sz="0" w:space="0" w:color="auto"/>
        <w:bottom w:val="none" w:sz="0" w:space="0" w:color="auto"/>
        <w:right w:val="none" w:sz="0" w:space="0" w:color="auto"/>
      </w:divBdr>
    </w:div>
    <w:div w:id="390926541">
      <w:bodyDiv w:val="1"/>
      <w:marLeft w:val="0"/>
      <w:marRight w:val="0"/>
      <w:marTop w:val="0"/>
      <w:marBottom w:val="0"/>
      <w:divBdr>
        <w:top w:val="none" w:sz="0" w:space="0" w:color="auto"/>
        <w:left w:val="none" w:sz="0" w:space="0" w:color="auto"/>
        <w:bottom w:val="none" w:sz="0" w:space="0" w:color="auto"/>
        <w:right w:val="none" w:sz="0" w:space="0" w:color="auto"/>
      </w:divBdr>
    </w:div>
    <w:div w:id="391080203">
      <w:bodyDiv w:val="1"/>
      <w:marLeft w:val="0"/>
      <w:marRight w:val="0"/>
      <w:marTop w:val="0"/>
      <w:marBottom w:val="0"/>
      <w:divBdr>
        <w:top w:val="none" w:sz="0" w:space="0" w:color="auto"/>
        <w:left w:val="none" w:sz="0" w:space="0" w:color="auto"/>
        <w:bottom w:val="none" w:sz="0" w:space="0" w:color="auto"/>
        <w:right w:val="none" w:sz="0" w:space="0" w:color="auto"/>
      </w:divBdr>
    </w:div>
    <w:div w:id="392121812">
      <w:bodyDiv w:val="1"/>
      <w:marLeft w:val="0"/>
      <w:marRight w:val="0"/>
      <w:marTop w:val="0"/>
      <w:marBottom w:val="0"/>
      <w:divBdr>
        <w:top w:val="none" w:sz="0" w:space="0" w:color="auto"/>
        <w:left w:val="none" w:sz="0" w:space="0" w:color="auto"/>
        <w:bottom w:val="none" w:sz="0" w:space="0" w:color="auto"/>
        <w:right w:val="none" w:sz="0" w:space="0" w:color="auto"/>
      </w:divBdr>
    </w:div>
    <w:div w:id="395663920">
      <w:bodyDiv w:val="1"/>
      <w:marLeft w:val="0"/>
      <w:marRight w:val="0"/>
      <w:marTop w:val="0"/>
      <w:marBottom w:val="0"/>
      <w:divBdr>
        <w:top w:val="none" w:sz="0" w:space="0" w:color="auto"/>
        <w:left w:val="none" w:sz="0" w:space="0" w:color="auto"/>
        <w:bottom w:val="none" w:sz="0" w:space="0" w:color="auto"/>
        <w:right w:val="none" w:sz="0" w:space="0" w:color="auto"/>
      </w:divBdr>
    </w:div>
    <w:div w:id="396589748">
      <w:bodyDiv w:val="1"/>
      <w:marLeft w:val="0"/>
      <w:marRight w:val="0"/>
      <w:marTop w:val="0"/>
      <w:marBottom w:val="0"/>
      <w:divBdr>
        <w:top w:val="none" w:sz="0" w:space="0" w:color="auto"/>
        <w:left w:val="none" w:sz="0" w:space="0" w:color="auto"/>
        <w:bottom w:val="none" w:sz="0" w:space="0" w:color="auto"/>
        <w:right w:val="none" w:sz="0" w:space="0" w:color="auto"/>
      </w:divBdr>
    </w:div>
    <w:div w:id="397092435">
      <w:bodyDiv w:val="1"/>
      <w:marLeft w:val="0"/>
      <w:marRight w:val="0"/>
      <w:marTop w:val="0"/>
      <w:marBottom w:val="0"/>
      <w:divBdr>
        <w:top w:val="none" w:sz="0" w:space="0" w:color="auto"/>
        <w:left w:val="none" w:sz="0" w:space="0" w:color="auto"/>
        <w:bottom w:val="none" w:sz="0" w:space="0" w:color="auto"/>
        <w:right w:val="none" w:sz="0" w:space="0" w:color="auto"/>
      </w:divBdr>
    </w:div>
    <w:div w:id="397553576">
      <w:bodyDiv w:val="1"/>
      <w:marLeft w:val="0"/>
      <w:marRight w:val="0"/>
      <w:marTop w:val="0"/>
      <w:marBottom w:val="0"/>
      <w:divBdr>
        <w:top w:val="none" w:sz="0" w:space="0" w:color="auto"/>
        <w:left w:val="none" w:sz="0" w:space="0" w:color="auto"/>
        <w:bottom w:val="none" w:sz="0" w:space="0" w:color="auto"/>
        <w:right w:val="none" w:sz="0" w:space="0" w:color="auto"/>
      </w:divBdr>
    </w:div>
    <w:div w:id="398141456">
      <w:bodyDiv w:val="1"/>
      <w:marLeft w:val="0"/>
      <w:marRight w:val="0"/>
      <w:marTop w:val="0"/>
      <w:marBottom w:val="0"/>
      <w:divBdr>
        <w:top w:val="none" w:sz="0" w:space="0" w:color="auto"/>
        <w:left w:val="none" w:sz="0" w:space="0" w:color="auto"/>
        <w:bottom w:val="none" w:sz="0" w:space="0" w:color="auto"/>
        <w:right w:val="none" w:sz="0" w:space="0" w:color="auto"/>
      </w:divBdr>
    </w:div>
    <w:div w:id="398988482">
      <w:bodyDiv w:val="1"/>
      <w:marLeft w:val="0"/>
      <w:marRight w:val="0"/>
      <w:marTop w:val="0"/>
      <w:marBottom w:val="0"/>
      <w:divBdr>
        <w:top w:val="none" w:sz="0" w:space="0" w:color="auto"/>
        <w:left w:val="none" w:sz="0" w:space="0" w:color="auto"/>
        <w:bottom w:val="none" w:sz="0" w:space="0" w:color="auto"/>
        <w:right w:val="none" w:sz="0" w:space="0" w:color="auto"/>
      </w:divBdr>
    </w:div>
    <w:div w:id="400642027">
      <w:bodyDiv w:val="1"/>
      <w:marLeft w:val="0"/>
      <w:marRight w:val="0"/>
      <w:marTop w:val="0"/>
      <w:marBottom w:val="0"/>
      <w:divBdr>
        <w:top w:val="none" w:sz="0" w:space="0" w:color="auto"/>
        <w:left w:val="none" w:sz="0" w:space="0" w:color="auto"/>
        <w:bottom w:val="none" w:sz="0" w:space="0" w:color="auto"/>
        <w:right w:val="none" w:sz="0" w:space="0" w:color="auto"/>
      </w:divBdr>
    </w:div>
    <w:div w:id="403338790">
      <w:bodyDiv w:val="1"/>
      <w:marLeft w:val="0"/>
      <w:marRight w:val="0"/>
      <w:marTop w:val="0"/>
      <w:marBottom w:val="0"/>
      <w:divBdr>
        <w:top w:val="none" w:sz="0" w:space="0" w:color="auto"/>
        <w:left w:val="none" w:sz="0" w:space="0" w:color="auto"/>
        <w:bottom w:val="none" w:sz="0" w:space="0" w:color="auto"/>
        <w:right w:val="none" w:sz="0" w:space="0" w:color="auto"/>
      </w:divBdr>
    </w:div>
    <w:div w:id="405107739">
      <w:bodyDiv w:val="1"/>
      <w:marLeft w:val="0"/>
      <w:marRight w:val="0"/>
      <w:marTop w:val="0"/>
      <w:marBottom w:val="0"/>
      <w:divBdr>
        <w:top w:val="none" w:sz="0" w:space="0" w:color="auto"/>
        <w:left w:val="none" w:sz="0" w:space="0" w:color="auto"/>
        <w:bottom w:val="none" w:sz="0" w:space="0" w:color="auto"/>
        <w:right w:val="none" w:sz="0" w:space="0" w:color="auto"/>
      </w:divBdr>
    </w:div>
    <w:div w:id="405542701">
      <w:bodyDiv w:val="1"/>
      <w:marLeft w:val="0"/>
      <w:marRight w:val="0"/>
      <w:marTop w:val="0"/>
      <w:marBottom w:val="0"/>
      <w:divBdr>
        <w:top w:val="none" w:sz="0" w:space="0" w:color="auto"/>
        <w:left w:val="none" w:sz="0" w:space="0" w:color="auto"/>
        <w:bottom w:val="none" w:sz="0" w:space="0" w:color="auto"/>
        <w:right w:val="none" w:sz="0" w:space="0" w:color="auto"/>
      </w:divBdr>
    </w:div>
    <w:div w:id="407969738">
      <w:bodyDiv w:val="1"/>
      <w:marLeft w:val="0"/>
      <w:marRight w:val="0"/>
      <w:marTop w:val="0"/>
      <w:marBottom w:val="0"/>
      <w:divBdr>
        <w:top w:val="none" w:sz="0" w:space="0" w:color="auto"/>
        <w:left w:val="none" w:sz="0" w:space="0" w:color="auto"/>
        <w:bottom w:val="none" w:sz="0" w:space="0" w:color="auto"/>
        <w:right w:val="none" w:sz="0" w:space="0" w:color="auto"/>
      </w:divBdr>
    </w:div>
    <w:div w:id="410664480">
      <w:bodyDiv w:val="1"/>
      <w:marLeft w:val="0"/>
      <w:marRight w:val="0"/>
      <w:marTop w:val="0"/>
      <w:marBottom w:val="0"/>
      <w:divBdr>
        <w:top w:val="none" w:sz="0" w:space="0" w:color="auto"/>
        <w:left w:val="none" w:sz="0" w:space="0" w:color="auto"/>
        <w:bottom w:val="none" w:sz="0" w:space="0" w:color="auto"/>
        <w:right w:val="none" w:sz="0" w:space="0" w:color="auto"/>
      </w:divBdr>
    </w:div>
    <w:div w:id="413211289">
      <w:bodyDiv w:val="1"/>
      <w:marLeft w:val="0"/>
      <w:marRight w:val="0"/>
      <w:marTop w:val="0"/>
      <w:marBottom w:val="0"/>
      <w:divBdr>
        <w:top w:val="none" w:sz="0" w:space="0" w:color="auto"/>
        <w:left w:val="none" w:sz="0" w:space="0" w:color="auto"/>
        <w:bottom w:val="none" w:sz="0" w:space="0" w:color="auto"/>
        <w:right w:val="none" w:sz="0" w:space="0" w:color="auto"/>
      </w:divBdr>
    </w:div>
    <w:div w:id="413360397">
      <w:bodyDiv w:val="1"/>
      <w:marLeft w:val="0"/>
      <w:marRight w:val="0"/>
      <w:marTop w:val="0"/>
      <w:marBottom w:val="0"/>
      <w:divBdr>
        <w:top w:val="none" w:sz="0" w:space="0" w:color="auto"/>
        <w:left w:val="none" w:sz="0" w:space="0" w:color="auto"/>
        <w:bottom w:val="none" w:sz="0" w:space="0" w:color="auto"/>
        <w:right w:val="none" w:sz="0" w:space="0" w:color="auto"/>
      </w:divBdr>
    </w:div>
    <w:div w:id="414472461">
      <w:bodyDiv w:val="1"/>
      <w:marLeft w:val="0"/>
      <w:marRight w:val="0"/>
      <w:marTop w:val="0"/>
      <w:marBottom w:val="0"/>
      <w:divBdr>
        <w:top w:val="none" w:sz="0" w:space="0" w:color="auto"/>
        <w:left w:val="none" w:sz="0" w:space="0" w:color="auto"/>
        <w:bottom w:val="none" w:sz="0" w:space="0" w:color="auto"/>
        <w:right w:val="none" w:sz="0" w:space="0" w:color="auto"/>
      </w:divBdr>
    </w:div>
    <w:div w:id="416245118">
      <w:bodyDiv w:val="1"/>
      <w:marLeft w:val="0"/>
      <w:marRight w:val="0"/>
      <w:marTop w:val="0"/>
      <w:marBottom w:val="0"/>
      <w:divBdr>
        <w:top w:val="none" w:sz="0" w:space="0" w:color="auto"/>
        <w:left w:val="none" w:sz="0" w:space="0" w:color="auto"/>
        <w:bottom w:val="none" w:sz="0" w:space="0" w:color="auto"/>
        <w:right w:val="none" w:sz="0" w:space="0" w:color="auto"/>
      </w:divBdr>
    </w:div>
    <w:div w:id="417024661">
      <w:bodyDiv w:val="1"/>
      <w:marLeft w:val="0"/>
      <w:marRight w:val="0"/>
      <w:marTop w:val="0"/>
      <w:marBottom w:val="0"/>
      <w:divBdr>
        <w:top w:val="none" w:sz="0" w:space="0" w:color="auto"/>
        <w:left w:val="none" w:sz="0" w:space="0" w:color="auto"/>
        <w:bottom w:val="none" w:sz="0" w:space="0" w:color="auto"/>
        <w:right w:val="none" w:sz="0" w:space="0" w:color="auto"/>
      </w:divBdr>
    </w:div>
    <w:div w:id="417214920">
      <w:bodyDiv w:val="1"/>
      <w:marLeft w:val="0"/>
      <w:marRight w:val="0"/>
      <w:marTop w:val="0"/>
      <w:marBottom w:val="0"/>
      <w:divBdr>
        <w:top w:val="none" w:sz="0" w:space="0" w:color="auto"/>
        <w:left w:val="none" w:sz="0" w:space="0" w:color="auto"/>
        <w:bottom w:val="none" w:sz="0" w:space="0" w:color="auto"/>
        <w:right w:val="none" w:sz="0" w:space="0" w:color="auto"/>
      </w:divBdr>
    </w:div>
    <w:div w:id="418792534">
      <w:bodyDiv w:val="1"/>
      <w:marLeft w:val="0"/>
      <w:marRight w:val="0"/>
      <w:marTop w:val="0"/>
      <w:marBottom w:val="0"/>
      <w:divBdr>
        <w:top w:val="none" w:sz="0" w:space="0" w:color="auto"/>
        <w:left w:val="none" w:sz="0" w:space="0" w:color="auto"/>
        <w:bottom w:val="none" w:sz="0" w:space="0" w:color="auto"/>
        <w:right w:val="none" w:sz="0" w:space="0" w:color="auto"/>
      </w:divBdr>
    </w:div>
    <w:div w:id="422452875">
      <w:bodyDiv w:val="1"/>
      <w:marLeft w:val="0"/>
      <w:marRight w:val="0"/>
      <w:marTop w:val="0"/>
      <w:marBottom w:val="0"/>
      <w:divBdr>
        <w:top w:val="none" w:sz="0" w:space="0" w:color="auto"/>
        <w:left w:val="none" w:sz="0" w:space="0" w:color="auto"/>
        <w:bottom w:val="none" w:sz="0" w:space="0" w:color="auto"/>
        <w:right w:val="none" w:sz="0" w:space="0" w:color="auto"/>
      </w:divBdr>
    </w:div>
    <w:div w:id="424156152">
      <w:bodyDiv w:val="1"/>
      <w:marLeft w:val="0"/>
      <w:marRight w:val="0"/>
      <w:marTop w:val="0"/>
      <w:marBottom w:val="0"/>
      <w:divBdr>
        <w:top w:val="none" w:sz="0" w:space="0" w:color="auto"/>
        <w:left w:val="none" w:sz="0" w:space="0" w:color="auto"/>
        <w:bottom w:val="none" w:sz="0" w:space="0" w:color="auto"/>
        <w:right w:val="none" w:sz="0" w:space="0" w:color="auto"/>
      </w:divBdr>
    </w:div>
    <w:div w:id="426653867">
      <w:bodyDiv w:val="1"/>
      <w:marLeft w:val="0"/>
      <w:marRight w:val="0"/>
      <w:marTop w:val="0"/>
      <w:marBottom w:val="0"/>
      <w:divBdr>
        <w:top w:val="none" w:sz="0" w:space="0" w:color="auto"/>
        <w:left w:val="none" w:sz="0" w:space="0" w:color="auto"/>
        <w:bottom w:val="none" w:sz="0" w:space="0" w:color="auto"/>
        <w:right w:val="none" w:sz="0" w:space="0" w:color="auto"/>
      </w:divBdr>
    </w:div>
    <w:div w:id="427626272">
      <w:bodyDiv w:val="1"/>
      <w:marLeft w:val="0"/>
      <w:marRight w:val="0"/>
      <w:marTop w:val="0"/>
      <w:marBottom w:val="0"/>
      <w:divBdr>
        <w:top w:val="none" w:sz="0" w:space="0" w:color="auto"/>
        <w:left w:val="none" w:sz="0" w:space="0" w:color="auto"/>
        <w:bottom w:val="none" w:sz="0" w:space="0" w:color="auto"/>
        <w:right w:val="none" w:sz="0" w:space="0" w:color="auto"/>
      </w:divBdr>
    </w:div>
    <w:div w:id="428431030">
      <w:bodyDiv w:val="1"/>
      <w:marLeft w:val="0"/>
      <w:marRight w:val="0"/>
      <w:marTop w:val="0"/>
      <w:marBottom w:val="0"/>
      <w:divBdr>
        <w:top w:val="none" w:sz="0" w:space="0" w:color="auto"/>
        <w:left w:val="none" w:sz="0" w:space="0" w:color="auto"/>
        <w:bottom w:val="none" w:sz="0" w:space="0" w:color="auto"/>
        <w:right w:val="none" w:sz="0" w:space="0" w:color="auto"/>
      </w:divBdr>
    </w:div>
    <w:div w:id="428504972">
      <w:bodyDiv w:val="1"/>
      <w:marLeft w:val="0"/>
      <w:marRight w:val="0"/>
      <w:marTop w:val="0"/>
      <w:marBottom w:val="0"/>
      <w:divBdr>
        <w:top w:val="none" w:sz="0" w:space="0" w:color="auto"/>
        <w:left w:val="none" w:sz="0" w:space="0" w:color="auto"/>
        <w:bottom w:val="none" w:sz="0" w:space="0" w:color="auto"/>
        <w:right w:val="none" w:sz="0" w:space="0" w:color="auto"/>
      </w:divBdr>
    </w:div>
    <w:div w:id="429620370">
      <w:bodyDiv w:val="1"/>
      <w:marLeft w:val="0"/>
      <w:marRight w:val="0"/>
      <w:marTop w:val="0"/>
      <w:marBottom w:val="0"/>
      <w:divBdr>
        <w:top w:val="none" w:sz="0" w:space="0" w:color="auto"/>
        <w:left w:val="none" w:sz="0" w:space="0" w:color="auto"/>
        <w:bottom w:val="none" w:sz="0" w:space="0" w:color="auto"/>
        <w:right w:val="none" w:sz="0" w:space="0" w:color="auto"/>
      </w:divBdr>
    </w:div>
    <w:div w:id="430123438">
      <w:bodyDiv w:val="1"/>
      <w:marLeft w:val="0"/>
      <w:marRight w:val="0"/>
      <w:marTop w:val="0"/>
      <w:marBottom w:val="0"/>
      <w:divBdr>
        <w:top w:val="none" w:sz="0" w:space="0" w:color="auto"/>
        <w:left w:val="none" w:sz="0" w:space="0" w:color="auto"/>
        <w:bottom w:val="none" w:sz="0" w:space="0" w:color="auto"/>
        <w:right w:val="none" w:sz="0" w:space="0" w:color="auto"/>
      </w:divBdr>
    </w:div>
    <w:div w:id="430397314">
      <w:bodyDiv w:val="1"/>
      <w:marLeft w:val="0"/>
      <w:marRight w:val="0"/>
      <w:marTop w:val="0"/>
      <w:marBottom w:val="0"/>
      <w:divBdr>
        <w:top w:val="none" w:sz="0" w:space="0" w:color="auto"/>
        <w:left w:val="none" w:sz="0" w:space="0" w:color="auto"/>
        <w:bottom w:val="none" w:sz="0" w:space="0" w:color="auto"/>
        <w:right w:val="none" w:sz="0" w:space="0" w:color="auto"/>
      </w:divBdr>
    </w:div>
    <w:div w:id="430398020">
      <w:bodyDiv w:val="1"/>
      <w:marLeft w:val="0"/>
      <w:marRight w:val="0"/>
      <w:marTop w:val="0"/>
      <w:marBottom w:val="0"/>
      <w:divBdr>
        <w:top w:val="none" w:sz="0" w:space="0" w:color="auto"/>
        <w:left w:val="none" w:sz="0" w:space="0" w:color="auto"/>
        <w:bottom w:val="none" w:sz="0" w:space="0" w:color="auto"/>
        <w:right w:val="none" w:sz="0" w:space="0" w:color="auto"/>
      </w:divBdr>
    </w:div>
    <w:div w:id="431128305">
      <w:bodyDiv w:val="1"/>
      <w:marLeft w:val="0"/>
      <w:marRight w:val="0"/>
      <w:marTop w:val="0"/>
      <w:marBottom w:val="0"/>
      <w:divBdr>
        <w:top w:val="none" w:sz="0" w:space="0" w:color="auto"/>
        <w:left w:val="none" w:sz="0" w:space="0" w:color="auto"/>
        <w:bottom w:val="none" w:sz="0" w:space="0" w:color="auto"/>
        <w:right w:val="none" w:sz="0" w:space="0" w:color="auto"/>
      </w:divBdr>
    </w:div>
    <w:div w:id="432021452">
      <w:bodyDiv w:val="1"/>
      <w:marLeft w:val="0"/>
      <w:marRight w:val="0"/>
      <w:marTop w:val="0"/>
      <w:marBottom w:val="0"/>
      <w:divBdr>
        <w:top w:val="none" w:sz="0" w:space="0" w:color="auto"/>
        <w:left w:val="none" w:sz="0" w:space="0" w:color="auto"/>
        <w:bottom w:val="none" w:sz="0" w:space="0" w:color="auto"/>
        <w:right w:val="none" w:sz="0" w:space="0" w:color="auto"/>
      </w:divBdr>
    </w:div>
    <w:div w:id="435711977">
      <w:bodyDiv w:val="1"/>
      <w:marLeft w:val="0"/>
      <w:marRight w:val="0"/>
      <w:marTop w:val="0"/>
      <w:marBottom w:val="0"/>
      <w:divBdr>
        <w:top w:val="none" w:sz="0" w:space="0" w:color="auto"/>
        <w:left w:val="none" w:sz="0" w:space="0" w:color="auto"/>
        <w:bottom w:val="none" w:sz="0" w:space="0" w:color="auto"/>
        <w:right w:val="none" w:sz="0" w:space="0" w:color="auto"/>
      </w:divBdr>
    </w:div>
    <w:div w:id="437065890">
      <w:bodyDiv w:val="1"/>
      <w:marLeft w:val="0"/>
      <w:marRight w:val="0"/>
      <w:marTop w:val="0"/>
      <w:marBottom w:val="0"/>
      <w:divBdr>
        <w:top w:val="none" w:sz="0" w:space="0" w:color="auto"/>
        <w:left w:val="none" w:sz="0" w:space="0" w:color="auto"/>
        <w:bottom w:val="none" w:sz="0" w:space="0" w:color="auto"/>
        <w:right w:val="none" w:sz="0" w:space="0" w:color="auto"/>
      </w:divBdr>
    </w:div>
    <w:div w:id="439184198">
      <w:bodyDiv w:val="1"/>
      <w:marLeft w:val="0"/>
      <w:marRight w:val="0"/>
      <w:marTop w:val="0"/>
      <w:marBottom w:val="0"/>
      <w:divBdr>
        <w:top w:val="none" w:sz="0" w:space="0" w:color="auto"/>
        <w:left w:val="none" w:sz="0" w:space="0" w:color="auto"/>
        <w:bottom w:val="none" w:sz="0" w:space="0" w:color="auto"/>
        <w:right w:val="none" w:sz="0" w:space="0" w:color="auto"/>
      </w:divBdr>
    </w:div>
    <w:div w:id="440414282">
      <w:bodyDiv w:val="1"/>
      <w:marLeft w:val="0"/>
      <w:marRight w:val="0"/>
      <w:marTop w:val="0"/>
      <w:marBottom w:val="0"/>
      <w:divBdr>
        <w:top w:val="none" w:sz="0" w:space="0" w:color="auto"/>
        <w:left w:val="none" w:sz="0" w:space="0" w:color="auto"/>
        <w:bottom w:val="none" w:sz="0" w:space="0" w:color="auto"/>
        <w:right w:val="none" w:sz="0" w:space="0" w:color="auto"/>
      </w:divBdr>
    </w:div>
    <w:div w:id="440953013">
      <w:bodyDiv w:val="1"/>
      <w:marLeft w:val="0"/>
      <w:marRight w:val="0"/>
      <w:marTop w:val="0"/>
      <w:marBottom w:val="0"/>
      <w:divBdr>
        <w:top w:val="none" w:sz="0" w:space="0" w:color="auto"/>
        <w:left w:val="none" w:sz="0" w:space="0" w:color="auto"/>
        <w:bottom w:val="none" w:sz="0" w:space="0" w:color="auto"/>
        <w:right w:val="none" w:sz="0" w:space="0" w:color="auto"/>
      </w:divBdr>
    </w:div>
    <w:div w:id="441874951">
      <w:bodyDiv w:val="1"/>
      <w:marLeft w:val="0"/>
      <w:marRight w:val="0"/>
      <w:marTop w:val="0"/>
      <w:marBottom w:val="0"/>
      <w:divBdr>
        <w:top w:val="none" w:sz="0" w:space="0" w:color="auto"/>
        <w:left w:val="none" w:sz="0" w:space="0" w:color="auto"/>
        <w:bottom w:val="none" w:sz="0" w:space="0" w:color="auto"/>
        <w:right w:val="none" w:sz="0" w:space="0" w:color="auto"/>
      </w:divBdr>
    </w:div>
    <w:div w:id="442071860">
      <w:bodyDiv w:val="1"/>
      <w:marLeft w:val="0"/>
      <w:marRight w:val="0"/>
      <w:marTop w:val="0"/>
      <w:marBottom w:val="0"/>
      <w:divBdr>
        <w:top w:val="none" w:sz="0" w:space="0" w:color="auto"/>
        <w:left w:val="none" w:sz="0" w:space="0" w:color="auto"/>
        <w:bottom w:val="none" w:sz="0" w:space="0" w:color="auto"/>
        <w:right w:val="none" w:sz="0" w:space="0" w:color="auto"/>
      </w:divBdr>
    </w:div>
    <w:div w:id="443813177">
      <w:bodyDiv w:val="1"/>
      <w:marLeft w:val="0"/>
      <w:marRight w:val="0"/>
      <w:marTop w:val="0"/>
      <w:marBottom w:val="0"/>
      <w:divBdr>
        <w:top w:val="none" w:sz="0" w:space="0" w:color="auto"/>
        <w:left w:val="none" w:sz="0" w:space="0" w:color="auto"/>
        <w:bottom w:val="none" w:sz="0" w:space="0" w:color="auto"/>
        <w:right w:val="none" w:sz="0" w:space="0" w:color="auto"/>
      </w:divBdr>
    </w:div>
    <w:div w:id="445545559">
      <w:bodyDiv w:val="1"/>
      <w:marLeft w:val="0"/>
      <w:marRight w:val="0"/>
      <w:marTop w:val="0"/>
      <w:marBottom w:val="0"/>
      <w:divBdr>
        <w:top w:val="none" w:sz="0" w:space="0" w:color="auto"/>
        <w:left w:val="none" w:sz="0" w:space="0" w:color="auto"/>
        <w:bottom w:val="none" w:sz="0" w:space="0" w:color="auto"/>
        <w:right w:val="none" w:sz="0" w:space="0" w:color="auto"/>
      </w:divBdr>
    </w:div>
    <w:div w:id="445856512">
      <w:bodyDiv w:val="1"/>
      <w:marLeft w:val="0"/>
      <w:marRight w:val="0"/>
      <w:marTop w:val="0"/>
      <w:marBottom w:val="0"/>
      <w:divBdr>
        <w:top w:val="none" w:sz="0" w:space="0" w:color="auto"/>
        <w:left w:val="none" w:sz="0" w:space="0" w:color="auto"/>
        <w:bottom w:val="none" w:sz="0" w:space="0" w:color="auto"/>
        <w:right w:val="none" w:sz="0" w:space="0" w:color="auto"/>
      </w:divBdr>
    </w:div>
    <w:div w:id="448428824">
      <w:bodyDiv w:val="1"/>
      <w:marLeft w:val="0"/>
      <w:marRight w:val="0"/>
      <w:marTop w:val="0"/>
      <w:marBottom w:val="0"/>
      <w:divBdr>
        <w:top w:val="none" w:sz="0" w:space="0" w:color="auto"/>
        <w:left w:val="none" w:sz="0" w:space="0" w:color="auto"/>
        <w:bottom w:val="none" w:sz="0" w:space="0" w:color="auto"/>
        <w:right w:val="none" w:sz="0" w:space="0" w:color="auto"/>
      </w:divBdr>
    </w:div>
    <w:div w:id="449472601">
      <w:bodyDiv w:val="1"/>
      <w:marLeft w:val="0"/>
      <w:marRight w:val="0"/>
      <w:marTop w:val="0"/>
      <w:marBottom w:val="0"/>
      <w:divBdr>
        <w:top w:val="none" w:sz="0" w:space="0" w:color="auto"/>
        <w:left w:val="none" w:sz="0" w:space="0" w:color="auto"/>
        <w:bottom w:val="none" w:sz="0" w:space="0" w:color="auto"/>
        <w:right w:val="none" w:sz="0" w:space="0" w:color="auto"/>
      </w:divBdr>
      <w:divsChild>
        <w:div w:id="349187750">
          <w:marLeft w:val="0"/>
          <w:marRight w:val="0"/>
          <w:marTop w:val="0"/>
          <w:marBottom w:val="0"/>
          <w:divBdr>
            <w:top w:val="none" w:sz="0" w:space="0" w:color="auto"/>
            <w:left w:val="none" w:sz="0" w:space="0" w:color="auto"/>
            <w:bottom w:val="none" w:sz="0" w:space="0" w:color="auto"/>
            <w:right w:val="none" w:sz="0" w:space="0" w:color="auto"/>
          </w:divBdr>
        </w:div>
      </w:divsChild>
    </w:div>
    <w:div w:id="449474426">
      <w:bodyDiv w:val="1"/>
      <w:marLeft w:val="0"/>
      <w:marRight w:val="0"/>
      <w:marTop w:val="0"/>
      <w:marBottom w:val="0"/>
      <w:divBdr>
        <w:top w:val="none" w:sz="0" w:space="0" w:color="auto"/>
        <w:left w:val="none" w:sz="0" w:space="0" w:color="auto"/>
        <w:bottom w:val="none" w:sz="0" w:space="0" w:color="auto"/>
        <w:right w:val="none" w:sz="0" w:space="0" w:color="auto"/>
      </w:divBdr>
    </w:div>
    <w:div w:id="451560472">
      <w:bodyDiv w:val="1"/>
      <w:marLeft w:val="0"/>
      <w:marRight w:val="0"/>
      <w:marTop w:val="0"/>
      <w:marBottom w:val="0"/>
      <w:divBdr>
        <w:top w:val="none" w:sz="0" w:space="0" w:color="auto"/>
        <w:left w:val="none" w:sz="0" w:space="0" w:color="auto"/>
        <w:bottom w:val="none" w:sz="0" w:space="0" w:color="auto"/>
        <w:right w:val="none" w:sz="0" w:space="0" w:color="auto"/>
      </w:divBdr>
    </w:div>
    <w:div w:id="451939561">
      <w:bodyDiv w:val="1"/>
      <w:marLeft w:val="0"/>
      <w:marRight w:val="0"/>
      <w:marTop w:val="0"/>
      <w:marBottom w:val="0"/>
      <w:divBdr>
        <w:top w:val="none" w:sz="0" w:space="0" w:color="auto"/>
        <w:left w:val="none" w:sz="0" w:space="0" w:color="auto"/>
        <w:bottom w:val="none" w:sz="0" w:space="0" w:color="auto"/>
        <w:right w:val="none" w:sz="0" w:space="0" w:color="auto"/>
      </w:divBdr>
    </w:div>
    <w:div w:id="451945970">
      <w:bodyDiv w:val="1"/>
      <w:marLeft w:val="0"/>
      <w:marRight w:val="0"/>
      <w:marTop w:val="0"/>
      <w:marBottom w:val="0"/>
      <w:divBdr>
        <w:top w:val="none" w:sz="0" w:space="0" w:color="auto"/>
        <w:left w:val="none" w:sz="0" w:space="0" w:color="auto"/>
        <w:bottom w:val="none" w:sz="0" w:space="0" w:color="auto"/>
        <w:right w:val="none" w:sz="0" w:space="0" w:color="auto"/>
      </w:divBdr>
    </w:div>
    <w:div w:id="451948037">
      <w:bodyDiv w:val="1"/>
      <w:marLeft w:val="0"/>
      <w:marRight w:val="0"/>
      <w:marTop w:val="0"/>
      <w:marBottom w:val="0"/>
      <w:divBdr>
        <w:top w:val="none" w:sz="0" w:space="0" w:color="auto"/>
        <w:left w:val="none" w:sz="0" w:space="0" w:color="auto"/>
        <w:bottom w:val="none" w:sz="0" w:space="0" w:color="auto"/>
        <w:right w:val="none" w:sz="0" w:space="0" w:color="auto"/>
      </w:divBdr>
    </w:div>
    <w:div w:id="455030064">
      <w:bodyDiv w:val="1"/>
      <w:marLeft w:val="0"/>
      <w:marRight w:val="0"/>
      <w:marTop w:val="0"/>
      <w:marBottom w:val="0"/>
      <w:divBdr>
        <w:top w:val="none" w:sz="0" w:space="0" w:color="auto"/>
        <w:left w:val="none" w:sz="0" w:space="0" w:color="auto"/>
        <w:bottom w:val="none" w:sz="0" w:space="0" w:color="auto"/>
        <w:right w:val="none" w:sz="0" w:space="0" w:color="auto"/>
      </w:divBdr>
    </w:div>
    <w:div w:id="455098881">
      <w:bodyDiv w:val="1"/>
      <w:marLeft w:val="0"/>
      <w:marRight w:val="0"/>
      <w:marTop w:val="0"/>
      <w:marBottom w:val="0"/>
      <w:divBdr>
        <w:top w:val="none" w:sz="0" w:space="0" w:color="auto"/>
        <w:left w:val="none" w:sz="0" w:space="0" w:color="auto"/>
        <w:bottom w:val="none" w:sz="0" w:space="0" w:color="auto"/>
        <w:right w:val="none" w:sz="0" w:space="0" w:color="auto"/>
      </w:divBdr>
      <w:divsChild>
        <w:div w:id="189880578">
          <w:marLeft w:val="0"/>
          <w:marRight w:val="0"/>
          <w:marTop w:val="0"/>
          <w:marBottom w:val="360"/>
          <w:divBdr>
            <w:top w:val="none" w:sz="0" w:space="0" w:color="auto"/>
            <w:left w:val="none" w:sz="0" w:space="0" w:color="auto"/>
            <w:bottom w:val="none" w:sz="0" w:space="0" w:color="auto"/>
            <w:right w:val="none" w:sz="0" w:space="0" w:color="auto"/>
          </w:divBdr>
        </w:div>
      </w:divsChild>
    </w:div>
    <w:div w:id="455606629">
      <w:bodyDiv w:val="1"/>
      <w:marLeft w:val="0"/>
      <w:marRight w:val="0"/>
      <w:marTop w:val="0"/>
      <w:marBottom w:val="0"/>
      <w:divBdr>
        <w:top w:val="none" w:sz="0" w:space="0" w:color="auto"/>
        <w:left w:val="none" w:sz="0" w:space="0" w:color="auto"/>
        <w:bottom w:val="none" w:sz="0" w:space="0" w:color="auto"/>
        <w:right w:val="none" w:sz="0" w:space="0" w:color="auto"/>
      </w:divBdr>
    </w:div>
    <w:div w:id="456029039">
      <w:bodyDiv w:val="1"/>
      <w:marLeft w:val="0"/>
      <w:marRight w:val="0"/>
      <w:marTop w:val="0"/>
      <w:marBottom w:val="0"/>
      <w:divBdr>
        <w:top w:val="none" w:sz="0" w:space="0" w:color="auto"/>
        <w:left w:val="none" w:sz="0" w:space="0" w:color="auto"/>
        <w:bottom w:val="none" w:sz="0" w:space="0" w:color="auto"/>
        <w:right w:val="none" w:sz="0" w:space="0" w:color="auto"/>
      </w:divBdr>
    </w:div>
    <w:div w:id="456293907">
      <w:bodyDiv w:val="1"/>
      <w:marLeft w:val="0"/>
      <w:marRight w:val="0"/>
      <w:marTop w:val="0"/>
      <w:marBottom w:val="0"/>
      <w:divBdr>
        <w:top w:val="none" w:sz="0" w:space="0" w:color="auto"/>
        <w:left w:val="none" w:sz="0" w:space="0" w:color="auto"/>
        <w:bottom w:val="none" w:sz="0" w:space="0" w:color="auto"/>
        <w:right w:val="none" w:sz="0" w:space="0" w:color="auto"/>
      </w:divBdr>
    </w:div>
    <w:div w:id="458498792">
      <w:bodyDiv w:val="1"/>
      <w:marLeft w:val="0"/>
      <w:marRight w:val="0"/>
      <w:marTop w:val="0"/>
      <w:marBottom w:val="0"/>
      <w:divBdr>
        <w:top w:val="none" w:sz="0" w:space="0" w:color="auto"/>
        <w:left w:val="none" w:sz="0" w:space="0" w:color="auto"/>
        <w:bottom w:val="none" w:sz="0" w:space="0" w:color="auto"/>
        <w:right w:val="none" w:sz="0" w:space="0" w:color="auto"/>
      </w:divBdr>
    </w:div>
    <w:div w:id="459567098">
      <w:bodyDiv w:val="1"/>
      <w:marLeft w:val="0"/>
      <w:marRight w:val="0"/>
      <w:marTop w:val="0"/>
      <w:marBottom w:val="0"/>
      <w:divBdr>
        <w:top w:val="none" w:sz="0" w:space="0" w:color="auto"/>
        <w:left w:val="none" w:sz="0" w:space="0" w:color="auto"/>
        <w:bottom w:val="none" w:sz="0" w:space="0" w:color="auto"/>
        <w:right w:val="none" w:sz="0" w:space="0" w:color="auto"/>
      </w:divBdr>
    </w:div>
    <w:div w:id="460347978">
      <w:bodyDiv w:val="1"/>
      <w:marLeft w:val="0"/>
      <w:marRight w:val="0"/>
      <w:marTop w:val="0"/>
      <w:marBottom w:val="0"/>
      <w:divBdr>
        <w:top w:val="none" w:sz="0" w:space="0" w:color="auto"/>
        <w:left w:val="none" w:sz="0" w:space="0" w:color="auto"/>
        <w:bottom w:val="none" w:sz="0" w:space="0" w:color="auto"/>
        <w:right w:val="none" w:sz="0" w:space="0" w:color="auto"/>
      </w:divBdr>
    </w:div>
    <w:div w:id="461733292">
      <w:bodyDiv w:val="1"/>
      <w:marLeft w:val="0"/>
      <w:marRight w:val="0"/>
      <w:marTop w:val="0"/>
      <w:marBottom w:val="0"/>
      <w:divBdr>
        <w:top w:val="none" w:sz="0" w:space="0" w:color="auto"/>
        <w:left w:val="none" w:sz="0" w:space="0" w:color="auto"/>
        <w:bottom w:val="none" w:sz="0" w:space="0" w:color="auto"/>
        <w:right w:val="none" w:sz="0" w:space="0" w:color="auto"/>
      </w:divBdr>
    </w:div>
    <w:div w:id="465856986">
      <w:bodyDiv w:val="1"/>
      <w:marLeft w:val="0"/>
      <w:marRight w:val="0"/>
      <w:marTop w:val="0"/>
      <w:marBottom w:val="0"/>
      <w:divBdr>
        <w:top w:val="none" w:sz="0" w:space="0" w:color="auto"/>
        <w:left w:val="none" w:sz="0" w:space="0" w:color="auto"/>
        <w:bottom w:val="none" w:sz="0" w:space="0" w:color="auto"/>
        <w:right w:val="none" w:sz="0" w:space="0" w:color="auto"/>
      </w:divBdr>
    </w:div>
    <w:div w:id="465902659">
      <w:bodyDiv w:val="1"/>
      <w:marLeft w:val="0"/>
      <w:marRight w:val="0"/>
      <w:marTop w:val="0"/>
      <w:marBottom w:val="0"/>
      <w:divBdr>
        <w:top w:val="none" w:sz="0" w:space="0" w:color="auto"/>
        <w:left w:val="none" w:sz="0" w:space="0" w:color="auto"/>
        <w:bottom w:val="none" w:sz="0" w:space="0" w:color="auto"/>
        <w:right w:val="none" w:sz="0" w:space="0" w:color="auto"/>
      </w:divBdr>
    </w:div>
    <w:div w:id="467666404">
      <w:bodyDiv w:val="1"/>
      <w:marLeft w:val="0"/>
      <w:marRight w:val="0"/>
      <w:marTop w:val="0"/>
      <w:marBottom w:val="0"/>
      <w:divBdr>
        <w:top w:val="none" w:sz="0" w:space="0" w:color="auto"/>
        <w:left w:val="none" w:sz="0" w:space="0" w:color="auto"/>
        <w:bottom w:val="none" w:sz="0" w:space="0" w:color="auto"/>
        <w:right w:val="none" w:sz="0" w:space="0" w:color="auto"/>
      </w:divBdr>
    </w:div>
    <w:div w:id="468984387">
      <w:bodyDiv w:val="1"/>
      <w:marLeft w:val="0"/>
      <w:marRight w:val="0"/>
      <w:marTop w:val="0"/>
      <w:marBottom w:val="0"/>
      <w:divBdr>
        <w:top w:val="none" w:sz="0" w:space="0" w:color="auto"/>
        <w:left w:val="none" w:sz="0" w:space="0" w:color="auto"/>
        <w:bottom w:val="none" w:sz="0" w:space="0" w:color="auto"/>
        <w:right w:val="none" w:sz="0" w:space="0" w:color="auto"/>
      </w:divBdr>
    </w:div>
    <w:div w:id="470752488">
      <w:bodyDiv w:val="1"/>
      <w:marLeft w:val="0"/>
      <w:marRight w:val="0"/>
      <w:marTop w:val="0"/>
      <w:marBottom w:val="0"/>
      <w:divBdr>
        <w:top w:val="none" w:sz="0" w:space="0" w:color="auto"/>
        <w:left w:val="none" w:sz="0" w:space="0" w:color="auto"/>
        <w:bottom w:val="none" w:sz="0" w:space="0" w:color="auto"/>
        <w:right w:val="none" w:sz="0" w:space="0" w:color="auto"/>
      </w:divBdr>
    </w:div>
    <w:div w:id="471366396">
      <w:bodyDiv w:val="1"/>
      <w:marLeft w:val="0"/>
      <w:marRight w:val="0"/>
      <w:marTop w:val="0"/>
      <w:marBottom w:val="0"/>
      <w:divBdr>
        <w:top w:val="none" w:sz="0" w:space="0" w:color="auto"/>
        <w:left w:val="none" w:sz="0" w:space="0" w:color="auto"/>
        <w:bottom w:val="none" w:sz="0" w:space="0" w:color="auto"/>
        <w:right w:val="none" w:sz="0" w:space="0" w:color="auto"/>
      </w:divBdr>
    </w:div>
    <w:div w:id="471676447">
      <w:bodyDiv w:val="1"/>
      <w:marLeft w:val="0"/>
      <w:marRight w:val="0"/>
      <w:marTop w:val="0"/>
      <w:marBottom w:val="0"/>
      <w:divBdr>
        <w:top w:val="none" w:sz="0" w:space="0" w:color="auto"/>
        <w:left w:val="none" w:sz="0" w:space="0" w:color="auto"/>
        <w:bottom w:val="none" w:sz="0" w:space="0" w:color="auto"/>
        <w:right w:val="none" w:sz="0" w:space="0" w:color="auto"/>
      </w:divBdr>
      <w:divsChild>
        <w:div w:id="889265704">
          <w:marLeft w:val="0"/>
          <w:marRight w:val="0"/>
          <w:marTop w:val="0"/>
          <w:marBottom w:val="0"/>
          <w:divBdr>
            <w:top w:val="none" w:sz="0" w:space="0" w:color="auto"/>
            <w:left w:val="none" w:sz="0" w:space="0" w:color="auto"/>
            <w:bottom w:val="none" w:sz="0" w:space="0" w:color="auto"/>
            <w:right w:val="none" w:sz="0" w:space="0" w:color="auto"/>
          </w:divBdr>
        </w:div>
        <w:div w:id="1807237132">
          <w:marLeft w:val="0"/>
          <w:marRight w:val="0"/>
          <w:marTop w:val="0"/>
          <w:marBottom w:val="0"/>
          <w:divBdr>
            <w:top w:val="none" w:sz="0" w:space="0" w:color="auto"/>
            <w:left w:val="none" w:sz="0" w:space="0" w:color="auto"/>
            <w:bottom w:val="none" w:sz="0" w:space="0" w:color="auto"/>
            <w:right w:val="none" w:sz="0" w:space="0" w:color="auto"/>
          </w:divBdr>
        </w:div>
      </w:divsChild>
    </w:div>
    <w:div w:id="474572312">
      <w:bodyDiv w:val="1"/>
      <w:marLeft w:val="0"/>
      <w:marRight w:val="0"/>
      <w:marTop w:val="0"/>
      <w:marBottom w:val="0"/>
      <w:divBdr>
        <w:top w:val="none" w:sz="0" w:space="0" w:color="auto"/>
        <w:left w:val="none" w:sz="0" w:space="0" w:color="auto"/>
        <w:bottom w:val="none" w:sz="0" w:space="0" w:color="auto"/>
        <w:right w:val="none" w:sz="0" w:space="0" w:color="auto"/>
      </w:divBdr>
    </w:div>
    <w:div w:id="476268691">
      <w:bodyDiv w:val="1"/>
      <w:marLeft w:val="0"/>
      <w:marRight w:val="0"/>
      <w:marTop w:val="0"/>
      <w:marBottom w:val="0"/>
      <w:divBdr>
        <w:top w:val="none" w:sz="0" w:space="0" w:color="auto"/>
        <w:left w:val="none" w:sz="0" w:space="0" w:color="auto"/>
        <w:bottom w:val="none" w:sz="0" w:space="0" w:color="auto"/>
        <w:right w:val="none" w:sz="0" w:space="0" w:color="auto"/>
      </w:divBdr>
    </w:div>
    <w:div w:id="477722682">
      <w:bodyDiv w:val="1"/>
      <w:marLeft w:val="0"/>
      <w:marRight w:val="0"/>
      <w:marTop w:val="0"/>
      <w:marBottom w:val="0"/>
      <w:divBdr>
        <w:top w:val="none" w:sz="0" w:space="0" w:color="auto"/>
        <w:left w:val="none" w:sz="0" w:space="0" w:color="auto"/>
        <w:bottom w:val="none" w:sz="0" w:space="0" w:color="auto"/>
        <w:right w:val="none" w:sz="0" w:space="0" w:color="auto"/>
      </w:divBdr>
    </w:div>
    <w:div w:id="478772006">
      <w:bodyDiv w:val="1"/>
      <w:marLeft w:val="0"/>
      <w:marRight w:val="0"/>
      <w:marTop w:val="0"/>
      <w:marBottom w:val="0"/>
      <w:divBdr>
        <w:top w:val="none" w:sz="0" w:space="0" w:color="auto"/>
        <w:left w:val="none" w:sz="0" w:space="0" w:color="auto"/>
        <w:bottom w:val="none" w:sz="0" w:space="0" w:color="auto"/>
        <w:right w:val="none" w:sz="0" w:space="0" w:color="auto"/>
      </w:divBdr>
    </w:div>
    <w:div w:id="480192677">
      <w:bodyDiv w:val="1"/>
      <w:marLeft w:val="0"/>
      <w:marRight w:val="0"/>
      <w:marTop w:val="0"/>
      <w:marBottom w:val="0"/>
      <w:divBdr>
        <w:top w:val="none" w:sz="0" w:space="0" w:color="auto"/>
        <w:left w:val="none" w:sz="0" w:space="0" w:color="auto"/>
        <w:bottom w:val="none" w:sz="0" w:space="0" w:color="auto"/>
        <w:right w:val="none" w:sz="0" w:space="0" w:color="auto"/>
      </w:divBdr>
    </w:div>
    <w:div w:id="480272607">
      <w:bodyDiv w:val="1"/>
      <w:marLeft w:val="0"/>
      <w:marRight w:val="0"/>
      <w:marTop w:val="0"/>
      <w:marBottom w:val="0"/>
      <w:divBdr>
        <w:top w:val="none" w:sz="0" w:space="0" w:color="auto"/>
        <w:left w:val="none" w:sz="0" w:space="0" w:color="auto"/>
        <w:bottom w:val="none" w:sz="0" w:space="0" w:color="auto"/>
        <w:right w:val="none" w:sz="0" w:space="0" w:color="auto"/>
      </w:divBdr>
    </w:div>
    <w:div w:id="482476878">
      <w:bodyDiv w:val="1"/>
      <w:marLeft w:val="0"/>
      <w:marRight w:val="0"/>
      <w:marTop w:val="0"/>
      <w:marBottom w:val="0"/>
      <w:divBdr>
        <w:top w:val="none" w:sz="0" w:space="0" w:color="auto"/>
        <w:left w:val="none" w:sz="0" w:space="0" w:color="auto"/>
        <w:bottom w:val="none" w:sz="0" w:space="0" w:color="auto"/>
        <w:right w:val="none" w:sz="0" w:space="0" w:color="auto"/>
      </w:divBdr>
    </w:div>
    <w:div w:id="484198936">
      <w:bodyDiv w:val="1"/>
      <w:marLeft w:val="0"/>
      <w:marRight w:val="0"/>
      <w:marTop w:val="0"/>
      <w:marBottom w:val="0"/>
      <w:divBdr>
        <w:top w:val="none" w:sz="0" w:space="0" w:color="auto"/>
        <w:left w:val="none" w:sz="0" w:space="0" w:color="auto"/>
        <w:bottom w:val="none" w:sz="0" w:space="0" w:color="auto"/>
        <w:right w:val="none" w:sz="0" w:space="0" w:color="auto"/>
      </w:divBdr>
    </w:div>
    <w:div w:id="486170818">
      <w:bodyDiv w:val="1"/>
      <w:marLeft w:val="0"/>
      <w:marRight w:val="0"/>
      <w:marTop w:val="0"/>
      <w:marBottom w:val="0"/>
      <w:divBdr>
        <w:top w:val="none" w:sz="0" w:space="0" w:color="auto"/>
        <w:left w:val="none" w:sz="0" w:space="0" w:color="auto"/>
        <w:bottom w:val="none" w:sz="0" w:space="0" w:color="auto"/>
        <w:right w:val="none" w:sz="0" w:space="0" w:color="auto"/>
      </w:divBdr>
    </w:div>
    <w:div w:id="486678253">
      <w:bodyDiv w:val="1"/>
      <w:marLeft w:val="0"/>
      <w:marRight w:val="0"/>
      <w:marTop w:val="0"/>
      <w:marBottom w:val="0"/>
      <w:divBdr>
        <w:top w:val="none" w:sz="0" w:space="0" w:color="auto"/>
        <w:left w:val="none" w:sz="0" w:space="0" w:color="auto"/>
        <w:bottom w:val="none" w:sz="0" w:space="0" w:color="auto"/>
        <w:right w:val="none" w:sz="0" w:space="0" w:color="auto"/>
      </w:divBdr>
    </w:div>
    <w:div w:id="492457507">
      <w:bodyDiv w:val="1"/>
      <w:marLeft w:val="0"/>
      <w:marRight w:val="0"/>
      <w:marTop w:val="0"/>
      <w:marBottom w:val="0"/>
      <w:divBdr>
        <w:top w:val="none" w:sz="0" w:space="0" w:color="auto"/>
        <w:left w:val="none" w:sz="0" w:space="0" w:color="auto"/>
        <w:bottom w:val="none" w:sz="0" w:space="0" w:color="auto"/>
        <w:right w:val="none" w:sz="0" w:space="0" w:color="auto"/>
      </w:divBdr>
    </w:div>
    <w:div w:id="492523785">
      <w:bodyDiv w:val="1"/>
      <w:marLeft w:val="0"/>
      <w:marRight w:val="0"/>
      <w:marTop w:val="0"/>
      <w:marBottom w:val="0"/>
      <w:divBdr>
        <w:top w:val="none" w:sz="0" w:space="0" w:color="auto"/>
        <w:left w:val="none" w:sz="0" w:space="0" w:color="auto"/>
        <w:bottom w:val="none" w:sz="0" w:space="0" w:color="auto"/>
        <w:right w:val="none" w:sz="0" w:space="0" w:color="auto"/>
      </w:divBdr>
    </w:div>
    <w:div w:id="492599278">
      <w:bodyDiv w:val="1"/>
      <w:marLeft w:val="0"/>
      <w:marRight w:val="0"/>
      <w:marTop w:val="0"/>
      <w:marBottom w:val="0"/>
      <w:divBdr>
        <w:top w:val="none" w:sz="0" w:space="0" w:color="auto"/>
        <w:left w:val="none" w:sz="0" w:space="0" w:color="auto"/>
        <w:bottom w:val="none" w:sz="0" w:space="0" w:color="auto"/>
        <w:right w:val="none" w:sz="0" w:space="0" w:color="auto"/>
      </w:divBdr>
    </w:div>
    <w:div w:id="493572632">
      <w:bodyDiv w:val="1"/>
      <w:marLeft w:val="0"/>
      <w:marRight w:val="0"/>
      <w:marTop w:val="0"/>
      <w:marBottom w:val="0"/>
      <w:divBdr>
        <w:top w:val="none" w:sz="0" w:space="0" w:color="auto"/>
        <w:left w:val="none" w:sz="0" w:space="0" w:color="auto"/>
        <w:bottom w:val="none" w:sz="0" w:space="0" w:color="auto"/>
        <w:right w:val="none" w:sz="0" w:space="0" w:color="auto"/>
      </w:divBdr>
    </w:div>
    <w:div w:id="495346323">
      <w:bodyDiv w:val="1"/>
      <w:marLeft w:val="0"/>
      <w:marRight w:val="0"/>
      <w:marTop w:val="0"/>
      <w:marBottom w:val="0"/>
      <w:divBdr>
        <w:top w:val="none" w:sz="0" w:space="0" w:color="auto"/>
        <w:left w:val="none" w:sz="0" w:space="0" w:color="auto"/>
        <w:bottom w:val="none" w:sz="0" w:space="0" w:color="auto"/>
        <w:right w:val="none" w:sz="0" w:space="0" w:color="auto"/>
      </w:divBdr>
    </w:div>
    <w:div w:id="496313509">
      <w:bodyDiv w:val="1"/>
      <w:marLeft w:val="0"/>
      <w:marRight w:val="0"/>
      <w:marTop w:val="0"/>
      <w:marBottom w:val="0"/>
      <w:divBdr>
        <w:top w:val="none" w:sz="0" w:space="0" w:color="auto"/>
        <w:left w:val="none" w:sz="0" w:space="0" w:color="auto"/>
        <w:bottom w:val="none" w:sz="0" w:space="0" w:color="auto"/>
        <w:right w:val="none" w:sz="0" w:space="0" w:color="auto"/>
      </w:divBdr>
    </w:div>
    <w:div w:id="496504358">
      <w:bodyDiv w:val="1"/>
      <w:marLeft w:val="0"/>
      <w:marRight w:val="0"/>
      <w:marTop w:val="0"/>
      <w:marBottom w:val="0"/>
      <w:divBdr>
        <w:top w:val="none" w:sz="0" w:space="0" w:color="auto"/>
        <w:left w:val="none" w:sz="0" w:space="0" w:color="auto"/>
        <w:bottom w:val="none" w:sz="0" w:space="0" w:color="auto"/>
        <w:right w:val="none" w:sz="0" w:space="0" w:color="auto"/>
      </w:divBdr>
    </w:div>
    <w:div w:id="498352874">
      <w:bodyDiv w:val="1"/>
      <w:marLeft w:val="0"/>
      <w:marRight w:val="0"/>
      <w:marTop w:val="0"/>
      <w:marBottom w:val="0"/>
      <w:divBdr>
        <w:top w:val="none" w:sz="0" w:space="0" w:color="auto"/>
        <w:left w:val="none" w:sz="0" w:space="0" w:color="auto"/>
        <w:bottom w:val="none" w:sz="0" w:space="0" w:color="auto"/>
        <w:right w:val="none" w:sz="0" w:space="0" w:color="auto"/>
      </w:divBdr>
    </w:div>
    <w:div w:id="499275553">
      <w:bodyDiv w:val="1"/>
      <w:marLeft w:val="0"/>
      <w:marRight w:val="0"/>
      <w:marTop w:val="0"/>
      <w:marBottom w:val="0"/>
      <w:divBdr>
        <w:top w:val="none" w:sz="0" w:space="0" w:color="auto"/>
        <w:left w:val="none" w:sz="0" w:space="0" w:color="auto"/>
        <w:bottom w:val="none" w:sz="0" w:space="0" w:color="auto"/>
        <w:right w:val="none" w:sz="0" w:space="0" w:color="auto"/>
      </w:divBdr>
    </w:div>
    <w:div w:id="501821952">
      <w:bodyDiv w:val="1"/>
      <w:marLeft w:val="0"/>
      <w:marRight w:val="0"/>
      <w:marTop w:val="0"/>
      <w:marBottom w:val="0"/>
      <w:divBdr>
        <w:top w:val="none" w:sz="0" w:space="0" w:color="auto"/>
        <w:left w:val="none" w:sz="0" w:space="0" w:color="auto"/>
        <w:bottom w:val="none" w:sz="0" w:space="0" w:color="auto"/>
        <w:right w:val="none" w:sz="0" w:space="0" w:color="auto"/>
      </w:divBdr>
    </w:div>
    <w:div w:id="507645070">
      <w:bodyDiv w:val="1"/>
      <w:marLeft w:val="0"/>
      <w:marRight w:val="0"/>
      <w:marTop w:val="0"/>
      <w:marBottom w:val="0"/>
      <w:divBdr>
        <w:top w:val="none" w:sz="0" w:space="0" w:color="auto"/>
        <w:left w:val="none" w:sz="0" w:space="0" w:color="auto"/>
        <w:bottom w:val="none" w:sz="0" w:space="0" w:color="auto"/>
        <w:right w:val="none" w:sz="0" w:space="0" w:color="auto"/>
      </w:divBdr>
    </w:div>
    <w:div w:id="509686759">
      <w:bodyDiv w:val="1"/>
      <w:marLeft w:val="0"/>
      <w:marRight w:val="0"/>
      <w:marTop w:val="0"/>
      <w:marBottom w:val="0"/>
      <w:divBdr>
        <w:top w:val="none" w:sz="0" w:space="0" w:color="auto"/>
        <w:left w:val="none" w:sz="0" w:space="0" w:color="auto"/>
        <w:bottom w:val="none" w:sz="0" w:space="0" w:color="auto"/>
        <w:right w:val="none" w:sz="0" w:space="0" w:color="auto"/>
      </w:divBdr>
    </w:div>
    <w:div w:id="512650730">
      <w:bodyDiv w:val="1"/>
      <w:marLeft w:val="0"/>
      <w:marRight w:val="0"/>
      <w:marTop w:val="0"/>
      <w:marBottom w:val="0"/>
      <w:divBdr>
        <w:top w:val="none" w:sz="0" w:space="0" w:color="auto"/>
        <w:left w:val="none" w:sz="0" w:space="0" w:color="auto"/>
        <w:bottom w:val="none" w:sz="0" w:space="0" w:color="auto"/>
        <w:right w:val="none" w:sz="0" w:space="0" w:color="auto"/>
      </w:divBdr>
    </w:div>
    <w:div w:id="512719356">
      <w:bodyDiv w:val="1"/>
      <w:marLeft w:val="0"/>
      <w:marRight w:val="0"/>
      <w:marTop w:val="0"/>
      <w:marBottom w:val="0"/>
      <w:divBdr>
        <w:top w:val="none" w:sz="0" w:space="0" w:color="auto"/>
        <w:left w:val="none" w:sz="0" w:space="0" w:color="auto"/>
        <w:bottom w:val="none" w:sz="0" w:space="0" w:color="auto"/>
        <w:right w:val="none" w:sz="0" w:space="0" w:color="auto"/>
      </w:divBdr>
    </w:div>
    <w:div w:id="513688424">
      <w:bodyDiv w:val="1"/>
      <w:marLeft w:val="0"/>
      <w:marRight w:val="0"/>
      <w:marTop w:val="0"/>
      <w:marBottom w:val="0"/>
      <w:divBdr>
        <w:top w:val="none" w:sz="0" w:space="0" w:color="auto"/>
        <w:left w:val="none" w:sz="0" w:space="0" w:color="auto"/>
        <w:bottom w:val="none" w:sz="0" w:space="0" w:color="auto"/>
        <w:right w:val="none" w:sz="0" w:space="0" w:color="auto"/>
      </w:divBdr>
    </w:div>
    <w:div w:id="513810187">
      <w:bodyDiv w:val="1"/>
      <w:marLeft w:val="0"/>
      <w:marRight w:val="0"/>
      <w:marTop w:val="0"/>
      <w:marBottom w:val="0"/>
      <w:divBdr>
        <w:top w:val="none" w:sz="0" w:space="0" w:color="auto"/>
        <w:left w:val="none" w:sz="0" w:space="0" w:color="auto"/>
        <w:bottom w:val="none" w:sz="0" w:space="0" w:color="auto"/>
        <w:right w:val="none" w:sz="0" w:space="0" w:color="auto"/>
      </w:divBdr>
    </w:div>
    <w:div w:id="515002206">
      <w:bodyDiv w:val="1"/>
      <w:marLeft w:val="0"/>
      <w:marRight w:val="0"/>
      <w:marTop w:val="0"/>
      <w:marBottom w:val="0"/>
      <w:divBdr>
        <w:top w:val="none" w:sz="0" w:space="0" w:color="auto"/>
        <w:left w:val="none" w:sz="0" w:space="0" w:color="auto"/>
        <w:bottom w:val="none" w:sz="0" w:space="0" w:color="auto"/>
        <w:right w:val="none" w:sz="0" w:space="0" w:color="auto"/>
      </w:divBdr>
    </w:div>
    <w:div w:id="516231738">
      <w:bodyDiv w:val="1"/>
      <w:marLeft w:val="0"/>
      <w:marRight w:val="0"/>
      <w:marTop w:val="0"/>
      <w:marBottom w:val="0"/>
      <w:divBdr>
        <w:top w:val="none" w:sz="0" w:space="0" w:color="auto"/>
        <w:left w:val="none" w:sz="0" w:space="0" w:color="auto"/>
        <w:bottom w:val="none" w:sz="0" w:space="0" w:color="auto"/>
        <w:right w:val="none" w:sz="0" w:space="0" w:color="auto"/>
      </w:divBdr>
    </w:div>
    <w:div w:id="523399088">
      <w:bodyDiv w:val="1"/>
      <w:marLeft w:val="0"/>
      <w:marRight w:val="0"/>
      <w:marTop w:val="0"/>
      <w:marBottom w:val="0"/>
      <w:divBdr>
        <w:top w:val="none" w:sz="0" w:space="0" w:color="auto"/>
        <w:left w:val="none" w:sz="0" w:space="0" w:color="auto"/>
        <w:bottom w:val="none" w:sz="0" w:space="0" w:color="auto"/>
        <w:right w:val="none" w:sz="0" w:space="0" w:color="auto"/>
      </w:divBdr>
    </w:div>
    <w:div w:id="524682807">
      <w:bodyDiv w:val="1"/>
      <w:marLeft w:val="0"/>
      <w:marRight w:val="0"/>
      <w:marTop w:val="0"/>
      <w:marBottom w:val="0"/>
      <w:divBdr>
        <w:top w:val="none" w:sz="0" w:space="0" w:color="auto"/>
        <w:left w:val="none" w:sz="0" w:space="0" w:color="auto"/>
        <w:bottom w:val="none" w:sz="0" w:space="0" w:color="auto"/>
        <w:right w:val="none" w:sz="0" w:space="0" w:color="auto"/>
      </w:divBdr>
    </w:div>
    <w:div w:id="527836710">
      <w:bodyDiv w:val="1"/>
      <w:marLeft w:val="0"/>
      <w:marRight w:val="0"/>
      <w:marTop w:val="0"/>
      <w:marBottom w:val="0"/>
      <w:divBdr>
        <w:top w:val="none" w:sz="0" w:space="0" w:color="auto"/>
        <w:left w:val="none" w:sz="0" w:space="0" w:color="auto"/>
        <w:bottom w:val="none" w:sz="0" w:space="0" w:color="auto"/>
        <w:right w:val="none" w:sz="0" w:space="0" w:color="auto"/>
      </w:divBdr>
    </w:div>
    <w:div w:id="529150243">
      <w:bodyDiv w:val="1"/>
      <w:marLeft w:val="0"/>
      <w:marRight w:val="0"/>
      <w:marTop w:val="0"/>
      <w:marBottom w:val="0"/>
      <w:divBdr>
        <w:top w:val="none" w:sz="0" w:space="0" w:color="auto"/>
        <w:left w:val="none" w:sz="0" w:space="0" w:color="auto"/>
        <w:bottom w:val="none" w:sz="0" w:space="0" w:color="auto"/>
        <w:right w:val="none" w:sz="0" w:space="0" w:color="auto"/>
      </w:divBdr>
    </w:div>
    <w:div w:id="531528955">
      <w:bodyDiv w:val="1"/>
      <w:marLeft w:val="0"/>
      <w:marRight w:val="0"/>
      <w:marTop w:val="0"/>
      <w:marBottom w:val="0"/>
      <w:divBdr>
        <w:top w:val="none" w:sz="0" w:space="0" w:color="auto"/>
        <w:left w:val="none" w:sz="0" w:space="0" w:color="auto"/>
        <w:bottom w:val="none" w:sz="0" w:space="0" w:color="auto"/>
        <w:right w:val="none" w:sz="0" w:space="0" w:color="auto"/>
      </w:divBdr>
    </w:div>
    <w:div w:id="532035575">
      <w:bodyDiv w:val="1"/>
      <w:marLeft w:val="0"/>
      <w:marRight w:val="0"/>
      <w:marTop w:val="0"/>
      <w:marBottom w:val="0"/>
      <w:divBdr>
        <w:top w:val="none" w:sz="0" w:space="0" w:color="auto"/>
        <w:left w:val="none" w:sz="0" w:space="0" w:color="auto"/>
        <w:bottom w:val="none" w:sz="0" w:space="0" w:color="auto"/>
        <w:right w:val="none" w:sz="0" w:space="0" w:color="auto"/>
      </w:divBdr>
    </w:div>
    <w:div w:id="536964211">
      <w:bodyDiv w:val="1"/>
      <w:marLeft w:val="0"/>
      <w:marRight w:val="0"/>
      <w:marTop w:val="0"/>
      <w:marBottom w:val="0"/>
      <w:divBdr>
        <w:top w:val="none" w:sz="0" w:space="0" w:color="auto"/>
        <w:left w:val="none" w:sz="0" w:space="0" w:color="auto"/>
        <w:bottom w:val="none" w:sz="0" w:space="0" w:color="auto"/>
        <w:right w:val="none" w:sz="0" w:space="0" w:color="auto"/>
      </w:divBdr>
    </w:div>
    <w:div w:id="537008677">
      <w:bodyDiv w:val="1"/>
      <w:marLeft w:val="0"/>
      <w:marRight w:val="0"/>
      <w:marTop w:val="0"/>
      <w:marBottom w:val="0"/>
      <w:divBdr>
        <w:top w:val="none" w:sz="0" w:space="0" w:color="auto"/>
        <w:left w:val="none" w:sz="0" w:space="0" w:color="auto"/>
        <w:bottom w:val="none" w:sz="0" w:space="0" w:color="auto"/>
        <w:right w:val="none" w:sz="0" w:space="0" w:color="auto"/>
      </w:divBdr>
      <w:divsChild>
        <w:div w:id="107287428">
          <w:marLeft w:val="0"/>
          <w:marRight w:val="0"/>
          <w:marTop w:val="0"/>
          <w:marBottom w:val="0"/>
          <w:divBdr>
            <w:top w:val="none" w:sz="0" w:space="0" w:color="auto"/>
            <w:left w:val="none" w:sz="0" w:space="0" w:color="auto"/>
            <w:bottom w:val="none" w:sz="0" w:space="0" w:color="auto"/>
            <w:right w:val="none" w:sz="0" w:space="0" w:color="auto"/>
          </w:divBdr>
        </w:div>
        <w:div w:id="185601341">
          <w:marLeft w:val="0"/>
          <w:marRight w:val="0"/>
          <w:marTop w:val="0"/>
          <w:marBottom w:val="0"/>
          <w:divBdr>
            <w:top w:val="none" w:sz="0" w:space="0" w:color="auto"/>
            <w:left w:val="none" w:sz="0" w:space="0" w:color="auto"/>
            <w:bottom w:val="none" w:sz="0" w:space="0" w:color="auto"/>
            <w:right w:val="none" w:sz="0" w:space="0" w:color="auto"/>
          </w:divBdr>
        </w:div>
        <w:div w:id="686635911">
          <w:marLeft w:val="0"/>
          <w:marRight w:val="0"/>
          <w:marTop w:val="0"/>
          <w:marBottom w:val="0"/>
          <w:divBdr>
            <w:top w:val="none" w:sz="0" w:space="0" w:color="auto"/>
            <w:left w:val="none" w:sz="0" w:space="0" w:color="auto"/>
            <w:bottom w:val="none" w:sz="0" w:space="0" w:color="auto"/>
            <w:right w:val="none" w:sz="0" w:space="0" w:color="auto"/>
          </w:divBdr>
        </w:div>
        <w:div w:id="1580288546">
          <w:marLeft w:val="0"/>
          <w:marRight w:val="0"/>
          <w:marTop w:val="0"/>
          <w:marBottom w:val="0"/>
          <w:divBdr>
            <w:top w:val="none" w:sz="0" w:space="0" w:color="auto"/>
            <w:left w:val="none" w:sz="0" w:space="0" w:color="auto"/>
            <w:bottom w:val="none" w:sz="0" w:space="0" w:color="auto"/>
            <w:right w:val="none" w:sz="0" w:space="0" w:color="auto"/>
          </w:divBdr>
        </w:div>
      </w:divsChild>
    </w:div>
    <w:div w:id="538394428">
      <w:bodyDiv w:val="1"/>
      <w:marLeft w:val="0"/>
      <w:marRight w:val="0"/>
      <w:marTop w:val="0"/>
      <w:marBottom w:val="0"/>
      <w:divBdr>
        <w:top w:val="none" w:sz="0" w:space="0" w:color="auto"/>
        <w:left w:val="none" w:sz="0" w:space="0" w:color="auto"/>
        <w:bottom w:val="none" w:sz="0" w:space="0" w:color="auto"/>
        <w:right w:val="none" w:sz="0" w:space="0" w:color="auto"/>
      </w:divBdr>
    </w:div>
    <w:div w:id="538515134">
      <w:bodyDiv w:val="1"/>
      <w:marLeft w:val="0"/>
      <w:marRight w:val="0"/>
      <w:marTop w:val="0"/>
      <w:marBottom w:val="0"/>
      <w:divBdr>
        <w:top w:val="none" w:sz="0" w:space="0" w:color="auto"/>
        <w:left w:val="none" w:sz="0" w:space="0" w:color="auto"/>
        <w:bottom w:val="none" w:sz="0" w:space="0" w:color="auto"/>
        <w:right w:val="none" w:sz="0" w:space="0" w:color="auto"/>
      </w:divBdr>
    </w:div>
    <w:div w:id="542640362">
      <w:bodyDiv w:val="1"/>
      <w:marLeft w:val="0"/>
      <w:marRight w:val="0"/>
      <w:marTop w:val="0"/>
      <w:marBottom w:val="0"/>
      <w:divBdr>
        <w:top w:val="none" w:sz="0" w:space="0" w:color="auto"/>
        <w:left w:val="none" w:sz="0" w:space="0" w:color="auto"/>
        <w:bottom w:val="none" w:sz="0" w:space="0" w:color="auto"/>
        <w:right w:val="none" w:sz="0" w:space="0" w:color="auto"/>
      </w:divBdr>
    </w:div>
    <w:div w:id="545289421">
      <w:bodyDiv w:val="1"/>
      <w:marLeft w:val="0"/>
      <w:marRight w:val="0"/>
      <w:marTop w:val="0"/>
      <w:marBottom w:val="0"/>
      <w:divBdr>
        <w:top w:val="none" w:sz="0" w:space="0" w:color="auto"/>
        <w:left w:val="none" w:sz="0" w:space="0" w:color="auto"/>
        <w:bottom w:val="none" w:sz="0" w:space="0" w:color="auto"/>
        <w:right w:val="none" w:sz="0" w:space="0" w:color="auto"/>
      </w:divBdr>
    </w:div>
    <w:div w:id="547952718">
      <w:bodyDiv w:val="1"/>
      <w:marLeft w:val="0"/>
      <w:marRight w:val="0"/>
      <w:marTop w:val="0"/>
      <w:marBottom w:val="0"/>
      <w:divBdr>
        <w:top w:val="none" w:sz="0" w:space="0" w:color="auto"/>
        <w:left w:val="none" w:sz="0" w:space="0" w:color="auto"/>
        <w:bottom w:val="none" w:sz="0" w:space="0" w:color="auto"/>
        <w:right w:val="none" w:sz="0" w:space="0" w:color="auto"/>
      </w:divBdr>
    </w:div>
    <w:div w:id="548881205">
      <w:bodyDiv w:val="1"/>
      <w:marLeft w:val="0"/>
      <w:marRight w:val="0"/>
      <w:marTop w:val="0"/>
      <w:marBottom w:val="0"/>
      <w:divBdr>
        <w:top w:val="none" w:sz="0" w:space="0" w:color="auto"/>
        <w:left w:val="none" w:sz="0" w:space="0" w:color="auto"/>
        <w:bottom w:val="none" w:sz="0" w:space="0" w:color="auto"/>
        <w:right w:val="none" w:sz="0" w:space="0" w:color="auto"/>
      </w:divBdr>
    </w:div>
    <w:div w:id="549151968">
      <w:bodyDiv w:val="1"/>
      <w:marLeft w:val="0"/>
      <w:marRight w:val="0"/>
      <w:marTop w:val="0"/>
      <w:marBottom w:val="0"/>
      <w:divBdr>
        <w:top w:val="none" w:sz="0" w:space="0" w:color="auto"/>
        <w:left w:val="none" w:sz="0" w:space="0" w:color="auto"/>
        <w:bottom w:val="none" w:sz="0" w:space="0" w:color="auto"/>
        <w:right w:val="none" w:sz="0" w:space="0" w:color="auto"/>
      </w:divBdr>
    </w:div>
    <w:div w:id="549848447">
      <w:bodyDiv w:val="1"/>
      <w:marLeft w:val="0"/>
      <w:marRight w:val="0"/>
      <w:marTop w:val="0"/>
      <w:marBottom w:val="0"/>
      <w:divBdr>
        <w:top w:val="none" w:sz="0" w:space="0" w:color="auto"/>
        <w:left w:val="none" w:sz="0" w:space="0" w:color="auto"/>
        <w:bottom w:val="none" w:sz="0" w:space="0" w:color="auto"/>
        <w:right w:val="none" w:sz="0" w:space="0" w:color="auto"/>
      </w:divBdr>
    </w:div>
    <w:div w:id="550387225">
      <w:bodyDiv w:val="1"/>
      <w:marLeft w:val="0"/>
      <w:marRight w:val="0"/>
      <w:marTop w:val="0"/>
      <w:marBottom w:val="0"/>
      <w:divBdr>
        <w:top w:val="none" w:sz="0" w:space="0" w:color="auto"/>
        <w:left w:val="none" w:sz="0" w:space="0" w:color="auto"/>
        <w:bottom w:val="none" w:sz="0" w:space="0" w:color="auto"/>
        <w:right w:val="none" w:sz="0" w:space="0" w:color="auto"/>
      </w:divBdr>
    </w:div>
    <w:div w:id="550387913">
      <w:bodyDiv w:val="1"/>
      <w:marLeft w:val="0"/>
      <w:marRight w:val="0"/>
      <w:marTop w:val="0"/>
      <w:marBottom w:val="0"/>
      <w:divBdr>
        <w:top w:val="none" w:sz="0" w:space="0" w:color="auto"/>
        <w:left w:val="none" w:sz="0" w:space="0" w:color="auto"/>
        <w:bottom w:val="none" w:sz="0" w:space="0" w:color="auto"/>
        <w:right w:val="none" w:sz="0" w:space="0" w:color="auto"/>
      </w:divBdr>
    </w:div>
    <w:div w:id="556009793">
      <w:bodyDiv w:val="1"/>
      <w:marLeft w:val="0"/>
      <w:marRight w:val="0"/>
      <w:marTop w:val="0"/>
      <w:marBottom w:val="0"/>
      <w:divBdr>
        <w:top w:val="none" w:sz="0" w:space="0" w:color="auto"/>
        <w:left w:val="none" w:sz="0" w:space="0" w:color="auto"/>
        <w:bottom w:val="none" w:sz="0" w:space="0" w:color="auto"/>
        <w:right w:val="none" w:sz="0" w:space="0" w:color="auto"/>
      </w:divBdr>
    </w:div>
    <w:div w:id="556287493">
      <w:bodyDiv w:val="1"/>
      <w:marLeft w:val="0"/>
      <w:marRight w:val="0"/>
      <w:marTop w:val="0"/>
      <w:marBottom w:val="0"/>
      <w:divBdr>
        <w:top w:val="none" w:sz="0" w:space="0" w:color="auto"/>
        <w:left w:val="none" w:sz="0" w:space="0" w:color="auto"/>
        <w:bottom w:val="none" w:sz="0" w:space="0" w:color="auto"/>
        <w:right w:val="none" w:sz="0" w:space="0" w:color="auto"/>
      </w:divBdr>
    </w:div>
    <w:div w:id="557474801">
      <w:bodyDiv w:val="1"/>
      <w:marLeft w:val="0"/>
      <w:marRight w:val="0"/>
      <w:marTop w:val="0"/>
      <w:marBottom w:val="0"/>
      <w:divBdr>
        <w:top w:val="none" w:sz="0" w:space="0" w:color="auto"/>
        <w:left w:val="none" w:sz="0" w:space="0" w:color="auto"/>
        <w:bottom w:val="none" w:sz="0" w:space="0" w:color="auto"/>
        <w:right w:val="none" w:sz="0" w:space="0" w:color="auto"/>
      </w:divBdr>
    </w:div>
    <w:div w:id="561604623">
      <w:bodyDiv w:val="1"/>
      <w:marLeft w:val="0"/>
      <w:marRight w:val="0"/>
      <w:marTop w:val="0"/>
      <w:marBottom w:val="0"/>
      <w:divBdr>
        <w:top w:val="none" w:sz="0" w:space="0" w:color="auto"/>
        <w:left w:val="none" w:sz="0" w:space="0" w:color="auto"/>
        <w:bottom w:val="none" w:sz="0" w:space="0" w:color="auto"/>
        <w:right w:val="none" w:sz="0" w:space="0" w:color="auto"/>
      </w:divBdr>
    </w:div>
    <w:div w:id="562299975">
      <w:bodyDiv w:val="1"/>
      <w:marLeft w:val="0"/>
      <w:marRight w:val="0"/>
      <w:marTop w:val="0"/>
      <w:marBottom w:val="0"/>
      <w:divBdr>
        <w:top w:val="none" w:sz="0" w:space="0" w:color="auto"/>
        <w:left w:val="none" w:sz="0" w:space="0" w:color="auto"/>
        <w:bottom w:val="none" w:sz="0" w:space="0" w:color="auto"/>
        <w:right w:val="none" w:sz="0" w:space="0" w:color="auto"/>
      </w:divBdr>
    </w:div>
    <w:div w:id="562717167">
      <w:bodyDiv w:val="1"/>
      <w:marLeft w:val="0"/>
      <w:marRight w:val="0"/>
      <w:marTop w:val="0"/>
      <w:marBottom w:val="0"/>
      <w:divBdr>
        <w:top w:val="none" w:sz="0" w:space="0" w:color="auto"/>
        <w:left w:val="none" w:sz="0" w:space="0" w:color="auto"/>
        <w:bottom w:val="none" w:sz="0" w:space="0" w:color="auto"/>
        <w:right w:val="none" w:sz="0" w:space="0" w:color="auto"/>
      </w:divBdr>
    </w:div>
    <w:div w:id="564878451">
      <w:bodyDiv w:val="1"/>
      <w:marLeft w:val="0"/>
      <w:marRight w:val="0"/>
      <w:marTop w:val="0"/>
      <w:marBottom w:val="0"/>
      <w:divBdr>
        <w:top w:val="none" w:sz="0" w:space="0" w:color="auto"/>
        <w:left w:val="none" w:sz="0" w:space="0" w:color="auto"/>
        <w:bottom w:val="none" w:sz="0" w:space="0" w:color="auto"/>
        <w:right w:val="none" w:sz="0" w:space="0" w:color="auto"/>
      </w:divBdr>
    </w:div>
    <w:div w:id="565995093">
      <w:bodyDiv w:val="1"/>
      <w:marLeft w:val="0"/>
      <w:marRight w:val="0"/>
      <w:marTop w:val="0"/>
      <w:marBottom w:val="0"/>
      <w:divBdr>
        <w:top w:val="none" w:sz="0" w:space="0" w:color="auto"/>
        <w:left w:val="none" w:sz="0" w:space="0" w:color="auto"/>
        <w:bottom w:val="none" w:sz="0" w:space="0" w:color="auto"/>
        <w:right w:val="none" w:sz="0" w:space="0" w:color="auto"/>
      </w:divBdr>
    </w:div>
    <w:div w:id="566577664">
      <w:bodyDiv w:val="1"/>
      <w:marLeft w:val="0"/>
      <w:marRight w:val="0"/>
      <w:marTop w:val="0"/>
      <w:marBottom w:val="0"/>
      <w:divBdr>
        <w:top w:val="none" w:sz="0" w:space="0" w:color="auto"/>
        <w:left w:val="none" w:sz="0" w:space="0" w:color="auto"/>
        <w:bottom w:val="none" w:sz="0" w:space="0" w:color="auto"/>
        <w:right w:val="none" w:sz="0" w:space="0" w:color="auto"/>
      </w:divBdr>
    </w:div>
    <w:div w:id="567106385">
      <w:bodyDiv w:val="1"/>
      <w:marLeft w:val="0"/>
      <w:marRight w:val="0"/>
      <w:marTop w:val="0"/>
      <w:marBottom w:val="0"/>
      <w:divBdr>
        <w:top w:val="none" w:sz="0" w:space="0" w:color="auto"/>
        <w:left w:val="none" w:sz="0" w:space="0" w:color="auto"/>
        <w:bottom w:val="none" w:sz="0" w:space="0" w:color="auto"/>
        <w:right w:val="none" w:sz="0" w:space="0" w:color="auto"/>
      </w:divBdr>
    </w:div>
    <w:div w:id="567107482">
      <w:bodyDiv w:val="1"/>
      <w:marLeft w:val="0"/>
      <w:marRight w:val="0"/>
      <w:marTop w:val="0"/>
      <w:marBottom w:val="0"/>
      <w:divBdr>
        <w:top w:val="none" w:sz="0" w:space="0" w:color="auto"/>
        <w:left w:val="none" w:sz="0" w:space="0" w:color="auto"/>
        <w:bottom w:val="none" w:sz="0" w:space="0" w:color="auto"/>
        <w:right w:val="none" w:sz="0" w:space="0" w:color="auto"/>
      </w:divBdr>
    </w:div>
    <w:div w:id="567501173">
      <w:bodyDiv w:val="1"/>
      <w:marLeft w:val="0"/>
      <w:marRight w:val="0"/>
      <w:marTop w:val="0"/>
      <w:marBottom w:val="0"/>
      <w:divBdr>
        <w:top w:val="none" w:sz="0" w:space="0" w:color="auto"/>
        <w:left w:val="none" w:sz="0" w:space="0" w:color="auto"/>
        <w:bottom w:val="none" w:sz="0" w:space="0" w:color="auto"/>
        <w:right w:val="none" w:sz="0" w:space="0" w:color="auto"/>
      </w:divBdr>
    </w:div>
    <w:div w:id="568426089">
      <w:bodyDiv w:val="1"/>
      <w:marLeft w:val="0"/>
      <w:marRight w:val="0"/>
      <w:marTop w:val="0"/>
      <w:marBottom w:val="0"/>
      <w:divBdr>
        <w:top w:val="none" w:sz="0" w:space="0" w:color="auto"/>
        <w:left w:val="none" w:sz="0" w:space="0" w:color="auto"/>
        <w:bottom w:val="none" w:sz="0" w:space="0" w:color="auto"/>
        <w:right w:val="none" w:sz="0" w:space="0" w:color="auto"/>
      </w:divBdr>
    </w:div>
    <w:div w:id="570234730">
      <w:bodyDiv w:val="1"/>
      <w:marLeft w:val="0"/>
      <w:marRight w:val="0"/>
      <w:marTop w:val="0"/>
      <w:marBottom w:val="0"/>
      <w:divBdr>
        <w:top w:val="none" w:sz="0" w:space="0" w:color="auto"/>
        <w:left w:val="none" w:sz="0" w:space="0" w:color="auto"/>
        <w:bottom w:val="none" w:sz="0" w:space="0" w:color="auto"/>
        <w:right w:val="none" w:sz="0" w:space="0" w:color="auto"/>
      </w:divBdr>
    </w:div>
    <w:div w:id="570505210">
      <w:bodyDiv w:val="1"/>
      <w:marLeft w:val="0"/>
      <w:marRight w:val="0"/>
      <w:marTop w:val="0"/>
      <w:marBottom w:val="0"/>
      <w:divBdr>
        <w:top w:val="none" w:sz="0" w:space="0" w:color="auto"/>
        <w:left w:val="none" w:sz="0" w:space="0" w:color="auto"/>
        <w:bottom w:val="none" w:sz="0" w:space="0" w:color="auto"/>
        <w:right w:val="none" w:sz="0" w:space="0" w:color="auto"/>
      </w:divBdr>
    </w:div>
    <w:div w:id="570580912">
      <w:bodyDiv w:val="1"/>
      <w:marLeft w:val="0"/>
      <w:marRight w:val="0"/>
      <w:marTop w:val="0"/>
      <w:marBottom w:val="0"/>
      <w:divBdr>
        <w:top w:val="none" w:sz="0" w:space="0" w:color="auto"/>
        <w:left w:val="none" w:sz="0" w:space="0" w:color="auto"/>
        <w:bottom w:val="none" w:sz="0" w:space="0" w:color="auto"/>
        <w:right w:val="none" w:sz="0" w:space="0" w:color="auto"/>
      </w:divBdr>
    </w:div>
    <w:div w:id="578440459">
      <w:bodyDiv w:val="1"/>
      <w:marLeft w:val="0"/>
      <w:marRight w:val="0"/>
      <w:marTop w:val="0"/>
      <w:marBottom w:val="0"/>
      <w:divBdr>
        <w:top w:val="none" w:sz="0" w:space="0" w:color="auto"/>
        <w:left w:val="none" w:sz="0" w:space="0" w:color="auto"/>
        <w:bottom w:val="none" w:sz="0" w:space="0" w:color="auto"/>
        <w:right w:val="none" w:sz="0" w:space="0" w:color="auto"/>
      </w:divBdr>
    </w:div>
    <w:div w:id="578754837">
      <w:bodyDiv w:val="1"/>
      <w:marLeft w:val="0"/>
      <w:marRight w:val="0"/>
      <w:marTop w:val="0"/>
      <w:marBottom w:val="0"/>
      <w:divBdr>
        <w:top w:val="none" w:sz="0" w:space="0" w:color="auto"/>
        <w:left w:val="none" w:sz="0" w:space="0" w:color="auto"/>
        <w:bottom w:val="none" w:sz="0" w:space="0" w:color="auto"/>
        <w:right w:val="none" w:sz="0" w:space="0" w:color="auto"/>
      </w:divBdr>
      <w:divsChild>
        <w:div w:id="246229129">
          <w:marLeft w:val="0"/>
          <w:marRight w:val="0"/>
          <w:marTop w:val="0"/>
          <w:marBottom w:val="0"/>
          <w:divBdr>
            <w:top w:val="none" w:sz="0" w:space="0" w:color="auto"/>
            <w:left w:val="none" w:sz="0" w:space="0" w:color="auto"/>
            <w:bottom w:val="none" w:sz="0" w:space="0" w:color="auto"/>
            <w:right w:val="none" w:sz="0" w:space="0" w:color="auto"/>
          </w:divBdr>
        </w:div>
        <w:div w:id="1996957195">
          <w:marLeft w:val="0"/>
          <w:marRight w:val="0"/>
          <w:marTop w:val="0"/>
          <w:marBottom w:val="0"/>
          <w:divBdr>
            <w:top w:val="none" w:sz="0" w:space="0" w:color="auto"/>
            <w:left w:val="none" w:sz="0" w:space="0" w:color="auto"/>
            <w:bottom w:val="none" w:sz="0" w:space="0" w:color="auto"/>
            <w:right w:val="none" w:sz="0" w:space="0" w:color="auto"/>
          </w:divBdr>
        </w:div>
      </w:divsChild>
    </w:div>
    <w:div w:id="582641600">
      <w:bodyDiv w:val="1"/>
      <w:marLeft w:val="0"/>
      <w:marRight w:val="0"/>
      <w:marTop w:val="0"/>
      <w:marBottom w:val="0"/>
      <w:divBdr>
        <w:top w:val="none" w:sz="0" w:space="0" w:color="auto"/>
        <w:left w:val="none" w:sz="0" w:space="0" w:color="auto"/>
        <w:bottom w:val="none" w:sz="0" w:space="0" w:color="auto"/>
        <w:right w:val="none" w:sz="0" w:space="0" w:color="auto"/>
      </w:divBdr>
    </w:div>
    <w:div w:id="587080356">
      <w:bodyDiv w:val="1"/>
      <w:marLeft w:val="0"/>
      <w:marRight w:val="0"/>
      <w:marTop w:val="0"/>
      <w:marBottom w:val="0"/>
      <w:divBdr>
        <w:top w:val="none" w:sz="0" w:space="0" w:color="auto"/>
        <w:left w:val="none" w:sz="0" w:space="0" w:color="auto"/>
        <w:bottom w:val="none" w:sz="0" w:space="0" w:color="auto"/>
        <w:right w:val="none" w:sz="0" w:space="0" w:color="auto"/>
      </w:divBdr>
    </w:div>
    <w:div w:id="589436683">
      <w:bodyDiv w:val="1"/>
      <w:marLeft w:val="0"/>
      <w:marRight w:val="0"/>
      <w:marTop w:val="0"/>
      <w:marBottom w:val="0"/>
      <w:divBdr>
        <w:top w:val="none" w:sz="0" w:space="0" w:color="auto"/>
        <w:left w:val="none" w:sz="0" w:space="0" w:color="auto"/>
        <w:bottom w:val="none" w:sz="0" w:space="0" w:color="auto"/>
        <w:right w:val="none" w:sz="0" w:space="0" w:color="auto"/>
      </w:divBdr>
    </w:div>
    <w:div w:id="590747169">
      <w:bodyDiv w:val="1"/>
      <w:marLeft w:val="0"/>
      <w:marRight w:val="0"/>
      <w:marTop w:val="0"/>
      <w:marBottom w:val="0"/>
      <w:divBdr>
        <w:top w:val="none" w:sz="0" w:space="0" w:color="auto"/>
        <w:left w:val="none" w:sz="0" w:space="0" w:color="auto"/>
        <w:bottom w:val="none" w:sz="0" w:space="0" w:color="auto"/>
        <w:right w:val="none" w:sz="0" w:space="0" w:color="auto"/>
      </w:divBdr>
      <w:divsChild>
        <w:div w:id="434904647">
          <w:marLeft w:val="0"/>
          <w:marRight w:val="0"/>
          <w:marTop w:val="0"/>
          <w:marBottom w:val="0"/>
          <w:divBdr>
            <w:top w:val="none" w:sz="0" w:space="0" w:color="auto"/>
            <w:left w:val="none" w:sz="0" w:space="0" w:color="auto"/>
            <w:bottom w:val="none" w:sz="0" w:space="0" w:color="auto"/>
            <w:right w:val="none" w:sz="0" w:space="0" w:color="auto"/>
          </w:divBdr>
          <w:divsChild>
            <w:div w:id="2081055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821714">
      <w:bodyDiv w:val="1"/>
      <w:marLeft w:val="0"/>
      <w:marRight w:val="0"/>
      <w:marTop w:val="0"/>
      <w:marBottom w:val="0"/>
      <w:divBdr>
        <w:top w:val="none" w:sz="0" w:space="0" w:color="auto"/>
        <w:left w:val="none" w:sz="0" w:space="0" w:color="auto"/>
        <w:bottom w:val="none" w:sz="0" w:space="0" w:color="auto"/>
        <w:right w:val="none" w:sz="0" w:space="0" w:color="auto"/>
      </w:divBdr>
    </w:div>
    <w:div w:id="592517853">
      <w:bodyDiv w:val="1"/>
      <w:marLeft w:val="0"/>
      <w:marRight w:val="0"/>
      <w:marTop w:val="0"/>
      <w:marBottom w:val="0"/>
      <w:divBdr>
        <w:top w:val="none" w:sz="0" w:space="0" w:color="auto"/>
        <w:left w:val="none" w:sz="0" w:space="0" w:color="auto"/>
        <w:bottom w:val="none" w:sz="0" w:space="0" w:color="auto"/>
        <w:right w:val="none" w:sz="0" w:space="0" w:color="auto"/>
      </w:divBdr>
    </w:div>
    <w:div w:id="596015878">
      <w:bodyDiv w:val="1"/>
      <w:marLeft w:val="0"/>
      <w:marRight w:val="0"/>
      <w:marTop w:val="0"/>
      <w:marBottom w:val="0"/>
      <w:divBdr>
        <w:top w:val="none" w:sz="0" w:space="0" w:color="auto"/>
        <w:left w:val="none" w:sz="0" w:space="0" w:color="auto"/>
        <w:bottom w:val="none" w:sz="0" w:space="0" w:color="auto"/>
        <w:right w:val="none" w:sz="0" w:space="0" w:color="auto"/>
      </w:divBdr>
    </w:div>
    <w:div w:id="597182193">
      <w:bodyDiv w:val="1"/>
      <w:marLeft w:val="0"/>
      <w:marRight w:val="0"/>
      <w:marTop w:val="0"/>
      <w:marBottom w:val="0"/>
      <w:divBdr>
        <w:top w:val="none" w:sz="0" w:space="0" w:color="auto"/>
        <w:left w:val="none" w:sz="0" w:space="0" w:color="auto"/>
        <w:bottom w:val="none" w:sz="0" w:space="0" w:color="auto"/>
        <w:right w:val="none" w:sz="0" w:space="0" w:color="auto"/>
      </w:divBdr>
    </w:div>
    <w:div w:id="597327402">
      <w:bodyDiv w:val="1"/>
      <w:marLeft w:val="0"/>
      <w:marRight w:val="0"/>
      <w:marTop w:val="0"/>
      <w:marBottom w:val="0"/>
      <w:divBdr>
        <w:top w:val="none" w:sz="0" w:space="0" w:color="auto"/>
        <w:left w:val="none" w:sz="0" w:space="0" w:color="auto"/>
        <w:bottom w:val="none" w:sz="0" w:space="0" w:color="auto"/>
        <w:right w:val="none" w:sz="0" w:space="0" w:color="auto"/>
      </w:divBdr>
    </w:div>
    <w:div w:id="604969504">
      <w:bodyDiv w:val="1"/>
      <w:marLeft w:val="0"/>
      <w:marRight w:val="0"/>
      <w:marTop w:val="0"/>
      <w:marBottom w:val="0"/>
      <w:divBdr>
        <w:top w:val="none" w:sz="0" w:space="0" w:color="auto"/>
        <w:left w:val="none" w:sz="0" w:space="0" w:color="auto"/>
        <w:bottom w:val="none" w:sz="0" w:space="0" w:color="auto"/>
        <w:right w:val="none" w:sz="0" w:space="0" w:color="auto"/>
      </w:divBdr>
    </w:div>
    <w:div w:id="607080948">
      <w:bodyDiv w:val="1"/>
      <w:marLeft w:val="0"/>
      <w:marRight w:val="0"/>
      <w:marTop w:val="0"/>
      <w:marBottom w:val="0"/>
      <w:divBdr>
        <w:top w:val="none" w:sz="0" w:space="0" w:color="auto"/>
        <w:left w:val="none" w:sz="0" w:space="0" w:color="auto"/>
        <w:bottom w:val="none" w:sz="0" w:space="0" w:color="auto"/>
        <w:right w:val="none" w:sz="0" w:space="0" w:color="auto"/>
      </w:divBdr>
    </w:div>
    <w:div w:id="612441916">
      <w:bodyDiv w:val="1"/>
      <w:marLeft w:val="0"/>
      <w:marRight w:val="0"/>
      <w:marTop w:val="0"/>
      <w:marBottom w:val="0"/>
      <w:divBdr>
        <w:top w:val="none" w:sz="0" w:space="0" w:color="auto"/>
        <w:left w:val="none" w:sz="0" w:space="0" w:color="auto"/>
        <w:bottom w:val="none" w:sz="0" w:space="0" w:color="auto"/>
        <w:right w:val="none" w:sz="0" w:space="0" w:color="auto"/>
      </w:divBdr>
    </w:div>
    <w:div w:id="612522412">
      <w:bodyDiv w:val="1"/>
      <w:marLeft w:val="0"/>
      <w:marRight w:val="0"/>
      <w:marTop w:val="0"/>
      <w:marBottom w:val="0"/>
      <w:divBdr>
        <w:top w:val="none" w:sz="0" w:space="0" w:color="auto"/>
        <w:left w:val="none" w:sz="0" w:space="0" w:color="auto"/>
        <w:bottom w:val="none" w:sz="0" w:space="0" w:color="auto"/>
        <w:right w:val="none" w:sz="0" w:space="0" w:color="auto"/>
      </w:divBdr>
    </w:div>
    <w:div w:id="615067919">
      <w:bodyDiv w:val="1"/>
      <w:marLeft w:val="0"/>
      <w:marRight w:val="0"/>
      <w:marTop w:val="0"/>
      <w:marBottom w:val="0"/>
      <w:divBdr>
        <w:top w:val="none" w:sz="0" w:space="0" w:color="auto"/>
        <w:left w:val="none" w:sz="0" w:space="0" w:color="auto"/>
        <w:bottom w:val="none" w:sz="0" w:space="0" w:color="auto"/>
        <w:right w:val="none" w:sz="0" w:space="0" w:color="auto"/>
      </w:divBdr>
    </w:div>
    <w:div w:id="617102987">
      <w:bodyDiv w:val="1"/>
      <w:marLeft w:val="0"/>
      <w:marRight w:val="0"/>
      <w:marTop w:val="0"/>
      <w:marBottom w:val="0"/>
      <w:divBdr>
        <w:top w:val="none" w:sz="0" w:space="0" w:color="auto"/>
        <w:left w:val="none" w:sz="0" w:space="0" w:color="auto"/>
        <w:bottom w:val="none" w:sz="0" w:space="0" w:color="auto"/>
        <w:right w:val="none" w:sz="0" w:space="0" w:color="auto"/>
      </w:divBdr>
    </w:div>
    <w:div w:id="621309078">
      <w:bodyDiv w:val="1"/>
      <w:marLeft w:val="0"/>
      <w:marRight w:val="0"/>
      <w:marTop w:val="0"/>
      <w:marBottom w:val="0"/>
      <w:divBdr>
        <w:top w:val="none" w:sz="0" w:space="0" w:color="auto"/>
        <w:left w:val="none" w:sz="0" w:space="0" w:color="auto"/>
        <w:bottom w:val="none" w:sz="0" w:space="0" w:color="auto"/>
        <w:right w:val="none" w:sz="0" w:space="0" w:color="auto"/>
      </w:divBdr>
    </w:div>
    <w:div w:id="622661609">
      <w:bodyDiv w:val="1"/>
      <w:marLeft w:val="0"/>
      <w:marRight w:val="0"/>
      <w:marTop w:val="0"/>
      <w:marBottom w:val="0"/>
      <w:divBdr>
        <w:top w:val="none" w:sz="0" w:space="0" w:color="auto"/>
        <w:left w:val="none" w:sz="0" w:space="0" w:color="auto"/>
        <w:bottom w:val="none" w:sz="0" w:space="0" w:color="auto"/>
        <w:right w:val="none" w:sz="0" w:space="0" w:color="auto"/>
      </w:divBdr>
    </w:div>
    <w:div w:id="622735445">
      <w:bodyDiv w:val="1"/>
      <w:marLeft w:val="0"/>
      <w:marRight w:val="0"/>
      <w:marTop w:val="0"/>
      <w:marBottom w:val="0"/>
      <w:divBdr>
        <w:top w:val="none" w:sz="0" w:space="0" w:color="auto"/>
        <w:left w:val="none" w:sz="0" w:space="0" w:color="auto"/>
        <w:bottom w:val="none" w:sz="0" w:space="0" w:color="auto"/>
        <w:right w:val="none" w:sz="0" w:space="0" w:color="auto"/>
      </w:divBdr>
      <w:divsChild>
        <w:div w:id="1425147060">
          <w:marLeft w:val="0"/>
          <w:marRight w:val="0"/>
          <w:marTop w:val="0"/>
          <w:marBottom w:val="0"/>
          <w:divBdr>
            <w:top w:val="none" w:sz="0" w:space="0" w:color="auto"/>
            <w:left w:val="none" w:sz="0" w:space="0" w:color="auto"/>
            <w:bottom w:val="none" w:sz="0" w:space="0" w:color="auto"/>
            <w:right w:val="none" w:sz="0" w:space="0" w:color="auto"/>
          </w:divBdr>
        </w:div>
      </w:divsChild>
    </w:div>
    <w:div w:id="624040672">
      <w:bodyDiv w:val="1"/>
      <w:marLeft w:val="0"/>
      <w:marRight w:val="0"/>
      <w:marTop w:val="0"/>
      <w:marBottom w:val="0"/>
      <w:divBdr>
        <w:top w:val="none" w:sz="0" w:space="0" w:color="auto"/>
        <w:left w:val="none" w:sz="0" w:space="0" w:color="auto"/>
        <w:bottom w:val="none" w:sz="0" w:space="0" w:color="auto"/>
        <w:right w:val="none" w:sz="0" w:space="0" w:color="auto"/>
      </w:divBdr>
    </w:div>
    <w:div w:id="627319935">
      <w:bodyDiv w:val="1"/>
      <w:marLeft w:val="0"/>
      <w:marRight w:val="0"/>
      <w:marTop w:val="0"/>
      <w:marBottom w:val="0"/>
      <w:divBdr>
        <w:top w:val="none" w:sz="0" w:space="0" w:color="auto"/>
        <w:left w:val="none" w:sz="0" w:space="0" w:color="auto"/>
        <w:bottom w:val="none" w:sz="0" w:space="0" w:color="auto"/>
        <w:right w:val="none" w:sz="0" w:space="0" w:color="auto"/>
      </w:divBdr>
    </w:div>
    <w:div w:id="627859527">
      <w:bodyDiv w:val="1"/>
      <w:marLeft w:val="0"/>
      <w:marRight w:val="0"/>
      <w:marTop w:val="0"/>
      <w:marBottom w:val="0"/>
      <w:divBdr>
        <w:top w:val="none" w:sz="0" w:space="0" w:color="auto"/>
        <w:left w:val="none" w:sz="0" w:space="0" w:color="auto"/>
        <w:bottom w:val="none" w:sz="0" w:space="0" w:color="auto"/>
        <w:right w:val="none" w:sz="0" w:space="0" w:color="auto"/>
      </w:divBdr>
    </w:div>
    <w:div w:id="628359822">
      <w:bodyDiv w:val="1"/>
      <w:marLeft w:val="0"/>
      <w:marRight w:val="0"/>
      <w:marTop w:val="0"/>
      <w:marBottom w:val="0"/>
      <w:divBdr>
        <w:top w:val="none" w:sz="0" w:space="0" w:color="auto"/>
        <w:left w:val="none" w:sz="0" w:space="0" w:color="auto"/>
        <w:bottom w:val="none" w:sz="0" w:space="0" w:color="auto"/>
        <w:right w:val="none" w:sz="0" w:space="0" w:color="auto"/>
      </w:divBdr>
    </w:div>
    <w:div w:id="628898829">
      <w:bodyDiv w:val="1"/>
      <w:marLeft w:val="0"/>
      <w:marRight w:val="0"/>
      <w:marTop w:val="0"/>
      <w:marBottom w:val="0"/>
      <w:divBdr>
        <w:top w:val="none" w:sz="0" w:space="0" w:color="auto"/>
        <w:left w:val="none" w:sz="0" w:space="0" w:color="auto"/>
        <w:bottom w:val="none" w:sz="0" w:space="0" w:color="auto"/>
        <w:right w:val="none" w:sz="0" w:space="0" w:color="auto"/>
      </w:divBdr>
    </w:div>
    <w:div w:id="630091849">
      <w:bodyDiv w:val="1"/>
      <w:marLeft w:val="0"/>
      <w:marRight w:val="0"/>
      <w:marTop w:val="0"/>
      <w:marBottom w:val="0"/>
      <w:divBdr>
        <w:top w:val="none" w:sz="0" w:space="0" w:color="auto"/>
        <w:left w:val="none" w:sz="0" w:space="0" w:color="auto"/>
        <w:bottom w:val="none" w:sz="0" w:space="0" w:color="auto"/>
        <w:right w:val="none" w:sz="0" w:space="0" w:color="auto"/>
      </w:divBdr>
    </w:div>
    <w:div w:id="631059758">
      <w:bodyDiv w:val="1"/>
      <w:marLeft w:val="0"/>
      <w:marRight w:val="0"/>
      <w:marTop w:val="0"/>
      <w:marBottom w:val="0"/>
      <w:divBdr>
        <w:top w:val="none" w:sz="0" w:space="0" w:color="auto"/>
        <w:left w:val="none" w:sz="0" w:space="0" w:color="auto"/>
        <w:bottom w:val="none" w:sz="0" w:space="0" w:color="auto"/>
        <w:right w:val="none" w:sz="0" w:space="0" w:color="auto"/>
      </w:divBdr>
    </w:div>
    <w:div w:id="631206423">
      <w:bodyDiv w:val="1"/>
      <w:marLeft w:val="0"/>
      <w:marRight w:val="0"/>
      <w:marTop w:val="0"/>
      <w:marBottom w:val="0"/>
      <w:divBdr>
        <w:top w:val="none" w:sz="0" w:space="0" w:color="auto"/>
        <w:left w:val="none" w:sz="0" w:space="0" w:color="auto"/>
        <w:bottom w:val="none" w:sz="0" w:space="0" w:color="auto"/>
        <w:right w:val="none" w:sz="0" w:space="0" w:color="auto"/>
      </w:divBdr>
    </w:div>
    <w:div w:id="631978033">
      <w:bodyDiv w:val="1"/>
      <w:marLeft w:val="0"/>
      <w:marRight w:val="0"/>
      <w:marTop w:val="0"/>
      <w:marBottom w:val="0"/>
      <w:divBdr>
        <w:top w:val="none" w:sz="0" w:space="0" w:color="auto"/>
        <w:left w:val="none" w:sz="0" w:space="0" w:color="auto"/>
        <w:bottom w:val="none" w:sz="0" w:space="0" w:color="auto"/>
        <w:right w:val="none" w:sz="0" w:space="0" w:color="auto"/>
      </w:divBdr>
    </w:div>
    <w:div w:id="633222646">
      <w:bodyDiv w:val="1"/>
      <w:marLeft w:val="0"/>
      <w:marRight w:val="0"/>
      <w:marTop w:val="0"/>
      <w:marBottom w:val="0"/>
      <w:divBdr>
        <w:top w:val="none" w:sz="0" w:space="0" w:color="auto"/>
        <w:left w:val="none" w:sz="0" w:space="0" w:color="auto"/>
        <w:bottom w:val="none" w:sz="0" w:space="0" w:color="auto"/>
        <w:right w:val="none" w:sz="0" w:space="0" w:color="auto"/>
      </w:divBdr>
    </w:div>
    <w:div w:id="633680004">
      <w:bodyDiv w:val="1"/>
      <w:marLeft w:val="0"/>
      <w:marRight w:val="0"/>
      <w:marTop w:val="0"/>
      <w:marBottom w:val="0"/>
      <w:divBdr>
        <w:top w:val="none" w:sz="0" w:space="0" w:color="auto"/>
        <w:left w:val="none" w:sz="0" w:space="0" w:color="auto"/>
        <w:bottom w:val="none" w:sz="0" w:space="0" w:color="auto"/>
        <w:right w:val="none" w:sz="0" w:space="0" w:color="auto"/>
      </w:divBdr>
    </w:div>
    <w:div w:id="634216250">
      <w:bodyDiv w:val="1"/>
      <w:marLeft w:val="0"/>
      <w:marRight w:val="0"/>
      <w:marTop w:val="0"/>
      <w:marBottom w:val="0"/>
      <w:divBdr>
        <w:top w:val="none" w:sz="0" w:space="0" w:color="auto"/>
        <w:left w:val="none" w:sz="0" w:space="0" w:color="auto"/>
        <w:bottom w:val="none" w:sz="0" w:space="0" w:color="auto"/>
        <w:right w:val="none" w:sz="0" w:space="0" w:color="auto"/>
      </w:divBdr>
    </w:div>
    <w:div w:id="638418801">
      <w:bodyDiv w:val="1"/>
      <w:marLeft w:val="0"/>
      <w:marRight w:val="0"/>
      <w:marTop w:val="0"/>
      <w:marBottom w:val="0"/>
      <w:divBdr>
        <w:top w:val="none" w:sz="0" w:space="0" w:color="auto"/>
        <w:left w:val="none" w:sz="0" w:space="0" w:color="auto"/>
        <w:bottom w:val="none" w:sz="0" w:space="0" w:color="auto"/>
        <w:right w:val="none" w:sz="0" w:space="0" w:color="auto"/>
      </w:divBdr>
      <w:divsChild>
        <w:div w:id="1632397794">
          <w:marLeft w:val="0"/>
          <w:marRight w:val="0"/>
          <w:marTop w:val="0"/>
          <w:marBottom w:val="0"/>
          <w:divBdr>
            <w:top w:val="none" w:sz="0" w:space="0" w:color="auto"/>
            <w:left w:val="none" w:sz="0" w:space="0" w:color="auto"/>
            <w:bottom w:val="none" w:sz="0" w:space="0" w:color="auto"/>
            <w:right w:val="none" w:sz="0" w:space="0" w:color="auto"/>
          </w:divBdr>
          <w:divsChild>
            <w:div w:id="1602837002">
              <w:marLeft w:val="0"/>
              <w:marRight w:val="0"/>
              <w:marTop w:val="0"/>
              <w:marBottom w:val="0"/>
              <w:divBdr>
                <w:top w:val="none" w:sz="0" w:space="0" w:color="auto"/>
                <w:left w:val="none" w:sz="0" w:space="0" w:color="auto"/>
                <w:bottom w:val="none" w:sz="0" w:space="0" w:color="auto"/>
                <w:right w:val="none" w:sz="0" w:space="0" w:color="auto"/>
              </w:divBdr>
              <w:divsChild>
                <w:div w:id="192113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187094">
      <w:bodyDiv w:val="1"/>
      <w:marLeft w:val="0"/>
      <w:marRight w:val="0"/>
      <w:marTop w:val="0"/>
      <w:marBottom w:val="0"/>
      <w:divBdr>
        <w:top w:val="none" w:sz="0" w:space="0" w:color="auto"/>
        <w:left w:val="none" w:sz="0" w:space="0" w:color="auto"/>
        <w:bottom w:val="none" w:sz="0" w:space="0" w:color="auto"/>
        <w:right w:val="none" w:sz="0" w:space="0" w:color="auto"/>
      </w:divBdr>
    </w:div>
    <w:div w:id="642740229">
      <w:bodyDiv w:val="1"/>
      <w:marLeft w:val="0"/>
      <w:marRight w:val="0"/>
      <w:marTop w:val="0"/>
      <w:marBottom w:val="0"/>
      <w:divBdr>
        <w:top w:val="none" w:sz="0" w:space="0" w:color="auto"/>
        <w:left w:val="none" w:sz="0" w:space="0" w:color="auto"/>
        <w:bottom w:val="none" w:sz="0" w:space="0" w:color="auto"/>
        <w:right w:val="none" w:sz="0" w:space="0" w:color="auto"/>
      </w:divBdr>
    </w:div>
    <w:div w:id="643655876">
      <w:bodyDiv w:val="1"/>
      <w:marLeft w:val="0"/>
      <w:marRight w:val="0"/>
      <w:marTop w:val="0"/>
      <w:marBottom w:val="0"/>
      <w:divBdr>
        <w:top w:val="none" w:sz="0" w:space="0" w:color="auto"/>
        <w:left w:val="none" w:sz="0" w:space="0" w:color="auto"/>
        <w:bottom w:val="none" w:sz="0" w:space="0" w:color="auto"/>
        <w:right w:val="none" w:sz="0" w:space="0" w:color="auto"/>
      </w:divBdr>
      <w:divsChild>
        <w:div w:id="1900092344">
          <w:marLeft w:val="0"/>
          <w:marRight w:val="0"/>
          <w:marTop w:val="0"/>
          <w:marBottom w:val="0"/>
          <w:divBdr>
            <w:top w:val="none" w:sz="0" w:space="0" w:color="auto"/>
            <w:left w:val="none" w:sz="0" w:space="0" w:color="auto"/>
            <w:bottom w:val="none" w:sz="0" w:space="0" w:color="auto"/>
            <w:right w:val="none" w:sz="0" w:space="0" w:color="auto"/>
          </w:divBdr>
        </w:div>
      </w:divsChild>
    </w:div>
    <w:div w:id="643849117">
      <w:bodyDiv w:val="1"/>
      <w:marLeft w:val="0"/>
      <w:marRight w:val="0"/>
      <w:marTop w:val="0"/>
      <w:marBottom w:val="0"/>
      <w:divBdr>
        <w:top w:val="none" w:sz="0" w:space="0" w:color="auto"/>
        <w:left w:val="none" w:sz="0" w:space="0" w:color="auto"/>
        <w:bottom w:val="none" w:sz="0" w:space="0" w:color="auto"/>
        <w:right w:val="none" w:sz="0" w:space="0" w:color="auto"/>
      </w:divBdr>
    </w:div>
    <w:div w:id="645017330">
      <w:bodyDiv w:val="1"/>
      <w:marLeft w:val="0"/>
      <w:marRight w:val="0"/>
      <w:marTop w:val="0"/>
      <w:marBottom w:val="0"/>
      <w:divBdr>
        <w:top w:val="none" w:sz="0" w:space="0" w:color="auto"/>
        <w:left w:val="none" w:sz="0" w:space="0" w:color="auto"/>
        <w:bottom w:val="none" w:sz="0" w:space="0" w:color="auto"/>
        <w:right w:val="none" w:sz="0" w:space="0" w:color="auto"/>
      </w:divBdr>
    </w:div>
    <w:div w:id="647050441">
      <w:bodyDiv w:val="1"/>
      <w:marLeft w:val="0"/>
      <w:marRight w:val="0"/>
      <w:marTop w:val="0"/>
      <w:marBottom w:val="0"/>
      <w:divBdr>
        <w:top w:val="none" w:sz="0" w:space="0" w:color="auto"/>
        <w:left w:val="none" w:sz="0" w:space="0" w:color="auto"/>
        <w:bottom w:val="none" w:sz="0" w:space="0" w:color="auto"/>
        <w:right w:val="none" w:sz="0" w:space="0" w:color="auto"/>
      </w:divBdr>
    </w:div>
    <w:div w:id="647831938">
      <w:bodyDiv w:val="1"/>
      <w:marLeft w:val="0"/>
      <w:marRight w:val="0"/>
      <w:marTop w:val="0"/>
      <w:marBottom w:val="0"/>
      <w:divBdr>
        <w:top w:val="none" w:sz="0" w:space="0" w:color="auto"/>
        <w:left w:val="none" w:sz="0" w:space="0" w:color="auto"/>
        <w:bottom w:val="none" w:sz="0" w:space="0" w:color="auto"/>
        <w:right w:val="none" w:sz="0" w:space="0" w:color="auto"/>
      </w:divBdr>
    </w:div>
    <w:div w:id="650250514">
      <w:bodyDiv w:val="1"/>
      <w:marLeft w:val="0"/>
      <w:marRight w:val="0"/>
      <w:marTop w:val="0"/>
      <w:marBottom w:val="0"/>
      <w:divBdr>
        <w:top w:val="none" w:sz="0" w:space="0" w:color="auto"/>
        <w:left w:val="none" w:sz="0" w:space="0" w:color="auto"/>
        <w:bottom w:val="none" w:sz="0" w:space="0" w:color="auto"/>
        <w:right w:val="none" w:sz="0" w:space="0" w:color="auto"/>
      </w:divBdr>
    </w:div>
    <w:div w:id="651132390">
      <w:bodyDiv w:val="1"/>
      <w:marLeft w:val="0"/>
      <w:marRight w:val="0"/>
      <w:marTop w:val="0"/>
      <w:marBottom w:val="0"/>
      <w:divBdr>
        <w:top w:val="none" w:sz="0" w:space="0" w:color="auto"/>
        <w:left w:val="none" w:sz="0" w:space="0" w:color="auto"/>
        <w:bottom w:val="none" w:sz="0" w:space="0" w:color="auto"/>
        <w:right w:val="none" w:sz="0" w:space="0" w:color="auto"/>
      </w:divBdr>
    </w:div>
    <w:div w:id="651522355">
      <w:bodyDiv w:val="1"/>
      <w:marLeft w:val="0"/>
      <w:marRight w:val="0"/>
      <w:marTop w:val="0"/>
      <w:marBottom w:val="0"/>
      <w:divBdr>
        <w:top w:val="none" w:sz="0" w:space="0" w:color="auto"/>
        <w:left w:val="none" w:sz="0" w:space="0" w:color="auto"/>
        <w:bottom w:val="none" w:sz="0" w:space="0" w:color="auto"/>
        <w:right w:val="none" w:sz="0" w:space="0" w:color="auto"/>
      </w:divBdr>
    </w:div>
    <w:div w:id="653030183">
      <w:bodyDiv w:val="1"/>
      <w:marLeft w:val="0"/>
      <w:marRight w:val="0"/>
      <w:marTop w:val="0"/>
      <w:marBottom w:val="0"/>
      <w:divBdr>
        <w:top w:val="none" w:sz="0" w:space="0" w:color="auto"/>
        <w:left w:val="none" w:sz="0" w:space="0" w:color="auto"/>
        <w:bottom w:val="none" w:sz="0" w:space="0" w:color="auto"/>
        <w:right w:val="none" w:sz="0" w:space="0" w:color="auto"/>
      </w:divBdr>
    </w:div>
    <w:div w:id="653685764">
      <w:bodyDiv w:val="1"/>
      <w:marLeft w:val="0"/>
      <w:marRight w:val="0"/>
      <w:marTop w:val="0"/>
      <w:marBottom w:val="0"/>
      <w:divBdr>
        <w:top w:val="none" w:sz="0" w:space="0" w:color="auto"/>
        <w:left w:val="none" w:sz="0" w:space="0" w:color="auto"/>
        <w:bottom w:val="none" w:sz="0" w:space="0" w:color="auto"/>
        <w:right w:val="none" w:sz="0" w:space="0" w:color="auto"/>
      </w:divBdr>
    </w:div>
    <w:div w:id="654066819">
      <w:bodyDiv w:val="1"/>
      <w:marLeft w:val="0"/>
      <w:marRight w:val="0"/>
      <w:marTop w:val="0"/>
      <w:marBottom w:val="0"/>
      <w:divBdr>
        <w:top w:val="none" w:sz="0" w:space="0" w:color="auto"/>
        <w:left w:val="none" w:sz="0" w:space="0" w:color="auto"/>
        <w:bottom w:val="none" w:sz="0" w:space="0" w:color="auto"/>
        <w:right w:val="none" w:sz="0" w:space="0" w:color="auto"/>
      </w:divBdr>
    </w:div>
    <w:div w:id="661391893">
      <w:bodyDiv w:val="1"/>
      <w:marLeft w:val="0"/>
      <w:marRight w:val="0"/>
      <w:marTop w:val="0"/>
      <w:marBottom w:val="0"/>
      <w:divBdr>
        <w:top w:val="none" w:sz="0" w:space="0" w:color="auto"/>
        <w:left w:val="none" w:sz="0" w:space="0" w:color="auto"/>
        <w:bottom w:val="none" w:sz="0" w:space="0" w:color="auto"/>
        <w:right w:val="none" w:sz="0" w:space="0" w:color="auto"/>
      </w:divBdr>
    </w:div>
    <w:div w:id="661395087">
      <w:bodyDiv w:val="1"/>
      <w:marLeft w:val="0"/>
      <w:marRight w:val="0"/>
      <w:marTop w:val="0"/>
      <w:marBottom w:val="0"/>
      <w:divBdr>
        <w:top w:val="none" w:sz="0" w:space="0" w:color="auto"/>
        <w:left w:val="none" w:sz="0" w:space="0" w:color="auto"/>
        <w:bottom w:val="none" w:sz="0" w:space="0" w:color="auto"/>
        <w:right w:val="none" w:sz="0" w:space="0" w:color="auto"/>
      </w:divBdr>
    </w:div>
    <w:div w:id="661547012">
      <w:bodyDiv w:val="1"/>
      <w:marLeft w:val="0"/>
      <w:marRight w:val="0"/>
      <w:marTop w:val="0"/>
      <w:marBottom w:val="0"/>
      <w:divBdr>
        <w:top w:val="none" w:sz="0" w:space="0" w:color="auto"/>
        <w:left w:val="none" w:sz="0" w:space="0" w:color="auto"/>
        <w:bottom w:val="none" w:sz="0" w:space="0" w:color="auto"/>
        <w:right w:val="none" w:sz="0" w:space="0" w:color="auto"/>
      </w:divBdr>
    </w:div>
    <w:div w:id="662778163">
      <w:bodyDiv w:val="1"/>
      <w:marLeft w:val="0"/>
      <w:marRight w:val="0"/>
      <w:marTop w:val="0"/>
      <w:marBottom w:val="0"/>
      <w:divBdr>
        <w:top w:val="none" w:sz="0" w:space="0" w:color="auto"/>
        <w:left w:val="none" w:sz="0" w:space="0" w:color="auto"/>
        <w:bottom w:val="none" w:sz="0" w:space="0" w:color="auto"/>
        <w:right w:val="none" w:sz="0" w:space="0" w:color="auto"/>
      </w:divBdr>
    </w:div>
    <w:div w:id="663357618">
      <w:bodyDiv w:val="1"/>
      <w:marLeft w:val="0"/>
      <w:marRight w:val="0"/>
      <w:marTop w:val="0"/>
      <w:marBottom w:val="0"/>
      <w:divBdr>
        <w:top w:val="none" w:sz="0" w:space="0" w:color="auto"/>
        <w:left w:val="none" w:sz="0" w:space="0" w:color="auto"/>
        <w:bottom w:val="none" w:sz="0" w:space="0" w:color="auto"/>
        <w:right w:val="none" w:sz="0" w:space="0" w:color="auto"/>
      </w:divBdr>
    </w:div>
    <w:div w:id="663438971">
      <w:bodyDiv w:val="1"/>
      <w:marLeft w:val="0"/>
      <w:marRight w:val="0"/>
      <w:marTop w:val="0"/>
      <w:marBottom w:val="0"/>
      <w:divBdr>
        <w:top w:val="none" w:sz="0" w:space="0" w:color="auto"/>
        <w:left w:val="none" w:sz="0" w:space="0" w:color="auto"/>
        <w:bottom w:val="none" w:sz="0" w:space="0" w:color="auto"/>
        <w:right w:val="none" w:sz="0" w:space="0" w:color="auto"/>
      </w:divBdr>
    </w:div>
    <w:div w:id="663511907">
      <w:bodyDiv w:val="1"/>
      <w:marLeft w:val="0"/>
      <w:marRight w:val="0"/>
      <w:marTop w:val="0"/>
      <w:marBottom w:val="0"/>
      <w:divBdr>
        <w:top w:val="none" w:sz="0" w:space="0" w:color="auto"/>
        <w:left w:val="none" w:sz="0" w:space="0" w:color="auto"/>
        <w:bottom w:val="none" w:sz="0" w:space="0" w:color="auto"/>
        <w:right w:val="none" w:sz="0" w:space="0" w:color="auto"/>
      </w:divBdr>
    </w:div>
    <w:div w:id="664675227">
      <w:bodyDiv w:val="1"/>
      <w:marLeft w:val="0"/>
      <w:marRight w:val="0"/>
      <w:marTop w:val="0"/>
      <w:marBottom w:val="0"/>
      <w:divBdr>
        <w:top w:val="none" w:sz="0" w:space="0" w:color="auto"/>
        <w:left w:val="none" w:sz="0" w:space="0" w:color="auto"/>
        <w:bottom w:val="none" w:sz="0" w:space="0" w:color="auto"/>
        <w:right w:val="none" w:sz="0" w:space="0" w:color="auto"/>
      </w:divBdr>
    </w:div>
    <w:div w:id="665671463">
      <w:bodyDiv w:val="1"/>
      <w:marLeft w:val="0"/>
      <w:marRight w:val="0"/>
      <w:marTop w:val="0"/>
      <w:marBottom w:val="0"/>
      <w:divBdr>
        <w:top w:val="none" w:sz="0" w:space="0" w:color="auto"/>
        <w:left w:val="none" w:sz="0" w:space="0" w:color="auto"/>
        <w:bottom w:val="none" w:sz="0" w:space="0" w:color="auto"/>
        <w:right w:val="none" w:sz="0" w:space="0" w:color="auto"/>
      </w:divBdr>
    </w:div>
    <w:div w:id="666175666">
      <w:bodyDiv w:val="1"/>
      <w:marLeft w:val="0"/>
      <w:marRight w:val="0"/>
      <w:marTop w:val="0"/>
      <w:marBottom w:val="0"/>
      <w:divBdr>
        <w:top w:val="none" w:sz="0" w:space="0" w:color="auto"/>
        <w:left w:val="none" w:sz="0" w:space="0" w:color="auto"/>
        <w:bottom w:val="none" w:sz="0" w:space="0" w:color="auto"/>
        <w:right w:val="none" w:sz="0" w:space="0" w:color="auto"/>
      </w:divBdr>
    </w:div>
    <w:div w:id="667364136">
      <w:bodyDiv w:val="1"/>
      <w:marLeft w:val="0"/>
      <w:marRight w:val="0"/>
      <w:marTop w:val="0"/>
      <w:marBottom w:val="0"/>
      <w:divBdr>
        <w:top w:val="none" w:sz="0" w:space="0" w:color="auto"/>
        <w:left w:val="none" w:sz="0" w:space="0" w:color="auto"/>
        <w:bottom w:val="none" w:sz="0" w:space="0" w:color="auto"/>
        <w:right w:val="none" w:sz="0" w:space="0" w:color="auto"/>
      </w:divBdr>
    </w:div>
    <w:div w:id="667639637">
      <w:bodyDiv w:val="1"/>
      <w:marLeft w:val="0"/>
      <w:marRight w:val="0"/>
      <w:marTop w:val="0"/>
      <w:marBottom w:val="0"/>
      <w:divBdr>
        <w:top w:val="none" w:sz="0" w:space="0" w:color="auto"/>
        <w:left w:val="none" w:sz="0" w:space="0" w:color="auto"/>
        <w:bottom w:val="none" w:sz="0" w:space="0" w:color="auto"/>
        <w:right w:val="none" w:sz="0" w:space="0" w:color="auto"/>
      </w:divBdr>
    </w:div>
    <w:div w:id="670639052">
      <w:bodyDiv w:val="1"/>
      <w:marLeft w:val="0"/>
      <w:marRight w:val="0"/>
      <w:marTop w:val="0"/>
      <w:marBottom w:val="0"/>
      <w:divBdr>
        <w:top w:val="none" w:sz="0" w:space="0" w:color="auto"/>
        <w:left w:val="none" w:sz="0" w:space="0" w:color="auto"/>
        <w:bottom w:val="none" w:sz="0" w:space="0" w:color="auto"/>
        <w:right w:val="none" w:sz="0" w:space="0" w:color="auto"/>
      </w:divBdr>
    </w:div>
    <w:div w:id="672031053">
      <w:bodyDiv w:val="1"/>
      <w:marLeft w:val="0"/>
      <w:marRight w:val="0"/>
      <w:marTop w:val="0"/>
      <w:marBottom w:val="0"/>
      <w:divBdr>
        <w:top w:val="none" w:sz="0" w:space="0" w:color="auto"/>
        <w:left w:val="none" w:sz="0" w:space="0" w:color="auto"/>
        <w:bottom w:val="none" w:sz="0" w:space="0" w:color="auto"/>
        <w:right w:val="none" w:sz="0" w:space="0" w:color="auto"/>
      </w:divBdr>
    </w:div>
    <w:div w:id="673150548">
      <w:bodyDiv w:val="1"/>
      <w:marLeft w:val="0"/>
      <w:marRight w:val="0"/>
      <w:marTop w:val="0"/>
      <w:marBottom w:val="0"/>
      <w:divBdr>
        <w:top w:val="none" w:sz="0" w:space="0" w:color="auto"/>
        <w:left w:val="none" w:sz="0" w:space="0" w:color="auto"/>
        <w:bottom w:val="none" w:sz="0" w:space="0" w:color="auto"/>
        <w:right w:val="none" w:sz="0" w:space="0" w:color="auto"/>
      </w:divBdr>
    </w:div>
    <w:div w:id="675616472">
      <w:bodyDiv w:val="1"/>
      <w:marLeft w:val="0"/>
      <w:marRight w:val="0"/>
      <w:marTop w:val="0"/>
      <w:marBottom w:val="0"/>
      <w:divBdr>
        <w:top w:val="none" w:sz="0" w:space="0" w:color="auto"/>
        <w:left w:val="none" w:sz="0" w:space="0" w:color="auto"/>
        <w:bottom w:val="none" w:sz="0" w:space="0" w:color="auto"/>
        <w:right w:val="none" w:sz="0" w:space="0" w:color="auto"/>
      </w:divBdr>
    </w:div>
    <w:div w:id="677118640">
      <w:bodyDiv w:val="1"/>
      <w:marLeft w:val="0"/>
      <w:marRight w:val="0"/>
      <w:marTop w:val="0"/>
      <w:marBottom w:val="0"/>
      <w:divBdr>
        <w:top w:val="none" w:sz="0" w:space="0" w:color="auto"/>
        <w:left w:val="none" w:sz="0" w:space="0" w:color="auto"/>
        <w:bottom w:val="none" w:sz="0" w:space="0" w:color="auto"/>
        <w:right w:val="none" w:sz="0" w:space="0" w:color="auto"/>
      </w:divBdr>
    </w:div>
    <w:div w:id="678626334">
      <w:bodyDiv w:val="1"/>
      <w:marLeft w:val="0"/>
      <w:marRight w:val="0"/>
      <w:marTop w:val="0"/>
      <w:marBottom w:val="0"/>
      <w:divBdr>
        <w:top w:val="none" w:sz="0" w:space="0" w:color="auto"/>
        <w:left w:val="none" w:sz="0" w:space="0" w:color="auto"/>
        <w:bottom w:val="none" w:sz="0" w:space="0" w:color="auto"/>
        <w:right w:val="none" w:sz="0" w:space="0" w:color="auto"/>
      </w:divBdr>
    </w:div>
    <w:div w:id="678822392">
      <w:bodyDiv w:val="1"/>
      <w:marLeft w:val="0"/>
      <w:marRight w:val="0"/>
      <w:marTop w:val="0"/>
      <w:marBottom w:val="0"/>
      <w:divBdr>
        <w:top w:val="none" w:sz="0" w:space="0" w:color="auto"/>
        <w:left w:val="none" w:sz="0" w:space="0" w:color="auto"/>
        <w:bottom w:val="none" w:sz="0" w:space="0" w:color="auto"/>
        <w:right w:val="none" w:sz="0" w:space="0" w:color="auto"/>
      </w:divBdr>
    </w:div>
    <w:div w:id="689336524">
      <w:bodyDiv w:val="1"/>
      <w:marLeft w:val="0"/>
      <w:marRight w:val="0"/>
      <w:marTop w:val="0"/>
      <w:marBottom w:val="0"/>
      <w:divBdr>
        <w:top w:val="none" w:sz="0" w:space="0" w:color="auto"/>
        <w:left w:val="none" w:sz="0" w:space="0" w:color="auto"/>
        <w:bottom w:val="none" w:sz="0" w:space="0" w:color="auto"/>
        <w:right w:val="none" w:sz="0" w:space="0" w:color="auto"/>
      </w:divBdr>
    </w:div>
    <w:div w:id="692800813">
      <w:bodyDiv w:val="1"/>
      <w:marLeft w:val="0"/>
      <w:marRight w:val="0"/>
      <w:marTop w:val="0"/>
      <w:marBottom w:val="0"/>
      <w:divBdr>
        <w:top w:val="none" w:sz="0" w:space="0" w:color="auto"/>
        <w:left w:val="none" w:sz="0" w:space="0" w:color="auto"/>
        <w:bottom w:val="none" w:sz="0" w:space="0" w:color="auto"/>
        <w:right w:val="none" w:sz="0" w:space="0" w:color="auto"/>
      </w:divBdr>
    </w:div>
    <w:div w:id="697506580">
      <w:bodyDiv w:val="1"/>
      <w:marLeft w:val="0"/>
      <w:marRight w:val="0"/>
      <w:marTop w:val="0"/>
      <w:marBottom w:val="0"/>
      <w:divBdr>
        <w:top w:val="none" w:sz="0" w:space="0" w:color="auto"/>
        <w:left w:val="none" w:sz="0" w:space="0" w:color="auto"/>
        <w:bottom w:val="none" w:sz="0" w:space="0" w:color="auto"/>
        <w:right w:val="none" w:sz="0" w:space="0" w:color="auto"/>
      </w:divBdr>
    </w:div>
    <w:div w:id="703333344">
      <w:bodyDiv w:val="1"/>
      <w:marLeft w:val="0"/>
      <w:marRight w:val="0"/>
      <w:marTop w:val="0"/>
      <w:marBottom w:val="0"/>
      <w:divBdr>
        <w:top w:val="none" w:sz="0" w:space="0" w:color="auto"/>
        <w:left w:val="none" w:sz="0" w:space="0" w:color="auto"/>
        <w:bottom w:val="none" w:sz="0" w:space="0" w:color="auto"/>
        <w:right w:val="none" w:sz="0" w:space="0" w:color="auto"/>
      </w:divBdr>
    </w:div>
    <w:div w:id="703555456">
      <w:bodyDiv w:val="1"/>
      <w:marLeft w:val="0"/>
      <w:marRight w:val="0"/>
      <w:marTop w:val="0"/>
      <w:marBottom w:val="0"/>
      <w:divBdr>
        <w:top w:val="none" w:sz="0" w:space="0" w:color="auto"/>
        <w:left w:val="none" w:sz="0" w:space="0" w:color="auto"/>
        <w:bottom w:val="none" w:sz="0" w:space="0" w:color="auto"/>
        <w:right w:val="none" w:sz="0" w:space="0" w:color="auto"/>
      </w:divBdr>
    </w:div>
    <w:div w:id="705326683">
      <w:bodyDiv w:val="1"/>
      <w:marLeft w:val="0"/>
      <w:marRight w:val="0"/>
      <w:marTop w:val="0"/>
      <w:marBottom w:val="0"/>
      <w:divBdr>
        <w:top w:val="none" w:sz="0" w:space="0" w:color="auto"/>
        <w:left w:val="none" w:sz="0" w:space="0" w:color="auto"/>
        <w:bottom w:val="none" w:sz="0" w:space="0" w:color="auto"/>
        <w:right w:val="none" w:sz="0" w:space="0" w:color="auto"/>
      </w:divBdr>
    </w:div>
    <w:div w:id="706030682">
      <w:bodyDiv w:val="1"/>
      <w:marLeft w:val="0"/>
      <w:marRight w:val="0"/>
      <w:marTop w:val="0"/>
      <w:marBottom w:val="0"/>
      <w:divBdr>
        <w:top w:val="none" w:sz="0" w:space="0" w:color="auto"/>
        <w:left w:val="none" w:sz="0" w:space="0" w:color="auto"/>
        <w:bottom w:val="none" w:sz="0" w:space="0" w:color="auto"/>
        <w:right w:val="none" w:sz="0" w:space="0" w:color="auto"/>
      </w:divBdr>
    </w:div>
    <w:div w:id="706419331">
      <w:bodyDiv w:val="1"/>
      <w:marLeft w:val="0"/>
      <w:marRight w:val="0"/>
      <w:marTop w:val="0"/>
      <w:marBottom w:val="0"/>
      <w:divBdr>
        <w:top w:val="none" w:sz="0" w:space="0" w:color="auto"/>
        <w:left w:val="none" w:sz="0" w:space="0" w:color="auto"/>
        <w:bottom w:val="none" w:sz="0" w:space="0" w:color="auto"/>
        <w:right w:val="none" w:sz="0" w:space="0" w:color="auto"/>
      </w:divBdr>
    </w:div>
    <w:div w:id="708071717">
      <w:bodyDiv w:val="1"/>
      <w:marLeft w:val="0"/>
      <w:marRight w:val="0"/>
      <w:marTop w:val="0"/>
      <w:marBottom w:val="0"/>
      <w:divBdr>
        <w:top w:val="none" w:sz="0" w:space="0" w:color="auto"/>
        <w:left w:val="none" w:sz="0" w:space="0" w:color="auto"/>
        <w:bottom w:val="none" w:sz="0" w:space="0" w:color="auto"/>
        <w:right w:val="none" w:sz="0" w:space="0" w:color="auto"/>
      </w:divBdr>
    </w:div>
    <w:div w:id="708649811">
      <w:bodyDiv w:val="1"/>
      <w:marLeft w:val="0"/>
      <w:marRight w:val="0"/>
      <w:marTop w:val="0"/>
      <w:marBottom w:val="0"/>
      <w:divBdr>
        <w:top w:val="none" w:sz="0" w:space="0" w:color="auto"/>
        <w:left w:val="none" w:sz="0" w:space="0" w:color="auto"/>
        <w:bottom w:val="none" w:sz="0" w:space="0" w:color="auto"/>
        <w:right w:val="none" w:sz="0" w:space="0" w:color="auto"/>
      </w:divBdr>
    </w:div>
    <w:div w:id="711804867">
      <w:bodyDiv w:val="1"/>
      <w:marLeft w:val="0"/>
      <w:marRight w:val="0"/>
      <w:marTop w:val="0"/>
      <w:marBottom w:val="0"/>
      <w:divBdr>
        <w:top w:val="none" w:sz="0" w:space="0" w:color="auto"/>
        <w:left w:val="none" w:sz="0" w:space="0" w:color="auto"/>
        <w:bottom w:val="none" w:sz="0" w:space="0" w:color="auto"/>
        <w:right w:val="none" w:sz="0" w:space="0" w:color="auto"/>
      </w:divBdr>
    </w:div>
    <w:div w:id="712463016">
      <w:bodyDiv w:val="1"/>
      <w:marLeft w:val="0"/>
      <w:marRight w:val="0"/>
      <w:marTop w:val="0"/>
      <w:marBottom w:val="0"/>
      <w:divBdr>
        <w:top w:val="none" w:sz="0" w:space="0" w:color="auto"/>
        <w:left w:val="none" w:sz="0" w:space="0" w:color="auto"/>
        <w:bottom w:val="none" w:sz="0" w:space="0" w:color="auto"/>
        <w:right w:val="none" w:sz="0" w:space="0" w:color="auto"/>
      </w:divBdr>
    </w:div>
    <w:div w:id="713888481">
      <w:bodyDiv w:val="1"/>
      <w:marLeft w:val="0"/>
      <w:marRight w:val="0"/>
      <w:marTop w:val="0"/>
      <w:marBottom w:val="0"/>
      <w:divBdr>
        <w:top w:val="none" w:sz="0" w:space="0" w:color="auto"/>
        <w:left w:val="none" w:sz="0" w:space="0" w:color="auto"/>
        <w:bottom w:val="none" w:sz="0" w:space="0" w:color="auto"/>
        <w:right w:val="none" w:sz="0" w:space="0" w:color="auto"/>
      </w:divBdr>
    </w:div>
    <w:div w:id="715398283">
      <w:bodyDiv w:val="1"/>
      <w:marLeft w:val="0"/>
      <w:marRight w:val="0"/>
      <w:marTop w:val="0"/>
      <w:marBottom w:val="0"/>
      <w:divBdr>
        <w:top w:val="none" w:sz="0" w:space="0" w:color="auto"/>
        <w:left w:val="none" w:sz="0" w:space="0" w:color="auto"/>
        <w:bottom w:val="none" w:sz="0" w:space="0" w:color="auto"/>
        <w:right w:val="none" w:sz="0" w:space="0" w:color="auto"/>
      </w:divBdr>
    </w:div>
    <w:div w:id="717902938">
      <w:bodyDiv w:val="1"/>
      <w:marLeft w:val="0"/>
      <w:marRight w:val="0"/>
      <w:marTop w:val="0"/>
      <w:marBottom w:val="0"/>
      <w:divBdr>
        <w:top w:val="none" w:sz="0" w:space="0" w:color="auto"/>
        <w:left w:val="none" w:sz="0" w:space="0" w:color="auto"/>
        <w:bottom w:val="none" w:sz="0" w:space="0" w:color="auto"/>
        <w:right w:val="none" w:sz="0" w:space="0" w:color="auto"/>
      </w:divBdr>
    </w:div>
    <w:div w:id="721100036">
      <w:bodyDiv w:val="1"/>
      <w:marLeft w:val="0"/>
      <w:marRight w:val="0"/>
      <w:marTop w:val="0"/>
      <w:marBottom w:val="0"/>
      <w:divBdr>
        <w:top w:val="none" w:sz="0" w:space="0" w:color="auto"/>
        <w:left w:val="none" w:sz="0" w:space="0" w:color="auto"/>
        <w:bottom w:val="none" w:sz="0" w:space="0" w:color="auto"/>
        <w:right w:val="none" w:sz="0" w:space="0" w:color="auto"/>
      </w:divBdr>
    </w:div>
    <w:div w:id="722412475">
      <w:bodyDiv w:val="1"/>
      <w:marLeft w:val="0"/>
      <w:marRight w:val="0"/>
      <w:marTop w:val="0"/>
      <w:marBottom w:val="0"/>
      <w:divBdr>
        <w:top w:val="none" w:sz="0" w:space="0" w:color="auto"/>
        <w:left w:val="none" w:sz="0" w:space="0" w:color="auto"/>
        <w:bottom w:val="none" w:sz="0" w:space="0" w:color="auto"/>
        <w:right w:val="none" w:sz="0" w:space="0" w:color="auto"/>
      </w:divBdr>
    </w:div>
    <w:div w:id="723330395">
      <w:bodyDiv w:val="1"/>
      <w:marLeft w:val="0"/>
      <w:marRight w:val="0"/>
      <w:marTop w:val="0"/>
      <w:marBottom w:val="0"/>
      <w:divBdr>
        <w:top w:val="none" w:sz="0" w:space="0" w:color="auto"/>
        <w:left w:val="none" w:sz="0" w:space="0" w:color="auto"/>
        <w:bottom w:val="none" w:sz="0" w:space="0" w:color="auto"/>
        <w:right w:val="none" w:sz="0" w:space="0" w:color="auto"/>
      </w:divBdr>
    </w:div>
    <w:div w:id="723990302">
      <w:bodyDiv w:val="1"/>
      <w:marLeft w:val="0"/>
      <w:marRight w:val="0"/>
      <w:marTop w:val="0"/>
      <w:marBottom w:val="0"/>
      <w:divBdr>
        <w:top w:val="none" w:sz="0" w:space="0" w:color="auto"/>
        <w:left w:val="none" w:sz="0" w:space="0" w:color="auto"/>
        <w:bottom w:val="none" w:sz="0" w:space="0" w:color="auto"/>
        <w:right w:val="none" w:sz="0" w:space="0" w:color="auto"/>
      </w:divBdr>
    </w:div>
    <w:div w:id="725227539">
      <w:bodyDiv w:val="1"/>
      <w:marLeft w:val="0"/>
      <w:marRight w:val="0"/>
      <w:marTop w:val="0"/>
      <w:marBottom w:val="0"/>
      <w:divBdr>
        <w:top w:val="none" w:sz="0" w:space="0" w:color="auto"/>
        <w:left w:val="none" w:sz="0" w:space="0" w:color="auto"/>
        <w:bottom w:val="none" w:sz="0" w:space="0" w:color="auto"/>
        <w:right w:val="none" w:sz="0" w:space="0" w:color="auto"/>
      </w:divBdr>
    </w:div>
    <w:div w:id="725646384">
      <w:bodyDiv w:val="1"/>
      <w:marLeft w:val="0"/>
      <w:marRight w:val="0"/>
      <w:marTop w:val="0"/>
      <w:marBottom w:val="0"/>
      <w:divBdr>
        <w:top w:val="none" w:sz="0" w:space="0" w:color="auto"/>
        <w:left w:val="none" w:sz="0" w:space="0" w:color="auto"/>
        <w:bottom w:val="none" w:sz="0" w:space="0" w:color="auto"/>
        <w:right w:val="none" w:sz="0" w:space="0" w:color="auto"/>
      </w:divBdr>
    </w:div>
    <w:div w:id="726494910">
      <w:bodyDiv w:val="1"/>
      <w:marLeft w:val="0"/>
      <w:marRight w:val="0"/>
      <w:marTop w:val="0"/>
      <w:marBottom w:val="0"/>
      <w:divBdr>
        <w:top w:val="none" w:sz="0" w:space="0" w:color="auto"/>
        <w:left w:val="none" w:sz="0" w:space="0" w:color="auto"/>
        <w:bottom w:val="none" w:sz="0" w:space="0" w:color="auto"/>
        <w:right w:val="none" w:sz="0" w:space="0" w:color="auto"/>
      </w:divBdr>
    </w:div>
    <w:div w:id="730270766">
      <w:bodyDiv w:val="1"/>
      <w:marLeft w:val="0"/>
      <w:marRight w:val="0"/>
      <w:marTop w:val="0"/>
      <w:marBottom w:val="0"/>
      <w:divBdr>
        <w:top w:val="none" w:sz="0" w:space="0" w:color="auto"/>
        <w:left w:val="none" w:sz="0" w:space="0" w:color="auto"/>
        <w:bottom w:val="none" w:sz="0" w:space="0" w:color="auto"/>
        <w:right w:val="none" w:sz="0" w:space="0" w:color="auto"/>
      </w:divBdr>
    </w:div>
    <w:div w:id="730350245">
      <w:bodyDiv w:val="1"/>
      <w:marLeft w:val="0"/>
      <w:marRight w:val="0"/>
      <w:marTop w:val="0"/>
      <w:marBottom w:val="0"/>
      <w:divBdr>
        <w:top w:val="none" w:sz="0" w:space="0" w:color="auto"/>
        <w:left w:val="none" w:sz="0" w:space="0" w:color="auto"/>
        <w:bottom w:val="none" w:sz="0" w:space="0" w:color="auto"/>
        <w:right w:val="none" w:sz="0" w:space="0" w:color="auto"/>
      </w:divBdr>
    </w:div>
    <w:div w:id="732847380">
      <w:bodyDiv w:val="1"/>
      <w:marLeft w:val="0"/>
      <w:marRight w:val="0"/>
      <w:marTop w:val="0"/>
      <w:marBottom w:val="0"/>
      <w:divBdr>
        <w:top w:val="none" w:sz="0" w:space="0" w:color="auto"/>
        <w:left w:val="none" w:sz="0" w:space="0" w:color="auto"/>
        <w:bottom w:val="none" w:sz="0" w:space="0" w:color="auto"/>
        <w:right w:val="none" w:sz="0" w:space="0" w:color="auto"/>
      </w:divBdr>
    </w:div>
    <w:div w:id="734426301">
      <w:bodyDiv w:val="1"/>
      <w:marLeft w:val="0"/>
      <w:marRight w:val="0"/>
      <w:marTop w:val="0"/>
      <w:marBottom w:val="0"/>
      <w:divBdr>
        <w:top w:val="none" w:sz="0" w:space="0" w:color="auto"/>
        <w:left w:val="none" w:sz="0" w:space="0" w:color="auto"/>
        <w:bottom w:val="none" w:sz="0" w:space="0" w:color="auto"/>
        <w:right w:val="none" w:sz="0" w:space="0" w:color="auto"/>
      </w:divBdr>
    </w:div>
    <w:div w:id="736780567">
      <w:bodyDiv w:val="1"/>
      <w:marLeft w:val="0"/>
      <w:marRight w:val="0"/>
      <w:marTop w:val="0"/>
      <w:marBottom w:val="0"/>
      <w:divBdr>
        <w:top w:val="none" w:sz="0" w:space="0" w:color="auto"/>
        <w:left w:val="none" w:sz="0" w:space="0" w:color="auto"/>
        <w:bottom w:val="none" w:sz="0" w:space="0" w:color="auto"/>
        <w:right w:val="none" w:sz="0" w:space="0" w:color="auto"/>
      </w:divBdr>
    </w:div>
    <w:div w:id="736786937">
      <w:bodyDiv w:val="1"/>
      <w:marLeft w:val="0"/>
      <w:marRight w:val="0"/>
      <w:marTop w:val="0"/>
      <w:marBottom w:val="0"/>
      <w:divBdr>
        <w:top w:val="none" w:sz="0" w:space="0" w:color="auto"/>
        <w:left w:val="none" w:sz="0" w:space="0" w:color="auto"/>
        <w:bottom w:val="none" w:sz="0" w:space="0" w:color="auto"/>
        <w:right w:val="none" w:sz="0" w:space="0" w:color="auto"/>
      </w:divBdr>
    </w:div>
    <w:div w:id="736976724">
      <w:bodyDiv w:val="1"/>
      <w:marLeft w:val="0"/>
      <w:marRight w:val="0"/>
      <w:marTop w:val="0"/>
      <w:marBottom w:val="0"/>
      <w:divBdr>
        <w:top w:val="none" w:sz="0" w:space="0" w:color="auto"/>
        <w:left w:val="none" w:sz="0" w:space="0" w:color="auto"/>
        <w:bottom w:val="none" w:sz="0" w:space="0" w:color="auto"/>
        <w:right w:val="none" w:sz="0" w:space="0" w:color="auto"/>
      </w:divBdr>
    </w:div>
    <w:div w:id="737946989">
      <w:bodyDiv w:val="1"/>
      <w:marLeft w:val="0"/>
      <w:marRight w:val="0"/>
      <w:marTop w:val="0"/>
      <w:marBottom w:val="0"/>
      <w:divBdr>
        <w:top w:val="none" w:sz="0" w:space="0" w:color="auto"/>
        <w:left w:val="none" w:sz="0" w:space="0" w:color="auto"/>
        <w:bottom w:val="none" w:sz="0" w:space="0" w:color="auto"/>
        <w:right w:val="none" w:sz="0" w:space="0" w:color="auto"/>
      </w:divBdr>
    </w:div>
    <w:div w:id="738287827">
      <w:bodyDiv w:val="1"/>
      <w:marLeft w:val="0"/>
      <w:marRight w:val="0"/>
      <w:marTop w:val="0"/>
      <w:marBottom w:val="0"/>
      <w:divBdr>
        <w:top w:val="none" w:sz="0" w:space="0" w:color="auto"/>
        <w:left w:val="none" w:sz="0" w:space="0" w:color="auto"/>
        <w:bottom w:val="none" w:sz="0" w:space="0" w:color="auto"/>
        <w:right w:val="none" w:sz="0" w:space="0" w:color="auto"/>
      </w:divBdr>
    </w:div>
    <w:div w:id="738677154">
      <w:bodyDiv w:val="1"/>
      <w:marLeft w:val="0"/>
      <w:marRight w:val="0"/>
      <w:marTop w:val="0"/>
      <w:marBottom w:val="0"/>
      <w:divBdr>
        <w:top w:val="none" w:sz="0" w:space="0" w:color="auto"/>
        <w:left w:val="none" w:sz="0" w:space="0" w:color="auto"/>
        <w:bottom w:val="none" w:sz="0" w:space="0" w:color="auto"/>
        <w:right w:val="none" w:sz="0" w:space="0" w:color="auto"/>
      </w:divBdr>
    </w:div>
    <w:div w:id="739448369">
      <w:bodyDiv w:val="1"/>
      <w:marLeft w:val="0"/>
      <w:marRight w:val="0"/>
      <w:marTop w:val="0"/>
      <w:marBottom w:val="0"/>
      <w:divBdr>
        <w:top w:val="none" w:sz="0" w:space="0" w:color="auto"/>
        <w:left w:val="none" w:sz="0" w:space="0" w:color="auto"/>
        <w:bottom w:val="none" w:sz="0" w:space="0" w:color="auto"/>
        <w:right w:val="none" w:sz="0" w:space="0" w:color="auto"/>
      </w:divBdr>
    </w:div>
    <w:div w:id="739593887">
      <w:bodyDiv w:val="1"/>
      <w:marLeft w:val="0"/>
      <w:marRight w:val="0"/>
      <w:marTop w:val="0"/>
      <w:marBottom w:val="0"/>
      <w:divBdr>
        <w:top w:val="none" w:sz="0" w:space="0" w:color="auto"/>
        <w:left w:val="none" w:sz="0" w:space="0" w:color="auto"/>
        <w:bottom w:val="none" w:sz="0" w:space="0" w:color="auto"/>
        <w:right w:val="none" w:sz="0" w:space="0" w:color="auto"/>
      </w:divBdr>
    </w:div>
    <w:div w:id="743843992">
      <w:bodyDiv w:val="1"/>
      <w:marLeft w:val="0"/>
      <w:marRight w:val="0"/>
      <w:marTop w:val="0"/>
      <w:marBottom w:val="0"/>
      <w:divBdr>
        <w:top w:val="none" w:sz="0" w:space="0" w:color="auto"/>
        <w:left w:val="none" w:sz="0" w:space="0" w:color="auto"/>
        <w:bottom w:val="none" w:sz="0" w:space="0" w:color="auto"/>
        <w:right w:val="none" w:sz="0" w:space="0" w:color="auto"/>
      </w:divBdr>
    </w:div>
    <w:div w:id="744642838">
      <w:bodyDiv w:val="1"/>
      <w:marLeft w:val="0"/>
      <w:marRight w:val="0"/>
      <w:marTop w:val="0"/>
      <w:marBottom w:val="0"/>
      <w:divBdr>
        <w:top w:val="none" w:sz="0" w:space="0" w:color="auto"/>
        <w:left w:val="none" w:sz="0" w:space="0" w:color="auto"/>
        <w:bottom w:val="none" w:sz="0" w:space="0" w:color="auto"/>
        <w:right w:val="none" w:sz="0" w:space="0" w:color="auto"/>
      </w:divBdr>
    </w:div>
    <w:div w:id="745227377">
      <w:bodyDiv w:val="1"/>
      <w:marLeft w:val="0"/>
      <w:marRight w:val="0"/>
      <w:marTop w:val="0"/>
      <w:marBottom w:val="0"/>
      <w:divBdr>
        <w:top w:val="none" w:sz="0" w:space="0" w:color="auto"/>
        <w:left w:val="none" w:sz="0" w:space="0" w:color="auto"/>
        <w:bottom w:val="none" w:sz="0" w:space="0" w:color="auto"/>
        <w:right w:val="none" w:sz="0" w:space="0" w:color="auto"/>
      </w:divBdr>
    </w:div>
    <w:div w:id="745494980">
      <w:bodyDiv w:val="1"/>
      <w:marLeft w:val="0"/>
      <w:marRight w:val="0"/>
      <w:marTop w:val="0"/>
      <w:marBottom w:val="0"/>
      <w:divBdr>
        <w:top w:val="none" w:sz="0" w:space="0" w:color="auto"/>
        <w:left w:val="none" w:sz="0" w:space="0" w:color="auto"/>
        <w:bottom w:val="none" w:sz="0" w:space="0" w:color="auto"/>
        <w:right w:val="none" w:sz="0" w:space="0" w:color="auto"/>
      </w:divBdr>
    </w:div>
    <w:div w:id="748388226">
      <w:bodyDiv w:val="1"/>
      <w:marLeft w:val="0"/>
      <w:marRight w:val="0"/>
      <w:marTop w:val="0"/>
      <w:marBottom w:val="0"/>
      <w:divBdr>
        <w:top w:val="none" w:sz="0" w:space="0" w:color="auto"/>
        <w:left w:val="none" w:sz="0" w:space="0" w:color="auto"/>
        <w:bottom w:val="none" w:sz="0" w:space="0" w:color="auto"/>
        <w:right w:val="none" w:sz="0" w:space="0" w:color="auto"/>
      </w:divBdr>
    </w:div>
    <w:div w:id="750198182">
      <w:bodyDiv w:val="1"/>
      <w:marLeft w:val="0"/>
      <w:marRight w:val="0"/>
      <w:marTop w:val="0"/>
      <w:marBottom w:val="0"/>
      <w:divBdr>
        <w:top w:val="none" w:sz="0" w:space="0" w:color="auto"/>
        <w:left w:val="none" w:sz="0" w:space="0" w:color="auto"/>
        <w:bottom w:val="none" w:sz="0" w:space="0" w:color="auto"/>
        <w:right w:val="none" w:sz="0" w:space="0" w:color="auto"/>
      </w:divBdr>
    </w:div>
    <w:div w:id="756757343">
      <w:bodyDiv w:val="1"/>
      <w:marLeft w:val="0"/>
      <w:marRight w:val="0"/>
      <w:marTop w:val="0"/>
      <w:marBottom w:val="0"/>
      <w:divBdr>
        <w:top w:val="none" w:sz="0" w:space="0" w:color="auto"/>
        <w:left w:val="none" w:sz="0" w:space="0" w:color="auto"/>
        <w:bottom w:val="none" w:sz="0" w:space="0" w:color="auto"/>
        <w:right w:val="none" w:sz="0" w:space="0" w:color="auto"/>
      </w:divBdr>
    </w:div>
    <w:div w:id="759837684">
      <w:bodyDiv w:val="1"/>
      <w:marLeft w:val="0"/>
      <w:marRight w:val="0"/>
      <w:marTop w:val="0"/>
      <w:marBottom w:val="0"/>
      <w:divBdr>
        <w:top w:val="none" w:sz="0" w:space="0" w:color="auto"/>
        <w:left w:val="none" w:sz="0" w:space="0" w:color="auto"/>
        <w:bottom w:val="none" w:sz="0" w:space="0" w:color="auto"/>
        <w:right w:val="none" w:sz="0" w:space="0" w:color="auto"/>
      </w:divBdr>
    </w:div>
    <w:div w:id="761489604">
      <w:bodyDiv w:val="1"/>
      <w:marLeft w:val="0"/>
      <w:marRight w:val="0"/>
      <w:marTop w:val="0"/>
      <w:marBottom w:val="0"/>
      <w:divBdr>
        <w:top w:val="none" w:sz="0" w:space="0" w:color="auto"/>
        <w:left w:val="none" w:sz="0" w:space="0" w:color="auto"/>
        <w:bottom w:val="none" w:sz="0" w:space="0" w:color="auto"/>
        <w:right w:val="none" w:sz="0" w:space="0" w:color="auto"/>
      </w:divBdr>
    </w:div>
    <w:div w:id="765612161">
      <w:bodyDiv w:val="1"/>
      <w:marLeft w:val="0"/>
      <w:marRight w:val="0"/>
      <w:marTop w:val="0"/>
      <w:marBottom w:val="0"/>
      <w:divBdr>
        <w:top w:val="none" w:sz="0" w:space="0" w:color="auto"/>
        <w:left w:val="none" w:sz="0" w:space="0" w:color="auto"/>
        <w:bottom w:val="none" w:sz="0" w:space="0" w:color="auto"/>
        <w:right w:val="none" w:sz="0" w:space="0" w:color="auto"/>
      </w:divBdr>
    </w:div>
    <w:div w:id="768236204">
      <w:bodyDiv w:val="1"/>
      <w:marLeft w:val="0"/>
      <w:marRight w:val="0"/>
      <w:marTop w:val="0"/>
      <w:marBottom w:val="0"/>
      <w:divBdr>
        <w:top w:val="none" w:sz="0" w:space="0" w:color="auto"/>
        <w:left w:val="none" w:sz="0" w:space="0" w:color="auto"/>
        <w:bottom w:val="none" w:sz="0" w:space="0" w:color="auto"/>
        <w:right w:val="none" w:sz="0" w:space="0" w:color="auto"/>
      </w:divBdr>
    </w:div>
    <w:div w:id="768507160">
      <w:bodyDiv w:val="1"/>
      <w:marLeft w:val="0"/>
      <w:marRight w:val="0"/>
      <w:marTop w:val="0"/>
      <w:marBottom w:val="0"/>
      <w:divBdr>
        <w:top w:val="none" w:sz="0" w:space="0" w:color="auto"/>
        <w:left w:val="none" w:sz="0" w:space="0" w:color="auto"/>
        <w:bottom w:val="none" w:sz="0" w:space="0" w:color="auto"/>
        <w:right w:val="none" w:sz="0" w:space="0" w:color="auto"/>
      </w:divBdr>
    </w:div>
    <w:div w:id="769281636">
      <w:bodyDiv w:val="1"/>
      <w:marLeft w:val="0"/>
      <w:marRight w:val="0"/>
      <w:marTop w:val="0"/>
      <w:marBottom w:val="0"/>
      <w:divBdr>
        <w:top w:val="none" w:sz="0" w:space="0" w:color="auto"/>
        <w:left w:val="none" w:sz="0" w:space="0" w:color="auto"/>
        <w:bottom w:val="none" w:sz="0" w:space="0" w:color="auto"/>
        <w:right w:val="none" w:sz="0" w:space="0" w:color="auto"/>
      </w:divBdr>
    </w:div>
    <w:div w:id="771633929">
      <w:bodyDiv w:val="1"/>
      <w:marLeft w:val="0"/>
      <w:marRight w:val="0"/>
      <w:marTop w:val="0"/>
      <w:marBottom w:val="0"/>
      <w:divBdr>
        <w:top w:val="none" w:sz="0" w:space="0" w:color="auto"/>
        <w:left w:val="none" w:sz="0" w:space="0" w:color="auto"/>
        <w:bottom w:val="none" w:sz="0" w:space="0" w:color="auto"/>
        <w:right w:val="none" w:sz="0" w:space="0" w:color="auto"/>
      </w:divBdr>
    </w:div>
    <w:div w:id="774788654">
      <w:bodyDiv w:val="1"/>
      <w:marLeft w:val="0"/>
      <w:marRight w:val="0"/>
      <w:marTop w:val="0"/>
      <w:marBottom w:val="0"/>
      <w:divBdr>
        <w:top w:val="none" w:sz="0" w:space="0" w:color="auto"/>
        <w:left w:val="none" w:sz="0" w:space="0" w:color="auto"/>
        <w:bottom w:val="none" w:sz="0" w:space="0" w:color="auto"/>
        <w:right w:val="none" w:sz="0" w:space="0" w:color="auto"/>
      </w:divBdr>
    </w:div>
    <w:div w:id="774834999">
      <w:bodyDiv w:val="1"/>
      <w:marLeft w:val="0"/>
      <w:marRight w:val="0"/>
      <w:marTop w:val="0"/>
      <w:marBottom w:val="0"/>
      <w:divBdr>
        <w:top w:val="none" w:sz="0" w:space="0" w:color="auto"/>
        <w:left w:val="none" w:sz="0" w:space="0" w:color="auto"/>
        <w:bottom w:val="none" w:sz="0" w:space="0" w:color="auto"/>
        <w:right w:val="none" w:sz="0" w:space="0" w:color="auto"/>
      </w:divBdr>
    </w:div>
    <w:div w:id="777485054">
      <w:bodyDiv w:val="1"/>
      <w:marLeft w:val="0"/>
      <w:marRight w:val="0"/>
      <w:marTop w:val="0"/>
      <w:marBottom w:val="0"/>
      <w:divBdr>
        <w:top w:val="none" w:sz="0" w:space="0" w:color="auto"/>
        <w:left w:val="none" w:sz="0" w:space="0" w:color="auto"/>
        <w:bottom w:val="none" w:sz="0" w:space="0" w:color="auto"/>
        <w:right w:val="none" w:sz="0" w:space="0" w:color="auto"/>
      </w:divBdr>
    </w:div>
    <w:div w:id="777530409">
      <w:bodyDiv w:val="1"/>
      <w:marLeft w:val="0"/>
      <w:marRight w:val="0"/>
      <w:marTop w:val="0"/>
      <w:marBottom w:val="0"/>
      <w:divBdr>
        <w:top w:val="none" w:sz="0" w:space="0" w:color="auto"/>
        <w:left w:val="none" w:sz="0" w:space="0" w:color="auto"/>
        <w:bottom w:val="none" w:sz="0" w:space="0" w:color="auto"/>
        <w:right w:val="none" w:sz="0" w:space="0" w:color="auto"/>
      </w:divBdr>
    </w:div>
    <w:div w:id="779567144">
      <w:bodyDiv w:val="1"/>
      <w:marLeft w:val="0"/>
      <w:marRight w:val="0"/>
      <w:marTop w:val="0"/>
      <w:marBottom w:val="0"/>
      <w:divBdr>
        <w:top w:val="none" w:sz="0" w:space="0" w:color="auto"/>
        <w:left w:val="none" w:sz="0" w:space="0" w:color="auto"/>
        <w:bottom w:val="none" w:sz="0" w:space="0" w:color="auto"/>
        <w:right w:val="none" w:sz="0" w:space="0" w:color="auto"/>
      </w:divBdr>
    </w:div>
    <w:div w:id="781607695">
      <w:bodyDiv w:val="1"/>
      <w:marLeft w:val="0"/>
      <w:marRight w:val="0"/>
      <w:marTop w:val="0"/>
      <w:marBottom w:val="0"/>
      <w:divBdr>
        <w:top w:val="none" w:sz="0" w:space="0" w:color="auto"/>
        <w:left w:val="none" w:sz="0" w:space="0" w:color="auto"/>
        <w:bottom w:val="none" w:sz="0" w:space="0" w:color="auto"/>
        <w:right w:val="none" w:sz="0" w:space="0" w:color="auto"/>
      </w:divBdr>
    </w:div>
    <w:div w:id="781919575">
      <w:bodyDiv w:val="1"/>
      <w:marLeft w:val="0"/>
      <w:marRight w:val="0"/>
      <w:marTop w:val="0"/>
      <w:marBottom w:val="0"/>
      <w:divBdr>
        <w:top w:val="none" w:sz="0" w:space="0" w:color="auto"/>
        <w:left w:val="none" w:sz="0" w:space="0" w:color="auto"/>
        <w:bottom w:val="none" w:sz="0" w:space="0" w:color="auto"/>
        <w:right w:val="none" w:sz="0" w:space="0" w:color="auto"/>
      </w:divBdr>
    </w:div>
    <w:div w:id="785391077">
      <w:bodyDiv w:val="1"/>
      <w:marLeft w:val="0"/>
      <w:marRight w:val="0"/>
      <w:marTop w:val="0"/>
      <w:marBottom w:val="0"/>
      <w:divBdr>
        <w:top w:val="none" w:sz="0" w:space="0" w:color="auto"/>
        <w:left w:val="none" w:sz="0" w:space="0" w:color="auto"/>
        <w:bottom w:val="none" w:sz="0" w:space="0" w:color="auto"/>
        <w:right w:val="none" w:sz="0" w:space="0" w:color="auto"/>
      </w:divBdr>
    </w:div>
    <w:div w:id="786631122">
      <w:bodyDiv w:val="1"/>
      <w:marLeft w:val="0"/>
      <w:marRight w:val="0"/>
      <w:marTop w:val="0"/>
      <w:marBottom w:val="0"/>
      <w:divBdr>
        <w:top w:val="none" w:sz="0" w:space="0" w:color="auto"/>
        <w:left w:val="none" w:sz="0" w:space="0" w:color="auto"/>
        <w:bottom w:val="none" w:sz="0" w:space="0" w:color="auto"/>
        <w:right w:val="none" w:sz="0" w:space="0" w:color="auto"/>
      </w:divBdr>
    </w:div>
    <w:div w:id="787358304">
      <w:bodyDiv w:val="1"/>
      <w:marLeft w:val="0"/>
      <w:marRight w:val="0"/>
      <w:marTop w:val="0"/>
      <w:marBottom w:val="0"/>
      <w:divBdr>
        <w:top w:val="none" w:sz="0" w:space="0" w:color="auto"/>
        <w:left w:val="none" w:sz="0" w:space="0" w:color="auto"/>
        <w:bottom w:val="none" w:sz="0" w:space="0" w:color="auto"/>
        <w:right w:val="none" w:sz="0" w:space="0" w:color="auto"/>
      </w:divBdr>
    </w:div>
    <w:div w:id="788158619">
      <w:bodyDiv w:val="1"/>
      <w:marLeft w:val="0"/>
      <w:marRight w:val="0"/>
      <w:marTop w:val="0"/>
      <w:marBottom w:val="0"/>
      <w:divBdr>
        <w:top w:val="none" w:sz="0" w:space="0" w:color="auto"/>
        <w:left w:val="none" w:sz="0" w:space="0" w:color="auto"/>
        <w:bottom w:val="none" w:sz="0" w:space="0" w:color="auto"/>
        <w:right w:val="none" w:sz="0" w:space="0" w:color="auto"/>
      </w:divBdr>
      <w:divsChild>
        <w:div w:id="107044506">
          <w:blockQuote w:val="1"/>
          <w:marLeft w:val="0"/>
          <w:marRight w:val="0"/>
          <w:marTop w:val="0"/>
          <w:marBottom w:val="300"/>
          <w:divBdr>
            <w:top w:val="none" w:sz="0" w:space="0" w:color="auto"/>
            <w:left w:val="single" w:sz="36" w:space="15" w:color="EEEEEE"/>
            <w:bottom w:val="none" w:sz="0" w:space="0" w:color="auto"/>
            <w:right w:val="none" w:sz="0" w:space="0" w:color="auto"/>
          </w:divBdr>
        </w:div>
        <w:div w:id="1214586091">
          <w:blockQuote w:val="1"/>
          <w:marLeft w:val="0"/>
          <w:marRight w:val="0"/>
          <w:marTop w:val="0"/>
          <w:marBottom w:val="300"/>
          <w:divBdr>
            <w:top w:val="none" w:sz="0" w:space="0" w:color="auto"/>
            <w:left w:val="single" w:sz="36" w:space="15" w:color="EEEEEE"/>
            <w:bottom w:val="none" w:sz="0" w:space="0" w:color="auto"/>
            <w:right w:val="none" w:sz="0" w:space="0" w:color="auto"/>
          </w:divBdr>
        </w:div>
        <w:div w:id="1800108872">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788204757">
      <w:bodyDiv w:val="1"/>
      <w:marLeft w:val="0"/>
      <w:marRight w:val="0"/>
      <w:marTop w:val="0"/>
      <w:marBottom w:val="0"/>
      <w:divBdr>
        <w:top w:val="none" w:sz="0" w:space="0" w:color="auto"/>
        <w:left w:val="none" w:sz="0" w:space="0" w:color="auto"/>
        <w:bottom w:val="none" w:sz="0" w:space="0" w:color="auto"/>
        <w:right w:val="none" w:sz="0" w:space="0" w:color="auto"/>
      </w:divBdr>
    </w:div>
    <w:div w:id="788429973">
      <w:bodyDiv w:val="1"/>
      <w:marLeft w:val="0"/>
      <w:marRight w:val="0"/>
      <w:marTop w:val="0"/>
      <w:marBottom w:val="0"/>
      <w:divBdr>
        <w:top w:val="none" w:sz="0" w:space="0" w:color="auto"/>
        <w:left w:val="none" w:sz="0" w:space="0" w:color="auto"/>
        <w:bottom w:val="none" w:sz="0" w:space="0" w:color="auto"/>
        <w:right w:val="none" w:sz="0" w:space="0" w:color="auto"/>
      </w:divBdr>
    </w:div>
    <w:div w:id="791365314">
      <w:bodyDiv w:val="1"/>
      <w:marLeft w:val="0"/>
      <w:marRight w:val="0"/>
      <w:marTop w:val="0"/>
      <w:marBottom w:val="0"/>
      <w:divBdr>
        <w:top w:val="none" w:sz="0" w:space="0" w:color="auto"/>
        <w:left w:val="none" w:sz="0" w:space="0" w:color="auto"/>
        <w:bottom w:val="none" w:sz="0" w:space="0" w:color="auto"/>
        <w:right w:val="none" w:sz="0" w:space="0" w:color="auto"/>
      </w:divBdr>
    </w:div>
    <w:div w:id="792676185">
      <w:bodyDiv w:val="1"/>
      <w:marLeft w:val="0"/>
      <w:marRight w:val="0"/>
      <w:marTop w:val="0"/>
      <w:marBottom w:val="0"/>
      <w:divBdr>
        <w:top w:val="none" w:sz="0" w:space="0" w:color="auto"/>
        <w:left w:val="none" w:sz="0" w:space="0" w:color="auto"/>
        <w:bottom w:val="none" w:sz="0" w:space="0" w:color="auto"/>
        <w:right w:val="none" w:sz="0" w:space="0" w:color="auto"/>
      </w:divBdr>
    </w:div>
    <w:div w:id="793258617">
      <w:bodyDiv w:val="1"/>
      <w:marLeft w:val="0"/>
      <w:marRight w:val="0"/>
      <w:marTop w:val="0"/>
      <w:marBottom w:val="0"/>
      <w:divBdr>
        <w:top w:val="none" w:sz="0" w:space="0" w:color="auto"/>
        <w:left w:val="none" w:sz="0" w:space="0" w:color="auto"/>
        <w:bottom w:val="none" w:sz="0" w:space="0" w:color="auto"/>
        <w:right w:val="none" w:sz="0" w:space="0" w:color="auto"/>
      </w:divBdr>
    </w:div>
    <w:div w:id="793334351">
      <w:bodyDiv w:val="1"/>
      <w:marLeft w:val="0"/>
      <w:marRight w:val="0"/>
      <w:marTop w:val="0"/>
      <w:marBottom w:val="0"/>
      <w:divBdr>
        <w:top w:val="none" w:sz="0" w:space="0" w:color="auto"/>
        <w:left w:val="none" w:sz="0" w:space="0" w:color="auto"/>
        <w:bottom w:val="none" w:sz="0" w:space="0" w:color="auto"/>
        <w:right w:val="none" w:sz="0" w:space="0" w:color="auto"/>
      </w:divBdr>
    </w:div>
    <w:div w:id="794131271">
      <w:bodyDiv w:val="1"/>
      <w:marLeft w:val="0"/>
      <w:marRight w:val="0"/>
      <w:marTop w:val="0"/>
      <w:marBottom w:val="0"/>
      <w:divBdr>
        <w:top w:val="none" w:sz="0" w:space="0" w:color="auto"/>
        <w:left w:val="none" w:sz="0" w:space="0" w:color="auto"/>
        <w:bottom w:val="none" w:sz="0" w:space="0" w:color="auto"/>
        <w:right w:val="none" w:sz="0" w:space="0" w:color="auto"/>
      </w:divBdr>
      <w:divsChild>
        <w:div w:id="1061178607">
          <w:marLeft w:val="0"/>
          <w:marRight w:val="0"/>
          <w:marTop w:val="0"/>
          <w:marBottom w:val="0"/>
          <w:divBdr>
            <w:top w:val="none" w:sz="0" w:space="0" w:color="auto"/>
            <w:left w:val="none" w:sz="0" w:space="0" w:color="auto"/>
            <w:bottom w:val="none" w:sz="0" w:space="0" w:color="auto"/>
            <w:right w:val="none" w:sz="0" w:space="0" w:color="auto"/>
          </w:divBdr>
          <w:divsChild>
            <w:div w:id="945191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529823">
      <w:bodyDiv w:val="1"/>
      <w:marLeft w:val="0"/>
      <w:marRight w:val="0"/>
      <w:marTop w:val="0"/>
      <w:marBottom w:val="0"/>
      <w:divBdr>
        <w:top w:val="none" w:sz="0" w:space="0" w:color="auto"/>
        <w:left w:val="none" w:sz="0" w:space="0" w:color="auto"/>
        <w:bottom w:val="none" w:sz="0" w:space="0" w:color="auto"/>
        <w:right w:val="none" w:sz="0" w:space="0" w:color="auto"/>
      </w:divBdr>
    </w:div>
    <w:div w:id="798305062">
      <w:bodyDiv w:val="1"/>
      <w:marLeft w:val="0"/>
      <w:marRight w:val="0"/>
      <w:marTop w:val="0"/>
      <w:marBottom w:val="0"/>
      <w:divBdr>
        <w:top w:val="none" w:sz="0" w:space="0" w:color="auto"/>
        <w:left w:val="none" w:sz="0" w:space="0" w:color="auto"/>
        <w:bottom w:val="none" w:sz="0" w:space="0" w:color="auto"/>
        <w:right w:val="none" w:sz="0" w:space="0" w:color="auto"/>
      </w:divBdr>
    </w:div>
    <w:div w:id="803889202">
      <w:bodyDiv w:val="1"/>
      <w:marLeft w:val="0"/>
      <w:marRight w:val="0"/>
      <w:marTop w:val="0"/>
      <w:marBottom w:val="0"/>
      <w:divBdr>
        <w:top w:val="none" w:sz="0" w:space="0" w:color="auto"/>
        <w:left w:val="none" w:sz="0" w:space="0" w:color="auto"/>
        <w:bottom w:val="none" w:sz="0" w:space="0" w:color="auto"/>
        <w:right w:val="none" w:sz="0" w:space="0" w:color="auto"/>
      </w:divBdr>
    </w:div>
    <w:div w:id="805271261">
      <w:bodyDiv w:val="1"/>
      <w:marLeft w:val="0"/>
      <w:marRight w:val="0"/>
      <w:marTop w:val="0"/>
      <w:marBottom w:val="0"/>
      <w:divBdr>
        <w:top w:val="none" w:sz="0" w:space="0" w:color="auto"/>
        <w:left w:val="none" w:sz="0" w:space="0" w:color="auto"/>
        <w:bottom w:val="none" w:sz="0" w:space="0" w:color="auto"/>
        <w:right w:val="none" w:sz="0" w:space="0" w:color="auto"/>
      </w:divBdr>
    </w:div>
    <w:div w:id="806123617">
      <w:bodyDiv w:val="1"/>
      <w:marLeft w:val="0"/>
      <w:marRight w:val="0"/>
      <w:marTop w:val="0"/>
      <w:marBottom w:val="0"/>
      <w:divBdr>
        <w:top w:val="none" w:sz="0" w:space="0" w:color="auto"/>
        <w:left w:val="none" w:sz="0" w:space="0" w:color="auto"/>
        <w:bottom w:val="none" w:sz="0" w:space="0" w:color="auto"/>
        <w:right w:val="none" w:sz="0" w:space="0" w:color="auto"/>
      </w:divBdr>
    </w:div>
    <w:div w:id="810245729">
      <w:bodyDiv w:val="1"/>
      <w:marLeft w:val="0"/>
      <w:marRight w:val="0"/>
      <w:marTop w:val="0"/>
      <w:marBottom w:val="0"/>
      <w:divBdr>
        <w:top w:val="none" w:sz="0" w:space="0" w:color="auto"/>
        <w:left w:val="none" w:sz="0" w:space="0" w:color="auto"/>
        <w:bottom w:val="none" w:sz="0" w:space="0" w:color="auto"/>
        <w:right w:val="none" w:sz="0" w:space="0" w:color="auto"/>
      </w:divBdr>
    </w:div>
    <w:div w:id="811797285">
      <w:bodyDiv w:val="1"/>
      <w:marLeft w:val="0"/>
      <w:marRight w:val="0"/>
      <w:marTop w:val="0"/>
      <w:marBottom w:val="0"/>
      <w:divBdr>
        <w:top w:val="none" w:sz="0" w:space="0" w:color="auto"/>
        <w:left w:val="none" w:sz="0" w:space="0" w:color="auto"/>
        <w:bottom w:val="none" w:sz="0" w:space="0" w:color="auto"/>
        <w:right w:val="none" w:sz="0" w:space="0" w:color="auto"/>
      </w:divBdr>
    </w:div>
    <w:div w:id="814906676">
      <w:bodyDiv w:val="1"/>
      <w:marLeft w:val="0"/>
      <w:marRight w:val="0"/>
      <w:marTop w:val="0"/>
      <w:marBottom w:val="0"/>
      <w:divBdr>
        <w:top w:val="none" w:sz="0" w:space="0" w:color="auto"/>
        <w:left w:val="none" w:sz="0" w:space="0" w:color="auto"/>
        <w:bottom w:val="none" w:sz="0" w:space="0" w:color="auto"/>
        <w:right w:val="none" w:sz="0" w:space="0" w:color="auto"/>
      </w:divBdr>
    </w:div>
    <w:div w:id="819077020">
      <w:bodyDiv w:val="1"/>
      <w:marLeft w:val="0"/>
      <w:marRight w:val="0"/>
      <w:marTop w:val="0"/>
      <w:marBottom w:val="0"/>
      <w:divBdr>
        <w:top w:val="none" w:sz="0" w:space="0" w:color="auto"/>
        <w:left w:val="none" w:sz="0" w:space="0" w:color="auto"/>
        <w:bottom w:val="none" w:sz="0" w:space="0" w:color="auto"/>
        <w:right w:val="none" w:sz="0" w:space="0" w:color="auto"/>
      </w:divBdr>
    </w:div>
    <w:div w:id="822740165">
      <w:bodyDiv w:val="1"/>
      <w:marLeft w:val="0"/>
      <w:marRight w:val="0"/>
      <w:marTop w:val="0"/>
      <w:marBottom w:val="0"/>
      <w:divBdr>
        <w:top w:val="none" w:sz="0" w:space="0" w:color="auto"/>
        <w:left w:val="none" w:sz="0" w:space="0" w:color="auto"/>
        <w:bottom w:val="none" w:sz="0" w:space="0" w:color="auto"/>
        <w:right w:val="none" w:sz="0" w:space="0" w:color="auto"/>
      </w:divBdr>
    </w:div>
    <w:div w:id="832454835">
      <w:bodyDiv w:val="1"/>
      <w:marLeft w:val="0"/>
      <w:marRight w:val="0"/>
      <w:marTop w:val="0"/>
      <w:marBottom w:val="0"/>
      <w:divBdr>
        <w:top w:val="none" w:sz="0" w:space="0" w:color="auto"/>
        <w:left w:val="none" w:sz="0" w:space="0" w:color="auto"/>
        <w:bottom w:val="none" w:sz="0" w:space="0" w:color="auto"/>
        <w:right w:val="none" w:sz="0" w:space="0" w:color="auto"/>
      </w:divBdr>
    </w:div>
    <w:div w:id="834612197">
      <w:bodyDiv w:val="1"/>
      <w:marLeft w:val="0"/>
      <w:marRight w:val="0"/>
      <w:marTop w:val="0"/>
      <w:marBottom w:val="0"/>
      <w:divBdr>
        <w:top w:val="none" w:sz="0" w:space="0" w:color="auto"/>
        <w:left w:val="none" w:sz="0" w:space="0" w:color="auto"/>
        <w:bottom w:val="none" w:sz="0" w:space="0" w:color="auto"/>
        <w:right w:val="none" w:sz="0" w:space="0" w:color="auto"/>
      </w:divBdr>
    </w:div>
    <w:div w:id="835926377">
      <w:bodyDiv w:val="1"/>
      <w:marLeft w:val="0"/>
      <w:marRight w:val="0"/>
      <w:marTop w:val="0"/>
      <w:marBottom w:val="0"/>
      <w:divBdr>
        <w:top w:val="none" w:sz="0" w:space="0" w:color="auto"/>
        <w:left w:val="none" w:sz="0" w:space="0" w:color="auto"/>
        <w:bottom w:val="none" w:sz="0" w:space="0" w:color="auto"/>
        <w:right w:val="none" w:sz="0" w:space="0" w:color="auto"/>
      </w:divBdr>
    </w:div>
    <w:div w:id="838467984">
      <w:bodyDiv w:val="1"/>
      <w:marLeft w:val="0"/>
      <w:marRight w:val="0"/>
      <w:marTop w:val="0"/>
      <w:marBottom w:val="0"/>
      <w:divBdr>
        <w:top w:val="none" w:sz="0" w:space="0" w:color="auto"/>
        <w:left w:val="none" w:sz="0" w:space="0" w:color="auto"/>
        <w:bottom w:val="none" w:sz="0" w:space="0" w:color="auto"/>
        <w:right w:val="none" w:sz="0" w:space="0" w:color="auto"/>
      </w:divBdr>
    </w:div>
    <w:div w:id="841436360">
      <w:bodyDiv w:val="1"/>
      <w:marLeft w:val="0"/>
      <w:marRight w:val="0"/>
      <w:marTop w:val="0"/>
      <w:marBottom w:val="0"/>
      <w:divBdr>
        <w:top w:val="none" w:sz="0" w:space="0" w:color="auto"/>
        <w:left w:val="none" w:sz="0" w:space="0" w:color="auto"/>
        <w:bottom w:val="none" w:sz="0" w:space="0" w:color="auto"/>
        <w:right w:val="none" w:sz="0" w:space="0" w:color="auto"/>
      </w:divBdr>
    </w:div>
    <w:div w:id="846022886">
      <w:bodyDiv w:val="1"/>
      <w:marLeft w:val="0"/>
      <w:marRight w:val="0"/>
      <w:marTop w:val="0"/>
      <w:marBottom w:val="0"/>
      <w:divBdr>
        <w:top w:val="none" w:sz="0" w:space="0" w:color="auto"/>
        <w:left w:val="none" w:sz="0" w:space="0" w:color="auto"/>
        <w:bottom w:val="none" w:sz="0" w:space="0" w:color="auto"/>
        <w:right w:val="none" w:sz="0" w:space="0" w:color="auto"/>
      </w:divBdr>
    </w:div>
    <w:div w:id="850023638">
      <w:bodyDiv w:val="1"/>
      <w:marLeft w:val="0"/>
      <w:marRight w:val="0"/>
      <w:marTop w:val="0"/>
      <w:marBottom w:val="0"/>
      <w:divBdr>
        <w:top w:val="none" w:sz="0" w:space="0" w:color="auto"/>
        <w:left w:val="none" w:sz="0" w:space="0" w:color="auto"/>
        <w:bottom w:val="none" w:sz="0" w:space="0" w:color="auto"/>
        <w:right w:val="none" w:sz="0" w:space="0" w:color="auto"/>
      </w:divBdr>
    </w:div>
    <w:div w:id="852181187">
      <w:bodyDiv w:val="1"/>
      <w:marLeft w:val="0"/>
      <w:marRight w:val="0"/>
      <w:marTop w:val="0"/>
      <w:marBottom w:val="0"/>
      <w:divBdr>
        <w:top w:val="none" w:sz="0" w:space="0" w:color="auto"/>
        <w:left w:val="none" w:sz="0" w:space="0" w:color="auto"/>
        <w:bottom w:val="none" w:sz="0" w:space="0" w:color="auto"/>
        <w:right w:val="none" w:sz="0" w:space="0" w:color="auto"/>
      </w:divBdr>
    </w:div>
    <w:div w:id="852842919">
      <w:bodyDiv w:val="1"/>
      <w:marLeft w:val="0"/>
      <w:marRight w:val="0"/>
      <w:marTop w:val="0"/>
      <w:marBottom w:val="0"/>
      <w:divBdr>
        <w:top w:val="none" w:sz="0" w:space="0" w:color="auto"/>
        <w:left w:val="none" w:sz="0" w:space="0" w:color="auto"/>
        <w:bottom w:val="none" w:sz="0" w:space="0" w:color="auto"/>
        <w:right w:val="none" w:sz="0" w:space="0" w:color="auto"/>
      </w:divBdr>
      <w:divsChild>
        <w:div w:id="754860097">
          <w:marLeft w:val="-225"/>
          <w:marRight w:val="-225"/>
          <w:marTop w:val="0"/>
          <w:marBottom w:val="0"/>
          <w:divBdr>
            <w:top w:val="none" w:sz="0" w:space="0" w:color="auto"/>
            <w:left w:val="none" w:sz="0" w:space="0" w:color="auto"/>
            <w:bottom w:val="none" w:sz="0" w:space="0" w:color="auto"/>
            <w:right w:val="none" w:sz="0" w:space="0" w:color="auto"/>
          </w:divBdr>
          <w:divsChild>
            <w:div w:id="1844121045">
              <w:marLeft w:val="0"/>
              <w:marRight w:val="0"/>
              <w:marTop w:val="0"/>
              <w:marBottom w:val="0"/>
              <w:divBdr>
                <w:top w:val="none" w:sz="0" w:space="0" w:color="auto"/>
                <w:left w:val="none" w:sz="0" w:space="0" w:color="auto"/>
                <w:bottom w:val="none" w:sz="0" w:space="0" w:color="auto"/>
                <w:right w:val="none" w:sz="0" w:space="0" w:color="auto"/>
              </w:divBdr>
              <w:divsChild>
                <w:div w:id="946618452">
                  <w:marLeft w:val="0"/>
                  <w:marRight w:val="0"/>
                  <w:marTop w:val="0"/>
                  <w:marBottom w:val="0"/>
                  <w:divBdr>
                    <w:top w:val="none" w:sz="0" w:space="0" w:color="auto"/>
                    <w:left w:val="none" w:sz="0" w:space="0" w:color="auto"/>
                    <w:bottom w:val="none" w:sz="0" w:space="0" w:color="auto"/>
                    <w:right w:val="none" w:sz="0" w:space="0" w:color="auto"/>
                  </w:divBdr>
                  <w:divsChild>
                    <w:div w:id="17723863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911504725">
          <w:marLeft w:val="-225"/>
          <w:marRight w:val="-225"/>
          <w:marTop w:val="0"/>
          <w:marBottom w:val="0"/>
          <w:divBdr>
            <w:top w:val="none" w:sz="0" w:space="0" w:color="auto"/>
            <w:left w:val="none" w:sz="0" w:space="0" w:color="auto"/>
            <w:bottom w:val="none" w:sz="0" w:space="0" w:color="auto"/>
            <w:right w:val="none" w:sz="0" w:space="0" w:color="auto"/>
          </w:divBdr>
          <w:divsChild>
            <w:div w:id="779295729">
              <w:marLeft w:val="0"/>
              <w:marRight w:val="0"/>
              <w:marTop w:val="0"/>
              <w:marBottom w:val="0"/>
              <w:divBdr>
                <w:top w:val="none" w:sz="0" w:space="0" w:color="auto"/>
                <w:left w:val="none" w:sz="0" w:space="0" w:color="auto"/>
                <w:bottom w:val="none" w:sz="0" w:space="0" w:color="auto"/>
                <w:right w:val="none" w:sz="0" w:space="0" w:color="auto"/>
              </w:divBdr>
              <w:divsChild>
                <w:div w:id="53550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153513">
      <w:bodyDiv w:val="1"/>
      <w:marLeft w:val="0"/>
      <w:marRight w:val="0"/>
      <w:marTop w:val="0"/>
      <w:marBottom w:val="0"/>
      <w:divBdr>
        <w:top w:val="none" w:sz="0" w:space="0" w:color="auto"/>
        <w:left w:val="none" w:sz="0" w:space="0" w:color="auto"/>
        <w:bottom w:val="none" w:sz="0" w:space="0" w:color="auto"/>
        <w:right w:val="none" w:sz="0" w:space="0" w:color="auto"/>
      </w:divBdr>
    </w:div>
    <w:div w:id="855266248">
      <w:bodyDiv w:val="1"/>
      <w:marLeft w:val="0"/>
      <w:marRight w:val="0"/>
      <w:marTop w:val="0"/>
      <w:marBottom w:val="0"/>
      <w:divBdr>
        <w:top w:val="none" w:sz="0" w:space="0" w:color="auto"/>
        <w:left w:val="none" w:sz="0" w:space="0" w:color="auto"/>
        <w:bottom w:val="none" w:sz="0" w:space="0" w:color="auto"/>
        <w:right w:val="none" w:sz="0" w:space="0" w:color="auto"/>
      </w:divBdr>
    </w:div>
    <w:div w:id="857740110">
      <w:bodyDiv w:val="1"/>
      <w:marLeft w:val="0"/>
      <w:marRight w:val="0"/>
      <w:marTop w:val="0"/>
      <w:marBottom w:val="0"/>
      <w:divBdr>
        <w:top w:val="none" w:sz="0" w:space="0" w:color="auto"/>
        <w:left w:val="none" w:sz="0" w:space="0" w:color="auto"/>
        <w:bottom w:val="none" w:sz="0" w:space="0" w:color="auto"/>
        <w:right w:val="none" w:sz="0" w:space="0" w:color="auto"/>
      </w:divBdr>
    </w:div>
    <w:div w:id="859470970">
      <w:bodyDiv w:val="1"/>
      <w:marLeft w:val="0"/>
      <w:marRight w:val="0"/>
      <w:marTop w:val="0"/>
      <w:marBottom w:val="0"/>
      <w:divBdr>
        <w:top w:val="none" w:sz="0" w:space="0" w:color="auto"/>
        <w:left w:val="none" w:sz="0" w:space="0" w:color="auto"/>
        <w:bottom w:val="none" w:sz="0" w:space="0" w:color="auto"/>
        <w:right w:val="none" w:sz="0" w:space="0" w:color="auto"/>
      </w:divBdr>
    </w:div>
    <w:div w:id="860558135">
      <w:bodyDiv w:val="1"/>
      <w:marLeft w:val="0"/>
      <w:marRight w:val="0"/>
      <w:marTop w:val="0"/>
      <w:marBottom w:val="0"/>
      <w:divBdr>
        <w:top w:val="none" w:sz="0" w:space="0" w:color="auto"/>
        <w:left w:val="none" w:sz="0" w:space="0" w:color="auto"/>
        <w:bottom w:val="none" w:sz="0" w:space="0" w:color="auto"/>
        <w:right w:val="none" w:sz="0" w:space="0" w:color="auto"/>
      </w:divBdr>
    </w:div>
    <w:div w:id="860901782">
      <w:bodyDiv w:val="1"/>
      <w:marLeft w:val="0"/>
      <w:marRight w:val="0"/>
      <w:marTop w:val="0"/>
      <w:marBottom w:val="0"/>
      <w:divBdr>
        <w:top w:val="none" w:sz="0" w:space="0" w:color="auto"/>
        <w:left w:val="none" w:sz="0" w:space="0" w:color="auto"/>
        <w:bottom w:val="none" w:sz="0" w:space="0" w:color="auto"/>
        <w:right w:val="none" w:sz="0" w:space="0" w:color="auto"/>
      </w:divBdr>
    </w:div>
    <w:div w:id="861817497">
      <w:bodyDiv w:val="1"/>
      <w:marLeft w:val="0"/>
      <w:marRight w:val="0"/>
      <w:marTop w:val="0"/>
      <w:marBottom w:val="0"/>
      <w:divBdr>
        <w:top w:val="none" w:sz="0" w:space="0" w:color="auto"/>
        <w:left w:val="none" w:sz="0" w:space="0" w:color="auto"/>
        <w:bottom w:val="none" w:sz="0" w:space="0" w:color="auto"/>
        <w:right w:val="none" w:sz="0" w:space="0" w:color="auto"/>
      </w:divBdr>
    </w:div>
    <w:div w:id="862716466">
      <w:bodyDiv w:val="1"/>
      <w:marLeft w:val="0"/>
      <w:marRight w:val="0"/>
      <w:marTop w:val="0"/>
      <w:marBottom w:val="0"/>
      <w:divBdr>
        <w:top w:val="none" w:sz="0" w:space="0" w:color="auto"/>
        <w:left w:val="none" w:sz="0" w:space="0" w:color="auto"/>
        <w:bottom w:val="none" w:sz="0" w:space="0" w:color="auto"/>
        <w:right w:val="none" w:sz="0" w:space="0" w:color="auto"/>
      </w:divBdr>
    </w:div>
    <w:div w:id="866022320">
      <w:bodyDiv w:val="1"/>
      <w:marLeft w:val="0"/>
      <w:marRight w:val="0"/>
      <w:marTop w:val="0"/>
      <w:marBottom w:val="0"/>
      <w:divBdr>
        <w:top w:val="none" w:sz="0" w:space="0" w:color="auto"/>
        <w:left w:val="none" w:sz="0" w:space="0" w:color="auto"/>
        <w:bottom w:val="none" w:sz="0" w:space="0" w:color="auto"/>
        <w:right w:val="none" w:sz="0" w:space="0" w:color="auto"/>
      </w:divBdr>
    </w:div>
    <w:div w:id="869336766">
      <w:bodyDiv w:val="1"/>
      <w:marLeft w:val="0"/>
      <w:marRight w:val="0"/>
      <w:marTop w:val="0"/>
      <w:marBottom w:val="0"/>
      <w:divBdr>
        <w:top w:val="none" w:sz="0" w:space="0" w:color="auto"/>
        <w:left w:val="none" w:sz="0" w:space="0" w:color="auto"/>
        <w:bottom w:val="none" w:sz="0" w:space="0" w:color="auto"/>
        <w:right w:val="none" w:sz="0" w:space="0" w:color="auto"/>
      </w:divBdr>
    </w:div>
    <w:div w:id="870335307">
      <w:bodyDiv w:val="1"/>
      <w:marLeft w:val="0"/>
      <w:marRight w:val="0"/>
      <w:marTop w:val="0"/>
      <w:marBottom w:val="0"/>
      <w:divBdr>
        <w:top w:val="none" w:sz="0" w:space="0" w:color="auto"/>
        <w:left w:val="none" w:sz="0" w:space="0" w:color="auto"/>
        <w:bottom w:val="none" w:sz="0" w:space="0" w:color="auto"/>
        <w:right w:val="none" w:sz="0" w:space="0" w:color="auto"/>
      </w:divBdr>
    </w:div>
    <w:div w:id="871572030">
      <w:bodyDiv w:val="1"/>
      <w:marLeft w:val="0"/>
      <w:marRight w:val="0"/>
      <w:marTop w:val="0"/>
      <w:marBottom w:val="0"/>
      <w:divBdr>
        <w:top w:val="none" w:sz="0" w:space="0" w:color="auto"/>
        <w:left w:val="none" w:sz="0" w:space="0" w:color="auto"/>
        <w:bottom w:val="none" w:sz="0" w:space="0" w:color="auto"/>
        <w:right w:val="none" w:sz="0" w:space="0" w:color="auto"/>
      </w:divBdr>
    </w:div>
    <w:div w:id="872303652">
      <w:bodyDiv w:val="1"/>
      <w:marLeft w:val="0"/>
      <w:marRight w:val="0"/>
      <w:marTop w:val="0"/>
      <w:marBottom w:val="0"/>
      <w:divBdr>
        <w:top w:val="none" w:sz="0" w:space="0" w:color="auto"/>
        <w:left w:val="none" w:sz="0" w:space="0" w:color="auto"/>
        <w:bottom w:val="none" w:sz="0" w:space="0" w:color="auto"/>
        <w:right w:val="none" w:sz="0" w:space="0" w:color="auto"/>
      </w:divBdr>
    </w:div>
    <w:div w:id="874345680">
      <w:bodyDiv w:val="1"/>
      <w:marLeft w:val="0"/>
      <w:marRight w:val="0"/>
      <w:marTop w:val="0"/>
      <w:marBottom w:val="0"/>
      <w:divBdr>
        <w:top w:val="none" w:sz="0" w:space="0" w:color="auto"/>
        <w:left w:val="none" w:sz="0" w:space="0" w:color="auto"/>
        <w:bottom w:val="none" w:sz="0" w:space="0" w:color="auto"/>
        <w:right w:val="none" w:sz="0" w:space="0" w:color="auto"/>
      </w:divBdr>
    </w:div>
    <w:div w:id="876160213">
      <w:bodyDiv w:val="1"/>
      <w:marLeft w:val="0"/>
      <w:marRight w:val="0"/>
      <w:marTop w:val="0"/>
      <w:marBottom w:val="0"/>
      <w:divBdr>
        <w:top w:val="none" w:sz="0" w:space="0" w:color="auto"/>
        <w:left w:val="none" w:sz="0" w:space="0" w:color="auto"/>
        <w:bottom w:val="none" w:sz="0" w:space="0" w:color="auto"/>
        <w:right w:val="none" w:sz="0" w:space="0" w:color="auto"/>
      </w:divBdr>
    </w:div>
    <w:div w:id="877081234">
      <w:bodyDiv w:val="1"/>
      <w:marLeft w:val="0"/>
      <w:marRight w:val="0"/>
      <w:marTop w:val="0"/>
      <w:marBottom w:val="0"/>
      <w:divBdr>
        <w:top w:val="none" w:sz="0" w:space="0" w:color="auto"/>
        <w:left w:val="none" w:sz="0" w:space="0" w:color="auto"/>
        <w:bottom w:val="none" w:sz="0" w:space="0" w:color="auto"/>
        <w:right w:val="none" w:sz="0" w:space="0" w:color="auto"/>
      </w:divBdr>
    </w:div>
    <w:div w:id="881089694">
      <w:bodyDiv w:val="1"/>
      <w:marLeft w:val="0"/>
      <w:marRight w:val="0"/>
      <w:marTop w:val="0"/>
      <w:marBottom w:val="0"/>
      <w:divBdr>
        <w:top w:val="none" w:sz="0" w:space="0" w:color="auto"/>
        <w:left w:val="none" w:sz="0" w:space="0" w:color="auto"/>
        <w:bottom w:val="none" w:sz="0" w:space="0" w:color="auto"/>
        <w:right w:val="none" w:sz="0" w:space="0" w:color="auto"/>
      </w:divBdr>
    </w:div>
    <w:div w:id="882015603">
      <w:bodyDiv w:val="1"/>
      <w:marLeft w:val="0"/>
      <w:marRight w:val="0"/>
      <w:marTop w:val="0"/>
      <w:marBottom w:val="0"/>
      <w:divBdr>
        <w:top w:val="none" w:sz="0" w:space="0" w:color="auto"/>
        <w:left w:val="none" w:sz="0" w:space="0" w:color="auto"/>
        <w:bottom w:val="none" w:sz="0" w:space="0" w:color="auto"/>
        <w:right w:val="none" w:sz="0" w:space="0" w:color="auto"/>
      </w:divBdr>
    </w:div>
    <w:div w:id="885995958">
      <w:bodyDiv w:val="1"/>
      <w:marLeft w:val="0"/>
      <w:marRight w:val="0"/>
      <w:marTop w:val="0"/>
      <w:marBottom w:val="0"/>
      <w:divBdr>
        <w:top w:val="none" w:sz="0" w:space="0" w:color="auto"/>
        <w:left w:val="none" w:sz="0" w:space="0" w:color="auto"/>
        <w:bottom w:val="none" w:sz="0" w:space="0" w:color="auto"/>
        <w:right w:val="none" w:sz="0" w:space="0" w:color="auto"/>
      </w:divBdr>
    </w:div>
    <w:div w:id="886646289">
      <w:bodyDiv w:val="1"/>
      <w:marLeft w:val="0"/>
      <w:marRight w:val="0"/>
      <w:marTop w:val="0"/>
      <w:marBottom w:val="0"/>
      <w:divBdr>
        <w:top w:val="none" w:sz="0" w:space="0" w:color="auto"/>
        <w:left w:val="none" w:sz="0" w:space="0" w:color="auto"/>
        <w:bottom w:val="none" w:sz="0" w:space="0" w:color="auto"/>
        <w:right w:val="none" w:sz="0" w:space="0" w:color="auto"/>
      </w:divBdr>
    </w:div>
    <w:div w:id="887186280">
      <w:bodyDiv w:val="1"/>
      <w:marLeft w:val="0"/>
      <w:marRight w:val="0"/>
      <w:marTop w:val="0"/>
      <w:marBottom w:val="0"/>
      <w:divBdr>
        <w:top w:val="none" w:sz="0" w:space="0" w:color="auto"/>
        <w:left w:val="none" w:sz="0" w:space="0" w:color="auto"/>
        <w:bottom w:val="none" w:sz="0" w:space="0" w:color="auto"/>
        <w:right w:val="none" w:sz="0" w:space="0" w:color="auto"/>
      </w:divBdr>
      <w:divsChild>
        <w:div w:id="93093425">
          <w:marLeft w:val="0"/>
          <w:marRight w:val="0"/>
          <w:marTop w:val="0"/>
          <w:marBottom w:val="0"/>
          <w:divBdr>
            <w:top w:val="none" w:sz="0" w:space="0" w:color="auto"/>
            <w:left w:val="none" w:sz="0" w:space="0" w:color="auto"/>
            <w:bottom w:val="none" w:sz="0" w:space="0" w:color="auto"/>
            <w:right w:val="none" w:sz="0" w:space="0" w:color="auto"/>
          </w:divBdr>
        </w:div>
        <w:div w:id="336857227">
          <w:marLeft w:val="0"/>
          <w:marRight w:val="0"/>
          <w:marTop w:val="0"/>
          <w:marBottom w:val="0"/>
          <w:divBdr>
            <w:top w:val="none" w:sz="0" w:space="0" w:color="auto"/>
            <w:left w:val="none" w:sz="0" w:space="0" w:color="auto"/>
            <w:bottom w:val="none" w:sz="0" w:space="0" w:color="auto"/>
            <w:right w:val="none" w:sz="0" w:space="0" w:color="auto"/>
          </w:divBdr>
        </w:div>
        <w:div w:id="1036932612">
          <w:marLeft w:val="0"/>
          <w:marRight w:val="0"/>
          <w:marTop w:val="0"/>
          <w:marBottom w:val="0"/>
          <w:divBdr>
            <w:top w:val="none" w:sz="0" w:space="0" w:color="auto"/>
            <w:left w:val="none" w:sz="0" w:space="0" w:color="auto"/>
            <w:bottom w:val="none" w:sz="0" w:space="0" w:color="auto"/>
            <w:right w:val="none" w:sz="0" w:space="0" w:color="auto"/>
          </w:divBdr>
        </w:div>
        <w:div w:id="1760634519">
          <w:marLeft w:val="0"/>
          <w:marRight w:val="0"/>
          <w:marTop w:val="0"/>
          <w:marBottom w:val="0"/>
          <w:divBdr>
            <w:top w:val="none" w:sz="0" w:space="0" w:color="auto"/>
            <w:left w:val="none" w:sz="0" w:space="0" w:color="auto"/>
            <w:bottom w:val="none" w:sz="0" w:space="0" w:color="auto"/>
            <w:right w:val="none" w:sz="0" w:space="0" w:color="auto"/>
          </w:divBdr>
        </w:div>
      </w:divsChild>
    </w:div>
    <w:div w:id="888148747">
      <w:bodyDiv w:val="1"/>
      <w:marLeft w:val="0"/>
      <w:marRight w:val="0"/>
      <w:marTop w:val="0"/>
      <w:marBottom w:val="0"/>
      <w:divBdr>
        <w:top w:val="none" w:sz="0" w:space="0" w:color="auto"/>
        <w:left w:val="none" w:sz="0" w:space="0" w:color="auto"/>
        <w:bottom w:val="none" w:sz="0" w:space="0" w:color="auto"/>
        <w:right w:val="none" w:sz="0" w:space="0" w:color="auto"/>
      </w:divBdr>
    </w:div>
    <w:div w:id="888758673">
      <w:bodyDiv w:val="1"/>
      <w:marLeft w:val="0"/>
      <w:marRight w:val="0"/>
      <w:marTop w:val="0"/>
      <w:marBottom w:val="0"/>
      <w:divBdr>
        <w:top w:val="none" w:sz="0" w:space="0" w:color="auto"/>
        <w:left w:val="none" w:sz="0" w:space="0" w:color="auto"/>
        <w:bottom w:val="none" w:sz="0" w:space="0" w:color="auto"/>
        <w:right w:val="none" w:sz="0" w:space="0" w:color="auto"/>
      </w:divBdr>
    </w:div>
    <w:div w:id="888764614">
      <w:bodyDiv w:val="1"/>
      <w:marLeft w:val="0"/>
      <w:marRight w:val="0"/>
      <w:marTop w:val="0"/>
      <w:marBottom w:val="0"/>
      <w:divBdr>
        <w:top w:val="none" w:sz="0" w:space="0" w:color="auto"/>
        <w:left w:val="none" w:sz="0" w:space="0" w:color="auto"/>
        <w:bottom w:val="none" w:sz="0" w:space="0" w:color="auto"/>
        <w:right w:val="none" w:sz="0" w:space="0" w:color="auto"/>
      </w:divBdr>
    </w:div>
    <w:div w:id="892618061">
      <w:bodyDiv w:val="1"/>
      <w:marLeft w:val="0"/>
      <w:marRight w:val="0"/>
      <w:marTop w:val="0"/>
      <w:marBottom w:val="0"/>
      <w:divBdr>
        <w:top w:val="none" w:sz="0" w:space="0" w:color="auto"/>
        <w:left w:val="none" w:sz="0" w:space="0" w:color="auto"/>
        <w:bottom w:val="none" w:sz="0" w:space="0" w:color="auto"/>
        <w:right w:val="none" w:sz="0" w:space="0" w:color="auto"/>
      </w:divBdr>
    </w:div>
    <w:div w:id="894435805">
      <w:bodyDiv w:val="1"/>
      <w:marLeft w:val="0"/>
      <w:marRight w:val="0"/>
      <w:marTop w:val="0"/>
      <w:marBottom w:val="0"/>
      <w:divBdr>
        <w:top w:val="none" w:sz="0" w:space="0" w:color="auto"/>
        <w:left w:val="none" w:sz="0" w:space="0" w:color="auto"/>
        <w:bottom w:val="none" w:sz="0" w:space="0" w:color="auto"/>
        <w:right w:val="none" w:sz="0" w:space="0" w:color="auto"/>
      </w:divBdr>
    </w:div>
    <w:div w:id="895092053">
      <w:bodyDiv w:val="1"/>
      <w:marLeft w:val="0"/>
      <w:marRight w:val="0"/>
      <w:marTop w:val="0"/>
      <w:marBottom w:val="0"/>
      <w:divBdr>
        <w:top w:val="none" w:sz="0" w:space="0" w:color="auto"/>
        <w:left w:val="none" w:sz="0" w:space="0" w:color="auto"/>
        <w:bottom w:val="none" w:sz="0" w:space="0" w:color="auto"/>
        <w:right w:val="none" w:sz="0" w:space="0" w:color="auto"/>
      </w:divBdr>
    </w:div>
    <w:div w:id="896623462">
      <w:bodyDiv w:val="1"/>
      <w:marLeft w:val="0"/>
      <w:marRight w:val="0"/>
      <w:marTop w:val="0"/>
      <w:marBottom w:val="0"/>
      <w:divBdr>
        <w:top w:val="none" w:sz="0" w:space="0" w:color="auto"/>
        <w:left w:val="none" w:sz="0" w:space="0" w:color="auto"/>
        <w:bottom w:val="none" w:sz="0" w:space="0" w:color="auto"/>
        <w:right w:val="none" w:sz="0" w:space="0" w:color="auto"/>
      </w:divBdr>
    </w:div>
    <w:div w:id="899243242">
      <w:bodyDiv w:val="1"/>
      <w:marLeft w:val="0"/>
      <w:marRight w:val="0"/>
      <w:marTop w:val="0"/>
      <w:marBottom w:val="0"/>
      <w:divBdr>
        <w:top w:val="none" w:sz="0" w:space="0" w:color="auto"/>
        <w:left w:val="none" w:sz="0" w:space="0" w:color="auto"/>
        <w:bottom w:val="none" w:sz="0" w:space="0" w:color="auto"/>
        <w:right w:val="none" w:sz="0" w:space="0" w:color="auto"/>
      </w:divBdr>
    </w:div>
    <w:div w:id="900409476">
      <w:bodyDiv w:val="1"/>
      <w:marLeft w:val="0"/>
      <w:marRight w:val="0"/>
      <w:marTop w:val="0"/>
      <w:marBottom w:val="0"/>
      <w:divBdr>
        <w:top w:val="none" w:sz="0" w:space="0" w:color="auto"/>
        <w:left w:val="none" w:sz="0" w:space="0" w:color="auto"/>
        <w:bottom w:val="none" w:sz="0" w:space="0" w:color="auto"/>
        <w:right w:val="none" w:sz="0" w:space="0" w:color="auto"/>
      </w:divBdr>
    </w:div>
    <w:div w:id="901866304">
      <w:bodyDiv w:val="1"/>
      <w:marLeft w:val="0"/>
      <w:marRight w:val="0"/>
      <w:marTop w:val="0"/>
      <w:marBottom w:val="0"/>
      <w:divBdr>
        <w:top w:val="none" w:sz="0" w:space="0" w:color="auto"/>
        <w:left w:val="none" w:sz="0" w:space="0" w:color="auto"/>
        <w:bottom w:val="none" w:sz="0" w:space="0" w:color="auto"/>
        <w:right w:val="none" w:sz="0" w:space="0" w:color="auto"/>
      </w:divBdr>
    </w:div>
    <w:div w:id="902444077">
      <w:bodyDiv w:val="1"/>
      <w:marLeft w:val="0"/>
      <w:marRight w:val="0"/>
      <w:marTop w:val="0"/>
      <w:marBottom w:val="0"/>
      <w:divBdr>
        <w:top w:val="none" w:sz="0" w:space="0" w:color="auto"/>
        <w:left w:val="none" w:sz="0" w:space="0" w:color="auto"/>
        <w:bottom w:val="none" w:sz="0" w:space="0" w:color="auto"/>
        <w:right w:val="none" w:sz="0" w:space="0" w:color="auto"/>
      </w:divBdr>
    </w:div>
    <w:div w:id="904493954">
      <w:bodyDiv w:val="1"/>
      <w:marLeft w:val="0"/>
      <w:marRight w:val="0"/>
      <w:marTop w:val="0"/>
      <w:marBottom w:val="0"/>
      <w:divBdr>
        <w:top w:val="none" w:sz="0" w:space="0" w:color="auto"/>
        <w:left w:val="none" w:sz="0" w:space="0" w:color="auto"/>
        <w:bottom w:val="none" w:sz="0" w:space="0" w:color="auto"/>
        <w:right w:val="none" w:sz="0" w:space="0" w:color="auto"/>
      </w:divBdr>
    </w:div>
    <w:div w:id="906497017">
      <w:bodyDiv w:val="1"/>
      <w:marLeft w:val="0"/>
      <w:marRight w:val="0"/>
      <w:marTop w:val="0"/>
      <w:marBottom w:val="0"/>
      <w:divBdr>
        <w:top w:val="none" w:sz="0" w:space="0" w:color="auto"/>
        <w:left w:val="none" w:sz="0" w:space="0" w:color="auto"/>
        <w:bottom w:val="none" w:sz="0" w:space="0" w:color="auto"/>
        <w:right w:val="none" w:sz="0" w:space="0" w:color="auto"/>
      </w:divBdr>
    </w:div>
    <w:div w:id="906916431">
      <w:bodyDiv w:val="1"/>
      <w:marLeft w:val="0"/>
      <w:marRight w:val="0"/>
      <w:marTop w:val="0"/>
      <w:marBottom w:val="0"/>
      <w:divBdr>
        <w:top w:val="none" w:sz="0" w:space="0" w:color="auto"/>
        <w:left w:val="none" w:sz="0" w:space="0" w:color="auto"/>
        <w:bottom w:val="none" w:sz="0" w:space="0" w:color="auto"/>
        <w:right w:val="none" w:sz="0" w:space="0" w:color="auto"/>
      </w:divBdr>
    </w:div>
    <w:div w:id="911046345">
      <w:bodyDiv w:val="1"/>
      <w:marLeft w:val="0"/>
      <w:marRight w:val="0"/>
      <w:marTop w:val="0"/>
      <w:marBottom w:val="0"/>
      <w:divBdr>
        <w:top w:val="none" w:sz="0" w:space="0" w:color="auto"/>
        <w:left w:val="none" w:sz="0" w:space="0" w:color="auto"/>
        <w:bottom w:val="none" w:sz="0" w:space="0" w:color="auto"/>
        <w:right w:val="none" w:sz="0" w:space="0" w:color="auto"/>
      </w:divBdr>
    </w:div>
    <w:div w:id="912004061">
      <w:bodyDiv w:val="1"/>
      <w:marLeft w:val="0"/>
      <w:marRight w:val="0"/>
      <w:marTop w:val="0"/>
      <w:marBottom w:val="0"/>
      <w:divBdr>
        <w:top w:val="none" w:sz="0" w:space="0" w:color="auto"/>
        <w:left w:val="none" w:sz="0" w:space="0" w:color="auto"/>
        <w:bottom w:val="none" w:sz="0" w:space="0" w:color="auto"/>
        <w:right w:val="none" w:sz="0" w:space="0" w:color="auto"/>
      </w:divBdr>
    </w:div>
    <w:div w:id="912812759">
      <w:bodyDiv w:val="1"/>
      <w:marLeft w:val="0"/>
      <w:marRight w:val="0"/>
      <w:marTop w:val="0"/>
      <w:marBottom w:val="0"/>
      <w:divBdr>
        <w:top w:val="none" w:sz="0" w:space="0" w:color="auto"/>
        <w:left w:val="none" w:sz="0" w:space="0" w:color="auto"/>
        <w:bottom w:val="none" w:sz="0" w:space="0" w:color="auto"/>
        <w:right w:val="none" w:sz="0" w:space="0" w:color="auto"/>
      </w:divBdr>
    </w:div>
    <w:div w:id="912853228">
      <w:bodyDiv w:val="1"/>
      <w:marLeft w:val="0"/>
      <w:marRight w:val="0"/>
      <w:marTop w:val="0"/>
      <w:marBottom w:val="0"/>
      <w:divBdr>
        <w:top w:val="none" w:sz="0" w:space="0" w:color="auto"/>
        <w:left w:val="none" w:sz="0" w:space="0" w:color="auto"/>
        <w:bottom w:val="none" w:sz="0" w:space="0" w:color="auto"/>
        <w:right w:val="none" w:sz="0" w:space="0" w:color="auto"/>
      </w:divBdr>
    </w:div>
    <w:div w:id="913274435">
      <w:bodyDiv w:val="1"/>
      <w:marLeft w:val="0"/>
      <w:marRight w:val="0"/>
      <w:marTop w:val="0"/>
      <w:marBottom w:val="0"/>
      <w:divBdr>
        <w:top w:val="none" w:sz="0" w:space="0" w:color="auto"/>
        <w:left w:val="none" w:sz="0" w:space="0" w:color="auto"/>
        <w:bottom w:val="none" w:sz="0" w:space="0" w:color="auto"/>
        <w:right w:val="none" w:sz="0" w:space="0" w:color="auto"/>
      </w:divBdr>
    </w:div>
    <w:div w:id="913779538">
      <w:bodyDiv w:val="1"/>
      <w:marLeft w:val="0"/>
      <w:marRight w:val="0"/>
      <w:marTop w:val="0"/>
      <w:marBottom w:val="0"/>
      <w:divBdr>
        <w:top w:val="none" w:sz="0" w:space="0" w:color="auto"/>
        <w:left w:val="none" w:sz="0" w:space="0" w:color="auto"/>
        <w:bottom w:val="none" w:sz="0" w:space="0" w:color="auto"/>
        <w:right w:val="none" w:sz="0" w:space="0" w:color="auto"/>
      </w:divBdr>
    </w:div>
    <w:div w:id="915942141">
      <w:bodyDiv w:val="1"/>
      <w:marLeft w:val="0"/>
      <w:marRight w:val="0"/>
      <w:marTop w:val="0"/>
      <w:marBottom w:val="0"/>
      <w:divBdr>
        <w:top w:val="none" w:sz="0" w:space="0" w:color="auto"/>
        <w:left w:val="none" w:sz="0" w:space="0" w:color="auto"/>
        <w:bottom w:val="none" w:sz="0" w:space="0" w:color="auto"/>
        <w:right w:val="none" w:sz="0" w:space="0" w:color="auto"/>
      </w:divBdr>
    </w:div>
    <w:div w:id="918173611">
      <w:bodyDiv w:val="1"/>
      <w:marLeft w:val="0"/>
      <w:marRight w:val="0"/>
      <w:marTop w:val="0"/>
      <w:marBottom w:val="0"/>
      <w:divBdr>
        <w:top w:val="none" w:sz="0" w:space="0" w:color="auto"/>
        <w:left w:val="none" w:sz="0" w:space="0" w:color="auto"/>
        <w:bottom w:val="none" w:sz="0" w:space="0" w:color="auto"/>
        <w:right w:val="none" w:sz="0" w:space="0" w:color="auto"/>
      </w:divBdr>
    </w:div>
    <w:div w:id="918759386">
      <w:bodyDiv w:val="1"/>
      <w:marLeft w:val="0"/>
      <w:marRight w:val="0"/>
      <w:marTop w:val="0"/>
      <w:marBottom w:val="0"/>
      <w:divBdr>
        <w:top w:val="none" w:sz="0" w:space="0" w:color="auto"/>
        <w:left w:val="none" w:sz="0" w:space="0" w:color="auto"/>
        <w:bottom w:val="none" w:sz="0" w:space="0" w:color="auto"/>
        <w:right w:val="none" w:sz="0" w:space="0" w:color="auto"/>
      </w:divBdr>
    </w:div>
    <w:div w:id="922228631">
      <w:bodyDiv w:val="1"/>
      <w:marLeft w:val="0"/>
      <w:marRight w:val="0"/>
      <w:marTop w:val="0"/>
      <w:marBottom w:val="0"/>
      <w:divBdr>
        <w:top w:val="none" w:sz="0" w:space="0" w:color="auto"/>
        <w:left w:val="none" w:sz="0" w:space="0" w:color="auto"/>
        <w:bottom w:val="none" w:sz="0" w:space="0" w:color="auto"/>
        <w:right w:val="none" w:sz="0" w:space="0" w:color="auto"/>
      </w:divBdr>
    </w:div>
    <w:div w:id="922761184">
      <w:bodyDiv w:val="1"/>
      <w:marLeft w:val="0"/>
      <w:marRight w:val="0"/>
      <w:marTop w:val="0"/>
      <w:marBottom w:val="0"/>
      <w:divBdr>
        <w:top w:val="none" w:sz="0" w:space="0" w:color="auto"/>
        <w:left w:val="none" w:sz="0" w:space="0" w:color="auto"/>
        <w:bottom w:val="none" w:sz="0" w:space="0" w:color="auto"/>
        <w:right w:val="none" w:sz="0" w:space="0" w:color="auto"/>
      </w:divBdr>
    </w:div>
    <w:div w:id="923029579">
      <w:bodyDiv w:val="1"/>
      <w:marLeft w:val="0"/>
      <w:marRight w:val="0"/>
      <w:marTop w:val="0"/>
      <w:marBottom w:val="0"/>
      <w:divBdr>
        <w:top w:val="none" w:sz="0" w:space="0" w:color="auto"/>
        <w:left w:val="none" w:sz="0" w:space="0" w:color="auto"/>
        <w:bottom w:val="none" w:sz="0" w:space="0" w:color="auto"/>
        <w:right w:val="none" w:sz="0" w:space="0" w:color="auto"/>
      </w:divBdr>
    </w:div>
    <w:div w:id="925073158">
      <w:bodyDiv w:val="1"/>
      <w:marLeft w:val="0"/>
      <w:marRight w:val="0"/>
      <w:marTop w:val="0"/>
      <w:marBottom w:val="0"/>
      <w:divBdr>
        <w:top w:val="none" w:sz="0" w:space="0" w:color="auto"/>
        <w:left w:val="none" w:sz="0" w:space="0" w:color="auto"/>
        <w:bottom w:val="none" w:sz="0" w:space="0" w:color="auto"/>
        <w:right w:val="none" w:sz="0" w:space="0" w:color="auto"/>
      </w:divBdr>
    </w:div>
    <w:div w:id="927931595">
      <w:bodyDiv w:val="1"/>
      <w:marLeft w:val="0"/>
      <w:marRight w:val="0"/>
      <w:marTop w:val="0"/>
      <w:marBottom w:val="0"/>
      <w:divBdr>
        <w:top w:val="none" w:sz="0" w:space="0" w:color="auto"/>
        <w:left w:val="none" w:sz="0" w:space="0" w:color="auto"/>
        <w:bottom w:val="none" w:sz="0" w:space="0" w:color="auto"/>
        <w:right w:val="none" w:sz="0" w:space="0" w:color="auto"/>
      </w:divBdr>
    </w:div>
    <w:div w:id="933056672">
      <w:bodyDiv w:val="1"/>
      <w:marLeft w:val="0"/>
      <w:marRight w:val="0"/>
      <w:marTop w:val="0"/>
      <w:marBottom w:val="0"/>
      <w:divBdr>
        <w:top w:val="none" w:sz="0" w:space="0" w:color="auto"/>
        <w:left w:val="none" w:sz="0" w:space="0" w:color="auto"/>
        <w:bottom w:val="none" w:sz="0" w:space="0" w:color="auto"/>
        <w:right w:val="none" w:sz="0" w:space="0" w:color="auto"/>
      </w:divBdr>
    </w:div>
    <w:div w:id="933318622">
      <w:bodyDiv w:val="1"/>
      <w:marLeft w:val="0"/>
      <w:marRight w:val="0"/>
      <w:marTop w:val="0"/>
      <w:marBottom w:val="0"/>
      <w:divBdr>
        <w:top w:val="none" w:sz="0" w:space="0" w:color="auto"/>
        <w:left w:val="none" w:sz="0" w:space="0" w:color="auto"/>
        <w:bottom w:val="none" w:sz="0" w:space="0" w:color="auto"/>
        <w:right w:val="none" w:sz="0" w:space="0" w:color="auto"/>
      </w:divBdr>
    </w:div>
    <w:div w:id="934510086">
      <w:bodyDiv w:val="1"/>
      <w:marLeft w:val="0"/>
      <w:marRight w:val="0"/>
      <w:marTop w:val="0"/>
      <w:marBottom w:val="0"/>
      <w:divBdr>
        <w:top w:val="none" w:sz="0" w:space="0" w:color="auto"/>
        <w:left w:val="none" w:sz="0" w:space="0" w:color="auto"/>
        <w:bottom w:val="none" w:sz="0" w:space="0" w:color="auto"/>
        <w:right w:val="none" w:sz="0" w:space="0" w:color="auto"/>
      </w:divBdr>
    </w:div>
    <w:div w:id="935478862">
      <w:bodyDiv w:val="1"/>
      <w:marLeft w:val="0"/>
      <w:marRight w:val="0"/>
      <w:marTop w:val="0"/>
      <w:marBottom w:val="0"/>
      <w:divBdr>
        <w:top w:val="none" w:sz="0" w:space="0" w:color="auto"/>
        <w:left w:val="none" w:sz="0" w:space="0" w:color="auto"/>
        <w:bottom w:val="none" w:sz="0" w:space="0" w:color="auto"/>
        <w:right w:val="none" w:sz="0" w:space="0" w:color="auto"/>
      </w:divBdr>
    </w:div>
    <w:div w:id="937177663">
      <w:bodyDiv w:val="1"/>
      <w:marLeft w:val="0"/>
      <w:marRight w:val="0"/>
      <w:marTop w:val="0"/>
      <w:marBottom w:val="0"/>
      <w:divBdr>
        <w:top w:val="none" w:sz="0" w:space="0" w:color="auto"/>
        <w:left w:val="none" w:sz="0" w:space="0" w:color="auto"/>
        <w:bottom w:val="none" w:sz="0" w:space="0" w:color="auto"/>
        <w:right w:val="none" w:sz="0" w:space="0" w:color="auto"/>
      </w:divBdr>
    </w:div>
    <w:div w:id="940800142">
      <w:bodyDiv w:val="1"/>
      <w:marLeft w:val="0"/>
      <w:marRight w:val="0"/>
      <w:marTop w:val="0"/>
      <w:marBottom w:val="0"/>
      <w:divBdr>
        <w:top w:val="none" w:sz="0" w:space="0" w:color="auto"/>
        <w:left w:val="none" w:sz="0" w:space="0" w:color="auto"/>
        <w:bottom w:val="none" w:sz="0" w:space="0" w:color="auto"/>
        <w:right w:val="none" w:sz="0" w:space="0" w:color="auto"/>
      </w:divBdr>
    </w:div>
    <w:div w:id="941180262">
      <w:bodyDiv w:val="1"/>
      <w:marLeft w:val="0"/>
      <w:marRight w:val="0"/>
      <w:marTop w:val="0"/>
      <w:marBottom w:val="0"/>
      <w:divBdr>
        <w:top w:val="none" w:sz="0" w:space="0" w:color="auto"/>
        <w:left w:val="none" w:sz="0" w:space="0" w:color="auto"/>
        <w:bottom w:val="none" w:sz="0" w:space="0" w:color="auto"/>
        <w:right w:val="none" w:sz="0" w:space="0" w:color="auto"/>
      </w:divBdr>
    </w:div>
    <w:div w:id="943070181">
      <w:bodyDiv w:val="1"/>
      <w:marLeft w:val="0"/>
      <w:marRight w:val="0"/>
      <w:marTop w:val="0"/>
      <w:marBottom w:val="0"/>
      <w:divBdr>
        <w:top w:val="none" w:sz="0" w:space="0" w:color="auto"/>
        <w:left w:val="none" w:sz="0" w:space="0" w:color="auto"/>
        <w:bottom w:val="none" w:sz="0" w:space="0" w:color="auto"/>
        <w:right w:val="none" w:sz="0" w:space="0" w:color="auto"/>
      </w:divBdr>
    </w:div>
    <w:div w:id="944460764">
      <w:bodyDiv w:val="1"/>
      <w:marLeft w:val="0"/>
      <w:marRight w:val="0"/>
      <w:marTop w:val="0"/>
      <w:marBottom w:val="0"/>
      <w:divBdr>
        <w:top w:val="none" w:sz="0" w:space="0" w:color="auto"/>
        <w:left w:val="none" w:sz="0" w:space="0" w:color="auto"/>
        <w:bottom w:val="none" w:sz="0" w:space="0" w:color="auto"/>
        <w:right w:val="none" w:sz="0" w:space="0" w:color="auto"/>
      </w:divBdr>
    </w:div>
    <w:div w:id="945192811">
      <w:bodyDiv w:val="1"/>
      <w:marLeft w:val="0"/>
      <w:marRight w:val="0"/>
      <w:marTop w:val="0"/>
      <w:marBottom w:val="0"/>
      <w:divBdr>
        <w:top w:val="none" w:sz="0" w:space="0" w:color="auto"/>
        <w:left w:val="none" w:sz="0" w:space="0" w:color="auto"/>
        <w:bottom w:val="none" w:sz="0" w:space="0" w:color="auto"/>
        <w:right w:val="none" w:sz="0" w:space="0" w:color="auto"/>
      </w:divBdr>
    </w:div>
    <w:div w:id="947198554">
      <w:bodyDiv w:val="1"/>
      <w:marLeft w:val="0"/>
      <w:marRight w:val="0"/>
      <w:marTop w:val="0"/>
      <w:marBottom w:val="0"/>
      <w:divBdr>
        <w:top w:val="none" w:sz="0" w:space="0" w:color="auto"/>
        <w:left w:val="none" w:sz="0" w:space="0" w:color="auto"/>
        <w:bottom w:val="none" w:sz="0" w:space="0" w:color="auto"/>
        <w:right w:val="none" w:sz="0" w:space="0" w:color="auto"/>
      </w:divBdr>
    </w:div>
    <w:div w:id="947467021">
      <w:bodyDiv w:val="1"/>
      <w:marLeft w:val="0"/>
      <w:marRight w:val="0"/>
      <w:marTop w:val="0"/>
      <w:marBottom w:val="0"/>
      <w:divBdr>
        <w:top w:val="none" w:sz="0" w:space="0" w:color="auto"/>
        <w:left w:val="none" w:sz="0" w:space="0" w:color="auto"/>
        <w:bottom w:val="none" w:sz="0" w:space="0" w:color="auto"/>
        <w:right w:val="none" w:sz="0" w:space="0" w:color="auto"/>
      </w:divBdr>
    </w:div>
    <w:div w:id="948315698">
      <w:bodyDiv w:val="1"/>
      <w:marLeft w:val="0"/>
      <w:marRight w:val="0"/>
      <w:marTop w:val="0"/>
      <w:marBottom w:val="0"/>
      <w:divBdr>
        <w:top w:val="none" w:sz="0" w:space="0" w:color="auto"/>
        <w:left w:val="none" w:sz="0" w:space="0" w:color="auto"/>
        <w:bottom w:val="none" w:sz="0" w:space="0" w:color="auto"/>
        <w:right w:val="none" w:sz="0" w:space="0" w:color="auto"/>
      </w:divBdr>
    </w:div>
    <w:div w:id="950548240">
      <w:bodyDiv w:val="1"/>
      <w:marLeft w:val="0"/>
      <w:marRight w:val="0"/>
      <w:marTop w:val="0"/>
      <w:marBottom w:val="0"/>
      <w:divBdr>
        <w:top w:val="none" w:sz="0" w:space="0" w:color="auto"/>
        <w:left w:val="none" w:sz="0" w:space="0" w:color="auto"/>
        <w:bottom w:val="none" w:sz="0" w:space="0" w:color="auto"/>
        <w:right w:val="none" w:sz="0" w:space="0" w:color="auto"/>
      </w:divBdr>
    </w:div>
    <w:div w:id="950631859">
      <w:bodyDiv w:val="1"/>
      <w:marLeft w:val="0"/>
      <w:marRight w:val="0"/>
      <w:marTop w:val="0"/>
      <w:marBottom w:val="0"/>
      <w:divBdr>
        <w:top w:val="none" w:sz="0" w:space="0" w:color="auto"/>
        <w:left w:val="none" w:sz="0" w:space="0" w:color="auto"/>
        <w:bottom w:val="none" w:sz="0" w:space="0" w:color="auto"/>
        <w:right w:val="none" w:sz="0" w:space="0" w:color="auto"/>
      </w:divBdr>
    </w:div>
    <w:div w:id="952639628">
      <w:bodyDiv w:val="1"/>
      <w:marLeft w:val="0"/>
      <w:marRight w:val="0"/>
      <w:marTop w:val="0"/>
      <w:marBottom w:val="0"/>
      <w:divBdr>
        <w:top w:val="none" w:sz="0" w:space="0" w:color="auto"/>
        <w:left w:val="none" w:sz="0" w:space="0" w:color="auto"/>
        <w:bottom w:val="none" w:sz="0" w:space="0" w:color="auto"/>
        <w:right w:val="none" w:sz="0" w:space="0" w:color="auto"/>
      </w:divBdr>
    </w:div>
    <w:div w:id="954680241">
      <w:bodyDiv w:val="1"/>
      <w:marLeft w:val="0"/>
      <w:marRight w:val="0"/>
      <w:marTop w:val="0"/>
      <w:marBottom w:val="0"/>
      <w:divBdr>
        <w:top w:val="none" w:sz="0" w:space="0" w:color="auto"/>
        <w:left w:val="none" w:sz="0" w:space="0" w:color="auto"/>
        <w:bottom w:val="none" w:sz="0" w:space="0" w:color="auto"/>
        <w:right w:val="none" w:sz="0" w:space="0" w:color="auto"/>
      </w:divBdr>
    </w:div>
    <w:div w:id="956176822">
      <w:bodyDiv w:val="1"/>
      <w:marLeft w:val="0"/>
      <w:marRight w:val="0"/>
      <w:marTop w:val="0"/>
      <w:marBottom w:val="0"/>
      <w:divBdr>
        <w:top w:val="none" w:sz="0" w:space="0" w:color="auto"/>
        <w:left w:val="none" w:sz="0" w:space="0" w:color="auto"/>
        <w:bottom w:val="none" w:sz="0" w:space="0" w:color="auto"/>
        <w:right w:val="none" w:sz="0" w:space="0" w:color="auto"/>
      </w:divBdr>
    </w:div>
    <w:div w:id="959841623">
      <w:bodyDiv w:val="1"/>
      <w:marLeft w:val="0"/>
      <w:marRight w:val="0"/>
      <w:marTop w:val="0"/>
      <w:marBottom w:val="0"/>
      <w:divBdr>
        <w:top w:val="none" w:sz="0" w:space="0" w:color="auto"/>
        <w:left w:val="none" w:sz="0" w:space="0" w:color="auto"/>
        <w:bottom w:val="none" w:sz="0" w:space="0" w:color="auto"/>
        <w:right w:val="none" w:sz="0" w:space="0" w:color="auto"/>
      </w:divBdr>
    </w:div>
    <w:div w:id="960307067">
      <w:bodyDiv w:val="1"/>
      <w:marLeft w:val="0"/>
      <w:marRight w:val="0"/>
      <w:marTop w:val="0"/>
      <w:marBottom w:val="0"/>
      <w:divBdr>
        <w:top w:val="none" w:sz="0" w:space="0" w:color="auto"/>
        <w:left w:val="none" w:sz="0" w:space="0" w:color="auto"/>
        <w:bottom w:val="none" w:sz="0" w:space="0" w:color="auto"/>
        <w:right w:val="none" w:sz="0" w:space="0" w:color="auto"/>
      </w:divBdr>
    </w:div>
    <w:div w:id="960460710">
      <w:bodyDiv w:val="1"/>
      <w:marLeft w:val="0"/>
      <w:marRight w:val="0"/>
      <w:marTop w:val="0"/>
      <w:marBottom w:val="0"/>
      <w:divBdr>
        <w:top w:val="none" w:sz="0" w:space="0" w:color="auto"/>
        <w:left w:val="none" w:sz="0" w:space="0" w:color="auto"/>
        <w:bottom w:val="none" w:sz="0" w:space="0" w:color="auto"/>
        <w:right w:val="none" w:sz="0" w:space="0" w:color="auto"/>
      </w:divBdr>
    </w:div>
    <w:div w:id="960693218">
      <w:bodyDiv w:val="1"/>
      <w:marLeft w:val="0"/>
      <w:marRight w:val="0"/>
      <w:marTop w:val="0"/>
      <w:marBottom w:val="0"/>
      <w:divBdr>
        <w:top w:val="none" w:sz="0" w:space="0" w:color="auto"/>
        <w:left w:val="none" w:sz="0" w:space="0" w:color="auto"/>
        <w:bottom w:val="none" w:sz="0" w:space="0" w:color="auto"/>
        <w:right w:val="none" w:sz="0" w:space="0" w:color="auto"/>
      </w:divBdr>
    </w:div>
    <w:div w:id="961038511">
      <w:bodyDiv w:val="1"/>
      <w:marLeft w:val="0"/>
      <w:marRight w:val="0"/>
      <w:marTop w:val="0"/>
      <w:marBottom w:val="0"/>
      <w:divBdr>
        <w:top w:val="none" w:sz="0" w:space="0" w:color="auto"/>
        <w:left w:val="none" w:sz="0" w:space="0" w:color="auto"/>
        <w:bottom w:val="none" w:sz="0" w:space="0" w:color="auto"/>
        <w:right w:val="none" w:sz="0" w:space="0" w:color="auto"/>
      </w:divBdr>
    </w:div>
    <w:div w:id="961349762">
      <w:bodyDiv w:val="1"/>
      <w:marLeft w:val="0"/>
      <w:marRight w:val="0"/>
      <w:marTop w:val="0"/>
      <w:marBottom w:val="0"/>
      <w:divBdr>
        <w:top w:val="none" w:sz="0" w:space="0" w:color="auto"/>
        <w:left w:val="none" w:sz="0" w:space="0" w:color="auto"/>
        <w:bottom w:val="none" w:sz="0" w:space="0" w:color="auto"/>
        <w:right w:val="none" w:sz="0" w:space="0" w:color="auto"/>
      </w:divBdr>
    </w:div>
    <w:div w:id="964310143">
      <w:bodyDiv w:val="1"/>
      <w:marLeft w:val="0"/>
      <w:marRight w:val="0"/>
      <w:marTop w:val="0"/>
      <w:marBottom w:val="0"/>
      <w:divBdr>
        <w:top w:val="none" w:sz="0" w:space="0" w:color="auto"/>
        <w:left w:val="none" w:sz="0" w:space="0" w:color="auto"/>
        <w:bottom w:val="none" w:sz="0" w:space="0" w:color="auto"/>
        <w:right w:val="none" w:sz="0" w:space="0" w:color="auto"/>
      </w:divBdr>
    </w:div>
    <w:div w:id="965162310">
      <w:bodyDiv w:val="1"/>
      <w:marLeft w:val="0"/>
      <w:marRight w:val="0"/>
      <w:marTop w:val="0"/>
      <w:marBottom w:val="0"/>
      <w:divBdr>
        <w:top w:val="none" w:sz="0" w:space="0" w:color="auto"/>
        <w:left w:val="none" w:sz="0" w:space="0" w:color="auto"/>
        <w:bottom w:val="none" w:sz="0" w:space="0" w:color="auto"/>
        <w:right w:val="none" w:sz="0" w:space="0" w:color="auto"/>
      </w:divBdr>
    </w:div>
    <w:div w:id="965818826">
      <w:bodyDiv w:val="1"/>
      <w:marLeft w:val="0"/>
      <w:marRight w:val="0"/>
      <w:marTop w:val="0"/>
      <w:marBottom w:val="0"/>
      <w:divBdr>
        <w:top w:val="none" w:sz="0" w:space="0" w:color="auto"/>
        <w:left w:val="none" w:sz="0" w:space="0" w:color="auto"/>
        <w:bottom w:val="none" w:sz="0" w:space="0" w:color="auto"/>
        <w:right w:val="none" w:sz="0" w:space="0" w:color="auto"/>
      </w:divBdr>
    </w:div>
    <w:div w:id="966082652">
      <w:bodyDiv w:val="1"/>
      <w:marLeft w:val="0"/>
      <w:marRight w:val="0"/>
      <w:marTop w:val="0"/>
      <w:marBottom w:val="0"/>
      <w:divBdr>
        <w:top w:val="none" w:sz="0" w:space="0" w:color="auto"/>
        <w:left w:val="none" w:sz="0" w:space="0" w:color="auto"/>
        <w:bottom w:val="none" w:sz="0" w:space="0" w:color="auto"/>
        <w:right w:val="none" w:sz="0" w:space="0" w:color="auto"/>
      </w:divBdr>
    </w:div>
    <w:div w:id="966660396">
      <w:bodyDiv w:val="1"/>
      <w:marLeft w:val="0"/>
      <w:marRight w:val="0"/>
      <w:marTop w:val="0"/>
      <w:marBottom w:val="0"/>
      <w:divBdr>
        <w:top w:val="none" w:sz="0" w:space="0" w:color="auto"/>
        <w:left w:val="none" w:sz="0" w:space="0" w:color="auto"/>
        <w:bottom w:val="none" w:sz="0" w:space="0" w:color="auto"/>
        <w:right w:val="none" w:sz="0" w:space="0" w:color="auto"/>
      </w:divBdr>
    </w:div>
    <w:div w:id="967277212">
      <w:bodyDiv w:val="1"/>
      <w:marLeft w:val="0"/>
      <w:marRight w:val="0"/>
      <w:marTop w:val="0"/>
      <w:marBottom w:val="0"/>
      <w:divBdr>
        <w:top w:val="none" w:sz="0" w:space="0" w:color="auto"/>
        <w:left w:val="none" w:sz="0" w:space="0" w:color="auto"/>
        <w:bottom w:val="none" w:sz="0" w:space="0" w:color="auto"/>
        <w:right w:val="none" w:sz="0" w:space="0" w:color="auto"/>
      </w:divBdr>
    </w:div>
    <w:div w:id="967391626">
      <w:bodyDiv w:val="1"/>
      <w:marLeft w:val="0"/>
      <w:marRight w:val="0"/>
      <w:marTop w:val="0"/>
      <w:marBottom w:val="0"/>
      <w:divBdr>
        <w:top w:val="none" w:sz="0" w:space="0" w:color="auto"/>
        <w:left w:val="none" w:sz="0" w:space="0" w:color="auto"/>
        <w:bottom w:val="none" w:sz="0" w:space="0" w:color="auto"/>
        <w:right w:val="none" w:sz="0" w:space="0" w:color="auto"/>
      </w:divBdr>
      <w:divsChild>
        <w:div w:id="223444061">
          <w:marLeft w:val="0"/>
          <w:marRight w:val="0"/>
          <w:marTop w:val="0"/>
          <w:marBottom w:val="0"/>
          <w:divBdr>
            <w:top w:val="none" w:sz="0" w:space="0" w:color="auto"/>
            <w:left w:val="none" w:sz="0" w:space="0" w:color="auto"/>
            <w:bottom w:val="none" w:sz="0" w:space="0" w:color="auto"/>
            <w:right w:val="none" w:sz="0" w:space="0" w:color="auto"/>
          </w:divBdr>
          <w:divsChild>
            <w:div w:id="606935953">
              <w:marLeft w:val="0"/>
              <w:marRight w:val="0"/>
              <w:marTop w:val="0"/>
              <w:marBottom w:val="0"/>
              <w:divBdr>
                <w:top w:val="none" w:sz="0" w:space="0" w:color="EEEEEE"/>
                <w:left w:val="none" w:sz="0" w:space="0" w:color="EEEEEE"/>
                <w:bottom w:val="none" w:sz="0" w:space="0" w:color="EEEEEE"/>
                <w:right w:val="single" w:sz="6" w:space="0" w:color="EEEEEE"/>
              </w:divBdr>
              <w:divsChild>
                <w:div w:id="523983873">
                  <w:marLeft w:val="0"/>
                  <w:marRight w:val="0"/>
                  <w:marTop w:val="0"/>
                  <w:marBottom w:val="0"/>
                  <w:divBdr>
                    <w:top w:val="none" w:sz="0" w:space="0" w:color="auto"/>
                    <w:left w:val="none" w:sz="0" w:space="0" w:color="auto"/>
                    <w:bottom w:val="none" w:sz="0" w:space="0" w:color="auto"/>
                    <w:right w:val="none" w:sz="0" w:space="0" w:color="auto"/>
                  </w:divBdr>
                  <w:divsChild>
                    <w:div w:id="183468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241396">
          <w:marLeft w:val="0"/>
          <w:marRight w:val="0"/>
          <w:marTop w:val="0"/>
          <w:marBottom w:val="0"/>
          <w:divBdr>
            <w:top w:val="none" w:sz="0" w:space="0" w:color="auto"/>
            <w:left w:val="none" w:sz="0" w:space="0" w:color="auto"/>
            <w:bottom w:val="none" w:sz="0" w:space="0" w:color="auto"/>
            <w:right w:val="none" w:sz="0" w:space="0" w:color="auto"/>
          </w:divBdr>
          <w:divsChild>
            <w:div w:id="92560252">
              <w:marLeft w:val="0"/>
              <w:marRight w:val="0"/>
              <w:marTop w:val="0"/>
              <w:marBottom w:val="0"/>
              <w:divBdr>
                <w:top w:val="none" w:sz="0" w:space="0" w:color="auto"/>
                <w:left w:val="none" w:sz="0" w:space="0" w:color="auto"/>
                <w:bottom w:val="none" w:sz="0" w:space="0" w:color="auto"/>
                <w:right w:val="none" w:sz="0" w:space="0" w:color="auto"/>
              </w:divBdr>
              <w:divsChild>
                <w:div w:id="970405306">
                  <w:marLeft w:val="0"/>
                  <w:marRight w:val="0"/>
                  <w:marTop w:val="0"/>
                  <w:marBottom w:val="0"/>
                  <w:divBdr>
                    <w:top w:val="none" w:sz="0" w:space="0" w:color="auto"/>
                    <w:left w:val="none" w:sz="0" w:space="0" w:color="auto"/>
                    <w:bottom w:val="none" w:sz="0" w:space="0" w:color="auto"/>
                    <w:right w:val="none" w:sz="0" w:space="0" w:color="auto"/>
                  </w:divBdr>
                </w:div>
                <w:div w:id="1150903330">
                  <w:marLeft w:val="0"/>
                  <w:marRight w:val="0"/>
                  <w:marTop w:val="0"/>
                  <w:marBottom w:val="0"/>
                  <w:divBdr>
                    <w:top w:val="none" w:sz="0" w:space="0" w:color="auto"/>
                    <w:left w:val="none" w:sz="0" w:space="0" w:color="auto"/>
                    <w:bottom w:val="none" w:sz="0" w:space="0" w:color="auto"/>
                    <w:right w:val="none" w:sz="0" w:space="0" w:color="auto"/>
                  </w:divBdr>
                </w:div>
                <w:div w:id="1170683329">
                  <w:marLeft w:val="0"/>
                  <w:marRight w:val="0"/>
                  <w:marTop w:val="0"/>
                  <w:marBottom w:val="0"/>
                  <w:divBdr>
                    <w:top w:val="none" w:sz="0" w:space="0" w:color="auto"/>
                    <w:left w:val="none" w:sz="0" w:space="0" w:color="auto"/>
                    <w:bottom w:val="none" w:sz="0" w:space="0" w:color="auto"/>
                    <w:right w:val="none" w:sz="0" w:space="0" w:color="auto"/>
                  </w:divBdr>
                </w:div>
                <w:div w:id="1662200538">
                  <w:marLeft w:val="0"/>
                  <w:marRight w:val="0"/>
                  <w:marTop w:val="0"/>
                  <w:marBottom w:val="0"/>
                  <w:divBdr>
                    <w:top w:val="none" w:sz="0" w:space="0" w:color="auto"/>
                    <w:left w:val="none" w:sz="0" w:space="0" w:color="auto"/>
                    <w:bottom w:val="none" w:sz="0" w:space="0" w:color="auto"/>
                    <w:right w:val="none" w:sz="0" w:space="0" w:color="auto"/>
                  </w:divBdr>
                </w:div>
                <w:div w:id="2139302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9631859">
      <w:bodyDiv w:val="1"/>
      <w:marLeft w:val="0"/>
      <w:marRight w:val="0"/>
      <w:marTop w:val="0"/>
      <w:marBottom w:val="0"/>
      <w:divBdr>
        <w:top w:val="none" w:sz="0" w:space="0" w:color="auto"/>
        <w:left w:val="none" w:sz="0" w:space="0" w:color="auto"/>
        <w:bottom w:val="none" w:sz="0" w:space="0" w:color="auto"/>
        <w:right w:val="none" w:sz="0" w:space="0" w:color="auto"/>
      </w:divBdr>
    </w:div>
    <w:div w:id="970089035">
      <w:bodyDiv w:val="1"/>
      <w:marLeft w:val="0"/>
      <w:marRight w:val="0"/>
      <w:marTop w:val="0"/>
      <w:marBottom w:val="0"/>
      <w:divBdr>
        <w:top w:val="none" w:sz="0" w:space="0" w:color="auto"/>
        <w:left w:val="none" w:sz="0" w:space="0" w:color="auto"/>
        <w:bottom w:val="none" w:sz="0" w:space="0" w:color="auto"/>
        <w:right w:val="none" w:sz="0" w:space="0" w:color="auto"/>
      </w:divBdr>
    </w:div>
    <w:div w:id="970860744">
      <w:bodyDiv w:val="1"/>
      <w:marLeft w:val="0"/>
      <w:marRight w:val="0"/>
      <w:marTop w:val="0"/>
      <w:marBottom w:val="0"/>
      <w:divBdr>
        <w:top w:val="none" w:sz="0" w:space="0" w:color="auto"/>
        <w:left w:val="none" w:sz="0" w:space="0" w:color="auto"/>
        <w:bottom w:val="none" w:sz="0" w:space="0" w:color="auto"/>
        <w:right w:val="none" w:sz="0" w:space="0" w:color="auto"/>
      </w:divBdr>
    </w:div>
    <w:div w:id="970935616">
      <w:bodyDiv w:val="1"/>
      <w:marLeft w:val="0"/>
      <w:marRight w:val="0"/>
      <w:marTop w:val="0"/>
      <w:marBottom w:val="0"/>
      <w:divBdr>
        <w:top w:val="none" w:sz="0" w:space="0" w:color="auto"/>
        <w:left w:val="none" w:sz="0" w:space="0" w:color="auto"/>
        <w:bottom w:val="none" w:sz="0" w:space="0" w:color="auto"/>
        <w:right w:val="none" w:sz="0" w:space="0" w:color="auto"/>
      </w:divBdr>
    </w:div>
    <w:div w:id="971903667">
      <w:bodyDiv w:val="1"/>
      <w:marLeft w:val="0"/>
      <w:marRight w:val="0"/>
      <w:marTop w:val="0"/>
      <w:marBottom w:val="0"/>
      <w:divBdr>
        <w:top w:val="none" w:sz="0" w:space="0" w:color="auto"/>
        <w:left w:val="none" w:sz="0" w:space="0" w:color="auto"/>
        <w:bottom w:val="none" w:sz="0" w:space="0" w:color="auto"/>
        <w:right w:val="none" w:sz="0" w:space="0" w:color="auto"/>
      </w:divBdr>
    </w:div>
    <w:div w:id="974604995">
      <w:bodyDiv w:val="1"/>
      <w:marLeft w:val="0"/>
      <w:marRight w:val="0"/>
      <w:marTop w:val="0"/>
      <w:marBottom w:val="0"/>
      <w:divBdr>
        <w:top w:val="none" w:sz="0" w:space="0" w:color="auto"/>
        <w:left w:val="none" w:sz="0" w:space="0" w:color="auto"/>
        <w:bottom w:val="none" w:sz="0" w:space="0" w:color="auto"/>
        <w:right w:val="none" w:sz="0" w:space="0" w:color="auto"/>
      </w:divBdr>
    </w:div>
    <w:div w:id="975337742">
      <w:bodyDiv w:val="1"/>
      <w:marLeft w:val="0"/>
      <w:marRight w:val="0"/>
      <w:marTop w:val="0"/>
      <w:marBottom w:val="0"/>
      <w:divBdr>
        <w:top w:val="none" w:sz="0" w:space="0" w:color="auto"/>
        <w:left w:val="none" w:sz="0" w:space="0" w:color="auto"/>
        <w:bottom w:val="none" w:sz="0" w:space="0" w:color="auto"/>
        <w:right w:val="none" w:sz="0" w:space="0" w:color="auto"/>
      </w:divBdr>
    </w:div>
    <w:div w:id="978266737">
      <w:bodyDiv w:val="1"/>
      <w:marLeft w:val="0"/>
      <w:marRight w:val="0"/>
      <w:marTop w:val="0"/>
      <w:marBottom w:val="0"/>
      <w:divBdr>
        <w:top w:val="none" w:sz="0" w:space="0" w:color="auto"/>
        <w:left w:val="none" w:sz="0" w:space="0" w:color="auto"/>
        <w:bottom w:val="none" w:sz="0" w:space="0" w:color="auto"/>
        <w:right w:val="none" w:sz="0" w:space="0" w:color="auto"/>
      </w:divBdr>
    </w:div>
    <w:div w:id="984969314">
      <w:bodyDiv w:val="1"/>
      <w:marLeft w:val="0"/>
      <w:marRight w:val="0"/>
      <w:marTop w:val="0"/>
      <w:marBottom w:val="0"/>
      <w:divBdr>
        <w:top w:val="none" w:sz="0" w:space="0" w:color="auto"/>
        <w:left w:val="none" w:sz="0" w:space="0" w:color="auto"/>
        <w:bottom w:val="none" w:sz="0" w:space="0" w:color="auto"/>
        <w:right w:val="none" w:sz="0" w:space="0" w:color="auto"/>
      </w:divBdr>
    </w:div>
    <w:div w:id="985474666">
      <w:bodyDiv w:val="1"/>
      <w:marLeft w:val="0"/>
      <w:marRight w:val="0"/>
      <w:marTop w:val="0"/>
      <w:marBottom w:val="0"/>
      <w:divBdr>
        <w:top w:val="none" w:sz="0" w:space="0" w:color="auto"/>
        <w:left w:val="none" w:sz="0" w:space="0" w:color="auto"/>
        <w:bottom w:val="none" w:sz="0" w:space="0" w:color="auto"/>
        <w:right w:val="none" w:sz="0" w:space="0" w:color="auto"/>
      </w:divBdr>
    </w:div>
    <w:div w:id="986208307">
      <w:bodyDiv w:val="1"/>
      <w:marLeft w:val="0"/>
      <w:marRight w:val="0"/>
      <w:marTop w:val="0"/>
      <w:marBottom w:val="0"/>
      <w:divBdr>
        <w:top w:val="none" w:sz="0" w:space="0" w:color="auto"/>
        <w:left w:val="none" w:sz="0" w:space="0" w:color="auto"/>
        <w:bottom w:val="none" w:sz="0" w:space="0" w:color="auto"/>
        <w:right w:val="none" w:sz="0" w:space="0" w:color="auto"/>
      </w:divBdr>
    </w:div>
    <w:div w:id="987510466">
      <w:bodyDiv w:val="1"/>
      <w:marLeft w:val="0"/>
      <w:marRight w:val="0"/>
      <w:marTop w:val="0"/>
      <w:marBottom w:val="0"/>
      <w:divBdr>
        <w:top w:val="none" w:sz="0" w:space="0" w:color="auto"/>
        <w:left w:val="none" w:sz="0" w:space="0" w:color="auto"/>
        <w:bottom w:val="none" w:sz="0" w:space="0" w:color="auto"/>
        <w:right w:val="none" w:sz="0" w:space="0" w:color="auto"/>
      </w:divBdr>
    </w:div>
    <w:div w:id="988939504">
      <w:bodyDiv w:val="1"/>
      <w:marLeft w:val="0"/>
      <w:marRight w:val="0"/>
      <w:marTop w:val="0"/>
      <w:marBottom w:val="0"/>
      <w:divBdr>
        <w:top w:val="none" w:sz="0" w:space="0" w:color="auto"/>
        <w:left w:val="none" w:sz="0" w:space="0" w:color="auto"/>
        <w:bottom w:val="none" w:sz="0" w:space="0" w:color="auto"/>
        <w:right w:val="none" w:sz="0" w:space="0" w:color="auto"/>
      </w:divBdr>
    </w:div>
    <w:div w:id="989478322">
      <w:bodyDiv w:val="1"/>
      <w:marLeft w:val="0"/>
      <w:marRight w:val="0"/>
      <w:marTop w:val="0"/>
      <w:marBottom w:val="0"/>
      <w:divBdr>
        <w:top w:val="none" w:sz="0" w:space="0" w:color="auto"/>
        <w:left w:val="none" w:sz="0" w:space="0" w:color="auto"/>
        <w:bottom w:val="none" w:sz="0" w:space="0" w:color="auto"/>
        <w:right w:val="none" w:sz="0" w:space="0" w:color="auto"/>
      </w:divBdr>
    </w:div>
    <w:div w:id="993869862">
      <w:bodyDiv w:val="1"/>
      <w:marLeft w:val="0"/>
      <w:marRight w:val="0"/>
      <w:marTop w:val="0"/>
      <w:marBottom w:val="0"/>
      <w:divBdr>
        <w:top w:val="none" w:sz="0" w:space="0" w:color="auto"/>
        <w:left w:val="none" w:sz="0" w:space="0" w:color="auto"/>
        <w:bottom w:val="none" w:sz="0" w:space="0" w:color="auto"/>
        <w:right w:val="none" w:sz="0" w:space="0" w:color="auto"/>
      </w:divBdr>
    </w:div>
    <w:div w:id="998075661">
      <w:bodyDiv w:val="1"/>
      <w:marLeft w:val="0"/>
      <w:marRight w:val="0"/>
      <w:marTop w:val="0"/>
      <w:marBottom w:val="0"/>
      <w:divBdr>
        <w:top w:val="none" w:sz="0" w:space="0" w:color="auto"/>
        <w:left w:val="none" w:sz="0" w:space="0" w:color="auto"/>
        <w:bottom w:val="none" w:sz="0" w:space="0" w:color="auto"/>
        <w:right w:val="none" w:sz="0" w:space="0" w:color="auto"/>
      </w:divBdr>
    </w:div>
    <w:div w:id="1001931185">
      <w:bodyDiv w:val="1"/>
      <w:marLeft w:val="0"/>
      <w:marRight w:val="0"/>
      <w:marTop w:val="0"/>
      <w:marBottom w:val="0"/>
      <w:divBdr>
        <w:top w:val="none" w:sz="0" w:space="0" w:color="auto"/>
        <w:left w:val="none" w:sz="0" w:space="0" w:color="auto"/>
        <w:bottom w:val="none" w:sz="0" w:space="0" w:color="auto"/>
        <w:right w:val="none" w:sz="0" w:space="0" w:color="auto"/>
      </w:divBdr>
    </w:div>
    <w:div w:id="1002583893">
      <w:bodyDiv w:val="1"/>
      <w:marLeft w:val="0"/>
      <w:marRight w:val="0"/>
      <w:marTop w:val="0"/>
      <w:marBottom w:val="0"/>
      <w:divBdr>
        <w:top w:val="none" w:sz="0" w:space="0" w:color="auto"/>
        <w:left w:val="none" w:sz="0" w:space="0" w:color="auto"/>
        <w:bottom w:val="none" w:sz="0" w:space="0" w:color="auto"/>
        <w:right w:val="none" w:sz="0" w:space="0" w:color="auto"/>
      </w:divBdr>
    </w:div>
    <w:div w:id="1006253404">
      <w:bodyDiv w:val="1"/>
      <w:marLeft w:val="0"/>
      <w:marRight w:val="0"/>
      <w:marTop w:val="0"/>
      <w:marBottom w:val="0"/>
      <w:divBdr>
        <w:top w:val="none" w:sz="0" w:space="0" w:color="auto"/>
        <w:left w:val="none" w:sz="0" w:space="0" w:color="auto"/>
        <w:bottom w:val="none" w:sz="0" w:space="0" w:color="auto"/>
        <w:right w:val="none" w:sz="0" w:space="0" w:color="auto"/>
      </w:divBdr>
    </w:div>
    <w:div w:id="1007101504">
      <w:bodyDiv w:val="1"/>
      <w:marLeft w:val="0"/>
      <w:marRight w:val="0"/>
      <w:marTop w:val="0"/>
      <w:marBottom w:val="0"/>
      <w:divBdr>
        <w:top w:val="none" w:sz="0" w:space="0" w:color="auto"/>
        <w:left w:val="none" w:sz="0" w:space="0" w:color="auto"/>
        <w:bottom w:val="none" w:sz="0" w:space="0" w:color="auto"/>
        <w:right w:val="none" w:sz="0" w:space="0" w:color="auto"/>
      </w:divBdr>
    </w:div>
    <w:div w:id="1011179250">
      <w:bodyDiv w:val="1"/>
      <w:marLeft w:val="0"/>
      <w:marRight w:val="0"/>
      <w:marTop w:val="0"/>
      <w:marBottom w:val="0"/>
      <w:divBdr>
        <w:top w:val="none" w:sz="0" w:space="0" w:color="auto"/>
        <w:left w:val="none" w:sz="0" w:space="0" w:color="auto"/>
        <w:bottom w:val="none" w:sz="0" w:space="0" w:color="auto"/>
        <w:right w:val="none" w:sz="0" w:space="0" w:color="auto"/>
      </w:divBdr>
    </w:div>
    <w:div w:id="1013260410">
      <w:bodyDiv w:val="1"/>
      <w:marLeft w:val="0"/>
      <w:marRight w:val="0"/>
      <w:marTop w:val="0"/>
      <w:marBottom w:val="0"/>
      <w:divBdr>
        <w:top w:val="none" w:sz="0" w:space="0" w:color="auto"/>
        <w:left w:val="none" w:sz="0" w:space="0" w:color="auto"/>
        <w:bottom w:val="none" w:sz="0" w:space="0" w:color="auto"/>
        <w:right w:val="none" w:sz="0" w:space="0" w:color="auto"/>
      </w:divBdr>
    </w:div>
    <w:div w:id="1013991861">
      <w:bodyDiv w:val="1"/>
      <w:marLeft w:val="0"/>
      <w:marRight w:val="0"/>
      <w:marTop w:val="0"/>
      <w:marBottom w:val="0"/>
      <w:divBdr>
        <w:top w:val="none" w:sz="0" w:space="0" w:color="auto"/>
        <w:left w:val="none" w:sz="0" w:space="0" w:color="auto"/>
        <w:bottom w:val="none" w:sz="0" w:space="0" w:color="auto"/>
        <w:right w:val="none" w:sz="0" w:space="0" w:color="auto"/>
      </w:divBdr>
    </w:div>
    <w:div w:id="1016493317">
      <w:bodyDiv w:val="1"/>
      <w:marLeft w:val="0"/>
      <w:marRight w:val="0"/>
      <w:marTop w:val="0"/>
      <w:marBottom w:val="0"/>
      <w:divBdr>
        <w:top w:val="none" w:sz="0" w:space="0" w:color="auto"/>
        <w:left w:val="none" w:sz="0" w:space="0" w:color="auto"/>
        <w:bottom w:val="none" w:sz="0" w:space="0" w:color="auto"/>
        <w:right w:val="none" w:sz="0" w:space="0" w:color="auto"/>
      </w:divBdr>
    </w:div>
    <w:div w:id="1017347290">
      <w:bodyDiv w:val="1"/>
      <w:marLeft w:val="0"/>
      <w:marRight w:val="0"/>
      <w:marTop w:val="0"/>
      <w:marBottom w:val="0"/>
      <w:divBdr>
        <w:top w:val="none" w:sz="0" w:space="0" w:color="auto"/>
        <w:left w:val="none" w:sz="0" w:space="0" w:color="auto"/>
        <w:bottom w:val="none" w:sz="0" w:space="0" w:color="auto"/>
        <w:right w:val="none" w:sz="0" w:space="0" w:color="auto"/>
      </w:divBdr>
    </w:div>
    <w:div w:id="1017580868">
      <w:bodyDiv w:val="1"/>
      <w:marLeft w:val="0"/>
      <w:marRight w:val="0"/>
      <w:marTop w:val="0"/>
      <w:marBottom w:val="0"/>
      <w:divBdr>
        <w:top w:val="none" w:sz="0" w:space="0" w:color="auto"/>
        <w:left w:val="none" w:sz="0" w:space="0" w:color="auto"/>
        <w:bottom w:val="none" w:sz="0" w:space="0" w:color="auto"/>
        <w:right w:val="none" w:sz="0" w:space="0" w:color="auto"/>
      </w:divBdr>
    </w:div>
    <w:div w:id="1018001517">
      <w:bodyDiv w:val="1"/>
      <w:marLeft w:val="0"/>
      <w:marRight w:val="0"/>
      <w:marTop w:val="0"/>
      <w:marBottom w:val="0"/>
      <w:divBdr>
        <w:top w:val="none" w:sz="0" w:space="0" w:color="auto"/>
        <w:left w:val="none" w:sz="0" w:space="0" w:color="auto"/>
        <w:bottom w:val="none" w:sz="0" w:space="0" w:color="auto"/>
        <w:right w:val="none" w:sz="0" w:space="0" w:color="auto"/>
      </w:divBdr>
    </w:div>
    <w:div w:id="1018192055">
      <w:bodyDiv w:val="1"/>
      <w:marLeft w:val="0"/>
      <w:marRight w:val="0"/>
      <w:marTop w:val="0"/>
      <w:marBottom w:val="0"/>
      <w:divBdr>
        <w:top w:val="none" w:sz="0" w:space="0" w:color="auto"/>
        <w:left w:val="none" w:sz="0" w:space="0" w:color="auto"/>
        <w:bottom w:val="none" w:sz="0" w:space="0" w:color="auto"/>
        <w:right w:val="none" w:sz="0" w:space="0" w:color="auto"/>
      </w:divBdr>
      <w:divsChild>
        <w:div w:id="14161710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1902393">
              <w:marLeft w:val="0"/>
              <w:marRight w:val="0"/>
              <w:marTop w:val="0"/>
              <w:marBottom w:val="0"/>
              <w:divBdr>
                <w:top w:val="none" w:sz="0" w:space="0" w:color="auto"/>
                <w:left w:val="none" w:sz="0" w:space="0" w:color="auto"/>
                <w:bottom w:val="none" w:sz="0" w:space="0" w:color="auto"/>
                <w:right w:val="none" w:sz="0" w:space="0" w:color="auto"/>
              </w:divBdr>
              <w:divsChild>
                <w:div w:id="1304895090">
                  <w:marLeft w:val="0"/>
                  <w:marRight w:val="0"/>
                  <w:marTop w:val="0"/>
                  <w:marBottom w:val="480"/>
                  <w:divBdr>
                    <w:top w:val="none" w:sz="0" w:space="0" w:color="auto"/>
                    <w:left w:val="none" w:sz="0" w:space="0" w:color="auto"/>
                    <w:bottom w:val="none" w:sz="0" w:space="0" w:color="auto"/>
                    <w:right w:val="none" w:sz="0" w:space="0" w:color="auto"/>
                  </w:divBdr>
                  <w:divsChild>
                    <w:div w:id="36054232">
                      <w:marLeft w:val="0"/>
                      <w:marRight w:val="0"/>
                      <w:marTop w:val="0"/>
                      <w:marBottom w:val="72"/>
                      <w:divBdr>
                        <w:top w:val="none" w:sz="0" w:space="0" w:color="auto"/>
                        <w:left w:val="none" w:sz="0" w:space="0" w:color="auto"/>
                        <w:bottom w:val="none" w:sz="0" w:space="0" w:color="auto"/>
                        <w:right w:val="none" w:sz="0" w:space="0" w:color="auto"/>
                      </w:divBdr>
                    </w:div>
                    <w:div w:id="309286837">
                      <w:marLeft w:val="0"/>
                      <w:marRight w:val="0"/>
                      <w:marTop w:val="0"/>
                      <w:marBottom w:val="72"/>
                      <w:divBdr>
                        <w:top w:val="none" w:sz="0" w:space="0" w:color="auto"/>
                        <w:left w:val="none" w:sz="0" w:space="0" w:color="auto"/>
                        <w:bottom w:val="none" w:sz="0" w:space="0" w:color="auto"/>
                        <w:right w:val="none" w:sz="0" w:space="0" w:color="auto"/>
                      </w:divBdr>
                    </w:div>
                    <w:div w:id="1370913937">
                      <w:marLeft w:val="0"/>
                      <w:marRight w:val="0"/>
                      <w:marTop w:val="0"/>
                      <w:marBottom w:val="72"/>
                      <w:divBdr>
                        <w:top w:val="none" w:sz="0" w:space="0" w:color="auto"/>
                        <w:left w:val="none" w:sz="0" w:space="0" w:color="auto"/>
                        <w:bottom w:val="none" w:sz="0" w:space="0" w:color="auto"/>
                        <w:right w:val="none" w:sz="0" w:space="0" w:color="auto"/>
                      </w:divBdr>
                    </w:div>
                  </w:divsChild>
                </w:div>
              </w:divsChild>
            </w:div>
          </w:divsChild>
        </w:div>
      </w:divsChild>
    </w:div>
    <w:div w:id="1019621014">
      <w:bodyDiv w:val="1"/>
      <w:marLeft w:val="0"/>
      <w:marRight w:val="0"/>
      <w:marTop w:val="0"/>
      <w:marBottom w:val="0"/>
      <w:divBdr>
        <w:top w:val="none" w:sz="0" w:space="0" w:color="auto"/>
        <w:left w:val="none" w:sz="0" w:space="0" w:color="auto"/>
        <w:bottom w:val="none" w:sz="0" w:space="0" w:color="auto"/>
        <w:right w:val="none" w:sz="0" w:space="0" w:color="auto"/>
      </w:divBdr>
    </w:div>
    <w:div w:id="1022972694">
      <w:bodyDiv w:val="1"/>
      <w:marLeft w:val="0"/>
      <w:marRight w:val="0"/>
      <w:marTop w:val="0"/>
      <w:marBottom w:val="0"/>
      <w:divBdr>
        <w:top w:val="none" w:sz="0" w:space="0" w:color="auto"/>
        <w:left w:val="none" w:sz="0" w:space="0" w:color="auto"/>
        <w:bottom w:val="none" w:sz="0" w:space="0" w:color="auto"/>
        <w:right w:val="none" w:sz="0" w:space="0" w:color="auto"/>
      </w:divBdr>
    </w:div>
    <w:div w:id="1024599707">
      <w:bodyDiv w:val="1"/>
      <w:marLeft w:val="0"/>
      <w:marRight w:val="0"/>
      <w:marTop w:val="0"/>
      <w:marBottom w:val="0"/>
      <w:divBdr>
        <w:top w:val="none" w:sz="0" w:space="0" w:color="auto"/>
        <w:left w:val="none" w:sz="0" w:space="0" w:color="auto"/>
        <w:bottom w:val="none" w:sz="0" w:space="0" w:color="auto"/>
        <w:right w:val="none" w:sz="0" w:space="0" w:color="auto"/>
      </w:divBdr>
    </w:div>
    <w:div w:id="1025137425">
      <w:bodyDiv w:val="1"/>
      <w:marLeft w:val="0"/>
      <w:marRight w:val="0"/>
      <w:marTop w:val="0"/>
      <w:marBottom w:val="0"/>
      <w:divBdr>
        <w:top w:val="none" w:sz="0" w:space="0" w:color="auto"/>
        <w:left w:val="none" w:sz="0" w:space="0" w:color="auto"/>
        <w:bottom w:val="none" w:sz="0" w:space="0" w:color="auto"/>
        <w:right w:val="none" w:sz="0" w:space="0" w:color="auto"/>
      </w:divBdr>
    </w:div>
    <w:div w:id="1025983759">
      <w:bodyDiv w:val="1"/>
      <w:marLeft w:val="0"/>
      <w:marRight w:val="0"/>
      <w:marTop w:val="0"/>
      <w:marBottom w:val="0"/>
      <w:divBdr>
        <w:top w:val="none" w:sz="0" w:space="0" w:color="auto"/>
        <w:left w:val="none" w:sz="0" w:space="0" w:color="auto"/>
        <w:bottom w:val="none" w:sz="0" w:space="0" w:color="auto"/>
        <w:right w:val="none" w:sz="0" w:space="0" w:color="auto"/>
      </w:divBdr>
    </w:div>
    <w:div w:id="1026977816">
      <w:bodyDiv w:val="1"/>
      <w:marLeft w:val="0"/>
      <w:marRight w:val="0"/>
      <w:marTop w:val="0"/>
      <w:marBottom w:val="0"/>
      <w:divBdr>
        <w:top w:val="none" w:sz="0" w:space="0" w:color="auto"/>
        <w:left w:val="none" w:sz="0" w:space="0" w:color="auto"/>
        <w:bottom w:val="none" w:sz="0" w:space="0" w:color="auto"/>
        <w:right w:val="none" w:sz="0" w:space="0" w:color="auto"/>
      </w:divBdr>
    </w:div>
    <w:div w:id="1031303203">
      <w:bodyDiv w:val="1"/>
      <w:marLeft w:val="0"/>
      <w:marRight w:val="0"/>
      <w:marTop w:val="0"/>
      <w:marBottom w:val="0"/>
      <w:divBdr>
        <w:top w:val="none" w:sz="0" w:space="0" w:color="auto"/>
        <w:left w:val="none" w:sz="0" w:space="0" w:color="auto"/>
        <w:bottom w:val="none" w:sz="0" w:space="0" w:color="auto"/>
        <w:right w:val="none" w:sz="0" w:space="0" w:color="auto"/>
      </w:divBdr>
    </w:div>
    <w:div w:id="1032653737">
      <w:bodyDiv w:val="1"/>
      <w:marLeft w:val="0"/>
      <w:marRight w:val="0"/>
      <w:marTop w:val="0"/>
      <w:marBottom w:val="0"/>
      <w:divBdr>
        <w:top w:val="none" w:sz="0" w:space="0" w:color="auto"/>
        <w:left w:val="none" w:sz="0" w:space="0" w:color="auto"/>
        <w:bottom w:val="none" w:sz="0" w:space="0" w:color="auto"/>
        <w:right w:val="none" w:sz="0" w:space="0" w:color="auto"/>
      </w:divBdr>
    </w:div>
    <w:div w:id="1033001509">
      <w:bodyDiv w:val="1"/>
      <w:marLeft w:val="0"/>
      <w:marRight w:val="0"/>
      <w:marTop w:val="0"/>
      <w:marBottom w:val="0"/>
      <w:divBdr>
        <w:top w:val="none" w:sz="0" w:space="0" w:color="auto"/>
        <w:left w:val="none" w:sz="0" w:space="0" w:color="auto"/>
        <w:bottom w:val="none" w:sz="0" w:space="0" w:color="auto"/>
        <w:right w:val="none" w:sz="0" w:space="0" w:color="auto"/>
      </w:divBdr>
    </w:div>
    <w:div w:id="1033455107">
      <w:bodyDiv w:val="1"/>
      <w:marLeft w:val="0"/>
      <w:marRight w:val="0"/>
      <w:marTop w:val="0"/>
      <w:marBottom w:val="0"/>
      <w:divBdr>
        <w:top w:val="none" w:sz="0" w:space="0" w:color="auto"/>
        <w:left w:val="none" w:sz="0" w:space="0" w:color="auto"/>
        <w:bottom w:val="none" w:sz="0" w:space="0" w:color="auto"/>
        <w:right w:val="none" w:sz="0" w:space="0" w:color="auto"/>
      </w:divBdr>
    </w:div>
    <w:div w:id="1033580999">
      <w:bodyDiv w:val="1"/>
      <w:marLeft w:val="0"/>
      <w:marRight w:val="0"/>
      <w:marTop w:val="0"/>
      <w:marBottom w:val="0"/>
      <w:divBdr>
        <w:top w:val="none" w:sz="0" w:space="0" w:color="auto"/>
        <w:left w:val="none" w:sz="0" w:space="0" w:color="auto"/>
        <w:bottom w:val="none" w:sz="0" w:space="0" w:color="auto"/>
        <w:right w:val="none" w:sz="0" w:space="0" w:color="auto"/>
      </w:divBdr>
    </w:div>
    <w:div w:id="1037923835">
      <w:bodyDiv w:val="1"/>
      <w:marLeft w:val="0"/>
      <w:marRight w:val="0"/>
      <w:marTop w:val="0"/>
      <w:marBottom w:val="0"/>
      <w:divBdr>
        <w:top w:val="none" w:sz="0" w:space="0" w:color="auto"/>
        <w:left w:val="none" w:sz="0" w:space="0" w:color="auto"/>
        <w:bottom w:val="none" w:sz="0" w:space="0" w:color="auto"/>
        <w:right w:val="none" w:sz="0" w:space="0" w:color="auto"/>
      </w:divBdr>
    </w:div>
    <w:div w:id="1039864424">
      <w:bodyDiv w:val="1"/>
      <w:marLeft w:val="0"/>
      <w:marRight w:val="0"/>
      <w:marTop w:val="0"/>
      <w:marBottom w:val="0"/>
      <w:divBdr>
        <w:top w:val="none" w:sz="0" w:space="0" w:color="auto"/>
        <w:left w:val="none" w:sz="0" w:space="0" w:color="auto"/>
        <w:bottom w:val="none" w:sz="0" w:space="0" w:color="auto"/>
        <w:right w:val="none" w:sz="0" w:space="0" w:color="auto"/>
      </w:divBdr>
    </w:div>
    <w:div w:id="1043627958">
      <w:bodyDiv w:val="1"/>
      <w:marLeft w:val="0"/>
      <w:marRight w:val="0"/>
      <w:marTop w:val="0"/>
      <w:marBottom w:val="0"/>
      <w:divBdr>
        <w:top w:val="none" w:sz="0" w:space="0" w:color="auto"/>
        <w:left w:val="none" w:sz="0" w:space="0" w:color="auto"/>
        <w:bottom w:val="none" w:sz="0" w:space="0" w:color="auto"/>
        <w:right w:val="none" w:sz="0" w:space="0" w:color="auto"/>
      </w:divBdr>
    </w:div>
    <w:div w:id="1044060576">
      <w:bodyDiv w:val="1"/>
      <w:marLeft w:val="0"/>
      <w:marRight w:val="0"/>
      <w:marTop w:val="0"/>
      <w:marBottom w:val="0"/>
      <w:divBdr>
        <w:top w:val="none" w:sz="0" w:space="0" w:color="auto"/>
        <w:left w:val="none" w:sz="0" w:space="0" w:color="auto"/>
        <w:bottom w:val="none" w:sz="0" w:space="0" w:color="auto"/>
        <w:right w:val="none" w:sz="0" w:space="0" w:color="auto"/>
      </w:divBdr>
    </w:div>
    <w:div w:id="1044981632">
      <w:bodyDiv w:val="1"/>
      <w:marLeft w:val="0"/>
      <w:marRight w:val="0"/>
      <w:marTop w:val="0"/>
      <w:marBottom w:val="0"/>
      <w:divBdr>
        <w:top w:val="none" w:sz="0" w:space="0" w:color="auto"/>
        <w:left w:val="none" w:sz="0" w:space="0" w:color="auto"/>
        <w:bottom w:val="none" w:sz="0" w:space="0" w:color="auto"/>
        <w:right w:val="none" w:sz="0" w:space="0" w:color="auto"/>
      </w:divBdr>
    </w:div>
    <w:div w:id="1046292927">
      <w:bodyDiv w:val="1"/>
      <w:marLeft w:val="0"/>
      <w:marRight w:val="0"/>
      <w:marTop w:val="0"/>
      <w:marBottom w:val="0"/>
      <w:divBdr>
        <w:top w:val="none" w:sz="0" w:space="0" w:color="auto"/>
        <w:left w:val="none" w:sz="0" w:space="0" w:color="auto"/>
        <w:bottom w:val="none" w:sz="0" w:space="0" w:color="auto"/>
        <w:right w:val="none" w:sz="0" w:space="0" w:color="auto"/>
      </w:divBdr>
    </w:div>
    <w:div w:id="1046375849">
      <w:bodyDiv w:val="1"/>
      <w:marLeft w:val="0"/>
      <w:marRight w:val="0"/>
      <w:marTop w:val="0"/>
      <w:marBottom w:val="0"/>
      <w:divBdr>
        <w:top w:val="none" w:sz="0" w:space="0" w:color="auto"/>
        <w:left w:val="none" w:sz="0" w:space="0" w:color="auto"/>
        <w:bottom w:val="none" w:sz="0" w:space="0" w:color="auto"/>
        <w:right w:val="none" w:sz="0" w:space="0" w:color="auto"/>
      </w:divBdr>
    </w:div>
    <w:div w:id="1047487759">
      <w:bodyDiv w:val="1"/>
      <w:marLeft w:val="0"/>
      <w:marRight w:val="0"/>
      <w:marTop w:val="0"/>
      <w:marBottom w:val="0"/>
      <w:divBdr>
        <w:top w:val="none" w:sz="0" w:space="0" w:color="auto"/>
        <w:left w:val="none" w:sz="0" w:space="0" w:color="auto"/>
        <w:bottom w:val="none" w:sz="0" w:space="0" w:color="auto"/>
        <w:right w:val="none" w:sz="0" w:space="0" w:color="auto"/>
      </w:divBdr>
    </w:div>
    <w:div w:id="1048338029">
      <w:bodyDiv w:val="1"/>
      <w:marLeft w:val="0"/>
      <w:marRight w:val="0"/>
      <w:marTop w:val="0"/>
      <w:marBottom w:val="0"/>
      <w:divBdr>
        <w:top w:val="none" w:sz="0" w:space="0" w:color="auto"/>
        <w:left w:val="none" w:sz="0" w:space="0" w:color="auto"/>
        <w:bottom w:val="none" w:sz="0" w:space="0" w:color="auto"/>
        <w:right w:val="none" w:sz="0" w:space="0" w:color="auto"/>
      </w:divBdr>
    </w:div>
    <w:div w:id="1049959464">
      <w:bodyDiv w:val="1"/>
      <w:marLeft w:val="0"/>
      <w:marRight w:val="0"/>
      <w:marTop w:val="0"/>
      <w:marBottom w:val="0"/>
      <w:divBdr>
        <w:top w:val="none" w:sz="0" w:space="0" w:color="auto"/>
        <w:left w:val="none" w:sz="0" w:space="0" w:color="auto"/>
        <w:bottom w:val="none" w:sz="0" w:space="0" w:color="auto"/>
        <w:right w:val="none" w:sz="0" w:space="0" w:color="auto"/>
      </w:divBdr>
    </w:div>
    <w:div w:id="1051424210">
      <w:bodyDiv w:val="1"/>
      <w:marLeft w:val="0"/>
      <w:marRight w:val="0"/>
      <w:marTop w:val="0"/>
      <w:marBottom w:val="0"/>
      <w:divBdr>
        <w:top w:val="none" w:sz="0" w:space="0" w:color="auto"/>
        <w:left w:val="none" w:sz="0" w:space="0" w:color="auto"/>
        <w:bottom w:val="none" w:sz="0" w:space="0" w:color="auto"/>
        <w:right w:val="none" w:sz="0" w:space="0" w:color="auto"/>
      </w:divBdr>
    </w:div>
    <w:div w:id="1051466376">
      <w:bodyDiv w:val="1"/>
      <w:marLeft w:val="0"/>
      <w:marRight w:val="0"/>
      <w:marTop w:val="0"/>
      <w:marBottom w:val="0"/>
      <w:divBdr>
        <w:top w:val="none" w:sz="0" w:space="0" w:color="auto"/>
        <w:left w:val="none" w:sz="0" w:space="0" w:color="auto"/>
        <w:bottom w:val="none" w:sz="0" w:space="0" w:color="auto"/>
        <w:right w:val="none" w:sz="0" w:space="0" w:color="auto"/>
      </w:divBdr>
    </w:div>
    <w:div w:id="1055738694">
      <w:bodyDiv w:val="1"/>
      <w:marLeft w:val="0"/>
      <w:marRight w:val="0"/>
      <w:marTop w:val="0"/>
      <w:marBottom w:val="0"/>
      <w:divBdr>
        <w:top w:val="none" w:sz="0" w:space="0" w:color="auto"/>
        <w:left w:val="none" w:sz="0" w:space="0" w:color="auto"/>
        <w:bottom w:val="none" w:sz="0" w:space="0" w:color="auto"/>
        <w:right w:val="none" w:sz="0" w:space="0" w:color="auto"/>
      </w:divBdr>
    </w:div>
    <w:div w:id="1062098766">
      <w:bodyDiv w:val="1"/>
      <w:marLeft w:val="0"/>
      <w:marRight w:val="0"/>
      <w:marTop w:val="0"/>
      <w:marBottom w:val="0"/>
      <w:divBdr>
        <w:top w:val="none" w:sz="0" w:space="0" w:color="auto"/>
        <w:left w:val="none" w:sz="0" w:space="0" w:color="auto"/>
        <w:bottom w:val="none" w:sz="0" w:space="0" w:color="auto"/>
        <w:right w:val="none" w:sz="0" w:space="0" w:color="auto"/>
      </w:divBdr>
    </w:div>
    <w:div w:id="1066882799">
      <w:bodyDiv w:val="1"/>
      <w:marLeft w:val="0"/>
      <w:marRight w:val="0"/>
      <w:marTop w:val="0"/>
      <w:marBottom w:val="0"/>
      <w:divBdr>
        <w:top w:val="none" w:sz="0" w:space="0" w:color="auto"/>
        <w:left w:val="none" w:sz="0" w:space="0" w:color="auto"/>
        <w:bottom w:val="none" w:sz="0" w:space="0" w:color="auto"/>
        <w:right w:val="none" w:sz="0" w:space="0" w:color="auto"/>
      </w:divBdr>
    </w:div>
    <w:div w:id="1068386326">
      <w:bodyDiv w:val="1"/>
      <w:marLeft w:val="0"/>
      <w:marRight w:val="0"/>
      <w:marTop w:val="0"/>
      <w:marBottom w:val="0"/>
      <w:divBdr>
        <w:top w:val="none" w:sz="0" w:space="0" w:color="auto"/>
        <w:left w:val="none" w:sz="0" w:space="0" w:color="auto"/>
        <w:bottom w:val="none" w:sz="0" w:space="0" w:color="auto"/>
        <w:right w:val="none" w:sz="0" w:space="0" w:color="auto"/>
      </w:divBdr>
    </w:div>
    <w:div w:id="1070036788">
      <w:bodyDiv w:val="1"/>
      <w:marLeft w:val="0"/>
      <w:marRight w:val="0"/>
      <w:marTop w:val="0"/>
      <w:marBottom w:val="0"/>
      <w:divBdr>
        <w:top w:val="none" w:sz="0" w:space="0" w:color="auto"/>
        <w:left w:val="none" w:sz="0" w:space="0" w:color="auto"/>
        <w:bottom w:val="none" w:sz="0" w:space="0" w:color="auto"/>
        <w:right w:val="none" w:sz="0" w:space="0" w:color="auto"/>
      </w:divBdr>
    </w:div>
    <w:div w:id="1072771246">
      <w:bodyDiv w:val="1"/>
      <w:marLeft w:val="0"/>
      <w:marRight w:val="0"/>
      <w:marTop w:val="0"/>
      <w:marBottom w:val="0"/>
      <w:divBdr>
        <w:top w:val="none" w:sz="0" w:space="0" w:color="auto"/>
        <w:left w:val="none" w:sz="0" w:space="0" w:color="auto"/>
        <w:bottom w:val="none" w:sz="0" w:space="0" w:color="auto"/>
        <w:right w:val="none" w:sz="0" w:space="0" w:color="auto"/>
      </w:divBdr>
    </w:div>
    <w:div w:id="1075005530">
      <w:bodyDiv w:val="1"/>
      <w:marLeft w:val="0"/>
      <w:marRight w:val="0"/>
      <w:marTop w:val="0"/>
      <w:marBottom w:val="0"/>
      <w:divBdr>
        <w:top w:val="none" w:sz="0" w:space="0" w:color="auto"/>
        <w:left w:val="none" w:sz="0" w:space="0" w:color="auto"/>
        <w:bottom w:val="none" w:sz="0" w:space="0" w:color="auto"/>
        <w:right w:val="none" w:sz="0" w:space="0" w:color="auto"/>
      </w:divBdr>
    </w:div>
    <w:div w:id="1076437526">
      <w:bodyDiv w:val="1"/>
      <w:marLeft w:val="0"/>
      <w:marRight w:val="0"/>
      <w:marTop w:val="0"/>
      <w:marBottom w:val="0"/>
      <w:divBdr>
        <w:top w:val="none" w:sz="0" w:space="0" w:color="auto"/>
        <w:left w:val="none" w:sz="0" w:space="0" w:color="auto"/>
        <w:bottom w:val="none" w:sz="0" w:space="0" w:color="auto"/>
        <w:right w:val="none" w:sz="0" w:space="0" w:color="auto"/>
      </w:divBdr>
    </w:div>
    <w:div w:id="1077091803">
      <w:bodyDiv w:val="1"/>
      <w:marLeft w:val="0"/>
      <w:marRight w:val="0"/>
      <w:marTop w:val="0"/>
      <w:marBottom w:val="0"/>
      <w:divBdr>
        <w:top w:val="none" w:sz="0" w:space="0" w:color="auto"/>
        <w:left w:val="none" w:sz="0" w:space="0" w:color="auto"/>
        <w:bottom w:val="none" w:sz="0" w:space="0" w:color="auto"/>
        <w:right w:val="none" w:sz="0" w:space="0" w:color="auto"/>
      </w:divBdr>
    </w:div>
    <w:div w:id="1079986841">
      <w:bodyDiv w:val="1"/>
      <w:marLeft w:val="0"/>
      <w:marRight w:val="0"/>
      <w:marTop w:val="0"/>
      <w:marBottom w:val="0"/>
      <w:divBdr>
        <w:top w:val="none" w:sz="0" w:space="0" w:color="auto"/>
        <w:left w:val="none" w:sz="0" w:space="0" w:color="auto"/>
        <w:bottom w:val="none" w:sz="0" w:space="0" w:color="auto"/>
        <w:right w:val="none" w:sz="0" w:space="0" w:color="auto"/>
      </w:divBdr>
    </w:div>
    <w:div w:id="1080831112">
      <w:bodyDiv w:val="1"/>
      <w:marLeft w:val="0"/>
      <w:marRight w:val="0"/>
      <w:marTop w:val="0"/>
      <w:marBottom w:val="0"/>
      <w:divBdr>
        <w:top w:val="none" w:sz="0" w:space="0" w:color="auto"/>
        <w:left w:val="none" w:sz="0" w:space="0" w:color="auto"/>
        <w:bottom w:val="none" w:sz="0" w:space="0" w:color="auto"/>
        <w:right w:val="none" w:sz="0" w:space="0" w:color="auto"/>
      </w:divBdr>
    </w:div>
    <w:div w:id="1082261551">
      <w:bodyDiv w:val="1"/>
      <w:marLeft w:val="0"/>
      <w:marRight w:val="0"/>
      <w:marTop w:val="0"/>
      <w:marBottom w:val="0"/>
      <w:divBdr>
        <w:top w:val="none" w:sz="0" w:space="0" w:color="auto"/>
        <w:left w:val="none" w:sz="0" w:space="0" w:color="auto"/>
        <w:bottom w:val="none" w:sz="0" w:space="0" w:color="auto"/>
        <w:right w:val="none" w:sz="0" w:space="0" w:color="auto"/>
      </w:divBdr>
      <w:divsChild>
        <w:div w:id="344863205">
          <w:blockQuote w:val="1"/>
          <w:marLeft w:val="720"/>
          <w:marRight w:val="720"/>
          <w:marTop w:val="100"/>
          <w:marBottom w:val="100"/>
          <w:divBdr>
            <w:top w:val="single" w:sz="6" w:space="0" w:color="999999"/>
            <w:left w:val="none" w:sz="0" w:space="0" w:color="auto"/>
            <w:bottom w:val="single" w:sz="6" w:space="0" w:color="999999"/>
            <w:right w:val="none" w:sz="0" w:space="0" w:color="auto"/>
          </w:divBdr>
        </w:div>
      </w:divsChild>
    </w:div>
    <w:div w:id="1082989873">
      <w:bodyDiv w:val="1"/>
      <w:marLeft w:val="0"/>
      <w:marRight w:val="0"/>
      <w:marTop w:val="0"/>
      <w:marBottom w:val="0"/>
      <w:divBdr>
        <w:top w:val="none" w:sz="0" w:space="0" w:color="auto"/>
        <w:left w:val="none" w:sz="0" w:space="0" w:color="auto"/>
        <w:bottom w:val="none" w:sz="0" w:space="0" w:color="auto"/>
        <w:right w:val="none" w:sz="0" w:space="0" w:color="auto"/>
      </w:divBdr>
    </w:div>
    <w:div w:id="1084037192">
      <w:bodyDiv w:val="1"/>
      <w:marLeft w:val="0"/>
      <w:marRight w:val="0"/>
      <w:marTop w:val="0"/>
      <w:marBottom w:val="0"/>
      <w:divBdr>
        <w:top w:val="none" w:sz="0" w:space="0" w:color="auto"/>
        <w:left w:val="none" w:sz="0" w:space="0" w:color="auto"/>
        <w:bottom w:val="none" w:sz="0" w:space="0" w:color="auto"/>
        <w:right w:val="none" w:sz="0" w:space="0" w:color="auto"/>
      </w:divBdr>
    </w:div>
    <w:div w:id="1085229108">
      <w:bodyDiv w:val="1"/>
      <w:marLeft w:val="0"/>
      <w:marRight w:val="0"/>
      <w:marTop w:val="0"/>
      <w:marBottom w:val="0"/>
      <w:divBdr>
        <w:top w:val="none" w:sz="0" w:space="0" w:color="auto"/>
        <w:left w:val="none" w:sz="0" w:space="0" w:color="auto"/>
        <w:bottom w:val="none" w:sz="0" w:space="0" w:color="auto"/>
        <w:right w:val="none" w:sz="0" w:space="0" w:color="auto"/>
      </w:divBdr>
    </w:div>
    <w:div w:id="1087724766">
      <w:bodyDiv w:val="1"/>
      <w:marLeft w:val="0"/>
      <w:marRight w:val="0"/>
      <w:marTop w:val="0"/>
      <w:marBottom w:val="0"/>
      <w:divBdr>
        <w:top w:val="none" w:sz="0" w:space="0" w:color="auto"/>
        <w:left w:val="none" w:sz="0" w:space="0" w:color="auto"/>
        <w:bottom w:val="none" w:sz="0" w:space="0" w:color="auto"/>
        <w:right w:val="none" w:sz="0" w:space="0" w:color="auto"/>
      </w:divBdr>
    </w:div>
    <w:div w:id="1088192393">
      <w:bodyDiv w:val="1"/>
      <w:marLeft w:val="0"/>
      <w:marRight w:val="0"/>
      <w:marTop w:val="0"/>
      <w:marBottom w:val="0"/>
      <w:divBdr>
        <w:top w:val="none" w:sz="0" w:space="0" w:color="auto"/>
        <w:left w:val="none" w:sz="0" w:space="0" w:color="auto"/>
        <w:bottom w:val="none" w:sz="0" w:space="0" w:color="auto"/>
        <w:right w:val="none" w:sz="0" w:space="0" w:color="auto"/>
      </w:divBdr>
    </w:div>
    <w:div w:id="1089346398">
      <w:bodyDiv w:val="1"/>
      <w:marLeft w:val="0"/>
      <w:marRight w:val="0"/>
      <w:marTop w:val="0"/>
      <w:marBottom w:val="0"/>
      <w:divBdr>
        <w:top w:val="none" w:sz="0" w:space="0" w:color="auto"/>
        <w:left w:val="none" w:sz="0" w:space="0" w:color="auto"/>
        <w:bottom w:val="none" w:sz="0" w:space="0" w:color="auto"/>
        <w:right w:val="none" w:sz="0" w:space="0" w:color="auto"/>
      </w:divBdr>
    </w:div>
    <w:div w:id="1090275613">
      <w:bodyDiv w:val="1"/>
      <w:marLeft w:val="0"/>
      <w:marRight w:val="0"/>
      <w:marTop w:val="0"/>
      <w:marBottom w:val="0"/>
      <w:divBdr>
        <w:top w:val="none" w:sz="0" w:space="0" w:color="auto"/>
        <w:left w:val="none" w:sz="0" w:space="0" w:color="auto"/>
        <w:bottom w:val="none" w:sz="0" w:space="0" w:color="auto"/>
        <w:right w:val="none" w:sz="0" w:space="0" w:color="auto"/>
      </w:divBdr>
    </w:div>
    <w:div w:id="1091002825">
      <w:bodyDiv w:val="1"/>
      <w:marLeft w:val="0"/>
      <w:marRight w:val="0"/>
      <w:marTop w:val="0"/>
      <w:marBottom w:val="0"/>
      <w:divBdr>
        <w:top w:val="none" w:sz="0" w:space="0" w:color="auto"/>
        <w:left w:val="none" w:sz="0" w:space="0" w:color="auto"/>
        <w:bottom w:val="none" w:sz="0" w:space="0" w:color="auto"/>
        <w:right w:val="none" w:sz="0" w:space="0" w:color="auto"/>
      </w:divBdr>
    </w:div>
    <w:div w:id="1092118904">
      <w:bodyDiv w:val="1"/>
      <w:marLeft w:val="0"/>
      <w:marRight w:val="0"/>
      <w:marTop w:val="0"/>
      <w:marBottom w:val="0"/>
      <w:divBdr>
        <w:top w:val="none" w:sz="0" w:space="0" w:color="auto"/>
        <w:left w:val="none" w:sz="0" w:space="0" w:color="auto"/>
        <w:bottom w:val="none" w:sz="0" w:space="0" w:color="auto"/>
        <w:right w:val="none" w:sz="0" w:space="0" w:color="auto"/>
      </w:divBdr>
    </w:div>
    <w:div w:id="1092556372">
      <w:bodyDiv w:val="1"/>
      <w:marLeft w:val="0"/>
      <w:marRight w:val="0"/>
      <w:marTop w:val="0"/>
      <w:marBottom w:val="0"/>
      <w:divBdr>
        <w:top w:val="none" w:sz="0" w:space="0" w:color="auto"/>
        <w:left w:val="none" w:sz="0" w:space="0" w:color="auto"/>
        <w:bottom w:val="none" w:sz="0" w:space="0" w:color="auto"/>
        <w:right w:val="none" w:sz="0" w:space="0" w:color="auto"/>
      </w:divBdr>
    </w:div>
    <w:div w:id="1094939158">
      <w:bodyDiv w:val="1"/>
      <w:marLeft w:val="0"/>
      <w:marRight w:val="0"/>
      <w:marTop w:val="0"/>
      <w:marBottom w:val="0"/>
      <w:divBdr>
        <w:top w:val="none" w:sz="0" w:space="0" w:color="auto"/>
        <w:left w:val="none" w:sz="0" w:space="0" w:color="auto"/>
        <w:bottom w:val="none" w:sz="0" w:space="0" w:color="auto"/>
        <w:right w:val="none" w:sz="0" w:space="0" w:color="auto"/>
      </w:divBdr>
    </w:div>
    <w:div w:id="1096176063">
      <w:bodyDiv w:val="1"/>
      <w:marLeft w:val="0"/>
      <w:marRight w:val="0"/>
      <w:marTop w:val="0"/>
      <w:marBottom w:val="0"/>
      <w:divBdr>
        <w:top w:val="none" w:sz="0" w:space="0" w:color="auto"/>
        <w:left w:val="none" w:sz="0" w:space="0" w:color="auto"/>
        <w:bottom w:val="none" w:sz="0" w:space="0" w:color="auto"/>
        <w:right w:val="none" w:sz="0" w:space="0" w:color="auto"/>
      </w:divBdr>
    </w:div>
    <w:div w:id="1097751610">
      <w:bodyDiv w:val="1"/>
      <w:marLeft w:val="0"/>
      <w:marRight w:val="0"/>
      <w:marTop w:val="0"/>
      <w:marBottom w:val="0"/>
      <w:divBdr>
        <w:top w:val="none" w:sz="0" w:space="0" w:color="auto"/>
        <w:left w:val="none" w:sz="0" w:space="0" w:color="auto"/>
        <w:bottom w:val="none" w:sz="0" w:space="0" w:color="auto"/>
        <w:right w:val="none" w:sz="0" w:space="0" w:color="auto"/>
      </w:divBdr>
    </w:div>
    <w:div w:id="1100222854">
      <w:bodyDiv w:val="1"/>
      <w:marLeft w:val="0"/>
      <w:marRight w:val="0"/>
      <w:marTop w:val="0"/>
      <w:marBottom w:val="0"/>
      <w:divBdr>
        <w:top w:val="none" w:sz="0" w:space="0" w:color="auto"/>
        <w:left w:val="none" w:sz="0" w:space="0" w:color="auto"/>
        <w:bottom w:val="none" w:sz="0" w:space="0" w:color="auto"/>
        <w:right w:val="none" w:sz="0" w:space="0" w:color="auto"/>
      </w:divBdr>
    </w:div>
    <w:div w:id="1101489433">
      <w:bodyDiv w:val="1"/>
      <w:marLeft w:val="0"/>
      <w:marRight w:val="0"/>
      <w:marTop w:val="0"/>
      <w:marBottom w:val="0"/>
      <w:divBdr>
        <w:top w:val="none" w:sz="0" w:space="0" w:color="auto"/>
        <w:left w:val="none" w:sz="0" w:space="0" w:color="auto"/>
        <w:bottom w:val="none" w:sz="0" w:space="0" w:color="auto"/>
        <w:right w:val="none" w:sz="0" w:space="0" w:color="auto"/>
      </w:divBdr>
    </w:div>
    <w:div w:id="1101756919">
      <w:bodyDiv w:val="1"/>
      <w:marLeft w:val="0"/>
      <w:marRight w:val="0"/>
      <w:marTop w:val="0"/>
      <w:marBottom w:val="0"/>
      <w:divBdr>
        <w:top w:val="none" w:sz="0" w:space="0" w:color="auto"/>
        <w:left w:val="none" w:sz="0" w:space="0" w:color="auto"/>
        <w:bottom w:val="none" w:sz="0" w:space="0" w:color="auto"/>
        <w:right w:val="none" w:sz="0" w:space="0" w:color="auto"/>
      </w:divBdr>
    </w:div>
    <w:div w:id="1102654121">
      <w:bodyDiv w:val="1"/>
      <w:marLeft w:val="0"/>
      <w:marRight w:val="0"/>
      <w:marTop w:val="0"/>
      <w:marBottom w:val="0"/>
      <w:divBdr>
        <w:top w:val="none" w:sz="0" w:space="0" w:color="auto"/>
        <w:left w:val="none" w:sz="0" w:space="0" w:color="auto"/>
        <w:bottom w:val="none" w:sz="0" w:space="0" w:color="auto"/>
        <w:right w:val="none" w:sz="0" w:space="0" w:color="auto"/>
      </w:divBdr>
    </w:div>
    <w:div w:id="1103837354">
      <w:bodyDiv w:val="1"/>
      <w:marLeft w:val="0"/>
      <w:marRight w:val="0"/>
      <w:marTop w:val="0"/>
      <w:marBottom w:val="0"/>
      <w:divBdr>
        <w:top w:val="none" w:sz="0" w:space="0" w:color="auto"/>
        <w:left w:val="none" w:sz="0" w:space="0" w:color="auto"/>
        <w:bottom w:val="none" w:sz="0" w:space="0" w:color="auto"/>
        <w:right w:val="none" w:sz="0" w:space="0" w:color="auto"/>
      </w:divBdr>
    </w:div>
    <w:div w:id="1104227876">
      <w:bodyDiv w:val="1"/>
      <w:marLeft w:val="0"/>
      <w:marRight w:val="0"/>
      <w:marTop w:val="0"/>
      <w:marBottom w:val="0"/>
      <w:divBdr>
        <w:top w:val="none" w:sz="0" w:space="0" w:color="auto"/>
        <w:left w:val="none" w:sz="0" w:space="0" w:color="auto"/>
        <w:bottom w:val="none" w:sz="0" w:space="0" w:color="auto"/>
        <w:right w:val="none" w:sz="0" w:space="0" w:color="auto"/>
      </w:divBdr>
    </w:div>
    <w:div w:id="1105464752">
      <w:bodyDiv w:val="1"/>
      <w:marLeft w:val="0"/>
      <w:marRight w:val="0"/>
      <w:marTop w:val="0"/>
      <w:marBottom w:val="0"/>
      <w:divBdr>
        <w:top w:val="none" w:sz="0" w:space="0" w:color="auto"/>
        <w:left w:val="none" w:sz="0" w:space="0" w:color="auto"/>
        <w:bottom w:val="none" w:sz="0" w:space="0" w:color="auto"/>
        <w:right w:val="none" w:sz="0" w:space="0" w:color="auto"/>
      </w:divBdr>
    </w:div>
    <w:div w:id="1106340910">
      <w:bodyDiv w:val="1"/>
      <w:marLeft w:val="0"/>
      <w:marRight w:val="0"/>
      <w:marTop w:val="0"/>
      <w:marBottom w:val="0"/>
      <w:divBdr>
        <w:top w:val="none" w:sz="0" w:space="0" w:color="auto"/>
        <w:left w:val="none" w:sz="0" w:space="0" w:color="auto"/>
        <w:bottom w:val="none" w:sz="0" w:space="0" w:color="auto"/>
        <w:right w:val="none" w:sz="0" w:space="0" w:color="auto"/>
      </w:divBdr>
    </w:div>
    <w:div w:id="1108811826">
      <w:bodyDiv w:val="1"/>
      <w:marLeft w:val="0"/>
      <w:marRight w:val="0"/>
      <w:marTop w:val="0"/>
      <w:marBottom w:val="0"/>
      <w:divBdr>
        <w:top w:val="none" w:sz="0" w:space="0" w:color="auto"/>
        <w:left w:val="none" w:sz="0" w:space="0" w:color="auto"/>
        <w:bottom w:val="none" w:sz="0" w:space="0" w:color="auto"/>
        <w:right w:val="none" w:sz="0" w:space="0" w:color="auto"/>
      </w:divBdr>
    </w:div>
    <w:div w:id="1110323970">
      <w:bodyDiv w:val="1"/>
      <w:marLeft w:val="0"/>
      <w:marRight w:val="0"/>
      <w:marTop w:val="0"/>
      <w:marBottom w:val="0"/>
      <w:divBdr>
        <w:top w:val="none" w:sz="0" w:space="0" w:color="auto"/>
        <w:left w:val="none" w:sz="0" w:space="0" w:color="auto"/>
        <w:bottom w:val="none" w:sz="0" w:space="0" w:color="auto"/>
        <w:right w:val="none" w:sz="0" w:space="0" w:color="auto"/>
      </w:divBdr>
    </w:div>
    <w:div w:id="1111627264">
      <w:bodyDiv w:val="1"/>
      <w:marLeft w:val="0"/>
      <w:marRight w:val="0"/>
      <w:marTop w:val="0"/>
      <w:marBottom w:val="0"/>
      <w:divBdr>
        <w:top w:val="none" w:sz="0" w:space="0" w:color="auto"/>
        <w:left w:val="none" w:sz="0" w:space="0" w:color="auto"/>
        <w:bottom w:val="none" w:sz="0" w:space="0" w:color="auto"/>
        <w:right w:val="none" w:sz="0" w:space="0" w:color="auto"/>
      </w:divBdr>
    </w:div>
    <w:div w:id="1116674534">
      <w:bodyDiv w:val="1"/>
      <w:marLeft w:val="0"/>
      <w:marRight w:val="0"/>
      <w:marTop w:val="0"/>
      <w:marBottom w:val="0"/>
      <w:divBdr>
        <w:top w:val="none" w:sz="0" w:space="0" w:color="auto"/>
        <w:left w:val="none" w:sz="0" w:space="0" w:color="auto"/>
        <w:bottom w:val="none" w:sz="0" w:space="0" w:color="auto"/>
        <w:right w:val="none" w:sz="0" w:space="0" w:color="auto"/>
      </w:divBdr>
    </w:div>
    <w:div w:id="1116875827">
      <w:bodyDiv w:val="1"/>
      <w:marLeft w:val="0"/>
      <w:marRight w:val="0"/>
      <w:marTop w:val="0"/>
      <w:marBottom w:val="0"/>
      <w:divBdr>
        <w:top w:val="none" w:sz="0" w:space="0" w:color="auto"/>
        <w:left w:val="none" w:sz="0" w:space="0" w:color="auto"/>
        <w:bottom w:val="none" w:sz="0" w:space="0" w:color="auto"/>
        <w:right w:val="none" w:sz="0" w:space="0" w:color="auto"/>
      </w:divBdr>
    </w:div>
    <w:div w:id="1117455347">
      <w:bodyDiv w:val="1"/>
      <w:marLeft w:val="0"/>
      <w:marRight w:val="0"/>
      <w:marTop w:val="0"/>
      <w:marBottom w:val="0"/>
      <w:divBdr>
        <w:top w:val="none" w:sz="0" w:space="0" w:color="auto"/>
        <w:left w:val="none" w:sz="0" w:space="0" w:color="auto"/>
        <w:bottom w:val="none" w:sz="0" w:space="0" w:color="auto"/>
        <w:right w:val="none" w:sz="0" w:space="0" w:color="auto"/>
      </w:divBdr>
    </w:div>
    <w:div w:id="1117523027">
      <w:bodyDiv w:val="1"/>
      <w:marLeft w:val="0"/>
      <w:marRight w:val="0"/>
      <w:marTop w:val="0"/>
      <w:marBottom w:val="0"/>
      <w:divBdr>
        <w:top w:val="none" w:sz="0" w:space="0" w:color="auto"/>
        <w:left w:val="none" w:sz="0" w:space="0" w:color="auto"/>
        <w:bottom w:val="none" w:sz="0" w:space="0" w:color="auto"/>
        <w:right w:val="none" w:sz="0" w:space="0" w:color="auto"/>
      </w:divBdr>
    </w:div>
    <w:div w:id="1120149626">
      <w:bodyDiv w:val="1"/>
      <w:marLeft w:val="0"/>
      <w:marRight w:val="0"/>
      <w:marTop w:val="0"/>
      <w:marBottom w:val="0"/>
      <w:divBdr>
        <w:top w:val="none" w:sz="0" w:space="0" w:color="auto"/>
        <w:left w:val="none" w:sz="0" w:space="0" w:color="auto"/>
        <w:bottom w:val="none" w:sz="0" w:space="0" w:color="auto"/>
        <w:right w:val="none" w:sz="0" w:space="0" w:color="auto"/>
      </w:divBdr>
    </w:div>
    <w:div w:id="1121266510">
      <w:bodyDiv w:val="1"/>
      <w:marLeft w:val="0"/>
      <w:marRight w:val="0"/>
      <w:marTop w:val="0"/>
      <w:marBottom w:val="0"/>
      <w:divBdr>
        <w:top w:val="none" w:sz="0" w:space="0" w:color="auto"/>
        <w:left w:val="none" w:sz="0" w:space="0" w:color="auto"/>
        <w:bottom w:val="none" w:sz="0" w:space="0" w:color="auto"/>
        <w:right w:val="none" w:sz="0" w:space="0" w:color="auto"/>
      </w:divBdr>
    </w:div>
    <w:div w:id="1122722056">
      <w:bodyDiv w:val="1"/>
      <w:marLeft w:val="0"/>
      <w:marRight w:val="0"/>
      <w:marTop w:val="0"/>
      <w:marBottom w:val="0"/>
      <w:divBdr>
        <w:top w:val="none" w:sz="0" w:space="0" w:color="auto"/>
        <w:left w:val="none" w:sz="0" w:space="0" w:color="auto"/>
        <w:bottom w:val="none" w:sz="0" w:space="0" w:color="auto"/>
        <w:right w:val="none" w:sz="0" w:space="0" w:color="auto"/>
      </w:divBdr>
    </w:div>
    <w:div w:id="1127743627">
      <w:bodyDiv w:val="1"/>
      <w:marLeft w:val="0"/>
      <w:marRight w:val="0"/>
      <w:marTop w:val="0"/>
      <w:marBottom w:val="0"/>
      <w:divBdr>
        <w:top w:val="none" w:sz="0" w:space="0" w:color="auto"/>
        <w:left w:val="none" w:sz="0" w:space="0" w:color="auto"/>
        <w:bottom w:val="none" w:sz="0" w:space="0" w:color="auto"/>
        <w:right w:val="none" w:sz="0" w:space="0" w:color="auto"/>
      </w:divBdr>
    </w:div>
    <w:div w:id="1128473542">
      <w:bodyDiv w:val="1"/>
      <w:marLeft w:val="0"/>
      <w:marRight w:val="0"/>
      <w:marTop w:val="0"/>
      <w:marBottom w:val="0"/>
      <w:divBdr>
        <w:top w:val="none" w:sz="0" w:space="0" w:color="auto"/>
        <w:left w:val="none" w:sz="0" w:space="0" w:color="auto"/>
        <w:bottom w:val="none" w:sz="0" w:space="0" w:color="auto"/>
        <w:right w:val="none" w:sz="0" w:space="0" w:color="auto"/>
      </w:divBdr>
    </w:div>
    <w:div w:id="1128821869">
      <w:bodyDiv w:val="1"/>
      <w:marLeft w:val="0"/>
      <w:marRight w:val="0"/>
      <w:marTop w:val="0"/>
      <w:marBottom w:val="0"/>
      <w:divBdr>
        <w:top w:val="none" w:sz="0" w:space="0" w:color="auto"/>
        <w:left w:val="none" w:sz="0" w:space="0" w:color="auto"/>
        <w:bottom w:val="none" w:sz="0" w:space="0" w:color="auto"/>
        <w:right w:val="none" w:sz="0" w:space="0" w:color="auto"/>
      </w:divBdr>
    </w:div>
    <w:div w:id="1129518083">
      <w:bodyDiv w:val="1"/>
      <w:marLeft w:val="0"/>
      <w:marRight w:val="0"/>
      <w:marTop w:val="0"/>
      <w:marBottom w:val="0"/>
      <w:divBdr>
        <w:top w:val="none" w:sz="0" w:space="0" w:color="auto"/>
        <w:left w:val="none" w:sz="0" w:space="0" w:color="auto"/>
        <w:bottom w:val="none" w:sz="0" w:space="0" w:color="auto"/>
        <w:right w:val="none" w:sz="0" w:space="0" w:color="auto"/>
      </w:divBdr>
    </w:div>
    <w:div w:id="1129518792">
      <w:bodyDiv w:val="1"/>
      <w:marLeft w:val="0"/>
      <w:marRight w:val="0"/>
      <w:marTop w:val="0"/>
      <w:marBottom w:val="0"/>
      <w:divBdr>
        <w:top w:val="none" w:sz="0" w:space="0" w:color="auto"/>
        <w:left w:val="none" w:sz="0" w:space="0" w:color="auto"/>
        <w:bottom w:val="none" w:sz="0" w:space="0" w:color="auto"/>
        <w:right w:val="none" w:sz="0" w:space="0" w:color="auto"/>
      </w:divBdr>
    </w:div>
    <w:div w:id="1129661506">
      <w:bodyDiv w:val="1"/>
      <w:marLeft w:val="0"/>
      <w:marRight w:val="0"/>
      <w:marTop w:val="0"/>
      <w:marBottom w:val="0"/>
      <w:divBdr>
        <w:top w:val="none" w:sz="0" w:space="0" w:color="auto"/>
        <w:left w:val="none" w:sz="0" w:space="0" w:color="auto"/>
        <w:bottom w:val="none" w:sz="0" w:space="0" w:color="auto"/>
        <w:right w:val="none" w:sz="0" w:space="0" w:color="auto"/>
      </w:divBdr>
    </w:div>
    <w:div w:id="1135099347">
      <w:bodyDiv w:val="1"/>
      <w:marLeft w:val="0"/>
      <w:marRight w:val="0"/>
      <w:marTop w:val="0"/>
      <w:marBottom w:val="0"/>
      <w:divBdr>
        <w:top w:val="none" w:sz="0" w:space="0" w:color="auto"/>
        <w:left w:val="none" w:sz="0" w:space="0" w:color="auto"/>
        <w:bottom w:val="none" w:sz="0" w:space="0" w:color="auto"/>
        <w:right w:val="none" w:sz="0" w:space="0" w:color="auto"/>
      </w:divBdr>
    </w:div>
    <w:div w:id="1135173229">
      <w:bodyDiv w:val="1"/>
      <w:marLeft w:val="0"/>
      <w:marRight w:val="0"/>
      <w:marTop w:val="0"/>
      <w:marBottom w:val="0"/>
      <w:divBdr>
        <w:top w:val="none" w:sz="0" w:space="0" w:color="auto"/>
        <w:left w:val="none" w:sz="0" w:space="0" w:color="auto"/>
        <w:bottom w:val="none" w:sz="0" w:space="0" w:color="auto"/>
        <w:right w:val="none" w:sz="0" w:space="0" w:color="auto"/>
      </w:divBdr>
    </w:div>
    <w:div w:id="1137144216">
      <w:bodyDiv w:val="1"/>
      <w:marLeft w:val="0"/>
      <w:marRight w:val="0"/>
      <w:marTop w:val="0"/>
      <w:marBottom w:val="0"/>
      <w:divBdr>
        <w:top w:val="none" w:sz="0" w:space="0" w:color="auto"/>
        <w:left w:val="none" w:sz="0" w:space="0" w:color="auto"/>
        <w:bottom w:val="none" w:sz="0" w:space="0" w:color="auto"/>
        <w:right w:val="none" w:sz="0" w:space="0" w:color="auto"/>
      </w:divBdr>
    </w:div>
    <w:div w:id="1137449640">
      <w:bodyDiv w:val="1"/>
      <w:marLeft w:val="0"/>
      <w:marRight w:val="0"/>
      <w:marTop w:val="0"/>
      <w:marBottom w:val="0"/>
      <w:divBdr>
        <w:top w:val="none" w:sz="0" w:space="0" w:color="auto"/>
        <w:left w:val="none" w:sz="0" w:space="0" w:color="auto"/>
        <w:bottom w:val="none" w:sz="0" w:space="0" w:color="auto"/>
        <w:right w:val="none" w:sz="0" w:space="0" w:color="auto"/>
      </w:divBdr>
    </w:div>
    <w:div w:id="1138380204">
      <w:bodyDiv w:val="1"/>
      <w:marLeft w:val="0"/>
      <w:marRight w:val="0"/>
      <w:marTop w:val="0"/>
      <w:marBottom w:val="0"/>
      <w:divBdr>
        <w:top w:val="none" w:sz="0" w:space="0" w:color="auto"/>
        <w:left w:val="none" w:sz="0" w:space="0" w:color="auto"/>
        <w:bottom w:val="none" w:sz="0" w:space="0" w:color="auto"/>
        <w:right w:val="none" w:sz="0" w:space="0" w:color="auto"/>
      </w:divBdr>
    </w:div>
    <w:div w:id="1141187635">
      <w:bodyDiv w:val="1"/>
      <w:marLeft w:val="0"/>
      <w:marRight w:val="0"/>
      <w:marTop w:val="0"/>
      <w:marBottom w:val="0"/>
      <w:divBdr>
        <w:top w:val="none" w:sz="0" w:space="0" w:color="auto"/>
        <w:left w:val="none" w:sz="0" w:space="0" w:color="auto"/>
        <w:bottom w:val="none" w:sz="0" w:space="0" w:color="auto"/>
        <w:right w:val="none" w:sz="0" w:space="0" w:color="auto"/>
      </w:divBdr>
    </w:div>
    <w:div w:id="1142380401">
      <w:bodyDiv w:val="1"/>
      <w:marLeft w:val="0"/>
      <w:marRight w:val="0"/>
      <w:marTop w:val="0"/>
      <w:marBottom w:val="0"/>
      <w:divBdr>
        <w:top w:val="none" w:sz="0" w:space="0" w:color="auto"/>
        <w:left w:val="none" w:sz="0" w:space="0" w:color="auto"/>
        <w:bottom w:val="none" w:sz="0" w:space="0" w:color="auto"/>
        <w:right w:val="none" w:sz="0" w:space="0" w:color="auto"/>
      </w:divBdr>
    </w:div>
    <w:div w:id="1143037113">
      <w:bodyDiv w:val="1"/>
      <w:marLeft w:val="0"/>
      <w:marRight w:val="0"/>
      <w:marTop w:val="0"/>
      <w:marBottom w:val="0"/>
      <w:divBdr>
        <w:top w:val="none" w:sz="0" w:space="0" w:color="auto"/>
        <w:left w:val="none" w:sz="0" w:space="0" w:color="auto"/>
        <w:bottom w:val="none" w:sz="0" w:space="0" w:color="auto"/>
        <w:right w:val="none" w:sz="0" w:space="0" w:color="auto"/>
      </w:divBdr>
    </w:div>
    <w:div w:id="1143237139">
      <w:bodyDiv w:val="1"/>
      <w:marLeft w:val="0"/>
      <w:marRight w:val="0"/>
      <w:marTop w:val="0"/>
      <w:marBottom w:val="0"/>
      <w:divBdr>
        <w:top w:val="none" w:sz="0" w:space="0" w:color="auto"/>
        <w:left w:val="none" w:sz="0" w:space="0" w:color="auto"/>
        <w:bottom w:val="none" w:sz="0" w:space="0" w:color="auto"/>
        <w:right w:val="none" w:sz="0" w:space="0" w:color="auto"/>
      </w:divBdr>
    </w:div>
    <w:div w:id="1144003594">
      <w:bodyDiv w:val="1"/>
      <w:marLeft w:val="0"/>
      <w:marRight w:val="0"/>
      <w:marTop w:val="0"/>
      <w:marBottom w:val="0"/>
      <w:divBdr>
        <w:top w:val="none" w:sz="0" w:space="0" w:color="auto"/>
        <w:left w:val="none" w:sz="0" w:space="0" w:color="auto"/>
        <w:bottom w:val="none" w:sz="0" w:space="0" w:color="auto"/>
        <w:right w:val="none" w:sz="0" w:space="0" w:color="auto"/>
      </w:divBdr>
    </w:div>
    <w:div w:id="1144009480">
      <w:bodyDiv w:val="1"/>
      <w:marLeft w:val="0"/>
      <w:marRight w:val="0"/>
      <w:marTop w:val="0"/>
      <w:marBottom w:val="0"/>
      <w:divBdr>
        <w:top w:val="none" w:sz="0" w:space="0" w:color="auto"/>
        <w:left w:val="none" w:sz="0" w:space="0" w:color="auto"/>
        <w:bottom w:val="none" w:sz="0" w:space="0" w:color="auto"/>
        <w:right w:val="none" w:sz="0" w:space="0" w:color="auto"/>
      </w:divBdr>
    </w:div>
    <w:div w:id="1144204635">
      <w:bodyDiv w:val="1"/>
      <w:marLeft w:val="0"/>
      <w:marRight w:val="0"/>
      <w:marTop w:val="0"/>
      <w:marBottom w:val="0"/>
      <w:divBdr>
        <w:top w:val="none" w:sz="0" w:space="0" w:color="auto"/>
        <w:left w:val="none" w:sz="0" w:space="0" w:color="auto"/>
        <w:bottom w:val="none" w:sz="0" w:space="0" w:color="auto"/>
        <w:right w:val="none" w:sz="0" w:space="0" w:color="auto"/>
      </w:divBdr>
    </w:div>
    <w:div w:id="1147279184">
      <w:bodyDiv w:val="1"/>
      <w:marLeft w:val="0"/>
      <w:marRight w:val="0"/>
      <w:marTop w:val="0"/>
      <w:marBottom w:val="0"/>
      <w:divBdr>
        <w:top w:val="none" w:sz="0" w:space="0" w:color="auto"/>
        <w:left w:val="none" w:sz="0" w:space="0" w:color="auto"/>
        <w:bottom w:val="none" w:sz="0" w:space="0" w:color="auto"/>
        <w:right w:val="none" w:sz="0" w:space="0" w:color="auto"/>
      </w:divBdr>
    </w:div>
    <w:div w:id="1150632536">
      <w:bodyDiv w:val="1"/>
      <w:marLeft w:val="0"/>
      <w:marRight w:val="0"/>
      <w:marTop w:val="0"/>
      <w:marBottom w:val="0"/>
      <w:divBdr>
        <w:top w:val="none" w:sz="0" w:space="0" w:color="auto"/>
        <w:left w:val="none" w:sz="0" w:space="0" w:color="auto"/>
        <w:bottom w:val="none" w:sz="0" w:space="0" w:color="auto"/>
        <w:right w:val="none" w:sz="0" w:space="0" w:color="auto"/>
      </w:divBdr>
      <w:divsChild>
        <w:div w:id="1866626074">
          <w:marLeft w:val="0"/>
          <w:marRight w:val="0"/>
          <w:marTop w:val="0"/>
          <w:marBottom w:val="48"/>
          <w:divBdr>
            <w:top w:val="none" w:sz="0" w:space="0" w:color="auto"/>
            <w:left w:val="none" w:sz="0" w:space="0" w:color="auto"/>
            <w:bottom w:val="none" w:sz="0" w:space="0" w:color="auto"/>
            <w:right w:val="none" w:sz="0" w:space="0" w:color="auto"/>
          </w:divBdr>
        </w:div>
      </w:divsChild>
    </w:div>
    <w:div w:id="1151751448">
      <w:bodyDiv w:val="1"/>
      <w:marLeft w:val="0"/>
      <w:marRight w:val="0"/>
      <w:marTop w:val="0"/>
      <w:marBottom w:val="0"/>
      <w:divBdr>
        <w:top w:val="none" w:sz="0" w:space="0" w:color="auto"/>
        <w:left w:val="none" w:sz="0" w:space="0" w:color="auto"/>
        <w:bottom w:val="none" w:sz="0" w:space="0" w:color="auto"/>
        <w:right w:val="none" w:sz="0" w:space="0" w:color="auto"/>
      </w:divBdr>
    </w:div>
    <w:div w:id="1152064585">
      <w:bodyDiv w:val="1"/>
      <w:marLeft w:val="0"/>
      <w:marRight w:val="0"/>
      <w:marTop w:val="0"/>
      <w:marBottom w:val="0"/>
      <w:divBdr>
        <w:top w:val="none" w:sz="0" w:space="0" w:color="auto"/>
        <w:left w:val="none" w:sz="0" w:space="0" w:color="auto"/>
        <w:bottom w:val="none" w:sz="0" w:space="0" w:color="auto"/>
        <w:right w:val="none" w:sz="0" w:space="0" w:color="auto"/>
      </w:divBdr>
    </w:div>
    <w:div w:id="1153376903">
      <w:bodyDiv w:val="1"/>
      <w:marLeft w:val="0"/>
      <w:marRight w:val="0"/>
      <w:marTop w:val="0"/>
      <w:marBottom w:val="0"/>
      <w:divBdr>
        <w:top w:val="none" w:sz="0" w:space="0" w:color="auto"/>
        <w:left w:val="none" w:sz="0" w:space="0" w:color="auto"/>
        <w:bottom w:val="none" w:sz="0" w:space="0" w:color="auto"/>
        <w:right w:val="none" w:sz="0" w:space="0" w:color="auto"/>
      </w:divBdr>
    </w:div>
    <w:div w:id="1154299403">
      <w:bodyDiv w:val="1"/>
      <w:marLeft w:val="0"/>
      <w:marRight w:val="0"/>
      <w:marTop w:val="0"/>
      <w:marBottom w:val="0"/>
      <w:divBdr>
        <w:top w:val="none" w:sz="0" w:space="0" w:color="auto"/>
        <w:left w:val="none" w:sz="0" w:space="0" w:color="auto"/>
        <w:bottom w:val="none" w:sz="0" w:space="0" w:color="auto"/>
        <w:right w:val="none" w:sz="0" w:space="0" w:color="auto"/>
      </w:divBdr>
    </w:div>
    <w:div w:id="1155222871">
      <w:bodyDiv w:val="1"/>
      <w:marLeft w:val="0"/>
      <w:marRight w:val="0"/>
      <w:marTop w:val="0"/>
      <w:marBottom w:val="0"/>
      <w:divBdr>
        <w:top w:val="none" w:sz="0" w:space="0" w:color="auto"/>
        <w:left w:val="none" w:sz="0" w:space="0" w:color="auto"/>
        <w:bottom w:val="none" w:sz="0" w:space="0" w:color="auto"/>
        <w:right w:val="none" w:sz="0" w:space="0" w:color="auto"/>
      </w:divBdr>
    </w:div>
    <w:div w:id="1155415261">
      <w:bodyDiv w:val="1"/>
      <w:marLeft w:val="0"/>
      <w:marRight w:val="0"/>
      <w:marTop w:val="0"/>
      <w:marBottom w:val="0"/>
      <w:divBdr>
        <w:top w:val="none" w:sz="0" w:space="0" w:color="auto"/>
        <w:left w:val="none" w:sz="0" w:space="0" w:color="auto"/>
        <w:bottom w:val="none" w:sz="0" w:space="0" w:color="auto"/>
        <w:right w:val="none" w:sz="0" w:space="0" w:color="auto"/>
      </w:divBdr>
    </w:div>
    <w:div w:id="1155612295">
      <w:bodyDiv w:val="1"/>
      <w:marLeft w:val="0"/>
      <w:marRight w:val="0"/>
      <w:marTop w:val="0"/>
      <w:marBottom w:val="0"/>
      <w:divBdr>
        <w:top w:val="none" w:sz="0" w:space="0" w:color="auto"/>
        <w:left w:val="none" w:sz="0" w:space="0" w:color="auto"/>
        <w:bottom w:val="none" w:sz="0" w:space="0" w:color="auto"/>
        <w:right w:val="none" w:sz="0" w:space="0" w:color="auto"/>
      </w:divBdr>
    </w:div>
    <w:div w:id="1157188978">
      <w:bodyDiv w:val="1"/>
      <w:marLeft w:val="0"/>
      <w:marRight w:val="0"/>
      <w:marTop w:val="0"/>
      <w:marBottom w:val="0"/>
      <w:divBdr>
        <w:top w:val="none" w:sz="0" w:space="0" w:color="auto"/>
        <w:left w:val="none" w:sz="0" w:space="0" w:color="auto"/>
        <w:bottom w:val="none" w:sz="0" w:space="0" w:color="auto"/>
        <w:right w:val="none" w:sz="0" w:space="0" w:color="auto"/>
      </w:divBdr>
    </w:div>
    <w:div w:id="1159275628">
      <w:bodyDiv w:val="1"/>
      <w:marLeft w:val="0"/>
      <w:marRight w:val="0"/>
      <w:marTop w:val="0"/>
      <w:marBottom w:val="0"/>
      <w:divBdr>
        <w:top w:val="none" w:sz="0" w:space="0" w:color="auto"/>
        <w:left w:val="none" w:sz="0" w:space="0" w:color="auto"/>
        <w:bottom w:val="none" w:sz="0" w:space="0" w:color="auto"/>
        <w:right w:val="none" w:sz="0" w:space="0" w:color="auto"/>
      </w:divBdr>
    </w:div>
    <w:div w:id="1163545334">
      <w:bodyDiv w:val="1"/>
      <w:marLeft w:val="0"/>
      <w:marRight w:val="0"/>
      <w:marTop w:val="0"/>
      <w:marBottom w:val="0"/>
      <w:divBdr>
        <w:top w:val="none" w:sz="0" w:space="0" w:color="auto"/>
        <w:left w:val="none" w:sz="0" w:space="0" w:color="auto"/>
        <w:bottom w:val="none" w:sz="0" w:space="0" w:color="auto"/>
        <w:right w:val="none" w:sz="0" w:space="0" w:color="auto"/>
      </w:divBdr>
    </w:div>
    <w:div w:id="1164051910">
      <w:bodyDiv w:val="1"/>
      <w:marLeft w:val="0"/>
      <w:marRight w:val="0"/>
      <w:marTop w:val="0"/>
      <w:marBottom w:val="0"/>
      <w:divBdr>
        <w:top w:val="none" w:sz="0" w:space="0" w:color="auto"/>
        <w:left w:val="none" w:sz="0" w:space="0" w:color="auto"/>
        <w:bottom w:val="none" w:sz="0" w:space="0" w:color="auto"/>
        <w:right w:val="none" w:sz="0" w:space="0" w:color="auto"/>
      </w:divBdr>
      <w:divsChild>
        <w:div w:id="19074974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8164938">
              <w:marLeft w:val="0"/>
              <w:marRight w:val="0"/>
              <w:marTop w:val="0"/>
              <w:marBottom w:val="0"/>
              <w:divBdr>
                <w:top w:val="none" w:sz="0" w:space="0" w:color="auto"/>
                <w:left w:val="none" w:sz="0" w:space="0" w:color="auto"/>
                <w:bottom w:val="none" w:sz="0" w:space="0" w:color="auto"/>
                <w:right w:val="none" w:sz="0" w:space="0" w:color="auto"/>
              </w:divBdr>
              <w:divsChild>
                <w:div w:id="820268413">
                  <w:marLeft w:val="0"/>
                  <w:marRight w:val="0"/>
                  <w:marTop w:val="0"/>
                  <w:marBottom w:val="0"/>
                  <w:divBdr>
                    <w:top w:val="none" w:sz="0" w:space="0" w:color="auto"/>
                    <w:left w:val="none" w:sz="0" w:space="0" w:color="auto"/>
                    <w:bottom w:val="none" w:sz="0" w:space="0" w:color="auto"/>
                    <w:right w:val="none" w:sz="0" w:space="0" w:color="auto"/>
                  </w:divBdr>
                </w:div>
                <w:div w:id="1060136523">
                  <w:marLeft w:val="0"/>
                  <w:marRight w:val="0"/>
                  <w:marTop w:val="0"/>
                  <w:marBottom w:val="0"/>
                  <w:divBdr>
                    <w:top w:val="none" w:sz="0" w:space="0" w:color="auto"/>
                    <w:left w:val="none" w:sz="0" w:space="0" w:color="auto"/>
                    <w:bottom w:val="none" w:sz="0" w:space="0" w:color="auto"/>
                    <w:right w:val="none" w:sz="0" w:space="0" w:color="auto"/>
                  </w:divBdr>
                  <w:divsChild>
                    <w:div w:id="2049134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5902899">
      <w:bodyDiv w:val="1"/>
      <w:marLeft w:val="0"/>
      <w:marRight w:val="0"/>
      <w:marTop w:val="0"/>
      <w:marBottom w:val="0"/>
      <w:divBdr>
        <w:top w:val="none" w:sz="0" w:space="0" w:color="auto"/>
        <w:left w:val="none" w:sz="0" w:space="0" w:color="auto"/>
        <w:bottom w:val="none" w:sz="0" w:space="0" w:color="auto"/>
        <w:right w:val="none" w:sz="0" w:space="0" w:color="auto"/>
      </w:divBdr>
    </w:div>
    <w:div w:id="1169442585">
      <w:bodyDiv w:val="1"/>
      <w:marLeft w:val="0"/>
      <w:marRight w:val="0"/>
      <w:marTop w:val="0"/>
      <w:marBottom w:val="0"/>
      <w:divBdr>
        <w:top w:val="none" w:sz="0" w:space="0" w:color="auto"/>
        <w:left w:val="none" w:sz="0" w:space="0" w:color="auto"/>
        <w:bottom w:val="none" w:sz="0" w:space="0" w:color="auto"/>
        <w:right w:val="none" w:sz="0" w:space="0" w:color="auto"/>
      </w:divBdr>
    </w:div>
    <w:div w:id="1170484860">
      <w:bodyDiv w:val="1"/>
      <w:marLeft w:val="0"/>
      <w:marRight w:val="0"/>
      <w:marTop w:val="0"/>
      <w:marBottom w:val="0"/>
      <w:divBdr>
        <w:top w:val="none" w:sz="0" w:space="0" w:color="auto"/>
        <w:left w:val="none" w:sz="0" w:space="0" w:color="auto"/>
        <w:bottom w:val="none" w:sz="0" w:space="0" w:color="auto"/>
        <w:right w:val="none" w:sz="0" w:space="0" w:color="auto"/>
      </w:divBdr>
    </w:div>
    <w:div w:id="1172456095">
      <w:bodyDiv w:val="1"/>
      <w:marLeft w:val="0"/>
      <w:marRight w:val="0"/>
      <w:marTop w:val="0"/>
      <w:marBottom w:val="0"/>
      <w:divBdr>
        <w:top w:val="none" w:sz="0" w:space="0" w:color="auto"/>
        <w:left w:val="none" w:sz="0" w:space="0" w:color="auto"/>
        <w:bottom w:val="none" w:sz="0" w:space="0" w:color="auto"/>
        <w:right w:val="none" w:sz="0" w:space="0" w:color="auto"/>
      </w:divBdr>
    </w:div>
    <w:div w:id="1172915315">
      <w:bodyDiv w:val="1"/>
      <w:marLeft w:val="0"/>
      <w:marRight w:val="0"/>
      <w:marTop w:val="0"/>
      <w:marBottom w:val="0"/>
      <w:divBdr>
        <w:top w:val="none" w:sz="0" w:space="0" w:color="auto"/>
        <w:left w:val="none" w:sz="0" w:space="0" w:color="auto"/>
        <w:bottom w:val="none" w:sz="0" w:space="0" w:color="auto"/>
        <w:right w:val="none" w:sz="0" w:space="0" w:color="auto"/>
      </w:divBdr>
    </w:div>
    <w:div w:id="1173376786">
      <w:bodyDiv w:val="1"/>
      <w:marLeft w:val="0"/>
      <w:marRight w:val="0"/>
      <w:marTop w:val="0"/>
      <w:marBottom w:val="0"/>
      <w:divBdr>
        <w:top w:val="none" w:sz="0" w:space="0" w:color="auto"/>
        <w:left w:val="none" w:sz="0" w:space="0" w:color="auto"/>
        <w:bottom w:val="none" w:sz="0" w:space="0" w:color="auto"/>
        <w:right w:val="none" w:sz="0" w:space="0" w:color="auto"/>
      </w:divBdr>
    </w:div>
    <w:div w:id="1175144963">
      <w:bodyDiv w:val="1"/>
      <w:marLeft w:val="0"/>
      <w:marRight w:val="0"/>
      <w:marTop w:val="0"/>
      <w:marBottom w:val="0"/>
      <w:divBdr>
        <w:top w:val="none" w:sz="0" w:space="0" w:color="auto"/>
        <w:left w:val="none" w:sz="0" w:space="0" w:color="auto"/>
        <w:bottom w:val="none" w:sz="0" w:space="0" w:color="auto"/>
        <w:right w:val="none" w:sz="0" w:space="0" w:color="auto"/>
      </w:divBdr>
    </w:div>
    <w:div w:id="1175610823">
      <w:bodyDiv w:val="1"/>
      <w:marLeft w:val="0"/>
      <w:marRight w:val="0"/>
      <w:marTop w:val="0"/>
      <w:marBottom w:val="0"/>
      <w:divBdr>
        <w:top w:val="none" w:sz="0" w:space="0" w:color="auto"/>
        <w:left w:val="none" w:sz="0" w:space="0" w:color="auto"/>
        <w:bottom w:val="none" w:sz="0" w:space="0" w:color="auto"/>
        <w:right w:val="none" w:sz="0" w:space="0" w:color="auto"/>
      </w:divBdr>
    </w:div>
    <w:div w:id="1176117281">
      <w:bodyDiv w:val="1"/>
      <w:marLeft w:val="0"/>
      <w:marRight w:val="0"/>
      <w:marTop w:val="0"/>
      <w:marBottom w:val="0"/>
      <w:divBdr>
        <w:top w:val="none" w:sz="0" w:space="0" w:color="auto"/>
        <w:left w:val="none" w:sz="0" w:space="0" w:color="auto"/>
        <w:bottom w:val="none" w:sz="0" w:space="0" w:color="auto"/>
        <w:right w:val="none" w:sz="0" w:space="0" w:color="auto"/>
      </w:divBdr>
    </w:div>
    <w:div w:id="1176310142">
      <w:bodyDiv w:val="1"/>
      <w:marLeft w:val="0"/>
      <w:marRight w:val="0"/>
      <w:marTop w:val="0"/>
      <w:marBottom w:val="0"/>
      <w:divBdr>
        <w:top w:val="none" w:sz="0" w:space="0" w:color="auto"/>
        <w:left w:val="none" w:sz="0" w:space="0" w:color="auto"/>
        <w:bottom w:val="none" w:sz="0" w:space="0" w:color="auto"/>
        <w:right w:val="none" w:sz="0" w:space="0" w:color="auto"/>
      </w:divBdr>
    </w:div>
    <w:div w:id="1176655657">
      <w:bodyDiv w:val="1"/>
      <w:marLeft w:val="0"/>
      <w:marRight w:val="0"/>
      <w:marTop w:val="0"/>
      <w:marBottom w:val="0"/>
      <w:divBdr>
        <w:top w:val="none" w:sz="0" w:space="0" w:color="auto"/>
        <w:left w:val="none" w:sz="0" w:space="0" w:color="auto"/>
        <w:bottom w:val="none" w:sz="0" w:space="0" w:color="auto"/>
        <w:right w:val="none" w:sz="0" w:space="0" w:color="auto"/>
      </w:divBdr>
      <w:divsChild>
        <w:div w:id="208498517">
          <w:marLeft w:val="0"/>
          <w:marRight w:val="0"/>
          <w:marTop w:val="0"/>
          <w:marBottom w:val="0"/>
          <w:divBdr>
            <w:top w:val="none" w:sz="0" w:space="0" w:color="auto"/>
            <w:left w:val="none" w:sz="0" w:space="0" w:color="auto"/>
            <w:bottom w:val="none" w:sz="0" w:space="0" w:color="auto"/>
            <w:right w:val="none" w:sz="0" w:space="0" w:color="auto"/>
          </w:divBdr>
        </w:div>
        <w:div w:id="754477984">
          <w:marLeft w:val="0"/>
          <w:marRight w:val="0"/>
          <w:marTop w:val="0"/>
          <w:marBottom w:val="0"/>
          <w:divBdr>
            <w:top w:val="none" w:sz="0" w:space="0" w:color="auto"/>
            <w:left w:val="none" w:sz="0" w:space="0" w:color="auto"/>
            <w:bottom w:val="none" w:sz="0" w:space="0" w:color="auto"/>
            <w:right w:val="none" w:sz="0" w:space="0" w:color="auto"/>
          </w:divBdr>
        </w:div>
        <w:div w:id="2102527554">
          <w:marLeft w:val="0"/>
          <w:marRight w:val="0"/>
          <w:marTop w:val="0"/>
          <w:marBottom w:val="0"/>
          <w:divBdr>
            <w:top w:val="none" w:sz="0" w:space="0" w:color="auto"/>
            <w:left w:val="none" w:sz="0" w:space="0" w:color="auto"/>
            <w:bottom w:val="none" w:sz="0" w:space="0" w:color="auto"/>
            <w:right w:val="none" w:sz="0" w:space="0" w:color="auto"/>
          </w:divBdr>
        </w:div>
      </w:divsChild>
    </w:div>
    <w:div w:id="1178353617">
      <w:bodyDiv w:val="1"/>
      <w:marLeft w:val="0"/>
      <w:marRight w:val="0"/>
      <w:marTop w:val="0"/>
      <w:marBottom w:val="0"/>
      <w:divBdr>
        <w:top w:val="none" w:sz="0" w:space="0" w:color="auto"/>
        <w:left w:val="none" w:sz="0" w:space="0" w:color="auto"/>
        <w:bottom w:val="none" w:sz="0" w:space="0" w:color="auto"/>
        <w:right w:val="none" w:sz="0" w:space="0" w:color="auto"/>
      </w:divBdr>
    </w:div>
    <w:div w:id="1178622855">
      <w:bodyDiv w:val="1"/>
      <w:marLeft w:val="0"/>
      <w:marRight w:val="0"/>
      <w:marTop w:val="0"/>
      <w:marBottom w:val="0"/>
      <w:divBdr>
        <w:top w:val="none" w:sz="0" w:space="0" w:color="auto"/>
        <w:left w:val="none" w:sz="0" w:space="0" w:color="auto"/>
        <w:bottom w:val="none" w:sz="0" w:space="0" w:color="auto"/>
        <w:right w:val="none" w:sz="0" w:space="0" w:color="auto"/>
      </w:divBdr>
    </w:div>
    <w:div w:id="1184319143">
      <w:bodyDiv w:val="1"/>
      <w:marLeft w:val="0"/>
      <w:marRight w:val="0"/>
      <w:marTop w:val="0"/>
      <w:marBottom w:val="0"/>
      <w:divBdr>
        <w:top w:val="none" w:sz="0" w:space="0" w:color="auto"/>
        <w:left w:val="none" w:sz="0" w:space="0" w:color="auto"/>
        <w:bottom w:val="none" w:sz="0" w:space="0" w:color="auto"/>
        <w:right w:val="none" w:sz="0" w:space="0" w:color="auto"/>
      </w:divBdr>
    </w:div>
    <w:div w:id="1185053536">
      <w:bodyDiv w:val="1"/>
      <w:marLeft w:val="0"/>
      <w:marRight w:val="0"/>
      <w:marTop w:val="0"/>
      <w:marBottom w:val="0"/>
      <w:divBdr>
        <w:top w:val="none" w:sz="0" w:space="0" w:color="auto"/>
        <w:left w:val="none" w:sz="0" w:space="0" w:color="auto"/>
        <w:bottom w:val="none" w:sz="0" w:space="0" w:color="auto"/>
        <w:right w:val="none" w:sz="0" w:space="0" w:color="auto"/>
      </w:divBdr>
    </w:div>
    <w:div w:id="1189489293">
      <w:bodyDiv w:val="1"/>
      <w:marLeft w:val="0"/>
      <w:marRight w:val="0"/>
      <w:marTop w:val="0"/>
      <w:marBottom w:val="0"/>
      <w:divBdr>
        <w:top w:val="none" w:sz="0" w:space="0" w:color="auto"/>
        <w:left w:val="none" w:sz="0" w:space="0" w:color="auto"/>
        <w:bottom w:val="none" w:sz="0" w:space="0" w:color="auto"/>
        <w:right w:val="none" w:sz="0" w:space="0" w:color="auto"/>
      </w:divBdr>
    </w:div>
    <w:div w:id="1189641033">
      <w:bodyDiv w:val="1"/>
      <w:marLeft w:val="0"/>
      <w:marRight w:val="0"/>
      <w:marTop w:val="0"/>
      <w:marBottom w:val="0"/>
      <w:divBdr>
        <w:top w:val="none" w:sz="0" w:space="0" w:color="auto"/>
        <w:left w:val="none" w:sz="0" w:space="0" w:color="auto"/>
        <w:bottom w:val="none" w:sz="0" w:space="0" w:color="auto"/>
        <w:right w:val="none" w:sz="0" w:space="0" w:color="auto"/>
      </w:divBdr>
    </w:div>
    <w:div w:id="1190528841">
      <w:bodyDiv w:val="1"/>
      <w:marLeft w:val="0"/>
      <w:marRight w:val="0"/>
      <w:marTop w:val="0"/>
      <w:marBottom w:val="0"/>
      <w:divBdr>
        <w:top w:val="none" w:sz="0" w:space="0" w:color="auto"/>
        <w:left w:val="none" w:sz="0" w:space="0" w:color="auto"/>
        <w:bottom w:val="none" w:sz="0" w:space="0" w:color="auto"/>
        <w:right w:val="none" w:sz="0" w:space="0" w:color="auto"/>
      </w:divBdr>
    </w:div>
    <w:div w:id="1194997867">
      <w:bodyDiv w:val="1"/>
      <w:marLeft w:val="0"/>
      <w:marRight w:val="0"/>
      <w:marTop w:val="0"/>
      <w:marBottom w:val="0"/>
      <w:divBdr>
        <w:top w:val="none" w:sz="0" w:space="0" w:color="auto"/>
        <w:left w:val="none" w:sz="0" w:space="0" w:color="auto"/>
        <w:bottom w:val="none" w:sz="0" w:space="0" w:color="auto"/>
        <w:right w:val="none" w:sz="0" w:space="0" w:color="auto"/>
      </w:divBdr>
    </w:div>
    <w:div w:id="1197230192">
      <w:bodyDiv w:val="1"/>
      <w:marLeft w:val="0"/>
      <w:marRight w:val="0"/>
      <w:marTop w:val="0"/>
      <w:marBottom w:val="0"/>
      <w:divBdr>
        <w:top w:val="none" w:sz="0" w:space="0" w:color="auto"/>
        <w:left w:val="none" w:sz="0" w:space="0" w:color="auto"/>
        <w:bottom w:val="none" w:sz="0" w:space="0" w:color="auto"/>
        <w:right w:val="none" w:sz="0" w:space="0" w:color="auto"/>
      </w:divBdr>
    </w:div>
    <w:div w:id="1198159844">
      <w:bodyDiv w:val="1"/>
      <w:marLeft w:val="0"/>
      <w:marRight w:val="0"/>
      <w:marTop w:val="0"/>
      <w:marBottom w:val="0"/>
      <w:divBdr>
        <w:top w:val="none" w:sz="0" w:space="0" w:color="auto"/>
        <w:left w:val="none" w:sz="0" w:space="0" w:color="auto"/>
        <w:bottom w:val="none" w:sz="0" w:space="0" w:color="auto"/>
        <w:right w:val="none" w:sz="0" w:space="0" w:color="auto"/>
      </w:divBdr>
    </w:div>
    <w:div w:id="1198540674">
      <w:bodyDiv w:val="1"/>
      <w:marLeft w:val="0"/>
      <w:marRight w:val="0"/>
      <w:marTop w:val="0"/>
      <w:marBottom w:val="0"/>
      <w:divBdr>
        <w:top w:val="none" w:sz="0" w:space="0" w:color="auto"/>
        <w:left w:val="none" w:sz="0" w:space="0" w:color="auto"/>
        <w:bottom w:val="none" w:sz="0" w:space="0" w:color="auto"/>
        <w:right w:val="none" w:sz="0" w:space="0" w:color="auto"/>
      </w:divBdr>
    </w:div>
    <w:div w:id="1199510536">
      <w:bodyDiv w:val="1"/>
      <w:marLeft w:val="0"/>
      <w:marRight w:val="0"/>
      <w:marTop w:val="0"/>
      <w:marBottom w:val="0"/>
      <w:divBdr>
        <w:top w:val="none" w:sz="0" w:space="0" w:color="auto"/>
        <w:left w:val="none" w:sz="0" w:space="0" w:color="auto"/>
        <w:bottom w:val="none" w:sz="0" w:space="0" w:color="auto"/>
        <w:right w:val="none" w:sz="0" w:space="0" w:color="auto"/>
      </w:divBdr>
    </w:div>
    <w:div w:id="1200780092">
      <w:bodyDiv w:val="1"/>
      <w:marLeft w:val="0"/>
      <w:marRight w:val="0"/>
      <w:marTop w:val="0"/>
      <w:marBottom w:val="0"/>
      <w:divBdr>
        <w:top w:val="none" w:sz="0" w:space="0" w:color="auto"/>
        <w:left w:val="none" w:sz="0" w:space="0" w:color="auto"/>
        <w:bottom w:val="none" w:sz="0" w:space="0" w:color="auto"/>
        <w:right w:val="none" w:sz="0" w:space="0" w:color="auto"/>
      </w:divBdr>
    </w:div>
    <w:div w:id="1202128160">
      <w:bodyDiv w:val="1"/>
      <w:marLeft w:val="0"/>
      <w:marRight w:val="0"/>
      <w:marTop w:val="0"/>
      <w:marBottom w:val="0"/>
      <w:divBdr>
        <w:top w:val="none" w:sz="0" w:space="0" w:color="auto"/>
        <w:left w:val="none" w:sz="0" w:space="0" w:color="auto"/>
        <w:bottom w:val="none" w:sz="0" w:space="0" w:color="auto"/>
        <w:right w:val="none" w:sz="0" w:space="0" w:color="auto"/>
      </w:divBdr>
    </w:div>
    <w:div w:id="1204559981">
      <w:bodyDiv w:val="1"/>
      <w:marLeft w:val="0"/>
      <w:marRight w:val="0"/>
      <w:marTop w:val="0"/>
      <w:marBottom w:val="0"/>
      <w:divBdr>
        <w:top w:val="none" w:sz="0" w:space="0" w:color="auto"/>
        <w:left w:val="none" w:sz="0" w:space="0" w:color="auto"/>
        <w:bottom w:val="none" w:sz="0" w:space="0" w:color="auto"/>
        <w:right w:val="none" w:sz="0" w:space="0" w:color="auto"/>
      </w:divBdr>
    </w:div>
    <w:div w:id="1204713587">
      <w:bodyDiv w:val="1"/>
      <w:marLeft w:val="0"/>
      <w:marRight w:val="0"/>
      <w:marTop w:val="0"/>
      <w:marBottom w:val="0"/>
      <w:divBdr>
        <w:top w:val="none" w:sz="0" w:space="0" w:color="auto"/>
        <w:left w:val="none" w:sz="0" w:space="0" w:color="auto"/>
        <w:bottom w:val="none" w:sz="0" w:space="0" w:color="auto"/>
        <w:right w:val="none" w:sz="0" w:space="0" w:color="auto"/>
      </w:divBdr>
    </w:div>
    <w:div w:id="1206412114">
      <w:bodyDiv w:val="1"/>
      <w:marLeft w:val="0"/>
      <w:marRight w:val="0"/>
      <w:marTop w:val="0"/>
      <w:marBottom w:val="0"/>
      <w:divBdr>
        <w:top w:val="none" w:sz="0" w:space="0" w:color="auto"/>
        <w:left w:val="none" w:sz="0" w:space="0" w:color="auto"/>
        <w:bottom w:val="none" w:sz="0" w:space="0" w:color="auto"/>
        <w:right w:val="none" w:sz="0" w:space="0" w:color="auto"/>
      </w:divBdr>
    </w:div>
    <w:div w:id="1207524342">
      <w:bodyDiv w:val="1"/>
      <w:marLeft w:val="0"/>
      <w:marRight w:val="0"/>
      <w:marTop w:val="0"/>
      <w:marBottom w:val="0"/>
      <w:divBdr>
        <w:top w:val="none" w:sz="0" w:space="0" w:color="auto"/>
        <w:left w:val="none" w:sz="0" w:space="0" w:color="auto"/>
        <w:bottom w:val="none" w:sz="0" w:space="0" w:color="auto"/>
        <w:right w:val="none" w:sz="0" w:space="0" w:color="auto"/>
      </w:divBdr>
    </w:div>
    <w:div w:id="1209340911">
      <w:bodyDiv w:val="1"/>
      <w:marLeft w:val="0"/>
      <w:marRight w:val="0"/>
      <w:marTop w:val="0"/>
      <w:marBottom w:val="0"/>
      <w:divBdr>
        <w:top w:val="none" w:sz="0" w:space="0" w:color="auto"/>
        <w:left w:val="none" w:sz="0" w:space="0" w:color="auto"/>
        <w:bottom w:val="none" w:sz="0" w:space="0" w:color="auto"/>
        <w:right w:val="none" w:sz="0" w:space="0" w:color="auto"/>
      </w:divBdr>
      <w:divsChild>
        <w:div w:id="898202374">
          <w:blockQuote w:val="1"/>
          <w:marLeft w:val="720"/>
          <w:marRight w:val="720"/>
          <w:marTop w:val="100"/>
          <w:marBottom w:val="100"/>
          <w:divBdr>
            <w:top w:val="single" w:sz="6" w:space="0" w:color="999999"/>
            <w:left w:val="none" w:sz="0" w:space="0" w:color="auto"/>
            <w:bottom w:val="single" w:sz="6" w:space="0" w:color="999999"/>
            <w:right w:val="none" w:sz="0" w:space="0" w:color="auto"/>
          </w:divBdr>
        </w:div>
      </w:divsChild>
    </w:div>
    <w:div w:id="1210460360">
      <w:bodyDiv w:val="1"/>
      <w:marLeft w:val="0"/>
      <w:marRight w:val="0"/>
      <w:marTop w:val="0"/>
      <w:marBottom w:val="0"/>
      <w:divBdr>
        <w:top w:val="none" w:sz="0" w:space="0" w:color="auto"/>
        <w:left w:val="none" w:sz="0" w:space="0" w:color="auto"/>
        <w:bottom w:val="none" w:sz="0" w:space="0" w:color="auto"/>
        <w:right w:val="none" w:sz="0" w:space="0" w:color="auto"/>
      </w:divBdr>
    </w:div>
    <w:div w:id="1211334611">
      <w:bodyDiv w:val="1"/>
      <w:marLeft w:val="0"/>
      <w:marRight w:val="0"/>
      <w:marTop w:val="0"/>
      <w:marBottom w:val="0"/>
      <w:divBdr>
        <w:top w:val="none" w:sz="0" w:space="0" w:color="auto"/>
        <w:left w:val="none" w:sz="0" w:space="0" w:color="auto"/>
        <w:bottom w:val="none" w:sz="0" w:space="0" w:color="auto"/>
        <w:right w:val="none" w:sz="0" w:space="0" w:color="auto"/>
      </w:divBdr>
    </w:div>
    <w:div w:id="1215309448">
      <w:bodyDiv w:val="1"/>
      <w:marLeft w:val="0"/>
      <w:marRight w:val="0"/>
      <w:marTop w:val="0"/>
      <w:marBottom w:val="0"/>
      <w:divBdr>
        <w:top w:val="none" w:sz="0" w:space="0" w:color="auto"/>
        <w:left w:val="none" w:sz="0" w:space="0" w:color="auto"/>
        <w:bottom w:val="none" w:sz="0" w:space="0" w:color="auto"/>
        <w:right w:val="none" w:sz="0" w:space="0" w:color="auto"/>
      </w:divBdr>
    </w:div>
    <w:div w:id="1215655463">
      <w:bodyDiv w:val="1"/>
      <w:marLeft w:val="0"/>
      <w:marRight w:val="0"/>
      <w:marTop w:val="0"/>
      <w:marBottom w:val="0"/>
      <w:divBdr>
        <w:top w:val="none" w:sz="0" w:space="0" w:color="auto"/>
        <w:left w:val="none" w:sz="0" w:space="0" w:color="auto"/>
        <w:bottom w:val="none" w:sz="0" w:space="0" w:color="auto"/>
        <w:right w:val="none" w:sz="0" w:space="0" w:color="auto"/>
      </w:divBdr>
    </w:div>
    <w:div w:id="1215969984">
      <w:bodyDiv w:val="1"/>
      <w:marLeft w:val="0"/>
      <w:marRight w:val="0"/>
      <w:marTop w:val="0"/>
      <w:marBottom w:val="0"/>
      <w:divBdr>
        <w:top w:val="none" w:sz="0" w:space="0" w:color="auto"/>
        <w:left w:val="none" w:sz="0" w:space="0" w:color="auto"/>
        <w:bottom w:val="none" w:sz="0" w:space="0" w:color="auto"/>
        <w:right w:val="none" w:sz="0" w:space="0" w:color="auto"/>
      </w:divBdr>
    </w:div>
    <w:div w:id="1216159830">
      <w:bodyDiv w:val="1"/>
      <w:marLeft w:val="0"/>
      <w:marRight w:val="0"/>
      <w:marTop w:val="0"/>
      <w:marBottom w:val="0"/>
      <w:divBdr>
        <w:top w:val="none" w:sz="0" w:space="0" w:color="auto"/>
        <w:left w:val="none" w:sz="0" w:space="0" w:color="auto"/>
        <w:bottom w:val="none" w:sz="0" w:space="0" w:color="auto"/>
        <w:right w:val="none" w:sz="0" w:space="0" w:color="auto"/>
      </w:divBdr>
    </w:div>
    <w:div w:id="1218980444">
      <w:bodyDiv w:val="1"/>
      <w:marLeft w:val="0"/>
      <w:marRight w:val="0"/>
      <w:marTop w:val="0"/>
      <w:marBottom w:val="0"/>
      <w:divBdr>
        <w:top w:val="none" w:sz="0" w:space="0" w:color="auto"/>
        <w:left w:val="none" w:sz="0" w:space="0" w:color="auto"/>
        <w:bottom w:val="none" w:sz="0" w:space="0" w:color="auto"/>
        <w:right w:val="none" w:sz="0" w:space="0" w:color="auto"/>
      </w:divBdr>
    </w:div>
    <w:div w:id="1220706000">
      <w:bodyDiv w:val="1"/>
      <w:marLeft w:val="0"/>
      <w:marRight w:val="0"/>
      <w:marTop w:val="0"/>
      <w:marBottom w:val="0"/>
      <w:divBdr>
        <w:top w:val="none" w:sz="0" w:space="0" w:color="auto"/>
        <w:left w:val="none" w:sz="0" w:space="0" w:color="auto"/>
        <w:bottom w:val="none" w:sz="0" w:space="0" w:color="auto"/>
        <w:right w:val="none" w:sz="0" w:space="0" w:color="auto"/>
      </w:divBdr>
    </w:div>
    <w:div w:id="1222446510">
      <w:bodyDiv w:val="1"/>
      <w:marLeft w:val="0"/>
      <w:marRight w:val="0"/>
      <w:marTop w:val="0"/>
      <w:marBottom w:val="0"/>
      <w:divBdr>
        <w:top w:val="none" w:sz="0" w:space="0" w:color="auto"/>
        <w:left w:val="none" w:sz="0" w:space="0" w:color="auto"/>
        <w:bottom w:val="none" w:sz="0" w:space="0" w:color="auto"/>
        <w:right w:val="none" w:sz="0" w:space="0" w:color="auto"/>
      </w:divBdr>
    </w:div>
    <w:div w:id="1224563692">
      <w:bodyDiv w:val="1"/>
      <w:marLeft w:val="0"/>
      <w:marRight w:val="0"/>
      <w:marTop w:val="0"/>
      <w:marBottom w:val="0"/>
      <w:divBdr>
        <w:top w:val="none" w:sz="0" w:space="0" w:color="auto"/>
        <w:left w:val="none" w:sz="0" w:space="0" w:color="auto"/>
        <w:bottom w:val="none" w:sz="0" w:space="0" w:color="auto"/>
        <w:right w:val="none" w:sz="0" w:space="0" w:color="auto"/>
      </w:divBdr>
    </w:div>
    <w:div w:id="1225485009">
      <w:bodyDiv w:val="1"/>
      <w:marLeft w:val="0"/>
      <w:marRight w:val="0"/>
      <w:marTop w:val="0"/>
      <w:marBottom w:val="0"/>
      <w:divBdr>
        <w:top w:val="none" w:sz="0" w:space="0" w:color="auto"/>
        <w:left w:val="none" w:sz="0" w:space="0" w:color="auto"/>
        <w:bottom w:val="none" w:sz="0" w:space="0" w:color="auto"/>
        <w:right w:val="none" w:sz="0" w:space="0" w:color="auto"/>
      </w:divBdr>
    </w:div>
    <w:div w:id="1226991622">
      <w:bodyDiv w:val="1"/>
      <w:marLeft w:val="0"/>
      <w:marRight w:val="0"/>
      <w:marTop w:val="0"/>
      <w:marBottom w:val="0"/>
      <w:divBdr>
        <w:top w:val="none" w:sz="0" w:space="0" w:color="auto"/>
        <w:left w:val="none" w:sz="0" w:space="0" w:color="auto"/>
        <w:bottom w:val="none" w:sz="0" w:space="0" w:color="auto"/>
        <w:right w:val="none" w:sz="0" w:space="0" w:color="auto"/>
      </w:divBdr>
    </w:div>
    <w:div w:id="1228033343">
      <w:bodyDiv w:val="1"/>
      <w:marLeft w:val="0"/>
      <w:marRight w:val="0"/>
      <w:marTop w:val="0"/>
      <w:marBottom w:val="0"/>
      <w:divBdr>
        <w:top w:val="none" w:sz="0" w:space="0" w:color="auto"/>
        <w:left w:val="none" w:sz="0" w:space="0" w:color="auto"/>
        <w:bottom w:val="none" w:sz="0" w:space="0" w:color="auto"/>
        <w:right w:val="none" w:sz="0" w:space="0" w:color="auto"/>
      </w:divBdr>
    </w:div>
    <w:div w:id="1228296721">
      <w:bodyDiv w:val="1"/>
      <w:marLeft w:val="0"/>
      <w:marRight w:val="0"/>
      <w:marTop w:val="0"/>
      <w:marBottom w:val="0"/>
      <w:divBdr>
        <w:top w:val="none" w:sz="0" w:space="0" w:color="auto"/>
        <w:left w:val="none" w:sz="0" w:space="0" w:color="auto"/>
        <w:bottom w:val="none" w:sz="0" w:space="0" w:color="auto"/>
        <w:right w:val="none" w:sz="0" w:space="0" w:color="auto"/>
      </w:divBdr>
    </w:div>
    <w:div w:id="1230075657">
      <w:bodyDiv w:val="1"/>
      <w:marLeft w:val="0"/>
      <w:marRight w:val="0"/>
      <w:marTop w:val="0"/>
      <w:marBottom w:val="0"/>
      <w:divBdr>
        <w:top w:val="none" w:sz="0" w:space="0" w:color="auto"/>
        <w:left w:val="none" w:sz="0" w:space="0" w:color="auto"/>
        <w:bottom w:val="none" w:sz="0" w:space="0" w:color="auto"/>
        <w:right w:val="none" w:sz="0" w:space="0" w:color="auto"/>
      </w:divBdr>
    </w:div>
    <w:div w:id="1230506937">
      <w:bodyDiv w:val="1"/>
      <w:marLeft w:val="0"/>
      <w:marRight w:val="0"/>
      <w:marTop w:val="0"/>
      <w:marBottom w:val="0"/>
      <w:divBdr>
        <w:top w:val="none" w:sz="0" w:space="0" w:color="auto"/>
        <w:left w:val="none" w:sz="0" w:space="0" w:color="auto"/>
        <w:bottom w:val="none" w:sz="0" w:space="0" w:color="auto"/>
        <w:right w:val="none" w:sz="0" w:space="0" w:color="auto"/>
      </w:divBdr>
    </w:div>
    <w:div w:id="1231423018">
      <w:bodyDiv w:val="1"/>
      <w:marLeft w:val="0"/>
      <w:marRight w:val="0"/>
      <w:marTop w:val="0"/>
      <w:marBottom w:val="0"/>
      <w:divBdr>
        <w:top w:val="none" w:sz="0" w:space="0" w:color="auto"/>
        <w:left w:val="none" w:sz="0" w:space="0" w:color="auto"/>
        <w:bottom w:val="none" w:sz="0" w:space="0" w:color="auto"/>
        <w:right w:val="none" w:sz="0" w:space="0" w:color="auto"/>
      </w:divBdr>
    </w:div>
    <w:div w:id="1231890914">
      <w:bodyDiv w:val="1"/>
      <w:marLeft w:val="0"/>
      <w:marRight w:val="0"/>
      <w:marTop w:val="0"/>
      <w:marBottom w:val="0"/>
      <w:divBdr>
        <w:top w:val="none" w:sz="0" w:space="0" w:color="auto"/>
        <w:left w:val="none" w:sz="0" w:space="0" w:color="auto"/>
        <w:bottom w:val="none" w:sz="0" w:space="0" w:color="auto"/>
        <w:right w:val="none" w:sz="0" w:space="0" w:color="auto"/>
      </w:divBdr>
    </w:div>
    <w:div w:id="1239174122">
      <w:bodyDiv w:val="1"/>
      <w:marLeft w:val="0"/>
      <w:marRight w:val="0"/>
      <w:marTop w:val="0"/>
      <w:marBottom w:val="0"/>
      <w:divBdr>
        <w:top w:val="none" w:sz="0" w:space="0" w:color="auto"/>
        <w:left w:val="none" w:sz="0" w:space="0" w:color="auto"/>
        <w:bottom w:val="none" w:sz="0" w:space="0" w:color="auto"/>
        <w:right w:val="none" w:sz="0" w:space="0" w:color="auto"/>
      </w:divBdr>
    </w:div>
    <w:div w:id="1239751649">
      <w:bodyDiv w:val="1"/>
      <w:marLeft w:val="0"/>
      <w:marRight w:val="0"/>
      <w:marTop w:val="0"/>
      <w:marBottom w:val="0"/>
      <w:divBdr>
        <w:top w:val="none" w:sz="0" w:space="0" w:color="auto"/>
        <w:left w:val="none" w:sz="0" w:space="0" w:color="auto"/>
        <w:bottom w:val="none" w:sz="0" w:space="0" w:color="auto"/>
        <w:right w:val="none" w:sz="0" w:space="0" w:color="auto"/>
      </w:divBdr>
    </w:div>
    <w:div w:id="1239826820">
      <w:bodyDiv w:val="1"/>
      <w:marLeft w:val="0"/>
      <w:marRight w:val="0"/>
      <w:marTop w:val="0"/>
      <w:marBottom w:val="0"/>
      <w:divBdr>
        <w:top w:val="none" w:sz="0" w:space="0" w:color="auto"/>
        <w:left w:val="none" w:sz="0" w:space="0" w:color="auto"/>
        <w:bottom w:val="none" w:sz="0" w:space="0" w:color="auto"/>
        <w:right w:val="none" w:sz="0" w:space="0" w:color="auto"/>
      </w:divBdr>
    </w:div>
    <w:div w:id="1240166752">
      <w:bodyDiv w:val="1"/>
      <w:marLeft w:val="0"/>
      <w:marRight w:val="0"/>
      <w:marTop w:val="0"/>
      <w:marBottom w:val="0"/>
      <w:divBdr>
        <w:top w:val="none" w:sz="0" w:space="0" w:color="auto"/>
        <w:left w:val="none" w:sz="0" w:space="0" w:color="auto"/>
        <w:bottom w:val="none" w:sz="0" w:space="0" w:color="auto"/>
        <w:right w:val="none" w:sz="0" w:space="0" w:color="auto"/>
      </w:divBdr>
    </w:div>
    <w:div w:id="1242106391">
      <w:bodyDiv w:val="1"/>
      <w:marLeft w:val="0"/>
      <w:marRight w:val="0"/>
      <w:marTop w:val="0"/>
      <w:marBottom w:val="0"/>
      <w:divBdr>
        <w:top w:val="none" w:sz="0" w:space="0" w:color="auto"/>
        <w:left w:val="none" w:sz="0" w:space="0" w:color="auto"/>
        <w:bottom w:val="none" w:sz="0" w:space="0" w:color="auto"/>
        <w:right w:val="none" w:sz="0" w:space="0" w:color="auto"/>
      </w:divBdr>
    </w:div>
    <w:div w:id="1245140046">
      <w:bodyDiv w:val="1"/>
      <w:marLeft w:val="0"/>
      <w:marRight w:val="0"/>
      <w:marTop w:val="0"/>
      <w:marBottom w:val="0"/>
      <w:divBdr>
        <w:top w:val="none" w:sz="0" w:space="0" w:color="auto"/>
        <w:left w:val="none" w:sz="0" w:space="0" w:color="auto"/>
        <w:bottom w:val="none" w:sz="0" w:space="0" w:color="auto"/>
        <w:right w:val="none" w:sz="0" w:space="0" w:color="auto"/>
      </w:divBdr>
    </w:div>
    <w:div w:id="1245146163">
      <w:bodyDiv w:val="1"/>
      <w:marLeft w:val="0"/>
      <w:marRight w:val="0"/>
      <w:marTop w:val="0"/>
      <w:marBottom w:val="0"/>
      <w:divBdr>
        <w:top w:val="none" w:sz="0" w:space="0" w:color="auto"/>
        <w:left w:val="none" w:sz="0" w:space="0" w:color="auto"/>
        <w:bottom w:val="none" w:sz="0" w:space="0" w:color="auto"/>
        <w:right w:val="none" w:sz="0" w:space="0" w:color="auto"/>
      </w:divBdr>
    </w:div>
    <w:div w:id="1245529467">
      <w:bodyDiv w:val="1"/>
      <w:marLeft w:val="0"/>
      <w:marRight w:val="0"/>
      <w:marTop w:val="0"/>
      <w:marBottom w:val="0"/>
      <w:divBdr>
        <w:top w:val="none" w:sz="0" w:space="0" w:color="auto"/>
        <w:left w:val="none" w:sz="0" w:space="0" w:color="auto"/>
        <w:bottom w:val="none" w:sz="0" w:space="0" w:color="auto"/>
        <w:right w:val="none" w:sz="0" w:space="0" w:color="auto"/>
      </w:divBdr>
    </w:div>
    <w:div w:id="1251237123">
      <w:bodyDiv w:val="1"/>
      <w:marLeft w:val="0"/>
      <w:marRight w:val="0"/>
      <w:marTop w:val="0"/>
      <w:marBottom w:val="0"/>
      <w:divBdr>
        <w:top w:val="none" w:sz="0" w:space="0" w:color="auto"/>
        <w:left w:val="none" w:sz="0" w:space="0" w:color="auto"/>
        <w:bottom w:val="none" w:sz="0" w:space="0" w:color="auto"/>
        <w:right w:val="none" w:sz="0" w:space="0" w:color="auto"/>
      </w:divBdr>
    </w:div>
    <w:div w:id="1252816738">
      <w:bodyDiv w:val="1"/>
      <w:marLeft w:val="0"/>
      <w:marRight w:val="0"/>
      <w:marTop w:val="0"/>
      <w:marBottom w:val="0"/>
      <w:divBdr>
        <w:top w:val="none" w:sz="0" w:space="0" w:color="auto"/>
        <w:left w:val="none" w:sz="0" w:space="0" w:color="auto"/>
        <w:bottom w:val="none" w:sz="0" w:space="0" w:color="auto"/>
        <w:right w:val="none" w:sz="0" w:space="0" w:color="auto"/>
      </w:divBdr>
    </w:div>
    <w:div w:id="1253778423">
      <w:bodyDiv w:val="1"/>
      <w:marLeft w:val="0"/>
      <w:marRight w:val="0"/>
      <w:marTop w:val="0"/>
      <w:marBottom w:val="0"/>
      <w:divBdr>
        <w:top w:val="none" w:sz="0" w:space="0" w:color="auto"/>
        <w:left w:val="none" w:sz="0" w:space="0" w:color="auto"/>
        <w:bottom w:val="none" w:sz="0" w:space="0" w:color="auto"/>
        <w:right w:val="none" w:sz="0" w:space="0" w:color="auto"/>
      </w:divBdr>
    </w:div>
    <w:div w:id="1255435119">
      <w:bodyDiv w:val="1"/>
      <w:marLeft w:val="0"/>
      <w:marRight w:val="0"/>
      <w:marTop w:val="0"/>
      <w:marBottom w:val="0"/>
      <w:divBdr>
        <w:top w:val="none" w:sz="0" w:space="0" w:color="auto"/>
        <w:left w:val="none" w:sz="0" w:space="0" w:color="auto"/>
        <w:bottom w:val="none" w:sz="0" w:space="0" w:color="auto"/>
        <w:right w:val="none" w:sz="0" w:space="0" w:color="auto"/>
      </w:divBdr>
    </w:div>
    <w:div w:id="1256093765">
      <w:bodyDiv w:val="1"/>
      <w:marLeft w:val="0"/>
      <w:marRight w:val="0"/>
      <w:marTop w:val="0"/>
      <w:marBottom w:val="0"/>
      <w:divBdr>
        <w:top w:val="none" w:sz="0" w:space="0" w:color="auto"/>
        <w:left w:val="none" w:sz="0" w:space="0" w:color="auto"/>
        <w:bottom w:val="none" w:sz="0" w:space="0" w:color="auto"/>
        <w:right w:val="none" w:sz="0" w:space="0" w:color="auto"/>
      </w:divBdr>
    </w:div>
    <w:div w:id="1257178303">
      <w:bodyDiv w:val="1"/>
      <w:marLeft w:val="0"/>
      <w:marRight w:val="0"/>
      <w:marTop w:val="0"/>
      <w:marBottom w:val="0"/>
      <w:divBdr>
        <w:top w:val="none" w:sz="0" w:space="0" w:color="auto"/>
        <w:left w:val="none" w:sz="0" w:space="0" w:color="auto"/>
        <w:bottom w:val="none" w:sz="0" w:space="0" w:color="auto"/>
        <w:right w:val="none" w:sz="0" w:space="0" w:color="auto"/>
      </w:divBdr>
    </w:div>
    <w:div w:id="1257665370">
      <w:bodyDiv w:val="1"/>
      <w:marLeft w:val="0"/>
      <w:marRight w:val="0"/>
      <w:marTop w:val="0"/>
      <w:marBottom w:val="0"/>
      <w:divBdr>
        <w:top w:val="none" w:sz="0" w:space="0" w:color="auto"/>
        <w:left w:val="none" w:sz="0" w:space="0" w:color="auto"/>
        <w:bottom w:val="none" w:sz="0" w:space="0" w:color="auto"/>
        <w:right w:val="none" w:sz="0" w:space="0" w:color="auto"/>
      </w:divBdr>
    </w:div>
    <w:div w:id="1261332418">
      <w:bodyDiv w:val="1"/>
      <w:marLeft w:val="0"/>
      <w:marRight w:val="0"/>
      <w:marTop w:val="0"/>
      <w:marBottom w:val="0"/>
      <w:divBdr>
        <w:top w:val="none" w:sz="0" w:space="0" w:color="auto"/>
        <w:left w:val="none" w:sz="0" w:space="0" w:color="auto"/>
        <w:bottom w:val="none" w:sz="0" w:space="0" w:color="auto"/>
        <w:right w:val="none" w:sz="0" w:space="0" w:color="auto"/>
      </w:divBdr>
    </w:div>
    <w:div w:id="1261447152">
      <w:bodyDiv w:val="1"/>
      <w:marLeft w:val="0"/>
      <w:marRight w:val="0"/>
      <w:marTop w:val="0"/>
      <w:marBottom w:val="0"/>
      <w:divBdr>
        <w:top w:val="none" w:sz="0" w:space="0" w:color="auto"/>
        <w:left w:val="none" w:sz="0" w:space="0" w:color="auto"/>
        <w:bottom w:val="none" w:sz="0" w:space="0" w:color="auto"/>
        <w:right w:val="none" w:sz="0" w:space="0" w:color="auto"/>
      </w:divBdr>
    </w:div>
    <w:div w:id="1262682892">
      <w:bodyDiv w:val="1"/>
      <w:marLeft w:val="0"/>
      <w:marRight w:val="0"/>
      <w:marTop w:val="0"/>
      <w:marBottom w:val="0"/>
      <w:divBdr>
        <w:top w:val="none" w:sz="0" w:space="0" w:color="auto"/>
        <w:left w:val="none" w:sz="0" w:space="0" w:color="auto"/>
        <w:bottom w:val="none" w:sz="0" w:space="0" w:color="auto"/>
        <w:right w:val="none" w:sz="0" w:space="0" w:color="auto"/>
      </w:divBdr>
    </w:div>
    <w:div w:id="1263763079">
      <w:bodyDiv w:val="1"/>
      <w:marLeft w:val="0"/>
      <w:marRight w:val="0"/>
      <w:marTop w:val="0"/>
      <w:marBottom w:val="0"/>
      <w:divBdr>
        <w:top w:val="none" w:sz="0" w:space="0" w:color="auto"/>
        <w:left w:val="none" w:sz="0" w:space="0" w:color="auto"/>
        <w:bottom w:val="none" w:sz="0" w:space="0" w:color="auto"/>
        <w:right w:val="none" w:sz="0" w:space="0" w:color="auto"/>
      </w:divBdr>
    </w:div>
    <w:div w:id="1266426181">
      <w:bodyDiv w:val="1"/>
      <w:marLeft w:val="0"/>
      <w:marRight w:val="0"/>
      <w:marTop w:val="0"/>
      <w:marBottom w:val="0"/>
      <w:divBdr>
        <w:top w:val="none" w:sz="0" w:space="0" w:color="auto"/>
        <w:left w:val="none" w:sz="0" w:space="0" w:color="auto"/>
        <w:bottom w:val="none" w:sz="0" w:space="0" w:color="auto"/>
        <w:right w:val="none" w:sz="0" w:space="0" w:color="auto"/>
      </w:divBdr>
      <w:divsChild>
        <w:div w:id="1345129291">
          <w:marLeft w:val="0"/>
          <w:marRight w:val="0"/>
          <w:marTop w:val="0"/>
          <w:marBottom w:val="0"/>
          <w:divBdr>
            <w:top w:val="none" w:sz="0" w:space="0" w:color="auto"/>
            <w:left w:val="none" w:sz="0" w:space="0" w:color="auto"/>
            <w:bottom w:val="none" w:sz="0" w:space="0" w:color="auto"/>
            <w:right w:val="none" w:sz="0" w:space="0" w:color="auto"/>
          </w:divBdr>
        </w:div>
      </w:divsChild>
    </w:div>
    <w:div w:id="1267270632">
      <w:bodyDiv w:val="1"/>
      <w:marLeft w:val="0"/>
      <w:marRight w:val="0"/>
      <w:marTop w:val="0"/>
      <w:marBottom w:val="0"/>
      <w:divBdr>
        <w:top w:val="none" w:sz="0" w:space="0" w:color="auto"/>
        <w:left w:val="none" w:sz="0" w:space="0" w:color="auto"/>
        <w:bottom w:val="none" w:sz="0" w:space="0" w:color="auto"/>
        <w:right w:val="none" w:sz="0" w:space="0" w:color="auto"/>
      </w:divBdr>
    </w:div>
    <w:div w:id="1270435747">
      <w:bodyDiv w:val="1"/>
      <w:marLeft w:val="0"/>
      <w:marRight w:val="0"/>
      <w:marTop w:val="0"/>
      <w:marBottom w:val="0"/>
      <w:divBdr>
        <w:top w:val="none" w:sz="0" w:space="0" w:color="auto"/>
        <w:left w:val="none" w:sz="0" w:space="0" w:color="auto"/>
        <w:bottom w:val="none" w:sz="0" w:space="0" w:color="auto"/>
        <w:right w:val="none" w:sz="0" w:space="0" w:color="auto"/>
      </w:divBdr>
    </w:div>
    <w:div w:id="1276016366">
      <w:bodyDiv w:val="1"/>
      <w:marLeft w:val="0"/>
      <w:marRight w:val="0"/>
      <w:marTop w:val="0"/>
      <w:marBottom w:val="0"/>
      <w:divBdr>
        <w:top w:val="none" w:sz="0" w:space="0" w:color="auto"/>
        <w:left w:val="none" w:sz="0" w:space="0" w:color="auto"/>
        <w:bottom w:val="none" w:sz="0" w:space="0" w:color="auto"/>
        <w:right w:val="none" w:sz="0" w:space="0" w:color="auto"/>
      </w:divBdr>
    </w:div>
    <w:div w:id="1276061048">
      <w:bodyDiv w:val="1"/>
      <w:marLeft w:val="0"/>
      <w:marRight w:val="0"/>
      <w:marTop w:val="0"/>
      <w:marBottom w:val="0"/>
      <w:divBdr>
        <w:top w:val="none" w:sz="0" w:space="0" w:color="auto"/>
        <w:left w:val="none" w:sz="0" w:space="0" w:color="auto"/>
        <w:bottom w:val="none" w:sz="0" w:space="0" w:color="auto"/>
        <w:right w:val="none" w:sz="0" w:space="0" w:color="auto"/>
      </w:divBdr>
      <w:divsChild>
        <w:div w:id="200440235">
          <w:marLeft w:val="0"/>
          <w:marRight w:val="0"/>
          <w:marTop w:val="0"/>
          <w:marBottom w:val="0"/>
          <w:divBdr>
            <w:top w:val="none" w:sz="0" w:space="0" w:color="auto"/>
            <w:left w:val="none" w:sz="0" w:space="0" w:color="auto"/>
            <w:bottom w:val="none" w:sz="0" w:space="0" w:color="auto"/>
            <w:right w:val="none" w:sz="0" w:space="0" w:color="auto"/>
          </w:divBdr>
          <w:divsChild>
            <w:div w:id="1036807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601423">
      <w:bodyDiv w:val="1"/>
      <w:marLeft w:val="0"/>
      <w:marRight w:val="0"/>
      <w:marTop w:val="0"/>
      <w:marBottom w:val="0"/>
      <w:divBdr>
        <w:top w:val="none" w:sz="0" w:space="0" w:color="auto"/>
        <w:left w:val="none" w:sz="0" w:space="0" w:color="auto"/>
        <w:bottom w:val="none" w:sz="0" w:space="0" w:color="auto"/>
        <w:right w:val="none" w:sz="0" w:space="0" w:color="auto"/>
      </w:divBdr>
    </w:div>
    <w:div w:id="1277131825">
      <w:bodyDiv w:val="1"/>
      <w:marLeft w:val="0"/>
      <w:marRight w:val="0"/>
      <w:marTop w:val="0"/>
      <w:marBottom w:val="0"/>
      <w:divBdr>
        <w:top w:val="none" w:sz="0" w:space="0" w:color="auto"/>
        <w:left w:val="none" w:sz="0" w:space="0" w:color="auto"/>
        <w:bottom w:val="none" w:sz="0" w:space="0" w:color="auto"/>
        <w:right w:val="none" w:sz="0" w:space="0" w:color="auto"/>
      </w:divBdr>
    </w:div>
    <w:div w:id="1277327214">
      <w:bodyDiv w:val="1"/>
      <w:marLeft w:val="0"/>
      <w:marRight w:val="0"/>
      <w:marTop w:val="0"/>
      <w:marBottom w:val="0"/>
      <w:divBdr>
        <w:top w:val="none" w:sz="0" w:space="0" w:color="auto"/>
        <w:left w:val="none" w:sz="0" w:space="0" w:color="auto"/>
        <w:bottom w:val="none" w:sz="0" w:space="0" w:color="auto"/>
        <w:right w:val="none" w:sz="0" w:space="0" w:color="auto"/>
      </w:divBdr>
    </w:div>
    <w:div w:id="1277712308">
      <w:bodyDiv w:val="1"/>
      <w:marLeft w:val="0"/>
      <w:marRight w:val="0"/>
      <w:marTop w:val="0"/>
      <w:marBottom w:val="0"/>
      <w:divBdr>
        <w:top w:val="none" w:sz="0" w:space="0" w:color="auto"/>
        <w:left w:val="none" w:sz="0" w:space="0" w:color="auto"/>
        <w:bottom w:val="none" w:sz="0" w:space="0" w:color="auto"/>
        <w:right w:val="none" w:sz="0" w:space="0" w:color="auto"/>
      </w:divBdr>
    </w:div>
    <w:div w:id="1278365041">
      <w:bodyDiv w:val="1"/>
      <w:marLeft w:val="0"/>
      <w:marRight w:val="0"/>
      <w:marTop w:val="0"/>
      <w:marBottom w:val="0"/>
      <w:divBdr>
        <w:top w:val="none" w:sz="0" w:space="0" w:color="auto"/>
        <w:left w:val="none" w:sz="0" w:space="0" w:color="auto"/>
        <w:bottom w:val="none" w:sz="0" w:space="0" w:color="auto"/>
        <w:right w:val="none" w:sz="0" w:space="0" w:color="auto"/>
      </w:divBdr>
    </w:div>
    <w:div w:id="1279491066">
      <w:bodyDiv w:val="1"/>
      <w:marLeft w:val="0"/>
      <w:marRight w:val="0"/>
      <w:marTop w:val="0"/>
      <w:marBottom w:val="0"/>
      <w:divBdr>
        <w:top w:val="none" w:sz="0" w:space="0" w:color="auto"/>
        <w:left w:val="none" w:sz="0" w:space="0" w:color="auto"/>
        <w:bottom w:val="none" w:sz="0" w:space="0" w:color="auto"/>
        <w:right w:val="none" w:sz="0" w:space="0" w:color="auto"/>
      </w:divBdr>
      <w:divsChild>
        <w:div w:id="430047864">
          <w:marLeft w:val="0"/>
          <w:marRight w:val="0"/>
          <w:marTop w:val="0"/>
          <w:marBottom w:val="0"/>
          <w:divBdr>
            <w:top w:val="none" w:sz="0" w:space="0" w:color="auto"/>
            <w:left w:val="none" w:sz="0" w:space="0" w:color="auto"/>
            <w:bottom w:val="none" w:sz="0" w:space="0" w:color="auto"/>
            <w:right w:val="none" w:sz="0" w:space="0" w:color="auto"/>
          </w:divBdr>
          <w:divsChild>
            <w:div w:id="1318413093">
              <w:marLeft w:val="0"/>
              <w:marRight w:val="0"/>
              <w:marTop w:val="0"/>
              <w:marBottom w:val="0"/>
              <w:divBdr>
                <w:top w:val="none" w:sz="0" w:space="0" w:color="auto"/>
                <w:left w:val="none" w:sz="0" w:space="0" w:color="auto"/>
                <w:bottom w:val="none" w:sz="0" w:space="0" w:color="auto"/>
                <w:right w:val="none" w:sz="0" w:space="0" w:color="auto"/>
              </w:divBdr>
              <w:divsChild>
                <w:div w:id="188881563">
                  <w:marLeft w:val="0"/>
                  <w:marRight w:val="0"/>
                  <w:marTop w:val="0"/>
                  <w:marBottom w:val="0"/>
                  <w:divBdr>
                    <w:top w:val="none" w:sz="0" w:space="0" w:color="auto"/>
                    <w:left w:val="none" w:sz="0" w:space="0" w:color="auto"/>
                    <w:bottom w:val="none" w:sz="0" w:space="0" w:color="auto"/>
                    <w:right w:val="none" w:sz="0" w:space="0" w:color="auto"/>
                  </w:divBdr>
                </w:div>
                <w:div w:id="307243381">
                  <w:marLeft w:val="108"/>
                  <w:marRight w:val="108"/>
                  <w:marTop w:val="0"/>
                  <w:marBottom w:val="0"/>
                  <w:divBdr>
                    <w:top w:val="none" w:sz="0" w:space="0" w:color="auto"/>
                    <w:left w:val="none" w:sz="0" w:space="0" w:color="auto"/>
                    <w:bottom w:val="none" w:sz="0" w:space="0" w:color="auto"/>
                    <w:right w:val="none" w:sz="0" w:space="0" w:color="auto"/>
                  </w:divBdr>
                  <w:divsChild>
                    <w:div w:id="901788679">
                      <w:marLeft w:val="0"/>
                      <w:marRight w:val="0"/>
                      <w:marTop w:val="0"/>
                      <w:marBottom w:val="0"/>
                      <w:divBdr>
                        <w:top w:val="none" w:sz="0" w:space="0" w:color="auto"/>
                        <w:left w:val="none" w:sz="0" w:space="0" w:color="auto"/>
                        <w:bottom w:val="none" w:sz="0" w:space="0" w:color="auto"/>
                        <w:right w:val="none" w:sz="0" w:space="0" w:color="auto"/>
                      </w:divBdr>
                    </w:div>
                    <w:div w:id="165945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275644">
          <w:marLeft w:val="0"/>
          <w:marRight w:val="0"/>
          <w:marTop w:val="0"/>
          <w:marBottom w:val="0"/>
          <w:divBdr>
            <w:top w:val="none" w:sz="0" w:space="0" w:color="auto"/>
            <w:left w:val="none" w:sz="0" w:space="0" w:color="auto"/>
            <w:bottom w:val="none" w:sz="0" w:space="0" w:color="auto"/>
            <w:right w:val="none" w:sz="0" w:space="0" w:color="auto"/>
          </w:divBdr>
        </w:div>
      </w:divsChild>
    </w:div>
    <w:div w:id="1280726800">
      <w:bodyDiv w:val="1"/>
      <w:marLeft w:val="0"/>
      <w:marRight w:val="0"/>
      <w:marTop w:val="0"/>
      <w:marBottom w:val="0"/>
      <w:divBdr>
        <w:top w:val="none" w:sz="0" w:space="0" w:color="auto"/>
        <w:left w:val="none" w:sz="0" w:space="0" w:color="auto"/>
        <w:bottom w:val="none" w:sz="0" w:space="0" w:color="auto"/>
        <w:right w:val="none" w:sz="0" w:space="0" w:color="auto"/>
      </w:divBdr>
    </w:div>
    <w:div w:id="1282034753">
      <w:bodyDiv w:val="1"/>
      <w:marLeft w:val="0"/>
      <w:marRight w:val="0"/>
      <w:marTop w:val="0"/>
      <w:marBottom w:val="0"/>
      <w:divBdr>
        <w:top w:val="none" w:sz="0" w:space="0" w:color="auto"/>
        <w:left w:val="none" w:sz="0" w:space="0" w:color="auto"/>
        <w:bottom w:val="none" w:sz="0" w:space="0" w:color="auto"/>
        <w:right w:val="none" w:sz="0" w:space="0" w:color="auto"/>
      </w:divBdr>
    </w:div>
    <w:div w:id="1284188318">
      <w:bodyDiv w:val="1"/>
      <w:marLeft w:val="0"/>
      <w:marRight w:val="0"/>
      <w:marTop w:val="0"/>
      <w:marBottom w:val="0"/>
      <w:divBdr>
        <w:top w:val="none" w:sz="0" w:space="0" w:color="auto"/>
        <w:left w:val="none" w:sz="0" w:space="0" w:color="auto"/>
        <w:bottom w:val="none" w:sz="0" w:space="0" w:color="auto"/>
        <w:right w:val="none" w:sz="0" w:space="0" w:color="auto"/>
      </w:divBdr>
    </w:div>
    <w:div w:id="1284728244">
      <w:bodyDiv w:val="1"/>
      <w:marLeft w:val="0"/>
      <w:marRight w:val="0"/>
      <w:marTop w:val="0"/>
      <w:marBottom w:val="0"/>
      <w:divBdr>
        <w:top w:val="none" w:sz="0" w:space="0" w:color="auto"/>
        <w:left w:val="none" w:sz="0" w:space="0" w:color="auto"/>
        <w:bottom w:val="none" w:sz="0" w:space="0" w:color="auto"/>
        <w:right w:val="none" w:sz="0" w:space="0" w:color="auto"/>
      </w:divBdr>
    </w:div>
    <w:div w:id="1284729666">
      <w:bodyDiv w:val="1"/>
      <w:marLeft w:val="0"/>
      <w:marRight w:val="0"/>
      <w:marTop w:val="0"/>
      <w:marBottom w:val="0"/>
      <w:divBdr>
        <w:top w:val="none" w:sz="0" w:space="0" w:color="auto"/>
        <w:left w:val="none" w:sz="0" w:space="0" w:color="auto"/>
        <w:bottom w:val="none" w:sz="0" w:space="0" w:color="auto"/>
        <w:right w:val="none" w:sz="0" w:space="0" w:color="auto"/>
      </w:divBdr>
    </w:div>
    <w:div w:id="1285650160">
      <w:bodyDiv w:val="1"/>
      <w:marLeft w:val="0"/>
      <w:marRight w:val="0"/>
      <w:marTop w:val="0"/>
      <w:marBottom w:val="0"/>
      <w:divBdr>
        <w:top w:val="none" w:sz="0" w:space="0" w:color="auto"/>
        <w:left w:val="none" w:sz="0" w:space="0" w:color="auto"/>
        <w:bottom w:val="none" w:sz="0" w:space="0" w:color="auto"/>
        <w:right w:val="none" w:sz="0" w:space="0" w:color="auto"/>
      </w:divBdr>
    </w:div>
    <w:div w:id="1286740299">
      <w:bodyDiv w:val="1"/>
      <w:marLeft w:val="0"/>
      <w:marRight w:val="0"/>
      <w:marTop w:val="0"/>
      <w:marBottom w:val="0"/>
      <w:divBdr>
        <w:top w:val="none" w:sz="0" w:space="0" w:color="auto"/>
        <w:left w:val="none" w:sz="0" w:space="0" w:color="auto"/>
        <w:bottom w:val="none" w:sz="0" w:space="0" w:color="auto"/>
        <w:right w:val="none" w:sz="0" w:space="0" w:color="auto"/>
      </w:divBdr>
    </w:div>
    <w:div w:id="1287587609">
      <w:bodyDiv w:val="1"/>
      <w:marLeft w:val="0"/>
      <w:marRight w:val="0"/>
      <w:marTop w:val="0"/>
      <w:marBottom w:val="0"/>
      <w:divBdr>
        <w:top w:val="none" w:sz="0" w:space="0" w:color="auto"/>
        <w:left w:val="none" w:sz="0" w:space="0" w:color="auto"/>
        <w:bottom w:val="none" w:sz="0" w:space="0" w:color="auto"/>
        <w:right w:val="none" w:sz="0" w:space="0" w:color="auto"/>
      </w:divBdr>
    </w:div>
    <w:div w:id="1288511920">
      <w:bodyDiv w:val="1"/>
      <w:marLeft w:val="0"/>
      <w:marRight w:val="0"/>
      <w:marTop w:val="0"/>
      <w:marBottom w:val="0"/>
      <w:divBdr>
        <w:top w:val="none" w:sz="0" w:space="0" w:color="auto"/>
        <w:left w:val="none" w:sz="0" w:space="0" w:color="auto"/>
        <w:bottom w:val="none" w:sz="0" w:space="0" w:color="auto"/>
        <w:right w:val="none" w:sz="0" w:space="0" w:color="auto"/>
      </w:divBdr>
      <w:divsChild>
        <w:div w:id="367880756">
          <w:marLeft w:val="0"/>
          <w:marRight w:val="0"/>
          <w:marTop w:val="0"/>
          <w:marBottom w:val="0"/>
          <w:divBdr>
            <w:top w:val="none" w:sz="0" w:space="0" w:color="auto"/>
            <w:left w:val="none" w:sz="0" w:space="0" w:color="auto"/>
            <w:bottom w:val="none" w:sz="0" w:space="0" w:color="auto"/>
            <w:right w:val="none" w:sz="0" w:space="0" w:color="auto"/>
          </w:divBdr>
        </w:div>
      </w:divsChild>
    </w:div>
    <w:div w:id="1288850550">
      <w:bodyDiv w:val="1"/>
      <w:marLeft w:val="0"/>
      <w:marRight w:val="0"/>
      <w:marTop w:val="0"/>
      <w:marBottom w:val="0"/>
      <w:divBdr>
        <w:top w:val="none" w:sz="0" w:space="0" w:color="auto"/>
        <w:left w:val="none" w:sz="0" w:space="0" w:color="auto"/>
        <w:bottom w:val="none" w:sz="0" w:space="0" w:color="auto"/>
        <w:right w:val="none" w:sz="0" w:space="0" w:color="auto"/>
      </w:divBdr>
    </w:div>
    <w:div w:id="1291589565">
      <w:bodyDiv w:val="1"/>
      <w:marLeft w:val="0"/>
      <w:marRight w:val="0"/>
      <w:marTop w:val="0"/>
      <w:marBottom w:val="0"/>
      <w:divBdr>
        <w:top w:val="none" w:sz="0" w:space="0" w:color="auto"/>
        <w:left w:val="none" w:sz="0" w:space="0" w:color="auto"/>
        <w:bottom w:val="none" w:sz="0" w:space="0" w:color="auto"/>
        <w:right w:val="none" w:sz="0" w:space="0" w:color="auto"/>
      </w:divBdr>
    </w:div>
    <w:div w:id="1293174406">
      <w:bodyDiv w:val="1"/>
      <w:marLeft w:val="0"/>
      <w:marRight w:val="0"/>
      <w:marTop w:val="0"/>
      <w:marBottom w:val="0"/>
      <w:divBdr>
        <w:top w:val="none" w:sz="0" w:space="0" w:color="auto"/>
        <w:left w:val="none" w:sz="0" w:space="0" w:color="auto"/>
        <w:bottom w:val="none" w:sz="0" w:space="0" w:color="auto"/>
        <w:right w:val="none" w:sz="0" w:space="0" w:color="auto"/>
      </w:divBdr>
    </w:div>
    <w:div w:id="1293554455">
      <w:bodyDiv w:val="1"/>
      <w:marLeft w:val="0"/>
      <w:marRight w:val="0"/>
      <w:marTop w:val="0"/>
      <w:marBottom w:val="0"/>
      <w:divBdr>
        <w:top w:val="none" w:sz="0" w:space="0" w:color="auto"/>
        <w:left w:val="none" w:sz="0" w:space="0" w:color="auto"/>
        <w:bottom w:val="none" w:sz="0" w:space="0" w:color="auto"/>
        <w:right w:val="none" w:sz="0" w:space="0" w:color="auto"/>
      </w:divBdr>
    </w:div>
    <w:div w:id="1293948848">
      <w:bodyDiv w:val="1"/>
      <w:marLeft w:val="0"/>
      <w:marRight w:val="0"/>
      <w:marTop w:val="0"/>
      <w:marBottom w:val="0"/>
      <w:divBdr>
        <w:top w:val="none" w:sz="0" w:space="0" w:color="auto"/>
        <w:left w:val="none" w:sz="0" w:space="0" w:color="auto"/>
        <w:bottom w:val="none" w:sz="0" w:space="0" w:color="auto"/>
        <w:right w:val="none" w:sz="0" w:space="0" w:color="auto"/>
      </w:divBdr>
      <w:divsChild>
        <w:div w:id="361519588">
          <w:marLeft w:val="0"/>
          <w:marRight w:val="0"/>
          <w:marTop w:val="0"/>
          <w:marBottom w:val="0"/>
          <w:divBdr>
            <w:top w:val="none" w:sz="0" w:space="0" w:color="auto"/>
            <w:left w:val="none" w:sz="0" w:space="0" w:color="auto"/>
            <w:bottom w:val="none" w:sz="0" w:space="0" w:color="auto"/>
            <w:right w:val="none" w:sz="0" w:space="0" w:color="auto"/>
          </w:divBdr>
        </w:div>
        <w:div w:id="364411840">
          <w:marLeft w:val="0"/>
          <w:marRight w:val="0"/>
          <w:marTop w:val="0"/>
          <w:marBottom w:val="0"/>
          <w:divBdr>
            <w:top w:val="none" w:sz="0" w:space="0" w:color="auto"/>
            <w:left w:val="none" w:sz="0" w:space="0" w:color="auto"/>
            <w:bottom w:val="none" w:sz="0" w:space="0" w:color="auto"/>
            <w:right w:val="none" w:sz="0" w:space="0" w:color="auto"/>
          </w:divBdr>
          <w:divsChild>
            <w:div w:id="31617990">
              <w:marLeft w:val="0"/>
              <w:marRight w:val="0"/>
              <w:marTop w:val="0"/>
              <w:marBottom w:val="0"/>
              <w:divBdr>
                <w:top w:val="none" w:sz="0" w:space="0" w:color="auto"/>
                <w:left w:val="none" w:sz="0" w:space="0" w:color="auto"/>
                <w:bottom w:val="none" w:sz="0" w:space="0" w:color="auto"/>
                <w:right w:val="none" w:sz="0" w:space="0" w:color="auto"/>
              </w:divBdr>
            </w:div>
            <w:div w:id="1401362326">
              <w:marLeft w:val="0"/>
              <w:marRight w:val="0"/>
              <w:marTop w:val="0"/>
              <w:marBottom w:val="0"/>
              <w:divBdr>
                <w:top w:val="none" w:sz="0" w:space="0" w:color="auto"/>
                <w:left w:val="none" w:sz="0" w:space="0" w:color="auto"/>
                <w:bottom w:val="none" w:sz="0" w:space="0" w:color="auto"/>
                <w:right w:val="none" w:sz="0" w:space="0" w:color="auto"/>
              </w:divBdr>
            </w:div>
          </w:divsChild>
        </w:div>
        <w:div w:id="417094543">
          <w:marLeft w:val="0"/>
          <w:marRight w:val="0"/>
          <w:marTop w:val="0"/>
          <w:marBottom w:val="0"/>
          <w:divBdr>
            <w:top w:val="none" w:sz="0" w:space="0" w:color="auto"/>
            <w:left w:val="none" w:sz="0" w:space="0" w:color="auto"/>
            <w:bottom w:val="none" w:sz="0" w:space="0" w:color="auto"/>
            <w:right w:val="none" w:sz="0" w:space="0" w:color="auto"/>
          </w:divBdr>
        </w:div>
        <w:div w:id="725958456">
          <w:marLeft w:val="0"/>
          <w:marRight w:val="0"/>
          <w:marTop w:val="0"/>
          <w:marBottom w:val="0"/>
          <w:divBdr>
            <w:top w:val="none" w:sz="0" w:space="0" w:color="auto"/>
            <w:left w:val="none" w:sz="0" w:space="0" w:color="auto"/>
            <w:bottom w:val="none" w:sz="0" w:space="0" w:color="auto"/>
            <w:right w:val="none" w:sz="0" w:space="0" w:color="auto"/>
          </w:divBdr>
        </w:div>
        <w:div w:id="1274095796">
          <w:marLeft w:val="0"/>
          <w:marRight w:val="0"/>
          <w:marTop w:val="0"/>
          <w:marBottom w:val="0"/>
          <w:divBdr>
            <w:top w:val="none" w:sz="0" w:space="0" w:color="auto"/>
            <w:left w:val="none" w:sz="0" w:space="0" w:color="auto"/>
            <w:bottom w:val="none" w:sz="0" w:space="0" w:color="auto"/>
            <w:right w:val="none" w:sz="0" w:space="0" w:color="auto"/>
          </w:divBdr>
          <w:divsChild>
            <w:div w:id="1007295592">
              <w:marLeft w:val="0"/>
              <w:marRight w:val="0"/>
              <w:marTop w:val="0"/>
              <w:marBottom w:val="0"/>
              <w:divBdr>
                <w:top w:val="none" w:sz="0" w:space="0" w:color="auto"/>
                <w:left w:val="none" w:sz="0" w:space="0" w:color="auto"/>
                <w:bottom w:val="none" w:sz="0" w:space="0" w:color="auto"/>
                <w:right w:val="none" w:sz="0" w:space="0" w:color="auto"/>
              </w:divBdr>
            </w:div>
            <w:div w:id="1173910523">
              <w:marLeft w:val="0"/>
              <w:marRight w:val="0"/>
              <w:marTop w:val="0"/>
              <w:marBottom w:val="0"/>
              <w:divBdr>
                <w:top w:val="none" w:sz="0" w:space="0" w:color="auto"/>
                <w:left w:val="none" w:sz="0" w:space="0" w:color="auto"/>
                <w:bottom w:val="none" w:sz="0" w:space="0" w:color="auto"/>
                <w:right w:val="none" w:sz="0" w:space="0" w:color="auto"/>
              </w:divBdr>
            </w:div>
          </w:divsChild>
        </w:div>
        <w:div w:id="1430196604">
          <w:marLeft w:val="0"/>
          <w:marRight w:val="0"/>
          <w:marTop w:val="0"/>
          <w:marBottom w:val="0"/>
          <w:divBdr>
            <w:top w:val="none" w:sz="0" w:space="0" w:color="auto"/>
            <w:left w:val="none" w:sz="0" w:space="0" w:color="auto"/>
            <w:bottom w:val="none" w:sz="0" w:space="0" w:color="auto"/>
            <w:right w:val="none" w:sz="0" w:space="0" w:color="auto"/>
          </w:divBdr>
          <w:divsChild>
            <w:div w:id="1061827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753564">
      <w:bodyDiv w:val="1"/>
      <w:marLeft w:val="0"/>
      <w:marRight w:val="0"/>
      <w:marTop w:val="0"/>
      <w:marBottom w:val="0"/>
      <w:divBdr>
        <w:top w:val="none" w:sz="0" w:space="0" w:color="auto"/>
        <w:left w:val="none" w:sz="0" w:space="0" w:color="auto"/>
        <w:bottom w:val="none" w:sz="0" w:space="0" w:color="auto"/>
        <w:right w:val="none" w:sz="0" w:space="0" w:color="auto"/>
      </w:divBdr>
    </w:div>
    <w:div w:id="1295453675">
      <w:bodyDiv w:val="1"/>
      <w:marLeft w:val="0"/>
      <w:marRight w:val="0"/>
      <w:marTop w:val="0"/>
      <w:marBottom w:val="0"/>
      <w:divBdr>
        <w:top w:val="none" w:sz="0" w:space="0" w:color="auto"/>
        <w:left w:val="none" w:sz="0" w:space="0" w:color="auto"/>
        <w:bottom w:val="none" w:sz="0" w:space="0" w:color="auto"/>
        <w:right w:val="none" w:sz="0" w:space="0" w:color="auto"/>
      </w:divBdr>
    </w:div>
    <w:div w:id="1295871547">
      <w:bodyDiv w:val="1"/>
      <w:marLeft w:val="0"/>
      <w:marRight w:val="0"/>
      <w:marTop w:val="0"/>
      <w:marBottom w:val="0"/>
      <w:divBdr>
        <w:top w:val="none" w:sz="0" w:space="0" w:color="auto"/>
        <w:left w:val="none" w:sz="0" w:space="0" w:color="auto"/>
        <w:bottom w:val="none" w:sz="0" w:space="0" w:color="auto"/>
        <w:right w:val="none" w:sz="0" w:space="0" w:color="auto"/>
      </w:divBdr>
    </w:div>
    <w:div w:id="1295914558">
      <w:bodyDiv w:val="1"/>
      <w:marLeft w:val="0"/>
      <w:marRight w:val="0"/>
      <w:marTop w:val="0"/>
      <w:marBottom w:val="0"/>
      <w:divBdr>
        <w:top w:val="none" w:sz="0" w:space="0" w:color="auto"/>
        <w:left w:val="none" w:sz="0" w:space="0" w:color="auto"/>
        <w:bottom w:val="none" w:sz="0" w:space="0" w:color="auto"/>
        <w:right w:val="none" w:sz="0" w:space="0" w:color="auto"/>
      </w:divBdr>
    </w:div>
    <w:div w:id="1296106878">
      <w:bodyDiv w:val="1"/>
      <w:marLeft w:val="0"/>
      <w:marRight w:val="0"/>
      <w:marTop w:val="0"/>
      <w:marBottom w:val="0"/>
      <w:divBdr>
        <w:top w:val="none" w:sz="0" w:space="0" w:color="auto"/>
        <w:left w:val="none" w:sz="0" w:space="0" w:color="auto"/>
        <w:bottom w:val="none" w:sz="0" w:space="0" w:color="auto"/>
        <w:right w:val="none" w:sz="0" w:space="0" w:color="auto"/>
      </w:divBdr>
    </w:div>
    <w:div w:id="1298296174">
      <w:bodyDiv w:val="1"/>
      <w:marLeft w:val="0"/>
      <w:marRight w:val="0"/>
      <w:marTop w:val="0"/>
      <w:marBottom w:val="0"/>
      <w:divBdr>
        <w:top w:val="none" w:sz="0" w:space="0" w:color="auto"/>
        <w:left w:val="none" w:sz="0" w:space="0" w:color="auto"/>
        <w:bottom w:val="none" w:sz="0" w:space="0" w:color="auto"/>
        <w:right w:val="none" w:sz="0" w:space="0" w:color="auto"/>
      </w:divBdr>
    </w:div>
    <w:div w:id="1301616625">
      <w:bodyDiv w:val="1"/>
      <w:marLeft w:val="0"/>
      <w:marRight w:val="0"/>
      <w:marTop w:val="0"/>
      <w:marBottom w:val="0"/>
      <w:divBdr>
        <w:top w:val="none" w:sz="0" w:space="0" w:color="auto"/>
        <w:left w:val="none" w:sz="0" w:space="0" w:color="auto"/>
        <w:bottom w:val="none" w:sz="0" w:space="0" w:color="auto"/>
        <w:right w:val="none" w:sz="0" w:space="0" w:color="auto"/>
      </w:divBdr>
    </w:div>
    <w:div w:id="1302345996">
      <w:bodyDiv w:val="1"/>
      <w:marLeft w:val="0"/>
      <w:marRight w:val="0"/>
      <w:marTop w:val="0"/>
      <w:marBottom w:val="0"/>
      <w:divBdr>
        <w:top w:val="none" w:sz="0" w:space="0" w:color="auto"/>
        <w:left w:val="none" w:sz="0" w:space="0" w:color="auto"/>
        <w:bottom w:val="none" w:sz="0" w:space="0" w:color="auto"/>
        <w:right w:val="none" w:sz="0" w:space="0" w:color="auto"/>
      </w:divBdr>
    </w:div>
    <w:div w:id="1302736551">
      <w:bodyDiv w:val="1"/>
      <w:marLeft w:val="0"/>
      <w:marRight w:val="0"/>
      <w:marTop w:val="0"/>
      <w:marBottom w:val="0"/>
      <w:divBdr>
        <w:top w:val="none" w:sz="0" w:space="0" w:color="auto"/>
        <w:left w:val="none" w:sz="0" w:space="0" w:color="auto"/>
        <w:bottom w:val="none" w:sz="0" w:space="0" w:color="auto"/>
        <w:right w:val="none" w:sz="0" w:space="0" w:color="auto"/>
      </w:divBdr>
    </w:div>
    <w:div w:id="1303464177">
      <w:bodyDiv w:val="1"/>
      <w:marLeft w:val="0"/>
      <w:marRight w:val="0"/>
      <w:marTop w:val="0"/>
      <w:marBottom w:val="0"/>
      <w:divBdr>
        <w:top w:val="none" w:sz="0" w:space="0" w:color="auto"/>
        <w:left w:val="none" w:sz="0" w:space="0" w:color="auto"/>
        <w:bottom w:val="none" w:sz="0" w:space="0" w:color="auto"/>
        <w:right w:val="none" w:sz="0" w:space="0" w:color="auto"/>
      </w:divBdr>
    </w:div>
    <w:div w:id="1305619160">
      <w:bodyDiv w:val="1"/>
      <w:marLeft w:val="0"/>
      <w:marRight w:val="0"/>
      <w:marTop w:val="0"/>
      <w:marBottom w:val="0"/>
      <w:divBdr>
        <w:top w:val="none" w:sz="0" w:space="0" w:color="auto"/>
        <w:left w:val="none" w:sz="0" w:space="0" w:color="auto"/>
        <w:bottom w:val="none" w:sz="0" w:space="0" w:color="auto"/>
        <w:right w:val="none" w:sz="0" w:space="0" w:color="auto"/>
      </w:divBdr>
    </w:div>
    <w:div w:id="1307051298">
      <w:bodyDiv w:val="1"/>
      <w:marLeft w:val="0"/>
      <w:marRight w:val="0"/>
      <w:marTop w:val="0"/>
      <w:marBottom w:val="0"/>
      <w:divBdr>
        <w:top w:val="none" w:sz="0" w:space="0" w:color="auto"/>
        <w:left w:val="none" w:sz="0" w:space="0" w:color="auto"/>
        <w:bottom w:val="none" w:sz="0" w:space="0" w:color="auto"/>
        <w:right w:val="none" w:sz="0" w:space="0" w:color="auto"/>
      </w:divBdr>
    </w:div>
    <w:div w:id="1309944818">
      <w:bodyDiv w:val="1"/>
      <w:marLeft w:val="0"/>
      <w:marRight w:val="0"/>
      <w:marTop w:val="0"/>
      <w:marBottom w:val="0"/>
      <w:divBdr>
        <w:top w:val="none" w:sz="0" w:space="0" w:color="auto"/>
        <w:left w:val="none" w:sz="0" w:space="0" w:color="auto"/>
        <w:bottom w:val="none" w:sz="0" w:space="0" w:color="auto"/>
        <w:right w:val="none" w:sz="0" w:space="0" w:color="auto"/>
      </w:divBdr>
    </w:div>
    <w:div w:id="1312753535">
      <w:bodyDiv w:val="1"/>
      <w:marLeft w:val="0"/>
      <w:marRight w:val="0"/>
      <w:marTop w:val="0"/>
      <w:marBottom w:val="0"/>
      <w:divBdr>
        <w:top w:val="none" w:sz="0" w:space="0" w:color="auto"/>
        <w:left w:val="none" w:sz="0" w:space="0" w:color="auto"/>
        <w:bottom w:val="none" w:sz="0" w:space="0" w:color="auto"/>
        <w:right w:val="none" w:sz="0" w:space="0" w:color="auto"/>
      </w:divBdr>
    </w:div>
    <w:div w:id="1314523923">
      <w:bodyDiv w:val="1"/>
      <w:marLeft w:val="0"/>
      <w:marRight w:val="0"/>
      <w:marTop w:val="0"/>
      <w:marBottom w:val="0"/>
      <w:divBdr>
        <w:top w:val="none" w:sz="0" w:space="0" w:color="auto"/>
        <w:left w:val="none" w:sz="0" w:space="0" w:color="auto"/>
        <w:bottom w:val="none" w:sz="0" w:space="0" w:color="auto"/>
        <w:right w:val="none" w:sz="0" w:space="0" w:color="auto"/>
      </w:divBdr>
    </w:div>
    <w:div w:id="1318724292">
      <w:bodyDiv w:val="1"/>
      <w:marLeft w:val="0"/>
      <w:marRight w:val="0"/>
      <w:marTop w:val="0"/>
      <w:marBottom w:val="0"/>
      <w:divBdr>
        <w:top w:val="none" w:sz="0" w:space="0" w:color="auto"/>
        <w:left w:val="none" w:sz="0" w:space="0" w:color="auto"/>
        <w:bottom w:val="none" w:sz="0" w:space="0" w:color="auto"/>
        <w:right w:val="none" w:sz="0" w:space="0" w:color="auto"/>
      </w:divBdr>
    </w:div>
    <w:div w:id="1321468963">
      <w:bodyDiv w:val="1"/>
      <w:marLeft w:val="0"/>
      <w:marRight w:val="0"/>
      <w:marTop w:val="0"/>
      <w:marBottom w:val="0"/>
      <w:divBdr>
        <w:top w:val="none" w:sz="0" w:space="0" w:color="auto"/>
        <w:left w:val="none" w:sz="0" w:space="0" w:color="auto"/>
        <w:bottom w:val="none" w:sz="0" w:space="0" w:color="auto"/>
        <w:right w:val="none" w:sz="0" w:space="0" w:color="auto"/>
      </w:divBdr>
    </w:div>
    <w:div w:id="1322469266">
      <w:bodyDiv w:val="1"/>
      <w:marLeft w:val="0"/>
      <w:marRight w:val="0"/>
      <w:marTop w:val="0"/>
      <w:marBottom w:val="0"/>
      <w:divBdr>
        <w:top w:val="none" w:sz="0" w:space="0" w:color="auto"/>
        <w:left w:val="none" w:sz="0" w:space="0" w:color="auto"/>
        <w:bottom w:val="none" w:sz="0" w:space="0" w:color="auto"/>
        <w:right w:val="none" w:sz="0" w:space="0" w:color="auto"/>
      </w:divBdr>
    </w:div>
    <w:div w:id="1322584149">
      <w:bodyDiv w:val="1"/>
      <w:marLeft w:val="0"/>
      <w:marRight w:val="0"/>
      <w:marTop w:val="0"/>
      <w:marBottom w:val="0"/>
      <w:divBdr>
        <w:top w:val="none" w:sz="0" w:space="0" w:color="auto"/>
        <w:left w:val="none" w:sz="0" w:space="0" w:color="auto"/>
        <w:bottom w:val="none" w:sz="0" w:space="0" w:color="auto"/>
        <w:right w:val="none" w:sz="0" w:space="0" w:color="auto"/>
      </w:divBdr>
    </w:div>
    <w:div w:id="1323386015">
      <w:bodyDiv w:val="1"/>
      <w:marLeft w:val="0"/>
      <w:marRight w:val="0"/>
      <w:marTop w:val="0"/>
      <w:marBottom w:val="0"/>
      <w:divBdr>
        <w:top w:val="none" w:sz="0" w:space="0" w:color="auto"/>
        <w:left w:val="none" w:sz="0" w:space="0" w:color="auto"/>
        <w:bottom w:val="none" w:sz="0" w:space="0" w:color="auto"/>
        <w:right w:val="none" w:sz="0" w:space="0" w:color="auto"/>
      </w:divBdr>
    </w:div>
    <w:div w:id="1326322652">
      <w:bodyDiv w:val="1"/>
      <w:marLeft w:val="0"/>
      <w:marRight w:val="0"/>
      <w:marTop w:val="0"/>
      <w:marBottom w:val="0"/>
      <w:divBdr>
        <w:top w:val="none" w:sz="0" w:space="0" w:color="auto"/>
        <w:left w:val="none" w:sz="0" w:space="0" w:color="auto"/>
        <w:bottom w:val="none" w:sz="0" w:space="0" w:color="auto"/>
        <w:right w:val="none" w:sz="0" w:space="0" w:color="auto"/>
      </w:divBdr>
    </w:div>
    <w:div w:id="1329475977">
      <w:bodyDiv w:val="1"/>
      <w:marLeft w:val="0"/>
      <w:marRight w:val="0"/>
      <w:marTop w:val="0"/>
      <w:marBottom w:val="0"/>
      <w:divBdr>
        <w:top w:val="none" w:sz="0" w:space="0" w:color="auto"/>
        <w:left w:val="none" w:sz="0" w:space="0" w:color="auto"/>
        <w:bottom w:val="none" w:sz="0" w:space="0" w:color="auto"/>
        <w:right w:val="none" w:sz="0" w:space="0" w:color="auto"/>
      </w:divBdr>
    </w:div>
    <w:div w:id="1330715449">
      <w:bodyDiv w:val="1"/>
      <w:marLeft w:val="0"/>
      <w:marRight w:val="0"/>
      <w:marTop w:val="0"/>
      <w:marBottom w:val="0"/>
      <w:divBdr>
        <w:top w:val="none" w:sz="0" w:space="0" w:color="auto"/>
        <w:left w:val="none" w:sz="0" w:space="0" w:color="auto"/>
        <w:bottom w:val="none" w:sz="0" w:space="0" w:color="auto"/>
        <w:right w:val="none" w:sz="0" w:space="0" w:color="auto"/>
      </w:divBdr>
    </w:div>
    <w:div w:id="1332219695">
      <w:bodyDiv w:val="1"/>
      <w:marLeft w:val="0"/>
      <w:marRight w:val="0"/>
      <w:marTop w:val="0"/>
      <w:marBottom w:val="0"/>
      <w:divBdr>
        <w:top w:val="none" w:sz="0" w:space="0" w:color="auto"/>
        <w:left w:val="none" w:sz="0" w:space="0" w:color="auto"/>
        <w:bottom w:val="none" w:sz="0" w:space="0" w:color="auto"/>
        <w:right w:val="none" w:sz="0" w:space="0" w:color="auto"/>
      </w:divBdr>
    </w:div>
    <w:div w:id="1332829732">
      <w:bodyDiv w:val="1"/>
      <w:marLeft w:val="0"/>
      <w:marRight w:val="0"/>
      <w:marTop w:val="0"/>
      <w:marBottom w:val="0"/>
      <w:divBdr>
        <w:top w:val="none" w:sz="0" w:space="0" w:color="auto"/>
        <w:left w:val="none" w:sz="0" w:space="0" w:color="auto"/>
        <w:bottom w:val="none" w:sz="0" w:space="0" w:color="auto"/>
        <w:right w:val="none" w:sz="0" w:space="0" w:color="auto"/>
      </w:divBdr>
    </w:div>
    <w:div w:id="1340085486">
      <w:bodyDiv w:val="1"/>
      <w:marLeft w:val="0"/>
      <w:marRight w:val="0"/>
      <w:marTop w:val="0"/>
      <w:marBottom w:val="0"/>
      <w:divBdr>
        <w:top w:val="none" w:sz="0" w:space="0" w:color="auto"/>
        <w:left w:val="none" w:sz="0" w:space="0" w:color="auto"/>
        <w:bottom w:val="none" w:sz="0" w:space="0" w:color="auto"/>
        <w:right w:val="none" w:sz="0" w:space="0" w:color="auto"/>
      </w:divBdr>
    </w:div>
    <w:div w:id="1340886900">
      <w:bodyDiv w:val="1"/>
      <w:marLeft w:val="0"/>
      <w:marRight w:val="0"/>
      <w:marTop w:val="0"/>
      <w:marBottom w:val="0"/>
      <w:divBdr>
        <w:top w:val="none" w:sz="0" w:space="0" w:color="auto"/>
        <w:left w:val="none" w:sz="0" w:space="0" w:color="auto"/>
        <w:bottom w:val="none" w:sz="0" w:space="0" w:color="auto"/>
        <w:right w:val="none" w:sz="0" w:space="0" w:color="auto"/>
      </w:divBdr>
    </w:div>
    <w:div w:id="1341157257">
      <w:bodyDiv w:val="1"/>
      <w:marLeft w:val="0"/>
      <w:marRight w:val="0"/>
      <w:marTop w:val="0"/>
      <w:marBottom w:val="0"/>
      <w:divBdr>
        <w:top w:val="none" w:sz="0" w:space="0" w:color="auto"/>
        <w:left w:val="none" w:sz="0" w:space="0" w:color="auto"/>
        <w:bottom w:val="none" w:sz="0" w:space="0" w:color="auto"/>
        <w:right w:val="none" w:sz="0" w:space="0" w:color="auto"/>
      </w:divBdr>
    </w:div>
    <w:div w:id="1342245588">
      <w:bodyDiv w:val="1"/>
      <w:marLeft w:val="0"/>
      <w:marRight w:val="0"/>
      <w:marTop w:val="0"/>
      <w:marBottom w:val="0"/>
      <w:divBdr>
        <w:top w:val="none" w:sz="0" w:space="0" w:color="auto"/>
        <w:left w:val="none" w:sz="0" w:space="0" w:color="auto"/>
        <w:bottom w:val="none" w:sz="0" w:space="0" w:color="auto"/>
        <w:right w:val="none" w:sz="0" w:space="0" w:color="auto"/>
      </w:divBdr>
    </w:div>
    <w:div w:id="1342513397">
      <w:bodyDiv w:val="1"/>
      <w:marLeft w:val="0"/>
      <w:marRight w:val="0"/>
      <w:marTop w:val="0"/>
      <w:marBottom w:val="0"/>
      <w:divBdr>
        <w:top w:val="none" w:sz="0" w:space="0" w:color="auto"/>
        <w:left w:val="none" w:sz="0" w:space="0" w:color="auto"/>
        <w:bottom w:val="none" w:sz="0" w:space="0" w:color="auto"/>
        <w:right w:val="none" w:sz="0" w:space="0" w:color="auto"/>
      </w:divBdr>
    </w:div>
    <w:div w:id="1343819552">
      <w:bodyDiv w:val="1"/>
      <w:marLeft w:val="0"/>
      <w:marRight w:val="0"/>
      <w:marTop w:val="0"/>
      <w:marBottom w:val="0"/>
      <w:divBdr>
        <w:top w:val="none" w:sz="0" w:space="0" w:color="auto"/>
        <w:left w:val="none" w:sz="0" w:space="0" w:color="auto"/>
        <w:bottom w:val="none" w:sz="0" w:space="0" w:color="auto"/>
        <w:right w:val="none" w:sz="0" w:space="0" w:color="auto"/>
      </w:divBdr>
    </w:div>
    <w:div w:id="1345473889">
      <w:bodyDiv w:val="1"/>
      <w:marLeft w:val="0"/>
      <w:marRight w:val="0"/>
      <w:marTop w:val="0"/>
      <w:marBottom w:val="0"/>
      <w:divBdr>
        <w:top w:val="none" w:sz="0" w:space="0" w:color="auto"/>
        <w:left w:val="none" w:sz="0" w:space="0" w:color="auto"/>
        <w:bottom w:val="none" w:sz="0" w:space="0" w:color="auto"/>
        <w:right w:val="none" w:sz="0" w:space="0" w:color="auto"/>
      </w:divBdr>
    </w:div>
    <w:div w:id="1345588873">
      <w:bodyDiv w:val="1"/>
      <w:marLeft w:val="0"/>
      <w:marRight w:val="0"/>
      <w:marTop w:val="0"/>
      <w:marBottom w:val="0"/>
      <w:divBdr>
        <w:top w:val="none" w:sz="0" w:space="0" w:color="auto"/>
        <w:left w:val="none" w:sz="0" w:space="0" w:color="auto"/>
        <w:bottom w:val="none" w:sz="0" w:space="0" w:color="auto"/>
        <w:right w:val="none" w:sz="0" w:space="0" w:color="auto"/>
      </w:divBdr>
    </w:div>
    <w:div w:id="1348022319">
      <w:bodyDiv w:val="1"/>
      <w:marLeft w:val="0"/>
      <w:marRight w:val="0"/>
      <w:marTop w:val="0"/>
      <w:marBottom w:val="0"/>
      <w:divBdr>
        <w:top w:val="none" w:sz="0" w:space="0" w:color="auto"/>
        <w:left w:val="none" w:sz="0" w:space="0" w:color="auto"/>
        <w:bottom w:val="none" w:sz="0" w:space="0" w:color="auto"/>
        <w:right w:val="none" w:sz="0" w:space="0" w:color="auto"/>
      </w:divBdr>
    </w:div>
    <w:div w:id="1354383520">
      <w:bodyDiv w:val="1"/>
      <w:marLeft w:val="0"/>
      <w:marRight w:val="0"/>
      <w:marTop w:val="0"/>
      <w:marBottom w:val="0"/>
      <w:divBdr>
        <w:top w:val="none" w:sz="0" w:space="0" w:color="auto"/>
        <w:left w:val="none" w:sz="0" w:space="0" w:color="auto"/>
        <w:bottom w:val="none" w:sz="0" w:space="0" w:color="auto"/>
        <w:right w:val="none" w:sz="0" w:space="0" w:color="auto"/>
      </w:divBdr>
    </w:div>
    <w:div w:id="1354841708">
      <w:bodyDiv w:val="1"/>
      <w:marLeft w:val="0"/>
      <w:marRight w:val="0"/>
      <w:marTop w:val="0"/>
      <w:marBottom w:val="0"/>
      <w:divBdr>
        <w:top w:val="none" w:sz="0" w:space="0" w:color="auto"/>
        <w:left w:val="none" w:sz="0" w:space="0" w:color="auto"/>
        <w:bottom w:val="none" w:sz="0" w:space="0" w:color="auto"/>
        <w:right w:val="none" w:sz="0" w:space="0" w:color="auto"/>
      </w:divBdr>
    </w:div>
    <w:div w:id="1355155037">
      <w:bodyDiv w:val="1"/>
      <w:marLeft w:val="0"/>
      <w:marRight w:val="0"/>
      <w:marTop w:val="0"/>
      <w:marBottom w:val="0"/>
      <w:divBdr>
        <w:top w:val="none" w:sz="0" w:space="0" w:color="auto"/>
        <w:left w:val="none" w:sz="0" w:space="0" w:color="auto"/>
        <w:bottom w:val="none" w:sz="0" w:space="0" w:color="auto"/>
        <w:right w:val="none" w:sz="0" w:space="0" w:color="auto"/>
      </w:divBdr>
    </w:div>
    <w:div w:id="1357274010">
      <w:bodyDiv w:val="1"/>
      <w:marLeft w:val="0"/>
      <w:marRight w:val="0"/>
      <w:marTop w:val="0"/>
      <w:marBottom w:val="0"/>
      <w:divBdr>
        <w:top w:val="none" w:sz="0" w:space="0" w:color="auto"/>
        <w:left w:val="none" w:sz="0" w:space="0" w:color="auto"/>
        <w:bottom w:val="none" w:sz="0" w:space="0" w:color="auto"/>
        <w:right w:val="none" w:sz="0" w:space="0" w:color="auto"/>
      </w:divBdr>
    </w:div>
    <w:div w:id="1357543653">
      <w:bodyDiv w:val="1"/>
      <w:marLeft w:val="0"/>
      <w:marRight w:val="0"/>
      <w:marTop w:val="0"/>
      <w:marBottom w:val="0"/>
      <w:divBdr>
        <w:top w:val="none" w:sz="0" w:space="0" w:color="auto"/>
        <w:left w:val="none" w:sz="0" w:space="0" w:color="auto"/>
        <w:bottom w:val="none" w:sz="0" w:space="0" w:color="auto"/>
        <w:right w:val="none" w:sz="0" w:space="0" w:color="auto"/>
      </w:divBdr>
    </w:div>
    <w:div w:id="1360158762">
      <w:bodyDiv w:val="1"/>
      <w:marLeft w:val="0"/>
      <w:marRight w:val="0"/>
      <w:marTop w:val="0"/>
      <w:marBottom w:val="0"/>
      <w:divBdr>
        <w:top w:val="none" w:sz="0" w:space="0" w:color="auto"/>
        <w:left w:val="none" w:sz="0" w:space="0" w:color="auto"/>
        <w:bottom w:val="none" w:sz="0" w:space="0" w:color="auto"/>
        <w:right w:val="none" w:sz="0" w:space="0" w:color="auto"/>
      </w:divBdr>
    </w:div>
    <w:div w:id="1360662444">
      <w:bodyDiv w:val="1"/>
      <w:marLeft w:val="0"/>
      <w:marRight w:val="0"/>
      <w:marTop w:val="0"/>
      <w:marBottom w:val="0"/>
      <w:divBdr>
        <w:top w:val="none" w:sz="0" w:space="0" w:color="auto"/>
        <w:left w:val="none" w:sz="0" w:space="0" w:color="auto"/>
        <w:bottom w:val="none" w:sz="0" w:space="0" w:color="auto"/>
        <w:right w:val="none" w:sz="0" w:space="0" w:color="auto"/>
      </w:divBdr>
    </w:div>
    <w:div w:id="1362167141">
      <w:bodyDiv w:val="1"/>
      <w:marLeft w:val="0"/>
      <w:marRight w:val="0"/>
      <w:marTop w:val="0"/>
      <w:marBottom w:val="0"/>
      <w:divBdr>
        <w:top w:val="none" w:sz="0" w:space="0" w:color="auto"/>
        <w:left w:val="none" w:sz="0" w:space="0" w:color="auto"/>
        <w:bottom w:val="none" w:sz="0" w:space="0" w:color="auto"/>
        <w:right w:val="none" w:sz="0" w:space="0" w:color="auto"/>
      </w:divBdr>
    </w:div>
    <w:div w:id="1365594562">
      <w:bodyDiv w:val="1"/>
      <w:marLeft w:val="0"/>
      <w:marRight w:val="0"/>
      <w:marTop w:val="0"/>
      <w:marBottom w:val="0"/>
      <w:divBdr>
        <w:top w:val="none" w:sz="0" w:space="0" w:color="auto"/>
        <w:left w:val="none" w:sz="0" w:space="0" w:color="auto"/>
        <w:bottom w:val="none" w:sz="0" w:space="0" w:color="auto"/>
        <w:right w:val="none" w:sz="0" w:space="0" w:color="auto"/>
      </w:divBdr>
    </w:div>
    <w:div w:id="1365791276">
      <w:bodyDiv w:val="1"/>
      <w:marLeft w:val="0"/>
      <w:marRight w:val="0"/>
      <w:marTop w:val="0"/>
      <w:marBottom w:val="0"/>
      <w:divBdr>
        <w:top w:val="none" w:sz="0" w:space="0" w:color="auto"/>
        <w:left w:val="none" w:sz="0" w:space="0" w:color="auto"/>
        <w:bottom w:val="none" w:sz="0" w:space="0" w:color="auto"/>
        <w:right w:val="none" w:sz="0" w:space="0" w:color="auto"/>
      </w:divBdr>
    </w:div>
    <w:div w:id="1366448302">
      <w:bodyDiv w:val="1"/>
      <w:marLeft w:val="0"/>
      <w:marRight w:val="0"/>
      <w:marTop w:val="0"/>
      <w:marBottom w:val="0"/>
      <w:divBdr>
        <w:top w:val="none" w:sz="0" w:space="0" w:color="auto"/>
        <w:left w:val="none" w:sz="0" w:space="0" w:color="auto"/>
        <w:bottom w:val="none" w:sz="0" w:space="0" w:color="auto"/>
        <w:right w:val="none" w:sz="0" w:space="0" w:color="auto"/>
      </w:divBdr>
    </w:div>
    <w:div w:id="1366523603">
      <w:bodyDiv w:val="1"/>
      <w:marLeft w:val="0"/>
      <w:marRight w:val="0"/>
      <w:marTop w:val="0"/>
      <w:marBottom w:val="0"/>
      <w:divBdr>
        <w:top w:val="none" w:sz="0" w:space="0" w:color="auto"/>
        <w:left w:val="none" w:sz="0" w:space="0" w:color="auto"/>
        <w:bottom w:val="none" w:sz="0" w:space="0" w:color="auto"/>
        <w:right w:val="none" w:sz="0" w:space="0" w:color="auto"/>
      </w:divBdr>
    </w:div>
    <w:div w:id="1366709218">
      <w:bodyDiv w:val="1"/>
      <w:marLeft w:val="0"/>
      <w:marRight w:val="0"/>
      <w:marTop w:val="0"/>
      <w:marBottom w:val="0"/>
      <w:divBdr>
        <w:top w:val="none" w:sz="0" w:space="0" w:color="auto"/>
        <w:left w:val="none" w:sz="0" w:space="0" w:color="auto"/>
        <w:bottom w:val="none" w:sz="0" w:space="0" w:color="auto"/>
        <w:right w:val="none" w:sz="0" w:space="0" w:color="auto"/>
      </w:divBdr>
    </w:div>
    <w:div w:id="1368070914">
      <w:bodyDiv w:val="1"/>
      <w:marLeft w:val="0"/>
      <w:marRight w:val="0"/>
      <w:marTop w:val="0"/>
      <w:marBottom w:val="0"/>
      <w:divBdr>
        <w:top w:val="none" w:sz="0" w:space="0" w:color="auto"/>
        <w:left w:val="none" w:sz="0" w:space="0" w:color="auto"/>
        <w:bottom w:val="none" w:sz="0" w:space="0" w:color="auto"/>
        <w:right w:val="none" w:sz="0" w:space="0" w:color="auto"/>
      </w:divBdr>
    </w:div>
    <w:div w:id="1371959591">
      <w:bodyDiv w:val="1"/>
      <w:marLeft w:val="0"/>
      <w:marRight w:val="0"/>
      <w:marTop w:val="0"/>
      <w:marBottom w:val="0"/>
      <w:divBdr>
        <w:top w:val="none" w:sz="0" w:space="0" w:color="auto"/>
        <w:left w:val="none" w:sz="0" w:space="0" w:color="auto"/>
        <w:bottom w:val="none" w:sz="0" w:space="0" w:color="auto"/>
        <w:right w:val="none" w:sz="0" w:space="0" w:color="auto"/>
      </w:divBdr>
    </w:div>
    <w:div w:id="1372338560">
      <w:bodyDiv w:val="1"/>
      <w:marLeft w:val="0"/>
      <w:marRight w:val="0"/>
      <w:marTop w:val="0"/>
      <w:marBottom w:val="0"/>
      <w:divBdr>
        <w:top w:val="none" w:sz="0" w:space="0" w:color="auto"/>
        <w:left w:val="none" w:sz="0" w:space="0" w:color="auto"/>
        <w:bottom w:val="none" w:sz="0" w:space="0" w:color="auto"/>
        <w:right w:val="none" w:sz="0" w:space="0" w:color="auto"/>
      </w:divBdr>
    </w:div>
    <w:div w:id="1375501347">
      <w:bodyDiv w:val="1"/>
      <w:marLeft w:val="0"/>
      <w:marRight w:val="0"/>
      <w:marTop w:val="0"/>
      <w:marBottom w:val="0"/>
      <w:divBdr>
        <w:top w:val="none" w:sz="0" w:space="0" w:color="auto"/>
        <w:left w:val="none" w:sz="0" w:space="0" w:color="auto"/>
        <w:bottom w:val="none" w:sz="0" w:space="0" w:color="auto"/>
        <w:right w:val="none" w:sz="0" w:space="0" w:color="auto"/>
      </w:divBdr>
    </w:div>
    <w:div w:id="1375813855">
      <w:bodyDiv w:val="1"/>
      <w:marLeft w:val="0"/>
      <w:marRight w:val="0"/>
      <w:marTop w:val="0"/>
      <w:marBottom w:val="0"/>
      <w:divBdr>
        <w:top w:val="none" w:sz="0" w:space="0" w:color="auto"/>
        <w:left w:val="none" w:sz="0" w:space="0" w:color="auto"/>
        <w:bottom w:val="none" w:sz="0" w:space="0" w:color="auto"/>
        <w:right w:val="none" w:sz="0" w:space="0" w:color="auto"/>
      </w:divBdr>
    </w:div>
    <w:div w:id="1379892601">
      <w:bodyDiv w:val="1"/>
      <w:marLeft w:val="0"/>
      <w:marRight w:val="0"/>
      <w:marTop w:val="0"/>
      <w:marBottom w:val="0"/>
      <w:divBdr>
        <w:top w:val="none" w:sz="0" w:space="0" w:color="auto"/>
        <w:left w:val="none" w:sz="0" w:space="0" w:color="auto"/>
        <w:bottom w:val="none" w:sz="0" w:space="0" w:color="auto"/>
        <w:right w:val="none" w:sz="0" w:space="0" w:color="auto"/>
      </w:divBdr>
    </w:div>
    <w:div w:id="1380981204">
      <w:bodyDiv w:val="1"/>
      <w:marLeft w:val="0"/>
      <w:marRight w:val="0"/>
      <w:marTop w:val="0"/>
      <w:marBottom w:val="0"/>
      <w:divBdr>
        <w:top w:val="none" w:sz="0" w:space="0" w:color="auto"/>
        <w:left w:val="none" w:sz="0" w:space="0" w:color="auto"/>
        <w:bottom w:val="none" w:sz="0" w:space="0" w:color="auto"/>
        <w:right w:val="none" w:sz="0" w:space="0" w:color="auto"/>
      </w:divBdr>
    </w:div>
    <w:div w:id="1382631271">
      <w:bodyDiv w:val="1"/>
      <w:marLeft w:val="0"/>
      <w:marRight w:val="0"/>
      <w:marTop w:val="0"/>
      <w:marBottom w:val="0"/>
      <w:divBdr>
        <w:top w:val="none" w:sz="0" w:space="0" w:color="auto"/>
        <w:left w:val="none" w:sz="0" w:space="0" w:color="auto"/>
        <w:bottom w:val="none" w:sz="0" w:space="0" w:color="auto"/>
        <w:right w:val="none" w:sz="0" w:space="0" w:color="auto"/>
      </w:divBdr>
    </w:div>
    <w:div w:id="1384673187">
      <w:bodyDiv w:val="1"/>
      <w:marLeft w:val="0"/>
      <w:marRight w:val="0"/>
      <w:marTop w:val="0"/>
      <w:marBottom w:val="0"/>
      <w:divBdr>
        <w:top w:val="none" w:sz="0" w:space="0" w:color="auto"/>
        <w:left w:val="none" w:sz="0" w:space="0" w:color="auto"/>
        <w:bottom w:val="none" w:sz="0" w:space="0" w:color="auto"/>
        <w:right w:val="none" w:sz="0" w:space="0" w:color="auto"/>
      </w:divBdr>
    </w:div>
    <w:div w:id="1386298900">
      <w:bodyDiv w:val="1"/>
      <w:marLeft w:val="0"/>
      <w:marRight w:val="0"/>
      <w:marTop w:val="0"/>
      <w:marBottom w:val="0"/>
      <w:divBdr>
        <w:top w:val="none" w:sz="0" w:space="0" w:color="auto"/>
        <w:left w:val="none" w:sz="0" w:space="0" w:color="auto"/>
        <w:bottom w:val="none" w:sz="0" w:space="0" w:color="auto"/>
        <w:right w:val="none" w:sz="0" w:space="0" w:color="auto"/>
      </w:divBdr>
    </w:div>
    <w:div w:id="1386442611">
      <w:bodyDiv w:val="1"/>
      <w:marLeft w:val="0"/>
      <w:marRight w:val="0"/>
      <w:marTop w:val="0"/>
      <w:marBottom w:val="0"/>
      <w:divBdr>
        <w:top w:val="none" w:sz="0" w:space="0" w:color="auto"/>
        <w:left w:val="none" w:sz="0" w:space="0" w:color="auto"/>
        <w:bottom w:val="none" w:sz="0" w:space="0" w:color="auto"/>
        <w:right w:val="none" w:sz="0" w:space="0" w:color="auto"/>
      </w:divBdr>
    </w:div>
    <w:div w:id="1386757201">
      <w:bodyDiv w:val="1"/>
      <w:marLeft w:val="0"/>
      <w:marRight w:val="0"/>
      <w:marTop w:val="0"/>
      <w:marBottom w:val="0"/>
      <w:divBdr>
        <w:top w:val="none" w:sz="0" w:space="0" w:color="auto"/>
        <w:left w:val="none" w:sz="0" w:space="0" w:color="auto"/>
        <w:bottom w:val="none" w:sz="0" w:space="0" w:color="auto"/>
        <w:right w:val="none" w:sz="0" w:space="0" w:color="auto"/>
      </w:divBdr>
    </w:div>
    <w:div w:id="1391072332">
      <w:bodyDiv w:val="1"/>
      <w:marLeft w:val="0"/>
      <w:marRight w:val="0"/>
      <w:marTop w:val="0"/>
      <w:marBottom w:val="0"/>
      <w:divBdr>
        <w:top w:val="none" w:sz="0" w:space="0" w:color="auto"/>
        <w:left w:val="none" w:sz="0" w:space="0" w:color="auto"/>
        <w:bottom w:val="none" w:sz="0" w:space="0" w:color="auto"/>
        <w:right w:val="none" w:sz="0" w:space="0" w:color="auto"/>
      </w:divBdr>
    </w:div>
    <w:div w:id="1391424404">
      <w:bodyDiv w:val="1"/>
      <w:marLeft w:val="0"/>
      <w:marRight w:val="0"/>
      <w:marTop w:val="0"/>
      <w:marBottom w:val="0"/>
      <w:divBdr>
        <w:top w:val="none" w:sz="0" w:space="0" w:color="auto"/>
        <w:left w:val="none" w:sz="0" w:space="0" w:color="auto"/>
        <w:bottom w:val="none" w:sz="0" w:space="0" w:color="auto"/>
        <w:right w:val="none" w:sz="0" w:space="0" w:color="auto"/>
      </w:divBdr>
    </w:div>
    <w:div w:id="1392002718">
      <w:bodyDiv w:val="1"/>
      <w:marLeft w:val="0"/>
      <w:marRight w:val="0"/>
      <w:marTop w:val="0"/>
      <w:marBottom w:val="0"/>
      <w:divBdr>
        <w:top w:val="none" w:sz="0" w:space="0" w:color="auto"/>
        <w:left w:val="none" w:sz="0" w:space="0" w:color="auto"/>
        <w:bottom w:val="none" w:sz="0" w:space="0" w:color="auto"/>
        <w:right w:val="none" w:sz="0" w:space="0" w:color="auto"/>
      </w:divBdr>
    </w:div>
    <w:div w:id="1392385343">
      <w:bodyDiv w:val="1"/>
      <w:marLeft w:val="0"/>
      <w:marRight w:val="0"/>
      <w:marTop w:val="0"/>
      <w:marBottom w:val="0"/>
      <w:divBdr>
        <w:top w:val="none" w:sz="0" w:space="0" w:color="auto"/>
        <w:left w:val="none" w:sz="0" w:space="0" w:color="auto"/>
        <w:bottom w:val="none" w:sz="0" w:space="0" w:color="auto"/>
        <w:right w:val="none" w:sz="0" w:space="0" w:color="auto"/>
      </w:divBdr>
    </w:div>
    <w:div w:id="1393194620">
      <w:bodyDiv w:val="1"/>
      <w:marLeft w:val="0"/>
      <w:marRight w:val="0"/>
      <w:marTop w:val="0"/>
      <w:marBottom w:val="0"/>
      <w:divBdr>
        <w:top w:val="none" w:sz="0" w:space="0" w:color="auto"/>
        <w:left w:val="none" w:sz="0" w:space="0" w:color="auto"/>
        <w:bottom w:val="none" w:sz="0" w:space="0" w:color="auto"/>
        <w:right w:val="none" w:sz="0" w:space="0" w:color="auto"/>
      </w:divBdr>
    </w:div>
    <w:div w:id="1393233420">
      <w:bodyDiv w:val="1"/>
      <w:marLeft w:val="0"/>
      <w:marRight w:val="0"/>
      <w:marTop w:val="0"/>
      <w:marBottom w:val="0"/>
      <w:divBdr>
        <w:top w:val="none" w:sz="0" w:space="0" w:color="auto"/>
        <w:left w:val="none" w:sz="0" w:space="0" w:color="auto"/>
        <w:bottom w:val="none" w:sz="0" w:space="0" w:color="auto"/>
        <w:right w:val="none" w:sz="0" w:space="0" w:color="auto"/>
      </w:divBdr>
      <w:divsChild>
        <w:div w:id="673263286">
          <w:marLeft w:val="0"/>
          <w:marRight w:val="0"/>
          <w:marTop w:val="0"/>
          <w:marBottom w:val="0"/>
          <w:divBdr>
            <w:top w:val="none" w:sz="0" w:space="0" w:color="auto"/>
            <w:left w:val="none" w:sz="0" w:space="0" w:color="auto"/>
            <w:bottom w:val="none" w:sz="0" w:space="0" w:color="auto"/>
            <w:right w:val="none" w:sz="0" w:space="0" w:color="auto"/>
          </w:divBdr>
          <w:divsChild>
            <w:div w:id="358705774">
              <w:marLeft w:val="0"/>
              <w:marRight w:val="0"/>
              <w:marTop w:val="0"/>
              <w:marBottom w:val="0"/>
              <w:divBdr>
                <w:top w:val="none" w:sz="0" w:space="0" w:color="auto"/>
                <w:left w:val="none" w:sz="0" w:space="0" w:color="auto"/>
                <w:bottom w:val="none" w:sz="0" w:space="0" w:color="auto"/>
                <w:right w:val="none" w:sz="0" w:space="0" w:color="auto"/>
              </w:divBdr>
              <w:divsChild>
                <w:div w:id="1064596856">
                  <w:marLeft w:val="0"/>
                  <w:marRight w:val="0"/>
                  <w:marTop w:val="0"/>
                  <w:marBottom w:val="0"/>
                  <w:divBdr>
                    <w:top w:val="none" w:sz="0" w:space="0" w:color="auto"/>
                    <w:left w:val="none" w:sz="0" w:space="0" w:color="auto"/>
                    <w:bottom w:val="none" w:sz="0" w:space="0" w:color="auto"/>
                    <w:right w:val="none" w:sz="0" w:space="0" w:color="auto"/>
                  </w:divBdr>
                  <w:divsChild>
                    <w:div w:id="1282296355">
                      <w:marLeft w:val="0"/>
                      <w:marRight w:val="0"/>
                      <w:marTop w:val="0"/>
                      <w:marBottom w:val="0"/>
                      <w:divBdr>
                        <w:top w:val="none" w:sz="0" w:space="0" w:color="auto"/>
                        <w:left w:val="none" w:sz="0" w:space="0" w:color="auto"/>
                        <w:bottom w:val="none" w:sz="0" w:space="0" w:color="auto"/>
                        <w:right w:val="none" w:sz="0" w:space="0" w:color="auto"/>
                      </w:divBdr>
                      <w:divsChild>
                        <w:div w:id="157380737">
                          <w:marLeft w:val="0"/>
                          <w:marRight w:val="0"/>
                          <w:marTop w:val="0"/>
                          <w:marBottom w:val="0"/>
                          <w:divBdr>
                            <w:top w:val="none" w:sz="0" w:space="0" w:color="auto"/>
                            <w:left w:val="none" w:sz="0" w:space="0" w:color="auto"/>
                            <w:bottom w:val="none" w:sz="0" w:space="0" w:color="auto"/>
                            <w:right w:val="none" w:sz="0" w:space="0" w:color="auto"/>
                          </w:divBdr>
                        </w:div>
                        <w:div w:id="580725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2487167">
              <w:marLeft w:val="0"/>
              <w:marRight w:val="0"/>
              <w:marTop w:val="0"/>
              <w:marBottom w:val="0"/>
              <w:divBdr>
                <w:top w:val="none" w:sz="0" w:space="0" w:color="auto"/>
                <w:left w:val="none" w:sz="0" w:space="0" w:color="auto"/>
                <w:bottom w:val="none" w:sz="0" w:space="0" w:color="auto"/>
                <w:right w:val="none" w:sz="0" w:space="0" w:color="auto"/>
              </w:divBdr>
              <w:divsChild>
                <w:div w:id="183271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161261">
          <w:marLeft w:val="0"/>
          <w:marRight w:val="0"/>
          <w:marTop w:val="0"/>
          <w:marBottom w:val="0"/>
          <w:divBdr>
            <w:top w:val="none" w:sz="0" w:space="0" w:color="auto"/>
            <w:left w:val="none" w:sz="0" w:space="0" w:color="auto"/>
            <w:bottom w:val="none" w:sz="0" w:space="0" w:color="auto"/>
            <w:right w:val="none" w:sz="0" w:space="0" w:color="auto"/>
          </w:divBdr>
          <w:divsChild>
            <w:div w:id="1382247584">
              <w:marLeft w:val="0"/>
              <w:marRight w:val="0"/>
              <w:marTop w:val="0"/>
              <w:marBottom w:val="0"/>
              <w:divBdr>
                <w:top w:val="none" w:sz="0" w:space="0" w:color="auto"/>
                <w:left w:val="none" w:sz="0" w:space="0" w:color="auto"/>
                <w:bottom w:val="none" w:sz="0" w:space="0" w:color="auto"/>
                <w:right w:val="none" w:sz="0" w:space="0" w:color="auto"/>
              </w:divBdr>
              <w:divsChild>
                <w:div w:id="1343824173">
                  <w:marLeft w:val="0"/>
                  <w:marRight w:val="0"/>
                  <w:marTop w:val="0"/>
                  <w:marBottom w:val="0"/>
                  <w:divBdr>
                    <w:top w:val="none" w:sz="0" w:space="0" w:color="auto"/>
                    <w:left w:val="none" w:sz="0" w:space="0" w:color="auto"/>
                    <w:bottom w:val="none" w:sz="0" w:space="0" w:color="auto"/>
                    <w:right w:val="none" w:sz="0" w:space="0" w:color="auto"/>
                  </w:divBdr>
                  <w:divsChild>
                    <w:div w:id="376470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3964162">
      <w:bodyDiv w:val="1"/>
      <w:marLeft w:val="0"/>
      <w:marRight w:val="0"/>
      <w:marTop w:val="0"/>
      <w:marBottom w:val="0"/>
      <w:divBdr>
        <w:top w:val="none" w:sz="0" w:space="0" w:color="auto"/>
        <w:left w:val="none" w:sz="0" w:space="0" w:color="auto"/>
        <w:bottom w:val="none" w:sz="0" w:space="0" w:color="auto"/>
        <w:right w:val="none" w:sz="0" w:space="0" w:color="auto"/>
      </w:divBdr>
    </w:div>
    <w:div w:id="1394306604">
      <w:bodyDiv w:val="1"/>
      <w:marLeft w:val="0"/>
      <w:marRight w:val="0"/>
      <w:marTop w:val="0"/>
      <w:marBottom w:val="0"/>
      <w:divBdr>
        <w:top w:val="none" w:sz="0" w:space="0" w:color="auto"/>
        <w:left w:val="none" w:sz="0" w:space="0" w:color="auto"/>
        <w:bottom w:val="none" w:sz="0" w:space="0" w:color="auto"/>
        <w:right w:val="none" w:sz="0" w:space="0" w:color="auto"/>
      </w:divBdr>
    </w:div>
    <w:div w:id="1394816890">
      <w:bodyDiv w:val="1"/>
      <w:marLeft w:val="0"/>
      <w:marRight w:val="0"/>
      <w:marTop w:val="0"/>
      <w:marBottom w:val="0"/>
      <w:divBdr>
        <w:top w:val="none" w:sz="0" w:space="0" w:color="auto"/>
        <w:left w:val="none" w:sz="0" w:space="0" w:color="auto"/>
        <w:bottom w:val="none" w:sz="0" w:space="0" w:color="auto"/>
        <w:right w:val="none" w:sz="0" w:space="0" w:color="auto"/>
      </w:divBdr>
    </w:div>
    <w:div w:id="1395272364">
      <w:bodyDiv w:val="1"/>
      <w:marLeft w:val="0"/>
      <w:marRight w:val="0"/>
      <w:marTop w:val="0"/>
      <w:marBottom w:val="0"/>
      <w:divBdr>
        <w:top w:val="none" w:sz="0" w:space="0" w:color="auto"/>
        <w:left w:val="none" w:sz="0" w:space="0" w:color="auto"/>
        <w:bottom w:val="none" w:sz="0" w:space="0" w:color="auto"/>
        <w:right w:val="none" w:sz="0" w:space="0" w:color="auto"/>
      </w:divBdr>
    </w:div>
    <w:div w:id="1395469010">
      <w:bodyDiv w:val="1"/>
      <w:marLeft w:val="0"/>
      <w:marRight w:val="0"/>
      <w:marTop w:val="0"/>
      <w:marBottom w:val="0"/>
      <w:divBdr>
        <w:top w:val="none" w:sz="0" w:space="0" w:color="auto"/>
        <w:left w:val="none" w:sz="0" w:space="0" w:color="auto"/>
        <w:bottom w:val="none" w:sz="0" w:space="0" w:color="auto"/>
        <w:right w:val="none" w:sz="0" w:space="0" w:color="auto"/>
      </w:divBdr>
    </w:div>
    <w:div w:id="1396465701">
      <w:bodyDiv w:val="1"/>
      <w:marLeft w:val="0"/>
      <w:marRight w:val="0"/>
      <w:marTop w:val="0"/>
      <w:marBottom w:val="0"/>
      <w:divBdr>
        <w:top w:val="none" w:sz="0" w:space="0" w:color="auto"/>
        <w:left w:val="none" w:sz="0" w:space="0" w:color="auto"/>
        <w:bottom w:val="none" w:sz="0" w:space="0" w:color="auto"/>
        <w:right w:val="none" w:sz="0" w:space="0" w:color="auto"/>
      </w:divBdr>
    </w:div>
    <w:div w:id="1396470562">
      <w:bodyDiv w:val="1"/>
      <w:marLeft w:val="0"/>
      <w:marRight w:val="0"/>
      <w:marTop w:val="0"/>
      <w:marBottom w:val="0"/>
      <w:divBdr>
        <w:top w:val="none" w:sz="0" w:space="0" w:color="auto"/>
        <w:left w:val="none" w:sz="0" w:space="0" w:color="auto"/>
        <w:bottom w:val="none" w:sz="0" w:space="0" w:color="auto"/>
        <w:right w:val="none" w:sz="0" w:space="0" w:color="auto"/>
      </w:divBdr>
    </w:div>
    <w:div w:id="1396590498">
      <w:bodyDiv w:val="1"/>
      <w:marLeft w:val="0"/>
      <w:marRight w:val="0"/>
      <w:marTop w:val="0"/>
      <w:marBottom w:val="0"/>
      <w:divBdr>
        <w:top w:val="none" w:sz="0" w:space="0" w:color="auto"/>
        <w:left w:val="none" w:sz="0" w:space="0" w:color="auto"/>
        <w:bottom w:val="none" w:sz="0" w:space="0" w:color="auto"/>
        <w:right w:val="none" w:sz="0" w:space="0" w:color="auto"/>
      </w:divBdr>
    </w:div>
    <w:div w:id="1396782128">
      <w:bodyDiv w:val="1"/>
      <w:marLeft w:val="0"/>
      <w:marRight w:val="0"/>
      <w:marTop w:val="0"/>
      <w:marBottom w:val="0"/>
      <w:divBdr>
        <w:top w:val="none" w:sz="0" w:space="0" w:color="auto"/>
        <w:left w:val="none" w:sz="0" w:space="0" w:color="auto"/>
        <w:bottom w:val="none" w:sz="0" w:space="0" w:color="auto"/>
        <w:right w:val="none" w:sz="0" w:space="0" w:color="auto"/>
      </w:divBdr>
    </w:div>
    <w:div w:id="1398821624">
      <w:bodyDiv w:val="1"/>
      <w:marLeft w:val="0"/>
      <w:marRight w:val="0"/>
      <w:marTop w:val="0"/>
      <w:marBottom w:val="0"/>
      <w:divBdr>
        <w:top w:val="none" w:sz="0" w:space="0" w:color="auto"/>
        <w:left w:val="none" w:sz="0" w:space="0" w:color="auto"/>
        <w:bottom w:val="none" w:sz="0" w:space="0" w:color="auto"/>
        <w:right w:val="none" w:sz="0" w:space="0" w:color="auto"/>
      </w:divBdr>
    </w:div>
    <w:div w:id="1399861016">
      <w:bodyDiv w:val="1"/>
      <w:marLeft w:val="0"/>
      <w:marRight w:val="0"/>
      <w:marTop w:val="0"/>
      <w:marBottom w:val="0"/>
      <w:divBdr>
        <w:top w:val="none" w:sz="0" w:space="0" w:color="auto"/>
        <w:left w:val="none" w:sz="0" w:space="0" w:color="auto"/>
        <w:bottom w:val="none" w:sz="0" w:space="0" w:color="auto"/>
        <w:right w:val="none" w:sz="0" w:space="0" w:color="auto"/>
      </w:divBdr>
    </w:div>
    <w:div w:id="1400523140">
      <w:bodyDiv w:val="1"/>
      <w:marLeft w:val="0"/>
      <w:marRight w:val="0"/>
      <w:marTop w:val="0"/>
      <w:marBottom w:val="0"/>
      <w:divBdr>
        <w:top w:val="none" w:sz="0" w:space="0" w:color="auto"/>
        <w:left w:val="none" w:sz="0" w:space="0" w:color="auto"/>
        <w:bottom w:val="none" w:sz="0" w:space="0" w:color="auto"/>
        <w:right w:val="none" w:sz="0" w:space="0" w:color="auto"/>
      </w:divBdr>
    </w:div>
    <w:div w:id="1400596244">
      <w:bodyDiv w:val="1"/>
      <w:marLeft w:val="0"/>
      <w:marRight w:val="0"/>
      <w:marTop w:val="0"/>
      <w:marBottom w:val="0"/>
      <w:divBdr>
        <w:top w:val="none" w:sz="0" w:space="0" w:color="auto"/>
        <w:left w:val="none" w:sz="0" w:space="0" w:color="auto"/>
        <w:bottom w:val="none" w:sz="0" w:space="0" w:color="auto"/>
        <w:right w:val="none" w:sz="0" w:space="0" w:color="auto"/>
      </w:divBdr>
    </w:div>
    <w:div w:id="1401171879">
      <w:bodyDiv w:val="1"/>
      <w:marLeft w:val="0"/>
      <w:marRight w:val="0"/>
      <w:marTop w:val="0"/>
      <w:marBottom w:val="0"/>
      <w:divBdr>
        <w:top w:val="none" w:sz="0" w:space="0" w:color="auto"/>
        <w:left w:val="none" w:sz="0" w:space="0" w:color="auto"/>
        <w:bottom w:val="none" w:sz="0" w:space="0" w:color="auto"/>
        <w:right w:val="none" w:sz="0" w:space="0" w:color="auto"/>
      </w:divBdr>
    </w:div>
    <w:div w:id="1401707304">
      <w:bodyDiv w:val="1"/>
      <w:marLeft w:val="0"/>
      <w:marRight w:val="0"/>
      <w:marTop w:val="0"/>
      <w:marBottom w:val="0"/>
      <w:divBdr>
        <w:top w:val="none" w:sz="0" w:space="0" w:color="auto"/>
        <w:left w:val="none" w:sz="0" w:space="0" w:color="auto"/>
        <w:bottom w:val="none" w:sz="0" w:space="0" w:color="auto"/>
        <w:right w:val="none" w:sz="0" w:space="0" w:color="auto"/>
      </w:divBdr>
    </w:div>
    <w:div w:id="1402678189">
      <w:bodyDiv w:val="1"/>
      <w:marLeft w:val="0"/>
      <w:marRight w:val="0"/>
      <w:marTop w:val="0"/>
      <w:marBottom w:val="0"/>
      <w:divBdr>
        <w:top w:val="none" w:sz="0" w:space="0" w:color="auto"/>
        <w:left w:val="none" w:sz="0" w:space="0" w:color="auto"/>
        <w:bottom w:val="none" w:sz="0" w:space="0" w:color="auto"/>
        <w:right w:val="none" w:sz="0" w:space="0" w:color="auto"/>
      </w:divBdr>
    </w:div>
    <w:div w:id="1403916370">
      <w:bodyDiv w:val="1"/>
      <w:marLeft w:val="0"/>
      <w:marRight w:val="0"/>
      <w:marTop w:val="0"/>
      <w:marBottom w:val="0"/>
      <w:divBdr>
        <w:top w:val="none" w:sz="0" w:space="0" w:color="auto"/>
        <w:left w:val="none" w:sz="0" w:space="0" w:color="auto"/>
        <w:bottom w:val="none" w:sz="0" w:space="0" w:color="auto"/>
        <w:right w:val="none" w:sz="0" w:space="0" w:color="auto"/>
      </w:divBdr>
    </w:div>
    <w:div w:id="1404179811">
      <w:bodyDiv w:val="1"/>
      <w:marLeft w:val="0"/>
      <w:marRight w:val="0"/>
      <w:marTop w:val="0"/>
      <w:marBottom w:val="0"/>
      <w:divBdr>
        <w:top w:val="none" w:sz="0" w:space="0" w:color="auto"/>
        <w:left w:val="none" w:sz="0" w:space="0" w:color="auto"/>
        <w:bottom w:val="none" w:sz="0" w:space="0" w:color="auto"/>
        <w:right w:val="none" w:sz="0" w:space="0" w:color="auto"/>
      </w:divBdr>
    </w:div>
    <w:div w:id="1404336261">
      <w:bodyDiv w:val="1"/>
      <w:marLeft w:val="0"/>
      <w:marRight w:val="0"/>
      <w:marTop w:val="0"/>
      <w:marBottom w:val="0"/>
      <w:divBdr>
        <w:top w:val="none" w:sz="0" w:space="0" w:color="auto"/>
        <w:left w:val="none" w:sz="0" w:space="0" w:color="auto"/>
        <w:bottom w:val="none" w:sz="0" w:space="0" w:color="auto"/>
        <w:right w:val="none" w:sz="0" w:space="0" w:color="auto"/>
      </w:divBdr>
    </w:div>
    <w:div w:id="1405223080">
      <w:bodyDiv w:val="1"/>
      <w:marLeft w:val="0"/>
      <w:marRight w:val="0"/>
      <w:marTop w:val="0"/>
      <w:marBottom w:val="0"/>
      <w:divBdr>
        <w:top w:val="none" w:sz="0" w:space="0" w:color="auto"/>
        <w:left w:val="none" w:sz="0" w:space="0" w:color="auto"/>
        <w:bottom w:val="none" w:sz="0" w:space="0" w:color="auto"/>
        <w:right w:val="none" w:sz="0" w:space="0" w:color="auto"/>
      </w:divBdr>
    </w:div>
    <w:div w:id="1407147339">
      <w:bodyDiv w:val="1"/>
      <w:marLeft w:val="0"/>
      <w:marRight w:val="0"/>
      <w:marTop w:val="0"/>
      <w:marBottom w:val="0"/>
      <w:divBdr>
        <w:top w:val="none" w:sz="0" w:space="0" w:color="auto"/>
        <w:left w:val="none" w:sz="0" w:space="0" w:color="auto"/>
        <w:bottom w:val="none" w:sz="0" w:space="0" w:color="auto"/>
        <w:right w:val="none" w:sz="0" w:space="0" w:color="auto"/>
      </w:divBdr>
    </w:div>
    <w:div w:id="1408459152">
      <w:bodyDiv w:val="1"/>
      <w:marLeft w:val="0"/>
      <w:marRight w:val="0"/>
      <w:marTop w:val="0"/>
      <w:marBottom w:val="0"/>
      <w:divBdr>
        <w:top w:val="none" w:sz="0" w:space="0" w:color="auto"/>
        <w:left w:val="none" w:sz="0" w:space="0" w:color="auto"/>
        <w:bottom w:val="none" w:sz="0" w:space="0" w:color="auto"/>
        <w:right w:val="none" w:sz="0" w:space="0" w:color="auto"/>
      </w:divBdr>
    </w:div>
    <w:div w:id="1408460898">
      <w:bodyDiv w:val="1"/>
      <w:marLeft w:val="0"/>
      <w:marRight w:val="0"/>
      <w:marTop w:val="0"/>
      <w:marBottom w:val="0"/>
      <w:divBdr>
        <w:top w:val="none" w:sz="0" w:space="0" w:color="auto"/>
        <w:left w:val="none" w:sz="0" w:space="0" w:color="auto"/>
        <w:bottom w:val="none" w:sz="0" w:space="0" w:color="auto"/>
        <w:right w:val="none" w:sz="0" w:space="0" w:color="auto"/>
      </w:divBdr>
    </w:div>
    <w:div w:id="1411612313">
      <w:bodyDiv w:val="1"/>
      <w:marLeft w:val="0"/>
      <w:marRight w:val="0"/>
      <w:marTop w:val="0"/>
      <w:marBottom w:val="0"/>
      <w:divBdr>
        <w:top w:val="none" w:sz="0" w:space="0" w:color="auto"/>
        <w:left w:val="none" w:sz="0" w:space="0" w:color="auto"/>
        <w:bottom w:val="none" w:sz="0" w:space="0" w:color="auto"/>
        <w:right w:val="none" w:sz="0" w:space="0" w:color="auto"/>
      </w:divBdr>
    </w:div>
    <w:div w:id="1413039286">
      <w:bodyDiv w:val="1"/>
      <w:marLeft w:val="0"/>
      <w:marRight w:val="0"/>
      <w:marTop w:val="0"/>
      <w:marBottom w:val="0"/>
      <w:divBdr>
        <w:top w:val="none" w:sz="0" w:space="0" w:color="auto"/>
        <w:left w:val="none" w:sz="0" w:space="0" w:color="auto"/>
        <w:bottom w:val="none" w:sz="0" w:space="0" w:color="auto"/>
        <w:right w:val="none" w:sz="0" w:space="0" w:color="auto"/>
      </w:divBdr>
    </w:div>
    <w:div w:id="1413427297">
      <w:bodyDiv w:val="1"/>
      <w:marLeft w:val="0"/>
      <w:marRight w:val="0"/>
      <w:marTop w:val="0"/>
      <w:marBottom w:val="0"/>
      <w:divBdr>
        <w:top w:val="none" w:sz="0" w:space="0" w:color="auto"/>
        <w:left w:val="none" w:sz="0" w:space="0" w:color="auto"/>
        <w:bottom w:val="none" w:sz="0" w:space="0" w:color="auto"/>
        <w:right w:val="none" w:sz="0" w:space="0" w:color="auto"/>
      </w:divBdr>
    </w:div>
    <w:div w:id="1415737478">
      <w:bodyDiv w:val="1"/>
      <w:marLeft w:val="0"/>
      <w:marRight w:val="0"/>
      <w:marTop w:val="0"/>
      <w:marBottom w:val="0"/>
      <w:divBdr>
        <w:top w:val="none" w:sz="0" w:space="0" w:color="auto"/>
        <w:left w:val="none" w:sz="0" w:space="0" w:color="auto"/>
        <w:bottom w:val="none" w:sz="0" w:space="0" w:color="auto"/>
        <w:right w:val="none" w:sz="0" w:space="0" w:color="auto"/>
      </w:divBdr>
      <w:divsChild>
        <w:div w:id="823933815">
          <w:marLeft w:val="0"/>
          <w:marRight w:val="0"/>
          <w:marTop w:val="0"/>
          <w:marBottom w:val="0"/>
          <w:divBdr>
            <w:top w:val="none" w:sz="0" w:space="0" w:color="auto"/>
            <w:left w:val="none" w:sz="0" w:space="0" w:color="auto"/>
            <w:bottom w:val="none" w:sz="0" w:space="0" w:color="auto"/>
            <w:right w:val="none" w:sz="0" w:space="0" w:color="auto"/>
          </w:divBdr>
          <w:divsChild>
            <w:div w:id="1021276116">
              <w:marLeft w:val="0"/>
              <w:marRight w:val="0"/>
              <w:marTop w:val="0"/>
              <w:marBottom w:val="0"/>
              <w:divBdr>
                <w:top w:val="none" w:sz="0" w:space="0" w:color="auto"/>
                <w:left w:val="none" w:sz="0" w:space="0" w:color="auto"/>
                <w:bottom w:val="none" w:sz="0" w:space="0" w:color="auto"/>
                <w:right w:val="none" w:sz="0" w:space="0" w:color="auto"/>
              </w:divBdr>
              <w:divsChild>
                <w:div w:id="965937905">
                  <w:marLeft w:val="0"/>
                  <w:marRight w:val="0"/>
                  <w:marTop w:val="0"/>
                  <w:marBottom w:val="0"/>
                  <w:divBdr>
                    <w:top w:val="none" w:sz="0" w:space="0" w:color="auto"/>
                    <w:left w:val="none" w:sz="0" w:space="0" w:color="auto"/>
                    <w:bottom w:val="none" w:sz="0" w:space="0" w:color="auto"/>
                    <w:right w:val="none" w:sz="0" w:space="0" w:color="auto"/>
                  </w:divBdr>
                  <w:divsChild>
                    <w:div w:id="509806128">
                      <w:marLeft w:val="0"/>
                      <w:marRight w:val="0"/>
                      <w:marTop w:val="0"/>
                      <w:marBottom w:val="0"/>
                      <w:divBdr>
                        <w:top w:val="none" w:sz="0" w:space="0" w:color="auto"/>
                        <w:left w:val="none" w:sz="0" w:space="0" w:color="auto"/>
                        <w:bottom w:val="none" w:sz="0" w:space="0" w:color="auto"/>
                        <w:right w:val="none" w:sz="0" w:space="0" w:color="auto"/>
                      </w:divBdr>
                      <w:divsChild>
                        <w:div w:id="14302722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704720894">
                      <w:marLeft w:val="0"/>
                      <w:marRight w:val="0"/>
                      <w:marTop w:val="0"/>
                      <w:marBottom w:val="0"/>
                      <w:divBdr>
                        <w:top w:val="none" w:sz="0" w:space="0" w:color="auto"/>
                        <w:left w:val="none" w:sz="0" w:space="0" w:color="auto"/>
                        <w:bottom w:val="none" w:sz="0" w:space="0" w:color="auto"/>
                        <w:right w:val="none" w:sz="0" w:space="0" w:color="auto"/>
                      </w:divBdr>
                      <w:divsChild>
                        <w:div w:id="2073967031">
                          <w:marLeft w:val="0"/>
                          <w:marRight w:val="0"/>
                          <w:marTop w:val="0"/>
                          <w:marBottom w:val="0"/>
                          <w:divBdr>
                            <w:top w:val="none" w:sz="0" w:space="0" w:color="auto"/>
                            <w:left w:val="none" w:sz="0" w:space="0" w:color="auto"/>
                            <w:bottom w:val="none" w:sz="0" w:space="0" w:color="auto"/>
                            <w:right w:val="none" w:sz="0" w:space="0" w:color="auto"/>
                          </w:divBdr>
                          <w:divsChild>
                            <w:div w:id="2142534851">
                              <w:marLeft w:val="0"/>
                              <w:marRight w:val="0"/>
                              <w:marTop w:val="0"/>
                              <w:marBottom w:val="0"/>
                              <w:divBdr>
                                <w:top w:val="none" w:sz="0" w:space="0" w:color="auto"/>
                                <w:left w:val="none" w:sz="0" w:space="0" w:color="auto"/>
                                <w:bottom w:val="none" w:sz="0" w:space="0" w:color="auto"/>
                                <w:right w:val="none" w:sz="0" w:space="0" w:color="auto"/>
                              </w:divBdr>
                              <w:divsChild>
                                <w:div w:id="1537039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073097">
                      <w:marLeft w:val="0"/>
                      <w:marRight w:val="0"/>
                      <w:marTop w:val="0"/>
                      <w:marBottom w:val="0"/>
                      <w:divBdr>
                        <w:top w:val="none" w:sz="0" w:space="0" w:color="auto"/>
                        <w:left w:val="none" w:sz="0" w:space="0" w:color="auto"/>
                        <w:bottom w:val="none" w:sz="0" w:space="0" w:color="auto"/>
                        <w:right w:val="none" w:sz="0" w:space="0" w:color="auto"/>
                      </w:divBdr>
                      <w:divsChild>
                        <w:div w:id="169472714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111556521">
                      <w:marLeft w:val="0"/>
                      <w:marRight w:val="0"/>
                      <w:marTop w:val="0"/>
                      <w:marBottom w:val="0"/>
                      <w:divBdr>
                        <w:top w:val="none" w:sz="0" w:space="0" w:color="auto"/>
                        <w:left w:val="none" w:sz="0" w:space="0" w:color="auto"/>
                        <w:bottom w:val="none" w:sz="0" w:space="0" w:color="auto"/>
                        <w:right w:val="none" w:sz="0" w:space="0" w:color="auto"/>
                      </w:divBdr>
                      <w:divsChild>
                        <w:div w:id="827018277">
                          <w:marLeft w:val="-15"/>
                          <w:marRight w:val="-15"/>
                          <w:marTop w:val="0"/>
                          <w:marBottom w:val="0"/>
                          <w:divBdr>
                            <w:top w:val="none" w:sz="0" w:space="0" w:color="auto"/>
                            <w:left w:val="none" w:sz="0" w:space="0" w:color="auto"/>
                            <w:bottom w:val="none" w:sz="0" w:space="0" w:color="auto"/>
                            <w:right w:val="none" w:sz="0" w:space="0" w:color="auto"/>
                          </w:divBdr>
                        </w:div>
                        <w:div w:id="1145005665">
                          <w:marLeft w:val="0"/>
                          <w:marRight w:val="0"/>
                          <w:marTop w:val="0"/>
                          <w:marBottom w:val="0"/>
                          <w:divBdr>
                            <w:top w:val="none" w:sz="0" w:space="0" w:color="auto"/>
                            <w:left w:val="none" w:sz="0" w:space="0" w:color="auto"/>
                            <w:bottom w:val="none" w:sz="0" w:space="0" w:color="auto"/>
                            <w:right w:val="none" w:sz="0" w:space="0" w:color="auto"/>
                          </w:divBdr>
                        </w:div>
                        <w:div w:id="2042705605">
                          <w:marLeft w:val="0"/>
                          <w:marRight w:val="0"/>
                          <w:marTop w:val="0"/>
                          <w:marBottom w:val="0"/>
                          <w:divBdr>
                            <w:top w:val="none" w:sz="0" w:space="0" w:color="auto"/>
                            <w:left w:val="none" w:sz="0" w:space="0" w:color="auto"/>
                            <w:bottom w:val="none" w:sz="0" w:space="0" w:color="auto"/>
                            <w:right w:val="none" w:sz="0" w:space="0" w:color="auto"/>
                          </w:divBdr>
                          <w:divsChild>
                            <w:div w:id="999426582">
                              <w:marLeft w:val="0"/>
                              <w:marRight w:val="0"/>
                              <w:marTop w:val="0"/>
                              <w:marBottom w:val="0"/>
                              <w:divBdr>
                                <w:top w:val="none" w:sz="0" w:space="0" w:color="auto"/>
                                <w:left w:val="none" w:sz="0" w:space="0" w:color="auto"/>
                                <w:bottom w:val="none" w:sz="0" w:space="0" w:color="auto"/>
                                <w:right w:val="none" w:sz="0" w:space="0" w:color="auto"/>
                              </w:divBdr>
                              <w:divsChild>
                                <w:div w:id="160499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728696">
                      <w:marLeft w:val="0"/>
                      <w:marRight w:val="0"/>
                      <w:marTop w:val="0"/>
                      <w:marBottom w:val="0"/>
                      <w:divBdr>
                        <w:top w:val="none" w:sz="0" w:space="0" w:color="auto"/>
                        <w:left w:val="none" w:sz="0" w:space="0" w:color="auto"/>
                        <w:bottom w:val="none" w:sz="0" w:space="0" w:color="auto"/>
                        <w:right w:val="none" w:sz="0" w:space="0" w:color="auto"/>
                      </w:divBdr>
                      <w:divsChild>
                        <w:div w:id="1137989337">
                          <w:marLeft w:val="0"/>
                          <w:marRight w:val="0"/>
                          <w:marTop w:val="0"/>
                          <w:marBottom w:val="0"/>
                          <w:divBdr>
                            <w:top w:val="none" w:sz="0" w:space="0" w:color="auto"/>
                            <w:left w:val="none" w:sz="0" w:space="0" w:color="auto"/>
                            <w:bottom w:val="none" w:sz="0" w:space="0" w:color="auto"/>
                            <w:right w:val="none" w:sz="0" w:space="0" w:color="auto"/>
                          </w:divBdr>
                          <w:divsChild>
                            <w:div w:id="364136418">
                              <w:marLeft w:val="0"/>
                              <w:marRight w:val="0"/>
                              <w:marTop w:val="0"/>
                              <w:marBottom w:val="0"/>
                              <w:divBdr>
                                <w:top w:val="none" w:sz="0" w:space="0" w:color="auto"/>
                                <w:left w:val="none" w:sz="0" w:space="0" w:color="auto"/>
                                <w:bottom w:val="none" w:sz="0" w:space="0" w:color="auto"/>
                                <w:right w:val="none" w:sz="0" w:space="0" w:color="auto"/>
                              </w:divBdr>
                            </w:div>
                            <w:div w:id="1982734802">
                              <w:marLeft w:val="0"/>
                              <w:marRight w:val="0"/>
                              <w:marTop w:val="0"/>
                              <w:marBottom w:val="0"/>
                              <w:divBdr>
                                <w:top w:val="none" w:sz="0" w:space="0" w:color="auto"/>
                                <w:left w:val="none" w:sz="0" w:space="0" w:color="auto"/>
                                <w:bottom w:val="none" w:sz="0" w:space="0" w:color="auto"/>
                                <w:right w:val="none" w:sz="0" w:space="0" w:color="auto"/>
                              </w:divBdr>
                              <w:divsChild>
                                <w:div w:id="1047533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954771">
                      <w:marLeft w:val="0"/>
                      <w:marRight w:val="0"/>
                      <w:marTop w:val="0"/>
                      <w:marBottom w:val="0"/>
                      <w:divBdr>
                        <w:top w:val="none" w:sz="0" w:space="0" w:color="auto"/>
                        <w:left w:val="none" w:sz="0" w:space="0" w:color="auto"/>
                        <w:bottom w:val="none" w:sz="0" w:space="0" w:color="auto"/>
                        <w:right w:val="none" w:sz="0" w:space="0" w:color="auto"/>
                      </w:divBdr>
                      <w:divsChild>
                        <w:div w:id="291057280">
                          <w:marLeft w:val="-15"/>
                          <w:marRight w:val="-15"/>
                          <w:marTop w:val="0"/>
                          <w:marBottom w:val="0"/>
                          <w:divBdr>
                            <w:top w:val="none" w:sz="0" w:space="0" w:color="auto"/>
                            <w:left w:val="none" w:sz="0" w:space="0" w:color="auto"/>
                            <w:bottom w:val="none" w:sz="0" w:space="0" w:color="auto"/>
                            <w:right w:val="none" w:sz="0" w:space="0" w:color="auto"/>
                          </w:divBdr>
                        </w:div>
                        <w:div w:id="705330218">
                          <w:marLeft w:val="0"/>
                          <w:marRight w:val="0"/>
                          <w:marTop w:val="0"/>
                          <w:marBottom w:val="0"/>
                          <w:divBdr>
                            <w:top w:val="none" w:sz="0" w:space="0" w:color="auto"/>
                            <w:left w:val="none" w:sz="0" w:space="0" w:color="auto"/>
                            <w:bottom w:val="none" w:sz="0" w:space="0" w:color="auto"/>
                            <w:right w:val="none" w:sz="0" w:space="0" w:color="auto"/>
                          </w:divBdr>
                        </w:div>
                        <w:div w:id="1239246332">
                          <w:marLeft w:val="0"/>
                          <w:marRight w:val="0"/>
                          <w:marTop w:val="0"/>
                          <w:marBottom w:val="0"/>
                          <w:divBdr>
                            <w:top w:val="none" w:sz="0" w:space="0" w:color="auto"/>
                            <w:left w:val="none" w:sz="0" w:space="0" w:color="auto"/>
                            <w:bottom w:val="none" w:sz="0" w:space="0" w:color="auto"/>
                            <w:right w:val="none" w:sz="0" w:space="0" w:color="auto"/>
                          </w:divBdr>
                          <w:divsChild>
                            <w:div w:id="269240120">
                              <w:marLeft w:val="0"/>
                              <w:marRight w:val="0"/>
                              <w:marTop w:val="0"/>
                              <w:marBottom w:val="0"/>
                              <w:divBdr>
                                <w:top w:val="none" w:sz="0" w:space="0" w:color="auto"/>
                                <w:left w:val="none" w:sz="0" w:space="0" w:color="auto"/>
                                <w:bottom w:val="none" w:sz="0" w:space="0" w:color="auto"/>
                                <w:right w:val="none" w:sz="0" w:space="0" w:color="auto"/>
                              </w:divBdr>
                              <w:divsChild>
                                <w:div w:id="151626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4042437">
          <w:marLeft w:val="0"/>
          <w:marRight w:val="0"/>
          <w:marTop w:val="0"/>
          <w:marBottom w:val="0"/>
          <w:divBdr>
            <w:top w:val="none" w:sz="0" w:space="0" w:color="auto"/>
            <w:left w:val="none" w:sz="0" w:space="0" w:color="auto"/>
            <w:bottom w:val="none" w:sz="0" w:space="0" w:color="auto"/>
            <w:right w:val="none" w:sz="0" w:space="0" w:color="auto"/>
          </w:divBdr>
          <w:divsChild>
            <w:div w:id="686634563">
              <w:marLeft w:val="0"/>
              <w:marRight w:val="0"/>
              <w:marTop w:val="0"/>
              <w:marBottom w:val="0"/>
              <w:divBdr>
                <w:top w:val="none" w:sz="0" w:space="0" w:color="auto"/>
                <w:left w:val="none" w:sz="0" w:space="0" w:color="auto"/>
                <w:bottom w:val="none" w:sz="0" w:space="0" w:color="auto"/>
                <w:right w:val="none" w:sz="0" w:space="0" w:color="auto"/>
              </w:divBdr>
              <w:divsChild>
                <w:div w:id="197867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283301">
      <w:bodyDiv w:val="1"/>
      <w:marLeft w:val="0"/>
      <w:marRight w:val="0"/>
      <w:marTop w:val="0"/>
      <w:marBottom w:val="0"/>
      <w:divBdr>
        <w:top w:val="none" w:sz="0" w:space="0" w:color="auto"/>
        <w:left w:val="none" w:sz="0" w:space="0" w:color="auto"/>
        <w:bottom w:val="none" w:sz="0" w:space="0" w:color="auto"/>
        <w:right w:val="none" w:sz="0" w:space="0" w:color="auto"/>
      </w:divBdr>
      <w:divsChild>
        <w:div w:id="666060413">
          <w:marLeft w:val="0"/>
          <w:marRight w:val="0"/>
          <w:marTop w:val="0"/>
          <w:marBottom w:val="0"/>
          <w:divBdr>
            <w:top w:val="none" w:sz="0" w:space="0" w:color="auto"/>
            <w:left w:val="none" w:sz="0" w:space="0" w:color="auto"/>
            <w:bottom w:val="none" w:sz="0" w:space="0" w:color="auto"/>
            <w:right w:val="none" w:sz="0" w:space="0" w:color="auto"/>
          </w:divBdr>
        </w:div>
      </w:divsChild>
    </w:div>
    <w:div w:id="1417625964">
      <w:bodyDiv w:val="1"/>
      <w:marLeft w:val="0"/>
      <w:marRight w:val="0"/>
      <w:marTop w:val="0"/>
      <w:marBottom w:val="0"/>
      <w:divBdr>
        <w:top w:val="none" w:sz="0" w:space="0" w:color="auto"/>
        <w:left w:val="none" w:sz="0" w:space="0" w:color="auto"/>
        <w:bottom w:val="none" w:sz="0" w:space="0" w:color="auto"/>
        <w:right w:val="none" w:sz="0" w:space="0" w:color="auto"/>
      </w:divBdr>
    </w:div>
    <w:div w:id="1418090355">
      <w:bodyDiv w:val="1"/>
      <w:marLeft w:val="0"/>
      <w:marRight w:val="0"/>
      <w:marTop w:val="0"/>
      <w:marBottom w:val="0"/>
      <w:divBdr>
        <w:top w:val="none" w:sz="0" w:space="0" w:color="auto"/>
        <w:left w:val="none" w:sz="0" w:space="0" w:color="auto"/>
        <w:bottom w:val="none" w:sz="0" w:space="0" w:color="auto"/>
        <w:right w:val="none" w:sz="0" w:space="0" w:color="auto"/>
      </w:divBdr>
    </w:div>
    <w:div w:id="1418476327">
      <w:bodyDiv w:val="1"/>
      <w:marLeft w:val="0"/>
      <w:marRight w:val="0"/>
      <w:marTop w:val="0"/>
      <w:marBottom w:val="0"/>
      <w:divBdr>
        <w:top w:val="none" w:sz="0" w:space="0" w:color="auto"/>
        <w:left w:val="none" w:sz="0" w:space="0" w:color="auto"/>
        <w:bottom w:val="none" w:sz="0" w:space="0" w:color="auto"/>
        <w:right w:val="none" w:sz="0" w:space="0" w:color="auto"/>
      </w:divBdr>
    </w:div>
    <w:div w:id="1419716885">
      <w:bodyDiv w:val="1"/>
      <w:marLeft w:val="0"/>
      <w:marRight w:val="0"/>
      <w:marTop w:val="0"/>
      <w:marBottom w:val="0"/>
      <w:divBdr>
        <w:top w:val="none" w:sz="0" w:space="0" w:color="auto"/>
        <w:left w:val="none" w:sz="0" w:space="0" w:color="auto"/>
        <w:bottom w:val="none" w:sz="0" w:space="0" w:color="auto"/>
        <w:right w:val="none" w:sz="0" w:space="0" w:color="auto"/>
      </w:divBdr>
    </w:div>
    <w:div w:id="1419790535">
      <w:bodyDiv w:val="1"/>
      <w:marLeft w:val="0"/>
      <w:marRight w:val="0"/>
      <w:marTop w:val="0"/>
      <w:marBottom w:val="0"/>
      <w:divBdr>
        <w:top w:val="none" w:sz="0" w:space="0" w:color="auto"/>
        <w:left w:val="none" w:sz="0" w:space="0" w:color="auto"/>
        <w:bottom w:val="none" w:sz="0" w:space="0" w:color="auto"/>
        <w:right w:val="none" w:sz="0" w:space="0" w:color="auto"/>
      </w:divBdr>
    </w:div>
    <w:div w:id="1421217427">
      <w:bodyDiv w:val="1"/>
      <w:marLeft w:val="0"/>
      <w:marRight w:val="0"/>
      <w:marTop w:val="0"/>
      <w:marBottom w:val="0"/>
      <w:divBdr>
        <w:top w:val="none" w:sz="0" w:space="0" w:color="auto"/>
        <w:left w:val="none" w:sz="0" w:space="0" w:color="auto"/>
        <w:bottom w:val="none" w:sz="0" w:space="0" w:color="auto"/>
        <w:right w:val="none" w:sz="0" w:space="0" w:color="auto"/>
      </w:divBdr>
    </w:div>
    <w:div w:id="1423334552">
      <w:bodyDiv w:val="1"/>
      <w:marLeft w:val="0"/>
      <w:marRight w:val="0"/>
      <w:marTop w:val="0"/>
      <w:marBottom w:val="0"/>
      <w:divBdr>
        <w:top w:val="none" w:sz="0" w:space="0" w:color="auto"/>
        <w:left w:val="none" w:sz="0" w:space="0" w:color="auto"/>
        <w:bottom w:val="none" w:sz="0" w:space="0" w:color="auto"/>
        <w:right w:val="none" w:sz="0" w:space="0" w:color="auto"/>
      </w:divBdr>
    </w:div>
    <w:div w:id="1429934793">
      <w:bodyDiv w:val="1"/>
      <w:marLeft w:val="0"/>
      <w:marRight w:val="0"/>
      <w:marTop w:val="0"/>
      <w:marBottom w:val="0"/>
      <w:divBdr>
        <w:top w:val="none" w:sz="0" w:space="0" w:color="auto"/>
        <w:left w:val="none" w:sz="0" w:space="0" w:color="auto"/>
        <w:bottom w:val="none" w:sz="0" w:space="0" w:color="auto"/>
        <w:right w:val="none" w:sz="0" w:space="0" w:color="auto"/>
      </w:divBdr>
    </w:div>
    <w:div w:id="1430463787">
      <w:bodyDiv w:val="1"/>
      <w:marLeft w:val="0"/>
      <w:marRight w:val="0"/>
      <w:marTop w:val="0"/>
      <w:marBottom w:val="0"/>
      <w:divBdr>
        <w:top w:val="none" w:sz="0" w:space="0" w:color="auto"/>
        <w:left w:val="none" w:sz="0" w:space="0" w:color="auto"/>
        <w:bottom w:val="none" w:sz="0" w:space="0" w:color="auto"/>
        <w:right w:val="none" w:sz="0" w:space="0" w:color="auto"/>
      </w:divBdr>
    </w:div>
    <w:div w:id="1431462195">
      <w:bodyDiv w:val="1"/>
      <w:marLeft w:val="0"/>
      <w:marRight w:val="0"/>
      <w:marTop w:val="0"/>
      <w:marBottom w:val="0"/>
      <w:divBdr>
        <w:top w:val="none" w:sz="0" w:space="0" w:color="auto"/>
        <w:left w:val="none" w:sz="0" w:space="0" w:color="auto"/>
        <w:bottom w:val="none" w:sz="0" w:space="0" w:color="auto"/>
        <w:right w:val="none" w:sz="0" w:space="0" w:color="auto"/>
      </w:divBdr>
    </w:div>
    <w:div w:id="1432775872">
      <w:bodyDiv w:val="1"/>
      <w:marLeft w:val="0"/>
      <w:marRight w:val="0"/>
      <w:marTop w:val="0"/>
      <w:marBottom w:val="0"/>
      <w:divBdr>
        <w:top w:val="none" w:sz="0" w:space="0" w:color="auto"/>
        <w:left w:val="none" w:sz="0" w:space="0" w:color="auto"/>
        <w:bottom w:val="none" w:sz="0" w:space="0" w:color="auto"/>
        <w:right w:val="none" w:sz="0" w:space="0" w:color="auto"/>
      </w:divBdr>
    </w:div>
    <w:div w:id="1434595233">
      <w:bodyDiv w:val="1"/>
      <w:marLeft w:val="0"/>
      <w:marRight w:val="0"/>
      <w:marTop w:val="0"/>
      <w:marBottom w:val="0"/>
      <w:divBdr>
        <w:top w:val="none" w:sz="0" w:space="0" w:color="auto"/>
        <w:left w:val="none" w:sz="0" w:space="0" w:color="auto"/>
        <w:bottom w:val="none" w:sz="0" w:space="0" w:color="auto"/>
        <w:right w:val="none" w:sz="0" w:space="0" w:color="auto"/>
      </w:divBdr>
    </w:div>
    <w:div w:id="1435249691">
      <w:bodyDiv w:val="1"/>
      <w:marLeft w:val="0"/>
      <w:marRight w:val="0"/>
      <w:marTop w:val="0"/>
      <w:marBottom w:val="0"/>
      <w:divBdr>
        <w:top w:val="none" w:sz="0" w:space="0" w:color="auto"/>
        <w:left w:val="none" w:sz="0" w:space="0" w:color="auto"/>
        <w:bottom w:val="none" w:sz="0" w:space="0" w:color="auto"/>
        <w:right w:val="none" w:sz="0" w:space="0" w:color="auto"/>
      </w:divBdr>
    </w:div>
    <w:div w:id="1435901949">
      <w:bodyDiv w:val="1"/>
      <w:marLeft w:val="0"/>
      <w:marRight w:val="0"/>
      <w:marTop w:val="0"/>
      <w:marBottom w:val="0"/>
      <w:divBdr>
        <w:top w:val="none" w:sz="0" w:space="0" w:color="auto"/>
        <w:left w:val="none" w:sz="0" w:space="0" w:color="auto"/>
        <w:bottom w:val="none" w:sz="0" w:space="0" w:color="auto"/>
        <w:right w:val="none" w:sz="0" w:space="0" w:color="auto"/>
      </w:divBdr>
    </w:div>
    <w:div w:id="1435903747">
      <w:bodyDiv w:val="1"/>
      <w:marLeft w:val="0"/>
      <w:marRight w:val="0"/>
      <w:marTop w:val="0"/>
      <w:marBottom w:val="0"/>
      <w:divBdr>
        <w:top w:val="none" w:sz="0" w:space="0" w:color="auto"/>
        <w:left w:val="none" w:sz="0" w:space="0" w:color="auto"/>
        <w:bottom w:val="none" w:sz="0" w:space="0" w:color="auto"/>
        <w:right w:val="none" w:sz="0" w:space="0" w:color="auto"/>
      </w:divBdr>
    </w:div>
    <w:div w:id="1437017647">
      <w:bodyDiv w:val="1"/>
      <w:marLeft w:val="0"/>
      <w:marRight w:val="0"/>
      <w:marTop w:val="0"/>
      <w:marBottom w:val="0"/>
      <w:divBdr>
        <w:top w:val="none" w:sz="0" w:space="0" w:color="auto"/>
        <w:left w:val="none" w:sz="0" w:space="0" w:color="auto"/>
        <w:bottom w:val="none" w:sz="0" w:space="0" w:color="auto"/>
        <w:right w:val="none" w:sz="0" w:space="0" w:color="auto"/>
      </w:divBdr>
    </w:div>
    <w:div w:id="1437211544">
      <w:bodyDiv w:val="1"/>
      <w:marLeft w:val="0"/>
      <w:marRight w:val="0"/>
      <w:marTop w:val="0"/>
      <w:marBottom w:val="0"/>
      <w:divBdr>
        <w:top w:val="none" w:sz="0" w:space="0" w:color="auto"/>
        <w:left w:val="none" w:sz="0" w:space="0" w:color="auto"/>
        <w:bottom w:val="none" w:sz="0" w:space="0" w:color="auto"/>
        <w:right w:val="none" w:sz="0" w:space="0" w:color="auto"/>
      </w:divBdr>
    </w:div>
    <w:div w:id="1440375638">
      <w:bodyDiv w:val="1"/>
      <w:marLeft w:val="0"/>
      <w:marRight w:val="0"/>
      <w:marTop w:val="0"/>
      <w:marBottom w:val="0"/>
      <w:divBdr>
        <w:top w:val="none" w:sz="0" w:space="0" w:color="auto"/>
        <w:left w:val="none" w:sz="0" w:space="0" w:color="auto"/>
        <w:bottom w:val="none" w:sz="0" w:space="0" w:color="auto"/>
        <w:right w:val="none" w:sz="0" w:space="0" w:color="auto"/>
      </w:divBdr>
    </w:div>
    <w:div w:id="1441146527">
      <w:bodyDiv w:val="1"/>
      <w:marLeft w:val="0"/>
      <w:marRight w:val="0"/>
      <w:marTop w:val="0"/>
      <w:marBottom w:val="0"/>
      <w:divBdr>
        <w:top w:val="none" w:sz="0" w:space="0" w:color="auto"/>
        <w:left w:val="none" w:sz="0" w:space="0" w:color="auto"/>
        <w:bottom w:val="none" w:sz="0" w:space="0" w:color="auto"/>
        <w:right w:val="none" w:sz="0" w:space="0" w:color="auto"/>
      </w:divBdr>
    </w:div>
    <w:div w:id="1441559679">
      <w:bodyDiv w:val="1"/>
      <w:marLeft w:val="0"/>
      <w:marRight w:val="0"/>
      <w:marTop w:val="0"/>
      <w:marBottom w:val="0"/>
      <w:divBdr>
        <w:top w:val="none" w:sz="0" w:space="0" w:color="auto"/>
        <w:left w:val="none" w:sz="0" w:space="0" w:color="auto"/>
        <w:bottom w:val="none" w:sz="0" w:space="0" w:color="auto"/>
        <w:right w:val="none" w:sz="0" w:space="0" w:color="auto"/>
      </w:divBdr>
    </w:div>
    <w:div w:id="1447119564">
      <w:bodyDiv w:val="1"/>
      <w:marLeft w:val="0"/>
      <w:marRight w:val="0"/>
      <w:marTop w:val="0"/>
      <w:marBottom w:val="0"/>
      <w:divBdr>
        <w:top w:val="none" w:sz="0" w:space="0" w:color="auto"/>
        <w:left w:val="none" w:sz="0" w:space="0" w:color="auto"/>
        <w:bottom w:val="none" w:sz="0" w:space="0" w:color="auto"/>
        <w:right w:val="none" w:sz="0" w:space="0" w:color="auto"/>
      </w:divBdr>
    </w:div>
    <w:div w:id="1449272789">
      <w:bodyDiv w:val="1"/>
      <w:marLeft w:val="0"/>
      <w:marRight w:val="0"/>
      <w:marTop w:val="0"/>
      <w:marBottom w:val="0"/>
      <w:divBdr>
        <w:top w:val="none" w:sz="0" w:space="0" w:color="auto"/>
        <w:left w:val="none" w:sz="0" w:space="0" w:color="auto"/>
        <w:bottom w:val="none" w:sz="0" w:space="0" w:color="auto"/>
        <w:right w:val="none" w:sz="0" w:space="0" w:color="auto"/>
      </w:divBdr>
    </w:div>
    <w:div w:id="1450318093">
      <w:bodyDiv w:val="1"/>
      <w:marLeft w:val="0"/>
      <w:marRight w:val="0"/>
      <w:marTop w:val="0"/>
      <w:marBottom w:val="0"/>
      <w:divBdr>
        <w:top w:val="none" w:sz="0" w:space="0" w:color="auto"/>
        <w:left w:val="none" w:sz="0" w:space="0" w:color="auto"/>
        <w:bottom w:val="none" w:sz="0" w:space="0" w:color="auto"/>
        <w:right w:val="none" w:sz="0" w:space="0" w:color="auto"/>
      </w:divBdr>
    </w:div>
    <w:div w:id="1451508666">
      <w:bodyDiv w:val="1"/>
      <w:marLeft w:val="0"/>
      <w:marRight w:val="0"/>
      <w:marTop w:val="0"/>
      <w:marBottom w:val="0"/>
      <w:divBdr>
        <w:top w:val="none" w:sz="0" w:space="0" w:color="auto"/>
        <w:left w:val="none" w:sz="0" w:space="0" w:color="auto"/>
        <w:bottom w:val="none" w:sz="0" w:space="0" w:color="auto"/>
        <w:right w:val="none" w:sz="0" w:space="0" w:color="auto"/>
      </w:divBdr>
    </w:div>
    <w:div w:id="1453095268">
      <w:bodyDiv w:val="1"/>
      <w:marLeft w:val="0"/>
      <w:marRight w:val="0"/>
      <w:marTop w:val="0"/>
      <w:marBottom w:val="0"/>
      <w:divBdr>
        <w:top w:val="none" w:sz="0" w:space="0" w:color="auto"/>
        <w:left w:val="none" w:sz="0" w:space="0" w:color="auto"/>
        <w:bottom w:val="none" w:sz="0" w:space="0" w:color="auto"/>
        <w:right w:val="none" w:sz="0" w:space="0" w:color="auto"/>
      </w:divBdr>
    </w:div>
    <w:div w:id="1456026954">
      <w:bodyDiv w:val="1"/>
      <w:marLeft w:val="0"/>
      <w:marRight w:val="0"/>
      <w:marTop w:val="0"/>
      <w:marBottom w:val="0"/>
      <w:divBdr>
        <w:top w:val="none" w:sz="0" w:space="0" w:color="auto"/>
        <w:left w:val="none" w:sz="0" w:space="0" w:color="auto"/>
        <w:bottom w:val="none" w:sz="0" w:space="0" w:color="auto"/>
        <w:right w:val="none" w:sz="0" w:space="0" w:color="auto"/>
      </w:divBdr>
      <w:divsChild>
        <w:div w:id="1026097328">
          <w:marLeft w:val="0"/>
          <w:marRight w:val="0"/>
          <w:marTop w:val="0"/>
          <w:marBottom w:val="0"/>
          <w:divBdr>
            <w:top w:val="none" w:sz="0" w:space="0" w:color="auto"/>
            <w:left w:val="none" w:sz="0" w:space="0" w:color="auto"/>
            <w:bottom w:val="none" w:sz="0" w:space="0" w:color="auto"/>
            <w:right w:val="none" w:sz="0" w:space="0" w:color="auto"/>
          </w:divBdr>
        </w:div>
      </w:divsChild>
    </w:div>
    <w:div w:id="1458184291">
      <w:bodyDiv w:val="1"/>
      <w:marLeft w:val="0"/>
      <w:marRight w:val="0"/>
      <w:marTop w:val="0"/>
      <w:marBottom w:val="0"/>
      <w:divBdr>
        <w:top w:val="none" w:sz="0" w:space="0" w:color="auto"/>
        <w:left w:val="none" w:sz="0" w:space="0" w:color="auto"/>
        <w:bottom w:val="none" w:sz="0" w:space="0" w:color="auto"/>
        <w:right w:val="none" w:sz="0" w:space="0" w:color="auto"/>
      </w:divBdr>
      <w:divsChild>
        <w:div w:id="111559580">
          <w:marLeft w:val="0"/>
          <w:marRight w:val="0"/>
          <w:marTop w:val="0"/>
          <w:marBottom w:val="0"/>
          <w:divBdr>
            <w:top w:val="none" w:sz="0" w:space="0" w:color="auto"/>
            <w:left w:val="none" w:sz="0" w:space="0" w:color="auto"/>
            <w:bottom w:val="none" w:sz="0" w:space="0" w:color="auto"/>
            <w:right w:val="none" w:sz="0" w:space="0" w:color="auto"/>
          </w:divBdr>
        </w:div>
      </w:divsChild>
    </w:div>
    <w:div w:id="1461417286">
      <w:bodyDiv w:val="1"/>
      <w:marLeft w:val="0"/>
      <w:marRight w:val="0"/>
      <w:marTop w:val="0"/>
      <w:marBottom w:val="0"/>
      <w:divBdr>
        <w:top w:val="none" w:sz="0" w:space="0" w:color="auto"/>
        <w:left w:val="none" w:sz="0" w:space="0" w:color="auto"/>
        <w:bottom w:val="none" w:sz="0" w:space="0" w:color="auto"/>
        <w:right w:val="none" w:sz="0" w:space="0" w:color="auto"/>
      </w:divBdr>
    </w:div>
    <w:div w:id="1462728391">
      <w:bodyDiv w:val="1"/>
      <w:marLeft w:val="0"/>
      <w:marRight w:val="0"/>
      <w:marTop w:val="0"/>
      <w:marBottom w:val="0"/>
      <w:divBdr>
        <w:top w:val="none" w:sz="0" w:space="0" w:color="auto"/>
        <w:left w:val="none" w:sz="0" w:space="0" w:color="auto"/>
        <w:bottom w:val="none" w:sz="0" w:space="0" w:color="auto"/>
        <w:right w:val="none" w:sz="0" w:space="0" w:color="auto"/>
      </w:divBdr>
    </w:div>
    <w:div w:id="1466312929">
      <w:bodyDiv w:val="1"/>
      <w:marLeft w:val="0"/>
      <w:marRight w:val="0"/>
      <w:marTop w:val="0"/>
      <w:marBottom w:val="0"/>
      <w:divBdr>
        <w:top w:val="none" w:sz="0" w:space="0" w:color="auto"/>
        <w:left w:val="none" w:sz="0" w:space="0" w:color="auto"/>
        <w:bottom w:val="none" w:sz="0" w:space="0" w:color="auto"/>
        <w:right w:val="none" w:sz="0" w:space="0" w:color="auto"/>
      </w:divBdr>
    </w:div>
    <w:div w:id="1467508194">
      <w:bodyDiv w:val="1"/>
      <w:marLeft w:val="0"/>
      <w:marRight w:val="0"/>
      <w:marTop w:val="0"/>
      <w:marBottom w:val="0"/>
      <w:divBdr>
        <w:top w:val="none" w:sz="0" w:space="0" w:color="auto"/>
        <w:left w:val="none" w:sz="0" w:space="0" w:color="auto"/>
        <w:bottom w:val="none" w:sz="0" w:space="0" w:color="auto"/>
        <w:right w:val="none" w:sz="0" w:space="0" w:color="auto"/>
      </w:divBdr>
    </w:div>
    <w:div w:id="1468473395">
      <w:bodyDiv w:val="1"/>
      <w:marLeft w:val="0"/>
      <w:marRight w:val="0"/>
      <w:marTop w:val="0"/>
      <w:marBottom w:val="0"/>
      <w:divBdr>
        <w:top w:val="none" w:sz="0" w:space="0" w:color="auto"/>
        <w:left w:val="none" w:sz="0" w:space="0" w:color="auto"/>
        <w:bottom w:val="none" w:sz="0" w:space="0" w:color="auto"/>
        <w:right w:val="none" w:sz="0" w:space="0" w:color="auto"/>
      </w:divBdr>
    </w:div>
    <w:div w:id="1469586455">
      <w:bodyDiv w:val="1"/>
      <w:marLeft w:val="0"/>
      <w:marRight w:val="0"/>
      <w:marTop w:val="0"/>
      <w:marBottom w:val="0"/>
      <w:divBdr>
        <w:top w:val="none" w:sz="0" w:space="0" w:color="auto"/>
        <w:left w:val="none" w:sz="0" w:space="0" w:color="auto"/>
        <w:bottom w:val="none" w:sz="0" w:space="0" w:color="auto"/>
        <w:right w:val="none" w:sz="0" w:space="0" w:color="auto"/>
      </w:divBdr>
    </w:div>
    <w:div w:id="1471556526">
      <w:bodyDiv w:val="1"/>
      <w:marLeft w:val="0"/>
      <w:marRight w:val="0"/>
      <w:marTop w:val="0"/>
      <w:marBottom w:val="0"/>
      <w:divBdr>
        <w:top w:val="none" w:sz="0" w:space="0" w:color="auto"/>
        <w:left w:val="none" w:sz="0" w:space="0" w:color="auto"/>
        <w:bottom w:val="none" w:sz="0" w:space="0" w:color="auto"/>
        <w:right w:val="none" w:sz="0" w:space="0" w:color="auto"/>
      </w:divBdr>
    </w:div>
    <w:div w:id="1471628192">
      <w:bodyDiv w:val="1"/>
      <w:marLeft w:val="0"/>
      <w:marRight w:val="0"/>
      <w:marTop w:val="0"/>
      <w:marBottom w:val="0"/>
      <w:divBdr>
        <w:top w:val="none" w:sz="0" w:space="0" w:color="auto"/>
        <w:left w:val="none" w:sz="0" w:space="0" w:color="auto"/>
        <w:bottom w:val="none" w:sz="0" w:space="0" w:color="auto"/>
        <w:right w:val="none" w:sz="0" w:space="0" w:color="auto"/>
      </w:divBdr>
    </w:div>
    <w:div w:id="1473139598">
      <w:bodyDiv w:val="1"/>
      <w:marLeft w:val="0"/>
      <w:marRight w:val="0"/>
      <w:marTop w:val="0"/>
      <w:marBottom w:val="0"/>
      <w:divBdr>
        <w:top w:val="none" w:sz="0" w:space="0" w:color="auto"/>
        <w:left w:val="none" w:sz="0" w:space="0" w:color="auto"/>
        <w:bottom w:val="none" w:sz="0" w:space="0" w:color="auto"/>
        <w:right w:val="none" w:sz="0" w:space="0" w:color="auto"/>
      </w:divBdr>
    </w:div>
    <w:div w:id="1473325125">
      <w:bodyDiv w:val="1"/>
      <w:marLeft w:val="0"/>
      <w:marRight w:val="0"/>
      <w:marTop w:val="0"/>
      <w:marBottom w:val="0"/>
      <w:divBdr>
        <w:top w:val="none" w:sz="0" w:space="0" w:color="auto"/>
        <w:left w:val="none" w:sz="0" w:space="0" w:color="auto"/>
        <w:bottom w:val="none" w:sz="0" w:space="0" w:color="auto"/>
        <w:right w:val="none" w:sz="0" w:space="0" w:color="auto"/>
      </w:divBdr>
    </w:div>
    <w:div w:id="1473793748">
      <w:bodyDiv w:val="1"/>
      <w:marLeft w:val="0"/>
      <w:marRight w:val="0"/>
      <w:marTop w:val="0"/>
      <w:marBottom w:val="0"/>
      <w:divBdr>
        <w:top w:val="none" w:sz="0" w:space="0" w:color="auto"/>
        <w:left w:val="none" w:sz="0" w:space="0" w:color="auto"/>
        <w:bottom w:val="none" w:sz="0" w:space="0" w:color="auto"/>
        <w:right w:val="none" w:sz="0" w:space="0" w:color="auto"/>
      </w:divBdr>
    </w:div>
    <w:div w:id="1473865686">
      <w:bodyDiv w:val="1"/>
      <w:marLeft w:val="0"/>
      <w:marRight w:val="0"/>
      <w:marTop w:val="0"/>
      <w:marBottom w:val="0"/>
      <w:divBdr>
        <w:top w:val="none" w:sz="0" w:space="0" w:color="auto"/>
        <w:left w:val="none" w:sz="0" w:space="0" w:color="auto"/>
        <w:bottom w:val="none" w:sz="0" w:space="0" w:color="auto"/>
        <w:right w:val="none" w:sz="0" w:space="0" w:color="auto"/>
      </w:divBdr>
    </w:div>
    <w:div w:id="1474567528">
      <w:bodyDiv w:val="1"/>
      <w:marLeft w:val="0"/>
      <w:marRight w:val="0"/>
      <w:marTop w:val="0"/>
      <w:marBottom w:val="0"/>
      <w:divBdr>
        <w:top w:val="none" w:sz="0" w:space="0" w:color="auto"/>
        <w:left w:val="none" w:sz="0" w:space="0" w:color="auto"/>
        <w:bottom w:val="none" w:sz="0" w:space="0" w:color="auto"/>
        <w:right w:val="none" w:sz="0" w:space="0" w:color="auto"/>
      </w:divBdr>
    </w:div>
    <w:div w:id="1475559746">
      <w:bodyDiv w:val="1"/>
      <w:marLeft w:val="0"/>
      <w:marRight w:val="0"/>
      <w:marTop w:val="0"/>
      <w:marBottom w:val="0"/>
      <w:divBdr>
        <w:top w:val="none" w:sz="0" w:space="0" w:color="auto"/>
        <w:left w:val="none" w:sz="0" w:space="0" w:color="auto"/>
        <w:bottom w:val="none" w:sz="0" w:space="0" w:color="auto"/>
        <w:right w:val="none" w:sz="0" w:space="0" w:color="auto"/>
      </w:divBdr>
    </w:div>
    <w:div w:id="1477606459">
      <w:bodyDiv w:val="1"/>
      <w:marLeft w:val="0"/>
      <w:marRight w:val="0"/>
      <w:marTop w:val="0"/>
      <w:marBottom w:val="0"/>
      <w:divBdr>
        <w:top w:val="none" w:sz="0" w:space="0" w:color="auto"/>
        <w:left w:val="none" w:sz="0" w:space="0" w:color="auto"/>
        <w:bottom w:val="none" w:sz="0" w:space="0" w:color="auto"/>
        <w:right w:val="none" w:sz="0" w:space="0" w:color="auto"/>
      </w:divBdr>
    </w:div>
    <w:div w:id="1477913750">
      <w:bodyDiv w:val="1"/>
      <w:marLeft w:val="0"/>
      <w:marRight w:val="0"/>
      <w:marTop w:val="0"/>
      <w:marBottom w:val="0"/>
      <w:divBdr>
        <w:top w:val="none" w:sz="0" w:space="0" w:color="auto"/>
        <w:left w:val="none" w:sz="0" w:space="0" w:color="auto"/>
        <w:bottom w:val="none" w:sz="0" w:space="0" w:color="auto"/>
        <w:right w:val="none" w:sz="0" w:space="0" w:color="auto"/>
      </w:divBdr>
    </w:div>
    <w:div w:id="1479877580">
      <w:bodyDiv w:val="1"/>
      <w:marLeft w:val="0"/>
      <w:marRight w:val="0"/>
      <w:marTop w:val="0"/>
      <w:marBottom w:val="0"/>
      <w:divBdr>
        <w:top w:val="none" w:sz="0" w:space="0" w:color="auto"/>
        <w:left w:val="none" w:sz="0" w:space="0" w:color="auto"/>
        <w:bottom w:val="none" w:sz="0" w:space="0" w:color="auto"/>
        <w:right w:val="none" w:sz="0" w:space="0" w:color="auto"/>
      </w:divBdr>
    </w:div>
    <w:div w:id="1481652943">
      <w:bodyDiv w:val="1"/>
      <w:marLeft w:val="0"/>
      <w:marRight w:val="0"/>
      <w:marTop w:val="0"/>
      <w:marBottom w:val="0"/>
      <w:divBdr>
        <w:top w:val="none" w:sz="0" w:space="0" w:color="auto"/>
        <w:left w:val="none" w:sz="0" w:space="0" w:color="auto"/>
        <w:bottom w:val="none" w:sz="0" w:space="0" w:color="auto"/>
        <w:right w:val="none" w:sz="0" w:space="0" w:color="auto"/>
      </w:divBdr>
    </w:div>
    <w:div w:id="1482431578">
      <w:bodyDiv w:val="1"/>
      <w:marLeft w:val="0"/>
      <w:marRight w:val="0"/>
      <w:marTop w:val="0"/>
      <w:marBottom w:val="0"/>
      <w:divBdr>
        <w:top w:val="none" w:sz="0" w:space="0" w:color="auto"/>
        <w:left w:val="none" w:sz="0" w:space="0" w:color="auto"/>
        <w:bottom w:val="none" w:sz="0" w:space="0" w:color="auto"/>
        <w:right w:val="none" w:sz="0" w:space="0" w:color="auto"/>
      </w:divBdr>
    </w:div>
    <w:div w:id="1484391116">
      <w:bodyDiv w:val="1"/>
      <w:marLeft w:val="0"/>
      <w:marRight w:val="0"/>
      <w:marTop w:val="0"/>
      <w:marBottom w:val="0"/>
      <w:divBdr>
        <w:top w:val="none" w:sz="0" w:space="0" w:color="auto"/>
        <w:left w:val="none" w:sz="0" w:space="0" w:color="auto"/>
        <w:bottom w:val="none" w:sz="0" w:space="0" w:color="auto"/>
        <w:right w:val="none" w:sz="0" w:space="0" w:color="auto"/>
      </w:divBdr>
    </w:div>
    <w:div w:id="1486821608">
      <w:bodyDiv w:val="1"/>
      <w:marLeft w:val="0"/>
      <w:marRight w:val="0"/>
      <w:marTop w:val="0"/>
      <w:marBottom w:val="0"/>
      <w:divBdr>
        <w:top w:val="none" w:sz="0" w:space="0" w:color="auto"/>
        <w:left w:val="none" w:sz="0" w:space="0" w:color="auto"/>
        <w:bottom w:val="none" w:sz="0" w:space="0" w:color="auto"/>
        <w:right w:val="none" w:sz="0" w:space="0" w:color="auto"/>
      </w:divBdr>
    </w:div>
    <w:div w:id="1487161765">
      <w:bodyDiv w:val="1"/>
      <w:marLeft w:val="0"/>
      <w:marRight w:val="0"/>
      <w:marTop w:val="0"/>
      <w:marBottom w:val="0"/>
      <w:divBdr>
        <w:top w:val="none" w:sz="0" w:space="0" w:color="auto"/>
        <w:left w:val="none" w:sz="0" w:space="0" w:color="auto"/>
        <w:bottom w:val="none" w:sz="0" w:space="0" w:color="auto"/>
        <w:right w:val="none" w:sz="0" w:space="0" w:color="auto"/>
      </w:divBdr>
    </w:div>
    <w:div w:id="1487362622">
      <w:bodyDiv w:val="1"/>
      <w:marLeft w:val="0"/>
      <w:marRight w:val="0"/>
      <w:marTop w:val="0"/>
      <w:marBottom w:val="0"/>
      <w:divBdr>
        <w:top w:val="none" w:sz="0" w:space="0" w:color="auto"/>
        <w:left w:val="none" w:sz="0" w:space="0" w:color="auto"/>
        <w:bottom w:val="none" w:sz="0" w:space="0" w:color="auto"/>
        <w:right w:val="none" w:sz="0" w:space="0" w:color="auto"/>
      </w:divBdr>
    </w:div>
    <w:div w:id="1488550660">
      <w:bodyDiv w:val="1"/>
      <w:marLeft w:val="0"/>
      <w:marRight w:val="0"/>
      <w:marTop w:val="0"/>
      <w:marBottom w:val="0"/>
      <w:divBdr>
        <w:top w:val="none" w:sz="0" w:space="0" w:color="auto"/>
        <w:left w:val="none" w:sz="0" w:space="0" w:color="auto"/>
        <w:bottom w:val="none" w:sz="0" w:space="0" w:color="auto"/>
        <w:right w:val="none" w:sz="0" w:space="0" w:color="auto"/>
      </w:divBdr>
    </w:div>
    <w:div w:id="1489785408">
      <w:bodyDiv w:val="1"/>
      <w:marLeft w:val="0"/>
      <w:marRight w:val="0"/>
      <w:marTop w:val="0"/>
      <w:marBottom w:val="0"/>
      <w:divBdr>
        <w:top w:val="none" w:sz="0" w:space="0" w:color="auto"/>
        <w:left w:val="none" w:sz="0" w:space="0" w:color="auto"/>
        <w:bottom w:val="none" w:sz="0" w:space="0" w:color="auto"/>
        <w:right w:val="none" w:sz="0" w:space="0" w:color="auto"/>
      </w:divBdr>
    </w:div>
    <w:div w:id="1490167472">
      <w:bodyDiv w:val="1"/>
      <w:marLeft w:val="0"/>
      <w:marRight w:val="0"/>
      <w:marTop w:val="0"/>
      <w:marBottom w:val="0"/>
      <w:divBdr>
        <w:top w:val="none" w:sz="0" w:space="0" w:color="auto"/>
        <w:left w:val="none" w:sz="0" w:space="0" w:color="auto"/>
        <w:bottom w:val="none" w:sz="0" w:space="0" w:color="auto"/>
        <w:right w:val="none" w:sz="0" w:space="0" w:color="auto"/>
      </w:divBdr>
    </w:div>
    <w:div w:id="1490487329">
      <w:bodyDiv w:val="1"/>
      <w:marLeft w:val="0"/>
      <w:marRight w:val="0"/>
      <w:marTop w:val="0"/>
      <w:marBottom w:val="0"/>
      <w:divBdr>
        <w:top w:val="none" w:sz="0" w:space="0" w:color="auto"/>
        <w:left w:val="none" w:sz="0" w:space="0" w:color="auto"/>
        <w:bottom w:val="none" w:sz="0" w:space="0" w:color="auto"/>
        <w:right w:val="none" w:sz="0" w:space="0" w:color="auto"/>
      </w:divBdr>
    </w:div>
    <w:div w:id="1491019840">
      <w:bodyDiv w:val="1"/>
      <w:marLeft w:val="0"/>
      <w:marRight w:val="0"/>
      <w:marTop w:val="0"/>
      <w:marBottom w:val="0"/>
      <w:divBdr>
        <w:top w:val="none" w:sz="0" w:space="0" w:color="auto"/>
        <w:left w:val="none" w:sz="0" w:space="0" w:color="auto"/>
        <w:bottom w:val="none" w:sz="0" w:space="0" w:color="auto"/>
        <w:right w:val="none" w:sz="0" w:space="0" w:color="auto"/>
      </w:divBdr>
    </w:div>
    <w:div w:id="1495950400">
      <w:bodyDiv w:val="1"/>
      <w:marLeft w:val="0"/>
      <w:marRight w:val="0"/>
      <w:marTop w:val="0"/>
      <w:marBottom w:val="0"/>
      <w:divBdr>
        <w:top w:val="none" w:sz="0" w:space="0" w:color="auto"/>
        <w:left w:val="none" w:sz="0" w:space="0" w:color="auto"/>
        <w:bottom w:val="none" w:sz="0" w:space="0" w:color="auto"/>
        <w:right w:val="none" w:sz="0" w:space="0" w:color="auto"/>
      </w:divBdr>
    </w:div>
    <w:div w:id="1496872982">
      <w:bodyDiv w:val="1"/>
      <w:marLeft w:val="0"/>
      <w:marRight w:val="0"/>
      <w:marTop w:val="0"/>
      <w:marBottom w:val="0"/>
      <w:divBdr>
        <w:top w:val="none" w:sz="0" w:space="0" w:color="auto"/>
        <w:left w:val="none" w:sz="0" w:space="0" w:color="auto"/>
        <w:bottom w:val="none" w:sz="0" w:space="0" w:color="auto"/>
        <w:right w:val="none" w:sz="0" w:space="0" w:color="auto"/>
      </w:divBdr>
    </w:div>
    <w:div w:id="1497959410">
      <w:bodyDiv w:val="1"/>
      <w:marLeft w:val="0"/>
      <w:marRight w:val="0"/>
      <w:marTop w:val="0"/>
      <w:marBottom w:val="0"/>
      <w:divBdr>
        <w:top w:val="none" w:sz="0" w:space="0" w:color="auto"/>
        <w:left w:val="none" w:sz="0" w:space="0" w:color="auto"/>
        <w:bottom w:val="none" w:sz="0" w:space="0" w:color="auto"/>
        <w:right w:val="none" w:sz="0" w:space="0" w:color="auto"/>
      </w:divBdr>
    </w:div>
    <w:div w:id="1497963753">
      <w:bodyDiv w:val="1"/>
      <w:marLeft w:val="0"/>
      <w:marRight w:val="0"/>
      <w:marTop w:val="0"/>
      <w:marBottom w:val="0"/>
      <w:divBdr>
        <w:top w:val="none" w:sz="0" w:space="0" w:color="auto"/>
        <w:left w:val="none" w:sz="0" w:space="0" w:color="auto"/>
        <w:bottom w:val="none" w:sz="0" w:space="0" w:color="auto"/>
        <w:right w:val="none" w:sz="0" w:space="0" w:color="auto"/>
      </w:divBdr>
    </w:div>
    <w:div w:id="1499345265">
      <w:bodyDiv w:val="1"/>
      <w:marLeft w:val="0"/>
      <w:marRight w:val="0"/>
      <w:marTop w:val="0"/>
      <w:marBottom w:val="0"/>
      <w:divBdr>
        <w:top w:val="none" w:sz="0" w:space="0" w:color="auto"/>
        <w:left w:val="none" w:sz="0" w:space="0" w:color="auto"/>
        <w:bottom w:val="none" w:sz="0" w:space="0" w:color="auto"/>
        <w:right w:val="none" w:sz="0" w:space="0" w:color="auto"/>
      </w:divBdr>
    </w:div>
    <w:div w:id="1500197646">
      <w:bodyDiv w:val="1"/>
      <w:marLeft w:val="0"/>
      <w:marRight w:val="0"/>
      <w:marTop w:val="0"/>
      <w:marBottom w:val="0"/>
      <w:divBdr>
        <w:top w:val="none" w:sz="0" w:space="0" w:color="auto"/>
        <w:left w:val="none" w:sz="0" w:space="0" w:color="auto"/>
        <w:bottom w:val="none" w:sz="0" w:space="0" w:color="auto"/>
        <w:right w:val="none" w:sz="0" w:space="0" w:color="auto"/>
      </w:divBdr>
    </w:div>
    <w:div w:id="1501039661">
      <w:bodyDiv w:val="1"/>
      <w:marLeft w:val="0"/>
      <w:marRight w:val="0"/>
      <w:marTop w:val="0"/>
      <w:marBottom w:val="0"/>
      <w:divBdr>
        <w:top w:val="none" w:sz="0" w:space="0" w:color="auto"/>
        <w:left w:val="none" w:sz="0" w:space="0" w:color="auto"/>
        <w:bottom w:val="none" w:sz="0" w:space="0" w:color="auto"/>
        <w:right w:val="none" w:sz="0" w:space="0" w:color="auto"/>
      </w:divBdr>
    </w:div>
    <w:div w:id="1501504051">
      <w:bodyDiv w:val="1"/>
      <w:marLeft w:val="0"/>
      <w:marRight w:val="0"/>
      <w:marTop w:val="0"/>
      <w:marBottom w:val="0"/>
      <w:divBdr>
        <w:top w:val="none" w:sz="0" w:space="0" w:color="auto"/>
        <w:left w:val="none" w:sz="0" w:space="0" w:color="auto"/>
        <w:bottom w:val="none" w:sz="0" w:space="0" w:color="auto"/>
        <w:right w:val="none" w:sz="0" w:space="0" w:color="auto"/>
      </w:divBdr>
    </w:div>
    <w:div w:id="1501579195">
      <w:bodyDiv w:val="1"/>
      <w:marLeft w:val="0"/>
      <w:marRight w:val="0"/>
      <w:marTop w:val="0"/>
      <w:marBottom w:val="0"/>
      <w:divBdr>
        <w:top w:val="none" w:sz="0" w:space="0" w:color="auto"/>
        <w:left w:val="none" w:sz="0" w:space="0" w:color="auto"/>
        <w:bottom w:val="none" w:sz="0" w:space="0" w:color="auto"/>
        <w:right w:val="none" w:sz="0" w:space="0" w:color="auto"/>
      </w:divBdr>
    </w:div>
    <w:div w:id="1508136991">
      <w:bodyDiv w:val="1"/>
      <w:marLeft w:val="0"/>
      <w:marRight w:val="0"/>
      <w:marTop w:val="0"/>
      <w:marBottom w:val="0"/>
      <w:divBdr>
        <w:top w:val="none" w:sz="0" w:space="0" w:color="auto"/>
        <w:left w:val="none" w:sz="0" w:space="0" w:color="auto"/>
        <w:bottom w:val="none" w:sz="0" w:space="0" w:color="auto"/>
        <w:right w:val="none" w:sz="0" w:space="0" w:color="auto"/>
      </w:divBdr>
    </w:div>
    <w:div w:id="1508329380">
      <w:bodyDiv w:val="1"/>
      <w:marLeft w:val="0"/>
      <w:marRight w:val="0"/>
      <w:marTop w:val="0"/>
      <w:marBottom w:val="0"/>
      <w:divBdr>
        <w:top w:val="none" w:sz="0" w:space="0" w:color="auto"/>
        <w:left w:val="none" w:sz="0" w:space="0" w:color="auto"/>
        <w:bottom w:val="none" w:sz="0" w:space="0" w:color="auto"/>
        <w:right w:val="none" w:sz="0" w:space="0" w:color="auto"/>
      </w:divBdr>
      <w:divsChild>
        <w:div w:id="1704867179">
          <w:marLeft w:val="0"/>
          <w:marRight w:val="0"/>
          <w:marTop w:val="0"/>
          <w:marBottom w:val="0"/>
          <w:divBdr>
            <w:top w:val="none" w:sz="0" w:space="0" w:color="auto"/>
            <w:left w:val="none" w:sz="0" w:space="0" w:color="auto"/>
            <w:bottom w:val="none" w:sz="0" w:space="0" w:color="auto"/>
            <w:right w:val="none" w:sz="0" w:space="0" w:color="auto"/>
          </w:divBdr>
        </w:div>
        <w:div w:id="1766068388">
          <w:marLeft w:val="0"/>
          <w:marRight w:val="0"/>
          <w:marTop w:val="0"/>
          <w:marBottom w:val="0"/>
          <w:divBdr>
            <w:top w:val="none" w:sz="0" w:space="0" w:color="auto"/>
            <w:left w:val="none" w:sz="0" w:space="0" w:color="auto"/>
            <w:bottom w:val="none" w:sz="0" w:space="0" w:color="auto"/>
            <w:right w:val="none" w:sz="0" w:space="0" w:color="auto"/>
          </w:divBdr>
          <w:divsChild>
            <w:div w:id="283580607">
              <w:marLeft w:val="0"/>
              <w:marRight w:val="0"/>
              <w:marTop w:val="0"/>
              <w:marBottom w:val="0"/>
              <w:divBdr>
                <w:top w:val="none" w:sz="0" w:space="0" w:color="auto"/>
                <w:left w:val="none" w:sz="0" w:space="0" w:color="auto"/>
                <w:bottom w:val="none" w:sz="0" w:space="0" w:color="auto"/>
                <w:right w:val="none" w:sz="0" w:space="0" w:color="auto"/>
              </w:divBdr>
            </w:div>
            <w:div w:id="193397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102572">
      <w:bodyDiv w:val="1"/>
      <w:marLeft w:val="0"/>
      <w:marRight w:val="0"/>
      <w:marTop w:val="0"/>
      <w:marBottom w:val="0"/>
      <w:divBdr>
        <w:top w:val="none" w:sz="0" w:space="0" w:color="auto"/>
        <w:left w:val="none" w:sz="0" w:space="0" w:color="auto"/>
        <w:bottom w:val="none" w:sz="0" w:space="0" w:color="auto"/>
        <w:right w:val="none" w:sz="0" w:space="0" w:color="auto"/>
      </w:divBdr>
    </w:div>
    <w:div w:id="1510217105">
      <w:bodyDiv w:val="1"/>
      <w:marLeft w:val="0"/>
      <w:marRight w:val="0"/>
      <w:marTop w:val="0"/>
      <w:marBottom w:val="0"/>
      <w:divBdr>
        <w:top w:val="none" w:sz="0" w:space="0" w:color="auto"/>
        <w:left w:val="none" w:sz="0" w:space="0" w:color="auto"/>
        <w:bottom w:val="none" w:sz="0" w:space="0" w:color="auto"/>
        <w:right w:val="none" w:sz="0" w:space="0" w:color="auto"/>
      </w:divBdr>
    </w:div>
    <w:div w:id="1511023584">
      <w:bodyDiv w:val="1"/>
      <w:marLeft w:val="0"/>
      <w:marRight w:val="0"/>
      <w:marTop w:val="0"/>
      <w:marBottom w:val="0"/>
      <w:divBdr>
        <w:top w:val="none" w:sz="0" w:space="0" w:color="auto"/>
        <w:left w:val="none" w:sz="0" w:space="0" w:color="auto"/>
        <w:bottom w:val="none" w:sz="0" w:space="0" w:color="auto"/>
        <w:right w:val="none" w:sz="0" w:space="0" w:color="auto"/>
      </w:divBdr>
    </w:div>
    <w:div w:id="1517845152">
      <w:bodyDiv w:val="1"/>
      <w:marLeft w:val="0"/>
      <w:marRight w:val="0"/>
      <w:marTop w:val="0"/>
      <w:marBottom w:val="0"/>
      <w:divBdr>
        <w:top w:val="none" w:sz="0" w:space="0" w:color="auto"/>
        <w:left w:val="none" w:sz="0" w:space="0" w:color="auto"/>
        <w:bottom w:val="none" w:sz="0" w:space="0" w:color="auto"/>
        <w:right w:val="none" w:sz="0" w:space="0" w:color="auto"/>
      </w:divBdr>
    </w:div>
    <w:div w:id="1522282353">
      <w:bodyDiv w:val="1"/>
      <w:marLeft w:val="0"/>
      <w:marRight w:val="0"/>
      <w:marTop w:val="0"/>
      <w:marBottom w:val="0"/>
      <w:divBdr>
        <w:top w:val="none" w:sz="0" w:space="0" w:color="auto"/>
        <w:left w:val="none" w:sz="0" w:space="0" w:color="auto"/>
        <w:bottom w:val="none" w:sz="0" w:space="0" w:color="auto"/>
        <w:right w:val="none" w:sz="0" w:space="0" w:color="auto"/>
      </w:divBdr>
    </w:div>
    <w:div w:id="1522623195">
      <w:bodyDiv w:val="1"/>
      <w:marLeft w:val="0"/>
      <w:marRight w:val="0"/>
      <w:marTop w:val="0"/>
      <w:marBottom w:val="0"/>
      <w:divBdr>
        <w:top w:val="none" w:sz="0" w:space="0" w:color="auto"/>
        <w:left w:val="none" w:sz="0" w:space="0" w:color="auto"/>
        <w:bottom w:val="none" w:sz="0" w:space="0" w:color="auto"/>
        <w:right w:val="none" w:sz="0" w:space="0" w:color="auto"/>
      </w:divBdr>
    </w:div>
    <w:div w:id="1525440052">
      <w:bodyDiv w:val="1"/>
      <w:marLeft w:val="0"/>
      <w:marRight w:val="0"/>
      <w:marTop w:val="0"/>
      <w:marBottom w:val="0"/>
      <w:divBdr>
        <w:top w:val="none" w:sz="0" w:space="0" w:color="auto"/>
        <w:left w:val="none" w:sz="0" w:space="0" w:color="auto"/>
        <w:bottom w:val="none" w:sz="0" w:space="0" w:color="auto"/>
        <w:right w:val="none" w:sz="0" w:space="0" w:color="auto"/>
      </w:divBdr>
    </w:div>
    <w:div w:id="1528642603">
      <w:bodyDiv w:val="1"/>
      <w:marLeft w:val="0"/>
      <w:marRight w:val="0"/>
      <w:marTop w:val="0"/>
      <w:marBottom w:val="0"/>
      <w:divBdr>
        <w:top w:val="none" w:sz="0" w:space="0" w:color="auto"/>
        <w:left w:val="none" w:sz="0" w:space="0" w:color="auto"/>
        <w:bottom w:val="none" w:sz="0" w:space="0" w:color="auto"/>
        <w:right w:val="none" w:sz="0" w:space="0" w:color="auto"/>
      </w:divBdr>
    </w:div>
    <w:div w:id="1537039027">
      <w:bodyDiv w:val="1"/>
      <w:marLeft w:val="0"/>
      <w:marRight w:val="0"/>
      <w:marTop w:val="0"/>
      <w:marBottom w:val="0"/>
      <w:divBdr>
        <w:top w:val="none" w:sz="0" w:space="0" w:color="auto"/>
        <w:left w:val="none" w:sz="0" w:space="0" w:color="auto"/>
        <w:bottom w:val="none" w:sz="0" w:space="0" w:color="auto"/>
        <w:right w:val="none" w:sz="0" w:space="0" w:color="auto"/>
      </w:divBdr>
    </w:div>
    <w:div w:id="1537547731">
      <w:bodyDiv w:val="1"/>
      <w:marLeft w:val="0"/>
      <w:marRight w:val="0"/>
      <w:marTop w:val="0"/>
      <w:marBottom w:val="0"/>
      <w:divBdr>
        <w:top w:val="none" w:sz="0" w:space="0" w:color="auto"/>
        <w:left w:val="none" w:sz="0" w:space="0" w:color="auto"/>
        <w:bottom w:val="none" w:sz="0" w:space="0" w:color="auto"/>
        <w:right w:val="none" w:sz="0" w:space="0" w:color="auto"/>
      </w:divBdr>
    </w:div>
    <w:div w:id="1539388488">
      <w:bodyDiv w:val="1"/>
      <w:marLeft w:val="0"/>
      <w:marRight w:val="0"/>
      <w:marTop w:val="0"/>
      <w:marBottom w:val="0"/>
      <w:divBdr>
        <w:top w:val="none" w:sz="0" w:space="0" w:color="auto"/>
        <w:left w:val="none" w:sz="0" w:space="0" w:color="auto"/>
        <w:bottom w:val="none" w:sz="0" w:space="0" w:color="auto"/>
        <w:right w:val="none" w:sz="0" w:space="0" w:color="auto"/>
      </w:divBdr>
    </w:div>
    <w:div w:id="1545555772">
      <w:bodyDiv w:val="1"/>
      <w:marLeft w:val="0"/>
      <w:marRight w:val="0"/>
      <w:marTop w:val="0"/>
      <w:marBottom w:val="0"/>
      <w:divBdr>
        <w:top w:val="none" w:sz="0" w:space="0" w:color="auto"/>
        <w:left w:val="none" w:sz="0" w:space="0" w:color="auto"/>
        <w:bottom w:val="none" w:sz="0" w:space="0" w:color="auto"/>
        <w:right w:val="none" w:sz="0" w:space="0" w:color="auto"/>
      </w:divBdr>
    </w:div>
    <w:div w:id="1548957637">
      <w:bodyDiv w:val="1"/>
      <w:marLeft w:val="0"/>
      <w:marRight w:val="0"/>
      <w:marTop w:val="0"/>
      <w:marBottom w:val="0"/>
      <w:divBdr>
        <w:top w:val="none" w:sz="0" w:space="0" w:color="auto"/>
        <w:left w:val="none" w:sz="0" w:space="0" w:color="auto"/>
        <w:bottom w:val="none" w:sz="0" w:space="0" w:color="auto"/>
        <w:right w:val="none" w:sz="0" w:space="0" w:color="auto"/>
      </w:divBdr>
    </w:div>
    <w:div w:id="1549027490">
      <w:bodyDiv w:val="1"/>
      <w:marLeft w:val="0"/>
      <w:marRight w:val="0"/>
      <w:marTop w:val="0"/>
      <w:marBottom w:val="0"/>
      <w:divBdr>
        <w:top w:val="none" w:sz="0" w:space="0" w:color="auto"/>
        <w:left w:val="none" w:sz="0" w:space="0" w:color="auto"/>
        <w:bottom w:val="none" w:sz="0" w:space="0" w:color="auto"/>
        <w:right w:val="none" w:sz="0" w:space="0" w:color="auto"/>
      </w:divBdr>
    </w:div>
    <w:div w:id="1550844239">
      <w:bodyDiv w:val="1"/>
      <w:marLeft w:val="0"/>
      <w:marRight w:val="0"/>
      <w:marTop w:val="0"/>
      <w:marBottom w:val="0"/>
      <w:divBdr>
        <w:top w:val="none" w:sz="0" w:space="0" w:color="auto"/>
        <w:left w:val="none" w:sz="0" w:space="0" w:color="auto"/>
        <w:bottom w:val="none" w:sz="0" w:space="0" w:color="auto"/>
        <w:right w:val="none" w:sz="0" w:space="0" w:color="auto"/>
      </w:divBdr>
    </w:div>
    <w:div w:id="1551989023">
      <w:bodyDiv w:val="1"/>
      <w:marLeft w:val="0"/>
      <w:marRight w:val="0"/>
      <w:marTop w:val="0"/>
      <w:marBottom w:val="0"/>
      <w:divBdr>
        <w:top w:val="none" w:sz="0" w:space="0" w:color="auto"/>
        <w:left w:val="none" w:sz="0" w:space="0" w:color="auto"/>
        <w:bottom w:val="none" w:sz="0" w:space="0" w:color="auto"/>
        <w:right w:val="none" w:sz="0" w:space="0" w:color="auto"/>
      </w:divBdr>
    </w:div>
    <w:div w:id="1552839411">
      <w:bodyDiv w:val="1"/>
      <w:marLeft w:val="0"/>
      <w:marRight w:val="0"/>
      <w:marTop w:val="0"/>
      <w:marBottom w:val="0"/>
      <w:divBdr>
        <w:top w:val="none" w:sz="0" w:space="0" w:color="auto"/>
        <w:left w:val="none" w:sz="0" w:space="0" w:color="auto"/>
        <w:bottom w:val="none" w:sz="0" w:space="0" w:color="auto"/>
        <w:right w:val="none" w:sz="0" w:space="0" w:color="auto"/>
      </w:divBdr>
    </w:div>
    <w:div w:id="1552956661">
      <w:bodyDiv w:val="1"/>
      <w:marLeft w:val="0"/>
      <w:marRight w:val="0"/>
      <w:marTop w:val="0"/>
      <w:marBottom w:val="0"/>
      <w:divBdr>
        <w:top w:val="none" w:sz="0" w:space="0" w:color="auto"/>
        <w:left w:val="none" w:sz="0" w:space="0" w:color="auto"/>
        <w:bottom w:val="none" w:sz="0" w:space="0" w:color="auto"/>
        <w:right w:val="none" w:sz="0" w:space="0" w:color="auto"/>
      </w:divBdr>
    </w:div>
    <w:div w:id="1554388888">
      <w:bodyDiv w:val="1"/>
      <w:marLeft w:val="0"/>
      <w:marRight w:val="0"/>
      <w:marTop w:val="0"/>
      <w:marBottom w:val="0"/>
      <w:divBdr>
        <w:top w:val="none" w:sz="0" w:space="0" w:color="auto"/>
        <w:left w:val="none" w:sz="0" w:space="0" w:color="auto"/>
        <w:bottom w:val="none" w:sz="0" w:space="0" w:color="auto"/>
        <w:right w:val="none" w:sz="0" w:space="0" w:color="auto"/>
      </w:divBdr>
    </w:div>
    <w:div w:id="1554922032">
      <w:bodyDiv w:val="1"/>
      <w:marLeft w:val="0"/>
      <w:marRight w:val="0"/>
      <w:marTop w:val="0"/>
      <w:marBottom w:val="0"/>
      <w:divBdr>
        <w:top w:val="none" w:sz="0" w:space="0" w:color="auto"/>
        <w:left w:val="none" w:sz="0" w:space="0" w:color="auto"/>
        <w:bottom w:val="none" w:sz="0" w:space="0" w:color="auto"/>
        <w:right w:val="none" w:sz="0" w:space="0" w:color="auto"/>
      </w:divBdr>
    </w:div>
    <w:div w:id="1560169770">
      <w:bodyDiv w:val="1"/>
      <w:marLeft w:val="0"/>
      <w:marRight w:val="0"/>
      <w:marTop w:val="0"/>
      <w:marBottom w:val="0"/>
      <w:divBdr>
        <w:top w:val="none" w:sz="0" w:space="0" w:color="auto"/>
        <w:left w:val="none" w:sz="0" w:space="0" w:color="auto"/>
        <w:bottom w:val="none" w:sz="0" w:space="0" w:color="auto"/>
        <w:right w:val="none" w:sz="0" w:space="0" w:color="auto"/>
      </w:divBdr>
    </w:div>
    <w:div w:id="1560288899">
      <w:bodyDiv w:val="1"/>
      <w:marLeft w:val="0"/>
      <w:marRight w:val="0"/>
      <w:marTop w:val="0"/>
      <w:marBottom w:val="0"/>
      <w:divBdr>
        <w:top w:val="none" w:sz="0" w:space="0" w:color="auto"/>
        <w:left w:val="none" w:sz="0" w:space="0" w:color="auto"/>
        <w:bottom w:val="none" w:sz="0" w:space="0" w:color="auto"/>
        <w:right w:val="none" w:sz="0" w:space="0" w:color="auto"/>
      </w:divBdr>
    </w:div>
    <w:div w:id="1562709773">
      <w:bodyDiv w:val="1"/>
      <w:marLeft w:val="0"/>
      <w:marRight w:val="0"/>
      <w:marTop w:val="0"/>
      <w:marBottom w:val="0"/>
      <w:divBdr>
        <w:top w:val="none" w:sz="0" w:space="0" w:color="auto"/>
        <w:left w:val="none" w:sz="0" w:space="0" w:color="auto"/>
        <w:bottom w:val="none" w:sz="0" w:space="0" w:color="auto"/>
        <w:right w:val="none" w:sz="0" w:space="0" w:color="auto"/>
      </w:divBdr>
    </w:div>
    <w:div w:id="1562790483">
      <w:bodyDiv w:val="1"/>
      <w:marLeft w:val="0"/>
      <w:marRight w:val="0"/>
      <w:marTop w:val="0"/>
      <w:marBottom w:val="0"/>
      <w:divBdr>
        <w:top w:val="none" w:sz="0" w:space="0" w:color="auto"/>
        <w:left w:val="none" w:sz="0" w:space="0" w:color="auto"/>
        <w:bottom w:val="none" w:sz="0" w:space="0" w:color="auto"/>
        <w:right w:val="none" w:sz="0" w:space="0" w:color="auto"/>
      </w:divBdr>
    </w:div>
    <w:div w:id="1568766482">
      <w:bodyDiv w:val="1"/>
      <w:marLeft w:val="0"/>
      <w:marRight w:val="0"/>
      <w:marTop w:val="0"/>
      <w:marBottom w:val="0"/>
      <w:divBdr>
        <w:top w:val="none" w:sz="0" w:space="0" w:color="auto"/>
        <w:left w:val="none" w:sz="0" w:space="0" w:color="auto"/>
        <w:bottom w:val="none" w:sz="0" w:space="0" w:color="auto"/>
        <w:right w:val="none" w:sz="0" w:space="0" w:color="auto"/>
      </w:divBdr>
    </w:div>
    <w:div w:id="1575503939">
      <w:bodyDiv w:val="1"/>
      <w:marLeft w:val="0"/>
      <w:marRight w:val="0"/>
      <w:marTop w:val="0"/>
      <w:marBottom w:val="0"/>
      <w:divBdr>
        <w:top w:val="none" w:sz="0" w:space="0" w:color="auto"/>
        <w:left w:val="none" w:sz="0" w:space="0" w:color="auto"/>
        <w:bottom w:val="none" w:sz="0" w:space="0" w:color="auto"/>
        <w:right w:val="none" w:sz="0" w:space="0" w:color="auto"/>
      </w:divBdr>
    </w:div>
    <w:div w:id="1575551182">
      <w:bodyDiv w:val="1"/>
      <w:marLeft w:val="0"/>
      <w:marRight w:val="0"/>
      <w:marTop w:val="0"/>
      <w:marBottom w:val="0"/>
      <w:divBdr>
        <w:top w:val="none" w:sz="0" w:space="0" w:color="auto"/>
        <w:left w:val="none" w:sz="0" w:space="0" w:color="auto"/>
        <w:bottom w:val="none" w:sz="0" w:space="0" w:color="auto"/>
        <w:right w:val="none" w:sz="0" w:space="0" w:color="auto"/>
      </w:divBdr>
    </w:div>
    <w:div w:id="1577478316">
      <w:bodyDiv w:val="1"/>
      <w:marLeft w:val="0"/>
      <w:marRight w:val="0"/>
      <w:marTop w:val="0"/>
      <w:marBottom w:val="0"/>
      <w:divBdr>
        <w:top w:val="none" w:sz="0" w:space="0" w:color="auto"/>
        <w:left w:val="none" w:sz="0" w:space="0" w:color="auto"/>
        <w:bottom w:val="none" w:sz="0" w:space="0" w:color="auto"/>
        <w:right w:val="none" w:sz="0" w:space="0" w:color="auto"/>
      </w:divBdr>
    </w:div>
    <w:div w:id="1582593086">
      <w:bodyDiv w:val="1"/>
      <w:marLeft w:val="0"/>
      <w:marRight w:val="0"/>
      <w:marTop w:val="0"/>
      <w:marBottom w:val="0"/>
      <w:divBdr>
        <w:top w:val="none" w:sz="0" w:space="0" w:color="auto"/>
        <w:left w:val="none" w:sz="0" w:space="0" w:color="auto"/>
        <w:bottom w:val="none" w:sz="0" w:space="0" w:color="auto"/>
        <w:right w:val="none" w:sz="0" w:space="0" w:color="auto"/>
      </w:divBdr>
    </w:div>
    <w:div w:id="1584534320">
      <w:bodyDiv w:val="1"/>
      <w:marLeft w:val="0"/>
      <w:marRight w:val="0"/>
      <w:marTop w:val="0"/>
      <w:marBottom w:val="0"/>
      <w:divBdr>
        <w:top w:val="none" w:sz="0" w:space="0" w:color="auto"/>
        <w:left w:val="none" w:sz="0" w:space="0" w:color="auto"/>
        <w:bottom w:val="none" w:sz="0" w:space="0" w:color="auto"/>
        <w:right w:val="none" w:sz="0" w:space="0" w:color="auto"/>
      </w:divBdr>
    </w:div>
    <w:div w:id="1586767453">
      <w:bodyDiv w:val="1"/>
      <w:marLeft w:val="0"/>
      <w:marRight w:val="0"/>
      <w:marTop w:val="0"/>
      <w:marBottom w:val="0"/>
      <w:divBdr>
        <w:top w:val="none" w:sz="0" w:space="0" w:color="auto"/>
        <w:left w:val="none" w:sz="0" w:space="0" w:color="auto"/>
        <w:bottom w:val="none" w:sz="0" w:space="0" w:color="auto"/>
        <w:right w:val="none" w:sz="0" w:space="0" w:color="auto"/>
      </w:divBdr>
    </w:div>
    <w:div w:id="1588805291">
      <w:bodyDiv w:val="1"/>
      <w:marLeft w:val="0"/>
      <w:marRight w:val="0"/>
      <w:marTop w:val="0"/>
      <w:marBottom w:val="0"/>
      <w:divBdr>
        <w:top w:val="none" w:sz="0" w:space="0" w:color="auto"/>
        <w:left w:val="none" w:sz="0" w:space="0" w:color="auto"/>
        <w:bottom w:val="none" w:sz="0" w:space="0" w:color="auto"/>
        <w:right w:val="none" w:sz="0" w:space="0" w:color="auto"/>
      </w:divBdr>
    </w:div>
    <w:div w:id="1588880624">
      <w:bodyDiv w:val="1"/>
      <w:marLeft w:val="0"/>
      <w:marRight w:val="0"/>
      <w:marTop w:val="0"/>
      <w:marBottom w:val="0"/>
      <w:divBdr>
        <w:top w:val="none" w:sz="0" w:space="0" w:color="auto"/>
        <w:left w:val="none" w:sz="0" w:space="0" w:color="auto"/>
        <w:bottom w:val="none" w:sz="0" w:space="0" w:color="auto"/>
        <w:right w:val="none" w:sz="0" w:space="0" w:color="auto"/>
      </w:divBdr>
    </w:div>
    <w:div w:id="1589191275">
      <w:bodyDiv w:val="1"/>
      <w:marLeft w:val="0"/>
      <w:marRight w:val="0"/>
      <w:marTop w:val="0"/>
      <w:marBottom w:val="0"/>
      <w:divBdr>
        <w:top w:val="none" w:sz="0" w:space="0" w:color="auto"/>
        <w:left w:val="none" w:sz="0" w:space="0" w:color="auto"/>
        <w:bottom w:val="none" w:sz="0" w:space="0" w:color="auto"/>
        <w:right w:val="none" w:sz="0" w:space="0" w:color="auto"/>
      </w:divBdr>
    </w:div>
    <w:div w:id="1590846598">
      <w:bodyDiv w:val="1"/>
      <w:marLeft w:val="0"/>
      <w:marRight w:val="0"/>
      <w:marTop w:val="0"/>
      <w:marBottom w:val="0"/>
      <w:divBdr>
        <w:top w:val="none" w:sz="0" w:space="0" w:color="auto"/>
        <w:left w:val="none" w:sz="0" w:space="0" w:color="auto"/>
        <w:bottom w:val="none" w:sz="0" w:space="0" w:color="auto"/>
        <w:right w:val="none" w:sz="0" w:space="0" w:color="auto"/>
      </w:divBdr>
    </w:div>
    <w:div w:id="1593198537">
      <w:bodyDiv w:val="1"/>
      <w:marLeft w:val="0"/>
      <w:marRight w:val="0"/>
      <w:marTop w:val="0"/>
      <w:marBottom w:val="0"/>
      <w:divBdr>
        <w:top w:val="none" w:sz="0" w:space="0" w:color="auto"/>
        <w:left w:val="none" w:sz="0" w:space="0" w:color="auto"/>
        <w:bottom w:val="none" w:sz="0" w:space="0" w:color="auto"/>
        <w:right w:val="none" w:sz="0" w:space="0" w:color="auto"/>
      </w:divBdr>
    </w:div>
    <w:div w:id="1595743797">
      <w:bodyDiv w:val="1"/>
      <w:marLeft w:val="0"/>
      <w:marRight w:val="0"/>
      <w:marTop w:val="0"/>
      <w:marBottom w:val="0"/>
      <w:divBdr>
        <w:top w:val="none" w:sz="0" w:space="0" w:color="auto"/>
        <w:left w:val="none" w:sz="0" w:space="0" w:color="auto"/>
        <w:bottom w:val="none" w:sz="0" w:space="0" w:color="auto"/>
        <w:right w:val="none" w:sz="0" w:space="0" w:color="auto"/>
      </w:divBdr>
    </w:div>
    <w:div w:id="1598949917">
      <w:bodyDiv w:val="1"/>
      <w:marLeft w:val="0"/>
      <w:marRight w:val="0"/>
      <w:marTop w:val="0"/>
      <w:marBottom w:val="0"/>
      <w:divBdr>
        <w:top w:val="none" w:sz="0" w:space="0" w:color="auto"/>
        <w:left w:val="none" w:sz="0" w:space="0" w:color="auto"/>
        <w:bottom w:val="none" w:sz="0" w:space="0" w:color="auto"/>
        <w:right w:val="none" w:sz="0" w:space="0" w:color="auto"/>
      </w:divBdr>
    </w:div>
    <w:div w:id="1600139178">
      <w:bodyDiv w:val="1"/>
      <w:marLeft w:val="0"/>
      <w:marRight w:val="0"/>
      <w:marTop w:val="0"/>
      <w:marBottom w:val="0"/>
      <w:divBdr>
        <w:top w:val="none" w:sz="0" w:space="0" w:color="auto"/>
        <w:left w:val="none" w:sz="0" w:space="0" w:color="auto"/>
        <w:bottom w:val="none" w:sz="0" w:space="0" w:color="auto"/>
        <w:right w:val="none" w:sz="0" w:space="0" w:color="auto"/>
      </w:divBdr>
    </w:div>
    <w:div w:id="1605965558">
      <w:bodyDiv w:val="1"/>
      <w:marLeft w:val="0"/>
      <w:marRight w:val="0"/>
      <w:marTop w:val="0"/>
      <w:marBottom w:val="0"/>
      <w:divBdr>
        <w:top w:val="none" w:sz="0" w:space="0" w:color="auto"/>
        <w:left w:val="none" w:sz="0" w:space="0" w:color="auto"/>
        <w:bottom w:val="none" w:sz="0" w:space="0" w:color="auto"/>
        <w:right w:val="none" w:sz="0" w:space="0" w:color="auto"/>
      </w:divBdr>
    </w:div>
    <w:div w:id="1609048853">
      <w:bodyDiv w:val="1"/>
      <w:marLeft w:val="0"/>
      <w:marRight w:val="0"/>
      <w:marTop w:val="0"/>
      <w:marBottom w:val="0"/>
      <w:divBdr>
        <w:top w:val="none" w:sz="0" w:space="0" w:color="auto"/>
        <w:left w:val="none" w:sz="0" w:space="0" w:color="auto"/>
        <w:bottom w:val="none" w:sz="0" w:space="0" w:color="auto"/>
        <w:right w:val="none" w:sz="0" w:space="0" w:color="auto"/>
      </w:divBdr>
    </w:div>
    <w:div w:id="1609970820">
      <w:bodyDiv w:val="1"/>
      <w:marLeft w:val="0"/>
      <w:marRight w:val="0"/>
      <w:marTop w:val="0"/>
      <w:marBottom w:val="0"/>
      <w:divBdr>
        <w:top w:val="none" w:sz="0" w:space="0" w:color="auto"/>
        <w:left w:val="none" w:sz="0" w:space="0" w:color="auto"/>
        <w:bottom w:val="none" w:sz="0" w:space="0" w:color="auto"/>
        <w:right w:val="none" w:sz="0" w:space="0" w:color="auto"/>
      </w:divBdr>
    </w:div>
    <w:div w:id="1611350366">
      <w:bodyDiv w:val="1"/>
      <w:marLeft w:val="0"/>
      <w:marRight w:val="0"/>
      <w:marTop w:val="0"/>
      <w:marBottom w:val="0"/>
      <w:divBdr>
        <w:top w:val="none" w:sz="0" w:space="0" w:color="auto"/>
        <w:left w:val="none" w:sz="0" w:space="0" w:color="auto"/>
        <w:bottom w:val="none" w:sz="0" w:space="0" w:color="auto"/>
        <w:right w:val="none" w:sz="0" w:space="0" w:color="auto"/>
      </w:divBdr>
    </w:div>
    <w:div w:id="1611355990">
      <w:bodyDiv w:val="1"/>
      <w:marLeft w:val="0"/>
      <w:marRight w:val="0"/>
      <w:marTop w:val="0"/>
      <w:marBottom w:val="0"/>
      <w:divBdr>
        <w:top w:val="none" w:sz="0" w:space="0" w:color="auto"/>
        <w:left w:val="none" w:sz="0" w:space="0" w:color="auto"/>
        <w:bottom w:val="none" w:sz="0" w:space="0" w:color="auto"/>
        <w:right w:val="none" w:sz="0" w:space="0" w:color="auto"/>
      </w:divBdr>
    </w:div>
    <w:div w:id="1612207111">
      <w:bodyDiv w:val="1"/>
      <w:marLeft w:val="0"/>
      <w:marRight w:val="0"/>
      <w:marTop w:val="0"/>
      <w:marBottom w:val="0"/>
      <w:divBdr>
        <w:top w:val="none" w:sz="0" w:space="0" w:color="auto"/>
        <w:left w:val="none" w:sz="0" w:space="0" w:color="auto"/>
        <w:bottom w:val="none" w:sz="0" w:space="0" w:color="auto"/>
        <w:right w:val="none" w:sz="0" w:space="0" w:color="auto"/>
      </w:divBdr>
    </w:div>
    <w:div w:id="1612587348">
      <w:bodyDiv w:val="1"/>
      <w:marLeft w:val="0"/>
      <w:marRight w:val="0"/>
      <w:marTop w:val="0"/>
      <w:marBottom w:val="0"/>
      <w:divBdr>
        <w:top w:val="none" w:sz="0" w:space="0" w:color="auto"/>
        <w:left w:val="none" w:sz="0" w:space="0" w:color="auto"/>
        <w:bottom w:val="none" w:sz="0" w:space="0" w:color="auto"/>
        <w:right w:val="none" w:sz="0" w:space="0" w:color="auto"/>
      </w:divBdr>
      <w:divsChild>
        <w:div w:id="982587336">
          <w:marLeft w:val="0"/>
          <w:marRight w:val="0"/>
          <w:marTop w:val="0"/>
          <w:marBottom w:val="0"/>
          <w:divBdr>
            <w:top w:val="none" w:sz="0" w:space="0" w:color="auto"/>
            <w:left w:val="none" w:sz="0" w:space="0" w:color="auto"/>
            <w:bottom w:val="none" w:sz="0" w:space="0" w:color="auto"/>
            <w:right w:val="none" w:sz="0" w:space="0" w:color="auto"/>
          </w:divBdr>
        </w:div>
      </w:divsChild>
    </w:div>
    <w:div w:id="1616056488">
      <w:bodyDiv w:val="1"/>
      <w:marLeft w:val="0"/>
      <w:marRight w:val="0"/>
      <w:marTop w:val="0"/>
      <w:marBottom w:val="0"/>
      <w:divBdr>
        <w:top w:val="none" w:sz="0" w:space="0" w:color="auto"/>
        <w:left w:val="none" w:sz="0" w:space="0" w:color="auto"/>
        <w:bottom w:val="none" w:sz="0" w:space="0" w:color="auto"/>
        <w:right w:val="none" w:sz="0" w:space="0" w:color="auto"/>
      </w:divBdr>
    </w:div>
    <w:div w:id="1616211172">
      <w:bodyDiv w:val="1"/>
      <w:marLeft w:val="0"/>
      <w:marRight w:val="0"/>
      <w:marTop w:val="0"/>
      <w:marBottom w:val="0"/>
      <w:divBdr>
        <w:top w:val="none" w:sz="0" w:space="0" w:color="auto"/>
        <w:left w:val="none" w:sz="0" w:space="0" w:color="auto"/>
        <w:bottom w:val="none" w:sz="0" w:space="0" w:color="auto"/>
        <w:right w:val="none" w:sz="0" w:space="0" w:color="auto"/>
      </w:divBdr>
    </w:div>
    <w:div w:id="1617524974">
      <w:bodyDiv w:val="1"/>
      <w:marLeft w:val="0"/>
      <w:marRight w:val="0"/>
      <w:marTop w:val="0"/>
      <w:marBottom w:val="0"/>
      <w:divBdr>
        <w:top w:val="none" w:sz="0" w:space="0" w:color="auto"/>
        <w:left w:val="none" w:sz="0" w:space="0" w:color="auto"/>
        <w:bottom w:val="none" w:sz="0" w:space="0" w:color="auto"/>
        <w:right w:val="none" w:sz="0" w:space="0" w:color="auto"/>
      </w:divBdr>
    </w:div>
    <w:div w:id="1619679834">
      <w:bodyDiv w:val="1"/>
      <w:marLeft w:val="0"/>
      <w:marRight w:val="0"/>
      <w:marTop w:val="0"/>
      <w:marBottom w:val="0"/>
      <w:divBdr>
        <w:top w:val="none" w:sz="0" w:space="0" w:color="auto"/>
        <w:left w:val="none" w:sz="0" w:space="0" w:color="auto"/>
        <w:bottom w:val="none" w:sz="0" w:space="0" w:color="auto"/>
        <w:right w:val="none" w:sz="0" w:space="0" w:color="auto"/>
      </w:divBdr>
    </w:div>
    <w:div w:id="1619947067">
      <w:bodyDiv w:val="1"/>
      <w:marLeft w:val="0"/>
      <w:marRight w:val="0"/>
      <w:marTop w:val="0"/>
      <w:marBottom w:val="0"/>
      <w:divBdr>
        <w:top w:val="none" w:sz="0" w:space="0" w:color="auto"/>
        <w:left w:val="none" w:sz="0" w:space="0" w:color="auto"/>
        <w:bottom w:val="none" w:sz="0" w:space="0" w:color="auto"/>
        <w:right w:val="none" w:sz="0" w:space="0" w:color="auto"/>
      </w:divBdr>
    </w:div>
    <w:div w:id="1620338248">
      <w:bodyDiv w:val="1"/>
      <w:marLeft w:val="0"/>
      <w:marRight w:val="0"/>
      <w:marTop w:val="0"/>
      <w:marBottom w:val="0"/>
      <w:divBdr>
        <w:top w:val="none" w:sz="0" w:space="0" w:color="auto"/>
        <w:left w:val="none" w:sz="0" w:space="0" w:color="auto"/>
        <w:bottom w:val="none" w:sz="0" w:space="0" w:color="auto"/>
        <w:right w:val="none" w:sz="0" w:space="0" w:color="auto"/>
      </w:divBdr>
    </w:div>
    <w:div w:id="1625576640">
      <w:bodyDiv w:val="1"/>
      <w:marLeft w:val="0"/>
      <w:marRight w:val="0"/>
      <w:marTop w:val="0"/>
      <w:marBottom w:val="0"/>
      <w:divBdr>
        <w:top w:val="none" w:sz="0" w:space="0" w:color="auto"/>
        <w:left w:val="none" w:sz="0" w:space="0" w:color="auto"/>
        <w:bottom w:val="none" w:sz="0" w:space="0" w:color="auto"/>
        <w:right w:val="none" w:sz="0" w:space="0" w:color="auto"/>
      </w:divBdr>
    </w:div>
    <w:div w:id="1626425248">
      <w:bodyDiv w:val="1"/>
      <w:marLeft w:val="0"/>
      <w:marRight w:val="0"/>
      <w:marTop w:val="0"/>
      <w:marBottom w:val="0"/>
      <w:divBdr>
        <w:top w:val="none" w:sz="0" w:space="0" w:color="auto"/>
        <w:left w:val="none" w:sz="0" w:space="0" w:color="auto"/>
        <w:bottom w:val="none" w:sz="0" w:space="0" w:color="auto"/>
        <w:right w:val="none" w:sz="0" w:space="0" w:color="auto"/>
      </w:divBdr>
    </w:div>
    <w:div w:id="1629705126">
      <w:bodyDiv w:val="1"/>
      <w:marLeft w:val="0"/>
      <w:marRight w:val="0"/>
      <w:marTop w:val="0"/>
      <w:marBottom w:val="0"/>
      <w:divBdr>
        <w:top w:val="none" w:sz="0" w:space="0" w:color="auto"/>
        <w:left w:val="none" w:sz="0" w:space="0" w:color="auto"/>
        <w:bottom w:val="none" w:sz="0" w:space="0" w:color="auto"/>
        <w:right w:val="none" w:sz="0" w:space="0" w:color="auto"/>
      </w:divBdr>
    </w:div>
    <w:div w:id="1629975406">
      <w:bodyDiv w:val="1"/>
      <w:marLeft w:val="0"/>
      <w:marRight w:val="0"/>
      <w:marTop w:val="0"/>
      <w:marBottom w:val="0"/>
      <w:divBdr>
        <w:top w:val="none" w:sz="0" w:space="0" w:color="auto"/>
        <w:left w:val="none" w:sz="0" w:space="0" w:color="auto"/>
        <w:bottom w:val="none" w:sz="0" w:space="0" w:color="auto"/>
        <w:right w:val="none" w:sz="0" w:space="0" w:color="auto"/>
      </w:divBdr>
    </w:div>
    <w:div w:id="1636058044">
      <w:bodyDiv w:val="1"/>
      <w:marLeft w:val="0"/>
      <w:marRight w:val="0"/>
      <w:marTop w:val="0"/>
      <w:marBottom w:val="0"/>
      <w:divBdr>
        <w:top w:val="none" w:sz="0" w:space="0" w:color="auto"/>
        <w:left w:val="none" w:sz="0" w:space="0" w:color="auto"/>
        <w:bottom w:val="none" w:sz="0" w:space="0" w:color="auto"/>
        <w:right w:val="none" w:sz="0" w:space="0" w:color="auto"/>
      </w:divBdr>
    </w:div>
    <w:div w:id="1636327197">
      <w:bodyDiv w:val="1"/>
      <w:marLeft w:val="0"/>
      <w:marRight w:val="0"/>
      <w:marTop w:val="0"/>
      <w:marBottom w:val="0"/>
      <w:divBdr>
        <w:top w:val="none" w:sz="0" w:space="0" w:color="auto"/>
        <w:left w:val="none" w:sz="0" w:space="0" w:color="auto"/>
        <w:bottom w:val="none" w:sz="0" w:space="0" w:color="auto"/>
        <w:right w:val="none" w:sz="0" w:space="0" w:color="auto"/>
      </w:divBdr>
    </w:div>
    <w:div w:id="1643387802">
      <w:bodyDiv w:val="1"/>
      <w:marLeft w:val="0"/>
      <w:marRight w:val="0"/>
      <w:marTop w:val="0"/>
      <w:marBottom w:val="0"/>
      <w:divBdr>
        <w:top w:val="none" w:sz="0" w:space="0" w:color="auto"/>
        <w:left w:val="none" w:sz="0" w:space="0" w:color="auto"/>
        <w:bottom w:val="none" w:sz="0" w:space="0" w:color="auto"/>
        <w:right w:val="none" w:sz="0" w:space="0" w:color="auto"/>
      </w:divBdr>
    </w:div>
    <w:div w:id="1644115151">
      <w:bodyDiv w:val="1"/>
      <w:marLeft w:val="0"/>
      <w:marRight w:val="0"/>
      <w:marTop w:val="0"/>
      <w:marBottom w:val="0"/>
      <w:divBdr>
        <w:top w:val="none" w:sz="0" w:space="0" w:color="auto"/>
        <w:left w:val="none" w:sz="0" w:space="0" w:color="auto"/>
        <w:bottom w:val="none" w:sz="0" w:space="0" w:color="auto"/>
        <w:right w:val="none" w:sz="0" w:space="0" w:color="auto"/>
      </w:divBdr>
    </w:div>
    <w:div w:id="1644502287">
      <w:bodyDiv w:val="1"/>
      <w:marLeft w:val="0"/>
      <w:marRight w:val="0"/>
      <w:marTop w:val="0"/>
      <w:marBottom w:val="0"/>
      <w:divBdr>
        <w:top w:val="none" w:sz="0" w:space="0" w:color="auto"/>
        <w:left w:val="none" w:sz="0" w:space="0" w:color="auto"/>
        <w:bottom w:val="none" w:sz="0" w:space="0" w:color="auto"/>
        <w:right w:val="none" w:sz="0" w:space="0" w:color="auto"/>
      </w:divBdr>
    </w:div>
    <w:div w:id="1645816954">
      <w:bodyDiv w:val="1"/>
      <w:marLeft w:val="0"/>
      <w:marRight w:val="0"/>
      <w:marTop w:val="0"/>
      <w:marBottom w:val="0"/>
      <w:divBdr>
        <w:top w:val="none" w:sz="0" w:space="0" w:color="auto"/>
        <w:left w:val="none" w:sz="0" w:space="0" w:color="auto"/>
        <w:bottom w:val="none" w:sz="0" w:space="0" w:color="auto"/>
        <w:right w:val="none" w:sz="0" w:space="0" w:color="auto"/>
      </w:divBdr>
    </w:div>
    <w:div w:id="1648123193">
      <w:bodyDiv w:val="1"/>
      <w:marLeft w:val="0"/>
      <w:marRight w:val="0"/>
      <w:marTop w:val="0"/>
      <w:marBottom w:val="0"/>
      <w:divBdr>
        <w:top w:val="none" w:sz="0" w:space="0" w:color="auto"/>
        <w:left w:val="none" w:sz="0" w:space="0" w:color="auto"/>
        <w:bottom w:val="none" w:sz="0" w:space="0" w:color="auto"/>
        <w:right w:val="none" w:sz="0" w:space="0" w:color="auto"/>
      </w:divBdr>
    </w:div>
    <w:div w:id="1648511267">
      <w:bodyDiv w:val="1"/>
      <w:marLeft w:val="0"/>
      <w:marRight w:val="0"/>
      <w:marTop w:val="0"/>
      <w:marBottom w:val="0"/>
      <w:divBdr>
        <w:top w:val="none" w:sz="0" w:space="0" w:color="auto"/>
        <w:left w:val="none" w:sz="0" w:space="0" w:color="auto"/>
        <w:bottom w:val="none" w:sz="0" w:space="0" w:color="auto"/>
        <w:right w:val="none" w:sz="0" w:space="0" w:color="auto"/>
      </w:divBdr>
    </w:div>
    <w:div w:id="1648822194">
      <w:bodyDiv w:val="1"/>
      <w:marLeft w:val="0"/>
      <w:marRight w:val="0"/>
      <w:marTop w:val="0"/>
      <w:marBottom w:val="0"/>
      <w:divBdr>
        <w:top w:val="none" w:sz="0" w:space="0" w:color="auto"/>
        <w:left w:val="none" w:sz="0" w:space="0" w:color="auto"/>
        <w:bottom w:val="none" w:sz="0" w:space="0" w:color="auto"/>
        <w:right w:val="none" w:sz="0" w:space="0" w:color="auto"/>
      </w:divBdr>
    </w:div>
    <w:div w:id="1648823919">
      <w:bodyDiv w:val="1"/>
      <w:marLeft w:val="0"/>
      <w:marRight w:val="0"/>
      <w:marTop w:val="0"/>
      <w:marBottom w:val="0"/>
      <w:divBdr>
        <w:top w:val="none" w:sz="0" w:space="0" w:color="auto"/>
        <w:left w:val="none" w:sz="0" w:space="0" w:color="auto"/>
        <w:bottom w:val="none" w:sz="0" w:space="0" w:color="auto"/>
        <w:right w:val="none" w:sz="0" w:space="0" w:color="auto"/>
      </w:divBdr>
    </w:div>
    <w:div w:id="1651127644">
      <w:bodyDiv w:val="1"/>
      <w:marLeft w:val="0"/>
      <w:marRight w:val="0"/>
      <w:marTop w:val="0"/>
      <w:marBottom w:val="0"/>
      <w:divBdr>
        <w:top w:val="none" w:sz="0" w:space="0" w:color="auto"/>
        <w:left w:val="none" w:sz="0" w:space="0" w:color="auto"/>
        <w:bottom w:val="none" w:sz="0" w:space="0" w:color="auto"/>
        <w:right w:val="none" w:sz="0" w:space="0" w:color="auto"/>
      </w:divBdr>
    </w:div>
    <w:div w:id="1652175846">
      <w:bodyDiv w:val="1"/>
      <w:marLeft w:val="0"/>
      <w:marRight w:val="0"/>
      <w:marTop w:val="0"/>
      <w:marBottom w:val="0"/>
      <w:divBdr>
        <w:top w:val="none" w:sz="0" w:space="0" w:color="auto"/>
        <w:left w:val="none" w:sz="0" w:space="0" w:color="auto"/>
        <w:bottom w:val="none" w:sz="0" w:space="0" w:color="auto"/>
        <w:right w:val="none" w:sz="0" w:space="0" w:color="auto"/>
      </w:divBdr>
    </w:div>
    <w:div w:id="1653942120">
      <w:bodyDiv w:val="1"/>
      <w:marLeft w:val="0"/>
      <w:marRight w:val="0"/>
      <w:marTop w:val="0"/>
      <w:marBottom w:val="0"/>
      <w:divBdr>
        <w:top w:val="none" w:sz="0" w:space="0" w:color="auto"/>
        <w:left w:val="none" w:sz="0" w:space="0" w:color="auto"/>
        <w:bottom w:val="none" w:sz="0" w:space="0" w:color="auto"/>
        <w:right w:val="none" w:sz="0" w:space="0" w:color="auto"/>
      </w:divBdr>
    </w:div>
    <w:div w:id="1657107172">
      <w:bodyDiv w:val="1"/>
      <w:marLeft w:val="0"/>
      <w:marRight w:val="0"/>
      <w:marTop w:val="0"/>
      <w:marBottom w:val="0"/>
      <w:divBdr>
        <w:top w:val="none" w:sz="0" w:space="0" w:color="auto"/>
        <w:left w:val="none" w:sz="0" w:space="0" w:color="auto"/>
        <w:bottom w:val="none" w:sz="0" w:space="0" w:color="auto"/>
        <w:right w:val="none" w:sz="0" w:space="0" w:color="auto"/>
      </w:divBdr>
    </w:div>
    <w:div w:id="1657371812">
      <w:bodyDiv w:val="1"/>
      <w:marLeft w:val="0"/>
      <w:marRight w:val="0"/>
      <w:marTop w:val="0"/>
      <w:marBottom w:val="0"/>
      <w:divBdr>
        <w:top w:val="none" w:sz="0" w:space="0" w:color="auto"/>
        <w:left w:val="none" w:sz="0" w:space="0" w:color="auto"/>
        <w:bottom w:val="none" w:sz="0" w:space="0" w:color="auto"/>
        <w:right w:val="none" w:sz="0" w:space="0" w:color="auto"/>
      </w:divBdr>
    </w:div>
    <w:div w:id="1659843707">
      <w:bodyDiv w:val="1"/>
      <w:marLeft w:val="0"/>
      <w:marRight w:val="0"/>
      <w:marTop w:val="0"/>
      <w:marBottom w:val="0"/>
      <w:divBdr>
        <w:top w:val="none" w:sz="0" w:space="0" w:color="auto"/>
        <w:left w:val="none" w:sz="0" w:space="0" w:color="auto"/>
        <w:bottom w:val="none" w:sz="0" w:space="0" w:color="auto"/>
        <w:right w:val="none" w:sz="0" w:space="0" w:color="auto"/>
      </w:divBdr>
    </w:div>
    <w:div w:id="1660424065">
      <w:bodyDiv w:val="1"/>
      <w:marLeft w:val="0"/>
      <w:marRight w:val="0"/>
      <w:marTop w:val="0"/>
      <w:marBottom w:val="0"/>
      <w:divBdr>
        <w:top w:val="none" w:sz="0" w:space="0" w:color="auto"/>
        <w:left w:val="none" w:sz="0" w:space="0" w:color="auto"/>
        <w:bottom w:val="none" w:sz="0" w:space="0" w:color="auto"/>
        <w:right w:val="none" w:sz="0" w:space="0" w:color="auto"/>
      </w:divBdr>
    </w:div>
    <w:div w:id="1660495698">
      <w:bodyDiv w:val="1"/>
      <w:marLeft w:val="0"/>
      <w:marRight w:val="0"/>
      <w:marTop w:val="0"/>
      <w:marBottom w:val="0"/>
      <w:divBdr>
        <w:top w:val="none" w:sz="0" w:space="0" w:color="auto"/>
        <w:left w:val="none" w:sz="0" w:space="0" w:color="auto"/>
        <w:bottom w:val="none" w:sz="0" w:space="0" w:color="auto"/>
        <w:right w:val="none" w:sz="0" w:space="0" w:color="auto"/>
      </w:divBdr>
    </w:div>
    <w:div w:id="1661076540">
      <w:bodyDiv w:val="1"/>
      <w:marLeft w:val="0"/>
      <w:marRight w:val="0"/>
      <w:marTop w:val="0"/>
      <w:marBottom w:val="0"/>
      <w:divBdr>
        <w:top w:val="none" w:sz="0" w:space="0" w:color="auto"/>
        <w:left w:val="none" w:sz="0" w:space="0" w:color="auto"/>
        <w:bottom w:val="none" w:sz="0" w:space="0" w:color="auto"/>
        <w:right w:val="none" w:sz="0" w:space="0" w:color="auto"/>
      </w:divBdr>
    </w:div>
    <w:div w:id="1665864063">
      <w:bodyDiv w:val="1"/>
      <w:marLeft w:val="0"/>
      <w:marRight w:val="0"/>
      <w:marTop w:val="0"/>
      <w:marBottom w:val="0"/>
      <w:divBdr>
        <w:top w:val="none" w:sz="0" w:space="0" w:color="auto"/>
        <w:left w:val="none" w:sz="0" w:space="0" w:color="auto"/>
        <w:bottom w:val="none" w:sz="0" w:space="0" w:color="auto"/>
        <w:right w:val="none" w:sz="0" w:space="0" w:color="auto"/>
      </w:divBdr>
    </w:div>
    <w:div w:id="1666546560">
      <w:bodyDiv w:val="1"/>
      <w:marLeft w:val="0"/>
      <w:marRight w:val="0"/>
      <w:marTop w:val="0"/>
      <w:marBottom w:val="0"/>
      <w:divBdr>
        <w:top w:val="none" w:sz="0" w:space="0" w:color="auto"/>
        <w:left w:val="none" w:sz="0" w:space="0" w:color="auto"/>
        <w:bottom w:val="none" w:sz="0" w:space="0" w:color="auto"/>
        <w:right w:val="none" w:sz="0" w:space="0" w:color="auto"/>
      </w:divBdr>
    </w:div>
    <w:div w:id="1669749675">
      <w:bodyDiv w:val="1"/>
      <w:marLeft w:val="0"/>
      <w:marRight w:val="0"/>
      <w:marTop w:val="0"/>
      <w:marBottom w:val="0"/>
      <w:divBdr>
        <w:top w:val="none" w:sz="0" w:space="0" w:color="auto"/>
        <w:left w:val="none" w:sz="0" w:space="0" w:color="auto"/>
        <w:bottom w:val="none" w:sz="0" w:space="0" w:color="auto"/>
        <w:right w:val="none" w:sz="0" w:space="0" w:color="auto"/>
      </w:divBdr>
    </w:div>
    <w:div w:id="1672413543">
      <w:bodyDiv w:val="1"/>
      <w:marLeft w:val="0"/>
      <w:marRight w:val="0"/>
      <w:marTop w:val="0"/>
      <w:marBottom w:val="0"/>
      <w:divBdr>
        <w:top w:val="none" w:sz="0" w:space="0" w:color="auto"/>
        <w:left w:val="none" w:sz="0" w:space="0" w:color="auto"/>
        <w:bottom w:val="none" w:sz="0" w:space="0" w:color="auto"/>
        <w:right w:val="none" w:sz="0" w:space="0" w:color="auto"/>
      </w:divBdr>
    </w:div>
    <w:div w:id="1672640625">
      <w:bodyDiv w:val="1"/>
      <w:marLeft w:val="0"/>
      <w:marRight w:val="0"/>
      <w:marTop w:val="0"/>
      <w:marBottom w:val="0"/>
      <w:divBdr>
        <w:top w:val="none" w:sz="0" w:space="0" w:color="auto"/>
        <w:left w:val="none" w:sz="0" w:space="0" w:color="auto"/>
        <w:bottom w:val="none" w:sz="0" w:space="0" w:color="auto"/>
        <w:right w:val="none" w:sz="0" w:space="0" w:color="auto"/>
      </w:divBdr>
    </w:div>
    <w:div w:id="1673606085">
      <w:bodyDiv w:val="1"/>
      <w:marLeft w:val="0"/>
      <w:marRight w:val="0"/>
      <w:marTop w:val="0"/>
      <w:marBottom w:val="0"/>
      <w:divBdr>
        <w:top w:val="none" w:sz="0" w:space="0" w:color="auto"/>
        <w:left w:val="none" w:sz="0" w:space="0" w:color="auto"/>
        <w:bottom w:val="none" w:sz="0" w:space="0" w:color="auto"/>
        <w:right w:val="none" w:sz="0" w:space="0" w:color="auto"/>
      </w:divBdr>
    </w:div>
    <w:div w:id="1674449295">
      <w:bodyDiv w:val="1"/>
      <w:marLeft w:val="0"/>
      <w:marRight w:val="0"/>
      <w:marTop w:val="0"/>
      <w:marBottom w:val="0"/>
      <w:divBdr>
        <w:top w:val="none" w:sz="0" w:space="0" w:color="auto"/>
        <w:left w:val="none" w:sz="0" w:space="0" w:color="auto"/>
        <w:bottom w:val="none" w:sz="0" w:space="0" w:color="auto"/>
        <w:right w:val="none" w:sz="0" w:space="0" w:color="auto"/>
      </w:divBdr>
    </w:div>
    <w:div w:id="1674532235">
      <w:bodyDiv w:val="1"/>
      <w:marLeft w:val="0"/>
      <w:marRight w:val="0"/>
      <w:marTop w:val="0"/>
      <w:marBottom w:val="0"/>
      <w:divBdr>
        <w:top w:val="none" w:sz="0" w:space="0" w:color="auto"/>
        <w:left w:val="none" w:sz="0" w:space="0" w:color="auto"/>
        <w:bottom w:val="none" w:sz="0" w:space="0" w:color="auto"/>
        <w:right w:val="none" w:sz="0" w:space="0" w:color="auto"/>
      </w:divBdr>
    </w:div>
    <w:div w:id="1675886881">
      <w:bodyDiv w:val="1"/>
      <w:marLeft w:val="0"/>
      <w:marRight w:val="0"/>
      <w:marTop w:val="0"/>
      <w:marBottom w:val="0"/>
      <w:divBdr>
        <w:top w:val="none" w:sz="0" w:space="0" w:color="auto"/>
        <w:left w:val="none" w:sz="0" w:space="0" w:color="auto"/>
        <w:bottom w:val="none" w:sz="0" w:space="0" w:color="auto"/>
        <w:right w:val="none" w:sz="0" w:space="0" w:color="auto"/>
      </w:divBdr>
    </w:div>
    <w:div w:id="1677148757">
      <w:bodyDiv w:val="1"/>
      <w:marLeft w:val="0"/>
      <w:marRight w:val="0"/>
      <w:marTop w:val="0"/>
      <w:marBottom w:val="0"/>
      <w:divBdr>
        <w:top w:val="none" w:sz="0" w:space="0" w:color="auto"/>
        <w:left w:val="none" w:sz="0" w:space="0" w:color="auto"/>
        <w:bottom w:val="none" w:sz="0" w:space="0" w:color="auto"/>
        <w:right w:val="none" w:sz="0" w:space="0" w:color="auto"/>
      </w:divBdr>
    </w:div>
    <w:div w:id="1678001057">
      <w:bodyDiv w:val="1"/>
      <w:marLeft w:val="0"/>
      <w:marRight w:val="0"/>
      <w:marTop w:val="0"/>
      <w:marBottom w:val="0"/>
      <w:divBdr>
        <w:top w:val="none" w:sz="0" w:space="0" w:color="auto"/>
        <w:left w:val="none" w:sz="0" w:space="0" w:color="auto"/>
        <w:bottom w:val="none" w:sz="0" w:space="0" w:color="auto"/>
        <w:right w:val="none" w:sz="0" w:space="0" w:color="auto"/>
      </w:divBdr>
    </w:div>
    <w:div w:id="1680305590">
      <w:bodyDiv w:val="1"/>
      <w:marLeft w:val="0"/>
      <w:marRight w:val="0"/>
      <w:marTop w:val="0"/>
      <w:marBottom w:val="0"/>
      <w:divBdr>
        <w:top w:val="none" w:sz="0" w:space="0" w:color="auto"/>
        <w:left w:val="none" w:sz="0" w:space="0" w:color="auto"/>
        <w:bottom w:val="none" w:sz="0" w:space="0" w:color="auto"/>
        <w:right w:val="none" w:sz="0" w:space="0" w:color="auto"/>
      </w:divBdr>
    </w:div>
    <w:div w:id="1683818852">
      <w:bodyDiv w:val="1"/>
      <w:marLeft w:val="0"/>
      <w:marRight w:val="0"/>
      <w:marTop w:val="0"/>
      <w:marBottom w:val="0"/>
      <w:divBdr>
        <w:top w:val="none" w:sz="0" w:space="0" w:color="auto"/>
        <w:left w:val="none" w:sz="0" w:space="0" w:color="auto"/>
        <w:bottom w:val="none" w:sz="0" w:space="0" w:color="auto"/>
        <w:right w:val="none" w:sz="0" w:space="0" w:color="auto"/>
      </w:divBdr>
    </w:div>
    <w:div w:id="1688870271">
      <w:bodyDiv w:val="1"/>
      <w:marLeft w:val="0"/>
      <w:marRight w:val="0"/>
      <w:marTop w:val="0"/>
      <w:marBottom w:val="0"/>
      <w:divBdr>
        <w:top w:val="none" w:sz="0" w:space="0" w:color="auto"/>
        <w:left w:val="none" w:sz="0" w:space="0" w:color="auto"/>
        <w:bottom w:val="none" w:sz="0" w:space="0" w:color="auto"/>
        <w:right w:val="none" w:sz="0" w:space="0" w:color="auto"/>
      </w:divBdr>
    </w:div>
    <w:div w:id="1689675839">
      <w:bodyDiv w:val="1"/>
      <w:marLeft w:val="0"/>
      <w:marRight w:val="0"/>
      <w:marTop w:val="0"/>
      <w:marBottom w:val="0"/>
      <w:divBdr>
        <w:top w:val="none" w:sz="0" w:space="0" w:color="auto"/>
        <w:left w:val="none" w:sz="0" w:space="0" w:color="auto"/>
        <w:bottom w:val="none" w:sz="0" w:space="0" w:color="auto"/>
        <w:right w:val="none" w:sz="0" w:space="0" w:color="auto"/>
      </w:divBdr>
    </w:div>
    <w:div w:id="1690717323">
      <w:bodyDiv w:val="1"/>
      <w:marLeft w:val="0"/>
      <w:marRight w:val="0"/>
      <w:marTop w:val="0"/>
      <w:marBottom w:val="0"/>
      <w:divBdr>
        <w:top w:val="none" w:sz="0" w:space="0" w:color="auto"/>
        <w:left w:val="none" w:sz="0" w:space="0" w:color="auto"/>
        <w:bottom w:val="none" w:sz="0" w:space="0" w:color="auto"/>
        <w:right w:val="none" w:sz="0" w:space="0" w:color="auto"/>
      </w:divBdr>
    </w:div>
    <w:div w:id="1695617341">
      <w:bodyDiv w:val="1"/>
      <w:marLeft w:val="0"/>
      <w:marRight w:val="0"/>
      <w:marTop w:val="0"/>
      <w:marBottom w:val="0"/>
      <w:divBdr>
        <w:top w:val="none" w:sz="0" w:space="0" w:color="auto"/>
        <w:left w:val="none" w:sz="0" w:space="0" w:color="auto"/>
        <w:bottom w:val="none" w:sz="0" w:space="0" w:color="auto"/>
        <w:right w:val="none" w:sz="0" w:space="0" w:color="auto"/>
      </w:divBdr>
      <w:divsChild>
        <w:div w:id="2092727872">
          <w:marLeft w:val="0"/>
          <w:marRight w:val="0"/>
          <w:marTop w:val="0"/>
          <w:marBottom w:val="0"/>
          <w:divBdr>
            <w:top w:val="none" w:sz="0" w:space="0" w:color="auto"/>
            <w:left w:val="none" w:sz="0" w:space="0" w:color="auto"/>
            <w:bottom w:val="none" w:sz="0" w:space="0" w:color="auto"/>
            <w:right w:val="none" w:sz="0" w:space="0" w:color="auto"/>
          </w:divBdr>
        </w:div>
      </w:divsChild>
    </w:div>
    <w:div w:id="1696467798">
      <w:bodyDiv w:val="1"/>
      <w:marLeft w:val="0"/>
      <w:marRight w:val="0"/>
      <w:marTop w:val="0"/>
      <w:marBottom w:val="0"/>
      <w:divBdr>
        <w:top w:val="none" w:sz="0" w:space="0" w:color="auto"/>
        <w:left w:val="none" w:sz="0" w:space="0" w:color="auto"/>
        <w:bottom w:val="none" w:sz="0" w:space="0" w:color="auto"/>
        <w:right w:val="none" w:sz="0" w:space="0" w:color="auto"/>
      </w:divBdr>
    </w:div>
    <w:div w:id="1697347501">
      <w:bodyDiv w:val="1"/>
      <w:marLeft w:val="0"/>
      <w:marRight w:val="0"/>
      <w:marTop w:val="0"/>
      <w:marBottom w:val="0"/>
      <w:divBdr>
        <w:top w:val="none" w:sz="0" w:space="0" w:color="auto"/>
        <w:left w:val="none" w:sz="0" w:space="0" w:color="auto"/>
        <w:bottom w:val="none" w:sz="0" w:space="0" w:color="auto"/>
        <w:right w:val="none" w:sz="0" w:space="0" w:color="auto"/>
      </w:divBdr>
    </w:div>
    <w:div w:id="1697805506">
      <w:bodyDiv w:val="1"/>
      <w:marLeft w:val="0"/>
      <w:marRight w:val="0"/>
      <w:marTop w:val="0"/>
      <w:marBottom w:val="0"/>
      <w:divBdr>
        <w:top w:val="none" w:sz="0" w:space="0" w:color="auto"/>
        <w:left w:val="none" w:sz="0" w:space="0" w:color="auto"/>
        <w:bottom w:val="none" w:sz="0" w:space="0" w:color="auto"/>
        <w:right w:val="none" w:sz="0" w:space="0" w:color="auto"/>
      </w:divBdr>
    </w:div>
    <w:div w:id="1698458029">
      <w:bodyDiv w:val="1"/>
      <w:marLeft w:val="0"/>
      <w:marRight w:val="0"/>
      <w:marTop w:val="0"/>
      <w:marBottom w:val="0"/>
      <w:divBdr>
        <w:top w:val="none" w:sz="0" w:space="0" w:color="auto"/>
        <w:left w:val="none" w:sz="0" w:space="0" w:color="auto"/>
        <w:bottom w:val="none" w:sz="0" w:space="0" w:color="auto"/>
        <w:right w:val="none" w:sz="0" w:space="0" w:color="auto"/>
      </w:divBdr>
    </w:div>
    <w:div w:id="1698462319">
      <w:bodyDiv w:val="1"/>
      <w:marLeft w:val="0"/>
      <w:marRight w:val="0"/>
      <w:marTop w:val="0"/>
      <w:marBottom w:val="0"/>
      <w:divBdr>
        <w:top w:val="none" w:sz="0" w:space="0" w:color="auto"/>
        <w:left w:val="none" w:sz="0" w:space="0" w:color="auto"/>
        <w:bottom w:val="none" w:sz="0" w:space="0" w:color="auto"/>
        <w:right w:val="none" w:sz="0" w:space="0" w:color="auto"/>
      </w:divBdr>
    </w:div>
    <w:div w:id="1699356617">
      <w:bodyDiv w:val="1"/>
      <w:marLeft w:val="0"/>
      <w:marRight w:val="0"/>
      <w:marTop w:val="0"/>
      <w:marBottom w:val="0"/>
      <w:divBdr>
        <w:top w:val="none" w:sz="0" w:space="0" w:color="auto"/>
        <w:left w:val="none" w:sz="0" w:space="0" w:color="auto"/>
        <w:bottom w:val="none" w:sz="0" w:space="0" w:color="auto"/>
        <w:right w:val="none" w:sz="0" w:space="0" w:color="auto"/>
      </w:divBdr>
    </w:div>
    <w:div w:id="1700470033">
      <w:bodyDiv w:val="1"/>
      <w:marLeft w:val="0"/>
      <w:marRight w:val="0"/>
      <w:marTop w:val="0"/>
      <w:marBottom w:val="0"/>
      <w:divBdr>
        <w:top w:val="none" w:sz="0" w:space="0" w:color="auto"/>
        <w:left w:val="none" w:sz="0" w:space="0" w:color="auto"/>
        <w:bottom w:val="none" w:sz="0" w:space="0" w:color="auto"/>
        <w:right w:val="none" w:sz="0" w:space="0" w:color="auto"/>
      </w:divBdr>
    </w:div>
    <w:div w:id="1701514271">
      <w:bodyDiv w:val="1"/>
      <w:marLeft w:val="0"/>
      <w:marRight w:val="0"/>
      <w:marTop w:val="0"/>
      <w:marBottom w:val="0"/>
      <w:divBdr>
        <w:top w:val="none" w:sz="0" w:space="0" w:color="auto"/>
        <w:left w:val="none" w:sz="0" w:space="0" w:color="auto"/>
        <w:bottom w:val="none" w:sz="0" w:space="0" w:color="auto"/>
        <w:right w:val="none" w:sz="0" w:space="0" w:color="auto"/>
      </w:divBdr>
    </w:div>
    <w:div w:id="1702900906">
      <w:bodyDiv w:val="1"/>
      <w:marLeft w:val="0"/>
      <w:marRight w:val="0"/>
      <w:marTop w:val="0"/>
      <w:marBottom w:val="0"/>
      <w:divBdr>
        <w:top w:val="none" w:sz="0" w:space="0" w:color="auto"/>
        <w:left w:val="none" w:sz="0" w:space="0" w:color="auto"/>
        <w:bottom w:val="none" w:sz="0" w:space="0" w:color="auto"/>
        <w:right w:val="none" w:sz="0" w:space="0" w:color="auto"/>
      </w:divBdr>
    </w:div>
    <w:div w:id="1704134149">
      <w:bodyDiv w:val="1"/>
      <w:marLeft w:val="0"/>
      <w:marRight w:val="0"/>
      <w:marTop w:val="0"/>
      <w:marBottom w:val="0"/>
      <w:divBdr>
        <w:top w:val="none" w:sz="0" w:space="0" w:color="auto"/>
        <w:left w:val="none" w:sz="0" w:space="0" w:color="auto"/>
        <w:bottom w:val="none" w:sz="0" w:space="0" w:color="auto"/>
        <w:right w:val="none" w:sz="0" w:space="0" w:color="auto"/>
      </w:divBdr>
    </w:div>
    <w:div w:id="1704331205">
      <w:bodyDiv w:val="1"/>
      <w:marLeft w:val="0"/>
      <w:marRight w:val="0"/>
      <w:marTop w:val="0"/>
      <w:marBottom w:val="0"/>
      <w:divBdr>
        <w:top w:val="none" w:sz="0" w:space="0" w:color="auto"/>
        <w:left w:val="none" w:sz="0" w:space="0" w:color="auto"/>
        <w:bottom w:val="none" w:sz="0" w:space="0" w:color="auto"/>
        <w:right w:val="none" w:sz="0" w:space="0" w:color="auto"/>
      </w:divBdr>
    </w:div>
    <w:div w:id="1704860141">
      <w:bodyDiv w:val="1"/>
      <w:marLeft w:val="0"/>
      <w:marRight w:val="0"/>
      <w:marTop w:val="0"/>
      <w:marBottom w:val="0"/>
      <w:divBdr>
        <w:top w:val="none" w:sz="0" w:space="0" w:color="auto"/>
        <w:left w:val="none" w:sz="0" w:space="0" w:color="auto"/>
        <w:bottom w:val="none" w:sz="0" w:space="0" w:color="auto"/>
        <w:right w:val="none" w:sz="0" w:space="0" w:color="auto"/>
      </w:divBdr>
    </w:div>
    <w:div w:id="1704944285">
      <w:bodyDiv w:val="1"/>
      <w:marLeft w:val="0"/>
      <w:marRight w:val="0"/>
      <w:marTop w:val="0"/>
      <w:marBottom w:val="0"/>
      <w:divBdr>
        <w:top w:val="none" w:sz="0" w:space="0" w:color="auto"/>
        <w:left w:val="none" w:sz="0" w:space="0" w:color="auto"/>
        <w:bottom w:val="none" w:sz="0" w:space="0" w:color="auto"/>
        <w:right w:val="none" w:sz="0" w:space="0" w:color="auto"/>
      </w:divBdr>
    </w:div>
    <w:div w:id="1709376880">
      <w:bodyDiv w:val="1"/>
      <w:marLeft w:val="0"/>
      <w:marRight w:val="0"/>
      <w:marTop w:val="0"/>
      <w:marBottom w:val="0"/>
      <w:divBdr>
        <w:top w:val="none" w:sz="0" w:space="0" w:color="auto"/>
        <w:left w:val="none" w:sz="0" w:space="0" w:color="auto"/>
        <w:bottom w:val="none" w:sz="0" w:space="0" w:color="auto"/>
        <w:right w:val="none" w:sz="0" w:space="0" w:color="auto"/>
      </w:divBdr>
    </w:div>
    <w:div w:id="1711222576">
      <w:bodyDiv w:val="1"/>
      <w:marLeft w:val="0"/>
      <w:marRight w:val="0"/>
      <w:marTop w:val="0"/>
      <w:marBottom w:val="0"/>
      <w:divBdr>
        <w:top w:val="none" w:sz="0" w:space="0" w:color="auto"/>
        <w:left w:val="none" w:sz="0" w:space="0" w:color="auto"/>
        <w:bottom w:val="none" w:sz="0" w:space="0" w:color="auto"/>
        <w:right w:val="none" w:sz="0" w:space="0" w:color="auto"/>
      </w:divBdr>
    </w:div>
    <w:div w:id="1711952937">
      <w:bodyDiv w:val="1"/>
      <w:marLeft w:val="0"/>
      <w:marRight w:val="0"/>
      <w:marTop w:val="0"/>
      <w:marBottom w:val="0"/>
      <w:divBdr>
        <w:top w:val="none" w:sz="0" w:space="0" w:color="auto"/>
        <w:left w:val="none" w:sz="0" w:space="0" w:color="auto"/>
        <w:bottom w:val="none" w:sz="0" w:space="0" w:color="auto"/>
        <w:right w:val="none" w:sz="0" w:space="0" w:color="auto"/>
      </w:divBdr>
    </w:div>
    <w:div w:id="1716588269">
      <w:bodyDiv w:val="1"/>
      <w:marLeft w:val="0"/>
      <w:marRight w:val="0"/>
      <w:marTop w:val="0"/>
      <w:marBottom w:val="0"/>
      <w:divBdr>
        <w:top w:val="none" w:sz="0" w:space="0" w:color="auto"/>
        <w:left w:val="none" w:sz="0" w:space="0" w:color="auto"/>
        <w:bottom w:val="none" w:sz="0" w:space="0" w:color="auto"/>
        <w:right w:val="none" w:sz="0" w:space="0" w:color="auto"/>
      </w:divBdr>
    </w:div>
    <w:div w:id="1717510576">
      <w:bodyDiv w:val="1"/>
      <w:marLeft w:val="0"/>
      <w:marRight w:val="0"/>
      <w:marTop w:val="0"/>
      <w:marBottom w:val="0"/>
      <w:divBdr>
        <w:top w:val="none" w:sz="0" w:space="0" w:color="auto"/>
        <w:left w:val="none" w:sz="0" w:space="0" w:color="auto"/>
        <w:bottom w:val="none" w:sz="0" w:space="0" w:color="auto"/>
        <w:right w:val="none" w:sz="0" w:space="0" w:color="auto"/>
      </w:divBdr>
    </w:div>
    <w:div w:id="1720588097">
      <w:bodyDiv w:val="1"/>
      <w:marLeft w:val="0"/>
      <w:marRight w:val="0"/>
      <w:marTop w:val="0"/>
      <w:marBottom w:val="0"/>
      <w:divBdr>
        <w:top w:val="none" w:sz="0" w:space="0" w:color="auto"/>
        <w:left w:val="none" w:sz="0" w:space="0" w:color="auto"/>
        <w:bottom w:val="none" w:sz="0" w:space="0" w:color="auto"/>
        <w:right w:val="none" w:sz="0" w:space="0" w:color="auto"/>
      </w:divBdr>
    </w:div>
    <w:div w:id="1721516580">
      <w:bodyDiv w:val="1"/>
      <w:marLeft w:val="0"/>
      <w:marRight w:val="0"/>
      <w:marTop w:val="0"/>
      <w:marBottom w:val="0"/>
      <w:divBdr>
        <w:top w:val="none" w:sz="0" w:space="0" w:color="auto"/>
        <w:left w:val="none" w:sz="0" w:space="0" w:color="auto"/>
        <w:bottom w:val="none" w:sz="0" w:space="0" w:color="auto"/>
        <w:right w:val="none" w:sz="0" w:space="0" w:color="auto"/>
      </w:divBdr>
    </w:div>
    <w:div w:id="1725255571">
      <w:bodyDiv w:val="1"/>
      <w:marLeft w:val="0"/>
      <w:marRight w:val="0"/>
      <w:marTop w:val="0"/>
      <w:marBottom w:val="0"/>
      <w:divBdr>
        <w:top w:val="none" w:sz="0" w:space="0" w:color="auto"/>
        <w:left w:val="none" w:sz="0" w:space="0" w:color="auto"/>
        <w:bottom w:val="none" w:sz="0" w:space="0" w:color="auto"/>
        <w:right w:val="none" w:sz="0" w:space="0" w:color="auto"/>
      </w:divBdr>
    </w:div>
    <w:div w:id="1728413503">
      <w:bodyDiv w:val="1"/>
      <w:marLeft w:val="0"/>
      <w:marRight w:val="0"/>
      <w:marTop w:val="0"/>
      <w:marBottom w:val="0"/>
      <w:divBdr>
        <w:top w:val="none" w:sz="0" w:space="0" w:color="auto"/>
        <w:left w:val="none" w:sz="0" w:space="0" w:color="auto"/>
        <w:bottom w:val="none" w:sz="0" w:space="0" w:color="auto"/>
        <w:right w:val="none" w:sz="0" w:space="0" w:color="auto"/>
      </w:divBdr>
    </w:div>
    <w:div w:id="1728531377">
      <w:bodyDiv w:val="1"/>
      <w:marLeft w:val="0"/>
      <w:marRight w:val="0"/>
      <w:marTop w:val="0"/>
      <w:marBottom w:val="0"/>
      <w:divBdr>
        <w:top w:val="none" w:sz="0" w:space="0" w:color="auto"/>
        <w:left w:val="none" w:sz="0" w:space="0" w:color="auto"/>
        <w:bottom w:val="none" w:sz="0" w:space="0" w:color="auto"/>
        <w:right w:val="none" w:sz="0" w:space="0" w:color="auto"/>
      </w:divBdr>
    </w:div>
    <w:div w:id="1729647061">
      <w:bodyDiv w:val="1"/>
      <w:marLeft w:val="0"/>
      <w:marRight w:val="0"/>
      <w:marTop w:val="0"/>
      <w:marBottom w:val="0"/>
      <w:divBdr>
        <w:top w:val="none" w:sz="0" w:space="0" w:color="auto"/>
        <w:left w:val="none" w:sz="0" w:space="0" w:color="auto"/>
        <w:bottom w:val="none" w:sz="0" w:space="0" w:color="auto"/>
        <w:right w:val="none" w:sz="0" w:space="0" w:color="auto"/>
      </w:divBdr>
    </w:div>
    <w:div w:id="1730835363">
      <w:bodyDiv w:val="1"/>
      <w:marLeft w:val="0"/>
      <w:marRight w:val="0"/>
      <w:marTop w:val="0"/>
      <w:marBottom w:val="0"/>
      <w:divBdr>
        <w:top w:val="none" w:sz="0" w:space="0" w:color="auto"/>
        <w:left w:val="none" w:sz="0" w:space="0" w:color="auto"/>
        <w:bottom w:val="none" w:sz="0" w:space="0" w:color="auto"/>
        <w:right w:val="none" w:sz="0" w:space="0" w:color="auto"/>
      </w:divBdr>
    </w:div>
    <w:div w:id="1731347194">
      <w:bodyDiv w:val="1"/>
      <w:marLeft w:val="0"/>
      <w:marRight w:val="0"/>
      <w:marTop w:val="0"/>
      <w:marBottom w:val="0"/>
      <w:divBdr>
        <w:top w:val="none" w:sz="0" w:space="0" w:color="auto"/>
        <w:left w:val="none" w:sz="0" w:space="0" w:color="auto"/>
        <w:bottom w:val="none" w:sz="0" w:space="0" w:color="auto"/>
        <w:right w:val="none" w:sz="0" w:space="0" w:color="auto"/>
      </w:divBdr>
    </w:div>
    <w:div w:id="1731615899">
      <w:bodyDiv w:val="1"/>
      <w:marLeft w:val="0"/>
      <w:marRight w:val="0"/>
      <w:marTop w:val="0"/>
      <w:marBottom w:val="0"/>
      <w:divBdr>
        <w:top w:val="none" w:sz="0" w:space="0" w:color="auto"/>
        <w:left w:val="none" w:sz="0" w:space="0" w:color="auto"/>
        <w:bottom w:val="none" w:sz="0" w:space="0" w:color="auto"/>
        <w:right w:val="none" w:sz="0" w:space="0" w:color="auto"/>
      </w:divBdr>
    </w:div>
    <w:div w:id="1734306598">
      <w:bodyDiv w:val="1"/>
      <w:marLeft w:val="0"/>
      <w:marRight w:val="0"/>
      <w:marTop w:val="0"/>
      <w:marBottom w:val="0"/>
      <w:divBdr>
        <w:top w:val="none" w:sz="0" w:space="0" w:color="auto"/>
        <w:left w:val="none" w:sz="0" w:space="0" w:color="auto"/>
        <w:bottom w:val="none" w:sz="0" w:space="0" w:color="auto"/>
        <w:right w:val="none" w:sz="0" w:space="0" w:color="auto"/>
      </w:divBdr>
    </w:div>
    <w:div w:id="1738480578">
      <w:bodyDiv w:val="1"/>
      <w:marLeft w:val="0"/>
      <w:marRight w:val="0"/>
      <w:marTop w:val="0"/>
      <w:marBottom w:val="0"/>
      <w:divBdr>
        <w:top w:val="none" w:sz="0" w:space="0" w:color="auto"/>
        <w:left w:val="none" w:sz="0" w:space="0" w:color="auto"/>
        <w:bottom w:val="none" w:sz="0" w:space="0" w:color="auto"/>
        <w:right w:val="none" w:sz="0" w:space="0" w:color="auto"/>
      </w:divBdr>
    </w:div>
    <w:div w:id="1741563623">
      <w:bodyDiv w:val="1"/>
      <w:marLeft w:val="0"/>
      <w:marRight w:val="0"/>
      <w:marTop w:val="0"/>
      <w:marBottom w:val="0"/>
      <w:divBdr>
        <w:top w:val="none" w:sz="0" w:space="0" w:color="auto"/>
        <w:left w:val="none" w:sz="0" w:space="0" w:color="auto"/>
        <w:bottom w:val="none" w:sz="0" w:space="0" w:color="auto"/>
        <w:right w:val="none" w:sz="0" w:space="0" w:color="auto"/>
      </w:divBdr>
    </w:div>
    <w:div w:id="1742436156">
      <w:bodyDiv w:val="1"/>
      <w:marLeft w:val="0"/>
      <w:marRight w:val="0"/>
      <w:marTop w:val="0"/>
      <w:marBottom w:val="0"/>
      <w:divBdr>
        <w:top w:val="none" w:sz="0" w:space="0" w:color="auto"/>
        <w:left w:val="none" w:sz="0" w:space="0" w:color="auto"/>
        <w:bottom w:val="none" w:sz="0" w:space="0" w:color="auto"/>
        <w:right w:val="none" w:sz="0" w:space="0" w:color="auto"/>
      </w:divBdr>
    </w:div>
    <w:div w:id="1743789865">
      <w:bodyDiv w:val="1"/>
      <w:marLeft w:val="0"/>
      <w:marRight w:val="0"/>
      <w:marTop w:val="0"/>
      <w:marBottom w:val="0"/>
      <w:divBdr>
        <w:top w:val="none" w:sz="0" w:space="0" w:color="auto"/>
        <w:left w:val="none" w:sz="0" w:space="0" w:color="auto"/>
        <w:bottom w:val="none" w:sz="0" w:space="0" w:color="auto"/>
        <w:right w:val="none" w:sz="0" w:space="0" w:color="auto"/>
      </w:divBdr>
    </w:div>
    <w:div w:id="1743870006">
      <w:bodyDiv w:val="1"/>
      <w:marLeft w:val="0"/>
      <w:marRight w:val="0"/>
      <w:marTop w:val="0"/>
      <w:marBottom w:val="0"/>
      <w:divBdr>
        <w:top w:val="none" w:sz="0" w:space="0" w:color="auto"/>
        <w:left w:val="none" w:sz="0" w:space="0" w:color="auto"/>
        <w:bottom w:val="none" w:sz="0" w:space="0" w:color="auto"/>
        <w:right w:val="none" w:sz="0" w:space="0" w:color="auto"/>
      </w:divBdr>
    </w:div>
    <w:div w:id="1747342007">
      <w:bodyDiv w:val="1"/>
      <w:marLeft w:val="0"/>
      <w:marRight w:val="0"/>
      <w:marTop w:val="0"/>
      <w:marBottom w:val="0"/>
      <w:divBdr>
        <w:top w:val="none" w:sz="0" w:space="0" w:color="auto"/>
        <w:left w:val="none" w:sz="0" w:space="0" w:color="auto"/>
        <w:bottom w:val="none" w:sz="0" w:space="0" w:color="auto"/>
        <w:right w:val="none" w:sz="0" w:space="0" w:color="auto"/>
      </w:divBdr>
    </w:div>
    <w:div w:id="1748307782">
      <w:bodyDiv w:val="1"/>
      <w:marLeft w:val="0"/>
      <w:marRight w:val="0"/>
      <w:marTop w:val="0"/>
      <w:marBottom w:val="0"/>
      <w:divBdr>
        <w:top w:val="none" w:sz="0" w:space="0" w:color="auto"/>
        <w:left w:val="none" w:sz="0" w:space="0" w:color="auto"/>
        <w:bottom w:val="none" w:sz="0" w:space="0" w:color="auto"/>
        <w:right w:val="none" w:sz="0" w:space="0" w:color="auto"/>
      </w:divBdr>
    </w:div>
    <w:div w:id="1751805208">
      <w:bodyDiv w:val="1"/>
      <w:marLeft w:val="0"/>
      <w:marRight w:val="0"/>
      <w:marTop w:val="0"/>
      <w:marBottom w:val="0"/>
      <w:divBdr>
        <w:top w:val="none" w:sz="0" w:space="0" w:color="auto"/>
        <w:left w:val="none" w:sz="0" w:space="0" w:color="auto"/>
        <w:bottom w:val="none" w:sz="0" w:space="0" w:color="auto"/>
        <w:right w:val="none" w:sz="0" w:space="0" w:color="auto"/>
      </w:divBdr>
    </w:div>
    <w:div w:id="1754162467">
      <w:bodyDiv w:val="1"/>
      <w:marLeft w:val="0"/>
      <w:marRight w:val="0"/>
      <w:marTop w:val="0"/>
      <w:marBottom w:val="0"/>
      <w:divBdr>
        <w:top w:val="none" w:sz="0" w:space="0" w:color="auto"/>
        <w:left w:val="none" w:sz="0" w:space="0" w:color="auto"/>
        <w:bottom w:val="none" w:sz="0" w:space="0" w:color="auto"/>
        <w:right w:val="none" w:sz="0" w:space="0" w:color="auto"/>
      </w:divBdr>
    </w:div>
    <w:div w:id="1754741991">
      <w:bodyDiv w:val="1"/>
      <w:marLeft w:val="0"/>
      <w:marRight w:val="0"/>
      <w:marTop w:val="0"/>
      <w:marBottom w:val="0"/>
      <w:divBdr>
        <w:top w:val="none" w:sz="0" w:space="0" w:color="auto"/>
        <w:left w:val="none" w:sz="0" w:space="0" w:color="auto"/>
        <w:bottom w:val="none" w:sz="0" w:space="0" w:color="auto"/>
        <w:right w:val="none" w:sz="0" w:space="0" w:color="auto"/>
      </w:divBdr>
    </w:div>
    <w:div w:id="1756047803">
      <w:bodyDiv w:val="1"/>
      <w:marLeft w:val="0"/>
      <w:marRight w:val="0"/>
      <w:marTop w:val="0"/>
      <w:marBottom w:val="0"/>
      <w:divBdr>
        <w:top w:val="none" w:sz="0" w:space="0" w:color="auto"/>
        <w:left w:val="none" w:sz="0" w:space="0" w:color="auto"/>
        <w:bottom w:val="none" w:sz="0" w:space="0" w:color="auto"/>
        <w:right w:val="none" w:sz="0" w:space="0" w:color="auto"/>
      </w:divBdr>
    </w:div>
    <w:div w:id="1756051245">
      <w:bodyDiv w:val="1"/>
      <w:marLeft w:val="0"/>
      <w:marRight w:val="0"/>
      <w:marTop w:val="0"/>
      <w:marBottom w:val="0"/>
      <w:divBdr>
        <w:top w:val="none" w:sz="0" w:space="0" w:color="auto"/>
        <w:left w:val="none" w:sz="0" w:space="0" w:color="auto"/>
        <w:bottom w:val="none" w:sz="0" w:space="0" w:color="auto"/>
        <w:right w:val="none" w:sz="0" w:space="0" w:color="auto"/>
      </w:divBdr>
    </w:div>
    <w:div w:id="1756702745">
      <w:bodyDiv w:val="1"/>
      <w:marLeft w:val="0"/>
      <w:marRight w:val="0"/>
      <w:marTop w:val="0"/>
      <w:marBottom w:val="0"/>
      <w:divBdr>
        <w:top w:val="none" w:sz="0" w:space="0" w:color="auto"/>
        <w:left w:val="none" w:sz="0" w:space="0" w:color="auto"/>
        <w:bottom w:val="none" w:sz="0" w:space="0" w:color="auto"/>
        <w:right w:val="none" w:sz="0" w:space="0" w:color="auto"/>
      </w:divBdr>
    </w:div>
    <w:div w:id="1760058482">
      <w:bodyDiv w:val="1"/>
      <w:marLeft w:val="0"/>
      <w:marRight w:val="0"/>
      <w:marTop w:val="0"/>
      <w:marBottom w:val="0"/>
      <w:divBdr>
        <w:top w:val="none" w:sz="0" w:space="0" w:color="auto"/>
        <w:left w:val="none" w:sz="0" w:space="0" w:color="auto"/>
        <w:bottom w:val="none" w:sz="0" w:space="0" w:color="auto"/>
        <w:right w:val="none" w:sz="0" w:space="0" w:color="auto"/>
      </w:divBdr>
    </w:div>
    <w:div w:id="1766878560">
      <w:bodyDiv w:val="1"/>
      <w:marLeft w:val="0"/>
      <w:marRight w:val="0"/>
      <w:marTop w:val="0"/>
      <w:marBottom w:val="0"/>
      <w:divBdr>
        <w:top w:val="none" w:sz="0" w:space="0" w:color="auto"/>
        <w:left w:val="none" w:sz="0" w:space="0" w:color="auto"/>
        <w:bottom w:val="none" w:sz="0" w:space="0" w:color="auto"/>
        <w:right w:val="none" w:sz="0" w:space="0" w:color="auto"/>
      </w:divBdr>
    </w:div>
    <w:div w:id="1767649885">
      <w:bodyDiv w:val="1"/>
      <w:marLeft w:val="0"/>
      <w:marRight w:val="0"/>
      <w:marTop w:val="0"/>
      <w:marBottom w:val="0"/>
      <w:divBdr>
        <w:top w:val="none" w:sz="0" w:space="0" w:color="auto"/>
        <w:left w:val="none" w:sz="0" w:space="0" w:color="auto"/>
        <w:bottom w:val="none" w:sz="0" w:space="0" w:color="auto"/>
        <w:right w:val="none" w:sz="0" w:space="0" w:color="auto"/>
      </w:divBdr>
    </w:div>
    <w:div w:id="1767650349">
      <w:bodyDiv w:val="1"/>
      <w:marLeft w:val="0"/>
      <w:marRight w:val="0"/>
      <w:marTop w:val="0"/>
      <w:marBottom w:val="0"/>
      <w:divBdr>
        <w:top w:val="none" w:sz="0" w:space="0" w:color="auto"/>
        <w:left w:val="none" w:sz="0" w:space="0" w:color="auto"/>
        <w:bottom w:val="none" w:sz="0" w:space="0" w:color="auto"/>
        <w:right w:val="none" w:sz="0" w:space="0" w:color="auto"/>
      </w:divBdr>
    </w:div>
    <w:div w:id="1772508057">
      <w:bodyDiv w:val="1"/>
      <w:marLeft w:val="0"/>
      <w:marRight w:val="0"/>
      <w:marTop w:val="0"/>
      <w:marBottom w:val="0"/>
      <w:divBdr>
        <w:top w:val="none" w:sz="0" w:space="0" w:color="auto"/>
        <w:left w:val="none" w:sz="0" w:space="0" w:color="auto"/>
        <w:bottom w:val="none" w:sz="0" w:space="0" w:color="auto"/>
        <w:right w:val="none" w:sz="0" w:space="0" w:color="auto"/>
      </w:divBdr>
    </w:div>
    <w:div w:id="1773158410">
      <w:bodyDiv w:val="1"/>
      <w:marLeft w:val="0"/>
      <w:marRight w:val="0"/>
      <w:marTop w:val="0"/>
      <w:marBottom w:val="0"/>
      <w:divBdr>
        <w:top w:val="none" w:sz="0" w:space="0" w:color="auto"/>
        <w:left w:val="none" w:sz="0" w:space="0" w:color="auto"/>
        <w:bottom w:val="none" w:sz="0" w:space="0" w:color="auto"/>
        <w:right w:val="none" w:sz="0" w:space="0" w:color="auto"/>
      </w:divBdr>
    </w:div>
    <w:div w:id="1775054926">
      <w:bodyDiv w:val="1"/>
      <w:marLeft w:val="0"/>
      <w:marRight w:val="0"/>
      <w:marTop w:val="0"/>
      <w:marBottom w:val="0"/>
      <w:divBdr>
        <w:top w:val="none" w:sz="0" w:space="0" w:color="auto"/>
        <w:left w:val="none" w:sz="0" w:space="0" w:color="auto"/>
        <w:bottom w:val="none" w:sz="0" w:space="0" w:color="auto"/>
        <w:right w:val="none" w:sz="0" w:space="0" w:color="auto"/>
      </w:divBdr>
    </w:div>
    <w:div w:id="1777484409">
      <w:bodyDiv w:val="1"/>
      <w:marLeft w:val="0"/>
      <w:marRight w:val="0"/>
      <w:marTop w:val="0"/>
      <w:marBottom w:val="0"/>
      <w:divBdr>
        <w:top w:val="none" w:sz="0" w:space="0" w:color="auto"/>
        <w:left w:val="none" w:sz="0" w:space="0" w:color="auto"/>
        <w:bottom w:val="none" w:sz="0" w:space="0" w:color="auto"/>
        <w:right w:val="none" w:sz="0" w:space="0" w:color="auto"/>
      </w:divBdr>
    </w:div>
    <w:div w:id="1778257734">
      <w:bodyDiv w:val="1"/>
      <w:marLeft w:val="0"/>
      <w:marRight w:val="0"/>
      <w:marTop w:val="0"/>
      <w:marBottom w:val="0"/>
      <w:divBdr>
        <w:top w:val="none" w:sz="0" w:space="0" w:color="auto"/>
        <w:left w:val="none" w:sz="0" w:space="0" w:color="auto"/>
        <w:bottom w:val="none" w:sz="0" w:space="0" w:color="auto"/>
        <w:right w:val="none" w:sz="0" w:space="0" w:color="auto"/>
      </w:divBdr>
    </w:div>
    <w:div w:id="1778450478">
      <w:bodyDiv w:val="1"/>
      <w:marLeft w:val="0"/>
      <w:marRight w:val="0"/>
      <w:marTop w:val="0"/>
      <w:marBottom w:val="0"/>
      <w:divBdr>
        <w:top w:val="none" w:sz="0" w:space="0" w:color="auto"/>
        <w:left w:val="none" w:sz="0" w:space="0" w:color="auto"/>
        <w:bottom w:val="none" w:sz="0" w:space="0" w:color="auto"/>
        <w:right w:val="none" w:sz="0" w:space="0" w:color="auto"/>
      </w:divBdr>
    </w:div>
    <w:div w:id="1782337874">
      <w:bodyDiv w:val="1"/>
      <w:marLeft w:val="0"/>
      <w:marRight w:val="0"/>
      <w:marTop w:val="0"/>
      <w:marBottom w:val="0"/>
      <w:divBdr>
        <w:top w:val="none" w:sz="0" w:space="0" w:color="auto"/>
        <w:left w:val="none" w:sz="0" w:space="0" w:color="auto"/>
        <w:bottom w:val="none" w:sz="0" w:space="0" w:color="auto"/>
        <w:right w:val="none" w:sz="0" w:space="0" w:color="auto"/>
      </w:divBdr>
    </w:div>
    <w:div w:id="1784108976">
      <w:bodyDiv w:val="1"/>
      <w:marLeft w:val="0"/>
      <w:marRight w:val="0"/>
      <w:marTop w:val="0"/>
      <w:marBottom w:val="0"/>
      <w:divBdr>
        <w:top w:val="none" w:sz="0" w:space="0" w:color="auto"/>
        <w:left w:val="none" w:sz="0" w:space="0" w:color="auto"/>
        <w:bottom w:val="none" w:sz="0" w:space="0" w:color="auto"/>
        <w:right w:val="none" w:sz="0" w:space="0" w:color="auto"/>
      </w:divBdr>
    </w:div>
    <w:div w:id="1786584425">
      <w:bodyDiv w:val="1"/>
      <w:marLeft w:val="0"/>
      <w:marRight w:val="0"/>
      <w:marTop w:val="0"/>
      <w:marBottom w:val="0"/>
      <w:divBdr>
        <w:top w:val="none" w:sz="0" w:space="0" w:color="auto"/>
        <w:left w:val="none" w:sz="0" w:space="0" w:color="auto"/>
        <w:bottom w:val="none" w:sz="0" w:space="0" w:color="auto"/>
        <w:right w:val="none" w:sz="0" w:space="0" w:color="auto"/>
      </w:divBdr>
    </w:div>
    <w:div w:id="1786734940">
      <w:bodyDiv w:val="1"/>
      <w:marLeft w:val="0"/>
      <w:marRight w:val="0"/>
      <w:marTop w:val="0"/>
      <w:marBottom w:val="0"/>
      <w:divBdr>
        <w:top w:val="none" w:sz="0" w:space="0" w:color="auto"/>
        <w:left w:val="none" w:sz="0" w:space="0" w:color="auto"/>
        <w:bottom w:val="none" w:sz="0" w:space="0" w:color="auto"/>
        <w:right w:val="none" w:sz="0" w:space="0" w:color="auto"/>
      </w:divBdr>
    </w:div>
    <w:div w:id="1788693435">
      <w:bodyDiv w:val="1"/>
      <w:marLeft w:val="0"/>
      <w:marRight w:val="0"/>
      <w:marTop w:val="0"/>
      <w:marBottom w:val="0"/>
      <w:divBdr>
        <w:top w:val="none" w:sz="0" w:space="0" w:color="auto"/>
        <w:left w:val="none" w:sz="0" w:space="0" w:color="auto"/>
        <w:bottom w:val="none" w:sz="0" w:space="0" w:color="auto"/>
        <w:right w:val="none" w:sz="0" w:space="0" w:color="auto"/>
      </w:divBdr>
    </w:div>
    <w:div w:id="1793550059">
      <w:bodyDiv w:val="1"/>
      <w:marLeft w:val="0"/>
      <w:marRight w:val="0"/>
      <w:marTop w:val="0"/>
      <w:marBottom w:val="0"/>
      <w:divBdr>
        <w:top w:val="none" w:sz="0" w:space="0" w:color="auto"/>
        <w:left w:val="none" w:sz="0" w:space="0" w:color="auto"/>
        <w:bottom w:val="none" w:sz="0" w:space="0" w:color="auto"/>
        <w:right w:val="none" w:sz="0" w:space="0" w:color="auto"/>
      </w:divBdr>
    </w:div>
    <w:div w:id="1794133245">
      <w:bodyDiv w:val="1"/>
      <w:marLeft w:val="0"/>
      <w:marRight w:val="0"/>
      <w:marTop w:val="0"/>
      <w:marBottom w:val="0"/>
      <w:divBdr>
        <w:top w:val="none" w:sz="0" w:space="0" w:color="auto"/>
        <w:left w:val="none" w:sz="0" w:space="0" w:color="auto"/>
        <w:bottom w:val="none" w:sz="0" w:space="0" w:color="auto"/>
        <w:right w:val="none" w:sz="0" w:space="0" w:color="auto"/>
      </w:divBdr>
    </w:div>
    <w:div w:id="1800880469">
      <w:bodyDiv w:val="1"/>
      <w:marLeft w:val="0"/>
      <w:marRight w:val="0"/>
      <w:marTop w:val="0"/>
      <w:marBottom w:val="0"/>
      <w:divBdr>
        <w:top w:val="none" w:sz="0" w:space="0" w:color="auto"/>
        <w:left w:val="none" w:sz="0" w:space="0" w:color="auto"/>
        <w:bottom w:val="none" w:sz="0" w:space="0" w:color="auto"/>
        <w:right w:val="none" w:sz="0" w:space="0" w:color="auto"/>
      </w:divBdr>
    </w:div>
    <w:div w:id="1801416686">
      <w:bodyDiv w:val="1"/>
      <w:marLeft w:val="0"/>
      <w:marRight w:val="0"/>
      <w:marTop w:val="0"/>
      <w:marBottom w:val="0"/>
      <w:divBdr>
        <w:top w:val="none" w:sz="0" w:space="0" w:color="auto"/>
        <w:left w:val="none" w:sz="0" w:space="0" w:color="auto"/>
        <w:bottom w:val="none" w:sz="0" w:space="0" w:color="auto"/>
        <w:right w:val="none" w:sz="0" w:space="0" w:color="auto"/>
      </w:divBdr>
    </w:div>
    <w:div w:id="1802843176">
      <w:bodyDiv w:val="1"/>
      <w:marLeft w:val="0"/>
      <w:marRight w:val="0"/>
      <w:marTop w:val="0"/>
      <w:marBottom w:val="0"/>
      <w:divBdr>
        <w:top w:val="none" w:sz="0" w:space="0" w:color="auto"/>
        <w:left w:val="none" w:sz="0" w:space="0" w:color="auto"/>
        <w:bottom w:val="none" w:sz="0" w:space="0" w:color="auto"/>
        <w:right w:val="none" w:sz="0" w:space="0" w:color="auto"/>
      </w:divBdr>
    </w:div>
    <w:div w:id="1803617518">
      <w:bodyDiv w:val="1"/>
      <w:marLeft w:val="0"/>
      <w:marRight w:val="0"/>
      <w:marTop w:val="0"/>
      <w:marBottom w:val="0"/>
      <w:divBdr>
        <w:top w:val="none" w:sz="0" w:space="0" w:color="auto"/>
        <w:left w:val="none" w:sz="0" w:space="0" w:color="auto"/>
        <w:bottom w:val="none" w:sz="0" w:space="0" w:color="auto"/>
        <w:right w:val="none" w:sz="0" w:space="0" w:color="auto"/>
      </w:divBdr>
    </w:div>
    <w:div w:id="1803695404">
      <w:bodyDiv w:val="1"/>
      <w:marLeft w:val="0"/>
      <w:marRight w:val="0"/>
      <w:marTop w:val="0"/>
      <w:marBottom w:val="0"/>
      <w:divBdr>
        <w:top w:val="none" w:sz="0" w:space="0" w:color="auto"/>
        <w:left w:val="none" w:sz="0" w:space="0" w:color="auto"/>
        <w:bottom w:val="none" w:sz="0" w:space="0" w:color="auto"/>
        <w:right w:val="none" w:sz="0" w:space="0" w:color="auto"/>
      </w:divBdr>
    </w:div>
    <w:div w:id="1804929234">
      <w:bodyDiv w:val="1"/>
      <w:marLeft w:val="0"/>
      <w:marRight w:val="0"/>
      <w:marTop w:val="0"/>
      <w:marBottom w:val="0"/>
      <w:divBdr>
        <w:top w:val="none" w:sz="0" w:space="0" w:color="auto"/>
        <w:left w:val="none" w:sz="0" w:space="0" w:color="auto"/>
        <w:bottom w:val="none" w:sz="0" w:space="0" w:color="auto"/>
        <w:right w:val="none" w:sz="0" w:space="0" w:color="auto"/>
      </w:divBdr>
    </w:div>
    <w:div w:id="1805730918">
      <w:bodyDiv w:val="1"/>
      <w:marLeft w:val="0"/>
      <w:marRight w:val="0"/>
      <w:marTop w:val="0"/>
      <w:marBottom w:val="0"/>
      <w:divBdr>
        <w:top w:val="none" w:sz="0" w:space="0" w:color="auto"/>
        <w:left w:val="none" w:sz="0" w:space="0" w:color="auto"/>
        <w:bottom w:val="none" w:sz="0" w:space="0" w:color="auto"/>
        <w:right w:val="none" w:sz="0" w:space="0" w:color="auto"/>
      </w:divBdr>
    </w:div>
    <w:div w:id="1805810949">
      <w:bodyDiv w:val="1"/>
      <w:marLeft w:val="0"/>
      <w:marRight w:val="0"/>
      <w:marTop w:val="0"/>
      <w:marBottom w:val="0"/>
      <w:divBdr>
        <w:top w:val="none" w:sz="0" w:space="0" w:color="auto"/>
        <w:left w:val="none" w:sz="0" w:space="0" w:color="auto"/>
        <w:bottom w:val="none" w:sz="0" w:space="0" w:color="auto"/>
        <w:right w:val="none" w:sz="0" w:space="0" w:color="auto"/>
      </w:divBdr>
    </w:div>
    <w:div w:id="1813673194">
      <w:bodyDiv w:val="1"/>
      <w:marLeft w:val="0"/>
      <w:marRight w:val="0"/>
      <w:marTop w:val="0"/>
      <w:marBottom w:val="0"/>
      <w:divBdr>
        <w:top w:val="none" w:sz="0" w:space="0" w:color="auto"/>
        <w:left w:val="none" w:sz="0" w:space="0" w:color="auto"/>
        <w:bottom w:val="none" w:sz="0" w:space="0" w:color="auto"/>
        <w:right w:val="none" w:sz="0" w:space="0" w:color="auto"/>
      </w:divBdr>
    </w:div>
    <w:div w:id="1815835065">
      <w:bodyDiv w:val="1"/>
      <w:marLeft w:val="0"/>
      <w:marRight w:val="0"/>
      <w:marTop w:val="0"/>
      <w:marBottom w:val="0"/>
      <w:divBdr>
        <w:top w:val="none" w:sz="0" w:space="0" w:color="auto"/>
        <w:left w:val="none" w:sz="0" w:space="0" w:color="auto"/>
        <w:bottom w:val="none" w:sz="0" w:space="0" w:color="auto"/>
        <w:right w:val="none" w:sz="0" w:space="0" w:color="auto"/>
      </w:divBdr>
    </w:div>
    <w:div w:id="1816221054">
      <w:bodyDiv w:val="1"/>
      <w:marLeft w:val="0"/>
      <w:marRight w:val="0"/>
      <w:marTop w:val="0"/>
      <w:marBottom w:val="0"/>
      <w:divBdr>
        <w:top w:val="none" w:sz="0" w:space="0" w:color="auto"/>
        <w:left w:val="none" w:sz="0" w:space="0" w:color="auto"/>
        <w:bottom w:val="none" w:sz="0" w:space="0" w:color="auto"/>
        <w:right w:val="none" w:sz="0" w:space="0" w:color="auto"/>
      </w:divBdr>
      <w:divsChild>
        <w:div w:id="43725987">
          <w:marLeft w:val="300"/>
          <w:marRight w:val="0"/>
          <w:marTop w:val="0"/>
          <w:marBottom w:val="360"/>
          <w:divBdr>
            <w:top w:val="none" w:sz="0" w:space="0" w:color="auto"/>
            <w:left w:val="none" w:sz="0" w:space="0" w:color="auto"/>
            <w:bottom w:val="none" w:sz="0" w:space="0" w:color="auto"/>
            <w:right w:val="none" w:sz="0" w:space="0" w:color="auto"/>
          </w:divBdr>
          <w:divsChild>
            <w:div w:id="1650591888">
              <w:marLeft w:val="1500"/>
              <w:marRight w:val="0"/>
              <w:marTop w:val="0"/>
              <w:marBottom w:val="0"/>
              <w:divBdr>
                <w:top w:val="none" w:sz="0" w:space="0" w:color="auto"/>
                <w:left w:val="none" w:sz="0" w:space="0" w:color="auto"/>
                <w:bottom w:val="none" w:sz="0" w:space="0" w:color="auto"/>
                <w:right w:val="none" w:sz="0" w:space="0" w:color="auto"/>
              </w:divBdr>
            </w:div>
          </w:divsChild>
        </w:div>
        <w:div w:id="1567766421">
          <w:marLeft w:val="300"/>
          <w:marRight w:val="0"/>
          <w:marTop w:val="0"/>
          <w:marBottom w:val="360"/>
          <w:divBdr>
            <w:top w:val="none" w:sz="0" w:space="0" w:color="auto"/>
            <w:left w:val="none" w:sz="0" w:space="0" w:color="auto"/>
            <w:bottom w:val="none" w:sz="0" w:space="0" w:color="auto"/>
            <w:right w:val="none" w:sz="0" w:space="0" w:color="auto"/>
          </w:divBdr>
          <w:divsChild>
            <w:div w:id="1124930383">
              <w:marLeft w:val="1500"/>
              <w:marRight w:val="0"/>
              <w:marTop w:val="0"/>
              <w:marBottom w:val="0"/>
              <w:divBdr>
                <w:top w:val="none" w:sz="0" w:space="0" w:color="auto"/>
                <w:left w:val="none" w:sz="0" w:space="0" w:color="auto"/>
                <w:bottom w:val="none" w:sz="0" w:space="0" w:color="auto"/>
                <w:right w:val="none" w:sz="0" w:space="0" w:color="auto"/>
              </w:divBdr>
            </w:div>
          </w:divsChild>
        </w:div>
      </w:divsChild>
    </w:div>
    <w:div w:id="1820995646">
      <w:bodyDiv w:val="1"/>
      <w:marLeft w:val="0"/>
      <w:marRight w:val="0"/>
      <w:marTop w:val="0"/>
      <w:marBottom w:val="0"/>
      <w:divBdr>
        <w:top w:val="none" w:sz="0" w:space="0" w:color="auto"/>
        <w:left w:val="none" w:sz="0" w:space="0" w:color="auto"/>
        <w:bottom w:val="none" w:sz="0" w:space="0" w:color="auto"/>
        <w:right w:val="none" w:sz="0" w:space="0" w:color="auto"/>
      </w:divBdr>
      <w:divsChild>
        <w:div w:id="1182204581">
          <w:marLeft w:val="0"/>
          <w:marRight w:val="0"/>
          <w:marTop w:val="0"/>
          <w:marBottom w:val="0"/>
          <w:divBdr>
            <w:top w:val="none" w:sz="0" w:space="0" w:color="auto"/>
            <w:left w:val="none" w:sz="0" w:space="0" w:color="auto"/>
            <w:bottom w:val="none" w:sz="0" w:space="0" w:color="auto"/>
            <w:right w:val="none" w:sz="0" w:space="0" w:color="auto"/>
          </w:divBdr>
          <w:divsChild>
            <w:div w:id="1730109932">
              <w:marLeft w:val="0"/>
              <w:marRight w:val="0"/>
              <w:marTop w:val="0"/>
              <w:marBottom w:val="0"/>
              <w:divBdr>
                <w:top w:val="none" w:sz="0" w:space="0" w:color="auto"/>
                <w:left w:val="none" w:sz="0" w:space="0" w:color="auto"/>
                <w:bottom w:val="none" w:sz="0" w:space="0" w:color="auto"/>
                <w:right w:val="none" w:sz="0" w:space="0" w:color="auto"/>
              </w:divBdr>
              <w:divsChild>
                <w:div w:id="650332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532090">
      <w:bodyDiv w:val="1"/>
      <w:marLeft w:val="0"/>
      <w:marRight w:val="0"/>
      <w:marTop w:val="0"/>
      <w:marBottom w:val="0"/>
      <w:divBdr>
        <w:top w:val="none" w:sz="0" w:space="0" w:color="auto"/>
        <w:left w:val="none" w:sz="0" w:space="0" w:color="auto"/>
        <w:bottom w:val="none" w:sz="0" w:space="0" w:color="auto"/>
        <w:right w:val="none" w:sz="0" w:space="0" w:color="auto"/>
      </w:divBdr>
    </w:div>
    <w:div w:id="1821920730">
      <w:bodyDiv w:val="1"/>
      <w:marLeft w:val="0"/>
      <w:marRight w:val="0"/>
      <w:marTop w:val="0"/>
      <w:marBottom w:val="0"/>
      <w:divBdr>
        <w:top w:val="none" w:sz="0" w:space="0" w:color="auto"/>
        <w:left w:val="none" w:sz="0" w:space="0" w:color="auto"/>
        <w:bottom w:val="none" w:sz="0" w:space="0" w:color="auto"/>
        <w:right w:val="none" w:sz="0" w:space="0" w:color="auto"/>
      </w:divBdr>
    </w:div>
    <w:div w:id="1821925901">
      <w:bodyDiv w:val="1"/>
      <w:marLeft w:val="0"/>
      <w:marRight w:val="0"/>
      <w:marTop w:val="0"/>
      <w:marBottom w:val="0"/>
      <w:divBdr>
        <w:top w:val="none" w:sz="0" w:space="0" w:color="auto"/>
        <w:left w:val="none" w:sz="0" w:space="0" w:color="auto"/>
        <w:bottom w:val="none" w:sz="0" w:space="0" w:color="auto"/>
        <w:right w:val="none" w:sz="0" w:space="0" w:color="auto"/>
      </w:divBdr>
    </w:div>
    <w:div w:id="1822498819">
      <w:bodyDiv w:val="1"/>
      <w:marLeft w:val="0"/>
      <w:marRight w:val="0"/>
      <w:marTop w:val="0"/>
      <w:marBottom w:val="0"/>
      <w:divBdr>
        <w:top w:val="none" w:sz="0" w:space="0" w:color="auto"/>
        <w:left w:val="none" w:sz="0" w:space="0" w:color="auto"/>
        <w:bottom w:val="none" w:sz="0" w:space="0" w:color="auto"/>
        <w:right w:val="none" w:sz="0" w:space="0" w:color="auto"/>
      </w:divBdr>
    </w:div>
    <w:div w:id="1824468867">
      <w:bodyDiv w:val="1"/>
      <w:marLeft w:val="0"/>
      <w:marRight w:val="0"/>
      <w:marTop w:val="0"/>
      <w:marBottom w:val="0"/>
      <w:divBdr>
        <w:top w:val="none" w:sz="0" w:space="0" w:color="auto"/>
        <w:left w:val="none" w:sz="0" w:space="0" w:color="auto"/>
        <w:bottom w:val="none" w:sz="0" w:space="0" w:color="auto"/>
        <w:right w:val="none" w:sz="0" w:space="0" w:color="auto"/>
      </w:divBdr>
    </w:div>
    <w:div w:id="1824657451">
      <w:bodyDiv w:val="1"/>
      <w:marLeft w:val="0"/>
      <w:marRight w:val="0"/>
      <w:marTop w:val="0"/>
      <w:marBottom w:val="0"/>
      <w:divBdr>
        <w:top w:val="none" w:sz="0" w:space="0" w:color="auto"/>
        <w:left w:val="none" w:sz="0" w:space="0" w:color="auto"/>
        <w:bottom w:val="none" w:sz="0" w:space="0" w:color="auto"/>
        <w:right w:val="none" w:sz="0" w:space="0" w:color="auto"/>
      </w:divBdr>
    </w:div>
    <w:div w:id="1825854520">
      <w:bodyDiv w:val="1"/>
      <w:marLeft w:val="0"/>
      <w:marRight w:val="0"/>
      <w:marTop w:val="0"/>
      <w:marBottom w:val="0"/>
      <w:divBdr>
        <w:top w:val="none" w:sz="0" w:space="0" w:color="auto"/>
        <w:left w:val="none" w:sz="0" w:space="0" w:color="auto"/>
        <w:bottom w:val="none" w:sz="0" w:space="0" w:color="auto"/>
        <w:right w:val="none" w:sz="0" w:space="0" w:color="auto"/>
      </w:divBdr>
    </w:div>
    <w:div w:id="1826310986">
      <w:bodyDiv w:val="1"/>
      <w:marLeft w:val="0"/>
      <w:marRight w:val="0"/>
      <w:marTop w:val="0"/>
      <w:marBottom w:val="0"/>
      <w:divBdr>
        <w:top w:val="none" w:sz="0" w:space="0" w:color="auto"/>
        <w:left w:val="none" w:sz="0" w:space="0" w:color="auto"/>
        <w:bottom w:val="none" w:sz="0" w:space="0" w:color="auto"/>
        <w:right w:val="none" w:sz="0" w:space="0" w:color="auto"/>
      </w:divBdr>
    </w:div>
    <w:div w:id="1829636767">
      <w:bodyDiv w:val="1"/>
      <w:marLeft w:val="0"/>
      <w:marRight w:val="0"/>
      <w:marTop w:val="0"/>
      <w:marBottom w:val="0"/>
      <w:divBdr>
        <w:top w:val="none" w:sz="0" w:space="0" w:color="auto"/>
        <w:left w:val="none" w:sz="0" w:space="0" w:color="auto"/>
        <w:bottom w:val="none" w:sz="0" w:space="0" w:color="auto"/>
        <w:right w:val="none" w:sz="0" w:space="0" w:color="auto"/>
      </w:divBdr>
    </w:div>
    <w:div w:id="1833447483">
      <w:bodyDiv w:val="1"/>
      <w:marLeft w:val="0"/>
      <w:marRight w:val="0"/>
      <w:marTop w:val="0"/>
      <w:marBottom w:val="0"/>
      <w:divBdr>
        <w:top w:val="none" w:sz="0" w:space="0" w:color="auto"/>
        <w:left w:val="none" w:sz="0" w:space="0" w:color="auto"/>
        <w:bottom w:val="none" w:sz="0" w:space="0" w:color="auto"/>
        <w:right w:val="none" w:sz="0" w:space="0" w:color="auto"/>
      </w:divBdr>
    </w:div>
    <w:div w:id="1839923205">
      <w:bodyDiv w:val="1"/>
      <w:marLeft w:val="0"/>
      <w:marRight w:val="0"/>
      <w:marTop w:val="0"/>
      <w:marBottom w:val="0"/>
      <w:divBdr>
        <w:top w:val="none" w:sz="0" w:space="0" w:color="auto"/>
        <w:left w:val="none" w:sz="0" w:space="0" w:color="auto"/>
        <w:bottom w:val="none" w:sz="0" w:space="0" w:color="auto"/>
        <w:right w:val="none" w:sz="0" w:space="0" w:color="auto"/>
      </w:divBdr>
    </w:div>
    <w:div w:id="1842504896">
      <w:bodyDiv w:val="1"/>
      <w:marLeft w:val="0"/>
      <w:marRight w:val="0"/>
      <w:marTop w:val="0"/>
      <w:marBottom w:val="0"/>
      <w:divBdr>
        <w:top w:val="none" w:sz="0" w:space="0" w:color="auto"/>
        <w:left w:val="none" w:sz="0" w:space="0" w:color="auto"/>
        <w:bottom w:val="none" w:sz="0" w:space="0" w:color="auto"/>
        <w:right w:val="none" w:sz="0" w:space="0" w:color="auto"/>
      </w:divBdr>
    </w:div>
    <w:div w:id="1844320401">
      <w:bodyDiv w:val="1"/>
      <w:marLeft w:val="0"/>
      <w:marRight w:val="0"/>
      <w:marTop w:val="0"/>
      <w:marBottom w:val="0"/>
      <w:divBdr>
        <w:top w:val="none" w:sz="0" w:space="0" w:color="auto"/>
        <w:left w:val="none" w:sz="0" w:space="0" w:color="auto"/>
        <w:bottom w:val="none" w:sz="0" w:space="0" w:color="auto"/>
        <w:right w:val="none" w:sz="0" w:space="0" w:color="auto"/>
      </w:divBdr>
    </w:div>
    <w:div w:id="1844661682">
      <w:bodyDiv w:val="1"/>
      <w:marLeft w:val="0"/>
      <w:marRight w:val="0"/>
      <w:marTop w:val="0"/>
      <w:marBottom w:val="0"/>
      <w:divBdr>
        <w:top w:val="none" w:sz="0" w:space="0" w:color="auto"/>
        <w:left w:val="none" w:sz="0" w:space="0" w:color="auto"/>
        <w:bottom w:val="none" w:sz="0" w:space="0" w:color="auto"/>
        <w:right w:val="none" w:sz="0" w:space="0" w:color="auto"/>
      </w:divBdr>
      <w:divsChild>
        <w:div w:id="84693497">
          <w:marLeft w:val="0"/>
          <w:marRight w:val="0"/>
          <w:marTop w:val="0"/>
          <w:marBottom w:val="0"/>
          <w:divBdr>
            <w:top w:val="none" w:sz="0" w:space="0" w:color="auto"/>
            <w:left w:val="none" w:sz="0" w:space="0" w:color="auto"/>
            <w:bottom w:val="none" w:sz="0" w:space="0" w:color="auto"/>
            <w:right w:val="none" w:sz="0" w:space="0" w:color="auto"/>
          </w:divBdr>
        </w:div>
      </w:divsChild>
    </w:div>
    <w:div w:id="1845048623">
      <w:bodyDiv w:val="1"/>
      <w:marLeft w:val="0"/>
      <w:marRight w:val="0"/>
      <w:marTop w:val="0"/>
      <w:marBottom w:val="0"/>
      <w:divBdr>
        <w:top w:val="none" w:sz="0" w:space="0" w:color="auto"/>
        <w:left w:val="none" w:sz="0" w:space="0" w:color="auto"/>
        <w:bottom w:val="none" w:sz="0" w:space="0" w:color="auto"/>
        <w:right w:val="none" w:sz="0" w:space="0" w:color="auto"/>
      </w:divBdr>
    </w:div>
    <w:div w:id="1851141862">
      <w:bodyDiv w:val="1"/>
      <w:marLeft w:val="0"/>
      <w:marRight w:val="0"/>
      <w:marTop w:val="0"/>
      <w:marBottom w:val="0"/>
      <w:divBdr>
        <w:top w:val="none" w:sz="0" w:space="0" w:color="auto"/>
        <w:left w:val="none" w:sz="0" w:space="0" w:color="auto"/>
        <w:bottom w:val="none" w:sz="0" w:space="0" w:color="auto"/>
        <w:right w:val="none" w:sz="0" w:space="0" w:color="auto"/>
      </w:divBdr>
    </w:div>
    <w:div w:id="1853030419">
      <w:bodyDiv w:val="1"/>
      <w:marLeft w:val="0"/>
      <w:marRight w:val="0"/>
      <w:marTop w:val="0"/>
      <w:marBottom w:val="0"/>
      <w:divBdr>
        <w:top w:val="none" w:sz="0" w:space="0" w:color="auto"/>
        <w:left w:val="none" w:sz="0" w:space="0" w:color="auto"/>
        <w:bottom w:val="none" w:sz="0" w:space="0" w:color="auto"/>
        <w:right w:val="none" w:sz="0" w:space="0" w:color="auto"/>
      </w:divBdr>
    </w:div>
    <w:div w:id="1854147410">
      <w:bodyDiv w:val="1"/>
      <w:marLeft w:val="0"/>
      <w:marRight w:val="0"/>
      <w:marTop w:val="0"/>
      <w:marBottom w:val="0"/>
      <w:divBdr>
        <w:top w:val="none" w:sz="0" w:space="0" w:color="auto"/>
        <w:left w:val="none" w:sz="0" w:space="0" w:color="auto"/>
        <w:bottom w:val="none" w:sz="0" w:space="0" w:color="auto"/>
        <w:right w:val="none" w:sz="0" w:space="0" w:color="auto"/>
      </w:divBdr>
    </w:div>
    <w:div w:id="1856646464">
      <w:bodyDiv w:val="1"/>
      <w:marLeft w:val="0"/>
      <w:marRight w:val="0"/>
      <w:marTop w:val="0"/>
      <w:marBottom w:val="0"/>
      <w:divBdr>
        <w:top w:val="none" w:sz="0" w:space="0" w:color="auto"/>
        <w:left w:val="none" w:sz="0" w:space="0" w:color="auto"/>
        <w:bottom w:val="none" w:sz="0" w:space="0" w:color="auto"/>
        <w:right w:val="none" w:sz="0" w:space="0" w:color="auto"/>
      </w:divBdr>
    </w:div>
    <w:div w:id="1859542392">
      <w:bodyDiv w:val="1"/>
      <w:marLeft w:val="0"/>
      <w:marRight w:val="0"/>
      <w:marTop w:val="0"/>
      <w:marBottom w:val="0"/>
      <w:divBdr>
        <w:top w:val="none" w:sz="0" w:space="0" w:color="auto"/>
        <w:left w:val="none" w:sz="0" w:space="0" w:color="auto"/>
        <w:bottom w:val="none" w:sz="0" w:space="0" w:color="auto"/>
        <w:right w:val="none" w:sz="0" w:space="0" w:color="auto"/>
      </w:divBdr>
      <w:divsChild>
        <w:div w:id="104233385">
          <w:marLeft w:val="0"/>
          <w:marRight w:val="0"/>
          <w:marTop w:val="0"/>
          <w:marBottom w:val="0"/>
          <w:divBdr>
            <w:top w:val="none" w:sz="0" w:space="0" w:color="auto"/>
            <w:left w:val="none" w:sz="0" w:space="0" w:color="auto"/>
            <w:bottom w:val="none" w:sz="0" w:space="0" w:color="auto"/>
            <w:right w:val="none" w:sz="0" w:space="0" w:color="auto"/>
          </w:divBdr>
        </w:div>
      </w:divsChild>
    </w:div>
    <w:div w:id="1860847193">
      <w:bodyDiv w:val="1"/>
      <w:marLeft w:val="0"/>
      <w:marRight w:val="0"/>
      <w:marTop w:val="0"/>
      <w:marBottom w:val="0"/>
      <w:divBdr>
        <w:top w:val="none" w:sz="0" w:space="0" w:color="auto"/>
        <w:left w:val="none" w:sz="0" w:space="0" w:color="auto"/>
        <w:bottom w:val="none" w:sz="0" w:space="0" w:color="auto"/>
        <w:right w:val="none" w:sz="0" w:space="0" w:color="auto"/>
      </w:divBdr>
    </w:div>
    <w:div w:id="1861048917">
      <w:bodyDiv w:val="1"/>
      <w:marLeft w:val="0"/>
      <w:marRight w:val="0"/>
      <w:marTop w:val="0"/>
      <w:marBottom w:val="0"/>
      <w:divBdr>
        <w:top w:val="none" w:sz="0" w:space="0" w:color="auto"/>
        <w:left w:val="none" w:sz="0" w:space="0" w:color="auto"/>
        <w:bottom w:val="none" w:sz="0" w:space="0" w:color="auto"/>
        <w:right w:val="none" w:sz="0" w:space="0" w:color="auto"/>
      </w:divBdr>
    </w:div>
    <w:div w:id="1865095301">
      <w:bodyDiv w:val="1"/>
      <w:marLeft w:val="0"/>
      <w:marRight w:val="0"/>
      <w:marTop w:val="0"/>
      <w:marBottom w:val="0"/>
      <w:divBdr>
        <w:top w:val="none" w:sz="0" w:space="0" w:color="auto"/>
        <w:left w:val="none" w:sz="0" w:space="0" w:color="auto"/>
        <w:bottom w:val="none" w:sz="0" w:space="0" w:color="auto"/>
        <w:right w:val="none" w:sz="0" w:space="0" w:color="auto"/>
      </w:divBdr>
    </w:div>
    <w:div w:id="1865945662">
      <w:bodyDiv w:val="1"/>
      <w:marLeft w:val="0"/>
      <w:marRight w:val="0"/>
      <w:marTop w:val="0"/>
      <w:marBottom w:val="0"/>
      <w:divBdr>
        <w:top w:val="none" w:sz="0" w:space="0" w:color="auto"/>
        <w:left w:val="none" w:sz="0" w:space="0" w:color="auto"/>
        <w:bottom w:val="none" w:sz="0" w:space="0" w:color="auto"/>
        <w:right w:val="none" w:sz="0" w:space="0" w:color="auto"/>
      </w:divBdr>
    </w:div>
    <w:div w:id="1867600199">
      <w:bodyDiv w:val="1"/>
      <w:marLeft w:val="0"/>
      <w:marRight w:val="0"/>
      <w:marTop w:val="0"/>
      <w:marBottom w:val="0"/>
      <w:divBdr>
        <w:top w:val="none" w:sz="0" w:space="0" w:color="auto"/>
        <w:left w:val="none" w:sz="0" w:space="0" w:color="auto"/>
        <w:bottom w:val="none" w:sz="0" w:space="0" w:color="auto"/>
        <w:right w:val="none" w:sz="0" w:space="0" w:color="auto"/>
      </w:divBdr>
    </w:div>
    <w:div w:id="1869486518">
      <w:bodyDiv w:val="1"/>
      <w:marLeft w:val="0"/>
      <w:marRight w:val="0"/>
      <w:marTop w:val="0"/>
      <w:marBottom w:val="0"/>
      <w:divBdr>
        <w:top w:val="none" w:sz="0" w:space="0" w:color="auto"/>
        <w:left w:val="none" w:sz="0" w:space="0" w:color="auto"/>
        <w:bottom w:val="none" w:sz="0" w:space="0" w:color="auto"/>
        <w:right w:val="none" w:sz="0" w:space="0" w:color="auto"/>
      </w:divBdr>
      <w:divsChild>
        <w:div w:id="1513258376">
          <w:marLeft w:val="0"/>
          <w:marRight w:val="0"/>
          <w:marTop w:val="0"/>
          <w:marBottom w:val="0"/>
          <w:divBdr>
            <w:top w:val="none" w:sz="0" w:space="0" w:color="auto"/>
            <w:left w:val="none" w:sz="0" w:space="0" w:color="auto"/>
            <w:bottom w:val="none" w:sz="0" w:space="0" w:color="auto"/>
            <w:right w:val="none" w:sz="0" w:space="0" w:color="auto"/>
          </w:divBdr>
        </w:div>
      </w:divsChild>
    </w:div>
    <w:div w:id="1871069970">
      <w:bodyDiv w:val="1"/>
      <w:marLeft w:val="0"/>
      <w:marRight w:val="0"/>
      <w:marTop w:val="0"/>
      <w:marBottom w:val="0"/>
      <w:divBdr>
        <w:top w:val="none" w:sz="0" w:space="0" w:color="auto"/>
        <w:left w:val="none" w:sz="0" w:space="0" w:color="auto"/>
        <w:bottom w:val="none" w:sz="0" w:space="0" w:color="auto"/>
        <w:right w:val="none" w:sz="0" w:space="0" w:color="auto"/>
      </w:divBdr>
    </w:div>
    <w:div w:id="1874616642">
      <w:bodyDiv w:val="1"/>
      <w:marLeft w:val="0"/>
      <w:marRight w:val="0"/>
      <w:marTop w:val="0"/>
      <w:marBottom w:val="0"/>
      <w:divBdr>
        <w:top w:val="none" w:sz="0" w:space="0" w:color="auto"/>
        <w:left w:val="none" w:sz="0" w:space="0" w:color="auto"/>
        <w:bottom w:val="none" w:sz="0" w:space="0" w:color="auto"/>
        <w:right w:val="none" w:sz="0" w:space="0" w:color="auto"/>
      </w:divBdr>
    </w:div>
    <w:div w:id="1878542367">
      <w:bodyDiv w:val="1"/>
      <w:marLeft w:val="0"/>
      <w:marRight w:val="0"/>
      <w:marTop w:val="0"/>
      <w:marBottom w:val="0"/>
      <w:divBdr>
        <w:top w:val="none" w:sz="0" w:space="0" w:color="auto"/>
        <w:left w:val="none" w:sz="0" w:space="0" w:color="auto"/>
        <w:bottom w:val="none" w:sz="0" w:space="0" w:color="auto"/>
        <w:right w:val="none" w:sz="0" w:space="0" w:color="auto"/>
      </w:divBdr>
    </w:div>
    <w:div w:id="1881701143">
      <w:bodyDiv w:val="1"/>
      <w:marLeft w:val="0"/>
      <w:marRight w:val="0"/>
      <w:marTop w:val="0"/>
      <w:marBottom w:val="0"/>
      <w:divBdr>
        <w:top w:val="none" w:sz="0" w:space="0" w:color="auto"/>
        <w:left w:val="none" w:sz="0" w:space="0" w:color="auto"/>
        <w:bottom w:val="none" w:sz="0" w:space="0" w:color="auto"/>
        <w:right w:val="none" w:sz="0" w:space="0" w:color="auto"/>
      </w:divBdr>
    </w:div>
    <w:div w:id="1886402818">
      <w:bodyDiv w:val="1"/>
      <w:marLeft w:val="0"/>
      <w:marRight w:val="0"/>
      <w:marTop w:val="0"/>
      <w:marBottom w:val="0"/>
      <w:divBdr>
        <w:top w:val="none" w:sz="0" w:space="0" w:color="auto"/>
        <w:left w:val="none" w:sz="0" w:space="0" w:color="auto"/>
        <w:bottom w:val="none" w:sz="0" w:space="0" w:color="auto"/>
        <w:right w:val="none" w:sz="0" w:space="0" w:color="auto"/>
      </w:divBdr>
    </w:div>
    <w:div w:id="1890534930">
      <w:bodyDiv w:val="1"/>
      <w:marLeft w:val="0"/>
      <w:marRight w:val="0"/>
      <w:marTop w:val="0"/>
      <w:marBottom w:val="0"/>
      <w:divBdr>
        <w:top w:val="none" w:sz="0" w:space="0" w:color="auto"/>
        <w:left w:val="none" w:sz="0" w:space="0" w:color="auto"/>
        <w:bottom w:val="none" w:sz="0" w:space="0" w:color="auto"/>
        <w:right w:val="none" w:sz="0" w:space="0" w:color="auto"/>
      </w:divBdr>
    </w:div>
    <w:div w:id="1891189491">
      <w:bodyDiv w:val="1"/>
      <w:marLeft w:val="0"/>
      <w:marRight w:val="0"/>
      <w:marTop w:val="0"/>
      <w:marBottom w:val="0"/>
      <w:divBdr>
        <w:top w:val="none" w:sz="0" w:space="0" w:color="auto"/>
        <w:left w:val="none" w:sz="0" w:space="0" w:color="auto"/>
        <w:bottom w:val="none" w:sz="0" w:space="0" w:color="auto"/>
        <w:right w:val="none" w:sz="0" w:space="0" w:color="auto"/>
      </w:divBdr>
    </w:div>
    <w:div w:id="1891501077">
      <w:bodyDiv w:val="1"/>
      <w:marLeft w:val="0"/>
      <w:marRight w:val="0"/>
      <w:marTop w:val="0"/>
      <w:marBottom w:val="0"/>
      <w:divBdr>
        <w:top w:val="none" w:sz="0" w:space="0" w:color="auto"/>
        <w:left w:val="none" w:sz="0" w:space="0" w:color="auto"/>
        <w:bottom w:val="none" w:sz="0" w:space="0" w:color="auto"/>
        <w:right w:val="none" w:sz="0" w:space="0" w:color="auto"/>
      </w:divBdr>
    </w:div>
    <w:div w:id="1893030179">
      <w:bodyDiv w:val="1"/>
      <w:marLeft w:val="0"/>
      <w:marRight w:val="0"/>
      <w:marTop w:val="0"/>
      <w:marBottom w:val="0"/>
      <w:divBdr>
        <w:top w:val="none" w:sz="0" w:space="0" w:color="auto"/>
        <w:left w:val="none" w:sz="0" w:space="0" w:color="auto"/>
        <w:bottom w:val="none" w:sz="0" w:space="0" w:color="auto"/>
        <w:right w:val="none" w:sz="0" w:space="0" w:color="auto"/>
      </w:divBdr>
    </w:div>
    <w:div w:id="1893274276">
      <w:bodyDiv w:val="1"/>
      <w:marLeft w:val="0"/>
      <w:marRight w:val="0"/>
      <w:marTop w:val="0"/>
      <w:marBottom w:val="0"/>
      <w:divBdr>
        <w:top w:val="none" w:sz="0" w:space="0" w:color="auto"/>
        <w:left w:val="none" w:sz="0" w:space="0" w:color="auto"/>
        <w:bottom w:val="none" w:sz="0" w:space="0" w:color="auto"/>
        <w:right w:val="none" w:sz="0" w:space="0" w:color="auto"/>
      </w:divBdr>
    </w:div>
    <w:div w:id="1894539743">
      <w:bodyDiv w:val="1"/>
      <w:marLeft w:val="0"/>
      <w:marRight w:val="0"/>
      <w:marTop w:val="0"/>
      <w:marBottom w:val="0"/>
      <w:divBdr>
        <w:top w:val="none" w:sz="0" w:space="0" w:color="auto"/>
        <w:left w:val="none" w:sz="0" w:space="0" w:color="auto"/>
        <w:bottom w:val="none" w:sz="0" w:space="0" w:color="auto"/>
        <w:right w:val="none" w:sz="0" w:space="0" w:color="auto"/>
      </w:divBdr>
    </w:div>
    <w:div w:id="1899587381">
      <w:bodyDiv w:val="1"/>
      <w:marLeft w:val="0"/>
      <w:marRight w:val="0"/>
      <w:marTop w:val="0"/>
      <w:marBottom w:val="0"/>
      <w:divBdr>
        <w:top w:val="none" w:sz="0" w:space="0" w:color="auto"/>
        <w:left w:val="none" w:sz="0" w:space="0" w:color="auto"/>
        <w:bottom w:val="none" w:sz="0" w:space="0" w:color="auto"/>
        <w:right w:val="none" w:sz="0" w:space="0" w:color="auto"/>
      </w:divBdr>
    </w:div>
    <w:div w:id="1900438766">
      <w:bodyDiv w:val="1"/>
      <w:marLeft w:val="0"/>
      <w:marRight w:val="0"/>
      <w:marTop w:val="0"/>
      <w:marBottom w:val="0"/>
      <w:divBdr>
        <w:top w:val="none" w:sz="0" w:space="0" w:color="auto"/>
        <w:left w:val="none" w:sz="0" w:space="0" w:color="auto"/>
        <w:bottom w:val="none" w:sz="0" w:space="0" w:color="auto"/>
        <w:right w:val="none" w:sz="0" w:space="0" w:color="auto"/>
      </w:divBdr>
    </w:div>
    <w:div w:id="1902472809">
      <w:bodyDiv w:val="1"/>
      <w:marLeft w:val="0"/>
      <w:marRight w:val="0"/>
      <w:marTop w:val="0"/>
      <w:marBottom w:val="0"/>
      <w:divBdr>
        <w:top w:val="none" w:sz="0" w:space="0" w:color="auto"/>
        <w:left w:val="none" w:sz="0" w:space="0" w:color="auto"/>
        <w:bottom w:val="none" w:sz="0" w:space="0" w:color="auto"/>
        <w:right w:val="none" w:sz="0" w:space="0" w:color="auto"/>
      </w:divBdr>
    </w:div>
    <w:div w:id="1903756535">
      <w:bodyDiv w:val="1"/>
      <w:marLeft w:val="0"/>
      <w:marRight w:val="0"/>
      <w:marTop w:val="0"/>
      <w:marBottom w:val="0"/>
      <w:divBdr>
        <w:top w:val="none" w:sz="0" w:space="0" w:color="auto"/>
        <w:left w:val="none" w:sz="0" w:space="0" w:color="auto"/>
        <w:bottom w:val="none" w:sz="0" w:space="0" w:color="auto"/>
        <w:right w:val="none" w:sz="0" w:space="0" w:color="auto"/>
      </w:divBdr>
    </w:div>
    <w:div w:id="1904173630">
      <w:bodyDiv w:val="1"/>
      <w:marLeft w:val="0"/>
      <w:marRight w:val="0"/>
      <w:marTop w:val="0"/>
      <w:marBottom w:val="0"/>
      <w:divBdr>
        <w:top w:val="none" w:sz="0" w:space="0" w:color="auto"/>
        <w:left w:val="none" w:sz="0" w:space="0" w:color="auto"/>
        <w:bottom w:val="none" w:sz="0" w:space="0" w:color="auto"/>
        <w:right w:val="none" w:sz="0" w:space="0" w:color="auto"/>
      </w:divBdr>
    </w:div>
    <w:div w:id="1905217019">
      <w:bodyDiv w:val="1"/>
      <w:marLeft w:val="0"/>
      <w:marRight w:val="0"/>
      <w:marTop w:val="0"/>
      <w:marBottom w:val="0"/>
      <w:divBdr>
        <w:top w:val="none" w:sz="0" w:space="0" w:color="auto"/>
        <w:left w:val="none" w:sz="0" w:space="0" w:color="auto"/>
        <w:bottom w:val="none" w:sz="0" w:space="0" w:color="auto"/>
        <w:right w:val="none" w:sz="0" w:space="0" w:color="auto"/>
      </w:divBdr>
    </w:div>
    <w:div w:id="1907370595">
      <w:bodyDiv w:val="1"/>
      <w:marLeft w:val="0"/>
      <w:marRight w:val="0"/>
      <w:marTop w:val="0"/>
      <w:marBottom w:val="0"/>
      <w:divBdr>
        <w:top w:val="none" w:sz="0" w:space="0" w:color="auto"/>
        <w:left w:val="none" w:sz="0" w:space="0" w:color="auto"/>
        <w:bottom w:val="none" w:sz="0" w:space="0" w:color="auto"/>
        <w:right w:val="none" w:sz="0" w:space="0" w:color="auto"/>
      </w:divBdr>
    </w:div>
    <w:div w:id="1908420920">
      <w:bodyDiv w:val="1"/>
      <w:marLeft w:val="0"/>
      <w:marRight w:val="0"/>
      <w:marTop w:val="0"/>
      <w:marBottom w:val="0"/>
      <w:divBdr>
        <w:top w:val="none" w:sz="0" w:space="0" w:color="auto"/>
        <w:left w:val="none" w:sz="0" w:space="0" w:color="auto"/>
        <w:bottom w:val="none" w:sz="0" w:space="0" w:color="auto"/>
        <w:right w:val="none" w:sz="0" w:space="0" w:color="auto"/>
      </w:divBdr>
    </w:div>
    <w:div w:id="1910654490">
      <w:bodyDiv w:val="1"/>
      <w:marLeft w:val="0"/>
      <w:marRight w:val="0"/>
      <w:marTop w:val="0"/>
      <w:marBottom w:val="0"/>
      <w:divBdr>
        <w:top w:val="none" w:sz="0" w:space="0" w:color="auto"/>
        <w:left w:val="none" w:sz="0" w:space="0" w:color="auto"/>
        <w:bottom w:val="none" w:sz="0" w:space="0" w:color="auto"/>
        <w:right w:val="none" w:sz="0" w:space="0" w:color="auto"/>
      </w:divBdr>
    </w:div>
    <w:div w:id="1911650909">
      <w:bodyDiv w:val="1"/>
      <w:marLeft w:val="0"/>
      <w:marRight w:val="0"/>
      <w:marTop w:val="0"/>
      <w:marBottom w:val="0"/>
      <w:divBdr>
        <w:top w:val="none" w:sz="0" w:space="0" w:color="auto"/>
        <w:left w:val="none" w:sz="0" w:space="0" w:color="auto"/>
        <w:bottom w:val="none" w:sz="0" w:space="0" w:color="auto"/>
        <w:right w:val="none" w:sz="0" w:space="0" w:color="auto"/>
      </w:divBdr>
    </w:div>
    <w:div w:id="1915506421">
      <w:bodyDiv w:val="1"/>
      <w:marLeft w:val="0"/>
      <w:marRight w:val="0"/>
      <w:marTop w:val="0"/>
      <w:marBottom w:val="0"/>
      <w:divBdr>
        <w:top w:val="none" w:sz="0" w:space="0" w:color="auto"/>
        <w:left w:val="none" w:sz="0" w:space="0" w:color="auto"/>
        <w:bottom w:val="none" w:sz="0" w:space="0" w:color="auto"/>
        <w:right w:val="none" w:sz="0" w:space="0" w:color="auto"/>
      </w:divBdr>
    </w:div>
    <w:div w:id="1916546250">
      <w:bodyDiv w:val="1"/>
      <w:marLeft w:val="0"/>
      <w:marRight w:val="0"/>
      <w:marTop w:val="0"/>
      <w:marBottom w:val="0"/>
      <w:divBdr>
        <w:top w:val="none" w:sz="0" w:space="0" w:color="auto"/>
        <w:left w:val="none" w:sz="0" w:space="0" w:color="auto"/>
        <w:bottom w:val="none" w:sz="0" w:space="0" w:color="auto"/>
        <w:right w:val="none" w:sz="0" w:space="0" w:color="auto"/>
      </w:divBdr>
    </w:div>
    <w:div w:id="1917783368">
      <w:bodyDiv w:val="1"/>
      <w:marLeft w:val="0"/>
      <w:marRight w:val="0"/>
      <w:marTop w:val="0"/>
      <w:marBottom w:val="0"/>
      <w:divBdr>
        <w:top w:val="none" w:sz="0" w:space="0" w:color="auto"/>
        <w:left w:val="none" w:sz="0" w:space="0" w:color="auto"/>
        <w:bottom w:val="none" w:sz="0" w:space="0" w:color="auto"/>
        <w:right w:val="none" w:sz="0" w:space="0" w:color="auto"/>
      </w:divBdr>
    </w:div>
    <w:div w:id="1920021095">
      <w:bodyDiv w:val="1"/>
      <w:marLeft w:val="0"/>
      <w:marRight w:val="0"/>
      <w:marTop w:val="0"/>
      <w:marBottom w:val="0"/>
      <w:divBdr>
        <w:top w:val="none" w:sz="0" w:space="0" w:color="auto"/>
        <w:left w:val="none" w:sz="0" w:space="0" w:color="auto"/>
        <w:bottom w:val="none" w:sz="0" w:space="0" w:color="auto"/>
        <w:right w:val="none" w:sz="0" w:space="0" w:color="auto"/>
      </w:divBdr>
    </w:div>
    <w:div w:id="1920482305">
      <w:bodyDiv w:val="1"/>
      <w:marLeft w:val="0"/>
      <w:marRight w:val="0"/>
      <w:marTop w:val="0"/>
      <w:marBottom w:val="0"/>
      <w:divBdr>
        <w:top w:val="none" w:sz="0" w:space="0" w:color="auto"/>
        <w:left w:val="none" w:sz="0" w:space="0" w:color="auto"/>
        <w:bottom w:val="none" w:sz="0" w:space="0" w:color="auto"/>
        <w:right w:val="none" w:sz="0" w:space="0" w:color="auto"/>
      </w:divBdr>
    </w:div>
    <w:div w:id="1920627230">
      <w:bodyDiv w:val="1"/>
      <w:marLeft w:val="0"/>
      <w:marRight w:val="0"/>
      <w:marTop w:val="0"/>
      <w:marBottom w:val="0"/>
      <w:divBdr>
        <w:top w:val="none" w:sz="0" w:space="0" w:color="auto"/>
        <w:left w:val="none" w:sz="0" w:space="0" w:color="auto"/>
        <w:bottom w:val="none" w:sz="0" w:space="0" w:color="auto"/>
        <w:right w:val="none" w:sz="0" w:space="0" w:color="auto"/>
      </w:divBdr>
      <w:divsChild>
        <w:div w:id="927349330">
          <w:marLeft w:val="0"/>
          <w:marRight w:val="0"/>
          <w:marTop w:val="0"/>
          <w:marBottom w:val="0"/>
          <w:divBdr>
            <w:top w:val="none" w:sz="0" w:space="0" w:color="auto"/>
            <w:left w:val="none" w:sz="0" w:space="0" w:color="auto"/>
            <w:bottom w:val="none" w:sz="0" w:space="0" w:color="auto"/>
            <w:right w:val="none" w:sz="0" w:space="0" w:color="auto"/>
          </w:divBdr>
          <w:divsChild>
            <w:div w:id="258147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097421">
      <w:bodyDiv w:val="1"/>
      <w:marLeft w:val="0"/>
      <w:marRight w:val="0"/>
      <w:marTop w:val="0"/>
      <w:marBottom w:val="0"/>
      <w:divBdr>
        <w:top w:val="none" w:sz="0" w:space="0" w:color="auto"/>
        <w:left w:val="none" w:sz="0" w:space="0" w:color="auto"/>
        <w:bottom w:val="none" w:sz="0" w:space="0" w:color="auto"/>
        <w:right w:val="none" w:sz="0" w:space="0" w:color="auto"/>
      </w:divBdr>
    </w:div>
    <w:div w:id="1923097843">
      <w:bodyDiv w:val="1"/>
      <w:marLeft w:val="0"/>
      <w:marRight w:val="0"/>
      <w:marTop w:val="0"/>
      <w:marBottom w:val="0"/>
      <w:divBdr>
        <w:top w:val="none" w:sz="0" w:space="0" w:color="auto"/>
        <w:left w:val="none" w:sz="0" w:space="0" w:color="auto"/>
        <w:bottom w:val="none" w:sz="0" w:space="0" w:color="auto"/>
        <w:right w:val="none" w:sz="0" w:space="0" w:color="auto"/>
      </w:divBdr>
    </w:div>
    <w:div w:id="1923905725">
      <w:bodyDiv w:val="1"/>
      <w:marLeft w:val="0"/>
      <w:marRight w:val="0"/>
      <w:marTop w:val="0"/>
      <w:marBottom w:val="0"/>
      <w:divBdr>
        <w:top w:val="none" w:sz="0" w:space="0" w:color="auto"/>
        <w:left w:val="none" w:sz="0" w:space="0" w:color="auto"/>
        <w:bottom w:val="none" w:sz="0" w:space="0" w:color="auto"/>
        <w:right w:val="none" w:sz="0" w:space="0" w:color="auto"/>
      </w:divBdr>
    </w:div>
    <w:div w:id="1924879180">
      <w:bodyDiv w:val="1"/>
      <w:marLeft w:val="0"/>
      <w:marRight w:val="0"/>
      <w:marTop w:val="0"/>
      <w:marBottom w:val="0"/>
      <w:divBdr>
        <w:top w:val="none" w:sz="0" w:space="0" w:color="auto"/>
        <w:left w:val="none" w:sz="0" w:space="0" w:color="auto"/>
        <w:bottom w:val="none" w:sz="0" w:space="0" w:color="auto"/>
        <w:right w:val="none" w:sz="0" w:space="0" w:color="auto"/>
      </w:divBdr>
    </w:div>
    <w:div w:id="1925458058">
      <w:bodyDiv w:val="1"/>
      <w:marLeft w:val="0"/>
      <w:marRight w:val="0"/>
      <w:marTop w:val="0"/>
      <w:marBottom w:val="0"/>
      <w:divBdr>
        <w:top w:val="none" w:sz="0" w:space="0" w:color="auto"/>
        <w:left w:val="none" w:sz="0" w:space="0" w:color="auto"/>
        <w:bottom w:val="none" w:sz="0" w:space="0" w:color="auto"/>
        <w:right w:val="none" w:sz="0" w:space="0" w:color="auto"/>
      </w:divBdr>
    </w:div>
    <w:div w:id="1928035748">
      <w:bodyDiv w:val="1"/>
      <w:marLeft w:val="0"/>
      <w:marRight w:val="0"/>
      <w:marTop w:val="0"/>
      <w:marBottom w:val="0"/>
      <w:divBdr>
        <w:top w:val="none" w:sz="0" w:space="0" w:color="auto"/>
        <w:left w:val="none" w:sz="0" w:space="0" w:color="auto"/>
        <w:bottom w:val="none" w:sz="0" w:space="0" w:color="auto"/>
        <w:right w:val="none" w:sz="0" w:space="0" w:color="auto"/>
      </w:divBdr>
    </w:div>
    <w:div w:id="1929194073">
      <w:bodyDiv w:val="1"/>
      <w:marLeft w:val="0"/>
      <w:marRight w:val="0"/>
      <w:marTop w:val="0"/>
      <w:marBottom w:val="0"/>
      <w:divBdr>
        <w:top w:val="none" w:sz="0" w:space="0" w:color="auto"/>
        <w:left w:val="none" w:sz="0" w:space="0" w:color="auto"/>
        <w:bottom w:val="none" w:sz="0" w:space="0" w:color="auto"/>
        <w:right w:val="none" w:sz="0" w:space="0" w:color="auto"/>
      </w:divBdr>
    </w:div>
    <w:div w:id="1929342819">
      <w:bodyDiv w:val="1"/>
      <w:marLeft w:val="0"/>
      <w:marRight w:val="0"/>
      <w:marTop w:val="0"/>
      <w:marBottom w:val="0"/>
      <w:divBdr>
        <w:top w:val="none" w:sz="0" w:space="0" w:color="auto"/>
        <w:left w:val="none" w:sz="0" w:space="0" w:color="auto"/>
        <w:bottom w:val="none" w:sz="0" w:space="0" w:color="auto"/>
        <w:right w:val="none" w:sz="0" w:space="0" w:color="auto"/>
      </w:divBdr>
    </w:div>
    <w:div w:id="1929583483">
      <w:bodyDiv w:val="1"/>
      <w:marLeft w:val="0"/>
      <w:marRight w:val="0"/>
      <w:marTop w:val="0"/>
      <w:marBottom w:val="0"/>
      <w:divBdr>
        <w:top w:val="none" w:sz="0" w:space="0" w:color="auto"/>
        <w:left w:val="none" w:sz="0" w:space="0" w:color="auto"/>
        <w:bottom w:val="none" w:sz="0" w:space="0" w:color="auto"/>
        <w:right w:val="none" w:sz="0" w:space="0" w:color="auto"/>
      </w:divBdr>
    </w:div>
    <w:div w:id="1932545631">
      <w:bodyDiv w:val="1"/>
      <w:marLeft w:val="0"/>
      <w:marRight w:val="0"/>
      <w:marTop w:val="0"/>
      <w:marBottom w:val="0"/>
      <w:divBdr>
        <w:top w:val="none" w:sz="0" w:space="0" w:color="auto"/>
        <w:left w:val="none" w:sz="0" w:space="0" w:color="auto"/>
        <w:bottom w:val="none" w:sz="0" w:space="0" w:color="auto"/>
        <w:right w:val="none" w:sz="0" w:space="0" w:color="auto"/>
      </w:divBdr>
    </w:div>
    <w:div w:id="1935749899">
      <w:bodyDiv w:val="1"/>
      <w:marLeft w:val="0"/>
      <w:marRight w:val="0"/>
      <w:marTop w:val="0"/>
      <w:marBottom w:val="0"/>
      <w:divBdr>
        <w:top w:val="none" w:sz="0" w:space="0" w:color="auto"/>
        <w:left w:val="none" w:sz="0" w:space="0" w:color="auto"/>
        <w:bottom w:val="none" w:sz="0" w:space="0" w:color="auto"/>
        <w:right w:val="none" w:sz="0" w:space="0" w:color="auto"/>
      </w:divBdr>
    </w:div>
    <w:div w:id="1936982292">
      <w:bodyDiv w:val="1"/>
      <w:marLeft w:val="0"/>
      <w:marRight w:val="0"/>
      <w:marTop w:val="0"/>
      <w:marBottom w:val="0"/>
      <w:divBdr>
        <w:top w:val="none" w:sz="0" w:space="0" w:color="auto"/>
        <w:left w:val="none" w:sz="0" w:space="0" w:color="auto"/>
        <w:bottom w:val="none" w:sz="0" w:space="0" w:color="auto"/>
        <w:right w:val="none" w:sz="0" w:space="0" w:color="auto"/>
      </w:divBdr>
    </w:div>
    <w:div w:id="1937209854">
      <w:bodyDiv w:val="1"/>
      <w:marLeft w:val="0"/>
      <w:marRight w:val="0"/>
      <w:marTop w:val="0"/>
      <w:marBottom w:val="0"/>
      <w:divBdr>
        <w:top w:val="none" w:sz="0" w:space="0" w:color="auto"/>
        <w:left w:val="none" w:sz="0" w:space="0" w:color="auto"/>
        <w:bottom w:val="none" w:sz="0" w:space="0" w:color="auto"/>
        <w:right w:val="none" w:sz="0" w:space="0" w:color="auto"/>
      </w:divBdr>
    </w:div>
    <w:div w:id="1939408168">
      <w:bodyDiv w:val="1"/>
      <w:marLeft w:val="0"/>
      <w:marRight w:val="0"/>
      <w:marTop w:val="0"/>
      <w:marBottom w:val="0"/>
      <w:divBdr>
        <w:top w:val="none" w:sz="0" w:space="0" w:color="auto"/>
        <w:left w:val="none" w:sz="0" w:space="0" w:color="auto"/>
        <w:bottom w:val="none" w:sz="0" w:space="0" w:color="auto"/>
        <w:right w:val="none" w:sz="0" w:space="0" w:color="auto"/>
      </w:divBdr>
    </w:div>
    <w:div w:id="1941837488">
      <w:bodyDiv w:val="1"/>
      <w:marLeft w:val="0"/>
      <w:marRight w:val="0"/>
      <w:marTop w:val="0"/>
      <w:marBottom w:val="0"/>
      <w:divBdr>
        <w:top w:val="none" w:sz="0" w:space="0" w:color="auto"/>
        <w:left w:val="none" w:sz="0" w:space="0" w:color="auto"/>
        <w:bottom w:val="none" w:sz="0" w:space="0" w:color="auto"/>
        <w:right w:val="none" w:sz="0" w:space="0" w:color="auto"/>
      </w:divBdr>
    </w:div>
    <w:div w:id="1942254759">
      <w:bodyDiv w:val="1"/>
      <w:marLeft w:val="0"/>
      <w:marRight w:val="0"/>
      <w:marTop w:val="0"/>
      <w:marBottom w:val="0"/>
      <w:divBdr>
        <w:top w:val="none" w:sz="0" w:space="0" w:color="auto"/>
        <w:left w:val="none" w:sz="0" w:space="0" w:color="auto"/>
        <w:bottom w:val="none" w:sz="0" w:space="0" w:color="auto"/>
        <w:right w:val="none" w:sz="0" w:space="0" w:color="auto"/>
      </w:divBdr>
    </w:div>
    <w:div w:id="1943565014">
      <w:bodyDiv w:val="1"/>
      <w:marLeft w:val="0"/>
      <w:marRight w:val="0"/>
      <w:marTop w:val="0"/>
      <w:marBottom w:val="0"/>
      <w:divBdr>
        <w:top w:val="none" w:sz="0" w:space="0" w:color="auto"/>
        <w:left w:val="none" w:sz="0" w:space="0" w:color="auto"/>
        <w:bottom w:val="none" w:sz="0" w:space="0" w:color="auto"/>
        <w:right w:val="none" w:sz="0" w:space="0" w:color="auto"/>
      </w:divBdr>
    </w:div>
    <w:div w:id="1944537208">
      <w:bodyDiv w:val="1"/>
      <w:marLeft w:val="0"/>
      <w:marRight w:val="0"/>
      <w:marTop w:val="0"/>
      <w:marBottom w:val="0"/>
      <w:divBdr>
        <w:top w:val="none" w:sz="0" w:space="0" w:color="auto"/>
        <w:left w:val="none" w:sz="0" w:space="0" w:color="auto"/>
        <w:bottom w:val="none" w:sz="0" w:space="0" w:color="auto"/>
        <w:right w:val="none" w:sz="0" w:space="0" w:color="auto"/>
      </w:divBdr>
    </w:div>
    <w:div w:id="1947082824">
      <w:bodyDiv w:val="1"/>
      <w:marLeft w:val="0"/>
      <w:marRight w:val="0"/>
      <w:marTop w:val="0"/>
      <w:marBottom w:val="0"/>
      <w:divBdr>
        <w:top w:val="none" w:sz="0" w:space="0" w:color="auto"/>
        <w:left w:val="none" w:sz="0" w:space="0" w:color="auto"/>
        <w:bottom w:val="none" w:sz="0" w:space="0" w:color="auto"/>
        <w:right w:val="none" w:sz="0" w:space="0" w:color="auto"/>
      </w:divBdr>
      <w:divsChild>
        <w:div w:id="1535313163">
          <w:marLeft w:val="0"/>
          <w:marRight w:val="0"/>
          <w:marTop w:val="0"/>
          <w:marBottom w:val="0"/>
          <w:divBdr>
            <w:top w:val="none" w:sz="0" w:space="0" w:color="auto"/>
            <w:left w:val="none" w:sz="0" w:space="0" w:color="auto"/>
            <w:bottom w:val="none" w:sz="0" w:space="0" w:color="auto"/>
            <w:right w:val="none" w:sz="0" w:space="0" w:color="auto"/>
          </w:divBdr>
        </w:div>
      </w:divsChild>
    </w:div>
    <w:div w:id="1949921233">
      <w:bodyDiv w:val="1"/>
      <w:marLeft w:val="0"/>
      <w:marRight w:val="0"/>
      <w:marTop w:val="0"/>
      <w:marBottom w:val="0"/>
      <w:divBdr>
        <w:top w:val="none" w:sz="0" w:space="0" w:color="auto"/>
        <w:left w:val="none" w:sz="0" w:space="0" w:color="auto"/>
        <w:bottom w:val="none" w:sz="0" w:space="0" w:color="auto"/>
        <w:right w:val="none" w:sz="0" w:space="0" w:color="auto"/>
      </w:divBdr>
    </w:div>
    <w:div w:id="1950164200">
      <w:bodyDiv w:val="1"/>
      <w:marLeft w:val="0"/>
      <w:marRight w:val="0"/>
      <w:marTop w:val="0"/>
      <w:marBottom w:val="0"/>
      <w:divBdr>
        <w:top w:val="none" w:sz="0" w:space="0" w:color="auto"/>
        <w:left w:val="none" w:sz="0" w:space="0" w:color="auto"/>
        <w:bottom w:val="none" w:sz="0" w:space="0" w:color="auto"/>
        <w:right w:val="none" w:sz="0" w:space="0" w:color="auto"/>
      </w:divBdr>
    </w:div>
    <w:div w:id="1952545647">
      <w:bodyDiv w:val="1"/>
      <w:marLeft w:val="0"/>
      <w:marRight w:val="0"/>
      <w:marTop w:val="0"/>
      <w:marBottom w:val="0"/>
      <w:divBdr>
        <w:top w:val="none" w:sz="0" w:space="0" w:color="auto"/>
        <w:left w:val="none" w:sz="0" w:space="0" w:color="auto"/>
        <w:bottom w:val="none" w:sz="0" w:space="0" w:color="auto"/>
        <w:right w:val="none" w:sz="0" w:space="0" w:color="auto"/>
      </w:divBdr>
    </w:div>
    <w:div w:id="1953049577">
      <w:bodyDiv w:val="1"/>
      <w:marLeft w:val="0"/>
      <w:marRight w:val="0"/>
      <w:marTop w:val="0"/>
      <w:marBottom w:val="0"/>
      <w:divBdr>
        <w:top w:val="none" w:sz="0" w:space="0" w:color="auto"/>
        <w:left w:val="none" w:sz="0" w:space="0" w:color="auto"/>
        <w:bottom w:val="none" w:sz="0" w:space="0" w:color="auto"/>
        <w:right w:val="none" w:sz="0" w:space="0" w:color="auto"/>
      </w:divBdr>
    </w:div>
    <w:div w:id="1953124807">
      <w:bodyDiv w:val="1"/>
      <w:marLeft w:val="0"/>
      <w:marRight w:val="0"/>
      <w:marTop w:val="0"/>
      <w:marBottom w:val="0"/>
      <w:divBdr>
        <w:top w:val="none" w:sz="0" w:space="0" w:color="auto"/>
        <w:left w:val="none" w:sz="0" w:space="0" w:color="auto"/>
        <w:bottom w:val="none" w:sz="0" w:space="0" w:color="auto"/>
        <w:right w:val="none" w:sz="0" w:space="0" w:color="auto"/>
      </w:divBdr>
    </w:div>
    <w:div w:id="1954749947">
      <w:bodyDiv w:val="1"/>
      <w:marLeft w:val="0"/>
      <w:marRight w:val="0"/>
      <w:marTop w:val="0"/>
      <w:marBottom w:val="0"/>
      <w:divBdr>
        <w:top w:val="none" w:sz="0" w:space="0" w:color="auto"/>
        <w:left w:val="none" w:sz="0" w:space="0" w:color="auto"/>
        <w:bottom w:val="none" w:sz="0" w:space="0" w:color="auto"/>
        <w:right w:val="none" w:sz="0" w:space="0" w:color="auto"/>
      </w:divBdr>
    </w:div>
    <w:div w:id="1955820382">
      <w:bodyDiv w:val="1"/>
      <w:marLeft w:val="0"/>
      <w:marRight w:val="0"/>
      <w:marTop w:val="0"/>
      <w:marBottom w:val="0"/>
      <w:divBdr>
        <w:top w:val="none" w:sz="0" w:space="0" w:color="auto"/>
        <w:left w:val="none" w:sz="0" w:space="0" w:color="auto"/>
        <w:bottom w:val="none" w:sz="0" w:space="0" w:color="auto"/>
        <w:right w:val="none" w:sz="0" w:space="0" w:color="auto"/>
      </w:divBdr>
    </w:div>
    <w:div w:id="1956322815">
      <w:bodyDiv w:val="1"/>
      <w:marLeft w:val="0"/>
      <w:marRight w:val="0"/>
      <w:marTop w:val="0"/>
      <w:marBottom w:val="0"/>
      <w:divBdr>
        <w:top w:val="none" w:sz="0" w:space="0" w:color="auto"/>
        <w:left w:val="none" w:sz="0" w:space="0" w:color="auto"/>
        <w:bottom w:val="none" w:sz="0" w:space="0" w:color="auto"/>
        <w:right w:val="none" w:sz="0" w:space="0" w:color="auto"/>
      </w:divBdr>
    </w:div>
    <w:div w:id="1957330282">
      <w:bodyDiv w:val="1"/>
      <w:marLeft w:val="0"/>
      <w:marRight w:val="0"/>
      <w:marTop w:val="0"/>
      <w:marBottom w:val="0"/>
      <w:divBdr>
        <w:top w:val="none" w:sz="0" w:space="0" w:color="auto"/>
        <w:left w:val="none" w:sz="0" w:space="0" w:color="auto"/>
        <w:bottom w:val="none" w:sz="0" w:space="0" w:color="auto"/>
        <w:right w:val="none" w:sz="0" w:space="0" w:color="auto"/>
      </w:divBdr>
    </w:div>
    <w:div w:id="1962805894">
      <w:bodyDiv w:val="1"/>
      <w:marLeft w:val="0"/>
      <w:marRight w:val="0"/>
      <w:marTop w:val="0"/>
      <w:marBottom w:val="0"/>
      <w:divBdr>
        <w:top w:val="none" w:sz="0" w:space="0" w:color="auto"/>
        <w:left w:val="none" w:sz="0" w:space="0" w:color="auto"/>
        <w:bottom w:val="none" w:sz="0" w:space="0" w:color="auto"/>
        <w:right w:val="none" w:sz="0" w:space="0" w:color="auto"/>
      </w:divBdr>
    </w:div>
    <w:div w:id="1966693637">
      <w:bodyDiv w:val="1"/>
      <w:marLeft w:val="0"/>
      <w:marRight w:val="0"/>
      <w:marTop w:val="0"/>
      <w:marBottom w:val="0"/>
      <w:divBdr>
        <w:top w:val="none" w:sz="0" w:space="0" w:color="auto"/>
        <w:left w:val="none" w:sz="0" w:space="0" w:color="auto"/>
        <w:bottom w:val="none" w:sz="0" w:space="0" w:color="auto"/>
        <w:right w:val="none" w:sz="0" w:space="0" w:color="auto"/>
      </w:divBdr>
    </w:div>
    <w:div w:id="1967000266">
      <w:bodyDiv w:val="1"/>
      <w:marLeft w:val="0"/>
      <w:marRight w:val="0"/>
      <w:marTop w:val="0"/>
      <w:marBottom w:val="0"/>
      <w:divBdr>
        <w:top w:val="none" w:sz="0" w:space="0" w:color="auto"/>
        <w:left w:val="none" w:sz="0" w:space="0" w:color="auto"/>
        <w:bottom w:val="none" w:sz="0" w:space="0" w:color="auto"/>
        <w:right w:val="none" w:sz="0" w:space="0" w:color="auto"/>
      </w:divBdr>
    </w:div>
    <w:div w:id="1970625120">
      <w:bodyDiv w:val="1"/>
      <w:marLeft w:val="0"/>
      <w:marRight w:val="0"/>
      <w:marTop w:val="0"/>
      <w:marBottom w:val="0"/>
      <w:divBdr>
        <w:top w:val="none" w:sz="0" w:space="0" w:color="auto"/>
        <w:left w:val="none" w:sz="0" w:space="0" w:color="auto"/>
        <w:bottom w:val="none" w:sz="0" w:space="0" w:color="auto"/>
        <w:right w:val="none" w:sz="0" w:space="0" w:color="auto"/>
      </w:divBdr>
    </w:div>
    <w:div w:id="1971471530">
      <w:bodyDiv w:val="1"/>
      <w:marLeft w:val="0"/>
      <w:marRight w:val="0"/>
      <w:marTop w:val="0"/>
      <w:marBottom w:val="0"/>
      <w:divBdr>
        <w:top w:val="none" w:sz="0" w:space="0" w:color="auto"/>
        <w:left w:val="none" w:sz="0" w:space="0" w:color="auto"/>
        <w:bottom w:val="none" w:sz="0" w:space="0" w:color="auto"/>
        <w:right w:val="none" w:sz="0" w:space="0" w:color="auto"/>
      </w:divBdr>
    </w:div>
    <w:div w:id="1974215005">
      <w:bodyDiv w:val="1"/>
      <w:marLeft w:val="0"/>
      <w:marRight w:val="0"/>
      <w:marTop w:val="0"/>
      <w:marBottom w:val="0"/>
      <w:divBdr>
        <w:top w:val="none" w:sz="0" w:space="0" w:color="auto"/>
        <w:left w:val="none" w:sz="0" w:space="0" w:color="auto"/>
        <w:bottom w:val="none" w:sz="0" w:space="0" w:color="auto"/>
        <w:right w:val="none" w:sz="0" w:space="0" w:color="auto"/>
      </w:divBdr>
    </w:div>
    <w:div w:id="1975717306">
      <w:bodyDiv w:val="1"/>
      <w:marLeft w:val="0"/>
      <w:marRight w:val="0"/>
      <w:marTop w:val="0"/>
      <w:marBottom w:val="0"/>
      <w:divBdr>
        <w:top w:val="none" w:sz="0" w:space="0" w:color="auto"/>
        <w:left w:val="none" w:sz="0" w:space="0" w:color="auto"/>
        <w:bottom w:val="none" w:sz="0" w:space="0" w:color="auto"/>
        <w:right w:val="none" w:sz="0" w:space="0" w:color="auto"/>
      </w:divBdr>
    </w:div>
    <w:div w:id="1976715148">
      <w:bodyDiv w:val="1"/>
      <w:marLeft w:val="0"/>
      <w:marRight w:val="0"/>
      <w:marTop w:val="0"/>
      <w:marBottom w:val="0"/>
      <w:divBdr>
        <w:top w:val="none" w:sz="0" w:space="0" w:color="auto"/>
        <w:left w:val="none" w:sz="0" w:space="0" w:color="auto"/>
        <w:bottom w:val="none" w:sz="0" w:space="0" w:color="auto"/>
        <w:right w:val="none" w:sz="0" w:space="0" w:color="auto"/>
      </w:divBdr>
    </w:div>
    <w:div w:id="1977055352">
      <w:bodyDiv w:val="1"/>
      <w:marLeft w:val="0"/>
      <w:marRight w:val="0"/>
      <w:marTop w:val="0"/>
      <w:marBottom w:val="0"/>
      <w:divBdr>
        <w:top w:val="none" w:sz="0" w:space="0" w:color="auto"/>
        <w:left w:val="none" w:sz="0" w:space="0" w:color="auto"/>
        <w:bottom w:val="none" w:sz="0" w:space="0" w:color="auto"/>
        <w:right w:val="none" w:sz="0" w:space="0" w:color="auto"/>
      </w:divBdr>
    </w:div>
    <w:div w:id="1977293297">
      <w:bodyDiv w:val="1"/>
      <w:marLeft w:val="0"/>
      <w:marRight w:val="0"/>
      <w:marTop w:val="0"/>
      <w:marBottom w:val="0"/>
      <w:divBdr>
        <w:top w:val="none" w:sz="0" w:space="0" w:color="auto"/>
        <w:left w:val="none" w:sz="0" w:space="0" w:color="auto"/>
        <w:bottom w:val="none" w:sz="0" w:space="0" w:color="auto"/>
        <w:right w:val="none" w:sz="0" w:space="0" w:color="auto"/>
      </w:divBdr>
    </w:div>
    <w:div w:id="1979727544">
      <w:bodyDiv w:val="1"/>
      <w:marLeft w:val="0"/>
      <w:marRight w:val="0"/>
      <w:marTop w:val="0"/>
      <w:marBottom w:val="0"/>
      <w:divBdr>
        <w:top w:val="none" w:sz="0" w:space="0" w:color="auto"/>
        <w:left w:val="none" w:sz="0" w:space="0" w:color="auto"/>
        <w:bottom w:val="none" w:sz="0" w:space="0" w:color="auto"/>
        <w:right w:val="none" w:sz="0" w:space="0" w:color="auto"/>
      </w:divBdr>
    </w:div>
    <w:div w:id="1979989018">
      <w:bodyDiv w:val="1"/>
      <w:marLeft w:val="0"/>
      <w:marRight w:val="0"/>
      <w:marTop w:val="0"/>
      <w:marBottom w:val="0"/>
      <w:divBdr>
        <w:top w:val="none" w:sz="0" w:space="0" w:color="auto"/>
        <w:left w:val="none" w:sz="0" w:space="0" w:color="auto"/>
        <w:bottom w:val="none" w:sz="0" w:space="0" w:color="auto"/>
        <w:right w:val="none" w:sz="0" w:space="0" w:color="auto"/>
      </w:divBdr>
    </w:div>
    <w:div w:id="1980765677">
      <w:bodyDiv w:val="1"/>
      <w:marLeft w:val="0"/>
      <w:marRight w:val="0"/>
      <w:marTop w:val="0"/>
      <w:marBottom w:val="0"/>
      <w:divBdr>
        <w:top w:val="none" w:sz="0" w:space="0" w:color="auto"/>
        <w:left w:val="none" w:sz="0" w:space="0" w:color="auto"/>
        <w:bottom w:val="none" w:sz="0" w:space="0" w:color="auto"/>
        <w:right w:val="none" w:sz="0" w:space="0" w:color="auto"/>
      </w:divBdr>
    </w:div>
    <w:div w:id="1985505332">
      <w:bodyDiv w:val="1"/>
      <w:marLeft w:val="0"/>
      <w:marRight w:val="0"/>
      <w:marTop w:val="0"/>
      <w:marBottom w:val="0"/>
      <w:divBdr>
        <w:top w:val="none" w:sz="0" w:space="0" w:color="auto"/>
        <w:left w:val="none" w:sz="0" w:space="0" w:color="auto"/>
        <w:bottom w:val="none" w:sz="0" w:space="0" w:color="auto"/>
        <w:right w:val="none" w:sz="0" w:space="0" w:color="auto"/>
      </w:divBdr>
    </w:div>
    <w:div w:id="1988364088">
      <w:bodyDiv w:val="1"/>
      <w:marLeft w:val="0"/>
      <w:marRight w:val="0"/>
      <w:marTop w:val="0"/>
      <w:marBottom w:val="0"/>
      <w:divBdr>
        <w:top w:val="none" w:sz="0" w:space="0" w:color="auto"/>
        <w:left w:val="none" w:sz="0" w:space="0" w:color="auto"/>
        <w:bottom w:val="none" w:sz="0" w:space="0" w:color="auto"/>
        <w:right w:val="none" w:sz="0" w:space="0" w:color="auto"/>
      </w:divBdr>
    </w:div>
    <w:div w:id="1991399057">
      <w:bodyDiv w:val="1"/>
      <w:marLeft w:val="0"/>
      <w:marRight w:val="0"/>
      <w:marTop w:val="0"/>
      <w:marBottom w:val="0"/>
      <w:divBdr>
        <w:top w:val="none" w:sz="0" w:space="0" w:color="auto"/>
        <w:left w:val="none" w:sz="0" w:space="0" w:color="auto"/>
        <w:bottom w:val="none" w:sz="0" w:space="0" w:color="auto"/>
        <w:right w:val="none" w:sz="0" w:space="0" w:color="auto"/>
      </w:divBdr>
    </w:div>
    <w:div w:id="1993289730">
      <w:bodyDiv w:val="1"/>
      <w:marLeft w:val="0"/>
      <w:marRight w:val="0"/>
      <w:marTop w:val="0"/>
      <w:marBottom w:val="0"/>
      <w:divBdr>
        <w:top w:val="none" w:sz="0" w:space="0" w:color="auto"/>
        <w:left w:val="none" w:sz="0" w:space="0" w:color="auto"/>
        <w:bottom w:val="none" w:sz="0" w:space="0" w:color="auto"/>
        <w:right w:val="none" w:sz="0" w:space="0" w:color="auto"/>
      </w:divBdr>
    </w:div>
    <w:div w:id="1993634029">
      <w:bodyDiv w:val="1"/>
      <w:marLeft w:val="0"/>
      <w:marRight w:val="0"/>
      <w:marTop w:val="0"/>
      <w:marBottom w:val="0"/>
      <w:divBdr>
        <w:top w:val="none" w:sz="0" w:space="0" w:color="auto"/>
        <w:left w:val="none" w:sz="0" w:space="0" w:color="auto"/>
        <w:bottom w:val="none" w:sz="0" w:space="0" w:color="auto"/>
        <w:right w:val="none" w:sz="0" w:space="0" w:color="auto"/>
      </w:divBdr>
    </w:div>
    <w:div w:id="1994328878">
      <w:bodyDiv w:val="1"/>
      <w:marLeft w:val="0"/>
      <w:marRight w:val="0"/>
      <w:marTop w:val="0"/>
      <w:marBottom w:val="0"/>
      <w:divBdr>
        <w:top w:val="none" w:sz="0" w:space="0" w:color="auto"/>
        <w:left w:val="none" w:sz="0" w:space="0" w:color="auto"/>
        <w:bottom w:val="none" w:sz="0" w:space="0" w:color="auto"/>
        <w:right w:val="none" w:sz="0" w:space="0" w:color="auto"/>
      </w:divBdr>
    </w:div>
    <w:div w:id="1996907703">
      <w:bodyDiv w:val="1"/>
      <w:marLeft w:val="0"/>
      <w:marRight w:val="0"/>
      <w:marTop w:val="0"/>
      <w:marBottom w:val="0"/>
      <w:divBdr>
        <w:top w:val="none" w:sz="0" w:space="0" w:color="auto"/>
        <w:left w:val="none" w:sz="0" w:space="0" w:color="auto"/>
        <w:bottom w:val="none" w:sz="0" w:space="0" w:color="auto"/>
        <w:right w:val="none" w:sz="0" w:space="0" w:color="auto"/>
      </w:divBdr>
    </w:div>
    <w:div w:id="1997029507">
      <w:bodyDiv w:val="1"/>
      <w:marLeft w:val="0"/>
      <w:marRight w:val="0"/>
      <w:marTop w:val="0"/>
      <w:marBottom w:val="0"/>
      <w:divBdr>
        <w:top w:val="none" w:sz="0" w:space="0" w:color="auto"/>
        <w:left w:val="none" w:sz="0" w:space="0" w:color="auto"/>
        <w:bottom w:val="none" w:sz="0" w:space="0" w:color="auto"/>
        <w:right w:val="none" w:sz="0" w:space="0" w:color="auto"/>
      </w:divBdr>
    </w:div>
    <w:div w:id="1997805362">
      <w:bodyDiv w:val="1"/>
      <w:marLeft w:val="0"/>
      <w:marRight w:val="0"/>
      <w:marTop w:val="0"/>
      <w:marBottom w:val="0"/>
      <w:divBdr>
        <w:top w:val="none" w:sz="0" w:space="0" w:color="auto"/>
        <w:left w:val="none" w:sz="0" w:space="0" w:color="auto"/>
        <w:bottom w:val="none" w:sz="0" w:space="0" w:color="auto"/>
        <w:right w:val="none" w:sz="0" w:space="0" w:color="auto"/>
      </w:divBdr>
    </w:div>
    <w:div w:id="1998653189">
      <w:bodyDiv w:val="1"/>
      <w:marLeft w:val="0"/>
      <w:marRight w:val="0"/>
      <w:marTop w:val="0"/>
      <w:marBottom w:val="0"/>
      <w:divBdr>
        <w:top w:val="none" w:sz="0" w:space="0" w:color="auto"/>
        <w:left w:val="none" w:sz="0" w:space="0" w:color="auto"/>
        <w:bottom w:val="none" w:sz="0" w:space="0" w:color="auto"/>
        <w:right w:val="none" w:sz="0" w:space="0" w:color="auto"/>
      </w:divBdr>
    </w:div>
    <w:div w:id="2002537852">
      <w:bodyDiv w:val="1"/>
      <w:marLeft w:val="0"/>
      <w:marRight w:val="0"/>
      <w:marTop w:val="0"/>
      <w:marBottom w:val="0"/>
      <w:divBdr>
        <w:top w:val="none" w:sz="0" w:space="0" w:color="auto"/>
        <w:left w:val="none" w:sz="0" w:space="0" w:color="auto"/>
        <w:bottom w:val="none" w:sz="0" w:space="0" w:color="auto"/>
        <w:right w:val="none" w:sz="0" w:space="0" w:color="auto"/>
      </w:divBdr>
    </w:div>
    <w:div w:id="2003266551">
      <w:bodyDiv w:val="1"/>
      <w:marLeft w:val="0"/>
      <w:marRight w:val="0"/>
      <w:marTop w:val="0"/>
      <w:marBottom w:val="0"/>
      <w:divBdr>
        <w:top w:val="none" w:sz="0" w:space="0" w:color="auto"/>
        <w:left w:val="none" w:sz="0" w:space="0" w:color="auto"/>
        <w:bottom w:val="none" w:sz="0" w:space="0" w:color="auto"/>
        <w:right w:val="none" w:sz="0" w:space="0" w:color="auto"/>
      </w:divBdr>
    </w:div>
    <w:div w:id="2006082897">
      <w:bodyDiv w:val="1"/>
      <w:marLeft w:val="0"/>
      <w:marRight w:val="0"/>
      <w:marTop w:val="0"/>
      <w:marBottom w:val="0"/>
      <w:divBdr>
        <w:top w:val="none" w:sz="0" w:space="0" w:color="auto"/>
        <w:left w:val="none" w:sz="0" w:space="0" w:color="auto"/>
        <w:bottom w:val="none" w:sz="0" w:space="0" w:color="auto"/>
        <w:right w:val="none" w:sz="0" w:space="0" w:color="auto"/>
      </w:divBdr>
    </w:div>
    <w:div w:id="2007124484">
      <w:bodyDiv w:val="1"/>
      <w:marLeft w:val="0"/>
      <w:marRight w:val="0"/>
      <w:marTop w:val="0"/>
      <w:marBottom w:val="0"/>
      <w:divBdr>
        <w:top w:val="none" w:sz="0" w:space="0" w:color="auto"/>
        <w:left w:val="none" w:sz="0" w:space="0" w:color="auto"/>
        <w:bottom w:val="none" w:sz="0" w:space="0" w:color="auto"/>
        <w:right w:val="none" w:sz="0" w:space="0" w:color="auto"/>
      </w:divBdr>
    </w:div>
    <w:div w:id="2009015638">
      <w:bodyDiv w:val="1"/>
      <w:marLeft w:val="0"/>
      <w:marRight w:val="0"/>
      <w:marTop w:val="0"/>
      <w:marBottom w:val="0"/>
      <w:divBdr>
        <w:top w:val="none" w:sz="0" w:space="0" w:color="auto"/>
        <w:left w:val="none" w:sz="0" w:space="0" w:color="auto"/>
        <w:bottom w:val="none" w:sz="0" w:space="0" w:color="auto"/>
        <w:right w:val="none" w:sz="0" w:space="0" w:color="auto"/>
      </w:divBdr>
    </w:div>
    <w:div w:id="2009094479">
      <w:bodyDiv w:val="1"/>
      <w:marLeft w:val="0"/>
      <w:marRight w:val="0"/>
      <w:marTop w:val="0"/>
      <w:marBottom w:val="0"/>
      <w:divBdr>
        <w:top w:val="none" w:sz="0" w:space="0" w:color="auto"/>
        <w:left w:val="none" w:sz="0" w:space="0" w:color="auto"/>
        <w:bottom w:val="none" w:sz="0" w:space="0" w:color="auto"/>
        <w:right w:val="none" w:sz="0" w:space="0" w:color="auto"/>
      </w:divBdr>
    </w:div>
    <w:div w:id="2010674722">
      <w:bodyDiv w:val="1"/>
      <w:marLeft w:val="0"/>
      <w:marRight w:val="0"/>
      <w:marTop w:val="0"/>
      <w:marBottom w:val="0"/>
      <w:divBdr>
        <w:top w:val="none" w:sz="0" w:space="0" w:color="auto"/>
        <w:left w:val="none" w:sz="0" w:space="0" w:color="auto"/>
        <w:bottom w:val="none" w:sz="0" w:space="0" w:color="auto"/>
        <w:right w:val="none" w:sz="0" w:space="0" w:color="auto"/>
      </w:divBdr>
    </w:div>
    <w:div w:id="2011063142">
      <w:bodyDiv w:val="1"/>
      <w:marLeft w:val="0"/>
      <w:marRight w:val="0"/>
      <w:marTop w:val="0"/>
      <w:marBottom w:val="0"/>
      <w:divBdr>
        <w:top w:val="none" w:sz="0" w:space="0" w:color="auto"/>
        <w:left w:val="none" w:sz="0" w:space="0" w:color="auto"/>
        <w:bottom w:val="none" w:sz="0" w:space="0" w:color="auto"/>
        <w:right w:val="none" w:sz="0" w:space="0" w:color="auto"/>
      </w:divBdr>
    </w:div>
    <w:div w:id="2016573146">
      <w:bodyDiv w:val="1"/>
      <w:marLeft w:val="0"/>
      <w:marRight w:val="0"/>
      <w:marTop w:val="0"/>
      <w:marBottom w:val="0"/>
      <w:divBdr>
        <w:top w:val="none" w:sz="0" w:space="0" w:color="auto"/>
        <w:left w:val="none" w:sz="0" w:space="0" w:color="auto"/>
        <w:bottom w:val="none" w:sz="0" w:space="0" w:color="auto"/>
        <w:right w:val="none" w:sz="0" w:space="0" w:color="auto"/>
      </w:divBdr>
    </w:div>
    <w:div w:id="2017609747">
      <w:bodyDiv w:val="1"/>
      <w:marLeft w:val="0"/>
      <w:marRight w:val="0"/>
      <w:marTop w:val="0"/>
      <w:marBottom w:val="0"/>
      <w:divBdr>
        <w:top w:val="none" w:sz="0" w:space="0" w:color="auto"/>
        <w:left w:val="none" w:sz="0" w:space="0" w:color="auto"/>
        <w:bottom w:val="none" w:sz="0" w:space="0" w:color="auto"/>
        <w:right w:val="none" w:sz="0" w:space="0" w:color="auto"/>
      </w:divBdr>
    </w:div>
    <w:div w:id="2022777087">
      <w:bodyDiv w:val="1"/>
      <w:marLeft w:val="0"/>
      <w:marRight w:val="0"/>
      <w:marTop w:val="0"/>
      <w:marBottom w:val="0"/>
      <w:divBdr>
        <w:top w:val="none" w:sz="0" w:space="0" w:color="auto"/>
        <w:left w:val="none" w:sz="0" w:space="0" w:color="auto"/>
        <w:bottom w:val="none" w:sz="0" w:space="0" w:color="auto"/>
        <w:right w:val="none" w:sz="0" w:space="0" w:color="auto"/>
      </w:divBdr>
    </w:div>
    <w:div w:id="2022931790">
      <w:bodyDiv w:val="1"/>
      <w:marLeft w:val="0"/>
      <w:marRight w:val="0"/>
      <w:marTop w:val="0"/>
      <w:marBottom w:val="0"/>
      <w:divBdr>
        <w:top w:val="none" w:sz="0" w:space="0" w:color="auto"/>
        <w:left w:val="none" w:sz="0" w:space="0" w:color="auto"/>
        <w:bottom w:val="none" w:sz="0" w:space="0" w:color="auto"/>
        <w:right w:val="none" w:sz="0" w:space="0" w:color="auto"/>
      </w:divBdr>
    </w:div>
    <w:div w:id="2025279033">
      <w:bodyDiv w:val="1"/>
      <w:marLeft w:val="0"/>
      <w:marRight w:val="0"/>
      <w:marTop w:val="0"/>
      <w:marBottom w:val="0"/>
      <w:divBdr>
        <w:top w:val="none" w:sz="0" w:space="0" w:color="auto"/>
        <w:left w:val="none" w:sz="0" w:space="0" w:color="auto"/>
        <w:bottom w:val="none" w:sz="0" w:space="0" w:color="auto"/>
        <w:right w:val="none" w:sz="0" w:space="0" w:color="auto"/>
      </w:divBdr>
    </w:div>
    <w:div w:id="2028097980">
      <w:bodyDiv w:val="1"/>
      <w:marLeft w:val="0"/>
      <w:marRight w:val="0"/>
      <w:marTop w:val="0"/>
      <w:marBottom w:val="0"/>
      <w:divBdr>
        <w:top w:val="none" w:sz="0" w:space="0" w:color="auto"/>
        <w:left w:val="none" w:sz="0" w:space="0" w:color="auto"/>
        <w:bottom w:val="none" w:sz="0" w:space="0" w:color="auto"/>
        <w:right w:val="none" w:sz="0" w:space="0" w:color="auto"/>
      </w:divBdr>
    </w:div>
    <w:div w:id="2029260300">
      <w:bodyDiv w:val="1"/>
      <w:marLeft w:val="0"/>
      <w:marRight w:val="0"/>
      <w:marTop w:val="0"/>
      <w:marBottom w:val="0"/>
      <w:divBdr>
        <w:top w:val="none" w:sz="0" w:space="0" w:color="auto"/>
        <w:left w:val="none" w:sz="0" w:space="0" w:color="auto"/>
        <w:bottom w:val="none" w:sz="0" w:space="0" w:color="auto"/>
        <w:right w:val="none" w:sz="0" w:space="0" w:color="auto"/>
      </w:divBdr>
    </w:div>
    <w:div w:id="2029797363">
      <w:bodyDiv w:val="1"/>
      <w:marLeft w:val="0"/>
      <w:marRight w:val="0"/>
      <w:marTop w:val="0"/>
      <w:marBottom w:val="0"/>
      <w:divBdr>
        <w:top w:val="none" w:sz="0" w:space="0" w:color="auto"/>
        <w:left w:val="none" w:sz="0" w:space="0" w:color="auto"/>
        <w:bottom w:val="none" w:sz="0" w:space="0" w:color="auto"/>
        <w:right w:val="none" w:sz="0" w:space="0" w:color="auto"/>
      </w:divBdr>
    </w:div>
    <w:div w:id="2030333543">
      <w:bodyDiv w:val="1"/>
      <w:marLeft w:val="0"/>
      <w:marRight w:val="0"/>
      <w:marTop w:val="0"/>
      <w:marBottom w:val="0"/>
      <w:divBdr>
        <w:top w:val="none" w:sz="0" w:space="0" w:color="auto"/>
        <w:left w:val="none" w:sz="0" w:space="0" w:color="auto"/>
        <w:bottom w:val="none" w:sz="0" w:space="0" w:color="auto"/>
        <w:right w:val="none" w:sz="0" w:space="0" w:color="auto"/>
      </w:divBdr>
    </w:div>
    <w:div w:id="2033335424">
      <w:bodyDiv w:val="1"/>
      <w:marLeft w:val="0"/>
      <w:marRight w:val="0"/>
      <w:marTop w:val="0"/>
      <w:marBottom w:val="0"/>
      <w:divBdr>
        <w:top w:val="none" w:sz="0" w:space="0" w:color="auto"/>
        <w:left w:val="none" w:sz="0" w:space="0" w:color="auto"/>
        <w:bottom w:val="none" w:sz="0" w:space="0" w:color="auto"/>
        <w:right w:val="none" w:sz="0" w:space="0" w:color="auto"/>
      </w:divBdr>
    </w:div>
    <w:div w:id="2040474264">
      <w:bodyDiv w:val="1"/>
      <w:marLeft w:val="0"/>
      <w:marRight w:val="0"/>
      <w:marTop w:val="0"/>
      <w:marBottom w:val="0"/>
      <w:divBdr>
        <w:top w:val="none" w:sz="0" w:space="0" w:color="auto"/>
        <w:left w:val="none" w:sz="0" w:space="0" w:color="auto"/>
        <w:bottom w:val="none" w:sz="0" w:space="0" w:color="auto"/>
        <w:right w:val="none" w:sz="0" w:space="0" w:color="auto"/>
      </w:divBdr>
    </w:div>
    <w:div w:id="2044556426">
      <w:bodyDiv w:val="1"/>
      <w:marLeft w:val="0"/>
      <w:marRight w:val="0"/>
      <w:marTop w:val="0"/>
      <w:marBottom w:val="0"/>
      <w:divBdr>
        <w:top w:val="none" w:sz="0" w:space="0" w:color="auto"/>
        <w:left w:val="none" w:sz="0" w:space="0" w:color="auto"/>
        <w:bottom w:val="none" w:sz="0" w:space="0" w:color="auto"/>
        <w:right w:val="none" w:sz="0" w:space="0" w:color="auto"/>
      </w:divBdr>
    </w:div>
    <w:div w:id="2045595611">
      <w:bodyDiv w:val="1"/>
      <w:marLeft w:val="0"/>
      <w:marRight w:val="0"/>
      <w:marTop w:val="0"/>
      <w:marBottom w:val="0"/>
      <w:divBdr>
        <w:top w:val="none" w:sz="0" w:space="0" w:color="auto"/>
        <w:left w:val="none" w:sz="0" w:space="0" w:color="auto"/>
        <w:bottom w:val="none" w:sz="0" w:space="0" w:color="auto"/>
        <w:right w:val="none" w:sz="0" w:space="0" w:color="auto"/>
      </w:divBdr>
    </w:div>
    <w:div w:id="2046558752">
      <w:bodyDiv w:val="1"/>
      <w:marLeft w:val="0"/>
      <w:marRight w:val="0"/>
      <w:marTop w:val="0"/>
      <w:marBottom w:val="0"/>
      <w:divBdr>
        <w:top w:val="none" w:sz="0" w:space="0" w:color="auto"/>
        <w:left w:val="none" w:sz="0" w:space="0" w:color="auto"/>
        <w:bottom w:val="none" w:sz="0" w:space="0" w:color="auto"/>
        <w:right w:val="none" w:sz="0" w:space="0" w:color="auto"/>
      </w:divBdr>
    </w:div>
    <w:div w:id="2048216417">
      <w:bodyDiv w:val="1"/>
      <w:marLeft w:val="0"/>
      <w:marRight w:val="0"/>
      <w:marTop w:val="0"/>
      <w:marBottom w:val="0"/>
      <w:divBdr>
        <w:top w:val="none" w:sz="0" w:space="0" w:color="auto"/>
        <w:left w:val="none" w:sz="0" w:space="0" w:color="auto"/>
        <w:bottom w:val="none" w:sz="0" w:space="0" w:color="auto"/>
        <w:right w:val="none" w:sz="0" w:space="0" w:color="auto"/>
      </w:divBdr>
    </w:div>
    <w:div w:id="2048290567">
      <w:bodyDiv w:val="1"/>
      <w:marLeft w:val="0"/>
      <w:marRight w:val="0"/>
      <w:marTop w:val="0"/>
      <w:marBottom w:val="0"/>
      <w:divBdr>
        <w:top w:val="none" w:sz="0" w:space="0" w:color="auto"/>
        <w:left w:val="none" w:sz="0" w:space="0" w:color="auto"/>
        <w:bottom w:val="none" w:sz="0" w:space="0" w:color="auto"/>
        <w:right w:val="none" w:sz="0" w:space="0" w:color="auto"/>
      </w:divBdr>
    </w:div>
    <w:div w:id="2050566561">
      <w:bodyDiv w:val="1"/>
      <w:marLeft w:val="0"/>
      <w:marRight w:val="0"/>
      <w:marTop w:val="0"/>
      <w:marBottom w:val="0"/>
      <w:divBdr>
        <w:top w:val="none" w:sz="0" w:space="0" w:color="auto"/>
        <w:left w:val="none" w:sz="0" w:space="0" w:color="auto"/>
        <w:bottom w:val="none" w:sz="0" w:space="0" w:color="auto"/>
        <w:right w:val="none" w:sz="0" w:space="0" w:color="auto"/>
      </w:divBdr>
    </w:div>
    <w:div w:id="2054771796">
      <w:bodyDiv w:val="1"/>
      <w:marLeft w:val="0"/>
      <w:marRight w:val="0"/>
      <w:marTop w:val="0"/>
      <w:marBottom w:val="0"/>
      <w:divBdr>
        <w:top w:val="none" w:sz="0" w:space="0" w:color="auto"/>
        <w:left w:val="none" w:sz="0" w:space="0" w:color="auto"/>
        <w:bottom w:val="none" w:sz="0" w:space="0" w:color="auto"/>
        <w:right w:val="none" w:sz="0" w:space="0" w:color="auto"/>
      </w:divBdr>
    </w:div>
    <w:div w:id="2065524737">
      <w:bodyDiv w:val="1"/>
      <w:marLeft w:val="0"/>
      <w:marRight w:val="0"/>
      <w:marTop w:val="0"/>
      <w:marBottom w:val="0"/>
      <w:divBdr>
        <w:top w:val="none" w:sz="0" w:space="0" w:color="auto"/>
        <w:left w:val="none" w:sz="0" w:space="0" w:color="auto"/>
        <w:bottom w:val="none" w:sz="0" w:space="0" w:color="auto"/>
        <w:right w:val="none" w:sz="0" w:space="0" w:color="auto"/>
      </w:divBdr>
    </w:div>
    <w:div w:id="2067143992">
      <w:bodyDiv w:val="1"/>
      <w:marLeft w:val="0"/>
      <w:marRight w:val="0"/>
      <w:marTop w:val="0"/>
      <w:marBottom w:val="0"/>
      <w:divBdr>
        <w:top w:val="none" w:sz="0" w:space="0" w:color="auto"/>
        <w:left w:val="none" w:sz="0" w:space="0" w:color="auto"/>
        <w:bottom w:val="none" w:sz="0" w:space="0" w:color="auto"/>
        <w:right w:val="none" w:sz="0" w:space="0" w:color="auto"/>
      </w:divBdr>
    </w:div>
    <w:div w:id="2067559916">
      <w:bodyDiv w:val="1"/>
      <w:marLeft w:val="0"/>
      <w:marRight w:val="0"/>
      <w:marTop w:val="0"/>
      <w:marBottom w:val="0"/>
      <w:divBdr>
        <w:top w:val="none" w:sz="0" w:space="0" w:color="auto"/>
        <w:left w:val="none" w:sz="0" w:space="0" w:color="auto"/>
        <w:bottom w:val="none" w:sz="0" w:space="0" w:color="auto"/>
        <w:right w:val="none" w:sz="0" w:space="0" w:color="auto"/>
      </w:divBdr>
    </w:div>
    <w:div w:id="2068914744">
      <w:bodyDiv w:val="1"/>
      <w:marLeft w:val="0"/>
      <w:marRight w:val="0"/>
      <w:marTop w:val="0"/>
      <w:marBottom w:val="0"/>
      <w:divBdr>
        <w:top w:val="none" w:sz="0" w:space="0" w:color="auto"/>
        <w:left w:val="none" w:sz="0" w:space="0" w:color="auto"/>
        <w:bottom w:val="none" w:sz="0" w:space="0" w:color="auto"/>
        <w:right w:val="none" w:sz="0" w:space="0" w:color="auto"/>
      </w:divBdr>
    </w:div>
    <w:div w:id="2073960123">
      <w:bodyDiv w:val="1"/>
      <w:marLeft w:val="0"/>
      <w:marRight w:val="0"/>
      <w:marTop w:val="0"/>
      <w:marBottom w:val="0"/>
      <w:divBdr>
        <w:top w:val="none" w:sz="0" w:space="0" w:color="auto"/>
        <w:left w:val="none" w:sz="0" w:space="0" w:color="auto"/>
        <w:bottom w:val="none" w:sz="0" w:space="0" w:color="auto"/>
        <w:right w:val="none" w:sz="0" w:space="0" w:color="auto"/>
      </w:divBdr>
    </w:div>
    <w:div w:id="2073966135">
      <w:bodyDiv w:val="1"/>
      <w:marLeft w:val="0"/>
      <w:marRight w:val="0"/>
      <w:marTop w:val="0"/>
      <w:marBottom w:val="0"/>
      <w:divBdr>
        <w:top w:val="none" w:sz="0" w:space="0" w:color="auto"/>
        <w:left w:val="none" w:sz="0" w:space="0" w:color="auto"/>
        <w:bottom w:val="none" w:sz="0" w:space="0" w:color="auto"/>
        <w:right w:val="none" w:sz="0" w:space="0" w:color="auto"/>
      </w:divBdr>
    </w:div>
    <w:div w:id="2077623616">
      <w:bodyDiv w:val="1"/>
      <w:marLeft w:val="0"/>
      <w:marRight w:val="0"/>
      <w:marTop w:val="0"/>
      <w:marBottom w:val="0"/>
      <w:divBdr>
        <w:top w:val="none" w:sz="0" w:space="0" w:color="auto"/>
        <w:left w:val="none" w:sz="0" w:space="0" w:color="auto"/>
        <w:bottom w:val="none" w:sz="0" w:space="0" w:color="auto"/>
        <w:right w:val="none" w:sz="0" w:space="0" w:color="auto"/>
      </w:divBdr>
    </w:div>
    <w:div w:id="2080908060">
      <w:bodyDiv w:val="1"/>
      <w:marLeft w:val="0"/>
      <w:marRight w:val="0"/>
      <w:marTop w:val="0"/>
      <w:marBottom w:val="0"/>
      <w:divBdr>
        <w:top w:val="none" w:sz="0" w:space="0" w:color="auto"/>
        <w:left w:val="none" w:sz="0" w:space="0" w:color="auto"/>
        <w:bottom w:val="none" w:sz="0" w:space="0" w:color="auto"/>
        <w:right w:val="none" w:sz="0" w:space="0" w:color="auto"/>
      </w:divBdr>
    </w:div>
    <w:div w:id="2082175707">
      <w:bodyDiv w:val="1"/>
      <w:marLeft w:val="0"/>
      <w:marRight w:val="0"/>
      <w:marTop w:val="0"/>
      <w:marBottom w:val="0"/>
      <w:divBdr>
        <w:top w:val="none" w:sz="0" w:space="0" w:color="auto"/>
        <w:left w:val="none" w:sz="0" w:space="0" w:color="auto"/>
        <w:bottom w:val="none" w:sz="0" w:space="0" w:color="auto"/>
        <w:right w:val="none" w:sz="0" w:space="0" w:color="auto"/>
      </w:divBdr>
    </w:div>
    <w:div w:id="2084569487">
      <w:bodyDiv w:val="1"/>
      <w:marLeft w:val="0"/>
      <w:marRight w:val="0"/>
      <w:marTop w:val="0"/>
      <w:marBottom w:val="0"/>
      <w:divBdr>
        <w:top w:val="none" w:sz="0" w:space="0" w:color="auto"/>
        <w:left w:val="none" w:sz="0" w:space="0" w:color="auto"/>
        <w:bottom w:val="none" w:sz="0" w:space="0" w:color="auto"/>
        <w:right w:val="none" w:sz="0" w:space="0" w:color="auto"/>
      </w:divBdr>
    </w:div>
    <w:div w:id="2087720664">
      <w:bodyDiv w:val="1"/>
      <w:marLeft w:val="0"/>
      <w:marRight w:val="0"/>
      <w:marTop w:val="0"/>
      <w:marBottom w:val="0"/>
      <w:divBdr>
        <w:top w:val="none" w:sz="0" w:space="0" w:color="auto"/>
        <w:left w:val="none" w:sz="0" w:space="0" w:color="auto"/>
        <w:bottom w:val="none" w:sz="0" w:space="0" w:color="auto"/>
        <w:right w:val="none" w:sz="0" w:space="0" w:color="auto"/>
      </w:divBdr>
    </w:div>
    <w:div w:id="2087989445">
      <w:bodyDiv w:val="1"/>
      <w:marLeft w:val="0"/>
      <w:marRight w:val="0"/>
      <w:marTop w:val="0"/>
      <w:marBottom w:val="0"/>
      <w:divBdr>
        <w:top w:val="none" w:sz="0" w:space="0" w:color="auto"/>
        <w:left w:val="none" w:sz="0" w:space="0" w:color="auto"/>
        <w:bottom w:val="none" w:sz="0" w:space="0" w:color="auto"/>
        <w:right w:val="none" w:sz="0" w:space="0" w:color="auto"/>
      </w:divBdr>
    </w:div>
    <w:div w:id="2091846195">
      <w:bodyDiv w:val="1"/>
      <w:marLeft w:val="0"/>
      <w:marRight w:val="0"/>
      <w:marTop w:val="0"/>
      <w:marBottom w:val="0"/>
      <w:divBdr>
        <w:top w:val="none" w:sz="0" w:space="0" w:color="auto"/>
        <w:left w:val="none" w:sz="0" w:space="0" w:color="auto"/>
        <w:bottom w:val="none" w:sz="0" w:space="0" w:color="auto"/>
        <w:right w:val="none" w:sz="0" w:space="0" w:color="auto"/>
      </w:divBdr>
    </w:div>
    <w:div w:id="2094472832">
      <w:bodyDiv w:val="1"/>
      <w:marLeft w:val="0"/>
      <w:marRight w:val="0"/>
      <w:marTop w:val="0"/>
      <w:marBottom w:val="0"/>
      <w:divBdr>
        <w:top w:val="none" w:sz="0" w:space="0" w:color="auto"/>
        <w:left w:val="none" w:sz="0" w:space="0" w:color="auto"/>
        <w:bottom w:val="none" w:sz="0" w:space="0" w:color="auto"/>
        <w:right w:val="none" w:sz="0" w:space="0" w:color="auto"/>
      </w:divBdr>
    </w:div>
    <w:div w:id="2094813917">
      <w:bodyDiv w:val="1"/>
      <w:marLeft w:val="0"/>
      <w:marRight w:val="0"/>
      <w:marTop w:val="0"/>
      <w:marBottom w:val="0"/>
      <w:divBdr>
        <w:top w:val="none" w:sz="0" w:space="0" w:color="auto"/>
        <w:left w:val="none" w:sz="0" w:space="0" w:color="auto"/>
        <w:bottom w:val="none" w:sz="0" w:space="0" w:color="auto"/>
        <w:right w:val="none" w:sz="0" w:space="0" w:color="auto"/>
      </w:divBdr>
    </w:div>
    <w:div w:id="2095975361">
      <w:bodyDiv w:val="1"/>
      <w:marLeft w:val="0"/>
      <w:marRight w:val="0"/>
      <w:marTop w:val="0"/>
      <w:marBottom w:val="0"/>
      <w:divBdr>
        <w:top w:val="none" w:sz="0" w:space="0" w:color="auto"/>
        <w:left w:val="none" w:sz="0" w:space="0" w:color="auto"/>
        <w:bottom w:val="none" w:sz="0" w:space="0" w:color="auto"/>
        <w:right w:val="none" w:sz="0" w:space="0" w:color="auto"/>
      </w:divBdr>
    </w:div>
    <w:div w:id="2099476356">
      <w:bodyDiv w:val="1"/>
      <w:marLeft w:val="0"/>
      <w:marRight w:val="0"/>
      <w:marTop w:val="0"/>
      <w:marBottom w:val="0"/>
      <w:divBdr>
        <w:top w:val="none" w:sz="0" w:space="0" w:color="auto"/>
        <w:left w:val="none" w:sz="0" w:space="0" w:color="auto"/>
        <w:bottom w:val="none" w:sz="0" w:space="0" w:color="auto"/>
        <w:right w:val="none" w:sz="0" w:space="0" w:color="auto"/>
      </w:divBdr>
    </w:div>
    <w:div w:id="2099522500">
      <w:bodyDiv w:val="1"/>
      <w:marLeft w:val="0"/>
      <w:marRight w:val="0"/>
      <w:marTop w:val="0"/>
      <w:marBottom w:val="0"/>
      <w:divBdr>
        <w:top w:val="none" w:sz="0" w:space="0" w:color="auto"/>
        <w:left w:val="none" w:sz="0" w:space="0" w:color="auto"/>
        <w:bottom w:val="none" w:sz="0" w:space="0" w:color="auto"/>
        <w:right w:val="none" w:sz="0" w:space="0" w:color="auto"/>
      </w:divBdr>
    </w:div>
    <w:div w:id="2102793460">
      <w:bodyDiv w:val="1"/>
      <w:marLeft w:val="0"/>
      <w:marRight w:val="0"/>
      <w:marTop w:val="0"/>
      <w:marBottom w:val="0"/>
      <w:divBdr>
        <w:top w:val="none" w:sz="0" w:space="0" w:color="auto"/>
        <w:left w:val="none" w:sz="0" w:space="0" w:color="auto"/>
        <w:bottom w:val="none" w:sz="0" w:space="0" w:color="auto"/>
        <w:right w:val="none" w:sz="0" w:space="0" w:color="auto"/>
      </w:divBdr>
    </w:div>
    <w:div w:id="2103649350">
      <w:bodyDiv w:val="1"/>
      <w:marLeft w:val="0"/>
      <w:marRight w:val="0"/>
      <w:marTop w:val="0"/>
      <w:marBottom w:val="0"/>
      <w:divBdr>
        <w:top w:val="none" w:sz="0" w:space="0" w:color="auto"/>
        <w:left w:val="none" w:sz="0" w:space="0" w:color="auto"/>
        <w:bottom w:val="none" w:sz="0" w:space="0" w:color="auto"/>
        <w:right w:val="none" w:sz="0" w:space="0" w:color="auto"/>
      </w:divBdr>
    </w:div>
    <w:div w:id="2104835621">
      <w:bodyDiv w:val="1"/>
      <w:marLeft w:val="0"/>
      <w:marRight w:val="0"/>
      <w:marTop w:val="0"/>
      <w:marBottom w:val="0"/>
      <w:divBdr>
        <w:top w:val="none" w:sz="0" w:space="0" w:color="auto"/>
        <w:left w:val="none" w:sz="0" w:space="0" w:color="auto"/>
        <w:bottom w:val="none" w:sz="0" w:space="0" w:color="auto"/>
        <w:right w:val="none" w:sz="0" w:space="0" w:color="auto"/>
      </w:divBdr>
    </w:div>
    <w:div w:id="2105950252">
      <w:bodyDiv w:val="1"/>
      <w:marLeft w:val="0"/>
      <w:marRight w:val="0"/>
      <w:marTop w:val="0"/>
      <w:marBottom w:val="0"/>
      <w:divBdr>
        <w:top w:val="none" w:sz="0" w:space="0" w:color="auto"/>
        <w:left w:val="none" w:sz="0" w:space="0" w:color="auto"/>
        <w:bottom w:val="none" w:sz="0" w:space="0" w:color="auto"/>
        <w:right w:val="none" w:sz="0" w:space="0" w:color="auto"/>
      </w:divBdr>
    </w:div>
    <w:div w:id="2106684688">
      <w:bodyDiv w:val="1"/>
      <w:marLeft w:val="0"/>
      <w:marRight w:val="0"/>
      <w:marTop w:val="0"/>
      <w:marBottom w:val="0"/>
      <w:divBdr>
        <w:top w:val="none" w:sz="0" w:space="0" w:color="auto"/>
        <w:left w:val="none" w:sz="0" w:space="0" w:color="auto"/>
        <w:bottom w:val="none" w:sz="0" w:space="0" w:color="auto"/>
        <w:right w:val="none" w:sz="0" w:space="0" w:color="auto"/>
      </w:divBdr>
    </w:div>
    <w:div w:id="2106686329">
      <w:bodyDiv w:val="1"/>
      <w:marLeft w:val="0"/>
      <w:marRight w:val="0"/>
      <w:marTop w:val="0"/>
      <w:marBottom w:val="0"/>
      <w:divBdr>
        <w:top w:val="none" w:sz="0" w:space="0" w:color="auto"/>
        <w:left w:val="none" w:sz="0" w:space="0" w:color="auto"/>
        <w:bottom w:val="none" w:sz="0" w:space="0" w:color="auto"/>
        <w:right w:val="none" w:sz="0" w:space="0" w:color="auto"/>
      </w:divBdr>
    </w:div>
    <w:div w:id="2107341752">
      <w:bodyDiv w:val="1"/>
      <w:marLeft w:val="0"/>
      <w:marRight w:val="0"/>
      <w:marTop w:val="0"/>
      <w:marBottom w:val="0"/>
      <w:divBdr>
        <w:top w:val="none" w:sz="0" w:space="0" w:color="auto"/>
        <w:left w:val="none" w:sz="0" w:space="0" w:color="auto"/>
        <w:bottom w:val="none" w:sz="0" w:space="0" w:color="auto"/>
        <w:right w:val="none" w:sz="0" w:space="0" w:color="auto"/>
      </w:divBdr>
    </w:div>
    <w:div w:id="2107537736">
      <w:bodyDiv w:val="1"/>
      <w:marLeft w:val="0"/>
      <w:marRight w:val="0"/>
      <w:marTop w:val="0"/>
      <w:marBottom w:val="0"/>
      <w:divBdr>
        <w:top w:val="none" w:sz="0" w:space="0" w:color="auto"/>
        <w:left w:val="none" w:sz="0" w:space="0" w:color="auto"/>
        <w:bottom w:val="none" w:sz="0" w:space="0" w:color="auto"/>
        <w:right w:val="none" w:sz="0" w:space="0" w:color="auto"/>
      </w:divBdr>
    </w:div>
    <w:div w:id="2108573960">
      <w:bodyDiv w:val="1"/>
      <w:marLeft w:val="0"/>
      <w:marRight w:val="0"/>
      <w:marTop w:val="0"/>
      <w:marBottom w:val="0"/>
      <w:divBdr>
        <w:top w:val="none" w:sz="0" w:space="0" w:color="auto"/>
        <w:left w:val="none" w:sz="0" w:space="0" w:color="auto"/>
        <w:bottom w:val="none" w:sz="0" w:space="0" w:color="auto"/>
        <w:right w:val="none" w:sz="0" w:space="0" w:color="auto"/>
      </w:divBdr>
    </w:div>
    <w:div w:id="2110463937">
      <w:bodyDiv w:val="1"/>
      <w:marLeft w:val="0"/>
      <w:marRight w:val="0"/>
      <w:marTop w:val="0"/>
      <w:marBottom w:val="0"/>
      <w:divBdr>
        <w:top w:val="none" w:sz="0" w:space="0" w:color="auto"/>
        <w:left w:val="none" w:sz="0" w:space="0" w:color="auto"/>
        <w:bottom w:val="none" w:sz="0" w:space="0" w:color="auto"/>
        <w:right w:val="none" w:sz="0" w:space="0" w:color="auto"/>
      </w:divBdr>
    </w:div>
    <w:div w:id="2116827234">
      <w:bodyDiv w:val="1"/>
      <w:marLeft w:val="0"/>
      <w:marRight w:val="0"/>
      <w:marTop w:val="0"/>
      <w:marBottom w:val="0"/>
      <w:divBdr>
        <w:top w:val="none" w:sz="0" w:space="0" w:color="auto"/>
        <w:left w:val="none" w:sz="0" w:space="0" w:color="auto"/>
        <w:bottom w:val="none" w:sz="0" w:space="0" w:color="auto"/>
        <w:right w:val="none" w:sz="0" w:space="0" w:color="auto"/>
      </w:divBdr>
    </w:div>
    <w:div w:id="2117092021">
      <w:bodyDiv w:val="1"/>
      <w:marLeft w:val="0"/>
      <w:marRight w:val="0"/>
      <w:marTop w:val="0"/>
      <w:marBottom w:val="0"/>
      <w:divBdr>
        <w:top w:val="none" w:sz="0" w:space="0" w:color="auto"/>
        <w:left w:val="none" w:sz="0" w:space="0" w:color="auto"/>
        <w:bottom w:val="none" w:sz="0" w:space="0" w:color="auto"/>
        <w:right w:val="none" w:sz="0" w:space="0" w:color="auto"/>
      </w:divBdr>
    </w:div>
    <w:div w:id="2118211597">
      <w:bodyDiv w:val="1"/>
      <w:marLeft w:val="0"/>
      <w:marRight w:val="0"/>
      <w:marTop w:val="0"/>
      <w:marBottom w:val="0"/>
      <w:divBdr>
        <w:top w:val="none" w:sz="0" w:space="0" w:color="auto"/>
        <w:left w:val="none" w:sz="0" w:space="0" w:color="auto"/>
        <w:bottom w:val="none" w:sz="0" w:space="0" w:color="auto"/>
        <w:right w:val="none" w:sz="0" w:space="0" w:color="auto"/>
      </w:divBdr>
    </w:div>
    <w:div w:id="2122408794">
      <w:bodyDiv w:val="1"/>
      <w:marLeft w:val="0"/>
      <w:marRight w:val="0"/>
      <w:marTop w:val="0"/>
      <w:marBottom w:val="0"/>
      <w:divBdr>
        <w:top w:val="none" w:sz="0" w:space="0" w:color="auto"/>
        <w:left w:val="none" w:sz="0" w:space="0" w:color="auto"/>
        <w:bottom w:val="none" w:sz="0" w:space="0" w:color="auto"/>
        <w:right w:val="none" w:sz="0" w:space="0" w:color="auto"/>
      </w:divBdr>
    </w:div>
    <w:div w:id="2122874674">
      <w:bodyDiv w:val="1"/>
      <w:marLeft w:val="0"/>
      <w:marRight w:val="0"/>
      <w:marTop w:val="0"/>
      <w:marBottom w:val="0"/>
      <w:divBdr>
        <w:top w:val="none" w:sz="0" w:space="0" w:color="auto"/>
        <w:left w:val="none" w:sz="0" w:space="0" w:color="auto"/>
        <w:bottom w:val="none" w:sz="0" w:space="0" w:color="auto"/>
        <w:right w:val="none" w:sz="0" w:space="0" w:color="auto"/>
      </w:divBdr>
    </w:div>
    <w:div w:id="2123188827">
      <w:bodyDiv w:val="1"/>
      <w:marLeft w:val="0"/>
      <w:marRight w:val="0"/>
      <w:marTop w:val="0"/>
      <w:marBottom w:val="0"/>
      <w:divBdr>
        <w:top w:val="none" w:sz="0" w:space="0" w:color="auto"/>
        <w:left w:val="none" w:sz="0" w:space="0" w:color="auto"/>
        <w:bottom w:val="none" w:sz="0" w:space="0" w:color="auto"/>
        <w:right w:val="none" w:sz="0" w:space="0" w:color="auto"/>
      </w:divBdr>
    </w:div>
    <w:div w:id="2123766223">
      <w:bodyDiv w:val="1"/>
      <w:marLeft w:val="0"/>
      <w:marRight w:val="0"/>
      <w:marTop w:val="0"/>
      <w:marBottom w:val="0"/>
      <w:divBdr>
        <w:top w:val="none" w:sz="0" w:space="0" w:color="auto"/>
        <w:left w:val="none" w:sz="0" w:space="0" w:color="auto"/>
        <w:bottom w:val="none" w:sz="0" w:space="0" w:color="auto"/>
        <w:right w:val="none" w:sz="0" w:space="0" w:color="auto"/>
      </w:divBdr>
    </w:div>
    <w:div w:id="2125928394">
      <w:bodyDiv w:val="1"/>
      <w:marLeft w:val="0"/>
      <w:marRight w:val="0"/>
      <w:marTop w:val="0"/>
      <w:marBottom w:val="0"/>
      <w:divBdr>
        <w:top w:val="none" w:sz="0" w:space="0" w:color="auto"/>
        <w:left w:val="none" w:sz="0" w:space="0" w:color="auto"/>
        <w:bottom w:val="none" w:sz="0" w:space="0" w:color="auto"/>
        <w:right w:val="none" w:sz="0" w:space="0" w:color="auto"/>
      </w:divBdr>
    </w:div>
    <w:div w:id="2127191111">
      <w:bodyDiv w:val="1"/>
      <w:marLeft w:val="0"/>
      <w:marRight w:val="0"/>
      <w:marTop w:val="0"/>
      <w:marBottom w:val="0"/>
      <w:divBdr>
        <w:top w:val="none" w:sz="0" w:space="0" w:color="auto"/>
        <w:left w:val="none" w:sz="0" w:space="0" w:color="auto"/>
        <w:bottom w:val="none" w:sz="0" w:space="0" w:color="auto"/>
        <w:right w:val="none" w:sz="0" w:space="0" w:color="auto"/>
      </w:divBdr>
      <w:divsChild>
        <w:div w:id="179780565">
          <w:marLeft w:val="0"/>
          <w:marRight w:val="0"/>
          <w:marTop w:val="0"/>
          <w:marBottom w:val="0"/>
          <w:divBdr>
            <w:top w:val="none" w:sz="0" w:space="0" w:color="auto"/>
            <w:left w:val="none" w:sz="0" w:space="0" w:color="auto"/>
            <w:bottom w:val="none" w:sz="0" w:space="0" w:color="auto"/>
            <w:right w:val="none" w:sz="0" w:space="0" w:color="auto"/>
          </w:divBdr>
        </w:div>
        <w:div w:id="526870015">
          <w:marLeft w:val="0"/>
          <w:marRight w:val="0"/>
          <w:marTop w:val="0"/>
          <w:marBottom w:val="0"/>
          <w:divBdr>
            <w:top w:val="none" w:sz="0" w:space="0" w:color="auto"/>
            <w:left w:val="none" w:sz="0" w:space="0" w:color="auto"/>
            <w:bottom w:val="none" w:sz="0" w:space="0" w:color="auto"/>
            <w:right w:val="none" w:sz="0" w:space="0" w:color="auto"/>
          </w:divBdr>
        </w:div>
      </w:divsChild>
    </w:div>
    <w:div w:id="2127502700">
      <w:bodyDiv w:val="1"/>
      <w:marLeft w:val="0"/>
      <w:marRight w:val="0"/>
      <w:marTop w:val="0"/>
      <w:marBottom w:val="0"/>
      <w:divBdr>
        <w:top w:val="none" w:sz="0" w:space="0" w:color="auto"/>
        <w:left w:val="none" w:sz="0" w:space="0" w:color="auto"/>
        <w:bottom w:val="none" w:sz="0" w:space="0" w:color="auto"/>
        <w:right w:val="none" w:sz="0" w:space="0" w:color="auto"/>
      </w:divBdr>
    </w:div>
    <w:div w:id="2129929075">
      <w:bodyDiv w:val="1"/>
      <w:marLeft w:val="0"/>
      <w:marRight w:val="0"/>
      <w:marTop w:val="0"/>
      <w:marBottom w:val="0"/>
      <w:divBdr>
        <w:top w:val="none" w:sz="0" w:space="0" w:color="auto"/>
        <w:left w:val="none" w:sz="0" w:space="0" w:color="auto"/>
        <w:bottom w:val="none" w:sz="0" w:space="0" w:color="auto"/>
        <w:right w:val="none" w:sz="0" w:space="0" w:color="auto"/>
      </w:divBdr>
    </w:div>
    <w:div w:id="2130586694">
      <w:bodyDiv w:val="1"/>
      <w:marLeft w:val="0"/>
      <w:marRight w:val="0"/>
      <w:marTop w:val="0"/>
      <w:marBottom w:val="0"/>
      <w:divBdr>
        <w:top w:val="none" w:sz="0" w:space="0" w:color="auto"/>
        <w:left w:val="none" w:sz="0" w:space="0" w:color="auto"/>
        <w:bottom w:val="none" w:sz="0" w:space="0" w:color="auto"/>
        <w:right w:val="none" w:sz="0" w:space="0" w:color="auto"/>
      </w:divBdr>
    </w:div>
    <w:div w:id="2132165261">
      <w:bodyDiv w:val="1"/>
      <w:marLeft w:val="0"/>
      <w:marRight w:val="0"/>
      <w:marTop w:val="0"/>
      <w:marBottom w:val="0"/>
      <w:divBdr>
        <w:top w:val="none" w:sz="0" w:space="0" w:color="auto"/>
        <w:left w:val="none" w:sz="0" w:space="0" w:color="auto"/>
        <w:bottom w:val="none" w:sz="0" w:space="0" w:color="auto"/>
        <w:right w:val="none" w:sz="0" w:space="0" w:color="auto"/>
      </w:divBdr>
    </w:div>
    <w:div w:id="2132551339">
      <w:bodyDiv w:val="1"/>
      <w:marLeft w:val="0"/>
      <w:marRight w:val="0"/>
      <w:marTop w:val="0"/>
      <w:marBottom w:val="0"/>
      <w:divBdr>
        <w:top w:val="none" w:sz="0" w:space="0" w:color="auto"/>
        <w:left w:val="none" w:sz="0" w:space="0" w:color="auto"/>
        <w:bottom w:val="none" w:sz="0" w:space="0" w:color="auto"/>
        <w:right w:val="none" w:sz="0" w:space="0" w:color="auto"/>
      </w:divBdr>
    </w:div>
    <w:div w:id="2137599512">
      <w:bodyDiv w:val="1"/>
      <w:marLeft w:val="0"/>
      <w:marRight w:val="0"/>
      <w:marTop w:val="0"/>
      <w:marBottom w:val="0"/>
      <w:divBdr>
        <w:top w:val="none" w:sz="0" w:space="0" w:color="auto"/>
        <w:left w:val="none" w:sz="0" w:space="0" w:color="auto"/>
        <w:bottom w:val="none" w:sz="0" w:space="0" w:color="auto"/>
        <w:right w:val="none" w:sz="0" w:space="0" w:color="auto"/>
      </w:divBdr>
    </w:div>
    <w:div w:id="2140108516">
      <w:bodyDiv w:val="1"/>
      <w:marLeft w:val="0"/>
      <w:marRight w:val="0"/>
      <w:marTop w:val="0"/>
      <w:marBottom w:val="0"/>
      <w:divBdr>
        <w:top w:val="none" w:sz="0" w:space="0" w:color="auto"/>
        <w:left w:val="none" w:sz="0" w:space="0" w:color="auto"/>
        <w:bottom w:val="none" w:sz="0" w:space="0" w:color="auto"/>
        <w:right w:val="none" w:sz="0" w:space="0" w:color="auto"/>
      </w:divBdr>
    </w:div>
    <w:div w:id="2144233790">
      <w:bodyDiv w:val="1"/>
      <w:marLeft w:val="0"/>
      <w:marRight w:val="0"/>
      <w:marTop w:val="0"/>
      <w:marBottom w:val="0"/>
      <w:divBdr>
        <w:top w:val="none" w:sz="0" w:space="0" w:color="auto"/>
        <w:left w:val="none" w:sz="0" w:space="0" w:color="auto"/>
        <w:bottom w:val="none" w:sz="0" w:space="0" w:color="auto"/>
        <w:right w:val="none" w:sz="0" w:space="0" w:color="auto"/>
      </w:divBdr>
    </w:div>
    <w:div w:id="2145729319">
      <w:bodyDiv w:val="1"/>
      <w:marLeft w:val="0"/>
      <w:marRight w:val="0"/>
      <w:marTop w:val="0"/>
      <w:marBottom w:val="0"/>
      <w:divBdr>
        <w:top w:val="none" w:sz="0" w:space="0" w:color="auto"/>
        <w:left w:val="none" w:sz="0" w:space="0" w:color="auto"/>
        <w:bottom w:val="none" w:sz="0" w:space="0" w:color="auto"/>
        <w:right w:val="none" w:sz="0" w:space="0" w:color="auto"/>
      </w:divBdr>
    </w:div>
    <w:div w:id="21466564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inks-2.govdelivery.com/CL0/https:%2F%2Fwww.federalregister.gov%2Fpublic-inspection%2F2025-19702%2Fremoval-of-the-automatic-extension-of-employment-authorization-documents/1/0101019a30377f5e-184e1e3a-dc7d-4a7d-bd8f-29c9958a5640-000000/U2v3KddlFWNpMq7ZZjz1n67qcI1bMkWp5P3dto4LT_s=429" TargetMode="External"/><Relationship Id="rId671" Type="http://schemas.openxmlformats.org/officeDocument/2006/relationships/hyperlink" Target="https://legistar.council.nyc.gov/LegislationDetail.aspx?ID=6695239&amp;GUID=31C2A1CC-05F6-439A-BFC6-B7159AECAF66&amp;Options=ID%7cText%7c&amp;Search=lactation" TargetMode="External"/><Relationship Id="rId769" Type="http://schemas.openxmlformats.org/officeDocument/2006/relationships/hyperlink" Target="https://app.leg.wa.gov/billsummary?BillNumber=1905&amp;Year=2023&amp;Initiative=false" TargetMode="External"/><Relationship Id="rId21" Type="http://schemas.openxmlformats.org/officeDocument/2006/relationships/hyperlink" Target="https://labor.mo.gov/dls/minimum-wage" TargetMode="External"/><Relationship Id="rId324" Type="http://schemas.openxmlformats.org/officeDocument/2006/relationships/hyperlink" Target="https://le.utah.gov/~2024/bills/static/HB0111.html" TargetMode="External"/><Relationship Id="rId531" Type="http://schemas.openxmlformats.org/officeDocument/2006/relationships/hyperlink" Target="https://www.ilga.gov/legislation/publicacts/fulltext.asp?Name=103-0343" TargetMode="External"/><Relationship Id="rId629" Type="http://schemas.openxmlformats.org/officeDocument/2006/relationships/hyperlink" Target="https://www.revisor.mn.gov/laws/2024/0/Session+Law/Chapter/110/" TargetMode="External"/><Relationship Id="rId170" Type="http://schemas.openxmlformats.org/officeDocument/2006/relationships/hyperlink" Target="https://ww3.ca2.uscourts.gov/decisions/isysquery/059b42af-2a54-48a5-96ae-4881228286fc/5/doc/23-665_opn.pdf" TargetMode="External"/><Relationship Id="rId268" Type="http://schemas.openxmlformats.org/officeDocument/2006/relationships/hyperlink" Target="https://www.govinfo.gov/content/pkg/FR-2024-08-08/pdf/2024-17466.pdf" TargetMode="External"/><Relationship Id="rId475" Type="http://schemas.openxmlformats.org/officeDocument/2006/relationships/hyperlink" Target="https://regulations.delaware.gov/register/march2024/final/27%20DE%20Reg%20683%2003-01-24.pdf" TargetMode="External"/><Relationship Id="rId640" Type="http://schemas.openxmlformats.org/officeDocument/2006/relationships/image" Target="media/image3.png"/><Relationship Id="rId682" Type="http://schemas.openxmlformats.org/officeDocument/2006/relationships/hyperlink" Target="https://www.nysenate.gov/legislation/bills/2025/S808" TargetMode="External"/><Relationship Id="rId738" Type="http://schemas.openxmlformats.org/officeDocument/2006/relationships/hyperlink" Target="https://le.utah.gov/~2024/bills/static/HB0055.html" TargetMode="External"/><Relationship Id="rId32" Type="http://schemas.openxmlformats.org/officeDocument/2006/relationships/hyperlink" Target="https://labor.vermont.gov/document/crime-victims-rights-poster" TargetMode="External"/><Relationship Id="rId74" Type="http://schemas.openxmlformats.org/officeDocument/2006/relationships/hyperlink" Target="https://www.oregon.gov/boli/employers/Documents/BOLI_Printable_MinWage.pdf" TargetMode="External"/><Relationship Id="rId128" Type="http://schemas.openxmlformats.org/officeDocument/2006/relationships/hyperlink" Target="https://home.treasury.gov/system/files/136/Tipped-Occupations-Detailed-8-27-2025.pdf?cxu5e4j5okk" TargetMode="External"/><Relationship Id="rId335" Type="http://schemas.openxmlformats.org/officeDocument/2006/relationships/hyperlink" Target="https://www.morganlewis.com/pubs/2024/03/nlrb-blocked-from-implementing-expansive-joint-employer-rule" TargetMode="External"/><Relationship Id="rId377" Type="http://schemas.openxmlformats.org/officeDocument/2006/relationships/hyperlink" Target="https://leginfo.legislature.ca.gov/faces/billCompareClient.xhtml?bill_id=202520260SB617&amp;showamends=false" TargetMode="External"/><Relationship Id="rId500" Type="http://schemas.openxmlformats.org/officeDocument/2006/relationships/hyperlink" Target="https://www.cookcountyil.gov/sites/g/files/ywwepo161/files/documents/2025-04/2025%2004%2010%20Procedural%20Rules%20-%20Paid%20Leave%20Ordinance%20Redline.pdf" TargetMode="External"/><Relationship Id="rId542" Type="http://schemas.openxmlformats.org/officeDocument/2006/relationships/hyperlink" Target="https://www.maine.gov/paidleave/" TargetMode="External"/><Relationship Id="rId584" Type="http://schemas.openxmlformats.org/officeDocument/2006/relationships/hyperlink" Target="https://www.mass.gov/info-details/paid-family-and-medical-leave-employer-contribution-rates-and-calculator" TargetMode="External"/><Relationship Id="rId5" Type="http://schemas.openxmlformats.org/officeDocument/2006/relationships/webSettings" Target="webSettings.xml"/><Relationship Id="rId181" Type="http://schemas.openxmlformats.org/officeDocument/2006/relationships/hyperlink" Target="https://home.treasury.gov/news/press-releases/sb0038" TargetMode="External"/><Relationship Id="rId237" Type="http://schemas.openxmlformats.org/officeDocument/2006/relationships/hyperlink" Target="https://www.irs.gov/pub/irs-dft/f1095b--dft.pdf" TargetMode="External"/><Relationship Id="rId402" Type="http://schemas.openxmlformats.org/officeDocument/2006/relationships/hyperlink" Target="https://sender9.zohoinsights.com/ck1/2d6f.327230a/78cddd50-14bc-11f0-9cc5-525400c09db6/2da8529af031f62619575ea1244bb02629804224/2?e=EwpfR5YjTuf5TuJP6fiNwNzHH0PJ5kpI2X5WSvNs1moTNsrtDHZNiovJT1oZ0InM2v0rTgfylQ%2F5GcpCDKo0kQ%3D%3D" TargetMode="External"/><Relationship Id="rId279" Type="http://schemas.openxmlformats.org/officeDocument/2006/relationships/hyperlink" Target="https://www.hhs.gov/hipaa/for-professionals/special-topics/change-healthcare-cybersecurity-incident-frequently-asked-questions/index.html" TargetMode="External"/><Relationship Id="rId444" Type="http://schemas.openxmlformats.org/officeDocument/2006/relationships/hyperlink" Target="https://www.sf.gov/sites/default/files/2024-04/2024%20HCSO%20poster%20updated%208.5x14_April2024.pdf" TargetMode="External"/><Relationship Id="rId486" Type="http://schemas.openxmlformats.org/officeDocument/2006/relationships/hyperlink" Target="https://www.ilga.gov/legislation/PublicActs/View/104-0076" TargetMode="External"/><Relationship Id="rId651" Type="http://schemas.openxmlformats.org/officeDocument/2006/relationships/hyperlink" Target="https://www.gencourt.state.nh.us/bill_status/billinfo.aspx?id=1204&amp;inflect=2" TargetMode="External"/><Relationship Id="rId693" Type="http://schemas.openxmlformats.org/officeDocument/2006/relationships/hyperlink" Target="https://www.nysenate.gov/legislation/laws/LAB/206-C" TargetMode="External"/><Relationship Id="rId707" Type="http://schemas.openxmlformats.org/officeDocument/2006/relationships/hyperlink" Target="https://www.oregon.gov/employ/Agency/Documents/2024/2024-12-30-Batch-12-SOS-Final-Filing-Receipt.pdf" TargetMode="External"/><Relationship Id="rId749" Type="http://schemas.openxmlformats.org/officeDocument/2006/relationships/hyperlink" Target="https://lis.virginia.gov/cgi-bin/legp604.exe?241+ful+CHAP0584" TargetMode="External"/><Relationship Id="rId43" Type="http://schemas.openxmlformats.org/officeDocument/2006/relationships/hyperlink" Target="https://labor.delaware.gov/delaware-paid-leave/employers/" TargetMode="External"/><Relationship Id="rId139" Type="http://schemas.openxmlformats.org/officeDocument/2006/relationships/hyperlink" Target="https://www.nlrb.gov/about-nlrb/rights-we-protect/the-law/interfering-with-employee-rights-section-7-8a1" TargetMode="External"/><Relationship Id="rId290" Type="http://schemas.openxmlformats.org/officeDocument/2006/relationships/hyperlink" Target="https://www.fincen.gov/boi" TargetMode="External"/><Relationship Id="rId304" Type="http://schemas.openxmlformats.org/officeDocument/2006/relationships/hyperlink" Target="https://www.cms.gov/CCIIO/Programs-and-Initiatives/Other-Insurance-Protections/Prescription-Drug-Data-Collection" TargetMode="External"/><Relationship Id="rId346" Type="http://schemas.openxmlformats.org/officeDocument/2006/relationships/hyperlink" Target="https://apps.nlrb.gov/link/document.aspx/09031d4583c4ba43" TargetMode="External"/><Relationship Id="rId388" Type="http://schemas.openxmlformats.org/officeDocument/2006/relationships/hyperlink" Target="https://leginfo.legislature.ca.gov/faces/billCompareClient.xhtml?bill_id=202520260SB617&amp;showamends=false" TargetMode="External"/><Relationship Id="rId511" Type="http://schemas.openxmlformats.org/officeDocument/2006/relationships/hyperlink" Target="https://www.cookcountyil.gov/sites/g/files/ywwepo161/files/documents/2024-10/UPDATED%20Paid%20Leave%20FAQs_102024.pdf" TargetMode="External"/><Relationship Id="rId553" Type="http://schemas.openxmlformats.org/officeDocument/2006/relationships/hyperlink" Target="https://mgaleg.maryland.gov/2025RS/Chapters_noln/CH_296_sb0785t.pdf" TargetMode="External"/><Relationship Id="rId609" Type="http://schemas.openxmlformats.org/officeDocument/2006/relationships/hyperlink" Target="https://u4664138.ct.sendgrid.net/ls/click?upn=u001.-2BvR921dwSdNdTO8WsXTOoDz86CkTjBQpQ-2Bwt8PxT-2FHjev5YDfTx6DDToM9UHv7jYo50WimYxVEI2IlRst-2Bj6tQ-3D-3DAOSF_pZjfBIpLjMFCpu6xHFn7DWABExhsgTHcqiJ060gTkgzEATmBUNXNmW3P5SmbWvnmDjMBzKw6W6lZ4ZVuyn8H1uLHsZ8i4kv-2FU6TA8c430c09yve9fxyop-2BWkm-2F8LCq-2FqRHY5SP0gsJ4vGJe5-2FS3LP81k4Kpq81kJXVdhUrR6z3PBDX4khG0IMnUlBB2n0L4I3f64L7Yr3N2h4gPKDucDRyagTpEKiBOA23zhsTo8h6R7XhblN-2FGqbcKO46NIaRtb0P4IgjOzllW0HURDXPZgRw-3D-3D" TargetMode="External"/><Relationship Id="rId760" Type="http://schemas.openxmlformats.org/officeDocument/2006/relationships/hyperlink" Target="https://www.seyfarth.com/news-insights/upcoming-washington-state-legislative-changes-you-need-to-know.html" TargetMode="External"/><Relationship Id="rId85" Type="http://schemas.openxmlformats.org/officeDocument/2006/relationships/hyperlink" Target="https://www.maine.gov/paidleave/docs/2025/employerresources/englishposter.pdf" TargetMode="External"/><Relationship Id="rId150" Type="http://schemas.openxmlformats.org/officeDocument/2006/relationships/hyperlink" Target="https://www.miamiherald.com/news/local/immigration/article307453871.html" TargetMode="External"/><Relationship Id="rId192" Type="http://schemas.openxmlformats.org/officeDocument/2006/relationships/hyperlink" Target="https://www.cms.gov/Medicare/Prescription-Drug-Coverage/CreditableCoverage/CCDisclosure.html" TargetMode="External"/><Relationship Id="rId206" Type="http://schemas.openxmlformats.org/officeDocument/2006/relationships/hyperlink" Target="https://www.irs.gov/irb/2024-49_IRB" TargetMode="External"/><Relationship Id="rId413" Type="http://schemas.openxmlformats.org/officeDocument/2006/relationships/hyperlink" Target="https://www.dir.ca.gov/iwc/MW-2024-HC-SUPPLEMENT.pdf" TargetMode="External"/><Relationship Id="rId595" Type="http://schemas.openxmlformats.org/officeDocument/2006/relationships/hyperlink" Target="https://legislature.mi.gov/documents/2025-2026/billenrolled/House/pdf/2025-HNB-4002.pdf" TargetMode="External"/><Relationship Id="rId248" Type="http://schemas.openxmlformats.org/officeDocument/2006/relationships/image" Target="media/image1.png"/><Relationship Id="rId455" Type="http://schemas.openxmlformats.org/officeDocument/2006/relationships/hyperlink" Target="https://lacounty.gov/2024/02/06/la-county-introduces-the-fair-chance-ordinance-to-give-system-impacted-individuals-an-equal-opportunity-to-be-employed/" TargetMode="External"/><Relationship Id="rId497" Type="http://schemas.openxmlformats.org/officeDocument/2006/relationships/hyperlink" Target="https://www.govinfo.gov/app/details/USCODE-2010-title26/USCODE-2010-title26-subtitleA-chap1-subchapB-partV-sec152" TargetMode="External"/><Relationship Id="rId620" Type="http://schemas.openxmlformats.org/officeDocument/2006/relationships/hyperlink" Target="https://mn.gov/deed/paidleave/employers/premiums/" TargetMode="External"/><Relationship Id="rId662" Type="http://schemas.openxmlformats.org/officeDocument/2006/relationships/hyperlink" Target="https://www.nysenate.gov/legislation/laws/WKC/203" TargetMode="External"/><Relationship Id="rId718" Type="http://schemas.openxmlformats.org/officeDocument/2006/relationships/hyperlink" Target="https://codelibrary.amlegal.com/codes/philadelphia/latest/philadelphia_pa/0-0-0-280496" TargetMode="External"/><Relationship Id="rId12" Type="http://schemas.openxmlformats.org/officeDocument/2006/relationships/hyperlink" Target="https://www.uscis.gov/sites/default/files/document/forms/i-9instr.pdf" TargetMode="External"/><Relationship Id="rId108" Type="http://schemas.openxmlformats.org/officeDocument/2006/relationships/hyperlink" Target="https://www.michigan.gov/leo/-/media/Project/Websites/leo/Documents/WAGE-HOUR/WHD-99xx-Information-Sheets/WHD-9911-PMLA-Poster/EARNED-SICK-TIME-ACT-Poster_9911.pdf?rev=a0590892c80c4220a53b09154e144f72&amp;hash=9E00B9B7F0ABC488AE78932E195C4A15" TargetMode="External"/><Relationship Id="rId315" Type="http://schemas.openxmlformats.org/officeDocument/2006/relationships/hyperlink" Target="https://www.irs.gov/affordable-care-act/employers/types-of-employer-payments-and-how-they-are-calculated" TargetMode="External"/><Relationship Id="rId357" Type="http://schemas.openxmlformats.org/officeDocument/2006/relationships/hyperlink" Target="https://www.dol.gov/agencies/ebsa/laws-and-regulations/laws/affordable-care-act/for-employers-and-advisers/coverage-options-notice" TargetMode="External"/><Relationship Id="rId522" Type="http://schemas.openxmlformats.org/officeDocument/2006/relationships/hyperlink" Target="https://labor.illinois.gov/faqs/freelance-worker-protection-act.html" TargetMode="External"/><Relationship Id="rId54" Type="http://schemas.openxmlformats.org/officeDocument/2006/relationships/hyperlink" Target="https://laborcommission.utah.gov/wp-content/uploads/UOSH-Workplace-Safety-Poster-English.pdf" TargetMode="External"/><Relationship Id="rId96" Type="http://schemas.openxmlformats.org/officeDocument/2006/relationships/hyperlink" Target="https://www.mass.gov/doc/earned-sick-time-notice-of-employee-rights-english-0/download" TargetMode="External"/><Relationship Id="rId161" Type="http://schemas.openxmlformats.org/officeDocument/2006/relationships/hyperlink" Target="https://www.whitehouse.gov/presidential-actions/2025/05/delivering-most-favored-nation-prescription-drug-pricing-to-american-patients/" TargetMode="External"/><Relationship Id="rId217" Type="http://schemas.openxmlformats.org/officeDocument/2006/relationships/hyperlink" Target="https://www.irs.gov/pub/irs-drop/n-24-80.pdf" TargetMode="External"/><Relationship Id="rId399" Type="http://schemas.openxmlformats.org/officeDocument/2006/relationships/hyperlink" Target="https://sender9.zohoinsights.com/ck1/2d6f.327230a/78cddd50-14bc-11f0-9cc5-525400c09db6/687f42a592552fa1be16a79dcadab3e16b0de1d0/2?e=CDfcMuNr%2FjjBZ8E1ZD5bPmGikEn9Jcul5Cq%2FUw8%2FCNcK8HJdFAF1Y2Ei1om5o8FGXEqUWYzI32ZXqEbJ%2FR%2F3cQ%3D%3D" TargetMode="External"/><Relationship Id="rId564" Type="http://schemas.openxmlformats.org/officeDocument/2006/relationships/hyperlink" Target="https://mgaleg.maryland.gov/mgawebsite/Legislation/Details/hb0238" TargetMode="External"/><Relationship Id="rId771" Type="http://schemas.openxmlformats.org/officeDocument/2006/relationships/hyperlink" Target="https://lawfilesext.leg.wa.gov/biennium/2025-26/Pdf/Bill%20Reports/Senate/5408-S%20SBR%20HA%2025.pdf?q=20250422131809" TargetMode="External"/><Relationship Id="rId259" Type="http://schemas.openxmlformats.org/officeDocument/2006/relationships/hyperlink" Target="https://405d.hhs.gov/Documents/HICP-Main-508.pdf" TargetMode="External"/><Relationship Id="rId424" Type="http://schemas.openxmlformats.org/officeDocument/2006/relationships/hyperlink" Target="https://leginfo.legislature.ca.gov/faces/billTextClient.xhtml?bill_id=202320240SB1105" TargetMode="External"/><Relationship Id="rId466" Type="http://schemas.openxmlformats.org/officeDocument/2006/relationships/hyperlink" Target="https://www.coloradojudicial.gov/sites/default/files/2024-09/24SA12.pdf" TargetMode="External"/><Relationship Id="rId631" Type="http://schemas.openxmlformats.org/officeDocument/2006/relationships/hyperlink" Target="https://labor.mo.gov/dls/proposition-a-paid-sick-time-benefits-faqs" TargetMode="External"/><Relationship Id="rId673" Type="http://schemas.openxmlformats.org/officeDocument/2006/relationships/hyperlink" Target="https://www.nyc.gov/assets/cchr/downloads/pdf/lactationroomrequestform.docx" TargetMode="External"/><Relationship Id="rId729" Type="http://schemas.openxmlformats.org/officeDocument/2006/relationships/hyperlink" Target="https://legiscan.com/RI/text/H5679/2025" TargetMode="External"/><Relationship Id="rId23" Type="http://schemas.openxmlformats.org/officeDocument/2006/relationships/hyperlink" Target="https://dam.assets.ohio.gov/image/upload/com.ohio.gov/DICO/WageAndHour/2026_Minumum_Wage_Poster.pdf" TargetMode="External"/><Relationship Id="rId119" Type="http://schemas.openxmlformats.org/officeDocument/2006/relationships/hyperlink" Target="https://www.dol.gov/sites/dolgov/files/EBSA/about-ebsa/our-activities/resource-center/faqs/aca-part-57.pdf" TargetMode="External"/><Relationship Id="rId270" Type="http://schemas.openxmlformats.org/officeDocument/2006/relationships/hyperlink" Target="https://www.osha.gov/sites/default/files/Heat-NPRM-Final-Reg-Text.pdf" TargetMode="External"/><Relationship Id="rId326" Type="http://schemas.openxmlformats.org/officeDocument/2006/relationships/hyperlink" Target="https://www.skadden.com/-/media/files/publications/2024/03/insights-special-edition/hb-158.pdf?rev=8d4078ff3dae4fb095b1ae5ab2b01b82&amp;hash=A37F1ADD1526BDB2EF55ED623ECA19EF" TargetMode="External"/><Relationship Id="rId533" Type="http://schemas.openxmlformats.org/officeDocument/2006/relationships/hyperlink" Target="https://www.ilga.gov/legislation/fulltext.asp?DocName=&amp;SessionId=112&amp;GA=103&amp;DocTypeId=HB&amp;DocNum=3733&amp;GAID=17&amp;LegID=&amp;SpecSess=&amp;Session=" TargetMode="External"/><Relationship Id="rId65" Type="http://schemas.openxmlformats.org/officeDocument/2006/relationships/hyperlink" Target="https://labor.nv.gov/uploadedFiles/labornvgov/content/Employer/Rules%20to%20be%20Observed%20by%20Employers%2005.08.2025.pdf" TargetMode="External"/><Relationship Id="rId130" Type="http://schemas.openxmlformats.org/officeDocument/2006/relationships/hyperlink" Target="https://www.littler.com/news-analysis/asap/treasury-department-releases-preliminary-list-no-tax-tips-occupations" TargetMode="External"/><Relationship Id="rId368" Type="http://schemas.openxmlformats.org/officeDocument/2006/relationships/hyperlink" Target="https://www.dir.ca.gov/oprl/ComputerSoftware.htm" TargetMode="External"/><Relationship Id="rId575" Type="http://schemas.openxmlformats.org/officeDocument/2006/relationships/hyperlink" Target="https://www.mass.gov/doc/h4890-signing/download" TargetMode="External"/><Relationship Id="rId740" Type="http://schemas.openxmlformats.org/officeDocument/2006/relationships/hyperlink" Target="https://ago.vermont.gov/sites/ago/files/2024-12/Final%20Version%20of%20H%20704%20Guidance%20(12-31-24).pdf" TargetMode="External"/><Relationship Id="rId782" Type="http://schemas.openxmlformats.org/officeDocument/2006/relationships/footer" Target="footer1.xml"/><Relationship Id="rId172" Type="http://schemas.openxmlformats.org/officeDocument/2006/relationships/hyperlink" Target="https://www.law.cornell.edu/supremecourt/text/401/424" TargetMode="External"/><Relationship Id="rId228" Type="http://schemas.openxmlformats.org/officeDocument/2006/relationships/hyperlink" Target="http://www.cms.gov/Medicare/Prescription-Drug-Coverage/CreditableCoverage/Downloads/ModelCreditableCoverageDisclosureNotice051711.pdf" TargetMode="External"/><Relationship Id="rId435" Type="http://schemas.openxmlformats.org/officeDocument/2006/relationships/hyperlink" Target="https://leginfo.legislature.ca.gov/faces/billTextClient.xhtml?bill_id=202320240AB2011" TargetMode="External"/><Relationship Id="rId477" Type="http://schemas.openxmlformats.org/officeDocument/2006/relationships/hyperlink" Target="https://code.dccouncil.gov/us/dc/council/code/titles/32/chapters/5/subchapters/IV" TargetMode="External"/><Relationship Id="rId600" Type="http://schemas.openxmlformats.org/officeDocument/2006/relationships/hyperlink" Target="https://legislature.mi.gov/Laws/MCL?objectName=MCL-ACT-338-OF-2018" TargetMode="External"/><Relationship Id="rId642" Type="http://schemas.openxmlformats.org/officeDocument/2006/relationships/hyperlink" Target="https://www.leg.state.nv.us/App/NELIS/REL/83rd2025/Bill/12609/Text" TargetMode="External"/><Relationship Id="rId684" Type="http://schemas.openxmlformats.org/officeDocument/2006/relationships/hyperlink" Target="https://nyassembly.gov/leg/?default_fld=&amp;leg_video=&amp;bn=A08947&amp;term=2023&amp;Summary=Y&amp;Actions=Y&amp;Committee%26nbspVotes=Y&amp;Floor%26nbspVotes=Y&amp;Memo=Y&amp;Text=Y" TargetMode="External"/><Relationship Id="rId281" Type="http://schemas.openxmlformats.org/officeDocument/2006/relationships/hyperlink" Target="https://www.hhs.gov/hipaa/for-professionals/security/laws-regulations/index.html" TargetMode="External"/><Relationship Id="rId337" Type="http://schemas.openxmlformats.org/officeDocument/2006/relationships/hyperlink" Target="https://www.morganlewis.com/pubs/2024/03/nlrb-blocked-from-implementing-expansive-joint-employer-rule" TargetMode="External"/><Relationship Id="rId502" Type="http://schemas.openxmlformats.org/officeDocument/2006/relationships/hyperlink" Target="https://labor.illinois.gov/laws-rules/conmed/eprc.html" TargetMode="External"/><Relationship Id="rId34" Type="http://schemas.openxmlformats.org/officeDocument/2006/relationships/hyperlink" Target="https://labor.vermont.gov/document/parental-and-family-leave-poster-mandatory" TargetMode="External"/><Relationship Id="rId76" Type="http://schemas.openxmlformats.org/officeDocument/2006/relationships/hyperlink" Target="https://www.oregon.gov/boli/employers/Documents/BOLI_Printable_Equal_Pay.pdf" TargetMode="External"/><Relationship Id="rId141" Type="http://schemas.openxmlformats.org/officeDocument/2006/relationships/hyperlink" Target="https://www.vedderprice.com/one-big-beautiful-bill-acts-no-tax-on-tips-and-overtime-provisions-prompt-important-questions-and-considerations-for-both-employers-and-workers" TargetMode="External"/><Relationship Id="rId379" Type="http://schemas.openxmlformats.org/officeDocument/2006/relationships/hyperlink" Target="https://leginfo.legislature.ca.gov/faces/billTextClient.xhtml?bill_id=202520260SB513" TargetMode="External"/><Relationship Id="rId544" Type="http://schemas.openxmlformats.org/officeDocument/2006/relationships/hyperlink" Target="https://www.maine.gov/paidleave/" TargetMode="External"/><Relationship Id="rId586" Type="http://schemas.openxmlformats.org/officeDocument/2006/relationships/hyperlink" Target="https://www.mass.gov/info-details/paid-family-and-medical-leave-pfml-overview-and-benefits" TargetMode="External"/><Relationship Id="rId751" Type="http://schemas.openxmlformats.org/officeDocument/2006/relationships/hyperlink" Target="https://law.lis.virginia.gov/vacode/title65.2/chapter3/section65.2-302/" TargetMode="External"/><Relationship Id="rId7" Type="http://schemas.openxmlformats.org/officeDocument/2006/relationships/endnotes" Target="endnotes.xml"/><Relationship Id="rId183" Type="http://schemas.openxmlformats.org/officeDocument/2006/relationships/hyperlink" Target="https://fincen.gov/sites/default/files/shared/FinCEN-BOI-Notice-Deadline-Extension-508FINAL.pdf" TargetMode="External"/><Relationship Id="rId239" Type="http://schemas.openxmlformats.org/officeDocument/2006/relationships/hyperlink" Target="https://www.irs.gov/pub/irs-dft/f1094c--dft.pdf" TargetMode="External"/><Relationship Id="rId390" Type="http://schemas.openxmlformats.org/officeDocument/2006/relationships/hyperlink" Target="https://calcivilrights.ca.gov/2025/06/30/civil-rights-council-secures-approval-for-regulations-to-protect-against-employment-discrimination-related-to-artificial-intelligence/" TargetMode="External"/><Relationship Id="rId404" Type="http://schemas.openxmlformats.org/officeDocument/2006/relationships/hyperlink" Target="https://sender9.zohoinsights.com/ck1/2d6f.327230a/78cddd50-14bc-11f0-9cc5-525400c09db6/687f42a592552fa1be16a79dcadab3e16b0de1d0/2?e=CDfcMuNr%2FjjBZ8E1ZD5bPmGikEn9Jcul5Cq%2FUw8%2FCNcK8HJdFAF1Y2Ei1om5o8FGXEqUWYzI32ZXqEbJ%2FR%2F3cQ%3D%3D" TargetMode="External"/><Relationship Id="rId446" Type="http://schemas.openxmlformats.org/officeDocument/2006/relationships/hyperlink" Target="https://www.dir.ca.gov/oshsb/documents/Indoor-Heat-updated-txtbrdconsider.pdf" TargetMode="External"/><Relationship Id="rId611" Type="http://schemas.openxmlformats.org/officeDocument/2006/relationships/hyperlink" Target="https://www.dli.mn.gov/sick-leave" TargetMode="External"/><Relationship Id="rId653" Type="http://schemas.openxmlformats.org/officeDocument/2006/relationships/hyperlink" Target="https://www.gencourt.state.nh.us/bill_status/billinfo.aspx?id=1810&amp;inflect=2" TargetMode="External"/><Relationship Id="rId250" Type="http://schemas.openxmlformats.org/officeDocument/2006/relationships/hyperlink" Target="https://www.peatworks.org/ai-inclusive-hiring-framework/" TargetMode="External"/><Relationship Id="rId292" Type="http://schemas.openxmlformats.org/officeDocument/2006/relationships/hyperlink" Target="https://www.fincen.gov/boi-faqs" TargetMode="External"/><Relationship Id="rId306"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pLcCoX74vWiGEMnXPQYPin5GbCEspSBORIhveLOaWWo%3D&amp;url=https%3A%2F%2Flnks.gd%2Fl%2FeyJhbGciOiJIUzI1NiJ9.eyJidWxsZXRpbl9saW5rX2lkIjoxMDEsInVyaSI6ImJwMjpjbGljayIsInVybCI6Imh0dHBzOi8vd3d3LmRvbC5nb3YvYWdlbmNpZXMvb2ZjY3AvY29udHJhY3RvcnBvcnRhbD91dG1fbWVkaXVtPWVtYWlsJnV0bV9zb3VyY2U9Z292ZGVsaXZlcnkiLCJidWxsZXRpbl9pZCI6IjIwMjMwMzMxLjc0Mzk3OTExIn0.pUjtVPBnp47YaFg_s5iisOX_HYwgU0bVfBMgY22pFA0%2Fs%2F2156101298%2Fbr%2F157236310540-l%3Futm_medium%3Demail%26utm_source%3Dgovdelivery&amp;utm_medium=email&amp;utm_source=govdelivery" TargetMode="External"/><Relationship Id="rId488" Type="http://schemas.openxmlformats.org/officeDocument/2006/relationships/hyperlink" Target="https://www.ilga.gov/legislation/PublicActs/View/104-0078" TargetMode="External"/><Relationship Id="rId695" Type="http://schemas.openxmlformats.org/officeDocument/2006/relationships/hyperlink" Target="https://u4664138.ct.sendgrid.net/ls/click?upn=u001.-2BvR921dwSdNdTO8WsXTOoPyMyV9WIXCU7QkKh8fKgr3-2BXyVFZNysyaz-2B9lRmhuiU9FAJZWzH2dr9LDEtL5ozrycdRwr3uX-2BtcY-2FHNXlH-2B16pQpDTBAotS17PZpi-2FZ-2BON8KwS_pZjfBIpLjMFCpu6xHFn7DWABExhsgTHcqiJ060gTkgzEATmBUNXNmW3P5SmbWvnmKNY-2FAkal8PQPDGHN4Tz2e5iVrO2OYQEBs8RJui0gyyJB8has0MRO6HuxUt5cx9uSs1XfPOLBHrgYmFi6LMLTjxwO29tAr9p1qaSArzphzyvOHo8y3m8Us-2BbhKpxwlYinR-2FeQ074qEByVPkaM9hIhM40LgX2-2ByPWPagkse3Ig0kHABA3-2BhIX0mJV6sA7OPDAJ-2FVkjz6rIeS8Mw87-2FjhP7Qg-3D-3D" TargetMode="External"/><Relationship Id="rId709" Type="http://schemas.openxmlformats.org/officeDocument/2006/relationships/hyperlink" Target="https://u4664138.ct.sendgrid.net/ls/click?upn=u001.-2BvR921dwSdNdTO8WsXTOoGkffdHo4rdv-2FtvGcUyfqmI1uH1yg4lUNc2drfHMkzqS0epWED9sgN7rCKfQMGA55A-3D-3DK086_pZjfBIpLjMFCpu6xHFn7DWABExhsgTHcqiJ060gTkgzEATmBUNXNmW3P5SmbWvnm6nfZn0rypqwZKDcanmfPCS5FBTIpjYvgaUH-2FNnim7fXDQRv8303M-2FKoNE4MEOhVp6GhWTeiwpVyv-2B77k1aS8LWX-2BPexDYwPEplYX8UFVEluOBL8XVeWA0ynnWUlK83fI0ueqbb9HCT-2BH27UUTVmQF24si1CWIm9ZtOEjMWyhz9zSbdoPxngnMpIbpzMYC16boXnvtW0lJkQt3-2FIZgUIEv3YSVq8tuBD-2FLPzq6N3B50w-3D" TargetMode="External"/><Relationship Id="rId45" Type="http://schemas.openxmlformats.org/officeDocument/2006/relationships/hyperlink" Target="https://floridajobs.org/docs/default-source/business-growth-and-partnerships/for-employers/posters-and-required-notices/2024-minimum-wage/2024-minimum-wage-poster---english.pdf" TargetMode="External"/><Relationship Id="rId87" Type="http://schemas.openxmlformats.org/officeDocument/2006/relationships/hyperlink" Target="https://www.michigan.gov/leo/bureaus-agencies/wd/panel-veterans/resources/veterans-workplace-poster" TargetMode="External"/><Relationship Id="rId110" Type="http://schemas.openxmlformats.org/officeDocument/2006/relationships/hyperlink" Target="https://www.eeoc.gov/discrimination-against-american-workers-against-law" TargetMode="External"/><Relationship Id="rId348" Type="http://schemas.openxmlformats.org/officeDocument/2006/relationships/hyperlink" Target="https://www.natlawreview.com/article/uaw-goes-medieval-big-three-what-does-it-mean" TargetMode="External"/><Relationship Id="rId513" Type="http://schemas.openxmlformats.org/officeDocument/2006/relationships/hyperlink" Target="https://www.ilga.gov/legislation/publicacts/fulltext.asp?Name=103-0722" TargetMode="External"/><Relationship Id="rId555" Type="http://schemas.openxmlformats.org/officeDocument/2006/relationships/hyperlink" Target="https://mgaleg.maryland.gov/2024RS/Chapters_noln/CH_271_hb0649t.pdf" TargetMode="External"/><Relationship Id="rId597" Type="http://schemas.openxmlformats.org/officeDocument/2006/relationships/hyperlink" Target="https://u4664138.ct.sendgrid.net/ls/click?upn=u001.-2BvR921dwSdNdTO8WsXTOoKa2AALrbMdIVetFo0nbpw-2F-2BJmvfhZmMJJtGPb8ye4uEtattJIculkp0TQt1AvHsvHCv4-2BqVy9ghqd3RZYMWCDT6l8l3w2eSowyLbwgQ196KNOuea6PfclX92x4eXAc3uyzG9F29VxRKd-2BIaE0dpNhX4rtxW54UojNTqRtMsmseTvTi-2BRnsXsa9bM3pptf7wm93xi-2FgwukjkuQYwlCfGZs4L3ixwUNvKTvZp7ybwi7gO2rQ7cKs6C8dVoI4ZD6SUlK5b0IbMex8lx92kFw6vwVNMywXHpLFS9SJXbS34VBV60DHEDhB1uF4nmUTR8nGwQA-3D-3DeZkl_pZjfBIpLjMFCpu6xHFn7DWABExhsgTHcqiJ060gTkgzEATmBUNXNmW3P5SmbWvnm6zLgOy6AHYv3cBcoFs2WXRm87vaQSEqu5QLdXWTGfZpXpDQxGGzEzSP6PRGnASeH922PlBavL8OvFg-2FlNLGGeTw0meqRUvN-2FSLmXrzAr5u619CDOnPe9Ad6EMtuInNsDUz1YjqM0bDD6B4cI4JawO8g6n6SVzqIjSjcgPWhB1FM2VfKYuDsOoc5Ry9WjpJqZfQibv83ZvWNhnHHqOnu5yQ-3D-3D" TargetMode="External"/><Relationship Id="rId720" Type="http://schemas.openxmlformats.org/officeDocument/2006/relationships/hyperlink" Target="https://codelibrary.amlegal.com/codes/philadelphia/latest/philadelphia_pa/0-0-0-280600" TargetMode="External"/><Relationship Id="rId762" Type="http://schemas.openxmlformats.org/officeDocument/2006/relationships/hyperlink" Target="https://app.leg.wa.gov/RCW/default.aspx?cite=49.12" TargetMode="External"/><Relationship Id="rId152" Type="http://schemas.openxmlformats.org/officeDocument/2006/relationships/hyperlink" Target="https://www.e-verify.gov/ead-revocation-guidance-for-e-verify-employers" TargetMode="External"/><Relationship Id="rId194" Type="http://schemas.openxmlformats.org/officeDocument/2006/relationships/hyperlink" Target="https://www.cms.gov/inflation-reduction-act-and-medicare/part-d-improvements" TargetMode="External"/><Relationship Id="rId208" Type="http://schemas.openxmlformats.org/officeDocument/2006/relationships/hyperlink" Target="http://www.gpo.gov/fdsys/pkg/FR-2012-12-06/pdf/2012-29325.pdf" TargetMode="External"/><Relationship Id="rId415" Type="http://schemas.openxmlformats.org/officeDocument/2006/relationships/hyperlink" Target="https://www.dir.ca.gov/dlse/Health-Care-Worker-Minimum-Wage-FAQ.htm" TargetMode="External"/><Relationship Id="rId457" Type="http://schemas.openxmlformats.org/officeDocument/2006/relationships/hyperlink" Target="https://www.dir.ca.gov/dlse/LC_2810.5_Notice.pdf" TargetMode="External"/><Relationship Id="rId622" Type="http://schemas.openxmlformats.org/officeDocument/2006/relationships/hyperlink" Target="https://u4664138.ct.sendgrid.net/ls/click?upn=u001.-2BvR921dwSdNdTO8WsXTOoDLisWPPVmZHapz7bXPp-2FeCsSHSI1Hg03uJ3ULmTq92px3k7gDOLJ1OUgkO1wP65gAUKVlsoUhyzOIe5-2BOc0-2BybCCaJHTJ4-2F5iJ0c58eXkj5FRs1pUGCNUcRIF2kL4plkyHRijyzg2fSh-2FwC8COIaD-2FwrnGBQvBKOBzE4I-2FAcqoO9uiJ_pZjfBIpLjMFCpu6xHFn7DWABExhsgTHcqiJ060gTkgzEATmBUNXNmW3P5SmbWvnmnyN0hcgo4UzPx0-2BXConX7l0lpyPhvDh6fF-2FoW3Ex-2FUD6QTrBtyAR3ZODYYZJjj3TrQDMYardj9fHR9l4TwXq6jCdQK241-2FYPdFZl4gKlK-2FBifBXUl0TMLvReyxaZTAX0m9aXqYxgKdNg9GCGPa1tHWdwor3Gzqbz0mOV3LXgboImnG-2BJZ-2FVw-2FrTw4ojTIQyeBylb0-2BSbpzfazM6sjN1tu0pUckFuhCldotj431pO394-3D" TargetMode="External"/><Relationship Id="rId261" Type="http://schemas.openxmlformats.org/officeDocument/2006/relationships/hyperlink" Target="https://405d.hhs.gov/Documents/tech-vol2-508.pdf" TargetMode="External"/><Relationship Id="rId499" Type="http://schemas.openxmlformats.org/officeDocument/2006/relationships/hyperlink" Target="https://codelibrary.amlegal.com/codes/chicago/latest/chicago_il/0-0-0-2700855" TargetMode="External"/><Relationship Id="rId664" Type="http://schemas.openxmlformats.org/officeDocument/2006/relationships/hyperlink" Target="https://legiscan.com/NY/text/S08034/2025" TargetMode="External"/><Relationship Id="rId14" Type="http://schemas.openxmlformats.org/officeDocument/2006/relationships/hyperlink" Target="https://flagstaff.az.gov/DocumentCenter/View/91601/2026-MW-Posters_11x17_English" TargetMode="External"/><Relationship Id="rId56" Type="http://schemas.openxmlformats.org/officeDocument/2006/relationships/hyperlink" Target="https://labor.vermont.gov/mandatory-workplace-posters-vermont" TargetMode="External"/><Relationship Id="rId317" Type="http://schemas.openxmlformats.org/officeDocument/2006/relationships/hyperlink" Target="https://u4664138.ct.sendgrid.net/ls/click?upn=u001.-2BvR921dwSdNdTO8WsXTOoJ7PxUr1-2BlUFec1mQX0dUIbZitumkZAC-2FKWbIj49mXJECUjw0UzXvkqzwWZ48pWTMFuNewR5eVJ-2BnO6KVlJq3Nd1UNFMnTvdWrxadriuGuqm-2FuVsPd3KUeaqb-2B7UBDNWa5H9Bcytbv7U-2Fb-2F-2BlfVQwno-3D3zUd_pZjfBIpLjMFCpu6xHFn7DWABExhsgTHcqiJ060gTkgzEATmBUNXNmW3P5SmbWvnmWnBVRvoRGsJ3YPRSO9VfpKPSrH6SQXuUOvuPLB9fgpDjxLtng-2BciESX4m3q7OiS79oQ2a1V40uWUEzKRUakgCOmouif3h2npIK5k0GKPnUv7DAPfJBJpMSdDL-2BU2mocHpm88ua8NG2wgAw6-2FkEyWSomTAhKWh-2BjMXCWoH7mf3LV9SZnpBibL5VUOkGwcRLeq0KcVUFXpstXsQdriO8x8X9283i-2FrqsJFkk5irdZ2w7o-3D" TargetMode="External"/><Relationship Id="rId359" Type="http://schemas.openxmlformats.org/officeDocument/2006/relationships/hyperlink" Target="https://www.elections.alaska.gov/doc/oep/2024/Ballot%20Measure%201_Eng.pdf" TargetMode="External"/><Relationship Id="rId524" Type="http://schemas.openxmlformats.org/officeDocument/2006/relationships/hyperlink" Target="https://u4664138.ct.sendgrid.net/ls/click?upn=u001.-2BvR921dwSdNdTO8WsXTOoHqJdzT2-2BtMUY5W7fiCSAIB2RHAm4X6wAwzqXUk2Ij86vJBr73iVmf3OyjCD6PMc4Eq6Wx8NwST-2BJOASS-2FkIRxGgU-2BRix2PG9jBLg3P-2BsHziCqdY_pZjfBIpLjMFCpu6xHFn7DWABExhsgTHcqiJ060gTkgzEATmBUNXNmW3P5SmbWvnmYew2D1U-2FC33-2BtgPx2NLXQV48fKJTQ-2FWYfCJmuxfYWsodihscQisqU0phERLKi6MUoLsO1rKnzT1lNUjO6OwaXmr9XWXEhWb9R-2FYpMX-2FN0BTWAxTlO3b3BqTFRgFtKjuc6GaNFiwTMuN0Ff7xSp3c3M7y1loP2-2BnLaGdmgeGW6kv2F8ZB8ZVtPrV2CNLG0qxuUM9Smt1kdkO81-2BcMweKJRw-3D-3D" TargetMode="External"/><Relationship Id="rId566" Type="http://schemas.openxmlformats.org/officeDocument/2006/relationships/hyperlink" Target="https://www.montgomerycountymd.gov/humanrights/min-wage.html" TargetMode="External"/><Relationship Id="rId731" Type="http://schemas.openxmlformats.org/officeDocument/2006/relationships/hyperlink" Target="https://dlt.ri.gov/individuals/temporary-disability-caregiver-insurance/employers" TargetMode="External"/><Relationship Id="rId773" Type="http://schemas.openxmlformats.org/officeDocument/2006/relationships/hyperlink" Target="https://paidleave.wa.gov/updates/" TargetMode="External"/><Relationship Id="rId98" Type="http://schemas.openxmlformats.org/officeDocument/2006/relationships/hyperlink" Target="https://www.michigan.gov/leo/bureaus-agencies/ber/wage-and-hour/poster-wage-and-hour-posting-requirements-for-employers" TargetMode="External"/><Relationship Id="rId121" Type="http://schemas.openxmlformats.org/officeDocument/2006/relationships/hyperlink" Target="https://www.eeoc.gov/poster?utm_content=&amp;utm_medium=email&amp;utm_name=&amp;utm_source=govdelivery&amp;utm_term=" TargetMode="External"/><Relationship Id="rId163" Type="http://schemas.openxmlformats.org/officeDocument/2006/relationships/hyperlink" Target="https://www.dol.gov/agencies/ebsa/laws-and-regulations/laws/mental-health-parity/statement-regarding-enforcement-of-the-final-rule-on-requirements-related-to-mhpaea" TargetMode="External"/><Relationship Id="rId219" Type="http://schemas.openxmlformats.org/officeDocument/2006/relationships/hyperlink" Target="https://www.irs.gov/affordable-care-act/employers/information-reporting-by-providers-of-minimum-essential-coverage" TargetMode="External"/><Relationship Id="rId370"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426" Type="http://schemas.openxmlformats.org/officeDocument/2006/relationships/hyperlink" Target="https://leginfo.legislature.ca.gov/faces/billTextClient.xhtml?bill_id=202320240AB2499" TargetMode="External"/><Relationship Id="rId633" Type="http://schemas.openxmlformats.org/officeDocument/2006/relationships/hyperlink" Target="https://u4664138.ct.sendgrid.net/ls/click?upn=u001.-2BvR921dwSdNdTO8WsXTOoC8RXNO6KZYccoUacvM2c-2BpmSemY6D-2FsIJnKb3j6mkrUXZDUCqsa7hZUE3ww-2FWi9QaeGTyPa2-2Bh5KptQ1Y7IWog-3DPsrC_pZjfBIpLjMFCpu6xHFn7DWABExhsgTHcqiJ060gTkgzEATmBUNXNmW3P5SmbWvnmk3l3GLHA9-2B4Oj-2BiHUnbjQHH6r05izZuD1SR4ibP-2BVvATutIlQzC9FQ-2FA4jVitibFPF6cZIl27uSM-2FeHFtQOq-2FCZQXNxscZcjn-2FSGoUrR-2FvFKxKTj316exoeIpV-2B0hlQc4jyxXO1e6qAF3jcEHg1MDfNfp8I265pAwpq7nys-2BmXppcd4YEKk54Wz7-2BkNW34y-2FGrEFhbWIS6oWRYFQnwtfTA-3D-3D" TargetMode="External"/><Relationship Id="rId230" Type="http://schemas.openxmlformats.org/officeDocument/2006/relationships/hyperlink" Target="https://www.cms.gov/Medicare/Prescription-Drug-Coverage/CreditableCoverage/Model-Notice-Letters.html" TargetMode="External"/><Relationship Id="rId468" Type="http://schemas.openxmlformats.org/officeDocument/2006/relationships/hyperlink" Target="https://leg.colorado.gov/bills/sb24-205" TargetMode="External"/><Relationship Id="rId675" Type="http://schemas.openxmlformats.org/officeDocument/2006/relationships/hyperlink" Target="https://www.nyc.gov/assets/cchr/downloads/pdf/publications/Pregnancy_InterpretiveGuide_2021.pdf" TargetMode="External"/><Relationship Id="rId25" Type="http://schemas.openxmlformats.org/officeDocument/2006/relationships/hyperlink" Target="https://dlr.sd.gov/employment_laws/minimum_wage.aspx" TargetMode="External"/><Relationship Id="rId67" Type="http://schemas.openxmlformats.org/officeDocument/2006/relationships/hyperlink" Target="https://labor.vermont.gov/document/meals-and-lodging-poster-2025" TargetMode="External"/><Relationship Id="rId272" Type="http://schemas.openxmlformats.org/officeDocument/2006/relationships/hyperlink" Target="https://public-inspection.federalregister.gov/2023-23573.pdf" TargetMode="External"/><Relationship Id="rId328" Type="http://schemas.openxmlformats.org/officeDocument/2006/relationships/hyperlink" Target="https://leginfo.legislature.ca.gov/faces/billTextClient.xhtml?bill_id=202320240SB54" TargetMode="External"/><Relationship Id="rId535" Type="http://schemas.openxmlformats.org/officeDocument/2006/relationships/hyperlink" Target="https://www.ilga.gov/legislation/fulltext.asp?DocName=&amp;SessionId=112&amp;GA=103&amp;DocTypeId=HB&amp;DocNum=3733&amp;GAID=17&amp;LegID=&amp;SpecSess=&amp;Session=" TargetMode="External"/><Relationship Id="rId577" Type="http://schemas.openxmlformats.org/officeDocument/2006/relationships/hyperlink" Target="https://www.mass.gov/info-details/pfml-workplace-poster-notices-and-rate-sheets-for-massachusetts-employers" TargetMode="External"/><Relationship Id="rId700" Type="http://schemas.openxmlformats.org/officeDocument/2006/relationships/hyperlink" Target="https://paidleave.oregon.gov/" TargetMode="External"/><Relationship Id="rId742" Type="http://schemas.openxmlformats.org/officeDocument/2006/relationships/hyperlink" Target="https://legislature.vermont.gov/Documents/2024/Docs/BILLS/S-0102/S-0102%20As%20Passed%20by%20Both%20House%20and%20Senate%20Official.pdf" TargetMode="External"/><Relationship Id="rId132" Type="http://schemas.openxmlformats.org/officeDocument/2006/relationships/hyperlink" Target="https://www.justice.gov/ag/media/1409486/dl?inline&amp;utm_medium=email&amp;utm_source=govdelivery" TargetMode="External"/><Relationship Id="rId174" Type="http://schemas.openxmlformats.org/officeDocument/2006/relationships/hyperlink" Target="https://www.federalregister.gov/documents/2025/01/29/2025-01953/ending-radical-and-wasteful-government-dei-programs-and-preferencing" TargetMode="External"/><Relationship Id="rId381"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602" Type="http://schemas.openxmlformats.org/officeDocument/2006/relationships/hyperlink" Target="https://www.michigan.gov/leo/-/media/Project/Websites/leo/Documents/WAGE-HOUR/WHD-99xx-Information-Sheets/WHD-9911-PMLA-Poster/EARNED-SICK-TIME-ACT-Poster_9911.pdf?rev=a0590892c80c4220a53b09154e144f72&amp;hash=F969B888FBF077E37104950A3FF56F0A" TargetMode="External"/><Relationship Id="rId784" Type="http://schemas.openxmlformats.org/officeDocument/2006/relationships/theme" Target="theme/theme1.xml"/><Relationship Id="rId241" Type="http://schemas.openxmlformats.org/officeDocument/2006/relationships/hyperlink" Target="https://www.irs.gov/pub/irs-dft/i109495c--dft.pdf" TargetMode="External"/><Relationship Id="rId437" Type="http://schemas.openxmlformats.org/officeDocument/2006/relationships/hyperlink" Target="https://www.labor.ca.gov/resources/paga/paga-faqs/" TargetMode="External"/><Relationship Id="rId479" Type="http://schemas.openxmlformats.org/officeDocument/2006/relationships/hyperlink" Target="https://lims.dccouncil.gov/downloads/LIMS/52488/Signed_Act/B25-0194-Signed_Act.pdf?Id=183410" TargetMode="External"/><Relationship Id="rId644" Type="http://schemas.openxmlformats.org/officeDocument/2006/relationships/hyperlink" Target="https://www.leg.state.nv.us/App/NELIS/REL/82nd2023/Bill/10184/Text" TargetMode="External"/><Relationship Id="rId686" Type="http://schemas.openxmlformats.org/officeDocument/2006/relationships/hyperlink" Target="https://assembly.state.ny.us/leg/?default_fld=&amp;Text=Y&amp;term=2023&amp;bn=S5081" TargetMode="External"/><Relationship Id="rId36" Type="http://schemas.openxmlformats.org/officeDocument/2006/relationships/hyperlink" Target="https://labor.vermont.gov/document/sexual-harassment-poster" TargetMode="External"/><Relationship Id="rId283" Type="http://schemas.openxmlformats.org/officeDocument/2006/relationships/hyperlink" Target="https://www.hhs.gov/hipaa/for-professionals/security/guidance/index.html?language=es" TargetMode="External"/><Relationship Id="rId339" Type="http://schemas.openxmlformats.org/officeDocument/2006/relationships/hyperlink" Target="https://www.morganlewis.com/pubs/2024/03/nlrb-blocked-from-implementing-expansive-joint-employer-rule" TargetMode="External"/><Relationship Id="rId490" Type="http://schemas.openxmlformats.org/officeDocument/2006/relationships/hyperlink" Target="https://www.morganlewis.com/pubs/2025/08/illinois-workplace-transparency-act-amendments-expand-limitations-employee-protections-regarding-certain-contract-provisions" TargetMode="External"/><Relationship Id="rId504" Type="http://schemas.openxmlformats.org/officeDocument/2006/relationships/hyperlink" Target="https://labor.illinois.gov/laws-rules/conmed/eprc.html" TargetMode="External"/><Relationship Id="rId546" Type="http://schemas.openxmlformats.org/officeDocument/2006/relationships/hyperlink" Target="https://meritsaves.org/" TargetMode="External"/><Relationship Id="rId711" Type="http://schemas.openxmlformats.org/officeDocument/2006/relationships/hyperlink" Target="https://www.oregon.gov/boli/about/Documents/BLI_14-2024TrackedChanges.pdf" TargetMode="External"/><Relationship Id="rId753" Type="http://schemas.openxmlformats.org/officeDocument/2006/relationships/hyperlink" Target="https://www.retirepathva.com/" TargetMode="External"/><Relationship Id="rId78" Type="http://schemas.openxmlformats.org/officeDocument/2006/relationships/hyperlink" Target="https://www.oregon.gov/boli/employers/Documents/BOLI_Printable_SHDVP.pdf" TargetMode="External"/><Relationship Id="rId101" Type="http://schemas.openxmlformats.org/officeDocument/2006/relationships/hyperlink" Target="https://hr.nv.gov/uploadedFiles/hrnvgov/Content/Resources/Forms/Pregnancy/NERC%20Pregnant%20Workers%20Fairness%20Act%20Poster.pdf" TargetMode="External"/><Relationship Id="rId143" Type="http://schemas.openxmlformats.org/officeDocument/2006/relationships/hyperlink" Target="https://www.bradley.com/insights/publications/2025/07/employee-benefits-under-the-one-big-beautiful-bill-act-what-employers-need-to-know" TargetMode="External"/><Relationship Id="rId185" Type="http://schemas.openxmlformats.org/officeDocument/2006/relationships/hyperlink" Target="https://www.naacpldf.org/wp-content/uploads/2025.02.19-ECF-1-Complaint.pdf" TargetMode="External"/><Relationship Id="rId350" Type="http://schemas.openxmlformats.org/officeDocument/2006/relationships/hyperlink" Target="https://www.natlawreview.com/article/labor-law-recap-2022-was-year-strike" TargetMode="External"/><Relationship Id="rId406" Type="http://schemas.openxmlformats.org/officeDocument/2006/relationships/hyperlink" Target="https://leginfo.legislature.ca.gov/faces/codes_displaySection.xhtml?sectionNum=246.5.&amp;nodeTreePath=3.1.1.2&amp;lawCode=LAB" TargetMode="External"/><Relationship Id="rId588" Type="http://schemas.openxmlformats.org/officeDocument/2006/relationships/hyperlink" Target="https://www.michigan.gov/leo/-/media/Project/Websites/leo/Documents/WAGE-HOUR/WHD-99xx-Information-Sheets/WHD-9911-PMLA-Poster/EARNED-SICK-TIME-ACT-Poster_9911.pdf?rev=a0590892c80c4220a53b09154e144f72&amp;hash=9E00B9B7F0ABC488AE78932E195C4A15" TargetMode="External"/><Relationship Id="rId9" Type="http://schemas.openxmlformats.org/officeDocument/2006/relationships/hyperlink" Target="https://www.dol.gov/agencies/ebsa/laws-and-regulations/rules-and-regulations/public-comments/2010-2409" TargetMode="External"/><Relationship Id="rId210" Type="http://schemas.openxmlformats.org/officeDocument/2006/relationships/hyperlink" Target="https://cta-v-garland-district-court-opinion-preliminary-injunction/" TargetMode="External"/><Relationship Id="rId392" Type="http://schemas.openxmlformats.org/officeDocument/2006/relationships/hyperlink" Target="https://dof.ca.gov/wp-content/uploads/sites/352/2025/08/Minimum-Wage-Increase-Notification-Governor-and-Legislative-Letter.pdf" TargetMode="External"/><Relationship Id="rId448" Type="http://schemas.openxmlformats.org/officeDocument/2006/relationships/hyperlink" Target="https://view.officeapps.live.com/op/view.aspx?src=https%3A%2F%2Fwww.dir.ca.gov%2Fdosh%2Fdosh_publications%2FModel-WPV-Plan-General-Industry.docx&amp;wdOrigin=BROWSELINK" TargetMode="External"/><Relationship Id="rId613" Type="http://schemas.openxmlformats.org/officeDocument/2006/relationships/hyperlink" Target="https://lims.minneapolismn.gov/Download/FileV2/51109/Earned-sick-and-safe-time-updates-presentation.pdf" TargetMode="External"/><Relationship Id="rId655" Type="http://schemas.openxmlformats.org/officeDocument/2006/relationships/hyperlink" Target="https://www.nj.gov/labor/ea/employer-services/register-update/employeraccess.shtml" TargetMode="External"/><Relationship Id="rId697" Type="http://schemas.openxmlformats.org/officeDocument/2006/relationships/hyperlink" Target="https://www.clevelandcitycouncil.org/pdf/web/viewer.html?file=/sites/default/files/2025-05/City%20Record%205-9-25.pdf" TargetMode="External"/><Relationship Id="rId252" Type="http://schemas.openxmlformats.org/officeDocument/2006/relationships/hyperlink" Target="https://www.whitehouse.gov/briefing-room/presidential-actions/2023/10/30/executive-order-on-the-safe-secure-and-trustworthy-development-and-use-of-artificial-intelligence/" TargetMode="External"/><Relationship Id="rId294" Type="http://schemas.openxmlformats.org/officeDocument/2006/relationships/hyperlink" Target="https://www.eeoc.gov/laws/guidance/enforcement-guidance-harassment-workplace" TargetMode="External"/><Relationship Id="rId308" Type="http://schemas.openxmlformats.org/officeDocument/2006/relationships/hyperlink" Target="https://gcc02.safelinks.protection.outlook.com/?data=05%7C01%7CCalamari.Daniel.P%40dol.gov%7C9db8338cbab742c282ca08db6839f7d1%7C75a6305472044e0c9126adab971d4aca%7C0%7C0%7C638218370413335214%7CUnknown%7CTWFpbGZsb3d8eyJWIjoiMC4wLjAwMDAiLCJQIjoiV2luMzIiLCJBTiI6Ik1haWwiLCJXVCI6Mn0%3D%7C3000%7C%7C%7C&amp;reserved=0&amp;sdata=p%2B4DwV2HEXE6g%2B52iVJOkgOIsOOR9dSPQzNVflphQO4%3D&amp;url=https%3A%2F%2Flnks.gd%2Fl%2FeyJhbGciOiJIUzI1NiJ9.eyJidWxsZXRpbl9saW5rX2lkIjoxMDMsInVyaSI6ImJwMjpjbGljayIsInVybCI6Imh0dHBzOi8vd3d3LmRvbC5nb3YvYWdlbmNpZXMvb2ZjY3AvY29udHJhY3RvcnBvcnRhbD91dG1fbWVkaXVtPWVtYWlsJnV0bV9zb3VyY2U9Z292ZGVsaXZlcnkiLCJidWxsZXRpbl9pZCI6IjIwMjMwNjA4Ljc3OTQyMTYxIn0.kVll95Z9a97NX8IDpahR8s5WbxDZoWNZxaIMhRVEZd4%2Fs%2F2156101298%2Fbr%2F204511019868-l%3Futm_medium%3Demail%26utm_source%3Dgovdelivery&amp;utm_medium=email&amp;utm_source=govdelivery" TargetMode="External"/><Relationship Id="rId515" Type="http://schemas.openxmlformats.org/officeDocument/2006/relationships/hyperlink" Target="https://labor.illinois.gov/laws-rules/fls/child-labor-law.html" TargetMode="External"/><Relationship Id="rId722" Type="http://schemas.openxmlformats.org/officeDocument/2006/relationships/hyperlink" Target="https://www.legis.state.pa.us/cfdocs/legis/PN/Public/btCheck.cfm?txtType=PDF&amp;sessYr=2023&amp;sessInd=0&amp;billBody=S&amp;billTyp=B&amp;billNbr=1232&amp;pn=1949" TargetMode="External"/><Relationship Id="rId47" Type="http://schemas.openxmlformats.org/officeDocument/2006/relationships/hyperlink" Target="https://www.laworks.net/Downloads/Posters/2025_Earned_Income_Credit.pdf" TargetMode="External"/><Relationship Id="rId89" Type="http://schemas.openxmlformats.org/officeDocument/2006/relationships/hyperlink" Target="https://www.nyc.gov/assets/cchr/downloads/pdf/publications/Pregnancy_Poster_2017.pdf" TargetMode="External"/><Relationship Id="rId112" Type="http://schemas.openxmlformats.org/officeDocument/2006/relationships/hyperlink" Target="https://www.akerman.com/en/perspectives/hrdef-what-employers-need-to-know-about-no-tax-on-tips-and-no-tax-on-overtime.html" TargetMode="External"/><Relationship Id="rId154" Type="http://schemas.openxmlformats.org/officeDocument/2006/relationships/hyperlink" Target="https://www.e-verify.gov/ead-revocation-guidance-for-e-verify-employers" TargetMode="External"/><Relationship Id="rId361" Type="http://schemas.openxmlformats.org/officeDocument/2006/relationships/hyperlink" Target="https://www.elections.alaska.gov/doc/oep/2024/Ballot%20Measure%201_Eng.pdf" TargetMode="External"/><Relationship Id="rId557" Type="http://schemas.openxmlformats.org/officeDocument/2006/relationships/hyperlink" Target="https://mgaleg.maryland.gov/2024RS/Chapters_noln/CH_322_hb0598t.pdf" TargetMode="External"/><Relationship Id="rId599" Type="http://schemas.openxmlformats.org/officeDocument/2006/relationships/hyperlink" Target="https://www.michigan.gov/leo/bureaus-agencies/ber/wage-and-hour/paid-medical-leave-act" TargetMode="External"/><Relationship Id="rId764" Type="http://schemas.openxmlformats.org/officeDocument/2006/relationships/hyperlink" Target="https://app.leg.wa.gov/RCW/default.aspx?cite=49.48" TargetMode="External"/><Relationship Id="rId196" Type="http://schemas.openxmlformats.org/officeDocument/2006/relationships/hyperlink" Target="https://www.dol.gov/sites/dolgov/files/WHD/opinion-letters/FLSA/2025_1_14_1_FLSA.pdf" TargetMode="External"/><Relationship Id="rId417" Type="http://schemas.openxmlformats.org/officeDocument/2006/relationships/hyperlink" Target="https://leginfo.legislature.ca.gov/faces/billCompareClient.xhtml?bill_id=202320240SB1137&amp;showamends=false" TargetMode="External"/><Relationship Id="rId459" Type="http://schemas.openxmlformats.org/officeDocument/2006/relationships/hyperlink" Target="https://www.dir.ca.gov/dlse/LC_2810.5_Notice.pdf" TargetMode="External"/><Relationship Id="rId624" Type="http://schemas.openxmlformats.org/officeDocument/2006/relationships/hyperlink" Target="https://info.paidleave.mn.gov/employers/equivalent/index.jsp" TargetMode="External"/><Relationship Id="rId666" Type="http://schemas.openxmlformats.org/officeDocument/2006/relationships/hyperlink" Target="https://u4664138.ct.sendgrid.net/ls/click?upn=u001.-2BvR921dwSdNdTO8WsXTOoNSEEcN8eNRmGukTYHRPzqVbd6JDzdN-2FjVVChD46qaIvVclUeNf63FOye-2Bxh-2FbDPOw-3D-3DXfKz_pZjfBIpLjMFCpu6xHFn7DWABExhsgTHcqiJ060gTkgzEATmBUNXNmW3P5SmbWvnmK-2Bs091O5uuIdlyr8yokiKzfVj-2BZ-2Br61c1ai-2FGRzt8knbXq3insadcfqy6fMeq9pUQZ7WIY-2FW3XLb7DUMePO9UjzL-2Fx-2BbxHfrazNnVeBePGETkI-2FPrrDAwF2FrsItfJBh6ct632C19DTJXykdAsky3Fn6qBHoMhh12ee0SsdD7ewIwn08rl-2BHOZnYlK2bmJexSd-2Fp3qd8GW6ENruDGe6W7KVAaWoIU90WH-2FFlsW6Xemg-3D" TargetMode="External"/><Relationship Id="rId16" Type="http://schemas.openxmlformats.org/officeDocument/2006/relationships/hyperlink" Target="https://www.maine.gov/labor/docs/2026/posters/minwage/English_minimum_wage.pdf" TargetMode="External"/><Relationship Id="rId221" Type="http://schemas.openxmlformats.org/officeDocument/2006/relationships/hyperlink" Target="https://www.irs.gov/affordable-care-act/employers/information-reporting-by-applicable-large-employers" TargetMode="External"/><Relationship Id="rId263" Type="http://schemas.openxmlformats.org/officeDocument/2006/relationships/hyperlink" Target="https://www.dol.gov/sites/dolgov/files/WHD/flsa/ot-541-final-rule.pdf" TargetMode="External"/><Relationship Id="rId319" Type="http://schemas.openxmlformats.org/officeDocument/2006/relationships/hyperlink" Target="https://www.eeoc.gov/pregnancy-discrimination" TargetMode="External"/><Relationship Id="rId470" Type="http://schemas.openxmlformats.org/officeDocument/2006/relationships/hyperlink" Target="https://portal.ct.gov/dol/knowledge-base/articles/wage-and-workplace-standards/paid-sick-leave?language=en_US" TargetMode="External"/><Relationship Id="rId526" Type="http://schemas.openxmlformats.org/officeDocument/2006/relationships/hyperlink" Target="https://u4664138.ct.sendgrid.net/ls/click?upn=u001.-2BvR921dwSdNdTO8WsXTOoIYuNp3akq34CLCluycuYvo2itr2SnK2U1Dq-2BnRjhU9YI-2BaDN-2BbpfnjLw1mPjKRW43Z8zvRikJDujEFl69dpaEW6T-2FVkREQmy-2BJJJwau0nctk7MBOBwKJeBwd89uyUUe-2Fe-2BHunnb4wq3bDvxJZ5qk1y4WU-2BXSO1v7XmwXn1zav59mhhg_pZjfBIpLjMFCpu6xHFn7DWABExhsgTHcqiJ060gTkgzEATmBUNXNmW3P5SmbWvnmYew2D1U-2FC33-2BtgPx2NLXQV48fKJTQ-2FWYfCJmuxfYWsqgHZs-2Bk3eUZLVE32ZVwDa2Fsx4TOH2qAgl3SncOpvz8QOGDFO-2FmSTdMCnwXjBN8gGgK-2BeC7hZO0Zv0yQvVJU4BzVg45H-2Fqf1ipfJ5hSCOIxAIbe3d8mp7vSzEly3p81q5PpEDubmleJvSl7lamCYIpjHAKzSNrOsL34YnCNpQa9Q-3D-3D" TargetMode="External"/><Relationship Id="rId58" Type="http://schemas.openxmlformats.org/officeDocument/2006/relationships/hyperlink" Target="https://calcivilrights.ca.gov/wp-content/uploads/sites/32/2025/07/Survivors-Right-to-Time-Off_English-B.pdf" TargetMode="External"/><Relationship Id="rId123" Type="http://schemas.openxmlformats.org/officeDocument/2006/relationships/hyperlink" Target="https://sender9.zohoinsights.com/ck1/2d6f.327230a/33ee5ba0-89cf-11f0-88ed-525400114fe6/31a6bfb2c9a782f15ae9823fe14cb8f3e257456b/2?e=RQtbfilpGOUrgW0OWja%2BwsTgJVaUv6%2Fg%2BBTT5qKmbJNUyLQBTlK5QD31cxiux28TlQRbcoZtz1a7e9spE4Li7w5aESm6k1DMsHOOazM%2FI%2BlSkMSrIUM5yFhyHhyKIfGe" TargetMode="External"/><Relationship Id="rId330" Type="http://schemas.openxmlformats.org/officeDocument/2006/relationships/hyperlink" Target="https://www.revisor.mn.gov/statutes/cite/181.172" TargetMode="External"/><Relationship Id="rId568" Type="http://schemas.openxmlformats.org/officeDocument/2006/relationships/hyperlink" Target="https://legiscan.com/MD/text/HB649/id/2991855" TargetMode="External"/><Relationship Id="rId733" Type="http://schemas.openxmlformats.org/officeDocument/2006/relationships/hyperlink" Target="https://capitol.texas.gov/tlodocs/89R/billtext/pdf/HB00149F.pdf" TargetMode="External"/><Relationship Id="rId775" Type="http://schemas.openxmlformats.org/officeDocument/2006/relationships/hyperlink" Target="https://secureaccess.wa.gov/myAccess/saw/select.do" TargetMode="External"/><Relationship Id="rId165" Type="http://schemas.openxmlformats.org/officeDocument/2006/relationships/hyperlink" Target="https://www.federalregister.gov/documents/2013/11/13/2013-27086/final-rules-under-the-paul-wellstone-and-pete-domenici-mental-health-parity-and-addiction-equity-act" TargetMode="External"/><Relationship Id="rId372" Type="http://schemas.openxmlformats.org/officeDocument/2006/relationships/hyperlink" Target="https://laborcenter.berkeley.edu/inventory-of-us-city-and-county-minimum-wage-ordinances/" TargetMode="External"/><Relationship Id="rId428" Type="http://schemas.openxmlformats.org/officeDocument/2006/relationships/hyperlink" Target="https://leginfo.legislature.ca.gov/faces/billCompareClient.xhtml?bill_id=202320240SB399&amp;showamends=false" TargetMode="External"/><Relationship Id="rId635" Type="http://schemas.openxmlformats.org/officeDocument/2006/relationships/hyperlink" Target="https://www.sos.mo.gov/cmsimages/Elections/Petitions/2024-038.pdf" TargetMode="External"/><Relationship Id="rId677" Type="http://schemas.openxmlformats.org/officeDocument/2006/relationships/hyperlink" Target="https://www.nyc.gov/assets/cchr/downloads/pdf/materials/Pregnancy_Notice-Sp.pdf" TargetMode="External"/><Relationship Id="rId232" Type="http://schemas.openxmlformats.org/officeDocument/2006/relationships/hyperlink" Target="https://www.sos.ca.gov/elections/time-vote-notices" TargetMode="External"/><Relationship Id="rId274" Type="http://schemas.openxmlformats.org/officeDocument/2006/relationships/hyperlink" Target="https://sidebar.btlaw.com/post/102jc61/flsas-white-collar-exemption-texas-judge-suspends-dols-ability-to-enforce-new" TargetMode="External"/><Relationship Id="rId481" Type="http://schemas.openxmlformats.org/officeDocument/2006/relationships/hyperlink" Target="https://u4664138.ct.sendgrid.net/ls/click?upn=u001.-2BvR921dwSdNdTO8WsXTOoOjRVyW0OHJFyTIYaFiHeKaReJd8toe00xZS0mGocPGlUr4S-2B7ZY7Ayl03RBx-2BJCrbAmVbSp6GkisJOhA8y-2BS1Mw8wXmh8-2BoRV97QVdJzK09o9CMZ-2BxHerfKcyS5jWX42-2BwU3uOd2l30jSWPrhOYZUAB-2BFp7RucXP-2BDnsQWribW-2FtWQb096neNO1uw42w1S-2BUQbxpm7t32o6CPmIU46EF7ku0SW5-2FyFOxH-2FgQ4t4KM-2Bcns1Pd4mZfFFWWDXb9b3bkIhY5azXUyZuNM-2FonNmtFgU-3D_q9r_pZjfBIpLjMFCpu6xHFn7DWABExhsgTHcqiJ060gTkgzEATmBUNXNmW3P5SmbWvnmWbH6qpUyiGD5hBDKK1DkE93zVC7CA21s9BW8kyUbEzpVsT6tpBQpsQqrXpxrXGlk-2FySG97gjUyt0JFWQvJVR0JRblLCIX2v5Ntpcvj0QkrNbiHfpRzSw6HcoyB9T9KPFiPF97VlZ3Fi6lL07Xuypce2-2FHH9Xwb4Qlku3m-2BM6uoMUG-2Ft5Iv3GFGqH3-2FM6mlkNnFFnOZ1AKuvmKDc98-2BAPJOg1kqZA6nsZ7hCi3lGepOHBsOaGmshrmBiNhasSdk2d" TargetMode="External"/><Relationship Id="rId702" Type="http://schemas.openxmlformats.org/officeDocument/2006/relationships/hyperlink" Target="https://olis.oregonlegislature.gov/liz/2025R1/Downloads/MeasureDocument/SB906/Enrolled" TargetMode="External"/><Relationship Id="rId27" Type="http://schemas.openxmlformats.org/officeDocument/2006/relationships/hyperlink" Target="https://dwd.wisconsin.gov/dwd/publications/ui/notice.htm" TargetMode="External"/><Relationship Id="rId69" Type="http://schemas.openxmlformats.org/officeDocument/2006/relationships/hyperlink" Target="https://drive.google.com/file/d/1AZKBT_JCGnKI4zW8VNjw6b1-Oqhnsdjv/view" TargetMode="External"/><Relationship Id="rId134" Type="http://schemas.openxmlformats.org/officeDocument/2006/relationships/hyperlink" Target="https://www.mayerbrown.com/en/insights/publications/2025/05/deputy-ag-blanche-establishes-doj-civil-rights-fraud-initiative-to-target-dei-and-deia-using-the-false-claims-act" TargetMode="External"/><Relationship Id="rId537" Type="http://schemas.openxmlformats.org/officeDocument/2006/relationships/hyperlink" Target="https://iga.in.gov/pdf-documents/124/2025/senate/bills/SB0409/SB0409.06.ENRH.pdf" TargetMode="External"/><Relationship Id="rId579" Type="http://schemas.openxmlformats.org/officeDocument/2006/relationships/hyperlink" Target="https://www.mass.gov/info-details/pfml-workplace-poster-notices-and-rate-sheets-for-massachusetts-employers" TargetMode="External"/><Relationship Id="rId744" Type="http://schemas.openxmlformats.org/officeDocument/2006/relationships/image" Target="media/image4.png"/><Relationship Id="rId80" Type="http://schemas.openxmlformats.org/officeDocument/2006/relationships/hyperlink" Target="https://www.mass.gov/doc/mcad-fair-employment-law-poster-0/download" TargetMode="External"/><Relationship Id="rId176" Type="http://schemas.openxmlformats.org/officeDocument/2006/relationships/hyperlink" Target="https://www.eeoc.gov/what-do-if-you-experience-discrimination-related-dei-work" TargetMode="External"/><Relationship Id="rId341" Type="http://schemas.openxmlformats.org/officeDocument/2006/relationships/hyperlink" Target="https://www.morganlewis.com/pubs/2024/03/nlrb-blocked-from-implementing-expansive-joint-employer-rule" TargetMode="External"/><Relationship Id="rId383" Type="http://schemas.openxmlformats.org/officeDocument/2006/relationships/hyperlink" Target="https://www.dir.ca.gov/oprl/ComputerSoftware.htm" TargetMode="External"/><Relationship Id="rId439" Type="http://schemas.openxmlformats.org/officeDocument/2006/relationships/hyperlink" Target="https://www.dir.ca.gov/dlse/" TargetMode="External"/><Relationship Id="rId590" Type="http://schemas.openxmlformats.org/officeDocument/2006/relationships/hyperlink" Target="https://legislature.mi.gov/documents/2025-2026/billenrolled/Senate/pdf/2025-SNB-0008.pdf" TargetMode="External"/><Relationship Id="rId604" Type="http://schemas.openxmlformats.org/officeDocument/2006/relationships/hyperlink" Target="https://mn.gov/deed/paidleave/employers/resource/" TargetMode="External"/><Relationship Id="rId646" Type="http://schemas.openxmlformats.org/officeDocument/2006/relationships/hyperlink" Target="https://www.leg.state.nv.us/Register/2024Register/R131-24AP.pdf" TargetMode="External"/><Relationship Id="rId201" Type="http://schemas.openxmlformats.org/officeDocument/2006/relationships/hyperlink" Target="https://u4664138.ct.sendgrid.net/ls/click?upn=u001.-2BvR921dwSdNdTO8WsXTOoLvCSTsxxgkbAOeBY8GQIOnsT7qCoRi9VjOwMPWGF-2BxfSIyh_pZjfBIpLjMFCpu6xHFn7DWABExhsgTHcqiJ060gTkgzEATmBUNXNmW3P5SmbWvnm7Uk6PEH4A3nBbfhoUP8GVKeqodjMQgIJOA9e-2BF5JXywuCbF4xxMHEkAkoTDqvwPV-2BUxw5Zj2b-2FCWbMNsM-2BklhG-2BqLhGPfN9c3ms7OCEC05afbye7S6qrp18C5gwMj9Xgdc79nq-2B7O5-2F5qkejnz5SpmckeTbNd147vzY-2BUjb7Qg1iTyrRkVkCqzOXuU4etp75Spdhf4GWNIke3DwT0l4IeQ-3D-3D" TargetMode="External"/><Relationship Id="rId243" Type="http://schemas.openxmlformats.org/officeDocument/2006/relationships/hyperlink" Target="https://www.irs.gov/affordable-care-act/questions-and-answers-on-information-reporting-by-health-coverage-providers-section-6055" TargetMode="External"/><Relationship Id="rId285" Type="http://schemas.openxmlformats.org/officeDocument/2006/relationships/hyperlink" Target="https://www.healthit.gov/topic/privacy-security-and-hipaa/security-risk-assessment-tool" TargetMode="External"/><Relationship Id="rId450" Type="http://schemas.openxmlformats.org/officeDocument/2006/relationships/hyperlink" Target="https://calcivilrights.ca.gov/paydatareporting/faqs/" TargetMode="External"/><Relationship Id="rId506" Type="http://schemas.openxmlformats.org/officeDocument/2006/relationships/hyperlink" Target="https://www.ilga.gov/legislation/publicacts/fulltext.asp?Name=103-0867" TargetMode="External"/><Relationship Id="rId688" Type="http://schemas.openxmlformats.org/officeDocument/2006/relationships/hyperlink" Target="https://www.nysenate.gov/legislation/bills/2023/A3710" TargetMode="External"/><Relationship Id="rId38" Type="http://schemas.openxmlformats.org/officeDocument/2006/relationships/hyperlink" Target="https://labor.vermont.gov/document/wc-9-employers-reinstatement-poster-0" TargetMode="External"/><Relationship Id="rId103" Type="http://schemas.openxmlformats.org/officeDocument/2006/relationships/hyperlink" Target="https://portal.ct.gov/-/media/chro/discriminationisillegalposter20171016pdf.pdf" TargetMode="External"/><Relationship Id="rId310"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WMNKYrziAwxNGYoFI3SXbxAWN0ieLOjQVMPYeJilCUU%3D&amp;url=https%3A%2F%2Flnks.gd%2Fl%2FeyJhbGciOiJIUzI1NiJ9.eyJidWxsZXRpbl9saW5rX2lkIjoxMDYsInVyaSI6ImJwMjpjbGljayIsInVybCI6Imh0dHBzOi8vd3d3LmRvbC5nb3YvYWdlbmNpZXMvb2ZjY3AvY29udHJhY3RvcnBvcnRhbD91dG1fbWVkaXVtPWVtYWlsJnV0bV9zb3VyY2U9Z292ZGVsaXZlcnkjSG93VG9WaWRlb3MiLCJidWxsZXRpbl9pZCI6IjIwMjMwMzMxLjc0Mzk3OTExIn0.p6Vsx0mHQyF_eN6jDbK5uQXwzuPOhnAY9Gb5N2AjXq8%2Fs%2F2156101298%2Fbr%2F157236310540-l%3Futm_medium%3Demail%26utm_source%3Dgovdelivery&amp;utm_medium=email&amp;utm_source=govdelivery" TargetMode="External"/><Relationship Id="rId492" Type="http://schemas.openxmlformats.org/officeDocument/2006/relationships/hyperlink" Target="https://labor.illinois.gov/laws-rules/conmed/eprc.html" TargetMode="External"/><Relationship Id="rId548" Type="http://schemas.openxmlformats.org/officeDocument/2006/relationships/hyperlink" Target="https://govt.westlaw.com/mdc/Browse/Home/Maryland/MarylandCodeCourtRules?guid=N9F08D9209CC111DB9BCF9DAC28345A2A&amp;transitionType=Default&amp;contextData=%28sc.Default%29" TargetMode="External"/><Relationship Id="rId713" Type="http://schemas.openxmlformats.org/officeDocument/2006/relationships/hyperlink" Target="https://paidleave.oregon.gov/" TargetMode="External"/><Relationship Id="rId755" Type="http://schemas.openxmlformats.org/officeDocument/2006/relationships/hyperlink" Target="https://www.retirepathva.com/employers" TargetMode="External"/><Relationship Id="rId91" Type="http://schemas.openxmlformats.org/officeDocument/2006/relationships/hyperlink" Target="https://www.michigan.gov/leo/-/media/Project/Websites/leo/Documents/WAGE-HOUR/WHD-99xx-Information-Sheets/WHD-9911-PMLA-Poster/EARNED-SICK-TIME-ACT-Poster_9911.pdf?rev=a0590892c80c4220a53b09154e144f72&amp;hash=9E00B9B7F0ABC488AE78932E195C4A15" TargetMode="External"/><Relationship Id="rId145" Type="http://schemas.openxmlformats.org/officeDocument/2006/relationships/hyperlink" Target="https://www.congress.gov/bill/119th-congress/house-bill/1/text" TargetMode="External"/><Relationship Id="rId187" Type="http://schemas.openxmlformats.org/officeDocument/2006/relationships/hyperlink" Target="https://www.littler.com/publication-press/publication/gsa-announces-far-deviations-consistent-revocation-executive-order" TargetMode="External"/><Relationship Id="rId352" Type="http://schemas.openxmlformats.org/officeDocument/2006/relationships/hyperlink" Target="https://www.gallup.com/workplace/391922/employee-engagement-slump-continues.aspx" TargetMode="External"/><Relationship Id="rId394" Type="http://schemas.openxmlformats.org/officeDocument/2006/relationships/hyperlink" Target="https://u4664138.ct.sendgrid.net/ls/click?upn=u001.-2BvR921dwSdNdTO8WsXTOoFXlCyqRflgZzphGvdX1pBwPh6hqGH9mz-2FU7fC2OwVan4Ua7l6enWH6fdoXi6vWUkZJRZ2ePr2q4-2BLj-2BAIecEd6-2BQZmn9F1W8Tjo2FU6Juyv3yhmqlgzOC1unvD5t5t4OJKHBzFEl9jz4ps9VkHYcL0-3D4fMD_pZjfBIpLjMFCpu6xHFn7DWABExhsgTHcqiJ060gTkgzEATmBUNXNmW3P5SmbWvnmvVERhodPMPuuPH5-2BIOby82sn8cS5K1RCiqlRk0-2BjXo5osIX-2BGKJzhqNW9BJjUmOUkssRA6TU1zkSSoIHcPKbXFh1vAyUthONoMSJDXpAVnFf0VoE430MGcRy9i1DyqVUkBYWnf-2FR-2B9CHMtoRxD27UK-2BhssI4HTEeULVaf-2FacM4f8vDWE2qorGiNWpUQGrEoajJUU6Em5F83-2BXTT7Fe-2BTKCCdzeyuyLMweyJn7KWpkO0-3D" TargetMode="External"/><Relationship Id="rId408" Type="http://schemas.openxmlformats.org/officeDocument/2006/relationships/hyperlink" Target="https://leginfo.legislature.ca.gov/faces/billNavClient.xhtml?bill_id=202320240AB636" TargetMode="External"/><Relationship Id="rId615" Type="http://schemas.openxmlformats.org/officeDocument/2006/relationships/hyperlink" Target="https://www.dli.mn.gov/sick-leave" TargetMode="External"/><Relationship Id="rId212" Type="http://schemas.openxmlformats.org/officeDocument/2006/relationships/hyperlink" Target="https://www.dol.gov/sites/dolgov/files/EBSA/about-ebsa/our-activities/resource-center/faqs/aca-part-57.pdf" TargetMode="External"/><Relationship Id="rId254" Type="http://schemas.openxmlformats.org/officeDocument/2006/relationships/hyperlink" Target="https://www.hhs.gov/sites/default/files/model-attestation.pdf" TargetMode="External"/><Relationship Id="rId657" Type="http://schemas.openxmlformats.org/officeDocument/2006/relationships/hyperlink" Target="https://www.nj.gov/labor/myworkrights/wages/pay-transparency/" TargetMode="External"/><Relationship Id="rId699" Type="http://schemas.openxmlformats.org/officeDocument/2006/relationships/hyperlink" Target="https://olis.oregonlegislature.gov/liz/2025R1/Measures/Overview/SB69" TargetMode="External"/><Relationship Id="rId49" Type="http://schemas.openxmlformats.org/officeDocument/2006/relationships/hyperlink" Target="https://labor.maryland.gov/labor/mosh/pdf/moshprivatesectorposter.pdf" TargetMode="External"/><Relationship Id="rId114" Type="http://schemas.openxmlformats.org/officeDocument/2006/relationships/hyperlink" Target="https://www.irs.gov/newsroom/treasury-irs-provide-penalty-relief-for-tax-year-2025-for-information-reporting-on-tips-and-overtime-under-the-one-big-beautiful-bill" TargetMode="External"/><Relationship Id="rId296" Type="http://schemas.openxmlformats.org/officeDocument/2006/relationships/hyperlink" Target="https://www.eeoc.gov/questions-and-answers-employees-harassment-work" TargetMode="External"/><Relationship Id="rId461" Type="http://schemas.openxmlformats.org/officeDocument/2006/relationships/hyperlink" Target="https://calcivilrights.ca.gov/wp-content/uploads/sites/32/2023/07/Final-Text-of-Modifications-to-Employment-Regulations-Regarding-Criminal-History.pdf" TargetMode="External"/><Relationship Id="rId517" Type="http://schemas.openxmlformats.org/officeDocument/2006/relationships/hyperlink" Target="https://www.ilga.gov/legislation/publicacts/103/103-0721.htm" TargetMode="External"/><Relationship Id="rId559" Type="http://schemas.openxmlformats.org/officeDocument/2006/relationships/hyperlink" Target="https://mgaleg.maryland.gov/2024RS/Chapters_noln/CH_377_hb1397e.pdf" TargetMode="External"/><Relationship Id="rId724" Type="http://schemas.openxmlformats.org/officeDocument/2006/relationships/hyperlink" Target="https://www.legis.state.pa.us/WU01/LI/LI/US/HTM/2005/0/0094..HTM" TargetMode="External"/><Relationship Id="rId766" Type="http://schemas.openxmlformats.org/officeDocument/2006/relationships/hyperlink" Target="https://app.leg.wa.gov/RCW/default.aspx?cite=9a.36.080" TargetMode="External"/><Relationship Id="rId60" Type="http://schemas.openxmlformats.org/officeDocument/2006/relationships/hyperlink" Target="https://mn.gov/deed/assets/paid-leave-mandatory-employer-poster-acc_tcm1045-700342.pdf" TargetMode="External"/><Relationship Id="rId156" Type="http://schemas.openxmlformats.org/officeDocument/2006/relationships/hyperlink" Target="http://www.eeocdata.org/eeo1" TargetMode="External"/><Relationship Id="rId198" Type="http://schemas.openxmlformats.org/officeDocument/2006/relationships/hyperlink" Target="https://www.whitehouse.gov/presidential-actions/2025/01/ending-illegal-discrimination-and-restoring-merit-based-opportunity/" TargetMode="External"/><Relationship Id="rId321" Type="http://schemas.openxmlformats.org/officeDocument/2006/relationships/hyperlink" Target="https://vimeo.com/927144428" TargetMode="External"/><Relationship Id="rId363" Type="http://schemas.openxmlformats.org/officeDocument/2006/relationships/hyperlink" Target="https://www.littler.com/news-analysis/asap/los-angeles-updates-freelance-worker-protections-ordinance" TargetMode="External"/><Relationship Id="rId419" Type="http://schemas.openxmlformats.org/officeDocument/2006/relationships/hyperlink" Target="https://leginfo.legislature.ca.gov/faces/billTextClient.xhtml?bill_id=202320240SB1137" TargetMode="External"/><Relationship Id="rId570" Type="http://schemas.openxmlformats.org/officeDocument/2006/relationships/hyperlink" Target="https://www.mass.gov/info-details/pay-transparency-in-massachusetts" TargetMode="External"/><Relationship Id="rId626" Type="http://schemas.openxmlformats.org/officeDocument/2006/relationships/hyperlink" Target="https://www.revisor.mn.gov/laws/2024/0/Session+Law/Chapter/127/" TargetMode="External"/><Relationship Id="rId223" Type="http://schemas.openxmlformats.org/officeDocument/2006/relationships/hyperlink" Target="https://www.irs.gov/affordable-care-act/employers/questions-and-answers-on-reporting-of-offers-of-health-insurance-coverage-by-employers-section-6056" TargetMode="External"/><Relationship Id="rId430" Type="http://schemas.openxmlformats.org/officeDocument/2006/relationships/hyperlink" Target="https://leginfo.legislature.ca.gov/faces/billCompareClient.xhtml?bill_id=202320240AB2499&amp;showamends=false" TargetMode="External"/><Relationship Id="rId668" Type="http://schemas.openxmlformats.org/officeDocument/2006/relationships/hyperlink" Target="https://www.ny.gov/programs/new-york-state-paid-prenatal-leave" TargetMode="External"/><Relationship Id="rId18" Type="http://schemas.openxmlformats.org/officeDocument/2006/relationships/hyperlink" Target="https://mn.gov/deed/assets/paid-leave-mandatory-employer-poster-acc_tcm1045-700342.pdf" TargetMode="External"/><Relationship Id="rId265" Type="http://schemas.openxmlformats.org/officeDocument/2006/relationships/hyperlink" Target="https://www.uscis.gov/i-9" TargetMode="External"/><Relationship Id="rId472" Type="http://schemas.openxmlformats.org/officeDocument/2006/relationships/hyperlink" Target="https://www.legis.delaware.gov/json/BillDetail/GenerateHtmlDocument?legislationId=142429&amp;legislationTypeId=6&amp;docTypeId=2&amp;legislationName=HS2forHB105" TargetMode="External"/><Relationship Id="rId528" Type="http://schemas.openxmlformats.org/officeDocument/2006/relationships/hyperlink" Target="https://labor.illinois.gov/content/dam/soi/en/web/idol/laws-rules/conmed/documents/EPRC%20Exemption-Business%20Name%20Change%20Form.pdf" TargetMode="External"/><Relationship Id="rId735" Type="http://schemas.openxmlformats.org/officeDocument/2006/relationships/hyperlink" Target="https://statutes.capitol.texas.gov/Docs/BC/htm/BC.15.htm" TargetMode="External"/><Relationship Id="rId125" Type="http://schemas.openxmlformats.org/officeDocument/2006/relationships/hyperlink" Target="https://www.cms.gov/medicare/employers-plan-sponsors/creditable-coverage" TargetMode="External"/><Relationship Id="rId167" Type="http://schemas.openxmlformats.org/officeDocument/2006/relationships/hyperlink" Target="https://www.constangy.com/employment-labor-insider/eeoc-guidance-on-workplace-harassment-what-employers-need-to-know" TargetMode="External"/><Relationship Id="rId332" Type="http://schemas.openxmlformats.org/officeDocument/2006/relationships/hyperlink" Target="https://www.morganlewis.com/pubs/2023/11/nlrb-issues-new-joint-employer-rule-affirming-expansive-joint-employer-status" TargetMode="External"/><Relationship Id="rId374" Type="http://schemas.openxmlformats.org/officeDocument/2006/relationships/hyperlink" Target="https://leginfo.legislature.ca.gov/faces/billCompareClient.xhtml?bill_id=202520260SB464&amp;showamends=false" TargetMode="External"/><Relationship Id="rId581" Type="http://schemas.openxmlformats.org/officeDocument/2006/relationships/hyperlink" Target="https://www.mass.gov/doc/2025-pfml-mandatory-workplace-poster-english/download" TargetMode="External"/><Relationship Id="rId777" Type="http://schemas.openxmlformats.org/officeDocument/2006/relationships/hyperlink" Target="https://lawfilesext.leg.wa.gov/biennium/2023-24/htm/Bills/Senate%20Passed%20Legislature/5778-S.PL.htm?q=20240401090014" TargetMode="External"/><Relationship Id="rId71" Type="http://schemas.openxmlformats.org/officeDocument/2006/relationships/hyperlink" Target="https://does.dc.gov/sites/default/files/dc/sites/does/publication/attachments/Final%202025%20Living%20Wage%20Poster%202.6.2025.pdf" TargetMode="External"/><Relationship Id="rId234" Type="http://schemas.openxmlformats.org/officeDocument/2006/relationships/hyperlink" Target="https://dcboe.org/" TargetMode="External"/><Relationship Id="rId637" Type="http://schemas.openxmlformats.org/officeDocument/2006/relationships/hyperlink" Target="https://bills.legmt.gov/%23/laws/bill/2/LC0941?open_tab=sum" TargetMode="External"/><Relationship Id="rId679" Type="http://schemas.openxmlformats.org/officeDocument/2006/relationships/hyperlink" Target="https://www.nyc.gov/site/cchr/law/lactation-faqs.page" TargetMode="External"/><Relationship Id="rId2" Type="http://schemas.openxmlformats.org/officeDocument/2006/relationships/numbering" Target="numbering.xml"/><Relationship Id="rId29" Type="http://schemas.openxmlformats.org/officeDocument/2006/relationships/hyperlink" Target="https://labor.vermont.gov/document/accommodations-pregnant-employees-poster" TargetMode="External"/><Relationship Id="rId276" Type="http://schemas.openxmlformats.org/officeDocument/2006/relationships/hyperlink" Target="https://www.eeocdata.org/pdfs/2023_EEO_1_Component_1_Instruction_Booklet.pdf" TargetMode="External"/><Relationship Id="rId441" Type="http://schemas.openxmlformats.org/officeDocument/2006/relationships/hyperlink" Target="https://leginfo.legislature.ca.gov/faces/billTextClient.xhtml?bill_id=202320240AB3234" TargetMode="External"/><Relationship Id="rId483" Type="http://schemas.openxmlformats.org/officeDocument/2006/relationships/hyperlink" Target="https://data.capitol.hawaii.gov/sessions/session2024/bills/SB2715_CD1_.htm" TargetMode="External"/><Relationship Id="rId539" Type="http://schemas.openxmlformats.org/officeDocument/2006/relationships/hyperlink" Target="https://legis.la.gov/legis/BillInfo.aspx?s=24RS&amp;b=HB156&amp;sbi=y" TargetMode="External"/><Relationship Id="rId690" Type="http://schemas.openxmlformats.org/officeDocument/2006/relationships/hyperlink" Target="https://www.nysenate.gov/legislation/laws/WKC/203" TargetMode="External"/><Relationship Id="rId704" Type="http://schemas.openxmlformats.org/officeDocument/2006/relationships/hyperlink" Target="https://olis.oregonlegislature.gov/liz/2025R1/Downloads/MeasureDocument/HB3187/Enrolled" TargetMode="External"/><Relationship Id="rId746" Type="http://schemas.openxmlformats.org/officeDocument/2006/relationships/hyperlink" Target="https://law.lis.virginia.gov/vacode/60.2-528.1/" TargetMode="External"/><Relationship Id="rId40" Type="http://schemas.openxmlformats.org/officeDocument/2006/relationships/hyperlink" Target="https://dlt.ri.gov/employers/required-workplace-posters" TargetMode="External"/><Relationship Id="rId136" Type="http://schemas.openxmlformats.org/officeDocument/2006/relationships/hyperlink" Target="https://www.mayerbrown.com/en/insights/publications/2025/08/doj-defines-illegal-dei-warns-recipients-of-federal-funds-to-take-notice" TargetMode="External"/><Relationship Id="rId178" Type="http://schemas.openxmlformats.org/officeDocument/2006/relationships/hyperlink" Target="https://www.eeoc.gov/wysk/what-you-should-know-about-dei-related-discrimination-work" TargetMode="External"/><Relationship Id="rId301" Type="http://schemas.openxmlformats.org/officeDocument/2006/relationships/hyperlink" Target="https://www.irs.gov/pub/irs-drop/rp-24-25.pdf" TargetMode="External"/><Relationship Id="rId343" Type="http://schemas.openxmlformats.org/officeDocument/2006/relationships/hyperlink" Target="https://www.federalregister.gov/documents/2021/01/07/2020-29274/independent-contractor-status-under-the-fair-labor-standards-act" TargetMode="External"/><Relationship Id="rId550" Type="http://schemas.openxmlformats.org/officeDocument/2006/relationships/hyperlink" Target="https://mgaleg.maryland.gov/2025RS/Chapters_noln/CH_296_sb0785t.pdf" TargetMode="External"/><Relationship Id="rId82" Type="http://schemas.openxmlformats.org/officeDocument/2006/relationships/hyperlink" Target="https://law.lis.virginia.gov/vacode/title40.1/chapter3/section40.1-28.7:8/" TargetMode="External"/><Relationship Id="rId203" Type="http://schemas.openxmlformats.org/officeDocument/2006/relationships/hyperlink" Target="https://s3.documentcloud.org/documents/25071841/us_app_ca5_23_50562_d434422819e2850_published_opinion_filed_23_50562_reversed_judge_jw.pdf" TargetMode="External"/><Relationship Id="rId385" Type="http://schemas.openxmlformats.org/officeDocument/2006/relationships/hyperlink" Target="https://leginfo.legislature.ca.gov/faces/billCompareClient.xhtml?bill_id=202520260SB464&amp;showamends=false" TargetMode="External"/><Relationship Id="rId592" Type="http://schemas.openxmlformats.org/officeDocument/2006/relationships/hyperlink" Target="https://www.michigan.gov/leo/-/media/Project/Websites/leo/Documents/WAGE-HOUR/WHD-99xx-Information-Sheets/Minimum_Wage_FAQ_update.pdf?rev=410cf848634b43f984df8a82bfef0dc8&amp;hash=3291D2967159D7DEE5BDA5BA4B84538C" TargetMode="External"/><Relationship Id="rId606" Type="http://schemas.openxmlformats.org/officeDocument/2006/relationships/hyperlink" Target="https://mn.gov/deed/assets/paid-leave-notice-employee_tcm1045-707783.docx" TargetMode="External"/><Relationship Id="rId648" Type="http://schemas.openxmlformats.org/officeDocument/2006/relationships/hyperlink" Target="https://www.leg.state.nv.us/Register/2024Register/R131-24AP.pdf" TargetMode="External"/><Relationship Id="rId245" Type="http://schemas.openxmlformats.org/officeDocument/2006/relationships/hyperlink" Target="https://www.irs.gov/affordable-care-act/employers/questions-and-answers-about-information-reporting-by-employers-on-form-1094-c-and-form-1095-c" TargetMode="External"/><Relationship Id="rId287" Type="http://schemas.openxmlformats.org/officeDocument/2006/relationships/hyperlink" Target="https://lnks.gd/l/eyJhbGciOiJIUzI1NiJ9.eyJidWxsZXRpbl9saW5rX2lkIjoxMDEsInVyaSI6ImJwMjpjbGljayIsInVybCI6Imh0dHBzOi8vd3d3LmRvbC5nb3YvYWdlbmNpZXMvb2ZjY3AvdmV2cmFhL2hpcmluZy1iZW5jaG1hcmsvTmF0aW9uYWwtQmVuY2htYXJrLUV4YW1wbGUtSUk_dXRtX21lZGl1bT1lbWFpbCZ1dG1fc291cmNlPWdvdmRlbGl2ZXJ5IiwiYnVsbGV0aW5faWQiOiIyMDI0MDYxNC45NjI4NjczMSJ9.3UuxOrzYUp9OUxqYGid6pvvMuPxt5Kj7TzjytH2XOzY/s/673273411/br/244221831889-l" TargetMode="External"/><Relationship Id="rId410" Type="http://schemas.openxmlformats.org/officeDocument/2006/relationships/hyperlink" Target="https://calcivilrights.ca.gov/fair-chance-act/" TargetMode="External"/><Relationship Id="rId452" Type="http://schemas.openxmlformats.org/officeDocument/2006/relationships/hyperlink" Target="https://u4664138.ct.sendgrid.net/ls/click?upn=u001.-2BvR921dwSdNdTO8WsXTOoH07DcJP54XRvyhqdL33ycRBLmN3DPLMRJDEBh0St9HRX1SFlK2e4UyZLXgXs4CQlg-3D-3DRAOg_pZjfBIpLjMFCpu6xHFn7DWABExhsgTHcqiJ060gTkgzEATmBUNXNmW3P5SmbWvnmkfuHsIl1Nj7M1rX-2BgrLs2bHGQ0aAgr-2FxHTjGLdJXeXL2vGAKV-2B7wiT4Hc-2BBNJDsSvTwsIDxQmp7TbNPuAYZRHumK-2BpSEm5S-2FMphP5XqeCyGwVutM38DFxqtDdVPI2j9wKgN4ex8NAfIB5B6bT08wfXi0-2FQ2Uw8IAmjMH9qU-2FgmOBJHmJqJ1s899oEw1X0Gu1m2TODHMnTMUdG4l5mQntG27-2FYK46Is5s2Drt7-2FeKoM8-3D" TargetMode="External"/><Relationship Id="rId494" Type="http://schemas.openxmlformats.org/officeDocument/2006/relationships/hyperlink" Target="https://labor.illinois.gov/laws-rules/conmed/eprc.html" TargetMode="External"/><Relationship Id="rId508" Type="http://schemas.openxmlformats.org/officeDocument/2006/relationships/hyperlink" Target="https://www.ilga.gov/legislation/fulltext.asp?DocName=10300HB3129lv&amp;SessionID=112&amp;GA=103&amp;DocTypeID=HB&amp;DocNum=3129&amp;print=true" TargetMode="External"/><Relationship Id="rId715" Type="http://schemas.openxmlformats.org/officeDocument/2006/relationships/hyperlink" Target="https://secure.sos.state.or.us/oard/viewReceiptPDF.action?filingRsn=56648" TargetMode="External"/><Relationship Id="rId105" Type="http://schemas.openxmlformats.org/officeDocument/2006/relationships/hyperlink" Target="https://labor.illinois.gov/content/dam/soi/en/web/idol/employers/posters/pay-transparency/Pay%20Transparency%20Updates%20to%20the%20Illinois%20Equal%20Pay%20Act%20of%202003.pdf" TargetMode="External"/><Relationship Id="rId147" Type="http://schemas.openxmlformats.org/officeDocument/2006/relationships/hyperlink" Target="https://www.nbclosangeles.com/news/california-news/camarillo-farm-raids-arrests-immigration/3743241/" TargetMode="External"/><Relationship Id="rId312"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lksCG5EZwpeaj5nfnrWmYf%2By9m5tFzi8svk4saA0V0o%3D&amp;url=https%3A%2F%2Flnks.gd%2Fl%2FeyJhbGciOiJIUzI1NiJ9.eyJidWxsZXRpbl9saW5rX2lkIjoxMDgsInVyaSI6ImJwMjpjbGljayIsInVybCI6Imh0dHBzOi8vd3d3LmRvbC5nb3YvYWdlbmNpZXMvb2ZjY3AvZmFxcy9jb250cmFjdG9ycG9ydGFsP3V0bV9tZWRpdW09ZW1haWwmdXRtX3NvdXJjZT1nb3ZkZWxpdmVyeSIsImJ1bGxldGluX2lkIjoiMjAyMzAzMzEuNzQzOTc5MTEifQ.zZs-3AOMD9pK_p4ssSEuXxaM0W2xUvKk_FJobs8beVs%2Fs%2F2156101298%2Fbr%2F157236310540-l%3Futm_medium%3Demail%26utm_source%3Dgovdelivery&amp;utm_medium=email&amp;utm_source=govdelivery" TargetMode="External"/><Relationship Id="rId354" Type="http://schemas.openxmlformats.org/officeDocument/2006/relationships/hyperlink" Target="https://www.consumerfinance.gov/compliance/compliance-resources/other-applicable-requirements/fair-credit-reporting-act/model-forms-and-disclosures/" TargetMode="External"/><Relationship Id="rId757" Type="http://schemas.openxmlformats.org/officeDocument/2006/relationships/hyperlink" Target="https://www.retirepathva.com/resources/faqs" TargetMode="External"/><Relationship Id="rId51" Type="http://schemas.openxmlformats.org/officeDocument/2006/relationships/hyperlink" Target="https://www.nj.gov/labor/wageandhour/assets/PDFs/Employer%20Poster%20Packet/PR-2%20(9-25).pdf" TargetMode="External"/><Relationship Id="rId93" Type="http://schemas.openxmlformats.org/officeDocument/2006/relationships/hyperlink" Target="https://calcivilrights.ca.gov/wp-content/uploads/sites/32/2023/01/CFRA-and-Pregnancy-Leave_ENG.pdf" TargetMode="External"/><Relationship Id="rId189" Type="http://schemas.openxmlformats.org/officeDocument/2006/relationships/hyperlink" Target="https://www.dol.gov/agencies/ebsa/about-ebsa/our-activities/enforcement" TargetMode="External"/><Relationship Id="rId396" Type="http://schemas.openxmlformats.org/officeDocument/2006/relationships/hyperlink" Target="https://www.gtlaw.com/en/insights/2025/7/beyond-bias-california-sets-a-new-standard-for-regulating-ai-in-the-workplace" TargetMode="External"/><Relationship Id="rId561" Type="http://schemas.openxmlformats.org/officeDocument/2006/relationships/hyperlink" Target="https://mgaleg.maryland.gov/2022RS/bills/sb/sb0275E.pdf" TargetMode="External"/><Relationship Id="rId617" Type="http://schemas.openxmlformats.org/officeDocument/2006/relationships/hyperlink" Target="https://www.dli.mn.gov/breaks" TargetMode="External"/><Relationship Id="rId659" Type="http://schemas.openxmlformats.org/officeDocument/2006/relationships/hyperlink" Target="https://apps.trustmineral.com/hr-compliance/laws/6IOhujtonJJKGxiAkAKtW4/details" TargetMode="External"/><Relationship Id="rId214" Type="http://schemas.openxmlformats.org/officeDocument/2006/relationships/hyperlink" Target="https://www.cms.gov/marketplace/about/oversight/other-insurance-protections/gag-clause-prohibition-compliance-attestation" TargetMode="External"/><Relationship Id="rId256" Type="http://schemas.openxmlformats.org/officeDocument/2006/relationships/hyperlink" Target="https://www.dol.gov/agencies/ebsa/key-topics/retirement-benefits/cybersecurity/tips-for-hiring-a-service-provider-with-strong-security-practices" TargetMode="External"/><Relationship Id="rId298" Type="http://schemas.openxmlformats.org/officeDocument/2006/relationships/hyperlink" Target="https://www.dol.gov/sites/dolgov/files/WHD/fab/fab2024_1.pdf" TargetMode="External"/><Relationship Id="rId421" Type="http://schemas.openxmlformats.org/officeDocument/2006/relationships/hyperlink" Target="https://leginfo.legislature.ca.gov/faces/billCompareClient.xhtml?bill_id=202320240SB1100&amp;showamends=false" TargetMode="External"/><Relationship Id="rId463" Type="http://schemas.openxmlformats.org/officeDocument/2006/relationships/hyperlink" Target="https://leg.colorado.gov/sites/default/files/2025a_144_signed.pdf" TargetMode="External"/><Relationship Id="rId519" Type="http://schemas.openxmlformats.org/officeDocument/2006/relationships/hyperlink" Target="https://www.ilga.gov/legislation/publicacts/fulltext.asp?Name=103-0804" TargetMode="External"/><Relationship Id="rId670" Type="http://schemas.openxmlformats.org/officeDocument/2006/relationships/hyperlink" Target="https://u4664138.ct.sendgrid.net/ls/click?upn=u001.-2BvR921dwSdNdTO8WsXTOoOsFOk0PbY3-2FpAom03DltS1vuOgp3ncGl27gfSMSIenb3Wm8AtFyPn1Y-2Bil-2F5Sq094buwOAazycsjQq6TtfpjN33CUx-2BpZQm8fzto7p-2B4JbcbhTc_pZjfBIpLjMFCpu6xHFn7DWABExhsgTHcqiJ060gTkgzEATmBUNXNmW3P5SmbWvnmKN-2Bu4dO39sUHAXD3eGaes4GWnCVlmXXnzuM4mGi-2FkvoXixcMGo2RyuqSVXLU97S1eoEHNoOECg8kDYGgr-2BfcY6pb0Q-2FVTSjHa-2FcU05J3uLiWLH4ZQEEz1MHReK3jJbIGWkaw1Rk7q0Erci1d4qxHtabV0U13d2dqBs6ELysneoOnang-2FNed2SBXZTtFeWGyoh2Be1UAYzmwWyK0iev-2Bj-2BA-3D-3D" TargetMode="External"/><Relationship Id="rId116" Type="http://schemas.openxmlformats.org/officeDocument/2006/relationships/hyperlink" Target="https://www.irs.gov/newsroom/irs-announces-no-changes-to-individual-information-returns-or-withholding-tables-for-2025-under-the-one-big-beautiful-bill-act" TargetMode="External"/><Relationship Id="rId158" Type="http://schemas.openxmlformats.org/officeDocument/2006/relationships/hyperlink" Target="https://regtap.cms.gov/RxDCFAQ" TargetMode="External"/><Relationship Id="rId323" Type="http://schemas.openxmlformats.org/officeDocument/2006/relationships/hyperlink" Target="https://le.utah.gov/~2024/bills/static/HB0261.html" TargetMode="External"/><Relationship Id="rId530" Type="http://schemas.openxmlformats.org/officeDocument/2006/relationships/hyperlink" Target="https://ides.illinois.gov/employer-resources/taxes-reporting/new-hires.html" TargetMode="External"/><Relationship Id="rId726" Type="http://schemas.openxmlformats.org/officeDocument/2006/relationships/hyperlink" Target="https://rules.sos.ri.gov/Regulations/part/260-30-05-2" TargetMode="External"/><Relationship Id="rId768" Type="http://schemas.openxmlformats.org/officeDocument/2006/relationships/hyperlink" Target="https://lawfilesext.leg.wa.gov/biennium/2025-26/htm/Bills/House%20Passed%20Legislature/1747.PL.htm?q=20250422091254" TargetMode="External"/><Relationship Id="rId20" Type="http://schemas.openxmlformats.org/officeDocument/2006/relationships/hyperlink" Target="https://www.dli.mn.gov/sites/default/files/pdf/minwage_poster_2026.pdf" TargetMode="External"/><Relationship Id="rId62" Type="http://schemas.openxmlformats.org/officeDocument/2006/relationships/hyperlink" Target="https://www.labor.nc.gov/wage-and-hour-poster/open" TargetMode="External"/><Relationship Id="rId365" Type="http://schemas.openxmlformats.org/officeDocument/2006/relationships/hyperlink" Target="https://leginfo.legislature.ca.gov/faces/billTextClient.xhtml?bill_id=202520260SB513" TargetMode="External"/><Relationship Id="rId572" Type="http://schemas.openxmlformats.org/officeDocument/2006/relationships/hyperlink" Target="https://www.mass.gov/doc/earned-sick-time-faqs/download" TargetMode="External"/><Relationship Id="rId628" Type="http://schemas.openxmlformats.org/officeDocument/2006/relationships/hyperlink" Target="https://www.revisor.mn.gov/laws/2024/0/Session+Law/Chapter/127/" TargetMode="External"/><Relationship Id="rId225" Type="http://schemas.openxmlformats.org/officeDocument/2006/relationships/hyperlink" Target="https://www.hhs.gov/hipaa/for-professionals/special-topics/reproductive-health/final-rule-fact-sheet/index.html" TargetMode="External"/><Relationship Id="rId267" Type="http://schemas.openxmlformats.org/officeDocument/2006/relationships/hyperlink" Target="https://storage.courtlistener.com/recap/gov.uscourts.txnd.389064/gov.uscourts.txnd.389064.211.0.pdf" TargetMode="External"/><Relationship Id="rId432" Type="http://schemas.openxmlformats.org/officeDocument/2006/relationships/hyperlink" Target="https://leginfo.legislature.ca.gov/faces/billTextClient.xhtml?bill_id=202320240AB2123" TargetMode="External"/><Relationship Id="rId474" Type="http://schemas.openxmlformats.org/officeDocument/2006/relationships/hyperlink" Target="https://labor.delaware.gov/delaware-paid-leave-is-coming/" TargetMode="External"/><Relationship Id="rId127" Type="http://schemas.openxmlformats.org/officeDocument/2006/relationships/hyperlink" Target="https://sender9.zohoinsights.com/ck1/2d6f.327230a/6bdaebe0-6f0e-11f0-b2b9-525400a229b1/87d50db8b5180e5d698984f568d088e07226b9c0/2?e=UTRN%2BUP2Q%2FsKy%2FgNEihYAXR5lmG4ZKOCVQu86Ou5q2A%3D" TargetMode="External"/><Relationship Id="rId681" Type="http://schemas.openxmlformats.org/officeDocument/2006/relationships/hyperlink" Target="https://u4664138.ct.sendgrid.net/ls/click?upn=u001.-2BvR921dwSdNdTO8WsXTOoEwzANm4GrQvvUsF2Yjy8dcxpzcSvudYU6LM8Ie-2BbCpKkDbT_pZjfBIpLjMFCpu6xHFn7DWABExhsgTHcqiJ060gTkgzEATmBUNXNmW3P5SmbWvnmuBSW1okRPyStBQux1NOHT-2BYpXscfCZjJf3nv7aBItbJNDVIBCeKtqelmR8jX2ppCLaJJ-2BHuPK-2FeElTr6Ao-2BKLMMZctFHap9uX2DVS7-2BuZ7bCe0HP1cutp0WhZNMlDRd3XFHrew4yoWjZXdLW9SV2xdH0yepnSyaTNsrAz6pbN9sgQOdRZrbnZDmRXRAzosC6QKgemnyZHJEpMOkHUMhT1A-3D-3D" TargetMode="External"/><Relationship Id="rId737" Type="http://schemas.openxmlformats.org/officeDocument/2006/relationships/hyperlink" Target="https://le.utah.gov/~2024/bills/static/HB0245.html" TargetMode="External"/><Relationship Id="rId779" Type="http://schemas.openxmlformats.org/officeDocument/2006/relationships/hyperlink" Target="https://lawfilesext.leg.wa.gov/biennium/2023-24/Pdf/Bills/Senate%20Passed%20Legislature/5793-S.PL.pdf?q=20240401083028" TargetMode="External"/><Relationship Id="rId31" Type="http://schemas.openxmlformats.org/officeDocument/2006/relationships/hyperlink" Target="https://labor.vermont.gov/document/workers-compensation-form-31-english" TargetMode="External"/><Relationship Id="rId73" Type="http://schemas.openxmlformats.org/officeDocument/2006/relationships/hyperlink" Target="https://www.nyc.gov/assets/dca/downloads/pdf/about/PaidSafeSickLeave-MandatoryNotice-English.pdf" TargetMode="External"/><Relationship Id="rId169" Type="http://schemas.openxmlformats.org/officeDocument/2006/relationships/hyperlink" Target="https://www.worklaw.com/blog/can-remote-employees-working-outside-massachusetts-sue-employers-violations-massachusetts-employment-laws" TargetMode="External"/><Relationship Id="rId334" Type="http://schemas.openxmlformats.org/officeDocument/2006/relationships/hyperlink" Target="https://www.morganlewis.com/pubs/2024/03/nlrb-blocked-from-implementing-expansive-joint-employer-rule" TargetMode="External"/><Relationship Id="rId376" Type="http://schemas.openxmlformats.org/officeDocument/2006/relationships/hyperlink" Target="https://leginfo.legislature.ca.gov/faces/billCompareClient.xhtml?bill_id=202520260AB692&amp;showamends=false" TargetMode="External"/><Relationship Id="rId541" Type="http://schemas.openxmlformats.org/officeDocument/2006/relationships/hyperlink" Target="https://legislature.maine.gov/billtracker/%23Paper/hp19?legislature=132" TargetMode="External"/><Relationship Id="rId583" Type="http://schemas.openxmlformats.org/officeDocument/2006/relationships/hyperlink" Target="https://malegislature.gov/Bills/193/H4999" TargetMode="External"/><Relationship Id="rId639" Type="http://schemas.openxmlformats.org/officeDocument/2006/relationships/hyperlink" Target="https://sos.nebraska.gov/sites/default/files/doc/elections/2024/2024%20Ballot%20Measures%20Pamphlet.pdf" TargetMode="External"/><Relationship Id="rId4" Type="http://schemas.openxmlformats.org/officeDocument/2006/relationships/settings" Target="settings.xml"/><Relationship Id="rId180" Type="http://schemas.openxmlformats.org/officeDocument/2006/relationships/hyperlink" Target="https://www.fincen.gov/news/news-releases/fincen-not-issuing-fines-or-penalties-connection-beneficial-ownership" TargetMode="External"/><Relationship Id="rId236" Type="http://schemas.openxmlformats.org/officeDocument/2006/relationships/hyperlink" Target="https://www.irs.gov/pub/irs-dft/f1094b--dft.pdf" TargetMode="External"/><Relationship Id="rId278" Type="http://schemas.openxmlformats.org/officeDocument/2006/relationships/hyperlink" Target="https://www.govinfo.gov/content/pkg/FR-2024-04-26/pdf/2024-08038.pdf" TargetMode="External"/><Relationship Id="rId401" Type="http://schemas.openxmlformats.org/officeDocument/2006/relationships/hyperlink" Target="https://sender9.zohoinsights.com/ck1/2d6f.327230a/78cddd50-14bc-11f0-9cc5-525400c09db6/474ab7c4cb1de91d15abfbc3ba92b61aaebc6393/2?e=EwpfR5YjTuf5TuJP6fiNwHbYMOjG3wclkV5cZLKM36OP%2B5IPZ1vcTxREtg%2BqfAAk" TargetMode="External"/><Relationship Id="rId443" Type="http://schemas.openxmlformats.org/officeDocument/2006/relationships/hyperlink" Target="https://opportunity.lacounty.gov/wp-content/uploads/2024/03/FCO-FAQ-Final-Updated-with-Recommendations.pdf" TargetMode="External"/><Relationship Id="rId650" Type="http://schemas.openxmlformats.org/officeDocument/2006/relationships/hyperlink" Target="https://gc.nh.gov/bill_status/billinfo.aspx?id=1188&amp;inflect=2" TargetMode="External"/><Relationship Id="rId303" Type="http://schemas.openxmlformats.org/officeDocument/2006/relationships/hyperlink" Target="https://regtap.cms.gov/reg_librarye.php?i=3860" TargetMode="External"/><Relationship Id="rId485" Type="http://schemas.openxmlformats.org/officeDocument/2006/relationships/hyperlink" Target="https://www.ilga.gov/Documents/Legislation/PublicActs/104/PDF/104-0161.pdf" TargetMode="External"/><Relationship Id="rId692" Type="http://schemas.openxmlformats.org/officeDocument/2006/relationships/hyperlink" Target="https://nyassembly.gov/leg/?default_fld=&amp;leg_video=&amp;bn=A08947&amp;term=2023&amp;Summary=Y&amp;Actions=Y&amp;Committee%26nbspVotes=Y&amp;Floor%26nbspVotes=Y&amp;Memo=Y&amp;Text=Y" TargetMode="External"/><Relationship Id="rId706" Type="http://schemas.openxmlformats.org/officeDocument/2006/relationships/hyperlink" Target="https://www.oregon.gov/boli/employers/Pages/required-worksite-postings.aspx" TargetMode="External"/><Relationship Id="rId748" Type="http://schemas.openxmlformats.org/officeDocument/2006/relationships/hyperlink" Target="https://law.lis.virginia.gov/vacode/title32.1/chapter5/section32.1-127/" TargetMode="External"/><Relationship Id="rId42" Type="http://schemas.openxmlformats.org/officeDocument/2006/relationships/hyperlink" Target="https://mn.gov/deed/assets/paid-leave-mandatory-employer-poster-acc_tcm1045-700342.pdf" TargetMode="External"/><Relationship Id="rId84" Type="http://schemas.openxmlformats.org/officeDocument/2006/relationships/hyperlink" Target="https://www.lni.wa.gov/forms-publications/f207-037-909.pdf" TargetMode="External"/><Relationship Id="rId138" Type="http://schemas.openxmlformats.org/officeDocument/2006/relationships/hyperlink" Target="https://www.dol.gov/sites/dolgov/files/WHD/fab/fab2025-3.pdf" TargetMode="External"/><Relationship Id="rId345" Type="http://schemas.openxmlformats.org/officeDocument/2006/relationships/hyperlink" Target="https://www.dol.gov/agencies/whd/flsa/misclassification/rulemaking/faqs" TargetMode="External"/><Relationship Id="rId387" Type="http://schemas.openxmlformats.org/officeDocument/2006/relationships/hyperlink" Target="https://leginfo.legislature.ca.gov/faces/billCompareClient.xhtml?bill_id=202520260AB692&amp;showamends=false" TargetMode="External"/><Relationship Id="rId510" Type="http://schemas.openxmlformats.org/officeDocument/2006/relationships/hyperlink" Target="https://www.cookcountyil.gov/service/paid-leave-ordinance-and-regulations" TargetMode="External"/><Relationship Id="rId552" Type="http://schemas.openxmlformats.org/officeDocument/2006/relationships/hyperlink" Target="https://www.montgomerycountymd.gov/humanrights/min-wage.html" TargetMode="External"/><Relationship Id="rId594" Type="http://schemas.openxmlformats.org/officeDocument/2006/relationships/hyperlink" Target="https://www.michigan.gov/leo/bureaus-agencies/ber/wage-and-hour/paid-medical-leave-act/frequently-asked-questions--faqs" TargetMode="External"/><Relationship Id="rId608" Type="http://schemas.openxmlformats.org/officeDocument/2006/relationships/hyperlink" Target="https://mn.gov/deed/assets/paid-leave-notice-equivalent_tcm1045-707784.docx" TargetMode="External"/><Relationship Id="rId191" Type="http://schemas.openxmlformats.org/officeDocument/2006/relationships/hyperlink" Target="https://www.osha.gov/injuryreporting/" TargetMode="External"/><Relationship Id="rId205" Type="http://schemas.openxmlformats.org/officeDocument/2006/relationships/hyperlink" Target="https://www.dol.gov/agencies/whd/flsa/tips" TargetMode="External"/><Relationship Id="rId247" Type="http://schemas.openxmlformats.org/officeDocument/2006/relationships/hyperlink" Target="https://www.irs.gov/pub/irs-drop/rp-24-35.pdf" TargetMode="External"/><Relationship Id="rId412" Type="http://schemas.openxmlformats.org/officeDocument/2006/relationships/hyperlink" Target="https://bosagenda.sandiegocounty.gov/cobservice/cosd/cob/content?id=0901127e8110d91d" TargetMode="External"/><Relationship Id="rId107" Type="http://schemas.openxmlformats.org/officeDocument/2006/relationships/hyperlink" Target="https://dol.nebraska.gov/LaborStandards/Compliance/RequiredPosters" TargetMode="External"/><Relationship Id="rId289" Type="http://schemas.openxmlformats.org/officeDocument/2006/relationships/hyperlink" Target="https://www.fincen.gov/sites/default/files/shared/Corporate_Transparency_Act.pdf" TargetMode="External"/><Relationship Id="rId454" Type="http://schemas.openxmlformats.org/officeDocument/2006/relationships/hyperlink" Target="https://www.californiaworkplacelawblog.com/2024/03/articles/hiring-and-background-checks/los-angeles-county-passes-fair-chance-ordinance-that-applies-to-unincorporated-areas-of-the-county/" TargetMode="External"/><Relationship Id="rId496" Type="http://schemas.openxmlformats.org/officeDocument/2006/relationships/hyperlink" Target="https://www.ilga.gov/documents/legislation/103/HB/10300HB5258.htm" TargetMode="External"/><Relationship Id="rId661" Type="http://schemas.openxmlformats.org/officeDocument/2006/relationships/hyperlink" Target="https://www.wcb.ny.gov/content/main/PressRe/paid-family-leave-2026.jsp" TargetMode="External"/><Relationship Id="rId717" Type="http://schemas.openxmlformats.org/officeDocument/2006/relationships/hyperlink" Target="https://phila.legistar.com/View.ashx?M=F&amp;ID=14237484&amp;GUID=A62FB653-A390-437F-B0E9-284CCD43CEF1" TargetMode="External"/><Relationship Id="rId759" Type="http://schemas.openxmlformats.org/officeDocument/2006/relationships/hyperlink" Target="https://secureaccess.wa.gov/myAccess/saw/select.do" TargetMode="External"/><Relationship Id="rId11" Type="http://schemas.openxmlformats.org/officeDocument/2006/relationships/hyperlink" Target="https://www.uscis.gov/sites/default/files/document/forms/i-9.pdf" TargetMode="External"/><Relationship Id="rId53" Type="http://schemas.openxmlformats.org/officeDocument/2006/relationships/hyperlink" Target="https://dlt.ri.gov/employers/required-workplace-posters" TargetMode="External"/><Relationship Id="rId149" Type="http://schemas.openxmlformats.org/officeDocument/2006/relationships/hyperlink" Target="https://www.wsj.com/politics/policy/e-verify-work-authorization-10582819?gaa_at=eafs&amp;gaa_n=ASWzDAj9n40HGj4KhNYyC_9dON2P0a3YCjSj-PhUmRaDdeZwWqqG3M7UHxnBf_92l50%3D&amp;gaa_ts=6872e7d3&amp;gaa_sig=SBFcNeAXCwid3-Eox7CyxLmkNXSyzpCJsbFwrPTZzdlYuMfHsdZn_ny1OtD5IM69iCKWEiQL_EIJHgpqbEWAQA%3D%3D" TargetMode="External"/><Relationship Id="rId314" Type="http://schemas.openxmlformats.org/officeDocument/2006/relationships/hyperlink" Target="https://www.irs.gov/affordable-care-act/employers/employer-shared-responsibility-provisions" TargetMode="External"/><Relationship Id="rId356" Type="http://schemas.openxmlformats.org/officeDocument/2006/relationships/hyperlink" Target="https://www.irs.gov/newsroom/irs-issues-standard-mileage-rates-for-2024-mileage-rate-increases-to-67-cents-a-mile-up-1-point-5-cents-from-2023" TargetMode="External"/><Relationship Id="rId398" Type="http://schemas.openxmlformats.org/officeDocument/2006/relationships/hyperlink" Target="https://sender9.zohoinsights.com/ck1/2d6f.327230a/78cddd50-14bc-11f0-9cc5-525400c09db6/4d6dc465240473b7bc3cb6b299b5d32e0a9d97ba/2?e=fesjOn6X3s457uNIVm81qt7K9qRDCZoFqGgicP0e20YK3lAv%2FOJ3u17eTzYC1OnXbeKWDWue5IEtX1NhNnhQvw%3D%3D" TargetMode="External"/><Relationship Id="rId521" Type="http://schemas.openxmlformats.org/officeDocument/2006/relationships/hyperlink" Target="https://labor.illinois.gov/laws-rules/legal/freelance-worker-protection-act.html" TargetMode="External"/><Relationship Id="rId563" Type="http://schemas.openxmlformats.org/officeDocument/2006/relationships/hyperlink" Target="https://dsd.maryland.gov/MDRIssues/5115/Assembled.aspx" TargetMode="External"/><Relationship Id="rId619" Type="http://schemas.openxmlformats.org/officeDocument/2006/relationships/hyperlink" Target="https://www.revisor.mn.gov/laws/2025/1/Session+Law/Chapter/6/" TargetMode="External"/><Relationship Id="rId770" Type="http://schemas.openxmlformats.org/officeDocument/2006/relationships/hyperlink" Target="https://app.leg.wa.gov/billsummary?BillNumber=5408&amp;Year=2025&amp;Initiative=false" TargetMode="External"/><Relationship Id="rId95" Type="http://schemas.openxmlformats.org/officeDocument/2006/relationships/hyperlink" Target="https://www.mass.gov/doc/massachusetts-workplace-veteran-services/download" TargetMode="External"/><Relationship Id="rId160" Type="http://schemas.openxmlformats.org/officeDocument/2006/relationships/hyperlink" Target="https://regtap.cms.gov/reg_librarye.php?&amp;i=3862" TargetMode="External"/><Relationship Id="rId216" Type="http://schemas.openxmlformats.org/officeDocument/2006/relationships/hyperlink" Target="https://www.fincen.gov/boi" TargetMode="External"/><Relationship Id="rId423" Type="http://schemas.openxmlformats.org/officeDocument/2006/relationships/hyperlink" Target="https://leginfo.legislature.ca.gov/faces/billCompareClient.xhtml?bill_id=202320240SB988&amp;showamends=false" TargetMode="External"/><Relationship Id="rId258" Type="http://schemas.openxmlformats.org/officeDocument/2006/relationships/hyperlink" Target="https://www.dol.gov/agencies/ebsa/key-topics/retirement-benefits/cybersecurity/online-security-tips" TargetMode="External"/><Relationship Id="rId465" Type="http://schemas.openxmlformats.org/officeDocument/2006/relationships/hyperlink" Target="https://drive.google.com/file/d/1SXYNOOmCNYMq46RENTmb7yG2q9lCc2W4/view" TargetMode="External"/><Relationship Id="rId630" Type="http://schemas.openxmlformats.org/officeDocument/2006/relationships/hyperlink" Target="https://www.revisor.mn.gov/statutes/cite/181.172" TargetMode="External"/><Relationship Id="rId672" Type="http://schemas.openxmlformats.org/officeDocument/2006/relationships/hyperlink" Target="https://www.nyc.gov/site/cchr/law/lactation.page" TargetMode="External"/><Relationship Id="rId728" Type="http://schemas.openxmlformats.org/officeDocument/2006/relationships/hyperlink" Target="http://www.richr.ri.gov/documents/pregnancy.pdf" TargetMode="External"/><Relationship Id="rId22" Type="http://schemas.openxmlformats.org/officeDocument/2006/relationships/hyperlink" Target="https://erd.dli.mt.gov/labor-standards/wage-and-hour-payment-act/state-minimum-wage" TargetMode="External"/><Relationship Id="rId64" Type="http://schemas.openxmlformats.org/officeDocument/2006/relationships/hyperlink" Target="https://labor.nv.gov/uploadedFiles/labornvgov/content/Employer/25.06.23%20Annual%20Bulletin%20-%20Daily%20Overtime.pdf" TargetMode="External"/><Relationship Id="rId118" Type="http://schemas.openxmlformats.org/officeDocument/2006/relationships/hyperlink" Target="https://links-2.govdelivery.com/CL0/https:%2F%2Fwww.uscis.gov%2Fi-765/1/0101019a30377f5e-184e1e3a-dc7d-4a7d-bd8f-29c9958a5640-000000/1CWQM3xC5WKzZQzi-EHGSkMTUGAfHOkHg4rN9vKfVCs=429" TargetMode="External"/><Relationship Id="rId325" Type="http://schemas.openxmlformats.org/officeDocument/2006/relationships/hyperlink" Target="https://www.skadden.com/-/media/files/publications/2024/03/insights-special-edition/senate-bill-sb-17.pdf?rev=964ecfc65e694a08a593b8eed1173a15&amp;hash=5CD4CFFF9BB7FE0553A89C6E9823019E" TargetMode="External"/><Relationship Id="rId367"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532" Type="http://schemas.openxmlformats.org/officeDocument/2006/relationships/hyperlink" Target="https://www.ilga.gov/legislation/publicacts/fulltext.asp?Name=103-0282&amp;GA=103" TargetMode="External"/><Relationship Id="rId574" Type="http://schemas.openxmlformats.org/officeDocument/2006/relationships/hyperlink" Target="https://www.mass.gov/info-details/employer-private-plan-reporting-obligations" TargetMode="External"/><Relationship Id="rId171" Type="http://schemas.openxmlformats.org/officeDocument/2006/relationships/hyperlink" Target="https://www.whitehouse.gov/presidential-actions/2025/04/restoring-equality-of-opportunity-and-meritocracy/" TargetMode="External"/><Relationship Id="rId227" Type="http://schemas.openxmlformats.org/officeDocument/2006/relationships/hyperlink" Target="https://www.cms.gov/Medicare/Prescription-Drug-Coverage/CreditableCoverage/Model-Notice-Letters.html" TargetMode="External"/><Relationship Id="rId781" Type="http://schemas.openxmlformats.org/officeDocument/2006/relationships/header" Target="header1.xml"/><Relationship Id="rId269" Type="http://schemas.openxmlformats.org/officeDocument/2006/relationships/hyperlink" Target="https://www.dol.gov/sites/dolgov/files/EBSA/employers-and-advisers/plan-administration-and-compliance/form-sar-newwelfare-plan2023.docx" TargetMode="External"/><Relationship Id="rId434" Type="http://schemas.openxmlformats.org/officeDocument/2006/relationships/hyperlink" Target="https://legiscan.com/CA/text/SB1090/2023" TargetMode="External"/><Relationship Id="rId476" Type="http://schemas.openxmlformats.org/officeDocument/2006/relationships/hyperlink" Target="https://dcpaidfamilyleave.dc.gov/announcements/2025-employee-notice-is-now-available/" TargetMode="External"/><Relationship Id="rId641" Type="http://schemas.openxmlformats.org/officeDocument/2006/relationships/hyperlink" Target="https://sos.nebraska.gov/sites/default/files/doc/elections/2024/2024%20Ballot%20Measures%20Pamphlet.pdf" TargetMode="External"/><Relationship Id="rId683" Type="http://schemas.openxmlformats.org/officeDocument/2006/relationships/hyperlink" Target="https://www.nysenate.gov/legislation/bills/2023/S8358/amendment/C" TargetMode="External"/><Relationship Id="rId739" Type="http://schemas.openxmlformats.org/officeDocument/2006/relationships/hyperlink" Target="https://legislature.vermont.gov/Documents/2026/Docs/ACTS/ACT032/ACT032%20As%20Enacted.pdf" TargetMode="External"/><Relationship Id="rId33" Type="http://schemas.openxmlformats.org/officeDocument/2006/relationships/hyperlink" Target="https://labor.vermont.gov/document/healthcare-whistleblower-poster" TargetMode="External"/><Relationship Id="rId129" Type="http://schemas.openxmlformats.org/officeDocument/2006/relationships/hyperlink" Target="https://www.dol.gov/agencies/whd/fact-sheets/15-tipped-employees-flsa" TargetMode="External"/><Relationship Id="rId280" Type="http://schemas.openxmlformats.org/officeDocument/2006/relationships/hyperlink" Target="https://www.hhs.gov/hipaa/for-professionals/privacy/laws-regulations/index.html" TargetMode="External"/><Relationship Id="rId336" Type="http://schemas.openxmlformats.org/officeDocument/2006/relationships/hyperlink" Target="https://www.morganlewis.com/pubs/2024/03/nlrb-blocked-from-implementing-expansive-joint-employer-rule" TargetMode="External"/><Relationship Id="rId501" Type="http://schemas.openxmlformats.org/officeDocument/2006/relationships/hyperlink" Target="https://www.jacksonlewis.com/sites/default/files/2025-04/IL-Mercado-v-S_C-Electric-2025-129526.pdf" TargetMode="External"/><Relationship Id="rId543" Type="http://schemas.openxmlformats.org/officeDocument/2006/relationships/hyperlink" Target="https://www.maine.gov/labor/docs/2024/posters/pfml/PaidFamilyMedicalLeave.pdf" TargetMode="External"/><Relationship Id="rId75" Type="http://schemas.openxmlformats.org/officeDocument/2006/relationships/hyperlink" Target="https://www.oregon.gov/boli/employers/Documents/BOLI_Printable_Break_Pay.pdf" TargetMode="External"/><Relationship Id="rId140" Type="http://schemas.openxmlformats.org/officeDocument/2006/relationships/hyperlink" Target="https://www.wardandsmith.com/articles/navigating-employee-political-speech-key-considerations-for-employers" TargetMode="External"/><Relationship Id="rId182" Type="http://schemas.openxmlformats.org/officeDocument/2006/relationships/hyperlink" Target="https://www.fincen.gov/sites/default/files/shared/Corporate_Transparency_Act.pdf" TargetMode="External"/><Relationship Id="rId378" Type="http://schemas.openxmlformats.org/officeDocument/2006/relationships/hyperlink" Target="https://leginfo.legislature.ca.gov/faces/billNavClient.xhtml?bill_id=202520260SB261" TargetMode="External"/><Relationship Id="rId403" Type="http://schemas.openxmlformats.org/officeDocument/2006/relationships/hyperlink" Target="https://sender9.zohoinsights.com/ck1/2d6f.327230a/78cddd50-14bc-11f0-9cc5-525400c09db6/fa83f1f3dca826d4ad3cbb0ec04900e6612b08d0/2?e=fesjOn6X3s457uNIVm81qlHcF7joQcfLNvuyBstvsjc5LnuKjpkDZJ7TmaE3I0bAPGuP3u%2FFdetC4Um3WNB0fQ%3D%3D" TargetMode="External"/><Relationship Id="rId585" Type="http://schemas.openxmlformats.org/officeDocument/2006/relationships/hyperlink" Target="https://www.mass.gov/info-details/how-pfml-weekly-benefit-amounts-are-calculated-andor-changed" TargetMode="External"/><Relationship Id="rId750" Type="http://schemas.openxmlformats.org/officeDocument/2006/relationships/hyperlink" Target="https://law.lis.virginia.gov/vacode/title65.2/" TargetMode="External"/><Relationship Id="rId6" Type="http://schemas.openxmlformats.org/officeDocument/2006/relationships/footnotes" Target="footnotes.xml"/><Relationship Id="rId238" Type="http://schemas.openxmlformats.org/officeDocument/2006/relationships/hyperlink" Target="https://www.irs.gov/pub/irs-dft/i109495b--dft.pdf" TargetMode="External"/><Relationship Id="rId445" Type="http://schemas.openxmlformats.org/officeDocument/2006/relationships/hyperlink" Target="https://www.sf.gov/information/health-care-security-ordinance" TargetMode="External"/><Relationship Id="rId487" Type="http://schemas.openxmlformats.org/officeDocument/2006/relationships/hyperlink" Target="https://aboutbtax.com/bjkw" TargetMode="External"/><Relationship Id="rId610" Type="http://schemas.openxmlformats.org/officeDocument/2006/relationships/hyperlink" Target="https://lims.minneapolismn.gov/Download/MetaData/40652/SignedAct.pdf" TargetMode="External"/><Relationship Id="rId652" Type="http://schemas.openxmlformats.org/officeDocument/2006/relationships/hyperlink" Target="https://www.gencourt.state.nh.us/bill_status/billinfo.aspx?id=1410&amp;inflect=2" TargetMode="External"/><Relationship Id="rId694" Type="http://schemas.openxmlformats.org/officeDocument/2006/relationships/hyperlink" Target="https://nyassembly.gov/leg/?default_fld=&amp;leg_video=&amp;bn=A08805&amp;term=2023&amp;Summary=Y&amp;Actions=Y&amp;Text=Y" TargetMode="External"/><Relationship Id="rId708" Type="http://schemas.openxmlformats.org/officeDocument/2006/relationships/hyperlink" Target="https://olis.oregonlegislature.gov/liz/2024R1/Downloads/MeasureDocument/HB4127/Enrolled" TargetMode="External"/><Relationship Id="rId291" Type="http://schemas.openxmlformats.org/officeDocument/2006/relationships/hyperlink" Target="https://www.fincen.gov/sites/default/files/shared/BOI-Informational-Brochure-April-2024.pdf" TargetMode="External"/><Relationship Id="rId305" Type="http://schemas.openxmlformats.org/officeDocument/2006/relationships/hyperlink" Target="https://www.eeocdata.org/eeo1" TargetMode="External"/><Relationship Id="rId347" Type="http://schemas.openxmlformats.org/officeDocument/2006/relationships/hyperlink" Target="https://www.natlawreview.com/article/strike-baristas-starbucks-stage-one-day-walkout-nationwide" TargetMode="External"/><Relationship Id="rId512" Type="http://schemas.openxmlformats.org/officeDocument/2006/relationships/hyperlink" Target="https://www.cookcountyil.gov/sites/g/files/ywwepo161/files/documents/2024-10/2024%2010%2016_ProceduralRules_PaidLeaveOrdinance.pdf" TargetMode="External"/><Relationship Id="rId44" Type="http://schemas.openxmlformats.org/officeDocument/2006/relationships/hyperlink" Target="https://labor.arkansas.gov/wp-content/uploads/Arkansas-Department-of-Veterans-Affairs.pdf" TargetMode="External"/><Relationship Id="rId86" Type="http://schemas.openxmlformats.org/officeDocument/2006/relationships/hyperlink" Target="https://www.maine.gov/labor/docs/2025/posters/SexualHarrassmentEducationandTraining.pdf" TargetMode="External"/><Relationship Id="rId151" Type="http://schemas.openxmlformats.org/officeDocument/2006/relationships/hyperlink" Target="https://www.msn.com/en-us/news/us/hundreds-arrested-in-immigration-raid-at-2-california-farms-workers-reportedly-injured/ar-AA1IrEU4?ocid=BingNewsSerp" TargetMode="External"/><Relationship Id="rId389" Type="http://schemas.openxmlformats.org/officeDocument/2006/relationships/hyperlink" Target="https://leginfo.legislature.ca.gov/faces/billNavClient.xhtml?bill_id=202520260SB261" TargetMode="External"/><Relationship Id="rId554" Type="http://schemas.openxmlformats.org/officeDocument/2006/relationships/hyperlink" Target="https://mgaleg.maryland.gov/mgawebsite/Laws/StatuteText?article=gle&amp;section=3-1201&amp;enactments=False&amp;archived=False" TargetMode="External"/><Relationship Id="rId596" Type="http://schemas.openxmlformats.org/officeDocument/2006/relationships/hyperlink" Target="https://www.legislature.mi.gov/documents/2023-2024/publicact/pdf/2024-PA-0196.pdf" TargetMode="External"/><Relationship Id="rId761" Type="http://schemas.openxmlformats.org/officeDocument/2006/relationships/hyperlink" Target="https://lawfilesext.leg.wa.gov/biennium/2025-26/htm/Bills/Senate%20Bills/5104-S.htm?q=20250423101056" TargetMode="External"/><Relationship Id="rId193" Type="http://schemas.openxmlformats.org/officeDocument/2006/relationships/hyperlink" Target="https://www.cms.gov/Medicare/Prescription-Drug-Coverage/CreditableCoverage/index.html?redirect=/CreditableCoverage/40_CCDisclosure.asp" TargetMode="External"/><Relationship Id="rId207" Type="http://schemas.openxmlformats.org/officeDocument/2006/relationships/hyperlink" Target="https://www.irs.gov/forms-pubs/about-form-720" TargetMode="External"/><Relationship Id="rId249" Type="http://schemas.openxmlformats.org/officeDocument/2006/relationships/hyperlink" Target="https://www.dol.gov/newsroom/releases/odep/odep20240924" TargetMode="External"/><Relationship Id="rId414" Type="http://schemas.openxmlformats.org/officeDocument/2006/relationships/hyperlink" Target="https://www.dir.ca.gov/iwc/MW-2024-HC-SUPPLEMENT.pdf" TargetMode="External"/><Relationship Id="rId456" Type="http://schemas.openxmlformats.org/officeDocument/2006/relationships/hyperlink" Target="https://www.mwe.com/pdf/california-imposes-new-workplace-violence-prevention-mandate/" TargetMode="External"/><Relationship Id="rId498" Type="http://schemas.openxmlformats.org/officeDocument/2006/relationships/hyperlink" Target="https://u4664138.ct.sendgrid.net/ls/click?upn=u001.-2BvR921dwSdNdTO8WsXTOoIYuNp3akq34CLCluycuYvr30zklYQN17ZEeeemv3j4OL8mfg3QLY-2BzsSliBnlRFrm54Ggzo5kIldwUJ-2FO5Fk40-3DXFBj_pZjfBIpLjMFCpu6xHFn7DWABExhsgTHcqiJ060gTkgzEATmBUNXNmW3P5SmbWvnmLYlGJxL6d-2BemLt9kxOew4F0Hv9I7q6bIvYCF-2FQcH-2ByO2JNshXohX8xnl9NKP0-2BRS6LeTJRyRgQ0LPpxuCbFKha4A10XT-2BzGEI3DCdvJMa2a0zDsB-2BjVePEjHIn8QfQLQnt0diAkVcEZyAtVOAvSay-2BnQhDWoiQlkpjo-2BpaxT9zcMqn95xhuZWpNr8swgn8UwXiy9St-2FbdFJLdqimIHmacA-3D-3D" TargetMode="External"/><Relationship Id="rId621" Type="http://schemas.openxmlformats.org/officeDocument/2006/relationships/hyperlink" Target="https://legiscan.com/MN/text/SF17/2025/X1" TargetMode="External"/><Relationship Id="rId663" Type="http://schemas.openxmlformats.org/officeDocument/2006/relationships/hyperlink" Target="https://www.bsk.com/new-york-labor-and-employment-law-report/new-york-city-expands-scheduling-and-workplace-protections-for-service-and-delivery-workers" TargetMode="External"/><Relationship Id="rId13" Type="http://schemas.openxmlformats.org/officeDocument/2006/relationships/hyperlink" Target="https://www.azica.gov/sites/default/files/2025-09/2026%20THE%20FAIR%20WAGES%20AND%20HEALTHY%20FAMILIES%20ACT_1.pdf" TargetMode="External"/><Relationship Id="rId109" Type="http://schemas.openxmlformats.org/officeDocument/2006/relationships/hyperlink" Target="https://www.dir.ca.gov/dlse/whistleblowersnotice.pdf" TargetMode="External"/><Relationship Id="rId260" Type="http://schemas.openxmlformats.org/officeDocument/2006/relationships/hyperlink" Target="https://405d.hhs.gov/Documents/tech-vol1-508.pdf" TargetMode="External"/><Relationship Id="rId316" Type="http://schemas.openxmlformats.org/officeDocument/2006/relationships/hyperlink" Target="https://www.irs.gov/newsroom/frequently-asked-questions-about-work-life-referral-services" TargetMode="External"/><Relationship Id="rId523" Type="http://schemas.openxmlformats.org/officeDocument/2006/relationships/hyperlink" Target="https://www.chicago.gov/city/en/depts/bacp/supp_info/paidsickleaveinfo.html" TargetMode="External"/><Relationship Id="rId719" Type="http://schemas.openxmlformats.org/officeDocument/2006/relationships/hyperlink" Target="https://www.phila.gov/documents/paid-sick-leave-information/" TargetMode="External"/><Relationship Id="rId55" Type="http://schemas.openxmlformats.org/officeDocument/2006/relationships/hyperlink" Target="https://doli.virginia.gov/wp-content/uploads/2025/08/Job-Safety-Posters-English-August-2025.pdf" TargetMode="External"/><Relationship Id="rId97" Type="http://schemas.openxmlformats.org/officeDocument/2006/relationships/hyperlink" Target="http://www.michigan.gov/leo/-/media/Project/Websites/leo/Documents/WAGE-HOUR/WHD-99xx-Information-Sheets/WHD-9911-PMLA-Poster/EARNED-SICK-TIME-ACT-Poster_9911.pdf?rev=c8059f65c4a14bb78463b0e2ff040629&amp;hash=FB20FDF2133568CF04D1F744FF8B725D" TargetMode="External"/><Relationship Id="rId120" Type="http://schemas.openxmlformats.org/officeDocument/2006/relationships/hyperlink" Target="https://www.federalregister.gov/documents/2025/09/30/2025-18972/2025-adjustment-of-the-penalty-for-violation-of-notice-posting-requirements" TargetMode="External"/><Relationship Id="rId358" Type="http://schemas.openxmlformats.org/officeDocument/2006/relationships/hyperlink" Target="https://u4664138.ct.sendgrid.net/ls/click?upn=u001.-2BvR921dwSdNdTO8WsXTOoKn-2FMwonP-2Bih1DzZbW6f03iAdGYptxmT6msK5Iah-2FcG1MZMStSdzhdHFYuFiMegfbA-3D-3D3iO1_pZjfBIpLjMFCpu6xHFn7DWABExhsgTHcqiJ060gTkgzEATmBUNXNmW3P5SmbWvnm-2B-2FRunCXXXLl2XyxFAk-2FRRDX-2BjadO3ftLY8GHzVEe91czws8ZU5wi-2FPp8CIHuZ5Q6IhihGPPdA0VKQ43iV1p-2FGf-2BXFtxY9FabjJ4J3lsH8QOcQuAQk-2FW3ge7ID6otjAJskR1KujfhAFq4k48eXavV391aOB927RAKi28VYEiTMXEmIb5eqLhvqzter3kJUfk0PvdB-2B1fV0tjWXXe0vinEWQ-3D-3D" TargetMode="External"/><Relationship Id="rId565" Type="http://schemas.openxmlformats.org/officeDocument/2006/relationships/hyperlink" Target="https://mandrillapp.com/track/click/30204192/www.ecfr.gov?p=eyJzIjoiSXNRaEhZWWc2WEtfRjlzN2tSNUFrNTFNVGdZIiwidiI6MSwicCI6IntcInVcIjozMDIwNDE5MixcInZcIjoxLFwidXJsXCI6XCJodHRwczpcXFwvXFxcL3d3dy5lY2ZyLmdvdlxcXC9jdXJyZW50XFxcL3RpdGxlLTQyXFxcL2NoYXB0ZXItSVZcXFwvc3ViY2hhcHRlci1DXFxcL3BhcnQtNDQwP3RvYz0xXCIsXCJpZFwiOlwiNzI5NDZjY2VmNzAwNDZjNzhiMzdmMzdiZWRkZDE1NzJcIixcInVybF9pZHNcIjpbXCI1OTIyYzhiNjcyMmUxMTc1ZTEwNDEyNjFmODg1YjIyNDYwNjY1NGFjXCJdfSJ9" TargetMode="External"/><Relationship Id="rId730" Type="http://schemas.openxmlformats.org/officeDocument/2006/relationships/hyperlink" Target="https://webserver.rilegislature.gov/BillText24/HouseText24/H7171Aaa.htm" TargetMode="External"/><Relationship Id="rId772" Type="http://schemas.openxmlformats.org/officeDocument/2006/relationships/hyperlink" Target="https://lawfilesext.leg.wa.gov/biennium/2025-26/Pdf/Amendments/House/5408-S%20AMH%20FOSS%20H2247.1.pdf" TargetMode="External"/><Relationship Id="rId162" Type="http://schemas.openxmlformats.org/officeDocument/2006/relationships/hyperlink" Target="https://www.whitehouse.gov/fact-sheets/2025/05/fact-sheet-president-donald-j-trump-announces-actions-to-put-american-patients-first-by-lowering-drug-prices-and-stopping-foreign-free-riding-on-american-pharmaceutical-innovation/" TargetMode="External"/><Relationship Id="rId218" Type="http://schemas.openxmlformats.org/officeDocument/2006/relationships/hyperlink" Target="https://www.irs.gov/pub/irs-drop/rp-24-40.pdf" TargetMode="External"/><Relationship Id="rId425" Type="http://schemas.openxmlformats.org/officeDocument/2006/relationships/hyperlink" Target="https://leginfo.legislature.ca.gov/faces/billCompareClient.xhtml?bill_id=202320240AB2499&amp;showamends=false" TargetMode="External"/><Relationship Id="rId467" Type="http://schemas.openxmlformats.org/officeDocument/2006/relationships/hyperlink" Target="https://u4664138.ct.sendgrid.net/ls/click?upn=u001.-2BvR921dwSdNdTO8WsXTOoAPWzZ7OqUei2qQBqyOVQ6Rf6yUF0pN96-2BBx3m5QGFQ4adbOT6wTAEQ5w-2BcxaJ07oORrU6gkKwYPM1Pof6kt-2BwD59EJ45K-2B6Lrc6yj-2FWpow2LFEzIwYt6cttysmkedgIw4hjOqemlKtr1zkuxxY-2FF4BIKV8N8FsXD8Gi2d3YfzidihU04WjhcLYMT-2BNB6UpfsQ-3D-3D4a88_pZjfBIpLjMFCpu6xHFn7DWABExhsgTHcqiJ060gTkgzEATmBUNXNmW3P5SmbWvnmOhx36HRj0ZzrEMmIscaBhPxFrXTeN8hhWCXXBCSYBsJa03HucnjAuYRurRwI9KmOrCZITa5mJaPIGEeIO5BArkkn79e-2BQ6U-2BOS1fGlq8efIFbN7-2BwchFVpQz1Jt-2B9x1hzY2D47q8zVdpBXRGOYYu-2FaMWs-2FcEbeg2MPZ32Cnd57x-2Bhl5B0gAX19rMXs2ENbKOmdhkVC7jQv7DmNsY-2F3d4L0glSJQT7mw5tEnyRuarLaY-3D" TargetMode="External"/><Relationship Id="rId632" Type="http://schemas.openxmlformats.org/officeDocument/2006/relationships/hyperlink" Target="https://www.sos.mo.gov/cmsimages/Elections/Petitions/2024-038.pdf" TargetMode="External"/><Relationship Id="rId271" Type="http://schemas.openxmlformats.org/officeDocument/2006/relationships/hyperlink" Target="https://www.morganlewis.com/pubs/2024/07/osha-issues-landmark-proposed-heat-rule-for-indoor-and-outdoo" TargetMode="External"/><Relationship Id="rId674" Type="http://schemas.openxmlformats.org/officeDocument/2006/relationships/hyperlink" Target="https://www.nyc.gov/assets/cchr/downloads/pdf/Lactation%20Accommodation_WhatNYCEmployersNeedToKnow%20FINAL.pdf" TargetMode="External"/><Relationship Id="rId24" Type="http://schemas.openxmlformats.org/officeDocument/2006/relationships/hyperlink" Target="https://www.pa.gov/content/dam/copapwp-pagov/en/dli/documents/individuals/labor-management-relations/llc/veteran%20benefits%20and%20services_october%202025.pdf" TargetMode="External"/><Relationship Id="rId66" Type="http://schemas.openxmlformats.org/officeDocument/2006/relationships/hyperlink" Target="http://www.richr.ri.gov/documents/pregnancy.pdf" TargetMode="External"/><Relationship Id="rId131" Type="http://schemas.openxmlformats.org/officeDocument/2006/relationships/hyperlink" Target="http://www.irs.gov/pub/irs-drop/rp-25-25.pdf" TargetMode="External"/><Relationship Id="rId327" Type="http://schemas.openxmlformats.org/officeDocument/2006/relationships/hyperlink" Target="https://app.leg.wa.gov/billsummary?BillNumber=5462&amp;Year=2023&amp;Initiative=false" TargetMode="External"/><Relationship Id="rId369"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534" Type="http://schemas.openxmlformats.org/officeDocument/2006/relationships/hyperlink" Target="https://labor.illinois.gov/laws-rules/conmed/eprc.html" TargetMode="External"/><Relationship Id="rId576" Type="http://schemas.openxmlformats.org/officeDocument/2006/relationships/hyperlink" Target="https://u4664138.ct.sendgrid.net/ls/click?upn=u001.-2BvR921dwSdNdTO8WsXTOoP4AHCRflShFv-2BEh6CoyevgsYQGN7E-2BAKRxP8DXEzwHf4j-2FrGM7jG4S7pS4BdLMQ5OI7REoLysEwFLnTqVVhgWs-3DLxnS_pZjfBIpLjMFCpu6xHFn7DWABExhsgTHcqiJ060gTkgzEATmBUNXNmW3P5SmbWvnmNzL15tXu-2Bw3fJyUXAXFDm-2Br-2FElhCDw5IrA4e2BonD1LmhMBP52naLvqIbWGl-2BhlSTX2BLTUSVtW43aujsGc0hi15H1yFJk672wHUMUdQs4S9WIbQVsUt6llMNHi1y4qVygyqkuWptbnzOcooghheHiKczqKPHwWnAB2zuROVfzjfjYV0Setd1GfS2wdl7U-2BCouLWg8EXN4MIKkowJMP-2FKPTwVlBIGAsulQf-2BTERzoTQ-3D" TargetMode="External"/><Relationship Id="rId741" Type="http://schemas.openxmlformats.org/officeDocument/2006/relationships/hyperlink" Target="https://legislature.vermont.gov/Documents/2024/Docs/ACTS/ACT155/ACT155%20As%20Enacted.pdf" TargetMode="External"/><Relationship Id="rId783" Type="http://schemas.openxmlformats.org/officeDocument/2006/relationships/fontTable" Target="fontTable.xml"/><Relationship Id="rId173" Type="http://schemas.openxmlformats.org/officeDocument/2006/relationships/hyperlink" Target="https://storage.courtlistener.com/recap/gov.uscourts.ca4.177868/gov.uscourts.ca4.177868.29.0.pdf" TargetMode="External"/><Relationship Id="rId229" Type="http://schemas.openxmlformats.org/officeDocument/2006/relationships/hyperlink" Target="http://www.cms.gov/Medicare/Prescription-Drug-Coverage/CreditableCoverage/Downloads/ModelNonCreditableCoverageDisclosureNotice051711.pdf" TargetMode="External"/><Relationship Id="rId380" Type="http://schemas.openxmlformats.org/officeDocument/2006/relationships/hyperlink" Target="https://leginfo.legislature.ca.gov/faces/billCompareClient.xhtml?bill_id=202520260SB590&amp;showamends=false" TargetMode="External"/><Relationship Id="rId436" Type="http://schemas.openxmlformats.org/officeDocument/2006/relationships/hyperlink" Target="https://calcivilrights.ca.gov/disputeresolution/small-employer-family-leave-mediation-program/" TargetMode="External"/><Relationship Id="rId601" Type="http://schemas.openxmlformats.org/officeDocument/2006/relationships/hyperlink" Target="https://www.michigan.gov/leo/-/media/Project/Websites/leo/Documents/WAGE-HOUR/Earned-Sick-Time_4_column_brochure.pdf?rev=72b221433d184b51a8add59b9e0de02d&amp;hash=0AAF493995AB992B0E31CD1C9F7A33CA" TargetMode="External"/><Relationship Id="rId643" Type="http://schemas.openxmlformats.org/officeDocument/2006/relationships/hyperlink" Target="https://www.leg.state.nv.us/App/NELIS/REL/83rd2025/Bill/12217/Overview" TargetMode="External"/><Relationship Id="rId240" Type="http://schemas.openxmlformats.org/officeDocument/2006/relationships/hyperlink" Target="https://www.irs.gov/pub/irs-dft/f1095c--dft.pdf" TargetMode="External"/><Relationship Id="rId478" Type="http://schemas.openxmlformats.org/officeDocument/2006/relationships/hyperlink" Target="https://u4664138.ct.sendgrid.net/ls/click?upn=u001.-2BvR921dwSdNdTO8WsXTOoPPPznqepze2mT3rvG-2BKst7WMLdUcZah71BojXRX1KUoWVWBL99n5hwo3PwWOOc4jA-3D-3DbLaU_pZjfBIpLjMFCpu6xHFn7DWABExhsgTHcqiJ060gTkgzEATmBUNXNmW3P5SmbWvnmWbH6qpUyiGD5hBDKK1DkE93zVC7CA21s9BW8kyUbEzr-2BrlZFLztO-2BZso1BGrFyAR7CYtFXDsP-2BnsYpD4f9rhRxvY35Tl41RpvS-2FTfjRaBcbfr5pxS2SavdzTWF6AcVMfqb-2BC7hUzYXyuvSuNI-2F0VpwbND5z-2FAFv-2F6sB-2FPl0KmUbkiQo0T8rn2XccziIhExA15aOWdHeJKgqCh5INm9gdkLF2MnJOp9BgEzyd7OCfsG2kpoIcqGSUpynPnJYAB3J5" TargetMode="External"/><Relationship Id="rId685" Type="http://schemas.openxmlformats.org/officeDocument/2006/relationships/hyperlink" Target="https://nyassembly.gov/leg/?term=2025&amp;bn=A01678" TargetMode="External"/><Relationship Id="rId35" Type="http://schemas.openxmlformats.org/officeDocument/2006/relationships/hyperlink" Target="https://labor.vermont.gov/document/workplace-safety-records-notice-poster" TargetMode="External"/><Relationship Id="rId77" Type="http://schemas.openxmlformats.org/officeDocument/2006/relationships/hyperlink" Target="https://www.oregon.gov/boli/employers/Documents/BOLI_Printable_FamilyMedLv.pdf" TargetMode="External"/><Relationship Id="rId100" Type="http://schemas.openxmlformats.org/officeDocument/2006/relationships/hyperlink" Target="https://labor.nv.gov/Employer/Employer_Posters/" TargetMode="External"/><Relationship Id="rId282" Type="http://schemas.openxmlformats.org/officeDocument/2006/relationships/hyperlink" Target="https://www.hhs.gov/hipaa/for-professionals/breach-notification/index.html" TargetMode="External"/><Relationship Id="rId338" Type="http://schemas.openxmlformats.org/officeDocument/2006/relationships/hyperlink" Target="https://www.morganlewis.com/pubs/2024/03/nlrb-blocked-from-implementing-expansive-joint-employer-rule" TargetMode="External"/><Relationship Id="rId503" Type="http://schemas.openxmlformats.org/officeDocument/2006/relationships/hyperlink" Target="https://labor.illinois.gov/content/dam/soi/en/web/idol/laws-rules/conmed/documents/eprc/eprc-employee-import-template.xls" TargetMode="External"/><Relationship Id="rId545" Type="http://schemas.openxmlformats.org/officeDocument/2006/relationships/hyperlink" Target="https://apps.trustmineral.com/hr-compliance/laws/mAkPzbJE9Ud30peVBJJZr/details" TargetMode="External"/><Relationship Id="rId587" Type="http://schemas.openxmlformats.org/officeDocument/2006/relationships/hyperlink" Target="https://malegislature.gov/Bills/193/H4890.pdf" TargetMode="External"/><Relationship Id="rId710" Type="http://schemas.openxmlformats.org/officeDocument/2006/relationships/hyperlink" Target="https://u4664138.ct.sendgrid.net/ls/click?upn=u001.-2BvR921dwSdNdTO8WsXTOoJkfwHdWVlJk-2BXHfGG-2BnT-2BGSeDCJcAIEjW1cEXiQSuAGkS4VaJ6ay-2Bfa7INQJIPxPLgu4GP9rgWdR5-2FVVbEqhqo-3DpxJj_pZjfBIpLjMFCpu6xHFn7DWABExhsgTHcqiJ060gTkgzEATmBUNXNmW3P5SmbWvnm6nfZn0rypqwZKDcanmfPCS5FBTIpjYvgaUH-2FNnim7fWHsAXDXubL9-2B45CBOgzjYzgPhNKN5-2FMlZ1XVuwQROnaS-2FmgK-2Ftf4re6EvI58EavaYd-2F-2B-2BqMpT7lWzujvlNq-2B9tLEC9-2Fz-2BQI3bknwNRHoBrU80eMCekg-2FZB6M7B1bSqvYHwJIS3Jae0kMkY18K557mVT9R7bavi55BD6vhvxcShjuAY5Vslqm7rJBBePUyN3wU-3D" TargetMode="External"/><Relationship Id="rId752" Type="http://schemas.openxmlformats.org/officeDocument/2006/relationships/hyperlink" Target="https://workcomp.virginia.gov/content/contact-commission" TargetMode="External"/><Relationship Id="rId8" Type="http://schemas.openxmlformats.org/officeDocument/2006/relationships/hyperlink" Target="https://www.uscis.gov/sites/default/files/document/forms/i-9.pdf" TargetMode="External"/><Relationship Id="rId142" Type="http://schemas.openxmlformats.org/officeDocument/2006/relationships/hyperlink" Target="https://www.laborandemploymentlawinsights.com/2025/07/important-new-reporting-rules-for-overtime-pay-and-tipped-income/" TargetMode="External"/><Relationship Id="rId184" Type="http://schemas.openxmlformats.org/officeDocument/2006/relationships/hyperlink" Target="https://www.irs.gov/pub/irs-drop/n-25-15.pdf" TargetMode="External"/><Relationship Id="rId391" Type="http://schemas.openxmlformats.org/officeDocument/2006/relationships/hyperlink" Target="https://calcivilrights.ca.gov/wp-content/uploads/sites/32/2025/06/Final-Text-regulations-automated-employment-decision-systems.pdf" TargetMode="External"/><Relationship Id="rId405" Type="http://schemas.openxmlformats.org/officeDocument/2006/relationships/hyperlink" Target="https://www.dir.ca.gov/dlse/Paid_Sick_Leave.htm" TargetMode="External"/><Relationship Id="rId447" Type="http://schemas.openxmlformats.org/officeDocument/2006/relationships/hyperlink" Target="https://www.dir.ca.gov/dosh/Workplace-Violence.html" TargetMode="External"/><Relationship Id="rId612" Type="http://schemas.openxmlformats.org/officeDocument/2006/relationships/hyperlink" Target="https://www.dli.mn.gov/sick-leave" TargetMode="External"/><Relationship Id="rId251" Type="http://schemas.openxmlformats.org/officeDocument/2006/relationships/hyperlink" Target="https://www.dol.gov/general/AI-Principles" TargetMode="External"/><Relationship Id="rId489" Type="http://schemas.openxmlformats.org/officeDocument/2006/relationships/hyperlink" Target="https://ilga.gov/legislation/PublicActs/View/104-0320" TargetMode="External"/><Relationship Id="rId654" Type="http://schemas.openxmlformats.org/officeDocument/2006/relationships/hyperlink" Target="https://www.nj.gov/oag/newsreleases25/2025-0108_DCR-Guidance-on-Algorithmic-Discrimination.pdf" TargetMode="External"/><Relationship Id="rId696" Type="http://schemas.openxmlformats.org/officeDocument/2006/relationships/hyperlink" Target="https://search-prod.lis.state.oh.us/api/v2/general_assembly_136/legislation/hb96/07_EN/pdf/" TargetMode="External"/><Relationship Id="rId46" Type="http://schemas.openxmlformats.org/officeDocument/2006/relationships/hyperlink" Target="https://elc.ky.gov/workplace-standards/Documents/KY%20OSH%20Poster%20English.pdf" TargetMode="External"/><Relationship Id="rId293" Type="http://schemas.openxmlformats.org/officeDocument/2006/relationships/hyperlink" Target="https://www.fincen.gov/sites/default/files/shared/BOI_Small_Compliance_Guide.v1.1-FINAL.pdf" TargetMode="External"/><Relationship Id="rId307"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PT98K%2FjSXNiYDCnCgpcunfRNvOAqPrNvpNDRxBaD2Cc%3D&amp;url=https%3A%2F%2Flnks.gd%2Fl%2FeyJhbGciOiJIUzI1NiJ9.eyJidWxsZXRpbl9saW5rX2lkIjoxMDIsInVyaSI6ImJwMjpjbGljayIsInVybCI6Imh0dHBzOi8vd3d3LmRvbC5nb3YvYWdlbmNpZXMvb2ZjY3AvY29udHJhY3RvcnBvcnRhbD91dG1fbWVkaXVtPWVtYWlsJnV0bV9zb3VyY2U9Z292ZGVsaXZlcnkiLCJidWxsZXRpbl9pZCI6IjIwMjMwMzMxLjc0Mzk3OTExIn0.AvNlT5stMX5kosPe9LQN8FivwykIRNOZ9IhnuvMsByk%2Fs%2F2156101298%2Fbr%2F157236310540-l%3Futm_medium%3Demail%26utm_source%3Dgovdelivery&amp;utm_medium=email&amp;utm_source=govdelivery" TargetMode="External"/><Relationship Id="rId349" Type="http://schemas.openxmlformats.org/officeDocument/2006/relationships/hyperlink" Target="https://www.usnews.com/news/national-news/articles/2023-12-28/why-were-there-so-many-strikes-in-2023-and-what-does-it-mean-for-2024)" TargetMode="External"/><Relationship Id="rId514" Type="http://schemas.openxmlformats.org/officeDocument/2006/relationships/hyperlink" Target="https://www.ilga.gov/legislation/publicacts/103/103-0721.htm" TargetMode="External"/><Relationship Id="rId556" Type="http://schemas.openxmlformats.org/officeDocument/2006/relationships/hyperlink" Target="https://mgaleg.maryland.gov/2024RS/Chapters_noln/CH_306_hb0385t.pdf" TargetMode="External"/><Relationship Id="rId721" Type="http://schemas.openxmlformats.org/officeDocument/2006/relationships/hyperlink" Target="https://pittsburgh.legistar.com/LegislationDetail.aspx?ID=7300871&amp;GUID=6642B7D1-BF87-4365-B477-257CC512A1CF&amp;Options=&amp;Search=&amp;FullText=1" TargetMode="External"/><Relationship Id="rId763" Type="http://schemas.openxmlformats.org/officeDocument/2006/relationships/hyperlink" Target="https://app.leg.wa.gov/RCW/default.aspx?cite=49.30" TargetMode="External"/><Relationship Id="rId88" Type="http://schemas.openxmlformats.org/officeDocument/2006/relationships/hyperlink" Target="https://labor.mo.gov/media/pdf/earned-paid-sick-time-ls-121" TargetMode="External"/><Relationship Id="rId111" Type="http://schemas.openxmlformats.org/officeDocument/2006/relationships/hyperlink" Target="https://www.eeoc.gov/national-origin-discrimination" TargetMode="External"/><Relationship Id="rId153" Type="http://schemas.openxmlformats.org/officeDocument/2006/relationships/hyperlink" Target="https://www.irs.gov/affordable-care-act/patient-centered-outreach-research-institute-filing-due-dates-and-applicable-rates" TargetMode="External"/><Relationship Id="rId195" Type="http://schemas.openxmlformats.org/officeDocument/2006/relationships/hyperlink" Target="https://www.dol.gov/sites/dolgov/files/WHD/opinion-letters/FMLA/2025_1_14_1_FMLA.pdf" TargetMode="External"/><Relationship Id="rId209" Type="http://schemas.openxmlformats.org/officeDocument/2006/relationships/hyperlink" Target="https://fincen.gov/boi" TargetMode="External"/><Relationship Id="rId360" Type="http://schemas.openxmlformats.org/officeDocument/2006/relationships/hyperlink" Target="https://labor.alaska.gov/lss/ballot-1-faq-2025.html" TargetMode="External"/><Relationship Id="rId416" Type="http://schemas.openxmlformats.org/officeDocument/2006/relationships/hyperlink" Target="https://www.dhcs.ca.gov/Budget/Documents/Letter-JLBC-Health-Care-Minimum-Wage-Increases-10012024.pdf" TargetMode="External"/><Relationship Id="rId598" Type="http://schemas.openxmlformats.org/officeDocument/2006/relationships/hyperlink" Target="https://u4664138.ct.sendgrid.net/ls/click?upn=u001.-2BvR921dwSdNdTO8WsXTOoKa2AALrbMdIVetFo0nbpw8LaeFcueCltIQihN-2BiblbSwSE6FC1hHgeW7EsDTimD-2FXtheGY5T5z2LEqmKiMCYi02FTJ9mZtsk1BQMj-2BAamsOJ6H5_pZjfBIpLjMFCpu6xHFn7DWABExhsgTHcqiJ060gTkgzEATmBUNXNmW3P5SmbWvnm6zLgOy6AHYv3cBcoFs2WXRm87vaQSEqu5QLdXWTGfZqmL2-2B-2BBjNrGbyFRQqa2htT3EVV-2Bb4IxMfOE2QS14teTFuqWCXUX13Mg0OKNViIrxPNrkFbVCPqXs4UTZyBdDuWhtU7ljzbgdzibU76l49U2lRPt1s9ARET-2FAmYRi8GbPR0vj6qBJ25t2sfr6SS6EGgE4-2Fue9XPa8uQMO5TgZA-2Fkg-3D-3D" TargetMode="External"/><Relationship Id="rId220" Type="http://schemas.openxmlformats.org/officeDocument/2006/relationships/hyperlink" Target="https://www.irs.gov/affordable-care-act/questions-and-answers-on-information-reporting-by-health-coverage-providers-section-6055" TargetMode="External"/><Relationship Id="rId458" Type="http://schemas.openxmlformats.org/officeDocument/2006/relationships/hyperlink" Target="https://leginfo.legislature.ca.gov/faces/billTextClient.xhtml?bill_id=202320240AB636" TargetMode="External"/><Relationship Id="rId623" Type="http://schemas.openxmlformats.org/officeDocument/2006/relationships/hyperlink" Target="https://www.littler.com/news-analysis/asap/minneapolis-minnesota-amends-its-anti-discrimination-ordinance" TargetMode="External"/><Relationship Id="rId665" Type="http://schemas.openxmlformats.org/officeDocument/2006/relationships/hyperlink" Target="https://u4664138.ct.sendgrid.net/ls/click?upn=u001.-2BvR921dwSdNdTO8WsXTOoNSEEcN8eNRmGukTYHRPzqVnqMU3borGE-2FEElPPrUvFNwYhz_pZjfBIpLjMFCpu6xHFn7DWABExhsgTHcqiJ060gTkgzEATmBUNXNmW3P5SmbWvnmK-2Bs091O5uuIdlyr8yokiKzfVj-2BZ-2Br61c1ai-2FGRzt8kkROEAMz4Xez0n12Gb6XT8-2FYaQjciyyVVfZieZyWEBOy43zt3IKcAb6YjRi98s6R7a5fSEOGX56BVeJHZODTVLrZofhSKdhuCk-2Bfz71RF0OVE6OCQ4zaTmO3WYlPjLRWEBL9g3ELu6KO-2FgpllItieZB4Orcbj0SNRtH5fLk-2Fmv3c41O4PSoK6onm7hW1oI87zA-3D" TargetMode="External"/><Relationship Id="rId15" Type="http://schemas.openxmlformats.org/officeDocument/2006/relationships/hyperlink" Target="https://www.tucsonaz.gov/files/sharedassets/public/v/1/bsd/documents/minimum-wage-materials/cot_minimum_wage_eng_2026.pdf" TargetMode="External"/><Relationship Id="rId57" Type="http://schemas.openxmlformats.org/officeDocument/2006/relationships/hyperlink" Target="https://www.lni.wa.gov/forms-publications/F416-081-909.pdf" TargetMode="External"/><Relationship Id="rId262" Type="http://schemas.openxmlformats.org/officeDocument/2006/relationships/hyperlink" Target="https://www.ca5.uscourts.gov/opinions/pub/23/23-50724-CV0.pdf" TargetMode="External"/><Relationship Id="rId318" Type="http://schemas.openxmlformats.org/officeDocument/2006/relationships/hyperlink" Target="https://www.eeoc.gov/wysk/what-you-should-know-about-pregnant-workers-fairness-act" TargetMode="External"/><Relationship Id="rId525" Type="http://schemas.openxmlformats.org/officeDocument/2006/relationships/hyperlink" Target="https://u4664138.ct.sendgrid.net/ls/click?upn=u001.-2BvR921dwSdNdTO8WsXTOoIYuNp3akq34CLCluycuYvo2itr2SnK2U1Dq-2BnRjhU9Y-2Bocd0CDJdjQG1ctDG4HlDzgDxekFC8WQMlyMI2YapE2LY85Drc1SXbykCrJzz56mwFsd8PiqJ8n0H3ZCYe1Hz8Ksj7IC-2B5txGlRSq3l4CNfGMrHG-2BxYPDKCRmilFAQv-2FBIR-_pZjfBIpLjMFCpu6xHFn7DWABExhsgTHcqiJ060gTkgzEATmBUNXNmW3P5SmbWvnmYew2D1U-2FC33-2BtgPx2NLXQV48fKJTQ-2FWYfCJmuxfYWsotSbvIzcgRo-2FIchuk2IxYC-2Bj2MnFNx-2BbE0hIJwWDuMtS8W4kUQhVsNFkajx-2BDAAVh7Ni8nchhDvNcsDQ5nYevjcZtcrpsURtsfat5uRusonaLdmS7rn-2FMfxuYKJKWDnRfyPa-2B-2FLFXiAl7R927CaRLQZ-2FET4g9zBneL4grByOKRLA-3D-3D" TargetMode="External"/><Relationship Id="rId567" Type="http://schemas.openxmlformats.org/officeDocument/2006/relationships/hyperlink" Target="https://paidleave.maryland.gov/employers/Pages/home.aspx" TargetMode="External"/><Relationship Id="rId732" Type="http://schemas.openxmlformats.org/officeDocument/2006/relationships/hyperlink" Target="https://legiscan.com/RI/bill/S2045/2024" TargetMode="External"/><Relationship Id="rId99" Type="http://schemas.openxmlformats.org/officeDocument/2006/relationships/hyperlink" Target="https://dlt.ri.gov/employers/required-workplace-posters" TargetMode="External"/><Relationship Id="rId122" Type="http://schemas.openxmlformats.org/officeDocument/2006/relationships/hyperlink" Target="https://sender9.zohoinsights.com/ck1/2d6f.327230a/33ee5ba0-89cf-11f0-88ed-525400114fe6/9334c5550055a41119d0dc5689c0bb8c219c99b1/2?e=HS7uxJATUDNsaNll%2Fhp%2FMYGUNgG4riVaOCPPZKHG%2BwRKfysoHzauEQtCBWx9FkM9%2BdJHl66CNzeTUI7nW%2FAkhzM%2BUZKmtdCiby4Jgm%2BYuYavUHaVB3KjCzyg21lBunnk" TargetMode="External"/><Relationship Id="rId164" Type="http://schemas.openxmlformats.org/officeDocument/2006/relationships/hyperlink" Target="https://www.federalregister.gov/public-inspection/2024-20612/requirements-related-to-the-mental-health-parity-and-addiction-equity-act" TargetMode="External"/><Relationship Id="rId371" Type="http://schemas.openxmlformats.org/officeDocument/2006/relationships/hyperlink" Target="https://www.dir.ca.gov/dlse/minimum_wage.htm" TargetMode="External"/><Relationship Id="rId774" Type="http://schemas.openxmlformats.org/officeDocument/2006/relationships/hyperlink" Target="https://esd.wa.gov/about-us/press-release/2024/paid-family-medical-leave-premiums-increase-2025" TargetMode="External"/><Relationship Id="rId427" Type="http://schemas.openxmlformats.org/officeDocument/2006/relationships/hyperlink" Target="https://leginfo.legislature.ca.gov/faces/billNavClient.xhtml?bill_id=202320240AB2499" TargetMode="External"/><Relationship Id="rId469" Type="http://schemas.openxmlformats.org/officeDocument/2006/relationships/hyperlink" Target="https://portal.ct.gov/dol/-/media/dol/2022-new-design-system/divisions/wage-and-workplace-standards/psl-faqs-effective-1-1-25.pdf" TargetMode="External"/><Relationship Id="rId634" Type="http://schemas.openxmlformats.org/officeDocument/2006/relationships/hyperlink" Target="https://labor.mo.gov/dls/proposition-a-paid-sick-time-benefits-faqs" TargetMode="External"/><Relationship Id="rId676" Type="http://schemas.openxmlformats.org/officeDocument/2006/relationships/hyperlink" Target="https://www.nyc.gov/assets/cchr/downloads/pdf/publications/Pregnancy_Poster_2017.pdf" TargetMode="External"/><Relationship Id="rId26" Type="http://schemas.openxmlformats.org/officeDocument/2006/relationships/hyperlink" Target="https://labor.vermont.gov/sites/labor/files/documents/Min%20Wage%20Poster%202026.pdf" TargetMode="External"/><Relationship Id="rId231" Type="http://schemas.openxmlformats.org/officeDocument/2006/relationships/hyperlink" Target="https://elections.cdn.sos.ca.gov/pdfs/tov-english.pdf" TargetMode="External"/><Relationship Id="rId273" Type="http://schemas.openxmlformats.org/officeDocument/2006/relationships/hyperlink" Target="https://storage.courtlistener.com/recap/gov.uscourts.txnd.389064/gov.uscourts.txnd.389064.153.0_1.pdf" TargetMode="External"/><Relationship Id="rId329" Type="http://schemas.openxmlformats.org/officeDocument/2006/relationships/hyperlink" Target="https://columbus.legistar.com/LegislationDetail.aspx?ID=6049069&amp;GUID=5751054E-6C9F-4B8C-8CB9-12703D38024F&amp;FullText=1" TargetMode="External"/><Relationship Id="rId480" Type="http://schemas.openxmlformats.org/officeDocument/2006/relationships/hyperlink" Target="https://u4664138.ct.sendgrid.net/ls/click?upn=u001.-2BvR921dwSdNdTO8WsXTOoOjRVyW0OHJFyTIYaFiHeKaReJd8toe00xZS0mGocPGlUr4S-2B7ZY7Ayl03RBx-2BJCrTCtaltYdHnDR8PY90KdOzE-3DIb0m_pZjfBIpLjMFCpu6xHFn7DWABExhsgTHcqiJ060gTkgzEATmBUNXNmW3P5SmbWvnmWbH6qpUyiGD5hBDKK1DkE93zVC7CA21s9BW8kyUbEzr-2FvUOBOcO5ZvFuVEtUJf7rQDwUZwwBJ6b5RB2d60Wr0NYC0SIE5j3qje44VAKT6JNh5-2Bl5Yx07xyVvktEEq9IqV-2FIH6pljBKe-2Bc3PghIiwzzmAaDqOJjsHdAqeezQrfdUFK1j1ObHA5vSeC18pz7gWiE3yIG-2BdJQ6YFnj6Ul47dkhlFkxGgUQi7HR2tEyLRxR8T5O6f5B0MNk7rV71SfaW" TargetMode="External"/><Relationship Id="rId536" Type="http://schemas.openxmlformats.org/officeDocument/2006/relationships/hyperlink" Target="https://www.ilga.gov/legislation/publicacts/fulltext.asp?Name=103-0291" TargetMode="External"/><Relationship Id="rId701" Type="http://schemas.openxmlformats.org/officeDocument/2006/relationships/hyperlink" Target="https://olis.oregonlegislature.gov/liz/2025R1/Downloads/MeasureDocument/HB3187/Enrolled" TargetMode="External"/><Relationship Id="rId68" Type="http://schemas.openxmlformats.org/officeDocument/2006/relationships/hyperlink" Target="https://labor.vermont.gov/document/parental-and-family-leave-poster-mandatory" TargetMode="External"/><Relationship Id="rId133" Type="http://schemas.openxmlformats.org/officeDocument/2006/relationships/hyperlink" Target="https://www.justice.gov/ag/media/1409486/dl?inline&amp;utm_medium=email&amp;utm_source=govdelivery" TargetMode="External"/><Relationship Id="rId175" Type="http://schemas.openxmlformats.org/officeDocument/2006/relationships/hyperlink" Target="https://www.federalregister.gov/documents/2025/01/31/2025-02097/ending-illegal-discrimination-and-restoring-merit-based-opportunity" TargetMode="External"/><Relationship Id="rId340" Type="http://schemas.openxmlformats.org/officeDocument/2006/relationships/hyperlink" Target="https://www.morganlewis.com/pubs/2024/03/nlrb-blocked-from-implementing-expansive-joint-employer-rule" TargetMode="External"/><Relationship Id="rId578" Type="http://schemas.openxmlformats.org/officeDocument/2006/relationships/hyperlink" Target="https://www.mass.gov/info-details/pfml-workplace-poster-notices-and-rate-sheets-for-massachusetts-employers" TargetMode="External"/><Relationship Id="rId743" Type="http://schemas.openxmlformats.org/officeDocument/2006/relationships/hyperlink" Target="https://legislature.vermont.gov/Documents/2024/Docs/ACTS/ACT092/ACT092%20As%20Enacted.pdf" TargetMode="External"/><Relationship Id="rId200" Type="http://schemas.openxmlformats.org/officeDocument/2006/relationships/hyperlink" Target="https://u4664138.ct.sendgrid.net/ls/click?upn=u001.-2BvR921dwSdNdTO8WsXTOoJ7PxUr1-2BlUFec1mQX0dUIYWMU2TZfUYQBhH7eq7QKpN0lM7TCk7MHLN4ft5MMnA28kj0V9NjshYDdEEE3Fu8LdPe-2FemTORXM3hWfFSxwOzmhf4VLGFZ57qRR2SZhXIN8aGZhngJHiq-2BE51crecnOXNRDNn6UxSgAb-2F9USikhna6EJs6LnpSBuDFvy5X4c81nXsT1ZiNHWLyCmLBFj2X5To-3DDFol_pZjfBIpLjMFCpu6xHFn7DWABExhsgTHcqiJ060gTkgzEATmBUNXNmW3P5SmbWvnm7Uk6PEH4A3nBbfhoUP8GVKeqodjMQgIJOA9e-2BF5JXyyYXi77CQC-2FMW3dmbvURsOmTcUTMeKHQY6KGfHBGFKRoHebMdVyO-2FMIxOufU5RC-2BpRBC8ZeI5Pos0gt3rCAW0Fbi7PhxZHeHnD1xmrIuHI-2FpJhYjO5TTj5CjMg0tbGwDjizXTZn-2FNVGkkqu0Ma-2Bd4VsDESoddYIq-2BFQC7IuQVLXAQ-3D-3D" TargetMode="External"/><Relationship Id="rId382"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438" Type="http://schemas.openxmlformats.org/officeDocument/2006/relationships/hyperlink" Target="https://www.dir.ca.gov/dosh/" TargetMode="External"/><Relationship Id="rId603" Type="http://schemas.openxmlformats.org/officeDocument/2006/relationships/hyperlink" Target="http://www.legislature.mi.gov/(S(0jrxjwf43f2ohimqzwrfflnu))/mileg.aspx?page=GetObject&amp;objectname=mcl-act-338-of-2018" TargetMode="External"/><Relationship Id="rId645" Type="http://schemas.openxmlformats.org/officeDocument/2006/relationships/hyperlink" Target="https://www.leg.state.nv.us/Register/2024Register/R131-24AP.pdf" TargetMode="External"/><Relationship Id="rId687" Type="http://schemas.openxmlformats.org/officeDocument/2006/relationships/hyperlink" Target="https://www.ny.gov/new-york-state-paid-prenatal-leave/frequently-asked-questions" TargetMode="External"/><Relationship Id="rId242" Type="http://schemas.openxmlformats.org/officeDocument/2006/relationships/hyperlink" Target="https://www.irs.gov/affordable-care-act/employers/information-reporting-by-providers-of-minimum-essential-coverage" TargetMode="External"/><Relationship Id="rId284" Type="http://schemas.openxmlformats.org/officeDocument/2006/relationships/hyperlink" Target="https://www.youtube.com/watch?v=hxfxhokzKEU" TargetMode="External"/><Relationship Id="rId491" Type="http://schemas.openxmlformats.org/officeDocument/2006/relationships/hyperlink" Target="https://www.beneschlaw.com/resources/illinois-employers-take-note-expanded-requirements-under-the-illinois-workplace-transparency-act-go-into-effect-in-2026.html" TargetMode="External"/><Relationship Id="rId505" Type="http://schemas.openxmlformats.org/officeDocument/2006/relationships/hyperlink" Target="https://gov.illinois.gov/news/press-release.30774.html" TargetMode="External"/><Relationship Id="rId712" Type="http://schemas.openxmlformats.org/officeDocument/2006/relationships/hyperlink" Target="https://www.oregonlegislature.gov/bills_laws/ors/ors659a.html" TargetMode="External"/><Relationship Id="rId37" Type="http://schemas.openxmlformats.org/officeDocument/2006/relationships/hyperlink" Target="https://labor.vermont.gov/document/earned-sick-time-poster-english" TargetMode="External"/><Relationship Id="rId79" Type="http://schemas.openxmlformats.org/officeDocument/2006/relationships/hyperlink" Target="https://www.laworks.net/Downloads/Posters/Unemployment_Ins_ltr_color.pdf" TargetMode="External"/><Relationship Id="rId102" Type="http://schemas.openxmlformats.org/officeDocument/2006/relationships/hyperlink" Target="https://dir.nv.gov/uploadedFiles/dirnvgov/content/Governance/NV%20OSHA%20Poster%20-%20English%20(9-2024).pdf" TargetMode="External"/><Relationship Id="rId144" Type="http://schemas.openxmlformats.org/officeDocument/2006/relationships/hyperlink" Target="https://www.foley.com/p/102kv6k/the-one-big-beautiful-bill-and-workplace-immigration-enforcement/" TargetMode="External"/><Relationship Id="rId547" Type="http://schemas.openxmlformats.org/officeDocument/2006/relationships/hyperlink" Target="https://mgaleg.maryland.gov/2025RS/Chapters_noln/CH_5_sb0279t.pdf" TargetMode="External"/><Relationship Id="rId589" Type="http://schemas.openxmlformats.org/officeDocument/2006/relationships/hyperlink" Target="https://www.michigan.gov/leo/bureaus-agencies/ber/wage-and-hour/paid-medical-leave-act/frequently-asked-questions--faqs" TargetMode="External"/><Relationship Id="rId754" Type="http://schemas.openxmlformats.org/officeDocument/2006/relationships/hyperlink" Target="https://retirepathva.vestwell.com/register/employer/access-code-request" TargetMode="External"/><Relationship Id="rId90" Type="http://schemas.openxmlformats.org/officeDocument/2006/relationships/hyperlink" Target="https://labor.illinois.gov/content/dam/soi/en/web/idol/employers/posters/vessa/vessa-2025/24_VESSA_English_NewLogo.pdf" TargetMode="External"/><Relationship Id="rId186" Type="http://schemas.openxmlformats.org/officeDocument/2006/relationships/hyperlink" Target="https://www.agg.com/news-insights/publications/federal-government-contractors-may-no-longer-have-90-days-to-comply-with-trump-administrations-dei-executive-order/" TargetMode="External"/><Relationship Id="rId351" Type="http://schemas.openxmlformats.org/officeDocument/2006/relationships/hyperlink" Target="https://hrdailyadvisor.blr.com/podcast/hr-work-break-keeping-employees-engaged/?source=HAC&amp;effort=44&amp;utm_source=BLR&amp;utm_medium=Email&amp;utm_campaign=HRDAEmail" TargetMode="External"/><Relationship Id="rId393" Type="http://schemas.openxmlformats.org/officeDocument/2006/relationships/hyperlink" Target="https://u4664138.ct.sendgrid.net/ls/click?upn=u001.-2BvR921dwSdNdTO8WsXTOoFXlCyqRflgZzphGvdX1pBx7JnqdRl-2FXq-2FtfBIVPF3vJiJzaySz8DQmJlqXDdq5gxw-3D-3DR2bL_pZjfBIpLjMFCpu6xHFn7DWABExhsgTHcqiJ060gTkgzEATmBUNXNmW3P5SmbWvnmvVERhodPMPuuPH5-2BIOby82sn8cS5K1RCiqlRk0-2BjXo6BETe5Sb1SrbEtZ09Z8iXxT1eIjQ5yy-2Bo4nY-2FVk4dRqMa-2BA3mkvwGCYcz8MFpKG8P-2BAjInfzfB6yfrf8nDJ43LTfQslfCNNrFcdFr6X1yntkii52Bw3F3zT8W7kFiq-2FPoFjdiFNXq1JAKikjY5Cpm8Fjb5Xgkfmnmvky5arBlAFJe3yEmtXfxuFldX4097dVY-3D" TargetMode="External"/><Relationship Id="rId407" Type="http://schemas.openxmlformats.org/officeDocument/2006/relationships/hyperlink" Target="https://www.caloes.ca.gov/wp-content/uploads/Legal-Affairs/Documents/Proclamations/12.18.2024__SOE_Bird_Flu_GGN_Signed.02.pdf" TargetMode="External"/><Relationship Id="rId449" Type="http://schemas.openxmlformats.org/officeDocument/2006/relationships/hyperlink" Target="https://calcivilrights.ca.gov/paydatareporting/" TargetMode="External"/><Relationship Id="rId614" Type="http://schemas.openxmlformats.org/officeDocument/2006/relationships/hyperlink" Target="https://stpaul.legistar.com/LegislationDetail.aspx?ID=7663970&amp;GUID=8CE66840-E156-4D30-AFB3-FB8FBABC2592&amp;Options=&amp;Search=" TargetMode="External"/><Relationship Id="rId656" Type="http://schemas.openxmlformats.org/officeDocument/2006/relationships/hyperlink" Target="https://pub.njleg.state.nj.us/Bills/2024/S2500/2310_R1.PDF" TargetMode="External"/><Relationship Id="rId211" Type="http://schemas.openxmlformats.org/officeDocument/2006/relationships/hyperlink" Target="https://www.congress.gov/bill/116th-congress/house-bill/133/actions" TargetMode="External"/><Relationship Id="rId253" Type="http://schemas.openxmlformats.org/officeDocument/2006/relationships/hyperlink" Target="https://www.hhs.gov/hipaa/for-professionals/special-topics/reproductive-health/final-rule-fact-sheet/index.html" TargetMode="External"/><Relationship Id="rId295" Type="http://schemas.openxmlformats.org/officeDocument/2006/relationships/hyperlink" Target="https://www.eeoc.gov/summary-key-provisions-eeoc-enforcement-guidance-harassment-workplace" TargetMode="External"/><Relationship Id="rId309"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Z4uAU%2FtgWB6ywkRqdY6Di2itj1NrMoYuHnxLHfUnq1Y%3D&amp;url=https%3A%2F%2Flnks.gd%2Fl%2FeyJhbGciOiJIUzI1NiJ9.eyJidWxsZXRpbl9saW5rX2lkIjoxMDQsInVyaSI6ImJwMjpjbGljayIsInVybCI6Imh0dHBzOi8vb2ZjY3AtYXBwcy5kb2wuZ292L2NvbnRhY3Q_dXRtX21lZGl1bT1lbWFpbCZ1dG1fc291cmNlPWdvdmRlbGl2ZXJ5IiwiYnVsbGV0aW5faWQiOiIyMDIzMDMzMS43NDM5NzkxMSJ9.w9lhXHdDwFNC8L6A3dPMRI5tIQLUd9x_NzFjoaPrcQ4%2Fs%2F2156101298%2Fbr%2F157236310540-l%3Futm_medium%3Demail%26utm_source%3Dgovdelivery&amp;utm_medium=email&amp;utm_source=govdelivery" TargetMode="External"/><Relationship Id="rId460" Type="http://schemas.openxmlformats.org/officeDocument/2006/relationships/hyperlink" Target="https://calcivilrights.ca.gov/wp-content/uploads/sites/32/2023/03/Fair-Chance-Act-Sample-Forms-Packet.pdf" TargetMode="External"/><Relationship Id="rId516" Type="http://schemas.openxmlformats.org/officeDocument/2006/relationships/hyperlink" Target="https://www.ilga.gov/legislation/publicacts/fulltext.asp?Name=103-0722" TargetMode="External"/><Relationship Id="rId698" Type="http://schemas.openxmlformats.org/officeDocument/2006/relationships/hyperlink" Target="https://legiscan.com/OH/text/HB106/id/2832964" TargetMode="External"/><Relationship Id="rId48" Type="http://schemas.openxmlformats.org/officeDocument/2006/relationships/hyperlink" Target="https://dol.nebraska.gov/webdocs/Resources/Items/Paid%20Sick%20Time%20Notice%20(2).pdf" TargetMode="External"/><Relationship Id="rId113" Type="http://schemas.openxmlformats.org/officeDocument/2006/relationships/hyperlink" Target="https://www.irs.gov/pub/irs-drop/n-25-62.pdf" TargetMode="External"/><Relationship Id="rId320" Type="http://schemas.openxmlformats.org/officeDocument/2006/relationships/hyperlink" Target="https://www.eeoc.gov/summary-key-provisions-eeocs-final-rule-implement-pregnant-workers-fairness-act-pwfa" TargetMode="External"/><Relationship Id="rId558" Type="http://schemas.openxmlformats.org/officeDocument/2006/relationships/hyperlink" Target="https://mgaleg.maryland.gov/2024RS/Chapters_noln/CH_131_hb0602t.pdf" TargetMode="External"/><Relationship Id="rId723" Type="http://schemas.openxmlformats.org/officeDocument/2006/relationships/hyperlink" Target="https://www.legis.state.pa.us/WU01/LI/LI/US/HTM/2024/0/0033..HTM?39" TargetMode="External"/><Relationship Id="rId765" Type="http://schemas.openxmlformats.org/officeDocument/2006/relationships/hyperlink" Target="https://lawfilesext.leg.wa.gov/biennium/2025-26/htm/Bills/Senate%20Bills/5101-S.htm?q=20250423101052" TargetMode="External"/><Relationship Id="rId155" Type="http://schemas.openxmlformats.org/officeDocument/2006/relationships/hyperlink" Target="https://www.irs.gov/affordable-care-act/patient-centered-outreach-research-institute-filing-due-dates-and-applicable-rates" TargetMode="External"/><Relationship Id="rId197" Type="http://schemas.openxmlformats.org/officeDocument/2006/relationships/hyperlink" Target="https://www.congress.gov/bill/118th-congress/house-bill/3801?s=1&amp;r=1&amp;q=%7B%22search%22%3A%22hr+3801%22%7D" TargetMode="External"/><Relationship Id="rId362" Type="http://schemas.openxmlformats.org/officeDocument/2006/relationships/hyperlink" Target="https://www.elections.alaska.gov/doc/oep/2024/Ballot%20Measure%201_Eng.pdf" TargetMode="External"/><Relationship Id="rId418" Type="http://schemas.openxmlformats.org/officeDocument/2006/relationships/hyperlink" Target="https://leginfo.legislature.ca.gov/faces/billCompareClient.xhtml?bill_id=202320240AB1815&amp;showamends=false" TargetMode="External"/><Relationship Id="rId625" Type="http://schemas.openxmlformats.org/officeDocument/2006/relationships/hyperlink" Target="https://paidleave.mn.gov/employers/faq/index.jsp" TargetMode="External"/><Relationship Id="rId222" Type="http://schemas.openxmlformats.org/officeDocument/2006/relationships/hyperlink" Target="https://www.irs.gov/affordable-care-act/employers/questions-and-answers-about-information-reporting-by-employers-on-form-1094-c-and-form-1095-c" TargetMode="External"/><Relationship Id="rId264" Type="http://schemas.openxmlformats.org/officeDocument/2006/relationships/hyperlink" Target="https://www.osha.gov/severe-injury-reports" TargetMode="External"/><Relationship Id="rId471" Type="http://schemas.openxmlformats.org/officeDocument/2006/relationships/hyperlink" Target="https://u4664138.ct.sendgrid.net/ls/click?upn=u001.-2BvR921dwSdNdTO8WsXTOoMDcgD3lmppw4SQK-2Fh-2BpCjxZSgOsnlkyYHgKbhgW-2FWG0X40MqJb69ft47jzxwP96-2BKAqrRnxK5IN-2F5Isdoazl3A-3DmHTF_pZjfBIpLjMFCpu6xHFn7DWABExhsgTHcqiJ060gTkgzEATmBUNXNmW3P5SmbWvnmq2rtnd6DFFkxriptAbrbluypSXj3qbAsF-2FlHBKYv18lVqM53Pe6FPmLI-2FSjpu7e-2B5FOXOOzATxRWG5ZwRI0NWGdLt9H8grxENXJJkIE9wjlar6SB-2BXbnJfW8r1xEMSHBeBW6T-2B-2FJ7-2FaeoTl5YtC0nUWCG0rlEEYbJb4RUFLK-2BwzzZVOCQPK6KncgqfOLYZTpB07tfTDb4fBCjI7oY8vjFQ-3D-3D" TargetMode="External"/><Relationship Id="rId667" Type="http://schemas.openxmlformats.org/officeDocument/2006/relationships/hyperlink" Target="https://rules.cityofnewyork.us/wp-content/uploads/2025/06/DCWP-NOA-Paid-Prenatal-Personal-Leave-Final.pdf" TargetMode="External"/><Relationship Id="rId17" Type="http://schemas.openxmlformats.org/officeDocument/2006/relationships/hyperlink" Target="https://www.mass.gov/doc/2026-pfml-mandatory-workplace-poster-english/download" TargetMode="External"/><Relationship Id="rId59" Type="http://schemas.openxmlformats.org/officeDocument/2006/relationships/hyperlink" Target="chrome-extension://efaidnbmnnnibpcajpcglclefindmkaj/https:/dial.iowa.gov/media/8749/download?inline=" TargetMode="External"/><Relationship Id="rId124" Type="http://schemas.openxmlformats.org/officeDocument/2006/relationships/hyperlink" Target="https://sender9.zohoinsights.com/ck1/2d6f.327230a/33ee5ba0-89cf-11f0-88ed-525400114fe6/471937c6a77f6e37ef38b3fa5192f32dd94ed6cd/2?e=278lUqL7%2BCAu8It87fXft1Aun0%2BDTnHwfZ3f3NNVTqIyGB6f6s2MCErtdSvpNbYB%2F2pLPPgovL6Izz8FAjYjYhPq5bq8PTDB%2FdBao5Vao0Hon%2B1sDC44p3tykjhQa6GtpIJvVcLDUG%2FssPUjFDdPNQ%3D%3D" TargetMode="External"/><Relationship Id="rId527" Type="http://schemas.openxmlformats.org/officeDocument/2006/relationships/hyperlink" Target="https://u4664138.ct.sendgrid.net/ls/click?upn=u001.-2BvR921dwSdNdTO8WsXTOoIYuNp3akq34CLCluycuYvr30zklYQN17ZEeeemv3j4O1Rhyw6WQNX3gW4zXYTeiLUIe7lFiFMS-2FoocNlgLdng8IF3b7Eqc3xPp4xu8vBPDgPd8H_pZjfBIpLjMFCpu6xHFn7DWABExhsgTHcqiJ060gTkgzEATmBUNXNmW3P5SmbWvnmYew2D1U-2FC33-2BtgPx2NLXQV48fKJTQ-2FWYfCJmuxfYWsrGIrhqXxl7wEFleK1D7MQboHXuPuJE3P5fWB72R7Nco3WR9VaZBMt2TlmiaGp1FHiO8GmUtgJrPFP3u5m4IEOLJNnRKlJ-2BhxSZwkDcO3bdArAJnAcPVqcozatqAAKDxxcEDPfEJA6lb52nboY3OZKNzgcQcaUNBlN-2BouatRCHhuw-3D-3D" TargetMode="External"/><Relationship Id="rId569" Type="http://schemas.openxmlformats.org/officeDocument/2006/relationships/hyperlink" Target="https://mgaleg.maryland.gov/mgawebsite/Laws/StatuteText?article=gle&amp;section=3-304.2&amp;enactments=false" TargetMode="External"/><Relationship Id="rId734" Type="http://schemas.openxmlformats.org/officeDocument/2006/relationships/hyperlink" Target="https://legiscan.com/TX/bill/SB1318/2025" TargetMode="External"/><Relationship Id="rId776" Type="http://schemas.openxmlformats.org/officeDocument/2006/relationships/hyperlink" Target="https://paidleave.wa.gov/help-center/employers/" TargetMode="External"/><Relationship Id="rId70" Type="http://schemas.openxmlformats.org/officeDocument/2006/relationships/hyperlink" Target="https://does.dc.gov/sites/default/files/dc/sites/does/publication/attachments/DOES_OWH_2025%20Minimum%20Wage%20Increase%20Notice%20updated%202.6.2025.pdf" TargetMode="External"/><Relationship Id="rId166" Type="http://schemas.openxmlformats.org/officeDocument/2006/relationships/hyperlink" Target="https://www.dol.gov/newsroom/releases/whd/whd20250501" TargetMode="External"/><Relationship Id="rId331" Type="http://schemas.openxmlformats.org/officeDocument/2006/relationships/hyperlink" Target="https://lims.dccouncil.gov/Legislation/B25-0194" TargetMode="External"/><Relationship Id="rId373" Type="http://schemas.openxmlformats.org/officeDocument/2006/relationships/hyperlink" Target="https://leginfo.legislature.ca.gov/faces/billTextClient.xhtml?bill_id=202520260AB406" TargetMode="External"/><Relationship Id="rId429" Type="http://schemas.openxmlformats.org/officeDocument/2006/relationships/hyperlink" Target="https://leginfo.legislature.ca.gov/faces/billCompareClient.xhtml?bill_id=202320240SB399&amp;showamends=false" TargetMode="External"/><Relationship Id="rId580" Type="http://schemas.openxmlformats.org/officeDocument/2006/relationships/hyperlink" Target="https://www.mass.gov/info-details/pfml-workplace-poster-notices-and-rate-sheets-for-massachusetts-employers" TargetMode="External"/><Relationship Id="rId636" Type="http://schemas.openxmlformats.org/officeDocument/2006/relationships/hyperlink" Target="https://www.sos.mo.gov/CMSImages/Elections/Petitions/2024-038.pdf" TargetMode="External"/><Relationship Id="rId1" Type="http://schemas.openxmlformats.org/officeDocument/2006/relationships/customXml" Target="../customXml/item1.xml"/><Relationship Id="rId233" Type="http://schemas.openxmlformats.org/officeDocument/2006/relationships/hyperlink" Target="https://dcboe.org/data,-maps,-forms/forms-and-resources" TargetMode="External"/><Relationship Id="rId440" Type="http://schemas.openxmlformats.org/officeDocument/2006/relationships/hyperlink" Target="https://leginfo.legislature.ca.gov/faces/billTextClient.xhtml?bill_id=202320240AB3234" TargetMode="External"/><Relationship Id="rId678" Type="http://schemas.openxmlformats.org/officeDocument/2006/relationships/hyperlink" Target="https://www.nyc.gov/assets/cchr/downloads/pdf/publications/Pregnancy_InterpretiveGuide_2016.pdf" TargetMode="External"/><Relationship Id="rId28" Type="http://schemas.openxmlformats.org/officeDocument/2006/relationships/hyperlink" Target="https://labor.vermont.gov/document/accommodations-pregnant-employees-poster" TargetMode="External"/><Relationship Id="rId275" Type="http://schemas.openxmlformats.org/officeDocument/2006/relationships/hyperlink" Target="https://www.eeocdata.org/eeo1" TargetMode="External"/><Relationship Id="rId300" Type="http://schemas.openxmlformats.org/officeDocument/2006/relationships/hyperlink" Target="https://www.whitehouse.gov/briefing-room/statements-releases/2024/05/16/fact-sheet-biden-harris-administration-unveils-critical-steps-to-protect-workers-from-risks-of-artificial-intelligence/" TargetMode="External"/><Relationship Id="rId482" Type="http://schemas.openxmlformats.org/officeDocument/2006/relationships/hyperlink" Target="https://lims.dccouncil.gov/Legislation/B25-0194" TargetMode="External"/><Relationship Id="rId538" Type="http://schemas.openxmlformats.org/officeDocument/2006/relationships/hyperlink" Target="https://www.legis.iowa.gov/docs/publications/LGE/91/Attachments/HF248_GovLetter.pdf" TargetMode="External"/><Relationship Id="rId703" Type="http://schemas.openxmlformats.org/officeDocument/2006/relationships/hyperlink" Target="https://www.oregon.gov/boli/pages/index.aspx" TargetMode="External"/><Relationship Id="rId745" Type="http://schemas.openxmlformats.org/officeDocument/2006/relationships/image" Target="media/image5.png"/><Relationship Id="rId81" Type="http://schemas.openxmlformats.org/officeDocument/2006/relationships/hyperlink" Target="https://www.mass.gov/doc/information-on-employees-unemployment-insurance-coverage-form-2553a/download" TargetMode="External"/><Relationship Id="rId135" Type="http://schemas.openxmlformats.org/officeDocument/2006/relationships/hyperlink" Target="https://www.mayerbrown.com/en/insights/publications/2025/04/doj-and-eeoc-issue-guidance-regarding-unlawful-dei-related-discrimination" TargetMode="External"/><Relationship Id="rId177" Type="http://schemas.openxmlformats.org/officeDocument/2006/relationships/hyperlink" Target="https://www.eeoc.gov/what-do-if-you-experience-discrimination-related-dei-work" TargetMode="External"/><Relationship Id="rId342" Type="http://schemas.openxmlformats.org/officeDocument/2006/relationships/hyperlink" Target="https://public-inspection.federalregister.gov/2024-00067.pdf" TargetMode="External"/><Relationship Id="rId384" Type="http://schemas.openxmlformats.org/officeDocument/2006/relationships/hyperlink" Target="https://leginfo.legislature.ca.gov/faces/billTextClient.xhtml?bill_id=202520260AB406" TargetMode="External"/><Relationship Id="rId591" Type="http://schemas.openxmlformats.org/officeDocument/2006/relationships/hyperlink" Target="https://legislature.mi.gov/documents/2025-2026/billenrolled/House/pdf/2025-HNB-4002.pdf" TargetMode="External"/><Relationship Id="rId605" Type="http://schemas.openxmlformats.org/officeDocument/2006/relationships/hyperlink" Target="https://mn.gov/deed/assets/paid-leave-mandatory-employer-poster-acc_tcm1045-700342.pdf" TargetMode="External"/><Relationship Id="rId202" Type="http://schemas.openxmlformats.org/officeDocument/2006/relationships/hyperlink" Target="https://www.federalregister.gov/public-inspection/2024-29798/tip-regulations-under-the-fair-labor-standards-act-restoration-of-regulatory-language" TargetMode="External"/><Relationship Id="rId244" Type="http://schemas.openxmlformats.org/officeDocument/2006/relationships/hyperlink" Target="https://www.irs.gov/affordable-care-act/employers/information-reporting-by-applicable-large-employers" TargetMode="External"/><Relationship Id="rId647" Type="http://schemas.openxmlformats.org/officeDocument/2006/relationships/hyperlink" Target="https://dir.nv.gov/uploadedFiles/dirnvgov/content/OSHA/Guidance/2025-01-29%20(Heat%20Illness%20Prevention%20Guidance).pdf" TargetMode="External"/><Relationship Id="rId689" Type="http://schemas.openxmlformats.org/officeDocument/2006/relationships/hyperlink" Target="https://paidfamilyleave.ny.gov/2025" TargetMode="External"/><Relationship Id="rId39" Type="http://schemas.openxmlformats.org/officeDocument/2006/relationships/hyperlink" Target="https://dlt.ri.gov/employers/required-workplace-posters" TargetMode="External"/><Relationship Id="rId286" Type="http://schemas.openxmlformats.org/officeDocument/2006/relationships/hyperlink" Target="https://www.hhs.gov/hipaa/for-professionals/security/guidance/cybersecurity/ransomware-fact-sheet/index.html" TargetMode="External"/><Relationship Id="rId451" Type="http://schemas.openxmlformats.org/officeDocument/2006/relationships/hyperlink" Target="https://u4664138.ct.sendgrid.net/ls/click?upn=u001.-2BvR921dwSdNdTO8WsXTOoBYWrjw27IGnAymyuF-2F4lxyb5BbgpUQHv2Vt-2Fd7qiC-2BgkhO-2FyM4j9-2BUf0-2FZeTYmerp9I5QQ5LzDTPv23Hl16YZE-3DjBSr_pZjfBIpLjMFCpu6xHFn7DWABExhsgTHcqiJ060gTkgzEATmBUNXNmW3P5SmbWvnmkASwyITVWsNsqjkekD-2BgvGzZyQC-2FTcTGyIC8sfL3BvOOhwZSSkjchI4d6OhHtCQbjui7YCM3UCd-2BKtTbI0M2hGkAkfNj-2B5VwZvKkKs77glUfcCwwCzgiynpNqfjEUDbW4aGPu38k80SsSkeCRYsFiWNM1KmLecLXNHvSZn6dODj3fHpLeGgsKCzRv3uSjS1n6F4XBBKTZReD2n91jrV6yyqvPQUAjZs0CYw0pfmyKT4-3D" TargetMode="External"/><Relationship Id="rId493" Type="http://schemas.openxmlformats.org/officeDocument/2006/relationships/hyperlink" Target="https://labor.illinois.gov/laws-rules/conmed/eprc-faqs.html" TargetMode="External"/><Relationship Id="rId507" Type="http://schemas.openxmlformats.org/officeDocument/2006/relationships/hyperlink" Target="https://labor.illinois.gov/faqs/equal-pay-act-salary-transparency-faq.html" TargetMode="External"/><Relationship Id="rId549" Type="http://schemas.openxmlformats.org/officeDocument/2006/relationships/hyperlink" Target="https://govt.westlaw.com/mdc/Browse/Home/Maryland/MarylandCodeCourtRules?guid=N9F08D9209CC111DB9BCF9DAC28345A2A&amp;transitionType=Default&amp;contextData=%28sc.Default%29" TargetMode="External"/><Relationship Id="rId714" Type="http://schemas.openxmlformats.org/officeDocument/2006/relationships/hyperlink" Target="https://olis.oregonlegislature.gov/liz/2024R1/Measures/Overview/SB1515" TargetMode="External"/><Relationship Id="rId756" Type="http://schemas.openxmlformats.org/officeDocument/2006/relationships/hyperlink" Target="https://www.retirepathva.com/resources/program-resources" TargetMode="External"/><Relationship Id="rId50" Type="http://schemas.openxmlformats.org/officeDocument/2006/relationships/hyperlink" Target="https://labor.mo.gov/dls/minimum-wage" TargetMode="External"/><Relationship Id="rId104" Type="http://schemas.openxmlformats.org/officeDocument/2006/relationships/hyperlink" Target="https://labor.illinois.gov/content/dam/soi/en/web/idol/employers/posters/your-rights/2025/25_YourRights_English_NewLogo.pdf" TargetMode="External"/><Relationship Id="rId146" Type="http://schemas.openxmlformats.org/officeDocument/2006/relationships/hyperlink" Target="https://judiciary.house.gov/media/press-releases/big-beautiful-border-security" TargetMode="External"/><Relationship Id="rId188" Type="http://schemas.openxmlformats.org/officeDocument/2006/relationships/hyperlink" Target="https://www.dol.gov/agencies/ebsa/about-ebsa/our-activities/resource-center/fact-sheets/ebsa-monetary-results" TargetMode="External"/><Relationship Id="rId311"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EjeQs9v05iQ%2F0%2BY0odNMb7r8dA65%2Fauglz2PQI%2BXhH8%3D&amp;url=https%3A%2F%2Flnks.gd%2Fl%2FeyJhbGciOiJIUzI1NiJ9.eyJidWxsZXRpbl9saW5rX2lkIjoxMDcsInVyaSI6ImJwMjpjbGljayIsInVybCI6Imh0dHBzOi8vd3d3LmRvbC5nb3YvYWdlbmNpZXMvb2ZjY3AvY29udHJhY3RvcnBvcnRhbD91dG1fbWVkaXVtPWVtYWlsJnV0bV9zb3VyY2U9Z292ZGVsaXZlcnkjVXNlckd1aWRlIiwiYnVsbGV0aW5faWQiOiIyMDIzMDMzMS43NDM5NzkxMSJ9.z14Ga98-Qan4SH0ORxmnODXcy8YOZb1C21-5hS_ntBo%2Fs%2F2156101298%2Fbr%2F157236310540-l%3Futm_medium%3Demail%26utm_source%3Dgovdelivery&amp;utm_medium=email&amp;utm_source=govdelivery" TargetMode="External"/><Relationship Id="rId353" Type="http://schemas.openxmlformats.org/officeDocument/2006/relationships/hyperlink" Target="https://www.federalregister.gov/documents/2023/03/20/2023-05216/agency-contact-information" TargetMode="External"/><Relationship Id="rId395" Type="http://schemas.openxmlformats.org/officeDocument/2006/relationships/hyperlink" Target="https://calcivilrights.ca.gov/2025/06/30/civil-rights-council-secures-approval-for-regulations-to-protect-against-employment-discrimination-related-to-artificial-intelligence/" TargetMode="External"/><Relationship Id="rId409" Type="http://schemas.openxmlformats.org/officeDocument/2006/relationships/hyperlink" Target="https://www.sandiegocounty.gov/content/dam/sdc/pds/bldg/adu_info/UnincorporatedMap.pdf" TargetMode="External"/><Relationship Id="rId560" Type="http://schemas.openxmlformats.org/officeDocument/2006/relationships/hyperlink" Target="https://mgaleg.maryland.gov/2024RS/bills/sb/sb0485T.pdf" TargetMode="External"/><Relationship Id="rId92" Type="http://schemas.openxmlformats.org/officeDocument/2006/relationships/hyperlink" Target="https://labor.mo.gov/media/pdf/earned-paid-sick-time-ls-121" TargetMode="External"/><Relationship Id="rId213" Type="http://schemas.openxmlformats.org/officeDocument/2006/relationships/hyperlink" Target="https://hios.cms.gov/HIOS-GCPCA-UI" TargetMode="External"/><Relationship Id="rId420" Type="http://schemas.openxmlformats.org/officeDocument/2006/relationships/hyperlink" Target="https://leginfo.legislature.ca.gov/faces/billCompareClient.xhtml?bill_id=202320240SB1100&amp;showamends=false" TargetMode="External"/><Relationship Id="rId616" Type="http://schemas.openxmlformats.org/officeDocument/2006/relationships/hyperlink" Target="https://www.dli.mn.gov/sick-leave" TargetMode="External"/><Relationship Id="rId658" Type="http://schemas.openxmlformats.org/officeDocument/2006/relationships/hyperlink" Target="https://www.nj.gov/treasury/securechoiceprogram/" TargetMode="External"/><Relationship Id="rId255" Type="http://schemas.openxmlformats.org/officeDocument/2006/relationships/hyperlink" Target="https://www.dol.gov/agencies/ebsa/key-topics/retirement-benefits/cybersecurity/compliance-assistance-release-2024-01" TargetMode="External"/><Relationship Id="rId297" Type="http://schemas.openxmlformats.org/officeDocument/2006/relationships/hyperlink" Target="https://www.eeoc.gov/small-business-fact-sheet-harassment-workplace" TargetMode="External"/><Relationship Id="rId462" Type="http://schemas.openxmlformats.org/officeDocument/2006/relationships/hyperlink" Target="https://leg.colorado.gov/sites/default/files/2025a_1001_signed.pdf" TargetMode="External"/><Relationship Id="rId518" Type="http://schemas.openxmlformats.org/officeDocument/2006/relationships/hyperlink" Target="https://labor.illinois.gov/laws-rules/fls/child-labor-law.html" TargetMode="External"/><Relationship Id="rId725" Type="http://schemas.openxmlformats.org/officeDocument/2006/relationships/hyperlink" Target="https://rules.sos.ri.gov/Regulations/part/260-30-05-2" TargetMode="External"/><Relationship Id="rId115" Type="http://schemas.openxmlformats.org/officeDocument/2006/relationships/hyperlink" Target="https://www.federalregister.gov/documents/2025/09/22/2025-18278/occupations-that-customarily-and-regularly-received-tips-definition-of-qualified-tips" TargetMode="External"/><Relationship Id="rId157" Type="http://schemas.openxmlformats.org/officeDocument/2006/relationships/hyperlink" Target="https://www.cms.gov/marketplace/about/oversight/other-insurance-protections/prescription-drug-data-collection-rxdc" TargetMode="External"/><Relationship Id="rId322" Type="http://schemas.openxmlformats.org/officeDocument/2006/relationships/hyperlink" Target="https://legiscan.com/AL/text/SB129/2024" TargetMode="External"/><Relationship Id="rId364" Type="http://schemas.openxmlformats.org/officeDocument/2006/relationships/hyperlink" Target="https://leginfo.legislature.ca.gov/faces/billTextClient.xhtml?bill_id=202520260SB294" TargetMode="External"/><Relationship Id="rId767" Type="http://schemas.openxmlformats.org/officeDocument/2006/relationships/hyperlink" Target="https://lawfilesext.leg.wa.gov/biennium/2025-26/Pdf/Bills/Session%20Laws/House/1875-S.SL.pdf?q=20250430122352" TargetMode="External"/><Relationship Id="rId61" Type="http://schemas.openxmlformats.org/officeDocument/2006/relationships/hyperlink" Target="https://www.labor.nc.gov/wage-and-hour-poster/open" TargetMode="External"/><Relationship Id="rId199" Type="http://schemas.openxmlformats.org/officeDocument/2006/relationships/hyperlink" Target="https://www.akerman.com/en/perspectives/hrdef-best-practices-for-employers-in-managing-uscis-administrative-onsite-inspections-ice-raids-and-form-i-9-audits.html" TargetMode="External"/><Relationship Id="rId571" Type="http://schemas.openxmlformats.org/officeDocument/2006/relationships/hyperlink" Target="https://www.mass.gov/doc/earned-sick-time-faqs/download" TargetMode="External"/><Relationship Id="rId627" Type="http://schemas.openxmlformats.org/officeDocument/2006/relationships/hyperlink" Target="https://www.dli.mn.gov/sick-leave" TargetMode="External"/><Relationship Id="rId669" Type="http://schemas.openxmlformats.org/officeDocument/2006/relationships/hyperlink" Target="https://www.nyc.gov/assets/dca/downloads/pdf/about/PaidSafeSickLeave-MandatoryNotice-English.pdf" TargetMode="External"/><Relationship Id="rId19" Type="http://schemas.openxmlformats.org/officeDocument/2006/relationships/hyperlink" Target="https://mn.gov/deed/paidleave/employers/posters-notices/" TargetMode="External"/><Relationship Id="rId224" Type="http://schemas.openxmlformats.org/officeDocument/2006/relationships/hyperlink" Target="https://www.irs.gov/pub/irs-drop/rp-24-35.pdf" TargetMode="External"/><Relationship Id="rId266" Type="http://schemas.openxmlformats.org/officeDocument/2006/relationships/hyperlink" Target="https://www.uscis.gov/i-9-central/form-i-9-related-news/uscis-extends-form-i-9-expiration-date" TargetMode="External"/><Relationship Id="rId431" Type="http://schemas.openxmlformats.org/officeDocument/2006/relationships/hyperlink" Target="https://edd.ca.gov/disability/" TargetMode="External"/><Relationship Id="rId473" Type="http://schemas.openxmlformats.org/officeDocument/2006/relationships/hyperlink" Target="https://legis.delaware.gov/BillDetail?legislationId=141518" TargetMode="External"/><Relationship Id="rId529" Type="http://schemas.openxmlformats.org/officeDocument/2006/relationships/hyperlink" Target="mailto:DOL.EPRC@illinois.gov" TargetMode="External"/><Relationship Id="rId680" Type="http://schemas.openxmlformats.org/officeDocument/2006/relationships/hyperlink" Target="https://nyassembly.gov/leg/?term=2025&amp;bn=A01678" TargetMode="External"/><Relationship Id="rId736" Type="http://schemas.openxmlformats.org/officeDocument/2006/relationships/hyperlink" Target="https://www.mpp.org/news/press/texas-becomes-40th-state-to-legalize-medical-cannabis/" TargetMode="External"/><Relationship Id="rId30" Type="http://schemas.openxmlformats.org/officeDocument/2006/relationships/hyperlink" Target="https://labor.vermont.gov/document/child-labor-poster" TargetMode="External"/><Relationship Id="rId126" Type="http://schemas.openxmlformats.org/officeDocument/2006/relationships/hyperlink" Target="https://www.cms.gov/newsroom/fact-sheets/final-cy-2026-part-d-redesign-program-instructions" TargetMode="External"/><Relationship Id="rId168" Type="http://schemas.openxmlformats.org/officeDocument/2006/relationships/hyperlink" Target="https://www.constangy.com/employment-labor-insider/court-scraps-eeoc-guidance-on-pronouns-restrooms-and-dress" TargetMode="External"/><Relationship Id="rId333" Type="http://schemas.openxmlformats.org/officeDocument/2006/relationships/hyperlink" Target="https://www.morganlewis.com/pubs/2024/03/nlrb-blocked-from-implementing-expansive-joint-employer-rule" TargetMode="External"/><Relationship Id="rId540" Type="http://schemas.openxmlformats.org/officeDocument/2006/relationships/hyperlink" Target="https://legislature.maine.gov/billtracker/%23Paper/sp282?legislature=132" TargetMode="External"/><Relationship Id="rId778" Type="http://schemas.openxmlformats.org/officeDocument/2006/relationships/hyperlink" Target="https://www.littler.com/publication-press/publication/washington-state-legislative-updates" TargetMode="External"/><Relationship Id="rId72" Type="http://schemas.openxmlformats.org/officeDocument/2006/relationships/hyperlink" Target="https://does.dc.gov/sites/default/files/dc/sites/does/publication/attachments/2025%20Universal%20Wage%20Law%20Poster_Updated.pdf" TargetMode="External"/><Relationship Id="rId375" Type="http://schemas.openxmlformats.org/officeDocument/2006/relationships/hyperlink" Target="https://leginfo.legislature.ca.gov/faces/billCompareClient.xhtml?bill_id=202520260SB642&amp;showamends=false" TargetMode="External"/><Relationship Id="rId582" Type="http://schemas.openxmlformats.org/officeDocument/2006/relationships/hyperlink" Target="https://malegislature.gov/Laws/GeneralLaws/PartI/TitleXXI/Chapter149/Section148c" TargetMode="External"/><Relationship Id="rId638" Type="http://schemas.openxmlformats.org/officeDocument/2006/relationships/hyperlink" Target="https://sos.nebraska.gov/sites/default/files/doc/elections/2024/2024%20Ballot%20Measures%20Pamphlet.pdf" TargetMode="External"/><Relationship Id="rId3" Type="http://schemas.openxmlformats.org/officeDocument/2006/relationships/styles" Target="styles.xml"/><Relationship Id="rId235" Type="http://schemas.openxmlformats.org/officeDocument/2006/relationships/hyperlink" Target="https://elections.ny.gov/system/files/documents/2023/08/timeofftovotenotice.pdf" TargetMode="External"/><Relationship Id="rId277" Type="http://schemas.openxmlformats.org/officeDocument/2006/relationships/hyperlink" Target="https://www.eeocdata.org/pdfs/FAILURE_TO_FILE.pdf" TargetMode="External"/><Relationship Id="rId400" Type="http://schemas.openxmlformats.org/officeDocument/2006/relationships/hyperlink" Target="https://sender9.zohoinsights.com/ck1/2d6f.327230a/78cddd50-14bc-11f0-9cc5-525400c09db6/687f42a592552fa1be16a79dcadab3e16b0de1d0/2?e=CDfcMuNr%2FjjBZ8E1ZD5bPmGikEn9Jcul5Cq%2FUw8%2FCNcK8HJdFAF1Y2Ei1om5o8FGXEqUWYzI32ZXqEbJ%2FR%2F3cQ%3D%3D" TargetMode="External"/><Relationship Id="rId442" Type="http://schemas.openxmlformats.org/officeDocument/2006/relationships/hyperlink" Target="https://calcivilrights.ca.gov/fair-chance-act/" TargetMode="External"/><Relationship Id="rId484" Type="http://schemas.openxmlformats.org/officeDocument/2006/relationships/hyperlink" Target="https://data.capitol.hawaii.gov/sessions/session2024/bills/GM1275_.PDF" TargetMode="External"/><Relationship Id="rId705" Type="http://schemas.openxmlformats.org/officeDocument/2006/relationships/hyperlink" Target="https://olis.oregonlegislature.gov/liz/2025R1/Measures/Analysis/SB1108" TargetMode="External"/><Relationship Id="rId137" Type="http://schemas.openxmlformats.org/officeDocument/2006/relationships/hyperlink" Target="https://www.congress.gov/crs-product/R42713" TargetMode="External"/><Relationship Id="rId302" Type="http://schemas.openxmlformats.org/officeDocument/2006/relationships/hyperlink" Target="https://www.cms.gov/files/document/2025-papi-parameters-guidance-2023-11-15.pdf" TargetMode="External"/><Relationship Id="rId344" Type="http://schemas.openxmlformats.org/officeDocument/2006/relationships/hyperlink" Target="https://public-inspection.federalregister.gov/2022-21454.pdf" TargetMode="External"/><Relationship Id="rId691" Type="http://schemas.openxmlformats.org/officeDocument/2006/relationships/hyperlink" Target="https://www.nysenate.gov/legislation/bills/2023/S8358/amendment/C" TargetMode="External"/><Relationship Id="rId747" Type="http://schemas.openxmlformats.org/officeDocument/2006/relationships/hyperlink" Target="https://www.vec.virginia.gov/employer-alert-new-consequences-late-claim-responses-starting-july-1" TargetMode="External"/><Relationship Id="rId41" Type="http://schemas.openxmlformats.org/officeDocument/2006/relationships/hyperlink" Target="https://www.pa.gov/content/dam/copapwp-pagov/en/dli/documents/individuals/labor-management-relations/llc/veteran%20benefits%20and%20services_october%202025.pdf" TargetMode="External"/><Relationship Id="rId83" Type="http://schemas.openxmlformats.org/officeDocument/2006/relationships/hyperlink" Target="https://www.lni.wa.gov/forms-publications/F242-191-909.pdf" TargetMode="External"/><Relationship Id="rId179" Type="http://schemas.openxmlformats.org/officeDocument/2006/relationships/hyperlink" Target="https://www.hklaw.com/en/insights/publications/2025/03/acting-national-labor-relations-board-general-counsel-rescinds" TargetMode="External"/><Relationship Id="rId386" Type="http://schemas.openxmlformats.org/officeDocument/2006/relationships/hyperlink" Target="https://leginfo.legislature.ca.gov/faces/billCompareClient.xhtml?bill_id=202520260SB642&amp;showamends=false" TargetMode="External"/><Relationship Id="rId551" Type="http://schemas.openxmlformats.org/officeDocument/2006/relationships/hyperlink" Target="https://mgaleg.maryland.gov/mgawebsite/Laws/StatuteText?article=gle&amp;section=3-1201&amp;enactments=False&amp;archived=False" TargetMode="External"/><Relationship Id="rId593" Type="http://schemas.openxmlformats.org/officeDocument/2006/relationships/hyperlink" Target="https://www.michigan.gov/leo/-/media/Project/Websites/leo/Documents/WAGE-HOUR/WHD-99xx-Information-Sheets/WHD-9911-PMLA-Poster/EARNED-SICK-TIME-ACT-Poster_9911.pdf?rev=a0590892c80c4220a53b09154e144f72&amp;hash=9E00B9B7F0ABC488AE78932E195C4A15" TargetMode="External"/><Relationship Id="rId607" Type="http://schemas.openxmlformats.org/officeDocument/2006/relationships/hyperlink" Target="https://mn.gov/deed/assets/paid-leave-equivalent-plan-poster-acc_tcm1045-708093.pdf" TargetMode="External"/><Relationship Id="rId649" Type="http://schemas.openxmlformats.org/officeDocument/2006/relationships/hyperlink" Target="https://gc.nh.gov/bill_status/billinfo.aspx?id=223&amp;inflect=2" TargetMode="External"/><Relationship Id="rId190" Type="http://schemas.openxmlformats.org/officeDocument/2006/relationships/hyperlink" Target="https://www.dol.gov/agencies/ebsa/about-ebsa/our-activities/resource-center/fact-sheets/ebsa-monetary-results-archive" TargetMode="External"/><Relationship Id="rId204" Type="http://schemas.openxmlformats.org/officeDocument/2006/relationships/hyperlink" Target="https://www.federalregister.gov/documents/2021/10/29/2021-23446/tip-regulations-under-the-fair-labor-standards-act-flsa-partial-withdrawal" TargetMode="External"/><Relationship Id="rId246" Type="http://schemas.openxmlformats.org/officeDocument/2006/relationships/hyperlink" Target="https://www.irs.gov/affordable-care-act/employers/questions-and-answers-on-reporting-of-offers-of-health-insurance-coverage-by-employers-section-6056" TargetMode="External"/><Relationship Id="rId288" Type="http://schemas.openxmlformats.org/officeDocument/2006/relationships/hyperlink" Target="https://lnks.gd/l/eyJhbGciOiJIUzI1NiJ9.eyJidWxsZXRpbl9saW5rX2lkIjoxMDIsInVyaSI6ImJwMjpjbGljayIsInVybCI6Imh0dHBzOi8vd3d3LmRvbC5nb3Yvc2l0ZXMvZG9sZ292L2ZpbGVzL09GQ0NQL2NvbXBsaWFuY2UtYXNzaXN0YW5jZS9zYW1wbGUtYWZmaXJtYXRpdmUtYWN0aW9uLXByb2dyYW1zL1ZFVlJBQS9TYW1wbGUtQ29udHJhY3Rvci1WRVZSQUEtQUFQLTUwOC1GaW5hbC5wZGY_dXRtX21lZGl1bT1lbWFpbCZ1dG1fc291cmNlPWdvdmRlbGl2ZXJ5IiwiYnVsbGV0aW5faWQiOiIyMDI0MDYxNC45NjI4NjczMSJ9.JOVyMw_RY9nWPuuJNIfaFMp2ME_d_Zc76B5R0CPxu9Y/s/673273411/br/244221831889-l" TargetMode="External"/><Relationship Id="rId411" Type="http://schemas.openxmlformats.org/officeDocument/2006/relationships/hyperlink" Target="https://bosagenda.sandiegocounty.gov/cobservice/cosd/cob/content?id=0901127e8110d91d" TargetMode="External"/><Relationship Id="rId453" Type="http://schemas.openxmlformats.org/officeDocument/2006/relationships/hyperlink" Target="https://u4664138.ct.sendgrid.net/ls/click?upn=u001.-2BvR921dwSdNdTO8WsXTOoBYWrjw27IGnAymyuF-2F4lxyb5BbgpUQHv2Vt-2Fd7qiC-2BgkhO-2FyM4j9-2BUf0-2FZeTYmerm-2BxzPQmKgO7b7DEw9rc1nU86jMKzEfcAI9rSZ-2F92DU6YfHY9SuFMZI0BjtGlzZl4D2mptOSd4IR9U1lBiJfyss-3DYbd2_pZjfBIpLjMFCpu6xHFn7DWABExhsgTHcqiJ060gTkgzEATmBUNXNmW3P5SmbWvnmNfvVA7epC83PAlKv8g4P6f0ZXTcVISXeQsy-2Bhi9K8fnCgsWqR-2FTJPEN4Qa1lhm7hgSUS6wgmyv7IqTNOAzPH8uCdUHVEONSkUT6BtUkbFcqLjHCkGx85h8dCIDl0aZIBuNCJVn54AR0b2ZD2z-2BjmTX-2FnZV197KFHlimSQInQ5KhXYgEeGznUbEaQwFzWtVtyE29mAHnKesI1uCnB5pPMzfIpyTTLzjKk4-2Fe51klNEUA-3D" TargetMode="External"/><Relationship Id="rId509" Type="http://schemas.openxmlformats.org/officeDocument/2006/relationships/hyperlink" Target="https://labor.illinois.gov/faqs/right-to-privacy-in-the-workplace-e-verify.html" TargetMode="External"/><Relationship Id="rId660" Type="http://schemas.openxmlformats.org/officeDocument/2006/relationships/hyperlink" Target="https://www.njoag.gov/about/divisions-and-offices/division-on-civil-rights-home/njfla-faq/" TargetMode="External"/><Relationship Id="rId106" Type="http://schemas.openxmlformats.org/officeDocument/2006/relationships/hyperlink" Target="https://labor.illinois.gov/content/dam/soi/en/web/idol/laws-rules/legal/documents/e-verification-facts-poster.pdf" TargetMode="External"/><Relationship Id="rId313" Type="http://schemas.openxmlformats.org/officeDocument/2006/relationships/hyperlink" Target="https://www.irs.gov/pub/irs-drop/rp-24-14.pdf" TargetMode="External"/><Relationship Id="rId495" Type="http://schemas.openxmlformats.org/officeDocument/2006/relationships/hyperlink" Target="https://labor.illinois.gov/content/dam/soi/en/web/idol/laws-rules/conmed/documents/eprc/EPRC%20July2025%20Updates.pdf" TargetMode="External"/><Relationship Id="rId716" Type="http://schemas.openxmlformats.org/officeDocument/2006/relationships/hyperlink" Target="https://phila.legistar.com/LegislationDetail.aspx?ID=7354278&amp;GUID=E36DCB86-DBEE-4B29-A5A6-F88BFD9A3912&amp;Options=ID%7cText%7c&amp;Search=250373-A&amp;FullText=1" TargetMode="External"/><Relationship Id="rId758" Type="http://schemas.openxmlformats.org/officeDocument/2006/relationships/hyperlink" Target="https://paidleave.wa.gov/updates/" TargetMode="External"/><Relationship Id="rId10" Type="http://schemas.openxmlformats.org/officeDocument/2006/relationships/hyperlink" Target="https://www.dol.gov/agencies/ebsa/laws-and-regulations/laws/chipra" TargetMode="External"/><Relationship Id="rId52" Type="http://schemas.openxmlformats.org/officeDocument/2006/relationships/hyperlink" Target="https://oklahoma.gov/content/dam/ok/en/oesc/documents/forms/OES-044.pdf" TargetMode="External"/><Relationship Id="rId94" Type="http://schemas.openxmlformats.org/officeDocument/2006/relationships/hyperlink" Target="https://dcpaidfamilyleave.dc.gov/announcements/2025-employee-notice-is-now-available/" TargetMode="External"/><Relationship Id="rId148" Type="http://schemas.openxmlformats.org/officeDocument/2006/relationships/hyperlink" Target="https://www.semafor.com/article/06/12/2025/trump-will-target-us-employers-in-next-phase-of-immigration-crackdown-homan-says" TargetMode="External"/><Relationship Id="rId355" Type="http://schemas.openxmlformats.org/officeDocument/2006/relationships/hyperlink" Target="https://www.irs.gov/pub/irs-drop/rp-23-34.pdf" TargetMode="External"/><Relationship Id="rId397" Type="http://schemas.openxmlformats.org/officeDocument/2006/relationships/image" Target="media/image2.png"/><Relationship Id="rId520" Type="http://schemas.openxmlformats.org/officeDocument/2006/relationships/hyperlink" Target="https://www.ilga.gov/legislation/publicacts/fulltext.asp?Name=103-0769" TargetMode="External"/><Relationship Id="rId562" Type="http://schemas.openxmlformats.org/officeDocument/2006/relationships/hyperlink" Target="https://dsd.maryland.gov/MDRIssues/5119/Assembled.aspx" TargetMode="External"/><Relationship Id="rId618" Type="http://schemas.openxmlformats.org/officeDocument/2006/relationships/hyperlink" Target="https://mn.gov/deed/paidleave/about/events/" TargetMode="External"/><Relationship Id="rId215" Type="http://schemas.openxmlformats.org/officeDocument/2006/relationships/hyperlink" Target="https://boiefiling.fincen.gov/fileboir" TargetMode="External"/><Relationship Id="rId257" Type="http://schemas.openxmlformats.org/officeDocument/2006/relationships/hyperlink" Target="https://www.dol.gov/agencies/ebsa/key-topics/retirement-benefits/cybersecurity/best-practices" TargetMode="External"/><Relationship Id="rId422" Type="http://schemas.openxmlformats.org/officeDocument/2006/relationships/hyperlink" Target="https://leginfo.legislature.ca.gov/faces/billCompareClient.xhtml?bill_id=202320240SB1340&amp;showamends=false" TargetMode="External"/><Relationship Id="rId464" Type="http://schemas.openxmlformats.org/officeDocument/2006/relationships/hyperlink" Target="https://leg.colorado.gov/sites/default/files/2025a_1001_signed.pdf" TargetMode="External"/><Relationship Id="rId299" Type="http://schemas.openxmlformats.org/officeDocument/2006/relationships/hyperlink" Target="https://www.workplaceprivacyreport.com/2022/10/articles/artificial-intelligence/white-house-weighs-in-on-the-use-of-ai-by-businesses/" TargetMode="External"/><Relationship Id="rId727" Type="http://schemas.openxmlformats.org/officeDocument/2006/relationships/hyperlink" Target="https://legiscan.com/RI/text/H6161/2025" TargetMode="External"/><Relationship Id="rId63" Type="http://schemas.openxmlformats.org/officeDocument/2006/relationships/hyperlink" Target="https://labor.nv.gov/uploadedFiles/labornvgov/content/Employer/25.06.23%20-%202025%20Minimum%20Wage%20Bulletin(1).pdf" TargetMode="External"/><Relationship Id="rId159" Type="http://schemas.openxmlformats.org/officeDocument/2006/relationships/hyperlink" Target="https://regtap.cms.gov/reg_librarye.php?i=3860" TargetMode="External"/><Relationship Id="rId366"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573" Type="http://schemas.openxmlformats.org/officeDocument/2006/relationships/hyperlink" Target="https://www.sec.state.ma.us/divisions/corporations/eeo-data-reports.htm" TargetMode="External"/><Relationship Id="rId780" Type="http://schemas.openxmlformats.org/officeDocument/2006/relationships/hyperlink" Target="https://services.statescape.com/ssu/Regs/ss_8584883298112223625.pdf" TargetMode="External"/><Relationship Id="rId226" Type="http://schemas.openxmlformats.org/officeDocument/2006/relationships/hyperlink" Target="https://www.hhs.gov/sites/default/files/model-attestation.pdf" TargetMode="External"/><Relationship Id="rId433" Type="http://schemas.openxmlformats.org/officeDocument/2006/relationships/hyperlink" Target="https://leginfo.legislature.ca.gov/faces/billNavClient.xhtml?bill_id=202320240SB428"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4BB94E-B0E9-4CF6-9CF5-0C3EB6A1D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4071</TotalTime>
  <Pages>210</Pages>
  <Words>114822</Words>
  <Characters>628122</Characters>
  <Application>Microsoft Office Word</Application>
  <DocSecurity>0</DocSecurity>
  <Lines>10099</Lines>
  <Paragraphs>4242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User10</dc:creator>
  <cp:keywords/>
  <dc:description/>
  <cp:lastModifiedBy>Maricia Meyer</cp:lastModifiedBy>
  <cp:revision>105</cp:revision>
  <cp:lastPrinted>2024-02-07T01:51:00Z</cp:lastPrinted>
  <dcterms:created xsi:type="dcterms:W3CDTF">2025-03-31T17:45:00Z</dcterms:created>
  <dcterms:modified xsi:type="dcterms:W3CDTF">2026-01-02T14:42:00Z</dcterms:modified>
</cp:coreProperties>
</file>